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314C" w14:textId="390DF1A6" w:rsidR="00092BE0" w:rsidRPr="00CE4ABE" w:rsidRDefault="00092BE0" w:rsidP="00092BE0">
      <w:pPr>
        <w:rPr>
          <w:rFonts w:ascii="Arial" w:hAnsi="Arial" w:cs="Arial"/>
          <w:lang w:val="en-US"/>
        </w:rPr>
      </w:pPr>
    </w:p>
    <w:p w14:paraId="66FC3A41" w14:textId="7553BE5B" w:rsidR="00092BE0" w:rsidRPr="00CE4ABE" w:rsidRDefault="00092BE0" w:rsidP="00092BE0">
      <w:pPr>
        <w:rPr>
          <w:rFonts w:ascii="Arial" w:hAnsi="Arial" w:cs="Arial"/>
          <w:lang w:val="en-US"/>
        </w:rPr>
      </w:pPr>
    </w:p>
    <w:p w14:paraId="28BA94BB" w14:textId="77777777" w:rsidR="00092BE0" w:rsidRPr="00CE4ABE" w:rsidRDefault="00092BE0" w:rsidP="00092BE0">
      <w:pPr>
        <w:rPr>
          <w:rFonts w:ascii="Arial" w:hAnsi="Arial" w:cs="Arial"/>
          <w:lang w:val="en-US"/>
        </w:rPr>
      </w:pPr>
    </w:p>
    <w:p w14:paraId="2D6B31C6" w14:textId="3949C5DD" w:rsidR="00092BE0" w:rsidRPr="00CE4ABE" w:rsidRDefault="00092BE0" w:rsidP="00092BE0">
      <w:pPr>
        <w:jc w:val="center"/>
        <w:rPr>
          <w:rFonts w:ascii="Arial" w:hAnsi="Arial" w:cs="Arial"/>
          <w:b/>
          <w:bCs/>
          <w:sz w:val="28"/>
          <w:szCs w:val="28"/>
          <w:lang w:val="en-US"/>
        </w:rPr>
      </w:pPr>
      <w:r w:rsidRPr="00CE4ABE">
        <w:rPr>
          <w:rFonts w:ascii="Arial" w:hAnsi="Arial" w:cs="Arial"/>
          <w:b/>
          <w:bCs/>
          <w:sz w:val="28"/>
          <w:szCs w:val="28"/>
          <w:lang w:val="en-US"/>
        </w:rPr>
        <w:t>REP</w:t>
      </w:r>
      <w:r w:rsidR="006D13F0" w:rsidRPr="00CE4ABE">
        <w:rPr>
          <w:rFonts w:ascii="Arial" w:hAnsi="Arial" w:cs="Arial"/>
          <w:b/>
          <w:bCs/>
          <w:sz w:val="28"/>
          <w:szCs w:val="28"/>
          <w:lang w:val="en-US"/>
        </w:rPr>
        <w:t>U</w:t>
      </w:r>
      <w:r w:rsidRPr="00CE4ABE">
        <w:rPr>
          <w:rFonts w:ascii="Arial" w:hAnsi="Arial" w:cs="Arial"/>
          <w:b/>
          <w:bCs/>
          <w:sz w:val="28"/>
          <w:szCs w:val="28"/>
          <w:lang w:val="en-US"/>
        </w:rPr>
        <w:t>BLIC</w:t>
      </w:r>
      <w:r w:rsidR="006D13F0" w:rsidRPr="00CE4ABE">
        <w:rPr>
          <w:rFonts w:ascii="Arial" w:hAnsi="Arial" w:cs="Arial"/>
          <w:b/>
          <w:bCs/>
          <w:sz w:val="28"/>
          <w:szCs w:val="28"/>
          <w:lang w:val="en-US"/>
        </w:rPr>
        <w:t xml:space="preserve"> OF PERU</w:t>
      </w:r>
    </w:p>
    <w:p w14:paraId="0461467C" w14:textId="77777777" w:rsidR="00092BE0" w:rsidRPr="00CE4ABE" w:rsidRDefault="00092BE0" w:rsidP="00092BE0">
      <w:pPr>
        <w:rPr>
          <w:rFonts w:ascii="Arial" w:hAnsi="Arial" w:cs="Arial"/>
          <w:lang w:val="en-US"/>
        </w:rPr>
      </w:pPr>
    </w:p>
    <w:p w14:paraId="22D9B673" w14:textId="4E99048F" w:rsidR="00092BE0" w:rsidRPr="00CE4ABE" w:rsidRDefault="00092BE0" w:rsidP="00092BE0">
      <w:pPr>
        <w:jc w:val="center"/>
        <w:rPr>
          <w:rFonts w:ascii="Arial" w:hAnsi="Arial" w:cs="Arial"/>
          <w:lang w:val="en-US"/>
        </w:rPr>
      </w:pPr>
      <w:r w:rsidRPr="00CE4ABE">
        <w:rPr>
          <w:noProof/>
          <w:lang w:eastAsia="es-PE"/>
        </w:rPr>
        <w:drawing>
          <wp:inline distT="0" distB="0" distL="0" distR="0" wp14:anchorId="5F50C142" wp14:editId="3812DC9D">
            <wp:extent cx="825500" cy="825500"/>
            <wp:effectExtent l="0" t="0" r="0" b="0"/>
            <wp:docPr id="1" name="Imagen 2" descr="Escudo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el Per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p>
    <w:p w14:paraId="1539247C" w14:textId="10E2EA9D" w:rsidR="00092BE0" w:rsidRPr="00CE4ABE" w:rsidRDefault="00092BE0" w:rsidP="00092BE0">
      <w:pPr>
        <w:rPr>
          <w:rFonts w:ascii="Arial" w:hAnsi="Arial" w:cs="Arial"/>
          <w:lang w:val="en-US"/>
        </w:rPr>
      </w:pPr>
    </w:p>
    <w:p w14:paraId="6C4F4B32" w14:textId="3904A5EA" w:rsidR="00092BE0" w:rsidRPr="00CE4ABE" w:rsidRDefault="00092BE0" w:rsidP="00092BE0">
      <w:pPr>
        <w:rPr>
          <w:rFonts w:ascii="Arial" w:hAnsi="Arial" w:cs="Arial"/>
          <w:lang w:val="en-US"/>
        </w:rPr>
      </w:pPr>
    </w:p>
    <w:p w14:paraId="025DD974" w14:textId="77777777" w:rsidR="00092BE0" w:rsidRPr="00CE4ABE" w:rsidRDefault="00092BE0" w:rsidP="00092BE0">
      <w:pPr>
        <w:rPr>
          <w:rFonts w:ascii="Arial" w:hAnsi="Arial" w:cs="Arial"/>
          <w:lang w:val="en-US"/>
        </w:rPr>
      </w:pPr>
    </w:p>
    <w:p w14:paraId="4C396032" w14:textId="073DA2D5" w:rsidR="00092BE0" w:rsidRPr="00CE4ABE" w:rsidRDefault="00092BE0" w:rsidP="00092BE0">
      <w:pPr>
        <w:jc w:val="center"/>
        <w:rPr>
          <w:rFonts w:ascii="Arial" w:hAnsi="Arial" w:cs="Arial"/>
          <w:lang w:val="en-US"/>
        </w:rPr>
      </w:pPr>
      <w:r w:rsidRPr="00CE4ABE">
        <w:rPr>
          <w:noProof/>
          <w:lang w:eastAsia="es-PE"/>
        </w:rPr>
        <w:drawing>
          <wp:inline distT="0" distB="0" distL="0" distR="0" wp14:anchorId="629C8883" wp14:editId="2A2E0034">
            <wp:extent cx="2514600" cy="869950"/>
            <wp:effectExtent l="0" t="0" r="0" b="6350"/>
            <wp:docPr id="2" name="Imagen 1" descr="proin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roinvers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869950"/>
                    </a:xfrm>
                    <a:prstGeom prst="rect">
                      <a:avLst/>
                    </a:prstGeom>
                    <a:noFill/>
                    <a:ln>
                      <a:noFill/>
                    </a:ln>
                  </pic:spPr>
                </pic:pic>
              </a:graphicData>
            </a:graphic>
          </wp:inline>
        </w:drawing>
      </w:r>
    </w:p>
    <w:p w14:paraId="502C2C04" w14:textId="77777777" w:rsidR="00092BE0" w:rsidRPr="00CE4ABE" w:rsidRDefault="00092BE0" w:rsidP="00092BE0">
      <w:pPr>
        <w:rPr>
          <w:rFonts w:ascii="Arial" w:hAnsi="Arial" w:cs="Arial"/>
          <w:lang w:val="en-US"/>
        </w:rPr>
      </w:pPr>
    </w:p>
    <w:p w14:paraId="49A164BA" w14:textId="07919D64" w:rsidR="00092BE0" w:rsidRPr="00CE4ABE" w:rsidRDefault="006D13F0" w:rsidP="00092BE0">
      <w:pPr>
        <w:jc w:val="center"/>
        <w:rPr>
          <w:rFonts w:ascii="Arial" w:hAnsi="Arial" w:cs="Arial"/>
          <w:b/>
          <w:bCs/>
          <w:lang w:val="en-US"/>
        </w:rPr>
      </w:pPr>
      <w:r w:rsidRPr="00CE4ABE">
        <w:rPr>
          <w:rFonts w:ascii="Arial" w:hAnsi="Arial" w:cs="Arial"/>
          <w:b/>
          <w:bCs/>
          <w:lang w:val="en-US"/>
        </w:rPr>
        <w:t>PRIVATE INVESTMENT PROMOTION AGENCY</w:t>
      </w:r>
    </w:p>
    <w:p w14:paraId="4FA21427" w14:textId="77777777" w:rsidR="00092BE0" w:rsidRPr="00CE4ABE" w:rsidRDefault="00092BE0" w:rsidP="00092BE0">
      <w:pPr>
        <w:rPr>
          <w:rFonts w:ascii="Arial" w:hAnsi="Arial" w:cs="Arial"/>
          <w:lang w:val="en-US"/>
        </w:rPr>
      </w:pPr>
    </w:p>
    <w:p w14:paraId="17EBFB2E" w14:textId="656BE9A4" w:rsidR="00092BE0" w:rsidRPr="00CE4ABE" w:rsidRDefault="00092BE0" w:rsidP="00092BE0">
      <w:pPr>
        <w:rPr>
          <w:rFonts w:ascii="Arial" w:hAnsi="Arial" w:cs="Arial"/>
          <w:lang w:val="en-US"/>
        </w:rPr>
      </w:pPr>
    </w:p>
    <w:p w14:paraId="77EF22C0" w14:textId="77777777" w:rsidR="00092BE0" w:rsidRPr="00CE4ABE" w:rsidRDefault="00092BE0" w:rsidP="00092BE0">
      <w:pPr>
        <w:rPr>
          <w:rFonts w:ascii="Arial" w:hAnsi="Arial" w:cs="Arial"/>
          <w:lang w:val="en-US"/>
        </w:rPr>
      </w:pPr>
    </w:p>
    <w:p w14:paraId="530FD379" w14:textId="335CF331" w:rsidR="00092BE0" w:rsidRPr="00CE4ABE" w:rsidRDefault="004E322E" w:rsidP="00092BE0">
      <w:pPr>
        <w:jc w:val="center"/>
        <w:rPr>
          <w:rFonts w:ascii="Arial" w:hAnsi="Arial" w:cs="Arial"/>
          <w:b/>
          <w:bCs/>
          <w:sz w:val="28"/>
          <w:szCs w:val="28"/>
          <w:lang w:val="en-US"/>
        </w:rPr>
      </w:pPr>
      <w:r>
        <w:rPr>
          <w:rFonts w:ascii="Arial" w:hAnsi="Arial" w:cs="Arial"/>
          <w:b/>
          <w:bCs/>
          <w:sz w:val="28"/>
          <w:szCs w:val="28"/>
          <w:lang w:val="en-US"/>
        </w:rPr>
        <w:t>BIDDING TERMS</w:t>
      </w:r>
    </w:p>
    <w:p w14:paraId="2130B8E7" w14:textId="77777777" w:rsidR="00092BE0" w:rsidRPr="00CE4ABE" w:rsidRDefault="00092BE0" w:rsidP="00092BE0">
      <w:pPr>
        <w:rPr>
          <w:rFonts w:ascii="Arial" w:hAnsi="Arial" w:cs="Arial"/>
          <w:lang w:val="en-US"/>
        </w:rPr>
      </w:pPr>
    </w:p>
    <w:p w14:paraId="653237A1" w14:textId="18E8A486" w:rsidR="00092BE0" w:rsidRPr="00CE4ABE" w:rsidRDefault="00092BE0" w:rsidP="00092BE0">
      <w:pPr>
        <w:rPr>
          <w:rFonts w:ascii="Arial" w:hAnsi="Arial" w:cs="Arial"/>
          <w:lang w:val="en-US"/>
        </w:rPr>
      </w:pPr>
    </w:p>
    <w:p w14:paraId="2FFC734F" w14:textId="77777777" w:rsidR="00092BE0" w:rsidRPr="00CE4ABE" w:rsidRDefault="00092BE0" w:rsidP="00092BE0">
      <w:pPr>
        <w:rPr>
          <w:rFonts w:ascii="Arial" w:hAnsi="Arial" w:cs="Arial"/>
          <w:lang w:val="en-US"/>
        </w:rPr>
      </w:pPr>
    </w:p>
    <w:p w14:paraId="3DB28F70" w14:textId="77777777" w:rsidR="00EB27C3" w:rsidRPr="00CE4ABE" w:rsidRDefault="00EB27C3" w:rsidP="00432375">
      <w:pPr>
        <w:jc w:val="center"/>
        <w:rPr>
          <w:rFonts w:ascii="Arial" w:hAnsi="Arial" w:cs="Arial"/>
          <w:b/>
          <w:bCs/>
          <w:sz w:val="28"/>
          <w:szCs w:val="28"/>
          <w:lang w:val="en-US"/>
        </w:rPr>
      </w:pPr>
      <w:r w:rsidRPr="00CE4ABE">
        <w:rPr>
          <w:rFonts w:ascii="Arial" w:hAnsi="Arial" w:cs="Arial"/>
          <w:b/>
          <w:bCs/>
          <w:sz w:val="28"/>
          <w:szCs w:val="28"/>
          <w:lang w:val="en-US"/>
        </w:rPr>
        <w:t xml:space="preserve">Special Public Bidding for the execution of the process: </w:t>
      </w:r>
    </w:p>
    <w:p w14:paraId="3D3398C6" w14:textId="77777777" w:rsidR="00EB27C3" w:rsidRPr="00CE4ABE" w:rsidRDefault="00EB27C3" w:rsidP="00432375">
      <w:pPr>
        <w:jc w:val="center"/>
        <w:rPr>
          <w:rFonts w:ascii="Arial" w:hAnsi="Arial" w:cs="Arial"/>
          <w:b/>
          <w:bCs/>
          <w:sz w:val="28"/>
          <w:szCs w:val="28"/>
          <w:lang w:val="en-US"/>
        </w:rPr>
      </w:pPr>
    </w:p>
    <w:p w14:paraId="3BF05EEB" w14:textId="1A72B26C" w:rsidR="00092BE0" w:rsidRPr="00CE4ABE" w:rsidRDefault="00EB27C3" w:rsidP="00432375">
      <w:pPr>
        <w:jc w:val="center"/>
        <w:rPr>
          <w:rFonts w:ascii="Arial" w:hAnsi="Arial" w:cs="Arial"/>
          <w:b/>
          <w:bCs/>
          <w:sz w:val="28"/>
          <w:szCs w:val="28"/>
          <w:lang w:val="en-US"/>
        </w:rPr>
      </w:pPr>
      <w:r w:rsidRPr="00CE4ABE">
        <w:rPr>
          <w:rFonts w:ascii="Arial" w:hAnsi="Arial" w:cs="Arial"/>
          <w:b/>
          <w:bCs/>
          <w:sz w:val="28"/>
          <w:szCs w:val="28"/>
          <w:lang w:val="en-US"/>
        </w:rPr>
        <w:t>Single Concession for the provision of Public Telecommunication Services and Assignment at the national level of the frequency range 1,750 - 1,780 MHz and 2,150 - 2,180 MHz and 2,300 - 2,330 MHz</w:t>
      </w:r>
    </w:p>
    <w:p w14:paraId="0F7638C9" w14:textId="77777777" w:rsidR="00092BE0" w:rsidRPr="00CE4ABE" w:rsidRDefault="00092BE0" w:rsidP="00092BE0">
      <w:pPr>
        <w:rPr>
          <w:rFonts w:ascii="Arial" w:hAnsi="Arial" w:cs="Arial"/>
          <w:lang w:val="en-US"/>
        </w:rPr>
      </w:pPr>
    </w:p>
    <w:p w14:paraId="456D4193" w14:textId="77777777" w:rsidR="00092BE0" w:rsidRPr="00CE4ABE" w:rsidRDefault="00092BE0" w:rsidP="00092BE0">
      <w:pPr>
        <w:rPr>
          <w:rFonts w:ascii="Arial" w:hAnsi="Arial" w:cs="Arial"/>
          <w:lang w:val="en-US"/>
        </w:rPr>
      </w:pPr>
    </w:p>
    <w:p w14:paraId="07BC1C6C" w14:textId="77777777" w:rsidR="00092BE0" w:rsidRPr="00CE4ABE" w:rsidRDefault="00092BE0" w:rsidP="00092BE0">
      <w:pPr>
        <w:rPr>
          <w:rFonts w:ascii="Arial" w:hAnsi="Arial" w:cs="Arial"/>
          <w:lang w:val="en-US"/>
        </w:rPr>
      </w:pPr>
    </w:p>
    <w:p w14:paraId="0B7973FB" w14:textId="5C284973" w:rsidR="00092BE0" w:rsidRPr="00CE4ABE" w:rsidRDefault="006D13F0" w:rsidP="00092BE0">
      <w:pPr>
        <w:jc w:val="center"/>
        <w:rPr>
          <w:rFonts w:ascii="Arial" w:hAnsi="Arial" w:cs="Arial"/>
          <w:b/>
          <w:bCs/>
          <w:sz w:val="28"/>
          <w:szCs w:val="28"/>
          <w:lang w:val="en-US"/>
        </w:rPr>
      </w:pPr>
      <w:r w:rsidRPr="00CE4ABE">
        <w:rPr>
          <w:rFonts w:ascii="Arial" w:hAnsi="Arial" w:cs="Arial"/>
          <w:b/>
          <w:bCs/>
          <w:sz w:val="28"/>
          <w:szCs w:val="28"/>
          <w:lang w:val="en-US"/>
        </w:rPr>
        <w:t>PROJECT PORTFOLIO MANAGEMENT</w:t>
      </w:r>
    </w:p>
    <w:p w14:paraId="4D6313EA" w14:textId="77777777" w:rsidR="00092BE0" w:rsidRPr="00CE4ABE" w:rsidRDefault="00092BE0" w:rsidP="00092BE0">
      <w:pPr>
        <w:rPr>
          <w:rFonts w:ascii="Arial" w:hAnsi="Arial" w:cs="Arial"/>
          <w:lang w:val="en-US"/>
        </w:rPr>
      </w:pPr>
    </w:p>
    <w:p w14:paraId="6CFFC688" w14:textId="3E131B9C" w:rsidR="00092BE0" w:rsidRPr="00CE4ABE" w:rsidRDefault="00092BE0" w:rsidP="00092BE0">
      <w:pPr>
        <w:rPr>
          <w:rFonts w:ascii="Arial" w:hAnsi="Arial" w:cs="Arial"/>
          <w:lang w:val="en-US"/>
        </w:rPr>
      </w:pPr>
    </w:p>
    <w:p w14:paraId="7E1714D2" w14:textId="77777777" w:rsidR="00092BE0" w:rsidRPr="00CE4ABE" w:rsidRDefault="00092BE0" w:rsidP="00092BE0">
      <w:pPr>
        <w:rPr>
          <w:rFonts w:ascii="Arial" w:hAnsi="Arial" w:cs="Arial"/>
          <w:lang w:val="en-US"/>
        </w:rPr>
      </w:pPr>
    </w:p>
    <w:p w14:paraId="76511184" w14:textId="2AD0B82F" w:rsidR="00092BE0" w:rsidRPr="00CE4ABE" w:rsidRDefault="00287ECC" w:rsidP="00092BE0">
      <w:pPr>
        <w:jc w:val="center"/>
        <w:rPr>
          <w:rFonts w:ascii="Arial" w:hAnsi="Arial" w:cs="Arial"/>
          <w:b/>
          <w:bCs/>
          <w:sz w:val="28"/>
          <w:szCs w:val="28"/>
          <w:lang w:val="en-US"/>
        </w:rPr>
      </w:pPr>
      <w:r>
        <w:rPr>
          <w:rFonts w:ascii="Arial" w:hAnsi="Arial" w:cs="Arial"/>
          <w:b/>
          <w:bCs/>
          <w:sz w:val="28"/>
          <w:szCs w:val="28"/>
          <w:lang w:val="en-US"/>
        </w:rPr>
        <w:t>May</w:t>
      </w:r>
      <w:r w:rsidRPr="00CE4ABE">
        <w:rPr>
          <w:rFonts w:ascii="Arial" w:hAnsi="Arial" w:cs="Arial"/>
          <w:b/>
          <w:bCs/>
          <w:sz w:val="28"/>
          <w:szCs w:val="28"/>
          <w:lang w:val="en-US"/>
        </w:rPr>
        <w:t xml:space="preserve"> </w:t>
      </w:r>
      <w:r w:rsidR="00092BE0" w:rsidRPr="00CE4ABE">
        <w:rPr>
          <w:rFonts w:ascii="Arial" w:hAnsi="Arial" w:cs="Arial"/>
          <w:b/>
          <w:bCs/>
          <w:sz w:val="28"/>
          <w:szCs w:val="28"/>
          <w:lang w:val="en-US"/>
        </w:rPr>
        <w:t>2021</w:t>
      </w:r>
    </w:p>
    <w:p w14:paraId="114443B4" w14:textId="6CDFEE4D" w:rsidR="00DE676D" w:rsidRDefault="00DE676D">
      <w:pPr>
        <w:rPr>
          <w:rFonts w:ascii="Arial" w:hAnsi="Arial" w:cs="Arial"/>
          <w:lang w:val="en-US"/>
        </w:rPr>
      </w:pPr>
    </w:p>
    <w:p w14:paraId="65C5E772" w14:textId="744CFAC5" w:rsidR="00287ECC" w:rsidRDefault="00287ECC">
      <w:pPr>
        <w:rPr>
          <w:rFonts w:ascii="Arial" w:hAnsi="Arial" w:cs="Arial"/>
          <w:lang w:val="en-US"/>
        </w:rPr>
      </w:pPr>
    </w:p>
    <w:p w14:paraId="483D4928" w14:textId="77777777" w:rsidR="00287ECC" w:rsidRPr="00CE4ABE" w:rsidRDefault="00287ECC">
      <w:pPr>
        <w:rPr>
          <w:rFonts w:ascii="Arial" w:hAnsi="Arial" w:cs="Arial"/>
          <w:lang w:val="en-US"/>
        </w:rPr>
      </w:pPr>
    </w:p>
    <w:p w14:paraId="16A384D7" w14:textId="443E917B" w:rsidR="00FB1AB8" w:rsidRPr="00EE5AE2" w:rsidRDefault="00FB1AB8" w:rsidP="00FB1AB8">
      <w:pPr>
        <w:pBdr>
          <w:top w:val="single" w:sz="4" w:space="1" w:color="auto"/>
          <w:left w:val="single" w:sz="4" w:space="4" w:color="auto"/>
          <w:bottom w:val="single" w:sz="4" w:space="1" w:color="auto"/>
          <w:right w:val="single" w:sz="4" w:space="4" w:color="auto"/>
        </w:pBdr>
        <w:jc w:val="center"/>
        <w:rPr>
          <w:rFonts w:ascii="Calibri Light" w:eastAsia="BatangChe" w:hAnsi="Calibri Light"/>
          <w:b/>
          <w:color w:val="FF0000"/>
          <w:sz w:val="28"/>
          <w:szCs w:val="28"/>
          <w:lang w:val="en-US"/>
        </w:rPr>
      </w:pPr>
      <w:r w:rsidRPr="00EE5AE2">
        <w:rPr>
          <w:rFonts w:ascii="Calibri Light" w:eastAsia="BatangChe" w:hAnsi="Calibri Light"/>
          <w:b/>
          <w:color w:val="FF0000"/>
          <w:sz w:val="28"/>
          <w:szCs w:val="28"/>
          <w:lang w:val="en-US"/>
        </w:rPr>
        <w:t>Important: This is an unofficial translation.  In the case of divergence between the English and Spanish text, the version in Spanish shall prevail.</w:t>
      </w:r>
    </w:p>
    <w:p w14:paraId="412C994C" w14:textId="02E60B83" w:rsidR="00092BE0" w:rsidRPr="00CE4ABE" w:rsidRDefault="00092BE0">
      <w:pPr>
        <w:rPr>
          <w:rFonts w:ascii="Arial" w:hAnsi="Arial" w:cs="Arial"/>
          <w:lang w:val="en-US"/>
        </w:rPr>
      </w:pPr>
    </w:p>
    <w:p w14:paraId="4F8D9920" w14:textId="60003F2A" w:rsidR="005C6290" w:rsidRDefault="005C6290">
      <w:pPr>
        <w:rPr>
          <w:rFonts w:ascii="Arial" w:hAnsi="Arial" w:cs="Arial"/>
          <w:b/>
          <w:bCs/>
          <w:lang w:val="en-US"/>
        </w:rPr>
      </w:pPr>
      <w:r>
        <w:rPr>
          <w:rFonts w:ascii="Arial" w:hAnsi="Arial" w:cs="Arial"/>
          <w:b/>
          <w:bCs/>
          <w:lang w:val="en-US"/>
        </w:rPr>
        <w:br w:type="page"/>
      </w:r>
    </w:p>
    <w:p w14:paraId="3D749C9C" w14:textId="77777777" w:rsidR="00FB1AB8" w:rsidRDefault="00FB1AB8" w:rsidP="00E85913">
      <w:pPr>
        <w:jc w:val="center"/>
        <w:rPr>
          <w:rFonts w:ascii="Arial" w:hAnsi="Arial" w:cs="Arial"/>
          <w:b/>
          <w:bCs/>
          <w:lang w:val="en-US"/>
        </w:rPr>
      </w:pPr>
    </w:p>
    <w:p w14:paraId="392AFE8A" w14:textId="441A3BCA" w:rsidR="005212EC" w:rsidRPr="00CE4ABE" w:rsidRDefault="006D13F0" w:rsidP="00E85913">
      <w:pPr>
        <w:jc w:val="center"/>
        <w:rPr>
          <w:rFonts w:ascii="Arial" w:hAnsi="Arial" w:cs="Arial"/>
          <w:b/>
          <w:bCs/>
          <w:lang w:val="en-US"/>
        </w:rPr>
      </w:pPr>
      <w:r w:rsidRPr="00CE4ABE">
        <w:rPr>
          <w:rFonts w:ascii="Arial" w:hAnsi="Arial" w:cs="Arial"/>
          <w:b/>
          <w:bCs/>
          <w:lang w:val="en-US"/>
        </w:rPr>
        <w:t>TABLE OF CONTENTS</w:t>
      </w:r>
    </w:p>
    <w:p w14:paraId="4173C55B" w14:textId="77777777" w:rsidR="005212EC" w:rsidRPr="00CE4ABE" w:rsidRDefault="005212EC" w:rsidP="005212EC">
      <w:pPr>
        <w:rPr>
          <w:rFonts w:ascii="Arial" w:hAnsi="Arial" w:cs="Arial"/>
          <w:lang w:val="en-US"/>
        </w:rPr>
      </w:pPr>
    </w:p>
    <w:p w14:paraId="1A672810" w14:textId="32C62746" w:rsidR="004D7DAA" w:rsidRPr="00CE4ABE" w:rsidRDefault="004D7DAA" w:rsidP="004D7DAA">
      <w:pPr>
        <w:tabs>
          <w:tab w:val="left" w:pos="426"/>
          <w:tab w:val="right" w:leader="dot" w:pos="8504"/>
        </w:tabs>
        <w:ind w:left="426" w:hanging="426"/>
        <w:rPr>
          <w:rFonts w:ascii="Arial Narrow" w:hAnsi="Arial Narrow"/>
          <w:b/>
          <w:lang w:val="en-US"/>
        </w:rPr>
      </w:pPr>
      <w:r w:rsidRPr="00CE4ABE">
        <w:rPr>
          <w:rFonts w:ascii="Arial Narrow" w:hAnsi="Arial Narrow"/>
          <w:b/>
          <w:lang w:val="en-US"/>
        </w:rPr>
        <w:t>1.</w:t>
      </w:r>
      <w:r w:rsidRPr="00CE4ABE">
        <w:rPr>
          <w:rFonts w:ascii="Arial Narrow" w:hAnsi="Arial Narrow"/>
          <w:b/>
          <w:lang w:val="en-US"/>
        </w:rPr>
        <w:tab/>
      </w:r>
      <w:r w:rsidR="00EB27C3" w:rsidRPr="00CE4ABE">
        <w:rPr>
          <w:rFonts w:ascii="Arial Narrow" w:hAnsi="Arial Narrow"/>
          <w:b/>
          <w:lang w:val="en-US"/>
        </w:rPr>
        <w:t>Background</w:t>
      </w:r>
      <w:r w:rsidRPr="00CE4ABE">
        <w:rPr>
          <w:rFonts w:ascii="Arial Narrow" w:hAnsi="Arial Narrow"/>
          <w:b/>
          <w:lang w:val="en-US"/>
        </w:rPr>
        <w:tab/>
      </w:r>
      <w:r w:rsidR="001164BF" w:rsidRPr="00CE4ABE">
        <w:rPr>
          <w:rFonts w:ascii="Arial Narrow" w:hAnsi="Arial Narrow"/>
          <w:b/>
          <w:lang w:val="en-US"/>
        </w:rPr>
        <w:t>6</w:t>
      </w:r>
    </w:p>
    <w:p w14:paraId="0278AF74" w14:textId="77777777" w:rsidR="004D7DAA" w:rsidRPr="00CE4ABE" w:rsidRDefault="004D7DAA" w:rsidP="004D7DAA">
      <w:pPr>
        <w:rPr>
          <w:rFonts w:ascii="Arial Narrow" w:hAnsi="Arial Narrow" w:cs="Arial"/>
          <w:lang w:val="en-US"/>
        </w:rPr>
      </w:pPr>
    </w:p>
    <w:p w14:paraId="6AEFAD1C" w14:textId="0FEA6CA8"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2.</w:t>
      </w:r>
      <w:r w:rsidRPr="00CE4ABE">
        <w:rPr>
          <w:rFonts w:ascii="Arial Narrow" w:hAnsi="Arial Narrow"/>
          <w:b/>
          <w:lang w:val="en-US"/>
        </w:rPr>
        <w:tab/>
      </w:r>
      <w:r w:rsidR="004E322E">
        <w:rPr>
          <w:rFonts w:ascii="Arial Narrow" w:hAnsi="Arial Narrow"/>
          <w:b/>
          <w:lang w:val="en-US"/>
        </w:rPr>
        <w:t>Purpose</w:t>
      </w:r>
      <w:r w:rsidR="00567E06" w:rsidRPr="00CE4ABE">
        <w:rPr>
          <w:rFonts w:ascii="Arial Narrow" w:hAnsi="Arial Narrow"/>
          <w:b/>
          <w:lang w:val="en-US"/>
        </w:rPr>
        <w:t xml:space="preserve"> and Characteristics of the Bidding</w:t>
      </w:r>
      <w:r w:rsidR="001164BF" w:rsidRPr="00CE4ABE">
        <w:rPr>
          <w:rFonts w:ascii="Arial Narrow" w:hAnsi="Arial Narrow"/>
          <w:b/>
          <w:lang w:val="en-US"/>
        </w:rPr>
        <w:tab/>
        <w:t>7</w:t>
      </w:r>
    </w:p>
    <w:p w14:paraId="07D0FF51" w14:textId="6AB43494" w:rsidR="004D7DAA" w:rsidRPr="00CE4ABE" w:rsidRDefault="004D7DAA" w:rsidP="004D7DAA">
      <w:pPr>
        <w:tabs>
          <w:tab w:val="left" w:pos="993"/>
          <w:tab w:val="right" w:leader="dot" w:pos="8504"/>
        </w:tabs>
        <w:ind w:left="993" w:hanging="568"/>
        <w:rPr>
          <w:rFonts w:ascii="Arial Narrow" w:hAnsi="Arial Narrow"/>
          <w:lang w:val="en-US"/>
        </w:rPr>
      </w:pPr>
      <w:r w:rsidRPr="00CE4ABE">
        <w:rPr>
          <w:rFonts w:ascii="Arial Narrow" w:hAnsi="Arial Narrow"/>
          <w:lang w:val="en-US"/>
        </w:rPr>
        <w:t>2.1.</w:t>
      </w:r>
      <w:r w:rsidRPr="00CE4ABE">
        <w:rPr>
          <w:rFonts w:ascii="Arial Narrow" w:hAnsi="Arial Narrow"/>
          <w:lang w:val="en-US"/>
        </w:rPr>
        <w:tab/>
      </w:r>
      <w:r w:rsidR="00A70203" w:rsidRPr="00CE4ABE">
        <w:rPr>
          <w:rFonts w:ascii="Arial Narrow" w:hAnsi="Arial Narrow"/>
          <w:lang w:val="en-US"/>
        </w:rPr>
        <w:t>Call</w:t>
      </w:r>
      <w:r w:rsidRPr="00CE4ABE">
        <w:rPr>
          <w:rFonts w:ascii="Arial Narrow" w:hAnsi="Arial Narrow"/>
          <w:lang w:val="en-US"/>
        </w:rPr>
        <w:tab/>
      </w:r>
      <w:r w:rsidR="001164BF" w:rsidRPr="00CE4ABE">
        <w:rPr>
          <w:rFonts w:ascii="Arial Narrow" w:hAnsi="Arial Narrow"/>
          <w:lang w:val="en-US"/>
        </w:rPr>
        <w:t>7</w:t>
      </w:r>
    </w:p>
    <w:p w14:paraId="77DF7F71" w14:textId="0B4DC49A"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2.2.</w:t>
      </w:r>
      <w:r w:rsidRPr="00CE4ABE">
        <w:rPr>
          <w:rFonts w:ascii="Arial Narrow" w:hAnsi="Arial Narrow"/>
          <w:lang w:val="en-US"/>
        </w:rPr>
        <w:tab/>
      </w:r>
      <w:r w:rsidR="00A70203" w:rsidRPr="00CE4ABE">
        <w:rPr>
          <w:rFonts w:ascii="Arial Narrow" w:hAnsi="Arial Narrow"/>
          <w:lang w:val="en-US"/>
        </w:rPr>
        <w:t>Characteristics of the Bidding</w:t>
      </w:r>
      <w:r w:rsidR="00002D4B" w:rsidRPr="00CE4ABE">
        <w:rPr>
          <w:rFonts w:ascii="Arial Narrow" w:hAnsi="Arial Narrow"/>
          <w:lang w:val="en-US"/>
        </w:rPr>
        <w:tab/>
      </w:r>
      <w:r w:rsidR="001164BF" w:rsidRPr="00CE4ABE">
        <w:rPr>
          <w:rFonts w:ascii="Arial Narrow" w:hAnsi="Arial Narrow"/>
          <w:lang w:val="en-US"/>
        </w:rPr>
        <w:t>8</w:t>
      </w:r>
    </w:p>
    <w:p w14:paraId="54291B05" w14:textId="562899AB" w:rsidR="004D7DAA" w:rsidRPr="00CE4ABE" w:rsidRDefault="004D7DAA" w:rsidP="00E85913">
      <w:pPr>
        <w:tabs>
          <w:tab w:val="left" w:pos="1418"/>
          <w:tab w:val="right" w:leader="dot" w:pos="8504"/>
        </w:tabs>
        <w:ind w:left="1418" w:hanging="709"/>
        <w:rPr>
          <w:rFonts w:ascii="Arial Narrow" w:hAnsi="Arial Narrow"/>
          <w:lang w:val="en-US"/>
        </w:rPr>
      </w:pPr>
      <w:r w:rsidRPr="00CE4ABE">
        <w:rPr>
          <w:rFonts w:ascii="Arial Narrow" w:hAnsi="Arial Narrow"/>
          <w:lang w:val="en-US"/>
        </w:rPr>
        <w:t>2.2.1.</w:t>
      </w:r>
      <w:r w:rsidRPr="00CE4ABE">
        <w:rPr>
          <w:rFonts w:ascii="Arial Narrow" w:hAnsi="Arial Narrow"/>
          <w:lang w:val="en-US"/>
        </w:rPr>
        <w:tab/>
      </w:r>
      <w:r w:rsidR="00A70203" w:rsidRPr="00CE4ABE">
        <w:rPr>
          <w:rFonts w:ascii="Arial Narrow" w:hAnsi="Arial Narrow"/>
          <w:lang w:val="en-US"/>
        </w:rPr>
        <w:t>Modality of the Special Public Bidding</w:t>
      </w:r>
      <w:r w:rsidR="00002D4B" w:rsidRPr="00CE4ABE">
        <w:rPr>
          <w:rFonts w:ascii="Arial Narrow" w:hAnsi="Arial Narrow"/>
          <w:lang w:val="en-US"/>
        </w:rPr>
        <w:tab/>
      </w:r>
      <w:r w:rsidR="001164BF" w:rsidRPr="00CE4ABE">
        <w:rPr>
          <w:rFonts w:ascii="Arial Narrow" w:hAnsi="Arial Narrow"/>
          <w:lang w:val="en-US"/>
        </w:rPr>
        <w:t>8</w:t>
      </w:r>
    </w:p>
    <w:p w14:paraId="47FE6A27" w14:textId="1A2428F3" w:rsidR="004D7DAA" w:rsidRPr="00CE4ABE" w:rsidRDefault="004D7DAA" w:rsidP="004D7DAA">
      <w:pPr>
        <w:tabs>
          <w:tab w:val="left" w:pos="1418"/>
          <w:tab w:val="right" w:leader="dot" w:pos="8504"/>
        </w:tabs>
        <w:ind w:left="1418" w:hanging="709"/>
        <w:rPr>
          <w:rFonts w:ascii="Arial Narrow" w:hAnsi="Arial Narrow"/>
          <w:lang w:val="en-US"/>
        </w:rPr>
      </w:pPr>
      <w:r w:rsidRPr="00CE4ABE">
        <w:rPr>
          <w:rFonts w:ascii="Arial Narrow" w:hAnsi="Arial Narrow"/>
          <w:lang w:val="en-US"/>
        </w:rPr>
        <w:t>2.2.2.</w:t>
      </w:r>
      <w:r w:rsidRPr="00CE4ABE">
        <w:rPr>
          <w:rFonts w:ascii="Arial Narrow" w:hAnsi="Arial Narrow"/>
          <w:lang w:val="en-US"/>
        </w:rPr>
        <w:tab/>
      </w:r>
      <w:r w:rsidR="00A70203" w:rsidRPr="00CE4ABE">
        <w:rPr>
          <w:rFonts w:ascii="Arial Narrow" w:hAnsi="Arial Narrow"/>
          <w:lang w:val="en-US"/>
        </w:rPr>
        <w:t>Modality of Projects in Assets</w:t>
      </w:r>
      <w:r w:rsidRPr="00CE4ABE">
        <w:rPr>
          <w:rFonts w:ascii="Arial Narrow" w:hAnsi="Arial Narrow"/>
          <w:lang w:val="en-US"/>
        </w:rPr>
        <w:tab/>
      </w:r>
      <w:r w:rsidR="001164BF" w:rsidRPr="00CE4ABE">
        <w:rPr>
          <w:rFonts w:ascii="Arial Narrow" w:hAnsi="Arial Narrow"/>
          <w:lang w:val="en-US"/>
        </w:rPr>
        <w:t>8</w:t>
      </w:r>
    </w:p>
    <w:p w14:paraId="063B441F" w14:textId="54190B1B" w:rsidR="004D7DAA" w:rsidRPr="00CE4ABE" w:rsidRDefault="004D7DAA" w:rsidP="00E85913">
      <w:pPr>
        <w:tabs>
          <w:tab w:val="left" w:pos="1418"/>
          <w:tab w:val="right" w:leader="dot" w:pos="8504"/>
        </w:tabs>
        <w:ind w:left="1418" w:hanging="709"/>
        <w:rPr>
          <w:rFonts w:ascii="Arial Narrow" w:hAnsi="Arial Narrow"/>
          <w:lang w:val="en-US"/>
        </w:rPr>
      </w:pPr>
      <w:r w:rsidRPr="00CE4ABE">
        <w:rPr>
          <w:rFonts w:ascii="Arial Narrow" w:hAnsi="Arial Narrow"/>
          <w:lang w:val="en-US"/>
        </w:rPr>
        <w:t>2.2.3.</w:t>
      </w:r>
      <w:r w:rsidRPr="00CE4ABE">
        <w:rPr>
          <w:rFonts w:ascii="Arial Narrow" w:hAnsi="Arial Narrow"/>
          <w:lang w:val="en-US"/>
        </w:rPr>
        <w:tab/>
      </w:r>
      <w:r w:rsidR="00A70203" w:rsidRPr="00CE4ABE">
        <w:rPr>
          <w:rFonts w:ascii="Arial Narrow" w:hAnsi="Arial Narrow"/>
          <w:lang w:val="en-US"/>
        </w:rPr>
        <w:t>Mandatory Investment Commitments</w:t>
      </w:r>
      <w:r w:rsidR="00002D4B" w:rsidRPr="00CE4ABE">
        <w:rPr>
          <w:rFonts w:ascii="Arial Narrow" w:hAnsi="Arial Narrow"/>
          <w:lang w:val="en-US"/>
        </w:rPr>
        <w:tab/>
      </w:r>
      <w:r w:rsidR="001164BF" w:rsidRPr="00CE4ABE">
        <w:rPr>
          <w:rFonts w:ascii="Arial Narrow" w:hAnsi="Arial Narrow"/>
          <w:lang w:val="en-US"/>
        </w:rPr>
        <w:t>9</w:t>
      </w:r>
    </w:p>
    <w:p w14:paraId="2AB10698" w14:textId="77777777" w:rsidR="004D7DAA" w:rsidRPr="00CE4ABE" w:rsidRDefault="004D7DAA" w:rsidP="004D7DAA">
      <w:pPr>
        <w:rPr>
          <w:rFonts w:ascii="Arial Narrow" w:hAnsi="Arial Narrow" w:cs="Arial"/>
          <w:lang w:val="en-US"/>
        </w:rPr>
      </w:pPr>
    </w:p>
    <w:p w14:paraId="6456CAEF" w14:textId="5FF0CEBB" w:rsidR="004D7DAA" w:rsidRPr="00CE4ABE" w:rsidRDefault="00A70203"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3.</w:t>
      </w:r>
      <w:r w:rsidRPr="00CE4ABE">
        <w:rPr>
          <w:rFonts w:ascii="Arial Narrow" w:hAnsi="Arial Narrow"/>
          <w:b/>
          <w:lang w:val="en-US"/>
        </w:rPr>
        <w:tab/>
        <w:t>General</w:t>
      </w:r>
      <w:r w:rsidR="00176319">
        <w:rPr>
          <w:rFonts w:ascii="Arial Narrow" w:hAnsi="Arial Narrow"/>
          <w:b/>
          <w:lang w:val="en-US"/>
        </w:rPr>
        <w:t xml:space="preserve"> statements</w:t>
      </w:r>
      <w:r w:rsidR="00002D4B" w:rsidRPr="00CE4ABE">
        <w:rPr>
          <w:rFonts w:ascii="Arial Narrow" w:hAnsi="Arial Narrow"/>
          <w:b/>
          <w:lang w:val="en-US"/>
        </w:rPr>
        <w:tab/>
      </w:r>
      <w:r w:rsidR="001164BF" w:rsidRPr="00CE4ABE">
        <w:rPr>
          <w:rFonts w:ascii="Arial Narrow" w:hAnsi="Arial Narrow"/>
          <w:b/>
          <w:lang w:val="en-US"/>
        </w:rPr>
        <w:t>9</w:t>
      </w:r>
    </w:p>
    <w:p w14:paraId="70B42B3B" w14:textId="77777777" w:rsidR="004D7DAA" w:rsidRPr="00CE4ABE" w:rsidRDefault="004D7DAA" w:rsidP="004D7DAA">
      <w:pPr>
        <w:rPr>
          <w:rFonts w:ascii="Arial Narrow" w:hAnsi="Arial Narrow" w:cs="Arial"/>
          <w:lang w:val="en-US"/>
        </w:rPr>
      </w:pPr>
    </w:p>
    <w:p w14:paraId="4AEB72AA" w14:textId="365F1208"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4.</w:t>
      </w:r>
      <w:r w:rsidRPr="00CE4ABE">
        <w:rPr>
          <w:rFonts w:ascii="Arial Narrow" w:hAnsi="Arial Narrow"/>
          <w:b/>
          <w:lang w:val="en-US"/>
        </w:rPr>
        <w:tab/>
        <w:t>Defini</w:t>
      </w:r>
      <w:r w:rsidR="00A70203" w:rsidRPr="00CE4ABE">
        <w:rPr>
          <w:rFonts w:ascii="Arial Narrow" w:hAnsi="Arial Narrow"/>
          <w:b/>
          <w:lang w:val="en-US"/>
        </w:rPr>
        <w:t>tion</w:t>
      </w:r>
      <w:r w:rsidRPr="00CE4ABE">
        <w:rPr>
          <w:rFonts w:ascii="Arial Narrow" w:hAnsi="Arial Narrow"/>
          <w:b/>
          <w:lang w:val="en-US"/>
        </w:rPr>
        <w:t>s</w:t>
      </w:r>
      <w:r w:rsidR="00002D4B" w:rsidRPr="00CE4ABE">
        <w:rPr>
          <w:rFonts w:ascii="Arial Narrow" w:hAnsi="Arial Narrow"/>
          <w:b/>
          <w:lang w:val="en-US"/>
        </w:rPr>
        <w:tab/>
      </w:r>
      <w:r w:rsidR="001164BF" w:rsidRPr="00CE4ABE">
        <w:rPr>
          <w:rFonts w:ascii="Arial Narrow" w:hAnsi="Arial Narrow"/>
          <w:b/>
          <w:lang w:val="en-US"/>
        </w:rPr>
        <w:t>11</w:t>
      </w:r>
    </w:p>
    <w:p w14:paraId="459AC3E4" w14:textId="77777777" w:rsidR="004D7DAA" w:rsidRPr="00CE4ABE" w:rsidRDefault="004D7DAA" w:rsidP="004D7DAA">
      <w:pPr>
        <w:rPr>
          <w:rFonts w:ascii="Arial Narrow" w:hAnsi="Arial Narrow" w:cs="Arial"/>
          <w:lang w:val="en-US"/>
        </w:rPr>
      </w:pPr>
    </w:p>
    <w:p w14:paraId="5D59DD64" w14:textId="610ABA33"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5.</w:t>
      </w:r>
      <w:r w:rsidRPr="00CE4ABE">
        <w:rPr>
          <w:rFonts w:ascii="Arial Narrow" w:hAnsi="Arial Narrow"/>
          <w:b/>
          <w:lang w:val="en-US"/>
        </w:rPr>
        <w:tab/>
      </w:r>
      <w:r w:rsidR="00A70203" w:rsidRPr="00CE4ABE">
        <w:rPr>
          <w:rFonts w:ascii="Arial Narrow" w:hAnsi="Arial Narrow"/>
          <w:b/>
          <w:lang w:val="en-US"/>
        </w:rPr>
        <w:t>L</w:t>
      </w:r>
      <w:r w:rsidRPr="00CE4ABE">
        <w:rPr>
          <w:rFonts w:ascii="Arial Narrow" w:hAnsi="Arial Narrow"/>
          <w:b/>
          <w:lang w:val="en-US"/>
        </w:rPr>
        <w:t>egal</w:t>
      </w:r>
      <w:r w:rsidR="00A70203" w:rsidRPr="00CE4ABE">
        <w:rPr>
          <w:rFonts w:ascii="Arial Narrow" w:hAnsi="Arial Narrow"/>
          <w:b/>
          <w:lang w:val="en-US"/>
        </w:rPr>
        <w:t xml:space="preserve"> framework</w:t>
      </w:r>
      <w:r w:rsidR="00002D4B" w:rsidRPr="00CE4ABE">
        <w:rPr>
          <w:rFonts w:ascii="Arial Narrow" w:hAnsi="Arial Narrow"/>
          <w:b/>
          <w:lang w:val="en-US"/>
        </w:rPr>
        <w:tab/>
      </w:r>
      <w:r w:rsidR="001164BF" w:rsidRPr="00CE4ABE">
        <w:rPr>
          <w:rFonts w:ascii="Arial Narrow" w:hAnsi="Arial Narrow"/>
          <w:b/>
          <w:lang w:val="en-US"/>
        </w:rPr>
        <w:t>19</w:t>
      </w:r>
    </w:p>
    <w:p w14:paraId="5B8F1DD1" w14:textId="77777777" w:rsidR="004D7DAA" w:rsidRPr="00CE4ABE" w:rsidRDefault="004D7DAA" w:rsidP="004D7DAA">
      <w:pPr>
        <w:rPr>
          <w:rFonts w:ascii="Arial Narrow" w:hAnsi="Arial Narrow" w:cs="Arial"/>
          <w:lang w:val="en-US"/>
        </w:rPr>
      </w:pPr>
    </w:p>
    <w:p w14:paraId="1C77C8A0" w14:textId="173DEA7C"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6.</w:t>
      </w:r>
      <w:r w:rsidRPr="00CE4ABE">
        <w:rPr>
          <w:rFonts w:ascii="Arial Narrow" w:hAnsi="Arial Narrow"/>
          <w:b/>
          <w:lang w:val="en-US"/>
        </w:rPr>
        <w:tab/>
      </w:r>
      <w:r w:rsidR="00A70203" w:rsidRPr="00CE4ABE">
        <w:rPr>
          <w:rFonts w:ascii="Arial Narrow" w:hAnsi="Arial Narrow"/>
          <w:b/>
          <w:lang w:val="en-US"/>
        </w:rPr>
        <w:t>Powers of</w:t>
      </w:r>
      <w:r w:rsidRPr="00CE4ABE">
        <w:rPr>
          <w:rFonts w:ascii="Arial Narrow" w:hAnsi="Arial Narrow"/>
          <w:b/>
          <w:lang w:val="en-US"/>
        </w:rPr>
        <w:t xml:space="preserve"> PROINVERSIÓN</w:t>
      </w:r>
      <w:r w:rsidR="00002D4B" w:rsidRPr="00CE4ABE">
        <w:rPr>
          <w:rFonts w:ascii="Arial Narrow" w:hAnsi="Arial Narrow"/>
          <w:b/>
          <w:lang w:val="en-US"/>
        </w:rPr>
        <w:tab/>
      </w:r>
      <w:r w:rsidR="001164BF" w:rsidRPr="00CE4ABE">
        <w:rPr>
          <w:rFonts w:ascii="Arial Narrow" w:hAnsi="Arial Narrow"/>
          <w:b/>
          <w:lang w:val="en-US"/>
        </w:rPr>
        <w:t>20</w:t>
      </w:r>
    </w:p>
    <w:p w14:paraId="3A58529B" w14:textId="77777777" w:rsidR="004D7DAA" w:rsidRPr="00CE4ABE" w:rsidRDefault="004D7DAA" w:rsidP="004D7DAA">
      <w:pPr>
        <w:rPr>
          <w:rFonts w:ascii="Arial Narrow" w:hAnsi="Arial Narrow" w:cs="Arial"/>
          <w:lang w:val="en-US"/>
        </w:rPr>
      </w:pPr>
    </w:p>
    <w:p w14:paraId="6965CBCA" w14:textId="38CAA6BB"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7.</w:t>
      </w:r>
      <w:r w:rsidRPr="00CE4ABE">
        <w:rPr>
          <w:rFonts w:ascii="Arial Narrow" w:hAnsi="Arial Narrow"/>
          <w:b/>
          <w:lang w:val="en-US"/>
        </w:rPr>
        <w:tab/>
      </w:r>
      <w:r w:rsidR="00A70203" w:rsidRPr="00CE4ABE">
        <w:rPr>
          <w:rFonts w:ascii="Arial Narrow" w:hAnsi="Arial Narrow"/>
          <w:b/>
          <w:lang w:val="en-US"/>
        </w:rPr>
        <w:t>Draft(s) Single Concession Contract(s)</w:t>
      </w:r>
      <w:r w:rsidR="00002D4B" w:rsidRPr="00CE4ABE">
        <w:rPr>
          <w:rFonts w:ascii="Arial Narrow" w:hAnsi="Arial Narrow"/>
          <w:b/>
          <w:lang w:val="en-US"/>
        </w:rPr>
        <w:tab/>
      </w:r>
      <w:r w:rsidR="001164BF" w:rsidRPr="00CE4ABE">
        <w:rPr>
          <w:rFonts w:ascii="Arial Narrow" w:hAnsi="Arial Narrow"/>
          <w:b/>
          <w:lang w:val="en-US"/>
        </w:rPr>
        <w:t>21</w:t>
      </w:r>
    </w:p>
    <w:p w14:paraId="0147E92A" w14:textId="77777777" w:rsidR="004D7DAA" w:rsidRPr="00CE4ABE" w:rsidRDefault="004D7DAA" w:rsidP="004D7DAA">
      <w:pPr>
        <w:rPr>
          <w:rFonts w:ascii="Arial Narrow" w:hAnsi="Arial Narrow" w:cs="Arial"/>
          <w:lang w:val="en-US"/>
        </w:rPr>
      </w:pPr>
    </w:p>
    <w:p w14:paraId="3EC8AF7F" w14:textId="429F688B"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8.</w:t>
      </w:r>
      <w:r w:rsidRPr="00CE4ABE">
        <w:rPr>
          <w:rFonts w:ascii="Arial Narrow" w:hAnsi="Arial Narrow"/>
          <w:b/>
          <w:lang w:val="en-US"/>
        </w:rPr>
        <w:tab/>
      </w:r>
      <w:r w:rsidR="00A70203" w:rsidRPr="00CE4ABE">
        <w:rPr>
          <w:rFonts w:ascii="Arial Narrow" w:hAnsi="Arial Narrow"/>
          <w:b/>
          <w:lang w:val="en-US"/>
        </w:rPr>
        <w:t>Schedule</w:t>
      </w:r>
      <w:r w:rsidR="00002D4B" w:rsidRPr="00CE4ABE">
        <w:rPr>
          <w:rFonts w:ascii="Arial Narrow" w:hAnsi="Arial Narrow"/>
          <w:b/>
          <w:lang w:val="en-US"/>
        </w:rPr>
        <w:tab/>
      </w:r>
      <w:r w:rsidR="001164BF" w:rsidRPr="00CE4ABE">
        <w:rPr>
          <w:rFonts w:ascii="Arial Narrow" w:hAnsi="Arial Narrow"/>
          <w:b/>
          <w:lang w:val="en-US"/>
        </w:rPr>
        <w:t>21</w:t>
      </w:r>
    </w:p>
    <w:p w14:paraId="340180AB" w14:textId="77777777" w:rsidR="004D7DAA" w:rsidRPr="00CE4ABE" w:rsidRDefault="004D7DAA" w:rsidP="004D7DAA">
      <w:pPr>
        <w:rPr>
          <w:rFonts w:ascii="Arial Narrow" w:hAnsi="Arial Narrow" w:cs="Arial"/>
          <w:lang w:val="en-US"/>
        </w:rPr>
      </w:pPr>
    </w:p>
    <w:p w14:paraId="38B1E3C8" w14:textId="2F5711F2"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9.</w:t>
      </w:r>
      <w:r w:rsidRPr="00CE4ABE">
        <w:rPr>
          <w:rFonts w:ascii="Arial Narrow" w:hAnsi="Arial Narrow"/>
          <w:b/>
          <w:lang w:val="en-US"/>
        </w:rPr>
        <w:tab/>
      </w:r>
      <w:r w:rsidR="00A70203" w:rsidRPr="00CE4ABE">
        <w:rPr>
          <w:rFonts w:ascii="Arial Narrow" w:hAnsi="Arial Narrow"/>
          <w:b/>
          <w:lang w:val="en-US"/>
        </w:rPr>
        <w:t xml:space="preserve">Submission to </w:t>
      </w:r>
      <w:r w:rsidR="00F77CBB" w:rsidRPr="00CE4ABE">
        <w:rPr>
          <w:rFonts w:ascii="Arial Narrow" w:hAnsi="Arial Narrow"/>
          <w:b/>
          <w:lang w:val="en-US"/>
        </w:rPr>
        <w:t xml:space="preserve">the </w:t>
      </w:r>
      <w:r w:rsidR="00555ACB">
        <w:rPr>
          <w:rFonts w:ascii="Arial Narrow" w:hAnsi="Arial Narrow"/>
          <w:b/>
          <w:lang w:val="en-US"/>
        </w:rPr>
        <w:t>Bidding Term</w:t>
      </w:r>
      <w:r w:rsidR="00A70203" w:rsidRPr="00CE4ABE">
        <w:rPr>
          <w:rFonts w:ascii="Arial Narrow" w:hAnsi="Arial Narrow"/>
          <w:b/>
          <w:lang w:val="en-US"/>
        </w:rPr>
        <w:t>s and Interpretation</w:t>
      </w:r>
      <w:r w:rsidR="00002D4B" w:rsidRPr="00CE4ABE">
        <w:rPr>
          <w:rFonts w:ascii="Arial Narrow" w:hAnsi="Arial Narrow"/>
          <w:b/>
          <w:lang w:val="en-US"/>
        </w:rPr>
        <w:tab/>
      </w:r>
      <w:r w:rsidR="001164BF" w:rsidRPr="00CE4ABE">
        <w:rPr>
          <w:rFonts w:ascii="Arial Narrow" w:hAnsi="Arial Narrow"/>
          <w:b/>
          <w:lang w:val="en-US"/>
        </w:rPr>
        <w:t>21</w:t>
      </w:r>
    </w:p>
    <w:p w14:paraId="1B7C4A52" w14:textId="77777777" w:rsidR="004D7DAA" w:rsidRPr="00CE4ABE" w:rsidRDefault="004D7DAA" w:rsidP="004D7DAA">
      <w:pPr>
        <w:rPr>
          <w:rFonts w:ascii="Arial Narrow" w:hAnsi="Arial Narrow" w:cs="Arial"/>
          <w:lang w:val="en-US"/>
        </w:rPr>
      </w:pPr>
    </w:p>
    <w:p w14:paraId="0A3BFD64" w14:textId="0F163934"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10.</w:t>
      </w:r>
      <w:r w:rsidRPr="00CE4ABE">
        <w:rPr>
          <w:rFonts w:ascii="Arial Narrow" w:hAnsi="Arial Narrow"/>
          <w:b/>
          <w:lang w:val="en-US"/>
        </w:rPr>
        <w:tab/>
      </w:r>
      <w:r w:rsidR="00A70203" w:rsidRPr="00CE4ABE">
        <w:rPr>
          <w:rFonts w:ascii="Arial Narrow" w:hAnsi="Arial Narrow"/>
          <w:b/>
          <w:lang w:val="en-US"/>
        </w:rPr>
        <w:t>Authorized Agents and Legal Representatives</w:t>
      </w:r>
      <w:r w:rsidR="00002D4B" w:rsidRPr="00CE4ABE">
        <w:rPr>
          <w:rFonts w:ascii="Arial Narrow" w:hAnsi="Arial Narrow"/>
          <w:b/>
          <w:lang w:val="en-US"/>
        </w:rPr>
        <w:tab/>
      </w:r>
      <w:r w:rsidR="001164BF" w:rsidRPr="00CE4ABE">
        <w:rPr>
          <w:rFonts w:ascii="Arial Narrow" w:hAnsi="Arial Narrow"/>
          <w:b/>
          <w:lang w:val="en-US"/>
        </w:rPr>
        <w:t>22</w:t>
      </w:r>
    </w:p>
    <w:p w14:paraId="3A749163" w14:textId="295368D7"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10.1.</w:t>
      </w:r>
      <w:r w:rsidRPr="00CE4ABE">
        <w:rPr>
          <w:rFonts w:ascii="Arial Narrow" w:hAnsi="Arial Narrow"/>
          <w:lang w:val="en-US"/>
        </w:rPr>
        <w:tab/>
      </w:r>
      <w:r w:rsidR="00A70203" w:rsidRPr="00CE4ABE">
        <w:rPr>
          <w:rFonts w:ascii="Arial Narrow" w:hAnsi="Arial Narrow"/>
          <w:lang w:val="en-US"/>
        </w:rPr>
        <w:t>Authorized Agents</w:t>
      </w:r>
      <w:r w:rsidR="00002D4B" w:rsidRPr="00CE4ABE">
        <w:rPr>
          <w:rFonts w:ascii="Arial Narrow" w:hAnsi="Arial Narrow"/>
          <w:lang w:val="en-US"/>
        </w:rPr>
        <w:tab/>
      </w:r>
      <w:r w:rsidR="001164BF" w:rsidRPr="00CE4ABE">
        <w:rPr>
          <w:rFonts w:ascii="Arial Narrow" w:hAnsi="Arial Narrow"/>
          <w:lang w:val="en-US"/>
        </w:rPr>
        <w:t>22</w:t>
      </w:r>
    </w:p>
    <w:p w14:paraId="24FA5550" w14:textId="3F3C41AF"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10.2.</w:t>
      </w:r>
      <w:r w:rsidRPr="00CE4ABE">
        <w:rPr>
          <w:rFonts w:ascii="Arial Narrow" w:hAnsi="Arial Narrow"/>
          <w:lang w:val="en-US"/>
        </w:rPr>
        <w:tab/>
      </w:r>
      <w:r w:rsidR="00A70203" w:rsidRPr="00CE4ABE">
        <w:rPr>
          <w:rFonts w:ascii="Arial Narrow" w:hAnsi="Arial Narrow"/>
          <w:lang w:val="en-US"/>
        </w:rPr>
        <w:t>Legal Representatives</w:t>
      </w:r>
      <w:r w:rsidR="00002D4B" w:rsidRPr="00CE4ABE">
        <w:rPr>
          <w:rFonts w:ascii="Arial Narrow" w:hAnsi="Arial Narrow"/>
          <w:lang w:val="en-US"/>
        </w:rPr>
        <w:tab/>
      </w:r>
      <w:r w:rsidR="001164BF" w:rsidRPr="00CE4ABE">
        <w:rPr>
          <w:rFonts w:ascii="Arial Narrow" w:hAnsi="Arial Narrow"/>
          <w:lang w:val="en-US"/>
        </w:rPr>
        <w:t>23</w:t>
      </w:r>
    </w:p>
    <w:p w14:paraId="32A7A971" w14:textId="77777777" w:rsidR="004D7DAA" w:rsidRPr="00CE4ABE" w:rsidRDefault="004D7DAA" w:rsidP="004D7DAA">
      <w:pPr>
        <w:rPr>
          <w:rFonts w:ascii="Arial Narrow" w:hAnsi="Arial Narrow" w:cs="Arial"/>
          <w:lang w:val="en-US"/>
        </w:rPr>
      </w:pPr>
    </w:p>
    <w:p w14:paraId="651C238C" w14:textId="283E2A66"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11.</w:t>
      </w:r>
      <w:r w:rsidRPr="00CE4ABE">
        <w:rPr>
          <w:rFonts w:ascii="Arial Narrow" w:hAnsi="Arial Narrow"/>
          <w:b/>
          <w:lang w:val="en-US"/>
        </w:rPr>
        <w:tab/>
      </w:r>
      <w:r w:rsidR="00A70203" w:rsidRPr="00CE4ABE">
        <w:rPr>
          <w:rFonts w:ascii="Arial Narrow" w:hAnsi="Arial Narrow"/>
          <w:b/>
          <w:lang w:val="en-US"/>
        </w:rPr>
        <w:t>Reception Desk</w:t>
      </w:r>
      <w:r w:rsidR="00002D4B" w:rsidRPr="00CE4ABE">
        <w:rPr>
          <w:rFonts w:ascii="Arial Narrow" w:hAnsi="Arial Narrow"/>
          <w:b/>
          <w:lang w:val="en-US"/>
        </w:rPr>
        <w:tab/>
      </w:r>
      <w:r w:rsidR="001164BF" w:rsidRPr="00CE4ABE">
        <w:rPr>
          <w:rFonts w:ascii="Arial Narrow" w:hAnsi="Arial Narrow"/>
          <w:b/>
          <w:lang w:val="en-US"/>
        </w:rPr>
        <w:t>24</w:t>
      </w:r>
    </w:p>
    <w:p w14:paraId="038CA75A" w14:textId="77777777" w:rsidR="004D7DAA" w:rsidRPr="00CE4ABE" w:rsidRDefault="004D7DAA" w:rsidP="004D7DAA">
      <w:pPr>
        <w:rPr>
          <w:rFonts w:ascii="Arial Narrow" w:hAnsi="Arial Narrow" w:cs="Arial"/>
          <w:lang w:val="en-US"/>
        </w:rPr>
      </w:pPr>
    </w:p>
    <w:p w14:paraId="45FCD3FA" w14:textId="59A6D7ED"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12.</w:t>
      </w:r>
      <w:r w:rsidRPr="00CE4ABE">
        <w:rPr>
          <w:rFonts w:ascii="Arial Narrow" w:hAnsi="Arial Narrow"/>
          <w:b/>
          <w:lang w:val="en-US"/>
        </w:rPr>
        <w:tab/>
      </w:r>
      <w:r w:rsidR="00A70203" w:rsidRPr="00CE4ABE">
        <w:rPr>
          <w:rFonts w:ascii="Arial Narrow" w:hAnsi="Arial Narrow"/>
          <w:b/>
          <w:lang w:val="en-US"/>
        </w:rPr>
        <w:t>Inquiries and Official Communications</w:t>
      </w:r>
      <w:r w:rsidR="00002D4B" w:rsidRPr="00CE4ABE">
        <w:rPr>
          <w:rFonts w:ascii="Arial Narrow" w:hAnsi="Arial Narrow"/>
          <w:b/>
          <w:lang w:val="en-US"/>
        </w:rPr>
        <w:tab/>
      </w:r>
      <w:r w:rsidR="001164BF" w:rsidRPr="00CE4ABE">
        <w:rPr>
          <w:rFonts w:ascii="Arial Narrow" w:hAnsi="Arial Narrow"/>
          <w:b/>
          <w:lang w:val="en-US"/>
        </w:rPr>
        <w:t>24</w:t>
      </w:r>
    </w:p>
    <w:p w14:paraId="0F5D0513" w14:textId="4B1A76E6"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12.1.</w:t>
      </w:r>
      <w:r w:rsidRPr="00CE4ABE">
        <w:rPr>
          <w:rFonts w:ascii="Arial Narrow" w:hAnsi="Arial Narrow"/>
          <w:lang w:val="en-US"/>
        </w:rPr>
        <w:tab/>
      </w:r>
      <w:r w:rsidR="00A70203" w:rsidRPr="00CE4ABE">
        <w:rPr>
          <w:rFonts w:ascii="Arial Narrow" w:hAnsi="Arial Narrow"/>
          <w:lang w:val="en-US"/>
        </w:rPr>
        <w:t>Inquirie</w:t>
      </w:r>
      <w:r w:rsidRPr="00CE4ABE">
        <w:rPr>
          <w:rFonts w:ascii="Arial Narrow" w:hAnsi="Arial Narrow"/>
          <w:lang w:val="en-US"/>
        </w:rPr>
        <w:t>s</w:t>
      </w:r>
      <w:r w:rsidR="00002D4B" w:rsidRPr="00CE4ABE">
        <w:rPr>
          <w:rFonts w:ascii="Arial Narrow" w:hAnsi="Arial Narrow"/>
          <w:lang w:val="en-US"/>
        </w:rPr>
        <w:tab/>
      </w:r>
      <w:r w:rsidR="001164BF" w:rsidRPr="00CE4ABE">
        <w:rPr>
          <w:rFonts w:ascii="Arial Narrow" w:hAnsi="Arial Narrow"/>
          <w:lang w:val="en-US"/>
        </w:rPr>
        <w:t>24</w:t>
      </w:r>
    </w:p>
    <w:p w14:paraId="7E9868EA" w14:textId="35BB7B1D"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12.2.</w:t>
      </w:r>
      <w:r w:rsidRPr="00CE4ABE">
        <w:rPr>
          <w:rFonts w:ascii="Arial Narrow" w:hAnsi="Arial Narrow"/>
          <w:lang w:val="en-US"/>
        </w:rPr>
        <w:tab/>
      </w:r>
      <w:r w:rsidR="00595F88" w:rsidRPr="00CE4ABE">
        <w:rPr>
          <w:rFonts w:ascii="Arial Narrow" w:hAnsi="Arial Narrow"/>
          <w:lang w:val="en-US"/>
        </w:rPr>
        <w:t>Official Communication</w:t>
      </w:r>
      <w:r w:rsidRPr="00CE4ABE">
        <w:rPr>
          <w:rFonts w:ascii="Arial Narrow" w:hAnsi="Arial Narrow"/>
          <w:lang w:val="en-US"/>
        </w:rPr>
        <w:t>s</w:t>
      </w:r>
      <w:r w:rsidR="00002D4B" w:rsidRPr="00CE4ABE">
        <w:rPr>
          <w:rFonts w:ascii="Arial Narrow" w:hAnsi="Arial Narrow"/>
          <w:lang w:val="en-US"/>
        </w:rPr>
        <w:tab/>
      </w:r>
      <w:r w:rsidR="001164BF" w:rsidRPr="00CE4ABE">
        <w:rPr>
          <w:rFonts w:ascii="Arial Narrow" w:hAnsi="Arial Narrow"/>
          <w:lang w:val="en-US"/>
        </w:rPr>
        <w:t>25</w:t>
      </w:r>
    </w:p>
    <w:p w14:paraId="37FDCFFF" w14:textId="77777777" w:rsidR="004D7DAA" w:rsidRPr="00CE4ABE" w:rsidRDefault="004D7DAA" w:rsidP="004D7DAA">
      <w:pPr>
        <w:rPr>
          <w:rFonts w:ascii="Arial Narrow" w:hAnsi="Arial Narrow" w:cs="Arial"/>
          <w:lang w:val="en-US"/>
        </w:rPr>
      </w:pPr>
    </w:p>
    <w:p w14:paraId="1F212E33" w14:textId="72175903"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13.</w:t>
      </w:r>
      <w:r w:rsidRPr="00CE4ABE">
        <w:rPr>
          <w:rFonts w:ascii="Arial Narrow" w:hAnsi="Arial Narrow"/>
          <w:b/>
          <w:lang w:val="en-US"/>
        </w:rPr>
        <w:tab/>
      </w:r>
      <w:r w:rsidR="00A70203" w:rsidRPr="00CE4ABE">
        <w:rPr>
          <w:rFonts w:ascii="Arial Narrow" w:hAnsi="Arial Narrow"/>
          <w:b/>
          <w:lang w:val="en-US"/>
        </w:rPr>
        <w:t>Access to Information: Data Room</w:t>
      </w:r>
      <w:r w:rsidR="00002D4B" w:rsidRPr="00CE4ABE">
        <w:rPr>
          <w:rFonts w:ascii="Arial Narrow" w:hAnsi="Arial Narrow"/>
          <w:b/>
          <w:lang w:val="en-US"/>
        </w:rPr>
        <w:tab/>
      </w:r>
      <w:r w:rsidR="001164BF" w:rsidRPr="00CE4ABE">
        <w:rPr>
          <w:rFonts w:ascii="Arial Narrow" w:hAnsi="Arial Narrow"/>
          <w:b/>
          <w:lang w:val="en-US"/>
        </w:rPr>
        <w:t>26</w:t>
      </w:r>
    </w:p>
    <w:p w14:paraId="56F615B8" w14:textId="2937780E"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13.1.</w:t>
      </w:r>
      <w:r w:rsidRPr="00CE4ABE">
        <w:rPr>
          <w:rFonts w:ascii="Arial Narrow" w:hAnsi="Arial Narrow"/>
          <w:lang w:val="en-US"/>
        </w:rPr>
        <w:tab/>
      </w:r>
      <w:r w:rsidR="00A70203" w:rsidRPr="00CE4ABE">
        <w:rPr>
          <w:rFonts w:ascii="Arial Narrow" w:hAnsi="Arial Narrow"/>
          <w:lang w:val="en-US"/>
        </w:rPr>
        <w:t>Access to the Data Room</w:t>
      </w:r>
      <w:r w:rsidR="00002D4B" w:rsidRPr="00CE4ABE">
        <w:rPr>
          <w:rFonts w:ascii="Arial Narrow" w:hAnsi="Arial Narrow"/>
          <w:lang w:val="en-US"/>
        </w:rPr>
        <w:tab/>
      </w:r>
      <w:r w:rsidR="001164BF" w:rsidRPr="00CE4ABE">
        <w:rPr>
          <w:rFonts w:ascii="Arial Narrow" w:hAnsi="Arial Narrow"/>
          <w:lang w:val="en-US"/>
        </w:rPr>
        <w:t>26</w:t>
      </w:r>
    </w:p>
    <w:p w14:paraId="39AC20B7" w14:textId="47C8709A"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13.2.</w:t>
      </w:r>
      <w:r w:rsidRPr="00CE4ABE">
        <w:rPr>
          <w:rFonts w:ascii="Arial Narrow" w:hAnsi="Arial Narrow"/>
          <w:lang w:val="en-US"/>
        </w:rPr>
        <w:tab/>
      </w:r>
      <w:r w:rsidR="00A70203" w:rsidRPr="00CE4ABE">
        <w:rPr>
          <w:rFonts w:ascii="Arial Narrow" w:hAnsi="Arial Narrow"/>
          <w:lang w:val="en-US"/>
        </w:rPr>
        <w:t>Confidentiality Agreement</w:t>
      </w:r>
      <w:r w:rsidR="00002D4B" w:rsidRPr="00CE4ABE">
        <w:rPr>
          <w:rFonts w:ascii="Arial Narrow" w:hAnsi="Arial Narrow"/>
          <w:lang w:val="en-US"/>
        </w:rPr>
        <w:tab/>
      </w:r>
      <w:r w:rsidR="001164BF" w:rsidRPr="00CE4ABE">
        <w:rPr>
          <w:rFonts w:ascii="Arial Narrow" w:hAnsi="Arial Narrow"/>
          <w:lang w:val="en-US"/>
        </w:rPr>
        <w:t>26</w:t>
      </w:r>
    </w:p>
    <w:p w14:paraId="1B6FE366" w14:textId="28DD8056"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13.3.</w:t>
      </w:r>
      <w:r w:rsidRPr="00CE4ABE">
        <w:rPr>
          <w:rFonts w:ascii="Arial Narrow" w:hAnsi="Arial Narrow"/>
          <w:lang w:val="en-US"/>
        </w:rPr>
        <w:tab/>
      </w:r>
      <w:r w:rsidR="00A70203" w:rsidRPr="00CE4ABE">
        <w:rPr>
          <w:rFonts w:ascii="Arial Narrow" w:hAnsi="Arial Narrow"/>
          <w:lang w:val="en-US"/>
        </w:rPr>
        <w:t>Data Room Information Content</w:t>
      </w:r>
      <w:r w:rsidR="00002D4B" w:rsidRPr="00CE4ABE">
        <w:rPr>
          <w:rFonts w:ascii="Arial Narrow" w:hAnsi="Arial Narrow"/>
          <w:lang w:val="en-US"/>
        </w:rPr>
        <w:tab/>
      </w:r>
      <w:r w:rsidR="001164BF" w:rsidRPr="00CE4ABE">
        <w:rPr>
          <w:rFonts w:ascii="Arial Narrow" w:hAnsi="Arial Narrow"/>
          <w:lang w:val="en-US"/>
        </w:rPr>
        <w:t>26</w:t>
      </w:r>
    </w:p>
    <w:p w14:paraId="2E738E82" w14:textId="669D0674"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13.4.</w:t>
      </w:r>
      <w:r w:rsidRPr="00CE4ABE">
        <w:rPr>
          <w:rFonts w:ascii="Arial Narrow" w:hAnsi="Arial Narrow"/>
          <w:lang w:val="en-US"/>
        </w:rPr>
        <w:tab/>
      </w:r>
      <w:r w:rsidR="00A70203" w:rsidRPr="00CE4ABE">
        <w:rPr>
          <w:rFonts w:ascii="Arial Narrow" w:hAnsi="Arial Narrow"/>
          <w:lang w:val="en-US"/>
        </w:rPr>
        <w:t>Request for Interviews</w:t>
      </w:r>
      <w:r w:rsidR="00002D4B" w:rsidRPr="00CE4ABE">
        <w:rPr>
          <w:rFonts w:ascii="Arial Narrow" w:hAnsi="Arial Narrow"/>
          <w:lang w:val="en-US"/>
        </w:rPr>
        <w:tab/>
      </w:r>
      <w:r w:rsidR="001164BF" w:rsidRPr="00CE4ABE">
        <w:rPr>
          <w:rFonts w:ascii="Arial Narrow" w:hAnsi="Arial Narrow"/>
          <w:lang w:val="en-US"/>
        </w:rPr>
        <w:t>26</w:t>
      </w:r>
    </w:p>
    <w:p w14:paraId="222ECB86" w14:textId="77777777" w:rsidR="004D7DAA" w:rsidRPr="00CE4ABE" w:rsidRDefault="004D7DAA" w:rsidP="004D7DAA">
      <w:pPr>
        <w:rPr>
          <w:rFonts w:ascii="Arial Narrow" w:hAnsi="Arial Narrow" w:cs="Arial"/>
          <w:lang w:val="en-US"/>
        </w:rPr>
      </w:pPr>
    </w:p>
    <w:p w14:paraId="7842934A" w14:textId="2BB9DE79"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14.</w:t>
      </w:r>
      <w:r w:rsidRPr="00CE4ABE">
        <w:rPr>
          <w:rFonts w:ascii="Arial Narrow" w:hAnsi="Arial Narrow"/>
          <w:b/>
          <w:lang w:val="en-US"/>
        </w:rPr>
        <w:tab/>
      </w:r>
      <w:r w:rsidR="00A70203" w:rsidRPr="00CE4ABE">
        <w:rPr>
          <w:rFonts w:ascii="Arial Narrow" w:hAnsi="Arial Narrow"/>
          <w:b/>
          <w:lang w:val="en-US"/>
        </w:rPr>
        <w:t xml:space="preserve">Submission of Envelopes No. 1, No. </w:t>
      </w:r>
      <w:proofErr w:type="gramStart"/>
      <w:r w:rsidR="00A70203" w:rsidRPr="00CE4ABE">
        <w:rPr>
          <w:rFonts w:ascii="Arial Narrow" w:hAnsi="Arial Narrow"/>
          <w:b/>
          <w:lang w:val="en-US"/>
        </w:rPr>
        <w:t>2</w:t>
      </w:r>
      <w:proofErr w:type="gramEnd"/>
      <w:r w:rsidR="00A70203" w:rsidRPr="00CE4ABE">
        <w:rPr>
          <w:rFonts w:ascii="Arial Narrow" w:hAnsi="Arial Narrow"/>
          <w:b/>
          <w:lang w:val="en-US"/>
        </w:rPr>
        <w:t xml:space="preserve"> and No. 3</w:t>
      </w:r>
      <w:r w:rsidR="00002D4B" w:rsidRPr="00CE4ABE">
        <w:rPr>
          <w:rFonts w:ascii="Arial Narrow" w:hAnsi="Arial Narrow"/>
          <w:b/>
          <w:lang w:val="en-US"/>
        </w:rPr>
        <w:tab/>
      </w:r>
      <w:r w:rsidR="001164BF" w:rsidRPr="00CE4ABE">
        <w:rPr>
          <w:rFonts w:ascii="Arial Narrow" w:hAnsi="Arial Narrow"/>
          <w:b/>
          <w:lang w:val="en-US"/>
        </w:rPr>
        <w:t>26</w:t>
      </w:r>
    </w:p>
    <w:p w14:paraId="2D198641" w14:textId="25749F40" w:rsidR="004D7DAA" w:rsidRPr="00CE4ABE" w:rsidRDefault="00A70203"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14.1.</w:t>
      </w:r>
      <w:r w:rsidRPr="00CE4ABE">
        <w:rPr>
          <w:rFonts w:ascii="Arial Narrow" w:hAnsi="Arial Narrow"/>
          <w:lang w:val="en-US"/>
        </w:rPr>
        <w:tab/>
        <w:t>General</w:t>
      </w:r>
      <w:r w:rsidR="00D732CF">
        <w:rPr>
          <w:rFonts w:ascii="Arial Narrow" w:hAnsi="Arial Narrow"/>
          <w:lang w:val="en-US"/>
        </w:rPr>
        <w:t xml:space="preserve"> statements</w:t>
      </w:r>
      <w:r w:rsidR="00002D4B" w:rsidRPr="00CE4ABE">
        <w:rPr>
          <w:rFonts w:ascii="Arial Narrow" w:hAnsi="Arial Narrow"/>
          <w:lang w:val="en-US"/>
        </w:rPr>
        <w:tab/>
      </w:r>
      <w:r w:rsidR="001164BF" w:rsidRPr="00CE4ABE">
        <w:rPr>
          <w:rFonts w:ascii="Arial Narrow" w:hAnsi="Arial Narrow"/>
          <w:lang w:val="en-US"/>
        </w:rPr>
        <w:t>26</w:t>
      </w:r>
    </w:p>
    <w:p w14:paraId="47403591" w14:textId="70DD1D14"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14.2.</w:t>
      </w:r>
      <w:r w:rsidRPr="00CE4ABE">
        <w:rPr>
          <w:rFonts w:ascii="Arial Narrow" w:hAnsi="Arial Narrow"/>
          <w:lang w:val="en-US"/>
        </w:rPr>
        <w:tab/>
      </w:r>
      <w:r w:rsidR="00A70203" w:rsidRPr="00CE4ABE">
        <w:rPr>
          <w:rFonts w:ascii="Arial Narrow" w:hAnsi="Arial Narrow"/>
          <w:lang w:val="en-US"/>
        </w:rPr>
        <w:t>Submission of Envelope No. 1</w:t>
      </w:r>
      <w:r w:rsidR="00002D4B" w:rsidRPr="00CE4ABE">
        <w:rPr>
          <w:rFonts w:ascii="Arial Narrow" w:hAnsi="Arial Narrow"/>
          <w:lang w:val="en-US"/>
        </w:rPr>
        <w:tab/>
      </w:r>
      <w:r w:rsidR="001164BF" w:rsidRPr="00CE4ABE">
        <w:rPr>
          <w:rFonts w:ascii="Arial Narrow" w:hAnsi="Arial Narrow"/>
          <w:lang w:val="en-US"/>
        </w:rPr>
        <w:t>28</w:t>
      </w:r>
    </w:p>
    <w:p w14:paraId="0553E03C" w14:textId="385DE23F"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14.3.</w:t>
      </w:r>
      <w:r w:rsidRPr="00CE4ABE">
        <w:rPr>
          <w:rFonts w:ascii="Arial Narrow" w:hAnsi="Arial Narrow"/>
          <w:lang w:val="en-US"/>
        </w:rPr>
        <w:tab/>
      </w:r>
      <w:r w:rsidR="00A70203" w:rsidRPr="00CE4ABE">
        <w:rPr>
          <w:rFonts w:ascii="Arial Narrow" w:hAnsi="Arial Narrow"/>
          <w:lang w:val="en-US"/>
        </w:rPr>
        <w:t xml:space="preserve">Submission of Envelopes </w:t>
      </w:r>
      <w:r w:rsidR="0057151B" w:rsidRPr="00CE4ABE">
        <w:rPr>
          <w:rFonts w:ascii="Arial Narrow" w:hAnsi="Arial Narrow"/>
          <w:lang w:val="en-US"/>
        </w:rPr>
        <w:t>No.</w:t>
      </w:r>
      <w:r w:rsidR="00A70203" w:rsidRPr="00CE4ABE">
        <w:rPr>
          <w:rFonts w:ascii="Arial Narrow" w:hAnsi="Arial Narrow"/>
          <w:lang w:val="en-US"/>
        </w:rPr>
        <w:t xml:space="preserve"> 2 and</w:t>
      </w:r>
      <w:r w:rsidRPr="00CE4ABE">
        <w:rPr>
          <w:rFonts w:ascii="Arial Narrow" w:hAnsi="Arial Narrow"/>
          <w:lang w:val="en-US"/>
        </w:rPr>
        <w:t xml:space="preserve"> </w:t>
      </w:r>
      <w:r w:rsidR="0057151B" w:rsidRPr="00CE4ABE">
        <w:rPr>
          <w:rFonts w:ascii="Arial Narrow" w:hAnsi="Arial Narrow"/>
          <w:lang w:val="en-US"/>
        </w:rPr>
        <w:t>No.</w:t>
      </w:r>
      <w:r w:rsidRPr="00CE4ABE">
        <w:rPr>
          <w:rFonts w:ascii="Arial Narrow" w:hAnsi="Arial Narrow"/>
          <w:lang w:val="en-US"/>
        </w:rPr>
        <w:t xml:space="preserve"> 3</w:t>
      </w:r>
      <w:r w:rsidR="00002D4B" w:rsidRPr="00CE4ABE">
        <w:rPr>
          <w:rFonts w:ascii="Arial Narrow" w:hAnsi="Arial Narrow"/>
          <w:lang w:val="en-US"/>
        </w:rPr>
        <w:tab/>
      </w:r>
      <w:r w:rsidR="001164BF" w:rsidRPr="00CE4ABE">
        <w:rPr>
          <w:rFonts w:ascii="Arial Narrow" w:hAnsi="Arial Narrow"/>
          <w:lang w:val="en-US"/>
        </w:rPr>
        <w:t>28</w:t>
      </w:r>
    </w:p>
    <w:p w14:paraId="7DCE0821" w14:textId="77777777" w:rsidR="004D7DAA" w:rsidRPr="00CE4ABE" w:rsidRDefault="004D7DAA" w:rsidP="004D7DAA">
      <w:pPr>
        <w:rPr>
          <w:rFonts w:ascii="Arial Narrow" w:hAnsi="Arial Narrow" w:cs="Arial"/>
          <w:lang w:val="en-US"/>
        </w:rPr>
      </w:pPr>
    </w:p>
    <w:p w14:paraId="641ACBE1" w14:textId="286A0415"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15.</w:t>
      </w:r>
      <w:r w:rsidRPr="00CE4ABE">
        <w:rPr>
          <w:rFonts w:ascii="Arial Narrow" w:hAnsi="Arial Narrow"/>
          <w:b/>
          <w:lang w:val="en-US"/>
        </w:rPr>
        <w:tab/>
      </w:r>
      <w:r w:rsidR="00A70203" w:rsidRPr="00CE4ABE">
        <w:rPr>
          <w:rFonts w:ascii="Arial Narrow" w:hAnsi="Arial Narrow"/>
          <w:b/>
          <w:lang w:val="en-US"/>
        </w:rPr>
        <w:t>Contents of Envelope No. 1 (Credentials</w:t>
      </w:r>
      <w:r w:rsidRPr="00CE4ABE">
        <w:rPr>
          <w:rFonts w:ascii="Arial Narrow" w:hAnsi="Arial Narrow"/>
          <w:b/>
          <w:lang w:val="en-US"/>
        </w:rPr>
        <w:t>)</w:t>
      </w:r>
      <w:r w:rsidR="00002D4B" w:rsidRPr="00CE4ABE">
        <w:rPr>
          <w:rFonts w:ascii="Arial Narrow" w:hAnsi="Arial Narrow"/>
          <w:b/>
          <w:lang w:val="en-US"/>
        </w:rPr>
        <w:tab/>
      </w:r>
      <w:r w:rsidR="001164BF" w:rsidRPr="00CE4ABE">
        <w:rPr>
          <w:rFonts w:ascii="Arial Narrow" w:hAnsi="Arial Narrow"/>
          <w:b/>
          <w:lang w:val="en-US"/>
        </w:rPr>
        <w:t>28</w:t>
      </w:r>
    </w:p>
    <w:p w14:paraId="730C542C" w14:textId="394D40D8"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15.1.</w:t>
      </w:r>
      <w:r w:rsidRPr="00CE4ABE">
        <w:rPr>
          <w:rFonts w:ascii="Arial Narrow" w:hAnsi="Arial Narrow"/>
          <w:lang w:val="en-US"/>
        </w:rPr>
        <w:tab/>
      </w:r>
      <w:r w:rsidR="00A70203" w:rsidRPr="00CE4ABE">
        <w:rPr>
          <w:rFonts w:ascii="Arial Narrow" w:hAnsi="Arial Narrow"/>
          <w:lang w:val="en-US"/>
        </w:rPr>
        <w:t>Legal requirements</w:t>
      </w:r>
      <w:r w:rsidR="00002D4B" w:rsidRPr="00CE4ABE">
        <w:rPr>
          <w:rFonts w:ascii="Arial Narrow" w:hAnsi="Arial Narrow"/>
          <w:lang w:val="en-US"/>
        </w:rPr>
        <w:tab/>
      </w:r>
      <w:r w:rsidR="001164BF" w:rsidRPr="00CE4ABE">
        <w:rPr>
          <w:rFonts w:ascii="Arial Narrow" w:hAnsi="Arial Narrow"/>
          <w:lang w:val="en-US"/>
        </w:rPr>
        <w:t>28</w:t>
      </w:r>
    </w:p>
    <w:p w14:paraId="3B06093B" w14:textId="5BB5EFA4"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15.2.</w:t>
      </w:r>
      <w:r w:rsidRPr="00CE4ABE">
        <w:rPr>
          <w:rFonts w:ascii="Arial Narrow" w:hAnsi="Arial Narrow"/>
          <w:lang w:val="en-US"/>
        </w:rPr>
        <w:tab/>
      </w:r>
      <w:r w:rsidR="00A70203" w:rsidRPr="00CE4ABE">
        <w:rPr>
          <w:rFonts w:ascii="Arial Narrow" w:hAnsi="Arial Narrow"/>
          <w:lang w:val="en-US"/>
        </w:rPr>
        <w:t>Technical Requirements</w:t>
      </w:r>
      <w:r w:rsidR="00002D4B" w:rsidRPr="00CE4ABE">
        <w:rPr>
          <w:rFonts w:ascii="Arial Narrow" w:hAnsi="Arial Narrow"/>
          <w:lang w:val="en-US"/>
        </w:rPr>
        <w:tab/>
      </w:r>
      <w:r w:rsidR="00DE676D" w:rsidRPr="00CE4ABE">
        <w:rPr>
          <w:rFonts w:ascii="Arial Narrow" w:hAnsi="Arial Narrow"/>
          <w:lang w:val="en-US"/>
        </w:rPr>
        <w:t>30</w:t>
      </w:r>
    </w:p>
    <w:p w14:paraId="719CEFFA" w14:textId="1FB120F6"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15.3.</w:t>
      </w:r>
      <w:r w:rsidRPr="00CE4ABE">
        <w:rPr>
          <w:rFonts w:ascii="Arial Narrow" w:hAnsi="Arial Narrow"/>
          <w:lang w:val="en-US"/>
        </w:rPr>
        <w:tab/>
      </w:r>
      <w:r w:rsidR="00A70203" w:rsidRPr="00CE4ABE">
        <w:rPr>
          <w:rFonts w:ascii="Arial Narrow" w:hAnsi="Arial Narrow"/>
          <w:lang w:val="en-US"/>
        </w:rPr>
        <w:t>Financial Requirements</w:t>
      </w:r>
      <w:r w:rsidR="00002D4B" w:rsidRPr="00CE4ABE">
        <w:rPr>
          <w:rFonts w:ascii="Arial Narrow" w:hAnsi="Arial Narrow"/>
          <w:lang w:val="en-US"/>
        </w:rPr>
        <w:tab/>
      </w:r>
      <w:r w:rsidR="00DE676D" w:rsidRPr="00CE4ABE">
        <w:rPr>
          <w:rFonts w:ascii="Arial Narrow" w:hAnsi="Arial Narrow"/>
          <w:lang w:val="en-US"/>
        </w:rPr>
        <w:t>31</w:t>
      </w:r>
    </w:p>
    <w:p w14:paraId="2CAF37F7" w14:textId="77777777" w:rsidR="004D7DAA" w:rsidRPr="00CE4ABE" w:rsidRDefault="004D7DAA" w:rsidP="004D7DAA">
      <w:pPr>
        <w:rPr>
          <w:rFonts w:ascii="Arial Narrow" w:hAnsi="Arial Narrow" w:cs="Arial"/>
          <w:lang w:val="en-US"/>
        </w:rPr>
      </w:pPr>
    </w:p>
    <w:p w14:paraId="5902D92B" w14:textId="77CDB8FE"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16.</w:t>
      </w:r>
      <w:r w:rsidRPr="00CE4ABE">
        <w:rPr>
          <w:rFonts w:ascii="Arial Narrow" w:hAnsi="Arial Narrow"/>
          <w:b/>
          <w:lang w:val="en-US"/>
        </w:rPr>
        <w:tab/>
      </w:r>
      <w:r w:rsidR="00A70203" w:rsidRPr="00CE4ABE">
        <w:rPr>
          <w:rFonts w:ascii="Arial Narrow" w:hAnsi="Arial Narrow"/>
          <w:b/>
          <w:lang w:val="en-US"/>
        </w:rPr>
        <w:t>Simplified Prequalification Procedure (Submission of Envelope No. 1)</w:t>
      </w:r>
      <w:r w:rsidR="00002D4B" w:rsidRPr="00CE4ABE">
        <w:rPr>
          <w:rFonts w:ascii="Arial Narrow" w:hAnsi="Arial Narrow"/>
          <w:b/>
          <w:lang w:val="en-US"/>
        </w:rPr>
        <w:tab/>
      </w:r>
      <w:r w:rsidR="00DE676D" w:rsidRPr="00CE4ABE">
        <w:rPr>
          <w:rFonts w:ascii="Arial Narrow" w:hAnsi="Arial Narrow"/>
          <w:b/>
          <w:lang w:val="en-US"/>
        </w:rPr>
        <w:t>32</w:t>
      </w:r>
    </w:p>
    <w:p w14:paraId="5D5229AD" w14:textId="77777777" w:rsidR="004D7DAA" w:rsidRPr="00CE4ABE" w:rsidRDefault="004D7DAA" w:rsidP="004D7DAA">
      <w:pPr>
        <w:rPr>
          <w:rFonts w:ascii="Arial Narrow" w:hAnsi="Arial Narrow" w:cs="Arial"/>
          <w:lang w:val="en-US"/>
        </w:rPr>
      </w:pPr>
    </w:p>
    <w:p w14:paraId="3415B0A2" w14:textId="63615859"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17.</w:t>
      </w:r>
      <w:r w:rsidRPr="00CE4ABE">
        <w:rPr>
          <w:rFonts w:ascii="Arial Narrow" w:hAnsi="Arial Narrow"/>
          <w:b/>
          <w:lang w:val="en-US"/>
        </w:rPr>
        <w:tab/>
      </w:r>
      <w:r w:rsidR="00A70203" w:rsidRPr="00CE4ABE">
        <w:rPr>
          <w:rFonts w:ascii="Arial Narrow" w:hAnsi="Arial Narrow"/>
          <w:b/>
          <w:lang w:val="en-US"/>
        </w:rPr>
        <w:t>Submission, Evaluation and Prequalification of Envelope No. 1</w:t>
      </w:r>
      <w:r w:rsidR="00002D4B" w:rsidRPr="00CE4ABE">
        <w:rPr>
          <w:rFonts w:ascii="Arial Narrow" w:hAnsi="Arial Narrow"/>
          <w:b/>
          <w:lang w:val="en-US"/>
        </w:rPr>
        <w:tab/>
      </w:r>
      <w:r w:rsidR="00DE676D" w:rsidRPr="00CE4ABE">
        <w:rPr>
          <w:rFonts w:ascii="Arial Narrow" w:hAnsi="Arial Narrow"/>
          <w:b/>
          <w:lang w:val="en-US"/>
        </w:rPr>
        <w:t>3</w:t>
      </w:r>
      <w:r w:rsidR="00E72664" w:rsidRPr="00CE4ABE">
        <w:rPr>
          <w:rFonts w:ascii="Arial Narrow" w:hAnsi="Arial Narrow"/>
          <w:b/>
          <w:lang w:val="en-US"/>
        </w:rPr>
        <w:t>3</w:t>
      </w:r>
    </w:p>
    <w:p w14:paraId="3F260813" w14:textId="3043613E"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lastRenderedPageBreak/>
        <w:t>17.1.</w:t>
      </w:r>
      <w:r w:rsidRPr="00CE4ABE">
        <w:rPr>
          <w:rFonts w:ascii="Arial Narrow" w:hAnsi="Arial Narrow"/>
          <w:lang w:val="en-US"/>
        </w:rPr>
        <w:tab/>
      </w:r>
      <w:r w:rsidR="00A70203" w:rsidRPr="00CE4ABE">
        <w:rPr>
          <w:rFonts w:ascii="Arial Narrow" w:hAnsi="Arial Narrow"/>
          <w:lang w:val="en-US"/>
        </w:rPr>
        <w:t>Submission</w:t>
      </w:r>
      <w:r w:rsidR="00002D4B" w:rsidRPr="00CE4ABE">
        <w:rPr>
          <w:rFonts w:ascii="Arial Narrow" w:hAnsi="Arial Narrow"/>
          <w:lang w:val="en-US"/>
        </w:rPr>
        <w:tab/>
      </w:r>
      <w:r w:rsidR="00DE676D" w:rsidRPr="00CE4ABE">
        <w:rPr>
          <w:rFonts w:ascii="Arial Narrow" w:hAnsi="Arial Narrow"/>
          <w:lang w:val="en-US"/>
        </w:rPr>
        <w:t>33</w:t>
      </w:r>
    </w:p>
    <w:p w14:paraId="311096D9" w14:textId="1BFA1733"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17.2.</w:t>
      </w:r>
      <w:r w:rsidRPr="00CE4ABE">
        <w:rPr>
          <w:rFonts w:ascii="Arial Narrow" w:hAnsi="Arial Narrow"/>
          <w:lang w:val="en-US"/>
        </w:rPr>
        <w:tab/>
        <w:t>Evalua</w:t>
      </w:r>
      <w:r w:rsidR="00A70203" w:rsidRPr="00CE4ABE">
        <w:rPr>
          <w:rFonts w:ascii="Arial Narrow" w:hAnsi="Arial Narrow"/>
          <w:lang w:val="en-US"/>
        </w:rPr>
        <w:t>tio</w:t>
      </w:r>
      <w:r w:rsidRPr="00CE4ABE">
        <w:rPr>
          <w:rFonts w:ascii="Arial Narrow" w:hAnsi="Arial Narrow"/>
          <w:lang w:val="en-US"/>
        </w:rPr>
        <w:t>n</w:t>
      </w:r>
      <w:r w:rsidR="00002D4B" w:rsidRPr="00CE4ABE">
        <w:rPr>
          <w:rFonts w:ascii="Arial Narrow" w:hAnsi="Arial Narrow"/>
          <w:lang w:val="en-US"/>
        </w:rPr>
        <w:tab/>
      </w:r>
      <w:r w:rsidR="00DE676D" w:rsidRPr="00CE4ABE">
        <w:rPr>
          <w:rFonts w:ascii="Arial Narrow" w:hAnsi="Arial Narrow"/>
          <w:lang w:val="en-US"/>
        </w:rPr>
        <w:t>33</w:t>
      </w:r>
    </w:p>
    <w:p w14:paraId="6477C36B" w14:textId="15C160B4" w:rsidR="004D7DAA" w:rsidRPr="00CE4ABE" w:rsidRDefault="00A70203"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17.3.</w:t>
      </w:r>
      <w:r w:rsidRPr="00CE4ABE">
        <w:rPr>
          <w:rFonts w:ascii="Arial Narrow" w:hAnsi="Arial Narrow"/>
          <w:lang w:val="en-US"/>
        </w:rPr>
        <w:tab/>
        <w:t>Prequalificatio</w:t>
      </w:r>
      <w:r w:rsidR="004D7DAA" w:rsidRPr="00CE4ABE">
        <w:rPr>
          <w:rFonts w:ascii="Arial Narrow" w:hAnsi="Arial Narrow"/>
          <w:lang w:val="en-US"/>
        </w:rPr>
        <w:t>n</w:t>
      </w:r>
      <w:r w:rsidR="00002D4B" w:rsidRPr="00CE4ABE">
        <w:rPr>
          <w:rFonts w:ascii="Arial Narrow" w:hAnsi="Arial Narrow"/>
          <w:lang w:val="en-US"/>
        </w:rPr>
        <w:tab/>
      </w:r>
      <w:r w:rsidR="00DE676D" w:rsidRPr="00CE4ABE">
        <w:rPr>
          <w:rFonts w:ascii="Arial Narrow" w:hAnsi="Arial Narrow"/>
          <w:lang w:val="en-US"/>
        </w:rPr>
        <w:t>33</w:t>
      </w:r>
    </w:p>
    <w:p w14:paraId="6190CFBD" w14:textId="77777777" w:rsidR="004D7DAA" w:rsidRPr="00CE4ABE" w:rsidRDefault="004D7DAA" w:rsidP="004D7DAA">
      <w:pPr>
        <w:rPr>
          <w:rFonts w:ascii="Arial Narrow" w:hAnsi="Arial Narrow" w:cs="Arial"/>
          <w:lang w:val="en-US"/>
        </w:rPr>
      </w:pPr>
    </w:p>
    <w:p w14:paraId="0B7E66C5" w14:textId="6604344D"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18.</w:t>
      </w:r>
      <w:r w:rsidRPr="00CE4ABE">
        <w:rPr>
          <w:rFonts w:ascii="Arial Narrow" w:hAnsi="Arial Narrow"/>
          <w:b/>
          <w:lang w:val="en-US"/>
        </w:rPr>
        <w:tab/>
      </w:r>
      <w:r w:rsidR="00A70203" w:rsidRPr="00CE4ABE">
        <w:rPr>
          <w:rFonts w:ascii="Arial Narrow" w:hAnsi="Arial Narrow"/>
          <w:b/>
          <w:lang w:val="en-US"/>
        </w:rPr>
        <w:t>Contents of Envelope No. 2</w:t>
      </w:r>
      <w:r w:rsidR="00002D4B" w:rsidRPr="00CE4ABE">
        <w:rPr>
          <w:rFonts w:ascii="Arial Narrow" w:hAnsi="Arial Narrow"/>
          <w:b/>
          <w:lang w:val="en-US"/>
        </w:rPr>
        <w:tab/>
      </w:r>
      <w:r w:rsidR="00DE676D" w:rsidRPr="00CE4ABE">
        <w:rPr>
          <w:rFonts w:ascii="Arial Narrow" w:hAnsi="Arial Narrow"/>
          <w:b/>
          <w:lang w:val="en-US"/>
        </w:rPr>
        <w:t>34</w:t>
      </w:r>
    </w:p>
    <w:p w14:paraId="0B3956A1" w14:textId="3430FBBA"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18.1.</w:t>
      </w:r>
      <w:r w:rsidRPr="00CE4ABE">
        <w:rPr>
          <w:rFonts w:ascii="Arial Narrow" w:hAnsi="Arial Narrow"/>
          <w:lang w:val="en-US"/>
        </w:rPr>
        <w:tab/>
      </w:r>
      <w:r w:rsidR="00A70203" w:rsidRPr="00CE4ABE">
        <w:rPr>
          <w:rFonts w:ascii="Arial Narrow" w:hAnsi="Arial Narrow"/>
          <w:lang w:val="en-US"/>
        </w:rPr>
        <w:t>Affidavits</w:t>
      </w:r>
      <w:r w:rsidR="00002D4B" w:rsidRPr="00CE4ABE">
        <w:rPr>
          <w:rFonts w:ascii="Arial Narrow" w:hAnsi="Arial Narrow"/>
          <w:lang w:val="en-US"/>
        </w:rPr>
        <w:tab/>
      </w:r>
      <w:r w:rsidR="00DE676D" w:rsidRPr="00CE4ABE">
        <w:rPr>
          <w:rFonts w:ascii="Arial Narrow" w:hAnsi="Arial Narrow"/>
          <w:lang w:val="en-US"/>
        </w:rPr>
        <w:t>34</w:t>
      </w:r>
    </w:p>
    <w:p w14:paraId="31BD27C5" w14:textId="6AEC8E60"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18.2.</w:t>
      </w:r>
      <w:r w:rsidRPr="00CE4ABE">
        <w:rPr>
          <w:rFonts w:ascii="Arial Narrow" w:hAnsi="Arial Narrow"/>
          <w:lang w:val="en-US"/>
        </w:rPr>
        <w:tab/>
      </w:r>
      <w:r w:rsidR="00A70203" w:rsidRPr="00CE4ABE">
        <w:rPr>
          <w:rFonts w:ascii="Arial Narrow" w:hAnsi="Arial Narrow"/>
          <w:lang w:val="en-US"/>
        </w:rPr>
        <w:t>Guarantee of Validity, Effectiveness and Seriousness of the Offer</w:t>
      </w:r>
      <w:r w:rsidR="00002D4B" w:rsidRPr="00CE4ABE">
        <w:rPr>
          <w:rFonts w:ascii="Arial Narrow" w:hAnsi="Arial Narrow"/>
          <w:lang w:val="en-US"/>
        </w:rPr>
        <w:tab/>
      </w:r>
      <w:r w:rsidR="00DE676D" w:rsidRPr="00CE4ABE">
        <w:rPr>
          <w:rFonts w:ascii="Arial Narrow" w:hAnsi="Arial Narrow"/>
          <w:lang w:val="en-US"/>
        </w:rPr>
        <w:t>34</w:t>
      </w:r>
    </w:p>
    <w:p w14:paraId="40AB7CC5" w14:textId="24D62020"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18.3.</w:t>
      </w:r>
      <w:r w:rsidRPr="00CE4ABE">
        <w:rPr>
          <w:rFonts w:ascii="Arial Narrow" w:hAnsi="Arial Narrow"/>
          <w:lang w:val="en-US"/>
        </w:rPr>
        <w:tab/>
      </w:r>
      <w:r w:rsidR="00A70203" w:rsidRPr="00CE4ABE">
        <w:rPr>
          <w:rFonts w:ascii="Arial Narrow" w:hAnsi="Arial Narrow"/>
          <w:lang w:val="en-US"/>
        </w:rPr>
        <w:t>Proposed locations to comply with the Mandatory Investment Commitments</w:t>
      </w:r>
      <w:r w:rsidR="00002D4B" w:rsidRPr="00CE4ABE">
        <w:rPr>
          <w:rFonts w:ascii="Arial Narrow" w:hAnsi="Arial Narrow"/>
          <w:lang w:val="en-US"/>
        </w:rPr>
        <w:tab/>
      </w:r>
      <w:r w:rsidR="00DE676D" w:rsidRPr="00CE4ABE">
        <w:rPr>
          <w:rFonts w:ascii="Arial Narrow" w:hAnsi="Arial Narrow"/>
          <w:lang w:val="en-US"/>
        </w:rPr>
        <w:t>3</w:t>
      </w:r>
      <w:r w:rsidR="00E72664" w:rsidRPr="00CE4ABE">
        <w:rPr>
          <w:rFonts w:ascii="Arial Narrow" w:hAnsi="Arial Narrow"/>
          <w:lang w:val="en-US"/>
        </w:rPr>
        <w:t>5</w:t>
      </w:r>
    </w:p>
    <w:p w14:paraId="273BB86E" w14:textId="77777777" w:rsidR="004D7DAA" w:rsidRPr="00CE4ABE" w:rsidRDefault="004D7DAA" w:rsidP="004D7DAA">
      <w:pPr>
        <w:rPr>
          <w:rFonts w:ascii="Arial Narrow" w:hAnsi="Arial Narrow" w:cs="Arial"/>
          <w:lang w:val="en-US"/>
        </w:rPr>
      </w:pPr>
    </w:p>
    <w:p w14:paraId="391F2ABB" w14:textId="6400F073"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19.</w:t>
      </w:r>
      <w:r w:rsidRPr="00CE4ABE">
        <w:rPr>
          <w:rFonts w:ascii="Arial Narrow" w:hAnsi="Arial Narrow"/>
          <w:b/>
          <w:lang w:val="en-US"/>
        </w:rPr>
        <w:tab/>
      </w:r>
      <w:r w:rsidR="00A70203" w:rsidRPr="00CE4ABE">
        <w:rPr>
          <w:rFonts w:ascii="Arial Narrow" w:hAnsi="Arial Narrow"/>
          <w:b/>
          <w:lang w:val="en-US"/>
        </w:rPr>
        <w:t xml:space="preserve">Contents of Envelope </w:t>
      </w:r>
      <w:r w:rsidR="0057151B" w:rsidRPr="00CE4ABE">
        <w:rPr>
          <w:rFonts w:ascii="Arial Narrow" w:hAnsi="Arial Narrow"/>
          <w:b/>
          <w:lang w:val="en-US"/>
        </w:rPr>
        <w:t>No.</w:t>
      </w:r>
      <w:r w:rsidRPr="00CE4ABE">
        <w:rPr>
          <w:rFonts w:ascii="Arial Narrow" w:hAnsi="Arial Narrow"/>
          <w:b/>
          <w:lang w:val="en-US"/>
        </w:rPr>
        <w:t xml:space="preserve"> 3</w:t>
      </w:r>
      <w:r w:rsidR="00002D4B" w:rsidRPr="00CE4ABE">
        <w:rPr>
          <w:rFonts w:ascii="Arial Narrow" w:hAnsi="Arial Narrow"/>
          <w:b/>
          <w:lang w:val="en-US"/>
        </w:rPr>
        <w:tab/>
      </w:r>
      <w:r w:rsidR="00DE676D" w:rsidRPr="00CE4ABE">
        <w:rPr>
          <w:rFonts w:ascii="Arial Narrow" w:hAnsi="Arial Narrow"/>
          <w:b/>
          <w:lang w:val="en-US"/>
        </w:rPr>
        <w:t>37</w:t>
      </w:r>
    </w:p>
    <w:p w14:paraId="7BB70872" w14:textId="62C42072"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19.1.</w:t>
      </w:r>
      <w:r w:rsidRPr="00CE4ABE">
        <w:rPr>
          <w:rFonts w:ascii="Arial Narrow" w:hAnsi="Arial Narrow"/>
          <w:lang w:val="en-US"/>
        </w:rPr>
        <w:tab/>
      </w:r>
      <w:r w:rsidR="00A70203" w:rsidRPr="00CE4ABE">
        <w:rPr>
          <w:rFonts w:ascii="Arial Narrow" w:hAnsi="Arial Narrow"/>
          <w:lang w:val="en-US"/>
        </w:rPr>
        <w:t>Proposed additional locations subject to the Competition Factor to comply with the Mandatory Investment Commitments</w:t>
      </w:r>
      <w:r w:rsidR="00002D4B" w:rsidRPr="00CE4ABE">
        <w:rPr>
          <w:rFonts w:ascii="Arial Narrow" w:hAnsi="Arial Narrow"/>
          <w:lang w:val="en-US"/>
        </w:rPr>
        <w:tab/>
      </w:r>
      <w:r w:rsidR="00DE676D" w:rsidRPr="00CE4ABE">
        <w:rPr>
          <w:rFonts w:ascii="Arial Narrow" w:hAnsi="Arial Narrow"/>
          <w:lang w:val="en-US"/>
        </w:rPr>
        <w:t>37</w:t>
      </w:r>
    </w:p>
    <w:p w14:paraId="37CBE651" w14:textId="77777777" w:rsidR="004D7DAA" w:rsidRPr="00CE4ABE" w:rsidRDefault="004D7DAA" w:rsidP="004D7DAA">
      <w:pPr>
        <w:rPr>
          <w:rFonts w:ascii="Arial Narrow" w:hAnsi="Arial Narrow" w:cs="Arial"/>
          <w:lang w:val="en-US"/>
        </w:rPr>
      </w:pPr>
    </w:p>
    <w:p w14:paraId="244F704B" w14:textId="3A582B22"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20.</w:t>
      </w:r>
      <w:r w:rsidRPr="00CE4ABE">
        <w:rPr>
          <w:rFonts w:ascii="Arial Narrow" w:hAnsi="Arial Narrow"/>
          <w:b/>
          <w:lang w:val="en-US"/>
        </w:rPr>
        <w:tab/>
      </w:r>
      <w:r w:rsidR="00F77CBB" w:rsidRPr="00CE4ABE">
        <w:rPr>
          <w:rFonts w:ascii="Arial Narrow" w:hAnsi="Arial Narrow"/>
          <w:b/>
          <w:lang w:val="en-US"/>
        </w:rPr>
        <w:t>Ceremony of Reception of Envelopes No. 2 and No. 3; Opening and Evaluation of Envelope No. 2.</w:t>
      </w:r>
      <w:r w:rsidR="00002D4B" w:rsidRPr="00CE4ABE">
        <w:rPr>
          <w:rFonts w:ascii="Arial Narrow" w:hAnsi="Arial Narrow"/>
          <w:b/>
          <w:lang w:val="en-US"/>
        </w:rPr>
        <w:tab/>
      </w:r>
      <w:r w:rsidR="00DE676D" w:rsidRPr="00CE4ABE">
        <w:rPr>
          <w:rFonts w:ascii="Arial Narrow" w:hAnsi="Arial Narrow"/>
          <w:b/>
          <w:lang w:val="en-US"/>
        </w:rPr>
        <w:t>3</w:t>
      </w:r>
      <w:r w:rsidR="00E72664" w:rsidRPr="00CE4ABE">
        <w:rPr>
          <w:rFonts w:ascii="Arial Narrow" w:hAnsi="Arial Narrow"/>
          <w:b/>
          <w:lang w:val="en-US"/>
        </w:rPr>
        <w:t>8</w:t>
      </w:r>
    </w:p>
    <w:p w14:paraId="1693AFEF" w14:textId="32935C74"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20.1.</w:t>
      </w:r>
      <w:r w:rsidRPr="00CE4ABE">
        <w:rPr>
          <w:rFonts w:ascii="Arial Narrow" w:hAnsi="Arial Narrow"/>
          <w:lang w:val="en-US"/>
        </w:rPr>
        <w:tab/>
      </w:r>
      <w:r w:rsidR="00A70203" w:rsidRPr="00CE4ABE">
        <w:rPr>
          <w:rFonts w:ascii="Arial Narrow" w:hAnsi="Arial Narrow"/>
          <w:lang w:val="en-US"/>
        </w:rPr>
        <w:t>Receipt of Envelopes No. 2 and No. 3</w:t>
      </w:r>
      <w:r w:rsidR="00002D4B" w:rsidRPr="00CE4ABE">
        <w:rPr>
          <w:rFonts w:ascii="Arial Narrow" w:hAnsi="Arial Narrow"/>
          <w:lang w:val="en-US"/>
        </w:rPr>
        <w:tab/>
      </w:r>
      <w:r w:rsidR="00DE676D" w:rsidRPr="00CE4ABE">
        <w:rPr>
          <w:rFonts w:ascii="Arial Narrow" w:hAnsi="Arial Narrow"/>
          <w:lang w:val="en-US"/>
        </w:rPr>
        <w:t>3</w:t>
      </w:r>
      <w:r w:rsidR="00E72664" w:rsidRPr="00CE4ABE">
        <w:rPr>
          <w:rFonts w:ascii="Arial Narrow" w:hAnsi="Arial Narrow"/>
          <w:lang w:val="en-US"/>
        </w:rPr>
        <w:t>8</w:t>
      </w:r>
    </w:p>
    <w:p w14:paraId="3AD130A0" w14:textId="624B289E"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20.2.</w:t>
      </w:r>
      <w:r w:rsidRPr="00CE4ABE">
        <w:rPr>
          <w:rFonts w:ascii="Arial Narrow" w:hAnsi="Arial Narrow"/>
          <w:lang w:val="en-US"/>
        </w:rPr>
        <w:tab/>
      </w:r>
      <w:r w:rsidR="00A70203" w:rsidRPr="00CE4ABE">
        <w:rPr>
          <w:rFonts w:ascii="Arial Narrow" w:hAnsi="Arial Narrow"/>
          <w:lang w:val="en-US"/>
        </w:rPr>
        <w:t>Evaluation of Envelope No. 2</w:t>
      </w:r>
      <w:r w:rsidR="00002D4B" w:rsidRPr="00CE4ABE">
        <w:rPr>
          <w:rFonts w:ascii="Arial Narrow" w:hAnsi="Arial Narrow"/>
          <w:lang w:val="en-US"/>
        </w:rPr>
        <w:tab/>
      </w:r>
      <w:r w:rsidR="00DE676D" w:rsidRPr="00CE4ABE">
        <w:rPr>
          <w:rFonts w:ascii="Arial Narrow" w:hAnsi="Arial Narrow"/>
          <w:lang w:val="en-US"/>
        </w:rPr>
        <w:t>3</w:t>
      </w:r>
      <w:r w:rsidR="00E72664" w:rsidRPr="00CE4ABE">
        <w:rPr>
          <w:rFonts w:ascii="Arial Narrow" w:hAnsi="Arial Narrow"/>
          <w:lang w:val="en-US"/>
        </w:rPr>
        <w:t>9</w:t>
      </w:r>
    </w:p>
    <w:p w14:paraId="06434AF0" w14:textId="77777777" w:rsidR="004D7DAA" w:rsidRPr="00CE4ABE" w:rsidRDefault="004D7DAA" w:rsidP="004D7DAA">
      <w:pPr>
        <w:rPr>
          <w:rFonts w:ascii="Arial Narrow" w:hAnsi="Arial Narrow" w:cs="Arial"/>
          <w:lang w:val="en-US"/>
        </w:rPr>
      </w:pPr>
    </w:p>
    <w:p w14:paraId="5E9E8060" w14:textId="1ED2B53D"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21.</w:t>
      </w:r>
      <w:r w:rsidRPr="00CE4ABE">
        <w:rPr>
          <w:rFonts w:ascii="Arial Narrow" w:hAnsi="Arial Narrow"/>
          <w:b/>
          <w:lang w:val="en-US"/>
        </w:rPr>
        <w:tab/>
      </w:r>
      <w:r w:rsidR="00A70203" w:rsidRPr="00CE4ABE">
        <w:rPr>
          <w:rFonts w:ascii="Arial Narrow" w:hAnsi="Arial Narrow"/>
          <w:b/>
          <w:lang w:val="en-US"/>
        </w:rPr>
        <w:t>Opening of Envelope No. 3 and Award of the Successful Bid</w:t>
      </w:r>
      <w:r w:rsidR="00002D4B" w:rsidRPr="00CE4ABE">
        <w:rPr>
          <w:rFonts w:ascii="Arial Narrow" w:hAnsi="Arial Narrow"/>
          <w:b/>
          <w:lang w:val="en-US"/>
        </w:rPr>
        <w:tab/>
      </w:r>
      <w:r w:rsidR="00E72664" w:rsidRPr="00CE4ABE">
        <w:rPr>
          <w:rFonts w:ascii="Arial Narrow" w:hAnsi="Arial Narrow"/>
          <w:b/>
          <w:lang w:val="en-US"/>
        </w:rPr>
        <w:t>40</w:t>
      </w:r>
    </w:p>
    <w:p w14:paraId="01AFBCA5" w14:textId="2670F9AA"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21.1.</w:t>
      </w:r>
      <w:r w:rsidRPr="00CE4ABE">
        <w:rPr>
          <w:rFonts w:ascii="Arial Narrow" w:hAnsi="Arial Narrow"/>
          <w:lang w:val="en-US"/>
        </w:rPr>
        <w:tab/>
      </w:r>
      <w:r w:rsidR="00A70203" w:rsidRPr="00CE4ABE">
        <w:rPr>
          <w:rFonts w:ascii="Arial Narrow" w:hAnsi="Arial Narrow"/>
          <w:lang w:val="en-US"/>
        </w:rPr>
        <w:t>Opening of Envelope No. 3</w:t>
      </w:r>
      <w:r w:rsidR="00002D4B" w:rsidRPr="00CE4ABE">
        <w:rPr>
          <w:rFonts w:ascii="Arial Narrow" w:hAnsi="Arial Narrow"/>
          <w:lang w:val="en-US"/>
        </w:rPr>
        <w:tab/>
      </w:r>
      <w:r w:rsidR="00E72664" w:rsidRPr="00CE4ABE">
        <w:rPr>
          <w:rFonts w:ascii="Arial Narrow" w:hAnsi="Arial Narrow"/>
          <w:lang w:val="en-US"/>
        </w:rPr>
        <w:t>40</w:t>
      </w:r>
    </w:p>
    <w:p w14:paraId="4DE4AA48" w14:textId="7F7B930F"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21.2.</w:t>
      </w:r>
      <w:r w:rsidRPr="00CE4ABE">
        <w:rPr>
          <w:rFonts w:ascii="Arial Narrow" w:hAnsi="Arial Narrow"/>
          <w:lang w:val="en-US"/>
        </w:rPr>
        <w:tab/>
      </w:r>
      <w:r w:rsidR="00A70203" w:rsidRPr="00CE4ABE">
        <w:rPr>
          <w:rFonts w:ascii="Arial Narrow" w:hAnsi="Arial Narrow"/>
          <w:lang w:val="en-US"/>
        </w:rPr>
        <w:t>Evaluation of Envelope No. 3 and Competition Factors</w:t>
      </w:r>
      <w:r w:rsidR="00002D4B" w:rsidRPr="00CE4ABE">
        <w:rPr>
          <w:rFonts w:ascii="Arial Narrow" w:hAnsi="Arial Narrow"/>
          <w:lang w:val="en-US"/>
        </w:rPr>
        <w:tab/>
      </w:r>
      <w:r w:rsidR="00DE676D" w:rsidRPr="00CE4ABE">
        <w:rPr>
          <w:rFonts w:ascii="Arial Narrow" w:hAnsi="Arial Narrow"/>
          <w:lang w:val="en-US"/>
        </w:rPr>
        <w:t>4</w:t>
      </w:r>
      <w:r w:rsidR="00E72664" w:rsidRPr="00CE4ABE">
        <w:rPr>
          <w:rFonts w:ascii="Arial Narrow" w:hAnsi="Arial Narrow"/>
          <w:lang w:val="en-US"/>
        </w:rPr>
        <w:t>1</w:t>
      </w:r>
    </w:p>
    <w:p w14:paraId="586569AB" w14:textId="3F717508"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21.3.</w:t>
      </w:r>
      <w:r w:rsidRPr="00CE4ABE">
        <w:rPr>
          <w:rFonts w:ascii="Arial Narrow" w:hAnsi="Arial Narrow"/>
          <w:lang w:val="en-US"/>
        </w:rPr>
        <w:tab/>
      </w:r>
      <w:r w:rsidR="00A70203" w:rsidRPr="00CE4ABE">
        <w:rPr>
          <w:rFonts w:ascii="Arial Narrow" w:hAnsi="Arial Narrow"/>
          <w:lang w:val="en-US"/>
        </w:rPr>
        <w:t>Award of the successful bid</w:t>
      </w:r>
      <w:r w:rsidR="00002D4B" w:rsidRPr="00CE4ABE">
        <w:rPr>
          <w:rFonts w:ascii="Arial Narrow" w:hAnsi="Arial Narrow"/>
          <w:lang w:val="en-US"/>
        </w:rPr>
        <w:tab/>
      </w:r>
      <w:r w:rsidR="00DE676D" w:rsidRPr="00CE4ABE">
        <w:rPr>
          <w:rFonts w:ascii="Arial Narrow" w:hAnsi="Arial Narrow"/>
          <w:lang w:val="en-US"/>
        </w:rPr>
        <w:t>4</w:t>
      </w:r>
      <w:r w:rsidR="00E72664" w:rsidRPr="00CE4ABE">
        <w:rPr>
          <w:rFonts w:ascii="Arial Narrow" w:hAnsi="Arial Narrow"/>
          <w:lang w:val="en-US"/>
        </w:rPr>
        <w:t>2</w:t>
      </w:r>
    </w:p>
    <w:p w14:paraId="4593A9F9" w14:textId="77777777" w:rsidR="004D7DAA" w:rsidRPr="00CE4ABE" w:rsidRDefault="004D7DAA" w:rsidP="004D7DAA">
      <w:pPr>
        <w:rPr>
          <w:rFonts w:ascii="Arial Narrow" w:hAnsi="Arial Narrow" w:cs="Arial"/>
          <w:lang w:val="en-US"/>
        </w:rPr>
      </w:pPr>
    </w:p>
    <w:p w14:paraId="4CECA207" w14:textId="17442D8D"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22.</w:t>
      </w:r>
      <w:r w:rsidRPr="00CE4ABE">
        <w:rPr>
          <w:rFonts w:ascii="Arial Narrow" w:hAnsi="Arial Narrow"/>
          <w:b/>
          <w:lang w:val="en-US"/>
        </w:rPr>
        <w:tab/>
      </w:r>
      <w:r w:rsidR="00A70203" w:rsidRPr="00CE4ABE">
        <w:rPr>
          <w:rFonts w:ascii="Arial Narrow" w:hAnsi="Arial Narrow"/>
          <w:b/>
          <w:lang w:val="en-US"/>
        </w:rPr>
        <w:t xml:space="preserve">Challenge of the </w:t>
      </w:r>
      <w:r w:rsidR="000C0982">
        <w:rPr>
          <w:rFonts w:ascii="Arial Narrow" w:hAnsi="Arial Narrow"/>
          <w:b/>
          <w:lang w:val="en-US"/>
        </w:rPr>
        <w:t>S</w:t>
      </w:r>
      <w:r w:rsidR="00A70203" w:rsidRPr="00CE4ABE">
        <w:rPr>
          <w:rFonts w:ascii="Arial Narrow" w:hAnsi="Arial Narrow"/>
          <w:b/>
          <w:lang w:val="en-US"/>
        </w:rPr>
        <w:t xml:space="preserve">uccessful </w:t>
      </w:r>
      <w:r w:rsidR="000C0982">
        <w:rPr>
          <w:rFonts w:ascii="Arial Narrow" w:hAnsi="Arial Narrow"/>
          <w:b/>
          <w:lang w:val="en-US"/>
        </w:rPr>
        <w:t>B</w:t>
      </w:r>
      <w:r w:rsidR="00A70203" w:rsidRPr="00CE4ABE">
        <w:rPr>
          <w:rFonts w:ascii="Arial Narrow" w:hAnsi="Arial Narrow"/>
          <w:b/>
          <w:lang w:val="en-US"/>
        </w:rPr>
        <w:t>id</w:t>
      </w:r>
      <w:r w:rsidR="00002D4B" w:rsidRPr="00CE4ABE">
        <w:rPr>
          <w:rFonts w:ascii="Arial Narrow" w:hAnsi="Arial Narrow"/>
          <w:b/>
          <w:lang w:val="en-US"/>
        </w:rPr>
        <w:tab/>
      </w:r>
      <w:r w:rsidR="00DE676D" w:rsidRPr="00CE4ABE">
        <w:rPr>
          <w:rFonts w:ascii="Arial Narrow" w:hAnsi="Arial Narrow"/>
          <w:b/>
          <w:lang w:val="en-US"/>
        </w:rPr>
        <w:t>42</w:t>
      </w:r>
    </w:p>
    <w:p w14:paraId="2D10C7F4" w14:textId="2DA80631"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22.1.</w:t>
      </w:r>
      <w:r w:rsidRPr="00CE4ABE">
        <w:rPr>
          <w:rFonts w:ascii="Arial Narrow" w:hAnsi="Arial Narrow"/>
          <w:lang w:val="en-US"/>
        </w:rPr>
        <w:tab/>
        <w:t>Proced</w:t>
      </w:r>
      <w:r w:rsidR="00A70203" w:rsidRPr="00CE4ABE">
        <w:rPr>
          <w:rFonts w:ascii="Arial Narrow" w:hAnsi="Arial Narrow"/>
          <w:lang w:val="en-US"/>
        </w:rPr>
        <w:t>ure</w:t>
      </w:r>
      <w:r w:rsidR="00002D4B" w:rsidRPr="00CE4ABE">
        <w:rPr>
          <w:rFonts w:ascii="Arial Narrow" w:hAnsi="Arial Narrow"/>
          <w:lang w:val="en-US"/>
        </w:rPr>
        <w:tab/>
      </w:r>
      <w:r w:rsidR="00DE676D" w:rsidRPr="00CE4ABE">
        <w:rPr>
          <w:rFonts w:ascii="Arial Narrow" w:hAnsi="Arial Narrow"/>
          <w:lang w:val="en-US"/>
        </w:rPr>
        <w:t>42</w:t>
      </w:r>
    </w:p>
    <w:p w14:paraId="77D39435" w14:textId="217178E5"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22.2.</w:t>
      </w:r>
      <w:r w:rsidRPr="00CE4ABE">
        <w:rPr>
          <w:rFonts w:ascii="Arial Narrow" w:hAnsi="Arial Narrow"/>
          <w:lang w:val="en-US"/>
        </w:rPr>
        <w:tab/>
        <w:t>G</w:t>
      </w:r>
      <w:r w:rsidR="00A70203" w:rsidRPr="00CE4ABE">
        <w:rPr>
          <w:rFonts w:ascii="Arial Narrow" w:hAnsi="Arial Narrow"/>
          <w:lang w:val="en-US"/>
        </w:rPr>
        <w:t>u</w:t>
      </w:r>
      <w:r w:rsidRPr="00CE4ABE">
        <w:rPr>
          <w:rFonts w:ascii="Arial Narrow" w:hAnsi="Arial Narrow"/>
          <w:lang w:val="en-US"/>
        </w:rPr>
        <w:t>arant</w:t>
      </w:r>
      <w:r w:rsidR="00A70203" w:rsidRPr="00CE4ABE">
        <w:rPr>
          <w:rFonts w:ascii="Arial Narrow" w:hAnsi="Arial Narrow"/>
          <w:lang w:val="en-US"/>
        </w:rPr>
        <w:t>ees</w:t>
      </w:r>
      <w:r w:rsidR="00002D4B" w:rsidRPr="00CE4ABE">
        <w:rPr>
          <w:rFonts w:ascii="Arial Narrow" w:hAnsi="Arial Narrow"/>
          <w:lang w:val="en-US"/>
        </w:rPr>
        <w:tab/>
      </w:r>
      <w:r w:rsidR="00DE676D" w:rsidRPr="00CE4ABE">
        <w:rPr>
          <w:rFonts w:ascii="Arial Narrow" w:hAnsi="Arial Narrow"/>
          <w:lang w:val="en-US"/>
        </w:rPr>
        <w:t>4</w:t>
      </w:r>
      <w:r w:rsidR="00E72664" w:rsidRPr="00CE4ABE">
        <w:rPr>
          <w:rFonts w:ascii="Arial Narrow" w:hAnsi="Arial Narrow"/>
          <w:lang w:val="en-US"/>
        </w:rPr>
        <w:t>3</w:t>
      </w:r>
    </w:p>
    <w:p w14:paraId="0AE9BAC8" w14:textId="77777777" w:rsidR="004D7DAA" w:rsidRPr="00CE4ABE" w:rsidRDefault="004D7DAA" w:rsidP="004D7DAA">
      <w:pPr>
        <w:rPr>
          <w:rFonts w:ascii="Arial Narrow" w:hAnsi="Arial Narrow" w:cs="Arial"/>
          <w:lang w:val="en-US"/>
        </w:rPr>
      </w:pPr>
    </w:p>
    <w:p w14:paraId="43AF3225" w14:textId="2D9443CE"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23.</w:t>
      </w:r>
      <w:r w:rsidRPr="00CE4ABE">
        <w:rPr>
          <w:rFonts w:ascii="Arial Narrow" w:hAnsi="Arial Narrow"/>
          <w:b/>
          <w:lang w:val="en-US"/>
        </w:rPr>
        <w:tab/>
      </w:r>
      <w:r w:rsidR="00A70203" w:rsidRPr="00CE4ABE">
        <w:rPr>
          <w:rFonts w:ascii="Arial Narrow" w:hAnsi="Arial Narrow"/>
          <w:b/>
          <w:lang w:val="en-US"/>
        </w:rPr>
        <w:t xml:space="preserve">Selection Process </w:t>
      </w:r>
      <w:r w:rsidR="000C0982">
        <w:rPr>
          <w:rFonts w:ascii="Arial Narrow" w:hAnsi="Arial Narrow"/>
          <w:b/>
          <w:lang w:val="en-US"/>
        </w:rPr>
        <w:t>Void</w:t>
      </w:r>
      <w:r w:rsidR="00002D4B" w:rsidRPr="00CE4ABE">
        <w:rPr>
          <w:rFonts w:ascii="Arial Narrow" w:hAnsi="Arial Narrow"/>
          <w:b/>
          <w:lang w:val="en-US"/>
        </w:rPr>
        <w:tab/>
      </w:r>
      <w:r w:rsidR="00DE676D" w:rsidRPr="00CE4ABE">
        <w:rPr>
          <w:rFonts w:ascii="Arial Narrow" w:hAnsi="Arial Narrow"/>
          <w:b/>
          <w:lang w:val="en-US"/>
        </w:rPr>
        <w:t>43</w:t>
      </w:r>
    </w:p>
    <w:p w14:paraId="332384B7" w14:textId="77777777" w:rsidR="004D7DAA" w:rsidRPr="00CE4ABE" w:rsidRDefault="004D7DAA" w:rsidP="004D7DAA">
      <w:pPr>
        <w:rPr>
          <w:rFonts w:ascii="Arial Narrow" w:hAnsi="Arial Narrow" w:cs="Arial"/>
          <w:lang w:val="en-US"/>
        </w:rPr>
      </w:pPr>
    </w:p>
    <w:p w14:paraId="74A7410F" w14:textId="6BB8F41D"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24.</w:t>
      </w:r>
      <w:r w:rsidRPr="00CE4ABE">
        <w:rPr>
          <w:rFonts w:ascii="Arial Narrow" w:hAnsi="Arial Narrow"/>
          <w:b/>
          <w:lang w:val="en-US"/>
        </w:rPr>
        <w:tab/>
      </w:r>
      <w:r w:rsidR="00A70203" w:rsidRPr="00CE4ABE">
        <w:rPr>
          <w:rFonts w:ascii="Arial Narrow" w:hAnsi="Arial Narrow"/>
          <w:b/>
          <w:lang w:val="en-US"/>
        </w:rPr>
        <w:t>Closing Procedure</w:t>
      </w:r>
      <w:r w:rsidR="00002D4B" w:rsidRPr="00CE4ABE">
        <w:rPr>
          <w:rFonts w:ascii="Arial Narrow" w:hAnsi="Arial Narrow"/>
          <w:b/>
          <w:lang w:val="en-US"/>
        </w:rPr>
        <w:tab/>
      </w:r>
      <w:r w:rsidR="00DE676D" w:rsidRPr="00CE4ABE">
        <w:rPr>
          <w:rFonts w:ascii="Arial Narrow" w:hAnsi="Arial Narrow"/>
          <w:b/>
          <w:lang w:val="en-US"/>
        </w:rPr>
        <w:t>4</w:t>
      </w:r>
      <w:r w:rsidR="00E72664" w:rsidRPr="00CE4ABE">
        <w:rPr>
          <w:rFonts w:ascii="Arial Narrow" w:hAnsi="Arial Narrow"/>
          <w:b/>
          <w:lang w:val="en-US"/>
        </w:rPr>
        <w:t>4</w:t>
      </w:r>
    </w:p>
    <w:p w14:paraId="4F77E1D2" w14:textId="16E9D950"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24.1.</w:t>
      </w:r>
      <w:r w:rsidRPr="00CE4ABE">
        <w:rPr>
          <w:rFonts w:ascii="Arial Narrow" w:hAnsi="Arial Narrow"/>
          <w:lang w:val="en-US"/>
        </w:rPr>
        <w:tab/>
      </w:r>
      <w:r w:rsidR="00A70203" w:rsidRPr="00CE4ABE">
        <w:rPr>
          <w:rFonts w:ascii="Arial Narrow" w:hAnsi="Arial Narrow"/>
          <w:lang w:val="en-US"/>
        </w:rPr>
        <w:t>Verification of Legal Requirements</w:t>
      </w:r>
      <w:r w:rsidR="00002D4B" w:rsidRPr="00CE4ABE">
        <w:rPr>
          <w:rFonts w:ascii="Arial Narrow" w:hAnsi="Arial Narrow"/>
          <w:lang w:val="en-US"/>
        </w:rPr>
        <w:tab/>
      </w:r>
      <w:r w:rsidR="00DE676D" w:rsidRPr="00CE4ABE">
        <w:rPr>
          <w:rFonts w:ascii="Arial Narrow" w:hAnsi="Arial Narrow"/>
          <w:lang w:val="en-US"/>
        </w:rPr>
        <w:t>4</w:t>
      </w:r>
      <w:r w:rsidR="00E72664" w:rsidRPr="00CE4ABE">
        <w:rPr>
          <w:rFonts w:ascii="Arial Narrow" w:hAnsi="Arial Narrow"/>
          <w:lang w:val="en-US"/>
        </w:rPr>
        <w:t>4</w:t>
      </w:r>
    </w:p>
    <w:p w14:paraId="451F1B6B" w14:textId="2579868B" w:rsidR="004D7DAA" w:rsidRPr="00CE4ABE" w:rsidRDefault="00A70203"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24.2.</w:t>
      </w:r>
      <w:r w:rsidRPr="00CE4ABE">
        <w:rPr>
          <w:rFonts w:ascii="Arial Narrow" w:hAnsi="Arial Narrow"/>
          <w:lang w:val="en-US"/>
        </w:rPr>
        <w:tab/>
        <w:t>Obligations of the Grantor</w:t>
      </w:r>
      <w:r w:rsidR="00002D4B" w:rsidRPr="00CE4ABE">
        <w:rPr>
          <w:rFonts w:ascii="Arial Narrow" w:hAnsi="Arial Narrow"/>
          <w:lang w:val="en-US"/>
        </w:rPr>
        <w:tab/>
      </w:r>
      <w:r w:rsidR="00DE676D" w:rsidRPr="00CE4ABE">
        <w:rPr>
          <w:rFonts w:ascii="Arial Narrow" w:hAnsi="Arial Narrow"/>
          <w:lang w:val="en-US"/>
        </w:rPr>
        <w:t>4</w:t>
      </w:r>
      <w:r w:rsidR="00E72664" w:rsidRPr="00CE4ABE">
        <w:rPr>
          <w:rFonts w:ascii="Arial Narrow" w:hAnsi="Arial Narrow"/>
          <w:lang w:val="en-US"/>
        </w:rPr>
        <w:t>4</w:t>
      </w:r>
    </w:p>
    <w:p w14:paraId="556BA173" w14:textId="065F5D36"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24.3.</w:t>
      </w:r>
      <w:r w:rsidRPr="00CE4ABE">
        <w:rPr>
          <w:rFonts w:ascii="Arial Narrow" w:hAnsi="Arial Narrow"/>
          <w:lang w:val="en-US"/>
        </w:rPr>
        <w:tab/>
      </w:r>
      <w:r w:rsidR="00A70203" w:rsidRPr="00CE4ABE">
        <w:rPr>
          <w:rFonts w:ascii="Arial Narrow" w:hAnsi="Arial Narrow"/>
          <w:lang w:val="en-US"/>
        </w:rPr>
        <w:t>Closing Date</w:t>
      </w:r>
      <w:r w:rsidR="00002D4B" w:rsidRPr="00CE4ABE">
        <w:rPr>
          <w:rFonts w:ascii="Arial Narrow" w:hAnsi="Arial Narrow"/>
          <w:lang w:val="en-US"/>
        </w:rPr>
        <w:tab/>
      </w:r>
      <w:r w:rsidR="00DE676D" w:rsidRPr="00CE4ABE">
        <w:rPr>
          <w:rFonts w:ascii="Arial Narrow" w:hAnsi="Arial Narrow"/>
          <w:lang w:val="en-US"/>
        </w:rPr>
        <w:t>44</w:t>
      </w:r>
    </w:p>
    <w:p w14:paraId="1D1DA0DB" w14:textId="77777777" w:rsidR="004D7DAA" w:rsidRPr="00CE4ABE" w:rsidRDefault="004D7DAA" w:rsidP="004D7DAA">
      <w:pPr>
        <w:rPr>
          <w:rFonts w:ascii="Arial Narrow" w:hAnsi="Arial Narrow" w:cs="Arial"/>
          <w:lang w:val="en-US"/>
        </w:rPr>
      </w:pPr>
    </w:p>
    <w:p w14:paraId="14B0B080" w14:textId="1C6E0BB7"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25.</w:t>
      </w:r>
      <w:r w:rsidRPr="00CE4ABE">
        <w:rPr>
          <w:rFonts w:ascii="Arial Narrow" w:hAnsi="Arial Narrow"/>
          <w:b/>
          <w:lang w:val="en-US"/>
        </w:rPr>
        <w:tab/>
      </w:r>
      <w:r w:rsidR="00A70203" w:rsidRPr="00CE4ABE">
        <w:rPr>
          <w:rFonts w:ascii="Arial Narrow" w:hAnsi="Arial Narrow"/>
          <w:b/>
          <w:lang w:val="en-US"/>
        </w:rPr>
        <w:t>Execution of the Guarantee of Validity, Effectiveness and Seriousness of the Offer</w:t>
      </w:r>
      <w:r w:rsidR="00002D4B" w:rsidRPr="00CE4ABE">
        <w:rPr>
          <w:rFonts w:ascii="Arial Narrow" w:hAnsi="Arial Narrow"/>
          <w:b/>
          <w:lang w:val="en-US"/>
        </w:rPr>
        <w:tab/>
      </w:r>
      <w:r w:rsidR="00DE676D" w:rsidRPr="00CE4ABE">
        <w:rPr>
          <w:rFonts w:ascii="Arial Narrow" w:hAnsi="Arial Narrow"/>
          <w:b/>
          <w:lang w:val="en-US"/>
        </w:rPr>
        <w:t>4</w:t>
      </w:r>
      <w:r w:rsidR="00E72664" w:rsidRPr="00CE4ABE">
        <w:rPr>
          <w:rFonts w:ascii="Arial Narrow" w:hAnsi="Arial Narrow"/>
          <w:b/>
          <w:lang w:val="en-US"/>
        </w:rPr>
        <w:t>6</w:t>
      </w:r>
    </w:p>
    <w:p w14:paraId="596FE827" w14:textId="77777777" w:rsidR="004D7DAA" w:rsidRPr="00CE4ABE" w:rsidRDefault="004D7DAA" w:rsidP="004D7DAA">
      <w:pPr>
        <w:rPr>
          <w:rFonts w:ascii="Arial Narrow" w:hAnsi="Arial Narrow" w:cs="Arial"/>
          <w:lang w:val="en-US"/>
        </w:rPr>
      </w:pPr>
    </w:p>
    <w:p w14:paraId="352A0F36" w14:textId="5970603B"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26.</w:t>
      </w:r>
      <w:r w:rsidRPr="00CE4ABE">
        <w:rPr>
          <w:rFonts w:ascii="Arial Narrow" w:hAnsi="Arial Narrow"/>
          <w:b/>
          <w:lang w:val="en-US"/>
        </w:rPr>
        <w:tab/>
      </w:r>
      <w:r w:rsidR="00A70203" w:rsidRPr="00CE4ABE">
        <w:rPr>
          <w:rFonts w:ascii="Arial Narrow" w:hAnsi="Arial Narrow"/>
          <w:b/>
          <w:lang w:val="en-US"/>
        </w:rPr>
        <w:t>Suspension and cancellation of Special Public Bidding</w:t>
      </w:r>
      <w:r w:rsidR="00002D4B" w:rsidRPr="00CE4ABE">
        <w:rPr>
          <w:rFonts w:ascii="Arial Narrow" w:hAnsi="Arial Narrow"/>
          <w:b/>
          <w:lang w:val="en-US"/>
        </w:rPr>
        <w:tab/>
      </w:r>
      <w:r w:rsidR="00DE676D" w:rsidRPr="00CE4ABE">
        <w:rPr>
          <w:rFonts w:ascii="Arial Narrow" w:hAnsi="Arial Narrow"/>
          <w:b/>
          <w:lang w:val="en-US"/>
        </w:rPr>
        <w:t>46</w:t>
      </w:r>
    </w:p>
    <w:p w14:paraId="29966BCD" w14:textId="77777777" w:rsidR="004D7DAA" w:rsidRPr="00CE4ABE" w:rsidRDefault="004D7DAA" w:rsidP="004D7DAA">
      <w:pPr>
        <w:rPr>
          <w:rFonts w:ascii="Arial Narrow" w:hAnsi="Arial Narrow" w:cs="Arial"/>
          <w:lang w:val="en-US"/>
        </w:rPr>
      </w:pPr>
    </w:p>
    <w:p w14:paraId="0AB26181" w14:textId="6440B2EB" w:rsidR="004D7DAA" w:rsidRPr="00CE4ABE" w:rsidRDefault="004D7DAA" w:rsidP="00E85913">
      <w:pPr>
        <w:tabs>
          <w:tab w:val="left" w:pos="426"/>
          <w:tab w:val="right" w:leader="dot" w:pos="8504"/>
        </w:tabs>
        <w:ind w:left="426" w:hanging="426"/>
        <w:rPr>
          <w:rFonts w:ascii="Arial Narrow" w:hAnsi="Arial Narrow"/>
          <w:b/>
          <w:lang w:val="en-US"/>
        </w:rPr>
      </w:pPr>
      <w:r w:rsidRPr="00CE4ABE">
        <w:rPr>
          <w:rFonts w:ascii="Arial Narrow" w:hAnsi="Arial Narrow"/>
          <w:b/>
          <w:lang w:val="en-US"/>
        </w:rPr>
        <w:t>27.</w:t>
      </w:r>
      <w:r w:rsidRPr="00CE4ABE">
        <w:rPr>
          <w:rFonts w:ascii="Arial Narrow" w:hAnsi="Arial Narrow"/>
          <w:b/>
          <w:lang w:val="en-US"/>
        </w:rPr>
        <w:tab/>
      </w:r>
      <w:r w:rsidR="00A70203" w:rsidRPr="00CE4ABE">
        <w:rPr>
          <w:rFonts w:ascii="Arial Narrow" w:hAnsi="Arial Narrow"/>
          <w:b/>
          <w:lang w:val="en-US"/>
        </w:rPr>
        <w:t>Concessionaire</w:t>
      </w:r>
      <w:r w:rsidR="00002D4B" w:rsidRPr="00CE4ABE">
        <w:rPr>
          <w:rFonts w:ascii="Arial Narrow" w:hAnsi="Arial Narrow"/>
          <w:b/>
          <w:lang w:val="en-US"/>
        </w:rPr>
        <w:tab/>
      </w:r>
      <w:r w:rsidR="00DE676D" w:rsidRPr="00CE4ABE">
        <w:rPr>
          <w:rFonts w:ascii="Arial Narrow" w:hAnsi="Arial Narrow"/>
          <w:b/>
          <w:lang w:val="en-US"/>
        </w:rPr>
        <w:t>4</w:t>
      </w:r>
      <w:r w:rsidR="00541BAC" w:rsidRPr="00CE4ABE">
        <w:rPr>
          <w:rFonts w:ascii="Arial Narrow" w:hAnsi="Arial Narrow"/>
          <w:b/>
          <w:lang w:val="en-US"/>
        </w:rPr>
        <w:t>7</w:t>
      </w:r>
    </w:p>
    <w:p w14:paraId="78535705" w14:textId="096C699B" w:rsidR="004D7DAA"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27.1.</w:t>
      </w:r>
      <w:r w:rsidRPr="00CE4ABE">
        <w:rPr>
          <w:rFonts w:ascii="Arial Narrow" w:hAnsi="Arial Narrow"/>
          <w:lang w:val="en-US"/>
        </w:rPr>
        <w:tab/>
      </w:r>
      <w:r w:rsidR="00A70203" w:rsidRPr="00CE4ABE">
        <w:rPr>
          <w:rFonts w:ascii="Arial Narrow" w:hAnsi="Arial Narrow"/>
          <w:lang w:val="en-US"/>
        </w:rPr>
        <w:t>Incorporation</w:t>
      </w:r>
      <w:r w:rsidR="00002D4B" w:rsidRPr="00CE4ABE">
        <w:rPr>
          <w:rFonts w:ascii="Arial Narrow" w:hAnsi="Arial Narrow"/>
          <w:lang w:val="en-US"/>
        </w:rPr>
        <w:tab/>
      </w:r>
      <w:r w:rsidR="00DE676D" w:rsidRPr="00CE4ABE">
        <w:rPr>
          <w:rFonts w:ascii="Arial Narrow" w:hAnsi="Arial Narrow"/>
          <w:lang w:val="en-US"/>
        </w:rPr>
        <w:t>4</w:t>
      </w:r>
      <w:r w:rsidR="00541BAC" w:rsidRPr="00CE4ABE">
        <w:rPr>
          <w:rFonts w:ascii="Arial Narrow" w:hAnsi="Arial Narrow"/>
          <w:lang w:val="en-US"/>
        </w:rPr>
        <w:t>7</w:t>
      </w:r>
    </w:p>
    <w:p w14:paraId="11670A01" w14:textId="5CC3AC02" w:rsidR="005212EC" w:rsidRPr="00CE4ABE" w:rsidRDefault="004D7DAA" w:rsidP="00E85913">
      <w:pPr>
        <w:tabs>
          <w:tab w:val="left" w:pos="993"/>
          <w:tab w:val="right" w:leader="dot" w:pos="8504"/>
        </w:tabs>
        <w:ind w:left="993" w:hanging="568"/>
        <w:rPr>
          <w:rFonts w:ascii="Arial Narrow" w:hAnsi="Arial Narrow"/>
          <w:lang w:val="en-US"/>
        </w:rPr>
      </w:pPr>
      <w:r w:rsidRPr="00CE4ABE">
        <w:rPr>
          <w:rFonts w:ascii="Arial Narrow" w:hAnsi="Arial Narrow"/>
          <w:lang w:val="en-US"/>
        </w:rPr>
        <w:t>27.2.</w:t>
      </w:r>
      <w:r w:rsidRPr="00CE4ABE">
        <w:rPr>
          <w:rFonts w:ascii="Arial Narrow" w:hAnsi="Arial Narrow"/>
          <w:lang w:val="en-US"/>
        </w:rPr>
        <w:tab/>
      </w:r>
      <w:r w:rsidR="00A70203" w:rsidRPr="00CE4ABE">
        <w:rPr>
          <w:rFonts w:ascii="Arial Narrow" w:hAnsi="Arial Narrow"/>
          <w:lang w:val="en-US"/>
        </w:rPr>
        <w:t>Requirements of the Concessionaire</w:t>
      </w:r>
      <w:r w:rsidR="00002D4B" w:rsidRPr="00CE4ABE">
        <w:rPr>
          <w:rFonts w:ascii="Arial Narrow" w:hAnsi="Arial Narrow"/>
          <w:lang w:val="en-US"/>
        </w:rPr>
        <w:tab/>
      </w:r>
      <w:r w:rsidR="00DE676D" w:rsidRPr="00CE4ABE">
        <w:rPr>
          <w:rFonts w:ascii="Arial Narrow" w:hAnsi="Arial Narrow"/>
          <w:lang w:val="en-US"/>
        </w:rPr>
        <w:t>4</w:t>
      </w:r>
      <w:r w:rsidR="00E72664" w:rsidRPr="00CE4ABE">
        <w:rPr>
          <w:rFonts w:ascii="Arial Narrow" w:hAnsi="Arial Narrow"/>
          <w:lang w:val="en-US"/>
        </w:rPr>
        <w:t>7</w:t>
      </w:r>
    </w:p>
    <w:p w14:paraId="2D794E72" w14:textId="54DE9601" w:rsidR="004D7DAA" w:rsidRPr="00CE4ABE" w:rsidRDefault="004D7DAA" w:rsidP="005212EC">
      <w:pPr>
        <w:rPr>
          <w:rFonts w:ascii="Arial Narrow" w:hAnsi="Arial Narrow" w:cs="Arial"/>
          <w:lang w:val="en-US"/>
        </w:rPr>
      </w:pPr>
    </w:p>
    <w:p w14:paraId="7A2D9175" w14:textId="2A573D29" w:rsidR="00E85913" w:rsidRPr="00CE4ABE" w:rsidRDefault="00567E06" w:rsidP="005212EC">
      <w:pPr>
        <w:rPr>
          <w:rFonts w:ascii="Arial Narrow" w:hAnsi="Arial Narrow" w:cs="Arial"/>
          <w:b/>
          <w:bCs/>
          <w:lang w:val="en-US"/>
        </w:rPr>
      </w:pPr>
      <w:r w:rsidRPr="00CE4ABE">
        <w:rPr>
          <w:rFonts w:ascii="Arial Narrow" w:hAnsi="Arial Narrow" w:cs="Arial"/>
          <w:b/>
          <w:bCs/>
          <w:lang w:val="en-US"/>
        </w:rPr>
        <w:t>ANNEXES</w:t>
      </w:r>
    </w:p>
    <w:p w14:paraId="3B3555AE" w14:textId="77777777" w:rsidR="00E85913" w:rsidRPr="00CE4ABE" w:rsidRDefault="00E85913" w:rsidP="005212EC">
      <w:pPr>
        <w:rPr>
          <w:rFonts w:ascii="Arial Narrow" w:hAnsi="Arial Narrow" w:cs="Arial"/>
          <w:lang w:val="en-US"/>
        </w:rPr>
      </w:pPr>
    </w:p>
    <w:p w14:paraId="38F788F4" w14:textId="2BF9F78D"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1 </w:t>
      </w:r>
      <w:r w:rsidRPr="00CE4ABE">
        <w:rPr>
          <w:rFonts w:ascii="Arial Narrow" w:hAnsi="Arial Narrow" w:cs="Arial"/>
          <w:b/>
          <w:bCs/>
          <w:lang w:val="en-US"/>
        </w:rPr>
        <w:t xml:space="preserve">of the </w:t>
      </w:r>
      <w:bookmarkStart w:id="0" w:name="_Hlk71994478"/>
      <w:r w:rsidR="00F83795">
        <w:rPr>
          <w:rFonts w:ascii="Arial Narrow" w:hAnsi="Arial Narrow" w:cs="Arial"/>
          <w:b/>
          <w:bCs/>
          <w:lang w:val="en-US"/>
        </w:rPr>
        <w:t>Bidding Terms</w:t>
      </w:r>
      <w:bookmarkEnd w:id="0"/>
    </w:p>
    <w:p w14:paraId="0B4DC226" w14:textId="71751989" w:rsidR="005212EC" w:rsidRPr="00CE4ABE" w:rsidRDefault="00A70203" w:rsidP="005212EC">
      <w:pPr>
        <w:ind w:left="284"/>
        <w:rPr>
          <w:rFonts w:ascii="Arial Narrow" w:hAnsi="Arial Narrow" w:cs="Arial"/>
          <w:lang w:val="en-US"/>
        </w:rPr>
      </w:pPr>
      <w:r w:rsidRPr="00CE4ABE">
        <w:rPr>
          <w:rFonts w:ascii="Arial Narrow" w:hAnsi="Arial Narrow" w:cs="Arial"/>
          <w:lang w:val="en-US"/>
        </w:rPr>
        <w:t>Affidavit (</w:t>
      </w:r>
      <w:r w:rsidR="00F77CBB" w:rsidRPr="00CE4ABE">
        <w:rPr>
          <w:rFonts w:ascii="Arial Narrow" w:hAnsi="Arial Narrow" w:cs="Arial"/>
          <w:lang w:val="en-US"/>
        </w:rPr>
        <w:t>Notice</w:t>
      </w:r>
      <w:r w:rsidRPr="00CE4ABE">
        <w:rPr>
          <w:rFonts w:ascii="Arial Narrow" w:hAnsi="Arial Narrow" w:cs="Arial"/>
          <w:lang w:val="en-US"/>
        </w:rPr>
        <w:t xml:space="preserve"> of Information</w:t>
      </w:r>
      <w:r w:rsidR="005212EC" w:rsidRPr="00CE4ABE">
        <w:rPr>
          <w:rFonts w:ascii="Arial Narrow" w:hAnsi="Arial Narrow" w:cs="Arial"/>
          <w:lang w:val="en-US"/>
        </w:rPr>
        <w:t>)</w:t>
      </w:r>
    </w:p>
    <w:p w14:paraId="411DE68C" w14:textId="77777777" w:rsidR="005212EC" w:rsidRPr="00CE4ABE" w:rsidRDefault="005212EC" w:rsidP="005212EC">
      <w:pPr>
        <w:rPr>
          <w:rFonts w:ascii="Arial Narrow" w:hAnsi="Arial Narrow" w:cs="Arial"/>
          <w:lang w:val="en-US"/>
        </w:rPr>
      </w:pPr>
    </w:p>
    <w:p w14:paraId="33227249" w14:textId="3B555C5E"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2 </w:t>
      </w:r>
      <w:r w:rsidRPr="00CE4ABE">
        <w:rPr>
          <w:rFonts w:ascii="Arial Narrow" w:hAnsi="Arial Narrow" w:cs="Arial"/>
          <w:b/>
          <w:bCs/>
          <w:lang w:val="en-US"/>
        </w:rPr>
        <w:t xml:space="preserve">of the </w:t>
      </w:r>
      <w:r w:rsidR="00F83795">
        <w:rPr>
          <w:rFonts w:ascii="Arial Narrow" w:hAnsi="Arial Narrow" w:cs="Arial"/>
          <w:b/>
          <w:bCs/>
          <w:lang w:val="en-US"/>
        </w:rPr>
        <w:t>Bidding Terms</w:t>
      </w:r>
    </w:p>
    <w:p w14:paraId="7E483D0C" w14:textId="54C54E46"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Financial Entities authorized to issue the Guarantees set forth in the </w:t>
      </w:r>
      <w:r w:rsidR="00D42CEE">
        <w:rPr>
          <w:rFonts w:ascii="Arial Narrow" w:hAnsi="Arial Narrow" w:cs="Arial"/>
          <w:b/>
          <w:bCs/>
          <w:lang w:val="en-US"/>
        </w:rPr>
        <w:t xml:space="preserve">Bidding </w:t>
      </w:r>
      <w:proofErr w:type="gramStart"/>
      <w:r w:rsidR="00D42CEE">
        <w:rPr>
          <w:rFonts w:ascii="Arial Narrow" w:hAnsi="Arial Narrow" w:cs="Arial"/>
          <w:b/>
          <w:bCs/>
          <w:lang w:val="en-US"/>
        </w:rPr>
        <w:t>Terms</w:t>
      </w:r>
      <w:proofErr w:type="gramEnd"/>
    </w:p>
    <w:p w14:paraId="345AEBD2" w14:textId="1566C390" w:rsidR="00567E06" w:rsidRPr="00CE4ABE" w:rsidRDefault="00567E06" w:rsidP="00567E06">
      <w:pPr>
        <w:ind w:left="284"/>
        <w:rPr>
          <w:rFonts w:ascii="Arial Narrow" w:hAnsi="Arial Narrow" w:cs="Arial"/>
          <w:lang w:val="en-US"/>
        </w:rPr>
      </w:pPr>
      <w:r w:rsidRPr="00CE4ABE">
        <w:rPr>
          <w:rFonts w:ascii="Arial Narrow" w:hAnsi="Arial Narrow" w:cs="Arial"/>
          <w:lang w:val="en-US"/>
        </w:rPr>
        <w:t>Appendix No. 1: Domestic Banks and Domestic Insurance Companies</w:t>
      </w:r>
    </w:p>
    <w:p w14:paraId="1E7F2B46" w14:textId="0BB254DF" w:rsidR="005212EC" w:rsidRPr="00CE4ABE" w:rsidRDefault="00567E06" w:rsidP="00567E06">
      <w:pPr>
        <w:ind w:left="284"/>
        <w:rPr>
          <w:rFonts w:ascii="Arial Narrow" w:hAnsi="Arial Narrow" w:cs="Arial"/>
          <w:lang w:val="en-US"/>
        </w:rPr>
      </w:pPr>
      <w:r w:rsidRPr="00CE4ABE">
        <w:rPr>
          <w:rFonts w:ascii="Arial Narrow" w:hAnsi="Arial Narrow" w:cs="Arial"/>
          <w:lang w:val="en-US"/>
        </w:rPr>
        <w:t xml:space="preserve">Appendix No. 2: First Category </w:t>
      </w:r>
      <w:r w:rsidR="00F77CBB" w:rsidRPr="00CE4ABE">
        <w:rPr>
          <w:rFonts w:ascii="Arial Narrow" w:hAnsi="Arial Narrow" w:cs="Arial"/>
          <w:lang w:val="en-US"/>
        </w:rPr>
        <w:t xml:space="preserve">Foreign </w:t>
      </w:r>
      <w:r w:rsidRPr="00CE4ABE">
        <w:rPr>
          <w:rFonts w:ascii="Arial Narrow" w:hAnsi="Arial Narrow" w:cs="Arial"/>
          <w:lang w:val="en-US"/>
        </w:rPr>
        <w:t>Banks and International Financial Entities</w:t>
      </w:r>
    </w:p>
    <w:p w14:paraId="0FABE497" w14:textId="77777777" w:rsidR="005212EC" w:rsidRPr="00CE4ABE" w:rsidRDefault="005212EC" w:rsidP="005212EC">
      <w:pPr>
        <w:rPr>
          <w:rFonts w:ascii="Arial Narrow" w:hAnsi="Arial Narrow" w:cs="Arial"/>
          <w:lang w:val="en-US"/>
        </w:rPr>
      </w:pPr>
    </w:p>
    <w:p w14:paraId="506D2542" w14:textId="01534321"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3 </w:t>
      </w:r>
      <w:r w:rsidRPr="00CE4ABE">
        <w:rPr>
          <w:rFonts w:ascii="Arial Narrow" w:hAnsi="Arial Narrow" w:cs="Arial"/>
          <w:b/>
          <w:bCs/>
          <w:lang w:val="en-US"/>
        </w:rPr>
        <w:t>of the Tender Documents</w:t>
      </w:r>
    </w:p>
    <w:p w14:paraId="063B3BDB" w14:textId="3841EF62" w:rsidR="005212EC" w:rsidRPr="00CE4ABE" w:rsidRDefault="00A70203" w:rsidP="00DF5588">
      <w:pPr>
        <w:ind w:left="284"/>
        <w:rPr>
          <w:rFonts w:ascii="Arial Narrow" w:hAnsi="Arial Narrow" w:cs="Arial"/>
          <w:lang w:val="en-US"/>
        </w:rPr>
      </w:pPr>
      <w:r w:rsidRPr="00CE4ABE">
        <w:rPr>
          <w:rFonts w:ascii="Arial Narrow" w:hAnsi="Arial Narrow" w:cs="Arial"/>
          <w:lang w:val="en-US"/>
        </w:rPr>
        <w:t xml:space="preserve">Form No. 1 - Validity of </w:t>
      </w:r>
      <w:r w:rsidR="00F77CBB" w:rsidRPr="00CE4ABE">
        <w:rPr>
          <w:rFonts w:ascii="Arial Narrow" w:hAnsi="Arial Narrow" w:cs="Arial"/>
          <w:lang w:val="en-US"/>
        </w:rPr>
        <w:t xml:space="preserve">the </w:t>
      </w:r>
      <w:r w:rsidRPr="00CE4ABE">
        <w:rPr>
          <w:rFonts w:ascii="Arial Narrow" w:hAnsi="Arial Narrow" w:cs="Arial"/>
          <w:lang w:val="en-US"/>
        </w:rPr>
        <w:t>Prequalification Documents</w:t>
      </w:r>
    </w:p>
    <w:p w14:paraId="29740319" w14:textId="77777777" w:rsidR="005212EC" w:rsidRPr="00CE4ABE" w:rsidRDefault="005212EC" w:rsidP="005212EC">
      <w:pPr>
        <w:rPr>
          <w:rFonts w:ascii="Arial Narrow" w:hAnsi="Arial Narrow" w:cs="Arial"/>
          <w:lang w:val="en-US"/>
        </w:rPr>
      </w:pPr>
    </w:p>
    <w:p w14:paraId="62A794F2" w14:textId="3058C240" w:rsidR="005212EC" w:rsidRPr="00CE4ABE" w:rsidRDefault="00A70203" w:rsidP="005212EC">
      <w:pPr>
        <w:rPr>
          <w:rFonts w:ascii="Arial Narrow" w:hAnsi="Arial Narrow" w:cs="Arial"/>
          <w:b/>
          <w:bCs/>
          <w:lang w:val="en-US"/>
        </w:rPr>
      </w:pPr>
      <w:r w:rsidRPr="00CE4ABE">
        <w:rPr>
          <w:rFonts w:ascii="Arial Narrow" w:hAnsi="Arial Narrow" w:cs="Arial"/>
          <w:b/>
          <w:bCs/>
          <w:lang w:val="en-US"/>
        </w:rPr>
        <w:lastRenderedPageBreak/>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4 </w:t>
      </w:r>
      <w:r w:rsidRPr="00CE4ABE">
        <w:rPr>
          <w:rFonts w:ascii="Arial Narrow" w:hAnsi="Arial Narrow" w:cs="Arial"/>
          <w:b/>
          <w:bCs/>
          <w:lang w:val="en-US"/>
        </w:rPr>
        <w:t xml:space="preserve">of the </w:t>
      </w:r>
      <w:r w:rsidR="00D42CEE">
        <w:rPr>
          <w:rFonts w:ascii="Arial Narrow" w:hAnsi="Arial Narrow" w:cs="Arial"/>
          <w:b/>
          <w:bCs/>
          <w:lang w:val="en-US"/>
        </w:rPr>
        <w:t>Bidding Terms</w:t>
      </w:r>
    </w:p>
    <w:p w14:paraId="1862E101"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1 - Prequalification Credentials (Incorporated Legal Entity)</w:t>
      </w:r>
    </w:p>
    <w:p w14:paraId="245EAFDE" w14:textId="5820DD8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2 - Prequalification Credentials (Only for Consorti</w:t>
      </w:r>
      <w:r w:rsidR="001C7517">
        <w:rPr>
          <w:rFonts w:ascii="Arial Narrow" w:hAnsi="Arial Narrow" w:cs="Arial"/>
          <w:lang w:val="en-US"/>
        </w:rPr>
        <w:t>a</w:t>
      </w:r>
      <w:r w:rsidRPr="00CE4ABE">
        <w:rPr>
          <w:rFonts w:ascii="Arial Narrow" w:hAnsi="Arial Narrow" w:cs="Arial"/>
          <w:lang w:val="en-US"/>
        </w:rPr>
        <w:t>)</w:t>
      </w:r>
    </w:p>
    <w:p w14:paraId="5F8D9C95"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3 - Prequalification Credentials (For Branch Offices)</w:t>
      </w:r>
    </w:p>
    <w:p w14:paraId="56BCDE2A"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4 - Prequalification Credentials - Percentage of Participation for Legal Entities</w:t>
      </w:r>
    </w:p>
    <w:p w14:paraId="4B6A8BD4" w14:textId="0788B83F" w:rsidR="00F77CBB" w:rsidRPr="00CE4ABE" w:rsidRDefault="00567E06" w:rsidP="00567E06">
      <w:pPr>
        <w:ind w:left="284"/>
        <w:rPr>
          <w:rFonts w:ascii="Arial Narrow" w:hAnsi="Arial Narrow" w:cs="Arial"/>
          <w:lang w:val="en-US"/>
        </w:rPr>
      </w:pPr>
      <w:r w:rsidRPr="00CE4ABE">
        <w:rPr>
          <w:rFonts w:ascii="Arial Narrow" w:hAnsi="Arial Narrow" w:cs="Arial"/>
          <w:lang w:val="en-US"/>
        </w:rPr>
        <w:t>Form No. 5 - Prequalification Credentials - Percentage of Participation for Consorti</w:t>
      </w:r>
      <w:r w:rsidR="00F77CBB" w:rsidRPr="00CE4ABE">
        <w:rPr>
          <w:rFonts w:ascii="Arial Narrow" w:hAnsi="Arial Narrow" w:cs="Arial"/>
          <w:lang w:val="en-US"/>
        </w:rPr>
        <w:t>a</w:t>
      </w:r>
    </w:p>
    <w:p w14:paraId="7476F278" w14:textId="3E8690B7"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6 - Prequalification Credentials - Declaration of not being ineligible to </w:t>
      </w:r>
      <w:proofErr w:type="gramStart"/>
      <w:r w:rsidRPr="00CE4ABE">
        <w:rPr>
          <w:rFonts w:ascii="Arial Narrow" w:hAnsi="Arial Narrow" w:cs="Arial"/>
          <w:lang w:val="en-US"/>
        </w:rPr>
        <w:t>contract</w:t>
      </w:r>
      <w:proofErr w:type="gramEnd"/>
    </w:p>
    <w:p w14:paraId="1240C8CD"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7 - Prequalification Credentials - Waiver of Privileges and Claims Applicable to Unlisted Corporations</w:t>
      </w:r>
    </w:p>
    <w:p w14:paraId="5A6426D4"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8 - Prequalification Credentials - Waiver of Privileges and Claims (applicable to companies listed on stock exchanges)</w:t>
      </w:r>
    </w:p>
    <w:p w14:paraId="4F32825C" w14:textId="1CA443D9" w:rsidR="00567E06" w:rsidRPr="00CE4ABE" w:rsidRDefault="00F77CBB" w:rsidP="00567E06">
      <w:pPr>
        <w:ind w:left="284"/>
        <w:rPr>
          <w:rFonts w:ascii="Arial Narrow" w:hAnsi="Arial Narrow" w:cs="Arial"/>
          <w:lang w:val="en-US"/>
        </w:rPr>
      </w:pPr>
      <w:r w:rsidRPr="00CE4ABE">
        <w:rPr>
          <w:rFonts w:ascii="Arial Narrow" w:hAnsi="Arial Narrow" w:cs="Arial"/>
          <w:lang w:val="en-US"/>
        </w:rPr>
        <w:t>Form No. 9 - Pre</w:t>
      </w:r>
      <w:r w:rsidR="00567E06" w:rsidRPr="00CE4ABE">
        <w:rPr>
          <w:rFonts w:ascii="Arial Narrow" w:hAnsi="Arial Narrow" w:cs="Arial"/>
          <w:lang w:val="en-US"/>
        </w:rPr>
        <w:t>qualification Credentials - Declaration of No Incompatibility</w:t>
      </w:r>
    </w:p>
    <w:p w14:paraId="5FBFDA1D"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10 - Prequalification Credentials - Independence Among Bidders (applicable to companies not listed on stock exchanges)</w:t>
      </w:r>
    </w:p>
    <w:p w14:paraId="5E1F6A71"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11 - Prequalification Credentials - Independence among Bidders (applicable to companies listed on stock exchanges)</w:t>
      </w:r>
    </w:p>
    <w:p w14:paraId="76435E12" w14:textId="062C438C"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12 - Prequalification Credentials - </w:t>
      </w:r>
      <w:r w:rsidR="00F77CBB" w:rsidRPr="00CE4ABE">
        <w:rPr>
          <w:rFonts w:ascii="Arial Narrow" w:hAnsi="Arial Narrow" w:cs="Arial"/>
          <w:lang w:val="en-US"/>
        </w:rPr>
        <w:t>Commitment of Incorporation</w:t>
      </w:r>
    </w:p>
    <w:p w14:paraId="117CBD65" w14:textId="0469C780"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13 - </w:t>
      </w:r>
      <w:r w:rsidR="00F77CBB" w:rsidRPr="00CE4ABE">
        <w:rPr>
          <w:rFonts w:ascii="Arial Narrow" w:hAnsi="Arial Narrow" w:cs="Arial"/>
          <w:lang w:val="en-US"/>
        </w:rPr>
        <w:t xml:space="preserve">Commitment </w:t>
      </w:r>
      <w:r w:rsidRPr="00CE4ABE">
        <w:rPr>
          <w:rFonts w:ascii="Arial Narrow" w:hAnsi="Arial Narrow" w:cs="Arial"/>
          <w:lang w:val="en-US"/>
        </w:rPr>
        <w:t xml:space="preserve">to submit documents </w:t>
      </w:r>
      <w:r w:rsidR="00F77CBB" w:rsidRPr="00CE4ABE">
        <w:rPr>
          <w:rFonts w:ascii="Arial Narrow" w:hAnsi="Arial Narrow" w:cs="Arial"/>
          <w:lang w:val="en-US"/>
        </w:rPr>
        <w:t>included in</w:t>
      </w:r>
      <w:r w:rsidRPr="00CE4ABE">
        <w:rPr>
          <w:rFonts w:ascii="Arial Narrow" w:hAnsi="Arial Narrow" w:cs="Arial"/>
          <w:lang w:val="en-US"/>
        </w:rPr>
        <w:t xml:space="preserve"> Envelope No. 1</w:t>
      </w:r>
    </w:p>
    <w:p w14:paraId="73187991" w14:textId="797A920C" w:rsidR="005212EC"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14 - Prequalification Credentials - Relationship with the party that paid the Participation </w:t>
      </w:r>
      <w:proofErr w:type="gramStart"/>
      <w:r w:rsidRPr="00CE4ABE">
        <w:rPr>
          <w:rFonts w:ascii="Arial Narrow" w:hAnsi="Arial Narrow" w:cs="Arial"/>
          <w:lang w:val="en-US"/>
        </w:rPr>
        <w:t>Fee</w:t>
      </w:r>
      <w:proofErr w:type="gramEnd"/>
    </w:p>
    <w:p w14:paraId="0CFCB461" w14:textId="77777777" w:rsidR="005212EC" w:rsidRPr="00CE4ABE" w:rsidRDefault="005212EC" w:rsidP="005212EC">
      <w:pPr>
        <w:rPr>
          <w:rFonts w:ascii="Arial Narrow" w:hAnsi="Arial Narrow" w:cs="Arial"/>
          <w:lang w:val="en-US"/>
        </w:rPr>
      </w:pPr>
    </w:p>
    <w:p w14:paraId="55A094B9" w14:textId="7FDF5A6F"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5 </w:t>
      </w:r>
      <w:r w:rsidRPr="00CE4ABE">
        <w:rPr>
          <w:rFonts w:ascii="Arial Narrow" w:hAnsi="Arial Narrow" w:cs="Arial"/>
          <w:b/>
          <w:bCs/>
          <w:lang w:val="en-US"/>
        </w:rPr>
        <w:t xml:space="preserve">of the </w:t>
      </w:r>
      <w:r w:rsidR="008C4C91">
        <w:rPr>
          <w:rFonts w:ascii="Arial Narrow" w:hAnsi="Arial Narrow" w:cs="Arial"/>
          <w:b/>
          <w:bCs/>
          <w:lang w:val="en-US"/>
        </w:rPr>
        <w:t>Bidding Terms</w:t>
      </w:r>
    </w:p>
    <w:p w14:paraId="59D74EA0"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1 - Prequalification Technical Requirements Cover Letter</w:t>
      </w:r>
    </w:p>
    <w:p w14:paraId="3720A90D" w14:textId="33F03D99" w:rsidR="005212EC" w:rsidRPr="00CE4ABE" w:rsidRDefault="00567E06" w:rsidP="00567E06">
      <w:pPr>
        <w:ind w:left="284"/>
        <w:rPr>
          <w:rFonts w:ascii="Arial Narrow" w:hAnsi="Arial Narrow" w:cs="Arial"/>
          <w:lang w:val="en-US"/>
        </w:rPr>
      </w:pPr>
      <w:r w:rsidRPr="00CE4ABE">
        <w:rPr>
          <w:rFonts w:ascii="Arial Narrow" w:hAnsi="Arial Narrow" w:cs="Arial"/>
          <w:lang w:val="en-US"/>
        </w:rPr>
        <w:t>Form No. 2 - Sample Financial Requirements Information Submission Form</w:t>
      </w:r>
    </w:p>
    <w:p w14:paraId="7B0236BA" w14:textId="77777777" w:rsidR="005212EC" w:rsidRPr="00CE4ABE" w:rsidRDefault="005212EC" w:rsidP="005212EC">
      <w:pPr>
        <w:rPr>
          <w:rFonts w:ascii="Arial Narrow" w:hAnsi="Arial Narrow" w:cs="Arial"/>
          <w:lang w:val="en-US"/>
        </w:rPr>
      </w:pPr>
    </w:p>
    <w:p w14:paraId="1EFA8A10" w14:textId="369D3EB9"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6 </w:t>
      </w:r>
      <w:r w:rsidRPr="00CE4ABE">
        <w:rPr>
          <w:rFonts w:ascii="Arial Narrow" w:hAnsi="Arial Narrow" w:cs="Arial"/>
          <w:b/>
          <w:bCs/>
          <w:lang w:val="en-US"/>
        </w:rPr>
        <w:t xml:space="preserve">of the </w:t>
      </w:r>
      <w:r w:rsidR="008C4C91">
        <w:rPr>
          <w:rFonts w:ascii="Arial Narrow" w:hAnsi="Arial Narrow" w:cs="Arial"/>
          <w:b/>
          <w:bCs/>
          <w:lang w:val="en-US"/>
        </w:rPr>
        <w:t>Bidding Terms</w:t>
      </w:r>
    </w:p>
    <w:p w14:paraId="0C8F5178" w14:textId="752E3599" w:rsidR="005212EC" w:rsidRPr="00CE4ABE" w:rsidRDefault="00567E06" w:rsidP="008A7EAA">
      <w:pPr>
        <w:ind w:left="284"/>
        <w:rPr>
          <w:rFonts w:ascii="Arial Narrow" w:hAnsi="Arial Narrow" w:cs="Arial"/>
          <w:lang w:val="en-US"/>
        </w:rPr>
      </w:pPr>
      <w:r w:rsidRPr="00CE4ABE">
        <w:rPr>
          <w:rFonts w:ascii="Arial Narrow" w:hAnsi="Arial Narrow" w:cs="Arial"/>
          <w:lang w:val="en-US"/>
        </w:rPr>
        <w:t>Model of Guarantee of Validity, Effectiveness and Seriousness of the Offer</w:t>
      </w:r>
    </w:p>
    <w:p w14:paraId="71353146" w14:textId="77777777" w:rsidR="005212EC" w:rsidRPr="00CE4ABE" w:rsidRDefault="005212EC" w:rsidP="005212EC">
      <w:pPr>
        <w:rPr>
          <w:rFonts w:ascii="Arial Narrow" w:hAnsi="Arial Narrow" w:cs="Arial"/>
          <w:lang w:val="en-US"/>
        </w:rPr>
      </w:pPr>
    </w:p>
    <w:p w14:paraId="20B02B9D" w14:textId="497C1659"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7 </w:t>
      </w:r>
      <w:r w:rsidRPr="00CE4ABE">
        <w:rPr>
          <w:rFonts w:ascii="Arial Narrow" w:hAnsi="Arial Narrow" w:cs="Arial"/>
          <w:b/>
          <w:bCs/>
          <w:lang w:val="en-US"/>
        </w:rPr>
        <w:t xml:space="preserve">of the </w:t>
      </w:r>
      <w:r w:rsidR="008C4C91">
        <w:rPr>
          <w:rFonts w:ascii="Arial Narrow" w:hAnsi="Arial Narrow" w:cs="Arial"/>
          <w:b/>
          <w:bCs/>
          <w:lang w:val="en-US"/>
        </w:rPr>
        <w:t>Bidding Terms</w:t>
      </w:r>
    </w:p>
    <w:p w14:paraId="5D5D5F01"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1 - Validity of Information</w:t>
      </w:r>
    </w:p>
    <w:p w14:paraId="6212A392" w14:textId="387237B0"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2 - Acceptance of </w:t>
      </w:r>
      <w:r w:rsidR="008C4C91">
        <w:rPr>
          <w:rFonts w:ascii="Arial Narrow" w:hAnsi="Arial Narrow" w:cs="Arial"/>
          <w:b/>
          <w:bCs/>
          <w:lang w:val="en-US"/>
        </w:rPr>
        <w:t>Bidding Terms</w:t>
      </w:r>
      <w:r w:rsidRPr="00CE4ABE">
        <w:rPr>
          <w:rFonts w:ascii="Arial Narrow" w:hAnsi="Arial Narrow" w:cs="Arial"/>
          <w:lang w:val="en-US"/>
        </w:rPr>
        <w:t xml:space="preserve"> and Contract - Applicable to Bidders and members of the Consortia </w:t>
      </w:r>
      <w:r w:rsidR="00F77CBB" w:rsidRPr="00CE4ABE">
        <w:rPr>
          <w:rFonts w:ascii="Arial Narrow" w:hAnsi="Arial Narrow" w:cs="Arial"/>
          <w:lang w:val="en-US"/>
        </w:rPr>
        <w:t>whose</w:t>
      </w:r>
      <w:r w:rsidRPr="00CE4ABE">
        <w:rPr>
          <w:rFonts w:ascii="Arial Narrow" w:hAnsi="Arial Narrow" w:cs="Arial"/>
          <w:lang w:val="en-US"/>
        </w:rPr>
        <w:t xml:space="preserve"> shares</w:t>
      </w:r>
      <w:r w:rsidR="00F77CBB" w:rsidRPr="00CE4ABE">
        <w:rPr>
          <w:rFonts w:ascii="Arial Narrow" w:hAnsi="Arial Narrow" w:cs="Arial"/>
          <w:lang w:val="en-US"/>
        </w:rPr>
        <w:t xml:space="preserve"> are not</w:t>
      </w:r>
      <w:r w:rsidRPr="00CE4ABE">
        <w:rPr>
          <w:rFonts w:ascii="Arial Narrow" w:hAnsi="Arial Narrow" w:cs="Arial"/>
          <w:lang w:val="en-US"/>
        </w:rPr>
        <w:t xml:space="preserve"> listed </w:t>
      </w:r>
      <w:r w:rsidR="00FD0FDA" w:rsidRPr="00CE4ABE">
        <w:rPr>
          <w:rFonts w:ascii="Arial Narrow" w:hAnsi="Arial Narrow" w:cs="Arial"/>
          <w:lang w:val="en-US"/>
        </w:rPr>
        <w:t>o</w:t>
      </w:r>
      <w:r w:rsidRPr="00CE4ABE">
        <w:rPr>
          <w:rFonts w:ascii="Arial Narrow" w:hAnsi="Arial Narrow" w:cs="Arial"/>
          <w:lang w:val="en-US"/>
        </w:rPr>
        <w:t>n stock exchanges.</w:t>
      </w:r>
    </w:p>
    <w:p w14:paraId="0019FBB3" w14:textId="10CF2F3C"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3 - Acceptance of </w:t>
      </w:r>
      <w:r w:rsidR="008C4C91">
        <w:rPr>
          <w:rFonts w:ascii="Arial Narrow" w:hAnsi="Arial Narrow" w:cs="Arial"/>
          <w:b/>
          <w:bCs/>
          <w:lang w:val="en-US"/>
        </w:rPr>
        <w:t>Bidding Terms</w:t>
      </w:r>
      <w:r w:rsidRPr="00CE4ABE">
        <w:rPr>
          <w:rFonts w:ascii="Arial Narrow" w:hAnsi="Arial Narrow" w:cs="Arial"/>
          <w:lang w:val="en-US"/>
        </w:rPr>
        <w:t xml:space="preserve"> and </w:t>
      </w:r>
      <w:r w:rsidR="00FD0FDA" w:rsidRPr="00CE4ABE">
        <w:rPr>
          <w:rFonts w:ascii="Arial Narrow" w:hAnsi="Arial Narrow" w:cs="Arial"/>
          <w:lang w:val="en-US"/>
        </w:rPr>
        <w:t>Contract</w:t>
      </w:r>
      <w:r w:rsidRPr="00CE4ABE">
        <w:rPr>
          <w:rFonts w:ascii="Arial Narrow" w:hAnsi="Arial Narrow" w:cs="Arial"/>
          <w:lang w:val="en-US"/>
        </w:rPr>
        <w:t xml:space="preserve"> - Applicable to Bidders and members of Consortia whose shares are listed on stock exchanges.</w:t>
      </w:r>
    </w:p>
    <w:p w14:paraId="7FD9A577" w14:textId="2F9211B3" w:rsidR="00567E06" w:rsidRPr="00CE4ABE" w:rsidRDefault="00567E06" w:rsidP="00FD0FDA">
      <w:pPr>
        <w:ind w:left="284"/>
        <w:rPr>
          <w:rFonts w:ascii="Arial Narrow" w:hAnsi="Arial Narrow" w:cs="Arial"/>
          <w:lang w:val="en-US"/>
        </w:rPr>
      </w:pPr>
      <w:r w:rsidRPr="00CE4ABE">
        <w:rPr>
          <w:rFonts w:ascii="Arial Narrow" w:hAnsi="Arial Narrow" w:cs="Arial"/>
          <w:lang w:val="en-US"/>
        </w:rPr>
        <w:t>Form No. 4 - Compliance with the Technical Specifications of the Mandatory Investment Commitments - AWS-3</w:t>
      </w:r>
      <w:r w:rsidR="00FD0FDA" w:rsidRPr="00CE4ABE">
        <w:rPr>
          <w:rFonts w:ascii="Arial Narrow" w:hAnsi="Arial Narrow" w:cs="Arial"/>
          <w:lang w:val="en-US"/>
        </w:rPr>
        <w:t xml:space="preserve"> Band</w:t>
      </w:r>
    </w:p>
    <w:p w14:paraId="64BCA915" w14:textId="5BADC336" w:rsidR="005212EC" w:rsidRPr="00CE4ABE" w:rsidRDefault="00567E06" w:rsidP="00567E06">
      <w:pPr>
        <w:ind w:left="284"/>
        <w:rPr>
          <w:rFonts w:ascii="Arial Narrow" w:hAnsi="Arial Narrow" w:cs="Arial"/>
          <w:lang w:val="en-US"/>
        </w:rPr>
      </w:pPr>
      <w:r w:rsidRPr="00CE4ABE">
        <w:rPr>
          <w:rFonts w:ascii="Arial Narrow" w:hAnsi="Arial Narrow" w:cs="Arial"/>
          <w:lang w:val="en-US"/>
        </w:rPr>
        <w:t>Form No. 5 - Compliance with the Technical Specifications of the Mandatory Investment Commitment - 2.3 GHz Band</w:t>
      </w:r>
    </w:p>
    <w:p w14:paraId="34AF7507" w14:textId="77777777" w:rsidR="005212EC" w:rsidRPr="00CE4ABE" w:rsidRDefault="005212EC" w:rsidP="005212EC">
      <w:pPr>
        <w:rPr>
          <w:rFonts w:ascii="Arial Narrow" w:hAnsi="Arial Narrow" w:cs="Arial"/>
          <w:lang w:val="en-US"/>
        </w:rPr>
      </w:pPr>
    </w:p>
    <w:p w14:paraId="4A2964AF" w14:textId="7753D188"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8 </w:t>
      </w:r>
      <w:r w:rsidRPr="00CE4ABE">
        <w:rPr>
          <w:rFonts w:ascii="Arial Narrow" w:hAnsi="Arial Narrow" w:cs="Arial"/>
          <w:b/>
          <w:bCs/>
          <w:lang w:val="en-US"/>
        </w:rPr>
        <w:t xml:space="preserve">of the </w:t>
      </w:r>
      <w:r w:rsidR="008C4C91">
        <w:rPr>
          <w:rFonts w:ascii="Arial Narrow" w:hAnsi="Arial Narrow" w:cs="Arial"/>
          <w:b/>
          <w:bCs/>
          <w:lang w:val="en-US"/>
        </w:rPr>
        <w:t>Bidding Terms</w:t>
      </w:r>
    </w:p>
    <w:p w14:paraId="49E99184"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Appendix No. 1 - List of locations for the Mandatory Investment Commitment: 4G Mobile Access Network - AWS-3 Band.</w:t>
      </w:r>
    </w:p>
    <w:p w14:paraId="2080528A"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Appendix No. 2 - List of locations for the Mandatory Investment Commitment: Connectivity to the Apurimac, </w:t>
      </w:r>
      <w:proofErr w:type="spellStart"/>
      <w:r w:rsidRPr="00CE4ABE">
        <w:rPr>
          <w:rFonts w:ascii="Arial Narrow" w:hAnsi="Arial Narrow" w:cs="Arial"/>
          <w:lang w:val="en-US"/>
        </w:rPr>
        <w:t>Ene</w:t>
      </w:r>
      <w:proofErr w:type="spellEnd"/>
      <w:r w:rsidRPr="00CE4ABE">
        <w:rPr>
          <w:rFonts w:ascii="Arial Narrow" w:hAnsi="Arial Narrow" w:cs="Arial"/>
          <w:lang w:val="en-US"/>
        </w:rPr>
        <w:t xml:space="preserve"> and </w:t>
      </w:r>
      <w:proofErr w:type="spellStart"/>
      <w:r w:rsidRPr="00CE4ABE">
        <w:rPr>
          <w:rFonts w:ascii="Arial Narrow" w:hAnsi="Arial Narrow" w:cs="Arial"/>
          <w:lang w:val="en-US"/>
        </w:rPr>
        <w:t>Mantaro</w:t>
      </w:r>
      <w:proofErr w:type="spellEnd"/>
      <w:r w:rsidRPr="00CE4ABE">
        <w:rPr>
          <w:rFonts w:ascii="Arial Narrow" w:hAnsi="Arial Narrow" w:cs="Arial"/>
          <w:lang w:val="en-US"/>
        </w:rPr>
        <w:t xml:space="preserve"> River Valleys (VRAEM) and Jungle Zone - AWS-3 Band.</w:t>
      </w:r>
    </w:p>
    <w:p w14:paraId="75EB4CF3" w14:textId="11F2006E" w:rsidR="00567E06" w:rsidRPr="00CE4ABE" w:rsidRDefault="00567E06" w:rsidP="00FD0FDA">
      <w:pPr>
        <w:ind w:left="284"/>
        <w:rPr>
          <w:rFonts w:ascii="Arial Narrow" w:hAnsi="Arial Narrow" w:cs="Arial"/>
          <w:lang w:val="en-US"/>
        </w:rPr>
      </w:pPr>
      <w:r w:rsidRPr="00CE4ABE">
        <w:rPr>
          <w:rFonts w:ascii="Arial Narrow" w:hAnsi="Arial Narrow" w:cs="Arial"/>
          <w:lang w:val="en-US"/>
        </w:rPr>
        <w:t>Appendix No. 3 - List of locations for the Mandatory Investment Commitment for 4G Mobile Access - 2.3 GHz</w:t>
      </w:r>
      <w:r w:rsidR="00FD0FDA" w:rsidRPr="00CE4ABE">
        <w:rPr>
          <w:rFonts w:ascii="Arial Narrow" w:hAnsi="Arial Narrow" w:cs="Arial"/>
          <w:lang w:val="en-US"/>
        </w:rPr>
        <w:t xml:space="preserve"> Band</w:t>
      </w:r>
    </w:p>
    <w:p w14:paraId="5EF3F7CB" w14:textId="42DEDA05"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1 - </w:t>
      </w:r>
      <w:r w:rsidR="00FD0FDA" w:rsidRPr="00CE4ABE">
        <w:rPr>
          <w:rFonts w:ascii="Arial Narrow" w:hAnsi="Arial Narrow" w:cs="Arial"/>
          <w:lang w:val="en-US"/>
        </w:rPr>
        <w:t xml:space="preserve">Sample </w:t>
      </w:r>
      <w:r w:rsidRPr="00CE4ABE">
        <w:rPr>
          <w:rFonts w:ascii="Arial Narrow" w:hAnsi="Arial Narrow" w:cs="Arial"/>
          <w:lang w:val="en-US"/>
        </w:rPr>
        <w:t xml:space="preserve">Technical Proposal </w:t>
      </w:r>
      <w:r w:rsidR="00FD0FDA" w:rsidRPr="00CE4ABE">
        <w:rPr>
          <w:rFonts w:ascii="Arial Narrow" w:hAnsi="Arial Narrow" w:cs="Arial"/>
          <w:lang w:val="en-US"/>
        </w:rPr>
        <w:t>Form for</w:t>
      </w:r>
      <w:r w:rsidRPr="00CE4ABE">
        <w:rPr>
          <w:rFonts w:ascii="Arial Narrow" w:hAnsi="Arial Narrow" w:cs="Arial"/>
          <w:lang w:val="en-US"/>
        </w:rPr>
        <w:t xml:space="preserve"> Envelope No. 2 - Mandatory Fixed Locations - AWS-3 Band</w:t>
      </w:r>
    </w:p>
    <w:p w14:paraId="507607C7" w14:textId="77777777" w:rsidR="00567E06" w:rsidRPr="00CE4ABE" w:rsidRDefault="00567E06" w:rsidP="00567E06">
      <w:pPr>
        <w:ind w:left="284"/>
        <w:rPr>
          <w:rFonts w:ascii="Arial Narrow" w:hAnsi="Arial Narrow" w:cs="Arial"/>
          <w:lang w:val="en-US"/>
        </w:rPr>
      </w:pPr>
      <w:r w:rsidRPr="00CE4ABE">
        <w:rPr>
          <w:rFonts w:ascii="Arial Narrow" w:hAnsi="Arial Narrow" w:cs="Arial"/>
          <w:lang w:val="en-US"/>
        </w:rPr>
        <w:t>Form No. 2 - Sample Technical Proposal Form for Envelope No. 2 - Fixed Mandatory Locations - 2.3 GHz Band</w:t>
      </w:r>
    </w:p>
    <w:p w14:paraId="5B153FBF" w14:textId="7D0E69D8"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3 - </w:t>
      </w:r>
      <w:r w:rsidR="00FD0FDA" w:rsidRPr="00CE4ABE">
        <w:rPr>
          <w:rFonts w:ascii="Arial Narrow" w:hAnsi="Arial Narrow" w:cs="Arial"/>
          <w:lang w:val="en-US"/>
        </w:rPr>
        <w:t>Sample</w:t>
      </w:r>
      <w:r w:rsidRPr="00CE4ABE">
        <w:rPr>
          <w:rFonts w:ascii="Arial Narrow" w:hAnsi="Arial Narrow" w:cs="Arial"/>
          <w:lang w:val="en-US"/>
        </w:rPr>
        <w:t xml:space="preserve"> Technical Proposal Form for Envelope No. 2 - AWS-3 Band</w:t>
      </w:r>
    </w:p>
    <w:p w14:paraId="35F77A62" w14:textId="593B7626" w:rsidR="00E85913" w:rsidRPr="00CE4ABE" w:rsidRDefault="00567E06" w:rsidP="00567E06">
      <w:pPr>
        <w:ind w:left="284"/>
        <w:rPr>
          <w:rFonts w:ascii="Arial Narrow" w:hAnsi="Arial Narrow" w:cs="Arial"/>
          <w:lang w:val="en-US"/>
        </w:rPr>
      </w:pPr>
      <w:r w:rsidRPr="00CE4ABE">
        <w:rPr>
          <w:rFonts w:ascii="Arial Narrow" w:hAnsi="Arial Narrow" w:cs="Arial"/>
          <w:lang w:val="en-US"/>
        </w:rPr>
        <w:t>Form No. 4 - Sample Technical Proposal Form for Envelope No. 2 - 2.3 GHz Band</w:t>
      </w:r>
    </w:p>
    <w:p w14:paraId="0CDF9B21" w14:textId="77777777" w:rsidR="005212EC" w:rsidRPr="00CE4ABE" w:rsidRDefault="005212EC" w:rsidP="005212EC">
      <w:pPr>
        <w:rPr>
          <w:rFonts w:ascii="Arial Narrow" w:hAnsi="Arial Narrow" w:cs="Arial"/>
          <w:lang w:val="en-US"/>
        </w:rPr>
      </w:pPr>
    </w:p>
    <w:p w14:paraId="794EFF1A" w14:textId="659A4C35"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9 </w:t>
      </w:r>
      <w:r w:rsidRPr="00CE4ABE">
        <w:rPr>
          <w:rFonts w:ascii="Arial Narrow" w:hAnsi="Arial Narrow" w:cs="Arial"/>
          <w:b/>
          <w:bCs/>
          <w:lang w:val="en-US"/>
        </w:rPr>
        <w:t xml:space="preserve">of the </w:t>
      </w:r>
      <w:r w:rsidR="008C4C91">
        <w:rPr>
          <w:rFonts w:ascii="Arial Narrow" w:hAnsi="Arial Narrow" w:cs="Arial"/>
          <w:b/>
          <w:bCs/>
          <w:lang w:val="en-US"/>
        </w:rPr>
        <w:t>Bidding Terms</w:t>
      </w:r>
    </w:p>
    <w:p w14:paraId="3AAD4C71" w14:textId="17C47A35"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1 - </w:t>
      </w:r>
      <w:r w:rsidR="00FD0FDA" w:rsidRPr="00CE4ABE">
        <w:rPr>
          <w:rFonts w:ascii="Arial Narrow" w:hAnsi="Arial Narrow" w:cs="Arial"/>
          <w:lang w:val="en-US"/>
        </w:rPr>
        <w:t xml:space="preserve">Sample </w:t>
      </w:r>
      <w:r w:rsidRPr="00CE4ABE">
        <w:rPr>
          <w:rFonts w:ascii="Arial Narrow" w:hAnsi="Arial Narrow" w:cs="Arial"/>
          <w:lang w:val="en-US"/>
        </w:rPr>
        <w:t>Technical Proposal Form for Envelope No. 3 - AWS-3 Band</w:t>
      </w:r>
    </w:p>
    <w:p w14:paraId="255A6857" w14:textId="6B3BF8EB"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2 - </w:t>
      </w:r>
      <w:r w:rsidR="00FD0FDA" w:rsidRPr="00CE4ABE">
        <w:rPr>
          <w:rFonts w:ascii="Arial Narrow" w:hAnsi="Arial Narrow" w:cs="Arial"/>
          <w:lang w:val="en-US"/>
        </w:rPr>
        <w:t xml:space="preserve">Sample </w:t>
      </w:r>
      <w:r w:rsidRPr="00CE4ABE">
        <w:rPr>
          <w:rFonts w:ascii="Arial Narrow" w:hAnsi="Arial Narrow" w:cs="Arial"/>
          <w:lang w:val="en-US"/>
        </w:rPr>
        <w:t>Technical Proposal Form for Envelope No. 3 - 2.3 GHz Band</w:t>
      </w:r>
    </w:p>
    <w:p w14:paraId="18618A8E" w14:textId="1087AFE7" w:rsidR="00567E06" w:rsidRPr="00CE4ABE" w:rsidRDefault="00567E06" w:rsidP="00567E06">
      <w:pPr>
        <w:ind w:left="284"/>
        <w:rPr>
          <w:rFonts w:ascii="Arial Narrow" w:hAnsi="Arial Narrow" w:cs="Arial"/>
          <w:lang w:val="en-US"/>
        </w:rPr>
      </w:pPr>
      <w:r w:rsidRPr="00CE4ABE">
        <w:rPr>
          <w:rFonts w:ascii="Arial Narrow" w:hAnsi="Arial Narrow" w:cs="Arial"/>
          <w:lang w:val="en-US"/>
        </w:rPr>
        <w:lastRenderedPageBreak/>
        <w:t xml:space="preserve">Form No. 3 - </w:t>
      </w:r>
      <w:r w:rsidR="00FD0FDA" w:rsidRPr="00CE4ABE">
        <w:rPr>
          <w:rFonts w:ascii="Arial Narrow" w:hAnsi="Arial Narrow" w:cs="Arial"/>
          <w:lang w:val="en-US"/>
        </w:rPr>
        <w:t xml:space="preserve">Sample </w:t>
      </w:r>
      <w:r w:rsidRPr="00CE4ABE">
        <w:rPr>
          <w:rFonts w:ascii="Arial Narrow" w:hAnsi="Arial Narrow" w:cs="Arial"/>
          <w:lang w:val="en-US"/>
        </w:rPr>
        <w:t xml:space="preserve">Technical Proposal </w:t>
      </w:r>
      <w:r w:rsidR="00FD0FDA" w:rsidRPr="00CE4ABE">
        <w:rPr>
          <w:rFonts w:ascii="Arial Narrow" w:hAnsi="Arial Narrow" w:cs="Arial"/>
          <w:lang w:val="en-US"/>
        </w:rPr>
        <w:t>for</w:t>
      </w:r>
      <w:r w:rsidRPr="00CE4ABE">
        <w:rPr>
          <w:rFonts w:ascii="Arial Narrow" w:hAnsi="Arial Narrow" w:cs="Arial"/>
          <w:lang w:val="en-US"/>
        </w:rPr>
        <w:t xml:space="preserve"> Tiebreaker Envelope - AWS-3 Band</w:t>
      </w:r>
    </w:p>
    <w:p w14:paraId="2ACE1E1C" w14:textId="1F1CBA49" w:rsidR="008025CE"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4 - </w:t>
      </w:r>
      <w:r w:rsidR="00FD0FDA" w:rsidRPr="00CE4ABE">
        <w:rPr>
          <w:rFonts w:ascii="Arial Narrow" w:hAnsi="Arial Narrow" w:cs="Arial"/>
          <w:lang w:val="en-US"/>
        </w:rPr>
        <w:t xml:space="preserve">Sample Technical Proposal Form for </w:t>
      </w:r>
      <w:r w:rsidRPr="00CE4ABE">
        <w:rPr>
          <w:rFonts w:ascii="Arial Narrow" w:hAnsi="Arial Narrow" w:cs="Arial"/>
          <w:lang w:val="en-US"/>
        </w:rPr>
        <w:t>Tiebreaker Envelope - 2.3 GHz Band</w:t>
      </w:r>
    </w:p>
    <w:p w14:paraId="4A1E76B8" w14:textId="77777777" w:rsidR="005212EC" w:rsidRPr="00CE4ABE" w:rsidRDefault="005212EC" w:rsidP="005212EC">
      <w:pPr>
        <w:rPr>
          <w:rFonts w:ascii="Arial Narrow" w:hAnsi="Arial Narrow" w:cs="Arial"/>
          <w:lang w:val="en-US"/>
        </w:rPr>
      </w:pPr>
    </w:p>
    <w:p w14:paraId="0DBD3B40" w14:textId="6B6A8C8E"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10 </w:t>
      </w:r>
      <w:r w:rsidRPr="00CE4ABE">
        <w:rPr>
          <w:rFonts w:ascii="Arial Narrow" w:hAnsi="Arial Narrow" w:cs="Arial"/>
          <w:b/>
          <w:bCs/>
          <w:lang w:val="en-US"/>
        </w:rPr>
        <w:t xml:space="preserve">of the </w:t>
      </w:r>
      <w:r w:rsidR="008C4C91">
        <w:rPr>
          <w:rFonts w:ascii="Arial Narrow" w:hAnsi="Arial Narrow" w:cs="Arial"/>
          <w:b/>
          <w:bCs/>
          <w:lang w:val="en-US"/>
        </w:rPr>
        <w:t>Bidding Terms</w:t>
      </w:r>
    </w:p>
    <w:p w14:paraId="2F96C7E3" w14:textId="719F14BA" w:rsidR="005212EC" w:rsidRPr="00CE4ABE" w:rsidRDefault="00567E06" w:rsidP="00D201C9">
      <w:pPr>
        <w:ind w:left="284"/>
        <w:rPr>
          <w:rFonts w:ascii="Arial Narrow" w:hAnsi="Arial Narrow" w:cs="Arial"/>
          <w:lang w:val="en-US"/>
        </w:rPr>
      </w:pPr>
      <w:r w:rsidRPr="00CE4ABE">
        <w:rPr>
          <w:rFonts w:ascii="Arial Narrow" w:hAnsi="Arial Narrow" w:cs="Arial"/>
          <w:lang w:val="en-US"/>
        </w:rPr>
        <w:t xml:space="preserve">Sample Letter of Guarantee to Challenge the </w:t>
      </w:r>
      <w:r w:rsidR="00FD0FDA" w:rsidRPr="00CE4ABE">
        <w:rPr>
          <w:rFonts w:ascii="Arial Narrow" w:hAnsi="Arial Narrow" w:cs="Arial"/>
          <w:lang w:val="en-US"/>
        </w:rPr>
        <w:t xml:space="preserve">Successful </w:t>
      </w:r>
      <w:r w:rsidR="008C4C91">
        <w:rPr>
          <w:rFonts w:ascii="Arial Narrow" w:hAnsi="Arial Narrow" w:cs="Arial"/>
          <w:lang w:val="en-US"/>
        </w:rPr>
        <w:t>B</w:t>
      </w:r>
      <w:r w:rsidR="00FD0FDA" w:rsidRPr="00CE4ABE">
        <w:rPr>
          <w:rFonts w:ascii="Arial Narrow" w:hAnsi="Arial Narrow" w:cs="Arial"/>
          <w:lang w:val="en-US"/>
        </w:rPr>
        <w:t>id</w:t>
      </w:r>
    </w:p>
    <w:p w14:paraId="467F2DCD" w14:textId="77777777" w:rsidR="005212EC" w:rsidRPr="00CE4ABE" w:rsidRDefault="005212EC" w:rsidP="005212EC">
      <w:pPr>
        <w:rPr>
          <w:rFonts w:ascii="Arial Narrow" w:hAnsi="Arial Narrow" w:cs="Arial"/>
          <w:lang w:val="en-US"/>
        </w:rPr>
      </w:pPr>
    </w:p>
    <w:p w14:paraId="180CDF40" w14:textId="7EEB0832"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11 </w:t>
      </w:r>
      <w:r w:rsidRPr="00CE4ABE">
        <w:rPr>
          <w:rFonts w:ascii="Arial Narrow" w:hAnsi="Arial Narrow" w:cs="Arial"/>
          <w:b/>
          <w:bCs/>
          <w:lang w:val="en-US"/>
        </w:rPr>
        <w:t xml:space="preserve">of the </w:t>
      </w:r>
      <w:r w:rsidR="008C4C91">
        <w:rPr>
          <w:rFonts w:ascii="Arial Narrow" w:hAnsi="Arial Narrow" w:cs="Arial"/>
          <w:b/>
          <w:bCs/>
          <w:lang w:val="en-US"/>
        </w:rPr>
        <w:t>Bidding Terms</w:t>
      </w:r>
    </w:p>
    <w:p w14:paraId="40DD628E" w14:textId="0F056220" w:rsidR="005212EC" w:rsidRPr="00CE4ABE" w:rsidRDefault="00567E06" w:rsidP="00D201C9">
      <w:pPr>
        <w:ind w:left="284"/>
        <w:rPr>
          <w:rFonts w:ascii="Arial Narrow" w:hAnsi="Arial Narrow" w:cs="Arial"/>
          <w:lang w:val="en-US"/>
        </w:rPr>
      </w:pPr>
      <w:r w:rsidRPr="00CE4ABE">
        <w:rPr>
          <w:rFonts w:ascii="Arial Narrow" w:hAnsi="Arial Narrow" w:cs="Arial"/>
          <w:lang w:val="en-US"/>
        </w:rPr>
        <w:t>Data Room Information Content</w:t>
      </w:r>
    </w:p>
    <w:p w14:paraId="081AC64B" w14:textId="77777777" w:rsidR="005212EC" w:rsidRPr="00CE4ABE" w:rsidRDefault="005212EC" w:rsidP="005212EC">
      <w:pPr>
        <w:rPr>
          <w:rFonts w:ascii="Arial Narrow" w:hAnsi="Arial Narrow" w:cs="Arial"/>
          <w:lang w:val="en-US"/>
        </w:rPr>
      </w:pPr>
    </w:p>
    <w:p w14:paraId="0635E385" w14:textId="19A66445"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12 </w:t>
      </w:r>
      <w:r w:rsidRPr="00CE4ABE">
        <w:rPr>
          <w:rFonts w:ascii="Arial Narrow" w:hAnsi="Arial Narrow" w:cs="Arial"/>
          <w:b/>
          <w:bCs/>
          <w:lang w:val="en-US"/>
        </w:rPr>
        <w:t xml:space="preserve">of the </w:t>
      </w:r>
      <w:r w:rsidR="008C4C91">
        <w:rPr>
          <w:rFonts w:ascii="Arial Narrow" w:hAnsi="Arial Narrow" w:cs="Arial"/>
          <w:b/>
          <w:bCs/>
          <w:lang w:val="en-US"/>
        </w:rPr>
        <w:t>Bidding Terms</w:t>
      </w:r>
    </w:p>
    <w:p w14:paraId="0F76D665" w14:textId="6848E204" w:rsidR="00567E06" w:rsidRPr="00CE4ABE" w:rsidRDefault="00567E06" w:rsidP="00567E06">
      <w:pPr>
        <w:ind w:left="284"/>
        <w:rPr>
          <w:rFonts w:ascii="Arial Narrow" w:hAnsi="Arial Narrow" w:cs="Arial"/>
          <w:lang w:val="en-US"/>
        </w:rPr>
      </w:pPr>
      <w:r w:rsidRPr="00CE4ABE">
        <w:rPr>
          <w:rFonts w:ascii="Arial Narrow" w:hAnsi="Arial Narrow" w:cs="Arial"/>
          <w:lang w:val="en-US"/>
        </w:rPr>
        <w:t xml:space="preserve">Form No. 1 - </w:t>
      </w:r>
      <w:r w:rsidR="005C61B6" w:rsidRPr="00CE4ABE">
        <w:rPr>
          <w:rFonts w:ascii="Arial Narrow" w:hAnsi="Arial Narrow" w:cs="Arial"/>
          <w:lang w:val="en-US"/>
        </w:rPr>
        <w:t>Request for user registration</w:t>
      </w:r>
    </w:p>
    <w:p w14:paraId="56307A21" w14:textId="5D0B93F1" w:rsidR="005212EC" w:rsidRPr="00CE4ABE" w:rsidRDefault="00567E06" w:rsidP="00567E06">
      <w:pPr>
        <w:ind w:left="284"/>
        <w:rPr>
          <w:rFonts w:ascii="Arial Narrow" w:hAnsi="Arial Narrow" w:cs="Arial"/>
          <w:lang w:val="en-US"/>
        </w:rPr>
      </w:pPr>
      <w:r w:rsidRPr="00CE4ABE">
        <w:rPr>
          <w:rFonts w:ascii="Arial Narrow" w:hAnsi="Arial Narrow" w:cs="Arial"/>
          <w:lang w:val="en-US"/>
        </w:rPr>
        <w:t>Form No. 2 - Confidentiality Agreement</w:t>
      </w:r>
    </w:p>
    <w:p w14:paraId="1CCA2A31" w14:textId="77777777" w:rsidR="005212EC" w:rsidRPr="00CE4ABE" w:rsidRDefault="005212EC" w:rsidP="005212EC">
      <w:pPr>
        <w:rPr>
          <w:rFonts w:ascii="Arial Narrow" w:hAnsi="Arial Narrow" w:cs="Arial"/>
          <w:lang w:val="en-US"/>
        </w:rPr>
      </w:pPr>
    </w:p>
    <w:p w14:paraId="12C16A5A" w14:textId="1F617985"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13 </w:t>
      </w:r>
      <w:r w:rsidRPr="00CE4ABE">
        <w:rPr>
          <w:rFonts w:ascii="Arial Narrow" w:hAnsi="Arial Narrow" w:cs="Arial"/>
          <w:b/>
          <w:bCs/>
          <w:lang w:val="en-US"/>
        </w:rPr>
        <w:t xml:space="preserve">of the </w:t>
      </w:r>
      <w:r w:rsidR="008C4C91">
        <w:rPr>
          <w:rFonts w:ascii="Arial Narrow" w:hAnsi="Arial Narrow" w:cs="Arial"/>
          <w:b/>
          <w:bCs/>
          <w:lang w:val="en-US"/>
        </w:rPr>
        <w:t>Bidding Terms</w:t>
      </w:r>
    </w:p>
    <w:p w14:paraId="2119BC4A" w14:textId="0EDE4874" w:rsidR="005212EC" w:rsidRPr="00CE4ABE" w:rsidRDefault="00567E06" w:rsidP="00D201C9">
      <w:pPr>
        <w:ind w:left="284"/>
        <w:rPr>
          <w:rFonts w:ascii="Arial Narrow" w:hAnsi="Arial Narrow" w:cs="Arial"/>
          <w:lang w:val="en-US"/>
        </w:rPr>
      </w:pPr>
      <w:r w:rsidRPr="00CE4ABE">
        <w:rPr>
          <w:rFonts w:ascii="Arial Narrow" w:hAnsi="Arial Narrow" w:cs="Arial"/>
          <w:lang w:val="en-US"/>
        </w:rPr>
        <w:t>Affidavit - Commitment to reliable and current information</w:t>
      </w:r>
    </w:p>
    <w:p w14:paraId="73592232" w14:textId="77777777" w:rsidR="005212EC" w:rsidRPr="00CE4ABE" w:rsidRDefault="005212EC" w:rsidP="005212EC">
      <w:pPr>
        <w:rPr>
          <w:rFonts w:ascii="Arial Narrow" w:hAnsi="Arial Narrow" w:cs="Arial"/>
          <w:lang w:val="en-US"/>
        </w:rPr>
      </w:pPr>
    </w:p>
    <w:p w14:paraId="3D81C4A9" w14:textId="797F9D9C"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14 </w:t>
      </w:r>
      <w:r w:rsidRPr="00CE4ABE">
        <w:rPr>
          <w:rFonts w:ascii="Arial Narrow" w:hAnsi="Arial Narrow" w:cs="Arial"/>
          <w:b/>
          <w:bCs/>
          <w:lang w:val="en-US"/>
        </w:rPr>
        <w:t xml:space="preserve">of the </w:t>
      </w:r>
      <w:r w:rsidR="008C4C91">
        <w:rPr>
          <w:rFonts w:ascii="Arial Narrow" w:hAnsi="Arial Narrow" w:cs="Arial"/>
          <w:b/>
          <w:bCs/>
          <w:lang w:val="en-US"/>
        </w:rPr>
        <w:t>Bidding Terms</w:t>
      </w:r>
    </w:p>
    <w:p w14:paraId="366261D5" w14:textId="48471E5C" w:rsidR="005212EC" w:rsidRPr="00CE4ABE" w:rsidRDefault="00567E06" w:rsidP="00D201C9">
      <w:pPr>
        <w:ind w:left="284"/>
        <w:rPr>
          <w:rFonts w:ascii="Arial Narrow" w:hAnsi="Arial Narrow" w:cs="Arial"/>
          <w:lang w:val="en-US"/>
        </w:rPr>
      </w:pPr>
      <w:r w:rsidRPr="00CE4ABE">
        <w:rPr>
          <w:rFonts w:ascii="Arial Narrow" w:hAnsi="Arial Narrow" w:cs="Arial"/>
          <w:lang w:val="en-US"/>
        </w:rPr>
        <w:t>Schedule</w:t>
      </w:r>
    </w:p>
    <w:p w14:paraId="77500B6E" w14:textId="77777777" w:rsidR="005212EC" w:rsidRPr="00CE4ABE" w:rsidRDefault="005212EC" w:rsidP="005212EC">
      <w:pPr>
        <w:rPr>
          <w:rFonts w:ascii="Arial Narrow" w:hAnsi="Arial Narrow" w:cs="Arial"/>
          <w:lang w:val="en-US"/>
        </w:rPr>
      </w:pPr>
    </w:p>
    <w:p w14:paraId="54D3801C" w14:textId="536A1BB8"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15 </w:t>
      </w:r>
      <w:r w:rsidRPr="00CE4ABE">
        <w:rPr>
          <w:rFonts w:ascii="Arial Narrow" w:hAnsi="Arial Narrow" w:cs="Arial"/>
          <w:b/>
          <w:bCs/>
          <w:lang w:val="en-US"/>
        </w:rPr>
        <w:t>of the Tender Documents</w:t>
      </w:r>
    </w:p>
    <w:p w14:paraId="50E68378" w14:textId="09608463" w:rsidR="005212EC" w:rsidRPr="00CE4ABE" w:rsidRDefault="00567E06" w:rsidP="00D201C9">
      <w:pPr>
        <w:ind w:left="284"/>
        <w:rPr>
          <w:rFonts w:ascii="Arial Narrow" w:hAnsi="Arial Narrow" w:cs="Arial"/>
          <w:lang w:val="en-US"/>
        </w:rPr>
      </w:pPr>
      <w:r w:rsidRPr="00CE4ABE">
        <w:rPr>
          <w:rFonts w:ascii="Arial Narrow" w:hAnsi="Arial Narrow" w:cs="Arial"/>
          <w:lang w:val="en-US"/>
        </w:rPr>
        <w:t xml:space="preserve">List of individuals or legal entities of the private sector that have provided or are currently providing consulting or advisory services to </w:t>
      </w:r>
      <w:r w:rsidR="004D5D55" w:rsidRPr="00CE4ABE">
        <w:rPr>
          <w:rFonts w:ascii="Arial Narrow" w:hAnsi="Arial Narrow" w:cs="Arial"/>
          <w:lang w:val="en-US"/>
        </w:rPr>
        <w:t>PROINVERSIÓN</w:t>
      </w:r>
      <w:r w:rsidRPr="00CE4ABE">
        <w:rPr>
          <w:rFonts w:ascii="Arial Narrow" w:hAnsi="Arial Narrow" w:cs="Arial"/>
          <w:lang w:val="en-US"/>
        </w:rPr>
        <w:t>, in the</w:t>
      </w:r>
      <w:r w:rsidR="008025CE" w:rsidRPr="00CE4ABE">
        <w:rPr>
          <w:rFonts w:ascii="Arial Narrow" w:hAnsi="Arial Narrow" w:cs="Arial"/>
          <w:lang w:val="en-US"/>
        </w:rPr>
        <w:t xml:space="preserve"> </w:t>
      </w:r>
      <w:r w:rsidR="00F020D6" w:rsidRPr="00CE4ABE">
        <w:rPr>
          <w:rFonts w:ascii="Arial Narrow" w:hAnsi="Arial Narrow" w:cs="Arial"/>
          <w:lang w:val="en-US"/>
        </w:rPr>
        <w:t xml:space="preserve">Special Public Bidding for the execution of the process: </w:t>
      </w:r>
      <w:r w:rsidR="003350B7" w:rsidRPr="00CE4ABE">
        <w:rPr>
          <w:rFonts w:ascii="Arial Narrow" w:hAnsi="Arial Narrow" w:cs="Arial"/>
          <w:lang w:val="en-US"/>
        </w:rPr>
        <w:t xml:space="preserve">Single Concession </w:t>
      </w:r>
      <w:r w:rsidR="00547186" w:rsidRPr="00CE4ABE">
        <w:rPr>
          <w:rFonts w:ascii="Arial Narrow" w:hAnsi="Arial Narrow" w:cs="Arial"/>
          <w:lang w:val="en-US"/>
        </w:rPr>
        <w:t xml:space="preserve">for the provision of Public Telecommunication Services </w:t>
      </w:r>
      <w:r w:rsidR="00F020D6" w:rsidRPr="00CE4ABE">
        <w:rPr>
          <w:rFonts w:ascii="Arial Narrow" w:hAnsi="Arial Narrow" w:cs="Arial"/>
          <w:lang w:val="en-US"/>
        </w:rPr>
        <w:t>and Assignment at</w:t>
      </w:r>
      <w:r w:rsidR="00A70203" w:rsidRPr="00CE4ABE">
        <w:rPr>
          <w:rFonts w:ascii="Arial Narrow" w:hAnsi="Arial Narrow" w:cs="Arial"/>
          <w:lang w:val="en-US"/>
        </w:rPr>
        <w:t xml:space="preserve"> the</w:t>
      </w:r>
      <w:r w:rsidR="00F020D6" w:rsidRPr="00CE4ABE">
        <w:rPr>
          <w:rFonts w:ascii="Arial Narrow" w:hAnsi="Arial Narrow" w:cs="Arial"/>
          <w:lang w:val="en-US"/>
        </w:rPr>
        <w:t xml:space="preserve"> national level of the frequency ranges 1,750 - 1,780 MHz and 2,150 - 2,180 MHz and 2,300 - 2,330 </w:t>
      </w:r>
      <w:proofErr w:type="spellStart"/>
      <w:r w:rsidR="00F020D6" w:rsidRPr="00CE4ABE">
        <w:rPr>
          <w:rFonts w:ascii="Arial Narrow" w:hAnsi="Arial Narrow" w:cs="Arial"/>
          <w:lang w:val="en-US"/>
        </w:rPr>
        <w:t>MHz.</w:t>
      </w:r>
      <w:proofErr w:type="spellEnd"/>
    </w:p>
    <w:p w14:paraId="364E6F81" w14:textId="7A84795D" w:rsidR="005212EC" w:rsidRPr="00CE4ABE" w:rsidRDefault="005212EC" w:rsidP="005212EC">
      <w:pPr>
        <w:rPr>
          <w:rFonts w:ascii="Arial Narrow" w:hAnsi="Arial Narrow" w:cs="Arial"/>
          <w:lang w:val="en-US"/>
        </w:rPr>
      </w:pPr>
    </w:p>
    <w:p w14:paraId="39E76E6B" w14:textId="241F56E9" w:rsidR="008025CE" w:rsidRPr="00CE4ABE" w:rsidRDefault="00A70203" w:rsidP="008025CE">
      <w:pPr>
        <w:rPr>
          <w:rFonts w:ascii="Arial Narrow" w:hAnsi="Arial Narrow" w:cs="Arial"/>
          <w:b/>
          <w:bCs/>
          <w:lang w:val="en-US"/>
        </w:rPr>
      </w:pPr>
      <w:r w:rsidRPr="00CE4ABE">
        <w:rPr>
          <w:rFonts w:ascii="Arial Narrow" w:hAnsi="Arial Narrow" w:cs="Arial"/>
          <w:b/>
          <w:bCs/>
          <w:lang w:val="en-US"/>
        </w:rPr>
        <w:t>Annex</w:t>
      </w:r>
      <w:r w:rsidR="008025CE" w:rsidRPr="00CE4ABE">
        <w:rPr>
          <w:rFonts w:ascii="Arial Narrow" w:hAnsi="Arial Narrow" w:cs="Arial"/>
          <w:b/>
          <w:bCs/>
          <w:lang w:val="en-US"/>
        </w:rPr>
        <w:t xml:space="preserve"> </w:t>
      </w:r>
      <w:r w:rsidR="0057151B" w:rsidRPr="00CE4ABE">
        <w:rPr>
          <w:rFonts w:ascii="Arial Narrow" w:hAnsi="Arial Narrow" w:cs="Arial"/>
          <w:b/>
          <w:bCs/>
          <w:lang w:val="en-US"/>
        </w:rPr>
        <w:t>No.</w:t>
      </w:r>
      <w:r w:rsidR="008025CE" w:rsidRPr="00CE4ABE">
        <w:rPr>
          <w:rFonts w:ascii="Arial Narrow" w:hAnsi="Arial Narrow" w:cs="Arial"/>
          <w:b/>
          <w:bCs/>
          <w:lang w:val="en-US"/>
        </w:rPr>
        <w:t xml:space="preserve"> 16</w:t>
      </w:r>
    </w:p>
    <w:p w14:paraId="7E83D988" w14:textId="27AEC55F" w:rsidR="008025CE" w:rsidRPr="00CE4ABE" w:rsidRDefault="00A70203" w:rsidP="008025CE">
      <w:pPr>
        <w:ind w:left="284"/>
        <w:rPr>
          <w:rFonts w:ascii="Arial Narrow" w:hAnsi="Arial Narrow" w:cs="Arial"/>
          <w:lang w:val="en-US"/>
        </w:rPr>
      </w:pPr>
      <w:r w:rsidRPr="00CE4ABE">
        <w:rPr>
          <w:rFonts w:ascii="Arial Narrow" w:hAnsi="Arial Narrow" w:cs="Arial"/>
          <w:lang w:val="en-US"/>
        </w:rPr>
        <w:t>Usage Goals</w:t>
      </w:r>
    </w:p>
    <w:p w14:paraId="4730E5A9" w14:textId="77777777" w:rsidR="008025CE" w:rsidRPr="00CE4ABE" w:rsidRDefault="008025CE" w:rsidP="005212EC">
      <w:pPr>
        <w:rPr>
          <w:rFonts w:ascii="Arial Narrow" w:hAnsi="Arial Narrow" w:cs="Arial"/>
          <w:lang w:val="en-US"/>
        </w:rPr>
      </w:pPr>
    </w:p>
    <w:p w14:paraId="7A188AB1" w14:textId="373AB3CE"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1</w:t>
      </w:r>
      <w:r w:rsidR="008025CE" w:rsidRPr="00CE4ABE">
        <w:rPr>
          <w:rFonts w:ascii="Arial Narrow" w:hAnsi="Arial Narrow" w:cs="Arial"/>
          <w:b/>
          <w:bCs/>
          <w:lang w:val="en-US"/>
        </w:rPr>
        <w:t>7</w:t>
      </w:r>
    </w:p>
    <w:p w14:paraId="1A8D988C" w14:textId="6F901FAC" w:rsidR="005212EC" w:rsidRPr="00CE4ABE" w:rsidRDefault="00A70203" w:rsidP="00D201C9">
      <w:pPr>
        <w:ind w:left="284"/>
        <w:rPr>
          <w:rFonts w:ascii="Arial Narrow" w:hAnsi="Arial Narrow" w:cs="Arial"/>
          <w:lang w:val="en-US"/>
        </w:rPr>
      </w:pPr>
      <w:r w:rsidRPr="00CE4ABE">
        <w:rPr>
          <w:rFonts w:ascii="Arial Narrow" w:hAnsi="Arial Narrow" w:cs="Arial"/>
          <w:lang w:val="en-US"/>
        </w:rPr>
        <w:t>Draft Contract - AWS-3 Band</w:t>
      </w:r>
    </w:p>
    <w:p w14:paraId="4521EA3B" w14:textId="77777777" w:rsidR="005212EC" w:rsidRPr="00CE4ABE" w:rsidRDefault="005212EC" w:rsidP="005212EC">
      <w:pPr>
        <w:rPr>
          <w:rFonts w:ascii="Arial Narrow" w:hAnsi="Arial Narrow" w:cs="Arial"/>
          <w:lang w:val="en-US"/>
        </w:rPr>
      </w:pPr>
    </w:p>
    <w:p w14:paraId="4123BC30" w14:textId="344067EE" w:rsidR="005212EC" w:rsidRPr="00CE4ABE" w:rsidRDefault="00A70203" w:rsidP="005212EC">
      <w:pPr>
        <w:rPr>
          <w:rFonts w:ascii="Arial Narrow" w:hAnsi="Arial Narrow" w:cs="Arial"/>
          <w:b/>
          <w:bCs/>
          <w:lang w:val="en-US"/>
        </w:rPr>
      </w:pPr>
      <w:r w:rsidRPr="00CE4ABE">
        <w:rPr>
          <w:rFonts w:ascii="Arial Narrow" w:hAnsi="Arial Narrow" w:cs="Arial"/>
          <w:b/>
          <w:bCs/>
          <w:lang w:val="en-US"/>
        </w:rPr>
        <w:t>Annex</w:t>
      </w:r>
      <w:r w:rsidR="005212EC" w:rsidRPr="00CE4ABE">
        <w:rPr>
          <w:rFonts w:ascii="Arial Narrow" w:hAnsi="Arial Narrow" w:cs="Arial"/>
          <w:b/>
          <w:bCs/>
          <w:lang w:val="en-US"/>
        </w:rPr>
        <w:t xml:space="preserve"> </w:t>
      </w:r>
      <w:r w:rsidR="0057151B" w:rsidRPr="00CE4ABE">
        <w:rPr>
          <w:rFonts w:ascii="Arial Narrow" w:hAnsi="Arial Narrow" w:cs="Arial"/>
          <w:b/>
          <w:bCs/>
          <w:lang w:val="en-US"/>
        </w:rPr>
        <w:t>No.</w:t>
      </w:r>
      <w:r w:rsidR="005212EC" w:rsidRPr="00CE4ABE">
        <w:rPr>
          <w:rFonts w:ascii="Arial Narrow" w:hAnsi="Arial Narrow" w:cs="Arial"/>
          <w:b/>
          <w:bCs/>
          <w:lang w:val="en-US"/>
        </w:rPr>
        <w:t xml:space="preserve"> 1</w:t>
      </w:r>
      <w:r w:rsidR="008025CE" w:rsidRPr="00CE4ABE">
        <w:rPr>
          <w:rFonts w:ascii="Arial Narrow" w:hAnsi="Arial Narrow" w:cs="Arial"/>
          <w:b/>
          <w:bCs/>
          <w:lang w:val="en-US"/>
        </w:rPr>
        <w:t>8</w:t>
      </w:r>
    </w:p>
    <w:p w14:paraId="12F766B7" w14:textId="57BB0D86" w:rsidR="005212EC" w:rsidRPr="00CE4ABE" w:rsidRDefault="00A70203" w:rsidP="00D201C9">
      <w:pPr>
        <w:ind w:left="284"/>
        <w:rPr>
          <w:rFonts w:ascii="Arial Narrow" w:hAnsi="Arial Narrow" w:cs="Arial"/>
          <w:lang w:val="en-US"/>
        </w:rPr>
      </w:pPr>
      <w:r w:rsidRPr="00CE4ABE">
        <w:rPr>
          <w:rFonts w:ascii="Arial Narrow" w:hAnsi="Arial Narrow" w:cs="Arial"/>
          <w:lang w:val="en-US"/>
        </w:rPr>
        <w:t>Draft Contract - 2.3 GHz Band</w:t>
      </w:r>
    </w:p>
    <w:p w14:paraId="382C35D3" w14:textId="3DD3791D" w:rsidR="005212EC" w:rsidRPr="00CE4ABE" w:rsidRDefault="005212EC" w:rsidP="005212EC">
      <w:pPr>
        <w:rPr>
          <w:rFonts w:ascii="Arial" w:hAnsi="Arial" w:cs="Arial"/>
          <w:lang w:val="en-US"/>
        </w:rPr>
      </w:pPr>
    </w:p>
    <w:p w14:paraId="74DA1251" w14:textId="6CFDA3E3" w:rsidR="00D201C9" w:rsidRPr="00CE4ABE" w:rsidRDefault="00D201C9">
      <w:pPr>
        <w:rPr>
          <w:rFonts w:ascii="Arial" w:hAnsi="Arial" w:cs="Arial"/>
          <w:lang w:val="en-US"/>
        </w:rPr>
      </w:pPr>
      <w:r w:rsidRPr="00CE4ABE">
        <w:rPr>
          <w:rFonts w:ascii="Arial" w:hAnsi="Arial" w:cs="Arial"/>
          <w:lang w:val="en-US"/>
        </w:rPr>
        <w:br w:type="page"/>
      </w:r>
    </w:p>
    <w:p w14:paraId="2A2D6EAD" w14:textId="07C4E9C9" w:rsidR="005212EC" w:rsidRPr="00CE4ABE" w:rsidRDefault="00EB27C3" w:rsidP="00D201C9">
      <w:pPr>
        <w:jc w:val="center"/>
        <w:rPr>
          <w:rFonts w:ascii="Arial" w:hAnsi="Arial" w:cs="Arial"/>
          <w:b/>
          <w:bCs/>
          <w:lang w:val="en-US"/>
        </w:rPr>
      </w:pPr>
      <w:r w:rsidRPr="00CE4ABE">
        <w:rPr>
          <w:rFonts w:ascii="Arial" w:hAnsi="Arial" w:cs="Arial"/>
          <w:b/>
          <w:bCs/>
          <w:lang w:val="en-US"/>
        </w:rPr>
        <w:lastRenderedPageBreak/>
        <w:t>Special Public Bidding for the execution of the process: Single Concession for the provision of Public Telecommunication Services and Assignment at the national level of the frequency range 1,750 - 1,780 MHz and 2,150 - 2,180 MHz and 2,300 - 2,330 MHz</w:t>
      </w:r>
    </w:p>
    <w:p w14:paraId="2BFBBC77" w14:textId="77777777" w:rsidR="005212EC" w:rsidRPr="00CE4ABE" w:rsidRDefault="005212EC" w:rsidP="005212EC">
      <w:pPr>
        <w:rPr>
          <w:rFonts w:ascii="Arial" w:hAnsi="Arial" w:cs="Arial"/>
          <w:lang w:val="en-US"/>
        </w:rPr>
      </w:pPr>
    </w:p>
    <w:p w14:paraId="7379DDFF" w14:textId="77777777" w:rsidR="005212EC" w:rsidRPr="00CE4ABE" w:rsidRDefault="005212EC" w:rsidP="005212EC">
      <w:pPr>
        <w:rPr>
          <w:rFonts w:ascii="Arial" w:hAnsi="Arial" w:cs="Arial"/>
          <w:lang w:val="en-US"/>
        </w:rPr>
      </w:pPr>
    </w:p>
    <w:p w14:paraId="25466564" w14:textId="6993EA8E" w:rsidR="005212EC" w:rsidRPr="00CE4ABE" w:rsidRDefault="006D13F0" w:rsidP="0046542C">
      <w:pPr>
        <w:pStyle w:val="Prrafodelista"/>
        <w:numPr>
          <w:ilvl w:val="0"/>
          <w:numId w:val="1"/>
        </w:numPr>
        <w:ind w:left="851" w:hanging="851"/>
        <w:rPr>
          <w:rFonts w:ascii="Arial" w:hAnsi="Arial" w:cs="Arial"/>
          <w:b/>
          <w:bCs/>
          <w:lang w:val="en-US"/>
        </w:rPr>
      </w:pPr>
      <w:r w:rsidRPr="00CE4ABE">
        <w:rPr>
          <w:rFonts w:ascii="Arial" w:hAnsi="Arial" w:cs="Arial"/>
          <w:b/>
          <w:bCs/>
          <w:lang w:val="en-US"/>
        </w:rPr>
        <w:t>Background</w:t>
      </w:r>
    </w:p>
    <w:p w14:paraId="18AC7A95" w14:textId="77777777" w:rsidR="005212EC" w:rsidRPr="00CE4ABE" w:rsidRDefault="005212EC" w:rsidP="005212EC">
      <w:pPr>
        <w:rPr>
          <w:rFonts w:ascii="Arial" w:hAnsi="Arial" w:cs="Arial"/>
          <w:lang w:val="en-US"/>
        </w:rPr>
      </w:pPr>
    </w:p>
    <w:p w14:paraId="2BE76405" w14:textId="2FCE4FA7" w:rsidR="005212EC" w:rsidRPr="00CE4ABE" w:rsidRDefault="006D13F0" w:rsidP="006D13F0">
      <w:pPr>
        <w:pStyle w:val="Prrafodelista"/>
        <w:numPr>
          <w:ilvl w:val="1"/>
          <w:numId w:val="1"/>
        </w:numPr>
        <w:ind w:hanging="792"/>
        <w:rPr>
          <w:rFonts w:ascii="Arial" w:hAnsi="Arial" w:cs="Arial"/>
          <w:lang w:val="en-US"/>
        </w:rPr>
      </w:pPr>
      <w:r w:rsidRPr="00CE4ABE">
        <w:rPr>
          <w:rFonts w:ascii="Arial" w:hAnsi="Arial" w:cs="Arial"/>
          <w:lang w:val="en-US"/>
        </w:rPr>
        <w:t xml:space="preserve">By Supreme Decree No. 013-93-TCC, published on May 6, 1993, the </w:t>
      </w:r>
      <w:r w:rsidR="000D1093" w:rsidRPr="00CE4ABE">
        <w:rPr>
          <w:rFonts w:ascii="Arial" w:hAnsi="Arial" w:cs="Arial"/>
          <w:lang w:val="en-US"/>
        </w:rPr>
        <w:t>Unique Ordered</w:t>
      </w:r>
      <w:r w:rsidRPr="00CE4ABE">
        <w:rPr>
          <w:rFonts w:ascii="Arial" w:hAnsi="Arial" w:cs="Arial"/>
          <w:lang w:val="en-US"/>
        </w:rPr>
        <w:t xml:space="preserve"> Text of the Telecommunications Law was approved, which regulates the allocation of the radio electric spectrum and concessions for the provision of Public Telecommunications Services.</w:t>
      </w:r>
    </w:p>
    <w:p w14:paraId="66F4EF01" w14:textId="77777777" w:rsidR="005212EC" w:rsidRPr="00CE4ABE" w:rsidRDefault="005212EC" w:rsidP="005212EC">
      <w:pPr>
        <w:rPr>
          <w:rFonts w:ascii="Arial" w:hAnsi="Arial" w:cs="Arial"/>
          <w:lang w:val="en-US"/>
        </w:rPr>
      </w:pPr>
    </w:p>
    <w:p w14:paraId="5D81D560" w14:textId="377D0FE6" w:rsidR="005212EC" w:rsidRPr="00CE4ABE" w:rsidRDefault="006D13F0" w:rsidP="006D13F0">
      <w:pPr>
        <w:pStyle w:val="Prrafodelista"/>
        <w:numPr>
          <w:ilvl w:val="1"/>
          <w:numId w:val="1"/>
        </w:numPr>
        <w:ind w:hanging="792"/>
        <w:rPr>
          <w:rFonts w:ascii="Arial" w:hAnsi="Arial" w:cs="Arial"/>
          <w:lang w:val="en-US"/>
        </w:rPr>
      </w:pPr>
      <w:r w:rsidRPr="00CE4ABE">
        <w:rPr>
          <w:rFonts w:ascii="Arial" w:hAnsi="Arial" w:cs="Arial"/>
          <w:lang w:val="en-US"/>
        </w:rPr>
        <w:t xml:space="preserve">By Ministerial Resolution No. 187-2005-MTC/03, published on April 3, 2005, the National Frequency Allocation Plan </w:t>
      </w:r>
      <w:r w:rsidR="00D83012" w:rsidRPr="00CE4ABE">
        <w:rPr>
          <w:rFonts w:ascii="Arial" w:hAnsi="Arial" w:cs="Arial"/>
          <w:lang w:val="en-US"/>
        </w:rPr>
        <w:t xml:space="preserve">- PNAF </w:t>
      </w:r>
      <w:r w:rsidRPr="00CE4ABE">
        <w:rPr>
          <w:rFonts w:ascii="Arial" w:hAnsi="Arial" w:cs="Arial"/>
          <w:lang w:val="en-US"/>
        </w:rPr>
        <w:t>was approved</w:t>
      </w:r>
      <w:r w:rsidR="005212EC" w:rsidRPr="00CE4ABE">
        <w:rPr>
          <w:rFonts w:ascii="Arial" w:hAnsi="Arial" w:cs="Arial"/>
          <w:lang w:val="en-US"/>
        </w:rPr>
        <w:t>.</w:t>
      </w:r>
    </w:p>
    <w:p w14:paraId="58E39FD0" w14:textId="77777777" w:rsidR="005212EC" w:rsidRPr="00CE4ABE" w:rsidRDefault="005212EC" w:rsidP="005212EC">
      <w:pPr>
        <w:rPr>
          <w:rFonts w:ascii="Arial" w:hAnsi="Arial" w:cs="Arial"/>
          <w:lang w:val="en-US"/>
        </w:rPr>
      </w:pPr>
    </w:p>
    <w:p w14:paraId="2F76C388" w14:textId="53D7BBA0" w:rsidR="005212EC" w:rsidRPr="00CE4ABE" w:rsidRDefault="006D13F0" w:rsidP="006D13F0">
      <w:pPr>
        <w:pStyle w:val="Prrafodelista"/>
        <w:numPr>
          <w:ilvl w:val="1"/>
          <w:numId w:val="1"/>
        </w:numPr>
        <w:ind w:hanging="792"/>
        <w:rPr>
          <w:rFonts w:ascii="Arial" w:hAnsi="Arial" w:cs="Arial"/>
          <w:lang w:val="en-US"/>
        </w:rPr>
      </w:pPr>
      <w:r w:rsidRPr="00CE4ABE">
        <w:rPr>
          <w:rFonts w:ascii="Arial" w:hAnsi="Arial" w:cs="Arial"/>
          <w:lang w:val="en-US"/>
        </w:rPr>
        <w:t xml:space="preserve">By Supreme Decree No. 020-2007-MTC, published on July 4, 2007, the </w:t>
      </w:r>
      <w:r w:rsidR="000D1093" w:rsidRPr="00CE4ABE">
        <w:rPr>
          <w:rFonts w:ascii="Arial" w:hAnsi="Arial" w:cs="Arial"/>
          <w:lang w:val="en-US"/>
        </w:rPr>
        <w:t>Unique Ordered</w:t>
      </w:r>
      <w:r w:rsidRPr="00CE4ABE">
        <w:rPr>
          <w:rFonts w:ascii="Arial" w:hAnsi="Arial" w:cs="Arial"/>
          <w:lang w:val="en-US"/>
        </w:rPr>
        <w:t xml:space="preserve"> Text of the General Regulations of the Telecommunications Law was approved, which develops the regulation of the allocation of the radio electric spectrum and concessions for the provision of Public Telecommunications Services.</w:t>
      </w:r>
    </w:p>
    <w:p w14:paraId="3A94406F" w14:textId="77777777" w:rsidR="005212EC" w:rsidRPr="00CE4ABE" w:rsidRDefault="005212EC" w:rsidP="005212EC">
      <w:pPr>
        <w:rPr>
          <w:rFonts w:ascii="Arial" w:hAnsi="Arial" w:cs="Arial"/>
          <w:lang w:val="en-US"/>
        </w:rPr>
      </w:pPr>
    </w:p>
    <w:p w14:paraId="6478ACCD" w14:textId="1645D77F" w:rsidR="005212EC" w:rsidRPr="00CE4ABE" w:rsidRDefault="006D13F0" w:rsidP="006D13F0">
      <w:pPr>
        <w:pStyle w:val="Prrafodelista"/>
        <w:numPr>
          <w:ilvl w:val="1"/>
          <w:numId w:val="1"/>
        </w:numPr>
        <w:ind w:hanging="792"/>
        <w:rPr>
          <w:rFonts w:ascii="Arial" w:hAnsi="Arial" w:cs="Arial"/>
          <w:lang w:val="en-US"/>
        </w:rPr>
      </w:pPr>
      <w:r w:rsidRPr="00CE4ABE">
        <w:rPr>
          <w:rFonts w:ascii="Arial" w:hAnsi="Arial" w:cs="Arial"/>
          <w:lang w:val="en-US"/>
        </w:rPr>
        <w:t xml:space="preserve">By Legislative Decree No. 1362, published on July 23, 2018, the Private Investment </w:t>
      </w:r>
      <w:r w:rsidR="000B5ABC" w:rsidRPr="00CE4ABE">
        <w:rPr>
          <w:rFonts w:ascii="Arial" w:hAnsi="Arial" w:cs="Arial"/>
          <w:lang w:val="en-US"/>
        </w:rPr>
        <w:t xml:space="preserve">Promotion </w:t>
      </w:r>
      <w:r w:rsidRPr="00CE4ABE">
        <w:rPr>
          <w:rFonts w:ascii="Arial" w:hAnsi="Arial" w:cs="Arial"/>
          <w:lang w:val="en-US"/>
        </w:rPr>
        <w:t>through Public-Private Partnerships and Projects in Assets is regulated.</w:t>
      </w:r>
    </w:p>
    <w:p w14:paraId="048A2372" w14:textId="77777777" w:rsidR="005212EC" w:rsidRPr="00CE4ABE" w:rsidRDefault="005212EC" w:rsidP="005212EC">
      <w:pPr>
        <w:rPr>
          <w:rFonts w:ascii="Arial" w:hAnsi="Arial" w:cs="Arial"/>
          <w:lang w:val="en-US"/>
        </w:rPr>
      </w:pPr>
    </w:p>
    <w:p w14:paraId="427E8044" w14:textId="1068EBF8" w:rsidR="005212EC" w:rsidRPr="00CE4ABE" w:rsidRDefault="006D13F0" w:rsidP="006D13F0">
      <w:pPr>
        <w:pStyle w:val="Prrafodelista"/>
        <w:numPr>
          <w:ilvl w:val="1"/>
          <w:numId w:val="1"/>
        </w:numPr>
        <w:ind w:hanging="792"/>
        <w:rPr>
          <w:rFonts w:ascii="Arial" w:hAnsi="Arial" w:cs="Arial"/>
          <w:lang w:val="en-US"/>
        </w:rPr>
      </w:pPr>
      <w:r w:rsidRPr="00CE4ABE">
        <w:rPr>
          <w:rFonts w:ascii="Arial" w:hAnsi="Arial" w:cs="Arial"/>
          <w:lang w:val="en-US"/>
        </w:rPr>
        <w:t>By Supreme Decree No. 240-2018-EF, published on October 30, 2018, the Regulations of Legislative Decree No. 136</w:t>
      </w:r>
      <w:r w:rsidR="00A252ED" w:rsidRPr="00CE4ABE">
        <w:rPr>
          <w:rFonts w:ascii="Arial" w:hAnsi="Arial" w:cs="Arial"/>
          <w:lang w:val="en-US"/>
        </w:rPr>
        <w:t xml:space="preserve">2, </w:t>
      </w:r>
      <w:r w:rsidRPr="00CE4ABE">
        <w:rPr>
          <w:rFonts w:ascii="Arial" w:hAnsi="Arial" w:cs="Arial"/>
          <w:lang w:val="en-US"/>
        </w:rPr>
        <w:t xml:space="preserve">Legislative Decree that regulates the </w:t>
      </w:r>
      <w:r w:rsidR="000B5ABC" w:rsidRPr="00CE4ABE">
        <w:rPr>
          <w:rFonts w:ascii="Arial" w:hAnsi="Arial" w:cs="Arial"/>
          <w:lang w:val="en-US"/>
        </w:rPr>
        <w:t xml:space="preserve">Private Investment Promotion </w:t>
      </w:r>
      <w:r w:rsidRPr="00CE4ABE">
        <w:rPr>
          <w:rFonts w:ascii="Arial" w:hAnsi="Arial" w:cs="Arial"/>
          <w:lang w:val="en-US"/>
        </w:rPr>
        <w:t>through Public-Private Partnerships and Projects in Assets, were approved.</w:t>
      </w:r>
    </w:p>
    <w:p w14:paraId="0A0B7EDB" w14:textId="77777777" w:rsidR="005212EC" w:rsidRPr="00CE4ABE" w:rsidRDefault="005212EC" w:rsidP="005212EC">
      <w:pPr>
        <w:rPr>
          <w:rFonts w:ascii="Arial" w:hAnsi="Arial" w:cs="Arial"/>
          <w:lang w:val="en-US"/>
        </w:rPr>
      </w:pPr>
    </w:p>
    <w:p w14:paraId="760E5C57" w14:textId="243151DA" w:rsidR="005212EC" w:rsidRPr="00CE4ABE" w:rsidRDefault="006D13F0" w:rsidP="006D13F0">
      <w:pPr>
        <w:pStyle w:val="Prrafodelista"/>
        <w:numPr>
          <w:ilvl w:val="1"/>
          <w:numId w:val="1"/>
        </w:numPr>
        <w:ind w:hanging="792"/>
        <w:rPr>
          <w:rFonts w:ascii="Arial" w:hAnsi="Arial" w:cs="Arial"/>
          <w:lang w:val="en-US"/>
        </w:rPr>
      </w:pPr>
      <w:r w:rsidRPr="00CE4ABE">
        <w:rPr>
          <w:rFonts w:ascii="Arial" w:hAnsi="Arial" w:cs="Arial"/>
          <w:lang w:val="en-US"/>
        </w:rPr>
        <w:t>By Ministerial Resolution No. 157-2019-MTC/01.03 dated March 07</w:t>
      </w:r>
      <w:r w:rsidR="000B5ABC" w:rsidRPr="00CE4ABE">
        <w:rPr>
          <w:rFonts w:ascii="Arial" w:hAnsi="Arial" w:cs="Arial"/>
          <w:vertAlign w:val="superscript"/>
          <w:lang w:val="en-US"/>
        </w:rPr>
        <w:t>th</w:t>
      </w:r>
      <w:r w:rsidRPr="00CE4ABE">
        <w:rPr>
          <w:rFonts w:ascii="Arial" w:hAnsi="Arial" w:cs="Arial"/>
          <w:lang w:val="en-US"/>
        </w:rPr>
        <w:t>, 2019, the National Frequency Allocation Plan (PNAF</w:t>
      </w:r>
      <w:r w:rsidR="00D83012">
        <w:rPr>
          <w:rFonts w:ascii="Arial" w:hAnsi="Arial" w:cs="Arial"/>
          <w:lang w:val="en-US"/>
        </w:rPr>
        <w:t>, for its acronym in Spanish</w:t>
      </w:r>
      <w:r w:rsidRPr="00CE4ABE">
        <w:rPr>
          <w:rFonts w:ascii="Arial" w:hAnsi="Arial" w:cs="Arial"/>
          <w:lang w:val="en-US"/>
        </w:rPr>
        <w:t xml:space="preserve">) was amended, </w:t>
      </w:r>
      <w:r w:rsidR="00146F0C" w:rsidRPr="00CE4ABE">
        <w:rPr>
          <w:rFonts w:ascii="Arial" w:hAnsi="Arial" w:cs="Arial"/>
          <w:lang w:val="en-US"/>
        </w:rPr>
        <w:t>the Table of Frequency Allocations</w:t>
      </w:r>
      <w:r w:rsidRPr="00CE4ABE">
        <w:rPr>
          <w:rFonts w:ascii="Arial" w:hAnsi="Arial" w:cs="Arial"/>
          <w:lang w:val="en-US"/>
        </w:rPr>
        <w:t xml:space="preserve"> was modified and, likewise, the Public </w:t>
      </w:r>
      <w:r w:rsidR="00D83012">
        <w:rPr>
          <w:rFonts w:ascii="Arial" w:hAnsi="Arial" w:cs="Arial"/>
          <w:lang w:val="en-US"/>
        </w:rPr>
        <w:t>Bidding</w:t>
      </w:r>
      <w:r w:rsidR="00D83012" w:rsidRPr="00CE4ABE">
        <w:rPr>
          <w:rFonts w:ascii="Arial" w:hAnsi="Arial" w:cs="Arial"/>
          <w:lang w:val="en-US"/>
        </w:rPr>
        <w:t xml:space="preserve"> </w:t>
      </w:r>
      <w:r w:rsidRPr="00CE4ABE">
        <w:rPr>
          <w:rFonts w:ascii="Arial" w:hAnsi="Arial" w:cs="Arial"/>
          <w:lang w:val="en-US"/>
        </w:rPr>
        <w:t>for the provision of public telecommunications services in certain bands was arranged, in accordance with the following detail</w:t>
      </w:r>
      <w:r w:rsidR="005212EC" w:rsidRPr="00CE4ABE">
        <w:rPr>
          <w:rFonts w:ascii="Arial" w:hAnsi="Arial" w:cs="Arial"/>
          <w:lang w:val="en-US"/>
        </w:rPr>
        <w:t>:</w:t>
      </w:r>
    </w:p>
    <w:p w14:paraId="1FF96C12" w14:textId="77777777" w:rsidR="005212EC" w:rsidRPr="00CE4ABE" w:rsidRDefault="005212EC" w:rsidP="005212EC">
      <w:pPr>
        <w:rPr>
          <w:rFonts w:ascii="Arial" w:hAnsi="Arial" w:cs="Arial"/>
          <w:lang w:val="en-US"/>
        </w:rPr>
      </w:pPr>
    </w:p>
    <w:p w14:paraId="4BEFAE51" w14:textId="131DD9FC" w:rsidR="006D13F0" w:rsidRPr="00CE4ABE" w:rsidRDefault="005212EC" w:rsidP="006D13F0">
      <w:pPr>
        <w:ind w:left="1134"/>
        <w:rPr>
          <w:rFonts w:ascii="Arial" w:hAnsi="Arial" w:cs="Arial"/>
          <w:i/>
          <w:iCs/>
          <w:lang w:val="en-US"/>
        </w:rPr>
      </w:pPr>
      <w:r w:rsidRPr="00CE4ABE">
        <w:rPr>
          <w:rFonts w:ascii="Arial" w:hAnsi="Arial" w:cs="Arial"/>
          <w:i/>
          <w:iCs/>
          <w:lang w:val="en-US"/>
        </w:rPr>
        <w:t>“</w:t>
      </w:r>
      <w:r w:rsidR="006D13F0" w:rsidRPr="00CE4ABE">
        <w:rPr>
          <w:rFonts w:ascii="Arial" w:hAnsi="Arial" w:cs="Arial"/>
          <w:i/>
          <w:iCs/>
          <w:lang w:val="en-US"/>
        </w:rPr>
        <w:t xml:space="preserve">Article 3.- Public </w:t>
      </w:r>
      <w:r w:rsidR="00D83012">
        <w:rPr>
          <w:rFonts w:ascii="Arial" w:hAnsi="Arial" w:cs="Arial"/>
          <w:i/>
          <w:iCs/>
          <w:lang w:val="en-US"/>
        </w:rPr>
        <w:t>Bidding</w:t>
      </w:r>
    </w:p>
    <w:p w14:paraId="0D5DF97D" w14:textId="6F747409" w:rsidR="005212EC" w:rsidRPr="00CE4ABE" w:rsidRDefault="00146F0C" w:rsidP="006D13F0">
      <w:pPr>
        <w:ind w:left="1134"/>
        <w:rPr>
          <w:rFonts w:ascii="Arial" w:hAnsi="Arial" w:cs="Arial"/>
          <w:i/>
          <w:iCs/>
          <w:lang w:val="en-US"/>
        </w:rPr>
      </w:pPr>
      <w:r w:rsidRPr="00CE4ABE">
        <w:rPr>
          <w:rFonts w:ascii="Arial" w:hAnsi="Arial" w:cs="Arial"/>
          <w:i/>
          <w:iCs/>
          <w:lang w:val="en-US"/>
        </w:rPr>
        <w:t xml:space="preserve">To hold a public bidding process to grant the </w:t>
      </w:r>
      <w:r w:rsidR="00A252ED" w:rsidRPr="00CE4ABE">
        <w:rPr>
          <w:rFonts w:ascii="Arial" w:hAnsi="Arial" w:cs="Arial"/>
          <w:i/>
          <w:iCs/>
          <w:lang w:val="en-US"/>
        </w:rPr>
        <w:t>Single Concession for the provision of Public Telecommunication Services and Assignment at the national level of</w:t>
      </w:r>
      <w:r w:rsidRPr="00CE4ABE">
        <w:rPr>
          <w:rFonts w:ascii="Arial" w:hAnsi="Arial" w:cs="Arial"/>
          <w:i/>
          <w:iCs/>
          <w:lang w:val="en-US"/>
        </w:rPr>
        <w:t xml:space="preserve"> the </w:t>
      </w:r>
      <w:r w:rsidR="00A252ED" w:rsidRPr="00CE4ABE">
        <w:rPr>
          <w:rFonts w:ascii="Arial" w:hAnsi="Arial" w:cs="Arial"/>
          <w:i/>
          <w:iCs/>
          <w:lang w:val="en-US"/>
        </w:rPr>
        <w:t xml:space="preserve">frequency range </w:t>
      </w:r>
      <w:r w:rsidRPr="00CE4ABE">
        <w:rPr>
          <w:rFonts w:ascii="Arial" w:hAnsi="Arial" w:cs="Arial"/>
          <w:i/>
          <w:iCs/>
          <w:lang w:val="en-US"/>
        </w:rPr>
        <w:t xml:space="preserve">1750 - 1780 MHz and 2150 - 2180 MHz, and the </w:t>
      </w:r>
      <w:r w:rsidR="00A252ED" w:rsidRPr="00CE4ABE">
        <w:rPr>
          <w:rFonts w:ascii="Arial" w:hAnsi="Arial" w:cs="Arial"/>
          <w:i/>
          <w:iCs/>
          <w:lang w:val="en-US"/>
        </w:rPr>
        <w:t xml:space="preserve">frequency range </w:t>
      </w:r>
      <w:r w:rsidRPr="00CE4ABE">
        <w:rPr>
          <w:rFonts w:ascii="Arial" w:hAnsi="Arial" w:cs="Arial"/>
          <w:i/>
          <w:iCs/>
          <w:lang w:val="en-US"/>
        </w:rPr>
        <w:t>2</w:t>
      </w:r>
      <w:r w:rsidR="00A252ED" w:rsidRPr="00CE4ABE">
        <w:rPr>
          <w:rFonts w:ascii="Arial" w:hAnsi="Arial" w:cs="Arial"/>
          <w:i/>
          <w:iCs/>
          <w:lang w:val="en-US"/>
        </w:rPr>
        <w:t>300 - 2</w:t>
      </w:r>
      <w:r w:rsidRPr="00CE4ABE">
        <w:rPr>
          <w:rFonts w:ascii="Arial" w:hAnsi="Arial" w:cs="Arial"/>
          <w:i/>
          <w:iCs/>
          <w:lang w:val="en-US"/>
        </w:rPr>
        <w:t xml:space="preserve">330 MHz, according to the channeling determined by the Ministry of Transportation and Communications, and in accordance with the conditions established in the </w:t>
      </w:r>
      <w:r w:rsidR="00D83012">
        <w:rPr>
          <w:rFonts w:ascii="Arial" w:hAnsi="Arial" w:cs="Arial"/>
          <w:i/>
          <w:iCs/>
          <w:lang w:val="en-US"/>
        </w:rPr>
        <w:t>Bidding Terms</w:t>
      </w:r>
      <w:r w:rsidRPr="00CE4ABE">
        <w:rPr>
          <w:rFonts w:ascii="Arial" w:hAnsi="Arial" w:cs="Arial"/>
          <w:i/>
          <w:iCs/>
          <w:lang w:val="en-US"/>
        </w:rPr>
        <w:t xml:space="preserve"> of said bidding process.</w:t>
      </w:r>
    </w:p>
    <w:p w14:paraId="6938F02C" w14:textId="77777777" w:rsidR="005212EC" w:rsidRPr="00CE4ABE" w:rsidRDefault="005212EC" w:rsidP="005212EC">
      <w:pPr>
        <w:rPr>
          <w:rFonts w:ascii="Arial" w:hAnsi="Arial" w:cs="Arial"/>
          <w:lang w:val="en-US"/>
        </w:rPr>
      </w:pPr>
    </w:p>
    <w:p w14:paraId="3598D32F" w14:textId="24684CF5" w:rsidR="007778F3" w:rsidRPr="00CE4ABE" w:rsidRDefault="007778F3" w:rsidP="007778F3">
      <w:pPr>
        <w:ind w:left="1134"/>
        <w:rPr>
          <w:rFonts w:ascii="Arial" w:hAnsi="Arial" w:cs="Arial"/>
          <w:i/>
          <w:iCs/>
          <w:lang w:val="en-US"/>
        </w:rPr>
      </w:pPr>
      <w:r w:rsidRPr="00CE4ABE">
        <w:rPr>
          <w:rFonts w:ascii="Arial" w:hAnsi="Arial" w:cs="Arial"/>
          <w:i/>
          <w:iCs/>
          <w:lang w:val="en-US"/>
        </w:rPr>
        <w:t xml:space="preserve">The Private Investment Promotion Agency - </w:t>
      </w:r>
      <w:r w:rsidR="004D5D55" w:rsidRPr="00CE4ABE">
        <w:rPr>
          <w:rFonts w:ascii="Arial" w:hAnsi="Arial" w:cs="Arial"/>
          <w:i/>
          <w:iCs/>
          <w:lang w:val="en-US"/>
        </w:rPr>
        <w:t>PROINVERSIÓN</w:t>
      </w:r>
      <w:r w:rsidRPr="00CE4ABE">
        <w:rPr>
          <w:rFonts w:ascii="Arial" w:hAnsi="Arial" w:cs="Arial"/>
          <w:i/>
          <w:iCs/>
          <w:lang w:val="en-US"/>
        </w:rPr>
        <w:t xml:space="preserve"> is entrusted with the conduction of the Public Bidding described in the preceding paragraph and the awarding of the </w:t>
      </w:r>
      <w:r w:rsidR="0057151B" w:rsidRPr="00CE4ABE">
        <w:rPr>
          <w:rFonts w:ascii="Arial" w:hAnsi="Arial" w:cs="Arial"/>
          <w:i/>
          <w:iCs/>
          <w:lang w:val="en-US"/>
        </w:rPr>
        <w:t>successful bid</w:t>
      </w:r>
      <w:r w:rsidRPr="00CE4ABE">
        <w:rPr>
          <w:rFonts w:ascii="Arial" w:hAnsi="Arial" w:cs="Arial"/>
          <w:i/>
          <w:iCs/>
          <w:lang w:val="en-US"/>
        </w:rPr>
        <w:t>.</w:t>
      </w:r>
    </w:p>
    <w:p w14:paraId="42EA8E50" w14:textId="77777777" w:rsidR="007778F3" w:rsidRPr="00CE4ABE" w:rsidRDefault="007778F3" w:rsidP="007778F3">
      <w:pPr>
        <w:ind w:left="1134"/>
        <w:rPr>
          <w:rFonts w:ascii="Arial" w:hAnsi="Arial" w:cs="Arial"/>
          <w:i/>
          <w:iCs/>
          <w:lang w:val="en-US"/>
        </w:rPr>
      </w:pPr>
    </w:p>
    <w:p w14:paraId="6B4F6849" w14:textId="1FAE21BE" w:rsidR="005212EC" w:rsidRPr="00CE4ABE" w:rsidRDefault="007778F3" w:rsidP="007778F3">
      <w:pPr>
        <w:ind w:left="1134"/>
        <w:rPr>
          <w:rFonts w:ascii="Arial" w:hAnsi="Arial" w:cs="Arial"/>
          <w:i/>
          <w:iCs/>
          <w:lang w:val="en-US"/>
        </w:rPr>
      </w:pPr>
      <w:r w:rsidRPr="00CE4ABE">
        <w:rPr>
          <w:rFonts w:ascii="Arial" w:hAnsi="Arial" w:cs="Arial"/>
          <w:i/>
          <w:iCs/>
          <w:lang w:val="en-US"/>
        </w:rPr>
        <w:t xml:space="preserve">The Vice Ministry of Communications, through the competent line agencies, carries out the technical, economic and legal coordination with </w:t>
      </w:r>
      <w:r w:rsidR="004D5D55" w:rsidRPr="00CE4ABE">
        <w:rPr>
          <w:rFonts w:ascii="Arial" w:hAnsi="Arial" w:cs="Arial"/>
          <w:i/>
          <w:iCs/>
          <w:lang w:val="en-US"/>
        </w:rPr>
        <w:t>PROINVERSIÓN</w:t>
      </w:r>
      <w:r w:rsidRPr="00CE4ABE">
        <w:rPr>
          <w:rFonts w:ascii="Arial" w:hAnsi="Arial" w:cs="Arial"/>
          <w:i/>
          <w:iCs/>
          <w:lang w:val="en-US"/>
        </w:rPr>
        <w:t>, regarding the Public Bidding in reference</w:t>
      </w:r>
      <w:r w:rsidR="005212EC" w:rsidRPr="00CE4ABE">
        <w:rPr>
          <w:rFonts w:ascii="Arial" w:hAnsi="Arial" w:cs="Arial"/>
          <w:i/>
          <w:iCs/>
          <w:lang w:val="en-US"/>
        </w:rPr>
        <w:t>.”</w:t>
      </w:r>
    </w:p>
    <w:p w14:paraId="6060A889" w14:textId="77777777" w:rsidR="005212EC" w:rsidRPr="00CE4ABE" w:rsidRDefault="005212EC" w:rsidP="005212EC">
      <w:pPr>
        <w:rPr>
          <w:rFonts w:ascii="Arial" w:hAnsi="Arial" w:cs="Arial"/>
          <w:lang w:val="en-US"/>
        </w:rPr>
      </w:pPr>
    </w:p>
    <w:p w14:paraId="772E7EE3" w14:textId="10BA9E3E" w:rsidR="005212EC" w:rsidRPr="00CE4ABE" w:rsidRDefault="007778F3" w:rsidP="007778F3">
      <w:pPr>
        <w:pStyle w:val="Prrafodelista"/>
        <w:numPr>
          <w:ilvl w:val="1"/>
          <w:numId w:val="1"/>
        </w:numPr>
        <w:ind w:hanging="792"/>
        <w:rPr>
          <w:rFonts w:ascii="Arial" w:hAnsi="Arial" w:cs="Arial"/>
          <w:lang w:val="en-US"/>
        </w:rPr>
      </w:pPr>
      <w:r w:rsidRPr="00CE4ABE">
        <w:rPr>
          <w:rFonts w:ascii="Arial" w:hAnsi="Arial" w:cs="Arial"/>
          <w:lang w:val="en-US"/>
        </w:rPr>
        <w:lastRenderedPageBreak/>
        <w:t xml:space="preserve">By means of </w:t>
      </w:r>
      <w:r w:rsidR="003B7373" w:rsidRPr="00CE4ABE">
        <w:rPr>
          <w:rFonts w:ascii="Arial" w:hAnsi="Arial" w:cs="Arial"/>
          <w:lang w:val="en-US"/>
        </w:rPr>
        <w:t>Vice-Ministerial</w:t>
      </w:r>
      <w:r w:rsidRPr="00CE4ABE">
        <w:rPr>
          <w:rFonts w:ascii="Arial" w:hAnsi="Arial" w:cs="Arial"/>
          <w:lang w:val="en-US"/>
        </w:rPr>
        <w:t xml:space="preserve"> Resolution N</w:t>
      </w:r>
      <w:r w:rsidR="0057151B" w:rsidRPr="00CE4ABE">
        <w:rPr>
          <w:rFonts w:ascii="Arial" w:hAnsi="Arial" w:cs="Arial"/>
          <w:lang w:val="en-US"/>
        </w:rPr>
        <w:t>o.</w:t>
      </w:r>
      <w:r w:rsidRPr="00CE4ABE">
        <w:rPr>
          <w:rFonts w:ascii="Arial" w:hAnsi="Arial" w:cs="Arial"/>
          <w:lang w:val="en-US"/>
        </w:rPr>
        <w:t xml:space="preserve"> 183-2019-MTC/03 dated March 07, 2019, the channeling of the 2,300 - 2,400 MHz Band was modified. Likewise, by means of Vice-Ministerial Resolution </w:t>
      </w:r>
      <w:r w:rsidR="0057151B" w:rsidRPr="00CE4ABE">
        <w:rPr>
          <w:rFonts w:ascii="Arial" w:hAnsi="Arial" w:cs="Arial"/>
          <w:lang w:val="en-US"/>
        </w:rPr>
        <w:t>No.</w:t>
      </w:r>
      <w:r w:rsidRPr="00CE4ABE">
        <w:rPr>
          <w:rFonts w:ascii="Arial" w:hAnsi="Arial" w:cs="Arial"/>
          <w:lang w:val="en-US"/>
        </w:rPr>
        <w:t xml:space="preserve"> 641-2019-MTC/01.03 dated September 13, 2019, the channeling of the 1,710 - 1,780 MHz and 2,110 - 2,180 MHz bands at national level </w:t>
      </w:r>
      <w:proofErr w:type="gramStart"/>
      <w:r w:rsidRPr="00CE4ABE">
        <w:rPr>
          <w:rFonts w:ascii="Arial" w:hAnsi="Arial" w:cs="Arial"/>
          <w:lang w:val="en-US"/>
        </w:rPr>
        <w:t>was</w:t>
      </w:r>
      <w:proofErr w:type="gramEnd"/>
      <w:r w:rsidRPr="00CE4ABE">
        <w:rPr>
          <w:rFonts w:ascii="Arial" w:hAnsi="Arial" w:cs="Arial"/>
          <w:lang w:val="en-US"/>
        </w:rPr>
        <w:t xml:space="preserve"> approved.</w:t>
      </w:r>
    </w:p>
    <w:p w14:paraId="4DC6B29D" w14:textId="6674E559" w:rsidR="005212EC" w:rsidRPr="00CE4ABE" w:rsidRDefault="005212EC" w:rsidP="005212EC">
      <w:pPr>
        <w:rPr>
          <w:rFonts w:ascii="Arial" w:hAnsi="Arial" w:cs="Arial"/>
          <w:lang w:val="en-US"/>
        </w:rPr>
      </w:pPr>
    </w:p>
    <w:p w14:paraId="0624C840" w14:textId="6255736F" w:rsidR="007778F3" w:rsidRPr="00CE4ABE" w:rsidRDefault="007778F3" w:rsidP="007778F3">
      <w:pPr>
        <w:pStyle w:val="Prrafodelista"/>
        <w:numPr>
          <w:ilvl w:val="1"/>
          <w:numId w:val="1"/>
        </w:numPr>
        <w:ind w:hanging="792"/>
        <w:rPr>
          <w:rFonts w:ascii="Arial" w:hAnsi="Arial" w:cs="Arial"/>
          <w:lang w:val="en-US"/>
        </w:rPr>
      </w:pPr>
      <w:r w:rsidRPr="00CE4ABE">
        <w:rPr>
          <w:rFonts w:ascii="Arial" w:hAnsi="Arial" w:cs="Arial"/>
          <w:lang w:val="en-US"/>
        </w:rPr>
        <w:t xml:space="preserve">By Ministerial Resolution No. 637-2019-MTC/01 dated August 19, 2019, the modification of the </w:t>
      </w:r>
      <w:r w:rsidR="00EA7ED5" w:rsidRPr="00CE4ABE">
        <w:rPr>
          <w:rFonts w:ascii="Arial" w:hAnsi="Arial" w:cs="Arial"/>
          <w:lang w:val="en-US"/>
        </w:rPr>
        <w:t>Multiannual Investment Report</w:t>
      </w:r>
      <w:r w:rsidRPr="00CE4ABE">
        <w:rPr>
          <w:rFonts w:ascii="Arial" w:hAnsi="Arial" w:cs="Arial"/>
          <w:lang w:val="en-US"/>
        </w:rPr>
        <w:t xml:space="preserve"> in Public-Private Partnerships of the Ministry of Transportation and Communications 2017 was approved, incorporating the Projects in Assets: 1,750 - 1,780 MHz and 2,150 - 2,180 MHz Bands and 2,300 - 2,330 MHz Band.</w:t>
      </w:r>
    </w:p>
    <w:p w14:paraId="4C22FDD1" w14:textId="77777777" w:rsidR="007778F3" w:rsidRPr="00CE4ABE" w:rsidRDefault="007778F3" w:rsidP="007778F3">
      <w:pPr>
        <w:pStyle w:val="Prrafodelista"/>
        <w:ind w:left="792" w:hanging="792"/>
        <w:rPr>
          <w:rFonts w:ascii="Arial" w:hAnsi="Arial" w:cs="Arial"/>
          <w:lang w:val="en-US"/>
        </w:rPr>
      </w:pPr>
    </w:p>
    <w:p w14:paraId="5ABF1D75" w14:textId="6E5D4659" w:rsidR="005212EC" w:rsidRPr="00CE4ABE" w:rsidRDefault="007778F3" w:rsidP="007778F3">
      <w:pPr>
        <w:pStyle w:val="Prrafodelista"/>
        <w:numPr>
          <w:ilvl w:val="1"/>
          <w:numId w:val="1"/>
        </w:numPr>
        <w:ind w:hanging="792"/>
        <w:rPr>
          <w:rFonts w:ascii="Arial" w:hAnsi="Arial" w:cs="Arial"/>
          <w:lang w:val="en-US"/>
        </w:rPr>
      </w:pPr>
      <w:r w:rsidRPr="00CE4ABE">
        <w:rPr>
          <w:rFonts w:ascii="Arial" w:hAnsi="Arial" w:cs="Arial"/>
          <w:lang w:val="en-US"/>
        </w:rPr>
        <w:t>By</w:t>
      </w:r>
      <w:r w:rsidR="00937F6C">
        <w:rPr>
          <w:rFonts w:ascii="Arial" w:hAnsi="Arial" w:cs="Arial"/>
          <w:lang w:val="en-US"/>
        </w:rPr>
        <w:t xml:space="preserve"> </w:t>
      </w:r>
      <w:r w:rsidRPr="00CE4ABE">
        <w:rPr>
          <w:rFonts w:ascii="Arial" w:hAnsi="Arial" w:cs="Arial"/>
          <w:lang w:val="en-US"/>
        </w:rPr>
        <w:t xml:space="preserve">Official Communication No. 444-2019-MTC/09 dated August 28, 2019, the Director of the General Office of Planning and Budget of the Ministry of Transport and Communications (OGPP of the MTC) in </w:t>
      </w:r>
      <w:r w:rsidR="00066E03" w:rsidRPr="00CE4ABE">
        <w:rPr>
          <w:rFonts w:ascii="Arial" w:hAnsi="Arial" w:cs="Arial"/>
          <w:lang w:val="en-US"/>
        </w:rPr>
        <w:t>its</w:t>
      </w:r>
      <w:r w:rsidRPr="00CE4ABE">
        <w:rPr>
          <w:rFonts w:ascii="Arial" w:hAnsi="Arial" w:cs="Arial"/>
          <w:lang w:val="en-US"/>
        </w:rPr>
        <w:t xml:space="preserve"> capacity as </w:t>
      </w:r>
      <w:r w:rsidR="00066E03" w:rsidRPr="00CE4ABE">
        <w:rPr>
          <w:rFonts w:ascii="Arial" w:hAnsi="Arial" w:cs="Arial"/>
          <w:lang w:val="en-US"/>
        </w:rPr>
        <w:t>Chairman</w:t>
      </w:r>
      <w:r w:rsidRPr="00CE4ABE">
        <w:rPr>
          <w:rFonts w:ascii="Arial" w:hAnsi="Arial" w:cs="Arial"/>
          <w:lang w:val="en-US"/>
        </w:rPr>
        <w:t xml:space="preserve"> of the Committee for the </w:t>
      </w:r>
      <w:r w:rsidR="000B5ABC" w:rsidRPr="00CE4ABE">
        <w:rPr>
          <w:rFonts w:ascii="Arial" w:hAnsi="Arial" w:cs="Arial"/>
          <w:lang w:val="en-US"/>
        </w:rPr>
        <w:t xml:space="preserve">Private Investment Promotion </w:t>
      </w:r>
      <w:r w:rsidRPr="00CE4ABE">
        <w:rPr>
          <w:rFonts w:ascii="Arial" w:hAnsi="Arial" w:cs="Arial"/>
          <w:lang w:val="en-US"/>
        </w:rPr>
        <w:t xml:space="preserve"> in the Communications Sector, submitted the Evaluation Reports of the following Projects, formulated by the Directorate of Communications Programs and Projects of the MTC, requesting their incorporation to the process of </w:t>
      </w:r>
      <w:r w:rsidR="00066E03" w:rsidRPr="00CE4ABE">
        <w:rPr>
          <w:rFonts w:ascii="Arial" w:hAnsi="Arial" w:cs="Arial"/>
          <w:lang w:val="en-US"/>
        </w:rPr>
        <w:t>Private Investment Promotion</w:t>
      </w:r>
      <w:r w:rsidR="005212EC" w:rsidRPr="00CE4ABE">
        <w:rPr>
          <w:rFonts w:ascii="Arial" w:hAnsi="Arial" w:cs="Arial"/>
          <w:lang w:val="en-US"/>
        </w:rPr>
        <w:t>:</w:t>
      </w:r>
    </w:p>
    <w:p w14:paraId="70D9E4F9" w14:textId="77777777" w:rsidR="005212EC" w:rsidRPr="00CE4ABE" w:rsidRDefault="005212EC" w:rsidP="005212EC">
      <w:pPr>
        <w:rPr>
          <w:rFonts w:ascii="Arial" w:hAnsi="Arial" w:cs="Arial"/>
          <w:lang w:val="en-US"/>
        </w:rPr>
      </w:pPr>
    </w:p>
    <w:p w14:paraId="72320BA1" w14:textId="0B0ADEFC" w:rsidR="005212EC" w:rsidRPr="00CE4ABE" w:rsidRDefault="005212EC" w:rsidP="007778F3">
      <w:pPr>
        <w:pStyle w:val="Prrafodelista"/>
        <w:numPr>
          <w:ilvl w:val="0"/>
          <w:numId w:val="2"/>
        </w:numPr>
        <w:ind w:left="1418" w:hanging="425"/>
        <w:rPr>
          <w:rFonts w:ascii="Arial" w:hAnsi="Arial" w:cs="Arial"/>
          <w:lang w:val="en-US"/>
        </w:rPr>
      </w:pPr>
      <w:r w:rsidRPr="00CE4ABE">
        <w:rPr>
          <w:rFonts w:ascii="Arial" w:hAnsi="Arial" w:cs="Arial"/>
          <w:lang w:val="en-US"/>
        </w:rPr>
        <w:t xml:space="preserve">1,750 – 1,780 MHz y 2,150 – 2,180 MHz </w:t>
      </w:r>
      <w:r w:rsidR="00066E03" w:rsidRPr="00CE4ABE">
        <w:rPr>
          <w:rFonts w:ascii="Arial" w:hAnsi="Arial" w:cs="Arial"/>
          <w:lang w:val="en-US"/>
        </w:rPr>
        <w:t xml:space="preserve">Bands </w:t>
      </w:r>
      <w:r w:rsidRPr="00CE4ABE">
        <w:rPr>
          <w:rFonts w:ascii="Arial" w:hAnsi="Arial" w:cs="Arial"/>
          <w:lang w:val="en-US"/>
        </w:rPr>
        <w:t>(</w:t>
      </w:r>
      <w:r w:rsidR="007778F3" w:rsidRPr="00CE4ABE">
        <w:rPr>
          <w:rFonts w:ascii="Arial" w:hAnsi="Arial" w:cs="Arial"/>
          <w:lang w:val="en-US"/>
        </w:rPr>
        <w:t>hereinafter AWS-3 Band</w:t>
      </w:r>
      <w:r w:rsidRPr="00CE4ABE">
        <w:rPr>
          <w:rFonts w:ascii="Arial" w:hAnsi="Arial" w:cs="Arial"/>
          <w:lang w:val="en-US"/>
        </w:rPr>
        <w:t>).</w:t>
      </w:r>
    </w:p>
    <w:p w14:paraId="04F52457" w14:textId="7BC0E90D" w:rsidR="005212EC" w:rsidRPr="00CE4ABE" w:rsidRDefault="005212EC" w:rsidP="007778F3">
      <w:pPr>
        <w:pStyle w:val="Prrafodelista"/>
        <w:numPr>
          <w:ilvl w:val="0"/>
          <w:numId w:val="2"/>
        </w:numPr>
        <w:ind w:left="1418" w:hanging="425"/>
        <w:rPr>
          <w:rFonts w:ascii="Arial" w:hAnsi="Arial" w:cs="Arial"/>
          <w:lang w:val="en-US"/>
        </w:rPr>
      </w:pPr>
      <w:r w:rsidRPr="00CE4ABE">
        <w:rPr>
          <w:rFonts w:ascii="Arial" w:hAnsi="Arial" w:cs="Arial"/>
          <w:lang w:val="en-US"/>
        </w:rPr>
        <w:t xml:space="preserve">2,300 – 2,330 MHz </w:t>
      </w:r>
      <w:r w:rsidR="00066E03" w:rsidRPr="00CE4ABE">
        <w:rPr>
          <w:rFonts w:ascii="Arial" w:hAnsi="Arial" w:cs="Arial"/>
          <w:lang w:val="en-US"/>
        </w:rPr>
        <w:t xml:space="preserve">Band </w:t>
      </w:r>
      <w:r w:rsidRPr="00CE4ABE">
        <w:rPr>
          <w:rFonts w:ascii="Arial" w:hAnsi="Arial" w:cs="Arial"/>
          <w:lang w:val="en-US"/>
        </w:rPr>
        <w:t>(</w:t>
      </w:r>
      <w:r w:rsidR="007778F3" w:rsidRPr="00CE4ABE">
        <w:rPr>
          <w:rFonts w:ascii="Arial" w:hAnsi="Arial" w:cs="Arial"/>
          <w:lang w:val="en-US"/>
        </w:rPr>
        <w:t>here</w:t>
      </w:r>
      <w:r w:rsidR="00937F6C">
        <w:rPr>
          <w:rFonts w:ascii="Arial" w:hAnsi="Arial" w:cs="Arial"/>
          <w:lang w:val="en-US"/>
        </w:rPr>
        <w:t>in</w:t>
      </w:r>
      <w:r w:rsidR="007778F3" w:rsidRPr="00CE4ABE">
        <w:rPr>
          <w:rFonts w:ascii="Arial" w:hAnsi="Arial" w:cs="Arial"/>
          <w:lang w:val="en-US"/>
        </w:rPr>
        <w:t>after 2.3 GHz Band</w:t>
      </w:r>
      <w:r w:rsidRPr="00CE4ABE">
        <w:rPr>
          <w:rFonts w:ascii="Arial" w:hAnsi="Arial" w:cs="Arial"/>
          <w:lang w:val="en-US"/>
        </w:rPr>
        <w:t>).</w:t>
      </w:r>
    </w:p>
    <w:p w14:paraId="4B7FD307" w14:textId="77777777" w:rsidR="005212EC" w:rsidRPr="00CE4ABE" w:rsidRDefault="005212EC" w:rsidP="005212EC">
      <w:pPr>
        <w:rPr>
          <w:rFonts w:ascii="Arial" w:hAnsi="Arial" w:cs="Arial"/>
          <w:lang w:val="en-US"/>
        </w:rPr>
      </w:pPr>
    </w:p>
    <w:p w14:paraId="01CFA0F1" w14:textId="52D3D263" w:rsidR="005212EC" w:rsidRPr="00CE4ABE" w:rsidRDefault="007778F3" w:rsidP="007778F3">
      <w:pPr>
        <w:pStyle w:val="Prrafodelista"/>
        <w:numPr>
          <w:ilvl w:val="1"/>
          <w:numId w:val="1"/>
        </w:numPr>
        <w:ind w:hanging="792"/>
        <w:rPr>
          <w:rFonts w:ascii="Arial" w:hAnsi="Arial" w:cs="Arial"/>
          <w:lang w:val="en-US"/>
        </w:rPr>
      </w:pPr>
      <w:r w:rsidRPr="00CE4ABE">
        <w:rPr>
          <w:rFonts w:ascii="Arial" w:hAnsi="Arial" w:cs="Arial"/>
          <w:lang w:val="en-US"/>
        </w:rPr>
        <w:t xml:space="preserve">By Official Communication No. 619-2019-MTC/09 dated December 12, 2019, specified by Official Communication No. 640-2019-MTC/09 dated December 30, 2019, the Director of OGPP of the MTC, in his capacity as Chairman of the Committee for the </w:t>
      </w:r>
      <w:r w:rsidR="000B5ABC" w:rsidRPr="00CE4ABE">
        <w:rPr>
          <w:rFonts w:ascii="Arial" w:hAnsi="Arial" w:cs="Arial"/>
          <w:lang w:val="en-US"/>
        </w:rPr>
        <w:t xml:space="preserve">Private Investment </w:t>
      </w:r>
      <w:r w:rsidR="00066E03" w:rsidRPr="00CE4ABE">
        <w:rPr>
          <w:rFonts w:ascii="Arial" w:hAnsi="Arial" w:cs="Arial"/>
          <w:lang w:val="en-US"/>
        </w:rPr>
        <w:t>Promotion in</w:t>
      </w:r>
      <w:r w:rsidRPr="00CE4ABE">
        <w:rPr>
          <w:rFonts w:ascii="Arial" w:hAnsi="Arial" w:cs="Arial"/>
          <w:lang w:val="en-US"/>
        </w:rPr>
        <w:t xml:space="preserve"> the Communications Sector, forwarded to </w:t>
      </w:r>
      <w:r w:rsidR="004D5D55" w:rsidRPr="00CE4ABE">
        <w:rPr>
          <w:rFonts w:ascii="Arial" w:hAnsi="Arial" w:cs="Arial"/>
          <w:lang w:val="en-US"/>
        </w:rPr>
        <w:t>PROINVERSIÓN</w:t>
      </w:r>
      <w:r w:rsidRPr="00CE4ABE">
        <w:rPr>
          <w:rFonts w:ascii="Arial" w:hAnsi="Arial" w:cs="Arial"/>
          <w:lang w:val="en-US"/>
        </w:rPr>
        <w:t xml:space="preserve"> the referred updated Evaluation Reports of the AWS-3 Band and 2.3 GHz Band. By Agreement </w:t>
      </w:r>
      <w:r w:rsidR="0057151B" w:rsidRPr="00CE4ABE">
        <w:rPr>
          <w:rFonts w:ascii="Arial" w:hAnsi="Arial" w:cs="Arial"/>
          <w:lang w:val="en-US"/>
        </w:rPr>
        <w:t>No.</w:t>
      </w:r>
      <w:r w:rsidRPr="00CE4ABE">
        <w:rPr>
          <w:rFonts w:ascii="Arial" w:hAnsi="Arial" w:cs="Arial"/>
          <w:lang w:val="en-US"/>
        </w:rPr>
        <w:t xml:space="preserve"> 53-1-2020-Telecommunications dated January 15, 2020, the Committee PRO TRANSPORTES Y COMUNICACIONES approved the conformity of the Evaluation Reports.</w:t>
      </w:r>
    </w:p>
    <w:p w14:paraId="155DF886" w14:textId="77777777" w:rsidR="005212EC" w:rsidRPr="00CE4ABE" w:rsidRDefault="005212EC" w:rsidP="005212EC">
      <w:pPr>
        <w:rPr>
          <w:rFonts w:ascii="Arial" w:hAnsi="Arial" w:cs="Arial"/>
          <w:lang w:val="en-US"/>
        </w:rPr>
      </w:pPr>
    </w:p>
    <w:p w14:paraId="5113DE49" w14:textId="2A62B06E" w:rsidR="005212EC" w:rsidRPr="00CE4ABE" w:rsidRDefault="007778F3" w:rsidP="004457C2">
      <w:pPr>
        <w:pStyle w:val="Prrafodelista"/>
        <w:numPr>
          <w:ilvl w:val="1"/>
          <w:numId w:val="1"/>
        </w:numPr>
        <w:ind w:hanging="792"/>
        <w:rPr>
          <w:rFonts w:ascii="Arial" w:hAnsi="Arial" w:cs="Arial"/>
          <w:lang w:val="en-US"/>
        </w:rPr>
      </w:pPr>
      <w:r w:rsidRPr="00CE4ABE">
        <w:rPr>
          <w:rFonts w:ascii="Arial" w:hAnsi="Arial" w:cs="Arial"/>
          <w:lang w:val="en-US"/>
        </w:rPr>
        <w:t xml:space="preserve">By CD </w:t>
      </w:r>
      <w:r w:rsidR="004D5D55" w:rsidRPr="00CE4ABE">
        <w:rPr>
          <w:rFonts w:ascii="Arial" w:hAnsi="Arial" w:cs="Arial"/>
          <w:lang w:val="en-US"/>
        </w:rPr>
        <w:t>PROINVERSIÓN</w:t>
      </w:r>
      <w:r w:rsidRPr="00CE4ABE">
        <w:rPr>
          <w:rFonts w:ascii="Arial" w:hAnsi="Arial" w:cs="Arial"/>
          <w:lang w:val="en-US"/>
        </w:rPr>
        <w:t xml:space="preserve"> Agreement </w:t>
      </w:r>
      <w:r w:rsidR="0057151B" w:rsidRPr="00CE4ABE">
        <w:rPr>
          <w:rFonts w:ascii="Arial" w:hAnsi="Arial" w:cs="Arial"/>
          <w:lang w:val="en-US"/>
        </w:rPr>
        <w:t>No.</w:t>
      </w:r>
      <w:r w:rsidRPr="00CE4ABE">
        <w:rPr>
          <w:rFonts w:ascii="Arial" w:hAnsi="Arial" w:cs="Arial"/>
          <w:lang w:val="en-US"/>
        </w:rPr>
        <w:t xml:space="preserve"> 96-2020-CD dated February 05, 2020, the incorporation of the AWS-3 and 2.3 GHz Band Projects to the Private Investment Promotion Process was approved, establishing that the modality of </w:t>
      </w:r>
      <w:r w:rsidR="000B5ABC" w:rsidRPr="00CE4ABE">
        <w:rPr>
          <w:rFonts w:ascii="Arial" w:hAnsi="Arial" w:cs="Arial"/>
          <w:lang w:val="en-US"/>
        </w:rPr>
        <w:t xml:space="preserve">Private Investment Promotion </w:t>
      </w:r>
      <w:r w:rsidRPr="00CE4ABE">
        <w:rPr>
          <w:rFonts w:ascii="Arial" w:hAnsi="Arial" w:cs="Arial"/>
          <w:lang w:val="en-US"/>
        </w:rPr>
        <w:t xml:space="preserve"> will be in the modality of Projects in Assets through a </w:t>
      </w:r>
      <w:r w:rsidR="004457C2" w:rsidRPr="00CE4ABE">
        <w:rPr>
          <w:rFonts w:ascii="Arial" w:hAnsi="Arial" w:cs="Arial"/>
          <w:lang w:val="en-US"/>
        </w:rPr>
        <w:t>Single Concession</w:t>
      </w:r>
      <w:r w:rsidRPr="00CE4ABE">
        <w:rPr>
          <w:rFonts w:ascii="Arial" w:hAnsi="Arial" w:cs="Arial"/>
          <w:lang w:val="en-US"/>
        </w:rPr>
        <w:t xml:space="preserve">, in accordance with the provisions of </w:t>
      </w:r>
      <w:r w:rsidR="003F5F8B" w:rsidRPr="00CE4ABE">
        <w:rPr>
          <w:rFonts w:ascii="Arial" w:hAnsi="Arial" w:cs="Arial"/>
          <w:lang w:val="en-US"/>
        </w:rPr>
        <w:t>sub</w:t>
      </w:r>
      <w:r w:rsidRPr="00CE4ABE">
        <w:rPr>
          <w:rFonts w:ascii="Arial" w:hAnsi="Arial" w:cs="Arial"/>
          <w:lang w:val="en-US"/>
        </w:rPr>
        <w:t xml:space="preserve">paragraph 2 of </w:t>
      </w:r>
      <w:r w:rsidR="003F5F8B" w:rsidRPr="00CE4ABE">
        <w:rPr>
          <w:rFonts w:ascii="Arial" w:hAnsi="Arial" w:cs="Arial"/>
          <w:lang w:val="en-US"/>
        </w:rPr>
        <w:t xml:space="preserve">paragraph </w:t>
      </w:r>
      <w:r w:rsidRPr="00CE4ABE">
        <w:rPr>
          <w:rFonts w:ascii="Arial" w:hAnsi="Arial" w:cs="Arial"/>
          <w:lang w:val="en-US"/>
        </w:rPr>
        <w:t xml:space="preserve">49.2 of Article 49 of Legislative Decree </w:t>
      </w:r>
      <w:r w:rsidR="0057151B" w:rsidRPr="00CE4ABE">
        <w:rPr>
          <w:rFonts w:ascii="Arial" w:hAnsi="Arial" w:cs="Arial"/>
          <w:lang w:val="en-US"/>
        </w:rPr>
        <w:t>No.</w:t>
      </w:r>
      <w:r w:rsidRPr="00CE4ABE">
        <w:rPr>
          <w:rFonts w:ascii="Arial" w:hAnsi="Arial" w:cs="Arial"/>
          <w:lang w:val="en-US"/>
        </w:rPr>
        <w:t xml:space="preserve"> 1362, Legislative Decree that regulates the </w:t>
      </w:r>
      <w:r w:rsidR="000B5ABC" w:rsidRPr="00CE4ABE">
        <w:rPr>
          <w:rFonts w:ascii="Arial" w:hAnsi="Arial" w:cs="Arial"/>
          <w:lang w:val="en-US"/>
        </w:rPr>
        <w:t xml:space="preserve">Private Investment Promotion </w:t>
      </w:r>
      <w:r w:rsidRPr="00CE4ABE">
        <w:rPr>
          <w:rFonts w:ascii="Arial" w:hAnsi="Arial" w:cs="Arial"/>
          <w:lang w:val="en-US"/>
        </w:rPr>
        <w:t xml:space="preserve"> through Public-Private Partnerships and Projects in Assets.</w:t>
      </w:r>
    </w:p>
    <w:p w14:paraId="02436A71" w14:textId="77777777" w:rsidR="005212EC" w:rsidRPr="00CE4ABE" w:rsidRDefault="005212EC" w:rsidP="005212EC">
      <w:pPr>
        <w:rPr>
          <w:rFonts w:ascii="Arial" w:hAnsi="Arial" w:cs="Arial"/>
          <w:lang w:val="en-US"/>
        </w:rPr>
      </w:pPr>
    </w:p>
    <w:p w14:paraId="6F57354F" w14:textId="77777777" w:rsidR="005212EC" w:rsidRPr="00CE4ABE" w:rsidRDefault="005212EC" w:rsidP="005212EC">
      <w:pPr>
        <w:rPr>
          <w:rFonts w:ascii="Arial" w:hAnsi="Arial" w:cs="Arial"/>
          <w:lang w:val="en-US"/>
        </w:rPr>
      </w:pPr>
    </w:p>
    <w:p w14:paraId="7FA503BF" w14:textId="271731CC" w:rsidR="005212EC" w:rsidRPr="00CE4ABE" w:rsidRDefault="00937F6C" w:rsidP="007778F3">
      <w:pPr>
        <w:pStyle w:val="Prrafodelista"/>
        <w:numPr>
          <w:ilvl w:val="0"/>
          <w:numId w:val="1"/>
        </w:numPr>
        <w:ind w:left="851" w:hanging="851"/>
        <w:rPr>
          <w:rFonts w:ascii="Arial" w:hAnsi="Arial" w:cs="Arial"/>
          <w:b/>
          <w:bCs/>
          <w:lang w:val="en-US"/>
        </w:rPr>
      </w:pPr>
      <w:r>
        <w:rPr>
          <w:rFonts w:ascii="Arial" w:hAnsi="Arial" w:cs="Arial"/>
          <w:b/>
          <w:bCs/>
          <w:lang w:val="en-US"/>
        </w:rPr>
        <w:t>Purpose</w:t>
      </w:r>
      <w:r w:rsidRPr="00CE4ABE">
        <w:rPr>
          <w:rFonts w:ascii="Arial" w:hAnsi="Arial" w:cs="Arial"/>
          <w:b/>
          <w:bCs/>
          <w:lang w:val="en-US"/>
        </w:rPr>
        <w:t xml:space="preserve"> </w:t>
      </w:r>
      <w:r w:rsidR="007778F3" w:rsidRPr="00CE4ABE">
        <w:rPr>
          <w:rFonts w:ascii="Arial" w:hAnsi="Arial" w:cs="Arial"/>
          <w:b/>
          <w:bCs/>
          <w:lang w:val="en-US"/>
        </w:rPr>
        <w:t>and Characteristics of the Bidding</w:t>
      </w:r>
    </w:p>
    <w:p w14:paraId="788DA474" w14:textId="77777777" w:rsidR="005212EC" w:rsidRPr="00CE4ABE" w:rsidRDefault="005212EC" w:rsidP="005212EC">
      <w:pPr>
        <w:rPr>
          <w:rFonts w:ascii="Arial" w:hAnsi="Arial" w:cs="Arial"/>
          <w:lang w:val="en-US"/>
        </w:rPr>
      </w:pPr>
    </w:p>
    <w:p w14:paraId="6CEAEFE6" w14:textId="2D06F806" w:rsidR="005212EC" w:rsidRPr="00CE4ABE" w:rsidRDefault="007778F3" w:rsidP="00B36060">
      <w:pPr>
        <w:pStyle w:val="Prrafodelista"/>
        <w:numPr>
          <w:ilvl w:val="1"/>
          <w:numId w:val="1"/>
        </w:numPr>
        <w:ind w:left="851" w:hanging="851"/>
        <w:rPr>
          <w:rFonts w:ascii="Arial" w:hAnsi="Arial" w:cs="Arial"/>
          <w:b/>
          <w:bCs/>
          <w:lang w:val="en-US"/>
        </w:rPr>
      </w:pPr>
      <w:r w:rsidRPr="00CE4ABE">
        <w:rPr>
          <w:rFonts w:ascii="Arial" w:hAnsi="Arial" w:cs="Arial"/>
          <w:b/>
          <w:bCs/>
          <w:lang w:val="en-US"/>
        </w:rPr>
        <w:t>Call</w:t>
      </w:r>
    </w:p>
    <w:p w14:paraId="0C022AD7" w14:textId="77777777" w:rsidR="005212EC" w:rsidRPr="00CE4ABE" w:rsidRDefault="005212EC" w:rsidP="005212EC">
      <w:pPr>
        <w:rPr>
          <w:rFonts w:ascii="Arial" w:hAnsi="Arial" w:cs="Arial"/>
          <w:lang w:val="en-US"/>
        </w:rPr>
      </w:pPr>
    </w:p>
    <w:p w14:paraId="4A323D51" w14:textId="3B92408E" w:rsidR="005212EC" w:rsidRPr="00CE4ABE" w:rsidRDefault="007778F3" w:rsidP="00407FFE">
      <w:pPr>
        <w:ind w:left="851"/>
        <w:rPr>
          <w:rFonts w:ascii="Arial" w:hAnsi="Arial" w:cs="Arial"/>
          <w:lang w:val="en-US"/>
        </w:rPr>
      </w:pPr>
      <w:r w:rsidRPr="00CE4ABE">
        <w:rPr>
          <w:rFonts w:ascii="Arial" w:hAnsi="Arial" w:cs="Arial"/>
          <w:lang w:val="en-US"/>
        </w:rPr>
        <w:t xml:space="preserve">The State of the Republic of Peru, through the Private Investment Promotion Agency - </w:t>
      </w:r>
      <w:r w:rsidR="004D5D55" w:rsidRPr="00CE4ABE">
        <w:rPr>
          <w:rFonts w:ascii="Arial" w:hAnsi="Arial" w:cs="Arial"/>
          <w:lang w:val="en-US"/>
        </w:rPr>
        <w:t>PROINVERSIÓN</w:t>
      </w:r>
      <w:r w:rsidRPr="00CE4ABE">
        <w:rPr>
          <w:rFonts w:ascii="Arial" w:hAnsi="Arial" w:cs="Arial"/>
          <w:lang w:val="en-US"/>
        </w:rPr>
        <w:t>, calls for a Special Public Bidding whose purpose is the selection of one or two national or foreign legal entities or Consorti</w:t>
      </w:r>
      <w:r w:rsidR="003F5F8B" w:rsidRPr="00CE4ABE">
        <w:rPr>
          <w:rFonts w:ascii="Arial" w:hAnsi="Arial" w:cs="Arial"/>
          <w:lang w:val="en-US"/>
        </w:rPr>
        <w:t>a</w:t>
      </w:r>
      <w:r w:rsidRPr="00CE4ABE">
        <w:rPr>
          <w:rFonts w:ascii="Arial" w:hAnsi="Arial" w:cs="Arial"/>
          <w:lang w:val="en-US"/>
        </w:rPr>
        <w:t xml:space="preserve">, which will be responsible for the provision of Public Telecommunications Services using the following frequency ranges </w:t>
      </w:r>
      <w:r w:rsidR="0089044F" w:rsidRPr="00CE4ABE">
        <w:rPr>
          <w:rFonts w:ascii="Arial" w:hAnsi="Arial" w:cs="Arial"/>
          <w:lang w:val="en-US"/>
        </w:rPr>
        <w:t>at the national level</w:t>
      </w:r>
      <w:r w:rsidR="005212EC" w:rsidRPr="00CE4ABE">
        <w:rPr>
          <w:rFonts w:ascii="Arial" w:hAnsi="Arial" w:cs="Arial"/>
          <w:lang w:val="en-US"/>
        </w:rPr>
        <w:t>:</w:t>
      </w:r>
    </w:p>
    <w:p w14:paraId="046723A5" w14:textId="77777777" w:rsidR="005212EC" w:rsidRPr="00CE4ABE" w:rsidRDefault="005212EC" w:rsidP="005212EC">
      <w:pPr>
        <w:rPr>
          <w:rFonts w:ascii="Arial" w:hAnsi="Arial" w:cs="Arial"/>
          <w:lang w:val="en-US"/>
        </w:rPr>
      </w:pPr>
    </w:p>
    <w:p w14:paraId="0121449B" w14:textId="7F77962D" w:rsidR="007778F3" w:rsidRPr="00CE4ABE" w:rsidRDefault="007778F3" w:rsidP="007778F3">
      <w:pPr>
        <w:pStyle w:val="Prrafodelista"/>
        <w:numPr>
          <w:ilvl w:val="0"/>
          <w:numId w:val="3"/>
        </w:numPr>
        <w:ind w:left="1276" w:hanging="424"/>
        <w:rPr>
          <w:rFonts w:ascii="Arial" w:hAnsi="Arial" w:cs="Arial"/>
          <w:lang w:val="en-US"/>
        </w:rPr>
      </w:pPr>
      <w:r w:rsidRPr="00CE4ABE">
        <w:rPr>
          <w:rFonts w:ascii="Arial" w:hAnsi="Arial" w:cs="Arial"/>
          <w:lang w:val="en-US"/>
        </w:rPr>
        <w:lastRenderedPageBreak/>
        <w:t xml:space="preserve">A 30 MHz + 30 MHz block, in the 1,750 - 1,780 MHz and 2,150 - 2,180 MHz </w:t>
      </w:r>
      <w:r w:rsidR="003F5F8B" w:rsidRPr="00CE4ABE">
        <w:rPr>
          <w:rFonts w:ascii="Arial" w:hAnsi="Arial" w:cs="Arial"/>
          <w:lang w:val="en-US"/>
        </w:rPr>
        <w:t xml:space="preserve">frequency range </w:t>
      </w:r>
      <w:r w:rsidRPr="00CE4ABE">
        <w:rPr>
          <w:rFonts w:ascii="Arial" w:hAnsi="Arial" w:cs="Arial"/>
          <w:lang w:val="en-US"/>
        </w:rPr>
        <w:t>(hereinafter the AWS-3 Band).</w:t>
      </w:r>
    </w:p>
    <w:p w14:paraId="3F2D5217" w14:textId="70769BD3" w:rsidR="005212EC" w:rsidRPr="00CE4ABE" w:rsidRDefault="007778F3" w:rsidP="007778F3">
      <w:pPr>
        <w:pStyle w:val="Prrafodelista"/>
        <w:numPr>
          <w:ilvl w:val="0"/>
          <w:numId w:val="3"/>
        </w:numPr>
        <w:ind w:left="1276" w:hanging="424"/>
        <w:rPr>
          <w:rFonts w:ascii="Arial" w:hAnsi="Arial" w:cs="Arial"/>
          <w:lang w:val="en-US"/>
        </w:rPr>
      </w:pPr>
      <w:r w:rsidRPr="00CE4ABE">
        <w:rPr>
          <w:rFonts w:ascii="Arial" w:hAnsi="Arial" w:cs="Arial"/>
          <w:lang w:val="en-US"/>
        </w:rPr>
        <w:t xml:space="preserve">A 30 MHz block, in the 2,300 - 2,330 MHz </w:t>
      </w:r>
      <w:r w:rsidR="003F5F8B" w:rsidRPr="00CE4ABE">
        <w:rPr>
          <w:rFonts w:ascii="Arial" w:hAnsi="Arial" w:cs="Arial"/>
          <w:lang w:val="en-US"/>
        </w:rPr>
        <w:t xml:space="preserve">frequency range </w:t>
      </w:r>
      <w:r w:rsidRPr="00CE4ABE">
        <w:rPr>
          <w:rFonts w:ascii="Arial" w:hAnsi="Arial" w:cs="Arial"/>
          <w:lang w:val="en-US"/>
        </w:rPr>
        <w:t>(hereinafter the 2.3 GHz Band</w:t>
      </w:r>
      <w:r w:rsidR="005212EC" w:rsidRPr="00CE4ABE">
        <w:rPr>
          <w:rFonts w:ascii="Arial" w:hAnsi="Arial" w:cs="Arial"/>
          <w:lang w:val="en-US"/>
        </w:rPr>
        <w:t>).</w:t>
      </w:r>
    </w:p>
    <w:p w14:paraId="48B323D5" w14:textId="77777777" w:rsidR="005212EC" w:rsidRPr="00CE4ABE" w:rsidRDefault="005212EC" w:rsidP="005212EC">
      <w:pPr>
        <w:rPr>
          <w:rFonts w:ascii="Arial" w:hAnsi="Arial" w:cs="Arial"/>
          <w:lang w:val="en-US"/>
        </w:rPr>
      </w:pPr>
    </w:p>
    <w:p w14:paraId="709AB562" w14:textId="77777777" w:rsidR="007778F3" w:rsidRPr="00CE4ABE" w:rsidRDefault="007778F3" w:rsidP="007778F3">
      <w:pPr>
        <w:ind w:left="851"/>
        <w:rPr>
          <w:rFonts w:ascii="Arial" w:hAnsi="Arial" w:cs="Arial"/>
          <w:lang w:val="en-US"/>
        </w:rPr>
      </w:pPr>
      <w:r w:rsidRPr="00CE4ABE">
        <w:rPr>
          <w:rFonts w:ascii="Arial" w:hAnsi="Arial" w:cs="Arial"/>
          <w:lang w:val="en-US"/>
        </w:rPr>
        <w:t>These bands are allocated for the provision of Public Telecommunication Services using wireless access systems. They are also identified for use for International Mobile Telecommunications (IMT).</w:t>
      </w:r>
    </w:p>
    <w:p w14:paraId="7A2D66FC" w14:textId="77777777" w:rsidR="007778F3" w:rsidRPr="00CE4ABE" w:rsidRDefault="007778F3" w:rsidP="007778F3">
      <w:pPr>
        <w:ind w:left="851"/>
        <w:rPr>
          <w:rFonts w:ascii="Arial" w:hAnsi="Arial" w:cs="Arial"/>
          <w:lang w:val="en-US"/>
        </w:rPr>
      </w:pPr>
    </w:p>
    <w:p w14:paraId="267ABF7B" w14:textId="47254306" w:rsidR="005212EC" w:rsidRPr="00CE4ABE" w:rsidRDefault="007778F3" w:rsidP="007778F3">
      <w:pPr>
        <w:ind w:left="851"/>
        <w:rPr>
          <w:rFonts w:ascii="Arial" w:hAnsi="Arial" w:cs="Arial"/>
          <w:lang w:val="en-US"/>
        </w:rPr>
      </w:pPr>
      <w:r w:rsidRPr="00CE4ABE">
        <w:rPr>
          <w:rFonts w:ascii="Arial" w:hAnsi="Arial" w:cs="Arial"/>
          <w:lang w:val="en-US"/>
        </w:rPr>
        <w:t xml:space="preserve">For this purpose, these </w:t>
      </w:r>
      <w:r w:rsidR="00FF4C0C">
        <w:rPr>
          <w:rFonts w:ascii="Arial" w:hAnsi="Arial" w:cs="Arial"/>
          <w:lang w:val="en-US"/>
        </w:rPr>
        <w:t>Bidding Terms</w:t>
      </w:r>
      <w:r w:rsidR="009410BA" w:rsidRPr="00CE4ABE">
        <w:rPr>
          <w:rFonts w:ascii="Arial" w:hAnsi="Arial" w:cs="Arial"/>
          <w:lang w:val="en-US"/>
        </w:rPr>
        <w:t xml:space="preserve"> regulate</w:t>
      </w:r>
      <w:r w:rsidRPr="00CE4ABE">
        <w:rPr>
          <w:rFonts w:ascii="Arial" w:hAnsi="Arial" w:cs="Arial"/>
          <w:lang w:val="en-US"/>
        </w:rPr>
        <w:t xml:space="preserve"> the Special Public Bidding procedure, whose general objectives are as follows</w:t>
      </w:r>
      <w:r w:rsidR="005212EC" w:rsidRPr="00CE4ABE">
        <w:rPr>
          <w:rFonts w:ascii="Arial" w:hAnsi="Arial" w:cs="Arial"/>
          <w:lang w:val="en-US"/>
        </w:rPr>
        <w:t>:</w:t>
      </w:r>
    </w:p>
    <w:p w14:paraId="4E10A8AD" w14:textId="77777777" w:rsidR="005212EC" w:rsidRPr="00CE4ABE" w:rsidRDefault="005212EC" w:rsidP="005212EC">
      <w:pPr>
        <w:rPr>
          <w:rFonts w:ascii="Arial" w:hAnsi="Arial" w:cs="Arial"/>
          <w:lang w:val="en-US"/>
        </w:rPr>
      </w:pPr>
    </w:p>
    <w:p w14:paraId="1B5C94C3" w14:textId="4DA46154" w:rsidR="007778F3" w:rsidRPr="00CE4ABE" w:rsidRDefault="007778F3" w:rsidP="007778F3">
      <w:pPr>
        <w:pStyle w:val="Prrafodelista"/>
        <w:numPr>
          <w:ilvl w:val="0"/>
          <w:numId w:val="4"/>
        </w:numPr>
        <w:ind w:left="1134"/>
        <w:rPr>
          <w:rFonts w:ascii="Arial" w:hAnsi="Arial" w:cs="Arial"/>
          <w:lang w:val="en-US"/>
        </w:rPr>
      </w:pPr>
      <w:r w:rsidRPr="00CE4ABE">
        <w:rPr>
          <w:rFonts w:ascii="Arial" w:hAnsi="Arial" w:cs="Arial"/>
          <w:lang w:val="en-US"/>
        </w:rPr>
        <w:t xml:space="preserve">To achieve a transparent, simple, </w:t>
      </w:r>
      <w:proofErr w:type="gramStart"/>
      <w:r w:rsidRPr="00CE4ABE">
        <w:rPr>
          <w:rFonts w:ascii="Arial" w:hAnsi="Arial" w:cs="Arial"/>
          <w:lang w:val="en-US"/>
        </w:rPr>
        <w:t>objective</w:t>
      </w:r>
      <w:proofErr w:type="gramEnd"/>
      <w:r w:rsidRPr="00CE4ABE">
        <w:rPr>
          <w:rFonts w:ascii="Arial" w:hAnsi="Arial" w:cs="Arial"/>
          <w:lang w:val="en-US"/>
        </w:rPr>
        <w:t xml:space="preserve"> and equal procedure.</w:t>
      </w:r>
    </w:p>
    <w:p w14:paraId="49C3C30C" w14:textId="53AA251D" w:rsidR="007778F3" w:rsidRPr="00CE4ABE" w:rsidRDefault="007778F3" w:rsidP="007778F3">
      <w:pPr>
        <w:pStyle w:val="Prrafodelista"/>
        <w:numPr>
          <w:ilvl w:val="0"/>
          <w:numId w:val="4"/>
        </w:numPr>
        <w:ind w:left="1134"/>
        <w:rPr>
          <w:rFonts w:ascii="Arial" w:hAnsi="Arial" w:cs="Arial"/>
          <w:lang w:val="en-US"/>
        </w:rPr>
      </w:pPr>
      <w:r w:rsidRPr="00CE4ABE">
        <w:rPr>
          <w:rFonts w:ascii="Arial" w:hAnsi="Arial" w:cs="Arial"/>
          <w:lang w:val="en-US"/>
        </w:rPr>
        <w:t>To achieve the concurrence of the greatest number of Bidders, with experience in the obligations to be required.</w:t>
      </w:r>
    </w:p>
    <w:p w14:paraId="761E84C3" w14:textId="20F162BE" w:rsidR="007778F3" w:rsidRPr="00CE4ABE" w:rsidRDefault="007778F3" w:rsidP="007778F3">
      <w:pPr>
        <w:pStyle w:val="Prrafodelista"/>
        <w:numPr>
          <w:ilvl w:val="0"/>
          <w:numId w:val="4"/>
        </w:numPr>
        <w:ind w:left="1134"/>
        <w:rPr>
          <w:rFonts w:ascii="Arial" w:hAnsi="Arial" w:cs="Arial"/>
          <w:lang w:val="en-US"/>
        </w:rPr>
      </w:pPr>
      <w:r w:rsidRPr="00CE4ABE">
        <w:rPr>
          <w:rFonts w:ascii="Arial" w:hAnsi="Arial" w:cs="Arial"/>
          <w:lang w:val="en-US"/>
        </w:rPr>
        <w:t>To define the basic rules on which the Bidders may formulate their proposals.</w:t>
      </w:r>
    </w:p>
    <w:p w14:paraId="58D628F2" w14:textId="2C61CAD0" w:rsidR="005212EC" w:rsidRPr="00CE4ABE" w:rsidRDefault="007778F3" w:rsidP="007778F3">
      <w:pPr>
        <w:pStyle w:val="Prrafodelista"/>
        <w:numPr>
          <w:ilvl w:val="0"/>
          <w:numId w:val="4"/>
        </w:numPr>
        <w:ind w:left="1134"/>
        <w:rPr>
          <w:rFonts w:ascii="Arial" w:hAnsi="Arial" w:cs="Arial"/>
          <w:lang w:val="en-US"/>
        </w:rPr>
      </w:pPr>
      <w:r w:rsidRPr="00CE4ABE">
        <w:rPr>
          <w:rFonts w:ascii="Arial" w:hAnsi="Arial" w:cs="Arial"/>
          <w:lang w:val="en-US"/>
        </w:rPr>
        <w:t>To choose the best bid submitted, in accordance with the pre-established selection criteria.</w:t>
      </w:r>
    </w:p>
    <w:p w14:paraId="2AEDA382" w14:textId="77777777" w:rsidR="005212EC" w:rsidRPr="00CE4ABE" w:rsidRDefault="005212EC" w:rsidP="005212EC">
      <w:pPr>
        <w:rPr>
          <w:rFonts w:ascii="Arial" w:hAnsi="Arial" w:cs="Arial"/>
          <w:lang w:val="en-US"/>
        </w:rPr>
      </w:pPr>
    </w:p>
    <w:p w14:paraId="6C745A6A" w14:textId="7B891A76" w:rsidR="007778F3" w:rsidRPr="00CE4ABE" w:rsidRDefault="007778F3" w:rsidP="007778F3">
      <w:pPr>
        <w:ind w:left="851"/>
        <w:rPr>
          <w:rFonts w:ascii="Arial" w:hAnsi="Arial" w:cs="Arial"/>
          <w:lang w:val="en-US"/>
        </w:rPr>
      </w:pPr>
      <w:r w:rsidRPr="00CE4ABE">
        <w:rPr>
          <w:rFonts w:ascii="Arial" w:hAnsi="Arial" w:cs="Arial"/>
          <w:lang w:val="en-US"/>
        </w:rPr>
        <w:t xml:space="preserve">The Special Public Bidding referred to in these </w:t>
      </w:r>
      <w:r w:rsidR="00FF4C0C">
        <w:rPr>
          <w:rFonts w:ascii="Arial" w:hAnsi="Arial" w:cs="Arial"/>
          <w:lang w:val="en-US"/>
        </w:rPr>
        <w:t>Bidding Terms</w:t>
      </w:r>
      <w:r w:rsidR="00337C79" w:rsidRPr="00CE4ABE">
        <w:rPr>
          <w:rFonts w:ascii="Arial" w:hAnsi="Arial" w:cs="Arial"/>
          <w:lang w:val="en-US"/>
        </w:rPr>
        <w:t xml:space="preserve"> shall</w:t>
      </w:r>
      <w:r w:rsidRPr="00CE4ABE">
        <w:rPr>
          <w:rFonts w:ascii="Arial" w:hAnsi="Arial" w:cs="Arial"/>
          <w:lang w:val="en-US"/>
        </w:rPr>
        <w:t xml:space="preserve"> be carried out in accordance with the provisions contained herein, and in all matters not foreseen herein, the Applicable Laws and Provisions shall be applicable to the present process.</w:t>
      </w:r>
    </w:p>
    <w:p w14:paraId="46BD7889" w14:textId="77777777" w:rsidR="007778F3" w:rsidRPr="00CE4ABE" w:rsidRDefault="007778F3" w:rsidP="007778F3">
      <w:pPr>
        <w:ind w:left="851"/>
        <w:rPr>
          <w:rFonts w:ascii="Arial" w:hAnsi="Arial" w:cs="Arial"/>
          <w:lang w:val="en-US"/>
        </w:rPr>
      </w:pPr>
    </w:p>
    <w:p w14:paraId="1D71DA5D" w14:textId="55C9268A" w:rsidR="005212EC" w:rsidRPr="00CE4ABE" w:rsidRDefault="007778F3" w:rsidP="007778F3">
      <w:pPr>
        <w:ind w:left="851"/>
        <w:rPr>
          <w:rFonts w:ascii="Arial" w:hAnsi="Arial" w:cs="Arial"/>
          <w:lang w:val="en-US"/>
        </w:rPr>
      </w:pPr>
      <w:r w:rsidRPr="00CE4ABE">
        <w:rPr>
          <w:rFonts w:ascii="Arial" w:hAnsi="Arial" w:cs="Arial"/>
          <w:lang w:val="en-US"/>
        </w:rPr>
        <w:t xml:space="preserve">It is considered, without admitting proof to the contrary, that all Interested Parties, Bidders, Prequalified Bidders or Qualified Bidders participating in the Special Public Bidding know the contents of these </w:t>
      </w:r>
      <w:r w:rsidR="00FF4C0C">
        <w:rPr>
          <w:rFonts w:ascii="Arial" w:hAnsi="Arial" w:cs="Arial"/>
          <w:lang w:val="en-US"/>
        </w:rPr>
        <w:t>Bidding Terms</w:t>
      </w:r>
      <w:r w:rsidR="00337C79" w:rsidRPr="00CE4ABE">
        <w:rPr>
          <w:rFonts w:ascii="Arial" w:hAnsi="Arial" w:cs="Arial"/>
          <w:lang w:val="en-US"/>
        </w:rPr>
        <w:t xml:space="preserve"> and</w:t>
      </w:r>
      <w:r w:rsidRPr="00CE4ABE">
        <w:rPr>
          <w:rFonts w:ascii="Arial" w:hAnsi="Arial" w:cs="Arial"/>
          <w:lang w:val="en-US"/>
        </w:rPr>
        <w:t xml:space="preserve"> the Applicable Laws and Provisions.</w:t>
      </w:r>
    </w:p>
    <w:p w14:paraId="33D2EB11" w14:textId="77777777" w:rsidR="005212EC" w:rsidRPr="00CE4ABE" w:rsidRDefault="005212EC" w:rsidP="005212EC">
      <w:pPr>
        <w:rPr>
          <w:rFonts w:ascii="Arial" w:hAnsi="Arial" w:cs="Arial"/>
          <w:lang w:val="en-US"/>
        </w:rPr>
      </w:pPr>
    </w:p>
    <w:p w14:paraId="3D90C2E1" w14:textId="4045F613" w:rsidR="005212EC" w:rsidRPr="00CE4ABE" w:rsidRDefault="00337C79" w:rsidP="007778F3">
      <w:pPr>
        <w:pStyle w:val="Prrafodelista"/>
        <w:numPr>
          <w:ilvl w:val="1"/>
          <w:numId w:val="1"/>
        </w:numPr>
        <w:ind w:hanging="792"/>
        <w:rPr>
          <w:rFonts w:ascii="Arial" w:hAnsi="Arial" w:cs="Arial"/>
          <w:b/>
          <w:bCs/>
          <w:lang w:val="en-US"/>
        </w:rPr>
      </w:pPr>
      <w:r w:rsidRPr="00CE4ABE">
        <w:rPr>
          <w:rFonts w:ascii="Arial" w:hAnsi="Arial" w:cs="Arial"/>
          <w:b/>
          <w:bCs/>
          <w:lang w:val="en-US"/>
        </w:rPr>
        <w:t>Characteristics of the Bidding</w:t>
      </w:r>
      <w:r w:rsidR="007778F3" w:rsidRPr="00CE4ABE">
        <w:rPr>
          <w:rFonts w:ascii="Arial" w:hAnsi="Arial" w:cs="Arial"/>
          <w:b/>
          <w:bCs/>
          <w:lang w:val="en-US"/>
        </w:rPr>
        <w:t xml:space="preserve"> </w:t>
      </w:r>
    </w:p>
    <w:p w14:paraId="75910FCF" w14:textId="77777777" w:rsidR="005212EC" w:rsidRPr="00CE4ABE" w:rsidRDefault="005212EC" w:rsidP="005212EC">
      <w:pPr>
        <w:rPr>
          <w:rFonts w:ascii="Arial" w:hAnsi="Arial" w:cs="Arial"/>
          <w:lang w:val="en-US"/>
        </w:rPr>
      </w:pPr>
    </w:p>
    <w:p w14:paraId="59186718" w14:textId="697A3275" w:rsidR="005212EC" w:rsidRPr="00CE4ABE" w:rsidRDefault="007778F3" w:rsidP="007778F3">
      <w:pPr>
        <w:pStyle w:val="Prrafodelista"/>
        <w:numPr>
          <w:ilvl w:val="2"/>
          <w:numId w:val="1"/>
        </w:numPr>
        <w:ind w:left="851" w:hanging="788"/>
        <w:rPr>
          <w:rFonts w:ascii="Arial" w:hAnsi="Arial" w:cs="Arial"/>
          <w:b/>
          <w:bCs/>
          <w:lang w:val="en-US"/>
        </w:rPr>
      </w:pPr>
      <w:r w:rsidRPr="00CE4ABE">
        <w:rPr>
          <w:rFonts w:ascii="Arial" w:hAnsi="Arial" w:cs="Arial"/>
          <w:b/>
          <w:bCs/>
          <w:lang w:val="en-US"/>
        </w:rPr>
        <w:t>Modality of the Special Public Bidding</w:t>
      </w:r>
    </w:p>
    <w:p w14:paraId="1837D6F8" w14:textId="77777777" w:rsidR="005212EC" w:rsidRPr="00CE4ABE" w:rsidRDefault="005212EC" w:rsidP="005212EC">
      <w:pPr>
        <w:rPr>
          <w:rFonts w:ascii="Arial" w:hAnsi="Arial" w:cs="Arial"/>
          <w:lang w:val="en-US"/>
        </w:rPr>
      </w:pPr>
    </w:p>
    <w:p w14:paraId="313E9401" w14:textId="20D857C6" w:rsidR="005212EC" w:rsidRPr="00CE4ABE" w:rsidRDefault="007778F3" w:rsidP="00407FFE">
      <w:pPr>
        <w:ind w:left="851"/>
        <w:rPr>
          <w:rFonts w:ascii="Arial" w:hAnsi="Arial" w:cs="Arial"/>
          <w:lang w:val="en-US"/>
        </w:rPr>
      </w:pPr>
      <w:r w:rsidRPr="00CE4ABE">
        <w:rPr>
          <w:rFonts w:ascii="Arial" w:hAnsi="Arial" w:cs="Arial"/>
          <w:lang w:val="en-US"/>
        </w:rPr>
        <w:t xml:space="preserve">The Special Public Bidding will be in closed envelopes, where the winning Bidder will be the one that submits the best Technical Proposal in accordance with the provisions of paragraph 21 of the </w:t>
      </w:r>
      <w:r w:rsidR="00FF4C0C">
        <w:rPr>
          <w:rFonts w:ascii="Arial" w:hAnsi="Arial" w:cs="Arial"/>
          <w:lang w:val="en-US"/>
        </w:rPr>
        <w:t>Bidding Terms</w:t>
      </w:r>
      <w:r w:rsidR="00337C79" w:rsidRPr="00CE4ABE">
        <w:rPr>
          <w:rFonts w:ascii="Arial" w:hAnsi="Arial" w:cs="Arial"/>
          <w:lang w:val="en-US"/>
        </w:rPr>
        <w:t>.</w:t>
      </w:r>
    </w:p>
    <w:p w14:paraId="48C0AEC6" w14:textId="77777777" w:rsidR="005212EC" w:rsidRPr="00CE4ABE" w:rsidRDefault="005212EC" w:rsidP="005212EC">
      <w:pPr>
        <w:rPr>
          <w:rFonts w:ascii="Arial" w:hAnsi="Arial" w:cs="Arial"/>
          <w:lang w:val="en-US"/>
        </w:rPr>
      </w:pPr>
    </w:p>
    <w:p w14:paraId="22FDB58D" w14:textId="31F9B67E" w:rsidR="005212EC" w:rsidRPr="00CE4ABE" w:rsidRDefault="00337C79" w:rsidP="00F02267">
      <w:pPr>
        <w:pStyle w:val="Prrafodelista"/>
        <w:numPr>
          <w:ilvl w:val="2"/>
          <w:numId w:val="1"/>
        </w:numPr>
        <w:ind w:left="851" w:hanging="851"/>
        <w:rPr>
          <w:rFonts w:ascii="Arial" w:hAnsi="Arial" w:cs="Arial"/>
          <w:b/>
          <w:bCs/>
          <w:lang w:val="en-US"/>
        </w:rPr>
      </w:pPr>
      <w:r w:rsidRPr="00CE4ABE">
        <w:rPr>
          <w:rFonts w:ascii="Arial" w:hAnsi="Arial" w:cs="Arial"/>
          <w:b/>
          <w:bCs/>
          <w:lang w:val="en-US"/>
        </w:rPr>
        <w:t xml:space="preserve">Modality of </w:t>
      </w:r>
      <w:r w:rsidR="00F02267" w:rsidRPr="00CE4ABE">
        <w:rPr>
          <w:rFonts w:ascii="Arial" w:hAnsi="Arial" w:cs="Arial"/>
          <w:b/>
          <w:bCs/>
          <w:lang w:val="en-US"/>
        </w:rPr>
        <w:t>Project</w:t>
      </w:r>
      <w:r w:rsidRPr="00CE4ABE">
        <w:rPr>
          <w:rFonts w:ascii="Arial" w:hAnsi="Arial" w:cs="Arial"/>
          <w:b/>
          <w:bCs/>
          <w:lang w:val="en-US"/>
        </w:rPr>
        <w:t xml:space="preserve"> in Assets</w:t>
      </w:r>
      <w:r w:rsidR="00F02267" w:rsidRPr="00CE4ABE">
        <w:rPr>
          <w:rFonts w:ascii="Arial" w:hAnsi="Arial" w:cs="Arial"/>
          <w:b/>
          <w:bCs/>
          <w:lang w:val="en-US"/>
        </w:rPr>
        <w:t xml:space="preserve"> </w:t>
      </w:r>
    </w:p>
    <w:p w14:paraId="7A2AB0F8" w14:textId="77777777" w:rsidR="005212EC" w:rsidRPr="00CE4ABE" w:rsidRDefault="005212EC" w:rsidP="005212EC">
      <w:pPr>
        <w:rPr>
          <w:rFonts w:ascii="Arial" w:hAnsi="Arial" w:cs="Arial"/>
          <w:lang w:val="en-US"/>
        </w:rPr>
      </w:pPr>
    </w:p>
    <w:p w14:paraId="6D042882" w14:textId="457BF78B" w:rsidR="00F02267" w:rsidRPr="00CE4ABE" w:rsidRDefault="00F02267" w:rsidP="00F02267">
      <w:pPr>
        <w:ind w:left="851"/>
        <w:rPr>
          <w:rFonts w:ascii="Arial" w:hAnsi="Arial" w:cs="Arial"/>
          <w:lang w:val="en-US"/>
        </w:rPr>
      </w:pPr>
      <w:r w:rsidRPr="00CE4ABE">
        <w:rPr>
          <w:rFonts w:ascii="Arial" w:hAnsi="Arial" w:cs="Arial"/>
          <w:lang w:val="en-US"/>
        </w:rPr>
        <w:t xml:space="preserve">It is specified that the AWS-3 and 2.3 GHz Bands in this </w:t>
      </w:r>
      <w:r w:rsidR="00337C79" w:rsidRPr="00CE4ABE">
        <w:rPr>
          <w:rFonts w:ascii="Arial" w:hAnsi="Arial" w:cs="Arial"/>
          <w:lang w:val="en-US"/>
        </w:rPr>
        <w:t>Special Public Bidding will be grant</w:t>
      </w:r>
      <w:r w:rsidRPr="00CE4ABE">
        <w:rPr>
          <w:rFonts w:ascii="Arial" w:hAnsi="Arial" w:cs="Arial"/>
          <w:lang w:val="en-US"/>
        </w:rPr>
        <w:t>ed under the modality of Projects in Assets.</w:t>
      </w:r>
    </w:p>
    <w:p w14:paraId="5392E2E9" w14:textId="77777777" w:rsidR="00F02267" w:rsidRPr="00CE4ABE" w:rsidRDefault="00F02267" w:rsidP="00F02267">
      <w:pPr>
        <w:ind w:left="851"/>
        <w:rPr>
          <w:rFonts w:ascii="Arial" w:hAnsi="Arial" w:cs="Arial"/>
          <w:lang w:val="en-US"/>
        </w:rPr>
      </w:pPr>
    </w:p>
    <w:p w14:paraId="4517DCD6" w14:textId="1264098A" w:rsidR="00F02267" w:rsidRPr="00CE4ABE" w:rsidRDefault="00F02267" w:rsidP="00F02267">
      <w:pPr>
        <w:ind w:left="851"/>
        <w:rPr>
          <w:rFonts w:ascii="Arial" w:hAnsi="Arial" w:cs="Arial"/>
          <w:lang w:val="en-US"/>
        </w:rPr>
      </w:pPr>
      <w:r w:rsidRPr="00CE4ABE">
        <w:rPr>
          <w:rFonts w:ascii="Arial" w:hAnsi="Arial" w:cs="Arial"/>
          <w:lang w:val="en-US"/>
        </w:rPr>
        <w:t xml:space="preserve">The application of this modality of private investment participation involves the promotion of a State asset (in this case, the radio electric spectrum) without committing public resources or transferring risks to the State, except for express Applicable Laws and Provisions; therefore, under this modality, </w:t>
      </w:r>
      <w:r w:rsidR="00085D4E" w:rsidRPr="00CE4ABE">
        <w:rPr>
          <w:rFonts w:ascii="Arial" w:hAnsi="Arial" w:cs="Arial"/>
          <w:lang w:val="en-US"/>
        </w:rPr>
        <w:t>the investor assumes the entire investment, including operation and maintenance costs, and assumes all project risks.</w:t>
      </w:r>
    </w:p>
    <w:p w14:paraId="3F7FCF90" w14:textId="77777777" w:rsidR="00F02267" w:rsidRPr="00CE4ABE" w:rsidRDefault="00F02267" w:rsidP="00F02267">
      <w:pPr>
        <w:ind w:left="851"/>
        <w:rPr>
          <w:rFonts w:ascii="Arial" w:hAnsi="Arial" w:cs="Arial"/>
          <w:lang w:val="en-US"/>
        </w:rPr>
      </w:pPr>
    </w:p>
    <w:p w14:paraId="6761C224" w14:textId="10B32E7D" w:rsidR="005212EC" w:rsidRPr="00CE4ABE" w:rsidRDefault="00800962" w:rsidP="00F02267">
      <w:pPr>
        <w:ind w:left="851"/>
        <w:rPr>
          <w:rFonts w:ascii="Arial" w:hAnsi="Arial" w:cs="Arial"/>
          <w:lang w:val="en-US"/>
        </w:rPr>
      </w:pPr>
      <w:r w:rsidRPr="00CE4ABE">
        <w:rPr>
          <w:rFonts w:ascii="Arial" w:hAnsi="Arial" w:cs="Arial"/>
          <w:lang w:val="en-US"/>
        </w:rPr>
        <w:t xml:space="preserve">Therefore, the Concessionaire(s) signing the respective Concession Contracts declare(s) to know and accept that the Ministry of Transport and Communications, the entity that, in accordance with the Telecommunications Law and its Regulations, is competent and responsible for administering, regulating, </w:t>
      </w:r>
      <w:proofErr w:type="gramStart"/>
      <w:r w:rsidRPr="00CE4ABE">
        <w:rPr>
          <w:rFonts w:ascii="Arial" w:hAnsi="Arial" w:cs="Arial"/>
          <w:lang w:val="en-US"/>
        </w:rPr>
        <w:t>managing</w:t>
      </w:r>
      <w:proofErr w:type="gramEnd"/>
      <w:r w:rsidRPr="00CE4ABE">
        <w:rPr>
          <w:rFonts w:ascii="Arial" w:hAnsi="Arial" w:cs="Arial"/>
          <w:lang w:val="en-US"/>
        </w:rPr>
        <w:t xml:space="preserve"> and assigning the radio electric spectrum, shall be responsible for the following</w:t>
      </w:r>
      <w:r w:rsidR="005212EC" w:rsidRPr="00CE4ABE">
        <w:rPr>
          <w:rFonts w:ascii="Arial" w:hAnsi="Arial" w:cs="Arial"/>
          <w:lang w:val="en-US"/>
        </w:rPr>
        <w:t>.</w:t>
      </w:r>
    </w:p>
    <w:p w14:paraId="40BB88CE" w14:textId="7A5297AD" w:rsidR="00F02267" w:rsidRPr="00CE4ABE" w:rsidRDefault="00F02267" w:rsidP="00F02267">
      <w:pPr>
        <w:ind w:left="851"/>
        <w:rPr>
          <w:rFonts w:ascii="Arial" w:hAnsi="Arial" w:cs="Arial"/>
          <w:lang w:val="en-US"/>
        </w:rPr>
      </w:pPr>
    </w:p>
    <w:p w14:paraId="4D91C640" w14:textId="77777777" w:rsidR="00F02267" w:rsidRPr="00CE4ABE" w:rsidRDefault="00F02267" w:rsidP="00F02267">
      <w:pPr>
        <w:ind w:left="851"/>
        <w:rPr>
          <w:rFonts w:ascii="Arial" w:hAnsi="Arial" w:cs="Arial"/>
          <w:lang w:val="en-US"/>
        </w:rPr>
      </w:pPr>
    </w:p>
    <w:p w14:paraId="417D81CE" w14:textId="05F31AC2" w:rsidR="005212EC" w:rsidRPr="00CE4ABE" w:rsidRDefault="00F02267" w:rsidP="00F02267">
      <w:pPr>
        <w:pStyle w:val="Prrafodelista"/>
        <w:numPr>
          <w:ilvl w:val="2"/>
          <w:numId w:val="1"/>
        </w:numPr>
        <w:ind w:left="851" w:hanging="851"/>
        <w:rPr>
          <w:rFonts w:ascii="Arial" w:hAnsi="Arial" w:cs="Arial"/>
          <w:b/>
          <w:bCs/>
          <w:lang w:val="en-US"/>
        </w:rPr>
      </w:pPr>
      <w:r w:rsidRPr="00CE4ABE">
        <w:rPr>
          <w:rFonts w:ascii="Arial" w:hAnsi="Arial" w:cs="Arial"/>
          <w:b/>
          <w:bCs/>
          <w:lang w:val="en-US"/>
        </w:rPr>
        <w:t>Mandatory Investment Commitments</w:t>
      </w:r>
    </w:p>
    <w:p w14:paraId="06E980EC" w14:textId="77777777" w:rsidR="005212EC" w:rsidRPr="00CE4ABE" w:rsidRDefault="005212EC" w:rsidP="005212EC">
      <w:pPr>
        <w:rPr>
          <w:rFonts w:ascii="Arial" w:hAnsi="Arial" w:cs="Arial"/>
          <w:lang w:val="en-US"/>
        </w:rPr>
      </w:pPr>
    </w:p>
    <w:p w14:paraId="70F5C7B6" w14:textId="7744FB01" w:rsidR="00F02267" w:rsidRPr="00CE4ABE" w:rsidRDefault="00F02267" w:rsidP="00F02267">
      <w:pPr>
        <w:ind w:left="851"/>
        <w:rPr>
          <w:rFonts w:ascii="Arial" w:hAnsi="Arial" w:cs="Arial"/>
          <w:lang w:val="en-US"/>
        </w:rPr>
      </w:pPr>
      <w:r w:rsidRPr="00CE4ABE">
        <w:rPr>
          <w:rFonts w:ascii="Arial" w:hAnsi="Arial" w:cs="Arial"/>
          <w:lang w:val="en-US"/>
        </w:rPr>
        <w:t xml:space="preserve">The assignment of the AWS-3 Band and the 2.3 GHz Band will be made in exchange for the implementation of Mandatory Investment Commitments by the </w:t>
      </w:r>
      <w:r w:rsidR="00D17247" w:rsidRPr="00CE4ABE">
        <w:rPr>
          <w:rFonts w:ascii="Arial" w:hAnsi="Arial" w:cs="Arial"/>
          <w:lang w:val="en-US"/>
        </w:rPr>
        <w:t>Concessionaires</w:t>
      </w:r>
      <w:r w:rsidRPr="00CE4ABE">
        <w:rPr>
          <w:rFonts w:ascii="Arial" w:hAnsi="Arial" w:cs="Arial"/>
          <w:lang w:val="en-US"/>
        </w:rPr>
        <w:t>.</w:t>
      </w:r>
    </w:p>
    <w:p w14:paraId="1FFB7214" w14:textId="77777777" w:rsidR="00F02267" w:rsidRPr="00CE4ABE" w:rsidRDefault="00F02267" w:rsidP="00F02267">
      <w:pPr>
        <w:ind w:left="851"/>
        <w:rPr>
          <w:rFonts w:ascii="Arial" w:hAnsi="Arial" w:cs="Arial"/>
          <w:lang w:val="en-US"/>
        </w:rPr>
      </w:pPr>
    </w:p>
    <w:p w14:paraId="5DB087D0" w14:textId="0C541E8B" w:rsidR="005212EC" w:rsidRPr="00CE4ABE" w:rsidRDefault="00F02267" w:rsidP="00F02267">
      <w:pPr>
        <w:ind w:left="851"/>
        <w:rPr>
          <w:rFonts w:ascii="Arial" w:hAnsi="Arial" w:cs="Arial"/>
          <w:lang w:val="en-US"/>
        </w:rPr>
      </w:pPr>
      <w:r w:rsidRPr="00CE4ABE">
        <w:rPr>
          <w:rFonts w:ascii="Arial" w:hAnsi="Arial" w:cs="Arial"/>
          <w:lang w:val="en-US"/>
        </w:rPr>
        <w:t>Thus, in the case of the AWS-3 Band, the Mandatory Investment Commitments are as follows</w:t>
      </w:r>
      <w:r w:rsidR="005212EC" w:rsidRPr="00CE4ABE">
        <w:rPr>
          <w:rFonts w:ascii="Arial" w:hAnsi="Arial" w:cs="Arial"/>
          <w:lang w:val="en-US"/>
        </w:rPr>
        <w:t>:</w:t>
      </w:r>
    </w:p>
    <w:p w14:paraId="585712CC" w14:textId="77777777" w:rsidR="005212EC" w:rsidRPr="00CE4ABE" w:rsidRDefault="005212EC" w:rsidP="005212EC">
      <w:pPr>
        <w:rPr>
          <w:rFonts w:ascii="Arial" w:hAnsi="Arial" w:cs="Arial"/>
          <w:lang w:val="en-US"/>
        </w:rPr>
      </w:pPr>
    </w:p>
    <w:p w14:paraId="5C7039F0" w14:textId="2F89CFC1" w:rsidR="00F02267" w:rsidRPr="00CE4ABE" w:rsidRDefault="001C7517" w:rsidP="00F02267">
      <w:pPr>
        <w:pStyle w:val="Prrafodelista"/>
        <w:numPr>
          <w:ilvl w:val="0"/>
          <w:numId w:val="5"/>
        </w:numPr>
        <w:ind w:left="1134" w:hanging="283"/>
        <w:rPr>
          <w:rFonts w:ascii="Arial" w:hAnsi="Arial" w:cs="Arial"/>
          <w:lang w:val="en-US"/>
        </w:rPr>
      </w:pPr>
      <w:r>
        <w:rPr>
          <w:rFonts w:ascii="Arial" w:hAnsi="Arial" w:cs="Arial"/>
          <w:lang w:val="en-US"/>
        </w:rPr>
        <w:t>Deployment</w:t>
      </w:r>
      <w:r w:rsidR="00F02267" w:rsidRPr="00CE4ABE">
        <w:rPr>
          <w:rFonts w:ascii="Arial" w:hAnsi="Arial" w:cs="Arial"/>
          <w:lang w:val="en-US"/>
        </w:rPr>
        <w:t xml:space="preserve"> of a 4G Mobile Access Network.</w:t>
      </w:r>
    </w:p>
    <w:p w14:paraId="01F2B540" w14:textId="2E3DDED7" w:rsidR="005212EC" w:rsidRPr="00CE4ABE" w:rsidRDefault="00F02267" w:rsidP="00F02267">
      <w:pPr>
        <w:pStyle w:val="Prrafodelista"/>
        <w:numPr>
          <w:ilvl w:val="0"/>
          <w:numId w:val="5"/>
        </w:numPr>
        <w:ind w:left="1134" w:hanging="283"/>
        <w:rPr>
          <w:rFonts w:ascii="Arial" w:hAnsi="Arial" w:cs="Arial"/>
          <w:lang w:val="en-US"/>
        </w:rPr>
      </w:pPr>
      <w:r w:rsidRPr="00CE4ABE">
        <w:rPr>
          <w:rFonts w:ascii="Arial" w:hAnsi="Arial" w:cs="Arial"/>
          <w:lang w:val="en-US"/>
        </w:rPr>
        <w:t xml:space="preserve">Connectivity to the Apurimac, </w:t>
      </w:r>
      <w:proofErr w:type="spellStart"/>
      <w:r w:rsidRPr="00CE4ABE">
        <w:rPr>
          <w:rFonts w:ascii="Arial" w:hAnsi="Arial" w:cs="Arial"/>
          <w:lang w:val="en-US"/>
        </w:rPr>
        <w:t>Ene</w:t>
      </w:r>
      <w:proofErr w:type="spellEnd"/>
      <w:r w:rsidRPr="00CE4ABE">
        <w:rPr>
          <w:rFonts w:ascii="Arial" w:hAnsi="Arial" w:cs="Arial"/>
          <w:lang w:val="en-US"/>
        </w:rPr>
        <w:t xml:space="preserve"> and </w:t>
      </w:r>
      <w:proofErr w:type="spellStart"/>
      <w:r w:rsidRPr="00CE4ABE">
        <w:rPr>
          <w:rFonts w:ascii="Arial" w:hAnsi="Arial" w:cs="Arial"/>
          <w:lang w:val="en-US"/>
        </w:rPr>
        <w:t>Mantaro</w:t>
      </w:r>
      <w:proofErr w:type="spellEnd"/>
      <w:r w:rsidRPr="00CE4ABE">
        <w:rPr>
          <w:rFonts w:ascii="Arial" w:hAnsi="Arial" w:cs="Arial"/>
          <w:lang w:val="en-US"/>
        </w:rPr>
        <w:t xml:space="preserve"> River Valley (VRAEM) and the </w:t>
      </w:r>
      <w:r w:rsidR="00162227">
        <w:rPr>
          <w:rFonts w:ascii="Arial" w:hAnsi="Arial" w:cs="Arial"/>
          <w:lang w:val="en-US"/>
        </w:rPr>
        <w:t>J</w:t>
      </w:r>
      <w:r w:rsidRPr="00CE4ABE">
        <w:rPr>
          <w:rFonts w:ascii="Arial" w:hAnsi="Arial" w:cs="Arial"/>
          <w:lang w:val="en-US"/>
        </w:rPr>
        <w:t xml:space="preserve">ungle </w:t>
      </w:r>
      <w:r w:rsidR="00162227">
        <w:rPr>
          <w:rFonts w:ascii="Arial" w:hAnsi="Arial" w:cs="Arial"/>
          <w:lang w:val="en-US"/>
        </w:rPr>
        <w:t>A</w:t>
      </w:r>
      <w:r w:rsidRPr="00CE4ABE">
        <w:rPr>
          <w:rFonts w:ascii="Arial" w:hAnsi="Arial" w:cs="Arial"/>
          <w:lang w:val="en-US"/>
        </w:rPr>
        <w:t>rea of the country.</w:t>
      </w:r>
    </w:p>
    <w:p w14:paraId="57200C19" w14:textId="77777777" w:rsidR="005212EC" w:rsidRPr="00CE4ABE" w:rsidRDefault="005212EC" w:rsidP="005212EC">
      <w:pPr>
        <w:rPr>
          <w:rFonts w:ascii="Arial" w:hAnsi="Arial" w:cs="Arial"/>
          <w:lang w:val="en-US"/>
        </w:rPr>
      </w:pPr>
    </w:p>
    <w:p w14:paraId="1B2CFD57" w14:textId="77777777" w:rsidR="00F02267" w:rsidRPr="00CE4ABE" w:rsidRDefault="00F02267" w:rsidP="00F02267">
      <w:pPr>
        <w:ind w:left="851"/>
        <w:rPr>
          <w:rFonts w:ascii="Arial" w:hAnsi="Arial" w:cs="Arial"/>
          <w:lang w:val="en-US"/>
        </w:rPr>
      </w:pPr>
      <w:r w:rsidRPr="00CE4ABE">
        <w:rPr>
          <w:rFonts w:ascii="Arial" w:hAnsi="Arial" w:cs="Arial"/>
          <w:lang w:val="en-US"/>
        </w:rPr>
        <w:t>The Technical Specifications of these Mandatory Investment Commitments are established as Annexes No. 7 and No. 8 of the respective Concession Contract.</w:t>
      </w:r>
    </w:p>
    <w:p w14:paraId="27FFC388" w14:textId="77777777" w:rsidR="00F02267" w:rsidRPr="00CE4ABE" w:rsidRDefault="00F02267" w:rsidP="00F02267">
      <w:pPr>
        <w:ind w:left="851"/>
        <w:rPr>
          <w:rFonts w:ascii="Arial" w:hAnsi="Arial" w:cs="Arial"/>
          <w:lang w:val="en-US"/>
        </w:rPr>
      </w:pPr>
    </w:p>
    <w:p w14:paraId="0934CF8C" w14:textId="2BF8C217" w:rsidR="005212EC" w:rsidRPr="00CE4ABE" w:rsidRDefault="00F02267" w:rsidP="00F02267">
      <w:pPr>
        <w:ind w:left="851"/>
        <w:rPr>
          <w:rFonts w:ascii="Arial" w:hAnsi="Arial" w:cs="Arial"/>
          <w:lang w:val="en-US"/>
        </w:rPr>
      </w:pPr>
      <w:r w:rsidRPr="00CE4ABE">
        <w:rPr>
          <w:rFonts w:ascii="Arial" w:hAnsi="Arial" w:cs="Arial"/>
          <w:lang w:val="en-US"/>
        </w:rPr>
        <w:t xml:space="preserve">In the case of the 2.3 GHz Band, the </w:t>
      </w:r>
      <w:r w:rsidR="00D17247" w:rsidRPr="00CE4ABE">
        <w:rPr>
          <w:rFonts w:ascii="Arial" w:hAnsi="Arial" w:cs="Arial"/>
          <w:lang w:val="en-US"/>
        </w:rPr>
        <w:t xml:space="preserve">Mandatory Investment Commitments </w:t>
      </w:r>
      <w:r w:rsidRPr="00CE4ABE">
        <w:rPr>
          <w:rFonts w:ascii="Arial" w:hAnsi="Arial" w:cs="Arial"/>
          <w:lang w:val="en-US"/>
        </w:rPr>
        <w:t>is as follows</w:t>
      </w:r>
      <w:r w:rsidR="005212EC" w:rsidRPr="00CE4ABE">
        <w:rPr>
          <w:rFonts w:ascii="Arial" w:hAnsi="Arial" w:cs="Arial"/>
          <w:lang w:val="en-US"/>
        </w:rPr>
        <w:t>:</w:t>
      </w:r>
    </w:p>
    <w:p w14:paraId="4A0AE8D4" w14:textId="77777777" w:rsidR="005212EC" w:rsidRPr="00CE4ABE" w:rsidRDefault="005212EC" w:rsidP="005212EC">
      <w:pPr>
        <w:rPr>
          <w:rFonts w:ascii="Arial" w:hAnsi="Arial" w:cs="Arial"/>
          <w:lang w:val="en-US"/>
        </w:rPr>
      </w:pPr>
    </w:p>
    <w:p w14:paraId="1F92E4FC" w14:textId="6DD8269F" w:rsidR="005212EC" w:rsidRPr="00CE4ABE" w:rsidRDefault="00F02267" w:rsidP="00F02267">
      <w:pPr>
        <w:pStyle w:val="Prrafodelista"/>
        <w:numPr>
          <w:ilvl w:val="0"/>
          <w:numId w:val="5"/>
        </w:numPr>
        <w:ind w:left="1276"/>
        <w:rPr>
          <w:rFonts w:ascii="Arial" w:hAnsi="Arial" w:cs="Arial"/>
          <w:lang w:val="en-US"/>
        </w:rPr>
      </w:pPr>
      <w:r w:rsidRPr="00CE4ABE">
        <w:rPr>
          <w:rFonts w:ascii="Arial" w:hAnsi="Arial" w:cs="Arial"/>
          <w:lang w:val="en-US"/>
        </w:rPr>
        <w:t>Deployment of a 4G Mobile Access Network</w:t>
      </w:r>
      <w:r w:rsidR="005212EC" w:rsidRPr="00CE4ABE">
        <w:rPr>
          <w:rFonts w:ascii="Arial" w:hAnsi="Arial" w:cs="Arial"/>
          <w:lang w:val="en-US"/>
        </w:rPr>
        <w:t>.</w:t>
      </w:r>
    </w:p>
    <w:p w14:paraId="61675476" w14:textId="77777777" w:rsidR="005212EC" w:rsidRPr="00CE4ABE" w:rsidRDefault="005212EC" w:rsidP="005212EC">
      <w:pPr>
        <w:rPr>
          <w:rFonts w:ascii="Arial" w:hAnsi="Arial" w:cs="Arial"/>
          <w:lang w:val="en-US"/>
        </w:rPr>
      </w:pPr>
    </w:p>
    <w:p w14:paraId="5420268E" w14:textId="35BF89B5" w:rsidR="005212EC" w:rsidRPr="00CE4ABE" w:rsidRDefault="00F02267" w:rsidP="00407FFE">
      <w:pPr>
        <w:ind w:left="851"/>
        <w:rPr>
          <w:rFonts w:ascii="Arial" w:hAnsi="Arial" w:cs="Arial"/>
          <w:lang w:val="en-US"/>
        </w:rPr>
      </w:pPr>
      <w:r w:rsidRPr="00CE4ABE">
        <w:rPr>
          <w:rFonts w:ascii="Arial" w:hAnsi="Arial" w:cs="Arial"/>
          <w:lang w:val="en-US"/>
        </w:rPr>
        <w:t>The Technical Specifications of this Mandatory Investment Commitment are set forth in Annex No. 7 of the respective Concession Contract.</w:t>
      </w:r>
    </w:p>
    <w:p w14:paraId="707400CE" w14:textId="77777777" w:rsidR="005212EC" w:rsidRPr="00CE4ABE" w:rsidRDefault="005212EC" w:rsidP="005212EC">
      <w:pPr>
        <w:rPr>
          <w:rFonts w:ascii="Arial" w:hAnsi="Arial" w:cs="Arial"/>
          <w:lang w:val="en-US"/>
        </w:rPr>
      </w:pPr>
    </w:p>
    <w:p w14:paraId="2D4FDC44" w14:textId="77777777" w:rsidR="005212EC" w:rsidRPr="00CE4ABE" w:rsidRDefault="005212EC" w:rsidP="005212EC">
      <w:pPr>
        <w:rPr>
          <w:rFonts w:ascii="Arial" w:hAnsi="Arial" w:cs="Arial"/>
          <w:lang w:val="en-US"/>
        </w:rPr>
      </w:pPr>
    </w:p>
    <w:p w14:paraId="6BC1F93D" w14:textId="6D7B34CF" w:rsidR="005212EC" w:rsidRPr="00CE4ABE" w:rsidRDefault="00F02267" w:rsidP="0046542C">
      <w:pPr>
        <w:pStyle w:val="Prrafodelista"/>
        <w:numPr>
          <w:ilvl w:val="0"/>
          <w:numId w:val="1"/>
        </w:numPr>
        <w:ind w:left="851" w:hanging="851"/>
        <w:rPr>
          <w:rFonts w:ascii="Arial" w:hAnsi="Arial" w:cs="Arial"/>
          <w:b/>
          <w:bCs/>
          <w:lang w:val="en-US"/>
        </w:rPr>
      </w:pPr>
      <w:r w:rsidRPr="00CE4ABE">
        <w:rPr>
          <w:rFonts w:ascii="Arial" w:hAnsi="Arial" w:cs="Arial"/>
          <w:b/>
          <w:bCs/>
          <w:lang w:val="en-US"/>
        </w:rPr>
        <w:t>General</w:t>
      </w:r>
      <w:r w:rsidR="00176319">
        <w:rPr>
          <w:rFonts w:ascii="Arial" w:hAnsi="Arial" w:cs="Arial"/>
          <w:b/>
          <w:bCs/>
          <w:lang w:val="en-US"/>
        </w:rPr>
        <w:t xml:space="preserve"> statements</w:t>
      </w:r>
    </w:p>
    <w:p w14:paraId="0B837F84" w14:textId="77777777" w:rsidR="005212EC" w:rsidRPr="00CE4ABE" w:rsidRDefault="005212EC" w:rsidP="005212EC">
      <w:pPr>
        <w:rPr>
          <w:rFonts w:ascii="Arial" w:hAnsi="Arial" w:cs="Arial"/>
          <w:lang w:val="en-US"/>
        </w:rPr>
      </w:pPr>
    </w:p>
    <w:p w14:paraId="47E39614" w14:textId="471CC145" w:rsidR="00F02267" w:rsidRPr="00CE4ABE" w:rsidRDefault="00F02267" w:rsidP="00F02267">
      <w:pPr>
        <w:pStyle w:val="Prrafodelista"/>
        <w:numPr>
          <w:ilvl w:val="1"/>
          <w:numId w:val="1"/>
        </w:numPr>
        <w:ind w:hanging="792"/>
        <w:rPr>
          <w:rFonts w:ascii="Arial" w:hAnsi="Arial" w:cs="Arial"/>
          <w:lang w:val="en-US"/>
        </w:rPr>
      </w:pPr>
      <w:r w:rsidRPr="00CE4ABE">
        <w:rPr>
          <w:rFonts w:ascii="Arial" w:hAnsi="Arial" w:cs="Arial"/>
          <w:lang w:val="en-US"/>
        </w:rPr>
        <w:t xml:space="preserve">The </w:t>
      </w:r>
      <w:r w:rsidR="00162227">
        <w:rPr>
          <w:rFonts w:ascii="Arial" w:hAnsi="Arial" w:cs="Arial"/>
          <w:lang w:val="en-US"/>
        </w:rPr>
        <w:t>Bidding Terms</w:t>
      </w:r>
      <w:r w:rsidR="00D17247" w:rsidRPr="00CE4ABE">
        <w:rPr>
          <w:rFonts w:ascii="Arial" w:hAnsi="Arial" w:cs="Arial"/>
          <w:lang w:val="en-US"/>
        </w:rPr>
        <w:t xml:space="preserve"> and</w:t>
      </w:r>
      <w:r w:rsidRPr="00CE4ABE">
        <w:rPr>
          <w:rFonts w:ascii="Arial" w:hAnsi="Arial" w:cs="Arial"/>
          <w:lang w:val="en-US"/>
        </w:rPr>
        <w:t xml:space="preserve"> the documents that comprise them shall be governed and interpreted in accordance with the Applicable Laws and Provisions.</w:t>
      </w:r>
    </w:p>
    <w:p w14:paraId="010168F1" w14:textId="77777777" w:rsidR="00F02267" w:rsidRPr="00CE4ABE" w:rsidRDefault="00F02267" w:rsidP="00F02267">
      <w:pPr>
        <w:pStyle w:val="Prrafodelista"/>
        <w:ind w:left="792" w:hanging="792"/>
        <w:rPr>
          <w:rFonts w:ascii="Arial" w:hAnsi="Arial" w:cs="Arial"/>
          <w:lang w:val="en-US"/>
        </w:rPr>
      </w:pPr>
    </w:p>
    <w:p w14:paraId="2E2399B4" w14:textId="2310FC5D" w:rsidR="00F02267" w:rsidRPr="00CE4ABE" w:rsidRDefault="00F02267" w:rsidP="00F02267">
      <w:pPr>
        <w:pStyle w:val="Prrafodelista"/>
        <w:numPr>
          <w:ilvl w:val="1"/>
          <w:numId w:val="1"/>
        </w:numPr>
        <w:ind w:hanging="792"/>
        <w:rPr>
          <w:rFonts w:ascii="Arial" w:hAnsi="Arial" w:cs="Arial"/>
          <w:lang w:val="en-US"/>
        </w:rPr>
      </w:pPr>
      <w:r w:rsidRPr="00CE4ABE">
        <w:rPr>
          <w:rFonts w:ascii="Arial" w:hAnsi="Arial" w:cs="Arial"/>
          <w:lang w:val="en-US"/>
        </w:rPr>
        <w:t xml:space="preserve">Legal entities, national or foreign, or </w:t>
      </w:r>
      <w:r w:rsidR="00EC35D3" w:rsidRPr="00CE4ABE">
        <w:rPr>
          <w:rFonts w:ascii="Arial" w:hAnsi="Arial" w:cs="Arial"/>
          <w:lang w:val="en-US"/>
        </w:rPr>
        <w:t>Consortia</w:t>
      </w:r>
      <w:r w:rsidRPr="00CE4ABE">
        <w:rPr>
          <w:rFonts w:ascii="Arial" w:hAnsi="Arial" w:cs="Arial"/>
          <w:lang w:val="en-US"/>
        </w:rPr>
        <w:t xml:space="preserve"> may participate in the Special Public Bidding.</w:t>
      </w:r>
    </w:p>
    <w:p w14:paraId="26CC520E" w14:textId="77777777" w:rsidR="00F02267" w:rsidRPr="00CE4ABE" w:rsidRDefault="00F02267" w:rsidP="00F02267">
      <w:pPr>
        <w:pStyle w:val="Prrafodelista"/>
        <w:ind w:left="792" w:hanging="792"/>
        <w:rPr>
          <w:rFonts w:ascii="Arial" w:hAnsi="Arial" w:cs="Arial"/>
          <w:lang w:val="en-US"/>
        </w:rPr>
      </w:pPr>
    </w:p>
    <w:p w14:paraId="0774A2E4" w14:textId="2DFF3DC0" w:rsidR="00F02267" w:rsidRPr="00CE4ABE" w:rsidRDefault="00F02267" w:rsidP="00F02267">
      <w:pPr>
        <w:pStyle w:val="Prrafodelista"/>
        <w:numPr>
          <w:ilvl w:val="1"/>
          <w:numId w:val="1"/>
        </w:numPr>
        <w:ind w:hanging="792"/>
        <w:rPr>
          <w:rFonts w:ascii="Arial" w:hAnsi="Arial" w:cs="Arial"/>
          <w:lang w:val="en-US"/>
        </w:rPr>
      </w:pPr>
      <w:r w:rsidRPr="00CE4ABE">
        <w:rPr>
          <w:rFonts w:ascii="Arial" w:hAnsi="Arial" w:cs="Arial"/>
          <w:lang w:val="en-US"/>
        </w:rPr>
        <w:t>A legal entity, individually or through a Consortium, may not participate in more than one Bidder.</w:t>
      </w:r>
    </w:p>
    <w:p w14:paraId="2099BEB6" w14:textId="77777777" w:rsidR="00F02267" w:rsidRPr="00CE4ABE" w:rsidRDefault="00F02267" w:rsidP="00F02267">
      <w:pPr>
        <w:pStyle w:val="Prrafodelista"/>
        <w:ind w:left="792" w:hanging="792"/>
        <w:rPr>
          <w:rFonts w:ascii="Arial" w:hAnsi="Arial" w:cs="Arial"/>
          <w:lang w:val="en-US"/>
        </w:rPr>
      </w:pPr>
    </w:p>
    <w:p w14:paraId="4998EAE0" w14:textId="7CE60DEF" w:rsidR="005212EC" w:rsidRPr="00CE4ABE" w:rsidRDefault="00EC35D3" w:rsidP="00EC35D3">
      <w:pPr>
        <w:pStyle w:val="Prrafodelista"/>
        <w:numPr>
          <w:ilvl w:val="1"/>
          <w:numId w:val="1"/>
        </w:numPr>
        <w:ind w:hanging="792"/>
        <w:rPr>
          <w:rFonts w:ascii="Arial" w:hAnsi="Arial" w:cs="Arial"/>
          <w:lang w:val="en-US"/>
        </w:rPr>
      </w:pPr>
      <w:r w:rsidRPr="00CE4ABE">
        <w:rPr>
          <w:rFonts w:ascii="Arial" w:hAnsi="Arial" w:cs="Arial"/>
          <w:lang w:val="en-US"/>
        </w:rPr>
        <w:t>Those persons who are in any of the cases of Article 29 of Legislative Decree No. 1362 may not be Bidders, either directly or indirectly</w:t>
      </w:r>
      <w:r w:rsidR="005212EC" w:rsidRPr="00CE4ABE">
        <w:rPr>
          <w:rFonts w:ascii="Arial" w:hAnsi="Arial" w:cs="Arial"/>
          <w:lang w:val="en-US"/>
        </w:rPr>
        <w:t>:</w:t>
      </w:r>
    </w:p>
    <w:p w14:paraId="0A776503" w14:textId="77777777" w:rsidR="005212EC" w:rsidRPr="00CE4ABE" w:rsidRDefault="005212EC" w:rsidP="005212EC">
      <w:pPr>
        <w:rPr>
          <w:rFonts w:ascii="Arial" w:hAnsi="Arial" w:cs="Arial"/>
          <w:lang w:val="en-US"/>
        </w:rPr>
      </w:pPr>
    </w:p>
    <w:p w14:paraId="7AC2D1BE" w14:textId="77777777" w:rsidR="00F650ED" w:rsidRPr="00CE4ABE" w:rsidRDefault="00F02267" w:rsidP="00F650ED">
      <w:pPr>
        <w:pStyle w:val="Prrafodelista"/>
        <w:numPr>
          <w:ilvl w:val="2"/>
          <w:numId w:val="1"/>
        </w:numPr>
        <w:ind w:left="851" w:hanging="851"/>
        <w:rPr>
          <w:rFonts w:ascii="Arial" w:hAnsi="Arial" w:cs="Arial"/>
          <w:lang w:val="en-US"/>
        </w:rPr>
      </w:pPr>
      <w:r w:rsidRPr="00CE4ABE">
        <w:rPr>
          <w:rFonts w:ascii="Arial" w:hAnsi="Arial" w:cs="Arial"/>
          <w:lang w:val="en-US"/>
        </w:rPr>
        <w:t>Those referred to in Article 1366 of the Civil Code.</w:t>
      </w:r>
    </w:p>
    <w:p w14:paraId="06E787C2" w14:textId="77777777" w:rsidR="00F650ED" w:rsidRPr="00CE4ABE" w:rsidRDefault="00F02267" w:rsidP="00F650ED">
      <w:pPr>
        <w:pStyle w:val="Prrafodelista"/>
        <w:numPr>
          <w:ilvl w:val="2"/>
          <w:numId w:val="1"/>
        </w:numPr>
        <w:ind w:left="851" w:hanging="851"/>
        <w:rPr>
          <w:rFonts w:ascii="Arial" w:hAnsi="Arial" w:cs="Arial"/>
          <w:lang w:val="en-US"/>
        </w:rPr>
      </w:pPr>
      <w:r w:rsidRPr="00CE4ABE">
        <w:rPr>
          <w:rFonts w:ascii="Arial" w:hAnsi="Arial" w:cs="Arial"/>
          <w:lang w:val="en-US"/>
        </w:rPr>
        <w:t xml:space="preserve">Those that have impediments established in Law No. 30225, </w:t>
      </w:r>
      <w:r w:rsidR="009410BA" w:rsidRPr="00CE4ABE">
        <w:rPr>
          <w:rFonts w:ascii="Arial" w:hAnsi="Arial" w:cs="Arial"/>
          <w:lang w:val="en-US"/>
        </w:rPr>
        <w:t>State Procurement Law</w:t>
      </w:r>
      <w:r w:rsidRPr="00CE4ABE">
        <w:rPr>
          <w:rFonts w:ascii="Arial" w:hAnsi="Arial" w:cs="Arial"/>
          <w:lang w:val="en-US"/>
        </w:rPr>
        <w:t>, or rule that replaces it.</w:t>
      </w:r>
    </w:p>
    <w:p w14:paraId="49FF1D71" w14:textId="77777777" w:rsidR="00F650ED" w:rsidRPr="00CE4ABE" w:rsidRDefault="00F02267" w:rsidP="00F650ED">
      <w:pPr>
        <w:pStyle w:val="Prrafodelista"/>
        <w:numPr>
          <w:ilvl w:val="2"/>
          <w:numId w:val="1"/>
        </w:numPr>
        <w:ind w:left="851" w:hanging="851"/>
        <w:rPr>
          <w:rFonts w:ascii="Arial" w:hAnsi="Arial" w:cs="Arial"/>
          <w:lang w:val="en-US"/>
        </w:rPr>
      </w:pPr>
      <w:r w:rsidRPr="00CE4ABE">
        <w:rPr>
          <w:rFonts w:ascii="Arial" w:hAnsi="Arial" w:cs="Arial"/>
          <w:lang w:val="en-US"/>
        </w:rPr>
        <w:t xml:space="preserve">Those that have impediments established by </w:t>
      </w:r>
      <w:r w:rsidR="009410BA" w:rsidRPr="00CE4ABE">
        <w:rPr>
          <w:rFonts w:ascii="Arial" w:hAnsi="Arial" w:cs="Arial"/>
          <w:lang w:val="en-US"/>
        </w:rPr>
        <w:t xml:space="preserve">rules with legal </w:t>
      </w:r>
      <w:r w:rsidRPr="00CE4ABE">
        <w:rPr>
          <w:rFonts w:ascii="Arial" w:hAnsi="Arial" w:cs="Arial"/>
          <w:lang w:val="en-US"/>
        </w:rPr>
        <w:t>rank.</w:t>
      </w:r>
    </w:p>
    <w:p w14:paraId="43678513" w14:textId="71E9792B" w:rsidR="00F02267" w:rsidRPr="00CE4ABE" w:rsidRDefault="00F02267" w:rsidP="00F650ED">
      <w:pPr>
        <w:pStyle w:val="Prrafodelista"/>
        <w:numPr>
          <w:ilvl w:val="2"/>
          <w:numId w:val="1"/>
        </w:numPr>
        <w:ind w:left="851" w:hanging="851"/>
        <w:rPr>
          <w:rFonts w:ascii="Arial" w:hAnsi="Arial" w:cs="Arial"/>
          <w:lang w:val="en-US"/>
        </w:rPr>
      </w:pPr>
      <w:r w:rsidRPr="00CE4ABE">
        <w:rPr>
          <w:rFonts w:ascii="Arial" w:hAnsi="Arial" w:cs="Arial"/>
          <w:lang w:val="en-US"/>
        </w:rPr>
        <w:t xml:space="preserve">Those who, having been </w:t>
      </w:r>
      <w:r w:rsidR="0071743F">
        <w:rPr>
          <w:rFonts w:ascii="Arial" w:hAnsi="Arial" w:cs="Arial"/>
          <w:lang w:val="en-US"/>
        </w:rPr>
        <w:t>successful bidders</w:t>
      </w:r>
      <w:r w:rsidR="0071743F" w:rsidRPr="00CE4ABE">
        <w:rPr>
          <w:rFonts w:ascii="Arial" w:hAnsi="Arial" w:cs="Arial"/>
          <w:lang w:val="en-US"/>
        </w:rPr>
        <w:t xml:space="preserve"> </w:t>
      </w:r>
      <w:r w:rsidRPr="00CE4ABE">
        <w:rPr>
          <w:rFonts w:ascii="Arial" w:hAnsi="Arial" w:cs="Arial"/>
          <w:lang w:val="en-US"/>
        </w:rPr>
        <w:t xml:space="preserve">Public-Private Partnership contracts or any </w:t>
      </w:r>
      <w:r w:rsidR="009410BA" w:rsidRPr="00CE4ABE">
        <w:rPr>
          <w:rFonts w:ascii="Arial" w:hAnsi="Arial" w:cs="Arial"/>
          <w:lang w:val="en-US"/>
        </w:rPr>
        <w:t xml:space="preserve">Project in Assets </w:t>
      </w:r>
      <w:r w:rsidRPr="00CE4ABE">
        <w:rPr>
          <w:rFonts w:ascii="Arial" w:hAnsi="Arial" w:cs="Arial"/>
          <w:lang w:val="en-US"/>
        </w:rPr>
        <w:t xml:space="preserve">contract, have ceased to be awarded due to non-compliance with the contract. This impediment is valid for two (02) years and extends to the </w:t>
      </w:r>
      <w:r w:rsidR="009410BA" w:rsidRPr="00CE4ABE">
        <w:rPr>
          <w:rFonts w:ascii="Arial" w:hAnsi="Arial" w:cs="Arial"/>
          <w:lang w:val="en-US"/>
        </w:rPr>
        <w:t>Main Partner</w:t>
      </w:r>
      <w:r w:rsidRPr="00CE4ABE">
        <w:rPr>
          <w:rFonts w:ascii="Arial" w:hAnsi="Arial" w:cs="Arial"/>
          <w:lang w:val="en-US"/>
        </w:rPr>
        <w:t xml:space="preserve">(s) and/or those who have exercised Effective Control at the time of the </w:t>
      </w:r>
      <w:r w:rsidR="00162227">
        <w:rPr>
          <w:rFonts w:ascii="Arial" w:hAnsi="Arial" w:cs="Arial"/>
          <w:lang w:val="en-US"/>
        </w:rPr>
        <w:t>resolution</w:t>
      </w:r>
      <w:r w:rsidR="00162227" w:rsidRPr="00CE4ABE">
        <w:rPr>
          <w:rFonts w:ascii="Arial" w:hAnsi="Arial" w:cs="Arial"/>
          <w:lang w:val="en-US"/>
        </w:rPr>
        <w:t xml:space="preserve"> </w:t>
      </w:r>
      <w:r w:rsidRPr="00CE4ABE">
        <w:rPr>
          <w:rFonts w:ascii="Arial" w:hAnsi="Arial" w:cs="Arial"/>
          <w:lang w:val="en-US"/>
        </w:rPr>
        <w:t xml:space="preserve">and/or expiration of the respective contract, without prejudice to those impediments established in Law No. 30225, </w:t>
      </w:r>
      <w:r w:rsidR="00F650ED" w:rsidRPr="00CE4ABE">
        <w:rPr>
          <w:rFonts w:ascii="Arial" w:hAnsi="Arial" w:cs="Arial"/>
          <w:lang w:val="en-US"/>
        </w:rPr>
        <w:t>State Procurement Law</w:t>
      </w:r>
      <w:r w:rsidRPr="00CE4ABE">
        <w:rPr>
          <w:rFonts w:ascii="Arial" w:hAnsi="Arial" w:cs="Arial"/>
          <w:lang w:val="en-US"/>
        </w:rPr>
        <w:t>, which are governed by the terms stipulated in said law.</w:t>
      </w:r>
    </w:p>
    <w:p w14:paraId="756904B6" w14:textId="77777777" w:rsidR="00F02267" w:rsidRPr="00CE4ABE" w:rsidRDefault="00F02267" w:rsidP="00F02267">
      <w:pPr>
        <w:pStyle w:val="Prrafodelista"/>
        <w:ind w:left="792" w:hanging="792"/>
        <w:rPr>
          <w:rFonts w:ascii="Arial" w:hAnsi="Arial" w:cs="Arial"/>
          <w:lang w:val="en-US"/>
        </w:rPr>
      </w:pPr>
    </w:p>
    <w:p w14:paraId="02391041" w14:textId="292EB783" w:rsidR="005212EC" w:rsidRPr="00CE4ABE" w:rsidRDefault="00F02267" w:rsidP="00F02267">
      <w:pPr>
        <w:pStyle w:val="Prrafodelista"/>
        <w:numPr>
          <w:ilvl w:val="1"/>
          <w:numId w:val="1"/>
        </w:numPr>
        <w:ind w:hanging="792"/>
        <w:rPr>
          <w:rFonts w:ascii="Arial" w:hAnsi="Arial" w:cs="Arial"/>
          <w:lang w:val="en-US"/>
        </w:rPr>
      </w:pPr>
      <w:r w:rsidRPr="00CE4ABE">
        <w:rPr>
          <w:rFonts w:ascii="Arial" w:hAnsi="Arial" w:cs="Arial"/>
          <w:lang w:val="en-US"/>
        </w:rPr>
        <w:t xml:space="preserve">Bidders, Prequalified Bidders and Qualified Bidders may not directly or indirectly hire the advisory services of individuals or legal entities of the private sector that </w:t>
      </w:r>
      <w:r w:rsidRPr="00CE4ABE">
        <w:rPr>
          <w:rFonts w:ascii="Arial" w:hAnsi="Arial" w:cs="Arial"/>
          <w:lang w:val="en-US"/>
        </w:rPr>
        <w:lastRenderedPageBreak/>
        <w:t xml:space="preserve">have provided or are currently providing consulting or advisory services to </w:t>
      </w:r>
      <w:r w:rsidR="004D5D55" w:rsidRPr="00CE4ABE">
        <w:rPr>
          <w:rFonts w:ascii="Arial" w:hAnsi="Arial" w:cs="Arial"/>
          <w:lang w:val="en-US"/>
        </w:rPr>
        <w:t>PROINVERSIÓN</w:t>
      </w:r>
      <w:r w:rsidRPr="00CE4ABE">
        <w:rPr>
          <w:rFonts w:ascii="Arial" w:hAnsi="Arial" w:cs="Arial"/>
          <w:lang w:val="en-US"/>
        </w:rPr>
        <w:t xml:space="preserve"> in the process of promoting private investment in which they are participating. The list of individuals or legal entities of the private sector that provide consulting or advisory services to </w:t>
      </w:r>
      <w:r w:rsidR="004D5D55" w:rsidRPr="00CE4ABE">
        <w:rPr>
          <w:rFonts w:ascii="Arial" w:hAnsi="Arial" w:cs="Arial"/>
          <w:lang w:val="en-US"/>
        </w:rPr>
        <w:t>PROINVERSIÓN</w:t>
      </w:r>
      <w:r w:rsidRPr="00CE4ABE">
        <w:rPr>
          <w:rFonts w:ascii="Arial" w:hAnsi="Arial" w:cs="Arial"/>
          <w:lang w:val="en-US"/>
        </w:rPr>
        <w:t xml:space="preserve"> in the present process is set forth in Annex No. 15. Failure to comply with the provisions of this paragraph will result in the exclusion of the Bidders, Prequalified Bidders and Qualified Bidders from the private investment promotion process.</w:t>
      </w:r>
    </w:p>
    <w:p w14:paraId="623144D5" w14:textId="77777777" w:rsidR="005212EC" w:rsidRPr="00CE4ABE" w:rsidRDefault="005212EC" w:rsidP="005212EC">
      <w:pPr>
        <w:rPr>
          <w:rFonts w:ascii="Arial" w:hAnsi="Arial" w:cs="Arial"/>
          <w:lang w:val="en-US"/>
        </w:rPr>
      </w:pPr>
    </w:p>
    <w:p w14:paraId="6D5FCCBF" w14:textId="24DA52AB" w:rsidR="00F02267" w:rsidRPr="00CE4ABE" w:rsidRDefault="00F02267" w:rsidP="00F02267">
      <w:pPr>
        <w:pStyle w:val="Prrafodelista"/>
        <w:numPr>
          <w:ilvl w:val="1"/>
          <w:numId w:val="1"/>
        </w:numPr>
        <w:ind w:hanging="792"/>
        <w:rPr>
          <w:rFonts w:ascii="Arial" w:hAnsi="Arial" w:cs="Arial"/>
          <w:lang w:val="en-US"/>
        </w:rPr>
      </w:pPr>
      <w:r w:rsidRPr="00CE4ABE">
        <w:rPr>
          <w:rFonts w:ascii="Arial" w:hAnsi="Arial" w:cs="Arial"/>
          <w:lang w:val="en-US"/>
        </w:rPr>
        <w:t xml:space="preserve">The State or any of its agencies, including </w:t>
      </w:r>
      <w:r w:rsidR="004D5D55" w:rsidRPr="00CE4ABE">
        <w:rPr>
          <w:rFonts w:ascii="Arial" w:hAnsi="Arial" w:cs="Arial"/>
          <w:lang w:val="en-US"/>
        </w:rPr>
        <w:t>PROINVERSIÓN</w:t>
      </w:r>
      <w:r w:rsidRPr="00CE4ABE">
        <w:rPr>
          <w:rFonts w:ascii="Arial" w:hAnsi="Arial" w:cs="Arial"/>
          <w:lang w:val="en-US"/>
        </w:rPr>
        <w:t xml:space="preserve">, its consultants and/or advisors are not responsible for, do not guarantee, either expressly or implicitly, the totality, integrity, </w:t>
      </w:r>
      <w:proofErr w:type="gramStart"/>
      <w:r w:rsidRPr="00CE4ABE">
        <w:rPr>
          <w:rFonts w:ascii="Arial" w:hAnsi="Arial" w:cs="Arial"/>
          <w:lang w:val="en-US"/>
        </w:rPr>
        <w:t>reliability</w:t>
      </w:r>
      <w:proofErr w:type="gramEnd"/>
      <w:r w:rsidRPr="00CE4ABE">
        <w:rPr>
          <w:rFonts w:ascii="Arial" w:hAnsi="Arial" w:cs="Arial"/>
          <w:lang w:val="en-US"/>
        </w:rPr>
        <w:t xml:space="preserve"> or veracity of the information in the Data Room. Consequently, none of the persons participating in the Special Public Bidding may attribute any liability whatsoever to any of the </w:t>
      </w:r>
      <w:proofErr w:type="gramStart"/>
      <w:r w:rsidRPr="00CE4ABE">
        <w:rPr>
          <w:rFonts w:ascii="Arial" w:hAnsi="Arial" w:cs="Arial"/>
          <w:lang w:val="en-US"/>
        </w:rPr>
        <w:t>aforementioned parties</w:t>
      </w:r>
      <w:proofErr w:type="gramEnd"/>
      <w:r w:rsidRPr="00CE4ABE">
        <w:rPr>
          <w:rFonts w:ascii="Arial" w:hAnsi="Arial" w:cs="Arial"/>
          <w:lang w:val="en-US"/>
        </w:rPr>
        <w:t xml:space="preserve"> or to their representatives, agents or dependents for the use that may be made of such information or for any inaccuracy, insufficiency, defect, lack of updating or for any other cause not expressly contemplated in this </w:t>
      </w:r>
      <w:r w:rsidR="00AE6C4F">
        <w:rPr>
          <w:rFonts w:ascii="Arial" w:hAnsi="Arial" w:cs="Arial"/>
          <w:lang w:val="en-US"/>
        </w:rPr>
        <w:t>paragraph</w:t>
      </w:r>
      <w:r w:rsidRPr="00CE4ABE">
        <w:rPr>
          <w:rFonts w:ascii="Arial" w:hAnsi="Arial" w:cs="Arial"/>
          <w:lang w:val="en-US"/>
        </w:rPr>
        <w:t>.</w:t>
      </w:r>
    </w:p>
    <w:p w14:paraId="0F3EAC9B" w14:textId="77777777" w:rsidR="00F02267" w:rsidRPr="00CE4ABE" w:rsidRDefault="00F02267" w:rsidP="00F02267">
      <w:pPr>
        <w:pStyle w:val="Prrafodelista"/>
        <w:ind w:left="792" w:hanging="792"/>
        <w:rPr>
          <w:rFonts w:ascii="Arial" w:hAnsi="Arial" w:cs="Arial"/>
          <w:lang w:val="en-US"/>
        </w:rPr>
      </w:pPr>
    </w:p>
    <w:p w14:paraId="72707B77" w14:textId="59389A3E" w:rsidR="00F02267" w:rsidRPr="00CE4ABE" w:rsidRDefault="00F02267" w:rsidP="00F02267">
      <w:pPr>
        <w:pStyle w:val="Prrafodelista"/>
        <w:numPr>
          <w:ilvl w:val="1"/>
          <w:numId w:val="1"/>
        </w:numPr>
        <w:ind w:hanging="792"/>
        <w:rPr>
          <w:rFonts w:ascii="Arial" w:hAnsi="Arial" w:cs="Arial"/>
          <w:lang w:val="en-US"/>
        </w:rPr>
      </w:pPr>
      <w:r w:rsidRPr="00CE4ABE">
        <w:rPr>
          <w:rFonts w:ascii="Arial" w:hAnsi="Arial" w:cs="Arial"/>
          <w:lang w:val="en-US"/>
        </w:rPr>
        <w:t xml:space="preserve">The </w:t>
      </w:r>
      <w:proofErr w:type="gramStart"/>
      <w:r w:rsidRPr="00CE4ABE">
        <w:rPr>
          <w:rFonts w:ascii="Arial" w:hAnsi="Arial" w:cs="Arial"/>
          <w:lang w:val="en-US"/>
        </w:rPr>
        <w:t>aforementioned limitation</w:t>
      </w:r>
      <w:proofErr w:type="gramEnd"/>
      <w:r w:rsidRPr="00CE4ABE">
        <w:rPr>
          <w:rFonts w:ascii="Arial" w:hAnsi="Arial" w:cs="Arial"/>
          <w:lang w:val="en-US"/>
        </w:rPr>
        <w:t xml:space="preserve"> reaches, in the broadest possible manner, all the information related to the Special Public Bidding that was effectively known, the information not known and the information that at some point should have been known, including the possible errors or omissions contained therein, by the State or any of its agencies, including </w:t>
      </w:r>
      <w:r w:rsidR="004D5D55" w:rsidRPr="00CE4ABE">
        <w:rPr>
          <w:rFonts w:ascii="Arial" w:hAnsi="Arial" w:cs="Arial"/>
          <w:lang w:val="en-US"/>
        </w:rPr>
        <w:t>PROINVERSIÓN</w:t>
      </w:r>
      <w:r w:rsidRPr="00CE4ABE">
        <w:rPr>
          <w:rFonts w:ascii="Arial" w:hAnsi="Arial" w:cs="Arial"/>
          <w:lang w:val="en-US"/>
        </w:rPr>
        <w:t xml:space="preserve">, its consultants and/or advisors. Likewise, such limitation of liability reaches all information, </w:t>
      </w:r>
      <w:proofErr w:type="gramStart"/>
      <w:r w:rsidRPr="00CE4ABE">
        <w:rPr>
          <w:rFonts w:ascii="Arial" w:hAnsi="Arial" w:cs="Arial"/>
          <w:lang w:val="en-US"/>
        </w:rPr>
        <w:t>whether or not</w:t>
      </w:r>
      <w:proofErr w:type="gramEnd"/>
      <w:r w:rsidRPr="00CE4ABE">
        <w:rPr>
          <w:rFonts w:ascii="Arial" w:hAnsi="Arial" w:cs="Arial"/>
          <w:lang w:val="en-US"/>
        </w:rPr>
        <w:t xml:space="preserve"> provided or prepared, directly or indirectly, by any of the aforementioned parties.</w:t>
      </w:r>
    </w:p>
    <w:p w14:paraId="603D772B" w14:textId="77777777" w:rsidR="00F02267" w:rsidRPr="00CE4ABE" w:rsidRDefault="00F02267" w:rsidP="00F02267">
      <w:pPr>
        <w:pStyle w:val="Prrafodelista"/>
        <w:ind w:left="792" w:hanging="792"/>
        <w:rPr>
          <w:rFonts w:ascii="Arial" w:hAnsi="Arial" w:cs="Arial"/>
          <w:lang w:val="en-US"/>
        </w:rPr>
      </w:pPr>
    </w:p>
    <w:p w14:paraId="31119F0A" w14:textId="380BA2F6" w:rsidR="00F02267" w:rsidRPr="00CE4ABE" w:rsidRDefault="00F02267" w:rsidP="00F02267">
      <w:pPr>
        <w:pStyle w:val="Prrafodelista"/>
        <w:numPr>
          <w:ilvl w:val="1"/>
          <w:numId w:val="1"/>
        </w:numPr>
        <w:ind w:hanging="792"/>
        <w:rPr>
          <w:rFonts w:ascii="Arial" w:hAnsi="Arial" w:cs="Arial"/>
          <w:lang w:val="en-US"/>
        </w:rPr>
      </w:pPr>
      <w:r w:rsidRPr="00CE4ABE">
        <w:rPr>
          <w:rFonts w:ascii="Arial" w:hAnsi="Arial" w:cs="Arial"/>
          <w:lang w:val="en-US"/>
        </w:rPr>
        <w:t xml:space="preserve">The limitation of liability also includes all information available in the Data Room, in </w:t>
      </w:r>
      <w:r w:rsidR="004D5D55" w:rsidRPr="00CE4ABE">
        <w:rPr>
          <w:rFonts w:ascii="Arial" w:hAnsi="Arial" w:cs="Arial"/>
          <w:lang w:val="en-US"/>
        </w:rPr>
        <w:t>PROINVERSIÓN</w:t>
      </w:r>
      <w:r w:rsidRPr="00CE4ABE">
        <w:rPr>
          <w:rFonts w:ascii="Arial" w:hAnsi="Arial" w:cs="Arial"/>
          <w:lang w:val="en-US"/>
        </w:rPr>
        <w:t>'s institutional portal (www.</w:t>
      </w:r>
      <w:r w:rsidR="00920957">
        <w:rPr>
          <w:rFonts w:ascii="Arial" w:hAnsi="Arial" w:cs="Arial"/>
          <w:lang w:val="en-US"/>
        </w:rPr>
        <w:t>proinversion</w:t>
      </w:r>
      <w:r w:rsidRPr="00CE4ABE">
        <w:rPr>
          <w:rFonts w:ascii="Arial" w:hAnsi="Arial" w:cs="Arial"/>
          <w:lang w:val="en-US"/>
        </w:rPr>
        <w:t xml:space="preserve">.gob.pe), as well as that which is provided through </w:t>
      </w:r>
      <w:r w:rsidR="00852CBC" w:rsidRPr="00CE4ABE">
        <w:rPr>
          <w:rFonts w:ascii="Arial" w:hAnsi="Arial" w:cs="Arial"/>
          <w:lang w:val="en-US"/>
        </w:rPr>
        <w:t>Official Communications</w:t>
      </w:r>
      <w:r w:rsidRPr="00CE4ABE">
        <w:rPr>
          <w:rFonts w:ascii="Arial" w:hAnsi="Arial" w:cs="Arial"/>
          <w:lang w:val="en-US"/>
        </w:rPr>
        <w:t xml:space="preserve"> or any other form of communication, that which is acquired during the visits to the facilities related to the Special Public Bidding and that which is mentioned in these </w:t>
      </w:r>
      <w:r w:rsidR="00F25696" w:rsidRPr="00F25696">
        <w:rPr>
          <w:rFonts w:ascii="Arial" w:hAnsi="Arial" w:cs="Arial"/>
          <w:lang w:val="en-US"/>
        </w:rPr>
        <w:t>Bidding Terms</w:t>
      </w:r>
      <w:r w:rsidR="00852CBC" w:rsidRPr="00CE4ABE">
        <w:rPr>
          <w:rFonts w:ascii="Arial" w:hAnsi="Arial" w:cs="Arial"/>
          <w:lang w:val="en-US"/>
        </w:rPr>
        <w:t>,</w:t>
      </w:r>
      <w:r w:rsidRPr="00CE4ABE">
        <w:rPr>
          <w:rFonts w:ascii="Arial" w:hAnsi="Arial" w:cs="Arial"/>
          <w:lang w:val="en-US"/>
        </w:rPr>
        <w:t xml:space="preserve"> including all its forms and annexes.</w:t>
      </w:r>
    </w:p>
    <w:p w14:paraId="0C0F0420" w14:textId="77777777" w:rsidR="00F02267" w:rsidRPr="00CE4ABE" w:rsidRDefault="00F02267" w:rsidP="00F02267">
      <w:pPr>
        <w:pStyle w:val="Prrafodelista"/>
        <w:ind w:left="792" w:hanging="792"/>
        <w:rPr>
          <w:rFonts w:ascii="Arial" w:hAnsi="Arial" w:cs="Arial"/>
          <w:lang w:val="en-US"/>
        </w:rPr>
      </w:pPr>
    </w:p>
    <w:p w14:paraId="51457F98" w14:textId="00ED8122" w:rsidR="005212EC" w:rsidRPr="00CE4ABE" w:rsidRDefault="00F02267" w:rsidP="00852CBC">
      <w:pPr>
        <w:pStyle w:val="Prrafodelista"/>
        <w:numPr>
          <w:ilvl w:val="1"/>
          <w:numId w:val="1"/>
        </w:numPr>
        <w:ind w:hanging="792"/>
        <w:rPr>
          <w:rFonts w:ascii="Arial" w:hAnsi="Arial" w:cs="Arial"/>
          <w:lang w:val="en-US"/>
        </w:rPr>
      </w:pPr>
      <w:r w:rsidRPr="00CE4ABE">
        <w:rPr>
          <w:rFonts w:ascii="Arial" w:hAnsi="Arial" w:cs="Arial"/>
          <w:lang w:val="en-US"/>
        </w:rPr>
        <w:t xml:space="preserve">All Prequalified Bidders shall base their decision to submit Envelopes No. 2 and Envelopes No. 3 on their own investigations, examinations, inspections, visits, studies, interviews, </w:t>
      </w:r>
      <w:proofErr w:type="gramStart"/>
      <w:r w:rsidRPr="00CE4ABE">
        <w:rPr>
          <w:rFonts w:ascii="Arial" w:hAnsi="Arial" w:cs="Arial"/>
          <w:lang w:val="en-US"/>
        </w:rPr>
        <w:t>analyses</w:t>
      </w:r>
      <w:proofErr w:type="gramEnd"/>
      <w:r w:rsidRPr="00CE4ABE">
        <w:rPr>
          <w:rFonts w:ascii="Arial" w:hAnsi="Arial" w:cs="Arial"/>
          <w:lang w:val="en-US"/>
        </w:rPr>
        <w:t xml:space="preserve"> and conclusions on the information available </w:t>
      </w:r>
      <w:r w:rsidR="00852CBC" w:rsidRPr="00CE4ABE">
        <w:rPr>
          <w:rFonts w:ascii="Arial" w:hAnsi="Arial" w:cs="Arial"/>
          <w:lang w:val="en-US"/>
        </w:rPr>
        <w:t>and the one that they have particularly procured, at their own full risk</w:t>
      </w:r>
      <w:r w:rsidRPr="00CE4ABE">
        <w:rPr>
          <w:rFonts w:ascii="Arial" w:hAnsi="Arial" w:cs="Arial"/>
          <w:lang w:val="en-US"/>
        </w:rPr>
        <w:t>.</w:t>
      </w:r>
    </w:p>
    <w:p w14:paraId="723CD716" w14:textId="77777777" w:rsidR="005212EC" w:rsidRPr="00CE4ABE" w:rsidRDefault="005212EC" w:rsidP="005212EC">
      <w:pPr>
        <w:rPr>
          <w:rFonts w:ascii="Arial" w:hAnsi="Arial" w:cs="Arial"/>
          <w:lang w:val="en-US"/>
        </w:rPr>
      </w:pPr>
    </w:p>
    <w:p w14:paraId="23146446" w14:textId="72968901" w:rsidR="005212EC" w:rsidRPr="00CE4ABE" w:rsidRDefault="009D7AFC" w:rsidP="009D7AFC">
      <w:pPr>
        <w:pStyle w:val="Prrafodelista"/>
        <w:numPr>
          <w:ilvl w:val="1"/>
          <w:numId w:val="1"/>
        </w:numPr>
        <w:ind w:hanging="792"/>
        <w:rPr>
          <w:rFonts w:ascii="Arial" w:hAnsi="Arial" w:cs="Arial"/>
          <w:lang w:val="en-US"/>
        </w:rPr>
      </w:pPr>
      <w:r w:rsidRPr="00CE4ABE">
        <w:rPr>
          <w:rFonts w:ascii="Arial" w:hAnsi="Arial" w:cs="Arial"/>
          <w:lang w:val="en-US"/>
        </w:rPr>
        <w:t xml:space="preserve">The mere submission of the forms provided for in the </w:t>
      </w:r>
      <w:r w:rsidR="00F25696" w:rsidRPr="00F25696">
        <w:rPr>
          <w:rFonts w:ascii="Arial" w:hAnsi="Arial" w:cs="Arial"/>
          <w:lang w:val="en-US"/>
        </w:rPr>
        <w:t>Bidding Terms</w:t>
      </w:r>
      <w:r w:rsidR="00337C79" w:rsidRPr="00CE4ABE">
        <w:rPr>
          <w:rFonts w:ascii="Arial" w:hAnsi="Arial" w:cs="Arial"/>
          <w:lang w:val="en-US"/>
        </w:rPr>
        <w:t xml:space="preserve"> </w:t>
      </w:r>
      <w:r w:rsidRPr="00CE4ABE">
        <w:rPr>
          <w:rFonts w:ascii="Arial" w:hAnsi="Arial" w:cs="Arial"/>
          <w:lang w:val="en-US"/>
        </w:rPr>
        <w:t xml:space="preserve"> shall constitute, without the need for any subsequent act</w:t>
      </w:r>
      <w:r w:rsidR="00852CBC" w:rsidRPr="00CE4ABE">
        <w:rPr>
          <w:rFonts w:ascii="Arial" w:hAnsi="Arial" w:cs="Arial"/>
          <w:lang w:val="en-US"/>
        </w:rPr>
        <w:t>ion</w:t>
      </w:r>
      <w:r w:rsidRPr="00CE4ABE">
        <w:rPr>
          <w:rFonts w:ascii="Arial" w:hAnsi="Arial" w:cs="Arial"/>
          <w:lang w:val="en-US"/>
        </w:rPr>
        <w:t xml:space="preserve">, the acceptance of all the provisions of the </w:t>
      </w:r>
      <w:r w:rsidR="00F25696" w:rsidRPr="00F25696">
        <w:rPr>
          <w:rFonts w:ascii="Arial" w:hAnsi="Arial" w:cs="Arial"/>
          <w:lang w:val="en-US"/>
        </w:rPr>
        <w:t>Bidding Terms</w:t>
      </w:r>
      <w:r w:rsidRPr="00CE4ABE">
        <w:rPr>
          <w:rFonts w:ascii="Arial" w:hAnsi="Arial" w:cs="Arial"/>
          <w:lang w:val="en-US"/>
        </w:rPr>
        <w:t xml:space="preserve">, especially those set forth in </w:t>
      </w:r>
      <w:r w:rsidR="00852CBC" w:rsidRPr="00CE4ABE">
        <w:rPr>
          <w:rFonts w:ascii="Arial" w:hAnsi="Arial" w:cs="Arial"/>
          <w:lang w:val="en-US"/>
        </w:rPr>
        <w:t>paragraphs</w:t>
      </w:r>
      <w:r w:rsidRPr="00CE4ABE">
        <w:rPr>
          <w:rFonts w:ascii="Arial" w:hAnsi="Arial" w:cs="Arial"/>
          <w:lang w:val="en-US"/>
        </w:rPr>
        <w:t xml:space="preserve"> 3.7, 3. 8 and 13 by the Bidder and, if applicable, by the </w:t>
      </w:r>
      <w:r w:rsidR="00852CBC" w:rsidRPr="00CE4ABE">
        <w:rPr>
          <w:rFonts w:ascii="Arial" w:hAnsi="Arial" w:cs="Arial"/>
          <w:lang w:val="en-US"/>
        </w:rPr>
        <w:t>Successful bidder</w:t>
      </w:r>
      <w:r w:rsidRPr="00CE4ABE">
        <w:rPr>
          <w:rFonts w:ascii="Arial" w:hAnsi="Arial" w:cs="Arial"/>
          <w:lang w:val="en-US"/>
        </w:rPr>
        <w:t xml:space="preserve">; as well as its irrevocable and unconditional waiver, in the broadest manner permitted by the Applicable Laws and Provisions, to file any action, counterclaim, exception, claim, demand or request for indemnification against the State or any of its agencies, including </w:t>
      </w:r>
      <w:r w:rsidR="004D5D55" w:rsidRPr="00CE4ABE">
        <w:rPr>
          <w:rFonts w:ascii="Arial" w:hAnsi="Arial" w:cs="Arial"/>
          <w:lang w:val="en-US"/>
        </w:rPr>
        <w:t>PROINVERSIÓN</w:t>
      </w:r>
      <w:r w:rsidRPr="00CE4ABE">
        <w:rPr>
          <w:rFonts w:ascii="Arial" w:hAnsi="Arial" w:cs="Arial"/>
          <w:lang w:val="en-US"/>
        </w:rPr>
        <w:t xml:space="preserve">, its consultants and/or advisors, except as provided in </w:t>
      </w:r>
      <w:r w:rsidR="00852CBC" w:rsidRPr="00CE4ABE">
        <w:rPr>
          <w:rFonts w:ascii="Arial" w:hAnsi="Arial" w:cs="Arial"/>
          <w:lang w:val="en-US"/>
        </w:rPr>
        <w:t>paragraph</w:t>
      </w:r>
      <w:r w:rsidRPr="00CE4ABE">
        <w:rPr>
          <w:rFonts w:ascii="Arial" w:hAnsi="Arial" w:cs="Arial"/>
          <w:lang w:val="en-US"/>
        </w:rPr>
        <w:t xml:space="preserve"> 22.</w:t>
      </w:r>
    </w:p>
    <w:p w14:paraId="60579FE1" w14:textId="77777777" w:rsidR="005212EC" w:rsidRPr="00CE4ABE" w:rsidRDefault="005212EC" w:rsidP="005212EC">
      <w:pPr>
        <w:rPr>
          <w:rFonts w:ascii="Arial" w:hAnsi="Arial" w:cs="Arial"/>
          <w:lang w:val="en-US"/>
        </w:rPr>
      </w:pPr>
    </w:p>
    <w:p w14:paraId="1C9D5B66" w14:textId="3DF51746" w:rsidR="005212EC" w:rsidRPr="00CE4ABE" w:rsidRDefault="009D7AFC" w:rsidP="009D7AFC">
      <w:pPr>
        <w:pStyle w:val="Prrafodelista"/>
        <w:numPr>
          <w:ilvl w:val="1"/>
          <w:numId w:val="1"/>
        </w:numPr>
        <w:ind w:left="851" w:hanging="851"/>
        <w:rPr>
          <w:rFonts w:ascii="Arial" w:hAnsi="Arial" w:cs="Arial"/>
          <w:lang w:val="en-US"/>
        </w:rPr>
      </w:pPr>
      <w:r w:rsidRPr="00CE4ABE">
        <w:rPr>
          <w:rFonts w:ascii="Arial" w:hAnsi="Arial" w:cs="Arial"/>
          <w:lang w:val="en-US"/>
        </w:rPr>
        <w:t xml:space="preserve">The Interested Party that decides not to participate in the Special Public Bidding may transfer the </w:t>
      </w:r>
      <w:r w:rsidR="00112396" w:rsidRPr="00CE4ABE">
        <w:rPr>
          <w:rFonts w:ascii="Arial" w:hAnsi="Arial" w:cs="Arial"/>
          <w:lang w:val="en-US"/>
        </w:rPr>
        <w:t>Participation Fee</w:t>
      </w:r>
      <w:r w:rsidRPr="00CE4ABE">
        <w:rPr>
          <w:rFonts w:ascii="Arial" w:hAnsi="Arial" w:cs="Arial"/>
          <w:lang w:val="en-US"/>
        </w:rPr>
        <w:t xml:space="preserve"> to a third party. For such purpose, the acquirer of such right must submit in Envelope No. 1 a communication evidencing the transfer in its favor, with the legalized signature of the </w:t>
      </w:r>
      <w:r w:rsidR="00852CBC" w:rsidRPr="00CE4ABE">
        <w:rPr>
          <w:rFonts w:ascii="Arial" w:hAnsi="Arial" w:cs="Arial"/>
          <w:lang w:val="en-US"/>
        </w:rPr>
        <w:t>grantor</w:t>
      </w:r>
      <w:r w:rsidRPr="00CE4ABE">
        <w:rPr>
          <w:rFonts w:ascii="Arial" w:hAnsi="Arial" w:cs="Arial"/>
          <w:lang w:val="en-US"/>
        </w:rPr>
        <w:t>.</w:t>
      </w:r>
    </w:p>
    <w:p w14:paraId="5BC817AB" w14:textId="77777777" w:rsidR="005212EC" w:rsidRPr="00CE4ABE" w:rsidRDefault="005212EC" w:rsidP="005212EC">
      <w:pPr>
        <w:rPr>
          <w:rFonts w:ascii="Arial" w:hAnsi="Arial" w:cs="Arial"/>
          <w:lang w:val="en-US"/>
        </w:rPr>
      </w:pPr>
    </w:p>
    <w:p w14:paraId="2640DD21" w14:textId="25D9822F" w:rsidR="005212EC" w:rsidRPr="00CE4ABE" w:rsidRDefault="009D7AFC" w:rsidP="009D7AFC">
      <w:pPr>
        <w:pStyle w:val="Prrafodelista"/>
        <w:numPr>
          <w:ilvl w:val="1"/>
          <w:numId w:val="1"/>
        </w:numPr>
        <w:ind w:hanging="792"/>
        <w:rPr>
          <w:rFonts w:ascii="Arial" w:hAnsi="Arial" w:cs="Arial"/>
          <w:lang w:val="en-US"/>
        </w:rPr>
      </w:pPr>
      <w:r w:rsidRPr="00CE4ABE">
        <w:rPr>
          <w:rFonts w:ascii="Arial" w:hAnsi="Arial" w:cs="Arial"/>
          <w:lang w:val="en-US"/>
        </w:rPr>
        <w:t xml:space="preserve">The Bidder shall evidence its commitment to submit reliable information by submitting Form No. 1 of Annex No. 7, which shall have the </w:t>
      </w:r>
      <w:r w:rsidR="00852CBC" w:rsidRPr="00CE4ABE">
        <w:rPr>
          <w:rFonts w:ascii="Arial" w:hAnsi="Arial" w:cs="Arial"/>
          <w:lang w:val="en-US"/>
        </w:rPr>
        <w:t>nature</w:t>
      </w:r>
      <w:r w:rsidRPr="00CE4ABE">
        <w:rPr>
          <w:rFonts w:ascii="Arial" w:hAnsi="Arial" w:cs="Arial"/>
          <w:lang w:val="en-US"/>
        </w:rPr>
        <w:t xml:space="preserve"> of </w:t>
      </w:r>
      <w:r w:rsidR="00852CBC" w:rsidRPr="00CE4ABE">
        <w:rPr>
          <w:rFonts w:ascii="Arial" w:hAnsi="Arial" w:cs="Arial"/>
          <w:lang w:val="en-US"/>
        </w:rPr>
        <w:t>an Affidavit</w:t>
      </w:r>
      <w:r w:rsidRPr="00CE4ABE">
        <w:rPr>
          <w:rFonts w:ascii="Arial" w:hAnsi="Arial" w:cs="Arial"/>
          <w:lang w:val="en-US"/>
        </w:rPr>
        <w:t xml:space="preserve">, </w:t>
      </w:r>
      <w:r w:rsidRPr="00CE4ABE">
        <w:rPr>
          <w:rFonts w:ascii="Arial" w:hAnsi="Arial" w:cs="Arial"/>
          <w:lang w:val="en-US"/>
        </w:rPr>
        <w:lastRenderedPageBreak/>
        <w:t xml:space="preserve">declaring that the information and statement submitted in Envelope No. 1 is reliable and remains in force. The </w:t>
      </w:r>
      <w:r w:rsidR="00852CBC" w:rsidRPr="00CE4ABE">
        <w:rPr>
          <w:rFonts w:ascii="Arial" w:hAnsi="Arial" w:cs="Arial"/>
          <w:lang w:val="en-US"/>
        </w:rPr>
        <w:t>Affidavit</w:t>
      </w:r>
      <w:r w:rsidRPr="00CE4ABE">
        <w:rPr>
          <w:rFonts w:ascii="Arial" w:hAnsi="Arial" w:cs="Arial"/>
          <w:lang w:val="en-US"/>
        </w:rPr>
        <w:t xml:space="preserve"> shall be submitted in Envelope No. 2 duly signed by the Bidder's Legal Representative.</w:t>
      </w:r>
    </w:p>
    <w:p w14:paraId="217004F2" w14:textId="77777777" w:rsidR="005212EC" w:rsidRPr="00CE4ABE" w:rsidRDefault="005212EC" w:rsidP="005212EC">
      <w:pPr>
        <w:rPr>
          <w:rFonts w:ascii="Arial" w:hAnsi="Arial" w:cs="Arial"/>
          <w:lang w:val="en-US"/>
        </w:rPr>
      </w:pPr>
    </w:p>
    <w:p w14:paraId="617A761A" w14:textId="5DD344CC" w:rsidR="005212EC" w:rsidRPr="00CE4ABE" w:rsidRDefault="004D5D55" w:rsidP="009D7AFC">
      <w:pPr>
        <w:pStyle w:val="Prrafodelista"/>
        <w:numPr>
          <w:ilvl w:val="1"/>
          <w:numId w:val="1"/>
        </w:numPr>
        <w:ind w:hanging="792"/>
        <w:rPr>
          <w:rFonts w:ascii="Arial" w:hAnsi="Arial" w:cs="Arial"/>
          <w:lang w:val="en-US"/>
        </w:rPr>
      </w:pPr>
      <w:r w:rsidRPr="00CE4ABE">
        <w:rPr>
          <w:rFonts w:ascii="Arial" w:hAnsi="Arial" w:cs="Arial"/>
          <w:lang w:val="en-US"/>
        </w:rPr>
        <w:t>PROINVERSIÓN</w:t>
      </w:r>
      <w:r w:rsidR="009D7AFC" w:rsidRPr="00CE4ABE">
        <w:rPr>
          <w:rFonts w:ascii="Arial" w:hAnsi="Arial" w:cs="Arial"/>
          <w:lang w:val="en-US"/>
        </w:rPr>
        <w:t xml:space="preserve"> reserves the right to verify the veracity of the documentation submitted by the Interested Party, Bidder, Prequalified Bidder or Qualified Bidder during the different stages of the Special Public Bidding and even after its conclusion, without this implying in any way a limitation of the responsibility of the Interested Party, Bidder, Prequalified Bidder or Qualified Bidder for the possible insufficiency or lack of veracity of the data or information submitted.</w:t>
      </w:r>
    </w:p>
    <w:p w14:paraId="3211BA82" w14:textId="77777777" w:rsidR="005212EC" w:rsidRPr="00CE4ABE" w:rsidRDefault="005212EC" w:rsidP="005212EC">
      <w:pPr>
        <w:rPr>
          <w:rFonts w:ascii="Arial" w:hAnsi="Arial" w:cs="Arial"/>
          <w:lang w:val="en-US"/>
        </w:rPr>
      </w:pPr>
    </w:p>
    <w:p w14:paraId="6D2CD8C0" w14:textId="1412D5EA" w:rsidR="005212EC" w:rsidRPr="00CE4ABE" w:rsidRDefault="009D7AFC" w:rsidP="009D7AFC">
      <w:pPr>
        <w:pStyle w:val="Prrafodelista"/>
        <w:numPr>
          <w:ilvl w:val="1"/>
          <w:numId w:val="1"/>
        </w:numPr>
        <w:ind w:hanging="792"/>
        <w:rPr>
          <w:rFonts w:ascii="Arial" w:hAnsi="Arial" w:cs="Arial"/>
          <w:lang w:val="en-US"/>
        </w:rPr>
      </w:pPr>
      <w:r w:rsidRPr="00CE4ABE">
        <w:rPr>
          <w:rFonts w:ascii="Arial" w:hAnsi="Arial" w:cs="Arial"/>
          <w:lang w:val="en-US"/>
        </w:rPr>
        <w:t xml:space="preserve">The lack of </w:t>
      </w:r>
      <w:r w:rsidR="00AE6C4F">
        <w:rPr>
          <w:rFonts w:ascii="Arial" w:hAnsi="Arial" w:cs="Arial"/>
          <w:lang w:val="en-US"/>
        </w:rPr>
        <w:t>veracity</w:t>
      </w:r>
      <w:r w:rsidRPr="00CE4ABE">
        <w:rPr>
          <w:rFonts w:ascii="Arial" w:hAnsi="Arial" w:cs="Arial"/>
          <w:lang w:val="en-US"/>
        </w:rPr>
        <w:t xml:space="preserve"> or insufficiency in the data or information submitted by the Bidder or Prequalified Bidder in this Special Public Bidding, will cause the Project Director to disqualify it, in any of its stages, without prejudice to the responsibilities that may be applicable.</w:t>
      </w:r>
    </w:p>
    <w:p w14:paraId="6C84418C" w14:textId="77777777" w:rsidR="005212EC" w:rsidRPr="00CE4ABE" w:rsidRDefault="005212EC" w:rsidP="005212EC">
      <w:pPr>
        <w:rPr>
          <w:rFonts w:ascii="Arial" w:hAnsi="Arial" w:cs="Arial"/>
          <w:lang w:val="en-US"/>
        </w:rPr>
      </w:pPr>
    </w:p>
    <w:p w14:paraId="28D3852E" w14:textId="77777777" w:rsidR="005212EC" w:rsidRPr="00CE4ABE" w:rsidRDefault="005212EC" w:rsidP="005212EC">
      <w:pPr>
        <w:rPr>
          <w:rFonts w:ascii="Arial" w:hAnsi="Arial" w:cs="Arial"/>
          <w:lang w:val="en-US"/>
        </w:rPr>
      </w:pPr>
    </w:p>
    <w:p w14:paraId="55A91026" w14:textId="3E56D161" w:rsidR="005212EC" w:rsidRPr="00CE4ABE" w:rsidRDefault="009D7AFC" w:rsidP="0046542C">
      <w:pPr>
        <w:pStyle w:val="Prrafodelista"/>
        <w:numPr>
          <w:ilvl w:val="0"/>
          <w:numId w:val="1"/>
        </w:numPr>
        <w:ind w:left="851" w:hanging="851"/>
        <w:rPr>
          <w:rFonts w:ascii="Arial" w:hAnsi="Arial" w:cs="Arial"/>
          <w:b/>
          <w:bCs/>
          <w:lang w:val="en-US"/>
        </w:rPr>
      </w:pPr>
      <w:r w:rsidRPr="00CE4ABE">
        <w:rPr>
          <w:rFonts w:ascii="Arial" w:hAnsi="Arial" w:cs="Arial"/>
          <w:b/>
          <w:bCs/>
          <w:lang w:val="en-US"/>
        </w:rPr>
        <w:t>Definition</w:t>
      </w:r>
      <w:r w:rsidR="005212EC" w:rsidRPr="00CE4ABE">
        <w:rPr>
          <w:rFonts w:ascii="Arial" w:hAnsi="Arial" w:cs="Arial"/>
          <w:b/>
          <w:bCs/>
          <w:lang w:val="en-US"/>
        </w:rPr>
        <w:t>s</w:t>
      </w:r>
    </w:p>
    <w:p w14:paraId="51DD64DC" w14:textId="77777777" w:rsidR="005212EC" w:rsidRPr="00CE4ABE" w:rsidRDefault="005212EC" w:rsidP="005212EC">
      <w:pPr>
        <w:rPr>
          <w:rFonts w:ascii="Arial" w:hAnsi="Arial" w:cs="Arial"/>
          <w:lang w:val="en-US"/>
        </w:rPr>
      </w:pPr>
    </w:p>
    <w:p w14:paraId="08B4D965" w14:textId="2950C410" w:rsidR="009D7AFC" w:rsidRPr="00CE4ABE" w:rsidRDefault="009D7AFC" w:rsidP="009D7AFC">
      <w:pPr>
        <w:rPr>
          <w:rFonts w:ascii="Arial" w:hAnsi="Arial" w:cs="Arial"/>
          <w:lang w:val="en-US"/>
        </w:rPr>
      </w:pPr>
      <w:r w:rsidRPr="00CE4ABE">
        <w:rPr>
          <w:rFonts w:ascii="Arial" w:hAnsi="Arial" w:cs="Arial"/>
          <w:lang w:val="en-US"/>
        </w:rPr>
        <w:t>All references made in this document to "</w:t>
      </w:r>
      <w:r w:rsidR="00852CBC" w:rsidRPr="00CE4ABE">
        <w:rPr>
          <w:rFonts w:ascii="Arial" w:hAnsi="Arial" w:cs="Arial"/>
          <w:lang w:val="en-US"/>
        </w:rPr>
        <w:t>Paragraph</w:t>
      </w:r>
      <w:r w:rsidRPr="00CE4ABE">
        <w:rPr>
          <w:rFonts w:ascii="Arial" w:hAnsi="Arial" w:cs="Arial"/>
          <w:lang w:val="en-US"/>
        </w:rPr>
        <w:t xml:space="preserve">", "Form" and "Annex" shall be understood to be made to the </w:t>
      </w:r>
      <w:r w:rsidR="00852CBC" w:rsidRPr="00CE4ABE">
        <w:rPr>
          <w:rFonts w:ascii="Arial" w:hAnsi="Arial" w:cs="Arial"/>
          <w:lang w:val="en-US"/>
        </w:rPr>
        <w:t>paragraphs</w:t>
      </w:r>
      <w:r w:rsidRPr="00CE4ABE">
        <w:rPr>
          <w:rFonts w:ascii="Arial" w:hAnsi="Arial" w:cs="Arial"/>
          <w:lang w:val="en-US"/>
        </w:rPr>
        <w:t xml:space="preserve">, </w:t>
      </w:r>
      <w:proofErr w:type="gramStart"/>
      <w:r w:rsidRPr="00CE4ABE">
        <w:rPr>
          <w:rFonts w:ascii="Arial" w:hAnsi="Arial" w:cs="Arial"/>
          <w:lang w:val="en-US"/>
        </w:rPr>
        <w:t>forms</w:t>
      </w:r>
      <w:proofErr w:type="gramEnd"/>
      <w:r w:rsidRPr="00CE4ABE">
        <w:rPr>
          <w:rFonts w:ascii="Arial" w:hAnsi="Arial" w:cs="Arial"/>
          <w:lang w:val="en-US"/>
        </w:rPr>
        <w:t xml:space="preserve"> and annexes of these </w:t>
      </w:r>
      <w:r w:rsidR="00F25696" w:rsidRPr="00F25696">
        <w:rPr>
          <w:rFonts w:ascii="Arial" w:hAnsi="Arial" w:cs="Arial"/>
          <w:lang w:val="en-US"/>
        </w:rPr>
        <w:t>Bidding Terms</w:t>
      </w:r>
      <w:r w:rsidR="00852CBC" w:rsidRPr="00CE4ABE">
        <w:rPr>
          <w:rFonts w:ascii="Arial" w:hAnsi="Arial" w:cs="Arial"/>
          <w:lang w:val="en-US"/>
        </w:rPr>
        <w:t>,</w:t>
      </w:r>
      <w:r w:rsidRPr="00CE4ABE">
        <w:rPr>
          <w:rFonts w:ascii="Arial" w:hAnsi="Arial" w:cs="Arial"/>
          <w:lang w:val="en-US"/>
        </w:rPr>
        <w:t xml:space="preserve"> respectively, unless expressly indicated otherwise.</w:t>
      </w:r>
    </w:p>
    <w:p w14:paraId="1D04A89F" w14:textId="77777777" w:rsidR="009D7AFC" w:rsidRPr="00CE4ABE" w:rsidRDefault="009D7AFC" w:rsidP="009D7AFC">
      <w:pPr>
        <w:rPr>
          <w:rFonts w:ascii="Arial" w:hAnsi="Arial" w:cs="Arial"/>
          <w:lang w:val="en-US"/>
        </w:rPr>
      </w:pPr>
    </w:p>
    <w:p w14:paraId="56C5A6B0" w14:textId="77777777" w:rsidR="009D7AFC" w:rsidRPr="00CE4ABE" w:rsidRDefault="009D7AFC" w:rsidP="009D7AFC">
      <w:pPr>
        <w:rPr>
          <w:rFonts w:ascii="Arial" w:hAnsi="Arial" w:cs="Arial"/>
          <w:lang w:val="en-US"/>
        </w:rPr>
      </w:pPr>
      <w:r w:rsidRPr="00CE4ABE">
        <w:rPr>
          <w:rFonts w:ascii="Arial" w:hAnsi="Arial" w:cs="Arial"/>
          <w:lang w:val="en-US"/>
        </w:rPr>
        <w:t>All references to time shall be understood to be made to local Peruvian time.</w:t>
      </w:r>
    </w:p>
    <w:p w14:paraId="7798A05A" w14:textId="77777777" w:rsidR="009D7AFC" w:rsidRPr="00CE4ABE" w:rsidRDefault="009D7AFC" w:rsidP="009D7AFC">
      <w:pPr>
        <w:rPr>
          <w:rFonts w:ascii="Arial" w:hAnsi="Arial" w:cs="Arial"/>
          <w:lang w:val="en-US"/>
        </w:rPr>
      </w:pPr>
    </w:p>
    <w:p w14:paraId="354C848C" w14:textId="0DC672A9" w:rsidR="009D7AFC" w:rsidRPr="00CE4ABE" w:rsidRDefault="009D7AFC" w:rsidP="009D7AFC">
      <w:pPr>
        <w:rPr>
          <w:rFonts w:ascii="Arial" w:hAnsi="Arial" w:cs="Arial"/>
          <w:lang w:val="en-US"/>
        </w:rPr>
      </w:pPr>
      <w:r w:rsidRPr="00CE4ABE">
        <w:rPr>
          <w:rFonts w:ascii="Arial" w:hAnsi="Arial" w:cs="Arial"/>
          <w:lang w:val="en-US"/>
        </w:rPr>
        <w:t xml:space="preserve">Expressions in the singular include the plural and vice versa. The terms that appear in capital letters in these </w:t>
      </w:r>
      <w:r w:rsidR="00F25696" w:rsidRPr="00F25696">
        <w:rPr>
          <w:rFonts w:ascii="Arial" w:hAnsi="Arial" w:cs="Arial"/>
          <w:lang w:val="en-US"/>
        </w:rPr>
        <w:t>Bidding Terms</w:t>
      </w:r>
      <w:r w:rsidR="00852CBC" w:rsidRPr="00CE4ABE">
        <w:rPr>
          <w:rFonts w:ascii="Arial" w:hAnsi="Arial" w:cs="Arial"/>
          <w:lang w:val="en-US"/>
        </w:rPr>
        <w:t xml:space="preserve"> and</w:t>
      </w:r>
      <w:r w:rsidRPr="00CE4ABE">
        <w:rPr>
          <w:rFonts w:ascii="Arial" w:hAnsi="Arial" w:cs="Arial"/>
          <w:lang w:val="en-US"/>
        </w:rPr>
        <w:t xml:space="preserve"> that are not expressly defined in these </w:t>
      </w:r>
      <w:r w:rsidR="00F25696" w:rsidRPr="00F25696">
        <w:rPr>
          <w:rFonts w:ascii="Arial" w:hAnsi="Arial" w:cs="Arial"/>
          <w:lang w:val="en-US"/>
        </w:rPr>
        <w:t>Bidding Terms</w:t>
      </w:r>
      <w:r w:rsidR="00852CBC" w:rsidRPr="00CE4ABE">
        <w:rPr>
          <w:rFonts w:ascii="Arial" w:hAnsi="Arial" w:cs="Arial"/>
          <w:lang w:val="en-US"/>
        </w:rPr>
        <w:t xml:space="preserve"> correspond</w:t>
      </w:r>
      <w:r w:rsidRPr="00CE4ABE">
        <w:rPr>
          <w:rFonts w:ascii="Arial" w:hAnsi="Arial" w:cs="Arial"/>
          <w:lang w:val="en-US"/>
        </w:rPr>
        <w:t xml:space="preserve"> to Applicable Laws and Provisions, or to the meaning given to them in the use of the activities inherent to the development of the Projects or, in their absence, to terms that are commonly used in capital letters.</w:t>
      </w:r>
    </w:p>
    <w:p w14:paraId="5385BF68" w14:textId="77777777" w:rsidR="009D7AFC" w:rsidRPr="00CE4ABE" w:rsidRDefault="009D7AFC" w:rsidP="009D7AFC">
      <w:pPr>
        <w:rPr>
          <w:rFonts w:ascii="Arial" w:hAnsi="Arial" w:cs="Arial"/>
          <w:lang w:val="en-US"/>
        </w:rPr>
      </w:pPr>
    </w:p>
    <w:p w14:paraId="306B925B" w14:textId="112968B5" w:rsidR="005212EC" w:rsidRPr="00CE4ABE" w:rsidRDefault="009D7AFC" w:rsidP="009D7AFC">
      <w:pPr>
        <w:rPr>
          <w:rFonts w:ascii="Arial" w:hAnsi="Arial" w:cs="Arial"/>
          <w:lang w:val="en-US"/>
        </w:rPr>
      </w:pPr>
      <w:r w:rsidRPr="00CE4ABE">
        <w:rPr>
          <w:rFonts w:ascii="Arial" w:hAnsi="Arial" w:cs="Arial"/>
          <w:lang w:val="en-US"/>
        </w:rPr>
        <w:t xml:space="preserve">In these </w:t>
      </w:r>
      <w:r w:rsidR="00F25696" w:rsidRPr="00F25696">
        <w:rPr>
          <w:rFonts w:ascii="Arial" w:hAnsi="Arial" w:cs="Arial"/>
          <w:lang w:val="en-US"/>
        </w:rPr>
        <w:t>Bidding Terms</w:t>
      </w:r>
      <w:r w:rsidRPr="00CE4ABE">
        <w:rPr>
          <w:rFonts w:ascii="Arial" w:hAnsi="Arial" w:cs="Arial"/>
          <w:lang w:val="en-US"/>
        </w:rPr>
        <w:t>, the following terms shall have the meanings indicated hereunder</w:t>
      </w:r>
      <w:r w:rsidR="005212EC" w:rsidRPr="00CE4ABE">
        <w:rPr>
          <w:rFonts w:ascii="Arial" w:hAnsi="Arial" w:cs="Arial"/>
          <w:lang w:val="en-US"/>
        </w:rPr>
        <w:t>:</w:t>
      </w:r>
    </w:p>
    <w:p w14:paraId="29DA7238" w14:textId="77777777" w:rsidR="005212EC" w:rsidRPr="00CE4ABE" w:rsidRDefault="005212EC" w:rsidP="005212EC">
      <w:pPr>
        <w:rPr>
          <w:rFonts w:ascii="Arial" w:hAnsi="Arial" w:cs="Arial"/>
          <w:lang w:val="en-US"/>
        </w:rPr>
      </w:pPr>
    </w:p>
    <w:p w14:paraId="3C5C9AEC" w14:textId="7CA29AC7" w:rsidR="005212EC" w:rsidRPr="00CE4ABE" w:rsidRDefault="009D7AFC" w:rsidP="009D7AFC">
      <w:pPr>
        <w:pStyle w:val="Prrafodelista"/>
        <w:numPr>
          <w:ilvl w:val="1"/>
          <w:numId w:val="1"/>
        </w:numPr>
        <w:ind w:hanging="792"/>
        <w:rPr>
          <w:rFonts w:ascii="Arial" w:hAnsi="Arial" w:cs="Arial"/>
          <w:lang w:val="en-US"/>
        </w:rPr>
      </w:pPr>
      <w:r w:rsidRPr="00CE4ABE">
        <w:rPr>
          <w:rFonts w:ascii="Arial" w:hAnsi="Arial" w:cs="Arial"/>
          <w:b/>
          <w:bCs/>
          <w:lang w:val="en-US"/>
        </w:rPr>
        <w:t>Confidentiality Agreement</w:t>
      </w:r>
      <w:r w:rsidR="005212EC" w:rsidRPr="00CE4ABE">
        <w:rPr>
          <w:rFonts w:ascii="Arial" w:hAnsi="Arial" w:cs="Arial"/>
          <w:lang w:val="en-US"/>
        </w:rPr>
        <w:t xml:space="preserve">: </w:t>
      </w:r>
      <w:r w:rsidRPr="00CE4ABE">
        <w:rPr>
          <w:rFonts w:ascii="Arial" w:hAnsi="Arial" w:cs="Arial"/>
          <w:lang w:val="en-US"/>
        </w:rPr>
        <w:t xml:space="preserve">It is the commitment that the Interested Party, through its Authorized Agents or Legal Representatives, must sign before making use of </w:t>
      </w:r>
      <w:r w:rsidR="004D5D55" w:rsidRPr="00CE4ABE">
        <w:rPr>
          <w:rFonts w:ascii="Arial" w:hAnsi="Arial" w:cs="Arial"/>
          <w:lang w:val="en-US"/>
        </w:rPr>
        <w:t>PROINVERSIÓN</w:t>
      </w:r>
      <w:r w:rsidRPr="00CE4ABE">
        <w:rPr>
          <w:rFonts w:ascii="Arial" w:hAnsi="Arial" w:cs="Arial"/>
          <w:lang w:val="en-US"/>
        </w:rPr>
        <w:t xml:space="preserve">'s Data Room. The text of the Confidentiality Agreement is included in Form </w:t>
      </w:r>
      <w:r w:rsidR="0057151B" w:rsidRPr="00CE4ABE">
        <w:rPr>
          <w:rFonts w:ascii="Arial" w:hAnsi="Arial" w:cs="Arial"/>
          <w:lang w:val="en-US"/>
        </w:rPr>
        <w:t>No.</w:t>
      </w:r>
      <w:r w:rsidRPr="00CE4ABE">
        <w:rPr>
          <w:rFonts w:ascii="Arial" w:hAnsi="Arial" w:cs="Arial"/>
          <w:lang w:val="en-US"/>
        </w:rPr>
        <w:t xml:space="preserve"> 2 of Annex </w:t>
      </w:r>
      <w:r w:rsidR="0057151B" w:rsidRPr="00CE4ABE">
        <w:rPr>
          <w:rFonts w:ascii="Arial" w:hAnsi="Arial" w:cs="Arial"/>
          <w:lang w:val="en-US"/>
        </w:rPr>
        <w:t>No.</w:t>
      </w:r>
      <w:r w:rsidRPr="00CE4ABE">
        <w:rPr>
          <w:rFonts w:ascii="Arial" w:hAnsi="Arial" w:cs="Arial"/>
          <w:lang w:val="en-US"/>
        </w:rPr>
        <w:t xml:space="preserve"> 12 of the </w:t>
      </w:r>
      <w:r w:rsidR="00F25696" w:rsidRPr="00F25696">
        <w:rPr>
          <w:rFonts w:ascii="Arial" w:hAnsi="Arial" w:cs="Arial"/>
          <w:lang w:val="en-US"/>
        </w:rPr>
        <w:t>Bidding Terms</w:t>
      </w:r>
      <w:r w:rsidRPr="00CE4ABE">
        <w:rPr>
          <w:rFonts w:ascii="Arial" w:hAnsi="Arial" w:cs="Arial"/>
          <w:lang w:val="en-US"/>
        </w:rPr>
        <w:t>.</w:t>
      </w:r>
    </w:p>
    <w:p w14:paraId="47B01BA3" w14:textId="77777777" w:rsidR="005212EC" w:rsidRPr="00CE4ABE" w:rsidRDefault="005212EC" w:rsidP="005212EC">
      <w:pPr>
        <w:rPr>
          <w:rFonts w:ascii="Arial" w:hAnsi="Arial" w:cs="Arial"/>
          <w:lang w:val="en-US"/>
        </w:rPr>
      </w:pPr>
    </w:p>
    <w:p w14:paraId="4A211621" w14:textId="3D017FF4" w:rsidR="005212EC" w:rsidRPr="00CE4ABE" w:rsidRDefault="009D7AFC" w:rsidP="0078219C">
      <w:pPr>
        <w:pStyle w:val="Prrafodelista"/>
        <w:numPr>
          <w:ilvl w:val="1"/>
          <w:numId w:val="1"/>
        </w:numPr>
        <w:ind w:hanging="792"/>
        <w:rPr>
          <w:rFonts w:ascii="Arial" w:hAnsi="Arial" w:cs="Arial"/>
          <w:lang w:val="en-US"/>
        </w:rPr>
      </w:pPr>
      <w:r w:rsidRPr="00CE4ABE">
        <w:rPr>
          <w:rFonts w:ascii="Arial" w:hAnsi="Arial" w:cs="Arial"/>
          <w:b/>
          <w:bCs/>
          <w:lang w:val="en-US"/>
        </w:rPr>
        <w:t>Award of the successful bid</w:t>
      </w:r>
      <w:r w:rsidR="005212EC" w:rsidRPr="00CE4ABE">
        <w:rPr>
          <w:rFonts w:ascii="Arial" w:hAnsi="Arial" w:cs="Arial"/>
          <w:lang w:val="en-US"/>
        </w:rPr>
        <w:t xml:space="preserve">: </w:t>
      </w:r>
      <w:r w:rsidRPr="00CE4ABE">
        <w:rPr>
          <w:rFonts w:ascii="Arial" w:hAnsi="Arial" w:cs="Arial"/>
          <w:lang w:val="en-US"/>
        </w:rPr>
        <w:t xml:space="preserve">This is the declaration made by the Committee, once it has determined which of the Qualified Bidders submitted the best Technical Proposal, under the terms and conditions established in the </w:t>
      </w:r>
      <w:r w:rsidR="00F25696" w:rsidRPr="00F25696">
        <w:rPr>
          <w:rFonts w:ascii="Arial" w:hAnsi="Arial" w:cs="Arial"/>
          <w:lang w:val="en-US"/>
        </w:rPr>
        <w:t>Bidding Terms</w:t>
      </w:r>
      <w:r w:rsidR="00595F88" w:rsidRPr="00CE4ABE">
        <w:rPr>
          <w:rFonts w:ascii="Arial" w:hAnsi="Arial" w:cs="Arial"/>
          <w:lang w:val="en-US"/>
        </w:rPr>
        <w:t xml:space="preserve"> (</w:t>
      </w:r>
      <w:r w:rsidRPr="00CE4ABE">
        <w:rPr>
          <w:rFonts w:ascii="Arial" w:hAnsi="Arial" w:cs="Arial"/>
          <w:lang w:val="en-US"/>
        </w:rPr>
        <w:t xml:space="preserve">including those indicated in </w:t>
      </w:r>
      <w:r w:rsidR="00D968F1">
        <w:rPr>
          <w:rFonts w:ascii="Arial" w:hAnsi="Arial" w:cs="Arial"/>
          <w:lang w:val="en-US"/>
        </w:rPr>
        <w:t>letters</w:t>
      </w:r>
      <w:r w:rsidR="00D968F1" w:rsidRPr="00CE4ABE">
        <w:rPr>
          <w:rFonts w:ascii="Arial" w:hAnsi="Arial" w:cs="Arial"/>
          <w:lang w:val="en-US"/>
        </w:rPr>
        <w:t xml:space="preserve"> </w:t>
      </w:r>
      <w:r w:rsidRPr="00CE4ABE">
        <w:rPr>
          <w:rFonts w:ascii="Arial" w:hAnsi="Arial" w:cs="Arial"/>
          <w:lang w:val="en-US"/>
        </w:rPr>
        <w:t xml:space="preserve">a, </w:t>
      </w:r>
      <w:proofErr w:type="gramStart"/>
      <w:r w:rsidRPr="00CE4ABE">
        <w:rPr>
          <w:rFonts w:ascii="Arial" w:hAnsi="Arial" w:cs="Arial"/>
          <w:lang w:val="en-US"/>
        </w:rPr>
        <w:t>b</w:t>
      </w:r>
      <w:proofErr w:type="gramEnd"/>
      <w:r w:rsidRPr="00CE4ABE">
        <w:rPr>
          <w:rFonts w:ascii="Arial" w:hAnsi="Arial" w:cs="Arial"/>
          <w:lang w:val="en-US"/>
        </w:rPr>
        <w:t xml:space="preserve"> and c of </w:t>
      </w:r>
      <w:r w:rsidR="00595F88" w:rsidRPr="00CE4ABE">
        <w:rPr>
          <w:rFonts w:ascii="Arial" w:hAnsi="Arial" w:cs="Arial"/>
          <w:lang w:val="en-US"/>
        </w:rPr>
        <w:t xml:space="preserve">paragraph </w:t>
      </w:r>
      <w:r w:rsidRPr="00CE4ABE">
        <w:rPr>
          <w:rFonts w:ascii="Arial" w:hAnsi="Arial" w:cs="Arial"/>
          <w:lang w:val="en-US"/>
        </w:rPr>
        <w:t xml:space="preserve">25 of the </w:t>
      </w:r>
      <w:r w:rsidR="00F25696" w:rsidRPr="00F25696">
        <w:rPr>
          <w:rFonts w:ascii="Arial" w:hAnsi="Arial" w:cs="Arial"/>
          <w:lang w:val="en-US"/>
        </w:rPr>
        <w:t>Bidding Terms</w:t>
      </w:r>
      <w:r w:rsidR="00595F88" w:rsidRPr="00CE4ABE">
        <w:rPr>
          <w:rFonts w:ascii="Arial" w:hAnsi="Arial" w:cs="Arial"/>
          <w:lang w:val="en-US"/>
        </w:rPr>
        <w:t>)</w:t>
      </w:r>
      <w:r w:rsidRPr="00CE4ABE">
        <w:rPr>
          <w:rFonts w:ascii="Arial" w:hAnsi="Arial" w:cs="Arial"/>
          <w:lang w:val="en-US"/>
        </w:rPr>
        <w:t>, and that consequently has won the present Special Public Bidding.</w:t>
      </w:r>
    </w:p>
    <w:p w14:paraId="725AC8A0" w14:textId="77777777" w:rsidR="005212EC" w:rsidRPr="00CE4ABE" w:rsidRDefault="005212EC" w:rsidP="005212EC">
      <w:pPr>
        <w:rPr>
          <w:rFonts w:ascii="Arial" w:hAnsi="Arial" w:cs="Arial"/>
          <w:lang w:val="en-US"/>
        </w:rPr>
      </w:pPr>
    </w:p>
    <w:p w14:paraId="1FCF9DC2" w14:textId="48135021" w:rsidR="005212EC" w:rsidRPr="00CE4ABE" w:rsidRDefault="009D7AFC" w:rsidP="009D7AFC">
      <w:pPr>
        <w:pStyle w:val="Prrafodelista"/>
        <w:numPr>
          <w:ilvl w:val="1"/>
          <w:numId w:val="1"/>
        </w:numPr>
        <w:ind w:hanging="792"/>
        <w:rPr>
          <w:rFonts w:ascii="Arial" w:hAnsi="Arial" w:cs="Arial"/>
          <w:lang w:val="en-US"/>
        </w:rPr>
      </w:pPr>
      <w:r w:rsidRPr="00CE4ABE">
        <w:rPr>
          <w:rFonts w:ascii="Arial" w:hAnsi="Arial" w:cs="Arial"/>
          <w:b/>
          <w:bCs/>
          <w:lang w:val="en-US"/>
        </w:rPr>
        <w:t>Successful bidder</w:t>
      </w:r>
      <w:r w:rsidR="005212EC" w:rsidRPr="00CE4ABE">
        <w:rPr>
          <w:rFonts w:ascii="Arial" w:hAnsi="Arial" w:cs="Arial"/>
          <w:lang w:val="en-US"/>
        </w:rPr>
        <w:t xml:space="preserve">: </w:t>
      </w:r>
      <w:r w:rsidRPr="00CE4ABE">
        <w:rPr>
          <w:rFonts w:ascii="Arial" w:hAnsi="Arial" w:cs="Arial"/>
          <w:lang w:val="en-US"/>
        </w:rPr>
        <w:t xml:space="preserve">It is the Qualified Bidder that </w:t>
      </w:r>
      <w:r w:rsidR="00595F88" w:rsidRPr="00CE4ABE">
        <w:rPr>
          <w:rFonts w:ascii="Arial" w:hAnsi="Arial" w:cs="Arial"/>
          <w:lang w:val="en-US"/>
        </w:rPr>
        <w:t>submits</w:t>
      </w:r>
      <w:r w:rsidRPr="00CE4ABE">
        <w:rPr>
          <w:rFonts w:ascii="Arial" w:hAnsi="Arial" w:cs="Arial"/>
          <w:lang w:val="en-US"/>
        </w:rPr>
        <w:t xml:space="preserve"> the best Technical Proposal and that obtained the Award of the Successful Bid.</w:t>
      </w:r>
    </w:p>
    <w:p w14:paraId="7AE3EA39" w14:textId="77777777" w:rsidR="005212EC" w:rsidRPr="00CE4ABE" w:rsidRDefault="005212EC" w:rsidP="005212EC">
      <w:pPr>
        <w:rPr>
          <w:rFonts w:ascii="Arial" w:hAnsi="Arial" w:cs="Arial"/>
          <w:lang w:val="en-US"/>
        </w:rPr>
      </w:pPr>
    </w:p>
    <w:p w14:paraId="149D893E" w14:textId="7D967A98" w:rsidR="005212EC" w:rsidRPr="00CE4ABE" w:rsidRDefault="009D7AFC" w:rsidP="00595F88">
      <w:pPr>
        <w:pStyle w:val="Prrafodelista"/>
        <w:numPr>
          <w:ilvl w:val="1"/>
          <w:numId w:val="1"/>
        </w:numPr>
        <w:ind w:hanging="792"/>
        <w:rPr>
          <w:rFonts w:ascii="Arial" w:hAnsi="Arial" w:cs="Arial"/>
          <w:lang w:val="en-US"/>
        </w:rPr>
      </w:pPr>
      <w:r w:rsidRPr="00CE4ABE">
        <w:rPr>
          <w:rFonts w:ascii="Arial" w:hAnsi="Arial" w:cs="Arial"/>
          <w:b/>
          <w:bCs/>
          <w:lang w:val="en-US"/>
        </w:rPr>
        <w:t>Private Investment Promotion Agency</w:t>
      </w:r>
      <w:r w:rsidR="005212EC" w:rsidRPr="00CE4ABE">
        <w:rPr>
          <w:rFonts w:ascii="Arial" w:hAnsi="Arial" w:cs="Arial"/>
          <w:b/>
          <w:bCs/>
          <w:lang w:val="en-US"/>
        </w:rPr>
        <w:t xml:space="preserve"> – PROINVERSIÓN</w:t>
      </w:r>
      <w:r w:rsidR="005212EC" w:rsidRPr="00CE4ABE">
        <w:rPr>
          <w:rFonts w:ascii="Arial" w:hAnsi="Arial" w:cs="Arial"/>
          <w:lang w:val="en-US"/>
        </w:rPr>
        <w:t xml:space="preserve">: </w:t>
      </w:r>
      <w:r w:rsidR="00B959D9" w:rsidRPr="00CE4ABE">
        <w:rPr>
          <w:rFonts w:ascii="Arial" w:hAnsi="Arial" w:cs="Arial"/>
          <w:lang w:val="en-US"/>
        </w:rPr>
        <w:t xml:space="preserve">It is the specialized technical body attached to the Ministry of Economy and Finance with legal </w:t>
      </w:r>
      <w:r w:rsidR="00D968F1">
        <w:rPr>
          <w:rFonts w:ascii="Arial" w:hAnsi="Arial" w:cs="Arial"/>
          <w:lang w:val="en-US"/>
        </w:rPr>
        <w:t>status</w:t>
      </w:r>
      <w:r w:rsidR="00B959D9" w:rsidRPr="00CE4ABE">
        <w:rPr>
          <w:rFonts w:ascii="Arial" w:hAnsi="Arial" w:cs="Arial"/>
          <w:lang w:val="en-US"/>
        </w:rPr>
        <w:t>, technical, functional, administrative, economic and financial autonomy, in charge of designing, conducting and concluding the process of promoting private investment through the modality of Public Private Partnerships and Projects in Assets under the scope of its competence, unifying the decision-</w:t>
      </w:r>
      <w:r w:rsidR="00B959D9" w:rsidRPr="00CE4ABE">
        <w:rPr>
          <w:rFonts w:ascii="Arial" w:hAnsi="Arial" w:cs="Arial"/>
          <w:lang w:val="en-US"/>
        </w:rPr>
        <w:lastRenderedPageBreak/>
        <w:t xml:space="preserve">making within the process as provided in Legislative Decree No. 1362, Legislative Decree that regulates the </w:t>
      </w:r>
      <w:r w:rsidR="000B5ABC" w:rsidRPr="00CE4ABE">
        <w:rPr>
          <w:rFonts w:ascii="Arial" w:hAnsi="Arial" w:cs="Arial"/>
          <w:lang w:val="en-US"/>
        </w:rPr>
        <w:t xml:space="preserve">Private Investment Promotion </w:t>
      </w:r>
      <w:r w:rsidR="00B959D9" w:rsidRPr="00CE4ABE">
        <w:rPr>
          <w:rFonts w:ascii="Arial" w:hAnsi="Arial" w:cs="Arial"/>
          <w:lang w:val="en-US"/>
        </w:rPr>
        <w:t xml:space="preserve"> through Public Private Partnerships and Projects in Assets and its regulations; the Regulation of Organization and Functions of </w:t>
      </w:r>
      <w:r w:rsidR="004D5D55" w:rsidRPr="00CE4ABE">
        <w:rPr>
          <w:rFonts w:ascii="Arial" w:hAnsi="Arial" w:cs="Arial"/>
          <w:lang w:val="en-US"/>
        </w:rPr>
        <w:t>PROINVERSIÓN</w:t>
      </w:r>
      <w:r w:rsidR="00B959D9" w:rsidRPr="00CE4ABE">
        <w:rPr>
          <w:rFonts w:ascii="Arial" w:hAnsi="Arial" w:cs="Arial"/>
          <w:lang w:val="en-US"/>
        </w:rPr>
        <w:t>, approved by Supreme Decree No. 185-2017-EF, as amended, in accordance with the Applicable Laws and Provisions.</w:t>
      </w:r>
    </w:p>
    <w:p w14:paraId="7AA6BECD" w14:textId="77777777" w:rsidR="005212EC" w:rsidRPr="00CE4ABE" w:rsidRDefault="005212EC" w:rsidP="005212EC">
      <w:pPr>
        <w:rPr>
          <w:rFonts w:ascii="Arial" w:hAnsi="Arial" w:cs="Arial"/>
          <w:lang w:val="en-US"/>
        </w:rPr>
      </w:pPr>
    </w:p>
    <w:p w14:paraId="69F2AFE9" w14:textId="10EA19F3" w:rsidR="005212EC" w:rsidRPr="00CE4ABE" w:rsidRDefault="00B959D9" w:rsidP="00B959D9">
      <w:pPr>
        <w:pStyle w:val="Prrafodelista"/>
        <w:numPr>
          <w:ilvl w:val="1"/>
          <w:numId w:val="1"/>
        </w:numPr>
        <w:ind w:hanging="792"/>
        <w:rPr>
          <w:rFonts w:ascii="Arial" w:hAnsi="Arial" w:cs="Arial"/>
          <w:lang w:val="en-US"/>
        </w:rPr>
      </w:pPr>
      <w:r w:rsidRPr="00CE4ABE">
        <w:rPr>
          <w:rFonts w:ascii="Arial" w:hAnsi="Arial" w:cs="Arial"/>
          <w:b/>
          <w:bCs/>
          <w:lang w:val="en-US"/>
        </w:rPr>
        <w:t>Authorized Agents</w:t>
      </w:r>
      <w:r w:rsidR="005212EC" w:rsidRPr="00CE4ABE">
        <w:rPr>
          <w:rFonts w:ascii="Arial" w:hAnsi="Arial" w:cs="Arial"/>
          <w:lang w:val="en-US"/>
        </w:rPr>
        <w:t xml:space="preserve">: </w:t>
      </w:r>
      <w:r w:rsidRPr="00CE4ABE">
        <w:rPr>
          <w:rFonts w:ascii="Arial" w:hAnsi="Arial" w:cs="Arial"/>
          <w:lang w:val="en-US"/>
        </w:rPr>
        <w:t xml:space="preserve">These are the </w:t>
      </w:r>
      <w:r w:rsidR="00D968F1">
        <w:rPr>
          <w:rFonts w:ascii="Arial" w:hAnsi="Arial" w:cs="Arial"/>
          <w:lang w:val="en-US"/>
        </w:rPr>
        <w:t>individuals</w:t>
      </w:r>
      <w:r w:rsidRPr="00CE4ABE">
        <w:rPr>
          <w:rFonts w:ascii="Arial" w:hAnsi="Arial" w:cs="Arial"/>
          <w:lang w:val="en-US"/>
        </w:rPr>
        <w:t xml:space="preserve"> designated by the Interested Party or Bidder to carry out the acts of the Special Public Bidding in their name and on their behalf.</w:t>
      </w:r>
    </w:p>
    <w:p w14:paraId="1E537E26" w14:textId="77777777" w:rsidR="005212EC" w:rsidRPr="00CE4ABE" w:rsidRDefault="005212EC" w:rsidP="005212EC">
      <w:pPr>
        <w:rPr>
          <w:rFonts w:ascii="Arial" w:hAnsi="Arial" w:cs="Arial"/>
          <w:lang w:val="en-US"/>
        </w:rPr>
      </w:pPr>
    </w:p>
    <w:p w14:paraId="041B3EFE" w14:textId="5FF8F0B0" w:rsidR="005212EC" w:rsidRPr="00CE4ABE" w:rsidRDefault="00B959D9" w:rsidP="00B959D9">
      <w:pPr>
        <w:pStyle w:val="Prrafodelista"/>
        <w:numPr>
          <w:ilvl w:val="1"/>
          <w:numId w:val="1"/>
        </w:numPr>
        <w:ind w:hanging="792"/>
        <w:rPr>
          <w:rFonts w:ascii="Arial" w:hAnsi="Arial" w:cs="Arial"/>
          <w:lang w:val="en-US"/>
        </w:rPr>
      </w:pPr>
      <w:r w:rsidRPr="00CE4ABE">
        <w:rPr>
          <w:rFonts w:ascii="Arial" w:hAnsi="Arial" w:cs="Arial"/>
          <w:b/>
          <w:bCs/>
          <w:lang w:val="en-US"/>
        </w:rPr>
        <w:t>Governmental Authority</w:t>
      </w:r>
      <w:r w:rsidR="005212EC" w:rsidRPr="00CE4ABE">
        <w:rPr>
          <w:rFonts w:ascii="Arial" w:hAnsi="Arial" w:cs="Arial"/>
          <w:lang w:val="en-US"/>
        </w:rPr>
        <w:t xml:space="preserve">: </w:t>
      </w:r>
      <w:r w:rsidRPr="00CE4ABE">
        <w:rPr>
          <w:rFonts w:ascii="Arial" w:hAnsi="Arial" w:cs="Arial"/>
          <w:lang w:val="en-US"/>
        </w:rPr>
        <w:t>It is any entity or organism of the State of the Republic of Peru that, according to the Applicable Laws and Provisions, exercises executive, legislative or judicial powers.</w:t>
      </w:r>
    </w:p>
    <w:p w14:paraId="244C38D1" w14:textId="77777777" w:rsidR="005212EC" w:rsidRPr="00CE4ABE" w:rsidRDefault="005212EC" w:rsidP="005212EC">
      <w:pPr>
        <w:rPr>
          <w:rFonts w:ascii="Arial" w:hAnsi="Arial" w:cs="Arial"/>
          <w:lang w:val="en-US"/>
        </w:rPr>
      </w:pPr>
    </w:p>
    <w:p w14:paraId="1B2C79A7" w14:textId="09EDE3A6" w:rsidR="005212EC" w:rsidRPr="00CE4ABE" w:rsidRDefault="00B959D9" w:rsidP="00B959D9">
      <w:pPr>
        <w:pStyle w:val="Prrafodelista"/>
        <w:numPr>
          <w:ilvl w:val="1"/>
          <w:numId w:val="1"/>
        </w:numPr>
        <w:ind w:hanging="792"/>
        <w:rPr>
          <w:rFonts w:ascii="Arial" w:hAnsi="Arial" w:cs="Arial"/>
          <w:lang w:val="en-US"/>
        </w:rPr>
      </w:pPr>
      <w:r w:rsidRPr="00CE4ABE">
        <w:rPr>
          <w:rFonts w:ascii="Arial" w:hAnsi="Arial" w:cs="Arial"/>
          <w:b/>
          <w:bCs/>
          <w:lang w:val="en-US"/>
        </w:rPr>
        <w:t>National Local Banks</w:t>
      </w:r>
      <w:r w:rsidR="005212EC" w:rsidRPr="00CE4ABE">
        <w:rPr>
          <w:rFonts w:ascii="Arial" w:hAnsi="Arial" w:cs="Arial"/>
          <w:lang w:val="en-US"/>
        </w:rPr>
        <w:t xml:space="preserve">: </w:t>
      </w:r>
      <w:r w:rsidRPr="00CE4ABE">
        <w:rPr>
          <w:rFonts w:ascii="Arial" w:hAnsi="Arial" w:cs="Arial"/>
          <w:lang w:val="en-US"/>
        </w:rPr>
        <w:t xml:space="preserve">The entities authorized to issue letters of guarantee for the purposes of this Special Public </w:t>
      </w:r>
      <w:proofErr w:type="gramStart"/>
      <w:r w:rsidRPr="00CE4ABE">
        <w:rPr>
          <w:rFonts w:ascii="Arial" w:hAnsi="Arial" w:cs="Arial"/>
          <w:lang w:val="en-US"/>
        </w:rPr>
        <w:t>Bidding</w:t>
      </w:r>
      <w:proofErr w:type="gramEnd"/>
      <w:r w:rsidRPr="00CE4ABE">
        <w:rPr>
          <w:rFonts w:ascii="Arial" w:hAnsi="Arial" w:cs="Arial"/>
          <w:lang w:val="en-US"/>
        </w:rPr>
        <w:t xml:space="preserve"> and which are listed in Appendix No. 1 of Annex No. 2 of the </w:t>
      </w:r>
      <w:r w:rsidR="00F25696" w:rsidRPr="00F25696">
        <w:rPr>
          <w:rFonts w:ascii="Arial" w:hAnsi="Arial" w:cs="Arial"/>
          <w:lang w:val="en-US"/>
        </w:rPr>
        <w:t>Bidding Terms</w:t>
      </w:r>
      <w:r w:rsidR="00595F88" w:rsidRPr="00CE4ABE">
        <w:rPr>
          <w:rFonts w:ascii="Arial" w:hAnsi="Arial" w:cs="Arial"/>
          <w:lang w:val="en-US"/>
        </w:rPr>
        <w:t xml:space="preserve"> are</w:t>
      </w:r>
      <w:r w:rsidRPr="00CE4ABE">
        <w:rPr>
          <w:rFonts w:ascii="Arial" w:hAnsi="Arial" w:cs="Arial"/>
          <w:lang w:val="en-US"/>
        </w:rPr>
        <w:t xml:space="preserve"> as follows</w:t>
      </w:r>
      <w:r w:rsidR="005212EC" w:rsidRPr="00CE4ABE">
        <w:rPr>
          <w:rFonts w:ascii="Arial" w:hAnsi="Arial" w:cs="Arial"/>
          <w:lang w:val="en-US"/>
        </w:rPr>
        <w:t>.</w:t>
      </w:r>
    </w:p>
    <w:p w14:paraId="1443B956" w14:textId="77777777" w:rsidR="005212EC" w:rsidRPr="00CE4ABE" w:rsidRDefault="005212EC" w:rsidP="005212EC">
      <w:pPr>
        <w:rPr>
          <w:rFonts w:ascii="Arial" w:hAnsi="Arial" w:cs="Arial"/>
          <w:lang w:val="en-US"/>
        </w:rPr>
      </w:pPr>
    </w:p>
    <w:p w14:paraId="0529DE87" w14:textId="06432010" w:rsidR="005212EC" w:rsidRPr="00CE4ABE" w:rsidRDefault="00F25696" w:rsidP="00B959D9">
      <w:pPr>
        <w:pStyle w:val="Prrafodelista"/>
        <w:numPr>
          <w:ilvl w:val="1"/>
          <w:numId w:val="1"/>
        </w:numPr>
        <w:ind w:hanging="792"/>
        <w:rPr>
          <w:rFonts w:ascii="Arial" w:hAnsi="Arial" w:cs="Arial"/>
          <w:lang w:val="en-US"/>
        </w:rPr>
      </w:pPr>
      <w:r w:rsidRPr="00F25696">
        <w:rPr>
          <w:rFonts w:ascii="Arial" w:hAnsi="Arial" w:cs="Arial"/>
          <w:b/>
          <w:bCs/>
          <w:lang w:val="en-US"/>
        </w:rPr>
        <w:t>Bidding Terms</w:t>
      </w:r>
      <w:r w:rsidR="005212EC" w:rsidRPr="00CE4ABE">
        <w:rPr>
          <w:rFonts w:ascii="Arial" w:hAnsi="Arial" w:cs="Arial"/>
          <w:lang w:val="en-US"/>
        </w:rPr>
        <w:t xml:space="preserve">: </w:t>
      </w:r>
      <w:r w:rsidR="00B959D9" w:rsidRPr="00CE4ABE">
        <w:rPr>
          <w:rFonts w:ascii="Arial" w:hAnsi="Arial" w:cs="Arial"/>
          <w:lang w:val="en-US"/>
        </w:rPr>
        <w:t xml:space="preserve">This document, including its Annexes, Appendices, Forms and </w:t>
      </w:r>
      <w:r w:rsidR="00852CBC" w:rsidRPr="00CE4ABE">
        <w:rPr>
          <w:rFonts w:ascii="Arial" w:hAnsi="Arial" w:cs="Arial"/>
          <w:lang w:val="en-US"/>
        </w:rPr>
        <w:t>Official Communications</w:t>
      </w:r>
      <w:r w:rsidR="00B959D9" w:rsidRPr="00CE4ABE">
        <w:rPr>
          <w:rFonts w:ascii="Arial" w:hAnsi="Arial" w:cs="Arial"/>
          <w:lang w:val="en-US"/>
        </w:rPr>
        <w:t xml:space="preserve"> issued by the Project Director, establishes the terms under which the Special Public Bidding will be carried out.</w:t>
      </w:r>
    </w:p>
    <w:p w14:paraId="324AA30E" w14:textId="77777777" w:rsidR="005212EC" w:rsidRPr="00CE4ABE" w:rsidRDefault="005212EC" w:rsidP="005212EC">
      <w:pPr>
        <w:rPr>
          <w:rFonts w:ascii="Arial" w:hAnsi="Arial" w:cs="Arial"/>
          <w:lang w:val="en-US"/>
        </w:rPr>
      </w:pPr>
    </w:p>
    <w:p w14:paraId="745E2AE5" w14:textId="05421939" w:rsidR="005212EC" w:rsidRPr="00CE4ABE" w:rsidRDefault="00B959D9" w:rsidP="00B959D9">
      <w:pPr>
        <w:pStyle w:val="Prrafodelista"/>
        <w:numPr>
          <w:ilvl w:val="1"/>
          <w:numId w:val="1"/>
        </w:numPr>
        <w:ind w:hanging="792"/>
        <w:rPr>
          <w:rFonts w:ascii="Arial" w:hAnsi="Arial" w:cs="Arial"/>
          <w:lang w:val="en-US"/>
        </w:rPr>
      </w:pPr>
      <w:r w:rsidRPr="00CE4ABE">
        <w:rPr>
          <w:rFonts w:ascii="Arial" w:hAnsi="Arial" w:cs="Arial"/>
          <w:b/>
          <w:bCs/>
          <w:lang w:val="en-US"/>
        </w:rPr>
        <w:t>Capital Stock</w:t>
      </w:r>
      <w:r w:rsidR="005212EC" w:rsidRPr="00CE4ABE">
        <w:rPr>
          <w:rFonts w:ascii="Arial" w:hAnsi="Arial" w:cs="Arial"/>
          <w:lang w:val="en-US"/>
        </w:rPr>
        <w:t xml:space="preserve">: </w:t>
      </w:r>
      <w:r w:rsidRPr="00CE4ABE">
        <w:rPr>
          <w:rFonts w:ascii="Arial" w:hAnsi="Arial" w:cs="Arial"/>
          <w:lang w:val="en-US"/>
        </w:rPr>
        <w:t xml:space="preserve">These are the contributions of the shareholders, partners or </w:t>
      </w:r>
      <w:r w:rsidR="003350B7" w:rsidRPr="00CE4ABE">
        <w:rPr>
          <w:rFonts w:ascii="Arial" w:hAnsi="Arial" w:cs="Arial"/>
          <w:lang w:val="en-US"/>
        </w:rPr>
        <w:t xml:space="preserve">Interested </w:t>
      </w:r>
      <w:r w:rsidR="0078219C" w:rsidRPr="00CE4ABE">
        <w:rPr>
          <w:rFonts w:ascii="Arial" w:hAnsi="Arial" w:cs="Arial"/>
          <w:lang w:val="en-US"/>
        </w:rPr>
        <w:t>parties</w:t>
      </w:r>
      <w:r w:rsidRPr="00CE4ABE">
        <w:rPr>
          <w:rFonts w:ascii="Arial" w:hAnsi="Arial" w:cs="Arial"/>
          <w:lang w:val="en-US"/>
        </w:rPr>
        <w:t>, in cash, in payment for the shares or participations representing the capital stock of the applicable person and which have been formalized in accordance with the applicable provisions.</w:t>
      </w:r>
    </w:p>
    <w:p w14:paraId="5BA09916" w14:textId="77777777" w:rsidR="005212EC" w:rsidRPr="00CE4ABE" w:rsidRDefault="005212EC" w:rsidP="005212EC">
      <w:pPr>
        <w:rPr>
          <w:rFonts w:ascii="Arial" w:hAnsi="Arial" w:cs="Arial"/>
          <w:lang w:val="en-US"/>
        </w:rPr>
      </w:pPr>
    </w:p>
    <w:p w14:paraId="3B1DD19C" w14:textId="4169AB18" w:rsidR="005212EC" w:rsidRPr="00CE4ABE" w:rsidRDefault="00B959D9" w:rsidP="00B959D9">
      <w:pPr>
        <w:pStyle w:val="Prrafodelista"/>
        <w:numPr>
          <w:ilvl w:val="1"/>
          <w:numId w:val="1"/>
        </w:numPr>
        <w:ind w:hanging="792"/>
        <w:rPr>
          <w:rFonts w:ascii="Arial" w:hAnsi="Arial" w:cs="Arial"/>
          <w:lang w:val="en-US"/>
        </w:rPr>
      </w:pPr>
      <w:r w:rsidRPr="00CE4ABE">
        <w:rPr>
          <w:rFonts w:ascii="Arial" w:hAnsi="Arial" w:cs="Arial"/>
          <w:b/>
          <w:bCs/>
          <w:lang w:val="en-US"/>
        </w:rPr>
        <w:t>Minimum Capital Stock</w:t>
      </w:r>
      <w:r w:rsidR="005212EC" w:rsidRPr="00CE4ABE">
        <w:rPr>
          <w:rFonts w:ascii="Arial" w:hAnsi="Arial" w:cs="Arial"/>
          <w:lang w:val="en-US"/>
        </w:rPr>
        <w:t xml:space="preserve">: </w:t>
      </w:r>
      <w:r w:rsidRPr="00CE4ABE">
        <w:rPr>
          <w:rFonts w:ascii="Arial" w:hAnsi="Arial" w:cs="Arial"/>
          <w:lang w:val="en-US"/>
        </w:rPr>
        <w:t xml:space="preserve">It is the value of the subscribed and paid-in Capital Stock according to the terms and conditions indicated in the Concession Contract, which, if applicable, the </w:t>
      </w:r>
      <w:r w:rsidR="00595F88" w:rsidRPr="00CE4ABE">
        <w:rPr>
          <w:rFonts w:ascii="Arial" w:hAnsi="Arial" w:cs="Arial"/>
          <w:lang w:val="en-US"/>
        </w:rPr>
        <w:t>Concessionaires</w:t>
      </w:r>
      <w:r w:rsidRPr="00CE4ABE">
        <w:rPr>
          <w:rFonts w:ascii="Arial" w:hAnsi="Arial" w:cs="Arial"/>
          <w:lang w:val="en-US"/>
        </w:rPr>
        <w:t xml:space="preserve"> formed from a Consortium formed by one or more companies; or by foreign companies that were awarded any of the Projects, in accordance with the provisions of </w:t>
      </w:r>
      <w:r w:rsidR="00005F8D">
        <w:rPr>
          <w:rFonts w:ascii="Arial" w:hAnsi="Arial" w:cs="Arial"/>
          <w:lang w:val="en-US"/>
        </w:rPr>
        <w:t>paragraph</w:t>
      </w:r>
      <w:r w:rsidRPr="00CE4ABE">
        <w:rPr>
          <w:rFonts w:ascii="Arial" w:hAnsi="Arial" w:cs="Arial"/>
          <w:lang w:val="en-US"/>
        </w:rPr>
        <w:t xml:space="preserve"> 27 of the </w:t>
      </w:r>
      <w:r w:rsidR="00F25696" w:rsidRPr="00F25696">
        <w:rPr>
          <w:rFonts w:ascii="Arial" w:hAnsi="Arial" w:cs="Arial"/>
          <w:lang w:val="en-US"/>
        </w:rPr>
        <w:t>Bidding Terms</w:t>
      </w:r>
      <w:r w:rsidRPr="00CE4ABE">
        <w:rPr>
          <w:rFonts w:ascii="Arial" w:hAnsi="Arial" w:cs="Arial"/>
          <w:lang w:val="en-US"/>
        </w:rPr>
        <w:t xml:space="preserve">. If the </w:t>
      </w:r>
      <w:r w:rsidR="00852CBC" w:rsidRPr="00CE4ABE">
        <w:rPr>
          <w:rFonts w:ascii="Arial" w:hAnsi="Arial" w:cs="Arial"/>
          <w:lang w:val="en-US"/>
        </w:rPr>
        <w:t>Successful bidder</w:t>
      </w:r>
      <w:r w:rsidRPr="00CE4ABE">
        <w:rPr>
          <w:rFonts w:ascii="Arial" w:hAnsi="Arial" w:cs="Arial"/>
          <w:lang w:val="en-US"/>
        </w:rPr>
        <w:t xml:space="preserve"> is a company incorporated and domiciled in Peru, the current Capital Stock of the </w:t>
      </w:r>
      <w:r w:rsidR="00595F88" w:rsidRPr="00CE4ABE">
        <w:rPr>
          <w:rFonts w:ascii="Arial" w:hAnsi="Arial" w:cs="Arial"/>
          <w:lang w:val="en-US"/>
        </w:rPr>
        <w:t>Concessionaire</w:t>
      </w:r>
      <w:r w:rsidRPr="00CE4ABE">
        <w:rPr>
          <w:rFonts w:ascii="Arial" w:hAnsi="Arial" w:cs="Arial"/>
          <w:lang w:val="en-US"/>
        </w:rPr>
        <w:t xml:space="preserve"> on the Closing Date may not be less than the Minimum Capital Stock.</w:t>
      </w:r>
    </w:p>
    <w:p w14:paraId="01FF27BD" w14:textId="77777777" w:rsidR="005212EC" w:rsidRPr="00CE4ABE" w:rsidRDefault="005212EC" w:rsidP="005212EC">
      <w:pPr>
        <w:rPr>
          <w:rFonts w:ascii="Arial" w:hAnsi="Arial" w:cs="Arial"/>
          <w:lang w:val="en-US"/>
        </w:rPr>
      </w:pPr>
    </w:p>
    <w:p w14:paraId="34A43DE0" w14:textId="0DD580C7" w:rsidR="005212EC" w:rsidRPr="00CE4ABE" w:rsidRDefault="00B959D9" w:rsidP="00B959D9">
      <w:pPr>
        <w:pStyle w:val="Prrafodelista"/>
        <w:numPr>
          <w:ilvl w:val="1"/>
          <w:numId w:val="1"/>
        </w:numPr>
        <w:ind w:hanging="792"/>
        <w:rPr>
          <w:rFonts w:ascii="Arial" w:hAnsi="Arial" w:cs="Arial"/>
          <w:lang w:val="en-US"/>
        </w:rPr>
      </w:pPr>
      <w:r w:rsidRPr="00CE4ABE">
        <w:rPr>
          <w:rFonts w:ascii="Arial" w:hAnsi="Arial" w:cs="Arial"/>
          <w:b/>
          <w:bCs/>
          <w:lang w:val="en-US"/>
        </w:rPr>
        <w:t>Letter of Guarantee</w:t>
      </w:r>
      <w:r w:rsidR="005212EC" w:rsidRPr="00CE4ABE">
        <w:rPr>
          <w:rFonts w:ascii="Arial" w:hAnsi="Arial" w:cs="Arial"/>
          <w:lang w:val="en-US"/>
        </w:rPr>
        <w:t xml:space="preserve">: </w:t>
      </w:r>
      <w:r w:rsidRPr="00CE4ABE">
        <w:rPr>
          <w:rFonts w:ascii="Arial" w:hAnsi="Arial" w:cs="Arial"/>
          <w:lang w:val="en-US"/>
        </w:rPr>
        <w:t xml:space="preserve">It is the guarantee of a civil nature issued by one of the Financial Institutions, in support of the obligations assumed by the Concessionaire and established in the </w:t>
      </w:r>
      <w:r w:rsidR="00F25696" w:rsidRPr="00F25696">
        <w:rPr>
          <w:rFonts w:ascii="Arial" w:hAnsi="Arial" w:cs="Arial"/>
          <w:lang w:val="en-US"/>
        </w:rPr>
        <w:t>Bidding Terms</w:t>
      </w:r>
      <w:r w:rsidRPr="00CE4ABE">
        <w:rPr>
          <w:rFonts w:ascii="Arial" w:hAnsi="Arial" w:cs="Arial"/>
          <w:lang w:val="en-US"/>
        </w:rPr>
        <w:t xml:space="preserve"> and in the Contract.</w:t>
      </w:r>
    </w:p>
    <w:p w14:paraId="1BE68768" w14:textId="77777777" w:rsidR="005212EC" w:rsidRPr="00CE4ABE" w:rsidRDefault="005212EC" w:rsidP="005212EC">
      <w:pPr>
        <w:rPr>
          <w:rFonts w:ascii="Arial" w:hAnsi="Arial" w:cs="Arial"/>
          <w:lang w:val="en-US"/>
        </w:rPr>
      </w:pPr>
    </w:p>
    <w:p w14:paraId="75E560C4" w14:textId="460EC1A5" w:rsidR="005212EC" w:rsidRPr="00CE4ABE" w:rsidRDefault="00595F88" w:rsidP="00B959D9">
      <w:pPr>
        <w:pStyle w:val="Prrafodelista"/>
        <w:numPr>
          <w:ilvl w:val="1"/>
          <w:numId w:val="1"/>
        </w:numPr>
        <w:ind w:hanging="792"/>
        <w:rPr>
          <w:rFonts w:ascii="Arial" w:hAnsi="Arial" w:cs="Arial"/>
          <w:lang w:val="en-US"/>
        </w:rPr>
      </w:pPr>
      <w:r w:rsidRPr="00CE4ABE">
        <w:rPr>
          <w:rFonts w:ascii="Arial" w:hAnsi="Arial" w:cs="Arial"/>
          <w:b/>
          <w:bCs/>
          <w:lang w:val="en-US"/>
        </w:rPr>
        <w:t>Official Communication</w:t>
      </w:r>
      <w:r w:rsidR="005212EC" w:rsidRPr="00CE4ABE">
        <w:rPr>
          <w:rFonts w:ascii="Arial" w:hAnsi="Arial" w:cs="Arial"/>
          <w:lang w:val="en-US"/>
        </w:rPr>
        <w:t xml:space="preserve">: </w:t>
      </w:r>
      <w:r w:rsidR="00B959D9" w:rsidRPr="00CE4ABE">
        <w:rPr>
          <w:rFonts w:ascii="Arial" w:hAnsi="Arial" w:cs="Arial"/>
          <w:lang w:val="en-US"/>
        </w:rPr>
        <w:t xml:space="preserve">These are the communications issued in writing by the Project Director, whether of specific or general effects, for the purpose of completing, clarifying, interpreting, </w:t>
      </w:r>
      <w:proofErr w:type="gramStart"/>
      <w:r w:rsidR="00B959D9" w:rsidRPr="00CE4ABE">
        <w:rPr>
          <w:rFonts w:ascii="Arial" w:hAnsi="Arial" w:cs="Arial"/>
          <w:lang w:val="en-US"/>
        </w:rPr>
        <w:t>specifying</w:t>
      </w:r>
      <w:proofErr w:type="gramEnd"/>
      <w:r w:rsidR="00B959D9" w:rsidRPr="00CE4ABE">
        <w:rPr>
          <w:rFonts w:ascii="Arial" w:hAnsi="Arial" w:cs="Arial"/>
          <w:lang w:val="en-US"/>
        </w:rPr>
        <w:t xml:space="preserve"> or modifying the contents of the </w:t>
      </w:r>
      <w:r w:rsidR="00F25696" w:rsidRPr="00F25696">
        <w:rPr>
          <w:rFonts w:ascii="Arial" w:hAnsi="Arial" w:cs="Arial"/>
          <w:lang w:val="en-US"/>
        </w:rPr>
        <w:t>Bidding Terms</w:t>
      </w:r>
      <w:r w:rsidR="00B959D9" w:rsidRPr="00CE4ABE">
        <w:rPr>
          <w:rFonts w:ascii="Arial" w:hAnsi="Arial" w:cs="Arial"/>
          <w:lang w:val="en-US"/>
        </w:rPr>
        <w:t xml:space="preserve"> or other </w:t>
      </w:r>
      <w:r w:rsidRPr="00CE4ABE">
        <w:rPr>
          <w:rFonts w:ascii="Arial" w:hAnsi="Arial" w:cs="Arial"/>
          <w:lang w:val="en-US"/>
        </w:rPr>
        <w:t>Official Communication</w:t>
      </w:r>
      <w:r w:rsidR="00B959D9" w:rsidRPr="00CE4ABE">
        <w:rPr>
          <w:rFonts w:ascii="Arial" w:hAnsi="Arial" w:cs="Arial"/>
          <w:lang w:val="en-US"/>
        </w:rPr>
        <w:t xml:space="preserve"> or to answer queries formulated by those who are authorized to do so. The </w:t>
      </w:r>
      <w:r w:rsidR="00852CBC" w:rsidRPr="00CE4ABE">
        <w:rPr>
          <w:rFonts w:ascii="Arial" w:hAnsi="Arial" w:cs="Arial"/>
          <w:lang w:val="en-US"/>
        </w:rPr>
        <w:t>Official Communications</w:t>
      </w:r>
      <w:r w:rsidR="00B959D9" w:rsidRPr="00CE4ABE">
        <w:rPr>
          <w:rFonts w:ascii="Arial" w:hAnsi="Arial" w:cs="Arial"/>
          <w:lang w:val="en-US"/>
        </w:rPr>
        <w:t xml:space="preserve"> shall form an integral part of the </w:t>
      </w:r>
      <w:r w:rsidR="00F25696" w:rsidRPr="00F25696">
        <w:rPr>
          <w:rFonts w:ascii="Arial" w:hAnsi="Arial" w:cs="Arial"/>
          <w:lang w:val="en-US"/>
        </w:rPr>
        <w:t>Bidding Terms</w:t>
      </w:r>
      <w:r w:rsidR="00B959D9" w:rsidRPr="00CE4ABE">
        <w:rPr>
          <w:rFonts w:ascii="Arial" w:hAnsi="Arial" w:cs="Arial"/>
          <w:lang w:val="en-US"/>
        </w:rPr>
        <w:t xml:space="preserve">. They may also be issued to communicate to </w:t>
      </w:r>
      <w:r w:rsidR="003350B7" w:rsidRPr="00CE4ABE">
        <w:rPr>
          <w:rFonts w:ascii="Arial" w:hAnsi="Arial" w:cs="Arial"/>
          <w:lang w:val="en-US"/>
        </w:rPr>
        <w:t xml:space="preserve">Interested </w:t>
      </w:r>
      <w:r w:rsidR="0078219C" w:rsidRPr="00CE4ABE">
        <w:rPr>
          <w:rFonts w:ascii="Arial" w:hAnsi="Arial" w:cs="Arial"/>
          <w:lang w:val="en-US"/>
        </w:rPr>
        <w:t>parties</w:t>
      </w:r>
      <w:r w:rsidR="00B959D9" w:rsidRPr="00CE4ABE">
        <w:rPr>
          <w:rFonts w:ascii="Arial" w:hAnsi="Arial" w:cs="Arial"/>
          <w:lang w:val="en-US"/>
        </w:rPr>
        <w:t>, Bidders, Prequalified Bidders and Qualified Bidders information related to the process, subject to the approval of the Project Director, Committee or Executive Director, as the case may be.</w:t>
      </w:r>
    </w:p>
    <w:p w14:paraId="7BBE440C" w14:textId="77777777" w:rsidR="005212EC" w:rsidRPr="00CE4ABE" w:rsidRDefault="005212EC" w:rsidP="005212EC">
      <w:pPr>
        <w:rPr>
          <w:rFonts w:ascii="Arial" w:hAnsi="Arial" w:cs="Arial"/>
          <w:lang w:val="en-US"/>
        </w:rPr>
      </w:pPr>
    </w:p>
    <w:p w14:paraId="4D458282" w14:textId="3ED5E57C" w:rsidR="005212EC" w:rsidRPr="00CE4ABE" w:rsidRDefault="001A2CC8" w:rsidP="001A2CC8">
      <w:pPr>
        <w:pStyle w:val="Prrafodelista"/>
        <w:numPr>
          <w:ilvl w:val="1"/>
          <w:numId w:val="1"/>
        </w:numPr>
        <w:ind w:hanging="792"/>
        <w:rPr>
          <w:rFonts w:ascii="Arial" w:hAnsi="Arial" w:cs="Arial"/>
          <w:lang w:val="en-US"/>
        </w:rPr>
      </w:pPr>
      <w:r w:rsidRPr="00CE4ABE">
        <w:rPr>
          <w:rFonts w:ascii="Arial" w:hAnsi="Arial" w:cs="Arial"/>
          <w:b/>
          <w:bCs/>
          <w:lang w:val="en-US"/>
        </w:rPr>
        <w:t xml:space="preserve">Evaluation Committee </w:t>
      </w:r>
      <w:r w:rsidR="00112396" w:rsidRPr="00CE4ABE">
        <w:rPr>
          <w:rFonts w:ascii="Arial" w:hAnsi="Arial" w:cs="Arial"/>
          <w:b/>
          <w:bCs/>
          <w:lang w:val="en-US"/>
        </w:rPr>
        <w:t>of</w:t>
      </w:r>
      <w:r w:rsidRPr="00CE4ABE">
        <w:rPr>
          <w:rFonts w:ascii="Arial" w:hAnsi="Arial" w:cs="Arial"/>
          <w:b/>
          <w:bCs/>
          <w:lang w:val="en-US"/>
        </w:rPr>
        <w:t xml:space="preserve"> Envelope No. 1 and Evaluation Committee </w:t>
      </w:r>
      <w:r w:rsidR="00112396" w:rsidRPr="00CE4ABE">
        <w:rPr>
          <w:rFonts w:ascii="Arial" w:hAnsi="Arial" w:cs="Arial"/>
          <w:b/>
          <w:bCs/>
          <w:lang w:val="en-US"/>
        </w:rPr>
        <w:t>of</w:t>
      </w:r>
      <w:r w:rsidRPr="00CE4ABE">
        <w:rPr>
          <w:rFonts w:ascii="Arial" w:hAnsi="Arial" w:cs="Arial"/>
          <w:b/>
          <w:bCs/>
          <w:lang w:val="en-US"/>
        </w:rPr>
        <w:t xml:space="preserve"> Envelope No. 2</w:t>
      </w:r>
      <w:r w:rsidR="005212EC" w:rsidRPr="00CE4ABE">
        <w:rPr>
          <w:rFonts w:ascii="Arial" w:hAnsi="Arial" w:cs="Arial"/>
          <w:lang w:val="en-US"/>
        </w:rPr>
        <w:t xml:space="preserve">: </w:t>
      </w:r>
      <w:r w:rsidRPr="00CE4ABE">
        <w:rPr>
          <w:rFonts w:ascii="Arial" w:hAnsi="Arial" w:cs="Arial"/>
          <w:lang w:val="en-US"/>
        </w:rPr>
        <w:t xml:space="preserve">This is the group of officials or servants who are part of </w:t>
      </w:r>
      <w:r w:rsidR="004D5D55" w:rsidRPr="00CE4ABE">
        <w:rPr>
          <w:rFonts w:ascii="Arial" w:hAnsi="Arial" w:cs="Arial"/>
          <w:lang w:val="en-US"/>
        </w:rPr>
        <w:t>PROINVERSIÓN</w:t>
      </w:r>
      <w:r w:rsidRPr="00CE4ABE">
        <w:rPr>
          <w:rFonts w:ascii="Arial" w:hAnsi="Arial" w:cs="Arial"/>
          <w:lang w:val="en-US"/>
        </w:rPr>
        <w:t xml:space="preserve">'s telecommunications project team under the responsibility of </w:t>
      </w:r>
      <w:r w:rsidRPr="00CE4ABE">
        <w:rPr>
          <w:rFonts w:ascii="Arial" w:hAnsi="Arial" w:cs="Arial"/>
          <w:lang w:val="en-US"/>
        </w:rPr>
        <w:lastRenderedPageBreak/>
        <w:t xml:space="preserve">the Project Director, and who will </w:t>
      </w:r>
      <w:proofErr w:type="gramStart"/>
      <w:r w:rsidRPr="00CE4ABE">
        <w:rPr>
          <w:rFonts w:ascii="Arial" w:hAnsi="Arial" w:cs="Arial"/>
          <w:lang w:val="en-US"/>
        </w:rPr>
        <w:t>be in charge of</w:t>
      </w:r>
      <w:proofErr w:type="gramEnd"/>
      <w:r w:rsidRPr="00CE4ABE">
        <w:rPr>
          <w:rFonts w:ascii="Arial" w:hAnsi="Arial" w:cs="Arial"/>
          <w:lang w:val="en-US"/>
        </w:rPr>
        <w:t xml:space="preserve"> receiving and evaluating Envelope </w:t>
      </w:r>
      <w:r w:rsidR="0057151B" w:rsidRPr="00CE4ABE">
        <w:rPr>
          <w:rFonts w:ascii="Arial" w:hAnsi="Arial" w:cs="Arial"/>
          <w:lang w:val="en-US"/>
        </w:rPr>
        <w:t>No.</w:t>
      </w:r>
      <w:r w:rsidRPr="00CE4ABE">
        <w:rPr>
          <w:rFonts w:ascii="Arial" w:hAnsi="Arial" w:cs="Arial"/>
          <w:lang w:val="en-US"/>
        </w:rPr>
        <w:t xml:space="preserve"> 1, as well as evaluating the contents of Envelope </w:t>
      </w:r>
      <w:r w:rsidR="0057151B" w:rsidRPr="00CE4ABE">
        <w:rPr>
          <w:rFonts w:ascii="Arial" w:hAnsi="Arial" w:cs="Arial"/>
          <w:lang w:val="en-US"/>
        </w:rPr>
        <w:t>No.</w:t>
      </w:r>
      <w:r w:rsidRPr="00CE4ABE">
        <w:rPr>
          <w:rFonts w:ascii="Arial" w:hAnsi="Arial" w:cs="Arial"/>
          <w:lang w:val="en-US"/>
        </w:rPr>
        <w:t xml:space="preserve"> 2.</w:t>
      </w:r>
    </w:p>
    <w:p w14:paraId="7EACA2B1" w14:textId="77777777" w:rsidR="005212EC" w:rsidRPr="00CE4ABE" w:rsidRDefault="005212EC" w:rsidP="005212EC">
      <w:pPr>
        <w:rPr>
          <w:rFonts w:ascii="Arial" w:hAnsi="Arial" w:cs="Arial"/>
          <w:lang w:val="en-US"/>
        </w:rPr>
      </w:pPr>
    </w:p>
    <w:p w14:paraId="3FEA6EF7" w14:textId="7881B3DA" w:rsidR="005212EC" w:rsidRPr="00CE4ABE" w:rsidRDefault="00112396" w:rsidP="001A2CC8">
      <w:pPr>
        <w:pStyle w:val="Prrafodelista"/>
        <w:numPr>
          <w:ilvl w:val="1"/>
          <w:numId w:val="1"/>
        </w:numPr>
        <w:ind w:hanging="792"/>
        <w:rPr>
          <w:rFonts w:ascii="Arial" w:hAnsi="Arial" w:cs="Arial"/>
          <w:lang w:val="en-US"/>
        </w:rPr>
      </w:pPr>
      <w:r w:rsidRPr="00CE4ABE">
        <w:rPr>
          <w:rFonts w:ascii="Arial" w:hAnsi="Arial" w:cs="Arial"/>
          <w:b/>
          <w:bCs/>
          <w:lang w:val="en-US"/>
        </w:rPr>
        <w:t>Committee</w:t>
      </w:r>
      <w:r w:rsidR="005212EC" w:rsidRPr="00CE4ABE">
        <w:rPr>
          <w:rFonts w:ascii="Arial" w:hAnsi="Arial" w:cs="Arial"/>
          <w:lang w:val="en-US"/>
        </w:rPr>
        <w:t xml:space="preserve">: </w:t>
      </w:r>
      <w:r w:rsidR="001A2CC8" w:rsidRPr="00CE4ABE">
        <w:rPr>
          <w:rFonts w:ascii="Arial" w:hAnsi="Arial" w:cs="Arial"/>
          <w:lang w:val="en-US"/>
        </w:rPr>
        <w:t xml:space="preserve">It is </w:t>
      </w:r>
      <w:r w:rsidR="004D5D55" w:rsidRPr="00CE4ABE">
        <w:rPr>
          <w:rFonts w:ascii="Arial" w:hAnsi="Arial" w:cs="Arial"/>
          <w:lang w:val="en-US"/>
        </w:rPr>
        <w:t>PROINVERSIÓN</w:t>
      </w:r>
      <w:r w:rsidR="001A2CC8" w:rsidRPr="00CE4ABE">
        <w:rPr>
          <w:rFonts w:ascii="Arial" w:hAnsi="Arial" w:cs="Arial"/>
          <w:lang w:val="en-US"/>
        </w:rPr>
        <w:t xml:space="preserve">'s Special Committee for Investments in Transportation and Communications Projects, whose members were appointed by </w:t>
      </w:r>
      <w:r w:rsidR="004D5D55" w:rsidRPr="00CE4ABE">
        <w:rPr>
          <w:rFonts w:ascii="Arial" w:hAnsi="Arial" w:cs="Arial"/>
          <w:lang w:val="en-US"/>
        </w:rPr>
        <w:t>PROINVERSIÓN</w:t>
      </w:r>
      <w:r w:rsidR="001A2CC8" w:rsidRPr="00CE4ABE">
        <w:rPr>
          <w:rFonts w:ascii="Arial" w:hAnsi="Arial" w:cs="Arial"/>
          <w:lang w:val="en-US"/>
        </w:rPr>
        <w:t xml:space="preserve"> Agreement No. 65-1-2018-CD, re</w:t>
      </w:r>
      <w:r w:rsidRPr="00CE4ABE">
        <w:rPr>
          <w:rFonts w:ascii="Arial" w:hAnsi="Arial" w:cs="Arial"/>
          <w:lang w:val="en-US"/>
        </w:rPr>
        <w:t>compose</w:t>
      </w:r>
      <w:r w:rsidR="001A2CC8" w:rsidRPr="00CE4ABE">
        <w:rPr>
          <w:rFonts w:ascii="Arial" w:hAnsi="Arial" w:cs="Arial"/>
          <w:lang w:val="en-US"/>
        </w:rPr>
        <w:t xml:space="preserve">d by </w:t>
      </w:r>
      <w:r w:rsidR="004D5D55" w:rsidRPr="00CE4ABE">
        <w:rPr>
          <w:rFonts w:ascii="Arial" w:hAnsi="Arial" w:cs="Arial"/>
          <w:lang w:val="en-US"/>
        </w:rPr>
        <w:t>PROINVERSIÓN</w:t>
      </w:r>
      <w:r w:rsidR="001A2CC8" w:rsidRPr="00CE4ABE">
        <w:rPr>
          <w:rFonts w:ascii="Arial" w:hAnsi="Arial" w:cs="Arial"/>
          <w:lang w:val="en-US"/>
        </w:rPr>
        <w:t xml:space="preserve"> Agreements No. 70-1-2018-CD, No. 71-1-2018-CD, No. 88-2-2019-CD and No. 92-4-2019-CD, which performs an independent review of the projects in assets.</w:t>
      </w:r>
    </w:p>
    <w:p w14:paraId="1FAFCD94" w14:textId="77777777" w:rsidR="005212EC" w:rsidRPr="00CE4ABE" w:rsidRDefault="005212EC" w:rsidP="005212EC">
      <w:pPr>
        <w:rPr>
          <w:rFonts w:ascii="Arial" w:hAnsi="Arial" w:cs="Arial"/>
          <w:lang w:val="en-US"/>
        </w:rPr>
      </w:pPr>
    </w:p>
    <w:p w14:paraId="1971D8B8" w14:textId="67B02F59" w:rsidR="000A09AB" w:rsidRPr="00CE4ABE" w:rsidRDefault="001A2CC8" w:rsidP="001A2CC8">
      <w:pPr>
        <w:pStyle w:val="Prrafodelista"/>
        <w:numPr>
          <w:ilvl w:val="1"/>
          <w:numId w:val="1"/>
        </w:numPr>
        <w:ind w:hanging="792"/>
        <w:rPr>
          <w:rFonts w:ascii="Arial" w:hAnsi="Arial" w:cs="Arial"/>
          <w:lang w:val="en-US"/>
        </w:rPr>
      </w:pPr>
      <w:r w:rsidRPr="00CE4ABE">
        <w:rPr>
          <w:rFonts w:ascii="Arial" w:hAnsi="Arial" w:cs="Arial"/>
          <w:b/>
          <w:bCs/>
          <w:lang w:val="en-US"/>
        </w:rPr>
        <w:t>Mandatory Investment Commitments</w:t>
      </w:r>
      <w:r w:rsidR="005212EC" w:rsidRPr="00CE4ABE">
        <w:rPr>
          <w:rFonts w:ascii="Arial" w:hAnsi="Arial" w:cs="Arial"/>
          <w:lang w:val="en-US"/>
        </w:rPr>
        <w:t xml:space="preserve">: </w:t>
      </w:r>
      <w:r w:rsidRPr="00CE4ABE">
        <w:rPr>
          <w:rFonts w:ascii="Arial" w:hAnsi="Arial" w:cs="Arial"/>
          <w:lang w:val="en-US"/>
        </w:rPr>
        <w:t xml:space="preserve">These are the mandatory commitments with the objective of providing Public Telecommunications Services that the </w:t>
      </w:r>
      <w:r w:rsidR="00112396" w:rsidRPr="00CE4ABE">
        <w:rPr>
          <w:rFonts w:ascii="Arial" w:hAnsi="Arial" w:cs="Arial"/>
          <w:lang w:val="en-US"/>
        </w:rPr>
        <w:t>Concessionaires</w:t>
      </w:r>
      <w:r w:rsidRPr="00CE4ABE">
        <w:rPr>
          <w:rFonts w:ascii="Arial" w:hAnsi="Arial" w:cs="Arial"/>
          <w:lang w:val="en-US"/>
        </w:rPr>
        <w:t xml:space="preserve"> must implement in accordance with the respective Technical </w:t>
      </w:r>
      <w:proofErr w:type="gramStart"/>
      <w:r w:rsidRPr="00CE4ABE">
        <w:rPr>
          <w:rFonts w:ascii="Arial" w:hAnsi="Arial" w:cs="Arial"/>
          <w:lang w:val="en-US"/>
        </w:rPr>
        <w:t>Specifications, and</w:t>
      </w:r>
      <w:proofErr w:type="gramEnd"/>
      <w:r w:rsidRPr="00CE4ABE">
        <w:rPr>
          <w:rFonts w:ascii="Arial" w:hAnsi="Arial" w:cs="Arial"/>
          <w:lang w:val="en-US"/>
        </w:rPr>
        <w:t xml:space="preserve"> are defined in </w:t>
      </w:r>
      <w:r w:rsidR="00B64B3B">
        <w:rPr>
          <w:rFonts w:ascii="Arial" w:hAnsi="Arial" w:cs="Arial"/>
          <w:lang w:val="en-US"/>
        </w:rPr>
        <w:t>paragraph</w:t>
      </w:r>
      <w:r w:rsidR="00B64B3B" w:rsidRPr="00CE4ABE">
        <w:rPr>
          <w:rFonts w:ascii="Arial" w:hAnsi="Arial" w:cs="Arial"/>
          <w:lang w:val="en-US"/>
        </w:rPr>
        <w:t xml:space="preserve"> </w:t>
      </w:r>
      <w:r w:rsidRPr="00CE4ABE">
        <w:rPr>
          <w:rFonts w:ascii="Arial" w:hAnsi="Arial" w:cs="Arial"/>
          <w:lang w:val="en-US"/>
        </w:rPr>
        <w:t xml:space="preserve">2.2.3 of the </w:t>
      </w:r>
      <w:r w:rsidR="00F25696" w:rsidRPr="00F25696">
        <w:rPr>
          <w:rFonts w:ascii="Arial" w:hAnsi="Arial" w:cs="Arial"/>
          <w:lang w:val="en-US"/>
        </w:rPr>
        <w:t>Bidding Terms</w:t>
      </w:r>
      <w:r w:rsidR="00112396" w:rsidRPr="00CE4ABE">
        <w:rPr>
          <w:rFonts w:ascii="Arial" w:hAnsi="Arial" w:cs="Arial"/>
          <w:lang w:val="en-US"/>
        </w:rPr>
        <w:t>.</w:t>
      </w:r>
    </w:p>
    <w:p w14:paraId="25A5172C" w14:textId="77777777" w:rsidR="000A09AB" w:rsidRPr="00CE4ABE" w:rsidRDefault="000A09AB" w:rsidP="005212EC">
      <w:pPr>
        <w:rPr>
          <w:rFonts w:ascii="Arial" w:hAnsi="Arial" w:cs="Arial"/>
          <w:lang w:val="en-US"/>
        </w:rPr>
      </w:pPr>
    </w:p>
    <w:p w14:paraId="03635D3C" w14:textId="7824122A" w:rsidR="005212EC" w:rsidRPr="00CE4ABE" w:rsidRDefault="001A2CC8" w:rsidP="001A2CC8">
      <w:pPr>
        <w:pStyle w:val="Prrafodelista"/>
        <w:numPr>
          <w:ilvl w:val="1"/>
          <w:numId w:val="1"/>
        </w:numPr>
        <w:ind w:hanging="792"/>
        <w:rPr>
          <w:rFonts w:ascii="Arial" w:hAnsi="Arial" w:cs="Arial"/>
          <w:lang w:val="en-US"/>
        </w:rPr>
      </w:pPr>
      <w:r w:rsidRPr="00CE4ABE">
        <w:rPr>
          <w:rFonts w:ascii="Arial" w:hAnsi="Arial" w:cs="Arial"/>
          <w:b/>
          <w:bCs/>
          <w:lang w:val="en-US"/>
        </w:rPr>
        <w:t>Grantor</w:t>
      </w:r>
      <w:r w:rsidR="005212EC" w:rsidRPr="00CE4ABE">
        <w:rPr>
          <w:rFonts w:ascii="Arial" w:hAnsi="Arial" w:cs="Arial"/>
          <w:lang w:val="en-US"/>
        </w:rPr>
        <w:t xml:space="preserve">: </w:t>
      </w:r>
      <w:r w:rsidRPr="00CE4ABE">
        <w:rPr>
          <w:rFonts w:ascii="Arial" w:hAnsi="Arial" w:cs="Arial"/>
          <w:lang w:val="en-US"/>
        </w:rPr>
        <w:t>It is the State of the Republic of Peru, represented by the Ministry of Transportation and Communications.</w:t>
      </w:r>
    </w:p>
    <w:p w14:paraId="15FC7960" w14:textId="77777777" w:rsidR="005212EC" w:rsidRPr="00CE4ABE" w:rsidRDefault="005212EC" w:rsidP="005212EC">
      <w:pPr>
        <w:rPr>
          <w:rFonts w:ascii="Arial" w:hAnsi="Arial" w:cs="Arial"/>
          <w:lang w:val="en-US"/>
        </w:rPr>
      </w:pPr>
    </w:p>
    <w:p w14:paraId="11C922A8" w14:textId="4D392333" w:rsidR="005212EC" w:rsidRPr="00CE4ABE" w:rsidRDefault="001A2CC8" w:rsidP="001A2CC8">
      <w:pPr>
        <w:pStyle w:val="Prrafodelista"/>
        <w:numPr>
          <w:ilvl w:val="1"/>
          <w:numId w:val="1"/>
        </w:numPr>
        <w:ind w:hanging="792"/>
        <w:rPr>
          <w:rFonts w:ascii="Arial" w:hAnsi="Arial" w:cs="Arial"/>
          <w:lang w:val="en-US"/>
        </w:rPr>
      </w:pPr>
      <w:r w:rsidRPr="00CE4ABE">
        <w:rPr>
          <w:rFonts w:ascii="Arial" w:hAnsi="Arial" w:cs="Arial"/>
          <w:b/>
          <w:bCs/>
          <w:lang w:val="en-US"/>
        </w:rPr>
        <w:t>Single Concession</w:t>
      </w:r>
      <w:r w:rsidR="005212EC" w:rsidRPr="00CE4ABE">
        <w:rPr>
          <w:rFonts w:ascii="Arial" w:hAnsi="Arial" w:cs="Arial"/>
          <w:lang w:val="en-US"/>
        </w:rPr>
        <w:t xml:space="preserve">: </w:t>
      </w:r>
      <w:r w:rsidRPr="00CE4ABE">
        <w:rPr>
          <w:rFonts w:ascii="Arial" w:hAnsi="Arial" w:cs="Arial"/>
          <w:lang w:val="en-US"/>
        </w:rPr>
        <w:t xml:space="preserve">This is the right granted by the State to the </w:t>
      </w:r>
      <w:r w:rsidR="00112396" w:rsidRPr="00CE4ABE">
        <w:rPr>
          <w:rFonts w:ascii="Arial" w:hAnsi="Arial" w:cs="Arial"/>
          <w:lang w:val="en-US"/>
        </w:rPr>
        <w:t>Concessionaires</w:t>
      </w:r>
      <w:r w:rsidRPr="00CE4ABE">
        <w:rPr>
          <w:rFonts w:ascii="Arial" w:hAnsi="Arial" w:cs="Arial"/>
          <w:lang w:val="en-US"/>
        </w:rPr>
        <w:t xml:space="preserve">, </w:t>
      </w:r>
      <w:proofErr w:type="gramStart"/>
      <w:r w:rsidRPr="00CE4ABE">
        <w:rPr>
          <w:rFonts w:ascii="Arial" w:hAnsi="Arial" w:cs="Arial"/>
          <w:lang w:val="en-US"/>
        </w:rPr>
        <w:t>as a result of</w:t>
      </w:r>
      <w:proofErr w:type="gramEnd"/>
      <w:r w:rsidRPr="00CE4ABE">
        <w:rPr>
          <w:rFonts w:ascii="Arial" w:hAnsi="Arial" w:cs="Arial"/>
          <w:lang w:val="en-US"/>
        </w:rPr>
        <w:t xml:space="preserve"> the Special Public Bidding, to provide Public Telecommunications Services, under the terms set forth in Article 47 of the </w:t>
      </w:r>
      <w:r w:rsidR="00112396" w:rsidRPr="00CE4ABE">
        <w:rPr>
          <w:rFonts w:ascii="Arial" w:hAnsi="Arial" w:cs="Arial"/>
          <w:lang w:val="en-US"/>
        </w:rPr>
        <w:t>Unique Ordered Text</w:t>
      </w:r>
      <w:r w:rsidRPr="00CE4ABE">
        <w:rPr>
          <w:rFonts w:ascii="Arial" w:hAnsi="Arial" w:cs="Arial"/>
          <w:lang w:val="en-US"/>
        </w:rPr>
        <w:t xml:space="preserve"> of the Telecommunications Law and Article 159 of its Regulations.</w:t>
      </w:r>
    </w:p>
    <w:p w14:paraId="6C434525" w14:textId="77777777" w:rsidR="005212EC" w:rsidRPr="00CE4ABE" w:rsidRDefault="005212EC" w:rsidP="005212EC">
      <w:pPr>
        <w:rPr>
          <w:rFonts w:ascii="Arial" w:hAnsi="Arial" w:cs="Arial"/>
          <w:lang w:val="en-US"/>
        </w:rPr>
      </w:pPr>
    </w:p>
    <w:p w14:paraId="6BC08C88" w14:textId="7DB6CA90" w:rsidR="005212EC" w:rsidRPr="00CE4ABE" w:rsidRDefault="001A2CC8" w:rsidP="001A2CC8">
      <w:pPr>
        <w:pStyle w:val="Prrafodelista"/>
        <w:numPr>
          <w:ilvl w:val="1"/>
          <w:numId w:val="1"/>
        </w:numPr>
        <w:ind w:hanging="792"/>
        <w:rPr>
          <w:rFonts w:ascii="Arial" w:hAnsi="Arial" w:cs="Arial"/>
          <w:lang w:val="en-US"/>
        </w:rPr>
      </w:pPr>
      <w:r w:rsidRPr="00CE4ABE">
        <w:rPr>
          <w:rFonts w:ascii="Arial" w:hAnsi="Arial" w:cs="Arial"/>
          <w:b/>
          <w:bCs/>
          <w:lang w:val="en-US"/>
        </w:rPr>
        <w:t xml:space="preserve">Concessionaire or </w:t>
      </w:r>
      <w:r w:rsidR="00595F88" w:rsidRPr="00CE4ABE">
        <w:rPr>
          <w:rFonts w:ascii="Arial" w:hAnsi="Arial" w:cs="Arial"/>
          <w:b/>
          <w:bCs/>
          <w:lang w:val="en-US"/>
        </w:rPr>
        <w:t>Concessionaire</w:t>
      </w:r>
      <w:r w:rsidR="00112396" w:rsidRPr="00CE4ABE">
        <w:rPr>
          <w:rFonts w:ascii="Arial" w:hAnsi="Arial" w:cs="Arial"/>
          <w:b/>
          <w:bCs/>
          <w:lang w:val="en-US"/>
        </w:rPr>
        <w:t xml:space="preserve"> Company</w:t>
      </w:r>
      <w:r w:rsidR="005212EC" w:rsidRPr="00CE4ABE">
        <w:rPr>
          <w:rFonts w:ascii="Arial" w:hAnsi="Arial" w:cs="Arial"/>
          <w:lang w:val="en-US"/>
        </w:rPr>
        <w:t xml:space="preserve">: </w:t>
      </w:r>
      <w:r w:rsidRPr="00CE4ABE">
        <w:rPr>
          <w:rFonts w:ascii="Arial" w:hAnsi="Arial" w:cs="Arial"/>
          <w:lang w:val="en-US"/>
        </w:rPr>
        <w:t xml:space="preserve">It is the legal entity or entities constituted by the </w:t>
      </w:r>
      <w:r w:rsidR="00852CBC" w:rsidRPr="00CE4ABE">
        <w:rPr>
          <w:rFonts w:ascii="Arial" w:hAnsi="Arial" w:cs="Arial"/>
          <w:lang w:val="en-US"/>
        </w:rPr>
        <w:t>Successful bidder</w:t>
      </w:r>
      <w:r w:rsidRPr="00CE4ABE">
        <w:rPr>
          <w:rFonts w:ascii="Arial" w:hAnsi="Arial" w:cs="Arial"/>
          <w:lang w:val="en-US"/>
        </w:rPr>
        <w:t xml:space="preserve"> or </w:t>
      </w:r>
      <w:r w:rsidR="00852CBC" w:rsidRPr="00CE4ABE">
        <w:rPr>
          <w:rFonts w:ascii="Arial" w:hAnsi="Arial" w:cs="Arial"/>
          <w:lang w:val="en-US"/>
        </w:rPr>
        <w:t>Successful bidder</w:t>
      </w:r>
      <w:r w:rsidRPr="00CE4ABE">
        <w:rPr>
          <w:rFonts w:ascii="Arial" w:hAnsi="Arial" w:cs="Arial"/>
          <w:lang w:val="en-US"/>
        </w:rPr>
        <w:t xml:space="preserve">s, or the </w:t>
      </w:r>
      <w:r w:rsidR="00852CBC" w:rsidRPr="00CE4ABE">
        <w:rPr>
          <w:rFonts w:ascii="Arial" w:hAnsi="Arial" w:cs="Arial"/>
          <w:lang w:val="en-US"/>
        </w:rPr>
        <w:t>Successful bidder</w:t>
      </w:r>
      <w:r w:rsidRPr="00CE4ABE">
        <w:rPr>
          <w:rFonts w:ascii="Arial" w:hAnsi="Arial" w:cs="Arial"/>
          <w:lang w:val="en-US"/>
        </w:rPr>
        <w:t xml:space="preserve"> itself, that will </w:t>
      </w:r>
      <w:proofErr w:type="gramStart"/>
      <w:r w:rsidRPr="00CE4ABE">
        <w:rPr>
          <w:rFonts w:ascii="Arial" w:hAnsi="Arial" w:cs="Arial"/>
          <w:lang w:val="en-US"/>
        </w:rPr>
        <w:t>enter into</w:t>
      </w:r>
      <w:proofErr w:type="gramEnd"/>
      <w:r w:rsidRPr="00CE4ABE">
        <w:rPr>
          <w:rFonts w:ascii="Arial" w:hAnsi="Arial" w:cs="Arial"/>
          <w:lang w:val="en-US"/>
        </w:rPr>
        <w:t xml:space="preserve"> the Concession Contracts with the Grantor, for the AWS-3 Band and the 2.3 GHz Band.</w:t>
      </w:r>
    </w:p>
    <w:p w14:paraId="54DC336B" w14:textId="77777777" w:rsidR="005212EC" w:rsidRPr="00CE4ABE" w:rsidRDefault="005212EC" w:rsidP="005212EC">
      <w:pPr>
        <w:rPr>
          <w:rFonts w:ascii="Arial" w:hAnsi="Arial" w:cs="Arial"/>
          <w:lang w:val="en-US"/>
        </w:rPr>
      </w:pPr>
    </w:p>
    <w:p w14:paraId="1EAD6D02" w14:textId="2ACA6A91" w:rsidR="005212EC" w:rsidRPr="00CE4ABE" w:rsidRDefault="001A2CC8" w:rsidP="001A2CC8">
      <w:pPr>
        <w:pStyle w:val="Prrafodelista"/>
        <w:numPr>
          <w:ilvl w:val="1"/>
          <w:numId w:val="1"/>
        </w:numPr>
        <w:ind w:hanging="792"/>
        <w:rPr>
          <w:rFonts w:ascii="Arial" w:hAnsi="Arial" w:cs="Arial"/>
          <w:lang w:val="en-US"/>
        </w:rPr>
      </w:pPr>
      <w:r w:rsidRPr="00CE4ABE">
        <w:rPr>
          <w:rFonts w:ascii="Arial" w:hAnsi="Arial" w:cs="Arial"/>
          <w:b/>
          <w:bCs/>
          <w:lang w:val="en-US"/>
        </w:rPr>
        <w:t>Board of Directors</w:t>
      </w:r>
      <w:r w:rsidR="005212EC" w:rsidRPr="00CE4ABE">
        <w:rPr>
          <w:rFonts w:ascii="Arial" w:hAnsi="Arial" w:cs="Arial"/>
          <w:lang w:val="en-US"/>
        </w:rPr>
        <w:t xml:space="preserve">: </w:t>
      </w:r>
      <w:r w:rsidRPr="00CE4ABE">
        <w:rPr>
          <w:rFonts w:ascii="Arial" w:hAnsi="Arial" w:cs="Arial"/>
          <w:lang w:val="en-US"/>
        </w:rPr>
        <w:t xml:space="preserve">It is the highest management body of </w:t>
      </w:r>
      <w:r w:rsidR="004D5D55" w:rsidRPr="00CE4ABE">
        <w:rPr>
          <w:rFonts w:ascii="Arial" w:hAnsi="Arial" w:cs="Arial"/>
          <w:lang w:val="en-US"/>
        </w:rPr>
        <w:t>PROINVERSIÓN</w:t>
      </w:r>
      <w:r w:rsidRPr="00CE4ABE">
        <w:rPr>
          <w:rFonts w:ascii="Arial" w:hAnsi="Arial" w:cs="Arial"/>
          <w:lang w:val="en-US"/>
        </w:rPr>
        <w:t>. It is responsible for the control and supervision of the management and proper development of private investment promotion processes.</w:t>
      </w:r>
    </w:p>
    <w:p w14:paraId="7E3BB718" w14:textId="77777777" w:rsidR="005212EC" w:rsidRPr="00CE4ABE" w:rsidRDefault="005212EC" w:rsidP="005212EC">
      <w:pPr>
        <w:rPr>
          <w:rFonts w:ascii="Arial" w:hAnsi="Arial" w:cs="Arial"/>
          <w:lang w:val="en-US"/>
        </w:rPr>
      </w:pPr>
    </w:p>
    <w:p w14:paraId="53EC1DF6" w14:textId="79F6C0A4" w:rsidR="005212EC" w:rsidRPr="00CE4ABE" w:rsidRDefault="001A2CC8" w:rsidP="001A2CC8">
      <w:pPr>
        <w:pStyle w:val="Prrafodelista"/>
        <w:numPr>
          <w:ilvl w:val="1"/>
          <w:numId w:val="1"/>
        </w:numPr>
        <w:ind w:hanging="792"/>
        <w:rPr>
          <w:rFonts w:ascii="Arial" w:hAnsi="Arial" w:cs="Arial"/>
          <w:lang w:val="en-US"/>
        </w:rPr>
      </w:pPr>
      <w:r w:rsidRPr="00CE4ABE">
        <w:rPr>
          <w:rFonts w:ascii="Arial" w:hAnsi="Arial" w:cs="Arial"/>
          <w:b/>
          <w:bCs/>
          <w:lang w:val="en-US"/>
        </w:rPr>
        <w:t>Consort</w:t>
      </w:r>
      <w:r w:rsidR="005212EC" w:rsidRPr="00CE4ABE">
        <w:rPr>
          <w:rFonts w:ascii="Arial" w:hAnsi="Arial" w:cs="Arial"/>
          <w:b/>
          <w:bCs/>
          <w:lang w:val="en-US"/>
        </w:rPr>
        <w:t>i</w:t>
      </w:r>
      <w:r w:rsidRPr="00CE4ABE">
        <w:rPr>
          <w:rFonts w:ascii="Arial" w:hAnsi="Arial" w:cs="Arial"/>
          <w:b/>
          <w:bCs/>
          <w:lang w:val="en-US"/>
        </w:rPr>
        <w:t>um</w:t>
      </w:r>
      <w:r w:rsidR="005212EC" w:rsidRPr="00CE4ABE">
        <w:rPr>
          <w:rFonts w:ascii="Arial" w:hAnsi="Arial" w:cs="Arial"/>
          <w:lang w:val="en-US"/>
        </w:rPr>
        <w:t xml:space="preserve">: </w:t>
      </w:r>
      <w:r w:rsidRPr="00CE4ABE">
        <w:rPr>
          <w:rFonts w:ascii="Arial" w:hAnsi="Arial" w:cs="Arial"/>
          <w:lang w:val="en-US"/>
        </w:rPr>
        <w:t>It is the grouping of two or more legal entities that has been formed, through the subscription of the corresponding consortium contract that must be submitted for the purpose of participating as Bidder in this Special Public Bidding. The Consortium must necessarily include the Operator</w:t>
      </w:r>
      <w:r w:rsidR="005212EC" w:rsidRPr="00CE4ABE">
        <w:rPr>
          <w:rFonts w:ascii="Arial" w:hAnsi="Arial" w:cs="Arial"/>
          <w:lang w:val="en-US"/>
        </w:rPr>
        <w:t>.</w:t>
      </w:r>
    </w:p>
    <w:p w14:paraId="24464527" w14:textId="77777777" w:rsidR="005212EC" w:rsidRPr="00CE4ABE" w:rsidRDefault="005212EC" w:rsidP="005212EC">
      <w:pPr>
        <w:rPr>
          <w:rFonts w:ascii="Arial" w:hAnsi="Arial" w:cs="Arial"/>
          <w:lang w:val="en-US"/>
        </w:rPr>
      </w:pPr>
    </w:p>
    <w:p w14:paraId="36D7BA64" w14:textId="3049ACA0" w:rsidR="005212EC" w:rsidRPr="00CE4ABE" w:rsidRDefault="003350B7" w:rsidP="001A2CC8">
      <w:pPr>
        <w:pStyle w:val="Prrafodelista"/>
        <w:numPr>
          <w:ilvl w:val="1"/>
          <w:numId w:val="1"/>
        </w:numPr>
        <w:ind w:hanging="792"/>
        <w:rPr>
          <w:rFonts w:ascii="Arial" w:hAnsi="Arial" w:cs="Arial"/>
          <w:lang w:val="en-US"/>
        </w:rPr>
      </w:pPr>
      <w:r w:rsidRPr="00CE4ABE">
        <w:rPr>
          <w:rFonts w:ascii="Arial" w:hAnsi="Arial" w:cs="Arial"/>
          <w:b/>
          <w:bCs/>
          <w:lang w:val="en-US"/>
        </w:rPr>
        <w:t xml:space="preserve">Single </w:t>
      </w:r>
      <w:r w:rsidR="0078219C" w:rsidRPr="00CE4ABE">
        <w:rPr>
          <w:rFonts w:ascii="Arial" w:hAnsi="Arial" w:cs="Arial"/>
          <w:b/>
          <w:bCs/>
          <w:lang w:val="en-US"/>
        </w:rPr>
        <w:t>Concession or</w:t>
      </w:r>
      <w:r w:rsidR="001A2CC8" w:rsidRPr="00CE4ABE">
        <w:rPr>
          <w:rFonts w:ascii="Arial" w:hAnsi="Arial" w:cs="Arial"/>
          <w:b/>
          <w:bCs/>
          <w:lang w:val="en-US"/>
        </w:rPr>
        <w:t xml:space="preserve"> Contract</w:t>
      </w:r>
      <w:r w:rsidR="005212EC" w:rsidRPr="00CE4ABE">
        <w:rPr>
          <w:rFonts w:ascii="Arial" w:hAnsi="Arial" w:cs="Arial"/>
          <w:lang w:val="en-US"/>
        </w:rPr>
        <w:t xml:space="preserve">: </w:t>
      </w:r>
      <w:r w:rsidR="001A2CC8" w:rsidRPr="00CE4ABE">
        <w:rPr>
          <w:rFonts w:ascii="Arial" w:hAnsi="Arial" w:cs="Arial"/>
          <w:lang w:val="en-US"/>
        </w:rPr>
        <w:t>It is the document, including the annexes, appendices and any other document that is integrated to it, executed between the Grantor and the Concessionaire, through which the obligations and rights between said parties are governed during the term of the Concession, to develop each Project.</w:t>
      </w:r>
    </w:p>
    <w:p w14:paraId="0D166446" w14:textId="77777777" w:rsidR="005212EC" w:rsidRPr="00CE4ABE" w:rsidRDefault="005212EC" w:rsidP="005212EC">
      <w:pPr>
        <w:rPr>
          <w:rFonts w:ascii="Arial" w:hAnsi="Arial" w:cs="Arial"/>
          <w:lang w:val="en-US"/>
        </w:rPr>
      </w:pPr>
    </w:p>
    <w:p w14:paraId="2F119205" w14:textId="0E764CBC" w:rsidR="005212EC" w:rsidRPr="00CE4ABE" w:rsidRDefault="00237159" w:rsidP="00237159">
      <w:pPr>
        <w:pStyle w:val="Prrafodelista"/>
        <w:numPr>
          <w:ilvl w:val="1"/>
          <w:numId w:val="1"/>
        </w:numPr>
        <w:ind w:hanging="792"/>
        <w:rPr>
          <w:rFonts w:ascii="Arial" w:hAnsi="Arial" w:cs="Arial"/>
          <w:lang w:val="en-US"/>
        </w:rPr>
      </w:pPr>
      <w:r w:rsidRPr="00CE4ABE">
        <w:rPr>
          <w:rFonts w:ascii="Arial" w:hAnsi="Arial" w:cs="Arial"/>
          <w:b/>
          <w:bCs/>
          <w:lang w:val="en-US"/>
        </w:rPr>
        <w:t>Effective Control</w:t>
      </w:r>
      <w:r w:rsidR="005212EC" w:rsidRPr="00CE4ABE">
        <w:rPr>
          <w:rFonts w:ascii="Arial" w:hAnsi="Arial" w:cs="Arial"/>
          <w:lang w:val="en-US"/>
        </w:rPr>
        <w:t xml:space="preserve">: </w:t>
      </w:r>
      <w:r w:rsidRPr="00CE4ABE">
        <w:rPr>
          <w:rFonts w:ascii="Arial" w:hAnsi="Arial" w:cs="Arial"/>
          <w:lang w:val="en-US"/>
        </w:rPr>
        <w:t xml:space="preserve">It is the situation whereby </w:t>
      </w:r>
      <w:r w:rsidR="00B93933" w:rsidRPr="00CE4ABE">
        <w:rPr>
          <w:rFonts w:ascii="Arial" w:hAnsi="Arial" w:cs="Arial"/>
          <w:lang w:val="en-US"/>
        </w:rPr>
        <w:t>an</w:t>
      </w:r>
      <w:r w:rsidRPr="00CE4ABE">
        <w:rPr>
          <w:rFonts w:ascii="Arial" w:hAnsi="Arial" w:cs="Arial"/>
          <w:lang w:val="en-US"/>
        </w:rPr>
        <w:t xml:space="preserve"> </w:t>
      </w:r>
      <w:r w:rsidR="00B64B3B">
        <w:rPr>
          <w:rFonts w:ascii="Arial" w:hAnsi="Arial" w:cs="Arial"/>
          <w:lang w:val="en-US"/>
        </w:rPr>
        <w:t>individual</w:t>
      </w:r>
      <w:r w:rsidR="00B64B3B" w:rsidRPr="00CE4ABE">
        <w:rPr>
          <w:rFonts w:ascii="Arial" w:hAnsi="Arial" w:cs="Arial"/>
          <w:lang w:val="en-US"/>
        </w:rPr>
        <w:t xml:space="preserve"> </w:t>
      </w:r>
      <w:r w:rsidRPr="00CE4ABE">
        <w:rPr>
          <w:rFonts w:ascii="Arial" w:hAnsi="Arial" w:cs="Arial"/>
          <w:lang w:val="en-US"/>
        </w:rPr>
        <w:t>or legal person holds or is subject to the control of another legal person, or is subject to the common control of the latter, in any of the following cases</w:t>
      </w:r>
      <w:r w:rsidR="005212EC" w:rsidRPr="00CE4ABE">
        <w:rPr>
          <w:rFonts w:ascii="Arial" w:hAnsi="Arial" w:cs="Arial"/>
          <w:lang w:val="en-US"/>
        </w:rPr>
        <w:t>:</w:t>
      </w:r>
    </w:p>
    <w:p w14:paraId="501B9352" w14:textId="77777777" w:rsidR="005212EC" w:rsidRPr="00CE4ABE" w:rsidRDefault="005212EC" w:rsidP="005212EC">
      <w:pPr>
        <w:rPr>
          <w:rFonts w:ascii="Arial" w:hAnsi="Arial" w:cs="Arial"/>
          <w:lang w:val="en-US"/>
        </w:rPr>
      </w:pPr>
    </w:p>
    <w:p w14:paraId="6C6373FA" w14:textId="7943F9F4" w:rsidR="00237159" w:rsidRPr="00CE4ABE" w:rsidRDefault="00237159" w:rsidP="00237159">
      <w:pPr>
        <w:pStyle w:val="Prrafodelista"/>
        <w:numPr>
          <w:ilvl w:val="0"/>
          <w:numId w:val="6"/>
        </w:numPr>
        <w:ind w:left="1276"/>
        <w:rPr>
          <w:rFonts w:ascii="Arial" w:hAnsi="Arial" w:cs="Arial"/>
          <w:lang w:val="en-US"/>
        </w:rPr>
      </w:pPr>
      <w:r w:rsidRPr="00CE4ABE">
        <w:rPr>
          <w:rFonts w:ascii="Arial" w:hAnsi="Arial" w:cs="Arial"/>
          <w:lang w:val="en-US"/>
        </w:rPr>
        <w:t>It has more than fifty percent (50%) of the voting power at the general shareholders' or partners' meeting, through direct ownership of the securities representing the capital stock or indirectly through usufruct, pledge, trust, syndication and similar agreements or any other legal act</w:t>
      </w:r>
      <w:r w:rsidR="00112396" w:rsidRPr="00CE4ABE">
        <w:rPr>
          <w:rFonts w:ascii="Arial" w:hAnsi="Arial" w:cs="Arial"/>
          <w:lang w:val="en-US"/>
        </w:rPr>
        <w:t>ion</w:t>
      </w:r>
      <w:r w:rsidRPr="00CE4ABE">
        <w:rPr>
          <w:rFonts w:ascii="Arial" w:hAnsi="Arial" w:cs="Arial"/>
          <w:lang w:val="en-US"/>
        </w:rPr>
        <w:t>.</w:t>
      </w:r>
    </w:p>
    <w:p w14:paraId="3E652825" w14:textId="77777777" w:rsidR="00237159" w:rsidRPr="00CE4ABE" w:rsidRDefault="00237159" w:rsidP="00237159">
      <w:pPr>
        <w:pStyle w:val="Prrafodelista"/>
        <w:ind w:left="1276"/>
        <w:rPr>
          <w:rFonts w:ascii="Arial" w:hAnsi="Arial" w:cs="Arial"/>
          <w:lang w:val="en-US"/>
        </w:rPr>
      </w:pPr>
    </w:p>
    <w:p w14:paraId="49C1E3B0" w14:textId="652EB01A" w:rsidR="00237159" w:rsidRPr="00CE4ABE" w:rsidRDefault="00237159" w:rsidP="00237159">
      <w:pPr>
        <w:pStyle w:val="Prrafodelista"/>
        <w:numPr>
          <w:ilvl w:val="0"/>
          <w:numId w:val="6"/>
        </w:numPr>
        <w:ind w:left="1276"/>
        <w:rPr>
          <w:rFonts w:ascii="Arial" w:hAnsi="Arial" w:cs="Arial"/>
          <w:lang w:val="en-US"/>
        </w:rPr>
      </w:pPr>
      <w:r w:rsidRPr="00CE4ABE">
        <w:rPr>
          <w:rFonts w:ascii="Arial" w:hAnsi="Arial" w:cs="Arial"/>
          <w:lang w:val="en-US"/>
        </w:rPr>
        <w:t xml:space="preserve">Directly or indirectly has the power to </w:t>
      </w:r>
      <w:r w:rsidR="00B64B3B">
        <w:rPr>
          <w:rFonts w:ascii="Arial" w:hAnsi="Arial" w:cs="Arial"/>
          <w:lang w:val="en-US"/>
        </w:rPr>
        <w:t>designate</w:t>
      </w:r>
      <w:r w:rsidR="00B64B3B" w:rsidRPr="00CE4ABE">
        <w:rPr>
          <w:rFonts w:ascii="Arial" w:hAnsi="Arial" w:cs="Arial"/>
          <w:lang w:val="en-US"/>
        </w:rPr>
        <w:t xml:space="preserve"> </w:t>
      </w:r>
      <w:r w:rsidRPr="00CE4ABE">
        <w:rPr>
          <w:rFonts w:ascii="Arial" w:hAnsi="Arial" w:cs="Arial"/>
          <w:lang w:val="en-US"/>
        </w:rPr>
        <w:t xml:space="preserve">or remove </w:t>
      </w:r>
      <w:proofErr w:type="gramStart"/>
      <w:r w:rsidRPr="00CE4ABE">
        <w:rPr>
          <w:rFonts w:ascii="Arial" w:hAnsi="Arial" w:cs="Arial"/>
          <w:lang w:val="en-US"/>
        </w:rPr>
        <w:t>the majority of</w:t>
      </w:r>
      <w:proofErr w:type="gramEnd"/>
      <w:r w:rsidRPr="00CE4ABE">
        <w:rPr>
          <w:rFonts w:ascii="Arial" w:hAnsi="Arial" w:cs="Arial"/>
          <w:lang w:val="en-US"/>
        </w:rPr>
        <w:t xml:space="preserve"> the members of the board of directors or equivalent body, which allows it to </w:t>
      </w:r>
      <w:r w:rsidRPr="00CE4ABE">
        <w:rPr>
          <w:rFonts w:ascii="Arial" w:hAnsi="Arial" w:cs="Arial"/>
          <w:lang w:val="en-US"/>
        </w:rPr>
        <w:lastRenderedPageBreak/>
        <w:t>control or exercise the majority of the votes in the meetings of the board of directors or equivalent body, or to govern the operating or financial policies under a regulation or contract of any kind.</w:t>
      </w:r>
    </w:p>
    <w:p w14:paraId="2E48C562" w14:textId="77777777" w:rsidR="00237159" w:rsidRPr="00CE4ABE" w:rsidRDefault="00237159" w:rsidP="00237159">
      <w:pPr>
        <w:pStyle w:val="Prrafodelista"/>
        <w:ind w:left="1276"/>
        <w:rPr>
          <w:rFonts w:ascii="Arial" w:hAnsi="Arial" w:cs="Arial"/>
          <w:lang w:val="en-US"/>
        </w:rPr>
      </w:pPr>
    </w:p>
    <w:p w14:paraId="103CDE03" w14:textId="2315902A" w:rsidR="005212EC" w:rsidRPr="00CE4ABE" w:rsidRDefault="00237159" w:rsidP="00237159">
      <w:pPr>
        <w:pStyle w:val="Prrafodelista"/>
        <w:numPr>
          <w:ilvl w:val="0"/>
          <w:numId w:val="6"/>
        </w:numPr>
        <w:ind w:left="1276"/>
        <w:rPr>
          <w:rFonts w:ascii="Arial" w:hAnsi="Arial" w:cs="Arial"/>
          <w:lang w:val="en-US"/>
        </w:rPr>
      </w:pPr>
      <w:r w:rsidRPr="00CE4ABE">
        <w:rPr>
          <w:rFonts w:ascii="Arial" w:hAnsi="Arial" w:cs="Arial"/>
          <w:lang w:val="en-US"/>
        </w:rPr>
        <w:t>By any other mechanism or circumstance (contractual or otherwise), controls the decision-making power in the other company in an effective manner.</w:t>
      </w:r>
    </w:p>
    <w:p w14:paraId="0A1DC1DB" w14:textId="77777777" w:rsidR="005212EC" w:rsidRPr="00CE4ABE" w:rsidRDefault="005212EC" w:rsidP="005212EC">
      <w:pPr>
        <w:rPr>
          <w:rFonts w:ascii="Arial" w:hAnsi="Arial" w:cs="Arial"/>
          <w:lang w:val="en-US"/>
        </w:rPr>
      </w:pPr>
    </w:p>
    <w:p w14:paraId="32A29AD8" w14:textId="2783C528" w:rsidR="005212EC" w:rsidRPr="00CE4ABE" w:rsidRDefault="00237159" w:rsidP="00237159">
      <w:pPr>
        <w:pStyle w:val="Prrafodelista"/>
        <w:numPr>
          <w:ilvl w:val="1"/>
          <w:numId w:val="1"/>
        </w:numPr>
        <w:ind w:hanging="792"/>
        <w:rPr>
          <w:rFonts w:ascii="Arial" w:hAnsi="Arial" w:cs="Arial"/>
          <w:lang w:val="en-US"/>
        </w:rPr>
      </w:pPr>
      <w:r w:rsidRPr="00CE4ABE">
        <w:rPr>
          <w:rFonts w:ascii="Arial" w:hAnsi="Arial" w:cs="Arial"/>
          <w:b/>
          <w:bCs/>
          <w:lang w:val="en-US"/>
        </w:rPr>
        <w:t>Call</w:t>
      </w:r>
      <w:r w:rsidR="005212EC" w:rsidRPr="00CE4ABE">
        <w:rPr>
          <w:rFonts w:ascii="Arial" w:hAnsi="Arial" w:cs="Arial"/>
          <w:lang w:val="en-US"/>
        </w:rPr>
        <w:t xml:space="preserve">: </w:t>
      </w:r>
      <w:r w:rsidRPr="00CE4ABE">
        <w:rPr>
          <w:rFonts w:ascii="Arial" w:hAnsi="Arial" w:cs="Arial"/>
          <w:lang w:val="en-US"/>
        </w:rPr>
        <w:t xml:space="preserve">This is the announcement inviting to participate in the Special Public Bidding in accordance with the provisions of the </w:t>
      </w:r>
      <w:r w:rsidR="00F25696" w:rsidRPr="00F25696">
        <w:rPr>
          <w:rFonts w:ascii="Arial" w:hAnsi="Arial" w:cs="Arial"/>
          <w:lang w:val="en-US"/>
        </w:rPr>
        <w:t>Bidding Terms</w:t>
      </w:r>
      <w:r w:rsidR="00112396" w:rsidRPr="00CE4ABE">
        <w:rPr>
          <w:rFonts w:ascii="Arial" w:hAnsi="Arial" w:cs="Arial"/>
          <w:lang w:val="en-US"/>
        </w:rPr>
        <w:t xml:space="preserve"> and</w:t>
      </w:r>
      <w:r w:rsidRPr="00CE4ABE">
        <w:rPr>
          <w:rFonts w:ascii="Arial" w:hAnsi="Arial" w:cs="Arial"/>
          <w:lang w:val="en-US"/>
        </w:rPr>
        <w:t xml:space="preserve"> the Applicable Laws and Provisions.</w:t>
      </w:r>
    </w:p>
    <w:p w14:paraId="231B115C" w14:textId="77777777" w:rsidR="005212EC" w:rsidRPr="00CE4ABE" w:rsidRDefault="005212EC" w:rsidP="005212EC">
      <w:pPr>
        <w:rPr>
          <w:rFonts w:ascii="Arial" w:hAnsi="Arial" w:cs="Arial"/>
          <w:lang w:val="en-US"/>
        </w:rPr>
      </w:pPr>
    </w:p>
    <w:p w14:paraId="6075B56F" w14:textId="453358D2" w:rsidR="005212EC" w:rsidRPr="00CE4ABE" w:rsidRDefault="00237159" w:rsidP="00237159">
      <w:pPr>
        <w:pStyle w:val="Prrafodelista"/>
        <w:numPr>
          <w:ilvl w:val="1"/>
          <w:numId w:val="1"/>
        </w:numPr>
        <w:ind w:hanging="792"/>
        <w:rPr>
          <w:rFonts w:ascii="Arial" w:hAnsi="Arial" w:cs="Arial"/>
          <w:lang w:val="en-US"/>
        </w:rPr>
      </w:pPr>
      <w:r w:rsidRPr="00CE4ABE">
        <w:rPr>
          <w:rFonts w:ascii="Arial" w:hAnsi="Arial" w:cs="Arial"/>
          <w:b/>
          <w:bCs/>
          <w:lang w:val="en-US"/>
        </w:rPr>
        <w:t>Schedule</w:t>
      </w:r>
      <w:r w:rsidR="005212EC" w:rsidRPr="00CE4ABE">
        <w:rPr>
          <w:rFonts w:ascii="Arial" w:hAnsi="Arial" w:cs="Arial"/>
          <w:lang w:val="en-US"/>
        </w:rPr>
        <w:t xml:space="preserve">: </w:t>
      </w:r>
      <w:r w:rsidRPr="00CE4ABE">
        <w:rPr>
          <w:rFonts w:ascii="Arial" w:hAnsi="Arial" w:cs="Arial"/>
          <w:lang w:val="en-US"/>
        </w:rPr>
        <w:t xml:space="preserve">This is the chronological sequence of activities to be carried out during the Special Public Bidding, as indicated in Annex </w:t>
      </w:r>
      <w:r w:rsidR="0057151B" w:rsidRPr="00CE4ABE">
        <w:rPr>
          <w:rFonts w:ascii="Arial" w:hAnsi="Arial" w:cs="Arial"/>
          <w:lang w:val="en-US"/>
        </w:rPr>
        <w:t>No.</w:t>
      </w:r>
      <w:r w:rsidRPr="00CE4ABE">
        <w:rPr>
          <w:rFonts w:ascii="Arial" w:hAnsi="Arial" w:cs="Arial"/>
          <w:lang w:val="en-US"/>
        </w:rPr>
        <w:t xml:space="preserve"> 14.</w:t>
      </w:r>
    </w:p>
    <w:p w14:paraId="1EBE5A50" w14:textId="77777777" w:rsidR="005212EC" w:rsidRPr="00CE4ABE" w:rsidRDefault="005212EC" w:rsidP="005212EC">
      <w:pPr>
        <w:rPr>
          <w:rFonts w:ascii="Arial" w:hAnsi="Arial" w:cs="Arial"/>
          <w:lang w:val="en-US"/>
        </w:rPr>
      </w:pPr>
    </w:p>
    <w:p w14:paraId="079B73A0" w14:textId="170C3FFD" w:rsidR="005212EC" w:rsidRPr="00CE4ABE" w:rsidRDefault="00237159" w:rsidP="00237159">
      <w:pPr>
        <w:pStyle w:val="Prrafodelista"/>
        <w:numPr>
          <w:ilvl w:val="1"/>
          <w:numId w:val="1"/>
        </w:numPr>
        <w:ind w:hanging="792"/>
        <w:rPr>
          <w:rFonts w:ascii="Arial" w:hAnsi="Arial" w:cs="Arial"/>
          <w:lang w:val="en-US"/>
        </w:rPr>
      </w:pPr>
      <w:r w:rsidRPr="00CE4ABE">
        <w:rPr>
          <w:rFonts w:ascii="Arial" w:hAnsi="Arial" w:cs="Arial"/>
          <w:b/>
          <w:bCs/>
          <w:lang w:val="en-US"/>
        </w:rPr>
        <w:t>Affidavit</w:t>
      </w:r>
      <w:r w:rsidR="005212EC" w:rsidRPr="00CE4ABE">
        <w:rPr>
          <w:rFonts w:ascii="Arial" w:hAnsi="Arial" w:cs="Arial"/>
          <w:lang w:val="en-US"/>
        </w:rPr>
        <w:t xml:space="preserve">: </w:t>
      </w:r>
      <w:r w:rsidRPr="00CE4ABE">
        <w:rPr>
          <w:rFonts w:ascii="Arial" w:hAnsi="Arial" w:cs="Arial"/>
          <w:lang w:val="en-US"/>
        </w:rPr>
        <w:t xml:space="preserve">It is the document submitted by a Bidder or Prequalified Bidder, in the format provided in the </w:t>
      </w:r>
      <w:r w:rsidR="00F25696" w:rsidRPr="00F25696">
        <w:rPr>
          <w:rFonts w:ascii="Arial" w:hAnsi="Arial" w:cs="Arial"/>
          <w:lang w:val="en-US"/>
        </w:rPr>
        <w:t>Bidding Terms</w:t>
      </w:r>
      <w:r w:rsidR="00112396" w:rsidRPr="00CE4ABE">
        <w:rPr>
          <w:rFonts w:ascii="Arial" w:hAnsi="Arial" w:cs="Arial"/>
          <w:lang w:val="en-US"/>
        </w:rPr>
        <w:t>,</w:t>
      </w:r>
      <w:r w:rsidRPr="00CE4ABE">
        <w:rPr>
          <w:rFonts w:ascii="Arial" w:hAnsi="Arial" w:cs="Arial"/>
          <w:lang w:val="en-US"/>
        </w:rPr>
        <w:t xml:space="preserve"> in which the </w:t>
      </w:r>
      <w:r w:rsidR="00B64B3B">
        <w:rPr>
          <w:rFonts w:ascii="Arial" w:hAnsi="Arial" w:cs="Arial"/>
          <w:lang w:val="en-US"/>
        </w:rPr>
        <w:t>veracity</w:t>
      </w:r>
      <w:r w:rsidR="00B64B3B" w:rsidRPr="00CE4ABE">
        <w:rPr>
          <w:rFonts w:ascii="Arial" w:hAnsi="Arial" w:cs="Arial"/>
          <w:lang w:val="en-US"/>
        </w:rPr>
        <w:t xml:space="preserve"> </w:t>
      </w:r>
      <w:r w:rsidRPr="00CE4ABE">
        <w:rPr>
          <w:rFonts w:ascii="Arial" w:hAnsi="Arial" w:cs="Arial"/>
          <w:lang w:val="en-US"/>
        </w:rPr>
        <w:t xml:space="preserve">of a fact, characteristic or condition is </w:t>
      </w:r>
      <w:r w:rsidR="00112396" w:rsidRPr="00CE4ABE">
        <w:rPr>
          <w:rFonts w:ascii="Arial" w:hAnsi="Arial" w:cs="Arial"/>
          <w:lang w:val="en-US"/>
        </w:rPr>
        <w:t>stated</w:t>
      </w:r>
      <w:r w:rsidRPr="00CE4ABE">
        <w:rPr>
          <w:rFonts w:ascii="Arial" w:hAnsi="Arial" w:cs="Arial"/>
          <w:lang w:val="en-US"/>
        </w:rPr>
        <w:t>, under oath, being presumed to be true, unless proven otherwise, with the consequences established by the Applicable Laws and Provisions.</w:t>
      </w:r>
    </w:p>
    <w:p w14:paraId="71AF7C51" w14:textId="77777777" w:rsidR="005212EC" w:rsidRPr="00CE4ABE" w:rsidRDefault="005212EC" w:rsidP="005212EC">
      <w:pPr>
        <w:rPr>
          <w:rFonts w:ascii="Arial" w:hAnsi="Arial" w:cs="Arial"/>
          <w:lang w:val="en-US"/>
        </w:rPr>
      </w:pPr>
    </w:p>
    <w:p w14:paraId="74411C4B" w14:textId="4BFF8987" w:rsidR="005212EC" w:rsidRPr="00CE4ABE" w:rsidRDefault="00D23D6C" w:rsidP="00237159">
      <w:pPr>
        <w:pStyle w:val="Prrafodelista"/>
        <w:numPr>
          <w:ilvl w:val="1"/>
          <w:numId w:val="1"/>
        </w:numPr>
        <w:ind w:hanging="792"/>
        <w:rPr>
          <w:rFonts w:ascii="Arial" w:hAnsi="Arial" w:cs="Arial"/>
          <w:lang w:val="en-US"/>
        </w:rPr>
      </w:pPr>
      <w:r w:rsidRPr="00CE4ABE">
        <w:rPr>
          <w:rFonts w:ascii="Arial" w:hAnsi="Arial" w:cs="Arial"/>
          <w:b/>
          <w:bCs/>
          <w:lang w:val="en-US"/>
        </w:rPr>
        <w:t>Correctable Defect(s) or Error(s)</w:t>
      </w:r>
      <w:r w:rsidR="005212EC" w:rsidRPr="00CE4ABE">
        <w:rPr>
          <w:rFonts w:ascii="Arial" w:hAnsi="Arial" w:cs="Arial"/>
          <w:lang w:val="en-US"/>
        </w:rPr>
        <w:t xml:space="preserve">: </w:t>
      </w:r>
      <w:r w:rsidR="00237159" w:rsidRPr="00CE4ABE">
        <w:rPr>
          <w:rFonts w:ascii="Arial" w:hAnsi="Arial" w:cs="Arial"/>
          <w:lang w:val="en-US"/>
        </w:rPr>
        <w:t xml:space="preserve">It is that defect or error -which in the opinion of the </w:t>
      </w:r>
      <w:r w:rsidR="00112396" w:rsidRPr="00CE4ABE">
        <w:rPr>
          <w:rFonts w:ascii="Arial" w:hAnsi="Arial" w:cs="Arial"/>
          <w:lang w:val="en-US"/>
        </w:rPr>
        <w:t xml:space="preserve">Evaluation Committee of </w:t>
      </w:r>
      <w:r w:rsidR="00237159" w:rsidRPr="00CE4ABE">
        <w:rPr>
          <w:rFonts w:ascii="Arial" w:hAnsi="Arial" w:cs="Arial"/>
          <w:lang w:val="en-US"/>
        </w:rPr>
        <w:t>Envelope No. 1 or Evaluation Committee</w:t>
      </w:r>
      <w:r w:rsidR="00112396" w:rsidRPr="00CE4ABE">
        <w:rPr>
          <w:rFonts w:ascii="Arial" w:hAnsi="Arial" w:cs="Arial"/>
          <w:lang w:val="en-US"/>
        </w:rPr>
        <w:t xml:space="preserve"> of</w:t>
      </w:r>
      <w:r w:rsidR="00237159" w:rsidRPr="00CE4ABE">
        <w:rPr>
          <w:rFonts w:ascii="Arial" w:hAnsi="Arial" w:cs="Arial"/>
          <w:lang w:val="en-US"/>
        </w:rPr>
        <w:t xml:space="preserve"> </w:t>
      </w:r>
      <w:r w:rsidR="00112396" w:rsidRPr="00CE4ABE">
        <w:rPr>
          <w:rFonts w:ascii="Arial" w:hAnsi="Arial" w:cs="Arial"/>
          <w:lang w:val="en-US"/>
        </w:rPr>
        <w:t xml:space="preserve">Envelope No. 2 </w:t>
      </w:r>
      <w:r w:rsidR="00237159" w:rsidRPr="00CE4ABE">
        <w:rPr>
          <w:rFonts w:ascii="Arial" w:hAnsi="Arial" w:cs="Arial"/>
          <w:lang w:val="en-US"/>
        </w:rPr>
        <w:t xml:space="preserve">is formal or material- in which the Bidder or Prequalified Bidder may incur in any document submitted in Envelopes No. 1 or No. 2, and which does not substantially modify its content or scope. In no case shall the failure to submit any of the documents that must be included in Envelopes No. 1 or No. 2 be considered a defect or error that can be </w:t>
      </w:r>
      <w:r w:rsidR="00CC5663">
        <w:rPr>
          <w:rFonts w:ascii="Arial" w:hAnsi="Arial" w:cs="Arial"/>
          <w:lang w:val="en-US"/>
        </w:rPr>
        <w:t>correctable</w:t>
      </w:r>
      <w:r w:rsidR="00237159" w:rsidRPr="00CE4ABE">
        <w:rPr>
          <w:rFonts w:ascii="Arial" w:hAnsi="Arial" w:cs="Arial"/>
          <w:lang w:val="en-US"/>
        </w:rPr>
        <w:t>.</w:t>
      </w:r>
    </w:p>
    <w:p w14:paraId="00E7669B" w14:textId="77777777" w:rsidR="005212EC" w:rsidRPr="00CE4ABE" w:rsidRDefault="005212EC" w:rsidP="005212EC">
      <w:pPr>
        <w:rPr>
          <w:rFonts w:ascii="Arial" w:hAnsi="Arial" w:cs="Arial"/>
          <w:lang w:val="en-US"/>
        </w:rPr>
      </w:pPr>
    </w:p>
    <w:p w14:paraId="4857F770" w14:textId="69A4E843" w:rsidR="005212EC" w:rsidRPr="00CE4ABE" w:rsidRDefault="00112396" w:rsidP="00237159">
      <w:pPr>
        <w:pStyle w:val="Prrafodelista"/>
        <w:numPr>
          <w:ilvl w:val="1"/>
          <w:numId w:val="1"/>
        </w:numPr>
        <w:ind w:hanging="792"/>
        <w:rPr>
          <w:rFonts w:ascii="Arial" w:hAnsi="Arial" w:cs="Arial"/>
          <w:lang w:val="en-US"/>
        </w:rPr>
      </w:pPr>
      <w:r w:rsidRPr="00CE4ABE">
        <w:rPr>
          <w:rFonts w:ascii="Arial" w:hAnsi="Arial" w:cs="Arial"/>
          <w:b/>
          <w:bCs/>
          <w:lang w:val="en-US"/>
        </w:rPr>
        <w:t>Participation Fees</w:t>
      </w:r>
      <w:r w:rsidR="005212EC" w:rsidRPr="00CE4ABE">
        <w:rPr>
          <w:rFonts w:ascii="Arial" w:hAnsi="Arial" w:cs="Arial"/>
          <w:lang w:val="en-US"/>
        </w:rPr>
        <w:t xml:space="preserve">: </w:t>
      </w:r>
      <w:r w:rsidR="00237159" w:rsidRPr="00CE4ABE">
        <w:rPr>
          <w:rFonts w:ascii="Arial" w:hAnsi="Arial" w:cs="Arial"/>
          <w:lang w:val="en-US"/>
        </w:rPr>
        <w:t xml:space="preserve">It is the right that allows a national or foreign legal entity or Consortium to participate in the Special Public Bidding. It is acquired upon payment of the amount of Two Thousand United States Dollars (US$ 2,000.00), including </w:t>
      </w:r>
      <w:r w:rsidR="00CC5663">
        <w:rPr>
          <w:rFonts w:ascii="Arial" w:hAnsi="Arial" w:cs="Arial"/>
          <w:lang w:val="en-US"/>
        </w:rPr>
        <w:t>General Sales Tax (</w:t>
      </w:r>
      <w:r w:rsidRPr="00CE4ABE">
        <w:rPr>
          <w:rFonts w:ascii="Arial" w:hAnsi="Arial" w:cs="Arial"/>
          <w:lang w:val="en-US"/>
        </w:rPr>
        <w:t>IGV</w:t>
      </w:r>
      <w:r w:rsidR="00CC5663">
        <w:rPr>
          <w:rFonts w:ascii="Arial" w:hAnsi="Arial" w:cs="Arial"/>
          <w:lang w:val="en-US"/>
        </w:rPr>
        <w:t>, for its acronym in Spanish)</w:t>
      </w:r>
      <w:r w:rsidR="00237159" w:rsidRPr="00CE4ABE">
        <w:rPr>
          <w:rFonts w:ascii="Arial" w:hAnsi="Arial" w:cs="Arial"/>
          <w:lang w:val="en-US"/>
        </w:rPr>
        <w:t>. The payment of the Participation Fee is non-refundable and is accredited with the corresponding proof of payment.</w:t>
      </w:r>
    </w:p>
    <w:p w14:paraId="71BC6731" w14:textId="77777777" w:rsidR="005212EC" w:rsidRPr="00CE4ABE" w:rsidRDefault="005212EC" w:rsidP="005212EC">
      <w:pPr>
        <w:rPr>
          <w:rFonts w:ascii="Arial" w:hAnsi="Arial" w:cs="Arial"/>
          <w:lang w:val="en-US"/>
        </w:rPr>
      </w:pPr>
    </w:p>
    <w:p w14:paraId="63CFB07E" w14:textId="0F1501C7" w:rsidR="005212EC" w:rsidRPr="00CE4ABE" w:rsidRDefault="005212EC" w:rsidP="00237159">
      <w:pPr>
        <w:pStyle w:val="Prrafodelista"/>
        <w:numPr>
          <w:ilvl w:val="1"/>
          <w:numId w:val="1"/>
        </w:numPr>
        <w:ind w:hanging="792"/>
        <w:rPr>
          <w:rFonts w:ascii="Arial" w:hAnsi="Arial" w:cs="Arial"/>
          <w:lang w:val="en-US"/>
        </w:rPr>
      </w:pPr>
      <w:r w:rsidRPr="00CE4ABE">
        <w:rPr>
          <w:rFonts w:ascii="Arial" w:hAnsi="Arial" w:cs="Arial"/>
          <w:b/>
          <w:bCs/>
          <w:lang w:val="en-US"/>
        </w:rPr>
        <w:t>D</w:t>
      </w:r>
      <w:r w:rsidR="00237159" w:rsidRPr="00CE4ABE">
        <w:rPr>
          <w:rFonts w:ascii="Arial" w:hAnsi="Arial" w:cs="Arial"/>
          <w:b/>
          <w:bCs/>
          <w:lang w:val="en-US"/>
        </w:rPr>
        <w:t>ay</w:t>
      </w:r>
      <w:r w:rsidRPr="00CE4ABE">
        <w:rPr>
          <w:rFonts w:ascii="Arial" w:hAnsi="Arial" w:cs="Arial"/>
          <w:b/>
          <w:bCs/>
          <w:lang w:val="en-US"/>
        </w:rPr>
        <w:t>s</w:t>
      </w:r>
      <w:r w:rsidRPr="00CE4ABE">
        <w:rPr>
          <w:rFonts w:ascii="Arial" w:hAnsi="Arial" w:cs="Arial"/>
          <w:lang w:val="en-US"/>
        </w:rPr>
        <w:t xml:space="preserve">: </w:t>
      </w:r>
      <w:r w:rsidR="00237159" w:rsidRPr="00CE4ABE">
        <w:rPr>
          <w:rFonts w:ascii="Arial" w:hAnsi="Arial" w:cs="Arial"/>
          <w:lang w:val="en-US"/>
        </w:rPr>
        <w:t xml:space="preserve">Working days, </w:t>
      </w:r>
      <w:proofErr w:type="gramStart"/>
      <w:r w:rsidR="00237159" w:rsidRPr="00CE4ABE">
        <w:rPr>
          <w:rFonts w:ascii="Arial" w:hAnsi="Arial" w:cs="Arial"/>
          <w:lang w:val="en-US"/>
        </w:rPr>
        <w:t>i.e.</w:t>
      </w:r>
      <w:proofErr w:type="gramEnd"/>
      <w:r w:rsidR="00237159" w:rsidRPr="00CE4ABE">
        <w:rPr>
          <w:rFonts w:ascii="Arial" w:hAnsi="Arial" w:cs="Arial"/>
          <w:lang w:val="en-US"/>
        </w:rPr>
        <w:t xml:space="preserve"> days that are not Saturdays, Sundays or holidays in the city of Lima, including those days that are not working days for the Public Administration at the national level.</w:t>
      </w:r>
    </w:p>
    <w:p w14:paraId="31B2CEFB" w14:textId="77777777" w:rsidR="005212EC" w:rsidRPr="00CE4ABE" w:rsidRDefault="005212EC" w:rsidP="005212EC">
      <w:pPr>
        <w:rPr>
          <w:rFonts w:ascii="Arial" w:hAnsi="Arial" w:cs="Arial"/>
          <w:lang w:val="en-US"/>
        </w:rPr>
      </w:pPr>
    </w:p>
    <w:p w14:paraId="33BB3AAB" w14:textId="54309E60" w:rsidR="005212EC" w:rsidRPr="00CE4ABE" w:rsidRDefault="00D745B6" w:rsidP="006C3D36">
      <w:pPr>
        <w:ind w:left="851"/>
        <w:rPr>
          <w:rFonts w:ascii="Arial" w:hAnsi="Arial" w:cs="Arial"/>
          <w:lang w:val="en-US"/>
        </w:rPr>
      </w:pPr>
      <w:r w:rsidRPr="00CE4ABE">
        <w:rPr>
          <w:rFonts w:ascii="Arial" w:hAnsi="Arial" w:cs="Arial"/>
          <w:lang w:val="en-US"/>
        </w:rPr>
        <w:t>All time references shall be understood to be made to Peruvian time in the twenty-four (24) hour system.</w:t>
      </w:r>
    </w:p>
    <w:p w14:paraId="30C6708A" w14:textId="77777777" w:rsidR="005212EC" w:rsidRPr="00CE4ABE" w:rsidRDefault="005212EC" w:rsidP="005212EC">
      <w:pPr>
        <w:rPr>
          <w:rFonts w:ascii="Arial" w:hAnsi="Arial" w:cs="Arial"/>
          <w:lang w:val="en-US"/>
        </w:rPr>
      </w:pPr>
    </w:p>
    <w:p w14:paraId="47D81D5F" w14:textId="0F0F1484" w:rsidR="005212EC" w:rsidRPr="00CE4ABE" w:rsidRDefault="00D745B6" w:rsidP="00D745B6">
      <w:pPr>
        <w:pStyle w:val="Prrafodelista"/>
        <w:numPr>
          <w:ilvl w:val="1"/>
          <w:numId w:val="1"/>
        </w:numPr>
        <w:ind w:hanging="792"/>
        <w:rPr>
          <w:rFonts w:ascii="Arial" w:hAnsi="Arial" w:cs="Arial"/>
          <w:lang w:val="en-US"/>
        </w:rPr>
      </w:pPr>
      <w:r w:rsidRPr="00CE4ABE">
        <w:rPr>
          <w:rFonts w:ascii="Arial" w:hAnsi="Arial" w:cs="Arial"/>
          <w:b/>
          <w:bCs/>
          <w:lang w:val="en-US"/>
        </w:rPr>
        <w:t>Calendar Days</w:t>
      </w:r>
      <w:r w:rsidR="005212EC" w:rsidRPr="00CE4ABE">
        <w:rPr>
          <w:rFonts w:ascii="Arial" w:hAnsi="Arial" w:cs="Arial"/>
          <w:lang w:val="en-US"/>
        </w:rPr>
        <w:t xml:space="preserve">: </w:t>
      </w:r>
      <w:r w:rsidRPr="00CE4ABE">
        <w:rPr>
          <w:rFonts w:ascii="Arial" w:hAnsi="Arial" w:cs="Arial"/>
          <w:lang w:val="en-US"/>
        </w:rPr>
        <w:t xml:space="preserve">Every day, including Saturdays, </w:t>
      </w:r>
      <w:proofErr w:type="gramStart"/>
      <w:r w:rsidRPr="00CE4ABE">
        <w:rPr>
          <w:rFonts w:ascii="Arial" w:hAnsi="Arial" w:cs="Arial"/>
          <w:lang w:val="en-US"/>
        </w:rPr>
        <w:t>Sundays</w:t>
      </w:r>
      <w:proofErr w:type="gramEnd"/>
      <w:r w:rsidRPr="00CE4ABE">
        <w:rPr>
          <w:rFonts w:ascii="Arial" w:hAnsi="Arial" w:cs="Arial"/>
          <w:lang w:val="en-US"/>
        </w:rPr>
        <w:t xml:space="preserve"> and holidays.</w:t>
      </w:r>
    </w:p>
    <w:p w14:paraId="48EBAB0A" w14:textId="77777777" w:rsidR="005212EC" w:rsidRPr="00CE4ABE" w:rsidRDefault="005212EC" w:rsidP="005212EC">
      <w:pPr>
        <w:rPr>
          <w:rFonts w:ascii="Arial" w:hAnsi="Arial" w:cs="Arial"/>
          <w:lang w:val="en-US"/>
        </w:rPr>
      </w:pPr>
    </w:p>
    <w:p w14:paraId="140D7D32" w14:textId="42346751" w:rsidR="005212EC" w:rsidRPr="00CE4ABE" w:rsidRDefault="00D745B6" w:rsidP="00D745B6">
      <w:pPr>
        <w:pStyle w:val="Prrafodelista"/>
        <w:numPr>
          <w:ilvl w:val="1"/>
          <w:numId w:val="1"/>
        </w:numPr>
        <w:tabs>
          <w:tab w:val="left" w:pos="1701"/>
        </w:tabs>
        <w:ind w:hanging="792"/>
        <w:rPr>
          <w:rFonts w:ascii="Arial" w:hAnsi="Arial" w:cs="Arial"/>
          <w:lang w:val="en-US"/>
        </w:rPr>
      </w:pPr>
      <w:r w:rsidRPr="00CE4ABE">
        <w:rPr>
          <w:rFonts w:ascii="Arial" w:hAnsi="Arial" w:cs="Arial"/>
          <w:b/>
          <w:bCs/>
          <w:lang w:val="en-US"/>
        </w:rPr>
        <w:t xml:space="preserve">Project </w:t>
      </w:r>
      <w:r w:rsidR="00842134" w:rsidRPr="00CE4ABE">
        <w:rPr>
          <w:rFonts w:ascii="Arial" w:hAnsi="Arial" w:cs="Arial"/>
          <w:b/>
          <w:bCs/>
          <w:lang w:val="en-US"/>
        </w:rPr>
        <w:t>Director</w:t>
      </w:r>
      <w:r w:rsidR="005212EC" w:rsidRPr="00CE4ABE">
        <w:rPr>
          <w:rFonts w:ascii="Arial" w:hAnsi="Arial" w:cs="Arial"/>
          <w:lang w:val="en-US"/>
        </w:rPr>
        <w:t xml:space="preserve">: </w:t>
      </w:r>
      <w:r w:rsidRPr="00CE4ABE">
        <w:rPr>
          <w:rFonts w:ascii="Arial" w:hAnsi="Arial" w:cs="Arial"/>
          <w:lang w:val="en-US"/>
        </w:rPr>
        <w:t xml:space="preserve">It is </w:t>
      </w:r>
      <w:r w:rsidR="00CB537E">
        <w:rPr>
          <w:rFonts w:ascii="Arial" w:hAnsi="Arial" w:cs="Arial"/>
          <w:lang w:val="en-US"/>
        </w:rPr>
        <w:t xml:space="preserve">responsible for </w:t>
      </w:r>
      <w:r w:rsidRPr="00CE4ABE">
        <w:rPr>
          <w:rFonts w:ascii="Arial" w:hAnsi="Arial" w:cs="Arial"/>
          <w:lang w:val="en-US"/>
        </w:rPr>
        <w:t xml:space="preserve">conducting the private investment promotion process, in accordance with the functions and attributions established by the Applicable Laws and Provisions and these </w:t>
      </w:r>
      <w:r w:rsidR="00725EA2" w:rsidRPr="00725EA2">
        <w:rPr>
          <w:rFonts w:ascii="Arial" w:hAnsi="Arial" w:cs="Arial"/>
          <w:lang w:val="en-US"/>
        </w:rPr>
        <w:t>Bidding Terms</w:t>
      </w:r>
      <w:r w:rsidRPr="00CE4ABE">
        <w:rPr>
          <w:rFonts w:ascii="Arial" w:hAnsi="Arial" w:cs="Arial"/>
          <w:lang w:val="en-US"/>
        </w:rPr>
        <w:t>.</w:t>
      </w:r>
    </w:p>
    <w:p w14:paraId="6488A37B" w14:textId="77777777" w:rsidR="005212EC" w:rsidRPr="00CE4ABE" w:rsidRDefault="005212EC" w:rsidP="005212EC">
      <w:pPr>
        <w:rPr>
          <w:rFonts w:ascii="Arial" w:hAnsi="Arial" w:cs="Arial"/>
          <w:lang w:val="en-US"/>
        </w:rPr>
      </w:pPr>
    </w:p>
    <w:p w14:paraId="68F487FD" w14:textId="6F6C74A0" w:rsidR="005212EC" w:rsidRPr="00CE4ABE" w:rsidRDefault="00D8712F" w:rsidP="00D8712F">
      <w:pPr>
        <w:pStyle w:val="Prrafodelista"/>
        <w:numPr>
          <w:ilvl w:val="1"/>
          <w:numId w:val="1"/>
        </w:numPr>
        <w:ind w:hanging="792"/>
        <w:rPr>
          <w:rFonts w:ascii="Arial" w:hAnsi="Arial" w:cs="Arial"/>
          <w:lang w:val="en-US"/>
        </w:rPr>
      </w:pPr>
      <w:r w:rsidRPr="00CE4ABE">
        <w:rPr>
          <w:rFonts w:ascii="Arial" w:hAnsi="Arial" w:cs="Arial"/>
          <w:b/>
          <w:bCs/>
          <w:lang w:val="en-US"/>
        </w:rPr>
        <w:t>Executive Director</w:t>
      </w:r>
      <w:r w:rsidR="005212EC" w:rsidRPr="00CE4ABE">
        <w:rPr>
          <w:rFonts w:ascii="Arial" w:hAnsi="Arial" w:cs="Arial"/>
          <w:lang w:val="en-US"/>
        </w:rPr>
        <w:t xml:space="preserve">: </w:t>
      </w:r>
      <w:r w:rsidRPr="00CE4ABE">
        <w:rPr>
          <w:rFonts w:ascii="Arial" w:hAnsi="Arial" w:cs="Arial"/>
          <w:lang w:val="en-US"/>
        </w:rPr>
        <w:t xml:space="preserve">It is the highest executive authority and legal representative of </w:t>
      </w:r>
      <w:r w:rsidR="004D5D55" w:rsidRPr="00CE4ABE">
        <w:rPr>
          <w:rFonts w:ascii="Arial" w:hAnsi="Arial" w:cs="Arial"/>
          <w:lang w:val="en-US"/>
        </w:rPr>
        <w:t>PROINVERSIÓN</w:t>
      </w:r>
      <w:r w:rsidRPr="00CE4ABE">
        <w:rPr>
          <w:rFonts w:ascii="Arial" w:hAnsi="Arial" w:cs="Arial"/>
          <w:lang w:val="en-US"/>
        </w:rPr>
        <w:t xml:space="preserve">. It exercises the functions and powers established by the Applicable Laws and Provisions and these </w:t>
      </w:r>
      <w:r w:rsidR="00725EA2" w:rsidRPr="00725EA2">
        <w:rPr>
          <w:rFonts w:ascii="Arial" w:hAnsi="Arial" w:cs="Arial"/>
          <w:lang w:val="en-US"/>
        </w:rPr>
        <w:t>Bidding Terms</w:t>
      </w:r>
      <w:r w:rsidRPr="00CE4ABE">
        <w:rPr>
          <w:rFonts w:ascii="Arial" w:hAnsi="Arial" w:cs="Arial"/>
          <w:lang w:val="en-US"/>
        </w:rPr>
        <w:t>.</w:t>
      </w:r>
    </w:p>
    <w:p w14:paraId="0811DABE" w14:textId="77777777" w:rsidR="005212EC" w:rsidRPr="00CE4ABE" w:rsidRDefault="005212EC" w:rsidP="005212EC">
      <w:pPr>
        <w:rPr>
          <w:rFonts w:ascii="Arial" w:hAnsi="Arial" w:cs="Arial"/>
          <w:lang w:val="en-US"/>
        </w:rPr>
      </w:pPr>
    </w:p>
    <w:p w14:paraId="300158BB" w14:textId="57763730" w:rsidR="005212EC" w:rsidRPr="00CE4ABE" w:rsidRDefault="00D8712F" w:rsidP="00D8712F">
      <w:pPr>
        <w:pStyle w:val="Prrafodelista"/>
        <w:numPr>
          <w:ilvl w:val="1"/>
          <w:numId w:val="1"/>
        </w:numPr>
        <w:ind w:hanging="792"/>
        <w:rPr>
          <w:rFonts w:ascii="Arial" w:hAnsi="Arial" w:cs="Arial"/>
          <w:lang w:val="en-US"/>
        </w:rPr>
      </w:pPr>
      <w:r w:rsidRPr="00CE4ABE">
        <w:rPr>
          <w:rFonts w:ascii="Arial" w:hAnsi="Arial" w:cs="Arial"/>
          <w:b/>
          <w:bCs/>
          <w:lang w:val="en-US"/>
        </w:rPr>
        <w:t>Dollar or United States Dollar or US$</w:t>
      </w:r>
      <w:r w:rsidR="005212EC" w:rsidRPr="00CE4ABE">
        <w:rPr>
          <w:rFonts w:ascii="Arial" w:hAnsi="Arial" w:cs="Arial"/>
          <w:lang w:val="en-US"/>
        </w:rPr>
        <w:t xml:space="preserve">: </w:t>
      </w:r>
      <w:r w:rsidRPr="00CE4ABE">
        <w:rPr>
          <w:rFonts w:ascii="Arial" w:hAnsi="Arial" w:cs="Arial"/>
          <w:lang w:val="en-US"/>
        </w:rPr>
        <w:t>It is the currency or monetary sign of legal tender in the United States of America.</w:t>
      </w:r>
    </w:p>
    <w:p w14:paraId="3EB5D021" w14:textId="77777777" w:rsidR="005212EC" w:rsidRPr="00CE4ABE" w:rsidRDefault="005212EC" w:rsidP="005212EC">
      <w:pPr>
        <w:rPr>
          <w:rFonts w:ascii="Arial" w:hAnsi="Arial" w:cs="Arial"/>
          <w:lang w:val="en-US"/>
        </w:rPr>
      </w:pPr>
    </w:p>
    <w:p w14:paraId="5FFE65CB" w14:textId="62658085" w:rsidR="005212EC" w:rsidRPr="00CE4ABE" w:rsidRDefault="00D8712F" w:rsidP="00D8712F">
      <w:pPr>
        <w:pStyle w:val="Prrafodelista"/>
        <w:numPr>
          <w:ilvl w:val="1"/>
          <w:numId w:val="1"/>
        </w:numPr>
        <w:ind w:hanging="792"/>
        <w:rPr>
          <w:rFonts w:ascii="Arial" w:hAnsi="Arial" w:cs="Arial"/>
          <w:lang w:val="en-US"/>
        </w:rPr>
      </w:pPr>
      <w:r w:rsidRPr="00CE4ABE">
        <w:rPr>
          <w:rFonts w:ascii="Arial" w:hAnsi="Arial" w:cs="Arial"/>
          <w:b/>
          <w:bCs/>
          <w:lang w:val="en-US"/>
        </w:rPr>
        <w:t>Affiliated Company</w:t>
      </w:r>
      <w:r w:rsidR="005212EC" w:rsidRPr="00CE4ABE">
        <w:rPr>
          <w:rFonts w:ascii="Arial" w:hAnsi="Arial" w:cs="Arial"/>
          <w:lang w:val="en-US"/>
        </w:rPr>
        <w:t xml:space="preserve">: </w:t>
      </w:r>
      <w:r w:rsidRPr="00CE4ABE">
        <w:rPr>
          <w:rFonts w:ascii="Arial" w:hAnsi="Arial" w:cs="Arial"/>
          <w:lang w:val="en-US"/>
        </w:rPr>
        <w:t>A company shall be considered an affiliate of another company when Effective Control of such companies is held by the same Parent Company.</w:t>
      </w:r>
    </w:p>
    <w:p w14:paraId="3D93F47D" w14:textId="77777777" w:rsidR="005212EC" w:rsidRPr="00CE4ABE" w:rsidRDefault="005212EC" w:rsidP="005212EC">
      <w:pPr>
        <w:rPr>
          <w:rFonts w:ascii="Arial" w:hAnsi="Arial" w:cs="Arial"/>
          <w:lang w:val="en-US"/>
        </w:rPr>
      </w:pPr>
    </w:p>
    <w:p w14:paraId="70172DC8" w14:textId="12CA01EA" w:rsidR="005212EC" w:rsidRPr="00CE4ABE" w:rsidRDefault="00D8712F" w:rsidP="00D8712F">
      <w:pPr>
        <w:pStyle w:val="Prrafodelista"/>
        <w:numPr>
          <w:ilvl w:val="1"/>
          <w:numId w:val="1"/>
        </w:numPr>
        <w:ind w:hanging="792"/>
        <w:rPr>
          <w:rFonts w:ascii="Arial" w:hAnsi="Arial" w:cs="Arial"/>
          <w:lang w:val="en-US"/>
        </w:rPr>
      </w:pPr>
      <w:r w:rsidRPr="00CE4ABE">
        <w:rPr>
          <w:rFonts w:ascii="Arial" w:hAnsi="Arial" w:cs="Arial"/>
          <w:b/>
          <w:bCs/>
          <w:lang w:val="en-US"/>
        </w:rPr>
        <w:t>Parent Company</w:t>
      </w:r>
      <w:r w:rsidR="005212EC" w:rsidRPr="00CE4ABE">
        <w:rPr>
          <w:rFonts w:ascii="Arial" w:hAnsi="Arial" w:cs="Arial"/>
          <w:lang w:val="en-US"/>
        </w:rPr>
        <w:t xml:space="preserve">: </w:t>
      </w:r>
      <w:r w:rsidRPr="00CE4ABE">
        <w:rPr>
          <w:rFonts w:ascii="Arial" w:hAnsi="Arial" w:cs="Arial"/>
          <w:lang w:val="en-US"/>
        </w:rPr>
        <w:t>It is a company that has Effective Control of one or more companies. Also considered in this definition is a company that has Effective Control of a Parent Company, as defined, and so forth.</w:t>
      </w:r>
    </w:p>
    <w:p w14:paraId="444451B5" w14:textId="77777777" w:rsidR="005212EC" w:rsidRPr="00CE4ABE" w:rsidRDefault="005212EC" w:rsidP="005212EC">
      <w:pPr>
        <w:rPr>
          <w:rFonts w:ascii="Arial" w:hAnsi="Arial" w:cs="Arial"/>
          <w:lang w:val="en-US"/>
        </w:rPr>
      </w:pPr>
    </w:p>
    <w:p w14:paraId="0BFF76EE" w14:textId="262A0AFD" w:rsidR="005212EC" w:rsidRPr="00CE4ABE" w:rsidRDefault="00D8712F" w:rsidP="00D8712F">
      <w:pPr>
        <w:pStyle w:val="Prrafodelista"/>
        <w:numPr>
          <w:ilvl w:val="1"/>
          <w:numId w:val="1"/>
        </w:numPr>
        <w:ind w:hanging="792"/>
        <w:rPr>
          <w:rFonts w:ascii="Arial" w:hAnsi="Arial" w:cs="Arial"/>
          <w:lang w:val="en-US"/>
        </w:rPr>
      </w:pPr>
      <w:r w:rsidRPr="00CE4ABE">
        <w:rPr>
          <w:rFonts w:ascii="Arial" w:hAnsi="Arial" w:cs="Arial"/>
          <w:b/>
          <w:bCs/>
          <w:lang w:val="en-US"/>
        </w:rPr>
        <w:t>Subsidiary Company</w:t>
      </w:r>
      <w:r w:rsidR="005212EC" w:rsidRPr="00CE4ABE">
        <w:rPr>
          <w:rFonts w:ascii="Arial" w:hAnsi="Arial" w:cs="Arial"/>
          <w:lang w:val="en-US"/>
        </w:rPr>
        <w:t xml:space="preserve">: </w:t>
      </w:r>
      <w:r w:rsidRPr="00CE4ABE">
        <w:rPr>
          <w:rFonts w:ascii="Arial" w:hAnsi="Arial" w:cs="Arial"/>
          <w:lang w:val="en-US"/>
        </w:rPr>
        <w:t>A company whose Effective Control is in the hands of a Parent Company. Also considered in this definition is that company whose Effective Control is in the hands of a Subsidiary Company, as the latter has been defined, and so forth.</w:t>
      </w:r>
    </w:p>
    <w:p w14:paraId="62824AB2" w14:textId="77777777" w:rsidR="005212EC" w:rsidRPr="00CE4ABE" w:rsidRDefault="005212EC" w:rsidP="005212EC">
      <w:pPr>
        <w:rPr>
          <w:rFonts w:ascii="Arial" w:hAnsi="Arial" w:cs="Arial"/>
          <w:lang w:val="en-US"/>
        </w:rPr>
      </w:pPr>
    </w:p>
    <w:p w14:paraId="3B787E62" w14:textId="27D2A40C" w:rsidR="005212EC" w:rsidRPr="00CE4ABE" w:rsidRDefault="00D8712F" w:rsidP="00D8712F">
      <w:pPr>
        <w:pStyle w:val="Prrafodelista"/>
        <w:numPr>
          <w:ilvl w:val="1"/>
          <w:numId w:val="1"/>
        </w:numPr>
        <w:ind w:hanging="792"/>
        <w:rPr>
          <w:rFonts w:ascii="Arial" w:hAnsi="Arial" w:cs="Arial"/>
          <w:lang w:val="en-US"/>
        </w:rPr>
      </w:pPr>
      <w:r w:rsidRPr="00CE4ABE">
        <w:rPr>
          <w:rFonts w:ascii="Arial" w:hAnsi="Arial" w:cs="Arial"/>
          <w:b/>
          <w:bCs/>
          <w:lang w:val="en-US"/>
        </w:rPr>
        <w:t>Linked Company</w:t>
      </w:r>
      <w:r w:rsidR="005212EC" w:rsidRPr="00CE4ABE">
        <w:rPr>
          <w:rFonts w:ascii="Arial" w:hAnsi="Arial" w:cs="Arial"/>
          <w:lang w:val="en-US"/>
        </w:rPr>
        <w:t xml:space="preserve">: </w:t>
      </w:r>
      <w:r w:rsidRPr="00CE4ABE">
        <w:rPr>
          <w:rFonts w:ascii="Arial" w:hAnsi="Arial" w:cs="Arial"/>
          <w:lang w:val="en-US"/>
        </w:rPr>
        <w:t>It is any Affiliated Company, Parent or Subsidiary, among which the existence of a relationship is presumed, in any of the following cases</w:t>
      </w:r>
      <w:r w:rsidR="005212EC" w:rsidRPr="00CE4ABE">
        <w:rPr>
          <w:rFonts w:ascii="Arial" w:hAnsi="Arial" w:cs="Arial"/>
          <w:lang w:val="en-US"/>
        </w:rPr>
        <w:t>:</w:t>
      </w:r>
    </w:p>
    <w:p w14:paraId="189548C6" w14:textId="77777777" w:rsidR="005212EC" w:rsidRPr="00CE4ABE" w:rsidRDefault="005212EC" w:rsidP="005212EC">
      <w:pPr>
        <w:rPr>
          <w:rFonts w:ascii="Arial" w:hAnsi="Arial" w:cs="Arial"/>
          <w:lang w:val="en-US"/>
        </w:rPr>
      </w:pPr>
    </w:p>
    <w:p w14:paraId="05180E9B" w14:textId="21F70522" w:rsidR="00D8712F" w:rsidRPr="00CE4ABE" w:rsidRDefault="00D8712F" w:rsidP="00D8712F">
      <w:pPr>
        <w:pStyle w:val="Prrafodelista"/>
        <w:numPr>
          <w:ilvl w:val="0"/>
          <w:numId w:val="7"/>
        </w:numPr>
        <w:ind w:left="1418" w:hanging="425"/>
        <w:rPr>
          <w:rFonts w:ascii="Arial" w:hAnsi="Arial" w:cs="Arial"/>
          <w:lang w:val="en-US"/>
        </w:rPr>
      </w:pPr>
      <w:r w:rsidRPr="00CE4ABE">
        <w:rPr>
          <w:rFonts w:ascii="Arial" w:hAnsi="Arial" w:cs="Arial"/>
          <w:lang w:val="en-US"/>
        </w:rPr>
        <w:t>When they are part of the same economic group.</w:t>
      </w:r>
    </w:p>
    <w:p w14:paraId="06F50EE1" w14:textId="154F7B6F" w:rsidR="00D8712F" w:rsidRPr="00CE4ABE" w:rsidRDefault="00D8712F" w:rsidP="00D8712F">
      <w:pPr>
        <w:pStyle w:val="Prrafodelista"/>
        <w:numPr>
          <w:ilvl w:val="0"/>
          <w:numId w:val="7"/>
        </w:numPr>
        <w:ind w:left="1418" w:hanging="425"/>
        <w:rPr>
          <w:rFonts w:ascii="Arial" w:hAnsi="Arial" w:cs="Arial"/>
          <w:lang w:val="en-US"/>
        </w:rPr>
      </w:pPr>
      <w:r w:rsidRPr="00CE4ABE">
        <w:rPr>
          <w:rFonts w:ascii="Arial" w:hAnsi="Arial" w:cs="Arial"/>
          <w:lang w:val="en-US"/>
        </w:rPr>
        <w:t>When the same guarantee backs the obligations of both, or when more than 50% of the obligations of one of them are guaranteed by the other, and the other is not a company of the financial system.</w:t>
      </w:r>
    </w:p>
    <w:p w14:paraId="0248748E" w14:textId="683D0EBF" w:rsidR="00D8712F" w:rsidRPr="00CE4ABE" w:rsidRDefault="00D8712F" w:rsidP="00D8712F">
      <w:pPr>
        <w:pStyle w:val="Prrafodelista"/>
        <w:numPr>
          <w:ilvl w:val="0"/>
          <w:numId w:val="7"/>
        </w:numPr>
        <w:ind w:left="1418" w:hanging="425"/>
        <w:rPr>
          <w:rFonts w:ascii="Arial" w:hAnsi="Arial" w:cs="Arial"/>
          <w:lang w:val="en-US"/>
        </w:rPr>
      </w:pPr>
      <w:r w:rsidRPr="00CE4ABE">
        <w:rPr>
          <w:rFonts w:ascii="Arial" w:hAnsi="Arial" w:cs="Arial"/>
          <w:lang w:val="en-US"/>
        </w:rPr>
        <w:t>When more than 50% of the obligations of one legal entity are claims of the other, and the other is not a company of the financial system.</w:t>
      </w:r>
    </w:p>
    <w:p w14:paraId="30AC2282" w14:textId="2761091B" w:rsidR="00D8712F" w:rsidRPr="00CE4ABE" w:rsidRDefault="00D8712F" w:rsidP="00D8712F">
      <w:pPr>
        <w:pStyle w:val="Prrafodelista"/>
        <w:numPr>
          <w:ilvl w:val="0"/>
          <w:numId w:val="7"/>
        </w:numPr>
        <w:ind w:left="1418" w:hanging="425"/>
        <w:rPr>
          <w:rFonts w:ascii="Arial" w:hAnsi="Arial" w:cs="Arial"/>
          <w:lang w:val="en-US"/>
        </w:rPr>
      </w:pPr>
      <w:r w:rsidRPr="00CE4ABE">
        <w:rPr>
          <w:rFonts w:ascii="Arial" w:hAnsi="Arial" w:cs="Arial"/>
          <w:lang w:val="en-US"/>
        </w:rPr>
        <w:t>When a legal person has, directly or indirectly, a participation in the capital stock of another legal person that allows it to have a presence on its board of directors.</w:t>
      </w:r>
    </w:p>
    <w:p w14:paraId="4A2E50F3" w14:textId="4B73E4BD" w:rsidR="005212EC" w:rsidRPr="00CE4ABE" w:rsidRDefault="00D8712F" w:rsidP="00D8712F">
      <w:pPr>
        <w:pStyle w:val="Prrafodelista"/>
        <w:numPr>
          <w:ilvl w:val="0"/>
          <w:numId w:val="7"/>
        </w:numPr>
        <w:ind w:left="1418" w:hanging="425"/>
        <w:rPr>
          <w:rFonts w:ascii="Arial" w:hAnsi="Arial" w:cs="Arial"/>
          <w:lang w:val="en-US"/>
        </w:rPr>
      </w:pPr>
      <w:r w:rsidRPr="00CE4ABE">
        <w:rPr>
          <w:rFonts w:ascii="Arial" w:hAnsi="Arial" w:cs="Arial"/>
          <w:lang w:val="en-US"/>
        </w:rPr>
        <w:t xml:space="preserve">When one third or more of the members of the board of directors or managers of one of them are directors, </w:t>
      </w:r>
      <w:proofErr w:type="gramStart"/>
      <w:r w:rsidRPr="00CE4ABE">
        <w:rPr>
          <w:rFonts w:ascii="Arial" w:hAnsi="Arial" w:cs="Arial"/>
          <w:lang w:val="en-US"/>
        </w:rPr>
        <w:t>managers</w:t>
      </w:r>
      <w:proofErr w:type="gramEnd"/>
      <w:r w:rsidRPr="00CE4ABE">
        <w:rPr>
          <w:rFonts w:ascii="Arial" w:hAnsi="Arial" w:cs="Arial"/>
          <w:lang w:val="en-US"/>
        </w:rPr>
        <w:t xml:space="preserve"> or workers of the other.</w:t>
      </w:r>
    </w:p>
    <w:p w14:paraId="6DE444D4" w14:textId="77777777" w:rsidR="005212EC" w:rsidRPr="00CE4ABE" w:rsidRDefault="005212EC" w:rsidP="005212EC">
      <w:pPr>
        <w:rPr>
          <w:rFonts w:ascii="Arial" w:hAnsi="Arial" w:cs="Arial"/>
          <w:lang w:val="en-US"/>
        </w:rPr>
      </w:pPr>
    </w:p>
    <w:p w14:paraId="69316EF3" w14:textId="79BA8AD1" w:rsidR="005212EC" w:rsidRPr="00CE4ABE" w:rsidRDefault="00D8712F" w:rsidP="00D8712F">
      <w:pPr>
        <w:pStyle w:val="Prrafodelista"/>
        <w:numPr>
          <w:ilvl w:val="1"/>
          <w:numId w:val="1"/>
        </w:numPr>
        <w:ind w:hanging="792"/>
        <w:rPr>
          <w:rFonts w:ascii="Arial" w:hAnsi="Arial" w:cs="Arial"/>
          <w:lang w:val="en-US"/>
        </w:rPr>
      </w:pPr>
      <w:r w:rsidRPr="00CE4ABE">
        <w:rPr>
          <w:rFonts w:ascii="Arial" w:hAnsi="Arial" w:cs="Arial"/>
          <w:b/>
          <w:bCs/>
          <w:lang w:val="en-US"/>
        </w:rPr>
        <w:t>Financial Entity</w:t>
      </w:r>
      <w:r w:rsidR="005212EC" w:rsidRPr="00CE4ABE">
        <w:rPr>
          <w:rFonts w:ascii="Arial" w:hAnsi="Arial" w:cs="Arial"/>
          <w:lang w:val="en-US"/>
        </w:rPr>
        <w:t xml:space="preserve">: </w:t>
      </w:r>
      <w:r w:rsidRPr="00CE4ABE">
        <w:rPr>
          <w:rFonts w:ascii="Arial" w:hAnsi="Arial" w:cs="Arial"/>
          <w:lang w:val="en-US"/>
        </w:rPr>
        <w:t>They are</w:t>
      </w:r>
      <w:r w:rsidR="005212EC" w:rsidRPr="00CE4ABE">
        <w:rPr>
          <w:rFonts w:ascii="Arial" w:hAnsi="Arial" w:cs="Arial"/>
          <w:lang w:val="en-US"/>
        </w:rPr>
        <w:t>:</w:t>
      </w:r>
    </w:p>
    <w:p w14:paraId="287A5CE3" w14:textId="77777777" w:rsidR="005212EC" w:rsidRPr="00CE4ABE" w:rsidRDefault="005212EC" w:rsidP="005212EC">
      <w:pPr>
        <w:rPr>
          <w:rFonts w:ascii="Arial" w:hAnsi="Arial" w:cs="Arial"/>
          <w:lang w:val="en-US"/>
        </w:rPr>
      </w:pPr>
    </w:p>
    <w:p w14:paraId="0CE2DCC4" w14:textId="0650FF47" w:rsidR="00D8712F" w:rsidRPr="00CE4ABE" w:rsidRDefault="00D8712F" w:rsidP="00D8712F">
      <w:pPr>
        <w:pStyle w:val="Prrafodelista"/>
        <w:numPr>
          <w:ilvl w:val="0"/>
          <w:numId w:val="8"/>
        </w:numPr>
        <w:ind w:left="1418" w:hanging="425"/>
        <w:rPr>
          <w:rFonts w:ascii="Arial" w:hAnsi="Arial" w:cs="Arial"/>
          <w:lang w:val="en-US"/>
        </w:rPr>
      </w:pPr>
      <w:r w:rsidRPr="00CE4ABE">
        <w:rPr>
          <w:rFonts w:ascii="Arial" w:hAnsi="Arial" w:cs="Arial"/>
          <w:lang w:val="en-US"/>
        </w:rPr>
        <w:t xml:space="preserve">Banking and insurance companies defined in accordance with Law No. 26702, General Law </w:t>
      </w:r>
      <w:r w:rsidR="007504CE" w:rsidRPr="00CE4ABE">
        <w:rPr>
          <w:rFonts w:ascii="Arial" w:hAnsi="Arial" w:cs="Arial"/>
          <w:lang w:val="en-US"/>
        </w:rPr>
        <w:t>on</w:t>
      </w:r>
      <w:r w:rsidRPr="00CE4ABE">
        <w:rPr>
          <w:rFonts w:ascii="Arial" w:hAnsi="Arial" w:cs="Arial"/>
          <w:lang w:val="en-US"/>
        </w:rPr>
        <w:t xml:space="preserve"> Financial System and Insurance System and Organic Law of the </w:t>
      </w:r>
      <w:r w:rsidR="00AD783D" w:rsidRPr="00CE4ABE">
        <w:rPr>
          <w:rFonts w:ascii="Arial" w:hAnsi="Arial" w:cs="Arial"/>
          <w:lang w:val="en-US"/>
        </w:rPr>
        <w:t>Superintendency</w:t>
      </w:r>
      <w:r w:rsidRPr="00CE4ABE">
        <w:rPr>
          <w:rFonts w:ascii="Arial" w:hAnsi="Arial" w:cs="Arial"/>
          <w:lang w:val="en-US"/>
        </w:rPr>
        <w:t xml:space="preserve"> of Banking and Insurance.</w:t>
      </w:r>
    </w:p>
    <w:p w14:paraId="763C13A8" w14:textId="13DFC910" w:rsidR="00D8712F" w:rsidRPr="00CE4ABE" w:rsidRDefault="00D8712F" w:rsidP="00D8712F">
      <w:pPr>
        <w:pStyle w:val="Prrafodelista"/>
        <w:numPr>
          <w:ilvl w:val="0"/>
          <w:numId w:val="8"/>
        </w:numPr>
        <w:ind w:left="1418" w:hanging="425"/>
        <w:rPr>
          <w:rFonts w:ascii="Arial" w:hAnsi="Arial" w:cs="Arial"/>
          <w:lang w:val="en-US"/>
        </w:rPr>
      </w:pPr>
      <w:r w:rsidRPr="00CE4ABE">
        <w:rPr>
          <w:rFonts w:ascii="Arial" w:hAnsi="Arial" w:cs="Arial"/>
          <w:lang w:val="en-US"/>
        </w:rPr>
        <w:t>First Category Foreign Banks referred to in Annex No. 2.</w:t>
      </w:r>
    </w:p>
    <w:p w14:paraId="67032C58" w14:textId="7D70FD4B" w:rsidR="005212EC" w:rsidRPr="00CE4ABE" w:rsidRDefault="00D8712F" w:rsidP="00D8712F">
      <w:pPr>
        <w:pStyle w:val="Prrafodelista"/>
        <w:numPr>
          <w:ilvl w:val="0"/>
          <w:numId w:val="8"/>
        </w:numPr>
        <w:ind w:left="1418" w:hanging="425"/>
        <w:rPr>
          <w:rFonts w:ascii="Arial" w:hAnsi="Arial" w:cs="Arial"/>
          <w:lang w:val="en-US"/>
        </w:rPr>
      </w:pPr>
      <w:r w:rsidRPr="00CE4ABE">
        <w:rPr>
          <w:rFonts w:ascii="Arial" w:hAnsi="Arial" w:cs="Arial"/>
          <w:lang w:val="en-US"/>
        </w:rPr>
        <w:t>International Financial Institutions, as referred to in Annex No. 2.</w:t>
      </w:r>
    </w:p>
    <w:p w14:paraId="7FC90E45" w14:textId="77777777" w:rsidR="005212EC" w:rsidRPr="00CE4ABE" w:rsidRDefault="005212EC" w:rsidP="005212EC">
      <w:pPr>
        <w:rPr>
          <w:rFonts w:ascii="Arial" w:hAnsi="Arial" w:cs="Arial"/>
          <w:lang w:val="en-US"/>
        </w:rPr>
      </w:pPr>
    </w:p>
    <w:p w14:paraId="5F357941" w14:textId="18108F58" w:rsidR="005212EC" w:rsidRPr="00CE4ABE" w:rsidRDefault="00D8712F" w:rsidP="00D8712F">
      <w:pPr>
        <w:pStyle w:val="Prrafodelista"/>
        <w:numPr>
          <w:ilvl w:val="1"/>
          <w:numId w:val="1"/>
        </w:numPr>
        <w:ind w:hanging="792"/>
        <w:rPr>
          <w:rFonts w:ascii="Arial" w:hAnsi="Arial" w:cs="Arial"/>
          <w:lang w:val="en-US"/>
        </w:rPr>
      </w:pPr>
      <w:r w:rsidRPr="00CE4ABE">
        <w:rPr>
          <w:rFonts w:ascii="Arial" w:hAnsi="Arial" w:cs="Arial"/>
          <w:b/>
          <w:bCs/>
          <w:lang w:val="en-US"/>
        </w:rPr>
        <w:t>Technical Specifications</w:t>
      </w:r>
      <w:r w:rsidR="005212EC" w:rsidRPr="00CE4ABE">
        <w:rPr>
          <w:rFonts w:ascii="Arial" w:hAnsi="Arial" w:cs="Arial"/>
          <w:lang w:val="en-US"/>
        </w:rPr>
        <w:t xml:space="preserve">: </w:t>
      </w:r>
      <w:r w:rsidRPr="00CE4ABE">
        <w:rPr>
          <w:rFonts w:ascii="Arial" w:hAnsi="Arial" w:cs="Arial"/>
          <w:lang w:val="en-US"/>
        </w:rPr>
        <w:t xml:space="preserve">These are the documents that establish the deployment conditions of the Mandatory Investment Commitments subject to the award of the Projects. The Technical Specifications are defined in Annexes </w:t>
      </w:r>
      <w:r w:rsidR="0057151B" w:rsidRPr="00CE4ABE">
        <w:rPr>
          <w:rFonts w:ascii="Arial" w:hAnsi="Arial" w:cs="Arial"/>
          <w:lang w:val="en-US"/>
        </w:rPr>
        <w:t>No.</w:t>
      </w:r>
      <w:r w:rsidRPr="00CE4ABE">
        <w:rPr>
          <w:rFonts w:ascii="Arial" w:hAnsi="Arial" w:cs="Arial"/>
          <w:lang w:val="en-US"/>
        </w:rPr>
        <w:t xml:space="preserve"> 7 and </w:t>
      </w:r>
      <w:r w:rsidR="0057151B" w:rsidRPr="00CE4ABE">
        <w:rPr>
          <w:rFonts w:ascii="Arial" w:hAnsi="Arial" w:cs="Arial"/>
          <w:lang w:val="en-US"/>
        </w:rPr>
        <w:t>No.</w:t>
      </w:r>
      <w:r w:rsidRPr="00CE4ABE">
        <w:rPr>
          <w:rFonts w:ascii="Arial" w:hAnsi="Arial" w:cs="Arial"/>
          <w:lang w:val="en-US"/>
        </w:rPr>
        <w:t xml:space="preserve"> 8 of the Concession Contract in the case of the AWS-3 Band, and in Annex </w:t>
      </w:r>
      <w:r w:rsidR="0057151B" w:rsidRPr="00CE4ABE">
        <w:rPr>
          <w:rFonts w:ascii="Arial" w:hAnsi="Arial" w:cs="Arial"/>
          <w:lang w:val="en-US"/>
        </w:rPr>
        <w:t>No.</w:t>
      </w:r>
      <w:r w:rsidRPr="00CE4ABE">
        <w:rPr>
          <w:rFonts w:ascii="Arial" w:hAnsi="Arial" w:cs="Arial"/>
          <w:lang w:val="en-US"/>
        </w:rPr>
        <w:t xml:space="preserve"> 7 of the Concession Contract in the case of the 2.3 GHz Band.</w:t>
      </w:r>
    </w:p>
    <w:p w14:paraId="2179AD20" w14:textId="77777777" w:rsidR="005212EC" w:rsidRPr="00CE4ABE" w:rsidRDefault="005212EC" w:rsidP="005212EC">
      <w:pPr>
        <w:rPr>
          <w:rFonts w:ascii="Arial" w:hAnsi="Arial" w:cs="Arial"/>
          <w:lang w:val="en-US"/>
        </w:rPr>
      </w:pPr>
    </w:p>
    <w:p w14:paraId="53F3576D" w14:textId="01C003B5" w:rsidR="005212EC" w:rsidRPr="00CE4ABE" w:rsidRDefault="00D8712F" w:rsidP="00D8712F">
      <w:pPr>
        <w:pStyle w:val="Prrafodelista"/>
        <w:numPr>
          <w:ilvl w:val="1"/>
          <w:numId w:val="1"/>
        </w:numPr>
        <w:ind w:hanging="792"/>
        <w:rPr>
          <w:rFonts w:ascii="Arial" w:hAnsi="Arial" w:cs="Arial"/>
          <w:lang w:val="en-US"/>
        </w:rPr>
      </w:pPr>
      <w:r w:rsidRPr="00CE4ABE">
        <w:rPr>
          <w:rFonts w:ascii="Arial" w:hAnsi="Arial" w:cs="Arial"/>
          <w:b/>
          <w:bCs/>
          <w:lang w:val="en-US"/>
        </w:rPr>
        <w:t>Competition Factor</w:t>
      </w:r>
      <w:r w:rsidR="005212EC" w:rsidRPr="00CE4ABE">
        <w:rPr>
          <w:rFonts w:ascii="Arial" w:hAnsi="Arial" w:cs="Arial"/>
          <w:lang w:val="en-US"/>
        </w:rPr>
        <w:t xml:space="preserve">: </w:t>
      </w:r>
      <w:r w:rsidRPr="00CE4ABE">
        <w:rPr>
          <w:rFonts w:ascii="Arial" w:hAnsi="Arial" w:cs="Arial"/>
          <w:lang w:val="en-US"/>
        </w:rPr>
        <w:t xml:space="preserve">These are the objective criteria </w:t>
      </w:r>
      <w:proofErr w:type="gramStart"/>
      <w:r w:rsidRPr="00CE4ABE">
        <w:rPr>
          <w:rFonts w:ascii="Arial" w:hAnsi="Arial" w:cs="Arial"/>
          <w:lang w:val="en-US"/>
        </w:rPr>
        <w:t>on the basis of</w:t>
      </w:r>
      <w:proofErr w:type="gramEnd"/>
      <w:r w:rsidRPr="00CE4ABE">
        <w:rPr>
          <w:rFonts w:ascii="Arial" w:hAnsi="Arial" w:cs="Arial"/>
          <w:lang w:val="en-US"/>
        </w:rPr>
        <w:t xml:space="preserve"> which Envelopes No. 3 of the Technical Proposals will be evaluated to select the </w:t>
      </w:r>
      <w:r w:rsidR="00852CBC" w:rsidRPr="00CE4ABE">
        <w:rPr>
          <w:rFonts w:ascii="Arial" w:hAnsi="Arial" w:cs="Arial"/>
          <w:lang w:val="en-US"/>
        </w:rPr>
        <w:t>Successful bidder</w:t>
      </w:r>
      <w:r w:rsidRPr="00CE4ABE">
        <w:rPr>
          <w:rFonts w:ascii="Arial" w:hAnsi="Arial" w:cs="Arial"/>
          <w:lang w:val="en-US"/>
        </w:rPr>
        <w:t>s of the Projects.</w:t>
      </w:r>
    </w:p>
    <w:p w14:paraId="396DD048" w14:textId="77777777" w:rsidR="005212EC" w:rsidRPr="00CE4ABE" w:rsidRDefault="005212EC" w:rsidP="005212EC">
      <w:pPr>
        <w:rPr>
          <w:rFonts w:ascii="Arial" w:hAnsi="Arial" w:cs="Arial"/>
          <w:lang w:val="en-US"/>
        </w:rPr>
      </w:pPr>
    </w:p>
    <w:p w14:paraId="44DC3246" w14:textId="74FEF641" w:rsidR="005212EC" w:rsidRPr="00CE4ABE" w:rsidRDefault="00E079F9" w:rsidP="00E079F9">
      <w:pPr>
        <w:pStyle w:val="Prrafodelista"/>
        <w:numPr>
          <w:ilvl w:val="1"/>
          <w:numId w:val="1"/>
        </w:numPr>
        <w:ind w:hanging="792"/>
        <w:rPr>
          <w:rFonts w:ascii="Arial" w:hAnsi="Arial" w:cs="Arial"/>
          <w:lang w:val="en-US"/>
        </w:rPr>
      </w:pPr>
      <w:r w:rsidRPr="00CE4ABE">
        <w:rPr>
          <w:rFonts w:ascii="Arial" w:hAnsi="Arial" w:cs="Arial"/>
          <w:b/>
          <w:bCs/>
          <w:lang w:val="en-US"/>
        </w:rPr>
        <w:t>Closing Date</w:t>
      </w:r>
      <w:r w:rsidR="005212EC" w:rsidRPr="00CE4ABE">
        <w:rPr>
          <w:rFonts w:ascii="Arial" w:hAnsi="Arial" w:cs="Arial"/>
          <w:lang w:val="en-US"/>
        </w:rPr>
        <w:t xml:space="preserve">: </w:t>
      </w:r>
      <w:r w:rsidRPr="00CE4ABE">
        <w:rPr>
          <w:rFonts w:ascii="Arial" w:hAnsi="Arial" w:cs="Arial"/>
          <w:lang w:val="en-US"/>
        </w:rPr>
        <w:t xml:space="preserve">This is the date and time, which will be communicated by the Project Director by means of </w:t>
      </w:r>
      <w:r w:rsidR="00AD783D" w:rsidRPr="00CE4ABE">
        <w:rPr>
          <w:rFonts w:ascii="Arial" w:hAnsi="Arial" w:cs="Arial"/>
          <w:lang w:val="en-US"/>
        </w:rPr>
        <w:t>an</w:t>
      </w:r>
      <w:r w:rsidRPr="00CE4ABE">
        <w:rPr>
          <w:rFonts w:ascii="Arial" w:hAnsi="Arial" w:cs="Arial"/>
          <w:lang w:val="en-US"/>
        </w:rPr>
        <w:t xml:space="preserve"> </w:t>
      </w:r>
      <w:r w:rsidR="00595F88" w:rsidRPr="00CE4ABE">
        <w:rPr>
          <w:rFonts w:ascii="Arial" w:hAnsi="Arial" w:cs="Arial"/>
          <w:lang w:val="en-US"/>
        </w:rPr>
        <w:t>Official Communication</w:t>
      </w:r>
      <w:r w:rsidRPr="00CE4ABE">
        <w:rPr>
          <w:rFonts w:ascii="Arial" w:hAnsi="Arial" w:cs="Arial"/>
          <w:lang w:val="en-US"/>
        </w:rPr>
        <w:t xml:space="preserve">, on which the Contract will be </w:t>
      </w:r>
      <w:proofErr w:type="gramStart"/>
      <w:r w:rsidRPr="00CE4ABE">
        <w:rPr>
          <w:rFonts w:ascii="Arial" w:hAnsi="Arial" w:cs="Arial"/>
          <w:lang w:val="en-US"/>
        </w:rPr>
        <w:t>signed</w:t>
      </w:r>
      <w:proofErr w:type="gramEnd"/>
      <w:r w:rsidRPr="00CE4ABE">
        <w:rPr>
          <w:rFonts w:ascii="Arial" w:hAnsi="Arial" w:cs="Arial"/>
          <w:lang w:val="en-US"/>
        </w:rPr>
        <w:t xml:space="preserve"> and the acts established in </w:t>
      </w:r>
      <w:r w:rsidR="005A25B7">
        <w:rPr>
          <w:rFonts w:ascii="Arial" w:hAnsi="Arial" w:cs="Arial"/>
          <w:lang w:val="en-US"/>
        </w:rPr>
        <w:t>paragraph</w:t>
      </w:r>
      <w:r w:rsidRPr="00CE4ABE">
        <w:rPr>
          <w:rFonts w:ascii="Arial" w:hAnsi="Arial" w:cs="Arial"/>
          <w:lang w:val="en-US"/>
        </w:rPr>
        <w:t xml:space="preserve"> 24.3 of the </w:t>
      </w:r>
      <w:r w:rsidR="00725EA2" w:rsidRPr="00725EA2">
        <w:rPr>
          <w:rFonts w:ascii="Arial" w:hAnsi="Arial" w:cs="Arial"/>
          <w:lang w:val="en-US"/>
        </w:rPr>
        <w:t>Bidding Terms</w:t>
      </w:r>
      <w:r w:rsidR="00AD783D" w:rsidRPr="00CE4ABE">
        <w:rPr>
          <w:rFonts w:ascii="Arial" w:hAnsi="Arial" w:cs="Arial"/>
          <w:lang w:val="en-US"/>
        </w:rPr>
        <w:t xml:space="preserve"> will</w:t>
      </w:r>
      <w:r w:rsidRPr="00CE4ABE">
        <w:rPr>
          <w:rFonts w:ascii="Arial" w:hAnsi="Arial" w:cs="Arial"/>
          <w:lang w:val="en-US"/>
        </w:rPr>
        <w:t xml:space="preserve"> be carried out.</w:t>
      </w:r>
    </w:p>
    <w:p w14:paraId="4E817248" w14:textId="77777777" w:rsidR="005212EC" w:rsidRPr="00CE4ABE" w:rsidRDefault="005212EC" w:rsidP="005212EC">
      <w:pPr>
        <w:rPr>
          <w:rFonts w:ascii="Arial" w:hAnsi="Arial" w:cs="Arial"/>
          <w:lang w:val="en-US"/>
        </w:rPr>
      </w:pPr>
    </w:p>
    <w:p w14:paraId="570A1F9A" w14:textId="3FC774DF" w:rsidR="005212EC" w:rsidRPr="00CE4ABE" w:rsidRDefault="005212EC" w:rsidP="00AD783D">
      <w:pPr>
        <w:pStyle w:val="Prrafodelista"/>
        <w:numPr>
          <w:ilvl w:val="1"/>
          <w:numId w:val="1"/>
        </w:numPr>
        <w:ind w:hanging="792"/>
        <w:rPr>
          <w:rFonts w:ascii="Arial" w:hAnsi="Arial" w:cs="Arial"/>
          <w:lang w:val="en-US"/>
        </w:rPr>
      </w:pPr>
      <w:r w:rsidRPr="00CE4ABE">
        <w:rPr>
          <w:rFonts w:ascii="Arial" w:hAnsi="Arial" w:cs="Arial"/>
          <w:b/>
          <w:bCs/>
          <w:lang w:val="en-US"/>
        </w:rPr>
        <w:t>FONCEPRI</w:t>
      </w:r>
      <w:r w:rsidRPr="00CE4ABE">
        <w:rPr>
          <w:rFonts w:ascii="Arial" w:hAnsi="Arial" w:cs="Arial"/>
          <w:lang w:val="en-US"/>
        </w:rPr>
        <w:t xml:space="preserve">: </w:t>
      </w:r>
      <w:r w:rsidR="00E079F9" w:rsidRPr="00CE4ABE">
        <w:rPr>
          <w:rFonts w:ascii="Arial" w:hAnsi="Arial" w:cs="Arial"/>
          <w:lang w:val="en-US"/>
        </w:rPr>
        <w:t xml:space="preserve">The </w:t>
      </w:r>
      <w:r w:rsidR="00AD783D" w:rsidRPr="00CE4ABE">
        <w:rPr>
          <w:rFonts w:ascii="Arial" w:hAnsi="Arial" w:cs="Arial"/>
          <w:lang w:val="en-US"/>
        </w:rPr>
        <w:t>Private Investment Promotion Fund in</w:t>
      </w:r>
      <w:r w:rsidR="00E079F9" w:rsidRPr="00CE4ABE">
        <w:rPr>
          <w:rFonts w:ascii="Arial" w:hAnsi="Arial" w:cs="Arial"/>
          <w:lang w:val="en-US"/>
        </w:rPr>
        <w:t xml:space="preserve"> public works of infrastructure and public services, referred to in the Applicable Laws and Provisions.</w:t>
      </w:r>
    </w:p>
    <w:p w14:paraId="3A6B42EB" w14:textId="77777777" w:rsidR="005212EC" w:rsidRPr="00CE4ABE" w:rsidRDefault="005212EC" w:rsidP="005212EC">
      <w:pPr>
        <w:rPr>
          <w:rFonts w:ascii="Arial" w:hAnsi="Arial" w:cs="Arial"/>
          <w:lang w:val="en-US"/>
        </w:rPr>
      </w:pPr>
    </w:p>
    <w:p w14:paraId="6900C75A" w14:textId="743A03FC" w:rsidR="00E079F9" w:rsidRPr="00CE4ABE" w:rsidRDefault="00E079F9" w:rsidP="00E079F9">
      <w:pPr>
        <w:pStyle w:val="Prrafodelista"/>
        <w:numPr>
          <w:ilvl w:val="1"/>
          <w:numId w:val="1"/>
        </w:numPr>
        <w:ind w:hanging="792"/>
        <w:rPr>
          <w:rFonts w:ascii="Arial" w:hAnsi="Arial" w:cs="Arial"/>
          <w:lang w:val="en-US"/>
        </w:rPr>
      </w:pPr>
      <w:r w:rsidRPr="00CE4ABE">
        <w:rPr>
          <w:rFonts w:ascii="Arial" w:hAnsi="Arial" w:cs="Arial"/>
          <w:b/>
          <w:bCs/>
          <w:lang w:val="en-US"/>
        </w:rPr>
        <w:t>Performance Bond for the Concession Contract</w:t>
      </w:r>
      <w:r w:rsidR="005212EC" w:rsidRPr="00CE4ABE">
        <w:rPr>
          <w:rFonts w:ascii="Arial" w:hAnsi="Arial" w:cs="Arial"/>
          <w:lang w:val="en-US"/>
        </w:rPr>
        <w:t xml:space="preserve">: </w:t>
      </w:r>
      <w:r w:rsidRPr="00CE4ABE">
        <w:rPr>
          <w:rFonts w:ascii="Arial" w:hAnsi="Arial" w:cs="Arial"/>
          <w:lang w:val="en-US"/>
        </w:rPr>
        <w:t xml:space="preserve">It is the joint and several, irrevocable, unconditional, without benefit of </w:t>
      </w:r>
      <w:proofErr w:type="spellStart"/>
      <w:r w:rsidRPr="00CE4ABE">
        <w:rPr>
          <w:rFonts w:ascii="Arial" w:hAnsi="Arial" w:cs="Arial"/>
          <w:lang w:val="en-US"/>
        </w:rPr>
        <w:t>excus</w:t>
      </w:r>
      <w:r w:rsidR="00CE4ABE">
        <w:rPr>
          <w:rFonts w:ascii="Arial" w:hAnsi="Arial" w:cs="Arial"/>
          <w:lang w:val="en-US"/>
        </w:rPr>
        <w:t>s</w:t>
      </w:r>
      <w:r w:rsidRPr="00CE4ABE">
        <w:rPr>
          <w:rFonts w:ascii="Arial" w:hAnsi="Arial" w:cs="Arial"/>
          <w:lang w:val="en-US"/>
        </w:rPr>
        <w:t>ion</w:t>
      </w:r>
      <w:proofErr w:type="spellEnd"/>
      <w:r w:rsidRPr="00CE4ABE">
        <w:rPr>
          <w:rFonts w:ascii="Arial" w:hAnsi="Arial" w:cs="Arial"/>
          <w:lang w:val="en-US"/>
        </w:rPr>
        <w:t xml:space="preserve">, nor division and of automatic realization Letter of Guarantee, issued by a Financial Entity as detailed in Annex No. 2, to be submitted by the </w:t>
      </w:r>
      <w:r w:rsidR="00852CBC" w:rsidRPr="00CE4ABE">
        <w:rPr>
          <w:rFonts w:ascii="Arial" w:hAnsi="Arial" w:cs="Arial"/>
          <w:lang w:val="en-US"/>
        </w:rPr>
        <w:t xml:space="preserve">Successful </w:t>
      </w:r>
      <w:r w:rsidR="005A25B7">
        <w:rPr>
          <w:rFonts w:ascii="Arial" w:hAnsi="Arial" w:cs="Arial"/>
          <w:lang w:val="en-US"/>
        </w:rPr>
        <w:t>B</w:t>
      </w:r>
      <w:r w:rsidR="00852CBC" w:rsidRPr="00CE4ABE">
        <w:rPr>
          <w:rFonts w:ascii="Arial" w:hAnsi="Arial" w:cs="Arial"/>
          <w:lang w:val="en-US"/>
        </w:rPr>
        <w:t>idder</w:t>
      </w:r>
      <w:r w:rsidRPr="00CE4ABE">
        <w:rPr>
          <w:rFonts w:ascii="Arial" w:hAnsi="Arial" w:cs="Arial"/>
          <w:lang w:val="en-US"/>
        </w:rPr>
        <w:t xml:space="preserve"> in favor of the MTC, to guarantee compliance with each and every one of the obligations that correspond to the </w:t>
      </w:r>
      <w:r w:rsidR="00AD783D" w:rsidRPr="00CE4ABE">
        <w:rPr>
          <w:rFonts w:ascii="Arial" w:hAnsi="Arial" w:cs="Arial"/>
          <w:lang w:val="en-US"/>
        </w:rPr>
        <w:t>Concessionaire</w:t>
      </w:r>
      <w:r w:rsidRPr="00CE4ABE">
        <w:rPr>
          <w:rFonts w:ascii="Arial" w:hAnsi="Arial" w:cs="Arial"/>
          <w:lang w:val="en-US"/>
        </w:rPr>
        <w:t xml:space="preserve"> in accordance with the Concession Contract, and will appear as an annex to the </w:t>
      </w:r>
      <w:r w:rsidR="003350B7" w:rsidRPr="00CE4ABE">
        <w:rPr>
          <w:rFonts w:ascii="Arial" w:hAnsi="Arial" w:cs="Arial"/>
          <w:lang w:val="en-US"/>
        </w:rPr>
        <w:t xml:space="preserve">Single Concession </w:t>
      </w:r>
      <w:r w:rsidR="005A25B7">
        <w:rPr>
          <w:rFonts w:ascii="Arial" w:hAnsi="Arial" w:cs="Arial"/>
          <w:lang w:val="en-US"/>
        </w:rPr>
        <w:t>Contract</w:t>
      </w:r>
      <w:r w:rsidRPr="00CE4ABE">
        <w:rPr>
          <w:rFonts w:ascii="Arial" w:hAnsi="Arial" w:cs="Arial"/>
          <w:lang w:val="en-US"/>
        </w:rPr>
        <w:t>.</w:t>
      </w:r>
    </w:p>
    <w:p w14:paraId="5DECBB15" w14:textId="77777777" w:rsidR="00E079F9" w:rsidRPr="00CE4ABE" w:rsidRDefault="00E079F9" w:rsidP="00E079F9">
      <w:pPr>
        <w:pStyle w:val="Prrafodelista"/>
        <w:ind w:left="792"/>
        <w:rPr>
          <w:rFonts w:ascii="Arial" w:hAnsi="Arial" w:cs="Arial"/>
          <w:lang w:val="en-US"/>
        </w:rPr>
      </w:pPr>
    </w:p>
    <w:p w14:paraId="78310898" w14:textId="4365E2E3" w:rsidR="005212EC" w:rsidRPr="00CE4ABE" w:rsidRDefault="00E079F9" w:rsidP="00E079F9">
      <w:pPr>
        <w:pStyle w:val="Prrafodelista"/>
        <w:ind w:left="792"/>
        <w:rPr>
          <w:rFonts w:ascii="Arial" w:hAnsi="Arial" w:cs="Arial"/>
          <w:lang w:val="en-US"/>
        </w:rPr>
      </w:pPr>
      <w:r w:rsidRPr="00CE4ABE">
        <w:rPr>
          <w:rFonts w:ascii="Arial" w:hAnsi="Arial" w:cs="Arial"/>
          <w:lang w:val="en-US"/>
        </w:rPr>
        <w:t xml:space="preserve">Alternatively, a stand-by letter of credit from any of the First Category Foreign Banks referred to in Annex No. 2 may be accepted, </w:t>
      </w:r>
      <w:proofErr w:type="gramStart"/>
      <w:r w:rsidRPr="00CE4ABE">
        <w:rPr>
          <w:rFonts w:ascii="Arial" w:hAnsi="Arial" w:cs="Arial"/>
          <w:lang w:val="en-US"/>
        </w:rPr>
        <w:t>provided that</w:t>
      </w:r>
      <w:proofErr w:type="gramEnd"/>
      <w:r w:rsidRPr="00CE4ABE">
        <w:rPr>
          <w:rFonts w:ascii="Arial" w:hAnsi="Arial" w:cs="Arial"/>
          <w:lang w:val="en-US"/>
        </w:rPr>
        <w:t xml:space="preserve"> it complies with the requirements set forth in the preceding paragraph and is confirmed (i.e., issued) by a Local National Bank.</w:t>
      </w:r>
    </w:p>
    <w:p w14:paraId="0C239919" w14:textId="77777777" w:rsidR="005212EC" w:rsidRPr="00CE4ABE" w:rsidRDefault="005212EC" w:rsidP="005212EC">
      <w:pPr>
        <w:rPr>
          <w:rFonts w:ascii="Arial" w:hAnsi="Arial" w:cs="Arial"/>
          <w:lang w:val="en-US"/>
        </w:rPr>
      </w:pPr>
    </w:p>
    <w:p w14:paraId="0D53AA5F" w14:textId="15602DF4" w:rsidR="00E079F9" w:rsidRPr="00CE4ABE" w:rsidRDefault="00E079F9" w:rsidP="00E079F9">
      <w:pPr>
        <w:pStyle w:val="Prrafodelista"/>
        <w:numPr>
          <w:ilvl w:val="1"/>
          <w:numId w:val="1"/>
        </w:numPr>
        <w:ind w:hanging="792"/>
        <w:rPr>
          <w:rFonts w:ascii="Arial" w:hAnsi="Arial" w:cs="Arial"/>
          <w:lang w:val="en-US"/>
        </w:rPr>
      </w:pPr>
      <w:r w:rsidRPr="00CE4ABE">
        <w:rPr>
          <w:rFonts w:ascii="Arial" w:hAnsi="Arial" w:cs="Arial"/>
          <w:b/>
          <w:bCs/>
          <w:lang w:val="en-US"/>
        </w:rPr>
        <w:t>Guarantee of Validity, Effectiveness and Seriousness of the Offer</w:t>
      </w:r>
      <w:r w:rsidR="005212EC" w:rsidRPr="00CE4ABE">
        <w:rPr>
          <w:rFonts w:ascii="Arial" w:hAnsi="Arial" w:cs="Arial"/>
          <w:lang w:val="en-US"/>
        </w:rPr>
        <w:t xml:space="preserve">: </w:t>
      </w:r>
      <w:r w:rsidRPr="00CE4ABE">
        <w:rPr>
          <w:rFonts w:ascii="Arial" w:hAnsi="Arial" w:cs="Arial"/>
          <w:lang w:val="en-US"/>
        </w:rPr>
        <w:t xml:space="preserve">It is the Letter of Guarantee that shall be joint and several, unconditional, irrevocable, without benefit of </w:t>
      </w:r>
      <w:proofErr w:type="spellStart"/>
      <w:r w:rsidRPr="00CE4ABE">
        <w:rPr>
          <w:rFonts w:ascii="Arial" w:hAnsi="Arial" w:cs="Arial"/>
          <w:lang w:val="en-US"/>
        </w:rPr>
        <w:t>excu</w:t>
      </w:r>
      <w:r w:rsidR="00CE4ABE">
        <w:rPr>
          <w:rFonts w:ascii="Arial" w:hAnsi="Arial" w:cs="Arial"/>
          <w:lang w:val="en-US"/>
        </w:rPr>
        <w:t>s</w:t>
      </w:r>
      <w:r w:rsidRPr="00CE4ABE">
        <w:rPr>
          <w:rFonts w:ascii="Arial" w:hAnsi="Arial" w:cs="Arial"/>
          <w:lang w:val="en-US"/>
        </w:rPr>
        <w:t>sion</w:t>
      </w:r>
      <w:proofErr w:type="spellEnd"/>
      <w:r w:rsidRPr="00CE4ABE">
        <w:rPr>
          <w:rFonts w:ascii="Arial" w:hAnsi="Arial" w:cs="Arial"/>
          <w:lang w:val="en-US"/>
        </w:rPr>
        <w:t xml:space="preserve"> or division and of automatic execution, issued by a Financial Institution as detailed in Annex </w:t>
      </w:r>
      <w:r w:rsidR="0057151B" w:rsidRPr="00CE4ABE">
        <w:rPr>
          <w:rFonts w:ascii="Arial" w:hAnsi="Arial" w:cs="Arial"/>
          <w:lang w:val="en-US"/>
        </w:rPr>
        <w:t>No.</w:t>
      </w:r>
      <w:r w:rsidRPr="00CE4ABE">
        <w:rPr>
          <w:rFonts w:ascii="Arial" w:hAnsi="Arial" w:cs="Arial"/>
          <w:lang w:val="en-US"/>
        </w:rPr>
        <w:t xml:space="preserve"> 2, to be submitted by the Prequalified Bidder in favor of </w:t>
      </w:r>
      <w:r w:rsidR="004D5D55" w:rsidRPr="00CE4ABE">
        <w:rPr>
          <w:rFonts w:ascii="Arial" w:hAnsi="Arial" w:cs="Arial"/>
          <w:lang w:val="en-US"/>
        </w:rPr>
        <w:t>PROINVERSIÓN</w:t>
      </w:r>
      <w:r w:rsidRPr="00CE4ABE">
        <w:rPr>
          <w:rFonts w:ascii="Arial" w:hAnsi="Arial" w:cs="Arial"/>
          <w:lang w:val="en-US"/>
        </w:rPr>
        <w:t xml:space="preserve">, to guarantee the </w:t>
      </w:r>
      <w:r w:rsidR="00E74221">
        <w:rPr>
          <w:rFonts w:ascii="Arial" w:hAnsi="Arial" w:cs="Arial"/>
          <w:lang w:val="en-US"/>
        </w:rPr>
        <w:t>v</w:t>
      </w:r>
      <w:r w:rsidR="00623291" w:rsidRPr="00CE4ABE">
        <w:rPr>
          <w:rFonts w:ascii="Arial" w:hAnsi="Arial" w:cs="Arial"/>
          <w:lang w:val="en-US"/>
        </w:rPr>
        <w:t xml:space="preserve">alidity, </w:t>
      </w:r>
      <w:r w:rsidR="00E74221">
        <w:rPr>
          <w:rFonts w:ascii="Arial" w:hAnsi="Arial" w:cs="Arial"/>
          <w:lang w:val="en-US"/>
        </w:rPr>
        <w:t>e</w:t>
      </w:r>
      <w:r w:rsidR="00623291" w:rsidRPr="00CE4ABE">
        <w:rPr>
          <w:rFonts w:ascii="Arial" w:hAnsi="Arial" w:cs="Arial"/>
          <w:lang w:val="en-US"/>
        </w:rPr>
        <w:t xml:space="preserve">ffectiveness </w:t>
      </w:r>
      <w:r w:rsidRPr="00CE4ABE">
        <w:rPr>
          <w:rFonts w:ascii="Arial" w:hAnsi="Arial" w:cs="Arial"/>
          <w:lang w:val="en-US"/>
        </w:rPr>
        <w:t xml:space="preserve"> and seriousness of its Technical Proposal and the compliance of the obligations foreseen for the Closing Date, according to the model set forth in Annex </w:t>
      </w:r>
      <w:r w:rsidR="0057151B" w:rsidRPr="00CE4ABE">
        <w:rPr>
          <w:rFonts w:ascii="Arial" w:hAnsi="Arial" w:cs="Arial"/>
          <w:lang w:val="en-US"/>
        </w:rPr>
        <w:t>No.</w:t>
      </w:r>
      <w:r w:rsidRPr="00CE4ABE">
        <w:rPr>
          <w:rFonts w:ascii="Arial" w:hAnsi="Arial" w:cs="Arial"/>
          <w:lang w:val="en-US"/>
        </w:rPr>
        <w:t xml:space="preserve"> 6 of the </w:t>
      </w:r>
      <w:r w:rsidR="00725EA2" w:rsidRPr="00725EA2">
        <w:rPr>
          <w:rFonts w:ascii="Arial" w:hAnsi="Arial" w:cs="Arial"/>
          <w:lang w:val="en-US"/>
        </w:rPr>
        <w:t>Bidding Terms</w:t>
      </w:r>
      <w:r w:rsidRPr="00CE4ABE">
        <w:rPr>
          <w:rFonts w:ascii="Arial" w:hAnsi="Arial" w:cs="Arial"/>
          <w:lang w:val="en-US"/>
        </w:rPr>
        <w:t>.</w:t>
      </w:r>
    </w:p>
    <w:p w14:paraId="5DBBC0BF" w14:textId="77777777" w:rsidR="00E079F9" w:rsidRPr="00CE4ABE" w:rsidRDefault="00E079F9" w:rsidP="00E079F9">
      <w:pPr>
        <w:pStyle w:val="Prrafodelista"/>
        <w:ind w:left="792"/>
        <w:rPr>
          <w:rFonts w:ascii="Arial" w:hAnsi="Arial" w:cs="Arial"/>
          <w:lang w:val="en-US"/>
        </w:rPr>
      </w:pPr>
    </w:p>
    <w:p w14:paraId="06DE4F1C" w14:textId="3E5A3F74" w:rsidR="00E079F9" w:rsidRPr="00CE4ABE" w:rsidRDefault="00E079F9" w:rsidP="00E079F9">
      <w:pPr>
        <w:pStyle w:val="Prrafodelista"/>
        <w:ind w:left="792"/>
        <w:rPr>
          <w:rFonts w:ascii="Arial" w:hAnsi="Arial" w:cs="Arial"/>
          <w:lang w:val="en-US"/>
        </w:rPr>
      </w:pPr>
      <w:r w:rsidRPr="00CE4ABE">
        <w:rPr>
          <w:rFonts w:ascii="Arial" w:hAnsi="Arial" w:cs="Arial"/>
          <w:lang w:val="en-US"/>
        </w:rPr>
        <w:t xml:space="preserve">Alternatively, a stand-by letter of credit from any of the First Category Foreign Banks referred to in Annex </w:t>
      </w:r>
      <w:r w:rsidR="0057151B" w:rsidRPr="00CE4ABE">
        <w:rPr>
          <w:rFonts w:ascii="Arial" w:hAnsi="Arial" w:cs="Arial"/>
          <w:lang w:val="en-US"/>
        </w:rPr>
        <w:t>No.</w:t>
      </w:r>
      <w:r w:rsidRPr="00CE4ABE">
        <w:rPr>
          <w:rFonts w:ascii="Arial" w:hAnsi="Arial" w:cs="Arial"/>
          <w:lang w:val="en-US"/>
        </w:rPr>
        <w:t xml:space="preserve"> 2 may be accepted, </w:t>
      </w:r>
      <w:proofErr w:type="gramStart"/>
      <w:r w:rsidRPr="00CE4ABE">
        <w:rPr>
          <w:rFonts w:ascii="Arial" w:hAnsi="Arial" w:cs="Arial"/>
          <w:lang w:val="en-US"/>
        </w:rPr>
        <w:t>provided that</w:t>
      </w:r>
      <w:proofErr w:type="gramEnd"/>
      <w:r w:rsidRPr="00CE4ABE">
        <w:rPr>
          <w:rFonts w:ascii="Arial" w:hAnsi="Arial" w:cs="Arial"/>
          <w:lang w:val="en-US"/>
        </w:rPr>
        <w:t xml:space="preserve"> it complies with the requirements set forth in the preceding paragraph, and is confirmed (i.e., issued) by a Local National Bank.</w:t>
      </w:r>
    </w:p>
    <w:p w14:paraId="198D91FB" w14:textId="77777777" w:rsidR="00E079F9" w:rsidRPr="00CE4ABE" w:rsidRDefault="00E079F9" w:rsidP="00E079F9">
      <w:pPr>
        <w:pStyle w:val="Prrafodelista"/>
        <w:ind w:left="792"/>
        <w:rPr>
          <w:rFonts w:ascii="Arial" w:hAnsi="Arial" w:cs="Arial"/>
          <w:lang w:val="en-US"/>
        </w:rPr>
      </w:pPr>
    </w:p>
    <w:p w14:paraId="3637A13D" w14:textId="2C4DF0D2" w:rsidR="005212EC" w:rsidRPr="00CE4ABE" w:rsidRDefault="00E079F9" w:rsidP="00E079F9">
      <w:pPr>
        <w:pStyle w:val="Prrafodelista"/>
        <w:ind w:left="792"/>
        <w:rPr>
          <w:rFonts w:ascii="Arial" w:hAnsi="Arial" w:cs="Arial"/>
          <w:lang w:val="en-US"/>
        </w:rPr>
      </w:pPr>
      <w:r w:rsidRPr="00CE4ABE">
        <w:rPr>
          <w:rFonts w:ascii="Arial" w:hAnsi="Arial" w:cs="Arial"/>
          <w:lang w:val="en-US"/>
        </w:rPr>
        <w:t>The Project Director may order the mandatory extension of this Guarantee, and the Prequalified Bidder must renew it for the terms established for such purpose.</w:t>
      </w:r>
    </w:p>
    <w:p w14:paraId="0F317EC0" w14:textId="77777777" w:rsidR="005212EC" w:rsidRPr="00CE4ABE" w:rsidRDefault="005212EC" w:rsidP="005212EC">
      <w:pPr>
        <w:rPr>
          <w:rFonts w:ascii="Arial" w:hAnsi="Arial" w:cs="Arial"/>
          <w:lang w:val="en-US"/>
        </w:rPr>
      </w:pPr>
    </w:p>
    <w:p w14:paraId="78D83A34" w14:textId="2D37B230" w:rsidR="005212EC" w:rsidRPr="00CE4ABE" w:rsidRDefault="00E079F9" w:rsidP="00E079F9">
      <w:pPr>
        <w:pStyle w:val="Prrafodelista"/>
        <w:numPr>
          <w:ilvl w:val="1"/>
          <w:numId w:val="1"/>
        </w:numPr>
        <w:ind w:hanging="792"/>
        <w:rPr>
          <w:rFonts w:ascii="Arial" w:hAnsi="Arial" w:cs="Arial"/>
          <w:lang w:val="en-US"/>
        </w:rPr>
      </w:pPr>
      <w:r w:rsidRPr="00CE4ABE">
        <w:rPr>
          <w:rFonts w:ascii="Arial" w:hAnsi="Arial" w:cs="Arial"/>
          <w:b/>
          <w:bCs/>
          <w:lang w:val="en-US"/>
        </w:rPr>
        <w:t xml:space="preserve">General Sales Tax </w:t>
      </w:r>
      <w:r w:rsidR="005212EC" w:rsidRPr="00CE4ABE">
        <w:rPr>
          <w:rFonts w:ascii="Arial" w:hAnsi="Arial" w:cs="Arial"/>
          <w:b/>
          <w:bCs/>
          <w:lang w:val="en-US"/>
        </w:rPr>
        <w:t>– IGV</w:t>
      </w:r>
      <w:r w:rsidR="005212EC" w:rsidRPr="00CE4ABE">
        <w:rPr>
          <w:rFonts w:ascii="Arial" w:hAnsi="Arial" w:cs="Arial"/>
          <w:lang w:val="en-US"/>
        </w:rPr>
        <w:t xml:space="preserve">: </w:t>
      </w:r>
      <w:r w:rsidRPr="00CE4ABE">
        <w:rPr>
          <w:rFonts w:ascii="Arial" w:hAnsi="Arial" w:cs="Arial"/>
          <w:lang w:val="en-US"/>
        </w:rPr>
        <w:t xml:space="preserve">The General Sales Tax referred to in Supreme Decree No. 055-99-EF, </w:t>
      </w:r>
      <w:r w:rsidR="000D1093" w:rsidRPr="00CE4ABE">
        <w:rPr>
          <w:rFonts w:ascii="Arial" w:hAnsi="Arial" w:cs="Arial"/>
          <w:lang w:val="en-US"/>
        </w:rPr>
        <w:t>Unique Ordered</w:t>
      </w:r>
      <w:r w:rsidRPr="00CE4ABE">
        <w:rPr>
          <w:rFonts w:ascii="Arial" w:hAnsi="Arial" w:cs="Arial"/>
          <w:lang w:val="en-US"/>
        </w:rPr>
        <w:t xml:space="preserve"> Text of the General Sales Tax and Selective Consumption Tax Law, or the regulations that replace or modify it, as well as the Municipal Promotion Tax referred to in Supreme Decree No. 156-2004-EF, </w:t>
      </w:r>
      <w:r w:rsidR="000D1093" w:rsidRPr="00CE4ABE">
        <w:rPr>
          <w:rFonts w:ascii="Arial" w:hAnsi="Arial" w:cs="Arial"/>
          <w:lang w:val="en-US"/>
        </w:rPr>
        <w:t>Unique Ordered</w:t>
      </w:r>
      <w:r w:rsidRPr="00CE4ABE">
        <w:rPr>
          <w:rFonts w:ascii="Arial" w:hAnsi="Arial" w:cs="Arial"/>
          <w:lang w:val="en-US"/>
        </w:rPr>
        <w:t xml:space="preserve"> Text of the Municipal Taxation Law, or the regulations that replace or modify it.</w:t>
      </w:r>
    </w:p>
    <w:p w14:paraId="1A3DCE69" w14:textId="77777777" w:rsidR="005212EC" w:rsidRPr="00CE4ABE" w:rsidRDefault="005212EC" w:rsidP="005212EC">
      <w:pPr>
        <w:rPr>
          <w:rFonts w:ascii="Arial" w:hAnsi="Arial" w:cs="Arial"/>
          <w:lang w:val="en-US"/>
        </w:rPr>
      </w:pPr>
    </w:p>
    <w:p w14:paraId="50244CD0" w14:textId="63579964" w:rsidR="005212EC" w:rsidRPr="00CE4ABE" w:rsidRDefault="005212EC" w:rsidP="00E079F9">
      <w:pPr>
        <w:pStyle w:val="Prrafodelista"/>
        <w:numPr>
          <w:ilvl w:val="1"/>
          <w:numId w:val="1"/>
        </w:numPr>
        <w:ind w:hanging="792"/>
        <w:rPr>
          <w:rFonts w:ascii="Arial" w:hAnsi="Arial" w:cs="Arial"/>
          <w:lang w:val="en-US"/>
        </w:rPr>
      </w:pPr>
      <w:r w:rsidRPr="00CE4ABE">
        <w:rPr>
          <w:rFonts w:ascii="Arial" w:hAnsi="Arial" w:cs="Arial"/>
          <w:b/>
          <w:bCs/>
          <w:lang w:val="en-US"/>
        </w:rPr>
        <w:t>Interes</w:t>
      </w:r>
      <w:r w:rsidR="00E079F9" w:rsidRPr="00CE4ABE">
        <w:rPr>
          <w:rFonts w:ascii="Arial" w:hAnsi="Arial" w:cs="Arial"/>
          <w:b/>
          <w:bCs/>
          <w:lang w:val="en-US"/>
        </w:rPr>
        <w:t>ted party</w:t>
      </w:r>
      <w:r w:rsidRPr="00CE4ABE">
        <w:rPr>
          <w:rFonts w:ascii="Arial" w:hAnsi="Arial" w:cs="Arial"/>
          <w:lang w:val="en-US"/>
        </w:rPr>
        <w:t xml:space="preserve">: </w:t>
      </w:r>
      <w:r w:rsidR="00E079F9" w:rsidRPr="00CE4ABE">
        <w:rPr>
          <w:rFonts w:ascii="Arial" w:hAnsi="Arial" w:cs="Arial"/>
          <w:lang w:val="en-US"/>
        </w:rPr>
        <w:t xml:space="preserve">The legal entity (national or foreign) or Consortium that acquires the </w:t>
      </w:r>
      <w:r w:rsidR="00112396" w:rsidRPr="00CE4ABE">
        <w:rPr>
          <w:rFonts w:ascii="Arial" w:hAnsi="Arial" w:cs="Arial"/>
          <w:lang w:val="en-US"/>
        </w:rPr>
        <w:t>Participation Fee</w:t>
      </w:r>
      <w:r w:rsidR="00E079F9" w:rsidRPr="00CE4ABE">
        <w:rPr>
          <w:rFonts w:ascii="Arial" w:hAnsi="Arial" w:cs="Arial"/>
          <w:lang w:val="en-US"/>
        </w:rPr>
        <w:t xml:space="preserve"> and subscribes the Confidentiality Agreement.</w:t>
      </w:r>
    </w:p>
    <w:p w14:paraId="1BA3AA05" w14:textId="77777777" w:rsidR="005212EC" w:rsidRPr="00CE4ABE" w:rsidRDefault="005212EC" w:rsidP="005212EC">
      <w:pPr>
        <w:rPr>
          <w:rFonts w:ascii="Arial" w:hAnsi="Arial" w:cs="Arial"/>
          <w:lang w:val="en-US"/>
        </w:rPr>
      </w:pPr>
    </w:p>
    <w:p w14:paraId="70BE4F37" w14:textId="48476D92" w:rsidR="005212EC" w:rsidRPr="00CE4ABE" w:rsidRDefault="00E079F9" w:rsidP="00D23D6C">
      <w:pPr>
        <w:pStyle w:val="Prrafodelista"/>
        <w:numPr>
          <w:ilvl w:val="1"/>
          <w:numId w:val="1"/>
        </w:numPr>
        <w:ind w:hanging="792"/>
        <w:rPr>
          <w:rFonts w:ascii="Arial" w:hAnsi="Arial" w:cs="Arial"/>
          <w:lang w:val="en-US"/>
        </w:rPr>
      </w:pPr>
      <w:r w:rsidRPr="00CE4ABE">
        <w:rPr>
          <w:rFonts w:ascii="Arial" w:hAnsi="Arial" w:cs="Arial"/>
          <w:b/>
          <w:bCs/>
          <w:lang w:val="en-US"/>
        </w:rPr>
        <w:t>Institutional investor</w:t>
      </w:r>
      <w:r w:rsidR="005212EC" w:rsidRPr="00CE4ABE">
        <w:rPr>
          <w:rFonts w:ascii="Arial" w:hAnsi="Arial" w:cs="Arial"/>
          <w:lang w:val="en-US"/>
        </w:rPr>
        <w:t xml:space="preserve">: </w:t>
      </w:r>
      <w:r w:rsidRPr="00CE4ABE">
        <w:rPr>
          <w:rFonts w:ascii="Arial" w:hAnsi="Arial" w:cs="Arial"/>
          <w:lang w:val="en-US"/>
        </w:rPr>
        <w:t xml:space="preserve">Institutional investors are persons who, due to their nature, </w:t>
      </w:r>
      <w:proofErr w:type="gramStart"/>
      <w:r w:rsidRPr="00CE4ABE">
        <w:rPr>
          <w:rFonts w:ascii="Arial" w:hAnsi="Arial" w:cs="Arial"/>
          <w:lang w:val="en-US"/>
        </w:rPr>
        <w:t>characteristics</w:t>
      </w:r>
      <w:proofErr w:type="gramEnd"/>
      <w:r w:rsidRPr="00CE4ABE">
        <w:rPr>
          <w:rFonts w:ascii="Arial" w:hAnsi="Arial" w:cs="Arial"/>
          <w:lang w:val="en-US"/>
        </w:rPr>
        <w:t xml:space="preserve"> or knowledge, understand, manage and adequately assess the risks associated with their investment decisions, in accordance with the </w:t>
      </w:r>
      <w:r w:rsidR="005D6B01" w:rsidRPr="00CE4ABE">
        <w:rPr>
          <w:rFonts w:ascii="Arial" w:hAnsi="Arial" w:cs="Arial"/>
          <w:lang w:val="en-US"/>
        </w:rPr>
        <w:t>Regulation of the Institutional Investors Market</w:t>
      </w:r>
      <w:r w:rsidRPr="00CE4ABE">
        <w:rPr>
          <w:rFonts w:ascii="Arial" w:hAnsi="Arial" w:cs="Arial"/>
          <w:lang w:val="en-US"/>
        </w:rPr>
        <w:t>, approved by Resolution</w:t>
      </w:r>
      <w:r w:rsidR="005212EC" w:rsidRPr="00CE4ABE">
        <w:rPr>
          <w:rFonts w:ascii="Arial" w:hAnsi="Arial" w:cs="Arial"/>
          <w:lang w:val="en-US"/>
        </w:rPr>
        <w:t xml:space="preserve"> SMV </w:t>
      </w:r>
      <w:r w:rsidR="0057151B" w:rsidRPr="00CE4ABE">
        <w:rPr>
          <w:rFonts w:ascii="Arial" w:hAnsi="Arial" w:cs="Arial"/>
          <w:lang w:val="en-US"/>
        </w:rPr>
        <w:t>No.</w:t>
      </w:r>
      <w:r w:rsidR="005212EC" w:rsidRPr="00CE4ABE">
        <w:rPr>
          <w:rFonts w:ascii="Arial" w:hAnsi="Arial" w:cs="Arial"/>
          <w:lang w:val="en-US"/>
        </w:rPr>
        <w:t xml:space="preserve"> 021-2013-SMV-01.</w:t>
      </w:r>
    </w:p>
    <w:p w14:paraId="4FF1E32C" w14:textId="77777777" w:rsidR="005212EC" w:rsidRPr="00CE4ABE" w:rsidRDefault="005212EC" w:rsidP="005212EC">
      <w:pPr>
        <w:rPr>
          <w:rFonts w:ascii="Arial" w:hAnsi="Arial" w:cs="Arial"/>
          <w:lang w:val="en-US"/>
        </w:rPr>
      </w:pPr>
    </w:p>
    <w:p w14:paraId="0DA4E1EF" w14:textId="25CFA6B6" w:rsidR="005212EC" w:rsidRPr="00CE4ABE" w:rsidRDefault="005D6B01" w:rsidP="0088161E">
      <w:pPr>
        <w:pStyle w:val="Prrafodelista"/>
        <w:numPr>
          <w:ilvl w:val="1"/>
          <w:numId w:val="1"/>
        </w:numPr>
        <w:ind w:hanging="792"/>
        <w:rPr>
          <w:rFonts w:ascii="Arial" w:hAnsi="Arial" w:cs="Arial"/>
          <w:lang w:val="en-US"/>
        </w:rPr>
      </w:pPr>
      <w:r w:rsidRPr="00CE4ABE">
        <w:rPr>
          <w:rFonts w:ascii="Arial" w:hAnsi="Arial" w:cs="Arial"/>
          <w:b/>
          <w:bCs/>
          <w:lang w:val="en-US"/>
        </w:rPr>
        <w:t>Telecommunications Law</w:t>
      </w:r>
      <w:r w:rsidR="005212EC" w:rsidRPr="00CE4ABE">
        <w:rPr>
          <w:rFonts w:ascii="Arial" w:hAnsi="Arial" w:cs="Arial"/>
          <w:lang w:val="en-US"/>
        </w:rPr>
        <w:t xml:space="preserve">: </w:t>
      </w:r>
      <w:r w:rsidR="00E079F9" w:rsidRPr="00CE4ABE">
        <w:rPr>
          <w:rFonts w:ascii="Arial" w:hAnsi="Arial" w:cs="Arial"/>
          <w:lang w:val="en-US"/>
        </w:rPr>
        <w:t xml:space="preserve">This is the </w:t>
      </w:r>
      <w:r w:rsidR="000D1093" w:rsidRPr="00CE4ABE">
        <w:rPr>
          <w:rFonts w:ascii="Arial" w:hAnsi="Arial" w:cs="Arial"/>
          <w:lang w:val="en-US"/>
        </w:rPr>
        <w:t>Unique Ordered</w:t>
      </w:r>
      <w:r w:rsidR="00E079F9" w:rsidRPr="00CE4ABE">
        <w:rPr>
          <w:rFonts w:ascii="Arial" w:hAnsi="Arial" w:cs="Arial"/>
          <w:lang w:val="en-US"/>
        </w:rPr>
        <w:t xml:space="preserve"> Text of the Telecommunications Law, approved by Supreme Decree of the Ministry of Communications </w:t>
      </w:r>
      <w:r w:rsidR="005212EC" w:rsidRPr="00CE4ABE">
        <w:rPr>
          <w:rFonts w:ascii="Arial" w:hAnsi="Arial" w:cs="Arial"/>
          <w:lang w:val="en-US"/>
        </w:rPr>
        <w:t>N</w:t>
      </w:r>
      <w:r w:rsidRPr="00CE4ABE">
        <w:rPr>
          <w:rFonts w:ascii="Arial" w:hAnsi="Arial" w:cs="Arial"/>
          <w:lang w:val="en-US"/>
        </w:rPr>
        <w:t>o.</w:t>
      </w:r>
      <w:r w:rsidR="005212EC" w:rsidRPr="00CE4ABE">
        <w:rPr>
          <w:rFonts w:ascii="Arial" w:hAnsi="Arial" w:cs="Arial"/>
          <w:lang w:val="en-US"/>
        </w:rPr>
        <w:t xml:space="preserve"> 013-93-TCC </w:t>
      </w:r>
      <w:r w:rsidR="00E079F9" w:rsidRPr="00CE4ABE">
        <w:rPr>
          <w:rFonts w:ascii="Arial" w:hAnsi="Arial" w:cs="Arial"/>
          <w:lang w:val="en-US"/>
        </w:rPr>
        <w:t>of April 28, 1993</w:t>
      </w:r>
      <w:r w:rsidR="005212EC" w:rsidRPr="00CE4ABE">
        <w:rPr>
          <w:rFonts w:ascii="Arial" w:hAnsi="Arial" w:cs="Arial"/>
          <w:lang w:val="en-US"/>
        </w:rPr>
        <w:t>.</w:t>
      </w:r>
    </w:p>
    <w:p w14:paraId="097C443A" w14:textId="77777777" w:rsidR="005212EC" w:rsidRPr="00CE4ABE" w:rsidRDefault="005212EC" w:rsidP="005212EC">
      <w:pPr>
        <w:rPr>
          <w:rFonts w:ascii="Arial" w:hAnsi="Arial" w:cs="Arial"/>
          <w:lang w:val="en-US"/>
        </w:rPr>
      </w:pPr>
    </w:p>
    <w:p w14:paraId="7F521399" w14:textId="1FB7D3F3" w:rsidR="005212EC" w:rsidRPr="00CE4ABE" w:rsidRDefault="00E079F9" w:rsidP="00E079F9">
      <w:pPr>
        <w:pStyle w:val="Prrafodelista"/>
        <w:numPr>
          <w:ilvl w:val="1"/>
          <w:numId w:val="1"/>
        </w:numPr>
        <w:ind w:hanging="792"/>
        <w:rPr>
          <w:rFonts w:ascii="Arial" w:hAnsi="Arial" w:cs="Arial"/>
          <w:lang w:val="en-US"/>
        </w:rPr>
      </w:pPr>
      <w:r w:rsidRPr="00CE4ABE">
        <w:rPr>
          <w:rFonts w:ascii="Arial" w:hAnsi="Arial" w:cs="Arial"/>
          <w:b/>
          <w:bCs/>
          <w:lang w:val="en-US"/>
        </w:rPr>
        <w:t>Applicable Laws and Provisions</w:t>
      </w:r>
      <w:r w:rsidR="005212EC" w:rsidRPr="00CE4ABE">
        <w:rPr>
          <w:rFonts w:ascii="Arial" w:hAnsi="Arial" w:cs="Arial"/>
          <w:lang w:val="en-US"/>
        </w:rPr>
        <w:t xml:space="preserve">: </w:t>
      </w:r>
      <w:r w:rsidRPr="00CE4ABE">
        <w:rPr>
          <w:rFonts w:ascii="Arial" w:hAnsi="Arial" w:cs="Arial"/>
          <w:lang w:val="en-US"/>
        </w:rPr>
        <w:t xml:space="preserve">The set of legal provisions that directly or indirectly regulate the </w:t>
      </w:r>
      <w:r w:rsidR="00725EA2" w:rsidRPr="00725EA2">
        <w:rPr>
          <w:rFonts w:ascii="Arial" w:hAnsi="Arial" w:cs="Arial"/>
          <w:lang w:val="en-US"/>
        </w:rPr>
        <w:t>Bidding Terms</w:t>
      </w:r>
      <w:r w:rsidR="005D6B01" w:rsidRPr="00CE4ABE">
        <w:rPr>
          <w:rFonts w:ascii="Arial" w:hAnsi="Arial" w:cs="Arial"/>
          <w:lang w:val="en-US"/>
        </w:rPr>
        <w:t xml:space="preserve"> and</w:t>
      </w:r>
      <w:r w:rsidRPr="00CE4ABE">
        <w:rPr>
          <w:rFonts w:ascii="Arial" w:hAnsi="Arial" w:cs="Arial"/>
          <w:lang w:val="en-US"/>
        </w:rPr>
        <w:t xml:space="preserve"> the Concession Contract, and therefore are mandatory for Bidders, including the Political Constitution of Peru, laws, </w:t>
      </w:r>
      <w:r w:rsidR="005D6B01" w:rsidRPr="00CE4ABE">
        <w:rPr>
          <w:rFonts w:ascii="Arial" w:hAnsi="Arial" w:cs="Arial"/>
          <w:lang w:val="en-US"/>
        </w:rPr>
        <w:t>rules with legal rank</w:t>
      </w:r>
      <w:r w:rsidRPr="00CE4ABE">
        <w:rPr>
          <w:rFonts w:ascii="Arial" w:hAnsi="Arial" w:cs="Arial"/>
          <w:lang w:val="en-US"/>
        </w:rPr>
        <w:t xml:space="preserve">, supreme decrees, regulations, </w:t>
      </w:r>
      <w:proofErr w:type="gramStart"/>
      <w:r w:rsidRPr="00CE4ABE">
        <w:rPr>
          <w:rFonts w:ascii="Arial" w:hAnsi="Arial" w:cs="Arial"/>
          <w:lang w:val="en-US"/>
        </w:rPr>
        <w:t>directives</w:t>
      </w:r>
      <w:proofErr w:type="gramEnd"/>
      <w:r w:rsidRPr="00CE4ABE">
        <w:rPr>
          <w:rFonts w:ascii="Arial" w:hAnsi="Arial" w:cs="Arial"/>
          <w:lang w:val="en-US"/>
        </w:rPr>
        <w:t xml:space="preserve"> and </w:t>
      </w:r>
      <w:r w:rsidRPr="00CE4ABE">
        <w:rPr>
          <w:rFonts w:ascii="Arial" w:hAnsi="Arial" w:cs="Arial"/>
          <w:lang w:val="en-US"/>
        </w:rPr>
        <w:lastRenderedPageBreak/>
        <w:t xml:space="preserve">resolutions, as well as any other provision that, in accordance with the legal system of the Republic of Peru, is applicable, which shall be mandatory in this Special Public Bidding. They include the </w:t>
      </w:r>
      <w:r w:rsidR="00E74221">
        <w:rPr>
          <w:rFonts w:ascii="Arial" w:hAnsi="Arial" w:cs="Arial"/>
          <w:lang w:val="en-US"/>
        </w:rPr>
        <w:t>standards</w:t>
      </w:r>
      <w:r w:rsidRPr="00CE4ABE">
        <w:rPr>
          <w:rFonts w:ascii="Arial" w:hAnsi="Arial" w:cs="Arial"/>
          <w:lang w:val="en-US"/>
        </w:rPr>
        <w:t xml:space="preserve"> indicated in </w:t>
      </w:r>
      <w:r w:rsidR="007504CE" w:rsidRPr="00CE4ABE">
        <w:rPr>
          <w:rFonts w:ascii="Arial" w:hAnsi="Arial" w:cs="Arial"/>
          <w:lang w:val="en-US"/>
        </w:rPr>
        <w:t>paragraph</w:t>
      </w:r>
      <w:r w:rsidRPr="00CE4ABE">
        <w:rPr>
          <w:rFonts w:ascii="Arial" w:hAnsi="Arial" w:cs="Arial"/>
          <w:lang w:val="en-US"/>
        </w:rPr>
        <w:t xml:space="preserve"> 1 of the </w:t>
      </w:r>
      <w:r w:rsidR="00725EA2" w:rsidRPr="00725EA2">
        <w:rPr>
          <w:rFonts w:ascii="Arial" w:hAnsi="Arial" w:cs="Arial"/>
          <w:lang w:val="en-US"/>
        </w:rPr>
        <w:t>Bidding Terms</w:t>
      </w:r>
      <w:r w:rsidRPr="00CE4ABE">
        <w:rPr>
          <w:rFonts w:ascii="Arial" w:hAnsi="Arial" w:cs="Arial"/>
          <w:lang w:val="en-US"/>
        </w:rPr>
        <w:t xml:space="preserve">, as well as any others that may be applicable for the rendering of the Public Telecommunications Service that is the </w:t>
      </w:r>
      <w:r w:rsidR="00E74221">
        <w:rPr>
          <w:rFonts w:ascii="Arial" w:hAnsi="Arial" w:cs="Arial"/>
          <w:lang w:val="en-US"/>
        </w:rPr>
        <w:t>purpose</w:t>
      </w:r>
      <w:r w:rsidRPr="00CE4ABE">
        <w:rPr>
          <w:rFonts w:ascii="Arial" w:hAnsi="Arial" w:cs="Arial"/>
          <w:lang w:val="en-US"/>
        </w:rPr>
        <w:t xml:space="preserve"> of the concession.</w:t>
      </w:r>
    </w:p>
    <w:p w14:paraId="0AC6CD12" w14:textId="77777777" w:rsidR="005212EC" w:rsidRPr="00CE4ABE" w:rsidRDefault="005212EC" w:rsidP="005212EC">
      <w:pPr>
        <w:rPr>
          <w:rFonts w:ascii="Arial" w:hAnsi="Arial" w:cs="Arial"/>
          <w:lang w:val="en-US"/>
        </w:rPr>
      </w:pPr>
    </w:p>
    <w:p w14:paraId="07B5E204" w14:textId="758884BA" w:rsidR="005212EC" w:rsidRPr="00CE4ABE" w:rsidRDefault="00E079F9" w:rsidP="009A3FD3">
      <w:pPr>
        <w:ind w:left="851"/>
        <w:rPr>
          <w:rFonts w:ascii="Arial" w:hAnsi="Arial" w:cs="Arial"/>
          <w:lang w:val="en-US"/>
        </w:rPr>
      </w:pPr>
      <w:r w:rsidRPr="00CE4ABE">
        <w:rPr>
          <w:rFonts w:ascii="Arial" w:hAnsi="Arial" w:cs="Arial"/>
          <w:lang w:val="en-US"/>
        </w:rPr>
        <w:t xml:space="preserve">They also include any modification that the </w:t>
      </w:r>
      <w:proofErr w:type="gramStart"/>
      <w:r w:rsidRPr="00CE4ABE">
        <w:rPr>
          <w:rFonts w:ascii="Arial" w:hAnsi="Arial" w:cs="Arial"/>
          <w:lang w:val="en-US"/>
        </w:rPr>
        <w:t>aforementioned standards</w:t>
      </w:r>
      <w:proofErr w:type="gramEnd"/>
      <w:r w:rsidRPr="00CE4ABE">
        <w:rPr>
          <w:rFonts w:ascii="Arial" w:hAnsi="Arial" w:cs="Arial"/>
          <w:lang w:val="en-US"/>
        </w:rPr>
        <w:t xml:space="preserve"> or provisions may have</w:t>
      </w:r>
      <w:r w:rsidR="005212EC" w:rsidRPr="00CE4ABE">
        <w:rPr>
          <w:rFonts w:ascii="Arial" w:hAnsi="Arial" w:cs="Arial"/>
          <w:lang w:val="en-US"/>
        </w:rPr>
        <w:t>.</w:t>
      </w:r>
    </w:p>
    <w:p w14:paraId="67AC68F3" w14:textId="77777777" w:rsidR="005212EC" w:rsidRPr="00CE4ABE" w:rsidRDefault="005212EC" w:rsidP="005212EC">
      <w:pPr>
        <w:rPr>
          <w:rFonts w:ascii="Arial" w:hAnsi="Arial" w:cs="Arial"/>
          <w:lang w:val="en-US"/>
        </w:rPr>
      </w:pPr>
    </w:p>
    <w:p w14:paraId="5C4326A4" w14:textId="6A4AC919" w:rsidR="005212EC" w:rsidRPr="00CE4ABE" w:rsidRDefault="00E079F9" w:rsidP="00E079F9">
      <w:pPr>
        <w:pStyle w:val="Prrafodelista"/>
        <w:numPr>
          <w:ilvl w:val="1"/>
          <w:numId w:val="1"/>
        </w:numPr>
        <w:ind w:hanging="792"/>
        <w:rPr>
          <w:rFonts w:ascii="Arial" w:hAnsi="Arial" w:cs="Arial"/>
          <w:lang w:val="en-US"/>
        </w:rPr>
      </w:pPr>
      <w:r w:rsidRPr="00CE4ABE">
        <w:rPr>
          <w:rFonts w:ascii="Arial" w:hAnsi="Arial" w:cs="Arial"/>
          <w:b/>
          <w:bCs/>
          <w:lang w:val="en-US"/>
        </w:rPr>
        <w:t>Special Public Bidding</w:t>
      </w:r>
      <w:r w:rsidR="005212EC" w:rsidRPr="00CE4ABE">
        <w:rPr>
          <w:rFonts w:ascii="Arial" w:hAnsi="Arial" w:cs="Arial"/>
          <w:lang w:val="en-US"/>
        </w:rPr>
        <w:t xml:space="preserve">: </w:t>
      </w:r>
      <w:r w:rsidRPr="00CE4ABE">
        <w:rPr>
          <w:rFonts w:ascii="Arial" w:hAnsi="Arial" w:cs="Arial"/>
          <w:lang w:val="en-US"/>
        </w:rPr>
        <w:t xml:space="preserve">It is the competitive mechanism conducted by </w:t>
      </w:r>
      <w:r w:rsidR="004D5D55" w:rsidRPr="00CE4ABE">
        <w:rPr>
          <w:rFonts w:ascii="Arial" w:hAnsi="Arial" w:cs="Arial"/>
          <w:lang w:val="en-US"/>
        </w:rPr>
        <w:t>PROINVERSIÓN</w:t>
      </w:r>
      <w:r w:rsidRPr="00CE4ABE">
        <w:rPr>
          <w:rFonts w:ascii="Arial" w:hAnsi="Arial" w:cs="Arial"/>
          <w:lang w:val="en-US"/>
        </w:rPr>
        <w:t xml:space="preserve"> and regulated by these </w:t>
      </w:r>
      <w:r w:rsidR="00E74221">
        <w:rPr>
          <w:rFonts w:ascii="Arial" w:hAnsi="Arial" w:cs="Arial"/>
          <w:lang w:val="en-US"/>
        </w:rPr>
        <w:t xml:space="preserve">Bidding </w:t>
      </w:r>
      <w:r w:rsidRPr="00CE4ABE">
        <w:rPr>
          <w:rFonts w:ascii="Arial" w:hAnsi="Arial" w:cs="Arial"/>
          <w:lang w:val="en-US"/>
        </w:rPr>
        <w:t xml:space="preserve">Terms to award the </w:t>
      </w:r>
      <w:r w:rsidR="003350B7" w:rsidRPr="00CE4ABE">
        <w:rPr>
          <w:rFonts w:ascii="Arial" w:hAnsi="Arial" w:cs="Arial"/>
          <w:lang w:val="en-US"/>
        </w:rPr>
        <w:t xml:space="preserve">Single </w:t>
      </w:r>
      <w:r w:rsidR="00D23D6C" w:rsidRPr="00CE4ABE">
        <w:rPr>
          <w:rFonts w:ascii="Arial" w:hAnsi="Arial" w:cs="Arial"/>
          <w:lang w:val="en-US"/>
        </w:rPr>
        <w:t>Concession for</w:t>
      </w:r>
      <w:r w:rsidRPr="00CE4ABE">
        <w:rPr>
          <w:rFonts w:ascii="Arial" w:hAnsi="Arial" w:cs="Arial"/>
          <w:lang w:val="en-US"/>
        </w:rPr>
        <w:t xml:space="preserve"> the Provision of Public Telecommunications Services and Assignment of the AWS-3 Band and the 2.3 GHz Band at national level.</w:t>
      </w:r>
    </w:p>
    <w:p w14:paraId="172E3ECB" w14:textId="1246C4C6" w:rsidR="005212EC" w:rsidRPr="00CE4ABE" w:rsidRDefault="005212EC" w:rsidP="005212EC">
      <w:pPr>
        <w:rPr>
          <w:rFonts w:ascii="Arial" w:hAnsi="Arial" w:cs="Arial"/>
          <w:lang w:val="en-US"/>
        </w:rPr>
      </w:pPr>
    </w:p>
    <w:p w14:paraId="0F7C67F4" w14:textId="5211AA49" w:rsidR="000A09AB" w:rsidRPr="00CE4ABE" w:rsidRDefault="00E079F9" w:rsidP="00E079F9">
      <w:pPr>
        <w:pStyle w:val="Prrafodelista"/>
        <w:numPr>
          <w:ilvl w:val="1"/>
          <w:numId w:val="1"/>
        </w:numPr>
        <w:ind w:hanging="792"/>
        <w:rPr>
          <w:rFonts w:ascii="Arial" w:hAnsi="Arial" w:cs="Arial"/>
          <w:lang w:val="en-US"/>
        </w:rPr>
      </w:pPr>
      <w:r w:rsidRPr="00CE4ABE">
        <w:rPr>
          <w:rFonts w:ascii="Arial" w:hAnsi="Arial" w:cs="Arial"/>
          <w:b/>
          <w:bCs/>
          <w:lang w:val="en-US"/>
        </w:rPr>
        <w:t>Usage Goals</w:t>
      </w:r>
      <w:r w:rsidR="000A09AB" w:rsidRPr="00CE4ABE">
        <w:rPr>
          <w:rFonts w:ascii="Arial" w:hAnsi="Arial" w:cs="Arial"/>
          <w:lang w:val="en-US"/>
        </w:rPr>
        <w:t xml:space="preserve">: </w:t>
      </w:r>
      <w:r w:rsidRPr="00CE4ABE">
        <w:rPr>
          <w:rFonts w:ascii="Arial" w:hAnsi="Arial" w:cs="Arial"/>
          <w:lang w:val="en-US"/>
        </w:rPr>
        <w:t>Radio spectrum us</w:t>
      </w:r>
      <w:r w:rsidR="00772947" w:rsidRPr="00CE4ABE">
        <w:rPr>
          <w:rFonts w:ascii="Arial" w:hAnsi="Arial" w:cs="Arial"/>
          <w:lang w:val="en-US"/>
        </w:rPr>
        <w:t>ag</w:t>
      </w:r>
      <w:r w:rsidRPr="00CE4ABE">
        <w:rPr>
          <w:rFonts w:ascii="Arial" w:hAnsi="Arial" w:cs="Arial"/>
          <w:lang w:val="en-US"/>
        </w:rPr>
        <w:t xml:space="preserve">e goals are understood to be the minimum values of efficient and effective use of the assigned radio spectrum, in such a way that the actual use of the resource is verified. Notwithstanding the provisions set forth in the Contract, the provisions of Ministerial Resolution No. 234-2019-MTC/01.03, as well as the </w:t>
      </w:r>
      <w:r w:rsidR="00382288">
        <w:rPr>
          <w:rFonts w:ascii="Arial" w:hAnsi="Arial" w:cs="Arial"/>
          <w:lang w:val="en-US"/>
        </w:rPr>
        <w:t>standard</w:t>
      </w:r>
      <w:r w:rsidRPr="00CE4ABE">
        <w:rPr>
          <w:rFonts w:ascii="Arial" w:hAnsi="Arial" w:cs="Arial"/>
          <w:lang w:val="en-US"/>
        </w:rPr>
        <w:t xml:space="preserve"> that modifies or replaces it, shall be applicable.</w:t>
      </w:r>
    </w:p>
    <w:p w14:paraId="6994E0AE" w14:textId="77777777" w:rsidR="000A09AB" w:rsidRPr="00CE4ABE" w:rsidRDefault="000A09AB" w:rsidP="005212EC">
      <w:pPr>
        <w:rPr>
          <w:rFonts w:ascii="Arial" w:hAnsi="Arial" w:cs="Arial"/>
          <w:lang w:val="en-US"/>
        </w:rPr>
      </w:pPr>
    </w:p>
    <w:p w14:paraId="7934CFF6" w14:textId="5BC412A4" w:rsidR="005212EC" w:rsidRPr="00CE4ABE" w:rsidRDefault="005212EC" w:rsidP="00E079F9">
      <w:pPr>
        <w:pStyle w:val="Prrafodelista"/>
        <w:numPr>
          <w:ilvl w:val="1"/>
          <w:numId w:val="1"/>
        </w:numPr>
        <w:ind w:hanging="792"/>
        <w:rPr>
          <w:rFonts w:ascii="Arial" w:hAnsi="Arial" w:cs="Arial"/>
          <w:lang w:val="en-US"/>
        </w:rPr>
      </w:pPr>
      <w:r w:rsidRPr="00CE4ABE">
        <w:rPr>
          <w:rFonts w:ascii="Arial" w:hAnsi="Arial" w:cs="Arial"/>
          <w:b/>
          <w:bCs/>
          <w:lang w:val="en-US"/>
        </w:rPr>
        <w:t>MTC</w:t>
      </w:r>
      <w:r w:rsidRPr="00CE4ABE">
        <w:rPr>
          <w:rFonts w:ascii="Arial" w:hAnsi="Arial" w:cs="Arial"/>
          <w:lang w:val="en-US"/>
        </w:rPr>
        <w:t xml:space="preserve">: </w:t>
      </w:r>
      <w:r w:rsidR="00E079F9" w:rsidRPr="00CE4ABE">
        <w:rPr>
          <w:rFonts w:ascii="Arial" w:hAnsi="Arial" w:cs="Arial"/>
          <w:lang w:val="en-US"/>
        </w:rPr>
        <w:t>It is the Ministry of Transportation and Communications</w:t>
      </w:r>
      <w:r w:rsidRPr="00CE4ABE">
        <w:rPr>
          <w:rFonts w:ascii="Arial" w:hAnsi="Arial" w:cs="Arial"/>
          <w:lang w:val="en-US"/>
        </w:rPr>
        <w:t>.</w:t>
      </w:r>
    </w:p>
    <w:p w14:paraId="7A1B15D0" w14:textId="77777777" w:rsidR="005212EC" w:rsidRPr="00CE4ABE" w:rsidRDefault="005212EC" w:rsidP="005212EC">
      <w:pPr>
        <w:rPr>
          <w:rFonts w:ascii="Arial" w:hAnsi="Arial" w:cs="Arial"/>
          <w:lang w:val="en-US"/>
        </w:rPr>
      </w:pPr>
    </w:p>
    <w:p w14:paraId="7C20B9BB" w14:textId="3DF1AF8A" w:rsidR="005212EC" w:rsidRPr="00CE4ABE" w:rsidRDefault="005212EC" w:rsidP="00E079F9">
      <w:pPr>
        <w:pStyle w:val="Prrafodelista"/>
        <w:numPr>
          <w:ilvl w:val="1"/>
          <w:numId w:val="1"/>
        </w:numPr>
        <w:ind w:hanging="792"/>
        <w:rPr>
          <w:rFonts w:ascii="Arial" w:hAnsi="Arial" w:cs="Arial"/>
          <w:lang w:val="en-US"/>
        </w:rPr>
      </w:pPr>
      <w:r w:rsidRPr="00CE4ABE">
        <w:rPr>
          <w:rFonts w:ascii="Arial" w:hAnsi="Arial" w:cs="Arial"/>
          <w:b/>
          <w:bCs/>
          <w:lang w:val="en-US"/>
        </w:rPr>
        <w:t>Opera</w:t>
      </w:r>
      <w:r w:rsidR="00E079F9" w:rsidRPr="00CE4ABE">
        <w:rPr>
          <w:rFonts w:ascii="Arial" w:hAnsi="Arial" w:cs="Arial"/>
          <w:b/>
          <w:bCs/>
          <w:lang w:val="en-US"/>
        </w:rPr>
        <w:t>t</w:t>
      </w:r>
      <w:r w:rsidRPr="00CE4ABE">
        <w:rPr>
          <w:rFonts w:ascii="Arial" w:hAnsi="Arial" w:cs="Arial"/>
          <w:b/>
          <w:bCs/>
          <w:lang w:val="en-US"/>
        </w:rPr>
        <w:t>or</w:t>
      </w:r>
      <w:r w:rsidRPr="00CE4ABE">
        <w:rPr>
          <w:rFonts w:ascii="Arial" w:hAnsi="Arial" w:cs="Arial"/>
          <w:lang w:val="en-US"/>
        </w:rPr>
        <w:t xml:space="preserve">: </w:t>
      </w:r>
      <w:r w:rsidR="00E079F9" w:rsidRPr="00CE4ABE">
        <w:rPr>
          <w:rFonts w:ascii="Arial" w:hAnsi="Arial" w:cs="Arial"/>
          <w:lang w:val="en-US"/>
        </w:rPr>
        <w:t>The Bidder or any of its Members, in the case of a Consortium, that complies with the technical requirements for prequalification during the selection process and that will assume the rights and obligations established in the Contract.</w:t>
      </w:r>
    </w:p>
    <w:p w14:paraId="0E822DCD" w14:textId="77777777" w:rsidR="005212EC" w:rsidRPr="00CE4ABE" w:rsidRDefault="005212EC" w:rsidP="005212EC">
      <w:pPr>
        <w:rPr>
          <w:rFonts w:ascii="Arial" w:hAnsi="Arial" w:cs="Arial"/>
          <w:lang w:val="en-US"/>
        </w:rPr>
      </w:pPr>
    </w:p>
    <w:p w14:paraId="3323D67C" w14:textId="647637E1" w:rsidR="005212EC" w:rsidRPr="00CE4ABE" w:rsidRDefault="00E079F9" w:rsidP="004D2425">
      <w:pPr>
        <w:pStyle w:val="Prrafodelista"/>
        <w:numPr>
          <w:ilvl w:val="1"/>
          <w:numId w:val="1"/>
        </w:numPr>
        <w:ind w:hanging="792"/>
        <w:rPr>
          <w:rFonts w:ascii="Arial" w:hAnsi="Arial" w:cs="Arial"/>
          <w:lang w:val="en-US"/>
        </w:rPr>
      </w:pPr>
      <w:r w:rsidRPr="00CE4ABE">
        <w:rPr>
          <w:rFonts w:ascii="Arial" w:hAnsi="Arial" w:cs="Arial"/>
          <w:b/>
          <w:bCs/>
          <w:lang w:val="en-US"/>
        </w:rPr>
        <w:t>Minimum Participation</w:t>
      </w:r>
      <w:r w:rsidR="005212EC" w:rsidRPr="00CE4ABE">
        <w:rPr>
          <w:rFonts w:ascii="Arial" w:hAnsi="Arial" w:cs="Arial"/>
          <w:lang w:val="en-US"/>
        </w:rPr>
        <w:t xml:space="preserve">: </w:t>
      </w:r>
      <w:r w:rsidRPr="00CE4ABE">
        <w:rPr>
          <w:rFonts w:ascii="Arial" w:hAnsi="Arial" w:cs="Arial"/>
          <w:lang w:val="en-US"/>
        </w:rPr>
        <w:t xml:space="preserve">It is the </w:t>
      </w:r>
      <w:r w:rsidR="004D2425" w:rsidRPr="00CE4ABE">
        <w:rPr>
          <w:rFonts w:ascii="Arial" w:hAnsi="Arial" w:cs="Arial"/>
          <w:lang w:val="en-US"/>
        </w:rPr>
        <w:t>fifty-one</w:t>
      </w:r>
      <w:r w:rsidRPr="00CE4ABE">
        <w:rPr>
          <w:rFonts w:ascii="Arial" w:hAnsi="Arial" w:cs="Arial"/>
          <w:lang w:val="en-US"/>
        </w:rPr>
        <w:t xml:space="preserve"> percent (51%) of the </w:t>
      </w:r>
      <w:r w:rsidR="00D23D6C" w:rsidRPr="00CE4ABE">
        <w:rPr>
          <w:rFonts w:ascii="Arial" w:hAnsi="Arial" w:cs="Arial"/>
          <w:lang w:val="en-US"/>
        </w:rPr>
        <w:t xml:space="preserve">Capital Stock </w:t>
      </w:r>
      <w:r w:rsidRPr="00CE4ABE">
        <w:rPr>
          <w:rFonts w:ascii="Arial" w:hAnsi="Arial" w:cs="Arial"/>
          <w:lang w:val="en-US"/>
        </w:rPr>
        <w:t xml:space="preserve">with voting rights </w:t>
      </w:r>
      <w:r w:rsidR="00D23D6C" w:rsidRPr="00CE4ABE">
        <w:rPr>
          <w:rFonts w:ascii="Arial" w:hAnsi="Arial" w:cs="Arial"/>
          <w:lang w:val="en-US"/>
        </w:rPr>
        <w:t xml:space="preserve">in the Concessionaires </w:t>
      </w:r>
      <w:r w:rsidRPr="00CE4ABE">
        <w:rPr>
          <w:rFonts w:ascii="Arial" w:hAnsi="Arial" w:cs="Arial"/>
          <w:lang w:val="en-US"/>
        </w:rPr>
        <w:t xml:space="preserve">that the Operator must have, and such percentage must be maintained from the date of incorporation of the Concessionaire and during the term of the Concession. This obligation shall not be applicable in case the Operator, the Bidder and the </w:t>
      </w:r>
      <w:r w:rsidR="00595F88" w:rsidRPr="00CE4ABE">
        <w:rPr>
          <w:rFonts w:ascii="Arial" w:hAnsi="Arial" w:cs="Arial"/>
          <w:lang w:val="en-US"/>
        </w:rPr>
        <w:t>Concessionaire</w:t>
      </w:r>
      <w:r w:rsidRPr="00CE4ABE">
        <w:rPr>
          <w:rFonts w:ascii="Arial" w:hAnsi="Arial" w:cs="Arial"/>
          <w:lang w:val="en-US"/>
        </w:rPr>
        <w:t xml:space="preserve"> converge in the same Person incorporated in the country.</w:t>
      </w:r>
    </w:p>
    <w:p w14:paraId="00E811B1" w14:textId="77777777" w:rsidR="005212EC" w:rsidRPr="00CE4ABE" w:rsidRDefault="005212EC" w:rsidP="005212EC">
      <w:pPr>
        <w:rPr>
          <w:rFonts w:ascii="Arial" w:hAnsi="Arial" w:cs="Arial"/>
          <w:lang w:val="en-US"/>
        </w:rPr>
      </w:pPr>
    </w:p>
    <w:p w14:paraId="61FB6115" w14:textId="0ABE8312" w:rsidR="005212EC" w:rsidRPr="00CE4ABE" w:rsidRDefault="004D5D55" w:rsidP="004D2425">
      <w:pPr>
        <w:pStyle w:val="Prrafodelista"/>
        <w:numPr>
          <w:ilvl w:val="1"/>
          <w:numId w:val="1"/>
        </w:numPr>
        <w:ind w:hanging="792"/>
        <w:rPr>
          <w:rFonts w:ascii="Arial" w:hAnsi="Arial" w:cs="Arial"/>
          <w:lang w:val="en-US"/>
        </w:rPr>
      </w:pPr>
      <w:r w:rsidRPr="00CE4ABE">
        <w:rPr>
          <w:rFonts w:ascii="Arial" w:hAnsi="Arial" w:cs="Arial"/>
          <w:b/>
          <w:bCs/>
          <w:lang w:val="en-US"/>
        </w:rPr>
        <w:t>PROINVERSIÓN</w:t>
      </w:r>
      <w:r w:rsidR="004D2425" w:rsidRPr="00CE4ABE">
        <w:rPr>
          <w:rFonts w:ascii="Arial" w:hAnsi="Arial" w:cs="Arial"/>
          <w:b/>
          <w:bCs/>
          <w:lang w:val="en-US"/>
        </w:rPr>
        <w:t xml:space="preserve"> Institutional Portal</w:t>
      </w:r>
      <w:r w:rsidR="005212EC" w:rsidRPr="00CE4ABE">
        <w:rPr>
          <w:rFonts w:ascii="Arial" w:hAnsi="Arial" w:cs="Arial"/>
          <w:lang w:val="en-US"/>
        </w:rPr>
        <w:t xml:space="preserve">: </w:t>
      </w:r>
      <w:r w:rsidR="004D2425" w:rsidRPr="00CE4ABE">
        <w:rPr>
          <w:rFonts w:ascii="Arial" w:hAnsi="Arial" w:cs="Arial"/>
          <w:lang w:val="en-US"/>
        </w:rPr>
        <w:t>It is as follows</w:t>
      </w:r>
      <w:r w:rsidR="005212EC" w:rsidRPr="00CE4ABE">
        <w:rPr>
          <w:rFonts w:ascii="Arial" w:hAnsi="Arial" w:cs="Arial"/>
          <w:lang w:val="en-US"/>
        </w:rPr>
        <w:t xml:space="preserve">: </w:t>
      </w:r>
      <w:proofErr w:type="gramStart"/>
      <w:r w:rsidR="005212EC" w:rsidRPr="00CE4ABE">
        <w:rPr>
          <w:rFonts w:ascii="Arial" w:hAnsi="Arial" w:cs="Arial"/>
          <w:lang w:val="en-US"/>
        </w:rPr>
        <w:t>www.</w:t>
      </w:r>
      <w:r w:rsidR="00920957" w:rsidRPr="00CE4ABE">
        <w:rPr>
          <w:rFonts w:ascii="Arial" w:hAnsi="Arial" w:cs="Arial"/>
          <w:lang w:val="en-US"/>
        </w:rPr>
        <w:t>proinversi</w:t>
      </w:r>
      <w:r w:rsidR="00920957">
        <w:rPr>
          <w:rFonts w:ascii="Arial" w:hAnsi="Arial" w:cs="Arial"/>
          <w:lang w:val="en-US"/>
        </w:rPr>
        <w:t>o</w:t>
      </w:r>
      <w:r w:rsidR="00920957" w:rsidRPr="00CE4ABE">
        <w:rPr>
          <w:rFonts w:ascii="Arial" w:hAnsi="Arial" w:cs="Arial"/>
          <w:lang w:val="en-US"/>
        </w:rPr>
        <w:t>n</w:t>
      </w:r>
      <w:r w:rsidR="005212EC" w:rsidRPr="00CE4ABE">
        <w:rPr>
          <w:rFonts w:ascii="Arial" w:hAnsi="Arial" w:cs="Arial"/>
          <w:lang w:val="en-US"/>
        </w:rPr>
        <w:t>.gob.pe</w:t>
      </w:r>
      <w:proofErr w:type="gramEnd"/>
    </w:p>
    <w:p w14:paraId="03C83BCC" w14:textId="77777777" w:rsidR="005212EC" w:rsidRPr="00CE4ABE" w:rsidRDefault="005212EC" w:rsidP="005212EC">
      <w:pPr>
        <w:rPr>
          <w:rFonts w:ascii="Arial" w:hAnsi="Arial" w:cs="Arial"/>
          <w:lang w:val="en-US"/>
        </w:rPr>
      </w:pPr>
    </w:p>
    <w:p w14:paraId="33AAC5E5" w14:textId="10F33A2B" w:rsidR="005212EC" w:rsidRPr="00CE4ABE" w:rsidRDefault="004D2425" w:rsidP="004D2425">
      <w:pPr>
        <w:pStyle w:val="Prrafodelista"/>
        <w:numPr>
          <w:ilvl w:val="1"/>
          <w:numId w:val="1"/>
        </w:numPr>
        <w:ind w:hanging="792"/>
        <w:rPr>
          <w:rFonts w:ascii="Arial" w:hAnsi="Arial" w:cs="Arial"/>
          <w:lang w:val="en-US"/>
        </w:rPr>
      </w:pPr>
      <w:r w:rsidRPr="00CE4ABE">
        <w:rPr>
          <w:rFonts w:ascii="Arial" w:hAnsi="Arial" w:cs="Arial"/>
          <w:b/>
          <w:bCs/>
          <w:lang w:val="en-US"/>
        </w:rPr>
        <w:t>Bidder(s)</w:t>
      </w:r>
      <w:r w:rsidR="005212EC" w:rsidRPr="00CE4ABE">
        <w:rPr>
          <w:rFonts w:ascii="Arial" w:hAnsi="Arial" w:cs="Arial"/>
          <w:lang w:val="en-US"/>
        </w:rPr>
        <w:t xml:space="preserve">: </w:t>
      </w:r>
      <w:r w:rsidRPr="00CE4ABE">
        <w:rPr>
          <w:rFonts w:ascii="Arial" w:hAnsi="Arial" w:cs="Arial"/>
          <w:lang w:val="en-US"/>
        </w:rPr>
        <w:t>The interested party that participates in the selection process by submitting Envelope No. 1 for prequalification.</w:t>
      </w:r>
    </w:p>
    <w:p w14:paraId="3976B24A" w14:textId="77777777" w:rsidR="005212EC" w:rsidRPr="00CE4ABE" w:rsidRDefault="005212EC" w:rsidP="005212EC">
      <w:pPr>
        <w:rPr>
          <w:rFonts w:ascii="Arial" w:hAnsi="Arial" w:cs="Arial"/>
          <w:lang w:val="en-US"/>
        </w:rPr>
      </w:pPr>
    </w:p>
    <w:p w14:paraId="19A2A165" w14:textId="0D9962AB" w:rsidR="005212EC" w:rsidRPr="00CE4ABE" w:rsidRDefault="004D2425" w:rsidP="004D2425">
      <w:pPr>
        <w:pStyle w:val="Prrafodelista"/>
        <w:numPr>
          <w:ilvl w:val="1"/>
          <w:numId w:val="1"/>
        </w:numPr>
        <w:ind w:hanging="792"/>
        <w:rPr>
          <w:rFonts w:ascii="Arial" w:hAnsi="Arial" w:cs="Arial"/>
          <w:lang w:val="en-US"/>
        </w:rPr>
      </w:pPr>
      <w:r w:rsidRPr="00CE4ABE">
        <w:rPr>
          <w:rFonts w:ascii="Arial" w:hAnsi="Arial" w:cs="Arial"/>
          <w:b/>
          <w:bCs/>
          <w:lang w:val="en-US"/>
        </w:rPr>
        <w:t>Qualified Bidder</w:t>
      </w:r>
      <w:r w:rsidR="005212EC" w:rsidRPr="00CE4ABE">
        <w:rPr>
          <w:rFonts w:ascii="Arial" w:hAnsi="Arial" w:cs="Arial"/>
          <w:lang w:val="en-US"/>
        </w:rPr>
        <w:t xml:space="preserve">: </w:t>
      </w:r>
      <w:r w:rsidRPr="00CE4ABE">
        <w:rPr>
          <w:rFonts w:ascii="Arial" w:hAnsi="Arial" w:cs="Arial"/>
          <w:lang w:val="en-US"/>
        </w:rPr>
        <w:t xml:space="preserve">The Prequalified Bidder who has submitted Envelopes </w:t>
      </w:r>
      <w:r w:rsidR="0057151B" w:rsidRPr="00CE4ABE">
        <w:rPr>
          <w:rFonts w:ascii="Arial" w:hAnsi="Arial" w:cs="Arial"/>
          <w:lang w:val="en-US"/>
        </w:rPr>
        <w:t>No.</w:t>
      </w:r>
      <w:r w:rsidRPr="00CE4ABE">
        <w:rPr>
          <w:rFonts w:ascii="Arial" w:hAnsi="Arial" w:cs="Arial"/>
          <w:lang w:val="en-US"/>
        </w:rPr>
        <w:t xml:space="preserve"> 2 and </w:t>
      </w:r>
      <w:r w:rsidR="0057151B" w:rsidRPr="00CE4ABE">
        <w:rPr>
          <w:rFonts w:ascii="Arial" w:hAnsi="Arial" w:cs="Arial"/>
          <w:lang w:val="en-US"/>
        </w:rPr>
        <w:t>No.</w:t>
      </w:r>
      <w:r w:rsidRPr="00CE4ABE">
        <w:rPr>
          <w:rFonts w:ascii="Arial" w:hAnsi="Arial" w:cs="Arial"/>
          <w:lang w:val="en-US"/>
        </w:rPr>
        <w:t xml:space="preserve"> 3, and whose documentation, duly submitted through Envelope </w:t>
      </w:r>
      <w:r w:rsidR="0057151B" w:rsidRPr="00CE4ABE">
        <w:rPr>
          <w:rFonts w:ascii="Arial" w:hAnsi="Arial" w:cs="Arial"/>
          <w:lang w:val="en-US"/>
        </w:rPr>
        <w:t>No.</w:t>
      </w:r>
      <w:r w:rsidRPr="00CE4ABE">
        <w:rPr>
          <w:rFonts w:ascii="Arial" w:hAnsi="Arial" w:cs="Arial"/>
          <w:lang w:val="en-US"/>
        </w:rPr>
        <w:t xml:space="preserve"> 2, has complied with the requirements set forth in the </w:t>
      </w:r>
      <w:r w:rsidR="00725EA2" w:rsidRPr="00725EA2">
        <w:rPr>
          <w:rFonts w:ascii="Arial" w:hAnsi="Arial" w:cs="Arial"/>
          <w:lang w:val="en-US"/>
        </w:rPr>
        <w:t>Bidding Terms</w:t>
      </w:r>
      <w:r w:rsidR="00772947" w:rsidRPr="00CE4ABE">
        <w:rPr>
          <w:rFonts w:ascii="Arial" w:hAnsi="Arial" w:cs="Arial"/>
          <w:lang w:val="en-US"/>
        </w:rPr>
        <w:t>,</w:t>
      </w:r>
      <w:r w:rsidRPr="00CE4ABE">
        <w:rPr>
          <w:rFonts w:ascii="Arial" w:hAnsi="Arial" w:cs="Arial"/>
          <w:lang w:val="en-US"/>
        </w:rPr>
        <w:t xml:space="preserve"> and who is qualified for the opening of Envelope </w:t>
      </w:r>
      <w:r w:rsidR="0057151B" w:rsidRPr="00CE4ABE">
        <w:rPr>
          <w:rFonts w:ascii="Arial" w:hAnsi="Arial" w:cs="Arial"/>
          <w:lang w:val="en-US"/>
        </w:rPr>
        <w:t>No.</w:t>
      </w:r>
      <w:r w:rsidRPr="00CE4ABE">
        <w:rPr>
          <w:rFonts w:ascii="Arial" w:hAnsi="Arial" w:cs="Arial"/>
          <w:lang w:val="en-US"/>
        </w:rPr>
        <w:t xml:space="preserve"> 3.</w:t>
      </w:r>
    </w:p>
    <w:p w14:paraId="0F16515F" w14:textId="77777777" w:rsidR="005212EC" w:rsidRPr="00CE4ABE" w:rsidRDefault="005212EC" w:rsidP="005212EC">
      <w:pPr>
        <w:rPr>
          <w:rFonts w:ascii="Arial" w:hAnsi="Arial" w:cs="Arial"/>
          <w:lang w:val="en-US"/>
        </w:rPr>
      </w:pPr>
    </w:p>
    <w:p w14:paraId="663C6D65" w14:textId="33F5980E" w:rsidR="005212EC" w:rsidRPr="00CE4ABE" w:rsidRDefault="004D2425" w:rsidP="004D2425">
      <w:pPr>
        <w:pStyle w:val="Prrafodelista"/>
        <w:numPr>
          <w:ilvl w:val="1"/>
          <w:numId w:val="1"/>
        </w:numPr>
        <w:ind w:hanging="792"/>
        <w:rPr>
          <w:rFonts w:ascii="Arial" w:hAnsi="Arial" w:cs="Arial"/>
          <w:lang w:val="en-US"/>
        </w:rPr>
      </w:pPr>
      <w:r w:rsidRPr="00CE4ABE">
        <w:rPr>
          <w:rFonts w:ascii="Arial" w:hAnsi="Arial" w:cs="Arial"/>
          <w:b/>
          <w:bCs/>
          <w:lang w:val="en-US"/>
        </w:rPr>
        <w:t>Prequalified Bidder</w:t>
      </w:r>
      <w:r w:rsidR="005212EC" w:rsidRPr="00CE4ABE">
        <w:rPr>
          <w:rFonts w:ascii="Arial" w:hAnsi="Arial" w:cs="Arial"/>
          <w:lang w:val="en-US"/>
        </w:rPr>
        <w:t xml:space="preserve">: </w:t>
      </w:r>
      <w:r w:rsidRPr="00CE4ABE">
        <w:rPr>
          <w:rFonts w:ascii="Arial" w:hAnsi="Arial" w:cs="Arial"/>
          <w:lang w:val="en-US"/>
        </w:rPr>
        <w:t xml:space="preserve">The Bidder whose documentation, duly submitted through Envelope No. 1, has complied with the requirements set forth in the </w:t>
      </w:r>
      <w:r w:rsidR="00725EA2" w:rsidRPr="00725EA2">
        <w:rPr>
          <w:rFonts w:ascii="Arial" w:hAnsi="Arial" w:cs="Arial"/>
          <w:lang w:val="en-US"/>
        </w:rPr>
        <w:t>Bidding Terms</w:t>
      </w:r>
      <w:r w:rsidR="00772947" w:rsidRPr="00CE4ABE">
        <w:rPr>
          <w:rFonts w:ascii="Arial" w:hAnsi="Arial" w:cs="Arial"/>
          <w:lang w:val="en-US"/>
        </w:rPr>
        <w:t>,</w:t>
      </w:r>
      <w:r w:rsidRPr="00CE4ABE">
        <w:rPr>
          <w:rFonts w:ascii="Arial" w:hAnsi="Arial" w:cs="Arial"/>
          <w:lang w:val="en-US"/>
        </w:rPr>
        <w:t xml:space="preserve"> being thus accepted and expressly declared by the Project Director.</w:t>
      </w:r>
    </w:p>
    <w:p w14:paraId="373DAB43" w14:textId="77777777" w:rsidR="005212EC" w:rsidRPr="00CE4ABE" w:rsidRDefault="005212EC" w:rsidP="005212EC">
      <w:pPr>
        <w:rPr>
          <w:rFonts w:ascii="Arial" w:hAnsi="Arial" w:cs="Arial"/>
          <w:lang w:val="en-US"/>
        </w:rPr>
      </w:pPr>
    </w:p>
    <w:p w14:paraId="53DFEE93" w14:textId="28386A14" w:rsidR="005212EC" w:rsidRPr="00CE4ABE" w:rsidRDefault="004D2425" w:rsidP="004D2425">
      <w:pPr>
        <w:pStyle w:val="Prrafodelista"/>
        <w:numPr>
          <w:ilvl w:val="1"/>
          <w:numId w:val="1"/>
        </w:numPr>
        <w:ind w:hanging="792"/>
        <w:rPr>
          <w:rFonts w:ascii="Arial" w:hAnsi="Arial" w:cs="Arial"/>
          <w:lang w:val="en-US"/>
        </w:rPr>
      </w:pPr>
      <w:r w:rsidRPr="00CE4ABE">
        <w:rPr>
          <w:rFonts w:ascii="Arial" w:hAnsi="Arial" w:cs="Arial"/>
          <w:b/>
          <w:bCs/>
          <w:lang w:val="en-US"/>
        </w:rPr>
        <w:t>Technical Proposal</w:t>
      </w:r>
      <w:r w:rsidR="005212EC" w:rsidRPr="00CE4ABE">
        <w:rPr>
          <w:rFonts w:ascii="Arial" w:hAnsi="Arial" w:cs="Arial"/>
          <w:lang w:val="en-US"/>
        </w:rPr>
        <w:t xml:space="preserve">: </w:t>
      </w:r>
      <w:r w:rsidRPr="00CE4ABE">
        <w:rPr>
          <w:rFonts w:ascii="Arial" w:hAnsi="Arial" w:cs="Arial"/>
          <w:lang w:val="en-US"/>
        </w:rPr>
        <w:t>These are</w:t>
      </w:r>
      <w:proofErr w:type="gramStart"/>
      <w:r w:rsidRPr="00CE4ABE">
        <w:rPr>
          <w:rFonts w:ascii="Arial" w:hAnsi="Arial" w:cs="Arial"/>
          <w:lang w:val="en-US"/>
        </w:rPr>
        <w:t>, as a whole, the</w:t>
      </w:r>
      <w:proofErr w:type="gramEnd"/>
      <w:r w:rsidRPr="00CE4ABE">
        <w:rPr>
          <w:rFonts w:ascii="Arial" w:hAnsi="Arial" w:cs="Arial"/>
          <w:lang w:val="en-US"/>
        </w:rPr>
        <w:t xml:space="preserve"> documents to be submitted by each Prequalified Bidder in Envelopes </w:t>
      </w:r>
      <w:r w:rsidR="0057151B" w:rsidRPr="00CE4ABE">
        <w:rPr>
          <w:rFonts w:ascii="Arial" w:hAnsi="Arial" w:cs="Arial"/>
          <w:lang w:val="en-US"/>
        </w:rPr>
        <w:t>No.</w:t>
      </w:r>
      <w:r w:rsidRPr="00CE4ABE">
        <w:rPr>
          <w:rFonts w:ascii="Arial" w:hAnsi="Arial" w:cs="Arial"/>
          <w:lang w:val="en-US"/>
        </w:rPr>
        <w:t xml:space="preserve"> 2 and </w:t>
      </w:r>
      <w:r w:rsidR="0057151B" w:rsidRPr="00CE4ABE">
        <w:rPr>
          <w:rFonts w:ascii="Arial" w:hAnsi="Arial" w:cs="Arial"/>
          <w:lang w:val="en-US"/>
        </w:rPr>
        <w:t>No.</w:t>
      </w:r>
      <w:r w:rsidRPr="00CE4ABE">
        <w:rPr>
          <w:rFonts w:ascii="Arial" w:hAnsi="Arial" w:cs="Arial"/>
          <w:lang w:val="en-US"/>
        </w:rPr>
        <w:t xml:space="preserve"> 3, as indicated in </w:t>
      </w:r>
      <w:r w:rsidR="00772947" w:rsidRPr="00CE4ABE">
        <w:rPr>
          <w:rFonts w:ascii="Arial" w:hAnsi="Arial" w:cs="Arial"/>
          <w:lang w:val="en-US"/>
        </w:rPr>
        <w:t>paragraphs</w:t>
      </w:r>
      <w:r w:rsidRPr="00CE4ABE">
        <w:rPr>
          <w:rFonts w:ascii="Arial" w:hAnsi="Arial" w:cs="Arial"/>
          <w:lang w:val="en-US"/>
        </w:rPr>
        <w:t xml:space="preserve"> 18 and 19 of the </w:t>
      </w:r>
      <w:r w:rsidR="00725EA2" w:rsidRPr="00725EA2">
        <w:rPr>
          <w:rFonts w:ascii="Arial" w:hAnsi="Arial" w:cs="Arial"/>
          <w:lang w:val="en-US"/>
        </w:rPr>
        <w:t>Bidding Terms</w:t>
      </w:r>
      <w:r w:rsidR="00772947" w:rsidRPr="00CE4ABE">
        <w:rPr>
          <w:rFonts w:ascii="Arial" w:hAnsi="Arial" w:cs="Arial"/>
          <w:lang w:val="en-US"/>
        </w:rPr>
        <w:t>.</w:t>
      </w:r>
      <w:r w:rsidRPr="00CE4ABE">
        <w:rPr>
          <w:rFonts w:ascii="Arial" w:hAnsi="Arial" w:cs="Arial"/>
          <w:lang w:val="en-US"/>
        </w:rPr>
        <w:t xml:space="preserve"> The Technical Proposal will be an integral part of the Contract and will be binding in the aspects related to the scope of the Projects and their respective schedules, with the exceptions that may be established in the Contract.</w:t>
      </w:r>
    </w:p>
    <w:p w14:paraId="50D050F2" w14:textId="77777777" w:rsidR="005212EC" w:rsidRPr="00CE4ABE" w:rsidRDefault="005212EC" w:rsidP="005212EC">
      <w:pPr>
        <w:rPr>
          <w:rFonts w:ascii="Arial" w:hAnsi="Arial" w:cs="Arial"/>
          <w:lang w:val="en-US"/>
        </w:rPr>
      </w:pPr>
    </w:p>
    <w:p w14:paraId="62BE420F" w14:textId="4AFEC3FA" w:rsidR="005212EC" w:rsidRPr="00CE4ABE" w:rsidRDefault="005212EC" w:rsidP="00772947">
      <w:pPr>
        <w:pStyle w:val="Prrafodelista"/>
        <w:numPr>
          <w:ilvl w:val="1"/>
          <w:numId w:val="1"/>
        </w:numPr>
        <w:ind w:hanging="792"/>
        <w:rPr>
          <w:rFonts w:ascii="Arial" w:hAnsi="Arial" w:cs="Arial"/>
          <w:lang w:val="en-US"/>
        </w:rPr>
      </w:pPr>
      <w:r w:rsidRPr="00CE4ABE">
        <w:rPr>
          <w:rFonts w:ascii="Arial" w:hAnsi="Arial" w:cs="Arial"/>
          <w:b/>
          <w:bCs/>
          <w:lang w:val="en-US"/>
        </w:rPr>
        <w:t>Pro</w:t>
      </w:r>
      <w:r w:rsidR="004D2425" w:rsidRPr="00CE4ABE">
        <w:rPr>
          <w:rFonts w:ascii="Arial" w:hAnsi="Arial" w:cs="Arial"/>
          <w:b/>
          <w:bCs/>
          <w:lang w:val="en-US"/>
        </w:rPr>
        <w:t>j</w:t>
      </w:r>
      <w:r w:rsidRPr="00CE4ABE">
        <w:rPr>
          <w:rFonts w:ascii="Arial" w:hAnsi="Arial" w:cs="Arial"/>
          <w:b/>
          <w:bCs/>
          <w:lang w:val="en-US"/>
        </w:rPr>
        <w:t>ect(s)</w:t>
      </w:r>
      <w:r w:rsidRPr="00CE4ABE">
        <w:rPr>
          <w:rFonts w:ascii="Arial" w:hAnsi="Arial" w:cs="Arial"/>
          <w:lang w:val="en-US"/>
        </w:rPr>
        <w:t xml:space="preserve">: </w:t>
      </w:r>
      <w:r w:rsidR="00772947" w:rsidRPr="00CE4ABE">
        <w:rPr>
          <w:rFonts w:ascii="Arial" w:hAnsi="Arial" w:cs="Arial"/>
          <w:lang w:val="en-US"/>
        </w:rPr>
        <w:t>These are the bands that will be awarded by means of the Special Public Bidding, and are as follows</w:t>
      </w:r>
      <w:r w:rsidRPr="00CE4ABE">
        <w:rPr>
          <w:rFonts w:ascii="Arial" w:hAnsi="Arial" w:cs="Arial"/>
          <w:lang w:val="en-US"/>
        </w:rPr>
        <w:t>:</w:t>
      </w:r>
    </w:p>
    <w:p w14:paraId="37F913BD" w14:textId="77777777" w:rsidR="005212EC" w:rsidRPr="00CE4ABE" w:rsidRDefault="005212EC" w:rsidP="005212EC">
      <w:pPr>
        <w:rPr>
          <w:rFonts w:ascii="Arial" w:hAnsi="Arial" w:cs="Arial"/>
          <w:lang w:val="en-US"/>
        </w:rPr>
      </w:pPr>
    </w:p>
    <w:p w14:paraId="236FC214" w14:textId="2E54199D" w:rsidR="004D2425" w:rsidRPr="00CE4ABE" w:rsidRDefault="004D2425" w:rsidP="004D2425">
      <w:pPr>
        <w:pStyle w:val="Prrafodelista"/>
        <w:numPr>
          <w:ilvl w:val="0"/>
          <w:numId w:val="9"/>
        </w:numPr>
        <w:ind w:left="1276" w:hanging="425"/>
        <w:rPr>
          <w:rFonts w:ascii="Arial" w:hAnsi="Arial" w:cs="Arial"/>
          <w:lang w:val="en-US"/>
        </w:rPr>
      </w:pPr>
      <w:r w:rsidRPr="00CE4ABE">
        <w:rPr>
          <w:rFonts w:ascii="Arial" w:hAnsi="Arial" w:cs="Arial"/>
          <w:lang w:val="en-US"/>
        </w:rPr>
        <w:t>1,750 - 1,780 MHz and 2,150 - 2,180 MHz</w:t>
      </w:r>
      <w:r w:rsidR="00772947" w:rsidRPr="00CE4ABE">
        <w:rPr>
          <w:rFonts w:ascii="Arial" w:hAnsi="Arial" w:cs="Arial"/>
          <w:lang w:val="en-US"/>
        </w:rPr>
        <w:t xml:space="preserve"> Bands</w:t>
      </w:r>
      <w:r w:rsidRPr="00CE4ABE">
        <w:rPr>
          <w:rFonts w:ascii="Arial" w:hAnsi="Arial" w:cs="Arial"/>
          <w:lang w:val="en-US"/>
        </w:rPr>
        <w:t>: a 60 MHz block, which corresponds to 3GPP band B66 (AWS-3 band).</w:t>
      </w:r>
    </w:p>
    <w:p w14:paraId="76E44D42" w14:textId="1B67082B" w:rsidR="005212EC" w:rsidRPr="00CE4ABE" w:rsidRDefault="004D2425" w:rsidP="004D2425">
      <w:pPr>
        <w:pStyle w:val="Prrafodelista"/>
        <w:numPr>
          <w:ilvl w:val="0"/>
          <w:numId w:val="9"/>
        </w:numPr>
        <w:ind w:left="1276" w:hanging="425"/>
        <w:rPr>
          <w:rFonts w:ascii="Arial" w:hAnsi="Arial" w:cs="Arial"/>
          <w:lang w:val="en-US"/>
        </w:rPr>
      </w:pPr>
      <w:r w:rsidRPr="00CE4ABE">
        <w:rPr>
          <w:rFonts w:ascii="Arial" w:hAnsi="Arial" w:cs="Arial"/>
          <w:lang w:val="en-US"/>
        </w:rPr>
        <w:t>2,300 - 2,330 MHz band: a 30 MHz block corresponding to 3GPP band B40 (2.3 GHz band).</w:t>
      </w:r>
    </w:p>
    <w:p w14:paraId="2F74E054" w14:textId="77777777" w:rsidR="005212EC" w:rsidRPr="00CE4ABE" w:rsidRDefault="005212EC" w:rsidP="005212EC">
      <w:pPr>
        <w:rPr>
          <w:rFonts w:ascii="Arial" w:hAnsi="Arial" w:cs="Arial"/>
          <w:lang w:val="en-US"/>
        </w:rPr>
      </w:pPr>
    </w:p>
    <w:p w14:paraId="31CEBA07" w14:textId="0A1997D0" w:rsidR="005212EC" w:rsidRPr="00CE4ABE" w:rsidRDefault="004D2425" w:rsidP="004D2425">
      <w:pPr>
        <w:pStyle w:val="Prrafodelista"/>
        <w:numPr>
          <w:ilvl w:val="1"/>
          <w:numId w:val="1"/>
        </w:numPr>
        <w:ind w:hanging="792"/>
        <w:rPr>
          <w:rFonts w:ascii="Arial" w:hAnsi="Arial" w:cs="Arial"/>
          <w:lang w:val="en-US"/>
        </w:rPr>
      </w:pPr>
      <w:r w:rsidRPr="00CE4ABE">
        <w:rPr>
          <w:rFonts w:ascii="Arial" w:hAnsi="Arial" w:cs="Arial"/>
          <w:b/>
          <w:bCs/>
          <w:lang w:val="en-US"/>
        </w:rPr>
        <w:t>Projects in Assets</w:t>
      </w:r>
      <w:r w:rsidR="005212EC" w:rsidRPr="00CE4ABE">
        <w:rPr>
          <w:rFonts w:ascii="Arial" w:hAnsi="Arial" w:cs="Arial"/>
          <w:lang w:val="en-US"/>
        </w:rPr>
        <w:t xml:space="preserve">: </w:t>
      </w:r>
      <w:r w:rsidRPr="00CE4ABE">
        <w:rPr>
          <w:rFonts w:ascii="Arial" w:hAnsi="Arial" w:cs="Arial"/>
          <w:lang w:val="en-US"/>
        </w:rPr>
        <w:t>In accordance with the provisions of Article 49 of Legislative Decree No. 1362, it is the modality of participation of private investment associated with this Special Public Bidding, under which the State does not commit its public resources, nor does it transfer risks to the State, so that the investor assumes the totality of the investment, risks and costs of operation and maintenance.</w:t>
      </w:r>
    </w:p>
    <w:p w14:paraId="62C36B45" w14:textId="0F921634" w:rsidR="005212EC" w:rsidRPr="00CE4ABE" w:rsidRDefault="005212EC" w:rsidP="005212EC">
      <w:pPr>
        <w:rPr>
          <w:rFonts w:ascii="Arial" w:hAnsi="Arial" w:cs="Arial"/>
          <w:lang w:val="en-US"/>
        </w:rPr>
      </w:pPr>
    </w:p>
    <w:p w14:paraId="726A7FCF" w14:textId="5B4C69D9" w:rsidR="000A09AB" w:rsidRPr="00CE4ABE" w:rsidRDefault="004D2425" w:rsidP="00D64243">
      <w:pPr>
        <w:pStyle w:val="Prrafodelista"/>
        <w:numPr>
          <w:ilvl w:val="1"/>
          <w:numId w:val="1"/>
        </w:numPr>
        <w:ind w:hanging="792"/>
        <w:rPr>
          <w:rFonts w:ascii="Arial" w:hAnsi="Arial" w:cs="Arial"/>
          <w:lang w:val="en-US"/>
        </w:rPr>
      </w:pPr>
      <w:r w:rsidRPr="00CE4ABE">
        <w:rPr>
          <w:rFonts w:ascii="Arial" w:hAnsi="Arial" w:cs="Arial"/>
          <w:b/>
          <w:bCs/>
          <w:lang w:val="en-US"/>
        </w:rPr>
        <w:t>Total Score</w:t>
      </w:r>
      <w:r w:rsidR="000A09AB" w:rsidRPr="00CE4ABE">
        <w:rPr>
          <w:rFonts w:ascii="Arial" w:hAnsi="Arial" w:cs="Arial"/>
          <w:lang w:val="en-US"/>
        </w:rPr>
        <w:t xml:space="preserve">: </w:t>
      </w:r>
      <w:r w:rsidR="00D64243" w:rsidRPr="00CE4ABE">
        <w:rPr>
          <w:rFonts w:ascii="Arial" w:hAnsi="Arial" w:cs="Arial"/>
          <w:lang w:val="en-US"/>
        </w:rPr>
        <w:t>It is the sum of the scores obtained in Envelope No. 2 and Envelope No. 3, obtained by each Qualified Bidder.</w:t>
      </w:r>
    </w:p>
    <w:p w14:paraId="3A0A9FA6" w14:textId="77777777" w:rsidR="000A09AB" w:rsidRPr="00CE4ABE" w:rsidRDefault="000A09AB" w:rsidP="005212EC">
      <w:pPr>
        <w:rPr>
          <w:rFonts w:ascii="Arial" w:hAnsi="Arial" w:cs="Arial"/>
          <w:lang w:val="en-US"/>
        </w:rPr>
      </w:pPr>
    </w:p>
    <w:p w14:paraId="7DF70FE7" w14:textId="6942DC89" w:rsidR="005212EC"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b/>
          <w:bCs/>
          <w:lang w:val="en-US"/>
        </w:rPr>
        <w:t>Legal Representative</w:t>
      </w:r>
      <w:r w:rsidR="005212EC" w:rsidRPr="00CE4ABE">
        <w:rPr>
          <w:rFonts w:ascii="Arial" w:hAnsi="Arial" w:cs="Arial"/>
          <w:lang w:val="en-US"/>
        </w:rPr>
        <w:t xml:space="preserve">: </w:t>
      </w:r>
      <w:r w:rsidRPr="00CE4ABE">
        <w:rPr>
          <w:rFonts w:ascii="Arial" w:hAnsi="Arial" w:cs="Arial"/>
          <w:lang w:val="en-US"/>
        </w:rPr>
        <w:t>I</w:t>
      </w:r>
      <w:r w:rsidR="00772947" w:rsidRPr="00CE4ABE">
        <w:rPr>
          <w:rFonts w:ascii="Arial" w:hAnsi="Arial" w:cs="Arial"/>
          <w:lang w:val="en-US"/>
        </w:rPr>
        <w:t>t</w:t>
      </w:r>
      <w:r w:rsidR="009C45E1" w:rsidRPr="00CE4ABE">
        <w:rPr>
          <w:rFonts w:ascii="Arial" w:hAnsi="Arial" w:cs="Arial"/>
          <w:lang w:val="en-US"/>
        </w:rPr>
        <w:t xml:space="preserve"> (They)</w:t>
      </w:r>
      <w:r w:rsidR="00772947" w:rsidRPr="00CE4ABE">
        <w:rPr>
          <w:rFonts w:ascii="Arial" w:hAnsi="Arial" w:cs="Arial"/>
          <w:lang w:val="en-US"/>
        </w:rPr>
        <w:t xml:space="preserve"> i</w:t>
      </w:r>
      <w:r w:rsidRPr="00CE4ABE">
        <w:rPr>
          <w:rFonts w:ascii="Arial" w:hAnsi="Arial" w:cs="Arial"/>
          <w:lang w:val="en-US"/>
        </w:rPr>
        <w:t xml:space="preserve">s (are) the </w:t>
      </w:r>
      <w:r w:rsidR="006B34D5">
        <w:rPr>
          <w:rFonts w:ascii="Arial" w:hAnsi="Arial" w:cs="Arial"/>
          <w:lang w:val="en-US"/>
        </w:rPr>
        <w:t>individual(</w:t>
      </w:r>
      <w:r w:rsidRPr="00CE4ABE">
        <w:rPr>
          <w:rFonts w:ascii="Arial" w:hAnsi="Arial" w:cs="Arial"/>
          <w:lang w:val="en-US"/>
        </w:rPr>
        <w:t xml:space="preserve">s) designated as such by the Bidder, with sufficient capacity to bind its principal, in accordance with the provisions of the </w:t>
      </w:r>
      <w:r w:rsidR="00725EA2" w:rsidRPr="00725EA2">
        <w:rPr>
          <w:rFonts w:ascii="Arial" w:hAnsi="Arial" w:cs="Arial"/>
          <w:lang w:val="en-US"/>
        </w:rPr>
        <w:t>Bidding Terms</w:t>
      </w:r>
      <w:r w:rsidR="00772947" w:rsidRPr="00CE4ABE">
        <w:rPr>
          <w:rFonts w:ascii="Arial" w:hAnsi="Arial" w:cs="Arial"/>
          <w:lang w:val="en-US"/>
        </w:rPr>
        <w:t>.</w:t>
      </w:r>
    </w:p>
    <w:p w14:paraId="0A2A08F5" w14:textId="77777777" w:rsidR="005212EC" w:rsidRPr="00CE4ABE" w:rsidRDefault="005212EC" w:rsidP="005212EC">
      <w:pPr>
        <w:rPr>
          <w:rFonts w:ascii="Arial" w:hAnsi="Arial" w:cs="Arial"/>
          <w:lang w:val="en-US"/>
        </w:rPr>
      </w:pPr>
    </w:p>
    <w:p w14:paraId="09A6522F" w14:textId="11EA55AB" w:rsidR="005212EC" w:rsidRPr="00CE4ABE" w:rsidRDefault="005212EC" w:rsidP="0086678E">
      <w:pPr>
        <w:pStyle w:val="Prrafodelista"/>
        <w:numPr>
          <w:ilvl w:val="1"/>
          <w:numId w:val="1"/>
        </w:numPr>
        <w:ind w:hanging="792"/>
        <w:rPr>
          <w:rFonts w:ascii="Arial" w:hAnsi="Arial" w:cs="Arial"/>
          <w:lang w:val="en-US"/>
        </w:rPr>
      </w:pPr>
      <w:r w:rsidRPr="00CE4ABE">
        <w:rPr>
          <w:rFonts w:ascii="Arial" w:hAnsi="Arial" w:cs="Arial"/>
          <w:b/>
          <w:bCs/>
          <w:lang w:val="en-US"/>
        </w:rPr>
        <w:t>Data Room</w:t>
      </w:r>
      <w:r w:rsidRPr="00CE4ABE">
        <w:rPr>
          <w:rFonts w:ascii="Arial" w:hAnsi="Arial" w:cs="Arial"/>
          <w:lang w:val="en-US"/>
        </w:rPr>
        <w:t xml:space="preserve">: </w:t>
      </w:r>
      <w:r w:rsidR="0086678E" w:rsidRPr="00CE4ABE">
        <w:rPr>
          <w:rFonts w:ascii="Arial" w:hAnsi="Arial" w:cs="Arial"/>
          <w:lang w:val="en-US"/>
        </w:rPr>
        <w:t xml:space="preserve">It is the set of documents in digital version related to the Special Public Bidding and that will be made available to the Interested Parties and Bidders for the preparation of their Technical Proposals, under the conditions and with the limitations contained in the </w:t>
      </w:r>
      <w:r w:rsidR="00725EA2" w:rsidRPr="00725EA2">
        <w:rPr>
          <w:rFonts w:ascii="Arial" w:hAnsi="Arial" w:cs="Arial"/>
          <w:lang w:val="en-US"/>
        </w:rPr>
        <w:t>Bidding Terms</w:t>
      </w:r>
      <w:r w:rsidR="00772947" w:rsidRPr="00CE4ABE">
        <w:rPr>
          <w:rFonts w:ascii="Arial" w:hAnsi="Arial" w:cs="Arial"/>
          <w:lang w:val="en-US"/>
        </w:rPr>
        <w:t>.</w:t>
      </w:r>
    </w:p>
    <w:p w14:paraId="4CAB8ADF" w14:textId="77777777" w:rsidR="005212EC" w:rsidRPr="00CE4ABE" w:rsidRDefault="005212EC" w:rsidP="005212EC">
      <w:pPr>
        <w:rPr>
          <w:rFonts w:ascii="Arial" w:hAnsi="Arial" w:cs="Arial"/>
          <w:lang w:val="en-US"/>
        </w:rPr>
      </w:pPr>
    </w:p>
    <w:p w14:paraId="6BFB76E2" w14:textId="7FE28FDF" w:rsidR="005212EC"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b/>
          <w:bCs/>
          <w:lang w:val="en-US"/>
        </w:rPr>
        <w:t>Public Telecommunications Services</w:t>
      </w:r>
      <w:r w:rsidR="005212EC" w:rsidRPr="00CE4ABE">
        <w:rPr>
          <w:rFonts w:ascii="Arial" w:hAnsi="Arial" w:cs="Arial"/>
          <w:lang w:val="en-US"/>
        </w:rPr>
        <w:t xml:space="preserve">: </w:t>
      </w:r>
      <w:r w:rsidRPr="00CE4ABE">
        <w:rPr>
          <w:rFonts w:ascii="Arial" w:hAnsi="Arial" w:cs="Arial"/>
          <w:lang w:val="en-US"/>
        </w:rPr>
        <w:t xml:space="preserve">Public telecommunications services within the framework of the Telecommunications Law, available to the </w:t>
      </w:r>
      <w:proofErr w:type="gramStart"/>
      <w:r w:rsidRPr="00CE4ABE">
        <w:rPr>
          <w:rFonts w:ascii="Arial" w:hAnsi="Arial" w:cs="Arial"/>
          <w:lang w:val="en-US"/>
        </w:rPr>
        <w:t>general public</w:t>
      </w:r>
      <w:proofErr w:type="gramEnd"/>
      <w:r w:rsidRPr="00CE4ABE">
        <w:rPr>
          <w:rFonts w:ascii="Arial" w:hAnsi="Arial" w:cs="Arial"/>
          <w:lang w:val="en-US"/>
        </w:rPr>
        <w:t xml:space="preserve"> that may be provided by the </w:t>
      </w:r>
      <w:r w:rsidR="00595F88" w:rsidRPr="00CE4ABE">
        <w:rPr>
          <w:rFonts w:ascii="Arial" w:hAnsi="Arial" w:cs="Arial"/>
          <w:lang w:val="en-US"/>
        </w:rPr>
        <w:t>Concessionaire</w:t>
      </w:r>
      <w:r w:rsidRPr="00CE4ABE">
        <w:rPr>
          <w:rFonts w:ascii="Arial" w:hAnsi="Arial" w:cs="Arial"/>
          <w:lang w:val="en-US"/>
        </w:rPr>
        <w:t xml:space="preserve"> within the framework of the Telecommunications Law and other Applicable Laws and Provisions.</w:t>
      </w:r>
    </w:p>
    <w:p w14:paraId="290CAF31" w14:textId="77777777" w:rsidR="005212EC" w:rsidRPr="00CE4ABE" w:rsidRDefault="005212EC" w:rsidP="005212EC">
      <w:pPr>
        <w:rPr>
          <w:rFonts w:ascii="Arial" w:hAnsi="Arial" w:cs="Arial"/>
          <w:lang w:val="en-US"/>
        </w:rPr>
      </w:pPr>
    </w:p>
    <w:p w14:paraId="66A9C4A3" w14:textId="7C3D18CE" w:rsidR="005212EC"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b/>
          <w:bCs/>
          <w:lang w:val="en-US"/>
        </w:rPr>
        <w:t>Envelope</w:t>
      </w:r>
      <w:r w:rsidR="005212EC" w:rsidRPr="00CE4ABE">
        <w:rPr>
          <w:rFonts w:ascii="Arial" w:hAnsi="Arial" w:cs="Arial"/>
          <w:b/>
          <w:bCs/>
          <w:lang w:val="en-US"/>
        </w:rPr>
        <w:t>(s)</w:t>
      </w:r>
      <w:r w:rsidR="005212EC" w:rsidRPr="00CE4ABE">
        <w:rPr>
          <w:rFonts w:ascii="Arial" w:hAnsi="Arial" w:cs="Arial"/>
          <w:lang w:val="en-US"/>
        </w:rPr>
        <w:t xml:space="preserve">: </w:t>
      </w:r>
      <w:r w:rsidRPr="00CE4ABE">
        <w:rPr>
          <w:rFonts w:ascii="Arial" w:hAnsi="Arial" w:cs="Arial"/>
          <w:lang w:val="en-US"/>
        </w:rPr>
        <w:t xml:space="preserve">It refers jointly to Envelopes No. 1, No. </w:t>
      </w:r>
      <w:proofErr w:type="gramStart"/>
      <w:r w:rsidRPr="00CE4ABE">
        <w:rPr>
          <w:rFonts w:ascii="Arial" w:hAnsi="Arial" w:cs="Arial"/>
          <w:lang w:val="en-US"/>
        </w:rPr>
        <w:t>2</w:t>
      </w:r>
      <w:proofErr w:type="gramEnd"/>
      <w:r w:rsidRPr="00CE4ABE">
        <w:rPr>
          <w:rFonts w:ascii="Arial" w:hAnsi="Arial" w:cs="Arial"/>
          <w:lang w:val="en-US"/>
        </w:rPr>
        <w:t xml:space="preserve"> and No. 3, or individually to any of them.</w:t>
      </w:r>
    </w:p>
    <w:p w14:paraId="19E99941" w14:textId="77777777" w:rsidR="005212EC" w:rsidRPr="00CE4ABE" w:rsidRDefault="005212EC" w:rsidP="005212EC">
      <w:pPr>
        <w:rPr>
          <w:rFonts w:ascii="Arial" w:hAnsi="Arial" w:cs="Arial"/>
          <w:lang w:val="en-US"/>
        </w:rPr>
      </w:pPr>
    </w:p>
    <w:p w14:paraId="31A905A4" w14:textId="28ABFA63" w:rsidR="005212EC"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b/>
          <w:bCs/>
          <w:lang w:val="en-US"/>
        </w:rPr>
        <w:t>Envelope</w:t>
      </w:r>
      <w:r w:rsidR="005212EC" w:rsidRPr="00CE4ABE">
        <w:rPr>
          <w:rFonts w:ascii="Arial" w:hAnsi="Arial" w:cs="Arial"/>
          <w:b/>
          <w:bCs/>
          <w:lang w:val="en-US"/>
        </w:rPr>
        <w:t xml:space="preserve"> </w:t>
      </w:r>
      <w:r w:rsidR="0057151B" w:rsidRPr="00CE4ABE">
        <w:rPr>
          <w:rFonts w:ascii="Arial" w:hAnsi="Arial" w:cs="Arial"/>
          <w:b/>
          <w:bCs/>
          <w:lang w:val="en-US"/>
        </w:rPr>
        <w:t>No.</w:t>
      </w:r>
      <w:r w:rsidR="005212EC" w:rsidRPr="00CE4ABE">
        <w:rPr>
          <w:rFonts w:ascii="Arial" w:hAnsi="Arial" w:cs="Arial"/>
          <w:b/>
          <w:bCs/>
          <w:lang w:val="en-US"/>
        </w:rPr>
        <w:t xml:space="preserve"> 1 o</w:t>
      </w:r>
      <w:r w:rsidRPr="00CE4ABE">
        <w:rPr>
          <w:rFonts w:ascii="Arial" w:hAnsi="Arial" w:cs="Arial"/>
          <w:b/>
          <w:bCs/>
          <w:lang w:val="en-US"/>
        </w:rPr>
        <w:t>r Credentials</w:t>
      </w:r>
      <w:r w:rsidR="005212EC" w:rsidRPr="00CE4ABE">
        <w:rPr>
          <w:rFonts w:ascii="Arial" w:hAnsi="Arial" w:cs="Arial"/>
          <w:lang w:val="en-US"/>
        </w:rPr>
        <w:t xml:space="preserve">: </w:t>
      </w:r>
      <w:r w:rsidRPr="00CE4ABE">
        <w:rPr>
          <w:rFonts w:ascii="Arial" w:hAnsi="Arial" w:cs="Arial"/>
          <w:lang w:val="en-US"/>
        </w:rPr>
        <w:t xml:space="preserve">This is the documentation referring to the existence, </w:t>
      </w:r>
      <w:proofErr w:type="gramStart"/>
      <w:r w:rsidRPr="00CE4ABE">
        <w:rPr>
          <w:rFonts w:ascii="Arial" w:hAnsi="Arial" w:cs="Arial"/>
          <w:lang w:val="en-US"/>
        </w:rPr>
        <w:t>composition</w:t>
      </w:r>
      <w:proofErr w:type="gramEnd"/>
      <w:r w:rsidRPr="00CE4ABE">
        <w:rPr>
          <w:rFonts w:ascii="Arial" w:hAnsi="Arial" w:cs="Arial"/>
          <w:lang w:val="en-US"/>
        </w:rPr>
        <w:t xml:space="preserve"> and financial, technical and legal capacities, which must be submitted by the interested parties. The </w:t>
      </w:r>
      <w:r w:rsidR="00725EA2" w:rsidRPr="00725EA2">
        <w:rPr>
          <w:rFonts w:ascii="Arial" w:hAnsi="Arial" w:cs="Arial"/>
          <w:lang w:val="en-US"/>
        </w:rPr>
        <w:t>Bidding Terms</w:t>
      </w:r>
      <w:r w:rsidRPr="00CE4ABE">
        <w:rPr>
          <w:rFonts w:ascii="Arial" w:hAnsi="Arial" w:cs="Arial"/>
          <w:lang w:val="en-US"/>
        </w:rPr>
        <w:t xml:space="preserve"> will establish its total content, form of </w:t>
      </w:r>
      <w:r w:rsidR="007368F5" w:rsidRPr="00CE4ABE">
        <w:rPr>
          <w:rFonts w:ascii="Arial" w:hAnsi="Arial" w:cs="Arial"/>
          <w:lang w:val="en-US"/>
        </w:rPr>
        <w:t>submission</w:t>
      </w:r>
      <w:r w:rsidRPr="00CE4ABE">
        <w:rPr>
          <w:rFonts w:ascii="Arial" w:hAnsi="Arial" w:cs="Arial"/>
          <w:lang w:val="en-US"/>
        </w:rPr>
        <w:t xml:space="preserve"> and the cases and </w:t>
      </w:r>
      <w:r w:rsidR="00E15805">
        <w:rPr>
          <w:rFonts w:ascii="Arial" w:hAnsi="Arial" w:cs="Arial"/>
          <w:lang w:val="en-US"/>
        </w:rPr>
        <w:t>deadlines</w:t>
      </w:r>
      <w:r w:rsidR="00E15805" w:rsidRPr="00CE4ABE">
        <w:rPr>
          <w:rFonts w:ascii="Arial" w:hAnsi="Arial" w:cs="Arial"/>
          <w:lang w:val="en-US"/>
        </w:rPr>
        <w:t xml:space="preserve"> </w:t>
      </w:r>
      <w:r w:rsidRPr="00CE4ABE">
        <w:rPr>
          <w:rFonts w:ascii="Arial" w:hAnsi="Arial" w:cs="Arial"/>
          <w:lang w:val="en-US"/>
        </w:rPr>
        <w:t>in which it may be corrected.</w:t>
      </w:r>
    </w:p>
    <w:p w14:paraId="3C4A32CE" w14:textId="77777777" w:rsidR="005212EC" w:rsidRPr="00CE4ABE" w:rsidRDefault="005212EC" w:rsidP="005212EC">
      <w:pPr>
        <w:rPr>
          <w:rFonts w:ascii="Arial" w:hAnsi="Arial" w:cs="Arial"/>
          <w:lang w:val="en-US"/>
        </w:rPr>
      </w:pPr>
    </w:p>
    <w:p w14:paraId="058BD498" w14:textId="7D0CCAA9" w:rsidR="005212EC"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b/>
          <w:bCs/>
          <w:lang w:val="en-US"/>
        </w:rPr>
        <w:t xml:space="preserve">Envelope </w:t>
      </w:r>
      <w:r w:rsidR="0057151B" w:rsidRPr="00CE4ABE">
        <w:rPr>
          <w:rFonts w:ascii="Arial" w:hAnsi="Arial" w:cs="Arial"/>
          <w:b/>
          <w:bCs/>
          <w:lang w:val="en-US"/>
        </w:rPr>
        <w:t>No.</w:t>
      </w:r>
      <w:r w:rsidR="005212EC" w:rsidRPr="00CE4ABE">
        <w:rPr>
          <w:rFonts w:ascii="Arial" w:hAnsi="Arial" w:cs="Arial"/>
          <w:b/>
          <w:bCs/>
          <w:lang w:val="en-US"/>
        </w:rPr>
        <w:t xml:space="preserve"> 2</w:t>
      </w:r>
      <w:r w:rsidR="005212EC" w:rsidRPr="00CE4ABE">
        <w:rPr>
          <w:rFonts w:ascii="Arial" w:hAnsi="Arial" w:cs="Arial"/>
          <w:lang w:val="en-US"/>
        </w:rPr>
        <w:t xml:space="preserve">: </w:t>
      </w:r>
      <w:r w:rsidRPr="00CE4ABE">
        <w:rPr>
          <w:rFonts w:ascii="Arial" w:hAnsi="Arial" w:cs="Arial"/>
          <w:lang w:val="en-US"/>
        </w:rPr>
        <w:t xml:space="preserve">This is the set of documents submitted by the Prequalified Bidder, as indicated in paragraph 18 of the </w:t>
      </w:r>
      <w:r w:rsidR="00725EA2" w:rsidRPr="00725EA2">
        <w:rPr>
          <w:rFonts w:ascii="Arial" w:hAnsi="Arial" w:cs="Arial"/>
          <w:lang w:val="en-US"/>
        </w:rPr>
        <w:t>Bidding Terms</w:t>
      </w:r>
      <w:r w:rsidR="00772947" w:rsidRPr="00CE4ABE">
        <w:rPr>
          <w:rFonts w:ascii="Arial" w:hAnsi="Arial" w:cs="Arial"/>
          <w:lang w:val="en-US"/>
        </w:rPr>
        <w:t>.</w:t>
      </w:r>
    </w:p>
    <w:p w14:paraId="606770D5" w14:textId="77777777" w:rsidR="005212EC" w:rsidRPr="00CE4ABE" w:rsidRDefault="005212EC" w:rsidP="005212EC">
      <w:pPr>
        <w:rPr>
          <w:rFonts w:ascii="Arial" w:hAnsi="Arial" w:cs="Arial"/>
          <w:lang w:val="en-US"/>
        </w:rPr>
      </w:pPr>
    </w:p>
    <w:p w14:paraId="7B607C42" w14:textId="7C669928" w:rsidR="005212EC"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b/>
          <w:bCs/>
          <w:lang w:val="en-US"/>
        </w:rPr>
        <w:t xml:space="preserve">Envelope </w:t>
      </w:r>
      <w:r w:rsidR="0057151B" w:rsidRPr="00CE4ABE">
        <w:rPr>
          <w:rFonts w:ascii="Arial" w:hAnsi="Arial" w:cs="Arial"/>
          <w:b/>
          <w:bCs/>
          <w:lang w:val="en-US"/>
        </w:rPr>
        <w:t>No.</w:t>
      </w:r>
      <w:r w:rsidR="005212EC" w:rsidRPr="00CE4ABE">
        <w:rPr>
          <w:rFonts w:ascii="Arial" w:hAnsi="Arial" w:cs="Arial"/>
          <w:b/>
          <w:bCs/>
          <w:lang w:val="en-US"/>
        </w:rPr>
        <w:t xml:space="preserve"> 3</w:t>
      </w:r>
      <w:r w:rsidR="005212EC" w:rsidRPr="00CE4ABE">
        <w:rPr>
          <w:rFonts w:ascii="Arial" w:hAnsi="Arial" w:cs="Arial"/>
          <w:lang w:val="en-US"/>
        </w:rPr>
        <w:t xml:space="preserve">: </w:t>
      </w:r>
      <w:r w:rsidRPr="00CE4ABE">
        <w:rPr>
          <w:rFonts w:ascii="Arial" w:hAnsi="Arial" w:cs="Arial"/>
          <w:lang w:val="en-US"/>
        </w:rPr>
        <w:t xml:space="preserve">This is the set of documents submitted by the Prequalified Bidder, as indicated in paragraph 19 of the </w:t>
      </w:r>
      <w:r w:rsidR="00725EA2" w:rsidRPr="00725EA2">
        <w:rPr>
          <w:rFonts w:ascii="Arial" w:hAnsi="Arial" w:cs="Arial"/>
          <w:lang w:val="en-US"/>
        </w:rPr>
        <w:t>Bidding Terms</w:t>
      </w:r>
      <w:r w:rsidR="00772947" w:rsidRPr="00CE4ABE">
        <w:rPr>
          <w:rFonts w:ascii="Arial" w:hAnsi="Arial" w:cs="Arial"/>
          <w:lang w:val="en-US"/>
        </w:rPr>
        <w:t>.</w:t>
      </w:r>
    </w:p>
    <w:p w14:paraId="3F8BEADC" w14:textId="77777777" w:rsidR="005212EC" w:rsidRPr="00CE4ABE" w:rsidRDefault="005212EC" w:rsidP="005212EC">
      <w:pPr>
        <w:rPr>
          <w:rFonts w:ascii="Arial" w:hAnsi="Arial" w:cs="Arial"/>
          <w:lang w:val="en-US"/>
        </w:rPr>
      </w:pPr>
    </w:p>
    <w:p w14:paraId="75BDCF90" w14:textId="36038E7C" w:rsidR="005212EC" w:rsidRPr="00CE4ABE" w:rsidRDefault="00772947" w:rsidP="0086678E">
      <w:pPr>
        <w:pStyle w:val="Prrafodelista"/>
        <w:numPr>
          <w:ilvl w:val="1"/>
          <w:numId w:val="1"/>
        </w:numPr>
        <w:ind w:hanging="792"/>
        <w:rPr>
          <w:rFonts w:ascii="Arial" w:hAnsi="Arial" w:cs="Arial"/>
          <w:lang w:val="en-US"/>
        </w:rPr>
      </w:pPr>
      <w:r w:rsidRPr="00CE4ABE">
        <w:rPr>
          <w:rFonts w:ascii="Arial" w:hAnsi="Arial" w:cs="Arial"/>
          <w:b/>
          <w:bCs/>
          <w:lang w:val="en-US"/>
        </w:rPr>
        <w:t>Main</w:t>
      </w:r>
      <w:r w:rsidR="0086678E" w:rsidRPr="00CE4ABE">
        <w:rPr>
          <w:rFonts w:ascii="Arial" w:hAnsi="Arial" w:cs="Arial"/>
          <w:b/>
          <w:bCs/>
          <w:lang w:val="en-US"/>
        </w:rPr>
        <w:t xml:space="preserve"> Partner</w:t>
      </w:r>
      <w:r w:rsidR="005212EC" w:rsidRPr="00CE4ABE">
        <w:rPr>
          <w:rFonts w:ascii="Arial" w:hAnsi="Arial" w:cs="Arial"/>
          <w:lang w:val="en-US"/>
        </w:rPr>
        <w:t xml:space="preserve">: </w:t>
      </w:r>
      <w:r w:rsidR="0086678E" w:rsidRPr="00CE4ABE">
        <w:rPr>
          <w:rFonts w:ascii="Arial" w:hAnsi="Arial" w:cs="Arial"/>
          <w:lang w:val="en-US"/>
        </w:rPr>
        <w:t>Any person who directly or indirectly owns or holds, under any title or modality, ten percent (10%) or more of the Capital Stock of the Concessionaire, the Operator or any of the members of the Consortium.</w:t>
      </w:r>
    </w:p>
    <w:p w14:paraId="0DD0B8C2" w14:textId="77777777" w:rsidR="005212EC" w:rsidRPr="00CE4ABE" w:rsidRDefault="005212EC" w:rsidP="005212EC">
      <w:pPr>
        <w:rPr>
          <w:rFonts w:ascii="Arial" w:hAnsi="Arial" w:cs="Arial"/>
          <w:lang w:val="en-US"/>
        </w:rPr>
      </w:pPr>
    </w:p>
    <w:p w14:paraId="1B4C9E41" w14:textId="10FDF7B5" w:rsidR="005212EC" w:rsidRPr="00CE4ABE" w:rsidRDefault="005212EC" w:rsidP="0086678E">
      <w:pPr>
        <w:pStyle w:val="Prrafodelista"/>
        <w:numPr>
          <w:ilvl w:val="1"/>
          <w:numId w:val="1"/>
        </w:numPr>
        <w:ind w:hanging="792"/>
        <w:rPr>
          <w:rFonts w:ascii="Arial" w:hAnsi="Arial" w:cs="Arial"/>
          <w:lang w:val="en-US"/>
        </w:rPr>
      </w:pPr>
      <w:r w:rsidRPr="00CE4ABE">
        <w:rPr>
          <w:rFonts w:ascii="Arial" w:hAnsi="Arial" w:cs="Arial"/>
          <w:b/>
          <w:bCs/>
          <w:lang w:val="en-US"/>
        </w:rPr>
        <w:t>Sol o</w:t>
      </w:r>
      <w:r w:rsidR="0086678E" w:rsidRPr="00CE4ABE">
        <w:rPr>
          <w:rFonts w:ascii="Arial" w:hAnsi="Arial" w:cs="Arial"/>
          <w:b/>
          <w:bCs/>
          <w:lang w:val="en-US"/>
        </w:rPr>
        <w:t>r</w:t>
      </w:r>
      <w:r w:rsidRPr="00CE4ABE">
        <w:rPr>
          <w:rFonts w:ascii="Arial" w:hAnsi="Arial" w:cs="Arial"/>
          <w:b/>
          <w:bCs/>
          <w:lang w:val="en-US"/>
        </w:rPr>
        <w:t xml:space="preserve"> S/</w:t>
      </w:r>
      <w:r w:rsidRPr="00CE4ABE">
        <w:rPr>
          <w:rFonts w:ascii="Arial" w:hAnsi="Arial" w:cs="Arial"/>
          <w:lang w:val="en-US"/>
        </w:rPr>
        <w:t xml:space="preserve">: </w:t>
      </w:r>
      <w:r w:rsidR="0086678E" w:rsidRPr="00CE4ABE">
        <w:rPr>
          <w:rFonts w:ascii="Arial" w:hAnsi="Arial" w:cs="Arial"/>
          <w:lang w:val="en-US"/>
        </w:rPr>
        <w:t>It is the currency or monetary unit of legal tender in the Republic of Peru.</w:t>
      </w:r>
    </w:p>
    <w:p w14:paraId="655FEACB" w14:textId="77777777" w:rsidR="005212EC" w:rsidRPr="00CE4ABE" w:rsidRDefault="005212EC" w:rsidP="005212EC">
      <w:pPr>
        <w:rPr>
          <w:rFonts w:ascii="Arial" w:hAnsi="Arial" w:cs="Arial"/>
          <w:lang w:val="en-US"/>
        </w:rPr>
      </w:pPr>
    </w:p>
    <w:p w14:paraId="2BBF5D04" w14:textId="070E8BF2" w:rsidR="005212EC" w:rsidRPr="00CE4ABE" w:rsidRDefault="00FC7F48" w:rsidP="0086678E">
      <w:pPr>
        <w:pStyle w:val="Prrafodelista"/>
        <w:numPr>
          <w:ilvl w:val="1"/>
          <w:numId w:val="1"/>
        </w:numPr>
        <w:ind w:hanging="792"/>
        <w:rPr>
          <w:rFonts w:ascii="Arial" w:hAnsi="Arial" w:cs="Arial"/>
          <w:lang w:val="en-US"/>
        </w:rPr>
      </w:pPr>
      <w:r w:rsidRPr="00CE4ABE">
        <w:rPr>
          <w:rFonts w:ascii="Arial" w:hAnsi="Arial" w:cs="Arial"/>
          <w:b/>
          <w:bCs/>
          <w:lang w:val="en-US"/>
        </w:rPr>
        <w:lastRenderedPageBreak/>
        <w:t>Su</w:t>
      </w:r>
      <w:r w:rsidR="0086678E" w:rsidRPr="00CE4ABE">
        <w:rPr>
          <w:rFonts w:ascii="Arial" w:hAnsi="Arial" w:cs="Arial"/>
          <w:b/>
          <w:bCs/>
          <w:lang w:val="en-US"/>
        </w:rPr>
        <w:t>b</w:t>
      </w:r>
      <w:r w:rsidRPr="00CE4ABE">
        <w:rPr>
          <w:rFonts w:ascii="Arial" w:hAnsi="Arial" w:cs="Arial"/>
          <w:b/>
          <w:bCs/>
          <w:lang w:val="en-US"/>
        </w:rPr>
        <w:t>scri</w:t>
      </w:r>
      <w:r w:rsidR="0086678E" w:rsidRPr="00CE4ABE">
        <w:rPr>
          <w:rFonts w:ascii="Arial" w:hAnsi="Arial" w:cs="Arial"/>
          <w:b/>
          <w:bCs/>
          <w:lang w:val="en-US"/>
        </w:rPr>
        <w:t>be</w:t>
      </w:r>
      <w:r w:rsidRPr="00CE4ABE">
        <w:rPr>
          <w:rFonts w:ascii="Arial" w:hAnsi="Arial" w:cs="Arial"/>
          <w:b/>
          <w:bCs/>
          <w:lang w:val="en-US"/>
        </w:rPr>
        <w:t>r</w:t>
      </w:r>
      <w:r w:rsidR="005212EC" w:rsidRPr="00CE4ABE">
        <w:rPr>
          <w:rFonts w:ascii="Arial" w:hAnsi="Arial" w:cs="Arial"/>
          <w:lang w:val="en-US"/>
        </w:rPr>
        <w:t xml:space="preserve">: </w:t>
      </w:r>
      <w:r w:rsidR="00E15805">
        <w:rPr>
          <w:rFonts w:ascii="Arial" w:hAnsi="Arial" w:cs="Arial"/>
          <w:lang w:val="en-US"/>
        </w:rPr>
        <w:t>Individual</w:t>
      </w:r>
      <w:r w:rsidR="00E15805" w:rsidRPr="00CE4ABE">
        <w:rPr>
          <w:rFonts w:ascii="Arial" w:hAnsi="Arial" w:cs="Arial"/>
          <w:lang w:val="en-US"/>
        </w:rPr>
        <w:t xml:space="preserve"> </w:t>
      </w:r>
      <w:r w:rsidR="0086678E" w:rsidRPr="00CE4ABE">
        <w:rPr>
          <w:rFonts w:ascii="Arial" w:hAnsi="Arial" w:cs="Arial"/>
          <w:lang w:val="en-US"/>
        </w:rPr>
        <w:t>or legal person who, on an occasional or permanent basis, is a subscriber of a Public Telecommunications Service.</w:t>
      </w:r>
    </w:p>
    <w:p w14:paraId="6760322D" w14:textId="77777777" w:rsidR="005212EC" w:rsidRPr="00CE4ABE" w:rsidRDefault="005212EC" w:rsidP="005212EC">
      <w:pPr>
        <w:rPr>
          <w:rFonts w:ascii="Arial" w:hAnsi="Arial" w:cs="Arial"/>
          <w:lang w:val="en-US"/>
        </w:rPr>
      </w:pPr>
    </w:p>
    <w:p w14:paraId="7071CC60" w14:textId="77777777" w:rsidR="005212EC" w:rsidRPr="00CE4ABE" w:rsidRDefault="005212EC" w:rsidP="005212EC">
      <w:pPr>
        <w:rPr>
          <w:rFonts w:ascii="Arial" w:hAnsi="Arial" w:cs="Arial"/>
          <w:lang w:val="en-US"/>
        </w:rPr>
      </w:pPr>
    </w:p>
    <w:p w14:paraId="58BA6B85" w14:textId="419A27C0" w:rsidR="005212EC" w:rsidRPr="00CE4ABE" w:rsidRDefault="0086678E" w:rsidP="0086678E">
      <w:pPr>
        <w:pStyle w:val="Prrafodelista"/>
        <w:numPr>
          <w:ilvl w:val="0"/>
          <w:numId w:val="1"/>
        </w:numPr>
        <w:rPr>
          <w:rFonts w:ascii="Arial" w:hAnsi="Arial" w:cs="Arial"/>
          <w:b/>
          <w:bCs/>
          <w:lang w:val="en-US"/>
        </w:rPr>
      </w:pPr>
      <w:r w:rsidRPr="00CE4ABE">
        <w:rPr>
          <w:rFonts w:ascii="Arial" w:hAnsi="Arial" w:cs="Arial"/>
          <w:b/>
          <w:bCs/>
          <w:lang w:val="en-US"/>
        </w:rPr>
        <w:t>Legal Framework</w:t>
      </w:r>
    </w:p>
    <w:p w14:paraId="02BBB5D8" w14:textId="77777777" w:rsidR="005212EC" w:rsidRPr="00CE4ABE" w:rsidRDefault="005212EC" w:rsidP="005212EC">
      <w:pPr>
        <w:rPr>
          <w:rFonts w:ascii="Arial" w:hAnsi="Arial" w:cs="Arial"/>
          <w:lang w:val="en-US"/>
        </w:rPr>
      </w:pPr>
    </w:p>
    <w:p w14:paraId="474382B9" w14:textId="77777777"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Political Constitution of Peru.</w:t>
      </w:r>
    </w:p>
    <w:p w14:paraId="03FABB97" w14:textId="77777777" w:rsidR="0086678E" w:rsidRPr="00CE4ABE" w:rsidRDefault="0086678E" w:rsidP="0086678E">
      <w:pPr>
        <w:pStyle w:val="Prrafodelista"/>
        <w:ind w:left="792" w:hanging="792"/>
        <w:rPr>
          <w:rFonts w:ascii="Arial" w:hAnsi="Arial" w:cs="Arial"/>
          <w:lang w:val="en-US"/>
        </w:rPr>
      </w:pPr>
    </w:p>
    <w:p w14:paraId="44FB552A" w14:textId="77777777"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Legislative Decree No. 295, Civil Code.</w:t>
      </w:r>
    </w:p>
    <w:p w14:paraId="78FF06C5" w14:textId="77777777" w:rsidR="0086678E" w:rsidRPr="00CE4ABE" w:rsidRDefault="0086678E" w:rsidP="0086678E">
      <w:pPr>
        <w:pStyle w:val="Prrafodelista"/>
        <w:ind w:left="792" w:hanging="792"/>
        <w:rPr>
          <w:rFonts w:ascii="Arial" w:hAnsi="Arial" w:cs="Arial"/>
          <w:lang w:val="en-US"/>
        </w:rPr>
      </w:pPr>
    </w:p>
    <w:p w14:paraId="6AB39D96" w14:textId="79E26508"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Law No. 26887, </w:t>
      </w:r>
      <w:r w:rsidR="005C5D1D" w:rsidRPr="00CE4ABE">
        <w:rPr>
          <w:rFonts w:ascii="Arial" w:hAnsi="Arial" w:cs="Arial"/>
          <w:lang w:val="en-US"/>
        </w:rPr>
        <w:t>General Corporation Law.</w:t>
      </w:r>
    </w:p>
    <w:p w14:paraId="07B18499" w14:textId="77777777" w:rsidR="0086678E" w:rsidRPr="00CE4ABE" w:rsidRDefault="0086678E" w:rsidP="0086678E">
      <w:pPr>
        <w:pStyle w:val="Prrafodelista"/>
        <w:ind w:left="792" w:hanging="792"/>
        <w:rPr>
          <w:rFonts w:ascii="Arial" w:hAnsi="Arial" w:cs="Arial"/>
          <w:lang w:val="en-US"/>
        </w:rPr>
      </w:pPr>
    </w:p>
    <w:p w14:paraId="403893C9" w14:textId="067F3296"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Supreme Decree No. 027-2002-PCM, Merger of several entities related to the </w:t>
      </w:r>
      <w:r w:rsidR="000B5ABC" w:rsidRPr="00CE4ABE">
        <w:rPr>
          <w:rFonts w:ascii="Arial" w:hAnsi="Arial" w:cs="Arial"/>
          <w:lang w:val="en-US"/>
        </w:rPr>
        <w:t xml:space="preserve">Private Investment </w:t>
      </w:r>
      <w:r w:rsidR="005C5D1D" w:rsidRPr="00CE4ABE">
        <w:rPr>
          <w:rFonts w:ascii="Arial" w:hAnsi="Arial" w:cs="Arial"/>
          <w:lang w:val="en-US"/>
        </w:rPr>
        <w:t>Promotion into</w:t>
      </w:r>
      <w:r w:rsidRPr="00CE4ABE">
        <w:rPr>
          <w:rFonts w:ascii="Arial" w:hAnsi="Arial" w:cs="Arial"/>
          <w:lang w:val="en-US"/>
        </w:rPr>
        <w:t xml:space="preserve"> the Executive Directorate of FOPRI, which will be renamed the Investment Promotion Agency.</w:t>
      </w:r>
    </w:p>
    <w:p w14:paraId="558A5452" w14:textId="77777777" w:rsidR="0086678E" w:rsidRPr="00CE4ABE" w:rsidRDefault="0086678E" w:rsidP="0086678E">
      <w:pPr>
        <w:pStyle w:val="Prrafodelista"/>
        <w:ind w:left="792" w:hanging="792"/>
        <w:rPr>
          <w:rFonts w:ascii="Arial" w:hAnsi="Arial" w:cs="Arial"/>
          <w:lang w:val="en-US"/>
        </w:rPr>
      </w:pPr>
    </w:p>
    <w:p w14:paraId="36D1A083" w14:textId="444D183C"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Law </w:t>
      </w:r>
      <w:r w:rsidR="0057151B" w:rsidRPr="00CE4ABE">
        <w:rPr>
          <w:rFonts w:ascii="Arial" w:hAnsi="Arial" w:cs="Arial"/>
          <w:lang w:val="en-US"/>
        </w:rPr>
        <w:t>No.</w:t>
      </w:r>
      <w:r w:rsidRPr="00CE4ABE">
        <w:rPr>
          <w:rFonts w:ascii="Arial" w:hAnsi="Arial" w:cs="Arial"/>
          <w:lang w:val="en-US"/>
        </w:rPr>
        <w:t xml:space="preserve"> 28660, Law that determines the legal nature of the Private Investment Promotion Agency - </w:t>
      </w:r>
      <w:r w:rsidR="004D5D55" w:rsidRPr="00CE4ABE">
        <w:rPr>
          <w:rFonts w:ascii="Arial" w:hAnsi="Arial" w:cs="Arial"/>
          <w:lang w:val="en-US"/>
        </w:rPr>
        <w:t>PROINVERSIÓN</w:t>
      </w:r>
      <w:r w:rsidRPr="00CE4ABE">
        <w:rPr>
          <w:rFonts w:ascii="Arial" w:hAnsi="Arial" w:cs="Arial"/>
          <w:lang w:val="en-US"/>
        </w:rPr>
        <w:t>.</w:t>
      </w:r>
    </w:p>
    <w:p w14:paraId="23078973" w14:textId="77777777" w:rsidR="0086678E" w:rsidRPr="00CE4ABE" w:rsidRDefault="0086678E" w:rsidP="0086678E">
      <w:pPr>
        <w:pStyle w:val="Prrafodelista"/>
        <w:ind w:left="792" w:hanging="792"/>
        <w:rPr>
          <w:rFonts w:ascii="Arial" w:hAnsi="Arial" w:cs="Arial"/>
          <w:lang w:val="en-US"/>
        </w:rPr>
      </w:pPr>
    </w:p>
    <w:p w14:paraId="7330BBAB" w14:textId="589E8364"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Law No. 27444, Law of General Administrative Procedure, whose </w:t>
      </w:r>
      <w:r w:rsidR="000D1093" w:rsidRPr="00CE4ABE">
        <w:rPr>
          <w:rFonts w:ascii="Arial" w:hAnsi="Arial" w:cs="Arial"/>
          <w:lang w:val="en-US"/>
        </w:rPr>
        <w:t>Unique Ordered</w:t>
      </w:r>
      <w:r w:rsidRPr="00CE4ABE">
        <w:rPr>
          <w:rFonts w:ascii="Arial" w:hAnsi="Arial" w:cs="Arial"/>
          <w:lang w:val="en-US"/>
        </w:rPr>
        <w:t xml:space="preserve"> Text (TUO</w:t>
      </w:r>
      <w:r w:rsidR="0031088C">
        <w:rPr>
          <w:rFonts w:ascii="Arial" w:hAnsi="Arial" w:cs="Arial"/>
          <w:lang w:val="en-US"/>
        </w:rPr>
        <w:t>, for its acronym in Spanish</w:t>
      </w:r>
      <w:r w:rsidRPr="00CE4ABE">
        <w:rPr>
          <w:rFonts w:ascii="Arial" w:hAnsi="Arial" w:cs="Arial"/>
          <w:lang w:val="en-US"/>
        </w:rPr>
        <w:t>) has been approved by Supreme Decree No. 004-2019-JUS.</w:t>
      </w:r>
    </w:p>
    <w:p w14:paraId="2F9C867C" w14:textId="77777777" w:rsidR="0086678E" w:rsidRPr="00CE4ABE" w:rsidRDefault="0086678E" w:rsidP="0086678E">
      <w:pPr>
        <w:pStyle w:val="Prrafodelista"/>
        <w:ind w:left="792" w:hanging="792"/>
        <w:rPr>
          <w:rFonts w:ascii="Arial" w:hAnsi="Arial" w:cs="Arial"/>
          <w:lang w:val="en-US"/>
        </w:rPr>
      </w:pPr>
    </w:p>
    <w:p w14:paraId="22E00429" w14:textId="25ED32FB"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Supreme Decree </w:t>
      </w:r>
      <w:r w:rsidR="0057151B" w:rsidRPr="00CE4ABE">
        <w:rPr>
          <w:rFonts w:ascii="Arial" w:hAnsi="Arial" w:cs="Arial"/>
          <w:lang w:val="en-US"/>
        </w:rPr>
        <w:t>No.</w:t>
      </w:r>
      <w:r w:rsidRPr="00CE4ABE">
        <w:rPr>
          <w:rFonts w:ascii="Arial" w:hAnsi="Arial" w:cs="Arial"/>
          <w:lang w:val="en-US"/>
        </w:rPr>
        <w:t xml:space="preserve"> 185-2017-EF, Regulation of Organization and Functions of </w:t>
      </w:r>
      <w:r w:rsidR="004D5D55" w:rsidRPr="00CE4ABE">
        <w:rPr>
          <w:rFonts w:ascii="Arial" w:hAnsi="Arial" w:cs="Arial"/>
          <w:lang w:val="en-US"/>
        </w:rPr>
        <w:t>PROINVERSIÓN</w:t>
      </w:r>
      <w:r w:rsidRPr="00CE4ABE">
        <w:rPr>
          <w:rFonts w:ascii="Arial" w:hAnsi="Arial" w:cs="Arial"/>
          <w:lang w:val="en-US"/>
        </w:rPr>
        <w:t>.</w:t>
      </w:r>
    </w:p>
    <w:p w14:paraId="070C6CD1" w14:textId="77777777" w:rsidR="0086678E" w:rsidRPr="00CE4ABE" w:rsidRDefault="0086678E" w:rsidP="0086678E">
      <w:pPr>
        <w:pStyle w:val="Prrafodelista"/>
        <w:ind w:left="792" w:hanging="792"/>
        <w:rPr>
          <w:rFonts w:ascii="Arial" w:hAnsi="Arial" w:cs="Arial"/>
          <w:lang w:val="en-US"/>
        </w:rPr>
      </w:pPr>
    </w:p>
    <w:p w14:paraId="02B75231" w14:textId="4DA1DA9C"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Legislative Decree No. 1362, Legislative Decree that regulates the </w:t>
      </w:r>
      <w:r w:rsidR="000B5ABC" w:rsidRPr="00CE4ABE">
        <w:rPr>
          <w:rFonts w:ascii="Arial" w:hAnsi="Arial" w:cs="Arial"/>
          <w:lang w:val="en-US"/>
        </w:rPr>
        <w:t xml:space="preserve">Private Investment </w:t>
      </w:r>
      <w:r w:rsidR="005C5D1D" w:rsidRPr="00CE4ABE">
        <w:rPr>
          <w:rFonts w:ascii="Arial" w:hAnsi="Arial" w:cs="Arial"/>
          <w:lang w:val="en-US"/>
        </w:rPr>
        <w:t>Promotion through</w:t>
      </w:r>
      <w:r w:rsidRPr="00CE4ABE">
        <w:rPr>
          <w:rFonts w:ascii="Arial" w:hAnsi="Arial" w:cs="Arial"/>
          <w:lang w:val="en-US"/>
        </w:rPr>
        <w:t xml:space="preserve"> Public-Private Partnerships and Projects in Assets.</w:t>
      </w:r>
    </w:p>
    <w:p w14:paraId="4DD8C11F" w14:textId="77777777" w:rsidR="0086678E" w:rsidRPr="00CE4ABE" w:rsidRDefault="0086678E" w:rsidP="0086678E">
      <w:pPr>
        <w:pStyle w:val="Prrafodelista"/>
        <w:ind w:left="792" w:hanging="792"/>
        <w:rPr>
          <w:rFonts w:ascii="Arial" w:hAnsi="Arial" w:cs="Arial"/>
          <w:lang w:val="en-US"/>
        </w:rPr>
      </w:pPr>
    </w:p>
    <w:p w14:paraId="569A01C8" w14:textId="345E95EE" w:rsidR="005212EC"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Supreme Decree No. 240-2018-EF, Regulation of Legislative Decree No. 1362, Legislative Decree that regulates the </w:t>
      </w:r>
      <w:r w:rsidR="000B5ABC" w:rsidRPr="00CE4ABE">
        <w:rPr>
          <w:rFonts w:ascii="Arial" w:hAnsi="Arial" w:cs="Arial"/>
          <w:lang w:val="en-US"/>
        </w:rPr>
        <w:t xml:space="preserve">Private Investment </w:t>
      </w:r>
      <w:r w:rsidR="005C5D1D" w:rsidRPr="00CE4ABE">
        <w:rPr>
          <w:rFonts w:ascii="Arial" w:hAnsi="Arial" w:cs="Arial"/>
          <w:lang w:val="en-US"/>
        </w:rPr>
        <w:t>Promotion through</w:t>
      </w:r>
      <w:r w:rsidRPr="00CE4ABE">
        <w:rPr>
          <w:rFonts w:ascii="Arial" w:hAnsi="Arial" w:cs="Arial"/>
          <w:lang w:val="en-US"/>
        </w:rPr>
        <w:t xml:space="preserve"> Public-Private Partnerships and Projects in Assets (hereinafter, Regulation of Legislative Decree No. 1362).</w:t>
      </w:r>
    </w:p>
    <w:p w14:paraId="6D433C3B" w14:textId="77777777" w:rsidR="005212EC" w:rsidRPr="00CE4ABE" w:rsidRDefault="005212EC" w:rsidP="005212EC">
      <w:pPr>
        <w:rPr>
          <w:rFonts w:ascii="Arial" w:hAnsi="Arial" w:cs="Arial"/>
          <w:lang w:val="en-US"/>
        </w:rPr>
      </w:pPr>
    </w:p>
    <w:p w14:paraId="25F0B063" w14:textId="5D367326"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Ministerial Resolution No. 157-2019-MTC/01.03, published on March 7, 2019, amended Notes P65, P67 and P68A of the National Frequency Allocation Plan and the </w:t>
      </w:r>
      <w:r w:rsidR="005C5D1D" w:rsidRPr="00CE4ABE">
        <w:rPr>
          <w:rFonts w:ascii="Arial" w:hAnsi="Arial" w:cs="Arial"/>
          <w:lang w:val="en-US"/>
        </w:rPr>
        <w:t>Frequency Table</w:t>
      </w:r>
      <w:r w:rsidR="00146F0C" w:rsidRPr="00CE4ABE">
        <w:rPr>
          <w:rFonts w:ascii="Arial" w:hAnsi="Arial" w:cs="Arial"/>
          <w:lang w:val="en-US"/>
        </w:rPr>
        <w:t xml:space="preserve"> of Frequency Allocations</w:t>
      </w:r>
      <w:r w:rsidRPr="00CE4ABE">
        <w:rPr>
          <w:rFonts w:ascii="Arial" w:hAnsi="Arial" w:cs="Arial"/>
          <w:lang w:val="en-US"/>
        </w:rPr>
        <w:t xml:space="preserve">. Likewise, the Public Tender to grant the </w:t>
      </w:r>
      <w:r w:rsidR="003350B7" w:rsidRPr="00CE4ABE">
        <w:rPr>
          <w:rFonts w:ascii="Arial" w:hAnsi="Arial" w:cs="Arial"/>
          <w:lang w:val="en-US"/>
        </w:rPr>
        <w:t>Single Concession</w:t>
      </w:r>
      <w:r w:rsidR="005C5D1D" w:rsidRPr="00CE4ABE">
        <w:rPr>
          <w:rFonts w:ascii="Arial" w:hAnsi="Arial" w:cs="Arial"/>
          <w:lang w:val="en-US"/>
        </w:rPr>
        <w:t xml:space="preserve"> </w:t>
      </w:r>
      <w:r w:rsidR="00547186" w:rsidRPr="00CE4ABE">
        <w:rPr>
          <w:rFonts w:ascii="Arial" w:hAnsi="Arial" w:cs="Arial"/>
          <w:lang w:val="en-US"/>
        </w:rPr>
        <w:t xml:space="preserve">for the provision of Public Telecommunication Services </w:t>
      </w:r>
      <w:r w:rsidRPr="00CE4ABE">
        <w:rPr>
          <w:rFonts w:ascii="Arial" w:hAnsi="Arial" w:cs="Arial"/>
          <w:lang w:val="en-US"/>
        </w:rPr>
        <w:t>and to a</w:t>
      </w:r>
      <w:r w:rsidR="0031088C">
        <w:rPr>
          <w:rFonts w:ascii="Arial" w:hAnsi="Arial" w:cs="Arial"/>
          <w:lang w:val="en-US"/>
        </w:rPr>
        <w:t>ssign</w:t>
      </w:r>
      <w:r w:rsidRPr="00CE4ABE">
        <w:rPr>
          <w:rFonts w:ascii="Arial" w:hAnsi="Arial" w:cs="Arial"/>
          <w:lang w:val="en-US"/>
        </w:rPr>
        <w:t xml:space="preserve"> at national level: (</w:t>
      </w:r>
      <w:proofErr w:type="spellStart"/>
      <w:r w:rsidRPr="00CE4ABE">
        <w:rPr>
          <w:rFonts w:ascii="Arial" w:hAnsi="Arial" w:cs="Arial"/>
          <w:lang w:val="en-US"/>
        </w:rPr>
        <w:t>i</w:t>
      </w:r>
      <w:proofErr w:type="spellEnd"/>
      <w:r w:rsidRPr="00CE4ABE">
        <w:rPr>
          <w:rFonts w:ascii="Arial" w:hAnsi="Arial" w:cs="Arial"/>
          <w:lang w:val="en-US"/>
        </w:rPr>
        <w:t xml:space="preserve">) the frequency range 1,750 - 1,780 MHz and 2,150 - 2,180 MHz, and (ii) the frequency range 2,300 - 2,330 MHz; according to the channeling determined by the Ministry of Transport and Communications, and in accordance with the conditions established in the </w:t>
      </w:r>
      <w:r w:rsidR="00725EA2" w:rsidRPr="00725EA2">
        <w:rPr>
          <w:rFonts w:ascii="Arial" w:hAnsi="Arial" w:cs="Arial"/>
          <w:lang w:val="en-US"/>
        </w:rPr>
        <w:t>Bidding Terms</w:t>
      </w:r>
      <w:r w:rsidRPr="00CE4ABE">
        <w:rPr>
          <w:rFonts w:ascii="Arial" w:hAnsi="Arial" w:cs="Arial"/>
          <w:lang w:val="en-US"/>
        </w:rPr>
        <w:t xml:space="preserve"> of the mentioned contest; entrusting </w:t>
      </w:r>
      <w:r w:rsidR="004D5D55" w:rsidRPr="00CE4ABE">
        <w:rPr>
          <w:rFonts w:ascii="Arial" w:hAnsi="Arial" w:cs="Arial"/>
          <w:lang w:val="en-US"/>
        </w:rPr>
        <w:t>PROINVERSIÓN</w:t>
      </w:r>
      <w:r w:rsidRPr="00CE4ABE">
        <w:rPr>
          <w:rFonts w:ascii="Arial" w:hAnsi="Arial" w:cs="Arial"/>
          <w:lang w:val="en-US"/>
        </w:rPr>
        <w:t xml:space="preserve"> to conduct the Public </w:t>
      </w:r>
      <w:r w:rsidR="00842F4C">
        <w:rPr>
          <w:rFonts w:ascii="Arial" w:hAnsi="Arial" w:cs="Arial"/>
          <w:lang w:val="en-US"/>
        </w:rPr>
        <w:t>Tender</w:t>
      </w:r>
      <w:r w:rsidR="00842F4C" w:rsidRPr="00CE4ABE">
        <w:rPr>
          <w:rFonts w:ascii="Arial" w:hAnsi="Arial" w:cs="Arial"/>
          <w:lang w:val="en-US"/>
        </w:rPr>
        <w:t xml:space="preserve"> </w:t>
      </w:r>
      <w:r w:rsidRPr="00CE4ABE">
        <w:rPr>
          <w:rFonts w:ascii="Arial" w:hAnsi="Arial" w:cs="Arial"/>
          <w:lang w:val="en-US"/>
        </w:rPr>
        <w:t xml:space="preserve">and award the </w:t>
      </w:r>
      <w:r w:rsidR="0057151B" w:rsidRPr="00CE4ABE">
        <w:rPr>
          <w:rFonts w:ascii="Arial" w:hAnsi="Arial" w:cs="Arial"/>
          <w:lang w:val="en-US"/>
        </w:rPr>
        <w:t>successful bid</w:t>
      </w:r>
      <w:r w:rsidRPr="00CE4ABE">
        <w:rPr>
          <w:rFonts w:ascii="Arial" w:hAnsi="Arial" w:cs="Arial"/>
          <w:lang w:val="en-US"/>
        </w:rPr>
        <w:t>, in coordination with the Vice Ministry of Communications.</w:t>
      </w:r>
    </w:p>
    <w:p w14:paraId="1DAB8522" w14:textId="77777777" w:rsidR="0086678E" w:rsidRPr="00CE4ABE" w:rsidRDefault="0086678E" w:rsidP="0086678E">
      <w:pPr>
        <w:pStyle w:val="Prrafodelista"/>
        <w:ind w:left="792" w:hanging="792"/>
        <w:rPr>
          <w:rFonts w:ascii="Arial" w:hAnsi="Arial" w:cs="Arial"/>
          <w:lang w:val="en-US"/>
        </w:rPr>
      </w:pPr>
    </w:p>
    <w:p w14:paraId="581F218C" w14:textId="0CEC6874"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Ministerial Resolution </w:t>
      </w:r>
      <w:r w:rsidR="0057151B" w:rsidRPr="00CE4ABE">
        <w:rPr>
          <w:rFonts w:ascii="Arial" w:hAnsi="Arial" w:cs="Arial"/>
          <w:lang w:val="en-US"/>
        </w:rPr>
        <w:t>No.</w:t>
      </w:r>
      <w:r w:rsidRPr="00CE4ABE">
        <w:rPr>
          <w:rFonts w:ascii="Arial" w:hAnsi="Arial" w:cs="Arial"/>
          <w:lang w:val="en-US"/>
        </w:rPr>
        <w:t xml:space="preserve"> 637-2019-MTC/01 of August 15, 2019, the </w:t>
      </w:r>
      <w:r w:rsidR="005C5D1D" w:rsidRPr="00CE4ABE">
        <w:rPr>
          <w:rFonts w:ascii="Arial" w:hAnsi="Arial" w:cs="Arial"/>
          <w:lang w:val="en-US"/>
        </w:rPr>
        <w:t>Multiannual Investment Report in</w:t>
      </w:r>
      <w:r w:rsidRPr="00CE4ABE">
        <w:rPr>
          <w:rFonts w:ascii="Arial" w:hAnsi="Arial" w:cs="Arial"/>
          <w:lang w:val="en-US"/>
        </w:rPr>
        <w:t xml:space="preserve"> Public-Private Partnerships of the Ministry of Transport and Communications for the year 2017 was modified to include the 1,750 - 1,780 MHz and 2,150 - 2,180 MHz </w:t>
      </w:r>
      <w:r w:rsidR="005C5D1D" w:rsidRPr="00CE4ABE">
        <w:rPr>
          <w:rFonts w:ascii="Arial" w:hAnsi="Arial" w:cs="Arial"/>
          <w:lang w:val="en-US"/>
        </w:rPr>
        <w:t xml:space="preserve">Bands </w:t>
      </w:r>
      <w:r w:rsidRPr="00CE4ABE">
        <w:rPr>
          <w:rFonts w:ascii="Arial" w:hAnsi="Arial" w:cs="Arial"/>
          <w:lang w:val="en-US"/>
        </w:rPr>
        <w:t>and the 2,300 - 2,330 MHz</w:t>
      </w:r>
      <w:r w:rsidR="005C5D1D" w:rsidRPr="00CE4ABE">
        <w:rPr>
          <w:rFonts w:ascii="Arial" w:hAnsi="Arial" w:cs="Arial"/>
          <w:lang w:val="en-US"/>
        </w:rPr>
        <w:t xml:space="preserve"> Band</w:t>
      </w:r>
      <w:r w:rsidRPr="00CE4ABE">
        <w:rPr>
          <w:rFonts w:ascii="Arial" w:hAnsi="Arial" w:cs="Arial"/>
          <w:lang w:val="en-US"/>
        </w:rPr>
        <w:t>.</w:t>
      </w:r>
    </w:p>
    <w:p w14:paraId="3D56DA8A" w14:textId="77777777" w:rsidR="0086678E" w:rsidRPr="00CE4ABE" w:rsidRDefault="0086678E" w:rsidP="0086678E">
      <w:pPr>
        <w:pStyle w:val="Prrafodelista"/>
        <w:ind w:left="792" w:hanging="792"/>
        <w:rPr>
          <w:rFonts w:ascii="Arial" w:hAnsi="Arial" w:cs="Arial"/>
          <w:lang w:val="en-US"/>
        </w:rPr>
      </w:pPr>
    </w:p>
    <w:p w14:paraId="480AC270" w14:textId="2AD90099" w:rsidR="0086678E"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Supreme Decree </w:t>
      </w:r>
      <w:r w:rsidR="0057151B" w:rsidRPr="00CE4ABE">
        <w:rPr>
          <w:rFonts w:ascii="Arial" w:hAnsi="Arial" w:cs="Arial"/>
          <w:lang w:val="en-US"/>
        </w:rPr>
        <w:t>No.</w:t>
      </w:r>
      <w:r w:rsidRPr="00CE4ABE">
        <w:rPr>
          <w:rFonts w:ascii="Arial" w:hAnsi="Arial" w:cs="Arial"/>
          <w:lang w:val="en-US"/>
        </w:rPr>
        <w:t xml:space="preserve"> 184-2020-PCM, Supreme Decree declaring a State of National Emergency due to the serious circumstances affecting people's lives </w:t>
      </w:r>
      <w:proofErr w:type="gramStart"/>
      <w:r w:rsidRPr="00CE4ABE">
        <w:rPr>
          <w:rFonts w:ascii="Arial" w:hAnsi="Arial" w:cs="Arial"/>
          <w:lang w:val="en-US"/>
        </w:rPr>
        <w:lastRenderedPageBreak/>
        <w:t>as a result of</w:t>
      </w:r>
      <w:proofErr w:type="gramEnd"/>
      <w:r w:rsidRPr="00CE4ABE">
        <w:rPr>
          <w:rFonts w:ascii="Arial" w:hAnsi="Arial" w:cs="Arial"/>
          <w:lang w:val="en-US"/>
        </w:rPr>
        <w:t xml:space="preserve"> COVID-19 and establishing the measures to be followed by citizens in the new coexistence.</w:t>
      </w:r>
    </w:p>
    <w:p w14:paraId="5FD22883" w14:textId="77777777" w:rsidR="0086678E" w:rsidRPr="00CE4ABE" w:rsidRDefault="0086678E" w:rsidP="0086678E">
      <w:pPr>
        <w:pStyle w:val="Prrafodelista"/>
        <w:ind w:left="792" w:hanging="792"/>
        <w:rPr>
          <w:rFonts w:ascii="Arial" w:hAnsi="Arial" w:cs="Arial"/>
          <w:lang w:val="en-US"/>
        </w:rPr>
      </w:pPr>
    </w:p>
    <w:p w14:paraId="7B0418D3" w14:textId="1C35F7E1" w:rsidR="005212EC" w:rsidRPr="00CE4ABE" w:rsidRDefault="0086678E" w:rsidP="0086678E">
      <w:pPr>
        <w:pStyle w:val="Prrafodelista"/>
        <w:numPr>
          <w:ilvl w:val="1"/>
          <w:numId w:val="1"/>
        </w:numPr>
        <w:ind w:hanging="792"/>
        <w:rPr>
          <w:rFonts w:ascii="Arial" w:hAnsi="Arial" w:cs="Arial"/>
          <w:lang w:val="en-US"/>
        </w:rPr>
      </w:pPr>
      <w:r w:rsidRPr="00CE4ABE">
        <w:rPr>
          <w:rFonts w:ascii="Arial" w:hAnsi="Arial" w:cs="Arial"/>
          <w:lang w:val="en-US"/>
        </w:rPr>
        <w:t xml:space="preserve">Legislative Decree </w:t>
      </w:r>
      <w:r w:rsidR="0057151B" w:rsidRPr="00CE4ABE">
        <w:rPr>
          <w:rFonts w:ascii="Arial" w:hAnsi="Arial" w:cs="Arial"/>
          <w:lang w:val="en-US"/>
        </w:rPr>
        <w:t>No.</w:t>
      </w:r>
      <w:r w:rsidRPr="00CE4ABE">
        <w:rPr>
          <w:rFonts w:ascii="Arial" w:hAnsi="Arial" w:cs="Arial"/>
          <w:lang w:val="en-US"/>
        </w:rPr>
        <w:t xml:space="preserve"> 1497 - Legislative Decree that establishes measures to promote and facilitate regulatory conditions that contribute to reduce the impact on the Peruvian economy due to the health emergency caused by COVID-19.</w:t>
      </w:r>
    </w:p>
    <w:p w14:paraId="673944CB" w14:textId="77777777" w:rsidR="005212EC" w:rsidRPr="00CE4ABE" w:rsidRDefault="005212EC" w:rsidP="005212EC">
      <w:pPr>
        <w:rPr>
          <w:rFonts w:ascii="Arial" w:hAnsi="Arial" w:cs="Arial"/>
          <w:lang w:val="en-US"/>
        </w:rPr>
      </w:pPr>
    </w:p>
    <w:p w14:paraId="1B11208D" w14:textId="77777777" w:rsidR="005212EC" w:rsidRPr="00CE4ABE" w:rsidRDefault="005212EC" w:rsidP="005212EC">
      <w:pPr>
        <w:rPr>
          <w:rFonts w:ascii="Arial" w:hAnsi="Arial" w:cs="Arial"/>
          <w:lang w:val="en-US"/>
        </w:rPr>
      </w:pPr>
    </w:p>
    <w:p w14:paraId="7B1A7DE9" w14:textId="15DA3E75" w:rsidR="005212EC" w:rsidRPr="00CE4ABE" w:rsidRDefault="0086678E" w:rsidP="0086678E">
      <w:pPr>
        <w:pStyle w:val="Prrafodelista"/>
        <w:numPr>
          <w:ilvl w:val="0"/>
          <w:numId w:val="1"/>
        </w:numPr>
        <w:ind w:left="709" w:hanging="709"/>
        <w:rPr>
          <w:rFonts w:ascii="Arial" w:hAnsi="Arial" w:cs="Arial"/>
          <w:b/>
          <w:bCs/>
          <w:lang w:val="en-US"/>
        </w:rPr>
      </w:pPr>
      <w:r w:rsidRPr="00CE4ABE">
        <w:rPr>
          <w:rFonts w:ascii="Arial" w:hAnsi="Arial" w:cs="Arial"/>
          <w:b/>
          <w:bCs/>
          <w:lang w:val="en-US"/>
        </w:rPr>
        <w:t>Powers of PROINVERSIÓN</w:t>
      </w:r>
    </w:p>
    <w:p w14:paraId="425D58CB" w14:textId="77777777" w:rsidR="005212EC" w:rsidRPr="00CE4ABE" w:rsidRDefault="005212EC" w:rsidP="005212EC">
      <w:pPr>
        <w:rPr>
          <w:rFonts w:ascii="Arial" w:hAnsi="Arial" w:cs="Arial"/>
          <w:lang w:val="en-US"/>
        </w:rPr>
      </w:pPr>
    </w:p>
    <w:p w14:paraId="1224350C" w14:textId="11B907F4" w:rsidR="005212EC" w:rsidRPr="00CE4ABE" w:rsidRDefault="003645C6" w:rsidP="003645C6">
      <w:pPr>
        <w:pStyle w:val="Prrafodelista"/>
        <w:numPr>
          <w:ilvl w:val="1"/>
          <w:numId w:val="1"/>
        </w:numPr>
        <w:ind w:hanging="792"/>
        <w:rPr>
          <w:rFonts w:ascii="Arial" w:hAnsi="Arial" w:cs="Arial"/>
          <w:lang w:val="en-US"/>
        </w:rPr>
      </w:pPr>
      <w:r w:rsidRPr="00CE4ABE">
        <w:rPr>
          <w:rFonts w:ascii="Arial" w:hAnsi="Arial" w:cs="Arial"/>
          <w:lang w:val="en-US"/>
        </w:rPr>
        <w:t xml:space="preserve">The Project </w:t>
      </w:r>
      <w:r w:rsidR="005C5D1D" w:rsidRPr="00CE4ABE">
        <w:rPr>
          <w:rFonts w:ascii="Arial" w:hAnsi="Arial" w:cs="Arial"/>
          <w:lang w:val="en-US"/>
        </w:rPr>
        <w:t>Director</w:t>
      </w:r>
      <w:r w:rsidRPr="00CE4ABE">
        <w:rPr>
          <w:rFonts w:ascii="Arial" w:hAnsi="Arial" w:cs="Arial"/>
          <w:lang w:val="en-US"/>
        </w:rPr>
        <w:t xml:space="preserve"> conducts the </w:t>
      </w:r>
      <w:r w:rsidR="005C5D1D" w:rsidRPr="00CE4ABE">
        <w:rPr>
          <w:rFonts w:ascii="Arial" w:hAnsi="Arial" w:cs="Arial"/>
          <w:lang w:val="en-US"/>
        </w:rPr>
        <w:t>Special Public Bidding</w:t>
      </w:r>
      <w:r w:rsidRPr="00CE4ABE">
        <w:rPr>
          <w:rFonts w:ascii="Arial" w:hAnsi="Arial" w:cs="Arial"/>
          <w:lang w:val="en-US"/>
        </w:rPr>
        <w:t xml:space="preserve"> and is empowered to</w:t>
      </w:r>
      <w:r w:rsidR="005212EC" w:rsidRPr="00CE4ABE">
        <w:rPr>
          <w:rFonts w:ascii="Arial" w:hAnsi="Arial" w:cs="Arial"/>
          <w:lang w:val="en-US"/>
        </w:rPr>
        <w:t>:</w:t>
      </w:r>
    </w:p>
    <w:p w14:paraId="1213C3E9" w14:textId="77777777" w:rsidR="005212EC" w:rsidRPr="00CE4ABE" w:rsidRDefault="005212EC" w:rsidP="005212EC">
      <w:pPr>
        <w:rPr>
          <w:rFonts w:ascii="Arial" w:hAnsi="Arial" w:cs="Arial"/>
          <w:lang w:val="en-US"/>
        </w:rPr>
      </w:pPr>
    </w:p>
    <w:p w14:paraId="4CE80CCE" w14:textId="3C1430A4" w:rsidR="003645C6" w:rsidRPr="00CE4ABE" w:rsidRDefault="003645C6" w:rsidP="003645C6">
      <w:pPr>
        <w:pStyle w:val="Prrafodelista"/>
        <w:numPr>
          <w:ilvl w:val="0"/>
          <w:numId w:val="10"/>
        </w:numPr>
        <w:ind w:left="1276" w:hanging="425"/>
        <w:rPr>
          <w:rFonts w:ascii="Arial" w:hAnsi="Arial" w:cs="Arial"/>
          <w:lang w:val="en-US"/>
        </w:rPr>
      </w:pPr>
      <w:r w:rsidRPr="00CE4ABE">
        <w:rPr>
          <w:rFonts w:ascii="Arial" w:hAnsi="Arial" w:cs="Arial"/>
          <w:lang w:val="en-US"/>
        </w:rPr>
        <w:t>Exercise all the functions and powers assigned to it by the Applicable Laws and Provisions.</w:t>
      </w:r>
    </w:p>
    <w:p w14:paraId="53A5E86A" w14:textId="646FCFFA" w:rsidR="005212EC" w:rsidRPr="00CE4ABE" w:rsidRDefault="003645C6" w:rsidP="003645C6">
      <w:pPr>
        <w:pStyle w:val="Prrafodelista"/>
        <w:numPr>
          <w:ilvl w:val="0"/>
          <w:numId w:val="10"/>
        </w:numPr>
        <w:ind w:left="1276" w:hanging="425"/>
        <w:rPr>
          <w:rFonts w:ascii="Arial" w:hAnsi="Arial" w:cs="Arial"/>
          <w:lang w:val="en-US"/>
        </w:rPr>
      </w:pPr>
      <w:r w:rsidRPr="00CE4ABE">
        <w:rPr>
          <w:rFonts w:ascii="Arial" w:hAnsi="Arial" w:cs="Arial"/>
          <w:lang w:val="en-US"/>
        </w:rPr>
        <w:t xml:space="preserve">To resolve those matters not provided for in the </w:t>
      </w:r>
      <w:r w:rsidR="00725EA2" w:rsidRPr="00725EA2">
        <w:rPr>
          <w:rFonts w:ascii="Arial" w:hAnsi="Arial" w:cs="Arial"/>
          <w:lang w:val="en-US"/>
        </w:rPr>
        <w:t>Bidding Terms</w:t>
      </w:r>
      <w:r w:rsidRPr="00CE4ABE">
        <w:rPr>
          <w:rFonts w:ascii="Arial" w:hAnsi="Arial" w:cs="Arial"/>
          <w:lang w:val="en-US"/>
        </w:rPr>
        <w:t xml:space="preserve"> or in the Applicable Laws and Provisions.</w:t>
      </w:r>
    </w:p>
    <w:p w14:paraId="1ED20818" w14:textId="77777777" w:rsidR="005212EC" w:rsidRPr="00CE4ABE" w:rsidRDefault="005212EC" w:rsidP="005212EC">
      <w:pPr>
        <w:rPr>
          <w:rFonts w:ascii="Arial" w:hAnsi="Arial" w:cs="Arial"/>
          <w:lang w:val="en-US"/>
        </w:rPr>
      </w:pPr>
    </w:p>
    <w:p w14:paraId="5CF7B8AC" w14:textId="77777777" w:rsidR="003645C6" w:rsidRPr="00CE4ABE" w:rsidRDefault="003645C6" w:rsidP="0014538F">
      <w:pPr>
        <w:pStyle w:val="Prrafodelista"/>
        <w:numPr>
          <w:ilvl w:val="1"/>
          <w:numId w:val="1"/>
        </w:numPr>
        <w:ind w:hanging="792"/>
        <w:rPr>
          <w:rFonts w:ascii="Arial" w:hAnsi="Arial" w:cs="Arial"/>
          <w:lang w:val="en-US"/>
        </w:rPr>
      </w:pPr>
      <w:r w:rsidRPr="00CE4ABE">
        <w:rPr>
          <w:rFonts w:ascii="Arial" w:hAnsi="Arial" w:cs="Arial"/>
          <w:lang w:val="en-US"/>
        </w:rPr>
        <w:t>The mere submission, by the means indicated, of the information foreseen and/or requested by the Project Director for purposes of prequalification by a Bidder, does not obligate the Project Director to declare it a Prequalified Bidder, nor does the submission of a Technical Proposal obligate the Project Director to accept it.</w:t>
      </w:r>
    </w:p>
    <w:p w14:paraId="26748450" w14:textId="77777777" w:rsidR="003645C6" w:rsidRPr="00CE4ABE" w:rsidRDefault="003645C6" w:rsidP="003645C6">
      <w:pPr>
        <w:pStyle w:val="Prrafodelista"/>
        <w:ind w:left="792"/>
        <w:rPr>
          <w:rFonts w:ascii="Arial" w:hAnsi="Arial" w:cs="Arial"/>
          <w:lang w:val="en-US"/>
        </w:rPr>
      </w:pPr>
    </w:p>
    <w:p w14:paraId="69EF838D" w14:textId="5119EBD4" w:rsidR="005212EC" w:rsidRPr="00CE4ABE" w:rsidRDefault="003645C6" w:rsidP="0014538F">
      <w:pPr>
        <w:pStyle w:val="Prrafodelista"/>
        <w:numPr>
          <w:ilvl w:val="1"/>
          <w:numId w:val="1"/>
        </w:numPr>
        <w:ind w:hanging="792"/>
        <w:rPr>
          <w:rFonts w:ascii="Arial" w:hAnsi="Arial" w:cs="Arial"/>
          <w:lang w:val="en-US"/>
        </w:rPr>
      </w:pPr>
      <w:r w:rsidRPr="00CE4ABE">
        <w:rPr>
          <w:rFonts w:ascii="Arial" w:hAnsi="Arial" w:cs="Arial"/>
          <w:lang w:val="en-US"/>
        </w:rPr>
        <w:t xml:space="preserve">The decisions of the Project Director, Executive Director, </w:t>
      </w:r>
      <w:proofErr w:type="gramStart"/>
      <w:r w:rsidRPr="00CE4ABE">
        <w:rPr>
          <w:rFonts w:ascii="Arial" w:hAnsi="Arial" w:cs="Arial"/>
          <w:lang w:val="en-US"/>
        </w:rPr>
        <w:t>Committee</w:t>
      </w:r>
      <w:proofErr w:type="gramEnd"/>
      <w:r w:rsidRPr="00CE4ABE">
        <w:rPr>
          <w:rFonts w:ascii="Arial" w:hAnsi="Arial" w:cs="Arial"/>
          <w:lang w:val="en-US"/>
        </w:rPr>
        <w:t xml:space="preserve"> or the Board of Directors, as the case may be, in relation to this </w:t>
      </w:r>
      <w:r w:rsidR="005C5D1D" w:rsidRPr="00CE4ABE">
        <w:rPr>
          <w:rFonts w:ascii="Arial" w:hAnsi="Arial" w:cs="Arial"/>
          <w:lang w:val="en-US"/>
        </w:rPr>
        <w:t>Special Public Bidding</w:t>
      </w:r>
      <w:r w:rsidRPr="00CE4ABE">
        <w:rPr>
          <w:rFonts w:ascii="Arial" w:hAnsi="Arial" w:cs="Arial"/>
          <w:lang w:val="en-US"/>
        </w:rPr>
        <w:t xml:space="preserve"> are final, shall not give rise to indemnification of any kind and are not subject to administrative or judicial challenge, except as set forth in </w:t>
      </w:r>
      <w:r w:rsidR="0014538F" w:rsidRPr="00CE4ABE">
        <w:rPr>
          <w:rFonts w:ascii="Arial" w:hAnsi="Arial" w:cs="Arial"/>
          <w:lang w:val="en-US"/>
        </w:rPr>
        <w:t>paragraph</w:t>
      </w:r>
      <w:r w:rsidRPr="00CE4ABE">
        <w:rPr>
          <w:rFonts w:ascii="Arial" w:hAnsi="Arial" w:cs="Arial"/>
          <w:lang w:val="en-US"/>
        </w:rPr>
        <w:t xml:space="preserve"> 22. Consequently, by the sole participation in the Special Public Bidding, the persons included within the scope of these </w:t>
      </w:r>
      <w:r w:rsidR="00725EA2" w:rsidRPr="00725EA2">
        <w:rPr>
          <w:rFonts w:ascii="Arial" w:hAnsi="Arial" w:cs="Arial"/>
          <w:lang w:val="en-US"/>
        </w:rPr>
        <w:t>Bidding Terms</w:t>
      </w:r>
      <w:r w:rsidR="0014538F" w:rsidRPr="00CE4ABE">
        <w:rPr>
          <w:rFonts w:ascii="Arial" w:hAnsi="Arial" w:cs="Arial"/>
          <w:lang w:val="en-US"/>
        </w:rPr>
        <w:t xml:space="preserve"> waive</w:t>
      </w:r>
      <w:r w:rsidRPr="00CE4ABE">
        <w:rPr>
          <w:rFonts w:ascii="Arial" w:hAnsi="Arial" w:cs="Arial"/>
          <w:lang w:val="en-US"/>
        </w:rPr>
        <w:t xml:space="preserve"> the right to file any appeal against such decisions.</w:t>
      </w:r>
    </w:p>
    <w:p w14:paraId="24969AAE" w14:textId="77777777" w:rsidR="005212EC" w:rsidRPr="00CE4ABE" w:rsidRDefault="005212EC" w:rsidP="005212EC">
      <w:pPr>
        <w:rPr>
          <w:rFonts w:ascii="Arial" w:hAnsi="Arial" w:cs="Arial"/>
          <w:lang w:val="en-US"/>
        </w:rPr>
      </w:pPr>
    </w:p>
    <w:p w14:paraId="40B8D29D" w14:textId="77777777" w:rsidR="005212EC" w:rsidRPr="00CE4ABE" w:rsidRDefault="005212EC" w:rsidP="005212EC">
      <w:pPr>
        <w:rPr>
          <w:rFonts w:ascii="Arial" w:hAnsi="Arial" w:cs="Arial"/>
          <w:lang w:val="en-US"/>
        </w:rPr>
      </w:pPr>
    </w:p>
    <w:p w14:paraId="0D749CDE" w14:textId="19194CF6" w:rsidR="005212EC" w:rsidRPr="00CE4ABE" w:rsidRDefault="0014538F" w:rsidP="0014538F">
      <w:pPr>
        <w:pStyle w:val="Prrafodelista"/>
        <w:numPr>
          <w:ilvl w:val="0"/>
          <w:numId w:val="1"/>
        </w:numPr>
        <w:ind w:left="851" w:hanging="851"/>
        <w:rPr>
          <w:rFonts w:ascii="Arial" w:hAnsi="Arial" w:cs="Arial"/>
          <w:b/>
          <w:bCs/>
          <w:lang w:val="en-US"/>
        </w:rPr>
      </w:pPr>
      <w:r w:rsidRPr="00CE4ABE">
        <w:rPr>
          <w:rFonts w:ascii="Arial" w:hAnsi="Arial" w:cs="Arial"/>
          <w:b/>
          <w:bCs/>
          <w:lang w:val="en-US"/>
        </w:rPr>
        <w:t xml:space="preserve">Draft(s) </w:t>
      </w:r>
      <w:r w:rsidR="003350B7" w:rsidRPr="00CE4ABE">
        <w:rPr>
          <w:rFonts w:ascii="Arial" w:hAnsi="Arial" w:cs="Arial"/>
          <w:b/>
          <w:bCs/>
          <w:lang w:val="en-US"/>
        </w:rPr>
        <w:t xml:space="preserve">Single Concession </w:t>
      </w:r>
      <w:r w:rsidR="00F77CBB" w:rsidRPr="00CE4ABE">
        <w:rPr>
          <w:rFonts w:ascii="Arial" w:hAnsi="Arial" w:cs="Arial"/>
          <w:b/>
          <w:bCs/>
          <w:lang w:val="en-US"/>
        </w:rPr>
        <w:t>Contract</w:t>
      </w:r>
      <w:r w:rsidRPr="00CE4ABE">
        <w:rPr>
          <w:rFonts w:ascii="Arial" w:hAnsi="Arial" w:cs="Arial"/>
          <w:b/>
          <w:bCs/>
          <w:lang w:val="en-US"/>
        </w:rPr>
        <w:t>(s)</w:t>
      </w:r>
    </w:p>
    <w:p w14:paraId="4DB29D3B" w14:textId="77777777" w:rsidR="005212EC" w:rsidRPr="00CE4ABE" w:rsidRDefault="005212EC" w:rsidP="005212EC">
      <w:pPr>
        <w:rPr>
          <w:rFonts w:ascii="Arial" w:hAnsi="Arial" w:cs="Arial"/>
          <w:lang w:val="en-US"/>
        </w:rPr>
      </w:pPr>
    </w:p>
    <w:p w14:paraId="3E02CF64" w14:textId="4D3A198C" w:rsidR="003645C6" w:rsidRPr="00CE4ABE" w:rsidRDefault="003645C6" w:rsidP="003645C6">
      <w:pPr>
        <w:pStyle w:val="Prrafodelista"/>
        <w:numPr>
          <w:ilvl w:val="1"/>
          <w:numId w:val="1"/>
        </w:numPr>
        <w:ind w:hanging="792"/>
        <w:rPr>
          <w:rFonts w:ascii="Arial" w:hAnsi="Arial" w:cs="Arial"/>
          <w:lang w:val="en-US"/>
        </w:rPr>
      </w:pPr>
      <w:r w:rsidRPr="00CE4ABE">
        <w:rPr>
          <w:rFonts w:ascii="Arial" w:hAnsi="Arial" w:cs="Arial"/>
          <w:lang w:val="en-US"/>
        </w:rPr>
        <w:t xml:space="preserve">The draft Contract(s) will be published in </w:t>
      </w:r>
      <w:r w:rsidR="004D5D55" w:rsidRPr="00CE4ABE">
        <w:rPr>
          <w:rFonts w:ascii="Arial" w:hAnsi="Arial" w:cs="Arial"/>
          <w:lang w:val="en-US"/>
        </w:rPr>
        <w:t>PROINVERSIÓN</w:t>
      </w:r>
      <w:r w:rsidRPr="00CE4ABE">
        <w:rPr>
          <w:rFonts w:ascii="Arial" w:hAnsi="Arial" w:cs="Arial"/>
          <w:lang w:val="en-US"/>
        </w:rPr>
        <w:t xml:space="preserve">'s Institutional Portal and its approval will be notified, by </w:t>
      </w:r>
      <w:r w:rsidR="00595F88" w:rsidRPr="00CE4ABE">
        <w:rPr>
          <w:rFonts w:ascii="Arial" w:hAnsi="Arial" w:cs="Arial"/>
          <w:lang w:val="en-US"/>
        </w:rPr>
        <w:t>Official Communication</w:t>
      </w:r>
      <w:r w:rsidRPr="00CE4ABE">
        <w:rPr>
          <w:rFonts w:ascii="Arial" w:hAnsi="Arial" w:cs="Arial"/>
          <w:lang w:val="en-US"/>
        </w:rPr>
        <w:t xml:space="preserve">, to the </w:t>
      </w:r>
      <w:r w:rsidR="003350B7" w:rsidRPr="00CE4ABE">
        <w:rPr>
          <w:rFonts w:ascii="Arial" w:hAnsi="Arial" w:cs="Arial"/>
          <w:lang w:val="en-US"/>
        </w:rPr>
        <w:t xml:space="preserve">Interested </w:t>
      </w:r>
      <w:r w:rsidR="0078219C" w:rsidRPr="00CE4ABE">
        <w:rPr>
          <w:rFonts w:ascii="Arial" w:hAnsi="Arial" w:cs="Arial"/>
          <w:lang w:val="en-US"/>
        </w:rPr>
        <w:t>parties</w:t>
      </w:r>
      <w:r w:rsidRPr="00CE4ABE">
        <w:rPr>
          <w:rFonts w:ascii="Arial" w:hAnsi="Arial" w:cs="Arial"/>
          <w:lang w:val="en-US"/>
        </w:rPr>
        <w:t xml:space="preserve">, Bidders and Prequalified Bidders, who may submit their comments and/or suggestions within the terms set forth in the Schedule. The Project Director shall evaluate </w:t>
      </w:r>
      <w:proofErr w:type="gramStart"/>
      <w:r w:rsidRPr="00CE4ABE">
        <w:rPr>
          <w:rFonts w:ascii="Arial" w:hAnsi="Arial" w:cs="Arial"/>
          <w:lang w:val="en-US"/>
        </w:rPr>
        <w:t>whether or not</w:t>
      </w:r>
      <w:proofErr w:type="gramEnd"/>
      <w:r w:rsidRPr="00CE4ABE">
        <w:rPr>
          <w:rFonts w:ascii="Arial" w:hAnsi="Arial" w:cs="Arial"/>
          <w:lang w:val="en-US"/>
        </w:rPr>
        <w:t xml:space="preserve"> to include the suggestions made by the </w:t>
      </w:r>
      <w:r w:rsidR="003350B7" w:rsidRPr="00CE4ABE">
        <w:rPr>
          <w:rFonts w:ascii="Arial" w:hAnsi="Arial" w:cs="Arial"/>
          <w:lang w:val="en-US"/>
        </w:rPr>
        <w:t xml:space="preserve">Interested </w:t>
      </w:r>
      <w:r w:rsidR="0078219C" w:rsidRPr="00CE4ABE">
        <w:rPr>
          <w:rFonts w:ascii="Arial" w:hAnsi="Arial" w:cs="Arial"/>
          <w:lang w:val="en-US"/>
        </w:rPr>
        <w:t>parties</w:t>
      </w:r>
      <w:r w:rsidRPr="00CE4ABE">
        <w:rPr>
          <w:rFonts w:ascii="Arial" w:hAnsi="Arial" w:cs="Arial"/>
          <w:lang w:val="en-US"/>
        </w:rPr>
        <w:t>, Bidders or Prequalified Bidders.</w:t>
      </w:r>
    </w:p>
    <w:p w14:paraId="0CDB03B3" w14:textId="77777777" w:rsidR="003645C6" w:rsidRPr="00CE4ABE" w:rsidRDefault="003645C6" w:rsidP="003645C6">
      <w:pPr>
        <w:pStyle w:val="Prrafodelista"/>
        <w:ind w:left="792" w:hanging="792"/>
        <w:rPr>
          <w:rFonts w:ascii="Arial" w:hAnsi="Arial" w:cs="Arial"/>
          <w:lang w:val="en-US"/>
        </w:rPr>
      </w:pPr>
    </w:p>
    <w:p w14:paraId="4929B1BC" w14:textId="29279345" w:rsidR="003645C6" w:rsidRPr="00CE4ABE" w:rsidRDefault="003645C6" w:rsidP="003645C6">
      <w:pPr>
        <w:pStyle w:val="Prrafodelista"/>
        <w:numPr>
          <w:ilvl w:val="1"/>
          <w:numId w:val="1"/>
        </w:numPr>
        <w:ind w:hanging="792"/>
        <w:rPr>
          <w:rFonts w:ascii="Arial" w:hAnsi="Arial" w:cs="Arial"/>
          <w:lang w:val="en-US"/>
        </w:rPr>
      </w:pPr>
      <w:r w:rsidRPr="00CE4ABE">
        <w:rPr>
          <w:rFonts w:ascii="Arial" w:hAnsi="Arial" w:cs="Arial"/>
          <w:lang w:val="en-US"/>
        </w:rPr>
        <w:t xml:space="preserve">The Project Director shall publish on </w:t>
      </w:r>
      <w:r w:rsidR="004D5D55" w:rsidRPr="00CE4ABE">
        <w:rPr>
          <w:rFonts w:ascii="Arial" w:hAnsi="Arial" w:cs="Arial"/>
          <w:lang w:val="en-US"/>
        </w:rPr>
        <w:t>PROINVERSIÓN</w:t>
      </w:r>
      <w:r w:rsidRPr="00CE4ABE">
        <w:rPr>
          <w:rFonts w:ascii="Arial" w:hAnsi="Arial" w:cs="Arial"/>
          <w:lang w:val="en-US"/>
        </w:rPr>
        <w:t xml:space="preserve">'s Institutional Portal only those suggestions to the Contract submitted by the </w:t>
      </w:r>
      <w:r w:rsidR="003350B7" w:rsidRPr="00CE4ABE">
        <w:rPr>
          <w:rFonts w:ascii="Arial" w:hAnsi="Arial" w:cs="Arial"/>
          <w:lang w:val="en-US"/>
        </w:rPr>
        <w:t xml:space="preserve">Interested </w:t>
      </w:r>
      <w:r w:rsidR="0078219C" w:rsidRPr="00CE4ABE">
        <w:rPr>
          <w:rFonts w:ascii="Arial" w:hAnsi="Arial" w:cs="Arial"/>
          <w:lang w:val="en-US"/>
        </w:rPr>
        <w:t>parties</w:t>
      </w:r>
      <w:r w:rsidRPr="00CE4ABE">
        <w:rPr>
          <w:rFonts w:ascii="Arial" w:hAnsi="Arial" w:cs="Arial"/>
          <w:lang w:val="en-US"/>
        </w:rPr>
        <w:t xml:space="preserve"> that have been received within the term established in the Schedule.</w:t>
      </w:r>
    </w:p>
    <w:p w14:paraId="5F944C9E" w14:textId="77777777" w:rsidR="003645C6" w:rsidRPr="00CE4ABE" w:rsidRDefault="003645C6" w:rsidP="003645C6">
      <w:pPr>
        <w:pStyle w:val="Prrafodelista"/>
        <w:ind w:left="792" w:hanging="792"/>
        <w:rPr>
          <w:rFonts w:ascii="Arial" w:hAnsi="Arial" w:cs="Arial"/>
          <w:lang w:val="en-US"/>
        </w:rPr>
      </w:pPr>
    </w:p>
    <w:p w14:paraId="574C22A3" w14:textId="17F97518" w:rsidR="003645C6" w:rsidRPr="00CE4ABE" w:rsidRDefault="003645C6" w:rsidP="003645C6">
      <w:pPr>
        <w:pStyle w:val="Prrafodelista"/>
        <w:numPr>
          <w:ilvl w:val="1"/>
          <w:numId w:val="1"/>
        </w:numPr>
        <w:ind w:hanging="792"/>
        <w:rPr>
          <w:rFonts w:ascii="Arial" w:hAnsi="Arial" w:cs="Arial"/>
          <w:lang w:val="en-US"/>
        </w:rPr>
      </w:pPr>
      <w:r w:rsidRPr="00CE4ABE">
        <w:rPr>
          <w:rFonts w:ascii="Arial" w:hAnsi="Arial" w:cs="Arial"/>
          <w:lang w:val="en-US"/>
        </w:rPr>
        <w:t xml:space="preserve">None of the terms and/or criteria contained in the draft Contracts shall bind </w:t>
      </w:r>
      <w:r w:rsidR="004D5D55" w:rsidRPr="00CE4ABE">
        <w:rPr>
          <w:rFonts w:ascii="Arial" w:hAnsi="Arial" w:cs="Arial"/>
          <w:lang w:val="en-US"/>
        </w:rPr>
        <w:t>PROINVERSIÓN</w:t>
      </w:r>
      <w:r w:rsidRPr="00CE4ABE">
        <w:rPr>
          <w:rFonts w:ascii="Arial" w:hAnsi="Arial" w:cs="Arial"/>
          <w:lang w:val="en-US"/>
        </w:rPr>
        <w:t xml:space="preserve"> or the Grantor in any way.</w:t>
      </w:r>
    </w:p>
    <w:p w14:paraId="1ED9ADDE" w14:textId="77777777" w:rsidR="003645C6" w:rsidRPr="00CE4ABE" w:rsidRDefault="003645C6" w:rsidP="003645C6">
      <w:pPr>
        <w:pStyle w:val="Prrafodelista"/>
        <w:ind w:left="792" w:hanging="792"/>
        <w:rPr>
          <w:rFonts w:ascii="Arial" w:hAnsi="Arial" w:cs="Arial"/>
          <w:lang w:val="en-US"/>
        </w:rPr>
      </w:pPr>
    </w:p>
    <w:p w14:paraId="140DD768" w14:textId="26FE2C63" w:rsidR="005212EC" w:rsidRPr="00CE4ABE" w:rsidRDefault="003645C6" w:rsidP="003645C6">
      <w:pPr>
        <w:pStyle w:val="Prrafodelista"/>
        <w:numPr>
          <w:ilvl w:val="1"/>
          <w:numId w:val="1"/>
        </w:numPr>
        <w:ind w:hanging="792"/>
        <w:rPr>
          <w:rFonts w:ascii="Arial" w:hAnsi="Arial" w:cs="Arial"/>
          <w:lang w:val="en-US"/>
        </w:rPr>
      </w:pPr>
      <w:r w:rsidRPr="00CE4ABE">
        <w:rPr>
          <w:rFonts w:ascii="Arial" w:hAnsi="Arial" w:cs="Arial"/>
          <w:lang w:val="en-US"/>
        </w:rPr>
        <w:t xml:space="preserve">The final version of the </w:t>
      </w:r>
      <w:r w:rsidR="003350B7" w:rsidRPr="00CE4ABE">
        <w:rPr>
          <w:rFonts w:ascii="Arial" w:hAnsi="Arial" w:cs="Arial"/>
          <w:lang w:val="en-US"/>
        </w:rPr>
        <w:t xml:space="preserve">Single </w:t>
      </w:r>
      <w:r w:rsidR="009C45E1" w:rsidRPr="00CE4ABE">
        <w:rPr>
          <w:rFonts w:ascii="Arial" w:hAnsi="Arial" w:cs="Arial"/>
          <w:lang w:val="en-US"/>
        </w:rPr>
        <w:t>Concession approved</w:t>
      </w:r>
      <w:r w:rsidRPr="00CE4ABE">
        <w:rPr>
          <w:rFonts w:ascii="Arial" w:hAnsi="Arial" w:cs="Arial"/>
          <w:lang w:val="en-US"/>
        </w:rPr>
        <w:t xml:space="preserve"> by the Committee and ratified by the Executive Director will be published in </w:t>
      </w:r>
      <w:r w:rsidR="004D5D55" w:rsidRPr="00CE4ABE">
        <w:rPr>
          <w:rFonts w:ascii="Arial" w:hAnsi="Arial" w:cs="Arial"/>
          <w:lang w:val="en-US"/>
        </w:rPr>
        <w:t>PROINVERSIÓN</w:t>
      </w:r>
      <w:r w:rsidRPr="00CE4ABE">
        <w:rPr>
          <w:rFonts w:ascii="Arial" w:hAnsi="Arial" w:cs="Arial"/>
          <w:lang w:val="en-US"/>
        </w:rPr>
        <w:t xml:space="preserve">'s Institutional Portal, and its approval will be notified, by means of </w:t>
      </w:r>
      <w:r w:rsidR="0014538F" w:rsidRPr="00CE4ABE">
        <w:rPr>
          <w:rFonts w:ascii="Arial" w:hAnsi="Arial" w:cs="Arial"/>
          <w:lang w:val="en-US"/>
        </w:rPr>
        <w:t>an</w:t>
      </w:r>
      <w:r w:rsidRPr="00CE4ABE">
        <w:rPr>
          <w:rFonts w:ascii="Arial" w:hAnsi="Arial" w:cs="Arial"/>
          <w:lang w:val="en-US"/>
        </w:rPr>
        <w:t xml:space="preserve"> </w:t>
      </w:r>
      <w:r w:rsidR="00595F88" w:rsidRPr="00CE4ABE">
        <w:rPr>
          <w:rFonts w:ascii="Arial" w:hAnsi="Arial" w:cs="Arial"/>
          <w:lang w:val="en-US"/>
        </w:rPr>
        <w:t>Official Communication</w:t>
      </w:r>
      <w:r w:rsidRPr="00CE4ABE">
        <w:rPr>
          <w:rFonts w:ascii="Arial" w:hAnsi="Arial" w:cs="Arial"/>
          <w:lang w:val="en-US"/>
        </w:rPr>
        <w:t>, to the Prequalified Bidders, in accordance with the provisions of the Schedule.</w:t>
      </w:r>
    </w:p>
    <w:p w14:paraId="720D63A8" w14:textId="77777777" w:rsidR="005212EC" w:rsidRPr="00CE4ABE" w:rsidRDefault="005212EC" w:rsidP="005212EC">
      <w:pPr>
        <w:rPr>
          <w:rFonts w:ascii="Arial" w:hAnsi="Arial" w:cs="Arial"/>
          <w:lang w:val="en-US"/>
        </w:rPr>
      </w:pPr>
    </w:p>
    <w:p w14:paraId="06B50AB0" w14:textId="77777777" w:rsidR="005212EC" w:rsidRPr="00CE4ABE" w:rsidRDefault="005212EC" w:rsidP="005212EC">
      <w:pPr>
        <w:rPr>
          <w:rFonts w:ascii="Arial" w:hAnsi="Arial" w:cs="Arial"/>
          <w:lang w:val="en-US"/>
        </w:rPr>
      </w:pPr>
    </w:p>
    <w:p w14:paraId="6A67AFB7" w14:textId="3D957D22" w:rsidR="005212EC" w:rsidRPr="00CE4ABE" w:rsidRDefault="00EB7BBD" w:rsidP="0046542C">
      <w:pPr>
        <w:pStyle w:val="Prrafodelista"/>
        <w:numPr>
          <w:ilvl w:val="0"/>
          <w:numId w:val="1"/>
        </w:numPr>
        <w:ind w:left="851" w:hanging="851"/>
        <w:rPr>
          <w:rFonts w:ascii="Arial" w:hAnsi="Arial" w:cs="Arial"/>
          <w:b/>
          <w:bCs/>
          <w:lang w:val="en-US"/>
        </w:rPr>
      </w:pPr>
      <w:r w:rsidRPr="00CE4ABE">
        <w:rPr>
          <w:rFonts w:ascii="Arial" w:hAnsi="Arial" w:cs="Arial"/>
          <w:b/>
          <w:bCs/>
          <w:lang w:val="en-US"/>
        </w:rPr>
        <w:lastRenderedPageBreak/>
        <w:t>Schedule</w:t>
      </w:r>
    </w:p>
    <w:p w14:paraId="26CCFF03" w14:textId="77777777" w:rsidR="005212EC" w:rsidRPr="00CE4ABE" w:rsidRDefault="005212EC" w:rsidP="005212EC">
      <w:pPr>
        <w:rPr>
          <w:rFonts w:ascii="Arial" w:hAnsi="Arial" w:cs="Arial"/>
          <w:lang w:val="en-US"/>
        </w:rPr>
      </w:pPr>
    </w:p>
    <w:p w14:paraId="215FCF6A" w14:textId="7204EFAA" w:rsidR="005212EC" w:rsidRPr="00CE4ABE" w:rsidRDefault="00EB7BBD" w:rsidP="00EB7BBD">
      <w:pPr>
        <w:pStyle w:val="Prrafodelista"/>
        <w:numPr>
          <w:ilvl w:val="1"/>
          <w:numId w:val="1"/>
        </w:numPr>
        <w:ind w:hanging="792"/>
        <w:rPr>
          <w:rFonts w:ascii="Arial" w:hAnsi="Arial" w:cs="Arial"/>
          <w:lang w:val="en-US"/>
        </w:rPr>
      </w:pPr>
      <w:r w:rsidRPr="00CE4ABE">
        <w:rPr>
          <w:rFonts w:ascii="Arial" w:hAnsi="Arial" w:cs="Arial"/>
          <w:lang w:val="en-US"/>
        </w:rPr>
        <w:t xml:space="preserve">The dates of the activities of the Schedule are detailed in Annex No. 14. The Project Director shall communicate by means of </w:t>
      </w:r>
      <w:r w:rsidR="0014538F" w:rsidRPr="00CE4ABE">
        <w:rPr>
          <w:rFonts w:ascii="Arial" w:hAnsi="Arial" w:cs="Arial"/>
          <w:lang w:val="en-US"/>
        </w:rPr>
        <w:t>an</w:t>
      </w:r>
      <w:r w:rsidRPr="00CE4ABE">
        <w:rPr>
          <w:rFonts w:ascii="Arial" w:hAnsi="Arial" w:cs="Arial"/>
          <w:lang w:val="en-US"/>
        </w:rPr>
        <w:t xml:space="preserve"> </w:t>
      </w:r>
      <w:r w:rsidR="0014538F" w:rsidRPr="00CE4ABE">
        <w:rPr>
          <w:rFonts w:ascii="Arial" w:hAnsi="Arial" w:cs="Arial"/>
          <w:lang w:val="en-US"/>
        </w:rPr>
        <w:t>Official Communication addressed</w:t>
      </w:r>
      <w:r w:rsidRPr="00CE4ABE">
        <w:rPr>
          <w:rFonts w:ascii="Arial" w:hAnsi="Arial" w:cs="Arial"/>
          <w:lang w:val="en-US"/>
        </w:rPr>
        <w:t xml:space="preserve"> to the </w:t>
      </w:r>
      <w:r w:rsidR="003350B7" w:rsidRPr="00CE4ABE">
        <w:rPr>
          <w:rFonts w:ascii="Arial" w:hAnsi="Arial" w:cs="Arial"/>
          <w:lang w:val="en-US"/>
        </w:rPr>
        <w:t xml:space="preserve">Interested </w:t>
      </w:r>
      <w:r w:rsidR="0078219C" w:rsidRPr="00CE4ABE">
        <w:rPr>
          <w:rFonts w:ascii="Arial" w:hAnsi="Arial" w:cs="Arial"/>
          <w:lang w:val="en-US"/>
        </w:rPr>
        <w:t>parties</w:t>
      </w:r>
      <w:r w:rsidRPr="00CE4ABE">
        <w:rPr>
          <w:rFonts w:ascii="Arial" w:hAnsi="Arial" w:cs="Arial"/>
          <w:lang w:val="en-US"/>
        </w:rPr>
        <w:t>, Bidders, Prequalified Bidders and Qualified Bidders, as appropriate, any modification to the Schedule.</w:t>
      </w:r>
    </w:p>
    <w:p w14:paraId="73A4C742" w14:textId="77777777" w:rsidR="005212EC" w:rsidRPr="00CE4ABE" w:rsidRDefault="005212EC" w:rsidP="005212EC">
      <w:pPr>
        <w:rPr>
          <w:rFonts w:ascii="Arial" w:hAnsi="Arial" w:cs="Arial"/>
          <w:lang w:val="en-US"/>
        </w:rPr>
      </w:pPr>
    </w:p>
    <w:p w14:paraId="137D2032" w14:textId="77777777" w:rsidR="005212EC" w:rsidRPr="00CE4ABE" w:rsidRDefault="005212EC" w:rsidP="005212EC">
      <w:pPr>
        <w:rPr>
          <w:rFonts w:ascii="Arial" w:hAnsi="Arial" w:cs="Arial"/>
          <w:lang w:val="en-US"/>
        </w:rPr>
      </w:pPr>
    </w:p>
    <w:p w14:paraId="4248E353" w14:textId="6A78FAC8" w:rsidR="005212EC" w:rsidRPr="00CE4ABE" w:rsidRDefault="00EB7BBD" w:rsidP="00EB7BBD">
      <w:pPr>
        <w:pStyle w:val="Prrafodelista"/>
        <w:numPr>
          <w:ilvl w:val="0"/>
          <w:numId w:val="1"/>
        </w:numPr>
        <w:ind w:left="851" w:hanging="851"/>
        <w:rPr>
          <w:rFonts w:ascii="Arial" w:hAnsi="Arial" w:cs="Arial"/>
          <w:b/>
          <w:bCs/>
          <w:lang w:val="en-US"/>
        </w:rPr>
      </w:pPr>
      <w:r w:rsidRPr="00CE4ABE">
        <w:rPr>
          <w:rFonts w:ascii="Arial" w:hAnsi="Arial" w:cs="Arial"/>
          <w:b/>
          <w:bCs/>
          <w:lang w:val="en-US"/>
        </w:rPr>
        <w:t xml:space="preserve">Submission to the </w:t>
      </w:r>
      <w:r w:rsidR="00725EA2" w:rsidRPr="00725EA2">
        <w:rPr>
          <w:rFonts w:ascii="Arial" w:hAnsi="Arial" w:cs="Arial"/>
          <w:b/>
          <w:bCs/>
          <w:lang w:val="en-US"/>
        </w:rPr>
        <w:t>Bidding Terms</w:t>
      </w:r>
      <w:r w:rsidRPr="00CE4ABE">
        <w:rPr>
          <w:rFonts w:ascii="Arial" w:hAnsi="Arial" w:cs="Arial"/>
          <w:b/>
          <w:bCs/>
          <w:lang w:val="en-US"/>
        </w:rPr>
        <w:t xml:space="preserve"> and Interpretation</w:t>
      </w:r>
    </w:p>
    <w:p w14:paraId="0145B3BC" w14:textId="77777777" w:rsidR="005212EC" w:rsidRPr="00CE4ABE" w:rsidRDefault="005212EC" w:rsidP="005212EC">
      <w:pPr>
        <w:rPr>
          <w:rFonts w:ascii="Arial" w:hAnsi="Arial" w:cs="Arial"/>
          <w:lang w:val="en-US"/>
        </w:rPr>
      </w:pPr>
    </w:p>
    <w:p w14:paraId="3E07D501" w14:textId="57451596" w:rsidR="00EB7BBD" w:rsidRPr="00CE4ABE" w:rsidRDefault="00EB7BBD" w:rsidP="00EB7BBD">
      <w:pPr>
        <w:pStyle w:val="Prrafodelista"/>
        <w:numPr>
          <w:ilvl w:val="1"/>
          <w:numId w:val="1"/>
        </w:numPr>
        <w:ind w:hanging="792"/>
        <w:rPr>
          <w:rFonts w:ascii="Arial" w:hAnsi="Arial" w:cs="Arial"/>
          <w:lang w:val="en-US"/>
        </w:rPr>
      </w:pPr>
      <w:r w:rsidRPr="00CE4ABE">
        <w:rPr>
          <w:rFonts w:ascii="Arial" w:hAnsi="Arial" w:cs="Arial"/>
          <w:lang w:val="en-US"/>
        </w:rPr>
        <w:t xml:space="preserve">The mere submission of the documents required in the </w:t>
      </w:r>
      <w:r w:rsidR="00725EA2" w:rsidRPr="00725EA2">
        <w:rPr>
          <w:rFonts w:ascii="Arial" w:hAnsi="Arial" w:cs="Arial"/>
          <w:lang w:val="en-US"/>
        </w:rPr>
        <w:t>Bidding Terms</w:t>
      </w:r>
      <w:r w:rsidR="0014538F" w:rsidRPr="00CE4ABE">
        <w:rPr>
          <w:rFonts w:ascii="Arial" w:hAnsi="Arial" w:cs="Arial"/>
          <w:lang w:val="en-US"/>
        </w:rPr>
        <w:t xml:space="preserve"> implies</w:t>
      </w:r>
      <w:r w:rsidRPr="00CE4ABE">
        <w:rPr>
          <w:rFonts w:ascii="Arial" w:hAnsi="Arial" w:cs="Arial"/>
          <w:lang w:val="en-US"/>
        </w:rPr>
        <w:t xml:space="preserve"> full knowledge, acceptance and unconditional submission by the Bidder, Prequalified Bidder, Qualified Bidder or </w:t>
      </w:r>
      <w:r w:rsidR="00852CBC" w:rsidRPr="00CE4ABE">
        <w:rPr>
          <w:rFonts w:ascii="Arial" w:hAnsi="Arial" w:cs="Arial"/>
          <w:lang w:val="en-US"/>
        </w:rPr>
        <w:t>Successful bidder</w:t>
      </w:r>
      <w:proofErr w:type="gramStart"/>
      <w:r w:rsidRPr="00CE4ABE">
        <w:rPr>
          <w:rFonts w:ascii="Arial" w:hAnsi="Arial" w:cs="Arial"/>
          <w:lang w:val="en-US"/>
        </w:rPr>
        <w:t>, as the case may be, to</w:t>
      </w:r>
      <w:proofErr w:type="gramEnd"/>
      <w:r w:rsidRPr="00CE4ABE">
        <w:rPr>
          <w:rFonts w:ascii="Arial" w:hAnsi="Arial" w:cs="Arial"/>
          <w:lang w:val="en-US"/>
        </w:rPr>
        <w:t xml:space="preserve"> each of the procedures, obligations, conditions and rules established in the </w:t>
      </w:r>
      <w:r w:rsidR="00725EA2" w:rsidRPr="00725EA2">
        <w:rPr>
          <w:rFonts w:ascii="Arial" w:hAnsi="Arial" w:cs="Arial"/>
          <w:lang w:val="en-US"/>
        </w:rPr>
        <w:t>Bidding Terms</w:t>
      </w:r>
      <w:r w:rsidR="0014538F" w:rsidRPr="00CE4ABE">
        <w:rPr>
          <w:rFonts w:ascii="Arial" w:hAnsi="Arial" w:cs="Arial"/>
          <w:lang w:val="en-US"/>
        </w:rPr>
        <w:t>,</w:t>
      </w:r>
      <w:r w:rsidRPr="00CE4ABE">
        <w:rPr>
          <w:rFonts w:ascii="Arial" w:hAnsi="Arial" w:cs="Arial"/>
          <w:lang w:val="en-US"/>
        </w:rPr>
        <w:t xml:space="preserve"> without exception.</w:t>
      </w:r>
    </w:p>
    <w:p w14:paraId="4D834B2C" w14:textId="77777777" w:rsidR="00EB7BBD" w:rsidRPr="00CE4ABE" w:rsidRDefault="00EB7BBD" w:rsidP="00EB7BBD">
      <w:pPr>
        <w:pStyle w:val="Prrafodelista"/>
        <w:ind w:left="792" w:hanging="792"/>
        <w:rPr>
          <w:rFonts w:ascii="Arial" w:hAnsi="Arial" w:cs="Arial"/>
          <w:lang w:val="en-US"/>
        </w:rPr>
      </w:pPr>
    </w:p>
    <w:p w14:paraId="40E7BF96" w14:textId="59956571" w:rsidR="00EB7BBD" w:rsidRPr="00CE4ABE" w:rsidRDefault="00EB7BBD" w:rsidP="00EB7BBD">
      <w:pPr>
        <w:pStyle w:val="Prrafodelista"/>
        <w:numPr>
          <w:ilvl w:val="1"/>
          <w:numId w:val="1"/>
        </w:numPr>
        <w:ind w:hanging="792"/>
        <w:rPr>
          <w:rFonts w:ascii="Arial" w:hAnsi="Arial" w:cs="Arial"/>
          <w:lang w:val="en-US"/>
        </w:rPr>
      </w:pPr>
      <w:r w:rsidRPr="00CE4ABE">
        <w:rPr>
          <w:rFonts w:ascii="Arial" w:hAnsi="Arial" w:cs="Arial"/>
          <w:lang w:val="en-US"/>
        </w:rPr>
        <w:t xml:space="preserve">These </w:t>
      </w:r>
      <w:r w:rsidR="00725EA2" w:rsidRPr="00725EA2">
        <w:rPr>
          <w:rFonts w:ascii="Arial" w:hAnsi="Arial" w:cs="Arial"/>
          <w:lang w:val="en-US"/>
        </w:rPr>
        <w:t>Bidding Terms</w:t>
      </w:r>
      <w:r w:rsidR="00337C79" w:rsidRPr="00CE4ABE">
        <w:rPr>
          <w:rFonts w:ascii="Arial" w:hAnsi="Arial" w:cs="Arial"/>
          <w:lang w:val="en-US"/>
        </w:rPr>
        <w:t xml:space="preserve"> </w:t>
      </w:r>
      <w:r w:rsidRPr="00CE4ABE">
        <w:rPr>
          <w:rFonts w:ascii="Arial" w:hAnsi="Arial" w:cs="Arial"/>
          <w:lang w:val="en-US"/>
        </w:rPr>
        <w:t xml:space="preserve"> are legally binding for the Bidders, Prequalified Bidders, Qualified Bidders or the </w:t>
      </w:r>
      <w:r w:rsidR="00852CBC" w:rsidRPr="00CE4ABE">
        <w:rPr>
          <w:rFonts w:ascii="Arial" w:hAnsi="Arial" w:cs="Arial"/>
          <w:lang w:val="en-US"/>
        </w:rPr>
        <w:t>Successful bidder</w:t>
      </w:r>
      <w:r w:rsidRPr="00CE4ABE">
        <w:rPr>
          <w:rFonts w:ascii="Arial" w:hAnsi="Arial" w:cs="Arial"/>
          <w:lang w:val="en-US"/>
        </w:rPr>
        <w:t xml:space="preserve">, and the submission of the documents required in the </w:t>
      </w:r>
      <w:r w:rsidR="00725EA2" w:rsidRPr="00725EA2">
        <w:rPr>
          <w:rFonts w:ascii="Arial" w:hAnsi="Arial" w:cs="Arial"/>
          <w:lang w:val="en-US"/>
        </w:rPr>
        <w:t>Bidding Terms</w:t>
      </w:r>
      <w:r w:rsidR="00337C79" w:rsidRPr="00CE4ABE">
        <w:rPr>
          <w:rFonts w:ascii="Arial" w:hAnsi="Arial" w:cs="Arial"/>
          <w:lang w:val="en-US"/>
        </w:rPr>
        <w:t xml:space="preserve"> </w:t>
      </w:r>
      <w:r w:rsidRPr="00CE4ABE">
        <w:rPr>
          <w:rFonts w:ascii="Arial" w:hAnsi="Arial" w:cs="Arial"/>
          <w:lang w:val="en-US"/>
        </w:rPr>
        <w:t xml:space="preserve"> implies their irrevocable and unconditional waiver to file, before any court or authority, any action, claim, lawsuit or request for indemnification against </w:t>
      </w:r>
      <w:r w:rsidR="004D5D55" w:rsidRPr="00CE4ABE">
        <w:rPr>
          <w:rFonts w:ascii="Arial" w:hAnsi="Arial" w:cs="Arial"/>
          <w:lang w:val="en-US"/>
        </w:rPr>
        <w:t>PROINVERSIÓN</w:t>
      </w:r>
      <w:r w:rsidRPr="00CE4ABE">
        <w:rPr>
          <w:rFonts w:ascii="Arial" w:hAnsi="Arial" w:cs="Arial"/>
          <w:lang w:val="en-US"/>
        </w:rPr>
        <w:t xml:space="preserve">, its advisors, or any other entity, agency or official of the State of the Republic of Peru for the exercise of the powers set forth in the </w:t>
      </w:r>
      <w:r w:rsidR="00725EA2" w:rsidRPr="00725EA2">
        <w:rPr>
          <w:rFonts w:ascii="Arial" w:hAnsi="Arial" w:cs="Arial"/>
          <w:lang w:val="en-US"/>
        </w:rPr>
        <w:t>Bidding Terms</w:t>
      </w:r>
      <w:r w:rsidR="00337C79" w:rsidRPr="00CE4ABE">
        <w:rPr>
          <w:rFonts w:ascii="Arial" w:hAnsi="Arial" w:cs="Arial"/>
          <w:lang w:val="en-US"/>
        </w:rPr>
        <w:t xml:space="preserve"> </w:t>
      </w:r>
      <w:r w:rsidRPr="00CE4ABE">
        <w:rPr>
          <w:rFonts w:ascii="Arial" w:hAnsi="Arial" w:cs="Arial"/>
          <w:lang w:val="en-US"/>
        </w:rPr>
        <w:t xml:space="preserve"> and in the Applicable Laws and Provisions.</w:t>
      </w:r>
    </w:p>
    <w:p w14:paraId="15ADA6DA" w14:textId="77777777" w:rsidR="00EB7BBD" w:rsidRPr="00CE4ABE" w:rsidRDefault="00EB7BBD" w:rsidP="00EB7BBD">
      <w:pPr>
        <w:pStyle w:val="Prrafodelista"/>
        <w:ind w:left="792" w:hanging="792"/>
        <w:rPr>
          <w:rFonts w:ascii="Arial" w:hAnsi="Arial" w:cs="Arial"/>
          <w:lang w:val="en-US"/>
        </w:rPr>
      </w:pPr>
    </w:p>
    <w:p w14:paraId="41E6A601" w14:textId="61090968" w:rsidR="00EB7BBD" w:rsidRPr="00CE4ABE" w:rsidRDefault="00EB7BBD" w:rsidP="00EB7BBD">
      <w:pPr>
        <w:pStyle w:val="Prrafodelista"/>
        <w:numPr>
          <w:ilvl w:val="1"/>
          <w:numId w:val="1"/>
        </w:numPr>
        <w:ind w:hanging="792"/>
        <w:rPr>
          <w:rFonts w:ascii="Arial" w:hAnsi="Arial" w:cs="Arial"/>
          <w:lang w:val="en-US"/>
        </w:rPr>
      </w:pPr>
      <w:r w:rsidRPr="00CE4ABE">
        <w:rPr>
          <w:rFonts w:ascii="Arial" w:hAnsi="Arial" w:cs="Arial"/>
          <w:lang w:val="en-US"/>
        </w:rPr>
        <w:t xml:space="preserve">The terms and expressions used in the </w:t>
      </w:r>
      <w:r w:rsidR="00725EA2" w:rsidRPr="00725EA2">
        <w:rPr>
          <w:rFonts w:ascii="Arial" w:hAnsi="Arial" w:cs="Arial"/>
          <w:lang w:val="en-US"/>
        </w:rPr>
        <w:t>Bidding Terms</w:t>
      </w:r>
      <w:r w:rsidRPr="00CE4ABE">
        <w:rPr>
          <w:rFonts w:ascii="Arial" w:hAnsi="Arial" w:cs="Arial"/>
          <w:lang w:val="en-US"/>
        </w:rPr>
        <w:t xml:space="preserve"> shall be interpreted in their natural and obvious sense, unless another meaning has been specifically assigned to them in this document or its annexes, or is inferred from the context thereof; and, in any case, in accordance with the </w:t>
      </w:r>
      <w:r w:rsidR="004831F3">
        <w:rPr>
          <w:rFonts w:ascii="Arial" w:hAnsi="Arial" w:cs="Arial"/>
          <w:lang w:val="en-US"/>
        </w:rPr>
        <w:t>standard</w:t>
      </w:r>
      <w:r w:rsidRPr="00CE4ABE">
        <w:rPr>
          <w:rFonts w:ascii="Arial" w:hAnsi="Arial" w:cs="Arial"/>
          <w:lang w:val="en-US"/>
        </w:rPr>
        <w:t xml:space="preserve">s in force in Peru. It shall be deemed, without admitting proof to the contrary, that all participants in the </w:t>
      </w:r>
      <w:r w:rsidR="005C5D1D" w:rsidRPr="00CE4ABE">
        <w:rPr>
          <w:rFonts w:ascii="Arial" w:hAnsi="Arial" w:cs="Arial"/>
          <w:lang w:val="en-US"/>
        </w:rPr>
        <w:t>Special Public Bidding</w:t>
      </w:r>
      <w:r w:rsidRPr="00CE4ABE">
        <w:rPr>
          <w:rFonts w:ascii="Arial" w:hAnsi="Arial" w:cs="Arial"/>
          <w:lang w:val="en-US"/>
        </w:rPr>
        <w:t xml:space="preserve"> are aware of the Applicable Laws and Provisions.</w:t>
      </w:r>
    </w:p>
    <w:p w14:paraId="487B3FAB" w14:textId="77777777" w:rsidR="00EB7BBD" w:rsidRPr="00CE4ABE" w:rsidRDefault="00EB7BBD" w:rsidP="00EB7BBD">
      <w:pPr>
        <w:pStyle w:val="Prrafodelista"/>
        <w:ind w:left="792" w:hanging="792"/>
        <w:rPr>
          <w:rFonts w:ascii="Arial" w:hAnsi="Arial" w:cs="Arial"/>
          <w:lang w:val="en-US"/>
        </w:rPr>
      </w:pPr>
    </w:p>
    <w:p w14:paraId="38818C4F" w14:textId="43A3DBE9" w:rsidR="005212EC" w:rsidRPr="00CE4ABE" w:rsidRDefault="00EB7BBD" w:rsidP="00EB7BBD">
      <w:pPr>
        <w:pStyle w:val="Prrafodelista"/>
        <w:numPr>
          <w:ilvl w:val="1"/>
          <w:numId w:val="1"/>
        </w:numPr>
        <w:ind w:hanging="792"/>
        <w:rPr>
          <w:rFonts w:ascii="Arial" w:hAnsi="Arial" w:cs="Arial"/>
          <w:lang w:val="en-US"/>
        </w:rPr>
      </w:pPr>
      <w:r w:rsidRPr="00CE4ABE">
        <w:rPr>
          <w:rFonts w:ascii="Arial" w:hAnsi="Arial" w:cs="Arial"/>
          <w:lang w:val="en-US"/>
        </w:rPr>
        <w:t xml:space="preserve">The titles of the chapters, </w:t>
      </w:r>
      <w:r w:rsidR="00A85FA3" w:rsidRPr="00CE4ABE">
        <w:rPr>
          <w:rFonts w:ascii="Arial" w:hAnsi="Arial" w:cs="Arial"/>
          <w:lang w:val="en-US"/>
        </w:rPr>
        <w:t>paragraphs</w:t>
      </w:r>
      <w:r w:rsidRPr="00CE4ABE">
        <w:rPr>
          <w:rFonts w:ascii="Arial" w:hAnsi="Arial" w:cs="Arial"/>
          <w:lang w:val="en-US"/>
        </w:rPr>
        <w:t xml:space="preserve">, </w:t>
      </w:r>
      <w:proofErr w:type="gramStart"/>
      <w:r w:rsidRPr="00CE4ABE">
        <w:rPr>
          <w:rFonts w:ascii="Arial" w:hAnsi="Arial" w:cs="Arial"/>
          <w:lang w:val="en-US"/>
        </w:rPr>
        <w:t>forms</w:t>
      </w:r>
      <w:proofErr w:type="gramEnd"/>
      <w:r w:rsidRPr="00CE4ABE">
        <w:rPr>
          <w:rFonts w:ascii="Arial" w:hAnsi="Arial" w:cs="Arial"/>
          <w:lang w:val="en-US"/>
        </w:rPr>
        <w:t xml:space="preserve"> and annexes of the </w:t>
      </w:r>
      <w:r w:rsidR="00725EA2" w:rsidRPr="00725EA2">
        <w:rPr>
          <w:rFonts w:ascii="Arial" w:hAnsi="Arial" w:cs="Arial"/>
          <w:lang w:val="en-US"/>
        </w:rPr>
        <w:t>Bidding Terms</w:t>
      </w:r>
      <w:r w:rsidR="00A85FA3" w:rsidRPr="00CE4ABE">
        <w:rPr>
          <w:rFonts w:ascii="Arial" w:hAnsi="Arial" w:cs="Arial"/>
          <w:lang w:val="en-US"/>
        </w:rPr>
        <w:t xml:space="preserve"> are</w:t>
      </w:r>
      <w:r w:rsidRPr="00CE4ABE">
        <w:rPr>
          <w:rFonts w:ascii="Arial" w:hAnsi="Arial" w:cs="Arial"/>
          <w:lang w:val="en-US"/>
        </w:rPr>
        <w:t xml:space="preserve"> used exclusively for indicative purposes and shall not affect the interpretation of their contents.</w:t>
      </w:r>
    </w:p>
    <w:p w14:paraId="5CF08EA3" w14:textId="77777777" w:rsidR="005212EC" w:rsidRPr="00CE4ABE" w:rsidRDefault="005212EC" w:rsidP="005212EC">
      <w:pPr>
        <w:rPr>
          <w:rFonts w:ascii="Arial" w:hAnsi="Arial" w:cs="Arial"/>
          <w:lang w:val="en-US"/>
        </w:rPr>
      </w:pPr>
    </w:p>
    <w:p w14:paraId="139CD830" w14:textId="77777777" w:rsidR="005212EC" w:rsidRPr="00CE4ABE" w:rsidRDefault="005212EC" w:rsidP="005212EC">
      <w:pPr>
        <w:rPr>
          <w:rFonts w:ascii="Arial" w:hAnsi="Arial" w:cs="Arial"/>
          <w:lang w:val="en-US"/>
        </w:rPr>
      </w:pPr>
    </w:p>
    <w:p w14:paraId="031E5C2B" w14:textId="3DD7B178" w:rsidR="005212EC" w:rsidRPr="00CE4ABE" w:rsidRDefault="00EB7BBD" w:rsidP="00EB7BBD">
      <w:pPr>
        <w:pStyle w:val="Prrafodelista"/>
        <w:numPr>
          <w:ilvl w:val="0"/>
          <w:numId w:val="1"/>
        </w:numPr>
        <w:ind w:left="851" w:hanging="851"/>
        <w:rPr>
          <w:rFonts w:ascii="Arial" w:hAnsi="Arial" w:cs="Arial"/>
          <w:b/>
          <w:bCs/>
          <w:lang w:val="en-US"/>
        </w:rPr>
      </w:pPr>
      <w:r w:rsidRPr="00CE4ABE">
        <w:rPr>
          <w:rFonts w:ascii="Arial" w:hAnsi="Arial" w:cs="Arial"/>
          <w:b/>
          <w:bCs/>
          <w:lang w:val="en-US"/>
        </w:rPr>
        <w:t>Authorized Agents and Legal Representatives</w:t>
      </w:r>
    </w:p>
    <w:p w14:paraId="3EC28FF9" w14:textId="77777777" w:rsidR="005212EC" w:rsidRPr="00CE4ABE" w:rsidRDefault="005212EC" w:rsidP="005212EC">
      <w:pPr>
        <w:rPr>
          <w:rFonts w:ascii="Arial" w:hAnsi="Arial" w:cs="Arial"/>
          <w:lang w:val="en-US"/>
        </w:rPr>
      </w:pPr>
    </w:p>
    <w:p w14:paraId="491A1FB2" w14:textId="0C5C8BD4" w:rsidR="005212EC" w:rsidRPr="00CE4ABE" w:rsidRDefault="00EB7BBD" w:rsidP="00EB7BBD">
      <w:pPr>
        <w:pStyle w:val="Prrafodelista"/>
        <w:numPr>
          <w:ilvl w:val="1"/>
          <w:numId w:val="1"/>
        </w:numPr>
        <w:ind w:hanging="792"/>
        <w:rPr>
          <w:rFonts w:ascii="Arial" w:hAnsi="Arial" w:cs="Arial"/>
          <w:b/>
          <w:bCs/>
          <w:lang w:val="en-US"/>
        </w:rPr>
      </w:pPr>
      <w:r w:rsidRPr="00CE4ABE">
        <w:rPr>
          <w:rFonts w:ascii="Arial" w:hAnsi="Arial" w:cs="Arial"/>
          <w:b/>
          <w:bCs/>
          <w:lang w:val="en-US"/>
        </w:rPr>
        <w:t>Authorized Agents</w:t>
      </w:r>
    </w:p>
    <w:p w14:paraId="0A3ED126" w14:textId="77777777" w:rsidR="005212EC" w:rsidRPr="00CE4ABE" w:rsidRDefault="005212EC" w:rsidP="005212EC">
      <w:pPr>
        <w:rPr>
          <w:rFonts w:ascii="Arial" w:hAnsi="Arial" w:cs="Arial"/>
          <w:lang w:val="en-US"/>
        </w:rPr>
      </w:pPr>
    </w:p>
    <w:p w14:paraId="45F6EC67" w14:textId="00385A3B" w:rsidR="00EB7BBD" w:rsidRPr="00CE4ABE" w:rsidRDefault="00EB7BBD" w:rsidP="00EB7BBD">
      <w:pPr>
        <w:pStyle w:val="Prrafodelista"/>
        <w:numPr>
          <w:ilvl w:val="2"/>
          <w:numId w:val="1"/>
        </w:numPr>
        <w:ind w:left="851" w:hanging="851"/>
        <w:rPr>
          <w:rFonts w:ascii="Arial" w:hAnsi="Arial" w:cs="Arial"/>
          <w:lang w:val="en-US"/>
        </w:rPr>
      </w:pPr>
      <w:r w:rsidRPr="00CE4ABE">
        <w:rPr>
          <w:rFonts w:ascii="Arial" w:hAnsi="Arial" w:cs="Arial"/>
          <w:lang w:val="en-US"/>
        </w:rPr>
        <w:t xml:space="preserve">The Interested Parties, Bidders, Prequalified Bidders and Qualified Bidders must designate, by simple letter, a maximum of two (2) </w:t>
      </w:r>
      <w:r w:rsidR="004831F3">
        <w:rPr>
          <w:rFonts w:ascii="Arial" w:hAnsi="Arial" w:cs="Arial"/>
          <w:lang w:val="en-US"/>
        </w:rPr>
        <w:t>individuals</w:t>
      </w:r>
      <w:r w:rsidRPr="00CE4ABE">
        <w:rPr>
          <w:rFonts w:ascii="Arial" w:hAnsi="Arial" w:cs="Arial"/>
          <w:lang w:val="en-US"/>
        </w:rPr>
        <w:t xml:space="preserve"> as their Authorized Agents, with common domicile if two (2) persons, in the cities of Lima or Callao, who may act individually or jointly, at the discretion of the interested parties. Together with the designation, the following information must be provided through Annex </w:t>
      </w:r>
      <w:r w:rsidR="0057151B" w:rsidRPr="00CE4ABE">
        <w:rPr>
          <w:rFonts w:ascii="Arial" w:hAnsi="Arial" w:cs="Arial"/>
          <w:lang w:val="en-US"/>
        </w:rPr>
        <w:t>No.</w:t>
      </w:r>
      <w:r w:rsidRPr="00CE4ABE">
        <w:rPr>
          <w:rFonts w:ascii="Arial" w:hAnsi="Arial" w:cs="Arial"/>
          <w:lang w:val="en-US"/>
        </w:rPr>
        <w:t xml:space="preserve"> 1: address, telephone number and e-mail address.</w:t>
      </w:r>
    </w:p>
    <w:p w14:paraId="2CD7F2FA" w14:textId="77777777" w:rsidR="00EB7BBD" w:rsidRPr="00CE4ABE" w:rsidRDefault="00EB7BBD" w:rsidP="00EB7BBD">
      <w:pPr>
        <w:pStyle w:val="Prrafodelista"/>
        <w:ind w:left="851" w:hanging="851"/>
        <w:rPr>
          <w:rFonts w:ascii="Arial" w:hAnsi="Arial" w:cs="Arial"/>
          <w:lang w:val="en-US"/>
        </w:rPr>
      </w:pPr>
    </w:p>
    <w:p w14:paraId="088EE7CE" w14:textId="0CEA4215" w:rsidR="005212EC" w:rsidRPr="00CE4ABE" w:rsidRDefault="00EB7BBD" w:rsidP="00EB7BBD">
      <w:pPr>
        <w:pStyle w:val="Prrafodelista"/>
        <w:numPr>
          <w:ilvl w:val="2"/>
          <w:numId w:val="1"/>
        </w:numPr>
        <w:ind w:left="851" w:hanging="851"/>
        <w:rPr>
          <w:rFonts w:ascii="Arial" w:hAnsi="Arial" w:cs="Arial"/>
          <w:lang w:val="en-US"/>
        </w:rPr>
      </w:pPr>
      <w:r w:rsidRPr="00CE4ABE">
        <w:rPr>
          <w:rFonts w:ascii="Arial" w:hAnsi="Arial" w:cs="Arial"/>
          <w:lang w:val="en-US"/>
        </w:rPr>
        <w:t xml:space="preserve">The Authorized Agents, in addition to others expressly contained in the </w:t>
      </w:r>
      <w:r w:rsidR="00BC11CD" w:rsidRPr="00BC11CD">
        <w:rPr>
          <w:rFonts w:ascii="Arial" w:hAnsi="Arial" w:cs="Arial"/>
          <w:lang w:val="en-US"/>
        </w:rPr>
        <w:t>Bidding Terms</w:t>
      </w:r>
      <w:r w:rsidRPr="00CE4ABE">
        <w:rPr>
          <w:rFonts w:ascii="Arial" w:hAnsi="Arial" w:cs="Arial"/>
          <w:lang w:val="en-US"/>
        </w:rPr>
        <w:t>, shall have the following powers</w:t>
      </w:r>
      <w:r w:rsidR="005212EC" w:rsidRPr="00CE4ABE">
        <w:rPr>
          <w:rFonts w:ascii="Arial" w:hAnsi="Arial" w:cs="Arial"/>
          <w:lang w:val="en-US"/>
        </w:rPr>
        <w:t>:</w:t>
      </w:r>
    </w:p>
    <w:p w14:paraId="6D5F87A6" w14:textId="77777777" w:rsidR="005212EC" w:rsidRPr="00CE4ABE" w:rsidRDefault="005212EC" w:rsidP="005212EC">
      <w:pPr>
        <w:rPr>
          <w:rFonts w:ascii="Arial" w:hAnsi="Arial" w:cs="Arial"/>
          <w:lang w:val="en-US"/>
        </w:rPr>
      </w:pPr>
    </w:p>
    <w:p w14:paraId="65FC1B3F" w14:textId="66B123B5" w:rsidR="00EB7BBD" w:rsidRPr="00CE4ABE" w:rsidRDefault="00EB7BBD" w:rsidP="00EB7BBD">
      <w:pPr>
        <w:pStyle w:val="Prrafodelista"/>
        <w:numPr>
          <w:ilvl w:val="0"/>
          <w:numId w:val="11"/>
        </w:numPr>
        <w:ind w:left="1276" w:hanging="425"/>
        <w:rPr>
          <w:rFonts w:ascii="Arial" w:hAnsi="Arial" w:cs="Arial"/>
          <w:lang w:val="en-US"/>
        </w:rPr>
      </w:pPr>
      <w:r w:rsidRPr="00CE4ABE">
        <w:rPr>
          <w:rFonts w:ascii="Arial" w:hAnsi="Arial" w:cs="Arial"/>
          <w:lang w:val="en-US"/>
        </w:rPr>
        <w:t xml:space="preserve">Represent the </w:t>
      </w:r>
      <w:r w:rsidR="003350B7" w:rsidRPr="00CE4ABE">
        <w:rPr>
          <w:rFonts w:ascii="Arial" w:hAnsi="Arial" w:cs="Arial"/>
          <w:lang w:val="en-US"/>
        </w:rPr>
        <w:t>Interested party</w:t>
      </w:r>
      <w:r w:rsidRPr="00CE4ABE">
        <w:rPr>
          <w:rFonts w:ascii="Arial" w:hAnsi="Arial" w:cs="Arial"/>
          <w:lang w:val="en-US"/>
        </w:rPr>
        <w:t xml:space="preserve">, Bidder, Prequalified Bidder, Qualified Bidder or </w:t>
      </w:r>
      <w:r w:rsidR="00852CBC" w:rsidRPr="00CE4ABE">
        <w:rPr>
          <w:rFonts w:ascii="Arial" w:hAnsi="Arial" w:cs="Arial"/>
          <w:lang w:val="en-US"/>
        </w:rPr>
        <w:t>Successful bidder</w:t>
      </w:r>
      <w:r w:rsidRPr="00CE4ABE">
        <w:rPr>
          <w:rFonts w:ascii="Arial" w:hAnsi="Arial" w:cs="Arial"/>
          <w:lang w:val="en-US"/>
        </w:rPr>
        <w:t xml:space="preserve"> before </w:t>
      </w:r>
      <w:r w:rsidR="004D5D55" w:rsidRPr="00CE4ABE">
        <w:rPr>
          <w:rFonts w:ascii="Arial" w:hAnsi="Arial" w:cs="Arial"/>
          <w:lang w:val="en-US"/>
        </w:rPr>
        <w:t>PROINVERSIÓN</w:t>
      </w:r>
      <w:r w:rsidRPr="00CE4ABE">
        <w:rPr>
          <w:rFonts w:ascii="Arial" w:hAnsi="Arial" w:cs="Arial"/>
          <w:lang w:val="en-US"/>
        </w:rPr>
        <w:t xml:space="preserve">, the Executive Director, the Committee, the Project </w:t>
      </w:r>
      <w:proofErr w:type="gramStart"/>
      <w:r w:rsidRPr="00CE4ABE">
        <w:rPr>
          <w:rFonts w:ascii="Arial" w:hAnsi="Arial" w:cs="Arial"/>
          <w:lang w:val="en-US"/>
        </w:rPr>
        <w:t>Director</w:t>
      </w:r>
      <w:proofErr w:type="gramEnd"/>
      <w:r w:rsidRPr="00CE4ABE">
        <w:rPr>
          <w:rFonts w:ascii="Arial" w:hAnsi="Arial" w:cs="Arial"/>
          <w:lang w:val="en-US"/>
        </w:rPr>
        <w:t xml:space="preserve"> and the advisors, on all </w:t>
      </w:r>
      <w:r w:rsidRPr="00CE4ABE">
        <w:rPr>
          <w:rFonts w:ascii="Arial" w:hAnsi="Arial" w:cs="Arial"/>
          <w:lang w:val="en-US"/>
        </w:rPr>
        <w:lastRenderedPageBreak/>
        <w:t xml:space="preserve">matters that do not fall under the exclusive competence of the Legal Representative in accordance with </w:t>
      </w:r>
      <w:r w:rsidR="000F207D" w:rsidRPr="00CE4ABE">
        <w:rPr>
          <w:rFonts w:ascii="Arial" w:hAnsi="Arial" w:cs="Arial"/>
          <w:lang w:val="en-US"/>
        </w:rPr>
        <w:t>paragraph</w:t>
      </w:r>
      <w:r w:rsidRPr="00CE4ABE">
        <w:rPr>
          <w:rFonts w:ascii="Arial" w:hAnsi="Arial" w:cs="Arial"/>
          <w:lang w:val="en-US"/>
        </w:rPr>
        <w:t xml:space="preserve"> 10.2.</w:t>
      </w:r>
    </w:p>
    <w:p w14:paraId="13AE2CFC" w14:textId="2EE77F84" w:rsidR="00EB7BBD" w:rsidRPr="00CE4ABE" w:rsidRDefault="00EB7BBD" w:rsidP="00EB7BBD">
      <w:pPr>
        <w:pStyle w:val="Prrafodelista"/>
        <w:numPr>
          <w:ilvl w:val="0"/>
          <w:numId w:val="11"/>
        </w:numPr>
        <w:ind w:left="1276" w:hanging="425"/>
        <w:rPr>
          <w:rFonts w:ascii="Arial" w:hAnsi="Arial" w:cs="Arial"/>
          <w:lang w:val="en-US"/>
        </w:rPr>
      </w:pPr>
      <w:r w:rsidRPr="00CE4ABE">
        <w:rPr>
          <w:rFonts w:ascii="Arial" w:hAnsi="Arial" w:cs="Arial"/>
          <w:lang w:val="en-US"/>
        </w:rPr>
        <w:t xml:space="preserve">Answer, on behalf of the </w:t>
      </w:r>
      <w:r w:rsidR="003350B7" w:rsidRPr="00CE4ABE">
        <w:rPr>
          <w:rFonts w:ascii="Arial" w:hAnsi="Arial" w:cs="Arial"/>
          <w:lang w:val="en-US"/>
        </w:rPr>
        <w:t>Interested party</w:t>
      </w:r>
      <w:r w:rsidRPr="00CE4ABE">
        <w:rPr>
          <w:rFonts w:ascii="Arial" w:hAnsi="Arial" w:cs="Arial"/>
          <w:lang w:val="en-US"/>
        </w:rPr>
        <w:t xml:space="preserve">, Bidder, Prequalified Bidder, Qualified Bidder or </w:t>
      </w:r>
      <w:r w:rsidR="00852CBC" w:rsidRPr="00CE4ABE">
        <w:rPr>
          <w:rFonts w:ascii="Arial" w:hAnsi="Arial" w:cs="Arial"/>
          <w:lang w:val="en-US"/>
        </w:rPr>
        <w:t>Successful bidder</w:t>
      </w:r>
      <w:r w:rsidRPr="00CE4ABE">
        <w:rPr>
          <w:rFonts w:ascii="Arial" w:hAnsi="Arial" w:cs="Arial"/>
          <w:lang w:val="en-US"/>
        </w:rPr>
        <w:t xml:space="preserve"> and with binding effect for its principal, all the questions that the Project Director or Executive Director may ask.</w:t>
      </w:r>
    </w:p>
    <w:p w14:paraId="1C008502" w14:textId="4BB17A24" w:rsidR="00EB7BBD" w:rsidRPr="00CE4ABE" w:rsidRDefault="00EB7BBD" w:rsidP="00EB7BBD">
      <w:pPr>
        <w:pStyle w:val="Prrafodelista"/>
        <w:numPr>
          <w:ilvl w:val="0"/>
          <w:numId w:val="11"/>
        </w:numPr>
        <w:ind w:left="1276" w:hanging="425"/>
        <w:rPr>
          <w:rFonts w:ascii="Arial" w:hAnsi="Arial" w:cs="Arial"/>
          <w:lang w:val="en-US"/>
        </w:rPr>
      </w:pPr>
      <w:r w:rsidRPr="00CE4ABE">
        <w:rPr>
          <w:rFonts w:ascii="Arial" w:hAnsi="Arial" w:cs="Arial"/>
          <w:lang w:val="en-US"/>
        </w:rPr>
        <w:t xml:space="preserve">Receive </w:t>
      </w:r>
      <w:r w:rsidR="00852CBC" w:rsidRPr="00CE4ABE">
        <w:rPr>
          <w:rFonts w:ascii="Arial" w:hAnsi="Arial" w:cs="Arial"/>
          <w:lang w:val="en-US"/>
        </w:rPr>
        <w:t>Official Communications</w:t>
      </w:r>
      <w:r w:rsidRPr="00CE4ABE">
        <w:rPr>
          <w:rFonts w:ascii="Arial" w:hAnsi="Arial" w:cs="Arial"/>
          <w:lang w:val="en-US"/>
        </w:rPr>
        <w:t>.</w:t>
      </w:r>
    </w:p>
    <w:p w14:paraId="3B68E5EF" w14:textId="1068768E" w:rsidR="005212EC" w:rsidRPr="00CE4ABE" w:rsidRDefault="00EB7BBD" w:rsidP="00EB7BBD">
      <w:pPr>
        <w:pStyle w:val="Prrafodelista"/>
        <w:numPr>
          <w:ilvl w:val="0"/>
          <w:numId w:val="11"/>
        </w:numPr>
        <w:ind w:left="1276" w:hanging="425"/>
        <w:rPr>
          <w:rFonts w:ascii="Arial" w:hAnsi="Arial" w:cs="Arial"/>
          <w:lang w:val="en-US"/>
        </w:rPr>
      </w:pPr>
      <w:r w:rsidRPr="00CE4ABE">
        <w:rPr>
          <w:rFonts w:ascii="Arial" w:hAnsi="Arial" w:cs="Arial"/>
          <w:lang w:val="en-US"/>
        </w:rPr>
        <w:t>Sign the Confidentiality Agreement referred to in paragraph 13.2 above.</w:t>
      </w:r>
    </w:p>
    <w:p w14:paraId="4249C928" w14:textId="12A33E00" w:rsidR="005212EC" w:rsidRPr="00CE4ABE" w:rsidRDefault="00EB7BBD" w:rsidP="00EB7BBD">
      <w:pPr>
        <w:pStyle w:val="Prrafodelista"/>
        <w:numPr>
          <w:ilvl w:val="0"/>
          <w:numId w:val="11"/>
        </w:numPr>
        <w:ind w:left="1276" w:hanging="425"/>
        <w:rPr>
          <w:rFonts w:ascii="Arial" w:hAnsi="Arial" w:cs="Arial"/>
          <w:lang w:val="en-US"/>
        </w:rPr>
      </w:pPr>
      <w:r w:rsidRPr="00CE4ABE">
        <w:rPr>
          <w:rFonts w:ascii="Arial" w:hAnsi="Arial" w:cs="Arial"/>
          <w:lang w:val="en-US"/>
        </w:rPr>
        <w:t xml:space="preserve">Request information from the Project </w:t>
      </w:r>
      <w:r w:rsidR="000F207D" w:rsidRPr="00CE4ABE">
        <w:rPr>
          <w:rFonts w:ascii="Arial" w:hAnsi="Arial" w:cs="Arial"/>
          <w:lang w:val="en-US"/>
        </w:rPr>
        <w:t>Director</w:t>
      </w:r>
      <w:r w:rsidRPr="00CE4ABE">
        <w:rPr>
          <w:rFonts w:ascii="Arial" w:hAnsi="Arial" w:cs="Arial"/>
          <w:lang w:val="en-US"/>
        </w:rPr>
        <w:t xml:space="preserve"> and make use of the Data Room.</w:t>
      </w:r>
    </w:p>
    <w:p w14:paraId="23B6DA60" w14:textId="77777777" w:rsidR="005212EC" w:rsidRPr="00CE4ABE" w:rsidRDefault="005212EC" w:rsidP="005212EC">
      <w:pPr>
        <w:rPr>
          <w:rFonts w:ascii="Arial" w:hAnsi="Arial" w:cs="Arial"/>
          <w:lang w:val="en-US"/>
        </w:rPr>
      </w:pPr>
    </w:p>
    <w:p w14:paraId="27872CBE" w14:textId="77777777" w:rsidR="00EB7BBD" w:rsidRPr="00CE4ABE" w:rsidRDefault="00EB7BBD" w:rsidP="00EB7BBD">
      <w:pPr>
        <w:pStyle w:val="Prrafodelista"/>
        <w:numPr>
          <w:ilvl w:val="2"/>
          <w:numId w:val="1"/>
        </w:numPr>
        <w:ind w:left="851" w:hanging="851"/>
        <w:rPr>
          <w:rFonts w:ascii="Arial" w:hAnsi="Arial" w:cs="Arial"/>
          <w:lang w:val="en-US"/>
        </w:rPr>
      </w:pPr>
      <w:r w:rsidRPr="00CE4ABE">
        <w:rPr>
          <w:rFonts w:ascii="Arial" w:hAnsi="Arial" w:cs="Arial"/>
          <w:lang w:val="en-US"/>
        </w:rPr>
        <w:t>The Interested Parties, Bidders, Prequalified Bidders and Qualified Bidders, prior written communication addressed to the Project Director and complying with the same requirements, may substitute the Authorized Agent(s), which shall take effect the day after the date on which the communication is received by the Project Director.</w:t>
      </w:r>
    </w:p>
    <w:p w14:paraId="07CC4BB8" w14:textId="77777777" w:rsidR="00EB7BBD" w:rsidRPr="00CE4ABE" w:rsidRDefault="00EB7BBD" w:rsidP="00EB7BBD">
      <w:pPr>
        <w:pStyle w:val="Prrafodelista"/>
        <w:ind w:left="851" w:hanging="851"/>
        <w:rPr>
          <w:rFonts w:ascii="Arial" w:hAnsi="Arial" w:cs="Arial"/>
          <w:lang w:val="en-US"/>
        </w:rPr>
      </w:pPr>
    </w:p>
    <w:p w14:paraId="4B123E58" w14:textId="71DD0B96" w:rsidR="005212EC" w:rsidRPr="00CE4ABE" w:rsidRDefault="00EB7BBD" w:rsidP="00EB7BBD">
      <w:pPr>
        <w:pStyle w:val="Prrafodelista"/>
        <w:numPr>
          <w:ilvl w:val="2"/>
          <w:numId w:val="1"/>
        </w:numPr>
        <w:ind w:left="851" w:hanging="851"/>
        <w:rPr>
          <w:rFonts w:ascii="Arial" w:hAnsi="Arial" w:cs="Arial"/>
          <w:lang w:val="en-US"/>
        </w:rPr>
      </w:pPr>
      <w:r w:rsidRPr="00CE4ABE">
        <w:rPr>
          <w:rFonts w:ascii="Arial" w:hAnsi="Arial" w:cs="Arial"/>
          <w:lang w:val="en-US"/>
        </w:rPr>
        <w:t xml:space="preserve">In such case, the communications that </w:t>
      </w:r>
      <w:r w:rsidR="004D5D55" w:rsidRPr="00CE4ABE">
        <w:rPr>
          <w:rFonts w:ascii="Arial" w:hAnsi="Arial" w:cs="Arial"/>
          <w:lang w:val="en-US"/>
        </w:rPr>
        <w:t>PROINVERSIÓN</w:t>
      </w:r>
      <w:r w:rsidRPr="00CE4ABE">
        <w:rPr>
          <w:rFonts w:ascii="Arial" w:hAnsi="Arial" w:cs="Arial"/>
          <w:lang w:val="en-US"/>
        </w:rPr>
        <w:t xml:space="preserve"> sends to one of the Authorized Agents shall be understood to be known by all those that may have been appointed.</w:t>
      </w:r>
    </w:p>
    <w:p w14:paraId="15EE9B80" w14:textId="77777777" w:rsidR="005212EC" w:rsidRPr="00CE4ABE" w:rsidRDefault="005212EC" w:rsidP="005212EC">
      <w:pPr>
        <w:rPr>
          <w:rFonts w:ascii="Arial" w:hAnsi="Arial" w:cs="Arial"/>
          <w:lang w:val="en-US"/>
        </w:rPr>
      </w:pPr>
    </w:p>
    <w:p w14:paraId="7DD035B1" w14:textId="4467469A" w:rsidR="005212EC" w:rsidRPr="00CE4ABE" w:rsidRDefault="0044013D" w:rsidP="0044013D">
      <w:pPr>
        <w:pStyle w:val="Prrafodelista"/>
        <w:numPr>
          <w:ilvl w:val="1"/>
          <w:numId w:val="1"/>
        </w:numPr>
        <w:ind w:hanging="792"/>
        <w:rPr>
          <w:rFonts w:ascii="Arial" w:hAnsi="Arial" w:cs="Arial"/>
          <w:b/>
          <w:bCs/>
          <w:lang w:val="en-US"/>
        </w:rPr>
      </w:pPr>
      <w:r w:rsidRPr="00CE4ABE">
        <w:rPr>
          <w:rFonts w:ascii="Arial" w:hAnsi="Arial" w:cs="Arial"/>
          <w:b/>
          <w:bCs/>
          <w:lang w:val="en-US"/>
        </w:rPr>
        <w:t>Legal Representatives</w:t>
      </w:r>
    </w:p>
    <w:p w14:paraId="37A8D058" w14:textId="77777777" w:rsidR="005212EC" w:rsidRPr="00CE4ABE" w:rsidRDefault="005212EC" w:rsidP="005212EC">
      <w:pPr>
        <w:rPr>
          <w:rFonts w:ascii="Arial" w:hAnsi="Arial" w:cs="Arial"/>
          <w:lang w:val="en-US"/>
        </w:rPr>
      </w:pPr>
    </w:p>
    <w:p w14:paraId="44B20D9D" w14:textId="720113F0" w:rsidR="0044013D" w:rsidRPr="00CE4ABE" w:rsidRDefault="0044013D" w:rsidP="0044013D">
      <w:pPr>
        <w:pStyle w:val="Prrafodelista"/>
        <w:numPr>
          <w:ilvl w:val="2"/>
          <w:numId w:val="1"/>
        </w:numPr>
        <w:ind w:left="851" w:hanging="851"/>
        <w:rPr>
          <w:rFonts w:ascii="Arial" w:hAnsi="Arial" w:cs="Arial"/>
          <w:lang w:val="en-US"/>
        </w:rPr>
      </w:pPr>
      <w:r w:rsidRPr="00CE4ABE">
        <w:rPr>
          <w:rFonts w:ascii="Arial" w:hAnsi="Arial" w:cs="Arial"/>
          <w:lang w:val="en-US"/>
        </w:rPr>
        <w:t xml:space="preserve">The Interested Parties, Bidders, Prequalified Bidders and Qualified Bidders may only designate up to two (2) common Legal Representatives to represent them, jointly or individually, in accordance with the provisions of this </w:t>
      </w:r>
      <w:r w:rsidR="00BB31A9" w:rsidRPr="00CE4ABE">
        <w:rPr>
          <w:rFonts w:ascii="Arial" w:hAnsi="Arial" w:cs="Arial"/>
          <w:lang w:val="en-US"/>
        </w:rPr>
        <w:t>paragraph</w:t>
      </w:r>
      <w:r w:rsidRPr="00CE4ABE">
        <w:rPr>
          <w:rFonts w:ascii="Arial" w:hAnsi="Arial" w:cs="Arial"/>
          <w:lang w:val="en-US"/>
        </w:rPr>
        <w:t>. The following information must be provided with the appointment: the common address (in case there are two) in the city of Lima or Callao, the telephone number(s) and e-mail address(es) of the appointed representative(s).</w:t>
      </w:r>
    </w:p>
    <w:p w14:paraId="7DC11CF1" w14:textId="77777777" w:rsidR="0044013D" w:rsidRPr="00CE4ABE" w:rsidRDefault="0044013D" w:rsidP="0044013D">
      <w:pPr>
        <w:pStyle w:val="Prrafodelista"/>
        <w:ind w:left="851" w:hanging="851"/>
        <w:rPr>
          <w:rFonts w:ascii="Arial" w:hAnsi="Arial" w:cs="Arial"/>
          <w:lang w:val="en-US"/>
        </w:rPr>
      </w:pPr>
    </w:p>
    <w:p w14:paraId="748052BE" w14:textId="207AE767" w:rsidR="0044013D" w:rsidRPr="00CE4ABE" w:rsidRDefault="0044013D" w:rsidP="0044013D">
      <w:pPr>
        <w:pStyle w:val="Prrafodelista"/>
        <w:numPr>
          <w:ilvl w:val="2"/>
          <w:numId w:val="1"/>
        </w:numPr>
        <w:ind w:left="851" w:hanging="851"/>
        <w:rPr>
          <w:rFonts w:ascii="Arial" w:hAnsi="Arial" w:cs="Arial"/>
          <w:lang w:val="en-US"/>
        </w:rPr>
      </w:pPr>
      <w:r w:rsidRPr="00CE4ABE">
        <w:rPr>
          <w:rFonts w:ascii="Arial" w:hAnsi="Arial" w:cs="Arial"/>
          <w:lang w:val="en-US"/>
        </w:rPr>
        <w:t xml:space="preserve">The powers granted to each of the Legal Representatives must be sufficiently broad so that any of them, jointly or individually, may sign, in the name and on behalf of its principal, all the documents required by the </w:t>
      </w:r>
      <w:r w:rsidR="00BC11CD" w:rsidRPr="00BC11CD">
        <w:rPr>
          <w:rFonts w:ascii="Arial" w:hAnsi="Arial" w:cs="Arial"/>
          <w:lang w:val="en-US"/>
        </w:rPr>
        <w:t>Bidding Terms</w:t>
      </w:r>
      <w:r w:rsidR="00BB31A9" w:rsidRPr="00CE4ABE">
        <w:rPr>
          <w:rFonts w:ascii="Arial" w:hAnsi="Arial" w:cs="Arial"/>
          <w:lang w:val="en-US"/>
        </w:rPr>
        <w:t>,</w:t>
      </w:r>
      <w:r w:rsidRPr="00CE4ABE">
        <w:rPr>
          <w:rFonts w:ascii="Arial" w:hAnsi="Arial" w:cs="Arial"/>
          <w:lang w:val="en-US"/>
        </w:rPr>
        <w:t xml:space="preserve"> including, specifically, the power to initiate the challenge procedures set forth in the </w:t>
      </w:r>
      <w:r w:rsidR="00BC11CD" w:rsidRPr="00BC11CD">
        <w:rPr>
          <w:rFonts w:ascii="Arial" w:hAnsi="Arial" w:cs="Arial"/>
          <w:lang w:val="en-US"/>
        </w:rPr>
        <w:t>Bidding Terms</w:t>
      </w:r>
      <w:r w:rsidR="00BB31A9" w:rsidRPr="00CE4ABE">
        <w:rPr>
          <w:rFonts w:ascii="Arial" w:hAnsi="Arial" w:cs="Arial"/>
          <w:lang w:val="en-US"/>
        </w:rPr>
        <w:t>,</w:t>
      </w:r>
      <w:r w:rsidRPr="00CE4ABE">
        <w:rPr>
          <w:rFonts w:ascii="Arial" w:hAnsi="Arial" w:cs="Arial"/>
          <w:lang w:val="en-US"/>
        </w:rPr>
        <w:t xml:space="preserve"> sign the Technical Proposals and, if applicable, the </w:t>
      </w:r>
      <w:r w:rsidR="003350B7" w:rsidRPr="00CE4ABE">
        <w:rPr>
          <w:rFonts w:ascii="Arial" w:hAnsi="Arial" w:cs="Arial"/>
          <w:lang w:val="en-US"/>
        </w:rPr>
        <w:t xml:space="preserve">Single </w:t>
      </w:r>
      <w:r w:rsidR="009C45E1" w:rsidRPr="00CE4ABE">
        <w:rPr>
          <w:rFonts w:ascii="Arial" w:hAnsi="Arial" w:cs="Arial"/>
          <w:lang w:val="en-US"/>
        </w:rPr>
        <w:t>Concession</w:t>
      </w:r>
      <w:r w:rsidR="004831F3">
        <w:rPr>
          <w:rFonts w:ascii="Arial" w:hAnsi="Arial" w:cs="Arial"/>
          <w:lang w:val="en-US"/>
        </w:rPr>
        <w:t xml:space="preserve"> Contract</w:t>
      </w:r>
      <w:r w:rsidR="009C45E1" w:rsidRPr="00CE4ABE">
        <w:rPr>
          <w:rFonts w:ascii="Arial" w:hAnsi="Arial" w:cs="Arial"/>
          <w:lang w:val="en-US"/>
        </w:rPr>
        <w:t>.</w:t>
      </w:r>
    </w:p>
    <w:p w14:paraId="79F33356" w14:textId="77777777" w:rsidR="0044013D" w:rsidRPr="00CE4ABE" w:rsidRDefault="0044013D" w:rsidP="0044013D">
      <w:pPr>
        <w:ind w:left="851" w:hanging="851"/>
        <w:rPr>
          <w:rFonts w:ascii="Arial" w:hAnsi="Arial" w:cs="Arial"/>
          <w:lang w:val="en-US"/>
        </w:rPr>
      </w:pPr>
    </w:p>
    <w:p w14:paraId="0205753D" w14:textId="2B7F3CAC" w:rsidR="0044013D" w:rsidRPr="00CE4ABE" w:rsidRDefault="0044013D" w:rsidP="0044013D">
      <w:pPr>
        <w:pStyle w:val="Prrafodelista"/>
        <w:numPr>
          <w:ilvl w:val="2"/>
          <w:numId w:val="1"/>
        </w:numPr>
        <w:ind w:left="851" w:hanging="851"/>
        <w:rPr>
          <w:rFonts w:ascii="Arial" w:hAnsi="Arial" w:cs="Arial"/>
          <w:lang w:val="en-US"/>
        </w:rPr>
      </w:pPr>
      <w:r w:rsidRPr="00CE4ABE">
        <w:rPr>
          <w:rFonts w:ascii="Arial" w:hAnsi="Arial" w:cs="Arial"/>
          <w:lang w:val="en-US"/>
        </w:rPr>
        <w:t xml:space="preserve">The </w:t>
      </w:r>
      <w:r w:rsidR="00852CBC" w:rsidRPr="00CE4ABE">
        <w:rPr>
          <w:rFonts w:ascii="Arial" w:hAnsi="Arial" w:cs="Arial"/>
          <w:lang w:val="en-US"/>
        </w:rPr>
        <w:t>Affidavit</w:t>
      </w:r>
      <w:r w:rsidRPr="00CE4ABE">
        <w:rPr>
          <w:rFonts w:ascii="Arial" w:hAnsi="Arial" w:cs="Arial"/>
          <w:lang w:val="en-US"/>
        </w:rPr>
        <w:t>s and/or Forms submitted in Envelope No. 1 must be signed by the Bidder's Legal Representative, who must be duly authorized for such purpose. The other documents contained in Envelope No. 1 shall not require signature or approval by the Bidder.</w:t>
      </w:r>
    </w:p>
    <w:p w14:paraId="266F568A" w14:textId="77777777" w:rsidR="0044013D" w:rsidRPr="00CE4ABE" w:rsidRDefault="0044013D" w:rsidP="0044013D">
      <w:pPr>
        <w:pStyle w:val="Prrafodelista"/>
        <w:ind w:left="851" w:hanging="851"/>
        <w:rPr>
          <w:rFonts w:ascii="Arial" w:hAnsi="Arial" w:cs="Arial"/>
          <w:lang w:val="en-US"/>
        </w:rPr>
      </w:pPr>
    </w:p>
    <w:p w14:paraId="1857BA83" w14:textId="7478A220" w:rsidR="0044013D" w:rsidRPr="00CE4ABE" w:rsidRDefault="0044013D" w:rsidP="0044013D">
      <w:pPr>
        <w:pStyle w:val="Prrafodelista"/>
        <w:numPr>
          <w:ilvl w:val="2"/>
          <w:numId w:val="1"/>
        </w:numPr>
        <w:ind w:left="851" w:hanging="851"/>
        <w:rPr>
          <w:rFonts w:ascii="Arial" w:hAnsi="Arial" w:cs="Arial"/>
          <w:lang w:val="en-US"/>
        </w:rPr>
      </w:pPr>
      <w:r w:rsidRPr="00CE4ABE">
        <w:rPr>
          <w:rFonts w:ascii="Arial" w:hAnsi="Arial" w:cs="Arial"/>
          <w:lang w:val="en-US"/>
        </w:rPr>
        <w:t>The documents submitted in Envelopes No. 2 and No. 3 must be signed or countersigned by the Legal Representative of the Prequalified Bidder or Qualified Bidder, as applicable, who must be duly authorized for such purpose.</w:t>
      </w:r>
    </w:p>
    <w:p w14:paraId="789AFDEA" w14:textId="77777777" w:rsidR="0044013D" w:rsidRPr="00CE4ABE" w:rsidRDefault="0044013D" w:rsidP="0044013D">
      <w:pPr>
        <w:pStyle w:val="Prrafodelista"/>
        <w:ind w:left="851" w:hanging="851"/>
        <w:rPr>
          <w:rFonts w:ascii="Arial" w:hAnsi="Arial" w:cs="Arial"/>
          <w:lang w:val="en-US"/>
        </w:rPr>
      </w:pPr>
    </w:p>
    <w:p w14:paraId="6D0C0167" w14:textId="553871C7" w:rsidR="0044013D" w:rsidRPr="00CE4ABE" w:rsidRDefault="0044013D" w:rsidP="0044013D">
      <w:pPr>
        <w:pStyle w:val="Prrafodelista"/>
        <w:numPr>
          <w:ilvl w:val="2"/>
          <w:numId w:val="1"/>
        </w:numPr>
        <w:ind w:left="851" w:hanging="851"/>
        <w:rPr>
          <w:rFonts w:ascii="Arial" w:hAnsi="Arial" w:cs="Arial"/>
          <w:lang w:val="en-US"/>
        </w:rPr>
      </w:pPr>
      <w:r w:rsidRPr="00CE4ABE">
        <w:rPr>
          <w:rFonts w:ascii="Arial" w:hAnsi="Arial" w:cs="Arial"/>
          <w:lang w:val="en-US"/>
        </w:rPr>
        <w:t>The power of attorney by which the Legal Representatives are appointed shall contain the corresponding powers of re</w:t>
      </w:r>
      <w:r w:rsidR="007368F5" w:rsidRPr="00CE4ABE">
        <w:rPr>
          <w:rFonts w:ascii="Arial" w:hAnsi="Arial" w:cs="Arial"/>
          <w:lang w:val="en-US"/>
        </w:rPr>
        <w:t>submission</w:t>
      </w:r>
      <w:r w:rsidRPr="00CE4ABE">
        <w:rPr>
          <w:rFonts w:ascii="Arial" w:hAnsi="Arial" w:cs="Arial"/>
          <w:lang w:val="en-US"/>
        </w:rPr>
        <w:t>, which may be general or special power of attorney. It shall be submitted in Envelope No. 1.</w:t>
      </w:r>
    </w:p>
    <w:p w14:paraId="009EAEF4" w14:textId="77777777" w:rsidR="0044013D" w:rsidRPr="00CE4ABE" w:rsidRDefault="0044013D" w:rsidP="0044013D">
      <w:pPr>
        <w:pStyle w:val="Prrafodelista"/>
        <w:ind w:left="851" w:hanging="851"/>
        <w:rPr>
          <w:rFonts w:ascii="Arial" w:hAnsi="Arial" w:cs="Arial"/>
          <w:lang w:val="en-US"/>
        </w:rPr>
      </w:pPr>
    </w:p>
    <w:p w14:paraId="62AA74B8" w14:textId="5C50B24D" w:rsidR="0044013D" w:rsidRPr="00CE4ABE" w:rsidRDefault="0044013D" w:rsidP="0044013D">
      <w:pPr>
        <w:pStyle w:val="Prrafodelista"/>
        <w:numPr>
          <w:ilvl w:val="2"/>
          <w:numId w:val="1"/>
        </w:numPr>
        <w:ind w:left="851" w:hanging="851"/>
        <w:rPr>
          <w:rFonts w:ascii="Arial" w:hAnsi="Arial" w:cs="Arial"/>
          <w:lang w:val="en-US"/>
        </w:rPr>
      </w:pPr>
      <w:r w:rsidRPr="00CE4ABE">
        <w:rPr>
          <w:rFonts w:ascii="Arial" w:hAnsi="Arial" w:cs="Arial"/>
          <w:lang w:val="en-US"/>
        </w:rPr>
        <w:t>In the event of substitution of the Legal Representative, such substitution shall be effective as of the day following the date on which the Project Director receives the documents duly evidencing such appointment.</w:t>
      </w:r>
    </w:p>
    <w:p w14:paraId="404CABE2" w14:textId="77777777" w:rsidR="0044013D" w:rsidRPr="00CE4ABE" w:rsidRDefault="0044013D" w:rsidP="0044013D">
      <w:pPr>
        <w:pStyle w:val="Prrafodelista"/>
        <w:ind w:left="851" w:hanging="851"/>
        <w:rPr>
          <w:rFonts w:ascii="Arial" w:hAnsi="Arial" w:cs="Arial"/>
          <w:lang w:val="en-US"/>
        </w:rPr>
      </w:pPr>
    </w:p>
    <w:p w14:paraId="1C6F1BB8" w14:textId="13D79033" w:rsidR="005212EC" w:rsidRPr="00CE4ABE" w:rsidRDefault="0044013D" w:rsidP="0044013D">
      <w:pPr>
        <w:pStyle w:val="Prrafodelista"/>
        <w:numPr>
          <w:ilvl w:val="2"/>
          <w:numId w:val="1"/>
        </w:numPr>
        <w:ind w:left="851" w:hanging="851"/>
        <w:rPr>
          <w:rFonts w:ascii="Arial" w:hAnsi="Arial" w:cs="Arial"/>
          <w:lang w:val="en-US"/>
        </w:rPr>
      </w:pPr>
      <w:r w:rsidRPr="00CE4ABE">
        <w:rPr>
          <w:rFonts w:ascii="Arial" w:hAnsi="Arial" w:cs="Arial"/>
          <w:lang w:val="en-US"/>
        </w:rPr>
        <w:lastRenderedPageBreak/>
        <w:t>The power of attorney granted outside of Peru appointing a Legal Representative must be</w:t>
      </w:r>
      <w:r w:rsidR="005212EC" w:rsidRPr="00CE4ABE">
        <w:rPr>
          <w:rFonts w:ascii="Arial" w:hAnsi="Arial" w:cs="Arial"/>
          <w:lang w:val="en-US"/>
        </w:rPr>
        <w:t>:</w:t>
      </w:r>
    </w:p>
    <w:p w14:paraId="6D8729EC" w14:textId="77777777" w:rsidR="005212EC" w:rsidRPr="00CE4ABE" w:rsidRDefault="005212EC" w:rsidP="005212EC">
      <w:pPr>
        <w:rPr>
          <w:rFonts w:ascii="Arial" w:hAnsi="Arial" w:cs="Arial"/>
          <w:lang w:val="en-US"/>
        </w:rPr>
      </w:pPr>
    </w:p>
    <w:p w14:paraId="15AE3CA1" w14:textId="28C705E0" w:rsidR="0044013D" w:rsidRPr="00CE4ABE" w:rsidRDefault="0044013D" w:rsidP="0044013D">
      <w:pPr>
        <w:pStyle w:val="Prrafodelista"/>
        <w:numPr>
          <w:ilvl w:val="0"/>
          <w:numId w:val="12"/>
        </w:numPr>
        <w:ind w:left="1276" w:hanging="425"/>
        <w:rPr>
          <w:rFonts w:ascii="Arial" w:hAnsi="Arial" w:cs="Arial"/>
          <w:lang w:val="en-US"/>
        </w:rPr>
      </w:pPr>
      <w:r w:rsidRPr="00CE4ABE">
        <w:rPr>
          <w:rFonts w:ascii="Arial" w:hAnsi="Arial" w:cs="Arial"/>
          <w:lang w:val="en-US"/>
        </w:rPr>
        <w:t>Duly drawn up or legalized before the competent Peruvian Consulate, attaching a simple translation into Spanish in case it was issued in a different language.</w:t>
      </w:r>
    </w:p>
    <w:p w14:paraId="5858B4CB" w14:textId="1BEA6E03" w:rsidR="0044013D" w:rsidRPr="00CE4ABE" w:rsidRDefault="0044013D" w:rsidP="0044013D">
      <w:pPr>
        <w:pStyle w:val="Prrafodelista"/>
        <w:numPr>
          <w:ilvl w:val="0"/>
          <w:numId w:val="12"/>
        </w:numPr>
        <w:ind w:left="1276" w:hanging="425"/>
        <w:rPr>
          <w:rFonts w:ascii="Arial" w:hAnsi="Arial" w:cs="Arial"/>
          <w:lang w:val="en-US"/>
        </w:rPr>
      </w:pPr>
      <w:r w:rsidRPr="00CE4ABE">
        <w:rPr>
          <w:rFonts w:ascii="Arial" w:hAnsi="Arial" w:cs="Arial"/>
          <w:lang w:val="en-US"/>
        </w:rPr>
        <w:t>Countersigned before the Ministry of Foreign Affairs of Peru; or,</w:t>
      </w:r>
    </w:p>
    <w:p w14:paraId="780BBDE8" w14:textId="48C5B2C9" w:rsidR="005212EC" w:rsidRPr="00CE4ABE" w:rsidRDefault="0044013D" w:rsidP="009C45E1">
      <w:pPr>
        <w:pStyle w:val="Prrafodelista"/>
        <w:numPr>
          <w:ilvl w:val="0"/>
          <w:numId w:val="12"/>
        </w:numPr>
        <w:ind w:left="1276" w:hanging="424"/>
        <w:rPr>
          <w:rFonts w:ascii="Arial" w:hAnsi="Arial" w:cs="Arial"/>
          <w:lang w:val="en-US"/>
        </w:rPr>
      </w:pPr>
      <w:r w:rsidRPr="00CE4ABE">
        <w:rPr>
          <w:rFonts w:ascii="Arial" w:hAnsi="Arial" w:cs="Arial"/>
          <w:lang w:val="en-US"/>
        </w:rPr>
        <w:t>Apostilled, in case the Bidder or its members come from a signatory country of the "</w:t>
      </w:r>
      <w:r w:rsidR="009C45E1" w:rsidRPr="00CE4ABE">
        <w:rPr>
          <w:rFonts w:ascii="Arial" w:hAnsi="Arial" w:cs="Arial"/>
          <w:lang w:val="en-US"/>
        </w:rPr>
        <w:t xml:space="preserve">Convention Abolishing </w:t>
      </w:r>
      <w:r w:rsidR="00CE4ABE" w:rsidRPr="00CE4ABE">
        <w:rPr>
          <w:rFonts w:ascii="Arial" w:hAnsi="Arial" w:cs="Arial"/>
          <w:lang w:val="en-US"/>
        </w:rPr>
        <w:t>the</w:t>
      </w:r>
      <w:r w:rsidR="009C45E1" w:rsidRPr="00CE4ABE">
        <w:rPr>
          <w:rFonts w:ascii="Arial" w:hAnsi="Arial" w:cs="Arial"/>
          <w:lang w:val="en-US"/>
        </w:rPr>
        <w:t xml:space="preserve"> Requirement </w:t>
      </w:r>
      <w:r w:rsidR="003B7373">
        <w:rPr>
          <w:rFonts w:ascii="Arial" w:hAnsi="Arial" w:cs="Arial"/>
          <w:lang w:val="en-US"/>
        </w:rPr>
        <w:t>o</w:t>
      </w:r>
      <w:r w:rsidR="009C45E1" w:rsidRPr="00CE4ABE">
        <w:rPr>
          <w:rFonts w:ascii="Arial" w:hAnsi="Arial" w:cs="Arial"/>
          <w:lang w:val="en-US"/>
        </w:rPr>
        <w:t xml:space="preserve">f </w:t>
      </w:r>
      <w:r w:rsidR="00CE4ABE" w:rsidRPr="00CE4ABE">
        <w:rPr>
          <w:rFonts w:ascii="Arial" w:hAnsi="Arial" w:cs="Arial"/>
          <w:lang w:val="en-US"/>
        </w:rPr>
        <w:t>Legalization</w:t>
      </w:r>
      <w:r w:rsidR="009C45E1" w:rsidRPr="00CE4ABE">
        <w:rPr>
          <w:rFonts w:ascii="Arial" w:hAnsi="Arial" w:cs="Arial"/>
          <w:lang w:val="en-US"/>
        </w:rPr>
        <w:t xml:space="preserve"> </w:t>
      </w:r>
      <w:r w:rsidR="003B7373">
        <w:rPr>
          <w:rFonts w:ascii="Arial" w:hAnsi="Arial" w:cs="Arial"/>
          <w:lang w:val="en-US"/>
        </w:rPr>
        <w:t>f</w:t>
      </w:r>
      <w:r w:rsidR="009C45E1" w:rsidRPr="00CE4ABE">
        <w:rPr>
          <w:rFonts w:ascii="Arial" w:hAnsi="Arial" w:cs="Arial"/>
          <w:lang w:val="en-US"/>
        </w:rPr>
        <w:t>or Foreign Public Documents</w:t>
      </w:r>
      <w:r w:rsidRPr="00CE4ABE">
        <w:rPr>
          <w:rFonts w:ascii="Arial" w:hAnsi="Arial" w:cs="Arial"/>
          <w:lang w:val="en-US"/>
        </w:rPr>
        <w:t>" adopted on October 5</w:t>
      </w:r>
      <w:r w:rsidR="007368F5" w:rsidRPr="00CE4ABE">
        <w:rPr>
          <w:rFonts w:ascii="Arial" w:hAnsi="Arial" w:cs="Arial"/>
          <w:vertAlign w:val="superscript"/>
          <w:lang w:val="en-US"/>
        </w:rPr>
        <w:t>th</w:t>
      </w:r>
      <w:r w:rsidRPr="00CE4ABE">
        <w:rPr>
          <w:rFonts w:ascii="Arial" w:hAnsi="Arial" w:cs="Arial"/>
          <w:lang w:val="en-US"/>
        </w:rPr>
        <w:t xml:space="preserve">, 1961 in the City of The Hague, Kingdom of the Netherlands, approved by Legislative Resolution </w:t>
      </w:r>
      <w:r w:rsidR="0057151B" w:rsidRPr="00CE4ABE">
        <w:rPr>
          <w:rFonts w:ascii="Arial" w:hAnsi="Arial" w:cs="Arial"/>
          <w:lang w:val="en-US"/>
        </w:rPr>
        <w:t>No.</w:t>
      </w:r>
      <w:r w:rsidRPr="00CE4ABE">
        <w:rPr>
          <w:rFonts w:ascii="Arial" w:hAnsi="Arial" w:cs="Arial"/>
          <w:lang w:val="en-US"/>
        </w:rPr>
        <w:t xml:space="preserve"> 29445 and ratified by Supreme Decree </w:t>
      </w:r>
      <w:r w:rsidR="0057151B" w:rsidRPr="00CE4ABE">
        <w:rPr>
          <w:rFonts w:ascii="Arial" w:hAnsi="Arial" w:cs="Arial"/>
          <w:lang w:val="en-US"/>
        </w:rPr>
        <w:t>No.</w:t>
      </w:r>
      <w:r w:rsidRPr="00CE4ABE">
        <w:rPr>
          <w:rFonts w:ascii="Arial" w:hAnsi="Arial" w:cs="Arial"/>
          <w:lang w:val="en-US"/>
        </w:rPr>
        <w:t xml:space="preserve"> 086-2009-RE ("Hague Apostille").</w:t>
      </w:r>
    </w:p>
    <w:p w14:paraId="758158E0" w14:textId="77777777" w:rsidR="005212EC" w:rsidRPr="00CE4ABE" w:rsidRDefault="005212EC" w:rsidP="005212EC">
      <w:pPr>
        <w:rPr>
          <w:rFonts w:ascii="Arial" w:hAnsi="Arial" w:cs="Arial"/>
          <w:lang w:val="en-US"/>
        </w:rPr>
      </w:pPr>
    </w:p>
    <w:p w14:paraId="0AE2BFD7" w14:textId="77777777" w:rsidR="0044013D" w:rsidRPr="00CE4ABE" w:rsidRDefault="0044013D" w:rsidP="0044013D">
      <w:pPr>
        <w:pStyle w:val="Prrafodelista"/>
        <w:numPr>
          <w:ilvl w:val="2"/>
          <w:numId w:val="1"/>
        </w:numPr>
        <w:ind w:left="851" w:hanging="851"/>
        <w:rPr>
          <w:rFonts w:ascii="Arial" w:hAnsi="Arial" w:cs="Arial"/>
          <w:lang w:val="en-US"/>
        </w:rPr>
      </w:pPr>
      <w:r w:rsidRPr="00CE4ABE">
        <w:rPr>
          <w:rFonts w:ascii="Arial" w:hAnsi="Arial" w:cs="Arial"/>
          <w:lang w:val="en-US"/>
        </w:rPr>
        <w:t>Powers of attorney granted in Peru must be evidenced by a public deed or a notarized copy of the minutes of the corresponding corporate body by which they are granted.</w:t>
      </w:r>
    </w:p>
    <w:p w14:paraId="37E65D1E" w14:textId="77777777" w:rsidR="0044013D" w:rsidRPr="00CE4ABE" w:rsidRDefault="0044013D" w:rsidP="0044013D">
      <w:pPr>
        <w:pStyle w:val="Prrafodelista"/>
        <w:ind w:left="851" w:hanging="851"/>
        <w:rPr>
          <w:rFonts w:ascii="Arial" w:hAnsi="Arial" w:cs="Arial"/>
          <w:lang w:val="en-US"/>
        </w:rPr>
      </w:pPr>
    </w:p>
    <w:p w14:paraId="1B8F22B7" w14:textId="35AC7E6F" w:rsidR="0044013D" w:rsidRPr="00CE4ABE" w:rsidRDefault="0044013D" w:rsidP="0044013D">
      <w:pPr>
        <w:pStyle w:val="Prrafodelista"/>
        <w:numPr>
          <w:ilvl w:val="2"/>
          <w:numId w:val="1"/>
        </w:numPr>
        <w:ind w:left="851" w:hanging="851"/>
        <w:rPr>
          <w:rFonts w:ascii="Arial" w:hAnsi="Arial" w:cs="Arial"/>
          <w:lang w:val="en-US"/>
        </w:rPr>
      </w:pPr>
      <w:r w:rsidRPr="00CE4ABE">
        <w:rPr>
          <w:rFonts w:ascii="Arial" w:hAnsi="Arial" w:cs="Arial"/>
          <w:lang w:val="en-US"/>
        </w:rPr>
        <w:t xml:space="preserve">In no case shall it be required that, at the time of their </w:t>
      </w:r>
      <w:r w:rsidR="007368F5" w:rsidRPr="00CE4ABE">
        <w:rPr>
          <w:rFonts w:ascii="Arial" w:hAnsi="Arial" w:cs="Arial"/>
          <w:lang w:val="en-US"/>
        </w:rPr>
        <w:t>submission</w:t>
      </w:r>
      <w:r w:rsidRPr="00CE4ABE">
        <w:rPr>
          <w:rFonts w:ascii="Arial" w:hAnsi="Arial" w:cs="Arial"/>
          <w:lang w:val="en-US"/>
        </w:rPr>
        <w:t>, the powers of attorney of the Legal Representative be registered in the Public Registries.</w:t>
      </w:r>
    </w:p>
    <w:p w14:paraId="5D337FA6" w14:textId="77777777" w:rsidR="0044013D" w:rsidRPr="00CE4ABE" w:rsidRDefault="0044013D" w:rsidP="0044013D">
      <w:pPr>
        <w:pStyle w:val="Prrafodelista"/>
        <w:ind w:left="851" w:hanging="851"/>
        <w:rPr>
          <w:rFonts w:ascii="Arial" w:hAnsi="Arial" w:cs="Arial"/>
          <w:lang w:val="en-US"/>
        </w:rPr>
      </w:pPr>
    </w:p>
    <w:p w14:paraId="44963BA0" w14:textId="5DAE4D75" w:rsidR="005212EC" w:rsidRPr="00CE4ABE" w:rsidRDefault="0044013D" w:rsidP="0044013D">
      <w:pPr>
        <w:pStyle w:val="Prrafodelista"/>
        <w:numPr>
          <w:ilvl w:val="2"/>
          <w:numId w:val="1"/>
        </w:numPr>
        <w:ind w:left="851" w:hanging="851"/>
        <w:rPr>
          <w:rFonts w:ascii="Arial" w:hAnsi="Arial" w:cs="Arial"/>
          <w:lang w:val="en-US"/>
        </w:rPr>
      </w:pPr>
      <w:r w:rsidRPr="00CE4ABE">
        <w:rPr>
          <w:rFonts w:ascii="Arial" w:hAnsi="Arial" w:cs="Arial"/>
          <w:lang w:val="en-US"/>
        </w:rPr>
        <w:t xml:space="preserve">In the case of </w:t>
      </w:r>
      <w:r w:rsidR="00EC35D3" w:rsidRPr="00CE4ABE">
        <w:rPr>
          <w:rFonts w:ascii="Arial" w:hAnsi="Arial" w:cs="Arial"/>
          <w:lang w:val="en-US"/>
        </w:rPr>
        <w:t>Consortia</w:t>
      </w:r>
      <w:r w:rsidRPr="00CE4ABE">
        <w:rPr>
          <w:rFonts w:ascii="Arial" w:hAnsi="Arial" w:cs="Arial"/>
          <w:lang w:val="en-US"/>
        </w:rPr>
        <w:t xml:space="preserve">, the Legal Representatives must be common to all its members. Their appointment, in a number no greater than two (2), shall be made through the Legal Representatives of the members of the Consortium who are empowered to do so. The powers of the Legal Representatives must be accredited in accordance with the provisions of </w:t>
      </w:r>
      <w:r w:rsidR="007368F5" w:rsidRPr="00CE4ABE">
        <w:rPr>
          <w:rFonts w:ascii="Arial" w:hAnsi="Arial" w:cs="Arial"/>
          <w:lang w:val="en-US"/>
        </w:rPr>
        <w:t>paragraphs</w:t>
      </w:r>
      <w:r w:rsidRPr="00CE4ABE">
        <w:rPr>
          <w:rFonts w:ascii="Arial" w:hAnsi="Arial" w:cs="Arial"/>
          <w:lang w:val="en-US"/>
        </w:rPr>
        <w:t xml:space="preserve"> 10.2.7 and 10.2.8.</w:t>
      </w:r>
    </w:p>
    <w:p w14:paraId="527A3686" w14:textId="77777777" w:rsidR="005212EC" w:rsidRPr="00CE4ABE" w:rsidRDefault="005212EC" w:rsidP="005212EC">
      <w:pPr>
        <w:rPr>
          <w:rFonts w:ascii="Arial" w:hAnsi="Arial" w:cs="Arial"/>
          <w:lang w:val="en-US"/>
        </w:rPr>
      </w:pPr>
    </w:p>
    <w:p w14:paraId="358AA4DF" w14:textId="77777777" w:rsidR="005212EC" w:rsidRPr="00CE4ABE" w:rsidRDefault="005212EC" w:rsidP="005212EC">
      <w:pPr>
        <w:rPr>
          <w:rFonts w:ascii="Arial" w:hAnsi="Arial" w:cs="Arial"/>
          <w:lang w:val="en-US"/>
        </w:rPr>
      </w:pPr>
    </w:p>
    <w:p w14:paraId="22E3D1F6" w14:textId="4888E215" w:rsidR="005212EC" w:rsidRPr="00CE4ABE" w:rsidRDefault="0044013D" w:rsidP="0044013D">
      <w:pPr>
        <w:pStyle w:val="Prrafodelista"/>
        <w:numPr>
          <w:ilvl w:val="0"/>
          <w:numId w:val="1"/>
        </w:numPr>
        <w:ind w:left="567" w:hanging="567"/>
        <w:rPr>
          <w:rFonts w:ascii="Arial" w:hAnsi="Arial" w:cs="Arial"/>
          <w:b/>
          <w:bCs/>
          <w:lang w:val="en-US"/>
        </w:rPr>
      </w:pPr>
      <w:r w:rsidRPr="00CE4ABE">
        <w:rPr>
          <w:rFonts w:ascii="Arial" w:hAnsi="Arial" w:cs="Arial"/>
          <w:b/>
          <w:bCs/>
          <w:lang w:val="en-US"/>
        </w:rPr>
        <w:t>Reception Desk</w:t>
      </w:r>
    </w:p>
    <w:p w14:paraId="18FA80C5" w14:textId="77777777" w:rsidR="005212EC" w:rsidRPr="00CE4ABE" w:rsidRDefault="005212EC" w:rsidP="005212EC">
      <w:pPr>
        <w:rPr>
          <w:rFonts w:ascii="Arial" w:hAnsi="Arial" w:cs="Arial"/>
          <w:lang w:val="en-US"/>
        </w:rPr>
      </w:pPr>
    </w:p>
    <w:p w14:paraId="195991A6" w14:textId="78EE5B36" w:rsidR="0044013D" w:rsidRPr="00CE4ABE" w:rsidRDefault="0044013D" w:rsidP="0044013D">
      <w:pPr>
        <w:rPr>
          <w:rFonts w:ascii="Arial" w:hAnsi="Arial" w:cs="Arial"/>
          <w:lang w:val="en-US"/>
        </w:rPr>
      </w:pPr>
      <w:r w:rsidRPr="00CE4ABE">
        <w:rPr>
          <w:rFonts w:ascii="Arial" w:hAnsi="Arial" w:cs="Arial"/>
          <w:lang w:val="en-US"/>
        </w:rPr>
        <w:t xml:space="preserve">Except in those cases where otherwise expressly indicated, the maximum time of day for the </w:t>
      </w:r>
      <w:r w:rsidR="007368F5" w:rsidRPr="00CE4ABE">
        <w:rPr>
          <w:rFonts w:ascii="Arial" w:hAnsi="Arial" w:cs="Arial"/>
          <w:lang w:val="en-US"/>
        </w:rPr>
        <w:t>submission</w:t>
      </w:r>
      <w:r w:rsidRPr="00CE4ABE">
        <w:rPr>
          <w:rFonts w:ascii="Arial" w:hAnsi="Arial" w:cs="Arial"/>
          <w:lang w:val="en-US"/>
        </w:rPr>
        <w:t xml:space="preserve"> of documents at </w:t>
      </w:r>
      <w:r w:rsidR="004D5D55" w:rsidRPr="00CE4ABE">
        <w:rPr>
          <w:rFonts w:ascii="Arial" w:hAnsi="Arial" w:cs="Arial"/>
          <w:lang w:val="en-US"/>
        </w:rPr>
        <w:t>PROINVERSIÓN</w:t>
      </w:r>
      <w:r w:rsidRPr="00CE4ABE">
        <w:rPr>
          <w:rFonts w:ascii="Arial" w:hAnsi="Arial" w:cs="Arial"/>
          <w:lang w:val="en-US"/>
        </w:rPr>
        <w:t xml:space="preserve">'s office, physical (at </w:t>
      </w:r>
      <w:r w:rsidR="004D5D55" w:rsidRPr="00CE4ABE">
        <w:rPr>
          <w:rFonts w:ascii="Arial" w:hAnsi="Arial" w:cs="Arial"/>
          <w:lang w:val="en-US"/>
        </w:rPr>
        <w:t>PROINVERSIÓN</w:t>
      </w:r>
      <w:r w:rsidRPr="00CE4ABE">
        <w:rPr>
          <w:rFonts w:ascii="Arial" w:hAnsi="Arial" w:cs="Arial"/>
          <w:lang w:val="en-US"/>
        </w:rPr>
        <w:t>'s offices) or virtual (mesadepartesvirtual@proinvers</w:t>
      </w:r>
      <w:r w:rsidR="00920957">
        <w:rPr>
          <w:rFonts w:ascii="Arial" w:hAnsi="Arial" w:cs="Arial"/>
          <w:lang w:val="en-US"/>
        </w:rPr>
        <w:t>i</w:t>
      </w:r>
      <w:r w:rsidRPr="00CE4ABE">
        <w:rPr>
          <w:rFonts w:ascii="Arial" w:hAnsi="Arial" w:cs="Arial"/>
          <w:lang w:val="en-US"/>
        </w:rPr>
        <w:t xml:space="preserve">on.gob.pe), will expire at 5:00 p.m. Lima time (Lima - Peru). The opening hours of the physical </w:t>
      </w:r>
      <w:r w:rsidR="007368F5" w:rsidRPr="00CE4ABE">
        <w:rPr>
          <w:rFonts w:ascii="Arial" w:hAnsi="Arial" w:cs="Arial"/>
          <w:lang w:val="en-US"/>
        </w:rPr>
        <w:t xml:space="preserve">reception </w:t>
      </w:r>
      <w:r w:rsidRPr="00CE4ABE">
        <w:rPr>
          <w:rFonts w:ascii="Arial" w:hAnsi="Arial" w:cs="Arial"/>
          <w:lang w:val="en-US"/>
        </w:rPr>
        <w:t>desk are from 9:00 am to 5:00 pm.</w:t>
      </w:r>
    </w:p>
    <w:p w14:paraId="1C354B7F" w14:textId="77777777" w:rsidR="0044013D" w:rsidRPr="00CE4ABE" w:rsidRDefault="0044013D" w:rsidP="0044013D">
      <w:pPr>
        <w:rPr>
          <w:rFonts w:ascii="Arial" w:hAnsi="Arial" w:cs="Arial"/>
          <w:lang w:val="en-US"/>
        </w:rPr>
      </w:pPr>
    </w:p>
    <w:p w14:paraId="439E17D6" w14:textId="462FBA2B" w:rsidR="0044013D" w:rsidRPr="00CE4ABE" w:rsidRDefault="0044013D" w:rsidP="0044013D">
      <w:pPr>
        <w:rPr>
          <w:rFonts w:ascii="Arial" w:hAnsi="Arial" w:cs="Arial"/>
          <w:lang w:val="en-US"/>
        </w:rPr>
      </w:pPr>
      <w:r w:rsidRPr="00CE4ABE">
        <w:rPr>
          <w:rFonts w:ascii="Arial" w:hAnsi="Arial" w:cs="Arial"/>
          <w:lang w:val="en-US"/>
        </w:rPr>
        <w:t xml:space="preserve">In the case of documents submitted through the virtual </w:t>
      </w:r>
      <w:r w:rsidR="007368F5" w:rsidRPr="00CE4ABE">
        <w:rPr>
          <w:rFonts w:ascii="Arial" w:hAnsi="Arial" w:cs="Arial"/>
          <w:lang w:val="en-US"/>
        </w:rPr>
        <w:t>reception desk</w:t>
      </w:r>
      <w:r w:rsidRPr="00CE4ABE">
        <w:rPr>
          <w:rFonts w:ascii="Arial" w:hAnsi="Arial" w:cs="Arial"/>
          <w:lang w:val="en-US"/>
        </w:rPr>
        <w:t xml:space="preserve"> that have been received after 5:00 p.m. Lima - Peru time, they will be considered submitted the following day.</w:t>
      </w:r>
    </w:p>
    <w:p w14:paraId="23053846" w14:textId="77777777" w:rsidR="0044013D" w:rsidRPr="00CE4ABE" w:rsidRDefault="0044013D" w:rsidP="0044013D">
      <w:pPr>
        <w:rPr>
          <w:rFonts w:ascii="Arial" w:hAnsi="Arial" w:cs="Arial"/>
          <w:lang w:val="en-US"/>
        </w:rPr>
      </w:pPr>
    </w:p>
    <w:p w14:paraId="5A114753" w14:textId="7B39AB47" w:rsidR="005212EC" w:rsidRPr="00CE4ABE" w:rsidRDefault="0044013D" w:rsidP="0044013D">
      <w:pPr>
        <w:rPr>
          <w:rFonts w:ascii="Arial" w:hAnsi="Arial" w:cs="Arial"/>
          <w:lang w:val="en-US"/>
        </w:rPr>
      </w:pPr>
      <w:r w:rsidRPr="00CE4ABE">
        <w:rPr>
          <w:rFonts w:ascii="Arial" w:hAnsi="Arial" w:cs="Arial"/>
          <w:lang w:val="en-US"/>
        </w:rPr>
        <w:t xml:space="preserve">In the case of the use of the virtual </w:t>
      </w:r>
      <w:r w:rsidR="007368F5" w:rsidRPr="00CE4ABE">
        <w:rPr>
          <w:rFonts w:ascii="Arial" w:hAnsi="Arial" w:cs="Arial"/>
          <w:lang w:val="en-US"/>
        </w:rPr>
        <w:t>reception desk</w:t>
      </w:r>
      <w:r w:rsidRPr="00CE4ABE">
        <w:rPr>
          <w:rFonts w:ascii="Arial" w:hAnsi="Arial" w:cs="Arial"/>
          <w:lang w:val="en-US"/>
        </w:rPr>
        <w:t xml:space="preserve">, the Project Director shall communicate to the Interested Parties, Bidders, Prequalified Bidders and Qualified Bidders, by means of </w:t>
      </w:r>
      <w:r w:rsidR="007368F5" w:rsidRPr="00CE4ABE">
        <w:rPr>
          <w:rFonts w:ascii="Arial" w:hAnsi="Arial" w:cs="Arial"/>
          <w:lang w:val="en-US"/>
        </w:rPr>
        <w:t>an</w:t>
      </w:r>
      <w:r w:rsidRPr="00CE4ABE">
        <w:rPr>
          <w:rFonts w:ascii="Arial" w:hAnsi="Arial" w:cs="Arial"/>
          <w:lang w:val="en-US"/>
        </w:rPr>
        <w:t xml:space="preserve"> </w:t>
      </w:r>
      <w:r w:rsidR="00595F88" w:rsidRPr="00CE4ABE">
        <w:rPr>
          <w:rFonts w:ascii="Arial" w:hAnsi="Arial" w:cs="Arial"/>
          <w:lang w:val="en-US"/>
        </w:rPr>
        <w:t>Official Communication</w:t>
      </w:r>
      <w:r w:rsidRPr="00CE4ABE">
        <w:rPr>
          <w:rFonts w:ascii="Arial" w:hAnsi="Arial" w:cs="Arial"/>
          <w:lang w:val="en-US"/>
        </w:rPr>
        <w:t>, the exclusive use of said mechanism and shall specify the storage capacity limit of each mail to be sent.</w:t>
      </w:r>
    </w:p>
    <w:p w14:paraId="63EA185C" w14:textId="77777777" w:rsidR="005212EC" w:rsidRPr="00CE4ABE" w:rsidRDefault="005212EC" w:rsidP="005212EC">
      <w:pPr>
        <w:rPr>
          <w:rFonts w:ascii="Arial" w:hAnsi="Arial" w:cs="Arial"/>
          <w:lang w:val="en-US"/>
        </w:rPr>
      </w:pPr>
    </w:p>
    <w:p w14:paraId="26B58021" w14:textId="77777777" w:rsidR="005212EC" w:rsidRPr="00CE4ABE" w:rsidRDefault="005212EC" w:rsidP="005212EC">
      <w:pPr>
        <w:rPr>
          <w:rFonts w:ascii="Arial" w:hAnsi="Arial" w:cs="Arial"/>
          <w:lang w:val="en-US"/>
        </w:rPr>
      </w:pPr>
    </w:p>
    <w:p w14:paraId="1C012B63" w14:textId="7D4B4682" w:rsidR="005212EC" w:rsidRPr="00CE4ABE" w:rsidRDefault="0044013D" w:rsidP="0044013D">
      <w:pPr>
        <w:pStyle w:val="Prrafodelista"/>
        <w:numPr>
          <w:ilvl w:val="0"/>
          <w:numId w:val="1"/>
        </w:numPr>
        <w:ind w:left="851" w:hanging="851"/>
        <w:rPr>
          <w:rFonts w:ascii="Arial" w:hAnsi="Arial" w:cs="Arial"/>
          <w:b/>
          <w:bCs/>
          <w:lang w:val="en-US"/>
        </w:rPr>
      </w:pPr>
      <w:r w:rsidRPr="00CE4ABE">
        <w:rPr>
          <w:rFonts w:ascii="Arial" w:hAnsi="Arial" w:cs="Arial"/>
          <w:b/>
          <w:bCs/>
          <w:lang w:val="en-US"/>
        </w:rPr>
        <w:t xml:space="preserve">Inquiries and </w:t>
      </w:r>
      <w:r w:rsidR="00595F88" w:rsidRPr="00CE4ABE">
        <w:rPr>
          <w:rFonts w:ascii="Arial" w:hAnsi="Arial" w:cs="Arial"/>
          <w:b/>
          <w:bCs/>
          <w:lang w:val="en-US"/>
        </w:rPr>
        <w:t>Official Communication</w:t>
      </w:r>
      <w:r w:rsidRPr="00CE4ABE">
        <w:rPr>
          <w:rFonts w:ascii="Arial" w:hAnsi="Arial" w:cs="Arial"/>
          <w:b/>
          <w:bCs/>
          <w:lang w:val="en-US"/>
        </w:rPr>
        <w:t>s</w:t>
      </w:r>
    </w:p>
    <w:p w14:paraId="73EA2DAF" w14:textId="77777777" w:rsidR="005212EC" w:rsidRPr="00CE4ABE" w:rsidRDefault="005212EC" w:rsidP="005212EC">
      <w:pPr>
        <w:rPr>
          <w:rFonts w:ascii="Arial" w:hAnsi="Arial" w:cs="Arial"/>
          <w:lang w:val="en-US"/>
        </w:rPr>
      </w:pPr>
    </w:p>
    <w:p w14:paraId="79E77FAB" w14:textId="6D563344" w:rsidR="005212EC" w:rsidRDefault="007368F5" w:rsidP="00B36060">
      <w:pPr>
        <w:pStyle w:val="Prrafodelista"/>
        <w:numPr>
          <w:ilvl w:val="1"/>
          <w:numId w:val="1"/>
        </w:numPr>
        <w:ind w:left="851" w:hanging="851"/>
        <w:rPr>
          <w:rFonts w:ascii="Arial" w:hAnsi="Arial" w:cs="Arial"/>
          <w:b/>
          <w:bCs/>
          <w:lang w:val="en-US"/>
        </w:rPr>
      </w:pPr>
      <w:r w:rsidRPr="00CE4ABE">
        <w:rPr>
          <w:rFonts w:ascii="Arial" w:hAnsi="Arial" w:cs="Arial"/>
          <w:b/>
          <w:bCs/>
          <w:lang w:val="en-US"/>
        </w:rPr>
        <w:t>Inquiries</w:t>
      </w:r>
    </w:p>
    <w:p w14:paraId="1EF9A434" w14:textId="77777777" w:rsidR="004831F3" w:rsidRPr="00CE4ABE" w:rsidRDefault="004831F3" w:rsidP="00B93933">
      <w:pPr>
        <w:pStyle w:val="Prrafodelista"/>
        <w:ind w:left="851"/>
        <w:rPr>
          <w:rFonts w:ascii="Arial" w:hAnsi="Arial" w:cs="Arial"/>
          <w:b/>
          <w:bCs/>
          <w:lang w:val="en-US"/>
        </w:rPr>
      </w:pPr>
    </w:p>
    <w:p w14:paraId="717C3310" w14:textId="6368B537" w:rsidR="0044013D" w:rsidRPr="00CE4ABE" w:rsidRDefault="0044013D" w:rsidP="007368F5">
      <w:pPr>
        <w:pStyle w:val="Prrafodelista"/>
        <w:numPr>
          <w:ilvl w:val="2"/>
          <w:numId w:val="1"/>
        </w:numPr>
        <w:ind w:left="851" w:hanging="788"/>
        <w:rPr>
          <w:rFonts w:ascii="Arial" w:hAnsi="Arial" w:cs="Arial"/>
          <w:b/>
          <w:bCs/>
          <w:lang w:val="en-US"/>
        </w:rPr>
      </w:pPr>
      <w:r w:rsidRPr="00CE4ABE">
        <w:rPr>
          <w:rFonts w:ascii="Arial" w:hAnsi="Arial" w:cs="Arial"/>
          <w:lang w:val="en-US"/>
        </w:rPr>
        <w:t xml:space="preserve">On the dates indicated in the Schedule, the Interested Parties, Bidders, Prequalified Bidders and Qualified Bidders, through their Authorized Agents and/or Legal Representatives, may make inquiries strictly related to the </w:t>
      </w:r>
      <w:r w:rsidR="004831F3">
        <w:rPr>
          <w:rFonts w:ascii="Arial" w:hAnsi="Arial" w:cs="Arial"/>
          <w:lang w:val="en-US"/>
        </w:rPr>
        <w:t>Bidding Terms</w:t>
      </w:r>
      <w:r w:rsidRPr="00CE4ABE">
        <w:rPr>
          <w:rFonts w:ascii="Arial" w:hAnsi="Arial" w:cs="Arial"/>
          <w:lang w:val="en-US"/>
        </w:rPr>
        <w:t xml:space="preserve"> and/or comments or suggestions to the Draft Contracts.</w:t>
      </w:r>
    </w:p>
    <w:p w14:paraId="44BFDD5B" w14:textId="77777777" w:rsidR="0044013D" w:rsidRPr="00CE4ABE" w:rsidRDefault="0044013D" w:rsidP="0044013D">
      <w:pPr>
        <w:ind w:left="851"/>
        <w:rPr>
          <w:rFonts w:ascii="Arial" w:hAnsi="Arial" w:cs="Arial"/>
          <w:lang w:val="en-US"/>
        </w:rPr>
      </w:pPr>
    </w:p>
    <w:p w14:paraId="0F9BBF4F" w14:textId="7AC02ED1" w:rsidR="0044013D" w:rsidRPr="00CE4ABE" w:rsidRDefault="007368F5" w:rsidP="0044013D">
      <w:pPr>
        <w:ind w:left="851"/>
        <w:rPr>
          <w:rFonts w:ascii="Arial" w:hAnsi="Arial" w:cs="Arial"/>
          <w:lang w:val="en-US"/>
        </w:rPr>
      </w:pPr>
      <w:r w:rsidRPr="00CE4ABE">
        <w:rPr>
          <w:rFonts w:ascii="Arial" w:hAnsi="Arial" w:cs="Arial"/>
          <w:lang w:val="en-US"/>
        </w:rPr>
        <w:lastRenderedPageBreak/>
        <w:t>Inquiries</w:t>
      </w:r>
      <w:r w:rsidR="0044013D" w:rsidRPr="00CE4ABE">
        <w:rPr>
          <w:rFonts w:ascii="Arial" w:hAnsi="Arial" w:cs="Arial"/>
          <w:lang w:val="en-US"/>
        </w:rPr>
        <w:t xml:space="preserve"> to the </w:t>
      </w:r>
      <w:r w:rsidR="004831F3">
        <w:rPr>
          <w:rFonts w:ascii="Arial" w:hAnsi="Arial" w:cs="Arial"/>
          <w:lang w:val="en-US"/>
        </w:rPr>
        <w:t>Bidding Terms</w:t>
      </w:r>
      <w:r w:rsidRPr="00CE4ABE">
        <w:rPr>
          <w:rFonts w:ascii="Arial" w:hAnsi="Arial" w:cs="Arial"/>
          <w:lang w:val="en-US"/>
        </w:rPr>
        <w:t xml:space="preserve"> and</w:t>
      </w:r>
      <w:r w:rsidR="0044013D" w:rsidRPr="00CE4ABE">
        <w:rPr>
          <w:rFonts w:ascii="Arial" w:hAnsi="Arial" w:cs="Arial"/>
          <w:lang w:val="en-US"/>
        </w:rPr>
        <w:t xml:space="preserve"> comments or suggestions to the Draft Contracts shall be formulated in Spanish.</w:t>
      </w:r>
    </w:p>
    <w:p w14:paraId="6506E59B" w14:textId="77777777" w:rsidR="0044013D" w:rsidRPr="00CE4ABE" w:rsidRDefault="0044013D" w:rsidP="0044013D">
      <w:pPr>
        <w:ind w:left="851"/>
        <w:rPr>
          <w:rFonts w:ascii="Arial" w:hAnsi="Arial" w:cs="Arial"/>
          <w:lang w:val="en-US"/>
        </w:rPr>
      </w:pPr>
    </w:p>
    <w:p w14:paraId="7D0A7DA8" w14:textId="61760215" w:rsidR="005212EC" w:rsidRPr="00CE4ABE" w:rsidRDefault="007368F5" w:rsidP="0044013D">
      <w:pPr>
        <w:ind w:left="851"/>
        <w:rPr>
          <w:rFonts w:ascii="Arial" w:hAnsi="Arial" w:cs="Arial"/>
          <w:lang w:val="en-US"/>
        </w:rPr>
      </w:pPr>
      <w:r w:rsidRPr="00CE4ABE">
        <w:rPr>
          <w:rFonts w:ascii="Arial" w:hAnsi="Arial" w:cs="Arial"/>
          <w:lang w:val="en-US"/>
        </w:rPr>
        <w:t xml:space="preserve">Inquiries </w:t>
      </w:r>
      <w:r w:rsidR="0044013D" w:rsidRPr="00CE4ABE">
        <w:rPr>
          <w:rFonts w:ascii="Arial" w:hAnsi="Arial" w:cs="Arial"/>
          <w:lang w:val="en-US"/>
        </w:rPr>
        <w:t>and suggestions shall be sent to the following e-mail addresses</w:t>
      </w:r>
      <w:r w:rsidR="005212EC" w:rsidRPr="00CE4ABE">
        <w:rPr>
          <w:rFonts w:ascii="Arial" w:hAnsi="Arial" w:cs="Arial"/>
          <w:lang w:val="en-US"/>
        </w:rPr>
        <w:t>:</w:t>
      </w:r>
    </w:p>
    <w:p w14:paraId="1683A453" w14:textId="77777777" w:rsidR="005212EC" w:rsidRPr="00CE4ABE" w:rsidRDefault="005212EC" w:rsidP="005212EC">
      <w:pPr>
        <w:rPr>
          <w:rFonts w:ascii="Arial" w:hAnsi="Arial" w:cs="Arial"/>
          <w:lang w:val="en-US"/>
        </w:rPr>
      </w:pPr>
    </w:p>
    <w:p w14:paraId="5343B53B" w14:textId="39D10B93" w:rsidR="005212EC" w:rsidRPr="00CE4ABE" w:rsidRDefault="005212EC" w:rsidP="00A75471">
      <w:pPr>
        <w:pStyle w:val="Prrafodelista"/>
        <w:numPr>
          <w:ilvl w:val="0"/>
          <w:numId w:val="5"/>
        </w:numPr>
        <w:ind w:left="1418" w:hanging="425"/>
        <w:rPr>
          <w:rFonts w:ascii="Arial" w:hAnsi="Arial" w:cs="Arial"/>
          <w:lang w:val="en-US"/>
        </w:rPr>
      </w:pPr>
      <w:r w:rsidRPr="00CE4ABE">
        <w:rPr>
          <w:rFonts w:ascii="Arial" w:hAnsi="Arial" w:cs="Arial"/>
          <w:lang w:val="en-US"/>
        </w:rPr>
        <w:t>mesadepartesvirtual@</w:t>
      </w:r>
      <w:r w:rsidR="00920957" w:rsidRPr="00CE4ABE">
        <w:rPr>
          <w:rFonts w:ascii="Arial" w:hAnsi="Arial" w:cs="Arial"/>
          <w:lang w:val="en-US"/>
        </w:rPr>
        <w:t>proinversi</w:t>
      </w:r>
      <w:r w:rsidR="00920957">
        <w:rPr>
          <w:rFonts w:ascii="Arial" w:hAnsi="Arial" w:cs="Arial"/>
          <w:lang w:val="en-US"/>
        </w:rPr>
        <w:t>o</w:t>
      </w:r>
      <w:r w:rsidR="00920957" w:rsidRPr="00CE4ABE">
        <w:rPr>
          <w:rFonts w:ascii="Arial" w:hAnsi="Arial" w:cs="Arial"/>
          <w:lang w:val="en-US"/>
        </w:rPr>
        <w:t>n</w:t>
      </w:r>
      <w:r w:rsidRPr="00CE4ABE">
        <w:rPr>
          <w:rFonts w:ascii="Arial" w:hAnsi="Arial" w:cs="Arial"/>
          <w:lang w:val="en-US"/>
        </w:rPr>
        <w:t xml:space="preserve">.gob.pe; </w:t>
      </w:r>
      <w:r w:rsidR="007368F5" w:rsidRPr="00CE4ABE">
        <w:rPr>
          <w:rFonts w:ascii="Arial" w:hAnsi="Arial" w:cs="Arial"/>
          <w:lang w:val="en-US"/>
        </w:rPr>
        <w:t>and</w:t>
      </w:r>
    </w:p>
    <w:p w14:paraId="678C714C" w14:textId="23B5E5CA" w:rsidR="005212EC" w:rsidRPr="00CE4ABE" w:rsidRDefault="005212EC" w:rsidP="00A75471">
      <w:pPr>
        <w:pStyle w:val="Prrafodelista"/>
        <w:numPr>
          <w:ilvl w:val="0"/>
          <w:numId w:val="5"/>
        </w:numPr>
        <w:ind w:left="1418" w:hanging="425"/>
        <w:rPr>
          <w:rFonts w:ascii="Arial" w:hAnsi="Arial" w:cs="Arial"/>
          <w:lang w:val="en-US"/>
        </w:rPr>
      </w:pPr>
      <w:r w:rsidRPr="00CE4ABE">
        <w:rPr>
          <w:rFonts w:ascii="Arial" w:hAnsi="Arial" w:cs="Arial"/>
          <w:lang w:val="en-US"/>
        </w:rPr>
        <w:t>aladeras@</w:t>
      </w:r>
      <w:r w:rsidR="00920957" w:rsidRPr="00CE4ABE">
        <w:rPr>
          <w:rFonts w:ascii="Arial" w:hAnsi="Arial" w:cs="Arial"/>
          <w:lang w:val="en-US"/>
        </w:rPr>
        <w:t>proinversi</w:t>
      </w:r>
      <w:r w:rsidR="00920957">
        <w:rPr>
          <w:rFonts w:ascii="Arial" w:hAnsi="Arial" w:cs="Arial"/>
          <w:lang w:val="en-US"/>
        </w:rPr>
        <w:t>o</w:t>
      </w:r>
      <w:r w:rsidR="00920957" w:rsidRPr="00CE4ABE">
        <w:rPr>
          <w:rFonts w:ascii="Arial" w:hAnsi="Arial" w:cs="Arial"/>
          <w:lang w:val="en-US"/>
        </w:rPr>
        <w:t>n</w:t>
      </w:r>
      <w:r w:rsidRPr="00CE4ABE">
        <w:rPr>
          <w:rFonts w:ascii="Arial" w:hAnsi="Arial" w:cs="Arial"/>
          <w:lang w:val="en-US"/>
        </w:rPr>
        <w:t>.gob.pe</w:t>
      </w:r>
    </w:p>
    <w:p w14:paraId="11E35AC9" w14:textId="77777777" w:rsidR="005212EC" w:rsidRPr="00CE4ABE" w:rsidRDefault="005212EC" w:rsidP="005212EC">
      <w:pPr>
        <w:rPr>
          <w:rFonts w:ascii="Arial" w:hAnsi="Arial" w:cs="Arial"/>
          <w:lang w:val="en-US"/>
        </w:rPr>
      </w:pPr>
    </w:p>
    <w:p w14:paraId="51A8D7BC" w14:textId="0322F2C9" w:rsidR="00276128" w:rsidRPr="00CE4ABE" w:rsidRDefault="00276128" w:rsidP="00276128">
      <w:pPr>
        <w:ind w:left="851"/>
        <w:rPr>
          <w:rFonts w:ascii="Arial" w:hAnsi="Arial" w:cs="Arial"/>
          <w:lang w:val="en-US"/>
        </w:rPr>
      </w:pPr>
      <w:r w:rsidRPr="00CE4ABE">
        <w:rPr>
          <w:rFonts w:ascii="Arial" w:hAnsi="Arial" w:cs="Arial"/>
          <w:lang w:val="en-US"/>
        </w:rPr>
        <w:t xml:space="preserve">The </w:t>
      </w:r>
      <w:r w:rsidR="007368F5" w:rsidRPr="00CE4ABE">
        <w:rPr>
          <w:rFonts w:ascii="Arial" w:hAnsi="Arial" w:cs="Arial"/>
          <w:lang w:val="en-US"/>
        </w:rPr>
        <w:t>inquiries</w:t>
      </w:r>
      <w:r w:rsidRPr="00CE4ABE">
        <w:rPr>
          <w:rFonts w:ascii="Arial" w:hAnsi="Arial" w:cs="Arial"/>
          <w:lang w:val="en-US"/>
        </w:rPr>
        <w:t xml:space="preserve"> shall be sent through the e-mail addresses provided by the Authorized Agents and/or Legal Representatives of the Interested Parties, Bidders, Prequalified Bidders and Qualified Bidders.</w:t>
      </w:r>
    </w:p>
    <w:p w14:paraId="55693690" w14:textId="77777777" w:rsidR="00276128" w:rsidRPr="00CE4ABE" w:rsidRDefault="00276128" w:rsidP="00276128">
      <w:pPr>
        <w:ind w:left="851"/>
        <w:rPr>
          <w:rFonts w:ascii="Arial" w:hAnsi="Arial" w:cs="Arial"/>
          <w:lang w:val="en-US"/>
        </w:rPr>
      </w:pPr>
    </w:p>
    <w:p w14:paraId="19016B7D" w14:textId="1CD11781" w:rsidR="007368F5" w:rsidRPr="00CE4ABE" w:rsidRDefault="00276128" w:rsidP="007368F5">
      <w:pPr>
        <w:ind w:left="851"/>
        <w:rPr>
          <w:rFonts w:ascii="Arial" w:hAnsi="Arial" w:cs="Arial"/>
          <w:lang w:val="en-US"/>
        </w:rPr>
      </w:pPr>
      <w:r w:rsidRPr="00CE4ABE">
        <w:rPr>
          <w:rFonts w:ascii="Arial" w:hAnsi="Arial" w:cs="Arial"/>
          <w:lang w:val="en-US"/>
        </w:rPr>
        <w:t xml:space="preserve">If the use of the virtual </w:t>
      </w:r>
      <w:r w:rsidR="007368F5" w:rsidRPr="00CE4ABE">
        <w:rPr>
          <w:rFonts w:ascii="Arial" w:hAnsi="Arial" w:cs="Arial"/>
          <w:lang w:val="en-US"/>
        </w:rPr>
        <w:t>reception desk</w:t>
      </w:r>
      <w:r w:rsidRPr="00CE4ABE">
        <w:rPr>
          <w:rFonts w:ascii="Arial" w:hAnsi="Arial" w:cs="Arial"/>
          <w:lang w:val="en-US"/>
        </w:rPr>
        <w:t xml:space="preserve"> has not been communicated, the </w:t>
      </w:r>
      <w:r w:rsidR="007368F5" w:rsidRPr="00CE4ABE">
        <w:rPr>
          <w:rFonts w:ascii="Arial" w:hAnsi="Arial" w:cs="Arial"/>
          <w:lang w:val="en-US"/>
        </w:rPr>
        <w:t>inquiries</w:t>
      </w:r>
      <w:r w:rsidRPr="00CE4ABE">
        <w:rPr>
          <w:rFonts w:ascii="Arial" w:hAnsi="Arial" w:cs="Arial"/>
          <w:lang w:val="en-US"/>
        </w:rPr>
        <w:t xml:space="preserve"> and suggestions shall be formulated in writing and shall be submitted at the physical </w:t>
      </w:r>
      <w:r w:rsidR="007368F5" w:rsidRPr="00CE4ABE">
        <w:rPr>
          <w:rFonts w:ascii="Arial" w:hAnsi="Arial" w:cs="Arial"/>
          <w:lang w:val="en-US"/>
        </w:rPr>
        <w:t>reception desk</w:t>
      </w:r>
      <w:r w:rsidRPr="00CE4ABE">
        <w:rPr>
          <w:rFonts w:ascii="Arial" w:hAnsi="Arial" w:cs="Arial"/>
          <w:lang w:val="en-US"/>
        </w:rPr>
        <w:t xml:space="preserve"> of </w:t>
      </w:r>
      <w:r w:rsidR="004D5D55" w:rsidRPr="00CE4ABE">
        <w:rPr>
          <w:rFonts w:ascii="Arial" w:hAnsi="Arial" w:cs="Arial"/>
          <w:lang w:val="en-US"/>
        </w:rPr>
        <w:t>PROINVERSIÓN</w:t>
      </w:r>
      <w:r w:rsidRPr="00CE4ABE">
        <w:rPr>
          <w:rFonts w:ascii="Arial" w:hAnsi="Arial" w:cs="Arial"/>
          <w:lang w:val="en-US"/>
        </w:rPr>
        <w:t>.</w:t>
      </w:r>
    </w:p>
    <w:p w14:paraId="59568B6F" w14:textId="77777777" w:rsidR="007368F5" w:rsidRPr="00CE4ABE" w:rsidRDefault="007368F5" w:rsidP="007368F5">
      <w:pPr>
        <w:ind w:left="851"/>
        <w:rPr>
          <w:rFonts w:ascii="Arial" w:hAnsi="Arial" w:cs="Arial"/>
          <w:lang w:val="en-US"/>
        </w:rPr>
      </w:pPr>
    </w:p>
    <w:p w14:paraId="097B3341" w14:textId="0ACBFF77" w:rsidR="00276128" w:rsidRPr="00CE4ABE" w:rsidRDefault="00276128" w:rsidP="007368F5">
      <w:pPr>
        <w:pStyle w:val="Prrafodelista"/>
        <w:numPr>
          <w:ilvl w:val="2"/>
          <w:numId w:val="1"/>
        </w:numPr>
        <w:ind w:left="851" w:hanging="788"/>
        <w:rPr>
          <w:rFonts w:ascii="Arial" w:hAnsi="Arial" w:cs="Arial"/>
          <w:lang w:val="en-US"/>
        </w:rPr>
      </w:pPr>
      <w:r w:rsidRPr="00CE4ABE">
        <w:rPr>
          <w:rFonts w:ascii="Arial" w:hAnsi="Arial" w:cs="Arial"/>
          <w:lang w:val="en-US"/>
        </w:rPr>
        <w:t xml:space="preserve">The Project Director's responses to the queries formulated to the </w:t>
      </w:r>
      <w:r w:rsidR="004831F3">
        <w:rPr>
          <w:rFonts w:ascii="Arial" w:hAnsi="Arial" w:cs="Arial"/>
          <w:lang w:val="en-US"/>
        </w:rPr>
        <w:t>Bidding Terms</w:t>
      </w:r>
      <w:r w:rsidR="007368F5" w:rsidRPr="00CE4ABE">
        <w:rPr>
          <w:rFonts w:ascii="Arial" w:hAnsi="Arial" w:cs="Arial"/>
          <w:lang w:val="en-US"/>
        </w:rPr>
        <w:t xml:space="preserve"> shall</w:t>
      </w:r>
      <w:r w:rsidRPr="00CE4ABE">
        <w:rPr>
          <w:rFonts w:ascii="Arial" w:hAnsi="Arial" w:cs="Arial"/>
          <w:lang w:val="en-US"/>
        </w:rPr>
        <w:t xml:space="preserve"> be communicated by </w:t>
      </w:r>
      <w:r w:rsidR="00595F88" w:rsidRPr="00CE4ABE">
        <w:rPr>
          <w:rFonts w:ascii="Arial" w:hAnsi="Arial" w:cs="Arial"/>
          <w:lang w:val="en-US"/>
        </w:rPr>
        <w:t>Official Communication</w:t>
      </w:r>
      <w:r w:rsidRPr="00CE4ABE">
        <w:rPr>
          <w:rFonts w:ascii="Arial" w:hAnsi="Arial" w:cs="Arial"/>
          <w:lang w:val="en-US"/>
        </w:rPr>
        <w:t xml:space="preserve"> to all Interested Parties, Bidders and Prequalified Bidders</w:t>
      </w:r>
      <w:proofErr w:type="gramStart"/>
      <w:r w:rsidRPr="00CE4ABE">
        <w:rPr>
          <w:rFonts w:ascii="Arial" w:hAnsi="Arial" w:cs="Arial"/>
          <w:lang w:val="en-US"/>
        </w:rPr>
        <w:t>, as the case may be, without</w:t>
      </w:r>
      <w:proofErr w:type="gramEnd"/>
      <w:r w:rsidRPr="00CE4ABE">
        <w:rPr>
          <w:rFonts w:ascii="Arial" w:hAnsi="Arial" w:cs="Arial"/>
          <w:lang w:val="en-US"/>
        </w:rPr>
        <w:t xml:space="preserve"> indicating the name of the person who made the </w:t>
      </w:r>
      <w:r w:rsidR="007368F5" w:rsidRPr="00CE4ABE">
        <w:rPr>
          <w:rFonts w:ascii="Arial" w:hAnsi="Arial" w:cs="Arial"/>
          <w:lang w:val="en-US"/>
        </w:rPr>
        <w:t>inquiry</w:t>
      </w:r>
      <w:r w:rsidRPr="00CE4ABE">
        <w:rPr>
          <w:rFonts w:ascii="Arial" w:hAnsi="Arial" w:cs="Arial"/>
          <w:lang w:val="en-US"/>
        </w:rPr>
        <w:t>.</w:t>
      </w:r>
    </w:p>
    <w:p w14:paraId="5669EB0D" w14:textId="77777777" w:rsidR="00276128" w:rsidRPr="00CE4ABE" w:rsidRDefault="00276128" w:rsidP="00276128">
      <w:pPr>
        <w:pStyle w:val="Prrafodelista"/>
        <w:ind w:left="851" w:hanging="851"/>
        <w:rPr>
          <w:rFonts w:ascii="Arial" w:hAnsi="Arial" w:cs="Arial"/>
          <w:lang w:val="en-US"/>
        </w:rPr>
      </w:pPr>
    </w:p>
    <w:p w14:paraId="386B3288" w14:textId="1F54355F" w:rsidR="00276128" w:rsidRPr="00CE4ABE" w:rsidRDefault="00276128" w:rsidP="00276128">
      <w:pPr>
        <w:pStyle w:val="Prrafodelista"/>
        <w:numPr>
          <w:ilvl w:val="2"/>
          <w:numId w:val="1"/>
        </w:numPr>
        <w:ind w:left="851" w:hanging="851"/>
        <w:rPr>
          <w:rFonts w:ascii="Arial" w:hAnsi="Arial" w:cs="Arial"/>
          <w:lang w:val="en-US"/>
        </w:rPr>
      </w:pPr>
      <w:r w:rsidRPr="00CE4ABE">
        <w:rPr>
          <w:rFonts w:ascii="Arial" w:hAnsi="Arial" w:cs="Arial"/>
          <w:lang w:val="en-US"/>
        </w:rPr>
        <w:t>The Project Director is not obliged to respond to queries that are not related to the Special Public Bidding.</w:t>
      </w:r>
    </w:p>
    <w:p w14:paraId="037E58F6" w14:textId="77777777" w:rsidR="00276128" w:rsidRPr="00CE4ABE" w:rsidRDefault="00276128" w:rsidP="00276128">
      <w:pPr>
        <w:pStyle w:val="Prrafodelista"/>
        <w:ind w:left="851" w:hanging="851"/>
        <w:rPr>
          <w:rFonts w:ascii="Arial" w:hAnsi="Arial" w:cs="Arial"/>
          <w:lang w:val="en-US"/>
        </w:rPr>
      </w:pPr>
    </w:p>
    <w:p w14:paraId="0BAB1679" w14:textId="26974C05" w:rsidR="005212EC" w:rsidRPr="00CE4ABE" w:rsidRDefault="00276128" w:rsidP="00276128">
      <w:pPr>
        <w:pStyle w:val="Prrafodelista"/>
        <w:numPr>
          <w:ilvl w:val="2"/>
          <w:numId w:val="1"/>
        </w:numPr>
        <w:ind w:left="851" w:hanging="851"/>
        <w:rPr>
          <w:rFonts w:ascii="Arial" w:hAnsi="Arial" w:cs="Arial"/>
          <w:lang w:val="en-US"/>
        </w:rPr>
      </w:pPr>
      <w:r w:rsidRPr="00CE4ABE">
        <w:rPr>
          <w:rFonts w:ascii="Arial" w:hAnsi="Arial" w:cs="Arial"/>
          <w:lang w:val="en-US"/>
        </w:rPr>
        <w:t xml:space="preserve">The Project Director shall not be obliged to accept or respond to the suggestions of the </w:t>
      </w:r>
      <w:r w:rsidR="003350B7" w:rsidRPr="00CE4ABE">
        <w:rPr>
          <w:rFonts w:ascii="Arial" w:hAnsi="Arial" w:cs="Arial"/>
          <w:lang w:val="en-US"/>
        </w:rPr>
        <w:t xml:space="preserve">Interested </w:t>
      </w:r>
      <w:r w:rsidR="0078219C" w:rsidRPr="00CE4ABE">
        <w:rPr>
          <w:rFonts w:ascii="Arial" w:hAnsi="Arial" w:cs="Arial"/>
          <w:lang w:val="en-US"/>
        </w:rPr>
        <w:t>parties</w:t>
      </w:r>
      <w:r w:rsidRPr="00CE4ABE">
        <w:rPr>
          <w:rFonts w:ascii="Arial" w:hAnsi="Arial" w:cs="Arial"/>
          <w:lang w:val="en-US"/>
        </w:rPr>
        <w:t>, Bidders and Prequalified Bidders to the Draft Contracts.</w:t>
      </w:r>
    </w:p>
    <w:p w14:paraId="3D89C859" w14:textId="77777777" w:rsidR="005212EC" w:rsidRPr="00CE4ABE" w:rsidRDefault="005212EC" w:rsidP="005212EC">
      <w:pPr>
        <w:rPr>
          <w:rFonts w:ascii="Arial" w:hAnsi="Arial" w:cs="Arial"/>
          <w:lang w:val="en-US"/>
        </w:rPr>
      </w:pPr>
    </w:p>
    <w:p w14:paraId="69D7C521" w14:textId="0632EF26" w:rsidR="005212EC" w:rsidRPr="00CE4ABE" w:rsidRDefault="00595F88" w:rsidP="00276128">
      <w:pPr>
        <w:pStyle w:val="Prrafodelista"/>
        <w:numPr>
          <w:ilvl w:val="1"/>
          <w:numId w:val="1"/>
        </w:numPr>
        <w:ind w:hanging="792"/>
        <w:rPr>
          <w:rFonts w:ascii="Arial" w:hAnsi="Arial" w:cs="Arial"/>
          <w:b/>
          <w:bCs/>
          <w:lang w:val="en-US"/>
        </w:rPr>
      </w:pPr>
      <w:r w:rsidRPr="00CE4ABE">
        <w:rPr>
          <w:rFonts w:ascii="Arial" w:hAnsi="Arial" w:cs="Arial"/>
          <w:b/>
          <w:bCs/>
          <w:lang w:val="en-US"/>
        </w:rPr>
        <w:t>Official Communication</w:t>
      </w:r>
      <w:r w:rsidR="00276128" w:rsidRPr="00CE4ABE">
        <w:rPr>
          <w:rFonts w:ascii="Arial" w:hAnsi="Arial" w:cs="Arial"/>
          <w:b/>
          <w:bCs/>
          <w:lang w:val="en-US"/>
        </w:rPr>
        <w:t>s</w:t>
      </w:r>
    </w:p>
    <w:p w14:paraId="15B2667F" w14:textId="77777777" w:rsidR="005212EC" w:rsidRPr="00CE4ABE" w:rsidRDefault="005212EC" w:rsidP="005212EC">
      <w:pPr>
        <w:rPr>
          <w:rFonts w:ascii="Arial" w:hAnsi="Arial" w:cs="Arial"/>
          <w:lang w:val="en-US"/>
        </w:rPr>
      </w:pPr>
    </w:p>
    <w:p w14:paraId="40A4D874" w14:textId="4F143BD1" w:rsidR="00276128" w:rsidRPr="00CE4ABE" w:rsidRDefault="00276128" w:rsidP="00276128">
      <w:pPr>
        <w:pStyle w:val="Prrafodelista"/>
        <w:numPr>
          <w:ilvl w:val="2"/>
          <w:numId w:val="1"/>
        </w:numPr>
        <w:ind w:left="851" w:hanging="851"/>
        <w:rPr>
          <w:rFonts w:ascii="Arial" w:hAnsi="Arial" w:cs="Arial"/>
          <w:lang w:val="en-US"/>
        </w:rPr>
      </w:pPr>
      <w:r w:rsidRPr="00CE4ABE">
        <w:rPr>
          <w:rFonts w:ascii="Arial" w:hAnsi="Arial" w:cs="Arial"/>
          <w:lang w:val="en-US"/>
        </w:rPr>
        <w:t xml:space="preserve">The Project Director may at any time, if deemed necessary, communicate by </w:t>
      </w:r>
      <w:r w:rsidR="00595F88" w:rsidRPr="00CE4ABE">
        <w:rPr>
          <w:rFonts w:ascii="Arial" w:hAnsi="Arial" w:cs="Arial"/>
          <w:lang w:val="en-US"/>
        </w:rPr>
        <w:t>Official Communication</w:t>
      </w:r>
      <w:r w:rsidRPr="00CE4ABE">
        <w:rPr>
          <w:rFonts w:ascii="Arial" w:hAnsi="Arial" w:cs="Arial"/>
          <w:lang w:val="en-US"/>
        </w:rPr>
        <w:t xml:space="preserve"> the following: clarify, specify, modify and/or complement the </w:t>
      </w:r>
      <w:r w:rsidR="002062D7">
        <w:rPr>
          <w:rFonts w:ascii="Arial" w:hAnsi="Arial" w:cs="Arial"/>
          <w:lang w:val="en-US"/>
        </w:rPr>
        <w:t>Bidding Terms</w:t>
      </w:r>
      <w:r w:rsidRPr="00CE4ABE">
        <w:rPr>
          <w:rFonts w:ascii="Arial" w:hAnsi="Arial" w:cs="Arial"/>
          <w:lang w:val="en-US"/>
        </w:rPr>
        <w:t xml:space="preserve">. To this effect, the </w:t>
      </w:r>
      <w:r w:rsidR="00595F88" w:rsidRPr="00CE4ABE">
        <w:rPr>
          <w:rFonts w:ascii="Arial" w:hAnsi="Arial" w:cs="Arial"/>
          <w:lang w:val="en-US"/>
        </w:rPr>
        <w:t>Official Communication</w:t>
      </w:r>
      <w:r w:rsidRPr="00CE4ABE">
        <w:rPr>
          <w:rFonts w:ascii="Arial" w:hAnsi="Arial" w:cs="Arial"/>
          <w:lang w:val="en-US"/>
        </w:rPr>
        <w:t xml:space="preserve"> will be addressed to the Legal Representative(s) or the Authorized Agent(s). All </w:t>
      </w:r>
      <w:r w:rsidR="00852CBC" w:rsidRPr="00CE4ABE">
        <w:rPr>
          <w:rFonts w:ascii="Arial" w:hAnsi="Arial" w:cs="Arial"/>
          <w:lang w:val="en-US"/>
        </w:rPr>
        <w:t>Official Communications</w:t>
      </w:r>
      <w:r w:rsidRPr="00CE4ABE">
        <w:rPr>
          <w:rFonts w:ascii="Arial" w:hAnsi="Arial" w:cs="Arial"/>
          <w:lang w:val="en-US"/>
        </w:rPr>
        <w:t xml:space="preserve"> issued will be published in </w:t>
      </w:r>
      <w:r w:rsidR="004D5D55" w:rsidRPr="00CE4ABE">
        <w:rPr>
          <w:rFonts w:ascii="Arial" w:hAnsi="Arial" w:cs="Arial"/>
          <w:lang w:val="en-US"/>
        </w:rPr>
        <w:t>PROINVERSIÓN</w:t>
      </w:r>
      <w:r w:rsidRPr="00CE4ABE">
        <w:rPr>
          <w:rFonts w:ascii="Arial" w:hAnsi="Arial" w:cs="Arial"/>
          <w:lang w:val="en-US"/>
        </w:rPr>
        <w:t>'s Institutional Portal.</w:t>
      </w:r>
    </w:p>
    <w:p w14:paraId="0F10BA34" w14:textId="77777777" w:rsidR="00276128" w:rsidRPr="00CE4ABE" w:rsidRDefault="00276128" w:rsidP="00276128">
      <w:pPr>
        <w:pStyle w:val="Prrafodelista"/>
        <w:ind w:left="851" w:hanging="851"/>
        <w:rPr>
          <w:rFonts w:ascii="Arial" w:hAnsi="Arial" w:cs="Arial"/>
          <w:lang w:val="en-US"/>
        </w:rPr>
      </w:pPr>
    </w:p>
    <w:p w14:paraId="0FC40B20" w14:textId="131D6D7C" w:rsidR="00276128" w:rsidRPr="00CE4ABE" w:rsidRDefault="00276128" w:rsidP="00276128">
      <w:pPr>
        <w:pStyle w:val="Prrafodelista"/>
        <w:numPr>
          <w:ilvl w:val="2"/>
          <w:numId w:val="1"/>
        </w:numPr>
        <w:ind w:left="851" w:hanging="851"/>
        <w:rPr>
          <w:rFonts w:ascii="Arial" w:hAnsi="Arial" w:cs="Arial"/>
          <w:lang w:val="en-US"/>
        </w:rPr>
      </w:pPr>
      <w:r w:rsidRPr="00CE4ABE">
        <w:rPr>
          <w:rFonts w:ascii="Arial" w:hAnsi="Arial" w:cs="Arial"/>
          <w:lang w:val="en-US"/>
        </w:rPr>
        <w:t xml:space="preserve">The </w:t>
      </w:r>
      <w:r w:rsidR="00852CBC" w:rsidRPr="00CE4ABE">
        <w:rPr>
          <w:rFonts w:ascii="Arial" w:hAnsi="Arial" w:cs="Arial"/>
          <w:lang w:val="en-US"/>
        </w:rPr>
        <w:t>Official Communications</w:t>
      </w:r>
      <w:r w:rsidRPr="00CE4ABE">
        <w:rPr>
          <w:rFonts w:ascii="Arial" w:hAnsi="Arial" w:cs="Arial"/>
          <w:lang w:val="en-US"/>
        </w:rPr>
        <w:t xml:space="preserve"> issued by the Project Director shall form an integral part of the </w:t>
      </w:r>
      <w:r w:rsidR="002062D7">
        <w:rPr>
          <w:rFonts w:ascii="Arial" w:hAnsi="Arial" w:cs="Arial"/>
          <w:lang w:val="en-US"/>
        </w:rPr>
        <w:t>Bidding Terms</w:t>
      </w:r>
      <w:r w:rsidRPr="00CE4ABE">
        <w:rPr>
          <w:rFonts w:ascii="Arial" w:hAnsi="Arial" w:cs="Arial"/>
          <w:lang w:val="en-US"/>
        </w:rPr>
        <w:t xml:space="preserve">, being, consequently, legally binding for all </w:t>
      </w:r>
      <w:r w:rsidR="003350B7" w:rsidRPr="00CE4ABE">
        <w:rPr>
          <w:rFonts w:ascii="Arial" w:hAnsi="Arial" w:cs="Arial"/>
          <w:lang w:val="en-US"/>
        </w:rPr>
        <w:t xml:space="preserve">Interested </w:t>
      </w:r>
      <w:r w:rsidR="0078219C" w:rsidRPr="00CE4ABE">
        <w:rPr>
          <w:rFonts w:ascii="Arial" w:hAnsi="Arial" w:cs="Arial"/>
          <w:lang w:val="en-US"/>
        </w:rPr>
        <w:t>parties</w:t>
      </w:r>
      <w:r w:rsidRPr="00CE4ABE">
        <w:rPr>
          <w:rFonts w:ascii="Arial" w:hAnsi="Arial" w:cs="Arial"/>
          <w:lang w:val="en-US"/>
        </w:rPr>
        <w:t>, Bidders, Prequalified Bidders and Qualified Bidders.</w:t>
      </w:r>
    </w:p>
    <w:p w14:paraId="6EEB80DF" w14:textId="77777777" w:rsidR="00276128" w:rsidRPr="00CE4ABE" w:rsidRDefault="00276128" w:rsidP="00276128">
      <w:pPr>
        <w:pStyle w:val="Prrafodelista"/>
        <w:ind w:left="851" w:hanging="851"/>
        <w:rPr>
          <w:rFonts w:ascii="Arial" w:hAnsi="Arial" w:cs="Arial"/>
          <w:lang w:val="en-US"/>
        </w:rPr>
      </w:pPr>
    </w:p>
    <w:p w14:paraId="5BBBD855" w14:textId="6BDDB035" w:rsidR="00276128" w:rsidRPr="00CE4ABE" w:rsidRDefault="00276128" w:rsidP="00276128">
      <w:pPr>
        <w:pStyle w:val="Prrafodelista"/>
        <w:numPr>
          <w:ilvl w:val="2"/>
          <w:numId w:val="1"/>
        </w:numPr>
        <w:ind w:left="851" w:hanging="851"/>
        <w:rPr>
          <w:rFonts w:ascii="Arial" w:hAnsi="Arial" w:cs="Arial"/>
          <w:lang w:val="en-US"/>
        </w:rPr>
      </w:pPr>
      <w:r w:rsidRPr="00CE4ABE">
        <w:rPr>
          <w:rFonts w:ascii="Arial" w:hAnsi="Arial" w:cs="Arial"/>
          <w:lang w:val="en-US"/>
        </w:rPr>
        <w:t xml:space="preserve">The </w:t>
      </w:r>
      <w:r w:rsidR="00852CBC" w:rsidRPr="00CE4ABE">
        <w:rPr>
          <w:rFonts w:ascii="Arial" w:hAnsi="Arial" w:cs="Arial"/>
          <w:lang w:val="en-US"/>
        </w:rPr>
        <w:t>Official Communications</w:t>
      </w:r>
      <w:r w:rsidRPr="00CE4ABE">
        <w:rPr>
          <w:rFonts w:ascii="Arial" w:hAnsi="Arial" w:cs="Arial"/>
          <w:lang w:val="en-US"/>
        </w:rPr>
        <w:t xml:space="preserve"> shall be notified in accordance with the provisions of Annex No. 1.</w:t>
      </w:r>
    </w:p>
    <w:p w14:paraId="50670F51" w14:textId="77777777" w:rsidR="00276128" w:rsidRPr="00CE4ABE" w:rsidRDefault="00276128" w:rsidP="00276128">
      <w:pPr>
        <w:pStyle w:val="Prrafodelista"/>
        <w:ind w:left="851" w:hanging="851"/>
        <w:rPr>
          <w:rFonts w:ascii="Arial" w:hAnsi="Arial" w:cs="Arial"/>
          <w:lang w:val="en-US"/>
        </w:rPr>
      </w:pPr>
    </w:p>
    <w:p w14:paraId="1CC3797C" w14:textId="5AA30231" w:rsidR="00276128" w:rsidRPr="00CE4ABE" w:rsidRDefault="00276128" w:rsidP="00276128">
      <w:pPr>
        <w:pStyle w:val="Prrafodelista"/>
        <w:numPr>
          <w:ilvl w:val="2"/>
          <w:numId w:val="1"/>
        </w:numPr>
        <w:ind w:left="851" w:hanging="851"/>
        <w:rPr>
          <w:rFonts w:ascii="Arial" w:hAnsi="Arial" w:cs="Arial"/>
          <w:lang w:val="en-US"/>
        </w:rPr>
      </w:pPr>
      <w:r w:rsidRPr="00CE4ABE">
        <w:rPr>
          <w:rFonts w:ascii="Arial" w:hAnsi="Arial" w:cs="Arial"/>
          <w:lang w:val="en-US"/>
        </w:rPr>
        <w:t xml:space="preserve">After the deadline for the prequalification of the Bidders, the </w:t>
      </w:r>
      <w:r w:rsidR="00852CBC" w:rsidRPr="00CE4ABE">
        <w:rPr>
          <w:rFonts w:ascii="Arial" w:hAnsi="Arial" w:cs="Arial"/>
          <w:lang w:val="en-US"/>
        </w:rPr>
        <w:t>Official Communications</w:t>
      </w:r>
      <w:r w:rsidRPr="00CE4ABE">
        <w:rPr>
          <w:rFonts w:ascii="Arial" w:hAnsi="Arial" w:cs="Arial"/>
          <w:lang w:val="en-US"/>
        </w:rPr>
        <w:t xml:space="preserve"> shall only be notified to the Prequalified Bidders and, after the </w:t>
      </w:r>
      <w:r w:rsidR="007368F5" w:rsidRPr="00CE4ABE">
        <w:rPr>
          <w:rFonts w:ascii="Arial" w:hAnsi="Arial" w:cs="Arial"/>
          <w:lang w:val="en-US"/>
        </w:rPr>
        <w:t>submission</w:t>
      </w:r>
      <w:r w:rsidRPr="00CE4ABE">
        <w:rPr>
          <w:rFonts w:ascii="Arial" w:hAnsi="Arial" w:cs="Arial"/>
          <w:lang w:val="en-US"/>
        </w:rPr>
        <w:t xml:space="preserve"> of Envelopes No. 2 and No. 3, only to the Qualified Bidders.</w:t>
      </w:r>
    </w:p>
    <w:p w14:paraId="12184279" w14:textId="77777777" w:rsidR="00276128" w:rsidRPr="00CE4ABE" w:rsidRDefault="00276128" w:rsidP="00276128">
      <w:pPr>
        <w:pStyle w:val="Prrafodelista"/>
        <w:ind w:left="851" w:hanging="851"/>
        <w:rPr>
          <w:rFonts w:ascii="Arial" w:hAnsi="Arial" w:cs="Arial"/>
          <w:lang w:val="en-US"/>
        </w:rPr>
      </w:pPr>
    </w:p>
    <w:p w14:paraId="47BAC6D1" w14:textId="6B95BE08" w:rsidR="00276128" w:rsidRPr="00CE4ABE" w:rsidRDefault="00276128" w:rsidP="00276128">
      <w:pPr>
        <w:pStyle w:val="Prrafodelista"/>
        <w:numPr>
          <w:ilvl w:val="2"/>
          <w:numId w:val="1"/>
        </w:numPr>
        <w:ind w:left="851" w:hanging="851"/>
        <w:rPr>
          <w:rFonts w:ascii="Arial" w:hAnsi="Arial" w:cs="Arial"/>
          <w:lang w:val="en-US"/>
        </w:rPr>
      </w:pPr>
      <w:r w:rsidRPr="00CE4ABE">
        <w:rPr>
          <w:rFonts w:ascii="Arial" w:hAnsi="Arial" w:cs="Arial"/>
          <w:lang w:val="en-US"/>
        </w:rPr>
        <w:t xml:space="preserve">With some exceptions, which shall be duly communicated by the Project Director, all communications addressed to the </w:t>
      </w:r>
      <w:r w:rsidR="003350B7" w:rsidRPr="00CE4ABE">
        <w:rPr>
          <w:rFonts w:ascii="Arial" w:hAnsi="Arial" w:cs="Arial"/>
          <w:lang w:val="en-US"/>
        </w:rPr>
        <w:t>Interested party</w:t>
      </w:r>
      <w:r w:rsidRPr="00CE4ABE">
        <w:rPr>
          <w:rFonts w:ascii="Arial" w:hAnsi="Arial" w:cs="Arial"/>
          <w:lang w:val="en-US"/>
        </w:rPr>
        <w:t>, Bidder, Prequalified Bidder or Qualified Bidder shall be made to any of the Authorized Agents or Legal Representatives by e-mail to the e-mail address(es) indicated in Annex No. 1.</w:t>
      </w:r>
    </w:p>
    <w:p w14:paraId="636A15DE" w14:textId="77777777" w:rsidR="00276128" w:rsidRPr="00CE4ABE" w:rsidRDefault="00276128" w:rsidP="00276128">
      <w:pPr>
        <w:pStyle w:val="Prrafodelista"/>
        <w:ind w:left="851" w:hanging="851"/>
        <w:rPr>
          <w:rFonts w:ascii="Arial" w:hAnsi="Arial" w:cs="Arial"/>
          <w:lang w:val="en-US"/>
        </w:rPr>
      </w:pPr>
    </w:p>
    <w:p w14:paraId="3C6D0FB8" w14:textId="681AC9B1" w:rsidR="005212EC" w:rsidRPr="00CE4ABE" w:rsidRDefault="00276128" w:rsidP="00276128">
      <w:pPr>
        <w:pStyle w:val="Prrafodelista"/>
        <w:numPr>
          <w:ilvl w:val="2"/>
          <w:numId w:val="1"/>
        </w:numPr>
        <w:ind w:left="851" w:hanging="851"/>
        <w:rPr>
          <w:rFonts w:ascii="Arial" w:hAnsi="Arial" w:cs="Arial"/>
          <w:lang w:val="en-US"/>
        </w:rPr>
      </w:pPr>
      <w:r w:rsidRPr="00CE4ABE">
        <w:rPr>
          <w:rFonts w:ascii="Arial" w:hAnsi="Arial" w:cs="Arial"/>
          <w:lang w:val="en-US"/>
        </w:rPr>
        <w:lastRenderedPageBreak/>
        <w:t>The Interested Party, Bidder, Prequalified Bidder or Qualified Bidder accepts as well received the communications sent by e-mail with con</w:t>
      </w:r>
      <w:r w:rsidR="007368F5" w:rsidRPr="00CE4ABE">
        <w:rPr>
          <w:rFonts w:ascii="Arial" w:hAnsi="Arial" w:cs="Arial"/>
          <w:lang w:val="en-US"/>
        </w:rPr>
        <w:t>firmat</w:t>
      </w:r>
      <w:r w:rsidRPr="00CE4ABE">
        <w:rPr>
          <w:rFonts w:ascii="Arial" w:hAnsi="Arial" w:cs="Arial"/>
          <w:lang w:val="en-US"/>
        </w:rPr>
        <w:t xml:space="preserve">ion of dispatch and, therefore, it is understood that by the mere fact of submitting the documents referred to in </w:t>
      </w:r>
      <w:r w:rsidR="005D243C" w:rsidRPr="00CE4ABE">
        <w:rPr>
          <w:rFonts w:ascii="Arial" w:hAnsi="Arial" w:cs="Arial"/>
          <w:lang w:val="en-US"/>
        </w:rPr>
        <w:t>paragraph</w:t>
      </w:r>
      <w:r w:rsidRPr="00CE4ABE">
        <w:rPr>
          <w:rFonts w:ascii="Arial" w:hAnsi="Arial" w:cs="Arial"/>
          <w:lang w:val="en-US"/>
        </w:rPr>
        <w:t xml:space="preserve"> 10.1.1, it grants express consent to the Project Director to send electronic communications from the institutional e-mail account.</w:t>
      </w:r>
    </w:p>
    <w:p w14:paraId="3F00D1E6" w14:textId="77777777" w:rsidR="005212EC" w:rsidRPr="00CE4ABE" w:rsidRDefault="005212EC" w:rsidP="005212EC">
      <w:pPr>
        <w:rPr>
          <w:rFonts w:ascii="Arial" w:hAnsi="Arial" w:cs="Arial"/>
          <w:lang w:val="en-US"/>
        </w:rPr>
      </w:pPr>
    </w:p>
    <w:p w14:paraId="62F1FB22" w14:textId="77777777" w:rsidR="00276128" w:rsidRPr="00CE4ABE" w:rsidRDefault="00276128" w:rsidP="00276128">
      <w:pPr>
        <w:ind w:left="851"/>
        <w:rPr>
          <w:rFonts w:ascii="Arial" w:hAnsi="Arial" w:cs="Arial"/>
          <w:lang w:val="en-US"/>
        </w:rPr>
      </w:pPr>
      <w:r w:rsidRPr="00CE4ABE">
        <w:rPr>
          <w:rFonts w:ascii="Arial" w:hAnsi="Arial" w:cs="Arial"/>
          <w:lang w:val="en-US"/>
        </w:rPr>
        <w:t>The Interested Party, Bidder, Prequalified Bidder or Qualified Bidder has the permanent responsibility to follow up on its e-mail account.</w:t>
      </w:r>
    </w:p>
    <w:p w14:paraId="783C398A" w14:textId="77777777" w:rsidR="00276128" w:rsidRPr="00CE4ABE" w:rsidRDefault="00276128" w:rsidP="00276128">
      <w:pPr>
        <w:ind w:left="851"/>
        <w:rPr>
          <w:rFonts w:ascii="Arial" w:hAnsi="Arial" w:cs="Arial"/>
          <w:lang w:val="en-US"/>
        </w:rPr>
      </w:pPr>
    </w:p>
    <w:p w14:paraId="5864F4CF" w14:textId="0B90A600" w:rsidR="005212EC" w:rsidRPr="00CE4ABE" w:rsidRDefault="00276128" w:rsidP="00276128">
      <w:pPr>
        <w:ind w:left="851"/>
        <w:rPr>
          <w:rFonts w:ascii="Arial" w:hAnsi="Arial" w:cs="Arial"/>
          <w:lang w:val="en-US"/>
        </w:rPr>
      </w:pPr>
      <w:r w:rsidRPr="00CE4ABE">
        <w:rPr>
          <w:rFonts w:ascii="Arial" w:hAnsi="Arial" w:cs="Arial"/>
          <w:lang w:val="en-US"/>
        </w:rPr>
        <w:t xml:space="preserve">Additionally, the </w:t>
      </w:r>
      <w:r w:rsidR="00852CBC" w:rsidRPr="00CE4ABE">
        <w:rPr>
          <w:rFonts w:ascii="Arial" w:hAnsi="Arial" w:cs="Arial"/>
          <w:lang w:val="en-US"/>
        </w:rPr>
        <w:t>Official Communications</w:t>
      </w:r>
      <w:r w:rsidRPr="00CE4ABE">
        <w:rPr>
          <w:rFonts w:ascii="Arial" w:hAnsi="Arial" w:cs="Arial"/>
          <w:lang w:val="en-US"/>
        </w:rPr>
        <w:t xml:space="preserve"> will be published in </w:t>
      </w:r>
      <w:r w:rsidR="004D5D55" w:rsidRPr="00CE4ABE">
        <w:rPr>
          <w:rFonts w:ascii="Arial" w:hAnsi="Arial" w:cs="Arial"/>
          <w:lang w:val="en-US"/>
        </w:rPr>
        <w:t>PROINVERSIÓN</w:t>
      </w:r>
      <w:r w:rsidRPr="00CE4ABE">
        <w:rPr>
          <w:rFonts w:ascii="Arial" w:hAnsi="Arial" w:cs="Arial"/>
          <w:lang w:val="en-US"/>
        </w:rPr>
        <w:t>'s Institutional Portal.</w:t>
      </w:r>
    </w:p>
    <w:p w14:paraId="34108E94" w14:textId="77777777" w:rsidR="005212EC" w:rsidRPr="00CE4ABE" w:rsidRDefault="005212EC" w:rsidP="005212EC">
      <w:pPr>
        <w:rPr>
          <w:rFonts w:ascii="Arial" w:hAnsi="Arial" w:cs="Arial"/>
          <w:lang w:val="en-US"/>
        </w:rPr>
      </w:pPr>
    </w:p>
    <w:p w14:paraId="3613511A" w14:textId="755A9A6C" w:rsidR="005212EC" w:rsidRPr="00CE4ABE" w:rsidRDefault="00276128" w:rsidP="00276128">
      <w:pPr>
        <w:pStyle w:val="Prrafodelista"/>
        <w:numPr>
          <w:ilvl w:val="0"/>
          <w:numId w:val="1"/>
        </w:numPr>
        <w:ind w:left="851" w:hanging="851"/>
        <w:rPr>
          <w:rFonts w:ascii="Arial" w:hAnsi="Arial" w:cs="Arial"/>
          <w:b/>
          <w:bCs/>
          <w:lang w:val="en-US"/>
        </w:rPr>
      </w:pPr>
      <w:r w:rsidRPr="00CE4ABE">
        <w:rPr>
          <w:rFonts w:ascii="Arial" w:hAnsi="Arial" w:cs="Arial"/>
          <w:b/>
          <w:bCs/>
          <w:lang w:val="en-US"/>
        </w:rPr>
        <w:t>Access to Information: Data Room</w:t>
      </w:r>
    </w:p>
    <w:p w14:paraId="1E1B234C" w14:textId="77777777" w:rsidR="005212EC" w:rsidRPr="00CE4ABE" w:rsidRDefault="005212EC" w:rsidP="005212EC">
      <w:pPr>
        <w:rPr>
          <w:rFonts w:ascii="Arial" w:hAnsi="Arial" w:cs="Arial"/>
          <w:lang w:val="en-US"/>
        </w:rPr>
      </w:pPr>
    </w:p>
    <w:p w14:paraId="1225CDB7" w14:textId="0A5F5811" w:rsidR="005212EC" w:rsidRPr="00CE4ABE" w:rsidRDefault="00276128" w:rsidP="00276128">
      <w:pPr>
        <w:pStyle w:val="Prrafodelista"/>
        <w:numPr>
          <w:ilvl w:val="1"/>
          <w:numId w:val="1"/>
        </w:numPr>
        <w:ind w:hanging="792"/>
        <w:rPr>
          <w:rFonts w:ascii="Arial" w:hAnsi="Arial" w:cs="Arial"/>
          <w:b/>
          <w:bCs/>
          <w:lang w:val="en-US"/>
        </w:rPr>
      </w:pPr>
      <w:r w:rsidRPr="00CE4ABE">
        <w:rPr>
          <w:rFonts w:ascii="Arial" w:hAnsi="Arial" w:cs="Arial"/>
          <w:b/>
          <w:bCs/>
          <w:lang w:val="en-US"/>
        </w:rPr>
        <w:t>Access to the Data Room</w:t>
      </w:r>
    </w:p>
    <w:p w14:paraId="4F51944F" w14:textId="77777777" w:rsidR="005212EC" w:rsidRPr="00CE4ABE" w:rsidRDefault="005212EC" w:rsidP="005212EC">
      <w:pPr>
        <w:rPr>
          <w:rFonts w:ascii="Arial" w:hAnsi="Arial" w:cs="Arial"/>
          <w:lang w:val="en-US"/>
        </w:rPr>
      </w:pPr>
    </w:p>
    <w:p w14:paraId="44CA8A53" w14:textId="09CD7E3D" w:rsidR="00276128" w:rsidRPr="00CE4ABE" w:rsidRDefault="00276128" w:rsidP="00276128">
      <w:pPr>
        <w:pStyle w:val="Prrafodelista"/>
        <w:numPr>
          <w:ilvl w:val="0"/>
          <w:numId w:val="13"/>
        </w:numPr>
        <w:ind w:left="1276" w:hanging="425"/>
        <w:rPr>
          <w:rFonts w:ascii="Arial" w:hAnsi="Arial" w:cs="Arial"/>
          <w:lang w:val="en-US"/>
        </w:rPr>
      </w:pPr>
      <w:r w:rsidRPr="00CE4ABE">
        <w:rPr>
          <w:rFonts w:ascii="Arial" w:hAnsi="Arial" w:cs="Arial"/>
          <w:lang w:val="en-US"/>
        </w:rPr>
        <w:t xml:space="preserve">The </w:t>
      </w:r>
      <w:r w:rsidR="003350B7" w:rsidRPr="00CE4ABE">
        <w:rPr>
          <w:rFonts w:ascii="Arial" w:hAnsi="Arial" w:cs="Arial"/>
          <w:lang w:val="en-US"/>
        </w:rPr>
        <w:t xml:space="preserve">Interested </w:t>
      </w:r>
      <w:r w:rsidR="0078219C" w:rsidRPr="00CE4ABE">
        <w:rPr>
          <w:rFonts w:ascii="Arial" w:hAnsi="Arial" w:cs="Arial"/>
          <w:lang w:val="en-US"/>
        </w:rPr>
        <w:t>parties</w:t>
      </w:r>
      <w:r w:rsidRPr="00CE4ABE">
        <w:rPr>
          <w:rFonts w:ascii="Arial" w:hAnsi="Arial" w:cs="Arial"/>
          <w:lang w:val="en-US"/>
        </w:rPr>
        <w:t xml:space="preserve">, Bidders, Prequalified Bidders, Qualified </w:t>
      </w:r>
      <w:proofErr w:type="gramStart"/>
      <w:r w:rsidRPr="00CE4ABE">
        <w:rPr>
          <w:rFonts w:ascii="Arial" w:hAnsi="Arial" w:cs="Arial"/>
          <w:lang w:val="en-US"/>
        </w:rPr>
        <w:t>Bidders</w:t>
      </w:r>
      <w:proofErr w:type="gramEnd"/>
      <w:r w:rsidRPr="00CE4ABE">
        <w:rPr>
          <w:rFonts w:ascii="Arial" w:hAnsi="Arial" w:cs="Arial"/>
          <w:lang w:val="en-US"/>
        </w:rPr>
        <w:t xml:space="preserve"> or the </w:t>
      </w:r>
      <w:r w:rsidR="00852CBC" w:rsidRPr="00CE4ABE">
        <w:rPr>
          <w:rFonts w:ascii="Arial" w:hAnsi="Arial" w:cs="Arial"/>
          <w:lang w:val="en-US"/>
        </w:rPr>
        <w:t>Successful bidder</w:t>
      </w:r>
      <w:r w:rsidRPr="00CE4ABE">
        <w:rPr>
          <w:rFonts w:ascii="Arial" w:hAnsi="Arial" w:cs="Arial"/>
          <w:lang w:val="en-US"/>
        </w:rPr>
        <w:t xml:space="preserve"> will have, until the date indicated in the Schedule, access to the information related to the Projects, which will be available for consultation in </w:t>
      </w:r>
      <w:r w:rsidR="004D5D55" w:rsidRPr="00CE4ABE">
        <w:rPr>
          <w:rFonts w:ascii="Arial" w:hAnsi="Arial" w:cs="Arial"/>
          <w:lang w:val="en-US"/>
        </w:rPr>
        <w:t>PROINVERSIÓN</w:t>
      </w:r>
      <w:r w:rsidRPr="00CE4ABE">
        <w:rPr>
          <w:rFonts w:ascii="Arial" w:hAnsi="Arial" w:cs="Arial"/>
          <w:lang w:val="en-US"/>
        </w:rPr>
        <w:t>'s virtual Data Room.</w:t>
      </w:r>
    </w:p>
    <w:p w14:paraId="29295D9B" w14:textId="77777777" w:rsidR="00276128" w:rsidRPr="00CE4ABE" w:rsidRDefault="00276128" w:rsidP="00276128">
      <w:pPr>
        <w:pStyle w:val="Prrafodelista"/>
        <w:ind w:left="1276" w:hanging="425"/>
        <w:rPr>
          <w:rFonts w:ascii="Arial" w:hAnsi="Arial" w:cs="Arial"/>
          <w:lang w:val="en-US"/>
        </w:rPr>
      </w:pPr>
    </w:p>
    <w:p w14:paraId="63B833D0" w14:textId="2165B8F3" w:rsidR="005212EC" w:rsidRPr="00CE4ABE" w:rsidRDefault="00276128" w:rsidP="00276128">
      <w:pPr>
        <w:pStyle w:val="Prrafodelista"/>
        <w:numPr>
          <w:ilvl w:val="0"/>
          <w:numId w:val="13"/>
        </w:numPr>
        <w:ind w:left="1276" w:hanging="425"/>
        <w:rPr>
          <w:rFonts w:ascii="Arial" w:hAnsi="Arial" w:cs="Arial"/>
          <w:lang w:val="en-US"/>
        </w:rPr>
      </w:pPr>
      <w:r w:rsidRPr="00CE4ABE">
        <w:rPr>
          <w:rFonts w:ascii="Arial" w:hAnsi="Arial" w:cs="Arial"/>
          <w:lang w:val="en-US"/>
        </w:rPr>
        <w:t xml:space="preserve">The Interested Parties, Bidders, Prequalified Bidders, Qualified </w:t>
      </w:r>
      <w:proofErr w:type="gramStart"/>
      <w:r w:rsidRPr="00CE4ABE">
        <w:rPr>
          <w:rFonts w:ascii="Arial" w:hAnsi="Arial" w:cs="Arial"/>
          <w:lang w:val="en-US"/>
        </w:rPr>
        <w:t>Bidders</w:t>
      </w:r>
      <w:proofErr w:type="gramEnd"/>
      <w:r w:rsidRPr="00CE4ABE">
        <w:rPr>
          <w:rFonts w:ascii="Arial" w:hAnsi="Arial" w:cs="Arial"/>
          <w:lang w:val="en-US"/>
        </w:rPr>
        <w:t xml:space="preserve"> or the </w:t>
      </w:r>
      <w:r w:rsidR="00852CBC" w:rsidRPr="00CE4ABE">
        <w:rPr>
          <w:rFonts w:ascii="Arial" w:hAnsi="Arial" w:cs="Arial"/>
          <w:lang w:val="en-US"/>
        </w:rPr>
        <w:t>Successful bidder</w:t>
      </w:r>
      <w:r w:rsidRPr="00CE4ABE">
        <w:rPr>
          <w:rFonts w:ascii="Arial" w:hAnsi="Arial" w:cs="Arial"/>
          <w:lang w:val="en-US"/>
        </w:rPr>
        <w:t xml:space="preserve"> are responsible for the safekeeping and correct use of the passwords to access the virtual Data Room.</w:t>
      </w:r>
    </w:p>
    <w:p w14:paraId="2CA898D7" w14:textId="77777777" w:rsidR="005212EC" w:rsidRPr="00CE4ABE" w:rsidRDefault="005212EC" w:rsidP="005212EC">
      <w:pPr>
        <w:rPr>
          <w:rFonts w:ascii="Arial" w:hAnsi="Arial" w:cs="Arial"/>
          <w:lang w:val="en-US"/>
        </w:rPr>
      </w:pPr>
    </w:p>
    <w:p w14:paraId="5AFC479F" w14:textId="2F8C6BC0" w:rsidR="005212EC" w:rsidRPr="00CE4ABE" w:rsidRDefault="00276128" w:rsidP="00276128">
      <w:pPr>
        <w:pStyle w:val="Prrafodelista"/>
        <w:numPr>
          <w:ilvl w:val="1"/>
          <w:numId w:val="1"/>
        </w:numPr>
        <w:ind w:hanging="792"/>
        <w:rPr>
          <w:rFonts w:ascii="Arial" w:hAnsi="Arial" w:cs="Arial"/>
          <w:b/>
          <w:bCs/>
          <w:lang w:val="en-US"/>
        </w:rPr>
      </w:pPr>
      <w:r w:rsidRPr="00CE4ABE">
        <w:rPr>
          <w:rFonts w:ascii="Arial" w:hAnsi="Arial" w:cs="Arial"/>
          <w:b/>
          <w:bCs/>
          <w:lang w:val="en-US"/>
        </w:rPr>
        <w:t>Confidentiality Agreement</w:t>
      </w:r>
    </w:p>
    <w:p w14:paraId="1B547E99" w14:textId="77777777" w:rsidR="005212EC" w:rsidRPr="00CE4ABE" w:rsidRDefault="005212EC" w:rsidP="005212EC">
      <w:pPr>
        <w:rPr>
          <w:rFonts w:ascii="Arial" w:hAnsi="Arial" w:cs="Arial"/>
          <w:lang w:val="en-US"/>
        </w:rPr>
      </w:pPr>
    </w:p>
    <w:p w14:paraId="13897346" w14:textId="7E334400" w:rsidR="005212EC" w:rsidRPr="00CE4ABE" w:rsidRDefault="00276128" w:rsidP="005935ED">
      <w:pPr>
        <w:ind w:left="851"/>
        <w:rPr>
          <w:rFonts w:ascii="Arial" w:hAnsi="Arial" w:cs="Arial"/>
          <w:lang w:val="en-US"/>
        </w:rPr>
      </w:pPr>
      <w:r w:rsidRPr="00CE4ABE">
        <w:rPr>
          <w:rFonts w:ascii="Arial" w:hAnsi="Arial" w:cs="Arial"/>
          <w:lang w:val="en-US"/>
        </w:rPr>
        <w:t xml:space="preserve">The Authorized Agent or Legal Representative of the Interested Party or Bidder must sign the </w:t>
      </w:r>
      <w:r w:rsidR="005C61B6" w:rsidRPr="00CE4ABE">
        <w:rPr>
          <w:rFonts w:ascii="Arial" w:hAnsi="Arial" w:cs="Arial"/>
          <w:lang w:val="en-US"/>
        </w:rPr>
        <w:t>Request for user registration</w:t>
      </w:r>
      <w:r w:rsidRPr="00CE4ABE">
        <w:rPr>
          <w:rFonts w:ascii="Arial" w:hAnsi="Arial" w:cs="Arial"/>
          <w:lang w:val="en-US"/>
        </w:rPr>
        <w:t xml:space="preserve"> and the Confidentiality Agreement included in Forms </w:t>
      </w:r>
      <w:r w:rsidR="0057151B" w:rsidRPr="00CE4ABE">
        <w:rPr>
          <w:rFonts w:ascii="Arial" w:hAnsi="Arial" w:cs="Arial"/>
          <w:lang w:val="en-US"/>
        </w:rPr>
        <w:t>No.</w:t>
      </w:r>
      <w:r w:rsidRPr="00CE4ABE">
        <w:rPr>
          <w:rFonts w:ascii="Arial" w:hAnsi="Arial" w:cs="Arial"/>
          <w:lang w:val="en-US"/>
        </w:rPr>
        <w:t xml:space="preserve"> 1 and </w:t>
      </w:r>
      <w:r w:rsidR="0057151B" w:rsidRPr="00CE4ABE">
        <w:rPr>
          <w:rFonts w:ascii="Arial" w:hAnsi="Arial" w:cs="Arial"/>
          <w:lang w:val="en-US"/>
        </w:rPr>
        <w:t>No.</w:t>
      </w:r>
      <w:r w:rsidRPr="00CE4ABE">
        <w:rPr>
          <w:rFonts w:ascii="Arial" w:hAnsi="Arial" w:cs="Arial"/>
          <w:lang w:val="en-US"/>
        </w:rPr>
        <w:t xml:space="preserve"> 2 of Annex </w:t>
      </w:r>
      <w:r w:rsidR="0057151B" w:rsidRPr="00CE4ABE">
        <w:rPr>
          <w:rFonts w:ascii="Arial" w:hAnsi="Arial" w:cs="Arial"/>
          <w:lang w:val="en-US"/>
        </w:rPr>
        <w:t>No.</w:t>
      </w:r>
      <w:r w:rsidRPr="00CE4ABE">
        <w:rPr>
          <w:rFonts w:ascii="Arial" w:hAnsi="Arial" w:cs="Arial"/>
          <w:lang w:val="en-US"/>
        </w:rPr>
        <w:t xml:space="preserve"> 12, respectively, </w:t>
      </w:r>
      <w:proofErr w:type="gramStart"/>
      <w:r w:rsidRPr="00CE4ABE">
        <w:rPr>
          <w:rFonts w:ascii="Arial" w:hAnsi="Arial" w:cs="Arial"/>
          <w:lang w:val="en-US"/>
        </w:rPr>
        <w:t>in order to</w:t>
      </w:r>
      <w:proofErr w:type="gramEnd"/>
      <w:r w:rsidRPr="00CE4ABE">
        <w:rPr>
          <w:rFonts w:ascii="Arial" w:hAnsi="Arial" w:cs="Arial"/>
          <w:lang w:val="en-US"/>
        </w:rPr>
        <w:t xml:space="preserve"> have access to the Data Room.</w:t>
      </w:r>
    </w:p>
    <w:p w14:paraId="1B18070B" w14:textId="77777777" w:rsidR="005212EC" w:rsidRPr="00CE4ABE" w:rsidRDefault="005212EC" w:rsidP="005212EC">
      <w:pPr>
        <w:rPr>
          <w:rFonts w:ascii="Arial" w:hAnsi="Arial" w:cs="Arial"/>
          <w:lang w:val="en-US"/>
        </w:rPr>
      </w:pPr>
    </w:p>
    <w:p w14:paraId="03D2F6D5" w14:textId="1E0FA875" w:rsidR="005212EC" w:rsidRPr="00CE4ABE" w:rsidRDefault="00276128" w:rsidP="00276128">
      <w:pPr>
        <w:pStyle w:val="Prrafodelista"/>
        <w:numPr>
          <w:ilvl w:val="1"/>
          <w:numId w:val="1"/>
        </w:numPr>
        <w:ind w:hanging="792"/>
        <w:rPr>
          <w:rFonts w:ascii="Arial" w:hAnsi="Arial" w:cs="Arial"/>
          <w:b/>
          <w:bCs/>
          <w:lang w:val="en-US"/>
        </w:rPr>
      </w:pPr>
      <w:r w:rsidRPr="00CE4ABE">
        <w:rPr>
          <w:rFonts w:ascii="Arial" w:hAnsi="Arial" w:cs="Arial"/>
          <w:b/>
          <w:bCs/>
          <w:lang w:val="en-US"/>
        </w:rPr>
        <w:t>Data Room Information Content</w:t>
      </w:r>
    </w:p>
    <w:p w14:paraId="4F5407F2" w14:textId="77777777" w:rsidR="005212EC" w:rsidRPr="00CE4ABE" w:rsidRDefault="005212EC" w:rsidP="005212EC">
      <w:pPr>
        <w:rPr>
          <w:rFonts w:ascii="Arial" w:hAnsi="Arial" w:cs="Arial"/>
          <w:lang w:val="en-US"/>
        </w:rPr>
      </w:pPr>
    </w:p>
    <w:p w14:paraId="65C19C17" w14:textId="2EE3AE9D" w:rsidR="005212EC" w:rsidRPr="00CE4ABE" w:rsidRDefault="0088161E" w:rsidP="005935ED">
      <w:pPr>
        <w:ind w:left="851"/>
        <w:rPr>
          <w:rFonts w:ascii="Arial" w:hAnsi="Arial" w:cs="Arial"/>
          <w:lang w:val="en-US"/>
        </w:rPr>
      </w:pPr>
      <w:r w:rsidRPr="00CE4ABE">
        <w:rPr>
          <w:rFonts w:ascii="Arial" w:hAnsi="Arial" w:cs="Arial"/>
          <w:lang w:val="en-US"/>
        </w:rPr>
        <w:t xml:space="preserve">The information in the Data Room is shown in Annex </w:t>
      </w:r>
      <w:r w:rsidR="0057151B" w:rsidRPr="00CE4ABE">
        <w:rPr>
          <w:rFonts w:ascii="Arial" w:hAnsi="Arial" w:cs="Arial"/>
          <w:lang w:val="en-US"/>
        </w:rPr>
        <w:t>No.</w:t>
      </w:r>
      <w:r w:rsidRPr="00CE4ABE">
        <w:rPr>
          <w:rFonts w:ascii="Arial" w:hAnsi="Arial" w:cs="Arial"/>
          <w:lang w:val="en-US"/>
        </w:rPr>
        <w:t xml:space="preserve"> 11.</w:t>
      </w:r>
    </w:p>
    <w:p w14:paraId="4F8DFBA4" w14:textId="77777777" w:rsidR="005212EC" w:rsidRPr="00CE4ABE" w:rsidRDefault="005212EC" w:rsidP="005212EC">
      <w:pPr>
        <w:rPr>
          <w:rFonts w:ascii="Arial" w:hAnsi="Arial" w:cs="Arial"/>
          <w:lang w:val="en-US"/>
        </w:rPr>
      </w:pPr>
    </w:p>
    <w:p w14:paraId="14FBA1E4" w14:textId="22FA9514" w:rsidR="005212EC" w:rsidRPr="00CE4ABE" w:rsidRDefault="0088161E" w:rsidP="0088161E">
      <w:pPr>
        <w:pStyle w:val="Prrafodelista"/>
        <w:numPr>
          <w:ilvl w:val="1"/>
          <w:numId w:val="1"/>
        </w:numPr>
        <w:ind w:hanging="792"/>
        <w:rPr>
          <w:rFonts w:ascii="Arial" w:hAnsi="Arial" w:cs="Arial"/>
          <w:b/>
          <w:bCs/>
          <w:lang w:val="en-US"/>
        </w:rPr>
      </w:pPr>
      <w:r w:rsidRPr="00CE4ABE">
        <w:rPr>
          <w:rFonts w:ascii="Arial" w:hAnsi="Arial" w:cs="Arial"/>
          <w:b/>
          <w:bCs/>
          <w:lang w:val="en-US"/>
        </w:rPr>
        <w:t>Request for Interviews</w:t>
      </w:r>
    </w:p>
    <w:p w14:paraId="147E5D1B" w14:textId="77777777" w:rsidR="005212EC" w:rsidRPr="00CE4ABE" w:rsidRDefault="005212EC" w:rsidP="005212EC">
      <w:pPr>
        <w:rPr>
          <w:rFonts w:ascii="Arial" w:hAnsi="Arial" w:cs="Arial"/>
          <w:lang w:val="en-US"/>
        </w:rPr>
      </w:pPr>
    </w:p>
    <w:p w14:paraId="2526EFDC" w14:textId="5AD67377" w:rsidR="0088161E" w:rsidRPr="00CE4ABE" w:rsidRDefault="0088161E" w:rsidP="0088161E">
      <w:pPr>
        <w:ind w:left="851"/>
        <w:rPr>
          <w:rFonts w:ascii="Arial" w:hAnsi="Arial" w:cs="Arial"/>
          <w:lang w:val="en-US"/>
        </w:rPr>
      </w:pPr>
      <w:r w:rsidRPr="00CE4ABE">
        <w:rPr>
          <w:rFonts w:ascii="Arial" w:hAnsi="Arial" w:cs="Arial"/>
          <w:lang w:val="en-US"/>
        </w:rPr>
        <w:t>All Interested Parties or Bidders, through the Authorized Agents and/or Legal Representatives</w:t>
      </w:r>
      <w:proofErr w:type="gramStart"/>
      <w:r w:rsidRPr="00CE4ABE">
        <w:rPr>
          <w:rFonts w:ascii="Arial" w:hAnsi="Arial" w:cs="Arial"/>
          <w:lang w:val="en-US"/>
        </w:rPr>
        <w:t>, as the case may be, shall</w:t>
      </w:r>
      <w:proofErr w:type="gramEnd"/>
      <w:r w:rsidRPr="00CE4ABE">
        <w:rPr>
          <w:rFonts w:ascii="Arial" w:hAnsi="Arial" w:cs="Arial"/>
          <w:lang w:val="en-US"/>
        </w:rPr>
        <w:t xml:space="preserve"> have the right to request interviews with the Project Director up to the day prior to the deadline for submitting Envelope No. 1 and, in the case of Prequalified Bidders, they may do so up to one day prior to the submission of Envelopes No. 2 and No. 3. Said request shall be made to the e-mail address indicated in </w:t>
      </w:r>
      <w:r w:rsidR="005C61B6" w:rsidRPr="00CE4ABE">
        <w:rPr>
          <w:rFonts w:ascii="Arial" w:hAnsi="Arial" w:cs="Arial"/>
          <w:lang w:val="en-US"/>
        </w:rPr>
        <w:t>paragraph</w:t>
      </w:r>
      <w:r w:rsidRPr="00CE4ABE">
        <w:rPr>
          <w:rFonts w:ascii="Arial" w:hAnsi="Arial" w:cs="Arial"/>
          <w:lang w:val="en-US"/>
        </w:rPr>
        <w:t xml:space="preserve"> 12.1.1. The Project Director may conduct these interviews virtually.</w:t>
      </w:r>
    </w:p>
    <w:p w14:paraId="61CC8E6E" w14:textId="77777777" w:rsidR="0088161E" w:rsidRPr="00CE4ABE" w:rsidRDefault="0088161E" w:rsidP="0088161E">
      <w:pPr>
        <w:ind w:left="851"/>
        <w:rPr>
          <w:rFonts w:ascii="Arial" w:hAnsi="Arial" w:cs="Arial"/>
          <w:lang w:val="en-US"/>
        </w:rPr>
      </w:pPr>
    </w:p>
    <w:p w14:paraId="2C6B78FE" w14:textId="40355891" w:rsidR="005212EC" w:rsidRDefault="0088161E" w:rsidP="0088161E">
      <w:pPr>
        <w:ind w:left="851"/>
        <w:rPr>
          <w:rFonts w:ascii="Arial" w:hAnsi="Arial" w:cs="Arial"/>
          <w:lang w:val="en-US"/>
        </w:rPr>
      </w:pPr>
      <w:r w:rsidRPr="00CE4ABE">
        <w:rPr>
          <w:rFonts w:ascii="Arial" w:hAnsi="Arial" w:cs="Arial"/>
          <w:lang w:val="en-US"/>
        </w:rPr>
        <w:t>In the case of a face-to-face interview, a record shall be signed indicating the participants and the topics addressed. In the case of a virtual interview, the Project Director shall send an e-mail to the attendees with a summary of the topics discussed.</w:t>
      </w:r>
    </w:p>
    <w:p w14:paraId="5993974E" w14:textId="77777777" w:rsidR="00F20E35" w:rsidRPr="00CE4ABE" w:rsidRDefault="00F20E35" w:rsidP="0088161E">
      <w:pPr>
        <w:ind w:left="851"/>
        <w:rPr>
          <w:rFonts w:ascii="Arial" w:hAnsi="Arial" w:cs="Arial"/>
          <w:lang w:val="en-US"/>
        </w:rPr>
      </w:pPr>
    </w:p>
    <w:p w14:paraId="77D15691" w14:textId="5FA76B86" w:rsidR="005212EC" w:rsidRPr="00CE4ABE" w:rsidRDefault="0088161E" w:rsidP="0088161E">
      <w:pPr>
        <w:pStyle w:val="Prrafodelista"/>
        <w:numPr>
          <w:ilvl w:val="0"/>
          <w:numId w:val="1"/>
        </w:numPr>
        <w:ind w:left="851" w:hanging="851"/>
        <w:rPr>
          <w:rFonts w:ascii="Arial" w:hAnsi="Arial" w:cs="Arial"/>
          <w:b/>
          <w:bCs/>
          <w:lang w:val="en-US"/>
        </w:rPr>
      </w:pPr>
      <w:r w:rsidRPr="00CE4ABE">
        <w:rPr>
          <w:rFonts w:ascii="Arial" w:hAnsi="Arial" w:cs="Arial"/>
          <w:b/>
          <w:bCs/>
          <w:lang w:val="en-US"/>
        </w:rPr>
        <w:t xml:space="preserve">Submission of Envelopes No. 1, No. </w:t>
      </w:r>
      <w:proofErr w:type="gramStart"/>
      <w:r w:rsidRPr="00CE4ABE">
        <w:rPr>
          <w:rFonts w:ascii="Arial" w:hAnsi="Arial" w:cs="Arial"/>
          <w:b/>
          <w:bCs/>
          <w:lang w:val="en-US"/>
        </w:rPr>
        <w:t>2</w:t>
      </w:r>
      <w:proofErr w:type="gramEnd"/>
      <w:r w:rsidRPr="00CE4ABE">
        <w:rPr>
          <w:rFonts w:ascii="Arial" w:hAnsi="Arial" w:cs="Arial"/>
          <w:b/>
          <w:bCs/>
          <w:lang w:val="en-US"/>
        </w:rPr>
        <w:t xml:space="preserve"> and No. 3</w:t>
      </w:r>
    </w:p>
    <w:p w14:paraId="34F2F2F6" w14:textId="77777777" w:rsidR="005212EC" w:rsidRPr="00CE4ABE" w:rsidRDefault="005212EC" w:rsidP="005212EC">
      <w:pPr>
        <w:rPr>
          <w:rFonts w:ascii="Arial" w:hAnsi="Arial" w:cs="Arial"/>
          <w:lang w:val="en-US"/>
        </w:rPr>
      </w:pPr>
    </w:p>
    <w:p w14:paraId="675F8BA0" w14:textId="34DD6C1E" w:rsidR="005212EC" w:rsidRPr="00CE4ABE" w:rsidRDefault="005212EC" w:rsidP="00B36060">
      <w:pPr>
        <w:pStyle w:val="Prrafodelista"/>
        <w:numPr>
          <w:ilvl w:val="1"/>
          <w:numId w:val="1"/>
        </w:numPr>
        <w:ind w:left="851" w:hanging="851"/>
        <w:rPr>
          <w:rFonts w:ascii="Arial" w:hAnsi="Arial" w:cs="Arial"/>
          <w:b/>
          <w:bCs/>
          <w:lang w:val="en-US"/>
        </w:rPr>
      </w:pPr>
      <w:r w:rsidRPr="00CE4ABE">
        <w:rPr>
          <w:rFonts w:ascii="Arial" w:hAnsi="Arial" w:cs="Arial"/>
          <w:b/>
          <w:bCs/>
          <w:lang w:val="en-US"/>
        </w:rPr>
        <w:t>General</w:t>
      </w:r>
      <w:r w:rsidR="00F20E35">
        <w:rPr>
          <w:rFonts w:ascii="Arial" w:hAnsi="Arial" w:cs="Arial"/>
          <w:b/>
          <w:bCs/>
          <w:lang w:val="en-US"/>
        </w:rPr>
        <w:t xml:space="preserve"> statements</w:t>
      </w:r>
    </w:p>
    <w:p w14:paraId="577C652C" w14:textId="77777777" w:rsidR="005212EC" w:rsidRPr="00CE4ABE" w:rsidRDefault="005212EC" w:rsidP="005212EC">
      <w:pPr>
        <w:rPr>
          <w:rFonts w:ascii="Arial" w:hAnsi="Arial" w:cs="Arial"/>
          <w:lang w:val="en-US"/>
        </w:rPr>
      </w:pPr>
    </w:p>
    <w:p w14:paraId="3BF0F8BE" w14:textId="5E4C7AD4" w:rsidR="0088161E"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t>Unless expressly established otherwise, all documents shall be submitted in Spanish or accompanied by a simple translation into Spanish. In the event of any discrepancy between the texts in both languages, the Spanish text shall prevail.</w:t>
      </w:r>
    </w:p>
    <w:p w14:paraId="26837820" w14:textId="77777777" w:rsidR="0088161E" w:rsidRPr="00CE4ABE" w:rsidRDefault="0088161E" w:rsidP="0088161E">
      <w:pPr>
        <w:pStyle w:val="Prrafodelista"/>
        <w:ind w:left="1276"/>
        <w:rPr>
          <w:rFonts w:ascii="Arial" w:hAnsi="Arial" w:cs="Arial"/>
          <w:lang w:val="en-US"/>
        </w:rPr>
      </w:pPr>
    </w:p>
    <w:p w14:paraId="1CA43B12" w14:textId="57C9D80A" w:rsidR="0088161E"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t xml:space="preserve">All the documentation submitted in Envelopes </w:t>
      </w:r>
      <w:r w:rsidR="0057151B" w:rsidRPr="00CE4ABE">
        <w:rPr>
          <w:rFonts w:ascii="Arial" w:hAnsi="Arial" w:cs="Arial"/>
          <w:lang w:val="en-US"/>
        </w:rPr>
        <w:t>No.</w:t>
      </w:r>
      <w:r w:rsidRPr="00CE4ABE">
        <w:rPr>
          <w:rFonts w:ascii="Arial" w:hAnsi="Arial" w:cs="Arial"/>
          <w:lang w:val="en-US"/>
        </w:rPr>
        <w:t xml:space="preserve"> 2 and </w:t>
      </w:r>
      <w:r w:rsidR="0057151B" w:rsidRPr="00CE4ABE">
        <w:rPr>
          <w:rFonts w:ascii="Arial" w:hAnsi="Arial" w:cs="Arial"/>
          <w:lang w:val="en-US"/>
        </w:rPr>
        <w:t>No.</w:t>
      </w:r>
      <w:r w:rsidRPr="00CE4ABE">
        <w:rPr>
          <w:rFonts w:ascii="Arial" w:hAnsi="Arial" w:cs="Arial"/>
          <w:lang w:val="en-US"/>
        </w:rPr>
        <w:t xml:space="preserve"> 3 must be perfectly legible and must be clearly foliated, correlative and stamped on each page by the Legal Representative(s). Likewise, a table of contents containing a detailed list of all the documents included in each Envelope shall be included.</w:t>
      </w:r>
    </w:p>
    <w:p w14:paraId="637AD40A" w14:textId="77777777" w:rsidR="0088161E" w:rsidRPr="00CE4ABE" w:rsidRDefault="0088161E" w:rsidP="0088161E">
      <w:pPr>
        <w:pStyle w:val="Prrafodelista"/>
        <w:ind w:left="1276"/>
        <w:rPr>
          <w:rFonts w:ascii="Arial" w:hAnsi="Arial" w:cs="Arial"/>
          <w:lang w:val="en-US"/>
        </w:rPr>
      </w:pPr>
    </w:p>
    <w:p w14:paraId="7A256DCE" w14:textId="4D3A1222" w:rsidR="0088161E"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t>In the event of any discrepancy between a figure expressed in numbers and in letters, the figure expressed in letters shall prevail.</w:t>
      </w:r>
    </w:p>
    <w:p w14:paraId="08F26071" w14:textId="77777777" w:rsidR="0088161E" w:rsidRPr="00CE4ABE" w:rsidRDefault="0088161E" w:rsidP="0088161E">
      <w:pPr>
        <w:pStyle w:val="Prrafodelista"/>
        <w:ind w:left="1276"/>
        <w:rPr>
          <w:rFonts w:ascii="Arial" w:hAnsi="Arial" w:cs="Arial"/>
          <w:lang w:val="en-US"/>
        </w:rPr>
      </w:pPr>
    </w:p>
    <w:p w14:paraId="556A720B" w14:textId="7B23E390" w:rsidR="0088161E"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t xml:space="preserve">In the case of Envelope No. 1, the Project Director may arrange the use of the virtual </w:t>
      </w:r>
      <w:r w:rsidR="00B15787" w:rsidRPr="00CE4ABE">
        <w:rPr>
          <w:rFonts w:ascii="Arial" w:hAnsi="Arial" w:cs="Arial"/>
          <w:lang w:val="en-US"/>
        </w:rPr>
        <w:t>reception desk</w:t>
      </w:r>
      <w:r w:rsidRPr="00CE4ABE">
        <w:rPr>
          <w:rFonts w:ascii="Arial" w:hAnsi="Arial" w:cs="Arial"/>
          <w:lang w:val="en-US"/>
        </w:rPr>
        <w:t xml:space="preserve"> mechanism, if appropriate, which may be communicated by means of </w:t>
      </w:r>
      <w:r w:rsidR="00B15787" w:rsidRPr="00CE4ABE">
        <w:rPr>
          <w:rFonts w:ascii="Arial" w:hAnsi="Arial" w:cs="Arial"/>
          <w:lang w:val="en-US"/>
        </w:rPr>
        <w:t>an</w:t>
      </w:r>
      <w:r w:rsidRPr="00CE4ABE">
        <w:rPr>
          <w:rFonts w:ascii="Arial" w:hAnsi="Arial" w:cs="Arial"/>
          <w:lang w:val="en-US"/>
        </w:rPr>
        <w:t xml:space="preserve"> </w:t>
      </w:r>
      <w:r w:rsidR="00595F88" w:rsidRPr="00CE4ABE">
        <w:rPr>
          <w:rFonts w:ascii="Arial" w:hAnsi="Arial" w:cs="Arial"/>
          <w:lang w:val="en-US"/>
        </w:rPr>
        <w:t>Official Communication</w:t>
      </w:r>
      <w:r w:rsidRPr="00CE4ABE">
        <w:rPr>
          <w:rFonts w:ascii="Arial" w:hAnsi="Arial" w:cs="Arial"/>
          <w:lang w:val="en-US"/>
        </w:rPr>
        <w:t>.</w:t>
      </w:r>
    </w:p>
    <w:p w14:paraId="6FA5E32A" w14:textId="77777777" w:rsidR="0088161E" w:rsidRPr="00CE4ABE" w:rsidRDefault="0088161E" w:rsidP="0088161E">
      <w:pPr>
        <w:pStyle w:val="Prrafodelista"/>
        <w:ind w:left="1276"/>
        <w:rPr>
          <w:rFonts w:ascii="Arial" w:hAnsi="Arial" w:cs="Arial"/>
          <w:lang w:val="en-US"/>
        </w:rPr>
      </w:pPr>
    </w:p>
    <w:p w14:paraId="4A08B3EC" w14:textId="4532BBB5" w:rsidR="0088161E"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t>The documents in Envelope No. 1 shall be submitted</w:t>
      </w:r>
      <w:proofErr w:type="gramStart"/>
      <w:r w:rsidRPr="00CE4ABE">
        <w:rPr>
          <w:rFonts w:ascii="Arial" w:hAnsi="Arial" w:cs="Arial"/>
          <w:lang w:val="en-US"/>
        </w:rPr>
        <w:t>, as the case may be, in</w:t>
      </w:r>
      <w:proofErr w:type="gramEnd"/>
      <w:r w:rsidRPr="00CE4ABE">
        <w:rPr>
          <w:rFonts w:ascii="Arial" w:hAnsi="Arial" w:cs="Arial"/>
          <w:lang w:val="en-US"/>
        </w:rPr>
        <w:t xml:space="preserve"> physical form, prior request for an appointment, or through the virtual </w:t>
      </w:r>
      <w:r w:rsidR="00B15787" w:rsidRPr="00CE4ABE">
        <w:rPr>
          <w:rFonts w:ascii="Arial" w:hAnsi="Arial" w:cs="Arial"/>
          <w:lang w:val="en-US"/>
        </w:rPr>
        <w:t>reception desk</w:t>
      </w:r>
      <w:r w:rsidRPr="00CE4ABE">
        <w:rPr>
          <w:rFonts w:ascii="Arial" w:hAnsi="Arial" w:cs="Arial"/>
          <w:lang w:val="en-US"/>
        </w:rPr>
        <w:t xml:space="preserve">, with a copy to the e-mail address specified for the Projects according to </w:t>
      </w:r>
      <w:r w:rsidR="00B15787" w:rsidRPr="00CE4ABE">
        <w:rPr>
          <w:rFonts w:ascii="Arial" w:hAnsi="Arial" w:cs="Arial"/>
          <w:lang w:val="en-US"/>
        </w:rPr>
        <w:t>paragraph</w:t>
      </w:r>
      <w:r w:rsidRPr="00CE4ABE">
        <w:rPr>
          <w:rFonts w:ascii="Arial" w:hAnsi="Arial" w:cs="Arial"/>
          <w:lang w:val="en-US"/>
        </w:rPr>
        <w:t xml:space="preserve"> 12.1.1, and through the e-mail addresses specified by the Bidders' Legal Representatives. In case there is more than one Legal </w:t>
      </w:r>
      <w:proofErr w:type="gramStart"/>
      <w:r w:rsidRPr="00CE4ABE">
        <w:rPr>
          <w:rFonts w:ascii="Arial" w:hAnsi="Arial" w:cs="Arial"/>
          <w:lang w:val="en-US"/>
        </w:rPr>
        <w:t>Representative</w:t>
      </w:r>
      <w:proofErr w:type="gramEnd"/>
      <w:r w:rsidRPr="00CE4ABE">
        <w:rPr>
          <w:rFonts w:ascii="Arial" w:hAnsi="Arial" w:cs="Arial"/>
          <w:lang w:val="en-US"/>
        </w:rPr>
        <w:t xml:space="preserve"> and the re</w:t>
      </w:r>
      <w:r w:rsidR="007368F5" w:rsidRPr="00CE4ABE">
        <w:rPr>
          <w:rFonts w:ascii="Arial" w:hAnsi="Arial" w:cs="Arial"/>
          <w:lang w:val="en-US"/>
        </w:rPr>
        <w:t>submission</w:t>
      </w:r>
      <w:r w:rsidRPr="00CE4ABE">
        <w:rPr>
          <w:rFonts w:ascii="Arial" w:hAnsi="Arial" w:cs="Arial"/>
          <w:lang w:val="en-US"/>
        </w:rPr>
        <w:t xml:space="preserve"> has not been indicated as joint, it will be sufficient that the subscription of the Affidavits and/or Forms, as well as the sending of the e-mail are made by one of them.</w:t>
      </w:r>
    </w:p>
    <w:p w14:paraId="4AEB53B4" w14:textId="77777777" w:rsidR="0088161E" w:rsidRPr="00CE4ABE" w:rsidRDefault="0088161E" w:rsidP="0088161E">
      <w:pPr>
        <w:pStyle w:val="Prrafodelista"/>
        <w:ind w:left="1276"/>
        <w:rPr>
          <w:rFonts w:ascii="Arial" w:hAnsi="Arial" w:cs="Arial"/>
          <w:lang w:val="en-US"/>
        </w:rPr>
      </w:pPr>
    </w:p>
    <w:p w14:paraId="40F6FA9B" w14:textId="2796B0CE" w:rsidR="0088161E"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t xml:space="preserve">Envelopes </w:t>
      </w:r>
      <w:r w:rsidR="0057151B" w:rsidRPr="00CE4ABE">
        <w:rPr>
          <w:rFonts w:ascii="Arial" w:hAnsi="Arial" w:cs="Arial"/>
          <w:lang w:val="en-US"/>
        </w:rPr>
        <w:t>No.</w:t>
      </w:r>
      <w:r w:rsidRPr="00CE4ABE">
        <w:rPr>
          <w:rFonts w:ascii="Arial" w:hAnsi="Arial" w:cs="Arial"/>
          <w:lang w:val="en-US"/>
        </w:rPr>
        <w:t xml:space="preserve"> 2 and </w:t>
      </w:r>
      <w:r w:rsidR="0057151B" w:rsidRPr="00CE4ABE">
        <w:rPr>
          <w:rFonts w:ascii="Arial" w:hAnsi="Arial" w:cs="Arial"/>
          <w:lang w:val="en-US"/>
        </w:rPr>
        <w:t>No.</w:t>
      </w:r>
      <w:r w:rsidRPr="00CE4ABE">
        <w:rPr>
          <w:rFonts w:ascii="Arial" w:hAnsi="Arial" w:cs="Arial"/>
          <w:lang w:val="en-US"/>
        </w:rPr>
        <w:t xml:space="preserve"> 3 may only be submitted personally by the sole or one of the Authorized Agents or by the sole or one of the Legal Representatives (even in case of joint </w:t>
      </w:r>
      <w:r w:rsidR="0021704A" w:rsidRPr="00CE4ABE">
        <w:rPr>
          <w:rFonts w:ascii="Arial" w:hAnsi="Arial" w:cs="Arial"/>
          <w:lang w:val="en-US"/>
        </w:rPr>
        <w:t>r</w:t>
      </w:r>
      <w:r w:rsidR="0021704A">
        <w:rPr>
          <w:rFonts w:ascii="Arial" w:hAnsi="Arial" w:cs="Arial"/>
          <w:lang w:val="en-US"/>
        </w:rPr>
        <w:t>epresentation</w:t>
      </w:r>
      <w:r w:rsidRPr="00CE4ABE">
        <w:rPr>
          <w:rFonts w:ascii="Arial" w:hAnsi="Arial" w:cs="Arial"/>
          <w:lang w:val="en-US"/>
        </w:rPr>
        <w:t>). Documents sent by postal, electronic or any other type of communication will not be accepted or received.</w:t>
      </w:r>
    </w:p>
    <w:p w14:paraId="5DF8DA75" w14:textId="21FCB921" w:rsidR="0088161E" w:rsidRPr="00CE4ABE" w:rsidRDefault="0088161E" w:rsidP="0088161E">
      <w:pPr>
        <w:pStyle w:val="Prrafodelista"/>
        <w:ind w:left="1276"/>
        <w:rPr>
          <w:rFonts w:ascii="Arial" w:hAnsi="Arial" w:cs="Arial"/>
          <w:lang w:val="en-US"/>
        </w:rPr>
      </w:pPr>
    </w:p>
    <w:p w14:paraId="2EE1A5A7" w14:textId="30BE185E" w:rsidR="0088161E"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t xml:space="preserve">Envelopes </w:t>
      </w:r>
      <w:r w:rsidR="0057151B" w:rsidRPr="00CE4ABE">
        <w:rPr>
          <w:rFonts w:ascii="Arial" w:hAnsi="Arial" w:cs="Arial"/>
          <w:lang w:val="en-US"/>
        </w:rPr>
        <w:t>No.</w:t>
      </w:r>
      <w:r w:rsidRPr="00CE4ABE">
        <w:rPr>
          <w:rFonts w:ascii="Arial" w:hAnsi="Arial" w:cs="Arial"/>
          <w:lang w:val="en-US"/>
        </w:rPr>
        <w:t xml:space="preserve"> 2 and </w:t>
      </w:r>
      <w:r w:rsidR="0057151B" w:rsidRPr="00CE4ABE">
        <w:rPr>
          <w:rFonts w:ascii="Arial" w:hAnsi="Arial" w:cs="Arial"/>
          <w:lang w:val="en-US"/>
        </w:rPr>
        <w:t>No.</w:t>
      </w:r>
      <w:r w:rsidRPr="00CE4ABE">
        <w:rPr>
          <w:rFonts w:ascii="Arial" w:hAnsi="Arial" w:cs="Arial"/>
          <w:lang w:val="en-US"/>
        </w:rPr>
        <w:t xml:space="preserve"> 3 shall be submitted sealed and labeled on the front with the name of the Bidder. This provision is also applicable to Envelope No. 1, </w:t>
      </w:r>
      <w:proofErr w:type="gramStart"/>
      <w:r w:rsidRPr="00CE4ABE">
        <w:rPr>
          <w:rFonts w:ascii="Arial" w:hAnsi="Arial" w:cs="Arial"/>
          <w:lang w:val="en-US"/>
        </w:rPr>
        <w:t>in the event that</w:t>
      </w:r>
      <w:proofErr w:type="gramEnd"/>
      <w:r w:rsidRPr="00CE4ABE">
        <w:rPr>
          <w:rFonts w:ascii="Arial" w:hAnsi="Arial" w:cs="Arial"/>
          <w:lang w:val="en-US"/>
        </w:rPr>
        <w:t xml:space="preserve"> its physical </w:t>
      </w:r>
      <w:r w:rsidR="007368F5" w:rsidRPr="00CE4ABE">
        <w:rPr>
          <w:rFonts w:ascii="Arial" w:hAnsi="Arial" w:cs="Arial"/>
          <w:lang w:val="en-US"/>
        </w:rPr>
        <w:t>submission</w:t>
      </w:r>
      <w:r w:rsidRPr="00CE4ABE">
        <w:rPr>
          <w:rFonts w:ascii="Arial" w:hAnsi="Arial" w:cs="Arial"/>
          <w:lang w:val="en-US"/>
        </w:rPr>
        <w:t xml:space="preserve"> is required.</w:t>
      </w:r>
    </w:p>
    <w:p w14:paraId="219CC7C5" w14:textId="77777777" w:rsidR="0088161E" w:rsidRPr="00CE4ABE" w:rsidRDefault="0088161E" w:rsidP="0088161E">
      <w:pPr>
        <w:pStyle w:val="Prrafodelista"/>
        <w:ind w:left="1276"/>
        <w:rPr>
          <w:rFonts w:ascii="Arial" w:hAnsi="Arial" w:cs="Arial"/>
          <w:lang w:val="en-US"/>
        </w:rPr>
      </w:pPr>
    </w:p>
    <w:p w14:paraId="16A88AB7" w14:textId="17A5D8A4" w:rsidR="0088161E"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t>Envelope No. 2 shall be submitted in three (3) sets, one (1) original and two (2) simple copies. In case the Bidder submits two Projects, it shall submit one Envelope No. 2 for each one of them.</w:t>
      </w:r>
    </w:p>
    <w:p w14:paraId="5ADE4028" w14:textId="77777777" w:rsidR="0088161E" w:rsidRPr="00CE4ABE" w:rsidRDefault="0088161E" w:rsidP="0088161E">
      <w:pPr>
        <w:pStyle w:val="Prrafodelista"/>
        <w:ind w:left="1276"/>
        <w:rPr>
          <w:rFonts w:ascii="Arial" w:hAnsi="Arial" w:cs="Arial"/>
          <w:lang w:val="en-US"/>
        </w:rPr>
      </w:pPr>
    </w:p>
    <w:p w14:paraId="1B5028C8" w14:textId="31092A2B" w:rsidR="0088161E"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t>Envelope No. 3 shall be submitted in one (1) original set only. In case the Bidder submits two Projects, it shall submit one Envelope No. 3 for each one of them.</w:t>
      </w:r>
    </w:p>
    <w:p w14:paraId="6D3949DC" w14:textId="77777777" w:rsidR="0088161E" w:rsidRPr="00CE4ABE" w:rsidRDefault="0088161E" w:rsidP="0088161E">
      <w:pPr>
        <w:pStyle w:val="Prrafodelista"/>
        <w:ind w:left="1276"/>
        <w:rPr>
          <w:rFonts w:ascii="Arial" w:hAnsi="Arial" w:cs="Arial"/>
          <w:lang w:val="en-US"/>
        </w:rPr>
      </w:pPr>
    </w:p>
    <w:p w14:paraId="49D36885" w14:textId="1A6207A1" w:rsidR="0088161E"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t xml:space="preserve">The Interested Party or Bidder shall assume all costs or expenses, direct or indirect, incurred in connection with the preparation and </w:t>
      </w:r>
      <w:r w:rsidR="007368F5" w:rsidRPr="00CE4ABE">
        <w:rPr>
          <w:rFonts w:ascii="Arial" w:hAnsi="Arial" w:cs="Arial"/>
          <w:lang w:val="en-US"/>
        </w:rPr>
        <w:t>submission</w:t>
      </w:r>
      <w:r w:rsidRPr="00CE4ABE">
        <w:rPr>
          <w:rFonts w:ascii="Arial" w:hAnsi="Arial" w:cs="Arial"/>
          <w:lang w:val="en-US"/>
        </w:rPr>
        <w:t xml:space="preserve"> of Envelopes No. 1, No. </w:t>
      </w:r>
      <w:proofErr w:type="gramStart"/>
      <w:r w:rsidRPr="00CE4ABE">
        <w:rPr>
          <w:rFonts w:ascii="Arial" w:hAnsi="Arial" w:cs="Arial"/>
          <w:lang w:val="en-US"/>
        </w:rPr>
        <w:t>2</w:t>
      </w:r>
      <w:proofErr w:type="gramEnd"/>
      <w:r w:rsidRPr="00CE4ABE">
        <w:rPr>
          <w:rFonts w:ascii="Arial" w:hAnsi="Arial" w:cs="Arial"/>
          <w:lang w:val="en-US"/>
        </w:rPr>
        <w:t xml:space="preserve"> and No. 3, as the case may be. The State or any of its agencies, including </w:t>
      </w:r>
      <w:r w:rsidR="004D5D55" w:rsidRPr="00CE4ABE">
        <w:rPr>
          <w:rFonts w:ascii="Arial" w:hAnsi="Arial" w:cs="Arial"/>
          <w:lang w:val="en-US"/>
        </w:rPr>
        <w:t>PROINVERSIÓN</w:t>
      </w:r>
      <w:r w:rsidRPr="00CE4ABE">
        <w:rPr>
          <w:rFonts w:ascii="Arial" w:hAnsi="Arial" w:cs="Arial"/>
          <w:lang w:val="en-US"/>
        </w:rPr>
        <w:t>, its consultants and/or advisors, shall not be liable in any case for such costs or expenses, regardless of the result of the Special Public Bidding or if the same were suspended or cancelled.</w:t>
      </w:r>
    </w:p>
    <w:p w14:paraId="5921D54D" w14:textId="77777777" w:rsidR="0088161E" w:rsidRPr="00CE4ABE" w:rsidRDefault="0088161E" w:rsidP="0088161E">
      <w:pPr>
        <w:pStyle w:val="Prrafodelista"/>
        <w:rPr>
          <w:rFonts w:ascii="Arial" w:hAnsi="Arial" w:cs="Arial"/>
          <w:lang w:val="en-US"/>
        </w:rPr>
      </w:pPr>
    </w:p>
    <w:p w14:paraId="57E2AC4D" w14:textId="6AA6A47D" w:rsidR="005212EC" w:rsidRPr="00CE4ABE" w:rsidRDefault="0088161E" w:rsidP="0088161E">
      <w:pPr>
        <w:pStyle w:val="Prrafodelista"/>
        <w:numPr>
          <w:ilvl w:val="0"/>
          <w:numId w:val="14"/>
        </w:numPr>
        <w:ind w:left="1276" w:hanging="425"/>
        <w:rPr>
          <w:rFonts w:ascii="Arial" w:hAnsi="Arial" w:cs="Arial"/>
          <w:lang w:val="en-US"/>
        </w:rPr>
      </w:pPr>
      <w:r w:rsidRPr="00CE4ABE">
        <w:rPr>
          <w:rFonts w:ascii="Arial" w:hAnsi="Arial" w:cs="Arial"/>
          <w:lang w:val="en-US"/>
        </w:rPr>
        <w:lastRenderedPageBreak/>
        <w:t>Should any Prequalified Bidder fail to submit any of the documents required for Envelope No. 2, such Bidder shall be disqualified from the Special Public Bidding.</w:t>
      </w:r>
    </w:p>
    <w:p w14:paraId="2DF8DFBD" w14:textId="77777777" w:rsidR="005212EC" w:rsidRPr="00CE4ABE" w:rsidRDefault="005212EC" w:rsidP="005212EC">
      <w:pPr>
        <w:rPr>
          <w:rFonts w:ascii="Arial" w:hAnsi="Arial" w:cs="Arial"/>
          <w:lang w:val="en-US"/>
        </w:rPr>
      </w:pPr>
    </w:p>
    <w:p w14:paraId="3FAC205D" w14:textId="2B7B4143" w:rsidR="005212EC" w:rsidRPr="00CE4ABE" w:rsidRDefault="0088161E" w:rsidP="0088161E">
      <w:pPr>
        <w:pStyle w:val="Prrafodelista"/>
        <w:numPr>
          <w:ilvl w:val="1"/>
          <w:numId w:val="1"/>
        </w:numPr>
        <w:ind w:left="426"/>
        <w:rPr>
          <w:rFonts w:ascii="Arial" w:hAnsi="Arial" w:cs="Arial"/>
          <w:b/>
          <w:bCs/>
          <w:lang w:val="en-US"/>
        </w:rPr>
      </w:pPr>
      <w:r w:rsidRPr="00CE4ABE">
        <w:rPr>
          <w:rFonts w:ascii="Arial" w:hAnsi="Arial" w:cs="Arial"/>
          <w:b/>
          <w:bCs/>
          <w:lang w:val="en-US"/>
        </w:rPr>
        <w:t>Submission of Envelope No. 1</w:t>
      </w:r>
    </w:p>
    <w:p w14:paraId="49626D4C" w14:textId="77777777" w:rsidR="005212EC" w:rsidRPr="00CE4ABE" w:rsidRDefault="005212EC" w:rsidP="005212EC">
      <w:pPr>
        <w:rPr>
          <w:rFonts w:ascii="Arial" w:hAnsi="Arial" w:cs="Arial"/>
          <w:lang w:val="en-US"/>
        </w:rPr>
      </w:pPr>
    </w:p>
    <w:p w14:paraId="26247356" w14:textId="35211F98" w:rsidR="0088161E" w:rsidRPr="00CE4ABE" w:rsidRDefault="0088161E" w:rsidP="0088161E">
      <w:pPr>
        <w:pStyle w:val="Prrafodelista"/>
        <w:numPr>
          <w:ilvl w:val="0"/>
          <w:numId w:val="15"/>
        </w:numPr>
        <w:ind w:left="1276" w:hanging="425"/>
        <w:rPr>
          <w:rFonts w:ascii="Arial" w:hAnsi="Arial" w:cs="Arial"/>
          <w:lang w:val="en-US"/>
        </w:rPr>
      </w:pPr>
      <w:r w:rsidRPr="00CE4ABE">
        <w:rPr>
          <w:rFonts w:ascii="Arial" w:hAnsi="Arial" w:cs="Arial"/>
          <w:lang w:val="en-US"/>
        </w:rPr>
        <w:t>Envelope No. 1 shall be submitted within the term indicated in the Schedule.</w:t>
      </w:r>
    </w:p>
    <w:p w14:paraId="5F69618A" w14:textId="77777777" w:rsidR="0088161E" w:rsidRPr="00CE4ABE" w:rsidRDefault="0088161E" w:rsidP="0088161E">
      <w:pPr>
        <w:pStyle w:val="Prrafodelista"/>
        <w:ind w:left="1276" w:hanging="425"/>
        <w:rPr>
          <w:rFonts w:ascii="Arial" w:hAnsi="Arial" w:cs="Arial"/>
          <w:lang w:val="en-US"/>
        </w:rPr>
      </w:pPr>
    </w:p>
    <w:p w14:paraId="68CFC6EB" w14:textId="77777777" w:rsidR="0088161E" w:rsidRPr="00CE4ABE" w:rsidRDefault="0088161E" w:rsidP="00B15787">
      <w:pPr>
        <w:pStyle w:val="Prrafodelista"/>
        <w:ind w:left="1276"/>
        <w:rPr>
          <w:rFonts w:ascii="Arial" w:hAnsi="Arial" w:cs="Arial"/>
          <w:lang w:val="en-US"/>
        </w:rPr>
      </w:pPr>
      <w:r w:rsidRPr="00CE4ABE">
        <w:rPr>
          <w:rFonts w:ascii="Arial" w:hAnsi="Arial" w:cs="Arial"/>
          <w:lang w:val="en-US"/>
        </w:rPr>
        <w:t>The documents included in Envelope No. 1 shall be numbered in a correlative and clear manner, including a table of contents with a detailed list of the documents included.</w:t>
      </w:r>
    </w:p>
    <w:p w14:paraId="060F12C5" w14:textId="77777777" w:rsidR="0088161E" w:rsidRPr="00CE4ABE" w:rsidRDefault="0088161E" w:rsidP="0088161E">
      <w:pPr>
        <w:pStyle w:val="Prrafodelista"/>
        <w:ind w:left="1276" w:hanging="425"/>
        <w:rPr>
          <w:rFonts w:ascii="Arial" w:hAnsi="Arial" w:cs="Arial"/>
          <w:lang w:val="en-US"/>
        </w:rPr>
      </w:pPr>
    </w:p>
    <w:p w14:paraId="595C0C8B" w14:textId="23A33652" w:rsidR="005212EC" w:rsidRPr="00CE4ABE" w:rsidRDefault="0088161E" w:rsidP="0088161E">
      <w:pPr>
        <w:pStyle w:val="Prrafodelista"/>
        <w:numPr>
          <w:ilvl w:val="0"/>
          <w:numId w:val="15"/>
        </w:numPr>
        <w:ind w:left="1276" w:hanging="425"/>
        <w:rPr>
          <w:rFonts w:ascii="Arial" w:hAnsi="Arial" w:cs="Arial"/>
          <w:lang w:val="en-US"/>
        </w:rPr>
      </w:pPr>
      <w:proofErr w:type="gramStart"/>
      <w:r w:rsidRPr="00CE4ABE">
        <w:rPr>
          <w:rFonts w:ascii="Arial" w:hAnsi="Arial" w:cs="Arial"/>
          <w:lang w:val="en-US"/>
        </w:rPr>
        <w:t>In the event that</w:t>
      </w:r>
      <w:proofErr w:type="gramEnd"/>
      <w:r w:rsidRPr="00CE4ABE">
        <w:rPr>
          <w:rFonts w:ascii="Arial" w:hAnsi="Arial" w:cs="Arial"/>
          <w:lang w:val="en-US"/>
        </w:rPr>
        <w:t xml:space="preserve"> the </w:t>
      </w:r>
      <w:r w:rsidR="007368F5" w:rsidRPr="00CE4ABE">
        <w:rPr>
          <w:rFonts w:ascii="Arial" w:hAnsi="Arial" w:cs="Arial"/>
          <w:lang w:val="en-US"/>
        </w:rPr>
        <w:t>submission</w:t>
      </w:r>
      <w:r w:rsidRPr="00CE4ABE">
        <w:rPr>
          <w:rFonts w:ascii="Arial" w:hAnsi="Arial" w:cs="Arial"/>
          <w:lang w:val="en-US"/>
        </w:rPr>
        <w:t xml:space="preserve"> of Envelope No. 1 is to be submitted virtually, it shall be done through the virtual </w:t>
      </w:r>
      <w:r w:rsidR="00B15787" w:rsidRPr="00CE4ABE">
        <w:rPr>
          <w:rFonts w:ascii="Arial" w:hAnsi="Arial" w:cs="Arial"/>
          <w:lang w:val="en-US"/>
        </w:rPr>
        <w:t>reception desk</w:t>
      </w:r>
      <w:r w:rsidRPr="00CE4ABE">
        <w:rPr>
          <w:rFonts w:ascii="Arial" w:hAnsi="Arial" w:cs="Arial"/>
          <w:lang w:val="en-US"/>
        </w:rPr>
        <w:t>. In addition to the above mentioned, the documents included in such Envelope must be legibly scanned in color PDF format.</w:t>
      </w:r>
    </w:p>
    <w:p w14:paraId="3B5A2084" w14:textId="77777777" w:rsidR="005212EC" w:rsidRPr="00CE4ABE" w:rsidRDefault="005212EC" w:rsidP="005212EC">
      <w:pPr>
        <w:rPr>
          <w:rFonts w:ascii="Arial" w:hAnsi="Arial" w:cs="Arial"/>
          <w:lang w:val="en-US"/>
        </w:rPr>
      </w:pPr>
    </w:p>
    <w:p w14:paraId="0B9E30A3" w14:textId="2DF08691" w:rsidR="005212EC" w:rsidRPr="00CE4ABE" w:rsidRDefault="0088161E" w:rsidP="0088161E">
      <w:pPr>
        <w:pStyle w:val="Prrafodelista"/>
        <w:numPr>
          <w:ilvl w:val="1"/>
          <w:numId w:val="1"/>
        </w:numPr>
        <w:ind w:hanging="792"/>
        <w:rPr>
          <w:rFonts w:ascii="Arial" w:hAnsi="Arial" w:cs="Arial"/>
          <w:b/>
          <w:bCs/>
          <w:lang w:val="en-US"/>
        </w:rPr>
      </w:pPr>
      <w:r w:rsidRPr="00CE4ABE">
        <w:rPr>
          <w:rFonts w:ascii="Arial" w:hAnsi="Arial" w:cs="Arial"/>
          <w:b/>
          <w:bCs/>
          <w:lang w:val="en-US"/>
        </w:rPr>
        <w:t>Submission of Envelopes No. 2 and No. 3</w:t>
      </w:r>
    </w:p>
    <w:p w14:paraId="4EBC9808" w14:textId="77777777" w:rsidR="005212EC" w:rsidRPr="00CE4ABE" w:rsidRDefault="005212EC" w:rsidP="005212EC">
      <w:pPr>
        <w:rPr>
          <w:rFonts w:ascii="Arial" w:hAnsi="Arial" w:cs="Arial"/>
          <w:lang w:val="en-US"/>
        </w:rPr>
      </w:pPr>
    </w:p>
    <w:p w14:paraId="7EB6C08E" w14:textId="5B09889B" w:rsidR="002E6C16" w:rsidRPr="00CE4ABE" w:rsidRDefault="002E6C16" w:rsidP="002E6C16">
      <w:pPr>
        <w:ind w:left="851"/>
        <w:rPr>
          <w:rFonts w:ascii="Arial" w:hAnsi="Arial" w:cs="Arial"/>
          <w:lang w:val="en-US"/>
        </w:rPr>
      </w:pPr>
      <w:r w:rsidRPr="00CE4ABE">
        <w:rPr>
          <w:rFonts w:ascii="Arial" w:hAnsi="Arial" w:cs="Arial"/>
          <w:lang w:val="en-US"/>
        </w:rPr>
        <w:t xml:space="preserve">The submission of Envelopes No. 2 and No. 3 by the Prequalified Bidders shall be carried out in a public act before the Committee, in the presence of a Notary Public, on the date, time and place set forth in the Schedule, and in accordance with the provisions of </w:t>
      </w:r>
      <w:r w:rsidR="0019021E">
        <w:rPr>
          <w:rFonts w:ascii="Arial" w:hAnsi="Arial" w:cs="Arial"/>
          <w:lang w:val="en-US"/>
        </w:rPr>
        <w:t>paragraph</w:t>
      </w:r>
      <w:r w:rsidR="0019021E" w:rsidRPr="00CE4ABE">
        <w:rPr>
          <w:rFonts w:ascii="Arial" w:hAnsi="Arial" w:cs="Arial"/>
          <w:lang w:val="en-US"/>
        </w:rPr>
        <w:t xml:space="preserve"> </w:t>
      </w:r>
      <w:r w:rsidRPr="00CE4ABE">
        <w:rPr>
          <w:rFonts w:ascii="Arial" w:hAnsi="Arial" w:cs="Arial"/>
          <w:lang w:val="en-US"/>
        </w:rPr>
        <w:t>20.1.</w:t>
      </w:r>
    </w:p>
    <w:p w14:paraId="4405FD00" w14:textId="77777777" w:rsidR="002E6C16" w:rsidRPr="00CE4ABE" w:rsidRDefault="002E6C16" w:rsidP="002E6C16">
      <w:pPr>
        <w:ind w:left="851"/>
        <w:rPr>
          <w:rFonts w:ascii="Arial" w:hAnsi="Arial" w:cs="Arial"/>
          <w:lang w:val="en-US"/>
        </w:rPr>
      </w:pPr>
    </w:p>
    <w:p w14:paraId="7EB85E21" w14:textId="2EB9701F" w:rsidR="005212EC" w:rsidRPr="00CE4ABE" w:rsidRDefault="002E6C16" w:rsidP="002E6C16">
      <w:pPr>
        <w:ind w:left="851"/>
        <w:rPr>
          <w:rFonts w:ascii="Arial" w:hAnsi="Arial" w:cs="Arial"/>
          <w:lang w:val="en-US"/>
        </w:rPr>
      </w:pPr>
      <w:r w:rsidRPr="00CE4ABE">
        <w:rPr>
          <w:rFonts w:ascii="Arial" w:hAnsi="Arial" w:cs="Arial"/>
          <w:lang w:val="en-US"/>
        </w:rPr>
        <w:t xml:space="preserve">Additionally, Forms </w:t>
      </w:r>
      <w:r w:rsidR="0057151B" w:rsidRPr="00CE4ABE">
        <w:rPr>
          <w:rFonts w:ascii="Arial" w:hAnsi="Arial" w:cs="Arial"/>
          <w:lang w:val="en-US"/>
        </w:rPr>
        <w:t>No.</w:t>
      </w:r>
      <w:r w:rsidRPr="00CE4ABE">
        <w:rPr>
          <w:rFonts w:ascii="Arial" w:hAnsi="Arial" w:cs="Arial"/>
          <w:lang w:val="en-US"/>
        </w:rPr>
        <w:t xml:space="preserve"> 1 and </w:t>
      </w:r>
      <w:r w:rsidR="0057151B" w:rsidRPr="00CE4ABE">
        <w:rPr>
          <w:rFonts w:ascii="Arial" w:hAnsi="Arial" w:cs="Arial"/>
          <w:lang w:val="en-US"/>
        </w:rPr>
        <w:t>No.</w:t>
      </w:r>
      <w:r w:rsidRPr="00CE4ABE">
        <w:rPr>
          <w:rFonts w:ascii="Arial" w:hAnsi="Arial" w:cs="Arial"/>
          <w:lang w:val="en-US"/>
        </w:rPr>
        <w:t xml:space="preserve"> 2 of Annex </w:t>
      </w:r>
      <w:r w:rsidR="0057151B" w:rsidRPr="00CE4ABE">
        <w:rPr>
          <w:rFonts w:ascii="Arial" w:hAnsi="Arial" w:cs="Arial"/>
          <w:lang w:val="en-US"/>
        </w:rPr>
        <w:t>No.</w:t>
      </w:r>
      <w:r w:rsidRPr="00CE4ABE">
        <w:rPr>
          <w:rFonts w:ascii="Arial" w:hAnsi="Arial" w:cs="Arial"/>
          <w:lang w:val="en-US"/>
        </w:rPr>
        <w:t xml:space="preserve"> 8, which are part of Envelope </w:t>
      </w:r>
      <w:r w:rsidR="0057151B" w:rsidRPr="00CE4ABE">
        <w:rPr>
          <w:rFonts w:ascii="Arial" w:hAnsi="Arial" w:cs="Arial"/>
          <w:lang w:val="en-US"/>
        </w:rPr>
        <w:t>No.</w:t>
      </w:r>
      <w:r w:rsidRPr="00CE4ABE">
        <w:rPr>
          <w:rFonts w:ascii="Arial" w:hAnsi="Arial" w:cs="Arial"/>
          <w:lang w:val="en-US"/>
        </w:rPr>
        <w:t xml:space="preserve"> 2, and Forms </w:t>
      </w:r>
      <w:r w:rsidR="0057151B" w:rsidRPr="00CE4ABE">
        <w:rPr>
          <w:rFonts w:ascii="Arial" w:hAnsi="Arial" w:cs="Arial"/>
          <w:lang w:val="en-US"/>
        </w:rPr>
        <w:t>No.</w:t>
      </w:r>
      <w:r w:rsidRPr="00CE4ABE">
        <w:rPr>
          <w:rFonts w:ascii="Arial" w:hAnsi="Arial" w:cs="Arial"/>
          <w:lang w:val="en-US"/>
        </w:rPr>
        <w:t xml:space="preserve"> 1 and </w:t>
      </w:r>
      <w:r w:rsidR="0057151B" w:rsidRPr="00CE4ABE">
        <w:rPr>
          <w:rFonts w:ascii="Arial" w:hAnsi="Arial" w:cs="Arial"/>
          <w:lang w:val="en-US"/>
        </w:rPr>
        <w:t>No.</w:t>
      </w:r>
      <w:r w:rsidRPr="00CE4ABE">
        <w:rPr>
          <w:rFonts w:ascii="Arial" w:hAnsi="Arial" w:cs="Arial"/>
          <w:lang w:val="en-US"/>
        </w:rPr>
        <w:t xml:space="preserve"> 2 of Annex </w:t>
      </w:r>
      <w:r w:rsidR="0057151B" w:rsidRPr="00CE4ABE">
        <w:rPr>
          <w:rFonts w:ascii="Arial" w:hAnsi="Arial" w:cs="Arial"/>
          <w:lang w:val="en-US"/>
        </w:rPr>
        <w:t>No.</w:t>
      </w:r>
      <w:r w:rsidRPr="00CE4ABE">
        <w:rPr>
          <w:rFonts w:ascii="Arial" w:hAnsi="Arial" w:cs="Arial"/>
          <w:lang w:val="en-US"/>
        </w:rPr>
        <w:t xml:space="preserve"> 9, which are part of Envelope </w:t>
      </w:r>
      <w:r w:rsidR="0057151B" w:rsidRPr="00CE4ABE">
        <w:rPr>
          <w:rFonts w:ascii="Arial" w:hAnsi="Arial" w:cs="Arial"/>
          <w:lang w:val="en-US"/>
        </w:rPr>
        <w:t>No.</w:t>
      </w:r>
      <w:r w:rsidRPr="00CE4ABE">
        <w:rPr>
          <w:rFonts w:ascii="Arial" w:hAnsi="Arial" w:cs="Arial"/>
          <w:lang w:val="en-US"/>
        </w:rPr>
        <w:t xml:space="preserve"> 3, may be submitted electronically at the request of the Project Director.</w:t>
      </w:r>
    </w:p>
    <w:p w14:paraId="02000AEF" w14:textId="1EA8E81A" w:rsidR="005212EC" w:rsidRPr="00CE4ABE" w:rsidRDefault="005212EC" w:rsidP="005212EC">
      <w:pPr>
        <w:rPr>
          <w:rFonts w:ascii="Arial" w:hAnsi="Arial" w:cs="Arial"/>
          <w:lang w:val="en-US"/>
        </w:rPr>
      </w:pPr>
    </w:p>
    <w:p w14:paraId="50DCE03F" w14:textId="77777777" w:rsidR="0046542C" w:rsidRPr="00CE4ABE" w:rsidRDefault="0046542C" w:rsidP="005212EC">
      <w:pPr>
        <w:rPr>
          <w:rFonts w:ascii="Arial" w:hAnsi="Arial" w:cs="Arial"/>
          <w:lang w:val="en-US"/>
        </w:rPr>
      </w:pPr>
    </w:p>
    <w:p w14:paraId="56B01883" w14:textId="3A62767C" w:rsidR="005212EC" w:rsidRPr="00CE4ABE" w:rsidRDefault="002E6C16" w:rsidP="002E6C16">
      <w:pPr>
        <w:pStyle w:val="Prrafodelista"/>
        <w:numPr>
          <w:ilvl w:val="0"/>
          <w:numId w:val="1"/>
        </w:numPr>
        <w:ind w:left="851" w:hanging="851"/>
        <w:rPr>
          <w:rFonts w:ascii="Arial" w:hAnsi="Arial" w:cs="Arial"/>
          <w:b/>
          <w:bCs/>
          <w:lang w:val="en-US"/>
        </w:rPr>
      </w:pPr>
      <w:r w:rsidRPr="00CE4ABE">
        <w:rPr>
          <w:rFonts w:ascii="Arial" w:hAnsi="Arial" w:cs="Arial"/>
          <w:b/>
          <w:bCs/>
          <w:lang w:val="en-US"/>
        </w:rPr>
        <w:t>Contents of Envelope No. 1 (Credentials</w:t>
      </w:r>
      <w:r w:rsidR="005212EC" w:rsidRPr="00CE4ABE">
        <w:rPr>
          <w:rFonts w:ascii="Arial" w:hAnsi="Arial" w:cs="Arial"/>
          <w:b/>
          <w:bCs/>
          <w:lang w:val="en-US"/>
        </w:rPr>
        <w:t>)</w:t>
      </w:r>
    </w:p>
    <w:p w14:paraId="3CA94171" w14:textId="77777777" w:rsidR="005212EC" w:rsidRPr="00CE4ABE" w:rsidRDefault="005212EC" w:rsidP="005212EC">
      <w:pPr>
        <w:rPr>
          <w:rFonts w:ascii="Arial" w:hAnsi="Arial" w:cs="Arial"/>
          <w:lang w:val="en-US"/>
        </w:rPr>
      </w:pPr>
    </w:p>
    <w:p w14:paraId="44407374" w14:textId="47E99B8F" w:rsidR="005212EC" w:rsidRPr="00CE4ABE" w:rsidRDefault="00D23028" w:rsidP="005212EC">
      <w:pPr>
        <w:rPr>
          <w:rFonts w:ascii="Arial" w:hAnsi="Arial" w:cs="Arial"/>
          <w:lang w:val="en-US"/>
        </w:rPr>
      </w:pPr>
      <w:r w:rsidRPr="00CE4ABE">
        <w:rPr>
          <w:rFonts w:ascii="Arial" w:hAnsi="Arial" w:cs="Arial"/>
          <w:lang w:val="en-US"/>
        </w:rPr>
        <w:t>Envelope No. 1 should contain the following documentation</w:t>
      </w:r>
      <w:r w:rsidR="005212EC" w:rsidRPr="00CE4ABE">
        <w:rPr>
          <w:rFonts w:ascii="Arial" w:hAnsi="Arial" w:cs="Arial"/>
          <w:lang w:val="en-US"/>
        </w:rPr>
        <w:t>:</w:t>
      </w:r>
    </w:p>
    <w:p w14:paraId="7799F617" w14:textId="77777777" w:rsidR="005212EC" w:rsidRPr="00CE4ABE" w:rsidRDefault="005212EC" w:rsidP="005212EC">
      <w:pPr>
        <w:rPr>
          <w:rFonts w:ascii="Arial" w:hAnsi="Arial" w:cs="Arial"/>
          <w:lang w:val="en-US"/>
        </w:rPr>
      </w:pPr>
    </w:p>
    <w:p w14:paraId="6882BF19" w14:textId="17029E01" w:rsidR="005212EC" w:rsidRPr="00CE4ABE" w:rsidRDefault="00527D90" w:rsidP="00527D90">
      <w:pPr>
        <w:pStyle w:val="Prrafodelista"/>
        <w:numPr>
          <w:ilvl w:val="1"/>
          <w:numId w:val="1"/>
        </w:numPr>
        <w:ind w:hanging="792"/>
        <w:rPr>
          <w:rFonts w:ascii="Arial" w:hAnsi="Arial" w:cs="Arial"/>
          <w:b/>
          <w:bCs/>
          <w:lang w:val="en-US"/>
        </w:rPr>
      </w:pPr>
      <w:r w:rsidRPr="00CE4ABE">
        <w:rPr>
          <w:rFonts w:ascii="Arial" w:hAnsi="Arial" w:cs="Arial"/>
          <w:b/>
          <w:bCs/>
          <w:lang w:val="en-US"/>
        </w:rPr>
        <w:t>Legal requirements</w:t>
      </w:r>
    </w:p>
    <w:p w14:paraId="7AEA0DE7" w14:textId="77777777" w:rsidR="005212EC" w:rsidRPr="00CE4ABE" w:rsidRDefault="005212EC" w:rsidP="005212EC">
      <w:pPr>
        <w:rPr>
          <w:rFonts w:ascii="Arial" w:hAnsi="Arial" w:cs="Arial"/>
          <w:lang w:val="en-US"/>
        </w:rPr>
      </w:pPr>
    </w:p>
    <w:p w14:paraId="3615F6E7" w14:textId="2EECED80" w:rsidR="00527D90" w:rsidRPr="00CE4ABE" w:rsidRDefault="00527D90" w:rsidP="00527D90">
      <w:pPr>
        <w:pStyle w:val="Prrafodelista"/>
        <w:numPr>
          <w:ilvl w:val="2"/>
          <w:numId w:val="1"/>
        </w:numPr>
        <w:ind w:left="851" w:hanging="851"/>
        <w:rPr>
          <w:rFonts w:ascii="Arial" w:hAnsi="Arial" w:cs="Arial"/>
          <w:lang w:val="en-US"/>
        </w:rPr>
      </w:pPr>
      <w:r w:rsidRPr="00CE4ABE">
        <w:rPr>
          <w:rFonts w:ascii="Arial" w:hAnsi="Arial" w:cs="Arial"/>
          <w:lang w:val="en-US"/>
        </w:rPr>
        <w:t>A simple copy of the constitutive document (consortium contract or incorporation of a legal entity) or current statute or equivalent instrument issued by the competent authority in the Bidder's country of origin, or in the case of a Consortium, of each of its members.</w:t>
      </w:r>
    </w:p>
    <w:p w14:paraId="03ADC8A6" w14:textId="77777777" w:rsidR="00527D90" w:rsidRPr="00CE4ABE" w:rsidRDefault="00527D90" w:rsidP="00527D90">
      <w:pPr>
        <w:pStyle w:val="Prrafodelista"/>
        <w:ind w:left="851" w:hanging="851"/>
        <w:rPr>
          <w:rFonts w:ascii="Arial" w:hAnsi="Arial" w:cs="Arial"/>
          <w:lang w:val="en-US"/>
        </w:rPr>
      </w:pPr>
    </w:p>
    <w:p w14:paraId="3CF73BC8" w14:textId="0950B4A9" w:rsidR="00527D90" w:rsidRPr="00CE4ABE" w:rsidRDefault="00852CBC" w:rsidP="00527D90">
      <w:pPr>
        <w:pStyle w:val="Prrafodelista"/>
        <w:numPr>
          <w:ilvl w:val="2"/>
          <w:numId w:val="1"/>
        </w:numPr>
        <w:ind w:left="851" w:hanging="851"/>
        <w:rPr>
          <w:rFonts w:ascii="Arial" w:hAnsi="Arial" w:cs="Arial"/>
          <w:lang w:val="en-US"/>
        </w:rPr>
      </w:pPr>
      <w:r w:rsidRPr="00CE4ABE">
        <w:rPr>
          <w:rFonts w:ascii="Arial" w:hAnsi="Arial" w:cs="Arial"/>
          <w:lang w:val="en-US"/>
        </w:rPr>
        <w:t>Affidavit</w:t>
      </w:r>
      <w:r w:rsidR="00527D90" w:rsidRPr="00CE4ABE">
        <w:rPr>
          <w:rFonts w:ascii="Arial" w:hAnsi="Arial" w:cs="Arial"/>
          <w:lang w:val="en-US"/>
        </w:rPr>
        <w:t xml:space="preserve"> accrediting the existence and validity of the legal entity, according to Form No. 1 of Annex No. 4 or Form No. 3 of Annex No. 4, as applicable.</w:t>
      </w:r>
    </w:p>
    <w:p w14:paraId="73BD3953" w14:textId="77777777" w:rsidR="00527D90" w:rsidRPr="00CE4ABE" w:rsidRDefault="00527D90" w:rsidP="00527D90">
      <w:pPr>
        <w:pStyle w:val="Prrafodelista"/>
        <w:ind w:left="851" w:hanging="851"/>
        <w:rPr>
          <w:rFonts w:ascii="Arial" w:hAnsi="Arial" w:cs="Arial"/>
          <w:lang w:val="en-US"/>
        </w:rPr>
      </w:pPr>
    </w:p>
    <w:p w14:paraId="3D4D24E8" w14:textId="4E4BAC80" w:rsidR="00527D90" w:rsidRPr="00CE4ABE" w:rsidRDefault="00527D90" w:rsidP="00527D90">
      <w:pPr>
        <w:pStyle w:val="Prrafodelista"/>
        <w:numPr>
          <w:ilvl w:val="2"/>
          <w:numId w:val="1"/>
        </w:numPr>
        <w:ind w:left="851" w:hanging="851"/>
        <w:rPr>
          <w:rFonts w:ascii="Arial" w:hAnsi="Arial" w:cs="Arial"/>
          <w:lang w:val="en-US"/>
        </w:rPr>
      </w:pPr>
      <w:r w:rsidRPr="00CE4ABE">
        <w:rPr>
          <w:rFonts w:ascii="Arial" w:hAnsi="Arial" w:cs="Arial"/>
          <w:lang w:val="en-US"/>
        </w:rPr>
        <w:t xml:space="preserve">In the case of a Consortium, in addition to the obligation to comply with the requirement(s) mentioned in </w:t>
      </w:r>
      <w:r w:rsidR="00B15787" w:rsidRPr="00CE4ABE">
        <w:rPr>
          <w:rFonts w:ascii="Arial" w:hAnsi="Arial" w:cs="Arial"/>
          <w:lang w:val="en-US"/>
        </w:rPr>
        <w:t>paragraphs</w:t>
      </w:r>
      <w:r w:rsidRPr="00CE4ABE">
        <w:rPr>
          <w:rFonts w:ascii="Arial" w:hAnsi="Arial" w:cs="Arial"/>
          <w:lang w:val="en-US"/>
        </w:rPr>
        <w:t xml:space="preserve"> 15.1.1 and 15.1.2 of the </w:t>
      </w:r>
      <w:r w:rsidR="0019021E">
        <w:rPr>
          <w:rFonts w:ascii="Arial" w:hAnsi="Arial" w:cs="Arial"/>
          <w:lang w:val="en-US"/>
        </w:rPr>
        <w:t>Bidding Terms</w:t>
      </w:r>
      <w:r w:rsidR="00B15787" w:rsidRPr="00CE4ABE">
        <w:rPr>
          <w:rFonts w:ascii="Arial" w:hAnsi="Arial" w:cs="Arial"/>
          <w:lang w:val="en-US"/>
        </w:rPr>
        <w:t xml:space="preserve"> (</w:t>
      </w:r>
      <w:r w:rsidRPr="00CE4ABE">
        <w:rPr>
          <w:rFonts w:ascii="Arial" w:hAnsi="Arial" w:cs="Arial"/>
          <w:lang w:val="en-US"/>
        </w:rPr>
        <w:t xml:space="preserve">the latter for each of its members), the Bidder must submit </w:t>
      </w:r>
      <w:r w:rsidR="00852CBC" w:rsidRPr="00CE4ABE">
        <w:rPr>
          <w:rFonts w:ascii="Arial" w:hAnsi="Arial" w:cs="Arial"/>
          <w:lang w:val="en-US"/>
        </w:rPr>
        <w:t>an Affidavit</w:t>
      </w:r>
      <w:r w:rsidRPr="00CE4ABE">
        <w:rPr>
          <w:rFonts w:ascii="Arial" w:hAnsi="Arial" w:cs="Arial"/>
          <w:lang w:val="en-US"/>
        </w:rPr>
        <w:t xml:space="preserve">, confirming its existence, validity and solidarity with respect to the obligations assumed in the Special Public Bidding, according to Form </w:t>
      </w:r>
      <w:r w:rsidR="0057151B" w:rsidRPr="00CE4ABE">
        <w:rPr>
          <w:rFonts w:ascii="Arial" w:hAnsi="Arial" w:cs="Arial"/>
          <w:lang w:val="en-US"/>
        </w:rPr>
        <w:t>No.</w:t>
      </w:r>
      <w:r w:rsidRPr="00CE4ABE">
        <w:rPr>
          <w:rFonts w:ascii="Arial" w:hAnsi="Arial" w:cs="Arial"/>
          <w:lang w:val="en-US"/>
        </w:rPr>
        <w:t xml:space="preserve"> 2 of Annex </w:t>
      </w:r>
      <w:r w:rsidR="0057151B" w:rsidRPr="00CE4ABE">
        <w:rPr>
          <w:rFonts w:ascii="Arial" w:hAnsi="Arial" w:cs="Arial"/>
          <w:lang w:val="en-US"/>
        </w:rPr>
        <w:t>No.</w:t>
      </w:r>
      <w:r w:rsidRPr="00CE4ABE">
        <w:rPr>
          <w:rFonts w:ascii="Arial" w:hAnsi="Arial" w:cs="Arial"/>
          <w:lang w:val="en-US"/>
        </w:rPr>
        <w:t xml:space="preserve"> 4.</w:t>
      </w:r>
    </w:p>
    <w:p w14:paraId="538DA695" w14:textId="77777777" w:rsidR="00527D90" w:rsidRPr="00CE4ABE" w:rsidRDefault="00527D90" w:rsidP="00527D90">
      <w:pPr>
        <w:pStyle w:val="Prrafodelista"/>
        <w:ind w:left="851" w:hanging="851"/>
        <w:rPr>
          <w:rFonts w:ascii="Arial" w:hAnsi="Arial" w:cs="Arial"/>
          <w:lang w:val="en-US"/>
        </w:rPr>
      </w:pPr>
    </w:p>
    <w:p w14:paraId="7C3C74D9" w14:textId="02DE5AE6" w:rsidR="00527D90" w:rsidRPr="00CE4ABE" w:rsidRDefault="00852CBC" w:rsidP="00527D90">
      <w:pPr>
        <w:pStyle w:val="Prrafodelista"/>
        <w:numPr>
          <w:ilvl w:val="2"/>
          <w:numId w:val="1"/>
        </w:numPr>
        <w:ind w:left="851" w:hanging="851"/>
        <w:rPr>
          <w:rFonts w:ascii="Arial" w:hAnsi="Arial" w:cs="Arial"/>
          <w:lang w:val="en-US"/>
        </w:rPr>
      </w:pPr>
      <w:r w:rsidRPr="00CE4ABE">
        <w:rPr>
          <w:rFonts w:ascii="Arial" w:hAnsi="Arial" w:cs="Arial"/>
          <w:lang w:val="en-US"/>
        </w:rPr>
        <w:t>Affidavit</w:t>
      </w:r>
      <w:r w:rsidR="00527D90" w:rsidRPr="00CE4ABE">
        <w:rPr>
          <w:rFonts w:ascii="Arial" w:hAnsi="Arial" w:cs="Arial"/>
          <w:lang w:val="en-US"/>
        </w:rPr>
        <w:t xml:space="preserve"> signed by the Bidder's Legal Representative, indicating the percentage of participation corresponding to each of its shareholders or partners, according to Form </w:t>
      </w:r>
      <w:r w:rsidR="0057151B" w:rsidRPr="00CE4ABE">
        <w:rPr>
          <w:rFonts w:ascii="Arial" w:hAnsi="Arial" w:cs="Arial"/>
          <w:lang w:val="en-US"/>
        </w:rPr>
        <w:t>No.</w:t>
      </w:r>
      <w:r w:rsidR="00527D90" w:rsidRPr="00CE4ABE">
        <w:rPr>
          <w:rFonts w:ascii="Arial" w:hAnsi="Arial" w:cs="Arial"/>
          <w:lang w:val="en-US"/>
        </w:rPr>
        <w:t xml:space="preserve"> 4 of Annex </w:t>
      </w:r>
      <w:r w:rsidR="0057151B" w:rsidRPr="00CE4ABE">
        <w:rPr>
          <w:rFonts w:ascii="Arial" w:hAnsi="Arial" w:cs="Arial"/>
          <w:lang w:val="en-US"/>
        </w:rPr>
        <w:t>No.</w:t>
      </w:r>
      <w:r w:rsidR="00527D90" w:rsidRPr="00CE4ABE">
        <w:rPr>
          <w:rFonts w:ascii="Arial" w:hAnsi="Arial" w:cs="Arial"/>
          <w:lang w:val="en-US"/>
        </w:rPr>
        <w:t xml:space="preserve"> 4. In the case of </w:t>
      </w:r>
      <w:r w:rsidR="00EC35D3" w:rsidRPr="00CE4ABE">
        <w:rPr>
          <w:rFonts w:ascii="Arial" w:hAnsi="Arial" w:cs="Arial"/>
          <w:lang w:val="en-US"/>
        </w:rPr>
        <w:t>Consortia</w:t>
      </w:r>
      <w:r w:rsidR="00527D90" w:rsidRPr="00CE4ABE">
        <w:rPr>
          <w:rFonts w:ascii="Arial" w:hAnsi="Arial" w:cs="Arial"/>
          <w:lang w:val="en-US"/>
        </w:rPr>
        <w:t>, this information will also be required for each of its members, according to Form No. 5 of Annex No. 4.</w:t>
      </w:r>
    </w:p>
    <w:p w14:paraId="365B970D" w14:textId="77777777" w:rsidR="00527D90" w:rsidRPr="00CE4ABE" w:rsidRDefault="00527D90" w:rsidP="00527D90">
      <w:pPr>
        <w:pStyle w:val="Prrafodelista"/>
        <w:ind w:left="851" w:hanging="851"/>
        <w:rPr>
          <w:rFonts w:ascii="Arial" w:hAnsi="Arial" w:cs="Arial"/>
          <w:lang w:val="en-US"/>
        </w:rPr>
      </w:pPr>
    </w:p>
    <w:p w14:paraId="7506E28E" w14:textId="374F6D4D" w:rsidR="00B15787" w:rsidRPr="00CE4ABE" w:rsidRDefault="00527D90" w:rsidP="00B15787">
      <w:pPr>
        <w:pStyle w:val="Prrafodelista"/>
        <w:numPr>
          <w:ilvl w:val="2"/>
          <w:numId w:val="1"/>
        </w:numPr>
        <w:ind w:left="851" w:hanging="851"/>
        <w:rPr>
          <w:rFonts w:ascii="Arial" w:hAnsi="Arial" w:cs="Arial"/>
          <w:lang w:val="en-US"/>
        </w:rPr>
      </w:pPr>
      <w:r w:rsidRPr="00CE4ABE">
        <w:rPr>
          <w:rFonts w:ascii="Arial" w:hAnsi="Arial" w:cs="Arial"/>
          <w:lang w:val="en-US"/>
        </w:rPr>
        <w:lastRenderedPageBreak/>
        <w:t xml:space="preserve">Simple copy of the receipt of payment of the </w:t>
      </w:r>
      <w:r w:rsidR="00112396" w:rsidRPr="00CE4ABE">
        <w:rPr>
          <w:rFonts w:ascii="Arial" w:hAnsi="Arial" w:cs="Arial"/>
          <w:lang w:val="en-US"/>
        </w:rPr>
        <w:t>Participation Fee</w:t>
      </w:r>
      <w:r w:rsidRPr="00CE4ABE">
        <w:rPr>
          <w:rFonts w:ascii="Arial" w:hAnsi="Arial" w:cs="Arial"/>
          <w:lang w:val="en-US"/>
        </w:rPr>
        <w:t xml:space="preserve"> issued in the name of the Interested Party or one of the members of the Consortium. Alternatively, if applicable, </w:t>
      </w:r>
      <w:r w:rsidR="00852CBC" w:rsidRPr="00CE4ABE">
        <w:rPr>
          <w:rFonts w:ascii="Arial" w:hAnsi="Arial" w:cs="Arial"/>
          <w:lang w:val="en-US"/>
        </w:rPr>
        <w:t>an Affidavit</w:t>
      </w:r>
      <w:r w:rsidRPr="00CE4ABE">
        <w:rPr>
          <w:rFonts w:ascii="Arial" w:hAnsi="Arial" w:cs="Arial"/>
          <w:lang w:val="en-US"/>
        </w:rPr>
        <w:t xml:space="preserve"> shall be submitted explaining how the </w:t>
      </w:r>
      <w:r w:rsidR="00112396" w:rsidRPr="00CE4ABE">
        <w:rPr>
          <w:rFonts w:ascii="Arial" w:hAnsi="Arial" w:cs="Arial"/>
          <w:lang w:val="en-US"/>
        </w:rPr>
        <w:t>Participation Fee</w:t>
      </w:r>
      <w:r w:rsidRPr="00CE4ABE">
        <w:rPr>
          <w:rFonts w:ascii="Arial" w:hAnsi="Arial" w:cs="Arial"/>
          <w:lang w:val="en-US"/>
        </w:rPr>
        <w:t xml:space="preserve"> was acquired, either through a Company related to the </w:t>
      </w:r>
      <w:r w:rsidR="003350B7" w:rsidRPr="00CE4ABE">
        <w:rPr>
          <w:rFonts w:ascii="Arial" w:hAnsi="Arial" w:cs="Arial"/>
          <w:lang w:val="en-US"/>
        </w:rPr>
        <w:t>Interested party</w:t>
      </w:r>
      <w:r w:rsidRPr="00CE4ABE">
        <w:rPr>
          <w:rFonts w:ascii="Arial" w:hAnsi="Arial" w:cs="Arial"/>
          <w:lang w:val="en-US"/>
        </w:rPr>
        <w:t xml:space="preserve"> or to one of its shareholders or partners (Form </w:t>
      </w:r>
      <w:r w:rsidR="0057151B" w:rsidRPr="00CE4ABE">
        <w:rPr>
          <w:rFonts w:ascii="Arial" w:hAnsi="Arial" w:cs="Arial"/>
          <w:lang w:val="en-US"/>
        </w:rPr>
        <w:t>No.</w:t>
      </w:r>
      <w:r w:rsidRPr="00CE4ABE">
        <w:rPr>
          <w:rFonts w:ascii="Arial" w:hAnsi="Arial" w:cs="Arial"/>
          <w:lang w:val="en-US"/>
        </w:rPr>
        <w:t xml:space="preserve"> 14 of Annex </w:t>
      </w:r>
      <w:r w:rsidR="0057151B" w:rsidRPr="00CE4ABE">
        <w:rPr>
          <w:rFonts w:ascii="Arial" w:hAnsi="Arial" w:cs="Arial"/>
          <w:lang w:val="en-US"/>
        </w:rPr>
        <w:t>No.</w:t>
      </w:r>
      <w:r w:rsidRPr="00CE4ABE">
        <w:rPr>
          <w:rFonts w:ascii="Arial" w:hAnsi="Arial" w:cs="Arial"/>
          <w:lang w:val="en-US"/>
        </w:rPr>
        <w:t xml:space="preserve"> 4), or through a transfer of rights, in which case the communication evidencing the transfer in its favor must also be submitted. Once this fee has been paid, the Interested Party shall submit Annex </w:t>
      </w:r>
      <w:r w:rsidR="0057151B" w:rsidRPr="00CE4ABE">
        <w:rPr>
          <w:rFonts w:ascii="Arial" w:hAnsi="Arial" w:cs="Arial"/>
          <w:lang w:val="en-US"/>
        </w:rPr>
        <w:t>No.</w:t>
      </w:r>
      <w:r w:rsidRPr="00CE4ABE">
        <w:rPr>
          <w:rFonts w:ascii="Arial" w:hAnsi="Arial" w:cs="Arial"/>
          <w:lang w:val="en-US"/>
        </w:rPr>
        <w:t xml:space="preserve"> 1 containing the information notification.</w:t>
      </w:r>
    </w:p>
    <w:p w14:paraId="01CC9924" w14:textId="77777777" w:rsidR="00B15787" w:rsidRPr="00CE4ABE" w:rsidRDefault="00B15787" w:rsidP="00B15787">
      <w:pPr>
        <w:pStyle w:val="Prrafodelista"/>
        <w:rPr>
          <w:rFonts w:ascii="Arial" w:hAnsi="Arial" w:cs="Arial"/>
          <w:lang w:val="en-US"/>
        </w:rPr>
      </w:pPr>
    </w:p>
    <w:p w14:paraId="0524156E" w14:textId="09F64DC9" w:rsidR="00527D90" w:rsidRPr="00CE4ABE" w:rsidRDefault="00527D90" w:rsidP="00B15787">
      <w:pPr>
        <w:pStyle w:val="Prrafodelista"/>
        <w:numPr>
          <w:ilvl w:val="2"/>
          <w:numId w:val="1"/>
        </w:numPr>
        <w:ind w:left="851" w:hanging="851"/>
        <w:rPr>
          <w:rFonts w:ascii="Arial" w:hAnsi="Arial" w:cs="Arial"/>
          <w:lang w:val="en-US"/>
        </w:rPr>
      </w:pPr>
      <w:r w:rsidRPr="00CE4ABE">
        <w:rPr>
          <w:rFonts w:ascii="Arial" w:hAnsi="Arial" w:cs="Arial"/>
          <w:lang w:val="en-US"/>
        </w:rPr>
        <w:t xml:space="preserve">Document evidencing the power of attorney of the Bidder's Legal Representative in accordance with the requirements set forth in </w:t>
      </w:r>
      <w:r w:rsidR="00B15787" w:rsidRPr="00CE4ABE">
        <w:rPr>
          <w:rFonts w:ascii="Arial" w:hAnsi="Arial" w:cs="Arial"/>
          <w:lang w:val="en-US"/>
        </w:rPr>
        <w:t>paragraph</w:t>
      </w:r>
      <w:r w:rsidRPr="00CE4ABE">
        <w:rPr>
          <w:rFonts w:ascii="Arial" w:hAnsi="Arial" w:cs="Arial"/>
          <w:lang w:val="en-US"/>
        </w:rPr>
        <w:t xml:space="preserve"> 10.2. In the case of a Consortium, a simple copy of the document containing the powers of attorney of the Legal Representatives of each of its members must also be submitted.</w:t>
      </w:r>
    </w:p>
    <w:p w14:paraId="5456C3FF" w14:textId="77777777" w:rsidR="00527D90" w:rsidRPr="00CE4ABE" w:rsidRDefault="00527D90" w:rsidP="00527D90">
      <w:pPr>
        <w:ind w:left="851"/>
        <w:rPr>
          <w:rFonts w:ascii="Arial" w:hAnsi="Arial" w:cs="Arial"/>
          <w:lang w:val="en-US"/>
        </w:rPr>
      </w:pPr>
    </w:p>
    <w:p w14:paraId="79ABA2CD" w14:textId="3F1A3D5B" w:rsidR="005212EC" w:rsidRPr="00CE4ABE" w:rsidRDefault="00527D90" w:rsidP="00527D90">
      <w:pPr>
        <w:ind w:left="851"/>
        <w:rPr>
          <w:rFonts w:ascii="Arial" w:hAnsi="Arial" w:cs="Arial"/>
          <w:lang w:val="en-US"/>
        </w:rPr>
      </w:pPr>
      <w:r w:rsidRPr="00CE4ABE">
        <w:rPr>
          <w:rFonts w:ascii="Arial" w:hAnsi="Arial" w:cs="Arial"/>
          <w:lang w:val="en-US"/>
        </w:rPr>
        <w:t xml:space="preserve">In both cases, </w:t>
      </w:r>
      <w:r w:rsidR="00852CBC" w:rsidRPr="00CE4ABE">
        <w:rPr>
          <w:rFonts w:ascii="Arial" w:hAnsi="Arial" w:cs="Arial"/>
          <w:lang w:val="en-US"/>
        </w:rPr>
        <w:t>an Affidavit</w:t>
      </w:r>
      <w:r w:rsidRPr="00CE4ABE">
        <w:rPr>
          <w:rFonts w:ascii="Arial" w:hAnsi="Arial" w:cs="Arial"/>
          <w:lang w:val="en-US"/>
        </w:rPr>
        <w:t xml:space="preserve"> must be attached, stating that the </w:t>
      </w:r>
      <w:proofErr w:type="gramStart"/>
      <w:r w:rsidRPr="00CE4ABE">
        <w:rPr>
          <w:rFonts w:ascii="Arial" w:hAnsi="Arial" w:cs="Arial"/>
          <w:lang w:val="en-US"/>
        </w:rPr>
        <w:t>aforementioned power(s)</w:t>
      </w:r>
      <w:proofErr w:type="gramEnd"/>
      <w:r w:rsidRPr="00CE4ABE">
        <w:rPr>
          <w:rFonts w:ascii="Arial" w:hAnsi="Arial" w:cs="Arial"/>
          <w:lang w:val="en-US"/>
        </w:rPr>
        <w:t xml:space="preserve"> of attorney(s) is/are in force.</w:t>
      </w:r>
    </w:p>
    <w:p w14:paraId="48917A2C" w14:textId="77777777" w:rsidR="005212EC" w:rsidRPr="00CE4ABE" w:rsidRDefault="005212EC" w:rsidP="005212EC">
      <w:pPr>
        <w:rPr>
          <w:rFonts w:ascii="Arial" w:hAnsi="Arial" w:cs="Arial"/>
          <w:lang w:val="en-US"/>
        </w:rPr>
      </w:pPr>
    </w:p>
    <w:p w14:paraId="185330E1" w14:textId="4C136183" w:rsidR="00527D90" w:rsidRPr="00CE4ABE" w:rsidRDefault="00852CBC" w:rsidP="00527D90">
      <w:pPr>
        <w:pStyle w:val="Prrafodelista"/>
        <w:numPr>
          <w:ilvl w:val="2"/>
          <w:numId w:val="1"/>
        </w:numPr>
        <w:ind w:left="851" w:hanging="851"/>
        <w:rPr>
          <w:rFonts w:ascii="Arial" w:hAnsi="Arial" w:cs="Arial"/>
          <w:lang w:val="en-US"/>
        </w:rPr>
      </w:pPr>
      <w:r w:rsidRPr="00CE4ABE">
        <w:rPr>
          <w:rFonts w:ascii="Arial" w:hAnsi="Arial" w:cs="Arial"/>
          <w:lang w:val="en-US"/>
        </w:rPr>
        <w:t>Affidavit</w:t>
      </w:r>
      <w:r w:rsidR="00527D90" w:rsidRPr="00CE4ABE">
        <w:rPr>
          <w:rFonts w:ascii="Arial" w:hAnsi="Arial" w:cs="Arial"/>
          <w:lang w:val="en-US"/>
        </w:rPr>
        <w:t xml:space="preserve"> in accordance with Form No. 6 of Annex No. 4.</w:t>
      </w:r>
    </w:p>
    <w:p w14:paraId="4A86DBD0" w14:textId="77777777" w:rsidR="00527D90" w:rsidRPr="00CE4ABE" w:rsidRDefault="00527D90" w:rsidP="00527D90">
      <w:pPr>
        <w:pStyle w:val="Prrafodelista"/>
        <w:ind w:left="851" w:hanging="851"/>
        <w:rPr>
          <w:rFonts w:ascii="Arial" w:hAnsi="Arial" w:cs="Arial"/>
          <w:lang w:val="en-US"/>
        </w:rPr>
      </w:pPr>
    </w:p>
    <w:p w14:paraId="32AB9D9E" w14:textId="654C8D01" w:rsidR="00527D90" w:rsidRPr="00CE4ABE" w:rsidRDefault="00852CBC" w:rsidP="00527D90">
      <w:pPr>
        <w:pStyle w:val="Prrafodelista"/>
        <w:numPr>
          <w:ilvl w:val="2"/>
          <w:numId w:val="1"/>
        </w:numPr>
        <w:ind w:left="851" w:hanging="851"/>
        <w:rPr>
          <w:rFonts w:ascii="Arial" w:hAnsi="Arial" w:cs="Arial"/>
          <w:lang w:val="en-US"/>
        </w:rPr>
      </w:pPr>
      <w:r w:rsidRPr="00CE4ABE">
        <w:rPr>
          <w:rFonts w:ascii="Arial" w:hAnsi="Arial" w:cs="Arial"/>
          <w:lang w:val="en-US"/>
        </w:rPr>
        <w:t>Affidavit</w:t>
      </w:r>
      <w:r w:rsidR="00527D90" w:rsidRPr="00CE4ABE">
        <w:rPr>
          <w:rFonts w:ascii="Arial" w:hAnsi="Arial" w:cs="Arial"/>
          <w:lang w:val="en-US"/>
        </w:rPr>
        <w:t xml:space="preserve"> expressing that the Bidder waives to invoke or exercise any diplomatic or other privilege or </w:t>
      </w:r>
      <w:proofErr w:type="gramStart"/>
      <w:r w:rsidR="00527D90" w:rsidRPr="00CE4ABE">
        <w:rPr>
          <w:rFonts w:ascii="Arial" w:hAnsi="Arial" w:cs="Arial"/>
          <w:lang w:val="en-US"/>
        </w:rPr>
        <w:t>immunity, or</w:t>
      </w:r>
      <w:proofErr w:type="gramEnd"/>
      <w:r w:rsidR="00527D90" w:rsidRPr="00CE4ABE">
        <w:rPr>
          <w:rFonts w:ascii="Arial" w:hAnsi="Arial" w:cs="Arial"/>
          <w:lang w:val="en-US"/>
        </w:rPr>
        <w:t xml:space="preserve"> claim through diplomatic channels and to any claim that could be invoked by or against the State or any of its agencies, including PROINVERSIÓN, its consultants and/or advisors, under Peruvian law or under any other legislation with respect to its obligations derived from the </w:t>
      </w:r>
      <w:r w:rsidR="0019021E">
        <w:rPr>
          <w:rFonts w:ascii="Arial" w:hAnsi="Arial" w:cs="Arial"/>
          <w:lang w:val="en-US"/>
        </w:rPr>
        <w:t>Bidding Terms</w:t>
      </w:r>
      <w:r w:rsidR="00B15787" w:rsidRPr="00CE4ABE">
        <w:rPr>
          <w:rFonts w:ascii="Arial" w:hAnsi="Arial" w:cs="Arial"/>
          <w:lang w:val="en-US"/>
        </w:rPr>
        <w:t xml:space="preserve"> and</w:t>
      </w:r>
      <w:r w:rsidR="00527D90" w:rsidRPr="00CE4ABE">
        <w:rPr>
          <w:rFonts w:ascii="Arial" w:hAnsi="Arial" w:cs="Arial"/>
          <w:lang w:val="en-US"/>
        </w:rPr>
        <w:t xml:space="preserve"> the Technical Proposal.</w:t>
      </w:r>
    </w:p>
    <w:p w14:paraId="7CCA952E" w14:textId="77777777" w:rsidR="00527D90" w:rsidRPr="00CE4ABE" w:rsidRDefault="00527D90" w:rsidP="00527D90">
      <w:pPr>
        <w:pStyle w:val="Prrafodelista"/>
        <w:ind w:left="851" w:hanging="851"/>
        <w:rPr>
          <w:rFonts w:ascii="Arial" w:hAnsi="Arial" w:cs="Arial"/>
          <w:lang w:val="en-US"/>
        </w:rPr>
      </w:pPr>
    </w:p>
    <w:p w14:paraId="17CE54C3" w14:textId="5515D7A1" w:rsidR="005212EC" w:rsidRPr="00CE4ABE" w:rsidRDefault="00527D90" w:rsidP="00527D90">
      <w:pPr>
        <w:ind w:left="851"/>
        <w:rPr>
          <w:rFonts w:ascii="Arial" w:hAnsi="Arial" w:cs="Arial"/>
          <w:lang w:val="en-US"/>
        </w:rPr>
      </w:pPr>
      <w:r w:rsidRPr="00CE4ABE">
        <w:rPr>
          <w:rFonts w:ascii="Arial" w:hAnsi="Arial" w:cs="Arial"/>
          <w:lang w:val="en-US"/>
        </w:rPr>
        <w:t xml:space="preserve">Said </w:t>
      </w:r>
      <w:r w:rsidR="00852CBC" w:rsidRPr="00CE4ABE">
        <w:rPr>
          <w:rFonts w:ascii="Arial" w:hAnsi="Arial" w:cs="Arial"/>
          <w:lang w:val="en-US"/>
        </w:rPr>
        <w:t>Affidavit</w:t>
      </w:r>
      <w:r w:rsidRPr="00CE4ABE">
        <w:rPr>
          <w:rFonts w:ascii="Arial" w:hAnsi="Arial" w:cs="Arial"/>
          <w:lang w:val="en-US"/>
        </w:rPr>
        <w:t xml:space="preserve"> must be submitted according to Form No. 7 or Form No. 8 of Annex No. 4 in accordance with the following</w:t>
      </w:r>
      <w:r w:rsidR="005212EC" w:rsidRPr="00CE4ABE">
        <w:rPr>
          <w:rFonts w:ascii="Arial" w:hAnsi="Arial" w:cs="Arial"/>
          <w:lang w:val="en-US"/>
        </w:rPr>
        <w:t>:</w:t>
      </w:r>
    </w:p>
    <w:p w14:paraId="619678A2" w14:textId="1FEDA3CB" w:rsidR="005212EC" w:rsidRPr="00CE4ABE" w:rsidRDefault="005212EC" w:rsidP="005212EC">
      <w:pPr>
        <w:rPr>
          <w:rFonts w:ascii="Arial" w:hAnsi="Arial" w:cs="Arial"/>
          <w:lang w:val="en-US"/>
        </w:rPr>
      </w:pPr>
    </w:p>
    <w:p w14:paraId="7BF6D75F" w14:textId="5D9B7D97" w:rsidR="00527D90" w:rsidRPr="00CE4ABE" w:rsidRDefault="00527D90" w:rsidP="00527D90">
      <w:pPr>
        <w:pStyle w:val="Prrafodelista"/>
        <w:numPr>
          <w:ilvl w:val="0"/>
          <w:numId w:val="22"/>
        </w:numPr>
        <w:ind w:left="1276" w:hanging="425"/>
        <w:rPr>
          <w:rFonts w:ascii="Arial" w:hAnsi="Arial" w:cs="Arial"/>
          <w:lang w:val="en-US"/>
        </w:rPr>
      </w:pPr>
      <w:r w:rsidRPr="00CE4ABE">
        <w:rPr>
          <w:rFonts w:ascii="Arial" w:hAnsi="Arial" w:cs="Arial"/>
          <w:lang w:val="en-US"/>
        </w:rPr>
        <w:t xml:space="preserve">Form No. 7 of </w:t>
      </w:r>
      <w:r w:rsidR="00B15787" w:rsidRPr="00CE4ABE">
        <w:rPr>
          <w:rFonts w:ascii="Arial" w:hAnsi="Arial" w:cs="Arial"/>
          <w:lang w:val="en-US"/>
        </w:rPr>
        <w:t>Annex</w:t>
      </w:r>
      <w:r w:rsidRPr="00CE4ABE">
        <w:rPr>
          <w:rFonts w:ascii="Arial" w:hAnsi="Arial" w:cs="Arial"/>
          <w:lang w:val="en-US"/>
        </w:rPr>
        <w:t xml:space="preserve"> No. 4 by the Bidder whose shares are not listed in stock exchanges. In case of Consortium, it shall be submitted only by those members of the Consortium that do not have their shares listed in stock exchanges.</w:t>
      </w:r>
    </w:p>
    <w:p w14:paraId="47B14894" w14:textId="77777777" w:rsidR="00527D90" w:rsidRPr="00CE4ABE" w:rsidRDefault="00527D90" w:rsidP="00527D90">
      <w:pPr>
        <w:pStyle w:val="Prrafodelista"/>
        <w:ind w:left="1276" w:hanging="425"/>
        <w:rPr>
          <w:rFonts w:ascii="Arial" w:hAnsi="Arial" w:cs="Arial"/>
          <w:lang w:val="en-US"/>
        </w:rPr>
      </w:pPr>
    </w:p>
    <w:p w14:paraId="12B67BB1" w14:textId="70D5EDEB" w:rsidR="005212EC" w:rsidRPr="00CE4ABE" w:rsidRDefault="00527D90" w:rsidP="00527D90">
      <w:pPr>
        <w:pStyle w:val="Prrafodelista"/>
        <w:numPr>
          <w:ilvl w:val="0"/>
          <w:numId w:val="22"/>
        </w:numPr>
        <w:ind w:left="1276" w:hanging="425"/>
        <w:rPr>
          <w:rFonts w:ascii="Arial" w:hAnsi="Arial" w:cs="Arial"/>
          <w:lang w:val="en-US"/>
        </w:rPr>
      </w:pPr>
      <w:r w:rsidRPr="00CE4ABE">
        <w:rPr>
          <w:rFonts w:ascii="Arial" w:hAnsi="Arial" w:cs="Arial"/>
          <w:lang w:val="en-US"/>
        </w:rPr>
        <w:t xml:space="preserve">Form </w:t>
      </w:r>
      <w:r w:rsidR="0057151B" w:rsidRPr="00CE4ABE">
        <w:rPr>
          <w:rFonts w:ascii="Arial" w:hAnsi="Arial" w:cs="Arial"/>
          <w:lang w:val="en-US"/>
        </w:rPr>
        <w:t>No.</w:t>
      </w:r>
      <w:r w:rsidRPr="00CE4ABE">
        <w:rPr>
          <w:rFonts w:ascii="Arial" w:hAnsi="Arial" w:cs="Arial"/>
          <w:lang w:val="en-US"/>
        </w:rPr>
        <w:t xml:space="preserve"> 8 of Annex </w:t>
      </w:r>
      <w:r w:rsidR="0057151B" w:rsidRPr="00CE4ABE">
        <w:rPr>
          <w:rFonts w:ascii="Arial" w:hAnsi="Arial" w:cs="Arial"/>
          <w:lang w:val="en-US"/>
        </w:rPr>
        <w:t>No.</w:t>
      </w:r>
      <w:r w:rsidRPr="00CE4ABE">
        <w:rPr>
          <w:rFonts w:ascii="Arial" w:hAnsi="Arial" w:cs="Arial"/>
          <w:lang w:val="en-US"/>
        </w:rPr>
        <w:t xml:space="preserve"> 4 by the Bidder whose shares are listed in stock exchanges. In case of a Consortium, it shall be submitted only by those members of the Consortium that have their shares listed in stock exchanges.</w:t>
      </w:r>
    </w:p>
    <w:p w14:paraId="7DB3F9C8" w14:textId="77777777" w:rsidR="005212EC" w:rsidRPr="00CE4ABE" w:rsidRDefault="005212EC" w:rsidP="005212EC">
      <w:pPr>
        <w:rPr>
          <w:rFonts w:ascii="Arial" w:hAnsi="Arial" w:cs="Arial"/>
          <w:lang w:val="en-US"/>
        </w:rPr>
      </w:pPr>
    </w:p>
    <w:p w14:paraId="7C826E9B" w14:textId="2AAF449D" w:rsidR="005212EC" w:rsidRPr="00CE4ABE" w:rsidRDefault="00527D90" w:rsidP="00671D18">
      <w:pPr>
        <w:ind w:left="851"/>
        <w:rPr>
          <w:rFonts w:ascii="Arial" w:hAnsi="Arial" w:cs="Arial"/>
          <w:lang w:val="en-US"/>
        </w:rPr>
      </w:pPr>
      <w:r w:rsidRPr="00CE4ABE">
        <w:rPr>
          <w:rFonts w:ascii="Arial" w:hAnsi="Arial" w:cs="Arial"/>
          <w:lang w:val="en-US"/>
        </w:rPr>
        <w:t>In the case of a Consortium made up of listed and unlisted companies, both forms must be submitted, as set forth above.</w:t>
      </w:r>
    </w:p>
    <w:p w14:paraId="32DA2160" w14:textId="77777777" w:rsidR="005212EC" w:rsidRPr="00CE4ABE" w:rsidRDefault="005212EC" w:rsidP="005212EC">
      <w:pPr>
        <w:rPr>
          <w:rFonts w:ascii="Arial" w:hAnsi="Arial" w:cs="Arial"/>
          <w:lang w:val="en-US"/>
        </w:rPr>
      </w:pPr>
    </w:p>
    <w:p w14:paraId="0816C90E" w14:textId="4BCFC5D3" w:rsidR="00527D90" w:rsidRPr="00CE4ABE" w:rsidRDefault="00852CBC" w:rsidP="00527D90">
      <w:pPr>
        <w:pStyle w:val="Prrafodelista"/>
        <w:numPr>
          <w:ilvl w:val="2"/>
          <w:numId w:val="1"/>
        </w:numPr>
        <w:ind w:left="851" w:hanging="851"/>
        <w:rPr>
          <w:rFonts w:ascii="Arial" w:hAnsi="Arial" w:cs="Arial"/>
          <w:lang w:val="en-US"/>
        </w:rPr>
      </w:pPr>
      <w:r w:rsidRPr="00CE4ABE">
        <w:rPr>
          <w:rFonts w:ascii="Arial" w:hAnsi="Arial" w:cs="Arial"/>
          <w:lang w:val="en-US"/>
        </w:rPr>
        <w:t>Affidavit</w:t>
      </w:r>
      <w:r w:rsidR="00527D90" w:rsidRPr="00CE4ABE">
        <w:rPr>
          <w:rFonts w:ascii="Arial" w:hAnsi="Arial" w:cs="Arial"/>
          <w:lang w:val="en-US"/>
        </w:rPr>
        <w:t xml:space="preserve"> in accordance with Form No. 9 of Annex No. 4 duly signed by the Bidder's Legal Representative, stating that the Bidder's advisors have not failed to comply with the provisions of paragraphs 33.2 and 33.3 of Article 33 of Supreme Decree No. 240-2018-EF.</w:t>
      </w:r>
    </w:p>
    <w:p w14:paraId="6D2BC69F" w14:textId="77777777" w:rsidR="00527D90" w:rsidRPr="00CE4ABE" w:rsidRDefault="00527D90" w:rsidP="00527D90">
      <w:pPr>
        <w:pStyle w:val="Prrafodelista"/>
        <w:ind w:left="851" w:hanging="851"/>
        <w:rPr>
          <w:rFonts w:ascii="Arial" w:hAnsi="Arial" w:cs="Arial"/>
          <w:lang w:val="en-US"/>
        </w:rPr>
      </w:pPr>
    </w:p>
    <w:p w14:paraId="3E5EA717" w14:textId="637EFC30" w:rsidR="005212EC" w:rsidRPr="00CE4ABE" w:rsidRDefault="00527D90" w:rsidP="00527D90">
      <w:pPr>
        <w:pStyle w:val="Prrafodelista"/>
        <w:numPr>
          <w:ilvl w:val="2"/>
          <w:numId w:val="1"/>
        </w:numPr>
        <w:ind w:left="851" w:hanging="851"/>
        <w:rPr>
          <w:rFonts w:ascii="Arial" w:hAnsi="Arial" w:cs="Arial"/>
          <w:lang w:val="en-US"/>
        </w:rPr>
      </w:pPr>
      <w:r w:rsidRPr="00CE4ABE">
        <w:rPr>
          <w:rFonts w:ascii="Arial" w:hAnsi="Arial" w:cs="Arial"/>
          <w:lang w:val="en-US"/>
        </w:rPr>
        <w:t>Affidavit by which the Bidder declares not to have direct or indirect participation in any other Bidder according to Form No. 10 of Annex No. 4 or Form No. 11 of Annex No. 4, in accordance with the following</w:t>
      </w:r>
      <w:r w:rsidR="005212EC" w:rsidRPr="00CE4ABE">
        <w:rPr>
          <w:rFonts w:ascii="Arial" w:hAnsi="Arial" w:cs="Arial"/>
          <w:lang w:val="en-US"/>
        </w:rPr>
        <w:t>:</w:t>
      </w:r>
    </w:p>
    <w:p w14:paraId="503CFE50" w14:textId="77777777" w:rsidR="005212EC" w:rsidRPr="00CE4ABE" w:rsidRDefault="005212EC" w:rsidP="005212EC">
      <w:pPr>
        <w:rPr>
          <w:rFonts w:ascii="Arial" w:hAnsi="Arial" w:cs="Arial"/>
          <w:lang w:val="en-US"/>
        </w:rPr>
      </w:pPr>
    </w:p>
    <w:p w14:paraId="3C91359D" w14:textId="0F450A48" w:rsidR="00527D90" w:rsidRPr="00CE4ABE" w:rsidRDefault="00527D90" w:rsidP="00527D90">
      <w:pPr>
        <w:pStyle w:val="Prrafodelista"/>
        <w:numPr>
          <w:ilvl w:val="0"/>
          <w:numId w:val="21"/>
        </w:numPr>
        <w:ind w:left="1276" w:hanging="425"/>
        <w:rPr>
          <w:rFonts w:ascii="Arial" w:hAnsi="Arial" w:cs="Arial"/>
          <w:lang w:val="en-US"/>
        </w:rPr>
      </w:pPr>
      <w:r w:rsidRPr="00CE4ABE">
        <w:rPr>
          <w:rFonts w:ascii="Arial" w:hAnsi="Arial" w:cs="Arial"/>
          <w:lang w:val="en-US"/>
        </w:rPr>
        <w:t xml:space="preserve">Form No. 10 of </w:t>
      </w:r>
      <w:r w:rsidR="00720638" w:rsidRPr="00CE4ABE">
        <w:rPr>
          <w:rFonts w:ascii="Arial" w:hAnsi="Arial" w:cs="Arial"/>
          <w:lang w:val="en-US"/>
        </w:rPr>
        <w:t xml:space="preserve">Annex </w:t>
      </w:r>
      <w:r w:rsidRPr="00CE4ABE">
        <w:rPr>
          <w:rFonts w:ascii="Arial" w:hAnsi="Arial" w:cs="Arial"/>
          <w:lang w:val="en-US"/>
        </w:rPr>
        <w:t xml:space="preserve">No. 4 by the Bidder whose shares are not listed in stock exchanges. In case of Consortium, it shall be submitted only by those </w:t>
      </w:r>
      <w:r w:rsidRPr="00CE4ABE">
        <w:rPr>
          <w:rFonts w:ascii="Arial" w:hAnsi="Arial" w:cs="Arial"/>
          <w:lang w:val="en-US"/>
        </w:rPr>
        <w:lastRenderedPageBreak/>
        <w:t>members of the Consortium that do not have their shares listed in stock exchanges.</w:t>
      </w:r>
    </w:p>
    <w:p w14:paraId="29C291C4" w14:textId="77777777" w:rsidR="00527D90" w:rsidRPr="00CE4ABE" w:rsidRDefault="00527D90" w:rsidP="00527D90">
      <w:pPr>
        <w:pStyle w:val="Prrafodelista"/>
        <w:ind w:left="1276" w:hanging="425"/>
        <w:rPr>
          <w:rFonts w:ascii="Arial" w:hAnsi="Arial" w:cs="Arial"/>
          <w:lang w:val="en-US"/>
        </w:rPr>
      </w:pPr>
    </w:p>
    <w:p w14:paraId="5804E2D7" w14:textId="0E672F0B" w:rsidR="005212EC" w:rsidRPr="00CE4ABE" w:rsidRDefault="00527D90" w:rsidP="00527D90">
      <w:pPr>
        <w:pStyle w:val="Prrafodelista"/>
        <w:numPr>
          <w:ilvl w:val="0"/>
          <w:numId w:val="21"/>
        </w:numPr>
        <w:ind w:left="1276" w:hanging="425"/>
        <w:rPr>
          <w:rFonts w:ascii="Arial" w:hAnsi="Arial" w:cs="Arial"/>
          <w:lang w:val="en-US"/>
        </w:rPr>
      </w:pPr>
      <w:r w:rsidRPr="00CE4ABE">
        <w:rPr>
          <w:rFonts w:ascii="Arial" w:hAnsi="Arial" w:cs="Arial"/>
          <w:lang w:val="en-US"/>
        </w:rPr>
        <w:t>Form No. 11 of Annex No. 4 by the Bidder whose shares are listed in stock exchanges. In case of a Consortium, it shall be submitted only by those members of the Consortium that have their shares listed in stock exchanges.</w:t>
      </w:r>
    </w:p>
    <w:p w14:paraId="4E7F2892" w14:textId="77777777" w:rsidR="005212EC" w:rsidRPr="00CE4ABE" w:rsidRDefault="005212EC" w:rsidP="005212EC">
      <w:pPr>
        <w:rPr>
          <w:rFonts w:ascii="Arial" w:hAnsi="Arial" w:cs="Arial"/>
          <w:lang w:val="en-US"/>
        </w:rPr>
      </w:pPr>
    </w:p>
    <w:p w14:paraId="7F445A67" w14:textId="7295B116" w:rsidR="005212EC" w:rsidRPr="00CE4ABE" w:rsidRDefault="00527D90" w:rsidP="00671D18">
      <w:pPr>
        <w:ind w:left="851"/>
        <w:rPr>
          <w:rFonts w:ascii="Arial" w:hAnsi="Arial" w:cs="Arial"/>
          <w:lang w:val="en-US"/>
        </w:rPr>
      </w:pPr>
      <w:r w:rsidRPr="00CE4ABE">
        <w:rPr>
          <w:rFonts w:ascii="Arial" w:hAnsi="Arial" w:cs="Arial"/>
          <w:lang w:val="en-US"/>
        </w:rPr>
        <w:t>In the case of a Consortium made up of listed and unlisted companies, both forms must be submitted, as set forth above.</w:t>
      </w:r>
    </w:p>
    <w:p w14:paraId="7C4D1ACC" w14:textId="77777777" w:rsidR="005212EC" w:rsidRPr="00CE4ABE" w:rsidRDefault="005212EC" w:rsidP="005212EC">
      <w:pPr>
        <w:rPr>
          <w:rFonts w:ascii="Arial" w:hAnsi="Arial" w:cs="Arial"/>
          <w:lang w:val="en-US"/>
        </w:rPr>
      </w:pPr>
    </w:p>
    <w:p w14:paraId="3118A93E" w14:textId="24C8C22E" w:rsidR="00527D90" w:rsidRPr="00CE4ABE" w:rsidRDefault="00527D90" w:rsidP="00527D90">
      <w:pPr>
        <w:pStyle w:val="Prrafodelista"/>
        <w:numPr>
          <w:ilvl w:val="2"/>
          <w:numId w:val="1"/>
        </w:numPr>
        <w:ind w:left="851" w:hanging="851"/>
        <w:rPr>
          <w:rFonts w:ascii="Arial" w:hAnsi="Arial" w:cs="Arial"/>
          <w:lang w:val="en-US"/>
        </w:rPr>
      </w:pPr>
      <w:r w:rsidRPr="00CE4ABE">
        <w:rPr>
          <w:rFonts w:ascii="Arial" w:hAnsi="Arial" w:cs="Arial"/>
          <w:lang w:val="en-US"/>
        </w:rPr>
        <w:t xml:space="preserve">If the Bidder is a foreign company or Consortium, it must submit </w:t>
      </w:r>
      <w:r w:rsidR="00852CBC" w:rsidRPr="00CE4ABE">
        <w:rPr>
          <w:rFonts w:ascii="Arial" w:hAnsi="Arial" w:cs="Arial"/>
          <w:lang w:val="en-US"/>
        </w:rPr>
        <w:t>an Affidavit</w:t>
      </w:r>
      <w:r w:rsidRPr="00CE4ABE">
        <w:rPr>
          <w:rFonts w:ascii="Arial" w:hAnsi="Arial" w:cs="Arial"/>
          <w:lang w:val="en-US"/>
        </w:rPr>
        <w:t xml:space="preserve"> (if applicable) in accordance with Form No. 12 of Annex No. 4 of the commitment to incorporate a legal entity in Peru for the purposes of signing the Contract, in accordance with the provisions of </w:t>
      </w:r>
      <w:r w:rsidR="00720638" w:rsidRPr="00CE4ABE">
        <w:rPr>
          <w:rFonts w:ascii="Arial" w:hAnsi="Arial" w:cs="Arial"/>
          <w:lang w:val="en-US"/>
        </w:rPr>
        <w:t>paragraph</w:t>
      </w:r>
      <w:r w:rsidRPr="00CE4ABE">
        <w:rPr>
          <w:rFonts w:ascii="Arial" w:hAnsi="Arial" w:cs="Arial"/>
          <w:lang w:val="en-US"/>
        </w:rPr>
        <w:t xml:space="preserve"> 27. The referred legal entity to be incorporated may adopt any of the corporate modalities regulated by the </w:t>
      </w:r>
      <w:r w:rsidR="00720638" w:rsidRPr="00CE4ABE">
        <w:rPr>
          <w:rFonts w:ascii="Arial" w:hAnsi="Arial" w:cs="Arial"/>
          <w:lang w:val="en-US"/>
        </w:rPr>
        <w:t>General Corporation Law</w:t>
      </w:r>
      <w:r w:rsidRPr="00CE4ABE">
        <w:rPr>
          <w:rFonts w:ascii="Arial" w:hAnsi="Arial" w:cs="Arial"/>
          <w:lang w:val="en-US"/>
        </w:rPr>
        <w:t>. Notwithstanding the foregoing, the Operator shall have the Minimum Participation in the legal entity to be incorporated for the purposes of the subscription of the Contract.</w:t>
      </w:r>
    </w:p>
    <w:p w14:paraId="3C4275A4" w14:textId="77777777" w:rsidR="00527D90" w:rsidRPr="00CE4ABE" w:rsidRDefault="00527D90" w:rsidP="00527D90">
      <w:pPr>
        <w:pStyle w:val="Prrafodelista"/>
        <w:ind w:left="851" w:hanging="851"/>
        <w:rPr>
          <w:rFonts w:ascii="Arial" w:hAnsi="Arial" w:cs="Arial"/>
          <w:lang w:val="en-US"/>
        </w:rPr>
      </w:pPr>
    </w:p>
    <w:p w14:paraId="03E27921" w14:textId="44CA4D35" w:rsidR="005212EC" w:rsidRPr="00CE4ABE" w:rsidRDefault="00852CBC" w:rsidP="00527D90">
      <w:pPr>
        <w:pStyle w:val="Prrafodelista"/>
        <w:numPr>
          <w:ilvl w:val="2"/>
          <w:numId w:val="1"/>
        </w:numPr>
        <w:ind w:left="851" w:hanging="851"/>
        <w:rPr>
          <w:rFonts w:ascii="Arial" w:hAnsi="Arial" w:cs="Arial"/>
          <w:lang w:val="en-US"/>
        </w:rPr>
      </w:pPr>
      <w:r w:rsidRPr="00CE4ABE">
        <w:rPr>
          <w:rFonts w:ascii="Arial" w:hAnsi="Arial" w:cs="Arial"/>
          <w:lang w:val="en-US"/>
        </w:rPr>
        <w:t>Affidavit</w:t>
      </w:r>
      <w:r w:rsidR="00527D90" w:rsidRPr="00CE4ABE">
        <w:rPr>
          <w:rFonts w:ascii="Arial" w:hAnsi="Arial" w:cs="Arial"/>
          <w:lang w:val="en-US"/>
        </w:rPr>
        <w:t xml:space="preserve"> in accordance with Form </w:t>
      </w:r>
      <w:r w:rsidR="0057151B" w:rsidRPr="00CE4ABE">
        <w:rPr>
          <w:rFonts w:ascii="Arial" w:hAnsi="Arial" w:cs="Arial"/>
          <w:lang w:val="en-US"/>
        </w:rPr>
        <w:t>No.</w:t>
      </w:r>
      <w:r w:rsidR="00527D90" w:rsidRPr="00CE4ABE">
        <w:rPr>
          <w:rFonts w:ascii="Arial" w:hAnsi="Arial" w:cs="Arial"/>
          <w:lang w:val="en-US"/>
        </w:rPr>
        <w:t xml:space="preserve"> 13 of Annex </w:t>
      </w:r>
      <w:r w:rsidR="0057151B" w:rsidRPr="00CE4ABE">
        <w:rPr>
          <w:rFonts w:ascii="Arial" w:hAnsi="Arial" w:cs="Arial"/>
          <w:lang w:val="en-US"/>
        </w:rPr>
        <w:t>No.</w:t>
      </w:r>
      <w:r w:rsidR="00527D90" w:rsidRPr="00CE4ABE">
        <w:rPr>
          <w:rFonts w:ascii="Arial" w:hAnsi="Arial" w:cs="Arial"/>
          <w:lang w:val="en-US"/>
        </w:rPr>
        <w:t xml:space="preserve"> 4 in which the Bidder, if </w:t>
      </w:r>
      <w:r w:rsidR="0071743F">
        <w:rPr>
          <w:rFonts w:ascii="Arial" w:hAnsi="Arial" w:cs="Arial"/>
          <w:lang w:val="en-US"/>
        </w:rPr>
        <w:t>it is the Successful Bidder</w:t>
      </w:r>
      <w:r w:rsidR="00527D90" w:rsidRPr="00CE4ABE">
        <w:rPr>
          <w:rFonts w:ascii="Arial" w:hAnsi="Arial" w:cs="Arial"/>
          <w:lang w:val="en-US"/>
        </w:rPr>
        <w:t xml:space="preserve">, undertakes to physically submit the documents included in Envelope </w:t>
      </w:r>
      <w:r w:rsidR="0057151B" w:rsidRPr="00CE4ABE">
        <w:rPr>
          <w:rFonts w:ascii="Arial" w:hAnsi="Arial" w:cs="Arial"/>
          <w:lang w:val="en-US"/>
        </w:rPr>
        <w:t>No.</w:t>
      </w:r>
      <w:r w:rsidR="00527D90" w:rsidRPr="00CE4ABE">
        <w:rPr>
          <w:rFonts w:ascii="Arial" w:hAnsi="Arial" w:cs="Arial"/>
          <w:lang w:val="en-US"/>
        </w:rPr>
        <w:t xml:space="preserve"> 1, as the case may be. The signature of this form must be notarized or have the corresponding apostille.</w:t>
      </w:r>
    </w:p>
    <w:p w14:paraId="224D95D2" w14:textId="77777777" w:rsidR="005212EC" w:rsidRPr="00CE4ABE" w:rsidRDefault="005212EC" w:rsidP="005212EC">
      <w:pPr>
        <w:rPr>
          <w:rFonts w:ascii="Arial" w:hAnsi="Arial" w:cs="Arial"/>
          <w:lang w:val="en-US"/>
        </w:rPr>
      </w:pPr>
    </w:p>
    <w:p w14:paraId="157960EC" w14:textId="576DA65B" w:rsidR="005212EC" w:rsidRPr="00CE4ABE" w:rsidRDefault="00527D90" w:rsidP="00527D90">
      <w:pPr>
        <w:pStyle w:val="Prrafodelista"/>
        <w:numPr>
          <w:ilvl w:val="1"/>
          <w:numId w:val="1"/>
        </w:numPr>
        <w:ind w:hanging="792"/>
        <w:rPr>
          <w:rFonts w:ascii="Arial" w:hAnsi="Arial" w:cs="Arial"/>
          <w:b/>
          <w:bCs/>
          <w:lang w:val="en-US"/>
        </w:rPr>
      </w:pPr>
      <w:r w:rsidRPr="00CE4ABE">
        <w:rPr>
          <w:rFonts w:ascii="Arial" w:hAnsi="Arial" w:cs="Arial"/>
          <w:b/>
          <w:bCs/>
          <w:lang w:val="en-US"/>
        </w:rPr>
        <w:t>Technical Requirements</w:t>
      </w:r>
    </w:p>
    <w:p w14:paraId="6C880A15" w14:textId="77777777" w:rsidR="005212EC" w:rsidRPr="00CE4ABE" w:rsidRDefault="005212EC" w:rsidP="005212EC">
      <w:pPr>
        <w:rPr>
          <w:rFonts w:ascii="Arial" w:hAnsi="Arial" w:cs="Arial"/>
          <w:lang w:val="en-US"/>
        </w:rPr>
      </w:pPr>
    </w:p>
    <w:p w14:paraId="39F7CB5B" w14:textId="4E247794" w:rsidR="005212EC" w:rsidRPr="00CE4ABE" w:rsidRDefault="00527D90" w:rsidP="00527D90">
      <w:pPr>
        <w:pStyle w:val="Prrafodelista"/>
        <w:numPr>
          <w:ilvl w:val="2"/>
          <w:numId w:val="1"/>
        </w:numPr>
        <w:ind w:left="851" w:hanging="851"/>
        <w:rPr>
          <w:rFonts w:ascii="Arial" w:hAnsi="Arial" w:cs="Arial"/>
          <w:lang w:val="en-US"/>
        </w:rPr>
      </w:pPr>
      <w:proofErr w:type="gramStart"/>
      <w:r w:rsidRPr="00CE4ABE">
        <w:rPr>
          <w:rFonts w:ascii="Arial" w:hAnsi="Arial" w:cs="Arial"/>
          <w:lang w:val="en-US"/>
        </w:rPr>
        <w:t>In order to</w:t>
      </w:r>
      <w:proofErr w:type="gramEnd"/>
      <w:r w:rsidRPr="00CE4ABE">
        <w:rPr>
          <w:rFonts w:ascii="Arial" w:hAnsi="Arial" w:cs="Arial"/>
          <w:lang w:val="en-US"/>
        </w:rPr>
        <w:t xml:space="preserve"> comply with the technical capacity, the Bidder must accredit the following experiences as of the date of </w:t>
      </w:r>
      <w:r w:rsidR="007368F5" w:rsidRPr="00CE4ABE">
        <w:rPr>
          <w:rFonts w:ascii="Arial" w:hAnsi="Arial" w:cs="Arial"/>
          <w:lang w:val="en-US"/>
        </w:rPr>
        <w:t>submission</w:t>
      </w:r>
      <w:r w:rsidRPr="00CE4ABE">
        <w:rPr>
          <w:rFonts w:ascii="Arial" w:hAnsi="Arial" w:cs="Arial"/>
          <w:lang w:val="en-US"/>
        </w:rPr>
        <w:t xml:space="preserve"> of Envelope No. 1</w:t>
      </w:r>
      <w:r w:rsidR="005212EC" w:rsidRPr="00CE4ABE">
        <w:rPr>
          <w:rFonts w:ascii="Arial" w:hAnsi="Arial" w:cs="Arial"/>
          <w:lang w:val="en-US"/>
        </w:rPr>
        <w:t>:</w:t>
      </w:r>
    </w:p>
    <w:p w14:paraId="7241221F" w14:textId="77777777" w:rsidR="005212EC" w:rsidRPr="00CE4ABE" w:rsidRDefault="005212EC" w:rsidP="005212EC">
      <w:pPr>
        <w:rPr>
          <w:rFonts w:ascii="Arial" w:hAnsi="Arial" w:cs="Arial"/>
          <w:lang w:val="en-US"/>
        </w:rPr>
      </w:pPr>
    </w:p>
    <w:p w14:paraId="2253B014" w14:textId="3DB9512B" w:rsidR="00527D90" w:rsidRPr="00CE4ABE" w:rsidRDefault="00527D90" w:rsidP="00527D90">
      <w:pPr>
        <w:pStyle w:val="Prrafodelista"/>
        <w:numPr>
          <w:ilvl w:val="0"/>
          <w:numId w:val="20"/>
        </w:numPr>
        <w:ind w:left="1418" w:hanging="425"/>
        <w:rPr>
          <w:rFonts w:ascii="Arial" w:hAnsi="Arial" w:cs="Arial"/>
          <w:lang w:val="en-US"/>
        </w:rPr>
      </w:pPr>
      <w:r w:rsidRPr="00CE4ABE">
        <w:rPr>
          <w:rFonts w:ascii="Arial" w:hAnsi="Arial" w:cs="Arial"/>
          <w:lang w:val="en-US"/>
        </w:rPr>
        <w:t>Five (05) years of experience as an operator of Public Telecommunications Services in Peru and/or abroad, with LTE technology (in any of its versions), and</w:t>
      </w:r>
    </w:p>
    <w:p w14:paraId="7F96AA88" w14:textId="63A5913A" w:rsidR="00527D90" w:rsidRPr="00CE4ABE" w:rsidRDefault="00527D90" w:rsidP="00527D90">
      <w:pPr>
        <w:pStyle w:val="Prrafodelista"/>
        <w:numPr>
          <w:ilvl w:val="0"/>
          <w:numId w:val="20"/>
        </w:numPr>
        <w:ind w:left="1418" w:hanging="425"/>
        <w:rPr>
          <w:rFonts w:ascii="Arial" w:hAnsi="Arial" w:cs="Arial"/>
          <w:lang w:val="en-US"/>
        </w:rPr>
      </w:pPr>
      <w:r w:rsidRPr="00CE4ABE">
        <w:rPr>
          <w:rFonts w:ascii="Arial" w:hAnsi="Arial" w:cs="Arial"/>
          <w:lang w:val="en-US"/>
        </w:rPr>
        <w:t>One (01) enabling title or concession for the provision of mobile Public Telecommunication Services granted in Peru or abroad, and</w:t>
      </w:r>
    </w:p>
    <w:p w14:paraId="404B1115" w14:textId="055C39F7" w:rsidR="005212EC" w:rsidRPr="00CE4ABE" w:rsidRDefault="00527D90" w:rsidP="00527D90">
      <w:pPr>
        <w:pStyle w:val="Prrafodelista"/>
        <w:numPr>
          <w:ilvl w:val="0"/>
          <w:numId w:val="20"/>
        </w:numPr>
        <w:ind w:left="1418" w:hanging="425"/>
        <w:rPr>
          <w:rFonts w:ascii="Arial" w:hAnsi="Arial" w:cs="Arial"/>
          <w:lang w:val="en-US"/>
        </w:rPr>
      </w:pPr>
      <w:r w:rsidRPr="00CE4ABE">
        <w:rPr>
          <w:rFonts w:ascii="Arial" w:hAnsi="Arial" w:cs="Arial"/>
          <w:lang w:val="en-US"/>
        </w:rPr>
        <w:t>Three (03) million (3,000,000) subscribers of Public Mobile Telecommunications Services (postpaid and prepaid) as of December 2020 in Peru or abroad.</w:t>
      </w:r>
    </w:p>
    <w:p w14:paraId="1ADB2C52" w14:textId="77777777" w:rsidR="005212EC" w:rsidRPr="00CE4ABE" w:rsidRDefault="005212EC" w:rsidP="005212EC">
      <w:pPr>
        <w:rPr>
          <w:rFonts w:ascii="Arial" w:hAnsi="Arial" w:cs="Arial"/>
          <w:lang w:val="en-US"/>
        </w:rPr>
      </w:pPr>
    </w:p>
    <w:p w14:paraId="65400986" w14:textId="01E10E98" w:rsidR="005212EC" w:rsidRPr="00CE4ABE" w:rsidRDefault="00527D90" w:rsidP="00527D90">
      <w:pPr>
        <w:pStyle w:val="Prrafodelista"/>
        <w:numPr>
          <w:ilvl w:val="2"/>
          <w:numId w:val="1"/>
        </w:numPr>
        <w:ind w:left="851" w:hanging="851"/>
        <w:rPr>
          <w:rFonts w:ascii="Arial" w:hAnsi="Arial" w:cs="Arial"/>
          <w:lang w:val="en-US"/>
        </w:rPr>
      </w:pPr>
      <w:r w:rsidRPr="00CE4ABE">
        <w:rPr>
          <w:rFonts w:ascii="Arial" w:hAnsi="Arial" w:cs="Arial"/>
          <w:lang w:val="en-US"/>
        </w:rPr>
        <w:t>The accreditation of the experiences may be carried out under any of the following options</w:t>
      </w:r>
      <w:r w:rsidR="005212EC" w:rsidRPr="00CE4ABE">
        <w:rPr>
          <w:rFonts w:ascii="Arial" w:hAnsi="Arial" w:cs="Arial"/>
          <w:lang w:val="en-US"/>
        </w:rPr>
        <w:t>:</w:t>
      </w:r>
    </w:p>
    <w:p w14:paraId="64BA3B4F" w14:textId="77777777" w:rsidR="005212EC" w:rsidRPr="00CE4ABE" w:rsidRDefault="005212EC" w:rsidP="005212EC">
      <w:pPr>
        <w:rPr>
          <w:rFonts w:ascii="Arial" w:hAnsi="Arial" w:cs="Arial"/>
          <w:lang w:val="en-US"/>
        </w:rPr>
      </w:pPr>
    </w:p>
    <w:p w14:paraId="3172061F" w14:textId="3C7BBEEF" w:rsidR="00527D90" w:rsidRPr="00CE4ABE" w:rsidRDefault="00527D90" w:rsidP="00493009">
      <w:pPr>
        <w:pStyle w:val="Prrafodelista"/>
        <w:numPr>
          <w:ilvl w:val="0"/>
          <w:numId w:val="19"/>
        </w:numPr>
        <w:ind w:left="1276" w:hanging="283"/>
        <w:rPr>
          <w:rFonts w:ascii="Arial" w:hAnsi="Arial" w:cs="Arial"/>
          <w:lang w:val="en-US"/>
        </w:rPr>
      </w:pPr>
      <w:r w:rsidRPr="00CE4ABE">
        <w:rPr>
          <w:rFonts w:ascii="Arial" w:hAnsi="Arial" w:cs="Arial"/>
          <w:lang w:val="en-US"/>
        </w:rPr>
        <w:t>Through the Bidder, or any of its members in the case of a Consortium, who has the accredited experience.</w:t>
      </w:r>
    </w:p>
    <w:p w14:paraId="39E635EE" w14:textId="7083DAE3" w:rsidR="005212EC" w:rsidRPr="00CE4ABE" w:rsidRDefault="00527D90" w:rsidP="00493009">
      <w:pPr>
        <w:pStyle w:val="Prrafodelista"/>
        <w:numPr>
          <w:ilvl w:val="0"/>
          <w:numId w:val="19"/>
        </w:numPr>
        <w:ind w:left="1276" w:hanging="283"/>
        <w:rPr>
          <w:rFonts w:ascii="Arial" w:hAnsi="Arial" w:cs="Arial"/>
          <w:lang w:val="en-US"/>
        </w:rPr>
      </w:pPr>
      <w:r w:rsidRPr="00CE4ABE">
        <w:rPr>
          <w:rFonts w:ascii="Arial" w:hAnsi="Arial" w:cs="Arial"/>
          <w:lang w:val="en-US"/>
        </w:rPr>
        <w:t>Through a Related Company of the Bidder or any of its members in the case of a Consortium.</w:t>
      </w:r>
    </w:p>
    <w:p w14:paraId="4FAFBA49" w14:textId="77777777" w:rsidR="005212EC" w:rsidRPr="00CE4ABE" w:rsidRDefault="005212EC" w:rsidP="005212EC">
      <w:pPr>
        <w:rPr>
          <w:rFonts w:ascii="Arial" w:hAnsi="Arial" w:cs="Arial"/>
          <w:lang w:val="en-US"/>
        </w:rPr>
      </w:pPr>
    </w:p>
    <w:p w14:paraId="0AD26BD2" w14:textId="5A134B82" w:rsidR="00493009" w:rsidRPr="00CE4ABE" w:rsidRDefault="00493009" w:rsidP="00493009">
      <w:pPr>
        <w:pStyle w:val="Prrafodelista"/>
        <w:numPr>
          <w:ilvl w:val="2"/>
          <w:numId w:val="1"/>
        </w:numPr>
        <w:ind w:left="851" w:hanging="851"/>
        <w:rPr>
          <w:rFonts w:ascii="Arial" w:hAnsi="Arial" w:cs="Arial"/>
          <w:lang w:val="en-US"/>
        </w:rPr>
      </w:pPr>
      <w:r w:rsidRPr="00CE4ABE">
        <w:rPr>
          <w:rFonts w:ascii="Arial" w:hAnsi="Arial" w:cs="Arial"/>
          <w:lang w:val="en-US"/>
        </w:rPr>
        <w:t xml:space="preserve">Whoever accredits the experience indicated in any of the preceding </w:t>
      </w:r>
      <w:r w:rsidR="001E7515">
        <w:rPr>
          <w:rFonts w:ascii="Arial" w:hAnsi="Arial" w:cs="Arial"/>
          <w:lang w:val="en-US"/>
        </w:rPr>
        <w:t>letters</w:t>
      </w:r>
      <w:r w:rsidRPr="00CE4ABE">
        <w:rPr>
          <w:rFonts w:ascii="Arial" w:hAnsi="Arial" w:cs="Arial"/>
          <w:lang w:val="en-US"/>
        </w:rPr>
        <w:t xml:space="preserve"> may bid in the Special Public Bidding with only one Bidder. This impediment applies to its Related Companies.</w:t>
      </w:r>
    </w:p>
    <w:p w14:paraId="457F0F7D" w14:textId="77777777" w:rsidR="00493009" w:rsidRPr="00CE4ABE" w:rsidRDefault="00493009" w:rsidP="00493009">
      <w:pPr>
        <w:pStyle w:val="Prrafodelista"/>
        <w:ind w:left="851" w:hanging="851"/>
        <w:rPr>
          <w:rFonts w:ascii="Arial" w:hAnsi="Arial" w:cs="Arial"/>
          <w:lang w:val="en-US"/>
        </w:rPr>
      </w:pPr>
    </w:p>
    <w:p w14:paraId="368201B9" w14:textId="69E50BBC" w:rsidR="00493009" w:rsidRPr="00CE4ABE" w:rsidRDefault="00493009" w:rsidP="00493009">
      <w:pPr>
        <w:pStyle w:val="Prrafodelista"/>
        <w:numPr>
          <w:ilvl w:val="2"/>
          <w:numId w:val="1"/>
        </w:numPr>
        <w:ind w:left="851" w:hanging="851"/>
        <w:rPr>
          <w:rFonts w:ascii="Arial" w:hAnsi="Arial" w:cs="Arial"/>
          <w:lang w:val="en-US"/>
        </w:rPr>
      </w:pPr>
      <w:r w:rsidRPr="00CE4ABE">
        <w:rPr>
          <w:rFonts w:ascii="Arial" w:hAnsi="Arial" w:cs="Arial"/>
          <w:lang w:val="en-US"/>
        </w:rPr>
        <w:t xml:space="preserve">The Bidder, or member thereof in the case of a Consortium, that intends to invoke its participation in previous experiences for the purposes of accrediting its technical capacity, must demonstrate having participated with a minimum of </w:t>
      </w:r>
      <w:r w:rsidRPr="00CE4ABE">
        <w:rPr>
          <w:rFonts w:ascii="Arial" w:hAnsi="Arial" w:cs="Arial"/>
          <w:lang w:val="en-US"/>
        </w:rPr>
        <w:lastRenderedPageBreak/>
        <w:t>51% in the capital stock of the concessionaire or company responsible for carrying out the experience to be accredited.</w:t>
      </w:r>
    </w:p>
    <w:p w14:paraId="3488E02A" w14:textId="77777777" w:rsidR="00493009" w:rsidRPr="00CE4ABE" w:rsidRDefault="00493009" w:rsidP="00493009">
      <w:pPr>
        <w:ind w:left="851" w:hanging="851"/>
        <w:rPr>
          <w:rFonts w:ascii="Arial" w:hAnsi="Arial" w:cs="Arial"/>
          <w:lang w:val="en-US"/>
        </w:rPr>
      </w:pPr>
    </w:p>
    <w:p w14:paraId="4C97BE0B" w14:textId="70618817" w:rsidR="005212EC" w:rsidRPr="00CE4ABE" w:rsidRDefault="00493009" w:rsidP="00493009">
      <w:pPr>
        <w:pStyle w:val="Prrafodelista"/>
        <w:numPr>
          <w:ilvl w:val="2"/>
          <w:numId w:val="1"/>
        </w:numPr>
        <w:ind w:left="851" w:hanging="851"/>
        <w:rPr>
          <w:rFonts w:ascii="Arial" w:hAnsi="Arial" w:cs="Arial"/>
          <w:lang w:val="en-US"/>
        </w:rPr>
      </w:pPr>
      <w:r w:rsidRPr="00CE4ABE">
        <w:rPr>
          <w:rFonts w:ascii="Arial" w:hAnsi="Arial" w:cs="Arial"/>
          <w:lang w:val="en-US"/>
        </w:rPr>
        <w:t xml:space="preserve">For the accreditation of the requirements indicated in this </w:t>
      </w:r>
      <w:r w:rsidR="00720638" w:rsidRPr="00CE4ABE">
        <w:rPr>
          <w:rFonts w:ascii="Arial" w:hAnsi="Arial" w:cs="Arial"/>
          <w:lang w:val="en-US"/>
        </w:rPr>
        <w:t>paragraph</w:t>
      </w:r>
      <w:r w:rsidRPr="00CE4ABE">
        <w:rPr>
          <w:rFonts w:ascii="Arial" w:hAnsi="Arial" w:cs="Arial"/>
          <w:lang w:val="en-US"/>
        </w:rPr>
        <w:t xml:space="preserve">, Form </w:t>
      </w:r>
      <w:r w:rsidR="0057151B" w:rsidRPr="00CE4ABE">
        <w:rPr>
          <w:rFonts w:ascii="Arial" w:hAnsi="Arial" w:cs="Arial"/>
          <w:lang w:val="en-US"/>
        </w:rPr>
        <w:t>No.</w:t>
      </w:r>
      <w:r w:rsidRPr="00CE4ABE">
        <w:rPr>
          <w:rFonts w:ascii="Arial" w:hAnsi="Arial" w:cs="Arial"/>
          <w:lang w:val="en-US"/>
        </w:rPr>
        <w:t xml:space="preserve"> 1 of Annex </w:t>
      </w:r>
      <w:r w:rsidR="0057151B" w:rsidRPr="00CE4ABE">
        <w:rPr>
          <w:rFonts w:ascii="Arial" w:hAnsi="Arial" w:cs="Arial"/>
          <w:lang w:val="en-US"/>
        </w:rPr>
        <w:t>No.</w:t>
      </w:r>
      <w:r w:rsidRPr="00CE4ABE">
        <w:rPr>
          <w:rFonts w:ascii="Arial" w:hAnsi="Arial" w:cs="Arial"/>
          <w:lang w:val="en-US"/>
        </w:rPr>
        <w:t xml:space="preserve"> 5 must be submitted.</w:t>
      </w:r>
    </w:p>
    <w:p w14:paraId="7462860F" w14:textId="77777777" w:rsidR="005212EC" w:rsidRPr="00CE4ABE" w:rsidRDefault="005212EC" w:rsidP="005212EC">
      <w:pPr>
        <w:rPr>
          <w:rFonts w:ascii="Arial" w:hAnsi="Arial" w:cs="Arial"/>
          <w:lang w:val="en-US"/>
        </w:rPr>
      </w:pPr>
    </w:p>
    <w:p w14:paraId="02BDD408" w14:textId="2C0523FC" w:rsidR="005212EC" w:rsidRPr="00CE4ABE" w:rsidRDefault="00493009" w:rsidP="00493009">
      <w:pPr>
        <w:pStyle w:val="Prrafodelista"/>
        <w:numPr>
          <w:ilvl w:val="1"/>
          <w:numId w:val="1"/>
        </w:numPr>
        <w:ind w:hanging="792"/>
        <w:rPr>
          <w:rFonts w:ascii="Arial" w:hAnsi="Arial" w:cs="Arial"/>
          <w:b/>
          <w:bCs/>
          <w:lang w:val="en-US"/>
        </w:rPr>
      </w:pPr>
      <w:r w:rsidRPr="00CE4ABE">
        <w:rPr>
          <w:rFonts w:ascii="Arial" w:hAnsi="Arial" w:cs="Arial"/>
          <w:b/>
          <w:bCs/>
          <w:lang w:val="en-US"/>
        </w:rPr>
        <w:t>Financial Requirements</w:t>
      </w:r>
    </w:p>
    <w:p w14:paraId="477BDDA5" w14:textId="77777777" w:rsidR="005212EC" w:rsidRPr="00CE4ABE" w:rsidRDefault="005212EC" w:rsidP="005212EC">
      <w:pPr>
        <w:rPr>
          <w:rFonts w:ascii="Arial" w:hAnsi="Arial" w:cs="Arial"/>
          <w:lang w:val="en-US"/>
        </w:rPr>
      </w:pPr>
    </w:p>
    <w:p w14:paraId="75F2D942" w14:textId="01B67AE9" w:rsidR="005212EC" w:rsidRPr="00CE4ABE" w:rsidRDefault="00493009" w:rsidP="00493009">
      <w:pPr>
        <w:pStyle w:val="Prrafodelista"/>
        <w:numPr>
          <w:ilvl w:val="2"/>
          <w:numId w:val="1"/>
        </w:numPr>
        <w:ind w:left="851" w:hanging="851"/>
        <w:rPr>
          <w:rFonts w:ascii="Arial" w:hAnsi="Arial" w:cs="Arial"/>
          <w:lang w:val="en-US"/>
        </w:rPr>
      </w:pPr>
      <w:r w:rsidRPr="00CE4ABE">
        <w:rPr>
          <w:rFonts w:ascii="Arial" w:hAnsi="Arial" w:cs="Arial"/>
          <w:lang w:val="en-US"/>
        </w:rPr>
        <w:t>The Bidder shall demonstrate strict compliance with the following financial requirements for fiscal year 2020</w:t>
      </w:r>
      <w:r w:rsidR="005212EC" w:rsidRPr="00CE4ABE">
        <w:rPr>
          <w:rFonts w:ascii="Arial" w:hAnsi="Arial" w:cs="Arial"/>
          <w:lang w:val="en-US"/>
        </w:rPr>
        <w:t>:</w:t>
      </w:r>
    </w:p>
    <w:p w14:paraId="0085B36A" w14:textId="77777777" w:rsidR="005212EC" w:rsidRPr="00CE4ABE" w:rsidRDefault="005212EC" w:rsidP="005212EC">
      <w:pPr>
        <w:rPr>
          <w:rFonts w:ascii="Arial" w:hAnsi="Arial" w:cs="Arial"/>
          <w:lang w:val="en-US"/>
        </w:rPr>
      </w:pPr>
    </w:p>
    <w:p w14:paraId="07CD868F" w14:textId="1C6FAE49" w:rsidR="00493009" w:rsidRPr="00CE4ABE" w:rsidRDefault="00493009" w:rsidP="00493009">
      <w:pPr>
        <w:pStyle w:val="Prrafodelista"/>
        <w:numPr>
          <w:ilvl w:val="0"/>
          <w:numId w:val="18"/>
        </w:numPr>
        <w:ind w:left="1418" w:hanging="567"/>
        <w:rPr>
          <w:rFonts w:ascii="Arial" w:hAnsi="Arial" w:cs="Arial"/>
          <w:lang w:val="en-US"/>
        </w:rPr>
      </w:pPr>
      <w:r w:rsidRPr="00CE4ABE">
        <w:rPr>
          <w:rFonts w:ascii="Arial" w:hAnsi="Arial" w:cs="Arial"/>
          <w:lang w:val="en-US"/>
        </w:rPr>
        <w:t>A minimum net worth of One Hundred and Ten Million United States Dollars (US$ 110,000,000.00) in the case of the AWS-3 Band, and Thirty-Five Million United States Dollars (US$ 35,000,000.00) in the case of the 2.3 GHz Band, in both cases as of the closing of the last annual fiscal year (2020); and,</w:t>
      </w:r>
    </w:p>
    <w:p w14:paraId="5CB3CE27" w14:textId="1CB0F1DA" w:rsidR="005212EC" w:rsidRPr="00CE4ABE" w:rsidRDefault="00493009" w:rsidP="00493009">
      <w:pPr>
        <w:pStyle w:val="Prrafodelista"/>
        <w:numPr>
          <w:ilvl w:val="0"/>
          <w:numId w:val="18"/>
        </w:numPr>
        <w:ind w:left="1418" w:hanging="567"/>
        <w:rPr>
          <w:rFonts w:ascii="Arial" w:hAnsi="Arial" w:cs="Arial"/>
          <w:lang w:val="en-US"/>
        </w:rPr>
      </w:pPr>
      <w:r w:rsidRPr="00CE4ABE">
        <w:rPr>
          <w:rFonts w:ascii="Arial" w:hAnsi="Arial" w:cs="Arial"/>
          <w:lang w:val="en-US"/>
        </w:rPr>
        <w:t xml:space="preserve">Minimum fixed assets of One Hundred </w:t>
      </w:r>
      <w:r w:rsidR="00FB4723" w:rsidRPr="00CE4ABE">
        <w:rPr>
          <w:rFonts w:ascii="Arial" w:hAnsi="Arial" w:cs="Arial"/>
          <w:lang w:val="en-US"/>
        </w:rPr>
        <w:t>Seventy-Five</w:t>
      </w:r>
      <w:r w:rsidRPr="00CE4ABE">
        <w:rPr>
          <w:rFonts w:ascii="Arial" w:hAnsi="Arial" w:cs="Arial"/>
          <w:lang w:val="en-US"/>
        </w:rPr>
        <w:t xml:space="preserve"> Million United States Dollars (US$ 175,000,000.00) in the case of the AWS-3 Band, and </w:t>
      </w:r>
      <w:r w:rsidR="00FB4723" w:rsidRPr="00CE4ABE">
        <w:rPr>
          <w:rFonts w:ascii="Arial" w:hAnsi="Arial" w:cs="Arial"/>
          <w:lang w:val="en-US"/>
        </w:rPr>
        <w:t>Fifty-Five</w:t>
      </w:r>
      <w:r w:rsidRPr="00CE4ABE">
        <w:rPr>
          <w:rFonts w:ascii="Arial" w:hAnsi="Arial" w:cs="Arial"/>
          <w:lang w:val="en-US"/>
        </w:rPr>
        <w:t xml:space="preserve"> Million United States Dollars (US$ 55,000,000.00) in the case of the 2.3 GHz Band, in both cases at the close of the last a</w:t>
      </w:r>
      <w:r w:rsidR="00FB4723" w:rsidRPr="00CE4ABE">
        <w:rPr>
          <w:rFonts w:ascii="Arial" w:hAnsi="Arial" w:cs="Arial"/>
          <w:lang w:val="en-US"/>
        </w:rPr>
        <w:t>nnual fiscal year (2020).</w:t>
      </w:r>
    </w:p>
    <w:p w14:paraId="78F8892A" w14:textId="77777777" w:rsidR="005212EC" w:rsidRPr="00CE4ABE" w:rsidRDefault="005212EC" w:rsidP="005212EC">
      <w:pPr>
        <w:rPr>
          <w:rFonts w:ascii="Arial" w:hAnsi="Arial" w:cs="Arial"/>
          <w:lang w:val="en-US"/>
        </w:rPr>
      </w:pPr>
    </w:p>
    <w:p w14:paraId="71B3146E" w14:textId="6CA56D40" w:rsidR="005212EC" w:rsidRPr="00CE4ABE" w:rsidRDefault="00493009" w:rsidP="00A31881">
      <w:pPr>
        <w:ind w:left="851"/>
        <w:rPr>
          <w:rFonts w:ascii="Arial" w:hAnsi="Arial" w:cs="Arial"/>
          <w:lang w:val="en-US"/>
        </w:rPr>
      </w:pPr>
      <w:proofErr w:type="gramStart"/>
      <w:r w:rsidRPr="00CE4ABE">
        <w:rPr>
          <w:rFonts w:ascii="Arial" w:hAnsi="Arial" w:cs="Arial"/>
          <w:lang w:val="en-US"/>
        </w:rPr>
        <w:t>In the event that</w:t>
      </w:r>
      <w:proofErr w:type="gramEnd"/>
      <w:r w:rsidRPr="00CE4ABE">
        <w:rPr>
          <w:rFonts w:ascii="Arial" w:hAnsi="Arial" w:cs="Arial"/>
          <w:lang w:val="en-US"/>
        </w:rPr>
        <w:t xml:space="preserve"> the same Bidder participates in both Projects, it must accredit the amount equivalent to the sum of the amounts required for each Project individually.</w:t>
      </w:r>
    </w:p>
    <w:p w14:paraId="393183CE" w14:textId="77777777" w:rsidR="005212EC" w:rsidRPr="00CE4ABE" w:rsidRDefault="005212EC" w:rsidP="005212EC">
      <w:pPr>
        <w:rPr>
          <w:rFonts w:ascii="Arial" w:hAnsi="Arial" w:cs="Arial"/>
          <w:lang w:val="en-US"/>
        </w:rPr>
      </w:pPr>
    </w:p>
    <w:p w14:paraId="3B9A3899" w14:textId="689BCECF" w:rsidR="005212EC" w:rsidRPr="00CE4ABE" w:rsidRDefault="00493009" w:rsidP="00493009">
      <w:pPr>
        <w:pStyle w:val="Prrafodelista"/>
        <w:numPr>
          <w:ilvl w:val="2"/>
          <w:numId w:val="1"/>
        </w:numPr>
        <w:ind w:left="851" w:hanging="851"/>
        <w:rPr>
          <w:rFonts w:ascii="Arial" w:hAnsi="Arial" w:cs="Arial"/>
          <w:lang w:val="en-US"/>
        </w:rPr>
      </w:pPr>
      <w:r w:rsidRPr="00CE4ABE">
        <w:rPr>
          <w:rFonts w:ascii="Arial" w:hAnsi="Arial" w:cs="Arial"/>
          <w:lang w:val="en-US"/>
        </w:rPr>
        <w:t>The minimum required level of net worth and fixed assets may be credited under any of the following options</w:t>
      </w:r>
      <w:r w:rsidR="005212EC" w:rsidRPr="00CE4ABE">
        <w:rPr>
          <w:rFonts w:ascii="Arial" w:hAnsi="Arial" w:cs="Arial"/>
          <w:lang w:val="en-US"/>
        </w:rPr>
        <w:t>:</w:t>
      </w:r>
    </w:p>
    <w:p w14:paraId="267A195B" w14:textId="77777777" w:rsidR="005212EC" w:rsidRPr="00CE4ABE" w:rsidRDefault="005212EC" w:rsidP="005212EC">
      <w:pPr>
        <w:rPr>
          <w:rFonts w:ascii="Arial" w:hAnsi="Arial" w:cs="Arial"/>
          <w:lang w:val="en-US"/>
        </w:rPr>
      </w:pPr>
    </w:p>
    <w:p w14:paraId="20C98A05" w14:textId="5AEB81B2" w:rsidR="00493009" w:rsidRPr="00CE4ABE" w:rsidRDefault="00493009" w:rsidP="00493009">
      <w:pPr>
        <w:pStyle w:val="Prrafodelista"/>
        <w:numPr>
          <w:ilvl w:val="0"/>
          <w:numId w:val="17"/>
        </w:numPr>
        <w:ind w:left="1276" w:hanging="425"/>
        <w:rPr>
          <w:rFonts w:ascii="Arial" w:hAnsi="Arial" w:cs="Arial"/>
          <w:lang w:val="en-US"/>
        </w:rPr>
      </w:pPr>
      <w:r w:rsidRPr="00CE4ABE">
        <w:rPr>
          <w:rFonts w:ascii="Arial" w:hAnsi="Arial" w:cs="Arial"/>
          <w:lang w:val="en-US"/>
        </w:rPr>
        <w:t>Directly by the Bidder or by any of its members in the case of a Consortium.</w:t>
      </w:r>
    </w:p>
    <w:p w14:paraId="6EC0A39A" w14:textId="75A2D9ED" w:rsidR="00493009" w:rsidRPr="00CE4ABE" w:rsidRDefault="00493009" w:rsidP="00493009">
      <w:pPr>
        <w:pStyle w:val="Prrafodelista"/>
        <w:numPr>
          <w:ilvl w:val="0"/>
          <w:numId w:val="17"/>
        </w:numPr>
        <w:ind w:left="1276" w:hanging="425"/>
        <w:rPr>
          <w:rFonts w:ascii="Arial" w:hAnsi="Arial" w:cs="Arial"/>
          <w:lang w:val="en-US"/>
        </w:rPr>
      </w:pPr>
      <w:r w:rsidRPr="00CE4ABE">
        <w:rPr>
          <w:rFonts w:ascii="Arial" w:hAnsi="Arial" w:cs="Arial"/>
          <w:lang w:val="en-US"/>
        </w:rPr>
        <w:t>Through the Parent Company or the Subsidiary Companies, if the latter exist, of the Bidder or any of its members in the case of a Consortium,</w:t>
      </w:r>
    </w:p>
    <w:p w14:paraId="69FAD848" w14:textId="3E3D9DAA" w:rsidR="005212EC" w:rsidRPr="00CE4ABE" w:rsidRDefault="00493009" w:rsidP="00493009">
      <w:pPr>
        <w:pStyle w:val="Prrafodelista"/>
        <w:numPr>
          <w:ilvl w:val="0"/>
          <w:numId w:val="17"/>
        </w:numPr>
        <w:ind w:left="1276" w:hanging="425"/>
        <w:rPr>
          <w:rFonts w:ascii="Arial" w:hAnsi="Arial" w:cs="Arial"/>
          <w:lang w:val="en-US"/>
        </w:rPr>
      </w:pPr>
      <w:r w:rsidRPr="00CE4ABE">
        <w:rPr>
          <w:rFonts w:ascii="Arial" w:hAnsi="Arial" w:cs="Arial"/>
          <w:lang w:val="en-US"/>
        </w:rPr>
        <w:t>Through the sum of the net worth and fixed assets of each of the members, in case the Bidder is a Consortium, or of the Parent Company or Subsidiary Companies of any of its members.</w:t>
      </w:r>
    </w:p>
    <w:p w14:paraId="574844FB" w14:textId="77777777" w:rsidR="005212EC" w:rsidRPr="00CE4ABE" w:rsidRDefault="005212EC" w:rsidP="005212EC">
      <w:pPr>
        <w:rPr>
          <w:rFonts w:ascii="Arial" w:hAnsi="Arial" w:cs="Arial"/>
          <w:lang w:val="en-US"/>
        </w:rPr>
      </w:pPr>
    </w:p>
    <w:p w14:paraId="44644228" w14:textId="7CDE0589" w:rsidR="00493009" w:rsidRPr="00CE4ABE" w:rsidRDefault="00493009" w:rsidP="00493009">
      <w:pPr>
        <w:pStyle w:val="Prrafodelista"/>
        <w:numPr>
          <w:ilvl w:val="2"/>
          <w:numId w:val="1"/>
        </w:numPr>
        <w:ind w:left="851" w:hanging="851"/>
        <w:rPr>
          <w:rFonts w:ascii="Arial" w:hAnsi="Arial" w:cs="Arial"/>
          <w:lang w:val="en-US"/>
        </w:rPr>
      </w:pPr>
      <w:r w:rsidRPr="00CE4ABE">
        <w:rPr>
          <w:rFonts w:ascii="Arial" w:hAnsi="Arial" w:cs="Arial"/>
          <w:lang w:val="en-US"/>
        </w:rPr>
        <w:t>The accreditation required in the preceding paragraph must be submitted in accordance with Form No. 2 of Annex No. 5.</w:t>
      </w:r>
    </w:p>
    <w:p w14:paraId="554AD870" w14:textId="77777777" w:rsidR="00493009" w:rsidRPr="00CE4ABE" w:rsidRDefault="00493009" w:rsidP="00493009">
      <w:pPr>
        <w:pStyle w:val="Prrafodelista"/>
        <w:ind w:left="851" w:hanging="851"/>
        <w:rPr>
          <w:rFonts w:ascii="Arial" w:hAnsi="Arial" w:cs="Arial"/>
          <w:lang w:val="en-US"/>
        </w:rPr>
      </w:pPr>
    </w:p>
    <w:p w14:paraId="335E2DB6" w14:textId="6E5328B8" w:rsidR="00493009" w:rsidRPr="00CE4ABE" w:rsidRDefault="00493009" w:rsidP="00493009">
      <w:pPr>
        <w:pStyle w:val="Prrafodelista"/>
        <w:numPr>
          <w:ilvl w:val="2"/>
          <w:numId w:val="1"/>
        </w:numPr>
        <w:ind w:left="851" w:hanging="851"/>
        <w:rPr>
          <w:rFonts w:ascii="Arial" w:hAnsi="Arial" w:cs="Arial"/>
          <w:lang w:val="en-US"/>
        </w:rPr>
      </w:pPr>
      <w:r w:rsidRPr="00CE4ABE">
        <w:rPr>
          <w:rFonts w:ascii="Arial" w:hAnsi="Arial" w:cs="Arial"/>
          <w:lang w:val="en-US"/>
        </w:rPr>
        <w:t>Additionally, a simple copy of the audited financial statements of the last two (2) available years or similar documents of the Bidder and its members, in case of Consortium, or of the respective Related Company(</w:t>
      </w:r>
      <w:proofErr w:type="spellStart"/>
      <w:r w:rsidRPr="00CE4ABE">
        <w:rPr>
          <w:rFonts w:ascii="Arial" w:hAnsi="Arial" w:cs="Arial"/>
          <w:lang w:val="en-US"/>
        </w:rPr>
        <w:t>ies</w:t>
      </w:r>
      <w:proofErr w:type="spellEnd"/>
      <w:r w:rsidRPr="00CE4ABE">
        <w:rPr>
          <w:rFonts w:ascii="Arial" w:hAnsi="Arial" w:cs="Arial"/>
          <w:lang w:val="en-US"/>
        </w:rPr>
        <w:t xml:space="preserve">) of the Bidder or member(s) of the Consortium, if applicable, that accredit the equity stated in Form </w:t>
      </w:r>
      <w:r w:rsidR="0057151B" w:rsidRPr="00CE4ABE">
        <w:rPr>
          <w:rFonts w:ascii="Arial" w:hAnsi="Arial" w:cs="Arial"/>
          <w:lang w:val="en-US"/>
        </w:rPr>
        <w:t>No.</w:t>
      </w:r>
      <w:r w:rsidRPr="00CE4ABE">
        <w:rPr>
          <w:rFonts w:ascii="Arial" w:hAnsi="Arial" w:cs="Arial"/>
          <w:lang w:val="en-US"/>
        </w:rPr>
        <w:t xml:space="preserve"> 2 of Annex </w:t>
      </w:r>
      <w:r w:rsidR="0057151B" w:rsidRPr="00CE4ABE">
        <w:rPr>
          <w:rFonts w:ascii="Arial" w:hAnsi="Arial" w:cs="Arial"/>
          <w:lang w:val="en-US"/>
        </w:rPr>
        <w:t>No.</w:t>
      </w:r>
      <w:r w:rsidRPr="00CE4ABE">
        <w:rPr>
          <w:rFonts w:ascii="Arial" w:hAnsi="Arial" w:cs="Arial"/>
          <w:lang w:val="en-US"/>
        </w:rPr>
        <w:t xml:space="preserve"> 5 must be submitted.</w:t>
      </w:r>
    </w:p>
    <w:p w14:paraId="3F0C5D9C" w14:textId="77777777" w:rsidR="00493009" w:rsidRPr="00CE4ABE" w:rsidRDefault="00493009" w:rsidP="00493009">
      <w:pPr>
        <w:pStyle w:val="Prrafodelista"/>
        <w:ind w:left="851" w:hanging="851"/>
        <w:rPr>
          <w:rFonts w:ascii="Arial" w:hAnsi="Arial" w:cs="Arial"/>
          <w:lang w:val="en-US"/>
        </w:rPr>
      </w:pPr>
    </w:p>
    <w:p w14:paraId="18801A0E" w14:textId="103C7473" w:rsidR="005212EC" w:rsidRPr="00CE4ABE" w:rsidRDefault="00493009" w:rsidP="00811165">
      <w:pPr>
        <w:pStyle w:val="Prrafodelista"/>
        <w:numPr>
          <w:ilvl w:val="2"/>
          <w:numId w:val="1"/>
        </w:numPr>
        <w:ind w:left="851" w:hanging="851"/>
        <w:jc w:val="left"/>
        <w:rPr>
          <w:rFonts w:ascii="Arial" w:hAnsi="Arial" w:cs="Arial"/>
          <w:lang w:val="en-US"/>
        </w:rPr>
      </w:pPr>
      <w:r w:rsidRPr="00CE4ABE">
        <w:rPr>
          <w:rFonts w:ascii="Arial" w:hAnsi="Arial" w:cs="Arial"/>
          <w:lang w:val="en-US"/>
        </w:rPr>
        <w:t xml:space="preserve">A similar document is understood to be the </w:t>
      </w:r>
      <w:r w:rsidR="00811165" w:rsidRPr="00CE4ABE">
        <w:rPr>
          <w:rFonts w:ascii="Arial" w:hAnsi="Arial" w:cs="Arial"/>
          <w:lang w:val="en-US"/>
        </w:rPr>
        <w:t xml:space="preserve">Income Tax Returns </w:t>
      </w:r>
      <w:r w:rsidRPr="00CE4ABE">
        <w:rPr>
          <w:rFonts w:ascii="Arial" w:hAnsi="Arial" w:cs="Arial"/>
          <w:lang w:val="en-US"/>
        </w:rPr>
        <w:t>submitted to the National Superintendenc</w:t>
      </w:r>
      <w:r w:rsidR="00E74F37" w:rsidRPr="00CE4ABE">
        <w:rPr>
          <w:rFonts w:ascii="Arial" w:hAnsi="Arial" w:cs="Arial"/>
          <w:lang w:val="en-US"/>
        </w:rPr>
        <w:t>y</w:t>
      </w:r>
      <w:r w:rsidRPr="00CE4ABE">
        <w:rPr>
          <w:rFonts w:ascii="Arial" w:hAnsi="Arial" w:cs="Arial"/>
          <w:lang w:val="en-US"/>
        </w:rPr>
        <w:t xml:space="preserve"> of Customs and Tax Administration (SUNAT</w:t>
      </w:r>
      <w:r w:rsidR="001E7515">
        <w:rPr>
          <w:rFonts w:ascii="Arial" w:hAnsi="Arial" w:cs="Arial"/>
          <w:lang w:val="en-US"/>
        </w:rPr>
        <w:t>, for its acronym in Spanish</w:t>
      </w:r>
      <w:r w:rsidRPr="00CE4ABE">
        <w:rPr>
          <w:rFonts w:ascii="Arial" w:hAnsi="Arial" w:cs="Arial"/>
          <w:lang w:val="en-US"/>
        </w:rPr>
        <w:t>). In case the Bidder, the member of the Consortium or its Parent or Subsidiary</w:t>
      </w:r>
      <w:r w:rsidR="00A97BFA" w:rsidRPr="00CE4ABE">
        <w:rPr>
          <w:rFonts w:ascii="Arial" w:hAnsi="Arial" w:cs="Arial"/>
          <w:lang w:val="en-US"/>
        </w:rPr>
        <w:t xml:space="preserve"> Company</w:t>
      </w:r>
      <w:r w:rsidRPr="00CE4ABE">
        <w:rPr>
          <w:rFonts w:ascii="Arial" w:hAnsi="Arial" w:cs="Arial"/>
          <w:lang w:val="en-US"/>
        </w:rPr>
        <w:t xml:space="preserve"> carries out its operations abroad, the documents </w:t>
      </w:r>
      <w:proofErr w:type="gramStart"/>
      <w:r w:rsidRPr="00CE4ABE">
        <w:rPr>
          <w:rFonts w:ascii="Arial" w:hAnsi="Arial" w:cs="Arial"/>
          <w:lang w:val="en-US"/>
        </w:rPr>
        <w:t>similar to</w:t>
      </w:r>
      <w:proofErr w:type="gramEnd"/>
      <w:r w:rsidRPr="00CE4ABE">
        <w:rPr>
          <w:rFonts w:ascii="Arial" w:hAnsi="Arial" w:cs="Arial"/>
          <w:lang w:val="en-US"/>
        </w:rPr>
        <w:t xml:space="preserve"> those indicated above issued in the countries of origin shall be required.</w:t>
      </w:r>
    </w:p>
    <w:p w14:paraId="05744875" w14:textId="77777777" w:rsidR="005212EC" w:rsidRPr="00CE4ABE" w:rsidRDefault="005212EC" w:rsidP="005212EC">
      <w:pPr>
        <w:rPr>
          <w:rFonts w:ascii="Arial" w:hAnsi="Arial" w:cs="Arial"/>
          <w:lang w:val="en-US"/>
        </w:rPr>
      </w:pPr>
    </w:p>
    <w:p w14:paraId="590C5AEA" w14:textId="77777777" w:rsidR="005212EC" w:rsidRPr="00CE4ABE" w:rsidRDefault="005212EC" w:rsidP="005212EC">
      <w:pPr>
        <w:rPr>
          <w:rFonts w:ascii="Arial" w:hAnsi="Arial" w:cs="Arial"/>
          <w:lang w:val="en-US"/>
        </w:rPr>
      </w:pPr>
    </w:p>
    <w:p w14:paraId="4A089581" w14:textId="2ECBFADB" w:rsidR="005212EC" w:rsidRPr="00CE4ABE" w:rsidRDefault="00493009" w:rsidP="00493009">
      <w:pPr>
        <w:pStyle w:val="Prrafodelista"/>
        <w:numPr>
          <w:ilvl w:val="0"/>
          <w:numId w:val="1"/>
        </w:numPr>
        <w:ind w:left="851" w:hanging="851"/>
        <w:rPr>
          <w:rFonts w:ascii="Arial" w:hAnsi="Arial" w:cs="Arial"/>
          <w:b/>
          <w:bCs/>
          <w:lang w:val="en-US"/>
        </w:rPr>
      </w:pPr>
      <w:r w:rsidRPr="00CE4ABE">
        <w:rPr>
          <w:rFonts w:ascii="Arial" w:hAnsi="Arial" w:cs="Arial"/>
          <w:b/>
          <w:bCs/>
          <w:lang w:val="en-US"/>
        </w:rPr>
        <w:t>Simplified Prequalification Procedure (Submission of Envelope No. 1)</w:t>
      </w:r>
    </w:p>
    <w:p w14:paraId="465C4F2E" w14:textId="77777777" w:rsidR="005212EC" w:rsidRPr="00CE4ABE" w:rsidRDefault="005212EC" w:rsidP="005212EC">
      <w:pPr>
        <w:rPr>
          <w:rFonts w:ascii="Arial" w:hAnsi="Arial" w:cs="Arial"/>
          <w:lang w:val="en-US"/>
        </w:rPr>
      </w:pPr>
    </w:p>
    <w:p w14:paraId="7A9FC8D2" w14:textId="42794830" w:rsidR="00493009" w:rsidRPr="00CE4ABE" w:rsidRDefault="00493009" w:rsidP="00493009">
      <w:pPr>
        <w:pStyle w:val="Prrafodelista"/>
        <w:numPr>
          <w:ilvl w:val="1"/>
          <w:numId w:val="1"/>
        </w:numPr>
        <w:ind w:hanging="792"/>
        <w:rPr>
          <w:rFonts w:ascii="Arial" w:hAnsi="Arial" w:cs="Arial"/>
          <w:lang w:val="en-US"/>
        </w:rPr>
      </w:pPr>
      <w:r w:rsidRPr="00CE4ABE">
        <w:rPr>
          <w:rFonts w:ascii="Arial" w:hAnsi="Arial" w:cs="Arial"/>
          <w:lang w:val="en-US"/>
        </w:rPr>
        <w:lastRenderedPageBreak/>
        <w:t xml:space="preserve">It is the mechanism through which the Interested Parties that have prequalified in any process carried out by </w:t>
      </w:r>
      <w:r w:rsidR="004D5D55" w:rsidRPr="00CE4ABE">
        <w:rPr>
          <w:rFonts w:ascii="Arial" w:hAnsi="Arial" w:cs="Arial"/>
          <w:lang w:val="en-US"/>
        </w:rPr>
        <w:t>PROINVERSIÓN</w:t>
      </w:r>
      <w:r w:rsidRPr="00CE4ABE">
        <w:rPr>
          <w:rFonts w:ascii="Arial" w:hAnsi="Arial" w:cs="Arial"/>
          <w:lang w:val="en-US"/>
        </w:rPr>
        <w:t xml:space="preserve"> in the last two (2) years counted as of the date of </w:t>
      </w:r>
      <w:r w:rsidR="007368F5" w:rsidRPr="00CE4ABE">
        <w:rPr>
          <w:rFonts w:ascii="Arial" w:hAnsi="Arial" w:cs="Arial"/>
          <w:lang w:val="en-US"/>
        </w:rPr>
        <w:t>submission</w:t>
      </w:r>
      <w:r w:rsidRPr="00CE4ABE">
        <w:rPr>
          <w:rFonts w:ascii="Arial" w:hAnsi="Arial" w:cs="Arial"/>
          <w:lang w:val="en-US"/>
        </w:rPr>
        <w:t xml:space="preserve"> of Envelope No. 1 for such process, may request, prior to the </w:t>
      </w:r>
      <w:r w:rsidR="007368F5" w:rsidRPr="00CE4ABE">
        <w:rPr>
          <w:rFonts w:ascii="Arial" w:hAnsi="Arial" w:cs="Arial"/>
          <w:lang w:val="en-US"/>
        </w:rPr>
        <w:t>submission</w:t>
      </w:r>
      <w:r w:rsidRPr="00CE4ABE">
        <w:rPr>
          <w:rFonts w:ascii="Arial" w:hAnsi="Arial" w:cs="Arial"/>
          <w:lang w:val="en-US"/>
        </w:rPr>
        <w:t xml:space="preserve"> of Envelope No. 1, a "Certificate of Validity of Prequalification Documents", to accredit their credentials in the Special Public Bidding.</w:t>
      </w:r>
    </w:p>
    <w:p w14:paraId="5EE8224A" w14:textId="77777777" w:rsidR="00493009" w:rsidRPr="00CE4ABE" w:rsidRDefault="00493009" w:rsidP="00493009">
      <w:pPr>
        <w:pStyle w:val="Prrafodelista"/>
        <w:ind w:left="792" w:hanging="792"/>
        <w:rPr>
          <w:rFonts w:ascii="Arial" w:hAnsi="Arial" w:cs="Arial"/>
          <w:lang w:val="en-US"/>
        </w:rPr>
      </w:pPr>
    </w:p>
    <w:p w14:paraId="0A78506C" w14:textId="30B18DAD" w:rsidR="00493009" w:rsidRPr="00CE4ABE" w:rsidRDefault="00493009" w:rsidP="00493009">
      <w:pPr>
        <w:pStyle w:val="Prrafodelista"/>
        <w:numPr>
          <w:ilvl w:val="1"/>
          <w:numId w:val="1"/>
        </w:numPr>
        <w:ind w:hanging="792"/>
        <w:rPr>
          <w:rFonts w:ascii="Arial" w:hAnsi="Arial" w:cs="Arial"/>
          <w:lang w:val="en-US"/>
        </w:rPr>
      </w:pPr>
      <w:r w:rsidRPr="00CE4ABE">
        <w:rPr>
          <w:rFonts w:ascii="Arial" w:hAnsi="Arial" w:cs="Arial"/>
          <w:lang w:val="en-US"/>
        </w:rPr>
        <w:t xml:space="preserve">The Interested Party wishing to make use of the simplified prequalification procedure shall submit a request to the Project Director indicating the name of the process in which it participated, as well as the documentation it submitted for the purposes of prequalification or </w:t>
      </w:r>
      <w:r w:rsidR="007368F5" w:rsidRPr="00CE4ABE">
        <w:rPr>
          <w:rFonts w:ascii="Arial" w:hAnsi="Arial" w:cs="Arial"/>
          <w:lang w:val="en-US"/>
        </w:rPr>
        <w:t>submission</w:t>
      </w:r>
      <w:r w:rsidRPr="00CE4ABE">
        <w:rPr>
          <w:rFonts w:ascii="Arial" w:hAnsi="Arial" w:cs="Arial"/>
          <w:lang w:val="en-US"/>
        </w:rPr>
        <w:t xml:space="preserve"> of credentials. The request must be submitted no later than twenty (20) days prior to the deadline for submitting Envelope No. 1 referred to in the Schedule of the </w:t>
      </w:r>
      <w:r w:rsidR="001E7515">
        <w:rPr>
          <w:rFonts w:ascii="Arial" w:hAnsi="Arial" w:cs="Arial"/>
          <w:lang w:val="en-US"/>
        </w:rPr>
        <w:t>Bidding Terms</w:t>
      </w:r>
      <w:r w:rsidR="00F84FB4" w:rsidRPr="00CE4ABE">
        <w:rPr>
          <w:rFonts w:ascii="Arial" w:hAnsi="Arial" w:cs="Arial"/>
          <w:lang w:val="en-US"/>
        </w:rPr>
        <w:t>.</w:t>
      </w:r>
    </w:p>
    <w:p w14:paraId="44B1E30D" w14:textId="77777777" w:rsidR="00493009" w:rsidRPr="00CE4ABE" w:rsidRDefault="00493009" w:rsidP="00493009">
      <w:pPr>
        <w:pStyle w:val="Prrafodelista"/>
        <w:ind w:left="792" w:hanging="792"/>
        <w:rPr>
          <w:rFonts w:ascii="Arial" w:hAnsi="Arial" w:cs="Arial"/>
          <w:lang w:val="en-US"/>
        </w:rPr>
      </w:pPr>
    </w:p>
    <w:p w14:paraId="77603CD1" w14:textId="07077BC8" w:rsidR="00493009" w:rsidRPr="00CE4ABE" w:rsidRDefault="00493009" w:rsidP="00493009">
      <w:pPr>
        <w:pStyle w:val="Prrafodelista"/>
        <w:numPr>
          <w:ilvl w:val="1"/>
          <w:numId w:val="1"/>
        </w:numPr>
        <w:ind w:hanging="792"/>
        <w:rPr>
          <w:rFonts w:ascii="Arial" w:hAnsi="Arial" w:cs="Arial"/>
          <w:lang w:val="en-US"/>
        </w:rPr>
      </w:pPr>
      <w:r w:rsidRPr="00CE4ABE">
        <w:rPr>
          <w:rFonts w:ascii="Arial" w:hAnsi="Arial" w:cs="Arial"/>
          <w:lang w:val="en-US"/>
        </w:rPr>
        <w:t xml:space="preserve">The submission of the request to make use of the simplified prequalification procedure shall be made through the </w:t>
      </w:r>
      <w:r w:rsidR="00F84FB4" w:rsidRPr="00CE4ABE">
        <w:rPr>
          <w:rFonts w:ascii="Arial" w:hAnsi="Arial" w:cs="Arial"/>
          <w:lang w:val="en-US"/>
        </w:rPr>
        <w:t>virtual reception desk</w:t>
      </w:r>
      <w:r w:rsidRPr="00CE4ABE">
        <w:rPr>
          <w:rFonts w:ascii="Arial" w:hAnsi="Arial" w:cs="Arial"/>
          <w:lang w:val="en-US"/>
        </w:rPr>
        <w:t xml:space="preserve">, with a copy to the e-mail address indicated for the Projects in </w:t>
      </w:r>
      <w:r w:rsidR="00F84FB4" w:rsidRPr="00CE4ABE">
        <w:rPr>
          <w:rFonts w:ascii="Arial" w:hAnsi="Arial" w:cs="Arial"/>
          <w:lang w:val="en-US"/>
        </w:rPr>
        <w:t>paragraph</w:t>
      </w:r>
      <w:r w:rsidRPr="00CE4ABE">
        <w:rPr>
          <w:rFonts w:ascii="Arial" w:hAnsi="Arial" w:cs="Arial"/>
          <w:lang w:val="en-US"/>
        </w:rPr>
        <w:t xml:space="preserve"> 12.1.1, and through the e-mail addresses indicated by the Authorized Agents and/or Legal Representatives of the Interested Parties, Bidders, Prequalified Bidders and Qualified Bidders.</w:t>
      </w:r>
    </w:p>
    <w:p w14:paraId="420A08A0" w14:textId="77777777" w:rsidR="00493009" w:rsidRPr="00CE4ABE" w:rsidRDefault="00493009" w:rsidP="00493009">
      <w:pPr>
        <w:pStyle w:val="Prrafodelista"/>
        <w:ind w:left="792" w:hanging="792"/>
        <w:rPr>
          <w:rFonts w:ascii="Arial" w:hAnsi="Arial" w:cs="Arial"/>
          <w:lang w:val="en-US"/>
        </w:rPr>
      </w:pPr>
    </w:p>
    <w:p w14:paraId="15F9AEC8" w14:textId="402BA834" w:rsidR="00493009" w:rsidRPr="00CE4ABE" w:rsidRDefault="00493009" w:rsidP="00493009">
      <w:pPr>
        <w:pStyle w:val="Prrafodelista"/>
        <w:numPr>
          <w:ilvl w:val="1"/>
          <w:numId w:val="1"/>
        </w:numPr>
        <w:ind w:hanging="792"/>
        <w:rPr>
          <w:rFonts w:ascii="Arial" w:hAnsi="Arial" w:cs="Arial"/>
          <w:lang w:val="en-US"/>
        </w:rPr>
      </w:pPr>
      <w:r w:rsidRPr="00CE4ABE">
        <w:rPr>
          <w:rFonts w:ascii="Arial" w:hAnsi="Arial" w:cs="Arial"/>
          <w:lang w:val="en-US"/>
        </w:rPr>
        <w:t>The Project Director or the Evaluation Committee of Envelope No. 1 shall verify the applicability of the documents to the prequalification process of the Special Public Bidding.</w:t>
      </w:r>
    </w:p>
    <w:p w14:paraId="26B2DB2A" w14:textId="77777777" w:rsidR="00493009" w:rsidRPr="00CE4ABE" w:rsidRDefault="00493009" w:rsidP="00493009">
      <w:pPr>
        <w:pStyle w:val="Prrafodelista"/>
        <w:ind w:left="792" w:hanging="792"/>
        <w:rPr>
          <w:rFonts w:ascii="Arial" w:hAnsi="Arial" w:cs="Arial"/>
          <w:lang w:val="en-US"/>
        </w:rPr>
      </w:pPr>
    </w:p>
    <w:p w14:paraId="368EB00D" w14:textId="2694E22B" w:rsidR="00493009" w:rsidRPr="00CE4ABE" w:rsidRDefault="00493009" w:rsidP="00493009">
      <w:pPr>
        <w:pStyle w:val="Prrafodelista"/>
        <w:numPr>
          <w:ilvl w:val="1"/>
          <w:numId w:val="1"/>
        </w:numPr>
        <w:ind w:hanging="792"/>
        <w:rPr>
          <w:rFonts w:ascii="Arial" w:hAnsi="Arial" w:cs="Arial"/>
          <w:lang w:val="en-US"/>
        </w:rPr>
      </w:pPr>
      <w:r w:rsidRPr="00CE4ABE">
        <w:rPr>
          <w:rFonts w:ascii="Arial" w:hAnsi="Arial" w:cs="Arial"/>
          <w:lang w:val="en-US"/>
        </w:rPr>
        <w:t xml:space="preserve">If the applicability referred to in the previous paragraph is verified, the Project Director shall deliver to the Interested Party the Certificate of Validity of the Prequalification Documents within a term no longer than ten (10) days after the </w:t>
      </w:r>
      <w:r w:rsidR="007368F5" w:rsidRPr="00CE4ABE">
        <w:rPr>
          <w:rFonts w:ascii="Arial" w:hAnsi="Arial" w:cs="Arial"/>
          <w:lang w:val="en-US"/>
        </w:rPr>
        <w:t>submission</w:t>
      </w:r>
      <w:r w:rsidRPr="00CE4ABE">
        <w:rPr>
          <w:rFonts w:ascii="Arial" w:hAnsi="Arial" w:cs="Arial"/>
          <w:lang w:val="en-US"/>
        </w:rPr>
        <w:t xml:space="preserve"> of the request for such certificate. The Certificate of </w:t>
      </w:r>
      <w:r w:rsidR="00E806D4">
        <w:rPr>
          <w:rFonts w:ascii="Arial" w:hAnsi="Arial" w:cs="Arial"/>
          <w:lang w:val="en-US"/>
        </w:rPr>
        <w:t>Validity</w:t>
      </w:r>
      <w:r w:rsidRPr="00CE4ABE">
        <w:rPr>
          <w:rFonts w:ascii="Arial" w:hAnsi="Arial" w:cs="Arial"/>
          <w:lang w:val="en-US"/>
        </w:rPr>
        <w:t xml:space="preserve"> shall be sent physically or virtually to the e-mail addresses </w:t>
      </w:r>
      <w:proofErr w:type="gramStart"/>
      <w:r w:rsidRPr="00CE4ABE">
        <w:rPr>
          <w:rFonts w:ascii="Arial" w:hAnsi="Arial" w:cs="Arial"/>
          <w:lang w:val="en-US"/>
        </w:rPr>
        <w:t>indicated, as the case may be</w:t>
      </w:r>
      <w:proofErr w:type="gramEnd"/>
      <w:r w:rsidRPr="00CE4ABE">
        <w:rPr>
          <w:rFonts w:ascii="Arial" w:hAnsi="Arial" w:cs="Arial"/>
          <w:lang w:val="en-US"/>
        </w:rPr>
        <w:t>.</w:t>
      </w:r>
    </w:p>
    <w:p w14:paraId="1B04BBBD" w14:textId="77777777" w:rsidR="00493009" w:rsidRPr="00CE4ABE" w:rsidRDefault="00493009" w:rsidP="00493009">
      <w:pPr>
        <w:pStyle w:val="Prrafodelista"/>
        <w:ind w:left="792" w:hanging="792"/>
        <w:rPr>
          <w:rFonts w:ascii="Arial" w:hAnsi="Arial" w:cs="Arial"/>
          <w:lang w:val="en-US"/>
        </w:rPr>
      </w:pPr>
    </w:p>
    <w:p w14:paraId="58DA7B25" w14:textId="6532D3C0" w:rsidR="005212EC" w:rsidRPr="00CE4ABE" w:rsidRDefault="00493009" w:rsidP="00493009">
      <w:pPr>
        <w:pStyle w:val="Prrafodelista"/>
        <w:numPr>
          <w:ilvl w:val="1"/>
          <w:numId w:val="1"/>
        </w:numPr>
        <w:ind w:hanging="792"/>
        <w:rPr>
          <w:rFonts w:ascii="Arial" w:hAnsi="Arial" w:cs="Arial"/>
          <w:lang w:val="en-US"/>
        </w:rPr>
      </w:pPr>
      <w:proofErr w:type="gramStart"/>
      <w:r w:rsidRPr="00CE4ABE">
        <w:rPr>
          <w:rFonts w:ascii="Arial" w:hAnsi="Arial" w:cs="Arial"/>
          <w:lang w:val="en-US"/>
        </w:rPr>
        <w:t>In order to</w:t>
      </w:r>
      <w:proofErr w:type="gramEnd"/>
      <w:r w:rsidRPr="00CE4ABE">
        <w:rPr>
          <w:rFonts w:ascii="Arial" w:hAnsi="Arial" w:cs="Arial"/>
          <w:lang w:val="en-US"/>
        </w:rPr>
        <w:t xml:space="preserve"> comply with the </w:t>
      </w:r>
      <w:r w:rsidR="007368F5" w:rsidRPr="00CE4ABE">
        <w:rPr>
          <w:rFonts w:ascii="Arial" w:hAnsi="Arial" w:cs="Arial"/>
          <w:lang w:val="en-US"/>
        </w:rPr>
        <w:t>submission</w:t>
      </w:r>
      <w:r w:rsidRPr="00CE4ABE">
        <w:rPr>
          <w:rFonts w:ascii="Arial" w:hAnsi="Arial" w:cs="Arial"/>
          <w:lang w:val="en-US"/>
        </w:rPr>
        <w:t xml:space="preserve"> of Envelope No. 1, the Interested Party that has used the simplified procedure shall only submit the following documentation</w:t>
      </w:r>
      <w:r w:rsidR="005212EC" w:rsidRPr="00CE4ABE">
        <w:rPr>
          <w:rFonts w:ascii="Arial" w:hAnsi="Arial" w:cs="Arial"/>
          <w:lang w:val="en-US"/>
        </w:rPr>
        <w:t>:</w:t>
      </w:r>
    </w:p>
    <w:p w14:paraId="50B31D0C" w14:textId="77777777" w:rsidR="005212EC" w:rsidRPr="00CE4ABE" w:rsidRDefault="005212EC" w:rsidP="005212EC">
      <w:pPr>
        <w:rPr>
          <w:rFonts w:ascii="Arial" w:hAnsi="Arial" w:cs="Arial"/>
          <w:lang w:val="en-US"/>
        </w:rPr>
      </w:pPr>
    </w:p>
    <w:p w14:paraId="35A5E33B" w14:textId="32E3D202" w:rsidR="00493009" w:rsidRPr="00CE4ABE" w:rsidRDefault="00493009" w:rsidP="00493009">
      <w:pPr>
        <w:pStyle w:val="Prrafodelista"/>
        <w:numPr>
          <w:ilvl w:val="0"/>
          <w:numId w:val="16"/>
        </w:numPr>
        <w:ind w:left="1418" w:hanging="566"/>
        <w:rPr>
          <w:rFonts w:ascii="Arial" w:hAnsi="Arial" w:cs="Arial"/>
          <w:lang w:val="en-US"/>
        </w:rPr>
      </w:pPr>
      <w:r w:rsidRPr="00CE4ABE">
        <w:rPr>
          <w:rFonts w:ascii="Arial" w:hAnsi="Arial" w:cs="Arial"/>
          <w:lang w:val="en-US"/>
        </w:rPr>
        <w:t>The Certificate of Validity of Prequalification Documents.</w:t>
      </w:r>
    </w:p>
    <w:p w14:paraId="380B202E" w14:textId="1D874524" w:rsidR="00493009" w:rsidRPr="00CE4ABE" w:rsidRDefault="00852CBC" w:rsidP="00493009">
      <w:pPr>
        <w:pStyle w:val="Prrafodelista"/>
        <w:numPr>
          <w:ilvl w:val="0"/>
          <w:numId w:val="16"/>
        </w:numPr>
        <w:ind w:left="1418" w:hanging="566"/>
        <w:rPr>
          <w:rFonts w:ascii="Arial" w:hAnsi="Arial" w:cs="Arial"/>
          <w:lang w:val="en-US"/>
        </w:rPr>
      </w:pPr>
      <w:r w:rsidRPr="00CE4ABE">
        <w:rPr>
          <w:rFonts w:ascii="Arial" w:hAnsi="Arial" w:cs="Arial"/>
          <w:lang w:val="en-US"/>
        </w:rPr>
        <w:t>Affidavit</w:t>
      </w:r>
      <w:r w:rsidR="00493009" w:rsidRPr="00CE4ABE">
        <w:rPr>
          <w:rFonts w:ascii="Arial" w:hAnsi="Arial" w:cs="Arial"/>
          <w:lang w:val="en-US"/>
        </w:rPr>
        <w:t xml:space="preserve"> indicating that the documentation referred to in the Certificate of Validity of Prequalification Documents is still in force, according to the model contained in Form No. 1 of Annex No. 3 of the </w:t>
      </w:r>
      <w:r w:rsidR="00E806D4">
        <w:rPr>
          <w:rFonts w:ascii="Arial" w:hAnsi="Arial" w:cs="Arial"/>
          <w:lang w:val="en-US"/>
        </w:rPr>
        <w:t>Bidding Terms</w:t>
      </w:r>
      <w:r w:rsidR="00F84FB4" w:rsidRPr="00CE4ABE">
        <w:rPr>
          <w:rFonts w:ascii="Arial" w:hAnsi="Arial" w:cs="Arial"/>
          <w:lang w:val="en-US"/>
        </w:rPr>
        <w:t>.</w:t>
      </w:r>
    </w:p>
    <w:p w14:paraId="6ABD88BB" w14:textId="0F225C56" w:rsidR="005212EC" w:rsidRPr="00CE4ABE" w:rsidRDefault="00493009" w:rsidP="00493009">
      <w:pPr>
        <w:pStyle w:val="Prrafodelista"/>
        <w:numPr>
          <w:ilvl w:val="0"/>
          <w:numId w:val="16"/>
        </w:numPr>
        <w:ind w:left="1418" w:hanging="566"/>
        <w:rPr>
          <w:rFonts w:ascii="Arial" w:hAnsi="Arial" w:cs="Arial"/>
          <w:lang w:val="en-US"/>
        </w:rPr>
      </w:pPr>
      <w:r w:rsidRPr="00CE4ABE">
        <w:rPr>
          <w:rFonts w:ascii="Arial" w:hAnsi="Arial" w:cs="Arial"/>
          <w:lang w:val="en-US"/>
        </w:rPr>
        <w:t xml:space="preserve">The new or additional documentation required for the purposes of the Prequalification as indicated in </w:t>
      </w:r>
      <w:r w:rsidR="00F84FB4" w:rsidRPr="00CE4ABE">
        <w:rPr>
          <w:rFonts w:ascii="Arial" w:hAnsi="Arial" w:cs="Arial"/>
          <w:lang w:val="en-US"/>
        </w:rPr>
        <w:t>paragraph</w:t>
      </w:r>
      <w:r w:rsidRPr="00CE4ABE">
        <w:rPr>
          <w:rFonts w:ascii="Arial" w:hAnsi="Arial" w:cs="Arial"/>
          <w:lang w:val="en-US"/>
        </w:rPr>
        <w:t xml:space="preserve"> 15.</w:t>
      </w:r>
    </w:p>
    <w:p w14:paraId="04335AA9" w14:textId="77777777" w:rsidR="005212EC" w:rsidRPr="00CE4ABE" w:rsidRDefault="005212EC" w:rsidP="005212EC">
      <w:pPr>
        <w:rPr>
          <w:rFonts w:ascii="Arial" w:hAnsi="Arial" w:cs="Arial"/>
          <w:lang w:val="en-US"/>
        </w:rPr>
      </w:pPr>
    </w:p>
    <w:p w14:paraId="4129A803" w14:textId="77777777" w:rsidR="005212EC" w:rsidRPr="00CE4ABE" w:rsidRDefault="005212EC" w:rsidP="005212EC">
      <w:pPr>
        <w:rPr>
          <w:rFonts w:ascii="Arial" w:hAnsi="Arial" w:cs="Arial"/>
          <w:lang w:val="en-US"/>
        </w:rPr>
      </w:pPr>
    </w:p>
    <w:p w14:paraId="1809DF6E" w14:textId="514F4852" w:rsidR="00493009" w:rsidRPr="00CE4ABE" w:rsidRDefault="00493009" w:rsidP="00F84FB4">
      <w:pPr>
        <w:pStyle w:val="Prrafodelista"/>
        <w:numPr>
          <w:ilvl w:val="0"/>
          <w:numId w:val="1"/>
        </w:numPr>
        <w:ind w:left="851" w:hanging="851"/>
        <w:rPr>
          <w:rFonts w:ascii="Arial" w:hAnsi="Arial" w:cs="Arial"/>
          <w:b/>
          <w:bCs/>
          <w:lang w:val="en-US"/>
        </w:rPr>
      </w:pPr>
      <w:r w:rsidRPr="00CE4ABE">
        <w:rPr>
          <w:rFonts w:ascii="Arial" w:hAnsi="Arial" w:cs="Arial"/>
          <w:b/>
          <w:bCs/>
          <w:lang w:val="en-US"/>
        </w:rPr>
        <w:t>Submission, Evaluation and Prequalification of Envelope No. 1</w:t>
      </w:r>
    </w:p>
    <w:p w14:paraId="4DCD350F" w14:textId="77777777" w:rsidR="00493009" w:rsidRPr="00CE4ABE" w:rsidRDefault="00493009" w:rsidP="00493009">
      <w:pPr>
        <w:pStyle w:val="Prrafodelista"/>
        <w:ind w:left="792"/>
        <w:rPr>
          <w:rFonts w:ascii="Arial" w:hAnsi="Arial" w:cs="Arial"/>
          <w:b/>
          <w:bCs/>
          <w:lang w:val="en-US"/>
        </w:rPr>
      </w:pPr>
    </w:p>
    <w:p w14:paraId="22269256" w14:textId="58DB241E" w:rsidR="005212EC" w:rsidRPr="00CE4ABE" w:rsidRDefault="00493009" w:rsidP="00493009">
      <w:pPr>
        <w:pStyle w:val="Prrafodelista"/>
        <w:numPr>
          <w:ilvl w:val="1"/>
          <w:numId w:val="1"/>
        </w:numPr>
        <w:ind w:hanging="792"/>
        <w:rPr>
          <w:rFonts w:ascii="Arial" w:hAnsi="Arial" w:cs="Arial"/>
          <w:b/>
          <w:bCs/>
          <w:lang w:val="en-US"/>
        </w:rPr>
      </w:pPr>
      <w:r w:rsidRPr="00CE4ABE">
        <w:rPr>
          <w:rFonts w:ascii="Arial" w:hAnsi="Arial" w:cs="Arial"/>
          <w:b/>
          <w:bCs/>
          <w:lang w:val="en-US"/>
        </w:rPr>
        <w:t>Submission</w:t>
      </w:r>
    </w:p>
    <w:p w14:paraId="3CC8ABBC" w14:textId="77777777" w:rsidR="005212EC" w:rsidRPr="00CE4ABE" w:rsidRDefault="005212EC" w:rsidP="005212EC">
      <w:pPr>
        <w:rPr>
          <w:rFonts w:ascii="Arial" w:hAnsi="Arial" w:cs="Arial"/>
          <w:lang w:val="en-US"/>
        </w:rPr>
      </w:pPr>
    </w:p>
    <w:p w14:paraId="02B53F4C" w14:textId="69744A25" w:rsidR="00493009" w:rsidRPr="00CE4ABE" w:rsidRDefault="00493009" w:rsidP="00493009">
      <w:pPr>
        <w:pStyle w:val="Prrafodelista"/>
        <w:numPr>
          <w:ilvl w:val="0"/>
          <w:numId w:val="23"/>
        </w:numPr>
        <w:ind w:left="1418" w:hanging="425"/>
        <w:rPr>
          <w:rFonts w:ascii="Arial" w:hAnsi="Arial" w:cs="Arial"/>
          <w:lang w:val="en-US"/>
        </w:rPr>
      </w:pPr>
      <w:r w:rsidRPr="00CE4ABE">
        <w:rPr>
          <w:rFonts w:ascii="Arial" w:hAnsi="Arial" w:cs="Arial"/>
          <w:lang w:val="en-US"/>
        </w:rPr>
        <w:t xml:space="preserve">Interested Parties shall submit their Envelopes No. 1 within the term indicated in the Schedule, through the physical or </w:t>
      </w:r>
      <w:r w:rsidR="00F84FB4" w:rsidRPr="00CE4ABE">
        <w:rPr>
          <w:rFonts w:ascii="Arial" w:hAnsi="Arial" w:cs="Arial"/>
          <w:lang w:val="en-US"/>
        </w:rPr>
        <w:t>virtual reception desk</w:t>
      </w:r>
      <w:r w:rsidRPr="00CE4ABE">
        <w:rPr>
          <w:rFonts w:ascii="Arial" w:hAnsi="Arial" w:cs="Arial"/>
          <w:lang w:val="en-US"/>
        </w:rPr>
        <w:t>, in the latter case with a copy to the e-mail aladeras@</w:t>
      </w:r>
      <w:r w:rsidR="00920957" w:rsidRPr="00CE4ABE">
        <w:rPr>
          <w:rFonts w:ascii="Arial" w:hAnsi="Arial" w:cs="Arial"/>
          <w:lang w:val="en-US"/>
        </w:rPr>
        <w:t>proinversi</w:t>
      </w:r>
      <w:r w:rsidR="00920957">
        <w:rPr>
          <w:rFonts w:ascii="Arial" w:hAnsi="Arial" w:cs="Arial"/>
          <w:lang w:val="en-US"/>
        </w:rPr>
        <w:t>o</w:t>
      </w:r>
      <w:r w:rsidR="00920957" w:rsidRPr="00CE4ABE">
        <w:rPr>
          <w:rFonts w:ascii="Arial" w:hAnsi="Arial" w:cs="Arial"/>
          <w:lang w:val="en-US"/>
        </w:rPr>
        <w:t>n</w:t>
      </w:r>
      <w:r w:rsidRPr="00CE4ABE">
        <w:rPr>
          <w:rFonts w:ascii="Arial" w:hAnsi="Arial" w:cs="Arial"/>
          <w:lang w:val="en-US"/>
        </w:rPr>
        <w:t>.gob.pe.</w:t>
      </w:r>
    </w:p>
    <w:p w14:paraId="7E49F01E" w14:textId="77777777" w:rsidR="00493009" w:rsidRPr="00CE4ABE" w:rsidRDefault="00493009" w:rsidP="00493009">
      <w:pPr>
        <w:pStyle w:val="Prrafodelista"/>
        <w:ind w:left="1418" w:hanging="425"/>
        <w:rPr>
          <w:rFonts w:ascii="Arial" w:hAnsi="Arial" w:cs="Arial"/>
          <w:lang w:val="en-US"/>
        </w:rPr>
      </w:pPr>
    </w:p>
    <w:p w14:paraId="758DA0DD" w14:textId="12C3AFE7" w:rsidR="00493009" w:rsidRPr="00CE4ABE" w:rsidRDefault="00493009" w:rsidP="00493009">
      <w:pPr>
        <w:pStyle w:val="Prrafodelista"/>
        <w:numPr>
          <w:ilvl w:val="0"/>
          <w:numId w:val="23"/>
        </w:numPr>
        <w:ind w:left="1418" w:hanging="425"/>
        <w:rPr>
          <w:rFonts w:ascii="Arial" w:hAnsi="Arial" w:cs="Arial"/>
          <w:lang w:val="en-US"/>
        </w:rPr>
      </w:pPr>
      <w:r w:rsidRPr="00CE4ABE">
        <w:rPr>
          <w:rFonts w:ascii="Arial" w:hAnsi="Arial" w:cs="Arial"/>
          <w:lang w:val="en-US"/>
        </w:rPr>
        <w:t xml:space="preserve">After the </w:t>
      </w:r>
      <w:r w:rsidR="007368F5" w:rsidRPr="00CE4ABE">
        <w:rPr>
          <w:rFonts w:ascii="Arial" w:hAnsi="Arial" w:cs="Arial"/>
          <w:lang w:val="en-US"/>
        </w:rPr>
        <w:t>submission</w:t>
      </w:r>
      <w:r w:rsidRPr="00CE4ABE">
        <w:rPr>
          <w:rFonts w:ascii="Arial" w:hAnsi="Arial" w:cs="Arial"/>
          <w:lang w:val="en-US"/>
        </w:rPr>
        <w:t xml:space="preserve"> of Envelope No. 1, no information concerning the prequalification of the Bidder shall be provided to the Bidder until the </w:t>
      </w:r>
      <w:r w:rsidRPr="00CE4ABE">
        <w:rPr>
          <w:rFonts w:ascii="Arial" w:hAnsi="Arial" w:cs="Arial"/>
          <w:lang w:val="en-US"/>
        </w:rPr>
        <w:lastRenderedPageBreak/>
        <w:t>decision of the Project Director, after evaluation by the Evaluation Committee of Envelope No. 1, has been made known to the Bidder.</w:t>
      </w:r>
    </w:p>
    <w:p w14:paraId="556139B1" w14:textId="77777777" w:rsidR="00493009" w:rsidRPr="00CE4ABE" w:rsidRDefault="00493009" w:rsidP="00493009">
      <w:pPr>
        <w:pStyle w:val="Prrafodelista"/>
        <w:ind w:left="1418" w:hanging="425"/>
        <w:rPr>
          <w:rFonts w:ascii="Arial" w:hAnsi="Arial" w:cs="Arial"/>
          <w:lang w:val="en-US"/>
        </w:rPr>
      </w:pPr>
    </w:p>
    <w:p w14:paraId="6C38C0AA" w14:textId="3E974532" w:rsidR="002D25E4" w:rsidRPr="00CE4ABE" w:rsidRDefault="00493009" w:rsidP="00493009">
      <w:pPr>
        <w:pStyle w:val="Prrafodelista"/>
        <w:numPr>
          <w:ilvl w:val="0"/>
          <w:numId w:val="23"/>
        </w:numPr>
        <w:ind w:left="1418" w:hanging="425"/>
        <w:rPr>
          <w:rFonts w:ascii="Arial" w:hAnsi="Arial" w:cs="Arial"/>
          <w:lang w:val="en-US"/>
        </w:rPr>
      </w:pPr>
      <w:r w:rsidRPr="00CE4ABE">
        <w:rPr>
          <w:rFonts w:ascii="Arial" w:hAnsi="Arial" w:cs="Arial"/>
          <w:lang w:val="en-US"/>
        </w:rPr>
        <w:t xml:space="preserve">In case the Bidder is informed that its Envelope No. 1 has been submitted incomplete, it may resubmit it, </w:t>
      </w:r>
      <w:proofErr w:type="gramStart"/>
      <w:r w:rsidRPr="00CE4ABE">
        <w:rPr>
          <w:rFonts w:ascii="Arial" w:hAnsi="Arial" w:cs="Arial"/>
          <w:lang w:val="en-US"/>
        </w:rPr>
        <w:t>provided that</w:t>
      </w:r>
      <w:proofErr w:type="gramEnd"/>
      <w:r w:rsidRPr="00CE4ABE">
        <w:rPr>
          <w:rFonts w:ascii="Arial" w:hAnsi="Arial" w:cs="Arial"/>
          <w:lang w:val="en-US"/>
        </w:rPr>
        <w:t xml:space="preserve"> it is within the maximum term established in the Schedule.</w:t>
      </w:r>
    </w:p>
    <w:p w14:paraId="492BE9AC" w14:textId="77777777" w:rsidR="002D25E4" w:rsidRPr="00CE4ABE" w:rsidRDefault="002D25E4" w:rsidP="005212EC">
      <w:pPr>
        <w:rPr>
          <w:rFonts w:ascii="Arial" w:hAnsi="Arial" w:cs="Arial"/>
          <w:lang w:val="en-US"/>
        </w:rPr>
      </w:pPr>
    </w:p>
    <w:p w14:paraId="00E8619A" w14:textId="65513FF2" w:rsidR="005212EC" w:rsidRPr="00CE4ABE" w:rsidRDefault="005212EC" w:rsidP="00B36060">
      <w:pPr>
        <w:pStyle w:val="Prrafodelista"/>
        <w:numPr>
          <w:ilvl w:val="1"/>
          <w:numId w:val="1"/>
        </w:numPr>
        <w:ind w:left="851" w:hanging="851"/>
        <w:rPr>
          <w:rFonts w:ascii="Arial" w:hAnsi="Arial" w:cs="Arial"/>
          <w:b/>
          <w:bCs/>
          <w:lang w:val="en-US"/>
        </w:rPr>
      </w:pPr>
      <w:r w:rsidRPr="00CE4ABE">
        <w:rPr>
          <w:rFonts w:ascii="Arial" w:hAnsi="Arial" w:cs="Arial"/>
          <w:b/>
          <w:bCs/>
          <w:lang w:val="en-US"/>
        </w:rPr>
        <w:t>Evalua</w:t>
      </w:r>
      <w:r w:rsidR="00493009" w:rsidRPr="00CE4ABE">
        <w:rPr>
          <w:rFonts w:ascii="Arial" w:hAnsi="Arial" w:cs="Arial"/>
          <w:b/>
          <w:bCs/>
          <w:lang w:val="en-US"/>
        </w:rPr>
        <w:t>tio</w:t>
      </w:r>
      <w:r w:rsidRPr="00CE4ABE">
        <w:rPr>
          <w:rFonts w:ascii="Arial" w:hAnsi="Arial" w:cs="Arial"/>
          <w:b/>
          <w:bCs/>
          <w:lang w:val="en-US"/>
        </w:rPr>
        <w:t>n</w:t>
      </w:r>
    </w:p>
    <w:p w14:paraId="6DF50937" w14:textId="77777777" w:rsidR="005212EC" w:rsidRPr="00CE4ABE" w:rsidRDefault="005212EC" w:rsidP="005212EC">
      <w:pPr>
        <w:rPr>
          <w:rFonts w:ascii="Arial" w:hAnsi="Arial" w:cs="Arial"/>
          <w:lang w:val="en-US"/>
        </w:rPr>
      </w:pPr>
    </w:p>
    <w:p w14:paraId="710EE282" w14:textId="14135F4A" w:rsidR="00493009" w:rsidRPr="00CE4ABE" w:rsidRDefault="00493009" w:rsidP="00493009">
      <w:pPr>
        <w:pStyle w:val="Prrafodelista"/>
        <w:numPr>
          <w:ilvl w:val="0"/>
          <w:numId w:val="24"/>
        </w:numPr>
        <w:ind w:left="1418" w:hanging="425"/>
        <w:rPr>
          <w:rFonts w:ascii="Arial" w:hAnsi="Arial" w:cs="Arial"/>
          <w:lang w:val="en-US"/>
        </w:rPr>
      </w:pPr>
      <w:proofErr w:type="gramStart"/>
      <w:r w:rsidRPr="00CE4ABE">
        <w:rPr>
          <w:rFonts w:ascii="Arial" w:hAnsi="Arial" w:cs="Arial"/>
          <w:lang w:val="en-US"/>
        </w:rPr>
        <w:t>In the event that</w:t>
      </w:r>
      <w:proofErr w:type="gramEnd"/>
      <w:r w:rsidRPr="00CE4ABE">
        <w:rPr>
          <w:rFonts w:ascii="Arial" w:hAnsi="Arial" w:cs="Arial"/>
          <w:lang w:val="en-US"/>
        </w:rPr>
        <w:t xml:space="preserve"> the Evaluation Committee finds that there are Correctable </w:t>
      </w:r>
      <w:r w:rsidR="00F84FB4" w:rsidRPr="00CE4ABE">
        <w:rPr>
          <w:rFonts w:ascii="Arial" w:hAnsi="Arial" w:cs="Arial"/>
          <w:lang w:val="en-US"/>
        </w:rPr>
        <w:t xml:space="preserve">Defects or </w:t>
      </w:r>
      <w:r w:rsidRPr="00CE4ABE">
        <w:rPr>
          <w:rFonts w:ascii="Arial" w:hAnsi="Arial" w:cs="Arial"/>
          <w:lang w:val="en-US"/>
        </w:rPr>
        <w:t xml:space="preserve">Errors in Envelope No. 1, it shall request in writing to the Bidder to correct them, granting the corresponding term according to the Schedule, under penalty of being excluded from the prequalification. The omission in the </w:t>
      </w:r>
      <w:r w:rsidR="007368F5" w:rsidRPr="00CE4ABE">
        <w:rPr>
          <w:rFonts w:ascii="Arial" w:hAnsi="Arial" w:cs="Arial"/>
          <w:lang w:val="en-US"/>
        </w:rPr>
        <w:t>submission</w:t>
      </w:r>
      <w:r w:rsidRPr="00CE4ABE">
        <w:rPr>
          <w:rFonts w:ascii="Arial" w:hAnsi="Arial" w:cs="Arial"/>
          <w:lang w:val="en-US"/>
        </w:rPr>
        <w:t xml:space="preserve"> of any document in Envelope No. 1 shall not be considered a </w:t>
      </w:r>
      <w:r w:rsidR="00F84FB4" w:rsidRPr="00CE4ABE">
        <w:rPr>
          <w:rFonts w:ascii="Arial" w:hAnsi="Arial" w:cs="Arial"/>
          <w:lang w:val="en-US"/>
        </w:rPr>
        <w:t xml:space="preserve">Correctable </w:t>
      </w:r>
      <w:r w:rsidRPr="00CE4ABE">
        <w:rPr>
          <w:rFonts w:ascii="Arial" w:hAnsi="Arial" w:cs="Arial"/>
          <w:lang w:val="en-US"/>
        </w:rPr>
        <w:t>Defect or Error.</w:t>
      </w:r>
    </w:p>
    <w:p w14:paraId="63148D56" w14:textId="77777777" w:rsidR="00493009" w:rsidRPr="00CE4ABE" w:rsidRDefault="00493009" w:rsidP="00493009">
      <w:pPr>
        <w:pStyle w:val="Prrafodelista"/>
        <w:ind w:left="1418" w:hanging="425"/>
        <w:rPr>
          <w:rFonts w:ascii="Arial" w:hAnsi="Arial" w:cs="Arial"/>
          <w:lang w:val="en-US"/>
        </w:rPr>
      </w:pPr>
    </w:p>
    <w:p w14:paraId="267EFCAD" w14:textId="77777777" w:rsidR="00493009" w:rsidRPr="00CE4ABE" w:rsidRDefault="00493009" w:rsidP="00F84FB4">
      <w:pPr>
        <w:pStyle w:val="Prrafodelista"/>
        <w:ind w:left="1418"/>
        <w:rPr>
          <w:rFonts w:ascii="Arial" w:hAnsi="Arial" w:cs="Arial"/>
          <w:lang w:val="en-US"/>
        </w:rPr>
      </w:pPr>
      <w:r w:rsidRPr="00CE4ABE">
        <w:rPr>
          <w:rFonts w:ascii="Arial" w:hAnsi="Arial" w:cs="Arial"/>
          <w:lang w:val="en-US"/>
        </w:rPr>
        <w:t>The corresponding responses shall be made in writing by physical or digital means, as the case may be, in accordance with the provisions of the previous paragraph.</w:t>
      </w:r>
    </w:p>
    <w:p w14:paraId="70B049EB" w14:textId="77777777" w:rsidR="00493009" w:rsidRPr="00CE4ABE" w:rsidRDefault="00493009" w:rsidP="00493009">
      <w:pPr>
        <w:ind w:left="1418" w:hanging="425"/>
        <w:rPr>
          <w:rFonts w:ascii="Arial" w:hAnsi="Arial" w:cs="Arial"/>
          <w:lang w:val="en-US"/>
        </w:rPr>
      </w:pPr>
    </w:p>
    <w:p w14:paraId="0997C045" w14:textId="203328BB" w:rsidR="005212EC" w:rsidRPr="00CE4ABE" w:rsidRDefault="00493009" w:rsidP="00493009">
      <w:pPr>
        <w:pStyle w:val="Prrafodelista"/>
        <w:numPr>
          <w:ilvl w:val="0"/>
          <w:numId w:val="24"/>
        </w:numPr>
        <w:ind w:left="1418" w:hanging="425"/>
        <w:rPr>
          <w:rFonts w:ascii="Arial" w:hAnsi="Arial" w:cs="Arial"/>
          <w:lang w:val="en-US"/>
        </w:rPr>
      </w:pPr>
      <w:r w:rsidRPr="00CE4ABE">
        <w:rPr>
          <w:rFonts w:ascii="Arial" w:hAnsi="Arial" w:cs="Arial"/>
          <w:lang w:val="en-US"/>
        </w:rPr>
        <w:t xml:space="preserve">Additionally, </w:t>
      </w:r>
      <w:proofErr w:type="gramStart"/>
      <w:r w:rsidRPr="00CE4ABE">
        <w:rPr>
          <w:rFonts w:ascii="Arial" w:hAnsi="Arial" w:cs="Arial"/>
          <w:lang w:val="en-US"/>
        </w:rPr>
        <w:t>in order to</w:t>
      </w:r>
      <w:proofErr w:type="gramEnd"/>
      <w:r w:rsidRPr="00CE4ABE">
        <w:rPr>
          <w:rFonts w:ascii="Arial" w:hAnsi="Arial" w:cs="Arial"/>
          <w:lang w:val="en-US"/>
        </w:rPr>
        <w:t xml:space="preserve"> facilitate the examination, verification and comparison of data and requirements, the Evaluation Committee of Envelope No. 1 may request any Bidder to clarify the information contained in Envelope No. 1. The request for clarification and the corresponding response shall be made in writing and submitted through the physical or </w:t>
      </w:r>
      <w:r w:rsidR="00F84FB4" w:rsidRPr="00CE4ABE">
        <w:rPr>
          <w:rFonts w:ascii="Arial" w:hAnsi="Arial" w:cs="Arial"/>
          <w:lang w:val="en-US"/>
        </w:rPr>
        <w:t xml:space="preserve">virtual reception </w:t>
      </w:r>
      <w:proofErr w:type="gramStart"/>
      <w:r w:rsidR="00F84FB4" w:rsidRPr="00CE4ABE">
        <w:rPr>
          <w:rFonts w:ascii="Arial" w:hAnsi="Arial" w:cs="Arial"/>
          <w:lang w:val="en-US"/>
        </w:rPr>
        <w:t>desk</w:t>
      </w:r>
      <w:r w:rsidRPr="00CE4ABE">
        <w:rPr>
          <w:rFonts w:ascii="Arial" w:hAnsi="Arial" w:cs="Arial"/>
          <w:lang w:val="en-US"/>
        </w:rPr>
        <w:t>, as the case may be</w:t>
      </w:r>
      <w:proofErr w:type="gramEnd"/>
      <w:r w:rsidRPr="00CE4ABE">
        <w:rPr>
          <w:rFonts w:ascii="Arial" w:hAnsi="Arial" w:cs="Arial"/>
          <w:lang w:val="en-US"/>
        </w:rPr>
        <w:t>.</w:t>
      </w:r>
    </w:p>
    <w:p w14:paraId="1DB7DF73" w14:textId="77777777" w:rsidR="005212EC" w:rsidRPr="00CE4ABE" w:rsidRDefault="005212EC" w:rsidP="005212EC">
      <w:pPr>
        <w:rPr>
          <w:rFonts w:ascii="Arial" w:hAnsi="Arial" w:cs="Arial"/>
          <w:lang w:val="en-US"/>
        </w:rPr>
      </w:pPr>
    </w:p>
    <w:p w14:paraId="32040416" w14:textId="29D36D7F" w:rsidR="005212EC" w:rsidRPr="00CE4ABE" w:rsidRDefault="00493009" w:rsidP="00493009">
      <w:pPr>
        <w:pStyle w:val="Prrafodelista"/>
        <w:numPr>
          <w:ilvl w:val="1"/>
          <w:numId w:val="1"/>
        </w:numPr>
        <w:ind w:hanging="792"/>
        <w:rPr>
          <w:rFonts w:ascii="Arial" w:hAnsi="Arial" w:cs="Arial"/>
          <w:b/>
          <w:bCs/>
          <w:lang w:val="en-US"/>
        </w:rPr>
      </w:pPr>
      <w:r w:rsidRPr="00CE4ABE">
        <w:rPr>
          <w:rFonts w:ascii="Arial" w:hAnsi="Arial" w:cs="Arial"/>
          <w:b/>
          <w:bCs/>
          <w:lang w:val="en-US"/>
        </w:rPr>
        <w:t>Prequalification</w:t>
      </w:r>
    </w:p>
    <w:p w14:paraId="5F1D9A81" w14:textId="77777777" w:rsidR="005212EC" w:rsidRPr="00CE4ABE" w:rsidRDefault="005212EC" w:rsidP="005212EC">
      <w:pPr>
        <w:rPr>
          <w:rFonts w:ascii="Arial" w:hAnsi="Arial" w:cs="Arial"/>
          <w:lang w:val="en-US"/>
        </w:rPr>
      </w:pPr>
    </w:p>
    <w:p w14:paraId="616BCBAB" w14:textId="3C24B0E0" w:rsidR="00493009" w:rsidRPr="00CE4ABE" w:rsidRDefault="00493009" w:rsidP="00493009">
      <w:pPr>
        <w:pStyle w:val="Prrafodelista"/>
        <w:numPr>
          <w:ilvl w:val="0"/>
          <w:numId w:val="25"/>
        </w:numPr>
        <w:ind w:left="1418" w:hanging="425"/>
        <w:rPr>
          <w:rFonts w:ascii="Arial" w:hAnsi="Arial" w:cs="Arial"/>
          <w:lang w:val="en-US"/>
        </w:rPr>
      </w:pPr>
      <w:r w:rsidRPr="00CE4ABE">
        <w:rPr>
          <w:rFonts w:ascii="Arial" w:hAnsi="Arial" w:cs="Arial"/>
          <w:lang w:val="en-US"/>
        </w:rPr>
        <w:t xml:space="preserve">Within the maximum term indicated in the Schedule, the Project Director, at the proposal of the Evaluation </w:t>
      </w:r>
      <w:r w:rsidR="00623291" w:rsidRPr="00CE4ABE">
        <w:rPr>
          <w:rFonts w:ascii="Arial" w:hAnsi="Arial" w:cs="Arial"/>
          <w:lang w:val="en-US"/>
        </w:rPr>
        <w:t xml:space="preserve">Committee of Envelope </w:t>
      </w:r>
      <w:r w:rsidRPr="00CE4ABE">
        <w:rPr>
          <w:rFonts w:ascii="Arial" w:hAnsi="Arial" w:cs="Arial"/>
          <w:lang w:val="en-US"/>
        </w:rPr>
        <w:t>No. 1, will issue its decision, determining the Prequalified Bidders to participate in the following stages of the Special Public Bidding, which will be communicated to each Bidder in writing.</w:t>
      </w:r>
    </w:p>
    <w:p w14:paraId="39A401B9" w14:textId="77777777" w:rsidR="00493009" w:rsidRPr="00CE4ABE" w:rsidRDefault="00493009" w:rsidP="00493009">
      <w:pPr>
        <w:pStyle w:val="Prrafodelista"/>
        <w:ind w:left="1418" w:hanging="425"/>
        <w:rPr>
          <w:rFonts w:ascii="Arial" w:hAnsi="Arial" w:cs="Arial"/>
          <w:lang w:val="en-US"/>
        </w:rPr>
      </w:pPr>
    </w:p>
    <w:p w14:paraId="391B4A8B" w14:textId="289F4394" w:rsidR="00493009" w:rsidRPr="00CE4ABE" w:rsidRDefault="00493009" w:rsidP="00493009">
      <w:pPr>
        <w:pStyle w:val="Prrafodelista"/>
        <w:numPr>
          <w:ilvl w:val="0"/>
          <w:numId w:val="25"/>
        </w:numPr>
        <w:ind w:left="1418" w:hanging="425"/>
        <w:rPr>
          <w:rFonts w:ascii="Arial" w:hAnsi="Arial" w:cs="Arial"/>
          <w:lang w:val="en-US"/>
        </w:rPr>
      </w:pPr>
      <w:r w:rsidRPr="00CE4ABE">
        <w:rPr>
          <w:rFonts w:ascii="Arial" w:hAnsi="Arial" w:cs="Arial"/>
          <w:lang w:val="en-US"/>
        </w:rPr>
        <w:t xml:space="preserve">Any Prequalified Bidder may form a Consortium until the date set forth in the Schedule. Likewise, during said term, the Prequalified Bidders as Consortium may make changes in its conformation. In any of the cases they may associate with other Prequalified Bidders or with third parties. The new Consortium, within the term foreseen in the Schedule, must comply with the prequalification requirements by submitting the documents required by the </w:t>
      </w:r>
      <w:r w:rsidR="00A9056D">
        <w:rPr>
          <w:rFonts w:ascii="Arial" w:hAnsi="Arial" w:cs="Arial"/>
          <w:lang w:val="en-US"/>
        </w:rPr>
        <w:t>Bidding Terms</w:t>
      </w:r>
      <w:r w:rsidR="00623291" w:rsidRPr="00CE4ABE">
        <w:rPr>
          <w:rFonts w:ascii="Arial" w:hAnsi="Arial" w:cs="Arial"/>
          <w:lang w:val="en-US"/>
        </w:rPr>
        <w:t>.</w:t>
      </w:r>
      <w:r w:rsidRPr="00CE4ABE">
        <w:rPr>
          <w:rFonts w:ascii="Arial" w:hAnsi="Arial" w:cs="Arial"/>
          <w:lang w:val="en-US"/>
        </w:rPr>
        <w:t xml:space="preserve"> The changes must be submitted to the consideration of the Project Director within the term indicated in the Schedule, who reserves the right to accept these changes.</w:t>
      </w:r>
    </w:p>
    <w:p w14:paraId="67078073" w14:textId="77777777" w:rsidR="00493009" w:rsidRPr="00CE4ABE" w:rsidRDefault="00493009" w:rsidP="00493009">
      <w:pPr>
        <w:pStyle w:val="Prrafodelista"/>
        <w:ind w:left="1418" w:hanging="425"/>
        <w:rPr>
          <w:rFonts w:ascii="Arial" w:hAnsi="Arial" w:cs="Arial"/>
          <w:lang w:val="en-US"/>
        </w:rPr>
      </w:pPr>
    </w:p>
    <w:p w14:paraId="581A255A" w14:textId="00F05325" w:rsidR="005212EC" w:rsidRPr="00CE4ABE" w:rsidRDefault="00493009" w:rsidP="00493009">
      <w:pPr>
        <w:pStyle w:val="Prrafodelista"/>
        <w:numPr>
          <w:ilvl w:val="0"/>
          <w:numId w:val="25"/>
        </w:numPr>
        <w:ind w:left="1418" w:hanging="425"/>
        <w:rPr>
          <w:rFonts w:ascii="Arial" w:hAnsi="Arial" w:cs="Arial"/>
          <w:lang w:val="en-US"/>
        </w:rPr>
      </w:pPr>
      <w:r w:rsidRPr="00CE4ABE">
        <w:rPr>
          <w:rFonts w:ascii="Arial" w:hAnsi="Arial" w:cs="Arial"/>
          <w:lang w:val="en-US"/>
        </w:rPr>
        <w:t>Should any member of a Prequalified Bidder decide to withdraw from the Consortium, the Prequalified Bidder shall notify the Project Director within the deadline for consorti</w:t>
      </w:r>
      <w:r w:rsidR="00A9056D">
        <w:rPr>
          <w:rFonts w:ascii="Arial" w:hAnsi="Arial" w:cs="Arial"/>
          <w:lang w:val="en-US"/>
        </w:rPr>
        <w:t>um</w:t>
      </w:r>
      <w:r w:rsidRPr="00CE4ABE">
        <w:rPr>
          <w:rFonts w:ascii="Arial" w:hAnsi="Arial" w:cs="Arial"/>
          <w:lang w:val="en-US"/>
        </w:rPr>
        <w:t xml:space="preserve"> established in the Schedule. To this effect, the Prequalified Bidder shall submit another legal entity to replace it, only to the extent that the remaining members of the Prequalified Bidder do not comply with the prequalification requirements; if this is the case, the Prequalified Bidder shall submit the new member to the Project Director for evaluation within the </w:t>
      </w:r>
      <w:proofErr w:type="gramStart"/>
      <w:r w:rsidRPr="00CE4ABE">
        <w:rPr>
          <w:rFonts w:ascii="Arial" w:hAnsi="Arial" w:cs="Arial"/>
          <w:lang w:val="en-US"/>
        </w:rPr>
        <w:t>aforementioned deadline</w:t>
      </w:r>
      <w:proofErr w:type="gramEnd"/>
      <w:r w:rsidRPr="00CE4ABE">
        <w:rPr>
          <w:rFonts w:ascii="Arial" w:hAnsi="Arial" w:cs="Arial"/>
          <w:lang w:val="en-US"/>
        </w:rPr>
        <w:t>.</w:t>
      </w:r>
    </w:p>
    <w:p w14:paraId="7E17DF6F" w14:textId="77777777" w:rsidR="005212EC" w:rsidRPr="00CE4ABE" w:rsidRDefault="005212EC" w:rsidP="005212EC">
      <w:pPr>
        <w:rPr>
          <w:rFonts w:ascii="Arial" w:hAnsi="Arial" w:cs="Arial"/>
          <w:lang w:val="en-US"/>
        </w:rPr>
      </w:pPr>
    </w:p>
    <w:p w14:paraId="74E39B2F" w14:textId="5F68659D" w:rsidR="005212EC" w:rsidRPr="00CE4ABE" w:rsidRDefault="00493009" w:rsidP="00671D18">
      <w:pPr>
        <w:ind w:left="1416"/>
        <w:rPr>
          <w:rFonts w:ascii="Arial" w:hAnsi="Arial" w:cs="Arial"/>
          <w:lang w:val="en-US"/>
        </w:rPr>
      </w:pPr>
      <w:r w:rsidRPr="00CE4ABE">
        <w:rPr>
          <w:rFonts w:ascii="Arial" w:hAnsi="Arial" w:cs="Arial"/>
          <w:lang w:val="en-US"/>
        </w:rPr>
        <w:lastRenderedPageBreak/>
        <w:t>In case the Prequalified Bidder does not present the new member, its prequalification will be void for the Special Public Bidding, which will be communicated by the Project Director.</w:t>
      </w:r>
    </w:p>
    <w:p w14:paraId="5AC54FA3" w14:textId="77777777" w:rsidR="005212EC" w:rsidRPr="00CE4ABE" w:rsidRDefault="005212EC" w:rsidP="005212EC">
      <w:pPr>
        <w:rPr>
          <w:rFonts w:ascii="Arial" w:hAnsi="Arial" w:cs="Arial"/>
          <w:lang w:val="en-US"/>
        </w:rPr>
      </w:pPr>
    </w:p>
    <w:p w14:paraId="5E8CF9E7" w14:textId="1B403FA5" w:rsidR="005212EC" w:rsidRPr="00CE4ABE" w:rsidRDefault="00493009" w:rsidP="00493009">
      <w:pPr>
        <w:pStyle w:val="Prrafodelista"/>
        <w:numPr>
          <w:ilvl w:val="0"/>
          <w:numId w:val="25"/>
        </w:numPr>
        <w:ind w:left="1418" w:hanging="425"/>
        <w:rPr>
          <w:rFonts w:ascii="Arial" w:hAnsi="Arial" w:cs="Arial"/>
          <w:lang w:val="en-US"/>
        </w:rPr>
      </w:pPr>
      <w:r w:rsidRPr="00CE4ABE">
        <w:rPr>
          <w:rFonts w:ascii="Arial" w:hAnsi="Arial" w:cs="Arial"/>
          <w:lang w:val="en-US"/>
        </w:rPr>
        <w:t>The Project Director's decision regarding prequalification shall be final and not subject to appeal.</w:t>
      </w:r>
    </w:p>
    <w:p w14:paraId="615BFD04" w14:textId="77777777" w:rsidR="005212EC" w:rsidRPr="00CE4ABE" w:rsidRDefault="005212EC" w:rsidP="005212EC">
      <w:pPr>
        <w:rPr>
          <w:rFonts w:ascii="Arial" w:hAnsi="Arial" w:cs="Arial"/>
          <w:lang w:val="en-US"/>
        </w:rPr>
      </w:pPr>
    </w:p>
    <w:p w14:paraId="21066416" w14:textId="77777777" w:rsidR="005212EC" w:rsidRPr="00CE4ABE" w:rsidRDefault="005212EC" w:rsidP="005212EC">
      <w:pPr>
        <w:rPr>
          <w:rFonts w:ascii="Arial" w:hAnsi="Arial" w:cs="Arial"/>
          <w:lang w:val="en-US"/>
        </w:rPr>
      </w:pPr>
    </w:p>
    <w:p w14:paraId="0D3A6D79" w14:textId="589003C0" w:rsidR="005212EC" w:rsidRPr="00CE4ABE" w:rsidRDefault="00493009" w:rsidP="00493009">
      <w:pPr>
        <w:pStyle w:val="Prrafodelista"/>
        <w:numPr>
          <w:ilvl w:val="0"/>
          <w:numId w:val="1"/>
        </w:numPr>
        <w:ind w:left="851" w:hanging="851"/>
        <w:rPr>
          <w:rFonts w:ascii="Arial" w:hAnsi="Arial" w:cs="Arial"/>
          <w:b/>
          <w:bCs/>
          <w:lang w:val="en-US"/>
        </w:rPr>
      </w:pPr>
      <w:r w:rsidRPr="00CE4ABE">
        <w:rPr>
          <w:rFonts w:ascii="Arial" w:hAnsi="Arial" w:cs="Arial"/>
          <w:b/>
          <w:bCs/>
          <w:lang w:val="en-US"/>
        </w:rPr>
        <w:t>Contents of Envelope No. 2</w:t>
      </w:r>
    </w:p>
    <w:p w14:paraId="15866764" w14:textId="77777777" w:rsidR="005212EC" w:rsidRPr="00CE4ABE" w:rsidRDefault="005212EC" w:rsidP="005212EC">
      <w:pPr>
        <w:rPr>
          <w:rFonts w:ascii="Arial" w:hAnsi="Arial" w:cs="Arial"/>
          <w:lang w:val="en-US"/>
        </w:rPr>
      </w:pPr>
    </w:p>
    <w:p w14:paraId="60393627" w14:textId="3F48D2B5" w:rsidR="005212EC" w:rsidRPr="00CE4ABE" w:rsidRDefault="00493009" w:rsidP="005212EC">
      <w:pPr>
        <w:rPr>
          <w:rFonts w:ascii="Arial" w:hAnsi="Arial" w:cs="Arial"/>
          <w:lang w:val="en-US"/>
        </w:rPr>
      </w:pPr>
      <w:r w:rsidRPr="00CE4ABE">
        <w:rPr>
          <w:rFonts w:ascii="Arial" w:hAnsi="Arial" w:cs="Arial"/>
          <w:lang w:val="en-US"/>
        </w:rPr>
        <w:t>Envelope No. 2 should contain the following</w:t>
      </w:r>
      <w:r w:rsidR="005212EC" w:rsidRPr="00CE4ABE">
        <w:rPr>
          <w:rFonts w:ascii="Arial" w:hAnsi="Arial" w:cs="Arial"/>
          <w:lang w:val="en-US"/>
        </w:rPr>
        <w:t>:</w:t>
      </w:r>
    </w:p>
    <w:p w14:paraId="0DDF534F" w14:textId="77777777" w:rsidR="005212EC" w:rsidRPr="00CE4ABE" w:rsidRDefault="005212EC" w:rsidP="005212EC">
      <w:pPr>
        <w:rPr>
          <w:rFonts w:ascii="Arial" w:hAnsi="Arial" w:cs="Arial"/>
          <w:lang w:val="en-US"/>
        </w:rPr>
      </w:pPr>
    </w:p>
    <w:p w14:paraId="4B8BA8B5" w14:textId="28BE3A7C" w:rsidR="005212EC" w:rsidRPr="00CE4ABE" w:rsidRDefault="00493009" w:rsidP="00493009">
      <w:pPr>
        <w:pStyle w:val="Prrafodelista"/>
        <w:numPr>
          <w:ilvl w:val="1"/>
          <w:numId w:val="1"/>
        </w:numPr>
        <w:ind w:left="851" w:hanging="851"/>
        <w:rPr>
          <w:rFonts w:ascii="Arial" w:hAnsi="Arial" w:cs="Arial"/>
          <w:b/>
          <w:bCs/>
          <w:lang w:val="en-US"/>
        </w:rPr>
      </w:pPr>
      <w:r w:rsidRPr="00CE4ABE">
        <w:rPr>
          <w:rFonts w:ascii="Arial" w:hAnsi="Arial" w:cs="Arial"/>
          <w:b/>
          <w:bCs/>
          <w:lang w:val="en-US"/>
        </w:rPr>
        <w:t>Affidavits</w:t>
      </w:r>
    </w:p>
    <w:p w14:paraId="47D40BA2" w14:textId="77777777" w:rsidR="005212EC" w:rsidRPr="00CE4ABE" w:rsidRDefault="005212EC" w:rsidP="005212EC">
      <w:pPr>
        <w:rPr>
          <w:rFonts w:ascii="Arial" w:hAnsi="Arial" w:cs="Arial"/>
          <w:lang w:val="en-US"/>
        </w:rPr>
      </w:pPr>
    </w:p>
    <w:p w14:paraId="194F1803" w14:textId="5ED37397" w:rsidR="00493009" w:rsidRPr="00CE4ABE" w:rsidRDefault="00852CBC" w:rsidP="00493009">
      <w:pPr>
        <w:pStyle w:val="Prrafodelista"/>
        <w:numPr>
          <w:ilvl w:val="0"/>
          <w:numId w:val="26"/>
        </w:numPr>
        <w:ind w:left="1418" w:hanging="425"/>
        <w:rPr>
          <w:rFonts w:ascii="Arial" w:hAnsi="Arial" w:cs="Arial"/>
          <w:lang w:val="en-US"/>
        </w:rPr>
      </w:pPr>
      <w:r w:rsidRPr="00CE4ABE">
        <w:rPr>
          <w:rFonts w:ascii="Arial" w:hAnsi="Arial" w:cs="Arial"/>
          <w:lang w:val="en-US"/>
        </w:rPr>
        <w:t>Affidavit</w:t>
      </w:r>
      <w:r w:rsidR="00493009" w:rsidRPr="00CE4ABE">
        <w:rPr>
          <w:rFonts w:ascii="Arial" w:hAnsi="Arial" w:cs="Arial"/>
          <w:lang w:val="en-US"/>
        </w:rPr>
        <w:t xml:space="preserve"> (Form No. 1 of Annex No. 7) whereby it must be stated that all the information submitted in Envelope No. 1 is still valid as of this date and will remain so until the Closing Date.</w:t>
      </w:r>
    </w:p>
    <w:p w14:paraId="0A58F379" w14:textId="77777777" w:rsidR="00493009" w:rsidRPr="00CE4ABE" w:rsidRDefault="00493009" w:rsidP="00493009">
      <w:pPr>
        <w:ind w:left="1418" w:hanging="425"/>
        <w:rPr>
          <w:rFonts w:ascii="Arial" w:hAnsi="Arial" w:cs="Arial"/>
          <w:lang w:val="en-US"/>
        </w:rPr>
      </w:pPr>
    </w:p>
    <w:p w14:paraId="08C9FEBE" w14:textId="3CF6FA4E" w:rsidR="005212EC" w:rsidRPr="00CE4ABE" w:rsidRDefault="00493009" w:rsidP="00493009">
      <w:pPr>
        <w:pStyle w:val="Prrafodelista"/>
        <w:numPr>
          <w:ilvl w:val="0"/>
          <w:numId w:val="26"/>
        </w:numPr>
        <w:ind w:left="1418" w:hanging="425"/>
        <w:rPr>
          <w:rFonts w:ascii="Arial" w:hAnsi="Arial" w:cs="Arial"/>
          <w:lang w:val="en-US"/>
        </w:rPr>
      </w:pPr>
      <w:r w:rsidRPr="00CE4ABE">
        <w:rPr>
          <w:rFonts w:ascii="Arial" w:hAnsi="Arial" w:cs="Arial"/>
          <w:lang w:val="en-US"/>
        </w:rPr>
        <w:t xml:space="preserve">Affidavit by which the Prequalified Bidder states that it is aware of the </w:t>
      </w:r>
      <w:r w:rsidR="00A9056D">
        <w:rPr>
          <w:rFonts w:ascii="Arial" w:hAnsi="Arial" w:cs="Arial"/>
          <w:lang w:val="en-US"/>
        </w:rPr>
        <w:t>Bidding Terms</w:t>
      </w:r>
      <w:r w:rsidR="00623291" w:rsidRPr="00CE4ABE">
        <w:rPr>
          <w:rFonts w:ascii="Arial" w:hAnsi="Arial" w:cs="Arial"/>
          <w:lang w:val="en-US"/>
        </w:rPr>
        <w:t xml:space="preserve"> and</w:t>
      </w:r>
      <w:r w:rsidRPr="00CE4ABE">
        <w:rPr>
          <w:rFonts w:ascii="Arial" w:hAnsi="Arial" w:cs="Arial"/>
          <w:lang w:val="en-US"/>
        </w:rPr>
        <w:t xml:space="preserve"> </w:t>
      </w:r>
      <w:r w:rsidR="00852CBC" w:rsidRPr="00CE4ABE">
        <w:rPr>
          <w:rFonts w:ascii="Arial" w:hAnsi="Arial" w:cs="Arial"/>
          <w:lang w:val="en-US"/>
        </w:rPr>
        <w:t>Official Communications</w:t>
      </w:r>
      <w:r w:rsidRPr="00CE4ABE">
        <w:rPr>
          <w:rFonts w:ascii="Arial" w:hAnsi="Arial" w:cs="Arial"/>
          <w:lang w:val="en-US"/>
        </w:rPr>
        <w:t xml:space="preserve">, that it accepts the final version of the Contract that will be published on the date indicated in the Schedule and that it undertakes that, in case of being </w:t>
      </w:r>
      <w:r w:rsidR="00852CBC" w:rsidRPr="00CE4ABE">
        <w:rPr>
          <w:rFonts w:ascii="Arial" w:hAnsi="Arial" w:cs="Arial"/>
          <w:lang w:val="en-US"/>
        </w:rPr>
        <w:t>Successful bidder</w:t>
      </w:r>
      <w:r w:rsidRPr="00CE4ABE">
        <w:rPr>
          <w:rFonts w:ascii="Arial" w:hAnsi="Arial" w:cs="Arial"/>
          <w:lang w:val="en-US"/>
        </w:rPr>
        <w:t>, the Contract will be signed by the Legal Representative of the Concessionaire.</w:t>
      </w:r>
    </w:p>
    <w:p w14:paraId="483E7F3D" w14:textId="77777777" w:rsidR="005212EC" w:rsidRPr="00CE4ABE" w:rsidRDefault="005212EC" w:rsidP="005212EC">
      <w:pPr>
        <w:rPr>
          <w:rFonts w:ascii="Arial" w:hAnsi="Arial" w:cs="Arial"/>
          <w:lang w:val="en-US"/>
        </w:rPr>
      </w:pPr>
    </w:p>
    <w:p w14:paraId="20A41430" w14:textId="3A098C01" w:rsidR="005212EC" w:rsidRPr="00CE4ABE" w:rsidRDefault="002E26A1" w:rsidP="00EE5642">
      <w:pPr>
        <w:ind w:left="1416"/>
        <w:rPr>
          <w:rFonts w:ascii="Arial" w:hAnsi="Arial" w:cs="Arial"/>
          <w:lang w:val="en-US"/>
        </w:rPr>
      </w:pPr>
      <w:r w:rsidRPr="00CE4ABE">
        <w:rPr>
          <w:rFonts w:ascii="Arial" w:hAnsi="Arial" w:cs="Arial"/>
          <w:lang w:val="en-US"/>
        </w:rPr>
        <w:t xml:space="preserve">This document must be submitted according to Form </w:t>
      </w:r>
      <w:r w:rsidR="0057151B" w:rsidRPr="00CE4ABE">
        <w:rPr>
          <w:rFonts w:ascii="Arial" w:hAnsi="Arial" w:cs="Arial"/>
          <w:lang w:val="en-US"/>
        </w:rPr>
        <w:t>No.</w:t>
      </w:r>
      <w:r w:rsidRPr="00CE4ABE">
        <w:rPr>
          <w:rFonts w:ascii="Arial" w:hAnsi="Arial" w:cs="Arial"/>
          <w:lang w:val="en-US"/>
        </w:rPr>
        <w:t xml:space="preserve"> 2 of Annex </w:t>
      </w:r>
      <w:proofErr w:type="gramStart"/>
      <w:r w:rsidR="0057151B" w:rsidRPr="00CE4ABE">
        <w:rPr>
          <w:rFonts w:ascii="Arial" w:hAnsi="Arial" w:cs="Arial"/>
          <w:lang w:val="en-US"/>
        </w:rPr>
        <w:t>No.</w:t>
      </w:r>
      <w:r w:rsidRPr="00CE4ABE">
        <w:rPr>
          <w:rFonts w:ascii="Arial" w:hAnsi="Arial" w:cs="Arial"/>
          <w:lang w:val="en-US"/>
        </w:rPr>
        <w:t xml:space="preserve"> 7, in case</w:t>
      </w:r>
      <w:proofErr w:type="gramEnd"/>
      <w:r w:rsidRPr="00CE4ABE">
        <w:rPr>
          <w:rFonts w:ascii="Arial" w:hAnsi="Arial" w:cs="Arial"/>
          <w:lang w:val="en-US"/>
        </w:rPr>
        <w:t xml:space="preserve"> the Prequalified Bidder does not have its shares listed in a stock exchange, or according to Form </w:t>
      </w:r>
      <w:r w:rsidR="0057151B" w:rsidRPr="00CE4ABE">
        <w:rPr>
          <w:rFonts w:ascii="Arial" w:hAnsi="Arial" w:cs="Arial"/>
          <w:lang w:val="en-US"/>
        </w:rPr>
        <w:t>No.</w:t>
      </w:r>
      <w:r w:rsidRPr="00CE4ABE">
        <w:rPr>
          <w:rFonts w:ascii="Arial" w:hAnsi="Arial" w:cs="Arial"/>
          <w:lang w:val="en-US"/>
        </w:rPr>
        <w:t xml:space="preserve"> 3 of Annex </w:t>
      </w:r>
      <w:r w:rsidR="0057151B" w:rsidRPr="00CE4ABE">
        <w:rPr>
          <w:rFonts w:ascii="Arial" w:hAnsi="Arial" w:cs="Arial"/>
          <w:lang w:val="en-US"/>
        </w:rPr>
        <w:t>No.</w:t>
      </w:r>
      <w:r w:rsidRPr="00CE4ABE">
        <w:rPr>
          <w:rFonts w:ascii="Arial" w:hAnsi="Arial" w:cs="Arial"/>
          <w:lang w:val="en-US"/>
        </w:rPr>
        <w:t xml:space="preserve"> 7, in case the Prequalified Bidder has its shares listed in a stock exchange.</w:t>
      </w:r>
    </w:p>
    <w:p w14:paraId="51A744C9" w14:textId="77777777" w:rsidR="005212EC" w:rsidRPr="00CE4ABE" w:rsidRDefault="005212EC" w:rsidP="005212EC">
      <w:pPr>
        <w:rPr>
          <w:rFonts w:ascii="Arial" w:hAnsi="Arial" w:cs="Arial"/>
          <w:lang w:val="en-US"/>
        </w:rPr>
      </w:pPr>
    </w:p>
    <w:p w14:paraId="1906BA93" w14:textId="6FD2E67F" w:rsidR="005212EC" w:rsidRPr="00CE4ABE" w:rsidRDefault="000D1D8A" w:rsidP="000D1D8A">
      <w:pPr>
        <w:pStyle w:val="Prrafodelista"/>
        <w:numPr>
          <w:ilvl w:val="0"/>
          <w:numId w:val="26"/>
        </w:numPr>
        <w:ind w:left="1418" w:hanging="566"/>
        <w:rPr>
          <w:rFonts w:ascii="Arial" w:hAnsi="Arial" w:cs="Arial"/>
          <w:lang w:val="en-US"/>
        </w:rPr>
      </w:pPr>
      <w:r w:rsidRPr="00CE4ABE">
        <w:rPr>
          <w:rFonts w:ascii="Arial" w:hAnsi="Arial" w:cs="Arial"/>
          <w:lang w:val="en-US"/>
        </w:rPr>
        <w:t>Affidavit of compliance with the Technical Specifications of the Mandatory Investment Commitments, according to Forms No. 4 and No. 5 of Annex No. 7, as applicable.</w:t>
      </w:r>
    </w:p>
    <w:p w14:paraId="0779D8D1" w14:textId="77777777" w:rsidR="005212EC" w:rsidRPr="00CE4ABE" w:rsidRDefault="005212EC" w:rsidP="005212EC">
      <w:pPr>
        <w:rPr>
          <w:rFonts w:ascii="Arial" w:hAnsi="Arial" w:cs="Arial"/>
          <w:lang w:val="en-US"/>
        </w:rPr>
      </w:pPr>
    </w:p>
    <w:p w14:paraId="687F8E09" w14:textId="5A1DD97A" w:rsidR="005212EC" w:rsidRPr="00CE4ABE" w:rsidRDefault="000D1D8A" w:rsidP="000D1D8A">
      <w:pPr>
        <w:pStyle w:val="Prrafodelista"/>
        <w:numPr>
          <w:ilvl w:val="1"/>
          <w:numId w:val="1"/>
        </w:numPr>
        <w:ind w:left="426"/>
        <w:rPr>
          <w:rFonts w:ascii="Arial" w:hAnsi="Arial" w:cs="Arial"/>
          <w:b/>
          <w:bCs/>
          <w:lang w:val="en-US"/>
        </w:rPr>
      </w:pPr>
      <w:r w:rsidRPr="00CE4ABE">
        <w:rPr>
          <w:rFonts w:ascii="Arial" w:hAnsi="Arial" w:cs="Arial"/>
          <w:b/>
          <w:bCs/>
          <w:lang w:val="en-US"/>
        </w:rPr>
        <w:t>Guarantee of Validity, Effectiveness and Seriousness of the Offer</w:t>
      </w:r>
    </w:p>
    <w:p w14:paraId="0078CD62" w14:textId="77777777" w:rsidR="005212EC" w:rsidRPr="00CE4ABE" w:rsidRDefault="005212EC" w:rsidP="005212EC">
      <w:pPr>
        <w:rPr>
          <w:rFonts w:ascii="Arial" w:hAnsi="Arial" w:cs="Arial"/>
          <w:lang w:val="en-US"/>
        </w:rPr>
      </w:pPr>
    </w:p>
    <w:p w14:paraId="6C83036A" w14:textId="3FCEEE09" w:rsidR="000D1D8A" w:rsidRPr="00CE4ABE" w:rsidRDefault="000D1D8A" w:rsidP="000D1D8A">
      <w:pPr>
        <w:ind w:left="851"/>
        <w:rPr>
          <w:rFonts w:ascii="Arial" w:hAnsi="Arial" w:cs="Arial"/>
          <w:lang w:val="en-US"/>
        </w:rPr>
      </w:pPr>
      <w:r w:rsidRPr="00CE4ABE">
        <w:rPr>
          <w:rFonts w:ascii="Arial" w:hAnsi="Arial" w:cs="Arial"/>
          <w:lang w:val="en-US"/>
        </w:rPr>
        <w:t xml:space="preserve">Said Guarantee shall be in force for a term of not less than one hundred and twenty (120) Calendar Days counted from the date of </w:t>
      </w:r>
      <w:r w:rsidR="007368F5" w:rsidRPr="00CE4ABE">
        <w:rPr>
          <w:rFonts w:ascii="Arial" w:hAnsi="Arial" w:cs="Arial"/>
          <w:lang w:val="en-US"/>
        </w:rPr>
        <w:t>submission</w:t>
      </w:r>
      <w:r w:rsidRPr="00CE4ABE">
        <w:rPr>
          <w:rFonts w:ascii="Arial" w:hAnsi="Arial" w:cs="Arial"/>
          <w:lang w:val="en-US"/>
        </w:rPr>
        <w:t xml:space="preserve"> of Envelopes </w:t>
      </w:r>
      <w:r w:rsidR="0057151B" w:rsidRPr="00CE4ABE">
        <w:rPr>
          <w:rFonts w:ascii="Arial" w:hAnsi="Arial" w:cs="Arial"/>
          <w:lang w:val="en-US"/>
        </w:rPr>
        <w:t>No.</w:t>
      </w:r>
      <w:r w:rsidRPr="00CE4ABE">
        <w:rPr>
          <w:rFonts w:ascii="Arial" w:hAnsi="Arial" w:cs="Arial"/>
          <w:lang w:val="en-US"/>
        </w:rPr>
        <w:t xml:space="preserve"> 2 and </w:t>
      </w:r>
      <w:r w:rsidR="0057151B" w:rsidRPr="00CE4ABE">
        <w:rPr>
          <w:rFonts w:ascii="Arial" w:hAnsi="Arial" w:cs="Arial"/>
          <w:lang w:val="en-US"/>
        </w:rPr>
        <w:t>No.</w:t>
      </w:r>
      <w:r w:rsidRPr="00CE4ABE">
        <w:rPr>
          <w:rFonts w:ascii="Arial" w:hAnsi="Arial" w:cs="Arial"/>
          <w:lang w:val="en-US"/>
        </w:rPr>
        <w:t xml:space="preserve"> 3. The Project Director may order the mandatory extension of the Guarantee of </w:t>
      </w:r>
      <w:r w:rsidR="00623291" w:rsidRPr="00CE4ABE">
        <w:rPr>
          <w:rFonts w:ascii="Arial" w:hAnsi="Arial" w:cs="Arial"/>
          <w:lang w:val="en-US"/>
        </w:rPr>
        <w:t>Validity, Effectiveness and</w:t>
      </w:r>
      <w:r w:rsidRPr="00CE4ABE">
        <w:rPr>
          <w:rFonts w:ascii="Arial" w:hAnsi="Arial" w:cs="Arial"/>
          <w:lang w:val="en-US"/>
        </w:rPr>
        <w:t xml:space="preserve"> Seriousness of the Offer, and the Qualified Bidder must renew it for the terms established for this purpose.</w:t>
      </w:r>
    </w:p>
    <w:p w14:paraId="7926FA02" w14:textId="77777777" w:rsidR="000D1D8A" w:rsidRPr="00CE4ABE" w:rsidRDefault="000D1D8A" w:rsidP="000D1D8A">
      <w:pPr>
        <w:ind w:left="851"/>
        <w:rPr>
          <w:rFonts w:ascii="Arial" w:hAnsi="Arial" w:cs="Arial"/>
          <w:lang w:val="en-US"/>
        </w:rPr>
      </w:pPr>
    </w:p>
    <w:p w14:paraId="67520C58" w14:textId="2C076EA1" w:rsidR="000D1D8A" w:rsidRPr="00CE4ABE" w:rsidRDefault="000D1D8A" w:rsidP="000D1D8A">
      <w:pPr>
        <w:ind w:left="851"/>
        <w:rPr>
          <w:rFonts w:ascii="Arial" w:hAnsi="Arial" w:cs="Arial"/>
          <w:lang w:val="en-US"/>
        </w:rPr>
      </w:pPr>
      <w:r w:rsidRPr="00CE4ABE">
        <w:rPr>
          <w:rFonts w:ascii="Arial" w:hAnsi="Arial" w:cs="Arial"/>
          <w:lang w:val="en-US"/>
        </w:rPr>
        <w:t xml:space="preserve">The amount of the </w:t>
      </w:r>
      <w:r w:rsidR="00623291" w:rsidRPr="00CE4ABE">
        <w:rPr>
          <w:rFonts w:ascii="Arial" w:hAnsi="Arial" w:cs="Arial"/>
          <w:lang w:val="en-US"/>
        </w:rPr>
        <w:t>Guarantee of Validity, Effectiveness and Seriousness shall</w:t>
      </w:r>
      <w:r w:rsidRPr="00CE4ABE">
        <w:rPr>
          <w:rFonts w:ascii="Arial" w:hAnsi="Arial" w:cs="Arial"/>
          <w:lang w:val="en-US"/>
        </w:rPr>
        <w:t xml:space="preserve"> be Eleven Million United States Dollars (US$ 11,000,000.00) for the AWS-3 Band and Three Million Five Hundred Thousand United States Dollars (US$ 3,500,000.00) for the 2.3 GHz Band.</w:t>
      </w:r>
    </w:p>
    <w:p w14:paraId="51B08248" w14:textId="77777777" w:rsidR="000D1D8A" w:rsidRPr="00CE4ABE" w:rsidRDefault="000D1D8A" w:rsidP="000D1D8A">
      <w:pPr>
        <w:ind w:left="851"/>
        <w:rPr>
          <w:rFonts w:ascii="Arial" w:hAnsi="Arial" w:cs="Arial"/>
          <w:lang w:val="en-US"/>
        </w:rPr>
      </w:pPr>
    </w:p>
    <w:p w14:paraId="54C0E2DD" w14:textId="4F1A6CF8" w:rsidR="005212EC" w:rsidRPr="00CE4ABE" w:rsidRDefault="000D1D8A" w:rsidP="000D1D8A">
      <w:pPr>
        <w:ind w:left="851"/>
        <w:rPr>
          <w:rFonts w:ascii="Arial" w:hAnsi="Arial" w:cs="Arial"/>
          <w:lang w:val="en-US"/>
        </w:rPr>
      </w:pPr>
      <w:r w:rsidRPr="00CE4ABE">
        <w:rPr>
          <w:rFonts w:ascii="Arial" w:hAnsi="Arial" w:cs="Arial"/>
          <w:lang w:val="en-US"/>
        </w:rPr>
        <w:t xml:space="preserve">This guarantee constitutes a deterrent mechanism against the </w:t>
      </w:r>
      <w:r w:rsidR="007368F5" w:rsidRPr="00CE4ABE">
        <w:rPr>
          <w:rFonts w:ascii="Arial" w:hAnsi="Arial" w:cs="Arial"/>
          <w:lang w:val="en-US"/>
        </w:rPr>
        <w:t>submission</w:t>
      </w:r>
      <w:r w:rsidRPr="00CE4ABE">
        <w:rPr>
          <w:rFonts w:ascii="Arial" w:hAnsi="Arial" w:cs="Arial"/>
          <w:lang w:val="en-US"/>
        </w:rPr>
        <w:t xml:space="preserve"> of reckless bids. Likewise, the </w:t>
      </w:r>
      <w:proofErr w:type="gramStart"/>
      <w:r w:rsidRPr="00CE4ABE">
        <w:rPr>
          <w:rFonts w:ascii="Arial" w:hAnsi="Arial" w:cs="Arial"/>
          <w:lang w:val="en-US"/>
        </w:rPr>
        <w:t>aforementioned guarantee</w:t>
      </w:r>
      <w:proofErr w:type="gramEnd"/>
      <w:r w:rsidRPr="00CE4ABE">
        <w:rPr>
          <w:rFonts w:ascii="Arial" w:hAnsi="Arial" w:cs="Arial"/>
          <w:lang w:val="en-US"/>
        </w:rPr>
        <w:t xml:space="preserve"> shall be executed in the event the </w:t>
      </w:r>
      <w:r w:rsidR="00852CBC" w:rsidRPr="00CE4ABE">
        <w:rPr>
          <w:rFonts w:ascii="Arial" w:hAnsi="Arial" w:cs="Arial"/>
          <w:lang w:val="en-US"/>
        </w:rPr>
        <w:t>Successful bidder</w:t>
      </w:r>
      <w:r w:rsidRPr="00CE4ABE">
        <w:rPr>
          <w:rFonts w:ascii="Arial" w:hAnsi="Arial" w:cs="Arial"/>
          <w:lang w:val="en-US"/>
        </w:rPr>
        <w:t xml:space="preserve"> fails to submit any of the act</w:t>
      </w:r>
      <w:r w:rsidR="00623291" w:rsidRPr="00CE4ABE">
        <w:rPr>
          <w:rFonts w:ascii="Arial" w:hAnsi="Arial" w:cs="Arial"/>
          <w:lang w:val="en-US"/>
        </w:rPr>
        <w:t>ion</w:t>
      </w:r>
      <w:r w:rsidRPr="00CE4ABE">
        <w:rPr>
          <w:rFonts w:ascii="Arial" w:hAnsi="Arial" w:cs="Arial"/>
          <w:lang w:val="en-US"/>
        </w:rPr>
        <w:t xml:space="preserve">s for which it is responsible, as well as in those cases indicated in these </w:t>
      </w:r>
      <w:r w:rsidR="00980E14">
        <w:rPr>
          <w:rFonts w:ascii="Arial" w:hAnsi="Arial" w:cs="Arial"/>
          <w:lang w:val="en-US"/>
        </w:rPr>
        <w:t>Bidding Terms</w:t>
      </w:r>
      <w:r w:rsidR="00623291" w:rsidRPr="00CE4ABE">
        <w:rPr>
          <w:rFonts w:ascii="Arial" w:hAnsi="Arial" w:cs="Arial"/>
          <w:lang w:val="en-US"/>
        </w:rPr>
        <w:t xml:space="preserve"> in</w:t>
      </w:r>
      <w:r w:rsidRPr="00CE4ABE">
        <w:rPr>
          <w:rFonts w:ascii="Arial" w:hAnsi="Arial" w:cs="Arial"/>
          <w:lang w:val="en-US"/>
        </w:rPr>
        <w:t xml:space="preserve"> which its execution is appropriate.</w:t>
      </w:r>
    </w:p>
    <w:p w14:paraId="06CC23D0" w14:textId="77777777" w:rsidR="005212EC" w:rsidRPr="00CE4ABE" w:rsidRDefault="005212EC" w:rsidP="005212EC">
      <w:pPr>
        <w:rPr>
          <w:rFonts w:ascii="Arial" w:hAnsi="Arial" w:cs="Arial"/>
          <w:lang w:val="en-US"/>
        </w:rPr>
      </w:pPr>
    </w:p>
    <w:p w14:paraId="608688C6" w14:textId="4328A202" w:rsidR="005212EC" w:rsidRPr="00CE4ABE" w:rsidRDefault="000D1D8A" w:rsidP="000D1D8A">
      <w:pPr>
        <w:pStyle w:val="Prrafodelista"/>
        <w:numPr>
          <w:ilvl w:val="1"/>
          <w:numId w:val="1"/>
        </w:numPr>
        <w:ind w:hanging="792"/>
        <w:rPr>
          <w:rFonts w:ascii="Arial" w:hAnsi="Arial" w:cs="Arial"/>
          <w:b/>
          <w:bCs/>
          <w:lang w:val="en-US"/>
        </w:rPr>
      </w:pPr>
      <w:r w:rsidRPr="00CE4ABE">
        <w:rPr>
          <w:rFonts w:ascii="Arial" w:hAnsi="Arial" w:cs="Arial"/>
          <w:b/>
          <w:bCs/>
          <w:lang w:val="en-US"/>
        </w:rPr>
        <w:t>Proposed locations to comply with the Mandatory Investment Commitments</w:t>
      </w:r>
    </w:p>
    <w:p w14:paraId="243A0633" w14:textId="77777777" w:rsidR="005212EC" w:rsidRPr="00CE4ABE" w:rsidRDefault="005212EC" w:rsidP="005212EC">
      <w:pPr>
        <w:rPr>
          <w:rFonts w:ascii="Arial" w:hAnsi="Arial" w:cs="Arial"/>
          <w:lang w:val="en-US"/>
        </w:rPr>
      </w:pPr>
    </w:p>
    <w:p w14:paraId="610C8614" w14:textId="08E78771" w:rsidR="005212EC" w:rsidRPr="00CE4ABE" w:rsidRDefault="000D1D8A" w:rsidP="000D1D8A">
      <w:pPr>
        <w:pStyle w:val="Prrafodelista"/>
        <w:numPr>
          <w:ilvl w:val="2"/>
          <w:numId w:val="1"/>
        </w:numPr>
        <w:ind w:left="851" w:hanging="851"/>
        <w:rPr>
          <w:rFonts w:ascii="Arial" w:hAnsi="Arial" w:cs="Arial"/>
          <w:lang w:val="en-US"/>
        </w:rPr>
      </w:pPr>
      <w:r w:rsidRPr="00CE4ABE">
        <w:rPr>
          <w:rFonts w:ascii="Arial" w:hAnsi="Arial" w:cs="Arial"/>
          <w:lang w:val="en-US"/>
        </w:rPr>
        <w:t xml:space="preserve">The Mandatory Investment Commitments mentioned in </w:t>
      </w:r>
      <w:r w:rsidR="00A01598" w:rsidRPr="00CE4ABE">
        <w:rPr>
          <w:rFonts w:ascii="Arial" w:hAnsi="Arial" w:cs="Arial"/>
          <w:lang w:val="en-US"/>
        </w:rPr>
        <w:t>paragraph</w:t>
      </w:r>
      <w:r w:rsidRPr="00CE4ABE">
        <w:rPr>
          <w:rFonts w:ascii="Arial" w:hAnsi="Arial" w:cs="Arial"/>
          <w:lang w:val="en-US"/>
        </w:rPr>
        <w:t xml:space="preserve"> 2.2.3 shall be deployed in a minimum number of mandatory locations.</w:t>
      </w:r>
    </w:p>
    <w:p w14:paraId="388085E8" w14:textId="365A61B5" w:rsidR="005212EC" w:rsidRPr="00CE4ABE" w:rsidRDefault="005212EC" w:rsidP="005212EC">
      <w:pPr>
        <w:rPr>
          <w:rFonts w:ascii="Arial" w:hAnsi="Arial" w:cs="Arial"/>
          <w:lang w:val="en-US"/>
        </w:rPr>
      </w:pPr>
    </w:p>
    <w:p w14:paraId="44632FA0" w14:textId="6E07F24A" w:rsidR="00731929" w:rsidRPr="00CE4ABE" w:rsidRDefault="000D1D8A" w:rsidP="00731929">
      <w:pPr>
        <w:ind w:left="851"/>
        <w:rPr>
          <w:rFonts w:ascii="Arial" w:hAnsi="Arial" w:cs="Arial"/>
          <w:lang w:val="en-US"/>
        </w:rPr>
      </w:pPr>
      <w:r w:rsidRPr="00CE4ABE">
        <w:rPr>
          <w:rFonts w:ascii="Arial" w:hAnsi="Arial" w:cs="Arial"/>
          <w:lang w:val="en-US"/>
        </w:rPr>
        <w:t>In the case of the AWS-3 Band, the minimum number is</w:t>
      </w:r>
      <w:r w:rsidR="00731929" w:rsidRPr="00CE4ABE">
        <w:rPr>
          <w:rFonts w:ascii="Arial" w:hAnsi="Arial" w:cs="Arial"/>
          <w:lang w:val="en-US"/>
        </w:rPr>
        <w:t>:</w:t>
      </w:r>
    </w:p>
    <w:p w14:paraId="1B52E9B7" w14:textId="77777777" w:rsidR="00731929" w:rsidRPr="00CE4ABE" w:rsidRDefault="00731929" w:rsidP="005212EC">
      <w:pPr>
        <w:rPr>
          <w:rFonts w:ascii="Arial" w:hAnsi="Arial" w:cs="Arial"/>
          <w:lang w:val="en-US"/>
        </w:rPr>
      </w:pPr>
    </w:p>
    <w:p w14:paraId="753F6724" w14:textId="07F6FE6D" w:rsidR="000D1D8A" w:rsidRPr="00CE4ABE" w:rsidRDefault="0002081B" w:rsidP="000D1D8A">
      <w:pPr>
        <w:pStyle w:val="Prrafodelista"/>
        <w:numPr>
          <w:ilvl w:val="0"/>
          <w:numId w:val="27"/>
        </w:numPr>
        <w:ind w:left="1418" w:hanging="425"/>
        <w:rPr>
          <w:rFonts w:ascii="Arial" w:hAnsi="Arial" w:cs="Arial"/>
          <w:lang w:val="en-US"/>
        </w:rPr>
      </w:pPr>
      <w:r w:rsidRPr="00CE4ABE">
        <w:rPr>
          <w:rFonts w:ascii="Arial" w:hAnsi="Arial" w:cs="Arial"/>
          <w:lang w:val="en-US"/>
        </w:rPr>
        <w:t>Deployment</w:t>
      </w:r>
      <w:r w:rsidR="000D1D8A" w:rsidRPr="00CE4ABE">
        <w:rPr>
          <w:rFonts w:ascii="Arial" w:hAnsi="Arial" w:cs="Arial"/>
          <w:lang w:val="en-US"/>
        </w:rPr>
        <w:t xml:space="preserve"> of a 4G Mobile Access Network: 1,053 locations.</w:t>
      </w:r>
    </w:p>
    <w:p w14:paraId="063BF1D4" w14:textId="1CAFA9D3" w:rsidR="005212EC" w:rsidRPr="00CE4ABE" w:rsidRDefault="000D1D8A" w:rsidP="000D1D8A">
      <w:pPr>
        <w:pStyle w:val="Prrafodelista"/>
        <w:numPr>
          <w:ilvl w:val="0"/>
          <w:numId w:val="27"/>
        </w:numPr>
        <w:ind w:left="1418" w:hanging="425"/>
        <w:rPr>
          <w:rFonts w:ascii="Arial" w:hAnsi="Arial" w:cs="Arial"/>
          <w:lang w:val="en-US"/>
        </w:rPr>
      </w:pPr>
      <w:r w:rsidRPr="00CE4ABE">
        <w:rPr>
          <w:rFonts w:ascii="Arial" w:hAnsi="Arial" w:cs="Arial"/>
          <w:lang w:val="en-US"/>
        </w:rPr>
        <w:t xml:space="preserve">Connectivity to the Apurimac, </w:t>
      </w:r>
      <w:proofErr w:type="spellStart"/>
      <w:r w:rsidRPr="00CE4ABE">
        <w:rPr>
          <w:rFonts w:ascii="Arial" w:hAnsi="Arial" w:cs="Arial"/>
          <w:lang w:val="en-US"/>
        </w:rPr>
        <w:t>Ene</w:t>
      </w:r>
      <w:proofErr w:type="spellEnd"/>
      <w:r w:rsidRPr="00CE4ABE">
        <w:rPr>
          <w:rFonts w:ascii="Arial" w:hAnsi="Arial" w:cs="Arial"/>
          <w:lang w:val="en-US"/>
        </w:rPr>
        <w:t xml:space="preserve"> and </w:t>
      </w:r>
      <w:proofErr w:type="spellStart"/>
      <w:r w:rsidRPr="00CE4ABE">
        <w:rPr>
          <w:rFonts w:ascii="Arial" w:hAnsi="Arial" w:cs="Arial"/>
          <w:lang w:val="en-US"/>
        </w:rPr>
        <w:t>Mantaro</w:t>
      </w:r>
      <w:proofErr w:type="spellEnd"/>
      <w:r w:rsidRPr="00CE4ABE">
        <w:rPr>
          <w:rFonts w:ascii="Arial" w:hAnsi="Arial" w:cs="Arial"/>
          <w:lang w:val="en-US"/>
        </w:rPr>
        <w:t xml:space="preserve"> River Valley</w:t>
      </w:r>
      <w:r w:rsidR="00980E14">
        <w:rPr>
          <w:rFonts w:ascii="Arial" w:hAnsi="Arial" w:cs="Arial"/>
          <w:lang w:val="en-US"/>
        </w:rPr>
        <w:t>s</w:t>
      </w:r>
      <w:r w:rsidRPr="00CE4ABE">
        <w:rPr>
          <w:rFonts w:ascii="Arial" w:hAnsi="Arial" w:cs="Arial"/>
          <w:lang w:val="en-US"/>
        </w:rPr>
        <w:t xml:space="preserve"> (VRAEM</w:t>
      </w:r>
      <w:r w:rsidR="00980E14">
        <w:rPr>
          <w:rFonts w:ascii="Arial" w:hAnsi="Arial" w:cs="Arial"/>
          <w:lang w:val="en-US"/>
        </w:rPr>
        <w:t>, for its acronym in Spanish</w:t>
      </w:r>
      <w:r w:rsidRPr="00CE4ABE">
        <w:rPr>
          <w:rFonts w:ascii="Arial" w:hAnsi="Arial" w:cs="Arial"/>
          <w:lang w:val="en-US"/>
        </w:rPr>
        <w:t xml:space="preserve">) and </w:t>
      </w:r>
      <w:r w:rsidR="00980E14">
        <w:rPr>
          <w:rFonts w:ascii="Arial" w:hAnsi="Arial" w:cs="Arial"/>
          <w:lang w:val="en-US"/>
        </w:rPr>
        <w:t>J</w:t>
      </w:r>
      <w:r w:rsidRPr="00CE4ABE">
        <w:rPr>
          <w:rFonts w:ascii="Arial" w:hAnsi="Arial" w:cs="Arial"/>
          <w:lang w:val="en-US"/>
        </w:rPr>
        <w:t xml:space="preserve">ungle </w:t>
      </w:r>
      <w:r w:rsidR="00980E14">
        <w:rPr>
          <w:rFonts w:ascii="Arial" w:hAnsi="Arial" w:cs="Arial"/>
          <w:lang w:val="en-US"/>
        </w:rPr>
        <w:t>A</w:t>
      </w:r>
      <w:r w:rsidRPr="00CE4ABE">
        <w:rPr>
          <w:rFonts w:ascii="Arial" w:hAnsi="Arial" w:cs="Arial"/>
          <w:lang w:val="en-US"/>
        </w:rPr>
        <w:t>rea of the country: 118 localities.</w:t>
      </w:r>
    </w:p>
    <w:p w14:paraId="44B8F3E2" w14:textId="77777777" w:rsidR="005212EC" w:rsidRPr="00CE4ABE" w:rsidRDefault="005212EC" w:rsidP="005212EC">
      <w:pPr>
        <w:rPr>
          <w:rFonts w:ascii="Arial" w:hAnsi="Arial" w:cs="Arial"/>
          <w:lang w:val="en-US"/>
        </w:rPr>
      </w:pPr>
    </w:p>
    <w:p w14:paraId="067102D7" w14:textId="36EE5380" w:rsidR="005212EC" w:rsidRPr="00CE4ABE" w:rsidRDefault="000D1D8A" w:rsidP="00EE5642">
      <w:pPr>
        <w:ind w:left="851"/>
        <w:rPr>
          <w:rFonts w:ascii="Arial" w:hAnsi="Arial" w:cs="Arial"/>
          <w:lang w:val="en-US"/>
        </w:rPr>
      </w:pPr>
      <w:r w:rsidRPr="00CE4ABE">
        <w:rPr>
          <w:rFonts w:ascii="Arial" w:hAnsi="Arial" w:cs="Arial"/>
          <w:lang w:val="en-US"/>
        </w:rPr>
        <w:t>In the case of the 2.3 GHz Band, the minimum number is</w:t>
      </w:r>
      <w:r w:rsidR="005212EC" w:rsidRPr="00CE4ABE">
        <w:rPr>
          <w:rFonts w:ascii="Arial" w:hAnsi="Arial" w:cs="Arial"/>
          <w:lang w:val="en-US"/>
        </w:rPr>
        <w:t>:</w:t>
      </w:r>
    </w:p>
    <w:p w14:paraId="3886AE80" w14:textId="77777777" w:rsidR="005212EC" w:rsidRPr="00CE4ABE" w:rsidRDefault="005212EC" w:rsidP="005212EC">
      <w:pPr>
        <w:rPr>
          <w:rFonts w:ascii="Arial" w:hAnsi="Arial" w:cs="Arial"/>
          <w:lang w:val="en-US"/>
        </w:rPr>
      </w:pPr>
    </w:p>
    <w:p w14:paraId="21E1276A" w14:textId="22076FE9" w:rsidR="005212EC" w:rsidRPr="00CE4ABE" w:rsidRDefault="0002081B" w:rsidP="000D1D8A">
      <w:pPr>
        <w:pStyle w:val="Prrafodelista"/>
        <w:numPr>
          <w:ilvl w:val="0"/>
          <w:numId w:val="27"/>
        </w:numPr>
        <w:rPr>
          <w:rFonts w:ascii="Arial" w:hAnsi="Arial" w:cs="Arial"/>
          <w:lang w:val="en-US"/>
        </w:rPr>
      </w:pPr>
      <w:r w:rsidRPr="00CE4ABE">
        <w:rPr>
          <w:rFonts w:ascii="Arial" w:hAnsi="Arial" w:cs="Arial"/>
          <w:lang w:val="en-US"/>
        </w:rPr>
        <w:t>Deployment</w:t>
      </w:r>
      <w:r w:rsidR="000D1D8A" w:rsidRPr="00CE4ABE">
        <w:rPr>
          <w:rFonts w:ascii="Arial" w:hAnsi="Arial" w:cs="Arial"/>
          <w:lang w:val="en-US"/>
        </w:rPr>
        <w:t xml:space="preserve"> of a 4G Mobile Access Network: 390 locations</w:t>
      </w:r>
      <w:r w:rsidR="005212EC" w:rsidRPr="00CE4ABE">
        <w:rPr>
          <w:rFonts w:ascii="Arial" w:hAnsi="Arial" w:cs="Arial"/>
          <w:lang w:val="en-US"/>
        </w:rPr>
        <w:t>.</w:t>
      </w:r>
    </w:p>
    <w:p w14:paraId="55B1C8DA" w14:textId="77777777" w:rsidR="005212EC" w:rsidRPr="00CE4ABE" w:rsidRDefault="005212EC" w:rsidP="005212EC">
      <w:pPr>
        <w:rPr>
          <w:rFonts w:ascii="Arial" w:hAnsi="Arial" w:cs="Arial"/>
          <w:lang w:val="en-US"/>
        </w:rPr>
      </w:pPr>
    </w:p>
    <w:p w14:paraId="207327A4" w14:textId="3C5206C5" w:rsidR="005212EC" w:rsidRPr="00CE4ABE" w:rsidRDefault="000D1D8A" w:rsidP="000D1D8A">
      <w:pPr>
        <w:pStyle w:val="Prrafodelista"/>
        <w:numPr>
          <w:ilvl w:val="2"/>
          <w:numId w:val="1"/>
        </w:numPr>
        <w:ind w:left="851" w:hanging="851"/>
        <w:rPr>
          <w:rFonts w:ascii="Arial" w:hAnsi="Arial" w:cs="Arial"/>
          <w:lang w:val="en-US"/>
        </w:rPr>
      </w:pPr>
      <w:r w:rsidRPr="00CE4ABE">
        <w:rPr>
          <w:rFonts w:ascii="Arial" w:hAnsi="Arial" w:cs="Arial"/>
          <w:lang w:val="en-US"/>
        </w:rPr>
        <w:t>In the case of the Mandatory Investment Commitments "</w:t>
      </w:r>
      <w:r w:rsidR="0002081B" w:rsidRPr="00CE4ABE">
        <w:rPr>
          <w:rFonts w:ascii="Arial" w:hAnsi="Arial" w:cs="Arial"/>
          <w:lang w:val="en-US"/>
        </w:rPr>
        <w:t>Deployment</w:t>
      </w:r>
      <w:r w:rsidRPr="00CE4ABE">
        <w:rPr>
          <w:rFonts w:ascii="Arial" w:hAnsi="Arial" w:cs="Arial"/>
          <w:lang w:val="en-US"/>
        </w:rPr>
        <w:t xml:space="preserve"> of a 4G Mobile Access Network", for both bands, there are a certain number of fixed mandatory locations, previously identified and of mandatory compliance, which are defined in Appendices No. 1 of Annexes No. 7 of the respective Concession Contracts.</w:t>
      </w:r>
    </w:p>
    <w:p w14:paraId="7CC48D40" w14:textId="77777777" w:rsidR="005212EC" w:rsidRPr="00CE4ABE" w:rsidRDefault="005212EC" w:rsidP="005212EC">
      <w:pPr>
        <w:rPr>
          <w:rFonts w:ascii="Arial" w:hAnsi="Arial" w:cs="Arial"/>
          <w:lang w:val="en-US"/>
        </w:rPr>
      </w:pPr>
    </w:p>
    <w:p w14:paraId="1B6BC5D1" w14:textId="7B6864E2" w:rsidR="005212EC" w:rsidRPr="00CE4ABE" w:rsidRDefault="000D1D8A" w:rsidP="00EE5642">
      <w:pPr>
        <w:ind w:left="851"/>
        <w:rPr>
          <w:rFonts w:ascii="Arial" w:hAnsi="Arial" w:cs="Arial"/>
          <w:lang w:val="en-US"/>
        </w:rPr>
      </w:pPr>
      <w:r w:rsidRPr="00CE4ABE">
        <w:rPr>
          <w:rFonts w:ascii="Arial" w:hAnsi="Arial" w:cs="Arial"/>
          <w:lang w:val="en-US"/>
        </w:rPr>
        <w:t>In the case of the AWS-3 Band, the number of fixed mandatory locations is as follows</w:t>
      </w:r>
      <w:r w:rsidR="005212EC" w:rsidRPr="00CE4ABE">
        <w:rPr>
          <w:rFonts w:ascii="Arial" w:hAnsi="Arial" w:cs="Arial"/>
          <w:lang w:val="en-US"/>
        </w:rPr>
        <w:t>:</w:t>
      </w:r>
    </w:p>
    <w:p w14:paraId="10909641" w14:textId="77777777" w:rsidR="005212EC" w:rsidRPr="00CE4ABE" w:rsidRDefault="005212EC" w:rsidP="005212EC">
      <w:pPr>
        <w:rPr>
          <w:rFonts w:ascii="Arial" w:hAnsi="Arial" w:cs="Arial"/>
          <w:lang w:val="en-US"/>
        </w:rPr>
      </w:pPr>
    </w:p>
    <w:p w14:paraId="15E0FF5A" w14:textId="6A6414B2" w:rsidR="005212EC" w:rsidRPr="00CE4ABE" w:rsidRDefault="0002081B" w:rsidP="0002081B">
      <w:pPr>
        <w:pStyle w:val="Prrafodelista"/>
        <w:numPr>
          <w:ilvl w:val="0"/>
          <w:numId w:val="27"/>
        </w:numPr>
        <w:rPr>
          <w:rFonts w:ascii="Arial" w:hAnsi="Arial" w:cs="Arial"/>
          <w:lang w:val="en-US"/>
        </w:rPr>
      </w:pPr>
      <w:r w:rsidRPr="00CE4ABE">
        <w:rPr>
          <w:rFonts w:ascii="Arial" w:hAnsi="Arial" w:cs="Arial"/>
          <w:lang w:val="en-US"/>
        </w:rPr>
        <w:t xml:space="preserve">Deployment </w:t>
      </w:r>
      <w:r w:rsidR="000D1D8A" w:rsidRPr="00CE4ABE">
        <w:rPr>
          <w:rFonts w:ascii="Arial" w:hAnsi="Arial" w:cs="Arial"/>
          <w:lang w:val="en-US"/>
        </w:rPr>
        <w:t>of a 4G Mobile Access Network: 510 locations</w:t>
      </w:r>
      <w:r w:rsidR="005212EC" w:rsidRPr="00CE4ABE">
        <w:rPr>
          <w:rFonts w:ascii="Arial" w:hAnsi="Arial" w:cs="Arial"/>
          <w:lang w:val="en-US"/>
        </w:rPr>
        <w:t>.</w:t>
      </w:r>
    </w:p>
    <w:p w14:paraId="73B0DAF6" w14:textId="77777777" w:rsidR="005212EC" w:rsidRPr="00CE4ABE" w:rsidRDefault="005212EC" w:rsidP="005212EC">
      <w:pPr>
        <w:rPr>
          <w:rFonts w:ascii="Arial" w:hAnsi="Arial" w:cs="Arial"/>
          <w:lang w:val="en-US"/>
        </w:rPr>
      </w:pPr>
    </w:p>
    <w:p w14:paraId="62CD0334" w14:textId="38A90A60" w:rsidR="005212EC" w:rsidRPr="00CE4ABE" w:rsidRDefault="000D1D8A" w:rsidP="00EE5642">
      <w:pPr>
        <w:ind w:left="851"/>
        <w:rPr>
          <w:rFonts w:ascii="Arial" w:hAnsi="Arial" w:cs="Arial"/>
          <w:lang w:val="en-US"/>
        </w:rPr>
      </w:pPr>
      <w:r w:rsidRPr="00CE4ABE">
        <w:rPr>
          <w:rFonts w:ascii="Arial" w:hAnsi="Arial" w:cs="Arial"/>
          <w:lang w:val="en-US"/>
        </w:rPr>
        <w:t>In the case of the 2.3 GHz Band, the number of fixed mandatory locations is as follows</w:t>
      </w:r>
      <w:r w:rsidR="005212EC" w:rsidRPr="00CE4ABE">
        <w:rPr>
          <w:rFonts w:ascii="Arial" w:hAnsi="Arial" w:cs="Arial"/>
          <w:lang w:val="en-US"/>
        </w:rPr>
        <w:t>:</w:t>
      </w:r>
    </w:p>
    <w:p w14:paraId="6E00DB32" w14:textId="77777777" w:rsidR="005212EC" w:rsidRPr="00CE4ABE" w:rsidRDefault="005212EC" w:rsidP="005212EC">
      <w:pPr>
        <w:rPr>
          <w:rFonts w:ascii="Arial" w:hAnsi="Arial" w:cs="Arial"/>
          <w:lang w:val="en-US"/>
        </w:rPr>
      </w:pPr>
    </w:p>
    <w:p w14:paraId="31E6104A" w14:textId="71300C1D" w:rsidR="005212EC" w:rsidRPr="00CE4ABE" w:rsidRDefault="0002081B" w:rsidP="000D1D8A">
      <w:pPr>
        <w:pStyle w:val="Prrafodelista"/>
        <w:numPr>
          <w:ilvl w:val="0"/>
          <w:numId w:val="27"/>
        </w:numPr>
        <w:ind w:left="1418"/>
        <w:rPr>
          <w:rFonts w:ascii="Arial" w:hAnsi="Arial" w:cs="Arial"/>
          <w:lang w:val="en-US"/>
        </w:rPr>
      </w:pPr>
      <w:r w:rsidRPr="00CE4ABE">
        <w:rPr>
          <w:rFonts w:ascii="Arial" w:hAnsi="Arial" w:cs="Arial"/>
          <w:lang w:val="en-US"/>
        </w:rPr>
        <w:t xml:space="preserve">Deployment </w:t>
      </w:r>
      <w:r w:rsidR="000D1D8A" w:rsidRPr="00CE4ABE">
        <w:rPr>
          <w:rFonts w:ascii="Arial" w:hAnsi="Arial" w:cs="Arial"/>
          <w:lang w:val="en-US"/>
        </w:rPr>
        <w:t>of a 4G Mobile Access Network: 156 locations</w:t>
      </w:r>
      <w:r w:rsidR="005212EC" w:rsidRPr="00CE4ABE">
        <w:rPr>
          <w:rFonts w:ascii="Arial" w:hAnsi="Arial" w:cs="Arial"/>
          <w:lang w:val="en-US"/>
        </w:rPr>
        <w:t>.</w:t>
      </w:r>
    </w:p>
    <w:p w14:paraId="620BBBED" w14:textId="42385CEA" w:rsidR="005212EC" w:rsidRPr="00CE4ABE" w:rsidRDefault="005212EC" w:rsidP="005212EC">
      <w:pPr>
        <w:rPr>
          <w:rFonts w:ascii="Arial" w:hAnsi="Arial" w:cs="Arial"/>
          <w:lang w:val="en-US"/>
        </w:rPr>
      </w:pPr>
    </w:p>
    <w:p w14:paraId="6EE5E0B0" w14:textId="17013148" w:rsidR="00731929" w:rsidRPr="00CE4ABE" w:rsidRDefault="00F3355F" w:rsidP="00731929">
      <w:pPr>
        <w:ind w:left="851"/>
        <w:rPr>
          <w:rFonts w:ascii="Arial" w:hAnsi="Arial" w:cs="Arial"/>
          <w:lang w:val="en-US"/>
        </w:rPr>
      </w:pPr>
      <w:r w:rsidRPr="00CE4ABE">
        <w:rPr>
          <w:rFonts w:ascii="Arial" w:hAnsi="Arial" w:cs="Arial"/>
          <w:lang w:val="en-US"/>
        </w:rPr>
        <w:t xml:space="preserve">The choice of the years in which coverage will be provided to these fixed mandatory locations will be made using Forms </w:t>
      </w:r>
      <w:r w:rsidR="0057151B" w:rsidRPr="00CE4ABE">
        <w:rPr>
          <w:rFonts w:ascii="Arial" w:hAnsi="Arial" w:cs="Arial"/>
          <w:lang w:val="en-US"/>
        </w:rPr>
        <w:t>No.</w:t>
      </w:r>
      <w:r w:rsidRPr="00CE4ABE">
        <w:rPr>
          <w:rFonts w:ascii="Arial" w:hAnsi="Arial" w:cs="Arial"/>
          <w:lang w:val="en-US"/>
        </w:rPr>
        <w:t xml:space="preserve"> 1 (for the AWS-3 Band) and </w:t>
      </w:r>
      <w:r w:rsidR="0057151B" w:rsidRPr="00CE4ABE">
        <w:rPr>
          <w:rFonts w:ascii="Arial" w:hAnsi="Arial" w:cs="Arial"/>
          <w:lang w:val="en-US"/>
        </w:rPr>
        <w:t>No.</w:t>
      </w:r>
      <w:r w:rsidRPr="00CE4ABE">
        <w:rPr>
          <w:rFonts w:ascii="Arial" w:hAnsi="Arial" w:cs="Arial"/>
          <w:lang w:val="en-US"/>
        </w:rPr>
        <w:t xml:space="preserve"> 2 (for the 2.3 GHz Band) of Annex </w:t>
      </w:r>
      <w:r w:rsidR="0057151B" w:rsidRPr="00CE4ABE">
        <w:rPr>
          <w:rFonts w:ascii="Arial" w:hAnsi="Arial" w:cs="Arial"/>
          <w:lang w:val="en-US"/>
        </w:rPr>
        <w:t>No.</w:t>
      </w:r>
      <w:r w:rsidRPr="00CE4ABE">
        <w:rPr>
          <w:rFonts w:ascii="Arial" w:hAnsi="Arial" w:cs="Arial"/>
          <w:lang w:val="en-US"/>
        </w:rPr>
        <w:t xml:space="preserve"> 8, which must be submitted inside Envelope </w:t>
      </w:r>
      <w:r w:rsidR="0057151B" w:rsidRPr="00CE4ABE">
        <w:rPr>
          <w:rFonts w:ascii="Arial" w:hAnsi="Arial" w:cs="Arial"/>
          <w:lang w:val="en-US"/>
        </w:rPr>
        <w:t>No.</w:t>
      </w:r>
      <w:r w:rsidRPr="00CE4ABE">
        <w:rPr>
          <w:rFonts w:ascii="Arial" w:hAnsi="Arial" w:cs="Arial"/>
          <w:lang w:val="en-US"/>
        </w:rPr>
        <w:t xml:space="preserve"> 2. The only condition is that at least 60% of the minimum number of locations must be considered for implementation in the first year, the remaining ones may be implemented in the second year.</w:t>
      </w:r>
    </w:p>
    <w:p w14:paraId="6B6C2A12" w14:textId="77777777" w:rsidR="00731929" w:rsidRPr="00CE4ABE" w:rsidRDefault="00731929" w:rsidP="005212EC">
      <w:pPr>
        <w:rPr>
          <w:rFonts w:ascii="Arial" w:hAnsi="Arial" w:cs="Arial"/>
          <w:lang w:val="en-US"/>
        </w:rPr>
      </w:pPr>
    </w:p>
    <w:p w14:paraId="77355327" w14:textId="6658B2C8" w:rsidR="005212EC" w:rsidRPr="00CE4ABE" w:rsidRDefault="00F3355F" w:rsidP="00F3355F">
      <w:pPr>
        <w:pStyle w:val="Prrafodelista"/>
        <w:numPr>
          <w:ilvl w:val="2"/>
          <w:numId w:val="1"/>
        </w:numPr>
        <w:ind w:left="851" w:hanging="851"/>
        <w:rPr>
          <w:rFonts w:ascii="Arial" w:hAnsi="Arial" w:cs="Arial"/>
          <w:lang w:val="en-US"/>
        </w:rPr>
      </w:pPr>
      <w:r w:rsidRPr="00CE4ABE">
        <w:rPr>
          <w:rFonts w:ascii="Arial" w:hAnsi="Arial" w:cs="Arial"/>
          <w:lang w:val="en-US"/>
        </w:rPr>
        <w:t xml:space="preserve">The rest of the mandatory </w:t>
      </w:r>
      <w:r w:rsidR="00980E14">
        <w:rPr>
          <w:rFonts w:ascii="Arial" w:hAnsi="Arial" w:cs="Arial"/>
          <w:lang w:val="en-US"/>
        </w:rPr>
        <w:t>locations</w:t>
      </w:r>
      <w:r w:rsidR="00980E14" w:rsidRPr="00CE4ABE">
        <w:rPr>
          <w:rFonts w:ascii="Arial" w:hAnsi="Arial" w:cs="Arial"/>
          <w:lang w:val="en-US"/>
        </w:rPr>
        <w:t xml:space="preserve"> </w:t>
      </w:r>
      <w:r w:rsidRPr="00CE4ABE">
        <w:rPr>
          <w:rFonts w:ascii="Arial" w:hAnsi="Arial" w:cs="Arial"/>
          <w:lang w:val="en-US"/>
        </w:rPr>
        <w:t xml:space="preserve">shall be freely chosen by the Bidders, until the minimum number of </w:t>
      </w:r>
      <w:r w:rsidR="00980E14">
        <w:rPr>
          <w:rFonts w:ascii="Arial" w:hAnsi="Arial" w:cs="Arial"/>
          <w:lang w:val="en-US"/>
        </w:rPr>
        <w:t>locations</w:t>
      </w:r>
      <w:r w:rsidR="00980E14" w:rsidRPr="00CE4ABE">
        <w:rPr>
          <w:rFonts w:ascii="Arial" w:hAnsi="Arial" w:cs="Arial"/>
          <w:lang w:val="en-US"/>
        </w:rPr>
        <w:t xml:space="preserve"> </w:t>
      </w:r>
      <w:r w:rsidRPr="00CE4ABE">
        <w:rPr>
          <w:rFonts w:ascii="Arial" w:hAnsi="Arial" w:cs="Arial"/>
          <w:lang w:val="en-US"/>
        </w:rPr>
        <w:t xml:space="preserve">indicated in </w:t>
      </w:r>
      <w:r w:rsidR="00D02DDC" w:rsidRPr="00CE4ABE">
        <w:rPr>
          <w:rFonts w:ascii="Arial" w:hAnsi="Arial" w:cs="Arial"/>
          <w:lang w:val="en-US"/>
        </w:rPr>
        <w:t>paragraph</w:t>
      </w:r>
      <w:r w:rsidRPr="00CE4ABE">
        <w:rPr>
          <w:rFonts w:ascii="Arial" w:hAnsi="Arial" w:cs="Arial"/>
          <w:lang w:val="en-US"/>
        </w:rPr>
        <w:t xml:space="preserve"> 18.3.1 and as indicated in this </w:t>
      </w:r>
      <w:r w:rsidR="00980E14">
        <w:rPr>
          <w:rFonts w:ascii="Arial" w:hAnsi="Arial" w:cs="Arial"/>
          <w:lang w:val="en-US"/>
        </w:rPr>
        <w:t>paragraph</w:t>
      </w:r>
      <w:r w:rsidR="00980E14" w:rsidRPr="00CE4ABE">
        <w:rPr>
          <w:rFonts w:ascii="Arial" w:hAnsi="Arial" w:cs="Arial"/>
          <w:lang w:val="en-US"/>
        </w:rPr>
        <w:t xml:space="preserve"> </w:t>
      </w:r>
      <w:r w:rsidRPr="00CE4ABE">
        <w:rPr>
          <w:rFonts w:ascii="Arial" w:hAnsi="Arial" w:cs="Arial"/>
          <w:lang w:val="en-US"/>
        </w:rPr>
        <w:t>is reached.</w:t>
      </w:r>
    </w:p>
    <w:p w14:paraId="53C3FA20" w14:textId="77777777" w:rsidR="005212EC" w:rsidRPr="00CE4ABE" w:rsidRDefault="005212EC" w:rsidP="005212EC">
      <w:pPr>
        <w:rPr>
          <w:rFonts w:ascii="Arial" w:hAnsi="Arial" w:cs="Arial"/>
          <w:lang w:val="en-US"/>
        </w:rPr>
      </w:pPr>
    </w:p>
    <w:tbl>
      <w:tblPr>
        <w:tblStyle w:val="Tablaconcuadrcula"/>
        <w:tblW w:w="0" w:type="auto"/>
        <w:jc w:val="right"/>
        <w:tblLook w:val="04A0" w:firstRow="1" w:lastRow="0" w:firstColumn="1" w:lastColumn="0" w:noHBand="0" w:noVBand="1"/>
      </w:tblPr>
      <w:tblGrid>
        <w:gridCol w:w="3256"/>
        <w:gridCol w:w="1422"/>
        <w:gridCol w:w="1559"/>
        <w:gridCol w:w="1411"/>
      </w:tblGrid>
      <w:tr w:rsidR="005B45ED" w:rsidRPr="00287ECC" w14:paraId="07F9AC24" w14:textId="77777777" w:rsidTr="007E5ADA">
        <w:trPr>
          <w:jc w:val="right"/>
        </w:trPr>
        <w:tc>
          <w:tcPr>
            <w:tcW w:w="3256" w:type="dxa"/>
            <w:tcBorders>
              <w:bottom w:val="single" w:sz="4" w:space="0" w:color="auto"/>
            </w:tcBorders>
            <w:vAlign w:val="center"/>
          </w:tcPr>
          <w:p w14:paraId="564DDC99" w14:textId="18F0A0DB" w:rsidR="005B45ED" w:rsidRPr="00CE4ABE" w:rsidRDefault="00496B95" w:rsidP="007E5ADA">
            <w:pPr>
              <w:jc w:val="center"/>
              <w:rPr>
                <w:rFonts w:ascii="Arial" w:hAnsi="Arial" w:cs="Arial"/>
                <w:lang w:val="en-US"/>
              </w:rPr>
            </w:pPr>
            <w:r w:rsidRPr="00CE4ABE">
              <w:rPr>
                <w:rFonts w:ascii="Arial" w:hAnsi="Arial" w:cs="Arial"/>
                <w:lang w:val="en-US"/>
              </w:rPr>
              <w:t>Band / Mandatory Investment Commitment</w:t>
            </w:r>
          </w:p>
        </w:tc>
        <w:tc>
          <w:tcPr>
            <w:tcW w:w="1422" w:type="dxa"/>
            <w:tcBorders>
              <w:bottom w:val="single" w:sz="4" w:space="0" w:color="auto"/>
            </w:tcBorders>
            <w:vAlign w:val="center"/>
          </w:tcPr>
          <w:p w14:paraId="0414BF0A" w14:textId="73CF973E" w:rsidR="005B45ED" w:rsidRPr="00CE4ABE" w:rsidRDefault="00496B95" w:rsidP="007E5ADA">
            <w:pPr>
              <w:jc w:val="center"/>
              <w:rPr>
                <w:rFonts w:ascii="Arial" w:hAnsi="Arial" w:cs="Arial"/>
                <w:lang w:val="en-US"/>
              </w:rPr>
            </w:pPr>
            <w:r w:rsidRPr="00CE4ABE">
              <w:rPr>
                <w:rFonts w:ascii="Arial" w:hAnsi="Arial" w:cs="Arial"/>
                <w:lang w:val="en-US"/>
              </w:rPr>
              <w:t xml:space="preserve">Number of fixed mandatory </w:t>
            </w:r>
            <w:r w:rsidR="00980E14">
              <w:rPr>
                <w:rFonts w:ascii="Arial" w:hAnsi="Arial" w:cs="Arial"/>
                <w:lang w:val="en-US"/>
              </w:rPr>
              <w:t>locations</w:t>
            </w:r>
          </w:p>
        </w:tc>
        <w:tc>
          <w:tcPr>
            <w:tcW w:w="1559" w:type="dxa"/>
            <w:tcBorders>
              <w:bottom w:val="single" w:sz="4" w:space="0" w:color="auto"/>
            </w:tcBorders>
            <w:vAlign w:val="center"/>
          </w:tcPr>
          <w:p w14:paraId="2AF193DD" w14:textId="0F507784" w:rsidR="005B45ED" w:rsidRPr="00CE4ABE" w:rsidRDefault="00496B95" w:rsidP="007E5ADA">
            <w:pPr>
              <w:jc w:val="center"/>
              <w:rPr>
                <w:rFonts w:ascii="Arial" w:hAnsi="Arial" w:cs="Arial"/>
                <w:lang w:val="en-US"/>
              </w:rPr>
            </w:pPr>
            <w:r w:rsidRPr="00CE4ABE">
              <w:rPr>
                <w:rFonts w:ascii="Arial" w:hAnsi="Arial" w:cs="Arial"/>
                <w:lang w:val="en-US"/>
              </w:rPr>
              <w:t>Minimum number of mandatory free-choice locations</w:t>
            </w:r>
          </w:p>
        </w:tc>
        <w:tc>
          <w:tcPr>
            <w:tcW w:w="1411" w:type="dxa"/>
            <w:tcBorders>
              <w:bottom w:val="single" w:sz="4" w:space="0" w:color="auto"/>
            </w:tcBorders>
            <w:vAlign w:val="center"/>
          </w:tcPr>
          <w:p w14:paraId="10C245BA" w14:textId="7DEA17A3" w:rsidR="005B45ED" w:rsidRPr="00CE4ABE" w:rsidRDefault="0002081B" w:rsidP="0002081B">
            <w:pPr>
              <w:jc w:val="center"/>
              <w:rPr>
                <w:rFonts w:ascii="Arial" w:hAnsi="Arial" w:cs="Arial"/>
                <w:lang w:val="en-US"/>
              </w:rPr>
            </w:pPr>
            <w:r w:rsidRPr="00CE4ABE">
              <w:rPr>
                <w:rFonts w:ascii="Arial" w:hAnsi="Arial" w:cs="Arial"/>
                <w:lang w:val="en-US"/>
              </w:rPr>
              <w:t xml:space="preserve">Total </w:t>
            </w:r>
            <w:r w:rsidR="00496B95" w:rsidRPr="00CE4ABE">
              <w:rPr>
                <w:rFonts w:ascii="Arial" w:hAnsi="Arial" w:cs="Arial"/>
                <w:lang w:val="en-US"/>
              </w:rPr>
              <w:t xml:space="preserve">Minimum number of </w:t>
            </w:r>
            <w:r w:rsidRPr="00CE4ABE">
              <w:rPr>
                <w:rFonts w:ascii="Arial" w:hAnsi="Arial" w:cs="Arial"/>
                <w:lang w:val="en-US"/>
              </w:rPr>
              <w:t>mandatory</w:t>
            </w:r>
            <w:r w:rsidR="00496B95" w:rsidRPr="00CE4ABE">
              <w:rPr>
                <w:rFonts w:ascii="Arial" w:hAnsi="Arial" w:cs="Arial"/>
                <w:lang w:val="en-US"/>
              </w:rPr>
              <w:t xml:space="preserve"> </w:t>
            </w:r>
            <w:r w:rsidR="00980E14">
              <w:rPr>
                <w:rFonts w:ascii="Arial" w:hAnsi="Arial" w:cs="Arial"/>
                <w:lang w:val="en-US"/>
              </w:rPr>
              <w:t>locations</w:t>
            </w:r>
          </w:p>
        </w:tc>
      </w:tr>
      <w:tr w:rsidR="005B45ED" w:rsidRPr="00CE4ABE" w14:paraId="2B3DDE03" w14:textId="77777777" w:rsidTr="007E5ADA">
        <w:trPr>
          <w:jc w:val="right"/>
        </w:trPr>
        <w:tc>
          <w:tcPr>
            <w:tcW w:w="3256" w:type="dxa"/>
            <w:tcBorders>
              <w:top w:val="single" w:sz="4" w:space="0" w:color="auto"/>
              <w:left w:val="single" w:sz="4" w:space="0" w:color="auto"/>
              <w:bottom w:val="single" w:sz="4" w:space="0" w:color="auto"/>
              <w:right w:val="nil"/>
            </w:tcBorders>
            <w:vAlign w:val="center"/>
          </w:tcPr>
          <w:p w14:paraId="104DA411" w14:textId="77777777" w:rsidR="005B45ED" w:rsidRPr="00CE4ABE" w:rsidRDefault="005B45ED" w:rsidP="007E5ADA">
            <w:pPr>
              <w:rPr>
                <w:rFonts w:ascii="Arial" w:hAnsi="Arial" w:cs="Arial"/>
                <w:lang w:val="en-US"/>
              </w:rPr>
            </w:pPr>
            <w:r w:rsidRPr="00CE4ABE">
              <w:rPr>
                <w:rFonts w:ascii="Arial" w:hAnsi="Arial" w:cs="Arial"/>
                <w:lang w:val="en-US"/>
              </w:rPr>
              <w:t>AWS-3</w:t>
            </w:r>
          </w:p>
        </w:tc>
        <w:tc>
          <w:tcPr>
            <w:tcW w:w="1422" w:type="dxa"/>
            <w:tcBorders>
              <w:top w:val="single" w:sz="4" w:space="0" w:color="auto"/>
              <w:left w:val="nil"/>
              <w:bottom w:val="single" w:sz="4" w:space="0" w:color="auto"/>
              <w:right w:val="nil"/>
            </w:tcBorders>
            <w:vAlign w:val="center"/>
          </w:tcPr>
          <w:p w14:paraId="0D9BE27E" w14:textId="77777777" w:rsidR="005B45ED" w:rsidRPr="00CE4ABE" w:rsidRDefault="005B45ED" w:rsidP="007E5ADA">
            <w:pPr>
              <w:rPr>
                <w:rFonts w:ascii="Arial" w:hAnsi="Arial" w:cs="Arial"/>
                <w:lang w:val="en-US"/>
              </w:rPr>
            </w:pPr>
          </w:p>
        </w:tc>
        <w:tc>
          <w:tcPr>
            <w:tcW w:w="1559" w:type="dxa"/>
            <w:tcBorders>
              <w:top w:val="single" w:sz="4" w:space="0" w:color="auto"/>
              <w:left w:val="nil"/>
              <w:bottom w:val="single" w:sz="4" w:space="0" w:color="auto"/>
              <w:right w:val="nil"/>
            </w:tcBorders>
            <w:vAlign w:val="center"/>
          </w:tcPr>
          <w:p w14:paraId="304CA5BC" w14:textId="77777777" w:rsidR="005B45ED" w:rsidRPr="00CE4ABE" w:rsidRDefault="005B45ED" w:rsidP="007E5ADA">
            <w:pPr>
              <w:rPr>
                <w:rFonts w:ascii="Arial" w:hAnsi="Arial" w:cs="Arial"/>
                <w:lang w:val="en-US"/>
              </w:rPr>
            </w:pPr>
          </w:p>
        </w:tc>
        <w:tc>
          <w:tcPr>
            <w:tcW w:w="1411" w:type="dxa"/>
            <w:tcBorders>
              <w:top w:val="single" w:sz="4" w:space="0" w:color="auto"/>
              <w:left w:val="nil"/>
              <w:bottom w:val="single" w:sz="4" w:space="0" w:color="auto"/>
              <w:right w:val="single" w:sz="4" w:space="0" w:color="auto"/>
            </w:tcBorders>
            <w:vAlign w:val="center"/>
          </w:tcPr>
          <w:p w14:paraId="077EEC5A" w14:textId="77777777" w:rsidR="005B45ED" w:rsidRPr="00CE4ABE" w:rsidRDefault="005B45ED" w:rsidP="007E5ADA">
            <w:pPr>
              <w:rPr>
                <w:rFonts w:ascii="Arial" w:hAnsi="Arial" w:cs="Arial"/>
                <w:lang w:val="en-US"/>
              </w:rPr>
            </w:pPr>
          </w:p>
        </w:tc>
      </w:tr>
      <w:tr w:rsidR="005B45ED" w:rsidRPr="00CE4ABE" w14:paraId="1D88846D" w14:textId="77777777" w:rsidTr="007E5ADA">
        <w:trPr>
          <w:jc w:val="right"/>
        </w:trPr>
        <w:tc>
          <w:tcPr>
            <w:tcW w:w="3256" w:type="dxa"/>
            <w:tcBorders>
              <w:top w:val="single" w:sz="4" w:space="0" w:color="auto"/>
            </w:tcBorders>
            <w:vAlign w:val="center"/>
          </w:tcPr>
          <w:p w14:paraId="7F7ADE18" w14:textId="52FCDB4B" w:rsidR="005B45ED" w:rsidRPr="00CE4ABE" w:rsidRDefault="00496B95" w:rsidP="007E5ADA">
            <w:pPr>
              <w:ind w:left="176"/>
              <w:rPr>
                <w:rFonts w:ascii="Arial" w:hAnsi="Arial" w:cs="Arial"/>
                <w:lang w:val="en-US"/>
              </w:rPr>
            </w:pPr>
            <w:r w:rsidRPr="00CE4ABE">
              <w:rPr>
                <w:rFonts w:ascii="Arial" w:hAnsi="Arial" w:cs="Arial"/>
                <w:lang w:val="en-US"/>
              </w:rPr>
              <w:t>Deployment of a 4G Mobile Access Network</w:t>
            </w:r>
          </w:p>
        </w:tc>
        <w:tc>
          <w:tcPr>
            <w:tcW w:w="1422" w:type="dxa"/>
            <w:tcBorders>
              <w:top w:val="single" w:sz="4" w:space="0" w:color="auto"/>
            </w:tcBorders>
            <w:vAlign w:val="center"/>
          </w:tcPr>
          <w:p w14:paraId="27A74A16" w14:textId="5DC1405C" w:rsidR="005B45ED" w:rsidRPr="00CE4ABE" w:rsidRDefault="009D3808" w:rsidP="007E5ADA">
            <w:pPr>
              <w:jc w:val="center"/>
              <w:rPr>
                <w:rFonts w:ascii="Arial" w:hAnsi="Arial" w:cs="Arial"/>
                <w:lang w:val="en-US"/>
              </w:rPr>
            </w:pPr>
            <w:r w:rsidRPr="00CE4ABE">
              <w:rPr>
                <w:rFonts w:ascii="Arial" w:hAnsi="Arial" w:cs="Arial"/>
                <w:lang w:val="en-US"/>
              </w:rPr>
              <w:t>510</w:t>
            </w:r>
          </w:p>
        </w:tc>
        <w:tc>
          <w:tcPr>
            <w:tcW w:w="1559" w:type="dxa"/>
            <w:tcBorders>
              <w:top w:val="single" w:sz="4" w:space="0" w:color="auto"/>
            </w:tcBorders>
            <w:vAlign w:val="center"/>
          </w:tcPr>
          <w:p w14:paraId="57D20223" w14:textId="59CEF312" w:rsidR="005B45ED" w:rsidRPr="00CE4ABE" w:rsidRDefault="009D3808" w:rsidP="007E5ADA">
            <w:pPr>
              <w:jc w:val="center"/>
              <w:rPr>
                <w:rFonts w:ascii="Arial" w:hAnsi="Arial" w:cs="Arial"/>
                <w:lang w:val="en-US"/>
              </w:rPr>
            </w:pPr>
            <w:r w:rsidRPr="00CE4ABE">
              <w:rPr>
                <w:rFonts w:ascii="Arial" w:hAnsi="Arial" w:cs="Arial"/>
                <w:lang w:val="en-US"/>
              </w:rPr>
              <w:t>543</w:t>
            </w:r>
          </w:p>
        </w:tc>
        <w:tc>
          <w:tcPr>
            <w:tcW w:w="1411" w:type="dxa"/>
            <w:tcBorders>
              <w:top w:val="single" w:sz="4" w:space="0" w:color="auto"/>
            </w:tcBorders>
            <w:vAlign w:val="center"/>
          </w:tcPr>
          <w:p w14:paraId="2EA8D1E2" w14:textId="734FD7B9" w:rsidR="005B45ED" w:rsidRPr="00CE4ABE" w:rsidRDefault="00731929" w:rsidP="007E5ADA">
            <w:pPr>
              <w:jc w:val="center"/>
              <w:rPr>
                <w:rFonts w:ascii="Arial" w:hAnsi="Arial" w:cs="Arial"/>
                <w:lang w:val="en-US"/>
              </w:rPr>
            </w:pPr>
            <w:r w:rsidRPr="00CE4ABE">
              <w:rPr>
                <w:rFonts w:ascii="Arial" w:hAnsi="Arial" w:cs="Arial"/>
                <w:lang w:val="en-US"/>
              </w:rPr>
              <w:t>1,05</w:t>
            </w:r>
            <w:r w:rsidR="009D3808" w:rsidRPr="00CE4ABE">
              <w:rPr>
                <w:rFonts w:ascii="Arial" w:hAnsi="Arial" w:cs="Arial"/>
                <w:lang w:val="en-US"/>
              </w:rPr>
              <w:t>3</w:t>
            </w:r>
          </w:p>
        </w:tc>
      </w:tr>
      <w:tr w:rsidR="005B45ED" w:rsidRPr="00CE4ABE" w14:paraId="1D6E36BA" w14:textId="77777777" w:rsidTr="007E5ADA">
        <w:trPr>
          <w:jc w:val="right"/>
        </w:trPr>
        <w:tc>
          <w:tcPr>
            <w:tcW w:w="3256" w:type="dxa"/>
            <w:tcBorders>
              <w:bottom w:val="single" w:sz="4" w:space="0" w:color="auto"/>
            </w:tcBorders>
            <w:vAlign w:val="center"/>
          </w:tcPr>
          <w:p w14:paraId="194CFB5A" w14:textId="1899BAA2" w:rsidR="005B45ED" w:rsidRPr="00CE4ABE" w:rsidRDefault="00496B95" w:rsidP="007E5ADA">
            <w:pPr>
              <w:ind w:left="176"/>
              <w:rPr>
                <w:rFonts w:ascii="Arial" w:hAnsi="Arial" w:cs="Arial"/>
                <w:lang w:val="en-US"/>
              </w:rPr>
            </w:pPr>
            <w:r w:rsidRPr="00CE4ABE">
              <w:rPr>
                <w:rFonts w:ascii="Arial" w:hAnsi="Arial" w:cs="Arial"/>
                <w:lang w:val="en-US"/>
              </w:rPr>
              <w:t xml:space="preserve">Connectivity to the Apurimac, </w:t>
            </w:r>
            <w:proofErr w:type="spellStart"/>
            <w:r w:rsidRPr="00CE4ABE">
              <w:rPr>
                <w:rFonts w:ascii="Arial" w:hAnsi="Arial" w:cs="Arial"/>
                <w:lang w:val="en-US"/>
              </w:rPr>
              <w:t>Ene</w:t>
            </w:r>
            <w:proofErr w:type="spellEnd"/>
            <w:r w:rsidRPr="00CE4ABE">
              <w:rPr>
                <w:rFonts w:ascii="Arial" w:hAnsi="Arial" w:cs="Arial"/>
                <w:lang w:val="en-US"/>
              </w:rPr>
              <w:t xml:space="preserve"> and </w:t>
            </w:r>
            <w:proofErr w:type="spellStart"/>
            <w:r w:rsidRPr="00CE4ABE">
              <w:rPr>
                <w:rFonts w:ascii="Arial" w:hAnsi="Arial" w:cs="Arial"/>
                <w:lang w:val="en-US"/>
              </w:rPr>
              <w:t>Mantaro</w:t>
            </w:r>
            <w:proofErr w:type="spellEnd"/>
            <w:r w:rsidRPr="00CE4ABE">
              <w:rPr>
                <w:rFonts w:ascii="Arial" w:hAnsi="Arial" w:cs="Arial"/>
                <w:lang w:val="en-US"/>
              </w:rPr>
              <w:t xml:space="preserve"> River Valleys (VRAEM) and the jungle </w:t>
            </w:r>
            <w:r w:rsidR="00980E14">
              <w:rPr>
                <w:rFonts w:ascii="Arial" w:hAnsi="Arial" w:cs="Arial"/>
                <w:lang w:val="en-US"/>
              </w:rPr>
              <w:t>area</w:t>
            </w:r>
            <w:r w:rsidR="00980E14" w:rsidRPr="00CE4ABE">
              <w:rPr>
                <w:rFonts w:ascii="Arial" w:hAnsi="Arial" w:cs="Arial"/>
                <w:lang w:val="en-US"/>
              </w:rPr>
              <w:t xml:space="preserve"> </w:t>
            </w:r>
            <w:r w:rsidRPr="00CE4ABE">
              <w:rPr>
                <w:rFonts w:ascii="Arial" w:hAnsi="Arial" w:cs="Arial"/>
                <w:lang w:val="en-US"/>
              </w:rPr>
              <w:t>of the country.</w:t>
            </w:r>
          </w:p>
        </w:tc>
        <w:tc>
          <w:tcPr>
            <w:tcW w:w="1422" w:type="dxa"/>
            <w:tcBorders>
              <w:bottom w:val="single" w:sz="4" w:space="0" w:color="auto"/>
            </w:tcBorders>
            <w:vAlign w:val="center"/>
          </w:tcPr>
          <w:p w14:paraId="3953768D" w14:textId="4D731ED3" w:rsidR="005B45ED" w:rsidRPr="00CE4ABE" w:rsidRDefault="00731929" w:rsidP="007E5ADA">
            <w:pPr>
              <w:jc w:val="center"/>
              <w:rPr>
                <w:rFonts w:ascii="Arial" w:hAnsi="Arial" w:cs="Arial"/>
                <w:lang w:val="en-US"/>
              </w:rPr>
            </w:pPr>
            <w:r w:rsidRPr="00CE4ABE">
              <w:rPr>
                <w:rFonts w:ascii="Arial" w:hAnsi="Arial" w:cs="Arial"/>
                <w:lang w:val="en-US"/>
              </w:rPr>
              <w:t>-</w:t>
            </w:r>
          </w:p>
        </w:tc>
        <w:tc>
          <w:tcPr>
            <w:tcW w:w="1559" w:type="dxa"/>
            <w:tcBorders>
              <w:bottom w:val="single" w:sz="4" w:space="0" w:color="auto"/>
            </w:tcBorders>
            <w:vAlign w:val="center"/>
          </w:tcPr>
          <w:p w14:paraId="51F7C44E" w14:textId="5913BA68" w:rsidR="005B45ED" w:rsidRPr="00CE4ABE" w:rsidRDefault="009D3808" w:rsidP="007E5ADA">
            <w:pPr>
              <w:jc w:val="center"/>
              <w:rPr>
                <w:rFonts w:ascii="Arial" w:hAnsi="Arial" w:cs="Arial"/>
                <w:lang w:val="en-US"/>
              </w:rPr>
            </w:pPr>
            <w:r w:rsidRPr="00CE4ABE">
              <w:rPr>
                <w:rFonts w:ascii="Arial" w:hAnsi="Arial" w:cs="Arial"/>
                <w:lang w:val="en-US"/>
              </w:rPr>
              <w:t>118</w:t>
            </w:r>
          </w:p>
        </w:tc>
        <w:tc>
          <w:tcPr>
            <w:tcW w:w="1411" w:type="dxa"/>
            <w:tcBorders>
              <w:bottom w:val="single" w:sz="4" w:space="0" w:color="auto"/>
            </w:tcBorders>
            <w:vAlign w:val="center"/>
          </w:tcPr>
          <w:p w14:paraId="2932D04F" w14:textId="64E31EB1" w:rsidR="005B45ED" w:rsidRPr="00CE4ABE" w:rsidRDefault="00731929" w:rsidP="007E5ADA">
            <w:pPr>
              <w:jc w:val="center"/>
              <w:rPr>
                <w:rFonts w:ascii="Arial" w:hAnsi="Arial" w:cs="Arial"/>
                <w:lang w:val="en-US"/>
              </w:rPr>
            </w:pPr>
            <w:r w:rsidRPr="00CE4ABE">
              <w:rPr>
                <w:rFonts w:ascii="Arial" w:hAnsi="Arial" w:cs="Arial"/>
                <w:lang w:val="en-US"/>
              </w:rPr>
              <w:t>1</w:t>
            </w:r>
            <w:r w:rsidR="009D3808" w:rsidRPr="00CE4ABE">
              <w:rPr>
                <w:rFonts w:ascii="Arial" w:hAnsi="Arial" w:cs="Arial"/>
                <w:lang w:val="en-US"/>
              </w:rPr>
              <w:t>18</w:t>
            </w:r>
          </w:p>
        </w:tc>
      </w:tr>
      <w:tr w:rsidR="005B45ED" w:rsidRPr="00CE4ABE" w14:paraId="6F4AD004" w14:textId="77777777" w:rsidTr="007E5ADA">
        <w:trPr>
          <w:jc w:val="right"/>
        </w:trPr>
        <w:tc>
          <w:tcPr>
            <w:tcW w:w="3256" w:type="dxa"/>
            <w:tcBorders>
              <w:top w:val="single" w:sz="4" w:space="0" w:color="auto"/>
              <w:left w:val="single" w:sz="4" w:space="0" w:color="auto"/>
              <w:bottom w:val="single" w:sz="4" w:space="0" w:color="auto"/>
              <w:right w:val="nil"/>
            </w:tcBorders>
            <w:vAlign w:val="center"/>
          </w:tcPr>
          <w:p w14:paraId="283630C0" w14:textId="77777777" w:rsidR="005B45ED" w:rsidRPr="00CE4ABE" w:rsidRDefault="005B45ED" w:rsidP="007E5ADA">
            <w:pPr>
              <w:rPr>
                <w:rFonts w:ascii="Arial" w:hAnsi="Arial" w:cs="Arial"/>
                <w:lang w:val="en-US"/>
              </w:rPr>
            </w:pPr>
            <w:r w:rsidRPr="00CE4ABE">
              <w:rPr>
                <w:rFonts w:ascii="Arial" w:hAnsi="Arial" w:cs="Arial"/>
                <w:lang w:val="en-US"/>
              </w:rPr>
              <w:t>2.3 GHz</w:t>
            </w:r>
          </w:p>
        </w:tc>
        <w:tc>
          <w:tcPr>
            <w:tcW w:w="1422" w:type="dxa"/>
            <w:tcBorders>
              <w:top w:val="single" w:sz="4" w:space="0" w:color="auto"/>
              <w:left w:val="nil"/>
              <w:bottom w:val="single" w:sz="4" w:space="0" w:color="auto"/>
              <w:right w:val="nil"/>
            </w:tcBorders>
            <w:vAlign w:val="center"/>
          </w:tcPr>
          <w:p w14:paraId="41F8EB8C" w14:textId="77777777" w:rsidR="005B45ED" w:rsidRPr="00CE4ABE" w:rsidRDefault="005B45ED" w:rsidP="007E5ADA">
            <w:pPr>
              <w:jc w:val="center"/>
              <w:rPr>
                <w:rFonts w:ascii="Arial" w:hAnsi="Arial" w:cs="Arial"/>
                <w:lang w:val="en-US"/>
              </w:rPr>
            </w:pPr>
          </w:p>
        </w:tc>
        <w:tc>
          <w:tcPr>
            <w:tcW w:w="1559" w:type="dxa"/>
            <w:tcBorders>
              <w:top w:val="single" w:sz="4" w:space="0" w:color="auto"/>
              <w:left w:val="nil"/>
              <w:bottom w:val="single" w:sz="4" w:space="0" w:color="auto"/>
              <w:right w:val="nil"/>
            </w:tcBorders>
            <w:vAlign w:val="center"/>
          </w:tcPr>
          <w:p w14:paraId="057143BD" w14:textId="77777777" w:rsidR="005B45ED" w:rsidRPr="00CE4ABE" w:rsidRDefault="005B45ED" w:rsidP="007E5ADA">
            <w:pPr>
              <w:jc w:val="center"/>
              <w:rPr>
                <w:rFonts w:ascii="Arial" w:hAnsi="Arial" w:cs="Arial"/>
                <w:lang w:val="en-US"/>
              </w:rPr>
            </w:pPr>
          </w:p>
        </w:tc>
        <w:tc>
          <w:tcPr>
            <w:tcW w:w="1411" w:type="dxa"/>
            <w:tcBorders>
              <w:top w:val="single" w:sz="4" w:space="0" w:color="auto"/>
              <w:left w:val="nil"/>
              <w:bottom w:val="single" w:sz="4" w:space="0" w:color="auto"/>
              <w:right w:val="single" w:sz="4" w:space="0" w:color="auto"/>
            </w:tcBorders>
            <w:vAlign w:val="center"/>
          </w:tcPr>
          <w:p w14:paraId="65405006" w14:textId="77777777" w:rsidR="005B45ED" w:rsidRPr="00CE4ABE" w:rsidRDefault="005B45ED" w:rsidP="007E5ADA">
            <w:pPr>
              <w:jc w:val="center"/>
              <w:rPr>
                <w:rFonts w:ascii="Arial" w:hAnsi="Arial" w:cs="Arial"/>
                <w:lang w:val="en-US"/>
              </w:rPr>
            </w:pPr>
          </w:p>
        </w:tc>
      </w:tr>
      <w:tr w:rsidR="005B45ED" w:rsidRPr="00CE4ABE" w14:paraId="0560D60B" w14:textId="77777777" w:rsidTr="007E5ADA">
        <w:trPr>
          <w:jc w:val="right"/>
        </w:trPr>
        <w:tc>
          <w:tcPr>
            <w:tcW w:w="3256" w:type="dxa"/>
            <w:tcBorders>
              <w:top w:val="single" w:sz="4" w:space="0" w:color="auto"/>
            </w:tcBorders>
            <w:vAlign w:val="center"/>
          </w:tcPr>
          <w:p w14:paraId="241B217E" w14:textId="77C77ECE" w:rsidR="005B45ED" w:rsidRPr="00CE4ABE" w:rsidRDefault="00496B95" w:rsidP="007E5ADA">
            <w:pPr>
              <w:ind w:left="176"/>
              <w:rPr>
                <w:rFonts w:ascii="Arial" w:hAnsi="Arial" w:cs="Arial"/>
                <w:lang w:val="en-US"/>
              </w:rPr>
            </w:pPr>
            <w:r w:rsidRPr="00CE4ABE">
              <w:rPr>
                <w:rFonts w:ascii="Arial" w:hAnsi="Arial" w:cs="Arial"/>
                <w:lang w:val="en-US"/>
              </w:rPr>
              <w:t>Deployment of a 4G Mobile Access Network</w:t>
            </w:r>
          </w:p>
        </w:tc>
        <w:tc>
          <w:tcPr>
            <w:tcW w:w="1422" w:type="dxa"/>
            <w:tcBorders>
              <w:top w:val="single" w:sz="4" w:space="0" w:color="auto"/>
            </w:tcBorders>
            <w:vAlign w:val="center"/>
          </w:tcPr>
          <w:p w14:paraId="3FE091F3" w14:textId="781D5041" w:rsidR="005B45ED" w:rsidRPr="00CE4ABE" w:rsidRDefault="00731929" w:rsidP="007E5ADA">
            <w:pPr>
              <w:jc w:val="center"/>
              <w:rPr>
                <w:rFonts w:ascii="Arial" w:hAnsi="Arial" w:cs="Arial"/>
                <w:lang w:val="en-US"/>
              </w:rPr>
            </w:pPr>
            <w:r w:rsidRPr="00CE4ABE">
              <w:rPr>
                <w:rFonts w:ascii="Arial" w:hAnsi="Arial" w:cs="Arial"/>
                <w:lang w:val="en-US"/>
              </w:rPr>
              <w:t>1</w:t>
            </w:r>
            <w:r w:rsidR="009D3808" w:rsidRPr="00CE4ABE">
              <w:rPr>
                <w:rFonts w:ascii="Arial" w:hAnsi="Arial" w:cs="Arial"/>
                <w:lang w:val="en-US"/>
              </w:rPr>
              <w:t>5</w:t>
            </w:r>
            <w:r w:rsidRPr="00CE4ABE">
              <w:rPr>
                <w:rFonts w:ascii="Arial" w:hAnsi="Arial" w:cs="Arial"/>
                <w:lang w:val="en-US"/>
              </w:rPr>
              <w:t>6</w:t>
            </w:r>
          </w:p>
        </w:tc>
        <w:tc>
          <w:tcPr>
            <w:tcW w:w="1559" w:type="dxa"/>
            <w:tcBorders>
              <w:top w:val="single" w:sz="4" w:space="0" w:color="auto"/>
            </w:tcBorders>
            <w:vAlign w:val="center"/>
          </w:tcPr>
          <w:p w14:paraId="254BF371" w14:textId="179CB34B" w:rsidR="005B45ED" w:rsidRPr="00CE4ABE" w:rsidRDefault="00731929" w:rsidP="007E5ADA">
            <w:pPr>
              <w:jc w:val="center"/>
              <w:rPr>
                <w:rFonts w:ascii="Arial" w:hAnsi="Arial" w:cs="Arial"/>
                <w:lang w:val="en-US"/>
              </w:rPr>
            </w:pPr>
            <w:r w:rsidRPr="00CE4ABE">
              <w:rPr>
                <w:rFonts w:ascii="Arial" w:hAnsi="Arial" w:cs="Arial"/>
                <w:lang w:val="en-US"/>
              </w:rPr>
              <w:t>2</w:t>
            </w:r>
            <w:r w:rsidR="009D3808" w:rsidRPr="00CE4ABE">
              <w:rPr>
                <w:rFonts w:ascii="Arial" w:hAnsi="Arial" w:cs="Arial"/>
                <w:lang w:val="en-US"/>
              </w:rPr>
              <w:t>3</w:t>
            </w:r>
            <w:r w:rsidRPr="00CE4ABE">
              <w:rPr>
                <w:rFonts w:ascii="Arial" w:hAnsi="Arial" w:cs="Arial"/>
                <w:lang w:val="en-US"/>
              </w:rPr>
              <w:t>4</w:t>
            </w:r>
          </w:p>
        </w:tc>
        <w:tc>
          <w:tcPr>
            <w:tcW w:w="1411" w:type="dxa"/>
            <w:tcBorders>
              <w:top w:val="single" w:sz="4" w:space="0" w:color="auto"/>
            </w:tcBorders>
            <w:vAlign w:val="center"/>
          </w:tcPr>
          <w:p w14:paraId="6DC6F98F" w14:textId="71970A74" w:rsidR="005B45ED" w:rsidRPr="00CE4ABE" w:rsidRDefault="009D3808" w:rsidP="007E5ADA">
            <w:pPr>
              <w:jc w:val="center"/>
              <w:rPr>
                <w:rFonts w:ascii="Arial" w:hAnsi="Arial" w:cs="Arial"/>
                <w:lang w:val="en-US"/>
              </w:rPr>
            </w:pPr>
            <w:r w:rsidRPr="00CE4ABE">
              <w:rPr>
                <w:rFonts w:ascii="Arial" w:hAnsi="Arial" w:cs="Arial"/>
                <w:lang w:val="en-US"/>
              </w:rPr>
              <w:t>390</w:t>
            </w:r>
          </w:p>
        </w:tc>
      </w:tr>
    </w:tbl>
    <w:p w14:paraId="101DE8BD" w14:textId="77777777" w:rsidR="005212EC" w:rsidRPr="00CE4ABE" w:rsidRDefault="005212EC" w:rsidP="005212EC">
      <w:pPr>
        <w:rPr>
          <w:rFonts w:ascii="Arial" w:hAnsi="Arial" w:cs="Arial"/>
          <w:lang w:val="en-US"/>
        </w:rPr>
      </w:pPr>
    </w:p>
    <w:p w14:paraId="66765E3E" w14:textId="6C6262DE" w:rsidR="005212EC" w:rsidRPr="00CE4ABE" w:rsidRDefault="00496B95" w:rsidP="00EE5642">
      <w:pPr>
        <w:ind w:left="851"/>
        <w:rPr>
          <w:rFonts w:ascii="Arial" w:hAnsi="Arial" w:cs="Arial"/>
          <w:lang w:val="en-US"/>
        </w:rPr>
      </w:pPr>
      <w:r w:rsidRPr="00CE4ABE">
        <w:rPr>
          <w:rFonts w:ascii="Arial" w:hAnsi="Arial" w:cs="Arial"/>
          <w:lang w:val="en-US"/>
        </w:rPr>
        <w:t>Bidders shall select these locations from Appendices No. 1, No. 2 (for the AWS-3 Band) and No. 3 (for the 2.3 GHz Band) of Annex No. 8, under the following conditions</w:t>
      </w:r>
      <w:r w:rsidR="005212EC" w:rsidRPr="00CE4ABE">
        <w:rPr>
          <w:rFonts w:ascii="Arial" w:hAnsi="Arial" w:cs="Arial"/>
          <w:lang w:val="en-US"/>
        </w:rPr>
        <w:t>:</w:t>
      </w:r>
    </w:p>
    <w:p w14:paraId="660A6A94" w14:textId="77777777" w:rsidR="005212EC" w:rsidRPr="00CE4ABE" w:rsidRDefault="005212EC" w:rsidP="005212EC">
      <w:pPr>
        <w:rPr>
          <w:rFonts w:ascii="Arial" w:hAnsi="Arial" w:cs="Arial"/>
          <w:lang w:val="en-US"/>
        </w:rPr>
      </w:pPr>
    </w:p>
    <w:p w14:paraId="38A7ABD9" w14:textId="70D8A6B8" w:rsidR="005212EC" w:rsidRPr="00CE4ABE" w:rsidRDefault="00496B95" w:rsidP="00496B95">
      <w:pPr>
        <w:pStyle w:val="Prrafodelista"/>
        <w:numPr>
          <w:ilvl w:val="0"/>
          <w:numId w:val="28"/>
        </w:numPr>
        <w:ind w:left="1134" w:hanging="282"/>
        <w:rPr>
          <w:rFonts w:ascii="Arial" w:hAnsi="Arial" w:cs="Arial"/>
          <w:lang w:val="en-US"/>
        </w:rPr>
      </w:pPr>
      <w:r w:rsidRPr="00CE4ABE">
        <w:rPr>
          <w:rFonts w:ascii="Arial" w:hAnsi="Arial" w:cs="Arial"/>
          <w:lang w:val="en-US"/>
        </w:rPr>
        <w:t>The sum of the scores assigned to such locations must be, as a minimum, in the case of the AWS-3 Band</w:t>
      </w:r>
      <w:r w:rsidR="005212EC" w:rsidRPr="00CE4ABE">
        <w:rPr>
          <w:rFonts w:ascii="Arial" w:hAnsi="Arial" w:cs="Arial"/>
          <w:lang w:val="en-US"/>
        </w:rPr>
        <w:t>:</w:t>
      </w:r>
    </w:p>
    <w:p w14:paraId="137875E2" w14:textId="77777777" w:rsidR="005212EC" w:rsidRPr="00CE4ABE" w:rsidRDefault="005212EC" w:rsidP="005212EC">
      <w:pPr>
        <w:rPr>
          <w:rFonts w:ascii="Arial" w:hAnsi="Arial" w:cs="Arial"/>
          <w:lang w:val="en-US"/>
        </w:rPr>
      </w:pPr>
    </w:p>
    <w:p w14:paraId="561388BF" w14:textId="20D3CF03" w:rsidR="00496B95" w:rsidRPr="00CE4ABE" w:rsidRDefault="001A652D" w:rsidP="00496B95">
      <w:pPr>
        <w:pStyle w:val="Prrafodelista"/>
        <w:numPr>
          <w:ilvl w:val="0"/>
          <w:numId w:val="27"/>
        </w:numPr>
        <w:rPr>
          <w:rFonts w:ascii="Arial" w:hAnsi="Arial" w:cs="Arial"/>
          <w:lang w:val="en-US"/>
        </w:rPr>
      </w:pPr>
      <w:r w:rsidRPr="00CE4ABE">
        <w:rPr>
          <w:rFonts w:ascii="Arial" w:hAnsi="Arial" w:cs="Arial"/>
          <w:lang w:val="en-US"/>
        </w:rPr>
        <w:t>Deployment</w:t>
      </w:r>
      <w:r w:rsidR="00496B95" w:rsidRPr="00CE4ABE">
        <w:rPr>
          <w:rFonts w:ascii="Arial" w:hAnsi="Arial" w:cs="Arial"/>
          <w:lang w:val="en-US"/>
        </w:rPr>
        <w:t xml:space="preserve"> of a 4G Mobile Access Network: 933 points.</w:t>
      </w:r>
    </w:p>
    <w:p w14:paraId="66F0304A" w14:textId="24369F2B" w:rsidR="005212EC" w:rsidRPr="00CE4ABE" w:rsidRDefault="00496B95" w:rsidP="00496B95">
      <w:pPr>
        <w:pStyle w:val="Prrafodelista"/>
        <w:numPr>
          <w:ilvl w:val="0"/>
          <w:numId w:val="27"/>
        </w:numPr>
        <w:rPr>
          <w:rFonts w:ascii="Arial" w:hAnsi="Arial" w:cs="Arial"/>
          <w:lang w:val="en-US"/>
        </w:rPr>
      </w:pPr>
      <w:r w:rsidRPr="00CE4ABE">
        <w:rPr>
          <w:rFonts w:ascii="Arial" w:hAnsi="Arial" w:cs="Arial"/>
          <w:lang w:val="en-US"/>
        </w:rPr>
        <w:t xml:space="preserve">Connectivity to the Apurimac, </w:t>
      </w:r>
      <w:proofErr w:type="spellStart"/>
      <w:r w:rsidRPr="00CE4ABE">
        <w:rPr>
          <w:rFonts w:ascii="Arial" w:hAnsi="Arial" w:cs="Arial"/>
          <w:lang w:val="en-US"/>
        </w:rPr>
        <w:t>Ene</w:t>
      </w:r>
      <w:proofErr w:type="spellEnd"/>
      <w:r w:rsidRPr="00CE4ABE">
        <w:rPr>
          <w:rFonts w:ascii="Arial" w:hAnsi="Arial" w:cs="Arial"/>
          <w:lang w:val="en-US"/>
        </w:rPr>
        <w:t xml:space="preserve"> and </w:t>
      </w:r>
      <w:proofErr w:type="spellStart"/>
      <w:r w:rsidRPr="00CE4ABE">
        <w:rPr>
          <w:rFonts w:ascii="Arial" w:hAnsi="Arial" w:cs="Arial"/>
          <w:lang w:val="en-US"/>
        </w:rPr>
        <w:t>Mantaro</w:t>
      </w:r>
      <w:proofErr w:type="spellEnd"/>
      <w:r w:rsidRPr="00CE4ABE">
        <w:rPr>
          <w:rFonts w:ascii="Arial" w:hAnsi="Arial" w:cs="Arial"/>
          <w:lang w:val="en-US"/>
        </w:rPr>
        <w:t xml:space="preserve"> River Valley</w:t>
      </w:r>
      <w:r w:rsidR="00980E14">
        <w:rPr>
          <w:rFonts w:ascii="Arial" w:hAnsi="Arial" w:cs="Arial"/>
          <w:lang w:val="en-US"/>
        </w:rPr>
        <w:t>s</w:t>
      </w:r>
      <w:r w:rsidRPr="00CE4ABE">
        <w:rPr>
          <w:rFonts w:ascii="Arial" w:hAnsi="Arial" w:cs="Arial"/>
          <w:lang w:val="en-US"/>
        </w:rPr>
        <w:t xml:space="preserve"> (VRAEM) and Jungle </w:t>
      </w:r>
      <w:r w:rsidR="00980E14">
        <w:rPr>
          <w:rFonts w:ascii="Arial" w:hAnsi="Arial" w:cs="Arial"/>
          <w:lang w:val="en-US"/>
        </w:rPr>
        <w:t>Area</w:t>
      </w:r>
      <w:r w:rsidR="00980E14" w:rsidRPr="00CE4ABE">
        <w:rPr>
          <w:rFonts w:ascii="Arial" w:hAnsi="Arial" w:cs="Arial"/>
          <w:lang w:val="en-US"/>
        </w:rPr>
        <w:t xml:space="preserve"> </w:t>
      </w:r>
      <w:r w:rsidRPr="00CE4ABE">
        <w:rPr>
          <w:rFonts w:ascii="Arial" w:hAnsi="Arial" w:cs="Arial"/>
          <w:lang w:val="en-US"/>
        </w:rPr>
        <w:t>of the country: 23</w:t>
      </w:r>
      <w:r w:rsidR="00287ECC">
        <w:rPr>
          <w:rFonts w:ascii="Arial" w:hAnsi="Arial" w:cs="Arial"/>
          <w:lang w:val="en-US"/>
        </w:rPr>
        <w:t>5</w:t>
      </w:r>
      <w:r w:rsidRPr="00CE4ABE">
        <w:rPr>
          <w:rFonts w:ascii="Arial" w:hAnsi="Arial" w:cs="Arial"/>
          <w:lang w:val="en-US"/>
        </w:rPr>
        <w:t xml:space="preserve"> points.</w:t>
      </w:r>
    </w:p>
    <w:p w14:paraId="27797AE0" w14:textId="77777777" w:rsidR="005212EC" w:rsidRPr="00CE4ABE" w:rsidRDefault="005212EC" w:rsidP="005212EC">
      <w:pPr>
        <w:rPr>
          <w:rFonts w:ascii="Arial" w:hAnsi="Arial" w:cs="Arial"/>
          <w:lang w:val="en-US"/>
        </w:rPr>
      </w:pPr>
    </w:p>
    <w:p w14:paraId="7A6B9DBE" w14:textId="10AD8CAB" w:rsidR="005212EC" w:rsidRPr="00CE4ABE" w:rsidRDefault="00496B95" w:rsidP="00025093">
      <w:pPr>
        <w:ind w:left="1418"/>
        <w:rPr>
          <w:rFonts w:ascii="Arial" w:hAnsi="Arial" w:cs="Arial"/>
          <w:lang w:val="en-US"/>
        </w:rPr>
      </w:pPr>
      <w:r w:rsidRPr="00CE4ABE">
        <w:rPr>
          <w:rFonts w:ascii="Arial" w:hAnsi="Arial" w:cs="Arial"/>
          <w:lang w:val="en-US"/>
        </w:rPr>
        <w:t>In the case of the 2.3 GHz Band, the sum of the scores assigned to such locations must be, at least</w:t>
      </w:r>
      <w:r w:rsidR="005212EC" w:rsidRPr="00CE4ABE">
        <w:rPr>
          <w:rFonts w:ascii="Arial" w:hAnsi="Arial" w:cs="Arial"/>
          <w:lang w:val="en-US"/>
        </w:rPr>
        <w:t>:</w:t>
      </w:r>
    </w:p>
    <w:p w14:paraId="0D8F6EF9" w14:textId="77777777" w:rsidR="005212EC" w:rsidRPr="00CE4ABE" w:rsidRDefault="005212EC" w:rsidP="005212EC">
      <w:pPr>
        <w:rPr>
          <w:rFonts w:ascii="Arial" w:hAnsi="Arial" w:cs="Arial"/>
          <w:lang w:val="en-US"/>
        </w:rPr>
      </w:pPr>
    </w:p>
    <w:p w14:paraId="52A0FE21" w14:textId="5E850205" w:rsidR="005212EC" w:rsidRPr="00CE4ABE" w:rsidRDefault="001A652D" w:rsidP="001A652D">
      <w:pPr>
        <w:pStyle w:val="Prrafodelista"/>
        <w:numPr>
          <w:ilvl w:val="0"/>
          <w:numId w:val="27"/>
        </w:numPr>
        <w:rPr>
          <w:rFonts w:ascii="Arial" w:hAnsi="Arial" w:cs="Arial"/>
          <w:lang w:val="en-US"/>
        </w:rPr>
      </w:pPr>
      <w:r w:rsidRPr="00CE4ABE">
        <w:rPr>
          <w:rFonts w:ascii="Arial" w:hAnsi="Arial" w:cs="Arial"/>
          <w:lang w:val="en-US"/>
        </w:rPr>
        <w:t>Deployment</w:t>
      </w:r>
      <w:r w:rsidR="00496B95" w:rsidRPr="00CE4ABE">
        <w:rPr>
          <w:rFonts w:ascii="Arial" w:hAnsi="Arial" w:cs="Arial"/>
          <w:lang w:val="en-US"/>
        </w:rPr>
        <w:t xml:space="preserve"> of a 4G Mobile Access Network: 3</w:t>
      </w:r>
      <w:r w:rsidR="00287ECC">
        <w:rPr>
          <w:rFonts w:ascii="Arial" w:hAnsi="Arial" w:cs="Arial"/>
          <w:lang w:val="en-US"/>
        </w:rPr>
        <w:t>66</w:t>
      </w:r>
      <w:r w:rsidR="00496B95" w:rsidRPr="00CE4ABE">
        <w:rPr>
          <w:rFonts w:ascii="Arial" w:hAnsi="Arial" w:cs="Arial"/>
          <w:lang w:val="en-US"/>
        </w:rPr>
        <w:t xml:space="preserve"> points</w:t>
      </w:r>
      <w:r w:rsidR="005212EC" w:rsidRPr="00CE4ABE">
        <w:rPr>
          <w:rFonts w:ascii="Arial" w:hAnsi="Arial" w:cs="Arial"/>
          <w:lang w:val="en-US"/>
        </w:rPr>
        <w:t>.</w:t>
      </w:r>
    </w:p>
    <w:p w14:paraId="05421042" w14:textId="77777777" w:rsidR="005212EC" w:rsidRPr="00CE4ABE" w:rsidRDefault="005212EC" w:rsidP="005212EC">
      <w:pPr>
        <w:rPr>
          <w:rFonts w:ascii="Arial" w:hAnsi="Arial" w:cs="Arial"/>
          <w:lang w:val="en-US"/>
        </w:rPr>
      </w:pPr>
    </w:p>
    <w:p w14:paraId="52766667" w14:textId="6A014C68" w:rsidR="005212EC" w:rsidRPr="00CE4ABE" w:rsidRDefault="00496B95" w:rsidP="00025093">
      <w:pPr>
        <w:ind w:left="1418"/>
        <w:rPr>
          <w:rFonts w:ascii="Arial" w:hAnsi="Arial" w:cs="Arial"/>
          <w:lang w:val="en-US"/>
        </w:rPr>
      </w:pPr>
      <w:r w:rsidRPr="00CE4ABE">
        <w:rPr>
          <w:rFonts w:ascii="Arial" w:hAnsi="Arial" w:cs="Arial"/>
          <w:lang w:val="en-US"/>
        </w:rPr>
        <w:t>Bidders should consider the following formula for calculating whether their proposals meet the minimum score for each case</w:t>
      </w:r>
      <w:r w:rsidR="005212EC" w:rsidRPr="00CE4ABE">
        <w:rPr>
          <w:rFonts w:ascii="Arial" w:hAnsi="Arial" w:cs="Arial"/>
          <w:lang w:val="en-US"/>
        </w:rPr>
        <w:t>:</w:t>
      </w:r>
    </w:p>
    <w:p w14:paraId="52E4B7B3" w14:textId="77777777" w:rsidR="002E6745" w:rsidRPr="00CE4ABE" w:rsidRDefault="002E6745" w:rsidP="002E6745">
      <w:pPr>
        <w:rPr>
          <w:rFonts w:ascii="Arial" w:hAnsi="Arial" w:cs="Arial"/>
          <w:lang w:val="en-US"/>
        </w:rPr>
      </w:pPr>
    </w:p>
    <w:p w14:paraId="35787F94" w14:textId="7D2CD337" w:rsidR="00FE39E6" w:rsidRPr="00CE4ABE" w:rsidRDefault="00FE39E6" w:rsidP="00FE39E6">
      <w:pPr>
        <w:ind w:left="1418"/>
        <w:rPr>
          <w:rFonts w:ascii="Arial" w:hAnsi="Arial" w:cs="Arial"/>
          <w:lang w:val="en-US"/>
        </w:rPr>
      </w:pPr>
      <w:r w:rsidRPr="00CE4ABE">
        <w:rPr>
          <w:noProof/>
          <w:lang w:eastAsia="es-PE"/>
        </w:rPr>
        <mc:AlternateContent>
          <mc:Choice Requires="wps">
            <w:drawing>
              <wp:inline distT="0" distB="0" distL="0" distR="0" wp14:anchorId="0BC3F97B" wp14:editId="23DD55AF">
                <wp:extent cx="3981450" cy="585470"/>
                <wp:effectExtent l="0" t="0" r="0" b="0"/>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E5436" w14:textId="40AF52C4" w:rsidR="00A252ED" w:rsidRDefault="00EE5AE2" w:rsidP="00FE39E6">
                            <w:pPr>
                              <w:jc w:val="center"/>
                              <w:rPr>
                                <w:sz w:val="24"/>
                                <w:szCs w:val="24"/>
                              </w:rPr>
                            </w:pPr>
                            <m:oMathPara>
                              <m:oMathParaPr>
                                <m:jc m:val="centerGroup"/>
                              </m:oMathParaPr>
                              <m:oMath>
                                <m:d>
                                  <m:dPr>
                                    <m:begChr m:val="["/>
                                    <m:endChr m:val="]"/>
                                    <m:ctrlPr>
                                      <w:rPr>
                                        <w:rFonts w:ascii="Cambria Math" w:hAnsi="Cambria Math"/>
                                        <w:i/>
                                        <w:iCs/>
                                        <w:color w:val="000000" w:themeColor="text1"/>
                                        <w:kern w:val="24"/>
                                        <w:sz w:val="28"/>
                                        <w:szCs w:val="28"/>
                                        <w:lang w:val="es-ES"/>
                                      </w:rPr>
                                    </m:ctrlPr>
                                  </m:dPr>
                                  <m:e>
                                    <m:nary>
                                      <m:naryPr>
                                        <m:chr m:val="∑"/>
                                        <m:limLoc m:val="subSup"/>
                                        <m:ctrlPr>
                                          <w:rPr>
                                            <w:rFonts w:ascii="Cambria Math" w:hAnsi="Cambria Math"/>
                                            <w:i/>
                                            <w:iCs/>
                                            <w:color w:val="000000" w:themeColor="text1"/>
                                            <w:kern w:val="24"/>
                                            <w:sz w:val="28"/>
                                            <w:szCs w:val="28"/>
                                            <w:lang w:val="es-ES"/>
                                          </w:rPr>
                                        </m:ctrlPr>
                                      </m:naryPr>
                                      <m:sub>
                                        <m:r>
                                          <w:rPr>
                                            <w:rFonts w:ascii="Cambria Math" w:hAnsi="Cambria Math"/>
                                            <w:color w:val="000000" w:themeColor="text1"/>
                                            <w:kern w:val="24"/>
                                            <w:sz w:val="28"/>
                                            <w:szCs w:val="28"/>
                                            <w:lang w:val="es-ES"/>
                                          </w:rPr>
                                          <m:t>t</m:t>
                                        </m:r>
                                        <m:r>
                                          <m:rPr>
                                            <m:sty m:val="p"/>
                                          </m:rPr>
                                          <w:rPr>
                                            <w:rFonts w:ascii="Cambria Math" w:hAnsi="Cambria Math"/>
                                            <w:color w:val="000000" w:themeColor="text1"/>
                                            <w:kern w:val="24"/>
                                            <w:sz w:val="28"/>
                                            <w:szCs w:val="28"/>
                                            <w:lang w:val="es-ES"/>
                                          </w:rPr>
                                          <m:t>=1</m:t>
                                        </m:r>
                                      </m:sub>
                                      <m:sup>
                                        <m:r>
                                          <m:rPr>
                                            <m:sty m:val="p"/>
                                          </m:rPr>
                                          <w:rPr>
                                            <w:rFonts w:ascii="Cambria Math" w:hAnsi="Cambria Math"/>
                                            <w:color w:val="000000" w:themeColor="text1"/>
                                            <w:kern w:val="24"/>
                                            <w:sz w:val="28"/>
                                            <w:szCs w:val="28"/>
                                            <w:lang w:val="es-ES"/>
                                          </w:rPr>
                                          <m:t>2</m:t>
                                        </m:r>
                                      </m:sup>
                                      <m:e>
                                        <m:nary>
                                          <m:naryPr>
                                            <m:chr m:val="∑"/>
                                            <m:limLoc m:val="subSup"/>
                                            <m:ctrlPr>
                                              <w:rPr>
                                                <w:rFonts w:ascii="Cambria Math" w:hAnsi="Cambria Math"/>
                                                <w:i/>
                                                <w:iCs/>
                                                <w:color w:val="000000" w:themeColor="text1"/>
                                                <w:kern w:val="24"/>
                                                <w:sz w:val="28"/>
                                                <w:szCs w:val="28"/>
                                                <w:lang w:val="es-ES"/>
                                              </w:rPr>
                                            </m:ctrlPr>
                                          </m:naryPr>
                                          <m:sub>
                                            <m:r>
                                              <w:rPr>
                                                <w:rFonts w:ascii="Cambria Math" w:hAnsi="Cambria Math"/>
                                                <w:color w:val="000000" w:themeColor="text1"/>
                                                <w:kern w:val="24"/>
                                                <w:sz w:val="28"/>
                                                <w:szCs w:val="28"/>
                                                <w:lang w:val="es-ES"/>
                                              </w:rPr>
                                              <m:t>i=1</m:t>
                                            </m:r>
                                          </m:sub>
                                          <m:sup>
                                            <m:r>
                                              <w:rPr>
                                                <w:rFonts w:ascii="Cambria Math" w:hAnsi="Cambria Math"/>
                                                <w:color w:val="000000" w:themeColor="text1"/>
                                                <w:kern w:val="24"/>
                                                <w:sz w:val="28"/>
                                                <w:szCs w:val="28"/>
                                                <w:lang w:val="es-ES"/>
                                              </w:rPr>
                                              <m:t>4</m:t>
                                            </m:r>
                                          </m:sup>
                                          <m:e>
                                            <m:sSub>
                                              <m:sSubPr>
                                                <m:ctrlPr>
                                                  <w:rPr>
                                                    <w:rFonts w:ascii="Cambria Math" w:hAnsi="Cambria Math"/>
                                                    <w:i/>
                                                    <w:iCs/>
                                                    <w:color w:val="000000" w:themeColor="text1"/>
                                                    <w:kern w:val="24"/>
                                                    <w:sz w:val="28"/>
                                                    <w:szCs w:val="28"/>
                                                    <w:lang w:val="es-ES"/>
                                                  </w:rPr>
                                                </m:ctrlPr>
                                              </m:sSubPr>
                                              <m:e>
                                                <m:r>
                                                  <w:rPr>
                                                    <w:rFonts w:ascii="Cambria Math" w:hAnsi="Cambria Math"/>
                                                    <w:color w:val="000000" w:themeColor="text1"/>
                                                    <w:kern w:val="24"/>
                                                    <w:sz w:val="28"/>
                                                    <w:szCs w:val="28"/>
                                                    <w:lang w:val="es-ES"/>
                                                  </w:rPr>
                                                  <m:t>A</m:t>
                                                </m:r>
                                              </m:e>
                                              <m:sub>
                                                <m:r>
                                                  <w:rPr>
                                                    <w:rFonts w:ascii="Cambria Math" w:hAnsi="Cambria Math"/>
                                                    <w:color w:val="000000" w:themeColor="text1"/>
                                                    <w:kern w:val="24"/>
                                                    <w:sz w:val="28"/>
                                                    <w:szCs w:val="28"/>
                                                    <w:lang w:val="es-ES"/>
                                                  </w:rPr>
                                                  <m:t>it</m:t>
                                                </m:r>
                                              </m:sub>
                                            </m:sSub>
                                          </m:e>
                                        </m:nary>
                                        <m:sSub>
                                          <m:sSubPr>
                                            <m:ctrlPr>
                                              <w:rPr>
                                                <w:rFonts w:ascii="Cambria Math" w:hAnsi="Cambria Math"/>
                                                <w:i/>
                                                <w:iCs/>
                                                <w:color w:val="000000" w:themeColor="text1"/>
                                                <w:kern w:val="24"/>
                                                <w:sz w:val="28"/>
                                                <w:szCs w:val="28"/>
                                                <w:lang w:val="es-ES"/>
                                              </w:rPr>
                                            </m:ctrlPr>
                                          </m:sSubPr>
                                          <m:e>
                                            <m:r>
                                              <w:rPr>
                                                <w:rFonts w:ascii="Cambria Math" w:hAnsi="Cambria Math"/>
                                                <w:color w:val="000000" w:themeColor="text1"/>
                                                <w:kern w:val="24"/>
                                                <w:sz w:val="28"/>
                                                <w:szCs w:val="28"/>
                                                <w:lang w:val="es-ES"/>
                                              </w:rPr>
                                              <m:t>P</m:t>
                                            </m:r>
                                          </m:e>
                                          <m:sub>
                                            <m:r>
                                              <w:rPr>
                                                <w:rFonts w:ascii="Cambria Math" w:hAnsi="Cambria Math"/>
                                                <w:color w:val="000000" w:themeColor="text1"/>
                                                <w:kern w:val="24"/>
                                                <w:sz w:val="28"/>
                                                <w:szCs w:val="28"/>
                                                <w:lang w:val="es-ES"/>
                                              </w:rPr>
                                              <m:t>i</m:t>
                                            </m:r>
                                          </m:sub>
                                        </m:sSub>
                                      </m:e>
                                    </m:nary>
                                    <m:r>
                                      <m:rPr>
                                        <m:sty m:val="p"/>
                                      </m:rPr>
                                      <w:rPr>
                                        <w:rFonts w:ascii="Cambria Math" w:hAnsi="Cambria Math"/>
                                        <w:color w:val="000000" w:themeColor="text1"/>
                                        <w:kern w:val="24"/>
                                        <w:sz w:val="28"/>
                                        <w:szCs w:val="28"/>
                                        <w:lang w:val="es-ES"/>
                                      </w:rPr>
                                      <m:t>∙</m:t>
                                    </m:r>
                                    <m:f>
                                      <m:fPr>
                                        <m:ctrlPr>
                                          <w:rPr>
                                            <w:rFonts w:ascii="Cambria Math" w:hAnsi="Cambria Math"/>
                                            <w:i/>
                                            <w:iCs/>
                                            <w:color w:val="000000" w:themeColor="text1"/>
                                            <w:kern w:val="24"/>
                                            <w:sz w:val="28"/>
                                            <w:szCs w:val="28"/>
                                            <w:lang w:val="es-ES"/>
                                          </w:rPr>
                                        </m:ctrlPr>
                                      </m:fPr>
                                      <m:num>
                                        <m:r>
                                          <m:rPr>
                                            <m:sty m:val="p"/>
                                          </m:rPr>
                                          <w:rPr>
                                            <w:rFonts w:ascii="Cambria Math" w:hAnsi="Cambria Math"/>
                                            <w:color w:val="000000" w:themeColor="text1"/>
                                            <w:kern w:val="24"/>
                                            <w:sz w:val="28"/>
                                            <w:szCs w:val="28"/>
                                            <w:lang w:val="es-ES"/>
                                          </w:rPr>
                                          <m:t>1</m:t>
                                        </m:r>
                                      </m:num>
                                      <m:den>
                                        <m:sSup>
                                          <m:sSupPr>
                                            <m:ctrlPr>
                                              <w:rPr>
                                                <w:rFonts w:ascii="Cambria Math" w:hAnsi="Cambria Math"/>
                                                <w:i/>
                                                <w:iCs/>
                                                <w:color w:val="000000" w:themeColor="text1"/>
                                                <w:kern w:val="24"/>
                                                <w:sz w:val="28"/>
                                                <w:szCs w:val="28"/>
                                                <w:lang w:val="es-ES"/>
                                              </w:rPr>
                                            </m:ctrlPr>
                                          </m:sSupPr>
                                          <m:e>
                                            <m:d>
                                              <m:dPr>
                                                <m:ctrlPr>
                                                  <w:rPr>
                                                    <w:rFonts w:ascii="Cambria Math" w:hAnsi="Cambria Math"/>
                                                    <w:i/>
                                                    <w:iCs/>
                                                    <w:color w:val="000000" w:themeColor="text1"/>
                                                    <w:kern w:val="24"/>
                                                    <w:sz w:val="28"/>
                                                    <w:szCs w:val="28"/>
                                                    <w:lang w:val="es-ES"/>
                                                  </w:rPr>
                                                </m:ctrlPr>
                                              </m:dPr>
                                              <m:e>
                                                <m:r>
                                                  <m:rPr>
                                                    <m:sty m:val="p"/>
                                                  </m:rPr>
                                                  <w:rPr>
                                                    <w:rFonts w:ascii="Cambria Math" w:hAnsi="Cambria Math"/>
                                                    <w:color w:val="000000" w:themeColor="text1"/>
                                                    <w:kern w:val="24"/>
                                                    <w:sz w:val="28"/>
                                                    <w:szCs w:val="28"/>
                                                    <w:lang w:val="es-ES"/>
                                                  </w:rPr>
                                                  <m:t>1+</m:t>
                                                </m:r>
                                                <m:r>
                                                  <w:rPr>
                                                    <w:rFonts w:ascii="Cambria Math" w:hAnsi="Cambria Math"/>
                                                    <w:color w:val="000000" w:themeColor="text1"/>
                                                    <w:kern w:val="24"/>
                                                    <w:sz w:val="28"/>
                                                    <w:szCs w:val="28"/>
                                                    <w:lang w:val="es-ES"/>
                                                  </w:rPr>
                                                  <m:t>X</m:t>
                                                </m:r>
                                                <m:r>
                                                  <m:rPr>
                                                    <m:sty m:val="p"/>
                                                  </m:rPr>
                                                  <w:rPr>
                                                    <w:rFonts w:ascii="Cambria Math" w:hAnsi="Cambria Math"/>
                                                    <w:color w:val="000000" w:themeColor="text1"/>
                                                    <w:kern w:val="24"/>
                                                    <w:sz w:val="28"/>
                                                    <w:szCs w:val="28"/>
                                                    <w:lang w:val="es-ES"/>
                                                  </w:rPr>
                                                  <m:t>%</m:t>
                                                </m:r>
                                              </m:e>
                                            </m:d>
                                          </m:e>
                                          <m:sup>
                                            <m:r>
                                              <w:rPr>
                                                <w:rFonts w:ascii="Cambria Math" w:hAnsi="Cambria Math"/>
                                                <w:color w:val="000000" w:themeColor="text1"/>
                                                <w:kern w:val="24"/>
                                                <w:sz w:val="28"/>
                                                <w:szCs w:val="28"/>
                                                <w:lang w:val="es-ES"/>
                                              </w:rPr>
                                              <m:t>t</m:t>
                                            </m:r>
                                            <m:r>
                                              <m:rPr>
                                                <m:sty m:val="p"/>
                                              </m:rPr>
                                              <w:rPr>
                                                <w:rFonts w:ascii="Cambria Math" w:hAnsi="Cambria Math"/>
                                                <w:color w:val="000000" w:themeColor="text1"/>
                                                <w:kern w:val="24"/>
                                                <w:sz w:val="28"/>
                                                <w:szCs w:val="28"/>
                                                <w:lang w:val="es-ES"/>
                                              </w:rPr>
                                              <m:t>-1</m:t>
                                            </m:r>
                                          </m:sup>
                                        </m:sSup>
                                      </m:den>
                                    </m:f>
                                  </m:e>
                                </m:d>
                              </m:oMath>
                            </m:oMathPara>
                          </w:p>
                        </w:txbxContent>
                      </wps:txbx>
                      <wps:bodyPr rot="0" vert="horz" wrap="square" lIns="91440" tIns="45720" rIns="91440" bIns="45720" anchor="t" anchorCtr="0" upright="1">
                        <a:noAutofit/>
                      </wps:bodyPr>
                    </wps:wsp>
                  </a:graphicData>
                </a:graphic>
              </wp:inline>
            </w:drawing>
          </mc:Choice>
          <mc:Fallback>
            <w:pict>
              <v:rect w14:anchorId="0BC3F97B" id="Rectángulo 7" o:spid="_x0000_s1026" style="width:313.5pt;height:4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" filled="f" stroked="f">
                <v:textbox>
                  <w:txbxContent>
                    <w:p w14:paraId="49AE5436" w14:textId="40AF52C4" w:rsidR="00A252ED" w:rsidRDefault="00EE5AE2" w:rsidP="00FE39E6">
                      <w:pPr>
                        <w:jc w:val="center"/>
                        <w:rPr>
                          <w:sz w:val="24"/>
                          <w:szCs w:val="24"/>
                        </w:rPr>
                      </w:pPr>
                      <m:oMathPara>
                        <m:oMathParaPr>
                          <m:jc m:val="centerGroup"/>
                        </m:oMathParaPr>
                        <m:oMath>
                          <m:d>
                            <m:dPr>
                              <m:begChr m:val="["/>
                              <m:endChr m:val="]"/>
                              <m:ctrlPr>
                                <w:rPr>
                                  <w:rFonts w:ascii="Cambria Math" w:hAnsi="Cambria Math"/>
                                  <w:i/>
                                  <w:iCs/>
                                  <w:color w:val="000000" w:themeColor="text1"/>
                                  <w:kern w:val="24"/>
                                  <w:sz w:val="28"/>
                                  <w:szCs w:val="28"/>
                                  <w:lang w:val="es-ES"/>
                                </w:rPr>
                              </m:ctrlPr>
                            </m:dPr>
                            <m:e>
                              <m:nary>
                                <m:naryPr>
                                  <m:chr m:val="∑"/>
                                  <m:limLoc m:val="subSup"/>
                                  <m:ctrlPr>
                                    <w:rPr>
                                      <w:rFonts w:ascii="Cambria Math" w:hAnsi="Cambria Math"/>
                                      <w:i/>
                                      <w:iCs/>
                                      <w:color w:val="000000" w:themeColor="text1"/>
                                      <w:kern w:val="24"/>
                                      <w:sz w:val="28"/>
                                      <w:szCs w:val="28"/>
                                      <w:lang w:val="es-ES"/>
                                    </w:rPr>
                                  </m:ctrlPr>
                                </m:naryPr>
                                <m:sub>
                                  <m:r>
                                    <w:rPr>
                                      <w:rFonts w:ascii="Cambria Math" w:hAnsi="Cambria Math"/>
                                      <w:color w:val="000000" w:themeColor="text1"/>
                                      <w:kern w:val="24"/>
                                      <w:sz w:val="28"/>
                                      <w:szCs w:val="28"/>
                                      <w:lang w:val="es-ES"/>
                                    </w:rPr>
                                    <m:t>t</m:t>
                                  </m:r>
                                  <m:r>
                                    <m:rPr>
                                      <m:sty m:val="p"/>
                                    </m:rPr>
                                    <w:rPr>
                                      <w:rFonts w:ascii="Cambria Math" w:hAnsi="Cambria Math"/>
                                      <w:color w:val="000000" w:themeColor="text1"/>
                                      <w:kern w:val="24"/>
                                      <w:sz w:val="28"/>
                                      <w:szCs w:val="28"/>
                                      <w:lang w:val="es-ES"/>
                                    </w:rPr>
                                    <m:t>=1</m:t>
                                  </m:r>
                                </m:sub>
                                <m:sup>
                                  <m:r>
                                    <m:rPr>
                                      <m:sty m:val="p"/>
                                    </m:rPr>
                                    <w:rPr>
                                      <w:rFonts w:ascii="Cambria Math" w:hAnsi="Cambria Math"/>
                                      <w:color w:val="000000" w:themeColor="text1"/>
                                      <w:kern w:val="24"/>
                                      <w:sz w:val="28"/>
                                      <w:szCs w:val="28"/>
                                      <w:lang w:val="es-ES"/>
                                    </w:rPr>
                                    <m:t>2</m:t>
                                  </m:r>
                                </m:sup>
                                <m:e>
                                  <m:nary>
                                    <m:naryPr>
                                      <m:chr m:val="∑"/>
                                      <m:limLoc m:val="subSup"/>
                                      <m:ctrlPr>
                                        <w:rPr>
                                          <w:rFonts w:ascii="Cambria Math" w:hAnsi="Cambria Math"/>
                                          <w:i/>
                                          <w:iCs/>
                                          <w:color w:val="000000" w:themeColor="text1"/>
                                          <w:kern w:val="24"/>
                                          <w:sz w:val="28"/>
                                          <w:szCs w:val="28"/>
                                          <w:lang w:val="es-ES"/>
                                        </w:rPr>
                                      </m:ctrlPr>
                                    </m:naryPr>
                                    <m:sub>
                                      <m:r>
                                        <w:rPr>
                                          <w:rFonts w:ascii="Cambria Math" w:hAnsi="Cambria Math"/>
                                          <w:color w:val="000000" w:themeColor="text1"/>
                                          <w:kern w:val="24"/>
                                          <w:sz w:val="28"/>
                                          <w:szCs w:val="28"/>
                                          <w:lang w:val="es-ES"/>
                                        </w:rPr>
                                        <m:t>i=1</m:t>
                                      </m:r>
                                    </m:sub>
                                    <m:sup>
                                      <m:r>
                                        <w:rPr>
                                          <w:rFonts w:ascii="Cambria Math" w:hAnsi="Cambria Math"/>
                                          <w:color w:val="000000" w:themeColor="text1"/>
                                          <w:kern w:val="24"/>
                                          <w:sz w:val="28"/>
                                          <w:szCs w:val="28"/>
                                          <w:lang w:val="es-ES"/>
                                        </w:rPr>
                                        <m:t>4</m:t>
                                      </m:r>
                                    </m:sup>
                                    <m:e>
                                      <m:sSub>
                                        <m:sSubPr>
                                          <m:ctrlPr>
                                            <w:rPr>
                                              <w:rFonts w:ascii="Cambria Math" w:hAnsi="Cambria Math"/>
                                              <w:i/>
                                              <w:iCs/>
                                              <w:color w:val="000000" w:themeColor="text1"/>
                                              <w:kern w:val="24"/>
                                              <w:sz w:val="28"/>
                                              <w:szCs w:val="28"/>
                                              <w:lang w:val="es-ES"/>
                                            </w:rPr>
                                          </m:ctrlPr>
                                        </m:sSubPr>
                                        <m:e>
                                          <m:r>
                                            <w:rPr>
                                              <w:rFonts w:ascii="Cambria Math" w:hAnsi="Cambria Math"/>
                                              <w:color w:val="000000" w:themeColor="text1"/>
                                              <w:kern w:val="24"/>
                                              <w:sz w:val="28"/>
                                              <w:szCs w:val="28"/>
                                              <w:lang w:val="es-ES"/>
                                            </w:rPr>
                                            <m:t>A</m:t>
                                          </m:r>
                                        </m:e>
                                        <m:sub>
                                          <m:r>
                                            <w:rPr>
                                              <w:rFonts w:ascii="Cambria Math" w:hAnsi="Cambria Math"/>
                                              <w:color w:val="000000" w:themeColor="text1"/>
                                              <w:kern w:val="24"/>
                                              <w:sz w:val="28"/>
                                              <w:szCs w:val="28"/>
                                              <w:lang w:val="es-ES"/>
                                            </w:rPr>
                                            <m:t>it</m:t>
                                          </m:r>
                                        </m:sub>
                                      </m:sSub>
                                    </m:e>
                                  </m:nary>
                                  <m:sSub>
                                    <m:sSubPr>
                                      <m:ctrlPr>
                                        <w:rPr>
                                          <w:rFonts w:ascii="Cambria Math" w:hAnsi="Cambria Math"/>
                                          <w:i/>
                                          <w:iCs/>
                                          <w:color w:val="000000" w:themeColor="text1"/>
                                          <w:kern w:val="24"/>
                                          <w:sz w:val="28"/>
                                          <w:szCs w:val="28"/>
                                          <w:lang w:val="es-ES"/>
                                        </w:rPr>
                                      </m:ctrlPr>
                                    </m:sSubPr>
                                    <m:e>
                                      <m:r>
                                        <w:rPr>
                                          <w:rFonts w:ascii="Cambria Math" w:hAnsi="Cambria Math"/>
                                          <w:color w:val="000000" w:themeColor="text1"/>
                                          <w:kern w:val="24"/>
                                          <w:sz w:val="28"/>
                                          <w:szCs w:val="28"/>
                                          <w:lang w:val="es-ES"/>
                                        </w:rPr>
                                        <m:t>P</m:t>
                                      </m:r>
                                    </m:e>
                                    <m:sub>
                                      <m:r>
                                        <w:rPr>
                                          <w:rFonts w:ascii="Cambria Math" w:hAnsi="Cambria Math"/>
                                          <w:color w:val="000000" w:themeColor="text1"/>
                                          <w:kern w:val="24"/>
                                          <w:sz w:val="28"/>
                                          <w:szCs w:val="28"/>
                                          <w:lang w:val="es-ES"/>
                                        </w:rPr>
                                        <m:t>i</m:t>
                                      </m:r>
                                    </m:sub>
                                  </m:sSub>
                                </m:e>
                              </m:nary>
                              <m:r>
                                <m:rPr>
                                  <m:sty m:val="p"/>
                                </m:rPr>
                                <w:rPr>
                                  <w:rFonts w:ascii="Cambria Math" w:hAnsi="Cambria Math"/>
                                  <w:color w:val="000000" w:themeColor="text1"/>
                                  <w:kern w:val="24"/>
                                  <w:sz w:val="28"/>
                                  <w:szCs w:val="28"/>
                                  <w:lang w:val="es-ES"/>
                                </w:rPr>
                                <m:t>∙</m:t>
                              </m:r>
                              <m:f>
                                <m:fPr>
                                  <m:ctrlPr>
                                    <w:rPr>
                                      <w:rFonts w:ascii="Cambria Math" w:hAnsi="Cambria Math"/>
                                      <w:i/>
                                      <w:iCs/>
                                      <w:color w:val="000000" w:themeColor="text1"/>
                                      <w:kern w:val="24"/>
                                      <w:sz w:val="28"/>
                                      <w:szCs w:val="28"/>
                                      <w:lang w:val="es-ES"/>
                                    </w:rPr>
                                  </m:ctrlPr>
                                </m:fPr>
                                <m:num>
                                  <m:r>
                                    <m:rPr>
                                      <m:sty m:val="p"/>
                                    </m:rPr>
                                    <w:rPr>
                                      <w:rFonts w:ascii="Cambria Math" w:hAnsi="Cambria Math"/>
                                      <w:color w:val="000000" w:themeColor="text1"/>
                                      <w:kern w:val="24"/>
                                      <w:sz w:val="28"/>
                                      <w:szCs w:val="28"/>
                                      <w:lang w:val="es-ES"/>
                                    </w:rPr>
                                    <m:t>1</m:t>
                                  </m:r>
                                </m:num>
                                <m:den>
                                  <m:sSup>
                                    <m:sSupPr>
                                      <m:ctrlPr>
                                        <w:rPr>
                                          <w:rFonts w:ascii="Cambria Math" w:hAnsi="Cambria Math"/>
                                          <w:i/>
                                          <w:iCs/>
                                          <w:color w:val="000000" w:themeColor="text1"/>
                                          <w:kern w:val="24"/>
                                          <w:sz w:val="28"/>
                                          <w:szCs w:val="28"/>
                                          <w:lang w:val="es-ES"/>
                                        </w:rPr>
                                      </m:ctrlPr>
                                    </m:sSupPr>
                                    <m:e>
                                      <m:d>
                                        <m:dPr>
                                          <m:ctrlPr>
                                            <w:rPr>
                                              <w:rFonts w:ascii="Cambria Math" w:hAnsi="Cambria Math"/>
                                              <w:i/>
                                              <w:iCs/>
                                              <w:color w:val="000000" w:themeColor="text1"/>
                                              <w:kern w:val="24"/>
                                              <w:sz w:val="28"/>
                                              <w:szCs w:val="28"/>
                                              <w:lang w:val="es-ES"/>
                                            </w:rPr>
                                          </m:ctrlPr>
                                        </m:dPr>
                                        <m:e>
                                          <m:r>
                                            <m:rPr>
                                              <m:sty m:val="p"/>
                                            </m:rPr>
                                            <w:rPr>
                                              <w:rFonts w:ascii="Cambria Math" w:hAnsi="Cambria Math"/>
                                              <w:color w:val="000000" w:themeColor="text1"/>
                                              <w:kern w:val="24"/>
                                              <w:sz w:val="28"/>
                                              <w:szCs w:val="28"/>
                                              <w:lang w:val="es-ES"/>
                                            </w:rPr>
                                            <m:t>1+</m:t>
                                          </m:r>
                                          <m:r>
                                            <w:rPr>
                                              <w:rFonts w:ascii="Cambria Math" w:hAnsi="Cambria Math"/>
                                              <w:color w:val="000000" w:themeColor="text1"/>
                                              <w:kern w:val="24"/>
                                              <w:sz w:val="28"/>
                                              <w:szCs w:val="28"/>
                                              <w:lang w:val="es-ES"/>
                                            </w:rPr>
                                            <m:t>X</m:t>
                                          </m:r>
                                          <m:r>
                                            <m:rPr>
                                              <m:sty m:val="p"/>
                                            </m:rPr>
                                            <w:rPr>
                                              <w:rFonts w:ascii="Cambria Math" w:hAnsi="Cambria Math"/>
                                              <w:color w:val="000000" w:themeColor="text1"/>
                                              <w:kern w:val="24"/>
                                              <w:sz w:val="28"/>
                                              <w:szCs w:val="28"/>
                                              <w:lang w:val="es-ES"/>
                                            </w:rPr>
                                            <m:t>%</m:t>
                                          </m:r>
                                        </m:e>
                                      </m:d>
                                    </m:e>
                                    <m:sup>
                                      <m:r>
                                        <w:rPr>
                                          <w:rFonts w:ascii="Cambria Math" w:hAnsi="Cambria Math"/>
                                          <w:color w:val="000000" w:themeColor="text1"/>
                                          <w:kern w:val="24"/>
                                          <w:sz w:val="28"/>
                                          <w:szCs w:val="28"/>
                                          <w:lang w:val="es-ES"/>
                                        </w:rPr>
                                        <m:t>t</m:t>
                                      </m:r>
                                      <m:r>
                                        <m:rPr>
                                          <m:sty m:val="p"/>
                                        </m:rPr>
                                        <w:rPr>
                                          <w:rFonts w:ascii="Cambria Math" w:hAnsi="Cambria Math"/>
                                          <w:color w:val="000000" w:themeColor="text1"/>
                                          <w:kern w:val="24"/>
                                          <w:sz w:val="28"/>
                                          <w:szCs w:val="28"/>
                                          <w:lang w:val="es-ES"/>
                                        </w:rPr>
                                        <m:t>-1</m:t>
                                      </m:r>
                                    </m:sup>
                                  </m:sSup>
                                </m:den>
                              </m:f>
                            </m:e>
                          </m:d>
                        </m:oMath>
                      </m:oMathPara>
                    </w:p>
                  </w:txbxContent>
                </v:textbox>
                <w10:anchorlock/>
              </v:rect>
            </w:pict>
          </mc:Fallback>
        </mc:AlternateContent>
      </w:r>
    </w:p>
    <w:p w14:paraId="5ABF5F91" w14:textId="7AC22E71" w:rsidR="00FE39E6" w:rsidRPr="00CE4ABE" w:rsidRDefault="00FE39E6" w:rsidP="005212EC">
      <w:pPr>
        <w:rPr>
          <w:rFonts w:ascii="Arial" w:hAnsi="Arial" w:cs="Arial"/>
          <w:lang w:val="en-US"/>
        </w:rPr>
      </w:pPr>
    </w:p>
    <w:p w14:paraId="067C8D0E" w14:textId="38D8A666" w:rsidR="00FE39E6" w:rsidRPr="00CE4ABE" w:rsidRDefault="00FE39E6" w:rsidP="00FE39E6">
      <w:pPr>
        <w:ind w:left="1418"/>
        <w:rPr>
          <w:rFonts w:ascii="Arial" w:hAnsi="Arial" w:cs="Arial"/>
          <w:lang w:val="en-US"/>
        </w:rPr>
      </w:pPr>
      <w:r w:rsidRPr="00CE4ABE">
        <w:rPr>
          <w:noProof/>
          <w:lang w:eastAsia="es-PE"/>
        </w:rPr>
        <mc:AlternateContent>
          <mc:Choice Requires="wps">
            <w:drawing>
              <wp:inline distT="0" distB="0" distL="0" distR="0" wp14:anchorId="0D7137BE" wp14:editId="6A50CD16">
                <wp:extent cx="4556760" cy="1126490"/>
                <wp:effectExtent l="0" t="0" r="0" b="0"/>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760" cy="112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5A896" w14:textId="29C0FE3B" w:rsidR="00A252ED" w:rsidRPr="00496B95" w:rsidRDefault="00A252ED" w:rsidP="00FE39E6">
                            <w:pPr>
                              <w:spacing w:after="120"/>
                              <w:jc w:val="left"/>
                              <w:rPr>
                                <w:rFonts w:ascii="Arial" w:hAnsi="Arial" w:cs="Arial"/>
                                <w:sz w:val="18"/>
                                <w:szCs w:val="18"/>
                                <w:lang w:val="en-US"/>
                              </w:rPr>
                            </w:pPr>
                            <w:r w:rsidRPr="00496B95">
                              <w:rPr>
                                <w:rFonts w:ascii="Arial" w:eastAsia="Calibri" w:hAnsi="Arial" w:cs="Arial"/>
                                <w:color w:val="000000" w:themeColor="text1"/>
                                <w:kern w:val="24"/>
                                <w:sz w:val="16"/>
                                <w:szCs w:val="16"/>
                                <w:lang w:val="en-US"/>
                              </w:rPr>
                              <w:t>Wherein:</w:t>
                            </w:r>
                          </w:p>
                          <w:p w14:paraId="6B31562F" w14:textId="78805712" w:rsidR="00A252ED" w:rsidRPr="00496B95" w:rsidRDefault="00A252ED" w:rsidP="00FE39E6">
                            <w:pPr>
                              <w:spacing w:after="120"/>
                              <w:jc w:val="left"/>
                              <w:rPr>
                                <w:rFonts w:ascii="Arial" w:hAnsi="Arial"/>
                                <w:color w:val="000000" w:themeColor="text1"/>
                                <w:kern w:val="24"/>
                                <w:sz w:val="16"/>
                                <w:lang w:val="en-US"/>
                              </w:rPr>
                            </w:pPr>
                            <w:r w:rsidRPr="00496B95">
                              <w:rPr>
                                <w:rFonts w:ascii="Arial" w:eastAsia="Calibri" w:hAnsi="Arial" w:cs="Arial"/>
                                <w:color w:val="000000" w:themeColor="text1"/>
                                <w:kern w:val="24"/>
                                <w:sz w:val="16"/>
                                <w:szCs w:val="16"/>
                                <w:lang w:val="en-US"/>
                              </w:rPr>
                              <w:t>t = Period of execution of the Technical Proposal (in years): t = 1, 2</w:t>
                            </w:r>
                          </w:p>
                          <w:p w14:paraId="5EC44527" w14:textId="3B9E5F78" w:rsidR="00A252ED" w:rsidRPr="00496B95" w:rsidRDefault="00A252ED" w:rsidP="00FE39E6">
                            <w:pPr>
                              <w:spacing w:after="120"/>
                              <w:jc w:val="left"/>
                              <w:rPr>
                                <w:rFonts w:ascii="Arial" w:hAnsi="Arial" w:cs="Arial"/>
                                <w:sz w:val="16"/>
                                <w:szCs w:val="16"/>
                                <w:lang w:val="en-US"/>
                              </w:rPr>
                            </w:pPr>
                            <w:r w:rsidRPr="00496B95">
                              <w:rPr>
                                <w:rFonts w:ascii="Arial" w:eastAsia="Calibri" w:hAnsi="Arial" w:cs="Arial"/>
                                <w:color w:val="000000" w:themeColor="text1"/>
                                <w:kern w:val="24"/>
                                <w:sz w:val="16"/>
                                <w:szCs w:val="16"/>
                                <w:lang w:val="en-US"/>
                              </w:rPr>
                              <w:t xml:space="preserve">A </w:t>
                            </w:r>
                            <w:r w:rsidRPr="00496B95">
                              <w:rPr>
                                <w:rFonts w:ascii="Arial" w:eastAsia="Calibri" w:hAnsi="Arial" w:cs="Arial"/>
                                <w:color w:val="000000" w:themeColor="text1"/>
                                <w:kern w:val="24"/>
                                <w:sz w:val="16"/>
                                <w:szCs w:val="16"/>
                                <w:vertAlign w:val="subscript"/>
                                <w:lang w:val="en-US"/>
                              </w:rPr>
                              <w:t>it</w:t>
                            </w:r>
                            <w:r w:rsidRPr="00496B95">
                              <w:rPr>
                                <w:rFonts w:ascii="Arial" w:eastAsia="Calibri" w:hAnsi="Arial" w:cs="Arial"/>
                                <w:color w:val="000000" w:themeColor="text1"/>
                                <w:kern w:val="24"/>
                                <w:sz w:val="16"/>
                                <w:szCs w:val="16"/>
                                <w:lang w:val="en-US"/>
                              </w:rPr>
                              <w:t xml:space="preserve"> = Number of locations in each category: i = 1, 2, 3, 4; proposed in each year: t = 1, 2</w:t>
                            </w:r>
                          </w:p>
                          <w:p w14:paraId="2A9DE194" w14:textId="5F5A62A9" w:rsidR="00A252ED" w:rsidRPr="00496B95" w:rsidRDefault="00A252ED" w:rsidP="00FE39E6">
                            <w:pPr>
                              <w:spacing w:after="120"/>
                              <w:jc w:val="left"/>
                              <w:rPr>
                                <w:rFonts w:ascii="Arial" w:hAnsi="Arial" w:cs="Arial"/>
                                <w:sz w:val="16"/>
                                <w:szCs w:val="16"/>
                                <w:lang w:val="en-US"/>
                              </w:rPr>
                            </w:pPr>
                            <w:r w:rsidRPr="00496B95">
                              <w:rPr>
                                <w:rFonts w:ascii="Arial" w:eastAsia="Calibri" w:hAnsi="Arial" w:cs="Arial"/>
                                <w:color w:val="000000" w:themeColor="text1"/>
                                <w:kern w:val="24"/>
                                <w:sz w:val="16"/>
                                <w:szCs w:val="16"/>
                                <w:lang w:val="en-US"/>
                              </w:rPr>
                              <w:t xml:space="preserve">P </w:t>
                            </w:r>
                            <w:r w:rsidRPr="00496B95">
                              <w:rPr>
                                <w:rFonts w:ascii="Arial" w:eastAsia="Calibri" w:hAnsi="Arial" w:cs="Arial"/>
                                <w:color w:val="000000" w:themeColor="text1"/>
                                <w:kern w:val="24"/>
                                <w:position w:val="-6"/>
                                <w:sz w:val="16"/>
                                <w:szCs w:val="16"/>
                                <w:vertAlign w:val="subscript"/>
                                <w:lang w:val="en-US"/>
                              </w:rPr>
                              <w:t>i</w:t>
                            </w:r>
                            <w:r w:rsidRPr="00496B95">
                              <w:rPr>
                                <w:rFonts w:ascii="Arial" w:eastAsia="Calibri" w:hAnsi="Arial" w:cs="Arial"/>
                                <w:color w:val="000000" w:themeColor="text1"/>
                                <w:kern w:val="24"/>
                                <w:sz w:val="16"/>
                                <w:szCs w:val="16"/>
                                <w:lang w:val="en-US"/>
                              </w:rPr>
                              <w:t xml:space="preserve"> = Scor</w:t>
                            </w:r>
                            <w:r w:rsidR="00980E14">
                              <w:rPr>
                                <w:rFonts w:ascii="Arial" w:eastAsia="Calibri" w:hAnsi="Arial" w:cs="Arial"/>
                                <w:color w:val="000000" w:themeColor="text1"/>
                                <w:kern w:val="24"/>
                                <w:sz w:val="16"/>
                                <w:szCs w:val="16"/>
                                <w:lang w:val="en-US"/>
                              </w:rPr>
                              <w:t>e</w:t>
                            </w:r>
                            <w:r w:rsidRPr="00496B95">
                              <w:rPr>
                                <w:rFonts w:ascii="Arial" w:eastAsia="Calibri" w:hAnsi="Arial" w:cs="Arial"/>
                                <w:color w:val="000000" w:themeColor="text1"/>
                                <w:kern w:val="24"/>
                                <w:sz w:val="16"/>
                                <w:szCs w:val="16"/>
                                <w:lang w:val="en-US"/>
                              </w:rPr>
                              <w:t xml:space="preserve"> of the locations of category i of the Technical Proposal</w:t>
                            </w:r>
                          </w:p>
                          <w:p w14:paraId="05E3C0A3" w14:textId="42853712" w:rsidR="00A252ED" w:rsidRDefault="00A252ED" w:rsidP="00FE39E6">
                            <w:pPr>
                              <w:spacing w:after="120"/>
                              <w:jc w:val="left"/>
                              <w:rPr>
                                <w:rFonts w:ascii="Arial" w:hAnsi="Arial" w:cs="Arial"/>
                                <w:sz w:val="16"/>
                                <w:szCs w:val="16"/>
                                <w:lang w:val="es-AR"/>
                              </w:rPr>
                            </w:pPr>
                            <w:r w:rsidRPr="00FE39E6">
                              <w:rPr>
                                <w:rFonts w:ascii="Arial" w:hAnsi="Arial"/>
                                <w:sz w:val="16"/>
                                <w:lang w:val="es-AR"/>
                              </w:rPr>
                              <w:t xml:space="preserve">X = </w:t>
                            </w:r>
                            <w:r w:rsidRPr="00496B95">
                              <w:rPr>
                                <w:rFonts w:ascii="Arial" w:hAnsi="Arial"/>
                                <w:sz w:val="16"/>
                                <w:lang w:val="es-AR"/>
                              </w:rPr>
                              <w:t>discount rate</w:t>
                            </w:r>
                            <w:r>
                              <w:rPr>
                                <w:rFonts w:ascii="Arial" w:hAnsi="Arial" w:cs="Arial"/>
                                <w:sz w:val="16"/>
                                <w:szCs w:val="16"/>
                                <w:lang w:val="es-AR"/>
                              </w:rPr>
                              <w:t>, X= 8.2%</w:t>
                            </w:r>
                          </w:p>
                        </w:txbxContent>
                      </wps:txbx>
                      <wps:bodyPr rot="0" vert="horz" wrap="square" lIns="91440" tIns="45720" rIns="91440" bIns="45720" anchor="t" anchorCtr="0" upright="1">
                        <a:spAutoFit/>
                      </wps:bodyPr>
                    </wps:wsp>
                  </a:graphicData>
                </a:graphic>
              </wp:inline>
            </w:drawing>
          </mc:Choice>
          <mc:Fallback>
            <w:pict>
              <v:rect w14:anchorId="0D7137BE" id="Rectángulo 8" o:spid="_x0000_s1027" style="width:358.8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" filled="f" stroked="f">
                <v:textbox style="mso-fit-shape-to-text:t">
                  <w:txbxContent>
                    <w:p w14:paraId="4255A896" w14:textId="29C0FE3B" w:rsidR="00A252ED" w:rsidRPr="00496B95" w:rsidRDefault="00A252ED" w:rsidP="00FE39E6">
                      <w:pPr>
                        <w:spacing w:after="120"/>
                        <w:jc w:val="left"/>
                        <w:rPr>
                          <w:rFonts w:ascii="Arial" w:hAnsi="Arial" w:cs="Arial"/>
                          <w:sz w:val="18"/>
                          <w:szCs w:val="18"/>
                          <w:lang w:val="en-US"/>
                        </w:rPr>
                      </w:pPr>
                      <w:r w:rsidRPr="00496B95">
                        <w:rPr>
                          <w:rFonts w:ascii="Arial" w:eastAsia="Calibri" w:hAnsi="Arial" w:cs="Arial"/>
                          <w:color w:val="000000" w:themeColor="text1"/>
                          <w:kern w:val="24"/>
                          <w:sz w:val="16"/>
                          <w:szCs w:val="16"/>
                          <w:lang w:val="en-US"/>
                        </w:rPr>
                        <w:t>Wherein:</w:t>
                      </w:r>
                    </w:p>
                    <w:p w14:paraId="6B31562F" w14:textId="78805712" w:rsidR="00A252ED" w:rsidRPr="00496B95" w:rsidRDefault="00A252ED" w:rsidP="00FE39E6">
                      <w:pPr>
                        <w:spacing w:after="120"/>
                        <w:jc w:val="left"/>
                        <w:rPr>
                          <w:rFonts w:ascii="Arial" w:hAnsi="Arial"/>
                          <w:color w:val="000000" w:themeColor="text1"/>
                          <w:kern w:val="24"/>
                          <w:sz w:val="16"/>
                          <w:lang w:val="en-US"/>
                        </w:rPr>
                      </w:pPr>
                      <w:r w:rsidRPr="00496B95">
                        <w:rPr>
                          <w:rFonts w:ascii="Arial" w:eastAsia="Calibri" w:hAnsi="Arial" w:cs="Arial"/>
                          <w:color w:val="000000" w:themeColor="text1"/>
                          <w:kern w:val="24"/>
                          <w:sz w:val="16"/>
                          <w:szCs w:val="16"/>
                          <w:lang w:val="en-US"/>
                        </w:rPr>
                        <w:t>t = Period of execution of the Technical Proposal (in years): t = 1, 2</w:t>
                      </w:r>
                    </w:p>
                    <w:p w14:paraId="5EC44527" w14:textId="3B9E5F78" w:rsidR="00A252ED" w:rsidRPr="00496B95" w:rsidRDefault="00A252ED" w:rsidP="00FE39E6">
                      <w:pPr>
                        <w:spacing w:after="120"/>
                        <w:jc w:val="left"/>
                        <w:rPr>
                          <w:rFonts w:ascii="Arial" w:hAnsi="Arial" w:cs="Arial"/>
                          <w:sz w:val="16"/>
                          <w:szCs w:val="16"/>
                          <w:lang w:val="en-US"/>
                        </w:rPr>
                      </w:pPr>
                      <w:r w:rsidRPr="00496B95">
                        <w:rPr>
                          <w:rFonts w:ascii="Arial" w:eastAsia="Calibri" w:hAnsi="Arial" w:cs="Arial"/>
                          <w:color w:val="000000" w:themeColor="text1"/>
                          <w:kern w:val="24"/>
                          <w:sz w:val="16"/>
                          <w:szCs w:val="16"/>
                          <w:lang w:val="en-US"/>
                        </w:rPr>
                        <w:t xml:space="preserve">A </w:t>
                      </w:r>
                      <w:r w:rsidRPr="00496B95">
                        <w:rPr>
                          <w:rFonts w:ascii="Arial" w:eastAsia="Calibri" w:hAnsi="Arial" w:cs="Arial"/>
                          <w:color w:val="000000" w:themeColor="text1"/>
                          <w:kern w:val="24"/>
                          <w:sz w:val="16"/>
                          <w:szCs w:val="16"/>
                          <w:vertAlign w:val="subscript"/>
                          <w:lang w:val="en-US"/>
                        </w:rPr>
                        <w:t>it</w:t>
                      </w:r>
                      <w:r w:rsidRPr="00496B95">
                        <w:rPr>
                          <w:rFonts w:ascii="Arial" w:eastAsia="Calibri" w:hAnsi="Arial" w:cs="Arial"/>
                          <w:color w:val="000000" w:themeColor="text1"/>
                          <w:kern w:val="24"/>
                          <w:sz w:val="16"/>
                          <w:szCs w:val="16"/>
                          <w:lang w:val="en-US"/>
                        </w:rPr>
                        <w:t xml:space="preserve"> = Number of locations in each category: i = 1, 2, 3, 4; proposed in each year: t = 1, 2</w:t>
                      </w:r>
                    </w:p>
                    <w:p w14:paraId="2A9DE194" w14:textId="5F5A62A9" w:rsidR="00A252ED" w:rsidRPr="00496B95" w:rsidRDefault="00A252ED" w:rsidP="00FE39E6">
                      <w:pPr>
                        <w:spacing w:after="120"/>
                        <w:jc w:val="left"/>
                        <w:rPr>
                          <w:rFonts w:ascii="Arial" w:hAnsi="Arial" w:cs="Arial"/>
                          <w:sz w:val="16"/>
                          <w:szCs w:val="16"/>
                          <w:lang w:val="en-US"/>
                        </w:rPr>
                      </w:pPr>
                      <w:r w:rsidRPr="00496B95">
                        <w:rPr>
                          <w:rFonts w:ascii="Arial" w:eastAsia="Calibri" w:hAnsi="Arial" w:cs="Arial"/>
                          <w:color w:val="000000" w:themeColor="text1"/>
                          <w:kern w:val="24"/>
                          <w:sz w:val="16"/>
                          <w:szCs w:val="16"/>
                          <w:lang w:val="en-US"/>
                        </w:rPr>
                        <w:t xml:space="preserve">P </w:t>
                      </w:r>
                      <w:r w:rsidRPr="00496B95">
                        <w:rPr>
                          <w:rFonts w:ascii="Arial" w:eastAsia="Calibri" w:hAnsi="Arial" w:cs="Arial"/>
                          <w:color w:val="000000" w:themeColor="text1"/>
                          <w:kern w:val="24"/>
                          <w:position w:val="-6"/>
                          <w:sz w:val="16"/>
                          <w:szCs w:val="16"/>
                          <w:vertAlign w:val="subscript"/>
                          <w:lang w:val="en-US"/>
                        </w:rPr>
                        <w:t>i</w:t>
                      </w:r>
                      <w:r w:rsidRPr="00496B95">
                        <w:rPr>
                          <w:rFonts w:ascii="Arial" w:eastAsia="Calibri" w:hAnsi="Arial" w:cs="Arial"/>
                          <w:color w:val="000000" w:themeColor="text1"/>
                          <w:kern w:val="24"/>
                          <w:sz w:val="16"/>
                          <w:szCs w:val="16"/>
                          <w:lang w:val="en-US"/>
                        </w:rPr>
                        <w:t xml:space="preserve"> = Scor</w:t>
                      </w:r>
                      <w:r w:rsidR="00980E14">
                        <w:rPr>
                          <w:rFonts w:ascii="Arial" w:eastAsia="Calibri" w:hAnsi="Arial" w:cs="Arial"/>
                          <w:color w:val="000000" w:themeColor="text1"/>
                          <w:kern w:val="24"/>
                          <w:sz w:val="16"/>
                          <w:szCs w:val="16"/>
                          <w:lang w:val="en-US"/>
                        </w:rPr>
                        <w:t>e</w:t>
                      </w:r>
                      <w:r w:rsidRPr="00496B95">
                        <w:rPr>
                          <w:rFonts w:ascii="Arial" w:eastAsia="Calibri" w:hAnsi="Arial" w:cs="Arial"/>
                          <w:color w:val="000000" w:themeColor="text1"/>
                          <w:kern w:val="24"/>
                          <w:sz w:val="16"/>
                          <w:szCs w:val="16"/>
                          <w:lang w:val="en-US"/>
                        </w:rPr>
                        <w:t xml:space="preserve"> of the locations of category i of the Technical Proposal</w:t>
                      </w:r>
                    </w:p>
                    <w:p w14:paraId="05E3C0A3" w14:textId="42853712" w:rsidR="00A252ED" w:rsidRDefault="00A252ED" w:rsidP="00FE39E6">
                      <w:pPr>
                        <w:spacing w:after="120"/>
                        <w:jc w:val="left"/>
                        <w:rPr>
                          <w:rFonts w:ascii="Arial" w:hAnsi="Arial" w:cs="Arial"/>
                          <w:sz w:val="16"/>
                          <w:szCs w:val="16"/>
                          <w:lang w:val="es-AR"/>
                        </w:rPr>
                      </w:pPr>
                      <w:r w:rsidRPr="00FE39E6">
                        <w:rPr>
                          <w:rFonts w:ascii="Arial" w:hAnsi="Arial"/>
                          <w:sz w:val="16"/>
                          <w:lang w:val="es-AR"/>
                        </w:rPr>
                        <w:t xml:space="preserve">X = </w:t>
                      </w:r>
                      <w:r w:rsidRPr="00496B95">
                        <w:rPr>
                          <w:rFonts w:ascii="Arial" w:hAnsi="Arial"/>
                          <w:sz w:val="16"/>
                          <w:lang w:val="es-AR"/>
                        </w:rPr>
                        <w:t>discount rate</w:t>
                      </w:r>
                      <w:r>
                        <w:rPr>
                          <w:rFonts w:ascii="Arial" w:hAnsi="Arial" w:cs="Arial"/>
                          <w:sz w:val="16"/>
                          <w:szCs w:val="16"/>
                          <w:lang w:val="es-AR"/>
                        </w:rPr>
                        <w:t>, X= 8.2%</w:t>
                      </w:r>
                    </w:p>
                  </w:txbxContent>
                </v:textbox>
                <w10:anchorlock/>
              </v:rect>
            </w:pict>
          </mc:Fallback>
        </mc:AlternateContent>
      </w:r>
    </w:p>
    <w:p w14:paraId="615AAF39" w14:textId="77777777" w:rsidR="00FE39E6" w:rsidRPr="00CE4ABE" w:rsidRDefault="00FE39E6" w:rsidP="005212EC">
      <w:pPr>
        <w:rPr>
          <w:rFonts w:ascii="Arial" w:hAnsi="Arial" w:cs="Arial"/>
          <w:lang w:val="en-US"/>
        </w:rPr>
      </w:pPr>
    </w:p>
    <w:p w14:paraId="4D223115" w14:textId="4C56E9B1" w:rsidR="00496B95" w:rsidRPr="00CE4ABE" w:rsidRDefault="00496B95" w:rsidP="00496B95">
      <w:pPr>
        <w:pStyle w:val="Prrafodelista"/>
        <w:numPr>
          <w:ilvl w:val="0"/>
          <w:numId w:val="28"/>
        </w:numPr>
        <w:ind w:left="1418" w:hanging="425"/>
        <w:rPr>
          <w:rFonts w:ascii="Arial" w:hAnsi="Arial" w:cs="Arial"/>
          <w:lang w:val="en-US"/>
        </w:rPr>
      </w:pPr>
      <w:r w:rsidRPr="00CE4ABE">
        <w:rPr>
          <w:rFonts w:ascii="Arial" w:hAnsi="Arial" w:cs="Arial"/>
          <w:lang w:val="en-US"/>
        </w:rPr>
        <w:t>For all Mandatory Investment Commitments, at least 60% of the selected localities must be considered for implementation in the first year; the remainder may be implemented in the second year.</w:t>
      </w:r>
    </w:p>
    <w:p w14:paraId="33C1D3AA" w14:textId="77777777" w:rsidR="00496B95" w:rsidRPr="00CE4ABE" w:rsidRDefault="00496B95" w:rsidP="00496B95">
      <w:pPr>
        <w:pStyle w:val="Prrafodelista"/>
        <w:ind w:left="1418" w:hanging="425"/>
        <w:rPr>
          <w:rFonts w:ascii="Arial" w:hAnsi="Arial" w:cs="Arial"/>
          <w:lang w:val="en-US"/>
        </w:rPr>
      </w:pPr>
    </w:p>
    <w:p w14:paraId="0179BF29" w14:textId="395F8246" w:rsidR="004517A2" w:rsidRPr="00CE4ABE" w:rsidRDefault="00496B95" w:rsidP="00496B95">
      <w:pPr>
        <w:pStyle w:val="Prrafodelista"/>
        <w:numPr>
          <w:ilvl w:val="0"/>
          <w:numId w:val="28"/>
        </w:numPr>
        <w:ind w:left="1418" w:hanging="425"/>
        <w:rPr>
          <w:rFonts w:ascii="Arial" w:hAnsi="Arial" w:cs="Arial"/>
          <w:lang w:val="en-US"/>
        </w:rPr>
      </w:pPr>
      <w:r w:rsidRPr="00CE4ABE">
        <w:rPr>
          <w:rFonts w:ascii="Arial" w:hAnsi="Arial" w:cs="Arial"/>
          <w:lang w:val="en-US"/>
        </w:rPr>
        <w:t xml:space="preserve">In the case of the Mandatory Investment Commitment "Connectivity to the Apurimac, </w:t>
      </w:r>
      <w:proofErr w:type="spellStart"/>
      <w:r w:rsidRPr="00CE4ABE">
        <w:rPr>
          <w:rFonts w:ascii="Arial" w:hAnsi="Arial" w:cs="Arial"/>
          <w:lang w:val="en-US"/>
        </w:rPr>
        <w:t>Ene</w:t>
      </w:r>
      <w:proofErr w:type="spellEnd"/>
      <w:r w:rsidRPr="00CE4ABE">
        <w:rPr>
          <w:rFonts w:ascii="Arial" w:hAnsi="Arial" w:cs="Arial"/>
          <w:lang w:val="en-US"/>
        </w:rPr>
        <w:t xml:space="preserve"> and </w:t>
      </w:r>
      <w:proofErr w:type="spellStart"/>
      <w:r w:rsidRPr="00CE4ABE">
        <w:rPr>
          <w:rFonts w:ascii="Arial" w:hAnsi="Arial" w:cs="Arial"/>
          <w:lang w:val="en-US"/>
        </w:rPr>
        <w:t>Mantaro</w:t>
      </w:r>
      <w:proofErr w:type="spellEnd"/>
      <w:r w:rsidRPr="00CE4ABE">
        <w:rPr>
          <w:rFonts w:ascii="Arial" w:hAnsi="Arial" w:cs="Arial"/>
          <w:lang w:val="en-US"/>
        </w:rPr>
        <w:t xml:space="preserve"> River Valley</w:t>
      </w:r>
      <w:r w:rsidR="00980E14">
        <w:rPr>
          <w:rFonts w:ascii="Arial" w:hAnsi="Arial" w:cs="Arial"/>
          <w:lang w:val="en-US"/>
        </w:rPr>
        <w:t>s</w:t>
      </w:r>
      <w:r w:rsidRPr="00CE4ABE">
        <w:rPr>
          <w:rFonts w:ascii="Arial" w:hAnsi="Arial" w:cs="Arial"/>
          <w:lang w:val="en-US"/>
        </w:rPr>
        <w:t xml:space="preserve"> (VRAEM) and Jungle </w:t>
      </w:r>
      <w:r w:rsidR="00980E14">
        <w:rPr>
          <w:rFonts w:ascii="Arial" w:hAnsi="Arial" w:cs="Arial"/>
          <w:lang w:val="en-US"/>
        </w:rPr>
        <w:t>Area</w:t>
      </w:r>
      <w:r w:rsidR="00980E14" w:rsidRPr="00CE4ABE">
        <w:rPr>
          <w:rFonts w:ascii="Arial" w:hAnsi="Arial" w:cs="Arial"/>
          <w:lang w:val="en-US"/>
        </w:rPr>
        <w:t xml:space="preserve"> </w:t>
      </w:r>
      <w:r w:rsidRPr="00CE4ABE">
        <w:rPr>
          <w:rFonts w:ascii="Arial" w:hAnsi="Arial" w:cs="Arial"/>
          <w:lang w:val="en-US"/>
        </w:rPr>
        <w:t xml:space="preserve">of the country", of the 118 selected localities at least 37 must </w:t>
      </w:r>
      <w:proofErr w:type="gramStart"/>
      <w:r w:rsidRPr="00CE4ABE">
        <w:rPr>
          <w:rFonts w:ascii="Arial" w:hAnsi="Arial" w:cs="Arial"/>
          <w:lang w:val="en-US"/>
        </w:rPr>
        <w:t>be located in</w:t>
      </w:r>
      <w:proofErr w:type="gramEnd"/>
      <w:r w:rsidRPr="00CE4ABE">
        <w:rPr>
          <w:rFonts w:ascii="Arial" w:hAnsi="Arial" w:cs="Arial"/>
          <w:lang w:val="en-US"/>
        </w:rPr>
        <w:t xml:space="preserve"> the Loreto, Madre de Dios and Ucayali regions, distributed as indicated in the following chart</w:t>
      </w:r>
      <w:r w:rsidR="00833892" w:rsidRPr="00CE4ABE">
        <w:rPr>
          <w:rFonts w:ascii="Arial" w:hAnsi="Arial" w:cs="Arial"/>
          <w:lang w:val="en-US"/>
        </w:rPr>
        <w:t>:</w:t>
      </w:r>
    </w:p>
    <w:p w14:paraId="46B7E638" w14:textId="7D7388D5" w:rsidR="004517A2" w:rsidRPr="00CE4ABE" w:rsidRDefault="004517A2" w:rsidP="005212EC">
      <w:pPr>
        <w:rPr>
          <w:rFonts w:ascii="Arial" w:hAnsi="Arial" w:cs="Arial"/>
          <w:lang w:val="en-US"/>
        </w:rPr>
      </w:pPr>
    </w:p>
    <w:tbl>
      <w:tblPr>
        <w:tblStyle w:val="Tablaconcuadrcula"/>
        <w:tblW w:w="0" w:type="auto"/>
        <w:jc w:val="center"/>
        <w:tblLook w:val="04A0" w:firstRow="1" w:lastRow="0" w:firstColumn="1" w:lastColumn="0" w:noHBand="0" w:noVBand="1"/>
      </w:tblPr>
      <w:tblGrid>
        <w:gridCol w:w="1696"/>
        <w:gridCol w:w="1843"/>
      </w:tblGrid>
      <w:tr w:rsidR="00833892" w:rsidRPr="00CE4ABE" w14:paraId="7700606C" w14:textId="77777777" w:rsidTr="002441CA">
        <w:trPr>
          <w:jc w:val="center"/>
        </w:trPr>
        <w:tc>
          <w:tcPr>
            <w:tcW w:w="1696" w:type="dxa"/>
          </w:tcPr>
          <w:p w14:paraId="3E39AFB7" w14:textId="2075D6ED" w:rsidR="00833892" w:rsidRPr="00CE4ABE" w:rsidRDefault="00833892" w:rsidP="00496B95">
            <w:pPr>
              <w:jc w:val="center"/>
              <w:rPr>
                <w:rFonts w:ascii="Arial" w:hAnsi="Arial" w:cs="Arial"/>
                <w:lang w:val="en-US"/>
              </w:rPr>
            </w:pPr>
            <w:r w:rsidRPr="00CE4ABE">
              <w:rPr>
                <w:rFonts w:ascii="Arial" w:hAnsi="Arial" w:cs="Arial"/>
                <w:lang w:val="en-US"/>
              </w:rPr>
              <w:t>Regi</w:t>
            </w:r>
            <w:r w:rsidR="00496B95" w:rsidRPr="00CE4ABE">
              <w:rPr>
                <w:rFonts w:ascii="Arial" w:hAnsi="Arial" w:cs="Arial"/>
                <w:lang w:val="en-US"/>
              </w:rPr>
              <w:t>o</w:t>
            </w:r>
            <w:r w:rsidRPr="00CE4ABE">
              <w:rPr>
                <w:rFonts w:ascii="Arial" w:hAnsi="Arial" w:cs="Arial"/>
                <w:lang w:val="en-US"/>
              </w:rPr>
              <w:t>n</w:t>
            </w:r>
          </w:p>
        </w:tc>
        <w:tc>
          <w:tcPr>
            <w:tcW w:w="1843" w:type="dxa"/>
          </w:tcPr>
          <w:p w14:paraId="4616E29C" w14:textId="7464DC22" w:rsidR="00833892" w:rsidRPr="00CE4ABE" w:rsidRDefault="00496B95" w:rsidP="002441CA">
            <w:pPr>
              <w:jc w:val="center"/>
              <w:rPr>
                <w:rFonts w:ascii="Arial" w:hAnsi="Arial" w:cs="Arial"/>
                <w:lang w:val="en-US"/>
              </w:rPr>
            </w:pPr>
            <w:r w:rsidRPr="00CE4ABE">
              <w:rPr>
                <w:rFonts w:ascii="Arial" w:hAnsi="Arial" w:cs="Arial"/>
                <w:lang w:val="en-US"/>
              </w:rPr>
              <w:t>No. of locations</w:t>
            </w:r>
          </w:p>
        </w:tc>
      </w:tr>
      <w:tr w:rsidR="00833892" w:rsidRPr="00CE4ABE" w14:paraId="4396EA45" w14:textId="77777777" w:rsidTr="002441CA">
        <w:trPr>
          <w:jc w:val="center"/>
        </w:trPr>
        <w:tc>
          <w:tcPr>
            <w:tcW w:w="1696" w:type="dxa"/>
          </w:tcPr>
          <w:p w14:paraId="648002B2" w14:textId="77777777" w:rsidR="00833892" w:rsidRPr="00CE4ABE" w:rsidRDefault="00833892" w:rsidP="002441CA">
            <w:pPr>
              <w:rPr>
                <w:rFonts w:ascii="Arial" w:hAnsi="Arial" w:cs="Arial"/>
                <w:lang w:val="en-US"/>
              </w:rPr>
            </w:pPr>
            <w:r w:rsidRPr="00CE4ABE">
              <w:rPr>
                <w:rFonts w:ascii="Arial" w:hAnsi="Arial" w:cs="Arial"/>
                <w:lang w:val="en-US"/>
              </w:rPr>
              <w:t>Loreto</w:t>
            </w:r>
          </w:p>
        </w:tc>
        <w:tc>
          <w:tcPr>
            <w:tcW w:w="1843" w:type="dxa"/>
          </w:tcPr>
          <w:p w14:paraId="1DF4636C" w14:textId="77BF42A2" w:rsidR="00833892" w:rsidRPr="00CE4ABE" w:rsidRDefault="009D3808" w:rsidP="009D3808">
            <w:pPr>
              <w:jc w:val="center"/>
              <w:rPr>
                <w:rFonts w:ascii="Arial" w:hAnsi="Arial" w:cs="Arial"/>
                <w:lang w:val="en-US"/>
              </w:rPr>
            </w:pPr>
            <w:r w:rsidRPr="00CE4ABE">
              <w:rPr>
                <w:rFonts w:ascii="Arial" w:hAnsi="Arial" w:cs="Arial"/>
                <w:lang w:val="en-US"/>
              </w:rPr>
              <w:t>26</w:t>
            </w:r>
          </w:p>
        </w:tc>
      </w:tr>
      <w:tr w:rsidR="00833892" w:rsidRPr="00CE4ABE" w14:paraId="5418E8F7" w14:textId="77777777" w:rsidTr="002441CA">
        <w:trPr>
          <w:jc w:val="center"/>
        </w:trPr>
        <w:tc>
          <w:tcPr>
            <w:tcW w:w="1696" w:type="dxa"/>
          </w:tcPr>
          <w:p w14:paraId="0FA63036" w14:textId="77777777" w:rsidR="00833892" w:rsidRPr="00CE4ABE" w:rsidRDefault="00833892" w:rsidP="002441CA">
            <w:pPr>
              <w:rPr>
                <w:rFonts w:ascii="Arial" w:hAnsi="Arial" w:cs="Arial"/>
                <w:lang w:val="en-US"/>
              </w:rPr>
            </w:pPr>
            <w:r w:rsidRPr="00CE4ABE">
              <w:rPr>
                <w:rFonts w:ascii="Arial" w:hAnsi="Arial" w:cs="Arial"/>
                <w:lang w:val="en-US"/>
              </w:rPr>
              <w:t>Madre de Dios</w:t>
            </w:r>
          </w:p>
        </w:tc>
        <w:tc>
          <w:tcPr>
            <w:tcW w:w="1843" w:type="dxa"/>
          </w:tcPr>
          <w:p w14:paraId="7594449B" w14:textId="5E5B5BAC" w:rsidR="00833892" w:rsidRPr="00CE4ABE" w:rsidRDefault="00287ECC" w:rsidP="009D3808">
            <w:pPr>
              <w:jc w:val="center"/>
              <w:rPr>
                <w:rFonts w:ascii="Arial" w:hAnsi="Arial" w:cs="Arial"/>
                <w:lang w:val="en-US"/>
              </w:rPr>
            </w:pPr>
            <w:r>
              <w:rPr>
                <w:rFonts w:ascii="Arial" w:hAnsi="Arial" w:cs="Arial"/>
                <w:lang w:val="en-US"/>
              </w:rPr>
              <w:t>4</w:t>
            </w:r>
          </w:p>
        </w:tc>
      </w:tr>
      <w:tr w:rsidR="00833892" w:rsidRPr="00CE4ABE" w14:paraId="2930770C" w14:textId="77777777" w:rsidTr="002441CA">
        <w:trPr>
          <w:jc w:val="center"/>
        </w:trPr>
        <w:tc>
          <w:tcPr>
            <w:tcW w:w="1696" w:type="dxa"/>
          </w:tcPr>
          <w:p w14:paraId="5AAE32E8" w14:textId="77777777" w:rsidR="00833892" w:rsidRPr="00CE4ABE" w:rsidRDefault="00833892" w:rsidP="002441CA">
            <w:pPr>
              <w:rPr>
                <w:rFonts w:ascii="Arial" w:hAnsi="Arial" w:cs="Arial"/>
                <w:lang w:val="en-US"/>
              </w:rPr>
            </w:pPr>
            <w:r w:rsidRPr="00CE4ABE">
              <w:rPr>
                <w:rFonts w:ascii="Arial" w:hAnsi="Arial" w:cs="Arial"/>
                <w:lang w:val="en-US"/>
              </w:rPr>
              <w:t>Ucayali</w:t>
            </w:r>
          </w:p>
        </w:tc>
        <w:tc>
          <w:tcPr>
            <w:tcW w:w="1843" w:type="dxa"/>
          </w:tcPr>
          <w:p w14:paraId="67E3CCB0" w14:textId="71D8B23E" w:rsidR="00833892" w:rsidRPr="00CE4ABE" w:rsidRDefault="00287ECC" w:rsidP="009D3808">
            <w:pPr>
              <w:jc w:val="center"/>
              <w:rPr>
                <w:rFonts w:ascii="Arial" w:hAnsi="Arial" w:cs="Arial"/>
                <w:lang w:val="en-US"/>
              </w:rPr>
            </w:pPr>
            <w:r>
              <w:rPr>
                <w:rFonts w:ascii="Arial" w:hAnsi="Arial" w:cs="Arial"/>
                <w:lang w:val="en-US"/>
              </w:rPr>
              <w:t>7</w:t>
            </w:r>
          </w:p>
        </w:tc>
      </w:tr>
    </w:tbl>
    <w:p w14:paraId="54555A19" w14:textId="77777777" w:rsidR="00833892" w:rsidRPr="00CE4ABE" w:rsidRDefault="00833892" w:rsidP="005212EC">
      <w:pPr>
        <w:rPr>
          <w:rFonts w:ascii="Arial" w:hAnsi="Arial" w:cs="Arial"/>
          <w:lang w:val="en-US"/>
        </w:rPr>
      </w:pPr>
    </w:p>
    <w:p w14:paraId="14E3127E" w14:textId="4B682ADE" w:rsidR="00BB6FB0" w:rsidRPr="00CE4ABE" w:rsidRDefault="00496B95" w:rsidP="00BB6FB0">
      <w:pPr>
        <w:pStyle w:val="Prrafodelista"/>
        <w:numPr>
          <w:ilvl w:val="2"/>
          <w:numId w:val="1"/>
        </w:numPr>
        <w:ind w:left="851" w:hanging="851"/>
        <w:rPr>
          <w:rFonts w:ascii="Arial" w:hAnsi="Arial" w:cs="Arial"/>
          <w:lang w:val="en-US"/>
        </w:rPr>
      </w:pPr>
      <w:r w:rsidRPr="00CE4ABE">
        <w:rPr>
          <w:rFonts w:ascii="Arial" w:hAnsi="Arial" w:cs="Arial"/>
          <w:lang w:val="en-US"/>
        </w:rPr>
        <w:t xml:space="preserve">The selection of the locations indicated in the previous paragraph shall be made using Forms </w:t>
      </w:r>
      <w:r w:rsidR="0057151B" w:rsidRPr="00CE4ABE">
        <w:rPr>
          <w:rFonts w:ascii="Arial" w:hAnsi="Arial" w:cs="Arial"/>
          <w:lang w:val="en-US"/>
        </w:rPr>
        <w:t>No.</w:t>
      </w:r>
      <w:r w:rsidRPr="00CE4ABE">
        <w:rPr>
          <w:rFonts w:ascii="Arial" w:hAnsi="Arial" w:cs="Arial"/>
          <w:lang w:val="en-US"/>
        </w:rPr>
        <w:t xml:space="preserve"> 3 (for the AWS-3 Band) and </w:t>
      </w:r>
      <w:r w:rsidR="0057151B" w:rsidRPr="00CE4ABE">
        <w:rPr>
          <w:rFonts w:ascii="Arial" w:hAnsi="Arial" w:cs="Arial"/>
          <w:lang w:val="en-US"/>
        </w:rPr>
        <w:t>No.</w:t>
      </w:r>
      <w:r w:rsidRPr="00CE4ABE">
        <w:rPr>
          <w:rFonts w:ascii="Arial" w:hAnsi="Arial" w:cs="Arial"/>
          <w:lang w:val="en-US"/>
        </w:rPr>
        <w:t xml:space="preserve"> 4 (for the 2.3 GHz Band) of Annex </w:t>
      </w:r>
      <w:r w:rsidR="0057151B" w:rsidRPr="00CE4ABE">
        <w:rPr>
          <w:rFonts w:ascii="Arial" w:hAnsi="Arial" w:cs="Arial"/>
          <w:lang w:val="en-US"/>
        </w:rPr>
        <w:t>No.</w:t>
      </w:r>
      <w:r w:rsidRPr="00CE4ABE">
        <w:rPr>
          <w:rFonts w:ascii="Arial" w:hAnsi="Arial" w:cs="Arial"/>
          <w:lang w:val="en-US"/>
        </w:rPr>
        <w:t xml:space="preserve"> 8, which shall be submitted inside Envelope </w:t>
      </w:r>
      <w:r w:rsidR="0057151B" w:rsidRPr="00CE4ABE">
        <w:rPr>
          <w:rFonts w:ascii="Arial" w:hAnsi="Arial" w:cs="Arial"/>
          <w:lang w:val="en-US"/>
        </w:rPr>
        <w:t>No.</w:t>
      </w:r>
      <w:r w:rsidRPr="00CE4ABE">
        <w:rPr>
          <w:rFonts w:ascii="Arial" w:hAnsi="Arial" w:cs="Arial"/>
          <w:lang w:val="en-US"/>
        </w:rPr>
        <w:t xml:space="preserve"> 2.</w:t>
      </w:r>
    </w:p>
    <w:p w14:paraId="76416A9A" w14:textId="77777777" w:rsidR="00BB6FB0" w:rsidRPr="00CE4ABE" w:rsidRDefault="00BB6FB0" w:rsidP="00BB6FB0">
      <w:pPr>
        <w:pStyle w:val="Prrafodelista"/>
        <w:ind w:left="851"/>
        <w:rPr>
          <w:rFonts w:ascii="Arial" w:hAnsi="Arial" w:cs="Arial"/>
          <w:lang w:val="en-US"/>
        </w:rPr>
      </w:pPr>
    </w:p>
    <w:p w14:paraId="1BE91863" w14:textId="3AC1B12F" w:rsidR="00BB6FB0" w:rsidRPr="00CE4ABE" w:rsidRDefault="00496B95" w:rsidP="00BB6FB0">
      <w:pPr>
        <w:pStyle w:val="Prrafodelista"/>
        <w:numPr>
          <w:ilvl w:val="2"/>
          <w:numId w:val="1"/>
        </w:numPr>
        <w:ind w:left="851" w:hanging="851"/>
        <w:rPr>
          <w:rFonts w:ascii="Arial" w:hAnsi="Arial" w:cs="Arial"/>
          <w:lang w:val="en-US"/>
        </w:rPr>
      </w:pPr>
      <w:r w:rsidRPr="00CE4ABE">
        <w:rPr>
          <w:rFonts w:ascii="Arial" w:hAnsi="Arial" w:cs="Arial"/>
          <w:lang w:val="en-US"/>
        </w:rPr>
        <w:t xml:space="preserve">The score obtained in Envelope No. 2 (which shall be rounded to four decimal places) shall be subject to the </w:t>
      </w:r>
      <w:r w:rsidR="00BB6FB0" w:rsidRPr="00CE4ABE">
        <w:rPr>
          <w:rFonts w:ascii="Arial" w:hAnsi="Arial" w:cs="Arial"/>
          <w:lang w:val="en-US"/>
        </w:rPr>
        <w:t>Competition Factor</w:t>
      </w:r>
      <w:r w:rsidRPr="00CE4ABE">
        <w:rPr>
          <w:rFonts w:ascii="Arial" w:hAnsi="Arial" w:cs="Arial"/>
          <w:lang w:val="en-US"/>
        </w:rPr>
        <w:t xml:space="preserve"> at the time of the evaluation of Envelope No. 3, according to the provisions of </w:t>
      </w:r>
      <w:r w:rsidR="00980E14">
        <w:rPr>
          <w:rFonts w:ascii="Arial" w:hAnsi="Arial" w:cs="Arial"/>
          <w:lang w:val="en-US"/>
        </w:rPr>
        <w:t>letter</w:t>
      </w:r>
      <w:r w:rsidRPr="00CE4ABE">
        <w:rPr>
          <w:rFonts w:ascii="Arial" w:hAnsi="Arial" w:cs="Arial"/>
          <w:lang w:val="en-US"/>
        </w:rPr>
        <w:t xml:space="preserve"> e) of </w:t>
      </w:r>
      <w:r w:rsidR="00BB6FB0" w:rsidRPr="00CE4ABE">
        <w:rPr>
          <w:rFonts w:ascii="Arial" w:hAnsi="Arial" w:cs="Arial"/>
          <w:lang w:val="en-US"/>
        </w:rPr>
        <w:t>paragraph</w:t>
      </w:r>
      <w:r w:rsidRPr="00CE4ABE">
        <w:rPr>
          <w:rFonts w:ascii="Arial" w:hAnsi="Arial" w:cs="Arial"/>
          <w:lang w:val="en-US"/>
        </w:rPr>
        <w:t xml:space="preserve"> 21.2.</w:t>
      </w:r>
    </w:p>
    <w:p w14:paraId="571C2E48" w14:textId="78ED6269" w:rsidR="00665904" w:rsidRDefault="00665904" w:rsidP="00665904">
      <w:pPr>
        <w:ind w:left="708" w:hanging="708"/>
        <w:rPr>
          <w:rFonts w:ascii="Arial" w:hAnsi="Arial" w:cs="Arial"/>
          <w:lang w:val="en-US"/>
        </w:rPr>
      </w:pPr>
      <w:r>
        <w:rPr>
          <w:rFonts w:ascii="Arial" w:hAnsi="Arial" w:cs="Arial"/>
          <w:lang w:val="en-US"/>
        </w:rPr>
        <w:lastRenderedPageBreak/>
        <w:t>18.4</w:t>
      </w:r>
      <w:r>
        <w:rPr>
          <w:rFonts w:ascii="Arial" w:hAnsi="Arial" w:cs="Arial"/>
          <w:lang w:val="en-US"/>
        </w:rPr>
        <w:tab/>
      </w:r>
      <w:r w:rsidRPr="00F64883">
        <w:rPr>
          <w:rFonts w:ascii="Arial" w:hAnsi="Arial" w:cs="Arial"/>
          <w:lang w:val="en-US"/>
        </w:rPr>
        <w:t>In the event of omission of any of the documents detailed above, the Committee shall consider that Envelope No. 2 has not been submitted. Only the remedy of Correctable Defects or Errors shall proceed in accordance with the provisions of paragraph 4.26.</w:t>
      </w:r>
    </w:p>
    <w:p w14:paraId="45E54783" w14:textId="28D35980" w:rsidR="00665904" w:rsidRDefault="00665904" w:rsidP="00665904">
      <w:pPr>
        <w:ind w:left="708" w:hanging="708"/>
        <w:rPr>
          <w:rFonts w:ascii="Arial" w:hAnsi="Arial" w:cs="Arial"/>
          <w:lang w:val="en-US"/>
        </w:rPr>
      </w:pPr>
    </w:p>
    <w:p w14:paraId="4F1D594B" w14:textId="40D055A1" w:rsidR="00665904" w:rsidRPr="00B93933" w:rsidRDefault="00665904" w:rsidP="00B93933">
      <w:pPr>
        <w:ind w:left="708" w:hanging="708"/>
        <w:rPr>
          <w:rFonts w:ascii="Arial" w:hAnsi="Arial" w:cs="Arial"/>
          <w:lang w:val="en-US"/>
        </w:rPr>
      </w:pPr>
      <w:r>
        <w:rPr>
          <w:rFonts w:ascii="Arial" w:hAnsi="Arial" w:cs="Arial"/>
          <w:lang w:val="en-US"/>
        </w:rPr>
        <w:t>18.5</w:t>
      </w:r>
      <w:r>
        <w:rPr>
          <w:rFonts w:ascii="Arial" w:hAnsi="Arial" w:cs="Arial"/>
          <w:lang w:val="en-US"/>
        </w:rPr>
        <w:tab/>
      </w:r>
      <w:r w:rsidR="00674732" w:rsidRPr="00CE4ABE">
        <w:rPr>
          <w:rFonts w:ascii="Arial" w:hAnsi="Arial" w:cs="Arial"/>
          <w:lang w:val="en-US"/>
        </w:rPr>
        <w:t>Envelope No. 2 shall be an integral part of the Contract and shall be binding.</w:t>
      </w:r>
    </w:p>
    <w:p w14:paraId="79BFC1B5" w14:textId="7C3C54F3" w:rsidR="00496B95" w:rsidRPr="00B93933" w:rsidRDefault="00496B95" w:rsidP="00B93933">
      <w:pPr>
        <w:rPr>
          <w:rFonts w:ascii="Arial" w:hAnsi="Arial" w:cs="Arial"/>
          <w:lang w:val="en-US"/>
        </w:rPr>
      </w:pPr>
    </w:p>
    <w:p w14:paraId="4C7724B7" w14:textId="77777777" w:rsidR="00496B95" w:rsidRPr="00CE4ABE" w:rsidRDefault="00496B95" w:rsidP="00496B95">
      <w:pPr>
        <w:pStyle w:val="Prrafodelista"/>
        <w:ind w:left="792" w:hanging="792"/>
        <w:rPr>
          <w:rFonts w:ascii="Arial" w:hAnsi="Arial" w:cs="Arial"/>
          <w:lang w:val="en-US"/>
        </w:rPr>
      </w:pPr>
    </w:p>
    <w:p w14:paraId="434971B1" w14:textId="46678C07" w:rsidR="00D64006" w:rsidRPr="00CE4ABE" w:rsidRDefault="00D64006" w:rsidP="00496B95">
      <w:pPr>
        <w:pStyle w:val="Prrafodelista"/>
        <w:numPr>
          <w:ilvl w:val="1"/>
          <w:numId w:val="1"/>
        </w:numPr>
        <w:ind w:hanging="792"/>
        <w:rPr>
          <w:rFonts w:ascii="Arial" w:hAnsi="Arial" w:cs="Arial"/>
          <w:lang w:val="en-US"/>
        </w:rPr>
      </w:pPr>
    </w:p>
    <w:p w14:paraId="51D268B1" w14:textId="1498DB8D" w:rsidR="00923651" w:rsidRPr="00CE4ABE" w:rsidRDefault="00923651" w:rsidP="005212EC">
      <w:pPr>
        <w:rPr>
          <w:rFonts w:ascii="Arial" w:hAnsi="Arial" w:cs="Arial"/>
          <w:lang w:val="en-US"/>
        </w:rPr>
      </w:pPr>
    </w:p>
    <w:p w14:paraId="472B6F9D" w14:textId="77777777" w:rsidR="00923651" w:rsidRPr="00CE4ABE" w:rsidRDefault="00923651" w:rsidP="005212EC">
      <w:pPr>
        <w:rPr>
          <w:rFonts w:ascii="Arial" w:hAnsi="Arial" w:cs="Arial"/>
          <w:lang w:val="en-US"/>
        </w:rPr>
      </w:pPr>
    </w:p>
    <w:p w14:paraId="0192003A" w14:textId="559C7C7F" w:rsidR="005212EC" w:rsidRPr="00CE4ABE" w:rsidRDefault="00496B95" w:rsidP="00496B95">
      <w:pPr>
        <w:pStyle w:val="Prrafodelista"/>
        <w:numPr>
          <w:ilvl w:val="0"/>
          <w:numId w:val="1"/>
        </w:numPr>
        <w:ind w:left="567" w:hanging="567"/>
        <w:rPr>
          <w:rFonts w:ascii="Arial" w:hAnsi="Arial" w:cs="Arial"/>
          <w:b/>
          <w:bCs/>
          <w:lang w:val="en-US"/>
        </w:rPr>
      </w:pPr>
      <w:r w:rsidRPr="00CE4ABE">
        <w:rPr>
          <w:rFonts w:ascii="Arial" w:hAnsi="Arial" w:cs="Arial"/>
          <w:b/>
          <w:bCs/>
          <w:lang w:val="en-US"/>
        </w:rPr>
        <w:t>Contents of Envelope No. 3</w:t>
      </w:r>
    </w:p>
    <w:p w14:paraId="591F6704" w14:textId="77777777" w:rsidR="005212EC" w:rsidRPr="00CE4ABE" w:rsidRDefault="005212EC" w:rsidP="005212EC">
      <w:pPr>
        <w:rPr>
          <w:rFonts w:ascii="Arial" w:hAnsi="Arial" w:cs="Arial"/>
          <w:lang w:val="en-US"/>
        </w:rPr>
      </w:pPr>
    </w:p>
    <w:p w14:paraId="24BFFC44" w14:textId="6CB77B20" w:rsidR="005212EC" w:rsidRPr="00CE4ABE" w:rsidRDefault="00496B95" w:rsidP="005212EC">
      <w:pPr>
        <w:rPr>
          <w:rFonts w:ascii="Arial" w:hAnsi="Arial" w:cs="Arial"/>
          <w:lang w:val="en-US"/>
        </w:rPr>
      </w:pPr>
      <w:r w:rsidRPr="00CE4ABE">
        <w:rPr>
          <w:rFonts w:ascii="Arial" w:hAnsi="Arial" w:cs="Arial"/>
          <w:lang w:val="en-US"/>
        </w:rPr>
        <w:t>Envelope No. 3 should contain the following</w:t>
      </w:r>
      <w:r w:rsidR="005212EC" w:rsidRPr="00CE4ABE">
        <w:rPr>
          <w:rFonts w:ascii="Arial" w:hAnsi="Arial" w:cs="Arial"/>
          <w:lang w:val="en-US"/>
        </w:rPr>
        <w:t>:</w:t>
      </w:r>
    </w:p>
    <w:p w14:paraId="743D8CA6" w14:textId="77777777" w:rsidR="005212EC" w:rsidRPr="00CE4ABE" w:rsidRDefault="005212EC" w:rsidP="005212EC">
      <w:pPr>
        <w:rPr>
          <w:rFonts w:ascii="Arial" w:hAnsi="Arial" w:cs="Arial"/>
          <w:lang w:val="en-US"/>
        </w:rPr>
      </w:pPr>
    </w:p>
    <w:p w14:paraId="132009DF" w14:textId="2197B427" w:rsidR="00674732" w:rsidRDefault="00496B95" w:rsidP="00674732">
      <w:pPr>
        <w:pStyle w:val="Prrafodelista"/>
        <w:numPr>
          <w:ilvl w:val="1"/>
          <w:numId w:val="1"/>
        </w:numPr>
        <w:ind w:hanging="792"/>
        <w:rPr>
          <w:rFonts w:ascii="Arial" w:hAnsi="Arial" w:cs="Arial"/>
          <w:b/>
          <w:bCs/>
          <w:lang w:val="en-US"/>
        </w:rPr>
      </w:pPr>
      <w:r w:rsidRPr="00CE4ABE">
        <w:rPr>
          <w:rFonts w:ascii="Arial" w:hAnsi="Arial" w:cs="Arial"/>
          <w:b/>
          <w:bCs/>
          <w:lang w:val="en-US"/>
        </w:rPr>
        <w:t>Proposed additional locations subject to the Competition Factor to comply with the Mandatory Investment Commitments</w:t>
      </w:r>
    </w:p>
    <w:p w14:paraId="6DA1FD29" w14:textId="7A79FB70" w:rsidR="00674732" w:rsidRDefault="00674732" w:rsidP="00674732">
      <w:pPr>
        <w:ind w:left="708" w:hanging="708"/>
        <w:rPr>
          <w:rFonts w:ascii="Arial" w:hAnsi="Arial" w:cs="Arial"/>
          <w:lang w:val="en-US"/>
        </w:rPr>
      </w:pPr>
      <w:r>
        <w:rPr>
          <w:rFonts w:ascii="Arial" w:hAnsi="Arial" w:cs="Arial"/>
          <w:b/>
          <w:bCs/>
          <w:lang w:val="en-US"/>
        </w:rPr>
        <w:t>19.1.1</w:t>
      </w:r>
      <w:r>
        <w:rPr>
          <w:rFonts w:ascii="Arial" w:hAnsi="Arial" w:cs="Arial"/>
          <w:b/>
          <w:bCs/>
          <w:lang w:val="en-US"/>
        </w:rPr>
        <w:tab/>
      </w:r>
      <w:r w:rsidRPr="00CE4ABE">
        <w:rPr>
          <w:rFonts w:ascii="Arial" w:hAnsi="Arial" w:cs="Arial"/>
          <w:lang w:val="en-US"/>
        </w:rPr>
        <w:t>Envelope No. 3 shall contain a list of locations subject to the Competition Factor, in addition to the locations indicated in paragraph 18.3.</w:t>
      </w:r>
    </w:p>
    <w:p w14:paraId="34AFFE09" w14:textId="620BB84C" w:rsidR="00674732" w:rsidRDefault="00674732" w:rsidP="00674732">
      <w:pPr>
        <w:ind w:left="708" w:hanging="708"/>
        <w:rPr>
          <w:rFonts w:ascii="Arial" w:hAnsi="Arial" w:cs="Arial"/>
          <w:lang w:val="en-US"/>
        </w:rPr>
      </w:pPr>
    </w:p>
    <w:p w14:paraId="76AA28C7" w14:textId="425C1557" w:rsidR="00674732" w:rsidRDefault="00674732" w:rsidP="00674732">
      <w:pPr>
        <w:ind w:left="708" w:hanging="708"/>
        <w:rPr>
          <w:rFonts w:ascii="Arial" w:hAnsi="Arial" w:cs="Arial"/>
          <w:lang w:val="en-US"/>
        </w:rPr>
      </w:pPr>
      <w:r>
        <w:rPr>
          <w:rFonts w:ascii="Arial" w:hAnsi="Arial" w:cs="Arial"/>
          <w:lang w:val="en-US"/>
        </w:rPr>
        <w:t>19.1.2</w:t>
      </w:r>
      <w:r>
        <w:rPr>
          <w:rFonts w:ascii="Arial" w:hAnsi="Arial" w:cs="Arial"/>
          <w:lang w:val="en-US"/>
        </w:rPr>
        <w:tab/>
      </w:r>
      <w:r w:rsidRPr="00CE4ABE">
        <w:rPr>
          <w:rFonts w:ascii="Arial" w:hAnsi="Arial" w:cs="Arial"/>
          <w:lang w:val="en-US"/>
        </w:rPr>
        <w:t>The minimum number of locations subject to the Competition Factor is zero (0), while the maximum is the remaining number of locations of Appendices No. 1, No. 2 (for the AWS-3 Band) and No. 3 (for the 2.3 GHz Band) of Annex No. 8, not included in Envelope No. 2</w:t>
      </w:r>
      <w:r>
        <w:rPr>
          <w:rFonts w:ascii="Arial" w:hAnsi="Arial" w:cs="Arial"/>
          <w:lang w:val="en-US"/>
        </w:rPr>
        <w:t>.</w:t>
      </w:r>
    </w:p>
    <w:p w14:paraId="61AB953A" w14:textId="0E88BE1F" w:rsidR="00674732" w:rsidRDefault="00674732" w:rsidP="00674732">
      <w:pPr>
        <w:ind w:left="708" w:hanging="708"/>
        <w:rPr>
          <w:rFonts w:ascii="Arial" w:hAnsi="Arial" w:cs="Arial"/>
          <w:lang w:val="en-US"/>
        </w:rPr>
      </w:pPr>
    </w:p>
    <w:p w14:paraId="2EF25BE4" w14:textId="7FCDCBD6" w:rsidR="00674732" w:rsidRDefault="00674732" w:rsidP="00674732">
      <w:pPr>
        <w:ind w:left="708" w:hanging="708"/>
        <w:rPr>
          <w:rFonts w:ascii="Arial" w:hAnsi="Arial" w:cs="Arial"/>
          <w:lang w:val="en-US"/>
        </w:rPr>
      </w:pPr>
      <w:r>
        <w:rPr>
          <w:rFonts w:ascii="Arial" w:hAnsi="Arial" w:cs="Arial"/>
          <w:lang w:val="en-US"/>
        </w:rPr>
        <w:t>19.1.3</w:t>
      </w:r>
      <w:r>
        <w:rPr>
          <w:rFonts w:ascii="Arial" w:hAnsi="Arial" w:cs="Arial"/>
          <w:lang w:val="en-US"/>
        </w:rPr>
        <w:tab/>
      </w:r>
      <w:r w:rsidRPr="00CE4ABE">
        <w:rPr>
          <w:rFonts w:ascii="Arial" w:hAnsi="Arial" w:cs="Arial"/>
          <w:lang w:val="en-US"/>
        </w:rPr>
        <w:t>The selection of the locations subject to the Competition Factor shall be made using Forms No. 1 (for the AWS-3 Band) and No. 2 (for the 2.3 GHz Band) of Annex No. 9, which shall be submitted inside Envelope No. 3. The Bidders shall choose the locations from the group foreseen in Appendices No. 1, No. 2 (for the AWS-3 Band) and No. 3 (for the 2.3 GHz Band) of Annex No. 8, as applicable, without considering those locations proposed in Envelope No. 2.</w:t>
      </w:r>
    </w:p>
    <w:p w14:paraId="1511D5E5" w14:textId="7EF518D2" w:rsidR="00674732" w:rsidRDefault="00674732" w:rsidP="00674732">
      <w:pPr>
        <w:ind w:left="708" w:hanging="708"/>
        <w:rPr>
          <w:rFonts w:ascii="Arial" w:hAnsi="Arial" w:cs="Arial"/>
          <w:lang w:val="en-US"/>
        </w:rPr>
      </w:pPr>
    </w:p>
    <w:p w14:paraId="1BC6343E" w14:textId="6930B3C6" w:rsidR="00674732" w:rsidRDefault="00674732" w:rsidP="00674732">
      <w:pPr>
        <w:ind w:left="708" w:hanging="708"/>
        <w:rPr>
          <w:rFonts w:ascii="Arial" w:hAnsi="Arial" w:cs="Arial"/>
          <w:lang w:val="en-US"/>
        </w:rPr>
      </w:pPr>
      <w:r>
        <w:rPr>
          <w:rFonts w:ascii="Arial" w:hAnsi="Arial" w:cs="Arial"/>
          <w:lang w:val="en-US"/>
        </w:rPr>
        <w:t>19.2</w:t>
      </w:r>
      <w:r>
        <w:rPr>
          <w:rFonts w:ascii="Arial" w:hAnsi="Arial" w:cs="Arial"/>
          <w:lang w:val="en-US"/>
        </w:rPr>
        <w:tab/>
      </w:r>
      <w:r w:rsidRPr="00CE4ABE">
        <w:rPr>
          <w:rFonts w:ascii="Arial" w:hAnsi="Arial" w:cs="Arial"/>
          <w:lang w:val="en-US"/>
        </w:rPr>
        <w:t>Envelope No. 3 shall be an integral part of the Contract and shall be binding.</w:t>
      </w:r>
    </w:p>
    <w:p w14:paraId="68AB09CB" w14:textId="32200CF4" w:rsidR="005212EC" w:rsidRPr="00CE4ABE" w:rsidRDefault="005212EC" w:rsidP="005212EC">
      <w:pPr>
        <w:rPr>
          <w:rFonts w:ascii="Arial" w:hAnsi="Arial" w:cs="Arial"/>
          <w:lang w:val="en-US"/>
        </w:rPr>
      </w:pPr>
    </w:p>
    <w:p w14:paraId="129DB3FA" w14:textId="77777777" w:rsidR="008D54FB" w:rsidRPr="00CE4ABE" w:rsidRDefault="008D54FB" w:rsidP="005212EC">
      <w:pPr>
        <w:rPr>
          <w:rFonts w:ascii="Arial" w:hAnsi="Arial" w:cs="Arial"/>
          <w:lang w:val="en-US"/>
        </w:rPr>
      </w:pPr>
    </w:p>
    <w:p w14:paraId="16538157" w14:textId="02934045" w:rsidR="00496B95" w:rsidRPr="00CE4ABE" w:rsidRDefault="00BB1164" w:rsidP="00496B95">
      <w:pPr>
        <w:pStyle w:val="Prrafodelista"/>
        <w:numPr>
          <w:ilvl w:val="0"/>
          <w:numId w:val="1"/>
        </w:numPr>
        <w:ind w:left="709" w:hanging="709"/>
        <w:rPr>
          <w:rFonts w:ascii="Arial" w:hAnsi="Arial" w:cs="Arial"/>
          <w:b/>
          <w:bCs/>
          <w:lang w:val="en-US"/>
        </w:rPr>
      </w:pPr>
      <w:r w:rsidRPr="00CE4ABE">
        <w:rPr>
          <w:rFonts w:ascii="Arial" w:hAnsi="Arial" w:cs="Arial"/>
          <w:b/>
          <w:bCs/>
          <w:lang w:val="en-US"/>
        </w:rPr>
        <w:t xml:space="preserve">Ceremony of </w:t>
      </w:r>
      <w:r w:rsidR="00496B95" w:rsidRPr="00CE4ABE">
        <w:rPr>
          <w:rFonts w:ascii="Arial" w:hAnsi="Arial" w:cs="Arial"/>
          <w:b/>
          <w:bCs/>
          <w:lang w:val="en-US"/>
        </w:rPr>
        <w:t xml:space="preserve">Reception of Envelopes </w:t>
      </w:r>
      <w:r w:rsidR="0057151B" w:rsidRPr="00CE4ABE">
        <w:rPr>
          <w:rFonts w:ascii="Arial" w:hAnsi="Arial" w:cs="Arial"/>
          <w:b/>
          <w:bCs/>
          <w:lang w:val="en-US"/>
        </w:rPr>
        <w:t>No.</w:t>
      </w:r>
      <w:r w:rsidR="00496B95" w:rsidRPr="00CE4ABE">
        <w:rPr>
          <w:rFonts w:ascii="Arial" w:hAnsi="Arial" w:cs="Arial"/>
          <w:b/>
          <w:bCs/>
          <w:lang w:val="en-US"/>
        </w:rPr>
        <w:t xml:space="preserve"> 2 and </w:t>
      </w:r>
      <w:r w:rsidR="0057151B" w:rsidRPr="00CE4ABE">
        <w:rPr>
          <w:rFonts w:ascii="Arial" w:hAnsi="Arial" w:cs="Arial"/>
          <w:b/>
          <w:bCs/>
          <w:lang w:val="en-US"/>
        </w:rPr>
        <w:t>No.</w:t>
      </w:r>
      <w:r w:rsidR="00496B95" w:rsidRPr="00CE4ABE">
        <w:rPr>
          <w:rFonts w:ascii="Arial" w:hAnsi="Arial" w:cs="Arial"/>
          <w:b/>
          <w:bCs/>
          <w:lang w:val="en-US"/>
        </w:rPr>
        <w:t xml:space="preserve"> 3; Opening and Evaluation of Envelope </w:t>
      </w:r>
      <w:r w:rsidR="0057151B" w:rsidRPr="00CE4ABE">
        <w:rPr>
          <w:rFonts w:ascii="Arial" w:hAnsi="Arial" w:cs="Arial"/>
          <w:b/>
          <w:bCs/>
          <w:lang w:val="en-US"/>
        </w:rPr>
        <w:t>No.</w:t>
      </w:r>
      <w:r w:rsidR="00496B95" w:rsidRPr="00CE4ABE">
        <w:rPr>
          <w:rFonts w:ascii="Arial" w:hAnsi="Arial" w:cs="Arial"/>
          <w:b/>
          <w:bCs/>
          <w:lang w:val="en-US"/>
        </w:rPr>
        <w:t xml:space="preserve"> 2.</w:t>
      </w:r>
    </w:p>
    <w:p w14:paraId="44DE9F5A" w14:textId="77777777" w:rsidR="00496B95" w:rsidRPr="00CE4ABE" w:rsidRDefault="00496B95" w:rsidP="00496B95">
      <w:pPr>
        <w:pStyle w:val="Prrafodelista"/>
        <w:ind w:left="709"/>
        <w:rPr>
          <w:rFonts w:ascii="Arial" w:hAnsi="Arial" w:cs="Arial"/>
          <w:b/>
          <w:bCs/>
          <w:lang w:val="en-US"/>
        </w:rPr>
      </w:pPr>
    </w:p>
    <w:p w14:paraId="600B06DA" w14:textId="1902E602" w:rsidR="005212EC" w:rsidRPr="00CE4ABE" w:rsidRDefault="00496B95" w:rsidP="00496B95">
      <w:pPr>
        <w:pStyle w:val="Prrafodelista"/>
        <w:numPr>
          <w:ilvl w:val="1"/>
          <w:numId w:val="1"/>
        </w:numPr>
        <w:ind w:left="709" w:hanging="709"/>
        <w:rPr>
          <w:rFonts w:ascii="Arial" w:hAnsi="Arial" w:cs="Arial"/>
          <w:b/>
          <w:bCs/>
          <w:lang w:val="en-US"/>
        </w:rPr>
      </w:pPr>
      <w:r w:rsidRPr="00CE4ABE">
        <w:rPr>
          <w:rFonts w:ascii="Arial" w:hAnsi="Arial" w:cs="Arial"/>
          <w:b/>
          <w:bCs/>
          <w:lang w:val="en-US"/>
        </w:rPr>
        <w:t xml:space="preserve">Receipt of Envelopes </w:t>
      </w:r>
      <w:r w:rsidR="0057151B" w:rsidRPr="00CE4ABE">
        <w:rPr>
          <w:rFonts w:ascii="Arial" w:hAnsi="Arial" w:cs="Arial"/>
          <w:b/>
          <w:bCs/>
          <w:lang w:val="en-US"/>
        </w:rPr>
        <w:t>No.</w:t>
      </w:r>
      <w:r w:rsidRPr="00CE4ABE">
        <w:rPr>
          <w:rFonts w:ascii="Arial" w:hAnsi="Arial" w:cs="Arial"/>
          <w:b/>
          <w:bCs/>
          <w:lang w:val="en-US"/>
        </w:rPr>
        <w:t xml:space="preserve"> 2 and </w:t>
      </w:r>
      <w:r w:rsidR="0057151B" w:rsidRPr="00CE4ABE">
        <w:rPr>
          <w:rFonts w:ascii="Arial" w:hAnsi="Arial" w:cs="Arial"/>
          <w:b/>
          <w:bCs/>
          <w:lang w:val="en-US"/>
        </w:rPr>
        <w:t>No.</w:t>
      </w:r>
      <w:r w:rsidRPr="00CE4ABE">
        <w:rPr>
          <w:rFonts w:ascii="Arial" w:hAnsi="Arial" w:cs="Arial"/>
          <w:b/>
          <w:bCs/>
          <w:lang w:val="en-US"/>
        </w:rPr>
        <w:t xml:space="preserve"> 3</w:t>
      </w:r>
    </w:p>
    <w:p w14:paraId="2212BB47" w14:textId="77777777" w:rsidR="005212EC" w:rsidRPr="00CE4ABE" w:rsidRDefault="005212EC" w:rsidP="005212EC">
      <w:pPr>
        <w:rPr>
          <w:rFonts w:ascii="Arial" w:hAnsi="Arial" w:cs="Arial"/>
          <w:lang w:val="en-US"/>
        </w:rPr>
      </w:pPr>
    </w:p>
    <w:p w14:paraId="2D25DE85" w14:textId="6CFBD692" w:rsidR="00496B95" w:rsidRPr="00CE4ABE" w:rsidRDefault="00496B95" w:rsidP="00B30F55">
      <w:pPr>
        <w:pStyle w:val="Prrafodelista"/>
        <w:numPr>
          <w:ilvl w:val="0"/>
          <w:numId w:val="29"/>
        </w:numPr>
        <w:ind w:left="1418" w:hanging="425"/>
        <w:rPr>
          <w:rFonts w:ascii="Arial" w:hAnsi="Arial" w:cs="Arial"/>
          <w:lang w:val="en-US"/>
        </w:rPr>
      </w:pPr>
      <w:r w:rsidRPr="00CE4ABE">
        <w:rPr>
          <w:rFonts w:ascii="Arial" w:hAnsi="Arial" w:cs="Arial"/>
          <w:lang w:val="en-US"/>
        </w:rPr>
        <w:t xml:space="preserve">The </w:t>
      </w:r>
      <w:r w:rsidR="007368F5" w:rsidRPr="00CE4ABE">
        <w:rPr>
          <w:rFonts w:ascii="Arial" w:hAnsi="Arial" w:cs="Arial"/>
          <w:lang w:val="en-US"/>
        </w:rPr>
        <w:t>submission</w:t>
      </w:r>
      <w:r w:rsidRPr="00CE4ABE">
        <w:rPr>
          <w:rFonts w:ascii="Arial" w:hAnsi="Arial" w:cs="Arial"/>
          <w:lang w:val="en-US"/>
        </w:rPr>
        <w:t xml:space="preserve"> of Envelopes No. 2 and No. 3 shall be made in accordance with the general rules set forth in </w:t>
      </w:r>
      <w:r w:rsidR="00BB6FB0" w:rsidRPr="00CE4ABE">
        <w:rPr>
          <w:rFonts w:ascii="Arial" w:hAnsi="Arial" w:cs="Arial"/>
          <w:lang w:val="en-US"/>
        </w:rPr>
        <w:t>paragraph</w:t>
      </w:r>
      <w:r w:rsidRPr="00CE4ABE">
        <w:rPr>
          <w:rFonts w:ascii="Arial" w:hAnsi="Arial" w:cs="Arial"/>
          <w:lang w:val="en-US"/>
        </w:rPr>
        <w:t xml:space="preserve"> 14 of the </w:t>
      </w:r>
      <w:r w:rsidR="00674732">
        <w:rPr>
          <w:rFonts w:ascii="Arial" w:hAnsi="Arial" w:cs="Arial"/>
          <w:lang w:val="en-US"/>
        </w:rPr>
        <w:t>Bidding Terms</w:t>
      </w:r>
      <w:r w:rsidR="00BB6FB0" w:rsidRPr="00CE4ABE">
        <w:rPr>
          <w:rFonts w:ascii="Arial" w:hAnsi="Arial" w:cs="Arial"/>
          <w:lang w:val="en-US"/>
        </w:rPr>
        <w:t>.</w:t>
      </w:r>
      <w:r w:rsidRPr="00CE4ABE">
        <w:rPr>
          <w:rFonts w:ascii="Arial" w:hAnsi="Arial" w:cs="Arial"/>
          <w:lang w:val="en-US"/>
        </w:rPr>
        <w:t xml:space="preserve"> Envelopes No. 2 and No. 3 of the Prequalified Bidders shall be presented in a public </w:t>
      </w:r>
      <w:r w:rsidR="004040FD" w:rsidRPr="00CE4ABE">
        <w:rPr>
          <w:rFonts w:ascii="Arial" w:hAnsi="Arial" w:cs="Arial"/>
          <w:lang w:val="en-US"/>
        </w:rPr>
        <w:t>ceremony</w:t>
      </w:r>
      <w:r w:rsidRPr="00CE4ABE">
        <w:rPr>
          <w:rFonts w:ascii="Arial" w:hAnsi="Arial" w:cs="Arial"/>
          <w:lang w:val="en-US"/>
        </w:rPr>
        <w:t xml:space="preserve"> before the Committee or its designee, in the presence of the Project Director or its designee and the Notary Public, on the date, time and place set forth in the Schedule. Notwithstanding the foregoing, the Committee may grant thirty (30) minutes of tolerance for its </w:t>
      </w:r>
      <w:r w:rsidR="007368F5" w:rsidRPr="00CE4ABE">
        <w:rPr>
          <w:rFonts w:ascii="Arial" w:hAnsi="Arial" w:cs="Arial"/>
          <w:lang w:val="en-US"/>
        </w:rPr>
        <w:t>submission</w:t>
      </w:r>
      <w:r w:rsidRPr="00CE4ABE">
        <w:rPr>
          <w:rFonts w:ascii="Arial" w:hAnsi="Arial" w:cs="Arial"/>
          <w:lang w:val="en-US"/>
        </w:rPr>
        <w:t>.</w:t>
      </w:r>
    </w:p>
    <w:p w14:paraId="20D65D13" w14:textId="77777777" w:rsidR="00496B95" w:rsidRPr="00CE4ABE" w:rsidRDefault="00496B95" w:rsidP="00B30F55">
      <w:pPr>
        <w:pStyle w:val="Prrafodelista"/>
        <w:ind w:left="1418" w:hanging="425"/>
        <w:rPr>
          <w:rFonts w:ascii="Arial" w:hAnsi="Arial" w:cs="Arial"/>
          <w:lang w:val="en-US"/>
        </w:rPr>
      </w:pPr>
    </w:p>
    <w:p w14:paraId="5ABD63B0" w14:textId="08263A67" w:rsidR="00496B95" w:rsidRPr="00CE4ABE" w:rsidRDefault="00496B95" w:rsidP="00B30F55">
      <w:pPr>
        <w:pStyle w:val="Prrafodelista"/>
        <w:numPr>
          <w:ilvl w:val="0"/>
          <w:numId w:val="29"/>
        </w:numPr>
        <w:ind w:left="1418" w:hanging="425"/>
        <w:rPr>
          <w:rFonts w:ascii="Arial" w:hAnsi="Arial" w:cs="Arial"/>
          <w:lang w:val="en-US"/>
        </w:rPr>
      </w:pPr>
      <w:r w:rsidRPr="00CE4ABE">
        <w:rPr>
          <w:rFonts w:ascii="Arial" w:hAnsi="Arial" w:cs="Arial"/>
          <w:lang w:val="en-US"/>
        </w:rPr>
        <w:t xml:space="preserve">The Committee or its designee shall then invite the Prequalified Bidders one by one to </w:t>
      </w:r>
      <w:r w:rsidR="00BB6FB0" w:rsidRPr="00CE4ABE">
        <w:rPr>
          <w:rFonts w:ascii="Arial" w:hAnsi="Arial" w:cs="Arial"/>
          <w:lang w:val="en-US"/>
        </w:rPr>
        <w:t>submit</w:t>
      </w:r>
      <w:r w:rsidRPr="00CE4ABE">
        <w:rPr>
          <w:rFonts w:ascii="Arial" w:hAnsi="Arial" w:cs="Arial"/>
          <w:lang w:val="en-US"/>
        </w:rPr>
        <w:t xml:space="preserve"> their Envelopes No. 2 and No. 3.</w:t>
      </w:r>
    </w:p>
    <w:p w14:paraId="2EA64336" w14:textId="77777777" w:rsidR="00496B95" w:rsidRPr="00CE4ABE" w:rsidRDefault="00496B95" w:rsidP="00B30F55">
      <w:pPr>
        <w:pStyle w:val="Prrafodelista"/>
        <w:ind w:left="1418" w:hanging="425"/>
        <w:rPr>
          <w:rFonts w:ascii="Arial" w:hAnsi="Arial" w:cs="Arial"/>
          <w:lang w:val="en-US"/>
        </w:rPr>
      </w:pPr>
    </w:p>
    <w:p w14:paraId="3B6D3427" w14:textId="7E8B3B92" w:rsidR="00496B95" w:rsidRPr="00CE4ABE" w:rsidRDefault="00496B95" w:rsidP="00B30F55">
      <w:pPr>
        <w:pStyle w:val="Prrafodelista"/>
        <w:numPr>
          <w:ilvl w:val="0"/>
          <w:numId w:val="29"/>
        </w:numPr>
        <w:ind w:left="1418" w:hanging="425"/>
        <w:rPr>
          <w:rFonts w:ascii="Arial" w:hAnsi="Arial" w:cs="Arial"/>
          <w:lang w:val="en-US"/>
        </w:rPr>
      </w:pPr>
      <w:r w:rsidRPr="00CE4ABE">
        <w:rPr>
          <w:rFonts w:ascii="Arial" w:hAnsi="Arial" w:cs="Arial"/>
          <w:lang w:val="en-US"/>
        </w:rPr>
        <w:t>Envelopes No. 2 and No. 3 shall be received sequentially, starting with the AWS-3 Band and then the 2.3 GHz Band, and shall be placed on a table specially prepared for this purpose.</w:t>
      </w:r>
    </w:p>
    <w:p w14:paraId="67768539" w14:textId="77777777" w:rsidR="00496B95" w:rsidRPr="00CE4ABE" w:rsidRDefault="00496B95" w:rsidP="00B30F55">
      <w:pPr>
        <w:pStyle w:val="Prrafodelista"/>
        <w:ind w:left="1418" w:hanging="425"/>
        <w:rPr>
          <w:rFonts w:ascii="Arial" w:hAnsi="Arial" w:cs="Arial"/>
          <w:lang w:val="en-US"/>
        </w:rPr>
      </w:pPr>
    </w:p>
    <w:p w14:paraId="48E1B95E" w14:textId="4965C75C" w:rsidR="00496B95" w:rsidRPr="00CE4ABE" w:rsidRDefault="00496B95" w:rsidP="00B30F55">
      <w:pPr>
        <w:pStyle w:val="Prrafodelista"/>
        <w:numPr>
          <w:ilvl w:val="0"/>
          <w:numId w:val="29"/>
        </w:numPr>
        <w:ind w:left="1418" w:hanging="425"/>
        <w:rPr>
          <w:rFonts w:ascii="Arial" w:hAnsi="Arial" w:cs="Arial"/>
          <w:lang w:val="en-US"/>
        </w:rPr>
      </w:pPr>
      <w:r w:rsidRPr="00CE4ABE">
        <w:rPr>
          <w:rFonts w:ascii="Arial" w:hAnsi="Arial" w:cs="Arial"/>
          <w:lang w:val="en-US"/>
        </w:rPr>
        <w:t xml:space="preserve">Envelopes No. 2 and No. 3 will be delivered by each Prequalified Bidder to the Notary Public, who will verify that the Envelopes are sealed and that the copies required in the </w:t>
      </w:r>
      <w:r w:rsidR="00674732">
        <w:rPr>
          <w:rFonts w:ascii="Arial" w:hAnsi="Arial" w:cs="Arial"/>
          <w:lang w:val="en-US"/>
        </w:rPr>
        <w:t>Bidding Terms</w:t>
      </w:r>
      <w:r w:rsidR="00BB6FB0" w:rsidRPr="00CE4ABE">
        <w:rPr>
          <w:rFonts w:ascii="Arial" w:hAnsi="Arial" w:cs="Arial"/>
          <w:lang w:val="en-US"/>
        </w:rPr>
        <w:t xml:space="preserve"> have</w:t>
      </w:r>
      <w:r w:rsidRPr="00CE4ABE">
        <w:rPr>
          <w:rFonts w:ascii="Arial" w:hAnsi="Arial" w:cs="Arial"/>
          <w:lang w:val="en-US"/>
        </w:rPr>
        <w:t xml:space="preserve"> been delivered.</w:t>
      </w:r>
    </w:p>
    <w:p w14:paraId="169126F0" w14:textId="77777777" w:rsidR="00496B95" w:rsidRPr="00CE4ABE" w:rsidRDefault="00496B95" w:rsidP="00B30F55">
      <w:pPr>
        <w:pStyle w:val="Prrafodelista"/>
        <w:ind w:left="1418" w:hanging="425"/>
        <w:rPr>
          <w:rFonts w:ascii="Arial" w:hAnsi="Arial" w:cs="Arial"/>
          <w:lang w:val="en-US"/>
        </w:rPr>
      </w:pPr>
    </w:p>
    <w:p w14:paraId="598F8C38" w14:textId="1424F5FA" w:rsidR="00496B95" w:rsidRPr="00CE4ABE" w:rsidRDefault="00496B95" w:rsidP="00B30F55">
      <w:pPr>
        <w:pStyle w:val="Prrafodelista"/>
        <w:numPr>
          <w:ilvl w:val="0"/>
          <w:numId w:val="29"/>
        </w:numPr>
        <w:ind w:left="1418" w:hanging="425"/>
        <w:rPr>
          <w:rFonts w:ascii="Arial" w:hAnsi="Arial" w:cs="Arial"/>
          <w:lang w:val="en-US"/>
        </w:rPr>
      </w:pPr>
      <w:r w:rsidRPr="00CE4ABE">
        <w:rPr>
          <w:rFonts w:ascii="Arial" w:hAnsi="Arial" w:cs="Arial"/>
          <w:lang w:val="en-US"/>
        </w:rPr>
        <w:t>The Notary Public shall then open Envelopes No. 2 of each Prequalified Bidder. The unopened Envelope No. 3 shall remain in the custody of the Notary Public.</w:t>
      </w:r>
    </w:p>
    <w:p w14:paraId="730321AC" w14:textId="77777777" w:rsidR="00496B95" w:rsidRPr="00CE4ABE" w:rsidRDefault="00496B95" w:rsidP="00B30F55">
      <w:pPr>
        <w:pStyle w:val="Prrafodelista"/>
        <w:ind w:left="1418" w:hanging="425"/>
        <w:rPr>
          <w:rFonts w:ascii="Arial" w:hAnsi="Arial" w:cs="Arial"/>
          <w:lang w:val="en-US"/>
        </w:rPr>
      </w:pPr>
    </w:p>
    <w:p w14:paraId="5A2FC1D0" w14:textId="3491EA0E" w:rsidR="00496B95" w:rsidRPr="00CE4ABE" w:rsidRDefault="00496B95" w:rsidP="00B30F55">
      <w:pPr>
        <w:pStyle w:val="Prrafodelista"/>
        <w:numPr>
          <w:ilvl w:val="0"/>
          <w:numId w:val="29"/>
        </w:numPr>
        <w:ind w:left="1418" w:hanging="425"/>
        <w:rPr>
          <w:rFonts w:ascii="Arial" w:hAnsi="Arial" w:cs="Arial"/>
          <w:lang w:val="en-US"/>
        </w:rPr>
      </w:pPr>
      <w:r w:rsidRPr="00CE4ABE">
        <w:rPr>
          <w:rFonts w:ascii="Arial" w:hAnsi="Arial" w:cs="Arial"/>
          <w:lang w:val="en-US"/>
        </w:rPr>
        <w:t>When Envelopes No. 2 are opened, the Notary Public shall initial and seal all the pages of the documents contained therein and shall deliver them to the Committee or its designee for their subsequent evaluation.</w:t>
      </w:r>
    </w:p>
    <w:p w14:paraId="752B2BFD" w14:textId="77777777" w:rsidR="00496B95" w:rsidRPr="00CE4ABE" w:rsidRDefault="00496B95" w:rsidP="00B30F55">
      <w:pPr>
        <w:pStyle w:val="Prrafodelista"/>
        <w:ind w:left="1418" w:hanging="425"/>
        <w:rPr>
          <w:rFonts w:ascii="Arial" w:hAnsi="Arial" w:cs="Arial"/>
          <w:lang w:val="en-US"/>
        </w:rPr>
      </w:pPr>
    </w:p>
    <w:p w14:paraId="14438A8A" w14:textId="62217832" w:rsidR="00496B95" w:rsidRPr="00CE4ABE" w:rsidRDefault="00496B95" w:rsidP="00B30F55">
      <w:pPr>
        <w:pStyle w:val="Prrafodelista"/>
        <w:numPr>
          <w:ilvl w:val="0"/>
          <w:numId w:val="29"/>
        </w:numPr>
        <w:ind w:left="1418" w:hanging="425"/>
        <w:rPr>
          <w:rFonts w:ascii="Arial" w:hAnsi="Arial" w:cs="Arial"/>
          <w:lang w:val="en-US"/>
        </w:rPr>
      </w:pPr>
      <w:r w:rsidRPr="00CE4ABE">
        <w:rPr>
          <w:rFonts w:ascii="Arial" w:hAnsi="Arial" w:cs="Arial"/>
          <w:lang w:val="en-US"/>
        </w:rPr>
        <w:t xml:space="preserve">The unopened Envelopes No. 3 will be deposited by the Notary Public in a single envelope for each Project. Said Envelopes shall be sealed, </w:t>
      </w:r>
      <w:proofErr w:type="gramStart"/>
      <w:r w:rsidRPr="00CE4ABE">
        <w:rPr>
          <w:rFonts w:ascii="Arial" w:hAnsi="Arial" w:cs="Arial"/>
          <w:lang w:val="en-US"/>
        </w:rPr>
        <w:t>signed</w:t>
      </w:r>
      <w:proofErr w:type="gramEnd"/>
      <w:r w:rsidRPr="00CE4ABE">
        <w:rPr>
          <w:rFonts w:ascii="Arial" w:hAnsi="Arial" w:cs="Arial"/>
          <w:lang w:val="en-US"/>
        </w:rPr>
        <w:t xml:space="preserve"> and stamped by the Notary Public, who shall request the Legal Representatives to sign on each Envelope as a sign of security and inviolability. Under these conditions, Envelopes No. 3 will remain in the custody of the Notary Public until the date of their opening, as foreseen in the Schedule.</w:t>
      </w:r>
    </w:p>
    <w:p w14:paraId="7E268CE5" w14:textId="77777777" w:rsidR="00496B95" w:rsidRPr="00CE4ABE" w:rsidRDefault="00496B95" w:rsidP="00B30F55">
      <w:pPr>
        <w:pStyle w:val="Prrafodelista"/>
        <w:ind w:left="1418" w:hanging="425"/>
        <w:rPr>
          <w:rFonts w:ascii="Arial" w:hAnsi="Arial" w:cs="Arial"/>
          <w:lang w:val="en-US"/>
        </w:rPr>
      </w:pPr>
    </w:p>
    <w:p w14:paraId="27F8394F" w14:textId="430B5C1E" w:rsidR="00496B95" w:rsidRPr="00CE4ABE" w:rsidRDefault="00496B95" w:rsidP="00B30F55">
      <w:pPr>
        <w:pStyle w:val="Prrafodelista"/>
        <w:numPr>
          <w:ilvl w:val="0"/>
          <w:numId w:val="29"/>
        </w:numPr>
        <w:ind w:left="1418" w:hanging="425"/>
        <w:rPr>
          <w:rFonts w:ascii="Arial" w:hAnsi="Arial" w:cs="Arial"/>
          <w:lang w:val="en-US"/>
        </w:rPr>
      </w:pPr>
      <w:r w:rsidRPr="00CE4ABE">
        <w:rPr>
          <w:rFonts w:ascii="Arial" w:hAnsi="Arial" w:cs="Arial"/>
          <w:lang w:val="en-US"/>
        </w:rPr>
        <w:t>The ceremony shall end with the reading of the minutes that the Notary Public shall prepare, in which the receipt of Envelopes No. 2 and No. 3, the opening of Envelope No. 2 and the custody of Envelope No. 3 shall be recorded; the same shall be signed by the Notary Public, the Committee or its designee and the Prequalified Bidders who so wish to do so.</w:t>
      </w:r>
    </w:p>
    <w:p w14:paraId="78BB58F2" w14:textId="77777777" w:rsidR="00496B95" w:rsidRPr="00CE4ABE" w:rsidRDefault="00496B95" w:rsidP="00B30F55">
      <w:pPr>
        <w:pStyle w:val="Prrafodelista"/>
        <w:ind w:left="1418" w:hanging="425"/>
        <w:rPr>
          <w:rFonts w:ascii="Arial" w:hAnsi="Arial" w:cs="Arial"/>
          <w:lang w:val="en-US"/>
        </w:rPr>
      </w:pPr>
    </w:p>
    <w:p w14:paraId="46504688" w14:textId="2D71C2A0" w:rsidR="00496B95" w:rsidRPr="00CE4ABE" w:rsidRDefault="00496B95" w:rsidP="00B30F55">
      <w:pPr>
        <w:pStyle w:val="Prrafodelista"/>
        <w:numPr>
          <w:ilvl w:val="0"/>
          <w:numId w:val="29"/>
        </w:numPr>
        <w:ind w:left="1418" w:hanging="425"/>
        <w:rPr>
          <w:rFonts w:ascii="Arial" w:hAnsi="Arial" w:cs="Arial"/>
          <w:lang w:val="en-US"/>
        </w:rPr>
      </w:pPr>
      <w:r w:rsidRPr="00CE4ABE">
        <w:rPr>
          <w:rFonts w:ascii="Arial" w:hAnsi="Arial" w:cs="Arial"/>
          <w:lang w:val="en-US"/>
        </w:rPr>
        <w:t xml:space="preserve">The public </w:t>
      </w:r>
      <w:r w:rsidR="002E49B8" w:rsidRPr="00CE4ABE">
        <w:rPr>
          <w:rFonts w:ascii="Arial" w:hAnsi="Arial" w:cs="Arial"/>
          <w:lang w:val="en-US"/>
        </w:rPr>
        <w:t>ceremony</w:t>
      </w:r>
      <w:r w:rsidRPr="00CE4ABE">
        <w:rPr>
          <w:rFonts w:ascii="Arial" w:hAnsi="Arial" w:cs="Arial"/>
          <w:lang w:val="en-US"/>
        </w:rPr>
        <w:t xml:space="preserve"> of reception of Envelopes No. 2 and No. 3 may be transmitted live through </w:t>
      </w:r>
      <w:r w:rsidR="004D5D55" w:rsidRPr="00CE4ABE">
        <w:rPr>
          <w:rFonts w:ascii="Arial" w:hAnsi="Arial" w:cs="Arial"/>
          <w:lang w:val="en-US"/>
        </w:rPr>
        <w:t>PROINVERSIÓN</w:t>
      </w:r>
      <w:r w:rsidRPr="00CE4ABE">
        <w:rPr>
          <w:rFonts w:ascii="Arial" w:hAnsi="Arial" w:cs="Arial"/>
          <w:lang w:val="en-US"/>
        </w:rPr>
        <w:t>'s institutional media.</w:t>
      </w:r>
    </w:p>
    <w:p w14:paraId="10AEAABF" w14:textId="77777777" w:rsidR="00496B95" w:rsidRPr="00CE4ABE" w:rsidRDefault="00496B95" w:rsidP="00B30F55">
      <w:pPr>
        <w:pStyle w:val="Prrafodelista"/>
        <w:ind w:left="1418" w:hanging="425"/>
        <w:rPr>
          <w:rFonts w:ascii="Arial" w:hAnsi="Arial" w:cs="Arial"/>
          <w:lang w:val="en-US"/>
        </w:rPr>
      </w:pPr>
    </w:p>
    <w:p w14:paraId="17D924FA" w14:textId="6AEE8022" w:rsidR="00496B95" w:rsidRPr="00CE4ABE" w:rsidRDefault="00496B95" w:rsidP="00B30F55">
      <w:pPr>
        <w:pStyle w:val="Prrafodelista"/>
        <w:numPr>
          <w:ilvl w:val="0"/>
          <w:numId w:val="29"/>
        </w:numPr>
        <w:ind w:left="1418" w:hanging="425"/>
        <w:rPr>
          <w:rFonts w:ascii="Arial" w:hAnsi="Arial" w:cs="Arial"/>
          <w:lang w:val="en-US"/>
        </w:rPr>
      </w:pPr>
      <w:r w:rsidRPr="00CE4ABE">
        <w:rPr>
          <w:rFonts w:ascii="Arial" w:hAnsi="Arial" w:cs="Arial"/>
          <w:lang w:val="en-US"/>
        </w:rPr>
        <w:t xml:space="preserve">The capacity limitations for the public events shall be communicated in advance, through </w:t>
      </w:r>
      <w:r w:rsidR="002E49B8" w:rsidRPr="00CE4ABE">
        <w:rPr>
          <w:rFonts w:ascii="Arial" w:hAnsi="Arial" w:cs="Arial"/>
          <w:lang w:val="en-US"/>
        </w:rPr>
        <w:t>an</w:t>
      </w:r>
      <w:r w:rsidRPr="00CE4ABE">
        <w:rPr>
          <w:rFonts w:ascii="Arial" w:hAnsi="Arial" w:cs="Arial"/>
          <w:lang w:val="en-US"/>
        </w:rPr>
        <w:t xml:space="preserve"> </w:t>
      </w:r>
      <w:r w:rsidR="00595F88" w:rsidRPr="00CE4ABE">
        <w:rPr>
          <w:rFonts w:ascii="Arial" w:hAnsi="Arial" w:cs="Arial"/>
          <w:lang w:val="en-US"/>
        </w:rPr>
        <w:t>Official Communication</w:t>
      </w:r>
      <w:r w:rsidRPr="00CE4ABE">
        <w:rPr>
          <w:rFonts w:ascii="Arial" w:hAnsi="Arial" w:cs="Arial"/>
          <w:lang w:val="en-US"/>
        </w:rPr>
        <w:t>, and the same shall respond to safety and public health reasons, ensuring the publicity of the event by means of its transmission through digital media, as indicated in the preceding paragraph.</w:t>
      </w:r>
    </w:p>
    <w:p w14:paraId="006C3828" w14:textId="77777777" w:rsidR="00496B95" w:rsidRPr="00CE4ABE" w:rsidRDefault="00496B95" w:rsidP="00B30F55">
      <w:pPr>
        <w:pStyle w:val="Prrafodelista"/>
        <w:ind w:left="1418" w:hanging="425"/>
        <w:rPr>
          <w:rFonts w:ascii="Arial" w:hAnsi="Arial" w:cs="Arial"/>
          <w:lang w:val="en-US"/>
        </w:rPr>
      </w:pPr>
    </w:p>
    <w:p w14:paraId="52B305E3" w14:textId="287F12D9" w:rsidR="00496B95" w:rsidRPr="00CE4ABE" w:rsidRDefault="00496B95" w:rsidP="00B30F55">
      <w:pPr>
        <w:pStyle w:val="Prrafodelista"/>
        <w:numPr>
          <w:ilvl w:val="0"/>
          <w:numId w:val="29"/>
        </w:numPr>
        <w:ind w:left="1418" w:hanging="425"/>
        <w:rPr>
          <w:rFonts w:ascii="Arial" w:hAnsi="Arial" w:cs="Arial"/>
          <w:lang w:val="en-US"/>
        </w:rPr>
      </w:pPr>
      <w:proofErr w:type="gramStart"/>
      <w:r w:rsidRPr="00CE4ABE">
        <w:rPr>
          <w:rFonts w:ascii="Arial" w:hAnsi="Arial" w:cs="Arial"/>
          <w:lang w:val="en-US"/>
        </w:rPr>
        <w:t>In the event that</w:t>
      </w:r>
      <w:proofErr w:type="gramEnd"/>
      <w:r w:rsidRPr="00CE4ABE">
        <w:rPr>
          <w:rFonts w:ascii="Arial" w:hAnsi="Arial" w:cs="Arial"/>
          <w:lang w:val="en-US"/>
        </w:rPr>
        <w:t xml:space="preserve"> any of the documents required in </w:t>
      </w:r>
      <w:r w:rsidR="002E49B8" w:rsidRPr="00CE4ABE">
        <w:rPr>
          <w:rFonts w:ascii="Arial" w:hAnsi="Arial" w:cs="Arial"/>
          <w:lang w:val="en-US"/>
        </w:rPr>
        <w:t>paragraph</w:t>
      </w:r>
      <w:r w:rsidRPr="00CE4ABE">
        <w:rPr>
          <w:rFonts w:ascii="Arial" w:hAnsi="Arial" w:cs="Arial"/>
          <w:lang w:val="en-US"/>
        </w:rPr>
        <w:t xml:space="preserve"> 18 of these </w:t>
      </w:r>
      <w:r w:rsidR="00674732">
        <w:rPr>
          <w:rFonts w:ascii="Arial" w:hAnsi="Arial" w:cs="Arial"/>
          <w:lang w:val="en-US"/>
        </w:rPr>
        <w:t>Bidding Terms</w:t>
      </w:r>
      <w:r w:rsidR="002E49B8" w:rsidRPr="00CE4ABE">
        <w:rPr>
          <w:rFonts w:ascii="Arial" w:hAnsi="Arial" w:cs="Arial"/>
          <w:lang w:val="en-US"/>
        </w:rPr>
        <w:t xml:space="preserve"> are</w:t>
      </w:r>
      <w:r w:rsidRPr="00CE4ABE">
        <w:rPr>
          <w:rFonts w:ascii="Arial" w:hAnsi="Arial" w:cs="Arial"/>
          <w:lang w:val="en-US"/>
        </w:rPr>
        <w:t xml:space="preserve"> not submitted, the Prequalified Bidder shall be disqualified from the Special Public Bidding and the unopened Envelope No. 3 submitted by the Prequalified Bidder shall be returned to the Bidder.</w:t>
      </w:r>
    </w:p>
    <w:p w14:paraId="38F5A783" w14:textId="77777777" w:rsidR="00496B95" w:rsidRPr="00CE4ABE" w:rsidRDefault="00496B95" w:rsidP="00496B95">
      <w:pPr>
        <w:pStyle w:val="Prrafodelista"/>
        <w:ind w:left="1068"/>
        <w:rPr>
          <w:rFonts w:ascii="Arial" w:hAnsi="Arial" w:cs="Arial"/>
          <w:lang w:val="en-US"/>
        </w:rPr>
      </w:pPr>
    </w:p>
    <w:p w14:paraId="10D69990" w14:textId="77777777" w:rsidR="005212EC" w:rsidRPr="00CE4ABE" w:rsidRDefault="005212EC" w:rsidP="005212EC">
      <w:pPr>
        <w:rPr>
          <w:rFonts w:ascii="Arial" w:hAnsi="Arial" w:cs="Arial"/>
          <w:lang w:val="en-US"/>
        </w:rPr>
      </w:pPr>
    </w:p>
    <w:p w14:paraId="13CDDDEA" w14:textId="22E35E92" w:rsidR="005212EC" w:rsidRPr="00CE4ABE" w:rsidRDefault="00B30F55" w:rsidP="00B30F55">
      <w:pPr>
        <w:pStyle w:val="Prrafodelista"/>
        <w:numPr>
          <w:ilvl w:val="1"/>
          <w:numId w:val="1"/>
        </w:numPr>
        <w:ind w:hanging="792"/>
        <w:rPr>
          <w:rFonts w:ascii="Arial" w:hAnsi="Arial" w:cs="Arial"/>
          <w:b/>
          <w:bCs/>
          <w:lang w:val="en-US"/>
        </w:rPr>
      </w:pPr>
      <w:r w:rsidRPr="00CE4ABE">
        <w:rPr>
          <w:rFonts w:ascii="Arial" w:hAnsi="Arial" w:cs="Arial"/>
          <w:b/>
          <w:bCs/>
          <w:lang w:val="en-US"/>
        </w:rPr>
        <w:t>Evaluation of Envelope No. 2</w:t>
      </w:r>
    </w:p>
    <w:p w14:paraId="5BC7211D" w14:textId="77777777" w:rsidR="005212EC" w:rsidRPr="00CE4ABE" w:rsidRDefault="005212EC" w:rsidP="005212EC">
      <w:pPr>
        <w:rPr>
          <w:rFonts w:ascii="Arial" w:hAnsi="Arial" w:cs="Arial"/>
          <w:lang w:val="en-US"/>
        </w:rPr>
      </w:pPr>
    </w:p>
    <w:p w14:paraId="62F5EAF3" w14:textId="7806E07D" w:rsidR="00B30F55" w:rsidRPr="00CE4ABE" w:rsidRDefault="00B30F55" w:rsidP="00B30F55">
      <w:pPr>
        <w:pStyle w:val="Prrafodelista"/>
        <w:numPr>
          <w:ilvl w:val="0"/>
          <w:numId w:val="30"/>
        </w:numPr>
        <w:ind w:left="1418" w:hanging="567"/>
        <w:rPr>
          <w:rFonts w:ascii="Arial" w:hAnsi="Arial" w:cs="Arial"/>
          <w:lang w:val="en-US"/>
        </w:rPr>
      </w:pPr>
      <w:r w:rsidRPr="00CE4ABE">
        <w:rPr>
          <w:rFonts w:ascii="Arial" w:hAnsi="Arial" w:cs="Arial"/>
          <w:lang w:val="en-US"/>
        </w:rPr>
        <w:t xml:space="preserve">The contents of each Envelope No. 2 shall be evaluated by the </w:t>
      </w:r>
      <w:r w:rsidR="004040FD" w:rsidRPr="00CE4ABE">
        <w:rPr>
          <w:rFonts w:ascii="Arial" w:hAnsi="Arial" w:cs="Arial"/>
          <w:lang w:val="en-US"/>
        </w:rPr>
        <w:t>Evaluation Committee of Envelope No. 2 and</w:t>
      </w:r>
      <w:r w:rsidRPr="00CE4ABE">
        <w:rPr>
          <w:rFonts w:ascii="Arial" w:hAnsi="Arial" w:cs="Arial"/>
          <w:lang w:val="en-US"/>
        </w:rPr>
        <w:t xml:space="preserve"> by the Project Director; the Project Director shall decide </w:t>
      </w:r>
      <w:proofErr w:type="gramStart"/>
      <w:r w:rsidRPr="00CE4ABE">
        <w:rPr>
          <w:rFonts w:ascii="Arial" w:hAnsi="Arial" w:cs="Arial"/>
          <w:lang w:val="en-US"/>
        </w:rPr>
        <w:t>whether or not</w:t>
      </w:r>
      <w:proofErr w:type="gramEnd"/>
      <w:r w:rsidRPr="00CE4ABE">
        <w:rPr>
          <w:rFonts w:ascii="Arial" w:hAnsi="Arial" w:cs="Arial"/>
          <w:lang w:val="en-US"/>
        </w:rPr>
        <w:t xml:space="preserve"> to accept the contents of the Envelopes No. 2 submitted.</w:t>
      </w:r>
    </w:p>
    <w:p w14:paraId="0F434FB6" w14:textId="77777777" w:rsidR="00B30F55" w:rsidRPr="00CE4ABE" w:rsidRDefault="00B30F55" w:rsidP="00B30F55">
      <w:pPr>
        <w:pStyle w:val="Prrafodelista"/>
        <w:ind w:left="1418" w:hanging="567"/>
        <w:rPr>
          <w:rFonts w:ascii="Arial" w:hAnsi="Arial" w:cs="Arial"/>
          <w:lang w:val="en-US"/>
        </w:rPr>
      </w:pPr>
    </w:p>
    <w:p w14:paraId="2455AE05" w14:textId="485AFB8F" w:rsidR="00B30F55" w:rsidRPr="00CE4ABE" w:rsidRDefault="00B30F55" w:rsidP="00B30F55">
      <w:pPr>
        <w:pStyle w:val="Prrafodelista"/>
        <w:numPr>
          <w:ilvl w:val="0"/>
          <w:numId w:val="30"/>
        </w:numPr>
        <w:ind w:left="1418" w:hanging="567"/>
        <w:rPr>
          <w:rFonts w:ascii="Arial" w:hAnsi="Arial" w:cs="Arial"/>
          <w:lang w:val="en-US"/>
        </w:rPr>
      </w:pPr>
      <w:proofErr w:type="gramStart"/>
      <w:r w:rsidRPr="00CE4ABE">
        <w:rPr>
          <w:rFonts w:ascii="Arial" w:hAnsi="Arial" w:cs="Arial"/>
          <w:lang w:val="en-US"/>
        </w:rPr>
        <w:t>In the event that</w:t>
      </w:r>
      <w:proofErr w:type="gramEnd"/>
      <w:r w:rsidRPr="00CE4ABE">
        <w:rPr>
          <w:rFonts w:ascii="Arial" w:hAnsi="Arial" w:cs="Arial"/>
          <w:lang w:val="en-US"/>
        </w:rPr>
        <w:t xml:space="preserve"> the Evaluation Committee of Envelope No. 2 finds that there are </w:t>
      </w:r>
      <w:r w:rsidR="002E49B8" w:rsidRPr="00CE4ABE">
        <w:rPr>
          <w:rFonts w:ascii="Arial" w:hAnsi="Arial" w:cs="Arial"/>
          <w:lang w:val="en-US"/>
        </w:rPr>
        <w:t>Correctable Defects or Errors</w:t>
      </w:r>
      <w:r w:rsidRPr="00CE4ABE">
        <w:rPr>
          <w:rFonts w:ascii="Arial" w:hAnsi="Arial" w:cs="Arial"/>
          <w:lang w:val="en-US"/>
        </w:rPr>
        <w:t>, the Project Director shall request the Prequalified Bidder to correct them by e-mail, granting the corresponding term according to the Schedule, under penalty of being excluded from the prequalification.</w:t>
      </w:r>
    </w:p>
    <w:p w14:paraId="0601B270" w14:textId="77777777" w:rsidR="00B30F55" w:rsidRPr="00CE4ABE" w:rsidRDefault="00B30F55" w:rsidP="00B30F55">
      <w:pPr>
        <w:pStyle w:val="Prrafodelista"/>
        <w:ind w:left="1418" w:hanging="567"/>
        <w:rPr>
          <w:rFonts w:ascii="Arial" w:hAnsi="Arial" w:cs="Arial"/>
          <w:lang w:val="en-US"/>
        </w:rPr>
      </w:pPr>
    </w:p>
    <w:p w14:paraId="0A272425" w14:textId="673F507B" w:rsidR="00B30F55" w:rsidRPr="00CE4ABE" w:rsidRDefault="00B30F55" w:rsidP="00B30F55">
      <w:pPr>
        <w:pStyle w:val="Prrafodelista"/>
        <w:numPr>
          <w:ilvl w:val="0"/>
          <w:numId w:val="30"/>
        </w:numPr>
        <w:ind w:left="1418" w:hanging="567"/>
        <w:rPr>
          <w:rFonts w:ascii="Arial" w:hAnsi="Arial" w:cs="Arial"/>
          <w:lang w:val="en-US"/>
        </w:rPr>
      </w:pPr>
      <w:r w:rsidRPr="00CE4ABE">
        <w:rPr>
          <w:rFonts w:ascii="Arial" w:hAnsi="Arial" w:cs="Arial"/>
          <w:lang w:val="en-US"/>
        </w:rPr>
        <w:t>If the Project Director notifies by e-mail any non-substantial observation to the Technical Proposal contained in Envelope No. 2, it shall request by e-mail to the Prequalified Bidder the clarifications, clarifications, adjustments and/or non-substantial modifications to the Technical Proposal submitted, which must be corrected within the term granted.</w:t>
      </w:r>
    </w:p>
    <w:p w14:paraId="1AA24E6D" w14:textId="77777777" w:rsidR="00B30F55" w:rsidRPr="00CE4ABE" w:rsidRDefault="00B30F55" w:rsidP="00B30F55">
      <w:pPr>
        <w:pStyle w:val="Prrafodelista"/>
        <w:ind w:left="1418" w:hanging="567"/>
        <w:rPr>
          <w:rFonts w:ascii="Arial" w:hAnsi="Arial" w:cs="Arial"/>
          <w:lang w:val="en-US"/>
        </w:rPr>
      </w:pPr>
    </w:p>
    <w:p w14:paraId="5FA75ACD" w14:textId="2E02C621" w:rsidR="00B30F55" w:rsidRPr="00CE4ABE" w:rsidRDefault="00B30F55" w:rsidP="004040FD">
      <w:pPr>
        <w:pStyle w:val="Prrafodelista"/>
        <w:numPr>
          <w:ilvl w:val="0"/>
          <w:numId w:val="30"/>
        </w:numPr>
        <w:ind w:left="1418" w:hanging="566"/>
        <w:rPr>
          <w:rFonts w:ascii="Arial" w:hAnsi="Arial" w:cs="Arial"/>
          <w:lang w:val="en-US"/>
        </w:rPr>
      </w:pPr>
      <w:r w:rsidRPr="00CE4ABE">
        <w:rPr>
          <w:rFonts w:ascii="Arial" w:hAnsi="Arial" w:cs="Arial"/>
          <w:lang w:val="en-US"/>
        </w:rPr>
        <w:t xml:space="preserve">In no case shall the failure to submit any of the documents that must be included in Envelope No. 2 be considered as a </w:t>
      </w:r>
      <w:r w:rsidR="004040FD" w:rsidRPr="00CE4ABE">
        <w:rPr>
          <w:rFonts w:ascii="Arial" w:hAnsi="Arial" w:cs="Arial"/>
          <w:lang w:val="en-US"/>
        </w:rPr>
        <w:t>Correctable Defect or Error</w:t>
      </w:r>
      <w:r w:rsidRPr="00CE4ABE">
        <w:rPr>
          <w:rFonts w:ascii="Arial" w:hAnsi="Arial" w:cs="Arial"/>
          <w:lang w:val="en-US"/>
        </w:rPr>
        <w:t xml:space="preserve"> or non-substantial observation, in accordance with the provisions of </w:t>
      </w:r>
      <w:r w:rsidR="00381D3C">
        <w:rPr>
          <w:rFonts w:ascii="Arial" w:hAnsi="Arial" w:cs="Arial"/>
          <w:lang w:val="en-US"/>
        </w:rPr>
        <w:t>paragraph</w:t>
      </w:r>
      <w:r w:rsidR="00381D3C" w:rsidRPr="00CE4ABE">
        <w:rPr>
          <w:rFonts w:ascii="Arial" w:hAnsi="Arial" w:cs="Arial"/>
          <w:lang w:val="en-US"/>
        </w:rPr>
        <w:t xml:space="preserve"> </w:t>
      </w:r>
      <w:r w:rsidRPr="00CE4ABE">
        <w:rPr>
          <w:rFonts w:ascii="Arial" w:hAnsi="Arial" w:cs="Arial"/>
          <w:lang w:val="en-US"/>
        </w:rPr>
        <w:t>18.</w:t>
      </w:r>
      <w:r w:rsidR="002E49B8" w:rsidRPr="00CE4ABE">
        <w:rPr>
          <w:lang w:val="en-US"/>
        </w:rPr>
        <w:t xml:space="preserve"> </w:t>
      </w:r>
      <w:r w:rsidR="002E49B8" w:rsidRPr="00CE4ABE">
        <w:rPr>
          <w:rFonts w:ascii="Arial" w:hAnsi="Arial" w:cs="Arial"/>
          <w:lang w:val="en-US"/>
        </w:rPr>
        <w:t>Likewise, any document that is presented conditionally shall be considered invalid.</w:t>
      </w:r>
    </w:p>
    <w:p w14:paraId="325354F2" w14:textId="77777777" w:rsidR="00B30F55" w:rsidRPr="00CE4ABE" w:rsidRDefault="00B30F55" w:rsidP="00B30F55">
      <w:pPr>
        <w:pStyle w:val="Prrafodelista"/>
        <w:ind w:left="1418" w:hanging="567"/>
        <w:rPr>
          <w:rFonts w:ascii="Arial" w:hAnsi="Arial" w:cs="Arial"/>
          <w:lang w:val="en-US"/>
        </w:rPr>
      </w:pPr>
    </w:p>
    <w:p w14:paraId="41EEA606" w14:textId="7B6B8852" w:rsidR="00B30F55" w:rsidRPr="00CE4ABE" w:rsidRDefault="00B30F55" w:rsidP="00B30F55">
      <w:pPr>
        <w:pStyle w:val="Prrafodelista"/>
        <w:numPr>
          <w:ilvl w:val="0"/>
          <w:numId w:val="30"/>
        </w:numPr>
        <w:ind w:left="1418" w:hanging="567"/>
        <w:rPr>
          <w:rFonts w:ascii="Arial" w:hAnsi="Arial" w:cs="Arial"/>
          <w:lang w:val="en-US"/>
        </w:rPr>
      </w:pPr>
      <w:r w:rsidRPr="00CE4ABE">
        <w:rPr>
          <w:rFonts w:ascii="Arial" w:hAnsi="Arial" w:cs="Arial"/>
          <w:lang w:val="en-US"/>
        </w:rPr>
        <w:t xml:space="preserve">The responses corresponding to the requirements in </w:t>
      </w:r>
      <w:r w:rsidR="00381D3C">
        <w:rPr>
          <w:rFonts w:ascii="Arial" w:hAnsi="Arial" w:cs="Arial"/>
          <w:lang w:val="en-US"/>
        </w:rPr>
        <w:t>letters</w:t>
      </w:r>
      <w:r w:rsidR="00381D3C" w:rsidRPr="00CE4ABE">
        <w:rPr>
          <w:rFonts w:ascii="Arial" w:hAnsi="Arial" w:cs="Arial"/>
          <w:lang w:val="en-US"/>
        </w:rPr>
        <w:t xml:space="preserve"> </w:t>
      </w:r>
      <w:r w:rsidRPr="00CE4ABE">
        <w:rPr>
          <w:rFonts w:ascii="Arial" w:hAnsi="Arial" w:cs="Arial"/>
          <w:lang w:val="en-US"/>
        </w:rPr>
        <w:t>b) and c) above shall be made in writing, by physical or digital means, as the case may be, in accordance with the requirement formulated by the Project Director.</w:t>
      </w:r>
    </w:p>
    <w:p w14:paraId="7B641369" w14:textId="77777777" w:rsidR="00B30F55" w:rsidRPr="00CE4ABE" w:rsidRDefault="00B30F55" w:rsidP="00B30F55">
      <w:pPr>
        <w:pStyle w:val="Prrafodelista"/>
        <w:ind w:left="1418" w:hanging="567"/>
        <w:rPr>
          <w:rFonts w:ascii="Arial" w:hAnsi="Arial" w:cs="Arial"/>
          <w:lang w:val="en-US"/>
        </w:rPr>
      </w:pPr>
    </w:p>
    <w:p w14:paraId="49499E2D" w14:textId="09B0103F" w:rsidR="00B30F55" w:rsidRPr="00CE4ABE" w:rsidRDefault="00B30F55" w:rsidP="00B30F55">
      <w:pPr>
        <w:pStyle w:val="Prrafodelista"/>
        <w:numPr>
          <w:ilvl w:val="0"/>
          <w:numId w:val="30"/>
        </w:numPr>
        <w:ind w:left="1418" w:hanging="567"/>
        <w:rPr>
          <w:rFonts w:ascii="Arial" w:hAnsi="Arial" w:cs="Arial"/>
          <w:lang w:val="en-US"/>
        </w:rPr>
      </w:pPr>
      <w:r w:rsidRPr="00CE4ABE">
        <w:rPr>
          <w:rFonts w:ascii="Arial" w:hAnsi="Arial" w:cs="Arial"/>
          <w:lang w:val="en-US"/>
        </w:rPr>
        <w:t xml:space="preserve">Envelope No. 2 shall be declared technically acceptable when it complies, jointly, with the provisions of </w:t>
      </w:r>
      <w:r w:rsidR="00DD6ACB" w:rsidRPr="00CE4ABE">
        <w:rPr>
          <w:rFonts w:ascii="Arial" w:hAnsi="Arial" w:cs="Arial"/>
          <w:lang w:val="en-US"/>
        </w:rPr>
        <w:t>paragraph</w:t>
      </w:r>
      <w:r w:rsidR="002E49B8" w:rsidRPr="00CE4ABE">
        <w:rPr>
          <w:rFonts w:ascii="Arial" w:hAnsi="Arial" w:cs="Arial"/>
          <w:lang w:val="en-US"/>
        </w:rPr>
        <w:t xml:space="preserve"> </w:t>
      </w:r>
      <w:r w:rsidRPr="00CE4ABE">
        <w:rPr>
          <w:rFonts w:ascii="Arial" w:hAnsi="Arial" w:cs="Arial"/>
          <w:lang w:val="en-US"/>
        </w:rPr>
        <w:t xml:space="preserve">18, 20.2 </w:t>
      </w:r>
      <w:r w:rsidR="00381D3C">
        <w:rPr>
          <w:rFonts w:ascii="Arial" w:hAnsi="Arial" w:cs="Arial"/>
          <w:lang w:val="en-US"/>
        </w:rPr>
        <w:t>letters</w:t>
      </w:r>
      <w:r w:rsidR="00381D3C" w:rsidRPr="00CE4ABE">
        <w:rPr>
          <w:rFonts w:ascii="Arial" w:hAnsi="Arial" w:cs="Arial"/>
          <w:lang w:val="en-US"/>
        </w:rPr>
        <w:t xml:space="preserve"> </w:t>
      </w:r>
      <w:r w:rsidRPr="00CE4ABE">
        <w:rPr>
          <w:rFonts w:ascii="Arial" w:hAnsi="Arial" w:cs="Arial"/>
          <w:lang w:val="en-US"/>
        </w:rPr>
        <w:t xml:space="preserve">(a), (b), (c), (d) and (e) of these </w:t>
      </w:r>
      <w:r w:rsidR="00381D3C">
        <w:rPr>
          <w:rFonts w:ascii="Arial" w:hAnsi="Arial" w:cs="Arial"/>
          <w:lang w:val="en-US"/>
        </w:rPr>
        <w:t>Bidding Terms</w:t>
      </w:r>
      <w:r w:rsidR="002E49B8" w:rsidRPr="00CE4ABE">
        <w:rPr>
          <w:rFonts w:ascii="Arial" w:hAnsi="Arial" w:cs="Arial"/>
          <w:lang w:val="en-US"/>
        </w:rPr>
        <w:t>.</w:t>
      </w:r>
    </w:p>
    <w:p w14:paraId="28460814" w14:textId="77777777" w:rsidR="00B30F55" w:rsidRPr="00CE4ABE" w:rsidRDefault="00B30F55" w:rsidP="00B30F55">
      <w:pPr>
        <w:pStyle w:val="Prrafodelista"/>
        <w:ind w:left="1418" w:hanging="567"/>
        <w:rPr>
          <w:rFonts w:ascii="Arial" w:hAnsi="Arial" w:cs="Arial"/>
          <w:lang w:val="en-US"/>
        </w:rPr>
      </w:pPr>
    </w:p>
    <w:p w14:paraId="21B0B80A" w14:textId="7ACDC6F7" w:rsidR="00B30F55" w:rsidRPr="00CE4ABE" w:rsidRDefault="00B30F55" w:rsidP="00B30F55">
      <w:pPr>
        <w:pStyle w:val="Prrafodelista"/>
        <w:numPr>
          <w:ilvl w:val="0"/>
          <w:numId w:val="30"/>
        </w:numPr>
        <w:ind w:left="1418" w:hanging="567"/>
        <w:rPr>
          <w:rFonts w:ascii="Arial" w:hAnsi="Arial" w:cs="Arial"/>
          <w:lang w:val="en-US"/>
        </w:rPr>
      </w:pPr>
      <w:r w:rsidRPr="00CE4ABE">
        <w:rPr>
          <w:rFonts w:ascii="Arial" w:hAnsi="Arial" w:cs="Arial"/>
          <w:lang w:val="en-US"/>
        </w:rPr>
        <w:t xml:space="preserve">The results of the </w:t>
      </w:r>
      <w:r w:rsidR="00DD6ACB" w:rsidRPr="00CE4ABE">
        <w:rPr>
          <w:rFonts w:ascii="Arial" w:hAnsi="Arial" w:cs="Arial"/>
          <w:lang w:val="en-US"/>
        </w:rPr>
        <w:t>qualification</w:t>
      </w:r>
      <w:r w:rsidRPr="00CE4ABE">
        <w:rPr>
          <w:rFonts w:ascii="Arial" w:hAnsi="Arial" w:cs="Arial"/>
          <w:lang w:val="en-US"/>
        </w:rPr>
        <w:t xml:space="preserve"> of Envelopes No. 2 shall be recorded in an evaluation report to be signed by the Project Director and by those responsible for the respective evaluation, and these results shall be the basis for the Project Director to declare Envelopes No. 2 acceptable or not.</w:t>
      </w:r>
    </w:p>
    <w:p w14:paraId="13912A22" w14:textId="77777777" w:rsidR="00B30F55" w:rsidRPr="00CE4ABE" w:rsidRDefault="00B30F55" w:rsidP="00B30F55">
      <w:pPr>
        <w:pStyle w:val="Prrafodelista"/>
        <w:ind w:left="1418" w:hanging="567"/>
        <w:rPr>
          <w:rFonts w:ascii="Arial" w:hAnsi="Arial" w:cs="Arial"/>
          <w:lang w:val="en-US"/>
        </w:rPr>
      </w:pPr>
    </w:p>
    <w:p w14:paraId="430A0D4E" w14:textId="426BE3E1" w:rsidR="00B30F55" w:rsidRPr="00CE4ABE" w:rsidRDefault="00B30F55" w:rsidP="00DD6ACB">
      <w:pPr>
        <w:pStyle w:val="Prrafodelista"/>
        <w:numPr>
          <w:ilvl w:val="0"/>
          <w:numId w:val="30"/>
        </w:numPr>
        <w:ind w:left="1418" w:hanging="567"/>
        <w:rPr>
          <w:rFonts w:ascii="Arial" w:hAnsi="Arial" w:cs="Arial"/>
          <w:lang w:val="en-US"/>
        </w:rPr>
      </w:pPr>
      <w:r w:rsidRPr="00CE4ABE">
        <w:rPr>
          <w:rFonts w:ascii="Arial" w:hAnsi="Arial" w:cs="Arial"/>
          <w:lang w:val="en-US"/>
        </w:rPr>
        <w:t xml:space="preserve">The results of the evaluation of the documents contained in Envelopes No. 2 will be made public at the same ceremony of the Opening of Envelope No. 3 and Award of the </w:t>
      </w:r>
      <w:r w:rsidR="0057151B" w:rsidRPr="00CE4ABE">
        <w:rPr>
          <w:rFonts w:ascii="Arial" w:hAnsi="Arial" w:cs="Arial"/>
          <w:lang w:val="en-US"/>
        </w:rPr>
        <w:t xml:space="preserve">Successful </w:t>
      </w:r>
      <w:r w:rsidR="00381D3C">
        <w:rPr>
          <w:rFonts w:ascii="Arial" w:hAnsi="Arial" w:cs="Arial"/>
          <w:lang w:val="en-US"/>
        </w:rPr>
        <w:t>B</w:t>
      </w:r>
      <w:r w:rsidR="0057151B" w:rsidRPr="00CE4ABE">
        <w:rPr>
          <w:rFonts w:ascii="Arial" w:hAnsi="Arial" w:cs="Arial"/>
          <w:lang w:val="en-US"/>
        </w:rPr>
        <w:t>id</w:t>
      </w:r>
      <w:r w:rsidRPr="00CE4ABE">
        <w:rPr>
          <w:rFonts w:ascii="Arial" w:hAnsi="Arial" w:cs="Arial"/>
          <w:lang w:val="en-US"/>
        </w:rPr>
        <w:t>.</w:t>
      </w:r>
    </w:p>
    <w:p w14:paraId="73AD3097" w14:textId="77777777" w:rsidR="00B30F55" w:rsidRPr="00CE4ABE" w:rsidRDefault="00B30F55" w:rsidP="00B30F55">
      <w:pPr>
        <w:pStyle w:val="Prrafodelista"/>
        <w:ind w:left="1068"/>
        <w:rPr>
          <w:rFonts w:ascii="Arial" w:hAnsi="Arial" w:cs="Arial"/>
          <w:lang w:val="en-US"/>
        </w:rPr>
      </w:pPr>
    </w:p>
    <w:p w14:paraId="4F5C4BD9" w14:textId="02498F02" w:rsidR="005212EC" w:rsidRPr="00CE4ABE" w:rsidRDefault="00B30F55" w:rsidP="006E024B">
      <w:pPr>
        <w:ind w:left="1418"/>
        <w:rPr>
          <w:rFonts w:ascii="Arial" w:hAnsi="Arial" w:cs="Arial"/>
          <w:lang w:val="en-US"/>
        </w:rPr>
      </w:pPr>
      <w:r w:rsidRPr="00CE4ABE">
        <w:rPr>
          <w:rFonts w:ascii="Arial" w:hAnsi="Arial" w:cs="Arial"/>
          <w:lang w:val="en-US"/>
        </w:rPr>
        <w:t>The Project Director's decision on the results of the qualification of the Technical Proposal contained in Envelopes No. 2 is final and shall not give rise to any claim or challenge by the Bidders.</w:t>
      </w:r>
    </w:p>
    <w:p w14:paraId="22D69847" w14:textId="77777777" w:rsidR="005212EC" w:rsidRPr="00CE4ABE" w:rsidRDefault="005212EC" w:rsidP="005212EC">
      <w:pPr>
        <w:rPr>
          <w:rFonts w:ascii="Arial" w:hAnsi="Arial" w:cs="Arial"/>
          <w:lang w:val="en-US"/>
        </w:rPr>
      </w:pPr>
    </w:p>
    <w:p w14:paraId="1D9CAA78" w14:textId="7C63EFAF" w:rsidR="005212EC" w:rsidRPr="00CE4ABE" w:rsidRDefault="00B30F55" w:rsidP="00B30F55">
      <w:pPr>
        <w:pStyle w:val="Prrafodelista"/>
        <w:numPr>
          <w:ilvl w:val="0"/>
          <w:numId w:val="30"/>
        </w:numPr>
        <w:ind w:left="1418" w:hanging="567"/>
        <w:rPr>
          <w:rFonts w:ascii="Arial" w:hAnsi="Arial" w:cs="Arial"/>
          <w:lang w:val="en-US"/>
        </w:rPr>
      </w:pPr>
      <w:r w:rsidRPr="00CE4ABE">
        <w:rPr>
          <w:rFonts w:ascii="Arial" w:hAnsi="Arial" w:cs="Arial"/>
          <w:lang w:val="en-US"/>
        </w:rPr>
        <w:t xml:space="preserve">Only the Prequalified Bidders whose contents of Envelope No. 2 have been declared acceptable and who have been declared Qualified Bidders by the Committee, shall proceed to the next stage of the </w:t>
      </w:r>
      <w:r w:rsidR="005C5D1D" w:rsidRPr="00CE4ABE">
        <w:rPr>
          <w:rFonts w:ascii="Arial" w:hAnsi="Arial" w:cs="Arial"/>
          <w:lang w:val="en-US"/>
        </w:rPr>
        <w:t>Special Public Bidding</w:t>
      </w:r>
      <w:r w:rsidRPr="00CE4ABE">
        <w:rPr>
          <w:rFonts w:ascii="Arial" w:hAnsi="Arial" w:cs="Arial"/>
          <w:lang w:val="en-US"/>
        </w:rPr>
        <w:t>, which is the opening of Envelope No. 3.</w:t>
      </w:r>
    </w:p>
    <w:p w14:paraId="1E448CCC" w14:textId="77777777" w:rsidR="005212EC" w:rsidRPr="00CE4ABE" w:rsidRDefault="005212EC" w:rsidP="005212EC">
      <w:pPr>
        <w:rPr>
          <w:rFonts w:ascii="Arial" w:hAnsi="Arial" w:cs="Arial"/>
          <w:lang w:val="en-US"/>
        </w:rPr>
      </w:pPr>
    </w:p>
    <w:p w14:paraId="46DA215C" w14:textId="6420A400" w:rsidR="005212EC" w:rsidRPr="00CE4ABE" w:rsidRDefault="00B30F55" w:rsidP="006E024B">
      <w:pPr>
        <w:ind w:left="1418"/>
        <w:rPr>
          <w:rFonts w:ascii="Arial" w:hAnsi="Arial" w:cs="Arial"/>
          <w:lang w:val="en-US"/>
        </w:rPr>
      </w:pPr>
      <w:r w:rsidRPr="00CE4ABE">
        <w:rPr>
          <w:rFonts w:ascii="Arial" w:hAnsi="Arial" w:cs="Arial"/>
          <w:lang w:val="en-US"/>
        </w:rPr>
        <w:t>The Committee's decision on the declaration of Qualified Bidders is final and shall not give rise to any claim or challenge by the Bidders.</w:t>
      </w:r>
    </w:p>
    <w:p w14:paraId="393EA98E" w14:textId="77777777" w:rsidR="005212EC" w:rsidRPr="00CE4ABE" w:rsidRDefault="005212EC" w:rsidP="005212EC">
      <w:pPr>
        <w:rPr>
          <w:rFonts w:ascii="Arial" w:hAnsi="Arial" w:cs="Arial"/>
          <w:lang w:val="en-US"/>
        </w:rPr>
      </w:pPr>
    </w:p>
    <w:p w14:paraId="33FB6BFA" w14:textId="77777777" w:rsidR="005212EC" w:rsidRPr="00CE4ABE" w:rsidRDefault="005212EC" w:rsidP="005212EC">
      <w:pPr>
        <w:rPr>
          <w:rFonts w:ascii="Arial" w:hAnsi="Arial" w:cs="Arial"/>
          <w:lang w:val="en-US"/>
        </w:rPr>
      </w:pPr>
    </w:p>
    <w:p w14:paraId="554FB6D3" w14:textId="401201E9" w:rsidR="00B30F55" w:rsidRPr="00CE4ABE" w:rsidRDefault="00B30F55" w:rsidP="00B30F55">
      <w:pPr>
        <w:pStyle w:val="Prrafodelista"/>
        <w:numPr>
          <w:ilvl w:val="0"/>
          <w:numId w:val="1"/>
        </w:numPr>
        <w:rPr>
          <w:rFonts w:ascii="Arial" w:hAnsi="Arial" w:cs="Arial"/>
          <w:b/>
          <w:bCs/>
          <w:lang w:val="en-US"/>
        </w:rPr>
      </w:pPr>
      <w:r w:rsidRPr="00CE4ABE">
        <w:rPr>
          <w:rFonts w:ascii="Arial" w:hAnsi="Arial" w:cs="Arial"/>
          <w:b/>
          <w:bCs/>
          <w:lang w:val="en-US"/>
        </w:rPr>
        <w:tab/>
        <w:t xml:space="preserve">Opening of Envelope No. 3 and </w:t>
      </w:r>
      <w:r w:rsidR="00DD6ACB" w:rsidRPr="00CE4ABE">
        <w:rPr>
          <w:rFonts w:ascii="Arial" w:hAnsi="Arial" w:cs="Arial"/>
          <w:b/>
          <w:bCs/>
          <w:lang w:val="en-US"/>
        </w:rPr>
        <w:t xml:space="preserve">Award of the Successful </w:t>
      </w:r>
      <w:r w:rsidR="00381D3C">
        <w:rPr>
          <w:rFonts w:ascii="Arial" w:hAnsi="Arial" w:cs="Arial"/>
          <w:b/>
          <w:bCs/>
          <w:lang w:val="en-US"/>
        </w:rPr>
        <w:t>B</w:t>
      </w:r>
      <w:r w:rsidR="00DD6ACB" w:rsidRPr="00CE4ABE">
        <w:rPr>
          <w:rFonts w:ascii="Arial" w:hAnsi="Arial" w:cs="Arial"/>
          <w:b/>
          <w:bCs/>
          <w:lang w:val="en-US"/>
        </w:rPr>
        <w:t xml:space="preserve">id </w:t>
      </w:r>
    </w:p>
    <w:p w14:paraId="6E25AC25" w14:textId="77777777" w:rsidR="00B30F55" w:rsidRPr="00CE4ABE" w:rsidRDefault="00B30F55" w:rsidP="00B30F55">
      <w:pPr>
        <w:pStyle w:val="Prrafodelista"/>
        <w:ind w:left="360" w:hanging="360"/>
        <w:rPr>
          <w:rFonts w:ascii="Arial" w:hAnsi="Arial" w:cs="Arial"/>
          <w:b/>
          <w:bCs/>
          <w:lang w:val="en-US"/>
        </w:rPr>
      </w:pPr>
    </w:p>
    <w:p w14:paraId="36B86C27" w14:textId="215FB591" w:rsidR="005212EC" w:rsidRPr="00CE4ABE" w:rsidRDefault="00B30F55" w:rsidP="00B30F55">
      <w:pPr>
        <w:pStyle w:val="Prrafodelista"/>
        <w:numPr>
          <w:ilvl w:val="1"/>
          <w:numId w:val="1"/>
        </w:numPr>
        <w:ind w:left="360" w:hanging="360"/>
        <w:rPr>
          <w:rFonts w:ascii="Arial" w:hAnsi="Arial" w:cs="Arial"/>
          <w:b/>
          <w:bCs/>
          <w:lang w:val="en-US"/>
        </w:rPr>
      </w:pPr>
      <w:r w:rsidRPr="00CE4ABE">
        <w:rPr>
          <w:rFonts w:ascii="Arial" w:hAnsi="Arial" w:cs="Arial"/>
          <w:b/>
          <w:bCs/>
          <w:lang w:val="en-US"/>
        </w:rPr>
        <w:t>Opening of Envelope No. 3</w:t>
      </w:r>
    </w:p>
    <w:p w14:paraId="5C19EF6E" w14:textId="77777777" w:rsidR="005212EC" w:rsidRPr="00CE4ABE" w:rsidRDefault="005212EC" w:rsidP="005212EC">
      <w:pPr>
        <w:rPr>
          <w:rFonts w:ascii="Arial" w:hAnsi="Arial" w:cs="Arial"/>
          <w:lang w:val="en-US"/>
        </w:rPr>
      </w:pPr>
    </w:p>
    <w:p w14:paraId="7967A4CC" w14:textId="09AF2473" w:rsidR="00B30F55" w:rsidRPr="00CE4ABE" w:rsidRDefault="00B30F55" w:rsidP="00B30F55">
      <w:pPr>
        <w:pStyle w:val="Prrafodelista"/>
        <w:numPr>
          <w:ilvl w:val="0"/>
          <w:numId w:val="31"/>
        </w:numPr>
        <w:ind w:left="1418" w:hanging="567"/>
        <w:rPr>
          <w:rFonts w:ascii="Arial" w:hAnsi="Arial" w:cs="Arial"/>
          <w:lang w:val="en-US"/>
        </w:rPr>
      </w:pPr>
      <w:r w:rsidRPr="00CE4ABE">
        <w:rPr>
          <w:rFonts w:ascii="Arial" w:hAnsi="Arial" w:cs="Arial"/>
          <w:lang w:val="en-US"/>
        </w:rPr>
        <w:t xml:space="preserve">The Committee or its designee, in the presence of the Project Director or </w:t>
      </w:r>
      <w:r w:rsidR="004040FD" w:rsidRPr="00CE4ABE">
        <w:rPr>
          <w:rFonts w:ascii="Arial" w:hAnsi="Arial" w:cs="Arial"/>
          <w:lang w:val="en-US"/>
        </w:rPr>
        <w:t>its</w:t>
      </w:r>
      <w:r w:rsidRPr="00CE4ABE">
        <w:rPr>
          <w:rFonts w:ascii="Arial" w:hAnsi="Arial" w:cs="Arial"/>
          <w:lang w:val="en-US"/>
        </w:rPr>
        <w:t xml:space="preserve"> designee, will begin the opening of Envelope No. 3 and the Award of the </w:t>
      </w:r>
      <w:r w:rsidR="0057151B" w:rsidRPr="00CE4ABE">
        <w:rPr>
          <w:rFonts w:ascii="Arial" w:hAnsi="Arial" w:cs="Arial"/>
          <w:lang w:val="en-US"/>
        </w:rPr>
        <w:t xml:space="preserve">Successful </w:t>
      </w:r>
      <w:r w:rsidR="00381D3C">
        <w:rPr>
          <w:rFonts w:ascii="Arial" w:hAnsi="Arial" w:cs="Arial"/>
          <w:lang w:val="en-US"/>
        </w:rPr>
        <w:t>B</w:t>
      </w:r>
      <w:r w:rsidR="0057151B" w:rsidRPr="00CE4ABE">
        <w:rPr>
          <w:rFonts w:ascii="Arial" w:hAnsi="Arial" w:cs="Arial"/>
          <w:lang w:val="en-US"/>
        </w:rPr>
        <w:t>id</w:t>
      </w:r>
      <w:r w:rsidRPr="00CE4ABE">
        <w:rPr>
          <w:rFonts w:ascii="Arial" w:hAnsi="Arial" w:cs="Arial"/>
          <w:lang w:val="en-US"/>
        </w:rPr>
        <w:t xml:space="preserve">, which will be made in the sequential order of the Projects in accordance with the provisions of </w:t>
      </w:r>
      <w:r w:rsidR="00DD6ACB" w:rsidRPr="00CE4ABE">
        <w:rPr>
          <w:rFonts w:ascii="Arial" w:hAnsi="Arial" w:cs="Arial"/>
          <w:lang w:val="en-US"/>
        </w:rPr>
        <w:t xml:space="preserve">paragraph </w:t>
      </w:r>
      <w:r w:rsidRPr="00CE4ABE">
        <w:rPr>
          <w:rFonts w:ascii="Arial" w:hAnsi="Arial" w:cs="Arial"/>
          <w:lang w:val="en-US"/>
        </w:rPr>
        <w:t xml:space="preserve">20.1 </w:t>
      </w:r>
      <w:r w:rsidR="00381D3C">
        <w:rPr>
          <w:rFonts w:ascii="Arial" w:hAnsi="Arial" w:cs="Arial"/>
          <w:lang w:val="en-US"/>
        </w:rPr>
        <w:t>letter</w:t>
      </w:r>
      <w:r w:rsidR="00381D3C" w:rsidRPr="00CE4ABE">
        <w:rPr>
          <w:rFonts w:ascii="Arial" w:hAnsi="Arial" w:cs="Arial"/>
          <w:lang w:val="en-US"/>
        </w:rPr>
        <w:t xml:space="preserve"> </w:t>
      </w:r>
      <w:r w:rsidRPr="00CE4ABE">
        <w:rPr>
          <w:rFonts w:ascii="Arial" w:hAnsi="Arial" w:cs="Arial"/>
          <w:lang w:val="en-US"/>
        </w:rPr>
        <w:t xml:space="preserve">c). The </w:t>
      </w:r>
      <w:r w:rsidR="00DD6ACB" w:rsidRPr="00CE4ABE">
        <w:rPr>
          <w:rFonts w:ascii="Arial" w:hAnsi="Arial" w:cs="Arial"/>
          <w:lang w:val="en-US"/>
        </w:rPr>
        <w:t>ceremony</w:t>
      </w:r>
      <w:r w:rsidRPr="00CE4ABE">
        <w:rPr>
          <w:rFonts w:ascii="Arial" w:hAnsi="Arial" w:cs="Arial"/>
          <w:lang w:val="en-US"/>
        </w:rPr>
        <w:t xml:space="preserve"> will be carried out in the presence of a Notary Public, at the place and time indicated in the </w:t>
      </w:r>
      <w:r w:rsidR="00595F88" w:rsidRPr="00CE4ABE">
        <w:rPr>
          <w:rFonts w:ascii="Arial" w:hAnsi="Arial" w:cs="Arial"/>
          <w:lang w:val="en-US"/>
        </w:rPr>
        <w:t>Official Communication</w:t>
      </w:r>
      <w:r w:rsidRPr="00CE4ABE">
        <w:rPr>
          <w:rFonts w:ascii="Arial" w:hAnsi="Arial" w:cs="Arial"/>
          <w:lang w:val="en-US"/>
        </w:rPr>
        <w:t>.</w:t>
      </w:r>
    </w:p>
    <w:p w14:paraId="182A2BC9" w14:textId="77777777" w:rsidR="00B30F55" w:rsidRPr="00CE4ABE" w:rsidRDefault="00B30F55" w:rsidP="00B30F55">
      <w:pPr>
        <w:pStyle w:val="Prrafodelista"/>
        <w:ind w:left="1418" w:hanging="567"/>
        <w:rPr>
          <w:rFonts w:ascii="Arial" w:hAnsi="Arial" w:cs="Arial"/>
          <w:lang w:val="en-US"/>
        </w:rPr>
      </w:pPr>
    </w:p>
    <w:p w14:paraId="66F0657D" w14:textId="41202304" w:rsidR="005212EC" w:rsidRPr="00CE4ABE" w:rsidRDefault="00B30F55" w:rsidP="00B30F55">
      <w:pPr>
        <w:pStyle w:val="Prrafodelista"/>
        <w:numPr>
          <w:ilvl w:val="0"/>
          <w:numId w:val="31"/>
        </w:numPr>
        <w:ind w:left="1418" w:hanging="567"/>
        <w:rPr>
          <w:rFonts w:ascii="Arial" w:hAnsi="Arial" w:cs="Arial"/>
          <w:lang w:val="en-US"/>
        </w:rPr>
      </w:pPr>
      <w:r w:rsidRPr="00CE4ABE">
        <w:rPr>
          <w:rFonts w:ascii="Arial" w:hAnsi="Arial" w:cs="Arial"/>
          <w:lang w:val="en-US"/>
        </w:rPr>
        <w:t>The Committee or its designee shall communicate the names of the Qualified Bidders who have passed the evaluation of Envelopes No. 2 of each Project and who, as a result, have been declared as Qualified Bidders. Subsequently, the score obtained by each Qualified Bidder in Envelope No. 2 will be reported.</w:t>
      </w:r>
    </w:p>
    <w:p w14:paraId="2F726858" w14:textId="77777777" w:rsidR="005212EC" w:rsidRPr="00CE4ABE" w:rsidRDefault="005212EC" w:rsidP="005212EC">
      <w:pPr>
        <w:rPr>
          <w:rFonts w:ascii="Arial" w:hAnsi="Arial" w:cs="Arial"/>
          <w:lang w:val="en-US"/>
        </w:rPr>
      </w:pPr>
    </w:p>
    <w:p w14:paraId="011B8746" w14:textId="77777777" w:rsidR="002642F2" w:rsidRPr="00CE4ABE" w:rsidRDefault="002642F2" w:rsidP="002642F2">
      <w:pPr>
        <w:ind w:left="1416"/>
        <w:rPr>
          <w:rFonts w:ascii="Arial" w:hAnsi="Arial" w:cs="Arial"/>
          <w:lang w:val="en-US"/>
        </w:rPr>
      </w:pPr>
      <w:r w:rsidRPr="00CE4ABE">
        <w:rPr>
          <w:rFonts w:ascii="Arial" w:hAnsi="Arial" w:cs="Arial"/>
          <w:lang w:val="en-US"/>
        </w:rPr>
        <w:t>The Committee or its designee will return the unopened Envelopes No. 3 to the Prequalified Bidders whose Envelope No. 2 has not been declared accepted.</w:t>
      </w:r>
    </w:p>
    <w:p w14:paraId="182143ED" w14:textId="77777777" w:rsidR="002642F2" w:rsidRPr="00CE4ABE" w:rsidRDefault="002642F2" w:rsidP="002642F2">
      <w:pPr>
        <w:ind w:left="1416"/>
        <w:rPr>
          <w:rFonts w:ascii="Arial" w:hAnsi="Arial" w:cs="Arial"/>
          <w:lang w:val="en-US"/>
        </w:rPr>
      </w:pPr>
    </w:p>
    <w:p w14:paraId="4DAD271C" w14:textId="30D6B519" w:rsidR="005212EC" w:rsidRPr="00CE4ABE" w:rsidRDefault="002642F2" w:rsidP="002642F2">
      <w:pPr>
        <w:ind w:left="1416"/>
        <w:rPr>
          <w:rFonts w:ascii="Arial" w:hAnsi="Arial" w:cs="Arial"/>
          <w:lang w:val="en-US"/>
        </w:rPr>
      </w:pPr>
      <w:r w:rsidRPr="00CE4ABE">
        <w:rPr>
          <w:rFonts w:ascii="Arial" w:hAnsi="Arial" w:cs="Arial"/>
          <w:lang w:val="en-US"/>
        </w:rPr>
        <w:t>Next, the Committee or its designee will request the Notary Public to open Envelopes No. 3 of the Qualified Bidders for each Project.</w:t>
      </w:r>
    </w:p>
    <w:p w14:paraId="06C231D8" w14:textId="77777777" w:rsidR="005212EC" w:rsidRPr="00CE4ABE" w:rsidRDefault="005212EC" w:rsidP="005212EC">
      <w:pPr>
        <w:rPr>
          <w:rFonts w:ascii="Arial" w:hAnsi="Arial" w:cs="Arial"/>
          <w:lang w:val="en-US"/>
        </w:rPr>
      </w:pPr>
    </w:p>
    <w:p w14:paraId="747D4EE0" w14:textId="29655359" w:rsidR="002642F2" w:rsidRPr="00CE4ABE" w:rsidRDefault="002642F2" w:rsidP="002642F2">
      <w:pPr>
        <w:pStyle w:val="Prrafodelista"/>
        <w:numPr>
          <w:ilvl w:val="0"/>
          <w:numId w:val="31"/>
        </w:numPr>
        <w:ind w:left="1418" w:hanging="425"/>
        <w:rPr>
          <w:rFonts w:ascii="Arial" w:hAnsi="Arial" w:cs="Arial"/>
          <w:lang w:val="en-US"/>
        </w:rPr>
      </w:pPr>
      <w:r w:rsidRPr="00CE4ABE">
        <w:rPr>
          <w:rFonts w:ascii="Arial" w:hAnsi="Arial" w:cs="Arial"/>
          <w:lang w:val="en-US"/>
        </w:rPr>
        <w:t xml:space="preserve">Next, the Notary Public and </w:t>
      </w:r>
      <w:r w:rsidR="004D5D55" w:rsidRPr="00CE4ABE">
        <w:rPr>
          <w:rFonts w:ascii="Arial" w:hAnsi="Arial" w:cs="Arial"/>
          <w:lang w:val="en-US"/>
        </w:rPr>
        <w:t>PROINVERSIÓN</w:t>
      </w:r>
      <w:r w:rsidRPr="00CE4ABE">
        <w:rPr>
          <w:rFonts w:ascii="Arial" w:hAnsi="Arial" w:cs="Arial"/>
          <w:lang w:val="en-US"/>
        </w:rPr>
        <w:t xml:space="preserve">'s telecommunications projects team will review the contents of each of Envelopes No. 3. If any of the Technical Proposals contained in Envelope No. 3 does not comply with the requirements set forth in these </w:t>
      </w:r>
      <w:r w:rsidR="00381D3C">
        <w:rPr>
          <w:rFonts w:ascii="Arial" w:hAnsi="Arial" w:cs="Arial"/>
          <w:lang w:val="en-US"/>
        </w:rPr>
        <w:t>Bidding Terms</w:t>
      </w:r>
      <w:r w:rsidR="00DD6ACB" w:rsidRPr="00CE4ABE">
        <w:rPr>
          <w:rFonts w:ascii="Arial" w:hAnsi="Arial" w:cs="Arial"/>
          <w:lang w:val="en-US"/>
        </w:rPr>
        <w:t>,</w:t>
      </w:r>
      <w:r w:rsidRPr="00CE4ABE">
        <w:rPr>
          <w:rFonts w:ascii="Arial" w:hAnsi="Arial" w:cs="Arial"/>
          <w:lang w:val="en-US"/>
        </w:rPr>
        <w:t xml:space="preserve"> such proposal shall not be considered a valid Technical Proposal, and the fact shall be recorded in the corresponding minutes. Otherwise, the Notary Public shall deliver Envelope No. 3 to the Committee or the person designated by it.</w:t>
      </w:r>
    </w:p>
    <w:p w14:paraId="0647E868" w14:textId="77777777" w:rsidR="002642F2" w:rsidRPr="00CE4ABE" w:rsidRDefault="002642F2" w:rsidP="002642F2">
      <w:pPr>
        <w:pStyle w:val="Prrafodelista"/>
        <w:ind w:left="1418" w:hanging="425"/>
        <w:rPr>
          <w:rFonts w:ascii="Arial" w:hAnsi="Arial" w:cs="Arial"/>
          <w:lang w:val="en-US"/>
        </w:rPr>
      </w:pPr>
    </w:p>
    <w:p w14:paraId="4ADA08AB" w14:textId="2F3B50F4" w:rsidR="005212EC" w:rsidRPr="00CE4ABE" w:rsidRDefault="002642F2" w:rsidP="002642F2">
      <w:pPr>
        <w:pStyle w:val="Prrafodelista"/>
        <w:numPr>
          <w:ilvl w:val="0"/>
          <w:numId w:val="31"/>
        </w:numPr>
        <w:ind w:left="1418" w:hanging="425"/>
        <w:rPr>
          <w:rFonts w:ascii="Arial" w:hAnsi="Arial" w:cs="Arial"/>
          <w:lang w:val="en-US"/>
        </w:rPr>
      </w:pPr>
      <w:r w:rsidRPr="00CE4ABE">
        <w:rPr>
          <w:rFonts w:ascii="Arial" w:hAnsi="Arial" w:cs="Arial"/>
          <w:lang w:val="en-US"/>
        </w:rPr>
        <w:t xml:space="preserve">Subsequently, the Committee or its designee shall announce the valid Technical Proposals in Envelope No. 3 for each Project, submitted in accordance with the provisions of Annex No. 9, and shall proceed to evaluate them according to the criteria and procedures established in the following </w:t>
      </w:r>
      <w:r w:rsidR="00381D3C">
        <w:rPr>
          <w:rFonts w:ascii="Arial" w:hAnsi="Arial" w:cs="Arial"/>
          <w:lang w:val="en-US"/>
        </w:rPr>
        <w:t>paragraphs</w:t>
      </w:r>
      <w:r w:rsidR="005212EC" w:rsidRPr="00CE4ABE">
        <w:rPr>
          <w:rFonts w:ascii="Arial" w:hAnsi="Arial" w:cs="Arial"/>
          <w:lang w:val="en-US"/>
        </w:rPr>
        <w:t>.</w:t>
      </w:r>
    </w:p>
    <w:p w14:paraId="298B60B0" w14:textId="77777777" w:rsidR="005212EC" w:rsidRPr="00CE4ABE" w:rsidRDefault="005212EC" w:rsidP="005212EC">
      <w:pPr>
        <w:rPr>
          <w:rFonts w:ascii="Arial" w:hAnsi="Arial" w:cs="Arial"/>
          <w:lang w:val="en-US"/>
        </w:rPr>
      </w:pPr>
    </w:p>
    <w:p w14:paraId="63090E3C" w14:textId="0779308C" w:rsidR="005212EC" w:rsidRPr="00CE4ABE" w:rsidRDefault="002642F2" w:rsidP="002642F2">
      <w:pPr>
        <w:pStyle w:val="Prrafodelista"/>
        <w:numPr>
          <w:ilvl w:val="1"/>
          <w:numId w:val="1"/>
        </w:numPr>
        <w:ind w:hanging="792"/>
        <w:rPr>
          <w:rFonts w:ascii="Arial" w:hAnsi="Arial" w:cs="Arial"/>
          <w:b/>
          <w:bCs/>
          <w:lang w:val="en-US"/>
        </w:rPr>
      </w:pPr>
      <w:r w:rsidRPr="00CE4ABE">
        <w:rPr>
          <w:rFonts w:ascii="Arial" w:hAnsi="Arial" w:cs="Arial"/>
          <w:b/>
          <w:bCs/>
          <w:lang w:val="en-US"/>
        </w:rPr>
        <w:t xml:space="preserve">Evaluation of Envelope No. 3 and </w:t>
      </w:r>
      <w:r w:rsidR="00BB6FB0" w:rsidRPr="00CE4ABE">
        <w:rPr>
          <w:rFonts w:ascii="Arial" w:hAnsi="Arial" w:cs="Arial"/>
          <w:b/>
          <w:bCs/>
          <w:lang w:val="en-US"/>
        </w:rPr>
        <w:t>Competition Factor</w:t>
      </w:r>
      <w:r w:rsidRPr="00CE4ABE">
        <w:rPr>
          <w:rFonts w:ascii="Arial" w:hAnsi="Arial" w:cs="Arial"/>
          <w:b/>
          <w:bCs/>
          <w:lang w:val="en-US"/>
        </w:rPr>
        <w:t>s</w:t>
      </w:r>
    </w:p>
    <w:p w14:paraId="6D740CE1" w14:textId="41DE9BE2" w:rsidR="005212EC" w:rsidRPr="00CE4ABE" w:rsidRDefault="005212EC" w:rsidP="005212EC">
      <w:pPr>
        <w:rPr>
          <w:rFonts w:ascii="Arial" w:hAnsi="Arial" w:cs="Arial"/>
          <w:lang w:val="en-US"/>
        </w:rPr>
      </w:pPr>
    </w:p>
    <w:p w14:paraId="10C2DFC5" w14:textId="5FC7257E" w:rsidR="002642F2" w:rsidRPr="00CE4ABE" w:rsidRDefault="002642F2" w:rsidP="002642F2">
      <w:pPr>
        <w:pStyle w:val="Prrafodelista"/>
        <w:numPr>
          <w:ilvl w:val="0"/>
          <w:numId w:val="32"/>
        </w:numPr>
        <w:ind w:left="1276" w:hanging="424"/>
        <w:rPr>
          <w:rFonts w:ascii="Arial" w:hAnsi="Arial" w:cs="Arial"/>
          <w:lang w:val="en-US"/>
        </w:rPr>
      </w:pPr>
      <w:r w:rsidRPr="00CE4ABE">
        <w:rPr>
          <w:rFonts w:ascii="Arial" w:hAnsi="Arial" w:cs="Arial"/>
          <w:lang w:val="en-US"/>
        </w:rPr>
        <w:t xml:space="preserve">The Committee or the person it designates shall evaluate the documents in Envelope No. 3 in the order established in </w:t>
      </w:r>
      <w:r w:rsidR="009A4E57" w:rsidRPr="00CE4ABE">
        <w:rPr>
          <w:rFonts w:ascii="Arial" w:hAnsi="Arial" w:cs="Arial"/>
          <w:lang w:val="en-US"/>
        </w:rPr>
        <w:t xml:space="preserve">paragraph </w:t>
      </w:r>
      <w:r w:rsidRPr="00CE4ABE">
        <w:rPr>
          <w:rFonts w:ascii="Arial" w:hAnsi="Arial" w:cs="Arial"/>
          <w:lang w:val="en-US"/>
        </w:rPr>
        <w:t xml:space="preserve">20.1 </w:t>
      </w:r>
      <w:r w:rsidR="00381D3C">
        <w:rPr>
          <w:rFonts w:ascii="Arial" w:hAnsi="Arial" w:cs="Arial"/>
          <w:lang w:val="en-US"/>
        </w:rPr>
        <w:t>letter</w:t>
      </w:r>
      <w:r w:rsidR="00381D3C" w:rsidRPr="00CE4ABE">
        <w:rPr>
          <w:rFonts w:ascii="Arial" w:hAnsi="Arial" w:cs="Arial"/>
          <w:lang w:val="en-US"/>
        </w:rPr>
        <w:t xml:space="preserve"> </w:t>
      </w:r>
      <w:r w:rsidRPr="00CE4ABE">
        <w:rPr>
          <w:rFonts w:ascii="Arial" w:hAnsi="Arial" w:cs="Arial"/>
          <w:lang w:val="en-US"/>
        </w:rPr>
        <w:t xml:space="preserve">c), based on the </w:t>
      </w:r>
      <w:r w:rsidR="00BB6FB0" w:rsidRPr="00CE4ABE">
        <w:rPr>
          <w:rFonts w:ascii="Arial" w:hAnsi="Arial" w:cs="Arial"/>
          <w:lang w:val="en-US"/>
        </w:rPr>
        <w:t>Competition Factor</w:t>
      </w:r>
      <w:r w:rsidRPr="00CE4ABE">
        <w:rPr>
          <w:rFonts w:ascii="Arial" w:hAnsi="Arial" w:cs="Arial"/>
          <w:lang w:val="en-US"/>
        </w:rPr>
        <w:t>s which, added to the score obtained from the evaluation of Envelope No. 2, shall determine the Qualified Bidder that obtains the highest Total Score as the successful bidder.</w:t>
      </w:r>
    </w:p>
    <w:p w14:paraId="1F0F4EA0" w14:textId="77777777" w:rsidR="002642F2" w:rsidRPr="00CE4ABE" w:rsidRDefault="002642F2" w:rsidP="002642F2">
      <w:pPr>
        <w:pStyle w:val="Prrafodelista"/>
        <w:ind w:left="1276" w:hanging="424"/>
        <w:rPr>
          <w:rFonts w:ascii="Arial" w:hAnsi="Arial" w:cs="Arial"/>
          <w:lang w:val="en-US"/>
        </w:rPr>
      </w:pPr>
    </w:p>
    <w:p w14:paraId="29482399" w14:textId="053359FF" w:rsidR="002642F2" w:rsidRPr="00CE4ABE" w:rsidRDefault="002642F2" w:rsidP="002642F2">
      <w:pPr>
        <w:pStyle w:val="Prrafodelista"/>
        <w:numPr>
          <w:ilvl w:val="0"/>
          <w:numId w:val="32"/>
        </w:numPr>
        <w:ind w:left="1276" w:hanging="424"/>
        <w:rPr>
          <w:rFonts w:ascii="Arial" w:hAnsi="Arial" w:cs="Arial"/>
          <w:lang w:val="en-US"/>
        </w:rPr>
      </w:pPr>
      <w:r w:rsidRPr="00CE4ABE">
        <w:rPr>
          <w:rFonts w:ascii="Arial" w:hAnsi="Arial" w:cs="Arial"/>
          <w:lang w:val="en-US"/>
        </w:rPr>
        <w:t xml:space="preserve">The results of the evaluation of Envelope No. 3 shall be included in the minutes indicated in </w:t>
      </w:r>
      <w:r w:rsidR="00381D3C">
        <w:rPr>
          <w:rFonts w:ascii="Arial" w:hAnsi="Arial" w:cs="Arial"/>
          <w:lang w:val="en-US"/>
        </w:rPr>
        <w:t>letter</w:t>
      </w:r>
      <w:r w:rsidRPr="00CE4ABE">
        <w:rPr>
          <w:rFonts w:ascii="Arial" w:hAnsi="Arial" w:cs="Arial"/>
          <w:lang w:val="en-US"/>
        </w:rPr>
        <w:t xml:space="preserve"> d) of </w:t>
      </w:r>
      <w:r w:rsidR="009A4E57" w:rsidRPr="00CE4ABE">
        <w:rPr>
          <w:rFonts w:ascii="Arial" w:hAnsi="Arial" w:cs="Arial"/>
          <w:lang w:val="en-US"/>
        </w:rPr>
        <w:t xml:space="preserve">paragraph </w:t>
      </w:r>
      <w:r w:rsidRPr="00CE4ABE">
        <w:rPr>
          <w:rFonts w:ascii="Arial" w:hAnsi="Arial" w:cs="Arial"/>
          <w:lang w:val="en-US"/>
        </w:rPr>
        <w:t>21.3. The Committee or its designee shall declare the Envelopes No. 3 accepted or not accepted, and the results shall be made public after the corresponding evaluation.</w:t>
      </w:r>
    </w:p>
    <w:p w14:paraId="4F8A6565" w14:textId="77777777" w:rsidR="002642F2" w:rsidRPr="00CE4ABE" w:rsidRDefault="002642F2" w:rsidP="002642F2">
      <w:pPr>
        <w:pStyle w:val="Prrafodelista"/>
        <w:ind w:left="1276" w:hanging="424"/>
        <w:rPr>
          <w:rFonts w:ascii="Arial" w:hAnsi="Arial" w:cs="Arial"/>
          <w:lang w:val="en-US"/>
        </w:rPr>
      </w:pPr>
    </w:p>
    <w:p w14:paraId="2DE1B4EA" w14:textId="27946AD7" w:rsidR="005212EC" w:rsidRPr="00CE4ABE" w:rsidRDefault="002642F2" w:rsidP="002642F2">
      <w:pPr>
        <w:pStyle w:val="Prrafodelista"/>
        <w:numPr>
          <w:ilvl w:val="0"/>
          <w:numId w:val="32"/>
        </w:numPr>
        <w:ind w:left="1276" w:hanging="424"/>
        <w:rPr>
          <w:rFonts w:ascii="Arial" w:hAnsi="Arial" w:cs="Arial"/>
          <w:lang w:val="en-US"/>
        </w:rPr>
      </w:pPr>
      <w:r w:rsidRPr="00CE4ABE">
        <w:rPr>
          <w:rFonts w:ascii="Arial" w:hAnsi="Arial" w:cs="Arial"/>
          <w:lang w:val="en-US"/>
        </w:rPr>
        <w:t xml:space="preserve">The Technical Proposals contained in Envelope No. 3 will be evaluated, for both bands, by means of the following </w:t>
      </w:r>
      <w:r w:rsidR="00927B95" w:rsidRPr="00CE4ABE">
        <w:rPr>
          <w:rFonts w:ascii="Arial" w:hAnsi="Arial" w:cs="Arial"/>
          <w:lang w:val="en-US"/>
        </w:rPr>
        <w:t>Competition Factor</w:t>
      </w:r>
      <w:r w:rsidRPr="00CE4ABE">
        <w:rPr>
          <w:rFonts w:ascii="Arial" w:hAnsi="Arial" w:cs="Arial"/>
          <w:lang w:val="en-US"/>
        </w:rPr>
        <w:t xml:space="preserve"> formula</w:t>
      </w:r>
      <w:r w:rsidR="005212EC" w:rsidRPr="00CE4ABE">
        <w:rPr>
          <w:rFonts w:ascii="Arial" w:hAnsi="Arial" w:cs="Arial"/>
          <w:lang w:val="en-US"/>
        </w:rPr>
        <w:t>:</w:t>
      </w:r>
    </w:p>
    <w:p w14:paraId="7B98419D" w14:textId="4718E84F" w:rsidR="005212EC" w:rsidRPr="00CE4ABE" w:rsidRDefault="005212EC" w:rsidP="005212EC">
      <w:pPr>
        <w:rPr>
          <w:rFonts w:ascii="Arial" w:hAnsi="Arial" w:cs="Arial"/>
          <w:lang w:val="en-US"/>
        </w:rPr>
      </w:pPr>
    </w:p>
    <w:p w14:paraId="291DBBFD" w14:textId="3E3367CD" w:rsidR="00CF54E5" w:rsidRPr="00CE4ABE" w:rsidRDefault="007A1E8A" w:rsidP="007A1E8A">
      <w:pPr>
        <w:ind w:left="1418"/>
        <w:rPr>
          <w:rFonts w:ascii="Arial" w:hAnsi="Arial" w:cs="Arial"/>
          <w:lang w:val="en-US"/>
        </w:rPr>
      </w:pPr>
      <w:r w:rsidRPr="00CE4ABE">
        <w:rPr>
          <w:noProof/>
          <w:lang w:eastAsia="es-PE"/>
        </w:rPr>
        <mc:AlternateContent>
          <mc:Choice Requires="wps">
            <w:drawing>
              <wp:inline distT="0" distB="0" distL="0" distR="0" wp14:anchorId="552204BB" wp14:editId="151C4AEF">
                <wp:extent cx="3981450" cy="585470"/>
                <wp:effectExtent l="0" t="0" r="0" b="0"/>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FC9B" w14:textId="3119A599" w:rsidR="00A252ED" w:rsidRDefault="00EE5AE2" w:rsidP="007A1E8A">
                            <w:pPr>
                              <w:jc w:val="center"/>
                              <w:rPr>
                                <w:sz w:val="24"/>
                                <w:szCs w:val="24"/>
                              </w:rPr>
                            </w:pPr>
                            <m:oMathPara>
                              <m:oMathParaPr>
                                <m:jc m:val="centerGroup"/>
                              </m:oMathParaPr>
                              <m:oMath>
                                <m:d>
                                  <m:dPr>
                                    <m:begChr m:val="["/>
                                    <m:endChr m:val="]"/>
                                    <m:ctrlPr>
                                      <w:rPr>
                                        <w:rFonts w:ascii="Cambria Math" w:hAnsi="Cambria Math"/>
                                        <w:i/>
                                        <w:iCs/>
                                        <w:color w:val="000000" w:themeColor="text1"/>
                                        <w:kern w:val="24"/>
                                        <w:sz w:val="28"/>
                                        <w:szCs w:val="28"/>
                                        <w:lang w:val="es-ES"/>
                                      </w:rPr>
                                    </m:ctrlPr>
                                  </m:dPr>
                                  <m:e>
                                    <m:nary>
                                      <m:naryPr>
                                        <m:chr m:val="∑"/>
                                        <m:limLoc m:val="subSup"/>
                                        <m:ctrlPr>
                                          <w:rPr>
                                            <w:rFonts w:ascii="Cambria Math" w:hAnsi="Cambria Math"/>
                                            <w:i/>
                                            <w:iCs/>
                                            <w:color w:val="000000" w:themeColor="text1"/>
                                            <w:kern w:val="24"/>
                                            <w:sz w:val="28"/>
                                            <w:szCs w:val="28"/>
                                            <w:lang w:val="es-ES"/>
                                          </w:rPr>
                                        </m:ctrlPr>
                                      </m:naryPr>
                                      <m:sub>
                                        <m:r>
                                          <w:rPr>
                                            <w:rFonts w:ascii="Cambria Math" w:hAnsi="Cambria Math"/>
                                            <w:color w:val="000000" w:themeColor="text1"/>
                                            <w:kern w:val="24"/>
                                            <w:sz w:val="28"/>
                                            <w:szCs w:val="28"/>
                                            <w:lang w:val="es-ES"/>
                                          </w:rPr>
                                          <m:t>t</m:t>
                                        </m:r>
                                        <m:r>
                                          <m:rPr>
                                            <m:sty m:val="p"/>
                                          </m:rPr>
                                          <w:rPr>
                                            <w:rFonts w:ascii="Cambria Math" w:hAnsi="Cambria Math"/>
                                            <w:color w:val="000000" w:themeColor="text1"/>
                                            <w:kern w:val="24"/>
                                            <w:sz w:val="28"/>
                                            <w:szCs w:val="28"/>
                                            <w:lang w:val="es-ES"/>
                                          </w:rPr>
                                          <m:t>=1</m:t>
                                        </m:r>
                                      </m:sub>
                                      <m:sup>
                                        <m:r>
                                          <m:rPr>
                                            <m:sty m:val="p"/>
                                          </m:rPr>
                                          <w:rPr>
                                            <w:rFonts w:ascii="Cambria Math" w:hAnsi="Cambria Math"/>
                                            <w:color w:val="000000" w:themeColor="text1"/>
                                            <w:kern w:val="24"/>
                                            <w:sz w:val="28"/>
                                            <w:szCs w:val="28"/>
                                            <w:lang w:val="es-ES"/>
                                          </w:rPr>
                                          <m:t>2</m:t>
                                        </m:r>
                                      </m:sup>
                                      <m:e>
                                        <m:nary>
                                          <m:naryPr>
                                            <m:chr m:val="∑"/>
                                            <m:limLoc m:val="subSup"/>
                                            <m:ctrlPr>
                                              <w:rPr>
                                                <w:rFonts w:ascii="Cambria Math" w:hAnsi="Cambria Math"/>
                                                <w:i/>
                                                <w:iCs/>
                                                <w:color w:val="000000" w:themeColor="text1"/>
                                                <w:kern w:val="24"/>
                                                <w:sz w:val="28"/>
                                                <w:szCs w:val="28"/>
                                                <w:lang w:val="es-ES"/>
                                              </w:rPr>
                                            </m:ctrlPr>
                                          </m:naryPr>
                                          <m:sub>
                                            <m:r>
                                              <w:rPr>
                                                <w:rFonts w:ascii="Cambria Math" w:hAnsi="Cambria Math"/>
                                                <w:color w:val="000000" w:themeColor="text1"/>
                                                <w:kern w:val="24"/>
                                                <w:sz w:val="28"/>
                                                <w:szCs w:val="28"/>
                                                <w:lang w:val="es-ES"/>
                                              </w:rPr>
                                              <m:t>i=1</m:t>
                                            </m:r>
                                          </m:sub>
                                          <m:sup>
                                            <m:r>
                                              <w:rPr>
                                                <w:rFonts w:ascii="Cambria Math" w:hAnsi="Cambria Math"/>
                                                <w:color w:val="000000" w:themeColor="text1"/>
                                                <w:kern w:val="24"/>
                                                <w:sz w:val="28"/>
                                                <w:szCs w:val="28"/>
                                                <w:lang w:val="es-ES"/>
                                              </w:rPr>
                                              <m:t>4</m:t>
                                            </m:r>
                                          </m:sup>
                                          <m:e>
                                            <m:sSub>
                                              <m:sSubPr>
                                                <m:ctrlPr>
                                                  <w:rPr>
                                                    <w:rFonts w:ascii="Cambria Math" w:hAnsi="Cambria Math"/>
                                                    <w:i/>
                                                    <w:iCs/>
                                                    <w:color w:val="000000" w:themeColor="text1"/>
                                                    <w:kern w:val="24"/>
                                                    <w:sz w:val="28"/>
                                                    <w:szCs w:val="28"/>
                                                    <w:lang w:val="es-ES"/>
                                                  </w:rPr>
                                                </m:ctrlPr>
                                              </m:sSubPr>
                                              <m:e>
                                                <m:r>
                                                  <w:rPr>
                                                    <w:rFonts w:ascii="Cambria Math" w:hAnsi="Cambria Math"/>
                                                    <w:color w:val="000000" w:themeColor="text1"/>
                                                    <w:kern w:val="24"/>
                                                    <w:sz w:val="28"/>
                                                    <w:szCs w:val="28"/>
                                                    <w:lang w:val="es-ES"/>
                                                  </w:rPr>
                                                  <m:t>A</m:t>
                                                </m:r>
                                              </m:e>
                                              <m:sub>
                                                <m:r>
                                                  <w:rPr>
                                                    <w:rFonts w:ascii="Cambria Math" w:hAnsi="Cambria Math"/>
                                                    <w:color w:val="000000" w:themeColor="text1"/>
                                                    <w:kern w:val="24"/>
                                                    <w:sz w:val="28"/>
                                                    <w:szCs w:val="28"/>
                                                    <w:lang w:val="es-ES"/>
                                                  </w:rPr>
                                                  <m:t>it</m:t>
                                                </m:r>
                                              </m:sub>
                                            </m:sSub>
                                          </m:e>
                                        </m:nary>
                                        <m:sSub>
                                          <m:sSubPr>
                                            <m:ctrlPr>
                                              <w:rPr>
                                                <w:rFonts w:ascii="Cambria Math" w:hAnsi="Cambria Math"/>
                                                <w:i/>
                                                <w:iCs/>
                                                <w:color w:val="000000" w:themeColor="text1"/>
                                                <w:kern w:val="24"/>
                                                <w:sz w:val="28"/>
                                                <w:szCs w:val="28"/>
                                                <w:lang w:val="es-ES"/>
                                              </w:rPr>
                                            </m:ctrlPr>
                                          </m:sSubPr>
                                          <m:e>
                                            <m:r>
                                              <w:rPr>
                                                <w:rFonts w:ascii="Cambria Math" w:hAnsi="Cambria Math"/>
                                                <w:color w:val="000000" w:themeColor="text1"/>
                                                <w:kern w:val="24"/>
                                                <w:sz w:val="28"/>
                                                <w:szCs w:val="28"/>
                                                <w:lang w:val="es-ES"/>
                                              </w:rPr>
                                              <m:t>P</m:t>
                                            </m:r>
                                          </m:e>
                                          <m:sub>
                                            <m:r>
                                              <w:rPr>
                                                <w:rFonts w:ascii="Cambria Math" w:hAnsi="Cambria Math"/>
                                                <w:color w:val="000000" w:themeColor="text1"/>
                                                <w:kern w:val="24"/>
                                                <w:sz w:val="28"/>
                                                <w:szCs w:val="28"/>
                                                <w:lang w:val="es-ES"/>
                                              </w:rPr>
                                              <m:t>i</m:t>
                                            </m:r>
                                          </m:sub>
                                        </m:sSub>
                                      </m:e>
                                    </m:nary>
                                    <m:r>
                                      <m:rPr>
                                        <m:sty m:val="p"/>
                                      </m:rPr>
                                      <w:rPr>
                                        <w:rFonts w:ascii="Cambria Math" w:hAnsi="Cambria Math"/>
                                        <w:color w:val="000000" w:themeColor="text1"/>
                                        <w:kern w:val="24"/>
                                        <w:sz w:val="28"/>
                                        <w:szCs w:val="28"/>
                                        <w:lang w:val="es-ES"/>
                                      </w:rPr>
                                      <m:t>∙</m:t>
                                    </m:r>
                                    <m:f>
                                      <m:fPr>
                                        <m:ctrlPr>
                                          <w:rPr>
                                            <w:rFonts w:ascii="Cambria Math" w:hAnsi="Cambria Math"/>
                                            <w:i/>
                                            <w:iCs/>
                                            <w:color w:val="000000" w:themeColor="text1"/>
                                            <w:kern w:val="24"/>
                                            <w:sz w:val="28"/>
                                            <w:szCs w:val="28"/>
                                            <w:lang w:val="es-ES"/>
                                          </w:rPr>
                                        </m:ctrlPr>
                                      </m:fPr>
                                      <m:num>
                                        <m:r>
                                          <m:rPr>
                                            <m:sty m:val="p"/>
                                          </m:rPr>
                                          <w:rPr>
                                            <w:rFonts w:ascii="Cambria Math" w:hAnsi="Cambria Math"/>
                                            <w:color w:val="000000" w:themeColor="text1"/>
                                            <w:kern w:val="24"/>
                                            <w:sz w:val="28"/>
                                            <w:szCs w:val="28"/>
                                            <w:lang w:val="es-ES"/>
                                          </w:rPr>
                                          <m:t>1</m:t>
                                        </m:r>
                                      </m:num>
                                      <m:den>
                                        <m:sSup>
                                          <m:sSupPr>
                                            <m:ctrlPr>
                                              <w:rPr>
                                                <w:rFonts w:ascii="Cambria Math" w:hAnsi="Cambria Math"/>
                                                <w:i/>
                                                <w:iCs/>
                                                <w:color w:val="000000" w:themeColor="text1"/>
                                                <w:kern w:val="24"/>
                                                <w:sz w:val="28"/>
                                                <w:szCs w:val="28"/>
                                                <w:lang w:val="es-ES"/>
                                              </w:rPr>
                                            </m:ctrlPr>
                                          </m:sSupPr>
                                          <m:e>
                                            <m:d>
                                              <m:dPr>
                                                <m:ctrlPr>
                                                  <w:rPr>
                                                    <w:rFonts w:ascii="Cambria Math" w:hAnsi="Cambria Math"/>
                                                    <w:i/>
                                                    <w:iCs/>
                                                    <w:color w:val="000000" w:themeColor="text1"/>
                                                    <w:kern w:val="24"/>
                                                    <w:sz w:val="28"/>
                                                    <w:szCs w:val="28"/>
                                                    <w:lang w:val="es-ES"/>
                                                  </w:rPr>
                                                </m:ctrlPr>
                                              </m:dPr>
                                              <m:e>
                                                <m:r>
                                                  <m:rPr>
                                                    <m:sty m:val="p"/>
                                                  </m:rPr>
                                                  <w:rPr>
                                                    <w:rFonts w:ascii="Cambria Math" w:hAnsi="Cambria Math"/>
                                                    <w:color w:val="000000" w:themeColor="text1"/>
                                                    <w:kern w:val="24"/>
                                                    <w:sz w:val="28"/>
                                                    <w:szCs w:val="28"/>
                                                    <w:lang w:val="es-ES"/>
                                                  </w:rPr>
                                                  <m:t>1+</m:t>
                                                </m:r>
                                                <m:r>
                                                  <w:rPr>
                                                    <w:rFonts w:ascii="Cambria Math" w:hAnsi="Cambria Math"/>
                                                    <w:color w:val="000000" w:themeColor="text1"/>
                                                    <w:kern w:val="24"/>
                                                    <w:sz w:val="28"/>
                                                    <w:szCs w:val="28"/>
                                                    <w:lang w:val="es-ES"/>
                                                  </w:rPr>
                                                  <m:t>X</m:t>
                                                </m:r>
                                                <m:r>
                                                  <m:rPr>
                                                    <m:sty m:val="p"/>
                                                  </m:rPr>
                                                  <w:rPr>
                                                    <w:rFonts w:ascii="Cambria Math" w:hAnsi="Cambria Math"/>
                                                    <w:color w:val="000000" w:themeColor="text1"/>
                                                    <w:kern w:val="24"/>
                                                    <w:sz w:val="28"/>
                                                    <w:szCs w:val="28"/>
                                                    <w:lang w:val="es-ES"/>
                                                  </w:rPr>
                                                  <m:t>%</m:t>
                                                </m:r>
                                              </m:e>
                                            </m:d>
                                          </m:e>
                                          <m:sup>
                                            <m:r>
                                              <w:rPr>
                                                <w:rFonts w:ascii="Cambria Math" w:hAnsi="Cambria Math"/>
                                                <w:color w:val="000000" w:themeColor="text1"/>
                                                <w:kern w:val="24"/>
                                                <w:sz w:val="28"/>
                                                <w:szCs w:val="28"/>
                                                <w:lang w:val="es-ES"/>
                                              </w:rPr>
                                              <m:t>t</m:t>
                                            </m:r>
                                            <m:r>
                                              <m:rPr>
                                                <m:sty m:val="p"/>
                                              </m:rPr>
                                              <w:rPr>
                                                <w:rFonts w:ascii="Cambria Math" w:hAnsi="Cambria Math"/>
                                                <w:color w:val="000000" w:themeColor="text1"/>
                                                <w:kern w:val="24"/>
                                                <w:sz w:val="28"/>
                                                <w:szCs w:val="28"/>
                                                <w:lang w:val="es-ES"/>
                                              </w:rPr>
                                              <m:t>-1</m:t>
                                            </m:r>
                                          </m:sup>
                                        </m:sSup>
                                      </m:den>
                                    </m:f>
                                  </m:e>
                                </m:d>
                              </m:oMath>
                            </m:oMathPara>
                          </w:p>
                        </w:txbxContent>
                      </wps:txbx>
                      <wps:bodyPr rot="0" vert="horz" wrap="square" lIns="91440" tIns="45720" rIns="91440" bIns="45720" anchor="t" anchorCtr="0" upright="1">
                        <a:noAutofit/>
                      </wps:bodyPr>
                    </wps:wsp>
                  </a:graphicData>
                </a:graphic>
              </wp:inline>
            </w:drawing>
          </mc:Choice>
          <mc:Fallback>
            <w:pict>
              <v:rect w14:anchorId="552204BB" id="Rectángulo 9" o:spid="_x0000_s1028" style="width:313.5pt;height:4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" filled="f" stroked="f">
                <v:textbox>
                  <w:txbxContent>
                    <w:p w14:paraId="05BCFC9B" w14:textId="3119A599" w:rsidR="00A252ED" w:rsidRDefault="00EE5AE2" w:rsidP="007A1E8A">
                      <w:pPr>
                        <w:jc w:val="center"/>
                        <w:rPr>
                          <w:sz w:val="24"/>
                          <w:szCs w:val="24"/>
                        </w:rPr>
                      </w:pPr>
                      <m:oMathPara>
                        <m:oMathParaPr>
                          <m:jc m:val="centerGroup"/>
                        </m:oMathParaPr>
                        <m:oMath>
                          <m:d>
                            <m:dPr>
                              <m:begChr m:val="["/>
                              <m:endChr m:val="]"/>
                              <m:ctrlPr>
                                <w:rPr>
                                  <w:rFonts w:ascii="Cambria Math" w:hAnsi="Cambria Math"/>
                                  <w:i/>
                                  <w:iCs/>
                                  <w:color w:val="000000" w:themeColor="text1"/>
                                  <w:kern w:val="24"/>
                                  <w:sz w:val="28"/>
                                  <w:szCs w:val="28"/>
                                  <w:lang w:val="es-ES"/>
                                </w:rPr>
                              </m:ctrlPr>
                            </m:dPr>
                            <m:e>
                              <m:nary>
                                <m:naryPr>
                                  <m:chr m:val="∑"/>
                                  <m:limLoc m:val="subSup"/>
                                  <m:ctrlPr>
                                    <w:rPr>
                                      <w:rFonts w:ascii="Cambria Math" w:hAnsi="Cambria Math"/>
                                      <w:i/>
                                      <w:iCs/>
                                      <w:color w:val="000000" w:themeColor="text1"/>
                                      <w:kern w:val="24"/>
                                      <w:sz w:val="28"/>
                                      <w:szCs w:val="28"/>
                                      <w:lang w:val="es-ES"/>
                                    </w:rPr>
                                  </m:ctrlPr>
                                </m:naryPr>
                                <m:sub>
                                  <m:r>
                                    <w:rPr>
                                      <w:rFonts w:ascii="Cambria Math" w:hAnsi="Cambria Math"/>
                                      <w:color w:val="000000" w:themeColor="text1"/>
                                      <w:kern w:val="24"/>
                                      <w:sz w:val="28"/>
                                      <w:szCs w:val="28"/>
                                      <w:lang w:val="es-ES"/>
                                    </w:rPr>
                                    <m:t>t</m:t>
                                  </m:r>
                                  <m:r>
                                    <m:rPr>
                                      <m:sty m:val="p"/>
                                    </m:rPr>
                                    <w:rPr>
                                      <w:rFonts w:ascii="Cambria Math" w:hAnsi="Cambria Math"/>
                                      <w:color w:val="000000" w:themeColor="text1"/>
                                      <w:kern w:val="24"/>
                                      <w:sz w:val="28"/>
                                      <w:szCs w:val="28"/>
                                      <w:lang w:val="es-ES"/>
                                    </w:rPr>
                                    <m:t>=1</m:t>
                                  </m:r>
                                </m:sub>
                                <m:sup>
                                  <m:r>
                                    <m:rPr>
                                      <m:sty m:val="p"/>
                                    </m:rPr>
                                    <w:rPr>
                                      <w:rFonts w:ascii="Cambria Math" w:hAnsi="Cambria Math"/>
                                      <w:color w:val="000000" w:themeColor="text1"/>
                                      <w:kern w:val="24"/>
                                      <w:sz w:val="28"/>
                                      <w:szCs w:val="28"/>
                                      <w:lang w:val="es-ES"/>
                                    </w:rPr>
                                    <m:t>2</m:t>
                                  </m:r>
                                </m:sup>
                                <m:e>
                                  <m:nary>
                                    <m:naryPr>
                                      <m:chr m:val="∑"/>
                                      <m:limLoc m:val="subSup"/>
                                      <m:ctrlPr>
                                        <w:rPr>
                                          <w:rFonts w:ascii="Cambria Math" w:hAnsi="Cambria Math"/>
                                          <w:i/>
                                          <w:iCs/>
                                          <w:color w:val="000000" w:themeColor="text1"/>
                                          <w:kern w:val="24"/>
                                          <w:sz w:val="28"/>
                                          <w:szCs w:val="28"/>
                                          <w:lang w:val="es-ES"/>
                                        </w:rPr>
                                      </m:ctrlPr>
                                    </m:naryPr>
                                    <m:sub>
                                      <m:r>
                                        <w:rPr>
                                          <w:rFonts w:ascii="Cambria Math" w:hAnsi="Cambria Math"/>
                                          <w:color w:val="000000" w:themeColor="text1"/>
                                          <w:kern w:val="24"/>
                                          <w:sz w:val="28"/>
                                          <w:szCs w:val="28"/>
                                          <w:lang w:val="es-ES"/>
                                        </w:rPr>
                                        <m:t>i=1</m:t>
                                      </m:r>
                                    </m:sub>
                                    <m:sup>
                                      <m:r>
                                        <w:rPr>
                                          <w:rFonts w:ascii="Cambria Math" w:hAnsi="Cambria Math"/>
                                          <w:color w:val="000000" w:themeColor="text1"/>
                                          <w:kern w:val="24"/>
                                          <w:sz w:val="28"/>
                                          <w:szCs w:val="28"/>
                                          <w:lang w:val="es-ES"/>
                                        </w:rPr>
                                        <m:t>4</m:t>
                                      </m:r>
                                    </m:sup>
                                    <m:e>
                                      <m:sSub>
                                        <m:sSubPr>
                                          <m:ctrlPr>
                                            <w:rPr>
                                              <w:rFonts w:ascii="Cambria Math" w:hAnsi="Cambria Math"/>
                                              <w:i/>
                                              <w:iCs/>
                                              <w:color w:val="000000" w:themeColor="text1"/>
                                              <w:kern w:val="24"/>
                                              <w:sz w:val="28"/>
                                              <w:szCs w:val="28"/>
                                              <w:lang w:val="es-ES"/>
                                            </w:rPr>
                                          </m:ctrlPr>
                                        </m:sSubPr>
                                        <m:e>
                                          <m:r>
                                            <w:rPr>
                                              <w:rFonts w:ascii="Cambria Math" w:hAnsi="Cambria Math"/>
                                              <w:color w:val="000000" w:themeColor="text1"/>
                                              <w:kern w:val="24"/>
                                              <w:sz w:val="28"/>
                                              <w:szCs w:val="28"/>
                                              <w:lang w:val="es-ES"/>
                                            </w:rPr>
                                            <m:t>A</m:t>
                                          </m:r>
                                        </m:e>
                                        <m:sub>
                                          <m:r>
                                            <w:rPr>
                                              <w:rFonts w:ascii="Cambria Math" w:hAnsi="Cambria Math"/>
                                              <w:color w:val="000000" w:themeColor="text1"/>
                                              <w:kern w:val="24"/>
                                              <w:sz w:val="28"/>
                                              <w:szCs w:val="28"/>
                                              <w:lang w:val="es-ES"/>
                                            </w:rPr>
                                            <m:t>it</m:t>
                                          </m:r>
                                        </m:sub>
                                      </m:sSub>
                                    </m:e>
                                  </m:nary>
                                  <m:sSub>
                                    <m:sSubPr>
                                      <m:ctrlPr>
                                        <w:rPr>
                                          <w:rFonts w:ascii="Cambria Math" w:hAnsi="Cambria Math"/>
                                          <w:i/>
                                          <w:iCs/>
                                          <w:color w:val="000000" w:themeColor="text1"/>
                                          <w:kern w:val="24"/>
                                          <w:sz w:val="28"/>
                                          <w:szCs w:val="28"/>
                                          <w:lang w:val="es-ES"/>
                                        </w:rPr>
                                      </m:ctrlPr>
                                    </m:sSubPr>
                                    <m:e>
                                      <m:r>
                                        <w:rPr>
                                          <w:rFonts w:ascii="Cambria Math" w:hAnsi="Cambria Math"/>
                                          <w:color w:val="000000" w:themeColor="text1"/>
                                          <w:kern w:val="24"/>
                                          <w:sz w:val="28"/>
                                          <w:szCs w:val="28"/>
                                          <w:lang w:val="es-ES"/>
                                        </w:rPr>
                                        <m:t>P</m:t>
                                      </m:r>
                                    </m:e>
                                    <m:sub>
                                      <m:r>
                                        <w:rPr>
                                          <w:rFonts w:ascii="Cambria Math" w:hAnsi="Cambria Math"/>
                                          <w:color w:val="000000" w:themeColor="text1"/>
                                          <w:kern w:val="24"/>
                                          <w:sz w:val="28"/>
                                          <w:szCs w:val="28"/>
                                          <w:lang w:val="es-ES"/>
                                        </w:rPr>
                                        <m:t>i</m:t>
                                      </m:r>
                                    </m:sub>
                                  </m:sSub>
                                </m:e>
                              </m:nary>
                              <m:r>
                                <m:rPr>
                                  <m:sty m:val="p"/>
                                </m:rPr>
                                <w:rPr>
                                  <w:rFonts w:ascii="Cambria Math" w:hAnsi="Cambria Math"/>
                                  <w:color w:val="000000" w:themeColor="text1"/>
                                  <w:kern w:val="24"/>
                                  <w:sz w:val="28"/>
                                  <w:szCs w:val="28"/>
                                  <w:lang w:val="es-ES"/>
                                </w:rPr>
                                <m:t>∙</m:t>
                              </m:r>
                              <m:f>
                                <m:fPr>
                                  <m:ctrlPr>
                                    <w:rPr>
                                      <w:rFonts w:ascii="Cambria Math" w:hAnsi="Cambria Math"/>
                                      <w:i/>
                                      <w:iCs/>
                                      <w:color w:val="000000" w:themeColor="text1"/>
                                      <w:kern w:val="24"/>
                                      <w:sz w:val="28"/>
                                      <w:szCs w:val="28"/>
                                      <w:lang w:val="es-ES"/>
                                    </w:rPr>
                                  </m:ctrlPr>
                                </m:fPr>
                                <m:num>
                                  <m:r>
                                    <m:rPr>
                                      <m:sty m:val="p"/>
                                    </m:rPr>
                                    <w:rPr>
                                      <w:rFonts w:ascii="Cambria Math" w:hAnsi="Cambria Math"/>
                                      <w:color w:val="000000" w:themeColor="text1"/>
                                      <w:kern w:val="24"/>
                                      <w:sz w:val="28"/>
                                      <w:szCs w:val="28"/>
                                      <w:lang w:val="es-ES"/>
                                    </w:rPr>
                                    <m:t>1</m:t>
                                  </m:r>
                                </m:num>
                                <m:den>
                                  <m:sSup>
                                    <m:sSupPr>
                                      <m:ctrlPr>
                                        <w:rPr>
                                          <w:rFonts w:ascii="Cambria Math" w:hAnsi="Cambria Math"/>
                                          <w:i/>
                                          <w:iCs/>
                                          <w:color w:val="000000" w:themeColor="text1"/>
                                          <w:kern w:val="24"/>
                                          <w:sz w:val="28"/>
                                          <w:szCs w:val="28"/>
                                          <w:lang w:val="es-ES"/>
                                        </w:rPr>
                                      </m:ctrlPr>
                                    </m:sSupPr>
                                    <m:e>
                                      <m:d>
                                        <m:dPr>
                                          <m:ctrlPr>
                                            <w:rPr>
                                              <w:rFonts w:ascii="Cambria Math" w:hAnsi="Cambria Math"/>
                                              <w:i/>
                                              <w:iCs/>
                                              <w:color w:val="000000" w:themeColor="text1"/>
                                              <w:kern w:val="24"/>
                                              <w:sz w:val="28"/>
                                              <w:szCs w:val="28"/>
                                              <w:lang w:val="es-ES"/>
                                            </w:rPr>
                                          </m:ctrlPr>
                                        </m:dPr>
                                        <m:e>
                                          <m:r>
                                            <m:rPr>
                                              <m:sty m:val="p"/>
                                            </m:rPr>
                                            <w:rPr>
                                              <w:rFonts w:ascii="Cambria Math" w:hAnsi="Cambria Math"/>
                                              <w:color w:val="000000" w:themeColor="text1"/>
                                              <w:kern w:val="24"/>
                                              <w:sz w:val="28"/>
                                              <w:szCs w:val="28"/>
                                              <w:lang w:val="es-ES"/>
                                            </w:rPr>
                                            <m:t>1+</m:t>
                                          </m:r>
                                          <m:r>
                                            <w:rPr>
                                              <w:rFonts w:ascii="Cambria Math" w:hAnsi="Cambria Math"/>
                                              <w:color w:val="000000" w:themeColor="text1"/>
                                              <w:kern w:val="24"/>
                                              <w:sz w:val="28"/>
                                              <w:szCs w:val="28"/>
                                              <w:lang w:val="es-ES"/>
                                            </w:rPr>
                                            <m:t>X</m:t>
                                          </m:r>
                                          <m:r>
                                            <m:rPr>
                                              <m:sty m:val="p"/>
                                            </m:rPr>
                                            <w:rPr>
                                              <w:rFonts w:ascii="Cambria Math" w:hAnsi="Cambria Math"/>
                                              <w:color w:val="000000" w:themeColor="text1"/>
                                              <w:kern w:val="24"/>
                                              <w:sz w:val="28"/>
                                              <w:szCs w:val="28"/>
                                              <w:lang w:val="es-ES"/>
                                            </w:rPr>
                                            <m:t>%</m:t>
                                          </m:r>
                                        </m:e>
                                      </m:d>
                                    </m:e>
                                    <m:sup>
                                      <m:r>
                                        <w:rPr>
                                          <w:rFonts w:ascii="Cambria Math" w:hAnsi="Cambria Math"/>
                                          <w:color w:val="000000" w:themeColor="text1"/>
                                          <w:kern w:val="24"/>
                                          <w:sz w:val="28"/>
                                          <w:szCs w:val="28"/>
                                          <w:lang w:val="es-ES"/>
                                        </w:rPr>
                                        <m:t>t</m:t>
                                      </m:r>
                                      <m:r>
                                        <m:rPr>
                                          <m:sty m:val="p"/>
                                        </m:rPr>
                                        <w:rPr>
                                          <w:rFonts w:ascii="Cambria Math" w:hAnsi="Cambria Math"/>
                                          <w:color w:val="000000" w:themeColor="text1"/>
                                          <w:kern w:val="24"/>
                                          <w:sz w:val="28"/>
                                          <w:szCs w:val="28"/>
                                          <w:lang w:val="es-ES"/>
                                        </w:rPr>
                                        <m:t>-1</m:t>
                                      </m:r>
                                    </m:sup>
                                  </m:sSup>
                                </m:den>
                              </m:f>
                            </m:e>
                          </m:d>
                        </m:oMath>
                      </m:oMathPara>
                    </w:p>
                  </w:txbxContent>
                </v:textbox>
                <w10:anchorlock/>
              </v:rect>
            </w:pict>
          </mc:Fallback>
        </mc:AlternateContent>
      </w:r>
    </w:p>
    <w:p w14:paraId="6E88DA63" w14:textId="132F0A1E" w:rsidR="007A1E8A" w:rsidRPr="00CE4ABE" w:rsidRDefault="007A1E8A" w:rsidP="005212EC">
      <w:pPr>
        <w:rPr>
          <w:rFonts w:ascii="Arial" w:hAnsi="Arial" w:cs="Arial"/>
          <w:lang w:val="en-US"/>
        </w:rPr>
      </w:pPr>
    </w:p>
    <w:p w14:paraId="0EA3E802" w14:textId="0A8E9A78" w:rsidR="007A1E8A" w:rsidRPr="00CE4ABE" w:rsidRDefault="007A1E8A" w:rsidP="007A1E8A">
      <w:pPr>
        <w:ind w:left="1418"/>
        <w:rPr>
          <w:rFonts w:ascii="Arial" w:hAnsi="Arial" w:cs="Arial"/>
          <w:lang w:val="en-US"/>
        </w:rPr>
      </w:pPr>
      <w:r w:rsidRPr="00CE4ABE">
        <w:rPr>
          <w:noProof/>
          <w:lang w:eastAsia="es-PE"/>
        </w:rPr>
        <w:lastRenderedPageBreak/>
        <mc:AlternateContent>
          <mc:Choice Requires="wps">
            <w:drawing>
              <wp:inline distT="0" distB="0" distL="0" distR="0" wp14:anchorId="1BC8B634" wp14:editId="7E029CBD">
                <wp:extent cx="4556760" cy="1126490"/>
                <wp:effectExtent l="0" t="0" r="0" b="0"/>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760" cy="112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90E62" w14:textId="6CE30B45" w:rsidR="00A252ED" w:rsidRPr="002642F2" w:rsidRDefault="00A252ED" w:rsidP="007A1E8A">
                            <w:pPr>
                              <w:spacing w:after="120"/>
                              <w:jc w:val="left"/>
                              <w:rPr>
                                <w:rFonts w:ascii="Arial" w:hAnsi="Arial" w:cs="Arial"/>
                                <w:sz w:val="18"/>
                                <w:szCs w:val="18"/>
                                <w:lang w:val="en-US"/>
                              </w:rPr>
                            </w:pPr>
                            <w:r w:rsidRPr="002642F2">
                              <w:rPr>
                                <w:rFonts w:ascii="Arial" w:eastAsia="Calibri" w:hAnsi="Arial" w:cs="Arial"/>
                                <w:color w:val="000000" w:themeColor="text1"/>
                                <w:kern w:val="24"/>
                                <w:sz w:val="16"/>
                                <w:szCs w:val="16"/>
                                <w:lang w:val="en-US"/>
                              </w:rPr>
                              <w:t>Wherein:</w:t>
                            </w:r>
                          </w:p>
                          <w:p w14:paraId="70598969" w14:textId="4A94BFDE" w:rsidR="00A252ED" w:rsidRPr="002642F2" w:rsidRDefault="00A252ED" w:rsidP="007A1E8A">
                            <w:pPr>
                              <w:spacing w:after="120"/>
                              <w:jc w:val="left"/>
                              <w:rPr>
                                <w:rFonts w:ascii="Arial" w:hAnsi="Arial"/>
                                <w:color w:val="000000" w:themeColor="text1"/>
                                <w:kern w:val="24"/>
                                <w:sz w:val="16"/>
                                <w:lang w:val="en-US"/>
                              </w:rPr>
                            </w:pPr>
                            <w:r w:rsidRPr="002642F2">
                              <w:rPr>
                                <w:rFonts w:ascii="Arial" w:eastAsia="Calibri" w:hAnsi="Arial" w:cs="Arial"/>
                                <w:color w:val="000000" w:themeColor="text1"/>
                                <w:kern w:val="24"/>
                                <w:sz w:val="16"/>
                                <w:szCs w:val="16"/>
                                <w:lang w:val="en-US"/>
                              </w:rPr>
                              <w:t>t = Period of execution of t</w:t>
                            </w:r>
                            <w:r>
                              <w:rPr>
                                <w:rFonts w:ascii="Arial" w:eastAsia="Calibri" w:hAnsi="Arial" w:cs="Arial"/>
                                <w:color w:val="000000" w:themeColor="text1"/>
                                <w:kern w:val="24"/>
                                <w:sz w:val="16"/>
                                <w:szCs w:val="16"/>
                                <w:lang w:val="en-US"/>
                              </w:rPr>
                              <w:t>he Technical Proposal (in years</w:t>
                            </w:r>
                            <w:r w:rsidRPr="002642F2">
                              <w:rPr>
                                <w:rFonts w:ascii="Arial" w:eastAsia="Calibri" w:hAnsi="Arial" w:cs="Arial"/>
                                <w:color w:val="000000" w:themeColor="text1"/>
                                <w:kern w:val="24"/>
                                <w:sz w:val="16"/>
                                <w:szCs w:val="16"/>
                                <w:lang w:val="en-US"/>
                              </w:rPr>
                              <w:t>): t = 1, 2</w:t>
                            </w:r>
                          </w:p>
                          <w:p w14:paraId="35F969BF" w14:textId="598AB866" w:rsidR="00A252ED" w:rsidRPr="0043573B" w:rsidRDefault="00A252ED" w:rsidP="007A1E8A">
                            <w:pPr>
                              <w:spacing w:after="120"/>
                              <w:jc w:val="left"/>
                              <w:rPr>
                                <w:rFonts w:ascii="Arial" w:hAnsi="Arial" w:cs="Arial"/>
                                <w:sz w:val="16"/>
                                <w:szCs w:val="16"/>
                                <w:lang w:val="en-US"/>
                              </w:rPr>
                            </w:pPr>
                            <w:r w:rsidRPr="0043573B">
                              <w:rPr>
                                <w:rFonts w:ascii="Arial" w:eastAsia="Calibri" w:hAnsi="Arial" w:cs="Arial"/>
                                <w:color w:val="000000" w:themeColor="text1"/>
                                <w:kern w:val="24"/>
                                <w:sz w:val="16"/>
                                <w:szCs w:val="16"/>
                                <w:lang w:val="en-US"/>
                              </w:rPr>
                              <w:t xml:space="preserve">A </w:t>
                            </w:r>
                            <w:r w:rsidRPr="0043573B">
                              <w:rPr>
                                <w:rFonts w:ascii="Arial" w:eastAsia="Calibri" w:hAnsi="Arial" w:cs="Arial"/>
                                <w:color w:val="000000" w:themeColor="text1"/>
                                <w:kern w:val="24"/>
                                <w:sz w:val="16"/>
                                <w:szCs w:val="16"/>
                                <w:vertAlign w:val="subscript"/>
                                <w:lang w:val="en-US"/>
                              </w:rPr>
                              <w:t>i</w:t>
                            </w:r>
                            <w:r w:rsidRPr="0043573B">
                              <w:rPr>
                                <w:rFonts w:ascii="Arial" w:eastAsia="Calibri" w:hAnsi="Arial" w:cs="Arial"/>
                                <w:color w:val="000000" w:themeColor="text1"/>
                                <w:kern w:val="24"/>
                                <w:sz w:val="16"/>
                                <w:szCs w:val="16"/>
                                <w:lang w:val="en-US"/>
                              </w:rPr>
                              <w:t xml:space="preserve"> = Number of locations in each category: i = 1, 2, 3, 4; proposed in each year: t = 1, 2</w:t>
                            </w:r>
                          </w:p>
                          <w:p w14:paraId="3C5A8DBE" w14:textId="2987C61C" w:rsidR="00A252ED" w:rsidRPr="0043573B" w:rsidRDefault="00A252ED" w:rsidP="007A1E8A">
                            <w:pPr>
                              <w:spacing w:after="120"/>
                              <w:jc w:val="left"/>
                              <w:rPr>
                                <w:rFonts w:ascii="Arial" w:hAnsi="Arial" w:cs="Arial"/>
                                <w:sz w:val="16"/>
                                <w:szCs w:val="16"/>
                                <w:lang w:val="en-US"/>
                              </w:rPr>
                            </w:pPr>
                            <w:r w:rsidRPr="0043573B">
                              <w:rPr>
                                <w:rFonts w:ascii="Arial" w:eastAsia="Calibri" w:hAnsi="Arial" w:cs="Arial"/>
                                <w:color w:val="000000" w:themeColor="text1"/>
                                <w:kern w:val="24"/>
                                <w:sz w:val="16"/>
                                <w:szCs w:val="16"/>
                                <w:lang w:val="en-US"/>
                              </w:rPr>
                              <w:t xml:space="preserve">P </w:t>
                            </w:r>
                            <w:r w:rsidRPr="0043573B">
                              <w:rPr>
                                <w:rFonts w:ascii="Arial" w:eastAsia="Calibri" w:hAnsi="Arial" w:cs="Arial"/>
                                <w:color w:val="000000" w:themeColor="text1"/>
                                <w:kern w:val="24"/>
                                <w:position w:val="-6"/>
                                <w:sz w:val="16"/>
                                <w:szCs w:val="16"/>
                                <w:vertAlign w:val="subscript"/>
                                <w:lang w:val="en-US"/>
                              </w:rPr>
                              <w:t>i</w:t>
                            </w:r>
                            <w:r w:rsidRPr="0043573B">
                              <w:rPr>
                                <w:rFonts w:ascii="Arial" w:eastAsia="Calibri" w:hAnsi="Arial" w:cs="Arial"/>
                                <w:color w:val="000000" w:themeColor="text1"/>
                                <w:kern w:val="24"/>
                                <w:sz w:val="16"/>
                                <w:szCs w:val="16"/>
                                <w:lang w:val="en-US"/>
                              </w:rPr>
                              <w:t xml:space="preserve"> = Scor</w:t>
                            </w:r>
                            <w:r w:rsidR="00381D3C">
                              <w:rPr>
                                <w:rFonts w:ascii="Arial" w:eastAsia="Calibri" w:hAnsi="Arial" w:cs="Arial"/>
                                <w:color w:val="000000" w:themeColor="text1"/>
                                <w:kern w:val="24"/>
                                <w:sz w:val="16"/>
                                <w:szCs w:val="16"/>
                                <w:lang w:val="en-US"/>
                              </w:rPr>
                              <w:t>e</w:t>
                            </w:r>
                            <w:r w:rsidRPr="0043573B">
                              <w:rPr>
                                <w:rFonts w:ascii="Arial" w:eastAsia="Calibri" w:hAnsi="Arial" w:cs="Arial"/>
                                <w:color w:val="000000" w:themeColor="text1"/>
                                <w:kern w:val="24"/>
                                <w:sz w:val="16"/>
                                <w:szCs w:val="16"/>
                                <w:lang w:val="en-US"/>
                              </w:rPr>
                              <w:t xml:space="preserve"> of the locations of category i of the Technical Proposal</w:t>
                            </w:r>
                          </w:p>
                          <w:p w14:paraId="78FC8531" w14:textId="168A2C58" w:rsidR="00A252ED" w:rsidRDefault="00A252ED" w:rsidP="007A1E8A">
                            <w:pPr>
                              <w:spacing w:after="120"/>
                              <w:jc w:val="left"/>
                              <w:rPr>
                                <w:rFonts w:ascii="Arial" w:hAnsi="Arial" w:cs="Arial"/>
                                <w:sz w:val="16"/>
                                <w:szCs w:val="16"/>
                                <w:lang w:val="es-AR"/>
                              </w:rPr>
                            </w:pPr>
                            <w:r w:rsidRPr="00FE39E6">
                              <w:rPr>
                                <w:rFonts w:ascii="Arial" w:hAnsi="Arial"/>
                                <w:sz w:val="16"/>
                                <w:lang w:val="es-AR"/>
                              </w:rPr>
                              <w:t xml:space="preserve">X = </w:t>
                            </w:r>
                            <w:r w:rsidRPr="0043573B">
                              <w:rPr>
                                <w:rFonts w:ascii="Arial" w:hAnsi="Arial"/>
                                <w:sz w:val="16"/>
                                <w:lang w:val="es-AR"/>
                              </w:rPr>
                              <w:t>discount rate</w:t>
                            </w:r>
                            <w:r>
                              <w:rPr>
                                <w:rFonts w:ascii="Arial" w:hAnsi="Arial" w:cs="Arial"/>
                                <w:sz w:val="16"/>
                                <w:szCs w:val="16"/>
                                <w:lang w:val="es-AR"/>
                              </w:rPr>
                              <w:t>, X= 8.2%</w:t>
                            </w:r>
                          </w:p>
                        </w:txbxContent>
                      </wps:txbx>
                      <wps:bodyPr rot="0" vert="horz" wrap="square" lIns="91440" tIns="45720" rIns="91440" bIns="45720" anchor="t" anchorCtr="0" upright="1">
                        <a:spAutoFit/>
                      </wps:bodyPr>
                    </wps:wsp>
                  </a:graphicData>
                </a:graphic>
              </wp:inline>
            </w:drawing>
          </mc:Choice>
          <mc:Fallback>
            <w:pict>
              <v:rect w14:anchorId="1BC8B634" id="Rectángulo 10" o:spid="_x0000_s1029" style="width:358.8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" filled="f" stroked="f">
                <v:textbox style="mso-fit-shape-to-text:t">
                  <w:txbxContent>
                    <w:p w14:paraId="03690E62" w14:textId="6CE30B45" w:rsidR="00A252ED" w:rsidRPr="002642F2" w:rsidRDefault="00A252ED" w:rsidP="007A1E8A">
                      <w:pPr>
                        <w:spacing w:after="120"/>
                        <w:jc w:val="left"/>
                        <w:rPr>
                          <w:rFonts w:ascii="Arial" w:hAnsi="Arial" w:cs="Arial"/>
                          <w:sz w:val="18"/>
                          <w:szCs w:val="18"/>
                          <w:lang w:val="en-US"/>
                        </w:rPr>
                      </w:pPr>
                      <w:r w:rsidRPr="002642F2">
                        <w:rPr>
                          <w:rFonts w:ascii="Arial" w:eastAsia="Calibri" w:hAnsi="Arial" w:cs="Arial"/>
                          <w:color w:val="000000" w:themeColor="text1"/>
                          <w:kern w:val="24"/>
                          <w:sz w:val="16"/>
                          <w:szCs w:val="16"/>
                          <w:lang w:val="en-US"/>
                        </w:rPr>
                        <w:t>Wherein:</w:t>
                      </w:r>
                    </w:p>
                    <w:p w14:paraId="70598969" w14:textId="4A94BFDE" w:rsidR="00A252ED" w:rsidRPr="002642F2" w:rsidRDefault="00A252ED" w:rsidP="007A1E8A">
                      <w:pPr>
                        <w:spacing w:after="120"/>
                        <w:jc w:val="left"/>
                        <w:rPr>
                          <w:rFonts w:ascii="Arial" w:hAnsi="Arial"/>
                          <w:color w:val="000000" w:themeColor="text1"/>
                          <w:kern w:val="24"/>
                          <w:sz w:val="16"/>
                          <w:lang w:val="en-US"/>
                        </w:rPr>
                      </w:pPr>
                      <w:r w:rsidRPr="002642F2">
                        <w:rPr>
                          <w:rFonts w:ascii="Arial" w:eastAsia="Calibri" w:hAnsi="Arial" w:cs="Arial"/>
                          <w:color w:val="000000" w:themeColor="text1"/>
                          <w:kern w:val="24"/>
                          <w:sz w:val="16"/>
                          <w:szCs w:val="16"/>
                          <w:lang w:val="en-US"/>
                        </w:rPr>
                        <w:t>t = Period of execution of t</w:t>
                      </w:r>
                      <w:r>
                        <w:rPr>
                          <w:rFonts w:ascii="Arial" w:eastAsia="Calibri" w:hAnsi="Arial" w:cs="Arial"/>
                          <w:color w:val="000000" w:themeColor="text1"/>
                          <w:kern w:val="24"/>
                          <w:sz w:val="16"/>
                          <w:szCs w:val="16"/>
                          <w:lang w:val="en-US"/>
                        </w:rPr>
                        <w:t>he Technical Proposal (in years</w:t>
                      </w:r>
                      <w:r w:rsidRPr="002642F2">
                        <w:rPr>
                          <w:rFonts w:ascii="Arial" w:eastAsia="Calibri" w:hAnsi="Arial" w:cs="Arial"/>
                          <w:color w:val="000000" w:themeColor="text1"/>
                          <w:kern w:val="24"/>
                          <w:sz w:val="16"/>
                          <w:szCs w:val="16"/>
                          <w:lang w:val="en-US"/>
                        </w:rPr>
                        <w:t>): t = 1, 2</w:t>
                      </w:r>
                    </w:p>
                    <w:p w14:paraId="35F969BF" w14:textId="598AB866" w:rsidR="00A252ED" w:rsidRPr="0043573B" w:rsidRDefault="00A252ED" w:rsidP="007A1E8A">
                      <w:pPr>
                        <w:spacing w:after="120"/>
                        <w:jc w:val="left"/>
                        <w:rPr>
                          <w:rFonts w:ascii="Arial" w:hAnsi="Arial" w:cs="Arial"/>
                          <w:sz w:val="16"/>
                          <w:szCs w:val="16"/>
                          <w:lang w:val="en-US"/>
                        </w:rPr>
                      </w:pPr>
                      <w:r w:rsidRPr="0043573B">
                        <w:rPr>
                          <w:rFonts w:ascii="Arial" w:eastAsia="Calibri" w:hAnsi="Arial" w:cs="Arial"/>
                          <w:color w:val="000000" w:themeColor="text1"/>
                          <w:kern w:val="24"/>
                          <w:sz w:val="16"/>
                          <w:szCs w:val="16"/>
                          <w:lang w:val="en-US"/>
                        </w:rPr>
                        <w:t xml:space="preserve">A </w:t>
                      </w:r>
                      <w:r w:rsidRPr="0043573B">
                        <w:rPr>
                          <w:rFonts w:ascii="Arial" w:eastAsia="Calibri" w:hAnsi="Arial" w:cs="Arial"/>
                          <w:color w:val="000000" w:themeColor="text1"/>
                          <w:kern w:val="24"/>
                          <w:sz w:val="16"/>
                          <w:szCs w:val="16"/>
                          <w:vertAlign w:val="subscript"/>
                          <w:lang w:val="en-US"/>
                        </w:rPr>
                        <w:t>i</w:t>
                      </w:r>
                      <w:r w:rsidRPr="0043573B">
                        <w:rPr>
                          <w:rFonts w:ascii="Arial" w:eastAsia="Calibri" w:hAnsi="Arial" w:cs="Arial"/>
                          <w:color w:val="000000" w:themeColor="text1"/>
                          <w:kern w:val="24"/>
                          <w:sz w:val="16"/>
                          <w:szCs w:val="16"/>
                          <w:lang w:val="en-US"/>
                        </w:rPr>
                        <w:t xml:space="preserve"> = Number of locations in each category: i = 1, 2, 3, 4; proposed in each year: t = 1, 2</w:t>
                      </w:r>
                    </w:p>
                    <w:p w14:paraId="3C5A8DBE" w14:textId="2987C61C" w:rsidR="00A252ED" w:rsidRPr="0043573B" w:rsidRDefault="00A252ED" w:rsidP="007A1E8A">
                      <w:pPr>
                        <w:spacing w:after="120"/>
                        <w:jc w:val="left"/>
                        <w:rPr>
                          <w:rFonts w:ascii="Arial" w:hAnsi="Arial" w:cs="Arial"/>
                          <w:sz w:val="16"/>
                          <w:szCs w:val="16"/>
                          <w:lang w:val="en-US"/>
                        </w:rPr>
                      </w:pPr>
                      <w:r w:rsidRPr="0043573B">
                        <w:rPr>
                          <w:rFonts w:ascii="Arial" w:eastAsia="Calibri" w:hAnsi="Arial" w:cs="Arial"/>
                          <w:color w:val="000000" w:themeColor="text1"/>
                          <w:kern w:val="24"/>
                          <w:sz w:val="16"/>
                          <w:szCs w:val="16"/>
                          <w:lang w:val="en-US"/>
                        </w:rPr>
                        <w:t xml:space="preserve">P </w:t>
                      </w:r>
                      <w:r w:rsidRPr="0043573B">
                        <w:rPr>
                          <w:rFonts w:ascii="Arial" w:eastAsia="Calibri" w:hAnsi="Arial" w:cs="Arial"/>
                          <w:color w:val="000000" w:themeColor="text1"/>
                          <w:kern w:val="24"/>
                          <w:position w:val="-6"/>
                          <w:sz w:val="16"/>
                          <w:szCs w:val="16"/>
                          <w:vertAlign w:val="subscript"/>
                          <w:lang w:val="en-US"/>
                        </w:rPr>
                        <w:t>i</w:t>
                      </w:r>
                      <w:r w:rsidRPr="0043573B">
                        <w:rPr>
                          <w:rFonts w:ascii="Arial" w:eastAsia="Calibri" w:hAnsi="Arial" w:cs="Arial"/>
                          <w:color w:val="000000" w:themeColor="text1"/>
                          <w:kern w:val="24"/>
                          <w:sz w:val="16"/>
                          <w:szCs w:val="16"/>
                          <w:lang w:val="en-US"/>
                        </w:rPr>
                        <w:t xml:space="preserve"> = Scor</w:t>
                      </w:r>
                      <w:r w:rsidR="00381D3C">
                        <w:rPr>
                          <w:rFonts w:ascii="Arial" w:eastAsia="Calibri" w:hAnsi="Arial" w:cs="Arial"/>
                          <w:color w:val="000000" w:themeColor="text1"/>
                          <w:kern w:val="24"/>
                          <w:sz w:val="16"/>
                          <w:szCs w:val="16"/>
                          <w:lang w:val="en-US"/>
                        </w:rPr>
                        <w:t>e</w:t>
                      </w:r>
                      <w:r w:rsidRPr="0043573B">
                        <w:rPr>
                          <w:rFonts w:ascii="Arial" w:eastAsia="Calibri" w:hAnsi="Arial" w:cs="Arial"/>
                          <w:color w:val="000000" w:themeColor="text1"/>
                          <w:kern w:val="24"/>
                          <w:sz w:val="16"/>
                          <w:szCs w:val="16"/>
                          <w:lang w:val="en-US"/>
                        </w:rPr>
                        <w:t xml:space="preserve"> of the locations of category i of the Technical Proposal</w:t>
                      </w:r>
                    </w:p>
                    <w:p w14:paraId="78FC8531" w14:textId="168A2C58" w:rsidR="00A252ED" w:rsidRDefault="00A252ED" w:rsidP="007A1E8A">
                      <w:pPr>
                        <w:spacing w:after="120"/>
                        <w:jc w:val="left"/>
                        <w:rPr>
                          <w:rFonts w:ascii="Arial" w:hAnsi="Arial" w:cs="Arial"/>
                          <w:sz w:val="16"/>
                          <w:szCs w:val="16"/>
                          <w:lang w:val="es-AR"/>
                        </w:rPr>
                      </w:pPr>
                      <w:r w:rsidRPr="00FE39E6">
                        <w:rPr>
                          <w:rFonts w:ascii="Arial" w:hAnsi="Arial"/>
                          <w:sz w:val="16"/>
                          <w:lang w:val="es-AR"/>
                        </w:rPr>
                        <w:t xml:space="preserve">X = </w:t>
                      </w:r>
                      <w:r w:rsidRPr="0043573B">
                        <w:rPr>
                          <w:rFonts w:ascii="Arial" w:hAnsi="Arial"/>
                          <w:sz w:val="16"/>
                          <w:lang w:val="es-AR"/>
                        </w:rPr>
                        <w:t>discount rate</w:t>
                      </w:r>
                      <w:r>
                        <w:rPr>
                          <w:rFonts w:ascii="Arial" w:hAnsi="Arial" w:cs="Arial"/>
                          <w:sz w:val="16"/>
                          <w:szCs w:val="16"/>
                          <w:lang w:val="es-AR"/>
                        </w:rPr>
                        <w:t>, X= 8.2%</w:t>
                      </w:r>
                    </w:p>
                  </w:txbxContent>
                </v:textbox>
                <w10:anchorlock/>
              </v:rect>
            </w:pict>
          </mc:Fallback>
        </mc:AlternateContent>
      </w:r>
    </w:p>
    <w:p w14:paraId="77F18B99" w14:textId="65CB345E" w:rsidR="007A1E8A" w:rsidRPr="00CE4ABE" w:rsidRDefault="007A1E8A" w:rsidP="005212EC">
      <w:pPr>
        <w:rPr>
          <w:rFonts w:ascii="Arial" w:hAnsi="Arial" w:cs="Arial"/>
          <w:lang w:val="en-US"/>
        </w:rPr>
      </w:pPr>
    </w:p>
    <w:p w14:paraId="51C8A0C2" w14:textId="546DEEB5" w:rsidR="0043573B" w:rsidRPr="00CE4ABE" w:rsidRDefault="0043573B" w:rsidP="0043573B">
      <w:pPr>
        <w:pStyle w:val="Prrafodelista"/>
        <w:numPr>
          <w:ilvl w:val="0"/>
          <w:numId w:val="32"/>
        </w:numPr>
        <w:ind w:left="1418" w:hanging="425"/>
        <w:rPr>
          <w:rFonts w:ascii="Arial" w:hAnsi="Arial" w:cs="Arial"/>
          <w:lang w:val="en-US"/>
        </w:rPr>
      </w:pPr>
      <w:r w:rsidRPr="00CE4ABE">
        <w:rPr>
          <w:rFonts w:ascii="Arial" w:hAnsi="Arial" w:cs="Arial"/>
          <w:lang w:val="en-US"/>
        </w:rPr>
        <w:t>For the evaluation of the Technical Proposals in Envelope No. 3, no minimum score is required.</w:t>
      </w:r>
    </w:p>
    <w:p w14:paraId="18CC2100" w14:textId="77777777" w:rsidR="0043573B" w:rsidRPr="00CE4ABE" w:rsidRDefault="0043573B" w:rsidP="0043573B">
      <w:pPr>
        <w:pStyle w:val="Prrafodelista"/>
        <w:ind w:left="1418" w:hanging="425"/>
        <w:rPr>
          <w:rFonts w:ascii="Arial" w:hAnsi="Arial" w:cs="Arial"/>
          <w:lang w:val="en-US"/>
        </w:rPr>
      </w:pPr>
    </w:p>
    <w:p w14:paraId="6A1AAD67" w14:textId="1737D170" w:rsidR="0043573B" w:rsidRPr="00CE4ABE" w:rsidRDefault="0043573B" w:rsidP="0043573B">
      <w:pPr>
        <w:pStyle w:val="Prrafodelista"/>
        <w:numPr>
          <w:ilvl w:val="0"/>
          <w:numId w:val="32"/>
        </w:numPr>
        <w:ind w:left="1418" w:hanging="425"/>
        <w:rPr>
          <w:rFonts w:ascii="Arial" w:hAnsi="Arial" w:cs="Arial"/>
          <w:lang w:val="en-US"/>
        </w:rPr>
      </w:pPr>
      <w:r w:rsidRPr="00CE4ABE">
        <w:rPr>
          <w:rFonts w:ascii="Arial" w:hAnsi="Arial" w:cs="Arial"/>
          <w:lang w:val="en-US"/>
        </w:rPr>
        <w:t>To the score obtained in the evaluation of the Technical Proposal in Envelope No. 2, the score obtained in the Technical Proposal in Envelope No. 3 shall be added to obtain the Total Score of each Bidder, which shall be rounded to four decimal places. The Qualified Bidder obtaining the highest Total Score shall be awarded each Project.</w:t>
      </w:r>
    </w:p>
    <w:p w14:paraId="1C7B2F4C" w14:textId="77777777" w:rsidR="0043573B" w:rsidRPr="00CE4ABE" w:rsidRDefault="0043573B" w:rsidP="0043573B">
      <w:pPr>
        <w:pStyle w:val="Prrafodelista"/>
        <w:ind w:left="1418" w:hanging="425"/>
        <w:rPr>
          <w:rFonts w:ascii="Arial" w:hAnsi="Arial" w:cs="Arial"/>
          <w:lang w:val="en-US"/>
        </w:rPr>
      </w:pPr>
    </w:p>
    <w:p w14:paraId="3CD23925" w14:textId="7DF2D64D" w:rsidR="0043573B" w:rsidRPr="00CE4ABE" w:rsidRDefault="0043573B" w:rsidP="0043573B">
      <w:pPr>
        <w:pStyle w:val="Prrafodelista"/>
        <w:numPr>
          <w:ilvl w:val="0"/>
          <w:numId w:val="32"/>
        </w:numPr>
        <w:ind w:left="1418" w:hanging="425"/>
        <w:rPr>
          <w:rFonts w:ascii="Arial" w:hAnsi="Arial" w:cs="Arial"/>
          <w:lang w:val="en-US"/>
        </w:rPr>
      </w:pPr>
      <w:r w:rsidRPr="00CE4ABE">
        <w:rPr>
          <w:rFonts w:ascii="Arial" w:hAnsi="Arial" w:cs="Arial"/>
          <w:lang w:val="en-US"/>
        </w:rPr>
        <w:t xml:space="preserve">In case there is a technical tie in the Total Score, defined as the existence of two or more higher proposals, which have obtained 23 points or less of difference between them in the case of the AWS-3 Band, or 7 points or less of difference in the case of the 2. 3 GHz; the Committee will grant an additional period of thirty (30) minutes from the reading of the Total Score, in which the tied Qualified Bidders may submit only one tie-breaking Envelope (Form </w:t>
      </w:r>
      <w:r w:rsidR="0057151B" w:rsidRPr="00CE4ABE">
        <w:rPr>
          <w:rFonts w:ascii="Arial" w:hAnsi="Arial" w:cs="Arial"/>
          <w:lang w:val="en-US"/>
        </w:rPr>
        <w:t>No.</w:t>
      </w:r>
      <w:r w:rsidRPr="00CE4ABE">
        <w:rPr>
          <w:rFonts w:ascii="Arial" w:hAnsi="Arial" w:cs="Arial"/>
          <w:lang w:val="en-US"/>
        </w:rPr>
        <w:t xml:space="preserve"> 3 in the case of the AWS-3 Band or Form </w:t>
      </w:r>
      <w:r w:rsidR="0057151B" w:rsidRPr="00CE4ABE">
        <w:rPr>
          <w:rFonts w:ascii="Arial" w:hAnsi="Arial" w:cs="Arial"/>
          <w:lang w:val="en-US"/>
        </w:rPr>
        <w:t>No.</w:t>
      </w:r>
      <w:r w:rsidRPr="00CE4ABE">
        <w:rPr>
          <w:rFonts w:ascii="Arial" w:hAnsi="Arial" w:cs="Arial"/>
          <w:lang w:val="en-US"/>
        </w:rPr>
        <w:t xml:space="preserve"> 4 in the case of the 2.3 GHz Band, of Annex </w:t>
      </w:r>
      <w:r w:rsidR="0057151B" w:rsidRPr="00CE4ABE">
        <w:rPr>
          <w:rFonts w:ascii="Arial" w:hAnsi="Arial" w:cs="Arial"/>
          <w:lang w:val="en-US"/>
        </w:rPr>
        <w:t>No.</w:t>
      </w:r>
      <w:r w:rsidRPr="00CE4ABE">
        <w:rPr>
          <w:rFonts w:ascii="Arial" w:hAnsi="Arial" w:cs="Arial"/>
          <w:lang w:val="en-US"/>
        </w:rPr>
        <w:t xml:space="preserve"> 9) containing an additional proposal to the one originally submitted according to the Competition Factor. This additional proposal will be evaluated with the same methodology of the Competition Factor applicable to Envelope No. 3.</w:t>
      </w:r>
    </w:p>
    <w:p w14:paraId="67E725AB" w14:textId="77777777" w:rsidR="0043573B" w:rsidRPr="00CE4ABE" w:rsidRDefault="0043573B" w:rsidP="0043573B">
      <w:pPr>
        <w:pStyle w:val="Prrafodelista"/>
        <w:ind w:left="1418" w:hanging="425"/>
        <w:rPr>
          <w:rFonts w:ascii="Arial" w:hAnsi="Arial" w:cs="Arial"/>
          <w:lang w:val="en-US"/>
        </w:rPr>
      </w:pPr>
    </w:p>
    <w:p w14:paraId="299CFA2C" w14:textId="701735F3" w:rsidR="0043573B" w:rsidRPr="00CE4ABE" w:rsidRDefault="0043573B" w:rsidP="0043573B">
      <w:pPr>
        <w:pStyle w:val="Prrafodelista"/>
        <w:numPr>
          <w:ilvl w:val="0"/>
          <w:numId w:val="32"/>
        </w:numPr>
        <w:ind w:left="1418" w:hanging="425"/>
        <w:rPr>
          <w:rFonts w:ascii="Arial" w:hAnsi="Arial" w:cs="Arial"/>
          <w:lang w:val="en-US"/>
        </w:rPr>
      </w:pPr>
      <w:r w:rsidRPr="00CE4ABE">
        <w:rPr>
          <w:rFonts w:ascii="Arial" w:hAnsi="Arial" w:cs="Arial"/>
          <w:lang w:val="en-US"/>
        </w:rPr>
        <w:t>In the tiebreaker, the score obtained in the proposal of the tiebreak</w:t>
      </w:r>
      <w:r w:rsidR="00D43632" w:rsidRPr="00CE4ABE">
        <w:rPr>
          <w:rFonts w:ascii="Arial" w:hAnsi="Arial" w:cs="Arial"/>
          <w:lang w:val="en-US"/>
        </w:rPr>
        <w:t>ing</w:t>
      </w:r>
      <w:r w:rsidRPr="00CE4ABE">
        <w:rPr>
          <w:rFonts w:ascii="Arial" w:hAnsi="Arial" w:cs="Arial"/>
          <w:lang w:val="en-US"/>
        </w:rPr>
        <w:t xml:space="preserve"> Envelope (rounded to four decimal places) shall be added to the Total Score obtained according to </w:t>
      </w:r>
      <w:r w:rsidR="00797F47">
        <w:rPr>
          <w:rFonts w:ascii="Arial" w:hAnsi="Arial" w:cs="Arial"/>
          <w:lang w:val="en-US"/>
        </w:rPr>
        <w:t>letter</w:t>
      </w:r>
      <w:r w:rsidR="00797F47" w:rsidRPr="00CE4ABE">
        <w:rPr>
          <w:rFonts w:ascii="Arial" w:hAnsi="Arial" w:cs="Arial"/>
          <w:lang w:val="en-US"/>
        </w:rPr>
        <w:t xml:space="preserve"> </w:t>
      </w:r>
      <w:r w:rsidRPr="00CE4ABE">
        <w:rPr>
          <w:rFonts w:ascii="Arial" w:hAnsi="Arial" w:cs="Arial"/>
          <w:lang w:val="en-US"/>
        </w:rPr>
        <w:t xml:space="preserve">e) above. The Qualified Bidder obtaining the highest score in such total and final summation shall be declared the </w:t>
      </w:r>
      <w:r w:rsidR="00852CBC" w:rsidRPr="00CE4ABE">
        <w:rPr>
          <w:rFonts w:ascii="Arial" w:hAnsi="Arial" w:cs="Arial"/>
          <w:lang w:val="en-US"/>
        </w:rPr>
        <w:t>Successful bidder</w:t>
      </w:r>
      <w:r w:rsidRPr="00CE4ABE">
        <w:rPr>
          <w:rFonts w:ascii="Arial" w:hAnsi="Arial" w:cs="Arial"/>
          <w:lang w:val="en-US"/>
        </w:rPr>
        <w:t xml:space="preserve"> of the Project.</w:t>
      </w:r>
    </w:p>
    <w:p w14:paraId="063636CA" w14:textId="77777777" w:rsidR="0043573B" w:rsidRPr="00CE4ABE" w:rsidRDefault="0043573B" w:rsidP="0043573B">
      <w:pPr>
        <w:pStyle w:val="Prrafodelista"/>
        <w:ind w:left="1418" w:hanging="425"/>
        <w:rPr>
          <w:rFonts w:ascii="Arial" w:hAnsi="Arial" w:cs="Arial"/>
          <w:lang w:val="en-US"/>
        </w:rPr>
      </w:pPr>
    </w:p>
    <w:p w14:paraId="55B8222C" w14:textId="71EFC951" w:rsidR="005212EC" w:rsidRPr="00CE4ABE" w:rsidRDefault="0043573B" w:rsidP="0043573B">
      <w:pPr>
        <w:pStyle w:val="Prrafodelista"/>
        <w:numPr>
          <w:ilvl w:val="0"/>
          <w:numId w:val="32"/>
        </w:numPr>
        <w:ind w:left="1418" w:hanging="425"/>
        <w:rPr>
          <w:rFonts w:ascii="Arial" w:hAnsi="Arial" w:cs="Arial"/>
          <w:lang w:val="en-US"/>
        </w:rPr>
      </w:pPr>
      <w:proofErr w:type="gramStart"/>
      <w:r w:rsidRPr="00CE4ABE">
        <w:rPr>
          <w:rFonts w:ascii="Arial" w:hAnsi="Arial" w:cs="Arial"/>
          <w:lang w:val="en-US"/>
        </w:rPr>
        <w:t>In the event that</w:t>
      </w:r>
      <w:proofErr w:type="gramEnd"/>
      <w:r w:rsidRPr="00CE4ABE">
        <w:rPr>
          <w:rFonts w:ascii="Arial" w:hAnsi="Arial" w:cs="Arial"/>
          <w:lang w:val="en-US"/>
        </w:rPr>
        <w:t xml:space="preserve"> after submitting the proposals indicated in </w:t>
      </w:r>
      <w:r w:rsidR="00D43632" w:rsidRPr="00CE4ABE">
        <w:rPr>
          <w:rFonts w:ascii="Arial" w:hAnsi="Arial" w:cs="Arial"/>
          <w:lang w:val="en-US"/>
        </w:rPr>
        <w:t>point</w:t>
      </w:r>
      <w:r w:rsidRPr="00CE4ABE">
        <w:rPr>
          <w:rFonts w:ascii="Arial" w:hAnsi="Arial" w:cs="Arial"/>
          <w:lang w:val="en-US"/>
        </w:rPr>
        <w:t xml:space="preserve"> g) above, the final scores are equal, the </w:t>
      </w:r>
      <w:r w:rsidR="00D43632" w:rsidRPr="00CE4ABE">
        <w:rPr>
          <w:rFonts w:ascii="Arial" w:hAnsi="Arial" w:cs="Arial"/>
          <w:lang w:val="en-US"/>
        </w:rPr>
        <w:t>successful bid</w:t>
      </w:r>
      <w:r w:rsidRPr="00CE4ABE">
        <w:rPr>
          <w:rFonts w:ascii="Arial" w:hAnsi="Arial" w:cs="Arial"/>
          <w:lang w:val="en-US"/>
        </w:rPr>
        <w:t xml:space="preserve"> shall be</w:t>
      </w:r>
      <w:r w:rsidR="00D43632" w:rsidRPr="00CE4ABE">
        <w:rPr>
          <w:rFonts w:ascii="Arial" w:hAnsi="Arial" w:cs="Arial"/>
          <w:lang w:val="en-US"/>
        </w:rPr>
        <w:t xml:space="preserve"> awarded</w:t>
      </w:r>
      <w:r w:rsidRPr="00CE4ABE">
        <w:rPr>
          <w:rFonts w:ascii="Arial" w:hAnsi="Arial" w:cs="Arial"/>
          <w:lang w:val="en-US"/>
        </w:rPr>
        <w:t xml:space="preserve"> by drawing lots, directed by the Notary Public and in the same act, using fo</w:t>
      </w:r>
      <w:r w:rsidR="00D43632" w:rsidRPr="00CE4ABE">
        <w:rPr>
          <w:rFonts w:ascii="Arial" w:hAnsi="Arial" w:cs="Arial"/>
          <w:lang w:val="en-US"/>
        </w:rPr>
        <w:t>r such purpose an urn with ball</w:t>
      </w:r>
      <w:r w:rsidRPr="00CE4ABE">
        <w:rPr>
          <w:rFonts w:ascii="Arial" w:hAnsi="Arial" w:cs="Arial"/>
          <w:lang w:val="en-US"/>
        </w:rPr>
        <w:t xml:space="preserve">s numbered from 1 to 10. The winner of the drawing will be the Qualified Bidder who withdraws the highest denomination </w:t>
      </w:r>
      <w:r w:rsidR="00D43632" w:rsidRPr="00CE4ABE">
        <w:rPr>
          <w:rFonts w:ascii="Arial" w:hAnsi="Arial" w:cs="Arial"/>
          <w:lang w:val="en-US"/>
        </w:rPr>
        <w:t>ball</w:t>
      </w:r>
      <w:r w:rsidRPr="00CE4ABE">
        <w:rPr>
          <w:rFonts w:ascii="Arial" w:hAnsi="Arial" w:cs="Arial"/>
          <w:lang w:val="en-US"/>
        </w:rPr>
        <w:t>.</w:t>
      </w:r>
    </w:p>
    <w:p w14:paraId="1403DFD5" w14:textId="77777777" w:rsidR="005212EC" w:rsidRPr="00CE4ABE" w:rsidRDefault="005212EC" w:rsidP="005212EC">
      <w:pPr>
        <w:rPr>
          <w:rFonts w:ascii="Arial" w:hAnsi="Arial" w:cs="Arial"/>
          <w:lang w:val="en-US"/>
        </w:rPr>
      </w:pPr>
    </w:p>
    <w:p w14:paraId="73AEACCB" w14:textId="46324B39" w:rsidR="005212EC" w:rsidRPr="00CE4ABE" w:rsidRDefault="00AF3115" w:rsidP="00AF3115">
      <w:pPr>
        <w:pStyle w:val="Prrafodelista"/>
        <w:numPr>
          <w:ilvl w:val="1"/>
          <w:numId w:val="1"/>
        </w:numPr>
        <w:ind w:left="426" w:hanging="426"/>
        <w:rPr>
          <w:rFonts w:ascii="Arial" w:hAnsi="Arial" w:cs="Arial"/>
          <w:b/>
          <w:bCs/>
          <w:lang w:val="en-US"/>
        </w:rPr>
      </w:pPr>
      <w:r w:rsidRPr="00CE4ABE">
        <w:rPr>
          <w:rFonts w:ascii="Arial" w:hAnsi="Arial" w:cs="Arial"/>
          <w:b/>
          <w:bCs/>
          <w:lang w:val="en-US"/>
        </w:rPr>
        <w:t>Award of the successful bid</w:t>
      </w:r>
    </w:p>
    <w:p w14:paraId="0F27CD5A" w14:textId="77777777" w:rsidR="005212EC" w:rsidRPr="00CE4ABE" w:rsidRDefault="005212EC" w:rsidP="005212EC">
      <w:pPr>
        <w:rPr>
          <w:rFonts w:ascii="Arial" w:hAnsi="Arial" w:cs="Arial"/>
          <w:lang w:val="en-US"/>
        </w:rPr>
      </w:pPr>
    </w:p>
    <w:p w14:paraId="2F35C387" w14:textId="457D9992" w:rsidR="00AF3115" w:rsidRPr="00CE4ABE" w:rsidRDefault="00AF3115" w:rsidP="00AF3115">
      <w:pPr>
        <w:pStyle w:val="Prrafodelista"/>
        <w:numPr>
          <w:ilvl w:val="0"/>
          <w:numId w:val="33"/>
        </w:numPr>
        <w:ind w:left="1418" w:hanging="425"/>
        <w:rPr>
          <w:rFonts w:ascii="Arial" w:hAnsi="Arial" w:cs="Arial"/>
          <w:lang w:val="en-US"/>
        </w:rPr>
      </w:pPr>
      <w:r w:rsidRPr="00CE4ABE">
        <w:rPr>
          <w:rFonts w:ascii="Arial" w:hAnsi="Arial" w:cs="Arial"/>
          <w:lang w:val="en-US"/>
        </w:rPr>
        <w:t xml:space="preserve">The Committee or the person appointed by it will award in a single public act the </w:t>
      </w:r>
      <w:r w:rsidR="0057151B" w:rsidRPr="00CE4ABE">
        <w:rPr>
          <w:rFonts w:ascii="Arial" w:hAnsi="Arial" w:cs="Arial"/>
          <w:lang w:val="en-US"/>
        </w:rPr>
        <w:t xml:space="preserve">Successful </w:t>
      </w:r>
      <w:r w:rsidR="00797F47">
        <w:rPr>
          <w:rFonts w:ascii="Arial" w:hAnsi="Arial" w:cs="Arial"/>
          <w:lang w:val="en-US"/>
        </w:rPr>
        <w:t>B</w:t>
      </w:r>
      <w:r w:rsidR="0057151B" w:rsidRPr="00CE4ABE">
        <w:rPr>
          <w:rFonts w:ascii="Arial" w:hAnsi="Arial" w:cs="Arial"/>
          <w:lang w:val="en-US"/>
        </w:rPr>
        <w:t>id</w:t>
      </w:r>
      <w:r w:rsidRPr="00CE4ABE">
        <w:rPr>
          <w:rFonts w:ascii="Arial" w:hAnsi="Arial" w:cs="Arial"/>
          <w:lang w:val="en-US"/>
        </w:rPr>
        <w:t xml:space="preserve"> for the Projects to the Qualified Bidder(s) according to the evaluation indicated in </w:t>
      </w:r>
      <w:r w:rsidR="00D43632" w:rsidRPr="00CE4ABE">
        <w:rPr>
          <w:rFonts w:ascii="Arial" w:hAnsi="Arial" w:cs="Arial"/>
          <w:lang w:val="en-US"/>
        </w:rPr>
        <w:t>paragraph</w:t>
      </w:r>
      <w:r w:rsidRPr="00CE4ABE">
        <w:rPr>
          <w:rFonts w:ascii="Arial" w:hAnsi="Arial" w:cs="Arial"/>
          <w:lang w:val="en-US"/>
        </w:rPr>
        <w:t xml:space="preserve"> 21.2.</w:t>
      </w:r>
    </w:p>
    <w:p w14:paraId="3C9AEF41" w14:textId="77777777" w:rsidR="00AF3115" w:rsidRPr="00CE4ABE" w:rsidRDefault="00AF3115" w:rsidP="00AF3115">
      <w:pPr>
        <w:pStyle w:val="Prrafodelista"/>
        <w:ind w:left="1418" w:hanging="425"/>
        <w:rPr>
          <w:rFonts w:ascii="Arial" w:hAnsi="Arial" w:cs="Arial"/>
          <w:lang w:val="en-US"/>
        </w:rPr>
      </w:pPr>
    </w:p>
    <w:p w14:paraId="1ED968F5" w14:textId="7E795E43" w:rsidR="00AF3115" w:rsidRPr="00CE4ABE" w:rsidRDefault="00AF3115" w:rsidP="00D43632">
      <w:pPr>
        <w:pStyle w:val="Prrafodelista"/>
        <w:numPr>
          <w:ilvl w:val="0"/>
          <w:numId w:val="33"/>
        </w:numPr>
        <w:ind w:left="1418" w:hanging="425"/>
        <w:rPr>
          <w:rFonts w:ascii="Arial" w:hAnsi="Arial" w:cs="Arial"/>
          <w:lang w:val="en-US"/>
        </w:rPr>
      </w:pPr>
      <w:r w:rsidRPr="00CE4ABE">
        <w:rPr>
          <w:rFonts w:ascii="Arial" w:hAnsi="Arial" w:cs="Arial"/>
          <w:lang w:val="en-US"/>
        </w:rPr>
        <w:t xml:space="preserve">The </w:t>
      </w:r>
      <w:r w:rsidR="00D43632" w:rsidRPr="00CE4ABE">
        <w:rPr>
          <w:rFonts w:ascii="Arial" w:hAnsi="Arial" w:cs="Arial"/>
          <w:lang w:val="en-US"/>
        </w:rPr>
        <w:t>public award ceremony</w:t>
      </w:r>
      <w:r w:rsidRPr="00CE4ABE">
        <w:rPr>
          <w:rFonts w:ascii="Arial" w:hAnsi="Arial" w:cs="Arial"/>
          <w:lang w:val="en-US"/>
        </w:rPr>
        <w:t xml:space="preserve"> of the </w:t>
      </w:r>
      <w:r w:rsidR="00D43632" w:rsidRPr="00CE4ABE">
        <w:rPr>
          <w:rFonts w:ascii="Arial" w:hAnsi="Arial" w:cs="Arial"/>
          <w:lang w:val="en-US"/>
        </w:rPr>
        <w:t xml:space="preserve">Successful </w:t>
      </w:r>
      <w:r w:rsidR="00797F47">
        <w:rPr>
          <w:rFonts w:ascii="Arial" w:hAnsi="Arial" w:cs="Arial"/>
          <w:lang w:val="en-US"/>
        </w:rPr>
        <w:t>B</w:t>
      </w:r>
      <w:r w:rsidR="00D43632" w:rsidRPr="00CE4ABE">
        <w:rPr>
          <w:rFonts w:ascii="Arial" w:hAnsi="Arial" w:cs="Arial"/>
          <w:lang w:val="en-US"/>
        </w:rPr>
        <w:t>id may</w:t>
      </w:r>
      <w:r w:rsidRPr="00CE4ABE">
        <w:rPr>
          <w:rFonts w:ascii="Arial" w:hAnsi="Arial" w:cs="Arial"/>
          <w:lang w:val="en-US"/>
        </w:rPr>
        <w:t xml:space="preserve"> be transmitted live through </w:t>
      </w:r>
      <w:r w:rsidR="004D5D55" w:rsidRPr="00CE4ABE">
        <w:rPr>
          <w:rFonts w:ascii="Arial" w:hAnsi="Arial" w:cs="Arial"/>
          <w:lang w:val="en-US"/>
        </w:rPr>
        <w:t>PROINVERSIÓN</w:t>
      </w:r>
      <w:r w:rsidRPr="00CE4ABE">
        <w:rPr>
          <w:rFonts w:ascii="Arial" w:hAnsi="Arial" w:cs="Arial"/>
          <w:lang w:val="en-US"/>
        </w:rPr>
        <w:t>'s institutional media.</w:t>
      </w:r>
    </w:p>
    <w:p w14:paraId="159C3867" w14:textId="77777777" w:rsidR="00AF3115" w:rsidRPr="00CE4ABE" w:rsidRDefault="00AF3115" w:rsidP="00AF3115">
      <w:pPr>
        <w:pStyle w:val="Prrafodelista"/>
        <w:ind w:left="1418" w:hanging="425"/>
        <w:rPr>
          <w:rFonts w:ascii="Arial" w:hAnsi="Arial" w:cs="Arial"/>
          <w:lang w:val="en-US"/>
        </w:rPr>
      </w:pPr>
    </w:p>
    <w:p w14:paraId="252C8024" w14:textId="2EC1DD27" w:rsidR="00AF3115" w:rsidRPr="00CE4ABE" w:rsidRDefault="00AF3115" w:rsidP="00AF3115">
      <w:pPr>
        <w:pStyle w:val="Prrafodelista"/>
        <w:numPr>
          <w:ilvl w:val="0"/>
          <w:numId w:val="33"/>
        </w:numPr>
        <w:ind w:left="1418" w:hanging="425"/>
        <w:rPr>
          <w:rFonts w:ascii="Arial" w:hAnsi="Arial" w:cs="Arial"/>
          <w:lang w:val="en-US"/>
        </w:rPr>
      </w:pPr>
      <w:r w:rsidRPr="00CE4ABE">
        <w:rPr>
          <w:rFonts w:ascii="Arial" w:hAnsi="Arial" w:cs="Arial"/>
          <w:lang w:val="en-US"/>
        </w:rPr>
        <w:t xml:space="preserve">The capacity limitations for the public events shall be communicated in advance, through </w:t>
      </w:r>
      <w:r w:rsidR="00D43632" w:rsidRPr="00CE4ABE">
        <w:rPr>
          <w:rFonts w:ascii="Arial" w:hAnsi="Arial" w:cs="Arial"/>
          <w:lang w:val="en-US"/>
        </w:rPr>
        <w:t>an</w:t>
      </w:r>
      <w:r w:rsidRPr="00CE4ABE">
        <w:rPr>
          <w:rFonts w:ascii="Arial" w:hAnsi="Arial" w:cs="Arial"/>
          <w:lang w:val="en-US"/>
        </w:rPr>
        <w:t xml:space="preserve"> </w:t>
      </w:r>
      <w:r w:rsidR="00595F88" w:rsidRPr="00CE4ABE">
        <w:rPr>
          <w:rFonts w:ascii="Arial" w:hAnsi="Arial" w:cs="Arial"/>
          <w:lang w:val="en-US"/>
        </w:rPr>
        <w:t>Official Communication</w:t>
      </w:r>
      <w:r w:rsidRPr="00CE4ABE">
        <w:rPr>
          <w:rFonts w:ascii="Arial" w:hAnsi="Arial" w:cs="Arial"/>
          <w:lang w:val="en-US"/>
        </w:rPr>
        <w:t xml:space="preserve">, and the same shall respond to safety and public health reasons, ensuring the publicity of the event </w:t>
      </w:r>
      <w:r w:rsidRPr="00CE4ABE">
        <w:rPr>
          <w:rFonts w:ascii="Arial" w:hAnsi="Arial" w:cs="Arial"/>
          <w:lang w:val="en-US"/>
        </w:rPr>
        <w:lastRenderedPageBreak/>
        <w:t>through its transmission through digital media referred to in the preceding paragraph.</w:t>
      </w:r>
    </w:p>
    <w:p w14:paraId="373CABD0" w14:textId="77777777" w:rsidR="00AF3115" w:rsidRPr="00CE4ABE" w:rsidRDefault="00AF3115" w:rsidP="00AF3115">
      <w:pPr>
        <w:pStyle w:val="Prrafodelista"/>
        <w:ind w:left="1418" w:hanging="425"/>
        <w:rPr>
          <w:rFonts w:ascii="Arial" w:hAnsi="Arial" w:cs="Arial"/>
          <w:lang w:val="en-US"/>
        </w:rPr>
      </w:pPr>
    </w:p>
    <w:p w14:paraId="368D65A3" w14:textId="11222395" w:rsidR="005212EC" w:rsidRPr="00CE4ABE" w:rsidRDefault="00AF3115" w:rsidP="00AF3115">
      <w:pPr>
        <w:pStyle w:val="Prrafodelista"/>
        <w:numPr>
          <w:ilvl w:val="0"/>
          <w:numId w:val="33"/>
        </w:numPr>
        <w:ind w:left="1418" w:hanging="425"/>
        <w:rPr>
          <w:rFonts w:ascii="Arial" w:hAnsi="Arial" w:cs="Arial"/>
          <w:lang w:val="en-US"/>
        </w:rPr>
      </w:pPr>
      <w:r w:rsidRPr="00CE4ABE">
        <w:rPr>
          <w:rFonts w:ascii="Arial" w:hAnsi="Arial" w:cs="Arial"/>
          <w:lang w:val="en-US"/>
        </w:rPr>
        <w:t xml:space="preserve">Once the </w:t>
      </w:r>
      <w:r w:rsidR="00D43632" w:rsidRPr="00CE4ABE">
        <w:rPr>
          <w:rFonts w:ascii="Arial" w:hAnsi="Arial" w:cs="Arial"/>
          <w:lang w:val="en-US"/>
        </w:rPr>
        <w:t>ceremony</w:t>
      </w:r>
      <w:r w:rsidRPr="00CE4ABE">
        <w:rPr>
          <w:rFonts w:ascii="Arial" w:hAnsi="Arial" w:cs="Arial"/>
          <w:lang w:val="en-US"/>
        </w:rPr>
        <w:t xml:space="preserve"> of Awarding of the </w:t>
      </w:r>
      <w:r w:rsidR="0057151B" w:rsidRPr="00CE4ABE">
        <w:rPr>
          <w:rFonts w:ascii="Arial" w:hAnsi="Arial" w:cs="Arial"/>
          <w:lang w:val="en-US"/>
        </w:rPr>
        <w:t xml:space="preserve">Successful </w:t>
      </w:r>
      <w:r w:rsidR="00797F47">
        <w:rPr>
          <w:rFonts w:ascii="Arial" w:hAnsi="Arial" w:cs="Arial"/>
          <w:lang w:val="en-US"/>
        </w:rPr>
        <w:t>B</w:t>
      </w:r>
      <w:r w:rsidR="0057151B" w:rsidRPr="00CE4ABE">
        <w:rPr>
          <w:rFonts w:ascii="Arial" w:hAnsi="Arial" w:cs="Arial"/>
          <w:lang w:val="en-US"/>
        </w:rPr>
        <w:t>id</w:t>
      </w:r>
      <w:r w:rsidRPr="00CE4ABE">
        <w:rPr>
          <w:rFonts w:ascii="Arial" w:hAnsi="Arial" w:cs="Arial"/>
          <w:lang w:val="en-US"/>
        </w:rPr>
        <w:t xml:space="preserve"> for the Projects has concluded, the Notary Public shall draw up the minutes, which shall be signed by the members of the Committee or their designee, the Project Director or his designee, the successful bidders and the other Qualified Bidders who wish to do so.</w:t>
      </w:r>
    </w:p>
    <w:p w14:paraId="69810204" w14:textId="77777777" w:rsidR="005212EC" w:rsidRPr="00CE4ABE" w:rsidRDefault="005212EC" w:rsidP="005212EC">
      <w:pPr>
        <w:rPr>
          <w:rFonts w:ascii="Arial" w:hAnsi="Arial" w:cs="Arial"/>
          <w:lang w:val="en-US"/>
        </w:rPr>
      </w:pPr>
    </w:p>
    <w:p w14:paraId="1537518F" w14:textId="77777777" w:rsidR="005212EC" w:rsidRPr="00CE4ABE" w:rsidRDefault="005212EC" w:rsidP="005212EC">
      <w:pPr>
        <w:rPr>
          <w:rFonts w:ascii="Arial" w:hAnsi="Arial" w:cs="Arial"/>
          <w:lang w:val="en-US"/>
        </w:rPr>
      </w:pPr>
    </w:p>
    <w:p w14:paraId="0640A954" w14:textId="70A879AA" w:rsidR="005212EC" w:rsidRPr="00CE4ABE" w:rsidRDefault="00E21EE7" w:rsidP="00E21EE7">
      <w:pPr>
        <w:pStyle w:val="Prrafodelista"/>
        <w:numPr>
          <w:ilvl w:val="0"/>
          <w:numId w:val="1"/>
        </w:numPr>
        <w:ind w:left="851" w:hanging="851"/>
        <w:rPr>
          <w:rFonts w:ascii="Arial" w:hAnsi="Arial" w:cs="Arial"/>
          <w:b/>
          <w:bCs/>
          <w:lang w:val="en-US"/>
        </w:rPr>
      </w:pPr>
      <w:r w:rsidRPr="00CE4ABE">
        <w:rPr>
          <w:rFonts w:ascii="Arial" w:hAnsi="Arial" w:cs="Arial"/>
          <w:b/>
          <w:bCs/>
          <w:lang w:val="en-US"/>
        </w:rPr>
        <w:t xml:space="preserve">Challenge of the </w:t>
      </w:r>
      <w:r w:rsidR="00797F47">
        <w:rPr>
          <w:rFonts w:ascii="Arial" w:hAnsi="Arial" w:cs="Arial"/>
          <w:b/>
          <w:bCs/>
          <w:lang w:val="en-US"/>
        </w:rPr>
        <w:t>S</w:t>
      </w:r>
      <w:r w:rsidRPr="00CE4ABE">
        <w:rPr>
          <w:rFonts w:ascii="Arial" w:hAnsi="Arial" w:cs="Arial"/>
          <w:b/>
          <w:bCs/>
          <w:lang w:val="en-US"/>
        </w:rPr>
        <w:t xml:space="preserve">uccessful </w:t>
      </w:r>
      <w:r w:rsidR="00797F47">
        <w:rPr>
          <w:rFonts w:ascii="Arial" w:hAnsi="Arial" w:cs="Arial"/>
          <w:b/>
          <w:bCs/>
          <w:lang w:val="en-US"/>
        </w:rPr>
        <w:t>B</w:t>
      </w:r>
      <w:r w:rsidRPr="00CE4ABE">
        <w:rPr>
          <w:rFonts w:ascii="Arial" w:hAnsi="Arial" w:cs="Arial"/>
          <w:b/>
          <w:bCs/>
          <w:lang w:val="en-US"/>
        </w:rPr>
        <w:t>id</w:t>
      </w:r>
    </w:p>
    <w:p w14:paraId="79ACAED7" w14:textId="77777777" w:rsidR="005212EC" w:rsidRPr="00CE4ABE" w:rsidRDefault="005212EC" w:rsidP="005212EC">
      <w:pPr>
        <w:rPr>
          <w:rFonts w:ascii="Arial" w:hAnsi="Arial" w:cs="Arial"/>
          <w:lang w:val="en-US"/>
        </w:rPr>
      </w:pPr>
    </w:p>
    <w:p w14:paraId="70BC5834" w14:textId="19265126" w:rsidR="005212EC" w:rsidRPr="00CE4ABE" w:rsidRDefault="005212EC" w:rsidP="00B36060">
      <w:pPr>
        <w:pStyle w:val="Prrafodelista"/>
        <w:numPr>
          <w:ilvl w:val="1"/>
          <w:numId w:val="1"/>
        </w:numPr>
        <w:ind w:left="851" w:hanging="851"/>
        <w:rPr>
          <w:rFonts w:ascii="Arial" w:hAnsi="Arial" w:cs="Arial"/>
          <w:b/>
          <w:bCs/>
          <w:lang w:val="en-US"/>
        </w:rPr>
      </w:pPr>
      <w:r w:rsidRPr="00CE4ABE">
        <w:rPr>
          <w:rFonts w:ascii="Arial" w:hAnsi="Arial" w:cs="Arial"/>
          <w:b/>
          <w:bCs/>
          <w:lang w:val="en-US"/>
        </w:rPr>
        <w:t>Proced</w:t>
      </w:r>
      <w:r w:rsidR="00E21EE7" w:rsidRPr="00CE4ABE">
        <w:rPr>
          <w:rFonts w:ascii="Arial" w:hAnsi="Arial" w:cs="Arial"/>
          <w:b/>
          <w:bCs/>
          <w:lang w:val="en-US"/>
        </w:rPr>
        <w:t>ure</w:t>
      </w:r>
    </w:p>
    <w:p w14:paraId="0490A487" w14:textId="77777777" w:rsidR="005212EC" w:rsidRPr="00CE4ABE" w:rsidRDefault="005212EC" w:rsidP="005212EC">
      <w:pPr>
        <w:rPr>
          <w:rFonts w:ascii="Arial" w:hAnsi="Arial" w:cs="Arial"/>
          <w:lang w:val="en-US"/>
        </w:rPr>
      </w:pPr>
    </w:p>
    <w:p w14:paraId="54394EF8" w14:textId="498CF2D2" w:rsidR="00E21EE7" w:rsidRPr="00CE4ABE" w:rsidRDefault="00E21EE7" w:rsidP="00E21EE7">
      <w:pPr>
        <w:pStyle w:val="Prrafodelista"/>
        <w:numPr>
          <w:ilvl w:val="0"/>
          <w:numId w:val="34"/>
        </w:numPr>
        <w:ind w:left="1418" w:hanging="425"/>
        <w:rPr>
          <w:rFonts w:ascii="Arial" w:hAnsi="Arial" w:cs="Arial"/>
          <w:lang w:val="en-US"/>
        </w:rPr>
      </w:pPr>
      <w:r w:rsidRPr="00CE4ABE">
        <w:rPr>
          <w:rFonts w:ascii="Arial" w:hAnsi="Arial" w:cs="Arial"/>
          <w:lang w:val="en-US"/>
        </w:rPr>
        <w:t xml:space="preserve">Any Qualified Bidder that has submitted a valid Technical Proposal may file an appeal before the Committee only against the results of the Award of the </w:t>
      </w:r>
      <w:r w:rsidR="0057151B" w:rsidRPr="00CE4ABE">
        <w:rPr>
          <w:rFonts w:ascii="Arial" w:hAnsi="Arial" w:cs="Arial"/>
          <w:lang w:val="en-US"/>
        </w:rPr>
        <w:t xml:space="preserve">Successful </w:t>
      </w:r>
      <w:r w:rsidR="00797F47">
        <w:rPr>
          <w:rFonts w:ascii="Arial" w:hAnsi="Arial" w:cs="Arial"/>
          <w:lang w:val="en-US"/>
        </w:rPr>
        <w:t>B</w:t>
      </w:r>
      <w:r w:rsidR="0057151B" w:rsidRPr="00CE4ABE">
        <w:rPr>
          <w:rFonts w:ascii="Arial" w:hAnsi="Arial" w:cs="Arial"/>
          <w:lang w:val="en-US"/>
        </w:rPr>
        <w:t>id</w:t>
      </w:r>
      <w:r w:rsidRPr="00CE4ABE">
        <w:rPr>
          <w:rFonts w:ascii="Arial" w:hAnsi="Arial" w:cs="Arial"/>
          <w:lang w:val="en-US"/>
        </w:rPr>
        <w:t xml:space="preserve">. Said challenge shall be recorded as an observation in the notarial </w:t>
      </w:r>
      <w:r w:rsidR="00CC5F2E" w:rsidRPr="00CE4ABE">
        <w:rPr>
          <w:rFonts w:ascii="Arial" w:hAnsi="Arial" w:cs="Arial"/>
          <w:lang w:val="en-US"/>
        </w:rPr>
        <w:t>deed</w:t>
      </w:r>
      <w:r w:rsidRPr="00CE4ABE">
        <w:rPr>
          <w:rFonts w:ascii="Arial" w:hAnsi="Arial" w:cs="Arial"/>
          <w:lang w:val="en-US"/>
        </w:rPr>
        <w:t xml:space="preserve"> of the Award of the </w:t>
      </w:r>
      <w:r w:rsidR="0057151B" w:rsidRPr="00CE4ABE">
        <w:rPr>
          <w:rFonts w:ascii="Arial" w:hAnsi="Arial" w:cs="Arial"/>
          <w:lang w:val="en-US"/>
        </w:rPr>
        <w:t xml:space="preserve">Successful </w:t>
      </w:r>
      <w:r w:rsidR="00797F47">
        <w:rPr>
          <w:rFonts w:ascii="Arial" w:hAnsi="Arial" w:cs="Arial"/>
          <w:lang w:val="en-US"/>
        </w:rPr>
        <w:t>B</w:t>
      </w:r>
      <w:r w:rsidR="0057151B" w:rsidRPr="00CE4ABE">
        <w:rPr>
          <w:rFonts w:ascii="Arial" w:hAnsi="Arial" w:cs="Arial"/>
          <w:lang w:val="en-US"/>
        </w:rPr>
        <w:t>id</w:t>
      </w:r>
      <w:r w:rsidRPr="00CE4ABE">
        <w:rPr>
          <w:rFonts w:ascii="Arial" w:hAnsi="Arial" w:cs="Arial"/>
          <w:lang w:val="en-US"/>
        </w:rPr>
        <w:t xml:space="preserve"> or in the notarial </w:t>
      </w:r>
      <w:r w:rsidR="00CC5F2E" w:rsidRPr="00CE4ABE">
        <w:rPr>
          <w:rFonts w:ascii="Arial" w:hAnsi="Arial" w:cs="Arial"/>
          <w:lang w:val="en-US"/>
        </w:rPr>
        <w:t>deed</w:t>
      </w:r>
      <w:r w:rsidRPr="00CE4ABE">
        <w:rPr>
          <w:rFonts w:ascii="Arial" w:hAnsi="Arial" w:cs="Arial"/>
          <w:lang w:val="en-US"/>
        </w:rPr>
        <w:t xml:space="preserve"> of the Closing Date, as applicable.</w:t>
      </w:r>
    </w:p>
    <w:p w14:paraId="35975656" w14:textId="77777777" w:rsidR="00E21EE7" w:rsidRPr="00CE4ABE" w:rsidRDefault="00E21EE7" w:rsidP="00E21EE7">
      <w:pPr>
        <w:pStyle w:val="Prrafodelista"/>
        <w:ind w:left="1418" w:hanging="425"/>
        <w:rPr>
          <w:rFonts w:ascii="Arial" w:hAnsi="Arial" w:cs="Arial"/>
          <w:lang w:val="en-US"/>
        </w:rPr>
      </w:pPr>
    </w:p>
    <w:p w14:paraId="09D7FDB5" w14:textId="68CC7A2E" w:rsidR="00E21EE7" w:rsidRPr="00CE4ABE" w:rsidRDefault="00E21EE7" w:rsidP="00CC5F2E">
      <w:pPr>
        <w:pStyle w:val="Prrafodelista"/>
        <w:ind w:left="1418"/>
        <w:rPr>
          <w:rFonts w:ascii="Arial" w:hAnsi="Arial" w:cs="Arial"/>
          <w:lang w:val="en-US"/>
        </w:rPr>
      </w:pPr>
      <w:r w:rsidRPr="00CE4ABE">
        <w:rPr>
          <w:rFonts w:ascii="Arial" w:hAnsi="Arial" w:cs="Arial"/>
          <w:lang w:val="en-US"/>
        </w:rPr>
        <w:t xml:space="preserve">The </w:t>
      </w:r>
      <w:r w:rsidR="00797F47">
        <w:rPr>
          <w:rFonts w:ascii="Arial" w:hAnsi="Arial" w:cs="Arial"/>
          <w:lang w:val="en-US"/>
        </w:rPr>
        <w:t>challenge</w:t>
      </w:r>
      <w:r w:rsidR="00797F47" w:rsidRPr="00CE4ABE">
        <w:rPr>
          <w:rFonts w:ascii="Arial" w:hAnsi="Arial" w:cs="Arial"/>
          <w:lang w:val="en-US"/>
        </w:rPr>
        <w:t xml:space="preserve"> </w:t>
      </w:r>
      <w:r w:rsidRPr="00CE4ABE">
        <w:rPr>
          <w:rFonts w:ascii="Arial" w:hAnsi="Arial" w:cs="Arial"/>
          <w:lang w:val="en-US"/>
        </w:rPr>
        <w:t xml:space="preserve">must be duly supported, in writing, within a maximum period of eight (8) days following the Award of the </w:t>
      </w:r>
      <w:r w:rsidR="0057151B" w:rsidRPr="00CE4ABE">
        <w:rPr>
          <w:rFonts w:ascii="Arial" w:hAnsi="Arial" w:cs="Arial"/>
          <w:lang w:val="en-US"/>
        </w:rPr>
        <w:t xml:space="preserve">Successful </w:t>
      </w:r>
      <w:r w:rsidR="00797F47">
        <w:rPr>
          <w:rFonts w:ascii="Arial" w:hAnsi="Arial" w:cs="Arial"/>
          <w:lang w:val="en-US"/>
        </w:rPr>
        <w:t>B</w:t>
      </w:r>
      <w:r w:rsidR="0057151B" w:rsidRPr="00CE4ABE">
        <w:rPr>
          <w:rFonts w:ascii="Arial" w:hAnsi="Arial" w:cs="Arial"/>
          <w:lang w:val="en-US"/>
        </w:rPr>
        <w:t>id</w:t>
      </w:r>
      <w:r w:rsidRPr="00CE4ABE">
        <w:rPr>
          <w:rFonts w:ascii="Arial" w:hAnsi="Arial" w:cs="Arial"/>
          <w:lang w:val="en-US"/>
        </w:rPr>
        <w:t xml:space="preserve">. The Committee shall resolve said </w:t>
      </w:r>
      <w:r w:rsidR="00797F47">
        <w:rPr>
          <w:rFonts w:ascii="Arial" w:hAnsi="Arial" w:cs="Arial"/>
          <w:lang w:val="en-US"/>
        </w:rPr>
        <w:t>challenge</w:t>
      </w:r>
      <w:r w:rsidR="00797F47" w:rsidRPr="00CE4ABE">
        <w:rPr>
          <w:rFonts w:ascii="Arial" w:hAnsi="Arial" w:cs="Arial"/>
          <w:lang w:val="en-US"/>
        </w:rPr>
        <w:t xml:space="preserve"> </w:t>
      </w:r>
      <w:r w:rsidRPr="00CE4ABE">
        <w:rPr>
          <w:rFonts w:ascii="Arial" w:hAnsi="Arial" w:cs="Arial"/>
          <w:lang w:val="en-US"/>
        </w:rPr>
        <w:t xml:space="preserve">within a maximum period of ten (10) days, counted as of the day following the day of </w:t>
      </w:r>
      <w:r w:rsidR="007368F5" w:rsidRPr="00CE4ABE">
        <w:rPr>
          <w:rFonts w:ascii="Arial" w:hAnsi="Arial" w:cs="Arial"/>
          <w:lang w:val="en-US"/>
        </w:rPr>
        <w:t>submission</w:t>
      </w:r>
      <w:r w:rsidRPr="00CE4ABE">
        <w:rPr>
          <w:rFonts w:ascii="Arial" w:hAnsi="Arial" w:cs="Arial"/>
          <w:lang w:val="en-US"/>
        </w:rPr>
        <w:t xml:space="preserve"> of the </w:t>
      </w:r>
      <w:r w:rsidR="00797F47">
        <w:rPr>
          <w:rFonts w:ascii="Arial" w:hAnsi="Arial" w:cs="Arial"/>
          <w:lang w:val="en-US"/>
        </w:rPr>
        <w:t>challenge</w:t>
      </w:r>
      <w:r w:rsidRPr="00CE4ABE">
        <w:rPr>
          <w:rFonts w:ascii="Arial" w:hAnsi="Arial" w:cs="Arial"/>
          <w:lang w:val="en-US"/>
        </w:rPr>
        <w:t>.</w:t>
      </w:r>
    </w:p>
    <w:p w14:paraId="53BDD72E" w14:textId="77777777" w:rsidR="00E21EE7" w:rsidRPr="00CE4ABE" w:rsidRDefault="00E21EE7" w:rsidP="00E21EE7">
      <w:pPr>
        <w:pStyle w:val="Prrafodelista"/>
        <w:ind w:left="1418" w:hanging="425"/>
        <w:rPr>
          <w:rFonts w:ascii="Arial" w:hAnsi="Arial" w:cs="Arial"/>
          <w:lang w:val="en-US"/>
        </w:rPr>
      </w:pPr>
    </w:p>
    <w:p w14:paraId="5612AB89" w14:textId="3A8D247E" w:rsidR="00E21EE7" w:rsidRPr="00CE4ABE" w:rsidRDefault="00E21EE7" w:rsidP="00E21EE7">
      <w:pPr>
        <w:pStyle w:val="Prrafodelista"/>
        <w:numPr>
          <w:ilvl w:val="0"/>
          <w:numId w:val="34"/>
        </w:numPr>
        <w:ind w:left="1418" w:hanging="425"/>
        <w:rPr>
          <w:rFonts w:ascii="Arial" w:hAnsi="Arial" w:cs="Arial"/>
          <w:lang w:val="en-US"/>
        </w:rPr>
      </w:pPr>
      <w:r w:rsidRPr="00CE4ABE">
        <w:rPr>
          <w:rFonts w:ascii="Arial" w:hAnsi="Arial" w:cs="Arial"/>
          <w:lang w:val="en-US"/>
        </w:rPr>
        <w:t xml:space="preserve">Against the Committee's decision, the affected Qualified Bidder may file an appeal before the Committee, which shall submit it to the Board of Directors within three (3) days following the day of its receipt. The appeal may also be lodged against the final decision rejecting the challenge </w:t>
      </w:r>
      <w:proofErr w:type="gramStart"/>
      <w:r w:rsidRPr="00CE4ABE">
        <w:rPr>
          <w:rFonts w:ascii="Arial" w:hAnsi="Arial" w:cs="Arial"/>
          <w:lang w:val="en-US"/>
        </w:rPr>
        <w:t>in the event that</w:t>
      </w:r>
      <w:proofErr w:type="gramEnd"/>
      <w:r w:rsidRPr="00CE4ABE">
        <w:rPr>
          <w:rFonts w:ascii="Arial" w:hAnsi="Arial" w:cs="Arial"/>
          <w:lang w:val="en-US"/>
        </w:rPr>
        <w:t xml:space="preserve"> the Committee has not issued the corresponding resolution after the ten (10) day period for the Committee to resolve the challenge presented. In the latter case, the term to file the appeal shall be computed as of the day following the expiration of the ten (10) day term.</w:t>
      </w:r>
    </w:p>
    <w:p w14:paraId="254B821C" w14:textId="77777777" w:rsidR="00E21EE7" w:rsidRPr="00CE4ABE" w:rsidRDefault="00E21EE7" w:rsidP="00E21EE7">
      <w:pPr>
        <w:pStyle w:val="Prrafodelista"/>
        <w:ind w:left="1418" w:hanging="425"/>
        <w:rPr>
          <w:rFonts w:ascii="Arial" w:hAnsi="Arial" w:cs="Arial"/>
          <w:lang w:val="en-US"/>
        </w:rPr>
      </w:pPr>
    </w:p>
    <w:p w14:paraId="5CCB2FC1" w14:textId="62451471" w:rsidR="00E21EE7" w:rsidRPr="00CE4ABE" w:rsidRDefault="00E21EE7" w:rsidP="00E21EE7">
      <w:pPr>
        <w:pStyle w:val="Prrafodelista"/>
        <w:numPr>
          <w:ilvl w:val="0"/>
          <w:numId w:val="34"/>
        </w:numPr>
        <w:ind w:left="1418" w:hanging="425"/>
        <w:rPr>
          <w:rFonts w:ascii="Arial" w:hAnsi="Arial" w:cs="Arial"/>
          <w:lang w:val="en-US"/>
        </w:rPr>
      </w:pPr>
      <w:r w:rsidRPr="00CE4ABE">
        <w:rPr>
          <w:rFonts w:ascii="Arial" w:hAnsi="Arial" w:cs="Arial"/>
          <w:lang w:val="en-US"/>
        </w:rPr>
        <w:t>The appeal filed against the express or implied resolution of the Committee shall be resolved by the Board of Directors within thirty (30) days of its filing. The resolution in second and final instance shall be final and unappealable.</w:t>
      </w:r>
    </w:p>
    <w:p w14:paraId="79F3F92B" w14:textId="77777777" w:rsidR="00E21EE7" w:rsidRPr="00CE4ABE" w:rsidRDefault="00E21EE7" w:rsidP="00E21EE7">
      <w:pPr>
        <w:pStyle w:val="Prrafodelista"/>
        <w:ind w:left="1418" w:hanging="425"/>
        <w:rPr>
          <w:rFonts w:ascii="Arial" w:hAnsi="Arial" w:cs="Arial"/>
          <w:lang w:val="en-US"/>
        </w:rPr>
      </w:pPr>
    </w:p>
    <w:p w14:paraId="5ABADB39" w14:textId="0778308C" w:rsidR="005212EC" w:rsidRPr="00CE4ABE" w:rsidRDefault="00E21EE7" w:rsidP="00E21EE7">
      <w:pPr>
        <w:pStyle w:val="Prrafodelista"/>
        <w:numPr>
          <w:ilvl w:val="0"/>
          <w:numId w:val="34"/>
        </w:numPr>
        <w:ind w:left="1418" w:hanging="425"/>
        <w:rPr>
          <w:rFonts w:ascii="Arial" w:hAnsi="Arial" w:cs="Arial"/>
          <w:lang w:val="en-US"/>
        </w:rPr>
      </w:pPr>
      <w:r w:rsidRPr="00CE4ABE">
        <w:rPr>
          <w:rFonts w:ascii="Arial" w:hAnsi="Arial" w:cs="Arial"/>
          <w:lang w:val="en-US"/>
        </w:rPr>
        <w:t xml:space="preserve">Any expenses that may arise from the process of challenging the Award of the </w:t>
      </w:r>
      <w:r w:rsidR="0057151B" w:rsidRPr="00CE4ABE">
        <w:rPr>
          <w:rFonts w:ascii="Arial" w:hAnsi="Arial" w:cs="Arial"/>
          <w:lang w:val="en-US"/>
        </w:rPr>
        <w:t xml:space="preserve">Successful </w:t>
      </w:r>
      <w:r w:rsidR="00797F47">
        <w:rPr>
          <w:rFonts w:ascii="Arial" w:hAnsi="Arial" w:cs="Arial"/>
          <w:lang w:val="en-US"/>
        </w:rPr>
        <w:t>B</w:t>
      </w:r>
      <w:r w:rsidR="0057151B" w:rsidRPr="00CE4ABE">
        <w:rPr>
          <w:rFonts w:ascii="Arial" w:hAnsi="Arial" w:cs="Arial"/>
          <w:lang w:val="en-US"/>
        </w:rPr>
        <w:t>id</w:t>
      </w:r>
      <w:r w:rsidRPr="00CE4ABE">
        <w:rPr>
          <w:rFonts w:ascii="Arial" w:hAnsi="Arial" w:cs="Arial"/>
          <w:lang w:val="en-US"/>
        </w:rPr>
        <w:t xml:space="preserve"> will be borne by the Qualified Bidder that filed the challenge.</w:t>
      </w:r>
    </w:p>
    <w:p w14:paraId="4D7909A6" w14:textId="77777777" w:rsidR="005212EC" w:rsidRPr="00CE4ABE" w:rsidRDefault="005212EC" w:rsidP="005212EC">
      <w:pPr>
        <w:rPr>
          <w:rFonts w:ascii="Arial" w:hAnsi="Arial" w:cs="Arial"/>
          <w:lang w:val="en-US"/>
        </w:rPr>
      </w:pPr>
    </w:p>
    <w:p w14:paraId="37740D62" w14:textId="7B331BAB" w:rsidR="005212EC" w:rsidRPr="00CE4ABE" w:rsidRDefault="00E21EE7" w:rsidP="00E21EE7">
      <w:pPr>
        <w:pStyle w:val="Prrafodelista"/>
        <w:numPr>
          <w:ilvl w:val="1"/>
          <w:numId w:val="1"/>
        </w:numPr>
        <w:ind w:left="709" w:hanging="709"/>
        <w:rPr>
          <w:rFonts w:ascii="Arial" w:hAnsi="Arial" w:cs="Arial"/>
          <w:b/>
          <w:bCs/>
          <w:lang w:val="en-US"/>
        </w:rPr>
      </w:pPr>
      <w:r w:rsidRPr="00CE4ABE">
        <w:rPr>
          <w:rFonts w:ascii="Arial" w:hAnsi="Arial" w:cs="Arial"/>
          <w:b/>
          <w:bCs/>
          <w:lang w:val="en-US"/>
        </w:rPr>
        <w:t>Guarantees</w:t>
      </w:r>
    </w:p>
    <w:p w14:paraId="7A32278A" w14:textId="77777777" w:rsidR="005212EC" w:rsidRPr="00CE4ABE" w:rsidRDefault="005212EC" w:rsidP="005212EC">
      <w:pPr>
        <w:rPr>
          <w:rFonts w:ascii="Arial" w:hAnsi="Arial" w:cs="Arial"/>
          <w:lang w:val="en-US"/>
        </w:rPr>
      </w:pPr>
    </w:p>
    <w:p w14:paraId="0B640C89" w14:textId="28EB2BAD" w:rsidR="00E21EE7" w:rsidRPr="00CE4ABE" w:rsidRDefault="00E21EE7" w:rsidP="00E21EE7">
      <w:pPr>
        <w:pStyle w:val="Prrafodelista"/>
        <w:numPr>
          <w:ilvl w:val="0"/>
          <w:numId w:val="35"/>
        </w:numPr>
        <w:ind w:left="1418" w:hanging="425"/>
        <w:rPr>
          <w:rFonts w:ascii="Arial" w:hAnsi="Arial" w:cs="Arial"/>
          <w:lang w:val="en-US"/>
        </w:rPr>
      </w:pPr>
      <w:r w:rsidRPr="00CE4ABE">
        <w:rPr>
          <w:rFonts w:ascii="Arial" w:hAnsi="Arial" w:cs="Arial"/>
          <w:lang w:val="en-US"/>
        </w:rPr>
        <w:t xml:space="preserve">No challenge shall be considered validly filed and shall have no effect unless, within three (3) days following the date of the Award of the </w:t>
      </w:r>
      <w:r w:rsidR="0057151B" w:rsidRPr="00CE4ABE">
        <w:rPr>
          <w:rFonts w:ascii="Arial" w:hAnsi="Arial" w:cs="Arial"/>
          <w:lang w:val="en-US"/>
        </w:rPr>
        <w:t xml:space="preserve">Successful </w:t>
      </w:r>
      <w:r w:rsidR="00D4369B">
        <w:rPr>
          <w:rFonts w:ascii="Arial" w:hAnsi="Arial" w:cs="Arial"/>
          <w:lang w:val="en-US"/>
        </w:rPr>
        <w:t>B</w:t>
      </w:r>
      <w:r w:rsidR="0057151B" w:rsidRPr="00CE4ABE">
        <w:rPr>
          <w:rFonts w:ascii="Arial" w:hAnsi="Arial" w:cs="Arial"/>
          <w:lang w:val="en-US"/>
        </w:rPr>
        <w:t>id</w:t>
      </w:r>
      <w:r w:rsidRPr="00CE4ABE">
        <w:rPr>
          <w:rFonts w:ascii="Arial" w:hAnsi="Arial" w:cs="Arial"/>
          <w:lang w:val="en-US"/>
        </w:rPr>
        <w:t xml:space="preserve">, the challenging Qualified Bidder delivers to the Project Director a joint and several, irrevocable, unconditional, without benefit of </w:t>
      </w:r>
      <w:proofErr w:type="spellStart"/>
      <w:r w:rsidRPr="00CE4ABE">
        <w:rPr>
          <w:rFonts w:ascii="Arial" w:hAnsi="Arial" w:cs="Arial"/>
          <w:lang w:val="en-US"/>
        </w:rPr>
        <w:t>excu</w:t>
      </w:r>
      <w:r w:rsidR="00CE4ABE">
        <w:rPr>
          <w:rFonts w:ascii="Arial" w:hAnsi="Arial" w:cs="Arial"/>
          <w:lang w:val="en-US"/>
        </w:rPr>
        <w:t>s</w:t>
      </w:r>
      <w:r w:rsidRPr="00CE4ABE">
        <w:rPr>
          <w:rFonts w:ascii="Arial" w:hAnsi="Arial" w:cs="Arial"/>
          <w:lang w:val="en-US"/>
        </w:rPr>
        <w:t>sion</w:t>
      </w:r>
      <w:proofErr w:type="spellEnd"/>
      <w:r w:rsidRPr="00CE4ABE">
        <w:rPr>
          <w:rFonts w:ascii="Arial" w:hAnsi="Arial" w:cs="Arial"/>
          <w:lang w:val="en-US"/>
        </w:rPr>
        <w:t xml:space="preserve"> or division and automatically executed bond in accordance with Annex </w:t>
      </w:r>
      <w:r w:rsidR="0057151B" w:rsidRPr="00CE4ABE">
        <w:rPr>
          <w:rFonts w:ascii="Arial" w:hAnsi="Arial" w:cs="Arial"/>
          <w:lang w:val="en-US"/>
        </w:rPr>
        <w:t>No.</w:t>
      </w:r>
      <w:r w:rsidRPr="00CE4ABE">
        <w:rPr>
          <w:rFonts w:ascii="Arial" w:hAnsi="Arial" w:cs="Arial"/>
          <w:lang w:val="en-US"/>
        </w:rPr>
        <w:t xml:space="preserve"> 10, in favor of </w:t>
      </w:r>
      <w:r w:rsidR="004D5D55" w:rsidRPr="00CE4ABE">
        <w:rPr>
          <w:rFonts w:ascii="Arial" w:hAnsi="Arial" w:cs="Arial"/>
          <w:lang w:val="en-US"/>
        </w:rPr>
        <w:t>PROINVERSIÓN</w:t>
      </w:r>
      <w:r w:rsidRPr="00CE4ABE">
        <w:rPr>
          <w:rFonts w:ascii="Arial" w:hAnsi="Arial" w:cs="Arial"/>
          <w:lang w:val="en-US"/>
        </w:rPr>
        <w:t>. The validity of the contestation guarantee referred to in this paragraph shall be from the day said guarantee is submitted until sixty (60) days after said date.</w:t>
      </w:r>
    </w:p>
    <w:p w14:paraId="18419D04" w14:textId="77777777" w:rsidR="00E21EE7" w:rsidRPr="00CE4ABE" w:rsidRDefault="00E21EE7" w:rsidP="00E21EE7">
      <w:pPr>
        <w:pStyle w:val="Prrafodelista"/>
        <w:ind w:left="1418" w:hanging="425"/>
        <w:rPr>
          <w:rFonts w:ascii="Arial" w:hAnsi="Arial" w:cs="Arial"/>
          <w:lang w:val="en-US"/>
        </w:rPr>
      </w:pPr>
    </w:p>
    <w:p w14:paraId="2831739A" w14:textId="60F743E4" w:rsidR="00E21EE7" w:rsidRPr="00CE4ABE" w:rsidRDefault="00E21EE7" w:rsidP="00CC5F2E">
      <w:pPr>
        <w:pStyle w:val="Prrafodelista"/>
        <w:numPr>
          <w:ilvl w:val="0"/>
          <w:numId w:val="35"/>
        </w:numPr>
        <w:ind w:left="1418" w:hanging="425"/>
        <w:rPr>
          <w:rFonts w:ascii="Arial" w:hAnsi="Arial" w:cs="Arial"/>
          <w:lang w:val="en-US"/>
        </w:rPr>
      </w:pPr>
      <w:r w:rsidRPr="00CE4ABE">
        <w:rPr>
          <w:rFonts w:ascii="Arial" w:hAnsi="Arial" w:cs="Arial"/>
          <w:lang w:val="en-US"/>
        </w:rPr>
        <w:lastRenderedPageBreak/>
        <w:t xml:space="preserve">Said challenge guarantee shall be executed by </w:t>
      </w:r>
      <w:r w:rsidR="004D5D55" w:rsidRPr="00CE4ABE">
        <w:rPr>
          <w:rFonts w:ascii="Arial" w:hAnsi="Arial" w:cs="Arial"/>
          <w:lang w:val="en-US"/>
        </w:rPr>
        <w:t>PROINVERSIÓN</w:t>
      </w:r>
      <w:r w:rsidRPr="00CE4ABE">
        <w:rPr>
          <w:rFonts w:ascii="Arial" w:hAnsi="Arial" w:cs="Arial"/>
          <w:lang w:val="en-US"/>
        </w:rPr>
        <w:t xml:space="preserve">, in case the corresponding decision declares the challenge presented by the Qualified Bidder to be </w:t>
      </w:r>
      <w:r w:rsidR="00CC5F2E" w:rsidRPr="00CE4ABE">
        <w:rPr>
          <w:rFonts w:ascii="Arial" w:hAnsi="Arial" w:cs="Arial"/>
          <w:lang w:val="en-US"/>
        </w:rPr>
        <w:t>unfounded or unjustified</w:t>
      </w:r>
      <w:r w:rsidRPr="00CE4ABE">
        <w:rPr>
          <w:rFonts w:ascii="Arial" w:hAnsi="Arial" w:cs="Arial"/>
          <w:lang w:val="en-US"/>
        </w:rPr>
        <w:t xml:space="preserve">; likewise, in case the Qualified Bidder does not file the respective appeal against said decision, the awarding of the </w:t>
      </w:r>
      <w:r w:rsidR="00D43632" w:rsidRPr="00CE4ABE">
        <w:rPr>
          <w:rFonts w:ascii="Arial" w:hAnsi="Arial" w:cs="Arial"/>
          <w:lang w:val="en-US"/>
        </w:rPr>
        <w:t xml:space="preserve">Successful </w:t>
      </w:r>
      <w:r w:rsidR="00D4369B">
        <w:rPr>
          <w:rFonts w:ascii="Arial" w:hAnsi="Arial" w:cs="Arial"/>
          <w:lang w:val="en-US"/>
        </w:rPr>
        <w:t>B</w:t>
      </w:r>
      <w:r w:rsidR="00CC5F2E" w:rsidRPr="00CE4ABE">
        <w:rPr>
          <w:rFonts w:ascii="Arial" w:hAnsi="Arial" w:cs="Arial"/>
          <w:lang w:val="en-US"/>
        </w:rPr>
        <w:t>id granted</w:t>
      </w:r>
      <w:r w:rsidRPr="00CE4ABE">
        <w:rPr>
          <w:rFonts w:ascii="Arial" w:hAnsi="Arial" w:cs="Arial"/>
          <w:lang w:val="en-US"/>
        </w:rPr>
        <w:t xml:space="preserve"> by the Committee shall be consented.</w:t>
      </w:r>
    </w:p>
    <w:p w14:paraId="03CDC4A6" w14:textId="77777777" w:rsidR="00E21EE7" w:rsidRPr="00CE4ABE" w:rsidRDefault="00E21EE7" w:rsidP="00E21EE7">
      <w:pPr>
        <w:pStyle w:val="Prrafodelista"/>
        <w:ind w:left="1418" w:hanging="425"/>
        <w:rPr>
          <w:rFonts w:ascii="Arial" w:hAnsi="Arial" w:cs="Arial"/>
          <w:lang w:val="en-US"/>
        </w:rPr>
      </w:pPr>
    </w:p>
    <w:p w14:paraId="287F8772" w14:textId="3DA99E27" w:rsidR="00E21EE7" w:rsidRPr="00CE4ABE" w:rsidRDefault="00E21EE7" w:rsidP="00E21EE7">
      <w:pPr>
        <w:pStyle w:val="Prrafodelista"/>
        <w:numPr>
          <w:ilvl w:val="0"/>
          <w:numId w:val="35"/>
        </w:numPr>
        <w:ind w:left="1418" w:hanging="425"/>
        <w:rPr>
          <w:rFonts w:ascii="Arial" w:hAnsi="Arial" w:cs="Arial"/>
          <w:lang w:val="en-US"/>
        </w:rPr>
      </w:pPr>
      <w:proofErr w:type="gramStart"/>
      <w:r w:rsidRPr="00CE4ABE">
        <w:rPr>
          <w:rFonts w:ascii="Arial" w:hAnsi="Arial" w:cs="Arial"/>
          <w:lang w:val="en-US"/>
        </w:rPr>
        <w:t>In the event that</w:t>
      </w:r>
      <w:proofErr w:type="gramEnd"/>
      <w:r w:rsidRPr="00CE4ABE">
        <w:rPr>
          <w:rFonts w:ascii="Arial" w:hAnsi="Arial" w:cs="Arial"/>
          <w:lang w:val="en-US"/>
        </w:rPr>
        <w:t xml:space="preserve"> the challenge or appeal filed is declared founded, the challenge guarantee shall be returned to the respective Qualified Bidder, as the case may be, and no interest shall be generated in its favor. The validity of the </w:t>
      </w:r>
      <w:r w:rsidR="00CC5F2E" w:rsidRPr="00CE4ABE">
        <w:rPr>
          <w:rFonts w:ascii="Arial" w:hAnsi="Arial" w:cs="Arial"/>
          <w:lang w:val="en-US"/>
        </w:rPr>
        <w:t>challenge guarantee referred</w:t>
      </w:r>
      <w:r w:rsidRPr="00CE4ABE">
        <w:rPr>
          <w:rFonts w:ascii="Arial" w:hAnsi="Arial" w:cs="Arial"/>
          <w:lang w:val="en-US"/>
        </w:rPr>
        <w:t xml:space="preserve"> to in this paragraph shall be from the day the guarantee is submitted up to sixty (60) days after said date.</w:t>
      </w:r>
    </w:p>
    <w:p w14:paraId="3F7BE98B" w14:textId="171176CB" w:rsidR="00E21EE7" w:rsidRPr="00CE4ABE" w:rsidRDefault="00E21EE7" w:rsidP="00E21EE7">
      <w:pPr>
        <w:pStyle w:val="Prrafodelista"/>
        <w:ind w:left="1418" w:hanging="425"/>
        <w:rPr>
          <w:rFonts w:ascii="Arial" w:hAnsi="Arial" w:cs="Arial"/>
          <w:lang w:val="en-US"/>
        </w:rPr>
      </w:pPr>
    </w:p>
    <w:p w14:paraId="25E3F26F" w14:textId="59EB23E9" w:rsidR="003C0488" w:rsidRPr="00CE4ABE" w:rsidRDefault="00E21EE7" w:rsidP="00E21EE7">
      <w:pPr>
        <w:pStyle w:val="Prrafodelista"/>
        <w:numPr>
          <w:ilvl w:val="0"/>
          <w:numId w:val="35"/>
        </w:numPr>
        <w:ind w:left="1418" w:hanging="425"/>
        <w:rPr>
          <w:rFonts w:ascii="Arial" w:hAnsi="Arial" w:cs="Arial"/>
          <w:lang w:val="en-US"/>
        </w:rPr>
      </w:pPr>
      <w:r w:rsidRPr="00CE4ABE">
        <w:rPr>
          <w:rFonts w:ascii="Arial" w:hAnsi="Arial" w:cs="Arial"/>
          <w:lang w:val="en-US"/>
        </w:rPr>
        <w:t>The amount of this guarantee is Two Million Two Hundred Thousand United States Dollars (US$ 2,200,000) for the AWS-3 Band, and Six Hundred Eighty Thousand United States Dollars (US$ 680,000) for the 2.3 GHz Band, and Six Hundred Eighty Thousand United States Dollars (US$ 680,000) for the 2.3 GHz Band.</w:t>
      </w:r>
    </w:p>
    <w:p w14:paraId="7C1F6139" w14:textId="77777777" w:rsidR="003C0488" w:rsidRPr="00CE4ABE" w:rsidRDefault="003C0488" w:rsidP="005212EC">
      <w:pPr>
        <w:rPr>
          <w:rFonts w:ascii="Arial" w:hAnsi="Arial" w:cs="Arial"/>
          <w:lang w:val="en-US"/>
        </w:rPr>
      </w:pPr>
    </w:p>
    <w:p w14:paraId="1CA8EE57" w14:textId="77777777" w:rsidR="005212EC" w:rsidRPr="00CE4ABE" w:rsidRDefault="005212EC" w:rsidP="005212EC">
      <w:pPr>
        <w:rPr>
          <w:rFonts w:ascii="Arial" w:hAnsi="Arial" w:cs="Arial"/>
          <w:lang w:val="en-US"/>
        </w:rPr>
      </w:pPr>
    </w:p>
    <w:p w14:paraId="17CC479D" w14:textId="08F47CF0" w:rsidR="005212EC" w:rsidRPr="00CE4ABE" w:rsidRDefault="00E21EE7" w:rsidP="00E21EE7">
      <w:pPr>
        <w:pStyle w:val="Prrafodelista"/>
        <w:numPr>
          <w:ilvl w:val="0"/>
          <w:numId w:val="1"/>
        </w:numPr>
        <w:ind w:left="851" w:hanging="851"/>
        <w:rPr>
          <w:rFonts w:ascii="Arial" w:hAnsi="Arial" w:cs="Arial"/>
          <w:b/>
          <w:bCs/>
          <w:lang w:val="en-US"/>
        </w:rPr>
      </w:pPr>
      <w:r w:rsidRPr="00CE4ABE">
        <w:rPr>
          <w:rFonts w:ascii="Arial" w:hAnsi="Arial" w:cs="Arial"/>
          <w:b/>
          <w:bCs/>
          <w:lang w:val="en-US"/>
        </w:rPr>
        <w:t xml:space="preserve">Selection Process </w:t>
      </w:r>
      <w:r w:rsidR="00D4369B">
        <w:rPr>
          <w:rFonts w:ascii="Arial" w:hAnsi="Arial" w:cs="Arial"/>
          <w:b/>
          <w:bCs/>
          <w:lang w:val="en-US"/>
        </w:rPr>
        <w:t>Void</w:t>
      </w:r>
    </w:p>
    <w:p w14:paraId="12E41ADE" w14:textId="77777777" w:rsidR="005212EC" w:rsidRPr="00CE4ABE" w:rsidRDefault="005212EC" w:rsidP="005212EC">
      <w:pPr>
        <w:rPr>
          <w:rFonts w:ascii="Arial" w:hAnsi="Arial" w:cs="Arial"/>
          <w:lang w:val="en-US"/>
        </w:rPr>
      </w:pPr>
    </w:p>
    <w:p w14:paraId="53E77F67" w14:textId="66556E9C" w:rsidR="005212EC" w:rsidRPr="00CE4ABE" w:rsidRDefault="00E21EE7" w:rsidP="00E21EE7">
      <w:pPr>
        <w:pStyle w:val="Prrafodelista"/>
        <w:numPr>
          <w:ilvl w:val="1"/>
          <w:numId w:val="1"/>
        </w:numPr>
        <w:ind w:hanging="792"/>
        <w:rPr>
          <w:rFonts w:ascii="Arial" w:hAnsi="Arial" w:cs="Arial"/>
          <w:lang w:val="en-US"/>
        </w:rPr>
      </w:pPr>
      <w:r w:rsidRPr="00CE4ABE">
        <w:rPr>
          <w:rFonts w:ascii="Arial" w:hAnsi="Arial" w:cs="Arial"/>
          <w:lang w:val="en-US"/>
        </w:rPr>
        <w:t xml:space="preserve">The Committee shall declare the Special Public Bidding of any of the </w:t>
      </w:r>
      <w:proofErr w:type="gramStart"/>
      <w:r w:rsidRPr="00CE4ABE">
        <w:rPr>
          <w:rFonts w:ascii="Arial" w:hAnsi="Arial" w:cs="Arial"/>
          <w:lang w:val="en-US"/>
        </w:rPr>
        <w:t>Projects</w:t>
      </w:r>
      <w:proofErr w:type="gramEnd"/>
      <w:r w:rsidRPr="00CE4ABE">
        <w:rPr>
          <w:rFonts w:ascii="Arial" w:hAnsi="Arial" w:cs="Arial"/>
          <w:lang w:val="en-US"/>
        </w:rPr>
        <w:t xml:space="preserve"> void in any of the following cases</w:t>
      </w:r>
      <w:r w:rsidR="00541BAC" w:rsidRPr="00CE4ABE">
        <w:rPr>
          <w:rFonts w:ascii="Arial" w:hAnsi="Arial" w:cs="Arial"/>
          <w:lang w:val="en-US"/>
        </w:rPr>
        <w:t>:</w:t>
      </w:r>
    </w:p>
    <w:p w14:paraId="730F7A91" w14:textId="56562F49" w:rsidR="005212EC" w:rsidRPr="00CE4ABE" w:rsidRDefault="005212EC" w:rsidP="005212EC">
      <w:pPr>
        <w:rPr>
          <w:rFonts w:ascii="Arial" w:hAnsi="Arial" w:cs="Arial"/>
          <w:lang w:val="en-US"/>
        </w:rPr>
      </w:pPr>
    </w:p>
    <w:p w14:paraId="4D519594" w14:textId="46A9926F" w:rsidR="00E21EE7" w:rsidRPr="00CE4ABE" w:rsidRDefault="00E21EE7" w:rsidP="00E21EE7">
      <w:pPr>
        <w:pStyle w:val="Prrafodelista"/>
        <w:numPr>
          <w:ilvl w:val="0"/>
          <w:numId w:val="40"/>
        </w:numPr>
        <w:ind w:left="1276" w:hanging="425"/>
        <w:rPr>
          <w:rFonts w:ascii="Arial" w:hAnsi="Arial" w:cs="Arial"/>
          <w:lang w:val="en-US"/>
        </w:rPr>
      </w:pPr>
      <w:r w:rsidRPr="00CE4ABE">
        <w:rPr>
          <w:rFonts w:ascii="Arial" w:hAnsi="Arial" w:cs="Arial"/>
          <w:lang w:val="en-US"/>
        </w:rPr>
        <w:t xml:space="preserve">If in the </w:t>
      </w:r>
      <w:r w:rsidR="00CC5F2E" w:rsidRPr="00CE4ABE">
        <w:rPr>
          <w:rFonts w:ascii="Arial" w:hAnsi="Arial" w:cs="Arial"/>
          <w:lang w:val="en-US"/>
        </w:rPr>
        <w:t xml:space="preserve">ceremony of </w:t>
      </w:r>
      <w:r w:rsidRPr="00CE4ABE">
        <w:rPr>
          <w:rFonts w:ascii="Arial" w:hAnsi="Arial" w:cs="Arial"/>
          <w:lang w:val="en-US"/>
        </w:rPr>
        <w:t xml:space="preserve">Submission of Envelopes No. 2 and No. 3, no Bidders were </w:t>
      </w:r>
      <w:r w:rsidR="00CC5F2E" w:rsidRPr="00CE4ABE">
        <w:rPr>
          <w:rFonts w:ascii="Arial" w:hAnsi="Arial" w:cs="Arial"/>
          <w:lang w:val="en-US"/>
        </w:rPr>
        <w:t>submitted</w:t>
      </w:r>
      <w:r w:rsidRPr="00CE4ABE">
        <w:rPr>
          <w:rFonts w:ascii="Arial" w:hAnsi="Arial" w:cs="Arial"/>
          <w:lang w:val="en-US"/>
        </w:rPr>
        <w:t>; or</w:t>
      </w:r>
    </w:p>
    <w:p w14:paraId="4DE43D82" w14:textId="647F2A23" w:rsidR="00E21EE7" w:rsidRPr="00CE4ABE" w:rsidRDefault="00E21EE7" w:rsidP="00E21EE7">
      <w:pPr>
        <w:pStyle w:val="Prrafodelista"/>
        <w:numPr>
          <w:ilvl w:val="0"/>
          <w:numId w:val="40"/>
        </w:numPr>
        <w:ind w:left="1276" w:hanging="425"/>
        <w:rPr>
          <w:rFonts w:ascii="Arial" w:hAnsi="Arial" w:cs="Arial"/>
          <w:lang w:val="en-US"/>
        </w:rPr>
      </w:pPr>
      <w:r w:rsidRPr="00CE4ABE">
        <w:rPr>
          <w:rFonts w:ascii="Arial" w:hAnsi="Arial" w:cs="Arial"/>
          <w:lang w:val="en-US"/>
        </w:rPr>
        <w:t>If at least one (1) Envelope No. 2 has not been declared acceptable; or</w:t>
      </w:r>
    </w:p>
    <w:p w14:paraId="1C7FA8CA" w14:textId="456896AD" w:rsidR="000D000B" w:rsidRPr="00CE4ABE" w:rsidRDefault="00E21EE7" w:rsidP="00E21EE7">
      <w:pPr>
        <w:pStyle w:val="Prrafodelista"/>
        <w:numPr>
          <w:ilvl w:val="0"/>
          <w:numId w:val="40"/>
        </w:numPr>
        <w:ind w:left="1276" w:hanging="425"/>
        <w:rPr>
          <w:rFonts w:ascii="Arial" w:hAnsi="Arial" w:cs="Arial"/>
          <w:lang w:val="en-US"/>
        </w:rPr>
      </w:pPr>
      <w:r w:rsidRPr="00CE4ABE">
        <w:rPr>
          <w:rFonts w:ascii="Arial" w:hAnsi="Arial" w:cs="Arial"/>
          <w:lang w:val="en-US"/>
        </w:rPr>
        <w:t>If at least one (1) valid Envelope No. 3 has not been received.</w:t>
      </w:r>
    </w:p>
    <w:p w14:paraId="108019E5" w14:textId="77777777" w:rsidR="000D000B" w:rsidRPr="00CE4ABE" w:rsidRDefault="000D000B" w:rsidP="005212EC">
      <w:pPr>
        <w:rPr>
          <w:rFonts w:ascii="Arial" w:hAnsi="Arial" w:cs="Arial"/>
          <w:lang w:val="en-US"/>
        </w:rPr>
      </w:pPr>
    </w:p>
    <w:p w14:paraId="33DDF8F3" w14:textId="0B8F475A" w:rsidR="005212EC" w:rsidRPr="00CE4ABE" w:rsidRDefault="00E21EE7" w:rsidP="00E21EE7">
      <w:pPr>
        <w:pStyle w:val="Prrafodelista"/>
        <w:numPr>
          <w:ilvl w:val="1"/>
          <w:numId w:val="1"/>
        </w:numPr>
        <w:ind w:hanging="792"/>
        <w:rPr>
          <w:rFonts w:ascii="Arial" w:hAnsi="Arial" w:cs="Arial"/>
          <w:lang w:val="en-US"/>
        </w:rPr>
      </w:pPr>
      <w:r w:rsidRPr="00CE4ABE">
        <w:rPr>
          <w:rFonts w:ascii="Arial" w:hAnsi="Arial" w:cs="Arial"/>
          <w:lang w:val="en-US"/>
        </w:rPr>
        <w:t xml:space="preserve">In the </w:t>
      </w:r>
      <w:proofErr w:type="gramStart"/>
      <w:r w:rsidRPr="00CE4ABE">
        <w:rPr>
          <w:rFonts w:ascii="Arial" w:hAnsi="Arial" w:cs="Arial"/>
          <w:lang w:val="en-US"/>
        </w:rPr>
        <w:t>aforementioned cases</w:t>
      </w:r>
      <w:proofErr w:type="gramEnd"/>
      <w:r w:rsidRPr="00CE4ABE">
        <w:rPr>
          <w:rFonts w:ascii="Arial" w:hAnsi="Arial" w:cs="Arial"/>
          <w:lang w:val="en-US"/>
        </w:rPr>
        <w:t>, PROINVERSIÓN may call for a new public bidding at a new date to be defined.</w:t>
      </w:r>
    </w:p>
    <w:p w14:paraId="65A447E2" w14:textId="77777777" w:rsidR="005212EC" w:rsidRPr="00CE4ABE" w:rsidRDefault="005212EC" w:rsidP="005212EC">
      <w:pPr>
        <w:rPr>
          <w:rFonts w:ascii="Arial" w:hAnsi="Arial" w:cs="Arial"/>
          <w:lang w:val="en-US"/>
        </w:rPr>
      </w:pPr>
    </w:p>
    <w:p w14:paraId="6A669F7C" w14:textId="77777777" w:rsidR="005212EC" w:rsidRPr="00CE4ABE" w:rsidRDefault="005212EC" w:rsidP="005212EC">
      <w:pPr>
        <w:rPr>
          <w:rFonts w:ascii="Arial" w:hAnsi="Arial" w:cs="Arial"/>
          <w:lang w:val="en-US"/>
        </w:rPr>
      </w:pPr>
    </w:p>
    <w:p w14:paraId="7E0157F2" w14:textId="66270CCF" w:rsidR="005212EC" w:rsidRPr="00CE4ABE" w:rsidRDefault="00E21EE7" w:rsidP="00E21EE7">
      <w:pPr>
        <w:pStyle w:val="Prrafodelista"/>
        <w:numPr>
          <w:ilvl w:val="0"/>
          <w:numId w:val="1"/>
        </w:numPr>
        <w:ind w:left="851" w:hanging="851"/>
        <w:rPr>
          <w:rFonts w:ascii="Arial" w:hAnsi="Arial" w:cs="Arial"/>
          <w:b/>
          <w:bCs/>
          <w:lang w:val="en-US"/>
        </w:rPr>
      </w:pPr>
      <w:r w:rsidRPr="00CE4ABE">
        <w:rPr>
          <w:rFonts w:ascii="Arial" w:hAnsi="Arial" w:cs="Arial"/>
          <w:b/>
          <w:bCs/>
          <w:lang w:val="en-US"/>
        </w:rPr>
        <w:t>Closing Procedure</w:t>
      </w:r>
    </w:p>
    <w:p w14:paraId="1497E171" w14:textId="77777777" w:rsidR="005212EC" w:rsidRPr="00CE4ABE" w:rsidRDefault="005212EC" w:rsidP="005212EC">
      <w:pPr>
        <w:rPr>
          <w:rFonts w:ascii="Arial" w:hAnsi="Arial" w:cs="Arial"/>
          <w:lang w:val="en-US"/>
        </w:rPr>
      </w:pPr>
    </w:p>
    <w:p w14:paraId="21B06FB7" w14:textId="1E1E7C21" w:rsidR="005212EC" w:rsidRPr="00CE4ABE" w:rsidRDefault="00E21EE7" w:rsidP="00E21EE7">
      <w:pPr>
        <w:pStyle w:val="Prrafodelista"/>
        <w:numPr>
          <w:ilvl w:val="1"/>
          <w:numId w:val="1"/>
        </w:numPr>
        <w:ind w:left="851" w:hanging="857"/>
        <w:rPr>
          <w:rFonts w:ascii="Arial" w:hAnsi="Arial" w:cs="Arial"/>
          <w:b/>
          <w:bCs/>
          <w:lang w:val="en-US"/>
        </w:rPr>
      </w:pPr>
      <w:r w:rsidRPr="00CE4ABE">
        <w:rPr>
          <w:rFonts w:ascii="Arial" w:hAnsi="Arial" w:cs="Arial"/>
          <w:b/>
          <w:bCs/>
          <w:lang w:val="en-US"/>
        </w:rPr>
        <w:t>Verification of Legal Requirements</w:t>
      </w:r>
    </w:p>
    <w:p w14:paraId="08BA73C9" w14:textId="77777777" w:rsidR="005212EC" w:rsidRPr="00CE4ABE" w:rsidRDefault="005212EC" w:rsidP="005212EC">
      <w:pPr>
        <w:rPr>
          <w:rFonts w:ascii="Arial" w:hAnsi="Arial" w:cs="Arial"/>
          <w:lang w:val="en-US"/>
        </w:rPr>
      </w:pPr>
    </w:p>
    <w:p w14:paraId="73F89140" w14:textId="43126C97" w:rsidR="005212EC" w:rsidRPr="00CE4ABE" w:rsidRDefault="00E21EE7" w:rsidP="006E024B">
      <w:pPr>
        <w:ind w:left="851"/>
        <w:rPr>
          <w:rFonts w:ascii="Arial" w:hAnsi="Arial" w:cs="Arial"/>
          <w:lang w:val="en-US"/>
        </w:rPr>
      </w:pPr>
      <w:r w:rsidRPr="00CE4ABE">
        <w:rPr>
          <w:rFonts w:ascii="Arial" w:hAnsi="Arial" w:cs="Arial"/>
          <w:lang w:val="en-US"/>
        </w:rPr>
        <w:t xml:space="preserve">On the Closing Date, and as one of the conditions for the execution of the Concession Contract for each of the Projects, the </w:t>
      </w:r>
      <w:r w:rsidR="00852CBC" w:rsidRPr="00CE4ABE">
        <w:rPr>
          <w:rFonts w:ascii="Arial" w:hAnsi="Arial" w:cs="Arial"/>
          <w:lang w:val="en-US"/>
        </w:rPr>
        <w:t>Successful bidder</w:t>
      </w:r>
      <w:r w:rsidRPr="00CE4ABE">
        <w:rPr>
          <w:rFonts w:ascii="Arial" w:hAnsi="Arial" w:cs="Arial"/>
          <w:lang w:val="en-US"/>
        </w:rPr>
        <w:t xml:space="preserve"> shall submit to the Committee, with respect to the </w:t>
      </w:r>
      <w:r w:rsidR="00595F88" w:rsidRPr="00CE4ABE">
        <w:rPr>
          <w:rFonts w:ascii="Arial" w:hAnsi="Arial" w:cs="Arial"/>
          <w:lang w:val="en-US"/>
        </w:rPr>
        <w:t>Concessionaire</w:t>
      </w:r>
      <w:r w:rsidRPr="00CE4ABE">
        <w:rPr>
          <w:rFonts w:ascii="Arial" w:hAnsi="Arial" w:cs="Arial"/>
          <w:lang w:val="en-US"/>
        </w:rPr>
        <w:t xml:space="preserve"> and its members (shareholders, </w:t>
      </w:r>
      <w:r w:rsidR="00C053F8" w:rsidRPr="00CE4ABE">
        <w:rPr>
          <w:rFonts w:ascii="Arial" w:hAnsi="Arial" w:cs="Arial"/>
          <w:lang w:val="en-US"/>
        </w:rPr>
        <w:t>stakeholders</w:t>
      </w:r>
      <w:r w:rsidRPr="00CE4ABE">
        <w:rPr>
          <w:rFonts w:ascii="Arial" w:hAnsi="Arial" w:cs="Arial"/>
          <w:lang w:val="en-US"/>
        </w:rPr>
        <w:t>, partners)</w:t>
      </w:r>
      <w:proofErr w:type="gramStart"/>
      <w:r w:rsidRPr="00CE4ABE">
        <w:rPr>
          <w:rFonts w:ascii="Arial" w:hAnsi="Arial" w:cs="Arial"/>
          <w:lang w:val="en-US"/>
        </w:rPr>
        <w:t>, as the case may be, the</w:t>
      </w:r>
      <w:proofErr w:type="gramEnd"/>
      <w:r w:rsidRPr="00CE4ABE">
        <w:rPr>
          <w:rFonts w:ascii="Arial" w:hAnsi="Arial" w:cs="Arial"/>
          <w:lang w:val="en-US"/>
        </w:rPr>
        <w:t xml:space="preserve"> informative evidence of not being disqualified from contracting with the State of the Republic of Peru issued by the </w:t>
      </w:r>
      <w:r w:rsidR="001A68FB" w:rsidRPr="00CE4ABE">
        <w:rPr>
          <w:rFonts w:ascii="Arial" w:hAnsi="Arial" w:cs="Arial"/>
          <w:lang w:val="en-US"/>
        </w:rPr>
        <w:t>Supervisory Body for State Contracting</w:t>
      </w:r>
      <w:r w:rsidRPr="00CE4ABE">
        <w:rPr>
          <w:rFonts w:ascii="Arial" w:hAnsi="Arial" w:cs="Arial"/>
          <w:lang w:val="en-US"/>
        </w:rPr>
        <w:t xml:space="preserve"> (OSCE</w:t>
      </w:r>
      <w:r w:rsidR="00D4369B">
        <w:rPr>
          <w:rFonts w:ascii="Arial" w:hAnsi="Arial" w:cs="Arial"/>
          <w:lang w:val="en-US"/>
        </w:rPr>
        <w:t>, for its acronym in Spanish</w:t>
      </w:r>
      <w:r w:rsidRPr="00CE4ABE">
        <w:rPr>
          <w:rFonts w:ascii="Arial" w:hAnsi="Arial" w:cs="Arial"/>
          <w:lang w:val="en-US"/>
        </w:rPr>
        <w:t xml:space="preserve">). </w:t>
      </w:r>
      <w:proofErr w:type="gramStart"/>
      <w:r w:rsidRPr="00CE4ABE">
        <w:rPr>
          <w:rFonts w:ascii="Arial" w:hAnsi="Arial" w:cs="Arial"/>
          <w:lang w:val="en-US"/>
        </w:rPr>
        <w:t>In the event that</w:t>
      </w:r>
      <w:proofErr w:type="gramEnd"/>
      <w:r w:rsidRPr="00CE4ABE">
        <w:rPr>
          <w:rFonts w:ascii="Arial" w:hAnsi="Arial" w:cs="Arial"/>
          <w:lang w:val="en-US"/>
        </w:rPr>
        <w:t xml:space="preserve"> it is determined that the information provided is false, the </w:t>
      </w:r>
      <w:r w:rsidR="00D4369B">
        <w:rPr>
          <w:rFonts w:ascii="Arial" w:hAnsi="Arial" w:cs="Arial"/>
          <w:lang w:val="en-US"/>
        </w:rPr>
        <w:t>A</w:t>
      </w:r>
      <w:r w:rsidRPr="00CE4ABE">
        <w:rPr>
          <w:rFonts w:ascii="Arial" w:hAnsi="Arial" w:cs="Arial"/>
          <w:lang w:val="en-US"/>
        </w:rPr>
        <w:t xml:space="preserve">ward </w:t>
      </w:r>
      <w:r w:rsidR="00D4369B">
        <w:rPr>
          <w:rFonts w:ascii="Arial" w:hAnsi="Arial" w:cs="Arial"/>
          <w:lang w:val="en-US"/>
        </w:rPr>
        <w:t xml:space="preserve">of the Successful Bid </w:t>
      </w:r>
      <w:r w:rsidRPr="00CE4ABE">
        <w:rPr>
          <w:rFonts w:ascii="Arial" w:hAnsi="Arial" w:cs="Arial"/>
          <w:lang w:val="en-US"/>
        </w:rPr>
        <w:t xml:space="preserve">shall be revoked, and may even proceed in accordance with the provisions of </w:t>
      </w:r>
      <w:r w:rsidR="00D4369B">
        <w:rPr>
          <w:rFonts w:ascii="Arial" w:hAnsi="Arial" w:cs="Arial"/>
          <w:lang w:val="en-US"/>
        </w:rPr>
        <w:t>paragraph</w:t>
      </w:r>
      <w:r w:rsidRPr="00CE4ABE">
        <w:rPr>
          <w:rFonts w:ascii="Arial" w:hAnsi="Arial" w:cs="Arial"/>
          <w:lang w:val="en-US"/>
        </w:rPr>
        <w:t xml:space="preserve"> 25 of this document.</w:t>
      </w:r>
    </w:p>
    <w:p w14:paraId="21E93D09" w14:textId="77777777" w:rsidR="005212EC" w:rsidRPr="00CE4ABE" w:rsidRDefault="005212EC" w:rsidP="005212EC">
      <w:pPr>
        <w:rPr>
          <w:rFonts w:ascii="Arial" w:hAnsi="Arial" w:cs="Arial"/>
          <w:lang w:val="en-US"/>
        </w:rPr>
      </w:pPr>
    </w:p>
    <w:p w14:paraId="0BD7549F" w14:textId="4EB1354A" w:rsidR="005212EC" w:rsidRPr="00CE4ABE" w:rsidRDefault="00E21EE7" w:rsidP="00E21EE7">
      <w:pPr>
        <w:pStyle w:val="Prrafodelista"/>
        <w:numPr>
          <w:ilvl w:val="1"/>
          <w:numId w:val="1"/>
        </w:numPr>
        <w:ind w:left="851" w:hanging="857"/>
        <w:rPr>
          <w:rFonts w:ascii="Arial" w:hAnsi="Arial" w:cs="Arial"/>
          <w:b/>
          <w:bCs/>
          <w:lang w:val="en-US"/>
        </w:rPr>
      </w:pPr>
      <w:r w:rsidRPr="00CE4ABE">
        <w:rPr>
          <w:rFonts w:ascii="Arial" w:hAnsi="Arial" w:cs="Arial"/>
          <w:b/>
          <w:bCs/>
          <w:lang w:val="en-US"/>
        </w:rPr>
        <w:t>Obligations of the Grantor</w:t>
      </w:r>
    </w:p>
    <w:p w14:paraId="5ED5FCC6" w14:textId="77777777" w:rsidR="005212EC" w:rsidRPr="00CE4ABE" w:rsidRDefault="005212EC" w:rsidP="005212EC">
      <w:pPr>
        <w:rPr>
          <w:rFonts w:ascii="Arial" w:hAnsi="Arial" w:cs="Arial"/>
          <w:lang w:val="en-US"/>
        </w:rPr>
      </w:pPr>
    </w:p>
    <w:p w14:paraId="532F4019" w14:textId="24332D76" w:rsidR="00E21EE7" w:rsidRPr="00CE4ABE" w:rsidRDefault="00E21EE7" w:rsidP="00E21EE7">
      <w:pPr>
        <w:ind w:left="851"/>
        <w:rPr>
          <w:rFonts w:ascii="Arial" w:hAnsi="Arial" w:cs="Arial"/>
          <w:lang w:val="en-US"/>
        </w:rPr>
      </w:pPr>
      <w:r w:rsidRPr="00CE4ABE">
        <w:rPr>
          <w:rFonts w:ascii="Arial" w:hAnsi="Arial" w:cs="Arial"/>
          <w:lang w:val="en-US"/>
        </w:rPr>
        <w:t xml:space="preserve">On the Closing Date, the MTC will issue the Directorial Resolutions for the assignment of the radio electric spectrum derived from this Special Public Bidding in favor of the </w:t>
      </w:r>
      <w:r w:rsidR="00595F88" w:rsidRPr="00CE4ABE">
        <w:rPr>
          <w:rFonts w:ascii="Arial" w:hAnsi="Arial" w:cs="Arial"/>
          <w:lang w:val="en-US"/>
        </w:rPr>
        <w:t>Concessionaires</w:t>
      </w:r>
      <w:r w:rsidRPr="00CE4ABE">
        <w:rPr>
          <w:rFonts w:ascii="Arial" w:hAnsi="Arial" w:cs="Arial"/>
          <w:lang w:val="en-US"/>
        </w:rPr>
        <w:t xml:space="preserve">, as well as the Ministerial Resolution </w:t>
      </w:r>
      <w:r w:rsidRPr="00CE4ABE">
        <w:rPr>
          <w:rFonts w:ascii="Arial" w:hAnsi="Arial" w:cs="Arial"/>
          <w:lang w:val="en-US"/>
        </w:rPr>
        <w:lastRenderedPageBreak/>
        <w:t xml:space="preserve">granting the Concessions for the rendering of Public Telecommunications Services, after the </w:t>
      </w:r>
      <w:r w:rsidR="00595F88" w:rsidRPr="00CE4ABE">
        <w:rPr>
          <w:rFonts w:ascii="Arial" w:hAnsi="Arial" w:cs="Arial"/>
          <w:lang w:val="en-US"/>
        </w:rPr>
        <w:t>Concessionaire</w:t>
      </w:r>
      <w:r w:rsidRPr="00CE4ABE">
        <w:rPr>
          <w:rFonts w:ascii="Arial" w:hAnsi="Arial" w:cs="Arial"/>
          <w:lang w:val="en-US"/>
        </w:rPr>
        <w:t xml:space="preserve"> has complied with the requirements set forth in the MTC's TUPA for the issuance of the referred administrative acts.</w:t>
      </w:r>
    </w:p>
    <w:p w14:paraId="56BADB65" w14:textId="77777777" w:rsidR="00E21EE7" w:rsidRPr="00CE4ABE" w:rsidRDefault="00E21EE7" w:rsidP="00E21EE7">
      <w:pPr>
        <w:ind w:left="851"/>
        <w:rPr>
          <w:rFonts w:ascii="Arial" w:hAnsi="Arial" w:cs="Arial"/>
          <w:lang w:val="en-US"/>
        </w:rPr>
      </w:pPr>
    </w:p>
    <w:p w14:paraId="0BE1A4A9" w14:textId="34DCB7F8" w:rsidR="005212EC" w:rsidRPr="00CE4ABE" w:rsidRDefault="00E21EE7" w:rsidP="00E21EE7">
      <w:pPr>
        <w:ind w:left="851"/>
        <w:rPr>
          <w:rFonts w:ascii="Arial" w:hAnsi="Arial" w:cs="Arial"/>
          <w:lang w:val="en-US"/>
        </w:rPr>
      </w:pPr>
      <w:r w:rsidRPr="00CE4ABE">
        <w:rPr>
          <w:rFonts w:ascii="Arial" w:hAnsi="Arial" w:cs="Arial"/>
          <w:lang w:val="en-US"/>
        </w:rPr>
        <w:t xml:space="preserve">For such purpose, </w:t>
      </w:r>
      <w:r w:rsidR="004D5D55" w:rsidRPr="00CE4ABE">
        <w:rPr>
          <w:rFonts w:ascii="Arial" w:hAnsi="Arial" w:cs="Arial"/>
          <w:lang w:val="en-US"/>
        </w:rPr>
        <w:t>PROINVERSIÓN</w:t>
      </w:r>
      <w:r w:rsidRPr="00CE4ABE">
        <w:rPr>
          <w:rFonts w:ascii="Arial" w:hAnsi="Arial" w:cs="Arial"/>
          <w:lang w:val="en-US"/>
        </w:rPr>
        <w:t xml:space="preserve"> shall timely submit to the MTC the supporting documentation (</w:t>
      </w:r>
      <w:r w:rsidR="00D4369B">
        <w:rPr>
          <w:rFonts w:ascii="Arial" w:hAnsi="Arial" w:cs="Arial"/>
          <w:lang w:val="en-US"/>
        </w:rPr>
        <w:t>Bidding Terms</w:t>
      </w:r>
      <w:r w:rsidRPr="00CE4ABE">
        <w:rPr>
          <w:rFonts w:ascii="Arial" w:hAnsi="Arial" w:cs="Arial"/>
          <w:lang w:val="en-US"/>
        </w:rPr>
        <w:t xml:space="preserve">, </w:t>
      </w:r>
      <w:r w:rsidR="00852CBC" w:rsidRPr="00CE4ABE">
        <w:rPr>
          <w:rFonts w:ascii="Arial" w:hAnsi="Arial" w:cs="Arial"/>
          <w:lang w:val="en-US"/>
        </w:rPr>
        <w:t>Official Communications</w:t>
      </w:r>
      <w:r w:rsidRPr="00CE4ABE">
        <w:rPr>
          <w:rFonts w:ascii="Arial" w:hAnsi="Arial" w:cs="Arial"/>
          <w:lang w:val="en-US"/>
        </w:rPr>
        <w:t xml:space="preserve">, minutes, among others), without prejudice to the </w:t>
      </w:r>
      <w:r w:rsidR="00595F88" w:rsidRPr="00CE4ABE">
        <w:rPr>
          <w:rFonts w:ascii="Arial" w:hAnsi="Arial" w:cs="Arial"/>
          <w:lang w:val="en-US"/>
        </w:rPr>
        <w:t>Concessionaire</w:t>
      </w:r>
      <w:r w:rsidRPr="00CE4ABE">
        <w:rPr>
          <w:rFonts w:ascii="Arial" w:hAnsi="Arial" w:cs="Arial"/>
          <w:lang w:val="en-US"/>
        </w:rPr>
        <w:t>'s compliance with the requirements indicated in the preceding paragraph.</w:t>
      </w:r>
    </w:p>
    <w:p w14:paraId="6A76A848" w14:textId="77777777" w:rsidR="005212EC" w:rsidRPr="00CE4ABE" w:rsidRDefault="005212EC" w:rsidP="005212EC">
      <w:pPr>
        <w:rPr>
          <w:rFonts w:ascii="Arial" w:hAnsi="Arial" w:cs="Arial"/>
          <w:lang w:val="en-US"/>
        </w:rPr>
      </w:pPr>
    </w:p>
    <w:p w14:paraId="6522B788" w14:textId="1663EB6F" w:rsidR="005212EC" w:rsidRPr="00CE4ABE" w:rsidRDefault="00E21EE7" w:rsidP="00E21EE7">
      <w:pPr>
        <w:pStyle w:val="Prrafodelista"/>
        <w:numPr>
          <w:ilvl w:val="1"/>
          <w:numId w:val="1"/>
        </w:numPr>
        <w:ind w:left="426"/>
        <w:rPr>
          <w:rFonts w:ascii="Arial" w:hAnsi="Arial" w:cs="Arial"/>
          <w:b/>
          <w:bCs/>
          <w:lang w:val="en-US"/>
        </w:rPr>
      </w:pPr>
      <w:r w:rsidRPr="00CE4ABE">
        <w:rPr>
          <w:rFonts w:ascii="Arial" w:hAnsi="Arial" w:cs="Arial"/>
          <w:b/>
          <w:bCs/>
          <w:lang w:val="en-US"/>
        </w:rPr>
        <w:t>Closing Date</w:t>
      </w:r>
    </w:p>
    <w:p w14:paraId="7FE7D364" w14:textId="77777777" w:rsidR="005212EC" w:rsidRPr="00CE4ABE" w:rsidRDefault="005212EC" w:rsidP="005212EC">
      <w:pPr>
        <w:rPr>
          <w:rFonts w:ascii="Arial" w:hAnsi="Arial" w:cs="Arial"/>
          <w:lang w:val="en-US"/>
        </w:rPr>
      </w:pPr>
    </w:p>
    <w:p w14:paraId="039B951A" w14:textId="77777777" w:rsidR="00E21EE7" w:rsidRPr="00CE4ABE" w:rsidRDefault="00E21EE7" w:rsidP="00E21EE7">
      <w:pPr>
        <w:pStyle w:val="Prrafodelista"/>
        <w:numPr>
          <w:ilvl w:val="2"/>
          <w:numId w:val="1"/>
        </w:numPr>
        <w:ind w:left="851" w:hanging="851"/>
        <w:rPr>
          <w:rFonts w:ascii="Arial" w:hAnsi="Arial" w:cs="Arial"/>
          <w:lang w:val="en-US"/>
        </w:rPr>
      </w:pPr>
      <w:r w:rsidRPr="00CE4ABE">
        <w:rPr>
          <w:rFonts w:ascii="Arial" w:hAnsi="Arial" w:cs="Arial"/>
          <w:lang w:val="en-US"/>
        </w:rPr>
        <w:t xml:space="preserve">The successful bidder shall be responsible for all costs and expenses, including notary and registry fees, taxes, duties, </w:t>
      </w:r>
      <w:proofErr w:type="gramStart"/>
      <w:r w:rsidRPr="00CE4ABE">
        <w:rPr>
          <w:rFonts w:ascii="Arial" w:hAnsi="Arial" w:cs="Arial"/>
          <w:lang w:val="en-US"/>
        </w:rPr>
        <w:t>fees</w:t>
      </w:r>
      <w:proofErr w:type="gramEnd"/>
      <w:r w:rsidRPr="00CE4ABE">
        <w:rPr>
          <w:rFonts w:ascii="Arial" w:hAnsi="Arial" w:cs="Arial"/>
          <w:lang w:val="en-US"/>
        </w:rPr>
        <w:t xml:space="preserve"> and levies, among others, derived from the execution of the Contract.</w:t>
      </w:r>
    </w:p>
    <w:p w14:paraId="02B3B4D4" w14:textId="77777777" w:rsidR="00E21EE7" w:rsidRPr="00CE4ABE" w:rsidRDefault="00E21EE7" w:rsidP="00E21EE7">
      <w:pPr>
        <w:pStyle w:val="Prrafodelista"/>
        <w:ind w:left="851" w:hanging="851"/>
        <w:rPr>
          <w:rFonts w:ascii="Arial" w:hAnsi="Arial" w:cs="Arial"/>
          <w:lang w:val="en-US"/>
        </w:rPr>
      </w:pPr>
    </w:p>
    <w:p w14:paraId="08FAC1A8" w14:textId="1FECBB52" w:rsidR="005212EC" w:rsidRPr="00CE4ABE" w:rsidRDefault="00E21EE7" w:rsidP="00E21EE7">
      <w:pPr>
        <w:pStyle w:val="Prrafodelista"/>
        <w:numPr>
          <w:ilvl w:val="2"/>
          <w:numId w:val="1"/>
        </w:numPr>
        <w:ind w:left="851" w:hanging="851"/>
        <w:rPr>
          <w:rFonts w:ascii="Arial" w:hAnsi="Arial" w:cs="Arial"/>
          <w:lang w:val="en-US"/>
        </w:rPr>
      </w:pPr>
      <w:r w:rsidRPr="00CE4ABE">
        <w:rPr>
          <w:rFonts w:ascii="Arial" w:hAnsi="Arial" w:cs="Arial"/>
          <w:lang w:val="en-US"/>
        </w:rPr>
        <w:t xml:space="preserve">The Closing Date ceremony will be held before the Project Director and the Committee or the persons designated by them, in the presence of a Notary Public, in accordance with the Schedule and as indicated in the corresponding </w:t>
      </w:r>
      <w:r w:rsidR="00595F88" w:rsidRPr="00CE4ABE">
        <w:rPr>
          <w:rFonts w:ascii="Arial" w:hAnsi="Arial" w:cs="Arial"/>
          <w:lang w:val="en-US"/>
        </w:rPr>
        <w:t>Official Communication</w:t>
      </w:r>
      <w:r w:rsidRPr="00CE4ABE">
        <w:rPr>
          <w:rFonts w:ascii="Arial" w:hAnsi="Arial" w:cs="Arial"/>
          <w:lang w:val="en-US"/>
        </w:rPr>
        <w:t xml:space="preserve">, and the </w:t>
      </w:r>
      <w:r w:rsidR="00852CBC" w:rsidRPr="00CE4ABE">
        <w:rPr>
          <w:rFonts w:ascii="Arial" w:hAnsi="Arial" w:cs="Arial"/>
          <w:lang w:val="en-US"/>
        </w:rPr>
        <w:t>Successful bidder</w:t>
      </w:r>
      <w:r w:rsidRPr="00CE4ABE">
        <w:rPr>
          <w:rFonts w:ascii="Arial" w:hAnsi="Arial" w:cs="Arial"/>
          <w:lang w:val="en-US"/>
        </w:rPr>
        <w:t xml:space="preserve"> must have the following documentation</w:t>
      </w:r>
      <w:r w:rsidR="005212EC" w:rsidRPr="00CE4ABE">
        <w:rPr>
          <w:rFonts w:ascii="Arial" w:hAnsi="Arial" w:cs="Arial"/>
          <w:lang w:val="en-US"/>
        </w:rPr>
        <w:t>:</w:t>
      </w:r>
    </w:p>
    <w:p w14:paraId="16E3FD6F" w14:textId="77777777" w:rsidR="005212EC" w:rsidRPr="00CE4ABE" w:rsidRDefault="005212EC" w:rsidP="005212EC">
      <w:pPr>
        <w:rPr>
          <w:rFonts w:ascii="Arial" w:hAnsi="Arial" w:cs="Arial"/>
          <w:lang w:val="en-US"/>
        </w:rPr>
      </w:pPr>
    </w:p>
    <w:p w14:paraId="25E4F343" w14:textId="6DE701CA" w:rsidR="00E21EE7" w:rsidRPr="00CE4ABE" w:rsidRDefault="00E21EE7" w:rsidP="00E21EE7">
      <w:pPr>
        <w:pStyle w:val="Prrafodelista"/>
        <w:numPr>
          <w:ilvl w:val="0"/>
          <w:numId w:val="38"/>
        </w:numPr>
        <w:ind w:left="1418" w:hanging="566"/>
        <w:rPr>
          <w:rFonts w:ascii="Arial" w:hAnsi="Arial" w:cs="Arial"/>
          <w:lang w:val="en-US"/>
        </w:rPr>
      </w:pPr>
      <w:r w:rsidRPr="00CE4ABE">
        <w:rPr>
          <w:rFonts w:ascii="Arial" w:hAnsi="Arial" w:cs="Arial"/>
          <w:lang w:val="en-US"/>
        </w:rPr>
        <w:t xml:space="preserve">Affidavit of the legal entity that will execute the Contract with legalized signatures of its Legal Representative(s) by means of which it certifies that, as of the Closing Date, all the information submitted in Envelopes </w:t>
      </w:r>
      <w:r w:rsidR="0057151B" w:rsidRPr="00CE4ABE">
        <w:rPr>
          <w:rFonts w:ascii="Arial" w:hAnsi="Arial" w:cs="Arial"/>
          <w:lang w:val="en-US"/>
        </w:rPr>
        <w:t>No.</w:t>
      </w:r>
      <w:r w:rsidRPr="00CE4ABE">
        <w:rPr>
          <w:rFonts w:ascii="Arial" w:hAnsi="Arial" w:cs="Arial"/>
          <w:lang w:val="en-US"/>
        </w:rPr>
        <w:t xml:space="preserve"> 1 and </w:t>
      </w:r>
      <w:r w:rsidR="0057151B" w:rsidRPr="00CE4ABE">
        <w:rPr>
          <w:rFonts w:ascii="Arial" w:hAnsi="Arial" w:cs="Arial"/>
          <w:lang w:val="en-US"/>
        </w:rPr>
        <w:t>No.</w:t>
      </w:r>
      <w:r w:rsidRPr="00CE4ABE">
        <w:rPr>
          <w:rFonts w:ascii="Arial" w:hAnsi="Arial" w:cs="Arial"/>
          <w:lang w:val="en-US"/>
        </w:rPr>
        <w:t xml:space="preserve"> 2 and </w:t>
      </w:r>
      <w:r w:rsidR="0057151B" w:rsidRPr="00CE4ABE">
        <w:rPr>
          <w:rFonts w:ascii="Arial" w:hAnsi="Arial" w:cs="Arial"/>
          <w:lang w:val="en-US"/>
        </w:rPr>
        <w:t>No.</w:t>
      </w:r>
      <w:r w:rsidRPr="00CE4ABE">
        <w:rPr>
          <w:rFonts w:ascii="Arial" w:hAnsi="Arial" w:cs="Arial"/>
          <w:lang w:val="en-US"/>
        </w:rPr>
        <w:t xml:space="preserve"> 3 are still valid and reliable, according to Annex </w:t>
      </w:r>
      <w:r w:rsidR="0057151B" w:rsidRPr="00CE4ABE">
        <w:rPr>
          <w:rFonts w:ascii="Arial" w:hAnsi="Arial" w:cs="Arial"/>
          <w:lang w:val="en-US"/>
        </w:rPr>
        <w:t>No.</w:t>
      </w:r>
      <w:r w:rsidRPr="00CE4ABE">
        <w:rPr>
          <w:rFonts w:ascii="Arial" w:hAnsi="Arial" w:cs="Arial"/>
          <w:lang w:val="en-US"/>
        </w:rPr>
        <w:t xml:space="preserve"> 13.</w:t>
      </w:r>
    </w:p>
    <w:p w14:paraId="5B550B2F" w14:textId="77777777" w:rsidR="00E21EE7" w:rsidRPr="00CE4ABE" w:rsidRDefault="00E21EE7" w:rsidP="00E21EE7">
      <w:pPr>
        <w:pStyle w:val="Prrafodelista"/>
        <w:ind w:left="1418" w:hanging="566"/>
        <w:rPr>
          <w:rFonts w:ascii="Arial" w:hAnsi="Arial" w:cs="Arial"/>
          <w:lang w:val="en-US"/>
        </w:rPr>
      </w:pPr>
    </w:p>
    <w:p w14:paraId="6D886EEF" w14:textId="7C68030B" w:rsidR="005212EC" w:rsidRPr="00CE4ABE" w:rsidRDefault="00E21EE7" w:rsidP="00E21EE7">
      <w:pPr>
        <w:pStyle w:val="Prrafodelista"/>
        <w:numPr>
          <w:ilvl w:val="0"/>
          <w:numId w:val="38"/>
        </w:numPr>
        <w:ind w:left="1418" w:hanging="566"/>
        <w:rPr>
          <w:rFonts w:ascii="Arial" w:hAnsi="Arial" w:cs="Arial"/>
          <w:lang w:val="en-US"/>
        </w:rPr>
      </w:pPr>
      <w:r w:rsidRPr="00CE4ABE">
        <w:rPr>
          <w:rFonts w:ascii="Arial" w:hAnsi="Arial" w:cs="Arial"/>
          <w:lang w:val="en-US"/>
        </w:rPr>
        <w:t>Documentation evidencing the registration in the corresponding Registry Office with the Certificate of Incorporation and Bylaws in force of the legal entity that will execute the Contract.</w:t>
      </w:r>
    </w:p>
    <w:p w14:paraId="2614BC77" w14:textId="77777777" w:rsidR="005212EC" w:rsidRPr="00CE4ABE" w:rsidRDefault="005212EC" w:rsidP="005212EC">
      <w:pPr>
        <w:rPr>
          <w:rFonts w:ascii="Arial" w:hAnsi="Arial" w:cs="Arial"/>
          <w:lang w:val="en-US"/>
        </w:rPr>
      </w:pPr>
    </w:p>
    <w:p w14:paraId="70A0BB64" w14:textId="128A7A24" w:rsidR="00E21EE7" w:rsidRPr="00CE4ABE" w:rsidRDefault="00E21EE7" w:rsidP="00E21EE7">
      <w:pPr>
        <w:ind w:left="1416"/>
        <w:rPr>
          <w:rFonts w:ascii="Arial" w:hAnsi="Arial" w:cs="Arial"/>
          <w:lang w:val="en-US"/>
        </w:rPr>
      </w:pPr>
      <w:proofErr w:type="gramStart"/>
      <w:r w:rsidRPr="00CE4ABE">
        <w:rPr>
          <w:rFonts w:ascii="Arial" w:hAnsi="Arial" w:cs="Arial"/>
          <w:lang w:val="en-US"/>
        </w:rPr>
        <w:t>In the event that</w:t>
      </w:r>
      <w:proofErr w:type="gramEnd"/>
      <w:r w:rsidRPr="00CE4ABE">
        <w:rPr>
          <w:rFonts w:ascii="Arial" w:hAnsi="Arial" w:cs="Arial"/>
          <w:lang w:val="en-US"/>
        </w:rPr>
        <w:t xml:space="preserve"> a legal entity that is not legally registered in the country is the successful bidder, the legal entity that will sign the Concession Contract must have been incorporated in Peru, with the same shareholders, or members in the case of a Consortium, and respecting the Minimum Participation of the Operator, as referred to in the </w:t>
      </w:r>
      <w:r w:rsidR="00D358CE">
        <w:rPr>
          <w:rFonts w:ascii="Arial" w:hAnsi="Arial" w:cs="Arial"/>
          <w:lang w:val="en-US"/>
        </w:rPr>
        <w:t>Bidding Terms</w:t>
      </w:r>
      <w:r w:rsidRPr="00CE4ABE">
        <w:rPr>
          <w:rFonts w:ascii="Arial" w:hAnsi="Arial" w:cs="Arial"/>
          <w:lang w:val="en-US"/>
        </w:rPr>
        <w:t>. The Minimum Capital Stock shall be subscribed and paid in cash, according to the form of integration and opportunity indicated in the terms and conditions of the Contract. The Minimum Capital Stock will be US$ 44,000,000.00 (</w:t>
      </w:r>
      <w:r w:rsidR="006723A4" w:rsidRPr="00CE4ABE">
        <w:rPr>
          <w:rFonts w:ascii="Arial" w:hAnsi="Arial" w:cs="Arial"/>
          <w:lang w:val="en-US"/>
        </w:rPr>
        <w:t>Forty-Four</w:t>
      </w:r>
      <w:r w:rsidRPr="00CE4ABE">
        <w:rPr>
          <w:rFonts w:ascii="Arial" w:hAnsi="Arial" w:cs="Arial"/>
          <w:lang w:val="en-US"/>
        </w:rPr>
        <w:t xml:space="preserve"> Million and 00/100 American Dollars) for the AWS-3 Band and US$ 14,000,000.00 (fourteen and 00/100 American Dollars) for the 2.3 GHz Band.</w:t>
      </w:r>
    </w:p>
    <w:p w14:paraId="6141E6A9" w14:textId="77777777" w:rsidR="00E21EE7" w:rsidRPr="00CE4ABE" w:rsidRDefault="00E21EE7" w:rsidP="00E21EE7">
      <w:pPr>
        <w:ind w:left="1416"/>
        <w:rPr>
          <w:rFonts w:ascii="Arial" w:hAnsi="Arial" w:cs="Arial"/>
          <w:lang w:val="en-US"/>
        </w:rPr>
      </w:pPr>
    </w:p>
    <w:p w14:paraId="3A5C3DEE" w14:textId="3A42EA42" w:rsidR="005212EC" w:rsidRPr="00CE4ABE" w:rsidRDefault="00E21EE7" w:rsidP="00E21EE7">
      <w:pPr>
        <w:ind w:left="1416"/>
        <w:rPr>
          <w:rFonts w:ascii="Arial" w:hAnsi="Arial" w:cs="Arial"/>
          <w:lang w:val="en-US"/>
        </w:rPr>
      </w:pPr>
      <w:r w:rsidRPr="00CE4ABE">
        <w:rPr>
          <w:rFonts w:ascii="Arial" w:hAnsi="Arial" w:cs="Arial"/>
          <w:lang w:val="en-US"/>
        </w:rPr>
        <w:t xml:space="preserve">In case the </w:t>
      </w:r>
      <w:r w:rsidR="00852CBC" w:rsidRPr="00CE4ABE">
        <w:rPr>
          <w:rFonts w:ascii="Arial" w:hAnsi="Arial" w:cs="Arial"/>
          <w:lang w:val="en-US"/>
        </w:rPr>
        <w:t>Successful bidder</w:t>
      </w:r>
      <w:r w:rsidRPr="00CE4ABE">
        <w:rPr>
          <w:rFonts w:ascii="Arial" w:hAnsi="Arial" w:cs="Arial"/>
          <w:lang w:val="en-US"/>
        </w:rPr>
        <w:t xml:space="preserve"> is a single foreign legal entity, </w:t>
      </w:r>
      <w:proofErr w:type="gramStart"/>
      <w:r w:rsidRPr="00CE4ABE">
        <w:rPr>
          <w:rFonts w:ascii="Arial" w:hAnsi="Arial" w:cs="Arial"/>
          <w:lang w:val="en-US"/>
        </w:rPr>
        <w:t>in order to</w:t>
      </w:r>
      <w:proofErr w:type="gramEnd"/>
      <w:r w:rsidRPr="00CE4ABE">
        <w:rPr>
          <w:rFonts w:ascii="Arial" w:hAnsi="Arial" w:cs="Arial"/>
          <w:lang w:val="en-US"/>
        </w:rPr>
        <w:t xml:space="preserve"> maintain the plurality of partners of the company to be formed pursuant to the provisions of </w:t>
      </w:r>
      <w:r w:rsidR="001A68FB" w:rsidRPr="00CE4ABE">
        <w:rPr>
          <w:rFonts w:ascii="Arial" w:hAnsi="Arial" w:cs="Arial"/>
          <w:lang w:val="en-US"/>
        </w:rPr>
        <w:t>paragraph</w:t>
      </w:r>
      <w:r w:rsidRPr="00CE4ABE">
        <w:rPr>
          <w:rFonts w:ascii="Arial" w:hAnsi="Arial" w:cs="Arial"/>
          <w:lang w:val="en-US"/>
        </w:rPr>
        <w:t xml:space="preserve"> 27.2.6, it may assign a maximum of 1% of its shares or participations to a third party.</w:t>
      </w:r>
    </w:p>
    <w:p w14:paraId="7FC09DDC" w14:textId="77777777" w:rsidR="005212EC" w:rsidRPr="00CE4ABE" w:rsidRDefault="005212EC" w:rsidP="005212EC">
      <w:pPr>
        <w:rPr>
          <w:rFonts w:ascii="Arial" w:hAnsi="Arial" w:cs="Arial"/>
          <w:lang w:val="en-US"/>
        </w:rPr>
      </w:pPr>
    </w:p>
    <w:p w14:paraId="6114AB9F" w14:textId="340D3E4B" w:rsidR="006723A4" w:rsidRPr="00CE4ABE" w:rsidRDefault="006723A4" w:rsidP="006723A4">
      <w:pPr>
        <w:pStyle w:val="Prrafodelista"/>
        <w:numPr>
          <w:ilvl w:val="0"/>
          <w:numId w:val="38"/>
        </w:numPr>
        <w:ind w:left="1418" w:hanging="425"/>
        <w:rPr>
          <w:rFonts w:ascii="Arial" w:hAnsi="Arial" w:cs="Arial"/>
          <w:lang w:val="en-US"/>
        </w:rPr>
      </w:pPr>
      <w:r w:rsidRPr="00CE4ABE">
        <w:rPr>
          <w:rFonts w:ascii="Arial" w:hAnsi="Arial" w:cs="Arial"/>
          <w:lang w:val="en-US"/>
        </w:rPr>
        <w:t>Legalized copy of the entries of the book of registration of shares or equivalent document, wherein the conformation of the shareholding or the participation of the Concessionaire is evidenced as of the Closing Date.</w:t>
      </w:r>
    </w:p>
    <w:p w14:paraId="7108D4D7" w14:textId="77777777" w:rsidR="006723A4" w:rsidRPr="00CE4ABE" w:rsidRDefault="006723A4" w:rsidP="006723A4">
      <w:pPr>
        <w:pStyle w:val="Prrafodelista"/>
        <w:ind w:left="1418" w:hanging="425"/>
        <w:rPr>
          <w:rFonts w:ascii="Arial" w:hAnsi="Arial" w:cs="Arial"/>
          <w:lang w:val="en-US"/>
        </w:rPr>
      </w:pPr>
    </w:p>
    <w:p w14:paraId="7ADA3363" w14:textId="18D02362" w:rsidR="006723A4" w:rsidRPr="00CE4ABE" w:rsidRDefault="001A68FB" w:rsidP="006723A4">
      <w:pPr>
        <w:pStyle w:val="Prrafodelista"/>
        <w:numPr>
          <w:ilvl w:val="0"/>
          <w:numId w:val="38"/>
        </w:numPr>
        <w:ind w:left="1418" w:hanging="425"/>
        <w:rPr>
          <w:rFonts w:ascii="Arial" w:hAnsi="Arial" w:cs="Arial"/>
          <w:lang w:val="en-US"/>
        </w:rPr>
      </w:pPr>
      <w:r w:rsidRPr="00CE4ABE">
        <w:rPr>
          <w:rFonts w:ascii="Arial" w:hAnsi="Arial" w:cs="Arial"/>
          <w:lang w:val="en-US"/>
        </w:rPr>
        <w:t>Certificate</w:t>
      </w:r>
      <w:r w:rsidR="006723A4" w:rsidRPr="00CE4ABE">
        <w:rPr>
          <w:rFonts w:ascii="Arial" w:hAnsi="Arial" w:cs="Arial"/>
          <w:lang w:val="en-US"/>
        </w:rPr>
        <w:t xml:space="preserve"> of registration in the corresponding Registry Office of the powers of attorney of the Legal Representative of the legal entity that will </w:t>
      </w:r>
      <w:r w:rsidR="006723A4" w:rsidRPr="00CE4ABE">
        <w:rPr>
          <w:rFonts w:ascii="Arial" w:hAnsi="Arial" w:cs="Arial"/>
          <w:lang w:val="en-US"/>
        </w:rPr>
        <w:lastRenderedPageBreak/>
        <w:t>sign the Contract, which must also be evidenced in a public deed or legalized copy of the minutes of the corresponding corporate body.</w:t>
      </w:r>
    </w:p>
    <w:p w14:paraId="1FF263C3" w14:textId="77777777" w:rsidR="006723A4" w:rsidRPr="00CE4ABE" w:rsidRDefault="006723A4" w:rsidP="006723A4">
      <w:pPr>
        <w:ind w:left="1418" w:hanging="425"/>
        <w:rPr>
          <w:rFonts w:ascii="Arial" w:hAnsi="Arial" w:cs="Arial"/>
          <w:lang w:val="en-US"/>
        </w:rPr>
      </w:pPr>
    </w:p>
    <w:p w14:paraId="30EA00FD" w14:textId="29E6D5F8" w:rsidR="006723A4" w:rsidRPr="00CE4ABE" w:rsidRDefault="001A68FB" w:rsidP="006723A4">
      <w:pPr>
        <w:pStyle w:val="Prrafodelista"/>
        <w:numPr>
          <w:ilvl w:val="0"/>
          <w:numId w:val="38"/>
        </w:numPr>
        <w:ind w:left="1418" w:hanging="425"/>
        <w:rPr>
          <w:rFonts w:ascii="Arial" w:hAnsi="Arial" w:cs="Arial"/>
          <w:lang w:val="en-US"/>
        </w:rPr>
      </w:pPr>
      <w:r w:rsidRPr="00CE4ABE">
        <w:rPr>
          <w:rFonts w:ascii="Arial" w:hAnsi="Arial" w:cs="Arial"/>
          <w:lang w:val="en-US"/>
        </w:rPr>
        <w:t>Performance Bond</w:t>
      </w:r>
      <w:r w:rsidR="006723A4" w:rsidRPr="00CE4ABE">
        <w:rPr>
          <w:rFonts w:ascii="Arial" w:hAnsi="Arial" w:cs="Arial"/>
          <w:lang w:val="en-US"/>
        </w:rPr>
        <w:t xml:space="preserve"> of the Concession Contract.</w:t>
      </w:r>
    </w:p>
    <w:p w14:paraId="1C34B8E3" w14:textId="77777777" w:rsidR="006723A4" w:rsidRPr="00CE4ABE" w:rsidRDefault="006723A4" w:rsidP="006723A4">
      <w:pPr>
        <w:pStyle w:val="Prrafodelista"/>
        <w:ind w:left="1418" w:hanging="425"/>
        <w:rPr>
          <w:rFonts w:ascii="Arial" w:hAnsi="Arial" w:cs="Arial"/>
          <w:lang w:val="en-US"/>
        </w:rPr>
      </w:pPr>
    </w:p>
    <w:p w14:paraId="2DA5A12D" w14:textId="1432A349" w:rsidR="006723A4" w:rsidRPr="00CE4ABE" w:rsidRDefault="006723A4" w:rsidP="006723A4">
      <w:pPr>
        <w:pStyle w:val="Prrafodelista"/>
        <w:numPr>
          <w:ilvl w:val="0"/>
          <w:numId w:val="38"/>
        </w:numPr>
        <w:ind w:left="1418" w:hanging="425"/>
        <w:rPr>
          <w:rFonts w:ascii="Arial" w:hAnsi="Arial" w:cs="Arial"/>
          <w:lang w:val="en-US"/>
        </w:rPr>
      </w:pPr>
      <w:r w:rsidRPr="00CE4ABE">
        <w:rPr>
          <w:rFonts w:ascii="Arial" w:hAnsi="Arial" w:cs="Arial"/>
          <w:lang w:val="en-US"/>
        </w:rPr>
        <w:t xml:space="preserve">Regarding the legal entity that will sign the Contract and its shareholders or partners, the informative proof of not being disqualified to participate in selection processes or to contract with the State issued by the </w:t>
      </w:r>
      <w:r w:rsidR="001A68FB" w:rsidRPr="00CE4ABE">
        <w:rPr>
          <w:rFonts w:ascii="Arial" w:hAnsi="Arial" w:cs="Arial"/>
          <w:lang w:val="en-US"/>
        </w:rPr>
        <w:t>Supervisory Body for State Contracting</w:t>
      </w:r>
      <w:r w:rsidRPr="00CE4ABE">
        <w:rPr>
          <w:rFonts w:ascii="Arial" w:hAnsi="Arial" w:cs="Arial"/>
          <w:lang w:val="en-US"/>
        </w:rPr>
        <w:t xml:space="preserve"> - OSCE and not having been terminated for non-compliance in a Public-Private Partnership Contract or </w:t>
      </w:r>
      <w:r w:rsidR="001A68FB" w:rsidRPr="00CE4ABE">
        <w:rPr>
          <w:rFonts w:ascii="Arial" w:hAnsi="Arial" w:cs="Arial"/>
          <w:lang w:val="en-US"/>
        </w:rPr>
        <w:t>Projects in Assets</w:t>
      </w:r>
      <w:r w:rsidRPr="00CE4ABE">
        <w:rPr>
          <w:rFonts w:ascii="Arial" w:hAnsi="Arial" w:cs="Arial"/>
          <w:lang w:val="en-US"/>
        </w:rPr>
        <w:t>.</w:t>
      </w:r>
    </w:p>
    <w:p w14:paraId="4625047A" w14:textId="77777777" w:rsidR="006723A4" w:rsidRPr="00CE4ABE" w:rsidRDefault="006723A4" w:rsidP="006723A4">
      <w:pPr>
        <w:pStyle w:val="Prrafodelista"/>
        <w:ind w:left="1418" w:hanging="425"/>
        <w:rPr>
          <w:rFonts w:ascii="Arial" w:hAnsi="Arial" w:cs="Arial"/>
          <w:lang w:val="en-US"/>
        </w:rPr>
      </w:pPr>
    </w:p>
    <w:p w14:paraId="1529A0F4" w14:textId="2BF0E25E" w:rsidR="006723A4" w:rsidRPr="00CE4ABE" w:rsidRDefault="001A68FB" w:rsidP="006723A4">
      <w:pPr>
        <w:pStyle w:val="Prrafodelista"/>
        <w:numPr>
          <w:ilvl w:val="0"/>
          <w:numId w:val="38"/>
        </w:numPr>
        <w:ind w:left="1418" w:hanging="425"/>
        <w:rPr>
          <w:rFonts w:ascii="Arial" w:hAnsi="Arial" w:cs="Arial"/>
          <w:lang w:val="en-US"/>
        </w:rPr>
      </w:pPr>
      <w:r w:rsidRPr="00CE4ABE">
        <w:rPr>
          <w:rFonts w:ascii="Arial" w:hAnsi="Arial" w:cs="Arial"/>
          <w:lang w:val="en-US"/>
        </w:rPr>
        <w:t>Certificate</w:t>
      </w:r>
      <w:r w:rsidR="006723A4" w:rsidRPr="00CE4ABE">
        <w:rPr>
          <w:rFonts w:ascii="Arial" w:hAnsi="Arial" w:cs="Arial"/>
          <w:lang w:val="en-US"/>
        </w:rPr>
        <w:t xml:space="preserve"> of having made the payments for reimbursement of expenses of the process and of FONCEPRI, in accordance with the provisions of the corresponding </w:t>
      </w:r>
      <w:r w:rsidR="00852CBC" w:rsidRPr="00CE4ABE">
        <w:rPr>
          <w:rFonts w:ascii="Arial" w:hAnsi="Arial" w:cs="Arial"/>
          <w:lang w:val="en-US"/>
        </w:rPr>
        <w:t>Official Communications</w:t>
      </w:r>
      <w:r w:rsidR="006723A4" w:rsidRPr="00CE4ABE">
        <w:rPr>
          <w:rFonts w:ascii="Arial" w:hAnsi="Arial" w:cs="Arial"/>
          <w:lang w:val="en-US"/>
        </w:rPr>
        <w:t xml:space="preserve">. The amount of FONCEPRI and reimbursements for each Project will also be informed by means of </w:t>
      </w:r>
      <w:r w:rsidRPr="00CE4ABE">
        <w:rPr>
          <w:rFonts w:ascii="Arial" w:hAnsi="Arial" w:cs="Arial"/>
          <w:lang w:val="en-US"/>
        </w:rPr>
        <w:t>an</w:t>
      </w:r>
      <w:r w:rsidR="006723A4" w:rsidRPr="00CE4ABE">
        <w:rPr>
          <w:rFonts w:ascii="Arial" w:hAnsi="Arial" w:cs="Arial"/>
          <w:lang w:val="en-US"/>
        </w:rPr>
        <w:t xml:space="preserve"> </w:t>
      </w:r>
      <w:r w:rsidR="00595F88" w:rsidRPr="00CE4ABE">
        <w:rPr>
          <w:rFonts w:ascii="Arial" w:hAnsi="Arial" w:cs="Arial"/>
          <w:lang w:val="en-US"/>
        </w:rPr>
        <w:t>Official Communication</w:t>
      </w:r>
      <w:r w:rsidR="006723A4" w:rsidRPr="00CE4ABE">
        <w:rPr>
          <w:rFonts w:ascii="Arial" w:hAnsi="Arial" w:cs="Arial"/>
          <w:lang w:val="en-US"/>
        </w:rPr>
        <w:t>.</w:t>
      </w:r>
    </w:p>
    <w:p w14:paraId="791061F1" w14:textId="77777777" w:rsidR="006723A4" w:rsidRPr="00CE4ABE" w:rsidRDefault="006723A4" w:rsidP="006723A4">
      <w:pPr>
        <w:pStyle w:val="Prrafodelista"/>
        <w:ind w:left="1418" w:hanging="425"/>
        <w:rPr>
          <w:rFonts w:ascii="Arial" w:hAnsi="Arial" w:cs="Arial"/>
          <w:lang w:val="en-US"/>
        </w:rPr>
      </w:pPr>
    </w:p>
    <w:p w14:paraId="048A4853" w14:textId="657C70C5" w:rsidR="006723A4" w:rsidRPr="00CE4ABE" w:rsidRDefault="006723A4" w:rsidP="006723A4">
      <w:pPr>
        <w:pStyle w:val="Prrafodelista"/>
        <w:numPr>
          <w:ilvl w:val="0"/>
          <w:numId w:val="38"/>
        </w:numPr>
        <w:ind w:left="1418" w:hanging="425"/>
        <w:rPr>
          <w:rFonts w:ascii="Arial" w:hAnsi="Arial" w:cs="Arial"/>
          <w:lang w:val="en-US"/>
        </w:rPr>
      </w:pPr>
      <w:r w:rsidRPr="00CE4ABE">
        <w:rPr>
          <w:rFonts w:ascii="Arial" w:hAnsi="Arial" w:cs="Arial"/>
          <w:lang w:val="en-US"/>
        </w:rPr>
        <w:t xml:space="preserve">Accreditation by the </w:t>
      </w:r>
      <w:r w:rsidR="00595F88" w:rsidRPr="00CE4ABE">
        <w:rPr>
          <w:rFonts w:ascii="Arial" w:hAnsi="Arial" w:cs="Arial"/>
          <w:lang w:val="en-US"/>
        </w:rPr>
        <w:t>Concessionaire</w:t>
      </w:r>
      <w:r w:rsidRPr="00CE4ABE">
        <w:rPr>
          <w:rFonts w:ascii="Arial" w:hAnsi="Arial" w:cs="Arial"/>
          <w:lang w:val="en-US"/>
        </w:rPr>
        <w:t xml:space="preserve"> of having ratified, in accordance with its Bylaws, all the acts </w:t>
      </w:r>
      <w:proofErr w:type="gramStart"/>
      <w:r w:rsidRPr="00CE4ABE">
        <w:rPr>
          <w:rFonts w:ascii="Arial" w:hAnsi="Arial" w:cs="Arial"/>
          <w:lang w:val="en-US"/>
        </w:rPr>
        <w:t>performed</w:t>
      </w:r>
      <w:proofErr w:type="gramEnd"/>
      <w:r w:rsidRPr="00CE4ABE">
        <w:rPr>
          <w:rFonts w:ascii="Arial" w:hAnsi="Arial" w:cs="Arial"/>
          <w:lang w:val="en-US"/>
        </w:rPr>
        <w:t xml:space="preserve"> and documents subscribed by the Legal Representatives of the </w:t>
      </w:r>
      <w:r w:rsidR="00852CBC" w:rsidRPr="00CE4ABE">
        <w:rPr>
          <w:rFonts w:ascii="Arial" w:hAnsi="Arial" w:cs="Arial"/>
          <w:lang w:val="en-US"/>
        </w:rPr>
        <w:t>Successful bidder</w:t>
      </w:r>
      <w:r w:rsidRPr="00CE4ABE">
        <w:rPr>
          <w:rFonts w:ascii="Arial" w:hAnsi="Arial" w:cs="Arial"/>
          <w:lang w:val="en-US"/>
        </w:rPr>
        <w:t xml:space="preserve">, especially the subscription of the Concession Contract and any other right or obligation that corresponds to it in accordance with these </w:t>
      </w:r>
      <w:r w:rsidR="00D358CE">
        <w:rPr>
          <w:rFonts w:ascii="Arial" w:hAnsi="Arial" w:cs="Arial"/>
          <w:lang w:val="en-US"/>
        </w:rPr>
        <w:t>Bidding Terms</w:t>
      </w:r>
      <w:r w:rsidRPr="00CE4ABE">
        <w:rPr>
          <w:rFonts w:ascii="Arial" w:hAnsi="Arial" w:cs="Arial"/>
          <w:lang w:val="en-US"/>
        </w:rPr>
        <w:t xml:space="preserve">, the Concession Contract or the Applicable Laws. Depending on the type of company, the nature of the </w:t>
      </w:r>
      <w:r w:rsidR="001A68FB" w:rsidRPr="00CE4ABE">
        <w:rPr>
          <w:rFonts w:ascii="Arial" w:hAnsi="Arial" w:cs="Arial"/>
          <w:lang w:val="en-US"/>
        </w:rPr>
        <w:t>ceremony</w:t>
      </w:r>
      <w:r w:rsidRPr="00CE4ABE">
        <w:rPr>
          <w:rFonts w:ascii="Arial" w:hAnsi="Arial" w:cs="Arial"/>
          <w:lang w:val="en-US"/>
        </w:rPr>
        <w:t xml:space="preserve"> to be ratified and the powers corresponding to the management bodies of the company, the ratification shall be evidenced by submitting the legalized copy of the respective agreement.</w:t>
      </w:r>
    </w:p>
    <w:p w14:paraId="48054FAD" w14:textId="77777777" w:rsidR="006723A4" w:rsidRPr="00CE4ABE" w:rsidRDefault="006723A4" w:rsidP="006723A4">
      <w:pPr>
        <w:pStyle w:val="Prrafodelista"/>
        <w:ind w:left="1418"/>
        <w:rPr>
          <w:rFonts w:ascii="Arial" w:hAnsi="Arial" w:cs="Arial"/>
          <w:lang w:val="en-US"/>
        </w:rPr>
      </w:pPr>
    </w:p>
    <w:p w14:paraId="491184A3" w14:textId="6E6C8349" w:rsidR="005212EC" w:rsidRPr="00CE4ABE" w:rsidRDefault="001A68FB" w:rsidP="006723A4">
      <w:pPr>
        <w:pStyle w:val="Prrafodelista"/>
        <w:numPr>
          <w:ilvl w:val="0"/>
          <w:numId w:val="38"/>
        </w:numPr>
        <w:ind w:left="1418" w:hanging="425"/>
        <w:rPr>
          <w:rFonts w:ascii="Arial" w:hAnsi="Arial" w:cs="Arial"/>
          <w:lang w:val="en-US"/>
        </w:rPr>
      </w:pPr>
      <w:r w:rsidRPr="00CE4ABE">
        <w:rPr>
          <w:rFonts w:ascii="Arial" w:hAnsi="Arial" w:cs="Arial"/>
          <w:lang w:val="en-US"/>
        </w:rPr>
        <w:t>Certificate</w:t>
      </w:r>
      <w:r w:rsidR="006723A4" w:rsidRPr="00CE4ABE">
        <w:rPr>
          <w:rFonts w:ascii="Arial" w:hAnsi="Arial" w:cs="Arial"/>
          <w:lang w:val="en-US"/>
        </w:rPr>
        <w:t xml:space="preserve"> of submission to the Ministry of Transportation and Communications of the Financial Economic Model (according to the definition provided in the Contract) </w:t>
      </w:r>
      <w:proofErr w:type="gramStart"/>
      <w:r w:rsidR="006723A4" w:rsidRPr="00CE4ABE">
        <w:rPr>
          <w:rFonts w:ascii="Arial" w:hAnsi="Arial" w:cs="Arial"/>
          <w:lang w:val="en-US"/>
        </w:rPr>
        <w:t>on the basis of</w:t>
      </w:r>
      <w:proofErr w:type="gramEnd"/>
      <w:r w:rsidR="006723A4" w:rsidRPr="00CE4ABE">
        <w:rPr>
          <w:rFonts w:ascii="Arial" w:hAnsi="Arial" w:cs="Arial"/>
          <w:lang w:val="en-US"/>
        </w:rPr>
        <w:t xml:space="preserve"> which Envelopes </w:t>
      </w:r>
      <w:r w:rsidR="0057151B" w:rsidRPr="00CE4ABE">
        <w:rPr>
          <w:rFonts w:ascii="Arial" w:hAnsi="Arial" w:cs="Arial"/>
          <w:lang w:val="en-US"/>
        </w:rPr>
        <w:t>No.</w:t>
      </w:r>
      <w:r w:rsidR="006723A4" w:rsidRPr="00CE4ABE">
        <w:rPr>
          <w:rFonts w:ascii="Arial" w:hAnsi="Arial" w:cs="Arial"/>
          <w:lang w:val="en-US"/>
        </w:rPr>
        <w:t xml:space="preserve"> 2 and </w:t>
      </w:r>
      <w:r w:rsidR="0057151B" w:rsidRPr="00CE4ABE">
        <w:rPr>
          <w:rFonts w:ascii="Arial" w:hAnsi="Arial" w:cs="Arial"/>
          <w:lang w:val="en-US"/>
        </w:rPr>
        <w:t>No.</w:t>
      </w:r>
      <w:r w:rsidR="006723A4" w:rsidRPr="00CE4ABE">
        <w:rPr>
          <w:rFonts w:ascii="Arial" w:hAnsi="Arial" w:cs="Arial"/>
          <w:lang w:val="en-US"/>
        </w:rPr>
        <w:t xml:space="preserve"> 3 were prepared.</w:t>
      </w:r>
    </w:p>
    <w:p w14:paraId="188AB57A" w14:textId="77777777" w:rsidR="003C7AAD" w:rsidRPr="00CE4ABE" w:rsidRDefault="003C7AAD" w:rsidP="005212EC">
      <w:pPr>
        <w:rPr>
          <w:rFonts w:ascii="Arial" w:hAnsi="Arial" w:cs="Arial"/>
          <w:lang w:val="en-US"/>
        </w:rPr>
      </w:pPr>
    </w:p>
    <w:p w14:paraId="02077593" w14:textId="37617460" w:rsidR="006723A4" w:rsidRPr="00CE4ABE" w:rsidRDefault="006723A4" w:rsidP="006723A4">
      <w:pPr>
        <w:pStyle w:val="Prrafodelista"/>
        <w:numPr>
          <w:ilvl w:val="2"/>
          <w:numId w:val="1"/>
        </w:numPr>
        <w:ind w:left="851" w:hanging="851"/>
        <w:rPr>
          <w:rFonts w:ascii="Arial" w:hAnsi="Arial" w:cs="Arial"/>
          <w:lang w:val="en-US"/>
        </w:rPr>
      </w:pPr>
      <w:r w:rsidRPr="00CE4ABE">
        <w:rPr>
          <w:rFonts w:ascii="Arial" w:hAnsi="Arial" w:cs="Arial"/>
          <w:lang w:val="en-US"/>
        </w:rPr>
        <w:t>Once all the above-mentioned act</w:t>
      </w:r>
      <w:r w:rsidR="001A68FB" w:rsidRPr="00CE4ABE">
        <w:rPr>
          <w:rFonts w:ascii="Arial" w:hAnsi="Arial" w:cs="Arial"/>
          <w:lang w:val="en-US"/>
        </w:rPr>
        <w:t>ion</w:t>
      </w:r>
      <w:r w:rsidRPr="00CE4ABE">
        <w:rPr>
          <w:rFonts w:ascii="Arial" w:hAnsi="Arial" w:cs="Arial"/>
          <w:lang w:val="en-US"/>
        </w:rPr>
        <w:t xml:space="preserve">s have been complied with, including those of </w:t>
      </w:r>
      <w:r w:rsidR="00C053F8" w:rsidRPr="00CE4ABE">
        <w:rPr>
          <w:rFonts w:ascii="Arial" w:hAnsi="Arial" w:cs="Arial"/>
          <w:lang w:val="en-US"/>
        </w:rPr>
        <w:t>paragraph</w:t>
      </w:r>
      <w:r w:rsidRPr="00CE4ABE">
        <w:rPr>
          <w:rFonts w:ascii="Arial" w:hAnsi="Arial" w:cs="Arial"/>
          <w:lang w:val="en-US"/>
        </w:rPr>
        <w:t xml:space="preserve"> 24.2, the Concession Contract shall be executed by the Grantor and the Legal Representatives of the Concessionaire(s).</w:t>
      </w:r>
    </w:p>
    <w:p w14:paraId="733628C5" w14:textId="77777777" w:rsidR="006723A4" w:rsidRPr="00CE4ABE" w:rsidRDefault="006723A4" w:rsidP="006723A4">
      <w:pPr>
        <w:pStyle w:val="Prrafodelista"/>
        <w:ind w:left="851" w:hanging="851"/>
        <w:rPr>
          <w:rFonts w:ascii="Arial" w:hAnsi="Arial" w:cs="Arial"/>
          <w:lang w:val="en-US"/>
        </w:rPr>
      </w:pPr>
    </w:p>
    <w:p w14:paraId="7FC6F963" w14:textId="00A02FE2" w:rsidR="006723A4" w:rsidRPr="00CE4ABE" w:rsidRDefault="006723A4" w:rsidP="006723A4">
      <w:pPr>
        <w:pStyle w:val="Prrafodelista"/>
        <w:numPr>
          <w:ilvl w:val="2"/>
          <w:numId w:val="1"/>
        </w:numPr>
        <w:ind w:left="851" w:hanging="851"/>
        <w:rPr>
          <w:rFonts w:ascii="Arial" w:hAnsi="Arial" w:cs="Arial"/>
          <w:lang w:val="en-US"/>
        </w:rPr>
      </w:pPr>
      <w:r w:rsidRPr="00CE4ABE">
        <w:rPr>
          <w:rFonts w:ascii="Arial" w:hAnsi="Arial" w:cs="Arial"/>
          <w:lang w:val="en-US"/>
        </w:rPr>
        <w:t>The Concession Contract shall enter into force and take full legal effect on the Closing Date. The Closing Date shall be identified for all purposes as the date on which the Concession Contract is executed.</w:t>
      </w:r>
    </w:p>
    <w:p w14:paraId="0F5A4A6C" w14:textId="77777777" w:rsidR="006723A4" w:rsidRPr="00CE4ABE" w:rsidRDefault="006723A4" w:rsidP="006723A4">
      <w:pPr>
        <w:pStyle w:val="Prrafodelista"/>
        <w:ind w:left="851" w:hanging="851"/>
        <w:rPr>
          <w:rFonts w:ascii="Arial" w:hAnsi="Arial" w:cs="Arial"/>
          <w:lang w:val="en-US"/>
        </w:rPr>
      </w:pPr>
    </w:p>
    <w:p w14:paraId="194642E5" w14:textId="71FF3085" w:rsidR="005212EC" w:rsidRPr="00CE4ABE" w:rsidRDefault="006723A4" w:rsidP="006723A4">
      <w:pPr>
        <w:pStyle w:val="Prrafodelista"/>
        <w:numPr>
          <w:ilvl w:val="2"/>
          <w:numId w:val="1"/>
        </w:numPr>
        <w:ind w:left="851" w:hanging="851"/>
        <w:rPr>
          <w:rFonts w:ascii="Arial" w:hAnsi="Arial" w:cs="Arial"/>
          <w:lang w:val="en-US"/>
        </w:rPr>
      </w:pPr>
      <w:r w:rsidRPr="00CE4ABE">
        <w:rPr>
          <w:rFonts w:ascii="Arial" w:hAnsi="Arial" w:cs="Arial"/>
          <w:lang w:val="en-US"/>
        </w:rPr>
        <w:t xml:space="preserve">The Guarantee of </w:t>
      </w:r>
      <w:r w:rsidR="00623291" w:rsidRPr="00CE4ABE">
        <w:rPr>
          <w:rFonts w:ascii="Arial" w:hAnsi="Arial" w:cs="Arial"/>
          <w:lang w:val="en-US"/>
        </w:rPr>
        <w:t xml:space="preserve">Validity, </w:t>
      </w:r>
      <w:r w:rsidR="001A68FB" w:rsidRPr="00CE4ABE">
        <w:rPr>
          <w:rFonts w:ascii="Arial" w:hAnsi="Arial" w:cs="Arial"/>
          <w:lang w:val="en-US"/>
        </w:rPr>
        <w:t>Effectiveness and</w:t>
      </w:r>
      <w:r w:rsidRPr="00CE4ABE">
        <w:rPr>
          <w:rFonts w:ascii="Arial" w:hAnsi="Arial" w:cs="Arial"/>
          <w:lang w:val="en-US"/>
        </w:rPr>
        <w:t xml:space="preserve"> </w:t>
      </w:r>
      <w:r w:rsidR="001A68FB" w:rsidRPr="00CE4ABE">
        <w:rPr>
          <w:rFonts w:ascii="Arial" w:hAnsi="Arial" w:cs="Arial"/>
          <w:lang w:val="en-US"/>
        </w:rPr>
        <w:t>Seriousness</w:t>
      </w:r>
      <w:r w:rsidRPr="00CE4ABE">
        <w:rPr>
          <w:rFonts w:ascii="Arial" w:hAnsi="Arial" w:cs="Arial"/>
          <w:lang w:val="en-US"/>
        </w:rPr>
        <w:t xml:space="preserve"> of the Offer submitted by the Qualified Bidder that is </w:t>
      </w:r>
      <w:r w:rsidR="006A1A2D">
        <w:rPr>
          <w:rFonts w:ascii="Arial" w:hAnsi="Arial" w:cs="Arial"/>
          <w:lang w:val="en-US"/>
        </w:rPr>
        <w:t>successful bidder of</w:t>
      </w:r>
      <w:r w:rsidR="006A1A2D" w:rsidRPr="00CE4ABE">
        <w:rPr>
          <w:rFonts w:ascii="Arial" w:hAnsi="Arial" w:cs="Arial"/>
          <w:lang w:val="en-US"/>
        </w:rPr>
        <w:t xml:space="preserve"> </w:t>
      </w:r>
      <w:r w:rsidRPr="00CE4ABE">
        <w:rPr>
          <w:rFonts w:ascii="Arial" w:hAnsi="Arial" w:cs="Arial"/>
          <w:lang w:val="en-US"/>
        </w:rPr>
        <w:t>the Special Public Bidding shall be returned after the execution of the Contract and compliance with the conditions for the Closing Date.</w:t>
      </w:r>
    </w:p>
    <w:p w14:paraId="3780FB99" w14:textId="77777777" w:rsidR="005212EC" w:rsidRPr="00CE4ABE" w:rsidRDefault="005212EC" w:rsidP="005212EC">
      <w:pPr>
        <w:rPr>
          <w:rFonts w:ascii="Arial" w:hAnsi="Arial" w:cs="Arial"/>
          <w:lang w:val="en-US"/>
        </w:rPr>
      </w:pPr>
    </w:p>
    <w:p w14:paraId="6A40DD18" w14:textId="77777777" w:rsidR="005212EC" w:rsidRPr="00CE4ABE" w:rsidRDefault="005212EC" w:rsidP="005212EC">
      <w:pPr>
        <w:rPr>
          <w:rFonts w:ascii="Arial" w:hAnsi="Arial" w:cs="Arial"/>
          <w:lang w:val="en-US"/>
        </w:rPr>
      </w:pPr>
    </w:p>
    <w:p w14:paraId="556ECA9E" w14:textId="639B5FC4" w:rsidR="005212EC" w:rsidRPr="00CE4ABE" w:rsidRDefault="006723A4" w:rsidP="006723A4">
      <w:pPr>
        <w:pStyle w:val="Prrafodelista"/>
        <w:numPr>
          <w:ilvl w:val="0"/>
          <w:numId w:val="1"/>
        </w:numPr>
        <w:ind w:left="851" w:hanging="851"/>
        <w:rPr>
          <w:rFonts w:ascii="Arial" w:hAnsi="Arial" w:cs="Arial"/>
          <w:b/>
          <w:bCs/>
          <w:lang w:val="en-US"/>
        </w:rPr>
      </w:pPr>
      <w:r w:rsidRPr="00CE4ABE">
        <w:rPr>
          <w:rFonts w:ascii="Arial" w:hAnsi="Arial" w:cs="Arial"/>
          <w:b/>
          <w:bCs/>
          <w:lang w:val="en-US"/>
        </w:rPr>
        <w:t>Execution of the Guarantee of Validity, Effectiveness and Seriousness of the Offer</w:t>
      </w:r>
    </w:p>
    <w:p w14:paraId="165FF4A1" w14:textId="77777777" w:rsidR="005212EC" w:rsidRPr="00CE4ABE" w:rsidRDefault="005212EC" w:rsidP="005212EC">
      <w:pPr>
        <w:rPr>
          <w:rFonts w:ascii="Arial" w:hAnsi="Arial" w:cs="Arial"/>
          <w:lang w:val="en-US"/>
        </w:rPr>
      </w:pPr>
    </w:p>
    <w:p w14:paraId="6A95CAAB" w14:textId="65F5614A" w:rsidR="006723A4" w:rsidRPr="00CE4ABE" w:rsidRDefault="006723A4" w:rsidP="006723A4">
      <w:pPr>
        <w:pStyle w:val="Prrafodelista"/>
        <w:numPr>
          <w:ilvl w:val="0"/>
          <w:numId w:val="37"/>
        </w:numPr>
        <w:ind w:left="1560" w:hanging="426"/>
        <w:rPr>
          <w:rFonts w:ascii="Arial" w:hAnsi="Arial" w:cs="Arial"/>
          <w:lang w:val="en-US"/>
        </w:rPr>
      </w:pPr>
      <w:r w:rsidRPr="00CE4ABE">
        <w:rPr>
          <w:rFonts w:ascii="Arial" w:hAnsi="Arial" w:cs="Arial"/>
          <w:lang w:val="en-US"/>
        </w:rPr>
        <w:t xml:space="preserve">If the </w:t>
      </w:r>
      <w:r w:rsidR="00852CBC" w:rsidRPr="00CE4ABE">
        <w:rPr>
          <w:rFonts w:ascii="Arial" w:hAnsi="Arial" w:cs="Arial"/>
          <w:lang w:val="en-US"/>
        </w:rPr>
        <w:t>Successful bidder</w:t>
      </w:r>
      <w:r w:rsidRPr="00CE4ABE">
        <w:rPr>
          <w:rFonts w:ascii="Arial" w:hAnsi="Arial" w:cs="Arial"/>
          <w:lang w:val="en-US"/>
        </w:rPr>
        <w:t xml:space="preserve"> fails to comply with any of its obligations foreseen on the Closing Date for reasons attributable to it, </w:t>
      </w:r>
      <w:r w:rsidR="004D5D55" w:rsidRPr="00CE4ABE">
        <w:rPr>
          <w:rFonts w:ascii="Arial" w:hAnsi="Arial" w:cs="Arial"/>
          <w:lang w:val="en-US"/>
        </w:rPr>
        <w:t>PROINVERSIÓN</w:t>
      </w:r>
      <w:r w:rsidRPr="00CE4ABE">
        <w:rPr>
          <w:rFonts w:ascii="Arial" w:hAnsi="Arial" w:cs="Arial"/>
          <w:lang w:val="en-US"/>
        </w:rPr>
        <w:t xml:space="preserve"> will annul the Award of the </w:t>
      </w:r>
      <w:r w:rsidR="0057151B" w:rsidRPr="00CE4ABE">
        <w:rPr>
          <w:rFonts w:ascii="Arial" w:hAnsi="Arial" w:cs="Arial"/>
          <w:lang w:val="en-US"/>
        </w:rPr>
        <w:t xml:space="preserve">Successful </w:t>
      </w:r>
      <w:r w:rsidR="001D0AFC">
        <w:rPr>
          <w:rFonts w:ascii="Arial" w:hAnsi="Arial" w:cs="Arial"/>
          <w:lang w:val="en-US"/>
        </w:rPr>
        <w:t>B</w:t>
      </w:r>
      <w:r w:rsidR="0057151B" w:rsidRPr="00CE4ABE">
        <w:rPr>
          <w:rFonts w:ascii="Arial" w:hAnsi="Arial" w:cs="Arial"/>
          <w:lang w:val="en-US"/>
        </w:rPr>
        <w:t>id</w:t>
      </w:r>
      <w:r w:rsidRPr="00CE4ABE">
        <w:rPr>
          <w:rFonts w:ascii="Arial" w:hAnsi="Arial" w:cs="Arial"/>
          <w:lang w:val="en-US"/>
        </w:rPr>
        <w:t xml:space="preserve"> and will execute the Guarantee of </w:t>
      </w:r>
      <w:r w:rsidR="00623291" w:rsidRPr="00CE4ABE">
        <w:rPr>
          <w:rFonts w:ascii="Arial" w:hAnsi="Arial" w:cs="Arial"/>
          <w:lang w:val="en-US"/>
        </w:rPr>
        <w:t xml:space="preserve">Validity, </w:t>
      </w:r>
      <w:r w:rsidR="001A68FB" w:rsidRPr="00CE4ABE">
        <w:rPr>
          <w:rFonts w:ascii="Arial" w:hAnsi="Arial" w:cs="Arial"/>
          <w:lang w:val="en-US"/>
        </w:rPr>
        <w:t>Effectiveness and</w:t>
      </w:r>
      <w:r w:rsidRPr="00CE4ABE">
        <w:rPr>
          <w:rFonts w:ascii="Arial" w:hAnsi="Arial" w:cs="Arial"/>
          <w:lang w:val="en-US"/>
        </w:rPr>
        <w:t xml:space="preserve"> Seriousness of the Offer without the need of prior notice to the </w:t>
      </w:r>
      <w:r w:rsidR="00852CBC" w:rsidRPr="00CE4ABE">
        <w:rPr>
          <w:rFonts w:ascii="Arial" w:hAnsi="Arial" w:cs="Arial"/>
          <w:lang w:val="en-US"/>
        </w:rPr>
        <w:t>Successful bidder</w:t>
      </w:r>
      <w:r w:rsidRPr="00CE4ABE">
        <w:rPr>
          <w:rFonts w:ascii="Arial" w:hAnsi="Arial" w:cs="Arial"/>
          <w:lang w:val="en-US"/>
        </w:rPr>
        <w:t>.</w:t>
      </w:r>
    </w:p>
    <w:p w14:paraId="0F8CE2B5" w14:textId="77777777" w:rsidR="006723A4" w:rsidRPr="00CE4ABE" w:rsidRDefault="006723A4" w:rsidP="006723A4">
      <w:pPr>
        <w:pStyle w:val="Prrafodelista"/>
        <w:ind w:left="1560" w:hanging="426"/>
        <w:rPr>
          <w:rFonts w:ascii="Arial" w:hAnsi="Arial" w:cs="Arial"/>
          <w:lang w:val="en-US"/>
        </w:rPr>
      </w:pPr>
    </w:p>
    <w:p w14:paraId="2AE1F267" w14:textId="78BDF0B7" w:rsidR="006723A4" w:rsidRPr="00CE4ABE" w:rsidRDefault="006723A4" w:rsidP="006723A4">
      <w:pPr>
        <w:pStyle w:val="Prrafodelista"/>
        <w:numPr>
          <w:ilvl w:val="0"/>
          <w:numId w:val="37"/>
        </w:numPr>
        <w:ind w:left="1560" w:hanging="426"/>
        <w:rPr>
          <w:rFonts w:ascii="Arial" w:hAnsi="Arial" w:cs="Arial"/>
          <w:lang w:val="en-US"/>
        </w:rPr>
      </w:pPr>
      <w:r w:rsidRPr="00CE4ABE">
        <w:rPr>
          <w:rFonts w:ascii="Arial" w:hAnsi="Arial" w:cs="Arial"/>
          <w:lang w:val="en-US"/>
        </w:rPr>
        <w:t xml:space="preserve">The Committee may accept the proposal of the Qualified Bidder that submitted the </w:t>
      </w:r>
      <w:proofErr w:type="gramStart"/>
      <w:r w:rsidRPr="00CE4ABE">
        <w:rPr>
          <w:rFonts w:ascii="Arial" w:hAnsi="Arial" w:cs="Arial"/>
          <w:lang w:val="en-US"/>
        </w:rPr>
        <w:t>second best</w:t>
      </w:r>
      <w:proofErr w:type="gramEnd"/>
      <w:r w:rsidRPr="00CE4ABE">
        <w:rPr>
          <w:rFonts w:ascii="Arial" w:hAnsi="Arial" w:cs="Arial"/>
          <w:lang w:val="en-US"/>
        </w:rPr>
        <w:t xml:space="preserve"> Technical Proposal.</w:t>
      </w:r>
    </w:p>
    <w:p w14:paraId="391D192F" w14:textId="77777777" w:rsidR="006723A4" w:rsidRPr="00CE4ABE" w:rsidRDefault="006723A4" w:rsidP="006723A4">
      <w:pPr>
        <w:pStyle w:val="Prrafodelista"/>
        <w:ind w:left="1560" w:hanging="426"/>
        <w:rPr>
          <w:rFonts w:ascii="Arial" w:hAnsi="Arial" w:cs="Arial"/>
          <w:lang w:val="en-US"/>
        </w:rPr>
      </w:pPr>
    </w:p>
    <w:p w14:paraId="2C5BE9A8" w14:textId="60B74DF7" w:rsidR="006723A4" w:rsidRPr="00CE4ABE" w:rsidRDefault="006723A4" w:rsidP="006723A4">
      <w:pPr>
        <w:pStyle w:val="Prrafodelista"/>
        <w:numPr>
          <w:ilvl w:val="0"/>
          <w:numId w:val="37"/>
        </w:numPr>
        <w:ind w:left="1560" w:hanging="426"/>
        <w:rPr>
          <w:rFonts w:ascii="Arial" w:hAnsi="Arial" w:cs="Arial"/>
          <w:lang w:val="en-US"/>
        </w:rPr>
      </w:pPr>
      <w:r w:rsidRPr="00CE4ABE">
        <w:rPr>
          <w:rFonts w:ascii="Arial" w:hAnsi="Arial" w:cs="Arial"/>
          <w:lang w:val="en-US"/>
        </w:rPr>
        <w:t xml:space="preserve">If the Committee chooses to accept the </w:t>
      </w:r>
      <w:proofErr w:type="gramStart"/>
      <w:r w:rsidRPr="00CE4ABE">
        <w:rPr>
          <w:rFonts w:ascii="Arial" w:hAnsi="Arial" w:cs="Arial"/>
          <w:lang w:val="en-US"/>
        </w:rPr>
        <w:t>second best</w:t>
      </w:r>
      <w:proofErr w:type="gramEnd"/>
      <w:r w:rsidRPr="00CE4ABE">
        <w:rPr>
          <w:rFonts w:ascii="Arial" w:hAnsi="Arial" w:cs="Arial"/>
          <w:lang w:val="en-US"/>
        </w:rPr>
        <w:t xml:space="preserve"> offer in the Technical Proposal, it shall notify the Qualified Bidder that submitted such proposal of its decision to declare it the new </w:t>
      </w:r>
      <w:r w:rsidR="00852CBC" w:rsidRPr="00CE4ABE">
        <w:rPr>
          <w:rFonts w:ascii="Arial" w:hAnsi="Arial" w:cs="Arial"/>
          <w:lang w:val="en-US"/>
        </w:rPr>
        <w:t>Successful bidder</w:t>
      </w:r>
      <w:r w:rsidRPr="00CE4ABE">
        <w:rPr>
          <w:rFonts w:ascii="Arial" w:hAnsi="Arial" w:cs="Arial"/>
          <w:lang w:val="en-US"/>
        </w:rPr>
        <w:t xml:space="preserve"> and, if applicable, request the extension of the validity of its </w:t>
      </w:r>
      <w:r w:rsidR="001A68FB" w:rsidRPr="00CE4ABE">
        <w:rPr>
          <w:rFonts w:ascii="Arial" w:hAnsi="Arial" w:cs="Arial"/>
          <w:lang w:val="en-US"/>
        </w:rPr>
        <w:t>Guarantee of Validity, Effectiveness and Seriousness of the Offer</w:t>
      </w:r>
      <w:r w:rsidRPr="00CE4ABE">
        <w:rPr>
          <w:rFonts w:ascii="Arial" w:hAnsi="Arial" w:cs="Arial"/>
          <w:lang w:val="en-US"/>
        </w:rPr>
        <w:t>; otherwise, the Executive Director may execute such guarantee and the Committee shall proceed with the cancellation of the Special Public Bidding.</w:t>
      </w:r>
    </w:p>
    <w:p w14:paraId="5D1F93BE" w14:textId="77777777" w:rsidR="006723A4" w:rsidRPr="00CE4ABE" w:rsidRDefault="006723A4" w:rsidP="006723A4">
      <w:pPr>
        <w:ind w:left="1560" w:hanging="426"/>
        <w:rPr>
          <w:rFonts w:ascii="Arial" w:hAnsi="Arial" w:cs="Arial"/>
          <w:lang w:val="en-US"/>
        </w:rPr>
      </w:pPr>
    </w:p>
    <w:p w14:paraId="4437A63E" w14:textId="11A24135" w:rsidR="005212EC" w:rsidRPr="00CE4ABE" w:rsidRDefault="006723A4" w:rsidP="006723A4">
      <w:pPr>
        <w:pStyle w:val="Prrafodelista"/>
        <w:numPr>
          <w:ilvl w:val="0"/>
          <w:numId w:val="37"/>
        </w:numPr>
        <w:ind w:left="1560" w:hanging="426"/>
        <w:rPr>
          <w:rFonts w:ascii="Arial" w:hAnsi="Arial" w:cs="Arial"/>
          <w:lang w:val="en-US"/>
        </w:rPr>
      </w:pPr>
      <w:r w:rsidRPr="00CE4ABE">
        <w:rPr>
          <w:rFonts w:ascii="Arial" w:hAnsi="Arial" w:cs="Arial"/>
          <w:lang w:val="en-US"/>
        </w:rPr>
        <w:t xml:space="preserve">If it is determined that the information provided to </w:t>
      </w:r>
      <w:r w:rsidR="004D5D55" w:rsidRPr="00CE4ABE">
        <w:rPr>
          <w:rFonts w:ascii="Arial" w:hAnsi="Arial" w:cs="Arial"/>
          <w:lang w:val="en-US"/>
        </w:rPr>
        <w:t>PROINVERSIÓN</w:t>
      </w:r>
      <w:r w:rsidRPr="00CE4ABE">
        <w:rPr>
          <w:rFonts w:ascii="Arial" w:hAnsi="Arial" w:cs="Arial"/>
          <w:lang w:val="en-US"/>
        </w:rPr>
        <w:t xml:space="preserve"> is false, the Award of the </w:t>
      </w:r>
      <w:r w:rsidR="0057151B" w:rsidRPr="00CE4ABE">
        <w:rPr>
          <w:rFonts w:ascii="Arial" w:hAnsi="Arial" w:cs="Arial"/>
          <w:lang w:val="en-US"/>
        </w:rPr>
        <w:t xml:space="preserve">Successful </w:t>
      </w:r>
      <w:r w:rsidR="001D0AFC">
        <w:rPr>
          <w:rFonts w:ascii="Arial" w:hAnsi="Arial" w:cs="Arial"/>
          <w:lang w:val="en-US"/>
        </w:rPr>
        <w:t>B</w:t>
      </w:r>
      <w:r w:rsidR="0057151B" w:rsidRPr="00CE4ABE">
        <w:rPr>
          <w:rFonts w:ascii="Arial" w:hAnsi="Arial" w:cs="Arial"/>
          <w:lang w:val="en-US"/>
        </w:rPr>
        <w:t>id</w:t>
      </w:r>
      <w:r w:rsidRPr="00CE4ABE">
        <w:rPr>
          <w:rFonts w:ascii="Arial" w:hAnsi="Arial" w:cs="Arial"/>
          <w:lang w:val="en-US"/>
        </w:rPr>
        <w:t xml:space="preserve"> will be revoked, and the Guarantee of </w:t>
      </w:r>
      <w:r w:rsidR="00623291" w:rsidRPr="00CE4ABE">
        <w:rPr>
          <w:rFonts w:ascii="Arial" w:hAnsi="Arial" w:cs="Arial"/>
          <w:lang w:val="en-US"/>
        </w:rPr>
        <w:t xml:space="preserve">Validity, </w:t>
      </w:r>
      <w:r w:rsidR="001A68FB" w:rsidRPr="00CE4ABE">
        <w:rPr>
          <w:rFonts w:ascii="Arial" w:hAnsi="Arial" w:cs="Arial"/>
          <w:lang w:val="en-US"/>
        </w:rPr>
        <w:t>Effectiveness and</w:t>
      </w:r>
      <w:r w:rsidRPr="00CE4ABE">
        <w:rPr>
          <w:rFonts w:ascii="Arial" w:hAnsi="Arial" w:cs="Arial"/>
          <w:lang w:val="en-US"/>
        </w:rPr>
        <w:t xml:space="preserve"> Seriousness of the Offer will be executed.</w:t>
      </w:r>
    </w:p>
    <w:p w14:paraId="25F15FB5" w14:textId="77777777" w:rsidR="005212EC" w:rsidRPr="00CE4ABE" w:rsidRDefault="005212EC" w:rsidP="005212EC">
      <w:pPr>
        <w:rPr>
          <w:rFonts w:ascii="Arial" w:hAnsi="Arial" w:cs="Arial"/>
          <w:lang w:val="en-US"/>
        </w:rPr>
      </w:pPr>
    </w:p>
    <w:p w14:paraId="37F16BA9" w14:textId="77777777" w:rsidR="005212EC" w:rsidRPr="00CE4ABE" w:rsidRDefault="005212EC" w:rsidP="005212EC">
      <w:pPr>
        <w:rPr>
          <w:rFonts w:ascii="Arial" w:hAnsi="Arial" w:cs="Arial"/>
          <w:lang w:val="en-US"/>
        </w:rPr>
      </w:pPr>
    </w:p>
    <w:p w14:paraId="43BC021E" w14:textId="728AE473" w:rsidR="005212EC" w:rsidRPr="00CE4ABE" w:rsidRDefault="006723A4" w:rsidP="006723A4">
      <w:pPr>
        <w:pStyle w:val="Prrafodelista"/>
        <w:numPr>
          <w:ilvl w:val="0"/>
          <w:numId w:val="1"/>
        </w:numPr>
        <w:ind w:left="851" w:hanging="851"/>
        <w:rPr>
          <w:rFonts w:ascii="Arial" w:hAnsi="Arial" w:cs="Arial"/>
          <w:b/>
          <w:bCs/>
          <w:lang w:val="en-US"/>
        </w:rPr>
      </w:pPr>
      <w:r w:rsidRPr="00CE4ABE">
        <w:rPr>
          <w:rFonts w:ascii="Arial" w:hAnsi="Arial" w:cs="Arial"/>
          <w:b/>
          <w:bCs/>
          <w:lang w:val="en-US"/>
        </w:rPr>
        <w:t>Suspension and cancellation of Special Public Bidding</w:t>
      </w:r>
    </w:p>
    <w:p w14:paraId="1EAA1CEE" w14:textId="77777777" w:rsidR="005212EC" w:rsidRPr="00CE4ABE" w:rsidRDefault="005212EC" w:rsidP="005212EC">
      <w:pPr>
        <w:rPr>
          <w:rFonts w:ascii="Arial" w:hAnsi="Arial" w:cs="Arial"/>
          <w:lang w:val="en-US"/>
        </w:rPr>
      </w:pPr>
    </w:p>
    <w:p w14:paraId="21B45854" w14:textId="285FBF8E" w:rsidR="006723A4" w:rsidRPr="00CE4ABE" w:rsidRDefault="006723A4" w:rsidP="006723A4">
      <w:pPr>
        <w:pStyle w:val="Prrafodelista"/>
        <w:numPr>
          <w:ilvl w:val="0"/>
          <w:numId w:val="36"/>
        </w:numPr>
        <w:ind w:left="1560" w:hanging="426"/>
        <w:rPr>
          <w:rFonts w:ascii="Arial" w:hAnsi="Arial" w:cs="Arial"/>
          <w:lang w:val="en-US"/>
        </w:rPr>
      </w:pPr>
      <w:r w:rsidRPr="00CE4ABE">
        <w:rPr>
          <w:rFonts w:ascii="Arial" w:hAnsi="Arial" w:cs="Arial"/>
          <w:lang w:val="en-US"/>
        </w:rPr>
        <w:t xml:space="preserve">The Committee may suspend, without giving any reason, the Selection Process if it deems it convenient and without incurring any liability </w:t>
      </w:r>
      <w:proofErr w:type="gramStart"/>
      <w:r w:rsidRPr="00CE4ABE">
        <w:rPr>
          <w:rFonts w:ascii="Arial" w:hAnsi="Arial" w:cs="Arial"/>
          <w:lang w:val="en-US"/>
        </w:rPr>
        <w:t>as a consequence</w:t>
      </w:r>
      <w:proofErr w:type="gramEnd"/>
      <w:r w:rsidRPr="00CE4ABE">
        <w:rPr>
          <w:rFonts w:ascii="Arial" w:hAnsi="Arial" w:cs="Arial"/>
          <w:lang w:val="en-US"/>
        </w:rPr>
        <w:t>. This decision is not subject to challenge.</w:t>
      </w:r>
    </w:p>
    <w:p w14:paraId="1EAD5B52" w14:textId="77777777" w:rsidR="006723A4" w:rsidRPr="00CE4ABE" w:rsidRDefault="006723A4" w:rsidP="006723A4">
      <w:pPr>
        <w:pStyle w:val="Prrafodelista"/>
        <w:ind w:left="1560" w:hanging="426"/>
        <w:rPr>
          <w:rFonts w:ascii="Arial" w:hAnsi="Arial" w:cs="Arial"/>
          <w:lang w:val="en-US"/>
        </w:rPr>
      </w:pPr>
    </w:p>
    <w:p w14:paraId="5C74DCF1" w14:textId="5FC121DB" w:rsidR="005212EC" w:rsidRPr="00CE4ABE" w:rsidRDefault="006723A4" w:rsidP="006723A4">
      <w:pPr>
        <w:pStyle w:val="Prrafodelista"/>
        <w:numPr>
          <w:ilvl w:val="0"/>
          <w:numId w:val="36"/>
        </w:numPr>
        <w:ind w:left="1560" w:hanging="426"/>
        <w:rPr>
          <w:rFonts w:ascii="Arial" w:hAnsi="Arial" w:cs="Arial"/>
          <w:lang w:val="en-US"/>
        </w:rPr>
      </w:pPr>
      <w:r w:rsidRPr="00CE4ABE">
        <w:rPr>
          <w:rFonts w:ascii="Arial" w:hAnsi="Arial" w:cs="Arial"/>
          <w:lang w:val="en-US"/>
        </w:rPr>
        <w:t xml:space="preserve">The Committee may cancel the Bidding Process for reasons of public interest, until before the execution of the Contract, without any obligation to pay any indemnification in favor of the Bidders and without incurring any liability </w:t>
      </w:r>
      <w:proofErr w:type="gramStart"/>
      <w:r w:rsidRPr="00CE4ABE">
        <w:rPr>
          <w:rFonts w:ascii="Arial" w:hAnsi="Arial" w:cs="Arial"/>
          <w:lang w:val="en-US"/>
        </w:rPr>
        <w:t>as a consequence</w:t>
      </w:r>
      <w:proofErr w:type="gramEnd"/>
      <w:r w:rsidRPr="00CE4ABE">
        <w:rPr>
          <w:rFonts w:ascii="Arial" w:hAnsi="Arial" w:cs="Arial"/>
          <w:lang w:val="en-US"/>
        </w:rPr>
        <w:t xml:space="preserve"> thereof. This decision cannot be challenged.</w:t>
      </w:r>
    </w:p>
    <w:p w14:paraId="0A4CF00E" w14:textId="77777777" w:rsidR="005212EC" w:rsidRPr="00CE4ABE" w:rsidRDefault="005212EC" w:rsidP="005212EC">
      <w:pPr>
        <w:rPr>
          <w:rFonts w:ascii="Arial" w:hAnsi="Arial" w:cs="Arial"/>
          <w:lang w:val="en-US"/>
        </w:rPr>
      </w:pPr>
    </w:p>
    <w:p w14:paraId="44A20F25" w14:textId="77777777" w:rsidR="005212EC" w:rsidRPr="00CE4ABE" w:rsidRDefault="005212EC" w:rsidP="005212EC">
      <w:pPr>
        <w:rPr>
          <w:rFonts w:ascii="Arial" w:hAnsi="Arial" w:cs="Arial"/>
          <w:lang w:val="en-US"/>
        </w:rPr>
      </w:pPr>
    </w:p>
    <w:p w14:paraId="182BD1EA" w14:textId="3ABD56C3" w:rsidR="005212EC" w:rsidRPr="00CE4ABE" w:rsidRDefault="00595F88" w:rsidP="006723A4">
      <w:pPr>
        <w:pStyle w:val="Prrafodelista"/>
        <w:numPr>
          <w:ilvl w:val="0"/>
          <w:numId w:val="1"/>
        </w:numPr>
        <w:ind w:left="851" w:hanging="851"/>
        <w:rPr>
          <w:rFonts w:ascii="Arial" w:hAnsi="Arial" w:cs="Arial"/>
          <w:b/>
          <w:bCs/>
          <w:lang w:val="en-US"/>
        </w:rPr>
      </w:pPr>
      <w:r w:rsidRPr="00CE4ABE">
        <w:rPr>
          <w:rFonts w:ascii="Arial" w:hAnsi="Arial" w:cs="Arial"/>
          <w:b/>
          <w:bCs/>
          <w:lang w:val="en-US"/>
        </w:rPr>
        <w:t>Concessionaire</w:t>
      </w:r>
    </w:p>
    <w:p w14:paraId="6420BED2" w14:textId="77777777" w:rsidR="005212EC" w:rsidRPr="00CE4ABE" w:rsidRDefault="005212EC" w:rsidP="005212EC">
      <w:pPr>
        <w:rPr>
          <w:rFonts w:ascii="Arial" w:hAnsi="Arial" w:cs="Arial"/>
          <w:lang w:val="en-US"/>
        </w:rPr>
      </w:pPr>
    </w:p>
    <w:p w14:paraId="57455CB3" w14:textId="4FC5E366" w:rsidR="005212EC" w:rsidRPr="00CE4ABE" w:rsidRDefault="001A68FB" w:rsidP="00F7718B">
      <w:pPr>
        <w:pStyle w:val="Prrafodelista"/>
        <w:numPr>
          <w:ilvl w:val="1"/>
          <w:numId w:val="1"/>
        </w:numPr>
        <w:ind w:left="851" w:hanging="851"/>
        <w:rPr>
          <w:rFonts w:ascii="Arial" w:hAnsi="Arial" w:cs="Arial"/>
          <w:b/>
          <w:bCs/>
          <w:lang w:val="en-US"/>
        </w:rPr>
      </w:pPr>
      <w:r w:rsidRPr="00CE4ABE">
        <w:rPr>
          <w:rFonts w:ascii="Arial" w:hAnsi="Arial" w:cs="Arial"/>
          <w:b/>
          <w:bCs/>
          <w:lang w:val="en-US"/>
        </w:rPr>
        <w:t>Incorporation</w:t>
      </w:r>
    </w:p>
    <w:p w14:paraId="1B0213C6" w14:textId="77777777" w:rsidR="005212EC" w:rsidRPr="00CE4ABE" w:rsidRDefault="005212EC" w:rsidP="005212EC">
      <w:pPr>
        <w:rPr>
          <w:rFonts w:ascii="Arial" w:hAnsi="Arial" w:cs="Arial"/>
          <w:lang w:val="en-US"/>
        </w:rPr>
      </w:pPr>
    </w:p>
    <w:p w14:paraId="39BD571D" w14:textId="00862C11" w:rsidR="005212EC" w:rsidRPr="00CE4ABE" w:rsidRDefault="006723A4" w:rsidP="006E024B">
      <w:pPr>
        <w:ind w:left="851"/>
        <w:rPr>
          <w:rFonts w:ascii="Arial" w:hAnsi="Arial" w:cs="Arial"/>
          <w:lang w:val="en-US"/>
        </w:rPr>
      </w:pPr>
      <w:r w:rsidRPr="00CE4ABE">
        <w:rPr>
          <w:rFonts w:ascii="Arial" w:hAnsi="Arial" w:cs="Arial"/>
          <w:lang w:val="en-US"/>
        </w:rPr>
        <w:t xml:space="preserve">Before the Closing Date, in the case of </w:t>
      </w:r>
      <w:r w:rsidR="001A68FB" w:rsidRPr="00CE4ABE">
        <w:rPr>
          <w:rFonts w:ascii="Arial" w:hAnsi="Arial" w:cs="Arial"/>
          <w:lang w:val="en-US"/>
        </w:rPr>
        <w:t>a</w:t>
      </w:r>
      <w:r w:rsidRPr="00CE4ABE">
        <w:rPr>
          <w:rFonts w:ascii="Arial" w:hAnsi="Arial" w:cs="Arial"/>
          <w:lang w:val="en-US"/>
        </w:rPr>
        <w:t xml:space="preserve"> </w:t>
      </w:r>
      <w:r w:rsidR="00852CBC" w:rsidRPr="00CE4ABE">
        <w:rPr>
          <w:rFonts w:ascii="Arial" w:hAnsi="Arial" w:cs="Arial"/>
          <w:lang w:val="en-US"/>
        </w:rPr>
        <w:t>Successful bidder</w:t>
      </w:r>
      <w:r w:rsidRPr="00CE4ABE">
        <w:rPr>
          <w:rFonts w:ascii="Arial" w:hAnsi="Arial" w:cs="Arial"/>
          <w:lang w:val="en-US"/>
        </w:rPr>
        <w:t xml:space="preserve"> that is a foreign legal entity or a Consortium, it must incorporate a legal entity in Peru, which will be the </w:t>
      </w:r>
      <w:r w:rsidR="00595F88" w:rsidRPr="00CE4ABE">
        <w:rPr>
          <w:rFonts w:ascii="Arial" w:hAnsi="Arial" w:cs="Arial"/>
          <w:lang w:val="en-US"/>
        </w:rPr>
        <w:t>Concessionaire</w:t>
      </w:r>
      <w:r w:rsidRPr="00CE4ABE">
        <w:rPr>
          <w:rFonts w:ascii="Arial" w:hAnsi="Arial" w:cs="Arial"/>
          <w:lang w:val="en-US"/>
        </w:rPr>
        <w:t xml:space="preserve">, complying with the requirements set forth in </w:t>
      </w:r>
      <w:r w:rsidR="001A68FB" w:rsidRPr="00CE4ABE">
        <w:rPr>
          <w:rFonts w:ascii="Arial" w:hAnsi="Arial" w:cs="Arial"/>
          <w:lang w:val="en-US"/>
        </w:rPr>
        <w:t>paragraph</w:t>
      </w:r>
      <w:r w:rsidRPr="00CE4ABE">
        <w:rPr>
          <w:rFonts w:ascii="Arial" w:hAnsi="Arial" w:cs="Arial"/>
          <w:lang w:val="en-US"/>
        </w:rPr>
        <w:t xml:space="preserve"> 27.2.</w:t>
      </w:r>
    </w:p>
    <w:p w14:paraId="2FC3D89D" w14:textId="77777777" w:rsidR="005212EC" w:rsidRPr="00CE4ABE" w:rsidRDefault="005212EC" w:rsidP="005212EC">
      <w:pPr>
        <w:rPr>
          <w:rFonts w:ascii="Arial" w:hAnsi="Arial" w:cs="Arial"/>
          <w:lang w:val="en-US"/>
        </w:rPr>
      </w:pPr>
    </w:p>
    <w:p w14:paraId="0759DA27" w14:textId="77E6177D" w:rsidR="005212EC" w:rsidRPr="00CE4ABE" w:rsidRDefault="006723A4" w:rsidP="006723A4">
      <w:pPr>
        <w:pStyle w:val="Prrafodelista"/>
        <w:numPr>
          <w:ilvl w:val="1"/>
          <w:numId w:val="1"/>
        </w:numPr>
        <w:ind w:left="851" w:hanging="857"/>
        <w:rPr>
          <w:rFonts w:ascii="Arial" w:hAnsi="Arial" w:cs="Arial"/>
          <w:b/>
          <w:bCs/>
          <w:lang w:val="en-US"/>
        </w:rPr>
      </w:pPr>
      <w:r w:rsidRPr="00CE4ABE">
        <w:rPr>
          <w:rFonts w:ascii="Arial" w:hAnsi="Arial" w:cs="Arial"/>
          <w:b/>
          <w:bCs/>
          <w:lang w:val="en-US"/>
        </w:rPr>
        <w:t xml:space="preserve">Requirements of the </w:t>
      </w:r>
      <w:r w:rsidR="00595F88" w:rsidRPr="00CE4ABE">
        <w:rPr>
          <w:rFonts w:ascii="Arial" w:hAnsi="Arial" w:cs="Arial"/>
          <w:b/>
          <w:bCs/>
          <w:lang w:val="en-US"/>
        </w:rPr>
        <w:t>Concessionaire</w:t>
      </w:r>
    </w:p>
    <w:p w14:paraId="1D12B8DA" w14:textId="77777777" w:rsidR="005212EC" w:rsidRPr="00CE4ABE" w:rsidRDefault="005212EC" w:rsidP="005212EC">
      <w:pPr>
        <w:rPr>
          <w:rFonts w:ascii="Arial" w:hAnsi="Arial" w:cs="Arial"/>
          <w:lang w:val="en-US"/>
        </w:rPr>
      </w:pPr>
    </w:p>
    <w:p w14:paraId="166277CE" w14:textId="6F6CFB62" w:rsidR="006723A4" w:rsidRPr="00CE4ABE" w:rsidRDefault="006723A4" w:rsidP="001A68FB">
      <w:pPr>
        <w:pStyle w:val="Prrafodelista"/>
        <w:ind w:left="851"/>
        <w:rPr>
          <w:rFonts w:ascii="Arial" w:hAnsi="Arial" w:cs="Arial"/>
          <w:lang w:val="en-US"/>
        </w:rPr>
      </w:pPr>
      <w:r w:rsidRPr="00CE4ABE">
        <w:rPr>
          <w:rFonts w:ascii="Arial" w:hAnsi="Arial" w:cs="Arial"/>
          <w:lang w:val="en-US"/>
        </w:rPr>
        <w:t xml:space="preserve">As conditions precedent for the Closing Date, the Concessionaire, the </w:t>
      </w:r>
      <w:r w:rsidR="00852CBC" w:rsidRPr="00CE4ABE">
        <w:rPr>
          <w:rFonts w:ascii="Arial" w:hAnsi="Arial" w:cs="Arial"/>
          <w:lang w:val="en-US"/>
        </w:rPr>
        <w:t xml:space="preserve">Successful </w:t>
      </w:r>
      <w:proofErr w:type="gramStart"/>
      <w:r w:rsidR="00852CBC" w:rsidRPr="00CE4ABE">
        <w:rPr>
          <w:rFonts w:ascii="Arial" w:hAnsi="Arial" w:cs="Arial"/>
          <w:lang w:val="en-US"/>
        </w:rPr>
        <w:t>bidder</w:t>
      </w:r>
      <w:proofErr w:type="gramEnd"/>
      <w:r w:rsidRPr="00CE4ABE">
        <w:rPr>
          <w:rFonts w:ascii="Arial" w:hAnsi="Arial" w:cs="Arial"/>
          <w:lang w:val="en-US"/>
        </w:rPr>
        <w:t xml:space="preserve"> and the Operator, as the case may be, shall comply with the following:</w:t>
      </w:r>
    </w:p>
    <w:p w14:paraId="5A9AD8ED" w14:textId="77777777" w:rsidR="006723A4" w:rsidRPr="00CE4ABE" w:rsidRDefault="006723A4" w:rsidP="006723A4">
      <w:pPr>
        <w:pStyle w:val="Prrafodelista"/>
        <w:ind w:left="851" w:hanging="851"/>
        <w:rPr>
          <w:rFonts w:ascii="Arial" w:hAnsi="Arial" w:cs="Arial"/>
          <w:lang w:val="en-US"/>
        </w:rPr>
      </w:pPr>
    </w:p>
    <w:p w14:paraId="0180D3B1" w14:textId="7EB13EED" w:rsidR="006723A4" w:rsidRPr="00CE4ABE" w:rsidRDefault="006723A4" w:rsidP="00C053F8">
      <w:pPr>
        <w:pStyle w:val="Prrafodelista"/>
        <w:numPr>
          <w:ilvl w:val="2"/>
          <w:numId w:val="1"/>
        </w:numPr>
        <w:ind w:left="851" w:hanging="851"/>
        <w:rPr>
          <w:rFonts w:ascii="Arial" w:hAnsi="Arial" w:cs="Arial"/>
          <w:lang w:val="en-US"/>
        </w:rPr>
      </w:pPr>
      <w:r w:rsidRPr="00CE4ABE">
        <w:rPr>
          <w:rFonts w:ascii="Arial" w:hAnsi="Arial" w:cs="Arial"/>
          <w:lang w:val="en-US"/>
        </w:rPr>
        <w:t xml:space="preserve">The corporate purpose of the </w:t>
      </w:r>
      <w:r w:rsidR="00595F88" w:rsidRPr="00CE4ABE">
        <w:rPr>
          <w:rFonts w:ascii="Arial" w:hAnsi="Arial" w:cs="Arial"/>
          <w:lang w:val="en-US"/>
        </w:rPr>
        <w:t>Concessionaire</w:t>
      </w:r>
      <w:r w:rsidRPr="00CE4ABE">
        <w:rPr>
          <w:rFonts w:ascii="Arial" w:hAnsi="Arial" w:cs="Arial"/>
          <w:lang w:val="en-US"/>
        </w:rPr>
        <w:t xml:space="preserve"> must allow it to provide Public Telecommunications Services and its domicile must </w:t>
      </w:r>
      <w:proofErr w:type="gramStart"/>
      <w:r w:rsidRPr="00CE4ABE">
        <w:rPr>
          <w:rFonts w:ascii="Arial" w:hAnsi="Arial" w:cs="Arial"/>
          <w:lang w:val="en-US"/>
        </w:rPr>
        <w:t xml:space="preserve">be </w:t>
      </w:r>
      <w:r w:rsidR="001A68FB" w:rsidRPr="00CE4ABE">
        <w:rPr>
          <w:rFonts w:ascii="Arial" w:hAnsi="Arial" w:cs="Arial"/>
          <w:lang w:val="en-US"/>
        </w:rPr>
        <w:t>located</w:t>
      </w:r>
      <w:r w:rsidRPr="00CE4ABE">
        <w:rPr>
          <w:rFonts w:ascii="Arial" w:hAnsi="Arial" w:cs="Arial"/>
          <w:lang w:val="en-US"/>
        </w:rPr>
        <w:t xml:space="preserve"> in</w:t>
      </w:r>
      <w:proofErr w:type="gramEnd"/>
      <w:r w:rsidRPr="00CE4ABE">
        <w:rPr>
          <w:rFonts w:ascii="Arial" w:hAnsi="Arial" w:cs="Arial"/>
          <w:lang w:val="en-US"/>
        </w:rPr>
        <w:t xml:space="preserve"> the city of Lima or in the Constitutional Province of Callao and without being authorized to modify the </w:t>
      </w:r>
      <w:r w:rsidR="001A68FB" w:rsidRPr="00CE4ABE">
        <w:rPr>
          <w:rFonts w:ascii="Arial" w:hAnsi="Arial" w:cs="Arial"/>
          <w:lang w:val="en-US"/>
        </w:rPr>
        <w:t xml:space="preserve">registered office </w:t>
      </w:r>
      <w:r w:rsidRPr="00CE4ABE">
        <w:rPr>
          <w:rFonts w:ascii="Arial" w:hAnsi="Arial" w:cs="Arial"/>
          <w:lang w:val="en-US"/>
        </w:rPr>
        <w:t>outside the city of Lima or in the Constitutional Province of Callao.</w:t>
      </w:r>
    </w:p>
    <w:p w14:paraId="4645EDBD" w14:textId="77777777" w:rsidR="006723A4" w:rsidRPr="00CE4ABE" w:rsidRDefault="006723A4" w:rsidP="006723A4">
      <w:pPr>
        <w:pStyle w:val="Prrafodelista"/>
        <w:ind w:left="851" w:hanging="851"/>
        <w:rPr>
          <w:rFonts w:ascii="Arial" w:hAnsi="Arial" w:cs="Arial"/>
          <w:lang w:val="en-US"/>
        </w:rPr>
      </w:pPr>
    </w:p>
    <w:p w14:paraId="03BE4D99" w14:textId="18AC4242" w:rsidR="006723A4" w:rsidRPr="00CE4ABE" w:rsidRDefault="006723A4" w:rsidP="006723A4">
      <w:pPr>
        <w:pStyle w:val="Prrafodelista"/>
        <w:numPr>
          <w:ilvl w:val="2"/>
          <w:numId w:val="1"/>
        </w:numPr>
        <w:ind w:left="851" w:hanging="851"/>
        <w:rPr>
          <w:rFonts w:ascii="Arial" w:hAnsi="Arial" w:cs="Arial"/>
          <w:lang w:val="en-US"/>
        </w:rPr>
      </w:pPr>
      <w:r w:rsidRPr="00CE4ABE">
        <w:rPr>
          <w:rFonts w:ascii="Arial" w:hAnsi="Arial" w:cs="Arial"/>
          <w:lang w:val="en-US"/>
        </w:rPr>
        <w:t>The incorporation document or a resolution of the competent corporate body of the Concessionaire (Board of Directors, Shareholders' Meeting or other) must stipulate, to the satisfaction of the Committee, the ratification of all act</w:t>
      </w:r>
      <w:r w:rsidR="001A68FB" w:rsidRPr="00CE4ABE">
        <w:rPr>
          <w:rFonts w:ascii="Arial" w:hAnsi="Arial" w:cs="Arial"/>
          <w:lang w:val="en-US"/>
        </w:rPr>
        <w:t>ion</w:t>
      </w:r>
      <w:r w:rsidRPr="00CE4ABE">
        <w:rPr>
          <w:rFonts w:ascii="Arial" w:hAnsi="Arial" w:cs="Arial"/>
          <w:lang w:val="en-US"/>
        </w:rPr>
        <w:t xml:space="preserve">s </w:t>
      </w:r>
      <w:r w:rsidRPr="00CE4ABE">
        <w:rPr>
          <w:rFonts w:ascii="Arial" w:hAnsi="Arial" w:cs="Arial"/>
          <w:lang w:val="en-US"/>
        </w:rPr>
        <w:lastRenderedPageBreak/>
        <w:t xml:space="preserve">performed and documented signed by the Legal Representatives of the </w:t>
      </w:r>
      <w:r w:rsidR="00852CBC" w:rsidRPr="00CE4ABE">
        <w:rPr>
          <w:rFonts w:ascii="Arial" w:hAnsi="Arial" w:cs="Arial"/>
          <w:lang w:val="en-US"/>
        </w:rPr>
        <w:t>Successful bidder</w:t>
      </w:r>
      <w:r w:rsidRPr="00CE4ABE">
        <w:rPr>
          <w:rFonts w:ascii="Arial" w:hAnsi="Arial" w:cs="Arial"/>
          <w:lang w:val="en-US"/>
        </w:rPr>
        <w:t xml:space="preserve"> and the Legal Representatives of the Concessionaire, especially the execution of the Concession Contract and any other right or obligation that corresponds to it according to these </w:t>
      </w:r>
      <w:r w:rsidR="001D0AFC">
        <w:rPr>
          <w:rFonts w:ascii="Arial" w:hAnsi="Arial" w:cs="Arial"/>
          <w:lang w:val="en-US"/>
        </w:rPr>
        <w:t>Bidding Terms</w:t>
      </w:r>
      <w:r w:rsidRPr="00CE4ABE">
        <w:rPr>
          <w:rFonts w:ascii="Arial" w:hAnsi="Arial" w:cs="Arial"/>
          <w:lang w:val="en-US"/>
        </w:rPr>
        <w:t>, the Concession Contract or the Applicable Laws.</w:t>
      </w:r>
    </w:p>
    <w:p w14:paraId="36B38EAB" w14:textId="77777777" w:rsidR="006723A4" w:rsidRPr="00CE4ABE" w:rsidRDefault="006723A4" w:rsidP="006723A4">
      <w:pPr>
        <w:pStyle w:val="Prrafodelista"/>
        <w:ind w:left="851" w:hanging="851"/>
        <w:rPr>
          <w:rFonts w:ascii="Arial" w:hAnsi="Arial" w:cs="Arial"/>
          <w:lang w:val="en-US"/>
        </w:rPr>
      </w:pPr>
    </w:p>
    <w:p w14:paraId="217516C8" w14:textId="170D1CEF" w:rsidR="006723A4" w:rsidRPr="00CE4ABE" w:rsidRDefault="006723A4" w:rsidP="006723A4">
      <w:pPr>
        <w:pStyle w:val="Prrafodelista"/>
        <w:numPr>
          <w:ilvl w:val="2"/>
          <w:numId w:val="1"/>
        </w:numPr>
        <w:ind w:left="851" w:hanging="851"/>
        <w:rPr>
          <w:rFonts w:ascii="Arial" w:hAnsi="Arial" w:cs="Arial"/>
          <w:lang w:val="en-US"/>
        </w:rPr>
      </w:pPr>
      <w:r w:rsidRPr="00CE4ABE">
        <w:rPr>
          <w:rFonts w:ascii="Arial" w:hAnsi="Arial" w:cs="Arial"/>
          <w:lang w:val="en-US"/>
        </w:rPr>
        <w:t xml:space="preserve">In the case of </w:t>
      </w:r>
      <w:r w:rsidR="001C7517" w:rsidRPr="00CE4ABE">
        <w:rPr>
          <w:rFonts w:ascii="Arial" w:hAnsi="Arial" w:cs="Arial"/>
          <w:lang w:val="en-US"/>
        </w:rPr>
        <w:t>Consortia</w:t>
      </w:r>
      <w:r w:rsidRPr="00CE4ABE">
        <w:rPr>
          <w:rFonts w:ascii="Arial" w:hAnsi="Arial" w:cs="Arial"/>
          <w:lang w:val="en-US"/>
        </w:rPr>
        <w:t>, the Operator shall own and maintain the Minimum Participation of fifty-one percent (51%) of the Capital Stock.</w:t>
      </w:r>
    </w:p>
    <w:p w14:paraId="23F7B646" w14:textId="77777777" w:rsidR="006723A4" w:rsidRPr="00CE4ABE" w:rsidRDefault="006723A4" w:rsidP="006723A4">
      <w:pPr>
        <w:pStyle w:val="Prrafodelista"/>
        <w:ind w:left="851" w:hanging="851"/>
        <w:rPr>
          <w:rFonts w:ascii="Arial" w:hAnsi="Arial" w:cs="Arial"/>
          <w:lang w:val="en-US"/>
        </w:rPr>
      </w:pPr>
    </w:p>
    <w:p w14:paraId="71185712" w14:textId="77777777" w:rsidR="006723A4" w:rsidRPr="00CE4ABE" w:rsidRDefault="006723A4" w:rsidP="001A68FB">
      <w:pPr>
        <w:pStyle w:val="Prrafodelista"/>
        <w:ind w:left="851"/>
        <w:rPr>
          <w:rFonts w:ascii="Arial" w:hAnsi="Arial" w:cs="Arial"/>
          <w:lang w:val="en-US"/>
        </w:rPr>
      </w:pPr>
      <w:r w:rsidRPr="00CE4ABE">
        <w:rPr>
          <w:rFonts w:ascii="Arial" w:hAnsi="Arial" w:cs="Arial"/>
          <w:lang w:val="en-US"/>
        </w:rPr>
        <w:t>The rules regarding shareholding and transfer limitation are those detailed in the Concession Contract.</w:t>
      </w:r>
    </w:p>
    <w:p w14:paraId="4DD13DDB" w14:textId="77777777" w:rsidR="006723A4" w:rsidRPr="00CE4ABE" w:rsidRDefault="006723A4" w:rsidP="006723A4">
      <w:pPr>
        <w:pStyle w:val="Prrafodelista"/>
        <w:ind w:left="851" w:hanging="851"/>
        <w:rPr>
          <w:rFonts w:ascii="Arial" w:hAnsi="Arial" w:cs="Arial"/>
          <w:lang w:val="en-US"/>
        </w:rPr>
      </w:pPr>
    </w:p>
    <w:p w14:paraId="6F3EDF2F" w14:textId="4CAB7C29" w:rsidR="006723A4" w:rsidRPr="00CE4ABE" w:rsidRDefault="006723A4" w:rsidP="006723A4">
      <w:pPr>
        <w:pStyle w:val="Prrafodelista"/>
        <w:numPr>
          <w:ilvl w:val="2"/>
          <w:numId w:val="1"/>
        </w:numPr>
        <w:ind w:left="851" w:hanging="851"/>
        <w:rPr>
          <w:rFonts w:ascii="Arial" w:hAnsi="Arial" w:cs="Arial"/>
          <w:lang w:val="en-US"/>
        </w:rPr>
      </w:pPr>
      <w:r w:rsidRPr="00CE4ABE">
        <w:rPr>
          <w:rFonts w:ascii="Arial" w:hAnsi="Arial" w:cs="Arial"/>
          <w:lang w:val="en-US"/>
        </w:rPr>
        <w:t xml:space="preserve">The </w:t>
      </w:r>
      <w:r w:rsidR="00595F88" w:rsidRPr="00CE4ABE">
        <w:rPr>
          <w:rFonts w:ascii="Arial" w:hAnsi="Arial" w:cs="Arial"/>
          <w:lang w:val="en-US"/>
        </w:rPr>
        <w:t>Concessionaire</w:t>
      </w:r>
      <w:r w:rsidRPr="00CE4ABE">
        <w:rPr>
          <w:rFonts w:ascii="Arial" w:hAnsi="Arial" w:cs="Arial"/>
          <w:lang w:val="en-US"/>
        </w:rPr>
        <w:t xml:space="preserve"> must have a Minimum Share Capital as established in the terms and conditions set forth in the Concession Contract.</w:t>
      </w:r>
    </w:p>
    <w:p w14:paraId="5A050C1A" w14:textId="77777777" w:rsidR="006723A4" w:rsidRPr="00CE4ABE" w:rsidRDefault="006723A4" w:rsidP="006723A4">
      <w:pPr>
        <w:pStyle w:val="Prrafodelista"/>
        <w:ind w:left="851" w:hanging="851"/>
        <w:rPr>
          <w:rFonts w:ascii="Arial" w:hAnsi="Arial" w:cs="Arial"/>
          <w:lang w:val="en-US"/>
        </w:rPr>
      </w:pPr>
    </w:p>
    <w:p w14:paraId="0EAE2F5E" w14:textId="5EAE18F2" w:rsidR="006723A4" w:rsidRPr="00CE4ABE" w:rsidRDefault="006723A4" w:rsidP="006723A4">
      <w:pPr>
        <w:pStyle w:val="Prrafodelista"/>
        <w:numPr>
          <w:ilvl w:val="2"/>
          <w:numId w:val="1"/>
        </w:numPr>
        <w:ind w:left="851" w:hanging="851"/>
        <w:rPr>
          <w:rFonts w:ascii="Arial" w:hAnsi="Arial" w:cs="Arial"/>
          <w:lang w:val="en-US"/>
        </w:rPr>
      </w:pPr>
      <w:r w:rsidRPr="00CE4ABE">
        <w:rPr>
          <w:rFonts w:ascii="Arial" w:hAnsi="Arial" w:cs="Arial"/>
          <w:lang w:val="en-US"/>
        </w:rPr>
        <w:t xml:space="preserve">If the </w:t>
      </w:r>
      <w:r w:rsidR="00852CBC" w:rsidRPr="00CE4ABE">
        <w:rPr>
          <w:rFonts w:ascii="Arial" w:hAnsi="Arial" w:cs="Arial"/>
          <w:lang w:val="en-US"/>
        </w:rPr>
        <w:t>Successful bidder</w:t>
      </w:r>
      <w:r w:rsidRPr="00CE4ABE">
        <w:rPr>
          <w:rFonts w:ascii="Arial" w:hAnsi="Arial" w:cs="Arial"/>
          <w:lang w:val="en-US"/>
        </w:rPr>
        <w:t xml:space="preserve"> is a company incorporated and domiciled in Peru and presents the documentation provided for in these </w:t>
      </w:r>
      <w:r w:rsidR="001D0AFC">
        <w:rPr>
          <w:rFonts w:ascii="Arial" w:hAnsi="Arial" w:cs="Arial"/>
          <w:lang w:val="en-US"/>
        </w:rPr>
        <w:t>Bidding Terms</w:t>
      </w:r>
      <w:r w:rsidR="001A68FB" w:rsidRPr="00CE4ABE">
        <w:rPr>
          <w:rFonts w:ascii="Arial" w:hAnsi="Arial" w:cs="Arial"/>
          <w:lang w:val="en-US"/>
        </w:rPr>
        <w:t>,</w:t>
      </w:r>
      <w:r w:rsidRPr="00CE4ABE">
        <w:rPr>
          <w:rFonts w:ascii="Arial" w:hAnsi="Arial" w:cs="Arial"/>
          <w:lang w:val="en-US"/>
        </w:rPr>
        <w:t xml:space="preserve"> it may be accredited as a </w:t>
      </w:r>
      <w:r w:rsidR="00595F88" w:rsidRPr="00CE4ABE">
        <w:rPr>
          <w:rFonts w:ascii="Arial" w:hAnsi="Arial" w:cs="Arial"/>
          <w:lang w:val="en-US"/>
        </w:rPr>
        <w:t>Concessionaire</w:t>
      </w:r>
      <w:r w:rsidRPr="00CE4ABE">
        <w:rPr>
          <w:rFonts w:ascii="Arial" w:hAnsi="Arial" w:cs="Arial"/>
          <w:lang w:val="en-US"/>
        </w:rPr>
        <w:t xml:space="preserve"> without the incorporation of a new company being mandatory.</w:t>
      </w:r>
    </w:p>
    <w:p w14:paraId="4B5BEE88" w14:textId="77777777" w:rsidR="006723A4" w:rsidRPr="00CE4ABE" w:rsidRDefault="006723A4" w:rsidP="006723A4">
      <w:pPr>
        <w:pStyle w:val="Prrafodelista"/>
        <w:ind w:left="851" w:hanging="851"/>
        <w:rPr>
          <w:rFonts w:ascii="Arial" w:hAnsi="Arial" w:cs="Arial"/>
          <w:lang w:val="en-US"/>
        </w:rPr>
      </w:pPr>
    </w:p>
    <w:p w14:paraId="7AAD2A12" w14:textId="398B7904" w:rsidR="005212EC" w:rsidRPr="00CE4ABE" w:rsidRDefault="006723A4" w:rsidP="006723A4">
      <w:pPr>
        <w:pStyle w:val="Prrafodelista"/>
        <w:numPr>
          <w:ilvl w:val="2"/>
          <w:numId w:val="1"/>
        </w:numPr>
        <w:ind w:left="851" w:hanging="851"/>
        <w:rPr>
          <w:rFonts w:ascii="Arial" w:hAnsi="Arial" w:cs="Arial"/>
          <w:lang w:val="en-US"/>
        </w:rPr>
      </w:pPr>
      <w:r w:rsidRPr="00CE4ABE">
        <w:rPr>
          <w:rFonts w:ascii="Arial" w:hAnsi="Arial" w:cs="Arial"/>
          <w:lang w:val="en-US"/>
        </w:rPr>
        <w:t xml:space="preserve">If the </w:t>
      </w:r>
      <w:r w:rsidR="00852CBC" w:rsidRPr="00CE4ABE">
        <w:rPr>
          <w:rFonts w:ascii="Arial" w:hAnsi="Arial" w:cs="Arial"/>
          <w:lang w:val="en-US"/>
        </w:rPr>
        <w:t>Successful bidder</w:t>
      </w:r>
      <w:r w:rsidRPr="00CE4ABE">
        <w:rPr>
          <w:rFonts w:ascii="Arial" w:hAnsi="Arial" w:cs="Arial"/>
          <w:lang w:val="en-US"/>
        </w:rPr>
        <w:t xml:space="preserve"> is a foreign legal entity, it is obliged to incorporate a national company.</w:t>
      </w:r>
    </w:p>
    <w:p w14:paraId="6033F497" w14:textId="77777777" w:rsidR="005212EC" w:rsidRPr="00CE4ABE" w:rsidRDefault="005212EC" w:rsidP="005212EC">
      <w:pPr>
        <w:rPr>
          <w:rFonts w:ascii="Arial" w:hAnsi="Arial" w:cs="Arial"/>
          <w:lang w:val="en-US"/>
        </w:rPr>
      </w:pPr>
    </w:p>
    <w:p w14:paraId="443B2F07" w14:textId="7867507F" w:rsidR="005212EC" w:rsidRPr="00CE4ABE" w:rsidRDefault="005212EC">
      <w:pPr>
        <w:rPr>
          <w:rFonts w:ascii="Arial" w:hAnsi="Arial" w:cs="Arial"/>
          <w:lang w:val="en-US"/>
        </w:rPr>
      </w:pPr>
      <w:r w:rsidRPr="00CE4ABE">
        <w:rPr>
          <w:rFonts w:ascii="Arial" w:hAnsi="Arial" w:cs="Arial"/>
          <w:lang w:val="en-US"/>
        </w:rPr>
        <w:br w:type="page"/>
      </w:r>
    </w:p>
    <w:p w14:paraId="32844B99" w14:textId="57FFF79F" w:rsidR="006723A4" w:rsidRPr="00CE4ABE" w:rsidRDefault="006723A4" w:rsidP="006723A4">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1 of the </w:t>
      </w:r>
      <w:r w:rsidR="001D0AFC">
        <w:rPr>
          <w:rFonts w:ascii="Arial" w:hAnsi="Arial" w:cs="Arial"/>
          <w:b/>
          <w:bCs/>
          <w:lang w:val="en-US"/>
        </w:rPr>
        <w:t>Bidding Terms</w:t>
      </w:r>
    </w:p>
    <w:p w14:paraId="1855035A" w14:textId="77777777" w:rsidR="006723A4" w:rsidRPr="00CE4ABE" w:rsidRDefault="006723A4" w:rsidP="006723A4">
      <w:pPr>
        <w:jc w:val="center"/>
        <w:rPr>
          <w:rFonts w:ascii="Arial" w:hAnsi="Arial" w:cs="Arial"/>
          <w:b/>
          <w:bCs/>
          <w:lang w:val="en-US"/>
        </w:rPr>
      </w:pPr>
    </w:p>
    <w:p w14:paraId="106E5436" w14:textId="4E7DA5BB" w:rsidR="006723A4" w:rsidRPr="00CE4ABE" w:rsidRDefault="006723A4" w:rsidP="006723A4">
      <w:pPr>
        <w:jc w:val="center"/>
        <w:rPr>
          <w:rFonts w:ascii="Arial" w:hAnsi="Arial" w:cs="Arial"/>
          <w:b/>
          <w:bCs/>
          <w:lang w:val="en-US"/>
        </w:rPr>
      </w:pPr>
      <w:r w:rsidRPr="00CE4ABE">
        <w:rPr>
          <w:rFonts w:ascii="Arial" w:hAnsi="Arial" w:cs="Arial"/>
          <w:b/>
          <w:bCs/>
          <w:lang w:val="en-US"/>
        </w:rPr>
        <w:t>Affidavit (</w:t>
      </w:r>
      <w:r w:rsidR="00C053F8" w:rsidRPr="00CE4ABE">
        <w:rPr>
          <w:rFonts w:ascii="Arial" w:hAnsi="Arial" w:cs="Arial"/>
          <w:b/>
          <w:bCs/>
          <w:lang w:val="en-US"/>
        </w:rPr>
        <w:t>Notice</w:t>
      </w:r>
      <w:r w:rsidRPr="00CE4ABE">
        <w:rPr>
          <w:rFonts w:ascii="Arial" w:hAnsi="Arial" w:cs="Arial"/>
          <w:b/>
          <w:bCs/>
          <w:lang w:val="en-US"/>
        </w:rPr>
        <w:t xml:space="preserve"> of Information)</w:t>
      </w:r>
    </w:p>
    <w:p w14:paraId="22296276" w14:textId="73A15E27" w:rsidR="005212EC" w:rsidRPr="00CE4ABE" w:rsidRDefault="006723A4" w:rsidP="006723A4">
      <w:pPr>
        <w:jc w:val="center"/>
        <w:rPr>
          <w:rFonts w:ascii="Arial" w:hAnsi="Arial" w:cs="Arial"/>
          <w:b/>
          <w:bCs/>
          <w:lang w:val="en-US"/>
        </w:rPr>
      </w:pPr>
      <w:r w:rsidRPr="00CE4ABE">
        <w:rPr>
          <w:rFonts w:ascii="Arial" w:hAnsi="Arial" w:cs="Arial"/>
          <w:b/>
          <w:bCs/>
          <w:lang w:val="en-US"/>
        </w:rPr>
        <w:t>Reference: paragraph 10.1.1</w:t>
      </w:r>
    </w:p>
    <w:p w14:paraId="28B31166" w14:textId="77777777" w:rsidR="005212EC" w:rsidRPr="00CE4ABE" w:rsidRDefault="005212EC" w:rsidP="005212EC">
      <w:pPr>
        <w:rPr>
          <w:rFonts w:ascii="Arial" w:hAnsi="Arial" w:cs="Arial"/>
          <w:lang w:val="en-US"/>
        </w:rPr>
      </w:pPr>
    </w:p>
    <w:p w14:paraId="5F6350BE" w14:textId="1BB2225D" w:rsidR="00BB4B8C" w:rsidRPr="00CE4ABE" w:rsidRDefault="00BB4B8C" w:rsidP="00BB4B8C">
      <w:pPr>
        <w:rPr>
          <w:rFonts w:ascii="Arial" w:hAnsi="Arial" w:cs="Arial"/>
          <w:lang w:val="en-US"/>
        </w:rPr>
      </w:pPr>
      <w:r w:rsidRPr="00CE4ABE">
        <w:rPr>
          <w:rFonts w:ascii="Arial" w:hAnsi="Arial" w:cs="Arial"/>
          <w:lang w:val="en-US"/>
        </w:rPr>
        <w:t>S</w:t>
      </w:r>
      <w:r w:rsidR="006723A4" w:rsidRPr="00CE4ABE">
        <w:rPr>
          <w:rFonts w:ascii="Arial" w:hAnsi="Arial" w:cs="Arial"/>
          <w:lang w:val="en-US"/>
        </w:rPr>
        <w:t>ir</w:t>
      </w:r>
      <w:r w:rsidRPr="00CE4ABE">
        <w:rPr>
          <w:rFonts w:ascii="Arial" w:hAnsi="Arial" w:cs="Arial"/>
          <w:lang w:val="en-US"/>
        </w:rPr>
        <w:t>s</w:t>
      </w:r>
    </w:p>
    <w:p w14:paraId="001D75AC" w14:textId="51120CF3" w:rsidR="00BB4B8C" w:rsidRPr="00CE4ABE" w:rsidRDefault="006723A4" w:rsidP="00BB4B8C">
      <w:pPr>
        <w:rPr>
          <w:rFonts w:ascii="Arial" w:hAnsi="Arial" w:cs="Arial"/>
          <w:lang w:val="en-US"/>
        </w:rPr>
      </w:pPr>
      <w:r w:rsidRPr="00CE4ABE">
        <w:rPr>
          <w:rFonts w:ascii="Arial" w:hAnsi="Arial" w:cs="Arial"/>
          <w:lang w:val="en-US"/>
        </w:rPr>
        <w:t>PRIVATE INVESTMENT PROMOTION AGENCY</w:t>
      </w:r>
    </w:p>
    <w:p w14:paraId="05380980" w14:textId="77777777" w:rsidR="00BB4B8C" w:rsidRPr="00CE4ABE" w:rsidRDefault="00BB4B8C" w:rsidP="00BB4B8C">
      <w:pPr>
        <w:rPr>
          <w:rFonts w:ascii="Arial" w:hAnsi="Arial" w:cs="Arial"/>
          <w:lang w:val="en-US"/>
        </w:rPr>
      </w:pPr>
      <w:r w:rsidRPr="00CE4ABE">
        <w:rPr>
          <w:rFonts w:ascii="Arial" w:hAnsi="Arial" w:cs="Arial"/>
          <w:lang w:val="en-US"/>
        </w:rPr>
        <w:t>PROINVERSIÓN</w:t>
      </w:r>
    </w:p>
    <w:p w14:paraId="51D127F3" w14:textId="663593F7" w:rsidR="00BB4B8C" w:rsidRPr="00CE4ABE" w:rsidRDefault="00BB4B8C" w:rsidP="00BB4B8C">
      <w:pPr>
        <w:rPr>
          <w:rFonts w:ascii="Arial" w:hAnsi="Arial" w:cs="Arial"/>
          <w:lang w:val="en-US"/>
        </w:rPr>
      </w:pPr>
    </w:p>
    <w:p w14:paraId="5FF6832E" w14:textId="77777777" w:rsidR="00BB4B8C" w:rsidRPr="00CE4ABE" w:rsidRDefault="00BB4B8C" w:rsidP="00BB4B8C">
      <w:pPr>
        <w:rPr>
          <w:rFonts w:ascii="Arial" w:hAnsi="Arial" w:cs="Arial"/>
          <w:lang w:val="en-US"/>
        </w:rPr>
      </w:pPr>
    </w:p>
    <w:p w14:paraId="0F1376F9" w14:textId="5D1239EA" w:rsidR="00BB4B8C" w:rsidRPr="00CE4ABE" w:rsidRDefault="00BB4B8C" w:rsidP="00BB4B8C">
      <w:pPr>
        <w:ind w:left="1134" w:hanging="1134"/>
        <w:rPr>
          <w:rFonts w:ascii="Arial" w:hAnsi="Arial" w:cs="Arial"/>
          <w:lang w:val="en-US"/>
        </w:rPr>
      </w:pPr>
      <w:r w:rsidRPr="00CE4ABE">
        <w:rPr>
          <w:rFonts w:ascii="Arial" w:hAnsi="Arial" w:cs="Arial"/>
          <w:lang w:val="en-US"/>
        </w:rPr>
        <w:t>Ref.:</w:t>
      </w:r>
      <w:r w:rsidRPr="00CE4ABE">
        <w:rPr>
          <w:rFonts w:ascii="Arial" w:hAnsi="Arial" w:cs="Arial"/>
          <w:lang w:val="en-US"/>
        </w:rPr>
        <w:tab/>
      </w:r>
      <w:r w:rsidR="006723A4" w:rsidRPr="00CE4ABE">
        <w:rPr>
          <w:rFonts w:ascii="Arial" w:hAnsi="Arial" w:cs="Arial"/>
          <w:lang w:val="en-US"/>
        </w:rPr>
        <w:t xml:space="preserve">Special Public Bidding for the execution of the process: </w:t>
      </w:r>
      <w:r w:rsidR="003350B7" w:rsidRPr="00CE4ABE">
        <w:rPr>
          <w:rFonts w:ascii="Arial" w:hAnsi="Arial" w:cs="Arial"/>
          <w:lang w:val="en-US"/>
        </w:rPr>
        <w:t>Single Concession for</w:t>
      </w:r>
      <w:r w:rsidR="006723A4" w:rsidRPr="00CE4ABE">
        <w:rPr>
          <w:rFonts w:ascii="Arial" w:hAnsi="Arial" w:cs="Arial"/>
          <w:lang w:val="en-US"/>
        </w:rPr>
        <w:t xml:space="preserve"> the provision of Public Telecommunication Services and Assignment at </w:t>
      </w:r>
      <w:r w:rsidR="003350B7" w:rsidRPr="00CE4ABE">
        <w:rPr>
          <w:rFonts w:ascii="Arial" w:hAnsi="Arial" w:cs="Arial"/>
          <w:lang w:val="en-US"/>
        </w:rPr>
        <w:t xml:space="preserve">the </w:t>
      </w:r>
      <w:r w:rsidR="006723A4" w:rsidRPr="00CE4ABE">
        <w:rPr>
          <w:rFonts w:ascii="Arial" w:hAnsi="Arial" w:cs="Arial"/>
          <w:lang w:val="en-US"/>
        </w:rPr>
        <w:t>national level of the frequency range 1,750 - 1,780 MHz and 2,150 - 2,180 MHz and 2,300 - 2,330 MHz".</w:t>
      </w:r>
    </w:p>
    <w:p w14:paraId="78AF494C" w14:textId="77777777" w:rsidR="005212EC" w:rsidRPr="00CE4ABE" w:rsidRDefault="005212EC" w:rsidP="005212EC">
      <w:pPr>
        <w:rPr>
          <w:rFonts w:ascii="Arial" w:hAnsi="Arial" w:cs="Arial"/>
          <w:lang w:val="en-US"/>
        </w:rPr>
      </w:pPr>
    </w:p>
    <w:p w14:paraId="779BE13E" w14:textId="140AA754" w:rsidR="005212EC" w:rsidRPr="00CE4ABE" w:rsidRDefault="006723A4" w:rsidP="005212EC">
      <w:pPr>
        <w:rPr>
          <w:rFonts w:ascii="Arial" w:hAnsi="Arial" w:cs="Arial"/>
          <w:lang w:val="en-US"/>
        </w:rPr>
      </w:pPr>
      <w:r w:rsidRPr="00CE4ABE">
        <w:rPr>
          <w:rFonts w:ascii="Arial" w:hAnsi="Arial" w:cs="Arial"/>
          <w:lang w:val="en-US"/>
        </w:rPr>
        <w:t>Interested party</w:t>
      </w:r>
      <w:r w:rsidR="005212EC" w:rsidRPr="00CE4ABE">
        <w:rPr>
          <w:rFonts w:ascii="Arial" w:hAnsi="Arial" w:cs="Arial"/>
          <w:lang w:val="en-US"/>
        </w:rPr>
        <w:t xml:space="preserve">: </w:t>
      </w:r>
      <w:r w:rsidR="00EC56A5" w:rsidRPr="00CE4ABE">
        <w:rPr>
          <w:rFonts w:ascii="Arial" w:hAnsi="Arial" w:cs="Arial"/>
          <w:lang w:val="en-US"/>
        </w:rPr>
        <w:t>………………………………………………………………</w:t>
      </w:r>
    </w:p>
    <w:p w14:paraId="321CF273" w14:textId="77777777" w:rsidR="005212EC" w:rsidRPr="00CE4ABE" w:rsidRDefault="005212EC" w:rsidP="005212EC">
      <w:pPr>
        <w:rPr>
          <w:rFonts w:ascii="Arial" w:hAnsi="Arial" w:cs="Arial"/>
          <w:lang w:val="en-US"/>
        </w:rPr>
      </w:pPr>
    </w:p>
    <w:p w14:paraId="3F184771" w14:textId="77777777" w:rsidR="006723A4" w:rsidRPr="00CE4ABE" w:rsidRDefault="006723A4" w:rsidP="006723A4">
      <w:pPr>
        <w:rPr>
          <w:rFonts w:ascii="Arial" w:hAnsi="Arial" w:cs="Arial"/>
          <w:lang w:val="en-US"/>
        </w:rPr>
      </w:pPr>
      <w:r w:rsidRPr="00CE4ABE">
        <w:rPr>
          <w:rFonts w:ascii="Arial" w:hAnsi="Arial" w:cs="Arial"/>
          <w:lang w:val="en-US"/>
        </w:rPr>
        <w:t>We hereby declare under oath the following:</w:t>
      </w:r>
    </w:p>
    <w:p w14:paraId="2179A1FA" w14:textId="77777777" w:rsidR="006723A4" w:rsidRPr="00CE4ABE" w:rsidRDefault="006723A4" w:rsidP="006723A4">
      <w:pPr>
        <w:rPr>
          <w:rFonts w:ascii="Arial" w:hAnsi="Arial" w:cs="Arial"/>
          <w:lang w:val="en-US"/>
        </w:rPr>
      </w:pPr>
    </w:p>
    <w:p w14:paraId="5AB32289" w14:textId="11CB6455" w:rsidR="005212EC" w:rsidRPr="00CE4ABE" w:rsidRDefault="006723A4" w:rsidP="006723A4">
      <w:pPr>
        <w:rPr>
          <w:rFonts w:ascii="Arial" w:hAnsi="Arial" w:cs="Arial"/>
          <w:lang w:val="en-US"/>
        </w:rPr>
      </w:pPr>
      <w:r w:rsidRPr="00CE4ABE">
        <w:rPr>
          <w:rFonts w:ascii="Arial" w:hAnsi="Arial" w:cs="Arial"/>
          <w:lang w:val="en-US"/>
        </w:rPr>
        <w:t xml:space="preserve">That, in accordance with the provisions of </w:t>
      </w:r>
      <w:r w:rsidR="00C053F8" w:rsidRPr="00CE4ABE">
        <w:rPr>
          <w:rFonts w:ascii="Arial" w:hAnsi="Arial" w:cs="Arial"/>
          <w:lang w:val="en-US"/>
        </w:rPr>
        <w:t>paragraph</w:t>
      </w:r>
      <w:r w:rsidRPr="00CE4ABE">
        <w:rPr>
          <w:rFonts w:ascii="Arial" w:hAnsi="Arial" w:cs="Arial"/>
          <w:lang w:val="en-US"/>
        </w:rPr>
        <w:t xml:space="preserve"> 20.4 of Article 20 of the TUO of Law 27444, General Administrative Procedure Law, we expressly accept that any notification or communication (including the </w:t>
      </w:r>
      <w:r w:rsidR="00852CBC" w:rsidRPr="00CE4ABE">
        <w:rPr>
          <w:rFonts w:ascii="Arial" w:hAnsi="Arial" w:cs="Arial"/>
          <w:lang w:val="en-US"/>
        </w:rPr>
        <w:t>Official Communications</w:t>
      </w:r>
      <w:r w:rsidRPr="00CE4ABE">
        <w:rPr>
          <w:rFonts w:ascii="Arial" w:hAnsi="Arial" w:cs="Arial"/>
          <w:lang w:val="en-US"/>
        </w:rPr>
        <w:t xml:space="preserve">), which is made in the framework of the process of </w:t>
      </w:r>
      <w:r w:rsidR="000B5ABC" w:rsidRPr="00CE4ABE">
        <w:rPr>
          <w:rFonts w:ascii="Arial" w:hAnsi="Arial" w:cs="Arial"/>
          <w:lang w:val="en-US"/>
        </w:rPr>
        <w:t xml:space="preserve">Private Investment </w:t>
      </w:r>
      <w:r w:rsidR="003350B7" w:rsidRPr="00CE4ABE">
        <w:rPr>
          <w:rFonts w:ascii="Arial" w:hAnsi="Arial" w:cs="Arial"/>
          <w:lang w:val="en-US"/>
        </w:rPr>
        <w:t>Promotion that</w:t>
      </w:r>
      <w:r w:rsidRPr="00CE4ABE">
        <w:rPr>
          <w:rFonts w:ascii="Arial" w:hAnsi="Arial" w:cs="Arial"/>
          <w:lang w:val="en-US"/>
        </w:rPr>
        <w:t xml:space="preserve"> regulates these </w:t>
      </w:r>
      <w:r w:rsidR="001D0AFC">
        <w:rPr>
          <w:rFonts w:ascii="Arial" w:hAnsi="Arial" w:cs="Arial"/>
          <w:lang w:val="en-US"/>
        </w:rPr>
        <w:t>Bidding Terms</w:t>
      </w:r>
      <w:r w:rsidRPr="00CE4ABE">
        <w:rPr>
          <w:rFonts w:ascii="Arial" w:hAnsi="Arial" w:cs="Arial"/>
          <w:lang w:val="en-US"/>
        </w:rPr>
        <w:t>, will be notified through the following e-mail addresses</w:t>
      </w:r>
      <w:r w:rsidR="005212EC" w:rsidRPr="00CE4ABE">
        <w:rPr>
          <w:rFonts w:ascii="Arial" w:hAnsi="Arial" w:cs="Arial"/>
          <w:lang w:val="en-US"/>
        </w:rPr>
        <w:t>:</w:t>
      </w:r>
    </w:p>
    <w:p w14:paraId="2540D6F6" w14:textId="77777777" w:rsidR="005212EC" w:rsidRPr="00CE4ABE" w:rsidRDefault="005212EC" w:rsidP="005212EC">
      <w:pPr>
        <w:rPr>
          <w:rFonts w:ascii="Arial" w:hAnsi="Arial" w:cs="Arial"/>
          <w:lang w:val="en-US"/>
        </w:rPr>
      </w:pPr>
    </w:p>
    <w:tbl>
      <w:tblPr>
        <w:tblStyle w:val="Tablaconcuadrcula"/>
        <w:tblW w:w="0" w:type="auto"/>
        <w:tblLook w:val="04A0" w:firstRow="1" w:lastRow="0" w:firstColumn="1" w:lastColumn="0" w:noHBand="0" w:noVBand="1"/>
      </w:tblPr>
      <w:tblGrid>
        <w:gridCol w:w="778"/>
        <w:gridCol w:w="2700"/>
        <w:gridCol w:w="2840"/>
        <w:gridCol w:w="2176"/>
      </w:tblGrid>
      <w:tr w:rsidR="00EC56A5" w:rsidRPr="005C6290" w14:paraId="5B3CD9F4" w14:textId="77777777" w:rsidTr="007E5ADA">
        <w:tc>
          <w:tcPr>
            <w:tcW w:w="817" w:type="dxa"/>
          </w:tcPr>
          <w:p w14:paraId="23AC55B8" w14:textId="65F1D9BA" w:rsidR="00EC56A5" w:rsidRPr="00CE4ABE" w:rsidRDefault="0057151B" w:rsidP="007E5ADA">
            <w:pPr>
              <w:rPr>
                <w:rFonts w:ascii="Arial" w:hAnsi="Arial" w:cs="Arial"/>
                <w:sz w:val="22"/>
                <w:szCs w:val="22"/>
                <w:lang w:val="en-US"/>
              </w:rPr>
            </w:pPr>
            <w:r w:rsidRPr="00CE4ABE">
              <w:rPr>
                <w:rFonts w:ascii="Arial" w:hAnsi="Arial" w:cs="Arial"/>
                <w:lang w:val="en-US"/>
              </w:rPr>
              <w:t>No.</w:t>
            </w:r>
          </w:p>
        </w:tc>
        <w:tc>
          <w:tcPr>
            <w:tcW w:w="2977" w:type="dxa"/>
          </w:tcPr>
          <w:p w14:paraId="256130D6" w14:textId="66B07111" w:rsidR="00EC56A5" w:rsidRPr="00CE4ABE" w:rsidRDefault="006723A4" w:rsidP="007E5ADA">
            <w:pPr>
              <w:rPr>
                <w:rFonts w:ascii="Arial" w:hAnsi="Arial" w:cs="Arial"/>
                <w:sz w:val="22"/>
                <w:szCs w:val="22"/>
                <w:lang w:val="en-US"/>
              </w:rPr>
            </w:pPr>
            <w:r w:rsidRPr="00CE4ABE">
              <w:rPr>
                <w:rFonts w:ascii="Arial" w:hAnsi="Arial" w:cs="Arial"/>
                <w:lang w:val="en-US"/>
              </w:rPr>
              <w:t>E-mail account</w:t>
            </w:r>
          </w:p>
        </w:tc>
        <w:tc>
          <w:tcPr>
            <w:tcW w:w="3135" w:type="dxa"/>
          </w:tcPr>
          <w:p w14:paraId="1C9B560A" w14:textId="5C001AF8" w:rsidR="00EC56A5" w:rsidRPr="00CE4ABE" w:rsidRDefault="006723A4" w:rsidP="007E5ADA">
            <w:pPr>
              <w:rPr>
                <w:rFonts w:ascii="Arial" w:hAnsi="Arial" w:cs="Arial"/>
                <w:sz w:val="22"/>
                <w:szCs w:val="22"/>
                <w:lang w:val="en-US"/>
              </w:rPr>
            </w:pPr>
            <w:r w:rsidRPr="00CE4ABE">
              <w:rPr>
                <w:rFonts w:ascii="Arial" w:hAnsi="Arial" w:cs="Arial"/>
                <w:lang w:val="en-US"/>
              </w:rPr>
              <w:t>Account holder</w:t>
            </w:r>
          </w:p>
        </w:tc>
        <w:tc>
          <w:tcPr>
            <w:tcW w:w="2310" w:type="dxa"/>
          </w:tcPr>
          <w:p w14:paraId="0E407E60" w14:textId="66DD92E8" w:rsidR="00EC56A5" w:rsidRPr="00CE4ABE" w:rsidRDefault="006723A4" w:rsidP="003350B7">
            <w:pPr>
              <w:rPr>
                <w:rFonts w:ascii="Arial" w:hAnsi="Arial" w:cs="Arial"/>
                <w:sz w:val="22"/>
                <w:szCs w:val="22"/>
                <w:lang w:val="en-US"/>
              </w:rPr>
            </w:pPr>
            <w:r w:rsidRPr="00CE4ABE">
              <w:rPr>
                <w:rFonts w:ascii="Arial" w:hAnsi="Arial" w:cs="Arial"/>
                <w:lang w:val="en-US"/>
              </w:rPr>
              <w:t xml:space="preserve">Relationship </w:t>
            </w:r>
            <w:r w:rsidR="003350B7" w:rsidRPr="00CE4ABE">
              <w:rPr>
                <w:rFonts w:ascii="Arial" w:hAnsi="Arial" w:cs="Arial"/>
                <w:lang w:val="en-US"/>
              </w:rPr>
              <w:t>with</w:t>
            </w:r>
            <w:r w:rsidRPr="00CE4ABE">
              <w:rPr>
                <w:rFonts w:ascii="Arial" w:hAnsi="Arial" w:cs="Arial"/>
                <w:lang w:val="en-US"/>
              </w:rPr>
              <w:t xml:space="preserve"> the Holder to the </w:t>
            </w:r>
            <w:r w:rsidR="003350B7" w:rsidRPr="00CE4ABE">
              <w:rPr>
                <w:rFonts w:ascii="Arial" w:hAnsi="Arial" w:cs="Arial"/>
                <w:lang w:val="en-US"/>
              </w:rPr>
              <w:t>Interested party</w:t>
            </w:r>
          </w:p>
        </w:tc>
      </w:tr>
      <w:tr w:rsidR="00EC56A5" w:rsidRPr="00CE4ABE" w14:paraId="18E9AF52" w14:textId="77777777" w:rsidTr="007E5ADA">
        <w:tc>
          <w:tcPr>
            <w:tcW w:w="817" w:type="dxa"/>
          </w:tcPr>
          <w:p w14:paraId="48823E81" w14:textId="77777777" w:rsidR="00EC56A5" w:rsidRPr="00CE4ABE" w:rsidRDefault="00EC56A5" w:rsidP="007E5ADA">
            <w:pPr>
              <w:rPr>
                <w:rFonts w:ascii="Arial" w:hAnsi="Arial" w:cs="Arial"/>
                <w:sz w:val="22"/>
                <w:szCs w:val="22"/>
                <w:lang w:val="en-US"/>
              </w:rPr>
            </w:pPr>
            <w:r w:rsidRPr="00CE4ABE">
              <w:rPr>
                <w:rFonts w:ascii="Arial" w:hAnsi="Arial" w:cs="Arial"/>
                <w:lang w:val="en-US"/>
              </w:rPr>
              <w:t>1</w:t>
            </w:r>
          </w:p>
        </w:tc>
        <w:tc>
          <w:tcPr>
            <w:tcW w:w="2977" w:type="dxa"/>
          </w:tcPr>
          <w:p w14:paraId="47A4C509" w14:textId="77777777" w:rsidR="00EC56A5" w:rsidRPr="00CE4ABE" w:rsidRDefault="00EC56A5" w:rsidP="007E5ADA">
            <w:pPr>
              <w:rPr>
                <w:rFonts w:ascii="Arial" w:hAnsi="Arial" w:cs="Arial"/>
                <w:sz w:val="22"/>
                <w:szCs w:val="22"/>
                <w:lang w:val="en-US"/>
              </w:rPr>
            </w:pPr>
          </w:p>
        </w:tc>
        <w:tc>
          <w:tcPr>
            <w:tcW w:w="3135" w:type="dxa"/>
          </w:tcPr>
          <w:p w14:paraId="1727D2DF" w14:textId="77777777" w:rsidR="00EC56A5" w:rsidRPr="00CE4ABE" w:rsidRDefault="00EC56A5" w:rsidP="007E5ADA">
            <w:pPr>
              <w:rPr>
                <w:rFonts w:ascii="Arial" w:hAnsi="Arial" w:cs="Arial"/>
                <w:sz w:val="22"/>
                <w:szCs w:val="22"/>
                <w:lang w:val="en-US"/>
              </w:rPr>
            </w:pPr>
          </w:p>
        </w:tc>
        <w:tc>
          <w:tcPr>
            <w:tcW w:w="2310" w:type="dxa"/>
          </w:tcPr>
          <w:p w14:paraId="6DD17E5D" w14:textId="77777777" w:rsidR="00EC56A5" w:rsidRPr="00CE4ABE" w:rsidRDefault="00EC56A5" w:rsidP="007E5ADA">
            <w:pPr>
              <w:rPr>
                <w:rFonts w:ascii="Arial" w:hAnsi="Arial" w:cs="Arial"/>
                <w:sz w:val="22"/>
                <w:szCs w:val="22"/>
                <w:lang w:val="en-US"/>
              </w:rPr>
            </w:pPr>
          </w:p>
        </w:tc>
      </w:tr>
      <w:tr w:rsidR="00EC56A5" w:rsidRPr="00CE4ABE" w14:paraId="6009A84A" w14:textId="77777777" w:rsidTr="007E5ADA">
        <w:tc>
          <w:tcPr>
            <w:tcW w:w="817" w:type="dxa"/>
          </w:tcPr>
          <w:p w14:paraId="57F7A83E" w14:textId="77777777" w:rsidR="00EC56A5" w:rsidRPr="00CE4ABE" w:rsidRDefault="00EC56A5" w:rsidP="007E5ADA">
            <w:pPr>
              <w:rPr>
                <w:rFonts w:ascii="Arial" w:hAnsi="Arial" w:cs="Arial"/>
                <w:sz w:val="22"/>
                <w:szCs w:val="22"/>
                <w:lang w:val="en-US"/>
              </w:rPr>
            </w:pPr>
            <w:r w:rsidRPr="00CE4ABE">
              <w:rPr>
                <w:rFonts w:ascii="Arial" w:hAnsi="Arial" w:cs="Arial"/>
                <w:lang w:val="en-US"/>
              </w:rPr>
              <w:t>2</w:t>
            </w:r>
          </w:p>
        </w:tc>
        <w:tc>
          <w:tcPr>
            <w:tcW w:w="2977" w:type="dxa"/>
          </w:tcPr>
          <w:p w14:paraId="52FE28FD" w14:textId="77777777" w:rsidR="00EC56A5" w:rsidRPr="00CE4ABE" w:rsidRDefault="00EC56A5" w:rsidP="007E5ADA">
            <w:pPr>
              <w:rPr>
                <w:rFonts w:ascii="Arial" w:hAnsi="Arial" w:cs="Arial"/>
                <w:sz w:val="22"/>
                <w:szCs w:val="22"/>
                <w:lang w:val="en-US"/>
              </w:rPr>
            </w:pPr>
          </w:p>
        </w:tc>
        <w:tc>
          <w:tcPr>
            <w:tcW w:w="3135" w:type="dxa"/>
          </w:tcPr>
          <w:p w14:paraId="7B776346" w14:textId="77777777" w:rsidR="00EC56A5" w:rsidRPr="00CE4ABE" w:rsidRDefault="00EC56A5" w:rsidP="007E5ADA">
            <w:pPr>
              <w:rPr>
                <w:rFonts w:ascii="Arial" w:hAnsi="Arial" w:cs="Arial"/>
                <w:sz w:val="22"/>
                <w:szCs w:val="22"/>
                <w:lang w:val="en-US"/>
              </w:rPr>
            </w:pPr>
          </w:p>
        </w:tc>
        <w:tc>
          <w:tcPr>
            <w:tcW w:w="2310" w:type="dxa"/>
          </w:tcPr>
          <w:p w14:paraId="2E286DD1" w14:textId="77777777" w:rsidR="00EC56A5" w:rsidRPr="00CE4ABE" w:rsidRDefault="00EC56A5" w:rsidP="007E5ADA">
            <w:pPr>
              <w:rPr>
                <w:rFonts w:ascii="Arial" w:hAnsi="Arial" w:cs="Arial"/>
                <w:sz w:val="22"/>
                <w:szCs w:val="22"/>
                <w:lang w:val="en-US"/>
              </w:rPr>
            </w:pPr>
          </w:p>
        </w:tc>
      </w:tr>
    </w:tbl>
    <w:p w14:paraId="6A7C4EBD" w14:textId="77777777" w:rsidR="005212EC" w:rsidRPr="00CE4ABE" w:rsidRDefault="005212EC" w:rsidP="005212EC">
      <w:pPr>
        <w:rPr>
          <w:rFonts w:ascii="Arial" w:hAnsi="Arial" w:cs="Arial"/>
          <w:lang w:val="en-US"/>
        </w:rPr>
      </w:pPr>
    </w:p>
    <w:p w14:paraId="65ADA536" w14:textId="0174FDB6" w:rsidR="006723A4" w:rsidRPr="00CE4ABE" w:rsidRDefault="006723A4" w:rsidP="006723A4">
      <w:pPr>
        <w:rPr>
          <w:rFonts w:ascii="Arial" w:hAnsi="Arial" w:cs="Arial"/>
          <w:lang w:val="en-US"/>
        </w:rPr>
      </w:pPr>
      <w:r w:rsidRPr="00CE4ABE">
        <w:rPr>
          <w:rFonts w:ascii="Arial" w:hAnsi="Arial" w:cs="Arial"/>
          <w:lang w:val="en-US"/>
        </w:rPr>
        <w:t xml:space="preserve">That I undertake, during the Special Public Bidding, to keep the two e-mail accounts active, otherwise it will be understood that </w:t>
      </w:r>
      <w:r w:rsidR="004D5D55" w:rsidRPr="00CE4ABE">
        <w:rPr>
          <w:rFonts w:ascii="Arial" w:hAnsi="Arial" w:cs="Arial"/>
          <w:lang w:val="en-US"/>
        </w:rPr>
        <w:t>PROINVERSIÓN</w:t>
      </w:r>
      <w:r w:rsidRPr="00CE4ABE">
        <w:rPr>
          <w:rFonts w:ascii="Arial" w:hAnsi="Arial" w:cs="Arial"/>
          <w:lang w:val="en-US"/>
        </w:rPr>
        <w:t xml:space="preserve"> is not responsible.</w:t>
      </w:r>
    </w:p>
    <w:p w14:paraId="51A7EA9F" w14:textId="77777777" w:rsidR="006723A4" w:rsidRPr="00CE4ABE" w:rsidRDefault="006723A4" w:rsidP="006723A4">
      <w:pPr>
        <w:rPr>
          <w:rFonts w:ascii="Arial" w:hAnsi="Arial" w:cs="Arial"/>
          <w:lang w:val="en-US"/>
        </w:rPr>
      </w:pPr>
    </w:p>
    <w:p w14:paraId="53BC05BE" w14:textId="31E0C615" w:rsidR="005212EC" w:rsidRPr="00CE4ABE" w:rsidRDefault="006723A4" w:rsidP="006723A4">
      <w:pPr>
        <w:rPr>
          <w:rFonts w:ascii="Arial" w:hAnsi="Arial" w:cs="Arial"/>
          <w:lang w:val="en-US"/>
        </w:rPr>
      </w:pPr>
      <w:r w:rsidRPr="00CE4ABE">
        <w:rPr>
          <w:rFonts w:ascii="Arial" w:hAnsi="Arial" w:cs="Arial"/>
          <w:lang w:val="en-US"/>
        </w:rPr>
        <w:t>Additionally, we provide the following address and telephone number to receive information notifications</w:t>
      </w:r>
      <w:r w:rsidR="005212EC" w:rsidRPr="00CE4ABE">
        <w:rPr>
          <w:rFonts w:ascii="Arial" w:hAnsi="Arial" w:cs="Arial"/>
          <w:lang w:val="en-US"/>
        </w:rPr>
        <w:t>:</w:t>
      </w:r>
    </w:p>
    <w:p w14:paraId="6F35195F" w14:textId="77777777" w:rsidR="005212EC" w:rsidRPr="00CE4ABE" w:rsidRDefault="005212EC" w:rsidP="005212EC">
      <w:pPr>
        <w:rPr>
          <w:rFonts w:ascii="Arial" w:hAnsi="Arial" w:cs="Arial"/>
          <w:lang w:val="en-US"/>
        </w:rPr>
      </w:pPr>
    </w:p>
    <w:p w14:paraId="631B3910" w14:textId="5921910F" w:rsidR="005212EC" w:rsidRPr="00CE4ABE" w:rsidRDefault="005212EC" w:rsidP="00EC56A5">
      <w:pPr>
        <w:ind w:left="284"/>
        <w:rPr>
          <w:rFonts w:ascii="Arial" w:hAnsi="Arial" w:cs="Arial"/>
          <w:lang w:val="en-US"/>
        </w:rPr>
      </w:pPr>
      <w:r w:rsidRPr="00CE4ABE">
        <w:rPr>
          <w:rFonts w:ascii="Arial" w:hAnsi="Arial" w:cs="Arial"/>
          <w:lang w:val="en-US"/>
        </w:rPr>
        <w:t>Domicil</w:t>
      </w:r>
      <w:r w:rsidR="006723A4" w:rsidRPr="00CE4ABE">
        <w:rPr>
          <w:rFonts w:ascii="Arial" w:hAnsi="Arial" w:cs="Arial"/>
          <w:lang w:val="en-US"/>
        </w:rPr>
        <w:t>e</w:t>
      </w:r>
      <w:r w:rsidRPr="00CE4ABE">
        <w:rPr>
          <w:rFonts w:ascii="Arial" w:hAnsi="Arial" w:cs="Arial"/>
          <w:lang w:val="en-US"/>
        </w:rPr>
        <w:t xml:space="preserve">: </w:t>
      </w:r>
      <w:r w:rsidR="00EC56A5" w:rsidRPr="00CE4ABE">
        <w:rPr>
          <w:rFonts w:ascii="Arial" w:hAnsi="Arial" w:cs="Arial"/>
          <w:lang w:val="en-US"/>
        </w:rPr>
        <w:t>………………………………………………………………</w:t>
      </w:r>
    </w:p>
    <w:p w14:paraId="2668F5DA" w14:textId="77777777" w:rsidR="005212EC" w:rsidRPr="00CE4ABE" w:rsidRDefault="005212EC" w:rsidP="005212EC">
      <w:pPr>
        <w:rPr>
          <w:rFonts w:ascii="Arial" w:hAnsi="Arial" w:cs="Arial"/>
          <w:lang w:val="en-US"/>
        </w:rPr>
      </w:pPr>
    </w:p>
    <w:p w14:paraId="23AC7A46" w14:textId="449345E6" w:rsidR="005212EC" w:rsidRPr="00CE4ABE" w:rsidRDefault="006723A4" w:rsidP="00EC56A5">
      <w:pPr>
        <w:ind w:left="284"/>
        <w:rPr>
          <w:rFonts w:ascii="Arial" w:hAnsi="Arial" w:cs="Arial"/>
          <w:lang w:val="en-US"/>
        </w:rPr>
      </w:pPr>
      <w:r w:rsidRPr="00CE4ABE">
        <w:rPr>
          <w:rFonts w:ascii="Arial" w:hAnsi="Arial" w:cs="Arial"/>
          <w:lang w:val="en-US"/>
        </w:rPr>
        <w:t>Telephone number</w:t>
      </w:r>
      <w:r w:rsidR="00EC56A5" w:rsidRPr="00CE4ABE">
        <w:rPr>
          <w:rFonts w:ascii="Arial" w:hAnsi="Arial" w:cs="Arial"/>
          <w:lang w:val="en-US"/>
        </w:rPr>
        <w:t>: …………………………………………………</w:t>
      </w:r>
    </w:p>
    <w:p w14:paraId="2ADB8D3F" w14:textId="77777777" w:rsidR="005212EC" w:rsidRPr="00CE4ABE" w:rsidRDefault="005212EC" w:rsidP="005212EC">
      <w:pPr>
        <w:rPr>
          <w:rFonts w:ascii="Arial" w:hAnsi="Arial" w:cs="Arial"/>
          <w:lang w:val="en-US"/>
        </w:rPr>
      </w:pPr>
    </w:p>
    <w:p w14:paraId="43C67E1B" w14:textId="49A24842" w:rsidR="005212EC" w:rsidRPr="00CE4ABE" w:rsidRDefault="006723A4"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30E0B1F1" w14:textId="77777777" w:rsidR="005212EC" w:rsidRPr="00CE4ABE" w:rsidRDefault="005212EC" w:rsidP="005212EC">
      <w:pPr>
        <w:rPr>
          <w:rFonts w:ascii="Arial" w:hAnsi="Arial" w:cs="Arial"/>
          <w:lang w:val="en-US"/>
        </w:rPr>
      </w:pPr>
    </w:p>
    <w:p w14:paraId="3717461D" w14:textId="3F1D256E" w:rsidR="005212EC" w:rsidRPr="00CE4ABE" w:rsidRDefault="006723A4" w:rsidP="005212EC">
      <w:pPr>
        <w:rPr>
          <w:rFonts w:ascii="Arial" w:hAnsi="Arial" w:cs="Arial"/>
          <w:lang w:val="en-US"/>
        </w:rPr>
      </w:pPr>
      <w:r w:rsidRPr="00CE4ABE">
        <w:rPr>
          <w:rFonts w:ascii="Arial" w:hAnsi="Arial" w:cs="Arial"/>
          <w:lang w:val="en-US"/>
        </w:rPr>
        <w:t>Name, representative and signature of the company or companies, as applicable, that will form the Consortium.</w:t>
      </w:r>
    </w:p>
    <w:p w14:paraId="12E99F07" w14:textId="77777777" w:rsidR="005212EC" w:rsidRPr="00CE4ABE" w:rsidRDefault="005212EC" w:rsidP="005212EC">
      <w:pPr>
        <w:rPr>
          <w:rFonts w:ascii="Arial" w:hAnsi="Arial" w:cs="Arial"/>
          <w:lang w:val="en-US"/>
        </w:rPr>
      </w:pPr>
    </w:p>
    <w:p w14:paraId="278696E0" w14:textId="5BACB020" w:rsidR="005212EC" w:rsidRPr="00CE4ABE" w:rsidRDefault="005212EC" w:rsidP="005212EC">
      <w:pPr>
        <w:rPr>
          <w:rFonts w:ascii="Arial" w:hAnsi="Arial" w:cs="Arial"/>
          <w:lang w:val="en-US"/>
        </w:rPr>
      </w:pPr>
      <w:r w:rsidRPr="00CE4ABE">
        <w:rPr>
          <w:rFonts w:ascii="Arial" w:hAnsi="Arial" w:cs="Arial"/>
          <w:lang w:val="en-US"/>
        </w:rPr>
        <w:t>N</w:t>
      </w:r>
      <w:r w:rsidR="006723A4" w:rsidRPr="00CE4ABE">
        <w:rPr>
          <w:rFonts w:ascii="Arial" w:hAnsi="Arial" w:cs="Arial"/>
          <w:lang w:val="en-US"/>
        </w:rPr>
        <w:t>am</w:t>
      </w:r>
      <w:r w:rsidRPr="00CE4ABE">
        <w:rPr>
          <w:rFonts w:ascii="Arial" w:hAnsi="Arial" w:cs="Arial"/>
          <w:lang w:val="en-US"/>
        </w:rPr>
        <w:t>e</w:t>
      </w:r>
      <w:r w:rsidRPr="00CE4ABE">
        <w:rPr>
          <w:rFonts w:ascii="Arial" w:hAnsi="Arial" w:cs="Arial"/>
          <w:lang w:val="en-US"/>
        </w:rPr>
        <w:tab/>
        <w:t>.............................................................</w:t>
      </w:r>
    </w:p>
    <w:p w14:paraId="7156E637" w14:textId="42D4D4FD" w:rsidR="005212EC" w:rsidRPr="00CE4ABE" w:rsidRDefault="006723A4" w:rsidP="005212EC">
      <w:pPr>
        <w:rPr>
          <w:rFonts w:ascii="Arial" w:hAnsi="Arial" w:cs="Arial"/>
          <w:lang w:val="en-US"/>
        </w:rPr>
      </w:pPr>
      <w:r w:rsidRPr="00CE4ABE">
        <w:rPr>
          <w:rFonts w:ascii="Arial" w:hAnsi="Arial" w:cs="Arial"/>
          <w:lang w:val="en-US"/>
        </w:rPr>
        <w:t>Legal Representative of the Interested party/</w:t>
      </w:r>
      <w:r w:rsidR="001D0AFC">
        <w:rPr>
          <w:rFonts w:ascii="Arial" w:hAnsi="Arial" w:cs="Arial"/>
          <w:lang w:val="en-US"/>
        </w:rPr>
        <w:t>B</w:t>
      </w:r>
      <w:r w:rsidRPr="00CE4ABE">
        <w:rPr>
          <w:rFonts w:ascii="Arial" w:hAnsi="Arial" w:cs="Arial"/>
          <w:lang w:val="en-US"/>
        </w:rPr>
        <w:t>idder</w:t>
      </w:r>
    </w:p>
    <w:p w14:paraId="2DCAB9D4" w14:textId="77777777" w:rsidR="005212EC" w:rsidRPr="00CE4ABE" w:rsidRDefault="005212EC" w:rsidP="005212EC">
      <w:pPr>
        <w:rPr>
          <w:rFonts w:ascii="Arial" w:hAnsi="Arial" w:cs="Arial"/>
          <w:lang w:val="en-US"/>
        </w:rPr>
      </w:pPr>
    </w:p>
    <w:p w14:paraId="5547B894" w14:textId="24548BF4" w:rsidR="005212EC" w:rsidRPr="00CE4ABE" w:rsidRDefault="006723A4"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3B80F94E" w14:textId="79FBCC04" w:rsidR="005212EC" w:rsidRPr="00CE4ABE" w:rsidRDefault="006723A4" w:rsidP="005212EC">
      <w:pPr>
        <w:rPr>
          <w:rFonts w:ascii="Arial" w:hAnsi="Arial" w:cs="Arial"/>
          <w:lang w:val="en-US"/>
        </w:rPr>
      </w:pPr>
      <w:r w:rsidRPr="00CE4ABE">
        <w:rPr>
          <w:rFonts w:ascii="Arial" w:hAnsi="Arial" w:cs="Arial"/>
          <w:lang w:val="en-US"/>
        </w:rPr>
        <w:t>Legal Representative of the Interested party/</w:t>
      </w:r>
      <w:r w:rsidR="001D0AFC">
        <w:rPr>
          <w:rFonts w:ascii="Arial" w:hAnsi="Arial" w:cs="Arial"/>
          <w:lang w:val="en-US"/>
        </w:rPr>
        <w:t>B</w:t>
      </w:r>
      <w:r w:rsidRPr="00CE4ABE">
        <w:rPr>
          <w:rFonts w:ascii="Arial" w:hAnsi="Arial" w:cs="Arial"/>
          <w:lang w:val="en-US"/>
        </w:rPr>
        <w:t>idder</w:t>
      </w:r>
    </w:p>
    <w:p w14:paraId="5DE9029F" w14:textId="3C1EC8E2" w:rsidR="005212EC" w:rsidRPr="00CE4ABE" w:rsidRDefault="005212EC" w:rsidP="005212EC">
      <w:pPr>
        <w:rPr>
          <w:rFonts w:ascii="Arial" w:hAnsi="Arial" w:cs="Arial"/>
          <w:lang w:val="en-US"/>
        </w:rPr>
      </w:pPr>
    </w:p>
    <w:p w14:paraId="040D60C5" w14:textId="104610CE" w:rsidR="005212EC" w:rsidRPr="00CE4ABE" w:rsidRDefault="005212EC">
      <w:pPr>
        <w:rPr>
          <w:rFonts w:ascii="Arial" w:hAnsi="Arial" w:cs="Arial"/>
          <w:lang w:val="en-US"/>
        </w:rPr>
      </w:pPr>
      <w:r w:rsidRPr="00CE4ABE">
        <w:rPr>
          <w:rFonts w:ascii="Arial" w:hAnsi="Arial" w:cs="Arial"/>
          <w:lang w:val="en-US"/>
        </w:rPr>
        <w:br w:type="page"/>
      </w:r>
    </w:p>
    <w:p w14:paraId="0593B275" w14:textId="4BCEBB0D" w:rsidR="006723A4" w:rsidRPr="00CE4ABE" w:rsidRDefault="006723A4" w:rsidP="006723A4">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2 of the </w:t>
      </w:r>
      <w:r w:rsidR="001D0AFC">
        <w:rPr>
          <w:rFonts w:ascii="Arial" w:hAnsi="Arial" w:cs="Arial"/>
          <w:b/>
          <w:bCs/>
          <w:lang w:val="en-US"/>
        </w:rPr>
        <w:t>Bidding Terms</w:t>
      </w:r>
    </w:p>
    <w:p w14:paraId="0E31E0F6" w14:textId="77777777" w:rsidR="006723A4" w:rsidRPr="00CE4ABE" w:rsidRDefault="006723A4" w:rsidP="006723A4">
      <w:pPr>
        <w:jc w:val="center"/>
        <w:rPr>
          <w:rFonts w:ascii="Arial" w:hAnsi="Arial" w:cs="Arial"/>
          <w:b/>
          <w:bCs/>
          <w:lang w:val="en-US"/>
        </w:rPr>
      </w:pPr>
    </w:p>
    <w:p w14:paraId="2A900886" w14:textId="54EAB677" w:rsidR="006723A4" w:rsidRPr="00CE4ABE" w:rsidRDefault="006723A4" w:rsidP="006723A4">
      <w:pPr>
        <w:jc w:val="center"/>
        <w:rPr>
          <w:rFonts w:ascii="Arial" w:hAnsi="Arial" w:cs="Arial"/>
          <w:b/>
          <w:bCs/>
          <w:lang w:val="en-US"/>
        </w:rPr>
      </w:pPr>
      <w:r w:rsidRPr="00CE4ABE">
        <w:rPr>
          <w:rFonts w:ascii="Arial" w:hAnsi="Arial" w:cs="Arial"/>
          <w:b/>
          <w:bCs/>
          <w:lang w:val="en-US"/>
        </w:rPr>
        <w:t xml:space="preserve">Financial Institutions authorized to issue the Guarantees set forth in the </w:t>
      </w:r>
      <w:r w:rsidR="001D0AFC">
        <w:rPr>
          <w:rFonts w:ascii="Arial" w:hAnsi="Arial" w:cs="Arial"/>
          <w:b/>
          <w:bCs/>
          <w:lang w:val="en-US"/>
        </w:rPr>
        <w:t xml:space="preserve">Bidding </w:t>
      </w:r>
      <w:proofErr w:type="gramStart"/>
      <w:r w:rsidR="001D0AFC">
        <w:rPr>
          <w:rFonts w:ascii="Arial" w:hAnsi="Arial" w:cs="Arial"/>
          <w:b/>
          <w:bCs/>
          <w:lang w:val="en-US"/>
        </w:rPr>
        <w:t>Terms</w:t>
      </w:r>
      <w:proofErr w:type="gramEnd"/>
    </w:p>
    <w:p w14:paraId="72A3B745" w14:textId="77777777" w:rsidR="006723A4" w:rsidRPr="00CE4ABE" w:rsidRDefault="006723A4" w:rsidP="006723A4">
      <w:pPr>
        <w:jc w:val="center"/>
        <w:rPr>
          <w:rFonts w:ascii="Arial" w:hAnsi="Arial" w:cs="Arial"/>
          <w:b/>
          <w:bCs/>
          <w:lang w:val="en-US"/>
        </w:rPr>
      </w:pPr>
      <w:r w:rsidRPr="00CE4ABE">
        <w:rPr>
          <w:rFonts w:ascii="Arial" w:hAnsi="Arial" w:cs="Arial"/>
          <w:b/>
          <w:bCs/>
          <w:lang w:val="en-US"/>
        </w:rPr>
        <w:t>Reference: paragraph 4.37</w:t>
      </w:r>
    </w:p>
    <w:p w14:paraId="0DBAD3EC" w14:textId="77777777" w:rsidR="006723A4" w:rsidRPr="00CE4ABE" w:rsidRDefault="006723A4" w:rsidP="006723A4">
      <w:pPr>
        <w:jc w:val="center"/>
        <w:rPr>
          <w:rFonts w:ascii="Arial" w:hAnsi="Arial" w:cs="Arial"/>
          <w:b/>
          <w:bCs/>
          <w:lang w:val="en-US"/>
        </w:rPr>
      </w:pPr>
    </w:p>
    <w:p w14:paraId="5360AFF8" w14:textId="77777777" w:rsidR="006723A4" w:rsidRPr="00CE4ABE" w:rsidRDefault="006723A4" w:rsidP="006723A4">
      <w:pPr>
        <w:jc w:val="center"/>
        <w:rPr>
          <w:rFonts w:ascii="Arial" w:hAnsi="Arial" w:cs="Arial"/>
          <w:b/>
          <w:bCs/>
          <w:lang w:val="en-US"/>
        </w:rPr>
      </w:pPr>
      <w:r w:rsidRPr="00CE4ABE">
        <w:rPr>
          <w:rFonts w:ascii="Arial" w:hAnsi="Arial" w:cs="Arial"/>
          <w:b/>
          <w:bCs/>
          <w:lang w:val="en-US"/>
        </w:rPr>
        <w:t>Appendix No. 1</w:t>
      </w:r>
    </w:p>
    <w:p w14:paraId="3F4B8F84" w14:textId="77777777" w:rsidR="006723A4" w:rsidRPr="00CE4ABE" w:rsidRDefault="006723A4" w:rsidP="006723A4">
      <w:pPr>
        <w:jc w:val="center"/>
        <w:rPr>
          <w:rFonts w:ascii="Arial" w:hAnsi="Arial" w:cs="Arial"/>
          <w:b/>
          <w:bCs/>
          <w:lang w:val="en-US"/>
        </w:rPr>
      </w:pPr>
    </w:p>
    <w:p w14:paraId="3D1D118F" w14:textId="5796090E" w:rsidR="005212EC" w:rsidRPr="00CE4ABE" w:rsidRDefault="00796656" w:rsidP="006723A4">
      <w:pPr>
        <w:jc w:val="center"/>
        <w:rPr>
          <w:rFonts w:ascii="Arial" w:hAnsi="Arial" w:cs="Arial"/>
          <w:b/>
          <w:bCs/>
          <w:lang w:val="en-US"/>
        </w:rPr>
      </w:pPr>
      <w:r w:rsidRPr="00CE4ABE">
        <w:rPr>
          <w:rFonts w:ascii="Arial" w:hAnsi="Arial" w:cs="Arial"/>
          <w:b/>
          <w:bCs/>
          <w:lang w:val="en-US"/>
        </w:rPr>
        <w:t>Domestic</w:t>
      </w:r>
      <w:r w:rsidR="006723A4" w:rsidRPr="00CE4ABE">
        <w:rPr>
          <w:rFonts w:ascii="Arial" w:hAnsi="Arial" w:cs="Arial"/>
          <w:b/>
          <w:bCs/>
          <w:lang w:val="en-US"/>
        </w:rPr>
        <w:t xml:space="preserve"> Banks</w:t>
      </w:r>
    </w:p>
    <w:p w14:paraId="1F37826D" w14:textId="77777777" w:rsidR="005212EC" w:rsidRPr="00CE4ABE" w:rsidRDefault="005212EC" w:rsidP="005212EC">
      <w:pPr>
        <w:rPr>
          <w:rFonts w:ascii="Arial" w:hAnsi="Arial" w:cs="Arial"/>
          <w:lang w:val="en-US"/>
        </w:rPr>
      </w:pPr>
    </w:p>
    <w:p w14:paraId="74C3E95A" w14:textId="77777777" w:rsidR="006723A4" w:rsidRPr="00CE4ABE" w:rsidRDefault="006723A4" w:rsidP="006723A4">
      <w:pPr>
        <w:rPr>
          <w:rFonts w:ascii="Arial" w:hAnsi="Arial" w:cs="Arial"/>
          <w:lang w:val="en-US"/>
        </w:rPr>
      </w:pPr>
      <w:r w:rsidRPr="00CE4ABE">
        <w:rPr>
          <w:rFonts w:ascii="Arial" w:hAnsi="Arial" w:cs="Arial"/>
          <w:lang w:val="en-US"/>
        </w:rPr>
        <w:t>Domestic banks authorized to issue letters of guarantee will be those with a minimum rating of CP-1, category 1, CLA-</w:t>
      </w:r>
      <w:proofErr w:type="gramStart"/>
      <w:r w:rsidRPr="00CE4ABE">
        <w:rPr>
          <w:rFonts w:ascii="Arial" w:hAnsi="Arial" w:cs="Arial"/>
          <w:lang w:val="en-US"/>
        </w:rPr>
        <w:t>1</w:t>
      </w:r>
      <w:proofErr w:type="gramEnd"/>
      <w:r w:rsidRPr="00CE4ABE">
        <w:rPr>
          <w:rFonts w:ascii="Arial" w:hAnsi="Arial" w:cs="Arial"/>
          <w:lang w:val="en-US"/>
        </w:rPr>
        <w:t xml:space="preserve"> or EQL-1 for short-term obligations; category A for financial strength; and category AA for long-term obligations.</w:t>
      </w:r>
    </w:p>
    <w:p w14:paraId="1ADC1F21" w14:textId="77777777" w:rsidR="006723A4" w:rsidRPr="00CE4ABE" w:rsidRDefault="006723A4" w:rsidP="006723A4">
      <w:pPr>
        <w:rPr>
          <w:rFonts w:ascii="Arial" w:hAnsi="Arial" w:cs="Arial"/>
          <w:lang w:val="en-US"/>
        </w:rPr>
      </w:pPr>
    </w:p>
    <w:p w14:paraId="09A2EB2A" w14:textId="77777777" w:rsidR="006723A4" w:rsidRPr="00CE4ABE" w:rsidRDefault="006723A4" w:rsidP="006723A4">
      <w:pPr>
        <w:rPr>
          <w:rFonts w:ascii="Arial" w:hAnsi="Arial" w:cs="Arial"/>
          <w:lang w:val="en-US"/>
        </w:rPr>
      </w:pPr>
      <w:r w:rsidRPr="00CE4ABE">
        <w:rPr>
          <w:rFonts w:ascii="Arial" w:hAnsi="Arial" w:cs="Arial"/>
          <w:lang w:val="en-US"/>
        </w:rPr>
        <w:t>These ratings must be in force at the time of submitting the letters of guarantee and be granted by at least two risk rating agencies recognized and accredited in Peru.</w:t>
      </w:r>
    </w:p>
    <w:p w14:paraId="4A246A3F" w14:textId="77777777" w:rsidR="006723A4" w:rsidRPr="00CE4ABE" w:rsidRDefault="006723A4" w:rsidP="006723A4">
      <w:pPr>
        <w:rPr>
          <w:rFonts w:ascii="Arial" w:hAnsi="Arial" w:cs="Arial"/>
          <w:lang w:val="en-US"/>
        </w:rPr>
      </w:pPr>
    </w:p>
    <w:p w14:paraId="2176FCFD" w14:textId="194AD69E" w:rsidR="005212EC" w:rsidRPr="00CE4ABE" w:rsidRDefault="0004092B" w:rsidP="006723A4">
      <w:pPr>
        <w:rPr>
          <w:rFonts w:ascii="Arial" w:hAnsi="Arial" w:cs="Arial"/>
          <w:lang w:val="en-US"/>
        </w:rPr>
      </w:pPr>
      <w:r w:rsidRPr="00CE4ABE">
        <w:rPr>
          <w:rFonts w:ascii="Arial" w:hAnsi="Arial" w:cs="Arial"/>
          <w:lang w:val="en-US"/>
        </w:rPr>
        <w:t>As a</w:t>
      </w:r>
      <w:r w:rsidR="006723A4" w:rsidRPr="00CE4ABE">
        <w:rPr>
          <w:rFonts w:ascii="Arial" w:hAnsi="Arial" w:cs="Arial"/>
          <w:lang w:val="en-US"/>
        </w:rPr>
        <w:t xml:space="preserve"> reference, the following companies have the minimum rating indicated in the preceding paragraph</w:t>
      </w:r>
      <w:r w:rsidR="005212EC" w:rsidRPr="00CE4ABE">
        <w:rPr>
          <w:rFonts w:ascii="Arial" w:hAnsi="Arial" w:cs="Arial"/>
          <w:lang w:val="en-US"/>
        </w:rPr>
        <w:t>:</w:t>
      </w:r>
    </w:p>
    <w:p w14:paraId="6CD42C15" w14:textId="77777777" w:rsidR="005212EC" w:rsidRPr="00CE4ABE" w:rsidRDefault="005212EC" w:rsidP="005212EC">
      <w:pPr>
        <w:rPr>
          <w:rFonts w:ascii="Arial" w:hAnsi="Arial" w:cs="Arial"/>
          <w:lang w:val="en-US"/>
        </w:rPr>
      </w:pPr>
    </w:p>
    <w:p w14:paraId="3CBB06D2" w14:textId="333CC329" w:rsidR="005212EC" w:rsidRPr="00CE4ABE" w:rsidRDefault="005212EC" w:rsidP="00C574E7">
      <w:pPr>
        <w:pStyle w:val="Prrafodelista"/>
        <w:numPr>
          <w:ilvl w:val="0"/>
          <w:numId w:val="27"/>
        </w:numPr>
        <w:ind w:left="567" w:hanging="425"/>
        <w:rPr>
          <w:rFonts w:ascii="Arial" w:hAnsi="Arial" w:cs="Arial"/>
          <w:lang w:val="en-US"/>
        </w:rPr>
      </w:pPr>
      <w:r w:rsidRPr="00CE4ABE">
        <w:rPr>
          <w:rFonts w:ascii="Arial" w:hAnsi="Arial" w:cs="Arial"/>
          <w:lang w:val="en-US"/>
        </w:rPr>
        <w:t xml:space="preserve">BBVA </w:t>
      </w:r>
      <w:r w:rsidR="003C0488" w:rsidRPr="00CE4ABE">
        <w:rPr>
          <w:rFonts w:ascii="Arial" w:hAnsi="Arial" w:cs="Arial"/>
          <w:lang w:val="en-US"/>
        </w:rPr>
        <w:t>PERÚ</w:t>
      </w:r>
    </w:p>
    <w:p w14:paraId="6E016992" w14:textId="15FD6AB9" w:rsidR="005212EC" w:rsidRPr="00B93933" w:rsidRDefault="005212EC" w:rsidP="00C574E7">
      <w:pPr>
        <w:pStyle w:val="Prrafodelista"/>
        <w:numPr>
          <w:ilvl w:val="0"/>
          <w:numId w:val="27"/>
        </w:numPr>
        <w:ind w:left="567" w:hanging="425"/>
        <w:rPr>
          <w:rFonts w:ascii="Arial" w:hAnsi="Arial" w:cs="Arial"/>
        </w:rPr>
      </w:pPr>
      <w:r w:rsidRPr="00B93933">
        <w:rPr>
          <w:rFonts w:ascii="Arial" w:hAnsi="Arial" w:cs="Arial"/>
        </w:rPr>
        <w:t>BANCO DE CRÉDITO DEL PERÚ – BCP</w:t>
      </w:r>
    </w:p>
    <w:p w14:paraId="35F40AA2" w14:textId="0C796730" w:rsidR="003C0488" w:rsidRPr="00CE4ABE" w:rsidRDefault="003C0488" w:rsidP="00C574E7">
      <w:pPr>
        <w:pStyle w:val="Prrafodelista"/>
        <w:numPr>
          <w:ilvl w:val="0"/>
          <w:numId w:val="27"/>
        </w:numPr>
        <w:ind w:left="567" w:hanging="425"/>
        <w:rPr>
          <w:rFonts w:ascii="Arial" w:hAnsi="Arial" w:cs="Arial"/>
          <w:lang w:val="en-US"/>
        </w:rPr>
      </w:pPr>
      <w:r w:rsidRPr="00CE4ABE">
        <w:rPr>
          <w:rFonts w:ascii="Arial" w:hAnsi="Arial" w:cs="Arial"/>
          <w:lang w:val="en-US"/>
        </w:rPr>
        <w:t>BANCO GNB</w:t>
      </w:r>
    </w:p>
    <w:p w14:paraId="473C0A96" w14:textId="37C530BA" w:rsidR="005212EC" w:rsidRPr="00CE4ABE" w:rsidRDefault="005212EC" w:rsidP="00C574E7">
      <w:pPr>
        <w:pStyle w:val="Prrafodelista"/>
        <w:numPr>
          <w:ilvl w:val="0"/>
          <w:numId w:val="27"/>
        </w:numPr>
        <w:ind w:left="567" w:hanging="425"/>
        <w:rPr>
          <w:rFonts w:ascii="Arial" w:hAnsi="Arial" w:cs="Arial"/>
          <w:lang w:val="en-US"/>
        </w:rPr>
      </w:pPr>
      <w:r w:rsidRPr="00CE4ABE">
        <w:rPr>
          <w:rFonts w:ascii="Arial" w:hAnsi="Arial" w:cs="Arial"/>
          <w:lang w:val="en-US"/>
        </w:rPr>
        <w:t>BANCO INTERAMERICANO DE FINANZAS – BANBIF</w:t>
      </w:r>
    </w:p>
    <w:p w14:paraId="656F02C4" w14:textId="3C40BE86" w:rsidR="005212EC" w:rsidRPr="00B93933" w:rsidRDefault="005212EC" w:rsidP="00C574E7">
      <w:pPr>
        <w:pStyle w:val="Prrafodelista"/>
        <w:numPr>
          <w:ilvl w:val="0"/>
          <w:numId w:val="27"/>
        </w:numPr>
        <w:ind w:left="567" w:hanging="425"/>
        <w:rPr>
          <w:rFonts w:ascii="Arial" w:hAnsi="Arial" w:cs="Arial"/>
        </w:rPr>
      </w:pPr>
      <w:r w:rsidRPr="00B93933">
        <w:rPr>
          <w:rFonts w:ascii="Arial" w:hAnsi="Arial" w:cs="Arial"/>
        </w:rPr>
        <w:t>BANCO INTERNACIONAL DEL PERÚ S.A.A. – INTERBANK</w:t>
      </w:r>
    </w:p>
    <w:p w14:paraId="29D83E9B" w14:textId="77777777" w:rsidR="003C0488" w:rsidRPr="00B93933" w:rsidRDefault="003C0488" w:rsidP="003C0488">
      <w:pPr>
        <w:pStyle w:val="Prrafodelista"/>
        <w:numPr>
          <w:ilvl w:val="0"/>
          <w:numId w:val="27"/>
        </w:numPr>
        <w:ind w:left="567" w:hanging="425"/>
        <w:rPr>
          <w:rFonts w:ascii="Arial" w:hAnsi="Arial" w:cs="Arial"/>
        </w:rPr>
      </w:pPr>
      <w:r w:rsidRPr="00B93933">
        <w:rPr>
          <w:rFonts w:ascii="Arial" w:hAnsi="Arial" w:cs="Arial"/>
        </w:rPr>
        <w:t>BANCO SANTANDER PERÚ S.A.</w:t>
      </w:r>
    </w:p>
    <w:p w14:paraId="6ECA1715" w14:textId="59D81815" w:rsidR="005212EC" w:rsidRPr="00B93933" w:rsidRDefault="005212EC" w:rsidP="00C574E7">
      <w:pPr>
        <w:pStyle w:val="Prrafodelista"/>
        <w:numPr>
          <w:ilvl w:val="0"/>
          <w:numId w:val="27"/>
        </w:numPr>
        <w:ind w:left="567" w:hanging="425"/>
        <w:rPr>
          <w:rFonts w:ascii="Arial" w:hAnsi="Arial" w:cs="Arial"/>
        </w:rPr>
      </w:pPr>
      <w:r w:rsidRPr="00B93933">
        <w:rPr>
          <w:rFonts w:ascii="Arial" w:hAnsi="Arial" w:cs="Arial"/>
        </w:rPr>
        <w:t>CITIBANK DEL PERÚ S.A.</w:t>
      </w:r>
    </w:p>
    <w:p w14:paraId="59E46076" w14:textId="13C72819" w:rsidR="005212EC" w:rsidRPr="00CE4ABE" w:rsidRDefault="005212EC" w:rsidP="00C574E7">
      <w:pPr>
        <w:pStyle w:val="Prrafodelista"/>
        <w:numPr>
          <w:ilvl w:val="0"/>
          <w:numId w:val="27"/>
        </w:numPr>
        <w:ind w:left="567" w:hanging="425"/>
        <w:rPr>
          <w:rFonts w:ascii="Arial" w:hAnsi="Arial" w:cs="Arial"/>
          <w:lang w:val="en-US"/>
        </w:rPr>
      </w:pPr>
      <w:r w:rsidRPr="00CE4ABE">
        <w:rPr>
          <w:rFonts w:ascii="Arial" w:hAnsi="Arial" w:cs="Arial"/>
          <w:lang w:val="en-US"/>
        </w:rPr>
        <w:t>SCOTIABANK PERÚ</w:t>
      </w:r>
    </w:p>
    <w:p w14:paraId="295574FF" w14:textId="28DCBF94" w:rsidR="005212EC" w:rsidRPr="00CE4ABE" w:rsidRDefault="003C0488" w:rsidP="00C574E7">
      <w:pPr>
        <w:pStyle w:val="Prrafodelista"/>
        <w:numPr>
          <w:ilvl w:val="0"/>
          <w:numId w:val="27"/>
        </w:numPr>
        <w:ind w:left="567" w:hanging="425"/>
        <w:rPr>
          <w:rFonts w:ascii="Arial" w:hAnsi="Arial" w:cs="Arial"/>
          <w:lang w:val="en-US"/>
        </w:rPr>
      </w:pPr>
      <w:r w:rsidRPr="00CE4ABE">
        <w:rPr>
          <w:rFonts w:ascii="Arial" w:hAnsi="Arial" w:cs="Arial"/>
          <w:lang w:val="en-US"/>
        </w:rPr>
        <w:t xml:space="preserve">ICBC </w:t>
      </w:r>
      <w:r w:rsidR="005212EC" w:rsidRPr="00CE4ABE">
        <w:rPr>
          <w:rFonts w:ascii="Arial" w:hAnsi="Arial" w:cs="Arial"/>
          <w:lang w:val="en-US"/>
        </w:rPr>
        <w:t>BANK</w:t>
      </w:r>
    </w:p>
    <w:p w14:paraId="37AE4FC8" w14:textId="0997AD37" w:rsidR="003C0488" w:rsidRPr="00CE4ABE" w:rsidRDefault="003C0488" w:rsidP="00C574E7">
      <w:pPr>
        <w:pStyle w:val="Prrafodelista"/>
        <w:numPr>
          <w:ilvl w:val="0"/>
          <w:numId w:val="27"/>
        </w:numPr>
        <w:ind w:left="567" w:hanging="425"/>
        <w:rPr>
          <w:rFonts w:ascii="Arial" w:hAnsi="Arial" w:cs="Arial"/>
          <w:lang w:val="en-US"/>
        </w:rPr>
      </w:pPr>
      <w:r w:rsidRPr="00CE4ABE">
        <w:rPr>
          <w:rFonts w:ascii="Arial" w:hAnsi="Arial" w:cs="Arial"/>
          <w:lang w:val="en-US"/>
        </w:rPr>
        <w:t>MI BANCO</w:t>
      </w:r>
    </w:p>
    <w:p w14:paraId="53259382" w14:textId="77777777" w:rsidR="000F6656" w:rsidRPr="00CE4ABE" w:rsidRDefault="000F6656" w:rsidP="005212EC">
      <w:pPr>
        <w:rPr>
          <w:rFonts w:ascii="Arial" w:hAnsi="Arial" w:cs="Arial"/>
          <w:lang w:val="en-US"/>
        </w:rPr>
      </w:pPr>
    </w:p>
    <w:p w14:paraId="44B81064" w14:textId="70F26023" w:rsidR="005212EC" w:rsidRPr="00CE4ABE" w:rsidRDefault="00F77CBB" w:rsidP="000F6656">
      <w:pPr>
        <w:jc w:val="center"/>
        <w:rPr>
          <w:rFonts w:ascii="Arial" w:hAnsi="Arial" w:cs="Arial"/>
          <w:b/>
          <w:bCs/>
          <w:lang w:val="en-US"/>
        </w:rPr>
      </w:pPr>
      <w:r w:rsidRPr="00CE4ABE">
        <w:rPr>
          <w:rFonts w:ascii="Arial" w:hAnsi="Arial" w:cs="Arial"/>
          <w:b/>
          <w:bCs/>
          <w:lang w:val="en-US"/>
        </w:rPr>
        <w:t>Domestic</w:t>
      </w:r>
      <w:r w:rsidR="006723A4" w:rsidRPr="00CE4ABE">
        <w:rPr>
          <w:rFonts w:ascii="Arial" w:hAnsi="Arial" w:cs="Arial"/>
          <w:b/>
          <w:bCs/>
          <w:lang w:val="en-US"/>
        </w:rPr>
        <w:t xml:space="preserve"> Insurance Companies</w:t>
      </w:r>
    </w:p>
    <w:p w14:paraId="645995FB" w14:textId="77777777" w:rsidR="005212EC" w:rsidRPr="00CE4ABE" w:rsidRDefault="005212EC" w:rsidP="005212EC">
      <w:pPr>
        <w:rPr>
          <w:rFonts w:ascii="Arial" w:hAnsi="Arial" w:cs="Arial"/>
          <w:lang w:val="en-US"/>
        </w:rPr>
      </w:pPr>
    </w:p>
    <w:p w14:paraId="44569A0D" w14:textId="4C341715" w:rsidR="006723A4" w:rsidRPr="00CE4ABE" w:rsidRDefault="006723A4" w:rsidP="006723A4">
      <w:pPr>
        <w:rPr>
          <w:rFonts w:ascii="Arial" w:hAnsi="Arial" w:cs="Arial"/>
          <w:lang w:val="en-US"/>
        </w:rPr>
      </w:pPr>
      <w:r w:rsidRPr="00CE4ABE">
        <w:rPr>
          <w:rFonts w:ascii="Arial" w:hAnsi="Arial" w:cs="Arial"/>
          <w:lang w:val="en-US"/>
        </w:rPr>
        <w:t xml:space="preserve">Domestic insurance companies authorized to issue letters of guarantee shall be those authorized by the Superintendence of Banking, Insurance and </w:t>
      </w:r>
      <w:r w:rsidR="00796656" w:rsidRPr="00CE4ABE">
        <w:rPr>
          <w:rFonts w:ascii="Arial" w:hAnsi="Arial" w:cs="Arial"/>
          <w:lang w:val="en-US"/>
        </w:rPr>
        <w:t>Pension Fund Administrators</w:t>
      </w:r>
      <w:r w:rsidRPr="00CE4ABE">
        <w:rPr>
          <w:rFonts w:ascii="Arial" w:hAnsi="Arial" w:cs="Arial"/>
          <w:lang w:val="en-US"/>
        </w:rPr>
        <w:t xml:space="preserve"> and which at the date of issuance of the letters of guarantee have a minimum rating of A for financial strength.</w:t>
      </w:r>
    </w:p>
    <w:p w14:paraId="4960CBF9" w14:textId="77777777" w:rsidR="006723A4" w:rsidRPr="00CE4ABE" w:rsidRDefault="006723A4" w:rsidP="006723A4">
      <w:pPr>
        <w:rPr>
          <w:rFonts w:ascii="Arial" w:hAnsi="Arial" w:cs="Arial"/>
          <w:lang w:val="en-US"/>
        </w:rPr>
      </w:pPr>
    </w:p>
    <w:p w14:paraId="06CC66A5" w14:textId="217DF4D6" w:rsidR="005212EC" w:rsidRPr="00CE4ABE" w:rsidRDefault="006723A4" w:rsidP="006723A4">
      <w:pPr>
        <w:rPr>
          <w:rFonts w:ascii="Arial" w:hAnsi="Arial" w:cs="Arial"/>
          <w:lang w:val="en-US"/>
        </w:rPr>
      </w:pPr>
      <w:r w:rsidRPr="00CE4ABE">
        <w:rPr>
          <w:rFonts w:ascii="Arial" w:hAnsi="Arial" w:cs="Arial"/>
          <w:lang w:val="en-US"/>
        </w:rPr>
        <w:t>As a reference, the following companies have the minimum rating indicated in the preceding paragraph</w:t>
      </w:r>
      <w:r w:rsidR="005212EC" w:rsidRPr="00CE4ABE">
        <w:rPr>
          <w:rFonts w:ascii="Arial" w:hAnsi="Arial" w:cs="Arial"/>
          <w:lang w:val="en-US"/>
        </w:rPr>
        <w:t>:</w:t>
      </w:r>
    </w:p>
    <w:p w14:paraId="6A8A8D19" w14:textId="77777777" w:rsidR="005212EC" w:rsidRPr="00CE4ABE" w:rsidRDefault="005212EC" w:rsidP="005212EC">
      <w:pPr>
        <w:rPr>
          <w:rFonts w:ascii="Arial" w:hAnsi="Arial" w:cs="Arial"/>
          <w:lang w:val="en-US"/>
        </w:rPr>
      </w:pPr>
    </w:p>
    <w:p w14:paraId="0E6C1116" w14:textId="7590558E" w:rsidR="005212EC" w:rsidRPr="00B93933" w:rsidRDefault="005212EC" w:rsidP="00C574E7">
      <w:pPr>
        <w:pStyle w:val="Prrafodelista"/>
        <w:numPr>
          <w:ilvl w:val="0"/>
          <w:numId w:val="27"/>
        </w:numPr>
        <w:ind w:left="567" w:hanging="425"/>
        <w:rPr>
          <w:rFonts w:ascii="Arial" w:hAnsi="Arial" w:cs="Arial"/>
        </w:rPr>
      </w:pPr>
      <w:r w:rsidRPr="00B93933">
        <w:rPr>
          <w:rFonts w:ascii="Arial" w:hAnsi="Arial" w:cs="Arial"/>
        </w:rPr>
        <w:t>MAPFRE PERÚ COMPAÑÍA DE SEGUROS Y REASEGUROS</w:t>
      </w:r>
    </w:p>
    <w:p w14:paraId="62D82C8B" w14:textId="51CFE6A6" w:rsidR="005212EC" w:rsidRPr="00CE4ABE" w:rsidRDefault="005212EC" w:rsidP="00C574E7">
      <w:pPr>
        <w:pStyle w:val="Prrafodelista"/>
        <w:numPr>
          <w:ilvl w:val="0"/>
          <w:numId w:val="27"/>
        </w:numPr>
        <w:ind w:left="567" w:hanging="425"/>
        <w:rPr>
          <w:rFonts w:ascii="Arial" w:hAnsi="Arial" w:cs="Arial"/>
          <w:lang w:val="en-US"/>
        </w:rPr>
      </w:pPr>
      <w:r w:rsidRPr="00CE4ABE">
        <w:rPr>
          <w:rFonts w:ascii="Arial" w:hAnsi="Arial" w:cs="Arial"/>
          <w:lang w:val="en-US"/>
        </w:rPr>
        <w:t>RÍMAC SEGUROS Y REASEGUROS</w:t>
      </w:r>
    </w:p>
    <w:p w14:paraId="1A31A924" w14:textId="65161D7B" w:rsidR="005212EC" w:rsidRPr="00B93933" w:rsidRDefault="005212EC" w:rsidP="00C574E7">
      <w:pPr>
        <w:pStyle w:val="Prrafodelista"/>
        <w:numPr>
          <w:ilvl w:val="0"/>
          <w:numId w:val="27"/>
        </w:numPr>
        <w:ind w:left="567" w:hanging="425"/>
        <w:rPr>
          <w:rFonts w:ascii="Arial" w:hAnsi="Arial" w:cs="Arial"/>
        </w:rPr>
      </w:pPr>
      <w:r w:rsidRPr="00B93933">
        <w:rPr>
          <w:rFonts w:ascii="Arial" w:hAnsi="Arial" w:cs="Arial"/>
        </w:rPr>
        <w:t>SECREX COMPAÑÍA DE SEGUROS DE CRÉDITO Y GARANTÍAS S.A.</w:t>
      </w:r>
    </w:p>
    <w:p w14:paraId="7E3278FB" w14:textId="693721F2" w:rsidR="005212EC" w:rsidRPr="00B93933" w:rsidRDefault="005212EC" w:rsidP="00C574E7">
      <w:pPr>
        <w:pStyle w:val="Prrafodelista"/>
        <w:numPr>
          <w:ilvl w:val="0"/>
          <w:numId w:val="27"/>
        </w:numPr>
        <w:ind w:left="567" w:hanging="425"/>
        <w:rPr>
          <w:rFonts w:ascii="Arial" w:hAnsi="Arial" w:cs="Arial"/>
        </w:rPr>
      </w:pPr>
      <w:r w:rsidRPr="00B93933">
        <w:rPr>
          <w:rFonts w:ascii="Arial" w:hAnsi="Arial" w:cs="Arial"/>
        </w:rPr>
        <w:t>INSUR S.A. COMPAÑÍA DE SEGUROS</w:t>
      </w:r>
    </w:p>
    <w:p w14:paraId="031E289E" w14:textId="68E12886" w:rsidR="00CB5332" w:rsidRPr="00B93933" w:rsidRDefault="00CB5332" w:rsidP="00C574E7">
      <w:pPr>
        <w:pStyle w:val="Prrafodelista"/>
        <w:numPr>
          <w:ilvl w:val="0"/>
          <w:numId w:val="27"/>
        </w:numPr>
        <w:ind w:left="567" w:hanging="425"/>
        <w:rPr>
          <w:rFonts w:ascii="Arial" w:hAnsi="Arial" w:cs="Arial"/>
        </w:rPr>
      </w:pPr>
      <w:r w:rsidRPr="00B93933">
        <w:rPr>
          <w:rFonts w:ascii="Arial" w:hAnsi="Arial" w:cs="Arial"/>
        </w:rPr>
        <w:t>CHUBB PERÚ S.A. COMPAÑÍA DE SEGUROS Y REASEGUROS</w:t>
      </w:r>
    </w:p>
    <w:p w14:paraId="71582A25" w14:textId="77777777" w:rsidR="005212EC" w:rsidRPr="00B93933" w:rsidRDefault="005212EC" w:rsidP="005212EC">
      <w:pPr>
        <w:rPr>
          <w:rFonts w:ascii="Arial" w:hAnsi="Arial" w:cs="Arial"/>
        </w:rPr>
      </w:pPr>
    </w:p>
    <w:p w14:paraId="1A1E62F4" w14:textId="2967454E" w:rsidR="005212EC" w:rsidRPr="00CE4ABE" w:rsidRDefault="006723A4" w:rsidP="005212EC">
      <w:pPr>
        <w:rPr>
          <w:rFonts w:ascii="Arial" w:hAnsi="Arial" w:cs="Arial"/>
          <w:lang w:val="en-US"/>
        </w:rPr>
      </w:pPr>
      <w:r w:rsidRPr="00CE4ABE">
        <w:rPr>
          <w:rFonts w:ascii="Arial" w:hAnsi="Arial" w:cs="Arial"/>
          <w:lang w:val="en-US"/>
        </w:rPr>
        <w:t>These ratings must be granted by at least two risk rating agencies recognized and accredited in Peru.</w:t>
      </w:r>
    </w:p>
    <w:p w14:paraId="711C4ABE" w14:textId="77777777" w:rsidR="005212EC" w:rsidRPr="00CE4ABE" w:rsidRDefault="005212EC">
      <w:pPr>
        <w:rPr>
          <w:rFonts w:ascii="Arial" w:hAnsi="Arial" w:cs="Arial"/>
          <w:lang w:val="en-US"/>
        </w:rPr>
      </w:pPr>
      <w:r w:rsidRPr="00CE4ABE">
        <w:rPr>
          <w:rFonts w:ascii="Arial" w:hAnsi="Arial" w:cs="Arial"/>
          <w:lang w:val="en-US"/>
        </w:rPr>
        <w:br w:type="page"/>
      </w:r>
    </w:p>
    <w:p w14:paraId="403A03EE" w14:textId="4B66DDC7" w:rsidR="006723A4" w:rsidRPr="00CE4ABE" w:rsidRDefault="006723A4" w:rsidP="006723A4">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2 of the </w:t>
      </w:r>
      <w:r w:rsidR="00242B74">
        <w:rPr>
          <w:rFonts w:ascii="Arial" w:hAnsi="Arial" w:cs="Arial"/>
          <w:b/>
          <w:bCs/>
          <w:lang w:val="en-US"/>
        </w:rPr>
        <w:t>Bidding Terms</w:t>
      </w:r>
    </w:p>
    <w:p w14:paraId="0CB58ECA" w14:textId="77777777" w:rsidR="006723A4" w:rsidRPr="00CE4ABE" w:rsidRDefault="006723A4" w:rsidP="006723A4">
      <w:pPr>
        <w:jc w:val="center"/>
        <w:rPr>
          <w:rFonts w:ascii="Arial" w:hAnsi="Arial" w:cs="Arial"/>
          <w:b/>
          <w:bCs/>
          <w:lang w:val="en-US"/>
        </w:rPr>
      </w:pPr>
    </w:p>
    <w:p w14:paraId="2C33A03E" w14:textId="4457005F" w:rsidR="006723A4" w:rsidRPr="00CE4ABE" w:rsidRDefault="006723A4" w:rsidP="006723A4">
      <w:pPr>
        <w:jc w:val="center"/>
        <w:rPr>
          <w:rFonts w:ascii="Arial" w:hAnsi="Arial" w:cs="Arial"/>
          <w:b/>
          <w:bCs/>
          <w:lang w:val="en-US"/>
        </w:rPr>
      </w:pPr>
      <w:r w:rsidRPr="00CE4ABE">
        <w:rPr>
          <w:rFonts w:ascii="Arial" w:hAnsi="Arial" w:cs="Arial"/>
          <w:b/>
          <w:bCs/>
          <w:lang w:val="en-US"/>
        </w:rPr>
        <w:t xml:space="preserve">Financial Institutions authorized to issue the Guarantees set forth in the </w:t>
      </w:r>
      <w:r w:rsidR="00242B74">
        <w:rPr>
          <w:rFonts w:ascii="Arial" w:hAnsi="Arial" w:cs="Arial"/>
          <w:b/>
          <w:bCs/>
          <w:lang w:val="en-US"/>
        </w:rPr>
        <w:t xml:space="preserve">Bidding </w:t>
      </w:r>
      <w:proofErr w:type="gramStart"/>
      <w:r w:rsidR="00242B74">
        <w:rPr>
          <w:rFonts w:ascii="Arial" w:hAnsi="Arial" w:cs="Arial"/>
          <w:b/>
          <w:bCs/>
          <w:lang w:val="en-US"/>
        </w:rPr>
        <w:t>Terms</w:t>
      </w:r>
      <w:proofErr w:type="gramEnd"/>
    </w:p>
    <w:p w14:paraId="53974197" w14:textId="77777777" w:rsidR="006723A4" w:rsidRPr="00CE4ABE" w:rsidRDefault="006723A4" w:rsidP="006723A4">
      <w:pPr>
        <w:jc w:val="center"/>
        <w:rPr>
          <w:rFonts w:ascii="Arial" w:hAnsi="Arial" w:cs="Arial"/>
          <w:b/>
          <w:bCs/>
          <w:lang w:val="en-US"/>
        </w:rPr>
      </w:pPr>
      <w:r w:rsidRPr="00CE4ABE">
        <w:rPr>
          <w:rFonts w:ascii="Arial" w:hAnsi="Arial" w:cs="Arial"/>
          <w:b/>
          <w:bCs/>
          <w:lang w:val="en-US"/>
        </w:rPr>
        <w:t>Reference: paragraph 4.37</w:t>
      </w:r>
    </w:p>
    <w:p w14:paraId="6CBC1A3D" w14:textId="77777777" w:rsidR="006723A4" w:rsidRPr="00CE4ABE" w:rsidRDefault="006723A4" w:rsidP="006723A4">
      <w:pPr>
        <w:jc w:val="center"/>
        <w:rPr>
          <w:rFonts w:ascii="Arial" w:hAnsi="Arial" w:cs="Arial"/>
          <w:b/>
          <w:bCs/>
          <w:lang w:val="en-US"/>
        </w:rPr>
      </w:pPr>
    </w:p>
    <w:p w14:paraId="074794F1" w14:textId="77777777" w:rsidR="006723A4" w:rsidRPr="00CE4ABE" w:rsidRDefault="006723A4" w:rsidP="006723A4">
      <w:pPr>
        <w:jc w:val="center"/>
        <w:rPr>
          <w:rFonts w:ascii="Arial" w:hAnsi="Arial" w:cs="Arial"/>
          <w:b/>
          <w:bCs/>
          <w:lang w:val="en-US"/>
        </w:rPr>
      </w:pPr>
      <w:r w:rsidRPr="00CE4ABE">
        <w:rPr>
          <w:rFonts w:ascii="Arial" w:hAnsi="Arial" w:cs="Arial"/>
          <w:b/>
          <w:bCs/>
          <w:lang w:val="en-US"/>
        </w:rPr>
        <w:t>Appendix No. 2</w:t>
      </w:r>
    </w:p>
    <w:p w14:paraId="6029A1EA" w14:textId="77777777" w:rsidR="006723A4" w:rsidRPr="00CE4ABE" w:rsidRDefault="006723A4" w:rsidP="006723A4">
      <w:pPr>
        <w:jc w:val="center"/>
        <w:rPr>
          <w:rFonts w:ascii="Arial" w:hAnsi="Arial" w:cs="Arial"/>
          <w:b/>
          <w:bCs/>
          <w:lang w:val="en-US"/>
        </w:rPr>
      </w:pPr>
    </w:p>
    <w:p w14:paraId="5BECB38D" w14:textId="383568F9" w:rsidR="005212EC" w:rsidRPr="00CE4ABE" w:rsidRDefault="006723A4" w:rsidP="006723A4">
      <w:pPr>
        <w:jc w:val="center"/>
        <w:rPr>
          <w:rFonts w:ascii="Arial" w:hAnsi="Arial" w:cs="Arial"/>
          <w:b/>
          <w:bCs/>
          <w:lang w:val="en-US"/>
        </w:rPr>
      </w:pPr>
      <w:r w:rsidRPr="00CE4ABE">
        <w:rPr>
          <w:rFonts w:ascii="Arial" w:hAnsi="Arial" w:cs="Arial"/>
          <w:b/>
          <w:bCs/>
          <w:lang w:val="en-US"/>
        </w:rPr>
        <w:t>First Category Foreign Banks</w:t>
      </w:r>
      <w:r w:rsidR="005212EC" w:rsidRPr="00CE4ABE">
        <w:rPr>
          <w:rFonts w:ascii="Arial" w:hAnsi="Arial" w:cs="Arial"/>
          <w:b/>
          <w:bCs/>
          <w:lang w:val="en-US"/>
        </w:rPr>
        <w:t>:</w:t>
      </w:r>
    </w:p>
    <w:p w14:paraId="22B0FFF7" w14:textId="77777777" w:rsidR="005212EC" w:rsidRPr="00CE4ABE" w:rsidRDefault="005212EC" w:rsidP="005212EC">
      <w:pPr>
        <w:rPr>
          <w:rFonts w:ascii="Arial" w:hAnsi="Arial" w:cs="Arial"/>
          <w:lang w:val="en-US"/>
        </w:rPr>
      </w:pPr>
    </w:p>
    <w:p w14:paraId="7B58751A" w14:textId="4CF9845B" w:rsidR="005212EC" w:rsidRPr="00CE4ABE" w:rsidRDefault="006723A4" w:rsidP="005212EC">
      <w:pPr>
        <w:rPr>
          <w:rFonts w:ascii="Arial" w:hAnsi="Arial" w:cs="Arial"/>
          <w:lang w:val="en-US"/>
        </w:rPr>
      </w:pPr>
      <w:r w:rsidRPr="00CE4ABE">
        <w:rPr>
          <w:rFonts w:ascii="Arial" w:hAnsi="Arial" w:cs="Arial"/>
          <w:lang w:val="en-US"/>
        </w:rPr>
        <w:t xml:space="preserve">First category foreign banks included in the list approved by the Central Reserve Bank through </w:t>
      </w:r>
      <w:r w:rsidR="00595F88" w:rsidRPr="00CE4ABE">
        <w:rPr>
          <w:rFonts w:ascii="Arial" w:hAnsi="Arial" w:cs="Arial"/>
          <w:lang w:val="en-US"/>
        </w:rPr>
        <w:t>Official Communication</w:t>
      </w:r>
      <w:r w:rsidRPr="00CE4ABE">
        <w:rPr>
          <w:rFonts w:ascii="Arial" w:hAnsi="Arial" w:cs="Arial"/>
          <w:lang w:val="en-US"/>
        </w:rPr>
        <w:t xml:space="preserve"> No. 028-2020-BCRP, or the rule that modifies or substitutes it, will be </w:t>
      </w:r>
      <w:proofErr w:type="gramStart"/>
      <w:r w:rsidRPr="00CE4ABE">
        <w:rPr>
          <w:rFonts w:ascii="Arial" w:hAnsi="Arial" w:cs="Arial"/>
          <w:lang w:val="en-US"/>
        </w:rPr>
        <w:t>taken into account</w:t>
      </w:r>
      <w:proofErr w:type="gramEnd"/>
      <w:r w:rsidRPr="00CE4ABE">
        <w:rPr>
          <w:rFonts w:ascii="Arial" w:hAnsi="Arial" w:cs="Arial"/>
          <w:lang w:val="en-US"/>
        </w:rPr>
        <w:t xml:space="preserve">. Likewise, branches and/or subsidiaries of the </w:t>
      </w:r>
      <w:proofErr w:type="gramStart"/>
      <w:r w:rsidRPr="00CE4ABE">
        <w:rPr>
          <w:rFonts w:ascii="Arial" w:hAnsi="Arial" w:cs="Arial"/>
          <w:lang w:val="en-US"/>
        </w:rPr>
        <w:t>aforementioned foreign</w:t>
      </w:r>
      <w:proofErr w:type="gramEnd"/>
      <w:r w:rsidRPr="00CE4ABE">
        <w:rPr>
          <w:rFonts w:ascii="Arial" w:hAnsi="Arial" w:cs="Arial"/>
          <w:lang w:val="en-US"/>
        </w:rPr>
        <w:t xml:space="preserve"> banks will be taken into account.</w:t>
      </w:r>
    </w:p>
    <w:p w14:paraId="0B916680" w14:textId="07BE1FCA" w:rsidR="005212EC" w:rsidRPr="00CE4ABE" w:rsidRDefault="005212EC" w:rsidP="005212EC">
      <w:pPr>
        <w:rPr>
          <w:rFonts w:ascii="Arial" w:hAnsi="Arial" w:cs="Arial"/>
          <w:lang w:val="en-US"/>
        </w:rPr>
      </w:pPr>
    </w:p>
    <w:p w14:paraId="23D63318" w14:textId="77777777" w:rsidR="005212EC" w:rsidRPr="00CE4ABE" w:rsidRDefault="005212EC" w:rsidP="005212EC">
      <w:pPr>
        <w:rPr>
          <w:rFonts w:ascii="Arial" w:hAnsi="Arial" w:cs="Arial"/>
          <w:lang w:val="en-US"/>
        </w:rPr>
      </w:pPr>
    </w:p>
    <w:p w14:paraId="6416004F" w14:textId="2CCB561D" w:rsidR="005212EC" w:rsidRPr="00CE4ABE" w:rsidRDefault="00BB54C1" w:rsidP="005212EC">
      <w:pPr>
        <w:jc w:val="center"/>
        <w:rPr>
          <w:rFonts w:ascii="Arial" w:hAnsi="Arial" w:cs="Arial"/>
          <w:b/>
          <w:bCs/>
          <w:lang w:val="en-US"/>
        </w:rPr>
      </w:pPr>
      <w:r w:rsidRPr="00CE4ABE">
        <w:rPr>
          <w:rFonts w:ascii="Arial" w:hAnsi="Arial" w:cs="Arial"/>
          <w:b/>
          <w:bCs/>
          <w:lang w:val="en-US"/>
        </w:rPr>
        <w:t>International Financial Institutions</w:t>
      </w:r>
      <w:r w:rsidR="005212EC" w:rsidRPr="00CE4ABE">
        <w:rPr>
          <w:rFonts w:ascii="Arial" w:hAnsi="Arial" w:cs="Arial"/>
          <w:b/>
          <w:bCs/>
          <w:lang w:val="en-US"/>
        </w:rPr>
        <w:t>:</w:t>
      </w:r>
    </w:p>
    <w:p w14:paraId="3B16BF4D" w14:textId="77777777" w:rsidR="005212EC" w:rsidRPr="00CE4ABE" w:rsidRDefault="005212EC" w:rsidP="005212EC">
      <w:pPr>
        <w:rPr>
          <w:rFonts w:ascii="Arial" w:hAnsi="Arial" w:cs="Arial"/>
          <w:lang w:val="en-US"/>
        </w:rPr>
      </w:pPr>
    </w:p>
    <w:p w14:paraId="69DB1A45" w14:textId="19C3CC5A" w:rsidR="00BB54C1" w:rsidRPr="00CE4ABE" w:rsidRDefault="00BB54C1" w:rsidP="00BB54C1">
      <w:pPr>
        <w:pStyle w:val="Prrafodelista"/>
        <w:numPr>
          <w:ilvl w:val="0"/>
          <w:numId w:val="27"/>
        </w:numPr>
        <w:ind w:left="426"/>
        <w:rPr>
          <w:rFonts w:ascii="Arial" w:hAnsi="Arial" w:cs="Arial"/>
          <w:lang w:val="en-US"/>
        </w:rPr>
      </w:pPr>
      <w:r w:rsidRPr="00CE4ABE">
        <w:rPr>
          <w:rFonts w:ascii="Arial" w:hAnsi="Arial" w:cs="Arial"/>
          <w:lang w:val="en-US"/>
        </w:rPr>
        <w:t>Any international financial institution, with investment grade, evaluated by an entity of recognized prestige at international level, authorized for international classification.</w:t>
      </w:r>
    </w:p>
    <w:p w14:paraId="402087B0" w14:textId="740FE90D" w:rsidR="005212EC" w:rsidRPr="00CE4ABE" w:rsidRDefault="00BB54C1" w:rsidP="00BB54C1">
      <w:pPr>
        <w:pStyle w:val="Prrafodelista"/>
        <w:numPr>
          <w:ilvl w:val="0"/>
          <w:numId w:val="27"/>
        </w:numPr>
        <w:ind w:left="426"/>
        <w:rPr>
          <w:rFonts w:ascii="Arial" w:hAnsi="Arial" w:cs="Arial"/>
          <w:lang w:val="en-US"/>
        </w:rPr>
      </w:pPr>
      <w:r w:rsidRPr="00CE4ABE">
        <w:rPr>
          <w:rFonts w:ascii="Arial" w:hAnsi="Arial" w:cs="Arial"/>
          <w:lang w:val="en-US"/>
        </w:rPr>
        <w:t>Any multilateral credit institution of which the State of the Republic of Peru is a member.</w:t>
      </w:r>
    </w:p>
    <w:p w14:paraId="3B023664" w14:textId="77777777" w:rsidR="005212EC" w:rsidRPr="00CE4ABE" w:rsidRDefault="005212EC" w:rsidP="005212EC">
      <w:pPr>
        <w:rPr>
          <w:rFonts w:ascii="Arial" w:hAnsi="Arial" w:cs="Arial"/>
          <w:lang w:val="en-US"/>
        </w:rPr>
      </w:pPr>
    </w:p>
    <w:p w14:paraId="5EED70CB" w14:textId="322B8566" w:rsidR="005212EC" w:rsidRPr="00CE4ABE" w:rsidRDefault="00BB54C1" w:rsidP="005212EC">
      <w:pPr>
        <w:rPr>
          <w:rFonts w:ascii="Arial" w:hAnsi="Arial" w:cs="Arial"/>
          <w:lang w:val="en-US"/>
        </w:rPr>
      </w:pPr>
      <w:r w:rsidRPr="00CE4ABE">
        <w:rPr>
          <w:rFonts w:ascii="Arial" w:hAnsi="Arial" w:cs="Arial"/>
          <w:lang w:val="en-US"/>
        </w:rPr>
        <w:t>It should be noted that stand-by letters of credit from first class foreign banks and international financial institutions must be confirmed by one of the local national banks mentioned in this annex.</w:t>
      </w:r>
    </w:p>
    <w:p w14:paraId="560D0D1D" w14:textId="77777777" w:rsidR="005212EC" w:rsidRPr="00CE4ABE" w:rsidRDefault="005212EC" w:rsidP="005212EC">
      <w:pPr>
        <w:rPr>
          <w:rFonts w:ascii="Arial" w:hAnsi="Arial" w:cs="Arial"/>
          <w:lang w:val="en-US"/>
        </w:rPr>
      </w:pPr>
    </w:p>
    <w:p w14:paraId="4DBCE48E" w14:textId="32309367" w:rsidR="005212EC" w:rsidRPr="00CE4ABE" w:rsidRDefault="005212EC">
      <w:pPr>
        <w:rPr>
          <w:rFonts w:ascii="Arial" w:hAnsi="Arial" w:cs="Arial"/>
          <w:lang w:val="en-US"/>
        </w:rPr>
      </w:pPr>
      <w:r w:rsidRPr="00CE4ABE">
        <w:rPr>
          <w:rFonts w:ascii="Arial" w:hAnsi="Arial" w:cs="Arial"/>
          <w:lang w:val="en-US"/>
        </w:rPr>
        <w:br w:type="page"/>
      </w:r>
    </w:p>
    <w:p w14:paraId="5551A6EB" w14:textId="58B617A0" w:rsidR="00BB54C1" w:rsidRPr="00CE4ABE" w:rsidRDefault="00BB54C1" w:rsidP="00BB54C1">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3 of the </w:t>
      </w:r>
      <w:r w:rsidR="00242B74">
        <w:rPr>
          <w:rFonts w:ascii="Arial" w:hAnsi="Arial" w:cs="Arial"/>
          <w:b/>
          <w:bCs/>
          <w:lang w:val="en-US"/>
        </w:rPr>
        <w:t>Bidding Terms</w:t>
      </w:r>
    </w:p>
    <w:p w14:paraId="387D5B9D" w14:textId="77777777" w:rsidR="00BB54C1" w:rsidRPr="00CE4ABE" w:rsidRDefault="00BB54C1" w:rsidP="00BB54C1">
      <w:pPr>
        <w:jc w:val="center"/>
        <w:rPr>
          <w:rFonts w:ascii="Arial" w:hAnsi="Arial" w:cs="Arial"/>
          <w:b/>
          <w:bCs/>
          <w:lang w:val="en-US"/>
        </w:rPr>
      </w:pPr>
    </w:p>
    <w:p w14:paraId="3C30727F" w14:textId="248E9C42" w:rsidR="00BB54C1" w:rsidRPr="00CE4ABE" w:rsidRDefault="00BB54C1" w:rsidP="00BB54C1">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1 - Validity of the Prequalification Documents</w:t>
      </w:r>
    </w:p>
    <w:p w14:paraId="29A55186" w14:textId="77777777" w:rsidR="00BB54C1" w:rsidRPr="00CE4ABE" w:rsidRDefault="00BB54C1" w:rsidP="00BB54C1">
      <w:pPr>
        <w:jc w:val="center"/>
        <w:rPr>
          <w:rFonts w:ascii="Arial" w:hAnsi="Arial" w:cs="Arial"/>
          <w:b/>
          <w:bCs/>
          <w:lang w:val="en-US"/>
        </w:rPr>
      </w:pPr>
      <w:r w:rsidRPr="00CE4ABE">
        <w:rPr>
          <w:rFonts w:ascii="Arial" w:hAnsi="Arial" w:cs="Arial"/>
          <w:b/>
          <w:bCs/>
          <w:lang w:val="en-US"/>
        </w:rPr>
        <w:t>Reference: paragraph 16.6</w:t>
      </w:r>
    </w:p>
    <w:p w14:paraId="46353DEC" w14:textId="77777777" w:rsidR="00BB54C1" w:rsidRPr="00CE4ABE" w:rsidRDefault="00BB54C1" w:rsidP="00BB54C1">
      <w:pPr>
        <w:jc w:val="center"/>
        <w:rPr>
          <w:rFonts w:ascii="Arial" w:hAnsi="Arial" w:cs="Arial"/>
          <w:b/>
          <w:bCs/>
          <w:lang w:val="en-US"/>
        </w:rPr>
      </w:pPr>
    </w:p>
    <w:p w14:paraId="4B03B691" w14:textId="03956213" w:rsidR="005212EC" w:rsidRPr="00CE4ABE" w:rsidRDefault="00BB54C1" w:rsidP="00BB54C1">
      <w:pPr>
        <w:jc w:val="center"/>
        <w:rPr>
          <w:rFonts w:ascii="Arial" w:hAnsi="Arial" w:cs="Arial"/>
          <w:b/>
          <w:bCs/>
          <w:lang w:val="en-US"/>
        </w:rPr>
      </w:pPr>
      <w:r w:rsidRPr="00CE4ABE">
        <w:rPr>
          <w:rFonts w:ascii="Arial" w:hAnsi="Arial" w:cs="Arial"/>
          <w:b/>
          <w:bCs/>
          <w:lang w:val="en-US"/>
        </w:rPr>
        <w:t>AFFIDAVIT</w:t>
      </w:r>
    </w:p>
    <w:p w14:paraId="53725B9F" w14:textId="77777777" w:rsidR="005212EC" w:rsidRPr="00CE4ABE" w:rsidRDefault="005212EC" w:rsidP="005212EC">
      <w:pPr>
        <w:rPr>
          <w:rFonts w:ascii="Arial" w:hAnsi="Arial" w:cs="Arial"/>
          <w:lang w:val="en-US"/>
        </w:rPr>
      </w:pPr>
    </w:p>
    <w:p w14:paraId="687FA447" w14:textId="07F5ACE9" w:rsidR="005212EC" w:rsidRPr="00CE4ABE" w:rsidRDefault="00BB54C1" w:rsidP="005212EC">
      <w:pPr>
        <w:rPr>
          <w:rFonts w:ascii="Arial" w:hAnsi="Arial" w:cs="Arial"/>
          <w:lang w:val="en-US"/>
        </w:rPr>
      </w:pPr>
      <w:r w:rsidRPr="00CE4ABE">
        <w:rPr>
          <w:rFonts w:ascii="Arial" w:hAnsi="Arial" w:cs="Arial"/>
          <w:lang w:val="en-US"/>
        </w:rPr>
        <w:t>Sir</w:t>
      </w:r>
      <w:r w:rsidR="005212EC" w:rsidRPr="00CE4ABE">
        <w:rPr>
          <w:rFonts w:ascii="Arial" w:hAnsi="Arial" w:cs="Arial"/>
          <w:lang w:val="en-US"/>
        </w:rPr>
        <w:t>s</w:t>
      </w:r>
    </w:p>
    <w:p w14:paraId="03CE1C33" w14:textId="3E440695" w:rsidR="005212EC" w:rsidRPr="00CE4ABE" w:rsidRDefault="00BB54C1" w:rsidP="005212EC">
      <w:pPr>
        <w:rPr>
          <w:rFonts w:ascii="Arial" w:hAnsi="Arial" w:cs="Arial"/>
          <w:lang w:val="en-US"/>
        </w:rPr>
      </w:pPr>
      <w:r w:rsidRPr="00CE4ABE">
        <w:rPr>
          <w:rFonts w:ascii="Arial" w:hAnsi="Arial" w:cs="Arial"/>
          <w:lang w:val="en-US"/>
        </w:rPr>
        <w:t>PRIVATE INVESTMENT PROMOTION AGENCY</w:t>
      </w:r>
    </w:p>
    <w:p w14:paraId="151C934B"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044B51A8" w14:textId="16A43902" w:rsidR="005212EC" w:rsidRPr="00CE4ABE" w:rsidRDefault="005212EC" w:rsidP="005212EC">
      <w:pPr>
        <w:rPr>
          <w:rFonts w:ascii="Arial" w:hAnsi="Arial" w:cs="Arial"/>
          <w:lang w:val="en-US"/>
        </w:rPr>
      </w:pPr>
    </w:p>
    <w:p w14:paraId="42D1F273" w14:textId="77777777" w:rsidR="005212EC" w:rsidRPr="00CE4ABE" w:rsidRDefault="005212EC" w:rsidP="005212EC">
      <w:pPr>
        <w:rPr>
          <w:rFonts w:ascii="Arial" w:hAnsi="Arial" w:cs="Arial"/>
          <w:lang w:val="en-US"/>
        </w:rPr>
      </w:pPr>
    </w:p>
    <w:p w14:paraId="5888505A" w14:textId="5145EC48" w:rsidR="005212EC" w:rsidRPr="00CE4ABE" w:rsidRDefault="005212EC" w:rsidP="005212EC">
      <w:pPr>
        <w:ind w:left="1134" w:hanging="1134"/>
        <w:rPr>
          <w:rFonts w:ascii="Arial" w:hAnsi="Arial" w:cs="Arial"/>
          <w:lang w:val="en-US"/>
        </w:rPr>
      </w:pPr>
      <w:r w:rsidRPr="00CE4ABE">
        <w:rPr>
          <w:rFonts w:ascii="Arial" w:hAnsi="Arial" w:cs="Arial"/>
          <w:lang w:val="en-US"/>
        </w:rPr>
        <w:t>Ref.:</w:t>
      </w:r>
      <w:r w:rsidRPr="00CE4ABE">
        <w:rPr>
          <w:rFonts w:ascii="Arial" w:hAnsi="Arial" w:cs="Arial"/>
          <w:lang w:val="en-US"/>
        </w:rPr>
        <w:tab/>
      </w:r>
      <w:r w:rsidR="00BB54C1"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BB54C1" w:rsidRPr="00CE4ABE">
        <w:rPr>
          <w:rFonts w:ascii="Arial" w:hAnsi="Arial" w:cs="Arial"/>
          <w:lang w:val="en-US"/>
        </w:rPr>
        <w:t xml:space="preserve">and Assignment at </w:t>
      </w:r>
      <w:r w:rsidR="0004092B" w:rsidRPr="00CE4ABE">
        <w:rPr>
          <w:rFonts w:ascii="Arial" w:hAnsi="Arial" w:cs="Arial"/>
          <w:lang w:val="en-US"/>
        </w:rPr>
        <w:t xml:space="preserve">the </w:t>
      </w:r>
      <w:r w:rsidR="00BB54C1"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007F80FD" w14:textId="77777777" w:rsidR="005212EC" w:rsidRPr="00CE4ABE" w:rsidRDefault="005212EC" w:rsidP="005212EC">
      <w:pPr>
        <w:rPr>
          <w:rFonts w:ascii="Arial" w:hAnsi="Arial" w:cs="Arial"/>
          <w:lang w:val="en-US"/>
        </w:rPr>
      </w:pPr>
    </w:p>
    <w:p w14:paraId="368419CA" w14:textId="77777777" w:rsidR="005212EC" w:rsidRPr="00CE4ABE" w:rsidRDefault="005212EC" w:rsidP="005212EC">
      <w:pPr>
        <w:rPr>
          <w:rFonts w:ascii="Arial" w:hAnsi="Arial" w:cs="Arial"/>
          <w:lang w:val="en-US"/>
        </w:rPr>
      </w:pPr>
    </w:p>
    <w:p w14:paraId="04DE36D9" w14:textId="7C8FE001" w:rsidR="005212EC" w:rsidRPr="00CE4ABE" w:rsidRDefault="00BB54C1"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w:t>
      </w:r>
    </w:p>
    <w:p w14:paraId="5BEAE751" w14:textId="77777777" w:rsidR="005212EC" w:rsidRPr="00CE4ABE" w:rsidRDefault="005212EC" w:rsidP="005212EC">
      <w:pPr>
        <w:rPr>
          <w:rFonts w:ascii="Arial" w:hAnsi="Arial" w:cs="Arial"/>
          <w:lang w:val="en-US"/>
        </w:rPr>
      </w:pPr>
    </w:p>
    <w:p w14:paraId="72D37ECE" w14:textId="37C13128" w:rsidR="00BB54C1" w:rsidRPr="00CE4ABE" w:rsidRDefault="00BB54C1" w:rsidP="00BB54C1">
      <w:pPr>
        <w:rPr>
          <w:rFonts w:ascii="Arial" w:hAnsi="Arial" w:cs="Arial"/>
          <w:lang w:val="en-US"/>
        </w:rPr>
      </w:pPr>
      <w:r w:rsidRPr="00CE4ABE">
        <w:rPr>
          <w:rFonts w:ascii="Arial" w:hAnsi="Arial" w:cs="Arial"/>
          <w:lang w:val="en-US"/>
        </w:rPr>
        <w:t xml:space="preserve">We hereby declare under oath that the documentation submitted in the Special Public Bidding (indicate the name of the process in which we opportunely submitted documentation to pre-qualify or </w:t>
      </w:r>
      <w:r w:rsidR="0004092B" w:rsidRPr="00CE4ABE">
        <w:rPr>
          <w:rFonts w:ascii="Arial" w:hAnsi="Arial" w:cs="Arial"/>
          <w:lang w:val="en-US"/>
        </w:rPr>
        <w:t>submit</w:t>
      </w:r>
      <w:r w:rsidRPr="00CE4ABE">
        <w:rPr>
          <w:rFonts w:ascii="Arial" w:hAnsi="Arial" w:cs="Arial"/>
          <w:lang w:val="en-US"/>
        </w:rPr>
        <w:t xml:space="preserve"> credentials) for the purpose of obtaining our pre-qualification or in respect of which we </w:t>
      </w:r>
      <w:r w:rsidR="0004092B" w:rsidRPr="00CE4ABE">
        <w:rPr>
          <w:rFonts w:ascii="Arial" w:hAnsi="Arial" w:cs="Arial"/>
          <w:lang w:val="en-US"/>
        </w:rPr>
        <w:t xml:space="preserve">submit </w:t>
      </w:r>
      <w:r w:rsidRPr="00CE4ABE">
        <w:rPr>
          <w:rFonts w:ascii="Arial" w:hAnsi="Arial" w:cs="Arial"/>
          <w:lang w:val="en-US"/>
        </w:rPr>
        <w:t>our credentials, as Bidder, or as member of a Consortium, as of the date of subscription of the present document is still in force, and that there have been no variations in said documentation.</w:t>
      </w:r>
    </w:p>
    <w:p w14:paraId="36B496CE" w14:textId="77777777" w:rsidR="00BB54C1" w:rsidRPr="00CE4ABE" w:rsidRDefault="00BB54C1" w:rsidP="00BB54C1">
      <w:pPr>
        <w:rPr>
          <w:rFonts w:ascii="Arial" w:hAnsi="Arial" w:cs="Arial"/>
          <w:lang w:val="en-US"/>
        </w:rPr>
      </w:pPr>
    </w:p>
    <w:p w14:paraId="5CF9412B" w14:textId="490A1AF4" w:rsidR="005212EC" w:rsidRPr="00CE4ABE" w:rsidRDefault="00BB54C1" w:rsidP="00BB54C1">
      <w:pPr>
        <w:rPr>
          <w:rFonts w:ascii="Arial" w:hAnsi="Arial" w:cs="Arial"/>
          <w:lang w:val="en-US"/>
        </w:rPr>
      </w:pPr>
      <w:r w:rsidRPr="00CE4ABE">
        <w:rPr>
          <w:rFonts w:ascii="Arial" w:hAnsi="Arial" w:cs="Arial"/>
          <w:lang w:val="en-US"/>
        </w:rPr>
        <w:t>The documentation to which we refer is as follows</w:t>
      </w:r>
      <w:r w:rsidR="005212EC" w:rsidRPr="00CE4ABE">
        <w:rPr>
          <w:rFonts w:ascii="Arial" w:hAnsi="Arial" w:cs="Arial"/>
          <w:lang w:val="en-US"/>
        </w:rPr>
        <w:t>:</w:t>
      </w:r>
    </w:p>
    <w:p w14:paraId="614606F4" w14:textId="77777777" w:rsidR="005212EC" w:rsidRPr="00CE4ABE" w:rsidRDefault="005212EC" w:rsidP="005212EC">
      <w:pPr>
        <w:rPr>
          <w:rFonts w:ascii="Arial" w:hAnsi="Arial" w:cs="Arial"/>
          <w:lang w:val="en-US"/>
        </w:rPr>
      </w:pPr>
    </w:p>
    <w:p w14:paraId="5685B3E7" w14:textId="0546929E" w:rsidR="005212EC" w:rsidRPr="00CE4ABE" w:rsidRDefault="005212EC" w:rsidP="005212EC">
      <w:pPr>
        <w:rPr>
          <w:rFonts w:ascii="Arial" w:hAnsi="Arial" w:cs="Arial"/>
          <w:lang w:val="en-US"/>
        </w:rPr>
      </w:pPr>
      <w:r w:rsidRPr="00CE4ABE">
        <w:rPr>
          <w:rFonts w:ascii="Arial" w:hAnsi="Arial" w:cs="Arial"/>
          <w:lang w:val="en-US"/>
        </w:rPr>
        <w:t>1.</w:t>
      </w:r>
    </w:p>
    <w:p w14:paraId="62538905" w14:textId="77777777" w:rsidR="005212EC" w:rsidRPr="00CE4ABE" w:rsidRDefault="005212EC" w:rsidP="005212EC">
      <w:pPr>
        <w:rPr>
          <w:rFonts w:ascii="Arial" w:hAnsi="Arial" w:cs="Arial"/>
          <w:lang w:val="en-US"/>
        </w:rPr>
      </w:pPr>
      <w:r w:rsidRPr="00CE4ABE">
        <w:rPr>
          <w:rFonts w:ascii="Arial" w:hAnsi="Arial" w:cs="Arial"/>
          <w:lang w:val="en-US"/>
        </w:rPr>
        <w:t>2.</w:t>
      </w:r>
    </w:p>
    <w:p w14:paraId="39BC786E" w14:textId="77777777" w:rsidR="005212EC" w:rsidRPr="00CE4ABE" w:rsidRDefault="005212EC" w:rsidP="005212EC">
      <w:pPr>
        <w:rPr>
          <w:rFonts w:ascii="Arial" w:hAnsi="Arial" w:cs="Arial"/>
          <w:lang w:val="en-US"/>
        </w:rPr>
      </w:pPr>
      <w:r w:rsidRPr="00CE4ABE">
        <w:rPr>
          <w:rFonts w:ascii="Arial" w:hAnsi="Arial" w:cs="Arial"/>
          <w:lang w:val="en-US"/>
        </w:rPr>
        <w:t>3.</w:t>
      </w:r>
    </w:p>
    <w:p w14:paraId="0E64F838" w14:textId="77777777" w:rsidR="005212EC" w:rsidRPr="00CE4ABE" w:rsidRDefault="005212EC" w:rsidP="005212EC">
      <w:pPr>
        <w:rPr>
          <w:rFonts w:ascii="Arial" w:hAnsi="Arial" w:cs="Arial"/>
          <w:lang w:val="en-US"/>
        </w:rPr>
      </w:pPr>
    </w:p>
    <w:p w14:paraId="5293312B" w14:textId="0EF13054" w:rsidR="005212EC" w:rsidRPr="00CE4ABE" w:rsidRDefault="00BB54C1"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73D21AA1" w14:textId="77777777" w:rsidR="005212EC" w:rsidRPr="00CE4ABE" w:rsidRDefault="005212EC" w:rsidP="005212EC">
      <w:pPr>
        <w:rPr>
          <w:rFonts w:ascii="Arial" w:hAnsi="Arial" w:cs="Arial"/>
          <w:lang w:val="en-US"/>
        </w:rPr>
      </w:pPr>
    </w:p>
    <w:p w14:paraId="5E5494C9" w14:textId="77777777" w:rsidR="005212EC" w:rsidRPr="00CE4ABE" w:rsidRDefault="005212EC" w:rsidP="005212EC">
      <w:pPr>
        <w:rPr>
          <w:rFonts w:ascii="Arial" w:hAnsi="Arial" w:cs="Arial"/>
          <w:lang w:val="en-US"/>
        </w:rPr>
      </w:pPr>
    </w:p>
    <w:p w14:paraId="6DDCDE6D" w14:textId="6CA98B41" w:rsidR="005212EC" w:rsidRPr="00CE4ABE" w:rsidRDefault="00BB54C1"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4D4DDBA8" w14:textId="2582AC88" w:rsidR="005212EC" w:rsidRPr="00CE4ABE" w:rsidRDefault="00BB54C1" w:rsidP="005212EC">
      <w:pPr>
        <w:rPr>
          <w:rFonts w:ascii="Arial" w:hAnsi="Arial" w:cs="Arial"/>
          <w:lang w:val="en-US"/>
        </w:rPr>
      </w:pPr>
      <w:r w:rsidRPr="00CE4ABE">
        <w:rPr>
          <w:rFonts w:ascii="Arial" w:hAnsi="Arial" w:cs="Arial"/>
          <w:lang w:val="en-US"/>
        </w:rPr>
        <w:t>Bidder's Legal Representative</w:t>
      </w:r>
    </w:p>
    <w:p w14:paraId="3EF090C7" w14:textId="77777777" w:rsidR="005212EC" w:rsidRPr="00CE4ABE" w:rsidRDefault="005212EC" w:rsidP="005212EC">
      <w:pPr>
        <w:rPr>
          <w:rFonts w:ascii="Arial" w:hAnsi="Arial" w:cs="Arial"/>
          <w:lang w:val="en-US"/>
        </w:rPr>
      </w:pPr>
    </w:p>
    <w:p w14:paraId="2DEEE67B" w14:textId="2D1912AD" w:rsidR="005212EC" w:rsidRPr="00CE4ABE" w:rsidRDefault="00BB54C1"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 xml:space="preserve"> </w:t>
      </w:r>
      <w:r w:rsidR="005212EC" w:rsidRPr="00CE4ABE">
        <w:rPr>
          <w:rFonts w:ascii="Arial" w:hAnsi="Arial" w:cs="Arial"/>
          <w:lang w:val="en-US"/>
        </w:rPr>
        <w:tab/>
      </w:r>
      <w:r w:rsidR="005212EC" w:rsidRPr="00CE4ABE">
        <w:rPr>
          <w:rFonts w:ascii="Arial" w:hAnsi="Arial" w:cs="Arial"/>
          <w:lang w:val="en-US"/>
        </w:rPr>
        <w:tab/>
        <w:t>............................................................</w:t>
      </w:r>
    </w:p>
    <w:p w14:paraId="207E132B" w14:textId="0A8EE81C" w:rsidR="005212EC" w:rsidRPr="00CE4ABE" w:rsidRDefault="00BB54C1" w:rsidP="005212EC">
      <w:pPr>
        <w:rPr>
          <w:rFonts w:ascii="Arial" w:hAnsi="Arial" w:cs="Arial"/>
          <w:lang w:val="en-US"/>
        </w:rPr>
      </w:pPr>
      <w:r w:rsidRPr="00CE4ABE">
        <w:rPr>
          <w:rFonts w:ascii="Arial" w:hAnsi="Arial" w:cs="Arial"/>
          <w:lang w:val="en-US"/>
        </w:rPr>
        <w:t>Bidder's Legal Representative</w:t>
      </w:r>
    </w:p>
    <w:p w14:paraId="3062AD53" w14:textId="77777777" w:rsidR="005212EC" w:rsidRPr="00CE4ABE" w:rsidRDefault="005212EC">
      <w:pPr>
        <w:rPr>
          <w:rFonts w:ascii="Arial" w:hAnsi="Arial" w:cs="Arial"/>
          <w:lang w:val="en-US"/>
        </w:rPr>
      </w:pPr>
      <w:r w:rsidRPr="00CE4ABE">
        <w:rPr>
          <w:rFonts w:ascii="Arial" w:hAnsi="Arial" w:cs="Arial"/>
          <w:lang w:val="en-US"/>
        </w:rPr>
        <w:br w:type="page"/>
      </w:r>
    </w:p>
    <w:p w14:paraId="407EC6D8" w14:textId="5CB52A2B" w:rsidR="00BB54C1" w:rsidRPr="00CE4ABE" w:rsidRDefault="00BB54C1" w:rsidP="00BB54C1">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242B74">
        <w:rPr>
          <w:rFonts w:ascii="Arial" w:hAnsi="Arial" w:cs="Arial"/>
          <w:b/>
          <w:bCs/>
          <w:lang w:val="en-US"/>
        </w:rPr>
        <w:t>Bidding Terms</w:t>
      </w:r>
    </w:p>
    <w:p w14:paraId="5A9F26AE" w14:textId="77777777" w:rsidR="00BB54C1" w:rsidRPr="00CE4ABE" w:rsidRDefault="00BB54C1" w:rsidP="00BB54C1">
      <w:pPr>
        <w:jc w:val="center"/>
        <w:rPr>
          <w:rFonts w:ascii="Arial" w:hAnsi="Arial" w:cs="Arial"/>
          <w:b/>
          <w:bCs/>
          <w:lang w:val="en-US"/>
        </w:rPr>
      </w:pPr>
    </w:p>
    <w:p w14:paraId="269BD5BA" w14:textId="0856CD46" w:rsidR="00BB54C1" w:rsidRPr="00CE4ABE" w:rsidRDefault="00BB54C1" w:rsidP="00BB54C1">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1 - Prequalification Credentials (Incorporated Legal Entity)</w:t>
      </w:r>
    </w:p>
    <w:p w14:paraId="4363055B" w14:textId="77777777" w:rsidR="00BB54C1" w:rsidRPr="00CE4ABE" w:rsidRDefault="00BB54C1" w:rsidP="00BB54C1">
      <w:pPr>
        <w:jc w:val="center"/>
        <w:rPr>
          <w:rFonts w:ascii="Arial" w:hAnsi="Arial" w:cs="Arial"/>
          <w:b/>
          <w:bCs/>
          <w:lang w:val="en-US"/>
        </w:rPr>
      </w:pPr>
      <w:r w:rsidRPr="00CE4ABE">
        <w:rPr>
          <w:rFonts w:ascii="Arial" w:hAnsi="Arial" w:cs="Arial"/>
          <w:b/>
          <w:bCs/>
          <w:lang w:val="en-US"/>
        </w:rPr>
        <w:t>Reference: paragraph 15.1.2</w:t>
      </w:r>
    </w:p>
    <w:p w14:paraId="48D14428" w14:textId="77777777" w:rsidR="00BB54C1" w:rsidRPr="00CE4ABE" w:rsidRDefault="00BB54C1" w:rsidP="00BB54C1">
      <w:pPr>
        <w:jc w:val="center"/>
        <w:rPr>
          <w:rFonts w:ascii="Arial" w:hAnsi="Arial" w:cs="Arial"/>
          <w:b/>
          <w:bCs/>
          <w:lang w:val="en-US"/>
        </w:rPr>
      </w:pPr>
    </w:p>
    <w:p w14:paraId="075AABC2" w14:textId="1F30930B" w:rsidR="005212EC" w:rsidRPr="00CE4ABE" w:rsidRDefault="00BB54C1" w:rsidP="00BB54C1">
      <w:pPr>
        <w:jc w:val="center"/>
        <w:rPr>
          <w:rFonts w:ascii="Arial" w:hAnsi="Arial" w:cs="Arial"/>
          <w:b/>
          <w:bCs/>
          <w:lang w:val="en-US"/>
        </w:rPr>
      </w:pPr>
      <w:r w:rsidRPr="00CE4ABE">
        <w:rPr>
          <w:rFonts w:ascii="Arial" w:hAnsi="Arial" w:cs="Arial"/>
          <w:b/>
          <w:bCs/>
          <w:lang w:val="en-US"/>
        </w:rPr>
        <w:t>AFFIDAVIT</w:t>
      </w:r>
    </w:p>
    <w:p w14:paraId="3C7BE9E6" w14:textId="77777777" w:rsidR="005212EC" w:rsidRPr="00CE4ABE" w:rsidRDefault="005212EC" w:rsidP="005212EC">
      <w:pPr>
        <w:rPr>
          <w:rFonts w:ascii="Arial" w:hAnsi="Arial" w:cs="Arial"/>
          <w:lang w:val="en-US"/>
        </w:rPr>
      </w:pPr>
    </w:p>
    <w:p w14:paraId="78C8EDC6" w14:textId="2DC306E5" w:rsidR="005212EC" w:rsidRPr="00CE4ABE" w:rsidRDefault="005212EC" w:rsidP="005212EC">
      <w:pPr>
        <w:rPr>
          <w:rFonts w:ascii="Arial" w:hAnsi="Arial" w:cs="Arial"/>
          <w:lang w:val="en-US"/>
        </w:rPr>
      </w:pPr>
      <w:r w:rsidRPr="00CE4ABE">
        <w:rPr>
          <w:rFonts w:ascii="Arial" w:hAnsi="Arial" w:cs="Arial"/>
          <w:lang w:val="en-US"/>
        </w:rPr>
        <w:t>S</w:t>
      </w:r>
      <w:r w:rsidR="00BB54C1" w:rsidRPr="00CE4ABE">
        <w:rPr>
          <w:rFonts w:ascii="Arial" w:hAnsi="Arial" w:cs="Arial"/>
          <w:lang w:val="en-US"/>
        </w:rPr>
        <w:t>ir</w:t>
      </w:r>
      <w:r w:rsidRPr="00CE4ABE">
        <w:rPr>
          <w:rFonts w:ascii="Arial" w:hAnsi="Arial" w:cs="Arial"/>
          <w:lang w:val="en-US"/>
        </w:rPr>
        <w:t>s</w:t>
      </w:r>
    </w:p>
    <w:p w14:paraId="4F56C13C" w14:textId="4BCF581E" w:rsidR="005212EC" w:rsidRPr="00CE4ABE" w:rsidRDefault="00BB54C1" w:rsidP="005212EC">
      <w:pPr>
        <w:rPr>
          <w:rFonts w:ascii="Arial" w:hAnsi="Arial" w:cs="Arial"/>
          <w:lang w:val="en-US"/>
        </w:rPr>
      </w:pPr>
      <w:r w:rsidRPr="00CE4ABE">
        <w:rPr>
          <w:rFonts w:ascii="Arial" w:hAnsi="Arial" w:cs="Arial"/>
          <w:lang w:val="en-US"/>
        </w:rPr>
        <w:t>PRIVATE INVESTMENT PROMOTION AGENCY</w:t>
      </w:r>
    </w:p>
    <w:p w14:paraId="4E4001D3"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3F651473" w14:textId="77777777" w:rsidR="00147BF2" w:rsidRPr="00CE4ABE" w:rsidRDefault="00147BF2" w:rsidP="005212EC">
      <w:pPr>
        <w:rPr>
          <w:rFonts w:ascii="Arial" w:hAnsi="Arial" w:cs="Arial"/>
          <w:lang w:val="en-US"/>
        </w:rPr>
      </w:pPr>
    </w:p>
    <w:p w14:paraId="02ADC49D" w14:textId="76B35B9A" w:rsidR="005212EC" w:rsidRPr="00CE4ABE" w:rsidRDefault="005212EC" w:rsidP="00147BF2">
      <w:pPr>
        <w:ind w:left="1134" w:hanging="1134"/>
        <w:rPr>
          <w:rFonts w:ascii="Arial" w:hAnsi="Arial" w:cs="Arial"/>
          <w:lang w:val="en-US"/>
        </w:rPr>
      </w:pPr>
      <w:r w:rsidRPr="00CE4ABE">
        <w:rPr>
          <w:rFonts w:ascii="Arial" w:hAnsi="Arial" w:cs="Arial"/>
          <w:lang w:val="en-US"/>
        </w:rPr>
        <w:t>Ref</w:t>
      </w:r>
      <w:r w:rsidR="00147BF2"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BB54C1"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BB54C1" w:rsidRPr="00CE4ABE">
        <w:rPr>
          <w:rFonts w:ascii="Arial" w:hAnsi="Arial" w:cs="Arial"/>
          <w:lang w:val="en-US"/>
        </w:rPr>
        <w:t xml:space="preserve">and Assignment at </w:t>
      </w:r>
      <w:r w:rsidR="0004092B" w:rsidRPr="00CE4ABE">
        <w:rPr>
          <w:rFonts w:ascii="Arial" w:hAnsi="Arial" w:cs="Arial"/>
          <w:lang w:val="en-US"/>
        </w:rPr>
        <w:t xml:space="preserve">the </w:t>
      </w:r>
      <w:r w:rsidR="00BB54C1"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5F5C7E78" w14:textId="77777777" w:rsidR="005212EC" w:rsidRPr="00CE4ABE" w:rsidRDefault="005212EC" w:rsidP="005212EC">
      <w:pPr>
        <w:rPr>
          <w:rFonts w:ascii="Arial" w:hAnsi="Arial" w:cs="Arial"/>
          <w:lang w:val="en-US"/>
        </w:rPr>
      </w:pPr>
    </w:p>
    <w:p w14:paraId="7A6CADB7" w14:textId="355C1E6C" w:rsidR="005212EC" w:rsidRPr="00CE4ABE" w:rsidRDefault="00BB54C1"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w:t>
      </w:r>
    </w:p>
    <w:p w14:paraId="36513A72" w14:textId="77777777" w:rsidR="005212EC" w:rsidRPr="00CE4ABE" w:rsidRDefault="005212EC" w:rsidP="005212EC">
      <w:pPr>
        <w:rPr>
          <w:rFonts w:ascii="Arial" w:hAnsi="Arial" w:cs="Arial"/>
          <w:lang w:val="en-US"/>
        </w:rPr>
      </w:pPr>
    </w:p>
    <w:p w14:paraId="6E1A64E8" w14:textId="77777777" w:rsidR="00BB54C1" w:rsidRPr="00CE4ABE" w:rsidRDefault="00BB54C1" w:rsidP="00BB54C1">
      <w:pPr>
        <w:rPr>
          <w:rFonts w:ascii="Arial" w:hAnsi="Arial" w:cs="Arial"/>
          <w:lang w:val="en-US"/>
        </w:rPr>
      </w:pPr>
      <w:r w:rsidRPr="00CE4ABE">
        <w:rPr>
          <w:rFonts w:ascii="Arial" w:hAnsi="Arial" w:cs="Arial"/>
          <w:lang w:val="en-US"/>
        </w:rPr>
        <w:t>We hereby declare under oath that ............................................................ (Name of Bidder) is a legal entity duly incorporated under the laws of ....................................... and is maintained in good standing in accordance with the applicable legal principles of the country of origin.</w:t>
      </w:r>
    </w:p>
    <w:p w14:paraId="059E1C02" w14:textId="77777777" w:rsidR="00BB54C1" w:rsidRPr="00CE4ABE" w:rsidRDefault="00BB54C1" w:rsidP="00BB54C1">
      <w:pPr>
        <w:rPr>
          <w:rFonts w:ascii="Arial" w:hAnsi="Arial" w:cs="Arial"/>
          <w:lang w:val="en-US"/>
        </w:rPr>
      </w:pPr>
    </w:p>
    <w:p w14:paraId="0700BB7F" w14:textId="4F7EBC4A" w:rsidR="005212EC" w:rsidRPr="00CE4ABE" w:rsidRDefault="00BB54C1" w:rsidP="00BB54C1">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4225BA6C" w14:textId="77777777" w:rsidR="005212EC" w:rsidRPr="00CE4ABE" w:rsidRDefault="005212EC" w:rsidP="005212EC">
      <w:pPr>
        <w:rPr>
          <w:rFonts w:ascii="Arial" w:hAnsi="Arial" w:cs="Arial"/>
          <w:lang w:val="en-US"/>
        </w:rPr>
      </w:pPr>
    </w:p>
    <w:p w14:paraId="3C6D9F6B" w14:textId="77777777" w:rsidR="005212EC" w:rsidRPr="00CE4ABE" w:rsidRDefault="005212EC" w:rsidP="005212EC">
      <w:pPr>
        <w:rPr>
          <w:rFonts w:ascii="Arial" w:hAnsi="Arial" w:cs="Arial"/>
          <w:lang w:val="en-US"/>
        </w:rPr>
      </w:pPr>
    </w:p>
    <w:p w14:paraId="5489B213" w14:textId="12EF224D" w:rsidR="005212EC" w:rsidRPr="00CE4ABE" w:rsidRDefault="00BB54C1" w:rsidP="005212EC">
      <w:pPr>
        <w:rPr>
          <w:rFonts w:ascii="Arial" w:hAnsi="Arial" w:cs="Arial"/>
          <w:lang w:val="en-US"/>
        </w:rPr>
      </w:pPr>
      <w:r w:rsidRPr="00CE4ABE">
        <w:rPr>
          <w:rFonts w:ascii="Arial" w:hAnsi="Arial" w:cs="Arial"/>
          <w:lang w:val="en-US"/>
        </w:rPr>
        <w:t>Nam</w:t>
      </w:r>
      <w:r w:rsidR="005212EC" w:rsidRPr="00CE4ABE">
        <w:rPr>
          <w:rFonts w:ascii="Arial" w:hAnsi="Arial" w:cs="Arial"/>
          <w:lang w:val="en-US"/>
        </w:rPr>
        <w:t>e</w:t>
      </w:r>
      <w:r w:rsidR="005212EC" w:rsidRPr="00CE4ABE">
        <w:rPr>
          <w:rFonts w:ascii="Arial" w:hAnsi="Arial" w:cs="Arial"/>
          <w:lang w:val="en-US"/>
        </w:rPr>
        <w:tab/>
        <w:t>...........................................................</w:t>
      </w:r>
    </w:p>
    <w:p w14:paraId="41815373" w14:textId="2444E02F" w:rsidR="005212EC" w:rsidRPr="00CE4ABE" w:rsidRDefault="00BB54C1" w:rsidP="005212EC">
      <w:pPr>
        <w:rPr>
          <w:rFonts w:ascii="Arial" w:hAnsi="Arial" w:cs="Arial"/>
          <w:lang w:val="en-US"/>
        </w:rPr>
      </w:pPr>
      <w:r w:rsidRPr="00CE4ABE">
        <w:rPr>
          <w:rFonts w:ascii="Arial" w:hAnsi="Arial" w:cs="Arial"/>
          <w:lang w:val="en-US"/>
        </w:rPr>
        <w:t>Bidder's Legal Representative</w:t>
      </w:r>
    </w:p>
    <w:p w14:paraId="196B46BC" w14:textId="77777777" w:rsidR="005212EC" w:rsidRPr="00CE4ABE" w:rsidRDefault="005212EC" w:rsidP="005212EC">
      <w:pPr>
        <w:rPr>
          <w:rFonts w:ascii="Arial" w:hAnsi="Arial" w:cs="Arial"/>
          <w:lang w:val="en-US"/>
        </w:rPr>
      </w:pPr>
    </w:p>
    <w:p w14:paraId="4385599D" w14:textId="6E0C910A" w:rsidR="005212EC" w:rsidRPr="00CE4ABE" w:rsidRDefault="00BB54C1"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6DCBA22A" w14:textId="0CB218D3" w:rsidR="005212EC" w:rsidRPr="00CE4ABE" w:rsidRDefault="00BB54C1" w:rsidP="005212EC">
      <w:pPr>
        <w:rPr>
          <w:rFonts w:ascii="Arial" w:hAnsi="Arial" w:cs="Arial"/>
          <w:lang w:val="en-US"/>
        </w:rPr>
      </w:pPr>
      <w:r w:rsidRPr="00CE4ABE">
        <w:rPr>
          <w:rFonts w:ascii="Arial" w:hAnsi="Arial" w:cs="Arial"/>
          <w:lang w:val="en-US"/>
        </w:rPr>
        <w:t xml:space="preserve">Bidder's Legal Representative </w:t>
      </w:r>
    </w:p>
    <w:p w14:paraId="3819260F" w14:textId="77777777" w:rsidR="005212EC" w:rsidRPr="00CE4ABE" w:rsidRDefault="005212EC" w:rsidP="005212EC">
      <w:pPr>
        <w:rPr>
          <w:rFonts w:ascii="Arial" w:hAnsi="Arial" w:cs="Arial"/>
          <w:lang w:val="en-US"/>
        </w:rPr>
      </w:pPr>
    </w:p>
    <w:p w14:paraId="37D5F095" w14:textId="187F9769" w:rsidR="00147BF2" w:rsidRPr="00CE4ABE" w:rsidRDefault="00147BF2">
      <w:pPr>
        <w:rPr>
          <w:rFonts w:ascii="Arial" w:hAnsi="Arial" w:cs="Arial"/>
          <w:lang w:val="en-US"/>
        </w:rPr>
      </w:pPr>
      <w:r w:rsidRPr="00CE4ABE">
        <w:rPr>
          <w:rFonts w:ascii="Arial" w:hAnsi="Arial" w:cs="Arial"/>
          <w:lang w:val="en-US"/>
        </w:rPr>
        <w:br w:type="page"/>
      </w:r>
    </w:p>
    <w:p w14:paraId="16A0B3CC" w14:textId="2D1F93AE" w:rsidR="00BB54C1" w:rsidRPr="00CE4ABE" w:rsidRDefault="00BB54C1" w:rsidP="00BB54C1">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242B74">
        <w:rPr>
          <w:rFonts w:ascii="Arial" w:hAnsi="Arial" w:cs="Arial"/>
          <w:b/>
          <w:bCs/>
          <w:lang w:val="en-US"/>
        </w:rPr>
        <w:t>Bidding Terms</w:t>
      </w:r>
    </w:p>
    <w:p w14:paraId="2E1E54AE" w14:textId="77777777" w:rsidR="00BB54C1" w:rsidRPr="00CE4ABE" w:rsidRDefault="00BB54C1" w:rsidP="00BB54C1">
      <w:pPr>
        <w:jc w:val="center"/>
        <w:rPr>
          <w:rFonts w:ascii="Arial" w:hAnsi="Arial" w:cs="Arial"/>
          <w:b/>
          <w:bCs/>
          <w:lang w:val="en-US"/>
        </w:rPr>
      </w:pPr>
    </w:p>
    <w:p w14:paraId="5CA35A32" w14:textId="7CF6DBD7" w:rsidR="00BB54C1" w:rsidRPr="00CE4ABE" w:rsidRDefault="00BB54C1" w:rsidP="00BB54C1">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2 - Prequalification Credentials (Only for Consortia)</w:t>
      </w:r>
    </w:p>
    <w:p w14:paraId="01C818D8" w14:textId="77777777" w:rsidR="00BB54C1" w:rsidRPr="00CE4ABE" w:rsidRDefault="00BB54C1" w:rsidP="00BB54C1">
      <w:pPr>
        <w:jc w:val="center"/>
        <w:rPr>
          <w:rFonts w:ascii="Arial" w:hAnsi="Arial" w:cs="Arial"/>
          <w:b/>
          <w:bCs/>
          <w:lang w:val="en-US"/>
        </w:rPr>
      </w:pPr>
      <w:r w:rsidRPr="00CE4ABE">
        <w:rPr>
          <w:rFonts w:ascii="Arial" w:hAnsi="Arial" w:cs="Arial"/>
          <w:b/>
          <w:bCs/>
          <w:lang w:val="en-US"/>
        </w:rPr>
        <w:t>Reference: paragraph 15.1.3</w:t>
      </w:r>
    </w:p>
    <w:p w14:paraId="746DC06D" w14:textId="77777777" w:rsidR="00BB54C1" w:rsidRPr="00CE4ABE" w:rsidRDefault="00BB54C1" w:rsidP="00BB54C1">
      <w:pPr>
        <w:jc w:val="center"/>
        <w:rPr>
          <w:rFonts w:ascii="Arial" w:hAnsi="Arial" w:cs="Arial"/>
          <w:b/>
          <w:bCs/>
          <w:lang w:val="en-US"/>
        </w:rPr>
      </w:pPr>
    </w:p>
    <w:p w14:paraId="2B21D1C7" w14:textId="317C0B04" w:rsidR="005212EC" w:rsidRPr="00CE4ABE" w:rsidRDefault="00BB54C1" w:rsidP="00BB54C1">
      <w:pPr>
        <w:jc w:val="center"/>
        <w:rPr>
          <w:rFonts w:ascii="Arial" w:hAnsi="Arial" w:cs="Arial"/>
          <w:b/>
          <w:bCs/>
          <w:lang w:val="en-US"/>
        </w:rPr>
      </w:pPr>
      <w:r w:rsidRPr="00CE4ABE">
        <w:rPr>
          <w:rFonts w:ascii="Arial" w:hAnsi="Arial" w:cs="Arial"/>
          <w:b/>
          <w:bCs/>
          <w:lang w:val="en-US"/>
        </w:rPr>
        <w:t>AFFIDAVIT</w:t>
      </w:r>
    </w:p>
    <w:p w14:paraId="4B797EAF" w14:textId="77777777" w:rsidR="005212EC" w:rsidRPr="00CE4ABE" w:rsidRDefault="005212EC" w:rsidP="005212EC">
      <w:pPr>
        <w:rPr>
          <w:rFonts w:ascii="Arial" w:hAnsi="Arial" w:cs="Arial"/>
          <w:lang w:val="en-US"/>
        </w:rPr>
      </w:pPr>
    </w:p>
    <w:p w14:paraId="0EFDCCAE" w14:textId="0465AD5F" w:rsidR="005212EC" w:rsidRPr="00CE4ABE" w:rsidRDefault="005212EC" w:rsidP="005212EC">
      <w:pPr>
        <w:rPr>
          <w:rFonts w:ascii="Arial" w:hAnsi="Arial" w:cs="Arial"/>
          <w:lang w:val="en-US"/>
        </w:rPr>
      </w:pPr>
      <w:r w:rsidRPr="00CE4ABE">
        <w:rPr>
          <w:rFonts w:ascii="Arial" w:hAnsi="Arial" w:cs="Arial"/>
          <w:lang w:val="en-US"/>
        </w:rPr>
        <w:t>S</w:t>
      </w:r>
      <w:r w:rsidR="00BB54C1" w:rsidRPr="00CE4ABE">
        <w:rPr>
          <w:rFonts w:ascii="Arial" w:hAnsi="Arial" w:cs="Arial"/>
          <w:lang w:val="en-US"/>
        </w:rPr>
        <w:t>ir</w:t>
      </w:r>
      <w:r w:rsidRPr="00CE4ABE">
        <w:rPr>
          <w:rFonts w:ascii="Arial" w:hAnsi="Arial" w:cs="Arial"/>
          <w:lang w:val="en-US"/>
        </w:rPr>
        <w:t>s</w:t>
      </w:r>
    </w:p>
    <w:p w14:paraId="39A1DF2A" w14:textId="784A7213" w:rsidR="005212EC" w:rsidRPr="00CE4ABE" w:rsidRDefault="00BB54C1" w:rsidP="005212EC">
      <w:pPr>
        <w:rPr>
          <w:rFonts w:ascii="Arial" w:hAnsi="Arial" w:cs="Arial"/>
          <w:lang w:val="en-US"/>
        </w:rPr>
      </w:pPr>
      <w:r w:rsidRPr="00CE4ABE">
        <w:rPr>
          <w:rFonts w:ascii="Arial" w:hAnsi="Arial" w:cs="Arial"/>
          <w:lang w:val="en-US"/>
        </w:rPr>
        <w:t>PRIVATE INVESTMENT PROMOTION AGENCY</w:t>
      </w:r>
    </w:p>
    <w:p w14:paraId="11FB31B1"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6CAE0833" w14:textId="33188099" w:rsidR="005212EC" w:rsidRPr="00CE4ABE" w:rsidRDefault="005212EC" w:rsidP="005212EC">
      <w:pPr>
        <w:rPr>
          <w:rFonts w:ascii="Arial" w:hAnsi="Arial" w:cs="Arial"/>
          <w:lang w:val="en-US"/>
        </w:rPr>
      </w:pPr>
    </w:p>
    <w:p w14:paraId="709D1C77" w14:textId="77777777" w:rsidR="00147BF2" w:rsidRPr="00CE4ABE" w:rsidRDefault="00147BF2" w:rsidP="005212EC">
      <w:pPr>
        <w:rPr>
          <w:rFonts w:ascii="Arial" w:hAnsi="Arial" w:cs="Arial"/>
          <w:lang w:val="en-US"/>
        </w:rPr>
      </w:pPr>
    </w:p>
    <w:p w14:paraId="6B7D6F81" w14:textId="5169F109" w:rsidR="005212EC" w:rsidRPr="00CE4ABE" w:rsidRDefault="005212EC" w:rsidP="00147BF2">
      <w:pPr>
        <w:ind w:left="1134" w:hanging="1134"/>
        <w:rPr>
          <w:rFonts w:ascii="Arial" w:hAnsi="Arial" w:cs="Arial"/>
          <w:lang w:val="en-US"/>
        </w:rPr>
      </w:pPr>
      <w:r w:rsidRPr="00CE4ABE">
        <w:rPr>
          <w:rFonts w:ascii="Arial" w:hAnsi="Arial" w:cs="Arial"/>
          <w:lang w:val="en-US"/>
        </w:rPr>
        <w:t>Ref</w:t>
      </w:r>
      <w:r w:rsidR="00147BF2"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BB54C1"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BB54C1" w:rsidRPr="00CE4ABE">
        <w:rPr>
          <w:rFonts w:ascii="Arial" w:hAnsi="Arial" w:cs="Arial"/>
          <w:lang w:val="en-US"/>
        </w:rPr>
        <w:t xml:space="preserve">and Assignment at </w:t>
      </w:r>
      <w:r w:rsidR="0004092B" w:rsidRPr="00CE4ABE">
        <w:rPr>
          <w:rFonts w:ascii="Arial" w:hAnsi="Arial" w:cs="Arial"/>
          <w:lang w:val="en-US"/>
        </w:rPr>
        <w:t xml:space="preserve">the </w:t>
      </w:r>
      <w:r w:rsidR="00BB54C1"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462BA61E" w14:textId="77777777" w:rsidR="005212EC" w:rsidRPr="00CE4ABE" w:rsidRDefault="005212EC" w:rsidP="005212EC">
      <w:pPr>
        <w:rPr>
          <w:rFonts w:ascii="Arial" w:hAnsi="Arial" w:cs="Arial"/>
          <w:lang w:val="en-US"/>
        </w:rPr>
      </w:pPr>
    </w:p>
    <w:p w14:paraId="1390A94A" w14:textId="4411FAD8" w:rsidR="005212EC" w:rsidRPr="00CE4ABE" w:rsidRDefault="00BB54C1"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w:t>
      </w:r>
    </w:p>
    <w:p w14:paraId="2FBB2DF0" w14:textId="77777777" w:rsidR="005212EC" w:rsidRPr="00CE4ABE" w:rsidRDefault="005212EC" w:rsidP="005212EC">
      <w:pPr>
        <w:rPr>
          <w:rFonts w:ascii="Arial" w:hAnsi="Arial" w:cs="Arial"/>
          <w:lang w:val="en-US"/>
        </w:rPr>
      </w:pPr>
    </w:p>
    <w:p w14:paraId="67AD8DAA" w14:textId="77777777" w:rsidR="00BB54C1" w:rsidRPr="00CE4ABE" w:rsidRDefault="00BB54C1" w:rsidP="00BB54C1">
      <w:pPr>
        <w:rPr>
          <w:rFonts w:ascii="Arial" w:hAnsi="Arial" w:cs="Arial"/>
          <w:lang w:val="en-US"/>
        </w:rPr>
      </w:pPr>
      <w:r w:rsidRPr="00CE4ABE">
        <w:rPr>
          <w:rFonts w:ascii="Arial" w:hAnsi="Arial" w:cs="Arial"/>
          <w:lang w:val="en-US"/>
        </w:rPr>
        <w:t>We hereby declare under oath the following:</w:t>
      </w:r>
    </w:p>
    <w:p w14:paraId="0820937E" w14:textId="77777777" w:rsidR="00BB54C1" w:rsidRPr="00CE4ABE" w:rsidRDefault="00BB54C1" w:rsidP="00BB54C1">
      <w:pPr>
        <w:rPr>
          <w:rFonts w:ascii="Arial" w:hAnsi="Arial" w:cs="Arial"/>
          <w:lang w:val="en-US"/>
        </w:rPr>
      </w:pPr>
    </w:p>
    <w:p w14:paraId="64C70F5B" w14:textId="77777777" w:rsidR="00BB54C1" w:rsidRPr="00CE4ABE" w:rsidRDefault="00BB54C1" w:rsidP="00BB54C1">
      <w:pPr>
        <w:rPr>
          <w:rFonts w:ascii="Arial" w:hAnsi="Arial" w:cs="Arial"/>
          <w:lang w:val="en-US"/>
        </w:rPr>
      </w:pPr>
      <w:r w:rsidRPr="00CE4ABE">
        <w:rPr>
          <w:rFonts w:ascii="Arial" w:hAnsi="Arial" w:cs="Arial"/>
          <w:lang w:val="en-US"/>
        </w:rPr>
        <w:t>That ....................................................................................................... (Name of each of the members of the Consortium) have formed a Consortium for the purpose of participating in the Special Public Bidding.</w:t>
      </w:r>
    </w:p>
    <w:p w14:paraId="43A4F3F2" w14:textId="77777777" w:rsidR="00BB54C1" w:rsidRPr="00CE4ABE" w:rsidRDefault="00BB54C1" w:rsidP="00BB54C1">
      <w:pPr>
        <w:rPr>
          <w:rFonts w:ascii="Arial" w:hAnsi="Arial" w:cs="Arial"/>
          <w:lang w:val="en-US"/>
        </w:rPr>
      </w:pPr>
    </w:p>
    <w:p w14:paraId="2A2F553F" w14:textId="77777777" w:rsidR="00BB54C1" w:rsidRPr="00CE4ABE" w:rsidRDefault="00BB54C1" w:rsidP="00BB54C1">
      <w:pPr>
        <w:rPr>
          <w:rFonts w:ascii="Arial" w:hAnsi="Arial" w:cs="Arial"/>
          <w:lang w:val="en-US"/>
        </w:rPr>
      </w:pPr>
      <w:r w:rsidRPr="00CE4ABE">
        <w:rPr>
          <w:rFonts w:ascii="Arial" w:hAnsi="Arial" w:cs="Arial"/>
          <w:lang w:val="en-US"/>
        </w:rPr>
        <w:t>That ......................................................................................................... (Name of each of the members of the Consortium) are companies incorporated under the laws of .............................., respectively, and maintain their existence.</w:t>
      </w:r>
    </w:p>
    <w:p w14:paraId="74E60C8D" w14:textId="77777777" w:rsidR="00BB54C1" w:rsidRPr="00CE4ABE" w:rsidRDefault="00BB54C1" w:rsidP="00BB54C1">
      <w:pPr>
        <w:rPr>
          <w:rFonts w:ascii="Arial" w:hAnsi="Arial" w:cs="Arial"/>
          <w:lang w:val="en-US"/>
        </w:rPr>
      </w:pPr>
    </w:p>
    <w:p w14:paraId="387C860B" w14:textId="305F1A94" w:rsidR="00BB54C1" w:rsidRPr="00CE4ABE" w:rsidRDefault="00BB54C1" w:rsidP="00BB54C1">
      <w:pPr>
        <w:rPr>
          <w:rFonts w:ascii="Arial" w:hAnsi="Arial" w:cs="Arial"/>
          <w:lang w:val="en-US"/>
        </w:rPr>
      </w:pPr>
      <w:r w:rsidRPr="00CE4ABE">
        <w:rPr>
          <w:rFonts w:ascii="Arial" w:hAnsi="Arial" w:cs="Arial"/>
          <w:lang w:val="en-US"/>
        </w:rPr>
        <w:t xml:space="preserve">That ......................................................................................................... (name of each of the members of the Consortium) are jointly and severally liable before the Republic of Peru, </w:t>
      </w:r>
      <w:r w:rsidR="004D5D55" w:rsidRPr="00CE4ABE">
        <w:rPr>
          <w:rFonts w:ascii="Arial" w:hAnsi="Arial" w:cs="Arial"/>
          <w:lang w:val="en-US"/>
        </w:rPr>
        <w:t>PROINVERSIÓN</w:t>
      </w:r>
      <w:r w:rsidRPr="00CE4ABE">
        <w:rPr>
          <w:rFonts w:ascii="Arial" w:hAnsi="Arial" w:cs="Arial"/>
          <w:lang w:val="en-US"/>
        </w:rPr>
        <w:t xml:space="preserve">, with respect to </w:t>
      </w:r>
      <w:proofErr w:type="gramStart"/>
      <w:r w:rsidRPr="00CE4ABE">
        <w:rPr>
          <w:rFonts w:ascii="Arial" w:hAnsi="Arial" w:cs="Arial"/>
          <w:lang w:val="en-US"/>
        </w:rPr>
        <w:t>each and every</w:t>
      </w:r>
      <w:proofErr w:type="gramEnd"/>
      <w:r w:rsidRPr="00CE4ABE">
        <w:rPr>
          <w:rFonts w:ascii="Arial" w:hAnsi="Arial" w:cs="Arial"/>
          <w:lang w:val="en-US"/>
        </w:rPr>
        <w:t xml:space="preserve"> one of the obligations assumed and </w:t>
      </w:r>
      <w:r w:rsidR="00852CBC" w:rsidRPr="00CE4ABE">
        <w:rPr>
          <w:rFonts w:ascii="Arial" w:hAnsi="Arial" w:cs="Arial"/>
          <w:lang w:val="en-US"/>
        </w:rPr>
        <w:t>Affidavit</w:t>
      </w:r>
      <w:r w:rsidRPr="00CE4ABE">
        <w:rPr>
          <w:rFonts w:ascii="Arial" w:hAnsi="Arial" w:cs="Arial"/>
          <w:lang w:val="en-US"/>
        </w:rPr>
        <w:t>s submitted by the Bidder in relation to the Special Public Bidding.</w:t>
      </w:r>
    </w:p>
    <w:p w14:paraId="1C2F218D" w14:textId="77777777" w:rsidR="00BB54C1" w:rsidRPr="00CE4ABE" w:rsidRDefault="00BB54C1" w:rsidP="00BB54C1">
      <w:pPr>
        <w:rPr>
          <w:rFonts w:ascii="Arial" w:hAnsi="Arial" w:cs="Arial"/>
          <w:lang w:val="en-US"/>
        </w:rPr>
      </w:pPr>
    </w:p>
    <w:p w14:paraId="49AD2A79" w14:textId="66EC95C0" w:rsidR="005212EC" w:rsidRPr="00CE4ABE" w:rsidRDefault="00BB54C1" w:rsidP="00BB54C1">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w:t>
      </w:r>
      <w:r w:rsidRPr="00CE4ABE">
        <w:rPr>
          <w:rFonts w:ascii="Arial" w:hAnsi="Arial" w:cs="Arial"/>
          <w:lang w:val="en-US"/>
        </w:rPr>
        <w:t>.....................</w:t>
      </w:r>
      <w:r w:rsidRPr="00CE4ABE">
        <w:rPr>
          <w:rFonts w:ascii="Arial" w:hAnsi="Arial" w:cs="Arial"/>
          <w:lang w:val="en-US"/>
        </w:rPr>
        <w:tab/>
        <w:t>, ......</w:t>
      </w:r>
      <w:r w:rsidR="005212EC" w:rsidRPr="00CE4ABE">
        <w:rPr>
          <w:rFonts w:ascii="Arial" w:hAnsi="Arial" w:cs="Arial"/>
          <w:lang w:val="en-US"/>
        </w:rPr>
        <w:t>.......................... 202...</w:t>
      </w:r>
    </w:p>
    <w:p w14:paraId="1343309D" w14:textId="77777777" w:rsidR="005212EC" w:rsidRPr="00CE4ABE" w:rsidRDefault="005212EC" w:rsidP="005212EC">
      <w:pPr>
        <w:rPr>
          <w:rFonts w:ascii="Arial" w:hAnsi="Arial" w:cs="Arial"/>
          <w:lang w:val="en-US"/>
        </w:rPr>
      </w:pPr>
    </w:p>
    <w:p w14:paraId="13ACA38C" w14:textId="2FE3BDEB" w:rsidR="005212EC" w:rsidRPr="00CE4ABE" w:rsidRDefault="00BB54C1"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610AE14A" w14:textId="6EEFF046" w:rsidR="005212EC" w:rsidRPr="00CE4ABE" w:rsidRDefault="00BB54C1" w:rsidP="005212EC">
      <w:pPr>
        <w:rPr>
          <w:rFonts w:ascii="Arial" w:hAnsi="Arial" w:cs="Arial"/>
          <w:lang w:val="en-US"/>
        </w:rPr>
      </w:pPr>
      <w:r w:rsidRPr="00CE4ABE">
        <w:rPr>
          <w:rFonts w:ascii="Arial" w:hAnsi="Arial" w:cs="Arial"/>
          <w:lang w:val="en-US"/>
        </w:rPr>
        <w:t>Bidder's Legal Representative</w:t>
      </w:r>
    </w:p>
    <w:p w14:paraId="7971ACE5" w14:textId="77777777" w:rsidR="005212EC" w:rsidRPr="00CE4ABE" w:rsidRDefault="005212EC" w:rsidP="005212EC">
      <w:pPr>
        <w:rPr>
          <w:rFonts w:ascii="Arial" w:hAnsi="Arial" w:cs="Arial"/>
          <w:lang w:val="en-US"/>
        </w:rPr>
      </w:pPr>
    </w:p>
    <w:p w14:paraId="1902C54E" w14:textId="319B104D" w:rsidR="005212EC" w:rsidRPr="00CE4ABE" w:rsidRDefault="00BB54C1"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1A57FB68" w14:textId="53897DCA" w:rsidR="005212EC" w:rsidRPr="00CE4ABE" w:rsidRDefault="00BB54C1" w:rsidP="005212EC">
      <w:pPr>
        <w:rPr>
          <w:rFonts w:ascii="Arial" w:hAnsi="Arial" w:cs="Arial"/>
          <w:lang w:val="en-US"/>
        </w:rPr>
      </w:pPr>
      <w:r w:rsidRPr="00CE4ABE">
        <w:rPr>
          <w:rFonts w:ascii="Arial" w:hAnsi="Arial" w:cs="Arial"/>
          <w:lang w:val="en-US"/>
        </w:rPr>
        <w:t>Bidder's Legal Representative</w:t>
      </w:r>
    </w:p>
    <w:p w14:paraId="3C5495DB" w14:textId="77777777" w:rsidR="005212EC" w:rsidRPr="00CE4ABE" w:rsidRDefault="005212EC" w:rsidP="005212EC">
      <w:pPr>
        <w:rPr>
          <w:rFonts w:ascii="Arial" w:hAnsi="Arial" w:cs="Arial"/>
          <w:lang w:val="en-US"/>
        </w:rPr>
      </w:pPr>
    </w:p>
    <w:p w14:paraId="1405BA91" w14:textId="77777777" w:rsidR="005212EC" w:rsidRPr="00CE4ABE" w:rsidRDefault="005212EC" w:rsidP="005212EC">
      <w:pPr>
        <w:rPr>
          <w:rFonts w:ascii="Arial" w:hAnsi="Arial" w:cs="Arial"/>
          <w:lang w:val="en-US"/>
        </w:rPr>
      </w:pPr>
    </w:p>
    <w:p w14:paraId="3AD31582" w14:textId="7B674438" w:rsidR="005212EC" w:rsidRPr="00CE4ABE" w:rsidRDefault="00BB54C1" w:rsidP="005212EC">
      <w:pPr>
        <w:rPr>
          <w:rFonts w:ascii="Arial" w:hAnsi="Arial" w:cs="Arial"/>
          <w:lang w:val="en-US"/>
        </w:rPr>
      </w:pPr>
      <w:r w:rsidRPr="00CE4ABE">
        <w:rPr>
          <w:rFonts w:ascii="Arial" w:hAnsi="Arial" w:cs="Arial"/>
          <w:lang w:val="en-US"/>
        </w:rPr>
        <w:t>Company</w:t>
      </w:r>
      <w:r w:rsidR="005212EC" w:rsidRPr="00CE4ABE">
        <w:rPr>
          <w:rFonts w:ascii="Arial" w:hAnsi="Arial" w:cs="Arial"/>
          <w:lang w:val="en-US"/>
        </w:rPr>
        <w:tab/>
        <w:t>...............................................</w:t>
      </w:r>
    </w:p>
    <w:p w14:paraId="4EECE4FB" w14:textId="77777777" w:rsidR="005212EC" w:rsidRPr="00CE4ABE" w:rsidRDefault="005212EC" w:rsidP="005212EC">
      <w:pPr>
        <w:rPr>
          <w:rFonts w:ascii="Arial" w:hAnsi="Arial" w:cs="Arial"/>
          <w:lang w:val="en-US"/>
        </w:rPr>
      </w:pPr>
    </w:p>
    <w:p w14:paraId="71195955" w14:textId="2B5D7A3E" w:rsidR="005212EC" w:rsidRPr="00CE4ABE" w:rsidRDefault="00BB54C1"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7484FE26" w14:textId="371DA51C" w:rsidR="005212EC" w:rsidRPr="00CE4ABE" w:rsidRDefault="00BB54C1" w:rsidP="00547186">
      <w:pPr>
        <w:rPr>
          <w:rFonts w:ascii="Arial" w:hAnsi="Arial" w:cs="Arial"/>
          <w:lang w:val="en-US"/>
        </w:rPr>
      </w:pPr>
      <w:r w:rsidRPr="00CE4ABE">
        <w:rPr>
          <w:rFonts w:ascii="Arial" w:hAnsi="Arial" w:cs="Arial"/>
          <w:lang w:val="en-US"/>
        </w:rPr>
        <w:t>Legal Representative</w:t>
      </w:r>
      <w:r w:rsidR="005212EC" w:rsidRPr="00CE4ABE">
        <w:rPr>
          <w:rFonts w:ascii="Arial" w:hAnsi="Arial" w:cs="Arial"/>
          <w:lang w:val="en-US"/>
        </w:rPr>
        <w:tab/>
      </w:r>
      <w:r w:rsidR="00547186" w:rsidRPr="00CE4ABE">
        <w:rPr>
          <w:rFonts w:ascii="Arial" w:hAnsi="Arial" w:cs="Arial"/>
          <w:lang w:val="en-US"/>
        </w:rPr>
        <w:t>of (Member 1)</w:t>
      </w:r>
    </w:p>
    <w:p w14:paraId="2D16E3C7" w14:textId="77777777" w:rsidR="005212EC" w:rsidRPr="00CE4ABE" w:rsidRDefault="005212EC" w:rsidP="005212EC">
      <w:pPr>
        <w:rPr>
          <w:rFonts w:ascii="Arial" w:hAnsi="Arial" w:cs="Arial"/>
          <w:lang w:val="en-US"/>
        </w:rPr>
      </w:pPr>
    </w:p>
    <w:p w14:paraId="622D1964" w14:textId="5C228AB1" w:rsidR="005212EC" w:rsidRPr="00CE4ABE" w:rsidRDefault="00BB54C1"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7733F1D5" w14:textId="7D59157F" w:rsidR="005212EC" w:rsidRPr="00CE4ABE" w:rsidRDefault="0004092B" w:rsidP="00547186">
      <w:pPr>
        <w:rPr>
          <w:rFonts w:ascii="Arial" w:hAnsi="Arial" w:cs="Arial"/>
          <w:lang w:val="en-US"/>
        </w:rPr>
      </w:pPr>
      <w:r w:rsidRPr="00CE4ABE">
        <w:rPr>
          <w:rFonts w:ascii="Arial" w:hAnsi="Arial" w:cs="Arial"/>
          <w:lang w:val="en-US"/>
        </w:rPr>
        <w:t xml:space="preserve">Legal Representative </w:t>
      </w:r>
      <w:r w:rsidR="00547186" w:rsidRPr="00CE4ABE">
        <w:rPr>
          <w:rFonts w:ascii="Arial" w:hAnsi="Arial" w:cs="Arial"/>
          <w:lang w:val="en-US"/>
        </w:rPr>
        <w:t>of (Member 1)</w:t>
      </w:r>
    </w:p>
    <w:p w14:paraId="1ED176C9" w14:textId="77777777" w:rsidR="005212EC" w:rsidRPr="00CE4ABE" w:rsidRDefault="005212EC" w:rsidP="005212EC">
      <w:pPr>
        <w:rPr>
          <w:rFonts w:ascii="Arial" w:hAnsi="Arial" w:cs="Arial"/>
          <w:lang w:val="en-US"/>
        </w:rPr>
      </w:pPr>
    </w:p>
    <w:p w14:paraId="64C6C0FA" w14:textId="77777777" w:rsidR="005212EC" w:rsidRPr="00CE4ABE" w:rsidRDefault="005212EC" w:rsidP="005212EC">
      <w:pPr>
        <w:rPr>
          <w:rFonts w:ascii="Arial" w:hAnsi="Arial" w:cs="Arial"/>
          <w:lang w:val="en-US"/>
        </w:rPr>
      </w:pPr>
    </w:p>
    <w:p w14:paraId="37E62D5C" w14:textId="0969BC4B" w:rsidR="005212EC" w:rsidRPr="00CE4ABE" w:rsidRDefault="00BB54C1" w:rsidP="005212EC">
      <w:pPr>
        <w:rPr>
          <w:rFonts w:ascii="Arial" w:hAnsi="Arial" w:cs="Arial"/>
          <w:lang w:val="en-US"/>
        </w:rPr>
      </w:pPr>
      <w:r w:rsidRPr="00CE4ABE">
        <w:rPr>
          <w:rFonts w:ascii="Arial" w:hAnsi="Arial" w:cs="Arial"/>
          <w:lang w:val="en-US"/>
        </w:rPr>
        <w:t>Company</w:t>
      </w:r>
      <w:r w:rsidR="005212EC" w:rsidRPr="00CE4ABE">
        <w:rPr>
          <w:rFonts w:ascii="Arial" w:hAnsi="Arial" w:cs="Arial"/>
          <w:lang w:val="en-US"/>
        </w:rPr>
        <w:tab/>
        <w:t>...............................................</w:t>
      </w:r>
    </w:p>
    <w:p w14:paraId="1466E38A" w14:textId="77777777" w:rsidR="005212EC" w:rsidRPr="00CE4ABE" w:rsidRDefault="005212EC" w:rsidP="005212EC">
      <w:pPr>
        <w:rPr>
          <w:rFonts w:ascii="Arial" w:hAnsi="Arial" w:cs="Arial"/>
          <w:lang w:val="en-US"/>
        </w:rPr>
      </w:pPr>
    </w:p>
    <w:p w14:paraId="4A33D2B0" w14:textId="10FB40BB" w:rsidR="005212EC" w:rsidRPr="00CE4ABE" w:rsidRDefault="00BB54C1"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41269490" w14:textId="68DDA047" w:rsidR="005212EC" w:rsidRPr="00CE4ABE" w:rsidRDefault="00BB54C1" w:rsidP="005212EC">
      <w:pPr>
        <w:rPr>
          <w:rFonts w:ascii="Arial" w:hAnsi="Arial" w:cs="Arial"/>
          <w:lang w:val="en-US"/>
        </w:rPr>
      </w:pPr>
      <w:r w:rsidRPr="00CE4ABE">
        <w:rPr>
          <w:rFonts w:ascii="Arial" w:hAnsi="Arial" w:cs="Arial"/>
          <w:lang w:val="en-US"/>
        </w:rPr>
        <w:lastRenderedPageBreak/>
        <w:t>Legal Representative</w:t>
      </w:r>
      <w:r w:rsidRPr="00CE4ABE">
        <w:rPr>
          <w:rFonts w:ascii="Arial" w:hAnsi="Arial" w:cs="Arial"/>
          <w:lang w:val="en-US"/>
        </w:rPr>
        <w:tab/>
      </w:r>
      <w:r w:rsidR="00547186" w:rsidRPr="00CE4ABE">
        <w:rPr>
          <w:rFonts w:ascii="Arial" w:hAnsi="Arial" w:cs="Arial"/>
          <w:lang w:val="en-US"/>
        </w:rPr>
        <w:t>of (Member 2)</w:t>
      </w:r>
    </w:p>
    <w:p w14:paraId="001E1E00" w14:textId="77777777" w:rsidR="005212EC" w:rsidRPr="00CE4ABE" w:rsidRDefault="005212EC" w:rsidP="005212EC">
      <w:pPr>
        <w:rPr>
          <w:rFonts w:ascii="Arial" w:hAnsi="Arial" w:cs="Arial"/>
          <w:lang w:val="en-US"/>
        </w:rPr>
      </w:pPr>
    </w:p>
    <w:p w14:paraId="1E7196A1" w14:textId="0A64C1AD" w:rsidR="005212EC" w:rsidRPr="00CE4ABE" w:rsidRDefault="00BB54C1"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06AC73E9" w14:textId="02991FA0" w:rsidR="005212EC" w:rsidRPr="00CE4ABE" w:rsidRDefault="00BB54C1" w:rsidP="00547186">
      <w:pPr>
        <w:rPr>
          <w:rFonts w:ascii="Arial" w:hAnsi="Arial" w:cs="Arial"/>
          <w:lang w:val="en-US"/>
        </w:rPr>
      </w:pPr>
      <w:r w:rsidRPr="00CE4ABE">
        <w:rPr>
          <w:rFonts w:ascii="Arial" w:hAnsi="Arial" w:cs="Arial"/>
          <w:lang w:val="en-US"/>
        </w:rPr>
        <w:t>Legal Representative</w:t>
      </w:r>
      <w:r w:rsidRPr="00CE4ABE">
        <w:rPr>
          <w:rFonts w:ascii="Arial" w:hAnsi="Arial" w:cs="Arial"/>
          <w:lang w:val="en-US"/>
        </w:rPr>
        <w:tab/>
      </w:r>
      <w:r w:rsidR="00547186" w:rsidRPr="00CE4ABE">
        <w:rPr>
          <w:rFonts w:ascii="Arial" w:hAnsi="Arial" w:cs="Arial"/>
          <w:lang w:val="en-US"/>
        </w:rPr>
        <w:t>of (Member 2)</w:t>
      </w:r>
    </w:p>
    <w:p w14:paraId="20E77635" w14:textId="77777777" w:rsidR="005212EC" w:rsidRPr="00CE4ABE" w:rsidRDefault="005212EC" w:rsidP="005212EC">
      <w:pPr>
        <w:rPr>
          <w:rFonts w:ascii="Arial" w:hAnsi="Arial" w:cs="Arial"/>
          <w:lang w:val="en-US"/>
        </w:rPr>
      </w:pPr>
    </w:p>
    <w:p w14:paraId="6AAE8A72" w14:textId="77777777" w:rsidR="005212EC" w:rsidRPr="00CE4ABE" w:rsidRDefault="005212EC" w:rsidP="005212EC">
      <w:pPr>
        <w:rPr>
          <w:rFonts w:ascii="Arial" w:hAnsi="Arial" w:cs="Arial"/>
          <w:lang w:val="en-US"/>
        </w:rPr>
      </w:pPr>
    </w:p>
    <w:p w14:paraId="45022449" w14:textId="2EFD48CB" w:rsidR="005212EC" w:rsidRPr="00CE4ABE" w:rsidRDefault="00BB54C1" w:rsidP="005212EC">
      <w:pPr>
        <w:rPr>
          <w:rFonts w:ascii="Arial" w:hAnsi="Arial" w:cs="Arial"/>
          <w:lang w:val="en-US"/>
        </w:rPr>
      </w:pPr>
      <w:r w:rsidRPr="00CE4ABE">
        <w:rPr>
          <w:rFonts w:ascii="Arial" w:hAnsi="Arial" w:cs="Arial"/>
          <w:lang w:val="en-US"/>
        </w:rPr>
        <w:t>Company</w:t>
      </w:r>
      <w:r w:rsidR="005212EC" w:rsidRPr="00CE4ABE">
        <w:rPr>
          <w:rFonts w:ascii="Arial" w:hAnsi="Arial" w:cs="Arial"/>
          <w:lang w:val="en-US"/>
        </w:rPr>
        <w:tab/>
        <w:t>...............................................</w:t>
      </w:r>
    </w:p>
    <w:p w14:paraId="7E36DB6F" w14:textId="77777777" w:rsidR="005212EC" w:rsidRPr="00CE4ABE" w:rsidRDefault="005212EC" w:rsidP="005212EC">
      <w:pPr>
        <w:rPr>
          <w:rFonts w:ascii="Arial" w:hAnsi="Arial" w:cs="Arial"/>
          <w:lang w:val="en-US"/>
        </w:rPr>
      </w:pPr>
    </w:p>
    <w:p w14:paraId="198D2624" w14:textId="262207AA" w:rsidR="005212EC" w:rsidRPr="00CE4ABE" w:rsidRDefault="005212EC" w:rsidP="005212EC">
      <w:pPr>
        <w:rPr>
          <w:rFonts w:ascii="Arial" w:hAnsi="Arial" w:cs="Arial"/>
          <w:lang w:val="en-US"/>
        </w:rPr>
      </w:pPr>
      <w:r w:rsidRPr="00CE4ABE">
        <w:rPr>
          <w:rFonts w:ascii="Arial" w:hAnsi="Arial" w:cs="Arial"/>
          <w:lang w:val="en-US"/>
        </w:rPr>
        <w:t>N</w:t>
      </w:r>
      <w:r w:rsidR="00BB54C1" w:rsidRPr="00CE4ABE">
        <w:rPr>
          <w:rFonts w:ascii="Arial" w:hAnsi="Arial" w:cs="Arial"/>
          <w:lang w:val="en-US"/>
        </w:rPr>
        <w:t>am</w:t>
      </w:r>
      <w:r w:rsidRPr="00CE4ABE">
        <w:rPr>
          <w:rFonts w:ascii="Arial" w:hAnsi="Arial" w:cs="Arial"/>
          <w:lang w:val="en-US"/>
        </w:rPr>
        <w:t>e</w:t>
      </w:r>
      <w:r w:rsidRPr="00CE4ABE">
        <w:rPr>
          <w:rFonts w:ascii="Arial" w:hAnsi="Arial" w:cs="Arial"/>
          <w:lang w:val="en-US"/>
        </w:rPr>
        <w:tab/>
        <w:t>...............................................</w:t>
      </w:r>
    </w:p>
    <w:p w14:paraId="56FCED72" w14:textId="3C5D8166" w:rsidR="005212EC" w:rsidRPr="00CE4ABE" w:rsidRDefault="00BB54C1" w:rsidP="005212EC">
      <w:pPr>
        <w:rPr>
          <w:rFonts w:ascii="Arial" w:hAnsi="Arial" w:cs="Arial"/>
          <w:lang w:val="en-US"/>
        </w:rPr>
      </w:pPr>
      <w:r w:rsidRPr="00CE4ABE">
        <w:rPr>
          <w:rFonts w:ascii="Arial" w:hAnsi="Arial" w:cs="Arial"/>
          <w:lang w:val="en-US"/>
        </w:rPr>
        <w:t>Legal Representative</w:t>
      </w:r>
      <w:r w:rsidR="00547186" w:rsidRPr="00CE4ABE">
        <w:rPr>
          <w:rFonts w:ascii="Arial" w:hAnsi="Arial" w:cs="Arial"/>
          <w:lang w:val="en-US"/>
        </w:rPr>
        <w:t xml:space="preserve"> of (Member 3)</w:t>
      </w:r>
      <w:r w:rsidRPr="00CE4ABE">
        <w:rPr>
          <w:rFonts w:ascii="Arial" w:hAnsi="Arial" w:cs="Arial"/>
          <w:lang w:val="en-US"/>
        </w:rPr>
        <w:tab/>
      </w:r>
    </w:p>
    <w:p w14:paraId="402E1B5C" w14:textId="77777777" w:rsidR="005212EC" w:rsidRPr="00CE4ABE" w:rsidRDefault="005212EC" w:rsidP="005212EC">
      <w:pPr>
        <w:rPr>
          <w:rFonts w:ascii="Arial" w:hAnsi="Arial" w:cs="Arial"/>
          <w:lang w:val="en-US"/>
        </w:rPr>
      </w:pPr>
    </w:p>
    <w:p w14:paraId="43DC764F" w14:textId="5E4686F5" w:rsidR="005212EC" w:rsidRPr="00CE4ABE" w:rsidRDefault="00BB54C1"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7BB37F06" w14:textId="6474F39D" w:rsidR="005212EC" w:rsidRPr="00CE4ABE" w:rsidRDefault="00BB54C1" w:rsidP="005212EC">
      <w:pPr>
        <w:rPr>
          <w:rFonts w:ascii="Arial" w:hAnsi="Arial" w:cs="Arial"/>
          <w:lang w:val="en-US"/>
        </w:rPr>
      </w:pPr>
      <w:r w:rsidRPr="00CE4ABE">
        <w:rPr>
          <w:rFonts w:ascii="Arial" w:hAnsi="Arial" w:cs="Arial"/>
          <w:lang w:val="en-US"/>
        </w:rPr>
        <w:t>Legal Representative</w:t>
      </w:r>
      <w:r w:rsidRPr="00CE4ABE">
        <w:rPr>
          <w:rFonts w:ascii="Arial" w:hAnsi="Arial" w:cs="Arial"/>
          <w:lang w:val="en-US"/>
        </w:rPr>
        <w:tab/>
      </w:r>
      <w:r w:rsidR="00547186" w:rsidRPr="00CE4ABE">
        <w:rPr>
          <w:rFonts w:ascii="Arial" w:hAnsi="Arial" w:cs="Arial"/>
          <w:lang w:val="en-US"/>
        </w:rPr>
        <w:t>of (Member 3)</w:t>
      </w:r>
    </w:p>
    <w:p w14:paraId="301D1094" w14:textId="77777777" w:rsidR="005212EC" w:rsidRPr="00CE4ABE" w:rsidRDefault="005212EC" w:rsidP="005212EC">
      <w:pPr>
        <w:rPr>
          <w:rFonts w:ascii="Arial" w:hAnsi="Arial" w:cs="Arial"/>
          <w:lang w:val="en-US"/>
        </w:rPr>
      </w:pPr>
    </w:p>
    <w:p w14:paraId="5D56BACC" w14:textId="77777777" w:rsidR="00147BF2" w:rsidRPr="00CE4ABE" w:rsidRDefault="00147BF2">
      <w:pPr>
        <w:rPr>
          <w:rFonts w:ascii="Arial" w:hAnsi="Arial" w:cs="Arial"/>
          <w:lang w:val="en-US"/>
        </w:rPr>
      </w:pPr>
      <w:r w:rsidRPr="00CE4ABE">
        <w:rPr>
          <w:rFonts w:ascii="Arial" w:hAnsi="Arial" w:cs="Arial"/>
          <w:lang w:val="en-US"/>
        </w:rPr>
        <w:br w:type="page"/>
      </w:r>
    </w:p>
    <w:p w14:paraId="5116DA31" w14:textId="2F714ECE" w:rsidR="005212EC" w:rsidRPr="00CE4ABE" w:rsidRDefault="005212EC" w:rsidP="00147BF2">
      <w:pPr>
        <w:jc w:val="center"/>
        <w:rPr>
          <w:rFonts w:ascii="Arial" w:hAnsi="Arial" w:cs="Arial"/>
          <w:b/>
          <w:bCs/>
          <w:lang w:val="en-US"/>
        </w:rPr>
      </w:pPr>
      <w:r w:rsidRPr="00CE4ABE">
        <w:rPr>
          <w:rFonts w:ascii="Arial" w:hAnsi="Arial" w:cs="Arial"/>
          <w:b/>
          <w:bCs/>
          <w:lang w:val="en-US"/>
        </w:rPr>
        <w:lastRenderedPageBreak/>
        <w:t>An</w:t>
      </w:r>
      <w:r w:rsidR="0004092B" w:rsidRPr="00CE4ABE">
        <w:rPr>
          <w:rFonts w:ascii="Arial" w:hAnsi="Arial" w:cs="Arial"/>
          <w:b/>
          <w:bCs/>
          <w:lang w:val="en-US"/>
        </w:rPr>
        <w:t>n</w:t>
      </w:r>
      <w:r w:rsidRPr="00CE4ABE">
        <w:rPr>
          <w:rFonts w:ascii="Arial" w:hAnsi="Arial" w:cs="Arial"/>
          <w:b/>
          <w:bCs/>
          <w:lang w:val="en-US"/>
        </w:rPr>
        <w:t xml:space="preserve">ex </w:t>
      </w:r>
      <w:r w:rsidR="0057151B" w:rsidRPr="00CE4ABE">
        <w:rPr>
          <w:rFonts w:ascii="Arial" w:hAnsi="Arial" w:cs="Arial"/>
          <w:b/>
          <w:bCs/>
          <w:lang w:val="en-US"/>
        </w:rPr>
        <w:t>No.</w:t>
      </w:r>
      <w:r w:rsidRPr="00CE4ABE">
        <w:rPr>
          <w:rFonts w:ascii="Arial" w:hAnsi="Arial" w:cs="Arial"/>
          <w:b/>
          <w:bCs/>
          <w:lang w:val="en-US"/>
        </w:rPr>
        <w:t xml:space="preserve"> 4 </w:t>
      </w:r>
      <w:r w:rsidR="0004092B" w:rsidRPr="00CE4ABE">
        <w:rPr>
          <w:rFonts w:ascii="Arial" w:hAnsi="Arial" w:cs="Arial"/>
          <w:b/>
          <w:bCs/>
          <w:lang w:val="en-US"/>
        </w:rPr>
        <w:t>of</w:t>
      </w:r>
      <w:r w:rsidRPr="00CE4ABE">
        <w:rPr>
          <w:rFonts w:ascii="Arial" w:hAnsi="Arial" w:cs="Arial"/>
          <w:b/>
          <w:bCs/>
          <w:lang w:val="en-US"/>
        </w:rPr>
        <w:t xml:space="preserve"> </w:t>
      </w:r>
      <w:r w:rsidR="00137744">
        <w:rPr>
          <w:rFonts w:ascii="Arial" w:hAnsi="Arial" w:cs="Arial"/>
          <w:b/>
          <w:bCs/>
          <w:lang w:val="en-US"/>
        </w:rPr>
        <w:t>Bidding Terms</w:t>
      </w:r>
    </w:p>
    <w:p w14:paraId="74BD77DE" w14:textId="77777777" w:rsidR="005212EC" w:rsidRPr="00CE4ABE" w:rsidRDefault="005212EC" w:rsidP="00147BF2">
      <w:pPr>
        <w:jc w:val="center"/>
        <w:rPr>
          <w:rFonts w:ascii="Arial" w:hAnsi="Arial" w:cs="Arial"/>
          <w:b/>
          <w:bCs/>
          <w:lang w:val="en-US"/>
        </w:rPr>
      </w:pPr>
    </w:p>
    <w:p w14:paraId="23AC7956" w14:textId="0919BCBA" w:rsidR="005212EC" w:rsidRPr="00CE4ABE" w:rsidRDefault="0004092B" w:rsidP="00147BF2">
      <w:pPr>
        <w:jc w:val="center"/>
        <w:rPr>
          <w:rFonts w:ascii="Arial" w:hAnsi="Arial" w:cs="Arial"/>
          <w:b/>
          <w:bCs/>
          <w:lang w:val="en-US"/>
        </w:rPr>
      </w:pPr>
      <w:r w:rsidRPr="00CE4ABE">
        <w:rPr>
          <w:rFonts w:ascii="Arial" w:hAnsi="Arial" w:cs="Arial"/>
          <w:b/>
          <w:bCs/>
          <w:lang w:val="en-US"/>
        </w:rPr>
        <w:t>Form</w:t>
      </w:r>
      <w:r w:rsidR="005212EC" w:rsidRPr="00CE4ABE">
        <w:rPr>
          <w:rFonts w:ascii="Arial" w:hAnsi="Arial" w:cs="Arial"/>
          <w:b/>
          <w:bCs/>
          <w:lang w:val="en-US"/>
        </w:rPr>
        <w:t xml:space="preserve"> </w:t>
      </w:r>
      <w:r w:rsidR="0057151B" w:rsidRPr="00CE4ABE">
        <w:rPr>
          <w:rFonts w:ascii="Arial" w:hAnsi="Arial" w:cs="Arial"/>
          <w:b/>
          <w:bCs/>
          <w:lang w:val="en-US"/>
        </w:rPr>
        <w:t>No.</w:t>
      </w:r>
      <w:r w:rsidR="005212EC" w:rsidRPr="00CE4ABE">
        <w:rPr>
          <w:rFonts w:ascii="Arial" w:hAnsi="Arial" w:cs="Arial"/>
          <w:b/>
          <w:bCs/>
          <w:lang w:val="en-US"/>
        </w:rPr>
        <w:t xml:space="preserve"> 3 – </w:t>
      </w:r>
      <w:r w:rsidRPr="00CE4ABE">
        <w:rPr>
          <w:rFonts w:ascii="Arial" w:hAnsi="Arial" w:cs="Arial"/>
          <w:b/>
          <w:bCs/>
          <w:lang w:val="en-US"/>
        </w:rPr>
        <w:t>Prequalification Credentials (For branch offices</w:t>
      </w:r>
      <w:r w:rsidR="005212EC" w:rsidRPr="00CE4ABE">
        <w:rPr>
          <w:rFonts w:ascii="Arial" w:hAnsi="Arial" w:cs="Arial"/>
          <w:b/>
          <w:bCs/>
          <w:lang w:val="en-US"/>
        </w:rPr>
        <w:t>)</w:t>
      </w:r>
    </w:p>
    <w:p w14:paraId="6F6D4643" w14:textId="1413F910" w:rsidR="00BF5702" w:rsidRPr="00CE4ABE" w:rsidRDefault="00F020D6" w:rsidP="00BF5702">
      <w:pPr>
        <w:jc w:val="center"/>
        <w:rPr>
          <w:rFonts w:ascii="Arial" w:hAnsi="Arial" w:cs="Arial"/>
          <w:b/>
          <w:bCs/>
          <w:lang w:val="en-US"/>
        </w:rPr>
      </w:pPr>
      <w:r w:rsidRPr="00CE4ABE">
        <w:rPr>
          <w:rFonts w:ascii="Arial" w:hAnsi="Arial" w:cs="Arial"/>
          <w:b/>
          <w:bCs/>
          <w:lang w:val="en-US"/>
        </w:rPr>
        <w:t>Reference: paragraph</w:t>
      </w:r>
      <w:r w:rsidR="00BF5702" w:rsidRPr="00CE4ABE">
        <w:rPr>
          <w:rFonts w:ascii="Arial" w:hAnsi="Arial" w:cs="Arial"/>
          <w:b/>
          <w:bCs/>
          <w:lang w:val="en-US"/>
        </w:rPr>
        <w:t xml:space="preserve"> 15.1.2</w:t>
      </w:r>
    </w:p>
    <w:p w14:paraId="2AB78B1F" w14:textId="77777777" w:rsidR="005212EC" w:rsidRPr="00CE4ABE" w:rsidRDefault="005212EC" w:rsidP="00147BF2">
      <w:pPr>
        <w:jc w:val="center"/>
        <w:rPr>
          <w:rFonts w:ascii="Arial" w:hAnsi="Arial" w:cs="Arial"/>
          <w:b/>
          <w:bCs/>
          <w:lang w:val="en-US"/>
        </w:rPr>
      </w:pPr>
    </w:p>
    <w:p w14:paraId="5E60E48C" w14:textId="3E6FAE32" w:rsidR="005212EC" w:rsidRPr="00CE4ABE" w:rsidRDefault="00F020D6" w:rsidP="00147BF2">
      <w:pPr>
        <w:jc w:val="center"/>
        <w:rPr>
          <w:rFonts w:ascii="Arial" w:hAnsi="Arial" w:cs="Arial"/>
          <w:b/>
          <w:bCs/>
          <w:lang w:val="en-US"/>
        </w:rPr>
      </w:pPr>
      <w:r w:rsidRPr="00CE4ABE">
        <w:rPr>
          <w:rFonts w:ascii="Arial" w:hAnsi="Arial" w:cs="Arial"/>
          <w:b/>
          <w:bCs/>
          <w:lang w:val="en-US"/>
        </w:rPr>
        <w:t>AFFIDAVIT</w:t>
      </w:r>
    </w:p>
    <w:p w14:paraId="462CC938" w14:textId="77777777" w:rsidR="005212EC" w:rsidRPr="00CE4ABE" w:rsidRDefault="005212EC" w:rsidP="005212EC">
      <w:pPr>
        <w:rPr>
          <w:rFonts w:ascii="Arial" w:hAnsi="Arial" w:cs="Arial"/>
          <w:lang w:val="en-US"/>
        </w:rPr>
      </w:pPr>
    </w:p>
    <w:p w14:paraId="3F303492" w14:textId="3E212D14" w:rsidR="005212EC" w:rsidRPr="00CE4ABE" w:rsidRDefault="005212EC" w:rsidP="005212EC">
      <w:pPr>
        <w:rPr>
          <w:rFonts w:ascii="Arial" w:hAnsi="Arial" w:cs="Arial"/>
          <w:lang w:val="en-US"/>
        </w:rPr>
      </w:pPr>
      <w:r w:rsidRPr="00CE4ABE">
        <w:rPr>
          <w:rFonts w:ascii="Arial" w:hAnsi="Arial" w:cs="Arial"/>
          <w:lang w:val="en-US"/>
        </w:rPr>
        <w:t>S</w:t>
      </w:r>
      <w:r w:rsidR="002D54A3" w:rsidRPr="00CE4ABE">
        <w:rPr>
          <w:rFonts w:ascii="Arial" w:hAnsi="Arial" w:cs="Arial"/>
          <w:lang w:val="en-US"/>
        </w:rPr>
        <w:t>ir</w:t>
      </w:r>
      <w:r w:rsidRPr="00CE4ABE">
        <w:rPr>
          <w:rFonts w:ascii="Arial" w:hAnsi="Arial" w:cs="Arial"/>
          <w:lang w:val="en-US"/>
        </w:rPr>
        <w:t>s</w:t>
      </w:r>
    </w:p>
    <w:p w14:paraId="375DACF7" w14:textId="7083E8C8" w:rsidR="005212EC" w:rsidRPr="00CE4ABE" w:rsidRDefault="002D54A3" w:rsidP="005212EC">
      <w:pPr>
        <w:rPr>
          <w:rFonts w:ascii="Arial" w:hAnsi="Arial" w:cs="Arial"/>
          <w:lang w:val="en-US"/>
        </w:rPr>
      </w:pPr>
      <w:r w:rsidRPr="00CE4ABE">
        <w:rPr>
          <w:rFonts w:ascii="Arial" w:hAnsi="Arial" w:cs="Arial"/>
          <w:lang w:val="en-US"/>
        </w:rPr>
        <w:t>PRIVATE INVESTMENT PROMOTION AGENCY</w:t>
      </w:r>
    </w:p>
    <w:p w14:paraId="1FC15719"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57372BFA" w14:textId="228E4B03" w:rsidR="005212EC" w:rsidRPr="00CE4ABE" w:rsidRDefault="005212EC" w:rsidP="005212EC">
      <w:pPr>
        <w:rPr>
          <w:rFonts w:ascii="Arial" w:hAnsi="Arial" w:cs="Arial"/>
          <w:lang w:val="en-US"/>
        </w:rPr>
      </w:pPr>
    </w:p>
    <w:p w14:paraId="0D98BBA7" w14:textId="77777777" w:rsidR="00147BF2" w:rsidRPr="00CE4ABE" w:rsidRDefault="00147BF2" w:rsidP="005212EC">
      <w:pPr>
        <w:rPr>
          <w:rFonts w:ascii="Arial" w:hAnsi="Arial" w:cs="Arial"/>
          <w:lang w:val="en-US"/>
        </w:rPr>
      </w:pPr>
    </w:p>
    <w:p w14:paraId="7A9F041D" w14:textId="7CB0264C" w:rsidR="005212EC" w:rsidRPr="00CE4ABE" w:rsidRDefault="005212EC" w:rsidP="00147BF2">
      <w:pPr>
        <w:ind w:left="1134" w:hanging="1134"/>
        <w:rPr>
          <w:rFonts w:ascii="Arial" w:hAnsi="Arial" w:cs="Arial"/>
          <w:lang w:val="en-US"/>
        </w:rPr>
      </w:pPr>
      <w:r w:rsidRPr="00CE4ABE">
        <w:rPr>
          <w:rFonts w:ascii="Arial" w:hAnsi="Arial" w:cs="Arial"/>
          <w:lang w:val="en-US"/>
        </w:rPr>
        <w:t>Ref</w:t>
      </w:r>
      <w:r w:rsidR="00147BF2"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2D54A3"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2D54A3" w:rsidRPr="00CE4ABE">
        <w:rPr>
          <w:rFonts w:ascii="Arial" w:hAnsi="Arial" w:cs="Arial"/>
          <w:lang w:val="en-US"/>
        </w:rPr>
        <w:t xml:space="preserve">and Assignment at </w:t>
      </w:r>
      <w:r w:rsidR="0004092B" w:rsidRPr="00CE4ABE">
        <w:rPr>
          <w:rFonts w:ascii="Arial" w:hAnsi="Arial" w:cs="Arial"/>
          <w:lang w:val="en-US"/>
        </w:rPr>
        <w:t xml:space="preserve">the </w:t>
      </w:r>
      <w:r w:rsidR="002D54A3"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416DB4C3" w14:textId="77777777" w:rsidR="005212EC" w:rsidRPr="00CE4ABE" w:rsidRDefault="005212EC" w:rsidP="005212EC">
      <w:pPr>
        <w:rPr>
          <w:rFonts w:ascii="Arial" w:hAnsi="Arial" w:cs="Arial"/>
          <w:lang w:val="en-US"/>
        </w:rPr>
      </w:pPr>
    </w:p>
    <w:p w14:paraId="28BC69CB" w14:textId="34CD9EE3" w:rsidR="005212EC" w:rsidRPr="00CE4ABE" w:rsidRDefault="002D54A3"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w:t>
      </w:r>
    </w:p>
    <w:p w14:paraId="5F335920" w14:textId="77777777" w:rsidR="005212EC" w:rsidRPr="00CE4ABE" w:rsidRDefault="005212EC" w:rsidP="005212EC">
      <w:pPr>
        <w:rPr>
          <w:rFonts w:ascii="Arial" w:hAnsi="Arial" w:cs="Arial"/>
          <w:lang w:val="en-US"/>
        </w:rPr>
      </w:pPr>
    </w:p>
    <w:p w14:paraId="18358219" w14:textId="77777777" w:rsidR="002D54A3" w:rsidRPr="00CE4ABE" w:rsidRDefault="002D54A3" w:rsidP="002D54A3">
      <w:pPr>
        <w:rPr>
          <w:rFonts w:ascii="Arial" w:hAnsi="Arial" w:cs="Arial"/>
          <w:lang w:val="en-US"/>
        </w:rPr>
      </w:pPr>
      <w:r w:rsidRPr="00CE4ABE">
        <w:rPr>
          <w:rFonts w:ascii="Arial" w:hAnsi="Arial" w:cs="Arial"/>
          <w:lang w:val="en-US"/>
        </w:rPr>
        <w:t>We hereby declare under oath that ............................................................ (Name of Bidder) is a branch of the legal entity duly incorporated under the laws of ................................. and is maintained in good standing in accordance with the applicable legal principles of the country of origin.</w:t>
      </w:r>
    </w:p>
    <w:p w14:paraId="57CCAAE9" w14:textId="77777777" w:rsidR="002D54A3" w:rsidRPr="00CE4ABE" w:rsidRDefault="002D54A3" w:rsidP="002D54A3">
      <w:pPr>
        <w:rPr>
          <w:rFonts w:ascii="Arial" w:hAnsi="Arial" w:cs="Arial"/>
          <w:lang w:val="en-US"/>
        </w:rPr>
      </w:pPr>
    </w:p>
    <w:p w14:paraId="3EA08149" w14:textId="4BC67CB5" w:rsidR="005212EC" w:rsidRPr="00CE4ABE" w:rsidRDefault="002D54A3" w:rsidP="002D54A3">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2E8CA82F" w14:textId="77777777" w:rsidR="005212EC" w:rsidRPr="00CE4ABE" w:rsidRDefault="005212EC" w:rsidP="005212EC">
      <w:pPr>
        <w:rPr>
          <w:rFonts w:ascii="Arial" w:hAnsi="Arial" w:cs="Arial"/>
          <w:lang w:val="en-US"/>
        </w:rPr>
      </w:pPr>
    </w:p>
    <w:p w14:paraId="651CE4AB" w14:textId="77777777" w:rsidR="005212EC" w:rsidRPr="00CE4ABE" w:rsidRDefault="005212EC" w:rsidP="005212EC">
      <w:pPr>
        <w:rPr>
          <w:rFonts w:ascii="Arial" w:hAnsi="Arial" w:cs="Arial"/>
          <w:lang w:val="en-US"/>
        </w:rPr>
      </w:pPr>
    </w:p>
    <w:p w14:paraId="207D6CE8" w14:textId="38A1AECF" w:rsidR="005212EC" w:rsidRPr="00CE4ABE" w:rsidRDefault="005212EC" w:rsidP="005212EC">
      <w:pPr>
        <w:rPr>
          <w:rFonts w:ascii="Arial" w:hAnsi="Arial" w:cs="Arial"/>
          <w:lang w:val="en-US"/>
        </w:rPr>
      </w:pPr>
      <w:r w:rsidRPr="00CE4ABE">
        <w:rPr>
          <w:rFonts w:ascii="Arial" w:hAnsi="Arial" w:cs="Arial"/>
          <w:lang w:val="en-US"/>
        </w:rPr>
        <w:t>N</w:t>
      </w:r>
      <w:r w:rsidR="002D54A3" w:rsidRPr="00CE4ABE">
        <w:rPr>
          <w:rFonts w:ascii="Arial" w:hAnsi="Arial" w:cs="Arial"/>
          <w:lang w:val="en-US"/>
        </w:rPr>
        <w:t>am</w:t>
      </w:r>
      <w:r w:rsidRPr="00CE4ABE">
        <w:rPr>
          <w:rFonts w:ascii="Arial" w:hAnsi="Arial" w:cs="Arial"/>
          <w:lang w:val="en-US"/>
        </w:rPr>
        <w:t>e</w:t>
      </w:r>
      <w:r w:rsidRPr="00CE4ABE">
        <w:rPr>
          <w:rFonts w:ascii="Arial" w:hAnsi="Arial" w:cs="Arial"/>
          <w:lang w:val="en-US"/>
        </w:rPr>
        <w:tab/>
        <w:t>...........................................................</w:t>
      </w:r>
    </w:p>
    <w:p w14:paraId="06C7D2A2" w14:textId="52E911CB" w:rsidR="005212EC" w:rsidRPr="00CE4ABE" w:rsidRDefault="002D54A3" w:rsidP="005212EC">
      <w:pPr>
        <w:rPr>
          <w:rFonts w:ascii="Arial" w:hAnsi="Arial" w:cs="Arial"/>
          <w:lang w:val="en-US"/>
        </w:rPr>
      </w:pPr>
      <w:r w:rsidRPr="00CE4ABE">
        <w:rPr>
          <w:rFonts w:ascii="Arial" w:hAnsi="Arial" w:cs="Arial"/>
          <w:lang w:val="en-US"/>
        </w:rPr>
        <w:t>Bidder's Legal Representative</w:t>
      </w:r>
    </w:p>
    <w:p w14:paraId="3AE835DE" w14:textId="77777777" w:rsidR="005212EC" w:rsidRPr="00CE4ABE" w:rsidRDefault="005212EC" w:rsidP="005212EC">
      <w:pPr>
        <w:rPr>
          <w:rFonts w:ascii="Arial" w:hAnsi="Arial" w:cs="Arial"/>
          <w:lang w:val="en-US"/>
        </w:rPr>
      </w:pPr>
    </w:p>
    <w:p w14:paraId="79675525" w14:textId="5D6BC061" w:rsidR="005212EC" w:rsidRPr="00CE4ABE" w:rsidRDefault="002D54A3"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0C3A61EF" w14:textId="6BF892BA" w:rsidR="005212EC" w:rsidRPr="00CE4ABE" w:rsidRDefault="002D54A3" w:rsidP="005212EC">
      <w:pPr>
        <w:rPr>
          <w:rFonts w:ascii="Arial" w:hAnsi="Arial" w:cs="Arial"/>
          <w:lang w:val="en-US"/>
        </w:rPr>
      </w:pPr>
      <w:r w:rsidRPr="00CE4ABE">
        <w:rPr>
          <w:rFonts w:ascii="Arial" w:hAnsi="Arial" w:cs="Arial"/>
          <w:lang w:val="en-US"/>
        </w:rPr>
        <w:t>Bidder's Legal Representative</w:t>
      </w:r>
    </w:p>
    <w:p w14:paraId="36CBBA1C" w14:textId="77777777" w:rsidR="005212EC" w:rsidRPr="00CE4ABE" w:rsidRDefault="005212EC" w:rsidP="005212EC">
      <w:pPr>
        <w:rPr>
          <w:rFonts w:ascii="Arial" w:hAnsi="Arial" w:cs="Arial"/>
          <w:lang w:val="en-US"/>
        </w:rPr>
      </w:pPr>
    </w:p>
    <w:p w14:paraId="4BDB844D" w14:textId="77777777" w:rsidR="00147BF2" w:rsidRPr="00CE4ABE" w:rsidRDefault="00147BF2">
      <w:pPr>
        <w:rPr>
          <w:rFonts w:ascii="Arial" w:hAnsi="Arial" w:cs="Arial"/>
          <w:lang w:val="en-US"/>
        </w:rPr>
      </w:pPr>
      <w:r w:rsidRPr="00CE4ABE">
        <w:rPr>
          <w:rFonts w:ascii="Arial" w:hAnsi="Arial" w:cs="Arial"/>
          <w:lang w:val="en-US"/>
        </w:rPr>
        <w:br w:type="page"/>
      </w:r>
    </w:p>
    <w:p w14:paraId="4E5C1C49" w14:textId="28E91173" w:rsidR="002D54A3" w:rsidRPr="00CE4ABE" w:rsidRDefault="002D54A3" w:rsidP="002D54A3">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137744">
        <w:rPr>
          <w:rFonts w:ascii="Arial" w:hAnsi="Arial" w:cs="Arial"/>
          <w:b/>
          <w:bCs/>
          <w:lang w:val="en-US"/>
        </w:rPr>
        <w:t>Bidding Terms</w:t>
      </w:r>
    </w:p>
    <w:p w14:paraId="3EB5FD8D" w14:textId="77777777" w:rsidR="002D54A3" w:rsidRPr="00CE4ABE" w:rsidRDefault="002D54A3" w:rsidP="002D54A3">
      <w:pPr>
        <w:jc w:val="center"/>
        <w:rPr>
          <w:rFonts w:ascii="Arial" w:hAnsi="Arial" w:cs="Arial"/>
          <w:b/>
          <w:bCs/>
          <w:lang w:val="en-US"/>
        </w:rPr>
      </w:pPr>
    </w:p>
    <w:p w14:paraId="66CCECAD" w14:textId="400BBA22" w:rsidR="002D54A3" w:rsidRPr="00CE4ABE" w:rsidRDefault="002D54A3" w:rsidP="002D54A3">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4 - Prequalification Credentials - Percentage of participation for legal entities</w:t>
      </w:r>
    </w:p>
    <w:p w14:paraId="5EA09C9C" w14:textId="16798E0E" w:rsidR="002D54A3" w:rsidRPr="00CE4ABE" w:rsidRDefault="002D54A3" w:rsidP="002D54A3">
      <w:pPr>
        <w:jc w:val="center"/>
        <w:rPr>
          <w:rFonts w:ascii="Arial" w:hAnsi="Arial" w:cs="Arial"/>
          <w:b/>
          <w:bCs/>
          <w:lang w:val="en-US"/>
        </w:rPr>
      </w:pPr>
      <w:r w:rsidRPr="00CE4ABE">
        <w:rPr>
          <w:rFonts w:ascii="Arial" w:hAnsi="Arial" w:cs="Arial"/>
          <w:b/>
          <w:bCs/>
          <w:lang w:val="en-US"/>
        </w:rPr>
        <w:t>Reference: paragraph</w:t>
      </w:r>
      <w:r w:rsidR="00137744">
        <w:rPr>
          <w:rFonts w:ascii="Arial" w:hAnsi="Arial" w:cs="Arial"/>
          <w:b/>
          <w:bCs/>
          <w:lang w:val="en-US"/>
        </w:rPr>
        <w:t xml:space="preserve"> 15.1.4</w:t>
      </w:r>
    </w:p>
    <w:p w14:paraId="52A4FEDD" w14:textId="77777777" w:rsidR="002D54A3" w:rsidRPr="00CE4ABE" w:rsidRDefault="002D54A3" w:rsidP="002D54A3">
      <w:pPr>
        <w:jc w:val="center"/>
        <w:rPr>
          <w:rFonts w:ascii="Arial" w:hAnsi="Arial" w:cs="Arial"/>
          <w:b/>
          <w:bCs/>
          <w:lang w:val="en-US"/>
        </w:rPr>
      </w:pPr>
    </w:p>
    <w:p w14:paraId="0EECF31C" w14:textId="1ED2373C" w:rsidR="005212EC" w:rsidRPr="00CE4ABE" w:rsidRDefault="002D54A3" w:rsidP="002D54A3">
      <w:pPr>
        <w:jc w:val="center"/>
        <w:rPr>
          <w:rFonts w:ascii="Arial" w:hAnsi="Arial" w:cs="Arial"/>
          <w:b/>
          <w:bCs/>
          <w:lang w:val="en-US"/>
        </w:rPr>
      </w:pPr>
      <w:r w:rsidRPr="00CE4ABE">
        <w:rPr>
          <w:rFonts w:ascii="Arial" w:hAnsi="Arial" w:cs="Arial"/>
          <w:b/>
          <w:bCs/>
          <w:lang w:val="en-US"/>
        </w:rPr>
        <w:t>AFFIDAVIT</w:t>
      </w:r>
    </w:p>
    <w:p w14:paraId="33373843" w14:textId="77777777" w:rsidR="005212EC" w:rsidRPr="00CE4ABE" w:rsidRDefault="005212EC" w:rsidP="005212EC">
      <w:pPr>
        <w:rPr>
          <w:rFonts w:ascii="Arial" w:hAnsi="Arial" w:cs="Arial"/>
          <w:lang w:val="en-US"/>
        </w:rPr>
      </w:pPr>
    </w:p>
    <w:p w14:paraId="687639EE" w14:textId="58037B30" w:rsidR="005212EC" w:rsidRPr="00CE4ABE" w:rsidRDefault="005212EC" w:rsidP="005212EC">
      <w:pPr>
        <w:rPr>
          <w:rFonts w:ascii="Arial" w:hAnsi="Arial" w:cs="Arial"/>
          <w:lang w:val="en-US"/>
        </w:rPr>
      </w:pPr>
      <w:r w:rsidRPr="00CE4ABE">
        <w:rPr>
          <w:rFonts w:ascii="Arial" w:hAnsi="Arial" w:cs="Arial"/>
          <w:lang w:val="en-US"/>
        </w:rPr>
        <w:t>S</w:t>
      </w:r>
      <w:r w:rsidR="002D54A3" w:rsidRPr="00CE4ABE">
        <w:rPr>
          <w:rFonts w:ascii="Arial" w:hAnsi="Arial" w:cs="Arial"/>
          <w:lang w:val="en-US"/>
        </w:rPr>
        <w:t>ir</w:t>
      </w:r>
      <w:r w:rsidRPr="00CE4ABE">
        <w:rPr>
          <w:rFonts w:ascii="Arial" w:hAnsi="Arial" w:cs="Arial"/>
          <w:lang w:val="en-US"/>
        </w:rPr>
        <w:t>s</w:t>
      </w:r>
    </w:p>
    <w:p w14:paraId="1A994644" w14:textId="602CC6AA" w:rsidR="005212EC" w:rsidRPr="00CE4ABE" w:rsidRDefault="002D54A3" w:rsidP="005212EC">
      <w:pPr>
        <w:rPr>
          <w:rFonts w:ascii="Arial" w:hAnsi="Arial" w:cs="Arial"/>
          <w:lang w:val="en-US"/>
        </w:rPr>
      </w:pPr>
      <w:r w:rsidRPr="00CE4ABE">
        <w:rPr>
          <w:rFonts w:ascii="Arial" w:hAnsi="Arial" w:cs="Arial"/>
          <w:lang w:val="en-US"/>
        </w:rPr>
        <w:t>PRIVATE INVESTMENT PROMOTION AGENCY</w:t>
      </w:r>
    </w:p>
    <w:p w14:paraId="05295A46"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1E78F26B" w14:textId="1F4D54F9" w:rsidR="005212EC" w:rsidRPr="00CE4ABE" w:rsidRDefault="005212EC" w:rsidP="005212EC">
      <w:pPr>
        <w:rPr>
          <w:rFonts w:ascii="Arial" w:hAnsi="Arial" w:cs="Arial"/>
          <w:lang w:val="en-US"/>
        </w:rPr>
      </w:pPr>
    </w:p>
    <w:p w14:paraId="2D388138" w14:textId="77777777" w:rsidR="00147BF2" w:rsidRPr="00CE4ABE" w:rsidRDefault="00147BF2" w:rsidP="005212EC">
      <w:pPr>
        <w:rPr>
          <w:rFonts w:ascii="Arial" w:hAnsi="Arial" w:cs="Arial"/>
          <w:lang w:val="en-US"/>
        </w:rPr>
      </w:pPr>
    </w:p>
    <w:p w14:paraId="20F8B52F" w14:textId="5E40E871" w:rsidR="005212EC" w:rsidRPr="00CE4ABE" w:rsidRDefault="005212EC" w:rsidP="00147BF2">
      <w:pPr>
        <w:ind w:left="1134" w:hanging="1134"/>
        <w:rPr>
          <w:rFonts w:ascii="Arial" w:hAnsi="Arial" w:cs="Arial"/>
          <w:lang w:val="en-US"/>
        </w:rPr>
      </w:pPr>
      <w:r w:rsidRPr="00CE4ABE">
        <w:rPr>
          <w:rFonts w:ascii="Arial" w:hAnsi="Arial" w:cs="Arial"/>
          <w:lang w:val="en-US"/>
        </w:rPr>
        <w:t>Ref</w:t>
      </w:r>
      <w:r w:rsidR="00147BF2"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2D54A3"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2D54A3" w:rsidRPr="00CE4ABE">
        <w:rPr>
          <w:rFonts w:ascii="Arial" w:hAnsi="Arial" w:cs="Arial"/>
          <w:lang w:val="en-US"/>
        </w:rPr>
        <w:t xml:space="preserve">and Assignment at </w:t>
      </w:r>
      <w:r w:rsidR="0004092B" w:rsidRPr="00CE4ABE">
        <w:rPr>
          <w:rFonts w:ascii="Arial" w:hAnsi="Arial" w:cs="Arial"/>
          <w:lang w:val="en-US"/>
        </w:rPr>
        <w:t xml:space="preserve">the </w:t>
      </w:r>
      <w:r w:rsidR="002D54A3"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004B9C67" w14:textId="77777777" w:rsidR="005212EC" w:rsidRPr="00CE4ABE" w:rsidRDefault="005212EC" w:rsidP="005212EC">
      <w:pPr>
        <w:rPr>
          <w:rFonts w:ascii="Arial" w:hAnsi="Arial" w:cs="Arial"/>
          <w:lang w:val="en-US"/>
        </w:rPr>
      </w:pPr>
    </w:p>
    <w:p w14:paraId="6FBBC41A" w14:textId="7B5AFCE6" w:rsidR="005212EC" w:rsidRPr="00CE4ABE" w:rsidRDefault="009B45A3"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w:t>
      </w:r>
    </w:p>
    <w:p w14:paraId="115F0B7E" w14:textId="77777777" w:rsidR="005212EC" w:rsidRPr="00CE4ABE" w:rsidRDefault="005212EC" w:rsidP="005212EC">
      <w:pPr>
        <w:rPr>
          <w:rFonts w:ascii="Arial" w:hAnsi="Arial" w:cs="Arial"/>
          <w:lang w:val="en-US"/>
        </w:rPr>
      </w:pPr>
    </w:p>
    <w:p w14:paraId="06488DCF" w14:textId="0BFFE8B8" w:rsidR="005212EC" w:rsidRPr="00CE4ABE" w:rsidRDefault="009B45A3" w:rsidP="005212EC">
      <w:pPr>
        <w:rPr>
          <w:rFonts w:ascii="Arial" w:hAnsi="Arial" w:cs="Arial"/>
          <w:lang w:val="en-US"/>
        </w:rPr>
      </w:pPr>
      <w:r w:rsidRPr="00CE4ABE">
        <w:rPr>
          <w:rFonts w:ascii="Arial" w:hAnsi="Arial" w:cs="Arial"/>
          <w:lang w:val="en-US"/>
        </w:rPr>
        <w:t>We hereby declare under oath that the percentage interest held by each of our shareholders or partners is as follows</w:t>
      </w:r>
      <w:r w:rsidR="005212EC" w:rsidRPr="00CE4ABE">
        <w:rPr>
          <w:rFonts w:ascii="Arial" w:hAnsi="Arial" w:cs="Arial"/>
          <w:lang w:val="en-US"/>
        </w:rPr>
        <w:t>:</w:t>
      </w:r>
    </w:p>
    <w:p w14:paraId="2874F80C" w14:textId="77777777" w:rsidR="005212EC" w:rsidRPr="00CE4ABE" w:rsidRDefault="005212EC" w:rsidP="005212EC">
      <w:pPr>
        <w:rPr>
          <w:rFonts w:ascii="Arial" w:hAnsi="Arial" w:cs="Arial"/>
          <w:lang w:val="en-U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70"/>
        <w:gridCol w:w="4147"/>
      </w:tblGrid>
      <w:tr w:rsidR="00C574E7" w:rsidRPr="005C6290" w14:paraId="32521584" w14:textId="77777777" w:rsidTr="007E5ADA">
        <w:trPr>
          <w:jc w:val="center"/>
        </w:trPr>
        <w:tc>
          <w:tcPr>
            <w:tcW w:w="4170" w:type="dxa"/>
            <w:tcBorders>
              <w:right w:val="single" w:sz="4" w:space="0" w:color="auto"/>
            </w:tcBorders>
            <w:vAlign w:val="center"/>
          </w:tcPr>
          <w:p w14:paraId="75F2BAD4" w14:textId="4976D164" w:rsidR="00C574E7" w:rsidRPr="00CE4ABE" w:rsidRDefault="009B45A3" w:rsidP="007E5ADA">
            <w:pPr>
              <w:rPr>
                <w:rFonts w:ascii="Arial" w:hAnsi="Arial" w:cs="Arial"/>
                <w:bCs/>
                <w:lang w:val="en-US"/>
              </w:rPr>
            </w:pPr>
            <w:r w:rsidRPr="00CE4ABE">
              <w:rPr>
                <w:rFonts w:ascii="Arial" w:hAnsi="Arial" w:cs="Arial"/>
                <w:bCs/>
                <w:lang w:val="en-US"/>
              </w:rPr>
              <w:t>Shareholders or partners</w:t>
            </w:r>
          </w:p>
        </w:tc>
        <w:tc>
          <w:tcPr>
            <w:tcW w:w="4147" w:type="dxa"/>
            <w:tcBorders>
              <w:left w:val="single" w:sz="4" w:space="0" w:color="auto"/>
            </w:tcBorders>
            <w:vAlign w:val="center"/>
          </w:tcPr>
          <w:p w14:paraId="7BF648C1" w14:textId="044A850E" w:rsidR="00C574E7" w:rsidRPr="00CE4ABE" w:rsidRDefault="009B45A3" w:rsidP="007E5ADA">
            <w:pPr>
              <w:rPr>
                <w:rFonts w:ascii="Arial" w:hAnsi="Arial" w:cs="Arial"/>
                <w:bCs/>
                <w:lang w:val="en-US"/>
              </w:rPr>
            </w:pPr>
            <w:r w:rsidRPr="00CE4ABE">
              <w:rPr>
                <w:rFonts w:ascii="Arial" w:hAnsi="Arial" w:cs="Arial"/>
                <w:bCs/>
                <w:lang w:val="en-US"/>
              </w:rPr>
              <w:t>Percentage of participation in the Bidder (only those with more than 5%)</w:t>
            </w:r>
          </w:p>
        </w:tc>
      </w:tr>
      <w:tr w:rsidR="00C574E7" w:rsidRPr="00CE4ABE" w14:paraId="1F755652"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1210371B" w14:textId="77777777" w:rsidR="00C574E7" w:rsidRPr="00CE4ABE" w:rsidRDefault="00C574E7" w:rsidP="007E5ADA">
            <w:pPr>
              <w:rPr>
                <w:rFonts w:ascii="Arial" w:hAnsi="Arial" w:cs="Arial"/>
                <w:bCs/>
                <w:lang w:val="en-US"/>
              </w:rPr>
            </w:pPr>
            <w:r w:rsidRPr="00CE4ABE">
              <w:rPr>
                <w:rFonts w:ascii="Arial" w:hAnsi="Arial" w:cs="Arial"/>
                <w:bCs/>
                <w:lang w:val="en-US"/>
              </w:rPr>
              <w:t>1.</w:t>
            </w:r>
          </w:p>
        </w:tc>
        <w:tc>
          <w:tcPr>
            <w:tcW w:w="4147" w:type="dxa"/>
            <w:tcBorders>
              <w:left w:val="single" w:sz="4" w:space="0" w:color="auto"/>
            </w:tcBorders>
            <w:vAlign w:val="center"/>
          </w:tcPr>
          <w:p w14:paraId="131ECB99" w14:textId="77777777" w:rsidR="00C574E7" w:rsidRPr="00CE4ABE" w:rsidRDefault="00C574E7" w:rsidP="007E5ADA">
            <w:pPr>
              <w:rPr>
                <w:rFonts w:ascii="Arial" w:hAnsi="Arial" w:cs="Arial"/>
                <w:bCs/>
                <w:lang w:val="en-US"/>
              </w:rPr>
            </w:pPr>
          </w:p>
        </w:tc>
      </w:tr>
      <w:tr w:rsidR="00C574E7" w:rsidRPr="00CE4ABE" w14:paraId="5A20199B"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737D41EE" w14:textId="77777777" w:rsidR="00C574E7" w:rsidRPr="00CE4ABE" w:rsidRDefault="00C574E7" w:rsidP="007E5ADA">
            <w:pPr>
              <w:rPr>
                <w:rFonts w:ascii="Arial" w:hAnsi="Arial" w:cs="Arial"/>
                <w:bCs/>
                <w:lang w:val="en-US"/>
              </w:rPr>
            </w:pPr>
            <w:r w:rsidRPr="00CE4ABE">
              <w:rPr>
                <w:rFonts w:ascii="Arial" w:hAnsi="Arial" w:cs="Arial"/>
                <w:bCs/>
                <w:lang w:val="en-US"/>
              </w:rPr>
              <w:t>2.</w:t>
            </w:r>
          </w:p>
        </w:tc>
        <w:tc>
          <w:tcPr>
            <w:tcW w:w="4147" w:type="dxa"/>
            <w:tcBorders>
              <w:left w:val="single" w:sz="4" w:space="0" w:color="auto"/>
            </w:tcBorders>
            <w:vAlign w:val="center"/>
          </w:tcPr>
          <w:p w14:paraId="275745DE" w14:textId="77777777" w:rsidR="00C574E7" w:rsidRPr="00CE4ABE" w:rsidRDefault="00C574E7" w:rsidP="007E5ADA">
            <w:pPr>
              <w:rPr>
                <w:rFonts w:ascii="Arial" w:hAnsi="Arial" w:cs="Arial"/>
                <w:bCs/>
                <w:lang w:val="en-US"/>
              </w:rPr>
            </w:pPr>
          </w:p>
        </w:tc>
      </w:tr>
      <w:tr w:rsidR="00C574E7" w:rsidRPr="00CE4ABE" w14:paraId="7AE355D5"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1C8345D9" w14:textId="77777777" w:rsidR="00C574E7" w:rsidRPr="00CE4ABE" w:rsidRDefault="00C574E7" w:rsidP="007E5ADA">
            <w:pPr>
              <w:rPr>
                <w:rFonts w:ascii="Arial" w:hAnsi="Arial" w:cs="Arial"/>
                <w:bCs/>
                <w:lang w:val="en-US"/>
              </w:rPr>
            </w:pPr>
            <w:r w:rsidRPr="00CE4ABE">
              <w:rPr>
                <w:rFonts w:ascii="Arial" w:hAnsi="Arial" w:cs="Arial"/>
                <w:bCs/>
                <w:lang w:val="en-US"/>
              </w:rPr>
              <w:t>3.</w:t>
            </w:r>
          </w:p>
        </w:tc>
        <w:tc>
          <w:tcPr>
            <w:tcW w:w="4147" w:type="dxa"/>
            <w:tcBorders>
              <w:left w:val="single" w:sz="4" w:space="0" w:color="auto"/>
            </w:tcBorders>
            <w:vAlign w:val="center"/>
          </w:tcPr>
          <w:p w14:paraId="731B56F1" w14:textId="77777777" w:rsidR="00C574E7" w:rsidRPr="00CE4ABE" w:rsidRDefault="00C574E7" w:rsidP="007E5ADA">
            <w:pPr>
              <w:rPr>
                <w:rFonts w:ascii="Arial" w:hAnsi="Arial" w:cs="Arial"/>
                <w:bCs/>
                <w:lang w:val="en-US"/>
              </w:rPr>
            </w:pPr>
          </w:p>
        </w:tc>
      </w:tr>
      <w:tr w:rsidR="00C574E7" w:rsidRPr="00CE4ABE" w14:paraId="03D5EE4D"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7E60B700" w14:textId="77777777" w:rsidR="00C574E7" w:rsidRPr="00CE4ABE" w:rsidRDefault="00C574E7" w:rsidP="007E5ADA">
            <w:pPr>
              <w:rPr>
                <w:rFonts w:ascii="Arial" w:hAnsi="Arial" w:cs="Arial"/>
                <w:bCs/>
                <w:lang w:val="en-US"/>
              </w:rPr>
            </w:pPr>
            <w:r w:rsidRPr="00CE4ABE">
              <w:rPr>
                <w:rFonts w:ascii="Arial" w:hAnsi="Arial" w:cs="Arial"/>
                <w:bCs/>
                <w:lang w:val="en-US"/>
              </w:rPr>
              <w:t>4.</w:t>
            </w:r>
          </w:p>
        </w:tc>
        <w:tc>
          <w:tcPr>
            <w:tcW w:w="4147" w:type="dxa"/>
            <w:tcBorders>
              <w:left w:val="single" w:sz="4" w:space="0" w:color="auto"/>
            </w:tcBorders>
            <w:vAlign w:val="center"/>
          </w:tcPr>
          <w:p w14:paraId="5F59671F" w14:textId="77777777" w:rsidR="00C574E7" w:rsidRPr="00CE4ABE" w:rsidRDefault="00C574E7" w:rsidP="007E5ADA">
            <w:pPr>
              <w:rPr>
                <w:rFonts w:ascii="Arial" w:hAnsi="Arial" w:cs="Arial"/>
                <w:bCs/>
                <w:lang w:val="en-US"/>
              </w:rPr>
            </w:pPr>
          </w:p>
        </w:tc>
      </w:tr>
      <w:tr w:rsidR="00C574E7" w:rsidRPr="00CE4ABE" w14:paraId="6C5EA976"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4123B1E0" w14:textId="77777777" w:rsidR="00C574E7" w:rsidRPr="00CE4ABE" w:rsidRDefault="00C574E7" w:rsidP="007E5ADA">
            <w:pPr>
              <w:rPr>
                <w:rFonts w:ascii="Arial" w:hAnsi="Arial" w:cs="Arial"/>
                <w:bCs/>
                <w:lang w:val="en-US"/>
              </w:rPr>
            </w:pPr>
            <w:r w:rsidRPr="00CE4ABE">
              <w:rPr>
                <w:rFonts w:ascii="Arial" w:hAnsi="Arial" w:cs="Arial"/>
                <w:bCs/>
                <w:lang w:val="en-US"/>
              </w:rPr>
              <w:t>5.</w:t>
            </w:r>
          </w:p>
        </w:tc>
        <w:tc>
          <w:tcPr>
            <w:tcW w:w="4147" w:type="dxa"/>
            <w:tcBorders>
              <w:left w:val="single" w:sz="4" w:space="0" w:color="auto"/>
            </w:tcBorders>
            <w:vAlign w:val="center"/>
          </w:tcPr>
          <w:p w14:paraId="116BB72B" w14:textId="77777777" w:rsidR="00C574E7" w:rsidRPr="00CE4ABE" w:rsidRDefault="00C574E7" w:rsidP="007E5ADA">
            <w:pPr>
              <w:rPr>
                <w:rFonts w:ascii="Arial" w:hAnsi="Arial" w:cs="Arial"/>
                <w:bCs/>
                <w:lang w:val="en-US"/>
              </w:rPr>
            </w:pPr>
          </w:p>
        </w:tc>
      </w:tr>
      <w:tr w:rsidR="00C574E7" w:rsidRPr="00CE4ABE" w14:paraId="1DFAED4F"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06980098" w14:textId="77777777" w:rsidR="00C574E7" w:rsidRPr="00CE4ABE" w:rsidRDefault="00C574E7" w:rsidP="007E5ADA">
            <w:pPr>
              <w:rPr>
                <w:rFonts w:ascii="Arial" w:hAnsi="Arial" w:cs="Arial"/>
                <w:bCs/>
                <w:lang w:val="en-US"/>
              </w:rPr>
            </w:pPr>
            <w:r w:rsidRPr="00CE4ABE">
              <w:rPr>
                <w:rFonts w:ascii="Arial" w:hAnsi="Arial" w:cs="Arial"/>
                <w:bCs/>
                <w:lang w:val="en-US"/>
              </w:rPr>
              <w:t>6.</w:t>
            </w:r>
          </w:p>
        </w:tc>
        <w:tc>
          <w:tcPr>
            <w:tcW w:w="4147" w:type="dxa"/>
            <w:tcBorders>
              <w:left w:val="single" w:sz="4" w:space="0" w:color="auto"/>
            </w:tcBorders>
            <w:vAlign w:val="center"/>
          </w:tcPr>
          <w:p w14:paraId="105B69EA" w14:textId="77777777" w:rsidR="00C574E7" w:rsidRPr="00CE4ABE" w:rsidRDefault="00C574E7" w:rsidP="007E5ADA">
            <w:pPr>
              <w:rPr>
                <w:rFonts w:ascii="Arial" w:hAnsi="Arial" w:cs="Arial"/>
                <w:bCs/>
                <w:lang w:val="en-US"/>
              </w:rPr>
            </w:pPr>
          </w:p>
        </w:tc>
      </w:tr>
      <w:tr w:rsidR="00C574E7" w:rsidRPr="00CE4ABE" w14:paraId="5BE4A55D"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3E6EA520" w14:textId="77777777" w:rsidR="00C574E7" w:rsidRPr="00CE4ABE" w:rsidRDefault="00C574E7" w:rsidP="007E5ADA">
            <w:pPr>
              <w:rPr>
                <w:rFonts w:ascii="Arial" w:hAnsi="Arial" w:cs="Arial"/>
                <w:bCs/>
                <w:lang w:val="en-US"/>
              </w:rPr>
            </w:pPr>
            <w:r w:rsidRPr="00CE4ABE">
              <w:rPr>
                <w:rFonts w:ascii="Arial" w:hAnsi="Arial" w:cs="Arial"/>
                <w:bCs/>
                <w:lang w:val="en-US"/>
              </w:rPr>
              <w:t>...</w:t>
            </w:r>
          </w:p>
        </w:tc>
        <w:tc>
          <w:tcPr>
            <w:tcW w:w="4147" w:type="dxa"/>
            <w:tcBorders>
              <w:left w:val="single" w:sz="4" w:space="0" w:color="auto"/>
            </w:tcBorders>
            <w:vAlign w:val="center"/>
          </w:tcPr>
          <w:p w14:paraId="35C183A8" w14:textId="77777777" w:rsidR="00C574E7" w:rsidRPr="00CE4ABE" w:rsidRDefault="00C574E7" w:rsidP="007E5ADA">
            <w:pPr>
              <w:rPr>
                <w:rFonts w:ascii="Arial" w:hAnsi="Arial" w:cs="Arial"/>
                <w:bCs/>
                <w:lang w:val="en-US"/>
              </w:rPr>
            </w:pPr>
          </w:p>
        </w:tc>
      </w:tr>
      <w:tr w:rsidR="00C574E7" w:rsidRPr="00CE4ABE" w14:paraId="1996DD4F"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6DA8B8C0" w14:textId="77777777" w:rsidR="00C574E7" w:rsidRPr="00CE4ABE" w:rsidRDefault="00C574E7" w:rsidP="007E5ADA">
            <w:pPr>
              <w:rPr>
                <w:rFonts w:ascii="Arial" w:hAnsi="Arial" w:cs="Arial"/>
                <w:bCs/>
                <w:lang w:val="en-US"/>
              </w:rPr>
            </w:pPr>
            <w:r w:rsidRPr="00CE4ABE">
              <w:rPr>
                <w:rFonts w:ascii="Arial" w:hAnsi="Arial" w:cs="Arial"/>
                <w:bCs/>
                <w:lang w:val="en-US"/>
              </w:rPr>
              <w:t>N</w:t>
            </w:r>
          </w:p>
        </w:tc>
        <w:tc>
          <w:tcPr>
            <w:tcW w:w="4147" w:type="dxa"/>
            <w:tcBorders>
              <w:left w:val="single" w:sz="4" w:space="0" w:color="auto"/>
            </w:tcBorders>
            <w:vAlign w:val="center"/>
          </w:tcPr>
          <w:p w14:paraId="7CC48107" w14:textId="77777777" w:rsidR="00C574E7" w:rsidRPr="00CE4ABE" w:rsidRDefault="00C574E7" w:rsidP="007E5ADA">
            <w:pPr>
              <w:rPr>
                <w:rFonts w:ascii="Arial" w:hAnsi="Arial" w:cs="Arial"/>
                <w:bCs/>
                <w:lang w:val="en-US"/>
              </w:rPr>
            </w:pPr>
          </w:p>
        </w:tc>
      </w:tr>
      <w:tr w:rsidR="00C574E7" w:rsidRPr="00CE4ABE" w14:paraId="23F46C90" w14:textId="77777777" w:rsidTr="007E5ADA">
        <w:trPr>
          <w:trHeight w:val="284"/>
          <w:jc w:val="center"/>
        </w:trPr>
        <w:tc>
          <w:tcPr>
            <w:tcW w:w="4170" w:type="dxa"/>
            <w:tcBorders>
              <w:right w:val="single" w:sz="4" w:space="0" w:color="auto"/>
            </w:tcBorders>
            <w:vAlign w:val="center"/>
          </w:tcPr>
          <w:p w14:paraId="4BB4EB9A" w14:textId="77777777" w:rsidR="00C574E7" w:rsidRPr="00CE4ABE" w:rsidRDefault="00C574E7" w:rsidP="007E5ADA">
            <w:pPr>
              <w:rPr>
                <w:rFonts w:ascii="Arial" w:hAnsi="Arial" w:cs="Arial"/>
                <w:bCs/>
                <w:lang w:val="en-US"/>
              </w:rPr>
            </w:pPr>
            <w:r w:rsidRPr="00CE4ABE">
              <w:rPr>
                <w:rFonts w:ascii="Arial" w:hAnsi="Arial" w:cs="Arial"/>
                <w:bCs/>
                <w:lang w:val="en-US"/>
              </w:rPr>
              <w:t>TOTAL</w:t>
            </w:r>
          </w:p>
        </w:tc>
        <w:tc>
          <w:tcPr>
            <w:tcW w:w="4147" w:type="dxa"/>
            <w:tcBorders>
              <w:left w:val="single" w:sz="4" w:space="0" w:color="auto"/>
            </w:tcBorders>
            <w:vAlign w:val="center"/>
          </w:tcPr>
          <w:p w14:paraId="76BF4CDB" w14:textId="77777777" w:rsidR="00C574E7" w:rsidRPr="00CE4ABE" w:rsidRDefault="00C574E7" w:rsidP="007E5ADA">
            <w:pPr>
              <w:rPr>
                <w:rFonts w:ascii="Arial" w:hAnsi="Arial" w:cs="Arial"/>
                <w:bCs/>
                <w:lang w:val="en-US"/>
              </w:rPr>
            </w:pPr>
          </w:p>
        </w:tc>
      </w:tr>
    </w:tbl>
    <w:p w14:paraId="15A00744" w14:textId="77777777" w:rsidR="005212EC" w:rsidRPr="00CE4ABE" w:rsidRDefault="005212EC" w:rsidP="005212EC">
      <w:pPr>
        <w:rPr>
          <w:rFonts w:ascii="Arial" w:hAnsi="Arial" w:cs="Arial"/>
          <w:lang w:val="en-US"/>
        </w:rPr>
      </w:pPr>
    </w:p>
    <w:p w14:paraId="37437D44" w14:textId="77777777" w:rsidR="005212EC" w:rsidRPr="00CE4ABE" w:rsidRDefault="005212EC" w:rsidP="005212EC">
      <w:pPr>
        <w:rPr>
          <w:rFonts w:ascii="Arial" w:hAnsi="Arial" w:cs="Arial"/>
          <w:lang w:val="en-US"/>
        </w:rPr>
      </w:pPr>
    </w:p>
    <w:p w14:paraId="33297112" w14:textId="10A30E7F" w:rsidR="005212EC" w:rsidRPr="00CE4ABE" w:rsidRDefault="009B45A3"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57E3916F" w14:textId="77777777" w:rsidR="005212EC" w:rsidRPr="00CE4ABE" w:rsidRDefault="005212EC" w:rsidP="005212EC">
      <w:pPr>
        <w:rPr>
          <w:rFonts w:ascii="Arial" w:hAnsi="Arial" w:cs="Arial"/>
          <w:lang w:val="en-US"/>
        </w:rPr>
      </w:pPr>
    </w:p>
    <w:p w14:paraId="504F3D9E" w14:textId="54C8E356" w:rsidR="005212EC" w:rsidRPr="00CE4ABE" w:rsidRDefault="00B22C9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0AFBBEA1" w14:textId="11FCDD0F" w:rsidR="005212EC" w:rsidRPr="00CE4ABE" w:rsidRDefault="00B22C96" w:rsidP="005212EC">
      <w:pPr>
        <w:rPr>
          <w:rFonts w:ascii="Arial" w:hAnsi="Arial" w:cs="Arial"/>
          <w:lang w:val="en-US"/>
        </w:rPr>
      </w:pPr>
      <w:r w:rsidRPr="00CE4ABE">
        <w:rPr>
          <w:rFonts w:ascii="Arial" w:hAnsi="Arial" w:cs="Arial"/>
          <w:lang w:val="en-US"/>
        </w:rPr>
        <w:t>Bidder's Legal Representative</w:t>
      </w:r>
    </w:p>
    <w:p w14:paraId="76CCCD00" w14:textId="77777777" w:rsidR="005212EC" w:rsidRPr="00CE4ABE" w:rsidRDefault="005212EC" w:rsidP="005212EC">
      <w:pPr>
        <w:rPr>
          <w:rFonts w:ascii="Arial" w:hAnsi="Arial" w:cs="Arial"/>
          <w:lang w:val="en-US"/>
        </w:rPr>
      </w:pPr>
    </w:p>
    <w:p w14:paraId="29E160C7" w14:textId="50DAC56D" w:rsidR="005212EC" w:rsidRPr="00CE4ABE" w:rsidRDefault="00B22C9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464A7BCC" w14:textId="4F596644" w:rsidR="005212EC" w:rsidRPr="00CE4ABE" w:rsidRDefault="00B22C96" w:rsidP="005212EC">
      <w:pPr>
        <w:rPr>
          <w:rFonts w:ascii="Arial" w:hAnsi="Arial" w:cs="Arial"/>
          <w:lang w:val="en-US"/>
        </w:rPr>
      </w:pPr>
      <w:r w:rsidRPr="00CE4ABE">
        <w:rPr>
          <w:rFonts w:ascii="Arial" w:hAnsi="Arial" w:cs="Arial"/>
          <w:lang w:val="en-US"/>
        </w:rPr>
        <w:t>Bidder's Legal Representative</w:t>
      </w:r>
    </w:p>
    <w:p w14:paraId="327C2238" w14:textId="77777777" w:rsidR="005212EC" w:rsidRPr="00CE4ABE" w:rsidRDefault="005212EC" w:rsidP="005212EC">
      <w:pPr>
        <w:rPr>
          <w:rFonts w:ascii="Arial" w:hAnsi="Arial" w:cs="Arial"/>
          <w:lang w:val="en-US"/>
        </w:rPr>
      </w:pPr>
    </w:p>
    <w:p w14:paraId="41A1F176" w14:textId="77777777" w:rsidR="00147BF2" w:rsidRPr="00CE4ABE" w:rsidRDefault="00147BF2">
      <w:pPr>
        <w:rPr>
          <w:rFonts w:ascii="Arial" w:hAnsi="Arial" w:cs="Arial"/>
          <w:lang w:val="en-US"/>
        </w:rPr>
      </w:pPr>
      <w:r w:rsidRPr="00CE4ABE">
        <w:rPr>
          <w:rFonts w:ascii="Arial" w:hAnsi="Arial" w:cs="Arial"/>
          <w:lang w:val="en-US"/>
        </w:rPr>
        <w:br w:type="page"/>
      </w:r>
    </w:p>
    <w:p w14:paraId="6E1EA486" w14:textId="104F2FBD" w:rsidR="00B22C96" w:rsidRPr="00CE4ABE" w:rsidRDefault="00B22C96" w:rsidP="00B22C9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137744">
        <w:rPr>
          <w:rFonts w:ascii="Arial" w:hAnsi="Arial" w:cs="Arial"/>
          <w:b/>
          <w:bCs/>
          <w:lang w:val="en-US"/>
        </w:rPr>
        <w:t>Bidding Terms</w:t>
      </w:r>
    </w:p>
    <w:p w14:paraId="289A87EA" w14:textId="77777777" w:rsidR="00B22C96" w:rsidRPr="00CE4ABE" w:rsidRDefault="00B22C96" w:rsidP="00B22C96">
      <w:pPr>
        <w:jc w:val="center"/>
        <w:rPr>
          <w:rFonts w:ascii="Arial" w:hAnsi="Arial" w:cs="Arial"/>
          <w:b/>
          <w:bCs/>
          <w:lang w:val="en-US"/>
        </w:rPr>
      </w:pPr>
    </w:p>
    <w:p w14:paraId="4B5CF0C0" w14:textId="6AB188C7" w:rsidR="00B22C96" w:rsidRPr="00CE4ABE" w:rsidRDefault="00B22C96" w:rsidP="00B22C96">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5 - Prequalification Credentials - </w:t>
      </w:r>
      <w:r w:rsidR="00547186" w:rsidRPr="00CE4ABE">
        <w:rPr>
          <w:rFonts w:ascii="Arial" w:hAnsi="Arial" w:cs="Arial"/>
          <w:b/>
          <w:bCs/>
          <w:lang w:val="en-US"/>
        </w:rPr>
        <w:t xml:space="preserve">Percentage of </w:t>
      </w:r>
      <w:r w:rsidRPr="00CE4ABE">
        <w:rPr>
          <w:rFonts w:ascii="Arial" w:hAnsi="Arial" w:cs="Arial"/>
          <w:b/>
          <w:bCs/>
          <w:lang w:val="en-US"/>
        </w:rPr>
        <w:t>Participation for Consortia</w:t>
      </w:r>
    </w:p>
    <w:p w14:paraId="478CE04C" w14:textId="77777777" w:rsidR="00B22C96" w:rsidRPr="00CE4ABE" w:rsidRDefault="00B22C96" w:rsidP="00B22C96">
      <w:pPr>
        <w:jc w:val="center"/>
        <w:rPr>
          <w:rFonts w:ascii="Arial" w:hAnsi="Arial" w:cs="Arial"/>
          <w:b/>
          <w:bCs/>
          <w:lang w:val="en-US"/>
        </w:rPr>
      </w:pPr>
      <w:r w:rsidRPr="00CE4ABE">
        <w:rPr>
          <w:rFonts w:ascii="Arial" w:hAnsi="Arial" w:cs="Arial"/>
          <w:b/>
          <w:bCs/>
          <w:lang w:val="en-US"/>
        </w:rPr>
        <w:t>Reference: paragraph 15.1.4</w:t>
      </w:r>
    </w:p>
    <w:p w14:paraId="0285A8B1" w14:textId="77777777" w:rsidR="00B22C96" w:rsidRPr="00CE4ABE" w:rsidRDefault="00B22C96" w:rsidP="00B22C96">
      <w:pPr>
        <w:jc w:val="center"/>
        <w:rPr>
          <w:rFonts w:ascii="Arial" w:hAnsi="Arial" w:cs="Arial"/>
          <w:b/>
          <w:bCs/>
          <w:lang w:val="en-US"/>
        </w:rPr>
      </w:pPr>
    </w:p>
    <w:p w14:paraId="1FDFE5E2" w14:textId="5CA5430D" w:rsidR="005212EC" w:rsidRPr="00CE4ABE" w:rsidRDefault="00B22C96" w:rsidP="00B22C96">
      <w:pPr>
        <w:jc w:val="center"/>
        <w:rPr>
          <w:rFonts w:ascii="Arial" w:hAnsi="Arial" w:cs="Arial"/>
          <w:b/>
          <w:bCs/>
          <w:lang w:val="en-US"/>
        </w:rPr>
      </w:pPr>
      <w:r w:rsidRPr="00CE4ABE">
        <w:rPr>
          <w:rFonts w:ascii="Arial" w:hAnsi="Arial" w:cs="Arial"/>
          <w:b/>
          <w:bCs/>
          <w:lang w:val="en-US"/>
        </w:rPr>
        <w:t>AFFIDAVIT</w:t>
      </w:r>
    </w:p>
    <w:p w14:paraId="6B82D1A3" w14:textId="77777777" w:rsidR="005212EC" w:rsidRPr="00CE4ABE" w:rsidRDefault="005212EC" w:rsidP="005212EC">
      <w:pPr>
        <w:rPr>
          <w:rFonts w:ascii="Arial" w:hAnsi="Arial" w:cs="Arial"/>
          <w:lang w:val="en-US"/>
        </w:rPr>
      </w:pPr>
    </w:p>
    <w:p w14:paraId="14B13F72" w14:textId="60EF22E5" w:rsidR="005212EC" w:rsidRPr="00CE4ABE" w:rsidRDefault="005212EC" w:rsidP="005212EC">
      <w:pPr>
        <w:rPr>
          <w:rFonts w:ascii="Arial" w:hAnsi="Arial" w:cs="Arial"/>
          <w:lang w:val="en-US"/>
        </w:rPr>
      </w:pPr>
      <w:r w:rsidRPr="00CE4ABE">
        <w:rPr>
          <w:rFonts w:ascii="Arial" w:hAnsi="Arial" w:cs="Arial"/>
          <w:lang w:val="en-US"/>
        </w:rPr>
        <w:t>S</w:t>
      </w:r>
      <w:r w:rsidR="00B22C96" w:rsidRPr="00CE4ABE">
        <w:rPr>
          <w:rFonts w:ascii="Arial" w:hAnsi="Arial" w:cs="Arial"/>
          <w:lang w:val="en-US"/>
        </w:rPr>
        <w:t>ir</w:t>
      </w:r>
      <w:r w:rsidRPr="00CE4ABE">
        <w:rPr>
          <w:rFonts w:ascii="Arial" w:hAnsi="Arial" w:cs="Arial"/>
          <w:lang w:val="en-US"/>
        </w:rPr>
        <w:t>s</w:t>
      </w:r>
    </w:p>
    <w:p w14:paraId="6EDBBB2C" w14:textId="217C91B4" w:rsidR="005212EC" w:rsidRPr="00CE4ABE" w:rsidRDefault="00B22C96" w:rsidP="005212EC">
      <w:pPr>
        <w:rPr>
          <w:rFonts w:ascii="Arial" w:hAnsi="Arial" w:cs="Arial"/>
          <w:lang w:val="en-US"/>
        </w:rPr>
      </w:pPr>
      <w:r w:rsidRPr="00CE4ABE">
        <w:rPr>
          <w:rFonts w:ascii="Arial" w:hAnsi="Arial" w:cs="Arial"/>
          <w:lang w:val="en-US"/>
        </w:rPr>
        <w:t>PRIVATE INVESTMENT PROMOTION AGENCY</w:t>
      </w:r>
    </w:p>
    <w:p w14:paraId="7EA8811D"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73A105E4" w14:textId="77777777" w:rsidR="00147BF2" w:rsidRPr="00CE4ABE" w:rsidRDefault="00147BF2" w:rsidP="005212EC">
      <w:pPr>
        <w:rPr>
          <w:rFonts w:ascii="Arial" w:hAnsi="Arial" w:cs="Arial"/>
          <w:lang w:val="en-US"/>
        </w:rPr>
      </w:pPr>
    </w:p>
    <w:p w14:paraId="1C83603D" w14:textId="69303B7C" w:rsidR="005212EC" w:rsidRPr="00CE4ABE" w:rsidRDefault="005212EC" w:rsidP="00147BF2">
      <w:pPr>
        <w:ind w:left="1134" w:hanging="1134"/>
        <w:rPr>
          <w:rFonts w:ascii="Arial" w:hAnsi="Arial" w:cs="Arial"/>
          <w:lang w:val="en-US"/>
        </w:rPr>
      </w:pPr>
      <w:r w:rsidRPr="00CE4ABE">
        <w:rPr>
          <w:rFonts w:ascii="Arial" w:hAnsi="Arial" w:cs="Arial"/>
          <w:lang w:val="en-US"/>
        </w:rPr>
        <w:t>Ref:</w:t>
      </w:r>
      <w:r w:rsidRPr="00CE4ABE">
        <w:rPr>
          <w:rFonts w:ascii="Arial" w:hAnsi="Arial" w:cs="Arial"/>
          <w:lang w:val="en-US"/>
        </w:rPr>
        <w:tab/>
      </w:r>
      <w:r w:rsidR="00B22C9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B22C96" w:rsidRPr="00CE4ABE">
        <w:rPr>
          <w:rFonts w:ascii="Arial" w:hAnsi="Arial" w:cs="Arial"/>
          <w:lang w:val="en-US"/>
        </w:rPr>
        <w:t xml:space="preserve">and Assignment at </w:t>
      </w:r>
      <w:r w:rsidR="0004092B" w:rsidRPr="00CE4ABE">
        <w:rPr>
          <w:rFonts w:ascii="Arial" w:hAnsi="Arial" w:cs="Arial"/>
          <w:lang w:val="en-US"/>
        </w:rPr>
        <w:t xml:space="preserve">the </w:t>
      </w:r>
      <w:r w:rsidR="00B22C9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770FB2C3" w14:textId="77777777" w:rsidR="005212EC" w:rsidRPr="00CE4ABE" w:rsidRDefault="005212EC" w:rsidP="005212EC">
      <w:pPr>
        <w:rPr>
          <w:rFonts w:ascii="Arial" w:hAnsi="Arial" w:cs="Arial"/>
          <w:lang w:val="en-US"/>
        </w:rPr>
      </w:pPr>
    </w:p>
    <w:p w14:paraId="3049E24B" w14:textId="2F98E780" w:rsidR="005212EC" w:rsidRPr="00CE4ABE" w:rsidRDefault="00B22C9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w:t>
      </w:r>
    </w:p>
    <w:p w14:paraId="1D7B300A" w14:textId="77777777" w:rsidR="005212EC" w:rsidRPr="00CE4ABE" w:rsidRDefault="005212EC" w:rsidP="005212EC">
      <w:pPr>
        <w:rPr>
          <w:rFonts w:ascii="Arial" w:hAnsi="Arial" w:cs="Arial"/>
          <w:lang w:val="en-US"/>
        </w:rPr>
      </w:pPr>
    </w:p>
    <w:p w14:paraId="19EEAC7A" w14:textId="201CACDC" w:rsidR="005212EC" w:rsidRPr="00CE4ABE" w:rsidRDefault="00B22C96" w:rsidP="005212EC">
      <w:pPr>
        <w:rPr>
          <w:rFonts w:ascii="Arial" w:hAnsi="Arial" w:cs="Arial"/>
          <w:lang w:val="en-US"/>
        </w:rPr>
      </w:pPr>
      <w:r w:rsidRPr="00CE4ABE">
        <w:rPr>
          <w:rFonts w:ascii="Arial" w:hAnsi="Arial" w:cs="Arial"/>
          <w:lang w:val="en-US"/>
        </w:rPr>
        <w:t>We hereby declare under oath that the percentage of participation of each of our members, and of our shareholders or partners, is as follows</w:t>
      </w:r>
      <w:r w:rsidR="005212EC" w:rsidRPr="00CE4ABE">
        <w:rPr>
          <w:rFonts w:ascii="Arial" w:hAnsi="Arial" w:cs="Arial"/>
          <w:lang w:val="en-US"/>
        </w:rPr>
        <w:t>:</w:t>
      </w:r>
    </w:p>
    <w:p w14:paraId="745B8AAD" w14:textId="77777777" w:rsidR="005212EC" w:rsidRPr="00CE4ABE" w:rsidRDefault="005212EC" w:rsidP="005212EC">
      <w:pPr>
        <w:rPr>
          <w:rFonts w:ascii="Arial" w:hAnsi="Arial" w:cs="Arial"/>
          <w:lang w:val="en-U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70"/>
        <w:gridCol w:w="4147"/>
      </w:tblGrid>
      <w:tr w:rsidR="00C574E7" w:rsidRPr="005C6290" w14:paraId="6BC5DF8A" w14:textId="77777777" w:rsidTr="007E5ADA">
        <w:trPr>
          <w:jc w:val="center"/>
        </w:trPr>
        <w:tc>
          <w:tcPr>
            <w:tcW w:w="4170" w:type="dxa"/>
            <w:tcBorders>
              <w:right w:val="single" w:sz="4" w:space="0" w:color="auto"/>
            </w:tcBorders>
            <w:vAlign w:val="center"/>
          </w:tcPr>
          <w:p w14:paraId="2C4C896D" w14:textId="1ED1F655" w:rsidR="00C574E7" w:rsidRPr="00CE4ABE" w:rsidRDefault="00B22C96" w:rsidP="007E5ADA">
            <w:pPr>
              <w:pStyle w:val="Textosinformato"/>
              <w:widowControl w:val="0"/>
              <w:ind w:left="72"/>
              <w:jc w:val="center"/>
              <w:rPr>
                <w:b/>
                <w:w w:val="99"/>
                <w:sz w:val="20"/>
                <w:lang w:val="en-US"/>
              </w:rPr>
            </w:pPr>
            <w:r w:rsidRPr="00CE4ABE">
              <w:rPr>
                <w:b/>
                <w:w w:val="99"/>
                <w:sz w:val="20"/>
                <w:lang w:val="en-US"/>
              </w:rPr>
              <w:t>Member</w:t>
            </w:r>
          </w:p>
        </w:tc>
        <w:tc>
          <w:tcPr>
            <w:tcW w:w="4147" w:type="dxa"/>
            <w:tcBorders>
              <w:left w:val="single" w:sz="4" w:space="0" w:color="auto"/>
            </w:tcBorders>
            <w:vAlign w:val="center"/>
          </w:tcPr>
          <w:p w14:paraId="48367225" w14:textId="7219E9C9" w:rsidR="00C574E7" w:rsidRPr="00CE4ABE" w:rsidRDefault="00547186" w:rsidP="00547186">
            <w:pPr>
              <w:pStyle w:val="Textosinformato"/>
              <w:widowControl w:val="0"/>
              <w:ind w:left="0"/>
              <w:jc w:val="center"/>
              <w:rPr>
                <w:b/>
                <w:w w:val="99"/>
                <w:sz w:val="20"/>
                <w:lang w:val="en-US"/>
              </w:rPr>
            </w:pPr>
            <w:r w:rsidRPr="00CE4ABE">
              <w:rPr>
                <w:b/>
                <w:w w:val="99"/>
                <w:sz w:val="20"/>
                <w:lang w:val="en-US"/>
              </w:rPr>
              <w:t xml:space="preserve">Percentage of </w:t>
            </w:r>
            <w:r w:rsidR="00B22C96" w:rsidRPr="00CE4ABE">
              <w:rPr>
                <w:b/>
                <w:w w:val="99"/>
                <w:sz w:val="20"/>
                <w:lang w:val="en-US"/>
              </w:rPr>
              <w:t>Participation in the Bidder</w:t>
            </w:r>
          </w:p>
        </w:tc>
      </w:tr>
      <w:tr w:rsidR="00C574E7" w:rsidRPr="00CE4ABE" w14:paraId="7F0563E0"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211D92C4" w14:textId="77777777" w:rsidR="00C574E7" w:rsidRPr="00CE4ABE" w:rsidRDefault="00C574E7" w:rsidP="007E5ADA">
            <w:pPr>
              <w:pStyle w:val="Textosinformato"/>
              <w:ind w:left="180"/>
              <w:rPr>
                <w:sz w:val="20"/>
                <w:lang w:val="en-US"/>
              </w:rPr>
            </w:pPr>
            <w:r w:rsidRPr="00CE4ABE">
              <w:rPr>
                <w:sz w:val="20"/>
                <w:lang w:val="en-US"/>
              </w:rPr>
              <w:t>1.</w:t>
            </w:r>
          </w:p>
        </w:tc>
        <w:tc>
          <w:tcPr>
            <w:tcW w:w="4147" w:type="dxa"/>
            <w:tcBorders>
              <w:left w:val="single" w:sz="4" w:space="0" w:color="auto"/>
            </w:tcBorders>
            <w:vAlign w:val="center"/>
          </w:tcPr>
          <w:p w14:paraId="069436C2" w14:textId="77777777" w:rsidR="00C574E7" w:rsidRPr="00CE4ABE" w:rsidRDefault="00C574E7" w:rsidP="007E5ADA">
            <w:pPr>
              <w:pStyle w:val="Textosinformato"/>
              <w:ind w:left="180"/>
              <w:rPr>
                <w:sz w:val="20"/>
                <w:lang w:val="en-US"/>
              </w:rPr>
            </w:pPr>
          </w:p>
        </w:tc>
      </w:tr>
      <w:tr w:rsidR="00C574E7" w:rsidRPr="00CE4ABE" w14:paraId="56315F08"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0CD57972" w14:textId="77777777" w:rsidR="00C574E7" w:rsidRPr="00CE4ABE" w:rsidRDefault="00C574E7" w:rsidP="007E5ADA">
            <w:pPr>
              <w:pStyle w:val="Textosinformato"/>
              <w:ind w:left="180"/>
              <w:rPr>
                <w:sz w:val="20"/>
                <w:lang w:val="en-US"/>
              </w:rPr>
            </w:pPr>
            <w:r w:rsidRPr="00CE4ABE">
              <w:rPr>
                <w:sz w:val="20"/>
                <w:lang w:val="en-US"/>
              </w:rPr>
              <w:t>2.</w:t>
            </w:r>
          </w:p>
        </w:tc>
        <w:tc>
          <w:tcPr>
            <w:tcW w:w="4147" w:type="dxa"/>
            <w:tcBorders>
              <w:left w:val="single" w:sz="4" w:space="0" w:color="auto"/>
            </w:tcBorders>
            <w:vAlign w:val="center"/>
          </w:tcPr>
          <w:p w14:paraId="74A0C1A2" w14:textId="77777777" w:rsidR="00C574E7" w:rsidRPr="00CE4ABE" w:rsidRDefault="00C574E7" w:rsidP="007E5ADA">
            <w:pPr>
              <w:pStyle w:val="Textosinformato"/>
              <w:ind w:left="180"/>
              <w:rPr>
                <w:sz w:val="20"/>
                <w:lang w:val="en-US"/>
              </w:rPr>
            </w:pPr>
          </w:p>
        </w:tc>
      </w:tr>
      <w:tr w:rsidR="00C574E7" w:rsidRPr="00CE4ABE" w14:paraId="5DE02249"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3F17A76C" w14:textId="77777777" w:rsidR="00C574E7" w:rsidRPr="00CE4ABE" w:rsidRDefault="00C574E7" w:rsidP="007E5ADA">
            <w:pPr>
              <w:pStyle w:val="Textosinformato"/>
              <w:ind w:left="180"/>
              <w:rPr>
                <w:sz w:val="20"/>
                <w:lang w:val="en-US"/>
              </w:rPr>
            </w:pPr>
            <w:r w:rsidRPr="00CE4ABE">
              <w:rPr>
                <w:sz w:val="20"/>
                <w:lang w:val="en-US"/>
              </w:rPr>
              <w:t>3.</w:t>
            </w:r>
          </w:p>
        </w:tc>
        <w:tc>
          <w:tcPr>
            <w:tcW w:w="4147" w:type="dxa"/>
            <w:tcBorders>
              <w:left w:val="single" w:sz="4" w:space="0" w:color="auto"/>
            </w:tcBorders>
            <w:vAlign w:val="center"/>
          </w:tcPr>
          <w:p w14:paraId="097EBB32" w14:textId="77777777" w:rsidR="00C574E7" w:rsidRPr="00CE4ABE" w:rsidRDefault="00C574E7" w:rsidP="007E5ADA">
            <w:pPr>
              <w:pStyle w:val="Textosinformato"/>
              <w:ind w:left="180"/>
              <w:rPr>
                <w:sz w:val="20"/>
                <w:lang w:val="en-US"/>
              </w:rPr>
            </w:pPr>
          </w:p>
        </w:tc>
      </w:tr>
      <w:tr w:rsidR="00C574E7" w:rsidRPr="00CE4ABE" w14:paraId="24C8E357"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7A904267" w14:textId="77777777" w:rsidR="00C574E7" w:rsidRPr="00CE4ABE" w:rsidRDefault="00C574E7" w:rsidP="007E5ADA">
            <w:pPr>
              <w:pStyle w:val="Textosinformato"/>
              <w:ind w:left="180"/>
              <w:rPr>
                <w:sz w:val="20"/>
                <w:lang w:val="en-US"/>
              </w:rPr>
            </w:pPr>
            <w:r w:rsidRPr="00CE4ABE">
              <w:rPr>
                <w:sz w:val="20"/>
                <w:lang w:val="en-US"/>
              </w:rPr>
              <w:t>...</w:t>
            </w:r>
          </w:p>
        </w:tc>
        <w:tc>
          <w:tcPr>
            <w:tcW w:w="4147" w:type="dxa"/>
            <w:tcBorders>
              <w:left w:val="single" w:sz="4" w:space="0" w:color="auto"/>
            </w:tcBorders>
            <w:vAlign w:val="center"/>
          </w:tcPr>
          <w:p w14:paraId="0B505B3D" w14:textId="77777777" w:rsidR="00C574E7" w:rsidRPr="00CE4ABE" w:rsidRDefault="00C574E7" w:rsidP="007E5ADA">
            <w:pPr>
              <w:pStyle w:val="Textosinformato"/>
              <w:ind w:left="180"/>
              <w:rPr>
                <w:sz w:val="20"/>
                <w:lang w:val="en-US"/>
              </w:rPr>
            </w:pPr>
          </w:p>
        </w:tc>
      </w:tr>
      <w:tr w:rsidR="00C574E7" w:rsidRPr="00CE4ABE" w14:paraId="2D844BDD" w14:textId="77777777" w:rsidTr="007E5ADA">
        <w:trPr>
          <w:trHeight w:val="284"/>
          <w:jc w:val="center"/>
        </w:trPr>
        <w:tc>
          <w:tcPr>
            <w:tcW w:w="4170" w:type="dxa"/>
            <w:tcBorders>
              <w:right w:val="single" w:sz="4" w:space="0" w:color="auto"/>
            </w:tcBorders>
            <w:vAlign w:val="center"/>
          </w:tcPr>
          <w:p w14:paraId="49C65294" w14:textId="77777777" w:rsidR="00C574E7" w:rsidRPr="00CE4ABE" w:rsidRDefault="00C574E7" w:rsidP="007E5ADA">
            <w:pPr>
              <w:pStyle w:val="Textosinformato"/>
              <w:ind w:left="180"/>
              <w:rPr>
                <w:b/>
                <w:sz w:val="20"/>
                <w:lang w:val="en-US"/>
              </w:rPr>
            </w:pPr>
            <w:r w:rsidRPr="00CE4ABE">
              <w:rPr>
                <w:b/>
                <w:sz w:val="20"/>
                <w:lang w:val="en-US"/>
              </w:rPr>
              <w:t>TOTAL</w:t>
            </w:r>
          </w:p>
        </w:tc>
        <w:tc>
          <w:tcPr>
            <w:tcW w:w="4147" w:type="dxa"/>
            <w:tcBorders>
              <w:left w:val="single" w:sz="4" w:space="0" w:color="auto"/>
            </w:tcBorders>
            <w:vAlign w:val="center"/>
          </w:tcPr>
          <w:p w14:paraId="585AC6AA" w14:textId="77777777" w:rsidR="00C574E7" w:rsidRPr="00CE4ABE" w:rsidRDefault="00C574E7" w:rsidP="007E5ADA">
            <w:pPr>
              <w:pStyle w:val="Textosinformato"/>
              <w:ind w:left="180"/>
              <w:rPr>
                <w:b/>
                <w:sz w:val="20"/>
                <w:lang w:val="en-US"/>
              </w:rPr>
            </w:pPr>
          </w:p>
        </w:tc>
      </w:tr>
    </w:tbl>
    <w:p w14:paraId="5C9333FD" w14:textId="77777777" w:rsidR="005212EC" w:rsidRPr="00CE4ABE" w:rsidRDefault="005212EC" w:rsidP="005212EC">
      <w:pPr>
        <w:rPr>
          <w:rFonts w:ascii="Arial" w:hAnsi="Arial" w:cs="Arial"/>
          <w:lang w:val="en-U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70"/>
        <w:gridCol w:w="4147"/>
      </w:tblGrid>
      <w:tr w:rsidR="00C574E7" w:rsidRPr="005C6290" w14:paraId="6E8D8E29" w14:textId="77777777" w:rsidTr="007E5ADA">
        <w:trPr>
          <w:jc w:val="center"/>
        </w:trPr>
        <w:tc>
          <w:tcPr>
            <w:tcW w:w="4170" w:type="dxa"/>
            <w:tcBorders>
              <w:right w:val="single" w:sz="4" w:space="0" w:color="auto"/>
            </w:tcBorders>
            <w:vAlign w:val="center"/>
          </w:tcPr>
          <w:p w14:paraId="1BA59664" w14:textId="2F316A87" w:rsidR="00C574E7" w:rsidRPr="00CE4ABE" w:rsidRDefault="00B22C96" w:rsidP="007E5ADA">
            <w:pPr>
              <w:pStyle w:val="Textosinformato"/>
              <w:ind w:left="180"/>
              <w:jc w:val="center"/>
              <w:rPr>
                <w:b/>
                <w:sz w:val="20"/>
                <w:lang w:val="en-US"/>
              </w:rPr>
            </w:pPr>
            <w:r w:rsidRPr="00CE4ABE">
              <w:rPr>
                <w:b/>
                <w:sz w:val="20"/>
                <w:lang w:val="en-US"/>
              </w:rPr>
              <w:t>Shareholders or partners</w:t>
            </w:r>
          </w:p>
        </w:tc>
        <w:tc>
          <w:tcPr>
            <w:tcW w:w="4147" w:type="dxa"/>
            <w:tcBorders>
              <w:left w:val="single" w:sz="4" w:space="0" w:color="auto"/>
            </w:tcBorders>
            <w:vAlign w:val="center"/>
          </w:tcPr>
          <w:p w14:paraId="3A872B1B" w14:textId="6381A734" w:rsidR="00C574E7" w:rsidRPr="00CE4ABE" w:rsidRDefault="00547186" w:rsidP="00547186">
            <w:pPr>
              <w:jc w:val="center"/>
              <w:rPr>
                <w:rFonts w:ascii="Arial" w:hAnsi="Arial" w:cs="Arial"/>
                <w:b/>
                <w:bCs/>
                <w:sz w:val="20"/>
                <w:szCs w:val="20"/>
                <w:lang w:val="en-US"/>
              </w:rPr>
            </w:pPr>
            <w:r w:rsidRPr="00CE4ABE">
              <w:rPr>
                <w:rFonts w:ascii="Arial" w:hAnsi="Arial" w:cs="Arial"/>
                <w:b/>
                <w:bCs/>
                <w:sz w:val="20"/>
                <w:szCs w:val="20"/>
                <w:lang w:val="en-US"/>
              </w:rPr>
              <w:t xml:space="preserve">Percentage of </w:t>
            </w:r>
            <w:r w:rsidR="00B22C96" w:rsidRPr="00CE4ABE">
              <w:rPr>
                <w:rFonts w:ascii="Arial" w:hAnsi="Arial" w:cs="Arial"/>
                <w:b/>
                <w:bCs/>
                <w:sz w:val="20"/>
                <w:szCs w:val="20"/>
                <w:lang w:val="en-US"/>
              </w:rPr>
              <w:t>Participation in Member 1 (only those with more than 5%)</w:t>
            </w:r>
          </w:p>
        </w:tc>
      </w:tr>
      <w:tr w:rsidR="00C574E7" w:rsidRPr="00CE4ABE" w14:paraId="4E432C77"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4793B58D" w14:textId="77777777" w:rsidR="00C574E7" w:rsidRPr="00CE4ABE" w:rsidRDefault="00C574E7" w:rsidP="007E5ADA">
            <w:pPr>
              <w:pStyle w:val="Textosinformato"/>
              <w:ind w:left="180"/>
              <w:rPr>
                <w:sz w:val="20"/>
                <w:lang w:val="en-US"/>
              </w:rPr>
            </w:pPr>
            <w:r w:rsidRPr="00CE4ABE">
              <w:rPr>
                <w:sz w:val="20"/>
                <w:lang w:val="en-US"/>
              </w:rPr>
              <w:t>1.</w:t>
            </w:r>
          </w:p>
        </w:tc>
        <w:tc>
          <w:tcPr>
            <w:tcW w:w="4147" w:type="dxa"/>
            <w:tcBorders>
              <w:left w:val="single" w:sz="4" w:space="0" w:color="auto"/>
            </w:tcBorders>
            <w:vAlign w:val="center"/>
          </w:tcPr>
          <w:p w14:paraId="08A8C967" w14:textId="77777777" w:rsidR="00C574E7" w:rsidRPr="00CE4ABE" w:rsidRDefault="00C574E7" w:rsidP="007E5ADA">
            <w:pPr>
              <w:pStyle w:val="Textosinformato"/>
              <w:ind w:left="180"/>
              <w:rPr>
                <w:sz w:val="20"/>
                <w:lang w:val="en-US"/>
              </w:rPr>
            </w:pPr>
          </w:p>
        </w:tc>
      </w:tr>
      <w:tr w:rsidR="00C574E7" w:rsidRPr="00CE4ABE" w14:paraId="3B960772"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020DA5FA" w14:textId="77777777" w:rsidR="00C574E7" w:rsidRPr="00CE4ABE" w:rsidRDefault="00C574E7" w:rsidP="007E5ADA">
            <w:pPr>
              <w:pStyle w:val="Textosinformato"/>
              <w:ind w:left="180"/>
              <w:rPr>
                <w:sz w:val="20"/>
                <w:lang w:val="en-US"/>
              </w:rPr>
            </w:pPr>
            <w:r w:rsidRPr="00CE4ABE">
              <w:rPr>
                <w:sz w:val="20"/>
                <w:lang w:val="en-US"/>
              </w:rPr>
              <w:t>2.</w:t>
            </w:r>
          </w:p>
        </w:tc>
        <w:tc>
          <w:tcPr>
            <w:tcW w:w="4147" w:type="dxa"/>
            <w:tcBorders>
              <w:left w:val="single" w:sz="4" w:space="0" w:color="auto"/>
            </w:tcBorders>
            <w:vAlign w:val="center"/>
          </w:tcPr>
          <w:p w14:paraId="60A52C01" w14:textId="77777777" w:rsidR="00C574E7" w:rsidRPr="00CE4ABE" w:rsidRDefault="00C574E7" w:rsidP="007E5ADA">
            <w:pPr>
              <w:pStyle w:val="Textosinformato"/>
              <w:ind w:left="180"/>
              <w:rPr>
                <w:sz w:val="20"/>
                <w:lang w:val="en-US"/>
              </w:rPr>
            </w:pPr>
          </w:p>
        </w:tc>
      </w:tr>
      <w:tr w:rsidR="00C574E7" w:rsidRPr="00CE4ABE" w14:paraId="2927C377" w14:textId="77777777" w:rsidTr="007E5ADA">
        <w:tblPrEx>
          <w:tblCellMar>
            <w:left w:w="71" w:type="dxa"/>
            <w:right w:w="71" w:type="dxa"/>
          </w:tblCellMar>
        </w:tblPrEx>
        <w:trPr>
          <w:trHeight w:val="284"/>
          <w:jc w:val="center"/>
        </w:trPr>
        <w:tc>
          <w:tcPr>
            <w:tcW w:w="4170" w:type="dxa"/>
            <w:tcBorders>
              <w:right w:val="single" w:sz="4" w:space="0" w:color="auto"/>
            </w:tcBorders>
            <w:vAlign w:val="center"/>
          </w:tcPr>
          <w:p w14:paraId="05A86C2C" w14:textId="77777777" w:rsidR="00C574E7" w:rsidRPr="00CE4ABE" w:rsidRDefault="00C574E7" w:rsidP="007E5ADA">
            <w:pPr>
              <w:pStyle w:val="Textosinformato"/>
              <w:ind w:left="180"/>
              <w:rPr>
                <w:sz w:val="20"/>
                <w:lang w:val="en-US"/>
              </w:rPr>
            </w:pPr>
            <w:r w:rsidRPr="00CE4ABE">
              <w:rPr>
                <w:sz w:val="20"/>
                <w:lang w:val="en-US"/>
              </w:rPr>
              <w:t>...</w:t>
            </w:r>
          </w:p>
        </w:tc>
        <w:tc>
          <w:tcPr>
            <w:tcW w:w="4147" w:type="dxa"/>
            <w:tcBorders>
              <w:left w:val="single" w:sz="4" w:space="0" w:color="auto"/>
            </w:tcBorders>
            <w:vAlign w:val="center"/>
          </w:tcPr>
          <w:p w14:paraId="294A799A" w14:textId="77777777" w:rsidR="00C574E7" w:rsidRPr="00CE4ABE" w:rsidRDefault="00C574E7" w:rsidP="007E5ADA">
            <w:pPr>
              <w:pStyle w:val="Textosinformato"/>
              <w:ind w:left="180"/>
              <w:rPr>
                <w:sz w:val="20"/>
                <w:lang w:val="en-US"/>
              </w:rPr>
            </w:pPr>
          </w:p>
        </w:tc>
      </w:tr>
      <w:tr w:rsidR="00C574E7" w:rsidRPr="00CE4ABE" w14:paraId="4231BCD8" w14:textId="77777777" w:rsidTr="007E5ADA">
        <w:trPr>
          <w:trHeight w:val="284"/>
          <w:jc w:val="center"/>
        </w:trPr>
        <w:tc>
          <w:tcPr>
            <w:tcW w:w="4170" w:type="dxa"/>
            <w:tcBorders>
              <w:right w:val="single" w:sz="4" w:space="0" w:color="auto"/>
            </w:tcBorders>
            <w:vAlign w:val="center"/>
          </w:tcPr>
          <w:p w14:paraId="758280BF" w14:textId="77777777" w:rsidR="00C574E7" w:rsidRPr="00CE4ABE" w:rsidRDefault="00C574E7" w:rsidP="007E5ADA">
            <w:pPr>
              <w:pStyle w:val="Textosinformato"/>
              <w:ind w:left="180"/>
              <w:rPr>
                <w:b/>
                <w:sz w:val="20"/>
                <w:lang w:val="en-US"/>
              </w:rPr>
            </w:pPr>
            <w:r w:rsidRPr="00CE4ABE">
              <w:rPr>
                <w:b/>
                <w:sz w:val="20"/>
                <w:lang w:val="en-US"/>
              </w:rPr>
              <w:t>TOTAL</w:t>
            </w:r>
          </w:p>
        </w:tc>
        <w:tc>
          <w:tcPr>
            <w:tcW w:w="4147" w:type="dxa"/>
            <w:tcBorders>
              <w:left w:val="single" w:sz="4" w:space="0" w:color="auto"/>
            </w:tcBorders>
            <w:vAlign w:val="center"/>
          </w:tcPr>
          <w:p w14:paraId="2A921B65" w14:textId="77777777" w:rsidR="00C574E7" w:rsidRPr="00CE4ABE" w:rsidRDefault="00C574E7" w:rsidP="007E5ADA">
            <w:pPr>
              <w:pStyle w:val="Textosinformato"/>
              <w:ind w:left="180"/>
              <w:rPr>
                <w:b/>
                <w:sz w:val="20"/>
                <w:lang w:val="en-US"/>
              </w:rPr>
            </w:pPr>
          </w:p>
        </w:tc>
      </w:tr>
    </w:tbl>
    <w:p w14:paraId="37D2A3BC" w14:textId="236335C1" w:rsidR="005212EC" w:rsidRPr="00CE4ABE" w:rsidRDefault="00C574E7" w:rsidP="00C574E7">
      <w:pPr>
        <w:ind w:left="142"/>
        <w:rPr>
          <w:rFonts w:ascii="Arial" w:hAnsi="Arial" w:cs="Arial"/>
          <w:lang w:val="en-US"/>
        </w:rPr>
      </w:pPr>
      <w:r w:rsidRPr="00CE4ABE">
        <w:rPr>
          <w:rFonts w:ascii="Arial" w:hAnsi="Arial" w:cs="Arial"/>
          <w:lang w:val="en-US"/>
        </w:rPr>
        <w:t xml:space="preserve"> </w:t>
      </w:r>
      <w:r w:rsidR="005212EC" w:rsidRPr="00CE4ABE">
        <w:rPr>
          <w:rFonts w:ascii="Arial" w:hAnsi="Arial" w:cs="Arial"/>
          <w:lang w:val="en-US"/>
        </w:rPr>
        <w:t xml:space="preserve">(*) </w:t>
      </w:r>
      <w:r w:rsidR="00B22C96" w:rsidRPr="00CE4ABE">
        <w:rPr>
          <w:rFonts w:ascii="Arial" w:hAnsi="Arial" w:cs="Arial"/>
          <w:lang w:val="en-US"/>
        </w:rPr>
        <w:t>This table must be filled out by each member of the Consortium.</w:t>
      </w:r>
    </w:p>
    <w:p w14:paraId="26E03A84" w14:textId="77777777" w:rsidR="005212EC" w:rsidRPr="00CE4ABE" w:rsidRDefault="005212EC" w:rsidP="005212EC">
      <w:pPr>
        <w:rPr>
          <w:rFonts w:ascii="Arial" w:hAnsi="Arial" w:cs="Arial"/>
          <w:lang w:val="en-US"/>
        </w:rPr>
      </w:pPr>
    </w:p>
    <w:p w14:paraId="03319DEB" w14:textId="0D85EE10" w:rsidR="005212EC" w:rsidRPr="00CE4ABE" w:rsidRDefault="00B22C9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2183EA2F" w14:textId="77777777" w:rsidR="005212EC" w:rsidRPr="00CE4ABE" w:rsidRDefault="005212EC" w:rsidP="005212EC">
      <w:pPr>
        <w:rPr>
          <w:rFonts w:ascii="Arial" w:hAnsi="Arial" w:cs="Arial"/>
          <w:lang w:val="en-US"/>
        </w:rPr>
      </w:pPr>
    </w:p>
    <w:p w14:paraId="5CBBCE30" w14:textId="501359B7" w:rsidR="005212EC" w:rsidRPr="00CE4ABE" w:rsidRDefault="00B22C9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2BE1F25D" w14:textId="780C0C11" w:rsidR="005212EC" w:rsidRPr="00CE4ABE" w:rsidRDefault="00B22C96" w:rsidP="005212EC">
      <w:pPr>
        <w:rPr>
          <w:rFonts w:ascii="Arial" w:hAnsi="Arial" w:cs="Arial"/>
          <w:lang w:val="en-US"/>
        </w:rPr>
      </w:pPr>
      <w:r w:rsidRPr="00CE4ABE">
        <w:rPr>
          <w:rFonts w:ascii="Arial" w:hAnsi="Arial" w:cs="Arial"/>
          <w:lang w:val="en-US"/>
        </w:rPr>
        <w:t>Bidder's Legal Representative</w:t>
      </w:r>
    </w:p>
    <w:p w14:paraId="161B94FB" w14:textId="77777777" w:rsidR="005212EC" w:rsidRPr="00CE4ABE" w:rsidRDefault="005212EC" w:rsidP="005212EC">
      <w:pPr>
        <w:rPr>
          <w:rFonts w:ascii="Arial" w:hAnsi="Arial" w:cs="Arial"/>
          <w:lang w:val="en-US"/>
        </w:rPr>
      </w:pPr>
    </w:p>
    <w:p w14:paraId="3B2F27B1" w14:textId="61282F62" w:rsidR="005212EC" w:rsidRPr="00CE4ABE" w:rsidRDefault="00B22C9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1B128838" w14:textId="3BD98B04" w:rsidR="005212EC" w:rsidRPr="00CE4ABE" w:rsidRDefault="00B22C96" w:rsidP="005212EC">
      <w:pPr>
        <w:rPr>
          <w:rFonts w:ascii="Arial" w:hAnsi="Arial" w:cs="Arial"/>
          <w:lang w:val="en-US"/>
        </w:rPr>
      </w:pPr>
      <w:r w:rsidRPr="00CE4ABE">
        <w:rPr>
          <w:rFonts w:ascii="Arial" w:hAnsi="Arial" w:cs="Arial"/>
          <w:lang w:val="en-US"/>
        </w:rPr>
        <w:t>Bidder's Legal Representative</w:t>
      </w:r>
    </w:p>
    <w:p w14:paraId="31009ACB" w14:textId="77777777" w:rsidR="005212EC" w:rsidRPr="00CE4ABE" w:rsidRDefault="005212EC" w:rsidP="005212EC">
      <w:pPr>
        <w:rPr>
          <w:rFonts w:ascii="Arial" w:hAnsi="Arial" w:cs="Arial"/>
          <w:lang w:val="en-US"/>
        </w:rPr>
      </w:pPr>
    </w:p>
    <w:p w14:paraId="5350D377" w14:textId="77777777" w:rsidR="00147BF2" w:rsidRPr="00CE4ABE" w:rsidRDefault="00147BF2">
      <w:pPr>
        <w:rPr>
          <w:rFonts w:ascii="Arial" w:hAnsi="Arial" w:cs="Arial"/>
          <w:lang w:val="en-US"/>
        </w:rPr>
      </w:pPr>
      <w:r w:rsidRPr="00CE4ABE">
        <w:rPr>
          <w:rFonts w:ascii="Arial" w:hAnsi="Arial" w:cs="Arial"/>
          <w:lang w:val="en-US"/>
        </w:rPr>
        <w:br w:type="page"/>
      </w:r>
    </w:p>
    <w:p w14:paraId="4D2D995A" w14:textId="48E719A9" w:rsidR="00B22C96" w:rsidRPr="00CE4ABE" w:rsidRDefault="00B22C96" w:rsidP="00B22C9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137744">
        <w:rPr>
          <w:rFonts w:ascii="Arial" w:hAnsi="Arial" w:cs="Arial"/>
          <w:b/>
          <w:bCs/>
          <w:lang w:val="en-US"/>
        </w:rPr>
        <w:t>Bidding Terms</w:t>
      </w:r>
    </w:p>
    <w:p w14:paraId="6960EC35" w14:textId="77777777" w:rsidR="00B22C96" w:rsidRPr="00CE4ABE" w:rsidRDefault="00B22C96" w:rsidP="00B22C96">
      <w:pPr>
        <w:jc w:val="center"/>
        <w:rPr>
          <w:rFonts w:ascii="Arial" w:hAnsi="Arial" w:cs="Arial"/>
          <w:b/>
          <w:bCs/>
          <w:lang w:val="en-US"/>
        </w:rPr>
      </w:pPr>
    </w:p>
    <w:p w14:paraId="46529747" w14:textId="0C987A9C" w:rsidR="00B22C96" w:rsidRPr="00CE4ABE" w:rsidRDefault="00B22C96" w:rsidP="00B22C96">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6 - Prequalification Credentials - </w:t>
      </w:r>
      <w:r w:rsidR="0004092B" w:rsidRPr="00CE4ABE">
        <w:rPr>
          <w:rFonts w:ascii="Arial" w:hAnsi="Arial" w:cs="Arial"/>
          <w:b/>
          <w:bCs/>
          <w:lang w:val="en-US"/>
        </w:rPr>
        <w:t xml:space="preserve">Declaration of not being </w:t>
      </w:r>
      <w:r w:rsidR="00F77CBB" w:rsidRPr="00CE4ABE">
        <w:rPr>
          <w:rFonts w:ascii="Arial" w:hAnsi="Arial" w:cs="Arial"/>
          <w:b/>
          <w:bCs/>
          <w:lang w:val="en-US"/>
        </w:rPr>
        <w:t xml:space="preserve">ineligible to </w:t>
      </w:r>
      <w:proofErr w:type="gramStart"/>
      <w:r w:rsidR="00F77CBB" w:rsidRPr="00CE4ABE">
        <w:rPr>
          <w:rFonts w:ascii="Arial" w:hAnsi="Arial" w:cs="Arial"/>
          <w:b/>
          <w:bCs/>
          <w:lang w:val="en-US"/>
        </w:rPr>
        <w:t>contract</w:t>
      </w:r>
      <w:proofErr w:type="gramEnd"/>
    </w:p>
    <w:p w14:paraId="69825974" w14:textId="77777777" w:rsidR="00B22C96" w:rsidRPr="00CE4ABE" w:rsidRDefault="00B22C96" w:rsidP="00B22C96">
      <w:pPr>
        <w:jc w:val="center"/>
        <w:rPr>
          <w:rFonts w:ascii="Arial" w:hAnsi="Arial" w:cs="Arial"/>
          <w:b/>
          <w:bCs/>
          <w:lang w:val="en-US"/>
        </w:rPr>
      </w:pPr>
      <w:r w:rsidRPr="00CE4ABE">
        <w:rPr>
          <w:rFonts w:ascii="Arial" w:hAnsi="Arial" w:cs="Arial"/>
          <w:b/>
          <w:bCs/>
          <w:lang w:val="en-US"/>
        </w:rPr>
        <w:t>Reference: paragraph 15.1.7</w:t>
      </w:r>
    </w:p>
    <w:p w14:paraId="48AEAF1A" w14:textId="77777777" w:rsidR="00B22C96" w:rsidRPr="00CE4ABE" w:rsidRDefault="00B22C96" w:rsidP="00B22C96">
      <w:pPr>
        <w:jc w:val="center"/>
        <w:rPr>
          <w:rFonts w:ascii="Arial" w:hAnsi="Arial" w:cs="Arial"/>
          <w:b/>
          <w:bCs/>
          <w:lang w:val="en-US"/>
        </w:rPr>
      </w:pPr>
    </w:p>
    <w:p w14:paraId="26187B52" w14:textId="70804ADD" w:rsidR="005212EC" w:rsidRPr="00CE4ABE" w:rsidRDefault="00B22C96" w:rsidP="00B22C96">
      <w:pPr>
        <w:jc w:val="center"/>
        <w:rPr>
          <w:rFonts w:ascii="Arial" w:hAnsi="Arial" w:cs="Arial"/>
          <w:b/>
          <w:bCs/>
          <w:lang w:val="en-US"/>
        </w:rPr>
      </w:pPr>
      <w:r w:rsidRPr="00CE4ABE">
        <w:rPr>
          <w:rFonts w:ascii="Arial" w:hAnsi="Arial" w:cs="Arial"/>
          <w:b/>
          <w:bCs/>
          <w:lang w:val="en-US"/>
        </w:rPr>
        <w:t>AFFIDAVIT</w:t>
      </w:r>
    </w:p>
    <w:p w14:paraId="143FC19F" w14:textId="77777777" w:rsidR="005212EC" w:rsidRPr="00CE4ABE" w:rsidRDefault="005212EC" w:rsidP="005212EC">
      <w:pPr>
        <w:rPr>
          <w:rFonts w:ascii="Arial" w:hAnsi="Arial" w:cs="Arial"/>
          <w:lang w:val="en-US"/>
        </w:rPr>
      </w:pPr>
    </w:p>
    <w:p w14:paraId="6CF3B984" w14:textId="4DE372F5" w:rsidR="005212EC" w:rsidRPr="00CE4ABE" w:rsidRDefault="005212EC" w:rsidP="005212EC">
      <w:pPr>
        <w:rPr>
          <w:rFonts w:ascii="Arial" w:hAnsi="Arial" w:cs="Arial"/>
          <w:lang w:val="en-US"/>
        </w:rPr>
      </w:pPr>
      <w:r w:rsidRPr="00CE4ABE">
        <w:rPr>
          <w:rFonts w:ascii="Arial" w:hAnsi="Arial" w:cs="Arial"/>
          <w:lang w:val="en-US"/>
        </w:rPr>
        <w:t>S</w:t>
      </w:r>
      <w:r w:rsidR="00B22C96" w:rsidRPr="00CE4ABE">
        <w:rPr>
          <w:rFonts w:ascii="Arial" w:hAnsi="Arial" w:cs="Arial"/>
          <w:lang w:val="en-US"/>
        </w:rPr>
        <w:t>ir</w:t>
      </w:r>
      <w:r w:rsidRPr="00CE4ABE">
        <w:rPr>
          <w:rFonts w:ascii="Arial" w:hAnsi="Arial" w:cs="Arial"/>
          <w:lang w:val="en-US"/>
        </w:rPr>
        <w:t>s</w:t>
      </w:r>
    </w:p>
    <w:p w14:paraId="5D20E51A" w14:textId="27C79E2E" w:rsidR="005212EC" w:rsidRPr="00CE4ABE" w:rsidRDefault="00B22C96" w:rsidP="005212EC">
      <w:pPr>
        <w:rPr>
          <w:rFonts w:ascii="Arial" w:hAnsi="Arial" w:cs="Arial"/>
          <w:lang w:val="en-US"/>
        </w:rPr>
      </w:pPr>
      <w:r w:rsidRPr="00CE4ABE">
        <w:rPr>
          <w:rFonts w:ascii="Arial" w:hAnsi="Arial" w:cs="Arial"/>
          <w:lang w:val="en-US"/>
        </w:rPr>
        <w:t>PRIVATE INVESTMENT PROMOTION AGENCY</w:t>
      </w:r>
    </w:p>
    <w:p w14:paraId="520202DE"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3234D21F" w14:textId="6D52B1D5" w:rsidR="005212EC" w:rsidRPr="00CE4ABE" w:rsidRDefault="005212EC" w:rsidP="005212EC">
      <w:pPr>
        <w:rPr>
          <w:rFonts w:ascii="Arial" w:hAnsi="Arial" w:cs="Arial"/>
          <w:lang w:val="en-US"/>
        </w:rPr>
      </w:pPr>
    </w:p>
    <w:p w14:paraId="39BA8B93" w14:textId="77777777" w:rsidR="00147BF2" w:rsidRPr="00CE4ABE" w:rsidRDefault="00147BF2" w:rsidP="005212EC">
      <w:pPr>
        <w:rPr>
          <w:rFonts w:ascii="Arial" w:hAnsi="Arial" w:cs="Arial"/>
          <w:lang w:val="en-US"/>
        </w:rPr>
      </w:pPr>
    </w:p>
    <w:p w14:paraId="2F6DB013" w14:textId="178D8F0C" w:rsidR="005212EC" w:rsidRPr="00CE4ABE" w:rsidRDefault="005212EC" w:rsidP="00147BF2">
      <w:pPr>
        <w:ind w:left="1134" w:hanging="1134"/>
        <w:rPr>
          <w:rFonts w:ascii="Arial" w:hAnsi="Arial" w:cs="Arial"/>
          <w:lang w:val="en-US"/>
        </w:rPr>
      </w:pPr>
      <w:r w:rsidRPr="00CE4ABE">
        <w:rPr>
          <w:rFonts w:ascii="Arial" w:hAnsi="Arial" w:cs="Arial"/>
          <w:lang w:val="en-US"/>
        </w:rPr>
        <w:t>Ref:</w:t>
      </w:r>
      <w:r w:rsidRPr="00CE4ABE">
        <w:rPr>
          <w:rFonts w:ascii="Arial" w:hAnsi="Arial" w:cs="Arial"/>
          <w:lang w:val="en-US"/>
        </w:rPr>
        <w:tab/>
      </w:r>
      <w:r w:rsidR="00B22C9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B22C96" w:rsidRPr="00CE4ABE">
        <w:rPr>
          <w:rFonts w:ascii="Arial" w:hAnsi="Arial" w:cs="Arial"/>
          <w:lang w:val="en-US"/>
        </w:rPr>
        <w:t xml:space="preserve">and Assignment at </w:t>
      </w:r>
      <w:r w:rsidR="0004092B" w:rsidRPr="00CE4ABE">
        <w:rPr>
          <w:rFonts w:ascii="Arial" w:hAnsi="Arial" w:cs="Arial"/>
          <w:lang w:val="en-US"/>
        </w:rPr>
        <w:t xml:space="preserve">the </w:t>
      </w:r>
      <w:r w:rsidR="00B22C9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1E08A750" w14:textId="77777777" w:rsidR="005212EC" w:rsidRPr="00CE4ABE" w:rsidRDefault="005212EC" w:rsidP="005212EC">
      <w:pPr>
        <w:rPr>
          <w:rFonts w:ascii="Arial" w:hAnsi="Arial" w:cs="Arial"/>
          <w:lang w:val="en-US"/>
        </w:rPr>
      </w:pPr>
    </w:p>
    <w:p w14:paraId="4D077CCE" w14:textId="4F495F9D" w:rsidR="005212EC" w:rsidRPr="00CE4ABE" w:rsidRDefault="00B22C9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w:t>
      </w:r>
    </w:p>
    <w:p w14:paraId="334BD563" w14:textId="77777777" w:rsidR="005212EC" w:rsidRPr="00CE4ABE" w:rsidRDefault="005212EC" w:rsidP="005212EC">
      <w:pPr>
        <w:rPr>
          <w:rFonts w:ascii="Arial" w:hAnsi="Arial" w:cs="Arial"/>
          <w:lang w:val="en-US"/>
        </w:rPr>
      </w:pPr>
    </w:p>
    <w:p w14:paraId="7F45F5AD" w14:textId="29379274" w:rsidR="005212EC" w:rsidRPr="00CE4ABE" w:rsidRDefault="00B22C96" w:rsidP="005212EC">
      <w:pPr>
        <w:rPr>
          <w:rFonts w:ascii="Arial" w:hAnsi="Arial" w:cs="Arial"/>
          <w:lang w:val="en-US"/>
        </w:rPr>
      </w:pPr>
      <w:r w:rsidRPr="00CE4ABE">
        <w:rPr>
          <w:rFonts w:ascii="Arial" w:hAnsi="Arial" w:cs="Arial"/>
          <w:lang w:val="en-US"/>
        </w:rPr>
        <w:t>We hereby declare under oath that, [.......................................... (Name of the Bidder)], [........................ (Members of the Consortium)</w:t>
      </w:r>
      <w:r w:rsidR="005212EC" w:rsidRPr="00CE4ABE">
        <w:rPr>
          <w:rFonts w:ascii="Arial" w:hAnsi="Arial" w:cs="Arial"/>
          <w:lang w:val="en-US"/>
        </w:rPr>
        <w:t>]:</w:t>
      </w:r>
    </w:p>
    <w:p w14:paraId="39EEEF53" w14:textId="77777777" w:rsidR="005212EC" w:rsidRPr="00CE4ABE" w:rsidRDefault="005212EC" w:rsidP="005212EC">
      <w:pPr>
        <w:rPr>
          <w:rFonts w:ascii="Arial" w:hAnsi="Arial" w:cs="Arial"/>
          <w:lang w:val="en-US"/>
        </w:rPr>
      </w:pPr>
    </w:p>
    <w:p w14:paraId="000E0EF3" w14:textId="77777777" w:rsidR="00B22C96" w:rsidRPr="00CE4ABE" w:rsidRDefault="005212EC" w:rsidP="00B22C96">
      <w:pPr>
        <w:ind w:left="567" w:hanging="425"/>
        <w:rPr>
          <w:rFonts w:ascii="Arial" w:hAnsi="Arial" w:cs="Arial"/>
          <w:lang w:val="en-US"/>
        </w:rPr>
      </w:pPr>
      <w:r w:rsidRPr="00CE4ABE">
        <w:rPr>
          <w:rFonts w:ascii="Arial" w:hAnsi="Arial" w:cs="Arial"/>
          <w:lang w:val="en-US"/>
        </w:rPr>
        <w:t>a.</w:t>
      </w:r>
      <w:r w:rsidRPr="00CE4ABE">
        <w:rPr>
          <w:rFonts w:ascii="Arial" w:hAnsi="Arial" w:cs="Arial"/>
          <w:lang w:val="en-US"/>
        </w:rPr>
        <w:tab/>
      </w:r>
      <w:r w:rsidR="00B22C96" w:rsidRPr="00CE4ABE">
        <w:rPr>
          <w:rFonts w:ascii="Arial" w:hAnsi="Arial" w:cs="Arial"/>
          <w:lang w:val="en-US"/>
        </w:rPr>
        <w:t>We are not within the scope of article 1366 of the Civil Code.</w:t>
      </w:r>
    </w:p>
    <w:p w14:paraId="36602332" w14:textId="722162F3" w:rsidR="00B22C96" w:rsidRPr="00CE4ABE" w:rsidRDefault="00B22C96" w:rsidP="00B22C96">
      <w:pPr>
        <w:ind w:left="567" w:hanging="425"/>
        <w:rPr>
          <w:rFonts w:ascii="Arial" w:hAnsi="Arial" w:cs="Arial"/>
          <w:lang w:val="en-US"/>
        </w:rPr>
      </w:pPr>
      <w:r w:rsidRPr="00CE4ABE">
        <w:rPr>
          <w:rFonts w:ascii="Arial" w:hAnsi="Arial" w:cs="Arial"/>
          <w:lang w:val="en-US"/>
        </w:rPr>
        <w:t>b.</w:t>
      </w:r>
      <w:r w:rsidRPr="00CE4ABE">
        <w:rPr>
          <w:rFonts w:ascii="Arial" w:hAnsi="Arial" w:cs="Arial"/>
          <w:lang w:val="en-US"/>
        </w:rPr>
        <w:tab/>
        <w:t xml:space="preserve">We do not have impediment(s) to contract with the State, in accordance with the provisions of Law No. 30225, </w:t>
      </w:r>
      <w:r w:rsidR="0004092B" w:rsidRPr="00CE4ABE">
        <w:rPr>
          <w:rFonts w:ascii="Arial" w:hAnsi="Arial" w:cs="Arial"/>
          <w:lang w:val="en-US"/>
        </w:rPr>
        <w:t>State Procurement Law</w:t>
      </w:r>
      <w:r w:rsidRPr="00CE4ABE">
        <w:rPr>
          <w:rFonts w:ascii="Arial" w:hAnsi="Arial" w:cs="Arial"/>
          <w:lang w:val="en-US"/>
        </w:rPr>
        <w:t>, or rule that replaces it.</w:t>
      </w:r>
    </w:p>
    <w:p w14:paraId="2133015F" w14:textId="40E88706" w:rsidR="00B22C96" w:rsidRPr="00CE4ABE" w:rsidRDefault="00B22C96" w:rsidP="00B22C96">
      <w:pPr>
        <w:ind w:left="567" w:hanging="425"/>
        <w:rPr>
          <w:rFonts w:ascii="Arial" w:hAnsi="Arial" w:cs="Arial"/>
          <w:lang w:val="en-US"/>
        </w:rPr>
      </w:pPr>
      <w:r w:rsidRPr="00CE4ABE">
        <w:rPr>
          <w:rFonts w:ascii="Arial" w:hAnsi="Arial" w:cs="Arial"/>
          <w:lang w:val="en-US"/>
        </w:rPr>
        <w:t>c.</w:t>
      </w:r>
      <w:r w:rsidRPr="00CE4ABE">
        <w:rPr>
          <w:rFonts w:ascii="Arial" w:hAnsi="Arial" w:cs="Arial"/>
          <w:lang w:val="en-US"/>
        </w:rPr>
        <w:tab/>
        <w:t xml:space="preserve">We are not subject to impediments established by </w:t>
      </w:r>
      <w:r w:rsidR="005D6B01" w:rsidRPr="00CE4ABE">
        <w:rPr>
          <w:rFonts w:ascii="Arial" w:hAnsi="Arial" w:cs="Arial"/>
          <w:lang w:val="en-US"/>
        </w:rPr>
        <w:t>rules with legal rank</w:t>
      </w:r>
      <w:r w:rsidRPr="00CE4ABE">
        <w:rPr>
          <w:rFonts w:ascii="Arial" w:hAnsi="Arial" w:cs="Arial"/>
          <w:lang w:val="en-US"/>
        </w:rPr>
        <w:t>.</w:t>
      </w:r>
    </w:p>
    <w:p w14:paraId="7EFA2F95" w14:textId="12F9454C" w:rsidR="005212EC" w:rsidRPr="00CE4ABE" w:rsidRDefault="00B22C96" w:rsidP="00B22C96">
      <w:pPr>
        <w:ind w:left="567" w:hanging="425"/>
        <w:rPr>
          <w:rFonts w:ascii="Arial" w:hAnsi="Arial" w:cs="Arial"/>
          <w:lang w:val="en-US"/>
        </w:rPr>
      </w:pPr>
      <w:r w:rsidRPr="00CE4ABE">
        <w:rPr>
          <w:rFonts w:ascii="Arial" w:hAnsi="Arial" w:cs="Arial"/>
          <w:lang w:val="en-US"/>
        </w:rPr>
        <w:t>d.</w:t>
      </w:r>
      <w:r w:rsidRPr="00CE4ABE">
        <w:rPr>
          <w:rFonts w:ascii="Arial" w:hAnsi="Arial" w:cs="Arial"/>
          <w:lang w:val="en-US"/>
        </w:rPr>
        <w:tab/>
        <w:t xml:space="preserve">We have not ceased to be a party to any Public-Private Partnership contract or any </w:t>
      </w:r>
      <w:r w:rsidR="009410BA" w:rsidRPr="00CE4ABE">
        <w:rPr>
          <w:rFonts w:ascii="Arial" w:hAnsi="Arial" w:cs="Arial"/>
          <w:lang w:val="en-US"/>
        </w:rPr>
        <w:t xml:space="preserve">Project in Assets </w:t>
      </w:r>
      <w:r w:rsidRPr="00CE4ABE">
        <w:rPr>
          <w:rFonts w:ascii="Arial" w:hAnsi="Arial" w:cs="Arial"/>
          <w:lang w:val="en-US"/>
        </w:rPr>
        <w:t xml:space="preserve">contract due to termination of the contract for breach of contract. We extend this statement to the </w:t>
      </w:r>
      <w:r w:rsidR="009410BA" w:rsidRPr="00CE4ABE">
        <w:rPr>
          <w:rFonts w:ascii="Arial" w:hAnsi="Arial" w:cs="Arial"/>
          <w:lang w:val="en-US"/>
        </w:rPr>
        <w:t>Main Partner</w:t>
      </w:r>
      <w:r w:rsidRPr="00CE4ABE">
        <w:rPr>
          <w:rFonts w:ascii="Arial" w:hAnsi="Arial" w:cs="Arial"/>
          <w:lang w:val="en-US"/>
        </w:rPr>
        <w:t xml:space="preserve">, and/or those who have exercised Effective Control at the time of the termination of the respective contract, pursuant to the provisions of paragraph 29.4 of Article 29 of Legislative Decree </w:t>
      </w:r>
      <w:r w:rsidR="0057151B" w:rsidRPr="00CE4ABE">
        <w:rPr>
          <w:rFonts w:ascii="Arial" w:hAnsi="Arial" w:cs="Arial"/>
          <w:lang w:val="en-US"/>
        </w:rPr>
        <w:t>No.</w:t>
      </w:r>
      <w:r w:rsidRPr="00CE4ABE">
        <w:rPr>
          <w:rFonts w:ascii="Arial" w:hAnsi="Arial" w:cs="Arial"/>
          <w:lang w:val="en-US"/>
        </w:rPr>
        <w:t xml:space="preserve"> 1362.</w:t>
      </w:r>
    </w:p>
    <w:p w14:paraId="5F005473" w14:textId="77777777" w:rsidR="005212EC" w:rsidRPr="00CE4ABE" w:rsidRDefault="005212EC" w:rsidP="005212EC">
      <w:pPr>
        <w:rPr>
          <w:rFonts w:ascii="Arial" w:hAnsi="Arial" w:cs="Arial"/>
          <w:lang w:val="en-US"/>
        </w:rPr>
      </w:pPr>
    </w:p>
    <w:p w14:paraId="2AB49A38" w14:textId="211A27EC" w:rsidR="005212EC" w:rsidRPr="00CE4ABE" w:rsidRDefault="00B22C9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6D8D1309" w14:textId="77777777" w:rsidR="005212EC" w:rsidRPr="00CE4ABE" w:rsidRDefault="005212EC" w:rsidP="005212EC">
      <w:pPr>
        <w:rPr>
          <w:rFonts w:ascii="Arial" w:hAnsi="Arial" w:cs="Arial"/>
          <w:lang w:val="en-US"/>
        </w:rPr>
      </w:pPr>
    </w:p>
    <w:p w14:paraId="58201F0D" w14:textId="44CB084E" w:rsidR="005212EC" w:rsidRPr="00CE4ABE" w:rsidRDefault="00B22C9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63542D62" w14:textId="18FADE5E" w:rsidR="005212EC" w:rsidRPr="00CE4ABE" w:rsidRDefault="00B22C96" w:rsidP="005212EC">
      <w:pPr>
        <w:rPr>
          <w:rFonts w:ascii="Arial" w:hAnsi="Arial" w:cs="Arial"/>
          <w:lang w:val="en-US"/>
        </w:rPr>
      </w:pPr>
      <w:r w:rsidRPr="00CE4ABE">
        <w:rPr>
          <w:rFonts w:ascii="Arial" w:hAnsi="Arial" w:cs="Arial"/>
          <w:lang w:val="en-US"/>
        </w:rPr>
        <w:t>Bidder's Legal Representative</w:t>
      </w:r>
    </w:p>
    <w:p w14:paraId="2F5DE584" w14:textId="77777777" w:rsidR="005212EC" w:rsidRPr="00CE4ABE" w:rsidRDefault="005212EC" w:rsidP="005212EC">
      <w:pPr>
        <w:rPr>
          <w:rFonts w:ascii="Arial" w:hAnsi="Arial" w:cs="Arial"/>
          <w:lang w:val="en-US"/>
        </w:rPr>
      </w:pPr>
    </w:p>
    <w:p w14:paraId="403AB56C" w14:textId="3C70121A" w:rsidR="005212EC" w:rsidRPr="00CE4ABE" w:rsidRDefault="00B22C9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274EBA1E" w14:textId="7042FAFB" w:rsidR="005212EC" w:rsidRPr="00CE4ABE" w:rsidRDefault="00B22C96" w:rsidP="005212EC">
      <w:pPr>
        <w:rPr>
          <w:rFonts w:ascii="Arial" w:hAnsi="Arial" w:cs="Arial"/>
          <w:lang w:val="en-US"/>
        </w:rPr>
      </w:pPr>
      <w:r w:rsidRPr="00CE4ABE">
        <w:rPr>
          <w:rFonts w:ascii="Arial" w:hAnsi="Arial" w:cs="Arial"/>
          <w:lang w:val="en-US"/>
        </w:rPr>
        <w:t>Bidder's Legal Representative</w:t>
      </w:r>
    </w:p>
    <w:p w14:paraId="1246C820" w14:textId="77777777" w:rsidR="005212EC" w:rsidRPr="00CE4ABE" w:rsidRDefault="005212EC" w:rsidP="005212EC">
      <w:pPr>
        <w:rPr>
          <w:rFonts w:ascii="Arial" w:hAnsi="Arial" w:cs="Arial"/>
          <w:lang w:val="en-US"/>
        </w:rPr>
      </w:pPr>
    </w:p>
    <w:p w14:paraId="07DDF1C8" w14:textId="77777777" w:rsidR="00147BF2" w:rsidRPr="00CE4ABE" w:rsidRDefault="00147BF2">
      <w:pPr>
        <w:rPr>
          <w:rFonts w:ascii="Arial" w:hAnsi="Arial" w:cs="Arial"/>
          <w:lang w:val="en-US"/>
        </w:rPr>
      </w:pPr>
      <w:r w:rsidRPr="00CE4ABE">
        <w:rPr>
          <w:rFonts w:ascii="Arial" w:hAnsi="Arial" w:cs="Arial"/>
          <w:lang w:val="en-US"/>
        </w:rPr>
        <w:br w:type="page"/>
      </w:r>
    </w:p>
    <w:p w14:paraId="5F851867" w14:textId="64D0447B" w:rsidR="00B22C96" w:rsidRPr="00CE4ABE" w:rsidRDefault="00B22C96" w:rsidP="00B22C9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137744">
        <w:rPr>
          <w:rFonts w:ascii="Arial" w:hAnsi="Arial" w:cs="Arial"/>
          <w:b/>
          <w:bCs/>
          <w:lang w:val="en-US"/>
        </w:rPr>
        <w:t>Bidding Terms</w:t>
      </w:r>
    </w:p>
    <w:p w14:paraId="10061A23" w14:textId="77777777" w:rsidR="00B22C96" w:rsidRPr="00CE4ABE" w:rsidRDefault="00B22C96" w:rsidP="00B22C96">
      <w:pPr>
        <w:jc w:val="center"/>
        <w:rPr>
          <w:rFonts w:ascii="Arial" w:hAnsi="Arial" w:cs="Arial"/>
          <w:b/>
          <w:bCs/>
          <w:lang w:val="en-US"/>
        </w:rPr>
      </w:pPr>
    </w:p>
    <w:p w14:paraId="552567B6" w14:textId="77777777" w:rsidR="00B22C96" w:rsidRPr="00CE4ABE" w:rsidRDefault="00B22C96" w:rsidP="00B22C96">
      <w:pPr>
        <w:jc w:val="center"/>
        <w:rPr>
          <w:rFonts w:ascii="Arial" w:hAnsi="Arial" w:cs="Arial"/>
          <w:b/>
          <w:bCs/>
          <w:lang w:val="en-US"/>
        </w:rPr>
      </w:pPr>
      <w:r w:rsidRPr="00CE4ABE">
        <w:rPr>
          <w:rFonts w:ascii="Arial" w:hAnsi="Arial" w:cs="Arial"/>
          <w:b/>
          <w:bCs/>
          <w:lang w:val="en-US"/>
        </w:rPr>
        <w:t>Form No. 7 - Prequalification Credentials - Waiver of Privileges and Claims Applicable to Unlisted Companies</w:t>
      </w:r>
    </w:p>
    <w:p w14:paraId="17089766" w14:textId="77777777" w:rsidR="00B22C96" w:rsidRPr="00CE4ABE" w:rsidRDefault="00B22C96" w:rsidP="00B22C96">
      <w:pPr>
        <w:jc w:val="center"/>
        <w:rPr>
          <w:rFonts w:ascii="Arial" w:hAnsi="Arial" w:cs="Arial"/>
          <w:b/>
          <w:bCs/>
          <w:lang w:val="en-US"/>
        </w:rPr>
      </w:pPr>
      <w:r w:rsidRPr="00CE4ABE">
        <w:rPr>
          <w:rFonts w:ascii="Arial" w:hAnsi="Arial" w:cs="Arial"/>
          <w:b/>
          <w:bCs/>
          <w:lang w:val="en-US"/>
        </w:rPr>
        <w:t>Reference: paragraph 15.1.8</w:t>
      </w:r>
    </w:p>
    <w:p w14:paraId="3FA4D535" w14:textId="77777777" w:rsidR="00B22C96" w:rsidRPr="00CE4ABE" w:rsidRDefault="00B22C96" w:rsidP="00B22C96">
      <w:pPr>
        <w:jc w:val="center"/>
        <w:rPr>
          <w:rFonts w:ascii="Arial" w:hAnsi="Arial" w:cs="Arial"/>
          <w:b/>
          <w:bCs/>
          <w:lang w:val="en-US"/>
        </w:rPr>
      </w:pPr>
    </w:p>
    <w:p w14:paraId="57AE1953" w14:textId="31943217" w:rsidR="005212EC" w:rsidRPr="00CE4ABE" w:rsidRDefault="00B22C96" w:rsidP="00B22C96">
      <w:pPr>
        <w:jc w:val="center"/>
        <w:rPr>
          <w:rFonts w:ascii="Arial" w:hAnsi="Arial" w:cs="Arial"/>
          <w:b/>
          <w:bCs/>
          <w:lang w:val="en-US"/>
        </w:rPr>
      </w:pPr>
      <w:r w:rsidRPr="00CE4ABE">
        <w:rPr>
          <w:rFonts w:ascii="Arial" w:hAnsi="Arial" w:cs="Arial"/>
          <w:b/>
          <w:bCs/>
          <w:lang w:val="en-US"/>
        </w:rPr>
        <w:t>AFFIDAVIT</w:t>
      </w:r>
    </w:p>
    <w:p w14:paraId="4D0E76E5" w14:textId="77777777" w:rsidR="005212EC" w:rsidRPr="00CE4ABE" w:rsidRDefault="005212EC" w:rsidP="005212EC">
      <w:pPr>
        <w:rPr>
          <w:rFonts w:ascii="Arial" w:hAnsi="Arial" w:cs="Arial"/>
          <w:lang w:val="en-US"/>
        </w:rPr>
      </w:pPr>
    </w:p>
    <w:p w14:paraId="3EF3FEB1" w14:textId="7CD2ABFD" w:rsidR="005212EC" w:rsidRPr="00CE4ABE" w:rsidRDefault="005212EC" w:rsidP="005212EC">
      <w:pPr>
        <w:rPr>
          <w:rFonts w:ascii="Arial" w:hAnsi="Arial" w:cs="Arial"/>
          <w:lang w:val="en-US"/>
        </w:rPr>
      </w:pPr>
      <w:r w:rsidRPr="00CE4ABE">
        <w:rPr>
          <w:rFonts w:ascii="Arial" w:hAnsi="Arial" w:cs="Arial"/>
          <w:lang w:val="en-US"/>
        </w:rPr>
        <w:t>S</w:t>
      </w:r>
      <w:r w:rsidR="00B22C96" w:rsidRPr="00CE4ABE">
        <w:rPr>
          <w:rFonts w:ascii="Arial" w:hAnsi="Arial" w:cs="Arial"/>
          <w:lang w:val="en-US"/>
        </w:rPr>
        <w:t>ir</w:t>
      </w:r>
      <w:r w:rsidRPr="00CE4ABE">
        <w:rPr>
          <w:rFonts w:ascii="Arial" w:hAnsi="Arial" w:cs="Arial"/>
          <w:lang w:val="en-US"/>
        </w:rPr>
        <w:t>s</w:t>
      </w:r>
    </w:p>
    <w:p w14:paraId="317E9B6D" w14:textId="717CD069" w:rsidR="005212EC" w:rsidRPr="00CE4ABE" w:rsidRDefault="00B22C96" w:rsidP="005212EC">
      <w:pPr>
        <w:rPr>
          <w:rFonts w:ascii="Arial" w:hAnsi="Arial" w:cs="Arial"/>
          <w:lang w:val="en-US"/>
        </w:rPr>
      </w:pPr>
      <w:r w:rsidRPr="00CE4ABE">
        <w:rPr>
          <w:rFonts w:ascii="Arial" w:hAnsi="Arial" w:cs="Arial"/>
          <w:lang w:val="en-US"/>
        </w:rPr>
        <w:t>PRIVATE INVESTMENT PROMOTION AGENCY</w:t>
      </w:r>
    </w:p>
    <w:p w14:paraId="611D773E"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06CEC3B4" w14:textId="77777777" w:rsidR="00147BF2" w:rsidRPr="00CE4ABE" w:rsidRDefault="00147BF2" w:rsidP="005212EC">
      <w:pPr>
        <w:rPr>
          <w:rFonts w:ascii="Arial" w:hAnsi="Arial" w:cs="Arial"/>
          <w:lang w:val="en-US"/>
        </w:rPr>
      </w:pPr>
    </w:p>
    <w:p w14:paraId="077DCD50" w14:textId="4850E9EC" w:rsidR="005212EC" w:rsidRPr="00CE4ABE" w:rsidRDefault="005212EC" w:rsidP="00147BF2">
      <w:pPr>
        <w:ind w:left="1134" w:hanging="1134"/>
        <w:rPr>
          <w:rFonts w:ascii="Arial" w:hAnsi="Arial" w:cs="Arial"/>
          <w:lang w:val="en-US"/>
        </w:rPr>
      </w:pPr>
      <w:r w:rsidRPr="00CE4ABE">
        <w:rPr>
          <w:rFonts w:ascii="Arial" w:hAnsi="Arial" w:cs="Arial"/>
          <w:lang w:val="en-US"/>
        </w:rPr>
        <w:t>Ref</w:t>
      </w:r>
      <w:r w:rsidR="00147BF2"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B22C9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B22C96" w:rsidRPr="00CE4ABE">
        <w:rPr>
          <w:rFonts w:ascii="Arial" w:hAnsi="Arial" w:cs="Arial"/>
          <w:lang w:val="en-US"/>
        </w:rPr>
        <w:t xml:space="preserve">and Assignment at </w:t>
      </w:r>
      <w:r w:rsidR="0004092B" w:rsidRPr="00CE4ABE">
        <w:rPr>
          <w:rFonts w:ascii="Arial" w:hAnsi="Arial" w:cs="Arial"/>
          <w:lang w:val="en-US"/>
        </w:rPr>
        <w:t xml:space="preserve">the </w:t>
      </w:r>
      <w:r w:rsidR="00B22C9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003A2054" w14:textId="77777777" w:rsidR="005212EC" w:rsidRPr="00CE4ABE" w:rsidRDefault="005212EC" w:rsidP="005212EC">
      <w:pPr>
        <w:rPr>
          <w:rFonts w:ascii="Arial" w:hAnsi="Arial" w:cs="Arial"/>
          <w:lang w:val="en-US"/>
        </w:rPr>
      </w:pPr>
    </w:p>
    <w:p w14:paraId="50F6D4B6" w14:textId="643FB17C" w:rsidR="005212EC" w:rsidRPr="00CE4ABE" w:rsidRDefault="00B22C9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w:t>
      </w:r>
    </w:p>
    <w:p w14:paraId="284B2BAD" w14:textId="77777777" w:rsidR="005212EC" w:rsidRPr="00CE4ABE" w:rsidRDefault="005212EC" w:rsidP="005212EC">
      <w:pPr>
        <w:rPr>
          <w:rFonts w:ascii="Arial" w:hAnsi="Arial" w:cs="Arial"/>
          <w:lang w:val="en-US"/>
        </w:rPr>
      </w:pPr>
    </w:p>
    <w:p w14:paraId="66D760BD" w14:textId="4A8B3367" w:rsidR="005212EC" w:rsidRPr="00CE4ABE" w:rsidRDefault="00B22C96" w:rsidP="005212EC">
      <w:pPr>
        <w:rPr>
          <w:rFonts w:ascii="Arial" w:hAnsi="Arial" w:cs="Arial"/>
          <w:lang w:val="en-US"/>
        </w:rPr>
      </w:pPr>
      <w:r w:rsidRPr="00CE4ABE">
        <w:rPr>
          <w:rFonts w:ascii="Arial" w:hAnsi="Arial" w:cs="Arial"/>
          <w:lang w:val="en-US"/>
        </w:rPr>
        <w:t>We hereby declare under oath that ....................................................... (name of the Bidder), as well as its shareholders, partners or members, and the shareholders and partners of the latter, if any, waive the following</w:t>
      </w:r>
      <w:r w:rsidR="005212EC" w:rsidRPr="00CE4ABE">
        <w:rPr>
          <w:rFonts w:ascii="Arial" w:hAnsi="Arial" w:cs="Arial"/>
          <w:lang w:val="en-US"/>
        </w:rPr>
        <w:t>:</w:t>
      </w:r>
    </w:p>
    <w:p w14:paraId="6FA72B24" w14:textId="77777777" w:rsidR="005212EC" w:rsidRPr="00CE4ABE" w:rsidRDefault="005212EC" w:rsidP="005212EC">
      <w:pPr>
        <w:rPr>
          <w:rFonts w:ascii="Arial" w:hAnsi="Arial" w:cs="Arial"/>
          <w:lang w:val="en-US"/>
        </w:rPr>
      </w:pPr>
    </w:p>
    <w:p w14:paraId="11E8D5A3" w14:textId="77777777" w:rsidR="00B22C96" w:rsidRPr="00CE4ABE" w:rsidRDefault="005212EC" w:rsidP="00B22C96">
      <w:pPr>
        <w:ind w:left="567" w:hanging="425"/>
        <w:rPr>
          <w:rFonts w:ascii="Arial" w:hAnsi="Arial" w:cs="Arial"/>
          <w:lang w:val="en-US"/>
        </w:rPr>
      </w:pPr>
      <w:r w:rsidRPr="00CE4ABE">
        <w:rPr>
          <w:rFonts w:ascii="Arial" w:hAnsi="Arial" w:cs="Arial"/>
          <w:lang w:val="en-US"/>
        </w:rPr>
        <w:t xml:space="preserve">1. </w:t>
      </w:r>
      <w:r w:rsidRPr="00CE4ABE">
        <w:rPr>
          <w:rFonts w:ascii="Arial" w:hAnsi="Arial" w:cs="Arial"/>
          <w:lang w:val="en-US"/>
        </w:rPr>
        <w:tab/>
      </w:r>
      <w:r w:rsidR="00B22C96" w:rsidRPr="00CE4ABE">
        <w:rPr>
          <w:rFonts w:ascii="Arial" w:hAnsi="Arial" w:cs="Arial"/>
          <w:lang w:val="en-US"/>
        </w:rPr>
        <w:t>To invoke or exercise any diplomatic or other privilege or immunity.</w:t>
      </w:r>
    </w:p>
    <w:p w14:paraId="2C588E48" w14:textId="77777777" w:rsidR="00B22C96" w:rsidRPr="00CE4ABE" w:rsidRDefault="00B22C96" w:rsidP="00B22C96">
      <w:pPr>
        <w:ind w:left="567" w:hanging="425"/>
        <w:rPr>
          <w:rFonts w:ascii="Arial" w:hAnsi="Arial" w:cs="Arial"/>
          <w:lang w:val="en-US"/>
        </w:rPr>
      </w:pPr>
    </w:p>
    <w:p w14:paraId="18A37CFB" w14:textId="24E00597" w:rsidR="005212EC" w:rsidRPr="00CE4ABE" w:rsidRDefault="00B22C96" w:rsidP="00B22C96">
      <w:pPr>
        <w:ind w:left="567" w:hanging="425"/>
        <w:rPr>
          <w:rFonts w:ascii="Arial" w:hAnsi="Arial" w:cs="Arial"/>
          <w:lang w:val="en-US"/>
        </w:rPr>
      </w:pPr>
      <w:r w:rsidRPr="00CE4ABE">
        <w:rPr>
          <w:rFonts w:ascii="Arial" w:hAnsi="Arial" w:cs="Arial"/>
          <w:lang w:val="en-US"/>
        </w:rPr>
        <w:t xml:space="preserve">2. </w:t>
      </w:r>
      <w:r w:rsidRPr="00CE4ABE">
        <w:rPr>
          <w:rFonts w:ascii="Arial" w:hAnsi="Arial" w:cs="Arial"/>
          <w:lang w:val="en-US"/>
        </w:rPr>
        <w:tab/>
        <w:t xml:space="preserve">To submit any claim through diplomatic channels and to any right of set-off or otherwise in connection with any claim that may be brought by or against the Peruvian State or any of its agencies, including </w:t>
      </w:r>
      <w:r w:rsidR="004D5D55" w:rsidRPr="00CE4ABE">
        <w:rPr>
          <w:rFonts w:ascii="Arial" w:hAnsi="Arial" w:cs="Arial"/>
          <w:lang w:val="en-US"/>
        </w:rPr>
        <w:t>PROINVERSIÓN</w:t>
      </w:r>
      <w:r w:rsidRPr="00CE4ABE">
        <w:rPr>
          <w:rFonts w:ascii="Arial" w:hAnsi="Arial" w:cs="Arial"/>
          <w:lang w:val="en-US"/>
        </w:rPr>
        <w:t xml:space="preserve">, its consultants and/or advisors, under Peruvian law or under any other legislation with respect to our obligations with respect to the </w:t>
      </w:r>
      <w:r w:rsidR="00137744">
        <w:rPr>
          <w:rFonts w:ascii="Arial" w:hAnsi="Arial" w:cs="Arial"/>
          <w:lang w:val="en-US"/>
        </w:rPr>
        <w:t>Bidding Terms</w:t>
      </w:r>
      <w:r w:rsidRPr="00CE4ABE">
        <w:rPr>
          <w:rFonts w:ascii="Arial" w:hAnsi="Arial" w:cs="Arial"/>
          <w:lang w:val="en-US"/>
        </w:rPr>
        <w:t xml:space="preserve">, the Technical </w:t>
      </w:r>
      <w:proofErr w:type="gramStart"/>
      <w:r w:rsidRPr="00CE4ABE">
        <w:rPr>
          <w:rFonts w:ascii="Arial" w:hAnsi="Arial" w:cs="Arial"/>
          <w:lang w:val="en-US"/>
        </w:rPr>
        <w:t>Proposal</w:t>
      </w:r>
      <w:proofErr w:type="gramEnd"/>
      <w:r w:rsidRPr="00CE4ABE">
        <w:rPr>
          <w:rFonts w:ascii="Arial" w:hAnsi="Arial" w:cs="Arial"/>
          <w:lang w:val="en-US"/>
        </w:rPr>
        <w:t xml:space="preserve"> and the Concession Contract.</w:t>
      </w:r>
    </w:p>
    <w:p w14:paraId="52FE62E1" w14:textId="77777777" w:rsidR="005212EC" w:rsidRPr="00CE4ABE" w:rsidRDefault="005212EC" w:rsidP="005212EC">
      <w:pPr>
        <w:rPr>
          <w:rFonts w:ascii="Arial" w:hAnsi="Arial" w:cs="Arial"/>
          <w:lang w:val="en-US"/>
        </w:rPr>
      </w:pPr>
    </w:p>
    <w:p w14:paraId="04242656" w14:textId="370AE1BF" w:rsidR="005212EC" w:rsidRPr="00CE4ABE" w:rsidRDefault="00B22C9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79DF677D" w14:textId="77777777" w:rsidR="005212EC" w:rsidRPr="00CE4ABE" w:rsidRDefault="005212EC" w:rsidP="005212EC">
      <w:pPr>
        <w:rPr>
          <w:rFonts w:ascii="Arial" w:hAnsi="Arial" w:cs="Arial"/>
          <w:lang w:val="en-US"/>
        </w:rPr>
      </w:pPr>
    </w:p>
    <w:p w14:paraId="0A9213BC" w14:textId="14D778E7" w:rsidR="005212EC" w:rsidRPr="00CE4ABE" w:rsidRDefault="005212EC" w:rsidP="005212EC">
      <w:pPr>
        <w:rPr>
          <w:rFonts w:ascii="Arial" w:hAnsi="Arial" w:cs="Arial"/>
          <w:lang w:val="en-US"/>
        </w:rPr>
      </w:pPr>
      <w:r w:rsidRPr="00CE4ABE">
        <w:rPr>
          <w:rFonts w:ascii="Arial" w:hAnsi="Arial" w:cs="Arial"/>
          <w:lang w:val="en-US"/>
        </w:rPr>
        <w:t>N</w:t>
      </w:r>
      <w:r w:rsidR="00B22C96" w:rsidRPr="00CE4ABE">
        <w:rPr>
          <w:rFonts w:ascii="Arial" w:hAnsi="Arial" w:cs="Arial"/>
          <w:lang w:val="en-US"/>
        </w:rPr>
        <w:t>am</w:t>
      </w:r>
      <w:r w:rsidRPr="00CE4ABE">
        <w:rPr>
          <w:rFonts w:ascii="Arial" w:hAnsi="Arial" w:cs="Arial"/>
          <w:lang w:val="en-US"/>
        </w:rPr>
        <w:t>e</w:t>
      </w:r>
      <w:r w:rsidRPr="00CE4ABE">
        <w:rPr>
          <w:rFonts w:ascii="Arial" w:hAnsi="Arial" w:cs="Arial"/>
          <w:lang w:val="en-US"/>
        </w:rPr>
        <w:tab/>
        <w:t>.............................................................</w:t>
      </w:r>
    </w:p>
    <w:p w14:paraId="210BC760" w14:textId="7CCADB89" w:rsidR="005212EC" w:rsidRPr="00CE4ABE" w:rsidRDefault="00B22C96" w:rsidP="005212EC">
      <w:pPr>
        <w:rPr>
          <w:rFonts w:ascii="Arial" w:hAnsi="Arial" w:cs="Arial"/>
          <w:lang w:val="en-US"/>
        </w:rPr>
      </w:pPr>
      <w:r w:rsidRPr="00CE4ABE">
        <w:rPr>
          <w:rFonts w:ascii="Arial" w:hAnsi="Arial" w:cs="Arial"/>
          <w:lang w:val="en-US"/>
        </w:rPr>
        <w:t>Bidder's Legal Representative</w:t>
      </w:r>
    </w:p>
    <w:p w14:paraId="5BEC6A91" w14:textId="77777777" w:rsidR="005212EC" w:rsidRPr="00CE4ABE" w:rsidRDefault="005212EC" w:rsidP="005212EC">
      <w:pPr>
        <w:rPr>
          <w:rFonts w:ascii="Arial" w:hAnsi="Arial" w:cs="Arial"/>
          <w:lang w:val="en-US"/>
        </w:rPr>
      </w:pPr>
    </w:p>
    <w:p w14:paraId="17C11B76" w14:textId="2BDDB5C7" w:rsidR="005212EC" w:rsidRPr="00CE4ABE" w:rsidRDefault="00B22C9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66474F16" w14:textId="2398160C" w:rsidR="005212EC" w:rsidRPr="00CE4ABE" w:rsidRDefault="00B22C96" w:rsidP="005212EC">
      <w:pPr>
        <w:rPr>
          <w:rFonts w:ascii="Arial" w:hAnsi="Arial" w:cs="Arial"/>
          <w:lang w:val="en-US"/>
        </w:rPr>
      </w:pPr>
      <w:r w:rsidRPr="00CE4ABE">
        <w:rPr>
          <w:rFonts w:ascii="Arial" w:hAnsi="Arial" w:cs="Arial"/>
          <w:lang w:val="en-US"/>
        </w:rPr>
        <w:t>Bidder's Legal Representative</w:t>
      </w:r>
    </w:p>
    <w:p w14:paraId="58B1FB4C" w14:textId="77777777" w:rsidR="005212EC" w:rsidRPr="00CE4ABE" w:rsidRDefault="005212EC" w:rsidP="005212EC">
      <w:pPr>
        <w:rPr>
          <w:rFonts w:ascii="Arial" w:hAnsi="Arial" w:cs="Arial"/>
          <w:lang w:val="en-US"/>
        </w:rPr>
      </w:pPr>
    </w:p>
    <w:p w14:paraId="3F027990" w14:textId="3227EE02" w:rsidR="00147BF2" w:rsidRPr="00CE4ABE" w:rsidRDefault="00147BF2">
      <w:pPr>
        <w:rPr>
          <w:rFonts w:ascii="Arial" w:hAnsi="Arial" w:cs="Arial"/>
          <w:lang w:val="en-US"/>
        </w:rPr>
      </w:pPr>
      <w:r w:rsidRPr="00CE4ABE">
        <w:rPr>
          <w:rFonts w:ascii="Arial" w:hAnsi="Arial" w:cs="Arial"/>
          <w:lang w:val="en-US"/>
        </w:rPr>
        <w:br w:type="page"/>
      </w:r>
    </w:p>
    <w:p w14:paraId="23F34AE9" w14:textId="414342B4" w:rsidR="00B22C96" w:rsidRPr="00CE4ABE" w:rsidRDefault="00B22C96" w:rsidP="00B22C9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137744">
        <w:rPr>
          <w:rFonts w:ascii="Arial" w:hAnsi="Arial" w:cs="Arial"/>
          <w:b/>
          <w:bCs/>
          <w:lang w:val="en-US"/>
        </w:rPr>
        <w:t>Bidding Terms</w:t>
      </w:r>
    </w:p>
    <w:p w14:paraId="478D7FD2" w14:textId="77777777" w:rsidR="00B22C96" w:rsidRPr="00CE4ABE" w:rsidRDefault="00B22C96" w:rsidP="00B22C96">
      <w:pPr>
        <w:jc w:val="center"/>
        <w:rPr>
          <w:rFonts w:ascii="Arial" w:hAnsi="Arial" w:cs="Arial"/>
          <w:b/>
          <w:bCs/>
          <w:lang w:val="en-US"/>
        </w:rPr>
      </w:pPr>
    </w:p>
    <w:p w14:paraId="1A6D7774" w14:textId="16156AD6" w:rsidR="00B22C96" w:rsidRPr="00CE4ABE" w:rsidRDefault="00B22C96" w:rsidP="00B22C96">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008245DC" w:rsidRPr="00CE4ABE">
        <w:rPr>
          <w:rFonts w:ascii="Arial" w:hAnsi="Arial" w:cs="Arial"/>
          <w:b/>
          <w:bCs/>
          <w:lang w:val="en-US"/>
        </w:rPr>
        <w:t xml:space="preserve"> 8 - Pre</w:t>
      </w:r>
      <w:r w:rsidRPr="00CE4ABE">
        <w:rPr>
          <w:rFonts w:ascii="Arial" w:hAnsi="Arial" w:cs="Arial"/>
          <w:b/>
          <w:bCs/>
          <w:lang w:val="en-US"/>
        </w:rPr>
        <w:t>qualification Credentials - Waiver of Privileges and Claims (applicable to companies listed on stock exchanges)</w:t>
      </w:r>
    </w:p>
    <w:p w14:paraId="748C60A6" w14:textId="77777777" w:rsidR="00B22C96" w:rsidRPr="00CE4ABE" w:rsidRDefault="00B22C96" w:rsidP="00B22C96">
      <w:pPr>
        <w:jc w:val="center"/>
        <w:rPr>
          <w:rFonts w:ascii="Arial" w:hAnsi="Arial" w:cs="Arial"/>
          <w:b/>
          <w:bCs/>
          <w:lang w:val="en-US"/>
        </w:rPr>
      </w:pPr>
      <w:r w:rsidRPr="00CE4ABE">
        <w:rPr>
          <w:rFonts w:ascii="Arial" w:hAnsi="Arial" w:cs="Arial"/>
          <w:b/>
          <w:bCs/>
          <w:lang w:val="en-US"/>
        </w:rPr>
        <w:t>Reference: paragraph 15.1.8</w:t>
      </w:r>
    </w:p>
    <w:p w14:paraId="4864B365" w14:textId="77777777" w:rsidR="00B22C96" w:rsidRPr="00CE4ABE" w:rsidRDefault="00B22C96" w:rsidP="00B22C96">
      <w:pPr>
        <w:jc w:val="center"/>
        <w:rPr>
          <w:rFonts w:ascii="Arial" w:hAnsi="Arial" w:cs="Arial"/>
          <w:b/>
          <w:bCs/>
          <w:lang w:val="en-US"/>
        </w:rPr>
      </w:pPr>
    </w:p>
    <w:p w14:paraId="6A212A3F" w14:textId="5A430387" w:rsidR="005212EC" w:rsidRPr="00CE4ABE" w:rsidRDefault="00B22C96" w:rsidP="00B22C96">
      <w:pPr>
        <w:jc w:val="center"/>
        <w:rPr>
          <w:rFonts w:ascii="Arial" w:hAnsi="Arial" w:cs="Arial"/>
          <w:b/>
          <w:bCs/>
          <w:lang w:val="en-US"/>
        </w:rPr>
      </w:pPr>
      <w:r w:rsidRPr="00CE4ABE">
        <w:rPr>
          <w:rFonts w:ascii="Arial" w:hAnsi="Arial" w:cs="Arial"/>
          <w:b/>
          <w:bCs/>
          <w:lang w:val="en-US"/>
        </w:rPr>
        <w:t>AFFIDAVIT</w:t>
      </w:r>
    </w:p>
    <w:p w14:paraId="155E992B" w14:textId="77777777" w:rsidR="005212EC" w:rsidRPr="00CE4ABE" w:rsidRDefault="005212EC" w:rsidP="005212EC">
      <w:pPr>
        <w:rPr>
          <w:rFonts w:ascii="Arial" w:hAnsi="Arial" w:cs="Arial"/>
          <w:lang w:val="en-US"/>
        </w:rPr>
      </w:pPr>
    </w:p>
    <w:p w14:paraId="6926B7C6" w14:textId="668CD724" w:rsidR="005212EC" w:rsidRPr="00CE4ABE" w:rsidRDefault="005212EC" w:rsidP="005212EC">
      <w:pPr>
        <w:rPr>
          <w:rFonts w:ascii="Arial" w:hAnsi="Arial" w:cs="Arial"/>
          <w:lang w:val="en-US"/>
        </w:rPr>
      </w:pPr>
      <w:r w:rsidRPr="00CE4ABE">
        <w:rPr>
          <w:rFonts w:ascii="Arial" w:hAnsi="Arial" w:cs="Arial"/>
          <w:lang w:val="en-US"/>
        </w:rPr>
        <w:t>S</w:t>
      </w:r>
      <w:r w:rsidR="00B22C96" w:rsidRPr="00CE4ABE">
        <w:rPr>
          <w:rFonts w:ascii="Arial" w:hAnsi="Arial" w:cs="Arial"/>
          <w:lang w:val="en-US"/>
        </w:rPr>
        <w:t>ir</w:t>
      </w:r>
      <w:r w:rsidRPr="00CE4ABE">
        <w:rPr>
          <w:rFonts w:ascii="Arial" w:hAnsi="Arial" w:cs="Arial"/>
          <w:lang w:val="en-US"/>
        </w:rPr>
        <w:t>s</w:t>
      </w:r>
    </w:p>
    <w:p w14:paraId="0D6506C4" w14:textId="0EEF2E15" w:rsidR="005212EC" w:rsidRPr="00CE4ABE" w:rsidRDefault="00B22C96" w:rsidP="005212EC">
      <w:pPr>
        <w:rPr>
          <w:rFonts w:ascii="Arial" w:hAnsi="Arial" w:cs="Arial"/>
          <w:lang w:val="en-US"/>
        </w:rPr>
      </w:pPr>
      <w:r w:rsidRPr="00CE4ABE">
        <w:rPr>
          <w:rFonts w:ascii="Arial" w:hAnsi="Arial" w:cs="Arial"/>
          <w:lang w:val="en-US"/>
        </w:rPr>
        <w:t>PRIVATE INVESTMENT PROMOTION AGENCY</w:t>
      </w:r>
    </w:p>
    <w:p w14:paraId="77C14CE4"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4CBD9242" w14:textId="77777777" w:rsidR="00147BF2" w:rsidRPr="00CE4ABE" w:rsidRDefault="00147BF2" w:rsidP="005212EC">
      <w:pPr>
        <w:rPr>
          <w:rFonts w:ascii="Arial" w:hAnsi="Arial" w:cs="Arial"/>
          <w:lang w:val="en-US"/>
        </w:rPr>
      </w:pPr>
    </w:p>
    <w:p w14:paraId="67F837BE" w14:textId="7EDE1F40" w:rsidR="005212EC" w:rsidRPr="00CE4ABE" w:rsidRDefault="005212EC" w:rsidP="00147BF2">
      <w:pPr>
        <w:ind w:left="1134" w:hanging="1134"/>
        <w:rPr>
          <w:rFonts w:ascii="Arial" w:hAnsi="Arial" w:cs="Arial"/>
          <w:lang w:val="en-US"/>
        </w:rPr>
      </w:pPr>
      <w:r w:rsidRPr="00CE4ABE">
        <w:rPr>
          <w:rFonts w:ascii="Arial" w:hAnsi="Arial" w:cs="Arial"/>
          <w:lang w:val="en-US"/>
        </w:rPr>
        <w:t>Ref:</w:t>
      </w:r>
      <w:r w:rsidRPr="00CE4ABE">
        <w:rPr>
          <w:rFonts w:ascii="Arial" w:hAnsi="Arial" w:cs="Arial"/>
          <w:lang w:val="en-US"/>
        </w:rPr>
        <w:tab/>
      </w:r>
      <w:r w:rsidR="00B22C9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B22C96" w:rsidRPr="00CE4ABE">
        <w:rPr>
          <w:rFonts w:ascii="Arial" w:hAnsi="Arial" w:cs="Arial"/>
          <w:lang w:val="en-US"/>
        </w:rPr>
        <w:t xml:space="preserve">and Assignment at </w:t>
      </w:r>
      <w:r w:rsidR="008245DC" w:rsidRPr="00CE4ABE">
        <w:rPr>
          <w:rFonts w:ascii="Arial" w:hAnsi="Arial" w:cs="Arial"/>
          <w:lang w:val="en-US"/>
        </w:rPr>
        <w:t xml:space="preserve">the </w:t>
      </w:r>
      <w:r w:rsidR="00B22C9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387F5FEC" w14:textId="77777777" w:rsidR="005212EC" w:rsidRPr="00CE4ABE" w:rsidRDefault="005212EC" w:rsidP="005212EC">
      <w:pPr>
        <w:rPr>
          <w:rFonts w:ascii="Arial" w:hAnsi="Arial" w:cs="Arial"/>
          <w:lang w:val="en-US"/>
        </w:rPr>
      </w:pPr>
    </w:p>
    <w:p w14:paraId="098FA9CB" w14:textId="61455EEF" w:rsidR="005212EC" w:rsidRPr="00CE4ABE" w:rsidRDefault="00B22C9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w:t>
      </w:r>
    </w:p>
    <w:p w14:paraId="6771880B" w14:textId="77777777" w:rsidR="005212EC" w:rsidRPr="00CE4ABE" w:rsidRDefault="005212EC" w:rsidP="005212EC">
      <w:pPr>
        <w:rPr>
          <w:rFonts w:ascii="Arial" w:hAnsi="Arial" w:cs="Arial"/>
          <w:lang w:val="en-US"/>
        </w:rPr>
      </w:pPr>
    </w:p>
    <w:p w14:paraId="097CE9C9" w14:textId="505CFA77" w:rsidR="005212EC" w:rsidRPr="00CE4ABE" w:rsidRDefault="00B22C96" w:rsidP="005212EC">
      <w:pPr>
        <w:rPr>
          <w:rFonts w:ascii="Arial" w:hAnsi="Arial" w:cs="Arial"/>
          <w:lang w:val="en-US"/>
        </w:rPr>
      </w:pPr>
      <w:r w:rsidRPr="00CE4ABE">
        <w:rPr>
          <w:rFonts w:ascii="Arial" w:hAnsi="Arial" w:cs="Arial"/>
          <w:lang w:val="en-US"/>
        </w:rPr>
        <w:t xml:space="preserve">We hereby declare under oath that ....................................................... (Name of Bidder), as well as its shareholders, </w:t>
      </w:r>
      <w:proofErr w:type="gramStart"/>
      <w:r w:rsidRPr="00CE4ABE">
        <w:rPr>
          <w:rFonts w:ascii="Arial" w:hAnsi="Arial" w:cs="Arial"/>
          <w:lang w:val="en-US"/>
        </w:rPr>
        <w:t>partners</w:t>
      </w:r>
      <w:proofErr w:type="gramEnd"/>
      <w:r w:rsidRPr="00CE4ABE">
        <w:rPr>
          <w:rFonts w:ascii="Arial" w:hAnsi="Arial" w:cs="Arial"/>
          <w:lang w:val="en-US"/>
        </w:rPr>
        <w:t xml:space="preserve"> or members, renounce the following</w:t>
      </w:r>
      <w:r w:rsidR="005212EC" w:rsidRPr="00CE4ABE">
        <w:rPr>
          <w:rFonts w:ascii="Arial" w:hAnsi="Arial" w:cs="Arial"/>
          <w:lang w:val="en-US"/>
        </w:rPr>
        <w:t>:</w:t>
      </w:r>
    </w:p>
    <w:p w14:paraId="18218B0E" w14:textId="77777777" w:rsidR="005212EC" w:rsidRPr="00CE4ABE" w:rsidRDefault="005212EC" w:rsidP="005212EC">
      <w:pPr>
        <w:rPr>
          <w:rFonts w:ascii="Arial" w:hAnsi="Arial" w:cs="Arial"/>
          <w:lang w:val="en-US"/>
        </w:rPr>
      </w:pPr>
    </w:p>
    <w:p w14:paraId="5345A84D" w14:textId="77777777" w:rsidR="00B22C96" w:rsidRPr="00CE4ABE" w:rsidRDefault="005212EC" w:rsidP="00B22C96">
      <w:pPr>
        <w:ind w:left="567" w:hanging="425"/>
        <w:rPr>
          <w:rFonts w:ascii="Arial" w:hAnsi="Arial" w:cs="Arial"/>
          <w:lang w:val="en-US"/>
        </w:rPr>
      </w:pPr>
      <w:r w:rsidRPr="00CE4ABE">
        <w:rPr>
          <w:rFonts w:ascii="Arial" w:hAnsi="Arial" w:cs="Arial"/>
          <w:lang w:val="en-US"/>
        </w:rPr>
        <w:t xml:space="preserve">1. </w:t>
      </w:r>
      <w:r w:rsidRPr="00CE4ABE">
        <w:rPr>
          <w:rFonts w:ascii="Arial" w:hAnsi="Arial" w:cs="Arial"/>
          <w:lang w:val="en-US"/>
        </w:rPr>
        <w:tab/>
      </w:r>
      <w:r w:rsidR="00B22C96" w:rsidRPr="00CE4ABE">
        <w:rPr>
          <w:rFonts w:ascii="Arial" w:hAnsi="Arial" w:cs="Arial"/>
          <w:lang w:val="en-US"/>
        </w:rPr>
        <w:t>To invoke or exercise any diplomatic or other privilege or immunity.</w:t>
      </w:r>
    </w:p>
    <w:p w14:paraId="32566BAA" w14:textId="77777777" w:rsidR="00B22C96" w:rsidRPr="00CE4ABE" w:rsidRDefault="00B22C96" w:rsidP="00B22C96">
      <w:pPr>
        <w:ind w:left="567" w:hanging="425"/>
        <w:rPr>
          <w:rFonts w:ascii="Arial" w:hAnsi="Arial" w:cs="Arial"/>
          <w:lang w:val="en-US"/>
        </w:rPr>
      </w:pPr>
    </w:p>
    <w:p w14:paraId="42AA8E01" w14:textId="4C62CCDB" w:rsidR="005212EC" w:rsidRPr="00CE4ABE" w:rsidRDefault="00B22C96" w:rsidP="00B22C96">
      <w:pPr>
        <w:ind w:left="567" w:hanging="425"/>
        <w:rPr>
          <w:rFonts w:ascii="Arial" w:hAnsi="Arial" w:cs="Arial"/>
          <w:lang w:val="en-US"/>
        </w:rPr>
      </w:pPr>
      <w:r w:rsidRPr="00CE4ABE">
        <w:rPr>
          <w:rFonts w:ascii="Arial" w:hAnsi="Arial" w:cs="Arial"/>
          <w:lang w:val="en-US"/>
        </w:rPr>
        <w:t xml:space="preserve">2. </w:t>
      </w:r>
      <w:r w:rsidRPr="00CE4ABE">
        <w:rPr>
          <w:rFonts w:ascii="Arial" w:hAnsi="Arial" w:cs="Arial"/>
          <w:lang w:val="en-US"/>
        </w:rPr>
        <w:tab/>
        <w:t xml:space="preserve">To submit any claim through diplomatic channels and to any right of set-off or otherwise in connection with any claim that may be brought by or against the Peruvian State or any of its agencies, including </w:t>
      </w:r>
      <w:r w:rsidR="004D5D55" w:rsidRPr="00CE4ABE">
        <w:rPr>
          <w:rFonts w:ascii="Arial" w:hAnsi="Arial" w:cs="Arial"/>
          <w:lang w:val="en-US"/>
        </w:rPr>
        <w:t>PROINVERSIÓN</w:t>
      </w:r>
      <w:r w:rsidRPr="00CE4ABE">
        <w:rPr>
          <w:rFonts w:ascii="Arial" w:hAnsi="Arial" w:cs="Arial"/>
          <w:lang w:val="en-US"/>
        </w:rPr>
        <w:t xml:space="preserve">, its consultants and/or advisors, under Peruvian law or under any other legislation with respect to our obligations with respect to the </w:t>
      </w:r>
      <w:r w:rsidR="00F86C33">
        <w:rPr>
          <w:rFonts w:ascii="Arial" w:hAnsi="Arial" w:cs="Arial"/>
          <w:lang w:val="en-US"/>
        </w:rPr>
        <w:t>Bidding Terms</w:t>
      </w:r>
      <w:r w:rsidRPr="00CE4ABE">
        <w:rPr>
          <w:rFonts w:ascii="Arial" w:hAnsi="Arial" w:cs="Arial"/>
          <w:lang w:val="en-US"/>
        </w:rPr>
        <w:t>, the Technical Proposal, the Economic Proposal, and the Concession Contract.</w:t>
      </w:r>
    </w:p>
    <w:p w14:paraId="241689B1" w14:textId="77777777" w:rsidR="005212EC" w:rsidRPr="00CE4ABE" w:rsidRDefault="005212EC" w:rsidP="005212EC">
      <w:pPr>
        <w:rPr>
          <w:rFonts w:ascii="Arial" w:hAnsi="Arial" w:cs="Arial"/>
          <w:lang w:val="en-US"/>
        </w:rPr>
      </w:pPr>
    </w:p>
    <w:p w14:paraId="0FAD102A" w14:textId="2BCEFF93" w:rsidR="005212EC" w:rsidRPr="00CE4ABE" w:rsidRDefault="00B22C96" w:rsidP="005212EC">
      <w:pPr>
        <w:rPr>
          <w:rFonts w:ascii="Arial" w:hAnsi="Arial" w:cs="Arial"/>
          <w:lang w:val="en-US"/>
        </w:rPr>
      </w:pPr>
      <w:r w:rsidRPr="00CE4ABE">
        <w:rPr>
          <w:rFonts w:ascii="Arial" w:hAnsi="Arial" w:cs="Arial"/>
          <w:lang w:val="en-US"/>
        </w:rPr>
        <w:t>This affidavit excludes shareholders, partners and/or members of the bidder who meet the following conditions</w:t>
      </w:r>
      <w:r w:rsidR="005212EC" w:rsidRPr="00CE4ABE">
        <w:rPr>
          <w:rFonts w:ascii="Arial" w:hAnsi="Arial" w:cs="Arial"/>
          <w:lang w:val="en-US"/>
        </w:rPr>
        <w:t>:</w:t>
      </w:r>
    </w:p>
    <w:p w14:paraId="7D51CBF5" w14:textId="77777777" w:rsidR="005212EC" w:rsidRPr="00CE4ABE" w:rsidRDefault="005212EC" w:rsidP="005212EC">
      <w:pPr>
        <w:rPr>
          <w:rFonts w:ascii="Arial" w:hAnsi="Arial" w:cs="Arial"/>
          <w:lang w:val="en-US"/>
        </w:rPr>
      </w:pPr>
    </w:p>
    <w:p w14:paraId="662E70AD" w14:textId="77777777" w:rsidR="00B22C96" w:rsidRPr="00CE4ABE" w:rsidRDefault="005212EC" w:rsidP="00B22C96">
      <w:pPr>
        <w:ind w:left="567" w:hanging="425"/>
        <w:rPr>
          <w:rFonts w:ascii="Arial" w:hAnsi="Arial" w:cs="Arial"/>
          <w:lang w:val="en-US"/>
        </w:rPr>
      </w:pPr>
      <w:r w:rsidRPr="00CE4ABE">
        <w:rPr>
          <w:rFonts w:ascii="Arial" w:hAnsi="Arial" w:cs="Arial"/>
          <w:lang w:val="en-US"/>
        </w:rPr>
        <w:t>a)</w:t>
      </w:r>
      <w:r w:rsidRPr="00CE4ABE">
        <w:rPr>
          <w:rFonts w:ascii="Arial" w:hAnsi="Arial" w:cs="Arial"/>
          <w:lang w:val="en-US"/>
        </w:rPr>
        <w:tab/>
      </w:r>
      <w:r w:rsidR="00B22C96" w:rsidRPr="00CE4ABE">
        <w:rPr>
          <w:rFonts w:ascii="Arial" w:hAnsi="Arial" w:cs="Arial"/>
          <w:lang w:val="en-US"/>
        </w:rPr>
        <w:t>that qualify as Institutional Investors or,</w:t>
      </w:r>
    </w:p>
    <w:p w14:paraId="1AC75C9B" w14:textId="455DBEBA" w:rsidR="005212EC" w:rsidRPr="00CE4ABE" w:rsidRDefault="00B22C96" w:rsidP="00B22C96">
      <w:pPr>
        <w:ind w:left="567" w:hanging="425"/>
        <w:rPr>
          <w:rFonts w:ascii="Arial" w:hAnsi="Arial" w:cs="Arial"/>
          <w:lang w:val="en-US"/>
        </w:rPr>
      </w:pPr>
      <w:r w:rsidRPr="00CE4ABE">
        <w:rPr>
          <w:rFonts w:ascii="Arial" w:hAnsi="Arial" w:cs="Arial"/>
          <w:lang w:val="en-US"/>
        </w:rPr>
        <w:t xml:space="preserve">b)   have an equity interest in the Bidder representing [indicate percentage] or less of the Bidder's Capital </w:t>
      </w:r>
      <w:proofErr w:type="gramStart"/>
      <w:r w:rsidRPr="00CE4ABE">
        <w:rPr>
          <w:rFonts w:ascii="Arial" w:hAnsi="Arial" w:cs="Arial"/>
          <w:lang w:val="en-US"/>
        </w:rPr>
        <w:t>Stock</w:t>
      </w:r>
      <w:r w:rsidR="005212EC" w:rsidRPr="00CE4ABE">
        <w:rPr>
          <w:rFonts w:ascii="Arial" w:hAnsi="Arial" w:cs="Arial"/>
          <w:lang w:val="en-US"/>
        </w:rPr>
        <w:t>;</w:t>
      </w:r>
      <w:proofErr w:type="gramEnd"/>
    </w:p>
    <w:p w14:paraId="6D386DA3" w14:textId="77777777" w:rsidR="005212EC" w:rsidRPr="00CE4ABE" w:rsidRDefault="005212EC" w:rsidP="005212EC">
      <w:pPr>
        <w:rPr>
          <w:rFonts w:ascii="Arial" w:hAnsi="Arial" w:cs="Arial"/>
          <w:lang w:val="en-US"/>
        </w:rPr>
      </w:pPr>
    </w:p>
    <w:p w14:paraId="266BC8CB" w14:textId="5F94C4BD" w:rsidR="00B22C96" w:rsidRPr="00CE4ABE" w:rsidRDefault="00B22C96" w:rsidP="00B22C96">
      <w:pPr>
        <w:rPr>
          <w:rFonts w:ascii="Arial" w:hAnsi="Arial" w:cs="Arial"/>
          <w:lang w:val="en-US"/>
        </w:rPr>
      </w:pPr>
      <w:r w:rsidRPr="00CE4ABE">
        <w:rPr>
          <w:rFonts w:ascii="Arial" w:hAnsi="Arial" w:cs="Arial"/>
          <w:lang w:val="en-US"/>
        </w:rPr>
        <w:t xml:space="preserve">and, in any of the cases (a) and (b) above, do not exercise control over the administration of the Bidder, or of any of its members in the case of a Consortium, in accordance with the provisions of the legal provisions that directly or indirectly regulate the </w:t>
      </w:r>
      <w:r w:rsidR="00F86C33">
        <w:rPr>
          <w:rFonts w:ascii="Arial" w:hAnsi="Arial" w:cs="Arial"/>
          <w:lang w:val="en-US"/>
        </w:rPr>
        <w:t>Bidding Terms</w:t>
      </w:r>
      <w:r w:rsidR="008245DC" w:rsidRPr="00CE4ABE">
        <w:rPr>
          <w:rFonts w:ascii="Arial" w:hAnsi="Arial" w:cs="Arial"/>
          <w:lang w:val="en-US"/>
        </w:rPr>
        <w:t xml:space="preserve"> and</w:t>
      </w:r>
      <w:r w:rsidRPr="00CE4ABE">
        <w:rPr>
          <w:rFonts w:ascii="Arial" w:hAnsi="Arial" w:cs="Arial"/>
          <w:lang w:val="en-US"/>
        </w:rPr>
        <w:t xml:space="preserve"> the Concession Contract.</w:t>
      </w:r>
    </w:p>
    <w:p w14:paraId="1002E99E" w14:textId="77777777" w:rsidR="00B22C96" w:rsidRPr="00CE4ABE" w:rsidRDefault="00B22C96" w:rsidP="00B22C96">
      <w:pPr>
        <w:rPr>
          <w:rFonts w:ascii="Arial" w:hAnsi="Arial" w:cs="Arial"/>
          <w:lang w:val="en-US"/>
        </w:rPr>
      </w:pPr>
    </w:p>
    <w:p w14:paraId="5518EA21" w14:textId="4E4F22F7" w:rsidR="005212EC" w:rsidRPr="00CE4ABE" w:rsidRDefault="00B22C96" w:rsidP="00B22C96">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37DAD579" w14:textId="77777777" w:rsidR="005212EC" w:rsidRPr="00CE4ABE" w:rsidRDefault="005212EC" w:rsidP="005212EC">
      <w:pPr>
        <w:rPr>
          <w:rFonts w:ascii="Arial" w:hAnsi="Arial" w:cs="Arial"/>
          <w:lang w:val="en-US"/>
        </w:rPr>
      </w:pPr>
    </w:p>
    <w:p w14:paraId="613C427F" w14:textId="199AEA47" w:rsidR="005212EC" w:rsidRPr="00CE4ABE" w:rsidRDefault="005212EC" w:rsidP="005212EC">
      <w:pPr>
        <w:rPr>
          <w:rFonts w:ascii="Arial" w:hAnsi="Arial" w:cs="Arial"/>
          <w:lang w:val="en-US"/>
        </w:rPr>
      </w:pPr>
      <w:r w:rsidRPr="00CE4ABE">
        <w:rPr>
          <w:rFonts w:ascii="Arial" w:hAnsi="Arial" w:cs="Arial"/>
          <w:lang w:val="en-US"/>
        </w:rPr>
        <w:t>N</w:t>
      </w:r>
      <w:r w:rsidR="00B22C96" w:rsidRPr="00CE4ABE">
        <w:rPr>
          <w:rFonts w:ascii="Arial" w:hAnsi="Arial" w:cs="Arial"/>
          <w:lang w:val="en-US"/>
        </w:rPr>
        <w:t>am</w:t>
      </w:r>
      <w:r w:rsidRPr="00CE4ABE">
        <w:rPr>
          <w:rFonts w:ascii="Arial" w:hAnsi="Arial" w:cs="Arial"/>
          <w:lang w:val="en-US"/>
        </w:rPr>
        <w:t>e</w:t>
      </w:r>
      <w:r w:rsidRPr="00CE4ABE">
        <w:rPr>
          <w:rFonts w:ascii="Arial" w:hAnsi="Arial" w:cs="Arial"/>
          <w:lang w:val="en-US"/>
        </w:rPr>
        <w:tab/>
        <w:t>.............................................................</w:t>
      </w:r>
    </w:p>
    <w:p w14:paraId="5FCFDD2C" w14:textId="28F5FD1B"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4464D56C" w14:textId="77777777" w:rsidR="005212EC" w:rsidRPr="00CE4ABE" w:rsidRDefault="005212EC" w:rsidP="005212EC">
      <w:pPr>
        <w:rPr>
          <w:rFonts w:ascii="Arial" w:hAnsi="Arial" w:cs="Arial"/>
          <w:lang w:val="en-US"/>
        </w:rPr>
      </w:pPr>
    </w:p>
    <w:p w14:paraId="6B5C7469" w14:textId="10365E8E" w:rsidR="005212EC" w:rsidRPr="00CE4ABE" w:rsidRDefault="00B22C9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54EADABA" w14:textId="5616A34B"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37F201B4" w14:textId="5A382AE9" w:rsidR="00147BF2" w:rsidRPr="00CE4ABE" w:rsidRDefault="00147BF2">
      <w:pPr>
        <w:rPr>
          <w:rFonts w:ascii="Arial" w:hAnsi="Arial" w:cs="Arial"/>
          <w:lang w:val="en-US"/>
        </w:rPr>
      </w:pPr>
      <w:r w:rsidRPr="00CE4ABE">
        <w:rPr>
          <w:rFonts w:ascii="Arial" w:hAnsi="Arial" w:cs="Arial"/>
          <w:lang w:val="en-US"/>
        </w:rPr>
        <w:br w:type="page"/>
      </w:r>
    </w:p>
    <w:p w14:paraId="10B5AA5A" w14:textId="694C6405" w:rsidR="00F020D6" w:rsidRPr="00CE4ABE" w:rsidRDefault="00F020D6" w:rsidP="00F020D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F86C33">
        <w:rPr>
          <w:rFonts w:ascii="Arial" w:hAnsi="Arial" w:cs="Arial"/>
          <w:b/>
          <w:bCs/>
          <w:lang w:val="en-US"/>
        </w:rPr>
        <w:t>Bidding Terms</w:t>
      </w:r>
    </w:p>
    <w:p w14:paraId="245503EE" w14:textId="77777777" w:rsidR="00F020D6" w:rsidRPr="00CE4ABE" w:rsidRDefault="00F020D6" w:rsidP="00F020D6">
      <w:pPr>
        <w:jc w:val="center"/>
        <w:rPr>
          <w:rFonts w:ascii="Arial" w:hAnsi="Arial" w:cs="Arial"/>
          <w:b/>
          <w:bCs/>
          <w:lang w:val="en-US"/>
        </w:rPr>
      </w:pPr>
    </w:p>
    <w:p w14:paraId="6C849501" w14:textId="77777777" w:rsidR="00F020D6" w:rsidRPr="00CE4ABE" w:rsidRDefault="00F020D6" w:rsidP="00F020D6">
      <w:pPr>
        <w:jc w:val="center"/>
        <w:rPr>
          <w:rFonts w:ascii="Arial" w:hAnsi="Arial" w:cs="Arial"/>
          <w:b/>
          <w:bCs/>
          <w:lang w:val="en-US"/>
        </w:rPr>
      </w:pPr>
      <w:r w:rsidRPr="00CE4ABE">
        <w:rPr>
          <w:rFonts w:ascii="Arial" w:hAnsi="Arial" w:cs="Arial"/>
          <w:b/>
          <w:bCs/>
          <w:lang w:val="en-US"/>
        </w:rPr>
        <w:t>Form No. 9 - Prequalification Credentials - Declaration of No Incompatibility</w:t>
      </w:r>
    </w:p>
    <w:p w14:paraId="35553582" w14:textId="77777777" w:rsidR="00F020D6" w:rsidRPr="00CE4ABE" w:rsidRDefault="00F020D6" w:rsidP="00F020D6">
      <w:pPr>
        <w:jc w:val="center"/>
        <w:rPr>
          <w:rFonts w:ascii="Arial" w:hAnsi="Arial" w:cs="Arial"/>
          <w:b/>
          <w:bCs/>
          <w:lang w:val="en-US"/>
        </w:rPr>
      </w:pPr>
      <w:r w:rsidRPr="00CE4ABE">
        <w:rPr>
          <w:rFonts w:ascii="Arial" w:hAnsi="Arial" w:cs="Arial"/>
          <w:b/>
          <w:bCs/>
          <w:lang w:val="en-US"/>
        </w:rPr>
        <w:t>Reference: paragraph 15.1.9</w:t>
      </w:r>
    </w:p>
    <w:p w14:paraId="20F296AB" w14:textId="77777777" w:rsidR="00F020D6" w:rsidRPr="00CE4ABE" w:rsidRDefault="00F020D6" w:rsidP="00F020D6">
      <w:pPr>
        <w:jc w:val="center"/>
        <w:rPr>
          <w:rFonts w:ascii="Arial" w:hAnsi="Arial" w:cs="Arial"/>
          <w:b/>
          <w:bCs/>
          <w:lang w:val="en-US"/>
        </w:rPr>
      </w:pPr>
    </w:p>
    <w:p w14:paraId="3C586279" w14:textId="158ADAD1" w:rsidR="005212EC" w:rsidRPr="00CE4ABE" w:rsidRDefault="00F020D6" w:rsidP="00F020D6">
      <w:pPr>
        <w:jc w:val="center"/>
        <w:rPr>
          <w:rFonts w:ascii="Arial" w:hAnsi="Arial" w:cs="Arial"/>
          <w:b/>
          <w:bCs/>
          <w:lang w:val="en-US"/>
        </w:rPr>
      </w:pPr>
      <w:r w:rsidRPr="00CE4ABE">
        <w:rPr>
          <w:rFonts w:ascii="Arial" w:hAnsi="Arial" w:cs="Arial"/>
          <w:b/>
          <w:bCs/>
          <w:lang w:val="en-US"/>
        </w:rPr>
        <w:t>AFFIDAVIT</w:t>
      </w:r>
    </w:p>
    <w:p w14:paraId="25C6A190" w14:textId="77777777" w:rsidR="005212EC" w:rsidRPr="00CE4ABE" w:rsidRDefault="005212EC" w:rsidP="005212EC">
      <w:pPr>
        <w:rPr>
          <w:rFonts w:ascii="Arial" w:hAnsi="Arial" w:cs="Arial"/>
          <w:lang w:val="en-US"/>
        </w:rPr>
      </w:pPr>
    </w:p>
    <w:p w14:paraId="5030D07A" w14:textId="1B69226E" w:rsidR="005212EC" w:rsidRPr="00CE4ABE" w:rsidRDefault="005212EC" w:rsidP="005212EC">
      <w:pPr>
        <w:rPr>
          <w:rFonts w:ascii="Arial" w:hAnsi="Arial" w:cs="Arial"/>
          <w:lang w:val="en-US"/>
        </w:rPr>
      </w:pPr>
      <w:r w:rsidRPr="00CE4ABE">
        <w:rPr>
          <w:rFonts w:ascii="Arial" w:hAnsi="Arial" w:cs="Arial"/>
          <w:lang w:val="en-US"/>
        </w:rPr>
        <w:t>S</w:t>
      </w:r>
      <w:r w:rsidR="00F020D6" w:rsidRPr="00CE4ABE">
        <w:rPr>
          <w:rFonts w:ascii="Arial" w:hAnsi="Arial" w:cs="Arial"/>
          <w:lang w:val="en-US"/>
        </w:rPr>
        <w:t>ir</w:t>
      </w:r>
      <w:r w:rsidRPr="00CE4ABE">
        <w:rPr>
          <w:rFonts w:ascii="Arial" w:hAnsi="Arial" w:cs="Arial"/>
          <w:lang w:val="en-US"/>
        </w:rPr>
        <w:t>s</w:t>
      </w:r>
    </w:p>
    <w:p w14:paraId="7BBAB6E0" w14:textId="01669E5E"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4506B86B"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2DDDC341" w14:textId="61C51484" w:rsidR="005212EC" w:rsidRPr="00CE4ABE" w:rsidRDefault="005212EC" w:rsidP="005212EC">
      <w:pPr>
        <w:rPr>
          <w:rFonts w:ascii="Arial" w:hAnsi="Arial" w:cs="Arial"/>
          <w:lang w:val="en-US"/>
        </w:rPr>
      </w:pPr>
    </w:p>
    <w:p w14:paraId="569561B4" w14:textId="77777777" w:rsidR="00DF5588" w:rsidRPr="00CE4ABE" w:rsidRDefault="00DF5588" w:rsidP="005212EC">
      <w:pPr>
        <w:rPr>
          <w:rFonts w:ascii="Arial" w:hAnsi="Arial" w:cs="Arial"/>
          <w:lang w:val="en-US"/>
        </w:rPr>
      </w:pPr>
    </w:p>
    <w:p w14:paraId="2F985B0C" w14:textId="07E97BC0" w:rsidR="005212EC" w:rsidRPr="00CE4ABE" w:rsidRDefault="005212EC" w:rsidP="00DF5588">
      <w:pPr>
        <w:ind w:left="1134" w:hanging="1134"/>
        <w:rPr>
          <w:rFonts w:ascii="Arial" w:hAnsi="Arial" w:cs="Arial"/>
          <w:lang w:val="en-US"/>
        </w:rPr>
      </w:pPr>
      <w:r w:rsidRPr="00CE4ABE">
        <w:rPr>
          <w:rFonts w:ascii="Arial" w:hAnsi="Arial" w:cs="Arial"/>
          <w:lang w:val="en-US"/>
        </w:rPr>
        <w:t>Ref</w:t>
      </w:r>
      <w:r w:rsidR="00DF5588"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8245DC"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02E9AB50" w14:textId="77777777" w:rsidR="005212EC" w:rsidRPr="00CE4ABE" w:rsidRDefault="005212EC" w:rsidP="005212EC">
      <w:pPr>
        <w:rPr>
          <w:rFonts w:ascii="Arial" w:hAnsi="Arial" w:cs="Arial"/>
          <w:lang w:val="en-US"/>
        </w:rPr>
      </w:pPr>
    </w:p>
    <w:p w14:paraId="595DC845" w14:textId="5DA69AA5"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w:t>
      </w:r>
    </w:p>
    <w:p w14:paraId="7DD8DF59" w14:textId="77777777" w:rsidR="005212EC" w:rsidRPr="00CE4ABE" w:rsidRDefault="005212EC" w:rsidP="005212EC">
      <w:pPr>
        <w:rPr>
          <w:rFonts w:ascii="Arial" w:hAnsi="Arial" w:cs="Arial"/>
          <w:lang w:val="en-US"/>
        </w:rPr>
      </w:pPr>
    </w:p>
    <w:p w14:paraId="4113E5C3" w14:textId="7CB2482F" w:rsidR="00F020D6" w:rsidRPr="00CE4ABE" w:rsidRDefault="00F020D6" w:rsidP="00F020D6">
      <w:pPr>
        <w:rPr>
          <w:rFonts w:ascii="Arial" w:hAnsi="Arial" w:cs="Arial"/>
          <w:lang w:val="en-US"/>
        </w:rPr>
      </w:pPr>
      <w:r w:rsidRPr="00CE4ABE">
        <w:rPr>
          <w:rFonts w:ascii="Arial" w:hAnsi="Arial" w:cs="Arial"/>
          <w:lang w:val="en-US"/>
        </w:rPr>
        <w:t xml:space="preserve">We hereby declare under oath that our advisors have not directly rendered any type of services in favor of </w:t>
      </w:r>
      <w:r w:rsidR="004D5D55" w:rsidRPr="00CE4ABE">
        <w:rPr>
          <w:rFonts w:ascii="Arial" w:hAnsi="Arial" w:cs="Arial"/>
          <w:lang w:val="en-US"/>
        </w:rPr>
        <w:t>PROINVERSIÓN</w:t>
      </w:r>
      <w:r w:rsidRPr="00CE4ABE">
        <w:rPr>
          <w:rFonts w:ascii="Arial" w:hAnsi="Arial" w:cs="Arial"/>
          <w:lang w:val="en-US"/>
        </w:rPr>
        <w:t xml:space="preserve"> during the development of the present private investment promotion process, whether on a full-time, </w:t>
      </w:r>
      <w:proofErr w:type="gramStart"/>
      <w:r w:rsidRPr="00CE4ABE">
        <w:rPr>
          <w:rFonts w:ascii="Arial" w:hAnsi="Arial" w:cs="Arial"/>
          <w:lang w:val="en-US"/>
        </w:rPr>
        <w:t>part-time</w:t>
      </w:r>
      <w:proofErr w:type="gramEnd"/>
      <w:r w:rsidRPr="00CE4ABE">
        <w:rPr>
          <w:rFonts w:ascii="Arial" w:hAnsi="Arial" w:cs="Arial"/>
          <w:lang w:val="en-US"/>
        </w:rPr>
        <w:t xml:space="preserve"> or temporary basis, in connection with the aforementioned private investment promotion process.</w:t>
      </w:r>
    </w:p>
    <w:p w14:paraId="336249D3" w14:textId="77777777" w:rsidR="00F020D6" w:rsidRPr="00CE4ABE" w:rsidRDefault="00F020D6" w:rsidP="00F020D6">
      <w:pPr>
        <w:rPr>
          <w:rFonts w:ascii="Arial" w:hAnsi="Arial" w:cs="Arial"/>
          <w:lang w:val="en-US"/>
        </w:rPr>
      </w:pPr>
    </w:p>
    <w:p w14:paraId="362D85E0" w14:textId="349B697E" w:rsidR="005212EC" w:rsidRPr="00CE4ABE" w:rsidRDefault="00F020D6" w:rsidP="00F020D6">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0B75ADFB" w14:textId="77777777" w:rsidR="005212EC" w:rsidRPr="00CE4ABE" w:rsidRDefault="005212EC" w:rsidP="005212EC">
      <w:pPr>
        <w:rPr>
          <w:rFonts w:ascii="Arial" w:hAnsi="Arial" w:cs="Arial"/>
          <w:lang w:val="en-US"/>
        </w:rPr>
      </w:pPr>
    </w:p>
    <w:p w14:paraId="3CA0343A" w14:textId="423506EB" w:rsidR="005212EC" w:rsidRPr="00CE4ABE" w:rsidRDefault="005212EC" w:rsidP="005212EC">
      <w:pPr>
        <w:rPr>
          <w:rFonts w:ascii="Arial" w:hAnsi="Arial" w:cs="Arial"/>
          <w:lang w:val="en-US"/>
        </w:rPr>
      </w:pPr>
      <w:r w:rsidRPr="00CE4ABE">
        <w:rPr>
          <w:rFonts w:ascii="Arial" w:hAnsi="Arial" w:cs="Arial"/>
          <w:lang w:val="en-US"/>
        </w:rPr>
        <w:t>N</w:t>
      </w:r>
      <w:r w:rsidR="00F020D6" w:rsidRPr="00CE4ABE">
        <w:rPr>
          <w:rFonts w:ascii="Arial" w:hAnsi="Arial" w:cs="Arial"/>
          <w:lang w:val="en-US"/>
        </w:rPr>
        <w:t>am</w:t>
      </w:r>
      <w:r w:rsidRPr="00CE4ABE">
        <w:rPr>
          <w:rFonts w:ascii="Arial" w:hAnsi="Arial" w:cs="Arial"/>
          <w:lang w:val="en-US"/>
        </w:rPr>
        <w:t>e</w:t>
      </w:r>
      <w:r w:rsidRPr="00CE4ABE">
        <w:rPr>
          <w:rFonts w:ascii="Arial" w:hAnsi="Arial" w:cs="Arial"/>
          <w:lang w:val="en-US"/>
        </w:rPr>
        <w:tab/>
        <w:t>...........................................................</w:t>
      </w:r>
    </w:p>
    <w:p w14:paraId="690057D4" w14:textId="6CB02F32"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4D365A26" w14:textId="77777777" w:rsidR="005212EC" w:rsidRPr="00CE4ABE" w:rsidRDefault="005212EC" w:rsidP="005212EC">
      <w:pPr>
        <w:rPr>
          <w:rFonts w:ascii="Arial" w:hAnsi="Arial" w:cs="Arial"/>
          <w:lang w:val="en-US"/>
        </w:rPr>
      </w:pPr>
    </w:p>
    <w:p w14:paraId="392D407E" w14:textId="78DE6BA4"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180FEFB4" w14:textId="73C4B1DD"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366B7C45" w14:textId="77777777" w:rsidR="005212EC" w:rsidRPr="00CE4ABE" w:rsidRDefault="005212EC" w:rsidP="005212EC">
      <w:pPr>
        <w:rPr>
          <w:rFonts w:ascii="Arial" w:hAnsi="Arial" w:cs="Arial"/>
          <w:lang w:val="en-US"/>
        </w:rPr>
      </w:pPr>
    </w:p>
    <w:p w14:paraId="2C42F3ED" w14:textId="77777777" w:rsidR="00DF5588" w:rsidRPr="00CE4ABE" w:rsidRDefault="00DF5588">
      <w:pPr>
        <w:rPr>
          <w:rFonts w:ascii="Arial" w:hAnsi="Arial" w:cs="Arial"/>
          <w:lang w:val="en-US"/>
        </w:rPr>
      </w:pPr>
      <w:r w:rsidRPr="00CE4ABE">
        <w:rPr>
          <w:rFonts w:ascii="Arial" w:hAnsi="Arial" w:cs="Arial"/>
          <w:lang w:val="en-US"/>
        </w:rPr>
        <w:br w:type="page"/>
      </w:r>
    </w:p>
    <w:p w14:paraId="06932A87" w14:textId="32A5FA18" w:rsidR="00F020D6" w:rsidRPr="00CE4ABE" w:rsidRDefault="00F020D6" w:rsidP="00F020D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F86C33">
        <w:rPr>
          <w:rFonts w:ascii="Arial" w:hAnsi="Arial" w:cs="Arial"/>
          <w:b/>
          <w:bCs/>
          <w:lang w:val="en-US"/>
        </w:rPr>
        <w:t>Bidding Terms</w:t>
      </w:r>
    </w:p>
    <w:p w14:paraId="56D34439" w14:textId="77777777" w:rsidR="00F020D6" w:rsidRPr="00CE4ABE" w:rsidRDefault="00F020D6" w:rsidP="00F020D6">
      <w:pPr>
        <w:jc w:val="center"/>
        <w:rPr>
          <w:rFonts w:ascii="Arial" w:hAnsi="Arial" w:cs="Arial"/>
          <w:b/>
          <w:bCs/>
          <w:lang w:val="en-US"/>
        </w:rPr>
      </w:pPr>
    </w:p>
    <w:p w14:paraId="01ED2DFB" w14:textId="77777777" w:rsidR="00F020D6" w:rsidRPr="00CE4ABE" w:rsidRDefault="00F020D6" w:rsidP="00F020D6">
      <w:pPr>
        <w:jc w:val="center"/>
        <w:rPr>
          <w:rFonts w:ascii="Arial" w:hAnsi="Arial" w:cs="Arial"/>
          <w:b/>
          <w:bCs/>
          <w:lang w:val="en-US"/>
        </w:rPr>
      </w:pPr>
      <w:r w:rsidRPr="00CE4ABE">
        <w:rPr>
          <w:rFonts w:ascii="Arial" w:hAnsi="Arial" w:cs="Arial"/>
          <w:b/>
          <w:bCs/>
          <w:lang w:val="en-US"/>
        </w:rPr>
        <w:t>Form No. 10 - Prequalification Credentials - Independence among Bidders (applicable to companies not listed on stock exchanges)</w:t>
      </w:r>
    </w:p>
    <w:p w14:paraId="03099F8C" w14:textId="77777777" w:rsidR="00F020D6" w:rsidRPr="00CE4ABE" w:rsidRDefault="00F020D6" w:rsidP="00F020D6">
      <w:pPr>
        <w:jc w:val="center"/>
        <w:rPr>
          <w:rFonts w:ascii="Arial" w:hAnsi="Arial" w:cs="Arial"/>
          <w:b/>
          <w:bCs/>
          <w:lang w:val="en-US"/>
        </w:rPr>
      </w:pPr>
      <w:r w:rsidRPr="00CE4ABE">
        <w:rPr>
          <w:rFonts w:ascii="Arial" w:hAnsi="Arial" w:cs="Arial"/>
          <w:b/>
          <w:bCs/>
          <w:lang w:val="en-US"/>
        </w:rPr>
        <w:t>Reference: paragraph 15.1.10</w:t>
      </w:r>
    </w:p>
    <w:p w14:paraId="233A7B88" w14:textId="77777777" w:rsidR="00F020D6" w:rsidRPr="00CE4ABE" w:rsidRDefault="00F020D6" w:rsidP="00F020D6">
      <w:pPr>
        <w:jc w:val="center"/>
        <w:rPr>
          <w:rFonts w:ascii="Arial" w:hAnsi="Arial" w:cs="Arial"/>
          <w:b/>
          <w:bCs/>
          <w:lang w:val="en-US"/>
        </w:rPr>
      </w:pPr>
    </w:p>
    <w:p w14:paraId="6746C04E" w14:textId="15A1C754" w:rsidR="005212EC" w:rsidRPr="00CE4ABE" w:rsidRDefault="00F020D6" w:rsidP="00F020D6">
      <w:pPr>
        <w:jc w:val="center"/>
        <w:rPr>
          <w:rFonts w:ascii="Arial" w:hAnsi="Arial" w:cs="Arial"/>
          <w:b/>
          <w:bCs/>
          <w:lang w:val="en-US"/>
        </w:rPr>
      </w:pPr>
      <w:r w:rsidRPr="00CE4ABE">
        <w:rPr>
          <w:rFonts w:ascii="Arial" w:hAnsi="Arial" w:cs="Arial"/>
          <w:b/>
          <w:bCs/>
          <w:lang w:val="en-US"/>
        </w:rPr>
        <w:t>AFFIDAVIT</w:t>
      </w:r>
    </w:p>
    <w:p w14:paraId="204C68BF" w14:textId="77777777" w:rsidR="005212EC" w:rsidRPr="00CE4ABE" w:rsidRDefault="005212EC" w:rsidP="005212EC">
      <w:pPr>
        <w:rPr>
          <w:rFonts w:ascii="Arial" w:hAnsi="Arial" w:cs="Arial"/>
          <w:lang w:val="en-US"/>
        </w:rPr>
      </w:pPr>
    </w:p>
    <w:p w14:paraId="2E5B3D42" w14:textId="66060AE7" w:rsidR="005212EC" w:rsidRPr="00CE4ABE" w:rsidRDefault="005212EC" w:rsidP="005212EC">
      <w:pPr>
        <w:rPr>
          <w:rFonts w:ascii="Arial" w:hAnsi="Arial" w:cs="Arial"/>
          <w:lang w:val="en-US"/>
        </w:rPr>
      </w:pPr>
      <w:r w:rsidRPr="00CE4ABE">
        <w:rPr>
          <w:rFonts w:ascii="Arial" w:hAnsi="Arial" w:cs="Arial"/>
          <w:lang w:val="en-US"/>
        </w:rPr>
        <w:t>S</w:t>
      </w:r>
      <w:r w:rsidR="00F020D6" w:rsidRPr="00CE4ABE">
        <w:rPr>
          <w:rFonts w:ascii="Arial" w:hAnsi="Arial" w:cs="Arial"/>
          <w:lang w:val="en-US"/>
        </w:rPr>
        <w:t>ir</w:t>
      </w:r>
      <w:r w:rsidRPr="00CE4ABE">
        <w:rPr>
          <w:rFonts w:ascii="Arial" w:hAnsi="Arial" w:cs="Arial"/>
          <w:lang w:val="en-US"/>
        </w:rPr>
        <w:t>s</w:t>
      </w:r>
    </w:p>
    <w:p w14:paraId="7D49C698" w14:textId="3328F69E"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1254A936"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54EC36FC" w14:textId="6C97A00E" w:rsidR="005212EC" w:rsidRPr="00CE4ABE" w:rsidRDefault="005212EC" w:rsidP="005212EC">
      <w:pPr>
        <w:rPr>
          <w:rFonts w:ascii="Arial" w:hAnsi="Arial" w:cs="Arial"/>
          <w:lang w:val="en-US"/>
        </w:rPr>
      </w:pPr>
    </w:p>
    <w:p w14:paraId="149E8EC8" w14:textId="77777777" w:rsidR="00DF5588" w:rsidRPr="00CE4ABE" w:rsidRDefault="00DF5588" w:rsidP="005212EC">
      <w:pPr>
        <w:rPr>
          <w:rFonts w:ascii="Arial" w:hAnsi="Arial" w:cs="Arial"/>
          <w:lang w:val="en-US"/>
        </w:rPr>
      </w:pPr>
    </w:p>
    <w:p w14:paraId="05064E7F" w14:textId="7B76B3AA" w:rsidR="005212EC" w:rsidRPr="00CE4ABE" w:rsidRDefault="005212EC" w:rsidP="00DF5588">
      <w:pPr>
        <w:ind w:left="1134" w:hanging="1134"/>
        <w:rPr>
          <w:rFonts w:ascii="Arial" w:hAnsi="Arial" w:cs="Arial"/>
          <w:lang w:val="en-US"/>
        </w:rPr>
      </w:pPr>
      <w:r w:rsidRPr="00CE4ABE">
        <w:rPr>
          <w:rFonts w:ascii="Arial" w:hAnsi="Arial" w:cs="Arial"/>
          <w:lang w:val="en-US"/>
        </w:rPr>
        <w:t>Ref:</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8245DC"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5DFE15A8" w14:textId="77777777" w:rsidR="005212EC" w:rsidRPr="00CE4ABE" w:rsidRDefault="005212EC" w:rsidP="005212EC">
      <w:pPr>
        <w:rPr>
          <w:rFonts w:ascii="Arial" w:hAnsi="Arial" w:cs="Arial"/>
          <w:lang w:val="en-US"/>
        </w:rPr>
      </w:pPr>
    </w:p>
    <w:p w14:paraId="7791BEB8" w14:textId="111623A0"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2D4EA03E" w14:textId="77777777" w:rsidR="005212EC" w:rsidRPr="00CE4ABE" w:rsidRDefault="005212EC" w:rsidP="005212EC">
      <w:pPr>
        <w:rPr>
          <w:rFonts w:ascii="Arial" w:hAnsi="Arial" w:cs="Arial"/>
          <w:lang w:val="en-US"/>
        </w:rPr>
      </w:pPr>
    </w:p>
    <w:p w14:paraId="3C6626B1" w14:textId="21D5776C" w:rsidR="005212EC" w:rsidRPr="00CE4ABE" w:rsidRDefault="00F020D6" w:rsidP="005212EC">
      <w:pPr>
        <w:rPr>
          <w:rFonts w:ascii="Arial" w:hAnsi="Arial" w:cs="Arial"/>
          <w:lang w:val="en-US"/>
        </w:rPr>
      </w:pPr>
      <w:r w:rsidRPr="00CE4ABE">
        <w:rPr>
          <w:rFonts w:ascii="Arial" w:hAnsi="Arial" w:cs="Arial"/>
          <w:lang w:val="en-US"/>
        </w:rPr>
        <w:t xml:space="preserve">We hereby declare under oath that .............................................. (Name of Bidder), its shareholders, partners or members, </w:t>
      </w:r>
      <w:proofErr w:type="gramStart"/>
      <w:r w:rsidRPr="00CE4ABE">
        <w:rPr>
          <w:rFonts w:ascii="Arial" w:hAnsi="Arial" w:cs="Arial"/>
          <w:lang w:val="en-US"/>
        </w:rPr>
        <w:t>partners</w:t>
      </w:r>
      <w:proofErr w:type="gramEnd"/>
      <w:r w:rsidRPr="00CE4ABE">
        <w:rPr>
          <w:rFonts w:ascii="Arial" w:hAnsi="Arial" w:cs="Arial"/>
          <w:lang w:val="en-US"/>
        </w:rPr>
        <w:t xml:space="preserve"> or shareholders of the latter, if any, do not have direct or indirect participation in any other Bidder.</w:t>
      </w:r>
    </w:p>
    <w:p w14:paraId="35E728AC" w14:textId="77777777" w:rsidR="005212EC" w:rsidRPr="00CE4ABE" w:rsidRDefault="005212EC" w:rsidP="005212EC">
      <w:pPr>
        <w:rPr>
          <w:rFonts w:ascii="Arial" w:hAnsi="Arial" w:cs="Arial"/>
          <w:lang w:val="en-US"/>
        </w:rPr>
      </w:pPr>
    </w:p>
    <w:p w14:paraId="00101632" w14:textId="735780FB"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xml:space="preserve">: ...................., ....... </w:t>
      </w:r>
      <w:r w:rsidRPr="00CE4ABE">
        <w:rPr>
          <w:rFonts w:ascii="Arial" w:hAnsi="Arial" w:cs="Arial"/>
          <w:lang w:val="en-US"/>
        </w:rPr>
        <w:t>................ 202...</w:t>
      </w:r>
    </w:p>
    <w:p w14:paraId="04302920" w14:textId="77777777" w:rsidR="005212EC" w:rsidRPr="00CE4ABE" w:rsidRDefault="005212EC" w:rsidP="005212EC">
      <w:pPr>
        <w:rPr>
          <w:rFonts w:ascii="Arial" w:hAnsi="Arial" w:cs="Arial"/>
          <w:lang w:val="en-US"/>
        </w:rPr>
      </w:pPr>
    </w:p>
    <w:p w14:paraId="46A66381" w14:textId="75A2197B"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784419CE" w14:textId="7A06BF0E"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679EE892" w14:textId="77777777" w:rsidR="005212EC" w:rsidRPr="00CE4ABE" w:rsidRDefault="005212EC" w:rsidP="005212EC">
      <w:pPr>
        <w:rPr>
          <w:rFonts w:ascii="Arial" w:hAnsi="Arial" w:cs="Arial"/>
          <w:lang w:val="en-US"/>
        </w:rPr>
      </w:pPr>
    </w:p>
    <w:p w14:paraId="564D293E" w14:textId="752A965D"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69340131" w14:textId="761DB148"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0B1EB48F" w14:textId="77777777" w:rsidR="005212EC" w:rsidRPr="00CE4ABE" w:rsidRDefault="005212EC" w:rsidP="005212EC">
      <w:pPr>
        <w:rPr>
          <w:rFonts w:ascii="Arial" w:hAnsi="Arial" w:cs="Arial"/>
          <w:lang w:val="en-US"/>
        </w:rPr>
      </w:pPr>
    </w:p>
    <w:p w14:paraId="340179D0" w14:textId="5701FD8D" w:rsidR="00DF5588" w:rsidRPr="00CE4ABE" w:rsidRDefault="00DF5588">
      <w:pPr>
        <w:rPr>
          <w:rFonts w:ascii="Arial" w:hAnsi="Arial" w:cs="Arial"/>
          <w:lang w:val="en-US"/>
        </w:rPr>
      </w:pPr>
      <w:r w:rsidRPr="00CE4ABE">
        <w:rPr>
          <w:rFonts w:ascii="Arial" w:hAnsi="Arial" w:cs="Arial"/>
          <w:lang w:val="en-US"/>
        </w:rPr>
        <w:br w:type="page"/>
      </w:r>
    </w:p>
    <w:p w14:paraId="60E4184E" w14:textId="2478423D" w:rsidR="00F020D6" w:rsidRPr="00CE4ABE" w:rsidRDefault="00F020D6" w:rsidP="00F020D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F86C33">
        <w:rPr>
          <w:rFonts w:ascii="Arial" w:hAnsi="Arial" w:cs="Arial"/>
          <w:b/>
          <w:bCs/>
          <w:lang w:val="en-US"/>
        </w:rPr>
        <w:t>Bidding Terms</w:t>
      </w:r>
    </w:p>
    <w:p w14:paraId="29854254" w14:textId="77777777" w:rsidR="00F020D6" w:rsidRPr="00CE4ABE" w:rsidRDefault="00F020D6" w:rsidP="00F020D6">
      <w:pPr>
        <w:jc w:val="center"/>
        <w:rPr>
          <w:rFonts w:ascii="Arial" w:hAnsi="Arial" w:cs="Arial"/>
          <w:b/>
          <w:bCs/>
          <w:lang w:val="en-US"/>
        </w:rPr>
      </w:pPr>
    </w:p>
    <w:p w14:paraId="20146F4D" w14:textId="784E49C2" w:rsidR="005212EC" w:rsidRPr="00CE4ABE" w:rsidRDefault="00F020D6" w:rsidP="00F020D6">
      <w:pPr>
        <w:jc w:val="center"/>
        <w:rPr>
          <w:rFonts w:ascii="Arial" w:hAnsi="Arial" w:cs="Arial"/>
          <w:b/>
          <w:bCs/>
          <w:lang w:val="en-US"/>
        </w:rPr>
      </w:pPr>
      <w:r w:rsidRPr="00CE4ABE">
        <w:rPr>
          <w:rFonts w:ascii="Arial" w:hAnsi="Arial" w:cs="Arial"/>
          <w:b/>
          <w:bCs/>
          <w:lang w:val="en-US"/>
        </w:rPr>
        <w:t>Form No. 11 - Prequalification Credentials - Independence among Bidders (applicable to companies listed on stock exchanges)</w:t>
      </w:r>
    </w:p>
    <w:p w14:paraId="4AFEB17E" w14:textId="24F86AB6" w:rsidR="005212EC" w:rsidRPr="00CE4ABE" w:rsidRDefault="00F020D6" w:rsidP="00DF5588">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15.1.10</w:t>
      </w:r>
    </w:p>
    <w:p w14:paraId="27EC046B" w14:textId="77777777" w:rsidR="005212EC" w:rsidRPr="00CE4ABE" w:rsidRDefault="005212EC" w:rsidP="00DF5588">
      <w:pPr>
        <w:jc w:val="center"/>
        <w:rPr>
          <w:rFonts w:ascii="Arial" w:hAnsi="Arial" w:cs="Arial"/>
          <w:b/>
          <w:bCs/>
          <w:lang w:val="en-US"/>
        </w:rPr>
      </w:pPr>
    </w:p>
    <w:p w14:paraId="247247F4" w14:textId="5A22EFCC" w:rsidR="005212EC" w:rsidRPr="00CE4ABE" w:rsidRDefault="00F020D6" w:rsidP="00DF5588">
      <w:pPr>
        <w:jc w:val="center"/>
        <w:rPr>
          <w:rFonts w:ascii="Arial" w:hAnsi="Arial" w:cs="Arial"/>
          <w:b/>
          <w:bCs/>
          <w:lang w:val="en-US"/>
        </w:rPr>
      </w:pPr>
      <w:r w:rsidRPr="00CE4ABE">
        <w:rPr>
          <w:rFonts w:ascii="Arial" w:hAnsi="Arial" w:cs="Arial"/>
          <w:b/>
          <w:bCs/>
          <w:lang w:val="en-US"/>
        </w:rPr>
        <w:t>AFFIDAVIT</w:t>
      </w:r>
    </w:p>
    <w:p w14:paraId="4F3F0F44" w14:textId="77777777" w:rsidR="005212EC" w:rsidRPr="00CE4ABE" w:rsidRDefault="005212EC" w:rsidP="005212EC">
      <w:pPr>
        <w:rPr>
          <w:rFonts w:ascii="Arial" w:hAnsi="Arial" w:cs="Arial"/>
          <w:lang w:val="en-US"/>
        </w:rPr>
      </w:pPr>
    </w:p>
    <w:p w14:paraId="41398350" w14:textId="3C5BF320" w:rsidR="005212EC" w:rsidRPr="00CE4ABE" w:rsidRDefault="00F020D6" w:rsidP="005212EC">
      <w:pPr>
        <w:rPr>
          <w:rFonts w:ascii="Arial" w:hAnsi="Arial" w:cs="Arial"/>
          <w:lang w:val="en-US"/>
        </w:rPr>
      </w:pPr>
      <w:r w:rsidRPr="00CE4ABE">
        <w:rPr>
          <w:rFonts w:ascii="Arial" w:hAnsi="Arial" w:cs="Arial"/>
          <w:lang w:val="en-US"/>
        </w:rPr>
        <w:t>Sirs</w:t>
      </w:r>
    </w:p>
    <w:p w14:paraId="566F6535" w14:textId="53E4A116"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0A8A9798"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01E666EF" w14:textId="674A69B5" w:rsidR="005212EC" w:rsidRPr="00CE4ABE" w:rsidRDefault="005212EC" w:rsidP="005212EC">
      <w:pPr>
        <w:rPr>
          <w:rFonts w:ascii="Arial" w:hAnsi="Arial" w:cs="Arial"/>
          <w:lang w:val="en-US"/>
        </w:rPr>
      </w:pPr>
    </w:p>
    <w:p w14:paraId="1C10129C" w14:textId="77777777" w:rsidR="00DF5588" w:rsidRPr="00CE4ABE" w:rsidRDefault="00DF5588" w:rsidP="005212EC">
      <w:pPr>
        <w:rPr>
          <w:rFonts w:ascii="Arial" w:hAnsi="Arial" w:cs="Arial"/>
          <w:lang w:val="en-US"/>
        </w:rPr>
      </w:pPr>
    </w:p>
    <w:p w14:paraId="7F078196" w14:textId="4A08B6BE" w:rsidR="005212EC" w:rsidRPr="00CE4ABE" w:rsidRDefault="005212EC" w:rsidP="00DF5588">
      <w:pPr>
        <w:ind w:left="1134" w:hanging="1134"/>
        <w:rPr>
          <w:rFonts w:ascii="Arial" w:hAnsi="Arial" w:cs="Arial"/>
          <w:lang w:val="en-US"/>
        </w:rPr>
      </w:pPr>
      <w:r w:rsidRPr="00CE4ABE">
        <w:rPr>
          <w:rFonts w:ascii="Arial" w:hAnsi="Arial" w:cs="Arial"/>
          <w:lang w:val="en-US"/>
        </w:rPr>
        <w:t>Ref</w:t>
      </w:r>
      <w:r w:rsidR="00DF5588"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8245DC"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5E03627C" w14:textId="77777777" w:rsidR="005212EC" w:rsidRPr="00CE4ABE" w:rsidRDefault="005212EC" w:rsidP="005212EC">
      <w:pPr>
        <w:rPr>
          <w:rFonts w:ascii="Arial" w:hAnsi="Arial" w:cs="Arial"/>
          <w:lang w:val="en-US"/>
        </w:rPr>
      </w:pPr>
    </w:p>
    <w:p w14:paraId="42E61DB7" w14:textId="47BC40DC"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110EDA30" w14:textId="77777777" w:rsidR="005212EC" w:rsidRPr="00CE4ABE" w:rsidRDefault="005212EC" w:rsidP="005212EC">
      <w:pPr>
        <w:rPr>
          <w:rFonts w:ascii="Arial" w:hAnsi="Arial" w:cs="Arial"/>
          <w:lang w:val="en-US"/>
        </w:rPr>
      </w:pPr>
    </w:p>
    <w:p w14:paraId="6F9758EA" w14:textId="5A0A218A" w:rsidR="00F020D6" w:rsidRPr="00CE4ABE" w:rsidRDefault="00F020D6" w:rsidP="00F020D6">
      <w:pPr>
        <w:rPr>
          <w:rFonts w:ascii="Arial" w:hAnsi="Arial" w:cs="Arial"/>
          <w:lang w:val="en-US"/>
        </w:rPr>
      </w:pPr>
      <w:r w:rsidRPr="00CE4ABE">
        <w:rPr>
          <w:rFonts w:ascii="Arial" w:hAnsi="Arial" w:cs="Arial"/>
          <w:lang w:val="en-US"/>
        </w:rPr>
        <w:t xml:space="preserve">We hereby declare under oath that .............................................. (Name of the Bidder), its shareholders, </w:t>
      </w:r>
      <w:proofErr w:type="gramStart"/>
      <w:r w:rsidRPr="00CE4ABE">
        <w:rPr>
          <w:rFonts w:ascii="Arial" w:hAnsi="Arial" w:cs="Arial"/>
          <w:lang w:val="en-US"/>
        </w:rPr>
        <w:t>partners</w:t>
      </w:r>
      <w:proofErr w:type="gramEnd"/>
      <w:r w:rsidRPr="00CE4ABE">
        <w:rPr>
          <w:rFonts w:ascii="Arial" w:hAnsi="Arial" w:cs="Arial"/>
          <w:lang w:val="en-US"/>
        </w:rPr>
        <w:t xml:space="preserve"> or members, as the case may be, do not have direct or indirect participation in any other Bidder where they exercise the control of the administration or of any of its members in case of Consortium as provided in the legal provisions that directly or indirectly regulate the </w:t>
      </w:r>
      <w:r w:rsidR="00F86C33">
        <w:rPr>
          <w:rFonts w:ascii="Arial" w:hAnsi="Arial" w:cs="Arial"/>
          <w:lang w:val="en-US"/>
        </w:rPr>
        <w:t>Bidding Terms</w:t>
      </w:r>
      <w:r w:rsidR="008245DC" w:rsidRPr="00CE4ABE">
        <w:rPr>
          <w:rFonts w:ascii="Arial" w:hAnsi="Arial" w:cs="Arial"/>
          <w:lang w:val="en-US"/>
        </w:rPr>
        <w:t xml:space="preserve"> and</w:t>
      </w:r>
      <w:r w:rsidRPr="00CE4ABE">
        <w:rPr>
          <w:rFonts w:ascii="Arial" w:hAnsi="Arial" w:cs="Arial"/>
          <w:lang w:val="en-US"/>
        </w:rPr>
        <w:t xml:space="preserve"> the Concession Contract.</w:t>
      </w:r>
    </w:p>
    <w:p w14:paraId="1C3B035E" w14:textId="77777777" w:rsidR="00F020D6" w:rsidRPr="00CE4ABE" w:rsidRDefault="00F020D6" w:rsidP="00F020D6">
      <w:pPr>
        <w:rPr>
          <w:rFonts w:ascii="Arial" w:hAnsi="Arial" w:cs="Arial"/>
          <w:lang w:val="en-US"/>
        </w:rPr>
      </w:pPr>
    </w:p>
    <w:p w14:paraId="543EC59B" w14:textId="1BEA6813" w:rsidR="005212EC" w:rsidRPr="00CE4ABE" w:rsidRDefault="00F020D6" w:rsidP="00F020D6">
      <w:pPr>
        <w:rPr>
          <w:rFonts w:ascii="Arial" w:hAnsi="Arial" w:cs="Arial"/>
          <w:lang w:val="en-US"/>
        </w:rPr>
      </w:pPr>
      <w:r w:rsidRPr="00CE4ABE">
        <w:rPr>
          <w:rFonts w:ascii="Arial" w:hAnsi="Arial" w:cs="Arial"/>
          <w:lang w:val="en-US"/>
        </w:rPr>
        <w:t xml:space="preserve">This </w:t>
      </w:r>
      <w:r w:rsidR="008245DC" w:rsidRPr="00CE4ABE">
        <w:rPr>
          <w:rFonts w:ascii="Arial" w:hAnsi="Arial" w:cs="Arial"/>
          <w:lang w:val="en-US"/>
        </w:rPr>
        <w:t xml:space="preserve">affidavit </w:t>
      </w:r>
      <w:r w:rsidRPr="00CE4ABE">
        <w:rPr>
          <w:rFonts w:ascii="Arial" w:hAnsi="Arial" w:cs="Arial"/>
          <w:lang w:val="en-US"/>
        </w:rPr>
        <w:t>excludes the shareholders, partners and/or members of the Bidder that meet the following conditions</w:t>
      </w:r>
      <w:r w:rsidR="005212EC" w:rsidRPr="00CE4ABE">
        <w:rPr>
          <w:rFonts w:ascii="Arial" w:hAnsi="Arial" w:cs="Arial"/>
          <w:lang w:val="en-US"/>
        </w:rPr>
        <w:t>:</w:t>
      </w:r>
    </w:p>
    <w:p w14:paraId="072FA227" w14:textId="77777777" w:rsidR="005212EC" w:rsidRPr="00CE4ABE" w:rsidRDefault="005212EC" w:rsidP="005212EC">
      <w:pPr>
        <w:rPr>
          <w:rFonts w:ascii="Arial" w:hAnsi="Arial" w:cs="Arial"/>
          <w:lang w:val="en-US"/>
        </w:rPr>
      </w:pPr>
    </w:p>
    <w:p w14:paraId="0A20138D" w14:textId="77777777" w:rsidR="00F020D6" w:rsidRPr="00CE4ABE" w:rsidRDefault="005212EC" w:rsidP="00F020D6">
      <w:pPr>
        <w:ind w:left="567" w:hanging="425"/>
        <w:rPr>
          <w:rFonts w:ascii="Arial" w:hAnsi="Arial" w:cs="Arial"/>
          <w:lang w:val="en-US"/>
        </w:rPr>
      </w:pPr>
      <w:r w:rsidRPr="00CE4ABE">
        <w:rPr>
          <w:rFonts w:ascii="Arial" w:hAnsi="Arial" w:cs="Arial"/>
          <w:lang w:val="en-US"/>
        </w:rPr>
        <w:t>a)</w:t>
      </w:r>
      <w:r w:rsidRPr="00CE4ABE">
        <w:rPr>
          <w:rFonts w:ascii="Arial" w:hAnsi="Arial" w:cs="Arial"/>
          <w:lang w:val="en-US"/>
        </w:rPr>
        <w:tab/>
      </w:r>
      <w:r w:rsidR="00F020D6" w:rsidRPr="00CE4ABE">
        <w:rPr>
          <w:rFonts w:ascii="Arial" w:hAnsi="Arial" w:cs="Arial"/>
          <w:lang w:val="en-US"/>
        </w:rPr>
        <w:t>that qualify as Institutional Investors, or,</w:t>
      </w:r>
    </w:p>
    <w:p w14:paraId="6183BA15" w14:textId="4071DAC0" w:rsidR="005212EC" w:rsidRPr="00CE4ABE" w:rsidRDefault="00F020D6" w:rsidP="00F020D6">
      <w:pPr>
        <w:ind w:left="567" w:hanging="425"/>
        <w:rPr>
          <w:rFonts w:ascii="Arial" w:hAnsi="Arial" w:cs="Arial"/>
          <w:lang w:val="en-US"/>
        </w:rPr>
      </w:pPr>
      <w:r w:rsidRPr="00CE4ABE">
        <w:rPr>
          <w:rFonts w:ascii="Arial" w:hAnsi="Arial" w:cs="Arial"/>
          <w:lang w:val="en-US"/>
        </w:rPr>
        <w:t xml:space="preserve">b) </w:t>
      </w:r>
      <w:r w:rsidRPr="00CE4ABE">
        <w:rPr>
          <w:rFonts w:ascii="Arial" w:hAnsi="Arial" w:cs="Arial"/>
          <w:lang w:val="en-US"/>
        </w:rPr>
        <w:tab/>
        <w:t xml:space="preserve">they have an interest in the Bidder representing [indicate percentage] or less of the Bidder's Capital </w:t>
      </w:r>
      <w:proofErr w:type="gramStart"/>
      <w:r w:rsidRPr="00CE4ABE">
        <w:rPr>
          <w:rFonts w:ascii="Arial" w:hAnsi="Arial" w:cs="Arial"/>
          <w:lang w:val="en-US"/>
        </w:rPr>
        <w:t>Stock</w:t>
      </w:r>
      <w:r w:rsidR="005212EC" w:rsidRPr="00CE4ABE">
        <w:rPr>
          <w:rFonts w:ascii="Arial" w:hAnsi="Arial" w:cs="Arial"/>
          <w:lang w:val="en-US"/>
        </w:rPr>
        <w:t>;</w:t>
      </w:r>
      <w:proofErr w:type="gramEnd"/>
    </w:p>
    <w:p w14:paraId="15869D3C" w14:textId="77777777" w:rsidR="005212EC" w:rsidRPr="00CE4ABE" w:rsidRDefault="005212EC" w:rsidP="005212EC">
      <w:pPr>
        <w:rPr>
          <w:rFonts w:ascii="Arial" w:hAnsi="Arial" w:cs="Arial"/>
          <w:lang w:val="en-US"/>
        </w:rPr>
      </w:pPr>
    </w:p>
    <w:p w14:paraId="684AC5F6" w14:textId="3DFFBC01" w:rsidR="005212EC" w:rsidRPr="00CE4ABE" w:rsidRDefault="00F020D6" w:rsidP="005212EC">
      <w:pPr>
        <w:rPr>
          <w:rFonts w:ascii="Arial" w:hAnsi="Arial" w:cs="Arial"/>
          <w:lang w:val="en-US"/>
        </w:rPr>
      </w:pPr>
      <w:r w:rsidRPr="00CE4ABE">
        <w:rPr>
          <w:rFonts w:ascii="Arial" w:hAnsi="Arial" w:cs="Arial"/>
          <w:lang w:val="en-US"/>
        </w:rPr>
        <w:t xml:space="preserve">Additionally, in any of the cases (a) and (b) above, they do not exercise control over the administration of the Bidder, or of any of its members in the case of a Consortium, as provided in the legal provisions that directly or indirectly regulate the </w:t>
      </w:r>
      <w:r w:rsidR="00F86C33">
        <w:rPr>
          <w:rFonts w:ascii="Arial" w:hAnsi="Arial" w:cs="Arial"/>
          <w:lang w:val="en-US"/>
        </w:rPr>
        <w:t>Bidding Terms</w:t>
      </w:r>
      <w:r w:rsidR="008245DC" w:rsidRPr="00CE4ABE">
        <w:rPr>
          <w:rFonts w:ascii="Arial" w:hAnsi="Arial" w:cs="Arial"/>
          <w:lang w:val="en-US"/>
        </w:rPr>
        <w:t xml:space="preserve"> and</w:t>
      </w:r>
      <w:r w:rsidRPr="00CE4ABE">
        <w:rPr>
          <w:rFonts w:ascii="Arial" w:hAnsi="Arial" w:cs="Arial"/>
          <w:lang w:val="en-US"/>
        </w:rPr>
        <w:t xml:space="preserve"> the Concession Contract.</w:t>
      </w:r>
    </w:p>
    <w:p w14:paraId="17994CEE" w14:textId="77777777" w:rsidR="005212EC" w:rsidRPr="00CE4ABE" w:rsidRDefault="005212EC" w:rsidP="005212EC">
      <w:pPr>
        <w:rPr>
          <w:rFonts w:ascii="Arial" w:hAnsi="Arial" w:cs="Arial"/>
          <w:lang w:val="en-US"/>
        </w:rPr>
      </w:pPr>
    </w:p>
    <w:p w14:paraId="6F2902C7" w14:textId="6EB6BA13"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135C6E9A" w14:textId="77777777" w:rsidR="005212EC" w:rsidRPr="00CE4ABE" w:rsidRDefault="005212EC" w:rsidP="005212EC">
      <w:pPr>
        <w:rPr>
          <w:rFonts w:ascii="Arial" w:hAnsi="Arial" w:cs="Arial"/>
          <w:lang w:val="en-US"/>
        </w:rPr>
      </w:pPr>
    </w:p>
    <w:p w14:paraId="5C0BC968" w14:textId="0896E82F"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4B3A9537" w14:textId="3341EFF6"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217B312E" w14:textId="77777777" w:rsidR="005212EC" w:rsidRPr="00CE4ABE" w:rsidRDefault="005212EC" w:rsidP="005212EC">
      <w:pPr>
        <w:rPr>
          <w:rFonts w:ascii="Arial" w:hAnsi="Arial" w:cs="Arial"/>
          <w:lang w:val="en-US"/>
        </w:rPr>
      </w:pPr>
    </w:p>
    <w:p w14:paraId="0E1A6F28" w14:textId="4AC90A12"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272702E9" w14:textId="1A9CE3E5"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1EA77306" w14:textId="77777777" w:rsidR="005212EC" w:rsidRPr="00CE4ABE" w:rsidRDefault="005212EC" w:rsidP="005212EC">
      <w:pPr>
        <w:rPr>
          <w:rFonts w:ascii="Arial" w:hAnsi="Arial" w:cs="Arial"/>
          <w:lang w:val="en-US"/>
        </w:rPr>
      </w:pPr>
    </w:p>
    <w:p w14:paraId="00DE017A" w14:textId="77777777" w:rsidR="00DF5588" w:rsidRPr="00CE4ABE" w:rsidRDefault="00DF5588">
      <w:pPr>
        <w:rPr>
          <w:rFonts w:ascii="Arial" w:hAnsi="Arial" w:cs="Arial"/>
          <w:lang w:val="en-US"/>
        </w:rPr>
      </w:pPr>
      <w:r w:rsidRPr="00CE4ABE">
        <w:rPr>
          <w:rFonts w:ascii="Arial" w:hAnsi="Arial" w:cs="Arial"/>
          <w:lang w:val="en-US"/>
        </w:rPr>
        <w:br w:type="page"/>
      </w:r>
    </w:p>
    <w:p w14:paraId="776EA6C6" w14:textId="16DC574B" w:rsidR="00F020D6" w:rsidRPr="00CE4ABE" w:rsidRDefault="00F020D6" w:rsidP="00F020D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F86C33">
        <w:rPr>
          <w:rFonts w:ascii="Arial" w:hAnsi="Arial" w:cs="Arial"/>
          <w:b/>
          <w:bCs/>
          <w:lang w:val="en-US"/>
        </w:rPr>
        <w:t>Bidding Terms</w:t>
      </w:r>
    </w:p>
    <w:p w14:paraId="6B00F87B" w14:textId="77777777" w:rsidR="00F020D6" w:rsidRPr="00CE4ABE" w:rsidRDefault="00F020D6" w:rsidP="00F020D6">
      <w:pPr>
        <w:jc w:val="center"/>
        <w:rPr>
          <w:rFonts w:ascii="Arial" w:hAnsi="Arial" w:cs="Arial"/>
          <w:b/>
          <w:bCs/>
          <w:lang w:val="en-US"/>
        </w:rPr>
      </w:pPr>
    </w:p>
    <w:p w14:paraId="4E608088" w14:textId="6CC9F296" w:rsidR="00F020D6" w:rsidRPr="00CE4ABE" w:rsidRDefault="00F020D6" w:rsidP="00F020D6">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008245DC" w:rsidRPr="00CE4ABE">
        <w:rPr>
          <w:rFonts w:ascii="Arial" w:hAnsi="Arial" w:cs="Arial"/>
          <w:b/>
          <w:bCs/>
          <w:lang w:val="en-US"/>
        </w:rPr>
        <w:t xml:space="preserve"> 12 - </w:t>
      </w:r>
      <w:r w:rsidR="00F77CBB" w:rsidRPr="00CE4ABE">
        <w:rPr>
          <w:rFonts w:ascii="Arial" w:hAnsi="Arial" w:cs="Arial"/>
          <w:b/>
          <w:bCs/>
          <w:lang w:val="en-US"/>
        </w:rPr>
        <w:t xml:space="preserve">Prequalification </w:t>
      </w:r>
      <w:r w:rsidR="008245DC" w:rsidRPr="00CE4ABE">
        <w:rPr>
          <w:rFonts w:ascii="Arial" w:hAnsi="Arial" w:cs="Arial"/>
          <w:b/>
          <w:bCs/>
          <w:lang w:val="en-US"/>
        </w:rPr>
        <w:t xml:space="preserve">Credentials </w:t>
      </w:r>
      <w:r w:rsidRPr="00CE4ABE">
        <w:rPr>
          <w:rFonts w:ascii="Arial" w:hAnsi="Arial" w:cs="Arial"/>
          <w:b/>
          <w:bCs/>
          <w:lang w:val="en-US"/>
        </w:rPr>
        <w:t>Commitment of Incorporation</w:t>
      </w:r>
    </w:p>
    <w:p w14:paraId="6E7C00FC" w14:textId="5D98EA47" w:rsidR="005212EC" w:rsidRPr="00CE4ABE" w:rsidRDefault="00F020D6" w:rsidP="00F020D6">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15.1.11</w:t>
      </w:r>
    </w:p>
    <w:p w14:paraId="263EB49E" w14:textId="77777777" w:rsidR="005212EC" w:rsidRPr="00CE4ABE" w:rsidRDefault="005212EC" w:rsidP="00DF5588">
      <w:pPr>
        <w:jc w:val="center"/>
        <w:rPr>
          <w:rFonts w:ascii="Arial" w:hAnsi="Arial" w:cs="Arial"/>
          <w:b/>
          <w:bCs/>
          <w:lang w:val="en-US"/>
        </w:rPr>
      </w:pPr>
    </w:p>
    <w:p w14:paraId="4EA3C89F" w14:textId="4961E843" w:rsidR="005212EC" w:rsidRPr="00CE4ABE" w:rsidRDefault="00F020D6" w:rsidP="00DF5588">
      <w:pPr>
        <w:jc w:val="center"/>
        <w:rPr>
          <w:rFonts w:ascii="Arial" w:hAnsi="Arial" w:cs="Arial"/>
          <w:b/>
          <w:bCs/>
          <w:lang w:val="en-US"/>
        </w:rPr>
      </w:pPr>
      <w:r w:rsidRPr="00CE4ABE">
        <w:rPr>
          <w:rFonts w:ascii="Arial" w:hAnsi="Arial" w:cs="Arial"/>
          <w:b/>
          <w:bCs/>
          <w:lang w:val="en-US"/>
        </w:rPr>
        <w:t>AFFIDAVIT</w:t>
      </w:r>
    </w:p>
    <w:p w14:paraId="7C545094" w14:textId="77777777" w:rsidR="005212EC" w:rsidRPr="00CE4ABE" w:rsidRDefault="005212EC" w:rsidP="005212EC">
      <w:pPr>
        <w:rPr>
          <w:rFonts w:ascii="Arial" w:hAnsi="Arial" w:cs="Arial"/>
          <w:lang w:val="en-US"/>
        </w:rPr>
      </w:pPr>
    </w:p>
    <w:p w14:paraId="49A42F48" w14:textId="1F45C972" w:rsidR="005212EC" w:rsidRPr="00CE4ABE" w:rsidRDefault="00F020D6" w:rsidP="005212EC">
      <w:pPr>
        <w:rPr>
          <w:rFonts w:ascii="Arial" w:hAnsi="Arial" w:cs="Arial"/>
          <w:lang w:val="en-US"/>
        </w:rPr>
      </w:pPr>
      <w:r w:rsidRPr="00CE4ABE">
        <w:rPr>
          <w:rFonts w:ascii="Arial" w:hAnsi="Arial" w:cs="Arial"/>
          <w:lang w:val="en-US"/>
        </w:rPr>
        <w:t>Sirs</w:t>
      </w:r>
    </w:p>
    <w:p w14:paraId="3AB6BE30" w14:textId="1CB9C4A2"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0FAB19E6"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320D3398" w14:textId="2CC62E54" w:rsidR="005212EC" w:rsidRPr="00CE4ABE" w:rsidRDefault="005212EC" w:rsidP="005212EC">
      <w:pPr>
        <w:rPr>
          <w:rFonts w:ascii="Arial" w:hAnsi="Arial" w:cs="Arial"/>
          <w:lang w:val="en-US"/>
        </w:rPr>
      </w:pPr>
    </w:p>
    <w:p w14:paraId="57383CD9" w14:textId="77777777" w:rsidR="00DF5588" w:rsidRPr="00CE4ABE" w:rsidRDefault="00DF5588" w:rsidP="005212EC">
      <w:pPr>
        <w:rPr>
          <w:rFonts w:ascii="Arial" w:hAnsi="Arial" w:cs="Arial"/>
          <w:lang w:val="en-US"/>
        </w:rPr>
      </w:pPr>
    </w:p>
    <w:p w14:paraId="3F811A0C" w14:textId="7460C227" w:rsidR="005212EC" w:rsidRPr="00CE4ABE" w:rsidRDefault="005212EC" w:rsidP="00DF5588">
      <w:pPr>
        <w:ind w:left="1134" w:hanging="1134"/>
        <w:rPr>
          <w:rFonts w:ascii="Arial" w:hAnsi="Arial" w:cs="Arial"/>
          <w:lang w:val="en-US"/>
        </w:rPr>
      </w:pPr>
      <w:r w:rsidRPr="00CE4ABE">
        <w:rPr>
          <w:rFonts w:ascii="Arial" w:hAnsi="Arial" w:cs="Arial"/>
          <w:lang w:val="en-US"/>
        </w:rPr>
        <w:t>Ref</w:t>
      </w:r>
      <w:r w:rsidR="00DF5588"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8245DC"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56D1114E" w14:textId="77777777" w:rsidR="005212EC" w:rsidRPr="00CE4ABE" w:rsidRDefault="005212EC" w:rsidP="005212EC">
      <w:pPr>
        <w:rPr>
          <w:rFonts w:ascii="Arial" w:hAnsi="Arial" w:cs="Arial"/>
          <w:lang w:val="en-US"/>
        </w:rPr>
      </w:pPr>
    </w:p>
    <w:p w14:paraId="2D91BA19" w14:textId="55E8F741"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4A9D25FA" w14:textId="77777777" w:rsidR="005212EC" w:rsidRPr="00CE4ABE" w:rsidRDefault="005212EC" w:rsidP="005212EC">
      <w:pPr>
        <w:rPr>
          <w:rFonts w:ascii="Arial" w:hAnsi="Arial" w:cs="Arial"/>
          <w:lang w:val="en-US"/>
        </w:rPr>
      </w:pPr>
    </w:p>
    <w:p w14:paraId="4CFC0D3A" w14:textId="77777777" w:rsidR="00F020D6" w:rsidRPr="00CE4ABE" w:rsidRDefault="00F020D6" w:rsidP="00F020D6">
      <w:pPr>
        <w:rPr>
          <w:rFonts w:ascii="Arial" w:hAnsi="Arial" w:cs="Arial"/>
          <w:lang w:val="en-US"/>
        </w:rPr>
      </w:pPr>
      <w:r w:rsidRPr="00CE4ABE">
        <w:rPr>
          <w:rFonts w:ascii="Arial" w:hAnsi="Arial" w:cs="Arial"/>
          <w:lang w:val="en-US"/>
        </w:rPr>
        <w:t>We hereby declare under oath the following:</w:t>
      </w:r>
    </w:p>
    <w:p w14:paraId="7C944B53" w14:textId="77777777" w:rsidR="00F020D6" w:rsidRPr="00CE4ABE" w:rsidRDefault="00F020D6" w:rsidP="00F020D6">
      <w:pPr>
        <w:rPr>
          <w:rFonts w:ascii="Arial" w:hAnsi="Arial" w:cs="Arial"/>
          <w:lang w:val="en-US"/>
        </w:rPr>
      </w:pPr>
    </w:p>
    <w:p w14:paraId="601AA683" w14:textId="77777777" w:rsidR="00F020D6" w:rsidRPr="00CE4ABE" w:rsidRDefault="00F020D6" w:rsidP="00F020D6">
      <w:pPr>
        <w:rPr>
          <w:rFonts w:ascii="Arial" w:hAnsi="Arial" w:cs="Arial"/>
          <w:lang w:val="en-US"/>
        </w:rPr>
      </w:pPr>
      <w:r w:rsidRPr="00CE4ABE">
        <w:rPr>
          <w:rFonts w:ascii="Arial" w:hAnsi="Arial" w:cs="Arial"/>
          <w:lang w:val="en-US"/>
        </w:rPr>
        <w:t>(In case of Consortium):</w:t>
      </w:r>
    </w:p>
    <w:p w14:paraId="7972D710" w14:textId="77777777" w:rsidR="00F020D6" w:rsidRPr="00CE4ABE" w:rsidRDefault="00F020D6" w:rsidP="00F020D6">
      <w:pPr>
        <w:rPr>
          <w:rFonts w:ascii="Arial" w:hAnsi="Arial" w:cs="Arial"/>
          <w:lang w:val="en-US"/>
        </w:rPr>
      </w:pPr>
    </w:p>
    <w:p w14:paraId="45B17B18" w14:textId="359B8E12" w:rsidR="00F020D6" w:rsidRPr="00CE4ABE" w:rsidRDefault="00F020D6" w:rsidP="00F020D6">
      <w:pPr>
        <w:rPr>
          <w:rFonts w:ascii="Arial" w:hAnsi="Arial" w:cs="Arial"/>
          <w:lang w:val="en-US"/>
        </w:rPr>
      </w:pPr>
      <w:r w:rsidRPr="00CE4ABE">
        <w:rPr>
          <w:rFonts w:ascii="Arial" w:hAnsi="Arial" w:cs="Arial"/>
          <w:lang w:val="en-US"/>
        </w:rPr>
        <w:t>That,</w:t>
      </w:r>
      <w:r w:rsidR="008245DC" w:rsidRPr="00CE4ABE">
        <w:rPr>
          <w:rFonts w:ascii="Arial" w:hAnsi="Arial" w:cs="Arial"/>
          <w:lang w:val="en-US"/>
        </w:rPr>
        <w:t xml:space="preserve"> </w:t>
      </w:r>
      <w:r w:rsidRPr="00CE4ABE">
        <w:rPr>
          <w:rFonts w:ascii="Arial" w:hAnsi="Arial" w:cs="Arial"/>
          <w:lang w:val="en-US"/>
        </w:rPr>
        <w:t>.........................................</w:t>
      </w:r>
      <w:r w:rsidRPr="00CE4ABE">
        <w:rPr>
          <w:rFonts w:ascii="Arial" w:hAnsi="Arial" w:cs="Arial"/>
          <w:lang w:val="en-US"/>
        </w:rPr>
        <w:tab/>
        <w:t>(Name of each of the members of the Consortium) have formed a Consortium for the purpose of participating in this Special Public Bidding.</w:t>
      </w:r>
    </w:p>
    <w:p w14:paraId="44CC3257" w14:textId="77777777" w:rsidR="00F020D6" w:rsidRPr="00CE4ABE" w:rsidRDefault="00F020D6" w:rsidP="00F020D6">
      <w:pPr>
        <w:rPr>
          <w:rFonts w:ascii="Arial" w:hAnsi="Arial" w:cs="Arial"/>
          <w:lang w:val="en-US"/>
        </w:rPr>
      </w:pPr>
    </w:p>
    <w:p w14:paraId="68B41FA6" w14:textId="1E0DA56D" w:rsidR="00F020D6" w:rsidRPr="00CE4ABE" w:rsidRDefault="00F020D6" w:rsidP="00F020D6">
      <w:pPr>
        <w:rPr>
          <w:rFonts w:ascii="Arial" w:hAnsi="Arial" w:cs="Arial"/>
          <w:lang w:val="en-US"/>
        </w:rPr>
      </w:pPr>
      <w:r w:rsidRPr="00CE4ABE">
        <w:rPr>
          <w:rFonts w:ascii="Arial" w:hAnsi="Arial" w:cs="Arial"/>
          <w:lang w:val="en-US"/>
        </w:rPr>
        <w:t xml:space="preserve">That, ...................................... (those indicated in the previous </w:t>
      </w:r>
      <w:r w:rsidR="00F86C33">
        <w:rPr>
          <w:rFonts w:ascii="Arial" w:hAnsi="Arial" w:cs="Arial"/>
          <w:lang w:val="en-US"/>
        </w:rPr>
        <w:t>paragraph</w:t>
      </w:r>
      <w:r w:rsidRPr="00CE4ABE">
        <w:rPr>
          <w:rFonts w:ascii="Arial" w:hAnsi="Arial" w:cs="Arial"/>
          <w:lang w:val="en-US"/>
        </w:rPr>
        <w:t>) we have signed a commitment of intention to constitute a legal entity with domicile in the Republic of Peru and a capital stock in accordance with the provisions of the Concession Contract.</w:t>
      </w:r>
    </w:p>
    <w:p w14:paraId="612F20A8" w14:textId="77777777" w:rsidR="00F020D6" w:rsidRPr="00CE4ABE" w:rsidRDefault="00F020D6" w:rsidP="00F020D6">
      <w:pPr>
        <w:rPr>
          <w:rFonts w:ascii="Arial" w:hAnsi="Arial" w:cs="Arial"/>
          <w:lang w:val="en-US"/>
        </w:rPr>
      </w:pPr>
    </w:p>
    <w:p w14:paraId="6804C8D0" w14:textId="27EAFADD" w:rsidR="00F020D6" w:rsidRPr="00CE4ABE" w:rsidRDefault="00F020D6" w:rsidP="00F020D6">
      <w:pPr>
        <w:rPr>
          <w:rFonts w:ascii="Arial" w:hAnsi="Arial" w:cs="Arial"/>
          <w:lang w:val="en-US"/>
        </w:rPr>
      </w:pPr>
      <w:r w:rsidRPr="00CE4ABE">
        <w:rPr>
          <w:rFonts w:ascii="Arial" w:hAnsi="Arial" w:cs="Arial"/>
          <w:lang w:val="en-US"/>
        </w:rPr>
        <w:t xml:space="preserve">(In case of being </w:t>
      </w:r>
      <w:r w:rsidR="00B93933" w:rsidRPr="00CE4ABE">
        <w:rPr>
          <w:rFonts w:ascii="Arial" w:hAnsi="Arial" w:cs="Arial"/>
          <w:lang w:val="en-US"/>
        </w:rPr>
        <w:t>an</w:t>
      </w:r>
      <w:r w:rsidRPr="00CE4ABE">
        <w:rPr>
          <w:rFonts w:ascii="Arial" w:hAnsi="Arial" w:cs="Arial"/>
          <w:lang w:val="en-US"/>
        </w:rPr>
        <w:t xml:space="preserve"> </w:t>
      </w:r>
      <w:r w:rsidR="00F86C33">
        <w:rPr>
          <w:rFonts w:ascii="Arial" w:hAnsi="Arial" w:cs="Arial"/>
          <w:lang w:val="en-US"/>
        </w:rPr>
        <w:t>individual company</w:t>
      </w:r>
      <w:r w:rsidRPr="00CE4ABE">
        <w:rPr>
          <w:rFonts w:ascii="Arial" w:hAnsi="Arial" w:cs="Arial"/>
          <w:lang w:val="en-US"/>
        </w:rPr>
        <w:t>):</w:t>
      </w:r>
    </w:p>
    <w:p w14:paraId="1A98B01A" w14:textId="77777777" w:rsidR="00F020D6" w:rsidRPr="00CE4ABE" w:rsidRDefault="00F020D6" w:rsidP="00F020D6">
      <w:pPr>
        <w:rPr>
          <w:rFonts w:ascii="Arial" w:hAnsi="Arial" w:cs="Arial"/>
          <w:lang w:val="en-US"/>
        </w:rPr>
      </w:pPr>
    </w:p>
    <w:p w14:paraId="6EA8956E" w14:textId="77777777" w:rsidR="00F020D6" w:rsidRPr="00CE4ABE" w:rsidRDefault="00F020D6" w:rsidP="00F020D6">
      <w:pPr>
        <w:rPr>
          <w:rFonts w:ascii="Arial" w:hAnsi="Arial" w:cs="Arial"/>
          <w:lang w:val="en-US"/>
        </w:rPr>
      </w:pPr>
      <w:r w:rsidRPr="00CE4ABE">
        <w:rPr>
          <w:rFonts w:ascii="Arial" w:hAnsi="Arial" w:cs="Arial"/>
          <w:lang w:val="en-US"/>
        </w:rPr>
        <w:t>That, ......................................(indicate Name or company name of the Bidder) we commit ourselves to constitute a legal entity with domicile in the Republic of Peru and a capital stock in accordance with the provisions of the Concession Contract.</w:t>
      </w:r>
    </w:p>
    <w:p w14:paraId="5479A1CF" w14:textId="77777777" w:rsidR="00F020D6" w:rsidRPr="00CE4ABE" w:rsidRDefault="00F020D6" w:rsidP="00F020D6">
      <w:pPr>
        <w:rPr>
          <w:rFonts w:ascii="Arial" w:hAnsi="Arial" w:cs="Arial"/>
          <w:lang w:val="en-US"/>
        </w:rPr>
      </w:pPr>
    </w:p>
    <w:p w14:paraId="59415DFC" w14:textId="77777777" w:rsidR="00F020D6" w:rsidRPr="00CE4ABE" w:rsidRDefault="00F020D6" w:rsidP="00F020D6">
      <w:pPr>
        <w:rPr>
          <w:rFonts w:ascii="Arial" w:hAnsi="Arial" w:cs="Arial"/>
          <w:lang w:val="en-US"/>
        </w:rPr>
      </w:pPr>
      <w:r w:rsidRPr="00CE4ABE">
        <w:rPr>
          <w:rFonts w:ascii="Arial" w:hAnsi="Arial" w:cs="Arial"/>
          <w:lang w:val="en-US"/>
        </w:rPr>
        <w:t>(Following paragraphs for both cases):</w:t>
      </w:r>
    </w:p>
    <w:p w14:paraId="3BBF79F1" w14:textId="77777777" w:rsidR="00F020D6" w:rsidRPr="00CE4ABE" w:rsidRDefault="00F020D6" w:rsidP="00F020D6">
      <w:pPr>
        <w:rPr>
          <w:rFonts w:ascii="Arial" w:hAnsi="Arial" w:cs="Arial"/>
          <w:lang w:val="en-US"/>
        </w:rPr>
      </w:pPr>
    </w:p>
    <w:p w14:paraId="3BB5F3E2" w14:textId="77777777" w:rsidR="00F020D6" w:rsidRPr="00CE4ABE" w:rsidRDefault="00F020D6" w:rsidP="00F020D6">
      <w:pPr>
        <w:rPr>
          <w:rFonts w:ascii="Arial" w:hAnsi="Arial" w:cs="Arial"/>
          <w:lang w:val="en-US"/>
        </w:rPr>
      </w:pPr>
      <w:r w:rsidRPr="00CE4ABE">
        <w:rPr>
          <w:rFonts w:ascii="Arial" w:hAnsi="Arial" w:cs="Arial"/>
          <w:lang w:val="en-US"/>
        </w:rPr>
        <w:t xml:space="preserve">The legal entity to be incorporated shall </w:t>
      </w:r>
      <w:proofErr w:type="gramStart"/>
      <w:r w:rsidRPr="00CE4ABE">
        <w:rPr>
          <w:rFonts w:ascii="Arial" w:hAnsi="Arial" w:cs="Arial"/>
          <w:lang w:val="en-US"/>
        </w:rPr>
        <w:t>enter into</w:t>
      </w:r>
      <w:proofErr w:type="gramEnd"/>
      <w:r w:rsidRPr="00CE4ABE">
        <w:rPr>
          <w:rFonts w:ascii="Arial" w:hAnsi="Arial" w:cs="Arial"/>
          <w:lang w:val="en-US"/>
        </w:rPr>
        <w:t xml:space="preserve"> the Concession Contract for the [AWS-3 / 2.3 GHz] Band.</w:t>
      </w:r>
    </w:p>
    <w:p w14:paraId="4E59FD11" w14:textId="77777777" w:rsidR="00F020D6" w:rsidRPr="00CE4ABE" w:rsidRDefault="00F020D6" w:rsidP="00F020D6">
      <w:pPr>
        <w:rPr>
          <w:rFonts w:ascii="Arial" w:hAnsi="Arial" w:cs="Arial"/>
          <w:lang w:val="en-US"/>
        </w:rPr>
      </w:pPr>
    </w:p>
    <w:p w14:paraId="6D4E5874" w14:textId="0AFDB6A1" w:rsidR="00F020D6" w:rsidRPr="00CE4ABE" w:rsidRDefault="00F020D6" w:rsidP="00F020D6">
      <w:pPr>
        <w:rPr>
          <w:rFonts w:ascii="Arial" w:hAnsi="Arial" w:cs="Arial"/>
          <w:lang w:val="en-US"/>
        </w:rPr>
      </w:pPr>
      <w:r w:rsidRPr="00CE4ABE">
        <w:rPr>
          <w:rFonts w:ascii="Arial" w:hAnsi="Arial" w:cs="Arial"/>
          <w:lang w:val="en-US"/>
        </w:rPr>
        <w:t xml:space="preserve">That, if we are </w:t>
      </w:r>
      <w:r w:rsidR="009A2FC4">
        <w:rPr>
          <w:rFonts w:ascii="Arial" w:hAnsi="Arial" w:cs="Arial"/>
          <w:lang w:val="en-US"/>
        </w:rPr>
        <w:t>Successful bidder</w:t>
      </w:r>
      <w:r w:rsidRPr="00CE4ABE">
        <w:rPr>
          <w:rFonts w:ascii="Arial" w:hAnsi="Arial" w:cs="Arial"/>
          <w:lang w:val="en-US"/>
        </w:rPr>
        <w:t>, we commit ourselves to deliver the corresponding Public Deed of incorporation of the Concessionaire with the corresponding proof of its registration in the corresponding Registry Office, on the date of subscription of the Contract indicated in the Schedule.</w:t>
      </w:r>
    </w:p>
    <w:p w14:paraId="71A44DD4" w14:textId="77777777" w:rsidR="00F020D6" w:rsidRPr="00CE4ABE" w:rsidRDefault="00F020D6" w:rsidP="00F020D6">
      <w:pPr>
        <w:rPr>
          <w:rFonts w:ascii="Arial" w:hAnsi="Arial" w:cs="Arial"/>
          <w:lang w:val="en-US"/>
        </w:rPr>
      </w:pPr>
    </w:p>
    <w:p w14:paraId="23F4ADCE" w14:textId="4253F3C3" w:rsidR="005212EC" w:rsidRPr="00CE4ABE" w:rsidRDefault="00F020D6" w:rsidP="00F020D6">
      <w:pPr>
        <w:rPr>
          <w:rFonts w:ascii="Arial" w:hAnsi="Arial" w:cs="Arial"/>
          <w:lang w:val="en-US"/>
        </w:rPr>
      </w:pPr>
      <w:r w:rsidRPr="00CE4ABE">
        <w:rPr>
          <w:rFonts w:ascii="Arial" w:hAnsi="Arial" w:cs="Arial"/>
          <w:lang w:val="en-US"/>
        </w:rPr>
        <w:t xml:space="preserve">In this regard, we hereby state that we are aware and accept that failure to comply with this commitment may be </w:t>
      </w:r>
      <w:proofErr w:type="gramStart"/>
      <w:r w:rsidRPr="00CE4ABE">
        <w:rPr>
          <w:rFonts w:ascii="Arial" w:hAnsi="Arial" w:cs="Arial"/>
          <w:lang w:val="en-US"/>
        </w:rPr>
        <w:t>taken into account</w:t>
      </w:r>
      <w:proofErr w:type="gramEnd"/>
      <w:r w:rsidRPr="00CE4ABE">
        <w:rPr>
          <w:rFonts w:ascii="Arial" w:hAnsi="Arial" w:cs="Arial"/>
          <w:lang w:val="en-US"/>
        </w:rPr>
        <w:t xml:space="preserve"> for the purpose of annulling the </w:t>
      </w:r>
      <w:r w:rsidR="00DD6ACB" w:rsidRPr="00CE4ABE">
        <w:rPr>
          <w:rFonts w:ascii="Arial" w:hAnsi="Arial" w:cs="Arial"/>
          <w:lang w:val="en-US"/>
        </w:rPr>
        <w:t xml:space="preserve">Award of the Successful </w:t>
      </w:r>
      <w:r w:rsidR="00F86C33">
        <w:rPr>
          <w:rFonts w:ascii="Arial" w:hAnsi="Arial" w:cs="Arial"/>
          <w:lang w:val="en-US"/>
        </w:rPr>
        <w:t>B</w:t>
      </w:r>
      <w:r w:rsidR="008245DC" w:rsidRPr="00CE4ABE">
        <w:rPr>
          <w:rFonts w:ascii="Arial" w:hAnsi="Arial" w:cs="Arial"/>
          <w:lang w:val="en-US"/>
        </w:rPr>
        <w:t>id granted</w:t>
      </w:r>
      <w:r w:rsidRPr="00CE4ABE">
        <w:rPr>
          <w:rFonts w:ascii="Arial" w:hAnsi="Arial" w:cs="Arial"/>
          <w:lang w:val="en-US"/>
        </w:rPr>
        <w:t xml:space="preserve"> in our favor.</w:t>
      </w:r>
    </w:p>
    <w:p w14:paraId="7CBC6DC8" w14:textId="77777777" w:rsidR="005212EC" w:rsidRPr="00CE4ABE" w:rsidRDefault="005212EC" w:rsidP="005212EC">
      <w:pPr>
        <w:rPr>
          <w:rFonts w:ascii="Arial" w:hAnsi="Arial" w:cs="Arial"/>
          <w:lang w:val="en-US"/>
        </w:rPr>
      </w:pPr>
    </w:p>
    <w:p w14:paraId="63CC8977" w14:textId="54BF1F66"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xml:space="preserve">: ........., </w:t>
      </w:r>
      <w:r w:rsidRPr="00CE4ABE">
        <w:rPr>
          <w:rFonts w:ascii="Arial" w:hAnsi="Arial" w:cs="Arial"/>
          <w:lang w:val="en-US"/>
        </w:rPr>
        <w:t>.............202...</w:t>
      </w:r>
    </w:p>
    <w:p w14:paraId="38C28527" w14:textId="77777777" w:rsidR="005212EC" w:rsidRPr="00CE4ABE" w:rsidRDefault="005212EC" w:rsidP="005212EC">
      <w:pPr>
        <w:rPr>
          <w:rFonts w:ascii="Arial" w:hAnsi="Arial" w:cs="Arial"/>
          <w:lang w:val="en-US"/>
        </w:rPr>
      </w:pPr>
    </w:p>
    <w:p w14:paraId="197B0ABA" w14:textId="2B7D2ED7"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20574815" w14:textId="0C55D843"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4F74FE2F" w14:textId="77777777" w:rsidR="005212EC" w:rsidRPr="00CE4ABE" w:rsidRDefault="005212EC" w:rsidP="005212EC">
      <w:pPr>
        <w:rPr>
          <w:rFonts w:ascii="Arial" w:hAnsi="Arial" w:cs="Arial"/>
          <w:lang w:val="en-US"/>
        </w:rPr>
      </w:pPr>
    </w:p>
    <w:p w14:paraId="56481F86" w14:textId="782D739A" w:rsidR="005212EC" w:rsidRPr="00CE4ABE" w:rsidRDefault="00F020D6" w:rsidP="005212EC">
      <w:pPr>
        <w:rPr>
          <w:rFonts w:ascii="Arial" w:hAnsi="Arial" w:cs="Arial"/>
          <w:lang w:val="en-US"/>
        </w:rPr>
      </w:pPr>
      <w:r w:rsidRPr="00CE4ABE">
        <w:rPr>
          <w:rFonts w:ascii="Arial" w:hAnsi="Arial" w:cs="Arial"/>
          <w:lang w:val="en-US"/>
        </w:rPr>
        <w:lastRenderedPageBreak/>
        <w:t>Signature</w:t>
      </w:r>
      <w:r w:rsidR="005212EC" w:rsidRPr="00CE4ABE">
        <w:rPr>
          <w:rFonts w:ascii="Arial" w:hAnsi="Arial" w:cs="Arial"/>
          <w:lang w:val="en-US"/>
        </w:rPr>
        <w:tab/>
      </w:r>
      <w:r w:rsidR="005212EC" w:rsidRPr="00CE4ABE">
        <w:rPr>
          <w:rFonts w:ascii="Arial" w:hAnsi="Arial" w:cs="Arial"/>
          <w:lang w:val="en-US"/>
        </w:rPr>
        <w:tab/>
        <w:t>............................................................</w:t>
      </w:r>
    </w:p>
    <w:p w14:paraId="27EE3857" w14:textId="09C5EB54"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78F42137" w14:textId="77777777" w:rsidR="005212EC" w:rsidRPr="00CE4ABE" w:rsidRDefault="005212EC" w:rsidP="005212EC">
      <w:pPr>
        <w:rPr>
          <w:rFonts w:ascii="Arial" w:hAnsi="Arial" w:cs="Arial"/>
          <w:lang w:val="en-US"/>
        </w:rPr>
      </w:pPr>
    </w:p>
    <w:p w14:paraId="48AB435A" w14:textId="77777777" w:rsidR="005212EC" w:rsidRPr="00CE4ABE" w:rsidRDefault="005212EC" w:rsidP="005212EC">
      <w:pPr>
        <w:rPr>
          <w:rFonts w:ascii="Arial" w:hAnsi="Arial" w:cs="Arial"/>
          <w:lang w:val="en-US"/>
        </w:rPr>
      </w:pPr>
    </w:p>
    <w:p w14:paraId="6D439DA6" w14:textId="4C2EBCF1"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 xml:space="preserve">s </w:t>
      </w:r>
      <w:r w:rsidR="008245DC" w:rsidRPr="00CE4ABE">
        <w:rPr>
          <w:rFonts w:ascii="Arial" w:hAnsi="Arial" w:cs="Arial"/>
          <w:lang w:val="en-US"/>
        </w:rPr>
        <w:t>of the members in the case of a Consortium</w:t>
      </w:r>
      <w:r w:rsidR="005212EC" w:rsidRPr="00CE4ABE">
        <w:rPr>
          <w:rFonts w:ascii="Arial" w:hAnsi="Arial" w:cs="Arial"/>
          <w:lang w:val="en-US"/>
        </w:rPr>
        <w:t>:</w:t>
      </w:r>
    </w:p>
    <w:p w14:paraId="5603CDDC" w14:textId="77777777" w:rsidR="005212EC" w:rsidRPr="00CE4ABE" w:rsidRDefault="005212EC" w:rsidP="005212EC">
      <w:pPr>
        <w:rPr>
          <w:rFonts w:ascii="Arial" w:hAnsi="Arial" w:cs="Arial"/>
          <w:lang w:val="en-US"/>
        </w:rPr>
      </w:pPr>
    </w:p>
    <w:p w14:paraId="6AFD41C4" w14:textId="2F924149" w:rsidR="005212EC" w:rsidRPr="00CE4ABE" w:rsidRDefault="00F020D6" w:rsidP="005212EC">
      <w:pPr>
        <w:rPr>
          <w:rFonts w:ascii="Arial" w:hAnsi="Arial" w:cs="Arial"/>
          <w:lang w:val="en-US"/>
        </w:rPr>
      </w:pPr>
      <w:r w:rsidRPr="00CE4ABE">
        <w:rPr>
          <w:rFonts w:ascii="Arial" w:hAnsi="Arial" w:cs="Arial"/>
          <w:lang w:val="en-US"/>
        </w:rPr>
        <w:t>Company</w:t>
      </w:r>
      <w:r w:rsidR="005212EC" w:rsidRPr="00CE4ABE">
        <w:rPr>
          <w:rFonts w:ascii="Arial" w:hAnsi="Arial" w:cs="Arial"/>
          <w:lang w:val="en-US"/>
        </w:rPr>
        <w:tab/>
        <w:t>...............................................</w:t>
      </w:r>
    </w:p>
    <w:p w14:paraId="10D0FC09" w14:textId="77777777" w:rsidR="005212EC" w:rsidRPr="00CE4ABE" w:rsidRDefault="005212EC" w:rsidP="005212EC">
      <w:pPr>
        <w:rPr>
          <w:rFonts w:ascii="Arial" w:hAnsi="Arial" w:cs="Arial"/>
          <w:lang w:val="en-US"/>
        </w:rPr>
      </w:pPr>
    </w:p>
    <w:p w14:paraId="3C619440" w14:textId="09BD89F9"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068130D2" w14:textId="5A4CAAA4" w:rsidR="005212EC" w:rsidRPr="00CE4ABE" w:rsidRDefault="00F020D6" w:rsidP="005212EC">
      <w:pPr>
        <w:rPr>
          <w:rFonts w:ascii="Arial" w:hAnsi="Arial" w:cs="Arial"/>
          <w:lang w:val="en-US"/>
        </w:rPr>
      </w:pPr>
      <w:r w:rsidRPr="00CE4ABE">
        <w:rPr>
          <w:rFonts w:ascii="Arial" w:hAnsi="Arial" w:cs="Arial"/>
          <w:lang w:val="en-US"/>
        </w:rPr>
        <w:t xml:space="preserve">Legal Representative </w:t>
      </w:r>
      <w:r w:rsidR="004D5D55" w:rsidRPr="00CE4ABE">
        <w:rPr>
          <w:rFonts w:ascii="Arial" w:hAnsi="Arial" w:cs="Arial"/>
          <w:lang w:val="en-US"/>
        </w:rPr>
        <w:t>of (Member 1)</w:t>
      </w:r>
    </w:p>
    <w:p w14:paraId="253AAC67" w14:textId="77777777" w:rsidR="005212EC" w:rsidRPr="00CE4ABE" w:rsidRDefault="005212EC" w:rsidP="005212EC">
      <w:pPr>
        <w:rPr>
          <w:rFonts w:ascii="Arial" w:hAnsi="Arial" w:cs="Arial"/>
          <w:lang w:val="en-US"/>
        </w:rPr>
      </w:pPr>
    </w:p>
    <w:p w14:paraId="56F4A32A" w14:textId="63A1702B"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0224617F" w14:textId="0B89286B" w:rsidR="005212EC" w:rsidRPr="00CE4ABE" w:rsidRDefault="00F020D6" w:rsidP="005212EC">
      <w:pPr>
        <w:rPr>
          <w:rFonts w:ascii="Arial" w:hAnsi="Arial" w:cs="Arial"/>
          <w:lang w:val="en-US"/>
        </w:rPr>
      </w:pPr>
      <w:r w:rsidRPr="00CE4ABE">
        <w:rPr>
          <w:rFonts w:ascii="Arial" w:hAnsi="Arial" w:cs="Arial"/>
          <w:lang w:val="en-US"/>
        </w:rPr>
        <w:t xml:space="preserve">Legal Representative </w:t>
      </w:r>
      <w:r w:rsidR="004D5D55" w:rsidRPr="00CE4ABE">
        <w:rPr>
          <w:rFonts w:ascii="Arial" w:hAnsi="Arial" w:cs="Arial"/>
          <w:lang w:val="en-US"/>
        </w:rPr>
        <w:t>of (Member 1)</w:t>
      </w:r>
    </w:p>
    <w:p w14:paraId="48BCF371" w14:textId="77777777" w:rsidR="005212EC" w:rsidRPr="00CE4ABE" w:rsidRDefault="005212EC" w:rsidP="005212EC">
      <w:pPr>
        <w:rPr>
          <w:rFonts w:ascii="Arial" w:hAnsi="Arial" w:cs="Arial"/>
          <w:lang w:val="en-US"/>
        </w:rPr>
      </w:pPr>
    </w:p>
    <w:p w14:paraId="13D419A3" w14:textId="77777777" w:rsidR="005212EC" w:rsidRPr="00CE4ABE" w:rsidRDefault="005212EC" w:rsidP="005212EC">
      <w:pPr>
        <w:rPr>
          <w:rFonts w:ascii="Arial" w:hAnsi="Arial" w:cs="Arial"/>
          <w:lang w:val="en-US"/>
        </w:rPr>
      </w:pPr>
    </w:p>
    <w:p w14:paraId="4AE835B1" w14:textId="4CC6AF04" w:rsidR="005212EC" w:rsidRPr="00CE4ABE" w:rsidRDefault="00F020D6" w:rsidP="005212EC">
      <w:pPr>
        <w:rPr>
          <w:rFonts w:ascii="Arial" w:hAnsi="Arial" w:cs="Arial"/>
          <w:lang w:val="en-US"/>
        </w:rPr>
      </w:pPr>
      <w:r w:rsidRPr="00CE4ABE">
        <w:rPr>
          <w:rFonts w:ascii="Arial" w:hAnsi="Arial" w:cs="Arial"/>
          <w:lang w:val="en-US"/>
        </w:rPr>
        <w:t>Company</w:t>
      </w:r>
      <w:r w:rsidR="005212EC" w:rsidRPr="00CE4ABE">
        <w:rPr>
          <w:rFonts w:ascii="Arial" w:hAnsi="Arial" w:cs="Arial"/>
          <w:lang w:val="en-US"/>
        </w:rPr>
        <w:tab/>
        <w:t>...............................................</w:t>
      </w:r>
    </w:p>
    <w:p w14:paraId="496098F9" w14:textId="77777777" w:rsidR="005212EC" w:rsidRPr="00CE4ABE" w:rsidRDefault="005212EC" w:rsidP="005212EC">
      <w:pPr>
        <w:rPr>
          <w:rFonts w:ascii="Arial" w:hAnsi="Arial" w:cs="Arial"/>
          <w:lang w:val="en-US"/>
        </w:rPr>
      </w:pPr>
    </w:p>
    <w:p w14:paraId="19D961D9" w14:textId="35DFB22F"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438B900F" w14:textId="65513D59" w:rsidR="005212EC" w:rsidRPr="00CE4ABE" w:rsidRDefault="00F020D6" w:rsidP="004D5D55">
      <w:pPr>
        <w:rPr>
          <w:rFonts w:ascii="Arial" w:hAnsi="Arial" w:cs="Arial"/>
          <w:lang w:val="en-US"/>
        </w:rPr>
      </w:pPr>
      <w:r w:rsidRPr="00CE4ABE">
        <w:rPr>
          <w:rFonts w:ascii="Arial" w:hAnsi="Arial" w:cs="Arial"/>
          <w:lang w:val="en-US"/>
        </w:rPr>
        <w:t xml:space="preserve">Legal Representative </w:t>
      </w:r>
      <w:r w:rsidR="004D5D55" w:rsidRPr="00CE4ABE">
        <w:rPr>
          <w:rFonts w:ascii="Arial" w:hAnsi="Arial" w:cs="Arial"/>
          <w:lang w:val="en-US"/>
        </w:rPr>
        <w:t>of (Member 2)</w:t>
      </w:r>
    </w:p>
    <w:p w14:paraId="5C225B33" w14:textId="77777777" w:rsidR="005212EC" w:rsidRPr="00CE4ABE" w:rsidRDefault="005212EC" w:rsidP="005212EC">
      <w:pPr>
        <w:rPr>
          <w:rFonts w:ascii="Arial" w:hAnsi="Arial" w:cs="Arial"/>
          <w:lang w:val="en-US"/>
        </w:rPr>
      </w:pPr>
    </w:p>
    <w:p w14:paraId="2D11A5DF" w14:textId="4C8EE791"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19151689" w14:textId="2BD47FA1" w:rsidR="005212EC" w:rsidRPr="00CE4ABE" w:rsidRDefault="00F020D6" w:rsidP="005212EC">
      <w:pPr>
        <w:rPr>
          <w:rFonts w:ascii="Arial" w:hAnsi="Arial" w:cs="Arial"/>
          <w:lang w:val="en-US"/>
        </w:rPr>
      </w:pPr>
      <w:r w:rsidRPr="00CE4ABE">
        <w:rPr>
          <w:rFonts w:ascii="Arial" w:hAnsi="Arial" w:cs="Arial"/>
          <w:lang w:val="en-US"/>
        </w:rPr>
        <w:t>Legal Representative</w:t>
      </w:r>
      <w:r w:rsidR="004D5D55" w:rsidRPr="00CE4ABE">
        <w:rPr>
          <w:rFonts w:ascii="Arial" w:hAnsi="Arial" w:cs="Arial"/>
          <w:lang w:val="en-US"/>
        </w:rPr>
        <w:t xml:space="preserve"> of (Member 2)</w:t>
      </w:r>
    </w:p>
    <w:p w14:paraId="590E33ED" w14:textId="77777777" w:rsidR="005212EC" w:rsidRPr="00CE4ABE" w:rsidRDefault="005212EC" w:rsidP="005212EC">
      <w:pPr>
        <w:rPr>
          <w:rFonts w:ascii="Arial" w:hAnsi="Arial" w:cs="Arial"/>
          <w:lang w:val="en-US"/>
        </w:rPr>
      </w:pPr>
    </w:p>
    <w:p w14:paraId="10EAE0BE" w14:textId="77777777" w:rsidR="005212EC" w:rsidRPr="00CE4ABE" w:rsidRDefault="005212EC" w:rsidP="005212EC">
      <w:pPr>
        <w:rPr>
          <w:rFonts w:ascii="Arial" w:hAnsi="Arial" w:cs="Arial"/>
          <w:lang w:val="en-US"/>
        </w:rPr>
      </w:pPr>
    </w:p>
    <w:p w14:paraId="1DBCA41B" w14:textId="788C8267" w:rsidR="005212EC" w:rsidRPr="00CE4ABE" w:rsidRDefault="00F020D6" w:rsidP="005212EC">
      <w:pPr>
        <w:rPr>
          <w:rFonts w:ascii="Arial" w:hAnsi="Arial" w:cs="Arial"/>
          <w:lang w:val="en-US"/>
        </w:rPr>
      </w:pPr>
      <w:r w:rsidRPr="00CE4ABE">
        <w:rPr>
          <w:rFonts w:ascii="Arial" w:hAnsi="Arial" w:cs="Arial"/>
          <w:lang w:val="en-US"/>
        </w:rPr>
        <w:t>Company</w:t>
      </w:r>
      <w:r w:rsidR="005212EC" w:rsidRPr="00CE4ABE">
        <w:rPr>
          <w:rFonts w:ascii="Arial" w:hAnsi="Arial" w:cs="Arial"/>
          <w:lang w:val="en-US"/>
        </w:rPr>
        <w:tab/>
        <w:t>...............................................</w:t>
      </w:r>
    </w:p>
    <w:p w14:paraId="68F0536F" w14:textId="77777777" w:rsidR="005212EC" w:rsidRPr="00CE4ABE" w:rsidRDefault="005212EC" w:rsidP="005212EC">
      <w:pPr>
        <w:rPr>
          <w:rFonts w:ascii="Arial" w:hAnsi="Arial" w:cs="Arial"/>
          <w:lang w:val="en-US"/>
        </w:rPr>
      </w:pPr>
    </w:p>
    <w:p w14:paraId="66BDA8EE" w14:textId="251DC664"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1506A9F9" w14:textId="2E8A5C62" w:rsidR="005212EC" w:rsidRPr="00CE4ABE" w:rsidRDefault="00F020D6" w:rsidP="004D5D55">
      <w:pPr>
        <w:rPr>
          <w:rFonts w:ascii="Arial" w:hAnsi="Arial" w:cs="Arial"/>
          <w:lang w:val="en-US"/>
        </w:rPr>
      </w:pPr>
      <w:r w:rsidRPr="00CE4ABE">
        <w:rPr>
          <w:rFonts w:ascii="Arial" w:hAnsi="Arial" w:cs="Arial"/>
          <w:lang w:val="en-US"/>
        </w:rPr>
        <w:t xml:space="preserve">Legal Representative of </w:t>
      </w:r>
      <w:r w:rsidR="004D5D55" w:rsidRPr="00CE4ABE">
        <w:rPr>
          <w:rFonts w:ascii="Arial" w:hAnsi="Arial" w:cs="Arial"/>
          <w:lang w:val="en-US"/>
        </w:rPr>
        <w:t>(Member 3)</w:t>
      </w:r>
    </w:p>
    <w:p w14:paraId="3BB3846F" w14:textId="77777777" w:rsidR="005212EC" w:rsidRPr="00CE4ABE" w:rsidRDefault="005212EC" w:rsidP="005212EC">
      <w:pPr>
        <w:rPr>
          <w:rFonts w:ascii="Arial" w:hAnsi="Arial" w:cs="Arial"/>
          <w:lang w:val="en-US"/>
        </w:rPr>
      </w:pPr>
    </w:p>
    <w:p w14:paraId="70EC5B08" w14:textId="10EA9FA9"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366D3167" w14:textId="71AF3F98" w:rsidR="005212EC" w:rsidRPr="00CE4ABE" w:rsidRDefault="00F020D6" w:rsidP="004D5D55">
      <w:pPr>
        <w:rPr>
          <w:rFonts w:ascii="Arial" w:hAnsi="Arial" w:cs="Arial"/>
          <w:lang w:val="en-US"/>
        </w:rPr>
      </w:pPr>
      <w:r w:rsidRPr="00CE4ABE">
        <w:rPr>
          <w:rFonts w:ascii="Arial" w:hAnsi="Arial" w:cs="Arial"/>
          <w:lang w:val="en-US"/>
        </w:rPr>
        <w:t>Legal Representative</w:t>
      </w:r>
      <w:r w:rsidR="004D5D55" w:rsidRPr="00CE4ABE">
        <w:rPr>
          <w:rFonts w:ascii="Arial" w:hAnsi="Arial" w:cs="Arial"/>
          <w:lang w:val="en-US"/>
        </w:rPr>
        <w:t xml:space="preserve"> of</w:t>
      </w:r>
      <w:r w:rsidRPr="00CE4ABE">
        <w:rPr>
          <w:rFonts w:ascii="Arial" w:hAnsi="Arial" w:cs="Arial"/>
          <w:lang w:val="en-US"/>
        </w:rPr>
        <w:t xml:space="preserve"> </w:t>
      </w:r>
      <w:r w:rsidR="004D5D55" w:rsidRPr="00CE4ABE">
        <w:rPr>
          <w:rFonts w:ascii="Arial" w:hAnsi="Arial" w:cs="Arial"/>
          <w:lang w:val="en-US"/>
        </w:rPr>
        <w:t>(Member 3)</w:t>
      </w:r>
    </w:p>
    <w:p w14:paraId="160CFAB0" w14:textId="77777777" w:rsidR="005212EC" w:rsidRPr="00CE4ABE" w:rsidRDefault="005212EC" w:rsidP="005212EC">
      <w:pPr>
        <w:rPr>
          <w:rFonts w:ascii="Arial" w:hAnsi="Arial" w:cs="Arial"/>
          <w:lang w:val="en-US"/>
        </w:rPr>
      </w:pPr>
    </w:p>
    <w:p w14:paraId="64671FF8" w14:textId="77777777" w:rsidR="00DF5588" w:rsidRPr="00CE4ABE" w:rsidRDefault="00DF5588">
      <w:pPr>
        <w:rPr>
          <w:rFonts w:ascii="Arial" w:hAnsi="Arial" w:cs="Arial"/>
          <w:lang w:val="en-US"/>
        </w:rPr>
      </w:pPr>
      <w:r w:rsidRPr="00CE4ABE">
        <w:rPr>
          <w:rFonts w:ascii="Arial" w:hAnsi="Arial" w:cs="Arial"/>
          <w:lang w:val="en-US"/>
        </w:rPr>
        <w:br w:type="page"/>
      </w:r>
    </w:p>
    <w:p w14:paraId="359D3249" w14:textId="29BB5F4D" w:rsidR="00F020D6" w:rsidRPr="00CE4ABE" w:rsidRDefault="00F020D6" w:rsidP="00F020D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F86C33">
        <w:rPr>
          <w:rFonts w:ascii="Arial" w:hAnsi="Arial" w:cs="Arial"/>
          <w:b/>
          <w:bCs/>
          <w:lang w:val="en-US"/>
        </w:rPr>
        <w:t>Bidding Terms</w:t>
      </w:r>
    </w:p>
    <w:p w14:paraId="6A9EE0F3" w14:textId="77777777" w:rsidR="00F020D6" w:rsidRPr="00CE4ABE" w:rsidRDefault="00F020D6" w:rsidP="00F020D6">
      <w:pPr>
        <w:jc w:val="center"/>
        <w:rPr>
          <w:rFonts w:ascii="Arial" w:hAnsi="Arial" w:cs="Arial"/>
          <w:b/>
          <w:bCs/>
          <w:lang w:val="en-US"/>
        </w:rPr>
      </w:pPr>
    </w:p>
    <w:p w14:paraId="770270CA" w14:textId="3CABFF34" w:rsidR="005212EC" w:rsidRPr="00CE4ABE" w:rsidRDefault="00F020D6" w:rsidP="00F020D6">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13 - Commitment to submit documents included in Envelope </w:t>
      </w:r>
      <w:r w:rsidR="0057151B" w:rsidRPr="00CE4ABE">
        <w:rPr>
          <w:rFonts w:ascii="Arial" w:hAnsi="Arial" w:cs="Arial"/>
          <w:b/>
          <w:bCs/>
          <w:lang w:val="en-US"/>
        </w:rPr>
        <w:t>No.</w:t>
      </w:r>
      <w:r w:rsidRPr="00CE4ABE">
        <w:rPr>
          <w:rFonts w:ascii="Arial" w:hAnsi="Arial" w:cs="Arial"/>
          <w:b/>
          <w:bCs/>
          <w:lang w:val="en-US"/>
        </w:rPr>
        <w:t xml:space="preserve"> 1</w:t>
      </w:r>
    </w:p>
    <w:p w14:paraId="33ADDA89" w14:textId="73551658" w:rsidR="005212EC" w:rsidRPr="00CE4ABE" w:rsidRDefault="00F020D6" w:rsidP="00DF5588">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15.1.1</w:t>
      </w:r>
      <w:r w:rsidR="00102068" w:rsidRPr="00CE4ABE">
        <w:rPr>
          <w:rFonts w:ascii="Arial" w:hAnsi="Arial" w:cs="Arial"/>
          <w:b/>
          <w:bCs/>
          <w:lang w:val="en-US"/>
        </w:rPr>
        <w:t>2</w:t>
      </w:r>
    </w:p>
    <w:p w14:paraId="2FA59C00" w14:textId="77777777" w:rsidR="005212EC" w:rsidRPr="00CE4ABE" w:rsidRDefault="005212EC" w:rsidP="00DF5588">
      <w:pPr>
        <w:jc w:val="center"/>
        <w:rPr>
          <w:rFonts w:ascii="Arial" w:hAnsi="Arial" w:cs="Arial"/>
          <w:b/>
          <w:bCs/>
          <w:lang w:val="en-US"/>
        </w:rPr>
      </w:pPr>
    </w:p>
    <w:p w14:paraId="7F5E8ADB" w14:textId="589CD8C6" w:rsidR="005212EC" w:rsidRPr="00CE4ABE" w:rsidRDefault="00F020D6" w:rsidP="00DF5588">
      <w:pPr>
        <w:jc w:val="center"/>
        <w:rPr>
          <w:rFonts w:ascii="Arial" w:hAnsi="Arial" w:cs="Arial"/>
          <w:b/>
          <w:bCs/>
          <w:lang w:val="en-US"/>
        </w:rPr>
      </w:pPr>
      <w:r w:rsidRPr="00CE4ABE">
        <w:rPr>
          <w:rFonts w:ascii="Arial" w:hAnsi="Arial" w:cs="Arial"/>
          <w:b/>
          <w:bCs/>
          <w:lang w:val="en-US"/>
        </w:rPr>
        <w:t>AFFIDAVIT</w:t>
      </w:r>
    </w:p>
    <w:p w14:paraId="6901F21C" w14:textId="77777777" w:rsidR="005212EC" w:rsidRPr="00CE4ABE" w:rsidRDefault="005212EC" w:rsidP="005212EC">
      <w:pPr>
        <w:rPr>
          <w:rFonts w:ascii="Arial" w:hAnsi="Arial" w:cs="Arial"/>
          <w:lang w:val="en-US"/>
        </w:rPr>
      </w:pPr>
    </w:p>
    <w:p w14:paraId="0AB2146F" w14:textId="6AE0757F" w:rsidR="005212EC" w:rsidRPr="00CE4ABE" w:rsidRDefault="00F020D6" w:rsidP="005212EC">
      <w:pPr>
        <w:rPr>
          <w:rFonts w:ascii="Arial" w:hAnsi="Arial" w:cs="Arial"/>
          <w:lang w:val="en-US"/>
        </w:rPr>
      </w:pPr>
      <w:r w:rsidRPr="00CE4ABE">
        <w:rPr>
          <w:rFonts w:ascii="Arial" w:hAnsi="Arial" w:cs="Arial"/>
          <w:lang w:val="en-US"/>
        </w:rPr>
        <w:t>Sirs</w:t>
      </w:r>
    </w:p>
    <w:p w14:paraId="6CC6AE41" w14:textId="65BCEC78"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1D17DBD7"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3759940F" w14:textId="49EC23BB" w:rsidR="005212EC" w:rsidRPr="00CE4ABE" w:rsidRDefault="005212EC" w:rsidP="005212EC">
      <w:pPr>
        <w:rPr>
          <w:rFonts w:ascii="Arial" w:hAnsi="Arial" w:cs="Arial"/>
          <w:lang w:val="en-US"/>
        </w:rPr>
      </w:pPr>
    </w:p>
    <w:p w14:paraId="1541D218" w14:textId="77777777" w:rsidR="00DF5588" w:rsidRPr="00CE4ABE" w:rsidRDefault="00DF5588" w:rsidP="005212EC">
      <w:pPr>
        <w:rPr>
          <w:rFonts w:ascii="Arial" w:hAnsi="Arial" w:cs="Arial"/>
          <w:lang w:val="en-US"/>
        </w:rPr>
      </w:pPr>
    </w:p>
    <w:p w14:paraId="0291CBD6" w14:textId="4924C478" w:rsidR="005212EC" w:rsidRPr="00CE4ABE" w:rsidRDefault="005212EC" w:rsidP="00DF5588">
      <w:pPr>
        <w:ind w:left="1134" w:hanging="1134"/>
        <w:rPr>
          <w:rFonts w:ascii="Arial" w:hAnsi="Arial" w:cs="Arial"/>
          <w:lang w:val="en-US"/>
        </w:rPr>
      </w:pPr>
      <w:r w:rsidRPr="00CE4ABE">
        <w:rPr>
          <w:rFonts w:ascii="Arial" w:hAnsi="Arial" w:cs="Arial"/>
          <w:lang w:val="en-US"/>
        </w:rPr>
        <w:t>Ref</w:t>
      </w:r>
      <w:r w:rsidR="00DF5588"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8245DC"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2E456FB0" w14:textId="77777777" w:rsidR="005212EC" w:rsidRPr="00CE4ABE" w:rsidRDefault="005212EC" w:rsidP="005212EC">
      <w:pPr>
        <w:rPr>
          <w:rFonts w:ascii="Arial" w:hAnsi="Arial" w:cs="Arial"/>
          <w:lang w:val="en-US"/>
        </w:rPr>
      </w:pPr>
    </w:p>
    <w:p w14:paraId="38DA8D74" w14:textId="06B48CD1"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337175CE" w14:textId="77777777" w:rsidR="005212EC" w:rsidRPr="00CE4ABE" w:rsidRDefault="005212EC" w:rsidP="005212EC">
      <w:pPr>
        <w:rPr>
          <w:rFonts w:ascii="Arial" w:hAnsi="Arial" w:cs="Arial"/>
          <w:lang w:val="en-US"/>
        </w:rPr>
      </w:pPr>
    </w:p>
    <w:p w14:paraId="31A917D0" w14:textId="77777777" w:rsidR="00F020D6" w:rsidRPr="00CE4ABE" w:rsidRDefault="00F020D6" w:rsidP="00F020D6">
      <w:pPr>
        <w:rPr>
          <w:rFonts w:ascii="Arial" w:hAnsi="Arial" w:cs="Arial"/>
          <w:lang w:val="en-US"/>
        </w:rPr>
      </w:pPr>
      <w:r w:rsidRPr="00CE4ABE">
        <w:rPr>
          <w:rFonts w:ascii="Arial" w:hAnsi="Arial" w:cs="Arial"/>
          <w:lang w:val="en-US"/>
        </w:rPr>
        <w:t>We hereby declare under oath that, in case we are required to submit Envelope No. 1 virtually, the documents comprising it, in its physical support, shall be signed only by us, [indicate Name of Legal Representative 1], identified with Identity Document No. [indicate document number] and/or, [indicate Name of Legal Representative 2], identified with Identity Document No. [indicate document number], Legal Representative(s) of the Bidder.</w:t>
      </w:r>
    </w:p>
    <w:p w14:paraId="3F03620D" w14:textId="77777777" w:rsidR="00F020D6" w:rsidRPr="00CE4ABE" w:rsidRDefault="00F020D6" w:rsidP="00F020D6">
      <w:pPr>
        <w:rPr>
          <w:rFonts w:ascii="Arial" w:hAnsi="Arial" w:cs="Arial"/>
          <w:lang w:val="en-US"/>
        </w:rPr>
      </w:pPr>
    </w:p>
    <w:p w14:paraId="7FD55E3E" w14:textId="77777777" w:rsidR="00F020D6" w:rsidRPr="00CE4ABE" w:rsidRDefault="00F020D6" w:rsidP="00F020D6">
      <w:pPr>
        <w:rPr>
          <w:rFonts w:ascii="Arial" w:hAnsi="Arial" w:cs="Arial"/>
          <w:lang w:val="en-US"/>
        </w:rPr>
      </w:pPr>
      <w:r w:rsidRPr="00CE4ABE">
        <w:rPr>
          <w:rFonts w:ascii="Arial" w:hAnsi="Arial" w:cs="Arial"/>
          <w:lang w:val="en-US"/>
        </w:rPr>
        <w:t>Likewise, we declare under oath that the information submitted virtually in Envelope No. 1 is true, reliable, and corresponds to the original documents or legalized copies in our possession and we assume administrative and criminal liability in case of detection of falsehood or inaccuracy of the documents submitted virtually.</w:t>
      </w:r>
    </w:p>
    <w:p w14:paraId="378D6257" w14:textId="77777777" w:rsidR="00F020D6" w:rsidRPr="00CE4ABE" w:rsidRDefault="00F020D6" w:rsidP="00F020D6">
      <w:pPr>
        <w:rPr>
          <w:rFonts w:ascii="Arial" w:hAnsi="Arial" w:cs="Arial"/>
          <w:lang w:val="en-US"/>
        </w:rPr>
      </w:pPr>
    </w:p>
    <w:p w14:paraId="46027A26" w14:textId="1443D030" w:rsidR="00F020D6" w:rsidRPr="00CE4ABE" w:rsidRDefault="00F020D6" w:rsidP="00F020D6">
      <w:pPr>
        <w:rPr>
          <w:rFonts w:ascii="Arial" w:hAnsi="Arial" w:cs="Arial"/>
          <w:lang w:val="en-US"/>
        </w:rPr>
      </w:pPr>
      <w:r w:rsidRPr="00CE4ABE">
        <w:rPr>
          <w:rFonts w:ascii="Arial" w:hAnsi="Arial" w:cs="Arial"/>
          <w:lang w:val="en-US"/>
        </w:rPr>
        <w:t xml:space="preserve">In addition, in case we are </w:t>
      </w:r>
      <w:r w:rsidR="009A2FC4">
        <w:rPr>
          <w:rFonts w:ascii="Arial" w:hAnsi="Arial" w:cs="Arial"/>
          <w:lang w:val="en-US"/>
        </w:rPr>
        <w:t>Successful bidders</w:t>
      </w:r>
      <w:r w:rsidRPr="00CE4ABE">
        <w:rPr>
          <w:rFonts w:ascii="Arial" w:hAnsi="Arial" w:cs="Arial"/>
          <w:lang w:val="en-US"/>
        </w:rPr>
        <w:t xml:space="preserve">, we will physically submit, within the term and in the manner indicated by the Project Director, the original documents or legalized copies, as applicable, which were scanned </w:t>
      </w:r>
      <w:proofErr w:type="gramStart"/>
      <w:r w:rsidRPr="00CE4ABE">
        <w:rPr>
          <w:rFonts w:ascii="Arial" w:hAnsi="Arial" w:cs="Arial"/>
          <w:lang w:val="en-US"/>
        </w:rPr>
        <w:t>in order to</w:t>
      </w:r>
      <w:proofErr w:type="gramEnd"/>
      <w:r w:rsidRPr="00CE4ABE">
        <w:rPr>
          <w:rFonts w:ascii="Arial" w:hAnsi="Arial" w:cs="Arial"/>
          <w:lang w:val="en-US"/>
        </w:rPr>
        <w:t xml:space="preserve"> conform Envelope No. 1, submitted through the virtual </w:t>
      </w:r>
      <w:r w:rsidR="007368F5" w:rsidRPr="00CE4ABE">
        <w:rPr>
          <w:rFonts w:ascii="Arial" w:hAnsi="Arial" w:cs="Arial"/>
          <w:lang w:val="en-US"/>
        </w:rPr>
        <w:t>reception desk</w:t>
      </w:r>
      <w:r w:rsidRPr="00CE4ABE">
        <w:rPr>
          <w:rFonts w:ascii="Arial" w:hAnsi="Arial" w:cs="Arial"/>
          <w:lang w:val="en-US"/>
        </w:rPr>
        <w:t>.</w:t>
      </w:r>
    </w:p>
    <w:p w14:paraId="6814D5C6" w14:textId="77777777" w:rsidR="00F020D6" w:rsidRPr="00CE4ABE" w:rsidRDefault="00F020D6" w:rsidP="00F020D6">
      <w:pPr>
        <w:rPr>
          <w:rFonts w:ascii="Arial" w:hAnsi="Arial" w:cs="Arial"/>
          <w:lang w:val="en-US"/>
        </w:rPr>
      </w:pPr>
    </w:p>
    <w:p w14:paraId="7F84A925" w14:textId="248449AF" w:rsidR="005212EC" w:rsidRPr="00CE4ABE" w:rsidRDefault="00F020D6" w:rsidP="00F020D6">
      <w:pPr>
        <w:rPr>
          <w:rFonts w:ascii="Arial" w:hAnsi="Arial" w:cs="Arial"/>
          <w:lang w:val="en-US"/>
        </w:rPr>
      </w:pPr>
      <w:r w:rsidRPr="00CE4ABE">
        <w:rPr>
          <w:rFonts w:ascii="Arial" w:hAnsi="Arial" w:cs="Arial"/>
          <w:lang w:val="en-US"/>
        </w:rPr>
        <w:t xml:space="preserve">Finally, we declare under oath that in our capacity as Legal Representative(s) of the Bidder, we have sufficient powers to sign this </w:t>
      </w:r>
      <w:r w:rsidR="008245DC" w:rsidRPr="00CE4ABE">
        <w:rPr>
          <w:rFonts w:ascii="Arial" w:hAnsi="Arial" w:cs="Arial"/>
          <w:lang w:val="en-US"/>
        </w:rPr>
        <w:t>Affidavit</w:t>
      </w:r>
      <w:r w:rsidRPr="00CE4ABE">
        <w:rPr>
          <w:rFonts w:ascii="Arial" w:hAnsi="Arial" w:cs="Arial"/>
          <w:lang w:val="en-US"/>
        </w:rPr>
        <w:t>, for which we proceed to notarize our Signature or have the corresponding apostille.</w:t>
      </w:r>
    </w:p>
    <w:p w14:paraId="1F59FE22" w14:textId="77777777" w:rsidR="005212EC" w:rsidRPr="00CE4ABE" w:rsidRDefault="005212EC" w:rsidP="005212EC">
      <w:pPr>
        <w:rPr>
          <w:rFonts w:ascii="Arial" w:hAnsi="Arial" w:cs="Arial"/>
          <w:lang w:val="en-US"/>
        </w:rPr>
      </w:pPr>
    </w:p>
    <w:p w14:paraId="5A772469" w14:textId="4977B758"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xml:space="preserve">: ...................., ....... </w:t>
      </w:r>
      <w:r w:rsidRPr="00CE4ABE">
        <w:rPr>
          <w:rFonts w:ascii="Arial" w:hAnsi="Arial" w:cs="Arial"/>
          <w:lang w:val="en-US"/>
        </w:rPr>
        <w:t>................ 202...</w:t>
      </w:r>
    </w:p>
    <w:p w14:paraId="27BCA39E" w14:textId="77777777" w:rsidR="005212EC" w:rsidRPr="00CE4ABE" w:rsidRDefault="005212EC" w:rsidP="005212EC">
      <w:pPr>
        <w:rPr>
          <w:rFonts w:ascii="Arial" w:hAnsi="Arial" w:cs="Arial"/>
          <w:lang w:val="en-US"/>
        </w:rPr>
      </w:pPr>
    </w:p>
    <w:p w14:paraId="0ADDA537" w14:textId="51087F2F"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7417E706" w14:textId="51AA4623"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5406CC49" w14:textId="77777777" w:rsidR="005212EC" w:rsidRPr="00CE4ABE" w:rsidRDefault="005212EC" w:rsidP="005212EC">
      <w:pPr>
        <w:rPr>
          <w:rFonts w:ascii="Arial" w:hAnsi="Arial" w:cs="Arial"/>
          <w:lang w:val="en-US"/>
        </w:rPr>
      </w:pPr>
    </w:p>
    <w:p w14:paraId="23D7F725" w14:textId="49477D40"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2F310C20" w14:textId="30F9AC5C"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07AAFE9F" w14:textId="77777777" w:rsidR="005212EC" w:rsidRPr="00CE4ABE" w:rsidRDefault="005212EC" w:rsidP="005212EC">
      <w:pPr>
        <w:rPr>
          <w:rFonts w:ascii="Arial" w:hAnsi="Arial" w:cs="Arial"/>
          <w:lang w:val="en-US"/>
        </w:rPr>
      </w:pPr>
    </w:p>
    <w:p w14:paraId="45F6C8D1" w14:textId="372CB9CC" w:rsidR="00DF5588" w:rsidRPr="00CE4ABE" w:rsidRDefault="00DF5588">
      <w:pPr>
        <w:rPr>
          <w:rFonts w:ascii="Arial" w:hAnsi="Arial" w:cs="Arial"/>
          <w:lang w:val="en-US"/>
        </w:rPr>
      </w:pPr>
      <w:r w:rsidRPr="00CE4ABE">
        <w:rPr>
          <w:rFonts w:ascii="Arial" w:hAnsi="Arial" w:cs="Arial"/>
          <w:lang w:val="en-US"/>
        </w:rPr>
        <w:br w:type="page"/>
      </w:r>
    </w:p>
    <w:p w14:paraId="0BE9A5A3" w14:textId="0896724B" w:rsidR="00F020D6" w:rsidRPr="00CE4ABE" w:rsidRDefault="00F020D6" w:rsidP="00F020D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4 of the </w:t>
      </w:r>
      <w:r w:rsidR="009A2FC4">
        <w:rPr>
          <w:rFonts w:ascii="Arial" w:hAnsi="Arial" w:cs="Arial"/>
          <w:b/>
          <w:bCs/>
          <w:lang w:val="en-US"/>
        </w:rPr>
        <w:t>Bidding Terms</w:t>
      </w:r>
    </w:p>
    <w:p w14:paraId="1D840867" w14:textId="77777777" w:rsidR="00F020D6" w:rsidRPr="00CE4ABE" w:rsidRDefault="00F020D6" w:rsidP="00F020D6">
      <w:pPr>
        <w:jc w:val="center"/>
        <w:rPr>
          <w:rFonts w:ascii="Arial" w:hAnsi="Arial" w:cs="Arial"/>
          <w:b/>
          <w:bCs/>
          <w:lang w:val="en-US"/>
        </w:rPr>
      </w:pPr>
    </w:p>
    <w:p w14:paraId="470769D4" w14:textId="6B68102D" w:rsidR="005212EC" w:rsidRPr="00CE4ABE" w:rsidRDefault="00F020D6" w:rsidP="00F020D6">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008245DC" w:rsidRPr="00CE4ABE">
        <w:rPr>
          <w:rFonts w:ascii="Arial" w:hAnsi="Arial" w:cs="Arial"/>
          <w:b/>
          <w:bCs/>
          <w:lang w:val="en-US"/>
        </w:rPr>
        <w:t xml:space="preserve"> 14 - Pre</w:t>
      </w:r>
      <w:r w:rsidRPr="00CE4ABE">
        <w:rPr>
          <w:rFonts w:ascii="Arial" w:hAnsi="Arial" w:cs="Arial"/>
          <w:b/>
          <w:bCs/>
          <w:lang w:val="en-US"/>
        </w:rPr>
        <w:t xml:space="preserve">qualification Credentials - Relationship with the </w:t>
      </w:r>
      <w:r w:rsidR="00F77CBB" w:rsidRPr="00CE4ABE">
        <w:rPr>
          <w:rFonts w:ascii="Arial" w:hAnsi="Arial" w:cs="Arial"/>
          <w:b/>
          <w:bCs/>
          <w:lang w:val="en-US"/>
        </w:rPr>
        <w:t>party</w:t>
      </w:r>
      <w:r w:rsidRPr="00CE4ABE">
        <w:rPr>
          <w:rFonts w:ascii="Arial" w:hAnsi="Arial" w:cs="Arial"/>
          <w:b/>
          <w:bCs/>
          <w:lang w:val="en-US"/>
        </w:rPr>
        <w:t xml:space="preserve"> </w:t>
      </w:r>
      <w:r w:rsidR="00F77CBB" w:rsidRPr="00CE4ABE">
        <w:rPr>
          <w:rFonts w:ascii="Arial" w:hAnsi="Arial" w:cs="Arial"/>
          <w:b/>
          <w:bCs/>
          <w:lang w:val="en-US"/>
        </w:rPr>
        <w:t>that</w:t>
      </w:r>
      <w:r w:rsidRPr="00CE4ABE">
        <w:rPr>
          <w:rFonts w:ascii="Arial" w:hAnsi="Arial" w:cs="Arial"/>
          <w:b/>
          <w:bCs/>
          <w:lang w:val="en-US"/>
        </w:rPr>
        <w:t xml:space="preserve"> paid the </w:t>
      </w:r>
      <w:r w:rsidR="00112396" w:rsidRPr="00CE4ABE">
        <w:rPr>
          <w:rFonts w:ascii="Arial" w:hAnsi="Arial" w:cs="Arial"/>
          <w:b/>
          <w:bCs/>
          <w:lang w:val="en-US"/>
        </w:rPr>
        <w:t xml:space="preserve">Participation </w:t>
      </w:r>
      <w:proofErr w:type="gramStart"/>
      <w:r w:rsidR="00112396" w:rsidRPr="00CE4ABE">
        <w:rPr>
          <w:rFonts w:ascii="Arial" w:hAnsi="Arial" w:cs="Arial"/>
          <w:b/>
          <w:bCs/>
          <w:lang w:val="en-US"/>
        </w:rPr>
        <w:t>Fee</w:t>
      </w:r>
      <w:proofErr w:type="gramEnd"/>
    </w:p>
    <w:p w14:paraId="5FD457D4" w14:textId="1BA14F53" w:rsidR="00600041" w:rsidRPr="00CE4ABE" w:rsidRDefault="00F020D6" w:rsidP="00600041">
      <w:pPr>
        <w:jc w:val="center"/>
        <w:rPr>
          <w:rFonts w:ascii="Arial" w:hAnsi="Arial" w:cs="Arial"/>
          <w:b/>
          <w:bCs/>
          <w:lang w:val="en-US"/>
        </w:rPr>
      </w:pPr>
      <w:r w:rsidRPr="00CE4ABE">
        <w:rPr>
          <w:rFonts w:ascii="Arial" w:hAnsi="Arial" w:cs="Arial"/>
          <w:b/>
          <w:bCs/>
          <w:lang w:val="en-US"/>
        </w:rPr>
        <w:t>Reference: paragraph</w:t>
      </w:r>
      <w:r w:rsidR="00600041" w:rsidRPr="00CE4ABE">
        <w:rPr>
          <w:rFonts w:ascii="Arial" w:hAnsi="Arial" w:cs="Arial"/>
          <w:b/>
          <w:bCs/>
          <w:lang w:val="en-US"/>
        </w:rPr>
        <w:t xml:space="preserve"> 15.1.5</w:t>
      </w:r>
    </w:p>
    <w:p w14:paraId="0273C5BB" w14:textId="77777777" w:rsidR="005212EC" w:rsidRPr="00CE4ABE" w:rsidRDefault="005212EC" w:rsidP="00DF5588">
      <w:pPr>
        <w:jc w:val="center"/>
        <w:rPr>
          <w:rFonts w:ascii="Arial" w:hAnsi="Arial" w:cs="Arial"/>
          <w:b/>
          <w:bCs/>
          <w:lang w:val="en-US"/>
        </w:rPr>
      </w:pPr>
    </w:p>
    <w:p w14:paraId="2E755700" w14:textId="448A6311" w:rsidR="005212EC" w:rsidRPr="00CE4ABE" w:rsidRDefault="00F020D6" w:rsidP="00DF5588">
      <w:pPr>
        <w:jc w:val="center"/>
        <w:rPr>
          <w:rFonts w:ascii="Arial" w:hAnsi="Arial" w:cs="Arial"/>
          <w:b/>
          <w:bCs/>
          <w:lang w:val="en-US"/>
        </w:rPr>
      </w:pPr>
      <w:r w:rsidRPr="00CE4ABE">
        <w:rPr>
          <w:rFonts w:ascii="Arial" w:hAnsi="Arial" w:cs="Arial"/>
          <w:b/>
          <w:bCs/>
          <w:lang w:val="en-US"/>
        </w:rPr>
        <w:t>AFFIDAVIT</w:t>
      </w:r>
    </w:p>
    <w:p w14:paraId="66975A17" w14:textId="77777777" w:rsidR="005212EC" w:rsidRPr="00CE4ABE" w:rsidRDefault="005212EC" w:rsidP="005212EC">
      <w:pPr>
        <w:rPr>
          <w:rFonts w:ascii="Arial" w:hAnsi="Arial" w:cs="Arial"/>
          <w:lang w:val="en-US"/>
        </w:rPr>
      </w:pPr>
    </w:p>
    <w:p w14:paraId="4EABD203" w14:textId="22786121" w:rsidR="005212EC" w:rsidRPr="00CE4ABE" w:rsidRDefault="00F020D6" w:rsidP="005212EC">
      <w:pPr>
        <w:rPr>
          <w:rFonts w:ascii="Arial" w:hAnsi="Arial" w:cs="Arial"/>
          <w:lang w:val="en-US"/>
        </w:rPr>
      </w:pPr>
      <w:r w:rsidRPr="00CE4ABE">
        <w:rPr>
          <w:rFonts w:ascii="Arial" w:hAnsi="Arial" w:cs="Arial"/>
          <w:lang w:val="en-US"/>
        </w:rPr>
        <w:t>Sirs</w:t>
      </w:r>
    </w:p>
    <w:p w14:paraId="30A49FD9" w14:textId="7A0FAF04"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36950ABE"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0EC9FCBC" w14:textId="0323A743" w:rsidR="005212EC" w:rsidRPr="00CE4ABE" w:rsidRDefault="005212EC" w:rsidP="005212EC">
      <w:pPr>
        <w:rPr>
          <w:rFonts w:ascii="Arial" w:hAnsi="Arial" w:cs="Arial"/>
          <w:lang w:val="en-US"/>
        </w:rPr>
      </w:pPr>
    </w:p>
    <w:p w14:paraId="705B8257" w14:textId="77777777" w:rsidR="00DF5588" w:rsidRPr="00CE4ABE" w:rsidRDefault="00DF5588" w:rsidP="005212EC">
      <w:pPr>
        <w:rPr>
          <w:rFonts w:ascii="Arial" w:hAnsi="Arial" w:cs="Arial"/>
          <w:lang w:val="en-US"/>
        </w:rPr>
      </w:pPr>
    </w:p>
    <w:p w14:paraId="75F16660" w14:textId="589D4C31" w:rsidR="005212EC" w:rsidRPr="00CE4ABE" w:rsidRDefault="005212EC" w:rsidP="00DF5588">
      <w:pPr>
        <w:ind w:left="1134" w:hanging="1134"/>
        <w:rPr>
          <w:rFonts w:ascii="Arial" w:hAnsi="Arial" w:cs="Arial"/>
          <w:lang w:val="en-US"/>
        </w:rPr>
      </w:pPr>
      <w:r w:rsidRPr="00CE4ABE">
        <w:rPr>
          <w:rFonts w:ascii="Arial" w:hAnsi="Arial" w:cs="Arial"/>
          <w:lang w:val="en-US"/>
        </w:rPr>
        <w:t>Ref</w:t>
      </w:r>
      <w:r w:rsidR="00DF5588"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8245DC"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48F165EA" w14:textId="77777777" w:rsidR="005212EC" w:rsidRPr="00CE4ABE" w:rsidRDefault="005212EC" w:rsidP="005212EC">
      <w:pPr>
        <w:rPr>
          <w:rFonts w:ascii="Arial" w:hAnsi="Arial" w:cs="Arial"/>
          <w:lang w:val="en-US"/>
        </w:rPr>
      </w:pPr>
    </w:p>
    <w:p w14:paraId="08F816C4" w14:textId="77777777" w:rsidR="00F020D6" w:rsidRPr="00CE4ABE" w:rsidRDefault="00F020D6" w:rsidP="00F020D6">
      <w:pPr>
        <w:rPr>
          <w:rFonts w:ascii="Arial" w:hAnsi="Arial" w:cs="Arial"/>
          <w:lang w:val="en-US"/>
        </w:rPr>
      </w:pPr>
      <w:r w:rsidRPr="00CE4ABE">
        <w:rPr>
          <w:rFonts w:ascii="Arial" w:hAnsi="Arial" w:cs="Arial"/>
          <w:lang w:val="en-US"/>
        </w:rPr>
        <w:t>We hereby declare under oath the following:</w:t>
      </w:r>
    </w:p>
    <w:p w14:paraId="308E1ED7" w14:textId="77777777" w:rsidR="00F020D6" w:rsidRPr="00CE4ABE" w:rsidRDefault="00F020D6" w:rsidP="00F020D6">
      <w:pPr>
        <w:rPr>
          <w:rFonts w:ascii="Arial" w:hAnsi="Arial" w:cs="Arial"/>
          <w:lang w:val="en-US"/>
        </w:rPr>
      </w:pPr>
    </w:p>
    <w:p w14:paraId="77DA36B5" w14:textId="5750265E" w:rsidR="005212EC" w:rsidRPr="00CE4ABE" w:rsidRDefault="00F020D6" w:rsidP="00F020D6">
      <w:pPr>
        <w:rPr>
          <w:rFonts w:ascii="Arial" w:hAnsi="Arial" w:cs="Arial"/>
          <w:lang w:val="en-US"/>
        </w:rPr>
      </w:pPr>
      <w:r w:rsidRPr="00CE4ABE">
        <w:rPr>
          <w:rFonts w:ascii="Arial" w:hAnsi="Arial" w:cs="Arial"/>
          <w:lang w:val="en-US"/>
        </w:rPr>
        <w:t xml:space="preserve">That _______________________________ (Name of the person submitting Envelope No. 1 - Bidder), acquired the </w:t>
      </w:r>
      <w:r w:rsidR="00112396" w:rsidRPr="00CE4ABE">
        <w:rPr>
          <w:rFonts w:ascii="Arial" w:hAnsi="Arial" w:cs="Arial"/>
          <w:lang w:val="en-US"/>
        </w:rPr>
        <w:t>Participation Fee</w:t>
      </w:r>
      <w:r w:rsidRPr="00CE4ABE">
        <w:rPr>
          <w:rFonts w:ascii="Arial" w:hAnsi="Arial" w:cs="Arial"/>
          <w:lang w:val="en-US"/>
        </w:rPr>
        <w:t xml:space="preserve">, through ________________________________ (Name of the person who paid such right - Interested Party), which is ___________________________________________ (as the case may be, to place: one of our shareholders or partners or members, or a Company related to us or to one of our shareholders or partners or members, or who transferred its </w:t>
      </w:r>
      <w:r w:rsidR="00112396" w:rsidRPr="00CE4ABE">
        <w:rPr>
          <w:rFonts w:ascii="Arial" w:hAnsi="Arial" w:cs="Arial"/>
          <w:lang w:val="en-US"/>
        </w:rPr>
        <w:t>Participation Fee</w:t>
      </w:r>
      <w:r w:rsidRPr="00CE4ABE">
        <w:rPr>
          <w:rFonts w:ascii="Arial" w:hAnsi="Arial" w:cs="Arial"/>
          <w:lang w:val="en-US"/>
        </w:rPr>
        <w:t>, through an assignment of rights</w:t>
      </w:r>
      <w:r w:rsidR="005212EC" w:rsidRPr="00CE4ABE">
        <w:rPr>
          <w:rFonts w:ascii="Arial" w:hAnsi="Arial" w:cs="Arial"/>
          <w:lang w:val="en-US"/>
        </w:rPr>
        <w:t>).</w:t>
      </w:r>
    </w:p>
    <w:p w14:paraId="0971B245" w14:textId="77777777" w:rsidR="005212EC" w:rsidRPr="00CE4ABE" w:rsidRDefault="005212EC" w:rsidP="005212EC">
      <w:pPr>
        <w:rPr>
          <w:rFonts w:ascii="Arial" w:hAnsi="Arial" w:cs="Arial"/>
          <w:lang w:val="en-US"/>
        </w:rPr>
      </w:pPr>
    </w:p>
    <w:p w14:paraId="0945EC2B" w14:textId="4FBB7EBB"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xml:space="preserve">: …..........., </w:t>
      </w:r>
      <w:r w:rsidRPr="00CE4ABE">
        <w:rPr>
          <w:rFonts w:ascii="Arial" w:hAnsi="Arial" w:cs="Arial"/>
          <w:lang w:val="en-US"/>
        </w:rPr>
        <w:t>................ 202...</w:t>
      </w:r>
    </w:p>
    <w:p w14:paraId="4407095B" w14:textId="77777777" w:rsidR="005212EC" w:rsidRPr="00CE4ABE" w:rsidRDefault="005212EC" w:rsidP="005212EC">
      <w:pPr>
        <w:rPr>
          <w:rFonts w:ascii="Arial" w:hAnsi="Arial" w:cs="Arial"/>
          <w:lang w:val="en-US"/>
        </w:rPr>
      </w:pPr>
    </w:p>
    <w:p w14:paraId="5CFECEC9" w14:textId="6B812944" w:rsidR="005212EC" w:rsidRPr="00CE4ABE" w:rsidRDefault="00F020D6" w:rsidP="005212EC">
      <w:pPr>
        <w:rPr>
          <w:rFonts w:ascii="Arial" w:hAnsi="Arial" w:cs="Arial"/>
          <w:lang w:val="en-US"/>
        </w:rPr>
      </w:pPr>
      <w:r w:rsidRPr="00CE4ABE">
        <w:rPr>
          <w:rFonts w:ascii="Arial" w:hAnsi="Arial" w:cs="Arial"/>
          <w:lang w:val="en-US"/>
        </w:rPr>
        <w:t>Entity</w:t>
      </w:r>
      <w:r w:rsidR="005212EC" w:rsidRPr="00CE4ABE">
        <w:rPr>
          <w:rFonts w:ascii="Arial" w:hAnsi="Arial" w:cs="Arial"/>
          <w:lang w:val="en-US"/>
        </w:rPr>
        <w:tab/>
        <w:t>…............................................</w:t>
      </w:r>
    </w:p>
    <w:p w14:paraId="364FCFFC" w14:textId="3D65F389" w:rsidR="005212EC" w:rsidRPr="00CE4ABE" w:rsidRDefault="00F020D6" w:rsidP="005212EC">
      <w:pPr>
        <w:rPr>
          <w:rFonts w:ascii="Arial" w:hAnsi="Arial" w:cs="Arial"/>
          <w:lang w:val="en-US"/>
        </w:rPr>
      </w:pPr>
      <w:r w:rsidRPr="00CE4ABE">
        <w:rPr>
          <w:rFonts w:ascii="Arial" w:hAnsi="Arial" w:cs="Arial"/>
          <w:lang w:val="en-US"/>
        </w:rPr>
        <w:t xml:space="preserve">Interested </w:t>
      </w:r>
      <w:proofErr w:type="gramStart"/>
      <w:r w:rsidRPr="00CE4ABE">
        <w:rPr>
          <w:rFonts w:ascii="Arial" w:hAnsi="Arial" w:cs="Arial"/>
          <w:lang w:val="en-US"/>
        </w:rPr>
        <w:t>party</w:t>
      </w:r>
      <w:proofErr w:type="gramEnd"/>
    </w:p>
    <w:p w14:paraId="2EEABDA8" w14:textId="77777777" w:rsidR="005212EC" w:rsidRPr="00CE4ABE" w:rsidRDefault="005212EC" w:rsidP="005212EC">
      <w:pPr>
        <w:rPr>
          <w:rFonts w:ascii="Arial" w:hAnsi="Arial" w:cs="Arial"/>
          <w:lang w:val="en-US"/>
        </w:rPr>
      </w:pPr>
    </w:p>
    <w:p w14:paraId="7E7A97F7" w14:textId="71CB9CF8"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4024D8F0" w14:textId="4DE13757" w:rsidR="005212EC" w:rsidRPr="00CE4ABE" w:rsidRDefault="00F020D6" w:rsidP="005212EC">
      <w:pPr>
        <w:rPr>
          <w:rFonts w:ascii="Arial" w:hAnsi="Arial" w:cs="Arial"/>
          <w:lang w:val="en-US"/>
        </w:rPr>
      </w:pPr>
      <w:r w:rsidRPr="00CE4ABE">
        <w:rPr>
          <w:rFonts w:ascii="Arial" w:hAnsi="Arial" w:cs="Arial"/>
          <w:lang w:val="en-US"/>
        </w:rPr>
        <w:t>Legal Representative of the Interested party</w:t>
      </w:r>
    </w:p>
    <w:p w14:paraId="60A352EA" w14:textId="77777777" w:rsidR="005212EC" w:rsidRPr="00CE4ABE" w:rsidRDefault="005212EC" w:rsidP="005212EC">
      <w:pPr>
        <w:rPr>
          <w:rFonts w:ascii="Arial" w:hAnsi="Arial" w:cs="Arial"/>
          <w:lang w:val="en-US"/>
        </w:rPr>
      </w:pPr>
    </w:p>
    <w:p w14:paraId="74B0D224" w14:textId="5B19AE02"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3E7AA7F0" w14:textId="4158998F" w:rsidR="005212EC" w:rsidRPr="00CE4ABE" w:rsidRDefault="00F020D6" w:rsidP="005212EC">
      <w:pPr>
        <w:rPr>
          <w:rFonts w:ascii="Arial" w:hAnsi="Arial" w:cs="Arial"/>
          <w:lang w:val="en-US"/>
        </w:rPr>
      </w:pPr>
      <w:r w:rsidRPr="00CE4ABE">
        <w:rPr>
          <w:rFonts w:ascii="Arial" w:hAnsi="Arial" w:cs="Arial"/>
          <w:lang w:val="en-US"/>
        </w:rPr>
        <w:t>Legal Representative of the Interested party</w:t>
      </w:r>
    </w:p>
    <w:p w14:paraId="02897B95" w14:textId="77777777" w:rsidR="005212EC" w:rsidRPr="00CE4ABE" w:rsidRDefault="005212EC" w:rsidP="005212EC">
      <w:pPr>
        <w:rPr>
          <w:rFonts w:ascii="Arial" w:hAnsi="Arial" w:cs="Arial"/>
          <w:lang w:val="en-US"/>
        </w:rPr>
      </w:pPr>
    </w:p>
    <w:p w14:paraId="6F56AAFD" w14:textId="07EEE940" w:rsidR="005212EC" w:rsidRPr="00CE4ABE" w:rsidRDefault="00F020D6" w:rsidP="005212EC">
      <w:pPr>
        <w:rPr>
          <w:rFonts w:ascii="Arial" w:hAnsi="Arial" w:cs="Arial"/>
          <w:lang w:val="en-US"/>
        </w:rPr>
      </w:pPr>
      <w:r w:rsidRPr="00CE4ABE">
        <w:rPr>
          <w:rFonts w:ascii="Arial" w:hAnsi="Arial" w:cs="Arial"/>
          <w:lang w:val="en-US"/>
        </w:rPr>
        <w:t>In the event of a transfer of rights, this declaration must also be signed by the grantor</w:t>
      </w:r>
      <w:r w:rsidR="005212EC" w:rsidRPr="00CE4ABE">
        <w:rPr>
          <w:rFonts w:ascii="Arial" w:hAnsi="Arial" w:cs="Arial"/>
          <w:lang w:val="en-US"/>
        </w:rPr>
        <w:t>:</w:t>
      </w:r>
    </w:p>
    <w:p w14:paraId="6AEA9E07" w14:textId="77777777" w:rsidR="005212EC" w:rsidRPr="00CE4ABE" w:rsidRDefault="005212EC" w:rsidP="005212EC">
      <w:pPr>
        <w:rPr>
          <w:rFonts w:ascii="Arial" w:hAnsi="Arial" w:cs="Arial"/>
          <w:lang w:val="en-US"/>
        </w:rPr>
      </w:pPr>
    </w:p>
    <w:p w14:paraId="45BD5586" w14:textId="3ED7721D" w:rsidR="005212EC" w:rsidRPr="00CE4ABE" w:rsidRDefault="00F020D6" w:rsidP="005212EC">
      <w:pPr>
        <w:rPr>
          <w:rFonts w:ascii="Arial" w:hAnsi="Arial" w:cs="Arial"/>
          <w:lang w:val="en-US"/>
        </w:rPr>
      </w:pPr>
      <w:r w:rsidRPr="00CE4ABE">
        <w:rPr>
          <w:rFonts w:ascii="Arial" w:hAnsi="Arial" w:cs="Arial"/>
          <w:lang w:val="en-US"/>
        </w:rPr>
        <w:t>Entity</w:t>
      </w:r>
      <w:r w:rsidR="005212EC" w:rsidRPr="00CE4ABE">
        <w:rPr>
          <w:rFonts w:ascii="Arial" w:hAnsi="Arial" w:cs="Arial"/>
          <w:lang w:val="en-US"/>
        </w:rPr>
        <w:tab/>
        <w:t>…............................................</w:t>
      </w:r>
    </w:p>
    <w:p w14:paraId="0B86CD93" w14:textId="524977DC" w:rsidR="005212EC" w:rsidRPr="00CE4ABE" w:rsidRDefault="00F020D6" w:rsidP="005212EC">
      <w:pPr>
        <w:rPr>
          <w:rFonts w:ascii="Arial" w:hAnsi="Arial" w:cs="Arial"/>
          <w:lang w:val="en-US"/>
        </w:rPr>
      </w:pPr>
      <w:r w:rsidRPr="00CE4ABE">
        <w:rPr>
          <w:rFonts w:ascii="Arial" w:hAnsi="Arial" w:cs="Arial"/>
          <w:lang w:val="en-US"/>
        </w:rPr>
        <w:t>Grantor</w:t>
      </w:r>
    </w:p>
    <w:p w14:paraId="4D89365A" w14:textId="77777777" w:rsidR="005212EC" w:rsidRPr="00CE4ABE" w:rsidRDefault="005212EC" w:rsidP="005212EC">
      <w:pPr>
        <w:rPr>
          <w:rFonts w:ascii="Arial" w:hAnsi="Arial" w:cs="Arial"/>
          <w:lang w:val="en-US"/>
        </w:rPr>
      </w:pPr>
    </w:p>
    <w:p w14:paraId="23F6EC25" w14:textId="7E298CD5"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52CE0BED" w14:textId="1E046D4A" w:rsidR="005212EC" w:rsidRPr="00CE4ABE" w:rsidRDefault="00F020D6" w:rsidP="005212EC">
      <w:pPr>
        <w:rPr>
          <w:rFonts w:ascii="Arial" w:hAnsi="Arial" w:cs="Arial"/>
          <w:lang w:val="en-US"/>
        </w:rPr>
      </w:pPr>
      <w:r w:rsidRPr="00CE4ABE">
        <w:rPr>
          <w:rFonts w:ascii="Arial" w:hAnsi="Arial" w:cs="Arial"/>
          <w:lang w:val="en-US"/>
        </w:rPr>
        <w:t>Grantor’s Legal Representative</w:t>
      </w:r>
    </w:p>
    <w:p w14:paraId="45AC5DB0" w14:textId="77777777" w:rsidR="005212EC" w:rsidRPr="00CE4ABE" w:rsidRDefault="005212EC" w:rsidP="005212EC">
      <w:pPr>
        <w:rPr>
          <w:rFonts w:ascii="Arial" w:hAnsi="Arial" w:cs="Arial"/>
          <w:lang w:val="en-US"/>
        </w:rPr>
      </w:pPr>
    </w:p>
    <w:p w14:paraId="0092F392" w14:textId="330FE29F"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2096D838" w14:textId="26065711" w:rsidR="005212EC" w:rsidRPr="00CE4ABE" w:rsidRDefault="00F020D6" w:rsidP="005212EC">
      <w:pPr>
        <w:rPr>
          <w:rFonts w:ascii="Arial" w:hAnsi="Arial" w:cs="Arial"/>
          <w:lang w:val="en-US"/>
        </w:rPr>
      </w:pPr>
      <w:r w:rsidRPr="00CE4ABE">
        <w:rPr>
          <w:rFonts w:ascii="Arial" w:hAnsi="Arial" w:cs="Arial"/>
          <w:lang w:val="en-US"/>
        </w:rPr>
        <w:t>Grantor’s Legal Representative</w:t>
      </w:r>
    </w:p>
    <w:p w14:paraId="55F1AE51" w14:textId="77777777" w:rsidR="005212EC" w:rsidRPr="00CE4ABE" w:rsidRDefault="005212EC" w:rsidP="005212EC">
      <w:pPr>
        <w:rPr>
          <w:rFonts w:ascii="Arial" w:hAnsi="Arial" w:cs="Arial"/>
          <w:lang w:val="en-US"/>
        </w:rPr>
      </w:pPr>
    </w:p>
    <w:p w14:paraId="33B933D4" w14:textId="6FDC1A06" w:rsidR="005212EC" w:rsidRPr="00CE4ABE" w:rsidRDefault="005212EC" w:rsidP="005212EC">
      <w:pPr>
        <w:rPr>
          <w:rFonts w:ascii="Arial" w:hAnsi="Arial" w:cs="Arial"/>
          <w:lang w:val="en-US"/>
        </w:rPr>
      </w:pPr>
      <w:r w:rsidRPr="00CE4ABE">
        <w:rPr>
          <w:rFonts w:ascii="Arial" w:hAnsi="Arial" w:cs="Arial"/>
          <w:lang w:val="en-US"/>
        </w:rPr>
        <w:t xml:space="preserve">(*) </w:t>
      </w:r>
      <w:r w:rsidR="001428A6" w:rsidRPr="00CE4ABE">
        <w:rPr>
          <w:rFonts w:ascii="Arial" w:hAnsi="Arial" w:cs="Arial"/>
          <w:lang w:val="en-US"/>
        </w:rPr>
        <w:t xml:space="preserve">Note: in case the legal entity that acquired the </w:t>
      </w:r>
      <w:r w:rsidR="00011579" w:rsidRPr="00CE4ABE">
        <w:rPr>
          <w:rFonts w:ascii="Arial" w:hAnsi="Arial" w:cs="Arial"/>
          <w:lang w:val="en-US"/>
        </w:rPr>
        <w:t>Participation Fee</w:t>
      </w:r>
      <w:r w:rsidR="001428A6" w:rsidRPr="00CE4ABE">
        <w:rPr>
          <w:rFonts w:ascii="Arial" w:hAnsi="Arial" w:cs="Arial"/>
          <w:lang w:val="en-US"/>
        </w:rPr>
        <w:t xml:space="preserve"> is the same one that submits Envelope No. 1, it will not be required to submit this Form.</w:t>
      </w:r>
    </w:p>
    <w:p w14:paraId="63061871" w14:textId="28508250" w:rsidR="00DF5588" w:rsidRPr="00CE4ABE" w:rsidRDefault="00DF5588">
      <w:pPr>
        <w:rPr>
          <w:rFonts w:ascii="Arial" w:hAnsi="Arial" w:cs="Arial"/>
          <w:lang w:val="en-US"/>
        </w:rPr>
      </w:pPr>
      <w:r w:rsidRPr="00CE4ABE">
        <w:rPr>
          <w:rFonts w:ascii="Arial" w:hAnsi="Arial" w:cs="Arial"/>
          <w:lang w:val="en-US"/>
        </w:rPr>
        <w:br w:type="page"/>
      </w:r>
    </w:p>
    <w:p w14:paraId="524A2096" w14:textId="0EAB6B36" w:rsidR="001428A6" w:rsidRPr="00CE4ABE" w:rsidRDefault="001428A6" w:rsidP="001428A6">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5 of the </w:t>
      </w:r>
      <w:r w:rsidR="009A2FC4">
        <w:rPr>
          <w:rFonts w:ascii="Arial" w:hAnsi="Arial" w:cs="Arial"/>
          <w:b/>
          <w:bCs/>
          <w:lang w:val="en-US"/>
        </w:rPr>
        <w:t>Bidding Terms</w:t>
      </w:r>
    </w:p>
    <w:p w14:paraId="00D0FC21" w14:textId="77777777" w:rsidR="001428A6" w:rsidRPr="00CE4ABE" w:rsidRDefault="001428A6" w:rsidP="001428A6">
      <w:pPr>
        <w:jc w:val="center"/>
        <w:rPr>
          <w:rFonts w:ascii="Arial" w:hAnsi="Arial" w:cs="Arial"/>
          <w:b/>
          <w:bCs/>
          <w:lang w:val="en-US"/>
        </w:rPr>
      </w:pPr>
    </w:p>
    <w:p w14:paraId="00037C30" w14:textId="739B559C" w:rsidR="005212EC" w:rsidRPr="00CE4ABE" w:rsidRDefault="001428A6" w:rsidP="001428A6">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1 - </w:t>
      </w:r>
      <w:r w:rsidR="00F77CBB" w:rsidRPr="00CE4ABE">
        <w:rPr>
          <w:rFonts w:ascii="Arial" w:hAnsi="Arial" w:cs="Arial"/>
          <w:b/>
          <w:bCs/>
          <w:lang w:val="en-US"/>
        </w:rPr>
        <w:t>Prequalification Technical Requirements Cover Letter</w:t>
      </w:r>
    </w:p>
    <w:p w14:paraId="20BFE048" w14:textId="6C7AA1BB" w:rsidR="005212EC" w:rsidRPr="00CE4ABE" w:rsidRDefault="00F020D6" w:rsidP="00DF5588">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15.2</w:t>
      </w:r>
    </w:p>
    <w:p w14:paraId="7C0BEF63" w14:textId="77777777" w:rsidR="005212EC" w:rsidRPr="00CE4ABE" w:rsidRDefault="005212EC" w:rsidP="005212EC">
      <w:pPr>
        <w:rPr>
          <w:rFonts w:ascii="Arial" w:hAnsi="Arial" w:cs="Arial"/>
          <w:lang w:val="en-US"/>
        </w:rPr>
      </w:pPr>
    </w:p>
    <w:p w14:paraId="70EBB0B2" w14:textId="1C10B44D" w:rsidR="005212EC" w:rsidRPr="00CE4ABE" w:rsidRDefault="005212EC" w:rsidP="005212EC">
      <w:pPr>
        <w:rPr>
          <w:rFonts w:ascii="Arial" w:hAnsi="Arial" w:cs="Arial"/>
          <w:lang w:val="en-US"/>
        </w:rPr>
      </w:pPr>
      <w:r w:rsidRPr="00CE4ABE">
        <w:rPr>
          <w:rFonts w:ascii="Arial" w:hAnsi="Arial" w:cs="Arial"/>
          <w:lang w:val="en-US"/>
        </w:rPr>
        <w:t xml:space="preserve">Lima, </w:t>
      </w:r>
      <w:r w:rsidR="001428A6" w:rsidRPr="00CE4ABE">
        <w:rPr>
          <w:rFonts w:ascii="Arial" w:hAnsi="Arial" w:cs="Arial"/>
          <w:lang w:val="en-US"/>
        </w:rPr>
        <w:t>........20…….</w:t>
      </w:r>
    </w:p>
    <w:p w14:paraId="1CE68B56" w14:textId="77777777" w:rsidR="005212EC" w:rsidRPr="00CE4ABE" w:rsidRDefault="005212EC" w:rsidP="005212EC">
      <w:pPr>
        <w:rPr>
          <w:rFonts w:ascii="Arial" w:hAnsi="Arial" w:cs="Arial"/>
          <w:lang w:val="en-US"/>
        </w:rPr>
      </w:pPr>
    </w:p>
    <w:p w14:paraId="537C20A8" w14:textId="62D56AF9" w:rsidR="005212EC" w:rsidRPr="00CE4ABE" w:rsidRDefault="00F020D6" w:rsidP="005212EC">
      <w:pPr>
        <w:rPr>
          <w:rFonts w:ascii="Arial" w:hAnsi="Arial" w:cs="Arial"/>
          <w:lang w:val="en-US"/>
        </w:rPr>
      </w:pPr>
      <w:r w:rsidRPr="00CE4ABE">
        <w:rPr>
          <w:rFonts w:ascii="Arial" w:hAnsi="Arial" w:cs="Arial"/>
          <w:lang w:val="en-US"/>
        </w:rPr>
        <w:t>Sirs</w:t>
      </w:r>
    </w:p>
    <w:p w14:paraId="5BFDB2A2" w14:textId="6FA356F3"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2EBAD661" w14:textId="0A1D7E48" w:rsidR="005212EC" w:rsidRPr="00CE4ABE" w:rsidRDefault="005212EC" w:rsidP="005212EC">
      <w:pPr>
        <w:rPr>
          <w:rFonts w:ascii="Arial" w:hAnsi="Arial" w:cs="Arial"/>
          <w:lang w:val="en-US"/>
        </w:rPr>
      </w:pPr>
      <w:r w:rsidRPr="00CE4ABE">
        <w:rPr>
          <w:rFonts w:ascii="Arial" w:hAnsi="Arial" w:cs="Arial"/>
          <w:lang w:val="en-US"/>
        </w:rPr>
        <w:t>PROINVERSIÓN</w:t>
      </w:r>
    </w:p>
    <w:p w14:paraId="50BF25CC" w14:textId="09D45F27" w:rsidR="005212EC" w:rsidRPr="00CE4ABE" w:rsidRDefault="005212EC" w:rsidP="005212EC">
      <w:pPr>
        <w:rPr>
          <w:rFonts w:ascii="Arial" w:hAnsi="Arial" w:cs="Arial"/>
          <w:lang w:val="en-US"/>
        </w:rPr>
      </w:pPr>
    </w:p>
    <w:p w14:paraId="5019E5CA" w14:textId="77777777" w:rsidR="005212EC" w:rsidRPr="00CE4ABE" w:rsidRDefault="005212EC" w:rsidP="005212EC">
      <w:pPr>
        <w:rPr>
          <w:rFonts w:ascii="Arial" w:hAnsi="Arial" w:cs="Arial"/>
          <w:lang w:val="en-US"/>
        </w:rPr>
      </w:pPr>
    </w:p>
    <w:p w14:paraId="0C9158B1" w14:textId="5B6626D7" w:rsidR="005212EC" w:rsidRPr="00CE4ABE" w:rsidRDefault="005212EC" w:rsidP="00DF5588">
      <w:pPr>
        <w:ind w:left="1134" w:hanging="1134"/>
        <w:rPr>
          <w:rFonts w:ascii="Arial" w:hAnsi="Arial" w:cs="Arial"/>
          <w:lang w:val="en-US"/>
        </w:rPr>
      </w:pPr>
      <w:r w:rsidRPr="00CE4ABE">
        <w:rPr>
          <w:rFonts w:ascii="Arial" w:hAnsi="Arial" w:cs="Arial"/>
          <w:lang w:val="en-US"/>
        </w:rPr>
        <w:t>Ref.:</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011579" w:rsidRPr="00CE4ABE">
        <w:rPr>
          <w:rFonts w:ascii="Arial" w:hAnsi="Arial" w:cs="Arial"/>
          <w:lang w:val="en-US"/>
        </w:rPr>
        <w:t xml:space="preserve">the </w:t>
      </w:r>
      <w:r w:rsidR="00F020D6" w:rsidRPr="00CE4ABE">
        <w:rPr>
          <w:rFonts w:ascii="Arial" w:hAnsi="Arial" w:cs="Arial"/>
          <w:lang w:val="en-US"/>
        </w:rPr>
        <w:t xml:space="preserve">national level of the frequency ranges 1,750 - 1,780 MHz and 2,150 - 2,180 MHz and 2,300 - 2,330 </w:t>
      </w:r>
      <w:proofErr w:type="spellStart"/>
      <w:r w:rsidR="00F020D6" w:rsidRPr="00CE4ABE">
        <w:rPr>
          <w:rFonts w:ascii="Arial" w:hAnsi="Arial" w:cs="Arial"/>
          <w:lang w:val="en-US"/>
        </w:rPr>
        <w:t>MHz.</w:t>
      </w:r>
      <w:proofErr w:type="spellEnd"/>
    </w:p>
    <w:p w14:paraId="3F043DC4" w14:textId="77777777" w:rsidR="005212EC" w:rsidRPr="00CE4ABE" w:rsidRDefault="005212EC" w:rsidP="005212EC">
      <w:pPr>
        <w:rPr>
          <w:rFonts w:ascii="Arial" w:hAnsi="Arial" w:cs="Arial"/>
          <w:lang w:val="en-US"/>
        </w:rPr>
      </w:pPr>
    </w:p>
    <w:p w14:paraId="20C25C46" w14:textId="40928E08" w:rsidR="005212EC" w:rsidRPr="00CE4ABE" w:rsidRDefault="001428A6" w:rsidP="005212EC">
      <w:pPr>
        <w:rPr>
          <w:rFonts w:ascii="Arial" w:hAnsi="Arial" w:cs="Arial"/>
          <w:lang w:val="en-US"/>
        </w:rPr>
      </w:pPr>
      <w:r w:rsidRPr="00CE4ABE">
        <w:rPr>
          <w:rFonts w:ascii="Arial" w:hAnsi="Arial" w:cs="Arial"/>
          <w:lang w:val="en-US"/>
        </w:rPr>
        <w:t>Bidder's Name</w:t>
      </w:r>
      <w:r w:rsidR="00F020D6" w:rsidRPr="00CE4ABE">
        <w:rPr>
          <w:rFonts w:ascii="Arial" w:hAnsi="Arial" w:cs="Arial"/>
          <w:lang w:val="en-US"/>
        </w:rPr>
        <w:t>:</w:t>
      </w:r>
      <w:r w:rsidRPr="00CE4ABE">
        <w:rPr>
          <w:rFonts w:ascii="Arial" w:hAnsi="Arial" w:cs="Arial"/>
          <w:lang w:val="en-US"/>
        </w:rPr>
        <w:tab/>
      </w:r>
      <w:r w:rsidR="005212EC" w:rsidRPr="00CE4ABE">
        <w:rPr>
          <w:rFonts w:ascii="Arial" w:hAnsi="Arial" w:cs="Arial"/>
          <w:lang w:val="en-US"/>
        </w:rPr>
        <w:t>______________________________</w:t>
      </w:r>
    </w:p>
    <w:p w14:paraId="5B5ABBA0" w14:textId="77777777" w:rsidR="005212EC" w:rsidRPr="00CE4ABE" w:rsidRDefault="005212EC" w:rsidP="005212EC">
      <w:pPr>
        <w:rPr>
          <w:rFonts w:ascii="Arial" w:hAnsi="Arial" w:cs="Arial"/>
          <w:lang w:val="en-US"/>
        </w:rPr>
      </w:pPr>
    </w:p>
    <w:p w14:paraId="42DCCCEE" w14:textId="1B211C2F" w:rsidR="005212EC" w:rsidRPr="00CE4ABE" w:rsidRDefault="001428A6" w:rsidP="005212EC">
      <w:pPr>
        <w:rPr>
          <w:rFonts w:ascii="Arial" w:hAnsi="Arial" w:cs="Arial"/>
          <w:lang w:val="en-US"/>
        </w:rPr>
      </w:pPr>
      <w:r w:rsidRPr="00CE4ABE">
        <w:rPr>
          <w:rFonts w:ascii="Arial" w:hAnsi="Arial" w:cs="Arial"/>
          <w:lang w:val="en-US"/>
        </w:rPr>
        <w:t>Operator's Name</w:t>
      </w:r>
      <w:r w:rsidR="005212EC" w:rsidRPr="00CE4ABE">
        <w:rPr>
          <w:rFonts w:ascii="Arial" w:hAnsi="Arial" w:cs="Arial"/>
          <w:lang w:val="en-US"/>
        </w:rPr>
        <w:t>:</w:t>
      </w:r>
      <w:r w:rsidR="005212EC" w:rsidRPr="00CE4ABE">
        <w:rPr>
          <w:rFonts w:ascii="Arial" w:hAnsi="Arial" w:cs="Arial"/>
          <w:lang w:val="en-US"/>
        </w:rPr>
        <w:tab/>
        <w:t>______________________________</w:t>
      </w:r>
    </w:p>
    <w:p w14:paraId="2BAE9E34" w14:textId="77777777" w:rsidR="005212EC" w:rsidRPr="00CE4ABE" w:rsidRDefault="005212EC" w:rsidP="005212EC">
      <w:pPr>
        <w:rPr>
          <w:rFonts w:ascii="Arial" w:hAnsi="Arial" w:cs="Arial"/>
          <w:lang w:val="en-US"/>
        </w:rPr>
      </w:pPr>
    </w:p>
    <w:p w14:paraId="64F7FF44" w14:textId="5ABBF792" w:rsidR="005212EC" w:rsidRPr="00CE4ABE" w:rsidRDefault="001428A6" w:rsidP="005212EC">
      <w:pPr>
        <w:rPr>
          <w:rFonts w:ascii="Arial" w:hAnsi="Arial" w:cs="Arial"/>
          <w:lang w:val="en-US"/>
        </w:rPr>
      </w:pPr>
      <w:r w:rsidRPr="00CE4ABE">
        <w:rPr>
          <w:rFonts w:ascii="Arial" w:hAnsi="Arial" w:cs="Arial"/>
          <w:lang w:val="en-US"/>
        </w:rPr>
        <w:t>Dear sirs</w:t>
      </w:r>
      <w:r w:rsidR="005212EC" w:rsidRPr="00CE4ABE">
        <w:rPr>
          <w:rFonts w:ascii="Arial" w:hAnsi="Arial" w:cs="Arial"/>
          <w:lang w:val="en-US"/>
        </w:rPr>
        <w:t>:</w:t>
      </w:r>
    </w:p>
    <w:p w14:paraId="1908AD65" w14:textId="77777777" w:rsidR="005212EC" w:rsidRPr="00CE4ABE" w:rsidRDefault="005212EC" w:rsidP="005212EC">
      <w:pPr>
        <w:rPr>
          <w:rFonts w:ascii="Arial" w:hAnsi="Arial" w:cs="Arial"/>
          <w:lang w:val="en-US"/>
        </w:rPr>
      </w:pPr>
    </w:p>
    <w:p w14:paraId="7CF0BF6C" w14:textId="31451518" w:rsidR="005212EC" w:rsidRPr="00CE4ABE" w:rsidRDefault="001428A6" w:rsidP="005212EC">
      <w:pPr>
        <w:rPr>
          <w:rFonts w:ascii="Arial" w:hAnsi="Arial" w:cs="Arial"/>
          <w:lang w:val="en-US"/>
        </w:rPr>
      </w:pPr>
      <w:r w:rsidRPr="00CE4ABE">
        <w:rPr>
          <w:rFonts w:ascii="Arial" w:hAnsi="Arial" w:cs="Arial"/>
          <w:lang w:val="en-US"/>
        </w:rPr>
        <w:t>For Bidders established in Peru</w:t>
      </w:r>
      <w:r w:rsidR="005212EC" w:rsidRPr="00CE4ABE">
        <w:rPr>
          <w:rFonts w:ascii="Arial" w:hAnsi="Arial" w:cs="Arial"/>
          <w:lang w:val="en-US"/>
        </w:rPr>
        <w:t>:</w:t>
      </w:r>
    </w:p>
    <w:p w14:paraId="3AEC9A3B" w14:textId="77777777" w:rsidR="005212EC" w:rsidRPr="00CE4ABE" w:rsidRDefault="005212EC" w:rsidP="005212EC">
      <w:pPr>
        <w:rPr>
          <w:rFonts w:ascii="Arial" w:hAnsi="Arial" w:cs="Arial"/>
          <w:lang w:val="en-US"/>
        </w:rPr>
      </w:pPr>
    </w:p>
    <w:p w14:paraId="16463A1D" w14:textId="2893F8D5" w:rsidR="00BF703B" w:rsidRPr="00CE4ABE" w:rsidRDefault="001428A6" w:rsidP="00C574E7">
      <w:pPr>
        <w:ind w:left="284"/>
        <w:rPr>
          <w:rFonts w:ascii="Arial" w:hAnsi="Arial" w:cs="Arial"/>
          <w:lang w:val="en-US"/>
        </w:rPr>
      </w:pPr>
      <w:r w:rsidRPr="00CE4ABE">
        <w:rPr>
          <w:rFonts w:ascii="Arial" w:hAnsi="Arial" w:cs="Arial"/>
          <w:lang w:val="en-US"/>
        </w:rPr>
        <w:t>I declare under oath that I have at least five (05) years of experience as an operator of Public Telecommunication Services (concession) in Peru, with LTE technology (in any of its versions), according to the following detail</w:t>
      </w:r>
      <w:r w:rsidR="00BF703B" w:rsidRPr="00CE4ABE">
        <w:rPr>
          <w:rFonts w:ascii="Arial" w:hAnsi="Arial" w:cs="Arial"/>
          <w:lang w:val="en-US"/>
        </w:rPr>
        <w:t>:</w:t>
      </w:r>
    </w:p>
    <w:p w14:paraId="7FDE1B4F" w14:textId="77777777" w:rsidR="005212EC" w:rsidRPr="00CE4ABE" w:rsidRDefault="005212EC" w:rsidP="005212EC">
      <w:pPr>
        <w:rPr>
          <w:rFonts w:ascii="Arial" w:hAnsi="Arial" w:cs="Arial"/>
          <w:lang w:val="en-US"/>
        </w:rPr>
      </w:pPr>
    </w:p>
    <w:tbl>
      <w:tblPr>
        <w:tblStyle w:val="Tablaconcuadrcula"/>
        <w:tblW w:w="0" w:type="auto"/>
        <w:jc w:val="right"/>
        <w:tblLook w:val="04A0" w:firstRow="1" w:lastRow="0" w:firstColumn="1" w:lastColumn="0" w:noHBand="0" w:noVBand="1"/>
      </w:tblPr>
      <w:tblGrid>
        <w:gridCol w:w="5528"/>
        <w:gridCol w:w="2687"/>
      </w:tblGrid>
      <w:tr w:rsidR="00C574E7" w:rsidRPr="005C6290" w14:paraId="42282A7E" w14:textId="77777777" w:rsidTr="00C574E7">
        <w:trPr>
          <w:jc w:val="right"/>
        </w:trPr>
        <w:tc>
          <w:tcPr>
            <w:tcW w:w="5528" w:type="dxa"/>
          </w:tcPr>
          <w:p w14:paraId="25CC4DC8" w14:textId="4A212F96" w:rsidR="00C574E7" w:rsidRPr="00CE4ABE" w:rsidRDefault="001428A6" w:rsidP="007E5ADA">
            <w:pPr>
              <w:rPr>
                <w:rFonts w:ascii="Arial" w:hAnsi="Arial" w:cs="Arial"/>
                <w:sz w:val="22"/>
                <w:szCs w:val="22"/>
                <w:lang w:val="en-US"/>
              </w:rPr>
            </w:pPr>
            <w:r w:rsidRPr="00CE4ABE">
              <w:rPr>
                <w:rFonts w:ascii="Arial" w:hAnsi="Arial" w:cs="Arial"/>
                <w:lang w:val="en-US"/>
              </w:rPr>
              <w:t>Name of Concession granted in Peru</w:t>
            </w:r>
          </w:p>
        </w:tc>
        <w:tc>
          <w:tcPr>
            <w:tcW w:w="2687" w:type="dxa"/>
          </w:tcPr>
          <w:p w14:paraId="44927891" w14:textId="209940DF" w:rsidR="00C574E7" w:rsidRPr="00CE4ABE" w:rsidRDefault="001428A6" w:rsidP="007E5ADA">
            <w:pPr>
              <w:jc w:val="center"/>
              <w:rPr>
                <w:rFonts w:ascii="Arial" w:hAnsi="Arial" w:cs="Arial"/>
                <w:sz w:val="22"/>
                <w:szCs w:val="22"/>
                <w:lang w:val="en-US"/>
              </w:rPr>
            </w:pPr>
            <w:r w:rsidRPr="00CE4ABE">
              <w:rPr>
                <w:rFonts w:ascii="Arial" w:hAnsi="Arial" w:cs="Arial"/>
                <w:lang w:val="en-US"/>
              </w:rPr>
              <w:t>Year of issuance of the Concession</w:t>
            </w:r>
          </w:p>
        </w:tc>
      </w:tr>
      <w:tr w:rsidR="00C574E7" w:rsidRPr="005C6290" w14:paraId="0B7CC4B5" w14:textId="77777777" w:rsidTr="00C574E7">
        <w:trPr>
          <w:jc w:val="right"/>
        </w:trPr>
        <w:tc>
          <w:tcPr>
            <w:tcW w:w="5528" w:type="dxa"/>
          </w:tcPr>
          <w:p w14:paraId="19F2F91F" w14:textId="77777777" w:rsidR="00C574E7" w:rsidRPr="00CE4ABE" w:rsidRDefault="00C574E7" w:rsidP="007E5ADA">
            <w:pPr>
              <w:rPr>
                <w:rFonts w:ascii="Arial" w:hAnsi="Arial" w:cs="Arial"/>
                <w:sz w:val="22"/>
                <w:szCs w:val="22"/>
                <w:lang w:val="en-US"/>
              </w:rPr>
            </w:pPr>
          </w:p>
        </w:tc>
        <w:tc>
          <w:tcPr>
            <w:tcW w:w="2687" w:type="dxa"/>
          </w:tcPr>
          <w:p w14:paraId="194BC978" w14:textId="77777777" w:rsidR="00C574E7" w:rsidRPr="00CE4ABE" w:rsidRDefault="00C574E7" w:rsidP="007E5ADA">
            <w:pPr>
              <w:rPr>
                <w:rFonts w:ascii="Arial" w:hAnsi="Arial" w:cs="Arial"/>
                <w:sz w:val="22"/>
                <w:szCs w:val="22"/>
                <w:lang w:val="en-US"/>
              </w:rPr>
            </w:pPr>
          </w:p>
        </w:tc>
      </w:tr>
      <w:tr w:rsidR="00C574E7" w:rsidRPr="005C6290" w14:paraId="1B4E5CF8" w14:textId="77777777" w:rsidTr="00C574E7">
        <w:trPr>
          <w:jc w:val="right"/>
        </w:trPr>
        <w:tc>
          <w:tcPr>
            <w:tcW w:w="5528" w:type="dxa"/>
          </w:tcPr>
          <w:p w14:paraId="4C930B80" w14:textId="77777777" w:rsidR="00C574E7" w:rsidRPr="00CE4ABE" w:rsidRDefault="00C574E7" w:rsidP="007E5ADA">
            <w:pPr>
              <w:rPr>
                <w:rFonts w:ascii="Arial" w:hAnsi="Arial" w:cs="Arial"/>
                <w:sz w:val="22"/>
                <w:szCs w:val="22"/>
                <w:lang w:val="en-US"/>
              </w:rPr>
            </w:pPr>
          </w:p>
        </w:tc>
        <w:tc>
          <w:tcPr>
            <w:tcW w:w="2687" w:type="dxa"/>
          </w:tcPr>
          <w:p w14:paraId="402D0CBC" w14:textId="77777777" w:rsidR="00C574E7" w:rsidRPr="00CE4ABE" w:rsidRDefault="00C574E7" w:rsidP="007E5ADA">
            <w:pPr>
              <w:rPr>
                <w:rFonts w:ascii="Arial" w:hAnsi="Arial" w:cs="Arial"/>
                <w:sz w:val="22"/>
                <w:szCs w:val="22"/>
                <w:lang w:val="en-US"/>
              </w:rPr>
            </w:pPr>
          </w:p>
        </w:tc>
      </w:tr>
    </w:tbl>
    <w:p w14:paraId="554810F4" w14:textId="77777777" w:rsidR="005212EC" w:rsidRPr="00CE4ABE" w:rsidRDefault="005212EC" w:rsidP="005212EC">
      <w:pPr>
        <w:rPr>
          <w:rFonts w:ascii="Arial" w:hAnsi="Arial" w:cs="Arial"/>
          <w:lang w:val="en-US"/>
        </w:rPr>
      </w:pPr>
    </w:p>
    <w:p w14:paraId="48BF3C21" w14:textId="61CDF538" w:rsidR="005212EC" w:rsidRPr="00CE4ABE" w:rsidRDefault="001428A6" w:rsidP="00C574E7">
      <w:pPr>
        <w:ind w:left="284"/>
        <w:rPr>
          <w:rFonts w:ascii="Arial" w:hAnsi="Arial" w:cs="Arial"/>
          <w:lang w:val="en-US"/>
        </w:rPr>
      </w:pPr>
      <w:r w:rsidRPr="00CE4ABE">
        <w:rPr>
          <w:rFonts w:ascii="Arial" w:hAnsi="Arial" w:cs="Arial"/>
          <w:lang w:val="en-US"/>
        </w:rPr>
        <w:t>I also declare under oath that I have at least one (01) enabling title or concession for the provision of Public Telecommunications Services granted in Peru, which is in force as of this date</w:t>
      </w:r>
      <w:r w:rsidR="005212EC" w:rsidRPr="00CE4ABE">
        <w:rPr>
          <w:rFonts w:ascii="Arial" w:hAnsi="Arial" w:cs="Arial"/>
          <w:lang w:val="en-US"/>
        </w:rPr>
        <w:t>:</w:t>
      </w:r>
    </w:p>
    <w:p w14:paraId="6B728F82" w14:textId="77777777" w:rsidR="005212EC" w:rsidRPr="00CE4ABE" w:rsidRDefault="005212EC" w:rsidP="005212EC">
      <w:pPr>
        <w:rPr>
          <w:rFonts w:ascii="Arial" w:hAnsi="Arial" w:cs="Arial"/>
          <w:lang w:val="en-US"/>
        </w:rPr>
      </w:pPr>
    </w:p>
    <w:tbl>
      <w:tblPr>
        <w:tblStyle w:val="Tablaconcuadrcula"/>
        <w:tblW w:w="0" w:type="auto"/>
        <w:jc w:val="right"/>
        <w:tblLook w:val="04A0" w:firstRow="1" w:lastRow="0" w:firstColumn="1" w:lastColumn="0" w:noHBand="0" w:noVBand="1"/>
      </w:tblPr>
      <w:tblGrid>
        <w:gridCol w:w="5382"/>
        <w:gridCol w:w="2833"/>
      </w:tblGrid>
      <w:tr w:rsidR="00C574E7" w:rsidRPr="005C6290" w14:paraId="3FBF9759" w14:textId="77777777" w:rsidTr="00707590">
        <w:trPr>
          <w:jc w:val="right"/>
        </w:trPr>
        <w:tc>
          <w:tcPr>
            <w:tcW w:w="5382" w:type="dxa"/>
          </w:tcPr>
          <w:p w14:paraId="01B420BD" w14:textId="2440201C" w:rsidR="00C574E7" w:rsidRPr="00CE4ABE" w:rsidRDefault="001428A6" w:rsidP="007E5ADA">
            <w:pPr>
              <w:rPr>
                <w:rFonts w:ascii="Arial" w:hAnsi="Arial" w:cs="Arial"/>
                <w:sz w:val="22"/>
                <w:szCs w:val="22"/>
                <w:lang w:val="en-US"/>
              </w:rPr>
            </w:pPr>
            <w:r w:rsidRPr="00CE4ABE">
              <w:rPr>
                <w:rFonts w:ascii="Arial" w:hAnsi="Arial" w:cs="Arial"/>
                <w:lang w:val="en-US"/>
              </w:rPr>
              <w:t>Name of the Enabling Title or concession that the Bidder has.</w:t>
            </w:r>
          </w:p>
        </w:tc>
        <w:tc>
          <w:tcPr>
            <w:tcW w:w="2833" w:type="dxa"/>
          </w:tcPr>
          <w:p w14:paraId="765897AC" w14:textId="0AA3EE7C" w:rsidR="00C574E7" w:rsidRPr="00CE4ABE" w:rsidRDefault="002273D5" w:rsidP="00707590">
            <w:pPr>
              <w:jc w:val="center"/>
              <w:rPr>
                <w:rFonts w:ascii="Arial" w:hAnsi="Arial" w:cs="Arial"/>
                <w:sz w:val="22"/>
                <w:szCs w:val="22"/>
                <w:lang w:val="en-US"/>
              </w:rPr>
            </w:pPr>
            <w:r w:rsidRPr="00CE4ABE">
              <w:rPr>
                <w:rFonts w:ascii="Arial" w:hAnsi="Arial" w:cs="Arial"/>
                <w:lang w:val="en-US"/>
              </w:rPr>
              <w:t>Country in which the licenses or concessions were obtained</w:t>
            </w:r>
          </w:p>
        </w:tc>
      </w:tr>
      <w:tr w:rsidR="00C574E7" w:rsidRPr="00CE4ABE" w14:paraId="469AA47D" w14:textId="77777777" w:rsidTr="00707590">
        <w:trPr>
          <w:jc w:val="right"/>
        </w:trPr>
        <w:tc>
          <w:tcPr>
            <w:tcW w:w="5382" w:type="dxa"/>
          </w:tcPr>
          <w:p w14:paraId="341E1776" w14:textId="77777777" w:rsidR="00C574E7" w:rsidRPr="00CE4ABE" w:rsidRDefault="00C574E7" w:rsidP="007E5ADA">
            <w:pPr>
              <w:rPr>
                <w:rFonts w:ascii="Arial" w:hAnsi="Arial" w:cs="Arial"/>
                <w:sz w:val="22"/>
                <w:szCs w:val="22"/>
                <w:lang w:val="en-US"/>
              </w:rPr>
            </w:pPr>
          </w:p>
        </w:tc>
        <w:tc>
          <w:tcPr>
            <w:tcW w:w="2833" w:type="dxa"/>
          </w:tcPr>
          <w:p w14:paraId="0176D373" w14:textId="4239C22F" w:rsidR="00C574E7" w:rsidRPr="00CE4ABE" w:rsidRDefault="00C574E7" w:rsidP="00707590">
            <w:pPr>
              <w:jc w:val="center"/>
              <w:rPr>
                <w:rFonts w:ascii="Arial" w:hAnsi="Arial" w:cs="Arial"/>
                <w:sz w:val="22"/>
                <w:szCs w:val="22"/>
                <w:lang w:val="en-US"/>
              </w:rPr>
            </w:pPr>
            <w:r w:rsidRPr="00CE4ABE">
              <w:rPr>
                <w:rFonts w:ascii="Arial" w:hAnsi="Arial" w:cs="Arial"/>
                <w:sz w:val="22"/>
                <w:szCs w:val="22"/>
                <w:lang w:val="en-US"/>
              </w:rPr>
              <w:t>Per</w:t>
            </w:r>
            <w:r w:rsidR="00707590" w:rsidRPr="00CE4ABE">
              <w:rPr>
                <w:rFonts w:ascii="Arial" w:hAnsi="Arial" w:cs="Arial"/>
                <w:sz w:val="22"/>
                <w:szCs w:val="22"/>
                <w:lang w:val="en-US"/>
              </w:rPr>
              <w:t>ú</w:t>
            </w:r>
          </w:p>
        </w:tc>
      </w:tr>
    </w:tbl>
    <w:p w14:paraId="1BAFEC1B" w14:textId="77777777" w:rsidR="005212EC" w:rsidRPr="00CE4ABE" w:rsidRDefault="005212EC" w:rsidP="005212EC">
      <w:pPr>
        <w:rPr>
          <w:rFonts w:ascii="Arial" w:hAnsi="Arial" w:cs="Arial"/>
          <w:lang w:val="en-US"/>
        </w:rPr>
      </w:pPr>
    </w:p>
    <w:p w14:paraId="470196B5" w14:textId="446D601E" w:rsidR="005212EC" w:rsidRPr="00CE4ABE" w:rsidRDefault="002273D5" w:rsidP="005212EC">
      <w:pPr>
        <w:rPr>
          <w:rFonts w:ascii="Arial" w:hAnsi="Arial" w:cs="Arial"/>
          <w:lang w:val="en-US"/>
        </w:rPr>
      </w:pPr>
      <w:r w:rsidRPr="00CE4ABE">
        <w:rPr>
          <w:rFonts w:ascii="Arial" w:hAnsi="Arial" w:cs="Arial"/>
          <w:lang w:val="en-US"/>
        </w:rPr>
        <w:t>For foreign bidders or companies linked to Peruvian bidder</w:t>
      </w:r>
      <w:r w:rsidR="005212EC" w:rsidRPr="00CE4ABE">
        <w:rPr>
          <w:rFonts w:ascii="Arial" w:hAnsi="Arial" w:cs="Arial"/>
          <w:lang w:val="en-US"/>
        </w:rPr>
        <w:t>:</w:t>
      </w:r>
    </w:p>
    <w:p w14:paraId="22FF81DC" w14:textId="77777777" w:rsidR="005212EC" w:rsidRPr="00CE4ABE" w:rsidRDefault="005212EC" w:rsidP="005212EC">
      <w:pPr>
        <w:rPr>
          <w:rFonts w:ascii="Arial" w:hAnsi="Arial" w:cs="Arial"/>
          <w:lang w:val="en-US"/>
        </w:rPr>
      </w:pPr>
    </w:p>
    <w:p w14:paraId="080013D6" w14:textId="46D09430" w:rsidR="00031802" w:rsidRPr="00CE4ABE" w:rsidRDefault="002273D5" w:rsidP="00B35C35">
      <w:pPr>
        <w:ind w:left="284"/>
        <w:rPr>
          <w:rFonts w:ascii="Arial" w:hAnsi="Arial" w:cs="Arial"/>
          <w:lang w:val="en-US"/>
        </w:rPr>
      </w:pPr>
      <w:r w:rsidRPr="00CE4ABE">
        <w:rPr>
          <w:rFonts w:ascii="Arial" w:hAnsi="Arial" w:cs="Arial"/>
          <w:lang w:val="en-US"/>
        </w:rPr>
        <w:t>I declare under oath that I have five (05) years of experience as an operator of public telecommunication services with LTE technology (in any of its versions) outside Peru (2), as follows</w:t>
      </w:r>
      <w:r w:rsidR="00031802" w:rsidRPr="00CE4ABE">
        <w:rPr>
          <w:rFonts w:ascii="Arial" w:hAnsi="Arial" w:cs="Arial"/>
          <w:lang w:val="en-US"/>
        </w:rPr>
        <w:t>:</w:t>
      </w:r>
    </w:p>
    <w:p w14:paraId="21CB563E" w14:textId="77777777" w:rsidR="005212EC" w:rsidRPr="00CE4ABE" w:rsidRDefault="005212EC" w:rsidP="005212EC">
      <w:pPr>
        <w:rPr>
          <w:rFonts w:ascii="Arial" w:hAnsi="Arial" w:cs="Arial"/>
          <w:lang w:val="en-US"/>
        </w:rPr>
      </w:pPr>
    </w:p>
    <w:tbl>
      <w:tblPr>
        <w:tblStyle w:val="Tablaconcuadrcula"/>
        <w:tblW w:w="0" w:type="auto"/>
        <w:jc w:val="right"/>
        <w:tblLook w:val="04A0" w:firstRow="1" w:lastRow="0" w:firstColumn="1" w:lastColumn="0" w:noHBand="0" w:noVBand="1"/>
      </w:tblPr>
      <w:tblGrid>
        <w:gridCol w:w="5386"/>
        <w:gridCol w:w="2829"/>
      </w:tblGrid>
      <w:tr w:rsidR="00B35C35" w:rsidRPr="005C6290" w14:paraId="58780105" w14:textId="77777777" w:rsidTr="00B35C35">
        <w:trPr>
          <w:jc w:val="right"/>
        </w:trPr>
        <w:tc>
          <w:tcPr>
            <w:tcW w:w="5386" w:type="dxa"/>
          </w:tcPr>
          <w:p w14:paraId="35BFFECB" w14:textId="05A25463" w:rsidR="00B35C35" w:rsidRPr="00CE4ABE" w:rsidRDefault="002273D5" w:rsidP="007E5ADA">
            <w:pPr>
              <w:rPr>
                <w:rFonts w:ascii="Arial" w:hAnsi="Arial" w:cs="Arial"/>
                <w:sz w:val="22"/>
                <w:szCs w:val="22"/>
                <w:lang w:val="en-US"/>
              </w:rPr>
            </w:pPr>
            <w:r w:rsidRPr="00CE4ABE">
              <w:rPr>
                <w:rFonts w:ascii="Arial" w:hAnsi="Arial" w:cs="Arial"/>
                <w:lang w:val="en-US"/>
              </w:rPr>
              <w:t>Country in which the licenses or concessions were obtained</w:t>
            </w:r>
          </w:p>
        </w:tc>
        <w:tc>
          <w:tcPr>
            <w:tcW w:w="2829" w:type="dxa"/>
          </w:tcPr>
          <w:p w14:paraId="219E7EED" w14:textId="165CDC93" w:rsidR="00B35C35" w:rsidRPr="00CE4ABE" w:rsidRDefault="002273D5" w:rsidP="00B35C35">
            <w:pPr>
              <w:jc w:val="center"/>
              <w:rPr>
                <w:rFonts w:ascii="Arial" w:hAnsi="Arial" w:cs="Arial"/>
                <w:sz w:val="22"/>
                <w:szCs w:val="22"/>
                <w:lang w:val="en-US"/>
              </w:rPr>
            </w:pPr>
            <w:r w:rsidRPr="00CE4ABE">
              <w:rPr>
                <w:rFonts w:ascii="Arial" w:hAnsi="Arial" w:cs="Arial"/>
                <w:lang w:val="en-US"/>
              </w:rPr>
              <w:t>Year of issuance of the Enabling Title or Concession</w:t>
            </w:r>
          </w:p>
        </w:tc>
      </w:tr>
      <w:tr w:rsidR="00B35C35" w:rsidRPr="005C6290" w14:paraId="4A7F70CC" w14:textId="77777777" w:rsidTr="00B35C35">
        <w:trPr>
          <w:jc w:val="right"/>
        </w:trPr>
        <w:tc>
          <w:tcPr>
            <w:tcW w:w="5386" w:type="dxa"/>
          </w:tcPr>
          <w:p w14:paraId="0ECBFC21" w14:textId="77777777" w:rsidR="00B35C35" w:rsidRPr="00CE4ABE" w:rsidRDefault="00B35C35" w:rsidP="007E5ADA">
            <w:pPr>
              <w:rPr>
                <w:rFonts w:ascii="Arial" w:hAnsi="Arial" w:cs="Arial"/>
                <w:sz w:val="22"/>
                <w:szCs w:val="22"/>
                <w:lang w:val="en-US"/>
              </w:rPr>
            </w:pPr>
          </w:p>
        </w:tc>
        <w:tc>
          <w:tcPr>
            <w:tcW w:w="2829" w:type="dxa"/>
          </w:tcPr>
          <w:p w14:paraId="42943343" w14:textId="77777777" w:rsidR="00B35C35" w:rsidRPr="00CE4ABE" w:rsidRDefault="00B35C35" w:rsidP="00B35C35">
            <w:pPr>
              <w:jc w:val="center"/>
              <w:rPr>
                <w:rFonts w:ascii="Arial" w:hAnsi="Arial" w:cs="Arial"/>
                <w:sz w:val="22"/>
                <w:szCs w:val="22"/>
                <w:lang w:val="en-US"/>
              </w:rPr>
            </w:pPr>
          </w:p>
        </w:tc>
      </w:tr>
      <w:tr w:rsidR="00B35C35" w:rsidRPr="005C6290" w14:paraId="4CABC2B5" w14:textId="77777777" w:rsidTr="00B35C35">
        <w:trPr>
          <w:jc w:val="right"/>
        </w:trPr>
        <w:tc>
          <w:tcPr>
            <w:tcW w:w="5386" w:type="dxa"/>
          </w:tcPr>
          <w:p w14:paraId="16172BB0" w14:textId="77777777" w:rsidR="00B35C35" w:rsidRPr="00CE4ABE" w:rsidRDefault="00B35C35" w:rsidP="007E5ADA">
            <w:pPr>
              <w:rPr>
                <w:rFonts w:ascii="Arial" w:hAnsi="Arial" w:cs="Arial"/>
                <w:sz w:val="22"/>
                <w:szCs w:val="22"/>
                <w:lang w:val="en-US"/>
              </w:rPr>
            </w:pPr>
          </w:p>
        </w:tc>
        <w:tc>
          <w:tcPr>
            <w:tcW w:w="2829" w:type="dxa"/>
          </w:tcPr>
          <w:p w14:paraId="11F3AFCB" w14:textId="77777777" w:rsidR="00B35C35" w:rsidRPr="00CE4ABE" w:rsidRDefault="00B35C35" w:rsidP="00B35C35">
            <w:pPr>
              <w:jc w:val="center"/>
              <w:rPr>
                <w:rFonts w:ascii="Arial" w:hAnsi="Arial" w:cs="Arial"/>
                <w:sz w:val="22"/>
                <w:szCs w:val="22"/>
                <w:lang w:val="en-US"/>
              </w:rPr>
            </w:pPr>
          </w:p>
        </w:tc>
      </w:tr>
    </w:tbl>
    <w:p w14:paraId="48040B40" w14:textId="77777777" w:rsidR="005212EC" w:rsidRPr="00CE4ABE" w:rsidRDefault="005212EC" w:rsidP="005212EC">
      <w:pPr>
        <w:rPr>
          <w:rFonts w:ascii="Arial" w:hAnsi="Arial" w:cs="Arial"/>
          <w:lang w:val="en-US"/>
        </w:rPr>
      </w:pPr>
    </w:p>
    <w:p w14:paraId="5E306F7D" w14:textId="0B3C1411" w:rsidR="005212EC" w:rsidRPr="00CE4ABE" w:rsidRDefault="002273D5" w:rsidP="00B35C35">
      <w:pPr>
        <w:ind w:left="284"/>
        <w:rPr>
          <w:rFonts w:ascii="Arial" w:hAnsi="Arial" w:cs="Arial"/>
          <w:lang w:val="en-US"/>
        </w:rPr>
      </w:pPr>
      <w:r w:rsidRPr="00CE4ABE">
        <w:rPr>
          <w:rFonts w:ascii="Arial" w:hAnsi="Arial" w:cs="Arial"/>
          <w:lang w:val="en-US"/>
        </w:rPr>
        <w:lastRenderedPageBreak/>
        <w:t>I also declare under oath that I have at least one (01) enabling title or concession for the provision of Public Telecommunications Services granted in Peru or abroad, which is in force as of this date</w:t>
      </w:r>
      <w:r w:rsidR="005212EC" w:rsidRPr="00CE4ABE">
        <w:rPr>
          <w:rFonts w:ascii="Arial" w:hAnsi="Arial" w:cs="Arial"/>
          <w:lang w:val="en-US"/>
        </w:rPr>
        <w:t>:</w:t>
      </w:r>
    </w:p>
    <w:p w14:paraId="0331F511" w14:textId="77777777" w:rsidR="005212EC" w:rsidRPr="00CE4ABE" w:rsidRDefault="005212EC" w:rsidP="005212EC">
      <w:pPr>
        <w:rPr>
          <w:rFonts w:ascii="Arial" w:hAnsi="Arial" w:cs="Arial"/>
          <w:lang w:val="en-US"/>
        </w:rPr>
      </w:pPr>
    </w:p>
    <w:tbl>
      <w:tblPr>
        <w:tblStyle w:val="Tablaconcuadrcula"/>
        <w:tblW w:w="0" w:type="auto"/>
        <w:jc w:val="right"/>
        <w:tblLook w:val="04A0" w:firstRow="1" w:lastRow="0" w:firstColumn="1" w:lastColumn="0" w:noHBand="0" w:noVBand="1"/>
      </w:tblPr>
      <w:tblGrid>
        <w:gridCol w:w="5386"/>
        <w:gridCol w:w="2829"/>
      </w:tblGrid>
      <w:tr w:rsidR="00B35C35" w:rsidRPr="005C6290" w14:paraId="5FF48B1F" w14:textId="77777777" w:rsidTr="00B35C35">
        <w:trPr>
          <w:jc w:val="right"/>
        </w:trPr>
        <w:tc>
          <w:tcPr>
            <w:tcW w:w="5386" w:type="dxa"/>
          </w:tcPr>
          <w:p w14:paraId="659ED588" w14:textId="71E33F59" w:rsidR="00B35C35" w:rsidRPr="00CE4ABE" w:rsidRDefault="002273D5" w:rsidP="007E5ADA">
            <w:pPr>
              <w:rPr>
                <w:rFonts w:ascii="Arial" w:hAnsi="Arial" w:cs="Arial"/>
                <w:sz w:val="22"/>
                <w:szCs w:val="22"/>
                <w:lang w:val="en-US"/>
              </w:rPr>
            </w:pPr>
            <w:r w:rsidRPr="00CE4ABE">
              <w:rPr>
                <w:rFonts w:ascii="Arial" w:hAnsi="Arial" w:cs="Arial"/>
                <w:lang w:val="en-US"/>
              </w:rPr>
              <w:t>Name of the Enabling Title or concession that the Bidder has.</w:t>
            </w:r>
          </w:p>
        </w:tc>
        <w:tc>
          <w:tcPr>
            <w:tcW w:w="2829" w:type="dxa"/>
          </w:tcPr>
          <w:p w14:paraId="1972B0C7" w14:textId="3C9E28BC" w:rsidR="00B35C35" w:rsidRPr="00CE4ABE" w:rsidRDefault="002273D5" w:rsidP="00B35C35">
            <w:pPr>
              <w:jc w:val="center"/>
              <w:rPr>
                <w:rFonts w:ascii="Arial" w:hAnsi="Arial" w:cs="Arial"/>
                <w:sz w:val="22"/>
                <w:szCs w:val="22"/>
                <w:lang w:val="en-US"/>
              </w:rPr>
            </w:pPr>
            <w:r w:rsidRPr="00CE4ABE">
              <w:rPr>
                <w:rFonts w:ascii="Arial" w:hAnsi="Arial" w:cs="Arial"/>
                <w:lang w:val="en-US"/>
              </w:rPr>
              <w:t>Country in which the licenses or concessions were obtained</w:t>
            </w:r>
          </w:p>
        </w:tc>
      </w:tr>
      <w:tr w:rsidR="00B35C35" w:rsidRPr="005C6290" w14:paraId="2B49BA3D" w14:textId="77777777" w:rsidTr="00B35C35">
        <w:trPr>
          <w:jc w:val="right"/>
        </w:trPr>
        <w:tc>
          <w:tcPr>
            <w:tcW w:w="5386" w:type="dxa"/>
          </w:tcPr>
          <w:p w14:paraId="438A1361" w14:textId="77777777" w:rsidR="00B35C35" w:rsidRPr="00CE4ABE" w:rsidRDefault="00B35C35" w:rsidP="007E5ADA">
            <w:pPr>
              <w:rPr>
                <w:rFonts w:ascii="Arial" w:hAnsi="Arial" w:cs="Arial"/>
                <w:sz w:val="22"/>
                <w:szCs w:val="22"/>
                <w:lang w:val="en-US"/>
              </w:rPr>
            </w:pPr>
          </w:p>
        </w:tc>
        <w:tc>
          <w:tcPr>
            <w:tcW w:w="2829" w:type="dxa"/>
          </w:tcPr>
          <w:p w14:paraId="23165864" w14:textId="77777777" w:rsidR="00B35C35" w:rsidRPr="00CE4ABE" w:rsidRDefault="00B35C35" w:rsidP="00B35C35">
            <w:pPr>
              <w:jc w:val="center"/>
              <w:rPr>
                <w:rFonts w:ascii="Arial" w:hAnsi="Arial" w:cs="Arial"/>
                <w:sz w:val="22"/>
                <w:szCs w:val="22"/>
                <w:lang w:val="en-US"/>
              </w:rPr>
            </w:pPr>
          </w:p>
        </w:tc>
      </w:tr>
    </w:tbl>
    <w:p w14:paraId="04526E88" w14:textId="77777777" w:rsidR="005212EC" w:rsidRPr="00CE4ABE" w:rsidRDefault="005212EC" w:rsidP="005212EC">
      <w:pPr>
        <w:rPr>
          <w:rFonts w:ascii="Arial" w:hAnsi="Arial" w:cs="Arial"/>
          <w:lang w:val="en-US"/>
        </w:rPr>
      </w:pPr>
    </w:p>
    <w:p w14:paraId="6966FF57" w14:textId="1B5698C1" w:rsidR="005212EC" w:rsidRPr="00CE4ABE" w:rsidRDefault="002273D5" w:rsidP="00B35C35">
      <w:pPr>
        <w:ind w:left="284"/>
        <w:rPr>
          <w:rFonts w:ascii="Arial" w:hAnsi="Arial" w:cs="Arial"/>
          <w:lang w:val="en-US"/>
        </w:rPr>
      </w:pPr>
      <w:r w:rsidRPr="00CE4ABE">
        <w:rPr>
          <w:rFonts w:ascii="Arial" w:hAnsi="Arial" w:cs="Arial"/>
          <w:lang w:val="en-US"/>
        </w:rPr>
        <w:t xml:space="preserve">Likewise, I declare under oath that I have the following minimum number of subscribers or Subscribers of Public Mobile Telecommunications Services (postpaid and prepaid) in Peru or abroad as of December 2020 </w:t>
      </w:r>
      <w:r w:rsidR="005212EC" w:rsidRPr="00CE4ABE">
        <w:rPr>
          <w:rFonts w:ascii="Arial" w:hAnsi="Arial" w:cs="Arial"/>
          <w:lang w:val="en-US"/>
        </w:rPr>
        <w:t>(2):</w:t>
      </w:r>
    </w:p>
    <w:p w14:paraId="2F5EA5B1" w14:textId="77777777" w:rsidR="005212EC" w:rsidRPr="00CE4ABE" w:rsidRDefault="005212EC" w:rsidP="005212EC">
      <w:pPr>
        <w:rPr>
          <w:rFonts w:ascii="Arial" w:hAnsi="Arial" w:cs="Arial"/>
          <w:lang w:val="en-US"/>
        </w:rPr>
      </w:pPr>
    </w:p>
    <w:tbl>
      <w:tblPr>
        <w:tblStyle w:val="Tablaconcuadrcula"/>
        <w:tblW w:w="5510" w:type="dxa"/>
        <w:jc w:val="center"/>
        <w:tblLook w:val="04A0" w:firstRow="1" w:lastRow="0" w:firstColumn="1" w:lastColumn="0" w:noHBand="0" w:noVBand="1"/>
      </w:tblPr>
      <w:tblGrid>
        <w:gridCol w:w="5510"/>
      </w:tblGrid>
      <w:tr w:rsidR="00B35C35" w:rsidRPr="005C6290" w14:paraId="2A9A8A6A" w14:textId="77777777" w:rsidTr="007E5ADA">
        <w:trPr>
          <w:jc w:val="center"/>
        </w:trPr>
        <w:tc>
          <w:tcPr>
            <w:tcW w:w="5510" w:type="dxa"/>
          </w:tcPr>
          <w:p w14:paraId="0DCED1D0" w14:textId="3698DF65" w:rsidR="002273D5" w:rsidRPr="00CE4ABE" w:rsidRDefault="002273D5" w:rsidP="002273D5">
            <w:pPr>
              <w:jc w:val="center"/>
              <w:rPr>
                <w:rFonts w:ascii="Arial" w:hAnsi="Arial" w:cs="Arial"/>
                <w:lang w:val="en-US"/>
              </w:rPr>
            </w:pPr>
            <w:r w:rsidRPr="00CE4ABE">
              <w:rPr>
                <w:rFonts w:ascii="Arial" w:hAnsi="Arial" w:cs="Arial"/>
                <w:lang w:val="en-US"/>
              </w:rPr>
              <w:t xml:space="preserve">Number of </w:t>
            </w:r>
            <w:r w:rsidR="004D5D55" w:rsidRPr="00CE4ABE">
              <w:rPr>
                <w:rFonts w:ascii="Arial" w:hAnsi="Arial" w:cs="Arial"/>
                <w:lang w:val="en-US"/>
              </w:rPr>
              <w:t>members</w:t>
            </w:r>
            <w:r w:rsidRPr="00CE4ABE">
              <w:rPr>
                <w:rFonts w:ascii="Arial" w:hAnsi="Arial" w:cs="Arial"/>
                <w:lang w:val="en-US"/>
              </w:rPr>
              <w:t xml:space="preserve"> or Subscribers of Public Mobile Telecommunication Services</w:t>
            </w:r>
          </w:p>
          <w:p w14:paraId="1F235C59" w14:textId="5253D747" w:rsidR="00B35C35" w:rsidRPr="00CE4ABE" w:rsidRDefault="002273D5" w:rsidP="002273D5">
            <w:pPr>
              <w:jc w:val="center"/>
              <w:rPr>
                <w:rFonts w:ascii="Arial" w:hAnsi="Arial" w:cs="Arial"/>
                <w:sz w:val="22"/>
                <w:szCs w:val="22"/>
                <w:lang w:val="en-US"/>
              </w:rPr>
            </w:pPr>
            <w:r w:rsidRPr="00CE4ABE">
              <w:rPr>
                <w:rFonts w:ascii="Arial" w:hAnsi="Arial" w:cs="Arial"/>
                <w:lang w:val="en-US"/>
              </w:rPr>
              <w:t xml:space="preserve">as of </w:t>
            </w:r>
            <w:proofErr w:type="gramStart"/>
            <w:r w:rsidRPr="00CE4ABE">
              <w:rPr>
                <w:rFonts w:ascii="Arial" w:hAnsi="Arial" w:cs="Arial"/>
                <w:lang w:val="en-US"/>
              </w:rPr>
              <w:t>December 2020</w:t>
            </w:r>
            <w:proofErr w:type="gramEnd"/>
            <w:r w:rsidRPr="00CE4ABE">
              <w:rPr>
                <w:rFonts w:ascii="Arial" w:hAnsi="Arial" w:cs="Arial"/>
                <w:lang w:val="en-US"/>
              </w:rPr>
              <w:t xml:space="preserve"> in Peru or abroad</w:t>
            </w:r>
          </w:p>
        </w:tc>
      </w:tr>
      <w:tr w:rsidR="00B35C35" w:rsidRPr="00CE4ABE" w14:paraId="38299F56" w14:textId="77777777" w:rsidTr="007E5ADA">
        <w:trPr>
          <w:jc w:val="center"/>
        </w:trPr>
        <w:tc>
          <w:tcPr>
            <w:tcW w:w="5510" w:type="dxa"/>
          </w:tcPr>
          <w:p w14:paraId="05BCD44F" w14:textId="2442BD70" w:rsidR="00B35C35" w:rsidRPr="00CE4ABE" w:rsidRDefault="002273D5" w:rsidP="007E5ADA">
            <w:pPr>
              <w:rPr>
                <w:rFonts w:ascii="Arial" w:hAnsi="Arial" w:cs="Arial"/>
                <w:sz w:val="22"/>
                <w:szCs w:val="22"/>
                <w:lang w:val="en-US"/>
              </w:rPr>
            </w:pPr>
            <w:r w:rsidRPr="00CE4ABE">
              <w:rPr>
                <w:rFonts w:ascii="Arial" w:hAnsi="Arial" w:cs="Arial"/>
                <w:lang w:val="en-US"/>
              </w:rPr>
              <w:t>In letters</w:t>
            </w:r>
            <w:r w:rsidR="00B35C35" w:rsidRPr="00CE4ABE">
              <w:rPr>
                <w:rFonts w:ascii="Arial" w:hAnsi="Arial" w:cs="Arial"/>
                <w:lang w:val="en-US"/>
              </w:rPr>
              <w:t>:</w:t>
            </w:r>
          </w:p>
        </w:tc>
      </w:tr>
      <w:tr w:rsidR="00B35C35" w:rsidRPr="00CE4ABE" w14:paraId="35FC202B" w14:textId="77777777" w:rsidTr="007E5ADA">
        <w:trPr>
          <w:jc w:val="center"/>
        </w:trPr>
        <w:tc>
          <w:tcPr>
            <w:tcW w:w="5510" w:type="dxa"/>
          </w:tcPr>
          <w:p w14:paraId="2FD26868" w14:textId="5D60D65A" w:rsidR="00B35C35" w:rsidRPr="00CE4ABE" w:rsidRDefault="002273D5" w:rsidP="007E5ADA">
            <w:pPr>
              <w:rPr>
                <w:rFonts w:ascii="Arial" w:hAnsi="Arial" w:cs="Arial"/>
                <w:sz w:val="22"/>
                <w:szCs w:val="22"/>
                <w:lang w:val="en-US"/>
              </w:rPr>
            </w:pPr>
            <w:r w:rsidRPr="00CE4ABE">
              <w:rPr>
                <w:rFonts w:ascii="Arial" w:hAnsi="Arial" w:cs="Arial"/>
                <w:lang w:val="en-US"/>
              </w:rPr>
              <w:t>In numbers</w:t>
            </w:r>
            <w:r w:rsidR="00B35C35" w:rsidRPr="00CE4ABE">
              <w:rPr>
                <w:rFonts w:ascii="Arial" w:hAnsi="Arial" w:cs="Arial"/>
                <w:lang w:val="en-US"/>
              </w:rPr>
              <w:t>:</w:t>
            </w:r>
          </w:p>
        </w:tc>
      </w:tr>
    </w:tbl>
    <w:p w14:paraId="64AC0066" w14:textId="77777777" w:rsidR="005212EC" w:rsidRPr="00CE4ABE" w:rsidRDefault="005212EC" w:rsidP="005212EC">
      <w:pPr>
        <w:rPr>
          <w:rFonts w:ascii="Arial" w:hAnsi="Arial" w:cs="Arial"/>
          <w:lang w:val="en-US"/>
        </w:rPr>
      </w:pPr>
    </w:p>
    <w:p w14:paraId="359833AE" w14:textId="7DBD037B" w:rsidR="005212EC" w:rsidRPr="00CE4ABE" w:rsidRDefault="002273D5" w:rsidP="005212EC">
      <w:pPr>
        <w:rPr>
          <w:rFonts w:ascii="Arial" w:hAnsi="Arial" w:cs="Arial"/>
          <w:lang w:val="en-US"/>
        </w:rPr>
      </w:pPr>
      <w:r w:rsidRPr="00CE4ABE">
        <w:rPr>
          <w:rFonts w:ascii="Arial" w:hAnsi="Arial" w:cs="Arial"/>
          <w:lang w:val="en-US"/>
        </w:rPr>
        <w:t>Sincerely</w:t>
      </w:r>
      <w:r w:rsidR="005212EC" w:rsidRPr="00CE4ABE">
        <w:rPr>
          <w:rFonts w:ascii="Arial" w:hAnsi="Arial" w:cs="Arial"/>
          <w:lang w:val="en-US"/>
        </w:rPr>
        <w:t>,</w:t>
      </w:r>
    </w:p>
    <w:p w14:paraId="2B035FE5" w14:textId="77777777" w:rsidR="005212EC" w:rsidRPr="00CE4ABE" w:rsidRDefault="005212EC" w:rsidP="005212EC">
      <w:pPr>
        <w:rPr>
          <w:rFonts w:ascii="Arial" w:hAnsi="Arial" w:cs="Arial"/>
          <w:lang w:val="en-US"/>
        </w:rPr>
      </w:pPr>
    </w:p>
    <w:p w14:paraId="3B82AB2F" w14:textId="3698DF4C" w:rsidR="005212EC" w:rsidRPr="00CE4ABE" w:rsidRDefault="002273D5" w:rsidP="005212EC">
      <w:pPr>
        <w:rPr>
          <w:rFonts w:ascii="Arial" w:hAnsi="Arial" w:cs="Arial"/>
          <w:lang w:val="en-US"/>
        </w:rPr>
      </w:pPr>
      <w:r w:rsidRPr="00CE4ABE">
        <w:rPr>
          <w:rFonts w:ascii="Arial" w:hAnsi="Arial" w:cs="Arial"/>
          <w:lang w:val="en-US"/>
        </w:rPr>
        <w:t>Bidder’s Name</w:t>
      </w:r>
      <w:r w:rsidR="00F020D6" w:rsidRPr="00CE4ABE">
        <w:rPr>
          <w:rFonts w:ascii="Arial" w:hAnsi="Arial" w:cs="Arial"/>
          <w:lang w:val="en-US"/>
        </w:rPr>
        <w:t>:</w:t>
      </w:r>
      <w:r w:rsidR="005212EC" w:rsidRPr="00CE4ABE">
        <w:rPr>
          <w:rFonts w:ascii="Arial" w:hAnsi="Arial" w:cs="Arial"/>
          <w:lang w:val="en-US"/>
        </w:rPr>
        <w:t xml:space="preserve"> ____________________________</w:t>
      </w:r>
    </w:p>
    <w:p w14:paraId="1EEDFF7F" w14:textId="77777777" w:rsidR="005212EC" w:rsidRPr="00CE4ABE" w:rsidRDefault="005212EC" w:rsidP="005212EC">
      <w:pPr>
        <w:rPr>
          <w:rFonts w:ascii="Arial" w:hAnsi="Arial" w:cs="Arial"/>
          <w:lang w:val="en-US"/>
        </w:rPr>
      </w:pPr>
    </w:p>
    <w:p w14:paraId="2B6F6150" w14:textId="58210B80"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r w:rsidR="005212EC" w:rsidRPr="00CE4ABE">
        <w:rPr>
          <w:rFonts w:ascii="Arial" w:hAnsi="Arial" w:cs="Arial"/>
          <w:lang w:val="en-US"/>
        </w:rPr>
        <w:tab/>
      </w:r>
      <w:r w:rsidR="005212EC" w:rsidRPr="00CE4ABE">
        <w:rPr>
          <w:rFonts w:ascii="Arial" w:hAnsi="Arial" w:cs="Arial"/>
          <w:lang w:val="en-US"/>
        </w:rPr>
        <w:tab/>
        <w:t>____________________________</w:t>
      </w:r>
    </w:p>
    <w:p w14:paraId="6AF4FA0D" w14:textId="2B1D6CC5"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w:t>
      </w:r>
      <w:r w:rsidR="005212EC" w:rsidRPr="00CE4ABE">
        <w:rPr>
          <w:rFonts w:ascii="Arial" w:hAnsi="Arial" w:cs="Arial"/>
          <w:lang w:val="en-US"/>
        </w:rPr>
        <w:tab/>
        <w:t>____________________________</w:t>
      </w:r>
    </w:p>
    <w:p w14:paraId="5329A335" w14:textId="01EEF68E"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7F67040A" w14:textId="77777777" w:rsidR="005212EC" w:rsidRPr="00CE4ABE" w:rsidRDefault="005212EC" w:rsidP="005212EC">
      <w:pPr>
        <w:rPr>
          <w:rFonts w:ascii="Arial" w:hAnsi="Arial" w:cs="Arial"/>
          <w:lang w:val="en-US"/>
        </w:rPr>
      </w:pPr>
    </w:p>
    <w:p w14:paraId="2E12E108" w14:textId="77777777" w:rsidR="005212EC" w:rsidRPr="00CE4ABE" w:rsidRDefault="005212EC" w:rsidP="005212EC">
      <w:pPr>
        <w:rPr>
          <w:rFonts w:ascii="Arial" w:hAnsi="Arial" w:cs="Arial"/>
          <w:lang w:val="en-US"/>
        </w:rPr>
      </w:pPr>
    </w:p>
    <w:p w14:paraId="254FAAE0" w14:textId="44F23613" w:rsidR="005212EC" w:rsidRPr="00CE4ABE" w:rsidRDefault="002273D5" w:rsidP="005212EC">
      <w:pPr>
        <w:rPr>
          <w:rFonts w:ascii="Arial" w:hAnsi="Arial" w:cs="Arial"/>
          <w:lang w:val="en-US"/>
        </w:rPr>
      </w:pPr>
      <w:r w:rsidRPr="00CE4ABE">
        <w:rPr>
          <w:rFonts w:ascii="Arial" w:hAnsi="Arial" w:cs="Arial"/>
          <w:lang w:val="en-US"/>
        </w:rPr>
        <w:t>Operator’s Name</w:t>
      </w:r>
      <w:r w:rsidR="005212EC" w:rsidRPr="00CE4ABE">
        <w:rPr>
          <w:rFonts w:ascii="Arial" w:hAnsi="Arial" w:cs="Arial"/>
          <w:lang w:val="en-US"/>
        </w:rPr>
        <w:t>: ____________________________</w:t>
      </w:r>
    </w:p>
    <w:p w14:paraId="7C5B2B56" w14:textId="77777777" w:rsidR="005212EC" w:rsidRPr="00CE4ABE" w:rsidRDefault="005212EC" w:rsidP="005212EC">
      <w:pPr>
        <w:rPr>
          <w:rFonts w:ascii="Arial" w:hAnsi="Arial" w:cs="Arial"/>
          <w:lang w:val="en-US"/>
        </w:rPr>
      </w:pPr>
    </w:p>
    <w:p w14:paraId="509A8BE3" w14:textId="02D807F6"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r w:rsidR="005212EC" w:rsidRPr="00CE4ABE">
        <w:rPr>
          <w:rFonts w:ascii="Arial" w:hAnsi="Arial" w:cs="Arial"/>
          <w:lang w:val="en-US"/>
        </w:rPr>
        <w:tab/>
      </w:r>
      <w:r w:rsidR="005212EC" w:rsidRPr="00CE4ABE">
        <w:rPr>
          <w:rFonts w:ascii="Arial" w:hAnsi="Arial" w:cs="Arial"/>
          <w:lang w:val="en-US"/>
        </w:rPr>
        <w:tab/>
        <w:t>____________________________</w:t>
      </w:r>
    </w:p>
    <w:p w14:paraId="53F550DD" w14:textId="037B14D2"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w:t>
      </w:r>
      <w:r w:rsidR="005212EC" w:rsidRPr="00CE4ABE">
        <w:rPr>
          <w:rFonts w:ascii="Arial" w:hAnsi="Arial" w:cs="Arial"/>
          <w:lang w:val="en-US"/>
        </w:rPr>
        <w:tab/>
        <w:t>____________________________</w:t>
      </w:r>
    </w:p>
    <w:p w14:paraId="052C207B" w14:textId="01DEBD92" w:rsidR="005212EC" w:rsidRPr="00CE4ABE" w:rsidRDefault="002273D5" w:rsidP="005212EC">
      <w:pPr>
        <w:rPr>
          <w:rFonts w:ascii="Arial" w:hAnsi="Arial" w:cs="Arial"/>
          <w:lang w:val="en-US"/>
        </w:rPr>
      </w:pPr>
      <w:r w:rsidRPr="00CE4ABE">
        <w:rPr>
          <w:rFonts w:ascii="Arial" w:hAnsi="Arial" w:cs="Arial"/>
          <w:lang w:val="en-US"/>
        </w:rPr>
        <w:t>Operator's Legal Representative</w:t>
      </w:r>
    </w:p>
    <w:p w14:paraId="08E6BB45" w14:textId="77777777" w:rsidR="005212EC" w:rsidRPr="00CE4ABE" w:rsidRDefault="005212EC" w:rsidP="005212EC">
      <w:pPr>
        <w:rPr>
          <w:rFonts w:ascii="Arial" w:hAnsi="Arial" w:cs="Arial"/>
          <w:lang w:val="en-US"/>
        </w:rPr>
      </w:pPr>
    </w:p>
    <w:p w14:paraId="16AAFC78" w14:textId="19966FEE"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___________</w:t>
      </w:r>
    </w:p>
    <w:p w14:paraId="38A43620" w14:textId="55140EC7" w:rsidR="005212EC" w:rsidRPr="00CE4ABE" w:rsidRDefault="005212EC" w:rsidP="005212EC">
      <w:pPr>
        <w:rPr>
          <w:rFonts w:ascii="Arial" w:hAnsi="Arial" w:cs="Arial"/>
          <w:lang w:val="en-US"/>
        </w:rPr>
      </w:pPr>
    </w:p>
    <w:p w14:paraId="7D87DE14" w14:textId="77777777" w:rsidR="00B35C35" w:rsidRPr="00CE4ABE" w:rsidRDefault="00B35C35" w:rsidP="005212EC">
      <w:pPr>
        <w:rPr>
          <w:rFonts w:ascii="Arial" w:hAnsi="Arial" w:cs="Arial"/>
          <w:lang w:val="en-US"/>
        </w:rPr>
      </w:pPr>
    </w:p>
    <w:p w14:paraId="371FA713" w14:textId="2921482E" w:rsidR="002273D5" w:rsidRPr="00CE4ABE" w:rsidRDefault="005212EC" w:rsidP="002273D5">
      <w:pPr>
        <w:rPr>
          <w:rFonts w:ascii="Arial" w:hAnsi="Arial" w:cs="Arial"/>
          <w:lang w:val="en-US"/>
        </w:rPr>
      </w:pPr>
      <w:r w:rsidRPr="00CE4ABE">
        <w:rPr>
          <w:rFonts w:ascii="Arial" w:hAnsi="Arial" w:cs="Arial"/>
          <w:lang w:val="en-US"/>
        </w:rPr>
        <w:t xml:space="preserve">(1) </w:t>
      </w:r>
      <w:r w:rsidR="004D5D55" w:rsidRPr="00CE4ABE">
        <w:rPr>
          <w:rFonts w:ascii="Arial" w:hAnsi="Arial" w:cs="Arial"/>
          <w:lang w:val="en-US"/>
        </w:rPr>
        <w:t>PROINVERSIÓN</w:t>
      </w:r>
      <w:r w:rsidR="002273D5" w:rsidRPr="00CE4ABE">
        <w:rPr>
          <w:rFonts w:ascii="Arial" w:hAnsi="Arial" w:cs="Arial"/>
          <w:lang w:val="en-US"/>
        </w:rPr>
        <w:t xml:space="preserve"> reserves the right to request from the </w:t>
      </w:r>
      <w:r w:rsidR="00852CBC" w:rsidRPr="00CE4ABE">
        <w:rPr>
          <w:rFonts w:ascii="Arial" w:hAnsi="Arial" w:cs="Arial"/>
          <w:lang w:val="en-US"/>
        </w:rPr>
        <w:t>Successful bidder</w:t>
      </w:r>
      <w:r w:rsidR="002273D5" w:rsidRPr="00CE4ABE">
        <w:rPr>
          <w:rFonts w:ascii="Arial" w:hAnsi="Arial" w:cs="Arial"/>
          <w:lang w:val="en-US"/>
        </w:rPr>
        <w:t xml:space="preserve">s the documented information that proves the truthfulness of the content of what is stated in this </w:t>
      </w:r>
      <w:r w:rsidR="00011579" w:rsidRPr="00CE4ABE">
        <w:rPr>
          <w:rFonts w:ascii="Arial" w:hAnsi="Arial" w:cs="Arial"/>
          <w:lang w:val="en-US"/>
        </w:rPr>
        <w:t>Affidavit</w:t>
      </w:r>
      <w:r w:rsidR="002273D5" w:rsidRPr="00CE4ABE">
        <w:rPr>
          <w:rFonts w:ascii="Arial" w:hAnsi="Arial" w:cs="Arial"/>
          <w:lang w:val="en-US"/>
        </w:rPr>
        <w:t>.</w:t>
      </w:r>
    </w:p>
    <w:p w14:paraId="54594F0E" w14:textId="77777777" w:rsidR="002273D5" w:rsidRPr="00CE4ABE" w:rsidRDefault="002273D5" w:rsidP="002273D5">
      <w:pPr>
        <w:rPr>
          <w:rFonts w:ascii="Arial" w:hAnsi="Arial" w:cs="Arial"/>
          <w:lang w:val="en-US"/>
        </w:rPr>
      </w:pPr>
    </w:p>
    <w:p w14:paraId="6DB1C591" w14:textId="2EF025E9" w:rsidR="005212EC" w:rsidRPr="00CE4ABE" w:rsidRDefault="002273D5" w:rsidP="002273D5">
      <w:pPr>
        <w:rPr>
          <w:rFonts w:ascii="Arial" w:hAnsi="Arial" w:cs="Arial"/>
          <w:lang w:val="en-US"/>
        </w:rPr>
      </w:pPr>
      <w:r w:rsidRPr="00CE4ABE">
        <w:rPr>
          <w:rFonts w:ascii="Arial" w:hAnsi="Arial" w:cs="Arial"/>
          <w:lang w:val="en-US"/>
        </w:rPr>
        <w:t>(2) In case the Bidder uses the experience and other technical requirements indicated of its Parent or Related Company, the relationship that causes the Company to be a Related Company of the Bidder, shareholder or Member of the Bidder must be explained below -on the dotted line</w:t>
      </w:r>
      <w:r w:rsidR="005212EC" w:rsidRPr="00CE4ABE">
        <w:rPr>
          <w:rFonts w:ascii="Arial" w:hAnsi="Arial" w:cs="Arial"/>
          <w:lang w:val="en-US"/>
        </w:rPr>
        <w:t>.</w:t>
      </w:r>
    </w:p>
    <w:p w14:paraId="57F5400A" w14:textId="77777777" w:rsidR="005212EC" w:rsidRPr="00CE4ABE" w:rsidRDefault="005212EC" w:rsidP="005212EC">
      <w:pPr>
        <w:rPr>
          <w:rFonts w:ascii="Arial" w:hAnsi="Arial" w:cs="Arial"/>
          <w:lang w:val="en-US"/>
        </w:rPr>
      </w:pPr>
    </w:p>
    <w:p w14:paraId="3E71A40B" w14:textId="77777777" w:rsidR="00DF5588" w:rsidRPr="00CE4ABE" w:rsidRDefault="00DF5588">
      <w:pPr>
        <w:rPr>
          <w:rFonts w:ascii="Arial" w:hAnsi="Arial" w:cs="Arial"/>
          <w:lang w:val="en-US"/>
        </w:rPr>
      </w:pPr>
      <w:r w:rsidRPr="00CE4ABE">
        <w:rPr>
          <w:rFonts w:ascii="Arial" w:hAnsi="Arial" w:cs="Arial"/>
          <w:lang w:val="en-US"/>
        </w:rPr>
        <w:br w:type="page"/>
      </w:r>
    </w:p>
    <w:p w14:paraId="5E6AE922" w14:textId="613CA06D" w:rsidR="002273D5" w:rsidRPr="00CE4ABE" w:rsidRDefault="002273D5" w:rsidP="002273D5">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5 of the </w:t>
      </w:r>
      <w:r w:rsidR="009A2FC4">
        <w:rPr>
          <w:rFonts w:ascii="Arial" w:hAnsi="Arial" w:cs="Arial"/>
          <w:b/>
          <w:bCs/>
          <w:lang w:val="en-US"/>
        </w:rPr>
        <w:t>Bidding Terms</w:t>
      </w:r>
    </w:p>
    <w:p w14:paraId="467E9F6F" w14:textId="77777777" w:rsidR="002273D5" w:rsidRPr="00CE4ABE" w:rsidRDefault="002273D5" w:rsidP="002273D5">
      <w:pPr>
        <w:jc w:val="center"/>
        <w:rPr>
          <w:rFonts w:ascii="Arial" w:hAnsi="Arial" w:cs="Arial"/>
          <w:b/>
          <w:bCs/>
          <w:lang w:val="en-US"/>
        </w:rPr>
      </w:pPr>
    </w:p>
    <w:p w14:paraId="11C62C5E" w14:textId="6374D632" w:rsidR="005212EC" w:rsidRPr="00CE4ABE" w:rsidRDefault="002273D5" w:rsidP="002273D5">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2 - </w:t>
      </w:r>
      <w:r w:rsidR="004D5D55" w:rsidRPr="00CE4ABE">
        <w:rPr>
          <w:rFonts w:ascii="Arial" w:hAnsi="Arial" w:cs="Arial"/>
          <w:b/>
          <w:bCs/>
          <w:lang w:val="en-US"/>
        </w:rPr>
        <w:t xml:space="preserve">Sample Financial Requirement </w:t>
      </w:r>
      <w:r w:rsidR="00F77CBB" w:rsidRPr="00CE4ABE">
        <w:rPr>
          <w:rFonts w:ascii="Arial" w:hAnsi="Arial" w:cs="Arial"/>
          <w:b/>
          <w:bCs/>
          <w:lang w:val="en-US"/>
        </w:rPr>
        <w:t>Submission</w:t>
      </w:r>
      <w:r w:rsidR="004D5D55" w:rsidRPr="00CE4ABE">
        <w:rPr>
          <w:rFonts w:ascii="Arial" w:hAnsi="Arial" w:cs="Arial"/>
          <w:b/>
          <w:bCs/>
          <w:lang w:val="en-US"/>
        </w:rPr>
        <w:t xml:space="preserve"> Form</w:t>
      </w:r>
    </w:p>
    <w:p w14:paraId="7AA0DC53" w14:textId="60B2AD89" w:rsidR="005212EC" w:rsidRPr="00CE4ABE" w:rsidRDefault="00F020D6" w:rsidP="00DF5588">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15.3</w:t>
      </w:r>
    </w:p>
    <w:p w14:paraId="0831559D" w14:textId="77777777" w:rsidR="005212EC" w:rsidRPr="00CE4ABE" w:rsidRDefault="005212EC" w:rsidP="00DF5588">
      <w:pPr>
        <w:jc w:val="center"/>
        <w:rPr>
          <w:rFonts w:ascii="Arial" w:hAnsi="Arial" w:cs="Arial"/>
          <w:b/>
          <w:bCs/>
          <w:lang w:val="en-US"/>
        </w:rPr>
      </w:pPr>
    </w:p>
    <w:p w14:paraId="67AE2C71" w14:textId="6CF13BE2" w:rsidR="005212EC" w:rsidRPr="00CE4ABE" w:rsidRDefault="002273D5" w:rsidP="00DF5588">
      <w:pPr>
        <w:jc w:val="center"/>
        <w:rPr>
          <w:rFonts w:ascii="Arial" w:hAnsi="Arial" w:cs="Arial"/>
          <w:b/>
          <w:bCs/>
          <w:lang w:val="en-US"/>
        </w:rPr>
      </w:pPr>
      <w:r w:rsidRPr="00CE4ABE">
        <w:rPr>
          <w:rFonts w:ascii="Arial" w:hAnsi="Arial" w:cs="Arial"/>
          <w:b/>
          <w:bCs/>
          <w:lang w:val="en-US"/>
        </w:rPr>
        <w:t>AFFIDAVIT OF FINANCIAL PREQUALIFICATION REQUIREMENTS</w:t>
      </w:r>
    </w:p>
    <w:p w14:paraId="37BE5905" w14:textId="77777777" w:rsidR="005212EC" w:rsidRPr="00CE4ABE" w:rsidRDefault="005212EC" w:rsidP="005212EC">
      <w:pPr>
        <w:rPr>
          <w:rFonts w:ascii="Arial" w:hAnsi="Arial" w:cs="Arial"/>
          <w:lang w:val="en-US"/>
        </w:rPr>
      </w:pPr>
    </w:p>
    <w:p w14:paraId="1C69EAFD" w14:textId="375E8FEE" w:rsidR="005212EC" w:rsidRPr="00CE4ABE" w:rsidRDefault="005212EC" w:rsidP="005212EC">
      <w:pPr>
        <w:rPr>
          <w:rFonts w:ascii="Arial" w:hAnsi="Arial" w:cs="Arial"/>
          <w:lang w:val="en-US"/>
        </w:rPr>
      </w:pPr>
      <w:r w:rsidRPr="00CE4ABE">
        <w:rPr>
          <w:rFonts w:ascii="Arial" w:hAnsi="Arial" w:cs="Arial"/>
          <w:lang w:val="en-US"/>
        </w:rPr>
        <w:t xml:space="preserve">Lima, </w:t>
      </w:r>
      <w:r w:rsidRPr="00CE4ABE">
        <w:rPr>
          <w:rFonts w:ascii="Arial" w:hAnsi="Arial" w:cs="Arial"/>
          <w:lang w:val="en-US"/>
        </w:rPr>
        <w:tab/>
        <w:t>…...... ….................. 202…</w:t>
      </w:r>
    </w:p>
    <w:p w14:paraId="26689B0B" w14:textId="77777777" w:rsidR="005212EC" w:rsidRPr="00CE4ABE" w:rsidRDefault="005212EC" w:rsidP="005212EC">
      <w:pPr>
        <w:rPr>
          <w:rFonts w:ascii="Arial" w:hAnsi="Arial" w:cs="Arial"/>
          <w:lang w:val="en-US"/>
        </w:rPr>
      </w:pPr>
    </w:p>
    <w:p w14:paraId="1610B224" w14:textId="2E7F245A" w:rsidR="005212EC" w:rsidRPr="00CE4ABE" w:rsidRDefault="00F020D6" w:rsidP="005212EC">
      <w:pPr>
        <w:rPr>
          <w:rFonts w:ascii="Arial" w:hAnsi="Arial" w:cs="Arial"/>
          <w:lang w:val="en-US"/>
        </w:rPr>
      </w:pPr>
      <w:r w:rsidRPr="00CE4ABE">
        <w:rPr>
          <w:rFonts w:ascii="Arial" w:hAnsi="Arial" w:cs="Arial"/>
          <w:lang w:val="en-US"/>
        </w:rPr>
        <w:t>Sirs</w:t>
      </w:r>
    </w:p>
    <w:p w14:paraId="198ECAF3" w14:textId="38D070EA"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160C84C7" w14:textId="2F8414DD" w:rsidR="005212EC" w:rsidRPr="00CE4ABE" w:rsidRDefault="005212EC" w:rsidP="005212EC">
      <w:pPr>
        <w:rPr>
          <w:rFonts w:ascii="Arial" w:hAnsi="Arial" w:cs="Arial"/>
          <w:lang w:val="en-US"/>
        </w:rPr>
      </w:pPr>
      <w:r w:rsidRPr="00CE4ABE">
        <w:rPr>
          <w:rFonts w:ascii="Arial" w:hAnsi="Arial" w:cs="Arial"/>
          <w:lang w:val="en-US"/>
        </w:rPr>
        <w:t>PROINVERSIÓN</w:t>
      </w:r>
    </w:p>
    <w:p w14:paraId="794E781E" w14:textId="33531C49" w:rsidR="005212EC" w:rsidRPr="00CE4ABE" w:rsidRDefault="005212EC" w:rsidP="005212EC">
      <w:pPr>
        <w:rPr>
          <w:rFonts w:ascii="Arial" w:hAnsi="Arial" w:cs="Arial"/>
          <w:lang w:val="en-US"/>
        </w:rPr>
      </w:pPr>
    </w:p>
    <w:p w14:paraId="52630F15" w14:textId="77777777" w:rsidR="005212EC" w:rsidRPr="00CE4ABE" w:rsidRDefault="005212EC" w:rsidP="005212EC">
      <w:pPr>
        <w:rPr>
          <w:rFonts w:ascii="Arial" w:hAnsi="Arial" w:cs="Arial"/>
          <w:lang w:val="en-US"/>
        </w:rPr>
      </w:pPr>
    </w:p>
    <w:p w14:paraId="3D467FF5" w14:textId="0D9A3E9B" w:rsidR="005212EC" w:rsidRPr="00CE4ABE" w:rsidRDefault="002273D5"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ab/>
        <w:t>…...................................... …..................................</w:t>
      </w:r>
    </w:p>
    <w:p w14:paraId="54A79FFC" w14:textId="77777777" w:rsidR="005212EC" w:rsidRPr="00CE4ABE" w:rsidRDefault="005212EC" w:rsidP="005212EC">
      <w:pPr>
        <w:rPr>
          <w:rFonts w:ascii="Arial" w:hAnsi="Arial" w:cs="Arial"/>
          <w:lang w:val="en-US"/>
        </w:rPr>
      </w:pPr>
    </w:p>
    <w:p w14:paraId="3DB1796A" w14:textId="357A1481" w:rsidR="005212EC" w:rsidRPr="00CE4ABE" w:rsidRDefault="005212EC" w:rsidP="00657E95">
      <w:pPr>
        <w:ind w:left="851" w:hanging="851"/>
        <w:rPr>
          <w:rFonts w:ascii="Arial" w:hAnsi="Arial" w:cs="Arial"/>
          <w:lang w:val="en-US"/>
        </w:rPr>
      </w:pPr>
      <w:r w:rsidRPr="00CE4ABE">
        <w:rPr>
          <w:rFonts w:ascii="Arial" w:hAnsi="Arial" w:cs="Arial"/>
          <w:lang w:val="en-US"/>
        </w:rPr>
        <w:t>Ref.:</w:t>
      </w:r>
      <w:r w:rsidR="00657E95"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011579" w:rsidRPr="00CE4ABE">
        <w:rPr>
          <w:rFonts w:ascii="Arial" w:hAnsi="Arial" w:cs="Arial"/>
          <w:lang w:val="en-US"/>
        </w:rPr>
        <w:t xml:space="preserve">the </w:t>
      </w:r>
      <w:r w:rsidR="00F020D6" w:rsidRPr="00CE4ABE">
        <w:rPr>
          <w:rFonts w:ascii="Arial" w:hAnsi="Arial" w:cs="Arial"/>
          <w:lang w:val="en-US"/>
        </w:rPr>
        <w:t xml:space="preserve">national level of the frequency ranges 1,750 - 1,780 MHz and 2,150 - 2,180 MHz and 2,300 - 2,330 </w:t>
      </w:r>
      <w:proofErr w:type="spellStart"/>
      <w:r w:rsidR="00F020D6" w:rsidRPr="00CE4ABE">
        <w:rPr>
          <w:rFonts w:ascii="Arial" w:hAnsi="Arial" w:cs="Arial"/>
          <w:lang w:val="en-US"/>
        </w:rPr>
        <w:t>MHz.</w:t>
      </w:r>
      <w:proofErr w:type="spellEnd"/>
    </w:p>
    <w:p w14:paraId="5C8B9C71" w14:textId="77777777" w:rsidR="005212EC" w:rsidRPr="00CE4ABE" w:rsidRDefault="005212EC" w:rsidP="005212EC">
      <w:pPr>
        <w:rPr>
          <w:rFonts w:ascii="Arial" w:hAnsi="Arial" w:cs="Arial"/>
          <w:lang w:val="en-US"/>
        </w:rPr>
      </w:pPr>
    </w:p>
    <w:p w14:paraId="4E27E74D" w14:textId="467675D2" w:rsidR="002273D5" w:rsidRPr="00CE4ABE" w:rsidRDefault="002273D5" w:rsidP="002273D5">
      <w:pPr>
        <w:rPr>
          <w:rFonts w:ascii="Arial" w:hAnsi="Arial" w:cs="Arial"/>
          <w:lang w:val="en-US"/>
        </w:rPr>
      </w:pPr>
      <w:r w:rsidRPr="00CE4ABE">
        <w:rPr>
          <w:rFonts w:ascii="Arial" w:hAnsi="Arial" w:cs="Arial"/>
          <w:lang w:val="en-US"/>
        </w:rPr>
        <w:t xml:space="preserve">In accordance with the provisions of </w:t>
      </w:r>
      <w:r w:rsidR="004D5D55" w:rsidRPr="00CE4ABE">
        <w:rPr>
          <w:rFonts w:ascii="Arial" w:hAnsi="Arial" w:cs="Arial"/>
          <w:lang w:val="en-US"/>
        </w:rPr>
        <w:t>paragraph</w:t>
      </w:r>
      <w:r w:rsidRPr="00CE4ABE">
        <w:rPr>
          <w:rFonts w:ascii="Arial" w:hAnsi="Arial" w:cs="Arial"/>
          <w:lang w:val="en-US"/>
        </w:rPr>
        <w:t xml:space="preserve"> 15.3.3 of the </w:t>
      </w:r>
      <w:r w:rsidR="009A2FC4">
        <w:rPr>
          <w:rFonts w:ascii="Arial" w:hAnsi="Arial" w:cs="Arial"/>
          <w:lang w:val="en-US"/>
        </w:rPr>
        <w:t>Bidding Terms</w:t>
      </w:r>
      <w:r w:rsidR="00011579" w:rsidRPr="00CE4ABE">
        <w:rPr>
          <w:rFonts w:ascii="Arial" w:hAnsi="Arial" w:cs="Arial"/>
          <w:lang w:val="en-US"/>
        </w:rPr>
        <w:t xml:space="preserve"> for </w:t>
      </w:r>
      <w:r w:rsidRPr="00CE4ABE">
        <w:rPr>
          <w:rFonts w:ascii="Arial" w:hAnsi="Arial" w:cs="Arial"/>
          <w:lang w:val="en-US"/>
        </w:rPr>
        <w:t>Special Public Bidding Process, we hereby submit the Bidder's financial information, individually or consolidated [choose the corresponding option].</w:t>
      </w:r>
    </w:p>
    <w:p w14:paraId="6BE154F4" w14:textId="77777777" w:rsidR="002273D5" w:rsidRPr="00CE4ABE" w:rsidRDefault="002273D5" w:rsidP="002273D5">
      <w:pPr>
        <w:rPr>
          <w:rFonts w:ascii="Arial" w:hAnsi="Arial" w:cs="Arial"/>
          <w:lang w:val="en-US"/>
        </w:rPr>
      </w:pPr>
    </w:p>
    <w:p w14:paraId="07A4D1EC" w14:textId="3E8508A1" w:rsidR="005212EC" w:rsidRPr="00CE4ABE" w:rsidRDefault="002273D5" w:rsidP="002273D5">
      <w:pPr>
        <w:rPr>
          <w:rFonts w:ascii="Arial" w:hAnsi="Arial" w:cs="Arial"/>
          <w:lang w:val="en-US"/>
        </w:rPr>
      </w:pPr>
      <w:r w:rsidRPr="00CE4ABE">
        <w:rPr>
          <w:rFonts w:ascii="Arial" w:hAnsi="Arial" w:cs="Arial"/>
          <w:lang w:val="en-US"/>
        </w:rPr>
        <w:t>FINANCIAL REQUIREMENTS</w:t>
      </w:r>
    </w:p>
    <w:p w14:paraId="5915EF26" w14:textId="77777777" w:rsidR="005212EC" w:rsidRPr="00CE4ABE" w:rsidRDefault="005212EC" w:rsidP="005212EC">
      <w:pPr>
        <w:rPr>
          <w:rFonts w:ascii="Arial" w:hAnsi="Arial" w:cs="Arial"/>
          <w:lang w:val="en-US"/>
        </w:rPr>
      </w:pPr>
    </w:p>
    <w:p w14:paraId="3BE8EB78" w14:textId="4992E3E9" w:rsidR="00B35C35" w:rsidRPr="00CE4ABE" w:rsidRDefault="00B35C35" w:rsidP="00B35C35">
      <w:pPr>
        <w:ind w:left="567" w:hanging="425"/>
        <w:rPr>
          <w:rFonts w:ascii="Arial" w:hAnsi="Arial" w:cs="Arial"/>
          <w:lang w:val="en-US"/>
        </w:rPr>
      </w:pPr>
      <w:r w:rsidRPr="00CE4ABE">
        <w:rPr>
          <w:rFonts w:ascii="Arial" w:hAnsi="Arial" w:cs="Arial"/>
          <w:lang w:val="en-US"/>
        </w:rPr>
        <w:t>A.</w:t>
      </w:r>
      <w:r w:rsidRPr="00CE4ABE">
        <w:rPr>
          <w:rFonts w:ascii="Arial" w:hAnsi="Arial" w:cs="Arial"/>
          <w:lang w:val="en-US"/>
        </w:rPr>
        <w:tab/>
      </w:r>
      <w:r w:rsidR="00011579" w:rsidRPr="00CE4ABE">
        <w:rPr>
          <w:rFonts w:ascii="Arial" w:hAnsi="Arial" w:cs="Arial"/>
          <w:lang w:val="en-US"/>
        </w:rPr>
        <w:t xml:space="preserve">Net </w:t>
      </w:r>
      <w:r w:rsidR="009A2FC4">
        <w:rPr>
          <w:rFonts w:ascii="Arial" w:hAnsi="Arial" w:cs="Arial"/>
          <w:lang w:val="en-US"/>
        </w:rPr>
        <w:t>Worth</w:t>
      </w:r>
      <w:r w:rsidR="009A2FC4" w:rsidRPr="00CE4ABE">
        <w:rPr>
          <w:rFonts w:ascii="Arial" w:hAnsi="Arial" w:cs="Arial"/>
          <w:lang w:val="en-US"/>
        </w:rPr>
        <w:t xml:space="preserve"> </w:t>
      </w:r>
      <w:r w:rsidR="002273D5" w:rsidRPr="00CE4ABE">
        <w:rPr>
          <w:rFonts w:ascii="Arial" w:hAnsi="Arial" w:cs="Arial"/>
          <w:lang w:val="en-US"/>
        </w:rPr>
        <w:t>of the Bidder on an [individual / consolidated] basis (See Notes 1 and 2).</w:t>
      </w:r>
    </w:p>
    <w:p w14:paraId="719E3B8C" w14:textId="77777777" w:rsidR="00B35C35" w:rsidRPr="00CE4ABE" w:rsidRDefault="00B35C35" w:rsidP="00B35C35">
      <w:pPr>
        <w:rPr>
          <w:rFonts w:ascii="Arial" w:hAnsi="Arial" w:cs="Arial"/>
          <w:lang w:val="en-US"/>
        </w:rPr>
      </w:pPr>
    </w:p>
    <w:tbl>
      <w:tblPr>
        <w:tblW w:w="8526" w:type="dxa"/>
        <w:tblInd w:w="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526"/>
      </w:tblGrid>
      <w:tr w:rsidR="00B35C35" w:rsidRPr="00CE4ABE" w14:paraId="0DB3F6B8" w14:textId="77777777" w:rsidTr="007E5ADA">
        <w:trPr>
          <w:trHeight w:val="720"/>
        </w:trPr>
        <w:tc>
          <w:tcPr>
            <w:tcW w:w="8526" w:type="dxa"/>
            <w:vAlign w:val="center"/>
          </w:tcPr>
          <w:p w14:paraId="5E5F6BB5" w14:textId="233E4DB1" w:rsidR="00B35C35" w:rsidRPr="00CE4ABE" w:rsidRDefault="002273D5" w:rsidP="007E5ADA">
            <w:pPr>
              <w:pStyle w:val="Textosinformato"/>
              <w:widowControl w:val="0"/>
              <w:jc w:val="center"/>
              <w:rPr>
                <w:w w:val="99"/>
                <w:sz w:val="22"/>
                <w:szCs w:val="22"/>
                <w:lang w:val="en-US"/>
              </w:rPr>
            </w:pPr>
            <w:bookmarkStart w:id="1" w:name="_Hlk63723983"/>
            <w:r w:rsidRPr="00CE4ABE">
              <w:rPr>
                <w:b/>
                <w:w w:val="99"/>
                <w:sz w:val="22"/>
                <w:szCs w:val="22"/>
                <w:lang w:val="en-US"/>
              </w:rPr>
              <w:t xml:space="preserve">NET </w:t>
            </w:r>
            <w:r w:rsidR="009A2FC4">
              <w:rPr>
                <w:b/>
                <w:w w:val="99"/>
                <w:sz w:val="22"/>
                <w:szCs w:val="22"/>
                <w:lang w:val="en-US"/>
              </w:rPr>
              <w:t>WORTH</w:t>
            </w:r>
            <w:r w:rsidR="00B35C35" w:rsidRPr="00CE4ABE">
              <w:rPr>
                <w:w w:val="99"/>
                <w:sz w:val="22"/>
                <w:szCs w:val="22"/>
                <w:lang w:val="en-US"/>
              </w:rPr>
              <w:tab/>
              <w:t>US$ [</w:t>
            </w:r>
            <w:r w:rsidR="00B35C35" w:rsidRPr="00CE4ABE">
              <w:rPr>
                <w:w w:val="99"/>
                <w:sz w:val="22"/>
                <w:szCs w:val="22"/>
                <w:lang w:val="en-US"/>
              </w:rPr>
              <w:tab/>
            </w:r>
            <w:r w:rsidR="00B35C35" w:rsidRPr="00CE4ABE">
              <w:rPr>
                <w:w w:val="99"/>
                <w:sz w:val="22"/>
                <w:szCs w:val="22"/>
                <w:lang w:val="en-US"/>
              </w:rPr>
              <w:tab/>
            </w:r>
            <w:r w:rsidR="00B35C35" w:rsidRPr="00CE4ABE">
              <w:rPr>
                <w:w w:val="99"/>
                <w:sz w:val="22"/>
                <w:szCs w:val="22"/>
                <w:lang w:val="en-US"/>
              </w:rPr>
              <w:tab/>
            </w:r>
            <w:r w:rsidR="00B35C35" w:rsidRPr="00CE4ABE">
              <w:rPr>
                <w:w w:val="99"/>
                <w:sz w:val="22"/>
                <w:szCs w:val="22"/>
                <w:lang w:val="en-US"/>
              </w:rPr>
              <w:tab/>
              <w:t>]</w:t>
            </w:r>
          </w:p>
        </w:tc>
      </w:tr>
      <w:bookmarkEnd w:id="1"/>
    </w:tbl>
    <w:p w14:paraId="4C0C9CE7" w14:textId="77777777" w:rsidR="00B35C35" w:rsidRPr="00CE4ABE" w:rsidRDefault="00B35C35" w:rsidP="00B35C35">
      <w:pPr>
        <w:rPr>
          <w:rFonts w:ascii="Arial" w:hAnsi="Arial" w:cs="Arial"/>
          <w:lang w:val="en-US"/>
        </w:rPr>
      </w:pPr>
    </w:p>
    <w:p w14:paraId="1AEC1C44" w14:textId="083E31AD" w:rsidR="00B35C35" w:rsidRPr="00CE4ABE" w:rsidRDefault="00B35C35" w:rsidP="00B35C35">
      <w:pPr>
        <w:ind w:left="567" w:hanging="425"/>
        <w:rPr>
          <w:rFonts w:ascii="Arial" w:hAnsi="Arial" w:cs="Arial"/>
          <w:lang w:val="en-US"/>
        </w:rPr>
      </w:pPr>
      <w:r w:rsidRPr="00CE4ABE">
        <w:rPr>
          <w:rFonts w:ascii="Arial" w:hAnsi="Arial" w:cs="Arial"/>
          <w:lang w:val="en-US"/>
        </w:rPr>
        <w:t>B.</w:t>
      </w:r>
      <w:r w:rsidRPr="00CE4ABE">
        <w:rPr>
          <w:rFonts w:ascii="Arial" w:hAnsi="Arial" w:cs="Arial"/>
          <w:lang w:val="en-US"/>
        </w:rPr>
        <w:tab/>
      </w:r>
      <w:r w:rsidR="002273D5" w:rsidRPr="00CE4ABE">
        <w:rPr>
          <w:rFonts w:ascii="Arial" w:hAnsi="Arial" w:cs="Arial"/>
          <w:lang w:val="en-US"/>
        </w:rPr>
        <w:t xml:space="preserve">Bidder's Net </w:t>
      </w:r>
      <w:r w:rsidR="009A2FC4">
        <w:rPr>
          <w:rFonts w:ascii="Arial" w:hAnsi="Arial" w:cs="Arial"/>
          <w:lang w:val="en-US"/>
        </w:rPr>
        <w:t>Worth</w:t>
      </w:r>
      <w:r w:rsidR="009A2FC4" w:rsidRPr="00CE4ABE">
        <w:rPr>
          <w:rFonts w:ascii="Arial" w:hAnsi="Arial" w:cs="Arial"/>
          <w:lang w:val="en-US"/>
        </w:rPr>
        <w:t xml:space="preserve"> </w:t>
      </w:r>
      <w:r w:rsidR="002273D5" w:rsidRPr="00CE4ABE">
        <w:rPr>
          <w:rFonts w:ascii="Arial" w:hAnsi="Arial" w:cs="Arial"/>
          <w:lang w:val="en-US"/>
        </w:rPr>
        <w:t>[in case of Consortium</w:t>
      </w:r>
      <w:r w:rsidRPr="00CE4ABE">
        <w:rPr>
          <w:rFonts w:ascii="Arial" w:hAnsi="Arial" w:cs="Arial"/>
          <w:lang w:val="en-US"/>
        </w:rPr>
        <w:t>]</w:t>
      </w:r>
    </w:p>
    <w:p w14:paraId="6F052814" w14:textId="77777777" w:rsidR="00B35C35" w:rsidRPr="00CE4ABE" w:rsidRDefault="00B35C35" w:rsidP="00B35C35">
      <w:pPr>
        <w:rPr>
          <w:rFonts w:ascii="Arial" w:hAnsi="Arial" w:cs="Arial"/>
          <w:lang w:val="en-US"/>
        </w:rPr>
      </w:pP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1689"/>
        <w:gridCol w:w="2153"/>
        <w:gridCol w:w="1134"/>
        <w:gridCol w:w="993"/>
      </w:tblGrid>
      <w:tr w:rsidR="00B35C35" w:rsidRPr="00CE4ABE" w14:paraId="15D94562" w14:textId="77777777" w:rsidTr="007E5ADA">
        <w:trPr>
          <w:trHeight w:val="561"/>
          <w:jc w:val="center"/>
        </w:trPr>
        <w:tc>
          <w:tcPr>
            <w:tcW w:w="2645" w:type="dxa"/>
            <w:tcBorders>
              <w:top w:val="single" w:sz="4" w:space="0" w:color="auto"/>
              <w:left w:val="single" w:sz="4" w:space="0" w:color="auto"/>
              <w:bottom w:val="single" w:sz="4" w:space="0" w:color="auto"/>
              <w:right w:val="single" w:sz="4" w:space="0" w:color="auto"/>
            </w:tcBorders>
            <w:vAlign w:val="center"/>
          </w:tcPr>
          <w:p w14:paraId="33DF7D21" w14:textId="0E6483E7" w:rsidR="00B35C35" w:rsidRPr="00CE4ABE" w:rsidRDefault="002273D5" w:rsidP="007E5ADA">
            <w:pPr>
              <w:widowControl w:val="0"/>
              <w:jc w:val="center"/>
              <w:rPr>
                <w:rFonts w:ascii="Arial" w:hAnsi="Arial" w:cs="Arial"/>
                <w:iCs/>
                <w:w w:val="99"/>
                <w:sz w:val="20"/>
                <w:szCs w:val="20"/>
                <w:lang w:val="en-US"/>
              </w:rPr>
            </w:pPr>
            <w:r w:rsidRPr="00CE4ABE">
              <w:rPr>
                <w:rFonts w:ascii="Arial" w:hAnsi="Arial" w:cs="Arial"/>
                <w:iCs/>
                <w:w w:val="99"/>
                <w:sz w:val="20"/>
                <w:szCs w:val="20"/>
                <w:lang w:val="en-US"/>
              </w:rPr>
              <w:t>Bidder's Member</w:t>
            </w:r>
          </w:p>
        </w:tc>
        <w:tc>
          <w:tcPr>
            <w:tcW w:w="1689" w:type="dxa"/>
            <w:tcBorders>
              <w:top w:val="single" w:sz="4" w:space="0" w:color="auto"/>
              <w:left w:val="single" w:sz="4" w:space="0" w:color="auto"/>
              <w:bottom w:val="single" w:sz="4" w:space="0" w:color="auto"/>
              <w:right w:val="single" w:sz="4" w:space="0" w:color="auto"/>
            </w:tcBorders>
            <w:vAlign w:val="center"/>
          </w:tcPr>
          <w:p w14:paraId="1FD02A31" w14:textId="7376BC34" w:rsidR="00B35C35" w:rsidRPr="00CE4ABE" w:rsidRDefault="002273D5" w:rsidP="007E5ADA">
            <w:pPr>
              <w:widowControl w:val="0"/>
              <w:ind w:left="-60" w:firstLine="60"/>
              <w:jc w:val="center"/>
              <w:rPr>
                <w:rFonts w:ascii="Arial" w:hAnsi="Arial" w:cs="Arial"/>
                <w:iCs/>
                <w:w w:val="99"/>
                <w:sz w:val="20"/>
                <w:szCs w:val="20"/>
                <w:lang w:val="en-US"/>
              </w:rPr>
            </w:pPr>
            <w:r w:rsidRPr="00CE4ABE">
              <w:rPr>
                <w:rFonts w:ascii="Arial" w:hAnsi="Arial" w:cs="Arial"/>
                <w:iCs/>
                <w:w w:val="99"/>
                <w:sz w:val="20"/>
                <w:szCs w:val="20"/>
                <w:lang w:val="en-US"/>
              </w:rPr>
              <w:t>Participation Percentage</w:t>
            </w:r>
          </w:p>
        </w:tc>
        <w:tc>
          <w:tcPr>
            <w:tcW w:w="2153" w:type="dxa"/>
            <w:tcBorders>
              <w:top w:val="single" w:sz="4" w:space="0" w:color="auto"/>
              <w:left w:val="single" w:sz="4" w:space="0" w:color="auto"/>
              <w:bottom w:val="single" w:sz="4" w:space="0" w:color="auto"/>
              <w:right w:val="single" w:sz="4" w:space="0" w:color="auto"/>
            </w:tcBorders>
            <w:vAlign w:val="center"/>
          </w:tcPr>
          <w:p w14:paraId="2BEEF037" w14:textId="550478F0" w:rsidR="00B35C35" w:rsidRPr="00CE4ABE" w:rsidRDefault="002273D5" w:rsidP="007E5ADA">
            <w:pPr>
              <w:widowControl w:val="0"/>
              <w:ind w:left="-60" w:firstLine="60"/>
              <w:jc w:val="center"/>
              <w:rPr>
                <w:rFonts w:ascii="Arial" w:hAnsi="Arial" w:cs="Arial"/>
                <w:iCs/>
                <w:w w:val="99"/>
                <w:sz w:val="20"/>
                <w:szCs w:val="20"/>
                <w:lang w:val="en-US"/>
              </w:rPr>
            </w:pPr>
            <w:r w:rsidRPr="00CE4ABE">
              <w:rPr>
                <w:rFonts w:ascii="Arial" w:hAnsi="Arial" w:cs="Arial"/>
                <w:iCs/>
                <w:w w:val="99"/>
                <w:sz w:val="20"/>
                <w:szCs w:val="20"/>
                <w:lang w:val="en-US"/>
              </w:rPr>
              <w:t xml:space="preserve">Net </w:t>
            </w:r>
            <w:r w:rsidR="009A2FC4">
              <w:rPr>
                <w:rFonts w:ascii="Arial" w:hAnsi="Arial" w:cs="Arial"/>
                <w:iCs/>
                <w:w w:val="99"/>
                <w:sz w:val="20"/>
                <w:szCs w:val="20"/>
                <w:lang w:val="en-US"/>
              </w:rPr>
              <w:t>Worth</w:t>
            </w:r>
          </w:p>
          <w:p w14:paraId="0FEF4D0E" w14:textId="3EBE59F1" w:rsidR="007C24F1" w:rsidRPr="00CE4ABE" w:rsidRDefault="007C24F1" w:rsidP="007E5ADA">
            <w:pPr>
              <w:widowControl w:val="0"/>
              <w:ind w:left="-60" w:firstLine="60"/>
              <w:jc w:val="center"/>
              <w:rPr>
                <w:rFonts w:ascii="Arial" w:hAnsi="Arial" w:cs="Arial"/>
                <w:iCs/>
                <w:w w:val="99"/>
                <w:sz w:val="20"/>
                <w:szCs w:val="20"/>
                <w:lang w:val="en-US"/>
              </w:rPr>
            </w:pPr>
            <w:r w:rsidRPr="00CE4ABE">
              <w:rPr>
                <w:rFonts w:ascii="Arial" w:hAnsi="Arial" w:cs="Arial"/>
                <w:iCs/>
                <w:w w:val="99"/>
                <w:sz w:val="20"/>
                <w:szCs w:val="20"/>
                <w:lang w:val="en-US"/>
              </w:rPr>
              <w:t>(US$)</w:t>
            </w:r>
          </w:p>
        </w:tc>
        <w:tc>
          <w:tcPr>
            <w:tcW w:w="1134" w:type="dxa"/>
            <w:tcBorders>
              <w:top w:val="single" w:sz="4" w:space="0" w:color="auto"/>
              <w:left w:val="single" w:sz="4" w:space="0" w:color="auto"/>
              <w:bottom w:val="single" w:sz="4" w:space="0" w:color="auto"/>
              <w:right w:val="single" w:sz="4" w:space="0" w:color="auto"/>
            </w:tcBorders>
            <w:vAlign w:val="center"/>
          </w:tcPr>
          <w:p w14:paraId="6A6BCEDA" w14:textId="42396C1F" w:rsidR="00B35C35" w:rsidRPr="00CE4ABE" w:rsidRDefault="00B35C35" w:rsidP="002273D5">
            <w:pPr>
              <w:widowControl w:val="0"/>
              <w:ind w:left="-60" w:firstLine="60"/>
              <w:jc w:val="center"/>
              <w:rPr>
                <w:rFonts w:ascii="Arial" w:hAnsi="Arial" w:cs="Arial"/>
                <w:iCs/>
                <w:w w:val="99"/>
                <w:sz w:val="20"/>
                <w:szCs w:val="20"/>
                <w:lang w:val="en-US"/>
              </w:rPr>
            </w:pPr>
            <w:r w:rsidRPr="00CE4ABE">
              <w:rPr>
                <w:rFonts w:ascii="Arial" w:hAnsi="Arial" w:cs="Arial"/>
                <w:iCs/>
                <w:w w:val="99"/>
                <w:sz w:val="20"/>
                <w:szCs w:val="20"/>
                <w:lang w:val="en-US"/>
              </w:rPr>
              <w:t>Not</w:t>
            </w:r>
            <w:r w:rsidR="002273D5" w:rsidRPr="00CE4ABE">
              <w:rPr>
                <w:rFonts w:ascii="Arial" w:hAnsi="Arial" w:cs="Arial"/>
                <w:iCs/>
                <w:w w:val="99"/>
                <w:sz w:val="20"/>
                <w:szCs w:val="20"/>
                <w:lang w:val="en-US"/>
              </w:rPr>
              <w:t>e</w:t>
            </w:r>
            <w:r w:rsidRPr="00CE4ABE">
              <w:rPr>
                <w:rFonts w:ascii="Arial" w:hAnsi="Arial" w:cs="Arial"/>
                <w:iCs/>
                <w:w w:val="99"/>
                <w:sz w:val="20"/>
                <w:szCs w:val="20"/>
                <w:lang w:val="en-US"/>
              </w:rPr>
              <w:t xml:space="preserve"> 1</w:t>
            </w:r>
          </w:p>
        </w:tc>
        <w:tc>
          <w:tcPr>
            <w:tcW w:w="993" w:type="dxa"/>
            <w:tcBorders>
              <w:top w:val="single" w:sz="4" w:space="0" w:color="auto"/>
              <w:left w:val="single" w:sz="4" w:space="0" w:color="auto"/>
              <w:bottom w:val="single" w:sz="4" w:space="0" w:color="auto"/>
              <w:right w:val="single" w:sz="4" w:space="0" w:color="auto"/>
            </w:tcBorders>
            <w:vAlign w:val="center"/>
          </w:tcPr>
          <w:p w14:paraId="44EB66F3" w14:textId="3854BBFA" w:rsidR="00B35C35" w:rsidRPr="00CE4ABE" w:rsidRDefault="00B35C35" w:rsidP="002273D5">
            <w:pPr>
              <w:widowControl w:val="0"/>
              <w:jc w:val="center"/>
              <w:rPr>
                <w:rFonts w:ascii="Arial" w:hAnsi="Arial" w:cs="Arial"/>
                <w:iCs/>
                <w:w w:val="99"/>
                <w:sz w:val="20"/>
                <w:szCs w:val="20"/>
                <w:lang w:val="en-US"/>
              </w:rPr>
            </w:pPr>
            <w:r w:rsidRPr="00CE4ABE">
              <w:rPr>
                <w:rFonts w:ascii="Arial" w:hAnsi="Arial" w:cs="Arial"/>
                <w:iCs/>
                <w:w w:val="99"/>
                <w:sz w:val="20"/>
                <w:szCs w:val="20"/>
                <w:lang w:val="en-US"/>
              </w:rPr>
              <w:t>Not</w:t>
            </w:r>
            <w:r w:rsidR="002273D5" w:rsidRPr="00CE4ABE">
              <w:rPr>
                <w:rFonts w:ascii="Arial" w:hAnsi="Arial" w:cs="Arial"/>
                <w:iCs/>
                <w:w w:val="99"/>
                <w:sz w:val="20"/>
                <w:szCs w:val="20"/>
                <w:lang w:val="en-US"/>
              </w:rPr>
              <w:t>e</w:t>
            </w:r>
            <w:r w:rsidRPr="00CE4ABE">
              <w:rPr>
                <w:rFonts w:ascii="Arial" w:hAnsi="Arial" w:cs="Arial"/>
                <w:iCs/>
                <w:w w:val="99"/>
                <w:sz w:val="20"/>
                <w:szCs w:val="20"/>
                <w:lang w:val="en-US"/>
              </w:rPr>
              <w:t xml:space="preserve"> 2</w:t>
            </w:r>
          </w:p>
        </w:tc>
      </w:tr>
      <w:tr w:rsidR="00B35C35" w:rsidRPr="00CE4ABE" w14:paraId="3695B2CA" w14:textId="77777777" w:rsidTr="007E5ADA">
        <w:trPr>
          <w:trHeight w:val="230"/>
          <w:jc w:val="center"/>
        </w:trPr>
        <w:tc>
          <w:tcPr>
            <w:tcW w:w="2645" w:type="dxa"/>
            <w:tcBorders>
              <w:top w:val="single" w:sz="4" w:space="0" w:color="auto"/>
              <w:left w:val="single" w:sz="4" w:space="0" w:color="auto"/>
              <w:bottom w:val="single" w:sz="4" w:space="0" w:color="auto"/>
              <w:right w:val="single" w:sz="4" w:space="0" w:color="auto"/>
            </w:tcBorders>
          </w:tcPr>
          <w:p w14:paraId="4B47708E" w14:textId="77777777" w:rsidR="00B35C35" w:rsidRPr="00CE4ABE" w:rsidRDefault="00B35C35" w:rsidP="007E5ADA">
            <w:pPr>
              <w:widowControl w:val="0"/>
              <w:jc w:val="center"/>
              <w:rPr>
                <w:rFonts w:ascii="Arial" w:hAnsi="Arial" w:cs="Arial"/>
                <w:iCs/>
                <w:w w:val="99"/>
                <w:sz w:val="20"/>
                <w:szCs w:val="20"/>
                <w:lang w:val="en-US"/>
              </w:rPr>
            </w:pPr>
          </w:p>
        </w:tc>
        <w:tc>
          <w:tcPr>
            <w:tcW w:w="1689" w:type="dxa"/>
            <w:tcBorders>
              <w:top w:val="single" w:sz="4" w:space="0" w:color="auto"/>
              <w:left w:val="single" w:sz="4" w:space="0" w:color="auto"/>
              <w:bottom w:val="single" w:sz="4" w:space="0" w:color="auto"/>
              <w:right w:val="single" w:sz="4" w:space="0" w:color="auto"/>
            </w:tcBorders>
          </w:tcPr>
          <w:p w14:paraId="0EB5DB05" w14:textId="77777777" w:rsidR="00B35C35" w:rsidRPr="00CE4ABE" w:rsidRDefault="00B35C35" w:rsidP="007E5ADA">
            <w:pPr>
              <w:widowControl w:val="0"/>
              <w:jc w:val="center"/>
              <w:rPr>
                <w:rFonts w:ascii="Arial" w:hAnsi="Arial" w:cs="Arial"/>
                <w:bCs/>
                <w:iCs/>
                <w:w w:val="99"/>
                <w:sz w:val="20"/>
                <w:szCs w:val="20"/>
                <w:lang w:val="en-US"/>
              </w:rPr>
            </w:pPr>
          </w:p>
        </w:tc>
        <w:tc>
          <w:tcPr>
            <w:tcW w:w="2153" w:type="dxa"/>
            <w:tcBorders>
              <w:top w:val="single" w:sz="4" w:space="0" w:color="auto"/>
              <w:left w:val="single" w:sz="4" w:space="0" w:color="auto"/>
              <w:bottom w:val="single" w:sz="4" w:space="0" w:color="auto"/>
              <w:right w:val="single" w:sz="4" w:space="0" w:color="auto"/>
            </w:tcBorders>
          </w:tcPr>
          <w:p w14:paraId="71A003B7" w14:textId="77777777" w:rsidR="00B35C35" w:rsidRPr="00CE4ABE" w:rsidRDefault="00B35C35" w:rsidP="007E5ADA">
            <w:pPr>
              <w:widowControl w:val="0"/>
              <w:jc w:val="center"/>
              <w:rPr>
                <w:rFonts w:ascii="Arial" w:hAnsi="Arial" w:cs="Arial"/>
                <w:bCs/>
                <w:iCs/>
                <w:w w:val="99"/>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2BB6676" w14:textId="77777777" w:rsidR="00B35C35" w:rsidRPr="00CE4ABE" w:rsidRDefault="00B35C35" w:rsidP="007E5ADA">
            <w:pPr>
              <w:widowControl w:val="0"/>
              <w:jc w:val="center"/>
              <w:rPr>
                <w:rFonts w:ascii="Arial" w:hAnsi="Arial" w:cs="Arial"/>
                <w:iCs/>
                <w:w w:val="99"/>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0A5694C3" w14:textId="77777777" w:rsidR="00B35C35" w:rsidRPr="00CE4ABE" w:rsidRDefault="00B35C35" w:rsidP="007E5ADA">
            <w:pPr>
              <w:widowControl w:val="0"/>
              <w:jc w:val="center"/>
              <w:rPr>
                <w:rFonts w:ascii="Arial" w:hAnsi="Arial" w:cs="Arial"/>
                <w:iCs/>
                <w:w w:val="99"/>
                <w:sz w:val="20"/>
                <w:szCs w:val="20"/>
                <w:lang w:val="en-US"/>
              </w:rPr>
            </w:pPr>
          </w:p>
        </w:tc>
      </w:tr>
      <w:tr w:rsidR="00B35C35" w:rsidRPr="00CE4ABE" w14:paraId="2374D541" w14:textId="77777777" w:rsidTr="007E5ADA">
        <w:trPr>
          <w:trHeight w:val="230"/>
          <w:jc w:val="center"/>
        </w:trPr>
        <w:tc>
          <w:tcPr>
            <w:tcW w:w="2645" w:type="dxa"/>
            <w:tcBorders>
              <w:top w:val="single" w:sz="4" w:space="0" w:color="auto"/>
              <w:left w:val="single" w:sz="4" w:space="0" w:color="auto"/>
              <w:bottom w:val="single" w:sz="4" w:space="0" w:color="auto"/>
              <w:right w:val="single" w:sz="4" w:space="0" w:color="auto"/>
            </w:tcBorders>
          </w:tcPr>
          <w:p w14:paraId="27F8C0D5" w14:textId="77777777" w:rsidR="00B35C35" w:rsidRPr="00CE4ABE" w:rsidRDefault="00B35C35" w:rsidP="007E5ADA">
            <w:pPr>
              <w:widowControl w:val="0"/>
              <w:jc w:val="center"/>
              <w:rPr>
                <w:rFonts w:ascii="Arial" w:hAnsi="Arial" w:cs="Arial"/>
                <w:iCs/>
                <w:w w:val="99"/>
                <w:sz w:val="20"/>
                <w:szCs w:val="20"/>
                <w:lang w:val="en-US"/>
              </w:rPr>
            </w:pPr>
          </w:p>
        </w:tc>
        <w:tc>
          <w:tcPr>
            <w:tcW w:w="1689" w:type="dxa"/>
            <w:tcBorders>
              <w:top w:val="single" w:sz="4" w:space="0" w:color="auto"/>
              <w:left w:val="single" w:sz="4" w:space="0" w:color="auto"/>
              <w:bottom w:val="single" w:sz="4" w:space="0" w:color="auto"/>
              <w:right w:val="single" w:sz="4" w:space="0" w:color="auto"/>
            </w:tcBorders>
          </w:tcPr>
          <w:p w14:paraId="0D0A6FDE" w14:textId="77777777" w:rsidR="00B35C35" w:rsidRPr="00CE4ABE" w:rsidRDefault="00B35C35" w:rsidP="007E5ADA">
            <w:pPr>
              <w:widowControl w:val="0"/>
              <w:jc w:val="center"/>
              <w:rPr>
                <w:rFonts w:ascii="Arial" w:hAnsi="Arial" w:cs="Arial"/>
                <w:iCs/>
                <w:w w:val="99"/>
                <w:sz w:val="20"/>
                <w:szCs w:val="20"/>
                <w:lang w:val="en-US"/>
              </w:rPr>
            </w:pPr>
          </w:p>
        </w:tc>
        <w:tc>
          <w:tcPr>
            <w:tcW w:w="2153" w:type="dxa"/>
            <w:tcBorders>
              <w:top w:val="single" w:sz="4" w:space="0" w:color="auto"/>
              <w:left w:val="single" w:sz="4" w:space="0" w:color="auto"/>
              <w:bottom w:val="single" w:sz="4" w:space="0" w:color="auto"/>
              <w:right w:val="single" w:sz="4" w:space="0" w:color="auto"/>
            </w:tcBorders>
          </w:tcPr>
          <w:p w14:paraId="64724BDF" w14:textId="77777777" w:rsidR="00B35C35" w:rsidRPr="00CE4ABE" w:rsidRDefault="00B35C35" w:rsidP="007E5ADA">
            <w:pPr>
              <w:widowControl w:val="0"/>
              <w:jc w:val="center"/>
              <w:rPr>
                <w:rFonts w:ascii="Arial" w:hAnsi="Arial" w:cs="Arial"/>
                <w:iCs/>
                <w:w w:val="99"/>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0FD59B02" w14:textId="77777777" w:rsidR="00B35C35" w:rsidRPr="00CE4ABE" w:rsidRDefault="00B35C35" w:rsidP="007E5ADA">
            <w:pPr>
              <w:widowControl w:val="0"/>
              <w:jc w:val="center"/>
              <w:rPr>
                <w:rFonts w:ascii="Arial" w:hAnsi="Arial" w:cs="Arial"/>
                <w:iCs/>
                <w:w w:val="99"/>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10A84BE9" w14:textId="77777777" w:rsidR="00B35C35" w:rsidRPr="00CE4ABE" w:rsidRDefault="00B35C35" w:rsidP="007E5ADA">
            <w:pPr>
              <w:widowControl w:val="0"/>
              <w:jc w:val="center"/>
              <w:rPr>
                <w:rFonts w:ascii="Arial" w:hAnsi="Arial" w:cs="Arial"/>
                <w:iCs/>
                <w:w w:val="99"/>
                <w:sz w:val="20"/>
                <w:szCs w:val="20"/>
                <w:lang w:val="en-US"/>
              </w:rPr>
            </w:pPr>
          </w:p>
        </w:tc>
      </w:tr>
      <w:tr w:rsidR="00B35C35" w:rsidRPr="00CE4ABE" w14:paraId="2F7E0022" w14:textId="77777777" w:rsidTr="007E5ADA">
        <w:trPr>
          <w:trHeight w:val="230"/>
          <w:jc w:val="center"/>
        </w:trPr>
        <w:tc>
          <w:tcPr>
            <w:tcW w:w="2645" w:type="dxa"/>
            <w:tcBorders>
              <w:top w:val="single" w:sz="4" w:space="0" w:color="auto"/>
              <w:left w:val="single" w:sz="4" w:space="0" w:color="auto"/>
              <w:bottom w:val="single" w:sz="4" w:space="0" w:color="auto"/>
              <w:right w:val="single" w:sz="4" w:space="0" w:color="auto"/>
            </w:tcBorders>
          </w:tcPr>
          <w:p w14:paraId="5425ED83" w14:textId="77777777" w:rsidR="00B35C35" w:rsidRPr="00CE4ABE" w:rsidRDefault="00B35C35" w:rsidP="007E5ADA">
            <w:pPr>
              <w:widowControl w:val="0"/>
              <w:jc w:val="center"/>
              <w:rPr>
                <w:rFonts w:ascii="Arial" w:hAnsi="Arial" w:cs="Arial"/>
                <w:iCs/>
                <w:w w:val="99"/>
                <w:sz w:val="20"/>
                <w:szCs w:val="20"/>
                <w:lang w:val="en-US"/>
              </w:rPr>
            </w:pPr>
          </w:p>
        </w:tc>
        <w:tc>
          <w:tcPr>
            <w:tcW w:w="1689" w:type="dxa"/>
            <w:tcBorders>
              <w:top w:val="single" w:sz="4" w:space="0" w:color="auto"/>
              <w:left w:val="single" w:sz="4" w:space="0" w:color="auto"/>
              <w:bottom w:val="single" w:sz="4" w:space="0" w:color="auto"/>
              <w:right w:val="single" w:sz="4" w:space="0" w:color="auto"/>
            </w:tcBorders>
          </w:tcPr>
          <w:p w14:paraId="4E159EB2" w14:textId="77777777" w:rsidR="00B35C35" w:rsidRPr="00CE4ABE" w:rsidRDefault="00B35C35" w:rsidP="007E5ADA">
            <w:pPr>
              <w:widowControl w:val="0"/>
              <w:jc w:val="center"/>
              <w:rPr>
                <w:rFonts w:ascii="Arial" w:hAnsi="Arial" w:cs="Arial"/>
                <w:iCs/>
                <w:w w:val="99"/>
                <w:sz w:val="20"/>
                <w:szCs w:val="20"/>
                <w:lang w:val="en-US"/>
              </w:rPr>
            </w:pPr>
          </w:p>
        </w:tc>
        <w:tc>
          <w:tcPr>
            <w:tcW w:w="2153" w:type="dxa"/>
            <w:tcBorders>
              <w:top w:val="single" w:sz="4" w:space="0" w:color="auto"/>
              <w:left w:val="single" w:sz="4" w:space="0" w:color="auto"/>
              <w:bottom w:val="single" w:sz="4" w:space="0" w:color="auto"/>
              <w:right w:val="single" w:sz="4" w:space="0" w:color="auto"/>
            </w:tcBorders>
          </w:tcPr>
          <w:p w14:paraId="2E75DFEB" w14:textId="77777777" w:rsidR="00B35C35" w:rsidRPr="00CE4ABE" w:rsidRDefault="00B35C35" w:rsidP="007E5ADA">
            <w:pPr>
              <w:widowControl w:val="0"/>
              <w:jc w:val="center"/>
              <w:rPr>
                <w:rFonts w:ascii="Arial" w:hAnsi="Arial" w:cs="Arial"/>
                <w:iCs/>
                <w:w w:val="99"/>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B1BF842" w14:textId="77777777" w:rsidR="00B35C35" w:rsidRPr="00CE4ABE" w:rsidRDefault="00B35C35" w:rsidP="007E5ADA">
            <w:pPr>
              <w:widowControl w:val="0"/>
              <w:jc w:val="center"/>
              <w:rPr>
                <w:rFonts w:ascii="Arial" w:hAnsi="Arial" w:cs="Arial"/>
                <w:iCs/>
                <w:w w:val="99"/>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7B0FFD86" w14:textId="77777777" w:rsidR="00B35C35" w:rsidRPr="00CE4ABE" w:rsidRDefault="00B35C35" w:rsidP="007E5ADA">
            <w:pPr>
              <w:widowControl w:val="0"/>
              <w:jc w:val="center"/>
              <w:rPr>
                <w:rFonts w:ascii="Arial" w:hAnsi="Arial" w:cs="Arial"/>
                <w:iCs/>
                <w:w w:val="99"/>
                <w:sz w:val="20"/>
                <w:szCs w:val="20"/>
                <w:lang w:val="en-US"/>
              </w:rPr>
            </w:pPr>
          </w:p>
        </w:tc>
      </w:tr>
    </w:tbl>
    <w:p w14:paraId="0FD7D4F9" w14:textId="77777777" w:rsidR="00B35C35" w:rsidRPr="00CE4ABE" w:rsidRDefault="00B35C35" w:rsidP="00B35C35">
      <w:pPr>
        <w:rPr>
          <w:rFonts w:ascii="Arial" w:hAnsi="Arial" w:cs="Arial"/>
          <w:lang w:val="en-US"/>
        </w:rPr>
      </w:pPr>
    </w:p>
    <w:p w14:paraId="6949BA40" w14:textId="2FB6087A" w:rsidR="002273D5" w:rsidRPr="00CE4ABE" w:rsidRDefault="002273D5" w:rsidP="002273D5">
      <w:pPr>
        <w:ind w:left="851" w:hanging="851"/>
        <w:rPr>
          <w:rFonts w:ascii="Arial" w:hAnsi="Arial" w:cs="Arial"/>
          <w:lang w:val="en-US"/>
        </w:rPr>
      </w:pPr>
      <w:r w:rsidRPr="00CE4ABE">
        <w:rPr>
          <w:rFonts w:ascii="Arial" w:hAnsi="Arial" w:cs="Arial"/>
          <w:lang w:val="en-US"/>
        </w:rPr>
        <w:t xml:space="preserve">Note 1: Mark an "X" if the Net </w:t>
      </w:r>
      <w:r w:rsidR="004D5D55" w:rsidRPr="00CE4ABE">
        <w:rPr>
          <w:rFonts w:ascii="Arial" w:hAnsi="Arial" w:cs="Arial"/>
          <w:lang w:val="en-US"/>
        </w:rPr>
        <w:t>Equity</w:t>
      </w:r>
      <w:r w:rsidRPr="00CE4ABE">
        <w:rPr>
          <w:rFonts w:ascii="Arial" w:hAnsi="Arial" w:cs="Arial"/>
          <w:lang w:val="en-US"/>
        </w:rPr>
        <w:t xml:space="preserve"> figure belongs to a Related Company and complete Section G additionally.</w:t>
      </w:r>
    </w:p>
    <w:p w14:paraId="5700CA1E" w14:textId="2536F7A4" w:rsidR="005212EC" w:rsidRPr="00CE4ABE" w:rsidRDefault="002273D5" w:rsidP="002273D5">
      <w:pPr>
        <w:ind w:left="851" w:hanging="851"/>
        <w:rPr>
          <w:rFonts w:ascii="Arial" w:hAnsi="Arial" w:cs="Arial"/>
          <w:lang w:val="en-US"/>
        </w:rPr>
      </w:pPr>
      <w:r w:rsidRPr="00CE4ABE">
        <w:rPr>
          <w:rFonts w:ascii="Arial" w:hAnsi="Arial" w:cs="Arial"/>
          <w:lang w:val="en-US"/>
        </w:rPr>
        <w:t>Note 2: In case of equity recorded in a currency other than US$, Section C shall be used for its respective conversion.</w:t>
      </w:r>
    </w:p>
    <w:p w14:paraId="5456D111" w14:textId="77777777" w:rsidR="005212EC" w:rsidRPr="00CE4ABE" w:rsidRDefault="005212EC" w:rsidP="005212EC">
      <w:pPr>
        <w:rPr>
          <w:rFonts w:ascii="Arial" w:hAnsi="Arial" w:cs="Arial"/>
          <w:lang w:val="en-US"/>
        </w:rPr>
      </w:pPr>
    </w:p>
    <w:p w14:paraId="219F4FCC" w14:textId="4D7C5CAB" w:rsidR="005212EC" w:rsidRPr="00CE4ABE" w:rsidRDefault="005212EC" w:rsidP="00B35C35">
      <w:pPr>
        <w:ind w:left="567" w:hanging="425"/>
        <w:rPr>
          <w:rFonts w:ascii="Arial" w:hAnsi="Arial" w:cs="Arial"/>
          <w:lang w:val="en-US"/>
        </w:rPr>
      </w:pPr>
      <w:r w:rsidRPr="00CE4ABE">
        <w:rPr>
          <w:rFonts w:ascii="Arial" w:hAnsi="Arial" w:cs="Arial"/>
          <w:lang w:val="en-US"/>
        </w:rPr>
        <w:t>C.</w:t>
      </w:r>
      <w:r w:rsidRPr="00CE4ABE">
        <w:rPr>
          <w:rFonts w:ascii="Arial" w:hAnsi="Arial" w:cs="Arial"/>
          <w:lang w:val="en-US"/>
        </w:rPr>
        <w:tab/>
      </w:r>
      <w:r w:rsidR="002273D5" w:rsidRPr="00CE4ABE">
        <w:rPr>
          <w:rFonts w:ascii="Arial" w:hAnsi="Arial" w:cs="Arial"/>
          <w:lang w:val="en-US"/>
        </w:rPr>
        <w:t>If applicable, conversion of figures expressed in currencies other than the U.S. dollar (See Note</w:t>
      </w:r>
      <w:r w:rsidRPr="00CE4ABE">
        <w:rPr>
          <w:rFonts w:ascii="Arial" w:hAnsi="Arial" w:cs="Arial"/>
          <w:lang w:val="en-US"/>
        </w:rPr>
        <w:t xml:space="preserve"> </w:t>
      </w:r>
      <w:r w:rsidR="007C24F1" w:rsidRPr="00CE4ABE">
        <w:rPr>
          <w:rFonts w:ascii="Arial" w:hAnsi="Arial" w:cs="Arial"/>
          <w:lang w:val="en-US"/>
        </w:rPr>
        <w:t>5</w:t>
      </w:r>
      <w:r w:rsidRPr="00CE4ABE">
        <w:rPr>
          <w:rFonts w:ascii="Arial" w:hAnsi="Arial" w:cs="Arial"/>
          <w:lang w:val="en-US"/>
        </w:rPr>
        <w:t>)</w:t>
      </w:r>
    </w:p>
    <w:p w14:paraId="77C4F7AF" w14:textId="77777777" w:rsidR="005212EC" w:rsidRPr="00CE4ABE" w:rsidRDefault="005212EC" w:rsidP="005212EC">
      <w:pPr>
        <w:rPr>
          <w:rFonts w:ascii="Arial" w:hAnsi="Arial" w:cs="Arial"/>
          <w:lang w:val="en-US"/>
        </w:rPr>
      </w:pPr>
    </w:p>
    <w:tbl>
      <w:tblPr>
        <w:tblW w:w="8518" w:type="dxa"/>
        <w:tblInd w:w="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132"/>
        <w:gridCol w:w="2126"/>
        <w:gridCol w:w="1843"/>
        <w:gridCol w:w="1417"/>
      </w:tblGrid>
      <w:tr w:rsidR="00B35C35" w:rsidRPr="00CE4ABE" w14:paraId="5CBB4057" w14:textId="77777777" w:rsidTr="007E5ADA">
        <w:tc>
          <w:tcPr>
            <w:tcW w:w="3132" w:type="dxa"/>
            <w:tcBorders>
              <w:bottom w:val="single" w:sz="4" w:space="0" w:color="auto"/>
              <w:right w:val="single" w:sz="4" w:space="0" w:color="auto"/>
            </w:tcBorders>
            <w:vAlign w:val="center"/>
          </w:tcPr>
          <w:p w14:paraId="1DE9DCFF" w14:textId="099B731F" w:rsidR="00B35C35" w:rsidRPr="00CE4ABE" w:rsidRDefault="002273D5" w:rsidP="007E5ADA">
            <w:pPr>
              <w:pStyle w:val="Textosinformato"/>
              <w:widowControl w:val="0"/>
              <w:ind w:left="0"/>
              <w:jc w:val="center"/>
              <w:rPr>
                <w:b/>
                <w:w w:val="99"/>
                <w:sz w:val="20"/>
                <w:lang w:val="en-US"/>
              </w:rPr>
            </w:pPr>
            <w:r w:rsidRPr="00CE4ABE">
              <w:rPr>
                <w:b/>
                <w:w w:val="99"/>
                <w:sz w:val="20"/>
                <w:lang w:val="en-US"/>
              </w:rPr>
              <w:t>Bidder or Member</w:t>
            </w:r>
          </w:p>
        </w:tc>
        <w:tc>
          <w:tcPr>
            <w:tcW w:w="2126" w:type="dxa"/>
            <w:tcBorders>
              <w:left w:val="single" w:sz="4" w:space="0" w:color="auto"/>
              <w:bottom w:val="single" w:sz="4" w:space="0" w:color="auto"/>
              <w:right w:val="single" w:sz="4" w:space="0" w:color="auto"/>
            </w:tcBorders>
            <w:vAlign w:val="center"/>
          </w:tcPr>
          <w:p w14:paraId="2FCFD570" w14:textId="16BAAACD" w:rsidR="00B35C35" w:rsidRPr="00CE4ABE" w:rsidRDefault="002273D5" w:rsidP="007E5ADA">
            <w:pPr>
              <w:pStyle w:val="Textosinformato"/>
              <w:widowControl w:val="0"/>
              <w:ind w:left="0"/>
              <w:jc w:val="center"/>
              <w:rPr>
                <w:b/>
                <w:w w:val="99"/>
                <w:sz w:val="20"/>
                <w:lang w:val="en-US"/>
              </w:rPr>
            </w:pPr>
            <w:r w:rsidRPr="00CE4ABE">
              <w:rPr>
                <w:b/>
                <w:w w:val="99"/>
                <w:sz w:val="20"/>
                <w:lang w:val="en-US"/>
              </w:rPr>
              <w:t>Figure (Original Currency)</w:t>
            </w:r>
          </w:p>
        </w:tc>
        <w:tc>
          <w:tcPr>
            <w:tcW w:w="1843" w:type="dxa"/>
            <w:tcBorders>
              <w:left w:val="single" w:sz="4" w:space="0" w:color="auto"/>
              <w:bottom w:val="single" w:sz="4" w:space="0" w:color="auto"/>
              <w:right w:val="single" w:sz="4" w:space="0" w:color="auto"/>
            </w:tcBorders>
            <w:vAlign w:val="center"/>
          </w:tcPr>
          <w:p w14:paraId="533C095F" w14:textId="4F436DF9" w:rsidR="00B35C35" w:rsidRPr="00CE4ABE" w:rsidRDefault="002273D5" w:rsidP="007E5ADA">
            <w:pPr>
              <w:pStyle w:val="Textosinformato"/>
              <w:widowControl w:val="0"/>
              <w:ind w:left="72"/>
              <w:jc w:val="center"/>
              <w:rPr>
                <w:b/>
                <w:w w:val="99"/>
                <w:sz w:val="20"/>
                <w:lang w:val="en-US"/>
              </w:rPr>
            </w:pPr>
            <w:r w:rsidRPr="00CE4ABE">
              <w:rPr>
                <w:b/>
                <w:w w:val="99"/>
                <w:sz w:val="20"/>
                <w:lang w:val="en-US"/>
              </w:rPr>
              <w:t>Exchange Rate</w:t>
            </w:r>
          </w:p>
        </w:tc>
        <w:tc>
          <w:tcPr>
            <w:tcW w:w="1417" w:type="dxa"/>
            <w:tcBorders>
              <w:left w:val="single" w:sz="4" w:space="0" w:color="auto"/>
              <w:bottom w:val="single" w:sz="4" w:space="0" w:color="auto"/>
            </w:tcBorders>
            <w:vAlign w:val="center"/>
          </w:tcPr>
          <w:p w14:paraId="414059A1" w14:textId="5BB407E7" w:rsidR="00B35C35" w:rsidRPr="00CE4ABE" w:rsidRDefault="002273D5" w:rsidP="007E5ADA">
            <w:pPr>
              <w:pStyle w:val="Textosinformato"/>
              <w:widowControl w:val="0"/>
              <w:ind w:left="71"/>
              <w:jc w:val="center"/>
              <w:rPr>
                <w:b/>
                <w:w w:val="99"/>
                <w:sz w:val="20"/>
                <w:lang w:val="en-US"/>
              </w:rPr>
            </w:pPr>
            <w:r w:rsidRPr="00CE4ABE">
              <w:rPr>
                <w:b/>
                <w:w w:val="99"/>
                <w:sz w:val="20"/>
                <w:lang w:val="en-US"/>
              </w:rPr>
              <w:t xml:space="preserve">Figure </w:t>
            </w:r>
            <w:r w:rsidR="00B35C35" w:rsidRPr="00CE4ABE">
              <w:rPr>
                <w:b/>
                <w:w w:val="99"/>
                <w:sz w:val="20"/>
                <w:lang w:val="en-US"/>
              </w:rPr>
              <w:t>(US$)</w:t>
            </w:r>
          </w:p>
        </w:tc>
      </w:tr>
      <w:tr w:rsidR="00B35C35" w:rsidRPr="00CE4ABE" w14:paraId="7439D07B" w14:textId="77777777" w:rsidTr="007E5ADA">
        <w:tc>
          <w:tcPr>
            <w:tcW w:w="3132" w:type="dxa"/>
            <w:tcBorders>
              <w:top w:val="single" w:sz="4" w:space="0" w:color="auto"/>
              <w:bottom w:val="single" w:sz="4" w:space="0" w:color="auto"/>
              <w:right w:val="single" w:sz="4" w:space="0" w:color="auto"/>
            </w:tcBorders>
          </w:tcPr>
          <w:p w14:paraId="16A0350E" w14:textId="77777777" w:rsidR="00B35C35" w:rsidRPr="00CE4ABE" w:rsidRDefault="00B35C35" w:rsidP="007E5ADA">
            <w:pPr>
              <w:pStyle w:val="Textosinformato"/>
              <w:widowControl w:val="0"/>
              <w:jc w:val="both"/>
              <w:rPr>
                <w:w w:val="99"/>
                <w:sz w:val="20"/>
                <w:lang w:val="en-US"/>
              </w:rPr>
            </w:pPr>
          </w:p>
        </w:tc>
        <w:tc>
          <w:tcPr>
            <w:tcW w:w="2126" w:type="dxa"/>
            <w:tcBorders>
              <w:top w:val="single" w:sz="4" w:space="0" w:color="auto"/>
              <w:left w:val="single" w:sz="4" w:space="0" w:color="auto"/>
              <w:bottom w:val="single" w:sz="4" w:space="0" w:color="auto"/>
              <w:right w:val="single" w:sz="4" w:space="0" w:color="auto"/>
            </w:tcBorders>
          </w:tcPr>
          <w:p w14:paraId="1B201FB2" w14:textId="77777777" w:rsidR="00B35C35" w:rsidRPr="00CE4ABE" w:rsidRDefault="00B35C35" w:rsidP="007E5ADA">
            <w:pPr>
              <w:pStyle w:val="Textosinformato"/>
              <w:widowControl w:val="0"/>
              <w:jc w:val="both"/>
              <w:rPr>
                <w:w w:val="99"/>
                <w:sz w:val="20"/>
                <w:lang w:val="en-US"/>
              </w:rPr>
            </w:pPr>
          </w:p>
        </w:tc>
        <w:tc>
          <w:tcPr>
            <w:tcW w:w="1843" w:type="dxa"/>
            <w:tcBorders>
              <w:top w:val="single" w:sz="4" w:space="0" w:color="auto"/>
              <w:left w:val="single" w:sz="4" w:space="0" w:color="auto"/>
              <w:bottom w:val="single" w:sz="4" w:space="0" w:color="auto"/>
              <w:right w:val="single" w:sz="4" w:space="0" w:color="auto"/>
            </w:tcBorders>
          </w:tcPr>
          <w:p w14:paraId="3A6CBFB0" w14:textId="77777777" w:rsidR="00B35C35" w:rsidRPr="00CE4ABE" w:rsidRDefault="00B35C35" w:rsidP="007E5ADA">
            <w:pPr>
              <w:pStyle w:val="Textosinformato"/>
              <w:widowControl w:val="0"/>
              <w:jc w:val="both"/>
              <w:rPr>
                <w:w w:val="99"/>
                <w:sz w:val="20"/>
                <w:lang w:val="en-US"/>
              </w:rPr>
            </w:pPr>
          </w:p>
        </w:tc>
        <w:tc>
          <w:tcPr>
            <w:tcW w:w="1417" w:type="dxa"/>
            <w:tcBorders>
              <w:top w:val="single" w:sz="4" w:space="0" w:color="auto"/>
              <w:left w:val="single" w:sz="4" w:space="0" w:color="auto"/>
              <w:bottom w:val="single" w:sz="4" w:space="0" w:color="auto"/>
            </w:tcBorders>
          </w:tcPr>
          <w:p w14:paraId="79029C79" w14:textId="77777777" w:rsidR="00B35C35" w:rsidRPr="00CE4ABE" w:rsidRDefault="00B35C35" w:rsidP="007E5ADA">
            <w:pPr>
              <w:pStyle w:val="Textosinformato"/>
              <w:widowControl w:val="0"/>
              <w:jc w:val="both"/>
              <w:rPr>
                <w:w w:val="99"/>
                <w:sz w:val="20"/>
                <w:lang w:val="en-US"/>
              </w:rPr>
            </w:pPr>
          </w:p>
        </w:tc>
      </w:tr>
      <w:tr w:rsidR="00B35C35" w:rsidRPr="00CE4ABE" w14:paraId="48140600" w14:textId="77777777" w:rsidTr="007E5ADA">
        <w:tc>
          <w:tcPr>
            <w:tcW w:w="3132" w:type="dxa"/>
            <w:tcBorders>
              <w:top w:val="single" w:sz="4" w:space="0" w:color="auto"/>
              <w:bottom w:val="single" w:sz="4" w:space="0" w:color="auto"/>
              <w:right w:val="single" w:sz="4" w:space="0" w:color="auto"/>
            </w:tcBorders>
          </w:tcPr>
          <w:p w14:paraId="68FFE8B4" w14:textId="77777777" w:rsidR="00B35C35" w:rsidRPr="00CE4ABE" w:rsidRDefault="00B35C35" w:rsidP="007E5ADA">
            <w:pPr>
              <w:pStyle w:val="Textosinformato"/>
              <w:widowControl w:val="0"/>
              <w:jc w:val="both"/>
              <w:rPr>
                <w:w w:val="99"/>
                <w:sz w:val="20"/>
                <w:lang w:val="en-US"/>
              </w:rPr>
            </w:pPr>
          </w:p>
        </w:tc>
        <w:tc>
          <w:tcPr>
            <w:tcW w:w="2126" w:type="dxa"/>
            <w:tcBorders>
              <w:top w:val="single" w:sz="4" w:space="0" w:color="auto"/>
              <w:left w:val="single" w:sz="4" w:space="0" w:color="auto"/>
              <w:bottom w:val="single" w:sz="4" w:space="0" w:color="auto"/>
              <w:right w:val="single" w:sz="4" w:space="0" w:color="auto"/>
            </w:tcBorders>
          </w:tcPr>
          <w:p w14:paraId="3C8F427E" w14:textId="77777777" w:rsidR="00B35C35" w:rsidRPr="00CE4ABE" w:rsidRDefault="00B35C35" w:rsidP="007E5ADA">
            <w:pPr>
              <w:pStyle w:val="Textosinformato"/>
              <w:widowControl w:val="0"/>
              <w:jc w:val="both"/>
              <w:rPr>
                <w:w w:val="99"/>
                <w:sz w:val="20"/>
                <w:lang w:val="en-US"/>
              </w:rPr>
            </w:pPr>
          </w:p>
        </w:tc>
        <w:tc>
          <w:tcPr>
            <w:tcW w:w="1843" w:type="dxa"/>
            <w:tcBorders>
              <w:top w:val="single" w:sz="4" w:space="0" w:color="auto"/>
              <w:left w:val="single" w:sz="4" w:space="0" w:color="auto"/>
              <w:bottom w:val="single" w:sz="4" w:space="0" w:color="auto"/>
              <w:right w:val="single" w:sz="4" w:space="0" w:color="auto"/>
            </w:tcBorders>
          </w:tcPr>
          <w:p w14:paraId="5EF6B456" w14:textId="77777777" w:rsidR="00B35C35" w:rsidRPr="00CE4ABE" w:rsidRDefault="00B35C35" w:rsidP="007E5ADA">
            <w:pPr>
              <w:pStyle w:val="Textosinformato"/>
              <w:widowControl w:val="0"/>
              <w:jc w:val="both"/>
              <w:rPr>
                <w:w w:val="99"/>
                <w:sz w:val="20"/>
                <w:lang w:val="en-US"/>
              </w:rPr>
            </w:pPr>
          </w:p>
        </w:tc>
        <w:tc>
          <w:tcPr>
            <w:tcW w:w="1417" w:type="dxa"/>
            <w:tcBorders>
              <w:top w:val="single" w:sz="4" w:space="0" w:color="auto"/>
              <w:left w:val="single" w:sz="4" w:space="0" w:color="auto"/>
              <w:bottom w:val="single" w:sz="4" w:space="0" w:color="auto"/>
            </w:tcBorders>
          </w:tcPr>
          <w:p w14:paraId="39713BE8" w14:textId="77777777" w:rsidR="00B35C35" w:rsidRPr="00CE4ABE" w:rsidRDefault="00B35C35" w:rsidP="007E5ADA">
            <w:pPr>
              <w:pStyle w:val="Textosinformato"/>
              <w:widowControl w:val="0"/>
              <w:jc w:val="both"/>
              <w:rPr>
                <w:w w:val="99"/>
                <w:sz w:val="20"/>
                <w:lang w:val="en-US"/>
              </w:rPr>
            </w:pPr>
          </w:p>
        </w:tc>
      </w:tr>
    </w:tbl>
    <w:p w14:paraId="22EA5684" w14:textId="77777777" w:rsidR="005212EC" w:rsidRPr="00CE4ABE" w:rsidRDefault="005212EC" w:rsidP="005212EC">
      <w:pPr>
        <w:rPr>
          <w:rFonts w:ascii="Arial" w:hAnsi="Arial" w:cs="Arial"/>
          <w:lang w:val="en-US"/>
        </w:rPr>
      </w:pPr>
    </w:p>
    <w:p w14:paraId="409566AF" w14:textId="2EAA7F5C" w:rsidR="00DA30DA" w:rsidRPr="00CE4ABE" w:rsidRDefault="007C24F1" w:rsidP="002273D5">
      <w:pPr>
        <w:ind w:left="567" w:hanging="425"/>
        <w:rPr>
          <w:rFonts w:ascii="Arial" w:hAnsi="Arial" w:cs="Arial"/>
          <w:lang w:val="en-US"/>
        </w:rPr>
      </w:pPr>
      <w:r w:rsidRPr="00CE4ABE">
        <w:rPr>
          <w:rFonts w:ascii="Arial" w:hAnsi="Arial" w:cs="Arial"/>
          <w:lang w:val="en-US"/>
        </w:rPr>
        <w:lastRenderedPageBreak/>
        <w:t>D</w:t>
      </w:r>
      <w:r w:rsidR="00DA30DA" w:rsidRPr="00CE4ABE">
        <w:rPr>
          <w:rFonts w:ascii="Arial" w:hAnsi="Arial" w:cs="Arial"/>
          <w:lang w:val="en-US"/>
        </w:rPr>
        <w:t>.</w:t>
      </w:r>
      <w:r w:rsidR="00DA30DA" w:rsidRPr="00CE4ABE">
        <w:rPr>
          <w:rFonts w:ascii="Arial" w:hAnsi="Arial" w:cs="Arial"/>
          <w:lang w:val="en-US"/>
        </w:rPr>
        <w:tab/>
      </w:r>
      <w:r w:rsidR="002273D5" w:rsidRPr="00CE4ABE">
        <w:rPr>
          <w:rFonts w:ascii="Arial" w:hAnsi="Arial" w:cs="Arial"/>
          <w:lang w:val="en-US"/>
        </w:rPr>
        <w:t>Fixed Assets of the Bidder on an [individual / consolidated] basis (See Notes 1 and 2).</w:t>
      </w:r>
    </w:p>
    <w:p w14:paraId="5DE4BCF8" w14:textId="77777777" w:rsidR="002273D5" w:rsidRPr="00CE4ABE" w:rsidRDefault="002273D5" w:rsidP="002273D5">
      <w:pPr>
        <w:ind w:left="567" w:hanging="425"/>
        <w:rPr>
          <w:rFonts w:ascii="Arial" w:hAnsi="Arial" w:cs="Arial"/>
          <w:lang w:val="en-US"/>
        </w:rPr>
      </w:pPr>
    </w:p>
    <w:tbl>
      <w:tblPr>
        <w:tblW w:w="8526" w:type="dxa"/>
        <w:tblInd w:w="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526"/>
      </w:tblGrid>
      <w:tr w:rsidR="00DA30DA" w:rsidRPr="00CE4ABE" w14:paraId="60FAEE55" w14:textId="77777777" w:rsidTr="007E5ADA">
        <w:trPr>
          <w:trHeight w:val="720"/>
        </w:trPr>
        <w:tc>
          <w:tcPr>
            <w:tcW w:w="8526" w:type="dxa"/>
            <w:vAlign w:val="center"/>
          </w:tcPr>
          <w:p w14:paraId="3E912310" w14:textId="65603498" w:rsidR="00DA30DA" w:rsidRPr="00CE4ABE" w:rsidRDefault="002273D5" w:rsidP="007E5ADA">
            <w:pPr>
              <w:pStyle w:val="Textosinformato"/>
              <w:widowControl w:val="0"/>
              <w:jc w:val="center"/>
              <w:rPr>
                <w:w w:val="99"/>
                <w:sz w:val="22"/>
                <w:szCs w:val="22"/>
                <w:lang w:val="en-US"/>
              </w:rPr>
            </w:pPr>
            <w:r w:rsidRPr="00CE4ABE">
              <w:rPr>
                <w:b/>
                <w:w w:val="99"/>
                <w:sz w:val="22"/>
                <w:szCs w:val="22"/>
                <w:lang w:val="en-US"/>
              </w:rPr>
              <w:t>FIXED ASSETS</w:t>
            </w:r>
            <w:r w:rsidR="00DA30DA" w:rsidRPr="00CE4ABE">
              <w:rPr>
                <w:w w:val="99"/>
                <w:sz w:val="22"/>
                <w:szCs w:val="22"/>
                <w:lang w:val="en-US"/>
              </w:rPr>
              <w:tab/>
              <w:t>US$ [</w:t>
            </w:r>
            <w:r w:rsidR="00DA30DA" w:rsidRPr="00CE4ABE">
              <w:rPr>
                <w:w w:val="99"/>
                <w:sz w:val="22"/>
                <w:szCs w:val="22"/>
                <w:lang w:val="en-US"/>
              </w:rPr>
              <w:tab/>
            </w:r>
            <w:r w:rsidR="00DA30DA" w:rsidRPr="00CE4ABE">
              <w:rPr>
                <w:w w:val="99"/>
                <w:sz w:val="22"/>
                <w:szCs w:val="22"/>
                <w:lang w:val="en-US"/>
              </w:rPr>
              <w:tab/>
            </w:r>
            <w:r w:rsidR="00DA30DA" w:rsidRPr="00CE4ABE">
              <w:rPr>
                <w:w w:val="99"/>
                <w:sz w:val="22"/>
                <w:szCs w:val="22"/>
                <w:lang w:val="en-US"/>
              </w:rPr>
              <w:tab/>
            </w:r>
            <w:r w:rsidR="00DA30DA" w:rsidRPr="00CE4ABE">
              <w:rPr>
                <w:w w:val="99"/>
                <w:sz w:val="22"/>
                <w:szCs w:val="22"/>
                <w:lang w:val="en-US"/>
              </w:rPr>
              <w:tab/>
              <w:t>]</w:t>
            </w:r>
          </w:p>
        </w:tc>
      </w:tr>
    </w:tbl>
    <w:p w14:paraId="159624B3" w14:textId="77777777" w:rsidR="00DA30DA" w:rsidRPr="00CE4ABE" w:rsidRDefault="00DA30DA" w:rsidP="00DA30DA">
      <w:pPr>
        <w:rPr>
          <w:rFonts w:ascii="Arial" w:hAnsi="Arial" w:cs="Arial"/>
          <w:lang w:val="en-US"/>
        </w:rPr>
      </w:pPr>
    </w:p>
    <w:p w14:paraId="3C0A9722" w14:textId="51032BE3" w:rsidR="00DA30DA" w:rsidRPr="00CE4ABE" w:rsidRDefault="007C24F1" w:rsidP="00DA30DA">
      <w:pPr>
        <w:ind w:left="567" w:hanging="425"/>
        <w:rPr>
          <w:rFonts w:ascii="Arial" w:hAnsi="Arial" w:cs="Arial"/>
          <w:lang w:val="en-US"/>
        </w:rPr>
      </w:pPr>
      <w:r w:rsidRPr="00CE4ABE">
        <w:rPr>
          <w:rFonts w:ascii="Arial" w:hAnsi="Arial" w:cs="Arial"/>
          <w:lang w:val="en-US"/>
        </w:rPr>
        <w:t>E</w:t>
      </w:r>
      <w:r w:rsidR="00DA30DA" w:rsidRPr="00CE4ABE">
        <w:rPr>
          <w:rFonts w:ascii="Arial" w:hAnsi="Arial" w:cs="Arial"/>
          <w:lang w:val="en-US"/>
        </w:rPr>
        <w:t>.</w:t>
      </w:r>
      <w:r w:rsidR="00DA30DA" w:rsidRPr="00CE4ABE">
        <w:rPr>
          <w:rFonts w:ascii="Arial" w:hAnsi="Arial" w:cs="Arial"/>
          <w:lang w:val="en-US"/>
        </w:rPr>
        <w:tab/>
      </w:r>
      <w:r w:rsidR="002273D5" w:rsidRPr="00CE4ABE">
        <w:rPr>
          <w:rFonts w:ascii="Arial" w:hAnsi="Arial" w:cs="Arial"/>
          <w:lang w:val="en-US"/>
        </w:rPr>
        <w:t>Fixed Assets of the Bidder [in case of Consortium</w:t>
      </w:r>
      <w:r w:rsidR="00DA30DA" w:rsidRPr="00CE4ABE">
        <w:rPr>
          <w:rFonts w:ascii="Arial" w:hAnsi="Arial" w:cs="Arial"/>
          <w:lang w:val="en-US"/>
        </w:rPr>
        <w:t>]</w:t>
      </w:r>
    </w:p>
    <w:p w14:paraId="21C541E2" w14:textId="77777777" w:rsidR="005212EC" w:rsidRPr="00CE4ABE" w:rsidRDefault="005212EC" w:rsidP="005212EC">
      <w:pPr>
        <w:rPr>
          <w:rFonts w:ascii="Arial" w:hAnsi="Arial" w:cs="Arial"/>
          <w:lang w:val="en-US"/>
        </w:rPr>
      </w:pP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1689"/>
        <w:gridCol w:w="2153"/>
        <w:gridCol w:w="1134"/>
        <w:gridCol w:w="993"/>
      </w:tblGrid>
      <w:tr w:rsidR="00DA30DA" w:rsidRPr="00CE4ABE" w14:paraId="78873D9B" w14:textId="77777777" w:rsidTr="007E5ADA">
        <w:trPr>
          <w:trHeight w:val="561"/>
          <w:jc w:val="center"/>
        </w:trPr>
        <w:tc>
          <w:tcPr>
            <w:tcW w:w="2645" w:type="dxa"/>
            <w:tcBorders>
              <w:top w:val="single" w:sz="4" w:space="0" w:color="auto"/>
              <w:left w:val="single" w:sz="4" w:space="0" w:color="auto"/>
              <w:bottom w:val="single" w:sz="4" w:space="0" w:color="auto"/>
              <w:right w:val="single" w:sz="4" w:space="0" w:color="auto"/>
            </w:tcBorders>
            <w:vAlign w:val="center"/>
          </w:tcPr>
          <w:p w14:paraId="6693B072" w14:textId="19FB967C" w:rsidR="00DA30DA" w:rsidRPr="00CE4ABE" w:rsidRDefault="002273D5" w:rsidP="007E5ADA">
            <w:pPr>
              <w:widowControl w:val="0"/>
              <w:jc w:val="center"/>
              <w:rPr>
                <w:rFonts w:ascii="Arial" w:hAnsi="Arial" w:cs="Arial"/>
                <w:iCs/>
                <w:w w:val="99"/>
                <w:sz w:val="20"/>
                <w:szCs w:val="20"/>
                <w:lang w:val="en-US"/>
              </w:rPr>
            </w:pPr>
            <w:r w:rsidRPr="00CE4ABE">
              <w:rPr>
                <w:rFonts w:ascii="Arial" w:hAnsi="Arial" w:cs="Arial"/>
                <w:iCs/>
                <w:w w:val="99"/>
                <w:sz w:val="20"/>
                <w:szCs w:val="20"/>
                <w:lang w:val="en-US"/>
              </w:rPr>
              <w:t>Bidder's Member</w:t>
            </w:r>
          </w:p>
        </w:tc>
        <w:tc>
          <w:tcPr>
            <w:tcW w:w="1689" w:type="dxa"/>
            <w:tcBorders>
              <w:top w:val="single" w:sz="4" w:space="0" w:color="auto"/>
              <w:left w:val="single" w:sz="4" w:space="0" w:color="auto"/>
              <w:bottom w:val="single" w:sz="4" w:space="0" w:color="auto"/>
              <w:right w:val="single" w:sz="4" w:space="0" w:color="auto"/>
            </w:tcBorders>
            <w:vAlign w:val="center"/>
          </w:tcPr>
          <w:p w14:paraId="4AE501F2" w14:textId="432AC2AD" w:rsidR="00DA30DA" w:rsidRPr="00CE4ABE" w:rsidRDefault="002273D5" w:rsidP="007E5ADA">
            <w:pPr>
              <w:widowControl w:val="0"/>
              <w:ind w:left="-60" w:firstLine="60"/>
              <w:jc w:val="center"/>
              <w:rPr>
                <w:rFonts w:ascii="Arial" w:hAnsi="Arial" w:cs="Arial"/>
                <w:iCs/>
                <w:w w:val="99"/>
                <w:sz w:val="20"/>
                <w:szCs w:val="20"/>
                <w:lang w:val="en-US"/>
              </w:rPr>
            </w:pPr>
            <w:r w:rsidRPr="00CE4ABE">
              <w:rPr>
                <w:rFonts w:ascii="Arial" w:hAnsi="Arial" w:cs="Arial"/>
                <w:iCs/>
                <w:w w:val="99"/>
                <w:sz w:val="20"/>
                <w:szCs w:val="20"/>
                <w:lang w:val="en-US"/>
              </w:rPr>
              <w:t>Participation Percentage</w:t>
            </w:r>
          </w:p>
        </w:tc>
        <w:tc>
          <w:tcPr>
            <w:tcW w:w="2153" w:type="dxa"/>
            <w:tcBorders>
              <w:top w:val="single" w:sz="4" w:space="0" w:color="auto"/>
              <w:left w:val="single" w:sz="4" w:space="0" w:color="auto"/>
              <w:bottom w:val="single" w:sz="4" w:space="0" w:color="auto"/>
              <w:right w:val="single" w:sz="4" w:space="0" w:color="auto"/>
            </w:tcBorders>
            <w:vAlign w:val="center"/>
          </w:tcPr>
          <w:p w14:paraId="393F121A" w14:textId="1FB5F328" w:rsidR="00DA30DA" w:rsidRPr="00CE4ABE" w:rsidRDefault="002273D5" w:rsidP="007E5ADA">
            <w:pPr>
              <w:widowControl w:val="0"/>
              <w:ind w:left="-60" w:firstLine="60"/>
              <w:jc w:val="center"/>
              <w:rPr>
                <w:rFonts w:ascii="Arial" w:hAnsi="Arial" w:cs="Arial"/>
                <w:iCs/>
                <w:w w:val="99"/>
                <w:sz w:val="20"/>
                <w:szCs w:val="20"/>
                <w:lang w:val="en-US"/>
              </w:rPr>
            </w:pPr>
            <w:r w:rsidRPr="00CE4ABE">
              <w:rPr>
                <w:rFonts w:ascii="Arial" w:hAnsi="Arial" w:cs="Arial"/>
                <w:iCs/>
                <w:w w:val="99"/>
                <w:sz w:val="20"/>
                <w:szCs w:val="20"/>
                <w:lang w:val="en-US"/>
              </w:rPr>
              <w:t>Net Fixed Assets</w:t>
            </w:r>
          </w:p>
          <w:p w14:paraId="4E887668" w14:textId="3517D650" w:rsidR="007C24F1" w:rsidRPr="00CE4ABE" w:rsidRDefault="007C24F1" w:rsidP="007E5ADA">
            <w:pPr>
              <w:widowControl w:val="0"/>
              <w:ind w:left="-60" w:firstLine="60"/>
              <w:jc w:val="center"/>
              <w:rPr>
                <w:rFonts w:ascii="Arial" w:hAnsi="Arial" w:cs="Arial"/>
                <w:iCs/>
                <w:w w:val="99"/>
                <w:sz w:val="20"/>
                <w:szCs w:val="20"/>
                <w:lang w:val="en-US"/>
              </w:rPr>
            </w:pPr>
            <w:r w:rsidRPr="00CE4ABE">
              <w:rPr>
                <w:rFonts w:ascii="Arial" w:hAnsi="Arial" w:cs="Arial"/>
                <w:iCs/>
                <w:w w:val="99"/>
                <w:sz w:val="20"/>
                <w:szCs w:val="20"/>
                <w:lang w:val="en-US"/>
              </w:rPr>
              <w:t>(US$)</w:t>
            </w:r>
          </w:p>
        </w:tc>
        <w:tc>
          <w:tcPr>
            <w:tcW w:w="1134" w:type="dxa"/>
            <w:tcBorders>
              <w:top w:val="single" w:sz="4" w:space="0" w:color="auto"/>
              <w:left w:val="single" w:sz="4" w:space="0" w:color="auto"/>
              <w:bottom w:val="single" w:sz="4" w:space="0" w:color="auto"/>
              <w:right w:val="single" w:sz="4" w:space="0" w:color="auto"/>
            </w:tcBorders>
            <w:vAlign w:val="center"/>
          </w:tcPr>
          <w:p w14:paraId="64335749" w14:textId="6AC38469" w:rsidR="00DA30DA" w:rsidRPr="00CE4ABE" w:rsidRDefault="00DA30DA" w:rsidP="002273D5">
            <w:pPr>
              <w:widowControl w:val="0"/>
              <w:ind w:left="-60" w:firstLine="60"/>
              <w:jc w:val="center"/>
              <w:rPr>
                <w:rFonts w:ascii="Arial" w:hAnsi="Arial" w:cs="Arial"/>
                <w:iCs/>
                <w:w w:val="99"/>
                <w:sz w:val="20"/>
                <w:szCs w:val="20"/>
                <w:lang w:val="en-US"/>
              </w:rPr>
            </w:pPr>
            <w:r w:rsidRPr="00CE4ABE">
              <w:rPr>
                <w:rFonts w:ascii="Arial" w:hAnsi="Arial" w:cs="Arial"/>
                <w:iCs/>
                <w:w w:val="99"/>
                <w:sz w:val="20"/>
                <w:szCs w:val="20"/>
                <w:lang w:val="en-US"/>
              </w:rPr>
              <w:t>Not</w:t>
            </w:r>
            <w:r w:rsidR="002273D5" w:rsidRPr="00CE4ABE">
              <w:rPr>
                <w:rFonts w:ascii="Arial" w:hAnsi="Arial" w:cs="Arial"/>
                <w:iCs/>
                <w:w w:val="99"/>
                <w:sz w:val="20"/>
                <w:szCs w:val="20"/>
                <w:lang w:val="en-US"/>
              </w:rPr>
              <w:t>e</w:t>
            </w:r>
            <w:r w:rsidRPr="00CE4ABE">
              <w:rPr>
                <w:rFonts w:ascii="Arial" w:hAnsi="Arial" w:cs="Arial"/>
                <w:iCs/>
                <w:w w:val="99"/>
                <w:sz w:val="20"/>
                <w:szCs w:val="20"/>
                <w:lang w:val="en-US"/>
              </w:rPr>
              <w:t xml:space="preserve"> </w:t>
            </w:r>
            <w:r w:rsidR="007C24F1" w:rsidRPr="00CE4ABE">
              <w:rPr>
                <w:rFonts w:ascii="Arial" w:hAnsi="Arial" w:cs="Arial"/>
                <w:iCs/>
                <w:w w:val="99"/>
                <w:sz w:val="20"/>
                <w:szCs w:val="20"/>
                <w:lang w:val="en-US"/>
              </w:rPr>
              <w:t>3</w:t>
            </w:r>
          </w:p>
        </w:tc>
        <w:tc>
          <w:tcPr>
            <w:tcW w:w="993" w:type="dxa"/>
            <w:tcBorders>
              <w:top w:val="single" w:sz="4" w:space="0" w:color="auto"/>
              <w:left w:val="single" w:sz="4" w:space="0" w:color="auto"/>
              <w:bottom w:val="single" w:sz="4" w:space="0" w:color="auto"/>
              <w:right w:val="single" w:sz="4" w:space="0" w:color="auto"/>
            </w:tcBorders>
            <w:vAlign w:val="center"/>
          </w:tcPr>
          <w:p w14:paraId="20A86DC1" w14:textId="01FD759D" w:rsidR="00DA30DA" w:rsidRPr="00CE4ABE" w:rsidRDefault="00DA30DA" w:rsidP="002273D5">
            <w:pPr>
              <w:widowControl w:val="0"/>
              <w:jc w:val="center"/>
              <w:rPr>
                <w:rFonts w:ascii="Arial" w:hAnsi="Arial" w:cs="Arial"/>
                <w:iCs/>
                <w:w w:val="99"/>
                <w:sz w:val="20"/>
                <w:szCs w:val="20"/>
                <w:lang w:val="en-US"/>
              </w:rPr>
            </w:pPr>
            <w:r w:rsidRPr="00CE4ABE">
              <w:rPr>
                <w:rFonts w:ascii="Arial" w:hAnsi="Arial" w:cs="Arial"/>
                <w:iCs/>
                <w:w w:val="99"/>
                <w:sz w:val="20"/>
                <w:szCs w:val="20"/>
                <w:lang w:val="en-US"/>
              </w:rPr>
              <w:t>Not</w:t>
            </w:r>
            <w:r w:rsidR="002273D5" w:rsidRPr="00CE4ABE">
              <w:rPr>
                <w:rFonts w:ascii="Arial" w:hAnsi="Arial" w:cs="Arial"/>
                <w:iCs/>
                <w:w w:val="99"/>
                <w:sz w:val="20"/>
                <w:szCs w:val="20"/>
                <w:lang w:val="en-US"/>
              </w:rPr>
              <w:t>e</w:t>
            </w:r>
            <w:r w:rsidR="007C24F1" w:rsidRPr="00CE4ABE">
              <w:rPr>
                <w:rFonts w:ascii="Arial" w:hAnsi="Arial" w:cs="Arial"/>
                <w:iCs/>
                <w:w w:val="99"/>
                <w:sz w:val="20"/>
                <w:szCs w:val="20"/>
                <w:lang w:val="en-US"/>
              </w:rPr>
              <w:t xml:space="preserve"> 4</w:t>
            </w:r>
          </w:p>
        </w:tc>
      </w:tr>
      <w:tr w:rsidR="00DA30DA" w:rsidRPr="00CE4ABE" w14:paraId="49D0B0E9" w14:textId="77777777" w:rsidTr="007E5ADA">
        <w:trPr>
          <w:trHeight w:val="230"/>
          <w:jc w:val="center"/>
        </w:trPr>
        <w:tc>
          <w:tcPr>
            <w:tcW w:w="2645" w:type="dxa"/>
            <w:tcBorders>
              <w:top w:val="single" w:sz="4" w:space="0" w:color="auto"/>
              <w:left w:val="single" w:sz="4" w:space="0" w:color="auto"/>
              <w:bottom w:val="single" w:sz="4" w:space="0" w:color="auto"/>
              <w:right w:val="single" w:sz="4" w:space="0" w:color="auto"/>
            </w:tcBorders>
          </w:tcPr>
          <w:p w14:paraId="775361DC" w14:textId="77777777" w:rsidR="00DA30DA" w:rsidRPr="00CE4ABE" w:rsidRDefault="00DA30DA" w:rsidP="007E5ADA">
            <w:pPr>
              <w:widowControl w:val="0"/>
              <w:jc w:val="center"/>
              <w:rPr>
                <w:rFonts w:ascii="Arial" w:hAnsi="Arial" w:cs="Arial"/>
                <w:iCs/>
                <w:w w:val="99"/>
                <w:sz w:val="20"/>
                <w:szCs w:val="20"/>
                <w:lang w:val="en-US"/>
              </w:rPr>
            </w:pPr>
          </w:p>
        </w:tc>
        <w:tc>
          <w:tcPr>
            <w:tcW w:w="1689" w:type="dxa"/>
            <w:tcBorders>
              <w:top w:val="single" w:sz="4" w:space="0" w:color="auto"/>
              <w:left w:val="single" w:sz="4" w:space="0" w:color="auto"/>
              <w:bottom w:val="single" w:sz="4" w:space="0" w:color="auto"/>
              <w:right w:val="single" w:sz="4" w:space="0" w:color="auto"/>
            </w:tcBorders>
          </w:tcPr>
          <w:p w14:paraId="54DE2D2E" w14:textId="77777777" w:rsidR="00DA30DA" w:rsidRPr="00CE4ABE" w:rsidRDefault="00DA30DA" w:rsidP="007E5ADA">
            <w:pPr>
              <w:widowControl w:val="0"/>
              <w:jc w:val="center"/>
              <w:rPr>
                <w:rFonts w:ascii="Arial" w:hAnsi="Arial" w:cs="Arial"/>
                <w:b/>
                <w:iCs/>
                <w:w w:val="99"/>
                <w:sz w:val="20"/>
                <w:szCs w:val="20"/>
                <w:lang w:val="en-US"/>
              </w:rPr>
            </w:pPr>
          </w:p>
        </w:tc>
        <w:tc>
          <w:tcPr>
            <w:tcW w:w="2153" w:type="dxa"/>
            <w:tcBorders>
              <w:top w:val="single" w:sz="4" w:space="0" w:color="auto"/>
              <w:left w:val="single" w:sz="4" w:space="0" w:color="auto"/>
              <w:bottom w:val="single" w:sz="4" w:space="0" w:color="auto"/>
              <w:right w:val="single" w:sz="4" w:space="0" w:color="auto"/>
            </w:tcBorders>
          </w:tcPr>
          <w:p w14:paraId="6A782C14" w14:textId="77777777" w:rsidR="00DA30DA" w:rsidRPr="00CE4ABE" w:rsidRDefault="00DA30DA" w:rsidP="007E5ADA">
            <w:pPr>
              <w:widowControl w:val="0"/>
              <w:jc w:val="center"/>
              <w:rPr>
                <w:rFonts w:ascii="Arial" w:hAnsi="Arial" w:cs="Arial"/>
                <w:b/>
                <w:iCs/>
                <w:w w:val="99"/>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F3FEA76" w14:textId="77777777" w:rsidR="00DA30DA" w:rsidRPr="00CE4ABE" w:rsidRDefault="00DA30DA" w:rsidP="007E5ADA">
            <w:pPr>
              <w:widowControl w:val="0"/>
              <w:jc w:val="center"/>
              <w:rPr>
                <w:rFonts w:ascii="Arial" w:hAnsi="Arial" w:cs="Arial"/>
                <w:iCs/>
                <w:w w:val="99"/>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7212799F" w14:textId="77777777" w:rsidR="00DA30DA" w:rsidRPr="00CE4ABE" w:rsidRDefault="00DA30DA" w:rsidP="007E5ADA">
            <w:pPr>
              <w:widowControl w:val="0"/>
              <w:jc w:val="center"/>
              <w:rPr>
                <w:rFonts w:ascii="Arial" w:hAnsi="Arial" w:cs="Arial"/>
                <w:iCs/>
                <w:w w:val="99"/>
                <w:sz w:val="20"/>
                <w:szCs w:val="20"/>
                <w:lang w:val="en-US"/>
              </w:rPr>
            </w:pPr>
          </w:p>
        </w:tc>
      </w:tr>
      <w:tr w:rsidR="00DA30DA" w:rsidRPr="00CE4ABE" w14:paraId="6AE0567D" w14:textId="77777777" w:rsidTr="007E5ADA">
        <w:trPr>
          <w:trHeight w:val="230"/>
          <w:jc w:val="center"/>
        </w:trPr>
        <w:tc>
          <w:tcPr>
            <w:tcW w:w="2645" w:type="dxa"/>
            <w:tcBorders>
              <w:top w:val="single" w:sz="4" w:space="0" w:color="auto"/>
              <w:left w:val="single" w:sz="4" w:space="0" w:color="auto"/>
              <w:bottom w:val="single" w:sz="4" w:space="0" w:color="auto"/>
              <w:right w:val="single" w:sz="4" w:space="0" w:color="auto"/>
            </w:tcBorders>
          </w:tcPr>
          <w:p w14:paraId="661FC710" w14:textId="77777777" w:rsidR="00DA30DA" w:rsidRPr="00CE4ABE" w:rsidRDefault="00DA30DA" w:rsidP="007E5ADA">
            <w:pPr>
              <w:widowControl w:val="0"/>
              <w:jc w:val="center"/>
              <w:rPr>
                <w:rFonts w:ascii="Arial" w:hAnsi="Arial" w:cs="Arial"/>
                <w:iCs/>
                <w:w w:val="99"/>
                <w:sz w:val="20"/>
                <w:szCs w:val="20"/>
                <w:lang w:val="en-US"/>
              </w:rPr>
            </w:pPr>
          </w:p>
        </w:tc>
        <w:tc>
          <w:tcPr>
            <w:tcW w:w="1689" w:type="dxa"/>
            <w:tcBorders>
              <w:top w:val="single" w:sz="4" w:space="0" w:color="auto"/>
              <w:left w:val="single" w:sz="4" w:space="0" w:color="auto"/>
              <w:bottom w:val="single" w:sz="4" w:space="0" w:color="auto"/>
              <w:right w:val="single" w:sz="4" w:space="0" w:color="auto"/>
            </w:tcBorders>
          </w:tcPr>
          <w:p w14:paraId="6C24AAA5" w14:textId="77777777" w:rsidR="00DA30DA" w:rsidRPr="00CE4ABE" w:rsidRDefault="00DA30DA" w:rsidP="007E5ADA">
            <w:pPr>
              <w:widowControl w:val="0"/>
              <w:jc w:val="center"/>
              <w:rPr>
                <w:rFonts w:ascii="Arial" w:hAnsi="Arial" w:cs="Arial"/>
                <w:iCs/>
                <w:w w:val="99"/>
                <w:sz w:val="20"/>
                <w:szCs w:val="20"/>
                <w:lang w:val="en-US"/>
              </w:rPr>
            </w:pPr>
          </w:p>
        </w:tc>
        <w:tc>
          <w:tcPr>
            <w:tcW w:w="2153" w:type="dxa"/>
            <w:tcBorders>
              <w:top w:val="single" w:sz="4" w:space="0" w:color="auto"/>
              <w:left w:val="single" w:sz="4" w:space="0" w:color="auto"/>
              <w:bottom w:val="single" w:sz="4" w:space="0" w:color="auto"/>
              <w:right w:val="single" w:sz="4" w:space="0" w:color="auto"/>
            </w:tcBorders>
          </w:tcPr>
          <w:p w14:paraId="55B3631E" w14:textId="77777777" w:rsidR="00DA30DA" w:rsidRPr="00CE4ABE" w:rsidRDefault="00DA30DA" w:rsidP="007E5ADA">
            <w:pPr>
              <w:widowControl w:val="0"/>
              <w:jc w:val="center"/>
              <w:rPr>
                <w:rFonts w:ascii="Arial" w:hAnsi="Arial" w:cs="Arial"/>
                <w:iCs/>
                <w:w w:val="99"/>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5DEE5462" w14:textId="77777777" w:rsidR="00DA30DA" w:rsidRPr="00CE4ABE" w:rsidRDefault="00DA30DA" w:rsidP="007E5ADA">
            <w:pPr>
              <w:widowControl w:val="0"/>
              <w:jc w:val="center"/>
              <w:rPr>
                <w:rFonts w:ascii="Arial" w:hAnsi="Arial" w:cs="Arial"/>
                <w:iCs/>
                <w:w w:val="99"/>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1B280F51" w14:textId="77777777" w:rsidR="00DA30DA" w:rsidRPr="00CE4ABE" w:rsidRDefault="00DA30DA" w:rsidP="007E5ADA">
            <w:pPr>
              <w:widowControl w:val="0"/>
              <w:jc w:val="center"/>
              <w:rPr>
                <w:rFonts w:ascii="Arial" w:hAnsi="Arial" w:cs="Arial"/>
                <w:iCs/>
                <w:w w:val="99"/>
                <w:sz w:val="20"/>
                <w:szCs w:val="20"/>
                <w:lang w:val="en-US"/>
              </w:rPr>
            </w:pPr>
          </w:p>
        </w:tc>
      </w:tr>
      <w:tr w:rsidR="00DA30DA" w:rsidRPr="00CE4ABE" w14:paraId="23A8B87E" w14:textId="77777777" w:rsidTr="007E5ADA">
        <w:trPr>
          <w:trHeight w:val="230"/>
          <w:jc w:val="center"/>
        </w:trPr>
        <w:tc>
          <w:tcPr>
            <w:tcW w:w="2645" w:type="dxa"/>
            <w:tcBorders>
              <w:top w:val="single" w:sz="4" w:space="0" w:color="auto"/>
              <w:left w:val="single" w:sz="4" w:space="0" w:color="auto"/>
              <w:bottom w:val="single" w:sz="4" w:space="0" w:color="auto"/>
              <w:right w:val="single" w:sz="4" w:space="0" w:color="auto"/>
            </w:tcBorders>
          </w:tcPr>
          <w:p w14:paraId="3B62DEDD" w14:textId="77777777" w:rsidR="00DA30DA" w:rsidRPr="00CE4ABE" w:rsidRDefault="00DA30DA" w:rsidP="007E5ADA">
            <w:pPr>
              <w:widowControl w:val="0"/>
              <w:jc w:val="center"/>
              <w:rPr>
                <w:rFonts w:ascii="Arial" w:hAnsi="Arial" w:cs="Arial"/>
                <w:iCs/>
                <w:w w:val="99"/>
                <w:sz w:val="20"/>
                <w:szCs w:val="20"/>
                <w:lang w:val="en-US"/>
              </w:rPr>
            </w:pPr>
          </w:p>
        </w:tc>
        <w:tc>
          <w:tcPr>
            <w:tcW w:w="1689" w:type="dxa"/>
            <w:tcBorders>
              <w:top w:val="single" w:sz="4" w:space="0" w:color="auto"/>
              <w:left w:val="single" w:sz="4" w:space="0" w:color="auto"/>
              <w:bottom w:val="single" w:sz="4" w:space="0" w:color="auto"/>
              <w:right w:val="single" w:sz="4" w:space="0" w:color="auto"/>
            </w:tcBorders>
          </w:tcPr>
          <w:p w14:paraId="5B0C9C06" w14:textId="77777777" w:rsidR="00DA30DA" w:rsidRPr="00CE4ABE" w:rsidRDefault="00DA30DA" w:rsidP="007E5ADA">
            <w:pPr>
              <w:widowControl w:val="0"/>
              <w:jc w:val="center"/>
              <w:rPr>
                <w:rFonts w:ascii="Arial" w:hAnsi="Arial" w:cs="Arial"/>
                <w:iCs/>
                <w:w w:val="99"/>
                <w:sz w:val="20"/>
                <w:szCs w:val="20"/>
                <w:lang w:val="en-US"/>
              </w:rPr>
            </w:pPr>
          </w:p>
        </w:tc>
        <w:tc>
          <w:tcPr>
            <w:tcW w:w="2153" w:type="dxa"/>
            <w:tcBorders>
              <w:top w:val="single" w:sz="4" w:space="0" w:color="auto"/>
              <w:left w:val="single" w:sz="4" w:space="0" w:color="auto"/>
              <w:bottom w:val="single" w:sz="4" w:space="0" w:color="auto"/>
              <w:right w:val="single" w:sz="4" w:space="0" w:color="auto"/>
            </w:tcBorders>
          </w:tcPr>
          <w:p w14:paraId="0DCA86EC" w14:textId="77777777" w:rsidR="00DA30DA" w:rsidRPr="00CE4ABE" w:rsidRDefault="00DA30DA" w:rsidP="007E5ADA">
            <w:pPr>
              <w:widowControl w:val="0"/>
              <w:jc w:val="center"/>
              <w:rPr>
                <w:rFonts w:ascii="Arial" w:hAnsi="Arial" w:cs="Arial"/>
                <w:iCs/>
                <w:w w:val="99"/>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DA6BF10" w14:textId="77777777" w:rsidR="00DA30DA" w:rsidRPr="00CE4ABE" w:rsidRDefault="00DA30DA" w:rsidP="007E5ADA">
            <w:pPr>
              <w:widowControl w:val="0"/>
              <w:jc w:val="center"/>
              <w:rPr>
                <w:rFonts w:ascii="Arial" w:hAnsi="Arial" w:cs="Arial"/>
                <w:iCs/>
                <w:w w:val="99"/>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70FC8C8C" w14:textId="77777777" w:rsidR="00DA30DA" w:rsidRPr="00CE4ABE" w:rsidRDefault="00DA30DA" w:rsidP="007E5ADA">
            <w:pPr>
              <w:widowControl w:val="0"/>
              <w:jc w:val="center"/>
              <w:rPr>
                <w:rFonts w:ascii="Arial" w:hAnsi="Arial" w:cs="Arial"/>
                <w:iCs/>
                <w:w w:val="99"/>
                <w:sz w:val="20"/>
                <w:szCs w:val="20"/>
                <w:lang w:val="en-US"/>
              </w:rPr>
            </w:pPr>
          </w:p>
        </w:tc>
      </w:tr>
    </w:tbl>
    <w:p w14:paraId="71F13047" w14:textId="77777777" w:rsidR="005212EC" w:rsidRPr="00CE4ABE" w:rsidRDefault="005212EC" w:rsidP="005212EC">
      <w:pPr>
        <w:rPr>
          <w:rFonts w:ascii="Arial" w:hAnsi="Arial" w:cs="Arial"/>
          <w:lang w:val="en-US"/>
        </w:rPr>
      </w:pPr>
    </w:p>
    <w:p w14:paraId="58078385" w14:textId="77777777" w:rsidR="002273D5" w:rsidRPr="00CE4ABE" w:rsidRDefault="002273D5" w:rsidP="002273D5">
      <w:pPr>
        <w:ind w:left="851" w:hanging="851"/>
        <w:rPr>
          <w:rFonts w:ascii="Arial" w:hAnsi="Arial" w:cs="Arial"/>
          <w:lang w:val="en-US"/>
        </w:rPr>
      </w:pPr>
      <w:r w:rsidRPr="00CE4ABE">
        <w:rPr>
          <w:rFonts w:ascii="Arial" w:hAnsi="Arial" w:cs="Arial"/>
          <w:lang w:val="en-US"/>
        </w:rPr>
        <w:t>Note 3: Mark an "X" if the Fixed Assets figure belongs to a Related Company and additionally complete Section G.</w:t>
      </w:r>
    </w:p>
    <w:p w14:paraId="48CD51C9" w14:textId="141EAB43" w:rsidR="005212EC" w:rsidRPr="00CE4ABE" w:rsidRDefault="002273D5" w:rsidP="002273D5">
      <w:pPr>
        <w:ind w:left="851" w:hanging="851"/>
        <w:rPr>
          <w:rFonts w:ascii="Arial" w:hAnsi="Arial" w:cs="Arial"/>
          <w:lang w:val="en-US"/>
        </w:rPr>
      </w:pPr>
      <w:r w:rsidRPr="00CE4ABE">
        <w:rPr>
          <w:rFonts w:ascii="Arial" w:hAnsi="Arial" w:cs="Arial"/>
          <w:lang w:val="en-US"/>
        </w:rPr>
        <w:t>Note 4: In case of assets recorded in a currency other than US$, use Section F for the respective conversion.</w:t>
      </w:r>
    </w:p>
    <w:p w14:paraId="07C75C0C" w14:textId="77777777" w:rsidR="005212EC" w:rsidRPr="00CE4ABE" w:rsidRDefault="005212EC" w:rsidP="005212EC">
      <w:pPr>
        <w:rPr>
          <w:rFonts w:ascii="Arial" w:hAnsi="Arial" w:cs="Arial"/>
          <w:lang w:val="en-US"/>
        </w:rPr>
      </w:pPr>
    </w:p>
    <w:p w14:paraId="0622EB8A" w14:textId="05EFDB19" w:rsidR="005212EC" w:rsidRPr="00CE4ABE" w:rsidRDefault="007C24F1" w:rsidP="00DA30DA">
      <w:pPr>
        <w:ind w:left="567" w:hanging="425"/>
        <w:rPr>
          <w:rFonts w:ascii="Arial" w:hAnsi="Arial" w:cs="Arial"/>
          <w:lang w:val="en-US"/>
        </w:rPr>
      </w:pPr>
      <w:r w:rsidRPr="00CE4ABE">
        <w:rPr>
          <w:rFonts w:ascii="Arial" w:hAnsi="Arial" w:cs="Arial"/>
          <w:lang w:val="en-US"/>
        </w:rPr>
        <w:t>F</w:t>
      </w:r>
      <w:r w:rsidR="005212EC" w:rsidRPr="00CE4ABE">
        <w:rPr>
          <w:rFonts w:ascii="Arial" w:hAnsi="Arial" w:cs="Arial"/>
          <w:lang w:val="en-US"/>
        </w:rPr>
        <w:t>.</w:t>
      </w:r>
      <w:r w:rsidR="005212EC" w:rsidRPr="00CE4ABE">
        <w:rPr>
          <w:rFonts w:ascii="Arial" w:hAnsi="Arial" w:cs="Arial"/>
          <w:lang w:val="en-US"/>
        </w:rPr>
        <w:tab/>
      </w:r>
      <w:r w:rsidR="002273D5" w:rsidRPr="00CE4ABE">
        <w:rPr>
          <w:rFonts w:ascii="Arial" w:hAnsi="Arial" w:cs="Arial"/>
          <w:lang w:val="en-US"/>
        </w:rPr>
        <w:t>If applicable, conversion of figures expressed in currencies other than the U.S. dollar (See Note</w:t>
      </w:r>
      <w:r w:rsidR="005212EC" w:rsidRPr="00CE4ABE">
        <w:rPr>
          <w:rFonts w:ascii="Arial" w:hAnsi="Arial" w:cs="Arial"/>
          <w:lang w:val="en-US"/>
        </w:rPr>
        <w:t xml:space="preserve"> </w:t>
      </w:r>
      <w:r w:rsidRPr="00CE4ABE">
        <w:rPr>
          <w:rFonts w:ascii="Arial" w:hAnsi="Arial" w:cs="Arial"/>
          <w:lang w:val="en-US"/>
        </w:rPr>
        <w:t>5</w:t>
      </w:r>
      <w:r w:rsidR="005212EC" w:rsidRPr="00CE4ABE">
        <w:rPr>
          <w:rFonts w:ascii="Arial" w:hAnsi="Arial" w:cs="Arial"/>
          <w:lang w:val="en-US"/>
        </w:rPr>
        <w:t>)</w:t>
      </w:r>
    </w:p>
    <w:p w14:paraId="5733CEA3" w14:textId="77777777" w:rsidR="00DA30DA" w:rsidRPr="00CE4ABE" w:rsidRDefault="00DA30DA" w:rsidP="00DA30DA">
      <w:pPr>
        <w:rPr>
          <w:rFonts w:ascii="Arial" w:hAnsi="Arial" w:cs="Arial"/>
          <w:lang w:val="en-US"/>
        </w:rPr>
      </w:pPr>
    </w:p>
    <w:tbl>
      <w:tblPr>
        <w:tblW w:w="8518" w:type="dxa"/>
        <w:tblInd w:w="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132"/>
        <w:gridCol w:w="2126"/>
        <w:gridCol w:w="1843"/>
        <w:gridCol w:w="1417"/>
      </w:tblGrid>
      <w:tr w:rsidR="002273D5" w:rsidRPr="00CE4ABE" w14:paraId="6F4CEE93" w14:textId="77777777" w:rsidTr="007E5ADA">
        <w:tc>
          <w:tcPr>
            <w:tcW w:w="3132" w:type="dxa"/>
            <w:tcBorders>
              <w:bottom w:val="single" w:sz="4" w:space="0" w:color="auto"/>
              <w:right w:val="single" w:sz="4" w:space="0" w:color="auto"/>
            </w:tcBorders>
            <w:vAlign w:val="center"/>
          </w:tcPr>
          <w:p w14:paraId="798B1AF4" w14:textId="40E76A76" w:rsidR="002273D5" w:rsidRPr="00CE4ABE" w:rsidRDefault="002273D5" w:rsidP="002273D5">
            <w:pPr>
              <w:pStyle w:val="Textosinformato"/>
              <w:widowControl w:val="0"/>
              <w:ind w:left="0"/>
              <w:jc w:val="center"/>
              <w:rPr>
                <w:b/>
                <w:w w:val="99"/>
                <w:sz w:val="20"/>
                <w:lang w:val="en-US"/>
              </w:rPr>
            </w:pPr>
            <w:r w:rsidRPr="00CE4ABE">
              <w:rPr>
                <w:b/>
                <w:w w:val="99"/>
                <w:sz w:val="20"/>
                <w:lang w:val="en-US"/>
              </w:rPr>
              <w:t>Interested party or Member</w:t>
            </w:r>
          </w:p>
        </w:tc>
        <w:tc>
          <w:tcPr>
            <w:tcW w:w="2126" w:type="dxa"/>
            <w:tcBorders>
              <w:left w:val="single" w:sz="4" w:space="0" w:color="auto"/>
              <w:bottom w:val="single" w:sz="4" w:space="0" w:color="auto"/>
              <w:right w:val="single" w:sz="4" w:space="0" w:color="auto"/>
            </w:tcBorders>
            <w:vAlign w:val="center"/>
          </w:tcPr>
          <w:p w14:paraId="6895F760" w14:textId="50B9BD09" w:rsidR="002273D5" w:rsidRPr="00CE4ABE" w:rsidRDefault="002273D5" w:rsidP="002273D5">
            <w:pPr>
              <w:pStyle w:val="Textosinformato"/>
              <w:widowControl w:val="0"/>
              <w:ind w:left="0"/>
              <w:jc w:val="center"/>
              <w:rPr>
                <w:b/>
                <w:w w:val="99"/>
                <w:sz w:val="20"/>
                <w:lang w:val="en-US"/>
              </w:rPr>
            </w:pPr>
            <w:r w:rsidRPr="00CE4ABE">
              <w:rPr>
                <w:b/>
                <w:w w:val="99"/>
                <w:sz w:val="20"/>
                <w:lang w:val="en-US"/>
              </w:rPr>
              <w:t>Figure (Original Currency)</w:t>
            </w:r>
          </w:p>
        </w:tc>
        <w:tc>
          <w:tcPr>
            <w:tcW w:w="1843" w:type="dxa"/>
            <w:tcBorders>
              <w:left w:val="single" w:sz="4" w:space="0" w:color="auto"/>
              <w:bottom w:val="single" w:sz="4" w:space="0" w:color="auto"/>
              <w:right w:val="single" w:sz="4" w:space="0" w:color="auto"/>
            </w:tcBorders>
            <w:vAlign w:val="center"/>
          </w:tcPr>
          <w:p w14:paraId="5C401E13" w14:textId="13154E39" w:rsidR="002273D5" w:rsidRPr="00CE4ABE" w:rsidRDefault="002273D5" w:rsidP="002273D5">
            <w:pPr>
              <w:pStyle w:val="Textosinformato"/>
              <w:widowControl w:val="0"/>
              <w:ind w:left="72"/>
              <w:jc w:val="center"/>
              <w:rPr>
                <w:b/>
                <w:w w:val="99"/>
                <w:sz w:val="20"/>
                <w:lang w:val="en-US"/>
              </w:rPr>
            </w:pPr>
            <w:r w:rsidRPr="00CE4ABE">
              <w:rPr>
                <w:b/>
                <w:w w:val="99"/>
                <w:sz w:val="20"/>
                <w:lang w:val="en-US"/>
              </w:rPr>
              <w:t>Exchange Rate</w:t>
            </w:r>
          </w:p>
        </w:tc>
        <w:tc>
          <w:tcPr>
            <w:tcW w:w="1417" w:type="dxa"/>
            <w:tcBorders>
              <w:left w:val="single" w:sz="4" w:space="0" w:color="auto"/>
              <w:bottom w:val="single" w:sz="4" w:space="0" w:color="auto"/>
            </w:tcBorders>
            <w:vAlign w:val="center"/>
          </w:tcPr>
          <w:p w14:paraId="22CEB6F1" w14:textId="01A5E85F" w:rsidR="002273D5" w:rsidRPr="00CE4ABE" w:rsidRDefault="002273D5" w:rsidP="002273D5">
            <w:pPr>
              <w:pStyle w:val="Textosinformato"/>
              <w:widowControl w:val="0"/>
              <w:ind w:left="71"/>
              <w:jc w:val="center"/>
              <w:rPr>
                <w:b/>
                <w:w w:val="99"/>
                <w:sz w:val="20"/>
                <w:lang w:val="en-US"/>
              </w:rPr>
            </w:pPr>
            <w:r w:rsidRPr="00CE4ABE">
              <w:rPr>
                <w:b/>
                <w:w w:val="99"/>
                <w:sz w:val="20"/>
                <w:lang w:val="en-US"/>
              </w:rPr>
              <w:t>Figure (US$)</w:t>
            </w:r>
          </w:p>
        </w:tc>
      </w:tr>
      <w:tr w:rsidR="00DA30DA" w:rsidRPr="00CE4ABE" w14:paraId="60C13AEF" w14:textId="77777777" w:rsidTr="007E5ADA">
        <w:tc>
          <w:tcPr>
            <w:tcW w:w="3132" w:type="dxa"/>
            <w:tcBorders>
              <w:top w:val="single" w:sz="4" w:space="0" w:color="auto"/>
              <w:bottom w:val="single" w:sz="4" w:space="0" w:color="auto"/>
              <w:right w:val="single" w:sz="4" w:space="0" w:color="auto"/>
            </w:tcBorders>
          </w:tcPr>
          <w:p w14:paraId="756971FD" w14:textId="77777777" w:rsidR="00DA30DA" w:rsidRPr="00CE4ABE" w:rsidRDefault="00DA30DA" w:rsidP="007E5ADA">
            <w:pPr>
              <w:pStyle w:val="Textosinformato"/>
              <w:widowControl w:val="0"/>
              <w:jc w:val="both"/>
              <w:rPr>
                <w:w w:val="99"/>
                <w:sz w:val="20"/>
                <w:lang w:val="en-US"/>
              </w:rPr>
            </w:pPr>
          </w:p>
        </w:tc>
        <w:tc>
          <w:tcPr>
            <w:tcW w:w="2126" w:type="dxa"/>
            <w:tcBorders>
              <w:top w:val="single" w:sz="4" w:space="0" w:color="auto"/>
              <w:left w:val="single" w:sz="4" w:space="0" w:color="auto"/>
              <w:bottom w:val="single" w:sz="4" w:space="0" w:color="auto"/>
              <w:right w:val="single" w:sz="4" w:space="0" w:color="auto"/>
            </w:tcBorders>
          </w:tcPr>
          <w:p w14:paraId="6946E906" w14:textId="77777777" w:rsidR="00DA30DA" w:rsidRPr="00CE4ABE" w:rsidRDefault="00DA30DA" w:rsidP="007E5ADA">
            <w:pPr>
              <w:pStyle w:val="Textosinformato"/>
              <w:widowControl w:val="0"/>
              <w:jc w:val="both"/>
              <w:rPr>
                <w:w w:val="99"/>
                <w:sz w:val="20"/>
                <w:lang w:val="en-US"/>
              </w:rPr>
            </w:pPr>
          </w:p>
        </w:tc>
        <w:tc>
          <w:tcPr>
            <w:tcW w:w="1843" w:type="dxa"/>
            <w:tcBorders>
              <w:top w:val="single" w:sz="4" w:space="0" w:color="auto"/>
              <w:left w:val="single" w:sz="4" w:space="0" w:color="auto"/>
              <w:bottom w:val="single" w:sz="4" w:space="0" w:color="auto"/>
              <w:right w:val="single" w:sz="4" w:space="0" w:color="auto"/>
            </w:tcBorders>
          </w:tcPr>
          <w:p w14:paraId="60667D98" w14:textId="77777777" w:rsidR="00DA30DA" w:rsidRPr="00CE4ABE" w:rsidRDefault="00DA30DA" w:rsidP="007E5ADA">
            <w:pPr>
              <w:pStyle w:val="Textosinformato"/>
              <w:widowControl w:val="0"/>
              <w:jc w:val="both"/>
              <w:rPr>
                <w:w w:val="99"/>
                <w:sz w:val="20"/>
                <w:lang w:val="en-US"/>
              </w:rPr>
            </w:pPr>
          </w:p>
        </w:tc>
        <w:tc>
          <w:tcPr>
            <w:tcW w:w="1417" w:type="dxa"/>
            <w:tcBorders>
              <w:top w:val="single" w:sz="4" w:space="0" w:color="auto"/>
              <w:left w:val="single" w:sz="4" w:space="0" w:color="auto"/>
              <w:bottom w:val="single" w:sz="4" w:space="0" w:color="auto"/>
            </w:tcBorders>
          </w:tcPr>
          <w:p w14:paraId="56ED1811" w14:textId="77777777" w:rsidR="00DA30DA" w:rsidRPr="00CE4ABE" w:rsidRDefault="00DA30DA" w:rsidP="007E5ADA">
            <w:pPr>
              <w:pStyle w:val="Textosinformato"/>
              <w:widowControl w:val="0"/>
              <w:jc w:val="both"/>
              <w:rPr>
                <w:w w:val="99"/>
                <w:sz w:val="20"/>
                <w:lang w:val="en-US"/>
              </w:rPr>
            </w:pPr>
          </w:p>
        </w:tc>
      </w:tr>
      <w:tr w:rsidR="00DA30DA" w:rsidRPr="00CE4ABE" w14:paraId="455EFAA2" w14:textId="77777777" w:rsidTr="007E5ADA">
        <w:tc>
          <w:tcPr>
            <w:tcW w:w="3132" w:type="dxa"/>
            <w:tcBorders>
              <w:top w:val="single" w:sz="4" w:space="0" w:color="auto"/>
              <w:bottom w:val="single" w:sz="4" w:space="0" w:color="auto"/>
              <w:right w:val="single" w:sz="4" w:space="0" w:color="auto"/>
            </w:tcBorders>
          </w:tcPr>
          <w:p w14:paraId="6FFEDF34" w14:textId="77777777" w:rsidR="00DA30DA" w:rsidRPr="00CE4ABE" w:rsidRDefault="00DA30DA" w:rsidP="007E5ADA">
            <w:pPr>
              <w:pStyle w:val="Textosinformato"/>
              <w:widowControl w:val="0"/>
              <w:jc w:val="both"/>
              <w:rPr>
                <w:w w:val="99"/>
                <w:sz w:val="20"/>
                <w:lang w:val="en-US"/>
              </w:rPr>
            </w:pPr>
          </w:p>
        </w:tc>
        <w:tc>
          <w:tcPr>
            <w:tcW w:w="2126" w:type="dxa"/>
            <w:tcBorders>
              <w:top w:val="single" w:sz="4" w:space="0" w:color="auto"/>
              <w:left w:val="single" w:sz="4" w:space="0" w:color="auto"/>
              <w:bottom w:val="single" w:sz="4" w:space="0" w:color="auto"/>
              <w:right w:val="single" w:sz="4" w:space="0" w:color="auto"/>
            </w:tcBorders>
          </w:tcPr>
          <w:p w14:paraId="1FC5BBD0" w14:textId="77777777" w:rsidR="00DA30DA" w:rsidRPr="00CE4ABE" w:rsidRDefault="00DA30DA" w:rsidP="007E5ADA">
            <w:pPr>
              <w:pStyle w:val="Textosinformato"/>
              <w:widowControl w:val="0"/>
              <w:jc w:val="both"/>
              <w:rPr>
                <w:w w:val="99"/>
                <w:sz w:val="20"/>
                <w:lang w:val="en-US"/>
              </w:rPr>
            </w:pPr>
          </w:p>
        </w:tc>
        <w:tc>
          <w:tcPr>
            <w:tcW w:w="1843" w:type="dxa"/>
            <w:tcBorders>
              <w:top w:val="single" w:sz="4" w:space="0" w:color="auto"/>
              <w:left w:val="single" w:sz="4" w:space="0" w:color="auto"/>
              <w:bottom w:val="single" w:sz="4" w:space="0" w:color="auto"/>
              <w:right w:val="single" w:sz="4" w:space="0" w:color="auto"/>
            </w:tcBorders>
          </w:tcPr>
          <w:p w14:paraId="7FC2E004" w14:textId="77777777" w:rsidR="00DA30DA" w:rsidRPr="00CE4ABE" w:rsidRDefault="00DA30DA" w:rsidP="007E5ADA">
            <w:pPr>
              <w:pStyle w:val="Textosinformato"/>
              <w:widowControl w:val="0"/>
              <w:jc w:val="both"/>
              <w:rPr>
                <w:w w:val="99"/>
                <w:sz w:val="20"/>
                <w:lang w:val="en-US"/>
              </w:rPr>
            </w:pPr>
          </w:p>
        </w:tc>
        <w:tc>
          <w:tcPr>
            <w:tcW w:w="1417" w:type="dxa"/>
            <w:tcBorders>
              <w:top w:val="single" w:sz="4" w:space="0" w:color="auto"/>
              <w:left w:val="single" w:sz="4" w:space="0" w:color="auto"/>
              <w:bottom w:val="single" w:sz="4" w:space="0" w:color="auto"/>
            </w:tcBorders>
          </w:tcPr>
          <w:p w14:paraId="72190844" w14:textId="77777777" w:rsidR="00DA30DA" w:rsidRPr="00CE4ABE" w:rsidRDefault="00DA30DA" w:rsidP="007E5ADA">
            <w:pPr>
              <w:pStyle w:val="Textosinformato"/>
              <w:widowControl w:val="0"/>
              <w:jc w:val="both"/>
              <w:rPr>
                <w:w w:val="99"/>
                <w:sz w:val="20"/>
                <w:lang w:val="en-US"/>
              </w:rPr>
            </w:pPr>
          </w:p>
        </w:tc>
      </w:tr>
    </w:tbl>
    <w:p w14:paraId="67C20246" w14:textId="77777777" w:rsidR="00DA30DA" w:rsidRPr="00CE4ABE" w:rsidRDefault="00DA30DA" w:rsidP="00DA30DA">
      <w:pPr>
        <w:rPr>
          <w:rFonts w:ascii="Arial" w:hAnsi="Arial" w:cs="Arial"/>
          <w:lang w:val="en-US"/>
        </w:rPr>
      </w:pPr>
    </w:p>
    <w:p w14:paraId="2655DC45" w14:textId="671FA378" w:rsidR="005212EC" w:rsidRPr="00CE4ABE" w:rsidRDefault="002273D5" w:rsidP="00DA30DA">
      <w:pPr>
        <w:ind w:left="851" w:hanging="851"/>
        <w:rPr>
          <w:rFonts w:ascii="Arial" w:hAnsi="Arial" w:cs="Arial"/>
          <w:lang w:val="en-US"/>
        </w:rPr>
      </w:pPr>
      <w:r w:rsidRPr="00CE4ABE">
        <w:rPr>
          <w:rFonts w:ascii="Arial" w:hAnsi="Arial" w:cs="Arial"/>
          <w:lang w:val="en-US"/>
        </w:rPr>
        <w:t>Note 5: The exchange rate to be used will be the accounting exchange rate published by the Superintendency of Banking, Insurance and Pension Fund Administrators at the closing date of the respective financial statements.</w:t>
      </w:r>
    </w:p>
    <w:p w14:paraId="46F00ED2" w14:textId="77777777" w:rsidR="005212EC" w:rsidRPr="00CE4ABE" w:rsidRDefault="005212EC" w:rsidP="005212EC">
      <w:pPr>
        <w:rPr>
          <w:rFonts w:ascii="Arial" w:hAnsi="Arial" w:cs="Arial"/>
          <w:lang w:val="en-US"/>
        </w:rPr>
      </w:pPr>
    </w:p>
    <w:p w14:paraId="728DA626" w14:textId="77777777" w:rsidR="002273D5" w:rsidRPr="00CE4ABE" w:rsidRDefault="007C24F1" w:rsidP="002273D5">
      <w:pPr>
        <w:ind w:left="567" w:hanging="425"/>
        <w:rPr>
          <w:rFonts w:ascii="Arial" w:hAnsi="Arial" w:cs="Arial"/>
          <w:lang w:val="en-US"/>
        </w:rPr>
      </w:pPr>
      <w:r w:rsidRPr="00CE4ABE">
        <w:rPr>
          <w:rFonts w:ascii="Arial" w:hAnsi="Arial" w:cs="Arial"/>
          <w:lang w:val="en-US"/>
        </w:rPr>
        <w:t>G</w:t>
      </w:r>
      <w:r w:rsidR="005212EC" w:rsidRPr="00CE4ABE">
        <w:rPr>
          <w:rFonts w:ascii="Arial" w:hAnsi="Arial" w:cs="Arial"/>
          <w:lang w:val="en-US"/>
        </w:rPr>
        <w:t>.</w:t>
      </w:r>
      <w:r w:rsidR="005212EC" w:rsidRPr="00CE4ABE">
        <w:rPr>
          <w:rFonts w:ascii="Arial" w:hAnsi="Arial" w:cs="Arial"/>
          <w:lang w:val="en-US"/>
        </w:rPr>
        <w:tab/>
      </w:r>
      <w:r w:rsidR="002273D5" w:rsidRPr="00CE4ABE">
        <w:rPr>
          <w:rFonts w:ascii="Arial" w:hAnsi="Arial" w:cs="Arial"/>
          <w:lang w:val="en-US"/>
        </w:rPr>
        <w:t>Explanation of the relationship between the Bidder, the shareholder or member of the Bidder and its respective Parent or Subsidiary Company.</w:t>
      </w:r>
    </w:p>
    <w:p w14:paraId="3F2C0447" w14:textId="77777777" w:rsidR="002273D5" w:rsidRPr="00CE4ABE" w:rsidRDefault="002273D5" w:rsidP="002273D5">
      <w:pPr>
        <w:ind w:left="567" w:hanging="425"/>
        <w:rPr>
          <w:rFonts w:ascii="Arial" w:hAnsi="Arial" w:cs="Arial"/>
          <w:lang w:val="en-US"/>
        </w:rPr>
      </w:pPr>
    </w:p>
    <w:p w14:paraId="16A02604" w14:textId="69500EF0" w:rsidR="005212EC" w:rsidRPr="00CE4ABE" w:rsidRDefault="009A2FC4" w:rsidP="002273D5">
      <w:pPr>
        <w:ind w:left="567"/>
        <w:rPr>
          <w:rFonts w:ascii="Arial" w:hAnsi="Arial" w:cs="Arial"/>
          <w:lang w:val="en-US"/>
        </w:rPr>
      </w:pPr>
      <w:r>
        <w:rPr>
          <w:rFonts w:ascii="Arial" w:hAnsi="Arial" w:cs="Arial"/>
          <w:lang w:val="en-US"/>
        </w:rPr>
        <w:t>[</w:t>
      </w:r>
      <w:r w:rsidR="002273D5" w:rsidRPr="00CE4ABE">
        <w:rPr>
          <w:rFonts w:ascii="Arial" w:hAnsi="Arial" w:cs="Arial"/>
          <w:lang w:val="en-US"/>
        </w:rPr>
        <w:t xml:space="preserve">In the event that the </w:t>
      </w:r>
      <w:r w:rsidR="00011579" w:rsidRPr="00CE4ABE">
        <w:rPr>
          <w:rFonts w:ascii="Arial" w:hAnsi="Arial" w:cs="Arial"/>
          <w:lang w:val="en-US"/>
        </w:rPr>
        <w:t>figure</w:t>
      </w:r>
      <w:r w:rsidR="002273D5" w:rsidRPr="00CE4ABE">
        <w:rPr>
          <w:rFonts w:ascii="Arial" w:hAnsi="Arial" w:cs="Arial"/>
          <w:lang w:val="en-US"/>
        </w:rPr>
        <w:t xml:space="preserve"> of a shareholder or member corresponds to another legal entity, the relationship that causes the Company to be a Subsidiary or Parent Company of the Bidder, shareholder or member of the Bidder must be explained below.</w:t>
      </w:r>
      <w:r w:rsidR="005212EC" w:rsidRPr="00CE4ABE">
        <w:rPr>
          <w:rFonts w:ascii="Arial" w:hAnsi="Arial" w:cs="Arial"/>
          <w:lang w:val="en-US"/>
        </w:rPr>
        <w:t>]</w:t>
      </w:r>
    </w:p>
    <w:p w14:paraId="18DF2DD0" w14:textId="77777777" w:rsidR="005212EC" w:rsidRPr="00CE4ABE" w:rsidRDefault="005212EC" w:rsidP="005212EC">
      <w:pPr>
        <w:rPr>
          <w:rFonts w:ascii="Arial" w:hAnsi="Arial" w:cs="Arial"/>
          <w:lang w:val="en-US"/>
        </w:rPr>
      </w:pPr>
    </w:p>
    <w:p w14:paraId="5EC4A430" w14:textId="4F3CF355" w:rsidR="005212EC" w:rsidRPr="00CE4ABE" w:rsidRDefault="002273D5" w:rsidP="005212EC">
      <w:pPr>
        <w:rPr>
          <w:rFonts w:ascii="Arial" w:hAnsi="Arial" w:cs="Arial"/>
          <w:lang w:val="en-US"/>
        </w:rPr>
      </w:pPr>
      <w:r w:rsidRPr="00CE4ABE">
        <w:rPr>
          <w:rFonts w:ascii="Arial" w:hAnsi="Arial" w:cs="Arial"/>
          <w:lang w:val="en-US"/>
        </w:rPr>
        <w:t>Sincerely,</w:t>
      </w:r>
    </w:p>
    <w:p w14:paraId="5D630DFD" w14:textId="77777777" w:rsidR="005212EC" w:rsidRPr="00CE4ABE" w:rsidRDefault="005212EC" w:rsidP="005212EC">
      <w:pPr>
        <w:rPr>
          <w:rFonts w:ascii="Arial" w:hAnsi="Arial" w:cs="Arial"/>
          <w:lang w:val="en-US"/>
        </w:rPr>
      </w:pPr>
    </w:p>
    <w:p w14:paraId="3C1C87C4" w14:textId="1B630EF8"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2D91306A" w14:textId="77777777" w:rsidR="005212EC" w:rsidRPr="00CE4ABE" w:rsidRDefault="005212EC" w:rsidP="005212EC">
      <w:pPr>
        <w:rPr>
          <w:rFonts w:ascii="Arial" w:hAnsi="Arial" w:cs="Arial"/>
          <w:lang w:val="en-US"/>
        </w:rPr>
      </w:pPr>
    </w:p>
    <w:p w14:paraId="35FB0D8D" w14:textId="0CCDD196"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7B43B927" w14:textId="79402B01"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702312B0" w14:textId="77777777" w:rsidR="005212EC" w:rsidRPr="00CE4ABE" w:rsidRDefault="005212EC" w:rsidP="005212EC">
      <w:pPr>
        <w:rPr>
          <w:rFonts w:ascii="Arial" w:hAnsi="Arial" w:cs="Arial"/>
          <w:lang w:val="en-US"/>
        </w:rPr>
      </w:pPr>
    </w:p>
    <w:p w14:paraId="0C90DE28" w14:textId="729A3AB9" w:rsidR="005212EC" w:rsidRPr="00CE4ABE" w:rsidRDefault="00F020D6" w:rsidP="005212EC">
      <w:pPr>
        <w:rPr>
          <w:rFonts w:ascii="Arial" w:hAnsi="Arial" w:cs="Arial"/>
          <w:lang w:val="en-US"/>
        </w:rPr>
      </w:pPr>
      <w:r w:rsidRPr="00CE4ABE">
        <w:rPr>
          <w:rFonts w:ascii="Arial" w:hAnsi="Arial" w:cs="Arial"/>
          <w:lang w:val="en-US"/>
        </w:rPr>
        <w:t>Entity</w:t>
      </w:r>
      <w:r w:rsidR="005212EC" w:rsidRPr="00CE4ABE">
        <w:rPr>
          <w:rFonts w:ascii="Arial" w:hAnsi="Arial" w:cs="Arial"/>
          <w:lang w:val="en-US"/>
        </w:rPr>
        <w:tab/>
        <w:t>…......................................</w:t>
      </w:r>
    </w:p>
    <w:p w14:paraId="2955A881" w14:textId="25C4129E" w:rsidR="005212EC" w:rsidRPr="00CE4ABE" w:rsidRDefault="00011579" w:rsidP="005212EC">
      <w:pPr>
        <w:rPr>
          <w:rFonts w:ascii="Arial" w:hAnsi="Arial" w:cs="Arial"/>
          <w:lang w:val="en-US"/>
        </w:rPr>
      </w:pPr>
      <w:r w:rsidRPr="00CE4ABE">
        <w:rPr>
          <w:rFonts w:ascii="Arial" w:hAnsi="Arial" w:cs="Arial"/>
          <w:lang w:val="en-US"/>
        </w:rPr>
        <w:t>Bidder</w:t>
      </w:r>
    </w:p>
    <w:p w14:paraId="562E37C0" w14:textId="36681C64" w:rsidR="008570F4" w:rsidRPr="00CE4ABE" w:rsidRDefault="008570F4">
      <w:pPr>
        <w:rPr>
          <w:rFonts w:ascii="Arial" w:hAnsi="Arial" w:cs="Arial"/>
          <w:lang w:val="en-US"/>
        </w:rPr>
      </w:pPr>
      <w:r w:rsidRPr="00CE4ABE">
        <w:rPr>
          <w:rFonts w:ascii="Arial" w:hAnsi="Arial" w:cs="Arial"/>
          <w:lang w:val="en-US"/>
        </w:rPr>
        <w:br w:type="page"/>
      </w:r>
    </w:p>
    <w:p w14:paraId="7B00C1C8" w14:textId="27A066C8" w:rsidR="002273D5" w:rsidRPr="00CE4ABE" w:rsidRDefault="002273D5" w:rsidP="002273D5">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6 of the </w:t>
      </w:r>
      <w:r w:rsidR="00AE74A4">
        <w:rPr>
          <w:rFonts w:ascii="Arial" w:hAnsi="Arial" w:cs="Arial"/>
          <w:b/>
          <w:bCs/>
          <w:lang w:val="en-US"/>
        </w:rPr>
        <w:t>Bidding Terms</w:t>
      </w:r>
    </w:p>
    <w:p w14:paraId="67171961" w14:textId="77777777" w:rsidR="002273D5" w:rsidRPr="00CE4ABE" w:rsidRDefault="002273D5" w:rsidP="002273D5">
      <w:pPr>
        <w:jc w:val="center"/>
        <w:rPr>
          <w:rFonts w:ascii="Arial" w:hAnsi="Arial" w:cs="Arial"/>
          <w:b/>
          <w:bCs/>
          <w:lang w:val="en-US"/>
        </w:rPr>
      </w:pPr>
    </w:p>
    <w:p w14:paraId="54594FF4" w14:textId="7C3584A9" w:rsidR="005212EC" w:rsidRPr="00CE4ABE" w:rsidRDefault="002273D5" w:rsidP="002273D5">
      <w:pPr>
        <w:jc w:val="center"/>
        <w:rPr>
          <w:rFonts w:ascii="Arial" w:hAnsi="Arial" w:cs="Arial"/>
          <w:b/>
          <w:bCs/>
          <w:lang w:val="en-US"/>
        </w:rPr>
      </w:pPr>
      <w:r w:rsidRPr="00CE4ABE">
        <w:rPr>
          <w:rFonts w:ascii="Arial" w:hAnsi="Arial" w:cs="Arial"/>
          <w:b/>
          <w:bCs/>
          <w:lang w:val="en-US"/>
        </w:rPr>
        <w:t>Model of Guarantee of Validity, Effectiveness and Seriousness of the Offer</w:t>
      </w:r>
    </w:p>
    <w:p w14:paraId="015D2AF9" w14:textId="5792B777" w:rsidR="005212EC" w:rsidRPr="00CE4ABE" w:rsidRDefault="00F020D6" w:rsidP="008570F4">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4.43</w:t>
      </w:r>
    </w:p>
    <w:p w14:paraId="6E463213" w14:textId="77777777" w:rsidR="005212EC" w:rsidRPr="00CE4ABE" w:rsidRDefault="005212EC" w:rsidP="005212EC">
      <w:pPr>
        <w:rPr>
          <w:rFonts w:ascii="Arial" w:hAnsi="Arial" w:cs="Arial"/>
          <w:lang w:val="en-US"/>
        </w:rPr>
      </w:pPr>
    </w:p>
    <w:p w14:paraId="15FBF5C6" w14:textId="731693BF" w:rsidR="005212EC" w:rsidRPr="00CE4ABE" w:rsidRDefault="005212EC" w:rsidP="005212EC">
      <w:pPr>
        <w:rPr>
          <w:rFonts w:ascii="Arial" w:hAnsi="Arial" w:cs="Arial"/>
          <w:lang w:val="en-US"/>
        </w:rPr>
      </w:pPr>
      <w:r w:rsidRPr="00CE4ABE">
        <w:rPr>
          <w:rFonts w:ascii="Arial" w:hAnsi="Arial" w:cs="Arial"/>
          <w:lang w:val="en-US"/>
        </w:rPr>
        <w:t>Lima, ......................................... 202....</w:t>
      </w:r>
    </w:p>
    <w:p w14:paraId="7E10571C" w14:textId="77777777" w:rsidR="005212EC" w:rsidRPr="00CE4ABE" w:rsidRDefault="005212EC" w:rsidP="005212EC">
      <w:pPr>
        <w:rPr>
          <w:rFonts w:ascii="Arial" w:hAnsi="Arial" w:cs="Arial"/>
          <w:lang w:val="en-US"/>
        </w:rPr>
      </w:pPr>
    </w:p>
    <w:p w14:paraId="53EAD77D" w14:textId="13884D5D" w:rsidR="005212EC" w:rsidRPr="00CE4ABE" w:rsidRDefault="00F020D6" w:rsidP="005212EC">
      <w:pPr>
        <w:rPr>
          <w:rFonts w:ascii="Arial" w:hAnsi="Arial" w:cs="Arial"/>
          <w:lang w:val="en-US"/>
        </w:rPr>
      </w:pPr>
      <w:r w:rsidRPr="00CE4ABE">
        <w:rPr>
          <w:rFonts w:ascii="Arial" w:hAnsi="Arial" w:cs="Arial"/>
          <w:lang w:val="en-US"/>
        </w:rPr>
        <w:t>Sirs</w:t>
      </w:r>
    </w:p>
    <w:p w14:paraId="7359BC3C" w14:textId="22D5149B" w:rsidR="005212EC" w:rsidRPr="00CE4ABE" w:rsidRDefault="00F020D6" w:rsidP="005212EC">
      <w:pPr>
        <w:rPr>
          <w:rFonts w:ascii="Arial" w:hAnsi="Arial" w:cs="Arial"/>
          <w:lang w:val="en-US"/>
        </w:rPr>
      </w:pPr>
      <w:r w:rsidRPr="00CE4ABE">
        <w:rPr>
          <w:rFonts w:ascii="Arial" w:hAnsi="Arial" w:cs="Arial"/>
          <w:lang w:val="en-US"/>
        </w:rPr>
        <w:t>PRIVATE INVESTMENT PROMOTION AGENCY</w:t>
      </w:r>
      <w:r w:rsidR="005212EC" w:rsidRPr="00CE4ABE">
        <w:rPr>
          <w:rFonts w:ascii="Arial" w:hAnsi="Arial" w:cs="Arial"/>
          <w:lang w:val="en-US"/>
        </w:rPr>
        <w:t xml:space="preserve"> - PROINVERSIÓN</w:t>
      </w:r>
    </w:p>
    <w:p w14:paraId="5497443B" w14:textId="1670E113" w:rsidR="005212EC" w:rsidRPr="00CE4ABE" w:rsidRDefault="005212EC" w:rsidP="005212EC">
      <w:pPr>
        <w:rPr>
          <w:rFonts w:ascii="Arial" w:hAnsi="Arial" w:cs="Arial"/>
          <w:lang w:val="en-US"/>
        </w:rPr>
      </w:pPr>
    </w:p>
    <w:p w14:paraId="4A215DC8" w14:textId="77777777" w:rsidR="005212EC" w:rsidRPr="00CE4ABE" w:rsidRDefault="005212EC" w:rsidP="005212EC">
      <w:pPr>
        <w:rPr>
          <w:rFonts w:ascii="Arial" w:hAnsi="Arial" w:cs="Arial"/>
          <w:lang w:val="en-US"/>
        </w:rPr>
      </w:pPr>
    </w:p>
    <w:p w14:paraId="7D178D08" w14:textId="19951050" w:rsidR="005212EC" w:rsidRPr="00CE4ABE" w:rsidRDefault="005212EC" w:rsidP="005212EC">
      <w:pPr>
        <w:rPr>
          <w:rFonts w:ascii="Arial" w:hAnsi="Arial" w:cs="Arial"/>
          <w:lang w:val="en-US"/>
        </w:rPr>
      </w:pPr>
      <w:r w:rsidRPr="00CE4ABE">
        <w:rPr>
          <w:rFonts w:ascii="Arial" w:hAnsi="Arial" w:cs="Arial"/>
          <w:lang w:val="en-US"/>
        </w:rPr>
        <w:t xml:space="preserve">Ref.: </w:t>
      </w:r>
      <w:r w:rsidRPr="00CE4ABE">
        <w:rPr>
          <w:rFonts w:ascii="Arial" w:hAnsi="Arial" w:cs="Arial"/>
          <w:lang w:val="en-US"/>
        </w:rPr>
        <w:tab/>
      </w:r>
      <w:r w:rsidR="002273D5" w:rsidRPr="00CE4ABE">
        <w:rPr>
          <w:rFonts w:ascii="Arial" w:hAnsi="Arial" w:cs="Arial"/>
          <w:lang w:val="en-US"/>
        </w:rPr>
        <w:t>Letter of Guarantee No</w:t>
      </w:r>
      <w:r w:rsidRPr="00CE4ABE">
        <w:rPr>
          <w:rFonts w:ascii="Arial" w:hAnsi="Arial" w:cs="Arial"/>
          <w:lang w:val="en-US"/>
        </w:rPr>
        <w:t xml:space="preserve"> ..............................</w:t>
      </w:r>
    </w:p>
    <w:p w14:paraId="0B8A61C6" w14:textId="77777777" w:rsidR="005212EC" w:rsidRPr="00CE4ABE" w:rsidRDefault="005212EC" w:rsidP="005212EC">
      <w:pPr>
        <w:rPr>
          <w:rFonts w:ascii="Arial" w:hAnsi="Arial" w:cs="Arial"/>
          <w:lang w:val="en-US"/>
        </w:rPr>
      </w:pPr>
    </w:p>
    <w:p w14:paraId="56D591C4" w14:textId="07F8BD4B" w:rsidR="005212EC" w:rsidRPr="00CE4ABE" w:rsidRDefault="002273D5" w:rsidP="005212EC">
      <w:pPr>
        <w:rPr>
          <w:rFonts w:ascii="Arial" w:hAnsi="Arial" w:cs="Arial"/>
          <w:lang w:val="en-US"/>
        </w:rPr>
      </w:pPr>
      <w:r w:rsidRPr="00CE4ABE">
        <w:rPr>
          <w:rFonts w:ascii="Arial" w:hAnsi="Arial" w:cs="Arial"/>
          <w:lang w:val="en-US"/>
        </w:rPr>
        <w:t>Expiration</w:t>
      </w:r>
      <w:r w:rsidR="005212EC" w:rsidRPr="00CE4ABE">
        <w:rPr>
          <w:rFonts w:ascii="Arial" w:hAnsi="Arial" w:cs="Arial"/>
          <w:lang w:val="en-US"/>
        </w:rPr>
        <w:t>: .................................</w:t>
      </w:r>
    </w:p>
    <w:p w14:paraId="5A45E5D1" w14:textId="5FFD5CD8" w:rsidR="005212EC" w:rsidRPr="00CE4ABE" w:rsidRDefault="005212EC" w:rsidP="005212EC">
      <w:pPr>
        <w:rPr>
          <w:rFonts w:ascii="Arial" w:hAnsi="Arial" w:cs="Arial"/>
          <w:lang w:val="en-US"/>
        </w:rPr>
      </w:pPr>
    </w:p>
    <w:p w14:paraId="4155C95C" w14:textId="3DBBA559" w:rsidR="00BB4B8C" w:rsidRPr="00CE4ABE" w:rsidRDefault="00BB4B8C" w:rsidP="00D44EC1">
      <w:pPr>
        <w:ind w:left="3119" w:hanging="3119"/>
        <w:rPr>
          <w:rFonts w:ascii="Arial" w:hAnsi="Arial" w:cs="Arial"/>
          <w:lang w:val="en-US"/>
        </w:rPr>
      </w:pPr>
      <w:r w:rsidRPr="00CE4ABE">
        <w:rPr>
          <w:rFonts w:ascii="Arial" w:hAnsi="Arial" w:cs="Arial"/>
          <w:lang w:val="en-US"/>
        </w:rPr>
        <w:t>Pro</w:t>
      </w:r>
      <w:r w:rsidR="002273D5" w:rsidRPr="00CE4ABE">
        <w:rPr>
          <w:rFonts w:ascii="Arial" w:hAnsi="Arial" w:cs="Arial"/>
          <w:lang w:val="en-US"/>
        </w:rPr>
        <w:t>j</w:t>
      </w:r>
      <w:r w:rsidRPr="00CE4ABE">
        <w:rPr>
          <w:rFonts w:ascii="Arial" w:hAnsi="Arial" w:cs="Arial"/>
          <w:lang w:val="en-US"/>
        </w:rPr>
        <w:t>ect: ................................. [</w:t>
      </w:r>
      <w:r w:rsidR="002273D5" w:rsidRPr="00CE4ABE">
        <w:rPr>
          <w:rFonts w:ascii="Arial" w:hAnsi="Arial" w:cs="Arial"/>
          <w:lang w:val="en-US"/>
        </w:rPr>
        <w:t>1.750 - 1.780 MHz and 2.150 - 2.180 MHz</w:t>
      </w:r>
      <w:r w:rsidR="00011579" w:rsidRPr="00CE4ABE">
        <w:rPr>
          <w:rFonts w:ascii="Arial" w:hAnsi="Arial" w:cs="Arial"/>
          <w:lang w:val="en-US"/>
        </w:rPr>
        <w:t xml:space="preserve"> Bands</w:t>
      </w:r>
      <w:r w:rsidR="002273D5" w:rsidRPr="00CE4ABE">
        <w:rPr>
          <w:rFonts w:ascii="Arial" w:hAnsi="Arial" w:cs="Arial"/>
          <w:lang w:val="en-US"/>
        </w:rPr>
        <w:t>] or [2.300 - 2.330 MHz</w:t>
      </w:r>
      <w:r w:rsidR="00011579" w:rsidRPr="00CE4ABE">
        <w:rPr>
          <w:rFonts w:ascii="Arial" w:hAnsi="Arial" w:cs="Arial"/>
          <w:lang w:val="en-US"/>
        </w:rPr>
        <w:t xml:space="preserve"> Band</w:t>
      </w:r>
      <w:r w:rsidRPr="00CE4ABE">
        <w:rPr>
          <w:rFonts w:ascii="Arial" w:hAnsi="Arial" w:cs="Arial"/>
          <w:lang w:val="en-US"/>
        </w:rPr>
        <w:t>]</w:t>
      </w:r>
    </w:p>
    <w:p w14:paraId="15DFAF53" w14:textId="77777777" w:rsidR="00BB4B8C" w:rsidRPr="00CE4ABE" w:rsidRDefault="00BB4B8C" w:rsidP="005212EC">
      <w:pPr>
        <w:rPr>
          <w:rFonts w:ascii="Arial" w:hAnsi="Arial" w:cs="Arial"/>
          <w:lang w:val="en-US"/>
        </w:rPr>
      </w:pPr>
    </w:p>
    <w:p w14:paraId="468E660E" w14:textId="10A5C605" w:rsidR="005212EC" w:rsidRPr="00CE4ABE" w:rsidRDefault="002273D5" w:rsidP="005212EC">
      <w:pPr>
        <w:rPr>
          <w:rFonts w:ascii="Arial" w:hAnsi="Arial" w:cs="Arial"/>
          <w:lang w:val="en-US"/>
        </w:rPr>
      </w:pPr>
      <w:r w:rsidRPr="00CE4ABE">
        <w:rPr>
          <w:rFonts w:ascii="Arial" w:hAnsi="Arial" w:cs="Arial"/>
          <w:lang w:val="en-US"/>
        </w:rPr>
        <w:t>Dear Sirs</w:t>
      </w:r>
      <w:r w:rsidR="005212EC" w:rsidRPr="00CE4ABE">
        <w:rPr>
          <w:rFonts w:ascii="Arial" w:hAnsi="Arial" w:cs="Arial"/>
          <w:lang w:val="en-US"/>
        </w:rPr>
        <w:t>:</w:t>
      </w:r>
    </w:p>
    <w:p w14:paraId="5FEE0CD6" w14:textId="77777777" w:rsidR="005212EC" w:rsidRPr="00CE4ABE" w:rsidRDefault="005212EC" w:rsidP="005212EC">
      <w:pPr>
        <w:rPr>
          <w:rFonts w:ascii="Arial" w:hAnsi="Arial" w:cs="Arial"/>
          <w:lang w:val="en-US"/>
        </w:rPr>
      </w:pPr>
    </w:p>
    <w:p w14:paraId="522577FA" w14:textId="4F93C718" w:rsidR="002273D5" w:rsidRPr="00CE4ABE" w:rsidRDefault="00011579" w:rsidP="002273D5">
      <w:pPr>
        <w:rPr>
          <w:rFonts w:ascii="Arial" w:hAnsi="Arial" w:cs="Arial"/>
          <w:lang w:val="en-US"/>
        </w:rPr>
      </w:pPr>
      <w:r w:rsidRPr="00CE4ABE">
        <w:rPr>
          <w:rFonts w:ascii="Arial" w:hAnsi="Arial" w:cs="Arial"/>
          <w:lang w:val="en-US"/>
        </w:rPr>
        <w:t xml:space="preserve">We hereby constitute </w:t>
      </w:r>
      <w:r w:rsidR="002273D5" w:rsidRPr="00CE4ABE">
        <w:rPr>
          <w:rFonts w:ascii="Arial" w:hAnsi="Arial" w:cs="Arial"/>
          <w:lang w:val="en-US"/>
        </w:rPr>
        <w:t xml:space="preserve">and at the request of our client, Sirs (Bidder or member) ... this joint and several, irrevocable, unconditional and automatic performance bond, without benefit of </w:t>
      </w:r>
      <w:proofErr w:type="spellStart"/>
      <w:r w:rsidR="002273D5" w:rsidRPr="00CE4ABE">
        <w:rPr>
          <w:rFonts w:ascii="Arial" w:hAnsi="Arial" w:cs="Arial"/>
          <w:lang w:val="en-US"/>
        </w:rPr>
        <w:t>excu</w:t>
      </w:r>
      <w:r w:rsidR="00CE4ABE">
        <w:rPr>
          <w:rFonts w:ascii="Arial" w:hAnsi="Arial" w:cs="Arial"/>
          <w:lang w:val="en-US"/>
        </w:rPr>
        <w:t>s</w:t>
      </w:r>
      <w:r w:rsidR="002273D5" w:rsidRPr="00CE4ABE">
        <w:rPr>
          <w:rFonts w:ascii="Arial" w:hAnsi="Arial" w:cs="Arial"/>
          <w:lang w:val="en-US"/>
        </w:rPr>
        <w:t>sion</w:t>
      </w:r>
      <w:proofErr w:type="spellEnd"/>
      <w:r w:rsidR="002273D5" w:rsidRPr="00CE4ABE">
        <w:rPr>
          <w:rFonts w:ascii="Arial" w:hAnsi="Arial" w:cs="Arial"/>
          <w:lang w:val="en-US"/>
        </w:rPr>
        <w:t xml:space="preserve"> or division, up to the amount of _____ and 00/100 United States Dollars (US$ _____) in favor of </w:t>
      </w:r>
      <w:r w:rsidR="004D5D55" w:rsidRPr="00CE4ABE">
        <w:rPr>
          <w:rFonts w:ascii="Arial" w:hAnsi="Arial" w:cs="Arial"/>
          <w:lang w:val="en-US"/>
        </w:rPr>
        <w:t>PROINVERSIÓN</w:t>
      </w:r>
      <w:r w:rsidR="002273D5" w:rsidRPr="00CE4ABE">
        <w:rPr>
          <w:rFonts w:ascii="Arial" w:hAnsi="Arial" w:cs="Arial"/>
          <w:lang w:val="en-US"/>
        </w:rPr>
        <w:t xml:space="preserve">, to guarantee the </w:t>
      </w:r>
      <w:r w:rsidR="00623291" w:rsidRPr="00CE4ABE">
        <w:rPr>
          <w:rFonts w:ascii="Arial" w:hAnsi="Arial" w:cs="Arial"/>
          <w:lang w:val="en-US"/>
        </w:rPr>
        <w:t xml:space="preserve">Validity, Effectiveness </w:t>
      </w:r>
      <w:r w:rsidR="002273D5" w:rsidRPr="00CE4ABE">
        <w:rPr>
          <w:rFonts w:ascii="Arial" w:hAnsi="Arial" w:cs="Arial"/>
          <w:lang w:val="en-US"/>
        </w:rPr>
        <w:t xml:space="preserve"> and Seriousness of the Technical Proposal submitted by our client or Consortium _____ </w:t>
      </w:r>
      <w:r w:rsidRPr="00CE4ABE">
        <w:rPr>
          <w:rFonts w:ascii="Arial" w:hAnsi="Arial" w:cs="Arial"/>
          <w:lang w:val="en-US"/>
        </w:rPr>
        <w:t>composed</w:t>
      </w:r>
      <w:r w:rsidR="002273D5" w:rsidRPr="00CE4ABE">
        <w:rPr>
          <w:rFonts w:ascii="Arial" w:hAnsi="Arial" w:cs="Arial"/>
          <w:lang w:val="en-US"/>
        </w:rPr>
        <w:t xml:space="preserve"> by _______ in accordance with the terms and conditions established in the </w:t>
      </w:r>
      <w:r w:rsidR="00382288">
        <w:rPr>
          <w:rFonts w:ascii="Arial" w:hAnsi="Arial" w:cs="Arial"/>
          <w:lang w:val="en-US"/>
        </w:rPr>
        <w:t>Bidding Terms</w:t>
      </w:r>
      <w:r w:rsidR="002273D5" w:rsidRPr="00CE4ABE">
        <w:rPr>
          <w:rFonts w:ascii="Arial" w:hAnsi="Arial" w:cs="Arial"/>
          <w:lang w:val="en-US"/>
        </w:rPr>
        <w:t xml:space="preserve"> of the 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2273D5" w:rsidRPr="00CE4ABE">
        <w:rPr>
          <w:rFonts w:ascii="Arial" w:hAnsi="Arial" w:cs="Arial"/>
          <w:lang w:val="en-US"/>
        </w:rPr>
        <w:t xml:space="preserve">and Assignment at </w:t>
      </w:r>
      <w:r w:rsidRPr="00CE4ABE">
        <w:rPr>
          <w:rFonts w:ascii="Arial" w:hAnsi="Arial" w:cs="Arial"/>
          <w:lang w:val="en-US"/>
        </w:rPr>
        <w:t xml:space="preserve">the </w:t>
      </w:r>
      <w:r w:rsidR="002273D5" w:rsidRPr="00CE4ABE">
        <w:rPr>
          <w:rFonts w:ascii="Arial" w:hAnsi="Arial" w:cs="Arial"/>
          <w:lang w:val="en-US"/>
        </w:rPr>
        <w:t>national level of the frequency ranges 1,750 - 1,780 MHz and 2,150 - 2,</w:t>
      </w:r>
      <w:r w:rsidRPr="00CE4ABE">
        <w:rPr>
          <w:rFonts w:ascii="Arial" w:hAnsi="Arial" w:cs="Arial"/>
          <w:lang w:val="en-US"/>
        </w:rPr>
        <w:t xml:space="preserve">180 MHz and 2,300 - 2,330 </w:t>
      </w:r>
      <w:proofErr w:type="spellStart"/>
      <w:r w:rsidRPr="00CE4ABE">
        <w:rPr>
          <w:rFonts w:ascii="Arial" w:hAnsi="Arial" w:cs="Arial"/>
          <w:lang w:val="en-US"/>
        </w:rPr>
        <w:t>MHz.</w:t>
      </w:r>
      <w:proofErr w:type="spellEnd"/>
      <w:r w:rsidRPr="00CE4ABE">
        <w:rPr>
          <w:rFonts w:ascii="Arial" w:hAnsi="Arial" w:cs="Arial"/>
          <w:lang w:val="en-US"/>
        </w:rPr>
        <w:t xml:space="preserve"> </w:t>
      </w:r>
    </w:p>
    <w:p w14:paraId="02788C56" w14:textId="77777777" w:rsidR="002273D5" w:rsidRPr="00CE4ABE" w:rsidRDefault="002273D5" w:rsidP="002273D5">
      <w:pPr>
        <w:rPr>
          <w:rFonts w:ascii="Arial" w:hAnsi="Arial" w:cs="Arial"/>
          <w:lang w:val="en-US"/>
        </w:rPr>
      </w:pPr>
    </w:p>
    <w:p w14:paraId="65AC82E7" w14:textId="53F6398B" w:rsidR="002273D5" w:rsidRPr="00CE4ABE" w:rsidRDefault="002273D5" w:rsidP="002273D5">
      <w:pPr>
        <w:rPr>
          <w:rFonts w:ascii="Arial" w:hAnsi="Arial" w:cs="Arial"/>
          <w:lang w:val="en-US"/>
        </w:rPr>
      </w:pPr>
      <w:r w:rsidRPr="00CE4ABE">
        <w:rPr>
          <w:rFonts w:ascii="Arial" w:hAnsi="Arial" w:cs="Arial"/>
          <w:lang w:val="en-US"/>
        </w:rPr>
        <w:t xml:space="preserve">We also state that this guarantee shall be effective </w:t>
      </w:r>
      <w:proofErr w:type="gramStart"/>
      <w:r w:rsidRPr="00CE4ABE">
        <w:rPr>
          <w:rFonts w:ascii="Arial" w:hAnsi="Arial" w:cs="Arial"/>
          <w:lang w:val="en-US"/>
        </w:rPr>
        <w:t>in the event that</w:t>
      </w:r>
      <w:proofErr w:type="gramEnd"/>
      <w:r w:rsidRPr="00CE4ABE">
        <w:rPr>
          <w:rFonts w:ascii="Arial" w:hAnsi="Arial" w:cs="Arial"/>
          <w:lang w:val="en-US"/>
        </w:rPr>
        <w:t xml:space="preserve"> our client is declared the successful bidder and does not comply with its obligations on the Closing Date or has submitted false information or data at any stage of the Special Public Bidding.</w:t>
      </w:r>
    </w:p>
    <w:p w14:paraId="2626B296" w14:textId="77777777" w:rsidR="002273D5" w:rsidRPr="00CE4ABE" w:rsidRDefault="002273D5" w:rsidP="002273D5">
      <w:pPr>
        <w:rPr>
          <w:rFonts w:ascii="Arial" w:hAnsi="Arial" w:cs="Arial"/>
          <w:lang w:val="en-US"/>
        </w:rPr>
      </w:pPr>
    </w:p>
    <w:p w14:paraId="359DE6BB" w14:textId="5B0DC378" w:rsidR="002273D5" w:rsidRPr="00CE4ABE" w:rsidRDefault="002273D5" w:rsidP="002273D5">
      <w:pPr>
        <w:rPr>
          <w:rFonts w:ascii="Arial" w:hAnsi="Arial" w:cs="Arial"/>
          <w:lang w:val="en-US"/>
        </w:rPr>
      </w:pPr>
      <w:proofErr w:type="gramStart"/>
      <w:r w:rsidRPr="00CE4ABE">
        <w:rPr>
          <w:rFonts w:ascii="Arial" w:hAnsi="Arial" w:cs="Arial"/>
          <w:lang w:val="en-US"/>
        </w:rPr>
        <w:t>In order to</w:t>
      </w:r>
      <w:proofErr w:type="gramEnd"/>
      <w:r w:rsidRPr="00CE4ABE">
        <w:rPr>
          <w:rFonts w:ascii="Arial" w:hAnsi="Arial" w:cs="Arial"/>
          <w:lang w:val="en-US"/>
        </w:rPr>
        <w:t xml:space="preserve"> honor this bond in your favor, it shall be sufficient to request a notarized request from the Executive Director of </w:t>
      </w:r>
      <w:r w:rsidR="004D5D55" w:rsidRPr="00CE4ABE">
        <w:rPr>
          <w:rFonts w:ascii="Arial" w:hAnsi="Arial" w:cs="Arial"/>
          <w:lang w:val="en-US"/>
        </w:rPr>
        <w:t>PROINVERSIÓN</w:t>
      </w:r>
      <w:r w:rsidRPr="00CE4ABE">
        <w:rPr>
          <w:rFonts w:ascii="Arial" w:hAnsi="Arial" w:cs="Arial"/>
          <w:lang w:val="en-US"/>
        </w:rPr>
        <w:t>, or whoever is acting, at our offices located at ........................................................... ............................. and any delay on our part to honor it will accrue interest at a rate equivalent to the one-year LIBOR rate, plus a spread of 3%.</w:t>
      </w:r>
    </w:p>
    <w:p w14:paraId="05A95D4B" w14:textId="77777777" w:rsidR="002273D5" w:rsidRPr="00CE4ABE" w:rsidRDefault="002273D5" w:rsidP="002273D5">
      <w:pPr>
        <w:rPr>
          <w:rFonts w:ascii="Arial" w:hAnsi="Arial" w:cs="Arial"/>
          <w:lang w:val="en-US"/>
        </w:rPr>
      </w:pPr>
    </w:p>
    <w:p w14:paraId="4D6CB30D" w14:textId="77777777" w:rsidR="002273D5" w:rsidRPr="00CE4ABE" w:rsidRDefault="002273D5" w:rsidP="002273D5">
      <w:pPr>
        <w:rPr>
          <w:rFonts w:ascii="Arial" w:hAnsi="Arial" w:cs="Arial"/>
          <w:lang w:val="en-US"/>
        </w:rPr>
      </w:pPr>
      <w:r w:rsidRPr="00CE4ABE">
        <w:rPr>
          <w:rFonts w:ascii="Arial" w:hAnsi="Arial" w:cs="Arial"/>
          <w:lang w:val="en-US"/>
        </w:rPr>
        <w:t>The LIBOR rate shall be the rate established by the daily Cable Reuter received in Lima at 11:00 a.m., and interest shall accrue from the date on which performance is required until the effective date of payment.</w:t>
      </w:r>
    </w:p>
    <w:p w14:paraId="5E1DEB63" w14:textId="77777777" w:rsidR="002273D5" w:rsidRPr="00CE4ABE" w:rsidRDefault="002273D5" w:rsidP="002273D5">
      <w:pPr>
        <w:rPr>
          <w:rFonts w:ascii="Arial" w:hAnsi="Arial" w:cs="Arial"/>
          <w:lang w:val="en-US"/>
        </w:rPr>
      </w:pPr>
    </w:p>
    <w:p w14:paraId="3CDC23DC" w14:textId="77777777" w:rsidR="002273D5" w:rsidRPr="00CE4ABE" w:rsidRDefault="002273D5" w:rsidP="002273D5">
      <w:pPr>
        <w:rPr>
          <w:rFonts w:ascii="Arial" w:hAnsi="Arial" w:cs="Arial"/>
          <w:lang w:val="en-US"/>
        </w:rPr>
      </w:pPr>
      <w:r w:rsidRPr="00CE4ABE">
        <w:rPr>
          <w:rFonts w:ascii="Arial" w:hAnsi="Arial" w:cs="Arial"/>
          <w:lang w:val="en-US"/>
        </w:rPr>
        <w:t>Our obligations under this bond shall not be affected by any dispute between you and our customers.</w:t>
      </w:r>
    </w:p>
    <w:p w14:paraId="6458822A" w14:textId="77777777" w:rsidR="002273D5" w:rsidRPr="00CE4ABE" w:rsidRDefault="002273D5" w:rsidP="002273D5">
      <w:pPr>
        <w:rPr>
          <w:rFonts w:ascii="Arial" w:hAnsi="Arial" w:cs="Arial"/>
          <w:lang w:val="en-US"/>
        </w:rPr>
      </w:pPr>
    </w:p>
    <w:p w14:paraId="32867DE5" w14:textId="77777777" w:rsidR="002273D5" w:rsidRPr="00CE4ABE" w:rsidRDefault="002273D5" w:rsidP="002273D5">
      <w:pPr>
        <w:rPr>
          <w:rFonts w:ascii="Arial" w:hAnsi="Arial" w:cs="Arial"/>
          <w:lang w:val="en-US"/>
        </w:rPr>
      </w:pPr>
      <w:r w:rsidRPr="00CE4ABE">
        <w:rPr>
          <w:rFonts w:ascii="Arial" w:hAnsi="Arial" w:cs="Arial"/>
          <w:lang w:val="en-US"/>
        </w:rPr>
        <w:t>The term of this bond shall commence on the date of submission of the Technical Proposal and shall expire on ......de ..................... of the year .........</w:t>
      </w:r>
    </w:p>
    <w:p w14:paraId="6C987E99" w14:textId="77777777" w:rsidR="002273D5" w:rsidRPr="00CE4ABE" w:rsidRDefault="002273D5" w:rsidP="002273D5">
      <w:pPr>
        <w:rPr>
          <w:rFonts w:ascii="Arial" w:hAnsi="Arial" w:cs="Arial"/>
          <w:lang w:val="en-US"/>
        </w:rPr>
      </w:pPr>
    </w:p>
    <w:p w14:paraId="1A6E78C8" w14:textId="70305AA7" w:rsidR="005212EC" w:rsidRPr="00CE4ABE" w:rsidRDefault="002273D5" w:rsidP="002273D5">
      <w:pPr>
        <w:rPr>
          <w:rFonts w:ascii="Arial" w:hAnsi="Arial" w:cs="Arial"/>
          <w:lang w:val="en-US"/>
        </w:rPr>
      </w:pPr>
      <w:r w:rsidRPr="00CE4ABE">
        <w:rPr>
          <w:rFonts w:ascii="Arial" w:hAnsi="Arial" w:cs="Arial"/>
          <w:lang w:val="en-US"/>
        </w:rPr>
        <w:t xml:space="preserve">The terms used in this bond have the same meaning as the terms defined in the </w:t>
      </w:r>
      <w:r w:rsidR="00781473">
        <w:rPr>
          <w:rFonts w:ascii="Arial" w:hAnsi="Arial" w:cs="Arial"/>
          <w:lang w:val="en-US"/>
        </w:rPr>
        <w:t>Bidding Terms</w:t>
      </w:r>
      <w:r w:rsidR="00011579" w:rsidRPr="00CE4ABE">
        <w:rPr>
          <w:rFonts w:ascii="Arial" w:hAnsi="Arial" w:cs="Arial"/>
          <w:lang w:val="en-US"/>
        </w:rPr>
        <w:t xml:space="preserve"> of</w:t>
      </w:r>
      <w:r w:rsidRPr="00CE4ABE">
        <w:rPr>
          <w:rFonts w:ascii="Arial" w:hAnsi="Arial" w:cs="Arial"/>
          <w:lang w:val="en-US"/>
        </w:rPr>
        <w:t xml:space="preserve"> the </w:t>
      </w:r>
      <w:r w:rsidR="005C5D1D" w:rsidRPr="00CE4ABE">
        <w:rPr>
          <w:rFonts w:ascii="Arial" w:hAnsi="Arial" w:cs="Arial"/>
          <w:lang w:val="en-US"/>
        </w:rPr>
        <w:t>Special Public Bidding</w:t>
      </w:r>
      <w:r w:rsidRPr="00CE4ABE">
        <w:rPr>
          <w:rFonts w:ascii="Arial" w:hAnsi="Arial" w:cs="Arial"/>
          <w:lang w:val="en-US"/>
        </w:rPr>
        <w:t>.</w:t>
      </w:r>
    </w:p>
    <w:p w14:paraId="1B1C4F60" w14:textId="77777777" w:rsidR="005212EC" w:rsidRPr="00CE4ABE" w:rsidRDefault="005212EC" w:rsidP="005212EC">
      <w:pPr>
        <w:rPr>
          <w:rFonts w:ascii="Arial" w:hAnsi="Arial" w:cs="Arial"/>
          <w:lang w:val="en-US"/>
        </w:rPr>
      </w:pPr>
    </w:p>
    <w:p w14:paraId="281DCAA0" w14:textId="429AD1C9" w:rsidR="005212EC" w:rsidRPr="00CE4ABE" w:rsidRDefault="002273D5" w:rsidP="005212EC">
      <w:pPr>
        <w:rPr>
          <w:rFonts w:ascii="Arial" w:hAnsi="Arial" w:cs="Arial"/>
          <w:lang w:val="en-US"/>
        </w:rPr>
      </w:pPr>
      <w:r w:rsidRPr="00CE4ABE">
        <w:rPr>
          <w:rFonts w:ascii="Arial" w:hAnsi="Arial" w:cs="Arial"/>
          <w:lang w:val="en-US"/>
        </w:rPr>
        <w:t>Sincerely,</w:t>
      </w:r>
    </w:p>
    <w:p w14:paraId="19F3312C" w14:textId="77777777" w:rsidR="005212EC" w:rsidRPr="00CE4ABE" w:rsidRDefault="005212EC" w:rsidP="005212EC">
      <w:pPr>
        <w:rPr>
          <w:rFonts w:ascii="Arial" w:hAnsi="Arial" w:cs="Arial"/>
          <w:lang w:val="en-US"/>
        </w:rPr>
      </w:pPr>
    </w:p>
    <w:p w14:paraId="21B21EAE" w14:textId="43B0B710"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 xml:space="preserve"> </w:t>
      </w:r>
      <w:r w:rsidR="005212EC" w:rsidRPr="00CE4ABE">
        <w:rPr>
          <w:rFonts w:ascii="Arial" w:hAnsi="Arial" w:cs="Arial"/>
          <w:lang w:val="en-US"/>
        </w:rPr>
        <w:tab/>
        <w:t>...................................................</w:t>
      </w:r>
    </w:p>
    <w:p w14:paraId="494FCDCE" w14:textId="21B554F0"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 xml:space="preserve"> ................................................</w:t>
      </w:r>
    </w:p>
    <w:p w14:paraId="15973473" w14:textId="06DB5A53" w:rsidR="005212EC" w:rsidRPr="00CE4ABE" w:rsidRDefault="002273D5" w:rsidP="005212EC">
      <w:pPr>
        <w:rPr>
          <w:rFonts w:ascii="Arial" w:hAnsi="Arial" w:cs="Arial"/>
          <w:lang w:val="en-US"/>
        </w:rPr>
      </w:pPr>
      <w:r w:rsidRPr="00CE4ABE">
        <w:rPr>
          <w:rFonts w:ascii="Arial" w:hAnsi="Arial" w:cs="Arial"/>
          <w:lang w:val="en-US"/>
        </w:rPr>
        <w:t>Bank Entity</w:t>
      </w:r>
      <w:r w:rsidR="005212EC" w:rsidRPr="00CE4ABE">
        <w:rPr>
          <w:rFonts w:ascii="Arial" w:hAnsi="Arial" w:cs="Arial"/>
          <w:lang w:val="en-US"/>
        </w:rPr>
        <w:t xml:space="preserve"> ..................................</w:t>
      </w:r>
    </w:p>
    <w:p w14:paraId="64C3E6BC" w14:textId="77777777" w:rsidR="005212EC" w:rsidRPr="00CE4ABE" w:rsidRDefault="005212EC" w:rsidP="005212EC">
      <w:pPr>
        <w:rPr>
          <w:rFonts w:ascii="Arial" w:hAnsi="Arial" w:cs="Arial"/>
          <w:lang w:val="en-US"/>
        </w:rPr>
      </w:pPr>
    </w:p>
    <w:p w14:paraId="5CD03243" w14:textId="77777777" w:rsidR="00D201C9" w:rsidRPr="00CE4ABE" w:rsidRDefault="00D201C9">
      <w:pPr>
        <w:rPr>
          <w:rFonts w:ascii="Arial" w:hAnsi="Arial" w:cs="Arial"/>
          <w:lang w:val="en-US"/>
        </w:rPr>
      </w:pPr>
      <w:r w:rsidRPr="00CE4ABE">
        <w:rPr>
          <w:rFonts w:ascii="Arial" w:hAnsi="Arial" w:cs="Arial"/>
          <w:lang w:val="en-US"/>
        </w:rPr>
        <w:br w:type="page"/>
      </w:r>
    </w:p>
    <w:p w14:paraId="46647336" w14:textId="0A12A17F" w:rsidR="002273D5" w:rsidRPr="00CE4ABE" w:rsidRDefault="002273D5" w:rsidP="002273D5">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7 of the </w:t>
      </w:r>
      <w:r w:rsidR="00AE74A4">
        <w:rPr>
          <w:rFonts w:ascii="Arial" w:hAnsi="Arial" w:cs="Arial"/>
          <w:b/>
          <w:bCs/>
          <w:lang w:val="en-US"/>
        </w:rPr>
        <w:t>Bidding Terms</w:t>
      </w:r>
    </w:p>
    <w:p w14:paraId="16A4B802" w14:textId="77777777" w:rsidR="002273D5" w:rsidRPr="00CE4ABE" w:rsidRDefault="002273D5" w:rsidP="002273D5">
      <w:pPr>
        <w:jc w:val="center"/>
        <w:rPr>
          <w:rFonts w:ascii="Arial" w:hAnsi="Arial" w:cs="Arial"/>
          <w:b/>
          <w:bCs/>
          <w:lang w:val="en-US"/>
        </w:rPr>
      </w:pPr>
    </w:p>
    <w:p w14:paraId="0A2DA9B5" w14:textId="4286847B" w:rsidR="005212EC" w:rsidRPr="00CE4ABE" w:rsidRDefault="002273D5" w:rsidP="002273D5">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1 - Validity of Information</w:t>
      </w:r>
    </w:p>
    <w:p w14:paraId="14D437DC" w14:textId="2394F702" w:rsidR="005212EC" w:rsidRPr="00CE4ABE" w:rsidRDefault="00F020D6" w:rsidP="00D201C9">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18.1.a)</w:t>
      </w:r>
    </w:p>
    <w:p w14:paraId="2C6FA1C1" w14:textId="77777777" w:rsidR="005212EC" w:rsidRPr="00CE4ABE" w:rsidRDefault="005212EC" w:rsidP="00D201C9">
      <w:pPr>
        <w:jc w:val="center"/>
        <w:rPr>
          <w:rFonts w:ascii="Arial" w:hAnsi="Arial" w:cs="Arial"/>
          <w:b/>
          <w:bCs/>
          <w:lang w:val="en-US"/>
        </w:rPr>
      </w:pPr>
    </w:p>
    <w:p w14:paraId="519D30BE" w14:textId="26D824D2" w:rsidR="005212EC" w:rsidRPr="00CE4ABE" w:rsidRDefault="00F020D6" w:rsidP="00D201C9">
      <w:pPr>
        <w:jc w:val="center"/>
        <w:rPr>
          <w:rFonts w:ascii="Arial" w:hAnsi="Arial" w:cs="Arial"/>
          <w:b/>
          <w:bCs/>
          <w:lang w:val="en-US"/>
        </w:rPr>
      </w:pPr>
      <w:r w:rsidRPr="00CE4ABE">
        <w:rPr>
          <w:rFonts w:ascii="Arial" w:hAnsi="Arial" w:cs="Arial"/>
          <w:b/>
          <w:bCs/>
          <w:lang w:val="en-US"/>
        </w:rPr>
        <w:t>AFFIDAVIT</w:t>
      </w:r>
    </w:p>
    <w:p w14:paraId="1663DBBE" w14:textId="77777777" w:rsidR="005212EC" w:rsidRPr="00CE4ABE" w:rsidRDefault="005212EC" w:rsidP="005212EC">
      <w:pPr>
        <w:rPr>
          <w:rFonts w:ascii="Arial" w:hAnsi="Arial" w:cs="Arial"/>
          <w:lang w:val="en-US"/>
        </w:rPr>
      </w:pPr>
    </w:p>
    <w:p w14:paraId="0FF1BF06" w14:textId="47E80FB1" w:rsidR="005212EC" w:rsidRPr="00CE4ABE" w:rsidRDefault="00F020D6" w:rsidP="005212EC">
      <w:pPr>
        <w:rPr>
          <w:rFonts w:ascii="Arial" w:hAnsi="Arial" w:cs="Arial"/>
          <w:lang w:val="en-US"/>
        </w:rPr>
      </w:pPr>
      <w:r w:rsidRPr="00CE4ABE">
        <w:rPr>
          <w:rFonts w:ascii="Arial" w:hAnsi="Arial" w:cs="Arial"/>
          <w:lang w:val="en-US"/>
        </w:rPr>
        <w:t>Sirs</w:t>
      </w:r>
    </w:p>
    <w:p w14:paraId="483A0918" w14:textId="6505F4B1"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757BB53B"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25E49EA2" w14:textId="037741DA" w:rsidR="005212EC" w:rsidRPr="00CE4ABE" w:rsidRDefault="005212EC" w:rsidP="005212EC">
      <w:pPr>
        <w:rPr>
          <w:rFonts w:ascii="Arial" w:hAnsi="Arial" w:cs="Arial"/>
          <w:lang w:val="en-US"/>
        </w:rPr>
      </w:pPr>
    </w:p>
    <w:p w14:paraId="3BAB28DC" w14:textId="77777777" w:rsidR="00D201C9" w:rsidRPr="00CE4ABE" w:rsidRDefault="00D201C9" w:rsidP="005212EC">
      <w:pPr>
        <w:rPr>
          <w:rFonts w:ascii="Arial" w:hAnsi="Arial" w:cs="Arial"/>
          <w:lang w:val="en-US"/>
        </w:rPr>
      </w:pPr>
    </w:p>
    <w:p w14:paraId="4EA66C9D" w14:textId="58583B24" w:rsidR="005212EC" w:rsidRPr="00CE4ABE" w:rsidRDefault="005212EC" w:rsidP="00D201C9">
      <w:pPr>
        <w:ind w:left="1134" w:hanging="1134"/>
        <w:rPr>
          <w:rFonts w:ascii="Arial" w:hAnsi="Arial" w:cs="Arial"/>
          <w:lang w:val="en-US"/>
        </w:rPr>
      </w:pPr>
      <w:r w:rsidRPr="00CE4ABE">
        <w:rPr>
          <w:rFonts w:ascii="Arial" w:hAnsi="Arial" w:cs="Arial"/>
          <w:lang w:val="en-US"/>
        </w:rPr>
        <w:t>Ref</w:t>
      </w:r>
      <w:r w:rsidR="00D201C9"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011579"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61A1B2FA" w14:textId="77777777" w:rsidR="005212EC" w:rsidRPr="00CE4ABE" w:rsidRDefault="005212EC" w:rsidP="005212EC">
      <w:pPr>
        <w:rPr>
          <w:rFonts w:ascii="Arial" w:hAnsi="Arial" w:cs="Arial"/>
          <w:lang w:val="en-US"/>
        </w:rPr>
      </w:pPr>
    </w:p>
    <w:p w14:paraId="135C08E6" w14:textId="4D5861D7"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4CCE1E7E" w14:textId="77777777" w:rsidR="005212EC" w:rsidRPr="00CE4ABE" w:rsidRDefault="005212EC" w:rsidP="005212EC">
      <w:pPr>
        <w:rPr>
          <w:rFonts w:ascii="Arial" w:hAnsi="Arial" w:cs="Arial"/>
          <w:lang w:val="en-US"/>
        </w:rPr>
      </w:pPr>
    </w:p>
    <w:p w14:paraId="1A74B7CB" w14:textId="53CECEAE" w:rsidR="005212EC" w:rsidRPr="00CE4ABE" w:rsidRDefault="002273D5" w:rsidP="005212EC">
      <w:pPr>
        <w:rPr>
          <w:rFonts w:ascii="Arial" w:hAnsi="Arial" w:cs="Arial"/>
          <w:lang w:val="en-US"/>
        </w:rPr>
      </w:pPr>
      <w:r w:rsidRPr="00CE4ABE">
        <w:rPr>
          <w:rFonts w:ascii="Arial" w:hAnsi="Arial" w:cs="Arial"/>
          <w:lang w:val="en-US"/>
        </w:rPr>
        <w:t>We hereby declare under oath that the information, statements, certification and, in general, all documents submitted in Envelope No. 1 are true and correct as of the date hereof and will remain so until the Closing Date</w:t>
      </w:r>
      <w:r w:rsidR="005212EC" w:rsidRPr="00CE4ABE">
        <w:rPr>
          <w:rFonts w:ascii="Arial" w:hAnsi="Arial" w:cs="Arial"/>
          <w:lang w:val="en-US"/>
        </w:rPr>
        <w:t>.</w:t>
      </w:r>
    </w:p>
    <w:p w14:paraId="0ABBAF6E" w14:textId="77777777" w:rsidR="005212EC" w:rsidRPr="00CE4ABE" w:rsidRDefault="005212EC" w:rsidP="005212EC">
      <w:pPr>
        <w:rPr>
          <w:rFonts w:ascii="Arial" w:hAnsi="Arial" w:cs="Arial"/>
          <w:lang w:val="en-US"/>
        </w:rPr>
      </w:pPr>
    </w:p>
    <w:p w14:paraId="5D45C9C7" w14:textId="7F8751D4"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xml:space="preserve">: ........., </w:t>
      </w:r>
      <w:r w:rsidRPr="00CE4ABE">
        <w:rPr>
          <w:rFonts w:ascii="Arial" w:hAnsi="Arial" w:cs="Arial"/>
          <w:lang w:val="en-US"/>
        </w:rPr>
        <w:t>.............202...</w:t>
      </w:r>
    </w:p>
    <w:p w14:paraId="595AC7AF" w14:textId="77777777" w:rsidR="005212EC" w:rsidRPr="00CE4ABE" w:rsidRDefault="005212EC" w:rsidP="005212EC">
      <w:pPr>
        <w:rPr>
          <w:rFonts w:ascii="Arial" w:hAnsi="Arial" w:cs="Arial"/>
          <w:lang w:val="en-US"/>
        </w:rPr>
      </w:pPr>
    </w:p>
    <w:p w14:paraId="0AAB701A" w14:textId="3989A960"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6DF83BA8" w14:textId="0A55015C"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67158E4B" w14:textId="77777777" w:rsidR="005212EC" w:rsidRPr="00CE4ABE" w:rsidRDefault="005212EC" w:rsidP="005212EC">
      <w:pPr>
        <w:rPr>
          <w:rFonts w:ascii="Arial" w:hAnsi="Arial" w:cs="Arial"/>
          <w:lang w:val="en-US"/>
        </w:rPr>
      </w:pPr>
    </w:p>
    <w:p w14:paraId="4100D399" w14:textId="74E75FB7"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w:t>
      </w:r>
    </w:p>
    <w:p w14:paraId="57C27430" w14:textId="0185A927"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59F04CF2" w14:textId="77777777" w:rsidR="005212EC" w:rsidRPr="00CE4ABE" w:rsidRDefault="005212EC" w:rsidP="005212EC">
      <w:pPr>
        <w:rPr>
          <w:rFonts w:ascii="Arial" w:hAnsi="Arial" w:cs="Arial"/>
          <w:lang w:val="en-US"/>
        </w:rPr>
      </w:pPr>
    </w:p>
    <w:p w14:paraId="72C4D540" w14:textId="77777777" w:rsidR="005212EC" w:rsidRPr="00CE4ABE" w:rsidRDefault="005212EC" w:rsidP="005212EC">
      <w:pPr>
        <w:rPr>
          <w:rFonts w:ascii="Arial" w:hAnsi="Arial" w:cs="Arial"/>
          <w:lang w:val="en-US"/>
        </w:rPr>
      </w:pPr>
    </w:p>
    <w:p w14:paraId="0435E354" w14:textId="36610C16" w:rsidR="005212EC" w:rsidRPr="00CE4ABE" w:rsidRDefault="00F020D6" w:rsidP="005212EC">
      <w:pPr>
        <w:rPr>
          <w:rFonts w:ascii="Arial" w:hAnsi="Arial" w:cs="Arial"/>
          <w:lang w:val="en-US"/>
        </w:rPr>
      </w:pPr>
      <w:r w:rsidRPr="00CE4ABE">
        <w:rPr>
          <w:rFonts w:ascii="Arial" w:hAnsi="Arial" w:cs="Arial"/>
          <w:lang w:val="en-US"/>
        </w:rPr>
        <w:t>Company</w:t>
      </w:r>
      <w:r w:rsidR="005212EC" w:rsidRPr="00CE4ABE">
        <w:rPr>
          <w:rFonts w:ascii="Arial" w:hAnsi="Arial" w:cs="Arial"/>
          <w:lang w:val="en-US"/>
        </w:rPr>
        <w:tab/>
        <w:t>...............................................</w:t>
      </w:r>
    </w:p>
    <w:p w14:paraId="225EB05C" w14:textId="77777777" w:rsidR="005212EC" w:rsidRPr="00CE4ABE" w:rsidRDefault="005212EC" w:rsidP="005212EC">
      <w:pPr>
        <w:rPr>
          <w:rFonts w:ascii="Arial" w:hAnsi="Arial" w:cs="Arial"/>
          <w:lang w:val="en-US"/>
        </w:rPr>
      </w:pPr>
    </w:p>
    <w:p w14:paraId="25A07EA8" w14:textId="64DB3AA2"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1927C694" w14:textId="78B5A942" w:rsidR="005212EC" w:rsidRPr="00CE4ABE" w:rsidRDefault="00011579" w:rsidP="005212EC">
      <w:pPr>
        <w:rPr>
          <w:rFonts w:ascii="Arial" w:hAnsi="Arial" w:cs="Arial"/>
          <w:lang w:val="en-US"/>
        </w:rPr>
      </w:pPr>
      <w:r w:rsidRPr="00CE4ABE">
        <w:rPr>
          <w:rFonts w:ascii="Arial" w:hAnsi="Arial" w:cs="Arial"/>
          <w:lang w:val="en-US"/>
        </w:rPr>
        <w:t xml:space="preserve">Legal Representative </w:t>
      </w:r>
      <w:r w:rsidR="00BF2F39" w:rsidRPr="00CE4ABE">
        <w:rPr>
          <w:rFonts w:ascii="Arial" w:hAnsi="Arial" w:cs="Arial"/>
          <w:lang w:val="en-US"/>
        </w:rPr>
        <w:t>of (Member 1)</w:t>
      </w:r>
    </w:p>
    <w:p w14:paraId="25F9E38D" w14:textId="77777777" w:rsidR="005212EC" w:rsidRPr="00CE4ABE" w:rsidRDefault="005212EC" w:rsidP="005212EC">
      <w:pPr>
        <w:rPr>
          <w:rFonts w:ascii="Arial" w:hAnsi="Arial" w:cs="Arial"/>
          <w:lang w:val="en-US"/>
        </w:rPr>
      </w:pPr>
    </w:p>
    <w:p w14:paraId="7E9B4C25" w14:textId="79302BFE"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26C522ED" w14:textId="3430BDE4" w:rsidR="005212EC" w:rsidRPr="00CE4ABE" w:rsidRDefault="00011579" w:rsidP="00BF2F39">
      <w:pPr>
        <w:rPr>
          <w:rFonts w:ascii="Arial" w:hAnsi="Arial" w:cs="Arial"/>
          <w:lang w:val="en-US"/>
        </w:rPr>
      </w:pPr>
      <w:r w:rsidRPr="00CE4ABE">
        <w:rPr>
          <w:rFonts w:ascii="Arial" w:hAnsi="Arial" w:cs="Arial"/>
          <w:lang w:val="en-US"/>
        </w:rPr>
        <w:t xml:space="preserve">Legal Representative </w:t>
      </w:r>
      <w:r w:rsidR="00BF2F39" w:rsidRPr="00CE4ABE">
        <w:rPr>
          <w:rFonts w:ascii="Arial" w:hAnsi="Arial" w:cs="Arial"/>
          <w:lang w:val="en-US"/>
        </w:rPr>
        <w:t>of (Member 1)</w:t>
      </w:r>
    </w:p>
    <w:p w14:paraId="73D99EC2" w14:textId="77777777" w:rsidR="005212EC" w:rsidRPr="00CE4ABE" w:rsidRDefault="005212EC" w:rsidP="005212EC">
      <w:pPr>
        <w:rPr>
          <w:rFonts w:ascii="Arial" w:hAnsi="Arial" w:cs="Arial"/>
          <w:lang w:val="en-US"/>
        </w:rPr>
      </w:pPr>
    </w:p>
    <w:p w14:paraId="7EAC6F4F" w14:textId="77777777" w:rsidR="005212EC" w:rsidRPr="00CE4ABE" w:rsidRDefault="005212EC" w:rsidP="005212EC">
      <w:pPr>
        <w:rPr>
          <w:rFonts w:ascii="Arial" w:hAnsi="Arial" w:cs="Arial"/>
          <w:lang w:val="en-US"/>
        </w:rPr>
      </w:pPr>
    </w:p>
    <w:p w14:paraId="38372D33" w14:textId="21AD9905" w:rsidR="005212EC" w:rsidRPr="00CE4ABE" w:rsidRDefault="00F020D6" w:rsidP="005212EC">
      <w:pPr>
        <w:rPr>
          <w:rFonts w:ascii="Arial" w:hAnsi="Arial" w:cs="Arial"/>
          <w:lang w:val="en-US"/>
        </w:rPr>
      </w:pPr>
      <w:r w:rsidRPr="00CE4ABE">
        <w:rPr>
          <w:rFonts w:ascii="Arial" w:hAnsi="Arial" w:cs="Arial"/>
          <w:lang w:val="en-US"/>
        </w:rPr>
        <w:t>Company</w:t>
      </w:r>
      <w:r w:rsidR="005212EC" w:rsidRPr="00CE4ABE">
        <w:rPr>
          <w:rFonts w:ascii="Arial" w:hAnsi="Arial" w:cs="Arial"/>
          <w:lang w:val="en-US"/>
        </w:rPr>
        <w:tab/>
        <w:t>...............................................</w:t>
      </w:r>
    </w:p>
    <w:p w14:paraId="37CDCEFA" w14:textId="77777777" w:rsidR="005212EC" w:rsidRPr="00CE4ABE" w:rsidRDefault="005212EC" w:rsidP="005212EC">
      <w:pPr>
        <w:rPr>
          <w:rFonts w:ascii="Arial" w:hAnsi="Arial" w:cs="Arial"/>
          <w:lang w:val="en-US"/>
        </w:rPr>
      </w:pPr>
    </w:p>
    <w:p w14:paraId="6D8A114D" w14:textId="4D925CBA"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r>
      <w:r w:rsidR="005212EC" w:rsidRPr="00CE4ABE">
        <w:rPr>
          <w:rFonts w:ascii="Arial" w:hAnsi="Arial" w:cs="Arial"/>
          <w:lang w:val="en-US"/>
        </w:rPr>
        <w:tab/>
        <w:t>............................................................</w:t>
      </w:r>
    </w:p>
    <w:p w14:paraId="64C6B7EC" w14:textId="037C8AC3" w:rsidR="005212EC" w:rsidRPr="00CE4ABE" w:rsidRDefault="003327CC" w:rsidP="00BF2F39">
      <w:pPr>
        <w:rPr>
          <w:rFonts w:ascii="Arial" w:hAnsi="Arial" w:cs="Arial"/>
          <w:lang w:val="en-US"/>
        </w:rPr>
      </w:pPr>
      <w:r w:rsidRPr="00CE4ABE">
        <w:rPr>
          <w:rFonts w:ascii="Arial" w:hAnsi="Arial" w:cs="Arial"/>
          <w:lang w:val="en-US"/>
        </w:rPr>
        <w:t>Legal Representative</w:t>
      </w:r>
      <w:r w:rsidR="00BF2F39" w:rsidRPr="00CE4ABE">
        <w:rPr>
          <w:rFonts w:ascii="Arial" w:hAnsi="Arial" w:cs="Arial"/>
          <w:lang w:val="en-US"/>
        </w:rPr>
        <w:t xml:space="preserve"> of</w:t>
      </w:r>
      <w:r w:rsidRPr="00CE4ABE">
        <w:rPr>
          <w:rFonts w:ascii="Arial" w:hAnsi="Arial" w:cs="Arial"/>
          <w:lang w:val="en-US"/>
        </w:rPr>
        <w:t xml:space="preserve"> </w:t>
      </w:r>
      <w:r w:rsidR="00BF2F39" w:rsidRPr="00CE4ABE">
        <w:rPr>
          <w:rFonts w:ascii="Arial" w:hAnsi="Arial" w:cs="Arial"/>
          <w:lang w:val="en-US"/>
        </w:rPr>
        <w:t>(Member n)</w:t>
      </w:r>
    </w:p>
    <w:p w14:paraId="368AC9CD" w14:textId="77777777" w:rsidR="005212EC" w:rsidRPr="00CE4ABE" w:rsidRDefault="005212EC" w:rsidP="005212EC">
      <w:pPr>
        <w:rPr>
          <w:rFonts w:ascii="Arial" w:hAnsi="Arial" w:cs="Arial"/>
          <w:lang w:val="en-US"/>
        </w:rPr>
      </w:pPr>
    </w:p>
    <w:p w14:paraId="056C9AFD" w14:textId="5A6386AC"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t>................................................</w:t>
      </w:r>
    </w:p>
    <w:p w14:paraId="32828366" w14:textId="47EAC9CA" w:rsidR="005212EC" w:rsidRPr="00CE4ABE" w:rsidRDefault="003327CC" w:rsidP="00BF2F39">
      <w:pPr>
        <w:rPr>
          <w:rFonts w:ascii="Arial" w:hAnsi="Arial" w:cs="Arial"/>
          <w:lang w:val="en-US"/>
        </w:rPr>
      </w:pPr>
      <w:r w:rsidRPr="00CE4ABE">
        <w:rPr>
          <w:rFonts w:ascii="Arial" w:hAnsi="Arial" w:cs="Arial"/>
          <w:lang w:val="en-US"/>
        </w:rPr>
        <w:t>Legal Representative</w:t>
      </w:r>
      <w:r w:rsidR="00BF2F39" w:rsidRPr="00CE4ABE">
        <w:rPr>
          <w:rFonts w:ascii="Arial" w:hAnsi="Arial" w:cs="Arial"/>
          <w:lang w:val="en-US"/>
        </w:rPr>
        <w:t xml:space="preserve"> of</w:t>
      </w:r>
      <w:r w:rsidRPr="00CE4ABE">
        <w:rPr>
          <w:rFonts w:ascii="Arial" w:hAnsi="Arial" w:cs="Arial"/>
          <w:lang w:val="en-US"/>
        </w:rPr>
        <w:t xml:space="preserve"> </w:t>
      </w:r>
      <w:r w:rsidR="00BF2F39" w:rsidRPr="00CE4ABE">
        <w:rPr>
          <w:rFonts w:ascii="Arial" w:hAnsi="Arial" w:cs="Arial"/>
          <w:lang w:val="en-US"/>
        </w:rPr>
        <w:t>(Member n)</w:t>
      </w:r>
    </w:p>
    <w:p w14:paraId="53F7AF54" w14:textId="77777777" w:rsidR="005212EC" w:rsidRPr="00CE4ABE" w:rsidRDefault="005212EC" w:rsidP="005212EC">
      <w:pPr>
        <w:rPr>
          <w:rFonts w:ascii="Arial" w:hAnsi="Arial" w:cs="Arial"/>
          <w:lang w:val="en-US"/>
        </w:rPr>
      </w:pPr>
    </w:p>
    <w:p w14:paraId="600E0A19" w14:textId="2B8EF535" w:rsidR="008570F4" w:rsidRPr="00CE4ABE" w:rsidRDefault="008570F4">
      <w:pPr>
        <w:rPr>
          <w:rFonts w:ascii="Arial" w:hAnsi="Arial" w:cs="Arial"/>
          <w:lang w:val="en-US"/>
        </w:rPr>
      </w:pPr>
      <w:r w:rsidRPr="00CE4ABE">
        <w:rPr>
          <w:rFonts w:ascii="Arial" w:hAnsi="Arial" w:cs="Arial"/>
          <w:lang w:val="en-US"/>
        </w:rPr>
        <w:br w:type="page"/>
      </w:r>
    </w:p>
    <w:p w14:paraId="4817DED9" w14:textId="07CA3D1D" w:rsidR="002273D5" w:rsidRPr="00CE4ABE" w:rsidRDefault="002273D5" w:rsidP="002273D5">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7 of the </w:t>
      </w:r>
      <w:r w:rsidR="00224EDB">
        <w:rPr>
          <w:rFonts w:ascii="Arial" w:hAnsi="Arial" w:cs="Arial"/>
          <w:b/>
          <w:bCs/>
          <w:lang w:val="en-US"/>
        </w:rPr>
        <w:t>Bidding Terms</w:t>
      </w:r>
    </w:p>
    <w:p w14:paraId="56CCFA08" w14:textId="77777777" w:rsidR="002273D5" w:rsidRPr="00CE4ABE" w:rsidRDefault="002273D5" w:rsidP="002273D5">
      <w:pPr>
        <w:jc w:val="center"/>
        <w:rPr>
          <w:rFonts w:ascii="Arial" w:hAnsi="Arial" w:cs="Arial"/>
          <w:b/>
          <w:bCs/>
          <w:lang w:val="en-US"/>
        </w:rPr>
      </w:pPr>
    </w:p>
    <w:p w14:paraId="59E796A0" w14:textId="01090BE3" w:rsidR="005212EC" w:rsidRPr="00CE4ABE" w:rsidRDefault="002273D5" w:rsidP="002273D5">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2 - Acceptance of </w:t>
      </w:r>
      <w:r w:rsidR="00224EDB">
        <w:rPr>
          <w:rFonts w:ascii="Arial" w:hAnsi="Arial" w:cs="Arial"/>
          <w:b/>
          <w:bCs/>
          <w:lang w:val="en-US"/>
        </w:rPr>
        <w:t>Bidding Terms</w:t>
      </w:r>
      <w:r w:rsidR="003327CC" w:rsidRPr="00CE4ABE">
        <w:rPr>
          <w:rFonts w:ascii="Arial" w:hAnsi="Arial" w:cs="Arial"/>
          <w:b/>
          <w:bCs/>
          <w:lang w:val="en-US"/>
        </w:rPr>
        <w:t xml:space="preserve"> and</w:t>
      </w:r>
      <w:r w:rsidRPr="00CE4ABE">
        <w:rPr>
          <w:rFonts w:ascii="Arial" w:hAnsi="Arial" w:cs="Arial"/>
          <w:b/>
          <w:bCs/>
          <w:lang w:val="en-US"/>
        </w:rPr>
        <w:t xml:space="preserve"> Contract - Applicable to Bidders and members of </w:t>
      </w:r>
      <w:r w:rsidR="001C7517" w:rsidRPr="00CE4ABE">
        <w:rPr>
          <w:rFonts w:ascii="Arial" w:hAnsi="Arial" w:cs="Arial"/>
          <w:b/>
          <w:bCs/>
          <w:lang w:val="en-US"/>
        </w:rPr>
        <w:t>Consortia</w:t>
      </w:r>
      <w:r w:rsidRPr="00CE4ABE">
        <w:rPr>
          <w:rFonts w:ascii="Arial" w:hAnsi="Arial" w:cs="Arial"/>
          <w:b/>
          <w:bCs/>
          <w:lang w:val="en-US"/>
        </w:rPr>
        <w:t xml:space="preserve"> whose shares ar</w:t>
      </w:r>
      <w:r w:rsidR="00FD0FDA" w:rsidRPr="00CE4ABE">
        <w:rPr>
          <w:rFonts w:ascii="Arial" w:hAnsi="Arial" w:cs="Arial"/>
          <w:b/>
          <w:bCs/>
          <w:lang w:val="en-US"/>
        </w:rPr>
        <w:t>e not listed o</w:t>
      </w:r>
      <w:r w:rsidRPr="00CE4ABE">
        <w:rPr>
          <w:rFonts w:ascii="Arial" w:hAnsi="Arial" w:cs="Arial"/>
          <w:b/>
          <w:bCs/>
          <w:lang w:val="en-US"/>
        </w:rPr>
        <w:t xml:space="preserve">n stock </w:t>
      </w:r>
      <w:proofErr w:type="gramStart"/>
      <w:r w:rsidRPr="00CE4ABE">
        <w:rPr>
          <w:rFonts w:ascii="Arial" w:hAnsi="Arial" w:cs="Arial"/>
          <w:b/>
          <w:bCs/>
          <w:lang w:val="en-US"/>
        </w:rPr>
        <w:t>exchanges</w:t>
      </w:r>
      <w:proofErr w:type="gramEnd"/>
    </w:p>
    <w:p w14:paraId="248A6034" w14:textId="149977F7" w:rsidR="005212EC" w:rsidRPr="00CE4ABE" w:rsidRDefault="00F020D6" w:rsidP="008570F4">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18.1.b)</w:t>
      </w:r>
    </w:p>
    <w:p w14:paraId="6B9969D4" w14:textId="77777777" w:rsidR="005212EC" w:rsidRPr="00CE4ABE" w:rsidRDefault="005212EC" w:rsidP="008570F4">
      <w:pPr>
        <w:jc w:val="center"/>
        <w:rPr>
          <w:rFonts w:ascii="Arial" w:hAnsi="Arial" w:cs="Arial"/>
          <w:b/>
          <w:bCs/>
          <w:lang w:val="en-US"/>
        </w:rPr>
      </w:pPr>
    </w:p>
    <w:p w14:paraId="777DDA08" w14:textId="799D7451" w:rsidR="005212EC" w:rsidRPr="00CE4ABE" w:rsidRDefault="00F020D6" w:rsidP="008570F4">
      <w:pPr>
        <w:jc w:val="center"/>
        <w:rPr>
          <w:rFonts w:ascii="Arial" w:hAnsi="Arial" w:cs="Arial"/>
          <w:b/>
          <w:bCs/>
          <w:lang w:val="en-US"/>
        </w:rPr>
      </w:pPr>
      <w:r w:rsidRPr="00CE4ABE">
        <w:rPr>
          <w:rFonts w:ascii="Arial" w:hAnsi="Arial" w:cs="Arial"/>
          <w:b/>
          <w:bCs/>
          <w:lang w:val="en-US"/>
        </w:rPr>
        <w:t>AFFIDAVIT</w:t>
      </w:r>
    </w:p>
    <w:p w14:paraId="32225407" w14:textId="77777777" w:rsidR="005212EC" w:rsidRPr="00CE4ABE" w:rsidRDefault="005212EC" w:rsidP="005212EC">
      <w:pPr>
        <w:rPr>
          <w:rFonts w:ascii="Arial" w:hAnsi="Arial" w:cs="Arial"/>
          <w:lang w:val="en-US"/>
        </w:rPr>
      </w:pPr>
    </w:p>
    <w:p w14:paraId="69FE5267" w14:textId="4A9915BB" w:rsidR="005212EC" w:rsidRPr="00CE4ABE" w:rsidRDefault="00F020D6" w:rsidP="005212EC">
      <w:pPr>
        <w:rPr>
          <w:rFonts w:ascii="Arial" w:hAnsi="Arial" w:cs="Arial"/>
          <w:lang w:val="en-US"/>
        </w:rPr>
      </w:pPr>
      <w:r w:rsidRPr="00CE4ABE">
        <w:rPr>
          <w:rFonts w:ascii="Arial" w:hAnsi="Arial" w:cs="Arial"/>
          <w:lang w:val="en-US"/>
        </w:rPr>
        <w:t>Sirs</w:t>
      </w:r>
    </w:p>
    <w:p w14:paraId="5CAC2CA8" w14:textId="18D18CCE"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543A10CE"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52A39EA1" w14:textId="1125FCE9" w:rsidR="005212EC" w:rsidRPr="00CE4ABE" w:rsidRDefault="005212EC" w:rsidP="005212EC">
      <w:pPr>
        <w:rPr>
          <w:rFonts w:ascii="Arial" w:hAnsi="Arial" w:cs="Arial"/>
          <w:lang w:val="en-US"/>
        </w:rPr>
      </w:pPr>
    </w:p>
    <w:p w14:paraId="2733B14E" w14:textId="77777777" w:rsidR="00D201C9" w:rsidRPr="00CE4ABE" w:rsidRDefault="00D201C9" w:rsidP="005212EC">
      <w:pPr>
        <w:rPr>
          <w:rFonts w:ascii="Arial" w:hAnsi="Arial" w:cs="Arial"/>
          <w:lang w:val="en-US"/>
        </w:rPr>
      </w:pPr>
    </w:p>
    <w:p w14:paraId="6A0960A0" w14:textId="2FFBB274" w:rsidR="005212EC" w:rsidRPr="00CE4ABE" w:rsidRDefault="005212EC" w:rsidP="00D201C9">
      <w:pPr>
        <w:ind w:left="1134" w:hanging="1134"/>
        <w:rPr>
          <w:rFonts w:ascii="Arial" w:hAnsi="Arial" w:cs="Arial"/>
          <w:lang w:val="en-US"/>
        </w:rPr>
      </w:pPr>
      <w:r w:rsidRPr="00CE4ABE">
        <w:rPr>
          <w:rFonts w:ascii="Arial" w:hAnsi="Arial" w:cs="Arial"/>
          <w:lang w:val="en-US"/>
        </w:rPr>
        <w:t>Ref</w:t>
      </w:r>
      <w:r w:rsidR="00D201C9"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3327CC"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260DFE7D" w14:textId="77777777" w:rsidR="00D201C9" w:rsidRPr="00CE4ABE" w:rsidRDefault="00D201C9" w:rsidP="005212EC">
      <w:pPr>
        <w:rPr>
          <w:rFonts w:ascii="Arial" w:hAnsi="Arial" w:cs="Arial"/>
          <w:lang w:val="en-US"/>
        </w:rPr>
      </w:pPr>
    </w:p>
    <w:p w14:paraId="04CCC7AD" w14:textId="0678D02C"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3F14DA64" w14:textId="77777777" w:rsidR="005212EC" w:rsidRPr="00CE4ABE" w:rsidRDefault="005212EC" w:rsidP="005212EC">
      <w:pPr>
        <w:rPr>
          <w:rFonts w:ascii="Arial" w:hAnsi="Arial" w:cs="Arial"/>
          <w:lang w:val="en-US"/>
        </w:rPr>
      </w:pPr>
    </w:p>
    <w:p w14:paraId="1E0AFE0E" w14:textId="5319C2A1" w:rsidR="005212EC" w:rsidRPr="00CE4ABE" w:rsidRDefault="002273D5" w:rsidP="005212EC">
      <w:pPr>
        <w:rPr>
          <w:rFonts w:ascii="Arial" w:hAnsi="Arial" w:cs="Arial"/>
          <w:b/>
          <w:bCs/>
          <w:lang w:val="en-US"/>
        </w:rPr>
      </w:pPr>
      <w:r w:rsidRPr="00CE4ABE">
        <w:rPr>
          <w:rFonts w:ascii="Arial" w:hAnsi="Arial" w:cs="Arial"/>
          <w:b/>
          <w:bCs/>
          <w:lang w:val="en-US"/>
        </w:rPr>
        <w:t xml:space="preserve">In case the Bidder is a legal entity, the </w:t>
      </w:r>
      <w:r w:rsidR="00AE74A4">
        <w:rPr>
          <w:rFonts w:ascii="Arial" w:hAnsi="Arial" w:cs="Arial"/>
          <w:b/>
          <w:bCs/>
          <w:lang w:val="en-US"/>
        </w:rPr>
        <w:t>affidavit</w:t>
      </w:r>
      <w:r w:rsidRPr="00CE4ABE">
        <w:rPr>
          <w:rFonts w:ascii="Arial" w:hAnsi="Arial" w:cs="Arial"/>
          <w:b/>
          <w:bCs/>
          <w:lang w:val="en-US"/>
        </w:rPr>
        <w:t xml:space="preserve"> </w:t>
      </w:r>
      <w:r w:rsidR="00BF2F39" w:rsidRPr="00CE4ABE">
        <w:rPr>
          <w:rFonts w:ascii="Arial" w:hAnsi="Arial" w:cs="Arial"/>
          <w:b/>
          <w:bCs/>
          <w:lang w:val="en-US"/>
        </w:rPr>
        <w:t xml:space="preserve">must begin </w:t>
      </w:r>
      <w:r w:rsidRPr="00CE4ABE">
        <w:rPr>
          <w:rFonts w:ascii="Arial" w:hAnsi="Arial" w:cs="Arial"/>
          <w:b/>
          <w:bCs/>
          <w:lang w:val="en-US"/>
        </w:rPr>
        <w:t>with the following text</w:t>
      </w:r>
      <w:r w:rsidR="005212EC" w:rsidRPr="00CE4ABE">
        <w:rPr>
          <w:rFonts w:ascii="Arial" w:hAnsi="Arial" w:cs="Arial"/>
          <w:b/>
          <w:bCs/>
          <w:lang w:val="en-US"/>
        </w:rPr>
        <w:t>:</w:t>
      </w:r>
    </w:p>
    <w:p w14:paraId="26C11CC1" w14:textId="77777777" w:rsidR="005212EC" w:rsidRPr="00CE4ABE" w:rsidRDefault="005212EC" w:rsidP="005212EC">
      <w:pPr>
        <w:rPr>
          <w:rFonts w:ascii="Arial" w:hAnsi="Arial" w:cs="Arial"/>
          <w:lang w:val="en-US"/>
        </w:rPr>
      </w:pPr>
    </w:p>
    <w:p w14:paraId="5978DE65" w14:textId="0858F30B" w:rsidR="005212EC" w:rsidRPr="00CE4ABE" w:rsidRDefault="002273D5" w:rsidP="005212EC">
      <w:pPr>
        <w:rPr>
          <w:rFonts w:ascii="Arial" w:hAnsi="Arial" w:cs="Arial"/>
          <w:lang w:val="en-US"/>
        </w:rPr>
      </w:pPr>
      <w:r w:rsidRPr="00CE4ABE">
        <w:rPr>
          <w:rFonts w:ascii="Arial" w:hAnsi="Arial" w:cs="Arial"/>
          <w:lang w:val="en-US"/>
        </w:rPr>
        <w:t>We, _______________________________ (Name of Bidder), as well as its shareholders (or partners, as the case may be), hereby declare under oath the following</w:t>
      </w:r>
      <w:r w:rsidR="005212EC" w:rsidRPr="00CE4ABE">
        <w:rPr>
          <w:rFonts w:ascii="Arial" w:hAnsi="Arial" w:cs="Arial"/>
          <w:lang w:val="en-US"/>
        </w:rPr>
        <w:t>:</w:t>
      </w:r>
    </w:p>
    <w:p w14:paraId="0CF8B112" w14:textId="77777777" w:rsidR="005212EC" w:rsidRPr="00CE4ABE" w:rsidRDefault="005212EC" w:rsidP="005212EC">
      <w:pPr>
        <w:rPr>
          <w:rFonts w:ascii="Arial" w:hAnsi="Arial" w:cs="Arial"/>
          <w:lang w:val="en-US"/>
        </w:rPr>
      </w:pPr>
    </w:p>
    <w:p w14:paraId="3BADB3FD" w14:textId="1E4C790D" w:rsidR="005212EC" w:rsidRPr="00CE4ABE" w:rsidRDefault="002273D5" w:rsidP="005212EC">
      <w:pPr>
        <w:rPr>
          <w:rFonts w:ascii="Arial" w:hAnsi="Arial" w:cs="Arial"/>
          <w:b/>
          <w:bCs/>
          <w:lang w:val="en-US"/>
        </w:rPr>
      </w:pPr>
      <w:r w:rsidRPr="00CE4ABE">
        <w:rPr>
          <w:rFonts w:ascii="Arial" w:hAnsi="Arial" w:cs="Arial"/>
          <w:b/>
          <w:bCs/>
          <w:lang w:val="en-US"/>
        </w:rPr>
        <w:t xml:space="preserve">In case the Bidder presents itself in Consortium, the </w:t>
      </w:r>
      <w:r w:rsidR="00AE74A4">
        <w:rPr>
          <w:rFonts w:ascii="Arial" w:hAnsi="Arial" w:cs="Arial"/>
          <w:b/>
          <w:bCs/>
          <w:lang w:val="en-US"/>
        </w:rPr>
        <w:t>affidavit</w:t>
      </w:r>
      <w:r w:rsidR="00AE74A4" w:rsidRPr="00CE4ABE">
        <w:rPr>
          <w:rFonts w:ascii="Arial" w:hAnsi="Arial" w:cs="Arial"/>
          <w:b/>
          <w:bCs/>
          <w:lang w:val="en-US"/>
        </w:rPr>
        <w:t xml:space="preserve"> </w:t>
      </w:r>
      <w:r w:rsidR="00BF2F39" w:rsidRPr="00CE4ABE">
        <w:rPr>
          <w:rFonts w:ascii="Arial" w:hAnsi="Arial" w:cs="Arial"/>
          <w:b/>
          <w:bCs/>
          <w:lang w:val="en-US"/>
        </w:rPr>
        <w:t xml:space="preserve">must begin </w:t>
      </w:r>
      <w:r w:rsidRPr="00CE4ABE">
        <w:rPr>
          <w:rFonts w:ascii="Arial" w:hAnsi="Arial" w:cs="Arial"/>
          <w:b/>
          <w:bCs/>
          <w:lang w:val="en-US"/>
        </w:rPr>
        <w:t>with the following text</w:t>
      </w:r>
      <w:r w:rsidR="005212EC" w:rsidRPr="00CE4ABE">
        <w:rPr>
          <w:rFonts w:ascii="Arial" w:hAnsi="Arial" w:cs="Arial"/>
          <w:b/>
          <w:bCs/>
          <w:lang w:val="en-US"/>
        </w:rPr>
        <w:t>:</w:t>
      </w:r>
    </w:p>
    <w:p w14:paraId="11DED072" w14:textId="77777777" w:rsidR="005212EC" w:rsidRPr="00CE4ABE" w:rsidRDefault="005212EC" w:rsidP="005212EC">
      <w:pPr>
        <w:rPr>
          <w:rFonts w:ascii="Arial" w:hAnsi="Arial" w:cs="Arial"/>
          <w:lang w:val="en-US"/>
        </w:rPr>
      </w:pPr>
    </w:p>
    <w:p w14:paraId="2BEF6F98" w14:textId="27054F73" w:rsidR="005212EC" w:rsidRPr="00CE4ABE" w:rsidRDefault="002273D5" w:rsidP="005212EC">
      <w:pPr>
        <w:rPr>
          <w:rFonts w:ascii="Arial" w:hAnsi="Arial" w:cs="Arial"/>
          <w:lang w:val="en-US"/>
        </w:rPr>
      </w:pPr>
      <w:r w:rsidRPr="00CE4ABE">
        <w:rPr>
          <w:rFonts w:ascii="Arial" w:hAnsi="Arial" w:cs="Arial"/>
          <w:lang w:val="en-US"/>
        </w:rPr>
        <w:t xml:space="preserve">We, _______________________________ (Name of the Bidder); its members: ________________ and ________________ (Names of each of the members of the Consortium); and the shareholders (or partners, as the case may be) of the aforementioned members, </w:t>
      </w:r>
      <w:r w:rsidR="00AE74A4">
        <w:rPr>
          <w:rFonts w:ascii="Arial" w:hAnsi="Arial" w:cs="Arial"/>
          <w:lang w:val="en-US"/>
        </w:rPr>
        <w:t xml:space="preserve">hereby </w:t>
      </w:r>
      <w:r w:rsidRPr="00CE4ABE">
        <w:rPr>
          <w:rFonts w:ascii="Arial" w:hAnsi="Arial" w:cs="Arial"/>
          <w:lang w:val="en-US"/>
        </w:rPr>
        <w:t>declare under oath as follows</w:t>
      </w:r>
      <w:r w:rsidR="005212EC" w:rsidRPr="00CE4ABE">
        <w:rPr>
          <w:rFonts w:ascii="Arial" w:hAnsi="Arial" w:cs="Arial"/>
          <w:lang w:val="en-US"/>
        </w:rPr>
        <w:t>:</w:t>
      </w:r>
    </w:p>
    <w:p w14:paraId="1B98ED51" w14:textId="77777777" w:rsidR="005212EC" w:rsidRPr="00CE4ABE" w:rsidRDefault="005212EC" w:rsidP="005212EC">
      <w:pPr>
        <w:rPr>
          <w:rFonts w:ascii="Arial" w:hAnsi="Arial" w:cs="Arial"/>
          <w:lang w:val="en-US"/>
        </w:rPr>
      </w:pPr>
    </w:p>
    <w:p w14:paraId="6AFED73E" w14:textId="31A6275D" w:rsidR="00F56562" w:rsidRPr="00CE4ABE" w:rsidRDefault="005212EC" w:rsidP="00F56562">
      <w:pPr>
        <w:ind w:left="567" w:hanging="425"/>
        <w:rPr>
          <w:rFonts w:ascii="Arial" w:hAnsi="Arial" w:cs="Arial"/>
          <w:lang w:val="en-US"/>
        </w:rPr>
      </w:pPr>
      <w:r w:rsidRPr="00CE4ABE">
        <w:rPr>
          <w:rFonts w:ascii="Arial" w:hAnsi="Arial" w:cs="Arial"/>
          <w:lang w:val="en-US"/>
        </w:rPr>
        <w:t>1.</w:t>
      </w:r>
      <w:r w:rsidRPr="00CE4ABE">
        <w:rPr>
          <w:rFonts w:ascii="Arial" w:hAnsi="Arial" w:cs="Arial"/>
          <w:lang w:val="en-US"/>
        </w:rPr>
        <w:tab/>
      </w:r>
      <w:r w:rsidR="00F56562" w:rsidRPr="00CE4ABE">
        <w:rPr>
          <w:rFonts w:ascii="Arial" w:hAnsi="Arial" w:cs="Arial"/>
          <w:lang w:val="en-US"/>
        </w:rPr>
        <w:t xml:space="preserve">That we abide by all the provisions inherent to the Special Public Bidding and Award of the </w:t>
      </w:r>
      <w:r w:rsidR="0057151B" w:rsidRPr="00CE4ABE">
        <w:rPr>
          <w:rFonts w:ascii="Arial" w:hAnsi="Arial" w:cs="Arial"/>
          <w:lang w:val="en-US"/>
        </w:rPr>
        <w:t>Successful bid</w:t>
      </w:r>
      <w:r w:rsidR="00F56562" w:rsidRPr="00CE4ABE">
        <w:rPr>
          <w:rFonts w:ascii="Arial" w:hAnsi="Arial" w:cs="Arial"/>
          <w:lang w:val="en-US"/>
        </w:rPr>
        <w:t xml:space="preserve">; provisions set forth in Legislative Decree No. 1362, Legislative Decree that regulates the </w:t>
      </w:r>
      <w:r w:rsidR="000B5ABC" w:rsidRPr="00CE4ABE">
        <w:rPr>
          <w:rFonts w:ascii="Arial" w:hAnsi="Arial" w:cs="Arial"/>
          <w:lang w:val="en-US"/>
        </w:rPr>
        <w:t xml:space="preserve">Private Investment </w:t>
      </w:r>
      <w:r w:rsidR="003327CC" w:rsidRPr="00CE4ABE">
        <w:rPr>
          <w:rFonts w:ascii="Arial" w:hAnsi="Arial" w:cs="Arial"/>
          <w:lang w:val="en-US"/>
        </w:rPr>
        <w:t>Promotion through</w:t>
      </w:r>
      <w:r w:rsidR="00F56562" w:rsidRPr="00CE4ABE">
        <w:rPr>
          <w:rFonts w:ascii="Arial" w:hAnsi="Arial" w:cs="Arial"/>
          <w:lang w:val="en-US"/>
        </w:rPr>
        <w:t xml:space="preserve"> Public-Private Partnerships and </w:t>
      </w:r>
      <w:r w:rsidR="001A68FB" w:rsidRPr="00CE4ABE">
        <w:rPr>
          <w:rFonts w:ascii="Arial" w:hAnsi="Arial" w:cs="Arial"/>
          <w:lang w:val="en-US"/>
        </w:rPr>
        <w:t>Projects in Assets</w:t>
      </w:r>
      <w:r w:rsidR="00F56562" w:rsidRPr="00CE4ABE">
        <w:rPr>
          <w:rFonts w:ascii="Arial" w:hAnsi="Arial" w:cs="Arial"/>
          <w:lang w:val="en-US"/>
        </w:rPr>
        <w:t xml:space="preserve">, its Regulations, approved by Supreme Decree No. 240-2018-EF, and its amendments or </w:t>
      </w:r>
      <w:r w:rsidR="00AE74A4">
        <w:rPr>
          <w:rFonts w:ascii="Arial" w:hAnsi="Arial" w:cs="Arial"/>
          <w:lang w:val="en-US"/>
        </w:rPr>
        <w:t>standards</w:t>
      </w:r>
      <w:r w:rsidR="00F56562" w:rsidRPr="00CE4ABE">
        <w:rPr>
          <w:rFonts w:ascii="Arial" w:hAnsi="Arial" w:cs="Arial"/>
          <w:lang w:val="en-US"/>
        </w:rPr>
        <w:t xml:space="preserve"> that replace them; the </w:t>
      </w:r>
      <w:r w:rsidR="00AE74A4">
        <w:rPr>
          <w:rFonts w:ascii="Arial" w:hAnsi="Arial" w:cs="Arial"/>
          <w:lang w:val="en-US"/>
        </w:rPr>
        <w:t>Bidding Terms</w:t>
      </w:r>
      <w:r w:rsidR="003327CC" w:rsidRPr="00CE4ABE">
        <w:rPr>
          <w:rFonts w:ascii="Arial" w:hAnsi="Arial" w:cs="Arial"/>
          <w:lang w:val="en-US"/>
        </w:rPr>
        <w:t xml:space="preserve"> and</w:t>
      </w:r>
      <w:r w:rsidR="00F56562" w:rsidRPr="00CE4ABE">
        <w:rPr>
          <w:rFonts w:ascii="Arial" w:hAnsi="Arial" w:cs="Arial"/>
          <w:lang w:val="en-US"/>
        </w:rPr>
        <w:t xml:space="preserve"> its </w:t>
      </w:r>
      <w:r w:rsidR="00852CBC" w:rsidRPr="00CE4ABE">
        <w:rPr>
          <w:rFonts w:ascii="Arial" w:hAnsi="Arial" w:cs="Arial"/>
          <w:lang w:val="en-US"/>
        </w:rPr>
        <w:t>Official Communications</w:t>
      </w:r>
      <w:r w:rsidR="00F56562" w:rsidRPr="00CE4ABE">
        <w:rPr>
          <w:rFonts w:ascii="Arial" w:hAnsi="Arial" w:cs="Arial"/>
          <w:lang w:val="en-US"/>
        </w:rPr>
        <w:t>.</w:t>
      </w:r>
    </w:p>
    <w:p w14:paraId="4D94467B" w14:textId="77777777" w:rsidR="00F56562" w:rsidRPr="00CE4ABE" w:rsidRDefault="00F56562" w:rsidP="00F56562">
      <w:pPr>
        <w:ind w:left="567" w:hanging="425"/>
        <w:rPr>
          <w:rFonts w:ascii="Arial" w:hAnsi="Arial" w:cs="Arial"/>
          <w:lang w:val="en-US"/>
        </w:rPr>
      </w:pPr>
    </w:p>
    <w:p w14:paraId="125E85A6" w14:textId="1AFEE175" w:rsidR="005212EC" w:rsidRPr="00CE4ABE" w:rsidRDefault="00F56562" w:rsidP="00F56562">
      <w:pPr>
        <w:ind w:left="567" w:hanging="425"/>
        <w:rPr>
          <w:rFonts w:ascii="Arial" w:hAnsi="Arial" w:cs="Arial"/>
          <w:lang w:val="en-US"/>
        </w:rPr>
      </w:pPr>
      <w:r w:rsidRPr="00CE4ABE">
        <w:rPr>
          <w:rFonts w:ascii="Arial" w:hAnsi="Arial" w:cs="Arial"/>
          <w:lang w:val="en-US"/>
        </w:rPr>
        <w:t>2.</w:t>
      </w:r>
      <w:r w:rsidRPr="00CE4ABE">
        <w:rPr>
          <w:rFonts w:ascii="Arial" w:hAnsi="Arial" w:cs="Arial"/>
          <w:lang w:val="en-US"/>
        </w:rPr>
        <w:tab/>
        <w:t xml:space="preserve">That we have examined and agree with these </w:t>
      </w:r>
      <w:r w:rsidR="00AE74A4">
        <w:rPr>
          <w:rFonts w:ascii="Arial" w:hAnsi="Arial" w:cs="Arial"/>
          <w:lang w:val="en-US"/>
        </w:rPr>
        <w:t>Bidding Terms</w:t>
      </w:r>
      <w:r w:rsidRPr="00CE4ABE">
        <w:rPr>
          <w:rFonts w:ascii="Arial" w:hAnsi="Arial" w:cs="Arial"/>
          <w:lang w:val="en-US"/>
        </w:rPr>
        <w:t xml:space="preserve">, Contract and other background information and documents thereof, expressly accepting the obligations imposed on it by compliance with Legislative Decree No. 1362, Legislative Decree that regulates the </w:t>
      </w:r>
      <w:r w:rsidR="000B5ABC" w:rsidRPr="00CE4ABE">
        <w:rPr>
          <w:rFonts w:ascii="Arial" w:hAnsi="Arial" w:cs="Arial"/>
          <w:lang w:val="en-US"/>
        </w:rPr>
        <w:t xml:space="preserve">Private Investment Promotion </w:t>
      </w:r>
      <w:r w:rsidRPr="00CE4ABE">
        <w:rPr>
          <w:rFonts w:ascii="Arial" w:hAnsi="Arial" w:cs="Arial"/>
          <w:lang w:val="en-US"/>
        </w:rPr>
        <w:t xml:space="preserve"> through Public-Private Partnerships and Projects in Assets, its Regulations, approved by Supreme Decree No. 240-2018-EF, and its amendments or </w:t>
      </w:r>
      <w:r w:rsidR="00AE74A4">
        <w:rPr>
          <w:rFonts w:ascii="Arial" w:hAnsi="Arial" w:cs="Arial"/>
          <w:lang w:val="en-US"/>
        </w:rPr>
        <w:t>standards</w:t>
      </w:r>
      <w:r w:rsidRPr="00CE4ABE">
        <w:rPr>
          <w:rFonts w:ascii="Arial" w:hAnsi="Arial" w:cs="Arial"/>
          <w:lang w:val="en-US"/>
        </w:rPr>
        <w:t xml:space="preserve"> that replace them, these </w:t>
      </w:r>
      <w:r w:rsidR="00AE74A4">
        <w:rPr>
          <w:rFonts w:ascii="Arial" w:hAnsi="Arial" w:cs="Arial"/>
          <w:lang w:val="en-US"/>
        </w:rPr>
        <w:t>Bidding Terms</w:t>
      </w:r>
      <w:r w:rsidRPr="00CE4ABE">
        <w:rPr>
          <w:rFonts w:ascii="Arial" w:hAnsi="Arial" w:cs="Arial"/>
          <w:lang w:val="en-US"/>
        </w:rPr>
        <w:t xml:space="preserve"> and other </w:t>
      </w:r>
      <w:r w:rsidR="00AE74A4">
        <w:rPr>
          <w:rFonts w:ascii="Arial" w:hAnsi="Arial" w:cs="Arial"/>
          <w:lang w:val="en-US"/>
        </w:rPr>
        <w:t>standards</w:t>
      </w:r>
      <w:r w:rsidR="00AE74A4" w:rsidRPr="00CE4ABE">
        <w:rPr>
          <w:rFonts w:ascii="Arial" w:hAnsi="Arial" w:cs="Arial"/>
          <w:lang w:val="en-US"/>
        </w:rPr>
        <w:t xml:space="preserve"> </w:t>
      </w:r>
      <w:r w:rsidRPr="00CE4ABE">
        <w:rPr>
          <w:rFonts w:ascii="Arial" w:hAnsi="Arial" w:cs="Arial"/>
          <w:lang w:val="en-US"/>
        </w:rPr>
        <w:t xml:space="preserve">applicable to the Concession Contract, having no objection or objection to formulate. Consequently, we release </w:t>
      </w:r>
      <w:r w:rsidR="004D5D55" w:rsidRPr="00CE4ABE">
        <w:rPr>
          <w:rFonts w:ascii="Arial" w:hAnsi="Arial" w:cs="Arial"/>
          <w:lang w:val="en-US"/>
        </w:rPr>
        <w:t>PROINVERSIÓN</w:t>
      </w:r>
      <w:r w:rsidRPr="00CE4ABE">
        <w:rPr>
          <w:rFonts w:ascii="Arial" w:hAnsi="Arial" w:cs="Arial"/>
          <w:lang w:val="en-US"/>
        </w:rPr>
        <w:t xml:space="preserve">, its officers, </w:t>
      </w:r>
      <w:proofErr w:type="gramStart"/>
      <w:r w:rsidRPr="00CE4ABE">
        <w:rPr>
          <w:rFonts w:ascii="Arial" w:hAnsi="Arial" w:cs="Arial"/>
          <w:lang w:val="en-US"/>
        </w:rPr>
        <w:t>advisors</w:t>
      </w:r>
      <w:proofErr w:type="gramEnd"/>
      <w:r w:rsidRPr="00CE4ABE">
        <w:rPr>
          <w:rFonts w:ascii="Arial" w:hAnsi="Arial" w:cs="Arial"/>
          <w:lang w:val="en-US"/>
        </w:rPr>
        <w:t xml:space="preserve"> and consultants from all liability for any errors or omissions that may be contained in the aforementioned background information and documents.</w:t>
      </w:r>
    </w:p>
    <w:p w14:paraId="4F39E0BC" w14:textId="77777777" w:rsidR="005212EC" w:rsidRPr="00CE4ABE" w:rsidRDefault="005212EC" w:rsidP="005212EC">
      <w:pPr>
        <w:rPr>
          <w:rFonts w:ascii="Arial" w:hAnsi="Arial" w:cs="Arial"/>
          <w:lang w:val="en-US"/>
        </w:rPr>
      </w:pPr>
    </w:p>
    <w:p w14:paraId="7A6F654F" w14:textId="595A8656" w:rsidR="005212EC" w:rsidRPr="00CE4ABE" w:rsidRDefault="005212EC" w:rsidP="007E5ADA">
      <w:pPr>
        <w:ind w:left="567" w:hanging="425"/>
        <w:rPr>
          <w:rFonts w:ascii="Arial" w:hAnsi="Arial" w:cs="Arial"/>
          <w:lang w:val="en-US"/>
        </w:rPr>
      </w:pPr>
      <w:r w:rsidRPr="00CE4ABE">
        <w:rPr>
          <w:rFonts w:ascii="Arial" w:hAnsi="Arial" w:cs="Arial"/>
          <w:lang w:val="en-US"/>
        </w:rPr>
        <w:t>3.</w:t>
      </w:r>
      <w:r w:rsidRPr="00CE4ABE">
        <w:rPr>
          <w:rFonts w:ascii="Arial" w:hAnsi="Arial" w:cs="Arial"/>
          <w:lang w:val="en-US"/>
        </w:rPr>
        <w:tab/>
      </w:r>
      <w:r w:rsidR="00F56562" w:rsidRPr="00CE4ABE">
        <w:rPr>
          <w:rFonts w:ascii="Arial" w:hAnsi="Arial" w:cs="Arial"/>
          <w:lang w:val="en-US"/>
        </w:rPr>
        <w:t>That, in case of being</w:t>
      </w:r>
      <w:r w:rsidR="006A1A2D">
        <w:rPr>
          <w:rFonts w:ascii="Arial" w:hAnsi="Arial" w:cs="Arial"/>
          <w:lang w:val="en-US"/>
        </w:rPr>
        <w:t xml:space="preserve"> </w:t>
      </w:r>
      <w:r w:rsidR="0057151B" w:rsidRPr="00CE4ABE">
        <w:rPr>
          <w:rFonts w:ascii="Arial" w:hAnsi="Arial" w:cs="Arial"/>
          <w:lang w:val="en-US"/>
        </w:rPr>
        <w:t>successful bid</w:t>
      </w:r>
      <w:r w:rsidR="006A1A2D">
        <w:rPr>
          <w:rFonts w:ascii="Arial" w:hAnsi="Arial" w:cs="Arial"/>
          <w:lang w:val="en-US"/>
        </w:rPr>
        <w:t>ders of the award</w:t>
      </w:r>
      <w:r w:rsidR="00F56562" w:rsidRPr="00CE4ABE">
        <w:rPr>
          <w:rFonts w:ascii="Arial" w:hAnsi="Arial" w:cs="Arial"/>
          <w:lang w:val="en-US"/>
        </w:rPr>
        <w:t xml:space="preserve">, we commit that the Concession Contract will be signed by the Concessionaire, in accordance with the provisions of paragraph 24.3 of the </w:t>
      </w:r>
      <w:r w:rsidR="00AE74A4">
        <w:rPr>
          <w:rFonts w:ascii="Arial" w:hAnsi="Arial" w:cs="Arial"/>
          <w:lang w:val="en-US"/>
        </w:rPr>
        <w:t>Bidding Terms</w:t>
      </w:r>
      <w:r w:rsidR="003327CC" w:rsidRPr="00CE4ABE">
        <w:rPr>
          <w:rFonts w:ascii="Arial" w:hAnsi="Arial" w:cs="Arial"/>
          <w:lang w:val="en-US"/>
        </w:rPr>
        <w:t>.</w:t>
      </w:r>
    </w:p>
    <w:p w14:paraId="1E8E7FD0" w14:textId="77777777" w:rsidR="005212EC" w:rsidRPr="00CE4ABE" w:rsidRDefault="005212EC" w:rsidP="005212EC">
      <w:pPr>
        <w:rPr>
          <w:rFonts w:ascii="Arial" w:hAnsi="Arial" w:cs="Arial"/>
          <w:lang w:val="en-US"/>
        </w:rPr>
      </w:pPr>
    </w:p>
    <w:p w14:paraId="5BCA08A1" w14:textId="32A8920D"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70B9FFEC" w14:textId="77777777" w:rsidR="005212EC" w:rsidRPr="00CE4ABE" w:rsidRDefault="005212EC" w:rsidP="005212EC">
      <w:pPr>
        <w:rPr>
          <w:rFonts w:ascii="Arial" w:hAnsi="Arial" w:cs="Arial"/>
          <w:lang w:val="en-US"/>
        </w:rPr>
      </w:pPr>
    </w:p>
    <w:p w14:paraId="2A9BEF1B" w14:textId="71BA1656"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3B30A7B7" w14:textId="253E1E04"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549EE734" w14:textId="77777777" w:rsidR="005212EC" w:rsidRPr="00CE4ABE" w:rsidRDefault="005212EC" w:rsidP="005212EC">
      <w:pPr>
        <w:rPr>
          <w:rFonts w:ascii="Arial" w:hAnsi="Arial" w:cs="Arial"/>
          <w:lang w:val="en-US"/>
        </w:rPr>
      </w:pPr>
    </w:p>
    <w:p w14:paraId="6F1899EB" w14:textId="0FD518D9"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1DD5B905" w14:textId="692F2CF8"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2B27B6FB" w14:textId="77777777" w:rsidR="005212EC" w:rsidRPr="00CE4ABE" w:rsidRDefault="005212EC" w:rsidP="005212EC">
      <w:pPr>
        <w:rPr>
          <w:rFonts w:ascii="Arial" w:hAnsi="Arial" w:cs="Arial"/>
          <w:lang w:val="en-US"/>
        </w:rPr>
      </w:pPr>
    </w:p>
    <w:p w14:paraId="2DA37D92" w14:textId="57FFF3AB" w:rsidR="00D201C9" w:rsidRPr="00CE4ABE" w:rsidRDefault="00D201C9">
      <w:pPr>
        <w:rPr>
          <w:rFonts w:ascii="Arial" w:hAnsi="Arial" w:cs="Arial"/>
          <w:lang w:val="en-US"/>
        </w:rPr>
      </w:pPr>
      <w:r w:rsidRPr="00CE4ABE">
        <w:rPr>
          <w:rFonts w:ascii="Arial" w:hAnsi="Arial" w:cs="Arial"/>
          <w:lang w:val="en-US"/>
        </w:rPr>
        <w:br w:type="page"/>
      </w:r>
    </w:p>
    <w:p w14:paraId="263C19A1" w14:textId="00E07A39" w:rsidR="00F56562" w:rsidRPr="00CE4ABE" w:rsidRDefault="00F56562" w:rsidP="00F56562">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7 of the </w:t>
      </w:r>
      <w:r w:rsidR="00224EDB">
        <w:rPr>
          <w:rFonts w:ascii="Arial" w:hAnsi="Arial" w:cs="Arial"/>
          <w:b/>
          <w:bCs/>
          <w:lang w:val="en-US"/>
        </w:rPr>
        <w:t>Bidding Terms</w:t>
      </w:r>
    </w:p>
    <w:p w14:paraId="6AB003F0" w14:textId="77777777" w:rsidR="00F56562" w:rsidRPr="00CE4ABE" w:rsidRDefault="00F56562" w:rsidP="00F56562">
      <w:pPr>
        <w:jc w:val="center"/>
        <w:rPr>
          <w:rFonts w:ascii="Arial" w:hAnsi="Arial" w:cs="Arial"/>
          <w:b/>
          <w:bCs/>
          <w:lang w:val="en-US"/>
        </w:rPr>
      </w:pPr>
    </w:p>
    <w:p w14:paraId="1A6FC541" w14:textId="4462EA98" w:rsidR="005212EC" w:rsidRPr="00CE4ABE" w:rsidRDefault="00F56562" w:rsidP="00F56562">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3 - Acceptance of the </w:t>
      </w:r>
      <w:r w:rsidR="00224EDB">
        <w:rPr>
          <w:rFonts w:ascii="Arial" w:hAnsi="Arial" w:cs="Arial"/>
          <w:b/>
          <w:bCs/>
          <w:lang w:val="en-US"/>
        </w:rPr>
        <w:t>Bidding Terms</w:t>
      </w:r>
      <w:r w:rsidRPr="00CE4ABE">
        <w:rPr>
          <w:rFonts w:ascii="Arial" w:hAnsi="Arial" w:cs="Arial"/>
          <w:b/>
          <w:bCs/>
          <w:lang w:val="en-US"/>
        </w:rPr>
        <w:t xml:space="preserve"> and Contract - Applicable to Bidders and members of </w:t>
      </w:r>
      <w:r w:rsidR="001C7517" w:rsidRPr="00CE4ABE">
        <w:rPr>
          <w:rFonts w:ascii="Arial" w:hAnsi="Arial" w:cs="Arial"/>
          <w:b/>
          <w:bCs/>
          <w:lang w:val="en-US"/>
        </w:rPr>
        <w:t>Consortia</w:t>
      </w:r>
      <w:r w:rsidRPr="00CE4ABE">
        <w:rPr>
          <w:rFonts w:ascii="Arial" w:hAnsi="Arial" w:cs="Arial"/>
          <w:b/>
          <w:bCs/>
          <w:lang w:val="en-US"/>
        </w:rPr>
        <w:t xml:space="preserve"> whose shares are listed on stock exchanges.</w:t>
      </w:r>
    </w:p>
    <w:p w14:paraId="4CEF101A" w14:textId="20628486" w:rsidR="005212EC" w:rsidRPr="00CE4ABE" w:rsidRDefault="00F020D6" w:rsidP="00897F54">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18.1.b)</w:t>
      </w:r>
    </w:p>
    <w:p w14:paraId="0A4985D9" w14:textId="77777777" w:rsidR="005212EC" w:rsidRPr="00CE4ABE" w:rsidRDefault="005212EC" w:rsidP="00897F54">
      <w:pPr>
        <w:jc w:val="center"/>
        <w:rPr>
          <w:rFonts w:ascii="Arial" w:hAnsi="Arial" w:cs="Arial"/>
          <w:b/>
          <w:bCs/>
          <w:lang w:val="en-US"/>
        </w:rPr>
      </w:pPr>
    </w:p>
    <w:p w14:paraId="41A0857D" w14:textId="74750BFA" w:rsidR="005212EC" w:rsidRPr="00CE4ABE" w:rsidRDefault="00F020D6" w:rsidP="00897F54">
      <w:pPr>
        <w:jc w:val="center"/>
        <w:rPr>
          <w:rFonts w:ascii="Arial" w:hAnsi="Arial" w:cs="Arial"/>
          <w:b/>
          <w:bCs/>
          <w:lang w:val="en-US"/>
        </w:rPr>
      </w:pPr>
      <w:r w:rsidRPr="00CE4ABE">
        <w:rPr>
          <w:rFonts w:ascii="Arial" w:hAnsi="Arial" w:cs="Arial"/>
          <w:b/>
          <w:bCs/>
          <w:lang w:val="en-US"/>
        </w:rPr>
        <w:t>AFFIDAVIT</w:t>
      </w:r>
    </w:p>
    <w:p w14:paraId="74D3D9C4" w14:textId="77777777" w:rsidR="00D201C9" w:rsidRPr="00CE4ABE" w:rsidRDefault="00D201C9" w:rsidP="005212EC">
      <w:pPr>
        <w:rPr>
          <w:rFonts w:ascii="Arial" w:hAnsi="Arial" w:cs="Arial"/>
          <w:lang w:val="en-US"/>
        </w:rPr>
      </w:pPr>
    </w:p>
    <w:p w14:paraId="462DD3F7" w14:textId="4DB2E7E0" w:rsidR="005212EC" w:rsidRPr="00CE4ABE" w:rsidRDefault="00F020D6" w:rsidP="005212EC">
      <w:pPr>
        <w:rPr>
          <w:rFonts w:ascii="Arial" w:hAnsi="Arial" w:cs="Arial"/>
          <w:lang w:val="en-US"/>
        </w:rPr>
      </w:pPr>
      <w:r w:rsidRPr="00CE4ABE">
        <w:rPr>
          <w:rFonts w:ascii="Arial" w:hAnsi="Arial" w:cs="Arial"/>
          <w:lang w:val="en-US"/>
        </w:rPr>
        <w:t>Sirs</w:t>
      </w:r>
    </w:p>
    <w:p w14:paraId="6729967A" w14:textId="198C816E"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417EA7CD"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32F84960" w14:textId="79643505" w:rsidR="005212EC" w:rsidRPr="00CE4ABE" w:rsidRDefault="005212EC" w:rsidP="005212EC">
      <w:pPr>
        <w:rPr>
          <w:rFonts w:ascii="Arial" w:hAnsi="Arial" w:cs="Arial"/>
          <w:lang w:val="en-US"/>
        </w:rPr>
      </w:pPr>
    </w:p>
    <w:p w14:paraId="4B05D876" w14:textId="77777777" w:rsidR="00D201C9" w:rsidRPr="00CE4ABE" w:rsidRDefault="00D201C9" w:rsidP="005212EC">
      <w:pPr>
        <w:rPr>
          <w:rFonts w:ascii="Arial" w:hAnsi="Arial" w:cs="Arial"/>
          <w:lang w:val="en-US"/>
        </w:rPr>
      </w:pPr>
    </w:p>
    <w:p w14:paraId="7A23C2E9" w14:textId="3BD983CF" w:rsidR="005212EC" w:rsidRPr="00CE4ABE" w:rsidRDefault="005212EC" w:rsidP="00D201C9">
      <w:pPr>
        <w:ind w:left="1134" w:hanging="1134"/>
        <w:rPr>
          <w:rFonts w:ascii="Arial" w:hAnsi="Arial" w:cs="Arial"/>
          <w:lang w:val="en-US"/>
        </w:rPr>
      </w:pPr>
      <w:r w:rsidRPr="00CE4ABE">
        <w:rPr>
          <w:rFonts w:ascii="Arial" w:hAnsi="Arial" w:cs="Arial"/>
          <w:lang w:val="en-US"/>
        </w:rPr>
        <w:t>Ref</w:t>
      </w:r>
      <w:r w:rsidR="00D201C9"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3327CC"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48F95915" w14:textId="77777777" w:rsidR="005212EC" w:rsidRPr="00CE4ABE" w:rsidRDefault="005212EC" w:rsidP="005212EC">
      <w:pPr>
        <w:rPr>
          <w:rFonts w:ascii="Arial" w:hAnsi="Arial" w:cs="Arial"/>
          <w:lang w:val="en-US"/>
        </w:rPr>
      </w:pPr>
    </w:p>
    <w:p w14:paraId="20DB5EF6" w14:textId="45EA4150"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1AD6BF2A" w14:textId="77777777" w:rsidR="005212EC" w:rsidRPr="00CE4ABE" w:rsidRDefault="005212EC" w:rsidP="005212EC">
      <w:pPr>
        <w:rPr>
          <w:rFonts w:ascii="Arial" w:hAnsi="Arial" w:cs="Arial"/>
          <w:lang w:val="en-US"/>
        </w:rPr>
      </w:pPr>
    </w:p>
    <w:p w14:paraId="3B705FC9" w14:textId="1492BBBC" w:rsidR="005212EC" w:rsidRPr="00CE4ABE" w:rsidRDefault="00F56562" w:rsidP="005212EC">
      <w:pPr>
        <w:rPr>
          <w:rFonts w:ascii="Arial" w:hAnsi="Arial" w:cs="Arial"/>
          <w:b/>
          <w:bCs/>
          <w:lang w:val="en-US"/>
        </w:rPr>
      </w:pPr>
      <w:r w:rsidRPr="00CE4ABE">
        <w:rPr>
          <w:rFonts w:ascii="Arial" w:hAnsi="Arial" w:cs="Arial"/>
          <w:b/>
          <w:bCs/>
          <w:lang w:val="en-US"/>
        </w:rPr>
        <w:t>In case the Bidder is the legal entity that has its shares listed in stock exchanges, the declaration must begin with the following text</w:t>
      </w:r>
      <w:r w:rsidR="005212EC" w:rsidRPr="00CE4ABE">
        <w:rPr>
          <w:rFonts w:ascii="Arial" w:hAnsi="Arial" w:cs="Arial"/>
          <w:b/>
          <w:bCs/>
          <w:lang w:val="en-US"/>
        </w:rPr>
        <w:t>:</w:t>
      </w:r>
    </w:p>
    <w:p w14:paraId="61177E54" w14:textId="77777777" w:rsidR="005212EC" w:rsidRPr="00CE4ABE" w:rsidRDefault="005212EC" w:rsidP="005212EC">
      <w:pPr>
        <w:rPr>
          <w:rFonts w:ascii="Arial" w:hAnsi="Arial" w:cs="Arial"/>
          <w:lang w:val="en-US"/>
        </w:rPr>
      </w:pPr>
    </w:p>
    <w:p w14:paraId="5D565453" w14:textId="21CE97D2" w:rsidR="005212EC" w:rsidRPr="00CE4ABE" w:rsidRDefault="00F56562" w:rsidP="005212EC">
      <w:pPr>
        <w:rPr>
          <w:rFonts w:ascii="Arial" w:hAnsi="Arial" w:cs="Arial"/>
          <w:lang w:val="en-US"/>
        </w:rPr>
      </w:pPr>
      <w:r w:rsidRPr="00CE4ABE">
        <w:rPr>
          <w:rFonts w:ascii="Arial" w:hAnsi="Arial" w:cs="Arial"/>
          <w:lang w:val="en-US"/>
        </w:rPr>
        <w:t xml:space="preserve">We, ____________________ (Name of Bidder), </w:t>
      </w:r>
      <w:r w:rsidR="00AE74A4">
        <w:rPr>
          <w:rFonts w:ascii="Arial" w:hAnsi="Arial" w:cs="Arial"/>
          <w:lang w:val="en-US"/>
        </w:rPr>
        <w:t xml:space="preserve">hereby </w:t>
      </w:r>
      <w:r w:rsidRPr="00CE4ABE">
        <w:rPr>
          <w:rFonts w:ascii="Arial" w:hAnsi="Arial" w:cs="Arial"/>
          <w:lang w:val="en-US"/>
        </w:rPr>
        <w:t>declare under oath as follows</w:t>
      </w:r>
      <w:r w:rsidR="005212EC" w:rsidRPr="00CE4ABE">
        <w:rPr>
          <w:rFonts w:ascii="Arial" w:hAnsi="Arial" w:cs="Arial"/>
          <w:lang w:val="en-US"/>
        </w:rPr>
        <w:t>:</w:t>
      </w:r>
    </w:p>
    <w:p w14:paraId="53EDDF00" w14:textId="77777777" w:rsidR="005212EC" w:rsidRPr="00CE4ABE" w:rsidRDefault="005212EC" w:rsidP="005212EC">
      <w:pPr>
        <w:rPr>
          <w:rFonts w:ascii="Arial" w:hAnsi="Arial" w:cs="Arial"/>
          <w:lang w:val="en-US"/>
        </w:rPr>
      </w:pPr>
    </w:p>
    <w:p w14:paraId="6790DD96" w14:textId="668808C8" w:rsidR="005212EC" w:rsidRPr="00CE4ABE" w:rsidRDefault="00F56562" w:rsidP="005212EC">
      <w:pPr>
        <w:rPr>
          <w:rFonts w:ascii="Arial" w:hAnsi="Arial" w:cs="Arial"/>
          <w:b/>
          <w:bCs/>
          <w:lang w:val="en-US"/>
        </w:rPr>
      </w:pPr>
      <w:r w:rsidRPr="00CE4ABE">
        <w:rPr>
          <w:rFonts w:ascii="Arial" w:hAnsi="Arial" w:cs="Arial"/>
          <w:b/>
          <w:bCs/>
          <w:lang w:val="en-US"/>
        </w:rPr>
        <w:t>In case any of the members of the Consortium is the legal entity that has its shares listed in stock exchanges, the declaration must begin with the following text</w:t>
      </w:r>
      <w:r w:rsidR="005212EC" w:rsidRPr="00CE4ABE">
        <w:rPr>
          <w:rFonts w:ascii="Arial" w:hAnsi="Arial" w:cs="Arial"/>
          <w:b/>
          <w:bCs/>
          <w:lang w:val="en-US"/>
        </w:rPr>
        <w:t>:</w:t>
      </w:r>
    </w:p>
    <w:p w14:paraId="3B91B47C" w14:textId="77777777" w:rsidR="005212EC" w:rsidRPr="00CE4ABE" w:rsidRDefault="005212EC" w:rsidP="005212EC">
      <w:pPr>
        <w:rPr>
          <w:rFonts w:ascii="Arial" w:hAnsi="Arial" w:cs="Arial"/>
          <w:lang w:val="en-US"/>
        </w:rPr>
      </w:pPr>
    </w:p>
    <w:p w14:paraId="5FC5CF96" w14:textId="5C8E0A19" w:rsidR="005212EC" w:rsidRPr="00CE4ABE" w:rsidRDefault="00F56562" w:rsidP="005212EC">
      <w:pPr>
        <w:rPr>
          <w:rFonts w:ascii="Arial" w:hAnsi="Arial" w:cs="Arial"/>
          <w:lang w:val="en-US"/>
        </w:rPr>
      </w:pPr>
      <w:r w:rsidRPr="00CE4ABE">
        <w:rPr>
          <w:rFonts w:ascii="Arial" w:hAnsi="Arial" w:cs="Arial"/>
          <w:lang w:val="en-US"/>
        </w:rPr>
        <w:t xml:space="preserve">We, _____________________ (Name of Bidder) and its members: _____________________ and ____________ (Name(s) of the member(s) of the Consortium), </w:t>
      </w:r>
      <w:r w:rsidR="00AE74A4">
        <w:rPr>
          <w:rFonts w:ascii="Arial" w:hAnsi="Arial" w:cs="Arial"/>
          <w:lang w:val="en-US"/>
        </w:rPr>
        <w:t xml:space="preserve">hereby </w:t>
      </w:r>
      <w:r w:rsidRPr="00CE4ABE">
        <w:rPr>
          <w:rFonts w:ascii="Arial" w:hAnsi="Arial" w:cs="Arial"/>
          <w:lang w:val="en-US"/>
        </w:rPr>
        <w:t>declare under oath as follows</w:t>
      </w:r>
      <w:r w:rsidR="005212EC" w:rsidRPr="00CE4ABE">
        <w:rPr>
          <w:rFonts w:ascii="Arial" w:hAnsi="Arial" w:cs="Arial"/>
          <w:lang w:val="en-US"/>
        </w:rPr>
        <w:t>:</w:t>
      </w:r>
    </w:p>
    <w:p w14:paraId="42B9A5D4" w14:textId="77777777" w:rsidR="005212EC" w:rsidRPr="00CE4ABE" w:rsidRDefault="005212EC" w:rsidP="005212EC">
      <w:pPr>
        <w:rPr>
          <w:rFonts w:ascii="Arial" w:hAnsi="Arial" w:cs="Arial"/>
          <w:lang w:val="en-US"/>
        </w:rPr>
      </w:pPr>
    </w:p>
    <w:p w14:paraId="366B98E0" w14:textId="45639B0D" w:rsidR="00F56562" w:rsidRPr="00CE4ABE" w:rsidRDefault="005212EC" w:rsidP="00F56562">
      <w:pPr>
        <w:ind w:left="567" w:hanging="425"/>
        <w:rPr>
          <w:rFonts w:ascii="Arial" w:hAnsi="Arial" w:cs="Arial"/>
          <w:lang w:val="en-US"/>
        </w:rPr>
      </w:pPr>
      <w:r w:rsidRPr="00CE4ABE">
        <w:rPr>
          <w:rFonts w:ascii="Arial" w:hAnsi="Arial" w:cs="Arial"/>
          <w:lang w:val="en-US"/>
        </w:rPr>
        <w:t>1.</w:t>
      </w:r>
      <w:r w:rsidRPr="00CE4ABE">
        <w:rPr>
          <w:rFonts w:ascii="Arial" w:hAnsi="Arial" w:cs="Arial"/>
          <w:lang w:val="en-US"/>
        </w:rPr>
        <w:tab/>
      </w:r>
      <w:r w:rsidR="00F56562" w:rsidRPr="00CE4ABE">
        <w:rPr>
          <w:rFonts w:ascii="Arial" w:hAnsi="Arial" w:cs="Arial"/>
          <w:lang w:val="en-US"/>
        </w:rPr>
        <w:t xml:space="preserve">That we abide by all the provisions inherent to the Special Public Bidding and Award of the </w:t>
      </w:r>
      <w:r w:rsidR="0057151B" w:rsidRPr="00CE4ABE">
        <w:rPr>
          <w:rFonts w:ascii="Arial" w:hAnsi="Arial" w:cs="Arial"/>
          <w:lang w:val="en-US"/>
        </w:rPr>
        <w:t>Successful bid</w:t>
      </w:r>
      <w:r w:rsidR="00F56562" w:rsidRPr="00CE4ABE">
        <w:rPr>
          <w:rFonts w:ascii="Arial" w:hAnsi="Arial" w:cs="Arial"/>
          <w:lang w:val="en-US"/>
        </w:rPr>
        <w:t xml:space="preserve">; the provisions set forth in Legislative Decree No. 1362, Legislative Decree that regulates the </w:t>
      </w:r>
      <w:r w:rsidR="000B5ABC" w:rsidRPr="00CE4ABE">
        <w:rPr>
          <w:rFonts w:ascii="Arial" w:hAnsi="Arial" w:cs="Arial"/>
          <w:lang w:val="en-US"/>
        </w:rPr>
        <w:t xml:space="preserve">Private Investment </w:t>
      </w:r>
      <w:r w:rsidR="003327CC" w:rsidRPr="00CE4ABE">
        <w:rPr>
          <w:rFonts w:ascii="Arial" w:hAnsi="Arial" w:cs="Arial"/>
          <w:lang w:val="en-US"/>
        </w:rPr>
        <w:t>Promotion through</w:t>
      </w:r>
      <w:r w:rsidR="00F56562" w:rsidRPr="00CE4ABE">
        <w:rPr>
          <w:rFonts w:ascii="Arial" w:hAnsi="Arial" w:cs="Arial"/>
          <w:lang w:val="en-US"/>
        </w:rPr>
        <w:t xml:space="preserve"> Public-Private Partnerships and </w:t>
      </w:r>
      <w:r w:rsidR="001A68FB" w:rsidRPr="00CE4ABE">
        <w:rPr>
          <w:rFonts w:ascii="Arial" w:hAnsi="Arial" w:cs="Arial"/>
          <w:lang w:val="en-US"/>
        </w:rPr>
        <w:t>Projects in Assets</w:t>
      </w:r>
      <w:r w:rsidR="00F56562" w:rsidRPr="00CE4ABE">
        <w:rPr>
          <w:rFonts w:ascii="Arial" w:hAnsi="Arial" w:cs="Arial"/>
          <w:lang w:val="en-US"/>
        </w:rPr>
        <w:t xml:space="preserve">, its Regulations approved by Supreme Decree No. 240-2018-EF, and its amendments or rules that replace them; the </w:t>
      </w:r>
      <w:r w:rsidR="00224EDB">
        <w:rPr>
          <w:rFonts w:ascii="Arial" w:hAnsi="Arial" w:cs="Arial"/>
          <w:lang w:val="en-US"/>
        </w:rPr>
        <w:t>Bidding Terms</w:t>
      </w:r>
      <w:r w:rsidR="003327CC" w:rsidRPr="00CE4ABE">
        <w:rPr>
          <w:rFonts w:ascii="Arial" w:hAnsi="Arial" w:cs="Arial"/>
          <w:lang w:val="en-US"/>
        </w:rPr>
        <w:t xml:space="preserve"> and</w:t>
      </w:r>
      <w:r w:rsidR="00F56562" w:rsidRPr="00CE4ABE">
        <w:rPr>
          <w:rFonts w:ascii="Arial" w:hAnsi="Arial" w:cs="Arial"/>
          <w:lang w:val="en-US"/>
        </w:rPr>
        <w:t xml:space="preserve"> its </w:t>
      </w:r>
      <w:r w:rsidR="00852CBC" w:rsidRPr="00CE4ABE">
        <w:rPr>
          <w:rFonts w:ascii="Arial" w:hAnsi="Arial" w:cs="Arial"/>
          <w:lang w:val="en-US"/>
        </w:rPr>
        <w:t>Official Communications</w:t>
      </w:r>
      <w:r w:rsidR="00F56562" w:rsidRPr="00CE4ABE">
        <w:rPr>
          <w:rFonts w:ascii="Arial" w:hAnsi="Arial" w:cs="Arial"/>
          <w:lang w:val="en-US"/>
        </w:rPr>
        <w:t>.</w:t>
      </w:r>
    </w:p>
    <w:p w14:paraId="58D49A12" w14:textId="77777777" w:rsidR="00F56562" w:rsidRPr="00CE4ABE" w:rsidRDefault="00F56562" w:rsidP="00F56562">
      <w:pPr>
        <w:ind w:left="567" w:hanging="425"/>
        <w:rPr>
          <w:rFonts w:ascii="Arial" w:hAnsi="Arial" w:cs="Arial"/>
          <w:lang w:val="en-US"/>
        </w:rPr>
      </w:pPr>
    </w:p>
    <w:p w14:paraId="6F27966D" w14:textId="5785DC2B" w:rsidR="00F56562" w:rsidRPr="00CE4ABE" w:rsidRDefault="00F56562" w:rsidP="00F56562">
      <w:pPr>
        <w:ind w:left="567" w:hanging="425"/>
        <w:rPr>
          <w:rFonts w:ascii="Arial" w:hAnsi="Arial" w:cs="Arial"/>
          <w:lang w:val="en-US"/>
        </w:rPr>
      </w:pPr>
      <w:r w:rsidRPr="00CE4ABE">
        <w:rPr>
          <w:rFonts w:ascii="Arial" w:hAnsi="Arial" w:cs="Arial"/>
          <w:lang w:val="en-US"/>
        </w:rPr>
        <w:t>2.</w:t>
      </w:r>
      <w:r w:rsidRPr="00CE4ABE">
        <w:rPr>
          <w:rFonts w:ascii="Arial" w:hAnsi="Arial" w:cs="Arial"/>
          <w:lang w:val="en-US"/>
        </w:rPr>
        <w:tab/>
        <w:t>That we have examined and agree with these</w:t>
      </w:r>
      <w:r w:rsidR="00194FFF">
        <w:rPr>
          <w:rFonts w:ascii="Arial" w:hAnsi="Arial" w:cs="Arial"/>
          <w:lang w:val="en-US"/>
        </w:rPr>
        <w:t xml:space="preserve"> </w:t>
      </w:r>
      <w:r w:rsidR="00194FFF" w:rsidRPr="00B93933">
        <w:rPr>
          <w:rFonts w:ascii="Arial" w:hAnsi="Arial" w:cs="Arial"/>
          <w:lang w:val="en-US"/>
        </w:rPr>
        <w:t>Bidding Terms</w:t>
      </w:r>
      <w:r w:rsidRPr="00CE4ABE">
        <w:rPr>
          <w:rFonts w:ascii="Arial" w:hAnsi="Arial" w:cs="Arial"/>
          <w:lang w:val="en-US"/>
        </w:rPr>
        <w:t xml:space="preserve">, Contract and other antecedents and documents of the same, expressly accepting the obligations imposed by compliance with Legislative Decree No. 1362, Legislative Decree of the Framework for the </w:t>
      </w:r>
      <w:r w:rsidR="000B5ABC" w:rsidRPr="00CE4ABE">
        <w:rPr>
          <w:rFonts w:ascii="Arial" w:hAnsi="Arial" w:cs="Arial"/>
          <w:lang w:val="en-US"/>
        </w:rPr>
        <w:t xml:space="preserve">Private Investment Promotion </w:t>
      </w:r>
      <w:r w:rsidRPr="00CE4ABE">
        <w:rPr>
          <w:rFonts w:ascii="Arial" w:hAnsi="Arial" w:cs="Arial"/>
          <w:lang w:val="en-US"/>
        </w:rPr>
        <w:t xml:space="preserve"> through Public-Private Partnerships and Projects in Assets, its Regulations, approved by Supreme Decree No. 240-2018-EF, and its amendments or rules that replace them, these </w:t>
      </w:r>
      <w:r w:rsidR="00224EDB">
        <w:rPr>
          <w:rFonts w:ascii="Arial" w:hAnsi="Arial" w:cs="Arial"/>
          <w:lang w:val="en-US"/>
        </w:rPr>
        <w:t>Bidding Terms</w:t>
      </w:r>
      <w:r w:rsidRPr="00CE4ABE">
        <w:rPr>
          <w:rFonts w:ascii="Arial" w:hAnsi="Arial" w:cs="Arial"/>
          <w:lang w:val="en-US"/>
        </w:rPr>
        <w:t xml:space="preserve"> and other regulations applicable to the Concession Contract, having no </w:t>
      </w:r>
      <w:r w:rsidR="00224EDB">
        <w:rPr>
          <w:rFonts w:ascii="Arial" w:hAnsi="Arial" w:cs="Arial"/>
          <w:lang w:val="en-US"/>
        </w:rPr>
        <w:t>exception</w:t>
      </w:r>
      <w:r w:rsidR="00224EDB" w:rsidRPr="00CE4ABE">
        <w:rPr>
          <w:rFonts w:ascii="Arial" w:hAnsi="Arial" w:cs="Arial"/>
          <w:lang w:val="en-US"/>
        </w:rPr>
        <w:t xml:space="preserve"> </w:t>
      </w:r>
      <w:r w:rsidRPr="00CE4ABE">
        <w:rPr>
          <w:rFonts w:ascii="Arial" w:hAnsi="Arial" w:cs="Arial"/>
          <w:lang w:val="en-US"/>
        </w:rPr>
        <w:t xml:space="preserve">or objection to formulate. Consequently, we release </w:t>
      </w:r>
      <w:r w:rsidR="004D5D55" w:rsidRPr="00CE4ABE">
        <w:rPr>
          <w:rFonts w:ascii="Arial" w:hAnsi="Arial" w:cs="Arial"/>
          <w:lang w:val="en-US"/>
        </w:rPr>
        <w:t>PROINVERSIÓN</w:t>
      </w:r>
      <w:r w:rsidRPr="00CE4ABE">
        <w:rPr>
          <w:rFonts w:ascii="Arial" w:hAnsi="Arial" w:cs="Arial"/>
          <w:lang w:val="en-US"/>
        </w:rPr>
        <w:t xml:space="preserve">, its officers, </w:t>
      </w:r>
      <w:proofErr w:type="gramStart"/>
      <w:r w:rsidRPr="00CE4ABE">
        <w:rPr>
          <w:rFonts w:ascii="Arial" w:hAnsi="Arial" w:cs="Arial"/>
          <w:lang w:val="en-US"/>
        </w:rPr>
        <w:t>advisors</w:t>
      </w:r>
      <w:proofErr w:type="gramEnd"/>
      <w:r w:rsidRPr="00CE4ABE">
        <w:rPr>
          <w:rFonts w:ascii="Arial" w:hAnsi="Arial" w:cs="Arial"/>
          <w:lang w:val="en-US"/>
        </w:rPr>
        <w:t xml:space="preserve"> and consultants from all liability for any errors or omissions that may be contained in the aforementioned </w:t>
      </w:r>
      <w:r w:rsidR="00224EDB">
        <w:rPr>
          <w:rFonts w:ascii="Arial" w:hAnsi="Arial" w:cs="Arial"/>
          <w:lang w:val="en-US"/>
        </w:rPr>
        <w:t>background</w:t>
      </w:r>
      <w:r w:rsidR="00224EDB" w:rsidRPr="00CE4ABE">
        <w:rPr>
          <w:rFonts w:ascii="Arial" w:hAnsi="Arial" w:cs="Arial"/>
          <w:lang w:val="en-US"/>
        </w:rPr>
        <w:t xml:space="preserve"> </w:t>
      </w:r>
      <w:r w:rsidRPr="00CE4ABE">
        <w:rPr>
          <w:rFonts w:ascii="Arial" w:hAnsi="Arial" w:cs="Arial"/>
          <w:lang w:val="en-US"/>
        </w:rPr>
        <w:t>and documents.</w:t>
      </w:r>
    </w:p>
    <w:p w14:paraId="5CC2D765" w14:textId="77777777" w:rsidR="00F56562" w:rsidRPr="00CE4ABE" w:rsidRDefault="00F56562" w:rsidP="00F56562">
      <w:pPr>
        <w:ind w:left="567" w:hanging="425"/>
        <w:rPr>
          <w:rFonts w:ascii="Arial" w:hAnsi="Arial" w:cs="Arial"/>
          <w:lang w:val="en-US"/>
        </w:rPr>
      </w:pPr>
    </w:p>
    <w:p w14:paraId="0DDB099F" w14:textId="1BEC00CD" w:rsidR="005212EC" w:rsidRPr="00CE4ABE" w:rsidRDefault="00F56562" w:rsidP="00F56562">
      <w:pPr>
        <w:ind w:left="567" w:hanging="425"/>
        <w:rPr>
          <w:rFonts w:ascii="Arial" w:hAnsi="Arial" w:cs="Arial"/>
          <w:lang w:val="en-US"/>
        </w:rPr>
      </w:pPr>
      <w:r w:rsidRPr="00CE4ABE">
        <w:rPr>
          <w:rFonts w:ascii="Arial" w:hAnsi="Arial" w:cs="Arial"/>
          <w:lang w:val="en-US"/>
        </w:rPr>
        <w:t>3.</w:t>
      </w:r>
      <w:r w:rsidRPr="00CE4ABE">
        <w:rPr>
          <w:rFonts w:ascii="Arial" w:hAnsi="Arial" w:cs="Arial"/>
          <w:lang w:val="en-US"/>
        </w:rPr>
        <w:tab/>
        <w:t xml:space="preserve">That, in case </w:t>
      </w:r>
      <w:r w:rsidR="006A1A2D">
        <w:rPr>
          <w:rFonts w:ascii="Arial" w:hAnsi="Arial" w:cs="Arial"/>
          <w:lang w:val="en-US"/>
        </w:rPr>
        <w:t>of being</w:t>
      </w:r>
      <w:r w:rsidRPr="00CE4ABE">
        <w:rPr>
          <w:rFonts w:ascii="Arial" w:hAnsi="Arial" w:cs="Arial"/>
          <w:lang w:val="en-US"/>
        </w:rPr>
        <w:t xml:space="preserve"> </w:t>
      </w:r>
      <w:r w:rsidR="006A1A2D">
        <w:rPr>
          <w:rFonts w:ascii="Arial" w:hAnsi="Arial" w:cs="Arial"/>
          <w:lang w:val="en-US"/>
        </w:rPr>
        <w:t>successful bidders of the award</w:t>
      </w:r>
      <w:r w:rsidRPr="00CE4ABE">
        <w:rPr>
          <w:rFonts w:ascii="Arial" w:hAnsi="Arial" w:cs="Arial"/>
          <w:lang w:val="en-US"/>
        </w:rPr>
        <w:t xml:space="preserve">, we commit that the Concession Contract will be signed by the Concessionaire, in accordance with the provisions of </w:t>
      </w:r>
      <w:r w:rsidR="00194FFF">
        <w:rPr>
          <w:rFonts w:ascii="Arial" w:hAnsi="Arial" w:cs="Arial"/>
          <w:lang w:val="en-US"/>
        </w:rPr>
        <w:t>paragraph</w:t>
      </w:r>
      <w:r w:rsidR="00194FFF" w:rsidRPr="00CE4ABE">
        <w:rPr>
          <w:rFonts w:ascii="Arial" w:hAnsi="Arial" w:cs="Arial"/>
          <w:lang w:val="en-US"/>
        </w:rPr>
        <w:t xml:space="preserve"> </w:t>
      </w:r>
      <w:r w:rsidRPr="00CE4ABE">
        <w:rPr>
          <w:rFonts w:ascii="Arial" w:hAnsi="Arial" w:cs="Arial"/>
          <w:lang w:val="en-US"/>
        </w:rPr>
        <w:t xml:space="preserve">24.3 of the </w:t>
      </w:r>
      <w:r w:rsidR="00194FFF" w:rsidRPr="00B93933">
        <w:rPr>
          <w:rFonts w:ascii="Arial" w:hAnsi="Arial" w:cs="Arial"/>
          <w:lang w:val="en-US"/>
        </w:rPr>
        <w:t>Bidding Terms</w:t>
      </w:r>
      <w:r w:rsidRPr="00CE4ABE">
        <w:rPr>
          <w:rFonts w:ascii="Arial" w:hAnsi="Arial" w:cs="Arial"/>
          <w:lang w:val="en-US"/>
        </w:rPr>
        <w:t>.</w:t>
      </w:r>
    </w:p>
    <w:p w14:paraId="270CCE6A" w14:textId="77777777" w:rsidR="005212EC" w:rsidRPr="00CE4ABE" w:rsidRDefault="005212EC" w:rsidP="005212EC">
      <w:pPr>
        <w:rPr>
          <w:rFonts w:ascii="Arial" w:hAnsi="Arial" w:cs="Arial"/>
          <w:lang w:val="en-US"/>
        </w:rPr>
      </w:pPr>
    </w:p>
    <w:p w14:paraId="31576E15" w14:textId="5558D4F9" w:rsidR="005212EC" w:rsidRPr="00CE4ABE" w:rsidRDefault="00F020D6" w:rsidP="005212EC">
      <w:pPr>
        <w:rPr>
          <w:rFonts w:ascii="Arial" w:hAnsi="Arial" w:cs="Arial"/>
          <w:lang w:val="en-US"/>
        </w:rPr>
      </w:pPr>
      <w:r w:rsidRPr="00CE4ABE">
        <w:rPr>
          <w:rFonts w:ascii="Arial" w:hAnsi="Arial" w:cs="Arial"/>
          <w:lang w:val="en-US"/>
        </w:rPr>
        <w:lastRenderedPageBreak/>
        <w:t>Place and date</w:t>
      </w:r>
      <w:r w:rsidR="005212EC" w:rsidRPr="00CE4ABE">
        <w:rPr>
          <w:rFonts w:ascii="Arial" w:hAnsi="Arial" w:cs="Arial"/>
          <w:lang w:val="en-US"/>
        </w:rPr>
        <w:t>: ............, .................................... 202...</w:t>
      </w:r>
    </w:p>
    <w:p w14:paraId="0226F09A" w14:textId="77777777" w:rsidR="005212EC" w:rsidRPr="00CE4ABE" w:rsidRDefault="005212EC" w:rsidP="005212EC">
      <w:pPr>
        <w:rPr>
          <w:rFonts w:ascii="Arial" w:hAnsi="Arial" w:cs="Arial"/>
          <w:lang w:val="en-US"/>
        </w:rPr>
      </w:pPr>
    </w:p>
    <w:p w14:paraId="2AE8F6AC" w14:textId="179EFE51"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464BFD34" w14:textId="293EA3E0"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6C3D80C4" w14:textId="77777777" w:rsidR="005212EC" w:rsidRPr="00CE4ABE" w:rsidRDefault="005212EC" w:rsidP="005212EC">
      <w:pPr>
        <w:rPr>
          <w:rFonts w:ascii="Arial" w:hAnsi="Arial" w:cs="Arial"/>
          <w:lang w:val="en-US"/>
        </w:rPr>
      </w:pPr>
    </w:p>
    <w:p w14:paraId="0E81C6FB" w14:textId="548612C8"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23BB54B1" w14:textId="16EF67FD" w:rsidR="005212EC" w:rsidRPr="00CE4ABE" w:rsidRDefault="00F020D6" w:rsidP="005212EC">
      <w:pPr>
        <w:rPr>
          <w:rFonts w:ascii="Arial" w:hAnsi="Arial" w:cs="Arial"/>
          <w:lang w:val="en-US"/>
        </w:rPr>
      </w:pPr>
      <w:r w:rsidRPr="00CE4ABE">
        <w:rPr>
          <w:rFonts w:ascii="Arial" w:hAnsi="Arial" w:cs="Arial"/>
          <w:lang w:val="en-US"/>
        </w:rPr>
        <w:t>Bidder’s Legal Representative</w:t>
      </w:r>
    </w:p>
    <w:p w14:paraId="1923D41A" w14:textId="77777777" w:rsidR="00D201C9" w:rsidRPr="00CE4ABE" w:rsidRDefault="00D201C9" w:rsidP="005212EC">
      <w:pPr>
        <w:rPr>
          <w:rFonts w:ascii="Arial" w:hAnsi="Arial" w:cs="Arial"/>
          <w:lang w:val="en-US"/>
        </w:rPr>
      </w:pPr>
    </w:p>
    <w:p w14:paraId="46275BFB" w14:textId="77777777" w:rsidR="00D201C9" w:rsidRPr="00CE4ABE" w:rsidRDefault="00D201C9">
      <w:pPr>
        <w:rPr>
          <w:rFonts w:ascii="Arial" w:hAnsi="Arial" w:cs="Arial"/>
          <w:lang w:val="en-US"/>
        </w:rPr>
      </w:pPr>
      <w:r w:rsidRPr="00CE4ABE">
        <w:rPr>
          <w:rFonts w:ascii="Arial" w:hAnsi="Arial" w:cs="Arial"/>
          <w:lang w:val="en-US"/>
        </w:rPr>
        <w:br w:type="page"/>
      </w:r>
    </w:p>
    <w:p w14:paraId="6CFED3A3" w14:textId="47E7723E" w:rsidR="00F56562" w:rsidRPr="00CE4ABE" w:rsidRDefault="00F56562" w:rsidP="00F56562">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7 of the </w:t>
      </w:r>
      <w:r w:rsidR="0057419E">
        <w:rPr>
          <w:rFonts w:ascii="Arial" w:hAnsi="Arial" w:cs="Arial"/>
          <w:b/>
          <w:bCs/>
          <w:lang w:val="en-US"/>
        </w:rPr>
        <w:t>B</w:t>
      </w:r>
      <w:r w:rsidR="0057419E" w:rsidRPr="00894A66">
        <w:rPr>
          <w:rFonts w:ascii="Arial" w:hAnsi="Arial" w:cs="Arial"/>
          <w:b/>
          <w:bCs/>
          <w:lang w:val="en-US"/>
        </w:rPr>
        <w:t xml:space="preserve">idding </w:t>
      </w:r>
      <w:r w:rsidR="0057419E">
        <w:rPr>
          <w:rFonts w:ascii="Arial" w:hAnsi="Arial" w:cs="Arial"/>
          <w:b/>
          <w:bCs/>
          <w:lang w:val="en-US"/>
        </w:rPr>
        <w:t>T</w:t>
      </w:r>
      <w:r w:rsidR="0057419E" w:rsidRPr="00894A66">
        <w:rPr>
          <w:rFonts w:ascii="Arial" w:hAnsi="Arial" w:cs="Arial"/>
          <w:b/>
          <w:bCs/>
          <w:lang w:val="en-US"/>
        </w:rPr>
        <w:t>erms</w:t>
      </w:r>
    </w:p>
    <w:p w14:paraId="0709F660" w14:textId="77777777" w:rsidR="00F56562" w:rsidRPr="00CE4ABE" w:rsidRDefault="00F56562" w:rsidP="00F56562">
      <w:pPr>
        <w:jc w:val="center"/>
        <w:rPr>
          <w:rFonts w:ascii="Arial" w:hAnsi="Arial" w:cs="Arial"/>
          <w:b/>
          <w:bCs/>
          <w:lang w:val="en-US"/>
        </w:rPr>
      </w:pPr>
    </w:p>
    <w:p w14:paraId="40BFCC28" w14:textId="02FAC799" w:rsidR="005212EC" w:rsidRPr="00CE4ABE" w:rsidRDefault="00F56562" w:rsidP="003327CC">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4 - Compliance with the Technical Specifications of the Mandatory Investment Commitments - AWS-3</w:t>
      </w:r>
      <w:r w:rsidR="003327CC" w:rsidRPr="00CE4ABE">
        <w:rPr>
          <w:rFonts w:ascii="Arial" w:hAnsi="Arial" w:cs="Arial"/>
          <w:b/>
          <w:bCs/>
          <w:lang w:val="en-US"/>
        </w:rPr>
        <w:t xml:space="preserve"> Band</w:t>
      </w:r>
    </w:p>
    <w:p w14:paraId="1907E9F5" w14:textId="7881BBD0" w:rsidR="005212EC" w:rsidRPr="00CE4ABE" w:rsidRDefault="00F020D6" w:rsidP="00D201C9">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18.1.c)</w:t>
      </w:r>
    </w:p>
    <w:p w14:paraId="5FA72429" w14:textId="77777777" w:rsidR="005212EC" w:rsidRPr="00CE4ABE" w:rsidRDefault="005212EC" w:rsidP="005212EC">
      <w:pPr>
        <w:rPr>
          <w:rFonts w:ascii="Arial" w:hAnsi="Arial" w:cs="Arial"/>
          <w:lang w:val="en-US"/>
        </w:rPr>
      </w:pPr>
    </w:p>
    <w:p w14:paraId="2A230FAA" w14:textId="4D85D146" w:rsidR="005212EC" w:rsidRPr="00CE4ABE" w:rsidRDefault="00F020D6" w:rsidP="005212EC">
      <w:pPr>
        <w:rPr>
          <w:rFonts w:ascii="Arial" w:hAnsi="Arial" w:cs="Arial"/>
          <w:lang w:val="en-US"/>
        </w:rPr>
      </w:pPr>
      <w:r w:rsidRPr="00CE4ABE">
        <w:rPr>
          <w:rFonts w:ascii="Arial" w:hAnsi="Arial" w:cs="Arial"/>
          <w:lang w:val="en-US"/>
        </w:rPr>
        <w:t>Sirs</w:t>
      </w:r>
    </w:p>
    <w:p w14:paraId="1E1CAD46" w14:textId="570E6A84"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4D3018F7"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493AA0F5" w14:textId="1452F61F" w:rsidR="005212EC" w:rsidRPr="00CE4ABE" w:rsidRDefault="005212EC" w:rsidP="005212EC">
      <w:pPr>
        <w:rPr>
          <w:rFonts w:ascii="Arial" w:hAnsi="Arial" w:cs="Arial"/>
          <w:lang w:val="en-US"/>
        </w:rPr>
      </w:pPr>
    </w:p>
    <w:p w14:paraId="126FCE1D" w14:textId="77777777" w:rsidR="00D201C9" w:rsidRPr="00CE4ABE" w:rsidRDefault="00D201C9" w:rsidP="005212EC">
      <w:pPr>
        <w:rPr>
          <w:rFonts w:ascii="Arial" w:hAnsi="Arial" w:cs="Arial"/>
          <w:lang w:val="en-US"/>
        </w:rPr>
      </w:pPr>
    </w:p>
    <w:p w14:paraId="693DC00D" w14:textId="4CBCB922" w:rsidR="005212EC" w:rsidRPr="00CE4ABE" w:rsidRDefault="005212EC" w:rsidP="00D201C9">
      <w:pPr>
        <w:ind w:left="1134" w:hanging="1134"/>
        <w:rPr>
          <w:rFonts w:ascii="Arial" w:hAnsi="Arial" w:cs="Arial"/>
          <w:lang w:val="en-US"/>
        </w:rPr>
      </w:pPr>
      <w:r w:rsidRPr="00CE4ABE">
        <w:rPr>
          <w:rFonts w:ascii="Arial" w:hAnsi="Arial" w:cs="Arial"/>
          <w:lang w:val="en-US"/>
        </w:rPr>
        <w:t>Ref:</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3327CC"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00FDA5E4" w14:textId="0B52DBCC" w:rsidR="005212EC" w:rsidRPr="00CE4ABE" w:rsidRDefault="005212EC" w:rsidP="005212EC">
      <w:pPr>
        <w:rPr>
          <w:rFonts w:ascii="Arial" w:hAnsi="Arial" w:cs="Arial"/>
          <w:lang w:val="en-US"/>
        </w:rPr>
      </w:pPr>
    </w:p>
    <w:p w14:paraId="6D8AC9C7" w14:textId="50C433BF" w:rsidR="00F56562" w:rsidRPr="00CE4ABE" w:rsidRDefault="00F56562" w:rsidP="003327CC">
      <w:pPr>
        <w:rPr>
          <w:rFonts w:ascii="Arial" w:hAnsi="Arial" w:cs="Arial"/>
          <w:lang w:val="en-US"/>
        </w:rPr>
      </w:pPr>
      <w:r w:rsidRPr="00CE4ABE">
        <w:rPr>
          <w:rFonts w:ascii="Arial" w:hAnsi="Arial" w:cs="Arial"/>
          <w:lang w:val="en-US"/>
        </w:rPr>
        <w:t>Project: 1.750 - 1.780 MHz and 2.150 - 2.180 MHz</w:t>
      </w:r>
      <w:r w:rsidR="003327CC" w:rsidRPr="00CE4ABE">
        <w:rPr>
          <w:rFonts w:ascii="Arial" w:hAnsi="Arial" w:cs="Arial"/>
          <w:lang w:val="en-US"/>
        </w:rPr>
        <w:t xml:space="preserve"> Bands</w:t>
      </w:r>
    </w:p>
    <w:p w14:paraId="006BCB5C" w14:textId="77777777" w:rsidR="00F56562" w:rsidRPr="00CE4ABE" w:rsidRDefault="00F56562" w:rsidP="00F56562">
      <w:pPr>
        <w:rPr>
          <w:rFonts w:ascii="Arial" w:hAnsi="Arial" w:cs="Arial"/>
          <w:lang w:val="en-US"/>
        </w:rPr>
      </w:pPr>
    </w:p>
    <w:p w14:paraId="426549D6" w14:textId="77777777" w:rsidR="00F56562" w:rsidRPr="00CE4ABE" w:rsidRDefault="00F56562" w:rsidP="00F56562">
      <w:pPr>
        <w:rPr>
          <w:rFonts w:ascii="Arial" w:hAnsi="Arial" w:cs="Arial"/>
          <w:lang w:val="en-US"/>
        </w:rPr>
      </w:pPr>
      <w:r w:rsidRPr="00CE4ABE">
        <w:rPr>
          <w:rFonts w:ascii="Arial" w:hAnsi="Arial" w:cs="Arial"/>
          <w:lang w:val="en-US"/>
        </w:rPr>
        <w:t>We hereby declare under oath that we are aware that we must comply at least with the provisions of the Technical Specifications of the Mandatory Investment Commitments, contained in Annexes No. 7 and No. 8 of the Concession Contract.</w:t>
      </w:r>
    </w:p>
    <w:p w14:paraId="42CE602C" w14:textId="77777777" w:rsidR="00F56562" w:rsidRPr="00CE4ABE" w:rsidRDefault="00F56562" w:rsidP="00F56562">
      <w:pPr>
        <w:rPr>
          <w:rFonts w:ascii="Arial" w:hAnsi="Arial" w:cs="Arial"/>
          <w:lang w:val="en-US"/>
        </w:rPr>
      </w:pPr>
    </w:p>
    <w:p w14:paraId="024C5D97" w14:textId="4789F8BE" w:rsidR="00F56562" w:rsidRPr="00CE4ABE" w:rsidRDefault="00F56562" w:rsidP="00F56562">
      <w:pPr>
        <w:rPr>
          <w:rFonts w:ascii="Arial" w:hAnsi="Arial" w:cs="Arial"/>
          <w:lang w:val="en-US"/>
        </w:rPr>
      </w:pPr>
      <w:r w:rsidRPr="00CE4ABE">
        <w:rPr>
          <w:rFonts w:ascii="Arial" w:hAnsi="Arial" w:cs="Arial"/>
          <w:lang w:val="en-US"/>
        </w:rPr>
        <w:t xml:space="preserve">Therefore, we will comply at least with what is indicated in each one of the </w:t>
      </w:r>
      <w:r w:rsidR="003327CC" w:rsidRPr="00CE4ABE">
        <w:rPr>
          <w:rFonts w:ascii="Arial" w:hAnsi="Arial" w:cs="Arial"/>
          <w:lang w:val="en-US"/>
        </w:rPr>
        <w:t>paragraphs</w:t>
      </w:r>
      <w:r w:rsidRPr="00CE4ABE">
        <w:rPr>
          <w:rFonts w:ascii="Arial" w:hAnsi="Arial" w:cs="Arial"/>
          <w:lang w:val="en-US"/>
        </w:rPr>
        <w:t xml:space="preserve"> of said Technical Specifications, compliance that includes what is indicated in the Appendices of these Annexes.</w:t>
      </w:r>
    </w:p>
    <w:p w14:paraId="46AF2905" w14:textId="77777777" w:rsidR="00F56562" w:rsidRPr="00CE4ABE" w:rsidRDefault="00F56562" w:rsidP="00F56562">
      <w:pPr>
        <w:rPr>
          <w:rFonts w:ascii="Arial" w:hAnsi="Arial" w:cs="Arial"/>
          <w:lang w:val="en-US"/>
        </w:rPr>
      </w:pPr>
    </w:p>
    <w:p w14:paraId="48C58361" w14:textId="496D78D8" w:rsidR="00F56562" w:rsidRPr="00CE4ABE" w:rsidRDefault="00F56562" w:rsidP="00F56562">
      <w:pPr>
        <w:rPr>
          <w:rFonts w:ascii="Arial" w:hAnsi="Arial" w:cs="Arial"/>
          <w:lang w:val="en-US"/>
        </w:rPr>
      </w:pPr>
      <w:r w:rsidRPr="00CE4ABE">
        <w:rPr>
          <w:rFonts w:ascii="Arial" w:hAnsi="Arial" w:cs="Arial"/>
          <w:lang w:val="en-US"/>
        </w:rPr>
        <w:t xml:space="preserve">Likewise, we declare that this compliance includes all the </w:t>
      </w:r>
      <w:r w:rsidR="003327CC" w:rsidRPr="00CE4ABE">
        <w:rPr>
          <w:rFonts w:ascii="Arial" w:hAnsi="Arial" w:cs="Arial"/>
          <w:lang w:val="en-US"/>
        </w:rPr>
        <w:t xml:space="preserve">paragraphs </w:t>
      </w:r>
      <w:r w:rsidRPr="00CE4ABE">
        <w:rPr>
          <w:rFonts w:ascii="Arial" w:hAnsi="Arial" w:cs="Arial"/>
          <w:lang w:val="en-US"/>
        </w:rPr>
        <w:t>of the mentioned Annexes, even if they were redundant, responsibility of third parties or enunciative or declarative matters.</w:t>
      </w:r>
    </w:p>
    <w:p w14:paraId="5C4DF38F" w14:textId="77777777" w:rsidR="00F56562" w:rsidRPr="00CE4ABE" w:rsidRDefault="00F56562" w:rsidP="00F56562">
      <w:pPr>
        <w:rPr>
          <w:rFonts w:ascii="Arial" w:hAnsi="Arial" w:cs="Arial"/>
          <w:lang w:val="en-US"/>
        </w:rPr>
      </w:pPr>
    </w:p>
    <w:p w14:paraId="4B6DAAF3" w14:textId="4A02640A" w:rsidR="005212EC" w:rsidRPr="00CE4ABE" w:rsidRDefault="00F56562" w:rsidP="00F56562">
      <w:pPr>
        <w:rPr>
          <w:rFonts w:ascii="Arial" w:hAnsi="Arial" w:cs="Arial"/>
          <w:lang w:val="en-US"/>
        </w:rPr>
      </w:pPr>
      <w:r w:rsidRPr="00CE4ABE">
        <w:rPr>
          <w:rFonts w:ascii="Arial" w:hAnsi="Arial" w:cs="Arial"/>
          <w:lang w:val="en-US"/>
        </w:rPr>
        <w:t xml:space="preserve">This is hereby executed as an irrevocable and unconditional </w:t>
      </w:r>
      <w:r w:rsidR="003327CC" w:rsidRPr="00CE4ABE">
        <w:rPr>
          <w:rFonts w:ascii="Arial" w:hAnsi="Arial" w:cs="Arial"/>
          <w:lang w:val="en-US"/>
        </w:rPr>
        <w:t>Affidavit</w:t>
      </w:r>
      <w:r w:rsidRPr="00CE4ABE">
        <w:rPr>
          <w:rFonts w:ascii="Arial" w:hAnsi="Arial" w:cs="Arial"/>
          <w:lang w:val="en-US"/>
        </w:rPr>
        <w:t>.</w:t>
      </w:r>
    </w:p>
    <w:p w14:paraId="4943FD93" w14:textId="77777777" w:rsidR="005212EC" w:rsidRPr="00CE4ABE" w:rsidRDefault="005212EC" w:rsidP="005212EC">
      <w:pPr>
        <w:rPr>
          <w:rFonts w:ascii="Arial" w:hAnsi="Arial" w:cs="Arial"/>
          <w:lang w:val="en-US"/>
        </w:rPr>
      </w:pPr>
    </w:p>
    <w:p w14:paraId="5063CD50" w14:textId="3F35605E"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w:t>
      </w:r>
    </w:p>
    <w:p w14:paraId="1FC858E5" w14:textId="77777777" w:rsidR="005212EC" w:rsidRPr="00CE4ABE" w:rsidRDefault="005212EC" w:rsidP="005212EC">
      <w:pPr>
        <w:rPr>
          <w:rFonts w:ascii="Arial" w:hAnsi="Arial" w:cs="Arial"/>
          <w:lang w:val="en-US"/>
        </w:rPr>
      </w:pPr>
    </w:p>
    <w:p w14:paraId="64071312" w14:textId="2AB6D074" w:rsidR="005212EC" w:rsidRPr="00CE4ABE" w:rsidRDefault="00F020D6" w:rsidP="005212EC">
      <w:pPr>
        <w:rPr>
          <w:rFonts w:ascii="Arial" w:hAnsi="Arial" w:cs="Arial"/>
          <w:lang w:val="en-US"/>
        </w:rPr>
      </w:pPr>
      <w:r w:rsidRPr="00CE4ABE">
        <w:rPr>
          <w:rFonts w:ascii="Arial" w:hAnsi="Arial" w:cs="Arial"/>
          <w:lang w:val="en-US"/>
        </w:rPr>
        <w:t>Entity</w:t>
      </w:r>
      <w:r w:rsidR="005212EC" w:rsidRPr="00CE4ABE">
        <w:rPr>
          <w:rFonts w:ascii="Arial" w:hAnsi="Arial" w:cs="Arial"/>
          <w:lang w:val="en-US"/>
        </w:rPr>
        <w:tab/>
        <w:t>...........................................................</w:t>
      </w:r>
    </w:p>
    <w:p w14:paraId="7E73771F" w14:textId="3FB75963" w:rsidR="005212EC" w:rsidRPr="00CE4ABE" w:rsidRDefault="00F56562" w:rsidP="005212EC">
      <w:pPr>
        <w:rPr>
          <w:rFonts w:ascii="Arial" w:hAnsi="Arial" w:cs="Arial"/>
          <w:lang w:val="en-US"/>
        </w:rPr>
      </w:pPr>
      <w:r w:rsidRPr="00CE4ABE">
        <w:rPr>
          <w:rFonts w:ascii="Arial" w:hAnsi="Arial" w:cs="Arial"/>
          <w:lang w:val="en-US"/>
        </w:rPr>
        <w:t>Prequalified Bidder</w:t>
      </w:r>
    </w:p>
    <w:p w14:paraId="2EADDB72" w14:textId="77777777" w:rsidR="005212EC" w:rsidRPr="00CE4ABE" w:rsidRDefault="005212EC" w:rsidP="005212EC">
      <w:pPr>
        <w:rPr>
          <w:rFonts w:ascii="Arial" w:hAnsi="Arial" w:cs="Arial"/>
          <w:lang w:val="en-US"/>
        </w:rPr>
      </w:pPr>
    </w:p>
    <w:p w14:paraId="5EC86F91" w14:textId="156B1807"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4A6CEEA2" w14:textId="52302FD5" w:rsidR="005212EC" w:rsidRPr="00CE4ABE" w:rsidRDefault="003327CC" w:rsidP="005212EC">
      <w:pPr>
        <w:rPr>
          <w:rFonts w:ascii="Arial" w:hAnsi="Arial" w:cs="Arial"/>
          <w:lang w:val="en-US"/>
        </w:rPr>
      </w:pPr>
      <w:r w:rsidRPr="00CE4ABE">
        <w:rPr>
          <w:rFonts w:ascii="Arial" w:hAnsi="Arial" w:cs="Arial"/>
          <w:lang w:val="en-US"/>
        </w:rPr>
        <w:t xml:space="preserve">Name of </w:t>
      </w:r>
      <w:r w:rsidR="00F56562" w:rsidRPr="00CE4ABE">
        <w:rPr>
          <w:rFonts w:ascii="Arial" w:hAnsi="Arial" w:cs="Arial"/>
          <w:lang w:val="en-US"/>
        </w:rPr>
        <w:t xml:space="preserve">Prequalified </w:t>
      </w:r>
      <w:r w:rsidR="002273D5" w:rsidRPr="00CE4ABE">
        <w:rPr>
          <w:rFonts w:ascii="Arial" w:hAnsi="Arial" w:cs="Arial"/>
          <w:lang w:val="en-US"/>
        </w:rPr>
        <w:t xml:space="preserve">Bidder’s </w:t>
      </w:r>
      <w:r w:rsidR="00F020D6" w:rsidRPr="00CE4ABE">
        <w:rPr>
          <w:rFonts w:ascii="Arial" w:hAnsi="Arial" w:cs="Arial"/>
          <w:lang w:val="en-US"/>
        </w:rPr>
        <w:t>Legal Representative</w:t>
      </w:r>
      <w:r w:rsidR="005212EC" w:rsidRPr="00CE4ABE">
        <w:rPr>
          <w:rFonts w:ascii="Arial" w:hAnsi="Arial" w:cs="Arial"/>
          <w:lang w:val="en-US"/>
        </w:rPr>
        <w:t xml:space="preserve"> </w:t>
      </w:r>
    </w:p>
    <w:p w14:paraId="500B9857" w14:textId="77777777" w:rsidR="005212EC" w:rsidRPr="00CE4ABE" w:rsidRDefault="005212EC" w:rsidP="005212EC">
      <w:pPr>
        <w:rPr>
          <w:rFonts w:ascii="Arial" w:hAnsi="Arial" w:cs="Arial"/>
          <w:lang w:val="en-US"/>
        </w:rPr>
      </w:pPr>
    </w:p>
    <w:p w14:paraId="67E01320" w14:textId="1E81A21E"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1A4AA472" w14:textId="349EAC9E"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 xml:space="preserve"> </w:t>
      </w:r>
      <w:r w:rsidR="00F56562" w:rsidRPr="00CE4ABE">
        <w:rPr>
          <w:rFonts w:ascii="Arial" w:hAnsi="Arial" w:cs="Arial"/>
          <w:lang w:val="en-US"/>
        </w:rPr>
        <w:t>of Prequalified</w:t>
      </w:r>
      <w:r w:rsidR="005212EC" w:rsidRPr="00CE4ABE">
        <w:rPr>
          <w:rFonts w:ascii="Arial" w:hAnsi="Arial" w:cs="Arial"/>
          <w:lang w:val="en-US"/>
        </w:rPr>
        <w:t xml:space="preserve"> </w:t>
      </w:r>
      <w:r w:rsidRPr="00CE4ABE">
        <w:rPr>
          <w:rFonts w:ascii="Arial" w:hAnsi="Arial" w:cs="Arial"/>
          <w:lang w:val="en-US"/>
        </w:rPr>
        <w:t>Bidder’s Legal Representative</w:t>
      </w:r>
      <w:r w:rsidR="005212EC" w:rsidRPr="00CE4ABE">
        <w:rPr>
          <w:rFonts w:ascii="Arial" w:hAnsi="Arial" w:cs="Arial"/>
          <w:lang w:val="en-US"/>
        </w:rPr>
        <w:t xml:space="preserve"> </w:t>
      </w:r>
    </w:p>
    <w:p w14:paraId="3C935985" w14:textId="77777777" w:rsidR="005212EC" w:rsidRPr="00CE4ABE" w:rsidRDefault="005212EC" w:rsidP="005212EC">
      <w:pPr>
        <w:rPr>
          <w:rFonts w:ascii="Arial" w:hAnsi="Arial" w:cs="Arial"/>
          <w:lang w:val="en-US"/>
        </w:rPr>
      </w:pPr>
    </w:p>
    <w:p w14:paraId="7CD64655" w14:textId="435516B3" w:rsidR="00D201C9" w:rsidRPr="00CE4ABE" w:rsidRDefault="00D201C9">
      <w:pPr>
        <w:rPr>
          <w:rFonts w:ascii="Arial" w:hAnsi="Arial" w:cs="Arial"/>
          <w:lang w:val="en-US"/>
        </w:rPr>
      </w:pPr>
      <w:r w:rsidRPr="00CE4ABE">
        <w:rPr>
          <w:rFonts w:ascii="Arial" w:hAnsi="Arial" w:cs="Arial"/>
          <w:lang w:val="en-US"/>
        </w:rPr>
        <w:br w:type="page"/>
      </w:r>
    </w:p>
    <w:p w14:paraId="21E1EC9F" w14:textId="15169017" w:rsidR="00F56562" w:rsidRPr="00CE4ABE" w:rsidRDefault="00F56562" w:rsidP="00F56562">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7 of the </w:t>
      </w:r>
      <w:r w:rsidR="0057419E">
        <w:rPr>
          <w:rFonts w:ascii="Arial" w:hAnsi="Arial" w:cs="Arial"/>
          <w:b/>
          <w:bCs/>
          <w:lang w:val="en-US"/>
        </w:rPr>
        <w:t>B</w:t>
      </w:r>
      <w:r w:rsidR="0057419E" w:rsidRPr="00894A66">
        <w:rPr>
          <w:rFonts w:ascii="Arial" w:hAnsi="Arial" w:cs="Arial"/>
          <w:b/>
          <w:bCs/>
          <w:lang w:val="en-US"/>
        </w:rPr>
        <w:t xml:space="preserve">idding </w:t>
      </w:r>
      <w:r w:rsidR="0057419E">
        <w:rPr>
          <w:rFonts w:ascii="Arial" w:hAnsi="Arial" w:cs="Arial"/>
          <w:b/>
          <w:bCs/>
          <w:lang w:val="en-US"/>
        </w:rPr>
        <w:t>T</w:t>
      </w:r>
      <w:r w:rsidR="0057419E" w:rsidRPr="00894A66">
        <w:rPr>
          <w:rFonts w:ascii="Arial" w:hAnsi="Arial" w:cs="Arial"/>
          <w:b/>
          <w:bCs/>
          <w:lang w:val="en-US"/>
        </w:rPr>
        <w:t>erms</w:t>
      </w:r>
    </w:p>
    <w:p w14:paraId="733F5C1C" w14:textId="77777777" w:rsidR="00F56562" w:rsidRPr="00CE4ABE" w:rsidRDefault="00F56562" w:rsidP="00F56562">
      <w:pPr>
        <w:jc w:val="center"/>
        <w:rPr>
          <w:rFonts w:ascii="Arial" w:hAnsi="Arial" w:cs="Arial"/>
          <w:b/>
          <w:bCs/>
          <w:lang w:val="en-US"/>
        </w:rPr>
      </w:pPr>
    </w:p>
    <w:p w14:paraId="233D053C" w14:textId="60BDA1E5" w:rsidR="005212EC" w:rsidRPr="00CE4ABE" w:rsidRDefault="00F56562" w:rsidP="00F56562">
      <w:pPr>
        <w:jc w:val="center"/>
        <w:rPr>
          <w:rFonts w:ascii="Arial" w:hAnsi="Arial" w:cs="Arial"/>
          <w:b/>
          <w:bCs/>
          <w:lang w:val="en-US"/>
        </w:rPr>
      </w:pPr>
      <w:r w:rsidRPr="00CE4ABE">
        <w:rPr>
          <w:rFonts w:ascii="Arial" w:hAnsi="Arial" w:cs="Arial"/>
          <w:b/>
          <w:bCs/>
          <w:lang w:val="en-US"/>
        </w:rPr>
        <w:t>Form No. 5 - Compliance with the Technical Specifications of the Mandatory Investment Commitment - 2.3 GHz Band</w:t>
      </w:r>
    </w:p>
    <w:p w14:paraId="76FEA14A" w14:textId="7099F8EF" w:rsidR="005212EC" w:rsidRPr="00CE4ABE" w:rsidRDefault="00F020D6" w:rsidP="00D201C9">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18.1.</w:t>
      </w:r>
      <w:r w:rsidR="00897F54" w:rsidRPr="00CE4ABE">
        <w:rPr>
          <w:rFonts w:ascii="Arial" w:hAnsi="Arial" w:cs="Arial"/>
          <w:b/>
          <w:bCs/>
          <w:lang w:val="en-US"/>
        </w:rPr>
        <w:t>c</w:t>
      </w:r>
      <w:r w:rsidR="005212EC" w:rsidRPr="00CE4ABE">
        <w:rPr>
          <w:rFonts w:ascii="Arial" w:hAnsi="Arial" w:cs="Arial"/>
          <w:b/>
          <w:bCs/>
          <w:lang w:val="en-US"/>
        </w:rPr>
        <w:t>)</w:t>
      </w:r>
    </w:p>
    <w:p w14:paraId="217E9390" w14:textId="77777777" w:rsidR="005212EC" w:rsidRPr="00CE4ABE" w:rsidRDefault="005212EC" w:rsidP="005212EC">
      <w:pPr>
        <w:rPr>
          <w:rFonts w:ascii="Arial" w:hAnsi="Arial" w:cs="Arial"/>
          <w:lang w:val="en-US"/>
        </w:rPr>
      </w:pPr>
    </w:p>
    <w:p w14:paraId="0FEFC293" w14:textId="01D41D00" w:rsidR="005212EC" w:rsidRPr="00CE4ABE" w:rsidRDefault="00F020D6" w:rsidP="005212EC">
      <w:pPr>
        <w:rPr>
          <w:rFonts w:ascii="Arial" w:hAnsi="Arial" w:cs="Arial"/>
          <w:lang w:val="en-US"/>
        </w:rPr>
      </w:pPr>
      <w:r w:rsidRPr="00CE4ABE">
        <w:rPr>
          <w:rFonts w:ascii="Arial" w:hAnsi="Arial" w:cs="Arial"/>
          <w:lang w:val="en-US"/>
        </w:rPr>
        <w:t>Sirs</w:t>
      </w:r>
    </w:p>
    <w:p w14:paraId="7C082AE9" w14:textId="65C92E86"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60631E9C"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559A2B26" w14:textId="4DB8B158" w:rsidR="005212EC" w:rsidRPr="00CE4ABE" w:rsidRDefault="005212EC" w:rsidP="005212EC">
      <w:pPr>
        <w:rPr>
          <w:rFonts w:ascii="Arial" w:hAnsi="Arial" w:cs="Arial"/>
          <w:lang w:val="en-US"/>
        </w:rPr>
      </w:pPr>
    </w:p>
    <w:p w14:paraId="3AB969C1" w14:textId="77777777" w:rsidR="00D201C9" w:rsidRPr="00CE4ABE" w:rsidRDefault="00D201C9" w:rsidP="005212EC">
      <w:pPr>
        <w:rPr>
          <w:rFonts w:ascii="Arial" w:hAnsi="Arial" w:cs="Arial"/>
          <w:lang w:val="en-US"/>
        </w:rPr>
      </w:pPr>
    </w:p>
    <w:p w14:paraId="167640E6" w14:textId="37278A63" w:rsidR="005212EC" w:rsidRPr="00CE4ABE" w:rsidRDefault="005212EC" w:rsidP="00D201C9">
      <w:pPr>
        <w:ind w:left="1134" w:hanging="1134"/>
        <w:rPr>
          <w:rFonts w:ascii="Arial" w:hAnsi="Arial" w:cs="Arial"/>
          <w:lang w:val="en-US"/>
        </w:rPr>
      </w:pPr>
      <w:r w:rsidRPr="00CE4ABE">
        <w:rPr>
          <w:rFonts w:ascii="Arial" w:hAnsi="Arial" w:cs="Arial"/>
          <w:lang w:val="en-US"/>
        </w:rPr>
        <w:t>Ref</w:t>
      </w:r>
      <w:r w:rsidR="00D201C9" w:rsidRPr="00CE4ABE">
        <w:rPr>
          <w:rFonts w:ascii="Arial" w:hAnsi="Arial" w:cs="Arial"/>
          <w:lang w:val="en-US"/>
        </w:rPr>
        <w:t>.</w:t>
      </w:r>
      <w:r w:rsidRPr="00CE4ABE">
        <w:rPr>
          <w:rFonts w:ascii="Arial" w:hAnsi="Arial" w:cs="Arial"/>
          <w:lang w:val="en-US"/>
        </w:rPr>
        <w:t>:</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3327CC"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51A48734" w14:textId="161D26D7" w:rsidR="005212EC" w:rsidRPr="00CE4ABE" w:rsidRDefault="005212EC" w:rsidP="005212EC">
      <w:pPr>
        <w:rPr>
          <w:rFonts w:ascii="Arial" w:hAnsi="Arial" w:cs="Arial"/>
          <w:lang w:val="en-US"/>
        </w:rPr>
      </w:pPr>
    </w:p>
    <w:p w14:paraId="137CC707" w14:textId="44F6F7D9" w:rsidR="00F56562" w:rsidRPr="00CE4ABE" w:rsidRDefault="00F56562" w:rsidP="003327CC">
      <w:pPr>
        <w:rPr>
          <w:rFonts w:ascii="Arial" w:hAnsi="Arial" w:cs="Arial"/>
          <w:lang w:val="en-US"/>
        </w:rPr>
      </w:pPr>
      <w:r w:rsidRPr="00CE4ABE">
        <w:rPr>
          <w:rFonts w:ascii="Arial" w:hAnsi="Arial" w:cs="Arial"/>
          <w:lang w:val="en-US"/>
        </w:rPr>
        <w:t>Project: 2,300 - 2,330 MHz</w:t>
      </w:r>
      <w:r w:rsidR="003327CC" w:rsidRPr="00CE4ABE">
        <w:rPr>
          <w:rFonts w:ascii="Arial" w:hAnsi="Arial" w:cs="Arial"/>
          <w:lang w:val="en-US"/>
        </w:rPr>
        <w:t xml:space="preserve"> Band</w:t>
      </w:r>
    </w:p>
    <w:p w14:paraId="34EC2253" w14:textId="77777777" w:rsidR="00F56562" w:rsidRPr="00CE4ABE" w:rsidRDefault="00F56562" w:rsidP="00F56562">
      <w:pPr>
        <w:rPr>
          <w:rFonts w:ascii="Arial" w:hAnsi="Arial" w:cs="Arial"/>
          <w:lang w:val="en-US"/>
        </w:rPr>
      </w:pPr>
    </w:p>
    <w:p w14:paraId="61ED8844" w14:textId="77777777" w:rsidR="00F56562" w:rsidRPr="00CE4ABE" w:rsidRDefault="00F56562" w:rsidP="00F56562">
      <w:pPr>
        <w:rPr>
          <w:rFonts w:ascii="Arial" w:hAnsi="Arial" w:cs="Arial"/>
          <w:lang w:val="en-US"/>
        </w:rPr>
      </w:pPr>
      <w:r w:rsidRPr="00CE4ABE">
        <w:rPr>
          <w:rFonts w:ascii="Arial" w:hAnsi="Arial" w:cs="Arial"/>
          <w:lang w:val="en-US"/>
        </w:rPr>
        <w:t>We hereby declare under oath that we are aware that we must comply at least with the provisions of the Technical Specifications of the Mandatory Investment Commitment, contained in Annex No. 7 of the Concession Contract.</w:t>
      </w:r>
    </w:p>
    <w:p w14:paraId="709188CB" w14:textId="77777777" w:rsidR="00F56562" w:rsidRPr="00CE4ABE" w:rsidRDefault="00F56562" w:rsidP="00F56562">
      <w:pPr>
        <w:rPr>
          <w:rFonts w:ascii="Arial" w:hAnsi="Arial" w:cs="Arial"/>
          <w:lang w:val="en-US"/>
        </w:rPr>
      </w:pPr>
    </w:p>
    <w:p w14:paraId="1A39C9C3" w14:textId="42855AF0" w:rsidR="00F56562" w:rsidRPr="00CE4ABE" w:rsidRDefault="00F56562" w:rsidP="00F56562">
      <w:pPr>
        <w:rPr>
          <w:rFonts w:ascii="Arial" w:hAnsi="Arial" w:cs="Arial"/>
          <w:lang w:val="en-US"/>
        </w:rPr>
      </w:pPr>
      <w:r w:rsidRPr="00CE4ABE">
        <w:rPr>
          <w:rFonts w:ascii="Arial" w:hAnsi="Arial" w:cs="Arial"/>
          <w:lang w:val="en-US"/>
        </w:rPr>
        <w:t xml:space="preserve">Therefore, we will comply at least with what is indicated in each of the </w:t>
      </w:r>
      <w:r w:rsidR="003327CC" w:rsidRPr="00CE4ABE">
        <w:rPr>
          <w:rFonts w:ascii="Arial" w:hAnsi="Arial" w:cs="Arial"/>
          <w:lang w:val="en-US"/>
        </w:rPr>
        <w:t xml:space="preserve">paragraphs </w:t>
      </w:r>
      <w:r w:rsidRPr="00CE4ABE">
        <w:rPr>
          <w:rFonts w:ascii="Arial" w:hAnsi="Arial" w:cs="Arial"/>
          <w:lang w:val="en-US"/>
        </w:rPr>
        <w:t>of said Technical Specifications, including what is indicated in the Appendices of this Annex.</w:t>
      </w:r>
    </w:p>
    <w:p w14:paraId="35FDF49D" w14:textId="77777777" w:rsidR="00F56562" w:rsidRPr="00CE4ABE" w:rsidRDefault="00F56562" w:rsidP="00F56562">
      <w:pPr>
        <w:rPr>
          <w:rFonts w:ascii="Arial" w:hAnsi="Arial" w:cs="Arial"/>
          <w:lang w:val="en-US"/>
        </w:rPr>
      </w:pPr>
    </w:p>
    <w:p w14:paraId="6A9DFC68" w14:textId="22CFAC67" w:rsidR="00F56562" w:rsidRPr="00CE4ABE" w:rsidRDefault="00F56562" w:rsidP="00F56562">
      <w:pPr>
        <w:rPr>
          <w:rFonts w:ascii="Arial" w:hAnsi="Arial" w:cs="Arial"/>
          <w:lang w:val="en-US"/>
        </w:rPr>
      </w:pPr>
      <w:r w:rsidRPr="00CE4ABE">
        <w:rPr>
          <w:rFonts w:ascii="Arial" w:hAnsi="Arial" w:cs="Arial"/>
          <w:lang w:val="en-US"/>
        </w:rPr>
        <w:t xml:space="preserve">Likewise, we declare that this compliance includes all the </w:t>
      </w:r>
      <w:r w:rsidR="003327CC" w:rsidRPr="00CE4ABE">
        <w:rPr>
          <w:rFonts w:ascii="Arial" w:hAnsi="Arial" w:cs="Arial"/>
          <w:lang w:val="en-US"/>
        </w:rPr>
        <w:t xml:space="preserve">paragraphs </w:t>
      </w:r>
      <w:r w:rsidRPr="00CE4ABE">
        <w:rPr>
          <w:rFonts w:ascii="Arial" w:hAnsi="Arial" w:cs="Arial"/>
          <w:lang w:val="en-US"/>
        </w:rPr>
        <w:t>of said Annex, even if they are redundant, responsibility of third parties or enunciative or declarative matters.</w:t>
      </w:r>
    </w:p>
    <w:p w14:paraId="49E905A9" w14:textId="77777777" w:rsidR="00F56562" w:rsidRPr="00CE4ABE" w:rsidRDefault="00F56562" w:rsidP="00F56562">
      <w:pPr>
        <w:rPr>
          <w:rFonts w:ascii="Arial" w:hAnsi="Arial" w:cs="Arial"/>
          <w:lang w:val="en-US"/>
        </w:rPr>
      </w:pPr>
    </w:p>
    <w:p w14:paraId="4ECF303B" w14:textId="41EB295F" w:rsidR="005212EC" w:rsidRPr="00CE4ABE" w:rsidRDefault="00F56562" w:rsidP="00F56562">
      <w:pPr>
        <w:rPr>
          <w:rFonts w:ascii="Arial" w:hAnsi="Arial" w:cs="Arial"/>
          <w:lang w:val="en-US"/>
        </w:rPr>
      </w:pPr>
      <w:r w:rsidRPr="00CE4ABE">
        <w:rPr>
          <w:rFonts w:ascii="Arial" w:hAnsi="Arial" w:cs="Arial"/>
          <w:lang w:val="en-US"/>
        </w:rPr>
        <w:t xml:space="preserve">This is hereby executed as an irrevocable and unconditional </w:t>
      </w:r>
      <w:r w:rsidR="003327CC" w:rsidRPr="00CE4ABE">
        <w:rPr>
          <w:rFonts w:ascii="Arial" w:hAnsi="Arial" w:cs="Arial"/>
          <w:lang w:val="en-US"/>
        </w:rPr>
        <w:t>Affidavit</w:t>
      </w:r>
      <w:r w:rsidRPr="00CE4ABE">
        <w:rPr>
          <w:rFonts w:ascii="Arial" w:hAnsi="Arial" w:cs="Arial"/>
          <w:lang w:val="en-US"/>
        </w:rPr>
        <w:t>.</w:t>
      </w:r>
    </w:p>
    <w:p w14:paraId="7D7A3619" w14:textId="77777777" w:rsidR="005212EC" w:rsidRPr="00CE4ABE" w:rsidRDefault="005212EC" w:rsidP="005212EC">
      <w:pPr>
        <w:rPr>
          <w:rFonts w:ascii="Arial" w:hAnsi="Arial" w:cs="Arial"/>
          <w:lang w:val="en-US"/>
        </w:rPr>
      </w:pPr>
    </w:p>
    <w:p w14:paraId="547A6826" w14:textId="3BA0FA44"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w:t>
      </w:r>
    </w:p>
    <w:p w14:paraId="76FA5870" w14:textId="77777777" w:rsidR="005212EC" w:rsidRPr="00CE4ABE" w:rsidRDefault="005212EC" w:rsidP="005212EC">
      <w:pPr>
        <w:rPr>
          <w:rFonts w:ascii="Arial" w:hAnsi="Arial" w:cs="Arial"/>
          <w:lang w:val="en-US"/>
        </w:rPr>
      </w:pPr>
    </w:p>
    <w:p w14:paraId="7D1FAA55" w14:textId="1F96B590" w:rsidR="005212EC" w:rsidRPr="00CE4ABE" w:rsidRDefault="00F020D6" w:rsidP="005212EC">
      <w:pPr>
        <w:rPr>
          <w:rFonts w:ascii="Arial" w:hAnsi="Arial" w:cs="Arial"/>
          <w:lang w:val="en-US"/>
        </w:rPr>
      </w:pPr>
      <w:r w:rsidRPr="00CE4ABE">
        <w:rPr>
          <w:rFonts w:ascii="Arial" w:hAnsi="Arial" w:cs="Arial"/>
          <w:lang w:val="en-US"/>
        </w:rPr>
        <w:t>Entity</w:t>
      </w:r>
      <w:r w:rsidR="005212EC" w:rsidRPr="00CE4ABE">
        <w:rPr>
          <w:rFonts w:ascii="Arial" w:hAnsi="Arial" w:cs="Arial"/>
          <w:lang w:val="en-US"/>
        </w:rPr>
        <w:tab/>
        <w:t>...........................................................</w:t>
      </w:r>
    </w:p>
    <w:p w14:paraId="42D68394" w14:textId="3B6AC1DB" w:rsidR="005212EC" w:rsidRPr="00CE4ABE" w:rsidRDefault="00F56562" w:rsidP="005212EC">
      <w:pPr>
        <w:rPr>
          <w:rFonts w:ascii="Arial" w:hAnsi="Arial" w:cs="Arial"/>
          <w:lang w:val="en-US"/>
        </w:rPr>
      </w:pPr>
      <w:r w:rsidRPr="00CE4ABE">
        <w:rPr>
          <w:rFonts w:ascii="Arial" w:hAnsi="Arial" w:cs="Arial"/>
          <w:lang w:val="en-US"/>
        </w:rPr>
        <w:t>Prequalified Bidder</w:t>
      </w:r>
    </w:p>
    <w:p w14:paraId="3A82929E" w14:textId="77777777" w:rsidR="005212EC" w:rsidRPr="00CE4ABE" w:rsidRDefault="005212EC" w:rsidP="005212EC">
      <w:pPr>
        <w:rPr>
          <w:rFonts w:ascii="Arial" w:hAnsi="Arial" w:cs="Arial"/>
          <w:lang w:val="en-US"/>
        </w:rPr>
      </w:pPr>
    </w:p>
    <w:p w14:paraId="3E3F86AC" w14:textId="21EF3A22"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261E5512" w14:textId="3D6B1143" w:rsidR="005212EC" w:rsidRPr="00CE4ABE" w:rsidRDefault="003327CC" w:rsidP="005212EC">
      <w:pPr>
        <w:rPr>
          <w:rFonts w:ascii="Arial" w:hAnsi="Arial" w:cs="Arial"/>
          <w:lang w:val="en-US"/>
        </w:rPr>
      </w:pPr>
      <w:r w:rsidRPr="00CE4ABE">
        <w:rPr>
          <w:rFonts w:ascii="Arial" w:hAnsi="Arial" w:cs="Arial"/>
          <w:lang w:val="en-US"/>
        </w:rPr>
        <w:t xml:space="preserve">Name of </w:t>
      </w:r>
      <w:r w:rsidR="00F56562" w:rsidRPr="00CE4ABE">
        <w:rPr>
          <w:rFonts w:ascii="Arial" w:hAnsi="Arial" w:cs="Arial"/>
          <w:lang w:val="en-US"/>
        </w:rPr>
        <w:t xml:space="preserve">Prequalified </w:t>
      </w:r>
      <w:r w:rsidR="002273D5" w:rsidRPr="00CE4ABE">
        <w:rPr>
          <w:rFonts w:ascii="Arial" w:hAnsi="Arial" w:cs="Arial"/>
          <w:lang w:val="en-US"/>
        </w:rPr>
        <w:t xml:space="preserve">Bidder’s </w:t>
      </w:r>
      <w:r w:rsidR="00F020D6" w:rsidRPr="00CE4ABE">
        <w:rPr>
          <w:rFonts w:ascii="Arial" w:hAnsi="Arial" w:cs="Arial"/>
          <w:lang w:val="en-US"/>
        </w:rPr>
        <w:t>Legal Representative</w:t>
      </w:r>
      <w:r w:rsidR="005212EC" w:rsidRPr="00CE4ABE">
        <w:rPr>
          <w:rFonts w:ascii="Arial" w:hAnsi="Arial" w:cs="Arial"/>
          <w:lang w:val="en-US"/>
        </w:rPr>
        <w:t xml:space="preserve"> </w:t>
      </w:r>
    </w:p>
    <w:p w14:paraId="74B24C2F" w14:textId="77777777" w:rsidR="005212EC" w:rsidRPr="00CE4ABE" w:rsidRDefault="005212EC" w:rsidP="005212EC">
      <w:pPr>
        <w:rPr>
          <w:rFonts w:ascii="Arial" w:hAnsi="Arial" w:cs="Arial"/>
          <w:lang w:val="en-US"/>
        </w:rPr>
      </w:pPr>
    </w:p>
    <w:p w14:paraId="77218D33" w14:textId="5FDFFCC1"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5D32CD8B" w14:textId="0FC15D3E"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 xml:space="preserve"> </w:t>
      </w:r>
      <w:r w:rsidR="00F56562" w:rsidRPr="00CE4ABE">
        <w:rPr>
          <w:rFonts w:ascii="Arial" w:hAnsi="Arial" w:cs="Arial"/>
          <w:lang w:val="en-US"/>
        </w:rPr>
        <w:t>of Prequalified</w:t>
      </w:r>
      <w:r w:rsidR="005212EC" w:rsidRPr="00CE4ABE">
        <w:rPr>
          <w:rFonts w:ascii="Arial" w:hAnsi="Arial" w:cs="Arial"/>
          <w:lang w:val="en-US"/>
        </w:rPr>
        <w:t xml:space="preserve"> </w:t>
      </w:r>
      <w:r w:rsidRPr="00CE4ABE">
        <w:rPr>
          <w:rFonts w:ascii="Arial" w:hAnsi="Arial" w:cs="Arial"/>
          <w:lang w:val="en-US"/>
        </w:rPr>
        <w:t>Bidder’s Legal Representative</w:t>
      </w:r>
      <w:r w:rsidR="005212EC" w:rsidRPr="00CE4ABE">
        <w:rPr>
          <w:rFonts w:ascii="Arial" w:hAnsi="Arial" w:cs="Arial"/>
          <w:lang w:val="en-US"/>
        </w:rPr>
        <w:t xml:space="preserve"> </w:t>
      </w:r>
    </w:p>
    <w:p w14:paraId="01043C9E" w14:textId="77777777" w:rsidR="005212EC" w:rsidRPr="00CE4ABE" w:rsidRDefault="005212EC" w:rsidP="005212EC">
      <w:pPr>
        <w:rPr>
          <w:rFonts w:ascii="Arial" w:hAnsi="Arial" w:cs="Arial"/>
          <w:lang w:val="en-US"/>
        </w:rPr>
      </w:pPr>
    </w:p>
    <w:p w14:paraId="1A963B30" w14:textId="4C64F4B8" w:rsidR="00D201C9" w:rsidRPr="00CE4ABE" w:rsidRDefault="00D201C9">
      <w:pPr>
        <w:rPr>
          <w:rFonts w:ascii="Arial" w:hAnsi="Arial" w:cs="Arial"/>
          <w:lang w:val="en-US"/>
        </w:rPr>
      </w:pPr>
    </w:p>
    <w:p w14:paraId="6C8A3835" w14:textId="77777777" w:rsidR="00904803" w:rsidRPr="00CE4ABE" w:rsidRDefault="00904803" w:rsidP="00D201C9">
      <w:pPr>
        <w:jc w:val="center"/>
        <w:rPr>
          <w:rFonts w:ascii="Arial" w:hAnsi="Arial" w:cs="Arial"/>
          <w:b/>
          <w:bCs/>
          <w:lang w:val="en-US"/>
        </w:rPr>
        <w:sectPr w:rsidR="00904803" w:rsidRPr="00CE4ABE">
          <w:footerReference w:type="default" r:id="rId10"/>
          <w:pgSz w:w="11906" w:h="16838"/>
          <w:pgMar w:top="1417" w:right="1701" w:bottom="1417" w:left="1701" w:header="708" w:footer="708" w:gutter="0"/>
          <w:cols w:space="708"/>
          <w:docGrid w:linePitch="360"/>
        </w:sectPr>
      </w:pPr>
    </w:p>
    <w:p w14:paraId="307AA1FD" w14:textId="7C5B8060" w:rsidR="00F56562" w:rsidRPr="00CE4ABE" w:rsidRDefault="00F56562" w:rsidP="00F56562">
      <w:pPr>
        <w:jc w:val="center"/>
        <w:rPr>
          <w:rFonts w:ascii="Arial" w:hAnsi="Arial" w:cs="Arial"/>
          <w:b/>
          <w:bCs/>
          <w:lang w:val="en-US"/>
        </w:rPr>
      </w:pPr>
      <w:r w:rsidRPr="00CE4ABE">
        <w:rPr>
          <w:rFonts w:ascii="Arial" w:hAnsi="Arial" w:cs="Arial"/>
          <w:b/>
          <w:bCs/>
          <w:lang w:val="en-US"/>
        </w:rPr>
        <w:lastRenderedPageBreak/>
        <w:t xml:space="preserve">Appendix </w:t>
      </w:r>
      <w:r w:rsidR="0057151B" w:rsidRPr="00CE4ABE">
        <w:rPr>
          <w:rFonts w:ascii="Arial" w:hAnsi="Arial" w:cs="Arial"/>
          <w:b/>
          <w:bCs/>
          <w:lang w:val="en-US"/>
        </w:rPr>
        <w:t>No.</w:t>
      </w:r>
      <w:r w:rsidRPr="00CE4ABE">
        <w:rPr>
          <w:rFonts w:ascii="Arial" w:hAnsi="Arial" w:cs="Arial"/>
          <w:b/>
          <w:bCs/>
          <w:lang w:val="en-US"/>
        </w:rPr>
        <w:t xml:space="preserve"> 8 of the </w:t>
      </w:r>
      <w:r w:rsidR="0057419E">
        <w:rPr>
          <w:rFonts w:ascii="Arial" w:hAnsi="Arial" w:cs="Arial"/>
          <w:b/>
          <w:bCs/>
          <w:lang w:val="en-US"/>
        </w:rPr>
        <w:t>B</w:t>
      </w:r>
      <w:r w:rsidR="0057419E" w:rsidRPr="00894A66">
        <w:rPr>
          <w:rFonts w:ascii="Arial" w:hAnsi="Arial" w:cs="Arial"/>
          <w:b/>
          <w:bCs/>
          <w:lang w:val="en-US"/>
        </w:rPr>
        <w:t xml:space="preserve">idding </w:t>
      </w:r>
      <w:r w:rsidR="0057419E">
        <w:rPr>
          <w:rFonts w:ascii="Arial" w:hAnsi="Arial" w:cs="Arial"/>
          <w:b/>
          <w:bCs/>
          <w:lang w:val="en-US"/>
        </w:rPr>
        <w:t>T</w:t>
      </w:r>
      <w:r w:rsidR="0057419E" w:rsidRPr="00894A66">
        <w:rPr>
          <w:rFonts w:ascii="Arial" w:hAnsi="Arial" w:cs="Arial"/>
          <w:b/>
          <w:bCs/>
          <w:lang w:val="en-US"/>
        </w:rPr>
        <w:t>erms</w:t>
      </w:r>
    </w:p>
    <w:p w14:paraId="6BA52865" w14:textId="77777777" w:rsidR="00F56562" w:rsidRPr="00CE4ABE" w:rsidRDefault="00F56562" w:rsidP="00F56562">
      <w:pPr>
        <w:jc w:val="center"/>
        <w:rPr>
          <w:rFonts w:ascii="Arial" w:hAnsi="Arial" w:cs="Arial"/>
          <w:b/>
          <w:bCs/>
          <w:lang w:val="en-US"/>
        </w:rPr>
      </w:pPr>
    </w:p>
    <w:p w14:paraId="5E363F4E" w14:textId="77FBC56F" w:rsidR="005212EC" w:rsidRPr="00CE4ABE" w:rsidRDefault="00F56562" w:rsidP="00F56562">
      <w:pPr>
        <w:jc w:val="center"/>
        <w:rPr>
          <w:rFonts w:ascii="Arial" w:hAnsi="Arial" w:cs="Arial"/>
          <w:b/>
          <w:bCs/>
          <w:lang w:val="en-US"/>
        </w:rPr>
      </w:pPr>
      <w:r w:rsidRPr="00CE4ABE">
        <w:rPr>
          <w:rFonts w:ascii="Arial" w:hAnsi="Arial" w:cs="Arial"/>
          <w:b/>
          <w:bCs/>
          <w:lang w:val="en-US"/>
        </w:rPr>
        <w:t xml:space="preserve">Appendix </w:t>
      </w:r>
      <w:r w:rsidR="0057151B" w:rsidRPr="00CE4ABE">
        <w:rPr>
          <w:rFonts w:ascii="Arial" w:hAnsi="Arial" w:cs="Arial"/>
          <w:b/>
          <w:bCs/>
          <w:lang w:val="en-US"/>
        </w:rPr>
        <w:t>No.</w:t>
      </w:r>
      <w:r w:rsidRPr="00CE4ABE">
        <w:rPr>
          <w:rFonts w:ascii="Arial" w:hAnsi="Arial" w:cs="Arial"/>
          <w:b/>
          <w:bCs/>
          <w:lang w:val="en-US"/>
        </w:rPr>
        <w:t xml:space="preserve"> 1 - List of Locations for the Mandatory Investment Commitment: 4G Mobile Access Network - AWS-3 Band</w:t>
      </w:r>
    </w:p>
    <w:p w14:paraId="19653D4A" w14:textId="548708D9" w:rsidR="00897F54" w:rsidRPr="00CE4ABE" w:rsidRDefault="00F020D6" w:rsidP="00897F54">
      <w:pPr>
        <w:jc w:val="center"/>
        <w:rPr>
          <w:rFonts w:ascii="Arial" w:hAnsi="Arial" w:cs="Arial"/>
          <w:b/>
          <w:bCs/>
          <w:lang w:val="en-US"/>
        </w:rPr>
      </w:pPr>
      <w:r w:rsidRPr="00CE4ABE">
        <w:rPr>
          <w:rFonts w:ascii="Arial" w:hAnsi="Arial" w:cs="Arial"/>
          <w:b/>
          <w:bCs/>
          <w:lang w:val="en-US"/>
        </w:rPr>
        <w:t>Reference: paragraph</w:t>
      </w:r>
      <w:r w:rsidR="00897F54" w:rsidRPr="00CE4ABE">
        <w:rPr>
          <w:rFonts w:ascii="Arial" w:hAnsi="Arial" w:cs="Arial"/>
          <w:b/>
          <w:bCs/>
          <w:lang w:val="en-US"/>
        </w:rPr>
        <w:t xml:space="preserve"> 18.</w:t>
      </w:r>
      <w:r w:rsidR="001A7526" w:rsidRPr="00CE4ABE">
        <w:rPr>
          <w:rFonts w:ascii="Arial" w:hAnsi="Arial" w:cs="Arial"/>
          <w:b/>
          <w:bCs/>
          <w:lang w:val="en-US"/>
        </w:rPr>
        <w:t>3</w:t>
      </w:r>
      <w:r w:rsidR="00897F54" w:rsidRPr="00CE4ABE">
        <w:rPr>
          <w:rFonts w:ascii="Arial" w:hAnsi="Arial" w:cs="Arial"/>
          <w:b/>
          <w:bCs/>
          <w:lang w:val="en-US"/>
        </w:rPr>
        <w:t>.3</w:t>
      </w:r>
    </w:p>
    <w:p w14:paraId="38430170" w14:textId="77777777" w:rsidR="00882ABE" w:rsidRPr="00CE4ABE" w:rsidRDefault="00882ABE" w:rsidP="005212EC">
      <w:pPr>
        <w:rPr>
          <w:rFonts w:ascii="Arial" w:hAnsi="Arial" w:cs="Arial"/>
          <w:lang w:val="en-US"/>
        </w:rPr>
      </w:pPr>
    </w:p>
    <w:tbl>
      <w:tblPr>
        <w:tblW w:w="12611" w:type="dxa"/>
        <w:jc w:val="center"/>
        <w:tblCellMar>
          <w:left w:w="70" w:type="dxa"/>
          <w:right w:w="70" w:type="dxa"/>
        </w:tblCellMar>
        <w:tblLook w:val="04A0" w:firstRow="1" w:lastRow="0" w:firstColumn="1" w:lastColumn="0" w:noHBand="0" w:noVBand="1"/>
      </w:tblPr>
      <w:tblGrid>
        <w:gridCol w:w="460"/>
        <w:gridCol w:w="940"/>
        <w:gridCol w:w="3700"/>
        <w:gridCol w:w="1340"/>
        <w:gridCol w:w="2440"/>
        <w:gridCol w:w="2720"/>
        <w:gridCol w:w="1011"/>
      </w:tblGrid>
      <w:tr w:rsidR="00287ECC" w:rsidRPr="00450AFA" w14:paraId="52374ACA" w14:textId="77777777" w:rsidTr="00287ECC">
        <w:trPr>
          <w:trHeight w:val="270"/>
          <w:tblHeader/>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E1E41" w14:textId="76A9E7D6" w:rsidR="00287ECC" w:rsidRPr="00450AFA" w:rsidRDefault="00287ECC" w:rsidP="00287ECC">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No.</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42AB6F11" w14:textId="6F2FFA52" w:rsidR="00287ECC" w:rsidRPr="00450AFA" w:rsidRDefault="00287ECC" w:rsidP="00287ECC">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Geographic Location Code</w:t>
            </w:r>
          </w:p>
        </w:tc>
        <w:tc>
          <w:tcPr>
            <w:tcW w:w="3700" w:type="dxa"/>
            <w:tcBorders>
              <w:top w:val="single" w:sz="4" w:space="0" w:color="auto"/>
              <w:left w:val="nil"/>
              <w:bottom w:val="single" w:sz="4" w:space="0" w:color="auto"/>
              <w:right w:val="single" w:sz="4" w:space="0" w:color="auto"/>
            </w:tcBorders>
            <w:shd w:val="clear" w:color="auto" w:fill="auto"/>
            <w:noWrap/>
            <w:vAlign w:val="center"/>
          </w:tcPr>
          <w:p w14:paraId="45D0B5A5" w14:textId="1EA3061D" w:rsidR="00287ECC" w:rsidRPr="00450AFA" w:rsidRDefault="00287ECC" w:rsidP="00287ECC">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Location</w:t>
            </w: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72D545F1" w14:textId="6F2E56C8" w:rsidR="00287ECC" w:rsidRPr="00450AFA" w:rsidRDefault="00287ECC" w:rsidP="00287ECC">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Region</w:t>
            </w:r>
          </w:p>
        </w:tc>
        <w:tc>
          <w:tcPr>
            <w:tcW w:w="2440" w:type="dxa"/>
            <w:tcBorders>
              <w:top w:val="single" w:sz="4" w:space="0" w:color="auto"/>
              <w:left w:val="nil"/>
              <w:bottom w:val="single" w:sz="4" w:space="0" w:color="auto"/>
              <w:right w:val="single" w:sz="4" w:space="0" w:color="auto"/>
            </w:tcBorders>
            <w:shd w:val="clear" w:color="auto" w:fill="auto"/>
            <w:noWrap/>
            <w:vAlign w:val="center"/>
          </w:tcPr>
          <w:p w14:paraId="7AE927EE" w14:textId="5FC42519" w:rsidR="00287ECC" w:rsidRPr="00450AFA" w:rsidRDefault="00287ECC" w:rsidP="00287ECC">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Province</w:t>
            </w: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5DADDF8D" w14:textId="02D02666" w:rsidR="00287ECC" w:rsidRPr="00450AFA" w:rsidRDefault="00287ECC" w:rsidP="00287ECC">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District</w:t>
            </w:r>
          </w:p>
        </w:tc>
        <w:tc>
          <w:tcPr>
            <w:tcW w:w="1011" w:type="dxa"/>
            <w:tcBorders>
              <w:top w:val="single" w:sz="4" w:space="0" w:color="auto"/>
              <w:left w:val="nil"/>
              <w:bottom w:val="single" w:sz="4" w:space="0" w:color="auto"/>
              <w:right w:val="single" w:sz="4" w:space="0" w:color="auto"/>
            </w:tcBorders>
            <w:shd w:val="clear" w:color="auto" w:fill="auto"/>
            <w:noWrap/>
            <w:vAlign w:val="center"/>
          </w:tcPr>
          <w:p w14:paraId="72661B6E" w14:textId="065DC344" w:rsidR="00287ECC" w:rsidRPr="00450AFA" w:rsidRDefault="00287ECC" w:rsidP="00287ECC">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Location score (P)</w:t>
            </w:r>
          </w:p>
        </w:tc>
      </w:tr>
      <w:tr w:rsidR="00287ECC" w:rsidRPr="00450AFA" w14:paraId="24C90DF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3CFC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w:t>
            </w:r>
          </w:p>
        </w:tc>
        <w:tc>
          <w:tcPr>
            <w:tcW w:w="940" w:type="dxa"/>
            <w:tcBorders>
              <w:top w:val="nil"/>
              <w:left w:val="nil"/>
              <w:bottom w:val="single" w:sz="4" w:space="0" w:color="auto"/>
              <w:right w:val="single" w:sz="4" w:space="0" w:color="auto"/>
            </w:tcBorders>
            <w:shd w:val="clear" w:color="auto" w:fill="auto"/>
            <w:noWrap/>
            <w:vAlign w:val="center"/>
            <w:hideMark/>
          </w:tcPr>
          <w:p w14:paraId="74B841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0101030002</w:t>
            </w:r>
          </w:p>
        </w:tc>
        <w:tc>
          <w:tcPr>
            <w:tcW w:w="3700" w:type="dxa"/>
            <w:tcBorders>
              <w:top w:val="nil"/>
              <w:left w:val="nil"/>
              <w:bottom w:val="single" w:sz="4" w:space="0" w:color="auto"/>
              <w:right w:val="single" w:sz="4" w:space="0" w:color="auto"/>
            </w:tcBorders>
            <w:shd w:val="clear" w:color="auto" w:fill="auto"/>
            <w:noWrap/>
            <w:vAlign w:val="center"/>
            <w:hideMark/>
          </w:tcPr>
          <w:p w14:paraId="5BA7C63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GOLLON</w:t>
            </w:r>
          </w:p>
        </w:tc>
        <w:tc>
          <w:tcPr>
            <w:tcW w:w="1340" w:type="dxa"/>
            <w:tcBorders>
              <w:top w:val="nil"/>
              <w:left w:val="nil"/>
              <w:bottom w:val="single" w:sz="4" w:space="0" w:color="auto"/>
              <w:right w:val="single" w:sz="4" w:space="0" w:color="auto"/>
            </w:tcBorders>
            <w:shd w:val="clear" w:color="auto" w:fill="auto"/>
            <w:noWrap/>
            <w:vAlign w:val="center"/>
            <w:hideMark/>
          </w:tcPr>
          <w:p w14:paraId="4E6AFD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990A2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CHACHAPOYAS</w:t>
            </w:r>
          </w:p>
        </w:tc>
        <w:tc>
          <w:tcPr>
            <w:tcW w:w="2720" w:type="dxa"/>
            <w:tcBorders>
              <w:top w:val="nil"/>
              <w:left w:val="nil"/>
              <w:bottom w:val="single" w:sz="4" w:space="0" w:color="auto"/>
              <w:right w:val="single" w:sz="4" w:space="0" w:color="auto"/>
            </w:tcBorders>
            <w:shd w:val="clear" w:color="auto" w:fill="auto"/>
            <w:noWrap/>
            <w:vAlign w:val="center"/>
            <w:hideMark/>
          </w:tcPr>
          <w:p w14:paraId="3CC8AE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BALSAS</w:t>
            </w:r>
          </w:p>
        </w:tc>
        <w:tc>
          <w:tcPr>
            <w:tcW w:w="1011" w:type="dxa"/>
            <w:tcBorders>
              <w:top w:val="nil"/>
              <w:left w:val="nil"/>
              <w:bottom w:val="single" w:sz="4" w:space="0" w:color="auto"/>
              <w:right w:val="single" w:sz="4" w:space="0" w:color="auto"/>
            </w:tcBorders>
            <w:shd w:val="clear" w:color="auto" w:fill="auto"/>
            <w:noWrap/>
            <w:vAlign w:val="center"/>
          </w:tcPr>
          <w:p w14:paraId="79D2BDD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B02354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2872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w:t>
            </w:r>
          </w:p>
        </w:tc>
        <w:tc>
          <w:tcPr>
            <w:tcW w:w="940" w:type="dxa"/>
            <w:tcBorders>
              <w:top w:val="nil"/>
              <w:left w:val="nil"/>
              <w:bottom w:val="single" w:sz="4" w:space="0" w:color="auto"/>
              <w:right w:val="single" w:sz="4" w:space="0" w:color="auto"/>
            </w:tcBorders>
            <w:shd w:val="clear" w:color="auto" w:fill="auto"/>
            <w:noWrap/>
            <w:vAlign w:val="center"/>
            <w:hideMark/>
          </w:tcPr>
          <w:p w14:paraId="3AB7A9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0101040016</w:t>
            </w:r>
          </w:p>
        </w:tc>
        <w:tc>
          <w:tcPr>
            <w:tcW w:w="3700" w:type="dxa"/>
            <w:tcBorders>
              <w:top w:val="nil"/>
              <w:left w:val="nil"/>
              <w:bottom w:val="single" w:sz="4" w:space="0" w:color="auto"/>
              <w:right w:val="single" w:sz="4" w:space="0" w:color="auto"/>
            </w:tcBorders>
            <w:shd w:val="clear" w:color="auto" w:fill="auto"/>
            <w:noWrap/>
            <w:vAlign w:val="center"/>
            <w:hideMark/>
          </w:tcPr>
          <w:p w14:paraId="32DE61E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HUACAPAMPA</w:t>
            </w:r>
          </w:p>
        </w:tc>
        <w:tc>
          <w:tcPr>
            <w:tcW w:w="1340" w:type="dxa"/>
            <w:tcBorders>
              <w:top w:val="nil"/>
              <w:left w:val="nil"/>
              <w:bottom w:val="single" w:sz="4" w:space="0" w:color="auto"/>
              <w:right w:val="single" w:sz="4" w:space="0" w:color="auto"/>
            </w:tcBorders>
            <w:shd w:val="clear" w:color="auto" w:fill="auto"/>
            <w:noWrap/>
            <w:vAlign w:val="center"/>
            <w:hideMark/>
          </w:tcPr>
          <w:p w14:paraId="185F65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ECBF6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CHACHAPOYAS</w:t>
            </w:r>
          </w:p>
        </w:tc>
        <w:tc>
          <w:tcPr>
            <w:tcW w:w="2720" w:type="dxa"/>
            <w:tcBorders>
              <w:top w:val="nil"/>
              <w:left w:val="nil"/>
              <w:bottom w:val="single" w:sz="4" w:space="0" w:color="auto"/>
              <w:right w:val="single" w:sz="4" w:space="0" w:color="auto"/>
            </w:tcBorders>
            <w:shd w:val="clear" w:color="auto" w:fill="auto"/>
            <w:noWrap/>
            <w:vAlign w:val="center"/>
            <w:hideMark/>
          </w:tcPr>
          <w:p w14:paraId="11C84B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CHETO</w:t>
            </w:r>
          </w:p>
        </w:tc>
        <w:tc>
          <w:tcPr>
            <w:tcW w:w="1011" w:type="dxa"/>
            <w:tcBorders>
              <w:top w:val="nil"/>
              <w:left w:val="nil"/>
              <w:bottom w:val="single" w:sz="4" w:space="0" w:color="auto"/>
              <w:right w:val="single" w:sz="4" w:space="0" w:color="auto"/>
            </w:tcBorders>
            <w:shd w:val="clear" w:color="auto" w:fill="auto"/>
            <w:noWrap/>
            <w:vAlign w:val="center"/>
          </w:tcPr>
          <w:p w14:paraId="4BF4021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B3B96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C2D2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w:t>
            </w:r>
          </w:p>
        </w:tc>
        <w:tc>
          <w:tcPr>
            <w:tcW w:w="940" w:type="dxa"/>
            <w:tcBorders>
              <w:top w:val="nil"/>
              <w:left w:val="nil"/>
              <w:bottom w:val="single" w:sz="4" w:space="0" w:color="auto"/>
              <w:right w:val="single" w:sz="4" w:space="0" w:color="auto"/>
            </w:tcBorders>
            <w:shd w:val="clear" w:color="auto" w:fill="auto"/>
            <w:noWrap/>
            <w:vAlign w:val="center"/>
            <w:hideMark/>
          </w:tcPr>
          <w:p w14:paraId="231A7B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0101200011</w:t>
            </w:r>
          </w:p>
        </w:tc>
        <w:tc>
          <w:tcPr>
            <w:tcW w:w="3700" w:type="dxa"/>
            <w:tcBorders>
              <w:top w:val="nil"/>
              <w:left w:val="nil"/>
              <w:bottom w:val="single" w:sz="4" w:space="0" w:color="auto"/>
              <w:right w:val="single" w:sz="4" w:space="0" w:color="auto"/>
            </w:tcBorders>
            <w:shd w:val="clear" w:color="auto" w:fill="auto"/>
            <w:noWrap/>
            <w:vAlign w:val="center"/>
            <w:hideMark/>
          </w:tcPr>
          <w:p w14:paraId="4A118EA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QUITACHE</w:t>
            </w:r>
          </w:p>
        </w:tc>
        <w:tc>
          <w:tcPr>
            <w:tcW w:w="1340" w:type="dxa"/>
            <w:tcBorders>
              <w:top w:val="nil"/>
              <w:left w:val="nil"/>
              <w:bottom w:val="single" w:sz="4" w:space="0" w:color="auto"/>
              <w:right w:val="single" w:sz="4" w:space="0" w:color="auto"/>
            </w:tcBorders>
            <w:shd w:val="clear" w:color="auto" w:fill="auto"/>
            <w:noWrap/>
            <w:vAlign w:val="center"/>
            <w:hideMark/>
          </w:tcPr>
          <w:p w14:paraId="1E99E5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0F2E6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CHACHAPOYAS</w:t>
            </w:r>
          </w:p>
        </w:tc>
        <w:tc>
          <w:tcPr>
            <w:tcW w:w="2720" w:type="dxa"/>
            <w:tcBorders>
              <w:top w:val="nil"/>
              <w:left w:val="nil"/>
              <w:bottom w:val="single" w:sz="4" w:space="0" w:color="auto"/>
              <w:right w:val="single" w:sz="4" w:space="0" w:color="auto"/>
            </w:tcBorders>
            <w:shd w:val="clear" w:color="auto" w:fill="auto"/>
            <w:noWrap/>
            <w:vAlign w:val="center"/>
            <w:hideMark/>
          </w:tcPr>
          <w:p w14:paraId="51704B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SOLOCO</w:t>
            </w:r>
          </w:p>
        </w:tc>
        <w:tc>
          <w:tcPr>
            <w:tcW w:w="1011" w:type="dxa"/>
            <w:tcBorders>
              <w:top w:val="nil"/>
              <w:left w:val="nil"/>
              <w:bottom w:val="single" w:sz="4" w:space="0" w:color="auto"/>
              <w:right w:val="single" w:sz="4" w:space="0" w:color="auto"/>
            </w:tcBorders>
            <w:shd w:val="clear" w:color="auto" w:fill="auto"/>
            <w:noWrap/>
            <w:vAlign w:val="center"/>
          </w:tcPr>
          <w:p w14:paraId="5C04B2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AAA75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FF97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w:t>
            </w:r>
          </w:p>
        </w:tc>
        <w:tc>
          <w:tcPr>
            <w:tcW w:w="940" w:type="dxa"/>
            <w:tcBorders>
              <w:top w:val="nil"/>
              <w:left w:val="nil"/>
              <w:bottom w:val="single" w:sz="4" w:space="0" w:color="auto"/>
              <w:right w:val="single" w:sz="4" w:space="0" w:color="auto"/>
            </w:tcBorders>
            <w:shd w:val="clear" w:color="auto" w:fill="auto"/>
            <w:noWrap/>
            <w:vAlign w:val="center"/>
            <w:hideMark/>
          </w:tcPr>
          <w:p w14:paraId="23528E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0102020008</w:t>
            </w:r>
          </w:p>
        </w:tc>
        <w:tc>
          <w:tcPr>
            <w:tcW w:w="3700" w:type="dxa"/>
            <w:tcBorders>
              <w:top w:val="nil"/>
              <w:left w:val="nil"/>
              <w:bottom w:val="single" w:sz="4" w:space="0" w:color="auto"/>
              <w:right w:val="single" w:sz="4" w:space="0" w:color="auto"/>
            </w:tcBorders>
            <w:shd w:val="clear" w:color="auto" w:fill="auto"/>
            <w:noWrap/>
            <w:vAlign w:val="center"/>
            <w:hideMark/>
          </w:tcPr>
          <w:p w14:paraId="31443B7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NUMPATKAIM</w:t>
            </w:r>
          </w:p>
        </w:tc>
        <w:tc>
          <w:tcPr>
            <w:tcW w:w="1340" w:type="dxa"/>
            <w:tcBorders>
              <w:top w:val="nil"/>
              <w:left w:val="nil"/>
              <w:bottom w:val="single" w:sz="4" w:space="0" w:color="auto"/>
              <w:right w:val="single" w:sz="4" w:space="0" w:color="auto"/>
            </w:tcBorders>
            <w:shd w:val="clear" w:color="auto" w:fill="auto"/>
            <w:noWrap/>
            <w:vAlign w:val="center"/>
            <w:hideMark/>
          </w:tcPr>
          <w:p w14:paraId="21AAA0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9E2A8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77726A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ARAMANGO</w:t>
            </w:r>
          </w:p>
        </w:tc>
        <w:tc>
          <w:tcPr>
            <w:tcW w:w="1011" w:type="dxa"/>
            <w:tcBorders>
              <w:top w:val="nil"/>
              <w:left w:val="nil"/>
              <w:bottom w:val="single" w:sz="4" w:space="0" w:color="auto"/>
              <w:right w:val="single" w:sz="4" w:space="0" w:color="auto"/>
            </w:tcBorders>
            <w:shd w:val="clear" w:color="auto" w:fill="auto"/>
            <w:noWrap/>
            <w:vAlign w:val="center"/>
          </w:tcPr>
          <w:p w14:paraId="7B69F35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CE5AD2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6F6D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w:t>
            </w:r>
          </w:p>
        </w:tc>
        <w:tc>
          <w:tcPr>
            <w:tcW w:w="940" w:type="dxa"/>
            <w:tcBorders>
              <w:top w:val="nil"/>
              <w:left w:val="nil"/>
              <w:bottom w:val="single" w:sz="4" w:space="0" w:color="auto"/>
              <w:right w:val="single" w:sz="4" w:space="0" w:color="auto"/>
            </w:tcBorders>
            <w:shd w:val="clear" w:color="auto" w:fill="auto"/>
            <w:noWrap/>
            <w:vAlign w:val="center"/>
            <w:hideMark/>
          </w:tcPr>
          <w:p w14:paraId="15CA2E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0102020018</w:t>
            </w:r>
          </w:p>
        </w:tc>
        <w:tc>
          <w:tcPr>
            <w:tcW w:w="3700" w:type="dxa"/>
            <w:tcBorders>
              <w:top w:val="nil"/>
              <w:left w:val="nil"/>
              <w:bottom w:val="single" w:sz="4" w:space="0" w:color="auto"/>
              <w:right w:val="single" w:sz="4" w:space="0" w:color="auto"/>
            </w:tcBorders>
            <w:shd w:val="clear" w:color="auto" w:fill="auto"/>
            <w:noWrap/>
            <w:vAlign w:val="center"/>
            <w:hideMark/>
          </w:tcPr>
          <w:p w14:paraId="087949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MONTENEGRO</w:t>
            </w:r>
          </w:p>
        </w:tc>
        <w:tc>
          <w:tcPr>
            <w:tcW w:w="1340" w:type="dxa"/>
            <w:tcBorders>
              <w:top w:val="nil"/>
              <w:left w:val="nil"/>
              <w:bottom w:val="single" w:sz="4" w:space="0" w:color="auto"/>
              <w:right w:val="single" w:sz="4" w:space="0" w:color="auto"/>
            </w:tcBorders>
            <w:shd w:val="clear" w:color="auto" w:fill="auto"/>
            <w:noWrap/>
            <w:vAlign w:val="center"/>
            <w:hideMark/>
          </w:tcPr>
          <w:p w14:paraId="30169E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EDBFE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08BABA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ARAMANGO</w:t>
            </w:r>
          </w:p>
        </w:tc>
        <w:tc>
          <w:tcPr>
            <w:tcW w:w="1011" w:type="dxa"/>
            <w:tcBorders>
              <w:top w:val="nil"/>
              <w:left w:val="nil"/>
              <w:bottom w:val="single" w:sz="4" w:space="0" w:color="auto"/>
              <w:right w:val="single" w:sz="4" w:space="0" w:color="auto"/>
            </w:tcBorders>
            <w:shd w:val="clear" w:color="auto" w:fill="auto"/>
            <w:noWrap/>
            <w:vAlign w:val="center"/>
          </w:tcPr>
          <w:p w14:paraId="7EA437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16C6B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31DD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w:t>
            </w:r>
          </w:p>
        </w:tc>
        <w:tc>
          <w:tcPr>
            <w:tcW w:w="940" w:type="dxa"/>
            <w:tcBorders>
              <w:top w:val="nil"/>
              <w:left w:val="nil"/>
              <w:bottom w:val="single" w:sz="4" w:space="0" w:color="auto"/>
              <w:right w:val="single" w:sz="4" w:space="0" w:color="auto"/>
            </w:tcBorders>
            <w:shd w:val="clear" w:color="auto" w:fill="auto"/>
            <w:noWrap/>
            <w:vAlign w:val="center"/>
            <w:hideMark/>
          </w:tcPr>
          <w:p w14:paraId="1E06D5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0102020058</w:t>
            </w:r>
          </w:p>
        </w:tc>
        <w:tc>
          <w:tcPr>
            <w:tcW w:w="3700" w:type="dxa"/>
            <w:tcBorders>
              <w:top w:val="nil"/>
              <w:left w:val="nil"/>
              <w:bottom w:val="single" w:sz="4" w:space="0" w:color="auto"/>
              <w:right w:val="single" w:sz="4" w:space="0" w:color="auto"/>
            </w:tcBorders>
            <w:shd w:val="clear" w:color="auto" w:fill="auto"/>
            <w:noWrap/>
            <w:vAlign w:val="center"/>
            <w:hideMark/>
          </w:tcPr>
          <w:p w14:paraId="0737058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NUMPARQUE</w:t>
            </w:r>
          </w:p>
        </w:tc>
        <w:tc>
          <w:tcPr>
            <w:tcW w:w="1340" w:type="dxa"/>
            <w:tcBorders>
              <w:top w:val="nil"/>
              <w:left w:val="nil"/>
              <w:bottom w:val="single" w:sz="4" w:space="0" w:color="auto"/>
              <w:right w:val="single" w:sz="4" w:space="0" w:color="auto"/>
            </w:tcBorders>
            <w:shd w:val="clear" w:color="auto" w:fill="auto"/>
            <w:noWrap/>
            <w:vAlign w:val="center"/>
            <w:hideMark/>
          </w:tcPr>
          <w:p w14:paraId="64DCC0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3C727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0A533A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ARAMANGO</w:t>
            </w:r>
          </w:p>
        </w:tc>
        <w:tc>
          <w:tcPr>
            <w:tcW w:w="1011" w:type="dxa"/>
            <w:tcBorders>
              <w:top w:val="nil"/>
              <w:left w:val="nil"/>
              <w:bottom w:val="single" w:sz="4" w:space="0" w:color="auto"/>
              <w:right w:val="single" w:sz="4" w:space="0" w:color="auto"/>
            </w:tcBorders>
            <w:shd w:val="clear" w:color="auto" w:fill="auto"/>
            <w:noWrap/>
            <w:vAlign w:val="center"/>
          </w:tcPr>
          <w:p w14:paraId="360037E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F1AC9F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6354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w:t>
            </w:r>
          </w:p>
        </w:tc>
        <w:tc>
          <w:tcPr>
            <w:tcW w:w="940" w:type="dxa"/>
            <w:tcBorders>
              <w:top w:val="nil"/>
              <w:left w:val="nil"/>
              <w:bottom w:val="single" w:sz="4" w:space="0" w:color="auto"/>
              <w:right w:val="single" w:sz="4" w:space="0" w:color="auto"/>
            </w:tcBorders>
            <w:shd w:val="clear" w:color="auto" w:fill="auto"/>
            <w:noWrap/>
            <w:vAlign w:val="center"/>
            <w:hideMark/>
          </w:tcPr>
          <w:p w14:paraId="38B15D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0102020078</w:t>
            </w:r>
          </w:p>
        </w:tc>
        <w:tc>
          <w:tcPr>
            <w:tcW w:w="3700" w:type="dxa"/>
            <w:tcBorders>
              <w:top w:val="nil"/>
              <w:left w:val="nil"/>
              <w:bottom w:val="single" w:sz="4" w:space="0" w:color="auto"/>
              <w:right w:val="single" w:sz="4" w:space="0" w:color="auto"/>
            </w:tcBorders>
            <w:shd w:val="clear" w:color="auto" w:fill="auto"/>
            <w:noWrap/>
            <w:vAlign w:val="center"/>
            <w:hideMark/>
          </w:tcPr>
          <w:p w14:paraId="075920F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0151A6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465AF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3C018E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ARAMANGO</w:t>
            </w:r>
          </w:p>
        </w:tc>
        <w:tc>
          <w:tcPr>
            <w:tcW w:w="1011" w:type="dxa"/>
            <w:tcBorders>
              <w:top w:val="nil"/>
              <w:left w:val="nil"/>
              <w:bottom w:val="single" w:sz="4" w:space="0" w:color="auto"/>
              <w:right w:val="single" w:sz="4" w:space="0" w:color="auto"/>
            </w:tcBorders>
            <w:shd w:val="clear" w:color="auto" w:fill="auto"/>
            <w:noWrap/>
            <w:vAlign w:val="center"/>
          </w:tcPr>
          <w:p w14:paraId="22C9B4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387D7E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C27D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w:t>
            </w:r>
          </w:p>
        </w:tc>
        <w:tc>
          <w:tcPr>
            <w:tcW w:w="940" w:type="dxa"/>
            <w:tcBorders>
              <w:top w:val="nil"/>
              <w:left w:val="nil"/>
              <w:bottom w:val="single" w:sz="4" w:space="0" w:color="auto"/>
              <w:right w:val="single" w:sz="4" w:space="0" w:color="auto"/>
            </w:tcBorders>
            <w:shd w:val="clear" w:color="auto" w:fill="auto"/>
            <w:noWrap/>
            <w:vAlign w:val="center"/>
            <w:hideMark/>
          </w:tcPr>
          <w:p w14:paraId="0D46BB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0102030034</w:t>
            </w:r>
          </w:p>
        </w:tc>
        <w:tc>
          <w:tcPr>
            <w:tcW w:w="3700" w:type="dxa"/>
            <w:tcBorders>
              <w:top w:val="nil"/>
              <w:left w:val="nil"/>
              <w:bottom w:val="single" w:sz="4" w:space="0" w:color="auto"/>
              <w:right w:val="single" w:sz="4" w:space="0" w:color="auto"/>
            </w:tcBorders>
            <w:shd w:val="clear" w:color="auto" w:fill="auto"/>
            <w:noWrap/>
            <w:vAlign w:val="center"/>
            <w:hideMark/>
          </w:tcPr>
          <w:p w14:paraId="6DA02B8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CLARA</w:t>
            </w:r>
          </w:p>
        </w:tc>
        <w:tc>
          <w:tcPr>
            <w:tcW w:w="1340" w:type="dxa"/>
            <w:tcBorders>
              <w:top w:val="nil"/>
              <w:left w:val="nil"/>
              <w:bottom w:val="single" w:sz="4" w:space="0" w:color="auto"/>
              <w:right w:val="single" w:sz="4" w:space="0" w:color="auto"/>
            </w:tcBorders>
            <w:shd w:val="clear" w:color="auto" w:fill="auto"/>
            <w:noWrap/>
            <w:vAlign w:val="center"/>
            <w:hideMark/>
          </w:tcPr>
          <w:p w14:paraId="34B385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624EC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318ECE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COPALLIN</w:t>
            </w:r>
          </w:p>
        </w:tc>
        <w:tc>
          <w:tcPr>
            <w:tcW w:w="1011" w:type="dxa"/>
            <w:tcBorders>
              <w:top w:val="nil"/>
              <w:left w:val="nil"/>
              <w:bottom w:val="single" w:sz="4" w:space="0" w:color="auto"/>
              <w:right w:val="single" w:sz="4" w:space="0" w:color="auto"/>
            </w:tcBorders>
            <w:shd w:val="clear" w:color="auto" w:fill="auto"/>
            <w:noWrap/>
            <w:vAlign w:val="center"/>
          </w:tcPr>
          <w:p w14:paraId="4E984B2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004507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72B6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w:t>
            </w:r>
          </w:p>
        </w:tc>
        <w:tc>
          <w:tcPr>
            <w:tcW w:w="940" w:type="dxa"/>
            <w:tcBorders>
              <w:top w:val="nil"/>
              <w:left w:val="nil"/>
              <w:bottom w:val="single" w:sz="4" w:space="0" w:color="auto"/>
              <w:right w:val="single" w:sz="4" w:space="0" w:color="auto"/>
            </w:tcBorders>
            <w:shd w:val="clear" w:color="auto" w:fill="auto"/>
            <w:noWrap/>
            <w:vAlign w:val="center"/>
            <w:hideMark/>
          </w:tcPr>
          <w:p w14:paraId="44D8B0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0102050023</w:t>
            </w:r>
          </w:p>
        </w:tc>
        <w:tc>
          <w:tcPr>
            <w:tcW w:w="3700" w:type="dxa"/>
            <w:tcBorders>
              <w:top w:val="nil"/>
              <w:left w:val="nil"/>
              <w:bottom w:val="single" w:sz="4" w:space="0" w:color="auto"/>
              <w:right w:val="single" w:sz="4" w:space="0" w:color="auto"/>
            </w:tcBorders>
            <w:shd w:val="clear" w:color="auto" w:fill="auto"/>
            <w:noWrap/>
            <w:vAlign w:val="center"/>
            <w:hideMark/>
          </w:tcPr>
          <w:p w14:paraId="47E78C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HUANCABAMBA</w:t>
            </w:r>
          </w:p>
        </w:tc>
        <w:tc>
          <w:tcPr>
            <w:tcW w:w="1340" w:type="dxa"/>
            <w:tcBorders>
              <w:top w:val="nil"/>
              <w:left w:val="nil"/>
              <w:bottom w:val="single" w:sz="4" w:space="0" w:color="auto"/>
              <w:right w:val="single" w:sz="4" w:space="0" w:color="auto"/>
            </w:tcBorders>
            <w:shd w:val="clear" w:color="auto" w:fill="auto"/>
            <w:noWrap/>
            <w:vAlign w:val="center"/>
            <w:hideMark/>
          </w:tcPr>
          <w:p w14:paraId="190E0A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4ABDFE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75CDBD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IMAZA</w:t>
            </w:r>
          </w:p>
        </w:tc>
        <w:tc>
          <w:tcPr>
            <w:tcW w:w="1011" w:type="dxa"/>
            <w:tcBorders>
              <w:top w:val="nil"/>
              <w:left w:val="nil"/>
              <w:bottom w:val="single" w:sz="4" w:space="0" w:color="auto"/>
              <w:right w:val="single" w:sz="4" w:space="0" w:color="auto"/>
            </w:tcBorders>
            <w:shd w:val="clear" w:color="auto" w:fill="auto"/>
            <w:noWrap/>
            <w:vAlign w:val="center"/>
          </w:tcPr>
          <w:p w14:paraId="70F3475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1F447F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907F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w:t>
            </w:r>
          </w:p>
        </w:tc>
        <w:tc>
          <w:tcPr>
            <w:tcW w:w="940" w:type="dxa"/>
            <w:tcBorders>
              <w:top w:val="nil"/>
              <w:left w:val="nil"/>
              <w:bottom w:val="single" w:sz="4" w:space="0" w:color="auto"/>
              <w:right w:val="single" w:sz="4" w:space="0" w:color="auto"/>
            </w:tcBorders>
            <w:shd w:val="clear" w:color="auto" w:fill="auto"/>
            <w:noWrap/>
            <w:vAlign w:val="center"/>
            <w:hideMark/>
          </w:tcPr>
          <w:p w14:paraId="4271DB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0102050024</w:t>
            </w:r>
          </w:p>
        </w:tc>
        <w:tc>
          <w:tcPr>
            <w:tcW w:w="3700" w:type="dxa"/>
            <w:tcBorders>
              <w:top w:val="nil"/>
              <w:left w:val="nil"/>
              <w:bottom w:val="single" w:sz="4" w:space="0" w:color="auto"/>
              <w:right w:val="single" w:sz="4" w:space="0" w:color="auto"/>
            </w:tcBorders>
            <w:shd w:val="clear" w:color="auto" w:fill="auto"/>
            <w:noWrap/>
            <w:vAlign w:val="center"/>
            <w:hideMark/>
          </w:tcPr>
          <w:p w14:paraId="24F93F7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TUPAC AMARU I</w:t>
            </w:r>
          </w:p>
        </w:tc>
        <w:tc>
          <w:tcPr>
            <w:tcW w:w="1340" w:type="dxa"/>
            <w:tcBorders>
              <w:top w:val="nil"/>
              <w:left w:val="nil"/>
              <w:bottom w:val="single" w:sz="4" w:space="0" w:color="auto"/>
              <w:right w:val="single" w:sz="4" w:space="0" w:color="auto"/>
            </w:tcBorders>
            <w:shd w:val="clear" w:color="auto" w:fill="auto"/>
            <w:noWrap/>
            <w:vAlign w:val="center"/>
            <w:hideMark/>
          </w:tcPr>
          <w:p w14:paraId="0903FA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8B613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7C14FB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IMAZA</w:t>
            </w:r>
          </w:p>
        </w:tc>
        <w:tc>
          <w:tcPr>
            <w:tcW w:w="1011" w:type="dxa"/>
            <w:tcBorders>
              <w:top w:val="nil"/>
              <w:left w:val="nil"/>
              <w:bottom w:val="single" w:sz="4" w:space="0" w:color="auto"/>
              <w:right w:val="single" w:sz="4" w:space="0" w:color="auto"/>
            </w:tcBorders>
            <w:shd w:val="clear" w:color="auto" w:fill="auto"/>
            <w:noWrap/>
            <w:vAlign w:val="center"/>
          </w:tcPr>
          <w:p w14:paraId="4C0F4C7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56B925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79C2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w:t>
            </w:r>
          </w:p>
        </w:tc>
        <w:tc>
          <w:tcPr>
            <w:tcW w:w="940" w:type="dxa"/>
            <w:tcBorders>
              <w:top w:val="nil"/>
              <w:left w:val="nil"/>
              <w:bottom w:val="single" w:sz="4" w:space="0" w:color="auto"/>
              <w:right w:val="single" w:sz="4" w:space="0" w:color="auto"/>
            </w:tcBorders>
            <w:shd w:val="clear" w:color="auto" w:fill="auto"/>
            <w:noWrap/>
            <w:vAlign w:val="center"/>
            <w:hideMark/>
          </w:tcPr>
          <w:p w14:paraId="41246E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0102050043</w:t>
            </w:r>
          </w:p>
        </w:tc>
        <w:tc>
          <w:tcPr>
            <w:tcW w:w="3700" w:type="dxa"/>
            <w:tcBorders>
              <w:top w:val="nil"/>
              <w:left w:val="nil"/>
              <w:bottom w:val="single" w:sz="4" w:space="0" w:color="auto"/>
              <w:right w:val="single" w:sz="4" w:space="0" w:color="auto"/>
            </w:tcBorders>
            <w:shd w:val="clear" w:color="auto" w:fill="auto"/>
            <w:noWrap/>
            <w:vAlign w:val="center"/>
            <w:hideMark/>
          </w:tcPr>
          <w:p w14:paraId="2DA07CC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DUSHID</w:t>
            </w:r>
          </w:p>
        </w:tc>
        <w:tc>
          <w:tcPr>
            <w:tcW w:w="1340" w:type="dxa"/>
            <w:tcBorders>
              <w:top w:val="nil"/>
              <w:left w:val="nil"/>
              <w:bottom w:val="single" w:sz="4" w:space="0" w:color="auto"/>
              <w:right w:val="single" w:sz="4" w:space="0" w:color="auto"/>
            </w:tcBorders>
            <w:shd w:val="clear" w:color="auto" w:fill="auto"/>
            <w:noWrap/>
            <w:vAlign w:val="center"/>
            <w:hideMark/>
          </w:tcPr>
          <w:p w14:paraId="00E024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1ECE6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685895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IMAZA</w:t>
            </w:r>
          </w:p>
        </w:tc>
        <w:tc>
          <w:tcPr>
            <w:tcW w:w="1011" w:type="dxa"/>
            <w:tcBorders>
              <w:top w:val="nil"/>
              <w:left w:val="nil"/>
              <w:bottom w:val="single" w:sz="4" w:space="0" w:color="auto"/>
              <w:right w:val="single" w:sz="4" w:space="0" w:color="auto"/>
            </w:tcBorders>
            <w:shd w:val="clear" w:color="auto" w:fill="auto"/>
            <w:noWrap/>
            <w:vAlign w:val="center"/>
          </w:tcPr>
          <w:p w14:paraId="295E659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C06B2F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D906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w:t>
            </w:r>
          </w:p>
        </w:tc>
        <w:tc>
          <w:tcPr>
            <w:tcW w:w="940" w:type="dxa"/>
            <w:tcBorders>
              <w:top w:val="nil"/>
              <w:left w:val="nil"/>
              <w:bottom w:val="single" w:sz="4" w:space="0" w:color="auto"/>
              <w:right w:val="single" w:sz="4" w:space="0" w:color="auto"/>
            </w:tcBorders>
            <w:shd w:val="clear" w:color="auto" w:fill="auto"/>
            <w:noWrap/>
            <w:vAlign w:val="center"/>
            <w:hideMark/>
          </w:tcPr>
          <w:p w14:paraId="62CA8F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0102050061</w:t>
            </w:r>
          </w:p>
        </w:tc>
        <w:tc>
          <w:tcPr>
            <w:tcW w:w="3700" w:type="dxa"/>
            <w:tcBorders>
              <w:top w:val="nil"/>
              <w:left w:val="nil"/>
              <w:bottom w:val="single" w:sz="4" w:space="0" w:color="auto"/>
              <w:right w:val="single" w:sz="4" w:space="0" w:color="auto"/>
            </w:tcBorders>
            <w:shd w:val="clear" w:color="auto" w:fill="auto"/>
            <w:noWrap/>
            <w:vAlign w:val="center"/>
            <w:hideMark/>
          </w:tcPr>
          <w:p w14:paraId="0FEDD70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KUSU CHICO</w:t>
            </w:r>
          </w:p>
        </w:tc>
        <w:tc>
          <w:tcPr>
            <w:tcW w:w="1340" w:type="dxa"/>
            <w:tcBorders>
              <w:top w:val="nil"/>
              <w:left w:val="nil"/>
              <w:bottom w:val="single" w:sz="4" w:space="0" w:color="auto"/>
              <w:right w:val="single" w:sz="4" w:space="0" w:color="auto"/>
            </w:tcBorders>
            <w:shd w:val="clear" w:color="auto" w:fill="auto"/>
            <w:noWrap/>
            <w:vAlign w:val="center"/>
            <w:hideMark/>
          </w:tcPr>
          <w:p w14:paraId="325E7C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DE223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177170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IMAZA</w:t>
            </w:r>
          </w:p>
        </w:tc>
        <w:tc>
          <w:tcPr>
            <w:tcW w:w="1011" w:type="dxa"/>
            <w:tcBorders>
              <w:top w:val="nil"/>
              <w:left w:val="nil"/>
              <w:bottom w:val="single" w:sz="4" w:space="0" w:color="auto"/>
              <w:right w:val="single" w:sz="4" w:space="0" w:color="auto"/>
            </w:tcBorders>
            <w:shd w:val="clear" w:color="auto" w:fill="auto"/>
            <w:noWrap/>
            <w:vAlign w:val="center"/>
          </w:tcPr>
          <w:p w14:paraId="75F3FB9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1412F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0C2D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w:t>
            </w:r>
          </w:p>
        </w:tc>
        <w:tc>
          <w:tcPr>
            <w:tcW w:w="940" w:type="dxa"/>
            <w:tcBorders>
              <w:top w:val="nil"/>
              <w:left w:val="nil"/>
              <w:bottom w:val="single" w:sz="4" w:space="0" w:color="auto"/>
              <w:right w:val="single" w:sz="4" w:space="0" w:color="auto"/>
            </w:tcBorders>
            <w:shd w:val="clear" w:color="auto" w:fill="auto"/>
            <w:noWrap/>
            <w:vAlign w:val="center"/>
            <w:hideMark/>
          </w:tcPr>
          <w:p w14:paraId="2634D9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0102050084</w:t>
            </w:r>
          </w:p>
        </w:tc>
        <w:tc>
          <w:tcPr>
            <w:tcW w:w="3700" w:type="dxa"/>
            <w:tcBorders>
              <w:top w:val="nil"/>
              <w:left w:val="nil"/>
              <w:bottom w:val="single" w:sz="4" w:space="0" w:color="auto"/>
              <w:right w:val="single" w:sz="4" w:space="0" w:color="auto"/>
            </w:tcBorders>
            <w:shd w:val="clear" w:color="auto" w:fill="auto"/>
            <w:noWrap/>
            <w:vAlign w:val="center"/>
            <w:hideMark/>
          </w:tcPr>
          <w:p w14:paraId="5485C4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BETHEL JAYAIS</w:t>
            </w:r>
          </w:p>
        </w:tc>
        <w:tc>
          <w:tcPr>
            <w:tcW w:w="1340" w:type="dxa"/>
            <w:tcBorders>
              <w:top w:val="nil"/>
              <w:left w:val="nil"/>
              <w:bottom w:val="single" w:sz="4" w:space="0" w:color="auto"/>
              <w:right w:val="single" w:sz="4" w:space="0" w:color="auto"/>
            </w:tcBorders>
            <w:shd w:val="clear" w:color="auto" w:fill="auto"/>
            <w:noWrap/>
            <w:vAlign w:val="center"/>
            <w:hideMark/>
          </w:tcPr>
          <w:p w14:paraId="2AC2BD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BE5D2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0ACE03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IMAZA</w:t>
            </w:r>
          </w:p>
        </w:tc>
        <w:tc>
          <w:tcPr>
            <w:tcW w:w="1011" w:type="dxa"/>
            <w:tcBorders>
              <w:top w:val="nil"/>
              <w:left w:val="nil"/>
              <w:bottom w:val="single" w:sz="4" w:space="0" w:color="auto"/>
              <w:right w:val="single" w:sz="4" w:space="0" w:color="auto"/>
            </w:tcBorders>
            <w:shd w:val="clear" w:color="auto" w:fill="auto"/>
            <w:noWrap/>
            <w:vAlign w:val="center"/>
          </w:tcPr>
          <w:p w14:paraId="1C752B8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C46B30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2872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w:t>
            </w:r>
          </w:p>
        </w:tc>
        <w:tc>
          <w:tcPr>
            <w:tcW w:w="940" w:type="dxa"/>
            <w:tcBorders>
              <w:top w:val="nil"/>
              <w:left w:val="nil"/>
              <w:bottom w:val="single" w:sz="4" w:space="0" w:color="auto"/>
              <w:right w:val="single" w:sz="4" w:space="0" w:color="auto"/>
            </w:tcBorders>
            <w:shd w:val="clear" w:color="auto" w:fill="auto"/>
            <w:noWrap/>
            <w:vAlign w:val="center"/>
            <w:hideMark/>
          </w:tcPr>
          <w:p w14:paraId="39C38A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0102050088</w:t>
            </w:r>
          </w:p>
        </w:tc>
        <w:tc>
          <w:tcPr>
            <w:tcW w:w="3700" w:type="dxa"/>
            <w:tcBorders>
              <w:top w:val="nil"/>
              <w:left w:val="nil"/>
              <w:bottom w:val="single" w:sz="4" w:space="0" w:color="auto"/>
              <w:right w:val="single" w:sz="4" w:space="0" w:color="auto"/>
            </w:tcBorders>
            <w:shd w:val="clear" w:color="auto" w:fill="auto"/>
            <w:noWrap/>
            <w:vAlign w:val="center"/>
            <w:hideMark/>
          </w:tcPr>
          <w:p w14:paraId="1DA7E05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WAWAS</w:t>
            </w:r>
          </w:p>
        </w:tc>
        <w:tc>
          <w:tcPr>
            <w:tcW w:w="1340" w:type="dxa"/>
            <w:tcBorders>
              <w:top w:val="nil"/>
              <w:left w:val="nil"/>
              <w:bottom w:val="single" w:sz="4" w:space="0" w:color="auto"/>
              <w:right w:val="single" w:sz="4" w:space="0" w:color="auto"/>
            </w:tcBorders>
            <w:shd w:val="clear" w:color="auto" w:fill="auto"/>
            <w:noWrap/>
            <w:vAlign w:val="center"/>
            <w:hideMark/>
          </w:tcPr>
          <w:p w14:paraId="4C55AF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E391D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402DBD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IMAZA</w:t>
            </w:r>
          </w:p>
        </w:tc>
        <w:tc>
          <w:tcPr>
            <w:tcW w:w="1011" w:type="dxa"/>
            <w:tcBorders>
              <w:top w:val="nil"/>
              <w:left w:val="nil"/>
              <w:bottom w:val="single" w:sz="4" w:space="0" w:color="auto"/>
              <w:right w:val="single" w:sz="4" w:space="0" w:color="auto"/>
            </w:tcBorders>
            <w:shd w:val="clear" w:color="auto" w:fill="auto"/>
            <w:noWrap/>
            <w:vAlign w:val="center"/>
          </w:tcPr>
          <w:p w14:paraId="35C4DC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FAE932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4DF1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w:t>
            </w:r>
          </w:p>
        </w:tc>
        <w:tc>
          <w:tcPr>
            <w:tcW w:w="940" w:type="dxa"/>
            <w:tcBorders>
              <w:top w:val="nil"/>
              <w:left w:val="nil"/>
              <w:bottom w:val="single" w:sz="4" w:space="0" w:color="auto"/>
              <w:right w:val="single" w:sz="4" w:space="0" w:color="auto"/>
            </w:tcBorders>
            <w:shd w:val="clear" w:color="auto" w:fill="auto"/>
            <w:noWrap/>
            <w:vAlign w:val="center"/>
            <w:hideMark/>
          </w:tcPr>
          <w:p w14:paraId="0C2FCD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0102050089</w:t>
            </w:r>
          </w:p>
        </w:tc>
        <w:tc>
          <w:tcPr>
            <w:tcW w:w="3700" w:type="dxa"/>
            <w:tcBorders>
              <w:top w:val="nil"/>
              <w:left w:val="nil"/>
              <w:bottom w:val="single" w:sz="4" w:space="0" w:color="auto"/>
              <w:right w:val="single" w:sz="4" w:space="0" w:color="auto"/>
            </w:tcBorders>
            <w:shd w:val="clear" w:color="auto" w:fill="auto"/>
            <w:noWrap/>
            <w:vAlign w:val="center"/>
            <w:hideMark/>
          </w:tcPr>
          <w:p w14:paraId="20E4D0A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DURAND</w:t>
            </w:r>
          </w:p>
        </w:tc>
        <w:tc>
          <w:tcPr>
            <w:tcW w:w="1340" w:type="dxa"/>
            <w:tcBorders>
              <w:top w:val="nil"/>
              <w:left w:val="nil"/>
              <w:bottom w:val="single" w:sz="4" w:space="0" w:color="auto"/>
              <w:right w:val="single" w:sz="4" w:space="0" w:color="auto"/>
            </w:tcBorders>
            <w:shd w:val="clear" w:color="auto" w:fill="auto"/>
            <w:noWrap/>
            <w:vAlign w:val="center"/>
            <w:hideMark/>
          </w:tcPr>
          <w:p w14:paraId="052484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4F874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2A967F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IMAZA</w:t>
            </w:r>
          </w:p>
        </w:tc>
        <w:tc>
          <w:tcPr>
            <w:tcW w:w="1011" w:type="dxa"/>
            <w:tcBorders>
              <w:top w:val="nil"/>
              <w:left w:val="nil"/>
              <w:bottom w:val="single" w:sz="4" w:space="0" w:color="auto"/>
              <w:right w:val="single" w:sz="4" w:space="0" w:color="auto"/>
            </w:tcBorders>
            <w:shd w:val="clear" w:color="auto" w:fill="auto"/>
            <w:noWrap/>
            <w:vAlign w:val="center"/>
          </w:tcPr>
          <w:p w14:paraId="6AA4CF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9DB0C7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4F0F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w:t>
            </w:r>
          </w:p>
        </w:tc>
        <w:tc>
          <w:tcPr>
            <w:tcW w:w="940" w:type="dxa"/>
            <w:tcBorders>
              <w:top w:val="nil"/>
              <w:left w:val="nil"/>
              <w:bottom w:val="single" w:sz="4" w:space="0" w:color="auto"/>
              <w:right w:val="single" w:sz="4" w:space="0" w:color="auto"/>
            </w:tcBorders>
            <w:shd w:val="clear" w:color="auto" w:fill="auto"/>
            <w:noWrap/>
            <w:vAlign w:val="center"/>
            <w:hideMark/>
          </w:tcPr>
          <w:p w14:paraId="2F057E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0102050160</w:t>
            </w:r>
          </w:p>
        </w:tc>
        <w:tc>
          <w:tcPr>
            <w:tcW w:w="3700" w:type="dxa"/>
            <w:tcBorders>
              <w:top w:val="nil"/>
              <w:left w:val="nil"/>
              <w:bottom w:val="single" w:sz="4" w:space="0" w:color="auto"/>
              <w:right w:val="single" w:sz="4" w:space="0" w:color="auto"/>
            </w:tcBorders>
            <w:shd w:val="clear" w:color="auto" w:fill="auto"/>
            <w:noWrap/>
            <w:vAlign w:val="center"/>
            <w:hideMark/>
          </w:tcPr>
          <w:p w14:paraId="00C9158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JAYAIS</w:t>
            </w:r>
          </w:p>
        </w:tc>
        <w:tc>
          <w:tcPr>
            <w:tcW w:w="1340" w:type="dxa"/>
            <w:tcBorders>
              <w:top w:val="nil"/>
              <w:left w:val="nil"/>
              <w:bottom w:val="single" w:sz="4" w:space="0" w:color="auto"/>
              <w:right w:val="single" w:sz="4" w:space="0" w:color="auto"/>
            </w:tcBorders>
            <w:shd w:val="clear" w:color="auto" w:fill="auto"/>
            <w:noWrap/>
            <w:vAlign w:val="center"/>
            <w:hideMark/>
          </w:tcPr>
          <w:p w14:paraId="3D4B78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36C79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438DF7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IMAZA</w:t>
            </w:r>
          </w:p>
        </w:tc>
        <w:tc>
          <w:tcPr>
            <w:tcW w:w="1011" w:type="dxa"/>
            <w:tcBorders>
              <w:top w:val="nil"/>
              <w:left w:val="nil"/>
              <w:bottom w:val="single" w:sz="4" w:space="0" w:color="auto"/>
              <w:right w:val="single" w:sz="4" w:space="0" w:color="auto"/>
            </w:tcBorders>
            <w:shd w:val="clear" w:color="auto" w:fill="auto"/>
            <w:noWrap/>
            <w:vAlign w:val="center"/>
          </w:tcPr>
          <w:p w14:paraId="386370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EFA5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7AC3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w:t>
            </w:r>
          </w:p>
        </w:tc>
        <w:tc>
          <w:tcPr>
            <w:tcW w:w="940" w:type="dxa"/>
            <w:tcBorders>
              <w:top w:val="nil"/>
              <w:left w:val="nil"/>
              <w:bottom w:val="single" w:sz="4" w:space="0" w:color="auto"/>
              <w:right w:val="single" w:sz="4" w:space="0" w:color="auto"/>
            </w:tcBorders>
            <w:shd w:val="clear" w:color="auto" w:fill="auto"/>
            <w:noWrap/>
            <w:vAlign w:val="center"/>
            <w:hideMark/>
          </w:tcPr>
          <w:p w14:paraId="57A3E5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0102050182</w:t>
            </w:r>
          </w:p>
        </w:tc>
        <w:tc>
          <w:tcPr>
            <w:tcW w:w="3700" w:type="dxa"/>
            <w:tcBorders>
              <w:top w:val="nil"/>
              <w:left w:val="nil"/>
              <w:bottom w:val="single" w:sz="4" w:space="0" w:color="auto"/>
              <w:right w:val="single" w:sz="4" w:space="0" w:color="auto"/>
            </w:tcBorders>
            <w:shd w:val="clear" w:color="auto" w:fill="auto"/>
            <w:noWrap/>
            <w:vAlign w:val="center"/>
            <w:hideMark/>
          </w:tcPr>
          <w:p w14:paraId="459CA9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ALIANZA</w:t>
            </w:r>
          </w:p>
        </w:tc>
        <w:tc>
          <w:tcPr>
            <w:tcW w:w="1340" w:type="dxa"/>
            <w:tcBorders>
              <w:top w:val="nil"/>
              <w:left w:val="nil"/>
              <w:bottom w:val="single" w:sz="4" w:space="0" w:color="auto"/>
              <w:right w:val="single" w:sz="4" w:space="0" w:color="auto"/>
            </w:tcBorders>
            <w:shd w:val="clear" w:color="auto" w:fill="auto"/>
            <w:noWrap/>
            <w:vAlign w:val="center"/>
            <w:hideMark/>
          </w:tcPr>
          <w:p w14:paraId="2611E5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7A04E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7BFA17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IMAZA</w:t>
            </w:r>
          </w:p>
        </w:tc>
        <w:tc>
          <w:tcPr>
            <w:tcW w:w="1011" w:type="dxa"/>
            <w:tcBorders>
              <w:top w:val="nil"/>
              <w:left w:val="nil"/>
              <w:bottom w:val="single" w:sz="4" w:space="0" w:color="auto"/>
              <w:right w:val="single" w:sz="4" w:space="0" w:color="auto"/>
            </w:tcBorders>
            <w:shd w:val="clear" w:color="auto" w:fill="auto"/>
            <w:noWrap/>
            <w:vAlign w:val="center"/>
          </w:tcPr>
          <w:p w14:paraId="446878D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828B3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B83B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w:t>
            </w:r>
          </w:p>
        </w:tc>
        <w:tc>
          <w:tcPr>
            <w:tcW w:w="940" w:type="dxa"/>
            <w:tcBorders>
              <w:top w:val="nil"/>
              <w:left w:val="nil"/>
              <w:bottom w:val="single" w:sz="4" w:space="0" w:color="auto"/>
              <w:right w:val="single" w:sz="4" w:space="0" w:color="auto"/>
            </w:tcBorders>
            <w:shd w:val="clear" w:color="auto" w:fill="auto"/>
            <w:noWrap/>
            <w:vAlign w:val="center"/>
            <w:hideMark/>
          </w:tcPr>
          <w:p w14:paraId="50D381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0102050183</w:t>
            </w:r>
          </w:p>
        </w:tc>
        <w:tc>
          <w:tcPr>
            <w:tcW w:w="3700" w:type="dxa"/>
            <w:tcBorders>
              <w:top w:val="nil"/>
              <w:left w:val="nil"/>
              <w:bottom w:val="single" w:sz="4" w:space="0" w:color="auto"/>
              <w:right w:val="single" w:sz="4" w:space="0" w:color="auto"/>
            </w:tcBorders>
            <w:shd w:val="clear" w:color="auto" w:fill="auto"/>
            <w:noWrap/>
            <w:vAlign w:val="center"/>
            <w:hideMark/>
          </w:tcPr>
          <w:p w14:paraId="5D219D1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MONTE DE LOS OLIVOS</w:t>
            </w:r>
          </w:p>
        </w:tc>
        <w:tc>
          <w:tcPr>
            <w:tcW w:w="1340" w:type="dxa"/>
            <w:tcBorders>
              <w:top w:val="nil"/>
              <w:left w:val="nil"/>
              <w:bottom w:val="single" w:sz="4" w:space="0" w:color="auto"/>
              <w:right w:val="single" w:sz="4" w:space="0" w:color="auto"/>
            </w:tcBorders>
            <w:shd w:val="clear" w:color="auto" w:fill="auto"/>
            <w:noWrap/>
            <w:vAlign w:val="center"/>
            <w:hideMark/>
          </w:tcPr>
          <w:p w14:paraId="6D934D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472037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w:t>
            </w:r>
          </w:p>
        </w:tc>
        <w:tc>
          <w:tcPr>
            <w:tcW w:w="2720" w:type="dxa"/>
            <w:tcBorders>
              <w:top w:val="nil"/>
              <w:left w:val="nil"/>
              <w:bottom w:val="single" w:sz="4" w:space="0" w:color="auto"/>
              <w:right w:val="single" w:sz="4" w:space="0" w:color="auto"/>
            </w:tcBorders>
            <w:shd w:val="clear" w:color="auto" w:fill="auto"/>
            <w:noWrap/>
            <w:vAlign w:val="center"/>
            <w:hideMark/>
          </w:tcPr>
          <w:p w14:paraId="39F5D7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IMAZA</w:t>
            </w:r>
          </w:p>
        </w:tc>
        <w:tc>
          <w:tcPr>
            <w:tcW w:w="1011" w:type="dxa"/>
            <w:tcBorders>
              <w:top w:val="nil"/>
              <w:left w:val="nil"/>
              <w:bottom w:val="single" w:sz="4" w:space="0" w:color="auto"/>
              <w:right w:val="single" w:sz="4" w:space="0" w:color="auto"/>
            </w:tcBorders>
            <w:shd w:val="clear" w:color="auto" w:fill="auto"/>
            <w:noWrap/>
            <w:vAlign w:val="center"/>
          </w:tcPr>
          <w:p w14:paraId="27530D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8B030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8927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w:t>
            </w:r>
          </w:p>
        </w:tc>
        <w:tc>
          <w:tcPr>
            <w:tcW w:w="940" w:type="dxa"/>
            <w:tcBorders>
              <w:top w:val="nil"/>
              <w:left w:val="nil"/>
              <w:bottom w:val="single" w:sz="4" w:space="0" w:color="auto"/>
              <w:right w:val="single" w:sz="4" w:space="0" w:color="auto"/>
            </w:tcBorders>
            <w:shd w:val="clear" w:color="auto" w:fill="auto"/>
            <w:noWrap/>
            <w:vAlign w:val="center"/>
            <w:hideMark/>
          </w:tcPr>
          <w:p w14:paraId="04AC5B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0103100010</w:t>
            </w:r>
          </w:p>
        </w:tc>
        <w:tc>
          <w:tcPr>
            <w:tcW w:w="3700" w:type="dxa"/>
            <w:tcBorders>
              <w:top w:val="nil"/>
              <w:left w:val="nil"/>
              <w:bottom w:val="single" w:sz="4" w:space="0" w:color="auto"/>
              <w:right w:val="single" w:sz="4" w:space="0" w:color="auto"/>
            </w:tcBorders>
            <w:shd w:val="clear" w:color="auto" w:fill="auto"/>
            <w:noWrap/>
            <w:vAlign w:val="center"/>
            <w:hideMark/>
          </w:tcPr>
          <w:p w14:paraId="6339F4B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FLORIDA</w:t>
            </w:r>
          </w:p>
        </w:tc>
        <w:tc>
          <w:tcPr>
            <w:tcW w:w="1340" w:type="dxa"/>
            <w:tcBorders>
              <w:top w:val="nil"/>
              <w:left w:val="nil"/>
              <w:bottom w:val="single" w:sz="4" w:space="0" w:color="auto"/>
              <w:right w:val="single" w:sz="4" w:space="0" w:color="auto"/>
            </w:tcBorders>
            <w:shd w:val="clear" w:color="auto" w:fill="auto"/>
            <w:noWrap/>
            <w:vAlign w:val="center"/>
            <w:hideMark/>
          </w:tcPr>
          <w:p w14:paraId="416E33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BB2DF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BONGARA</w:t>
            </w:r>
          </w:p>
        </w:tc>
        <w:tc>
          <w:tcPr>
            <w:tcW w:w="2720" w:type="dxa"/>
            <w:tcBorders>
              <w:top w:val="nil"/>
              <w:left w:val="nil"/>
              <w:bottom w:val="single" w:sz="4" w:space="0" w:color="auto"/>
              <w:right w:val="single" w:sz="4" w:space="0" w:color="auto"/>
            </w:tcBorders>
            <w:shd w:val="clear" w:color="auto" w:fill="auto"/>
            <w:noWrap/>
            <w:vAlign w:val="center"/>
            <w:hideMark/>
          </w:tcPr>
          <w:p w14:paraId="5834F2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SHIPASBAMBA</w:t>
            </w:r>
          </w:p>
        </w:tc>
        <w:tc>
          <w:tcPr>
            <w:tcW w:w="1011" w:type="dxa"/>
            <w:tcBorders>
              <w:top w:val="nil"/>
              <w:left w:val="nil"/>
              <w:bottom w:val="single" w:sz="4" w:space="0" w:color="auto"/>
              <w:right w:val="single" w:sz="4" w:space="0" w:color="auto"/>
            </w:tcBorders>
            <w:shd w:val="clear" w:color="auto" w:fill="auto"/>
            <w:noWrap/>
            <w:vAlign w:val="center"/>
          </w:tcPr>
          <w:p w14:paraId="025204B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0E8EBE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00A9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w:t>
            </w:r>
          </w:p>
        </w:tc>
        <w:tc>
          <w:tcPr>
            <w:tcW w:w="940" w:type="dxa"/>
            <w:tcBorders>
              <w:top w:val="nil"/>
              <w:left w:val="nil"/>
              <w:bottom w:val="single" w:sz="4" w:space="0" w:color="auto"/>
              <w:right w:val="single" w:sz="4" w:space="0" w:color="auto"/>
            </w:tcBorders>
            <w:shd w:val="clear" w:color="auto" w:fill="auto"/>
            <w:noWrap/>
            <w:vAlign w:val="center"/>
            <w:hideMark/>
          </w:tcPr>
          <w:p w14:paraId="3B7EB7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0103100011</w:t>
            </w:r>
          </w:p>
        </w:tc>
        <w:tc>
          <w:tcPr>
            <w:tcW w:w="3700" w:type="dxa"/>
            <w:tcBorders>
              <w:top w:val="nil"/>
              <w:left w:val="nil"/>
              <w:bottom w:val="single" w:sz="4" w:space="0" w:color="auto"/>
              <w:right w:val="single" w:sz="4" w:space="0" w:color="auto"/>
            </w:tcBorders>
            <w:shd w:val="clear" w:color="auto" w:fill="auto"/>
            <w:noWrap/>
            <w:vAlign w:val="center"/>
            <w:hideMark/>
          </w:tcPr>
          <w:p w14:paraId="075A17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COMBOCA</w:t>
            </w:r>
          </w:p>
        </w:tc>
        <w:tc>
          <w:tcPr>
            <w:tcW w:w="1340" w:type="dxa"/>
            <w:tcBorders>
              <w:top w:val="nil"/>
              <w:left w:val="nil"/>
              <w:bottom w:val="single" w:sz="4" w:space="0" w:color="auto"/>
              <w:right w:val="single" w:sz="4" w:space="0" w:color="auto"/>
            </w:tcBorders>
            <w:shd w:val="clear" w:color="auto" w:fill="auto"/>
            <w:noWrap/>
            <w:vAlign w:val="center"/>
            <w:hideMark/>
          </w:tcPr>
          <w:p w14:paraId="26459D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57B894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BONGARA</w:t>
            </w:r>
          </w:p>
        </w:tc>
        <w:tc>
          <w:tcPr>
            <w:tcW w:w="2720" w:type="dxa"/>
            <w:tcBorders>
              <w:top w:val="nil"/>
              <w:left w:val="nil"/>
              <w:bottom w:val="single" w:sz="4" w:space="0" w:color="auto"/>
              <w:right w:val="single" w:sz="4" w:space="0" w:color="auto"/>
            </w:tcBorders>
            <w:shd w:val="clear" w:color="auto" w:fill="auto"/>
            <w:noWrap/>
            <w:vAlign w:val="center"/>
            <w:hideMark/>
          </w:tcPr>
          <w:p w14:paraId="5F1326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SHIPASBAMBA</w:t>
            </w:r>
          </w:p>
        </w:tc>
        <w:tc>
          <w:tcPr>
            <w:tcW w:w="1011" w:type="dxa"/>
            <w:tcBorders>
              <w:top w:val="nil"/>
              <w:left w:val="nil"/>
              <w:bottom w:val="single" w:sz="4" w:space="0" w:color="auto"/>
              <w:right w:val="single" w:sz="4" w:space="0" w:color="auto"/>
            </w:tcBorders>
            <w:shd w:val="clear" w:color="auto" w:fill="auto"/>
            <w:noWrap/>
            <w:vAlign w:val="center"/>
          </w:tcPr>
          <w:p w14:paraId="7CC1C67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401D90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AFAB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w:t>
            </w:r>
          </w:p>
        </w:tc>
        <w:tc>
          <w:tcPr>
            <w:tcW w:w="940" w:type="dxa"/>
            <w:tcBorders>
              <w:top w:val="nil"/>
              <w:left w:val="nil"/>
              <w:bottom w:val="single" w:sz="4" w:space="0" w:color="auto"/>
              <w:right w:val="single" w:sz="4" w:space="0" w:color="auto"/>
            </w:tcBorders>
            <w:shd w:val="clear" w:color="auto" w:fill="auto"/>
            <w:noWrap/>
            <w:vAlign w:val="center"/>
            <w:hideMark/>
          </w:tcPr>
          <w:p w14:paraId="5849B3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0103100018</w:t>
            </w:r>
          </w:p>
        </w:tc>
        <w:tc>
          <w:tcPr>
            <w:tcW w:w="3700" w:type="dxa"/>
            <w:tcBorders>
              <w:top w:val="nil"/>
              <w:left w:val="nil"/>
              <w:bottom w:val="single" w:sz="4" w:space="0" w:color="auto"/>
              <w:right w:val="single" w:sz="4" w:space="0" w:color="auto"/>
            </w:tcBorders>
            <w:shd w:val="clear" w:color="auto" w:fill="auto"/>
            <w:noWrap/>
            <w:vAlign w:val="center"/>
            <w:hideMark/>
          </w:tcPr>
          <w:p w14:paraId="1E7377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CUMBA</w:t>
            </w:r>
          </w:p>
        </w:tc>
        <w:tc>
          <w:tcPr>
            <w:tcW w:w="1340" w:type="dxa"/>
            <w:tcBorders>
              <w:top w:val="nil"/>
              <w:left w:val="nil"/>
              <w:bottom w:val="single" w:sz="4" w:space="0" w:color="auto"/>
              <w:right w:val="single" w:sz="4" w:space="0" w:color="auto"/>
            </w:tcBorders>
            <w:shd w:val="clear" w:color="auto" w:fill="auto"/>
            <w:noWrap/>
            <w:vAlign w:val="center"/>
            <w:hideMark/>
          </w:tcPr>
          <w:p w14:paraId="4EB33C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4D1867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BONGARA</w:t>
            </w:r>
          </w:p>
        </w:tc>
        <w:tc>
          <w:tcPr>
            <w:tcW w:w="2720" w:type="dxa"/>
            <w:tcBorders>
              <w:top w:val="nil"/>
              <w:left w:val="nil"/>
              <w:bottom w:val="single" w:sz="4" w:space="0" w:color="auto"/>
              <w:right w:val="single" w:sz="4" w:space="0" w:color="auto"/>
            </w:tcBorders>
            <w:shd w:val="clear" w:color="auto" w:fill="auto"/>
            <w:noWrap/>
            <w:vAlign w:val="center"/>
            <w:hideMark/>
          </w:tcPr>
          <w:p w14:paraId="3C4111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SHIPASBAMBA</w:t>
            </w:r>
          </w:p>
        </w:tc>
        <w:tc>
          <w:tcPr>
            <w:tcW w:w="1011" w:type="dxa"/>
            <w:tcBorders>
              <w:top w:val="nil"/>
              <w:left w:val="nil"/>
              <w:bottom w:val="single" w:sz="4" w:space="0" w:color="auto"/>
              <w:right w:val="single" w:sz="4" w:space="0" w:color="auto"/>
            </w:tcBorders>
            <w:shd w:val="clear" w:color="auto" w:fill="auto"/>
            <w:noWrap/>
            <w:vAlign w:val="center"/>
          </w:tcPr>
          <w:p w14:paraId="275005F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158B20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F0BF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w:t>
            </w:r>
          </w:p>
        </w:tc>
        <w:tc>
          <w:tcPr>
            <w:tcW w:w="940" w:type="dxa"/>
            <w:tcBorders>
              <w:top w:val="nil"/>
              <w:left w:val="nil"/>
              <w:bottom w:val="single" w:sz="4" w:space="0" w:color="auto"/>
              <w:right w:val="single" w:sz="4" w:space="0" w:color="auto"/>
            </w:tcBorders>
            <w:shd w:val="clear" w:color="auto" w:fill="auto"/>
            <w:noWrap/>
            <w:vAlign w:val="center"/>
            <w:hideMark/>
          </w:tcPr>
          <w:p w14:paraId="4FEAEF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0103120008</w:t>
            </w:r>
          </w:p>
        </w:tc>
        <w:tc>
          <w:tcPr>
            <w:tcW w:w="3700" w:type="dxa"/>
            <w:tcBorders>
              <w:top w:val="nil"/>
              <w:left w:val="nil"/>
              <w:bottom w:val="single" w:sz="4" w:space="0" w:color="auto"/>
              <w:right w:val="single" w:sz="4" w:space="0" w:color="auto"/>
            </w:tcBorders>
            <w:shd w:val="clear" w:color="auto" w:fill="auto"/>
            <w:noWrap/>
            <w:vAlign w:val="center"/>
            <w:hideMark/>
          </w:tcPr>
          <w:p w14:paraId="02F357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1340" w:type="dxa"/>
            <w:tcBorders>
              <w:top w:val="nil"/>
              <w:left w:val="nil"/>
              <w:bottom w:val="single" w:sz="4" w:space="0" w:color="auto"/>
              <w:right w:val="single" w:sz="4" w:space="0" w:color="auto"/>
            </w:tcBorders>
            <w:shd w:val="clear" w:color="auto" w:fill="auto"/>
            <w:noWrap/>
            <w:vAlign w:val="center"/>
            <w:hideMark/>
          </w:tcPr>
          <w:p w14:paraId="4C6D94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2D7FA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BONGARA</w:t>
            </w:r>
          </w:p>
        </w:tc>
        <w:tc>
          <w:tcPr>
            <w:tcW w:w="2720" w:type="dxa"/>
            <w:tcBorders>
              <w:top w:val="nil"/>
              <w:left w:val="nil"/>
              <w:bottom w:val="single" w:sz="4" w:space="0" w:color="auto"/>
              <w:right w:val="single" w:sz="4" w:space="0" w:color="auto"/>
            </w:tcBorders>
            <w:shd w:val="clear" w:color="auto" w:fill="auto"/>
            <w:noWrap/>
            <w:vAlign w:val="center"/>
            <w:hideMark/>
          </w:tcPr>
          <w:p w14:paraId="52A363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YAMBRASBAMBA</w:t>
            </w:r>
          </w:p>
        </w:tc>
        <w:tc>
          <w:tcPr>
            <w:tcW w:w="1011" w:type="dxa"/>
            <w:tcBorders>
              <w:top w:val="nil"/>
              <w:left w:val="nil"/>
              <w:bottom w:val="single" w:sz="4" w:space="0" w:color="auto"/>
              <w:right w:val="single" w:sz="4" w:space="0" w:color="auto"/>
            </w:tcBorders>
            <w:shd w:val="clear" w:color="auto" w:fill="auto"/>
            <w:noWrap/>
            <w:vAlign w:val="center"/>
          </w:tcPr>
          <w:p w14:paraId="611D051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52EADF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B351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w:t>
            </w:r>
          </w:p>
        </w:tc>
        <w:tc>
          <w:tcPr>
            <w:tcW w:w="940" w:type="dxa"/>
            <w:tcBorders>
              <w:top w:val="nil"/>
              <w:left w:val="nil"/>
              <w:bottom w:val="single" w:sz="4" w:space="0" w:color="auto"/>
              <w:right w:val="single" w:sz="4" w:space="0" w:color="auto"/>
            </w:tcBorders>
            <w:shd w:val="clear" w:color="auto" w:fill="auto"/>
            <w:noWrap/>
            <w:vAlign w:val="center"/>
            <w:hideMark/>
          </w:tcPr>
          <w:p w14:paraId="2454E3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0103120013</w:t>
            </w:r>
          </w:p>
        </w:tc>
        <w:tc>
          <w:tcPr>
            <w:tcW w:w="3700" w:type="dxa"/>
            <w:tcBorders>
              <w:top w:val="nil"/>
              <w:left w:val="nil"/>
              <w:bottom w:val="single" w:sz="4" w:space="0" w:color="auto"/>
              <w:right w:val="single" w:sz="4" w:space="0" w:color="auto"/>
            </w:tcBorders>
            <w:shd w:val="clear" w:color="auto" w:fill="auto"/>
            <w:noWrap/>
            <w:vAlign w:val="center"/>
            <w:hideMark/>
          </w:tcPr>
          <w:p w14:paraId="67A7DB9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340" w:type="dxa"/>
            <w:tcBorders>
              <w:top w:val="nil"/>
              <w:left w:val="nil"/>
              <w:bottom w:val="single" w:sz="4" w:space="0" w:color="auto"/>
              <w:right w:val="single" w:sz="4" w:space="0" w:color="auto"/>
            </w:tcBorders>
            <w:shd w:val="clear" w:color="auto" w:fill="auto"/>
            <w:noWrap/>
            <w:vAlign w:val="center"/>
            <w:hideMark/>
          </w:tcPr>
          <w:p w14:paraId="2DA138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D0EF8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BONGARA</w:t>
            </w:r>
          </w:p>
        </w:tc>
        <w:tc>
          <w:tcPr>
            <w:tcW w:w="2720" w:type="dxa"/>
            <w:tcBorders>
              <w:top w:val="nil"/>
              <w:left w:val="nil"/>
              <w:bottom w:val="single" w:sz="4" w:space="0" w:color="auto"/>
              <w:right w:val="single" w:sz="4" w:space="0" w:color="auto"/>
            </w:tcBorders>
            <w:shd w:val="clear" w:color="auto" w:fill="auto"/>
            <w:noWrap/>
            <w:vAlign w:val="center"/>
            <w:hideMark/>
          </w:tcPr>
          <w:p w14:paraId="625025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YAMBRASBAMBA</w:t>
            </w:r>
          </w:p>
        </w:tc>
        <w:tc>
          <w:tcPr>
            <w:tcW w:w="1011" w:type="dxa"/>
            <w:tcBorders>
              <w:top w:val="nil"/>
              <w:left w:val="nil"/>
              <w:bottom w:val="single" w:sz="4" w:space="0" w:color="auto"/>
              <w:right w:val="single" w:sz="4" w:space="0" w:color="auto"/>
            </w:tcBorders>
            <w:shd w:val="clear" w:color="auto" w:fill="auto"/>
            <w:noWrap/>
            <w:vAlign w:val="center"/>
          </w:tcPr>
          <w:p w14:paraId="37B2107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EBCC3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D516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24</w:t>
            </w:r>
          </w:p>
        </w:tc>
        <w:tc>
          <w:tcPr>
            <w:tcW w:w="940" w:type="dxa"/>
            <w:tcBorders>
              <w:top w:val="nil"/>
              <w:left w:val="nil"/>
              <w:bottom w:val="single" w:sz="4" w:space="0" w:color="auto"/>
              <w:right w:val="single" w:sz="4" w:space="0" w:color="auto"/>
            </w:tcBorders>
            <w:shd w:val="clear" w:color="auto" w:fill="auto"/>
            <w:noWrap/>
            <w:vAlign w:val="center"/>
            <w:hideMark/>
          </w:tcPr>
          <w:p w14:paraId="4BC38B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0103120018</w:t>
            </w:r>
          </w:p>
        </w:tc>
        <w:tc>
          <w:tcPr>
            <w:tcW w:w="3700" w:type="dxa"/>
            <w:tcBorders>
              <w:top w:val="nil"/>
              <w:left w:val="nil"/>
              <w:bottom w:val="single" w:sz="4" w:space="0" w:color="auto"/>
              <w:right w:val="single" w:sz="4" w:space="0" w:color="auto"/>
            </w:tcBorders>
            <w:shd w:val="clear" w:color="auto" w:fill="auto"/>
            <w:noWrap/>
            <w:vAlign w:val="center"/>
            <w:hideMark/>
          </w:tcPr>
          <w:p w14:paraId="27CDE5E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MIRAFLORES</w:t>
            </w:r>
          </w:p>
        </w:tc>
        <w:tc>
          <w:tcPr>
            <w:tcW w:w="1340" w:type="dxa"/>
            <w:tcBorders>
              <w:top w:val="nil"/>
              <w:left w:val="nil"/>
              <w:bottom w:val="single" w:sz="4" w:space="0" w:color="auto"/>
              <w:right w:val="single" w:sz="4" w:space="0" w:color="auto"/>
            </w:tcBorders>
            <w:shd w:val="clear" w:color="auto" w:fill="auto"/>
            <w:noWrap/>
            <w:vAlign w:val="center"/>
            <w:hideMark/>
          </w:tcPr>
          <w:p w14:paraId="20F8EF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9046C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BONGARA</w:t>
            </w:r>
          </w:p>
        </w:tc>
        <w:tc>
          <w:tcPr>
            <w:tcW w:w="2720" w:type="dxa"/>
            <w:tcBorders>
              <w:top w:val="nil"/>
              <w:left w:val="nil"/>
              <w:bottom w:val="single" w:sz="4" w:space="0" w:color="auto"/>
              <w:right w:val="single" w:sz="4" w:space="0" w:color="auto"/>
            </w:tcBorders>
            <w:shd w:val="clear" w:color="auto" w:fill="auto"/>
            <w:noWrap/>
            <w:vAlign w:val="center"/>
            <w:hideMark/>
          </w:tcPr>
          <w:p w14:paraId="09B3F1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YAMBRASBAMBA</w:t>
            </w:r>
          </w:p>
        </w:tc>
        <w:tc>
          <w:tcPr>
            <w:tcW w:w="1011" w:type="dxa"/>
            <w:tcBorders>
              <w:top w:val="nil"/>
              <w:left w:val="nil"/>
              <w:bottom w:val="single" w:sz="4" w:space="0" w:color="auto"/>
              <w:right w:val="single" w:sz="4" w:space="0" w:color="auto"/>
            </w:tcBorders>
            <w:shd w:val="clear" w:color="auto" w:fill="auto"/>
            <w:noWrap/>
            <w:vAlign w:val="center"/>
          </w:tcPr>
          <w:p w14:paraId="574C01B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7AA05D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0512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w:t>
            </w:r>
          </w:p>
        </w:tc>
        <w:tc>
          <w:tcPr>
            <w:tcW w:w="940" w:type="dxa"/>
            <w:tcBorders>
              <w:top w:val="nil"/>
              <w:left w:val="nil"/>
              <w:bottom w:val="single" w:sz="4" w:space="0" w:color="auto"/>
              <w:right w:val="single" w:sz="4" w:space="0" w:color="auto"/>
            </w:tcBorders>
            <w:shd w:val="clear" w:color="auto" w:fill="auto"/>
            <w:noWrap/>
            <w:vAlign w:val="center"/>
            <w:hideMark/>
          </w:tcPr>
          <w:p w14:paraId="0B9325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0104010005</w:t>
            </w:r>
          </w:p>
        </w:tc>
        <w:tc>
          <w:tcPr>
            <w:tcW w:w="3700" w:type="dxa"/>
            <w:tcBorders>
              <w:top w:val="nil"/>
              <w:left w:val="nil"/>
              <w:bottom w:val="single" w:sz="4" w:space="0" w:color="auto"/>
              <w:right w:val="single" w:sz="4" w:space="0" w:color="auto"/>
            </w:tcBorders>
            <w:shd w:val="clear" w:color="auto" w:fill="auto"/>
            <w:noWrap/>
            <w:vAlign w:val="center"/>
            <w:hideMark/>
          </w:tcPr>
          <w:p w14:paraId="2701BF9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SAASA</w:t>
            </w:r>
          </w:p>
        </w:tc>
        <w:tc>
          <w:tcPr>
            <w:tcW w:w="1340" w:type="dxa"/>
            <w:tcBorders>
              <w:top w:val="nil"/>
              <w:left w:val="nil"/>
              <w:bottom w:val="single" w:sz="4" w:space="0" w:color="auto"/>
              <w:right w:val="single" w:sz="4" w:space="0" w:color="auto"/>
            </w:tcBorders>
            <w:shd w:val="clear" w:color="auto" w:fill="auto"/>
            <w:noWrap/>
            <w:vAlign w:val="center"/>
            <w:hideMark/>
          </w:tcPr>
          <w:p w14:paraId="091ECE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DE8DB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692F7F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5E30228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D3842C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AFC1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w:t>
            </w:r>
          </w:p>
        </w:tc>
        <w:tc>
          <w:tcPr>
            <w:tcW w:w="940" w:type="dxa"/>
            <w:tcBorders>
              <w:top w:val="nil"/>
              <w:left w:val="nil"/>
              <w:bottom w:val="single" w:sz="4" w:space="0" w:color="auto"/>
              <w:right w:val="single" w:sz="4" w:space="0" w:color="auto"/>
            </w:tcBorders>
            <w:shd w:val="clear" w:color="auto" w:fill="auto"/>
            <w:noWrap/>
            <w:vAlign w:val="center"/>
            <w:hideMark/>
          </w:tcPr>
          <w:p w14:paraId="0192F0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0104010008</w:t>
            </w:r>
          </w:p>
        </w:tc>
        <w:tc>
          <w:tcPr>
            <w:tcW w:w="3700" w:type="dxa"/>
            <w:tcBorders>
              <w:top w:val="nil"/>
              <w:left w:val="nil"/>
              <w:bottom w:val="single" w:sz="4" w:space="0" w:color="auto"/>
              <w:right w:val="single" w:sz="4" w:space="0" w:color="auto"/>
            </w:tcBorders>
            <w:shd w:val="clear" w:color="auto" w:fill="auto"/>
            <w:noWrap/>
            <w:vAlign w:val="center"/>
            <w:hideMark/>
          </w:tcPr>
          <w:p w14:paraId="7D111E7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BAJO PUPUNTAS</w:t>
            </w:r>
          </w:p>
        </w:tc>
        <w:tc>
          <w:tcPr>
            <w:tcW w:w="1340" w:type="dxa"/>
            <w:tcBorders>
              <w:top w:val="nil"/>
              <w:left w:val="nil"/>
              <w:bottom w:val="single" w:sz="4" w:space="0" w:color="auto"/>
              <w:right w:val="single" w:sz="4" w:space="0" w:color="auto"/>
            </w:tcBorders>
            <w:shd w:val="clear" w:color="auto" w:fill="auto"/>
            <w:noWrap/>
            <w:vAlign w:val="center"/>
            <w:hideMark/>
          </w:tcPr>
          <w:p w14:paraId="14CA5D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27690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099356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74787BF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1981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662E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27</w:t>
            </w:r>
          </w:p>
        </w:tc>
        <w:tc>
          <w:tcPr>
            <w:tcW w:w="940" w:type="dxa"/>
            <w:tcBorders>
              <w:top w:val="nil"/>
              <w:left w:val="nil"/>
              <w:bottom w:val="single" w:sz="4" w:space="0" w:color="auto"/>
              <w:right w:val="single" w:sz="4" w:space="0" w:color="auto"/>
            </w:tcBorders>
            <w:shd w:val="clear" w:color="auto" w:fill="auto"/>
            <w:noWrap/>
            <w:vAlign w:val="center"/>
            <w:hideMark/>
          </w:tcPr>
          <w:p w14:paraId="250906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0104010018</w:t>
            </w:r>
          </w:p>
        </w:tc>
        <w:tc>
          <w:tcPr>
            <w:tcW w:w="3700" w:type="dxa"/>
            <w:tcBorders>
              <w:top w:val="nil"/>
              <w:left w:val="nil"/>
              <w:bottom w:val="single" w:sz="4" w:space="0" w:color="auto"/>
              <w:right w:val="single" w:sz="4" w:space="0" w:color="auto"/>
            </w:tcBorders>
            <w:shd w:val="clear" w:color="auto" w:fill="auto"/>
            <w:noWrap/>
            <w:vAlign w:val="center"/>
            <w:hideMark/>
          </w:tcPr>
          <w:p w14:paraId="665C468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KUITH</w:t>
            </w:r>
          </w:p>
        </w:tc>
        <w:tc>
          <w:tcPr>
            <w:tcW w:w="1340" w:type="dxa"/>
            <w:tcBorders>
              <w:top w:val="nil"/>
              <w:left w:val="nil"/>
              <w:bottom w:val="single" w:sz="4" w:space="0" w:color="auto"/>
              <w:right w:val="single" w:sz="4" w:space="0" w:color="auto"/>
            </w:tcBorders>
            <w:shd w:val="clear" w:color="auto" w:fill="auto"/>
            <w:noWrap/>
            <w:vAlign w:val="center"/>
            <w:hideMark/>
          </w:tcPr>
          <w:p w14:paraId="7D09DC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E6A08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44CF8C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6957D87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9AC2E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7CF9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w:t>
            </w:r>
          </w:p>
        </w:tc>
        <w:tc>
          <w:tcPr>
            <w:tcW w:w="940" w:type="dxa"/>
            <w:tcBorders>
              <w:top w:val="nil"/>
              <w:left w:val="nil"/>
              <w:bottom w:val="single" w:sz="4" w:space="0" w:color="auto"/>
              <w:right w:val="single" w:sz="4" w:space="0" w:color="auto"/>
            </w:tcBorders>
            <w:shd w:val="clear" w:color="auto" w:fill="auto"/>
            <w:noWrap/>
            <w:vAlign w:val="center"/>
            <w:hideMark/>
          </w:tcPr>
          <w:p w14:paraId="288A18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0104010026</w:t>
            </w:r>
          </w:p>
        </w:tc>
        <w:tc>
          <w:tcPr>
            <w:tcW w:w="3700" w:type="dxa"/>
            <w:tcBorders>
              <w:top w:val="nil"/>
              <w:left w:val="nil"/>
              <w:bottom w:val="single" w:sz="4" w:space="0" w:color="auto"/>
              <w:right w:val="single" w:sz="4" w:space="0" w:color="auto"/>
            </w:tcBorders>
            <w:shd w:val="clear" w:color="auto" w:fill="auto"/>
            <w:noWrap/>
            <w:vAlign w:val="center"/>
            <w:hideMark/>
          </w:tcPr>
          <w:p w14:paraId="54ED27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WASHUNTSA</w:t>
            </w:r>
          </w:p>
        </w:tc>
        <w:tc>
          <w:tcPr>
            <w:tcW w:w="1340" w:type="dxa"/>
            <w:tcBorders>
              <w:top w:val="nil"/>
              <w:left w:val="nil"/>
              <w:bottom w:val="single" w:sz="4" w:space="0" w:color="auto"/>
              <w:right w:val="single" w:sz="4" w:space="0" w:color="auto"/>
            </w:tcBorders>
            <w:shd w:val="clear" w:color="auto" w:fill="auto"/>
            <w:noWrap/>
            <w:vAlign w:val="center"/>
            <w:hideMark/>
          </w:tcPr>
          <w:p w14:paraId="291257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FBE89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0BAE82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40CEFBB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94970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3470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w:t>
            </w:r>
          </w:p>
        </w:tc>
        <w:tc>
          <w:tcPr>
            <w:tcW w:w="940" w:type="dxa"/>
            <w:tcBorders>
              <w:top w:val="nil"/>
              <w:left w:val="nil"/>
              <w:bottom w:val="single" w:sz="4" w:space="0" w:color="auto"/>
              <w:right w:val="single" w:sz="4" w:space="0" w:color="auto"/>
            </w:tcBorders>
            <w:shd w:val="clear" w:color="auto" w:fill="auto"/>
            <w:noWrap/>
            <w:vAlign w:val="center"/>
            <w:hideMark/>
          </w:tcPr>
          <w:p w14:paraId="29C856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0104010038</w:t>
            </w:r>
          </w:p>
        </w:tc>
        <w:tc>
          <w:tcPr>
            <w:tcW w:w="3700" w:type="dxa"/>
            <w:tcBorders>
              <w:top w:val="nil"/>
              <w:left w:val="nil"/>
              <w:bottom w:val="single" w:sz="4" w:space="0" w:color="auto"/>
              <w:right w:val="single" w:sz="4" w:space="0" w:color="auto"/>
            </w:tcBorders>
            <w:shd w:val="clear" w:color="auto" w:fill="auto"/>
            <w:noWrap/>
            <w:vAlign w:val="center"/>
            <w:hideMark/>
          </w:tcPr>
          <w:p w14:paraId="05AEA36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PAJAKUS</w:t>
            </w:r>
          </w:p>
        </w:tc>
        <w:tc>
          <w:tcPr>
            <w:tcW w:w="1340" w:type="dxa"/>
            <w:tcBorders>
              <w:top w:val="nil"/>
              <w:left w:val="nil"/>
              <w:bottom w:val="single" w:sz="4" w:space="0" w:color="auto"/>
              <w:right w:val="single" w:sz="4" w:space="0" w:color="auto"/>
            </w:tcBorders>
            <w:shd w:val="clear" w:color="auto" w:fill="auto"/>
            <w:noWrap/>
            <w:vAlign w:val="center"/>
            <w:hideMark/>
          </w:tcPr>
          <w:p w14:paraId="17BFFB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B0F81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5CEEED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5519C93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B0A12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6885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30</w:t>
            </w:r>
          </w:p>
        </w:tc>
        <w:tc>
          <w:tcPr>
            <w:tcW w:w="940" w:type="dxa"/>
            <w:tcBorders>
              <w:top w:val="nil"/>
              <w:left w:val="nil"/>
              <w:bottom w:val="single" w:sz="4" w:space="0" w:color="auto"/>
              <w:right w:val="single" w:sz="4" w:space="0" w:color="auto"/>
            </w:tcBorders>
            <w:shd w:val="clear" w:color="auto" w:fill="auto"/>
            <w:noWrap/>
            <w:vAlign w:val="center"/>
            <w:hideMark/>
          </w:tcPr>
          <w:p w14:paraId="51E06B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0104010065</w:t>
            </w:r>
          </w:p>
        </w:tc>
        <w:tc>
          <w:tcPr>
            <w:tcW w:w="3700" w:type="dxa"/>
            <w:tcBorders>
              <w:top w:val="nil"/>
              <w:left w:val="nil"/>
              <w:bottom w:val="single" w:sz="4" w:space="0" w:color="auto"/>
              <w:right w:val="single" w:sz="4" w:space="0" w:color="auto"/>
            </w:tcBorders>
            <w:shd w:val="clear" w:color="auto" w:fill="auto"/>
            <w:noWrap/>
            <w:vAlign w:val="center"/>
            <w:hideMark/>
          </w:tcPr>
          <w:p w14:paraId="29962DC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w:t>
            </w:r>
          </w:p>
        </w:tc>
        <w:tc>
          <w:tcPr>
            <w:tcW w:w="1340" w:type="dxa"/>
            <w:tcBorders>
              <w:top w:val="nil"/>
              <w:left w:val="nil"/>
              <w:bottom w:val="single" w:sz="4" w:space="0" w:color="auto"/>
              <w:right w:val="single" w:sz="4" w:space="0" w:color="auto"/>
            </w:tcBorders>
            <w:shd w:val="clear" w:color="auto" w:fill="auto"/>
            <w:noWrap/>
            <w:vAlign w:val="center"/>
            <w:hideMark/>
          </w:tcPr>
          <w:p w14:paraId="01675C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55744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2FDC64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351A8D6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4BE77E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2360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w:t>
            </w:r>
          </w:p>
        </w:tc>
        <w:tc>
          <w:tcPr>
            <w:tcW w:w="940" w:type="dxa"/>
            <w:tcBorders>
              <w:top w:val="nil"/>
              <w:left w:val="nil"/>
              <w:bottom w:val="single" w:sz="4" w:space="0" w:color="auto"/>
              <w:right w:val="single" w:sz="4" w:space="0" w:color="auto"/>
            </w:tcBorders>
            <w:shd w:val="clear" w:color="auto" w:fill="auto"/>
            <w:noWrap/>
            <w:vAlign w:val="center"/>
            <w:hideMark/>
          </w:tcPr>
          <w:p w14:paraId="55385C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0104010085</w:t>
            </w:r>
          </w:p>
        </w:tc>
        <w:tc>
          <w:tcPr>
            <w:tcW w:w="3700" w:type="dxa"/>
            <w:tcBorders>
              <w:top w:val="nil"/>
              <w:left w:val="nil"/>
              <w:bottom w:val="single" w:sz="4" w:space="0" w:color="auto"/>
              <w:right w:val="single" w:sz="4" w:space="0" w:color="auto"/>
            </w:tcBorders>
            <w:shd w:val="clear" w:color="auto" w:fill="auto"/>
            <w:noWrap/>
            <w:vAlign w:val="center"/>
            <w:hideMark/>
          </w:tcPr>
          <w:p w14:paraId="6E2FEF4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WAISIM</w:t>
            </w:r>
          </w:p>
        </w:tc>
        <w:tc>
          <w:tcPr>
            <w:tcW w:w="1340" w:type="dxa"/>
            <w:tcBorders>
              <w:top w:val="nil"/>
              <w:left w:val="nil"/>
              <w:bottom w:val="single" w:sz="4" w:space="0" w:color="auto"/>
              <w:right w:val="single" w:sz="4" w:space="0" w:color="auto"/>
            </w:tcBorders>
            <w:shd w:val="clear" w:color="auto" w:fill="auto"/>
            <w:noWrap/>
            <w:vAlign w:val="center"/>
            <w:hideMark/>
          </w:tcPr>
          <w:p w14:paraId="3FFB7C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DE2BC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6E7470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03FDA5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63E89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0A57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w:t>
            </w:r>
          </w:p>
        </w:tc>
        <w:tc>
          <w:tcPr>
            <w:tcW w:w="940" w:type="dxa"/>
            <w:tcBorders>
              <w:top w:val="nil"/>
              <w:left w:val="nil"/>
              <w:bottom w:val="single" w:sz="4" w:space="0" w:color="auto"/>
              <w:right w:val="single" w:sz="4" w:space="0" w:color="auto"/>
            </w:tcBorders>
            <w:shd w:val="clear" w:color="auto" w:fill="auto"/>
            <w:noWrap/>
            <w:vAlign w:val="center"/>
            <w:hideMark/>
          </w:tcPr>
          <w:p w14:paraId="49BD0C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0104010090</w:t>
            </w:r>
          </w:p>
        </w:tc>
        <w:tc>
          <w:tcPr>
            <w:tcW w:w="3700" w:type="dxa"/>
            <w:tcBorders>
              <w:top w:val="nil"/>
              <w:left w:val="nil"/>
              <w:bottom w:val="single" w:sz="4" w:space="0" w:color="auto"/>
              <w:right w:val="single" w:sz="4" w:space="0" w:color="auto"/>
            </w:tcBorders>
            <w:shd w:val="clear" w:color="auto" w:fill="auto"/>
            <w:noWrap/>
            <w:vAlign w:val="center"/>
            <w:hideMark/>
          </w:tcPr>
          <w:p w14:paraId="748E40E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VISTA (TUUTIN)</w:t>
            </w:r>
          </w:p>
        </w:tc>
        <w:tc>
          <w:tcPr>
            <w:tcW w:w="1340" w:type="dxa"/>
            <w:tcBorders>
              <w:top w:val="nil"/>
              <w:left w:val="nil"/>
              <w:bottom w:val="single" w:sz="4" w:space="0" w:color="auto"/>
              <w:right w:val="single" w:sz="4" w:space="0" w:color="auto"/>
            </w:tcBorders>
            <w:shd w:val="clear" w:color="auto" w:fill="auto"/>
            <w:noWrap/>
            <w:vAlign w:val="center"/>
            <w:hideMark/>
          </w:tcPr>
          <w:p w14:paraId="105D21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5FD768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65DF27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3D0A8A2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2B018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DDE5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33</w:t>
            </w:r>
          </w:p>
        </w:tc>
        <w:tc>
          <w:tcPr>
            <w:tcW w:w="940" w:type="dxa"/>
            <w:tcBorders>
              <w:top w:val="nil"/>
              <w:left w:val="nil"/>
              <w:bottom w:val="single" w:sz="4" w:space="0" w:color="auto"/>
              <w:right w:val="single" w:sz="4" w:space="0" w:color="auto"/>
            </w:tcBorders>
            <w:shd w:val="clear" w:color="auto" w:fill="auto"/>
            <w:noWrap/>
            <w:vAlign w:val="center"/>
            <w:hideMark/>
          </w:tcPr>
          <w:p w14:paraId="5AA936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0104010092</w:t>
            </w:r>
          </w:p>
        </w:tc>
        <w:tc>
          <w:tcPr>
            <w:tcW w:w="3700" w:type="dxa"/>
            <w:tcBorders>
              <w:top w:val="nil"/>
              <w:left w:val="nil"/>
              <w:bottom w:val="single" w:sz="4" w:space="0" w:color="auto"/>
              <w:right w:val="single" w:sz="4" w:space="0" w:color="auto"/>
            </w:tcBorders>
            <w:shd w:val="clear" w:color="auto" w:fill="auto"/>
            <w:noWrap/>
            <w:vAlign w:val="center"/>
            <w:hideMark/>
          </w:tcPr>
          <w:p w14:paraId="28AB4C0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BAJO CACHIACO</w:t>
            </w:r>
          </w:p>
        </w:tc>
        <w:tc>
          <w:tcPr>
            <w:tcW w:w="1340" w:type="dxa"/>
            <w:tcBorders>
              <w:top w:val="nil"/>
              <w:left w:val="nil"/>
              <w:bottom w:val="single" w:sz="4" w:space="0" w:color="auto"/>
              <w:right w:val="single" w:sz="4" w:space="0" w:color="auto"/>
            </w:tcBorders>
            <w:shd w:val="clear" w:color="auto" w:fill="auto"/>
            <w:noWrap/>
            <w:vAlign w:val="center"/>
            <w:hideMark/>
          </w:tcPr>
          <w:p w14:paraId="4E9161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A4E5A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6AF3D6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277A62B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DE0F39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E708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w:t>
            </w:r>
          </w:p>
        </w:tc>
        <w:tc>
          <w:tcPr>
            <w:tcW w:w="940" w:type="dxa"/>
            <w:tcBorders>
              <w:top w:val="nil"/>
              <w:left w:val="nil"/>
              <w:bottom w:val="single" w:sz="4" w:space="0" w:color="auto"/>
              <w:right w:val="single" w:sz="4" w:space="0" w:color="auto"/>
            </w:tcBorders>
            <w:shd w:val="clear" w:color="auto" w:fill="auto"/>
            <w:noWrap/>
            <w:vAlign w:val="center"/>
            <w:hideMark/>
          </w:tcPr>
          <w:p w14:paraId="5B34D9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0104010095</w:t>
            </w:r>
          </w:p>
        </w:tc>
        <w:tc>
          <w:tcPr>
            <w:tcW w:w="3700" w:type="dxa"/>
            <w:tcBorders>
              <w:top w:val="nil"/>
              <w:left w:val="nil"/>
              <w:bottom w:val="single" w:sz="4" w:space="0" w:color="auto"/>
              <w:right w:val="single" w:sz="4" w:space="0" w:color="auto"/>
            </w:tcBorders>
            <w:shd w:val="clear" w:color="auto" w:fill="auto"/>
            <w:noWrap/>
            <w:vAlign w:val="center"/>
            <w:hideMark/>
          </w:tcPr>
          <w:p w14:paraId="157DFBE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KUNGUKI</w:t>
            </w:r>
          </w:p>
        </w:tc>
        <w:tc>
          <w:tcPr>
            <w:tcW w:w="1340" w:type="dxa"/>
            <w:tcBorders>
              <w:top w:val="nil"/>
              <w:left w:val="nil"/>
              <w:bottom w:val="single" w:sz="4" w:space="0" w:color="auto"/>
              <w:right w:val="single" w:sz="4" w:space="0" w:color="auto"/>
            </w:tcBorders>
            <w:shd w:val="clear" w:color="auto" w:fill="auto"/>
            <w:noWrap/>
            <w:vAlign w:val="center"/>
            <w:hideMark/>
          </w:tcPr>
          <w:p w14:paraId="1D34CB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D81AB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42A7E4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3DF43D5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54265D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EEA7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w:t>
            </w:r>
          </w:p>
        </w:tc>
        <w:tc>
          <w:tcPr>
            <w:tcW w:w="940" w:type="dxa"/>
            <w:tcBorders>
              <w:top w:val="nil"/>
              <w:left w:val="nil"/>
              <w:bottom w:val="single" w:sz="4" w:space="0" w:color="auto"/>
              <w:right w:val="single" w:sz="4" w:space="0" w:color="auto"/>
            </w:tcBorders>
            <w:shd w:val="clear" w:color="auto" w:fill="auto"/>
            <w:noWrap/>
            <w:vAlign w:val="center"/>
            <w:hideMark/>
          </w:tcPr>
          <w:p w14:paraId="73A82E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0104010155</w:t>
            </w:r>
          </w:p>
        </w:tc>
        <w:tc>
          <w:tcPr>
            <w:tcW w:w="3700" w:type="dxa"/>
            <w:tcBorders>
              <w:top w:val="nil"/>
              <w:left w:val="nil"/>
              <w:bottom w:val="single" w:sz="4" w:space="0" w:color="auto"/>
              <w:right w:val="single" w:sz="4" w:space="0" w:color="auto"/>
            </w:tcBorders>
            <w:shd w:val="clear" w:color="auto" w:fill="auto"/>
            <w:noWrap/>
            <w:vAlign w:val="center"/>
            <w:hideMark/>
          </w:tcPr>
          <w:p w14:paraId="160051D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YUTUI ENTSA</w:t>
            </w:r>
          </w:p>
        </w:tc>
        <w:tc>
          <w:tcPr>
            <w:tcW w:w="1340" w:type="dxa"/>
            <w:tcBorders>
              <w:top w:val="nil"/>
              <w:left w:val="nil"/>
              <w:bottom w:val="single" w:sz="4" w:space="0" w:color="auto"/>
              <w:right w:val="single" w:sz="4" w:space="0" w:color="auto"/>
            </w:tcBorders>
            <w:shd w:val="clear" w:color="auto" w:fill="auto"/>
            <w:noWrap/>
            <w:vAlign w:val="center"/>
            <w:hideMark/>
          </w:tcPr>
          <w:p w14:paraId="255132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715A5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546F9C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NIEVA</w:t>
            </w:r>
          </w:p>
        </w:tc>
        <w:tc>
          <w:tcPr>
            <w:tcW w:w="1011" w:type="dxa"/>
            <w:tcBorders>
              <w:top w:val="nil"/>
              <w:left w:val="nil"/>
              <w:bottom w:val="single" w:sz="4" w:space="0" w:color="auto"/>
              <w:right w:val="single" w:sz="4" w:space="0" w:color="auto"/>
            </w:tcBorders>
            <w:shd w:val="clear" w:color="auto" w:fill="auto"/>
            <w:noWrap/>
            <w:vAlign w:val="center"/>
          </w:tcPr>
          <w:p w14:paraId="58D2ACF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03C31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4A72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36</w:t>
            </w:r>
          </w:p>
        </w:tc>
        <w:tc>
          <w:tcPr>
            <w:tcW w:w="940" w:type="dxa"/>
            <w:tcBorders>
              <w:top w:val="nil"/>
              <w:left w:val="nil"/>
              <w:bottom w:val="single" w:sz="4" w:space="0" w:color="auto"/>
              <w:right w:val="single" w:sz="4" w:space="0" w:color="auto"/>
            </w:tcBorders>
            <w:shd w:val="clear" w:color="auto" w:fill="auto"/>
            <w:noWrap/>
            <w:vAlign w:val="center"/>
            <w:hideMark/>
          </w:tcPr>
          <w:p w14:paraId="661780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0104030006</w:t>
            </w:r>
          </w:p>
        </w:tc>
        <w:tc>
          <w:tcPr>
            <w:tcW w:w="3700" w:type="dxa"/>
            <w:tcBorders>
              <w:top w:val="nil"/>
              <w:left w:val="nil"/>
              <w:bottom w:val="single" w:sz="4" w:space="0" w:color="auto"/>
              <w:right w:val="single" w:sz="4" w:space="0" w:color="auto"/>
            </w:tcBorders>
            <w:shd w:val="clear" w:color="auto" w:fill="auto"/>
            <w:noWrap/>
            <w:vAlign w:val="center"/>
            <w:hideMark/>
          </w:tcPr>
          <w:p w14:paraId="2EAC6C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AMPAMA</w:t>
            </w:r>
          </w:p>
        </w:tc>
        <w:tc>
          <w:tcPr>
            <w:tcW w:w="1340" w:type="dxa"/>
            <w:tcBorders>
              <w:top w:val="nil"/>
              <w:left w:val="nil"/>
              <w:bottom w:val="single" w:sz="4" w:space="0" w:color="auto"/>
              <w:right w:val="single" w:sz="4" w:space="0" w:color="auto"/>
            </w:tcBorders>
            <w:shd w:val="clear" w:color="auto" w:fill="auto"/>
            <w:noWrap/>
            <w:vAlign w:val="center"/>
            <w:hideMark/>
          </w:tcPr>
          <w:p w14:paraId="27D605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58955F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7585D1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SANTIAGO</w:t>
            </w:r>
          </w:p>
        </w:tc>
        <w:tc>
          <w:tcPr>
            <w:tcW w:w="1011" w:type="dxa"/>
            <w:tcBorders>
              <w:top w:val="nil"/>
              <w:left w:val="nil"/>
              <w:bottom w:val="single" w:sz="4" w:space="0" w:color="auto"/>
              <w:right w:val="single" w:sz="4" w:space="0" w:color="auto"/>
            </w:tcBorders>
            <w:shd w:val="clear" w:color="auto" w:fill="auto"/>
            <w:noWrap/>
            <w:vAlign w:val="center"/>
          </w:tcPr>
          <w:p w14:paraId="29B133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7D5973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5F5E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w:t>
            </w:r>
          </w:p>
        </w:tc>
        <w:tc>
          <w:tcPr>
            <w:tcW w:w="940" w:type="dxa"/>
            <w:tcBorders>
              <w:top w:val="nil"/>
              <w:left w:val="nil"/>
              <w:bottom w:val="single" w:sz="4" w:space="0" w:color="auto"/>
              <w:right w:val="single" w:sz="4" w:space="0" w:color="auto"/>
            </w:tcBorders>
            <w:shd w:val="clear" w:color="auto" w:fill="auto"/>
            <w:noWrap/>
            <w:vAlign w:val="center"/>
            <w:hideMark/>
          </w:tcPr>
          <w:p w14:paraId="02CAB9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0104030007</w:t>
            </w:r>
          </w:p>
        </w:tc>
        <w:tc>
          <w:tcPr>
            <w:tcW w:w="3700" w:type="dxa"/>
            <w:tcBorders>
              <w:top w:val="nil"/>
              <w:left w:val="nil"/>
              <w:bottom w:val="single" w:sz="4" w:space="0" w:color="auto"/>
              <w:right w:val="single" w:sz="4" w:space="0" w:color="auto"/>
            </w:tcBorders>
            <w:shd w:val="clear" w:color="auto" w:fill="auto"/>
            <w:noWrap/>
            <w:vAlign w:val="center"/>
            <w:hideMark/>
          </w:tcPr>
          <w:p w14:paraId="363CC97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ONANGA</w:t>
            </w:r>
          </w:p>
        </w:tc>
        <w:tc>
          <w:tcPr>
            <w:tcW w:w="1340" w:type="dxa"/>
            <w:tcBorders>
              <w:top w:val="nil"/>
              <w:left w:val="nil"/>
              <w:bottom w:val="single" w:sz="4" w:space="0" w:color="auto"/>
              <w:right w:val="single" w:sz="4" w:space="0" w:color="auto"/>
            </w:tcBorders>
            <w:shd w:val="clear" w:color="auto" w:fill="auto"/>
            <w:noWrap/>
            <w:vAlign w:val="center"/>
            <w:hideMark/>
          </w:tcPr>
          <w:p w14:paraId="550A78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DBEEC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70753E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SANTIAGO</w:t>
            </w:r>
          </w:p>
        </w:tc>
        <w:tc>
          <w:tcPr>
            <w:tcW w:w="1011" w:type="dxa"/>
            <w:tcBorders>
              <w:top w:val="nil"/>
              <w:left w:val="nil"/>
              <w:bottom w:val="single" w:sz="4" w:space="0" w:color="auto"/>
              <w:right w:val="single" w:sz="4" w:space="0" w:color="auto"/>
            </w:tcBorders>
            <w:shd w:val="clear" w:color="auto" w:fill="auto"/>
            <w:noWrap/>
            <w:vAlign w:val="center"/>
          </w:tcPr>
          <w:p w14:paraId="5CF040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C0C739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174C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38</w:t>
            </w:r>
          </w:p>
        </w:tc>
        <w:tc>
          <w:tcPr>
            <w:tcW w:w="940" w:type="dxa"/>
            <w:tcBorders>
              <w:top w:val="nil"/>
              <w:left w:val="nil"/>
              <w:bottom w:val="single" w:sz="4" w:space="0" w:color="auto"/>
              <w:right w:val="single" w:sz="4" w:space="0" w:color="auto"/>
            </w:tcBorders>
            <w:shd w:val="clear" w:color="auto" w:fill="auto"/>
            <w:noWrap/>
            <w:vAlign w:val="center"/>
            <w:hideMark/>
          </w:tcPr>
          <w:p w14:paraId="20DEF9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0104030011</w:t>
            </w:r>
          </w:p>
        </w:tc>
        <w:tc>
          <w:tcPr>
            <w:tcW w:w="3700" w:type="dxa"/>
            <w:tcBorders>
              <w:top w:val="nil"/>
              <w:left w:val="nil"/>
              <w:bottom w:val="single" w:sz="4" w:space="0" w:color="auto"/>
              <w:right w:val="single" w:sz="4" w:space="0" w:color="auto"/>
            </w:tcBorders>
            <w:shd w:val="clear" w:color="auto" w:fill="auto"/>
            <w:noWrap/>
            <w:vAlign w:val="center"/>
            <w:hideMark/>
          </w:tcPr>
          <w:p w14:paraId="25095CE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SOLEDAD</w:t>
            </w:r>
          </w:p>
        </w:tc>
        <w:tc>
          <w:tcPr>
            <w:tcW w:w="1340" w:type="dxa"/>
            <w:tcBorders>
              <w:top w:val="nil"/>
              <w:left w:val="nil"/>
              <w:bottom w:val="single" w:sz="4" w:space="0" w:color="auto"/>
              <w:right w:val="single" w:sz="4" w:space="0" w:color="auto"/>
            </w:tcBorders>
            <w:shd w:val="clear" w:color="auto" w:fill="auto"/>
            <w:noWrap/>
            <w:vAlign w:val="center"/>
            <w:hideMark/>
          </w:tcPr>
          <w:p w14:paraId="733D0C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8120E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37CFD0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SANTIAGO</w:t>
            </w:r>
          </w:p>
        </w:tc>
        <w:tc>
          <w:tcPr>
            <w:tcW w:w="1011" w:type="dxa"/>
            <w:tcBorders>
              <w:top w:val="nil"/>
              <w:left w:val="nil"/>
              <w:bottom w:val="single" w:sz="4" w:space="0" w:color="auto"/>
              <w:right w:val="single" w:sz="4" w:space="0" w:color="auto"/>
            </w:tcBorders>
            <w:shd w:val="clear" w:color="auto" w:fill="auto"/>
            <w:noWrap/>
            <w:vAlign w:val="center"/>
          </w:tcPr>
          <w:p w14:paraId="3A7BD7A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25B2BC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BB26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w:t>
            </w:r>
          </w:p>
        </w:tc>
        <w:tc>
          <w:tcPr>
            <w:tcW w:w="940" w:type="dxa"/>
            <w:tcBorders>
              <w:top w:val="nil"/>
              <w:left w:val="nil"/>
              <w:bottom w:val="single" w:sz="4" w:space="0" w:color="auto"/>
              <w:right w:val="single" w:sz="4" w:space="0" w:color="auto"/>
            </w:tcBorders>
            <w:shd w:val="clear" w:color="auto" w:fill="auto"/>
            <w:noWrap/>
            <w:vAlign w:val="center"/>
            <w:hideMark/>
          </w:tcPr>
          <w:p w14:paraId="5AC0AA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0104030024</w:t>
            </w:r>
          </w:p>
        </w:tc>
        <w:tc>
          <w:tcPr>
            <w:tcW w:w="3700" w:type="dxa"/>
            <w:tcBorders>
              <w:top w:val="nil"/>
              <w:left w:val="nil"/>
              <w:bottom w:val="single" w:sz="4" w:space="0" w:color="auto"/>
              <w:right w:val="single" w:sz="4" w:space="0" w:color="auto"/>
            </w:tcBorders>
            <w:shd w:val="clear" w:color="auto" w:fill="auto"/>
            <w:noWrap/>
            <w:vAlign w:val="center"/>
            <w:hideMark/>
          </w:tcPr>
          <w:p w14:paraId="2C51655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49A8DA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DD22C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32F19F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SANTIAGO</w:t>
            </w:r>
          </w:p>
        </w:tc>
        <w:tc>
          <w:tcPr>
            <w:tcW w:w="1011" w:type="dxa"/>
            <w:tcBorders>
              <w:top w:val="nil"/>
              <w:left w:val="nil"/>
              <w:bottom w:val="single" w:sz="4" w:space="0" w:color="auto"/>
              <w:right w:val="single" w:sz="4" w:space="0" w:color="auto"/>
            </w:tcBorders>
            <w:shd w:val="clear" w:color="auto" w:fill="auto"/>
            <w:noWrap/>
            <w:vAlign w:val="center"/>
          </w:tcPr>
          <w:p w14:paraId="7A8A9A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81C73B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ABD6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w:t>
            </w:r>
          </w:p>
        </w:tc>
        <w:tc>
          <w:tcPr>
            <w:tcW w:w="940" w:type="dxa"/>
            <w:tcBorders>
              <w:top w:val="nil"/>
              <w:left w:val="nil"/>
              <w:bottom w:val="single" w:sz="4" w:space="0" w:color="auto"/>
              <w:right w:val="single" w:sz="4" w:space="0" w:color="auto"/>
            </w:tcBorders>
            <w:shd w:val="clear" w:color="auto" w:fill="auto"/>
            <w:noWrap/>
            <w:vAlign w:val="center"/>
            <w:hideMark/>
          </w:tcPr>
          <w:p w14:paraId="515C37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0104030033</w:t>
            </w:r>
          </w:p>
        </w:tc>
        <w:tc>
          <w:tcPr>
            <w:tcW w:w="3700" w:type="dxa"/>
            <w:tcBorders>
              <w:top w:val="nil"/>
              <w:left w:val="nil"/>
              <w:bottom w:val="single" w:sz="4" w:space="0" w:color="auto"/>
              <w:right w:val="single" w:sz="4" w:space="0" w:color="auto"/>
            </w:tcBorders>
            <w:shd w:val="clear" w:color="auto" w:fill="auto"/>
            <w:noWrap/>
            <w:vAlign w:val="center"/>
            <w:hideMark/>
          </w:tcPr>
          <w:p w14:paraId="59DBA8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HUABAL</w:t>
            </w:r>
          </w:p>
        </w:tc>
        <w:tc>
          <w:tcPr>
            <w:tcW w:w="1340" w:type="dxa"/>
            <w:tcBorders>
              <w:top w:val="nil"/>
              <w:left w:val="nil"/>
              <w:bottom w:val="single" w:sz="4" w:space="0" w:color="auto"/>
              <w:right w:val="single" w:sz="4" w:space="0" w:color="auto"/>
            </w:tcBorders>
            <w:shd w:val="clear" w:color="auto" w:fill="auto"/>
            <w:noWrap/>
            <w:vAlign w:val="center"/>
            <w:hideMark/>
          </w:tcPr>
          <w:p w14:paraId="5AEBFC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A544F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7F6945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SANTIAGO</w:t>
            </w:r>
          </w:p>
        </w:tc>
        <w:tc>
          <w:tcPr>
            <w:tcW w:w="1011" w:type="dxa"/>
            <w:tcBorders>
              <w:top w:val="nil"/>
              <w:left w:val="nil"/>
              <w:bottom w:val="single" w:sz="4" w:space="0" w:color="auto"/>
              <w:right w:val="single" w:sz="4" w:space="0" w:color="auto"/>
            </w:tcBorders>
            <w:shd w:val="clear" w:color="auto" w:fill="auto"/>
            <w:noWrap/>
            <w:vAlign w:val="center"/>
          </w:tcPr>
          <w:p w14:paraId="049BCD3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C68BEF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914C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41</w:t>
            </w:r>
          </w:p>
        </w:tc>
        <w:tc>
          <w:tcPr>
            <w:tcW w:w="940" w:type="dxa"/>
            <w:tcBorders>
              <w:top w:val="nil"/>
              <w:left w:val="nil"/>
              <w:bottom w:val="single" w:sz="4" w:space="0" w:color="auto"/>
              <w:right w:val="single" w:sz="4" w:space="0" w:color="auto"/>
            </w:tcBorders>
            <w:shd w:val="clear" w:color="auto" w:fill="auto"/>
            <w:noWrap/>
            <w:vAlign w:val="center"/>
            <w:hideMark/>
          </w:tcPr>
          <w:p w14:paraId="2F22CE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0104030044</w:t>
            </w:r>
          </w:p>
        </w:tc>
        <w:tc>
          <w:tcPr>
            <w:tcW w:w="3700" w:type="dxa"/>
            <w:tcBorders>
              <w:top w:val="nil"/>
              <w:left w:val="nil"/>
              <w:bottom w:val="single" w:sz="4" w:space="0" w:color="auto"/>
              <w:right w:val="single" w:sz="4" w:space="0" w:color="auto"/>
            </w:tcBorders>
            <w:shd w:val="clear" w:color="auto" w:fill="auto"/>
            <w:noWrap/>
            <w:vAlign w:val="center"/>
            <w:hideMark/>
          </w:tcPr>
          <w:p w14:paraId="654C910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GUAYABAL</w:t>
            </w:r>
          </w:p>
        </w:tc>
        <w:tc>
          <w:tcPr>
            <w:tcW w:w="1340" w:type="dxa"/>
            <w:tcBorders>
              <w:top w:val="nil"/>
              <w:left w:val="nil"/>
              <w:bottom w:val="single" w:sz="4" w:space="0" w:color="auto"/>
              <w:right w:val="single" w:sz="4" w:space="0" w:color="auto"/>
            </w:tcBorders>
            <w:shd w:val="clear" w:color="auto" w:fill="auto"/>
            <w:noWrap/>
            <w:vAlign w:val="center"/>
            <w:hideMark/>
          </w:tcPr>
          <w:p w14:paraId="45649C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FE6D7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15EE90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SANTIAGO</w:t>
            </w:r>
          </w:p>
        </w:tc>
        <w:tc>
          <w:tcPr>
            <w:tcW w:w="1011" w:type="dxa"/>
            <w:tcBorders>
              <w:top w:val="nil"/>
              <w:left w:val="nil"/>
              <w:bottom w:val="single" w:sz="4" w:space="0" w:color="auto"/>
              <w:right w:val="single" w:sz="4" w:space="0" w:color="auto"/>
            </w:tcBorders>
            <w:shd w:val="clear" w:color="auto" w:fill="auto"/>
            <w:noWrap/>
            <w:vAlign w:val="center"/>
          </w:tcPr>
          <w:p w14:paraId="7C36C67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8B9E60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71D2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w:t>
            </w:r>
          </w:p>
        </w:tc>
        <w:tc>
          <w:tcPr>
            <w:tcW w:w="940" w:type="dxa"/>
            <w:tcBorders>
              <w:top w:val="nil"/>
              <w:left w:val="nil"/>
              <w:bottom w:val="single" w:sz="4" w:space="0" w:color="auto"/>
              <w:right w:val="single" w:sz="4" w:space="0" w:color="auto"/>
            </w:tcBorders>
            <w:shd w:val="clear" w:color="auto" w:fill="auto"/>
            <w:noWrap/>
            <w:vAlign w:val="center"/>
            <w:hideMark/>
          </w:tcPr>
          <w:p w14:paraId="5EB200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0104030048</w:t>
            </w:r>
          </w:p>
        </w:tc>
        <w:tc>
          <w:tcPr>
            <w:tcW w:w="3700" w:type="dxa"/>
            <w:tcBorders>
              <w:top w:val="nil"/>
              <w:left w:val="nil"/>
              <w:bottom w:val="single" w:sz="4" w:space="0" w:color="auto"/>
              <w:right w:val="single" w:sz="4" w:space="0" w:color="auto"/>
            </w:tcBorders>
            <w:shd w:val="clear" w:color="auto" w:fill="auto"/>
            <w:noWrap/>
            <w:vAlign w:val="center"/>
            <w:hideMark/>
          </w:tcPr>
          <w:p w14:paraId="6DC862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BELEN</w:t>
            </w:r>
          </w:p>
        </w:tc>
        <w:tc>
          <w:tcPr>
            <w:tcW w:w="1340" w:type="dxa"/>
            <w:tcBorders>
              <w:top w:val="nil"/>
              <w:left w:val="nil"/>
              <w:bottom w:val="single" w:sz="4" w:space="0" w:color="auto"/>
              <w:right w:val="single" w:sz="4" w:space="0" w:color="auto"/>
            </w:tcBorders>
            <w:shd w:val="clear" w:color="auto" w:fill="auto"/>
            <w:noWrap/>
            <w:vAlign w:val="center"/>
            <w:hideMark/>
          </w:tcPr>
          <w:p w14:paraId="3B775B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CF98F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3D0C87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SANTIAGO</w:t>
            </w:r>
          </w:p>
        </w:tc>
        <w:tc>
          <w:tcPr>
            <w:tcW w:w="1011" w:type="dxa"/>
            <w:tcBorders>
              <w:top w:val="nil"/>
              <w:left w:val="nil"/>
              <w:bottom w:val="single" w:sz="4" w:space="0" w:color="auto"/>
              <w:right w:val="single" w:sz="4" w:space="0" w:color="auto"/>
            </w:tcBorders>
            <w:shd w:val="clear" w:color="auto" w:fill="auto"/>
            <w:noWrap/>
            <w:vAlign w:val="center"/>
          </w:tcPr>
          <w:p w14:paraId="24BFAF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43AEEE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BA76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w:t>
            </w:r>
          </w:p>
        </w:tc>
        <w:tc>
          <w:tcPr>
            <w:tcW w:w="940" w:type="dxa"/>
            <w:tcBorders>
              <w:top w:val="nil"/>
              <w:left w:val="nil"/>
              <w:bottom w:val="single" w:sz="4" w:space="0" w:color="auto"/>
              <w:right w:val="single" w:sz="4" w:space="0" w:color="auto"/>
            </w:tcBorders>
            <w:shd w:val="clear" w:color="auto" w:fill="auto"/>
            <w:noWrap/>
            <w:vAlign w:val="center"/>
            <w:hideMark/>
          </w:tcPr>
          <w:p w14:paraId="127160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0104030049</w:t>
            </w:r>
          </w:p>
        </w:tc>
        <w:tc>
          <w:tcPr>
            <w:tcW w:w="3700" w:type="dxa"/>
            <w:tcBorders>
              <w:top w:val="nil"/>
              <w:left w:val="nil"/>
              <w:bottom w:val="single" w:sz="4" w:space="0" w:color="auto"/>
              <w:right w:val="single" w:sz="4" w:space="0" w:color="auto"/>
            </w:tcBorders>
            <w:shd w:val="clear" w:color="auto" w:fill="auto"/>
            <w:noWrap/>
            <w:vAlign w:val="center"/>
            <w:hideMark/>
          </w:tcPr>
          <w:p w14:paraId="229E581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YUJAGKIN (SAVIENTSA)</w:t>
            </w:r>
          </w:p>
        </w:tc>
        <w:tc>
          <w:tcPr>
            <w:tcW w:w="1340" w:type="dxa"/>
            <w:tcBorders>
              <w:top w:val="nil"/>
              <w:left w:val="nil"/>
              <w:bottom w:val="single" w:sz="4" w:space="0" w:color="auto"/>
              <w:right w:val="single" w:sz="4" w:space="0" w:color="auto"/>
            </w:tcBorders>
            <w:shd w:val="clear" w:color="auto" w:fill="auto"/>
            <w:noWrap/>
            <w:vAlign w:val="center"/>
            <w:hideMark/>
          </w:tcPr>
          <w:p w14:paraId="2FA6B8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9FD5B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77A28E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SANTIAGO</w:t>
            </w:r>
          </w:p>
        </w:tc>
        <w:tc>
          <w:tcPr>
            <w:tcW w:w="1011" w:type="dxa"/>
            <w:tcBorders>
              <w:top w:val="nil"/>
              <w:left w:val="nil"/>
              <w:bottom w:val="single" w:sz="4" w:space="0" w:color="auto"/>
              <w:right w:val="single" w:sz="4" w:space="0" w:color="auto"/>
            </w:tcBorders>
            <w:shd w:val="clear" w:color="auto" w:fill="auto"/>
            <w:noWrap/>
            <w:vAlign w:val="center"/>
          </w:tcPr>
          <w:p w14:paraId="32438B1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5E6F98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EC0B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44</w:t>
            </w:r>
          </w:p>
        </w:tc>
        <w:tc>
          <w:tcPr>
            <w:tcW w:w="940" w:type="dxa"/>
            <w:tcBorders>
              <w:top w:val="nil"/>
              <w:left w:val="nil"/>
              <w:bottom w:val="single" w:sz="4" w:space="0" w:color="auto"/>
              <w:right w:val="single" w:sz="4" w:space="0" w:color="auto"/>
            </w:tcBorders>
            <w:shd w:val="clear" w:color="auto" w:fill="auto"/>
            <w:noWrap/>
            <w:vAlign w:val="center"/>
            <w:hideMark/>
          </w:tcPr>
          <w:p w14:paraId="5170EA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0104030054</w:t>
            </w:r>
          </w:p>
        </w:tc>
        <w:tc>
          <w:tcPr>
            <w:tcW w:w="3700" w:type="dxa"/>
            <w:tcBorders>
              <w:top w:val="nil"/>
              <w:left w:val="nil"/>
              <w:bottom w:val="single" w:sz="4" w:space="0" w:color="auto"/>
              <w:right w:val="single" w:sz="4" w:space="0" w:color="auto"/>
            </w:tcBorders>
            <w:shd w:val="clear" w:color="auto" w:fill="auto"/>
            <w:noWrap/>
            <w:vAlign w:val="center"/>
            <w:hideMark/>
          </w:tcPr>
          <w:p w14:paraId="73E42F7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340" w:type="dxa"/>
            <w:tcBorders>
              <w:top w:val="nil"/>
              <w:left w:val="nil"/>
              <w:bottom w:val="single" w:sz="4" w:space="0" w:color="auto"/>
              <w:right w:val="single" w:sz="4" w:space="0" w:color="auto"/>
            </w:tcBorders>
            <w:shd w:val="clear" w:color="auto" w:fill="auto"/>
            <w:noWrap/>
            <w:vAlign w:val="center"/>
            <w:hideMark/>
          </w:tcPr>
          <w:p w14:paraId="13FCEF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98369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CONDORCANQUI</w:t>
            </w:r>
          </w:p>
        </w:tc>
        <w:tc>
          <w:tcPr>
            <w:tcW w:w="2720" w:type="dxa"/>
            <w:tcBorders>
              <w:top w:val="nil"/>
              <w:left w:val="nil"/>
              <w:bottom w:val="single" w:sz="4" w:space="0" w:color="auto"/>
              <w:right w:val="single" w:sz="4" w:space="0" w:color="auto"/>
            </w:tcBorders>
            <w:shd w:val="clear" w:color="auto" w:fill="auto"/>
            <w:noWrap/>
            <w:vAlign w:val="center"/>
            <w:hideMark/>
          </w:tcPr>
          <w:p w14:paraId="717099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SANTIAGO</w:t>
            </w:r>
          </w:p>
        </w:tc>
        <w:tc>
          <w:tcPr>
            <w:tcW w:w="1011" w:type="dxa"/>
            <w:tcBorders>
              <w:top w:val="nil"/>
              <w:left w:val="nil"/>
              <w:bottom w:val="single" w:sz="4" w:space="0" w:color="auto"/>
              <w:right w:val="single" w:sz="4" w:space="0" w:color="auto"/>
            </w:tcBorders>
            <w:shd w:val="clear" w:color="auto" w:fill="auto"/>
            <w:noWrap/>
            <w:vAlign w:val="center"/>
          </w:tcPr>
          <w:p w14:paraId="07CCC67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1A86F4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FFAD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w:t>
            </w:r>
          </w:p>
        </w:tc>
        <w:tc>
          <w:tcPr>
            <w:tcW w:w="940" w:type="dxa"/>
            <w:tcBorders>
              <w:top w:val="nil"/>
              <w:left w:val="nil"/>
              <w:bottom w:val="single" w:sz="4" w:space="0" w:color="auto"/>
              <w:right w:val="single" w:sz="4" w:space="0" w:color="auto"/>
            </w:tcBorders>
            <w:shd w:val="clear" w:color="auto" w:fill="auto"/>
            <w:noWrap/>
            <w:vAlign w:val="center"/>
            <w:hideMark/>
          </w:tcPr>
          <w:p w14:paraId="23B497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0105030008</w:t>
            </w:r>
          </w:p>
        </w:tc>
        <w:tc>
          <w:tcPr>
            <w:tcW w:w="3700" w:type="dxa"/>
            <w:tcBorders>
              <w:top w:val="nil"/>
              <w:left w:val="nil"/>
              <w:bottom w:val="single" w:sz="4" w:space="0" w:color="auto"/>
              <w:right w:val="single" w:sz="4" w:space="0" w:color="auto"/>
            </w:tcBorders>
            <w:shd w:val="clear" w:color="auto" w:fill="auto"/>
            <w:noWrap/>
            <w:vAlign w:val="center"/>
            <w:hideMark/>
          </w:tcPr>
          <w:p w14:paraId="6214F72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CHUILLON</w:t>
            </w:r>
          </w:p>
        </w:tc>
        <w:tc>
          <w:tcPr>
            <w:tcW w:w="1340" w:type="dxa"/>
            <w:tcBorders>
              <w:top w:val="nil"/>
              <w:left w:val="nil"/>
              <w:bottom w:val="single" w:sz="4" w:space="0" w:color="auto"/>
              <w:right w:val="single" w:sz="4" w:space="0" w:color="auto"/>
            </w:tcBorders>
            <w:shd w:val="clear" w:color="auto" w:fill="auto"/>
            <w:noWrap/>
            <w:vAlign w:val="center"/>
            <w:hideMark/>
          </w:tcPr>
          <w:p w14:paraId="595AED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05F19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2B573D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COCABAMBA</w:t>
            </w:r>
          </w:p>
        </w:tc>
        <w:tc>
          <w:tcPr>
            <w:tcW w:w="1011" w:type="dxa"/>
            <w:tcBorders>
              <w:top w:val="nil"/>
              <w:left w:val="nil"/>
              <w:bottom w:val="single" w:sz="4" w:space="0" w:color="auto"/>
              <w:right w:val="single" w:sz="4" w:space="0" w:color="auto"/>
            </w:tcBorders>
            <w:shd w:val="clear" w:color="auto" w:fill="auto"/>
            <w:noWrap/>
            <w:vAlign w:val="center"/>
          </w:tcPr>
          <w:p w14:paraId="4CE328F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F427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C159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w:t>
            </w:r>
          </w:p>
        </w:tc>
        <w:tc>
          <w:tcPr>
            <w:tcW w:w="940" w:type="dxa"/>
            <w:tcBorders>
              <w:top w:val="nil"/>
              <w:left w:val="nil"/>
              <w:bottom w:val="single" w:sz="4" w:space="0" w:color="auto"/>
              <w:right w:val="single" w:sz="4" w:space="0" w:color="auto"/>
            </w:tcBorders>
            <w:shd w:val="clear" w:color="auto" w:fill="auto"/>
            <w:noWrap/>
            <w:vAlign w:val="center"/>
            <w:hideMark/>
          </w:tcPr>
          <w:p w14:paraId="1584D6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0105030009</w:t>
            </w:r>
          </w:p>
        </w:tc>
        <w:tc>
          <w:tcPr>
            <w:tcW w:w="3700" w:type="dxa"/>
            <w:tcBorders>
              <w:top w:val="nil"/>
              <w:left w:val="nil"/>
              <w:bottom w:val="single" w:sz="4" w:space="0" w:color="auto"/>
              <w:right w:val="single" w:sz="4" w:space="0" w:color="auto"/>
            </w:tcBorders>
            <w:shd w:val="clear" w:color="auto" w:fill="auto"/>
            <w:noWrap/>
            <w:vAlign w:val="center"/>
            <w:hideMark/>
          </w:tcPr>
          <w:p w14:paraId="2431368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QUISQUIS</w:t>
            </w:r>
          </w:p>
        </w:tc>
        <w:tc>
          <w:tcPr>
            <w:tcW w:w="1340" w:type="dxa"/>
            <w:tcBorders>
              <w:top w:val="nil"/>
              <w:left w:val="nil"/>
              <w:bottom w:val="single" w:sz="4" w:space="0" w:color="auto"/>
              <w:right w:val="single" w:sz="4" w:space="0" w:color="auto"/>
            </w:tcBorders>
            <w:shd w:val="clear" w:color="auto" w:fill="auto"/>
            <w:noWrap/>
            <w:vAlign w:val="center"/>
            <w:hideMark/>
          </w:tcPr>
          <w:p w14:paraId="0F060B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5E961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154687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COCABAMBA</w:t>
            </w:r>
          </w:p>
        </w:tc>
        <w:tc>
          <w:tcPr>
            <w:tcW w:w="1011" w:type="dxa"/>
            <w:tcBorders>
              <w:top w:val="nil"/>
              <w:left w:val="nil"/>
              <w:bottom w:val="single" w:sz="4" w:space="0" w:color="auto"/>
              <w:right w:val="single" w:sz="4" w:space="0" w:color="auto"/>
            </w:tcBorders>
            <w:shd w:val="clear" w:color="auto" w:fill="auto"/>
            <w:noWrap/>
            <w:vAlign w:val="center"/>
          </w:tcPr>
          <w:p w14:paraId="4DC5A91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2083CF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92AA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47</w:t>
            </w:r>
          </w:p>
        </w:tc>
        <w:tc>
          <w:tcPr>
            <w:tcW w:w="940" w:type="dxa"/>
            <w:tcBorders>
              <w:top w:val="nil"/>
              <w:left w:val="nil"/>
              <w:bottom w:val="single" w:sz="4" w:space="0" w:color="auto"/>
              <w:right w:val="single" w:sz="4" w:space="0" w:color="auto"/>
            </w:tcBorders>
            <w:shd w:val="clear" w:color="auto" w:fill="auto"/>
            <w:noWrap/>
            <w:vAlign w:val="center"/>
            <w:hideMark/>
          </w:tcPr>
          <w:p w14:paraId="24B416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0105030010</w:t>
            </w:r>
          </w:p>
        </w:tc>
        <w:tc>
          <w:tcPr>
            <w:tcW w:w="3700" w:type="dxa"/>
            <w:tcBorders>
              <w:top w:val="nil"/>
              <w:left w:val="nil"/>
              <w:bottom w:val="single" w:sz="4" w:space="0" w:color="auto"/>
              <w:right w:val="single" w:sz="4" w:space="0" w:color="auto"/>
            </w:tcBorders>
            <w:shd w:val="clear" w:color="auto" w:fill="auto"/>
            <w:noWrap/>
            <w:vAlign w:val="center"/>
            <w:hideMark/>
          </w:tcPr>
          <w:p w14:paraId="2BCCFC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BALERIANA</w:t>
            </w:r>
          </w:p>
        </w:tc>
        <w:tc>
          <w:tcPr>
            <w:tcW w:w="1340" w:type="dxa"/>
            <w:tcBorders>
              <w:top w:val="nil"/>
              <w:left w:val="nil"/>
              <w:bottom w:val="single" w:sz="4" w:space="0" w:color="auto"/>
              <w:right w:val="single" w:sz="4" w:space="0" w:color="auto"/>
            </w:tcBorders>
            <w:shd w:val="clear" w:color="auto" w:fill="auto"/>
            <w:noWrap/>
            <w:vAlign w:val="center"/>
            <w:hideMark/>
          </w:tcPr>
          <w:p w14:paraId="71F748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69991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3C7119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COCABAMBA</w:t>
            </w:r>
          </w:p>
        </w:tc>
        <w:tc>
          <w:tcPr>
            <w:tcW w:w="1011" w:type="dxa"/>
            <w:tcBorders>
              <w:top w:val="nil"/>
              <w:left w:val="nil"/>
              <w:bottom w:val="single" w:sz="4" w:space="0" w:color="auto"/>
              <w:right w:val="single" w:sz="4" w:space="0" w:color="auto"/>
            </w:tcBorders>
            <w:shd w:val="clear" w:color="auto" w:fill="auto"/>
            <w:noWrap/>
            <w:vAlign w:val="center"/>
          </w:tcPr>
          <w:p w14:paraId="59F974F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D26376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1763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w:t>
            </w:r>
          </w:p>
        </w:tc>
        <w:tc>
          <w:tcPr>
            <w:tcW w:w="940" w:type="dxa"/>
            <w:tcBorders>
              <w:top w:val="nil"/>
              <w:left w:val="nil"/>
              <w:bottom w:val="single" w:sz="4" w:space="0" w:color="auto"/>
              <w:right w:val="single" w:sz="4" w:space="0" w:color="auto"/>
            </w:tcBorders>
            <w:shd w:val="clear" w:color="auto" w:fill="auto"/>
            <w:noWrap/>
            <w:vAlign w:val="center"/>
            <w:hideMark/>
          </w:tcPr>
          <w:p w14:paraId="194031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0105030015</w:t>
            </w:r>
          </w:p>
        </w:tc>
        <w:tc>
          <w:tcPr>
            <w:tcW w:w="3700" w:type="dxa"/>
            <w:tcBorders>
              <w:top w:val="nil"/>
              <w:left w:val="nil"/>
              <w:bottom w:val="single" w:sz="4" w:space="0" w:color="auto"/>
              <w:right w:val="single" w:sz="4" w:space="0" w:color="auto"/>
            </w:tcBorders>
            <w:shd w:val="clear" w:color="auto" w:fill="auto"/>
            <w:noWrap/>
            <w:vAlign w:val="center"/>
            <w:hideMark/>
          </w:tcPr>
          <w:p w14:paraId="4EB43F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MENDAN</w:t>
            </w:r>
          </w:p>
        </w:tc>
        <w:tc>
          <w:tcPr>
            <w:tcW w:w="1340" w:type="dxa"/>
            <w:tcBorders>
              <w:top w:val="nil"/>
              <w:left w:val="nil"/>
              <w:bottom w:val="single" w:sz="4" w:space="0" w:color="auto"/>
              <w:right w:val="single" w:sz="4" w:space="0" w:color="auto"/>
            </w:tcBorders>
            <w:shd w:val="clear" w:color="auto" w:fill="auto"/>
            <w:noWrap/>
            <w:vAlign w:val="center"/>
            <w:hideMark/>
          </w:tcPr>
          <w:p w14:paraId="73F0CC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7E7D6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14233A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COCABAMBA</w:t>
            </w:r>
          </w:p>
        </w:tc>
        <w:tc>
          <w:tcPr>
            <w:tcW w:w="1011" w:type="dxa"/>
            <w:tcBorders>
              <w:top w:val="nil"/>
              <w:left w:val="nil"/>
              <w:bottom w:val="single" w:sz="4" w:space="0" w:color="auto"/>
              <w:right w:val="single" w:sz="4" w:space="0" w:color="auto"/>
            </w:tcBorders>
            <w:shd w:val="clear" w:color="auto" w:fill="auto"/>
            <w:noWrap/>
            <w:vAlign w:val="center"/>
          </w:tcPr>
          <w:p w14:paraId="2682A5F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83227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27F3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w:t>
            </w:r>
          </w:p>
        </w:tc>
        <w:tc>
          <w:tcPr>
            <w:tcW w:w="940" w:type="dxa"/>
            <w:tcBorders>
              <w:top w:val="nil"/>
              <w:left w:val="nil"/>
              <w:bottom w:val="single" w:sz="4" w:space="0" w:color="auto"/>
              <w:right w:val="single" w:sz="4" w:space="0" w:color="auto"/>
            </w:tcBorders>
            <w:shd w:val="clear" w:color="auto" w:fill="auto"/>
            <w:noWrap/>
            <w:vAlign w:val="center"/>
            <w:hideMark/>
          </w:tcPr>
          <w:p w14:paraId="1DC034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0105030041</w:t>
            </w:r>
          </w:p>
        </w:tc>
        <w:tc>
          <w:tcPr>
            <w:tcW w:w="3700" w:type="dxa"/>
            <w:tcBorders>
              <w:top w:val="nil"/>
              <w:left w:val="nil"/>
              <w:bottom w:val="single" w:sz="4" w:space="0" w:color="auto"/>
              <w:right w:val="single" w:sz="4" w:space="0" w:color="auto"/>
            </w:tcBorders>
            <w:shd w:val="clear" w:color="auto" w:fill="auto"/>
            <w:noWrap/>
            <w:vAlign w:val="center"/>
            <w:hideMark/>
          </w:tcPr>
          <w:p w14:paraId="71AF7FF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BUENOS AIRES</w:t>
            </w:r>
          </w:p>
        </w:tc>
        <w:tc>
          <w:tcPr>
            <w:tcW w:w="1340" w:type="dxa"/>
            <w:tcBorders>
              <w:top w:val="nil"/>
              <w:left w:val="nil"/>
              <w:bottom w:val="single" w:sz="4" w:space="0" w:color="auto"/>
              <w:right w:val="single" w:sz="4" w:space="0" w:color="auto"/>
            </w:tcBorders>
            <w:shd w:val="clear" w:color="auto" w:fill="auto"/>
            <w:noWrap/>
            <w:vAlign w:val="center"/>
            <w:hideMark/>
          </w:tcPr>
          <w:p w14:paraId="74CE11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06F5C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6B3EA3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COCABAMBA</w:t>
            </w:r>
          </w:p>
        </w:tc>
        <w:tc>
          <w:tcPr>
            <w:tcW w:w="1011" w:type="dxa"/>
            <w:tcBorders>
              <w:top w:val="nil"/>
              <w:left w:val="nil"/>
              <w:bottom w:val="single" w:sz="4" w:space="0" w:color="auto"/>
              <w:right w:val="single" w:sz="4" w:space="0" w:color="auto"/>
            </w:tcBorders>
            <w:shd w:val="clear" w:color="auto" w:fill="auto"/>
            <w:noWrap/>
            <w:vAlign w:val="center"/>
          </w:tcPr>
          <w:p w14:paraId="5D22B97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E27DCF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2DE3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50</w:t>
            </w:r>
          </w:p>
        </w:tc>
        <w:tc>
          <w:tcPr>
            <w:tcW w:w="940" w:type="dxa"/>
            <w:tcBorders>
              <w:top w:val="nil"/>
              <w:left w:val="nil"/>
              <w:bottom w:val="single" w:sz="4" w:space="0" w:color="auto"/>
              <w:right w:val="single" w:sz="4" w:space="0" w:color="auto"/>
            </w:tcBorders>
            <w:shd w:val="clear" w:color="auto" w:fill="auto"/>
            <w:noWrap/>
            <w:vAlign w:val="center"/>
            <w:hideMark/>
          </w:tcPr>
          <w:p w14:paraId="1675D6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0105130036</w:t>
            </w:r>
          </w:p>
        </w:tc>
        <w:tc>
          <w:tcPr>
            <w:tcW w:w="3700" w:type="dxa"/>
            <w:tcBorders>
              <w:top w:val="nil"/>
              <w:left w:val="nil"/>
              <w:bottom w:val="single" w:sz="4" w:space="0" w:color="auto"/>
              <w:right w:val="single" w:sz="4" w:space="0" w:color="auto"/>
            </w:tcBorders>
            <w:shd w:val="clear" w:color="auto" w:fill="auto"/>
            <w:noWrap/>
            <w:vAlign w:val="center"/>
            <w:hideMark/>
          </w:tcPr>
          <w:p w14:paraId="41A5F7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HUALMAL</w:t>
            </w:r>
          </w:p>
        </w:tc>
        <w:tc>
          <w:tcPr>
            <w:tcW w:w="1340" w:type="dxa"/>
            <w:tcBorders>
              <w:top w:val="nil"/>
              <w:left w:val="nil"/>
              <w:bottom w:val="single" w:sz="4" w:space="0" w:color="auto"/>
              <w:right w:val="single" w:sz="4" w:space="0" w:color="auto"/>
            </w:tcBorders>
            <w:shd w:val="clear" w:color="auto" w:fill="auto"/>
            <w:noWrap/>
            <w:vAlign w:val="center"/>
            <w:hideMark/>
          </w:tcPr>
          <w:p w14:paraId="170B44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66195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08A179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OCUMAL</w:t>
            </w:r>
          </w:p>
        </w:tc>
        <w:tc>
          <w:tcPr>
            <w:tcW w:w="1011" w:type="dxa"/>
            <w:tcBorders>
              <w:top w:val="nil"/>
              <w:left w:val="nil"/>
              <w:bottom w:val="single" w:sz="4" w:space="0" w:color="auto"/>
              <w:right w:val="single" w:sz="4" w:space="0" w:color="auto"/>
            </w:tcBorders>
            <w:shd w:val="clear" w:color="auto" w:fill="auto"/>
            <w:noWrap/>
            <w:vAlign w:val="center"/>
          </w:tcPr>
          <w:p w14:paraId="35C413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07B415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556F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w:t>
            </w:r>
          </w:p>
        </w:tc>
        <w:tc>
          <w:tcPr>
            <w:tcW w:w="940" w:type="dxa"/>
            <w:tcBorders>
              <w:top w:val="nil"/>
              <w:left w:val="nil"/>
              <w:bottom w:val="single" w:sz="4" w:space="0" w:color="auto"/>
              <w:right w:val="single" w:sz="4" w:space="0" w:color="auto"/>
            </w:tcBorders>
            <w:shd w:val="clear" w:color="auto" w:fill="auto"/>
            <w:noWrap/>
            <w:vAlign w:val="center"/>
            <w:hideMark/>
          </w:tcPr>
          <w:p w14:paraId="5A9939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0105140041</w:t>
            </w:r>
          </w:p>
        </w:tc>
        <w:tc>
          <w:tcPr>
            <w:tcW w:w="3700" w:type="dxa"/>
            <w:tcBorders>
              <w:top w:val="nil"/>
              <w:left w:val="nil"/>
              <w:bottom w:val="single" w:sz="4" w:space="0" w:color="auto"/>
              <w:right w:val="single" w:sz="4" w:space="0" w:color="auto"/>
            </w:tcBorders>
            <w:shd w:val="clear" w:color="auto" w:fill="auto"/>
            <w:noWrap/>
            <w:vAlign w:val="center"/>
            <w:hideMark/>
          </w:tcPr>
          <w:p w14:paraId="434A26C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PAUJAMARCA</w:t>
            </w:r>
          </w:p>
        </w:tc>
        <w:tc>
          <w:tcPr>
            <w:tcW w:w="1340" w:type="dxa"/>
            <w:tcBorders>
              <w:top w:val="nil"/>
              <w:left w:val="nil"/>
              <w:bottom w:val="single" w:sz="4" w:space="0" w:color="auto"/>
              <w:right w:val="single" w:sz="4" w:space="0" w:color="auto"/>
            </w:tcBorders>
            <w:shd w:val="clear" w:color="auto" w:fill="auto"/>
            <w:noWrap/>
            <w:vAlign w:val="center"/>
            <w:hideMark/>
          </w:tcPr>
          <w:p w14:paraId="0EBDEB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70AB1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6051A3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PISUQUIA</w:t>
            </w:r>
          </w:p>
        </w:tc>
        <w:tc>
          <w:tcPr>
            <w:tcW w:w="1011" w:type="dxa"/>
            <w:tcBorders>
              <w:top w:val="nil"/>
              <w:left w:val="nil"/>
              <w:bottom w:val="single" w:sz="4" w:space="0" w:color="auto"/>
              <w:right w:val="single" w:sz="4" w:space="0" w:color="auto"/>
            </w:tcBorders>
            <w:shd w:val="clear" w:color="auto" w:fill="auto"/>
            <w:noWrap/>
            <w:vAlign w:val="center"/>
          </w:tcPr>
          <w:p w14:paraId="36F2ED0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A4EA1C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876C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52</w:t>
            </w:r>
          </w:p>
        </w:tc>
        <w:tc>
          <w:tcPr>
            <w:tcW w:w="940" w:type="dxa"/>
            <w:tcBorders>
              <w:top w:val="nil"/>
              <w:left w:val="nil"/>
              <w:bottom w:val="single" w:sz="4" w:space="0" w:color="auto"/>
              <w:right w:val="single" w:sz="4" w:space="0" w:color="auto"/>
            </w:tcBorders>
            <w:shd w:val="clear" w:color="auto" w:fill="auto"/>
            <w:noWrap/>
            <w:vAlign w:val="center"/>
            <w:hideMark/>
          </w:tcPr>
          <w:p w14:paraId="6D5070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0105140045</w:t>
            </w:r>
          </w:p>
        </w:tc>
        <w:tc>
          <w:tcPr>
            <w:tcW w:w="3700" w:type="dxa"/>
            <w:tcBorders>
              <w:top w:val="nil"/>
              <w:left w:val="nil"/>
              <w:bottom w:val="single" w:sz="4" w:space="0" w:color="auto"/>
              <w:right w:val="single" w:sz="4" w:space="0" w:color="auto"/>
            </w:tcBorders>
            <w:shd w:val="clear" w:color="auto" w:fill="auto"/>
            <w:noWrap/>
            <w:vAlign w:val="center"/>
            <w:hideMark/>
          </w:tcPr>
          <w:p w14:paraId="41E9464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RAMON</w:t>
            </w:r>
          </w:p>
        </w:tc>
        <w:tc>
          <w:tcPr>
            <w:tcW w:w="1340" w:type="dxa"/>
            <w:tcBorders>
              <w:top w:val="nil"/>
              <w:left w:val="nil"/>
              <w:bottom w:val="single" w:sz="4" w:space="0" w:color="auto"/>
              <w:right w:val="single" w:sz="4" w:space="0" w:color="auto"/>
            </w:tcBorders>
            <w:shd w:val="clear" w:color="auto" w:fill="auto"/>
            <w:noWrap/>
            <w:vAlign w:val="center"/>
            <w:hideMark/>
          </w:tcPr>
          <w:p w14:paraId="2D3ABB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41488F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17C911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PISUQUIA</w:t>
            </w:r>
          </w:p>
        </w:tc>
        <w:tc>
          <w:tcPr>
            <w:tcW w:w="1011" w:type="dxa"/>
            <w:tcBorders>
              <w:top w:val="nil"/>
              <w:left w:val="nil"/>
              <w:bottom w:val="single" w:sz="4" w:space="0" w:color="auto"/>
              <w:right w:val="single" w:sz="4" w:space="0" w:color="auto"/>
            </w:tcBorders>
            <w:shd w:val="clear" w:color="auto" w:fill="auto"/>
            <w:noWrap/>
            <w:vAlign w:val="center"/>
          </w:tcPr>
          <w:p w14:paraId="17A2597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156AC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A0A1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w:t>
            </w:r>
          </w:p>
        </w:tc>
        <w:tc>
          <w:tcPr>
            <w:tcW w:w="940" w:type="dxa"/>
            <w:tcBorders>
              <w:top w:val="nil"/>
              <w:left w:val="nil"/>
              <w:bottom w:val="single" w:sz="4" w:space="0" w:color="auto"/>
              <w:right w:val="single" w:sz="4" w:space="0" w:color="auto"/>
            </w:tcBorders>
            <w:shd w:val="clear" w:color="auto" w:fill="auto"/>
            <w:noWrap/>
            <w:vAlign w:val="center"/>
            <w:hideMark/>
          </w:tcPr>
          <w:p w14:paraId="3E6F58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0105140049</w:t>
            </w:r>
          </w:p>
        </w:tc>
        <w:tc>
          <w:tcPr>
            <w:tcW w:w="3700" w:type="dxa"/>
            <w:tcBorders>
              <w:top w:val="nil"/>
              <w:left w:val="nil"/>
              <w:bottom w:val="single" w:sz="4" w:space="0" w:color="auto"/>
              <w:right w:val="single" w:sz="4" w:space="0" w:color="auto"/>
            </w:tcBorders>
            <w:shd w:val="clear" w:color="auto" w:fill="auto"/>
            <w:noWrap/>
            <w:vAlign w:val="center"/>
            <w:hideMark/>
          </w:tcPr>
          <w:p w14:paraId="50A155E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LIBRE</w:t>
            </w:r>
          </w:p>
        </w:tc>
        <w:tc>
          <w:tcPr>
            <w:tcW w:w="1340" w:type="dxa"/>
            <w:tcBorders>
              <w:top w:val="nil"/>
              <w:left w:val="nil"/>
              <w:bottom w:val="single" w:sz="4" w:space="0" w:color="auto"/>
              <w:right w:val="single" w:sz="4" w:space="0" w:color="auto"/>
            </w:tcBorders>
            <w:shd w:val="clear" w:color="auto" w:fill="auto"/>
            <w:noWrap/>
            <w:vAlign w:val="center"/>
            <w:hideMark/>
          </w:tcPr>
          <w:p w14:paraId="586A1B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9A50C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4BDA43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PISUQUIA</w:t>
            </w:r>
          </w:p>
        </w:tc>
        <w:tc>
          <w:tcPr>
            <w:tcW w:w="1011" w:type="dxa"/>
            <w:tcBorders>
              <w:top w:val="nil"/>
              <w:left w:val="nil"/>
              <w:bottom w:val="single" w:sz="4" w:space="0" w:color="auto"/>
              <w:right w:val="single" w:sz="4" w:space="0" w:color="auto"/>
            </w:tcBorders>
            <w:shd w:val="clear" w:color="auto" w:fill="auto"/>
            <w:noWrap/>
            <w:vAlign w:val="center"/>
          </w:tcPr>
          <w:p w14:paraId="0F56D5D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B09205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327B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w:t>
            </w:r>
          </w:p>
        </w:tc>
        <w:tc>
          <w:tcPr>
            <w:tcW w:w="940" w:type="dxa"/>
            <w:tcBorders>
              <w:top w:val="nil"/>
              <w:left w:val="nil"/>
              <w:bottom w:val="single" w:sz="4" w:space="0" w:color="auto"/>
              <w:right w:val="single" w:sz="4" w:space="0" w:color="auto"/>
            </w:tcBorders>
            <w:shd w:val="clear" w:color="auto" w:fill="auto"/>
            <w:noWrap/>
            <w:vAlign w:val="center"/>
            <w:hideMark/>
          </w:tcPr>
          <w:p w14:paraId="3CBD34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0105140050</w:t>
            </w:r>
          </w:p>
        </w:tc>
        <w:tc>
          <w:tcPr>
            <w:tcW w:w="3700" w:type="dxa"/>
            <w:tcBorders>
              <w:top w:val="nil"/>
              <w:left w:val="nil"/>
              <w:bottom w:val="single" w:sz="4" w:space="0" w:color="auto"/>
              <w:right w:val="single" w:sz="4" w:space="0" w:color="auto"/>
            </w:tcBorders>
            <w:shd w:val="clear" w:color="auto" w:fill="auto"/>
            <w:noWrap/>
            <w:vAlign w:val="center"/>
            <w:hideMark/>
          </w:tcPr>
          <w:p w14:paraId="418EB7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w:t>
            </w:r>
          </w:p>
        </w:tc>
        <w:tc>
          <w:tcPr>
            <w:tcW w:w="1340" w:type="dxa"/>
            <w:tcBorders>
              <w:top w:val="nil"/>
              <w:left w:val="nil"/>
              <w:bottom w:val="single" w:sz="4" w:space="0" w:color="auto"/>
              <w:right w:val="single" w:sz="4" w:space="0" w:color="auto"/>
            </w:tcBorders>
            <w:shd w:val="clear" w:color="auto" w:fill="auto"/>
            <w:noWrap/>
            <w:vAlign w:val="center"/>
            <w:hideMark/>
          </w:tcPr>
          <w:p w14:paraId="1B11D4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6121D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500B19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PISUQUIA</w:t>
            </w:r>
          </w:p>
        </w:tc>
        <w:tc>
          <w:tcPr>
            <w:tcW w:w="1011" w:type="dxa"/>
            <w:tcBorders>
              <w:top w:val="nil"/>
              <w:left w:val="nil"/>
              <w:bottom w:val="single" w:sz="4" w:space="0" w:color="auto"/>
              <w:right w:val="single" w:sz="4" w:space="0" w:color="auto"/>
            </w:tcBorders>
            <w:shd w:val="clear" w:color="auto" w:fill="auto"/>
            <w:noWrap/>
            <w:vAlign w:val="center"/>
          </w:tcPr>
          <w:p w14:paraId="54D56ED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D8B124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2A90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55</w:t>
            </w:r>
          </w:p>
        </w:tc>
        <w:tc>
          <w:tcPr>
            <w:tcW w:w="940" w:type="dxa"/>
            <w:tcBorders>
              <w:top w:val="nil"/>
              <w:left w:val="nil"/>
              <w:bottom w:val="single" w:sz="4" w:space="0" w:color="auto"/>
              <w:right w:val="single" w:sz="4" w:space="0" w:color="auto"/>
            </w:tcBorders>
            <w:shd w:val="clear" w:color="auto" w:fill="auto"/>
            <w:noWrap/>
            <w:vAlign w:val="center"/>
            <w:hideMark/>
          </w:tcPr>
          <w:p w14:paraId="23EFE7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0105210006</w:t>
            </w:r>
          </w:p>
        </w:tc>
        <w:tc>
          <w:tcPr>
            <w:tcW w:w="3700" w:type="dxa"/>
            <w:tcBorders>
              <w:top w:val="nil"/>
              <w:left w:val="nil"/>
              <w:bottom w:val="single" w:sz="4" w:space="0" w:color="auto"/>
              <w:right w:val="single" w:sz="4" w:space="0" w:color="auto"/>
            </w:tcBorders>
            <w:shd w:val="clear" w:color="auto" w:fill="auto"/>
            <w:noWrap/>
            <w:vAlign w:val="center"/>
            <w:hideMark/>
          </w:tcPr>
          <w:p w14:paraId="459E10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AGUA SANTA</w:t>
            </w:r>
          </w:p>
        </w:tc>
        <w:tc>
          <w:tcPr>
            <w:tcW w:w="1340" w:type="dxa"/>
            <w:tcBorders>
              <w:top w:val="nil"/>
              <w:left w:val="nil"/>
              <w:bottom w:val="single" w:sz="4" w:space="0" w:color="auto"/>
              <w:right w:val="single" w:sz="4" w:space="0" w:color="auto"/>
            </w:tcBorders>
            <w:shd w:val="clear" w:color="auto" w:fill="auto"/>
            <w:noWrap/>
            <w:vAlign w:val="center"/>
            <w:hideMark/>
          </w:tcPr>
          <w:p w14:paraId="5BEEBF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13D30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537051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TOMAS</w:t>
            </w:r>
          </w:p>
        </w:tc>
        <w:tc>
          <w:tcPr>
            <w:tcW w:w="1011" w:type="dxa"/>
            <w:tcBorders>
              <w:top w:val="nil"/>
              <w:left w:val="nil"/>
              <w:bottom w:val="single" w:sz="4" w:space="0" w:color="auto"/>
              <w:right w:val="single" w:sz="4" w:space="0" w:color="auto"/>
            </w:tcBorders>
            <w:shd w:val="clear" w:color="auto" w:fill="auto"/>
            <w:noWrap/>
            <w:vAlign w:val="center"/>
          </w:tcPr>
          <w:p w14:paraId="16F1991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768A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48D8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w:t>
            </w:r>
          </w:p>
        </w:tc>
        <w:tc>
          <w:tcPr>
            <w:tcW w:w="940" w:type="dxa"/>
            <w:tcBorders>
              <w:top w:val="nil"/>
              <w:left w:val="nil"/>
              <w:bottom w:val="single" w:sz="4" w:space="0" w:color="auto"/>
              <w:right w:val="single" w:sz="4" w:space="0" w:color="auto"/>
            </w:tcBorders>
            <w:shd w:val="clear" w:color="auto" w:fill="auto"/>
            <w:noWrap/>
            <w:vAlign w:val="center"/>
            <w:hideMark/>
          </w:tcPr>
          <w:p w14:paraId="649835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0105210012</w:t>
            </w:r>
          </w:p>
        </w:tc>
        <w:tc>
          <w:tcPr>
            <w:tcW w:w="3700" w:type="dxa"/>
            <w:tcBorders>
              <w:top w:val="nil"/>
              <w:left w:val="nil"/>
              <w:bottom w:val="single" w:sz="4" w:space="0" w:color="auto"/>
              <w:right w:val="single" w:sz="4" w:space="0" w:color="auto"/>
            </w:tcBorders>
            <w:shd w:val="clear" w:color="auto" w:fill="auto"/>
            <w:noWrap/>
            <w:vAlign w:val="center"/>
            <w:hideMark/>
          </w:tcPr>
          <w:p w14:paraId="3E49E6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LLACTAPAMPA</w:t>
            </w:r>
          </w:p>
        </w:tc>
        <w:tc>
          <w:tcPr>
            <w:tcW w:w="1340" w:type="dxa"/>
            <w:tcBorders>
              <w:top w:val="nil"/>
              <w:left w:val="nil"/>
              <w:bottom w:val="single" w:sz="4" w:space="0" w:color="auto"/>
              <w:right w:val="single" w:sz="4" w:space="0" w:color="auto"/>
            </w:tcBorders>
            <w:shd w:val="clear" w:color="auto" w:fill="auto"/>
            <w:noWrap/>
            <w:vAlign w:val="center"/>
            <w:hideMark/>
          </w:tcPr>
          <w:p w14:paraId="341851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3F058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566D4B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TOMAS</w:t>
            </w:r>
          </w:p>
        </w:tc>
        <w:tc>
          <w:tcPr>
            <w:tcW w:w="1011" w:type="dxa"/>
            <w:tcBorders>
              <w:top w:val="nil"/>
              <w:left w:val="nil"/>
              <w:bottom w:val="single" w:sz="4" w:space="0" w:color="auto"/>
              <w:right w:val="single" w:sz="4" w:space="0" w:color="auto"/>
            </w:tcBorders>
            <w:shd w:val="clear" w:color="auto" w:fill="auto"/>
            <w:noWrap/>
            <w:vAlign w:val="center"/>
          </w:tcPr>
          <w:p w14:paraId="39EE85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D7A86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AA25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w:t>
            </w:r>
          </w:p>
        </w:tc>
        <w:tc>
          <w:tcPr>
            <w:tcW w:w="940" w:type="dxa"/>
            <w:tcBorders>
              <w:top w:val="nil"/>
              <w:left w:val="nil"/>
              <w:bottom w:val="single" w:sz="4" w:space="0" w:color="auto"/>
              <w:right w:val="single" w:sz="4" w:space="0" w:color="auto"/>
            </w:tcBorders>
            <w:shd w:val="clear" w:color="auto" w:fill="auto"/>
            <w:noWrap/>
            <w:vAlign w:val="center"/>
            <w:hideMark/>
          </w:tcPr>
          <w:p w14:paraId="3E6CD9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0105210044</w:t>
            </w:r>
          </w:p>
        </w:tc>
        <w:tc>
          <w:tcPr>
            <w:tcW w:w="3700" w:type="dxa"/>
            <w:tcBorders>
              <w:top w:val="nil"/>
              <w:left w:val="nil"/>
              <w:bottom w:val="single" w:sz="4" w:space="0" w:color="auto"/>
              <w:right w:val="single" w:sz="4" w:space="0" w:color="auto"/>
            </w:tcBorders>
            <w:shd w:val="clear" w:color="auto" w:fill="auto"/>
            <w:noWrap/>
            <w:vAlign w:val="center"/>
            <w:hideMark/>
          </w:tcPr>
          <w:p w14:paraId="70DBC46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PUENTE SANTO TOMAS</w:t>
            </w:r>
          </w:p>
        </w:tc>
        <w:tc>
          <w:tcPr>
            <w:tcW w:w="1340" w:type="dxa"/>
            <w:tcBorders>
              <w:top w:val="nil"/>
              <w:left w:val="nil"/>
              <w:bottom w:val="single" w:sz="4" w:space="0" w:color="auto"/>
              <w:right w:val="single" w:sz="4" w:space="0" w:color="auto"/>
            </w:tcBorders>
            <w:shd w:val="clear" w:color="auto" w:fill="auto"/>
            <w:noWrap/>
            <w:vAlign w:val="center"/>
            <w:hideMark/>
          </w:tcPr>
          <w:p w14:paraId="3A09F0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A60B1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LUYA</w:t>
            </w:r>
          </w:p>
        </w:tc>
        <w:tc>
          <w:tcPr>
            <w:tcW w:w="2720" w:type="dxa"/>
            <w:tcBorders>
              <w:top w:val="nil"/>
              <w:left w:val="nil"/>
              <w:bottom w:val="single" w:sz="4" w:space="0" w:color="auto"/>
              <w:right w:val="single" w:sz="4" w:space="0" w:color="auto"/>
            </w:tcBorders>
            <w:shd w:val="clear" w:color="auto" w:fill="auto"/>
            <w:noWrap/>
            <w:vAlign w:val="center"/>
            <w:hideMark/>
          </w:tcPr>
          <w:p w14:paraId="5A87FA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TOMAS</w:t>
            </w:r>
          </w:p>
        </w:tc>
        <w:tc>
          <w:tcPr>
            <w:tcW w:w="1011" w:type="dxa"/>
            <w:tcBorders>
              <w:top w:val="nil"/>
              <w:left w:val="nil"/>
              <w:bottom w:val="single" w:sz="4" w:space="0" w:color="auto"/>
              <w:right w:val="single" w:sz="4" w:space="0" w:color="auto"/>
            </w:tcBorders>
            <w:shd w:val="clear" w:color="auto" w:fill="auto"/>
            <w:noWrap/>
            <w:vAlign w:val="center"/>
          </w:tcPr>
          <w:p w14:paraId="2DA8051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63DE2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6382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58</w:t>
            </w:r>
          </w:p>
        </w:tc>
        <w:tc>
          <w:tcPr>
            <w:tcW w:w="940" w:type="dxa"/>
            <w:tcBorders>
              <w:top w:val="nil"/>
              <w:left w:val="nil"/>
              <w:bottom w:val="single" w:sz="4" w:space="0" w:color="auto"/>
              <w:right w:val="single" w:sz="4" w:space="0" w:color="auto"/>
            </w:tcBorders>
            <w:shd w:val="clear" w:color="auto" w:fill="auto"/>
            <w:noWrap/>
            <w:vAlign w:val="center"/>
            <w:hideMark/>
          </w:tcPr>
          <w:p w14:paraId="299087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0106020011</w:t>
            </w:r>
          </w:p>
        </w:tc>
        <w:tc>
          <w:tcPr>
            <w:tcW w:w="3700" w:type="dxa"/>
            <w:tcBorders>
              <w:top w:val="nil"/>
              <w:left w:val="nil"/>
              <w:bottom w:val="single" w:sz="4" w:space="0" w:color="auto"/>
              <w:right w:val="single" w:sz="4" w:space="0" w:color="auto"/>
            </w:tcBorders>
            <w:shd w:val="clear" w:color="auto" w:fill="auto"/>
            <w:noWrap/>
            <w:vAlign w:val="center"/>
            <w:hideMark/>
          </w:tcPr>
          <w:p w14:paraId="28AE717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ZARUMILLA</w:t>
            </w:r>
          </w:p>
        </w:tc>
        <w:tc>
          <w:tcPr>
            <w:tcW w:w="1340" w:type="dxa"/>
            <w:tcBorders>
              <w:top w:val="nil"/>
              <w:left w:val="nil"/>
              <w:bottom w:val="single" w:sz="4" w:space="0" w:color="auto"/>
              <w:right w:val="single" w:sz="4" w:space="0" w:color="auto"/>
            </w:tcBorders>
            <w:shd w:val="clear" w:color="auto" w:fill="auto"/>
            <w:noWrap/>
            <w:vAlign w:val="center"/>
            <w:hideMark/>
          </w:tcPr>
          <w:p w14:paraId="4743B2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B1A41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094251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CHIRIMOTO</w:t>
            </w:r>
          </w:p>
        </w:tc>
        <w:tc>
          <w:tcPr>
            <w:tcW w:w="1011" w:type="dxa"/>
            <w:tcBorders>
              <w:top w:val="nil"/>
              <w:left w:val="nil"/>
              <w:bottom w:val="single" w:sz="4" w:space="0" w:color="auto"/>
              <w:right w:val="single" w:sz="4" w:space="0" w:color="auto"/>
            </w:tcBorders>
            <w:shd w:val="clear" w:color="auto" w:fill="auto"/>
            <w:noWrap/>
            <w:vAlign w:val="center"/>
          </w:tcPr>
          <w:p w14:paraId="5036ED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F4F4F8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160C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w:t>
            </w:r>
          </w:p>
        </w:tc>
        <w:tc>
          <w:tcPr>
            <w:tcW w:w="940" w:type="dxa"/>
            <w:tcBorders>
              <w:top w:val="nil"/>
              <w:left w:val="nil"/>
              <w:bottom w:val="single" w:sz="4" w:space="0" w:color="auto"/>
              <w:right w:val="single" w:sz="4" w:space="0" w:color="auto"/>
            </w:tcBorders>
            <w:shd w:val="clear" w:color="auto" w:fill="auto"/>
            <w:noWrap/>
            <w:vAlign w:val="center"/>
            <w:hideMark/>
          </w:tcPr>
          <w:p w14:paraId="3BFAB1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0106020017</w:t>
            </w:r>
          </w:p>
        </w:tc>
        <w:tc>
          <w:tcPr>
            <w:tcW w:w="3700" w:type="dxa"/>
            <w:tcBorders>
              <w:top w:val="nil"/>
              <w:left w:val="nil"/>
              <w:bottom w:val="single" w:sz="4" w:space="0" w:color="auto"/>
              <w:right w:val="single" w:sz="4" w:space="0" w:color="auto"/>
            </w:tcBorders>
            <w:shd w:val="clear" w:color="auto" w:fill="auto"/>
            <w:noWrap/>
            <w:vAlign w:val="center"/>
            <w:hideMark/>
          </w:tcPr>
          <w:p w14:paraId="1B82AC1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ACHAMAL</w:t>
            </w:r>
          </w:p>
        </w:tc>
        <w:tc>
          <w:tcPr>
            <w:tcW w:w="1340" w:type="dxa"/>
            <w:tcBorders>
              <w:top w:val="nil"/>
              <w:left w:val="nil"/>
              <w:bottom w:val="single" w:sz="4" w:space="0" w:color="auto"/>
              <w:right w:val="single" w:sz="4" w:space="0" w:color="auto"/>
            </w:tcBorders>
            <w:shd w:val="clear" w:color="auto" w:fill="auto"/>
            <w:noWrap/>
            <w:vAlign w:val="center"/>
            <w:hideMark/>
          </w:tcPr>
          <w:p w14:paraId="7F1163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59350A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62F298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CHIRIMOTO</w:t>
            </w:r>
          </w:p>
        </w:tc>
        <w:tc>
          <w:tcPr>
            <w:tcW w:w="1011" w:type="dxa"/>
            <w:tcBorders>
              <w:top w:val="nil"/>
              <w:left w:val="nil"/>
              <w:bottom w:val="single" w:sz="4" w:space="0" w:color="auto"/>
              <w:right w:val="single" w:sz="4" w:space="0" w:color="auto"/>
            </w:tcBorders>
            <w:shd w:val="clear" w:color="auto" w:fill="auto"/>
            <w:noWrap/>
            <w:vAlign w:val="center"/>
          </w:tcPr>
          <w:p w14:paraId="0FE06A0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13F720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ABAD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w:t>
            </w:r>
          </w:p>
        </w:tc>
        <w:tc>
          <w:tcPr>
            <w:tcW w:w="940" w:type="dxa"/>
            <w:tcBorders>
              <w:top w:val="nil"/>
              <w:left w:val="nil"/>
              <w:bottom w:val="single" w:sz="4" w:space="0" w:color="auto"/>
              <w:right w:val="single" w:sz="4" w:space="0" w:color="auto"/>
            </w:tcBorders>
            <w:shd w:val="clear" w:color="auto" w:fill="auto"/>
            <w:noWrap/>
            <w:vAlign w:val="center"/>
            <w:hideMark/>
          </w:tcPr>
          <w:p w14:paraId="253E8D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0106020021</w:t>
            </w:r>
          </w:p>
        </w:tc>
        <w:tc>
          <w:tcPr>
            <w:tcW w:w="3700" w:type="dxa"/>
            <w:tcBorders>
              <w:top w:val="nil"/>
              <w:left w:val="nil"/>
              <w:bottom w:val="single" w:sz="4" w:space="0" w:color="auto"/>
              <w:right w:val="single" w:sz="4" w:space="0" w:color="auto"/>
            </w:tcBorders>
            <w:shd w:val="clear" w:color="auto" w:fill="auto"/>
            <w:noWrap/>
            <w:vAlign w:val="center"/>
            <w:hideMark/>
          </w:tcPr>
          <w:p w14:paraId="6BCB9D8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340" w:type="dxa"/>
            <w:tcBorders>
              <w:top w:val="nil"/>
              <w:left w:val="nil"/>
              <w:bottom w:val="single" w:sz="4" w:space="0" w:color="auto"/>
              <w:right w:val="single" w:sz="4" w:space="0" w:color="auto"/>
            </w:tcBorders>
            <w:shd w:val="clear" w:color="auto" w:fill="auto"/>
            <w:noWrap/>
            <w:vAlign w:val="center"/>
            <w:hideMark/>
          </w:tcPr>
          <w:p w14:paraId="7D67D1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2E502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769C76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CHIRIMOTO</w:t>
            </w:r>
          </w:p>
        </w:tc>
        <w:tc>
          <w:tcPr>
            <w:tcW w:w="1011" w:type="dxa"/>
            <w:tcBorders>
              <w:top w:val="nil"/>
              <w:left w:val="nil"/>
              <w:bottom w:val="single" w:sz="4" w:space="0" w:color="auto"/>
              <w:right w:val="single" w:sz="4" w:space="0" w:color="auto"/>
            </w:tcBorders>
            <w:shd w:val="clear" w:color="auto" w:fill="auto"/>
            <w:noWrap/>
            <w:vAlign w:val="center"/>
          </w:tcPr>
          <w:p w14:paraId="6B88916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EFCAB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06BE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61</w:t>
            </w:r>
          </w:p>
        </w:tc>
        <w:tc>
          <w:tcPr>
            <w:tcW w:w="940" w:type="dxa"/>
            <w:tcBorders>
              <w:top w:val="nil"/>
              <w:left w:val="nil"/>
              <w:bottom w:val="single" w:sz="4" w:space="0" w:color="auto"/>
              <w:right w:val="single" w:sz="4" w:space="0" w:color="auto"/>
            </w:tcBorders>
            <w:shd w:val="clear" w:color="auto" w:fill="auto"/>
            <w:noWrap/>
            <w:vAlign w:val="center"/>
            <w:hideMark/>
          </w:tcPr>
          <w:p w14:paraId="5FB6D4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0106020025</w:t>
            </w:r>
          </w:p>
        </w:tc>
        <w:tc>
          <w:tcPr>
            <w:tcW w:w="3700" w:type="dxa"/>
            <w:tcBorders>
              <w:top w:val="nil"/>
              <w:left w:val="nil"/>
              <w:bottom w:val="single" w:sz="4" w:space="0" w:color="auto"/>
              <w:right w:val="single" w:sz="4" w:space="0" w:color="auto"/>
            </w:tcBorders>
            <w:shd w:val="clear" w:color="auto" w:fill="auto"/>
            <w:noWrap/>
            <w:vAlign w:val="center"/>
            <w:hideMark/>
          </w:tcPr>
          <w:p w14:paraId="03F073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TORIBIO</w:t>
            </w:r>
          </w:p>
        </w:tc>
        <w:tc>
          <w:tcPr>
            <w:tcW w:w="1340" w:type="dxa"/>
            <w:tcBorders>
              <w:top w:val="nil"/>
              <w:left w:val="nil"/>
              <w:bottom w:val="single" w:sz="4" w:space="0" w:color="auto"/>
              <w:right w:val="single" w:sz="4" w:space="0" w:color="auto"/>
            </w:tcBorders>
            <w:shd w:val="clear" w:color="auto" w:fill="auto"/>
            <w:noWrap/>
            <w:vAlign w:val="center"/>
            <w:hideMark/>
          </w:tcPr>
          <w:p w14:paraId="3A9070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522F51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7C47CE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CHIRIMOTO</w:t>
            </w:r>
          </w:p>
        </w:tc>
        <w:tc>
          <w:tcPr>
            <w:tcW w:w="1011" w:type="dxa"/>
            <w:tcBorders>
              <w:top w:val="nil"/>
              <w:left w:val="nil"/>
              <w:bottom w:val="single" w:sz="4" w:space="0" w:color="auto"/>
              <w:right w:val="single" w:sz="4" w:space="0" w:color="auto"/>
            </w:tcBorders>
            <w:shd w:val="clear" w:color="auto" w:fill="auto"/>
            <w:noWrap/>
            <w:vAlign w:val="center"/>
          </w:tcPr>
          <w:p w14:paraId="69BBA6D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12E88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3F96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w:t>
            </w:r>
          </w:p>
        </w:tc>
        <w:tc>
          <w:tcPr>
            <w:tcW w:w="940" w:type="dxa"/>
            <w:tcBorders>
              <w:top w:val="nil"/>
              <w:left w:val="nil"/>
              <w:bottom w:val="single" w:sz="4" w:space="0" w:color="auto"/>
              <w:right w:val="single" w:sz="4" w:space="0" w:color="auto"/>
            </w:tcBorders>
            <w:shd w:val="clear" w:color="auto" w:fill="auto"/>
            <w:noWrap/>
            <w:vAlign w:val="center"/>
            <w:hideMark/>
          </w:tcPr>
          <w:p w14:paraId="0886D6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0106020027</w:t>
            </w:r>
          </w:p>
        </w:tc>
        <w:tc>
          <w:tcPr>
            <w:tcW w:w="3700" w:type="dxa"/>
            <w:tcBorders>
              <w:top w:val="nil"/>
              <w:left w:val="nil"/>
              <w:bottom w:val="single" w:sz="4" w:space="0" w:color="auto"/>
              <w:right w:val="single" w:sz="4" w:space="0" w:color="auto"/>
            </w:tcBorders>
            <w:shd w:val="clear" w:color="auto" w:fill="auto"/>
            <w:noWrap/>
            <w:vAlign w:val="center"/>
            <w:hideMark/>
          </w:tcPr>
          <w:p w14:paraId="37D0B6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PARAISO</w:t>
            </w:r>
          </w:p>
        </w:tc>
        <w:tc>
          <w:tcPr>
            <w:tcW w:w="1340" w:type="dxa"/>
            <w:tcBorders>
              <w:top w:val="nil"/>
              <w:left w:val="nil"/>
              <w:bottom w:val="single" w:sz="4" w:space="0" w:color="auto"/>
              <w:right w:val="single" w:sz="4" w:space="0" w:color="auto"/>
            </w:tcBorders>
            <w:shd w:val="clear" w:color="auto" w:fill="auto"/>
            <w:noWrap/>
            <w:vAlign w:val="center"/>
            <w:hideMark/>
          </w:tcPr>
          <w:p w14:paraId="5D05A7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D00E6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6688A1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CHIRIMOTO</w:t>
            </w:r>
          </w:p>
        </w:tc>
        <w:tc>
          <w:tcPr>
            <w:tcW w:w="1011" w:type="dxa"/>
            <w:tcBorders>
              <w:top w:val="nil"/>
              <w:left w:val="nil"/>
              <w:bottom w:val="single" w:sz="4" w:space="0" w:color="auto"/>
              <w:right w:val="single" w:sz="4" w:space="0" w:color="auto"/>
            </w:tcBorders>
            <w:shd w:val="clear" w:color="auto" w:fill="auto"/>
            <w:noWrap/>
            <w:vAlign w:val="center"/>
          </w:tcPr>
          <w:p w14:paraId="22B9E90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05B9CA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3CCB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w:t>
            </w:r>
          </w:p>
        </w:tc>
        <w:tc>
          <w:tcPr>
            <w:tcW w:w="940" w:type="dxa"/>
            <w:tcBorders>
              <w:top w:val="nil"/>
              <w:left w:val="nil"/>
              <w:bottom w:val="single" w:sz="4" w:space="0" w:color="auto"/>
              <w:right w:val="single" w:sz="4" w:space="0" w:color="auto"/>
            </w:tcBorders>
            <w:shd w:val="clear" w:color="auto" w:fill="auto"/>
            <w:noWrap/>
            <w:vAlign w:val="center"/>
            <w:hideMark/>
          </w:tcPr>
          <w:p w14:paraId="144A6D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0106020047</w:t>
            </w:r>
          </w:p>
        </w:tc>
        <w:tc>
          <w:tcPr>
            <w:tcW w:w="3700" w:type="dxa"/>
            <w:tcBorders>
              <w:top w:val="nil"/>
              <w:left w:val="nil"/>
              <w:bottom w:val="single" w:sz="4" w:space="0" w:color="auto"/>
              <w:right w:val="single" w:sz="4" w:space="0" w:color="auto"/>
            </w:tcBorders>
            <w:shd w:val="clear" w:color="auto" w:fill="auto"/>
            <w:noWrap/>
            <w:vAlign w:val="center"/>
            <w:hideMark/>
          </w:tcPr>
          <w:p w14:paraId="064E71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ARENAL</w:t>
            </w:r>
          </w:p>
        </w:tc>
        <w:tc>
          <w:tcPr>
            <w:tcW w:w="1340" w:type="dxa"/>
            <w:tcBorders>
              <w:top w:val="nil"/>
              <w:left w:val="nil"/>
              <w:bottom w:val="single" w:sz="4" w:space="0" w:color="auto"/>
              <w:right w:val="single" w:sz="4" w:space="0" w:color="auto"/>
            </w:tcBorders>
            <w:shd w:val="clear" w:color="auto" w:fill="auto"/>
            <w:noWrap/>
            <w:vAlign w:val="center"/>
            <w:hideMark/>
          </w:tcPr>
          <w:p w14:paraId="0A731E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D6292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49A0CD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CHIRIMOTO</w:t>
            </w:r>
          </w:p>
        </w:tc>
        <w:tc>
          <w:tcPr>
            <w:tcW w:w="1011" w:type="dxa"/>
            <w:tcBorders>
              <w:top w:val="nil"/>
              <w:left w:val="nil"/>
              <w:bottom w:val="single" w:sz="4" w:space="0" w:color="auto"/>
              <w:right w:val="single" w:sz="4" w:space="0" w:color="auto"/>
            </w:tcBorders>
            <w:shd w:val="clear" w:color="auto" w:fill="auto"/>
            <w:noWrap/>
            <w:vAlign w:val="center"/>
          </w:tcPr>
          <w:p w14:paraId="38E911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4FCB2F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9607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64</w:t>
            </w:r>
          </w:p>
        </w:tc>
        <w:tc>
          <w:tcPr>
            <w:tcW w:w="940" w:type="dxa"/>
            <w:tcBorders>
              <w:top w:val="nil"/>
              <w:left w:val="nil"/>
              <w:bottom w:val="single" w:sz="4" w:space="0" w:color="auto"/>
              <w:right w:val="single" w:sz="4" w:space="0" w:color="auto"/>
            </w:tcBorders>
            <w:shd w:val="clear" w:color="auto" w:fill="auto"/>
            <w:noWrap/>
            <w:vAlign w:val="center"/>
            <w:hideMark/>
          </w:tcPr>
          <w:p w14:paraId="57A654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0106090007</w:t>
            </w:r>
          </w:p>
        </w:tc>
        <w:tc>
          <w:tcPr>
            <w:tcW w:w="3700" w:type="dxa"/>
            <w:tcBorders>
              <w:top w:val="nil"/>
              <w:left w:val="nil"/>
              <w:bottom w:val="single" w:sz="4" w:space="0" w:color="auto"/>
              <w:right w:val="single" w:sz="4" w:space="0" w:color="auto"/>
            </w:tcBorders>
            <w:shd w:val="clear" w:color="auto" w:fill="auto"/>
            <w:noWrap/>
            <w:vAlign w:val="center"/>
            <w:hideMark/>
          </w:tcPr>
          <w:p w14:paraId="231035A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 DE LA LIBERTAD</w:t>
            </w:r>
          </w:p>
        </w:tc>
        <w:tc>
          <w:tcPr>
            <w:tcW w:w="1340" w:type="dxa"/>
            <w:tcBorders>
              <w:top w:val="nil"/>
              <w:left w:val="nil"/>
              <w:bottom w:val="single" w:sz="4" w:space="0" w:color="auto"/>
              <w:right w:val="single" w:sz="4" w:space="0" w:color="auto"/>
            </w:tcBorders>
            <w:shd w:val="clear" w:color="auto" w:fill="auto"/>
            <w:noWrap/>
            <w:vAlign w:val="center"/>
            <w:hideMark/>
          </w:tcPr>
          <w:p w14:paraId="3FE656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29807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1D771F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OMIA</w:t>
            </w:r>
          </w:p>
        </w:tc>
        <w:tc>
          <w:tcPr>
            <w:tcW w:w="1011" w:type="dxa"/>
            <w:tcBorders>
              <w:top w:val="nil"/>
              <w:left w:val="nil"/>
              <w:bottom w:val="single" w:sz="4" w:space="0" w:color="auto"/>
              <w:right w:val="single" w:sz="4" w:space="0" w:color="auto"/>
            </w:tcBorders>
            <w:shd w:val="clear" w:color="auto" w:fill="auto"/>
            <w:noWrap/>
            <w:vAlign w:val="center"/>
          </w:tcPr>
          <w:p w14:paraId="7E105E4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9DB28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6A6E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w:t>
            </w:r>
          </w:p>
        </w:tc>
        <w:tc>
          <w:tcPr>
            <w:tcW w:w="940" w:type="dxa"/>
            <w:tcBorders>
              <w:top w:val="nil"/>
              <w:left w:val="nil"/>
              <w:bottom w:val="single" w:sz="4" w:space="0" w:color="auto"/>
              <w:right w:val="single" w:sz="4" w:space="0" w:color="auto"/>
            </w:tcBorders>
            <w:shd w:val="clear" w:color="auto" w:fill="auto"/>
            <w:noWrap/>
            <w:vAlign w:val="center"/>
            <w:hideMark/>
          </w:tcPr>
          <w:p w14:paraId="7730E8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0106090010</w:t>
            </w:r>
          </w:p>
        </w:tc>
        <w:tc>
          <w:tcPr>
            <w:tcW w:w="3700" w:type="dxa"/>
            <w:tcBorders>
              <w:top w:val="nil"/>
              <w:left w:val="nil"/>
              <w:bottom w:val="single" w:sz="4" w:space="0" w:color="auto"/>
              <w:right w:val="single" w:sz="4" w:space="0" w:color="auto"/>
            </w:tcBorders>
            <w:shd w:val="clear" w:color="auto" w:fill="auto"/>
            <w:noWrap/>
            <w:vAlign w:val="center"/>
            <w:hideMark/>
          </w:tcPr>
          <w:p w14:paraId="2A461C8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PRIMAVERA</w:t>
            </w:r>
          </w:p>
        </w:tc>
        <w:tc>
          <w:tcPr>
            <w:tcW w:w="1340" w:type="dxa"/>
            <w:tcBorders>
              <w:top w:val="nil"/>
              <w:left w:val="nil"/>
              <w:bottom w:val="single" w:sz="4" w:space="0" w:color="auto"/>
              <w:right w:val="single" w:sz="4" w:space="0" w:color="auto"/>
            </w:tcBorders>
            <w:shd w:val="clear" w:color="auto" w:fill="auto"/>
            <w:noWrap/>
            <w:vAlign w:val="center"/>
            <w:hideMark/>
          </w:tcPr>
          <w:p w14:paraId="5EC0EE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A947D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1DA000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OMIA</w:t>
            </w:r>
          </w:p>
        </w:tc>
        <w:tc>
          <w:tcPr>
            <w:tcW w:w="1011" w:type="dxa"/>
            <w:tcBorders>
              <w:top w:val="nil"/>
              <w:left w:val="nil"/>
              <w:bottom w:val="single" w:sz="4" w:space="0" w:color="auto"/>
              <w:right w:val="single" w:sz="4" w:space="0" w:color="auto"/>
            </w:tcBorders>
            <w:shd w:val="clear" w:color="auto" w:fill="auto"/>
            <w:noWrap/>
            <w:vAlign w:val="center"/>
          </w:tcPr>
          <w:p w14:paraId="1E32B1C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495EA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B88C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66</w:t>
            </w:r>
          </w:p>
        </w:tc>
        <w:tc>
          <w:tcPr>
            <w:tcW w:w="940" w:type="dxa"/>
            <w:tcBorders>
              <w:top w:val="nil"/>
              <w:left w:val="nil"/>
              <w:bottom w:val="single" w:sz="4" w:space="0" w:color="auto"/>
              <w:right w:val="single" w:sz="4" w:space="0" w:color="auto"/>
            </w:tcBorders>
            <w:shd w:val="clear" w:color="auto" w:fill="auto"/>
            <w:noWrap/>
            <w:vAlign w:val="center"/>
            <w:hideMark/>
          </w:tcPr>
          <w:p w14:paraId="4DFD55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0106090011</w:t>
            </w:r>
          </w:p>
        </w:tc>
        <w:tc>
          <w:tcPr>
            <w:tcW w:w="3700" w:type="dxa"/>
            <w:tcBorders>
              <w:top w:val="nil"/>
              <w:left w:val="nil"/>
              <w:bottom w:val="single" w:sz="4" w:space="0" w:color="auto"/>
              <w:right w:val="single" w:sz="4" w:space="0" w:color="auto"/>
            </w:tcBorders>
            <w:shd w:val="clear" w:color="auto" w:fill="auto"/>
            <w:noWrap/>
            <w:vAlign w:val="center"/>
            <w:hideMark/>
          </w:tcPr>
          <w:p w14:paraId="0AB3EA3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LIBANO</w:t>
            </w:r>
          </w:p>
        </w:tc>
        <w:tc>
          <w:tcPr>
            <w:tcW w:w="1340" w:type="dxa"/>
            <w:tcBorders>
              <w:top w:val="nil"/>
              <w:left w:val="nil"/>
              <w:bottom w:val="single" w:sz="4" w:space="0" w:color="auto"/>
              <w:right w:val="single" w:sz="4" w:space="0" w:color="auto"/>
            </w:tcBorders>
            <w:shd w:val="clear" w:color="auto" w:fill="auto"/>
            <w:noWrap/>
            <w:vAlign w:val="center"/>
            <w:hideMark/>
          </w:tcPr>
          <w:p w14:paraId="332D70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133C9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6AD85E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OMIA</w:t>
            </w:r>
          </w:p>
        </w:tc>
        <w:tc>
          <w:tcPr>
            <w:tcW w:w="1011" w:type="dxa"/>
            <w:tcBorders>
              <w:top w:val="nil"/>
              <w:left w:val="nil"/>
              <w:bottom w:val="single" w:sz="4" w:space="0" w:color="auto"/>
              <w:right w:val="single" w:sz="4" w:space="0" w:color="auto"/>
            </w:tcBorders>
            <w:shd w:val="clear" w:color="auto" w:fill="auto"/>
            <w:noWrap/>
            <w:vAlign w:val="center"/>
          </w:tcPr>
          <w:p w14:paraId="09B9B6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71D381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4572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w:t>
            </w:r>
          </w:p>
        </w:tc>
        <w:tc>
          <w:tcPr>
            <w:tcW w:w="940" w:type="dxa"/>
            <w:tcBorders>
              <w:top w:val="nil"/>
              <w:left w:val="nil"/>
              <w:bottom w:val="single" w:sz="4" w:space="0" w:color="auto"/>
              <w:right w:val="single" w:sz="4" w:space="0" w:color="auto"/>
            </w:tcBorders>
            <w:shd w:val="clear" w:color="auto" w:fill="auto"/>
            <w:noWrap/>
            <w:vAlign w:val="center"/>
            <w:hideMark/>
          </w:tcPr>
          <w:p w14:paraId="614299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0106090013</w:t>
            </w:r>
          </w:p>
        </w:tc>
        <w:tc>
          <w:tcPr>
            <w:tcW w:w="3700" w:type="dxa"/>
            <w:tcBorders>
              <w:top w:val="nil"/>
              <w:left w:val="nil"/>
              <w:bottom w:val="single" w:sz="4" w:space="0" w:color="auto"/>
              <w:right w:val="single" w:sz="4" w:space="0" w:color="auto"/>
            </w:tcBorders>
            <w:shd w:val="clear" w:color="auto" w:fill="auto"/>
            <w:noWrap/>
            <w:vAlign w:val="center"/>
            <w:hideMark/>
          </w:tcPr>
          <w:p w14:paraId="531268B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MASHUYACO</w:t>
            </w:r>
          </w:p>
        </w:tc>
        <w:tc>
          <w:tcPr>
            <w:tcW w:w="1340" w:type="dxa"/>
            <w:tcBorders>
              <w:top w:val="nil"/>
              <w:left w:val="nil"/>
              <w:bottom w:val="single" w:sz="4" w:space="0" w:color="auto"/>
              <w:right w:val="single" w:sz="4" w:space="0" w:color="auto"/>
            </w:tcBorders>
            <w:shd w:val="clear" w:color="auto" w:fill="auto"/>
            <w:noWrap/>
            <w:vAlign w:val="center"/>
            <w:hideMark/>
          </w:tcPr>
          <w:p w14:paraId="044742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CD830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4CD67C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OMIA</w:t>
            </w:r>
          </w:p>
        </w:tc>
        <w:tc>
          <w:tcPr>
            <w:tcW w:w="1011" w:type="dxa"/>
            <w:tcBorders>
              <w:top w:val="nil"/>
              <w:left w:val="nil"/>
              <w:bottom w:val="single" w:sz="4" w:space="0" w:color="auto"/>
              <w:right w:val="single" w:sz="4" w:space="0" w:color="auto"/>
            </w:tcBorders>
            <w:shd w:val="clear" w:color="auto" w:fill="auto"/>
            <w:noWrap/>
            <w:vAlign w:val="center"/>
          </w:tcPr>
          <w:p w14:paraId="5B6C5C4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79C39A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FD56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w:t>
            </w:r>
          </w:p>
        </w:tc>
        <w:tc>
          <w:tcPr>
            <w:tcW w:w="940" w:type="dxa"/>
            <w:tcBorders>
              <w:top w:val="nil"/>
              <w:left w:val="nil"/>
              <w:bottom w:val="single" w:sz="4" w:space="0" w:color="auto"/>
              <w:right w:val="single" w:sz="4" w:space="0" w:color="auto"/>
            </w:tcBorders>
            <w:shd w:val="clear" w:color="auto" w:fill="auto"/>
            <w:noWrap/>
            <w:vAlign w:val="center"/>
            <w:hideMark/>
          </w:tcPr>
          <w:p w14:paraId="1FDDAA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0106090016</w:t>
            </w:r>
          </w:p>
        </w:tc>
        <w:tc>
          <w:tcPr>
            <w:tcW w:w="3700" w:type="dxa"/>
            <w:tcBorders>
              <w:top w:val="nil"/>
              <w:left w:val="nil"/>
              <w:bottom w:val="single" w:sz="4" w:space="0" w:color="auto"/>
              <w:right w:val="single" w:sz="4" w:space="0" w:color="auto"/>
            </w:tcBorders>
            <w:shd w:val="clear" w:color="auto" w:fill="auto"/>
            <w:noWrap/>
            <w:vAlign w:val="center"/>
            <w:hideMark/>
          </w:tcPr>
          <w:p w14:paraId="15E6601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1340" w:type="dxa"/>
            <w:tcBorders>
              <w:top w:val="nil"/>
              <w:left w:val="nil"/>
              <w:bottom w:val="single" w:sz="4" w:space="0" w:color="auto"/>
              <w:right w:val="single" w:sz="4" w:space="0" w:color="auto"/>
            </w:tcBorders>
            <w:shd w:val="clear" w:color="auto" w:fill="auto"/>
            <w:noWrap/>
            <w:vAlign w:val="center"/>
            <w:hideMark/>
          </w:tcPr>
          <w:p w14:paraId="42000D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70ADB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16815A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OMIA</w:t>
            </w:r>
          </w:p>
        </w:tc>
        <w:tc>
          <w:tcPr>
            <w:tcW w:w="1011" w:type="dxa"/>
            <w:tcBorders>
              <w:top w:val="nil"/>
              <w:left w:val="nil"/>
              <w:bottom w:val="single" w:sz="4" w:space="0" w:color="auto"/>
              <w:right w:val="single" w:sz="4" w:space="0" w:color="auto"/>
            </w:tcBorders>
            <w:shd w:val="clear" w:color="auto" w:fill="auto"/>
            <w:noWrap/>
            <w:vAlign w:val="center"/>
          </w:tcPr>
          <w:p w14:paraId="7B84902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AE719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5BDE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69</w:t>
            </w:r>
          </w:p>
        </w:tc>
        <w:tc>
          <w:tcPr>
            <w:tcW w:w="940" w:type="dxa"/>
            <w:tcBorders>
              <w:top w:val="nil"/>
              <w:left w:val="nil"/>
              <w:bottom w:val="single" w:sz="4" w:space="0" w:color="auto"/>
              <w:right w:val="single" w:sz="4" w:space="0" w:color="auto"/>
            </w:tcBorders>
            <w:shd w:val="clear" w:color="auto" w:fill="auto"/>
            <w:noWrap/>
            <w:vAlign w:val="center"/>
            <w:hideMark/>
          </w:tcPr>
          <w:p w14:paraId="727AA9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0106090022</w:t>
            </w:r>
          </w:p>
        </w:tc>
        <w:tc>
          <w:tcPr>
            <w:tcW w:w="3700" w:type="dxa"/>
            <w:tcBorders>
              <w:top w:val="nil"/>
              <w:left w:val="nil"/>
              <w:bottom w:val="single" w:sz="4" w:space="0" w:color="auto"/>
              <w:right w:val="single" w:sz="4" w:space="0" w:color="auto"/>
            </w:tcBorders>
            <w:shd w:val="clear" w:color="auto" w:fill="auto"/>
            <w:noWrap/>
            <w:vAlign w:val="center"/>
            <w:hideMark/>
          </w:tcPr>
          <w:p w14:paraId="66C3A4B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GUAMBO</w:t>
            </w:r>
          </w:p>
        </w:tc>
        <w:tc>
          <w:tcPr>
            <w:tcW w:w="1340" w:type="dxa"/>
            <w:tcBorders>
              <w:top w:val="nil"/>
              <w:left w:val="nil"/>
              <w:bottom w:val="single" w:sz="4" w:space="0" w:color="auto"/>
              <w:right w:val="single" w:sz="4" w:space="0" w:color="auto"/>
            </w:tcBorders>
            <w:shd w:val="clear" w:color="auto" w:fill="auto"/>
            <w:noWrap/>
            <w:vAlign w:val="center"/>
            <w:hideMark/>
          </w:tcPr>
          <w:p w14:paraId="7A9348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F4FCF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33D28C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OMIA</w:t>
            </w:r>
          </w:p>
        </w:tc>
        <w:tc>
          <w:tcPr>
            <w:tcW w:w="1011" w:type="dxa"/>
            <w:tcBorders>
              <w:top w:val="nil"/>
              <w:left w:val="nil"/>
              <w:bottom w:val="single" w:sz="4" w:space="0" w:color="auto"/>
              <w:right w:val="single" w:sz="4" w:space="0" w:color="auto"/>
            </w:tcBorders>
            <w:shd w:val="clear" w:color="auto" w:fill="auto"/>
            <w:noWrap/>
            <w:vAlign w:val="center"/>
          </w:tcPr>
          <w:p w14:paraId="2F66195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DD93F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DAE5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w:t>
            </w:r>
          </w:p>
        </w:tc>
        <w:tc>
          <w:tcPr>
            <w:tcW w:w="940" w:type="dxa"/>
            <w:tcBorders>
              <w:top w:val="nil"/>
              <w:left w:val="nil"/>
              <w:bottom w:val="single" w:sz="4" w:space="0" w:color="auto"/>
              <w:right w:val="single" w:sz="4" w:space="0" w:color="auto"/>
            </w:tcBorders>
            <w:shd w:val="clear" w:color="auto" w:fill="auto"/>
            <w:noWrap/>
            <w:vAlign w:val="center"/>
            <w:hideMark/>
          </w:tcPr>
          <w:p w14:paraId="7E9AAD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0106090032</w:t>
            </w:r>
          </w:p>
        </w:tc>
        <w:tc>
          <w:tcPr>
            <w:tcW w:w="3700" w:type="dxa"/>
            <w:tcBorders>
              <w:top w:val="nil"/>
              <w:left w:val="nil"/>
              <w:bottom w:val="single" w:sz="4" w:space="0" w:color="auto"/>
              <w:right w:val="single" w:sz="4" w:space="0" w:color="auto"/>
            </w:tcBorders>
            <w:shd w:val="clear" w:color="auto" w:fill="auto"/>
            <w:noWrap/>
            <w:vAlign w:val="center"/>
            <w:hideMark/>
          </w:tcPr>
          <w:p w14:paraId="0F02105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ISIDRO</w:t>
            </w:r>
          </w:p>
        </w:tc>
        <w:tc>
          <w:tcPr>
            <w:tcW w:w="1340" w:type="dxa"/>
            <w:tcBorders>
              <w:top w:val="nil"/>
              <w:left w:val="nil"/>
              <w:bottom w:val="single" w:sz="4" w:space="0" w:color="auto"/>
              <w:right w:val="single" w:sz="4" w:space="0" w:color="auto"/>
            </w:tcBorders>
            <w:shd w:val="clear" w:color="auto" w:fill="auto"/>
            <w:noWrap/>
            <w:vAlign w:val="center"/>
            <w:hideMark/>
          </w:tcPr>
          <w:p w14:paraId="5D3979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0FAD1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315447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OMIA</w:t>
            </w:r>
          </w:p>
        </w:tc>
        <w:tc>
          <w:tcPr>
            <w:tcW w:w="1011" w:type="dxa"/>
            <w:tcBorders>
              <w:top w:val="nil"/>
              <w:left w:val="nil"/>
              <w:bottom w:val="single" w:sz="4" w:space="0" w:color="auto"/>
              <w:right w:val="single" w:sz="4" w:space="0" w:color="auto"/>
            </w:tcBorders>
            <w:shd w:val="clear" w:color="auto" w:fill="auto"/>
            <w:noWrap/>
            <w:vAlign w:val="center"/>
          </w:tcPr>
          <w:p w14:paraId="0952F04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94A6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6245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w:t>
            </w:r>
          </w:p>
        </w:tc>
        <w:tc>
          <w:tcPr>
            <w:tcW w:w="940" w:type="dxa"/>
            <w:tcBorders>
              <w:top w:val="nil"/>
              <w:left w:val="nil"/>
              <w:bottom w:val="single" w:sz="4" w:space="0" w:color="auto"/>
              <w:right w:val="single" w:sz="4" w:space="0" w:color="auto"/>
            </w:tcBorders>
            <w:shd w:val="clear" w:color="auto" w:fill="auto"/>
            <w:noWrap/>
            <w:vAlign w:val="center"/>
            <w:hideMark/>
          </w:tcPr>
          <w:p w14:paraId="2F2135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0106090044</w:t>
            </w:r>
          </w:p>
        </w:tc>
        <w:tc>
          <w:tcPr>
            <w:tcW w:w="3700" w:type="dxa"/>
            <w:tcBorders>
              <w:top w:val="nil"/>
              <w:left w:val="nil"/>
              <w:bottom w:val="single" w:sz="4" w:space="0" w:color="auto"/>
              <w:right w:val="single" w:sz="4" w:space="0" w:color="auto"/>
            </w:tcBorders>
            <w:shd w:val="clear" w:color="auto" w:fill="auto"/>
            <w:noWrap/>
            <w:vAlign w:val="center"/>
            <w:hideMark/>
          </w:tcPr>
          <w:p w14:paraId="2807425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OLIVOS</w:t>
            </w:r>
          </w:p>
        </w:tc>
        <w:tc>
          <w:tcPr>
            <w:tcW w:w="1340" w:type="dxa"/>
            <w:tcBorders>
              <w:top w:val="nil"/>
              <w:left w:val="nil"/>
              <w:bottom w:val="single" w:sz="4" w:space="0" w:color="auto"/>
              <w:right w:val="single" w:sz="4" w:space="0" w:color="auto"/>
            </w:tcBorders>
            <w:shd w:val="clear" w:color="auto" w:fill="auto"/>
            <w:noWrap/>
            <w:vAlign w:val="center"/>
            <w:hideMark/>
          </w:tcPr>
          <w:p w14:paraId="3987C1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812FA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7B1B7D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OMIA</w:t>
            </w:r>
          </w:p>
        </w:tc>
        <w:tc>
          <w:tcPr>
            <w:tcW w:w="1011" w:type="dxa"/>
            <w:tcBorders>
              <w:top w:val="nil"/>
              <w:left w:val="nil"/>
              <w:bottom w:val="single" w:sz="4" w:space="0" w:color="auto"/>
              <w:right w:val="single" w:sz="4" w:space="0" w:color="auto"/>
            </w:tcBorders>
            <w:shd w:val="clear" w:color="auto" w:fill="auto"/>
            <w:noWrap/>
            <w:vAlign w:val="center"/>
          </w:tcPr>
          <w:p w14:paraId="68B8EE2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CD120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D6C5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72</w:t>
            </w:r>
          </w:p>
        </w:tc>
        <w:tc>
          <w:tcPr>
            <w:tcW w:w="940" w:type="dxa"/>
            <w:tcBorders>
              <w:top w:val="nil"/>
              <w:left w:val="nil"/>
              <w:bottom w:val="single" w:sz="4" w:space="0" w:color="auto"/>
              <w:right w:val="single" w:sz="4" w:space="0" w:color="auto"/>
            </w:tcBorders>
            <w:shd w:val="clear" w:color="auto" w:fill="auto"/>
            <w:noWrap/>
            <w:vAlign w:val="center"/>
            <w:hideMark/>
          </w:tcPr>
          <w:p w14:paraId="285428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0106120002</w:t>
            </w:r>
          </w:p>
        </w:tc>
        <w:tc>
          <w:tcPr>
            <w:tcW w:w="3700" w:type="dxa"/>
            <w:tcBorders>
              <w:top w:val="nil"/>
              <w:left w:val="nil"/>
              <w:bottom w:val="single" w:sz="4" w:space="0" w:color="auto"/>
              <w:right w:val="single" w:sz="4" w:space="0" w:color="auto"/>
            </w:tcBorders>
            <w:shd w:val="clear" w:color="auto" w:fill="auto"/>
            <w:noWrap/>
            <w:vAlign w:val="center"/>
            <w:hideMark/>
          </w:tcPr>
          <w:p w14:paraId="3FAB168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CONSUELO</w:t>
            </w:r>
          </w:p>
        </w:tc>
        <w:tc>
          <w:tcPr>
            <w:tcW w:w="1340" w:type="dxa"/>
            <w:tcBorders>
              <w:top w:val="nil"/>
              <w:left w:val="nil"/>
              <w:bottom w:val="single" w:sz="4" w:space="0" w:color="auto"/>
              <w:right w:val="single" w:sz="4" w:space="0" w:color="auto"/>
            </w:tcBorders>
            <w:shd w:val="clear" w:color="auto" w:fill="auto"/>
            <w:noWrap/>
            <w:vAlign w:val="center"/>
            <w:hideMark/>
          </w:tcPr>
          <w:p w14:paraId="218CF4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797D3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56A756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VISTA ALEGRE</w:t>
            </w:r>
          </w:p>
        </w:tc>
        <w:tc>
          <w:tcPr>
            <w:tcW w:w="1011" w:type="dxa"/>
            <w:tcBorders>
              <w:top w:val="nil"/>
              <w:left w:val="nil"/>
              <w:bottom w:val="single" w:sz="4" w:space="0" w:color="auto"/>
              <w:right w:val="single" w:sz="4" w:space="0" w:color="auto"/>
            </w:tcBorders>
            <w:shd w:val="clear" w:color="auto" w:fill="auto"/>
            <w:noWrap/>
            <w:vAlign w:val="center"/>
          </w:tcPr>
          <w:p w14:paraId="6CB4BD5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CADD40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E163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w:t>
            </w:r>
          </w:p>
        </w:tc>
        <w:tc>
          <w:tcPr>
            <w:tcW w:w="940" w:type="dxa"/>
            <w:tcBorders>
              <w:top w:val="nil"/>
              <w:left w:val="nil"/>
              <w:bottom w:val="single" w:sz="4" w:space="0" w:color="auto"/>
              <w:right w:val="single" w:sz="4" w:space="0" w:color="auto"/>
            </w:tcBorders>
            <w:shd w:val="clear" w:color="auto" w:fill="auto"/>
            <w:noWrap/>
            <w:vAlign w:val="center"/>
            <w:hideMark/>
          </w:tcPr>
          <w:p w14:paraId="3AAB51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0106120003</w:t>
            </w:r>
          </w:p>
        </w:tc>
        <w:tc>
          <w:tcPr>
            <w:tcW w:w="3700" w:type="dxa"/>
            <w:tcBorders>
              <w:top w:val="nil"/>
              <w:left w:val="nil"/>
              <w:bottom w:val="single" w:sz="4" w:space="0" w:color="auto"/>
              <w:right w:val="single" w:sz="4" w:space="0" w:color="auto"/>
            </w:tcBorders>
            <w:shd w:val="clear" w:color="auto" w:fill="auto"/>
            <w:noWrap/>
            <w:vAlign w:val="center"/>
            <w:hideMark/>
          </w:tcPr>
          <w:p w14:paraId="596EBEC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SALAS</w:t>
            </w:r>
          </w:p>
        </w:tc>
        <w:tc>
          <w:tcPr>
            <w:tcW w:w="1340" w:type="dxa"/>
            <w:tcBorders>
              <w:top w:val="nil"/>
              <w:left w:val="nil"/>
              <w:bottom w:val="single" w:sz="4" w:space="0" w:color="auto"/>
              <w:right w:val="single" w:sz="4" w:space="0" w:color="auto"/>
            </w:tcBorders>
            <w:shd w:val="clear" w:color="auto" w:fill="auto"/>
            <w:noWrap/>
            <w:vAlign w:val="center"/>
            <w:hideMark/>
          </w:tcPr>
          <w:p w14:paraId="0898C7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822E9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1E5E2E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VISTA ALEGRE</w:t>
            </w:r>
          </w:p>
        </w:tc>
        <w:tc>
          <w:tcPr>
            <w:tcW w:w="1011" w:type="dxa"/>
            <w:tcBorders>
              <w:top w:val="nil"/>
              <w:left w:val="nil"/>
              <w:bottom w:val="single" w:sz="4" w:space="0" w:color="auto"/>
              <w:right w:val="single" w:sz="4" w:space="0" w:color="auto"/>
            </w:tcBorders>
            <w:shd w:val="clear" w:color="auto" w:fill="auto"/>
            <w:noWrap/>
            <w:vAlign w:val="center"/>
          </w:tcPr>
          <w:p w14:paraId="1E206AC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121BC2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ABC1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w:t>
            </w:r>
          </w:p>
        </w:tc>
        <w:tc>
          <w:tcPr>
            <w:tcW w:w="940" w:type="dxa"/>
            <w:tcBorders>
              <w:top w:val="nil"/>
              <w:left w:val="nil"/>
              <w:bottom w:val="single" w:sz="4" w:space="0" w:color="auto"/>
              <w:right w:val="single" w:sz="4" w:space="0" w:color="auto"/>
            </w:tcBorders>
            <w:shd w:val="clear" w:color="auto" w:fill="auto"/>
            <w:noWrap/>
            <w:vAlign w:val="center"/>
            <w:hideMark/>
          </w:tcPr>
          <w:p w14:paraId="3F32A9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0106120004</w:t>
            </w:r>
          </w:p>
        </w:tc>
        <w:tc>
          <w:tcPr>
            <w:tcW w:w="3700" w:type="dxa"/>
            <w:tcBorders>
              <w:top w:val="nil"/>
              <w:left w:val="nil"/>
              <w:bottom w:val="single" w:sz="4" w:space="0" w:color="auto"/>
              <w:right w:val="single" w:sz="4" w:space="0" w:color="auto"/>
            </w:tcBorders>
            <w:shd w:val="clear" w:color="auto" w:fill="auto"/>
            <w:noWrap/>
            <w:vAlign w:val="center"/>
            <w:hideMark/>
          </w:tcPr>
          <w:p w14:paraId="159D53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JAEN</w:t>
            </w:r>
          </w:p>
        </w:tc>
        <w:tc>
          <w:tcPr>
            <w:tcW w:w="1340" w:type="dxa"/>
            <w:tcBorders>
              <w:top w:val="nil"/>
              <w:left w:val="nil"/>
              <w:bottom w:val="single" w:sz="4" w:space="0" w:color="auto"/>
              <w:right w:val="single" w:sz="4" w:space="0" w:color="auto"/>
            </w:tcBorders>
            <w:shd w:val="clear" w:color="auto" w:fill="auto"/>
            <w:noWrap/>
            <w:vAlign w:val="center"/>
            <w:hideMark/>
          </w:tcPr>
          <w:p w14:paraId="4F8D41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91345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RODRIGUEZ DE MENDOZA</w:t>
            </w:r>
          </w:p>
        </w:tc>
        <w:tc>
          <w:tcPr>
            <w:tcW w:w="2720" w:type="dxa"/>
            <w:tcBorders>
              <w:top w:val="nil"/>
              <w:left w:val="nil"/>
              <w:bottom w:val="single" w:sz="4" w:space="0" w:color="auto"/>
              <w:right w:val="single" w:sz="4" w:space="0" w:color="auto"/>
            </w:tcBorders>
            <w:shd w:val="clear" w:color="auto" w:fill="auto"/>
            <w:noWrap/>
            <w:vAlign w:val="center"/>
            <w:hideMark/>
          </w:tcPr>
          <w:p w14:paraId="7357FF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VISTA ALEGRE</w:t>
            </w:r>
          </w:p>
        </w:tc>
        <w:tc>
          <w:tcPr>
            <w:tcW w:w="1011" w:type="dxa"/>
            <w:tcBorders>
              <w:top w:val="nil"/>
              <w:left w:val="nil"/>
              <w:bottom w:val="single" w:sz="4" w:space="0" w:color="auto"/>
              <w:right w:val="single" w:sz="4" w:space="0" w:color="auto"/>
            </w:tcBorders>
            <w:shd w:val="clear" w:color="auto" w:fill="auto"/>
            <w:noWrap/>
            <w:vAlign w:val="center"/>
          </w:tcPr>
          <w:p w14:paraId="11F2F8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F5E050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3BB9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75</w:t>
            </w:r>
          </w:p>
        </w:tc>
        <w:tc>
          <w:tcPr>
            <w:tcW w:w="940" w:type="dxa"/>
            <w:tcBorders>
              <w:top w:val="nil"/>
              <w:left w:val="nil"/>
              <w:bottom w:val="single" w:sz="4" w:space="0" w:color="auto"/>
              <w:right w:val="single" w:sz="4" w:space="0" w:color="auto"/>
            </w:tcBorders>
            <w:shd w:val="clear" w:color="auto" w:fill="auto"/>
            <w:noWrap/>
            <w:vAlign w:val="center"/>
            <w:hideMark/>
          </w:tcPr>
          <w:p w14:paraId="6C4BFA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0107010002</w:t>
            </w:r>
          </w:p>
        </w:tc>
        <w:tc>
          <w:tcPr>
            <w:tcW w:w="3700" w:type="dxa"/>
            <w:tcBorders>
              <w:top w:val="nil"/>
              <w:left w:val="nil"/>
              <w:bottom w:val="single" w:sz="4" w:space="0" w:color="auto"/>
              <w:right w:val="single" w:sz="4" w:space="0" w:color="auto"/>
            </w:tcBorders>
            <w:shd w:val="clear" w:color="auto" w:fill="auto"/>
            <w:noWrap/>
            <w:vAlign w:val="center"/>
            <w:hideMark/>
          </w:tcPr>
          <w:p w14:paraId="39D4D05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PUKIOS</w:t>
            </w:r>
          </w:p>
        </w:tc>
        <w:tc>
          <w:tcPr>
            <w:tcW w:w="1340" w:type="dxa"/>
            <w:tcBorders>
              <w:top w:val="nil"/>
              <w:left w:val="nil"/>
              <w:bottom w:val="single" w:sz="4" w:space="0" w:color="auto"/>
              <w:right w:val="single" w:sz="4" w:space="0" w:color="auto"/>
            </w:tcBorders>
            <w:shd w:val="clear" w:color="auto" w:fill="auto"/>
            <w:noWrap/>
            <w:vAlign w:val="center"/>
            <w:hideMark/>
          </w:tcPr>
          <w:p w14:paraId="344998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66AAE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45A9B1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1A0650F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F40770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F4A9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w:t>
            </w:r>
          </w:p>
        </w:tc>
        <w:tc>
          <w:tcPr>
            <w:tcW w:w="940" w:type="dxa"/>
            <w:tcBorders>
              <w:top w:val="nil"/>
              <w:left w:val="nil"/>
              <w:bottom w:val="single" w:sz="4" w:space="0" w:color="auto"/>
              <w:right w:val="single" w:sz="4" w:space="0" w:color="auto"/>
            </w:tcBorders>
            <w:shd w:val="clear" w:color="auto" w:fill="auto"/>
            <w:noWrap/>
            <w:vAlign w:val="center"/>
            <w:hideMark/>
          </w:tcPr>
          <w:p w14:paraId="4910BA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0107010006</w:t>
            </w:r>
          </w:p>
        </w:tc>
        <w:tc>
          <w:tcPr>
            <w:tcW w:w="3700" w:type="dxa"/>
            <w:tcBorders>
              <w:top w:val="nil"/>
              <w:left w:val="nil"/>
              <w:bottom w:val="single" w:sz="4" w:space="0" w:color="auto"/>
              <w:right w:val="single" w:sz="4" w:space="0" w:color="auto"/>
            </w:tcBorders>
            <w:shd w:val="clear" w:color="auto" w:fill="auto"/>
            <w:noWrap/>
            <w:vAlign w:val="center"/>
            <w:hideMark/>
          </w:tcPr>
          <w:p w14:paraId="21D683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QUEBRADA SECA ALTA</w:t>
            </w:r>
          </w:p>
        </w:tc>
        <w:tc>
          <w:tcPr>
            <w:tcW w:w="1340" w:type="dxa"/>
            <w:tcBorders>
              <w:top w:val="nil"/>
              <w:left w:val="nil"/>
              <w:bottom w:val="single" w:sz="4" w:space="0" w:color="auto"/>
              <w:right w:val="single" w:sz="4" w:space="0" w:color="auto"/>
            </w:tcBorders>
            <w:shd w:val="clear" w:color="auto" w:fill="auto"/>
            <w:noWrap/>
            <w:vAlign w:val="center"/>
            <w:hideMark/>
          </w:tcPr>
          <w:p w14:paraId="3D89FF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211F6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361E9B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4F4543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170EEF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22B4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w:t>
            </w:r>
          </w:p>
        </w:tc>
        <w:tc>
          <w:tcPr>
            <w:tcW w:w="940" w:type="dxa"/>
            <w:tcBorders>
              <w:top w:val="nil"/>
              <w:left w:val="nil"/>
              <w:bottom w:val="single" w:sz="4" w:space="0" w:color="auto"/>
              <w:right w:val="single" w:sz="4" w:space="0" w:color="auto"/>
            </w:tcBorders>
            <w:shd w:val="clear" w:color="auto" w:fill="auto"/>
            <w:noWrap/>
            <w:vAlign w:val="center"/>
            <w:hideMark/>
          </w:tcPr>
          <w:p w14:paraId="69657A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0107010020</w:t>
            </w:r>
          </w:p>
        </w:tc>
        <w:tc>
          <w:tcPr>
            <w:tcW w:w="3700" w:type="dxa"/>
            <w:tcBorders>
              <w:top w:val="nil"/>
              <w:left w:val="nil"/>
              <w:bottom w:val="single" w:sz="4" w:space="0" w:color="auto"/>
              <w:right w:val="single" w:sz="4" w:space="0" w:color="auto"/>
            </w:tcBorders>
            <w:shd w:val="clear" w:color="auto" w:fill="auto"/>
            <w:noWrap/>
            <w:vAlign w:val="center"/>
            <w:hideMark/>
          </w:tcPr>
          <w:p w14:paraId="752608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BALCHO</w:t>
            </w:r>
          </w:p>
        </w:tc>
        <w:tc>
          <w:tcPr>
            <w:tcW w:w="1340" w:type="dxa"/>
            <w:tcBorders>
              <w:top w:val="nil"/>
              <w:left w:val="nil"/>
              <w:bottom w:val="single" w:sz="4" w:space="0" w:color="auto"/>
              <w:right w:val="single" w:sz="4" w:space="0" w:color="auto"/>
            </w:tcBorders>
            <w:shd w:val="clear" w:color="auto" w:fill="auto"/>
            <w:noWrap/>
            <w:vAlign w:val="center"/>
            <w:hideMark/>
          </w:tcPr>
          <w:p w14:paraId="4F16AA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3A665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119E86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09A95D6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FDF6EE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8C5C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78</w:t>
            </w:r>
          </w:p>
        </w:tc>
        <w:tc>
          <w:tcPr>
            <w:tcW w:w="940" w:type="dxa"/>
            <w:tcBorders>
              <w:top w:val="nil"/>
              <w:left w:val="nil"/>
              <w:bottom w:val="single" w:sz="4" w:space="0" w:color="auto"/>
              <w:right w:val="single" w:sz="4" w:space="0" w:color="auto"/>
            </w:tcBorders>
            <w:shd w:val="clear" w:color="auto" w:fill="auto"/>
            <w:noWrap/>
            <w:vAlign w:val="center"/>
            <w:hideMark/>
          </w:tcPr>
          <w:p w14:paraId="37C7CA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0107010038</w:t>
            </w:r>
          </w:p>
        </w:tc>
        <w:tc>
          <w:tcPr>
            <w:tcW w:w="3700" w:type="dxa"/>
            <w:tcBorders>
              <w:top w:val="nil"/>
              <w:left w:val="nil"/>
              <w:bottom w:val="single" w:sz="4" w:space="0" w:color="auto"/>
              <w:right w:val="single" w:sz="4" w:space="0" w:color="auto"/>
            </w:tcBorders>
            <w:shd w:val="clear" w:color="auto" w:fill="auto"/>
            <w:noWrap/>
            <w:vAlign w:val="center"/>
            <w:hideMark/>
          </w:tcPr>
          <w:p w14:paraId="06A497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340" w:type="dxa"/>
            <w:tcBorders>
              <w:top w:val="nil"/>
              <w:left w:val="nil"/>
              <w:bottom w:val="single" w:sz="4" w:space="0" w:color="auto"/>
              <w:right w:val="single" w:sz="4" w:space="0" w:color="auto"/>
            </w:tcBorders>
            <w:shd w:val="clear" w:color="auto" w:fill="auto"/>
            <w:noWrap/>
            <w:vAlign w:val="center"/>
            <w:hideMark/>
          </w:tcPr>
          <w:p w14:paraId="735085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3293B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0FCFE8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3604C3F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C558B8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AEF5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w:t>
            </w:r>
          </w:p>
        </w:tc>
        <w:tc>
          <w:tcPr>
            <w:tcW w:w="940" w:type="dxa"/>
            <w:tcBorders>
              <w:top w:val="nil"/>
              <w:left w:val="nil"/>
              <w:bottom w:val="single" w:sz="4" w:space="0" w:color="auto"/>
              <w:right w:val="single" w:sz="4" w:space="0" w:color="auto"/>
            </w:tcBorders>
            <w:shd w:val="clear" w:color="auto" w:fill="auto"/>
            <w:noWrap/>
            <w:vAlign w:val="center"/>
            <w:hideMark/>
          </w:tcPr>
          <w:p w14:paraId="77FCD3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0107010039</w:t>
            </w:r>
          </w:p>
        </w:tc>
        <w:tc>
          <w:tcPr>
            <w:tcW w:w="3700" w:type="dxa"/>
            <w:tcBorders>
              <w:top w:val="nil"/>
              <w:left w:val="nil"/>
              <w:bottom w:val="single" w:sz="4" w:space="0" w:color="auto"/>
              <w:right w:val="single" w:sz="4" w:space="0" w:color="auto"/>
            </w:tcBorders>
            <w:shd w:val="clear" w:color="auto" w:fill="auto"/>
            <w:noWrap/>
            <w:vAlign w:val="center"/>
            <w:hideMark/>
          </w:tcPr>
          <w:p w14:paraId="3950DA9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TABLA</w:t>
            </w:r>
          </w:p>
        </w:tc>
        <w:tc>
          <w:tcPr>
            <w:tcW w:w="1340" w:type="dxa"/>
            <w:tcBorders>
              <w:top w:val="nil"/>
              <w:left w:val="nil"/>
              <w:bottom w:val="single" w:sz="4" w:space="0" w:color="auto"/>
              <w:right w:val="single" w:sz="4" w:space="0" w:color="auto"/>
            </w:tcBorders>
            <w:shd w:val="clear" w:color="auto" w:fill="auto"/>
            <w:noWrap/>
            <w:vAlign w:val="center"/>
            <w:hideMark/>
          </w:tcPr>
          <w:p w14:paraId="6DDF28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520A4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705AE2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69A2F9C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A5F3B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D6AF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80</w:t>
            </w:r>
          </w:p>
        </w:tc>
        <w:tc>
          <w:tcPr>
            <w:tcW w:w="940" w:type="dxa"/>
            <w:tcBorders>
              <w:top w:val="nil"/>
              <w:left w:val="nil"/>
              <w:bottom w:val="single" w:sz="4" w:space="0" w:color="auto"/>
              <w:right w:val="single" w:sz="4" w:space="0" w:color="auto"/>
            </w:tcBorders>
            <w:shd w:val="clear" w:color="auto" w:fill="auto"/>
            <w:noWrap/>
            <w:vAlign w:val="center"/>
            <w:hideMark/>
          </w:tcPr>
          <w:p w14:paraId="0F1307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0107010041</w:t>
            </w:r>
          </w:p>
        </w:tc>
        <w:tc>
          <w:tcPr>
            <w:tcW w:w="3700" w:type="dxa"/>
            <w:tcBorders>
              <w:top w:val="nil"/>
              <w:left w:val="nil"/>
              <w:bottom w:val="single" w:sz="4" w:space="0" w:color="auto"/>
              <w:right w:val="single" w:sz="4" w:space="0" w:color="auto"/>
            </w:tcBorders>
            <w:shd w:val="clear" w:color="auto" w:fill="auto"/>
            <w:noWrap/>
            <w:vAlign w:val="center"/>
            <w:hideMark/>
          </w:tcPr>
          <w:p w14:paraId="680C51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PALMA CENTRAL</w:t>
            </w:r>
          </w:p>
        </w:tc>
        <w:tc>
          <w:tcPr>
            <w:tcW w:w="1340" w:type="dxa"/>
            <w:tcBorders>
              <w:top w:val="nil"/>
              <w:left w:val="nil"/>
              <w:bottom w:val="single" w:sz="4" w:space="0" w:color="auto"/>
              <w:right w:val="single" w:sz="4" w:space="0" w:color="auto"/>
            </w:tcBorders>
            <w:shd w:val="clear" w:color="auto" w:fill="auto"/>
            <w:noWrap/>
            <w:vAlign w:val="center"/>
            <w:hideMark/>
          </w:tcPr>
          <w:p w14:paraId="3B93A9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AD7B8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30D2BF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2018920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349C3C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83E5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w:t>
            </w:r>
          </w:p>
        </w:tc>
        <w:tc>
          <w:tcPr>
            <w:tcW w:w="940" w:type="dxa"/>
            <w:tcBorders>
              <w:top w:val="nil"/>
              <w:left w:val="nil"/>
              <w:bottom w:val="single" w:sz="4" w:space="0" w:color="auto"/>
              <w:right w:val="single" w:sz="4" w:space="0" w:color="auto"/>
            </w:tcBorders>
            <w:shd w:val="clear" w:color="auto" w:fill="auto"/>
            <w:noWrap/>
            <w:vAlign w:val="center"/>
            <w:hideMark/>
          </w:tcPr>
          <w:p w14:paraId="4502DC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0107010043</w:t>
            </w:r>
          </w:p>
        </w:tc>
        <w:tc>
          <w:tcPr>
            <w:tcW w:w="3700" w:type="dxa"/>
            <w:tcBorders>
              <w:top w:val="nil"/>
              <w:left w:val="nil"/>
              <w:bottom w:val="single" w:sz="4" w:space="0" w:color="auto"/>
              <w:right w:val="single" w:sz="4" w:space="0" w:color="auto"/>
            </w:tcBorders>
            <w:shd w:val="clear" w:color="auto" w:fill="auto"/>
            <w:noWrap/>
            <w:vAlign w:val="center"/>
            <w:hideMark/>
          </w:tcPr>
          <w:p w14:paraId="19D211C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BALCON</w:t>
            </w:r>
          </w:p>
        </w:tc>
        <w:tc>
          <w:tcPr>
            <w:tcW w:w="1340" w:type="dxa"/>
            <w:tcBorders>
              <w:top w:val="nil"/>
              <w:left w:val="nil"/>
              <w:bottom w:val="single" w:sz="4" w:space="0" w:color="auto"/>
              <w:right w:val="single" w:sz="4" w:space="0" w:color="auto"/>
            </w:tcBorders>
            <w:shd w:val="clear" w:color="auto" w:fill="auto"/>
            <w:noWrap/>
            <w:vAlign w:val="center"/>
            <w:hideMark/>
          </w:tcPr>
          <w:p w14:paraId="2B012C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7132F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660718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39566AB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492B46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E891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w:t>
            </w:r>
          </w:p>
        </w:tc>
        <w:tc>
          <w:tcPr>
            <w:tcW w:w="940" w:type="dxa"/>
            <w:tcBorders>
              <w:top w:val="nil"/>
              <w:left w:val="nil"/>
              <w:bottom w:val="single" w:sz="4" w:space="0" w:color="auto"/>
              <w:right w:val="single" w:sz="4" w:space="0" w:color="auto"/>
            </w:tcBorders>
            <w:shd w:val="clear" w:color="auto" w:fill="auto"/>
            <w:noWrap/>
            <w:vAlign w:val="center"/>
            <w:hideMark/>
          </w:tcPr>
          <w:p w14:paraId="182088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0107010050</w:t>
            </w:r>
          </w:p>
        </w:tc>
        <w:tc>
          <w:tcPr>
            <w:tcW w:w="3700" w:type="dxa"/>
            <w:tcBorders>
              <w:top w:val="nil"/>
              <w:left w:val="nil"/>
              <w:bottom w:val="single" w:sz="4" w:space="0" w:color="auto"/>
              <w:right w:val="single" w:sz="4" w:space="0" w:color="auto"/>
            </w:tcBorders>
            <w:shd w:val="clear" w:color="auto" w:fill="auto"/>
            <w:noWrap/>
            <w:vAlign w:val="center"/>
            <w:hideMark/>
          </w:tcPr>
          <w:p w14:paraId="331A9DC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CAMPO ALEGRE</w:t>
            </w:r>
          </w:p>
        </w:tc>
        <w:tc>
          <w:tcPr>
            <w:tcW w:w="1340" w:type="dxa"/>
            <w:tcBorders>
              <w:top w:val="nil"/>
              <w:left w:val="nil"/>
              <w:bottom w:val="single" w:sz="4" w:space="0" w:color="auto"/>
              <w:right w:val="single" w:sz="4" w:space="0" w:color="auto"/>
            </w:tcBorders>
            <w:shd w:val="clear" w:color="auto" w:fill="auto"/>
            <w:noWrap/>
            <w:vAlign w:val="center"/>
            <w:hideMark/>
          </w:tcPr>
          <w:p w14:paraId="1F2311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F7124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529E8E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27D9AB7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BDAD1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2020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83</w:t>
            </w:r>
          </w:p>
        </w:tc>
        <w:tc>
          <w:tcPr>
            <w:tcW w:w="940" w:type="dxa"/>
            <w:tcBorders>
              <w:top w:val="nil"/>
              <w:left w:val="nil"/>
              <w:bottom w:val="single" w:sz="4" w:space="0" w:color="auto"/>
              <w:right w:val="single" w:sz="4" w:space="0" w:color="auto"/>
            </w:tcBorders>
            <w:shd w:val="clear" w:color="auto" w:fill="auto"/>
            <w:noWrap/>
            <w:vAlign w:val="center"/>
            <w:hideMark/>
          </w:tcPr>
          <w:p w14:paraId="4A85C8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0107010052</w:t>
            </w:r>
          </w:p>
        </w:tc>
        <w:tc>
          <w:tcPr>
            <w:tcW w:w="3700" w:type="dxa"/>
            <w:tcBorders>
              <w:top w:val="nil"/>
              <w:left w:val="nil"/>
              <w:bottom w:val="single" w:sz="4" w:space="0" w:color="auto"/>
              <w:right w:val="single" w:sz="4" w:space="0" w:color="auto"/>
            </w:tcBorders>
            <w:shd w:val="clear" w:color="auto" w:fill="auto"/>
            <w:noWrap/>
            <w:vAlign w:val="center"/>
            <w:hideMark/>
          </w:tcPr>
          <w:p w14:paraId="0956A7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PERLAMAYO</w:t>
            </w:r>
          </w:p>
        </w:tc>
        <w:tc>
          <w:tcPr>
            <w:tcW w:w="1340" w:type="dxa"/>
            <w:tcBorders>
              <w:top w:val="nil"/>
              <w:left w:val="nil"/>
              <w:bottom w:val="single" w:sz="4" w:space="0" w:color="auto"/>
              <w:right w:val="single" w:sz="4" w:space="0" w:color="auto"/>
            </w:tcBorders>
            <w:shd w:val="clear" w:color="auto" w:fill="auto"/>
            <w:noWrap/>
            <w:vAlign w:val="center"/>
            <w:hideMark/>
          </w:tcPr>
          <w:p w14:paraId="5C7425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EBF5A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3DF1E3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03BD2FA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8FC542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A4B4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w:t>
            </w:r>
          </w:p>
        </w:tc>
        <w:tc>
          <w:tcPr>
            <w:tcW w:w="940" w:type="dxa"/>
            <w:tcBorders>
              <w:top w:val="nil"/>
              <w:left w:val="nil"/>
              <w:bottom w:val="single" w:sz="4" w:space="0" w:color="auto"/>
              <w:right w:val="single" w:sz="4" w:space="0" w:color="auto"/>
            </w:tcBorders>
            <w:shd w:val="clear" w:color="auto" w:fill="auto"/>
            <w:noWrap/>
            <w:vAlign w:val="center"/>
            <w:hideMark/>
          </w:tcPr>
          <w:p w14:paraId="1DB551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0107010053</w:t>
            </w:r>
          </w:p>
        </w:tc>
        <w:tc>
          <w:tcPr>
            <w:tcW w:w="3700" w:type="dxa"/>
            <w:tcBorders>
              <w:top w:val="nil"/>
              <w:left w:val="nil"/>
              <w:bottom w:val="single" w:sz="4" w:space="0" w:color="auto"/>
              <w:right w:val="single" w:sz="4" w:space="0" w:color="auto"/>
            </w:tcBorders>
            <w:shd w:val="clear" w:color="auto" w:fill="auto"/>
            <w:noWrap/>
            <w:vAlign w:val="center"/>
            <w:hideMark/>
          </w:tcPr>
          <w:p w14:paraId="5016D5E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MIRAFLORES DE BUENAVISTA</w:t>
            </w:r>
          </w:p>
        </w:tc>
        <w:tc>
          <w:tcPr>
            <w:tcW w:w="1340" w:type="dxa"/>
            <w:tcBorders>
              <w:top w:val="nil"/>
              <w:left w:val="nil"/>
              <w:bottom w:val="single" w:sz="4" w:space="0" w:color="auto"/>
              <w:right w:val="single" w:sz="4" w:space="0" w:color="auto"/>
            </w:tcBorders>
            <w:shd w:val="clear" w:color="auto" w:fill="auto"/>
            <w:noWrap/>
            <w:vAlign w:val="center"/>
            <w:hideMark/>
          </w:tcPr>
          <w:p w14:paraId="171A24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60EA40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15AB79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6E64B83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9A99A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350F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w:t>
            </w:r>
          </w:p>
        </w:tc>
        <w:tc>
          <w:tcPr>
            <w:tcW w:w="940" w:type="dxa"/>
            <w:tcBorders>
              <w:top w:val="nil"/>
              <w:left w:val="nil"/>
              <w:bottom w:val="single" w:sz="4" w:space="0" w:color="auto"/>
              <w:right w:val="single" w:sz="4" w:space="0" w:color="auto"/>
            </w:tcBorders>
            <w:shd w:val="clear" w:color="auto" w:fill="auto"/>
            <w:noWrap/>
            <w:vAlign w:val="center"/>
            <w:hideMark/>
          </w:tcPr>
          <w:p w14:paraId="55B17E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0107010058</w:t>
            </w:r>
          </w:p>
        </w:tc>
        <w:tc>
          <w:tcPr>
            <w:tcW w:w="3700" w:type="dxa"/>
            <w:tcBorders>
              <w:top w:val="nil"/>
              <w:left w:val="nil"/>
              <w:bottom w:val="single" w:sz="4" w:space="0" w:color="auto"/>
              <w:right w:val="single" w:sz="4" w:space="0" w:color="auto"/>
            </w:tcBorders>
            <w:shd w:val="clear" w:color="auto" w:fill="auto"/>
            <w:noWrap/>
            <w:vAlign w:val="center"/>
            <w:hideMark/>
          </w:tcPr>
          <w:p w14:paraId="153F4E2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CHOTA</w:t>
            </w:r>
          </w:p>
        </w:tc>
        <w:tc>
          <w:tcPr>
            <w:tcW w:w="1340" w:type="dxa"/>
            <w:tcBorders>
              <w:top w:val="nil"/>
              <w:left w:val="nil"/>
              <w:bottom w:val="single" w:sz="4" w:space="0" w:color="auto"/>
              <w:right w:val="single" w:sz="4" w:space="0" w:color="auto"/>
            </w:tcBorders>
            <w:shd w:val="clear" w:color="auto" w:fill="auto"/>
            <w:noWrap/>
            <w:vAlign w:val="center"/>
            <w:hideMark/>
          </w:tcPr>
          <w:p w14:paraId="38A572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3E21A8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2C5048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1F054EB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30AD3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96EA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86</w:t>
            </w:r>
          </w:p>
        </w:tc>
        <w:tc>
          <w:tcPr>
            <w:tcW w:w="940" w:type="dxa"/>
            <w:tcBorders>
              <w:top w:val="nil"/>
              <w:left w:val="nil"/>
              <w:bottom w:val="single" w:sz="4" w:space="0" w:color="auto"/>
              <w:right w:val="single" w:sz="4" w:space="0" w:color="auto"/>
            </w:tcBorders>
            <w:shd w:val="clear" w:color="auto" w:fill="auto"/>
            <w:noWrap/>
            <w:vAlign w:val="center"/>
            <w:hideMark/>
          </w:tcPr>
          <w:p w14:paraId="3AB67B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0107010066</w:t>
            </w:r>
          </w:p>
        </w:tc>
        <w:tc>
          <w:tcPr>
            <w:tcW w:w="3700" w:type="dxa"/>
            <w:tcBorders>
              <w:top w:val="nil"/>
              <w:left w:val="nil"/>
              <w:bottom w:val="single" w:sz="4" w:space="0" w:color="auto"/>
              <w:right w:val="single" w:sz="4" w:space="0" w:color="auto"/>
            </w:tcBorders>
            <w:shd w:val="clear" w:color="auto" w:fill="auto"/>
            <w:noWrap/>
            <w:vAlign w:val="center"/>
            <w:hideMark/>
          </w:tcPr>
          <w:p w14:paraId="05BF842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1340" w:type="dxa"/>
            <w:tcBorders>
              <w:top w:val="nil"/>
              <w:left w:val="nil"/>
              <w:bottom w:val="single" w:sz="4" w:space="0" w:color="auto"/>
              <w:right w:val="single" w:sz="4" w:space="0" w:color="auto"/>
            </w:tcBorders>
            <w:shd w:val="clear" w:color="auto" w:fill="auto"/>
            <w:noWrap/>
            <w:vAlign w:val="center"/>
            <w:hideMark/>
          </w:tcPr>
          <w:p w14:paraId="1F3CE3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DED5C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15F928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128F6B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4CF39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4F60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w:t>
            </w:r>
          </w:p>
        </w:tc>
        <w:tc>
          <w:tcPr>
            <w:tcW w:w="940" w:type="dxa"/>
            <w:tcBorders>
              <w:top w:val="nil"/>
              <w:left w:val="nil"/>
              <w:bottom w:val="single" w:sz="4" w:space="0" w:color="auto"/>
              <w:right w:val="single" w:sz="4" w:space="0" w:color="auto"/>
            </w:tcBorders>
            <w:shd w:val="clear" w:color="auto" w:fill="auto"/>
            <w:noWrap/>
            <w:vAlign w:val="center"/>
            <w:hideMark/>
          </w:tcPr>
          <w:p w14:paraId="0D428D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0107010074</w:t>
            </w:r>
          </w:p>
        </w:tc>
        <w:tc>
          <w:tcPr>
            <w:tcW w:w="3700" w:type="dxa"/>
            <w:tcBorders>
              <w:top w:val="nil"/>
              <w:left w:val="nil"/>
              <w:bottom w:val="single" w:sz="4" w:space="0" w:color="auto"/>
              <w:right w:val="single" w:sz="4" w:space="0" w:color="auto"/>
            </w:tcBorders>
            <w:shd w:val="clear" w:color="auto" w:fill="auto"/>
            <w:noWrap/>
            <w:vAlign w:val="center"/>
            <w:hideMark/>
          </w:tcPr>
          <w:p w14:paraId="4D34304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PLAYA GRANDE</w:t>
            </w:r>
          </w:p>
        </w:tc>
        <w:tc>
          <w:tcPr>
            <w:tcW w:w="1340" w:type="dxa"/>
            <w:tcBorders>
              <w:top w:val="nil"/>
              <w:left w:val="nil"/>
              <w:bottom w:val="single" w:sz="4" w:space="0" w:color="auto"/>
              <w:right w:val="single" w:sz="4" w:space="0" w:color="auto"/>
            </w:tcBorders>
            <w:shd w:val="clear" w:color="auto" w:fill="auto"/>
            <w:noWrap/>
            <w:vAlign w:val="center"/>
            <w:hideMark/>
          </w:tcPr>
          <w:p w14:paraId="662CAA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5A9E45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04CA5A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6206AAB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C7CC83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DB88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w:t>
            </w:r>
          </w:p>
        </w:tc>
        <w:tc>
          <w:tcPr>
            <w:tcW w:w="940" w:type="dxa"/>
            <w:tcBorders>
              <w:top w:val="nil"/>
              <w:left w:val="nil"/>
              <w:bottom w:val="single" w:sz="4" w:space="0" w:color="auto"/>
              <w:right w:val="single" w:sz="4" w:space="0" w:color="auto"/>
            </w:tcBorders>
            <w:shd w:val="clear" w:color="auto" w:fill="auto"/>
            <w:noWrap/>
            <w:vAlign w:val="center"/>
            <w:hideMark/>
          </w:tcPr>
          <w:p w14:paraId="5D1193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0107010086</w:t>
            </w:r>
          </w:p>
        </w:tc>
        <w:tc>
          <w:tcPr>
            <w:tcW w:w="3700" w:type="dxa"/>
            <w:tcBorders>
              <w:top w:val="nil"/>
              <w:left w:val="nil"/>
              <w:bottom w:val="single" w:sz="4" w:space="0" w:color="auto"/>
              <w:right w:val="single" w:sz="4" w:space="0" w:color="auto"/>
            </w:tcBorders>
            <w:shd w:val="clear" w:color="auto" w:fill="auto"/>
            <w:noWrap/>
            <w:vAlign w:val="center"/>
            <w:hideMark/>
          </w:tcPr>
          <w:p w14:paraId="0646755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w:t>
            </w:r>
          </w:p>
        </w:tc>
        <w:tc>
          <w:tcPr>
            <w:tcW w:w="1340" w:type="dxa"/>
            <w:tcBorders>
              <w:top w:val="nil"/>
              <w:left w:val="nil"/>
              <w:bottom w:val="single" w:sz="4" w:space="0" w:color="auto"/>
              <w:right w:val="single" w:sz="4" w:space="0" w:color="auto"/>
            </w:tcBorders>
            <w:shd w:val="clear" w:color="auto" w:fill="auto"/>
            <w:noWrap/>
            <w:vAlign w:val="center"/>
            <w:hideMark/>
          </w:tcPr>
          <w:p w14:paraId="58114D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2AE448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12B40D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2082297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968344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18C8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89</w:t>
            </w:r>
          </w:p>
        </w:tc>
        <w:tc>
          <w:tcPr>
            <w:tcW w:w="940" w:type="dxa"/>
            <w:tcBorders>
              <w:top w:val="nil"/>
              <w:left w:val="nil"/>
              <w:bottom w:val="single" w:sz="4" w:space="0" w:color="auto"/>
              <w:right w:val="single" w:sz="4" w:space="0" w:color="auto"/>
            </w:tcBorders>
            <w:shd w:val="clear" w:color="auto" w:fill="auto"/>
            <w:noWrap/>
            <w:vAlign w:val="center"/>
            <w:hideMark/>
          </w:tcPr>
          <w:p w14:paraId="43C198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0107010089</w:t>
            </w:r>
          </w:p>
        </w:tc>
        <w:tc>
          <w:tcPr>
            <w:tcW w:w="3700" w:type="dxa"/>
            <w:tcBorders>
              <w:top w:val="nil"/>
              <w:left w:val="nil"/>
              <w:bottom w:val="single" w:sz="4" w:space="0" w:color="auto"/>
              <w:right w:val="single" w:sz="4" w:space="0" w:color="auto"/>
            </w:tcBorders>
            <w:shd w:val="clear" w:color="auto" w:fill="auto"/>
            <w:noWrap/>
            <w:vAlign w:val="center"/>
            <w:hideMark/>
          </w:tcPr>
          <w:p w14:paraId="7504B83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DOMINGO</w:t>
            </w:r>
          </w:p>
        </w:tc>
        <w:tc>
          <w:tcPr>
            <w:tcW w:w="1340" w:type="dxa"/>
            <w:tcBorders>
              <w:top w:val="nil"/>
              <w:left w:val="nil"/>
              <w:bottom w:val="single" w:sz="4" w:space="0" w:color="auto"/>
              <w:right w:val="single" w:sz="4" w:space="0" w:color="auto"/>
            </w:tcBorders>
            <w:shd w:val="clear" w:color="auto" w:fill="auto"/>
            <w:noWrap/>
            <w:vAlign w:val="center"/>
            <w:hideMark/>
          </w:tcPr>
          <w:p w14:paraId="511C4C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45AA1D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2A3679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BAGUA GRANDE</w:t>
            </w:r>
          </w:p>
        </w:tc>
        <w:tc>
          <w:tcPr>
            <w:tcW w:w="1011" w:type="dxa"/>
            <w:tcBorders>
              <w:top w:val="nil"/>
              <w:left w:val="nil"/>
              <w:bottom w:val="single" w:sz="4" w:space="0" w:color="auto"/>
              <w:right w:val="single" w:sz="4" w:space="0" w:color="auto"/>
            </w:tcBorders>
            <w:shd w:val="clear" w:color="auto" w:fill="auto"/>
            <w:noWrap/>
            <w:vAlign w:val="center"/>
          </w:tcPr>
          <w:p w14:paraId="06DEB8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57E776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A9A6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w:t>
            </w:r>
          </w:p>
        </w:tc>
        <w:tc>
          <w:tcPr>
            <w:tcW w:w="940" w:type="dxa"/>
            <w:tcBorders>
              <w:top w:val="nil"/>
              <w:left w:val="nil"/>
              <w:bottom w:val="single" w:sz="4" w:space="0" w:color="auto"/>
              <w:right w:val="single" w:sz="4" w:space="0" w:color="auto"/>
            </w:tcBorders>
            <w:shd w:val="clear" w:color="auto" w:fill="auto"/>
            <w:noWrap/>
            <w:vAlign w:val="center"/>
            <w:hideMark/>
          </w:tcPr>
          <w:p w14:paraId="106998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0107050026</w:t>
            </w:r>
          </w:p>
        </w:tc>
        <w:tc>
          <w:tcPr>
            <w:tcW w:w="3700" w:type="dxa"/>
            <w:tcBorders>
              <w:top w:val="nil"/>
              <w:left w:val="nil"/>
              <w:bottom w:val="single" w:sz="4" w:space="0" w:color="auto"/>
              <w:right w:val="single" w:sz="4" w:space="0" w:color="auto"/>
            </w:tcBorders>
            <w:shd w:val="clear" w:color="auto" w:fill="auto"/>
            <w:noWrap/>
            <w:vAlign w:val="center"/>
            <w:hideMark/>
          </w:tcPr>
          <w:p w14:paraId="3E055FF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PAGPA</w:t>
            </w:r>
          </w:p>
        </w:tc>
        <w:tc>
          <w:tcPr>
            <w:tcW w:w="1340" w:type="dxa"/>
            <w:tcBorders>
              <w:top w:val="nil"/>
              <w:left w:val="nil"/>
              <w:bottom w:val="single" w:sz="4" w:space="0" w:color="auto"/>
              <w:right w:val="single" w:sz="4" w:space="0" w:color="auto"/>
            </w:tcBorders>
            <w:shd w:val="clear" w:color="auto" w:fill="auto"/>
            <w:noWrap/>
            <w:vAlign w:val="center"/>
            <w:hideMark/>
          </w:tcPr>
          <w:p w14:paraId="6F3FB9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7AC258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0CDAF9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JAMALCA</w:t>
            </w:r>
          </w:p>
        </w:tc>
        <w:tc>
          <w:tcPr>
            <w:tcW w:w="1011" w:type="dxa"/>
            <w:tcBorders>
              <w:top w:val="nil"/>
              <w:left w:val="nil"/>
              <w:bottom w:val="single" w:sz="4" w:space="0" w:color="auto"/>
              <w:right w:val="single" w:sz="4" w:space="0" w:color="auto"/>
            </w:tcBorders>
            <w:shd w:val="clear" w:color="auto" w:fill="auto"/>
            <w:noWrap/>
            <w:vAlign w:val="center"/>
          </w:tcPr>
          <w:p w14:paraId="47A58F7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A2E7C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B70E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w:t>
            </w:r>
          </w:p>
        </w:tc>
        <w:tc>
          <w:tcPr>
            <w:tcW w:w="940" w:type="dxa"/>
            <w:tcBorders>
              <w:top w:val="nil"/>
              <w:left w:val="nil"/>
              <w:bottom w:val="single" w:sz="4" w:space="0" w:color="auto"/>
              <w:right w:val="single" w:sz="4" w:space="0" w:color="auto"/>
            </w:tcBorders>
            <w:shd w:val="clear" w:color="auto" w:fill="auto"/>
            <w:noWrap/>
            <w:vAlign w:val="center"/>
            <w:hideMark/>
          </w:tcPr>
          <w:p w14:paraId="3CA1B5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0107050028</w:t>
            </w:r>
          </w:p>
        </w:tc>
        <w:tc>
          <w:tcPr>
            <w:tcW w:w="3700" w:type="dxa"/>
            <w:tcBorders>
              <w:top w:val="nil"/>
              <w:left w:val="nil"/>
              <w:bottom w:val="single" w:sz="4" w:space="0" w:color="auto"/>
              <w:right w:val="single" w:sz="4" w:space="0" w:color="auto"/>
            </w:tcBorders>
            <w:shd w:val="clear" w:color="auto" w:fill="auto"/>
            <w:noWrap/>
            <w:vAlign w:val="center"/>
            <w:hideMark/>
          </w:tcPr>
          <w:p w14:paraId="22C567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MIRAFLORES</w:t>
            </w:r>
          </w:p>
        </w:tc>
        <w:tc>
          <w:tcPr>
            <w:tcW w:w="1340" w:type="dxa"/>
            <w:tcBorders>
              <w:top w:val="nil"/>
              <w:left w:val="nil"/>
              <w:bottom w:val="single" w:sz="4" w:space="0" w:color="auto"/>
              <w:right w:val="single" w:sz="4" w:space="0" w:color="auto"/>
            </w:tcBorders>
            <w:shd w:val="clear" w:color="auto" w:fill="auto"/>
            <w:noWrap/>
            <w:vAlign w:val="center"/>
            <w:hideMark/>
          </w:tcPr>
          <w:p w14:paraId="0A1600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092E4A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4FE573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JAMALCA</w:t>
            </w:r>
          </w:p>
        </w:tc>
        <w:tc>
          <w:tcPr>
            <w:tcW w:w="1011" w:type="dxa"/>
            <w:tcBorders>
              <w:top w:val="nil"/>
              <w:left w:val="nil"/>
              <w:bottom w:val="single" w:sz="4" w:space="0" w:color="auto"/>
              <w:right w:val="single" w:sz="4" w:space="0" w:color="auto"/>
            </w:tcBorders>
            <w:shd w:val="clear" w:color="auto" w:fill="auto"/>
            <w:noWrap/>
            <w:vAlign w:val="center"/>
          </w:tcPr>
          <w:p w14:paraId="30961EF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2ABE7C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5E24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92</w:t>
            </w:r>
          </w:p>
        </w:tc>
        <w:tc>
          <w:tcPr>
            <w:tcW w:w="940" w:type="dxa"/>
            <w:tcBorders>
              <w:top w:val="nil"/>
              <w:left w:val="nil"/>
              <w:bottom w:val="single" w:sz="4" w:space="0" w:color="auto"/>
              <w:right w:val="single" w:sz="4" w:space="0" w:color="auto"/>
            </w:tcBorders>
            <w:shd w:val="clear" w:color="auto" w:fill="auto"/>
            <w:noWrap/>
            <w:vAlign w:val="center"/>
            <w:hideMark/>
          </w:tcPr>
          <w:p w14:paraId="1ABCB2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0107050045</w:t>
            </w:r>
          </w:p>
        </w:tc>
        <w:tc>
          <w:tcPr>
            <w:tcW w:w="3700" w:type="dxa"/>
            <w:tcBorders>
              <w:top w:val="nil"/>
              <w:left w:val="nil"/>
              <w:bottom w:val="single" w:sz="4" w:space="0" w:color="auto"/>
              <w:right w:val="single" w:sz="4" w:space="0" w:color="auto"/>
            </w:tcBorders>
            <w:shd w:val="clear" w:color="auto" w:fill="auto"/>
            <w:noWrap/>
            <w:vAlign w:val="center"/>
            <w:hideMark/>
          </w:tcPr>
          <w:p w14:paraId="54208C3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PALMA</w:t>
            </w:r>
          </w:p>
        </w:tc>
        <w:tc>
          <w:tcPr>
            <w:tcW w:w="1340" w:type="dxa"/>
            <w:tcBorders>
              <w:top w:val="nil"/>
              <w:left w:val="nil"/>
              <w:bottom w:val="single" w:sz="4" w:space="0" w:color="auto"/>
              <w:right w:val="single" w:sz="4" w:space="0" w:color="auto"/>
            </w:tcBorders>
            <w:shd w:val="clear" w:color="auto" w:fill="auto"/>
            <w:noWrap/>
            <w:vAlign w:val="center"/>
            <w:hideMark/>
          </w:tcPr>
          <w:p w14:paraId="7FAFF8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AMAZONAS</w:t>
            </w:r>
          </w:p>
        </w:tc>
        <w:tc>
          <w:tcPr>
            <w:tcW w:w="2440" w:type="dxa"/>
            <w:tcBorders>
              <w:top w:val="nil"/>
              <w:left w:val="nil"/>
              <w:bottom w:val="single" w:sz="4" w:space="0" w:color="auto"/>
              <w:right w:val="single" w:sz="4" w:space="0" w:color="auto"/>
            </w:tcBorders>
            <w:shd w:val="clear" w:color="auto" w:fill="auto"/>
            <w:noWrap/>
            <w:vAlign w:val="center"/>
            <w:hideMark/>
          </w:tcPr>
          <w:p w14:paraId="1CD329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UTCUBAMBA</w:t>
            </w:r>
          </w:p>
        </w:tc>
        <w:tc>
          <w:tcPr>
            <w:tcW w:w="2720" w:type="dxa"/>
            <w:tcBorders>
              <w:top w:val="nil"/>
              <w:left w:val="nil"/>
              <w:bottom w:val="single" w:sz="4" w:space="0" w:color="auto"/>
              <w:right w:val="single" w:sz="4" w:space="0" w:color="auto"/>
            </w:tcBorders>
            <w:shd w:val="clear" w:color="auto" w:fill="auto"/>
            <w:noWrap/>
            <w:vAlign w:val="center"/>
            <w:hideMark/>
          </w:tcPr>
          <w:p w14:paraId="6BE56E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JAMALCA</w:t>
            </w:r>
          </w:p>
        </w:tc>
        <w:tc>
          <w:tcPr>
            <w:tcW w:w="1011" w:type="dxa"/>
            <w:tcBorders>
              <w:top w:val="nil"/>
              <w:left w:val="nil"/>
              <w:bottom w:val="single" w:sz="4" w:space="0" w:color="auto"/>
              <w:right w:val="single" w:sz="4" w:space="0" w:color="auto"/>
            </w:tcBorders>
            <w:shd w:val="clear" w:color="auto" w:fill="auto"/>
            <w:noWrap/>
            <w:vAlign w:val="center"/>
          </w:tcPr>
          <w:p w14:paraId="5BC86A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089665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E8A2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w:t>
            </w:r>
          </w:p>
        </w:tc>
        <w:tc>
          <w:tcPr>
            <w:tcW w:w="940" w:type="dxa"/>
            <w:tcBorders>
              <w:top w:val="nil"/>
              <w:left w:val="nil"/>
              <w:bottom w:val="single" w:sz="4" w:space="0" w:color="auto"/>
              <w:right w:val="single" w:sz="4" w:space="0" w:color="auto"/>
            </w:tcBorders>
            <w:shd w:val="clear" w:color="auto" w:fill="auto"/>
            <w:noWrap/>
            <w:vAlign w:val="center"/>
            <w:hideMark/>
          </w:tcPr>
          <w:p w14:paraId="029F98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0201020037</w:t>
            </w:r>
          </w:p>
        </w:tc>
        <w:tc>
          <w:tcPr>
            <w:tcW w:w="3700" w:type="dxa"/>
            <w:tcBorders>
              <w:top w:val="nil"/>
              <w:left w:val="nil"/>
              <w:bottom w:val="single" w:sz="4" w:space="0" w:color="auto"/>
              <w:right w:val="single" w:sz="4" w:space="0" w:color="auto"/>
            </w:tcBorders>
            <w:shd w:val="clear" w:color="auto" w:fill="auto"/>
            <w:noWrap/>
            <w:vAlign w:val="center"/>
            <w:hideMark/>
          </w:tcPr>
          <w:p w14:paraId="3FA0190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HUANCHUY</w:t>
            </w:r>
          </w:p>
        </w:tc>
        <w:tc>
          <w:tcPr>
            <w:tcW w:w="1340" w:type="dxa"/>
            <w:tcBorders>
              <w:top w:val="nil"/>
              <w:left w:val="nil"/>
              <w:bottom w:val="single" w:sz="4" w:space="0" w:color="auto"/>
              <w:right w:val="single" w:sz="4" w:space="0" w:color="auto"/>
            </w:tcBorders>
            <w:shd w:val="clear" w:color="auto" w:fill="auto"/>
            <w:noWrap/>
            <w:vAlign w:val="center"/>
            <w:hideMark/>
          </w:tcPr>
          <w:p w14:paraId="7BEC01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80AF6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HUARAZ</w:t>
            </w:r>
          </w:p>
        </w:tc>
        <w:tc>
          <w:tcPr>
            <w:tcW w:w="2720" w:type="dxa"/>
            <w:tcBorders>
              <w:top w:val="nil"/>
              <w:left w:val="nil"/>
              <w:bottom w:val="single" w:sz="4" w:space="0" w:color="auto"/>
              <w:right w:val="single" w:sz="4" w:space="0" w:color="auto"/>
            </w:tcBorders>
            <w:shd w:val="clear" w:color="auto" w:fill="auto"/>
            <w:noWrap/>
            <w:vAlign w:val="center"/>
            <w:hideMark/>
          </w:tcPr>
          <w:p w14:paraId="479383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COCHABAMBA</w:t>
            </w:r>
          </w:p>
        </w:tc>
        <w:tc>
          <w:tcPr>
            <w:tcW w:w="1011" w:type="dxa"/>
            <w:tcBorders>
              <w:top w:val="nil"/>
              <w:left w:val="nil"/>
              <w:bottom w:val="single" w:sz="4" w:space="0" w:color="auto"/>
              <w:right w:val="single" w:sz="4" w:space="0" w:color="auto"/>
            </w:tcBorders>
            <w:shd w:val="clear" w:color="auto" w:fill="auto"/>
            <w:noWrap/>
            <w:vAlign w:val="center"/>
          </w:tcPr>
          <w:p w14:paraId="0128AD3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032F09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2868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94</w:t>
            </w:r>
          </w:p>
        </w:tc>
        <w:tc>
          <w:tcPr>
            <w:tcW w:w="940" w:type="dxa"/>
            <w:tcBorders>
              <w:top w:val="nil"/>
              <w:left w:val="nil"/>
              <w:bottom w:val="single" w:sz="4" w:space="0" w:color="auto"/>
              <w:right w:val="single" w:sz="4" w:space="0" w:color="auto"/>
            </w:tcBorders>
            <w:shd w:val="clear" w:color="auto" w:fill="auto"/>
            <w:noWrap/>
            <w:vAlign w:val="center"/>
            <w:hideMark/>
          </w:tcPr>
          <w:p w14:paraId="634F51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0201050072</w:t>
            </w:r>
          </w:p>
        </w:tc>
        <w:tc>
          <w:tcPr>
            <w:tcW w:w="3700" w:type="dxa"/>
            <w:tcBorders>
              <w:top w:val="nil"/>
              <w:left w:val="nil"/>
              <w:bottom w:val="single" w:sz="4" w:space="0" w:color="auto"/>
              <w:right w:val="single" w:sz="4" w:space="0" w:color="auto"/>
            </w:tcBorders>
            <w:shd w:val="clear" w:color="auto" w:fill="auto"/>
            <w:noWrap/>
            <w:vAlign w:val="center"/>
            <w:hideMark/>
          </w:tcPr>
          <w:p w14:paraId="74EF452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WILCACARAN</w:t>
            </w:r>
          </w:p>
        </w:tc>
        <w:tc>
          <w:tcPr>
            <w:tcW w:w="1340" w:type="dxa"/>
            <w:tcBorders>
              <w:top w:val="nil"/>
              <w:left w:val="nil"/>
              <w:bottom w:val="single" w:sz="4" w:space="0" w:color="auto"/>
              <w:right w:val="single" w:sz="4" w:space="0" w:color="auto"/>
            </w:tcBorders>
            <w:shd w:val="clear" w:color="auto" w:fill="auto"/>
            <w:noWrap/>
            <w:vAlign w:val="center"/>
            <w:hideMark/>
          </w:tcPr>
          <w:p w14:paraId="1A3C4B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62643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HUARAZ</w:t>
            </w:r>
          </w:p>
        </w:tc>
        <w:tc>
          <w:tcPr>
            <w:tcW w:w="2720" w:type="dxa"/>
            <w:tcBorders>
              <w:top w:val="nil"/>
              <w:left w:val="nil"/>
              <w:bottom w:val="single" w:sz="4" w:space="0" w:color="auto"/>
              <w:right w:val="single" w:sz="4" w:space="0" w:color="auto"/>
            </w:tcBorders>
            <w:shd w:val="clear" w:color="auto" w:fill="auto"/>
            <w:noWrap/>
            <w:vAlign w:val="center"/>
            <w:hideMark/>
          </w:tcPr>
          <w:p w14:paraId="5506D9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INDEPENDENCIA</w:t>
            </w:r>
          </w:p>
        </w:tc>
        <w:tc>
          <w:tcPr>
            <w:tcW w:w="1011" w:type="dxa"/>
            <w:tcBorders>
              <w:top w:val="nil"/>
              <w:left w:val="nil"/>
              <w:bottom w:val="single" w:sz="4" w:space="0" w:color="auto"/>
              <w:right w:val="single" w:sz="4" w:space="0" w:color="auto"/>
            </w:tcBorders>
            <w:shd w:val="clear" w:color="auto" w:fill="auto"/>
            <w:noWrap/>
            <w:vAlign w:val="center"/>
          </w:tcPr>
          <w:p w14:paraId="02DF00E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D83370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45AE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w:t>
            </w:r>
          </w:p>
        </w:tc>
        <w:tc>
          <w:tcPr>
            <w:tcW w:w="940" w:type="dxa"/>
            <w:tcBorders>
              <w:top w:val="nil"/>
              <w:left w:val="nil"/>
              <w:bottom w:val="single" w:sz="4" w:space="0" w:color="auto"/>
              <w:right w:val="single" w:sz="4" w:space="0" w:color="auto"/>
            </w:tcBorders>
            <w:shd w:val="clear" w:color="auto" w:fill="auto"/>
            <w:noWrap/>
            <w:vAlign w:val="center"/>
            <w:hideMark/>
          </w:tcPr>
          <w:p w14:paraId="754616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0201050085</w:t>
            </w:r>
          </w:p>
        </w:tc>
        <w:tc>
          <w:tcPr>
            <w:tcW w:w="3700" w:type="dxa"/>
            <w:tcBorders>
              <w:top w:val="nil"/>
              <w:left w:val="nil"/>
              <w:bottom w:val="single" w:sz="4" w:space="0" w:color="auto"/>
              <w:right w:val="single" w:sz="4" w:space="0" w:color="auto"/>
            </w:tcBorders>
            <w:shd w:val="clear" w:color="auto" w:fill="auto"/>
            <w:noWrap/>
            <w:vAlign w:val="center"/>
            <w:hideMark/>
          </w:tcPr>
          <w:p w14:paraId="1CE6F1D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ESLABON</w:t>
            </w:r>
          </w:p>
        </w:tc>
        <w:tc>
          <w:tcPr>
            <w:tcW w:w="1340" w:type="dxa"/>
            <w:tcBorders>
              <w:top w:val="nil"/>
              <w:left w:val="nil"/>
              <w:bottom w:val="single" w:sz="4" w:space="0" w:color="auto"/>
              <w:right w:val="single" w:sz="4" w:space="0" w:color="auto"/>
            </w:tcBorders>
            <w:shd w:val="clear" w:color="auto" w:fill="auto"/>
            <w:noWrap/>
            <w:vAlign w:val="center"/>
            <w:hideMark/>
          </w:tcPr>
          <w:p w14:paraId="62D7FC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30453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HUARAZ</w:t>
            </w:r>
          </w:p>
        </w:tc>
        <w:tc>
          <w:tcPr>
            <w:tcW w:w="2720" w:type="dxa"/>
            <w:tcBorders>
              <w:top w:val="nil"/>
              <w:left w:val="nil"/>
              <w:bottom w:val="single" w:sz="4" w:space="0" w:color="auto"/>
              <w:right w:val="single" w:sz="4" w:space="0" w:color="auto"/>
            </w:tcBorders>
            <w:shd w:val="clear" w:color="auto" w:fill="auto"/>
            <w:noWrap/>
            <w:vAlign w:val="center"/>
            <w:hideMark/>
          </w:tcPr>
          <w:p w14:paraId="280C13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INDEPENDENCIA</w:t>
            </w:r>
          </w:p>
        </w:tc>
        <w:tc>
          <w:tcPr>
            <w:tcW w:w="1011" w:type="dxa"/>
            <w:tcBorders>
              <w:top w:val="nil"/>
              <w:left w:val="nil"/>
              <w:bottom w:val="single" w:sz="4" w:space="0" w:color="auto"/>
              <w:right w:val="single" w:sz="4" w:space="0" w:color="auto"/>
            </w:tcBorders>
            <w:shd w:val="clear" w:color="auto" w:fill="auto"/>
            <w:noWrap/>
            <w:vAlign w:val="center"/>
          </w:tcPr>
          <w:p w14:paraId="725CCF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E71913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E2BB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w:t>
            </w:r>
          </w:p>
        </w:tc>
        <w:tc>
          <w:tcPr>
            <w:tcW w:w="940" w:type="dxa"/>
            <w:tcBorders>
              <w:top w:val="nil"/>
              <w:left w:val="nil"/>
              <w:bottom w:val="single" w:sz="4" w:space="0" w:color="auto"/>
              <w:right w:val="single" w:sz="4" w:space="0" w:color="auto"/>
            </w:tcBorders>
            <w:shd w:val="clear" w:color="auto" w:fill="auto"/>
            <w:noWrap/>
            <w:vAlign w:val="center"/>
            <w:hideMark/>
          </w:tcPr>
          <w:p w14:paraId="5E4A3F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0201050094</w:t>
            </w:r>
          </w:p>
        </w:tc>
        <w:tc>
          <w:tcPr>
            <w:tcW w:w="3700" w:type="dxa"/>
            <w:tcBorders>
              <w:top w:val="nil"/>
              <w:left w:val="nil"/>
              <w:bottom w:val="single" w:sz="4" w:space="0" w:color="auto"/>
              <w:right w:val="single" w:sz="4" w:space="0" w:color="auto"/>
            </w:tcBorders>
            <w:shd w:val="clear" w:color="auto" w:fill="auto"/>
            <w:noWrap/>
            <w:vAlign w:val="center"/>
            <w:hideMark/>
          </w:tcPr>
          <w:p w14:paraId="616A17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RODEO</w:t>
            </w:r>
          </w:p>
        </w:tc>
        <w:tc>
          <w:tcPr>
            <w:tcW w:w="1340" w:type="dxa"/>
            <w:tcBorders>
              <w:top w:val="nil"/>
              <w:left w:val="nil"/>
              <w:bottom w:val="single" w:sz="4" w:space="0" w:color="auto"/>
              <w:right w:val="single" w:sz="4" w:space="0" w:color="auto"/>
            </w:tcBorders>
            <w:shd w:val="clear" w:color="auto" w:fill="auto"/>
            <w:noWrap/>
            <w:vAlign w:val="center"/>
            <w:hideMark/>
          </w:tcPr>
          <w:p w14:paraId="3E1756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062BA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HUARAZ</w:t>
            </w:r>
          </w:p>
        </w:tc>
        <w:tc>
          <w:tcPr>
            <w:tcW w:w="2720" w:type="dxa"/>
            <w:tcBorders>
              <w:top w:val="nil"/>
              <w:left w:val="nil"/>
              <w:bottom w:val="single" w:sz="4" w:space="0" w:color="auto"/>
              <w:right w:val="single" w:sz="4" w:space="0" w:color="auto"/>
            </w:tcBorders>
            <w:shd w:val="clear" w:color="auto" w:fill="auto"/>
            <w:noWrap/>
            <w:vAlign w:val="center"/>
            <w:hideMark/>
          </w:tcPr>
          <w:p w14:paraId="06A039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INDEPENDENCIA</w:t>
            </w:r>
          </w:p>
        </w:tc>
        <w:tc>
          <w:tcPr>
            <w:tcW w:w="1011" w:type="dxa"/>
            <w:tcBorders>
              <w:top w:val="nil"/>
              <w:left w:val="nil"/>
              <w:bottom w:val="single" w:sz="4" w:space="0" w:color="auto"/>
              <w:right w:val="single" w:sz="4" w:space="0" w:color="auto"/>
            </w:tcBorders>
            <w:shd w:val="clear" w:color="auto" w:fill="auto"/>
            <w:noWrap/>
            <w:vAlign w:val="center"/>
          </w:tcPr>
          <w:p w14:paraId="4BBA202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272026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DC41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97</w:t>
            </w:r>
          </w:p>
        </w:tc>
        <w:tc>
          <w:tcPr>
            <w:tcW w:w="940" w:type="dxa"/>
            <w:tcBorders>
              <w:top w:val="nil"/>
              <w:left w:val="nil"/>
              <w:bottom w:val="single" w:sz="4" w:space="0" w:color="auto"/>
              <w:right w:val="single" w:sz="4" w:space="0" w:color="auto"/>
            </w:tcBorders>
            <w:shd w:val="clear" w:color="auto" w:fill="auto"/>
            <w:noWrap/>
            <w:vAlign w:val="center"/>
            <w:hideMark/>
          </w:tcPr>
          <w:p w14:paraId="0DC880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0201060025</w:t>
            </w:r>
          </w:p>
        </w:tc>
        <w:tc>
          <w:tcPr>
            <w:tcW w:w="3700" w:type="dxa"/>
            <w:tcBorders>
              <w:top w:val="nil"/>
              <w:left w:val="nil"/>
              <w:bottom w:val="single" w:sz="4" w:space="0" w:color="auto"/>
              <w:right w:val="single" w:sz="4" w:space="0" w:color="auto"/>
            </w:tcBorders>
            <w:shd w:val="clear" w:color="auto" w:fill="auto"/>
            <w:noWrap/>
            <w:vAlign w:val="center"/>
            <w:hideMark/>
          </w:tcPr>
          <w:p w14:paraId="5FFD05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HUANTALLON</w:t>
            </w:r>
          </w:p>
        </w:tc>
        <w:tc>
          <w:tcPr>
            <w:tcW w:w="1340" w:type="dxa"/>
            <w:tcBorders>
              <w:top w:val="nil"/>
              <w:left w:val="nil"/>
              <w:bottom w:val="single" w:sz="4" w:space="0" w:color="auto"/>
              <w:right w:val="single" w:sz="4" w:space="0" w:color="auto"/>
            </w:tcBorders>
            <w:shd w:val="clear" w:color="auto" w:fill="auto"/>
            <w:noWrap/>
            <w:vAlign w:val="center"/>
            <w:hideMark/>
          </w:tcPr>
          <w:p w14:paraId="08C5F0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C9EB6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HUARAZ</w:t>
            </w:r>
          </w:p>
        </w:tc>
        <w:tc>
          <w:tcPr>
            <w:tcW w:w="2720" w:type="dxa"/>
            <w:tcBorders>
              <w:top w:val="nil"/>
              <w:left w:val="nil"/>
              <w:bottom w:val="single" w:sz="4" w:space="0" w:color="auto"/>
              <w:right w:val="single" w:sz="4" w:space="0" w:color="auto"/>
            </w:tcBorders>
            <w:shd w:val="clear" w:color="auto" w:fill="auto"/>
            <w:noWrap/>
            <w:vAlign w:val="center"/>
            <w:hideMark/>
          </w:tcPr>
          <w:p w14:paraId="5FC43C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JANGAS</w:t>
            </w:r>
          </w:p>
        </w:tc>
        <w:tc>
          <w:tcPr>
            <w:tcW w:w="1011" w:type="dxa"/>
            <w:tcBorders>
              <w:top w:val="nil"/>
              <w:left w:val="nil"/>
              <w:bottom w:val="single" w:sz="4" w:space="0" w:color="auto"/>
              <w:right w:val="single" w:sz="4" w:space="0" w:color="auto"/>
            </w:tcBorders>
            <w:shd w:val="clear" w:color="auto" w:fill="auto"/>
            <w:noWrap/>
            <w:vAlign w:val="center"/>
          </w:tcPr>
          <w:p w14:paraId="064F11F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68555A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D428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w:t>
            </w:r>
          </w:p>
        </w:tc>
        <w:tc>
          <w:tcPr>
            <w:tcW w:w="940" w:type="dxa"/>
            <w:tcBorders>
              <w:top w:val="nil"/>
              <w:left w:val="nil"/>
              <w:bottom w:val="single" w:sz="4" w:space="0" w:color="auto"/>
              <w:right w:val="single" w:sz="4" w:space="0" w:color="auto"/>
            </w:tcBorders>
            <w:shd w:val="clear" w:color="auto" w:fill="auto"/>
            <w:noWrap/>
            <w:vAlign w:val="center"/>
            <w:hideMark/>
          </w:tcPr>
          <w:p w14:paraId="0831F1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0201060028</w:t>
            </w:r>
          </w:p>
        </w:tc>
        <w:tc>
          <w:tcPr>
            <w:tcW w:w="3700" w:type="dxa"/>
            <w:tcBorders>
              <w:top w:val="nil"/>
              <w:left w:val="nil"/>
              <w:bottom w:val="single" w:sz="4" w:space="0" w:color="auto"/>
              <w:right w:val="single" w:sz="4" w:space="0" w:color="auto"/>
            </w:tcBorders>
            <w:shd w:val="clear" w:color="auto" w:fill="auto"/>
            <w:noWrap/>
            <w:vAlign w:val="center"/>
            <w:hideMark/>
          </w:tcPr>
          <w:p w14:paraId="7F16DF3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BARRICK MISQUICHILCA</w:t>
            </w:r>
          </w:p>
        </w:tc>
        <w:tc>
          <w:tcPr>
            <w:tcW w:w="1340" w:type="dxa"/>
            <w:tcBorders>
              <w:top w:val="nil"/>
              <w:left w:val="nil"/>
              <w:bottom w:val="single" w:sz="4" w:space="0" w:color="auto"/>
              <w:right w:val="single" w:sz="4" w:space="0" w:color="auto"/>
            </w:tcBorders>
            <w:shd w:val="clear" w:color="auto" w:fill="auto"/>
            <w:noWrap/>
            <w:vAlign w:val="center"/>
            <w:hideMark/>
          </w:tcPr>
          <w:p w14:paraId="2B7DA6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E6A84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HUARAZ</w:t>
            </w:r>
          </w:p>
        </w:tc>
        <w:tc>
          <w:tcPr>
            <w:tcW w:w="2720" w:type="dxa"/>
            <w:tcBorders>
              <w:top w:val="nil"/>
              <w:left w:val="nil"/>
              <w:bottom w:val="single" w:sz="4" w:space="0" w:color="auto"/>
              <w:right w:val="single" w:sz="4" w:space="0" w:color="auto"/>
            </w:tcBorders>
            <w:shd w:val="clear" w:color="auto" w:fill="auto"/>
            <w:noWrap/>
            <w:vAlign w:val="center"/>
            <w:hideMark/>
          </w:tcPr>
          <w:p w14:paraId="27738F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JANGAS</w:t>
            </w:r>
          </w:p>
        </w:tc>
        <w:tc>
          <w:tcPr>
            <w:tcW w:w="1011" w:type="dxa"/>
            <w:tcBorders>
              <w:top w:val="nil"/>
              <w:left w:val="nil"/>
              <w:bottom w:val="single" w:sz="4" w:space="0" w:color="auto"/>
              <w:right w:val="single" w:sz="4" w:space="0" w:color="auto"/>
            </w:tcBorders>
            <w:shd w:val="clear" w:color="auto" w:fill="auto"/>
            <w:noWrap/>
            <w:vAlign w:val="center"/>
          </w:tcPr>
          <w:p w14:paraId="174E00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85C577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3439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w:t>
            </w:r>
          </w:p>
        </w:tc>
        <w:tc>
          <w:tcPr>
            <w:tcW w:w="940" w:type="dxa"/>
            <w:tcBorders>
              <w:top w:val="nil"/>
              <w:left w:val="nil"/>
              <w:bottom w:val="single" w:sz="4" w:space="0" w:color="auto"/>
              <w:right w:val="single" w:sz="4" w:space="0" w:color="auto"/>
            </w:tcBorders>
            <w:shd w:val="clear" w:color="auto" w:fill="auto"/>
            <w:noWrap/>
            <w:vAlign w:val="center"/>
            <w:hideMark/>
          </w:tcPr>
          <w:p w14:paraId="42A199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0201120005</w:t>
            </w:r>
          </w:p>
        </w:tc>
        <w:tc>
          <w:tcPr>
            <w:tcW w:w="3700" w:type="dxa"/>
            <w:tcBorders>
              <w:top w:val="nil"/>
              <w:left w:val="nil"/>
              <w:bottom w:val="single" w:sz="4" w:space="0" w:color="auto"/>
              <w:right w:val="single" w:sz="4" w:space="0" w:color="auto"/>
            </w:tcBorders>
            <w:shd w:val="clear" w:color="auto" w:fill="auto"/>
            <w:noWrap/>
            <w:vAlign w:val="center"/>
            <w:hideMark/>
          </w:tcPr>
          <w:p w14:paraId="4C9B962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OCACHACRA</w:t>
            </w:r>
          </w:p>
        </w:tc>
        <w:tc>
          <w:tcPr>
            <w:tcW w:w="1340" w:type="dxa"/>
            <w:tcBorders>
              <w:top w:val="nil"/>
              <w:left w:val="nil"/>
              <w:bottom w:val="single" w:sz="4" w:space="0" w:color="auto"/>
              <w:right w:val="single" w:sz="4" w:space="0" w:color="auto"/>
            </w:tcBorders>
            <w:shd w:val="clear" w:color="auto" w:fill="auto"/>
            <w:noWrap/>
            <w:vAlign w:val="center"/>
            <w:hideMark/>
          </w:tcPr>
          <w:p w14:paraId="07DB59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4F961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HUARAZ</w:t>
            </w:r>
          </w:p>
        </w:tc>
        <w:tc>
          <w:tcPr>
            <w:tcW w:w="2720" w:type="dxa"/>
            <w:tcBorders>
              <w:top w:val="nil"/>
              <w:left w:val="nil"/>
              <w:bottom w:val="single" w:sz="4" w:space="0" w:color="auto"/>
              <w:right w:val="single" w:sz="4" w:space="0" w:color="auto"/>
            </w:tcBorders>
            <w:shd w:val="clear" w:color="auto" w:fill="auto"/>
            <w:noWrap/>
            <w:vAlign w:val="center"/>
            <w:hideMark/>
          </w:tcPr>
          <w:p w14:paraId="6E11D3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TARICA</w:t>
            </w:r>
          </w:p>
        </w:tc>
        <w:tc>
          <w:tcPr>
            <w:tcW w:w="1011" w:type="dxa"/>
            <w:tcBorders>
              <w:top w:val="nil"/>
              <w:left w:val="nil"/>
              <w:bottom w:val="single" w:sz="4" w:space="0" w:color="auto"/>
              <w:right w:val="single" w:sz="4" w:space="0" w:color="auto"/>
            </w:tcBorders>
            <w:shd w:val="clear" w:color="auto" w:fill="auto"/>
            <w:noWrap/>
            <w:vAlign w:val="center"/>
          </w:tcPr>
          <w:p w14:paraId="3CFB86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1C728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9571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w:t>
            </w:r>
          </w:p>
        </w:tc>
        <w:tc>
          <w:tcPr>
            <w:tcW w:w="940" w:type="dxa"/>
            <w:tcBorders>
              <w:top w:val="nil"/>
              <w:left w:val="nil"/>
              <w:bottom w:val="single" w:sz="4" w:space="0" w:color="auto"/>
              <w:right w:val="single" w:sz="4" w:space="0" w:color="auto"/>
            </w:tcBorders>
            <w:shd w:val="clear" w:color="auto" w:fill="auto"/>
            <w:noWrap/>
            <w:vAlign w:val="center"/>
            <w:hideMark/>
          </w:tcPr>
          <w:p w14:paraId="6541C7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0202010008</w:t>
            </w:r>
          </w:p>
        </w:tc>
        <w:tc>
          <w:tcPr>
            <w:tcW w:w="3700" w:type="dxa"/>
            <w:tcBorders>
              <w:top w:val="nil"/>
              <w:left w:val="nil"/>
              <w:bottom w:val="single" w:sz="4" w:space="0" w:color="auto"/>
              <w:right w:val="single" w:sz="4" w:space="0" w:color="auto"/>
            </w:tcBorders>
            <w:shd w:val="clear" w:color="auto" w:fill="auto"/>
            <w:noWrap/>
            <w:vAlign w:val="center"/>
            <w:hideMark/>
          </w:tcPr>
          <w:p w14:paraId="278F713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HERCULES</w:t>
            </w:r>
          </w:p>
        </w:tc>
        <w:tc>
          <w:tcPr>
            <w:tcW w:w="1340" w:type="dxa"/>
            <w:tcBorders>
              <w:top w:val="nil"/>
              <w:left w:val="nil"/>
              <w:bottom w:val="single" w:sz="4" w:space="0" w:color="auto"/>
              <w:right w:val="single" w:sz="4" w:space="0" w:color="auto"/>
            </w:tcBorders>
            <w:shd w:val="clear" w:color="auto" w:fill="auto"/>
            <w:noWrap/>
            <w:vAlign w:val="center"/>
            <w:hideMark/>
          </w:tcPr>
          <w:p w14:paraId="44F7EE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68C41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AIJA</w:t>
            </w:r>
          </w:p>
        </w:tc>
        <w:tc>
          <w:tcPr>
            <w:tcW w:w="2720" w:type="dxa"/>
            <w:tcBorders>
              <w:top w:val="nil"/>
              <w:left w:val="nil"/>
              <w:bottom w:val="single" w:sz="4" w:space="0" w:color="auto"/>
              <w:right w:val="single" w:sz="4" w:space="0" w:color="auto"/>
            </w:tcBorders>
            <w:shd w:val="clear" w:color="auto" w:fill="auto"/>
            <w:noWrap/>
            <w:vAlign w:val="center"/>
            <w:hideMark/>
          </w:tcPr>
          <w:p w14:paraId="7DBBD5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AIJA</w:t>
            </w:r>
          </w:p>
        </w:tc>
        <w:tc>
          <w:tcPr>
            <w:tcW w:w="1011" w:type="dxa"/>
            <w:tcBorders>
              <w:top w:val="nil"/>
              <w:left w:val="nil"/>
              <w:bottom w:val="single" w:sz="4" w:space="0" w:color="auto"/>
              <w:right w:val="single" w:sz="4" w:space="0" w:color="auto"/>
            </w:tcBorders>
            <w:shd w:val="clear" w:color="auto" w:fill="auto"/>
            <w:noWrap/>
            <w:vAlign w:val="center"/>
          </w:tcPr>
          <w:p w14:paraId="29EF060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5040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5CA3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w:t>
            </w:r>
          </w:p>
        </w:tc>
        <w:tc>
          <w:tcPr>
            <w:tcW w:w="940" w:type="dxa"/>
            <w:tcBorders>
              <w:top w:val="nil"/>
              <w:left w:val="nil"/>
              <w:bottom w:val="single" w:sz="4" w:space="0" w:color="auto"/>
              <w:right w:val="single" w:sz="4" w:space="0" w:color="auto"/>
            </w:tcBorders>
            <w:shd w:val="clear" w:color="auto" w:fill="auto"/>
            <w:noWrap/>
            <w:vAlign w:val="center"/>
            <w:hideMark/>
          </w:tcPr>
          <w:p w14:paraId="5CEB1A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0202030004</w:t>
            </w:r>
          </w:p>
        </w:tc>
        <w:tc>
          <w:tcPr>
            <w:tcW w:w="3700" w:type="dxa"/>
            <w:tcBorders>
              <w:top w:val="nil"/>
              <w:left w:val="nil"/>
              <w:bottom w:val="single" w:sz="4" w:space="0" w:color="auto"/>
              <w:right w:val="single" w:sz="4" w:space="0" w:color="auto"/>
            </w:tcBorders>
            <w:shd w:val="clear" w:color="auto" w:fill="auto"/>
            <w:noWrap/>
            <w:vAlign w:val="center"/>
            <w:hideMark/>
          </w:tcPr>
          <w:p w14:paraId="4275E70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ISIDRO</w:t>
            </w:r>
          </w:p>
        </w:tc>
        <w:tc>
          <w:tcPr>
            <w:tcW w:w="1340" w:type="dxa"/>
            <w:tcBorders>
              <w:top w:val="nil"/>
              <w:left w:val="nil"/>
              <w:bottom w:val="single" w:sz="4" w:space="0" w:color="auto"/>
              <w:right w:val="single" w:sz="4" w:space="0" w:color="auto"/>
            </w:tcBorders>
            <w:shd w:val="clear" w:color="auto" w:fill="auto"/>
            <w:noWrap/>
            <w:vAlign w:val="center"/>
            <w:hideMark/>
          </w:tcPr>
          <w:p w14:paraId="402D7A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BB2CB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AIJA</w:t>
            </w:r>
          </w:p>
        </w:tc>
        <w:tc>
          <w:tcPr>
            <w:tcW w:w="2720" w:type="dxa"/>
            <w:tcBorders>
              <w:top w:val="nil"/>
              <w:left w:val="nil"/>
              <w:bottom w:val="single" w:sz="4" w:space="0" w:color="auto"/>
              <w:right w:val="single" w:sz="4" w:space="0" w:color="auto"/>
            </w:tcBorders>
            <w:shd w:val="clear" w:color="auto" w:fill="auto"/>
            <w:noWrap/>
            <w:vAlign w:val="center"/>
            <w:hideMark/>
          </w:tcPr>
          <w:p w14:paraId="0523CE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HUACLLAN</w:t>
            </w:r>
          </w:p>
        </w:tc>
        <w:tc>
          <w:tcPr>
            <w:tcW w:w="1011" w:type="dxa"/>
            <w:tcBorders>
              <w:top w:val="nil"/>
              <w:left w:val="nil"/>
              <w:bottom w:val="single" w:sz="4" w:space="0" w:color="auto"/>
              <w:right w:val="single" w:sz="4" w:space="0" w:color="auto"/>
            </w:tcBorders>
            <w:shd w:val="clear" w:color="auto" w:fill="auto"/>
            <w:noWrap/>
            <w:vAlign w:val="center"/>
          </w:tcPr>
          <w:p w14:paraId="49B96B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6C23F5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CE56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w:t>
            </w:r>
          </w:p>
        </w:tc>
        <w:tc>
          <w:tcPr>
            <w:tcW w:w="940" w:type="dxa"/>
            <w:tcBorders>
              <w:top w:val="nil"/>
              <w:left w:val="nil"/>
              <w:bottom w:val="single" w:sz="4" w:space="0" w:color="auto"/>
              <w:right w:val="single" w:sz="4" w:space="0" w:color="auto"/>
            </w:tcBorders>
            <w:shd w:val="clear" w:color="auto" w:fill="auto"/>
            <w:noWrap/>
            <w:vAlign w:val="center"/>
            <w:hideMark/>
          </w:tcPr>
          <w:p w14:paraId="74C776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0203050003</w:t>
            </w:r>
          </w:p>
        </w:tc>
        <w:tc>
          <w:tcPr>
            <w:tcW w:w="3700" w:type="dxa"/>
            <w:tcBorders>
              <w:top w:val="nil"/>
              <w:left w:val="nil"/>
              <w:bottom w:val="single" w:sz="4" w:space="0" w:color="auto"/>
              <w:right w:val="single" w:sz="4" w:space="0" w:color="auto"/>
            </w:tcBorders>
            <w:shd w:val="clear" w:color="auto" w:fill="auto"/>
            <w:noWrap/>
            <w:vAlign w:val="center"/>
            <w:hideMark/>
          </w:tcPr>
          <w:p w14:paraId="231FC74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ESTRELLA DE ROMERAL</w:t>
            </w:r>
          </w:p>
        </w:tc>
        <w:tc>
          <w:tcPr>
            <w:tcW w:w="1340" w:type="dxa"/>
            <w:tcBorders>
              <w:top w:val="nil"/>
              <w:left w:val="nil"/>
              <w:bottom w:val="single" w:sz="4" w:space="0" w:color="auto"/>
              <w:right w:val="single" w:sz="4" w:space="0" w:color="auto"/>
            </w:tcBorders>
            <w:shd w:val="clear" w:color="auto" w:fill="auto"/>
            <w:noWrap/>
            <w:vAlign w:val="center"/>
            <w:hideMark/>
          </w:tcPr>
          <w:p w14:paraId="152CA3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C9380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ANTONIO RAYMONDI</w:t>
            </w:r>
          </w:p>
        </w:tc>
        <w:tc>
          <w:tcPr>
            <w:tcW w:w="2720" w:type="dxa"/>
            <w:tcBorders>
              <w:top w:val="nil"/>
              <w:left w:val="nil"/>
              <w:bottom w:val="single" w:sz="4" w:space="0" w:color="auto"/>
              <w:right w:val="single" w:sz="4" w:space="0" w:color="auto"/>
            </w:tcBorders>
            <w:shd w:val="clear" w:color="auto" w:fill="auto"/>
            <w:noWrap/>
            <w:vAlign w:val="center"/>
            <w:hideMark/>
          </w:tcPr>
          <w:p w14:paraId="71A82B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MIRGAS</w:t>
            </w:r>
          </w:p>
        </w:tc>
        <w:tc>
          <w:tcPr>
            <w:tcW w:w="1011" w:type="dxa"/>
            <w:tcBorders>
              <w:top w:val="nil"/>
              <w:left w:val="nil"/>
              <w:bottom w:val="single" w:sz="4" w:space="0" w:color="auto"/>
              <w:right w:val="single" w:sz="4" w:space="0" w:color="auto"/>
            </w:tcBorders>
            <w:shd w:val="clear" w:color="auto" w:fill="auto"/>
            <w:noWrap/>
            <w:vAlign w:val="center"/>
          </w:tcPr>
          <w:p w14:paraId="5BA7931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25A33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055E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103</w:t>
            </w:r>
          </w:p>
        </w:tc>
        <w:tc>
          <w:tcPr>
            <w:tcW w:w="940" w:type="dxa"/>
            <w:tcBorders>
              <w:top w:val="nil"/>
              <w:left w:val="nil"/>
              <w:bottom w:val="single" w:sz="4" w:space="0" w:color="auto"/>
              <w:right w:val="single" w:sz="4" w:space="0" w:color="auto"/>
            </w:tcBorders>
            <w:shd w:val="clear" w:color="auto" w:fill="auto"/>
            <w:noWrap/>
            <w:vAlign w:val="center"/>
            <w:hideMark/>
          </w:tcPr>
          <w:p w14:paraId="5A11AE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0203050005</w:t>
            </w:r>
          </w:p>
        </w:tc>
        <w:tc>
          <w:tcPr>
            <w:tcW w:w="3700" w:type="dxa"/>
            <w:tcBorders>
              <w:top w:val="nil"/>
              <w:left w:val="nil"/>
              <w:bottom w:val="single" w:sz="4" w:space="0" w:color="auto"/>
              <w:right w:val="single" w:sz="4" w:space="0" w:color="auto"/>
            </w:tcBorders>
            <w:shd w:val="clear" w:color="auto" w:fill="auto"/>
            <w:noWrap/>
            <w:vAlign w:val="center"/>
            <w:hideMark/>
          </w:tcPr>
          <w:p w14:paraId="7353721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PARAS (PARAS CHICO)</w:t>
            </w:r>
          </w:p>
        </w:tc>
        <w:tc>
          <w:tcPr>
            <w:tcW w:w="1340" w:type="dxa"/>
            <w:tcBorders>
              <w:top w:val="nil"/>
              <w:left w:val="nil"/>
              <w:bottom w:val="single" w:sz="4" w:space="0" w:color="auto"/>
              <w:right w:val="single" w:sz="4" w:space="0" w:color="auto"/>
            </w:tcBorders>
            <w:shd w:val="clear" w:color="auto" w:fill="auto"/>
            <w:noWrap/>
            <w:vAlign w:val="center"/>
            <w:hideMark/>
          </w:tcPr>
          <w:p w14:paraId="634D18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FA085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ANTONIO RAYMONDI</w:t>
            </w:r>
          </w:p>
        </w:tc>
        <w:tc>
          <w:tcPr>
            <w:tcW w:w="2720" w:type="dxa"/>
            <w:tcBorders>
              <w:top w:val="nil"/>
              <w:left w:val="nil"/>
              <w:bottom w:val="single" w:sz="4" w:space="0" w:color="auto"/>
              <w:right w:val="single" w:sz="4" w:space="0" w:color="auto"/>
            </w:tcBorders>
            <w:shd w:val="clear" w:color="auto" w:fill="auto"/>
            <w:noWrap/>
            <w:vAlign w:val="center"/>
            <w:hideMark/>
          </w:tcPr>
          <w:p w14:paraId="6C1B99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MIRGAS</w:t>
            </w:r>
          </w:p>
        </w:tc>
        <w:tc>
          <w:tcPr>
            <w:tcW w:w="1011" w:type="dxa"/>
            <w:tcBorders>
              <w:top w:val="nil"/>
              <w:left w:val="nil"/>
              <w:bottom w:val="single" w:sz="4" w:space="0" w:color="auto"/>
              <w:right w:val="single" w:sz="4" w:space="0" w:color="auto"/>
            </w:tcBorders>
            <w:shd w:val="clear" w:color="auto" w:fill="auto"/>
            <w:noWrap/>
            <w:vAlign w:val="center"/>
          </w:tcPr>
          <w:p w14:paraId="79D16D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B0E66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7E64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w:t>
            </w:r>
          </w:p>
        </w:tc>
        <w:tc>
          <w:tcPr>
            <w:tcW w:w="940" w:type="dxa"/>
            <w:tcBorders>
              <w:top w:val="nil"/>
              <w:left w:val="nil"/>
              <w:bottom w:val="single" w:sz="4" w:space="0" w:color="auto"/>
              <w:right w:val="single" w:sz="4" w:space="0" w:color="auto"/>
            </w:tcBorders>
            <w:shd w:val="clear" w:color="auto" w:fill="auto"/>
            <w:noWrap/>
            <w:vAlign w:val="center"/>
            <w:hideMark/>
          </w:tcPr>
          <w:p w14:paraId="50DF49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0203050013</w:t>
            </w:r>
          </w:p>
        </w:tc>
        <w:tc>
          <w:tcPr>
            <w:tcW w:w="3700" w:type="dxa"/>
            <w:tcBorders>
              <w:top w:val="nil"/>
              <w:left w:val="nil"/>
              <w:bottom w:val="single" w:sz="4" w:space="0" w:color="auto"/>
              <w:right w:val="single" w:sz="4" w:space="0" w:color="auto"/>
            </w:tcBorders>
            <w:shd w:val="clear" w:color="auto" w:fill="auto"/>
            <w:noWrap/>
            <w:vAlign w:val="center"/>
            <w:hideMark/>
          </w:tcPr>
          <w:p w14:paraId="2117153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SOLEDAD</w:t>
            </w:r>
          </w:p>
        </w:tc>
        <w:tc>
          <w:tcPr>
            <w:tcW w:w="1340" w:type="dxa"/>
            <w:tcBorders>
              <w:top w:val="nil"/>
              <w:left w:val="nil"/>
              <w:bottom w:val="single" w:sz="4" w:space="0" w:color="auto"/>
              <w:right w:val="single" w:sz="4" w:space="0" w:color="auto"/>
            </w:tcBorders>
            <w:shd w:val="clear" w:color="auto" w:fill="auto"/>
            <w:noWrap/>
            <w:vAlign w:val="center"/>
            <w:hideMark/>
          </w:tcPr>
          <w:p w14:paraId="0D951C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C6870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ANTONIO RAYMONDI</w:t>
            </w:r>
          </w:p>
        </w:tc>
        <w:tc>
          <w:tcPr>
            <w:tcW w:w="2720" w:type="dxa"/>
            <w:tcBorders>
              <w:top w:val="nil"/>
              <w:left w:val="nil"/>
              <w:bottom w:val="single" w:sz="4" w:space="0" w:color="auto"/>
              <w:right w:val="single" w:sz="4" w:space="0" w:color="auto"/>
            </w:tcBorders>
            <w:shd w:val="clear" w:color="auto" w:fill="auto"/>
            <w:noWrap/>
            <w:vAlign w:val="center"/>
            <w:hideMark/>
          </w:tcPr>
          <w:p w14:paraId="3DA734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MIRGAS</w:t>
            </w:r>
          </w:p>
        </w:tc>
        <w:tc>
          <w:tcPr>
            <w:tcW w:w="1011" w:type="dxa"/>
            <w:tcBorders>
              <w:top w:val="nil"/>
              <w:left w:val="nil"/>
              <w:bottom w:val="single" w:sz="4" w:space="0" w:color="auto"/>
              <w:right w:val="single" w:sz="4" w:space="0" w:color="auto"/>
            </w:tcBorders>
            <w:shd w:val="clear" w:color="auto" w:fill="auto"/>
            <w:noWrap/>
            <w:vAlign w:val="center"/>
          </w:tcPr>
          <w:p w14:paraId="528D1FE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499B3D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900C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w:t>
            </w:r>
          </w:p>
        </w:tc>
        <w:tc>
          <w:tcPr>
            <w:tcW w:w="940" w:type="dxa"/>
            <w:tcBorders>
              <w:top w:val="nil"/>
              <w:left w:val="nil"/>
              <w:bottom w:val="single" w:sz="4" w:space="0" w:color="auto"/>
              <w:right w:val="single" w:sz="4" w:space="0" w:color="auto"/>
            </w:tcBorders>
            <w:shd w:val="clear" w:color="auto" w:fill="auto"/>
            <w:noWrap/>
            <w:vAlign w:val="center"/>
            <w:hideMark/>
          </w:tcPr>
          <w:p w14:paraId="2B4DF1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0203050045</w:t>
            </w:r>
          </w:p>
        </w:tc>
        <w:tc>
          <w:tcPr>
            <w:tcW w:w="3700" w:type="dxa"/>
            <w:tcBorders>
              <w:top w:val="nil"/>
              <w:left w:val="nil"/>
              <w:bottom w:val="single" w:sz="4" w:space="0" w:color="auto"/>
              <w:right w:val="single" w:sz="4" w:space="0" w:color="auto"/>
            </w:tcBorders>
            <w:shd w:val="clear" w:color="auto" w:fill="auto"/>
            <w:noWrap/>
            <w:vAlign w:val="center"/>
            <w:hideMark/>
          </w:tcPr>
          <w:p w14:paraId="6847635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ILLAURO</w:t>
            </w:r>
          </w:p>
        </w:tc>
        <w:tc>
          <w:tcPr>
            <w:tcW w:w="1340" w:type="dxa"/>
            <w:tcBorders>
              <w:top w:val="nil"/>
              <w:left w:val="nil"/>
              <w:bottom w:val="single" w:sz="4" w:space="0" w:color="auto"/>
              <w:right w:val="single" w:sz="4" w:space="0" w:color="auto"/>
            </w:tcBorders>
            <w:shd w:val="clear" w:color="auto" w:fill="auto"/>
            <w:noWrap/>
            <w:vAlign w:val="center"/>
            <w:hideMark/>
          </w:tcPr>
          <w:p w14:paraId="15BB1B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608E9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ANTONIO RAYMONDI</w:t>
            </w:r>
          </w:p>
        </w:tc>
        <w:tc>
          <w:tcPr>
            <w:tcW w:w="2720" w:type="dxa"/>
            <w:tcBorders>
              <w:top w:val="nil"/>
              <w:left w:val="nil"/>
              <w:bottom w:val="single" w:sz="4" w:space="0" w:color="auto"/>
              <w:right w:val="single" w:sz="4" w:space="0" w:color="auto"/>
            </w:tcBorders>
            <w:shd w:val="clear" w:color="auto" w:fill="auto"/>
            <w:noWrap/>
            <w:vAlign w:val="center"/>
            <w:hideMark/>
          </w:tcPr>
          <w:p w14:paraId="5EF6C8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MIRGAS</w:t>
            </w:r>
          </w:p>
        </w:tc>
        <w:tc>
          <w:tcPr>
            <w:tcW w:w="1011" w:type="dxa"/>
            <w:tcBorders>
              <w:top w:val="nil"/>
              <w:left w:val="nil"/>
              <w:bottom w:val="single" w:sz="4" w:space="0" w:color="auto"/>
              <w:right w:val="single" w:sz="4" w:space="0" w:color="auto"/>
            </w:tcBorders>
            <w:shd w:val="clear" w:color="auto" w:fill="auto"/>
            <w:noWrap/>
            <w:vAlign w:val="center"/>
          </w:tcPr>
          <w:p w14:paraId="3C689E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A41D6A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9531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106</w:t>
            </w:r>
          </w:p>
        </w:tc>
        <w:tc>
          <w:tcPr>
            <w:tcW w:w="940" w:type="dxa"/>
            <w:tcBorders>
              <w:top w:val="nil"/>
              <w:left w:val="nil"/>
              <w:bottom w:val="single" w:sz="4" w:space="0" w:color="auto"/>
              <w:right w:val="single" w:sz="4" w:space="0" w:color="auto"/>
            </w:tcBorders>
            <w:shd w:val="clear" w:color="auto" w:fill="auto"/>
            <w:noWrap/>
            <w:vAlign w:val="center"/>
            <w:hideMark/>
          </w:tcPr>
          <w:p w14:paraId="61A802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0203050046</w:t>
            </w:r>
          </w:p>
        </w:tc>
        <w:tc>
          <w:tcPr>
            <w:tcW w:w="3700" w:type="dxa"/>
            <w:tcBorders>
              <w:top w:val="nil"/>
              <w:left w:val="nil"/>
              <w:bottom w:val="single" w:sz="4" w:space="0" w:color="auto"/>
              <w:right w:val="single" w:sz="4" w:space="0" w:color="auto"/>
            </w:tcBorders>
            <w:shd w:val="clear" w:color="auto" w:fill="auto"/>
            <w:noWrap/>
            <w:vAlign w:val="center"/>
            <w:hideMark/>
          </w:tcPr>
          <w:p w14:paraId="05758A7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OCUTAC</w:t>
            </w:r>
          </w:p>
        </w:tc>
        <w:tc>
          <w:tcPr>
            <w:tcW w:w="1340" w:type="dxa"/>
            <w:tcBorders>
              <w:top w:val="nil"/>
              <w:left w:val="nil"/>
              <w:bottom w:val="single" w:sz="4" w:space="0" w:color="auto"/>
              <w:right w:val="single" w:sz="4" w:space="0" w:color="auto"/>
            </w:tcBorders>
            <w:shd w:val="clear" w:color="auto" w:fill="auto"/>
            <w:noWrap/>
            <w:vAlign w:val="center"/>
            <w:hideMark/>
          </w:tcPr>
          <w:p w14:paraId="094E1B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48F30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ANTONIO RAYMONDI</w:t>
            </w:r>
          </w:p>
        </w:tc>
        <w:tc>
          <w:tcPr>
            <w:tcW w:w="2720" w:type="dxa"/>
            <w:tcBorders>
              <w:top w:val="nil"/>
              <w:left w:val="nil"/>
              <w:bottom w:val="single" w:sz="4" w:space="0" w:color="auto"/>
              <w:right w:val="single" w:sz="4" w:space="0" w:color="auto"/>
            </w:tcBorders>
            <w:shd w:val="clear" w:color="auto" w:fill="auto"/>
            <w:noWrap/>
            <w:vAlign w:val="center"/>
            <w:hideMark/>
          </w:tcPr>
          <w:p w14:paraId="5436CC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MIRGAS</w:t>
            </w:r>
          </w:p>
        </w:tc>
        <w:tc>
          <w:tcPr>
            <w:tcW w:w="1011" w:type="dxa"/>
            <w:tcBorders>
              <w:top w:val="nil"/>
              <w:left w:val="nil"/>
              <w:bottom w:val="single" w:sz="4" w:space="0" w:color="auto"/>
              <w:right w:val="single" w:sz="4" w:space="0" w:color="auto"/>
            </w:tcBorders>
            <w:shd w:val="clear" w:color="auto" w:fill="auto"/>
            <w:noWrap/>
            <w:vAlign w:val="center"/>
          </w:tcPr>
          <w:p w14:paraId="555F0B5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7DD2C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D48F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w:t>
            </w:r>
          </w:p>
        </w:tc>
        <w:tc>
          <w:tcPr>
            <w:tcW w:w="940" w:type="dxa"/>
            <w:tcBorders>
              <w:top w:val="nil"/>
              <w:left w:val="nil"/>
              <w:bottom w:val="single" w:sz="4" w:space="0" w:color="auto"/>
              <w:right w:val="single" w:sz="4" w:space="0" w:color="auto"/>
            </w:tcBorders>
            <w:shd w:val="clear" w:color="auto" w:fill="auto"/>
            <w:noWrap/>
            <w:vAlign w:val="center"/>
            <w:hideMark/>
          </w:tcPr>
          <w:p w14:paraId="178A2D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0203050050</w:t>
            </w:r>
          </w:p>
        </w:tc>
        <w:tc>
          <w:tcPr>
            <w:tcW w:w="3700" w:type="dxa"/>
            <w:tcBorders>
              <w:top w:val="nil"/>
              <w:left w:val="nil"/>
              <w:bottom w:val="single" w:sz="4" w:space="0" w:color="auto"/>
              <w:right w:val="single" w:sz="4" w:space="0" w:color="auto"/>
            </w:tcBorders>
            <w:shd w:val="clear" w:color="auto" w:fill="auto"/>
            <w:noWrap/>
            <w:vAlign w:val="center"/>
            <w:hideMark/>
          </w:tcPr>
          <w:p w14:paraId="2AF3032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QUINHUARAGRA</w:t>
            </w:r>
          </w:p>
        </w:tc>
        <w:tc>
          <w:tcPr>
            <w:tcW w:w="1340" w:type="dxa"/>
            <w:tcBorders>
              <w:top w:val="nil"/>
              <w:left w:val="nil"/>
              <w:bottom w:val="single" w:sz="4" w:space="0" w:color="auto"/>
              <w:right w:val="single" w:sz="4" w:space="0" w:color="auto"/>
            </w:tcBorders>
            <w:shd w:val="clear" w:color="auto" w:fill="auto"/>
            <w:noWrap/>
            <w:vAlign w:val="center"/>
            <w:hideMark/>
          </w:tcPr>
          <w:p w14:paraId="47CC4A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3653C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ANTONIO RAYMONDI</w:t>
            </w:r>
          </w:p>
        </w:tc>
        <w:tc>
          <w:tcPr>
            <w:tcW w:w="2720" w:type="dxa"/>
            <w:tcBorders>
              <w:top w:val="nil"/>
              <w:left w:val="nil"/>
              <w:bottom w:val="single" w:sz="4" w:space="0" w:color="auto"/>
              <w:right w:val="single" w:sz="4" w:space="0" w:color="auto"/>
            </w:tcBorders>
            <w:shd w:val="clear" w:color="auto" w:fill="auto"/>
            <w:noWrap/>
            <w:vAlign w:val="center"/>
            <w:hideMark/>
          </w:tcPr>
          <w:p w14:paraId="5DDF1D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MIRGAS</w:t>
            </w:r>
          </w:p>
        </w:tc>
        <w:tc>
          <w:tcPr>
            <w:tcW w:w="1011" w:type="dxa"/>
            <w:tcBorders>
              <w:top w:val="nil"/>
              <w:left w:val="nil"/>
              <w:bottom w:val="single" w:sz="4" w:space="0" w:color="auto"/>
              <w:right w:val="single" w:sz="4" w:space="0" w:color="auto"/>
            </w:tcBorders>
            <w:shd w:val="clear" w:color="auto" w:fill="auto"/>
            <w:noWrap/>
            <w:vAlign w:val="center"/>
          </w:tcPr>
          <w:p w14:paraId="5375C3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EC7E53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07EB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108</w:t>
            </w:r>
          </w:p>
        </w:tc>
        <w:tc>
          <w:tcPr>
            <w:tcW w:w="940" w:type="dxa"/>
            <w:tcBorders>
              <w:top w:val="nil"/>
              <w:left w:val="nil"/>
              <w:bottom w:val="single" w:sz="4" w:space="0" w:color="auto"/>
              <w:right w:val="single" w:sz="4" w:space="0" w:color="auto"/>
            </w:tcBorders>
            <w:shd w:val="clear" w:color="auto" w:fill="auto"/>
            <w:noWrap/>
            <w:vAlign w:val="center"/>
            <w:hideMark/>
          </w:tcPr>
          <w:p w14:paraId="69D7C5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0204020009</w:t>
            </w:r>
          </w:p>
        </w:tc>
        <w:tc>
          <w:tcPr>
            <w:tcW w:w="3700" w:type="dxa"/>
            <w:tcBorders>
              <w:top w:val="nil"/>
              <w:left w:val="nil"/>
              <w:bottom w:val="single" w:sz="4" w:space="0" w:color="auto"/>
              <w:right w:val="single" w:sz="4" w:space="0" w:color="auto"/>
            </w:tcBorders>
            <w:shd w:val="clear" w:color="auto" w:fill="auto"/>
            <w:noWrap/>
            <w:vAlign w:val="center"/>
            <w:hideMark/>
          </w:tcPr>
          <w:p w14:paraId="15C61F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YAHUARCOCHA</w:t>
            </w:r>
          </w:p>
        </w:tc>
        <w:tc>
          <w:tcPr>
            <w:tcW w:w="1340" w:type="dxa"/>
            <w:tcBorders>
              <w:top w:val="nil"/>
              <w:left w:val="nil"/>
              <w:bottom w:val="single" w:sz="4" w:space="0" w:color="auto"/>
              <w:right w:val="single" w:sz="4" w:space="0" w:color="auto"/>
            </w:tcBorders>
            <w:shd w:val="clear" w:color="auto" w:fill="auto"/>
            <w:noWrap/>
            <w:vAlign w:val="center"/>
            <w:hideMark/>
          </w:tcPr>
          <w:p w14:paraId="6CC306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0E633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ASUNCION</w:t>
            </w:r>
          </w:p>
        </w:tc>
        <w:tc>
          <w:tcPr>
            <w:tcW w:w="2720" w:type="dxa"/>
            <w:tcBorders>
              <w:top w:val="nil"/>
              <w:left w:val="nil"/>
              <w:bottom w:val="single" w:sz="4" w:space="0" w:color="auto"/>
              <w:right w:val="single" w:sz="4" w:space="0" w:color="auto"/>
            </w:tcBorders>
            <w:shd w:val="clear" w:color="auto" w:fill="auto"/>
            <w:noWrap/>
            <w:vAlign w:val="center"/>
            <w:hideMark/>
          </w:tcPr>
          <w:p w14:paraId="6A3FD6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ACOCHACA</w:t>
            </w:r>
          </w:p>
        </w:tc>
        <w:tc>
          <w:tcPr>
            <w:tcW w:w="1011" w:type="dxa"/>
            <w:tcBorders>
              <w:top w:val="nil"/>
              <w:left w:val="nil"/>
              <w:bottom w:val="single" w:sz="4" w:space="0" w:color="auto"/>
              <w:right w:val="single" w:sz="4" w:space="0" w:color="auto"/>
            </w:tcBorders>
            <w:shd w:val="clear" w:color="auto" w:fill="auto"/>
            <w:noWrap/>
            <w:vAlign w:val="center"/>
          </w:tcPr>
          <w:p w14:paraId="2E0E1EF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4B741A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B255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w:t>
            </w:r>
          </w:p>
        </w:tc>
        <w:tc>
          <w:tcPr>
            <w:tcW w:w="940" w:type="dxa"/>
            <w:tcBorders>
              <w:top w:val="nil"/>
              <w:left w:val="nil"/>
              <w:bottom w:val="single" w:sz="4" w:space="0" w:color="auto"/>
              <w:right w:val="single" w:sz="4" w:space="0" w:color="auto"/>
            </w:tcBorders>
            <w:shd w:val="clear" w:color="auto" w:fill="auto"/>
            <w:noWrap/>
            <w:vAlign w:val="center"/>
            <w:hideMark/>
          </w:tcPr>
          <w:p w14:paraId="259001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0205100036</w:t>
            </w:r>
          </w:p>
        </w:tc>
        <w:tc>
          <w:tcPr>
            <w:tcW w:w="3700" w:type="dxa"/>
            <w:tcBorders>
              <w:top w:val="nil"/>
              <w:left w:val="nil"/>
              <w:bottom w:val="single" w:sz="4" w:space="0" w:color="auto"/>
              <w:right w:val="single" w:sz="4" w:space="0" w:color="auto"/>
            </w:tcBorders>
            <w:shd w:val="clear" w:color="auto" w:fill="auto"/>
            <w:noWrap/>
            <w:vAlign w:val="center"/>
            <w:hideMark/>
          </w:tcPr>
          <w:p w14:paraId="20A24D5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YUMPE</w:t>
            </w:r>
          </w:p>
        </w:tc>
        <w:tc>
          <w:tcPr>
            <w:tcW w:w="1340" w:type="dxa"/>
            <w:tcBorders>
              <w:top w:val="nil"/>
              <w:left w:val="nil"/>
              <w:bottom w:val="single" w:sz="4" w:space="0" w:color="auto"/>
              <w:right w:val="single" w:sz="4" w:space="0" w:color="auto"/>
            </w:tcBorders>
            <w:shd w:val="clear" w:color="auto" w:fill="auto"/>
            <w:noWrap/>
            <w:vAlign w:val="center"/>
            <w:hideMark/>
          </w:tcPr>
          <w:p w14:paraId="0D7E1F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A889F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BOLOGNESI</w:t>
            </w:r>
          </w:p>
        </w:tc>
        <w:tc>
          <w:tcPr>
            <w:tcW w:w="2720" w:type="dxa"/>
            <w:tcBorders>
              <w:top w:val="nil"/>
              <w:left w:val="nil"/>
              <w:bottom w:val="single" w:sz="4" w:space="0" w:color="auto"/>
              <w:right w:val="single" w:sz="4" w:space="0" w:color="auto"/>
            </w:tcBorders>
            <w:shd w:val="clear" w:color="auto" w:fill="auto"/>
            <w:noWrap/>
            <w:vAlign w:val="center"/>
            <w:hideMark/>
          </w:tcPr>
          <w:p w14:paraId="265A96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HUAYLLACAYAN</w:t>
            </w:r>
          </w:p>
        </w:tc>
        <w:tc>
          <w:tcPr>
            <w:tcW w:w="1011" w:type="dxa"/>
            <w:tcBorders>
              <w:top w:val="nil"/>
              <w:left w:val="nil"/>
              <w:bottom w:val="single" w:sz="4" w:space="0" w:color="auto"/>
              <w:right w:val="single" w:sz="4" w:space="0" w:color="auto"/>
            </w:tcBorders>
            <w:shd w:val="clear" w:color="auto" w:fill="auto"/>
            <w:noWrap/>
            <w:vAlign w:val="center"/>
          </w:tcPr>
          <w:p w14:paraId="7C51AF1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648396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55E68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w:t>
            </w:r>
          </w:p>
        </w:tc>
        <w:tc>
          <w:tcPr>
            <w:tcW w:w="940" w:type="dxa"/>
            <w:tcBorders>
              <w:top w:val="nil"/>
              <w:left w:val="nil"/>
              <w:bottom w:val="single" w:sz="4" w:space="0" w:color="auto"/>
              <w:right w:val="single" w:sz="4" w:space="0" w:color="auto"/>
            </w:tcBorders>
            <w:shd w:val="clear" w:color="auto" w:fill="auto"/>
            <w:noWrap/>
            <w:vAlign w:val="center"/>
            <w:hideMark/>
          </w:tcPr>
          <w:p w14:paraId="71EE19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0206050020</w:t>
            </w:r>
          </w:p>
        </w:tc>
        <w:tc>
          <w:tcPr>
            <w:tcW w:w="3700" w:type="dxa"/>
            <w:tcBorders>
              <w:top w:val="nil"/>
              <w:left w:val="nil"/>
              <w:bottom w:val="single" w:sz="4" w:space="0" w:color="auto"/>
              <w:right w:val="single" w:sz="4" w:space="0" w:color="auto"/>
            </w:tcBorders>
            <w:shd w:val="clear" w:color="auto" w:fill="auto"/>
            <w:noWrap/>
            <w:vAlign w:val="center"/>
            <w:hideMark/>
          </w:tcPr>
          <w:p w14:paraId="564EBBE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NAHUIN PUQUIO</w:t>
            </w:r>
          </w:p>
        </w:tc>
        <w:tc>
          <w:tcPr>
            <w:tcW w:w="1340" w:type="dxa"/>
            <w:tcBorders>
              <w:top w:val="nil"/>
              <w:left w:val="nil"/>
              <w:bottom w:val="single" w:sz="4" w:space="0" w:color="auto"/>
              <w:right w:val="single" w:sz="4" w:space="0" w:color="auto"/>
            </w:tcBorders>
            <w:shd w:val="clear" w:color="auto" w:fill="auto"/>
            <w:noWrap/>
            <w:vAlign w:val="center"/>
            <w:hideMark/>
          </w:tcPr>
          <w:p w14:paraId="258B67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01470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CARHUAZ</w:t>
            </w:r>
          </w:p>
        </w:tc>
        <w:tc>
          <w:tcPr>
            <w:tcW w:w="2720" w:type="dxa"/>
            <w:tcBorders>
              <w:top w:val="nil"/>
              <w:left w:val="nil"/>
              <w:bottom w:val="single" w:sz="4" w:space="0" w:color="auto"/>
              <w:right w:val="single" w:sz="4" w:space="0" w:color="auto"/>
            </w:tcBorders>
            <w:shd w:val="clear" w:color="auto" w:fill="auto"/>
            <w:noWrap/>
            <w:vAlign w:val="center"/>
            <w:hideMark/>
          </w:tcPr>
          <w:p w14:paraId="5B306B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ATAQUERO</w:t>
            </w:r>
          </w:p>
        </w:tc>
        <w:tc>
          <w:tcPr>
            <w:tcW w:w="1011" w:type="dxa"/>
            <w:tcBorders>
              <w:top w:val="nil"/>
              <w:left w:val="nil"/>
              <w:bottom w:val="single" w:sz="4" w:space="0" w:color="auto"/>
              <w:right w:val="single" w:sz="4" w:space="0" w:color="auto"/>
            </w:tcBorders>
            <w:shd w:val="clear" w:color="auto" w:fill="auto"/>
            <w:noWrap/>
            <w:vAlign w:val="center"/>
          </w:tcPr>
          <w:p w14:paraId="6BA78FE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762F1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CE1B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111</w:t>
            </w:r>
          </w:p>
        </w:tc>
        <w:tc>
          <w:tcPr>
            <w:tcW w:w="940" w:type="dxa"/>
            <w:tcBorders>
              <w:top w:val="nil"/>
              <w:left w:val="nil"/>
              <w:bottom w:val="single" w:sz="4" w:space="0" w:color="auto"/>
              <w:right w:val="single" w:sz="4" w:space="0" w:color="auto"/>
            </w:tcBorders>
            <w:shd w:val="clear" w:color="auto" w:fill="auto"/>
            <w:noWrap/>
            <w:vAlign w:val="center"/>
            <w:hideMark/>
          </w:tcPr>
          <w:p w14:paraId="5CFD03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0206060003</w:t>
            </w:r>
          </w:p>
        </w:tc>
        <w:tc>
          <w:tcPr>
            <w:tcW w:w="3700" w:type="dxa"/>
            <w:tcBorders>
              <w:top w:val="nil"/>
              <w:left w:val="nil"/>
              <w:bottom w:val="single" w:sz="4" w:space="0" w:color="auto"/>
              <w:right w:val="single" w:sz="4" w:space="0" w:color="auto"/>
            </w:tcBorders>
            <w:shd w:val="clear" w:color="auto" w:fill="auto"/>
            <w:noWrap/>
            <w:vAlign w:val="center"/>
            <w:hideMark/>
          </w:tcPr>
          <w:p w14:paraId="71726B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HUECOCHAC</w:t>
            </w:r>
          </w:p>
        </w:tc>
        <w:tc>
          <w:tcPr>
            <w:tcW w:w="1340" w:type="dxa"/>
            <w:tcBorders>
              <w:top w:val="nil"/>
              <w:left w:val="nil"/>
              <w:bottom w:val="single" w:sz="4" w:space="0" w:color="auto"/>
              <w:right w:val="single" w:sz="4" w:space="0" w:color="auto"/>
            </w:tcBorders>
            <w:shd w:val="clear" w:color="auto" w:fill="auto"/>
            <w:noWrap/>
            <w:vAlign w:val="center"/>
            <w:hideMark/>
          </w:tcPr>
          <w:p w14:paraId="4DA2DC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BF7DB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CARHUAZ</w:t>
            </w:r>
          </w:p>
        </w:tc>
        <w:tc>
          <w:tcPr>
            <w:tcW w:w="2720" w:type="dxa"/>
            <w:tcBorders>
              <w:top w:val="nil"/>
              <w:left w:val="nil"/>
              <w:bottom w:val="single" w:sz="4" w:space="0" w:color="auto"/>
              <w:right w:val="single" w:sz="4" w:space="0" w:color="auto"/>
            </w:tcBorders>
            <w:shd w:val="clear" w:color="auto" w:fill="auto"/>
            <w:noWrap/>
            <w:vAlign w:val="center"/>
            <w:hideMark/>
          </w:tcPr>
          <w:p w14:paraId="6EA0CF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MARCARA</w:t>
            </w:r>
          </w:p>
        </w:tc>
        <w:tc>
          <w:tcPr>
            <w:tcW w:w="1011" w:type="dxa"/>
            <w:tcBorders>
              <w:top w:val="nil"/>
              <w:left w:val="nil"/>
              <w:bottom w:val="single" w:sz="4" w:space="0" w:color="auto"/>
              <w:right w:val="single" w:sz="4" w:space="0" w:color="auto"/>
            </w:tcBorders>
            <w:shd w:val="clear" w:color="auto" w:fill="auto"/>
            <w:noWrap/>
            <w:vAlign w:val="center"/>
          </w:tcPr>
          <w:p w14:paraId="2A472BA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ACEDB2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DF2A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w:t>
            </w:r>
          </w:p>
        </w:tc>
        <w:tc>
          <w:tcPr>
            <w:tcW w:w="940" w:type="dxa"/>
            <w:tcBorders>
              <w:top w:val="nil"/>
              <w:left w:val="nil"/>
              <w:bottom w:val="single" w:sz="4" w:space="0" w:color="auto"/>
              <w:right w:val="single" w:sz="4" w:space="0" w:color="auto"/>
            </w:tcBorders>
            <w:shd w:val="clear" w:color="auto" w:fill="auto"/>
            <w:noWrap/>
            <w:vAlign w:val="center"/>
            <w:hideMark/>
          </w:tcPr>
          <w:p w14:paraId="017A05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0206080005</w:t>
            </w:r>
          </w:p>
        </w:tc>
        <w:tc>
          <w:tcPr>
            <w:tcW w:w="3700" w:type="dxa"/>
            <w:tcBorders>
              <w:top w:val="nil"/>
              <w:left w:val="nil"/>
              <w:bottom w:val="single" w:sz="4" w:space="0" w:color="auto"/>
              <w:right w:val="single" w:sz="4" w:space="0" w:color="auto"/>
            </w:tcBorders>
            <w:shd w:val="clear" w:color="auto" w:fill="auto"/>
            <w:noWrap/>
            <w:vAlign w:val="center"/>
            <w:hideMark/>
          </w:tcPr>
          <w:p w14:paraId="412ABE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ATOCPAMPA</w:t>
            </w:r>
          </w:p>
        </w:tc>
        <w:tc>
          <w:tcPr>
            <w:tcW w:w="1340" w:type="dxa"/>
            <w:tcBorders>
              <w:top w:val="nil"/>
              <w:left w:val="nil"/>
              <w:bottom w:val="single" w:sz="4" w:space="0" w:color="auto"/>
              <w:right w:val="single" w:sz="4" w:space="0" w:color="auto"/>
            </w:tcBorders>
            <w:shd w:val="clear" w:color="auto" w:fill="auto"/>
            <w:noWrap/>
            <w:vAlign w:val="center"/>
            <w:hideMark/>
          </w:tcPr>
          <w:p w14:paraId="1FD0B4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4983B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CARHUAZ</w:t>
            </w:r>
          </w:p>
        </w:tc>
        <w:tc>
          <w:tcPr>
            <w:tcW w:w="2720" w:type="dxa"/>
            <w:tcBorders>
              <w:top w:val="nil"/>
              <w:left w:val="nil"/>
              <w:bottom w:val="single" w:sz="4" w:space="0" w:color="auto"/>
              <w:right w:val="single" w:sz="4" w:space="0" w:color="auto"/>
            </w:tcBorders>
            <w:shd w:val="clear" w:color="auto" w:fill="auto"/>
            <w:noWrap/>
            <w:vAlign w:val="center"/>
            <w:hideMark/>
          </w:tcPr>
          <w:p w14:paraId="7F2123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 ACO</w:t>
            </w:r>
          </w:p>
        </w:tc>
        <w:tc>
          <w:tcPr>
            <w:tcW w:w="1011" w:type="dxa"/>
            <w:tcBorders>
              <w:top w:val="nil"/>
              <w:left w:val="nil"/>
              <w:bottom w:val="single" w:sz="4" w:space="0" w:color="auto"/>
              <w:right w:val="single" w:sz="4" w:space="0" w:color="auto"/>
            </w:tcBorders>
            <w:shd w:val="clear" w:color="auto" w:fill="auto"/>
            <w:noWrap/>
            <w:vAlign w:val="center"/>
          </w:tcPr>
          <w:p w14:paraId="356550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CEE5D7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BA43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w:t>
            </w:r>
          </w:p>
        </w:tc>
        <w:tc>
          <w:tcPr>
            <w:tcW w:w="940" w:type="dxa"/>
            <w:tcBorders>
              <w:top w:val="nil"/>
              <w:left w:val="nil"/>
              <w:bottom w:val="single" w:sz="4" w:space="0" w:color="auto"/>
              <w:right w:val="single" w:sz="4" w:space="0" w:color="auto"/>
            </w:tcBorders>
            <w:shd w:val="clear" w:color="auto" w:fill="auto"/>
            <w:noWrap/>
            <w:vAlign w:val="center"/>
            <w:hideMark/>
          </w:tcPr>
          <w:p w14:paraId="50AA57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0207020014</w:t>
            </w:r>
          </w:p>
        </w:tc>
        <w:tc>
          <w:tcPr>
            <w:tcW w:w="3700" w:type="dxa"/>
            <w:tcBorders>
              <w:top w:val="nil"/>
              <w:left w:val="nil"/>
              <w:bottom w:val="single" w:sz="4" w:space="0" w:color="auto"/>
              <w:right w:val="single" w:sz="4" w:space="0" w:color="auto"/>
            </w:tcBorders>
            <w:shd w:val="clear" w:color="auto" w:fill="auto"/>
            <w:noWrap/>
            <w:vAlign w:val="center"/>
            <w:hideMark/>
          </w:tcPr>
          <w:p w14:paraId="31FB3C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QUEROBAMBA</w:t>
            </w:r>
          </w:p>
        </w:tc>
        <w:tc>
          <w:tcPr>
            <w:tcW w:w="1340" w:type="dxa"/>
            <w:tcBorders>
              <w:top w:val="nil"/>
              <w:left w:val="nil"/>
              <w:bottom w:val="single" w:sz="4" w:space="0" w:color="auto"/>
              <w:right w:val="single" w:sz="4" w:space="0" w:color="auto"/>
            </w:tcBorders>
            <w:shd w:val="clear" w:color="auto" w:fill="auto"/>
            <w:noWrap/>
            <w:vAlign w:val="center"/>
            <w:hideMark/>
          </w:tcPr>
          <w:p w14:paraId="0E4C86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8C1E6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CARLOS FERMIN FITZCARRALD</w:t>
            </w:r>
          </w:p>
        </w:tc>
        <w:tc>
          <w:tcPr>
            <w:tcW w:w="2720" w:type="dxa"/>
            <w:tcBorders>
              <w:top w:val="nil"/>
              <w:left w:val="nil"/>
              <w:bottom w:val="single" w:sz="4" w:space="0" w:color="auto"/>
              <w:right w:val="single" w:sz="4" w:space="0" w:color="auto"/>
            </w:tcBorders>
            <w:shd w:val="clear" w:color="auto" w:fill="auto"/>
            <w:noWrap/>
            <w:vAlign w:val="center"/>
            <w:hideMark/>
          </w:tcPr>
          <w:p w14:paraId="31ACAA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NICOLAS</w:t>
            </w:r>
          </w:p>
        </w:tc>
        <w:tc>
          <w:tcPr>
            <w:tcW w:w="1011" w:type="dxa"/>
            <w:tcBorders>
              <w:top w:val="nil"/>
              <w:left w:val="nil"/>
              <w:bottom w:val="single" w:sz="4" w:space="0" w:color="auto"/>
              <w:right w:val="single" w:sz="4" w:space="0" w:color="auto"/>
            </w:tcBorders>
            <w:shd w:val="clear" w:color="auto" w:fill="auto"/>
            <w:noWrap/>
            <w:vAlign w:val="center"/>
          </w:tcPr>
          <w:p w14:paraId="480F45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44139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8593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114</w:t>
            </w:r>
          </w:p>
        </w:tc>
        <w:tc>
          <w:tcPr>
            <w:tcW w:w="940" w:type="dxa"/>
            <w:tcBorders>
              <w:top w:val="nil"/>
              <w:left w:val="nil"/>
              <w:bottom w:val="single" w:sz="4" w:space="0" w:color="auto"/>
              <w:right w:val="single" w:sz="4" w:space="0" w:color="auto"/>
            </w:tcBorders>
            <w:shd w:val="clear" w:color="auto" w:fill="auto"/>
            <w:noWrap/>
            <w:vAlign w:val="center"/>
            <w:hideMark/>
          </w:tcPr>
          <w:p w14:paraId="326DD3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0207020024</w:t>
            </w:r>
          </w:p>
        </w:tc>
        <w:tc>
          <w:tcPr>
            <w:tcW w:w="3700" w:type="dxa"/>
            <w:tcBorders>
              <w:top w:val="nil"/>
              <w:left w:val="nil"/>
              <w:bottom w:val="single" w:sz="4" w:space="0" w:color="auto"/>
              <w:right w:val="single" w:sz="4" w:space="0" w:color="auto"/>
            </w:tcBorders>
            <w:shd w:val="clear" w:color="auto" w:fill="auto"/>
            <w:noWrap/>
            <w:vAlign w:val="center"/>
            <w:hideMark/>
          </w:tcPr>
          <w:p w14:paraId="3A573DD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HUANTAR</w:t>
            </w:r>
          </w:p>
        </w:tc>
        <w:tc>
          <w:tcPr>
            <w:tcW w:w="1340" w:type="dxa"/>
            <w:tcBorders>
              <w:top w:val="nil"/>
              <w:left w:val="nil"/>
              <w:bottom w:val="single" w:sz="4" w:space="0" w:color="auto"/>
              <w:right w:val="single" w:sz="4" w:space="0" w:color="auto"/>
            </w:tcBorders>
            <w:shd w:val="clear" w:color="auto" w:fill="auto"/>
            <w:noWrap/>
            <w:vAlign w:val="center"/>
            <w:hideMark/>
          </w:tcPr>
          <w:p w14:paraId="3FEB92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B54CA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CARLOS FERMIN FITZCARRALD</w:t>
            </w:r>
          </w:p>
        </w:tc>
        <w:tc>
          <w:tcPr>
            <w:tcW w:w="2720" w:type="dxa"/>
            <w:tcBorders>
              <w:top w:val="nil"/>
              <w:left w:val="nil"/>
              <w:bottom w:val="single" w:sz="4" w:space="0" w:color="auto"/>
              <w:right w:val="single" w:sz="4" w:space="0" w:color="auto"/>
            </w:tcBorders>
            <w:shd w:val="clear" w:color="auto" w:fill="auto"/>
            <w:noWrap/>
            <w:vAlign w:val="center"/>
            <w:hideMark/>
          </w:tcPr>
          <w:p w14:paraId="0EF5FD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NICOLAS</w:t>
            </w:r>
          </w:p>
        </w:tc>
        <w:tc>
          <w:tcPr>
            <w:tcW w:w="1011" w:type="dxa"/>
            <w:tcBorders>
              <w:top w:val="nil"/>
              <w:left w:val="nil"/>
              <w:bottom w:val="single" w:sz="4" w:space="0" w:color="auto"/>
              <w:right w:val="single" w:sz="4" w:space="0" w:color="auto"/>
            </w:tcBorders>
            <w:shd w:val="clear" w:color="auto" w:fill="auto"/>
            <w:noWrap/>
            <w:vAlign w:val="center"/>
          </w:tcPr>
          <w:p w14:paraId="0DFBE9B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ECDD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3FAD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w:t>
            </w:r>
          </w:p>
        </w:tc>
        <w:tc>
          <w:tcPr>
            <w:tcW w:w="940" w:type="dxa"/>
            <w:tcBorders>
              <w:top w:val="nil"/>
              <w:left w:val="nil"/>
              <w:bottom w:val="single" w:sz="4" w:space="0" w:color="auto"/>
              <w:right w:val="single" w:sz="4" w:space="0" w:color="auto"/>
            </w:tcBorders>
            <w:shd w:val="clear" w:color="auto" w:fill="auto"/>
            <w:noWrap/>
            <w:vAlign w:val="center"/>
            <w:hideMark/>
          </w:tcPr>
          <w:p w14:paraId="16F90E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0207020036</w:t>
            </w:r>
          </w:p>
        </w:tc>
        <w:tc>
          <w:tcPr>
            <w:tcW w:w="3700" w:type="dxa"/>
            <w:tcBorders>
              <w:top w:val="nil"/>
              <w:left w:val="nil"/>
              <w:bottom w:val="single" w:sz="4" w:space="0" w:color="auto"/>
              <w:right w:val="single" w:sz="4" w:space="0" w:color="auto"/>
            </w:tcBorders>
            <w:shd w:val="clear" w:color="auto" w:fill="auto"/>
            <w:noWrap/>
            <w:vAlign w:val="center"/>
            <w:hideMark/>
          </w:tcPr>
          <w:p w14:paraId="6B9C82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340" w:type="dxa"/>
            <w:tcBorders>
              <w:top w:val="nil"/>
              <w:left w:val="nil"/>
              <w:bottom w:val="single" w:sz="4" w:space="0" w:color="auto"/>
              <w:right w:val="single" w:sz="4" w:space="0" w:color="auto"/>
            </w:tcBorders>
            <w:shd w:val="clear" w:color="auto" w:fill="auto"/>
            <w:noWrap/>
            <w:vAlign w:val="center"/>
            <w:hideMark/>
          </w:tcPr>
          <w:p w14:paraId="6E4485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5D20E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CARLOS FERMIN FITZCARRALD</w:t>
            </w:r>
          </w:p>
        </w:tc>
        <w:tc>
          <w:tcPr>
            <w:tcW w:w="2720" w:type="dxa"/>
            <w:tcBorders>
              <w:top w:val="nil"/>
              <w:left w:val="nil"/>
              <w:bottom w:val="single" w:sz="4" w:space="0" w:color="auto"/>
              <w:right w:val="single" w:sz="4" w:space="0" w:color="auto"/>
            </w:tcBorders>
            <w:shd w:val="clear" w:color="auto" w:fill="auto"/>
            <w:noWrap/>
            <w:vAlign w:val="center"/>
            <w:hideMark/>
          </w:tcPr>
          <w:p w14:paraId="767B14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NICOLAS</w:t>
            </w:r>
          </w:p>
        </w:tc>
        <w:tc>
          <w:tcPr>
            <w:tcW w:w="1011" w:type="dxa"/>
            <w:tcBorders>
              <w:top w:val="nil"/>
              <w:left w:val="nil"/>
              <w:bottom w:val="single" w:sz="4" w:space="0" w:color="auto"/>
              <w:right w:val="single" w:sz="4" w:space="0" w:color="auto"/>
            </w:tcBorders>
            <w:shd w:val="clear" w:color="auto" w:fill="auto"/>
            <w:noWrap/>
            <w:vAlign w:val="center"/>
          </w:tcPr>
          <w:p w14:paraId="6AC3219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A2708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FE09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w:t>
            </w:r>
          </w:p>
        </w:tc>
        <w:tc>
          <w:tcPr>
            <w:tcW w:w="940" w:type="dxa"/>
            <w:tcBorders>
              <w:top w:val="nil"/>
              <w:left w:val="nil"/>
              <w:bottom w:val="single" w:sz="4" w:space="0" w:color="auto"/>
              <w:right w:val="single" w:sz="4" w:space="0" w:color="auto"/>
            </w:tcBorders>
            <w:shd w:val="clear" w:color="auto" w:fill="auto"/>
            <w:noWrap/>
            <w:vAlign w:val="center"/>
            <w:hideMark/>
          </w:tcPr>
          <w:p w14:paraId="6BBD7C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0207020038</w:t>
            </w:r>
          </w:p>
        </w:tc>
        <w:tc>
          <w:tcPr>
            <w:tcW w:w="3700" w:type="dxa"/>
            <w:tcBorders>
              <w:top w:val="nil"/>
              <w:left w:val="nil"/>
              <w:bottom w:val="single" w:sz="4" w:space="0" w:color="auto"/>
              <w:right w:val="single" w:sz="4" w:space="0" w:color="auto"/>
            </w:tcBorders>
            <w:shd w:val="clear" w:color="auto" w:fill="auto"/>
            <w:noWrap/>
            <w:vAlign w:val="center"/>
            <w:hideMark/>
          </w:tcPr>
          <w:p w14:paraId="5F6EB5D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LLAMACA</w:t>
            </w:r>
          </w:p>
        </w:tc>
        <w:tc>
          <w:tcPr>
            <w:tcW w:w="1340" w:type="dxa"/>
            <w:tcBorders>
              <w:top w:val="nil"/>
              <w:left w:val="nil"/>
              <w:bottom w:val="single" w:sz="4" w:space="0" w:color="auto"/>
              <w:right w:val="single" w:sz="4" w:space="0" w:color="auto"/>
            </w:tcBorders>
            <w:shd w:val="clear" w:color="auto" w:fill="auto"/>
            <w:noWrap/>
            <w:vAlign w:val="center"/>
            <w:hideMark/>
          </w:tcPr>
          <w:p w14:paraId="3542CA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E6CED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CARLOS FERMIN FITZCARRALD</w:t>
            </w:r>
          </w:p>
        </w:tc>
        <w:tc>
          <w:tcPr>
            <w:tcW w:w="2720" w:type="dxa"/>
            <w:tcBorders>
              <w:top w:val="nil"/>
              <w:left w:val="nil"/>
              <w:bottom w:val="single" w:sz="4" w:space="0" w:color="auto"/>
              <w:right w:val="single" w:sz="4" w:space="0" w:color="auto"/>
            </w:tcBorders>
            <w:shd w:val="clear" w:color="auto" w:fill="auto"/>
            <w:noWrap/>
            <w:vAlign w:val="center"/>
            <w:hideMark/>
          </w:tcPr>
          <w:p w14:paraId="13E22A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NICOLAS</w:t>
            </w:r>
          </w:p>
        </w:tc>
        <w:tc>
          <w:tcPr>
            <w:tcW w:w="1011" w:type="dxa"/>
            <w:tcBorders>
              <w:top w:val="nil"/>
              <w:left w:val="nil"/>
              <w:bottom w:val="single" w:sz="4" w:space="0" w:color="auto"/>
              <w:right w:val="single" w:sz="4" w:space="0" w:color="auto"/>
            </w:tcBorders>
            <w:shd w:val="clear" w:color="auto" w:fill="auto"/>
            <w:noWrap/>
            <w:vAlign w:val="center"/>
          </w:tcPr>
          <w:p w14:paraId="668C946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57BB5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7ABD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117</w:t>
            </w:r>
          </w:p>
        </w:tc>
        <w:tc>
          <w:tcPr>
            <w:tcW w:w="940" w:type="dxa"/>
            <w:tcBorders>
              <w:top w:val="nil"/>
              <w:left w:val="nil"/>
              <w:bottom w:val="single" w:sz="4" w:space="0" w:color="auto"/>
              <w:right w:val="single" w:sz="4" w:space="0" w:color="auto"/>
            </w:tcBorders>
            <w:shd w:val="clear" w:color="auto" w:fill="auto"/>
            <w:noWrap/>
            <w:vAlign w:val="center"/>
            <w:hideMark/>
          </w:tcPr>
          <w:p w14:paraId="2DB731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0208010020</w:t>
            </w:r>
          </w:p>
        </w:tc>
        <w:tc>
          <w:tcPr>
            <w:tcW w:w="3700" w:type="dxa"/>
            <w:tcBorders>
              <w:top w:val="nil"/>
              <w:left w:val="nil"/>
              <w:bottom w:val="single" w:sz="4" w:space="0" w:color="auto"/>
              <w:right w:val="single" w:sz="4" w:space="0" w:color="auto"/>
            </w:tcBorders>
            <w:shd w:val="clear" w:color="auto" w:fill="auto"/>
            <w:noWrap/>
            <w:vAlign w:val="center"/>
            <w:hideMark/>
          </w:tcPr>
          <w:p w14:paraId="67E7358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w:t>
            </w:r>
          </w:p>
        </w:tc>
        <w:tc>
          <w:tcPr>
            <w:tcW w:w="1340" w:type="dxa"/>
            <w:tcBorders>
              <w:top w:val="nil"/>
              <w:left w:val="nil"/>
              <w:bottom w:val="single" w:sz="4" w:space="0" w:color="auto"/>
              <w:right w:val="single" w:sz="4" w:space="0" w:color="auto"/>
            </w:tcBorders>
            <w:shd w:val="clear" w:color="auto" w:fill="auto"/>
            <w:noWrap/>
            <w:vAlign w:val="center"/>
            <w:hideMark/>
          </w:tcPr>
          <w:p w14:paraId="2BFEAC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42AC1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2720" w:type="dxa"/>
            <w:tcBorders>
              <w:top w:val="nil"/>
              <w:left w:val="nil"/>
              <w:bottom w:val="single" w:sz="4" w:space="0" w:color="auto"/>
              <w:right w:val="single" w:sz="4" w:space="0" w:color="auto"/>
            </w:tcBorders>
            <w:shd w:val="clear" w:color="auto" w:fill="auto"/>
            <w:noWrap/>
            <w:vAlign w:val="center"/>
            <w:hideMark/>
          </w:tcPr>
          <w:p w14:paraId="574DF9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1011" w:type="dxa"/>
            <w:tcBorders>
              <w:top w:val="nil"/>
              <w:left w:val="nil"/>
              <w:bottom w:val="single" w:sz="4" w:space="0" w:color="auto"/>
              <w:right w:val="single" w:sz="4" w:space="0" w:color="auto"/>
            </w:tcBorders>
            <w:shd w:val="clear" w:color="auto" w:fill="auto"/>
            <w:noWrap/>
            <w:vAlign w:val="center"/>
          </w:tcPr>
          <w:p w14:paraId="6566D8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A4072E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5E557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w:t>
            </w:r>
          </w:p>
        </w:tc>
        <w:tc>
          <w:tcPr>
            <w:tcW w:w="940" w:type="dxa"/>
            <w:tcBorders>
              <w:top w:val="nil"/>
              <w:left w:val="nil"/>
              <w:bottom w:val="single" w:sz="4" w:space="0" w:color="auto"/>
              <w:right w:val="single" w:sz="4" w:space="0" w:color="auto"/>
            </w:tcBorders>
            <w:shd w:val="clear" w:color="auto" w:fill="auto"/>
            <w:noWrap/>
            <w:vAlign w:val="center"/>
            <w:hideMark/>
          </w:tcPr>
          <w:p w14:paraId="2A59CD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0208010022</w:t>
            </w:r>
          </w:p>
        </w:tc>
        <w:tc>
          <w:tcPr>
            <w:tcW w:w="3700" w:type="dxa"/>
            <w:tcBorders>
              <w:top w:val="nil"/>
              <w:left w:val="nil"/>
              <w:bottom w:val="single" w:sz="4" w:space="0" w:color="auto"/>
              <w:right w:val="single" w:sz="4" w:space="0" w:color="auto"/>
            </w:tcBorders>
            <w:shd w:val="clear" w:color="auto" w:fill="auto"/>
            <w:noWrap/>
            <w:vAlign w:val="center"/>
            <w:hideMark/>
          </w:tcPr>
          <w:p w14:paraId="522D43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MOJEQUE</w:t>
            </w:r>
          </w:p>
        </w:tc>
        <w:tc>
          <w:tcPr>
            <w:tcW w:w="1340" w:type="dxa"/>
            <w:tcBorders>
              <w:top w:val="nil"/>
              <w:left w:val="nil"/>
              <w:bottom w:val="single" w:sz="4" w:space="0" w:color="auto"/>
              <w:right w:val="single" w:sz="4" w:space="0" w:color="auto"/>
            </w:tcBorders>
            <w:shd w:val="clear" w:color="auto" w:fill="auto"/>
            <w:noWrap/>
            <w:vAlign w:val="center"/>
            <w:hideMark/>
          </w:tcPr>
          <w:p w14:paraId="2D7E83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97D41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2720" w:type="dxa"/>
            <w:tcBorders>
              <w:top w:val="nil"/>
              <w:left w:val="nil"/>
              <w:bottom w:val="single" w:sz="4" w:space="0" w:color="auto"/>
              <w:right w:val="single" w:sz="4" w:space="0" w:color="auto"/>
            </w:tcBorders>
            <w:shd w:val="clear" w:color="auto" w:fill="auto"/>
            <w:noWrap/>
            <w:vAlign w:val="center"/>
            <w:hideMark/>
          </w:tcPr>
          <w:p w14:paraId="054AA2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1011" w:type="dxa"/>
            <w:tcBorders>
              <w:top w:val="nil"/>
              <w:left w:val="nil"/>
              <w:bottom w:val="single" w:sz="4" w:space="0" w:color="auto"/>
              <w:right w:val="single" w:sz="4" w:space="0" w:color="auto"/>
            </w:tcBorders>
            <w:shd w:val="clear" w:color="auto" w:fill="auto"/>
            <w:noWrap/>
            <w:vAlign w:val="center"/>
          </w:tcPr>
          <w:p w14:paraId="1B4D299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83D128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859A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w:t>
            </w:r>
          </w:p>
        </w:tc>
        <w:tc>
          <w:tcPr>
            <w:tcW w:w="940" w:type="dxa"/>
            <w:tcBorders>
              <w:top w:val="nil"/>
              <w:left w:val="nil"/>
              <w:bottom w:val="single" w:sz="4" w:space="0" w:color="auto"/>
              <w:right w:val="single" w:sz="4" w:space="0" w:color="auto"/>
            </w:tcBorders>
            <w:shd w:val="clear" w:color="auto" w:fill="auto"/>
            <w:noWrap/>
            <w:vAlign w:val="center"/>
            <w:hideMark/>
          </w:tcPr>
          <w:p w14:paraId="417203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0208010034</w:t>
            </w:r>
          </w:p>
        </w:tc>
        <w:tc>
          <w:tcPr>
            <w:tcW w:w="3700" w:type="dxa"/>
            <w:tcBorders>
              <w:top w:val="nil"/>
              <w:left w:val="nil"/>
              <w:bottom w:val="single" w:sz="4" w:space="0" w:color="auto"/>
              <w:right w:val="single" w:sz="4" w:space="0" w:color="auto"/>
            </w:tcBorders>
            <w:shd w:val="clear" w:color="auto" w:fill="auto"/>
            <w:noWrap/>
            <w:vAlign w:val="center"/>
            <w:hideMark/>
          </w:tcPr>
          <w:p w14:paraId="4DF4E9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CALAVERA GRANDE</w:t>
            </w:r>
          </w:p>
        </w:tc>
        <w:tc>
          <w:tcPr>
            <w:tcW w:w="1340" w:type="dxa"/>
            <w:tcBorders>
              <w:top w:val="nil"/>
              <w:left w:val="nil"/>
              <w:bottom w:val="single" w:sz="4" w:space="0" w:color="auto"/>
              <w:right w:val="single" w:sz="4" w:space="0" w:color="auto"/>
            </w:tcBorders>
            <w:shd w:val="clear" w:color="auto" w:fill="auto"/>
            <w:noWrap/>
            <w:vAlign w:val="center"/>
            <w:hideMark/>
          </w:tcPr>
          <w:p w14:paraId="479E6A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37304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2720" w:type="dxa"/>
            <w:tcBorders>
              <w:top w:val="nil"/>
              <w:left w:val="nil"/>
              <w:bottom w:val="single" w:sz="4" w:space="0" w:color="auto"/>
              <w:right w:val="single" w:sz="4" w:space="0" w:color="auto"/>
            </w:tcBorders>
            <w:shd w:val="clear" w:color="auto" w:fill="auto"/>
            <w:noWrap/>
            <w:vAlign w:val="center"/>
            <w:hideMark/>
          </w:tcPr>
          <w:p w14:paraId="0E8DC7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1011" w:type="dxa"/>
            <w:tcBorders>
              <w:top w:val="nil"/>
              <w:left w:val="nil"/>
              <w:bottom w:val="single" w:sz="4" w:space="0" w:color="auto"/>
              <w:right w:val="single" w:sz="4" w:space="0" w:color="auto"/>
            </w:tcBorders>
            <w:shd w:val="clear" w:color="auto" w:fill="auto"/>
            <w:noWrap/>
            <w:vAlign w:val="center"/>
          </w:tcPr>
          <w:p w14:paraId="7022F5D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91BA2B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FD1A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w:t>
            </w:r>
          </w:p>
        </w:tc>
        <w:tc>
          <w:tcPr>
            <w:tcW w:w="940" w:type="dxa"/>
            <w:tcBorders>
              <w:top w:val="nil"/>
              <w:left w:val="nil"/>
              <w:bottom w:val="single" w:sz="4" w:space="0" w:color="auto"/>
              <w:right w:val="single" w:sz="4" w:space="0" w:color="auto"/>
            </w:tcBorders>
            <w:shd w:val="clear" w:color="auto" w:fill="auto"/>
            <w:noWrap/>
            <w:vAlign w:val="center"/>
            <w:hideMark/>
          </w:tcPr>
          <w:p w14:paraId="6DE380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0208010036</w:t>
            </w:r>
          </w:p>
        </w:tc>
        <w:tc>
          <w:tcPr>
            <w:tcW w:w="3700" w:type="dxa"/>
            <w:tcBorders>
              <w:top w:val="nil"/>
              <w:left w:val="nil"/>
              <w:bottom w:val="single" w:sz="4" w:space="0" w:color="auto"/>
              <w:right w:val="single" w:sz="4" w:space="0" w:color="auto"/>
            </w:tcBorders>
            <w:shd w:val="clear" w:color="auto" w:fill="auto"/>
            <w:noWrap/>
            <w:vAlign w:val="center"/>
            <w:hideMark/>
          </w:tcPr>
          <w:p w14:paraId="4BD4FE5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CHOLOQUE</w:t>
            </w:r>
          </w:p>
        </w:tc>
        <w:tc>
          <w:tcPr>
            <w:tcW w:w="1340" w:type="dxa"/>
            <w:tcBorders>
              <w:top w:val="nil"/>
              <w:left w:val="nil"/>
              <w:bottom w:val="single" w:sz="4" w:space="0" w:color="auto"/>
              <w:right w:val="single" w:sz="4" w:space="0" w:color="auto"/>
            </w:tcBorders>
            <w:shd w:val="clear" w:color="auto" w:fill="auto"/>
            <w:noWrap/>
            <w:vAlign w:val="center"/>
            <w:hideMark/>
          </w:tcPr>
          <w:p w14:paraId="452E93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6EA94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2720" w:type="dxa"/>
            <w:tcBorders>
              <w:top w:val="nil"/>
              <w:left w:val="nil"/>
              <w:bottom w:val="single" w:sz="4" w:space="0" w:color="auto"/>
              <w:right w:val="single" w:sz="4" w:space="0" w:color="auto"/>
            </w:tcBorders>
            <w:shd w:val="clear" w:color="auto" w:fill="auto"/>
            <w:noWrap/>
            <w:vAlign w:val="center"/>
            <w:hideMark/>
          </w:tcPr>
          <w:p w14:paraId="104D9E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1011" w:type="dxa"/>
            <w:tcBorders>
              <w:top w:val="nil"/>
              <w:left w:val="nil"/>
              <w:bottom w:val="single" w:sz="4" w:space="0" w:color="auto"/>
              <w:right w:val="single" w:sz="4" w:space="0" w:color="auto"/>
            </w:tcBorders>
            <w:shd w:val="clear" w:color="auto" w:fill="auto"/>
            <w:noWrap/>
            <w:vAlign w:val="center"/>
          </w:tcPr>
          <w:p w14:paraId="0CB7FAC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04B077C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3F2A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w:t>
            </w:r>
          </w:p>
        </w:tc>
        <w:tc>
          <w:tcPr>
            <w:tcW w:w="940" w:type="dxa"/>
            <w:tcBorders>
              <w:top w:val="nil"/>
              <w:left w:val="nil"/>
              <w:bottom w:val="single" w:sz="4" w:space="0" w:color="auto"/>
              <w:right w:val="single" w:sz="4" w:space="0" w:color="auto"/>
            </w:tcBorders>
            <w:shd w:val="clear" w:color="auto" w:fill="auto"/>
            <w:noWrap/>
            <w:vAlign w:val="center"/>
            <w:hideMark/>
          </w:tcPr>
          <w:p w14:paraId="06558F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0208040010</w:t>
            </w:r>
          </w:p>
        </w:tc>
        <w:tc>
          <w:tcPr>
            <w:tcW w:w="3700" w:type="dxa"/>
            <w:tcBorders>
              <w:top w:val="nil"/>
              <w:left w:val="nil"/>
              <w:bottom w:val="single" w:sz="4" w:space="0" w:color="auto"/>
              <w:right w:val="single" w:sz="4" w:space="0" w:color="auto"/>
            </w:tcBorders>
            <w:shd w:val="clear" w:color="auto" w:fill="auto"/>
            <w:noWrap/>
            <w:vAlign w:val="center"/>
            <w:hideMark/>
          </w:tcPr>
          <w:p w14:paraId="1B76F09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 CALPOC</w:t>
            </w:r>
          </w:p>
        </w:tc>
        <w:tc>
          <w:tcPr>
            <w:tcW w:w="1340" w:type="dxa"/>
            <w:tcBorders>
              <w:top w:val="nil"/>
              <w:left w:val="nil"/>
              <w:bottom w:val="single" w:sz="4" w:space="0" w:color="auto"/>
              <w:right w:val="single" w:sz="4" w:space="0" w:color="auto"/>
            </w:tcBorders>
            <w:shd w:val="clear" w:color="auto" w:fill="auto"/>
            <w:noWrap/>
            <w:vAlign w:val="center"/>
            <w:hideMark/>
          </w:tcPr>
          <w:p w14:paraId="3CF7AE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4DC74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2720" w:type="dxa"/>
            <w:tcBorders>
              <w:top w:val="nil"/>
              <w:left w:val="nil"/>
              <w:bottom w:val="single" w:sz="4" w:space="0" w:color="auto"/>
              <w:right w:val="single" w:sz="4" w:space="0" w:color="auto"/>
            </w:tcBorders>
            <w:shd w:val="clear" w:color="auto" w:fill="auto"/>
            <w:noWrap/>
            <w:vAlign w:val="center"/>
            <w:hideMark/>
          </w:tcPr>
          <w:p w14:paraId="186B35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YAUTAN</w:t>
            </w:r>
          </w:p>
        </w:tc>
        <w:tc>
          <w:tcPr>
            <w:tcW w:w="1011" w:type="dxa"/>
            <w:tcBorders>
              <w:top w:val="nil"/>
              <w:left w:val="nil"/>
              <w:bottom w:val="single" w:sz="4" w:space="0" w:color="auto"/>
              <w:right w:val="single" w:sz="4" w:space="0" w:color="auto"/>
            </w:tcBorders>
            <w:shd w:val="clear" w:color="auto" w:fill="auto"/>
            <w:noWrap/>
            <w:vAlign w:val="center"/>
          </w:tcPr>
          <w:p w14:paraId="63E935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97B9E4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EF6B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122</w:t>
            </w:r>
          </w:p>
        </w:tc>
        <w:tc>
          <w:tcPr>
            <w:tcW w:w="940" w:type="dxa"/>
            <w:tcBorders>
              <w:top w:val="nil"/>
              <w:left w:val="nil"/>
              <w:bottom w:val="single" w:sz="4" w:space="0" w:color="auto"/>
              <w:right w:val="single" w:sz="4" w:space="0" w:color="auto"/>
            </w:tcBorders>
            <w:shd w:val="clear" w:color="auto" w:fill="auto"/>
            <w:noWrap/>
            <w:vAlign w:val="center"/>
            <w:hideMark/>
          </w:tcPr>
          <w:p w14:paraId="7BF34A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0208040011</w:t>
            </w:r>
          </w:p>
        </w:tc>
        <w:tc>
          <w:tcPr>
            <w:tcW w:w="3700" w:type="dxa"/>
            <w:tcBorders>
              <w:top w:val="nil"/>
              <w:left w:val="nil"/>
              <w:bottom w:val="single" w:sz="4" w:space="0" w:color="auto"/>
              <w:right w:val="single" w:sz="4" w:space="0" w:color="auto"/>
            </w:tcBorders>
            <w:shd w:val="clear" w:color="auto" w:fill="auto"/>
            <w:noWrap/>
            <w:vAlign w:val="center"/>
            <w:hideMark/>
          </w:tcPr>
          <w:p w14:paraId="3F89634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CERRO CASTILLO</w:t>
            </w:r>
          </w:p>
        </w:tc>
        <w:tc>
          <w:tcPr>
            <w:tcW w:w="1340" w:type="dxa"/>
            <w:tcBorders>
              <w:top w:val="nil"/>
              <w:left w:val="nil"/>
              <w:bottom w:val="single" w:sz="4" w:space="0" w:color="auto"/>
              <w:right w:val="single" w:sz="4" w:space="0" w:color="auto"/>
            </w:tcBorders>
            <w:shd w:val="clear" w:color="auto" w:fill="auto"/>
            <w:noWrap/>
            <w:vAlign w:val="center"/>
            <w:hideMark/>
          </w:tcPr>
          <w:p w14:paraId="14B37B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49AB6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2720" w:type="dxa"/>
            <w:tcBorders>
              <w:top w:val="nil"/>
              <w:left w:val="nil"/>
              <w:bottom w:val="single" w:sz="4" w:space="0" w:color="auto"/>
              <w:right w:val="single" w:sz="4" w:space="0" w:color="auto"/>
            </w:tcBorders>
            <w:shd w:val="clear" w:color="auto" w:fill="auto"/>
            <w:noWrap/>
            <w:vAlign w:val="center"/>
            <w:hideMark/>
          </w:tcPr>
          <w:p w14:paraId="7E5B96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YAUTAN</w:t>
            </w:r>
          </w:p>
        </w:tc>
        <w:tc>
          <w:tcPr>
            <w:tcW w:w="1011" w:type="dxa"/>
            <w:tcBorders>
              <w:top w:val="nil"/>
              <w:left w:val="nil"/>
              <w:bottom w:val="single" w:sz="4" w:space="0" w:color="auto"/>
              <w:right w:val="single" w:sz="4" w:space="0" w:color="auto"/>
            </w:tcBorders>
            <w:shd w:val="clear" w:color="auto" w:fill="auto"/>
            <w:noWrap/>
            <w:vAlign w:val="center"/>
          </w:tcPr>
          <w:p w14:paraId="1AA1BA7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4248D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7400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w:t>
            </w:r>
          </w:p>
        </w:tc>
        <w:tc>
          <w:tcPr>
            <w:tcW w:w="940" w:type="dxa"/>
            <w:tcBorders>
              <w:top w:val="nil"/>
              <w:left w:val="nil"/>
              <w:bottom w:val="single" w:sz="4" w:space="0" w:color="auto"/>
              <w:right w:val="single" w:sz="4" w:space="0" w:color="auto"/>
            </w:tcBorders>
            <w:shd w:val="clear" w:color="auto" w:fill="auto"/>
            <w:noWrap/>
            <w:vAlign w:val="center"/>
            <w:hideMark/>
          </w:tcPr>
          <w:p w14:paraId="4B3D7D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0208040012</w:t>
            </w:r>
          </w:p>
        </w:tc>
        <w:tc>
          <w:tcPr>
            <w:tcW w:w="3700" w:type="dxa"/>
            <w:tcBorders>
              <w:top w:val="nil"/>
              <w:left w:val="nil"/>
              <w:bottom w:val="single" w:sz="4" w:space="0" w:color="auto"/>
              <w:right w:val="single" w:sz="4" w:space="0" w:color="auto"/>
            </w:tcBorders>
            <w:shd w:val="clear" w:color="auto" w:fill="auto"/>
            <w:noWrap/>
            <w:vAlign w:val="center"/>
            <w:hideMark/>
          </w:tcPr>
          <w:p w14:paraId="11174D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TOMEQUE</w:t>
            </w:r>
          </w:p>
        </w:tc>
        <w:tc>
          <w:tcPr>
            <w:tcW w:w="1340" w:type="dxa"/>
            <w:tcBorders>
              <w:top w:val="nil"/>
              <w:left w:val="nil"/>
              <w:bottom w:val="single" w:sz="4" w:space="0" w:color="auto"/>
              <w:right w:val="single" w:sz="4" w:space="0" w:color="auto"/>
            </w:tcBorders>
            <w:shd w:val="clear" w:color="auto" w:fill="auto"/>
            <w:noWrap/>
            <w:vAlign w:val="center"/>
            <w:hideMark/>
          </w:tcPr>
          <w:p w14:paraId="45F93B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5698A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CASMA</w:t>
            </w:r>
          </w:p>
        </w:tc>
        <w:tc>
          <w:tcPr>
            <w:tcW w:w="2720" w:type="dxa"/>
            <w:tcBorders>
              <w:top w:val="nil"/>
              <w:left w:val="nil"/>
              <w:bottom w:val="single" w:sz="4" w:space="0" w:color="auto"/>
              <w:right w:val="single" w:sz="4" w:space="0" w:color="auto"/>
            </w:tcBorders>
            <w:shd w:val="clear" w:color="auto" w:fill="auto"/>
            <w:noWrap/>
            <w:vAlign w:val="center"/>
            <w:hideMark/>
          </w:tcPr>
          <w:p w14:paraId="3CEAC3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YAUTAN</w:t>
            </w:r>
          </w:p>
        </w:tc>
        <w:tc>
          <w:tcPr>
            <w:tcW w:w="1011" w:type="dxa"/>
            <w:tcBorders>
              <w:top w:val="nil"/>
              <w:left w:val="nil"/>
              <w:bottom w:val="single" w:sz="4" w:space="0" w:color="auto"/>
              <w:right w:val="single" w:sz="4" w:space="0" w:color="auto"/>
            </w:tcBorders>
            <w:shd w:val="clear" w:color="auto" w:fill="auto"/>
            <w:noWrap/>
            <w:vAlign w:val="center"/>
          </w:tcPr>
          <w:p w14:paraId="154D5E3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9AB372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4B69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w:t>
            </w:r>
          </w:p>
        </w:tc>
        <w:tc>
          <w:tcPr>
            <w:tcW w:w="940" w:type="dxa"/>
            <w:tcBorders>
              <w:top w:val="nil"/>
              <w:left w:val="nil"/>
              <w:bottom w:val="single" w:sz="4" w:space="0" w:color="auto"/>
              <w:right w:val="single" w:sz="4" w:space="0" w:color="auto"/>
            </w:tcBorders>
            <w:shd w:val="clear" w:color="auto" w:fill="auto"/>
            <w:noWrap/>
            <w:vAlign w:val="center"/>
            <w:hideMark/>
          </w:tcPr>
          <w:p w14:paraId="7D2994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0209010006</w:t>
            </w:r>
          </w:p>
        </w:tc>
        <w:tc>
          <w:tcPr>
            <w:tcW w:w="3700" w:type="dxa"/>
            <w:tcBorders>
              <w:top w:val="nil"/>
              <w:left w:val="nil"/>
              <w:bottom w:val="single" w:sz="4" w:space="0" w:color="auto"/>
              <w:right w:val="single" w:sz="4" w:space="0" w:color="auto"/>
            </w:tcBorders>
            <w:shd w:val="clear" w:color="auto" w:fill="auto"/>
            <w:noWrap/>
            <w:vAlign w:val="center"/>
            <w:hideMark/>
          </w:tcPr>
          <w:p w14:paraId="3F4097A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ÑAHUIN</w:t>
            </w:r>
          </w:p>
        </w:tc>
        <w:tc>
          <w:tcPr>
            <w:tcW w:w="1340" w:type="dxa"/>
            <w:tcBorders>
              <w:top w:val="nil"/>
              <w:left w:val="nil"/>
              <w:bottom w:val="single" w:sz="4" w:space="0" w:color="auto"/>
              <w:right w:val="single" w:sz="4" w:space="0" w:color="auto"/>
            </w:tcBorders>
            <w:shd w:val="clear" w:color="auto" w:fill="auto"/>
            <w:noWrap/>
            <w:vAlign w:val="center"/>
            <w:hideMark/>
          </w:tcPr>
          <w:p w14:paraId="2C0608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E7871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CORONGO</w:t>
            </w:r>
          </w:p>
        </w:tc>
        <w:tc>
          <w:tcPr>
            <w:tcW w:w="2720" w:type="dxa"/>
            <w:tcBorders>
              <w:top w:val="nil"/>
              <w:left w:val="nil"/>
              <w:bottom w:val="single" w:sz="4" w:space="0" w:color="auto"/>
              <w:right w:val="single" w:sz="4" w:space="0" w:color="auto"/>
            </w:tcBorders>
            <w:shd w:val="clear" w:color="auto" w:fill="auto"/>
            <w:noWrap/>
            <w:vAlign w:val="center"/>
            <w:hideMark/>
          </w:tcPr>
          <w:p w14:paraId="6D9D55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CORONGO</w:t>
            </w:r>
          </w:p>
        </w:tc>
        <w:tc>
          <w:tcPr>
            <w:tcW w:w="1011" w:type="dxa"/>
            <w:tcBorders>
              <w:top w:val="nil"/>
              <w:left w:val="nil"/>
              <w:bottom w:val="single" w:sz="4" w:space="0" w:color="auto"/>
              <w:right w:val="single" w:sz="4" w:space="0" w:color="auto"/>
            </w:tcBorders>
            <w:shd w:val="clear" w:color="auto" w:fill="auto"/>
            <w:noWrap/>
            <w:vAlign w:val="center"/>
          </w:tcPr>
          <w:p w14:paraId="47E5103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57C5B1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6F25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125</w:t>
            </w:r>
          </w:p>
        </w:tc>
        <w:tc>
          <w:tcPr>
            <w:tcW w:w="940" w:type="dxa"/>
            <w:tcBorders>
              <w:top w:val="nil"/>
              <w:left w:val="nil"/>
              <w:bottom w:val="single" w:sz="4" w:space="0" w:color="auto"/>
              <w:right w:val="single" w:sz="4" w:space="0" w:color="auto"/>
            </w:tcBorders>
            <w:shd w:val="clear" w:color="auto" w:fill="auto"/>
            <w:noWrap/>
            <w:vAlign w:val="center"/>
            <w:hideMark/>
          </w:tcPr>
          <w:p w14:paraId="5B0E40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0209020005</w:t>
            </w:r>
          </w:p>
        </w:tc>
        <w:tc>
          <w:tcPr>
            <w:tcW w:w="3700" w:type="dxa"/>
            <w:tcBorders>
              <w:top w:val="nil"/>
              <w:left w:val="nil"/>
              <w:bottom w:val="single" w:sz="4" w:space="0" w:color="auto"/>
              <w:right w:val="single" w:sz="4" w:space="0" w:color="auto"/>
            </w:tcBorders>
            <w:shd w:val="clear" w:color="auto" w:fill="auto"/>
            <w:noWrap/>
            <w:vAlign w:val="center"/>
            <w:hideMark/>
          </w:tcPr>
          <w:p w14:paraId="4CD014A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ISIDRO</w:t>
            </w:r>
          </w:p>
        </w:tc>
        <w:tc>
          <w:tcPr>
            <w:tcW w:w="1340" w:type="dxa"/>
            <w:tcBorders>
              <w:top w:val="nil"/>
              <w:left w:val="nil"/>
              <w:bottom w:val="single" w:sz="4" w:space="0" w:color="auto"/>
              <w:right w:val="single" w:sz="4" w:space="0" w:color="auto"/>
            </w:tcBorders>
            <w:shd w:val="clear" w:color="auto" w:fill="auto"/>
            <w:noWrap/>
            <w:vAlign w:val="center"/>
            <w:hideMark/>
          </w:tcPr>
          <w:p w14:paraId="65B52E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2D5EE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CORONGO</w:t>
            </w:r>
          </w:p>
        </w:tc>
        <w:tc>
          <w:tcPr>
            <w:tcW w:w="2720" w:type="dxa"/>
            <w:tcBorders>
              <w:top w:val="nil"/>
              <w:left w:val="nil"/>
              <w:bottom w:val="single" w:sz="4" w:space="0" w:color="auto"/>
              <w:right w:val="single" w:sz="4" w:space="0" w:color="auto"/>
            </w:tcBorders>
            <w:shd w:val="clear" w:color="auto" w:fill="auto"/>
            <w:noWrap/>
            <w:vAlign w:val="center"/>
            <w:hideMark/>
          </w:tcPr>
          <w:p w14:paraId="143BAF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w:t>
            </w:r>
          </w:p>
        </w:tc>
        <w:tc>
          <w:tcPr>
            <w:tcW w:w="1011" w:type="dxa"/>
            <w:tcBorders>
              <w:top w:val="nil"/>
              <w:left w:val="nil"/>
              <w:bottom w:val="single" w:sz="4" w:space="0" w:color="auto"/>
              <w:right w:val="single" w:sz="4" w:space="0" w:color="auto"/>
            </w:tcBorders>
            <w:shd w:val="clear" w:color="auto" w:fill="auto"/>
            <w:noWrap/>
            <w:vAlign w:val="center"/>
          </w:tcPr>
          <w:p w14:paraId="50D20E5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91BAB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C08D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w:t>
            </w:r>
          </w:p>
        </w:tc>
        <w:tc>
          <w:tcPr>
            <w:tcW w:w="940" w:type="dxa"/>
            <w:tcBorders>
              <w:top w:val="nil"/>
              <w:left w:val="nil"/>
              <w:bottom w:val="single" w:sz="4" w:space="0" w:color="auto"/>
              <w:right w:val="single" w:sz="4" w:space="0" w:color="auto"/>
            </w:tcBorders>
            <w:shd w:val="clear" w:color="auto" w:fill="auto"/>
            <w:noWrap/>
            <w:vAlign w:val="center"/>
            <w:hideMark/>
          </w:tcPr>
          <w:p w14:paraId="2BFB8E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0209040006</w:t>
            </w:r>
          </w:p>
        </w:tc>
        <w:tc>
          <w:tcPr>
            <w:tcW w:w="3700" w:type="dxa"/>
            <w:tcBorders>
              <w:top w:val="nil"/>
              <w:left w:val="nil"/>
              <w:bottom w:val="single" w:sz="4" w:space="0" w:color="auto"/>
              <w:right w:val="single" w:sz="4" w:space="0" w:color="auto"/>
            </w:tcBorders>
            <w:shd w:val="clear" w:color="auto" w:fill="auto"/>
            <w:noWrap/>
            <w:vAlign w:val="center"/>
            <w:hideMark/>
          </w:tcPr>
          <w:p w14:paraId="6C932E6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HUICHANGA</w:t>
            </w:r>
          </w:p>
        </w:tc>
        <w:tc>
          <w:tcPr>
            <w:tcW w:w="1340" w:type="dxa"/>
            <w:tcBorders>
              <w:top w:val="nil"/>
              <w:left w:val="nil"/>
              <w:bottom w:val="single" w:sz="4" w:space="0" w:color="auto"/>
              <w:right w:val="single" w:sz="4" w:space="0" w:color="auto"/>
            </w:tcBorders>
            <w:shd w:val="clear" w:color="auto" w:fill="auto"/>
            <w:noWrap/>
            <w:vAlign w:val="center"/>
            <w:hideMark/>
          </w:tcPr>
          <w:p w14:paraId="656730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2AC5E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CORONGO</w:t>
            </w:r>
          </w:p>
        </w:tc>
        <w:tc>
          <w:tcPr>
            <w:tcW w:w="2720" w:type="dxa"/>
            <w:tcBorders>
              <w:top w:val="nil"/>
              <w:left w:val="nil"/>
              <w:bottom w:val="single" w:sz="4" w:space="0" w:color="auto"/>
              <w:right w:val="single" w:sz="4" w:space="0" w:color="auto"/>
            </w:tcBorders>
            <w:shd w:val="clear" w:color="auto" w:fill="auto"/>
            <w:noWrap/>
            <w:vAlign w:val="center"/>
            <w:hideMark/>
          </w:tcPr>
          <w:p w14:paraId="69ADBD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CUSCA</w:t>
            </w:r>
          </w:p>
        </w:tc>
        <w:tc>
          <w:tcPr>
            <w:tcW w:w="1011" w:type="dxa"/>
            <w:tcBorders>
              <w:top w:val="nil"/>
              <w:left w:val="nil"/>
              <w:bottom w:val="single" w:sz="4" w:space="0" w:color="auto"/>
              <w:right w:val="single" w:sz="4" w:space="0" w:color="auto"/>
            </w:tcBorders>
            <w:shd w:val="clear" w:color="auto" w:fill="auto"/>
            <w:noWrap/>
            <w:vAlign w:val="center"/>
          </w:tcPr>
          <w:p w14:paraId="49555B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3D488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B4C7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w:t>
            </w:r>
          </w:p>
        </w:tc>
        <w:tc>
          <w:tcPr>
            <w:tcW w:w="940" w:type="dxa"/>
            <w:tcBorders>
              <w:top w:val="nil"/>
              <w:left w:val="nil"/>
              <w:bottom w:val="single" w:sz="4" w:space="0" w:color="auto"/>
              <w:right w:val="single" w:sz="4" w:space="0" w:color="auto"/>
            </w:tcBorders>
            <w:shd w:val="clear" w:color="auto" w:fill="auto"/>
            <w:noWrap/>
            <w:vAlign w:val="center"/>
            <w:hideMark/>
          </w:tcPr>
          <w:p w14:paraId="7957B0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0209040023</w:t>
            </w:r>
          </w:p>
        </w:tc>
        <w:tc>
          <w:tcPr>
            <w:tcW w:w="3700" w:type="dxa"/>
            <w:tcBorders>
              <w:top w:val="nil"/>
              <w:left w:val="nil"/>
              <w:bottom w:val="single" w:sz="4" w:space="0" w:color="auto"/>
              <w:right w:val="single" w:sz="4" w:space="0" w:color="auto"/>
            </w:tcBorders>
            <w:shd w:val="clear" w:color="auto" w:fill="auto"/>
            <w:noWrap/>
            <w:vAlign w:val="center"/>
            <w:hideMark/>
          </w:tcPr>
          <w:p w14:paraId="341847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MANZANILLA PAMPA</w:t>
            </w:r>
          </w:p>
        </w:tc>
        <w:tc>
          <w:tcPr>
            <w:tcW w:w="1340" w:type="dxa"/>
            <w:tcBorders>
              <w:top w:val="nil"/>
              <w:left w:val="nil"/>
              <w:bottom w:val="single" w:sz="4" w:space="0" w:color="auto"/>
              <w:right w:val="single" w:sz="4" w:space="0" w:color="auto"/>
            </w:tcBorders>
            <w:shd w:val="clear" w:color="auto" w:fill="auto"/>
            <w:noWrap/>
            <w:vAlign w:val="center"/>
            <w:hideMark/>
          </w:tcPr>
          <w:p w14:paraId="228B17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D1528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CORONGO</w:t>
            </w:r>
          </w:p>
        </w:tc>
        <w:tc>
          <w:tcPr>
            <w:tcW w:w="2720" w:type="dxa"/>
            <w:tcBorders>
              <w:top w:val="nil"/>
              <w:left w:val="nil"/>
              <w:bottom w:val="single" w:sz="4" w:space="0" w:color="auto"/>
              <w:right w:val="single" w:sz="4" w:space="0" w:color="auto"/>
            </w:tcBorders>
            <w:shd w:val="clear" w:color="auto" w:fill="auto"/>
            <w:noWrap/>
            <w:vAlign w:val="center"/>
            <w:hideMark/>
          </w:tcPr>
          <w:p w14:paraId="3FC4F0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CUSCA</w:t>
            </w:r>
          </w:p>
        </w:tc>
        <w:tc>
          <w:tcPr>
            <w:tcW w:w="1011" w:type="dxa"/>
            <w:tcBorders>
              <w:top w:val="nil"/>
              <w:left w:val="nil"/>
              <w:bottom w:val="single" w:sz="4" w:space="0" w:color="auto"/>
              <w:right w:val="single" w:sz="4" w:space="0" w:color="auto"/>
            </w:tcBorders>
            <w:shd w:val="clear" w:color="auto" w:fill="auto"/>
            <w:noWrap/>
            <w:vAlign w:val="center"/>
          </w:tcPr>
          <w:p w14:paraId="013EA4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38B6FD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14B0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128</w:t>
            </w:r>
          </w:p>
        </w:tc>
        <w:tc>
          <w:tcPr>
            <w:tcW w:w="940" w:type="dxa"/>
            <w:tcBorders>
              <w:top w:val="nil"/>
              <w:left w:val="nil"/>
              <w:bottom w:val="single" w:sz="4" w:space="0" w:color="auto"/>
              <w:right w:val="single" w:sz="4" w:space="0" w:color="auto"/>
            </w:tcBorders>
            <w:shd w:val="clear" w:color="auto" w:fill="auto"/>
            <w:noWrap/>
            <w:vAlign w:val="center"/>
            <w:hideMark/>
          </w:tcPr>
          <w:p w14:paraId="09C3DF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0210010004</w:t>
            </w:r>
          </w:p>
        </w:tc>
        <w:tc>
          <w:tcPr>
            <w:tcW w:w="3700" w:type="dxa"/>
            <w:tcBorders>
              <w:top w:val="nil"/>
              <w:left w:val="nil"/>
              <w:bottom w:val="single" w:sz="4" w:space="0" w:color="auto"/>
              <w:right w:val="single" w:sz="4" w:space="0" w:color="auto"/>
            </w:tcBorders>
            <w:shd w:val="clear" w:color="auto" w:fill="auto"/>
            <w:noWrap/>
            <w:vAlign w:val="center"/>
            <w:hideMark/>
          </w:tcPr>
          <w:p w14:paraId="3A693DD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TASHTA</w:t>
            </w:r>
          </w:p>
        </w:tc>
        <w:tc>
          <w:tcPr>
            <w:tcW w:w="1340" w:type="dxa"/>
            <w:tcBorders>
              <w:top w:val="nil"/>
              <w:left w:val="nil"/>
              <w:bottom w:val="single" w:sz="4" w:space="0" w:color="auto"/>
              <w:right w:val="single" w:sz="4" w:space="0" w:color="auto"/>
            </w:tcBorders>
            <w:shd w:val="clear" w:color="auto" w:fill="auto"/>
            <w:noWrap/>
            <w:vAlign w:val="center"/>
            <w:hideMark/>
          </w:tcPr>
          <w:p w14:paraId="7275AE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7A6FA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HUARI</w:t>
            </w:r>
          </w:p>
        </w:tc>
        <w:tc>
          <w:tcPr>
            <w:tcW w:w="2720" w:type="dxa"/>
            <w:tcBorders>
              <w:top w:val="nil"/>
              <w:left w:val="nil"/>
              <w:bottom w:val="single" w:sz="4" w:space="0" w:color="auto"/>
              <w:right w:val="single" w:sz="4" w:space="0" w:color="auto"/>
            </w:tcBorders>
            <w:shd w:val="clear" w:color="auto" w:fill="auto"/>
            <w:noWrap/>
            <w:vAlign w:val="center"/>
            <w:hideMark/>
          </w:tcPr>
          <w:p w14:paraId="4BE846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HUARI</w:t>
            </w:r>
          </w:p>
        </w:tc>
        <w:tc>
          <w:tcPr>
            <w:tcW w:w="1011" w:type="dxa"/>
            <w:tcBorders>
              <w:top w:val="nil"/>
              <w:left w:val="nil"/>
              <w:bottom w:val="single" w:sz="4" w:space="0" w:color="auto"/>
              <w:right w:val="single" w:sz="4" w:space="0" w:color="auto"/>
            </w:tcBorders>
            <w:shd w:val="clear" w:color="auto" w:fill="auto"/>
            <w:noWrap/>
            <w:vAlign w:val="center"/>
          </w:tcPr>
          <w:p w14:paraId="28E1A53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F186F5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4D7A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w:t>
            </w:r>
          </w:p>
        </w:tc>
        <w:tc>
          <w:tcPr>
            <w:tcW w:w="940" w:type="dxa"/>
            <w:tcBorders>
              <w:top w:val="nil"/>
              <w:left w:val="nil"/>
              <w:bottom w:val="single" w:sz="4" w:space="0" w:color="auto"/>
              <w:right w:val="single" w:sz="4" w:space="0" w:color="auto"/>
            </w:tcBorders>
            <w:shd w:val="clear" w:color="auto" w:fill="auto"/>
            <w:noWrap/>
            <w:vAlign w:val="center"/>
            <w:hideMark/>
          </w:tcPr>
          <w:p w14:paraId="024FDF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0210030002</w:t>
            </w:r>
          </w:p>
        </w:tc>
        <w:tc>
          <w:tcPr>
            <w:tcW w:w="3700" w:type="dxa"/>
            <w:tcBorders>
              <w:top w:val="nil"/>
              <w:left w:val="nil"/>
              <w:bottom w:val="single" w:sz="4" w:space="0" w:color="auto"/>
              <w:right w:val="single" w:sz="4" w:space="0" w:color="auto"/>
            </w:tcBorders>
            <w:shd w:val="clear" w:color="auto" w:fill="auto"/>
            <w:noWrap/>
            <w:vAlign w:val="center"/>
            <w:hideMark/>
          </w:tcPr>
          <w:p w14:paraId="4D2BB9A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CHAUPILOMA</w:t>
            </w:r>
          </w:p>
        </w:tc>
        <w:tc>
          <w:tcPr>
            <w:tcW w:w="1340" w:type="dxa"/>
            <w:tcBorders>
              <w:top w:val="nil"/>
              <w:left w:val="nil"/>
              <w:bottom w:val="single" w:sz="4" w:space="0" w:color="auto"/>
              <w:right w:val="single" w:sz="4" w:space="0" w:color="auto"/>
            </w:tcBorders>
            <w:shd w:val="clear" w:color="auto" w:fill="auto"/>
            <w:noWrap/>
            <w:vAlign w:val="center"/>
            <w:hideMark/>
          </w:tcPr>
          <w:p w14:paraId="217E18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D84BF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HUARI</w:t>
            </w:r>
          </w:p>
        </w:tc>
        <w:tc>
          <w:tcPr>
            <w:tcW w:w="2720" w:type="dxa"/>
            <w:tcBorders>
              <w:top w:val="nil"/>
              <w:left w:val="nil"/>
              <w:bottom w:val="single" w:sz="4" w:space="0" w:color="auto"/>
              <w:right w:val="single" w:sz="4" w:space="0" w:color="auto"/>
            </w:tcBorders>
            <w:shd w:val="clear" w:color="auto" w:fill="auto"/>
            <w:noWrap/>
            <w:vAlign w:val="center"/>
            <w:hideMark/>
          </w:tcPr>
          <w:p w14:paraId="68B241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CAJAY</w:t>
            </w:r>
          </w:p>
        </w:tc>
        <w:tc>
          <w:tcPr>
            <w:tcW w:w="1011" w:type="dxa"/>
            <w:tcBorders>
              <w:top w:val="nil"/>
              <w:left w:val="nil"/>
              <w:bottom w:val="single" w:sz="4" w:space="0" w:color="auto"/>
              <w:right w:val="single" w:sz="4" w:space="0" w:color="auto"/>
            </w:tcBorders>
            <w:shd w:val="clear" w:color="auto" w:fill="auto"/>
            <w:noWrap/>
            <w:vAlign w:val="center"/>
          </w:tcPr>
          <w:p w14:paraId="198D5C3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1992A1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736A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w:t>
            </w:r>
          </w:p>
        </w:tc>
        <w:tc>
          <w:tcPr>
            <w:tcW w:w="940" w:type="dxa"/>
            <w:tcBorders>
              <w:top w:val="nil"/>
              <w:left w:val="nil"/>
              <w:bottom w:val="single" w:sz="4" w:space="0" w:color="auto"/>
              <w:right w:val="single" w:sz="4" w:space="0" w:color="auto"/>
            </w:tcBorders>
            <w:shd w:val="clear" w:color="auto" w:fill="auto"/>
            <w:noWrap/>
            <w:vAlign w:val="center"/>
            <w:hideMark/>
          </w:tcPr>
          <w:p w14:paraId="31C925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0210080015</w:t>
            </w:r>
          </w:p>
        </w:tc>
        <w:tc>
          <w:tcPr>
            <w:tcW w:w="3700" w:type="dxa"/>
            <w:tcBorders>
              <w:top w:val="nil"/>
              <w:left w:val="nil"/>
              <w:bottom w:val="single" w:sz="4" w:space="0" w:color="auto"/>
              <w:right w:val="single" w:sz="4" w:space="0" w:color="auto"/>
            </w:tcBorders>
            <w:shd w:val="clear" w:color="auto" w:fill="auto"/>
            <w:noWrap/>
            <w:vAlign w:val="center"/>
            <w:hideMark/>
          </w:tcPr>
          <w:p w14:paraId="0CA18C0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YURAYACO</w:t>
            </w:r>
          </w:p>
        </w:tc>
        <w:tc>
          <w:tcPr>
            <w:tcW w:w="1340" w:type="dxa"/>
            <w:tcBorders>
              <w:top w:val="nil"/>
              <w:left w:val="nil"/>
              <w:bottom w:val="single" w:sz="4" w:space="0" w:color="auto"/>
              <w:right w:val="single" w:sz="4" w:space="0" w:color="auto"/>
            </w:tcBorders>
            <w:shd w:val="clear" w:color="auto" w:fill="auto"/>
            <w:noWrap/>
            <w:vAlign w:val="center"/>
            <w:hideMark/>
          </w:tcPr>
          <w:p w14:paraId="2C8493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52AA5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HUARI</w:t>
            </w:r>
          </w:p>
        </w:tc>
        <w:tc>
          <w:tcPr>
            <w:tcW w:w="2720" w:type="dxa"/>
            <w:tcBorders>
              <w:top w:val="nil"/>
              <w:left w:val="nil"/>
              <w:bottom w:val="single" w:sz="4" w:space="0" w:color="auto"/>
              <w:right w:val="single" w:sz="4" w:space="0" w:color="auto"/>
            </w:tcBorders>
            <w:shd w:val="clear" w:color="auto" w:fill="auto"/>
            <w:noWrap/>
            <w:vAlign w:val="center"/>
            <w:hideMark/>
          </w:tcPr>
          <w:p w14:paraId="0016AD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HUANTAR</w:t>
            </w:r>
          </w:p>
        </w:tc>
        <w:tc>
          <w:tcPr>
            <w:tcW w:w="1011" w:type="dxa"/>
            <w:tcBorders>
              <w:top w:val="nil"/>
              <w:left w:val="nil"/>
              <w:bottom w:val="single" w:sz="4" w:space="0" w:color="auto"/>
              <w:right w:val="single" w:sz="4" w:space="0" w:color="auto"/>
            </w:tcBorders>
            <w:shd w:val="clear" w:color="auto" w:fill="auto"/>
            <w:noWrap/>
            <w:vAlign w:val="center"/>
          </w:tcPr>
          <w:p w14:paraId="00FFD4F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D98C8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EFDA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w:t>
            </w:r>
          </w:p>
        </w:tc>
        <w:tc>
          <w:tcPr>
            <w:tcW w:w="940" w:type="dxa"/>
            <w:tcBorders>
              <w:top w:val="nil"/>
              <w:left w:val="nil"/>
              <w:bottom w:val="single" w:sz="4" w:space="0" w:color="auto"/>
              <w:right w:val="single" w:sz="4" w:space="0" w:color="auto"/>
            </w:tcBorders>
            <w:shd w:val="clear" w:color="auto" w:fill="auto"/>
            <w:noWrap/>
            <w:vAlign w:val="center"/>
            <w:hideMark/>
          </w:tcPr>
          <w:p w14:paraId="5B8E49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0210130012</w:t>
            </w:r>
          </w:p>
        </w:tc>
        <w:tc>
          <w:tcPr>
            <w:tcW w:w="3700" w:type="dxa"/>
            <w:tcBorders>
              <w:top w:val="nil"/>
              <w:left w:val="nil"/>
              <w:bottom w:val="single" w:sz="4" w:space="0" w:color="auto"/>
              <w:right w:val="single" w:sz="4" w:space="0" w:color="auto"/>
            </w:tcBorders>
            <w:shd w:val="clear" w:color="auto" w:fill="auto"/>
            <w:noWrap/>
            <w:vAlign w:val="center"/>
            <w:hideMark/>
          </w:tcPr>
          <w:p w14:paraId="7C9EB12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PORVENIR</w:t>
            </w:r>
          </w:p>
        </w:tc>
        <w:tc>
          <w:tcPr>
            <w:tcW w:w="1340" w:type="dxa"/>
            <w:tcBorders>
              <w:top w:val="nil"/>
              <w:left w:val="nil"/>
              <w:bottom w:val="single" w:sz="4" w:space="0" w:color="auto"/>
              <w:right w:val="single" w:sz="4" w:space="0" w:color="auto"/>
            </w:tcBorders>
            <w:shd w:val="clear" w:color="auto" w:fill="auto"/>
            <w:noWrap/>
            <w:vAlign w:val="center"/>
            <w:hideMark/>
          </w:tcPr>
          <w:p w14:paraId="6EFE85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54D93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HUARI</w:t>
            </w:r>
          </w:p>
        </w:tc>
        <w:tc>
          <w:tcPr>
            <w:tcW w:w="2720" w:type="dxa"/>
            <w:tcBorders>
              <w:top w:val="nil"/>
              <w:left w:val="nil"/>
              <w:bottom w:val="single" w:sz="4" w:space="0" w:color="auto"/>
              <w:right w:val="single" w:sz="4" w:space="0" w:color="auto"/>
            </w:tcBorders>
            <w:shd w:val="clear" w:color="auto" w:fill="auto"/>
            <w:noWrap/>
            <w:vAlign w:val="center"/>
            <w:hideMark/>
          </w:tcPr>
          <w:p w14:paraId="7C2060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RAPAYAN</w:t>
            </w:r>
          </w:p>
        </w:tc>
        <w:tc>
          <w:tcPr>
            <w:tcW w:w="1011" w:type="dxa"/>
            <w:tcBorders>
              <w:top w:val="nil"/>
              <w:left w:val="nil"/>
              <w:bottom w:val="single" w:sz="4" w:space="0" w:color="auto"/>
              <w:right w:val="single" w:sz="4" w:space="0" w:color="auto"/>
            </w:tcBorders>
            <w:shd w:val="clear" w:color="auto" w:fill="auto"/>
            <w:noWrap/>
            <w:vAlign w:val="center"/>
          </w:tcPr>
          <w:p w14:paraId="0134471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4F95C4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49F9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w:t>
            </w:r>
          </w:p>
        </w:tc>
        <w:tc>
          <w:tcPr>
            <w:tcW w:w="940" w:type="dxa"/>
            <w:tcBorders>
              <w:top w:val="nil"/>
              <w:left w:val="nil"/>
              <w:bottom w:val="single" w:sz="4" w:space="0" w:color="auto"/>
              <w:right w:val="single" w:sz="4" w:space="0" w:color="auto"/>
            </w:tcBorders>
            <w:shd w:val="clear" w:color="auto" w:fill="auto"/>
            <w:noWrap/>
            <w:vAlign w:val="center"/>
            <w:hideMark/>
          </w:tcPr>
          <w:p w14:paraId="25E68E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0211010005</w:t>
            </w:r>
          </w:p>
        </w:tc>
        <w:tc>
          <w:tcPr>
            <w:tcW w:w="3700" w:type="dxa"/>
            <w:tcBorders>
              <w:top w:val="nil"/>
              <w:left w:val="nil"/>
              <w:bottom w:val="single" w:sz="4" w:space="0" w:color="auto"/>
              <w:right w:val="single" w:sz="4" w:space="0" w:color="auto"/>
            </w:tcBorders>
            <w:shd w:val="clear" w:color="auto" w:fill="auto"/>
            <w:noWrap/>
            <w:vAlign w:val="center"/>
            <w:hideMark/>
          </w:tcPr>
          <w:p w14:paraId="18E72B4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HUAMBA ALTA</w:t>
            </w:r>
          </w:p>
        </w:tc>
        <w:tc>
          <w:tcPr>
            <w:tcW w:w="1340" w:type="dxa"/>
            <w:tcBorders>
              <w:top w:val="nil"/>
              <w:left w:val="nil"/>
              <w:bottom w:val="single" w:sz="4" w:space="0" w:color="auto"/>
              <w:right w:val="single" w:sz="4" w:space="0" w:color="auto"/>
            </w:tcBorders>
            <w:shd w:val="clear" w:color="auto" w:fill="auto"/>
            <w:noWrap/>
            <w:vAlign w:val="center"/>
            <w:hideMark/>
          </w:tcPr>
          <w:p w14:paraId="777431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FA8BF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HUARMEY</w:t>
            </w:r>
          </w:p>
        </w:tc>
        <w:tc>
          <w:tcPr>
            <w:tcW w:w="2720" w:type="dxa"/>
            <w:tcBorders>
              <w:top w:val="nil"/>
              <w:left w:val="nil"/>
              <w:bottom w:val="single" w:sz="4" w:space="0" w:color="auto"/>
              <w:right w:val="single" w:sz="4" w:space="0" w:color="auto"/>
            </w:tcBorders>
            <w:shd w:val="clear" w:color="auto" w:fill="auto"/>
            <w:noWrap/>
            <w:vAlign w:val="center"/>
            <w:hideMark/>
          </w:tcPr>
          <w:p w14:paraId="47D7B1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HUARMEY</w:t>
            </w:r>
          </w:p>
        </w:tc>
        <w:tc>
          <w:tcPr>
            <w:tcW w:w="1011" w:type="dxa"/>
            <w:tcBorders>
              <w:top w:val="nil"/>
              <w:left w:val="nil"/>
              <w:bottom w:val="single" w:sz="4" w:space="0" w:color="auto"/>
              <w:right w:val="single" w:sz="4" w:space="0" w:color="auto"/>
            </w:tcBorders>
            <w:shd w:val="clear" w:color="auto" w:fill="auto"/>
            <w:noWrap/>
            <w:vAlign w:val="center"/>
          </w:tcPr>
          <w:p w14:paraId="38B5E4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326C3FF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55B5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w:t>
            </w:r>
          </w:p>
        </w:tc>
        <w:tc>
          <w:tcPr>
            <w:tcW w:w="940" w:type="dxa"/>
            <w:tcBorders>
              <w:top w:val="nil"/>
              <w:left w:val="nil"/>
              <w:bottom w:val="single" w:sz="4" w:space="0" w:color="auto"/>
              <w:right w:val="single" w:sz="4" w:space="0" w:color="auto"/>
            </w:tcBorders>
            <w:shd w:val="clear" w:color="auto" w:fill="auto"/>
            <w:noWrap/>
            <w:vAlign w:val="center"/>
            <w:hideMark/>
          </w:tcPr>
          <w:p w14:paraId="3C28B7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0211010006</w:t>
            </w:r>
          </w:p>
        </w:tc>
        <w:tc>
          <w:tcPr>
            <w:tcW w:w="3700" w:type="dxa"/>
            <w:tcBorders>
              <w:top w:val="nil"/>
              <w:left w:val="nil"/>
              <w:bottom w:val="single" w:sz="4" w:space="0" w:color="auto"/>
              <w:right w:val="single" w:sz="4" w:space="0" w:color="auto"/>
            </w:tcBorders>
            <w:shd w:val="clear" w:color="auto" w:fill="auto"/>
            <w:noWrap/>
            <w:vAlign w:val="center"/>
            <w:hideMark/>
          </w:tcPr>
          <w:p w14:paraId="0106F0D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HUAMBA EX HACIENDA</w:t>
            </w:r>
          </w:p>
        </w:tc>
        <w:tc>
          <w:tcPr>
            <w:tcW w:w="1340" w:type="dxa"/>
            <w:tcBorders>
              <w:top w:val="nil"/>
              <w:left w:val="nil"/>
              <w:bottom w:val="single" w:sz="4" w:space="0" w:color="auto"/>
              <w:right w:val="single" w:sz="4" w:space="0" w:color="auto"/>
            </w:tcBorders>
            <w:shd w:val="clear" w:color="auto" w:fill="auto"/>
            <w:noWrap/>
            <w:vAlign w:val="center"/>
            <w:hideMark/>
          </w:tcPr>
          <w:p w14:paraId="02523F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85137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HUARMEY</w:t>
            </w:r>
          </w:p>
        </w:tc>
        <w:tc>
          <w:tcPr>
            <w:tcW w:w="2720" w:type="dxa"/>
            <w:tcBorders>
              <w:top w:val="nil"/>
              <w:left w:val="nil"/>
              <w:bottom w:val="single" w:sz="4" w:space="0" w:color="auto"/>
              <w:right w:val="single" w:sz="4" w:space="0" w:color="auto"/>
            </w:tcBorders>
            <w:shd w:val="clear" w:color="auto" w:fill="auto"/>
            <w:noWrap/>
            <w:vAlign w:val="center"/>
            <w:hideMark/>
          </w:tcPr>
          <w:p w14:paraId="4EC125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HUARMEY</w:t>
            </w:r>
          </w:p>
        </w:tc>
        <w:tc>
          <w:tcPr>
            <w:tcW w:w="1011" w:type="dxa"/>
            <w:tcBorders>
              <w:top w:val="nil"/>
              <w:left w:val="nil"/>
              <w:bottom w:val="single" w:sz="4" w:space="0" w:color="auto"/>
              <w:right w:val="single" w:sz="4" w:space="0" w:color="auto"/>
            </w:tcBorders>
            <w:shd w:val="clear" w:color="auto" w:fill="auto"/>
            <w:noWrap/>
            <w:vAlign w:val="center"/>
          </w:tcPr>
          <w:p w14:paraId="62C173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4CE0CFE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DDDC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134</w:t>
            </w:r>
          </w:p>
        </w:tc>
        <w:tc>
          <w:tcPr>
            <w:tcW w:w="940" w:type="dxa"/>
            <w:tcBorders>
              <w:top w:val="nil"/>
              <w:left w:val="nil"/>
              <w:bottom w:val="single" w:sz="4" w:space="0" w:color="auto"/>
              <w:right w:val="single" w:sz="4" w:space="0" w:color="auto"/>
            </w:tcBorders>
            <w:shd w:val="clear" w:color="auto" w:fill="auto"/>
            <w:noWrap/>
            <w:vAlign w:val="center"/>
            <w:hideMark/>
          </w:tcPr>
          <w:p w14:paraId="434F3D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0211010013</w:t>
            </w:r>
          </w:p>
        </w:tc>
        <w:tc>
          <w:tcPr>
            <w:tcW w:w="3700" w:type="dxa"/>
            <w:tcBorders>
              <w:top w:val="nil"/>
              <w:left w:val="nil"/>
              <w:bottom w:val="single" w:sz="4" w:space="0" w:color="auto"/>
              <w:right w:val="single" w:sz="4" w:space="0" w:color="auto"/>
            </w:tcBorders>
            <w:shd w:val="clear" w:color="auto" w:fill="auto"/>
            <w:noWrap/>
            <w:vAlign w:val="center"/>
            <w:hideMark/>
          </w:tcPr>
          <w:p w14:paraId="51E9F2F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GARLERO (SANTA ROSA)</w:t>
            </w:r>
          </w:p>
        </w:tc>
        <w:tc>
          <w:tcPr>
            <w:tcW w:w="1340" w:type="dxa"/>
            <w:tcBorders>
              <w:top w:val="nil"/>
              <w:left w:val="nil"/>
              <w:bottom w:val="single" w:sz="4" w:space="0" w:color="auto"/>
              <w:right w:val="single" w:sz="4" w:space="0" w:color="auto"/>
            </w:tcBorders>
            <w:shd w:val="clear" w:color="auto" w:fill="auto"/>
            <w:noWrap/>
            <w:vAlign w:val="center"/>
            <w:hideMark/>
          </w:tcPr>
          <w:p w14:paraId="171B84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5A458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HUARMEY</w:t>
            </w:r>
          </w:p>
        </w:tc>
        <w:tc>
          <w:tcPr>
            <w:tcW w:w="2720" w:type="dxa"/>
            <w:tcBorders>
              <w:top w:val="nil"/>
              <w:left w:val="nil"/>
              <w:bottom w:val="single" w:sz="4" w:space="0" w:color="auto"/>
              <w:right w:val="single" w:sz="4" w:space="0" w:color="auto"/>
            </w:tcBorders>
            <w:shd w:val="clear" w:color="auto" w:fill="auto"/>
            <w:noWrap/>
            <w:vAlign w:val="center"/>
            <w:hideMark/>
          </w:tcPr>
          <w:p w14:paraId="5CE253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HUARMEY</w:t>
            </w:r>
          </w:p>
        </w:tc>
        <w:tc>
          <w:tcPr>
            <w:tcW w:w="1011" w:type="dxa"/>
            <w:tcBorders>
              <w:top w:val="nil"/>
              <w:left w:val="nil"/>
              <w:bottom w:val="single" w:sz="4" w:space="0" w:color="auto"/>
              <w:right w:val="single" w:sz="4" w:space="0" w:color="auto"/>
            </w:tcBorders>
            <w:shd w:val="clear" w:color="auto" w:fill="auto"/>
            <w:noWrap/>
            <w:vAlign w:val="center"/>
          </w:tcPr>
          <w:p w14:paraId="71AB1F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2A3E0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953D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w:t>
            </w:r>
          </w:p>
        </w:tc>
        <w:tc>
          <w:tcPr>
            <w:tcW w:w="940" w:type="dxa"/>
            <w:tcBorders>
              <w:top w:val="nil"/>
              <w:left w:val="nil"/>
              <w:bottom w:val="single" w:sz="4" w:space="0" w:color="auto"/>
              <w:right w:val="single" w:sz="4" w:space="0" w:color="auto"/>
            </w:tcBorders>
            <w:shd w:val="clear" w:color="auto" w:fill="auto"/>
            <w:noWrap/>
            <w:vAlign w:val="center"/>
            <w:hideMark/>
          </w:tcPr>
          <w:p w14:paraId="6352A9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0211010018</w:t>
            </w:r>
          </w:p>
        </w:tc>
        <w:tc>
          <w:tcPr>
            <w:tcW w:w="3700" w:type="dxa"/>
            <w:tcBorders>
              <w:top w:val="nil"/>
              <w:left w:val="nil"/>
              <w:bottom w:val="single" w:sz="4" w:space="0" w:color="auto"/>
              <w:right w:val="single" w:sz="4" w:space="0" w:color="auto"/>
            </w:tcBorders>
            <w:shd w:val="clear" w:color="auto" w:fill="auto"/>
            <w:noWrap/>
            <w:vAlign w:val="center"/>
            <w:hideMark/>
          </w:tcPr>
          <w:p w14:paraId="754543C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TAYCA</w:t>
            </w:r>
          </w:p>
        </w:tc>
        <w:tc>
          <w:tcPr>
            <w:tcW w:w="1340" w:type="dxa"/>
            <w:tcBorders>
              <w:top w:val="nil"/>
              <w:left w:val="nil"/>
              <w:bottom w:val="single" w:sz="4" w:space="0" w:color="auto"/>
              <w:right w:val="single" w:sz="4" w:space="0" w:color="auto"/>
            </w:tcBorders>
            <w:shd w:val="clear" w:color="auto" w:fill="auto"/>
            <w:noWrap/>
            <w:vAlign w:val="center"/>
            <w:hideMark/>
          </w:tcPr>
          <w:p w14:paraId="7D45AD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511F5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HUARMEY</w:t>
            </w:r>
          </w:p>
        </w:tc>
        <w:tc>
          <w:tcPr>
            <w:tcW w:w="2720" w:type="dxa"/>
            <w:tcBorders>
              <w:top w:val="nil"/>
              <w:left w:val="nil"/>
              <w:bottom w:val="single" w:sz="4" w:space="0" w:color="auto"/>
              <w:right w:val="single" w:sz="4" w:space="0" w:color="auto"/>
            </w:tcBorders>
            <w:shd w:val="clear" w:color="auto" w:fill="auto"/>
            <w:noWrap/>
            <w:vAlign w:val="center"/>
            <w:hideMark/>
          </w:tcPr>
          <w:p w14:paraId="4CFEAC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HUARMEY</w:t>
            </w:r>
          </w:p>
        </w:tc>
        <w:tc>
          <w:tcPr>
            <w:tcW w:w="1011" w:type="dxa"/>
            <w:tcBorders>
              <w:top w:val="nil"/>
              <w:left w:val="nil"/>
              <w:bottom w:val="single" w:sz="4" w:space="0" w:color="auto"/>
              <w:right w:val="single" w:sz="4" w:space="0" w:color="auto"/>
            </w:tcBorders>
            <w:shd w:val="clear" w:color="auto" w:fill="auto"/>
            <w:noWrap/>
            <w:vAlign w:val="center"/>
          </w:tcPr>
          <w:p w14:paraId="611B62A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F94F89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FAC7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136</w:t>
            </w:r>
          </w:p>
        </w:tc>
        <w:tc>
          <w:tcPr>
            <w:tcW w:w="940" w:type="dxa"/>
            <w:tcBorders>
              <w:top w:val="nil"/>
              <w:left w:val="nil"/>
              <w:bottom w:val="single" w:sz="4" w:space="0" w:color="auto"/>
              <w:right w:val="single" w:sz="4" w:space="0" w:color="auto"/>
            </w:tcBorders>
            <w:shd w:val="clear" w:color="auto" w:fill="auto"/>
            <w:noWrap/>
            <w:vAlign w:val="center"/>
            <w:hideMark/>
          </w:tcPr>
          <w:p w14:paraId="16D32D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0211030013</w:t>
            </w:r>
          </w:p>
        </w:tc>
        <w:tc>
          <w:tcPr>
            <w:tcW w:w="3700" w:type="dxa"/>
            <w:tcBorders>
              <w:top w:val="nil"/>
              <w:left w:val="nil"/>
              <w:bottom w:val="single" w:sz="4" w:space="0" w:color="auto"/>
              <w:right w:val="single" w:sz="4" w:space="0" w:color="auto"/>
            </w:tcBorders>
            <w:shd w:val="clear" w:color="auto" w:fill="auto"/>
            <w:noWrap/>
            <w:vAlign w:val="center"/>
            <w:hideMark/>
          </w:tcPr>
          <w:p w14:paraId="3E74208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AMPANU</w:t>
            </w:r>
          </w:p>
        </w:tc>
        <w:tc>
          <w:tcPr>
            <w:tcW w:w="1340" w:type="dxa"/>
            <w:tcBorders>
              <w:top w:val="nil"/>
              <w:left w:val="nil"/>
              <w:bottom w:val="single" w:sz="4" w:space="0" w:color="auto"/>
              <w:right w:val="single" w:sz="4" w:space="0" w:color="auto"/>
            </w:tcBorders>
            <w:shd w:val="clear" w:color="auto" w:fill="auto"/>
            <w:noWrap/>
            <w:vAlign w:val="center"/>
            <w:hideMark/>
          </w:tcPr>
          <w:p w14:paraId="08113F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8C3A4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HUARMEY</w:t>
            </w:r>
          </w:p>
        </w:tc>
        <w:tc>
          <w:tcPr>
            <w:tcW w:w="2720" w:type="dxa"/>
            <w:tcBorders>
              <w:top w:val="nil"/>
              <w:left w:val="nil"/>
              <w:bottom w:val="single" w:sz="4" w:space="0" w:color="auto"/>
              <w:right w:val="single" w:sz="4" w:space="0" w:color="auto"/>
            </w:tcBorders>
            <w:shd w:val="clear" w:color="auto" w:fill="auto"/>
            <w:noWrap/>
            <w:vAlign w:val="center"/>
            <w:hideMark/>
          </w:tcPr>
          <w:p w14:paraId="248179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CULEBRAS</w:t>
            </w:r>
          </w:p>
        </w:tc>
        <w:tc>
          <w:tcPr>
            <w:tcW w:w="1011" w:type="dxa"/>
            <w:tcBorders>
              <w:top w:val="nil"/>
              <w:left w:val="nil"/>
              <w:bottom w:val="single" w:sz="4" w:space="0" w:color="auto"/>
              <w:right w:val="single" w:sz="4" w:space="0" w:color="auto"/>
            </w:tcBorders>
            <w:shd w:val="clear" w:color="auto" w:fill="auto"/>
            <w:noWrap/>
            <w:vAlign w:val="center"/>
          </w:tcPr>
          <w:p w14:paraId="162B8B8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68AE5D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1168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w:t>
            </w:r>
          </w:p>
        </w:tc>
        <w:tc>
          <w:tcPr>
            <w:tcW w:w="940" w:type="dxa"/>
            <w:tcBorders>
              <w:top w:val="nil"/>
              <w:left w:val="nil"/>
              <w:bottom w:val="single" w:sz="4" w:space="0" w:color="auto"/>
              <w:right w:val="single" w:sz="4" w:space="0" w:color="auto"/>
            </w:tcBorders>
            <w:shd w:val="clear" w:color="auto" w:fill="auto"/>
            <w:noWrap/>
            <w:vAlign w:val="center"/>
            <w:hideMark/>
          </w:tcPr>
          <w:p w14:paraId="03F470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0211050018</w:t>
            </w:r>
          </w:p>
        </w:tc>
        <w:tc>
          <w:tcPr>
            <w:tcW w:w="3700" w:type="dxa"/>
            <w:tcBorders>
              <w:top w:val="nil"/>
              <w:left w:val="nil"/>
              <w:bottom w:val="single" w:sz="4" w:space="0" w:color="auto"/>
              <w:right w:val="single" w:sz="4" w:space="0" w:color="auto"/>
            </w:tcBorders>
            <w:shd w:val="clear" w:color="auto" w:fill="auto"/>
            <w:noWrap/>
            <w:vAlign w:val="center"/>
            <w:hideMark/>
          </w:tcPr>
          <w:p w14:paraId="5387BF8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w:t>
            </w:r>
          </w:p>
        </w:tc>
        <w:tc>
          <w:tcPr>
            <w:tcW w:w="1340" w:type="dxa"/>
            <w:tcBorders>
              <w:top w:val="nil"/>
              <w:left w:val="nil"/>
              <w:bottom w:val="single" w:sz="4" w:space="0" w:color="auto"/>
              <w:right w:val="single" w:sz="4" w:space="0" w:color="auto"/>
            </w:tcBorders>
            <w:shd w:val="clear" w:color="auto" w:fill="auto"/>
            <w:noWrap/>
            <w:vAlign w:val="center"/>
            <w:hideMark/>
          </w:tcPr>
          <w:p w14:paraId="19CBA8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4FE17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HUARMEY</w:t>
            </w:r>
          </w:p>
        </w:tc>
        <w:tc>
          <w:tcPr>
            <w:tcW w:w="2720" w:type="dxa"/>
            <w:tcBorders>
              <w:top w:val="nil"/>
              <w:left w:val="nil"/>
              <w:bottom w:val="single" w:sz="4" w:space="0" w:color="auto"/>
              <w:right w:val="single" w:sz="4" w:space="0" w:color="auto"/>
            </w:tcBorders>
            <w:shd w:val="clear" w:color="auto" w:fill="auto"/>
            <w:noWrap/>
            <w:vAlign w:val="center"/>
            <w:hideMark/>
          </w:tcPr>
          <w:p w14:paraId="12D7E8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MALVAS</w:t>
            </w:r>
          </w:p>
        </w:tc>
        <w:tc>
          <w:tcPr>
            <w:tcW w:w="1011" w:type="dxa"/>
            <w:tcBorders>
              <w:top w:val="nil"/>
              <w:left w:val="nil"/>
              <w:bottom w:val="single" w:sz="4" w:space="0" w:color="auto"/>
              <w:right w:val="single" w:sz="4" w:space="0" w:color="auto"/>
            </w:tcBorders>
            <w:shd w:val="clear" w:color="auto" w:fill="auto"/>
            <w:noWrap/>
            <w:vAlign w:val="center"/>
          </w:tcPr>
          <w:p w14:paraId="000EE5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DE4CD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A038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w:t>
            </w:r>
          </w:p>
        </w:tc>
        <w:tc>
          <w:tcPr>
            <w:tcW w:w="940" w:type="dxa"/>
            <w:tcBorders>
              <w:top w:val="nil"/>
              <w:left w:val="nil"/>
              <w:bottom w:val="single" w:sz="4" w:space="0" w:color="auto"/>
              <w:right w:val="single" w:sz="4" w:space="0" w:color="auto"/>
            </w:tcBorders>
            <w:shd w:val="clear" w:color="auto" w:fill="auto"/>
            <w:noWrap/>
            <w:vAlign w:val="center"/>
            <w:hideMark/>
          </w:tcPr>
          <w:p w14:paraId="02B6CE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0212010019</w:t>
            </w:r>
          </w:p>
        </w:tc>
        <w:tc>
          <w:tcPr>
            <w:tcW w:w="3700" w:type="dxa"/>
            <w:tcBorders>
              <w:top w:val="nil"/>
              <w:left w:val="nil"/>
              <w:bottom w:val="single" w:sz="4" w:space="0" w:color="auto"/>
              <w:right w:val="single" w:sz="4" w:space="0" w:color="auto"/>
            </w:tcBorders>
            <w:shd w:val="clear" w:color="auto" w:fill="auto"/>
            <w:noWrap/>
            <w:vAlign w:val="center"/>
            <w:hideMark/>
          </w:tcPr>
          <w:p w14:paraId="3A19EBE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HUAUYA</w:t>
            </w:r>
          </w:p>
        </w:tc>
        <w:tc>
          <w:tcPr>
            <w:tcW w:w="1340" w:type="dxa"/>
            <w:tcBorders>
              <w:top w:val="nil"/>
              <w:left w:val="nil"/>
              <w:bottom w:val="single" w:sz="4" w:space="0" w:color="auto"/>
              <w:right w:val="single" w:sz="4" w:space="0" w:color="auto"/>
            </w:tcBorders>
            <w:shd w:val="clear" w:color="auto" w:fill="auto"/>
            <w:noWrap/>
            <w:vAlign w:val="center"/>
            <w:hideMark/>
          </w:tcPr>
          <w:p w14:paraId="0F7B37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50B8C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270A79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CARAZ</w:t>
            </w:r>
          </w:p>
        </w:tc>
        <w:tc>
          <w:tcPr>
            <w:tcW w:w="1011" w:type="dxa"/>
            <w:tcBorders>
              <w:top w:val="nil"/>
              <w:left w:val="nil"/>
              <w:bottom w:val="single" w:sz="4" w:space="0" w:color="auto"/>
              <w:right w:val="single" w:sz="4" w:space="0" w:color="auto"/>
            </w:tcBorders>
            <w:shd w:val="clear" w:color="auto" w:fill="auto"/>
            <w:noWrap/>
            <w:vAlign w:val="center"/>
          </w:tcPr>
          <w:p w14:paraId="57F4EAB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DBFF8F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36E1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139</w:t>
            </w:r>
          </w:p>
        </w:tc>
        <w:tc>
          <w:tcPr>
            <w:tcW w:w="940" w:type="dxa"/>
            <w:tcBorders>
              <w:top w:val="nil"/>
              <w:left w:val="nil"/>
              <w:bottom w:val="single" w:sz="4" w:space="0" w:color="auto"/>
              <w:right w:val="single" w:sz="4" w:space="0" w:color="auto"/>
            </w:tcBorders>
            <w:shd w:val="clear" w:color="auto" w:fill="auto"/>
            <w:noWrap/>
            <w:vAlign w:val="center"/>
            <w:hideMark/>
          </w:tcPr>
          <w:p w14:paraId="248115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0212010022</w:t>
            </w:r>
          </w:p>
        </w:tc>
        <w:tc>
          <w:tcPr>
            <w:tcW w:w="3700" w:type="dxa"/>
            <w:tcBorders>
              <w:top w:val="nil"/>
              <w:left w:val="nil"/>
              <w:bottom w:val="single" w:sz="4" w:space="0" w:color="auto"/>
              <w:right w:val="single" w:sz="4" w:space="0" w:color="auto"/>
            </w:tcBorders>
            <w:shd w:val="clear" w:color="auto" w:fill="auto"/>
            <w:noWrap/>
            <w:vAlign w:val="center"/>
            <w:hideMark/>
          </w:tcPr>
          <w:p w14:paraId="0713063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PAQUIAN</w:t>
            </w:r>
          </w:p>
        </w:tc>
        <w:tc>
          <w:tcPr>
            <w:tcW w:w="1340" w:type="dxa"/>
            <w:tcBorders>
              <w:top w:val="nil"/>
              <w:left w:val="nil"/>
              <w:bottom w:val="single" w:sz="4" w:space="0" w:color="auto"/>
              <w:right w:val="single" w:sz="4" w:space="0" w:color="auto"/>
            </w:tcBorders>
            <w:shd w:val="clear" w:color="auto" w:fill="auto"/>
            <w:noWrap/>
            <w:vAlign w:val="center"/>
            <w:hideMark/>
          </w:tcPr>
          <w:p w14:paraId="7FE27D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EFADA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68A191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CARAZ</w:t>
            </w:r>
          </w:p>
        </w:tc>
        <w:tc>
          <w:tcPr>
            <w:tcW w:w="1011" w:type="dxa"/>
            <w:tcBorders>
              <w:top w:val="nil"/>
              <w:left w:val="nil"/>
              <w:bottom w:val="single" w:sz="4" w:space="0" w:color="auto"/>
              <w:right w:val="single" w:sz="4" w:space="0" w:color="auto"/>
            </w:tcBorders>
            <w:shd w:val="clear" w:color="auto" w:fill="auto"/>
            <w:noWrap/>
            <w:vAlign w:val="center"/>
          </w:tcPr>
          <w:p w14:paraId="1952EFA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D9C84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BDD5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w:t>
            </w:r>
          </w:p>
        </w:tc>
        <w:tc>
          <w:tcPr>
            <w:tcW w:w="940" w:type="dxa"/>
            <w:tcBorders>
              <w:top w:val="nil"/>
              <w:left w:val="nil"/>
              <w:bottom w:val="single" w:sz="4" w:space="0" w:color="auto"/>
              <w:right w:val="single" w:sz="4" w:space="0" w:color="auto"/>
            </w:tcBorders>
            <w:shd w:val="clear" w:color="auto" w:fill="auto"/>
            <w:noWrap/>
            <w:vAlign w:val="center"/>
            <w:hideMark/>
          </w:tcPr>
          <w:p w14:paraId="55C484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0212010029</w:t>
            </w:r>
          </w:p>
        </w:tc>
        <w:tc>
          <w:tcPr>
            <w:tcW w:w="3700" w:type="dxa"/>
            <w:tcBorders>
              <w:top w:val="nil"/>
              <w:left w:val="nil"/>
              <w:bottom w:val="single" w:sz="4" w:space="0" w:color="auto"/>
              <w:right w:val="single" w:sz="4" w:space="0" w:color="auto"/>
            </w:tcBorders>
            <w:shd w:val="clear" w:color="auto" w:fill="auto"/>
            <w:noWrap/>
            <w:vAlign w:val="center"/>
            <w:hideMark/>
          </w:tcPr>
          <w:p w14:paraId="6F1034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HUANDOY</w:t>
            </w:r>
          </w:p>
        </w:tc>
        <w:tc>
          <w:tcPr>
            <w:tcW w:w="1340" w:type="dxa"/>
            <w:tcBorders>
              <w:top w:val="nil"/>
              <w:left w:val="nil"/>
              <w:bottom w:val="single" w:sz="4" w:space="0" w:color="auto"/>
              <w:right w:val="single" w:sz="4" w:space="0" w:color="auto"/>
            </w:tcBorders>
            <w:shd w:val="clear" w:color="auto" w:fill="auto"/>
            <w:noWrap/>
            <w:vAlign w:val="center"/>
            <w:hideMark/>
          </w:tcPr>
          <w:p w14:paraId="5BB15D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E4AD7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58360F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CARAZ</w:t>
            </w:r>
          </w:p>
        </w:tc>
        <w:tc>
          <w:tcPr>
            <w:tcW w:w="1011" w:type="dxa"/>
            <w:tcBorders>
              <w:top w:val="nil"/>
              <w:left w:val="nil"/>
              <w:bottom w:val="single" w:sz="4" w:space="0" w:color="auto"/>
              <w:right w:val="single" w:sz="4" w:space="0" w:color="auto"/>
            </w:tcBorders>
            <w:shd w:val="clear" w:color="auto" w:fill="auto"/>
            <w:noWrap/>
            <w:vAlign w:val="center"/>
          </w:tcPr>
          <w:p w14:paraId="2CF27C6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FBA321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9F2A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w:t>
            </w:r>
          </w:p>
        </w:tc>
        <w:tc>
          <w:tcPr>
            <w:tcW w:w="940" w:type="dxa"/>
            <w:tcBorders>
              <w:top w:val="nil"/>
              <w:left w:val="nil"/>
              <w:bottom w:val="single" w:sz="4" w:space="0" w:color="auto"/>
              <w:right w:val="single" w:sz="4" w:space="0" w:color="auto"/>
            </w:tcBorders>
            <w:shd w:val="clear" w:color="auto" w:fill="auto"/>
            <w:noWrap/>
            <w:vAlign w:val="center"/>
            <w:hideMark/>
          </w:tcPr>
          <w:p w14:paraId="7D37DA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0212010030</w:t>
            </w:r>
          </w:p>
        </w:tc>
        <w:tc>
          <w:tcPr>
            <w:tcW w:w="3700" w:type="dxa"/>
            <w:tcBorders>
              <w:top w:val="nil"/>
              <w:left w:val="nil"/>
              <w:bottom w:val="single" w:sz="4" w:space="0" w:color="auto"/>
              <w:right w:val="single" w:sz="4" w:space="0" w:color="auto"/>
            </w:tcBorders>
            <w:shd w:val="clear" w:color="auto" w:fill="auto"/>
            <w:noWrap/>
            <w:vAlign w:val="center"/>
            <w:hideMark/>
          </w:tcPr>
          <w:p w14:paraId="62D37B2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OCORACRA</w:t>
            </w:r>
          </w:p>
        </w:tc>
        <w:tc>
          <w:tcPr>
            <w:tcW w:w="1340" w:type="dxa"/>
            <w:tcBorders>
              <w:top w:val="nil"/>
              <w:left w:val="nil"/>
              <w:bottom w:val="single" w:sz="4" w:space="0" w:color="auto"/>
              <w:right w:val="single" w:sz="4" w:space="0" w:color="auto"/>
            </w:tcBorders>
            <w:shd w:val="clear" w:color="auto" w:fill="auto"/>
            <w:noWrap/>
            <w:vAlign w:val="center"/>
            <w:hideMark/>
          </w:tcPr>
          <w:p w14:paraId="6628ED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B2369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288B84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CARAZ</w:t>
            </w:r>
          </w:p>
        </w:tc>
        <w:tc>
          <w:tcPr>
            <w:tcW w:w="1011" w:type="dxa"/>
            <w:tcBorders>
              <w:top w:val="nil"/>
              <w:left w:val="nil"/>
              <w:bottom w:val="single" w:sz="4" w:space="0" w:color="auto"/>
              <w:right w:val="single" w:sz="4" w:space="0" w:color="auto"/>
            </w:tcBorders>
            <w:shd w:val="clear" w:color="auto" w:fill="auto"/>
            <w:noWrap/>
            <w:vAlign w:val="center"/>
          </w:tcPr>
          <w:p w14:paraId="0B712C3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66E2C1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207C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142</w:t>
            </w:r>
          </w:p>
        </w:tc>
        <w:tc>
          <w:tcPr>
            <w:tcW w:w="940" w:type="dxa"/>
            <w:tcBorders>
              <w:top w:val="nil"/>
              <w:left w:val="nil"/>
              <w:bottom w:val="single" w:sz="4" w:space="0" w:color="auto"/>
              <w:right w:val="single" w:sz="4" w:space="0" w:color="auto"/>
            </w:tcBorders>
            <w:shd w:val="clear" w:color="auto" w:fill="auto"/>
            <w:noWrap/>
            <w:vAlign w:val="center"/>
            <w:hideMark/>
          </w:tcPr>
          <w:p w14:paraId="7A5D42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0212010031</w:t>
            </w:r>
          </w:p>
        </w:tc>
        <w:tc>
          <w:tcPr>
            <w:tcW w:w="3700" w:type="dxa"/>
            <w:tcBorders>
              <w:top w:val="nil"/>
              <w:left w:val="nil"/>
              <w:bottom w:val="single" w:sz="4" w:space="0" w:color="auto"/>
              <w:right w:val="single" w:sz="4" w:space="0" w:color="auto"/>
            </w:tcBorders>
            <w:shd w:val="clear" w:color="auto" w:fill="auto"/>
            <w:noWrap/>
            <w:vAlign w:val="center"/>
            <w:hideMark/>
          </w:tcPr>
          <w:p w14:paraId="66D040B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LLACSHU</w:t>
            </w:r>
          </w:p>
        </w:tc>
        <w:tc>
          <w:tcPr>
            <w:tcW w:w="1340" w:type="dxa"/>
            <w:tcBorders>
              <w:top w:val="nil"/>
              <w:left w:val="nil"/>
              <w:bottom w:val="single" w:sz="4" w:space="0" w:color="auto"/>
              <w:right w:val="single" w:sz="4" w:space="0" w:color="auto"/>
            </w:tcBorders>
            <w:shd w:val="clear" w:color="auto" w:fill="auto"/>
            <w:noWrap/>
            <w:vAlign w:val="center"/>
            <w:hideMark/>
          </w:tcPr>
          <w:p w14:paraId="5E4EBC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D9566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378590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CARAZ</w:t>
            </w:r>
          </w:p>
        </w:tc>
        <w:tc>
          <w:tcPr>
            <w:tcW w:w="1011" w:type="dxa"/>
            <w:tcBorders>
              <w:top w:val="nil"/>
              <w:left w:val="nil"/>
              <w:bottom w:val="single" w:sz="4" w:space="0" w:color="auto"/>
              <w:right w:val="single" w:sz="4" w:space="0" w:color="auto"/>
            </w:tcBorders>
            <w:shd w:val="clear" w:color="auto" w:fill="auto"/>
            <w:noWrap/>
            <w:vAlign w:val="center"/>
          </w:tcPr>
          <w:p w14:paraId="19FBA8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D46F95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9E65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w:t>
            </w:r>
          </w:p>
        </w:tc>
        <w:tc>
          <w:tcPr>
            <w:tcW w:w="940" w:type="dxa"/>
            <w:tcBorders>
              <w:top w:val="nil"/>
              <w:left w:val="nil"/>
              <w:bottom w:val="single" w:sz="4" w:space="0" w:color="auto"/>
              <w:right w:val="single" w:sz="4" w:space="0" w:color="auto"/>
            </w:tcBorders>
            <w:shd w:val="clear" w:color="auto" w:fill="auto"/>
            <w:noWrap/>
            <w:vAlign w:val="center"/>
            <w:hideMark/>
          </w:tcPr>
          <w:p w14:paraId="76A2A5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0212010044</w:t>
            </w:r>
          </w:p>
        </w:tc>
        <w:tc>
          <w:tcPr>
            <w:tcW w:w="3700" w:type="dxa"/>
            <w:tcBorders>
              <w:top w:val="nil"/>
              <w:left w:val="nil"/>
              <w:bottom w:val="single" w:sz="4" w:space="0" w:color="auto"/>
              <w:right w:val="single" w:sz="4" w:space="0" w:color="auto"/>
            </w:tcBorders>
            <w:shd w:val="clear" w:color="auto" w:fill="auto"/>
            <w:noWrap/>
            <w:vAlign w:val="center"/>
            <w:hideMark/>
          </w:tcPr>
          <w:p w14:paraId="58B50D9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CONOPA GRANDE</w:t>
            </w:r>
          </w:p>
        </w:tc>
        <w:tc>
          <w:tcPr>
            <w:tcW w:w="1340" w:type="dxa"/>
            <w:tcBorders>
              <w:top w:val="nil"/>
              <w:left w:val="nil"/>
              <w:bottom w:val="single" w:sz="4" w:space="0" w:color="auto"/>
              <w:right w:val="single" w:sz="4" w:space="0" w:color="auto"/>
            </w:tcBorders>
            <w:shd w:val="clear" w:color="auto" w:fill="auto"/>
            <w:noWrap/>
            <w:vAlign w:val="center"/>
            <w:hideMark/>
          </w:tcPr>
          <w:p w14:paraId="34D793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D465F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1FD601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CARAZ</w:t>
            </w:r>
          </w:p>
        </w:tc>
        <w:tc>
          <w:tcPr>
            <w:tcW w:w="1011" w:type="dxa"/>
            <w:tcBorders>
              <w:top w:val="nil"/>
              <w:left w:val="nil"/>
              <w:bottom w:val="single" w:sz="4" w:space="0" w:color="auto"/>
              <w:right w:val="single" w:sz="4" w:space="0" w:color="auto"/>
            </w:tcBorders>
            <w:shd w:val="clear" w:color="auto" w:fill="auto"/>
            <w:noWrap/>
            <w:vAlign w:val="center"/>
          </w:tcPr>
          <w:p w14:paraId="700B51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0C44E1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D811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w:t>
            </w:r>
          </w:p>
        </w:tc>
        <w:tc>
          <w:tcPr>
            <w:tcW w:w="940" w:type="dxa"/>
            <w:tcBorders>
              <w:top w:val="nil"/>
              <w:left w:val="nil"/>
              <w:bottom w:val="single" w:sz="4" w:space="0" w:color="auto"/>
              <w:right w:val="single" w:sz="4" w:space="0" w:color="auto"/>
            </w:tcBorders>
            <w:shd w:val="clear" w:color="auto" w:fill="auto"/>
            <w:noWrap/>
            <w:vAlign w:val="center"/>
            <w:hideMark/>
          </w:tcPr>
          <w:p w14:paraId="4A155A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0212030047</w:t>
            </w:r>
          </w:p>
        </w:tc>
        <w:tc>
          <w:tcPr>
            <w:tcW w:w="3700" w:type="dxa"/>
            <w:tcBorders>
              <w:top w:val="nil"/>
              <w:left w:val="nil"/>
              <w:bottom w:val="single" w:sz="4" w:space="0" w:color="auto"/>
              <w:right w:val="single" w:sz="4" w:space="0" w:color="auto"/>
            </w:tcBorders>
            <w:shd w:val="clear" w:color="auto" w:fill="auto"/>
            <w:noWrap/>
            <w:vAlign w:val="center"/>
            <w:hideMark/>
          </w:tcPr>
          <w:p w14:paraId="3035405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ALALACPAMPA</w:t>
            </w:r>
          </w:p>
        </w:tc>
        <w:tc>
          <w:tcPr>
            <w:tcW w:w="1340" w:type="dxa"/>
            <w:tcBorders>
              <w:top w:val="nil"/>
              <w:left w:val="nil"/>
              <w:bottom w:val="single" w:sz="4" w:space="0" w:color="auto"/>
              <w:right w:val="single" w:sz="4" w:space="0" w:color="auto"/>
            </w:tcBorders>
            <w:shd w:val="clear" w:color="auto" w:fill="auto"/>
            <w:noWrap/>
            <w:vAlign w:val="center"/>
            <w:hideMark/>
          </w:tcPr>
          <w:p w14:paraId="05F22E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6F5CA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0E6D96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HUATA</w:t>
            </w:r>
          </w:p>
        </w:tc>
        <w:tc>
          <w:tcPr>
            <w:tcW w:w="1011" w:type="dxa"/>
            <w:tcBorders>
              <w:top w:val="nil"/>
              <w:left w:val="nil"/>
              <w:bottom w:val="single" w:sz="4" w:space="0" w:color="auto"/>
              <w:right w:val="single" w:sz="4" w:space="0" w:color="auto"/>
            </w:tcBorders>
            <w:shd w:val="clear" w:color="auto" w:fill="auto"/>
            <w:noWrap/>
            <w:vAlign w:val="center"/>
          </w:tcPr>
          <w:p w14:paraId="1D45FB3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4C7D4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F5B1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145</w:t>
            </w:r>
          </w:p>
        </w:tc>
        <w:tc>
          <w:tcPr>
            <w:tcW w:w="940" w:type="dxa"/>
            <w:tcBorders>
              <w:top w:val="nil"/>
              <w:left w:val="nil"/>
              <w:bottom w:val="single" w:sz="4" w:space="0" w:color="auto"/>
              <w:right w:val="single" w:sz="4" w:space="0" w:color="auto"/>
            </w:tcBorders>
            <w:shd w:val="clear" w:color="auto" w:fill="auto"/>
            <w:noWrap/>
            <w:vAlign w:val="center"/>
            <w:hideMark/>
          </w:tcPr>
          <w:p w14:paraId="5DA7B5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0212050036</w:t>
            </w:r>
          </w:p>
        </w:tc>
        <w:tc>
          <w:tcPr>
            <w:tcW w:w="3700" w:type="dxa"/>
            <w:tcBorders>
              <w:top w:val="nil"/>
              <w:left w:val="nil"/>
              <w:bottom w:val="single" w:sz="4" w:space="0" w:color="auto"/>
              <w:right w:val="single" w:sz="4" w:space="0" w:color="auto"/>
            </w:tcBorders>
            <w:shd w:val="clear" w:color="auto" w:fill="auto"/>
            <w:noWrap/>
            <w:vAlign w:val="center"/>
            <w:hideMark/>
          </w:tcPr>
          <w:p w14:paraId="05EC963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ACHA</w:t>
            </w:r>
          </w:p>
        </w:tc>
        <w:tc>
          <w:tcPr>
            <w:tcW w:w="1340" w:type="dxa"/>
            <w:tcBorders>
              <w:top w:val="nil"/>
              <w:left w:val="nil"/>
              <w:bottom w:val="single" w:sz="4" w:space="0" w:color="auto"/>
              <w:right w:val="single" w:sz="4" w:space="0" w:color="auto"/>
            </w:tcBorders>
            <w:shd w:val="clear" w:color="auto" w:fill="auto"/>
            <w:noWrap/>
            <w:vAlign w:val="center"/>
            <w:hideMark/>
          </w:tcPr>
          <w:p w14:paraId="604BE4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A9522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265F31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MATO</w:t>
            </w:r>
          </w:p>
        </w:tc>
        <w:tc>
          <w:tcPr>
            <w:tcW w:w="1011" w:type="dxa"/>
            <w:tcBorders>
              <w:top w:val="nil"/>
              <w:left w:val="nil"/>
              <w:bottom w:val="single" w:sz="4" w:space="0" w:color="auto"/>
              <w:right w:val="single" w:sz="4" w:space="0" w:color="auto"/>
            </w:tcBorders>
            <w:shd w:val="clear" w:color="auto" w:fill="auto"/>
            <w:noWrap/>
            <w:vAlign w:val="center"/>
          </w:tcPr>
          <w:p w14:paraId="2CFB6E6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959F7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1F57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w:t>
            </w:r>
          </w:p>
        </w:tc>
        <w:tc>
          <w:tcPr>
            <w:tcW w:w="940" w:type="dxa"/>
            <w:tcBorders>
              <w:top w:val="nil"/>
              <w:left w:val="nil"/>
              <w:bottom w:val="single" w:sz="4" w:space="0" w:color="auto"/>
              <w:right w:val="single" w:sz="4" w:space="0" w:color="auto"/>
            </w:tcBorders>
            <w:shd w:val="clear" w:color="auto" w:fill="auto"/>
            <w:noWrap/>
            <w:vAlign w:val="center"/>
            <w:hideMark/>
          </w:tcPr>
          <w:p w14:paraId="6A786C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0212050037</w:t>
            </w:r>
          </w:p>
        </w:tc>
        <w:tc>
          <w:tcPr>
            <w:tcW w:w="3700" w:type="dxa"/>
            <w:tcBorders>
              <w:top w:val="nil"/>
              <w:left w:val="nil"/>
              <w:bottom w:val="single" w:sz="4" w:space="0" w:color="auto"/>
              <w:right w:val="single" w:sz="4" w:space="0" w:color="auto"/>
            </w:tcBorders>
            <w:shd w:val="clear" w:color="auto" w:fill="auto"/>
            <w:noWrap/>
            <w:vAlign w:val="center"/>
            <w:hideMark/>
          </w:tcPr>
          <w:p w14:paraId="28E93A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HUINO</w:t>
            </w:r>
          </w:p>
        </w:tc>
        <w:tc>
          <w:tcPr>
            <w:tcW w:w="1340" w:type="dxa"/>
            <w:tcBorders>
              <w:top w:val="nil"/>
              <w:left w:val="nil"/>
              <w:bottom w:val="single" w:sz="4" w:space="0" w:color="auto"/>
              <w:right w:val="single" w:sz="4" w:space="0" w:color="auto"/>
            </w:tcBorders>
            <w:shd w:val="clear" w:color="auto" w:fill="auto"/>
            <w:noWrap/>
            <w:vAlign w:val="center"/>
            <w:hideMark/>
          </w:tcPr>
          <w:p w14:paraId="16794C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67509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12F288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MATO</w:t>
            </w:r>
          </w:p>
        </w:tc>
        <w:tc>
          <w:tcPr>
            <w:tcW w:w="1011" w:type="dxa"/>
            <w:tcBorders>
              <w:top w:val="nil"/>
              <w:left w:val="nil"/>
              <w:bottom w:val="single" w:sz="4" w:space="0" w:color="auto"/>
              <w:right w:val="single" w:sz="4" w:space="0" w:color="auto"/>
            </w:tcBorders>
            <w:shd w:val="clear" w:color="auto" w:fill="auto"/>
            <w:noWrap/>
            <w:vAlign w:val="center"/>
          </w:tcPr>
          <w:p w14:paraId="7D693D1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D307CB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75B0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w:t>
            </w:r>
          </w:p>
        </w:tc>
        <w:tc>
          <w:tcPr>
            <w:tcW w:w="940" w:type="dxa"/>
            <w:tcBorders>
              <w:top w:val="nil"/>
              <w:left w:val="nil"/>
              <w:bottom w:val="single" w:sz="4" w:space="0" w:color="auto"/>
              <w:right w:val="single" w:sz="4" w:space="0" w:color="auto"/>
            </w:tcBorders>
            <w:shd w:val="clear" w:color="auto" w:fill="auto"/>
            <w:noWrap/>
            <w:vAlign w:val="center"/>
            <w:hideMark/>
          </w:tcPr>
          <w:p w14:paraId="0CF340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0212060008</w:t>
            </w:r>
          </w:p>
        </w:tc>
        <w:tc>
          <w:tcPr>
            <w:tcW w:w="3700" w:type="dxa"/>
            <w:tcBorders>
              <w:top w:val="nil"/>
              <w:left w:val="nil"/>
              <w:bottom w:val="single" w:sz="4" w:space="0" w:color="auto"/>
              <w:right w:val="single" w:sz="4" w:space="0" w:color="auto"/>
            </w:tcBorders>
            <w:shd w:val="clear" w:color="auto" w:fill="auto"/>
            <w:noWrap/>
            <w:vAlign w:val="center"/>
            <w:hideMark/>
          </w:tcPr>
          <w:p w14:paraId="6B107FE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RACRATUMANCA</w:t>
            </w:r>
          </w:p>
        </w:tc>
        <w:tc>
          <w:tcPr>
            <w:tcW w:w="1340" w:type="dxa"/>
            <w:tcBorders>
              <w:top w:val="nil"/>
              <w:left w:val="nil"/>
              <w:bottom w:val="single" w:sz="4" w:space="0" w:color="auto"/>
              <w:right w:val="single" w:sz="4" w:space="0" w:color="auto"/>
            </w:tcBorders>
            <w:shd w:val="clear" w:color="auto" w:fill="auto"/>
            <w:noWrap/>
            <w:vAlign w:val="center"/>
            <w:hideMark/>
          </w:tcPr>
          <w:p w14:paraId="730692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E1D3F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230EA9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0481A8A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9F8A7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2D55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148</w:t>
            </w:r>
          </w:p>
        </w:tc>
        <w:tc>
          <w:tcPr>
            <w:tcW w:w="940" w:type="dxa"/>
            <w:tcBorders>
              <w:top w:val="nil"/>
              <w:left w:val="nil"/>
              <w:bottom w:val="single" w:sz="4" w:space="0" w:color="auto"/>
              <w:right w:val="single" w:sz="4" w:space="0" w:color="auto"/>
            </w:tcBorders>
            <w:shd w:val="clear" w:color="auto" w:fill="auto"/>
            <w:noWrap/>
            <w:vAlign w:val="center"/>
            <w:hideMark/>
          </w:tcPr>
          <w:p w14:paraId="0E2640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0212060038</w:t>
            </w:r>
          </w:p>
        </w:tc>
        <w:tc>
          <w:tcPr>
            <w:tcW w:w="3700" w:type="dxa"/>
            <w:tcBorders>
              <w:top w:val="nil"/>
              <w:left w:val="nil"/>
              <w:bottom w:val="single" w:sz="4" w:space="0" w:color="auto"/>
              <w:right w:val="single" w:sz="4" w:space="0" w:color="auto"/>
            </w:tcBorders>
            <w:shd w:val="clear" w:color="auto" w:fill="auto"/>
            <w:noWrap/>
            <w:vAlign w:val="center"/>
            <w:hideMark/>
          </w:tcPr>
          <w:p w14:paraId="6C8C073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CHORRILLOS</w:t>
            </w:r>
          </w:p>
        </w:tc>
        <w:tc>
          <w:tcPr>
            <w:tcW w:w="1340" w:type="dxa"/>
            <w:tcBorders>
              <w:top w:val="nil"/>
              <w:left w:val="nil"/>
              <w:bottom w:val="single" w:sz="4" w:space="0" w:color="auto"/>
              <w:right w:val="single" w:sz="4" w:space="0" w:color="auto"/>
            </w:tcBorders>
            <w:shd w:val="clear" w:color="auto" w:fill="auto"/>
            <w:noWrap/>
            <w:vAlign w:val="center"/>
            <w:hideMark/>
          </w:tcPr>
          <w:p w14:paraId="52FD7E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1F2A2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344BEE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6002E1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DF3EA9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90C7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w:t>
            </w:r>
          </w:p>
        </w:tc>
        <w:tc>
          <w:tcPr>
            <w:tcW w:w="940" w:type="dxa"/>
            <w:tcBorders>
              <w:top w:val="nil"/>
              <w:left w:val="nil"/>
              <w:bottom w:val="single" w:sz="4" w:space="0" w:color="auto"/>
              <w:right w:val="single" w:sz="4" w:space="0" w:color="auto"/>
            </w:tcBorders>
            <w:shd w:val="clear" w:color="auto" w:fill="auto"/>
            <w:noWrap/>
            <w:vAlign w:val="center"/>
            <w:hideMark/>
          </w:tcPr>
          <w:p w14:paraId="555107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0212060039</w:t>
            </w:r>
          </w:p>
        </w:tc>
        <w:tc>
          <w:tcPr>
            <w:tcW w:w="3700" w:type="dxa"/>
            <w:tcBorders>
              <w:top w:val="nil"/>
              <w:left w:val="nil"/>
              <w:bottom w:val="single" w:sz="4" w:space="0" w:color="auto"/>
              <w:right w:val="single" w:sz="4" w:space="0" w:color="auto"/>
            </w:tcBorders>
            <w:shd w:val="clear" w:color="auto" w:fill="auto"/>
            <w:noWrap/>
            <w:vAlign w:val="center"/>
            <w:hideMark/>
          </w:tcPr>
          <w:p w14:paraId="208E81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PUTACA</w:t>
            </w:r>
          </w:p>
        </w:tc>
        <w:tc>
          <w:tcPr>
            <w:tcW w:w="1340" w:type="dxa"/>
            <w:tcBorders>
              <w:top w:val="nil"/>
              <w:left w:val="nil"/>
              <w:bottom w:val="single" w:sz="4" w:space="0" w:color="auto"/>
              <w:right w:val="single" w:sz="4" w:space="0" w:color="auto"/>
            </w:tcBorders>
            <w:shd w:val="clear" w:color="auto" w:fill="auto"/>
            <w:noWrap/>
            <w:vAlign w:val="center"/>
            <w:hideMark/>
          </w:tcPr>
          <w:p w14:paraId="16185C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FAF6D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4816A0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27178FC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A7D85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7B4A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w:t>
            </w:r>
          </w:p>
        </w:tc>
        <w:tc>
          <w:tcPr>
            <w:tcW w:w="940" w:type="dxa"/>
            <w:tcBorders>
              <w:top w:val="nil"/>
              <w:left w:val="nil"/>
              <w:bottom w:val="single" w:sz="4" w:space="0" w:color="auto"/>
              <w:right w:val="single" w:sz="4" w:space="0" w:color="auto"/>
            </w:tcBorders>
            <w:shd w:val="clear" w:color="auto" w:fill="auto"/>
            <w:noWrap/>
            <w:vAlign w:val="center"/>
            <w:hideMark/>
          </w:tcPr>
          <w:p w14:paraId="11F120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0212060047</w:t>
            </w:r>
          </w:p>
        </w:tc>
        <w:tc>
          <w:tcPr>
            <w:tcW w:w="3700" w:type="dxa"/>
            <w:tcBorders>
              <w:top w:val="nil"/>
              <w:left w:val="nil"/>
              <w:bottom w:val="single" w:sz="4" w:space="0" w:color="auto"/>
              <w:right w:val="single" w:sz="4" w:space="0" w:color="auto"/>
            </w:tcBorders>
            <w:shd w:val="clear" w:color="auto" w:fill="auto"/>
            <w:noWrap/>
            <w:vAlign w:val="center"/>
            <w:hideMark/>
          </w:tcPr>
          <w:p w14:paraId="6A77637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CAJABAMBA ALTA</w:t>
            </w:r>
          </w:p>
        </w:tc>
        <w:tc>
          <w:tcPr>
            <w:tcW w:w="1340" w:type="dxa"/>
            <w:tcBorders>
              <w:top w:val="nil"/>
              <w:left w:val="nil"/>
              <w:bottom w:val="single" w:sz="4" w:space="0" w:color="auto"/>
              <w:right w:val="single" w:sz="4" w:space="0" w:color="auto"/>
            </w:tcBorders>
            <w:shd w:val="clear" w:color="auto" w:fill="auto"/>
            <w:noWrap/>
            <w:vAlign w:val="center"/>
            <w:hideMark/>
          </w:tcPr>
          <w:p w14:paraId="012F14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6206E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25330E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32B0FA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DEEB62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7218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w:t>
            </w:r>
          </w:p>
        </w:tc>
        <w:tc>
          <w:tcPr>
            <w:tcW w:w="940" w:type="dxa"/>
            <w:tcBorders>
              <w:top w:val="nil"/>
              <w:left w:val="nil"/>
              <w:bottom w:val="single" w:sz="4" w:space="0" w:color="auto"/>
              <w:right w:val="single" w:sz="4" w:space="0" w:color="auto"/>
            </w:tcBorders>
            <w:shd w:val="clear" w:color="auto" w:fill="auto"/>
            <w:noWrap/>
            <w:vAlign w:val="center"/>
            <w:hideMark/>
          </w:tcPr>
          <w:p w14:paraId="502811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0212060048</w:t>
            </w:r>
          </w:p>
        </w:tc>
        <w:tc>
          <w:tcPr>
            <w:tcW w:w="3700" w:type="dxa"/>
            <w:tcBorders>
              <w:top w:val="nil"/>
              <w:left w:val="nil"/>
              <w:bottom w:val="single" w:sz="4" w:space="0" w:color="auto"/>
              <w:right w:val="single" w:sz="4" w:space="0" w:color="auto"/>
            </w:tcBorders>
            <w:shd w:val="clear" w:color="auto" w:fill="auto"/>
            <w:noWrap/>
            <w:vAlign w:val="center"/>
            <w:hideMark/>
          </w:tcPr>
          <w:p w14:paraId="2C2B0E5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MARMAY</w:t>
            </w:r>
          </w:p>
        </w:tc>
        <w:tc>
          <w:tcPr>
            <w:tcW w:w="1340" w:type="dxa"/>
            <w:tcBorders>
              <w:top w:val="nil"/>
              <w:left w:val="nil"/>
              <w:bottom w:val="single" w:sz="4" w:space="0" w:color="auto"/>
              <w:right w:val="single" w:sz="4" w:space="0" w:color="auto"/>
            </w:tcBorders>
            <w:shd w:val="clear" w:color="auto" w:fill="auto"/>
            <w:noWrap/>
            <w:vAlign w:val="center"/>
            <w:hideMark/>
          </w:tcPr>
          <w:p w14:paraId="0AD1A8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83248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2C0699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1446DF3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F0EB5C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CE8F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w:t>
            </w:r>
          </w:p>
        </w:tc>
        <w:tc>
          <w:tcPr>
            <w:tcW w:w="940" w:type="dxa"/>
            <w:tcBorders>
              <w:top w:val="nil"/>
              <w:left w:val="nil"/>
              <w:bottom w:val="single" w:sz="4" w:space="0" w:color="auto"/>
              <w:right w:val="single" w:sz="4" w:space="0" w:color="auto"/>
            </w:tcBorders>
            <w:shd w:val="clear" w:color="auto" w:fill="auto"/>
            <w:noWrap/>
            <w:vAlign w:val="center"/>
            <w:hideMark/>
          </w:tcPr>
          <w:p w14:paraId="14721D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0212060055</w:t>
            </w:r>
          </w:p>
        </w:tc>
        <w:tc>
          <w:tcPr>
            <w:tcW w:w="3700" w:type="dxa"/>
            <w:tcBorders>
              <w:top w:val="nil"/>
              <w:left w:val="nil"/>
              <w:bottom w:val="single" w:sz="4" w:space="0" w:color="auto"/>
              <w:right w:val="single" w:sz="4" w:space="0" w:color="auto"/>
            </w:tcBorders>
            <w:shd w:val="clear" w:color="auto" w:fill="auto"/>
            <w:noWrap/>
            <w:vAlign w:val="center"/>
            <w:hideMark/>
          </w:tcPr>
          <w:p w14:paraId="78D625E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ACHAHUAS</w:t>
            </w:r>
          </w:p>
        </w:tc>
        <w:tc>
          <w:tcPr>
            <w:tcW w:w="1340" w:type="dxa"/>
            <w:tcBorders>
              <w:top w:val="nil"/>
              <w:left w:val="nil"/>
              <w:bottom w:val="single" w:sz="4" w:space="0" w:color="auto"/>
              <w:right w:val="single" w:sz="4" w:space="0" w:color="auto"/>
            </w:tcBorders>
            <w:shd w:val="clear" w:color="auto" w:fill="auto"/>
            <w:noWrap/>
            <w:vAlign w:val="center"/>
            <w:hideMark/>
          </w:tcPr>
          <w:p w14:paraId="4A7917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2991A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66A3FE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3C5B21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37B45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5F67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153</w:t>
            </w:r>
          </w:p>
        </w:tc>
        <w:tc>
          <w:tcPr>
            <w:tcW w:w="940" w:type="dxa"/>
            <w:tcBorders>
              <w:top w:val="nil"/>
              <w:left w:val="nil"/>
              <w:bottom w:val="single" w:sz="4" w:space="0" w:color="auto"/>
              <w:right w:val="single" w:sz="4" w:space="0" w:color="auto"/>
            </w:tcBorders>
            <w:shd w:val="clear" w:color="auto" w:fill="auto"/>
            <w:noWrap/>
            <w:vAlign w:val="center"/>
            <w:hideMark/>
          </w:tcPr>
          <w:p w14:paraId="610087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0212060057</w:t>
            </w:r>
          </w:p>
        </w:tc>
        <w:tc>
          <w:tcPr>
            <w:tcW w:w="3700" w:type="dxa"/>
            <w:tcBorders>
              <w:top w:val="nil"/>
              <w:left w:val="nil"/>
              <w:bottom w:val="single" w:sz="4" w:space="0" w:color="auto"/>
              <w:right w:val="single" w:sz="4" w:space="0" w:color="auto"/>
            </w:tcBorders>
            <w:shd w:val="clear" w:color="auto" w:fill="auto"/>
            <w:noWrap/>
            <w:vAlign w:val="center"/>
            <w:hideMark/>
          </w:tcPr>
          <w:p w14:paraId="6C57710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CULLASHCUNCA</w:t>
            </w:r>
          </w:p>
        </w:tc>
        <w:tc>
          <w:tcPr>
            <w:tcW w:w="1340" w:type="dxa"/>
            <w:tcBorders>
              <w:top w:val="nil"/>
              <w:left w:val="nil"/>
              <w:bottom w:val="single" w:sz="4" w:space="0" w:color="auto"/>
              <w:right w:val="single" w:sz="4" w:space="0" w:color="auto"/>
            </w:tcBorders>
            <w:shd w:val="clear" w:color="auto" w:fill="auto"/>
            <w:noWrap/>
            <w:vAlign w:val="center"/>
            <w:hideMark/>
          </w:tcPr>
          <w:p w14:paraId="719807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07744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2A997E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5D99680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0F5AC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0E86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w:t>
            </w:r>
          </w:p>
        </w:tc>
        <w:tc>
          <w:tcPr>
            <w:tcW w:w="940" w:type="dxa"/>
            <w:tcBorders>
              <w:top w:val="nil"/>
              <w:left w:val="nil"/>
              <w:bottom w:val="single" w:sz="4" w:space="0" w:color="auto"/>
              <w:right w:val="single" w:sz="4" w:space="0" w:color="auto"/>
            </w:tcBorders>
            <w:shd w:val="clear" w:color="auto" w:fill="auto"/>
            <w:noWrap/>
            <w:vAlign w:val="center"/>
            <w:hideMark/>
          </w:tcPr>
          <w:p w14:paraId="155784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0212060065</w:t>
            </w:r>
          </w:p>
        </w:tc>
        <w:tc>
          <w:tcPr>
            <w:tcW w:w="3700" w:type="dxa"/>
            <w:tcBorders>
              <w:top w:val="nil"/>
              <w:left w:val="nil"/>
              <w:bottom w:val="single" w:sz="4" w:space="0" w:color="auto"/>
              <w:right w:val="single" w:sz="4" w:space="0" w:color="auto"/>
            </w:tcBorders>
            <w:shd w:val="clear" w:color="auto" w:fill="auto"/>
            <w:noWrap/>
            <w:vAlign w:val="center"/>
            <w:hideMark/>
          </w:tcPr>
          <w:p w14:paraId="5989BEE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CATEDRAL</w:t>
            </w:r>
          </w:p>
        </w:tc>
        <w:tc>
          <w:tcPr>
            <w:tcW w:w="1340" w:type="dxa"/>
            <w:tcBorders>
              <w:top w:val="nil"/>
              <w:left w:val="nil"/>
              <w:bottom w:val="single" w:sz="4" w:space="0" w:color="auto"/>
              <w:right w:val="single" w:sz="4" w:space="0" w:color="auto"/>
            </w:tcBorders>
            <w:shd w:val="clear" w:color="auto" w:fill="auto"/>
            <w:noWrap/>
            <w:vAlign w:val="center"/>
            <w:hideMark/>
          </w:tcPr>
          <w:p w14:paraId="146CBC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A833A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0778EC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4511A50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48B23E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EF4C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w:t>
            </w:r>
          </w:p>
        </w:tc>
        <w:tc>
          <w:tcPr>
            <w:tcW w:w="940" w:type="dxa"/>
            <w:tcBorders>
              <w:top w:val="nil"/>
              <w:left w:val="nil"/>
              <w:bottom w:val="single" w:sz="4" w:space="0" w:color="auto"/>
              <w:right w:val="single" w:sz="4" w:space="0" w:color="auto"/>
            </w:tcBorders>
            <w:shd w:val="clear" w:color="auto" w:fill="auto"/>
            <w:noWrap/>
            <w:vAlign w:val="center"/>
            <w:hideMark/>
          </w:tcPr>
          <w:p w14:paraId="2646A1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0212060072</w:t>
            </w:r>
          </w:p>
        </w:tc>
        <w:tc>
          <w:tcPr>
            <w:tcW w:w="3700" w:type="dxa"/>
            <w:tcBorders>
              <w:top w:val="nil"/>
              <w:left w:val="nil"/>
              <w:bottom w:val="single" w:sz="4" w:space="0" w:color="auto"/>
              <w:right w:val="single" w:sz="4" w:space="0" w:color="auto"/>
            </w:tcBorders>
            <w:shd w:val="clear" w:color="auto" w:fill="auto"/>
            <w:noWrap/>
            <w:vAlign w:val="center"/>
            <w:hideMark/>
          </w:tcPr>
          <w:p w14:paraId="7EAFF1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HUANCHUY</w:t>
            </w:r>
          </w:p>
        </w:tc>
        <w:tc>
          <w:tcPr>
            <w:tcW w:w="1340" w:type="dxa"/>
            <w:tcBorders>
              <w:top w:val="nil"/>
              <w:left w:val="nil"/>
              <w:bottom w:val="single" w:sz="4" w:space="0" w:color="auto"/>
              <w:right w:val="single" w:sz="4" w:space="0" w:color="auto"/>
            </w:tcBorders>
            <w:shd w:val="clear" w:color="auto" w:fill="auto"/>
            <w:noWrap/>
            <w:vAlign w:val="center"/>
            <w:hideMark/>
          </w:tcPr>
          <w:p w14:paraId="3EDBB7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E1165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4C7068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0F5E024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405913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EC5B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156</w:t>
            </w:r>
          </w:p>
        </w:tc>
        <w:tc>
          <w:tcPr>
            <w:tcW w:w="940" w:type="dxa"/>
            <w:tcBorders>
              <w:top w:val="nil"/>
              <w:left w:val="nil"/>
              <w:bottom w:val="single" w:sz="4" w:space="0" w:color="auto"/>
              <w:right w:val="single" w:sz="4" w:space="0" w:color="auto"/>
            </w:tcBorders>
            <w:shd w:val="clear" w:color="auto" w:fill="auto"/>
            <w:noWrap/>
            <w:vAlign w:val="center"/>
            <w:hideMark/>
          </w:tcPr>
          <w:p w14:paraId="6E8906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0212060074</w:t>
            </w:r>
          </w:p>
        </w:tc>
        <w:tc>
          <w:tcPr>
            <w:tcW w:w="3700" w:type="dxa"/>
            <w:tcBorders>
              <w:top w:val="nil"/>
              <w:left w:val="nil"/>
              <w:bottom w:val="single" w:sz="4" w:space="0" w:color="auto"/>
              <w:right w:val="single" w:sz="4" w:space="0" w:color="auto"/>
            </w:tcBorders>
            <w:shd w:val="clear" w:color="auto" w:fill="auto"/>
            <w:noWrap/>
            <w:vAlign w:val="center"/>
            <w:hideMark/>
          </w:tcPr>
          <w:p w14:paraId="19C4B11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CARAP</w:t>
            </w:r>
          </w:p>
        </w:tc>
        <w:tc>
          <w:tcPr>
            <w:tcW w:w="1340" w:type="dxa"/>
            <w:tcBorders>
              <w:top w:val="nil"/>
              <w:left w:val="nil"/>
              <w:bottom w:val="single" w:sz="4" w:space="0" w:color="auto"/>
              <w:right w:val="single" w:sz="4" w:space="0" w:color="auto"/>
            </w:tcBorders>
            <w:shd w:val="clear" w:color="auto" w:fill="auto"/>
            <w:noWrap/>
            <w:vAlign w:val="center"/>
            <w:hideMark/>
          </w:tcPr>
          <w:p w14:paraId="29CA7A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7C959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628927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42CED67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2ACD9E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A158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w:t>
            </w:r>
          </w:p>
        </w:tc>
        <w:tc>
          <w:tcPr>
            <w:tcW w:w="940" w:type="dxa"/>
            <w:tcBorders>
              <w:top w:val="nil"/>
              <w:left w:val="nil"/>
              <w:bottom w:val="single" w:sz="4" w:space="0" w:color="auto"/>
              <w:right w:val="single" w:sz="4" w:space="0" w:color="auto"/>
            </w:tcBorders>
            <w:shd w:val="clear" w:color="auto" w:fill="auto"/>
            <w:noWrap/>
            <w:vAlign w:val="center"/>
            <w:hideMark/>
          </w:tcPr>
          <w:p w14:paraId="2CD2DE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0212060077</w:t>
            </w:r>
          </w:p>
        </w:tc>
        <w:tc>
          <w:tcPr>
            <w:tcW w:w="3700" w:type="dxa"/>
            <w:tcBorders>
              <w:top w:val="nil"/>
              <w:left w:val="nil"/>
              <w:bottom w:val="single" w:sz="4" w:space="0" w:color="auto"/>
              <w:right w:val="single" w:sz="4" w:space="0" w:color="auto"/>
            </w:tcBorders>
            <w:shd w:val="clear" w:color="auto" w:fill="auto"/>
            <w:noWrap/>
            <w:vAlign w:val="center"/>
            <w:hideMark/>
          </w:tcPr>
          <w:p w14:paraId="30BA3A0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ANTARACA</w:t>
            </w:r>
          </w:p>
        </w:tc>
        <w:tc>
          <w:tcPr>
            <w:tcW w:w="1340" w:type="dxa"/>
            <w:tcBorders>
              <w:top w:val="nil"/>
              <w:left w:val="nil"/>
              <w:bottom w:val="single" w:sz="4" w:space="0" w:color="auto"/>
              <w:right w:val="single" w:sz="4" w:space="0" w:color="auto"/>
            </w:tcBorders>
            <w:shd w:val="clear" w:color="auto" w:fill="auto"/>
            <w:noWrap/>
            <w:vAlign w:val="center"/>
            <w:hideMark/>
          </w:tcPr>
          <w:p w14:paraId="735143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FA157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3B9A09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1F77D18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40EE2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30CB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w:t>
            </w:r>
          </w:p>
        </w:tc>
        <w:tc>
          <w:tcPr>
            <w:tcW w:w="940" w:type="dxa"/>
            <w:tcBorders>
              <w:top w:val="nil"/>
              <w:left w:val="nil"/>
              <w:bottom w:val="single" w:sz="4" w:space="0" w:color="auto"/>
              <w:right w:val="single" w:sz="4" w:space="0" w:color="auto"/>
            </w:tcBorders>
            <w:shd w:val="clear" w:color="auto" w:fill="auto"/>
            <w:noWrap/>
            <w:vAlign w:val="center"/>
            <w:hideMark/>
          </w:tcPr>
          <w:p w14:paraId="070005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0212060080</w:t>
            </w:r>
          </w:p>
        </w:tc>
        <w:tc>
          <w:tcPr>
            <w:tcW w:w="3700" w:type="dxa"/>
            <w:tcBorders>
              <w:top w:val="nil"/>
              <w:left w:val="nil"/>
              <w:bottom w:val="single" w:sz="4" w:space="0" w:color="auto"/>
              <w:right w:val="single" w:sz="4" w:space="0" w:color="auto"/>
            </w:tcBorders>
            <w:shd w:val="clear" w:color="auto" w:fill="auto"/>
            <w:noWrap/>
            <w:vAlign w:val="center"/>
            <w:hideMark/>
          </w:tcPr>
          <w:p w14:paraId="26D4541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CARAMPA</w:t>
            </w:r>
          </w:p>
        </w:tc>
        <w:tc>
          <w:tcPr>
            <w:tcW w:w="1340" w:type="dxa"/>
            <w:tcBorders>
              <w:top w:val="nil"/>
              <w:left w:val="nil"/>
              <w:bottom w:val="single" w:sz="4" w:space="0" w:color="auto"/>
              <w:right w:val="single" w:sz="4" w:space="0" w:color="auto"/>
            </w:tcBorders>
            <w:shd w:val="clear" w:color="auto" w:fill="auto"/>
            <w:noWrap/>
            <w:vAlign w:val="center"/>
            <w:hideMark/>
          </w:tcPr>
          <w:p w14:paraId="3AAAB2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19552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1895F5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4BECEC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ABCFF6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FC72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159</w:t>
            </w:r>
          </w:p>
        </w:tc>
        <w:tc>
          <w:tcPr>
            <w:tcW w:w="940" w:type="dxa"/>
            <w:tcBorders>
              <w:top w:val="nil"/>
              <w:left w:val="nil"/>
              <w:bottom w:val="single" w:sz="4" w:space="0" w:color="auto"/>
              <w:right w:val="single" w:sz="4" w:space="0" w:color="auto"/>
            </w:tcBorders>
            <w:shd w:val="clear" w:color="auto" w:fill="auto"/>
            <w:noWrap/>
            <w:vAlign w:val="center"/>
            <w:hideMark/>
          </w:tcPr>
          <w:p w14:paraId="43B440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0212060088</w:t>
            </w:r>
          </w:p>
        </w:tc>
        <w:tc>
          <w:tcPr>
            <w:tcW w:w="3700" w:type="dxa"/>
            <w:tcBorders>
              <w:top w:val="nil"/>
              <w:left w:val="nil"/>
              <w:bottom w:val="single" w:sz="4" w:space="0" w:color="auto"/>
              <w:right w:val="single" w:sz="4" w:space="0" w:color="auto"/>
            </w:tcBorders>
            <w:shd w:val="clear" w:color="auto" w:fill="auto"/>
            <w:noWrap/>
            <w:vAlign w:val="center"/>
            <w:hideMark/>
          </w:tcPr>
          <w:p w14:paraId="75128BC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OCSHAPAMPA</w:t>
            </w:r>
          </w:p>
        </w:tc>
        <w:tc>
          <w:tcPr>
            <w:tcW w:w="1340" w:type="dxa"/>
            <w:tcBorders>
              <w:top w:val="nil"/>
              <w:left w:val="nil"/>
              <w:bottom w:val="single" w:sz="4" w:space="0" w:color="auto"/>
              <w:right w:val="single" w:sz="4" w:space="0" w:color="auto"/>
            </w:tcBorders>
            <w:shd w:val="clear" w:color="auto" w:fill="auto"/>
            <w:noWrap/>
            <w:vAlign w:val="center"/>
            <w:hideMark/>
          </w:tcPr>
          <w:p w14:paraId="638A37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880F9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16FE08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2AA4437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5A275D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9EDD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w:t>
            </w:r>
          </w:p>
        </w:tc>
        <w:tc>
          <w:tcPr>
            <w:tcW w:w="940" w:type="dxa"/>
            <w:tcBorders>
              <w:top w:val="nil"/>
              <w:left w:val="nil"/>
              <w:bottom w:val="single" w:sz="4" w:space="0" w:color="auto"/>
              <w:right w:val="single" w:sz="4" w:space="0" w:color="auto"/>
            </w:tcBorders>
            <w:shd w:val="clear" w:color="auto" w:fill="auto"/>
            <w:noWrap/>
            <w:vAlign w:val="center"/>
            <w:hideMark/>
          </w:tcPr>
          <w:p w14:paraId="4CACCA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0212060089</w:t>
            </w:r>
          </w:p>
        </w:tc>
        <w:tc>
          <w:tcPr>
            <w:tcW w:w="3700" w:type="dxa"/>
            <w:tcBorders>
              <w:top w:val="nil"/>
              <w:left w:val="nil"/>
              <w:bottom w:val="single" w:sz="4" w:space="0" w:color="auto"/>
              <w:right w:val="single" w:sz="4" w:space="0" w:color="auto"/>
            </w:tcBorders>
            <w:shd w:val="clear" w:color="auto" w:fill="auto"/>
            <w:noWrap/>
            <w:vAlign w:val="center"/>
            <w:hideMark/>
          </w:tcPr>
          <w:p w14:paraId="1BED67C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PUCARA</w:t>
            </w:r>
          </w:p>
        </w:tc>
        <w:tc>
          <w:tcPr>
            <w:tcW w:w="1340" w:type="dxa"/>
            <w:tcBorders>
              <w:top w:val="nil"/>
              <w:left w:val="nil"/>
              <w:bottom w:val="single" w:sz="4" w:space="0" w:color="auto"/>
              <w:right w:val="single" w:sz="4" w:space="0" w:color="auto"/>
            </w:tcBorders>
            <w:shd w:val="clear" w:color="auto" w:fill="auto"/>
            <w:noWrap/>
            <w:vAlign w:val="center"/>
            <w:hideMark/>
          </w:tcPr>
          <w:p w14:paraId="7DB30B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8CAD9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78FB49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5B4A1F5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144D4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8EF2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w:t>
            </w:r>
          </w:p>
        </w:tc>
        <w:tc>
          <w:tcPr>
            <w:tcW w:w="940" w:type="dxa"/>
            <w:tcBorders>
              <w:top w:val="nil"/>
              <w:left w:val="nil"/>
              <w:bottom w:val="single" w:sz="4" w:space="0" w:color="auto"/>
              <w:right w:val="single" w:sz="4" w:space="0" w:color="auto"/>
            </w:tcBorders>
            <w:shd w:val="clear" w:color="auto" w:fill="auto"/>
            <w:noWrap/>
            <w:vAlign w:val="center"/>
            <w:hideMark/>
          </w:tcPr>
          <w:p w14:paraId="7AEF54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0212060090</w:t>
            </w:r>
          </w:p>
        </w:tc>
        <w:tc>
          <w:tcPr>
            <w:tcW w:w="3700" w:type="dxa"/>
            <w:tcBorders>
              <w:top w:val="nil"/>
              <w:left w:val="nil"/>
              <w:bottom w:val="single" w:sz="4" w:space="0" w:color="auto"/>
              <w:right w:val="single" w:sz="4" w:space="0" w:color="auto"/>
            </w:tcBorders>
            <w:shd w:val="clear" w:color="auto" w:fill="auto"/>
            <w:noWrap/>
            <w:vAlign w:val="center"/>
            <w:hideMark/>
          </w:tcPr>
          <w:p w14:paraId="4A9C576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NUNUNGA</w:t>
            </w:r>
          </w:p>
        </w:tc>
        <w:tc>
          <w:tcPr>
            <w:tcW w:w="1340" w:type="dxa"/>
            <w:tcBorders>
              <w:top w:val="nil"/>
              <w:left w:val="nil"/>
              <w:bottom w:val="single" w:sz="4" w:space="0" w:color="auto"/>
              <w:right w:val="single" w:sz="4" w:space="0" w:color="auto"/>
            </w:tcBorders>
            <w:shd w:val="clear" w:color="auto" w:fill="auto"/>
            <w:noWrap/>
            <w:vAlign w:val="center"/>
            <w:hideMark/>
          </w:tcPr>
          <w:p w14:paraId="6AD227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B3E15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37D61C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2C1EB65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BC44BD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AB8A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162</w:t>
            </w:r>
          </w:p>
        </w:tc>
        <w:tc>
          <w:tcPr>
            <w:tcW w:w="940" w:type="dxa"/>
            <w:tcBorders>
              <w:top w:val="nil"/>
              <w:left w:val="nil"/>
              <w:bottom w:val="single" w:sz="4" w:space="0" w:color="auto"/>
              <w:right w:val="single" w:sz="4" w:space="0" w:color="auto"/>
            </w:tcBorders>
            <w:shd w:val="clear" w:color="auto" w:fill="auto"/>
            <w:noWrap/>
            <w:vAlign w:val="center"/>
            <w:hideMark/>
          </w:tcPr>
          <w:p w14:paraId="27F42B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0212060091</w:t>
            </w:r>
          </w:p>
        </w:tc>
        <w:tc>
          <w:tcPr>
            <w:tcW w:w="3700" w:type="dxa"/>
            <w:tcBorders>
              <w:top w:val="nil"/>
              <w:left w:val="nil"/>
              <w:bottom w:val="single" w:sz="4" w:space="0" w:color="auto"/>
              <w:right w:val="single" w:sz="4" w:space="0" w:color="auto"/>
            </w:tcBorders>
            <w:shd w:val="clear" w:color="auto" w:fill="auto"/>
            <w:noWrap/>
            <w:vAlign w:val="center"/>
            <w:hideMark/>
          </w:tcPr>
          <w:p w14:paraId="5D4205B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HUARAC HURAN</w:t>
            </w:r>
          </w:p>
        </w:tc>
        <w:tc>
          <w:tcPr>
            <w:tcW w:w="1340" w:type="dxa"/>
            <w:tcBorders>
              <w:top w:val="nil"/>
              <w:left w:val="nil"/>
              <w:bottom w:val="single" w:sz="4" w:space="0" w:color="auto"/>
              <w:right w:val="single" w:sz="4" w:space="0" w:color="auto"/>
            </w:tcBorders>
            <w:shd w:val="clear" w:color="auto" w:fill="auto"/>
            <w:noWrap/>
            <w:vAlign w:val="center"/>
            <w:hideMark/>
          </w:tcPr>
          <w:p w14:paraId="48E2CD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FE2FC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0205E1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3695CC1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76E9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9DE5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w:t>
            </w:r>
          </w:p>
        </w:tc>
        <w:tc>
          <w:tcPr>
            <w:tcW w:w="940" w:type="dxa"/>
            <w:tcBorders>
              <w:top w:val="nil"/>
              <w:left w:val="nil"/>
              <w:bottom w:val="single" w:sz="4" w:space="0" w:color="auto"/>
              <w:right w:val="single" w:sz="4" w:space="0" w:color="auto"/>
            </w:tcBorders>
            <w:shd w:val="clear" w:color="auto" w:fill="auto"/>
            <w:noWrap/>
            <w:vAlign w:val="center"/>
            <w:hideMark/>
          </w:tcPr>
          <w:p w14:paraId="588B5E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0212060096</w:t>
            </w:r>
          </w:p>
        </w:tc>
        <w:tc>
          <w:tcPr>
            <w:tcW w:w="3700" w:type="dxa"/>
            <w:tcBorders>
              <w:top w:val="nil"/>
              <w:left w:val="nil"/>
              <w:bottom w:val="single" w:sz="4" w:space="0" w:color="auto"/>
              <w:right w:val="single" w:sz="4" w:space="0" w:color="auto"/>
            </w:tcBorders>
            <w:shd w:val="clear" w:color="auto" w:fill="auto"/>
            <w:noWrap/>
            <w:vAlign w:val="center"/>
            <w:hideMark/>
          </w:tcPr>
          <w:p w14:paraId="75AC19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CHUNYA RURI</w:t>
            </w:r>
          </w:p>
        </w:tc>
        <w:tc>
          <w:tcPr>
            <w:tcW w:w="1340" w:type="dxa"/>
            <w:tcBorders>
              <w:top w:val="nil"/>
              <w:left w:val="nil"/>
              <w:bottom w:val="single" w:sz="4" w:space="0" w:color="auto"/>
              <w:right w:val="single" w:sz="4" w:space="0" w:color="auto"/>
            </w:tcBorders>
            <w:shd w:val="clear" w:color="auto" w:fill="auto"/>
            <w:noWrap/>
            <w:vAlign w:val="center"/>
            <w:hideMark/>
          </w:tcPr>
          <w:p w14:paraId="66487E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63467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236D66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PAMPAROMAS</w:t>
            </w:r>
          </w:p>
        </w:tc>
        <w:tc>
          <w:tcPr>
            <w:tcW w:w="1011" w:type="dxa"/>
            <w:tcBorders>
              <w:top w:val="nil"/>
              <w:left w:val="nil"/>
              <w:bottom w:val="single" w:sz="4" w:space="0" w:color="auto"/>
              <w:right w:val="single" w:sz="4" w:space="0" w:color="auto"/>
            </w:tcBorders>
            <w:shd w:val="clear" w:color="auto" w:fill="auto"/>
            <w:noWrap/>
            <w:vAlign w:val="center"/>
          </w:tcPr>
          <w:p w14:paraId="3707B35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D67FA9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D805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164</w:t>
            </w:r>
          </w:p>
        </w:tc>
        <w:tc>
          <w:tcPr>
            <w:tcW w:w="940" w:type="dxa"/>
            <w:tcBorders>
              <w:top w:val="nil"/>
              <w:left w:val="nil"/>
              <w:bottom w:val="single" w:sz="4" w:space="0" w:color="auto"/>
              <w:right w:val="single" w:sz="4" w:space="0" w:color="auto"/>
            </w:tcBorders>
            <w:shd w:val="clear" w:color="auto" w:fill="auto"/>
            <w:noWrap/>
            <w:vAlign w:val="center"/>
            <w:hideMark/>
          </w:tcPr>
          <w:p w14:paraId="1B50F3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0212070030</w:t>
            </w:r>
          </w:p>
        </w:tc>
        <w:tc>
          <w:tcPr>
            <w:tcW w:w="3700" w:type="dxa"/>
            <w:tcBorders>
              <w:top w:val="nil"/>
              <w:left w:val="nil"/>
              <w:bottom w:val="single" w:sz="4" w:space="0" w:color="auto"/>
              <w:right w:val="single" w:sz="4" w:space="0" w:color="auto"/>
            </w:tcBorders>
            <w:shd w:val="clear" w:color="auto" w:fill="auto"/>
            <w:noWrap/>
            <w:vAlign w:val="center"/>
            <w:hideMark/>
          </w:tcPr>
          <w:p w14:paraId="0BABB75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HUAYLLO</w:t>
            </w:r>
          </w:p>
        </w:tc>
        <w:tc>
          <w:tcPr>
            <w:tcW w:w="1340" w:type="dxa"/>
            <w:tcBorders>
              <w:top w:val="nil"/>
              <w:left w:val="nil"/>
              <w:bottom w:val="single" w:sz="4" w:space="0" w:color="auto"/>
              <w:right w:val="single" w:sz="4" w:space="0" w:color="auto"/>
            </w:tcBorders>
            <w:shd w:val="clear" w:color="auto" w:fill="auto"/>
            <w:noWrap/>
            <w:vAlign w:val="center"/>
            <w:hideMark/>
          </w:tcPr>
          <w:p w14:paraId="55A4C3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CE3F8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40D13A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LIBRE</w:t>
            </w:r>
          </w:p>
        </w:tc>
        <w:tc>
          <w:tcPr>
            <w:tcW w:w="1011" w:type="dxa"/>
            <w:tcBorders>
              <w:top w:val="nil"/>
              <w:left w:val="nil"/>
              <w:bottom w:val="single" w:sz="4" w:space="0" w:color="auto"/>
              <w:right w:val="single" w:sz="4" w:space="0" w:color="auto"/>
            </w:tcBorders>
            <w:shd w:val="clear" w:color="auto" w:fill="auto"/>
            <w:noWrap/>
            <w:vAlign w:val="center"/>
          </w:tcPr>
          <w:p w14:paraId="35CA4FE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ABE286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04D9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w:t>
            </w:r>
          </w:p>
        </w:tc>
        <w:tc>
          <w:tcPr>
            <w:tcW w:w="940" w:type="dxa"/>
            <w:tcBorders>
              <w:top w:val="nil"/>
              <w:left w:val="nil"/>
              <w:bottom w:val="single" w:sz="4" w:space="0" w:color="auto"/>
              <w:right w:val="single" w:sz="4" w:space="0" w:color="auto"/>
            </w:tcBorders>
            <w:shd w:val="clear" w:color="auto" w:fill="auto"/>
            <w:noWrap/>
            <w:vAlign w:val="center"/>
            <w:hideMark/>
          </w:tcPr>
          <w:p w14:paraId="1A1161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0212070033</w:t>
            </w:r>
          </w:p>
        </w:tc>
        <w:tc>
          <w:tcPr>
            <w:tcW w:w="3700" w:type="dxa"/>
            <w:tcBorders>
              <w:top w:val="nil"/>
              <w:left w:val="nil"/>
              <w:bottom w:val="single" w:sz="4" w:space="0" w:color="auto"/>
              <w:right w:val="single" w:sz="4" w:space="0" w:color="auto"/>
            </w:tcBorders>
            <w:shd w:val="clear" w:color="auto" w:fill="auto"/>
            <w:noWrap/>
            <w:vAlign w:val="center"/>
            <w:hideMark/>
          </w:tcPr>
          <w:p w14:paraId="27D62F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CHICLIN</w:t>
            </w:r>
          </w:p>
        </w:tc>
        <w:tc>
          <w:tcPr>
            <w:tcW w:w="1340" w:type="dxa"/>
            <w:tcBorders>
              <w:top w:val="nil"/>
              <w:left w:val="nil"/>
              <w:bottom w:val="single" w:sz="4" w:space="0" w:color="auto"/>
              <w:right w:val="single" w:sz="4" w:space="0" w:color="auto"/>
            </w:tcBorders>
            <w:shd w:val="clear" w:color="auto" w:fill="auto"/>
            <w:noWrap/>
            <w:vAlign w:val="center"/>
            <w:hideMark/>
          </w:tcPr>
          <w:p w14:paraId="5ED652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F33F5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676831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LIBRE</w:t>
            </w:r>
          </w:p>
        </w:tc>
        <w:tc>
          <w:tcPr>
            <w:tcW w:w="1011" w:type="dxa"/>
            <w:tcBorders>
              <w:top w:val="nil"/>
              <w:left w:val="nil"/>
              <w:bottom w:val="single" w:sz="4" w:space="0" w:color="auto"/>
              <w:right w:val="single" w:sz="4" w:space="0" w:color="auto"/>
            </w:tcBorders>
            <w:shd w:val="clear" w:color="auto" w:fill="auto"/>
            <w:noWrap/>
            <w:vAlign w:val="center"/>
          </w:tcPr>
          <w:p w14:paraId="234E37C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EC77C3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21CF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w:t>
            </w:r>
          </w:p>
        </w:tc>
        <w:tc>
          <w:tcPr>
            <w:tcW w:w="940" w:type="dxa"/>
            <w:tcBorders>
              <w:top w:val="nil"/>
              <w:left w:val="nil"/>
              <w:bottom w:val="single" w:sz="4" w:space="0" w:color="auto"/>
              <w:right w:val="single" w:sz="4" w:space="0" w:color="auto"/>
            </w:tcBorders>
            <w:shd w:val="clear" w:color="auto" w:fill="auto"/>
            <w:noWrap/>
            <w:vAlign w:val="center"/>
            <w:hideMark/>
          </w:tcPr>
          <w:p w14:paraId="782A6B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0212070037</w:t>
            </w:r>
          </w:p>
        </w:tc>
        <w:tc>
          <w:tcPr>
            <w:tcW w:w="3700" w:type="dxa"/>
            <w:tcBorders>
              <w:top w:val="nil"/>
              <w:left w:val="nil"/>
              <w:bottom w:val="single" w:sz="4" w:space="0" w:color="auto"/>
              <w:right w:val="single" w:sz="4" w:space="0" w:color="auto"/>
            </w:tcBorders>
            <w:shd w:val="clear" w:color="auto" w:fill="auto"/>
            <w:noWrap/>
            <w:vAlign w:val="center"/>
            <w:hideMark/>
          </w:tcPr>
          <w:p w14:paraId="0E6948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ISOCOTO</w:t>
            </w:r>
          </w:p>
        </w:tc>
        <w:tc>
          <w:tcPr>
            <w:tcW w:w="1340" w:type="dxa"/>
            <w:tcBorders>
              <w:top w:val="nil"/>
              <w:left w:val="nil"/>
              <w:bottom w:val="single" w:sz="4" w:space="0" w:color="auto"/>
              <w:right w:val="single" w:sz="4" w:space="0" w:color="auto"/>
            </w:tcBorders>
            <w:shd w:val="clear" w:color="auto" w:fill="auto"/>
            <w:noWrap/>
            <w:vAlign w:val="center"/>
            <w:hideMark/>
          </w:tcPr>
          <w:p w14:paraId="780AD2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23C94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791C1F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LIBRE</w:t>
            </w:r>
          </w:p>
        </w:tc>
        <w:tc>
          <w:tcPr>
            <w:tcW w:w="1011" w:type="dxa"/>
            <w:tcBorders>
              <w:top w:val="nil"/>
              <w:left w:val="nil"/>
              <w:bottom w:val="single" w:sz="4" w:space="0" w:color="auto"/>
              <w:right w:val="single" w:sz="4" w:space="0" w:color="auto"/>
            </w:tcBorders>
            <w:shd w:val="clear" w:color="auto" w:fill="auto"/>
            <w:noWrap/>
            <w:vAlign w:val="center"/>
          </w:tcPr>
          <w:p w14:paraId="46E874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0BAA9D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F47B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167</w:t>
            </w:r>
          </w:p>
        </w:tc>
        <w:tc>
          <w:tcPr>
            <w:tcW w:w="940" w:type="dxa"/>
            <w:tcBorders>
              <w:top w:val="nil"/>
              <w:left w:val="nil"/>
              <w:bottom w:val="single" w:sz="4" w:space="0" w:color="auto"/>
              <w:right w:val="single" w:sz="4" w:space="0" w:color="auto"/>
            </w:tcBorders>
            <w:shd w:val="clear" w:color="auto" w:fill="auto"/>
            <w:noWrap/>
            <w:vAlign w:val="center"/>
            <w:hideMark/>
          </w:tcPr>
          <w:p w14:paraId="2F1FC4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0212070040</w:t>
            </w:r>
          </w:p>
        </w:tc>
        <w:tc>
          <w:tcPr>
            <w:tcW w:w="3700" w:type="dxa"/>
            <w:tcBorders>
              <w:top w:val="nil"/>
              <w:left w:val="nil"/>
              <w:bottom w:val="single" w:sz="4" w:space="0" w:color="auto"/>
              <w:right w:val="single" w:sz="4" w:space="0" w:color="auto"/>
            </w:tcBorders>
            <w:shd w:val="clear" w:color="auto" w:fill="auto"/>
            <w:noWrap/>
            <w:vAlign w:val="center"/>
            <w:hideMark/>
          </w:tcPr>
          <w:p w14:paraId="70BBCB1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CRUZ DE MAYO</w:t>
            </w:r>
          </w:p>
        </w:tc>
        <w:tc>
          <w:tcPr>
            <w:tcW w:w="1340" w:type="dxa"/>
            <w:tcBorders>
              <w:top w:val="nil"/>
              <w:left w:val="nil"/>
              <w:bottom w:val="single" w:sz="4" w:space="0" w:color="auto"/>
              <w:right w:val="single" w:sz="4" w:space="0" w:color="auto"/>
            </w:tcBorders>
            <w:shd w:val="clear" w:color="auto" w:fill="auto"/>
            <w:noWrap/>
            <w:vAlign w:val="center"/>
            <w:hideMark/>
          </w:tcPr>
          <w:p w14:paraId="6F6B25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C98A0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066062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LIBRE</w:t>
            </w:r>
          </w:p>
        </w:tc>
        <w:tc>
          <w:tcPr>
            <w:tcW w:w="1011" w:type="dxa"/>
            <w:tcBorders>
              <w:top w:val="nil"/>
              <w:left w:val="nil"/>
              <w:bottom w:val="single" w:sz="4" w:space="0" w:color="auto"/>
              <w:right w:val="single" w:sz="4" w:space="0" w:color="auto"/>
            </w:tcBorders>
            <w:shd w:val="clear" w:color="auto" w:fill="auto"/>
            <w:noWrap/>
            <w:vAlign w:val="center"/>
          </w:tcPr>
          <w:p w14:paraId="3AA2559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A5EB8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12A6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w:t>
            </w:r>
          </w:p>
        </w:tc>
        <w:tc>
          <w:tcPr>
            <w:tcW w:w="940" w:type="dxa"/>
            <w:tcBorders>
              <w:top w:val="nil"/>
              <w:left w:val="nil"/>
              <w:bottom w:val="single" w:sz="4" w:space="0" w:color="auto"/>
              <w:right w:val="single" w:sz="4" w:space="0" w:color="auto"/>
            </w:tcBorders>
            <w:shd w:val="clear" w:color="auto" w:fill="auto"/>
            <w:noWrap/>
            <w:vAlign w:val="center"/>
            <w:hideMark/>
          </w:tcPr>
          <w:p w14:paraId="2A8861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0212080018</w:t>
            </w:r>
          </w:p>
        </w:tc>
        <w:tc>
          <w:tcPr>
            <w:tcW w:w="3700" w:type="dxa"/>
            <w:tcBorders>
              <w:top w:val="nil"/>
              <w:left w:val="nil"/>
              <w:bottom w:val="single" w:sz="4" w:space="0" w:color="auto"/>
              <w:right w:val="single" w:sz="4" w:space="0" w:color="auto"/>
            </w:tcBorders>
            <w:shd w:val="clear" w:color="auto" w:fill="auto"/>
            <w:noWrap/>
            <w:vAlign w:val="center"/>
            <w:hideMark/>
          </w:tcPr>
          <w:p w14:paraId="4D14E51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LARIAN</w:t>
            </w:r>
          </w:p>
        </w:tc>
        <w:tc>
          <w:tcPr>
            <w:tcW w:w="1340" w:type="dxa"/>
            <w:tcBorders>
              <w:top w:val="nil"/>
              <w:left w:val="nil"/>
              <w:bottom w:val="single" w:sz="4" w:space="0" w:color="auto"/>
              <w:right w:val="single" w:sz="4" w:space="0" w:color="auto"/>
            </w:tcBorders>
            <w:shd w:val="clear" w:color="auto" w:fill="auto"/>
            <w:noWrap/>
            <w:vAlign w:val="center"/>
            <w:hideMark/>
          </w:tcPr>
          <w:p w14:paraId="35A47B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210A6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53CC24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w:t>
            </w:r>
          </w:p>
        </w:tc>
        <w:tc>
          <w:tcPr>
            <w:tcW w:w="1011" w:type="dxa"/>
            <w:tcBorders>
              <w:top w:val="nil"/>
              <w:left w:val="nil"/>
              <w:bottom w:val="single" w:sz="4" w:space="0" w:color="auto"/>
              <w:right w:val="single" w:sz="4" w:space="0" w:color="auto"/>
            </w:tcBorders>
            <w:shd w:val="clear" w:color="auto" w:fill="auto"/>
            <w:noWrap/>
            <w:vAlign w:val="center"/>
          </w:tcPr>
          <w:p w14:paraId="59B1160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9656C6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4A22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w:t>
            </w:r>
          </w:p>
        </w:tc>
        <w:tc>
          <w:tcPr>
            <w:tcW w:w="940" w:type="dxa"/>
            <w:tcBorders>
              <w:top w:val="nil"/>
              <w:left w:val="nil"/>
              <w:bottom w:val="single" w:sz="4" w:space="0" w:color="auto"/>
              <w:right w:val="single" w:sz="4" w:space="0" w:color="auto"/>
            </w:tcBorders>
            <w:shd w:val="clear" w:color="auto" w:fill="auto"/>
            <w:noWrap/>
            <w:vAlign w:val="center"/>
            <w:hideMark/>
          </w:tcPr>
          <w:p w14:paraId="502489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0212100027</w:t>
            </w:r>
          </w:p>
        </w:tc>
        <w:tc>
          <w:tcPr>
            <w:tcW w:w="3700" w:type="dxa"/>
            <w:tcBorders>
              <w:top w:val="nil"/>
              <w:left w:val="nil"/>
              <w:bottom w:val="single" w:sz="4" w:space="0" w:color="auto"/>
              <w:right w:val="single" w:sz="4" w:space="0" w:color="auto"/>
            </w:tcBorders>
            <w:shd w:val="clear" w:color="auto" w:fill="auto"/>
            <w:noWrap/>
            <w:vAlign w:val="center"/>
            <w:hideMark/>
          </w:tcPr>
          <w:p w14:paraId="24A8B0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PACHMA BAJO</w:t>
            </w:r>
          </w:p>
        </w:tc>
        <w:tc>
          <w:tcPr>
            <w:tcW w:w="1340" w:type="dxa"/>
            <w:tcBorders>
              <w:top w:val="nil"/>
              <w:left w:val="nil"/>
              <w:bottom w:val="single" w:sz="4" w:space="0" w:color="auto"/>
              <w:right w:val="single" w:sz="4" w:space="0" w:color="auto"/>
            </w:tcBorders>
            <w:shd w:val="clear" w:color="auto" w:fill="auto"/>
            <w:noWrap/>
            <w:vAlign w:val="center"/>
            <w:hideMark/>
          </w:tcPr>
          <w:p w14:paraId="767792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42A21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HUAYLAS</w:t>
            </w:r>
          </w:p>
        </w:tc>
        <w:tc>
          <w:tcPr>
            <w:tcW w:w="2720" w:type="dxa"/>
            <w:tcBorders>
              <w:top w:val="nil"/>
              <w:left w:val="nil"/>
              <w:bottom w:val="single" w:sz="4" w:space="0" w:color="auto"/>
              <w:right w:val="single" w:sz="4" w:space="0" w:color="auto"/>
            </w:tcBorders>
            <w:shd w:val="clear" w:color="auto" w:fill="auto"/>
            <w:noWrap/>
            <w:vAlign w:val="center"/>
            <w:hideMark/>
          </w:tcPr>
          <w:p w14:paraId="3F555C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YURACMARCA</w:t>
            </w:r>
          </w:p>
        </w:tc>
        <w:tc>
          <w:tcPr>
            <w:tcW w:w="1011" w:type="dxa"/>
            <w:tcBorders>
              <w:top w:val="nil"/>
              <w:left w:val="nil"/>
              <w:bottom w:val="single" w:sz="4" w:space="0" w:color="auto"/>
              <w:right w:val="single" w:sz="4" w:space="0" w:color="auto"/>
            </w:tcBorders>
            <w:shd w:val="clear" w:color="auto" w:fill="auto"/>
            <w:noWrap/>
            <w:vAlign w:val="center"/>
          </w:tcPr>
          <w:p w14:paraId="48CADBF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67A50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FD2E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w:t>
            </w:r>
          </w:p>
        </w:tc>
        <w:tc>
          <w:tcPr>
            <w:tcW w:w="940" w:type="dxa"/>
            <w:tcBorders>
              <w:top w:val="nil"/>
              <w:left w:val="nil"/>
              <w:bottom w:val="single" w:sz="4" w:space="0" w:color="auto"/>
              <w:right w:val="single" w:sz="4" w:space="0" w:color="auto"/>
            </w:tcBorders>
            <w:shd w:val="clear" w:color="auto" w:fill="auto"/>
            <w:noWrap/>
            <w:vAlign w:val="center"/>
            <w:hideMark/>
          </w:tcPr>
          <w:p w14:paraId="35FFC1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0213020003</w:t>
            </w:r>
          </w:p>
        </w:tc>
        <w:tc>
          <w:tcPr>
            <w:tcW w:w="3700" w:type="dxa"/>
            <w:tcBorders>
              <w:top w:val="nil"/>
              <w:left w:val="nil"/>
              <w:bottom w:val="single" w:sz="4" w:space="0" w:color="auto"/>
              <w:right w:val="single" w:sz="4" w:space="0" w:color="auto"/>
            </w:tcBorders>
            <w:shd w:val="clear" w:color="auto" w:fill="auto"/>
            <w:noWrap/>
            <w:vAlign w:val="center"/>
            <w:hideMark/>
          </w:tcPr>
          <w:p w14:paraId="2FB7CA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RUMICHACA</w:t>
            </w:r>
          </w:p>
        </w:tc>
        <w:tc>
          <w:tcPr>
            <w:tcW w:w="1340" w:type="dxa"/>
            <w:tcBorders>
              <w:top w:val="nil"/>
              <w:left w:val="nil"/>
              <w:bottom w:val="single" w:sz="4" w:space="0" w:color="auto"/>
              <w:right w:val="single" w:sz="4" w:space="0" w:color="auto"/>
            </w:tcBorders>
            <w:shd w:val="clear" w:color="auto" w:fill="auto"/>
            <w:noWrap/>
            <w:vAlign w:val="center"/>
            <w:hideMark/>
          </w:tcPr>
          <w:p w14:paraId="38CF01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86C2A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LUZURIAGA</w:t>
            </w:r>
          </w:p>
        </w:tc>
        <w:tc>
          <w:tcPr>
            <w:tcW w:w="2720" w:type="dxa"/>
            <w:tcBorders>
              <w:top w:val="nil"/>
              <w:left w:val="nil"/>
              <w:bottom w:val="single" w:sz="4" w:space="0" w:color="auto"/>
              <w:right w:val="single" w:sz="4" w:space="0" w:color="auto"/>
            </w:tcBorders>
            <w:shd w:val="clear" w:color="auto" w:fill="auto"/>
            <w:noWrap/>
            <w:vAlign w:val="center"/>
            <w:hideMark/>
          </w:tcPr>
          <w:p w14:paraId="68A1C2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w:t>
            </w:r>
          </w:p>
        </w:tc>
        <w:tc>
          <w:tcPr>
            <w:tcW w:w="1011" w:type="dxa"/>
            <w:tcBorders>
              <w:top w:val="nil"/>
              <w:left w:val="nil"/>
              <w:bottom w:val="single" w:sz="4" w:space="0" w:color="auto"/>
              <w:right w:val="single" w:sz="4" w:space="0" w:color="auto"/>
            </w:tcBorders>
            <w:shd w:val="clear" w:color="auto" w:fill="auto"/>
            <w:noWrap/>
            <w:vAlign w:val="center"/>
          </w:tcPr>
          <w:p w14:paraId="20A3C9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26E01E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6FD8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w:t>
            </w:r>
          </w:p>
        </w:tc>
        <w:tc>
          <w:tcPr>
            <w:tcW w:w="940" w:type="dxa"/>
            <w:tcBorders>
              <w:top w:val="nil"/>
              <w:left w:val="nil"/>
              <w:bottom w:val="single" w:sz="4" w:space="0" w:color="auto"/>
              <w:right w:val="single" w:sz="4" w:space="0" w:color="auto"/>
            </w:tcBorders>
            <w:shd w:val="clear" w:color="auto" w:fill="auto"/>
            <w:noWrap/>
            <w:vAlign w:val="center"/>
            <w:hideMark/>
          </w:tcPr>
          <w:p w14:paraId="26E106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0213020005</w:t>
            </w:r>
          </w:p>
        </w:tc>
        <w:tc>
          <w:tcPr>
            <w:tcW w:w="3700" w:type="dxa"/>
            <w:tcBorders>
              <w:top w:val="nil"/>
              <w:left w:val="nil"/>
              <w:bottom w:val="single" w:sz="4" w:space="0" w:color="auto"/>
              <w:right w:val="single" w:sz="4" w:space="0" w:color="auto"/>
            </w:tcBorders>
            <w:shd w:val="clear" w:color="auto" w:fill="auto"/>
            <w:noWrap/>
            <w:vAlign w:val="center"/>
            <w:hideMark/>
          </w:tcPr>
          <w:p w14:paraId="21D2EF3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CHUSPIN</w:t>
            </w:r>
          </w:p>
        </w:tc>
        <w:tc>
          <w:tcPr>
            <w:tcW w:w="1340" w:type="dxa"/>
            <w:tcBorders>
              <w:top w:val="nil"/>
              <w:left w:val="nil"/>
              <w:bottom w:val="single" w:sz="4" w:space="0" w:color="auto"/>
              <w:right w:val="single" w:sz="4" w:space="0" w:color="auto"/>
            </w:tcBorders>
            <w:shd w:val="clear" w:color="auto" w:fill="auto"/>
            <w:noWrap/>
            <w:vAlign w:val="center"/>
            <w:hideMark/>
          </w:tcPr>
          <w:p w14:paraId="342ED6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3E449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LUZURIAGA</w:t>
            </w:r>
          </w:p>
        </w:tc>
        <w:tc>
          <w:tcPr>
            <w:tcW w:w="2720" w:type="dxa"/>
            <w:tcBorders>
              <w:top w:val="nil"/>
              <w:left w:val="nil"/>
              <w:bottom w:val="single" w:sz="4" w:space="0" w:color="auto"/>
              <w:right w:val="single" w:sz="4" w:space="0" w:color="auto"/>
            </w:tcBorders>
            <w:shd w:val="clear" w:color="auto" w:fill="auto"/>
            <w:noWrap/>
            <w:vAlign w:val="center"/>
            <w:hideMark/>
          </w:tcPr>
          <w:p w14:paraId="67D30F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w:t>
            </w:r>
          </w:p>
        </w:tc>
        <w:tc>
          <w:tcPr>
            <w:tcW w:w="1011" w:type="dxa"/>
            <w:tcBorders>
              <w:top w:val="nil"/>
              <w:left w:val="nil"/>
              <w:bottom w:val="single" w:sz="4" w:space="0" w:color="auto"/>
              <w:right w:val="single" w:sz="4" w:space="0" w:color="auto"/>
            </w:tcBorders>
            <w:shd w:val="clear" w:color="auto" w:fill="auto"/>
            <w:noWrap/>
            <w:vAlign w:val="center"/>
          </w:tcPr>
          <w:p w14:paraId="26F725B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B28596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4C6F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w:t>
            </w:r>
          </w:p>
        </w:tc>
        <w:tc>
          <w:tcPr>
            <w:tcW w:w="940" w:type="dxa"/>
            <w:tcBorders>
              <w:top w:val="nil"/>
              <w:left w:val="nil"/>
              <w:bottom w:val="single" w:sz="4" w:space="0" w:color="auto"/>
              <w:right w:val="single" w:sz="4" w:space="0" w:color="auto"/>
            </w:tcBorders>
            <w:shd w:val="clear" w:color="auto" w:fill="auto"/>
            <w:noWrap/>
            <w:vAlign w:val="center"/>
            <w:hideMark/>
          </w:tcPr>
          <w:p w14:paraId="6C609D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0213040006</w:t>
            </w:r>
          </w:p>
        </w:tc>
        <w:tc>
          <w:tcPr>
            <w:tcW w:w="3700" w:type="dxa"/>
            <w:tcBorders>
              <w:top w:val="nil"/>
              <w:left w:val="nil"/>
              <w:bottom w:val="single" w:sz="4" w:space="0" w:color="auto"/>
              <w:right w:val="single" w:sz="4" w:space="0" w:color="auto"/>
            </w:tcBorders>
            <w:shd w:val="clear" w:color="auto" w:fill="auto"/>
            <w:noWrap/>
            <w:vAlign w:val="center"/>
            <w:hideMark/>
          </w:tcPr>
          <w:p w14:paraId="5175452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COLCABAMBA</w:t>
            </w:r>
          </w:p>
        </w:tc>
        <w:tc>
          <w:tcPr>
            <w:tcW w:w="1340" w:type="dxa"/>
            <w:tcBorders>
              <w:top w:val="nil"/>
              <w:left w:val="nil"/>
              <w:bottom w:val="single" w:sz="4" w:space="0" w:color="auto"/>
              <w:right w:val="single" w:sz="4" w:space="0" w:color="auto"/>
            </w:tcBorders>
            <w:shd w:val="clear" w:color="auto" w:fill="auto"/>
            <w:noWrap/>
            <w:vAlign w:val="center"/>
            <w:hideMark/>
          </w:tcPr>
          <w:p w14:paraId="1AEBAB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E2823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LUZURIAGA</w:t>
            </w:r>
          </w:p>
        </w:tc>
        <w:tc>
          <w:tcPr>
            <w:tcW w:w="2720" w:type="dxa"/>
            <w:tcBorders>
              <w:top w:val="nil"/>
              <w:left w:val="nil"/>
              <w:bottom w:val="single" w:sz="4" w:space="0" w:color="auto"/>
              <w:right w:val="single" w:sz="4" w:space="0" w:color="auto"/>
            </w:tcBorders>
            <w:shd w:val="clear" w:color="auto" w:fill="auto"/>
            <w:noWrap/>
            <w:vAlign w:val="center"/>
            <w:hideMark/>
          </w:tcPr>
          <w:p w14:paraId="44EEE3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FIDEL OLIVAS ESCUDERO</w:t>
            </w:r>
          </w:p>
        </w:tc>
        <w:tc>
          <w:tcPr>
            <w:tcW w:w="1011" w:type="dxa"/>
            <w:tcBorders>
              <w:top w:val="nil"/>
              <w:left w:val="nil"/>
              <w:bottom w:val="single" w:sz="4" w:space="0" w:color="auto"/>
              <w:right w:val="single" w:sz="4" w:space="0" w:color="auto"/>
            </w:tcBorders>
            <w:shd w:val="clear" w:color="auto" w:fill="auto"/>
            <w:noWrap/>
            <w:vAlign w:val="center"/>
          </w:tcPr>
          <w:p w14:paraId="1BA7B06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39BD16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FBB9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173</w:t>
            </w:r>
          </w:p>
        </w:tc>
        <w:tc>
          <w:tcPr>
            <w:tcW w:w="940" w:type="dxa"/>
            <w:tcBorders>
              <w:top w:val="nil"/>
              <w:left w:val="nil"/>
              <w:bottom w:val="single" w:sz="4" w:space="0" w:color="auto"/>
              <w:right w:val="single" w:sz="4" w:space="0" w:color="auto"/>
            </w:tcBorders>
            <w:shd w:val="clear" w:color="auto" w:fill="auto"/>
            <w:noWrap/>
            <w:vAlign w:val="center"/>
            <w:hideMark/>
          </w:tcPr>
          <w:p w14:paraId="44FF13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0213060031</w:t>
            </w:r>
          </w:p>
        </w:tc>
        <w:tc>
          <w:tcPr>
            <w:tcW w:w="3700" w:type="dxa"/>
            <w:tcBorders>
              <w:top w:val="nil"/>
              <w:left w:val="nil"/>
              <w:bottom w:val="single" w:sz="4" w:space="0" w:color="auto"/>
              <w:right w:val="single" w:sz="4" w:space="0" w:color="auto"/>
            </w:tcBorders>
            <w:shd w:val="clear" w:color="auto" w:fill="auto"/>
            <w:noWrap/>
            <w:vAlign w:val="center"/>
            <w:hideMark/>
          </w:tcPr>
          <w:p w14:paraId="088FD5B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CHUCLLUSH</w:t>
            </w:r>
          </w:p>
        </w:tc>
        <w:tc>
          <w:tcPr>
            <w:tcW w:w="1340" w:type="dxa"/>
            <w:tcBorders>
              <w:top w:val="nil"/>
              <w:left w:val="nil"/>
              <w:bottom w:val="single" w:sz="4" w:space="0" w:color="auto"/>
              <w:right w:val="single" w:sz="4" w:space="0" w:color="auto"/>
            </w:tcBorders>
            <w:shd w:val="clear" w:color="auto" w:fill="auto"/>
            <w:noWrap/>
            <w:vAlign w:val="center"/>
            <w:hideMark/>
          </w:tcPr>
          <w:p w14:paraId="110730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BE599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LUZURIAGA</w:t>
            </w:r>
          </w:p>
        </w:tc>
        <w:tc>
          <w:tcPr>
            <w:tcW w:w="2720" w:type="dxa"/>
            <w:tcBorders>
              <w:top w:val="nil"/>
              <w:left w:val="nil"/>
              <w:bottom w:val="single" w:sz="4" w:space="0" w:color="auto"/>
              <w:right w:val="single" w:sz="4" w:space="0" w:color="auto"/>
            </w:tcBorders>
            <w:shd w:val="clear" w:color="auto" w:fill="auto"/>
            <w:noWrap/>
            <w:vAlign w:val="center"/>
            <w:hideMark/>
          </w:tcPr>
          <w:p w14:paraId="123611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LLUMPA</w:t>
            </w:r>
          </w:p>
        </w:tc>
        <w:tc>
          <w:tcPr>
            <w:tcW w:w="1011" w:type="dxa"/>
            <w:tcBorders>
              <w:top w:val="nil"/>
              <w:left w:val="nil"/>
              <w:bottom w:val="single" w:sz="4" w:space="0" w:color="auto"/>
              <w:right w:val="single" w:sz="4" w:space="0" w:color="auto"/>
            </w:tcBorders>
            <w:shd w:val="clear" w:color="auto" w:fill="auto"/>
            <w:noWrap/>
            <w:vAlign w:val="center"/>
          </w:tcPr>
          <w:p w14:paraId="3F53241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04889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BC66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w:t>
            </w:r>
          </w:p>
        </w:tc>
        <w:tc>
          <w:tcPr>
            <w:tcW w:w="940" w:type="dxa"/>
            <w:tcBorders>
              <w:top w:val="nil"/>
              <w:left w:val="nil"/>
              <w:bottom w:val="single" w:sz="4" w:space="0" w:color="auto"/>
              <w:right w:val="single" w:sz="4" w:space="0" w:color="auto"/>
            </w:tcBorders>
            <w:shd w:val="clear" w:color="auto" w:fill="auto"/>
            <w:noWrap/>
            <w:vAlign w:val="center"/>
            <w:hideMark/>
          </w:tcPr>
          <w:p w14:paraId="45AE9A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0213060043</w:t>
            </w:r>
          </w:p>
        </w:tc>
        <w:tc>
          <w:tcPr>
            <w:tcW w:w="3700" w:type="dxa"/>
            <w:tcBorders>
              <w:top w:val="nil"/>
              <w:left w:val="nil"/>
              <w:bottom w:val="single" w:sz="4" w:space="0" w:color="auto"/>
              <w:right w:val="single" w:sz="4" w:space="0" w:color="auto"/>
            </w:tcBorders>
            <w:shd w:val="clear" w:color="auto" w:fill="auto"/>
            <w:noWrap/>
            <w:vAlign w:val="center"/>
            <w:hideMark/>
          </w:tcPr>
          <w:p w14:paraId="566B0A1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DISPENSA</w:t>
            </w:r>
          </w:p>
        </w:tc>
        <w:tc>
          <w:tcPr>
            <w:tcW w:w="1340" w:type="dxa"/>
            <w:tcBorders>
              <w:top w:val="nil"/>
              <w:left w:val="nil"/>
              <w:bottom w:val="single" w:sz="4" w:space="0" w:color="auto"/>
              <w:right w:val="single" w:sz="4" w:space="0" w:color="auto"/>
            </w:tcBorders>
            <w:shd w:val="clear" w:color="auto" w:fill="auto"/>
            <w:noWrap/>
            <w:vAlign w:val="center"/>
            <w:hideMark/>
          </w:tcPr>
          <w:p w14:paraId="636F78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66397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LUZURIAGA</w:t>
            </w:r>
          </w:p>
        </w:tc>
        <w:tc>
          <w:tcPr>
            <w:tcW w:w="2720" w:type="dxa"/>
            <w:tcBorders>
              <w:top w:val="nil"/>
              <w:left w:val="nil"/>
              <w:bottom w:val="single" w:sz="4" w:space="0" w:color="auto"/>
              <w:right w:val="single" w:sz="4" w:space="0" w:color="auto"/>
            </w:tcBorders>
            <w:shd w:val="clear" w:color="auto" w:fill="auto"/>
            <w:noWrap/>
            <w:vAlign w:val="center"/>
            <w:hideMark/>
          </w:tcPr>
          <w:p w14:paraId="75BC66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LLUMPA</w:t>
            </w:r>
          </w:p>
        </w:tc>
        <w:tc>
          <w:tcPr>
            <w:tcW w:w="1011" w:type="dxa"/>
            <w:tcBorders>
              <w:top w:val="nil"/>
              <w:left w:val="nil"/>
              <w:bottom w:val="single" w:sz="4" w:space="0" w:color="auto"/>
              <w:right w:val="single" w:sz="4" w:space="0" w:color="auto"/>
            </w:tcBorders>
            <w:shd w:val="clear" w:color="auto" w:fill="auto"/>
            <w:noWrap/>
            <w:vAlign w:val="center"/>
          </w:tcPr>
          <w:p w14:paraId="57BE081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B6E750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CA5A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w:t>
            </w:r>
          </w:p>
        </w:tc>
        <w:tc>
          <w:tcPr>
            <w:tcW w:w="940" w:type="dxa"/>
            <w:tcBorders>
              <w:top w:val="nil"/>
              <w:left w:val="nil"/>
              <w:bottom w:val="single" w:sz="4" w:space="0" w:color="auto"/>
              <w:right w:val="single" w:sz="4" w:space="0" w:color="auto"/>
            </w:tcBorders>
            <w:shd w:val="clear" w:color="auto" w:fill="auto"/>
            <w:noWrap/>
            <w:vAlign w:val="center"/>
            <w:hideMark/>
          </w:tcPr>
          <w:p w14:paraId="13065B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0213070005</w:t>
            </w:r>
          </w:p>
        </w:tc>
        <w:tc>
          <w:tcPr>
            <w:tcW w:w="3700" w:type="dxa"/>
            <w:tcBorders>
              <w:top w:val="nil"/>
              <w:left w:val="nil"/>
              <w:bottom w:val="single" w:sz="4" w:space="0" w:color="auto"/>
              <w:right w:val="single" w:sz="4" w:space="0" w:color="auto"/>
            </w:tcBorders>
            <w:shd w:val="clear" w:color="auto" w:fill="auto"/>
            <w:noWrap/>
            <w:vAlign w:val="center"/>
            <w:hideMark/>
          </w:tcPr>
          <w:p w14:paraId="75EE02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CARHUACASHA</w:t>
            </w:r>
          </w:p>
        </w:tc>
        <w:tc>
          <w:tcPr>
            <w:tcW w:w="1340" w:type="dxa"/>
            <w:tcBorders>
              <w:top w:val="nil"/>
              <w:left w:val="nil"/>
              <w:bottom w:val="single" w:sz="4" w:space="0" w:color="auto"/>
              <w:right w:val="single" w:sz="4" w:space="0" w:color="auto"/>
            </w:tcBorders>
            <w:shd w:val="clear" w:color="auto" w:fill="auto"/>
            <w:noWrap/>
            <w:vAlign w:val="center"/>
            <w:hideMark/>
          </w:tcPr>
          <w:p w14:paraId="46D9E8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0AE1C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LUZURIAGA</w:t>
            </w:r>
          </w:p>
        </w:tc>
        <w:tc>
          <w:tcPr>
            <w:tcW w:w="2720" w:type="dxa"/>
            <w:tcBorders>
              <w:top w:val="nil"/>
              <w:left w:val="nil"/>
              <w:bottom w:val="single" w:sz="4" w:space="0" w:color="auto"/>
              <w:right w:val="single" w:sz="4" w:space="0" w:color="auto"/>
            </w:tcBorders>
            <w:shd w:val="clear" w:color="auto" w:fill="auto"/>
            <w:noWrap/>
            <w:vAlign w:val="center"/>
            <w:hideMark/>
          </w:tcPr>
          <w:p w14:paraId="228F40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LUCMA</w:t>
            </w:r>
          </w:p>
        </w:tc>
        <w:tc>
          <w:tcPr>
            <w:tcW w:w="1011" w:type="dxa"/>
            <w:tcBorders>
              <w:top w:val="nil"/>
              <w:left w:val="nil"/>
              <w:bottom w:val="single" w:sz="4" w:space="0" w:color="auto"/>
              <w:right w:val="single" w:sz="4" w:space="0" w:color="auto"/>
            </w:tcBorders>
            <w:shd w:val="clear" w:color="auto" w:fill="auto"/>
            <w:noWrap/>
            <w:vAlign w:val="center"/>
          </w:tcPr>
          <w:p w14:paraId="6CB734B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69BF05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8C3C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176</w:t>
            </w:r>
          </w:p>
        </w:tc>
        <w:tc>
          <w:tcPr>
            <w:tcW w:w="940" w:type="dxa"/>
            <w:tcBorders>
              <w:top w:val="nil"/>
              <w:left w:val="nil"/>
              <w:bottom w:val="single" w:sz="4" w:space="0" w:color="auto"/>
              <w:right w:val="single" w:sz="4" w:space="0" w:color="auto"/>
            </w:tcBorders>
            <w:shd w:val="clear" w:color="auto" w:fill="auto"/>
            <w:noWrap/>
            <w:vAlign w:val="center"/>
            <w:hideMark/>
          </w:tcPr>
          <w:p w14:paraId="09FAB6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0214050016</w:t>
            </w:r>
          </w:p>
        </w:tc>
        <w:tc>
          <w:tcPr>
            <w:tcW w:w="3700" w:type="dxa"/>
            <w:tcBorders>
              <w:top w:val="nil"/>
              <w:left w:val="nil"/>
              <w:bottom w:val="single" w:sz="4" w:space="0" w:color="auto"/>
              <w:right w:val="single" w:sz="4" w:space="0" w:color="auto"/>
            </w:tcBorders>
            <w:shd w:val="clear" w:color="auto" w:fill="auto"/>
            <w:noWrap/>
            <w:vAlign w:val="center"/>
            <w:hideMark/>
          </w:tcPr>
          <w:p w14:paraId="722E795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ALPAS</w:t>
            </w:r>
          </w:p>
        </w:tc>
        <w:tc>
          <w:tcPr>
            <w:tcW w:w="1340" w:type="dxa"/>
            <w:tcBorders>
              <w:top w:val="nil"/>
              <w:left w:val="nil"/>
              <w:bottom w:val="single" w:sz="4" w:space="0" w:color="auto"/>
              <w:right w:val="single" w:sz="4" w:space="0" w:color="auto"/>
            </w:tcBorders>
            <w:shd w:val="clear" w:color="auto" w:fill="auto"/>
            <w:noWrap/>
            <w:vAlign w:val="center"/>
            <w:hideMark/>
          </w:tcPr>
          <w:p w14:paraId="7BF29C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56BEC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OCROS</w:t>
            </w:r>
          </w:p>
        </w:tc>
        <w:tc>
          <w:tcPr>
            <w:tcW w:w="2720" w:type="dxa"/>
            <w:tcBorders>
              <w:top w:val="nil"/>
              <w:left w:val="nil"/>
              <w:bottom w:val="single" w:sz="4" w:space="0" w:color="auto"/>
              <w:right w:val="single" w:sz="4" w:space="0" w:color="auto"/>
            </w:tcBorders>
            <w:shd w:val="clear" w:color="auto" w:fill="auto"/>
            <w:noWrap/>
            <w:vAlign w:val="center"/>
            <w:hideMark/>
          </w:tcPr>
          <w:p w14:paraId="386224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COCHAS</w:t>
            </w:r>
          </w:p>
        </w:tc>
        <w:tc>
          <w:tcPr>
            <w:tcW w:w="1011" w:type="dxa"/>
            <w:tcBorders>
              <w:top w:val="nil"/>
              <w:left w:val="nil"/>
              <w:bottom w:val="single" w:sz="4" w:space="0" w:color="auto"/>
              <w:right w:val="single" w:sz="4" w:space="0" w:color="auto"/>
            </w:tcBorders>
            <w:shd w:val="clear" w:color="auto" w:fill="auto"/>
            <w:noWrap/>
            <w:vAlign w:val="center"/>
          </w:tcPr>
          <w:p w14:paraId="2818485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51B344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5F54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w:t>
            </w:r>
          </w:p>
        </w:tc>
        <w:tc>
          <w:tcPr>
            <w:tcW w:w="940" w:type="dxa"/>
            <w:tcBorders>
              <w:top w:val="nil"/>
              <w:left w:val="nil"/>
              <w:bottom w:val="single" w:sz="4" w:space="0" w:color="auto"/>
              <w:right w:val="single" w:sz="4" w:space="0" w:color="auto"/>
            </w:tcBorders>
            <w:shd w:val="clear" w:color="auto" w:fill="auto"/>
            <w:noWrap/>
            <w:vAlign w:val="center"/>
            <w:hideMark/>
          </w:tcPr>
          <w:p w14:paraId="4F48F6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0214050019</w:t>
            </w:r>
          </w:p>
        </w:tc>
        <w:tc>
          <w:tcPr>
            <w:tcW w:w="3700" w:type="dxa"/>
            <w:tcBorders>
              <w:top w:val="nil"/>
              <w:left w:val="nil"/>
              <w:bottom w:val="single" w:sz="4" w:space="0" w:color="auto"/>
              <w:right w:val="single" w:sz="4" w:space="0" w:color="auto"/>
            </w:tcBorders>
            <w:shd w:val="clear" w:color="auto" w:fill="auto"/>
            <w:noWrap/>
            <w:vAlign w:val="center"/>
            <w:hideMark/>
          </w:tcPr>
          <w:p w14:paraId="3D371B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ESPACHIN</w:t>
            </w:r>
          </w:p>
        </w:tc>
        <w:tc>
          <w:tcPr>
            <w:tcW w:w="1340" w:type="dxa"/>
            <w:tcBorders>
              <w:top w:val="nil"/>
              <w:left w:val="nil"/>
              <w:bottom w:val="single" w:sz="4" w:space="0" w:color="auto"/>
              <w:right w:val="single" w:sz="4" w:space="0" w:color="auto"/>
            </w:tcBorders>
            <w:shd w:val="clear" w:color="auto" w:fill="auto"/>
            <w:noWrap/>
            <w:vAlign w:val="center"/>
            <w:hideMark/>
          </w:tcPr>
          <w:p w14:paraId="0623F9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D1BA9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OCROS</w:t>
            </w:r>
          </w:p>
        </w:tc>
        <w:tc>
          <w:tcPr>
            <w:tcW w:w="2720" w:type="dxa"/>
            <w:tcBorders>
              <w:top w:val="nil"/>
              <w:left w:val="nil"/>
              <w:bottom w:val="single" w:sz="4" w:space="0" w:color="auto"/>
              <w:right w:val="single" w:sz="4" w:space="0" w:color="auto"/>
            </w:tcBorders>
            <w:shd w:val="clear" w:color="auto" w:fill="auto"/>
            <w:noWrap/>
            <w:vAlign w:val="center"/>
            <w:hideMark/>
          </w:tcPr>
          <w:p w14:paraId="193F0E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COCHAS</w:t>
            </w:r>
          </w:p>
        </w:tc>
        <w:tc>
          <w:tcPr>
            <w:tcW w:w="1011" w:type="dxa"/>
            <w:tcBorders>
              <w:top w:val="nil"/>
              <w:left w:val="nil"/>
              <w:bottom w:val="single" w:sz="4" w:space="0" w:color="auto"/>
              <w:right w:val="single" w:sz="4" w:space="0" w:color="auto"/>
            </w:tcBorders>
            <w:shd w:val="clear" w:color="auto" w:fill="auto"/>
            <w:noWrap/>
            <w:vAlign w:val="center"/>
          </w:tcPr>
          <w:p w14:paraId="231AC59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97EB5B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B277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178</w:t>
            </w:r>
          </w:p>
        </w:tc>
        <w:tc>
          <w:tcPr>
            <w:tcW w:w="940" w:type="dxa"/>
            <w:tcBorders>
              <w:top w:val="nil"/>
              <w:left w:val="nil"/>
              <w:bottom w:val="single" w:sz="4" w:space="0" w:color="auto"/>
              <w:right w:val="single" w:sz="4" w:space="0" w:color="auto"/>
            </w:tcBorders>
            <w:shd w:val="clear" w:color="auto" w:fill="auto"/>
            <w:noWrap/>
            <w:vAlign w:val="center"/>
            <w:hideMark/>
          </w:tcPr>
          <w:p w14:paraId="4C9556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0215030025</w:t>
            </w:r>
          </w:p>
        </w:tc>
        <w:tc>
          <w:tcPr>
            <w:tcW w:w="3700" w:type="dxa"/>
            <w:tcBorders>
              <w:top w:val="nil"/>
              <w:left w:val="nil"/>
              <w:bottom w:val="single" w:sz="4" w:space="0" w:color="auto"/>
              <w:right w:val="single" w:sz="4" w:space="0" w:color="auto"/>
            </w:tcBorders>
            <w:shd w:val="clear" w:color="auto" w:fill="auto"/>
            <w:noWrap/>
            <w:vAlign w:val="center"/>
            <w:hideMark/>
          </w:tcPr>
          <w:p w14:paraId="181F53F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MONTE GRANDE</w:t>
            </w:r>
          </w:p>
        </w:tc>
        <w:tc>
          <w:tcPr>
            <w:tcW w:w="1340" w:type="dxa"/>
            <w:tcBorders>
              <w:top w:val="nil"/>
              <w:left w:val="nil"/>
              <w:bottom w:val="single" w:sz="4" w:space="0" w:color="auto"/>
              <w:right w:val="single" w:sz="4" w:space="0" w:color="auto"/>
            </w:tcBorders>
            <w:shd w:val="clear" w:color="auto" w:fill="auto"/>
            <w:noWrap/>
            <w:vAlign w:val="center"/>
            <w:hideMark/>
          </w:tcPr>
          <w:p w14:paraId="04E573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17A28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PALLASCA</w:t>
            </w:r>
          </w:p>
        </w:tc>
        <w:tc>
          <w:tcPr>
            <w:tcW w:w="2720" w:type="dxa"/>
            <w:tcBorders>
              <w:top w:val="nil"/>
              <w:left w:val="nil"/>
              <w:bottom w:val="single" w:sz="4" w:space="0" w:color="auto"/>
              <w:right w:val="single" w:sz="4" w:space="0" w:color="auto"/>
            </w:tcBorders>
            <w:shd w:val="clear" w:color="auto" w:fill="auto"/>
            <w:noWrap/>
            <w:vAlign w:val="center"/>
            <w:hideMark/>
          </w:tcPr>
          <w:p w14:paraId="7660A0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CONCHUCOS</w:t>
            </w:r>
          </w:p>
        </w:tc>
        <w:tc>
          <w:tcPr>
            <w:tcW w:w="1011" w:type="dxa"/>
            <w:tcBorders>
              <w:top w:val="nil"/>
              <w:left w:val="nil"/>
              <w:bottom w:val="single" w:sz="4" w:space="0" w:color="auto"/>
              <w:right w:val="single" w:sz="4" w:space="0" w:color="auto"/>
            </w:tcBorders>
            <w:shd w:val="clear" w:color="auto" w:fill="auto"/>
            <w:noWrap/>
            <w:vAlign w:val="center"/>
          </w:tcPr>
          <w:p w14:paraId="73F42D6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B09305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0EEE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w:t>
            </w:r>
          </w:p>
        </w:tc>
        <w:tc>
          <w:tcPr>
            <w:tcW w:w="940" w:type="dxa"/>
            <w:tcBorders>
              <w:top w:val="nil"/>
              <w:left w:val="nil"/>
              <w:bottom w:val="single" w:sz="4" w:space="0" w:color="auto"/>
              <w:right w:val="single" w:sz="4" w:space="0" w:color="auto"/>
            </w:tcBorders>
            <w:shd w:val="clear" w:color="auto" w:fill="auto"/>
            <w:noWrap/>
            <w:vAlign w:val="center"/>
            <w:hideMark/>
          </w:tcPr>
          <w:p w14:paraId="10D118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0215030046</w:t>
            </w:r>
          </w:p>
        </w:tc>
        <w:tc>
          <w:tcPr>
            <w:tcW w:w="3700" w:type="dxa"/>
            <w:tcBorders>
              <w:top w:val="nil"/>
              <w:left w:val="nil"/>
              <w:bottom w:val="single" w:sz="4" w:space="0" w:color="auto"/>
              <w:right w:val="single" w:sz="4" w:space="0" w:color="auto"/>
            </w:tcBorders>
            <w:shd w:val="clear" w:color="auto" w:fill="auto"/>
            <w:noWrap/>
            <w:vAlign w:val="center"/>
            <w:hideMark/>
          </w:tcPr>
          <w:p w14:paraId="409AB5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HUASHLA</w:t>
            </w:r>
          </w:p>
        </w:tc>
        <w:tc>
          <w:tcPr>
            <w:tcW w:w="1340" w:type="dxa"/>
            <w:tcBorders>
              <w:top w:val="nil"/>
              <w:left w:val="nil"/>
              <w:bottom w:val="single" w:sz="4" w:space="0" w:color="auto"/>
              <w:right w:val="single" w:sz="4" w:space="0" w:color="auto"/>
            </w:tcBorders>
            <w:shd w:val="clear" w:color="auto" w:fill="auto"/>
            <w:noWrap/>
            <w:vAlign w:val="center"/>
            <w:hideMark/>
          </w:tcPr>
          <w:p w14:paraId="0A2CCA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365BF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PALLASCA</w:t>
            </w:r>
          </w:p>
        </w:tc>
        <w:tc>
          <w:tcPr>
            <w:tcW w:w="2720" w:type="dxa"/>
            <w:tcBorders>
              <w:top w:val="nil"/>
              <w:left w:val="nil"/>
              <w:bottom w:val="single" w:sz="4" w:space="0" w:color="auto"/>
              <w:right w:val="single" w:sz="4" w:space="0" w:color="auto"/>
            </w:tcBorders>
            <w:shd w:val="clear" w:color="auto" w:fill="auto"/>
            <w:noWrap/>
            <w:vAlign w:val="center"/>
            <w:hideMark/>
          </w:tcPr>
          <w:p w14:paraId="216AC3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CONCHUCOS</w:t>
            </w:r>
          </w:p>
        </w:tc>
        <w:tc>
          <w:tcPr>
            <w:tcW w:w="1011" w:type="dxa"/>
            <w:tcBorders>
              <w:top w:val="nil"/>
              <w:left w:val="nil"/>
              <w:bottom w:val="single" w:sz="4" w:space="0" w:color="auto"/>
              <w:right w:val="single" w:sz="4" w:space="0" w:color="auto"/>
            </w:tcBorders>
            <w:shd w:val="clear" w:color="auto" w:fill="auto"/>
            <w:noWrap/>
            <w:vAlign w:val="center"/>
          </w:tcPr>
          <w:p w14:paraId="17CC7DF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C0793A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8F67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w:t>
            </w:r>
          </w:p>
        </w:tc>
        <w:tc>
          <w:tcPr>
            <w:tcW w:w="940" w:type="dxa"/>
            <w:tcBorders>
              <w:top w:val="nil"/>
              <w:left w:val="nil"/>
              <w:bottom w:val="single" w:sz="4" w:space="0" w:color="auto"/>
              <w:right w:val="single" w:sz="4" w:space="0" w:color="auto"/>
            </w:tcBorders>
            <w:shd w:val="clear" w:color="auto" w:fill="auto"/>
            <w:noWrap/>
            <w:vAlign w:val="center"/>
            <w:hideMark/>
          </w:tcPr>
          <w:p w14:paraId="7A73E5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0215030071</w:t>
            </w:r>
          </w:p>
        </w:tc>
        <w:tc>
          <w:tcPr>
            <w:tcW w:w="3700" w:type="dxa"/>
            <w:tcBorders>
              <w:top w:val="nil"/>
              <w:left w:val="nil"/>
              <w:bottom w:val="single" w:sz="4" w:space="0" w:color="auto"/>
              <w:right w:val="single" w:sz="4" w:space="0" w:color="auto"/>
            </w:tcBorders>
            <w:shd w:val="clear" w:color="auto" w:fill="auto"/>
            <w:noWrap/>
            <w:vAlign w:val="center"/>
            <w:hideMark/>
          </w:tcPr>
          <w:p w14:paraId="4B4AA0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ALTO</w:t>
            </w:r>
          </w:p>
        </w:tc>
        <w:tc>
          <w:tcPr>
            <w:tcW w:w="1340" w:type="dxa"/>
            <w:tcBorders>
              <w:top w:val="nil"/>
              <w:left w:val="nil"/>
              <w:bottom w:val="single" w:sz="4" w:space="0" w:color="auto"/>
              <w:right w:val="single" w:sz="4" w:space="0" w:color="auto"/>
            </w:tcBorders>
            <w:shd w:val="clear" w:color="auto" w:fill="auto"/>
            <w:noWrap/>
            <w:vAlign w:val="center"/>
            <w:hideMark/>
          </w:tcPr>
          <w:p w14:paraId="08F1CD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F60C2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PALLASCA</w:t>
            </w:r>
          </w:p>
        </w:tc>
        <w:tc>
          <w:tcPr>
            <w:tcW w:w="2720" w:type="dxa"/>
            <w:tcBorders>
              <w:top w:val="nil"/>
              <w:left w:val="nil"/>
              <w:bottom w:val="single" w:sz="4" w:space="0" w:color="auto"/>
              <w:right w:val="single" w:sz="4" w:space="0" w:color="auto"/>
            </w:tcBorders>
            <w:shd w:val="clear" w:color="auto" w:fill="auto"/>
            <w:noWrap/>
            <w:vAlign w:val="center"/>
            <w:hideMark/>
          </w:tcPr>
          <w:p w14:paraId="7E1F08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CONCHUCOS</w:t>
            </w:r>
          </w:p>
        </w:tc>
        <w:tc>
          <w:tcPr>
            <w:tcW w:w="1011" w:type="dxa"/>
            <w:tcBorders>
              <w:top w:val="nil"/>
              <w:left w:val="nil"/>
              <w:bottom w:val="single" w:sz="4" w:space="0" w:color="auto"/>
              <w:right w:val="single" w:sz="4" w:space="0" w:color="auto"/>
            </w:tcBorders>
            <w:shd w:val="clear" w:color="auto" w:fill="auto"/>
            <w:noWrap/>
            <w:vAlign w:val="center"/>
          </w:tcPr>
          <w:p w14:paraId="0796B76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94A92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B883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181</w:t>
            </w:r>
          </w:p>
        </w:tc>
        <w:tc>
          <w:tcPr>
            <w:tcW w:w="940" w:type="dxa"/>
            <w:tcBorders>
              <w:top w:val="nil"/>
              <w:left w:val="nil"/>
              <w:bottom w:val="single" w:sz="4" w:space="0" w:color="auto"/>
              <w:right w:val="single" w:sz="4" w:space="0" w:color="auto"/>
            </w:tcBorders>
            <w:shd w:val="clear" w:color="auto" w:fill="auto"/>
            <w:noWrap/>
            <w:vAlign w:val="center"/>
            <w:hideMark/>
          </w:tcPr>
          <w:p w14:paraId="06A050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0215090004</w:t>
            </w:r>
          </w:p>
        </w:tc>
        <w:tc>
          <w:tcPr>
            <w:tcW w:w="3700" w:type="dxa"/>
            <w:tcBorders>
              <w:top w:val="nil"/>
              <w:left w:val="nil"/>
              <w:bottom w:val="single" w:sz="4" w:space="0" w:color="auto"/>
              <w:right w:val="single" w:sz="4" w:space="0" w:color="auto"/>
            </w:tcBorders>
            <w:shd w:val="clear" w:color="auto" w:fill="auto"/>
            <w:noWrap/>
            <w:vAlign w:val="center"/>
            <w:hideMark/>
          </w:tcPr>
          <w:p w14:paraId="4F2BD22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UCHUPAMPA</w:t>
            </w:r>
          </w:p>
        </w:tc>
        <w:tc>
          <w:tcPr>
            <w:tcW w:w="1340" w:type="dxa"/>
            <w:tcBorders>
              <w:top w:val="nil"/>
              <w:left w:val="nil"/>
              <w:bottom w:val="single" w:sz="4" w:space="0" w:color="auto"/>
              <w:right w:val="single" w:sz="4" w:space="0" w:color="auto"/>
            </w:tcBorders>
            <w:shd w:val="clear" w:color="auto" w:fill="auto"/>
            <w:noWrap/>
            <w:vAlign w:val="center"/>
            <w:hideMark/>
          </w:tcPr>
          <w:p w14:paraId="5F29C3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04F8B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PALLASCA</w:t>
            </w:r>
          </w:p>
        </w:tc>
        <w:tc>
          <w:tcPr>
            <w:tcW w:w="2720" w:type="dxa"/>
            <w:tcBorders>
              <w:top w:val="nil"/>
              <w:left w:val="nil"/>
              <w:bottom w:val="single" w:sz="4" w:space="0" w:color="auto"/>
              <w:right w:val="single" w:sz="4" w:space="0" w:color="auto"/>
            </w:tcBorders>
            <w:shd w:val="clear" w:color="auto" w:fill="auto"/>
            <w:noWrap/>
            <w:vAlign w:val="center"/>
            <w:hideMark/>
          </w:tcPr>
          <w:p w14:paraId="66997E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PAMPAS</w:t>
            </w:r>
          </w:p>
        </w:tc>
        <w:tc>
          <w:tcPr>
            <w:tcW w:w="1011" w:type="dxa"/>
            <w:tcBorders>
              <w:top w:val="nil"/>
              <w:left w:val="nil"/>
              <w:bottom w:val="single" w:sz="4" w:space="0" w:color="auto"/>
              <w:right w:val="single" w:sz="4" w:space="0" w:color="auto"/>
            </w:tcBorders>
            <w:shd w:val="clear" w:color="auto" w:fill="auto"/>
            <w:noWrap/>
            <w:vAlign w:val="center"/>
          </w:tcPr>
          <w:p w14:paraId="298C5FF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02BA0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DC3C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w:t>
            </w:r>
          </w:p>
        </w:tc>
        <w:tc>
          <w:tcPr>
            <w:tcW w:w="940" w:type="dxa"/>
            <w:tcBorders>
              <w:top w:val="nil"/>
              <w:left w:val="nil"/>
              <w:bottom w:val="single" w:sz="4" w:space="0" w:color="auto"/>
              <w:right w:val="single" w:sz="4" w:space="0" w:color="auto"/>
            </w:tcBorders>
            <w:shd w:val="clear" w:color="auto" w:fill="auto"/>
            <w:noWrap/>
            <w:vAlign w:val="center"/>
            <w:hideMark/>
          </w:tcPr>
          <w:p w14:paraId="7816D0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0215090069</w:t>
            </w:r>
          </w:p>
        </w:tc>
        <w:tc>
          <w:tcPr>
            <w:tcW w:w="3700" w:type="dxa"/>
            <w:tcBorders>
              <w:top w:val="nil"/>
              <w:left w:val="nil"/>
              <w:bottom w:val="single" w:sz="4" w:space="0" w:color="auto"/>
              <w:right w:val="single" w:sz="4" w:space="0" w:color="auto"/>
            </w:tcBorders>
            <w:shd w:val="clear" w:color="auto" w:fill="auto"/>
            <w:noWrap/>
            <w:vAlign w:val="center"/>
            <w:hideMark/>
          </w:tcPr>
          <w:p w14:paraId="1E59351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QUISUAR</w:t>
            </w:r>
          </w:p>
        </w:tc>
        <w:tc>
          <w:tcPr>
            <w:tcW w:w="1340" w:type="dxa"/>
            <w:tcBorders>
              <w:top w:val="nil"/>
              <w:left w:val="nil"/>
              <w:bottom w:val="single" w:sz="4" w:space="0" w:color="auto"/>
              <w:right w:val="single" w:sz="4" w:space="0" w:color="auto"/>
            </w:tcBorders>
            <w:shd w:val="clear" w:color="auto" w:fill="auto"/>
            <w:noWrap/>
            <w:vAlign w:val="center"/>
            <w:hideMark/>
          </w:tcPr>
          <w:p w14:paraId="5F5680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49C1E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PALLASCA</w:t>
            </w:r>
          </w:p>
        </w:tc>
        <w:tc>
          <w:tcPr>
            <w:tcW w:w="2720" w:type="dxa"/>
            <w:tcBorders>
              <w:top w:val="nil"/>
              <w:left w:val="nil"/>
              <w:bottom w:val="single" w:sz="4" w:space="0" w:color="auto"/>
              <w:right w:val="single" w:sz="4" w:space="0" w:color="auto"/>
            </w:tcBorders>
            <w:shd w:val="clear" w:color="auto" w:fill="auto"/>
            <w:noWrap/>
            <w:vAlign w:val="center"/>
            <w:hideMark/>
          </w:tcPr>
          <w:p w14:paraId="44397D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PAMPAS</w:t>
            </w:r>
          </w:p>
        </w:tc>
        <w:tc>
          <w:tcPr>
            <w:tcW w:w="1011" w:type="dxa"/>
            <w:tcBorders>
              <w:top w:val="nil"/>
              <w:left w:val="nil"/>
              <w:bottom w:val="single" w:sz="4" w:space="0" w:color="auto"/>
              <w:right w:val="single" w:sz="4" w:space="0" w:color="auto"/>
            </w:tcBorders>
            <w:shd w:val="clear" w:color="auto" w:fill="auto"/>
            <w:noWrap/>
            <w:vAlign w:val="center"/>
          </w:tcPr>
          <w:p w14:paraId="6C7FAC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BA0A97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A687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w:t>
            </w:r>
          </w:p>
        </w:tc>
        <w:tc>
          <w:tcPr>
            <w:tcW w:w="940" w:type="dxa"/>
            <w:tcBorders>
              <w:top w:val="nil"/>
              <w:left w:val="nil"/>
              <w:bottom w:val="single" w:sz="4" w:space="0" w:color="auto"/>
              <w:right w:val="single" w:sz="4" w:space="0" w:color="auto"/>
            </w:tcBorders>
            <w:shd w:val="clear" w:color="auto" w:fill="auto"/>
            <w:noWrap/>
            <w:vAlign w:val="center"/>
            <w:hideMark/>
          </w:tcPr>
          <w:p w14:paraId="27B138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0216010042</w:t>
            </w:r>
          </w:p>
        </w:tc>
        <w:tc>
          <w:tcPr>
            <w:tcW w:w="3700" w:type="dxa"/>
            <w:tcBorders>
              <w:top w:val="nil"/>
              <w:left w:val="nil"/>
              <w:bottom w:val="single" w:sz="4" w:space="0" w:color="auto"/>
              <w:right w:val="single" w:sz="4" w:space="0" w:color="auto"/>
            </w:tcBorders>
            <w:shd w:val="clear" w:color="auto" w:fill="auto"/>
            <w:noWrap/>
            <w:vAlign w:val="center"/>
            <w:hideMark/>
          </w:tcPr>
          <w:p w14:paraId="54DAB2F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COCHAPAMPA</w:t>
            </w:r>
          </w:p>
        </w:tc>
        <w:tc>
          <w:tcPr>
            <w:tcW w:w="1340" w:type="dxa"/>
            <w:tcBorders>
              <w:top w:val="nil"/>
              <w:left w:val="nil"/>
              <w:bottom w:val="single" w:sz="4" w:space="0" w:color="auto"/>
              <w:right w:val="single" w:sz="4" w:space="0" w:color="auto"/>
            </w:tcBorders>
            <w:shd w:val="clear" w:color="auto" w:fill="auto"/>
            <w:noWrap/>
            <w:vAlign w:val="center"/>
            <w:hideMark/>
          </w:tcPr>
          <w:p w14:paraId="651023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74189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68480F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1011" w:type="dxa"/>
            <w:tcBorders>
              <w:top w:val="nil"/>
              <w:left w:val="nil"/>
              <w:bottom w:val="single" w:sz="4" w:space="0" w:color="auto"/>
              <w:right w:val="single" w:sz="4" w:space="0" w:color="auto"/>
            </w:tcBorders>
            <w:shd w:val="clear" w:color="auto" w:fill="auto"/>
            <w:noWrap/>
            <w:vAlign w:val="center"/>
          </w:tcPr>
          <w:p w14:paraId="2F9393F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D4035E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9358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184</w:t>
            </w:r>
          </w:p>
        </w:tc>
        <w:tc>
          <w:tcPr>
            <w:tcW w:w="940" w:type="dxa"/>
            <w:tcBorders>
              <w:top w:val="nil"/>
              <w:left w:val="nil"/>
              <w:bottom w:val="single" w:sz="4" w:space="0" w:color="auto"/>
              <w:right w:val="single" w:sz="4" w:space="0" w:color="auto"/>
            </w:tcBorders>
            <w:shd w:val="clear" w:color="auto" w:fill="auto"/>
            <w:noWrap/>
            <w:vAlign w:val="center"/>
            <w:hideMark/>
          </w:tcPr>
          <w:p w14:paraId="48B758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0216010049</w:t>
            </w:r>
          </w:p>
        </w:tc>
        <w:tc>
          <w:tcPr>
            <w:tcW w:w="3700" w:type="dxa"/>
            <w:tcBorders>
              <w:top w:val="nil"/>
              <w:left w:val="nil"/>
              <w:bottom w:val="single" w:sz="4" w:space="0" w:color="auto"/>
              <w:right w:val="single" w:sz="4" w:space="0" w:color="auto"/>
            </w:tcBorders>
            <w:shd w:val="clear" w:color="auto" w:fill="auto"/>
            <w:noWrap/>
            <w:vAlign w:val="center"/>
            <w:hideMark/>
          </w:tcPr>
          <w:p w14:paraId="3CC0A39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UTUTO</w:t>
            </w:r>
          </w:p>
        </w:tc>
        <w:tc>
          <w:tcPr>
            <w:tcW w:w="1340" w:type="dxa"/>
            <w:tcBorders>
              <w:top w:val="nil"/>
              <w:left w:val="nil"/>
              <w:bottom w:val="single" w:sz="4" w:space="0" w:color="auto"/>
              <w:right w:val="single" w:sz="4" w:space="0" w:color="auto"/>
            </w:tcBorders>
            <w:shd w:val="clear" w:color="auto" w:fill="auto"/>
            <w:noWrap/>
            <w:vAlign w:val="center"/>
            <w:hideMark/>
          </w:tcPr>
          <w:p w14:paraId="45503D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264B3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5C396A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1011" w:type="dxa"/>
            <w:tcBorders>
              <w:top w:val="nil"/>
              <w:left w:val="nil"/>
              <w:bottom w:val="single" w:sz="4" w:space="0" w:color="auto"/>
              <w:right w:val="single" w:sz="4" w:space="0" w:color="auto"/>
            </w:tcBorders>
            <w:shd w:val="clear" w:color="auto" w:fill="auto"/>
            <w:noWrap/>
            <w:vAlign w:val="center"/>
          </w:tcPr>
          <w:p w14:paraId="21B9BA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A30CD6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6164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w:t>
            </w:r>
          </w:p>
        </w:tc>
        <w:tc>
          <w:tcPr>
            <w:tcW w:w="940" w:type="dxa"/>
            <w:tcBorders>
              <w:top w:val="nil"/>
              <w:left w:val="nil"/>
              <w:bottom w:val="single" w:sz="4" w:space="0" w:color="auto"/>
              <w:right w:val="single" w:sz="4" w:space="0" w:color="auto"/>
            </w:tcBorders>
            <w:shd w:val="clear" w:color="auto" w:fill="auto"/>
            <w:noWrap/>
            <w:vAlign w:val="center"/>
            <w:hideMark/>
          </w:tcPr>
          <w:p w14:paraId="5A5354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0216010079</w:t>
            </w:r>
          </w:p>
        </w:tc>
        <w:tc>
          <w:tcPr>
            <w:tcW w:w="3700" w:type="dxa"/>
            <w:tcBorders>
              <w:top w:val="nil"/>
              <w:left w:val="nil"/>
              <w:bottom w:val="single" w:sz="4" w:space="0" w:color="auto"/>
              <w:right w:val="single" w:sz="4" w:space="0" w:color="auto"/>
            </w:tcBorders>
            <w:shd w:val="clear" w:color="auto" w:fill="auto"/>
            <w:noWrap/>
            <w:vAlign w:val="center"/>
            <w:hideMark/>
          </w:tcPr>
          <w:p w14:paraId="49CCF0A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COTOCANCHA ALTO</w:t>
            </w:r>
          </w:p>
        </w:tc>
        <w:tc>
          <w:tcPr>
            <w:tcW w:w="1340" w:type="dxa"/>
            <w:tcBorders>
              <w:top w:val="nil"/>
              <w:left w:val="nil"/>
              <w:bottom w:val="single" w:sz="4" w:space="0" w:color="auto"/>
              <w:right w:val="single" w:sz="4" w:space="0" w:color="auto"/>
            </w:tcBorders>
            <w:shd w:val="clear" w:color="auto" w:fill="auto"/>
            <w:noWrap/>
            <w:vAlign w:val="center"/>
            <w:hideMark/>
          </w:tcPr>
          <w:p w14:paraId="563A41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3F40E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14D4CF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1011" w:type="dxa"/>
            <w:tcBorders>
              <w:top w:val="nil"/>
              <w:left w:val="nil"/>
              <w:bottom w:val="single" w:sz="4" w:space="0" w:color="auto"/>
              <w:right w:val="single" w:sz="4" w:space="0" w:color="auto"/>
            </w:tcBorders>
            <w:shd w:val="clear" w:color="auto" w:fill="auto"/>
            <w:noWrap/>
            <w:vAlign w:val="center"/>
          </w:tcPr>
          <w:p w14:paraId="4331D7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D69C39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43F0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w:t>
            </w:r>
          </w:p>
        </w:tc>
        <w:tc>
          <w:tcPr>
            <w:tcW w:w="940" w:type="dxa"/>
            <w:tcBorders>
              <w:top w:val="nil"/>
              <w:left w:val="nil"/>
              <w:bottom w:val="single" w:sz="4" w:space="0" w:color="auto"/>
              <w:right w:val="single" w:sz="4" w:space="0" w:color="auto"/>
            </w:tcBorders>
            <w:shd w:val="clear" w:color="auto" w:fill="auto"/>
            <w:noWrap/>
            <w:vAlign w:val="center"/>
            <w:hideMark/>
          </w:tcPr>
          <w:p w14:paraId="6269B9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0216010080</w:t>
            </w:r>
          </w:p>
        </w:tc>
        <w:tc>
          <w:tcPr>
            <w:tcW w:w="3700" w:type="dxa"/>
            <w:tcBorders>
              <w:top w:val="nil"/>
              <w:left w:val="nil"/>
              <w:bottom w:val="single" w:sz="4" w:space="0" w:color="auto"/>
              <w:right w:val="single" w:sz="4" w:space="0" w:color="auto"/>
            </w:tcBorders>
            <w:shd w:val="clear" w:color="auto" w:fill="auto"/>
            <w:noWrap/>
            <w:vAlign w:val="center"/>
            <w:hideMark/>
          </w:tcPr>
          <w:p w14:paraId="0D0D350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COTOCANCHA BAJO</w:t>
            </w:r>
          </w:p>
        </w:tc>
        <w:tc>
          <w:tcPr>
            <w:tcW w:w="1340" w:type="dxa"/>
            <w:tcBorders>
              <w:top w:val="nil"/>
              <w:left w:val="nil"/>
              <w:bottom w:val="single" w:sz="4" w:space="0" w:color="auto"/>
              <w:right w:val="single" w:sz="4" w:space="0" w:color="auto"/>
            </w:tcBorders>
            <w:shd w:val="clear" w:color="auto" w:fill="auto"/>
            <w:noWrap/>
            <w:vAlign w:val="center"/>
            <w:hideMark/>
          </w:tcPr>
          <w:p w14:paraId="4EB7EE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1516D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2BF287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1011" w:type="dxa"/>
            <w:tcBorders>
              <w:top w:val="nil"/>
              <w:left w:val="nil"/>
              <w:bottom w:val="single" w:sz="4" w:space="0" w:color="auto"/>
              <w:right w:val="single" w:sz="4" w:space="0" w:color="auto"/>
            </w:tcBorders>
            <w:shd w:val="clear" w:color="auto" w:fill="auto"/>
            <w:noWrap/>
            <w:vAlign w:val="center"/>
          </w:tcPr>
          <w:p w14:paraId="124007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9C5DB2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824C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187</w:t>
            </w:r>
          </w:p>
        </w:tc>
        <w:tc>
          <w:tcPr>
            <w:tcW w:w="940" w:type="dxa"/>
            <w:tcBorders>
              <w:top w:val="nil"/>
              <w:left w:val="nil"/>
              <w:bottom w:val="single" w:sz="4" w:space="0" w:color="auto"/>
              <w:right w:val="single" w:sz="4" w:space="0" w:color="auto"/>
            </w:tcBorders>
            <w:shd w:val="clear" w:color="auto" w:fill="auto"/>
            <w:noWrap/>
            <w:vAlign w:val="center"/>
            <w:hideMark/>
          </w:tcPr>
          <w:p w14:paraId="2ABE4A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0216010156</w:t>
            </w:r>
          </w:p>
        </w:tc>
        <w:tc>
          <w:tcPr>
            <w:tcW w:w="3700" w:type="dxa"/>
            <w:tcBorders>
              <w:top w:val="nil"/>
              <w:left w:val="nil"/>
              <w:bottom w:val="single" w:sz="4" w:space="0" w:color="auto"/>
              <w:right w:val="single" w:sz="4" w:space="0" w:color="auto"/>
            </w:tcBorders>
            <w:shd w:val="clear" w:color="auto" w:fill="auto"/>
            <w:noWrap/>
            <w:vAlign w:val="center"/>
            <w:hideMark/>
          </w:tcPr>
          <w:p w14:paraId="613B308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JANCAPAMPA</w:t>
            </w:r>
          </w:p>
        </w:tc>
        <w:tc>
          <w:tcPr>
            <w:tcW w:w="1340" w:type="dxa"/>
            <w:tcBorders>
              <w:top w:val="nil"/>
              <w:left w:val="nil"/>
              <w:bottom w:val="single" w:sz="4" w:space="0" w:color="auto"/>
              <w:right w:val="single" w:sz="4" w:space="0" w:color="auto"/>
            </w:tcBorders>
            <w:shd w:val="clear" w:color="auto" w:fill="auto"/>
            <w:noWrap/>
            <w:vAlign w:val="center"/>
            <w:hideMark/>
          </w:tcPr>
          <w:p w14:paraId="36C2D7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BDCFA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178F9B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1011" w:type="dxa"/>
            <w:tcBorders>
              <w:top w:val="nil"/>
              <w:left w:val="nil"/>
              <w:bottom w:val="single" w:sz="4" w:space="0" w:color="auto"/>
              <w:right w:val="single" w:sz="4" w:space="0" w:color="auto"/>
            </w:tcBorders>
            <w:shd w:val="clear" w:color="auto" w:fill="auto"/>
            <w:noWrap/>
            <w:vAlign w:val="center"/>
          </w:tcPr>
          <w:p w14:paraId="7B58692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84EDF6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760C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w:t>
            </w:r>
          </w:p>
        </w:tc>
        <w:tc>
          <w:tcPr>
            <w:tcW w:w="940" w:type="dxa"/>
            <w:tcBorders>
              <w:top w:val="nil"/>
              <w:left w:val="nil"/>
              <w:bottom w:val="single" w:sz="4" w:space="0" w:color="auto"/>
              <w:right w:val="single" w:sz="4" w:space="0" w:color="auto"/>
            </w:tcBorders>
            <w:shd w:val="clear" w:color="auto" w:fill="auto"/>
            <w:noWrap/>
            <w:vAlign w:val="center"/>
            <w:hideMark/>
          </w:tcPr>
          <w:p w14:paraId="79BF5C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0216010167</w:t>
            </w:r>
          </w:p>
        </w:tc>
        <w:tc>
          <w:tcPr>
            <w:tcW w:w="3700" w:type="dxa"/>
            <w:tcBorders>
              <w:top w:val="nil"/>
              <w:left w:val="nil"/>
              <w:bottom w:val="single" w:sz="4" w:space="0" w:color="auto"/>
              <w:right w:val="single" w:sz="4" w:space="0" w:color="auto"/>
            </w:tcBorders>
            <w:shd w:val="clear" w:color="auto" w:fill="auto"/>
            <w:noWrap/>
            <w:vAlign w:val="center"/>
            <w:hideMark/>
          </w:tcPr>
          <w:p w14:paraId="3D52D8E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CHOGO</w:t>
            </w:r>
          </w:p>
        </w:tc>
        <w:tc>
          <w:tcPr>
            <w:tcW w:w="1340" w:type="dxa"/>
            <w:tcBorders>
              <w:top w:val="nil"/>
              <w:left w:val="nil"/>
              <w:bottom w:val="single" w:sz="4" w:space="0" w:color="auto"/>
              <w:right w:val="single" w:sz="4" w:space="0" w:color="auto"/>
            </w:tcBorders>
            <w:shd w:val="clear" w:color="auto" w:fill="auto"/>
            <w:noWrap/>
            <w:vAlign w:val="center"/>
            <w:hideMark/>
          </w:tcPr>
          <w:p w14:paraId="2E58B6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C629F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0E9DD0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1011" w:type="dxa"/>
            <w:tcBorders>
              <w:top w:val="nil"/>
              <w:left w:val="nil"/>
              <w:bottom w:val="single" w:sz="4" w:space="0" w:color="auto"/>
              <w:right w:val="single" w:sz="4" w:space="0" w:color="auto"/>
            </w:tcBorders>
            <w:shd w:val="clear" w:color="auto" w:fill="auto"/>
            <w:noWrap/>
            <w:vAlign w:val="center"/>
          </w:tcPr>
          <w:p w14:paraId="5741F48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2A31E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DD05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w:t>
            </w:r>
          </w:p>
        </w:tc>
        <w:tc>
          <w:tcPr>
            <w:tcW w:w="940" w:type="dxa"/>
            <w:tcBorders>
              <w:top w:val="nil"/>
              <w:left w:val="nil"/>
              <w:bottom w:val="single" w:sz="4" w:space="0" w:color="auto"/>
              <w:right w:val="single" w:sz="4" w:space="0" w:color="auto"/>
            </w:tcBorders>
            <w:shd w:val="clear" w:color="auto" w:fill="auto"/>
            <w:noWrap/>
            <w:vAlign w:val="center"/>
            <w:hideMark/>
          </w:tcPr>
          <w:p w14:paraId="4E212C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0216020025</w:t>
            </w:r>
          </w:p>
        </w:tc>
        <w:tc>
          <w:tcPr>
            <w:tcW w:w="3700" w:type="dxa"/>
            <w:tcBorders>
              <w:top w:val="nil"/>
              <w:left w:val="nil"/>
              <w:bottom w:val="single" w:sz="4" w:space="0" w:color="auto"/>
              <w:right w:val="single" w:sz="4" w:space="0" w:color="auto"/>
            </w:tcBorders>
            <w:shd w:val="clear" w:color="auto" w:fill="auto"/>
            <w:noWrap/>
            <w:vAlign w:val="center"/>
            <w:hideMark/>
          </w:tcPr>
          <w:p w14:paraId="69A6703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ASHUAJ</w:t>
            </w:r>
          </w:p>
        </w:tc>
        <w:tc>
          <w:tcPr>
            <w:tcW w:w="1340" w:type="dxa"/>
            <w:tcBorders>
              <w:top w:val="nil"/>
              <w:left w:val="nil"/>
              <w:bottom w:val="single" w:sz="4" w:space="0" w:color="auto"/>
              <w:right w:val="single" w:sz="4" w:space="0" w:color="auto"/>
            </w:tcBorders>
            <w:shd w:val="clear" w:color="auto" w:fill="auto"/>
            <w:noWrap/>
            <w:vAlign w:val="center"/>
            <w:hideMark/>
          </w:tcPr>
          <w:p w14:paraId="312C98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6F16C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46CE85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HUAYLLAN</w:t>
            </w:r>
          </w:p>
        </w:tc>
        <w:tc>
          <w:tcPr>
            <w:tcW w:w="1011" w:type="dxa"/>
            <w:tcBorders>
              <w:top w:val="nil"/>
              <w:left w:val="nil"/>
              <w:bottom w:val="single" w:sz="4" w:space="0" w:color="auto"/>
              <w:right w:val="single" w:sz="4" w:space="0" w:color="auto"/>
            </w:tcBorders>
            <w:shd w:val="clear" w:color="auto" w:fill="auto"/>
            <w:noWrap/>
            <w:vAlign w:val="center"/>
          </w:tcPr>
          <w:p w14:paraId="7BEC486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D13247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DB57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w:t>
            </w:r>
          </w:p>
        </w:tc>
        <w:tc>
          <w:tcPr>
            <w:tcW w:w="940" w:type="dxa"/>
            <w:tcBorders>
              <w:top w:val="nil"/>
              <w:left w:val="nil"/>
              <w:bottom w:val="single" w:sz="4" w:space="0" w:color="auto"/>
              <w:right w:val="single" w:sz="4" w:space="0" w:color="auto"/>
            </w:tcBorders>
            <w:shd w:val="clear" w:color="auto" w:fill="auto"/>
            <w:noWrap/>
            <w:vAlign w:val="center"/>
            <w:hideMark/>
          </w:tcPr>
          <w:p w14:paraId="17B73A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0216030005</w:t>
            </w:r>
          </w:p>
        </w:tc>
        <w:tc>
          <w:tcPr>
            <w:tcW w:w="3700" w:type="dxa"/>
            <w:tcBorders>
              <w:top w:val="nil"/>
              <w:left w:val="nil"/>
              <w:bottom w:val="single" w:sz="4" w:space="0" w:color="auto"/>
              <w:right w:val="single" w:sz="4" w:space="0" w:color="auto"/>
            </w:tcBorders>
            <w:shd w:val="clear" w:color="auto" w:fill="auto"/>
            <w:noWrap/>
            <w:vAlign w:val="center"/>
            <w:hideMark/>
          </w:tcPr>
          <w:p w14:paraId="6B4E60F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HUASICAÑAY</w:t>
            </w:r>
          </w:p>
        </w:tc>
        <w:tc>
          <w:tcPr>
            <w:tcW w:w="1340" w:type="dxa"/>
            <w:tcBorders>
              <w:top w:val="nil"/>
              <w:left w:val="nil"/>
              <w:bottom w:val="single" w:sz="4" w:space="0" w:color="auto"/>
              <w:right w:val="single" w:sz="4" w:space="0" w:color="auto"/>
            </w:tcBorders>
            <w:shd w:val="clear" w:color="auto" w:fill="auto"/>
            <w:noWrap/>
            <w:vAlign w:val="center"/>
            <w:hideMark/>
          </w:tcPr>
          <w:p w14:paraId="38EB5F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8C0E4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5AFC9F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PAROBAMBA</w:t>
            </w:r>
          </w:p>
        </w:tc>
        <w:tc>
          <w:tcPr>
            <w:tcW w:w="1011" w:type="dxa"/>
            <w:tcBorders>
              <w:top w:val="nil"/>
              <w:left w:val="nil"/>
              <w:bottom w:val="single" w:sz="4" w:space="0" w:color="auto"/>
              <w:right w:val="single" w:sz="4" w:space="0" w:color="auto"/>
            </w:tcBorders>
            <w:shd w:val="clear" w:color="auto" w:fill="auto"/>
            <w:noWrap/>
            <w:vAlign w:val="center"/>
          </w:tcPr>
          <w:p w14:paraId="288979D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4A3BBD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69AA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w:t>
            </w:r>
          </w:p>
        </w:tc>
        <w:tc>
          <w:tcPr>
            <w:tcW w:w="940" w:type="dxa"/>
            <w:tcBorders>
              <w:top w:val="nil"/>
              <w:left w:val="nil"/>
              <w:bottom w:val="single" w:sz="4" w:space="0" w:color="auto"/>
              <w:right w:val="single" w:sz="4" w:space="0" w:color="auto"/>
            </w:tcBorders>
            <w:shd w:val="clear" w:color="auto" w:fill="auto"/>
            <w:noWrap/>
            <w:vAlign w:val="center"/>
            <w:hideMark/>
          </w:tcPr>
          <w:p w14:paraId="4AC03F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0216030009</w:t>
            </w:r>
          </w:p>
        </w:tc>
        <w:tc>
          <w:tcPr>
            <w:tcW w:w="3700" w:type="dxa"/>
            <w:tcBorders>
              <w:top w:val="nil"/>
              <w:left w:val="nil"/>
              <w:bottom w:val="single" w:sz="4" w:space="0" w:color="auto"/>
              <w:right w:val="single" w:sz="4" w:space="0" w:color="auto"/>
            </w:tcBorders>
            <w:shd w:val="clear" w:color="auto" w:fill="auto"/>
            <w:noWrap/>
            <w:vAlign w:val="center"/>
            <w:hideMark/>
          </w:tcPr>
          <w:p w14:paraId="4C4D595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CHACHAY</w:t>
            </w:r>
          </w:p>
        </w:tc>
        <w:tc>
          <w:tcPr>
            <w:tcW w:w="1340" w:type="dxa"/>
            <w:tcBorders>
              <w:top w:val="nil"/>
              <w:left w:val="nil"/>
              <w:bottom w:val="single" w:sz="4" w:space="0" w:color="auto"/>
              <w:right w:val="single" w:sz="4" w:space="0" w:color="auto"/>
            </w:tcBorders>
            <w:shd w:val="clear" w:color="auto" w:fill="auto"/>
            <w:noWrap/>
            <w:vAlign w:val="center"/>
            <w:hideMark/>
          </w:tcPr>
          <w:p w14:paraId="4E6A23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8EC08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721D42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PAROBAMBA</w:t>
            </w:r>
          </w:p>
        </w:tc>
        <w:tc>
          <w:tcPr>
            <w:tcW w:w="1011" w:type="dxa"/>
            <w:tcBorders>
              <w:top w:val="nil"/>
              <w:left w:val="nil"/>
              <w:bottom w:val="single" w:sz="4" w:space="0" w:color="auto"/>
              <w:right w:val="single" w:sz="4" w:space="0" w:color="auto"/>
            </w:tcBorders>
            <w:shd w:val="clear" w:color="auto" w:fill="auto"/>
            <w:noWrap/>
            <w:vAlign w:val="center"/>
          </w:tcPr>
          <w:p w14:paraId="679E72B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82614D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6AB7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192</w:t>
            </w:r>
          </w:p>
        </w:tc>
        <w:tc>
          <w:tcPr>
            <w:tcW w:w="940" w:type="dxa"/>
            <w:tcBorders>
              <w:top w:val="nil"/>
              <w:left w:val="nil"/>
              <w:bottom w:val="single" w:sz="4" w:space="0" w:color="auto"/>
              <w:right w:val="single" w:sz="4" w:space="0" w:color="auto"/>
            </w:tcBorders>
            <w:shd w:val="clear" w:color="auto" w:fill="auto"/>
            <w:noWrap/>
            <w:vAlign w:val="center"/>
            <w:hideMark/>
          </w:tcPr>
          <w:p w14:paraId="11103A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0216030019</w:t>
            </w:r>
          </w:p>
        </w:tc>
        <w:tc>
          <w:tcPr>
            <w:tcW w:w="3700" w:type="dxa"/>
            <w:tcBorders>
              <w:top w:val="nil"/>
              <w:left w:val="nil"/>
              <w:bottom w:val="single" w:sz="4" w:space="0" w:color="auto"/>
              <w:right w:val="single" w:sz="4" w:space="0" w:color="auto"/>
            </w:tcBorders>
            <w:shd w:val="clear" w:color="auto" w:fill="auto"/>
            <w:noWrap/>
            <w:vAlign w:val="center"/>
            <w:hideMark/>
          </w:tcPr>
          <w:p w14:paraId="369DFC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CUZCA</w:t>
            </w:r>
          </w:p>
        </w:tc>
        <w:tc>
          <w:tcPr>
            <w:tcW w:w="1340" w:type="dxa"/>
            <w:tcBorders>
              <w:top w:val="nil"/>
              <w:left w:val="nil"/>
              <w:bottom w:val="single" w:sz="4" w:space="0" w:color="auto"/>
              <w:right w:val="single" w:sz="4" w:space="0" w:color="auto"/>
            </w:tcBorders>
            <w:shd w:val="clear" w:color="auto" w:fill="auto"/>
            <w:noWrap/>
            <w:vAlign w:val="center"/>
            <w:hideMark/>
          </w:tcPr>
          <w:p w14:paraId="65E9CE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5A2A8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5C2778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PAROBAMBA</w:t>
            </w:r>
          </w:p>
        </w:tc>
        <w:tc>
          <w:tcPr>
            <w:tcW w:w="1011" w:type="dxa"/>
            <w:tcBorders>
              <w:top w:val="nil"/>
              <w:left w:val="nil"/>
              <w:bottom w:val="single" w:sz="4" w:space="0" w:color="auto"/>
              <w:right w:val="single" w:sz="4" w:space="0" w:color="auto"/>
            </w:tcBorders>
            <w:shd w:val="clear" w:color="auto" w:fill="auto"/>
            <w:noWrap/>
            <w:vAlign w:val="center"/>
          </w:tcPr>
          <w:p w14:paraId="7134F84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7C70F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FB1E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w:t>
            </w:r>
          </w:p>
        </w:tc>
        <w:tc>
          <w:tcPr>
            <w:tcW w:w="940" w:type="dxa"/>
            <w:tcBorders>
              <w:top w:val="nil"/>
              <w:left w:val="nil"/>
              <w:bottom w:val="single" w:sz="4" w:space="0" w:color="auto"/>
              <w:right w:val="single" w:sz="4" w:space="0" w:color="auto"/>
            </w:tcBorders>
            <w:shd w:val="clear" w:color="auto" w:fill="auto"/>
            <w:noWrap/>
            <w:vAlign w:val="center"/>
            <w:hideMark/>
          </w:tcPr>
          <w:p w14:paraId="47BADD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0216030030</w:t>
            </w:r>
          </w:p>
        </w:tc>
        <w:tc>
          <w:tcPr>
            <w:tcW w:w="3700" w:type="dxa"/>
            <w:tcBorders>
              <w:top w:val="nil"/>
              <w:left w:val="nil"/>
              <w:bottom w:val="single" w:sz="4" w:space="0" w:color="auto"/>
              <w:right w:val="single" w:sz="4" w:space="0" w:color="auto"/>
            </w:tcBorders>
            <w:shd w:val="clear" w:color="auto" w:fill="auto"/>
            <w:noWrap/>
            <w:vAlign w:val="center"/>
            <w:hideMark/>
          </w:tcPr>
          <w:p w14:paraId="66C819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JOCOSBAMBA</w:t>
            </w:r>
          </w:p>
        </w:tc>
        <w:tc>
          <w:tcPr>
            <w:tcW w:w="1340" w:type="dxa"/>
            <w:tcBorders>
              <w:top w:val="nil"/>
              <w:left w:val="nil"/>
              <w:bottom w:val="single" w:sz="4" w:space="0" w:color="auto"/>
              <w:right w:val="single" w:sz="4" w:space="0" w:color="auto"/>
            </w:tcBorders>
            <w:shd w:val="clear" w:color="auto" w:fill="auto"/>
            <w:noWrap/>
            <w:vAlign w:val="center"/>
            <w:hideMark/>
          </w:tcPr>
          <w:p w14:paraId="259876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50F12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0E450E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PAROBAMBA</w:t>
            </w:r>
          </w:p>
        </w:tc>
        <w:tc>
          <w:tcPr>
            <w:tcW w:w="1011" w:type="dxa"/>
            <w:tcBorders>
              <w:top w:val="nil"/>
              <w:left w:val="nil"/>
              <w:bottom w:val="single" w:sz="4" w:space="0" w:color="auto"/>
              <w:right w:val="single" w:sz="4" w:space="0" w:color="auto"/>
            </w:tcBorders>
            <w:shd w:val="clear" w:color="auto" w:fill="auto"/>
            <w:noWrap/>
            <w:vAlign w:val="center"/>
          </w:tcPr>
          <w:p w14:paraId="0A40294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1EEFB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05B9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w:t>
            </w:r>
          </w:p>
        </w:tc>
        <w:tc>
          <w:tcPr>
            <w:tcW w:w="940" w:type="dxa"/>
            <w:tcBorders>
              <w:top w:val="nil"/>
              <w:left w:val="nil"/>
              <w:bottom w:val="single" w:sz="4" w:space="0" w:color="auto"/>
              <w:right w:val="single" w:sz="4" w:space="0" w:color="auto"/>
            </w:tcBorders>
            <w:shd w:val="clear" w:color="auto" w:fill="auto"/>
            <w:noWrap/>
            <w:vAlign w:val="center"/>
            <w:hideMark/>
          </w:tcPr>
          <w:p w14:paraId="3DB699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0216030033</w:t>
            </w:r>
          </w:p>
        </w:tc>
        <w:tc>
          <w:tcPr>
            <w:tcW w:w="3700" w:type="dxa"/>
            <w:tcBorders>
              <w:top w:val="nil"/>
              <w:left w:val="nil"/>
              <w:bottom w:val="single" w:sz="4" w:space="0" w:color="auto"/>
              <w:right w:val="single" w:sz="4" w:space="0" w:color="auto"/>
            </w:tcBorders>
            <w:shd w:val="clear" w:color="auto" w:fill="auto"/>
            <w:noWrap/>
            <w:vAlign w:val="center"/>
            <w:hideMark/>
          </w:tcPr>
          <w:p w14:paraId="211F8F7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PILANCO</w:t>
            </w:r>
          </w:p>
        </w:tc>
        <w:tc>
          <w:tcPr>
            <w:tcW w:w="1340" w:type="dxa"/>
            <w:tcBorders>
              <w:top w:val="nil"/>
              <w:left w:val="nil"/>
              <w:bottom w:val="single" w:sz="4" w:space="0" w:color="auto"/>
              <w:right w:val="single" w:sz="4" w:space="0" w:color="auto"/>
            </w:tcBorders>
            <w:shd w:val="clear" w:color="auto" w:fill="auto"/>
            <w:noWrap/>
            <w:vAlign w:val="center"/>
            <w:hideMark/>
          </w:tcPr>
          <w:p w14:paraId="52D0B2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B5A28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3CC1A7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PAROBAMBA</w:t>
            </w:r>
          </w:p>
        </w:tc>
        <w:tc>
          <w:tcPr>
            <w:tcW w:w="1011" w:type="dxa"/>
            <w:tcBorders>
              <w:top w:val="nil"/>
              <w:left w:val="nil"/>
              <w:bottom w:val="single" w:sz="4" w:space="0" w:color="auto"/>
              <w:right w:val="single" w:sz="4" w:space="0" w:color="auto"/>
            </w:tcBorders>
            <w:shd w:val="clear" w:color="auto" w:fill="auto"/>
            <w:noWrap/>
            <w:vAlign w:val="center"/>
          </w:tcPr>
          <w:p w14:paraId="6C46470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BC8F1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DE3C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195</w:t>
            </w:r>
          </w:p>
        </w:tc>
        <w:tc>
          <w:tcPr>
            <w:tcW w:w="940" w:type="dxa"/>
            <w:tcBorders>
              <w:top w:val="nil"/>
              <w:left w:val="nil"/>
              <w:bottom w:val="single" w:sz="4" w:space="0" w:color="auto"/>
              <w:right w:val="single" w:sz="4" w:space="0" w:color="auto"/>
            </w:tcBorders>
            <w:shd w:val="clear" w:color="auto" w:fill="auto"/>
            <w:noWrap/>
            <w:vAlign w:val="center"/>
            <w:hideMark/>
          </w:tcPr>
          <w:p w14:paraId="28CCAD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0216030094</w:t>
            </w:r>
          </w:p>
        </w:tc>
        <w:tc>
          <w:tcPr>
            <w:tcW w:w="3700" w:type="dxa"/>
            <w:tcBorders>
              <w:top w:val="nil"/>
              <w:left w:val="nil"/>
              <w:bottom w:val="single" w:sz="4" w:space="0" w:color="auto"/>
              <w:right w:val="single" w:sz="4" w:space="0" w:color="auto"/>
            </w:tcBorders>
            <w:shd w:val="clear" w:color="auto" w:fill="auto"/>
            <w:noWrap/>
            <w:vAlign w:val="center"/>
            <w:hideMark/>
          </w:tcPr>
          <w:p w14:paraId="4F1D3A2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SHUMPILLAN</w:t>
            </w:r>
          </w:p>
        </w:tc>
        <w:tc>
          <w:tcPr>
            <w:tcW w:w="1340" w:type="dxa"/>
            <w:tcBorders>
              <w:top w:val="nil"/>
              <w:left w:val="nil"/>
              <w:bottom w:val="single" w:sz="4" w:space="0" w:color="auto"/>
              <w:right w:val="single" w:sz="4" w:space="0" w:color="auto"/>
            </w:tcBorders>
            <w:shd w:val="clear" w:color="auto" w:fill="auto"/>
            <w:noWrap/>
            <w:vAlign w:val="center"/>
            <w:hideMark/>
          </w:tcPr>
          <w:p w14:paraId="2F4C75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33B3A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323931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PAROBAMBA</w:t>
            </w:r>
          </w:p>
        </w:tc>
        <w:tc>
          <w:tcPr>
            <w:tcW w:w="1011" w:type="dxa"/>
            <w:tcBorders>
              <w:top w:val="nil"/>
              <w:left w:val="nil"/>
              <w:bottom w:val="single" w:sz="4" w:space="0" w:color="auto"/>
              <w:right w:val="single" w:sz="4" w:space="0" w:color="auto"/>
            </w:tcBorders>
            <w:shd w:val="clear" w:color="auto" w:fill="auto"/>
            <w:noWrap/>
            <w:vAlign w:val="center"/>
          </w:tcPr>
          <w:p w14:paraId="57275A8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82B628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E634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w:t>
            </w:r>
          </w:p>
        </w:tc>
        <w:tc>
          <w:tcPr>
            <w:tcW w:w="940" w:type="dxa"/>
            <w:tcBorders>
              <w:top w:val="nil"/>
              <w:left w:val="nil"/>
              <w:bottom w:val="single" w:sz="4" w:space="0" w:color="auto"/>
              <w:right w:val="single" w:sz="4" w:space="0" w:color="auto"/>
            </w:tcBorders>
            <w:shd w:val="clear" w:color="auto" w:fill="auto"/>
            <w:noWrap/>
            <w:vAlign w:val="center"/>
            <w:hideMark/>
          </w:tcPr>
          <w:p w14:paraId="486CEA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0216030097</w:t>
            </w:r>
          </w:p>
        </w:tc>
        <w:tc>
          <w:tcPr>
            <w:tcW w:w="3700" w:type="dxa"/>
            <w:tcBorders>
              <w:top w:val="nil"/>
              <w:left w:val="nil"/>
              <w:bottom w:val="single" w:sz="4" w:space="0" w:color="auto"/>
              <w:right w:val="single" w:sz="4" w:space="0" w:color="auto"/>
            </w:tcBorders>
            <w:shd w:val="clear" w:color="auto" w:fill="auto"/>
            <w:noWrap/>
            <w:vAlign w:val="center"/>
            <w:hideMark/>
          </w:tcPr>
          <w:p w14:paraId="155DF1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HUANCHAYLLO ALTO(BUENA VISTA)</w:t>
            </w:r>
          </w:p>
        </w:tc>
        <w:tc>
          <w:tcPr>
            <w:tcW w:w="1340" w:type="dxa"/>
            <w:tcBorders>
              <w:top w:val="nil"/>
              <w:left w:val="nil"/>
              <w:bottom w:val="single" w:sz="4" w:space="0" w:color="auto"/>
              <w:right w:val="single" w:sz="4" w:space="0" w:color="auto"/>
            </w:tcBorders>
            <w:shd w:val="clear" w:color="auto" w:fill="auto"/>
            <w:noWrap/>
            <w:vAlign w:val="center"/>
            <w:hideMark/>
          </w:tcPr>
          <w:p w14:paraId="50024C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330C2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008F2C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PAROBAMBA</w:t>
            </w:r>
          </w:p>
        </w:tc>
        <w:tc>
          <w:tcPr>
            <w:tcW w:w="1011" w:type="dxa"/>
            <w:tcBorders>
              <w:top w:val="nil"/>
              <w:left w:val="nil"/>
              <w:bottom w:val="single" w:sz="4" w:space="0" w:color="auto"/>
              <w:right w:val="single" w:sz="4" w:space="0" w:color="auto"/>
            </w:tcBorders>
            <w:shd w:val="clear" w:color="auto" w:fill="auto"/>
            <w:noWrap/>
            <w:vAlign w:val="center"/>
          </w:tcPr>
          <w:p w14:paraId="0F9F953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B00977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6F5A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w:t>
            </w:r>
          </w:p>
        </w:tc>
        <w:tc>
          <w:tcPr>
            <w:tcW w:w="940" w:type="dxa"/>
            <w:tcBorders>
              <w:top w:val="nil"/>
              <w:left w:val="nil"/>
              <w:bottom w:val="single" w:sz="4" w:space="0" w:color="auto"/>
              <w:right w:val="single" w:sz="4" w:space="0" w:color="auto"/>
            </w:tcBorders>
            <w:shd w:val="clear" w:color="auto" w:fill="auto"/>
            <w:noWrap/>
            <w:vAlign w:val="center"/>
            <w:hideMark/>
          </w:tcPr>
          <w:p w14:paraId="51E9BF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0216040020</w:t>
            </w:r>
          </w:p>
        </w:tc>
        <w:tc>
          <w:tcPr>
            <w:tcW w:w="3700" w:type="dxa"/>
            <w:tcBorders>
              <w:top w:val="nil"/>
              <w:left w:val="nil"/>
              <w:bottom w:val="single" w:sz="4" w:space="0" w:color="auto"/>
              <w:right w:val="single" w:sz="4" w:space="0" w:color="auto"/>
            </w:tcBorders>
            <w:shd w:val="clear" w:color="auto" w:fill="auto"/>
            <w:noWrap/>
            <w:vAlign w:val="center"/>
            <w:hideMark/>
          </w:tcPr>
          <w:p w14:paraId="0F6C3F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CAJAPANCA</w:t>
            </w:r>
          </w:p>
        </w:tc>
        <w:tc>
          <w:tcPr>
            <w:tcW w:w="1340" w:type="dxa"/>
            <w:tcBorders>
              <w:top w:val="nil"/>
              <w:left w:val="nil"/>
              <w:bottom w:val="single" w:sz="4" w:space="0" w:color="auto"/>
              <w:right w:val="single" w:sz="4" w:space="0" w:color="auto"/>
            </w:tcBorders>
            <w:shd w:val="clear" w:color="auto" w:fill="auto"/>
            <w:noWrap/>
            <w:vAlign w:val="center"/>
            <w:hideMark/>
          </w:tcPr>
          <w:p w14:paraId="46BF57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594E9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2CC2AA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QUINUABAMBA</w:t>
            </w:r>
          </w:p>
        </w:tc>
        <w:tc>
          <w:tcPr>
            <w:tcW w:w="1011" w:type="dxa"/>
            <w:tcBorders>
              <w:top w:val="nil"/>
              <w:left w:val="nil"/>
              <w:bottom w:val="single" w:sz="4" w:space="0" w:color="auto"/>
              <w:right w:val="single" w:sz="4" w:space="0" w:color="auto"/>
            </w:tcBorders>
            <w:shd w:val="clear" w:color="auto" w:fill="auto"/>
            <w:noWrap/>
            <w:vAlign w:val="center"/>
          </w:tcPr>
          <w:p w14:paraId="43226EC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7499A5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C096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198</w:t>
            </w:r>
          </w:p>
        </w:tc>
        <w:tc>
          <w:tcPr>
            <w:tcW w:w="940" w:type="dxa"/>
            <w:tcBorders>
              <w:top w:val="nil"/>
              <w:left w:val="nil"/>
              <w:bottom w:val="single" w:sz="4" w:space="0" w:color="auto"/>
              <w:right w:val="single" w:sz="4" w:space="0" w:color="auto"/>
            </w:tcBorders>
            <w:shd w:val="clear" w:color="auto" w:fill="auto"/>
            <w:noWrap/>
            <w:vAlign w:val="center"/>
            <w:hideMark/>
          </w:tcPr>
          <w:p w14:paraId="775637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0216040035</w:t>
            </w:r>
          </w:p>
        </w:tc>
        <w:tc>
          <w:tcPr>
            <w:tcW w:w="3700" w:type="dxa"/>
            <w:tcBorders>
              <w:top w:val="nil"/>
              <w:left w:val="nil"/>
              <w:bottom w:val="single" w:sz="4" w:space="0" w:color="auto"/>
              <w:right w:val="single" w:sz="4" w:space="0" w:color="auto"/>
            </w:tcBorders>
            <w:shd w:val="clear" w:color="auto" w:fill="auto"/>
            <w:noWrap/>
            <w:vAlign w:val="center"/>
            <w:hideMark/>
          </w:tcPr>
          <w:p w14:paraId="418C797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VIÑAC</w:t>
            </w:r>
          </w:p>
        </w:tc>
        <w:tc>
          <w:tcPr>
            <w:tcW w:w="1340" w:type="dxa"/>
            <w:tcBorders>
              <w:top w:val="nil"/>
              <w:left w:val="nil"/>
              <w:bottom w:val="single" w:sz="4" w:space="0" w:color="auto"/>
              <w:right w:val="single" w:sz="4" w:space="0" w:color="auto"/>
            </w:tcBorders>
            <w:shd w:val="clear" w:color="auto" w:fill="auto"/>
            <w:noWrap/>
            <w:vAlign w:val="center"/>
            <w:hideMark/>
          </w:tcPr>
          <w:p w14:paraId="451CEF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22095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37219A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QUINUABAMBA</w:t>
            </w:r>
          </w:p>
        </w:tc>
        <w:tc>
          <w:tcPr>
            <w:tcW w:w="1011" w:type="dxa"/>
            <w:tcBorders>
              <w:top w:val="nil"/>
              <w:left w:val="nil"/>
              <w:bottom w:val="single" w:sz="4" w:space="0" w:color="auto"/>
              <w:right w:val="single" w:sz="4" w:space="0" w:color="auto"/>
            </w:tcBorders>
            <w:shd w:val="clear" w:color="auto" w:fill="auto"/>
            <w:noWrap/>
            <w:vAlign w:val="center"/>
          </w:tcPr>
          <w:p w14:paraId="1F3C4C5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DB45C8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B2FB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w:t>
            </w:r>
          </w:p>
        </w:tc>
        <w:tc>
          <w:tcPr>
            <w:tcW w:w="940" w:type="dxa"/>
            <w:tcBorders>
              <w:top w:val="nil"/>
              <w:left w:val="nil"/>
              <w:bottom w:val="single" w:sz="4" w:space="0" w:color="auto"/>
              <w:right w:val="single" w:sz="4" w:space="0" w:color="auto"/>
            </w:tcBorders>
            <w:shd w:val="clear" w:color="auto" w:fill="auto"/>
            <w:noWrap/>
            <w:vAlign w:val="center"/>
            <w:hideMark/>
          </w:tcPr>
          <w:p w14:paraId="266D46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0216040036</w:t>
            </w:r>
          </w:p>
        </w:tc>
        <w:tc>
          <w:tcPr>
            <w:tcW w:w="3700" w:type="dxa"/>
            <w:tcBorders>
              <w:top w:val="nil"/>
              <w:left w:val="nil"/>
              <w:bottom w:val="single" w:sz="4" w:space="0" w:color="auto"/>
              <w:right w:val="single" w:sz="4" w:space="0" w:color="auto"/>
            </w:tcBorders>
            <w:shd w:val="clear" w:color="auto" w:fill="auto"/>
            <w:noWrap/>
            <w:vAlign w:val="center"/>
            <w:hideMark/>
          </w:tcPr>
          <w:p w14:paraId="492841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HUARANGAY</w:t>
            </w:r>
          </w:p>
        </w:tc>
        <w:tc>
          <w:tcPr>
            <w:tcW w:w="1340" w:type="dxa"/>
            <w:tcBorders>
              <w:top w:val="nil"/>
              <w:left w:val="nil"/>
              <w:bottom w:val="single" w:sz="4" w:space="0" w:color="auto"/>
              <w:right w:val="single" w:sz="4" w:space="0" w:color="auto"/>
            </w:tcBorders>
            <w:shd w:val="clear" w:color="auto" w:fill="auto"/>
            <w:noWrap/>
            <w:vAlign w:val="center"/>
            <w:hideMark/>
          </w:tcPr>
          <w:p w14:paraId="286A3E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EE27C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21E091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QUINUABAMBA</w:t>
            </w:r>
          </w:p>
        </w:tc>
        <w:tc>
          <w:tcPr>
            <w:tcW w:w="1011" w:type="dxa"/>
            <w:tcBorders>
              <w:top w:val="nil"/>
              <w:left w:val="nil"/>
              <w:bottom w:val="single" w:sz="4" w:space="0" w:color="auto"/>
              <w:right w:val="single" w:sz="4" w:space="0" w:color="auto"/>
            </w:tcBorders>
            <w:shd w:val="clear" w:color="auto" w:fill="auto"/>
            <w:noWrap/>
            <w:vAlign w:val="center"/>
          </w:tcPr>
          <w:p w14:paraId="3F474F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C688B9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4EFE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w:t>
            </w:r>
          </w:p>
        </w:tc>
        <w:tc>
          <w:tcPr>
            <w:tcW w:w="940" w:type="dxa"/>
            <w:tcBorders>
              <w:top w:val="nil"/>
              <w:left w:val="nil"/>
              <w:bottom w:val="single" w:sz="4" w:space="0" w:color="auto"/>
              <w:right w:val="single" w:sz="4" w:space="0" w:color="auto"/>
            </w:tcBorders>
            <w:shd w:val="clear" w:color="auto" w:fill="auto"/>
            <w:noWrap/>
            <w:vAlign w:val="center"/>
            <w:hideMark/>
          </w:tcPr>
          <w:p w14:paraId="207397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0216040039</w:t>
            </w:r>
          </w:p>
        </w:tc>
        <w:tc>
          <w:tcPr>
            <w:tcW w:w="3700" w:type="dxa"/>
            <w:tcBorders>
              <w:top w:val="nil"/>
              <w:left w:val="nil"/>
              <w:bottom w:val="single" w:sz="4" w:space="0" w:color="auto"/>
              <w:right w:val="single" w:sz="4" w:space="0" w:color="auto"/>
            </w:tcBorders>
            <w:shd w:val="clear" w:color="auto" w:fill="auto"/>
            <w:noWrap/>
            <w:vAlign w:val="center"/>
            <w:hideMark/>
          </w:tcPr>
          <w:p w14:paraId="0D935DB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VINCHO</w:t>
            </w:r>
          </w:p>
        </w:tc>
        <w:tc>
          <w:tcPr>
            <w:tcW w:w="1340" w:type="dxa"/>
            <w:tcBorders>
              <w:top w:val="nil"/>
              <w:left w:val="nil"/>
              <w:bottom w:val="single" w:sz="4" w:space="0" w:color="auto"/>
              <w:right w:val="single" w:sz="4" w:space="0" w:color="auto"/>
            </w:tcBorders>
            <w:shd w:val="clear" w:color="auto" w:fill="auto"/>
            <w:noWrap/>
            <w:vAlign w:val="center"/>
            <w:hideMark/>
          </w:tcPr>
          <w:p w14:paraId="697F82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BC367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POMABAMBA</w:t>
            </w:r>
          </w:p>
        </w:tc>
        <w:tc>
          <w:tcPr>
            <w:tcW w:w="2720" w:type="dxa"/>
            <w:tcBorders>
              <w:top w:val="nil"/>
              <w:left w:val="nil"/>
              <w:bottom w:val="single" w:sz="4" w:space="0" w:color="auto"/>
              <w:right w:val="single" w:sz="4" w:space="0" w:color="auto"/>
            </w:tcBorders>
            <w:shd w:val="clear" w:color="auto" w:fill="auto"/>
            <w:noWrap/>
            <w:vAlign w:val="center"/>
            <w:hideMark/>
          </w:tcPr>
          <w:p w14:paraId="7263B3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QUINUABAMBA</w:t>
            </w:r>
          </w:p>
        </w:tc>
        <w:tc>
          <w:tcPr>
            <w:tcW w:w="1011" w:type="dxa"/>
            <w:tcBorders>
              <w:top w:val="nil"/>
              <w:left w:val="nil"/>
              <w:bottom w:val="single" w:sz="4" w:space="0" w:color="auto"/>
              <w:right w:val="single" w:sz="4" w:space="0" w:color="auto"/>
            </w:tcBorders>
            <w:shd w:val="clear" w:color="auto" w:fill="auto"/>
            <w:noWrap/>
            <w:vAlign w:val="center"/>
          </w:tcPr>
          <w:p w14:paraId="75FCC0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B7FB49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C074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201</w:t>
            </w:r>
          </w:p>
        </w:tc>
        <w:tc>
          <w:tcPr>
            <w:tcW w:w="940" w:type="dxa"/>
            <w:tcBorders>
              <w:top w:val="nil"/>
              <w:left w:val="nil"/>
              <w:bottom w:val="single" w:sz="4" w:space="0" w:color="auto"/>
              <w:right w:val="single" w:sz="4" w:space="0" w:color="auto"/>
            </w:tcBorders>
            <w:shd w:val="clear" w:color="auto" w:fill="auto"/>
            <w:noWrap/>
            <w:vAlign w:val="center"/>
            <w:hideMark/>
          </w:tcPr>
          <w:p w14:paraId="5F509E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0217080006</w:t>
            </w:r>
          </w:p>
        </w:tc>
        <w:tc>
          <w:tcPr>
            <w:tcW w:w="3700" w:type="dxa"/>
            <w:tcBorders>
              <w:top w:val="nil"/>
              <w:left w:val="nil"/>
              <w:bottom w:val="single" w:sz="4" w:space="0" w:color="auto"/>
              <w:right w:val="single" w:sz="4" w:space="0" w:color="auto"/>
            </w:tcBorders>
            <w:shd w:val="clear" w:color="auto" w:fill="auto"/>
            <w:noWrap/>
            <w:vAlign w:val="center"/>
            <w:hideMark/>
          </w:tcPr>
          <w:p w14:paraId="32E8E7C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HUISHEC (MARAVIA)</w:t>
            </w:r>
          </w:p>
        </w:tc>
        <w:tc>
          <w:tcPr>
            <w:tcW w:w="1340" w:type="dxa"/>
            <w:tcBorders>
              <w:top w:val="nil"/>
              <w:left w:val="nil"/>
              <w:bottom w:val="single" w:sz="4" w:space="0" w:color="auto"/>
              <w:right w:val="single" w:sz="4" w:space="0" w:color="auto"/>
            </w:tcBorders>
            <w:shd w:val="clear" w:color="auto" w:fill="auto"/>
            <w:noWrap/>
            <w:vAlign w:val="center"/>
            <w:hideMark/>
          </w:tcPr>
          <w:p w14:paraId="2C0FA3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EF929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RECUAY</w:t>
            </w:r>
          </w:p>
        </w:tc>
        <w:tc>
          <w:tcPr>
            <w:tcW w:w="2720" w:type="dxa"/>
            <w:tcBorders>
              <w:top w:val="nil"/>
              <w:left w:val="nil"/>
              <w:bottom w:val="single" w:sz="4" w:space="0" w:color="auto"/>
              <w:right w:val="single" w:sz="4" w:space="0" w:color="auto"/>
            </w:tcBorders>
            <w:shd w:val="clear" w:color="auto" w:fill="auto"/>
            <w:noWrap/>
            <w:vAlign w:val="center"/>
            <w:hideMark/>
          </w:tcPr>
          <w:p w14:paraId="67C758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PARARIN</w:t>
            </w:r>
          </w:p>
        </w:tc>
        <w:tc>
          <w:tcPr>
            <w:tcW w:w="1011" w:type="dxa"/>
            <w:tcBorders>
              <w:top w:val="nil"/>
              <w:left w:val="nil"/>
              <w:bottom w:val="single" w:sz="4" w:space="0" w:color="auto"/>
              <w:right w:val="single" w:sz="4" w:space="0" w:color="auto"/>
            </w:tcBorders>
            <w:shd w:val="clear" w:color="auto" w:fill="auto"/>
            <w:noWrap/>
            <w:vAlign w:val="center"/>
          </w:tcPr>
          <w:p w14:paraId="65954B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BF2128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40CF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w:t>
            </w:r>
          </w:p>
        </w:tc>
        <w:tc>
          <w:tcPr>
            <w:tcW w:w="940" w:type="dxa"/>
            <w:tcBorders>
              <w:top w:val="nil"/>
              <w:left w:val="nil"/>
              <w:bottom w:val="single" w:sz="4" w:space="0" w:color="auto"/>
              <w:right w:val="single" w:sz="4" w:space="0" w:color="auto"/>
            </w:tcBorders>
            <w:shd w:val="clear" w:color="auto" w:fill="auto"/>
            <w:noWrap/>
            <w:vAlign w:val="center"/>
            <w:hideMark/>
          </w:tcPr>
          <w:p w14:paraId="1A7144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0217080027</w:t>
            </w:r>
          </w:p>
        </w:tc>
        <w:tc>
          <w:tcPr>
            <w:tcW w:w="3700" w:type="dxa"/>
            <w:tcBorders>
              <w:top w:val="nil"/>
              <w:left w:val="nil"/>
              <w:bottom w:val="single" w:sz="4" w:space="0" w:color="auto"/>
              <w:right w:val="single" w:sz="4" w:space="0" w:color="auto"/>
            </w:tcBorders>
            <w:shd w:val="clear" w:color="auto" w:fill="auto"/>
            <w:noWrap/>
            <w:vAlign w:val="center"/>
            <w:hideMark/>
          </w:tcPr>
          <w:p w14:paraId="0650E4C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RINCONADA</w:t>
            </w:r>
          </w:p>
        </w:tc>
        <w:tc>
          <w:tcPr>
            <w:tcW w:w="1340" w:type="dxa"/>
            <w:tcBorders>
              <w:top w:val="nil"/>
              <w:left w:val="nil"/>
              <w:bottom w:val="single" w:sz="4" w:space="0" w:color="auto"/>
              <w:right w:val="single" w:sz="4" w:space="0" w:color="auto"/>
            </w:tcBorders>
            <w:shd w:val="clear" w:color="auto" w:fill="auto"/>
            <w:noWrap/>
            <w:vAlign w:val="center"/>
            <w:hideMark/>
          </w:tcPr>
          <w:p w14:paraId="6865D1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525FD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RECUAY</w:t>
            </w:r>
          </w:p>
        </w:tc>
        <w:tc>
          <w:tcPr>
            <w:tcW w:w="2720" w:type="dxa"/>
            <w:tcBorders>
              <w:top w:val="nil"/>
              <w:left w:val="nil"/>
              <w:bottom w:val="single" w:sz="4" w:space="0" w:color="auto"/>
              <w:right w:val="single" w:sz="4" w:space="0" w:color="auto"/>
            </w:tcBorders>
            <w:shd w:val="clear" w:color="auto" w:fill="auto"/>
            <w:noWrap/>
            <w:vAlign w:val="center"/>
            <w:hideMark/>
          </w:tcPr>
          <w:p w14:paraId="3D78E0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PARARIN</w:t>
            </w:r>
          </w:p>
        </w:tc>
        <w:tc>
          <w:tcPr>
            <w:tcW w:w="1011" w:type="dxa"/>
            <w:tcBorders>
              <w:top w:val="nil"/>
              <w:left w:val="nil"/>
              <w:bottom w:val="single" w:sz="4" w:space="0" w:color="auto"/>
              <w:right w:val="single" w:sz="4" w:space="0" w:color="auto"/>
            </w:tcBorders>
            <w:shd w:val="clear" w:color="auto" w:fill="auto"/>
            <w:noWrap/>
            <w:vAlign w:val="center"/>
          </w:tcPr>
          <w:p w14:paraId="6151D8A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A549A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BEA3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w:t>
            </w:r>
          </w:p>
        </w:tc>
        <w:tc>
          <w:tcPr>
            <w:tcW w:w="940" w:type="dxa"/>
            <w:tcBorders>
              <w:top w:val="nil"/>
              <w:left w:val="nil"/>
              <w:bottom w:val="single" w:sz="4" w:space="0" w:color="auto"/>
              <w:right w:val="single" w:sz="4" w:space="0" w:color="auto"/>
            </w:tcBorders>
            <w:shd w:val="clear" w:color="auto" w:fill="auto"/>
            <w:noWrap/>
            <w:vAlign w:val="center"/>
            <w:hideMark/>
          </w:tcPr>
          <w:p w14:paraId="1C9E13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0217080031</w:t>
            </w:r>
          </w:p>
        </w:tc>
        <w:tc>
          <w:tcPr>
            <w:tcW w:w="3700" w:type="dxa"/>
            <w:tcBorders>
              <w:top w:val="nil"/>
              <w:left w:val="nil"/>
              <w:bottom w:val="single" w:sz="4" w:space="0" w:color="auto"/>
              <w:right w:val="single" w:sz="4" w:space="0" w:color="auto"/>
            </w:tcBorders>
            <w:shd w:val="clear" w:color="auto" w:fill="auto"/>
            <w:noWrap/>
            <w:vAlign w:val="center"/>
            <w:hideMark/>
          </w:tcPr>
          <w:p w14:paraId="775D6D9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HUAQUIS</w:t>
            </w:r>
          </w:p>
        </w:tc>
        <w:tc>
          <w:tcPr>
            <w:tcW w:w="1340" w:type="dxa"/>
            <w:tcBorders>
              <w:top w:val="nil"/>
              <w:left w:val="nil"/>
              <w:bottom w:val="single" w:sz="4" w:space="0" w:color="auto"/>
              <w:right w:val="single" w:sz="4" w:space="0" w:color="auto"/>
            </w:tcBorders>
            <w:shd w:val="clear" w:color="auto" w:fill="auto"/>
            <w:noWrap/>
            <w:vAlign w:val="center"/>
            <w:hideMark/>
          </w:tcPr>
          <w:p w14:paraId="5642C8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B014E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RECUAY</w:t>
            </w:r>
          </w:p>
        </w:tc>
        <w:tc>
          <w:tcPr>
            <w:tcW w:w="2720" w:type="dxa"/>
            <w:tcBorders>
              <w:top w:val="nil"/>
              <w:left w:val="nil"/>
              <w:bottom w:val="single" w:sz="4" w:space="0" w:color="auto"/>
              <w:right w:val="single" w:sz="4" w:space="0" w:color="auto"/>
            </w:tcBorders>
            <w:shd w:val="clear" w:color="auto" w:fill="auto"/>
            <w:noWrap/>
            <w:vAlign w:val="center"/>
            <w:hideMark/>
          </w:tcPr>
          <w:p w14:paraId="5C21CC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PARARIN</w:t>
            </w:r>
          </w:p>
        </w:tc>
        <w:tc>
          <w:tcPr>
            <w:tcW w:w="1011" w:type="dxa"/>
            <w:tcBorders>
              <w:top w:val="nil"/>
              <w:left w:val="nil"/>
              <w:bottom w:val="single" w:sz="4" w:space="0" w:color="auto"/>
              <w:right w:val="single" w:sz="4" w:space="0" w:color="auto"/>
            </w:tcBorders>
            <w:shd w:val="clear" w:color="auto" w:fill="auto"/>
            <w:noWrap/>
            <w:vAlign w:val="center"/>
          </w:tcPr>
          <w:p w14:paraId="17A399E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72079E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BBAB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204</w:t>
            </w:r>
          </w:p>
        </w:tc>
        <w:tc>
          <w:tcPr>
            <w:tcW w:w="940" w:type="dxa"/>
            <w:tcBorders>
              <w:top w:val="nil"/>
              <w:left w:val="nil"/>
              <w:bottom w:val="single" w:sz="4" w:space="0" w:color="auto"/>
              <w:right w:val="single" w:sz="4" w:space="0" w:color="auto"/>
            </w:tcBorders>
            <w:shd w:val="clear" w:color="auto" w:fill="auto"/>
            <w:noWrap/>
            <w:vAlign w:val="center"/>
            <w:hideMark/>
          </w:tcPr>
          <w:p w14:paraId="2CA8CE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0217080032</w:t>
            </w:r>
          </w:p>
        </w:tc>
        <w:tc>
          <w:tcPr>
            <w:tcW w:w="3700" w:type="dxa"/>
            <w:tcBorders>
              <w:top w:val="nil"/>
              <w:left w:val="nil"/>
              <w:bottom w:val="single" w:sz="4" w:space="0" w:color="auto"/>
              <w:right w:val="single" w:sz="4" w:space="0" w:color="auto"/>
            </w:tcBorders>
            <w:shd w:val="clear" w:color="auto" w:fill="auto"/>
            <w:noWrap/>
            <w:vAlign w:val="center"/>
            <w:hideMark/>
          </w:tcPr>
          <w:p w14:paraId="62FEFB1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POCOR</w:t>
            </w:r>
          </w:p>
        </w:tc>
        <w:tc>
          <w:tcPr>
            <w:tcW w:w="1340" w:type="dxa"/>
            <w:tcBorders>
              <w:top w:val="nil"/>
              <w:left w:val="nil"/>
              <w:bottom w:val="single" w:sz="4" w:space="0" w:color="auto"/>
              <w:right w:val="single" w:sz="4" w:space="0" w:color="auto"/>
            </w:tcBorders>
            <w:shd w:val="clear" w:color="auto" w:fill="auto"/>
            <w:noWrap/>
            <w:vAlign w:val="center"/>
            <w:hideMark/>
          </w:tcPr>
          <w:p w14:paraId="6AF3BE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3DF4A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RECUAY</w:t>
            </w:r>
          </w:p>
        </w:tc>
        <w:tc>
          <w:tcPr>
            <w:tcW w:w="2720" w:type="dxa"/>
            <w:tcBorders>
              <w:top w:val="nil"/>
              <w:left w:val="nil"/>
              <w:bottom w:val="single" w:sz="4" w:space="0" w:color="auto"/>
              <w:right w:val="single" w:sz="4" w:space="0" w:color="auto"/>
            </w:tcBorders>
            <w:shd w:val="clear" w:color="auto" w:fill="auto"/>
            <w:noWrap/>
            <w:vAlign w:val="center"/>
            <w:hideMark/>
          </w:tcPr>
          <w:p w14:paraId="4841A2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PARARIN</w:t>
            </w:r>
          </w:p>
        </w:tc>
        <w:tc>
          <w:tcPr>
            <w:tcW w:w="1011" w:type="dxa"/>
            <w:tcBorders>
              <w:top w:val="nil"/>
              <w:left w:val="nil"/>
              <w:bottom w:val="single" w:sz="4" w:space="0" w:color="auto"/>
              <w:right w:val="single" w:sz="4" w:space="0" w:color="auto"/>
            </w:tcBorders>
            <w:shd w:val="clear" w:color="auto" w:fill="auto"/>
            <w:noWrap/>
            <w:vAlign w:val="center"/>
          </w:tcPr>
          <w:p w14:paraId="191509A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9B4CB8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F06C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205</w:t>
            </w:r>
          </w:p>
        </w:tc>
        <w:tc>
          <w:tcPr>
            <w:tcW w:w="940" w:type="dxa"/>
            <w:tcBorders>
              <w:top w:val="nil"/>
              <w:left w:val="nil"/>
              <w:bottom w:val="single" w:sz="4" w:space="0" w:color="auto"/>
              <w:right w:val="single" w:sz="4" w:space="0" w:color="auto"/>
            </w:tcBorders>
            <w:shd w:val="clear" w:color="auto" w:fill="auto"/>
            <w:noWrap/>
            <w:vAlign w:val="center"/>
            <w:hideMark/>
          </w:tcPr>
          <w:p w14:paraId="0976BA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0218020028</w:t>
            </w:r>
          </w:p>
        </w:tc>
        <w:tc>
          <w:tcPr>
            <w:tcW w:w="3700" w:type="dxa"/>
            <w:tcBorders>
              <w:top w:val="nil"/>
              <w:left w:val="nil"/>
              <w:bottom w:val="single" w:sz="4" w:space="0" w:color="auto"/>
              <w:right w:val="single" w:sz="4" w:space="0" w:color="auto"/>
            </w:tcBorders>
            <w:shd w:val="clear" w:color="auto" w:fill="auto"/>
            <w:noWrap/>
            <w:vAlign w:val="center"/>
            <w:hideMark/>
          </w:tcPr>
          <w:p w14:paraId="2AEA4B7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CARHUAMARCA</w:t>
            </w:r>
          </w:p>
        </w:tc>
        <w:tc>
          <w:tcPr>
            <w:tcW w:w="1340" w:type="dxa"/>
            <w:tcBorders>
              <w:top w:val="nil"/>
              <w:left w:val="nil"/>
              <w:bottom w:val="single" w:sz="4" w:space="0" w:color="auto"/>
              <w:right w:val="single" w:sz="4" w:space="0" w:color="auto"/>
            </w:tcBorders>
            <w:shd w:val="clear" w:color="auto" w:fill="auto"/>
            <w:noWrap/>
            <w:vAlign w:val="center"/>
            <w:hideMark/>
          </w:tcPr>
          <w:p w14:paraId="795D85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3D06F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3E3F7F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CACERES DEL PERU</w:t>
            </w:r>
          </w:p>
        </w:tc>
        <w:tc>
          <w:tcPr>
            <w:tcW w:w="1011" w:type="dxa"/>
            <w:tcBorders>
              <w:top w:val="nil"/>
              <w:left w:val="nil"/>
              <w:bottom w:val="single" w:sz="4" w:space="0" w:color="auto"/>
              <w:right w:val="single" w:sz="4" w:space="0" w:color="auto"/>
            </w:tcBorders>
            <w:shd w:val="clear" w:color="auto" w:fill="auto"/>
            <w:noWrap/>
            <w:vAlign w:val="center"/>
          </w:tcPr>
          <w:p w14:paraId="2518F6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01FEF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F134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206</w:t>
            </w:r>
          </w:p>
        </w:tc>
        <w:tc>
          <w:tcPr>
            <w:tcW w:w="940" w:type="dxa"/>
            <w:tcBorders>
              <w:top w:val="nil"/>
              <w:left w:val="nil"/>
              <w:bottom w:val="single" w:sz="4" w:space="0" w:color="auto"/>
              <w:right w:val="single" w:sz="4" w:space="0" w:color="auto"/>
            </w:tcBorders>
            <w:shd w:val="clear" w:color="auto" w:fill="auto"/>
            <w:noWrap/>
            <w:vAlign w:val="center"/>
            <w:hideMark/>
          </w:tcPr>
          <w:p w14:paraId="3B7690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0218020062</w:t>
            </w:r>
          </w:p>
        </w:tc>
        <w:tc>
          <w:tcPr>
            <w:tcW w:w="3700" w:type="dxa"/>
            <w:tcBorders>
              <w:top w:val="nil"/>
              <w:left w:val="nil"/>
              <w:bottom w:val="single" w:sz="4" w:space="0" w:color="auto"/>
              <w:right w:val="single" w:sz="4" w:space="0" w:color="auto"/>
            </w:tcBorders>
            <w:shd w:val="clear" w:color="auto" w:fill="auto"/>
            <w:noWrap/>
            <w:vAlign w:val="center"/>
            <w:hideMark/>
          </w:tcPr>
          <w:p w14:paraId="4E81F06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MUCHARAN</w:t>
            </w:r>
          </w:p>
        </w:tc>
        <w:tc>
          <w:tcPr>
            <w:tcW w:w="1340" w:type="dxa"/>
            <w:tcBorders>
              <w:top w:val="nil"/>
              <w:left w:val="nil"/>
              <w:bottom w:val="single" w:sz="4" w:space="0" w:color="auto"/>
              <w:right w:val="single" w:sz="4" w:space="0" w:color="auto"/>
            </w:tcBorders>
            <w:shd w:val="clear" w:color="auto" w:fill="auto"/>
            <w:noWrap/>
            <w:vAlign w:val="center"/>
            <w:hideMark/>
          </w:tcPr>
          <w:p w14:paraId="69EFC4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E4DA2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736CF7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CACERES DEL PERU</w:t>
            </w:r>
          </w:p>
        </w:tc>
        <w:tc>
          <w:tcPr>
            <w:tcW w:w="1011" w:type="dxa"/>
            <w:tcBorders>
              <w:top w:val="nil"/>
              <w:left w:val="nil"/>
              <w:bottom w:val="single" w:sz="4" w:space="0" w:color="auto"/>
              <w:right w:val="single" w:sz="4" w:space="0" w:color="auto"/>
            </w:tcBorders>
            <w:shd w:val="clear" w:color="auto" w:fill="auto"/>
            <w:noWrap/>
            <w:vAlign w:val="center"/>
          </w:tcPr>
          <w:p w14:paraId="3664E06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3265FB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9F86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207</w:t>
            </w:r>
          </w:p>
        </w:tc>
        <w:tc>
          <w:tcPr>
            <w:tcW w:w="940" w:type="dxa"/>
            <w:tcBorders>
              <w:top w:val="nil"/>
              <w:left w:val="nil"/>
              <w:bottom w:val="single" w:sz="4" w:space="0" w:color="auto"/>
              <w:right w:val="single" w:sz="4" w:space="0" w:color="auto"/>
            </w:tcBorders>
            <w:shd w:val="clear" w:color="auto" w:fill="auto"/>
            <w:noWrap/>
            <w:vAlign w:val="center"/>
            <w:hideMark/>
          </w:tcPr>
          <w:p w14:paraId="3CFF5E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0218020070</w:t>
            </w:r>
          </w:p>
        </w:tc>
        <w:tc>
          <w:tcPr>
            <w:tcW w:w="3700" w:type="dxa"/>
            <w:tcBorders>
              <w:top w:val="nil"/>
              <w:left w:val="nil"/>
              <w:bottom w:val="single" w:sz="4" w:space="0" w:color="auto"/>
              <w:right w:val="single" w:sz="4" w:space="0" w:color="auto"/>
            </w:tcBorders>
            <w:shd w:val="clear" w:color="auto" w:fill="auto"/>
            <w:noWrap/>
            <w:vAlign w:val="center"/>
            <w:hideMark/>
          </w:tcPr>
          <w:p w14:paraId="2BDD81D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COCHAPETI</w:t>
            </w:r>
          </w:p>
        </w:tc>
        <w:tc>
          <w:tcPr>
            <w:tcW w:w="1340" w:type="dxa"/>
            <w:tcBorders>
              <w:top w:val="nil"/>
              <w:left w:val="nil"/>
              <w:bottom w:val="single" w:sz="4" w:space="0" w:color="auto"/>
              <w:right w:val="single" w:sz="4" w:space="0" w:color="auto"/>
            </w:tcBorders>
            <w:shd w:val="clear" w:color="auto" w:fill="auto"/>
            <w:noWrap/>
            <w:vAlign w:val="center"/>
            <w:hideMark/>
          </w:tcPr>
          <w:p w14:paraId="6BCB90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B7B94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4EF7DC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CACERES DEL PERU</w:t>
            </w:r>
          </w:p>
        </w:tc>
        <w:tc>
          <w:tcPr>
            <w:tcW w:w="1011" w:type="dxa"/>
            <w:tcBorders>
              <w:top w:val="nil"/>
              <w:left w:val="nil"/>
              <w:bottom w:val="single" w:sz="4" w:space="0" w:color="auto"/>
              <w:right w:val="single" w:sz="4" w:space="0" w:color="auto"/>
            </w:tcBorders>
            <w:shd w:val="clear" w:color="auto" w:fill="auto"/>
            <w:noWrap/>
            <w:vAlign w:val="center"/>
          </w:tcPr>
          <w:p w14:paraId="15E23C0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ACE66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31E0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208</w:t>
            </w:r>
          </w:p>
        </w:tc>
        <w:tc>
          <w:tcPr>
            <w:tcW w:w="940" w:type="dxa"/>
            <w:tcBorders>
              <w:top w:val="nil"/>
              <w:left w:val="nil"/>
              <w:bottom w:val="single" w:sz="4" w:space="0" w:color="auto"/>
              <w:right w:val="single" w:sz="4" w:space="0" w:color="auto"/>
            </w:tcBorders>
            <w:shd w:val="clear" w:color="auto" w:fill="auto"/>
            <w:noWrap/>
            <w:vAlign w:val="center"/>
            <w:hideMark/>
          </w:tcPr>
          <w:p w14:paraId="1E70B2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0218020071</w:t>
            </w:r>
          </w:p>
        </w:tc>
        <w:tc>
          <w:tcPr>
            <w:tcW w:w="3700" w:type="dxa"/>
            <w:tcBorders>
              <w:top w:val="nil"/>
              <w:left w:val="nil"/>
              <w:bottom w:val="single" w:sz="4" w:space="0" w:color="auto"/>
              <w:right w:val="single" w:sz="4" w:space="0" w:color="auto"/>
            </w:tcBorders>
            <w:shd w:val="clear" w:color="auto" w:fill="auto"/>
            <w:noWrap/>
            <w:vAlign w:val="center"/>
            <w:hideMark/>
          </w:tcPr>
          <w:p w14:paraId="648CEC8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HUASHCAYAN</w:t>
            </w:r>
          </w:p>
        </w:tc>
        <w:tc>
          <w:tcPr>
            <w:tcW w:w="1340" w:type="dxa"/>
            <w:tcBorders>
              <w:top w:val="nil"/>
              <w:left w:val="nil"/>
              <w:bottom w:val="single" w:sz="4" w:space="0" w:color="auto"/>
              <w:right w:val="single" w:sz="4" w:space="0" w:color="auto"/>
            </w:tcBorders>
            <w:shd w:val="clear" w:color="auto" w:fill="auto"/>
            <w:noWrap/>
            <w:vAlign w:val="center"/>
            <w:hideMark/>
          </w:tcPr>
          <w:p w14:paraId="0D5A43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AD094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0ED739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CACERES DEL PERU</w:t>
            </w:r>
          </w:p>
        </w:tc>
        <w:tc>
          <w:tcPr>
            <w:tcW w:w="1011" w:type="dxa"/>
            <w:tcBorders>
              <w:top w:val="nil"/>
              <w:left w:val="nil"/>
              <w:bottom w:val="single" w:sz="4" w:space="0" w:color="auto"/>
              <w:right w:val="single" w:sz="4" w:space="0" w:color="auto"/>
            </w:tcBorders>
            <w:shd w:val="clear" w:color="auto" w:fill="auto"/>
            <w:noWrap/>
            <w:vAlign w:val="center"/>
          </w:tcPr>
          <w:p w14:paraId="71B5709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157FC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1116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209</w:t>
            </w:r>
          </w:p>
        </w:tc>
        <w:tc>
          <w:tcPr>
            <w:tcW w:w="940" w:type="dxa"/>
            <w:tcBorders>
              <w:top w:val="nil"/>
              <w:left w:val="nil"/>
              <w:bottom w:val="single" w:sz="4" w:space="0" w:color="auto"/>
              <w:right w:val="single" w:sz="4" w:space="0" w:color="auto"/>
            </w:tcBorders>
            <w:shd w:val="clear" w:color="auto" w:fill="auto"/>
            <w:noWrap/>
            <w:vAlign w:val="center"/>
            <w:hideMark/>
          </w:tcPr>
          <w:p w14:paraId="368BAA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0218020090</w:t>
            </w:r>
          </w:p>
        </w:tc>
        <w:tc>
          <w:tcPr>
            <w:tcW w:w="3700" w:type="dxa"/>
            <w:tcBorders>
              <w:top w:val="nil"/>
              <w:left w:val="nil"/>
              <w:bottom w:val="single" w:sz="4" w:space="0" w:color="auto"/>
              <w:right w:val="single" w:sz="4" w:space="0" w:color="auto"/>
            </w:tcBorders>
            <w:shd w:val="clear" w:color="auto" w:fill="auto"/>
            <w:noWrap/>
            <w:vAlign w:val="center"/>
            <w:hideMark/>
          </w:tcPr>
          <w:p w14:paraId="270EB88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w:t>
            </w:r>
          </w:p>
        </w:tc>
        <w:tc>
          <w:tcPr>
            <w:tcW w:w="1340" w:type="dxa"/>
            <w:tcBorders>
              <w:top w:val="nil"/>
              <w:left w:val="nil"/>
              <w:bottom w:val="single" w:sz="4" w:space="0" w:color="auto"/>
              <w:right w:val="single" w:sz="4" w:space="0" w:color="auto"/>
            </w:tcBorders>
            <w:shd w:val="clear" w:color="auto" w:fill="auto"/>
            <w:noWrap/>
            <w:vAlign w:val="center"/>
            <w:hideMark/>
          </w:tcPr>
          <w:p w14:paraId="7AC91E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0A7EF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15A7A7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CACERES DEL PERU</w:t>
            </w:r>
          </w:p>
        </w:tc>
        <w:tc>
          <w:tcPr>
            <w:tcW w:w="1011" w:type="dxa"/>
            <w:tcBorders>
              <w:top w:val="nil"/>
              <w:left w:val="nil"/>
              <w:bottom w:val="single" w:sz="4" w:space="0" w:color="auto"/>
              <w:right w:val="single" w:sz="4" w:space="0" w:color="auto"/>
            </w:tcBorders>
            <w:shd w:val="clear" w:color="auto" w:fill="auto"/>
            <w:noWrap/>
            <w:vAlign w:val="center"/>
          </w:tcPr>
          <w:p w14:paraId="5BCDCDA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7E82A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7509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w:t>
            </w:r>
          </w:p>
        </w:tc>
        <w:tc>
          <w:tcPr>
            <w:tcW w:w="940" w:type="dxa"/>
            <w:tcBorders>
              <w:top w:val="nil"/>
              <w:left w:val="nil"/>
              <w:bottom w:val="single" w:sz="4" w:space="0" w:color="auto"/>
              <w:right w:val="single" w:sz="4" w:space="0" w:color="auto"/>
            </w:tcBorders>
            <w:shd w:val="clear" w:color="auto" w:fill="auto"/>
            <w:noWrap/>
            <w:vAlign w:val="center"/>
            <w:hideMark/>
          </w:tcPr>
          <w:p w14:paraId="4FE738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0218020108</w:t>
            </w:r>
          </w:p>
        </w:tc>
        <w:tc>
          <w:tcPr>
            <w:tcW w:w="3700" w:type="dxa"/>
            <w:tcBorders>
              <w:top w:val="nil"/>
              <w:left w:val="nil"/>
              <w:bottom w:val="single" w:sz="4" w:space="0" w:color="auto"/>
              <w:right w:val="single" w:sz="4" w:space="0" w:color="auto"/>
            </w:tcBorders>
            <w:shd w:val="clear" w:color="auto" w:fill="auto"/>
            <w:noWrap/>
            <w:vAlign w:val="center"/>
            <w:hideMark/>
          </w:tcPr>
          <w:p w14:paraId="746E0F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SALITRE</w:t>
            </w:r>
          </w:p>
        </w:tc>
        <w:tc>
          <w:tcPr>
            <w:tcW w:w="1340" w:type="dxa"/>
            <w:tcBorders>
              <w:top w:val="nil"/>
              <w:left w:val="nil"/>
              <w:bottom w:val="single" w:sz="4" w:space="0" w:color="auto"/>
              <w:right w:val="single" w:sz="4" w:space="0" w:color="auto"/>
            </w:tcBorders>
            <w:shd w:val="clear" w:color="auto" w:fill="auto"/>
            <w:noWrap/>
            <w:vAlign w:val="center"/>
            <w:hideMark/>
          </w:tcPr>
          <w:p w14:paraId="3D4431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C2801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25D157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CACERES DEL PERU</w:t>
            </w:r>
          </w:p>
        </w:tc>
        <w:tc>
          <w:tcPr>
            <w:tcW w:w="1011" w:type="dxa"/>
            <w:tcBorders>
              <w:top w:val="nil"/>
              <w:left w:val="nil"/>
              <w:bottom w:val="single" w:sz="4" w:space="0" w:color="auto"/>
              <w:right w:val="single" w:sz="4" w:space="0" w:color="auto"/>
            </w:tcBorders>
            <w:shd w:val="clear" w:color="auto" w:fill="auto"/>
            <w:noWrap/>
            <w:vAlign w:val="center"/>
          </w:tcPr>
          <w:p w14:paraId="6B1097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1DE1B4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67AA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w:t>
            </w:r>
          </w:p>
        </w:tc>
        <w:tc>
          <w:tcPr>
            <w:tcW w:w="940" w:type="dxa"/>
            <w:tcBorders>
              <w:top w:val="nil"/>
              <w:left w:val="nil"/>
              <w:bottom w:val="single" w:sz="4" w:space="0" w:color="auto"/>
              <w:right w:val="single" w:sz="4" w:space="0" w:color="auto"/>
            </w:tcBorders>
            <w:shd w:val="clear" w:color="auto" w:fill="auto"/>
            <w:noWrap/>
            <w:vAlign w:val="center"/>
            <w:hideMark/>
          </w:tcPr>
          <w:p w14:paraId="1A0B46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0218040011</w:t>
            </w:r>
          </w:p>
        </w:tc>
        <w:tc>
          <w:tcPr>
            <w:tcW w:w="3700" w:type="dxa"/>
            <w:tcBorders>
              <w:top w:val="nil"/>
              <w:left w:val="nil"/>
              <w:bottom w:val="single" w:sz="4" w:space="0" w:color="auto"/>
              <w:right w:val="single" w:sz="4" w:space="0" w:color="auto"/>
            </w:tcBorders>
            <w:shd w:val="clear" w:color="auto" w:fill="auto"/>
            <w:noWrap/>
            <w:vAlign w:val="center"/>
            <w:hideMark/>
          </w:tcPr>
          <w:p w14:paraId="3D8F0C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QUIHUAY</w:t>
            </w:r>
          </w:p>
        </w:tc>
        <w:tc>
          <w:tcPr>
            <w:tcW w:w="1340" w:type="dxa"/>
            <w:tcBorders>
              <w:top w:val="nil"/>
              <w:left w:val="nil"/>
              <w:bottom w:val="single" w:sz="4" w:space="0" w:color="auto"/>
              <w:right w:val="single" w:sz="4" w:space="0" w:color="auto"/>
            </w:tcBorders>
            <w:shd w:val="clear" w:color="auto" w:fill="auto"/>
            <w:noWrap/>
            <w:vAlign w:val="center"/>
            <w:hideMark/>
          </w:tcPr>
          <w:p w14:paraId="33E060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1D09C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7B1EF6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MACATE</w:t>
            </w:r>
          </w:p>
        </w:tc>
        <w:tc>
          <w:tcPr>
            <w:tcW w:w="1011" w:type="dxa"/>
            <w:tcBorders>
              <w:top w:val="nil"/>
              <w:left w:val="nil"/>
              <w:bottom w:val="single" w:sz="4" w:space="0" w:color="auto"/>
              <w:right w:val="single" w:sz="4" w:space="0" w:color="auto"/>
            </w:tcBorders>
            <w:shd w:val="clear" w:color="auto" w:fill="auto"/>
            <w:noWrap/>
            <w:vAlign w:val="center"/>
          </w:tcPr>
          <w:p w14:paraId="6DF3826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D0EBE7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C880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212</w:t>
            </w:r>
          </w:p>
        </w:tc>
        <w:tc>
          <w:tcPr>
            <w:tcW w:w="940" w:type="dxa"/>
            <w:tcBorders>
              <w:top w:val="nil"/>
              <w:left w:val="nil"/>
              <w:bottom w:val="single" w:sz="4" w:space="0" w:color="auto"/>
              <w:right w:val="single" w:sz="4" w:space="0" w:color="auto"/>
            </w:tcBorders>
            <w:shd w:val="clear" w:color="auto" w:fill="auto"/>
            <w:noWrap/>
            <w:vAlign w:val="center"/>
            <w:hideMark/>
          </w:tcPr>
          <w:p w14:paraId="16EC15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0218040016</w:t>
            </w:r>
          </w:p>
        </w:tc>
        <w:tc>
          <w:tcPr>
            <w:tcW w:w="3700" w:type="dxa"/>
            <w:tcBorders>
              <w:top w:val="nil"/>
              <w:left w:val="nil"/>
              <w:bottom w:val="single" w:sz="4" w:space="0" w:color="auto"/>
              <w:right w:val="single" w:sz="4" w:space="0" w:color="auto"/>
            </w:tcBorders>
            <w:shd w:val="clear" w:color="auto" w:fill="auto"/>
            <w:noWrap/>
            <w:vAlign w:val="center"/>
            <w:hideMark/>
          </w:tcPr>
          <w:p w14:paraId="79FAEC5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BLAS</w:t>
            </w:r>
          </w:p>
        </w:tc>
        <w:tc>
          <w:tcPr>
            <w:tcW w:w="1340" w:type="dxa"/>
            <w:tcBorders>
              <w:top w:val="nil"/>
              <w:left w:val="nil"/>
              <w:bottom w:val="single" w:sz="4" w:space="0" w:color="auto"/>
              <w:right w:val="single" w:sz="4" w:space="0" w:color="auto"/>
            </w:tcBorders>
            <w:shd w:val="clear" w:color="auto" w:fill="auto"/>
            <w:noWrap/>
            <w:vAlign w:val="center"/>
            <w:hideMark/>
          </w:tcPr>
          <w:p w14:paraId="2A49A1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5CA06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1261E6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MACATE</w:t>
            </w:r>
          </w:p>
        </w:tc>
        <w:tc>
          <w:tcPr>
            <w:tcW w:w="1011" w:type="dxa"/>
            <w:tcBorders>
              <w:top w:val="nil"/>
              <w:left w:val="nil"/>
              <w:bottom w:val="single" w:sz="4" w:space="0" w:color="auto"/>
              <w:right w:val="single" w:sz="4" w:space="0" w:color="auto"/>
            </w:tcBorders>
            <w:shd w:val="clear" w:color="auto" w:fill="auto"/>
            <w:noWrap/>
            <w:vAlign w:val="center"/>
          </w:tcPr>
          <w:p w14:paraId="50C97EB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C65CB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ADDD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213</w:t>
            </w:r>
          </w:p>
        </w:tc>
        <w:tc>
          <w:tcPr>
            <w:tcW w:w="940" w:type="dxa"/>
            <w:tcBorders>
              <w:top w:val="nil"/>
              <w:left w:val="nil"/>
              <w:bottom w:val="single" w:sz="4" w:space="0" w:color="auto"/>
              <w:right w:val="single" w:sz="4" w:space="0" w:color="auto"/>
            </w:tcBorders>
            <w:shd w:val="clear" w:color="auto" w:fill="auto"/>
            <w:noWrap/>
            <w:vAlign w:val="center"/>
            <w:hideMark/>
          </w:tcPr>
          <w:p w14:paraId="3E23FE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0218040093</w:t>
            </w:r>
          </w:p>
        </w:tc>
        <w:tc>
          <w:tcPr>
            <w:tcW w:w="3700" w:type="dxa"/>
            <w:tcBorders>
              <w:top w:val="nil"/>
              <w:left w:val="nil"/>
              <w:bottom w:val="single" w:sz="4" w:space="0" w:color="auto"/>
              <w:right w:val="single" w:sz="4" w:space="0" w:color="auto"/>
            </w:tcBorders>
            <w:shd w:val="clear" w:color="auto" w:fill="auto"/>
            <w:noWrap/>
            <w:vAlign w:val="center"/>
            <w:hideMark/>
          </w:tcPr>
          <w:p w14:paraId="05F5068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TUCUPARA</w:t>
            </w:r>
          </w:p>
        </w:tc>
        <w:tc>
          <w:tcPr>
            <w:tcW w:w="1340" w:type="dxa"/>
            <w:tcBorders>
              <w:top w:val="nil"/>
              <w:left w:val="nil"/>
              <w:bottom w:val="single" w:sz="4" w:space="0" w:color="auto"/>
              <w:right w:val="single" w:sz="4" w:space="0" w:color="auto"/>
            </w:tcBorders>
            <w:shd w:val="clear" w:color="auto" w:fill="auto"/>
            <w:noWrap/>
            <w:vAlign w:val="center"/>
            <w:hideMark/>
          </w:tcPr>
          <w:p w14:paraId="240843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C0909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31AFFB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MACATE</w:t>
            </w:r>
          </w:p>
        </w:tc>
        <w:tc>
          <w:tcPr>
            <w:tcW w:w="1011" w:type="dxa"/>
            <w:tcBorders>
              <w:top w:val="nil"/>
              <w:left w:val="nil"/>
              <w:bottom w:val="single" w:sz="4" w:space="0" w:color="auto"/>
              <w:right w:val="single" w:sz="4" w:space="0" w:color="auto"/>
            </w:tcBorders>
            <w:shd w:val="clear" w:color="auto" w:fill="auto"/>
            <w:noWrap/>
            <w:vAlign w:val="center"/>
          </w:tcPr>
          <w:p w14:paraId="475AAB2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94109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47FA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214</w:t>
            </w:r>
          </w:p>
        </w:tc>
        <w:tc>
          <w:tcPr>
            <w:tcW w:w="940" w:type="dxa"/>
            <w:tcBorders>
              <w:top w:val="nil"/>
              <w:left w:val="nil"/>
              <w:bottom w:val="single" w:sz="4" w:space="0" w:color="auto"/>
              <w:right w:val="single" w:sz="4" w:space="0" w:color="auto"/>
            </w:tcBorders>
            <w:shd w:val="clear" w:color="auto" w:fill="auto"/>
            <w:noWrap/>
            <w:vAlign w:val="center"/>
            <w:hideMark/>
          </w:tcPr>
          <w:p w14:paraId="2C6391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0218050004</w:t>
            </w:r>
          </w:p>
        </w:tc>
        <w:tc>
          <w:tcPr>
            <w:tcW w:w="3700" w:type="dxa"/>
            <w:tcBorders>
              <w:top w:val="nil"/>
              <w:left w:val="nil"/>
              <w:bottom w:val="single" w:sz="4" w:space="0" w:color="auto"/>
              <w:right w:val="single" w:sz="4" w:space="0" w:color="auto"/>
            </w:tcBorders>
            <w:shd w:val="clear" w:color="auto" w:fill="auto"/>
            <w:noWrap/>
            <w:vAlign w:val="center"/>
            <w:hideMark/>
          </w:tcPr>
          <w:p w14:paraId="02D4572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MACRACANCHA</w:t>
            </w:r>
          </w:p>
        </w:tc>
        <w:tc>
          <w:tcPr>
            <w:tcW w:w="1340" w:type="dxa"/>
            <w:tcBorders>
              <w:top w:val="nil"/>
              <w:left w:val="nil"/>
              <w:bottom w:val="single" w:sz="4" w:space="0" w:color="auto"/>
              <w:right w:val="single" w:sz="4" w:space="0" w:color="auto"/>
            </w:tcBorders>
            <w:shd w:val="clear" w:color="auto" w:fill="auto"/>
            <w:noWrap/>
            <w:vAlign w:val="center"/>
            <w:hideMark/>
          </w:tcPr>
          <w:p w14:paraId="2720F1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5D3FB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207444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277F816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69118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4DC9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215</w:t>
            </w:r>
          </w:p>
        </w:tc>
        <w:tc>
          <w:tcPr>
            <w:tcW w:w="940" w:type="dxa"/>
            <w:tcBorders>
              <w:top w:val="nil"/>
              <w:left w:val="nil"/>
              <w:bottom w:val="single" w:sz="4" w:space="0" w:color="auto"/>
              <w:right w:val="single" w:sz="4" w:space="0" w:color="auto"/>
            </w:tcBorders>
            <w:shd w:val="clear" w:color="auto" w:fill="auto"/>
            <w:noWrap/>
            <w:vAlign w:val="center"/>
            <w:hideMark/>
          </w:tcPr>
          <w:p w14:paraId="2B25C6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0218050005</w:t>
            </w:r>
          </w:p>
        </w:tc>
        <w:tc>
          <w:tcPr>
            <w:tcW w:w="3700" w:type="dxa"/>
            <w:tcBorders>
              <w:top w:val="nil"/>
              <w:left w:val="nil"/>
              <w:bottom w:val="single" w:sz="4" w:space="0" w:color="auto"/>
              <w:right w:val="single" w:sz="4" w:space="0" w:color="auto"/>
            </w:tcBorders>
            <w:shd w:val="clear" w:color="auto" w:fill="auto"/>
            <w:noWrap/>
            <w:vAlign w:val="center"/>
            <w:hideMark/>
          </w:tcPr>
          <w:p w14:paraId="6335004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QUILLHUAY</w:t>
            </w:r>
          </w:p>
        </w:tc>
        <w:tc>
          <w:tcPr>
            <w:tcW w:w="1340" w:type="dxa"/>
            <w:tcBorders>
              <w:top w:val="nil"/>
              <w:left w:val="nil"/>
              <w:bottom w:val="single" w:sz="4" w:space="0" w:color="auto"/>
              <w:right w:val="single" w:sz="4" w:space="0" w:color="auto"/>
            </w:tcBorders>
            <w:shd w:val="clear" w:color="auto" w:fill="auto"/>
            <w:noWrap/>
            <w:vAlign w:val="center"/>
            <w:hideMark/>
          </w:tcPr>
          <w:p w14:paraId="0358F6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70650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183D78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0933780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9579A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605D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216</w:t>
            </w:r>
          </w:p>
        </w:tc>
        <w:tc>
          <w:tcPr>
            <w:tcW w:w="940" w:type="dxa"/>
            <w:tcBorders>
              <w:top w:val="nil"/>
              <w:left w:val="nil"/>
              <w:bottom w:val="single" w:sz="4" w:space="0" w:color="auto"/>
              <w:right w:val="single" w:sz="4" w:space="0" w:color="auto"/>
            </w:tcBorders>
            <w:shd w:val="clear" w:color="auto" w:fill="auto"/>
            <w:noWrap/>
            <w:vAlign w:val="center"/>
            <w:hideMark/>
          </w:tcPr>
          <w:p w14:paraId="26F027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0218050010</w:t>
            </w:r>
          </w:p>
        </w:tc>
        <w:tc>
          <w:tcPr>
            <w:tcW w:w="3700" w:type="dxa"/>
            <w:tcBorders>
              <w:top w:val="nil"/>
              <w:left w:val="nil"/>
              <w:bottom w:val="single" w:sz="4" w:space="0" w:color="auto"/>
              <w:right w:val="single" w:sz="4" w:space="0" w:color="auto"/>
            </w:tcBorders>
            <w:shd w:val="clear" w:color="auto" w:fill="auto"/>
            <w:noWrap/>
            <w:vAlign w:val="center"/>
            <w:hideMark/>
          </w:tcPr>
          <w:p w14:paraId="661A14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SALITRE</w:t>
            </w:r>
          </w:p>
        </w:tc>
        <w:tc>
          <w:tcPr>
            <w:tcW w:w="1340" w:type="dxa"/>
            <w:tcBorders>
              <w:top w:val="nil"/>
              <w:left w:val="nil"/>
              <w:bottom w:val="single" w:sz="4" w:space="0" w:color="auto"/>
              <w:right w:val="single" w:sz="4" w:space="0" w:color="auto"/>
            </w:tcBorders>
            <w:shd w:val="clear" w:color="auto" w:fill="auto"/>
            <w:noWrap/>
            <w:vAlign w:val="center"/>
            <w:hideMark/>
          </w:tcPr>
          <w:p w14:paraId="1185C1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37002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0B1B7D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389FE66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14216D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D29F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217</w:t>
            </w:r>
          </w:p>
        </w:tc>
        <w:tc>
          <w:tcPr>
            <w:tcW w:w="940" w:type="dxa"/>
            <w:tcBorders>
              <w:top w:val="nil"/>
              <w:left w:val="nil"/>
              <w:bottom w:val="single" w:sz="4" w:space="0" w:color="auto"/>
              <w:right w:val="single" w:sz="4" w:space="0" w:color="auto"/>
            </w:tcBorders>
            <w:shd w:val="clear" w:color="auto" w:fill="auto"/>
            <w:noWrap/>
            <w:vAlign w:val="center"/>
            <w:hideMark/>
          </w:tcPr>
          <w:p w14:paraId="0B3DA2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0218050011</w:t>
            </w:r>
          </w:p>
        </w:tc>
        <w:tc>
          <w:tcPr>
            <w:tcW w:w="3700" w:type="dxa"/>
            <w:tcBorders>
              <w:top w:val="nil"/>
              <w:left w:val="nil"/>
              <w:bottom w:val="single" w:sz="4" w:space="0" w:color="auto"/>
              <w:right w:val="single" w:sz="4" w:space="0" w:color="auto"/>
            </w:tcBorders>
            <w:shd w:val="clear" w:color="auto" w:fill="auto"/>
            <w:noWrap/>
            <w:vAlign w:val="center"/>
            <w:hideMark/>
          </w:tcPr>
          <w:p w14:paraId="5695C08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w:t>
            </w:r>
          </w:p>
        </w:tc>
        <w:tc>
          <w:tcPr>
            <w:tcW w:w="1340" w:type="dxa"/>
            <w:tcBorders>
              <w:top w:val="nil"/>
              <w:left w:val="nil"/>
              <w:bottom w:val="single" w:sz="4" w:space="0" w:color="auto"/>
              <w:right w:val="single" w:sz="4" w:space="0" w:color="auto"/>
            </w:tcBorders>
            <w:shd w:val="clear" w:color="auto" w:fill="auto"/>
            <w:noWrap/>
            <w:vAlign w:val="center"/>
            <w:hideMark/>
          </w:tcPr>
          <w:p w14:paraId="4A06D4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3150E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59CE80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621F2E5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51ECD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7463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218</w:t>
            </w:r>
          </w:p>
        </w:tc>
        <w:tc>
          <w:tcPr>
            <w:tcW w:w="940" w:type="dxa"/>
            <w:tcBorders>
              <w:top w:val="nil"/>
              <w:left w:val="nil"/>
              <w:bottom w:val="single" w:sz="4" w:space="0" w:color="auto"/>
              <w:right w:val="single" w:sz="4" w:space="0" w:color="auto"/>
            </w:tcBorders>
            <w:shd w:val="clear" w:color="auto" w:fill="auto"/>
            <w:noWrap/>
            <w:vAlign w:val="center"/>
            <w:hideMark/>
          </w:tcPr>
          <w:p w14:paraId="6F1D9E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0218050014</w:t>
            </w:r>
          </w:p>
        </w:tc>
        <w:tc>
          <w:tcPr>
            <w:tcW w:w="3700" w:type="dxa"/>
            <w:tcBorders>
              <w:top w:val="nil"/>
              <w:left w:val="nil"/>
              <w:bottom w:val="single" w:sz="4" w:space="0" w:color="auto"/>
              <w:right w:val="single" w:sz="4" w:space="0" w:color="auto"/>
            </w:tcBorders>
            <w:shd w:val="clear" w:color="auto" w:fill="auto"/>
            <w:noWrap/>
            <w:vAlign w:val="center"/>
            <w:hideMark/>
          </w:tcPr>
          <w:p w14:paraId="5E50BE4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FELIX</w:t>
            </w:r>
          </w:p>
        </w:tc>
        <w:tc>
          <w:tcPr>
            <w:tcW w:w="1340" w:type="dxa"/>
            <w:tcBorders>
              <w:top w:val="nil"/>
              <w:left w:val="nil"/>
              <w:bottom w:val="single" w:sz="4" w:space="0" w:color="auto"/>
              <w:right w:val="single" w:sz="4" w:space="0" w:color="auto"/>
            </w:tcBorders>
            <w:shd w:val="clear" w:color="auto" w:fill="auto"/>
            <w:noWrap/>
            <w:vAlign w:val="center"/>
            <w:hideMark/>
          </w:tcPr>
          <w:p w14:paraId="5A9FC2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DF9FC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3A5EFA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68C5537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4C371A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BB8A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219</w:t>
            </w:r>
          </w:p>
        </w:tc>
        <w:tc>
          <w:tcPr>
            <w:tcW w:w="940" w:type="dxa"/>
            <w:tcBorders>
              <w:top w:val="nil"/>
              <w:left w:val="nil"/>
              <w:bottom w:val="single" w:sz="4" w:space="0" w:color="auto"/>
              <w:right w:val="single" w:sz="4" w:space="0" w:color="auto"/>
            </w:tcBorders>
            <w:shd w:val="clear" w:color="auto" w:fill="auto"/>
            <w:noWrap/>
            <w:vAlign w:val="center"/>
            <w:hideMark/>
          </w:tcPr>
          <w:p w14:paraId="6ACFF5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0218050021</w:t>
            </w:r>
          </w:p>
        </w:tc>
        <w:tc>
          <w:tcPr>
            <w:tcW w:w="3700" w:type="dxa"/>
            <w:tcBorders>
              <w:top w:val="nil"/>
              <w:left w:val="nil"/>
              <w:bottom w:val="single" w:sz="4" w:space="0" w:color="auto"/>
              <w:right w:val="single" w:sz="4" w:space="0" w:color="auto"/>
            </w:tcBorders>
            <w:shd w:val="clear" w:color="auto" w:fill="auto"/>
            <w:noWrap/>
            <w:vAlign w:val="center"/>
            <w:hideMark/>
          </w:tcPr>
          <w:p w14:paraId="4703AD8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HUAUYAN</w:t>
            </w:r>
          </w:p>
        </w:tc>
        <w:tc>
          <w:tcPr>
            <w:tcW w:w="1340" w:type="dxa"/>
            <w:tcBorders>
              <w:top w:val="nil"/>
              <w:left w:val="nil"/>
              <w:bottom w:val="single" w:sz="4" w:space="0" w:color="auto"/>
              <w:right w:val="single" w:sz="4" w:space="0" w:color="auto"/>
            </w:tcBorders>
            <w:shd w:val="clear" w:color="auto" w:fill="auto"/>
            <w:noWrap/>
            <w:vAlign w:val="center"/>
            <w:hideMark/>
          </w:tcPr>
          <w:p w14:paraId="7324BA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301A2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50BAF1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2EC1647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BC8CC5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05EC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220</w:t>
            </w:r>
          </w:p>
        </w:tc>
        <w:tc>
          <w:tcPr>
            <w:tcW w:w="940" w:type="dxa"/>
            <w:tcBorders>
              <w:top w:val="nil"/>
              <w:left w:val="nil"/>
              <w:bottom w:val="single" w:sz="4" w:space="0" w:color="auto"/>
              <w:right w:val="single" w:sz="4" w:space="0" w:color="auto"/>
            </w:tcBorders>
            <w:shd w:val="clear" w:color="auto" w:fill="auto"/>
            <w:noWrap/>
            <w:vAlign w:val="center"/>
            <w:hideMark/>
          </w:tcPr>
          <w:p w14:paraId="734A27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0218050032</w:t>
            </w:r>
          </w:p>
        </w:tc>
        <w:tc>
          <w:tcPr>
            <w:tcW w:w="3700" w:type="dxa"/>
            <w:tcBorders>
              <w:top w:val="nil"/>
              <w:left w:val="nil"/>
              <w:bottom w:val="single" w:sz="4" w:space="0" w:color="auto"/>
              <w:right w:val="single" w:sz="4" w:space="0" w:color="auto"/>
            </w:tcBorders>
            <w:shd w:val="clear" w:color="auto" w:fill="auto"/>
            <w:noWrap/>
            <w:vAlign w:val="center"/>
            <w:hideMark/>
          </w:tcPr>
          <w:p w14:paraId="7ECD860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POCOS HUANCA</w:t>
            </w:r>
          </w:p>
        </w:tc>
        <w:tc>
          <w:tcPr>
            <w:tcW w:w="1340" w:type="dxa"/>
            <w:tcBorders>
              <w:top w:val="nil"/>
              <w:left w:val="nil"/>
              <w:bottom w:val="single" w:sz="4" w:space="0" w:color="auto"/>
              <w:right w:val="single" w:sz="4" w:space="0" w:color="auto"/>
            </w:tcBorders>
            <w:shd w:val="clear" w:color="auto" w:fill="auto"/>
            <w:noWrap/>
            <w:vAlign w:val="center"/>
            <w:hideMark/>
          </w:tcPr>
          <w:p w14:paraId="2D9C43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EDE96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1C492F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3EBD35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F6E526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54B4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w:t>
            </w:r>
          </w:p>
        </w:tc>
        <w:tc>
          <w:tcPr>
            <w:tcW w:w="940" w:type="dxa"/>
            <w:tcBorders>
              <w:top w:val="nil"/>
              <w:left w:val="nil"/>
              <w:bottom w:val="single" w:sz="4" w:space="0" w:color="auto"/>
              <w:right w:val="single" w:sz="4" w:space="0" w:color="auto"/>
            </w:tcBorders>
            <w:shd w:val="clear" w:color="auto" w:fill="auto"/>
            <w:noWrap/>
            <w:vAlign w:val="center"/>
            <w:hideMark/>
          </w:tcPr>
          <w:p w14:paraId="0990D2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0218050043</w:t>
            </w:r>
          </w:p>
        </w:tc>
        <w:tc>
          <w:tcPr>
            <w:tcW w:w="3700" w:type="dxa"/>
            <w:tcBorders>
              <w:top w:val="nil"/>
              <w:left w:val="nil"/>
              <w:bottom w:val="single" w:sz="4" w:space="0" w:color="auto"/>
              <w:right w:val="single" w:sz="4" w:space="0" w:color="auto"/>
            </w:tcBorders>
            <w:shd w:val="clear" w:color="auto" w:fill="auto"/>
            <w:noWrap/>
            <w:vAlign w:val="center"/>
            <w:hideMark/>
          </w:tcPr>
          <w:p w14:paraId="13DDD7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340" w:type="dxa"/>
            <w:tcBorders>
              <w:top w:val="nil"/>
              <w:left w:val="nil"/>
              <w:bottom w:val="single" w:sz="4" w:space="0" w:color="auto"/>
              <w:right w:val="single" w:sz="4" w:space="0" w:color="auto"/>
            </w:tcBorders>
            <w:shd w:val="clear" w:color="auto" w:fill="auto"/>
            <w:noWrap/>
            <w:vAlign w:val="center"/>
            <w:hideMark/>
          </w:tcPr>
          <w:p w14:paraId="40A25B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FA836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635263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6AB651D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540B0F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5D68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222</w:t>
            </w:r>
          </w:p>
        </w:tc>
        <w:tc>
          <w:tcPr>
            <w:tcW w:w="940" w:type="dxa"/>
            <w:tcBorders>
              <w:top w:val="nil"/>
              <w:left w:val="nil"/>
              <w:bottom w:val="single" w:sz="4" w:space="0" w:color="auto"/>
              <w:right w:val="single" w:sz="4" w:space="0" w:color="auto"/>
            </w:tcBorders>
            <w:shd w:val="clear" w:color="auto" w:fill="auto"/>
            <w:noWrap/>
            <w:vAlign w:val="center"/>
            <w:hideMark/>
          </w:tcPr>
          <w:p w14:paraId="787B2F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0218050045</w:t>
            </w:r>
          </w:p>
        </w:tc>
        <w:tc>
          <w:tcPr>
            <w:tcW w:w="3700" w:type="dxa"/>
            <w:tcBorders>
              <w:top w:val="nil"/>
              <w:left w:val="nil"/>
              <w:bottom w:val="single" w:sz="4" w:space="0" w:color="auto"/>
              <w:right w:val="single" w:sz="4" w:space="0" w:color="auto"/>
            </w:tcBorders>
            <w:shd w:val="clear" w:color="auto" w:fill="auto"/>
            <w:noWrap/>
            <w:vAlign w:val="center"/>
            <w:hideMark/>
          </w:tcPr>
          <w:p w14:paraId="28E6ADF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BREÑA BAJA (ISCO)</w:t>
            </w:r>
          </w:p>
        </w:tc>
        <w:tc>
          <w:tcPr>
            <w:tcW w:w="1340" w:type="dxa"/>
            <w:tcBorders>
              <w:top w:val="nil"/>
              <w:left w:val="nil"/>
              <w:bottom w:val="single" w:sz="4" w:space="0" w:color="auto"/>
              <w:right w:val="single" w:sz="4" w:space="0" w:color="auto"/>
            </w:tcBorders>
            <w:shd w:val="clear" w:color="auto" w:fill="auto"/>
            <w:noWrap/>
            <w:vAlign w:val="center"/>
            <w:hideMark/>
          </w:tcPr>
          <w:p w14:paraId="34AC77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75F3E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7BE8EC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31BB308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C2B4A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D291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223</w:t>
            </w:r>
          </w:p>
        </w:tc>
        <w:tc>
          <w:tcPr>
            <w:tcW w:w="940" w:type="dxa"/>
            <w:tcBorders>
              <w:top w:val="nil"/>
              <w:left w:val="nil"/>
              <w:bottom w:val="single" w:sz="4" w:space="0" w:color="auto"/>
              <w:right w:val="single" w:sz="4" w:space="0" w:color="auto"/>
            </w:tcBorders>
            <w:shd w:val="clear" w:color="auto" w:fill="auto"/>
            <w:noWrap/>
            <w:vAlign w:val="center"/>
            <w:hideMark/>
          </w:tcPr>
          <w:p w14:paraId="2224F9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0218050053</w:t>
            </w:r>
          </w:p>
        </w:tc>
        <w:tc>
          <w:tcPr>
            <w:tcW w:w="3700" w:type="dxa"/>
            <w:tcBorders>
              <w:top w:val="nil"/>
              <w:left w:val="nil"/>
              <w:bottom w:val="single" w:sz="4" w:space="0" w:color="auto"/>
              <w:right w:val="single" w:sz="4" w:space="0" w:color="auto"/>
            </w:tcBorders>
            <w:shd w:val="clear" w:color="auto" w:fill="auto"/>
            <w:noWrap/>
            <w:vAlign w:val="center"/>
            <w:hideMark/>
          </w:tcPr>
          <w:p w14:paraId="7F8B265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BREÑA ALTA (SECTOR)</w:t>
            </w:r>
          </w:p>
        </w:tc>
        <w:tc>
          <w:tcPr>
            <w:tcW w:w="1340" w:type="dxa"/>
            <w:tcBorders>
              <w:top w:val="nil"/>
              <w:left w:val="nil"/>
              <w:bottom w:val="single" w:sz="4" w:space="0" w:color="auto"/>
              <w:right w:val="single" w:sz="4" w:space="0" w:color="auto"/>
            </w:tcBorders>
            <w:shd w:val="clear" w:color="auto" w:fill="auto"/>
            <w:noWrap/>
            <w:vAlign w:val="center"/>
            <w:hideMark/>
          </w:tcPr>
          <w:p w14:paraId="184A65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92377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60A47C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213A7F1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5889E46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E1C7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224</w:t>
            </w:r>
          </w:p>
        </w:tc>
        <w:tc>
          <w:tcPr>
            <w:tcW w:w="940" w:type="dxa"/>
            <w:tcBorders>
              <w:top w:val="nil"/>
              <w:left w:val="nil"/>
              <w:bottom w:val="single" w:sz="4" w:space="0" w:color="auto"/>
              <w:right w:val="single" w:sz="4" w:space="0" w:color="auto"/>
            </w:tcBorders>
            <w:shd w:val="clear" w:color="auto" w:fill="auto"/>
            <w:noWrap/>
            <w:vAlign w:val="center"/>
            <w:hideMark/>
          </w:tcPr>
          <w:p w14:paraId="07BA22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0218050059</w:t>
            </w:r>
          </w:p>
        </w:tc>
        <w:tc>
          <w:tcPr>
            <w:tcW w:w="3700" w:type="dxa"/>
            <w:tcBorders>
              <w:top w:val="nil"/>
              <w:left w:val="nil"/>
              <w:bottom w:val="single" w:sz="4" w:space="0" w:color="auto"/>
              <w:right w:val="single" w:sz="4" w:space="0" w:color="auto"/>
            </w:tcBorders>
            <w:shd w:val="clear" w:color="auto" w:fill="auto"/>
            <w:noWrap/>
            <w:vAlign w:val="center"/>
            <w:hideMark/>
          </w:tcPr>
          <w:p w14:paraId="0AD0B9E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1340" w:type="dxa"/>
            <w:tcBorders>
              <w:top w:val="nil"/>
              <w:left w:val="nil"/>
              <w:bottom w:val="single" w:sz="4" w:space="0" w:color="auto"/>
              <w:right w:val="single" w:sz="4" w:space="0" w:color="auto"/>
            </w:tcBorders>
            <w:shd w:val="clear" w:color="auto" w:fill="auto"/>
            <w:noWrap/>
            <w:vAlign w:val="center"/>
            <w:hideMark/>
          </w:tcPr>
          <w:p w14:paraId="047803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B19A5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w:t>
            </w:r>
          </w:p>
        </w:tc>
        <w:tc>
          <w:tcPr>
            <w:tcW w:w="2720" w:type="dxa"/>
            <w:tcBorders>
              <w:top w:val="nil"/>
              <w:left w:val="nil"/>
              <w:bottom w:val="single" w:sz="4" w:space="0" w:color="auto"/>
              <w:right w:val="single" w:sz="4" w:space="0" w:color="auto"/>
            </w:tcBorders>
            <w:shd w:val="clear" w:color="auto" w:fill="auto"/>
            <w:noWrap/>
            <w:vAlign w:val="center"/>
            <w:hideMark/>
          </w:tcPr>
          <w:p w14:paraId="71DE88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w:t>
            </w:r>
          </w:p>
        </w:tc>
        <w:tc>
          <w:tcPr>
            <w:tcW w:w="1011" w:type="dxa"/>
            <w:tcBorders>
              <w:top w:val="nil"/>
              <w:left w:val="nil"/>
              <w:bottom w:val="single" w:sz="4" w:space="0" w:color="auto"/>
              <w:right w:val="single" w:sz="4" w:space="0" w:color="auto"/>
            </w:tcBorders>
            <w:shd w:val="clear" w:color="auto" w:fill="auto"/>
            <w:noWrap/>
            <w:vAlign w:val="center"/>
          </w:tcPr>
          <w:p w14:paraId="0134902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69491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0B45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225</w:t>
            </w:r>
          </w:p>
        </w:tc>
        <w:tc>
          <w:tcPr>
            <w:tcW w:w="940" w:type="dxa"/>
            <w:tcBorders>
              <w:top w:val="nil"/>
              <w:left w:val="nil"/>
              <w:bottom w:val="single" w:sz="4" w:space="0" w:color="auto"/>
              <w:right w:val="single" w:sz="4" w:space="0" w:color="auto"/>
            </w:tcBorders>
            <w:shd w:val="clear" w:color="auto" w:fill="auto"/>
            <w:noWrap/>
            <w:vAlign w:val="center"/>
            <w:hideMark/>
          </w:tcPr>
          <w:p w14:paraId="7471DE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0219010006</w:t>
            </w:r>
          </w:p>
        </w:tc>
        <w:tc>
          <w:tcPr>
            <w:tcW w:w="3700" w:type="dxa"/>
            <w:tcBorders>
              <w:top w:val="nil"/>
              <w:left w:val="nil"/>
              <w:bottom w:val="single" w:sz="4" w:space="0" w:color="auto"/>
              <w:right w:val="single" w:sz="4" w:space="0" w:color="auto"/>
            </w:tcBorders>
            <w:shd w:val="clear" w:color="auto" w:fill="auto"/>
            <w:noWrap/>
            <w:vAlign w:val="center"/>
            <w:hideMark/>
          </w:tcPr>
          <w:p w14:paraId="4F795C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PUYUGUERO</w:t>
            </w:r>
          </w:p>
        </w:tc>
        <w:tc>
          <w:tcPr>
            <w:tcW w:w="1340" w:type="dxa"/>
            <w:tcBorders>
              <w:top w:val="nil"/>
              <w:left w:val="nil"/>
              <w:bottom w:val="single" w:sz="4" w:space="0" w:color="auto"/>
              <w:right w:val="single" w:sz="4" w:space="0" w:color="auto"/>
            </w:tcBorders>
            <w:shd w:val="clear" w:color="auto" w:fill="auto"/>
            <w:noWrap/>
            <w:vAlign w:val="center"/>
            <w:hideMark/>
          </w:tcPr>
          <w:p w14:paraId="7DEE0F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0C4D0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097BAF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1011" w:type="dxa"/>
            <w:tcBorders>
              <w:top w:val="nil"/>
              <w:left w:val="nil"/>
              <w:bottom w:val="single" w:sz="4" w:space="0" w:color="auto"/>
              <w:right w:val="single" w:sz="4" w:space="0" w:color="auto"/>
            </w:tcBorders>
            <w:shd w:val="clear" w:color="auto" w:fill="auto"/>
            <w:noWrap/>
            <w:vAlign w:val="center"/>
          </w:tcPr>
          <w:p w14:paraId="68F553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FB8F5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9957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226</w:t>
            </w:r>
          </w:p>
        </w:tc>
        <w:tc>
          <w:tcPr>
            <w:tcW w:w="940" w:type="dxa"/>
            <w:tcBorders>
              <w:top w:val="nil"/>
              <w:left w:val="nil"/>
              <w:bottom w:val="single" w:sz="4" w:space="0" w:color="auto"/>
              <w:right w:val="single" w:sz="4" w:space="0" w:color="auto"/>
            </w:tcBorders>
            <w:shd w:val="clear" w:color="auto" w:fill="auto"/>
            <w:noWrap/>
            <w:vAlign w:val="center"/>
            <w:hideMark/>
          </w:tcPr>
          <w:p w14:paraId="11BFBF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0219060002</w:t>
            </w:r>
          </w:p>
        </w:tc>
        <w:tc>
          <w:tcPr>
            <w:tcW w:w="3700" w:type="dxa"/>
            <w:tcBorders>
              <w:top w:val="nil"/>
              <w:left w:val="nil"/>
              <w:bottom w:val="single" w:sz="4" w:space="0" w:color="auto"/>
              <w:right w:val="single" w:sz="4" w:space="0" w:color="auto"/>
            </w:tcBorders>
            <w:shd w:val="clear" w:color="auto" w:fill="auto"/>
            <w:noWrap/>
            <w:vAlign w:val="center"/>
            <w:hideMark/>
          </w:tcPr>
          <w:p w14:paraId="042127E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LLAMA</w:t>
            </w:r>
          </w:p>
        </w:tc>
        <w:tc>
          <w:tcPr>
            <w:tcW w:w="1340" w:type="dxa"/>
            <w:tcBorders>
              <w:top w:val="nil"/>
              <w:left w:val="nil"/>
              <w:bottom w:val="single" w:sz="4" w:space="0" w:color="auto"/>
              <w:right w:val="single" w:sz="4" w:space="0" w:color="auto"/>
            </w:tcBorders>
            <w:shd w:val="clear" w:color="auto" w:fill="auto"/>
            <w:noWrap/>
            <w:vAlign w:val="center"/>
            <w:hideMark/>
          </w:tcPr>
          <w:p w14:paraId="070388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D9B65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3D85D0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HUAYLLABAMBA</w:t>
            </w:r>
          </w:p>
        </w:tc>
        <w:tc>
          <w:tcPr>
            <w:tcW w:w="1011" w:type="dxa"/>
            <w:tcBorders>
              <w:top w:val="nil"/>
              <w:left w:val="nil"/>
              <w:bottom w:val="single" w:sz="4" w:space="0" w:color="auto"/>
              <w:right w:val="single" w:sz="4" w:space="0" w:color="auto"/>
            </w:tcBorders>
            <w:shd w:val="clear" w:color="auto" w:fill="auto"/>
            <w:noWrap/>
            <w:vAlign w:val="center"/>
          </w:tcPr>
          <w:p w14:paraId="51AE1DC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B8DEA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ACD8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227</w:t>
            </w:r>
          </w:p>
        </w:tc>
        <w:tc>
          <w:tcPr>
            <w:tcW w:w="940" w:type="dxa"/>
            <w:tcBorders>
              <w:top w:val="nil"/>
              <w:left w:val="nil"/>
              <w:bottom w:val="single" w:sz="4" w:space="0" w:color="auto"/>
              <w:right w:val="single" w:sz="4" w:space="0" w:color="auto"/>
            </w:tcBorders>
            <w:shd w:val="clear" w:color="auto" w:fill="auto"/>
            <w:noWrap/>
            <w:vAlign w:val="center"/>
            <w:hideMark/>
          </w:tcPr>
          <w:p w14:paraId="230BC7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0219060003</w:t>
            </w:r>
          </w:p>
        </w:tc>
        <w:tc>
          <w:tcPr>
            <w:tcW w:w="3700" w:type="dxa"/>
            <w:tcBorders>
              <w:top w:val="nil"/>
              <w:left w:val="nil"/>
              <w:bottom w:val="single" w:sz="4" w:space="0" w:color="auto"/>
              <w:right w:val="single" w:sz="4" w:space="0" w:color="auto"/>
            </w:tcBorders>
            <w:shd w:val="clear" w:color="auto" w:fill="auto"/>
            <w:noWrap/>
            <w:vAlign w:val="center"/>
            <w:hideMark/>
          </w:tcPr>
          <w:p w14:paraId="15F188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SACSAY</w:t>
            </w:r>
          </w:p>
        </w:tc>
        <w:tc>
          <w:tcPr>
            <w:tcW w:w="1340" w:type="dxa"/>
            <w:tcBorders>
              <w:top w:val="nil"/>
              <w:left w:val="nil"/>
              <w:bottom w:val="single" w:sz="4" w:space="0" w:color="auto"/>
              <w:right w:val="single" w:sz="4" w:space="0" w:color="auto"/>
            </w:tcBorders>
            <w:shd w:val="clear" w:color="auto" w:fill="auto"/>
            <w:noWrap/>
            <w:vAlign w:val="center"/>
            <w:hideMark/>
          </w:tcPr>
          <w:p w14:paraId="6E1E45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A68F7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47D8D5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HUAYLLABAMBA</w:t>
            </w:r>
          </w:p>
        </w:tc>
        <w:tc>
          <w:tcPr>
            <w:tcW w:w="1011" w:type="dxa"/>
            <w:tcBorders>
              <w:top w:val="nil"/>
              <w:left w:val="nil"/>
              <w:bottom w:val="single" w:sz="4" w:space="0" w:color="auto"/>
              <w:right w:val="single" w:sz="4" w:space="0" w:color="auto"/>
            </w:tcBorders>
            <w:shd w:val="clear" w:color="auto" w:fill="auto"/>
            <w:noWrap/>
            <w:vAlign w:val="center"/>
          </w:tcPr>
          <w:p w14:paraId="647ADE8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AE76D7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428A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228</w:t>
            </w:r>
          </w:p>
        </w:tc>
        <w:tc>
          <w:tcPr>
            <w:tcW w:w="940" w:type="dxa"/>
            <w:tcBorders>
              <w:top w:val="nil"/>
              <w:left w:val="nil"/>
              <w:bottom w:val="single" w:sz="4" w:space="0" w:color="auto"/>
              <w:right w:val="single" w:sz="4" w:space="0" w:color="auto"/>
            </w:tcBorders>
            <w:shd w:val="clear" w:color="auto" w:fill="auto"/>
            <w:noWrap/>
            <w:vAlign w:val="center"/>
            <w:hideMark/>
          </w:tcPr>
          <w:p w14:paraId="5EBBD4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0219060006</w:t>
            </w:r>
          </w:p>
        </w:tc>
        <w:tc>
          <w:tcPr>
            <w:tcW w:w="3700" w:type="dxa"/>
            <w:tcBorders>
              <w:top w:val="nil"/>
              <w:left w:val="nil"/>
              <w:bottom w:val="single" w:sz="4" w:space="0" w:color="auto"/>
              <w:right w:val="single" w:sz="4" w:space="0" w:color="auto"/>
            </w:tcBorders>
            <w:shd w:val="clear" w:color="auto" w:fill="auto"/>
            <w:noWrap/>
            <w:vAlign w:val="center"/>
            <w:hideMark/>
          </w:tcPr>
          <w:p w14:paraId="66D667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CHULLIN</w:t>
            </w:r>
          </w:p>
        </w:tc>
        <w:tc>
          <w:tcPr>
            <w:tcW w:w="1340" w:type="dxa"/>
            <w:tcBorders>
              <w:top w:val="nil"/>
              <w:left w:val="nil"/>
              <w:bottom w:val="single" w:sz="4" w:space="0" w:color="auto"/>
              <w:right w:val="single" w:sz="4" w:space="0" w:color="auto"/>
            </w:tcBorders>
            <w:shd w:val="clear" w:color="auto" w:fill="auto"/>
            <w:noWrap/>
            <w:vAlign w:val="center"/>
            <w:hideMark/>
          </w:tcPr>
          <w:p w14:paraId="4A50C6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7CBA5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7AA8C1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HUAYLLABAMBA</w:t>
            </w:r>
          </w:p>
        </w:tc>
        <w:tc>
          <w:tcPr>
            <w:tcW w:w="1011" w:type="dxa"/>
            <w:tcBorders>
              <w:top w:val="nil"/>
              <w:left w:val="nil"/>
              <w:bottom w:val="single" w:sz="4" w:space="0" w:color="auto"/>
              <w:right w:val="single" w:sz="4" w:space="0" w:color="auto"/>
            </w:tcBorders>
            <w:shd w:val="clear" w:color="auto" w:fill="auto"/>
            <w:noWrap/>
            <w:vAlign w:val="center"/>
          </w:tcPr>
          <w:p w14:paraId="371E928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3593F4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5EC8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229</w:t>
            </w:r>
          </w:p>
        </w:tc>
        <w:tc>
          <w:tcPr>
            <w:tcW w:w="940" w:type="dxa"/>
            <w:tcBorders>
              <w:top w:val="nil"/>
              <w:left w:val="nil"/>
              <w:bottom w:val="single" w:sz="4" w:space="0" w:color="auto"/>
              <w:right w:val="single" w:sz="4" w:space="0" w:color="auto"/>
            </w:tcBorders>
            <w:shd w:val="clear" w:color="auto" w:fill="auto"/>
            <w:noWrap/>
            <w:vAlign w:val="center"/>
            <w:hideMark/>
          </w:tcPr>
          <w:p w14:paraId="4E2C29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0219080002</w:t>
            </w:r>
          </w:p>
        </w:tc>
        <w:tc>
          <w:tcPr>
            <w:tcW w:w="3700" w:type="dxa"/>
            <w:tcBorders>
              <w:top w:val="nil"/>
              <w:left w:val="nil"/>
              <w:bottom w:val="single" w:sz="4" w:space="0" w:color="auto"/>
              <w:right w:val="single" w:sz="4" w:space="0" w:color="auto"/>
            </w:tcBorders>
            <w:shd w:val="clear" w:color="auto" w:fill="auto"/>
            <w:noWrap/>
            <w:vAlign w:val="center"/>
            <w:hideMark/>
          </w:tcPr>
          <w:p w14:paraId="0F3685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QUINGAO ALTO</w:t>
            </w:r>
          </w:p>
        </w:tc>
        <w:tc>
          <w:tcPr>
            <w:tcW w:w="1340" w:type="dxa"/>
            <w:tcBorders>
              <w:top w:val="nil"/>
              <w:left w:val="nil"/>
              <w:bottom w:val="single" w:sz="4" w:space="0" w:color="auto"/>
              <w:right w:val="single" w:sz="4" w:space="0" w:color="auto"/>
            </w:tcBorders>
            <w:shd w:val="clear" w:color="auto" w:fill="auto"/>
            <w:noWrap/>
            <w:vAlign w:val="center"/>
            <w:hideMark/>
          </w:tcPr>
          <w:p w14:paraId="39BA49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A9FA1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190E3E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RAGASH</w:t>
            </w:r>
          </w:p>
        </w:tc>
        <w:tc>
          <w:tcPr>
            <w:tcW w:w="1011" w:type="dxa"/>
            <w:tcBorders>
              <w:top w:val="nil"/>
              <w:left w:val="nil"/>
              <w:bottom w:val="single" w:sz="4" w:space="0" w:color="auto"/>
              <w:right w:val="single" w:sz="4" w:space="0" w:color="auto"/>
            </w:tcBorders>
            <w:shd w:val="clear" w:color="auto" w:fill="auto"/>
            <w:noWrap/>
            <w:vAlign w:val="center"/>
          </w:tcPr>
          <w:p w14:paraId="5282EA0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D572FB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DE33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230</w:t>
            </w:r>
          </w:p>
        </w:tc>
        <w:tc>
          <w:tcPr>
            <w:tcW w:w="940" w:type="dxa"/>
            <w:tcBorders>
              <w:top w:val="nil"/>
              <w:left w:val="nil"/>
              <w:bottom w:val="single" w:sz="4" w:space="0" w:color="auto"/>
              <w:right w:val="single" w:sz="4" w:space="0" w:color="auto"/>
            </w:tcBorders>
            <w:shd w:val="clear" w:color="auto" w:fill="auto"/>
            <w:noWrap/>
            <w:vAlign w:val="center"/>
            <w:hideMark/>
          </w:tcPr>
          <w:p w14:paraId="14612C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0219080006</w:t>
            </w:r>
          </w:p>
        </w:tc>
        <w:tc>
          <w:tcPr>
            <w:tcW w:w="3700" w:type="dxa"/>
            <w:tcBorders>
              <w:top w:val="nil"/>
              <w:left w:val="nil"/>
              <w:bottom w:val="single" w:sz="4" w:space="0" w:color="auto"/>
              <w:right w:val="single" w:sz="4" w:space="0" w:color="auto"/>
            </w:tcBorders>
            <w:shd w:val="clear" w:color="auto" w:fill="auto"/>
            <w:noWrap/>
            <w:vAlign w:val="center"/>
            <w:hideMark/>
          </w:tcPr>
          <w:p w14:paraId="6F07C0B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COLLOTA</w:t>
            </w:r>
          </w:p>
        </w:tc>
        <w:tc>
          <w:tcPr>
            <w:tcW w:w="1340" w:type="dxa"/>
            <w:tcBorders>
              <w:top w:val="nil"/>
              <w:left w:val="nil"/>
              <w:bottom w:val="single" w:sz="4" w:space="0" w:color="auto"/>
              <w:right w:val="single" w:sz="4" w:space="0" w:color="auto"/>
            </w:tcBorders>
            <w:shd w:val="clear" w:color="auto" w:fill="auto"/>
            <w:noWrap/>
            <w:vAlign w:val="center"/>
            <w:hideMark/>
          </w:tcPr>
          <w:p w14:paraId="177958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54E3B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4544EC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RAGASH</w:t>
            </w:r>
          </w:p>
        </w:tc>
        <w:tc>
          <w:tcPr>
            <w:tcW w:w="1011" w:type="dxa"/>
            <w:tcBorders>
              <w:top w:val="nil"/>
              <w:left w:val="nil"/>
              <w:bottom w:val="single" w:sz="4" w:space="0" w:color="auto"/>
              <w:right w:val="single" w:sz="4" w:space="0" w:color="auto"/>
            </w:tcBorders>
            <w:shd w:val="clear" w:color="auto" w:fill="auto"/>
            <w:noWrap/>
            <w:vAlign w:val="center"/>
          </w:tcPr>
          <w:p w14:paraId="003F74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5E607B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CF5B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231</w:t>
            </w:r>
          </w:p>
        </w:tc>
        <w:tc>
          <w:tcPr>
            <w:tcW w:w="940" w:type="dxa"/>
            <w:tcBorders>
              <w:top w:val="nil"/>
              <w:left w:val="nil"/>
              <w:bottom w:val="single" w:sz="4" w:space="0" w:color="auto"/>
              <w:right w:val="single" w:sz="4" w:space="0" w:color="auto"/>
            </w:tcBorders>
            <w:shd w:val="clear" w:color="auto" w:fill="auto"/>
            <w:noWrap/>
            <w:vAlign w:val="center"/>
            <w:hideMark/>
          </w:tcPr>
          <w:p w14:paraId="11F141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0219080012</w:t>
            </w:r>
          </w:p>
        </w:tc>
        <w:tc>
          <w:tcPr>
            <w:tcW w:w="3700" w:type="dxa"/>
            <w:tcBorders>
              <w:top w:val="nil"/>
              <w:left w:val="nil"/>
              <w:bottom w:val="single" w:sz="4" w:space="0" w:color="auto"/>
              <w:right w:val="single" w:sz="4" w:space="0" w:color="auto"/>
            </w:tcBorders>
            <w:shd w:val="clear" w:color="auto" w:fill="auto"/>
            <w:noWrap/>
            <w:vAlign w:val="center"/>
            <w:hideMark/>
          </w:tcPr>
          <w:p w14:paraId="6F68AE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PACCHA</w:t>
            </w:r>
          </w:p>
        </w:tc>
        <w:tc>
          <w:tcPr>
            <w:tcW w:w="1340" w:type="dxa"/>
            <w:tcBorders>
              <w:top w:val="nil"/>
              <w:left w:val="nil"/>
              <w:bottom w:val="single" w:sz="4" w:space="0" w:color="auto"/>
              <w:right w:val="single" w:sz="4" w:space="0" w:color="auto"/>
            </w:tcBorders>
            <w:shd w:val="clear" w:color="auto" w:fill="auto"/>
            <w:noWrap/>
            <w:vAlign w:val="center"/>
            <w:hideMark/>
          </w:tcPr>
          <w:p w14:paraId="1E096F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B08C2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4A167E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RAGASH</w:t>
            </w:r>
          </w:p>
        </w:tc>
        <w:tc>
          <w:tcPr>
            <w:tcW w:w="1011" w:type="dxa"/>
            <w:tcBorders>
              <w:top w:val="nil"/>
              <w:left w:val="nil"/>
              <w:bottom w:val="single" w:sz="4" w:space="0" w:color="auto"/>
              <w:right w:val="single" w:sz="4" w:space="0" w:color="auto"/>
            </w:tcBorders>
            <w:shd w:val="clear" w:color="auto" w:fill="auto"/>
            <w:noWrap/>
            <w:vAlign w:val="center"/>
          </w:tcPr>
          <w:p w14:paraId="5C01A36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54ACD4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C225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232</w:t>
            </w:r>
          </w:p>
        </w:tc>
        <w:tc>
          <w:tcPr>
            <w:tcW w:w="940" w:type="dxa"/>
            <w:tcBorders>
              <w:top w:val="nil"/>
              <w:left w:val="nil"/>
              <w:bottom w:val="single" w:sz="4" w:space="0" w:color="auto"/>
              <w:right w:val="single" w:sz="4" w:space="0" w:color="auto"/>
            </w:tcBorders>
            <w:shd w:val="clear" w:color="auto" w:fill="auto"/>
            <w:noWrap/>
            <w:vAlign w:val="center"/>
            <w:hideMark/>
          </w:tcPr>
          <w:p w14:paraId="472E70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0219080035</w:t>
            </w:r>
          </w:p>
        </w:tc>
        <w:tc>
          <w:tcPr>
            <w:tcW w:w="3700" w:type="dxa"/>
            <w:tcBorders>
              <w:top w:val="nil"/>
              <w:left w:val="nil"/>
              <w:bottom w:val="single" w:sz="4" w:space="0" w:color="auto"/>
              <w:right w:val="single" w:sz="4" w:space="0" w:color="auto"/>
            </w:tcBorders>
            <w:shd w:val="clear" w:color="auto" w:fill="auto"/>
            <w:noWrap/>
            <w:vAlign w:val="center"/>
            <w:hideMark/>
          </w:tcPr>
          <w:p w14:paraId="5BA336A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AYAVIÑA</w:t>
            </w:r>
          </w:p>
        </w:tc>
        <w:tc>
          <w:tcPr>
            <w:tcW w:w="1340" w:type="dxa"/>
            <w:tcBorders>
              <w:top w:val="nil"/>
              <w:left w:val="nil"/>
              <w:bottom w:val="single" w:sz="4" w:space="0" w:color="auto"/>
              <w:right w:val="single" w:sz="4" w:space="0" w:color="auto"/>
            </w:tcBorders>
            <w:shd w:val="clear" w:color="auto" w:fill="auto"/>
            <w:noWrap/>
            <w:vAlign w:val="center"/>
            <w:hideMark/>
          </w:tcPr>
          <w:p w14:paraId="1F73F1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E12A5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6C6976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RAGASH</w:t>
            </w:r>
          </w:p>
        </w:tc>
        <w:tc>
          <w:tcPr>
            <w:tcW w:w="1011" w:type="dxa"/>
            <w:tcBorders>
              <w:top w:val="nil"/>
              <w:left w:val="nil"/>
              <w:bottom w:val="single" w:sz="4" w:space="0" w:color="auto"/>
              <w:right w:val="single" w:sz="4" w:space="0" w:color="auto"/>
            </w:tcBorders>
            <w:shd w:val="clear" w:color="auto" w:fill="auto"/>
            <w:noWrap/>
            <w:vAlign w:val="center"/>
          </w:tcPr>
          <w:p w14:paraId="24E7378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7F4B27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B2DB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233</w:t>
            </w:r>
          </w:p>
        </w:tc>
        <w:tc>
          <w:tcPr>
            <w:tcW w:w="940" w:type="dxa"/>
            <w:tcBorders>
              <w:top w:val="nil"/>
              <w:left w:val="nil"/>
              <w:bottom w:val="single" w:sz="4" w:space="0" w:color="auto"/>
              <w:right w:val="single" w:sz="4" w:space="0" w:color="auto"/>
            </w:tcBorders>
            <w:shd w:val="clear" w:color="auto" w:fill="auto"/>
            <w:noWrap/>
            <w:vAlign w:val="center"/>
            <w:hideMark/>
          </w:tcPr>
          <w:p w14:paraId="35A88A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0219090011</w:t>
            </w:r>
          </w:p>
        </w:tc>
        <w:tc>
          <w:tcPr>
            <w:tcW w:w="3700" w:type="dxa"/>
            <w:tcBorders>
              <w:top w:val="nil"/>
              <w:left w:val="nil"/>
              <w:bottom w:val="single" w:sz="4" w:space="0" w:color="auto"/>
              <w:right w:val="single" w:sz="4" w:space="0" w:color="auto"/>
            </w:tcBorders>
            <w:shd w:val="clear" w:color="auto" w:fill="auto"/>
            <w:noWrap/>
            <w:vAlign w:val="center"/>
            <w:hideMark/>
          </w:tcPr>
          <w:p w14:paraId="1DE61B9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GASHACYACU</w:t>
            </w:r>
          </w:p>
        </w:tc>
        <w:tc>
          <w:tcPr>
            <w:tcW w:w="1340" w:type="dxa"/>
            <w:tcBorders>
              <w:top w:val="nil"/>
              <w:left w:val="nil"/>
              <w:bottom w:val="single" w:sz="4" w:space="0" w:color="auto"/>
              <w:right w:val="single" w:sz="4" w:space="0" w:color="auto"/>
            </w:tcBorders>
            <w:shd w:val="clear" w:color="auto" w:fill="auto"/>
            <w:noWrap/>
            <w:vAlign w:val="center"/>
            <w:hideMark/>
          </w:tcPr>
          <w:p w14:paraId="1FBDF9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60754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7249BB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w:t>
            </w:r>
          </w:p>
        </w:tc>
        <w:tc>
          <w:tcPr>
            <w:tcW w:w="1011" w:type="dxa"/>
            <w:tcBorders>
              <w:top w:val="nil"/>
              <w:left w:val="nil"/>
              <w:bottom w:val="single" w:sz="4" w:space="0" w:color="auto"/>
              <w:right w:val="single" w:sz="4" w:space="0" w:color="auto"/>
            </w:tcBorders>
            <w:shd w:val="clear" w:color="auto" w:fill="auto"/>
            <w:noWrap/>
            <w:vAlign w:val="center"/>
          </w:tcPr>
          <w:p w14:paraId="11B5D68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E467D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6F77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234</w:t>
            </w:r>
          </w:p>
        </w:tc>
        <w:tc>
          <w:tcPr>
            <w:tcW w:w="940" w:type="dxa"/>
            <w:tcBorders>
              <w:top w:val="nil"/>
              <w:left w:val="nil"/>
              <w:bottom w:val="single" w:sz="4" w:space="0" w:color="auto"/>
              <w:right w:val="single" w:sz="4" w:space="0" w:color="auto"/>
            </w:tcBorders>
            <w:shd w:val="clear" w:color="auto" w:fill="auto"/>
            <w:noWrap/>
            <w:vAlign w:val="center"/>
            <w:hideMark/>
          </w:tcPr>
          <w:p w14:paraId="3C5644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0219090059</w:t>
            </w:r>
          </w:p>
        </w:tc>
        <w:tc>
          <w:tcPr>
            <w:tcW w:w="3700" w:type="dxa"/>
            <w:tcBorders>
              <w:top w:val="nil"/>
              <w:left w:val="nil"/>
              <w:bottom w:val="single" w:sz="4" w:space="0" w:color="auto"/>
              <w:right w:val="single" w:sz="4" w:space="0" w:color="auto"/>
            </w:tcBorders>
            <w:shd w:val="clear" w:color="auto" w:fill="auto"/>
            <w:noWrap/>
            <w:vAlign w:val="center"/>
            <w:hideMark/>
          </w:tcPr>
          <w:p w14:paraId="547DC7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COCHAS GRANDE</w:t>
            </w:r>
          </w:p>
        </w:tc>
        <w:tc>
          <w:tcPr>
            <w:tcW w:w="1340" w:type="dxa"/>
            <w:tcBorders>
              <w:top w:val="nil"/>
              <w:left w:val="nil"/>
              <w:bottom w:val="single" w:sz="4" w:space="0" w:color="auto"/>
              <w:right w:val="single" w:sz="4" w:space="0" w:color="auto"/>
            </w:tcBorders>
            <w:shd w:val="clear" w:color="auto" w:fill="auto"/>
            <w:noWrap/>
            <w:vAlign w:val="center"/>
            <w:hideMark/>
          </w:tcPr>
          <w:p w14:paraId="784ACC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88C09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5F440D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w:t>
            </w:r>
          </w:p>
        </w:tc>
        <w:tc>
          <w:tcPr>
            <w:tcW w:w="1011" w:type="dxa"/>
            <w:tcBorders>
              <w:top w:val="nil"/>
              <w:left w:val="nil"/>
              <w:bottom w:val="single" w:sz="4" w:space="0" w:color="auto"/>
              <w:right w:val="single" w:sz="4" w:space="0" w:color="auto"/>
            </w:tcBorders>
            <w:shd w:val="clear" w:color="auto" w:fill="auto"/>
            <w:noWrap/>
            <w:vAlign w:val="center"/>
          </w:tcPr>
          <w:p w14:paraId="50C19A3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67EB6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3888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235</w:t>
            </w:r>
          </w:p>
        </w:tc>
        <w:tc>
          <w:tcPr>
            <w:tcW w:w="940" w:type="dxa"/>
            <w:tcBorders>
              <w:top w:val="nil"/>
              <w:left w:val="nil"/>
              <w:bottom w:val="single" w:sz="4" w:space="0" w:color="auto"/>
              <w:right w:val="single" w:sz="4" w:space="0" w:color="auto"/>
            </w:tcBorders>
            <w:shd w:val="clear" w:color="auto" w:fill="auto"/>
            <w:noWrap/>
            <w:vAlign w:val="center"/>
            <w:hideMark/>
          </w:tcPr>
          <w:p w14:paraId="50C878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0219090063</w:t>
            </w:r>
          </w:p>
        </w:tc>
        <w:tc>
          <w:tcPr>
            <w:tcW w:w="3700" w:type="dxa"/>
            <w:tcBorders>
              <w:top w:val="nil"/>
              <w:left w:val="nil"/>
              <w:bottom w:val="single" w:sz="4" w:space="0" w:color="auto"/>
              <w:right w:val="single" w:sz="4" w:space="0" w:color="auto"/>
            </w:tcBorders>
            <w:shd w:val="clear" w:color="auto" w:fill="auto"/>
            <w:noWrap/>
            <w:vAlign w:val="center"/>
            <w:hideMark/>
          </w:tcPr>
          <w:p w14:paraId="35C7548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CILINDRE</w:t>
            </w:r>
          </w:p>
        </w:tc>
        <w:tc>
          <w:tcPr>
            <w:tcW w:w="1340" w:type="dxa"/>
            <w:tcBorders>
              <w:top w:val="nil"/>
              <w:left w:val="nil"/>
              <w:bottom w:val="single" w:sz="4" w:space="0" w:color="auto"/>
              <w:right w:val="single" w:sz="4" w:space="0" w:color="auto"/>
            </w:tcBorders>
            <w:shd w:val="clear" w:color="auto" w:fill="auto"/>
            <w:noWrap/>
            <w:vAlign w:val="center"/>
            <w:hideMark/>
          </w:tcPr>
          <w:p w14:paraId="3B03B6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8833A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7D690B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w:t>
            </w:r>
          </w:p>
        </w:tc>
        <w:tc>
          <w:tcPr>
            <w:tcW w:w="1011" w:type="dxa"/>
            <w:tcBorders>
              <w:top w:val="nil"/>
              <w:left w:val="nil"/>
              <w:bottom w:val="single" w:sz="4" w:space="0" w:color="auto"/>
              <w:right w:val="single" w:sz="4" w:space="0" w:color="auto"/>
            </w:tcBorders>
            <w:shd w:val="clear" w:color="auto" w:fill="auto"/>
            <w:noWrap/>
            <w:vAlign w:val="center"/>
          </w:tcPr>
          <w:p w14:paraId="41E3AD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B12ED1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3403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236</w:t>
            </w:r>
          </w:p>
        </w:tc>
        <w:tc>
          <w:tcPr>
            <w:tcW w:w="940" w:type="dxa"/>
            <w:tcBorders>
              <w:top w:val="nil"/>
              <w:left w:val="nil"/>
              <w:bottom w:val="single" w:sz="4" w:space="0" w:color="auto"/>
              <w:right w:val="single" w:sz="4" w:space="0" w:color="auto"/>
            </w:tcBorders>
            <w:shd w:val="clear" w:color="auto" w:fill="auto"/>
            <w:noWrap/>
            <w:vAlign w:val="center"/>
            <w:hideMark/>
          </w:tcPr>
          <w:p w14:paraId="246937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0219090084</w:t>
            </w:r>
          </w:p>
        </w:tc>
        <w:tc>
          <w:tcPr>
            <w:tcW w:w="3700" w:type="dxa"/>
            <w:tcBorders>
              <w:top w:val="nil"/>
              <w:left w:val="nil"/>
              <w:bottom w:val="single" w:sz="4" w:space="0" w:color="auto"/>
              <w:right w:val="single" w:sz="4" w:space="0" w:color="auto"/>
            </w:tcBorders>
            <w:shd w:val="clear" w:color="auto" w:fill="auto"/>
            <w:noWrap/>
            <w:vAlign w:val="center"/>
            <w:hideMark/>
          </w:tcPr>
          <w:p w14:paraId="73775F1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AHIJADERO</w:t>
            </w:r>
          </w:p>
        </w:tc>
        <w:tc>
          <w:tcPr>
            <w:tcW w:w="1340" w:type="dxa"/>
            <w:tcBorders>
              <w:top w:val="nil"/>
              <w:left w:val="nil"/>
              <w:bottom w:val="single" w:sz="4" w:space="0" w:color="auto"/>
              <w:right w:val="single" w:sz="4" w:space="0" w:color="auto"/>
            </w:tcBorders>
            <w:shd w:val="clear" w:color="auto" w:fill="auto"/>
            <w:noWrap/>
            <w:vAlign w:val="center"/>
            <w:hideMark/>
          </w:tcPr>
          <w:p w14:paraId="4586EA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3D40E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SIHUAS</w:t>
            </w:r>
          </w:p>
        </w:tc>
        <w:tc>
          <w:tcPr>
            <w:tcW w:w="2720" w:type="dxa"/>
            <w:tcBorders>
              <w:top w:val="nil"/>
              <w:left w:val="nil"/>
              <w:bottom w:val="single" w:sz="4" w:space="0" w:color="auto"/>
              <w:right w:val="single" w:sz="4" w:space="0" w:color="auto"/>
            </w:tcBorders>
            <w:shd w:val="clear" w:color="auto" w:fill="auto"/>
            <w:noWrap/>
            <w:vAlign w:val="center"/>
            <w:hideMark/>
          </w:tcPr>
          <w:p w14:paraId="592EF3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w:t>
            </w:r>
          </w:p>
        </w:tc>
        <w:tc>
          <w:tcPr>
            <w:tcW w:w="1011" w:type="dxa"/>
            <w:tcBorders>
              <w:top w:val="nil"/>
              <w:left w:val="nil"/>
              <w:bottom w:val="single" w:sz="4" w:space="0" w:color="auto"/>
              <w:right w:val="single" w:sz="4" w:space="0" w:color="auto"/>
            </w:tcBorders>
            <w:shd w:val="clear" w:color="auto" w:fill="auto"/>
            <w:noWrap/>
            <w:vAlign w:val="center"/>
          </w:tcPr>
          <w:p w14:paraId="793255C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0E073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1DA3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237</w:t>
            </w:r>
          </w:p>
        </w:tc>
        <w:tc>
          <w:tcPr>
            <w:tcW w:w="940" w:type="dxa"/>
            <w:tcBorders>
              <w:top w:val="nil"/>
              <w:left w:val="nil"/>
              <w:bottom w:val="single" w:sz="4" w:space="0" w:color="auto"/>
              <w:right w:val="single" w:sz="4" w:space="0" w:color="auto"/>
            </w:tcBorders>
            <w:shd w:val="clear" w:color="auto" w:fill="auto"/>
            <w:noWrap/>
            <w:vAlign w:val="center"/>
            <w:hideMark/>
          </w:tcPr>
          <w:p w14:paraId="4C194F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0220010002</w:t>
            </w:r>
          </w:p>
        </w:tc>
        <w:tc>
          <w:tcPr>
            <w:tcW w:w="3700" w:type="dxa"/>
            <w:tcBorders>
              <w:top w:val="nil"/>
              <w:left w:val="nil"/>
              <w:bottom w:val="single" w:sz="4" w:space="0" w:color="auto"/>
              <w:right w:val="single" w:sz="4" w:space="0" w:color="auto"/>
            </w:tcBorders>
            <w:shd w:val="clear" w:color="auto" w:fill="auto"/>
            <w:noWrap/>
            <w:vAlign w:val="center"/>
            <w:hideMark/>
          </w:tcPr>
          <w:p w14:paraId="01F915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LOMA</w:t>
            </w:r>
          </w:p>
        </w:tc>
        <w:tc>
          <w:tcPr>
            <w:tcW w:w="1340" w:type="dxa"/>
            <w:tcBorders>
              <w:top w:val="nil"/>
              <w:left w:val="nil"/>
              <w:bottom w:val="single" w:sz="4" w:space="0" w:color="auto"/>
              <w:right w:val="single" w:sz="4" w:space="0" w:color="auto"/>
            </w:tcBorders>
            <w:shd w:val="clear" w:color="auto" w:fill="auto"/>
            <w:noWrap/>
            <w:vAlign w:val="center"/>
            <w:hideMark/>
          </w:tcPr>
          <w:p w14:paraId="4BC0B9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B9E29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3D991D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1011" w:type="dxa"/>
            <w:tcBorders>
              <w:top w:val="nil"/>
              <w:left w:val="nil"/>
              <w:bottom w:val="single" w:sz="4" w:space="0" w:color="auto"/>
              <w:right w:val="single" w:sz="4" w:space="0" w:color="auto"/>
            </w:tcBorders>
            <w:shd w:val="clear" w:color="auto" w:fill="auto"/>
            <w:noWrap/>
            <w:vAlign w:val="center"/>
          </w:tcPr>
          <w:p w14:paraId="35FC73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57A04E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C141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238</w:t>
            </w:r>
          </w:p>
        </w:tc>
        <w:tc>
          <w:tcPr>
            <w:tcW w:w="940" w:type="dxa"/>
            <w:tcBorders>
              <w:top w:val="nil"/>
              <w:left w:val="nil"/>
              <w:bottom w:val="single" w:sz="4" w:space="0" w:color="auto"/>
              <w:right w:val="single" w:sz="4" w:space="0" w:color="auto"/>
            </w:tcBorders>
            <w:shd w:val="clear" w:color="auto" w:fill="auto"/>
            <w:noWrap/>
            <w:vAlign w:val="center"/>
            <w:hideMark/>
          </w:tcPr>
          <w:p w14:paraId="69FBC7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0220010031</w:t>
            </w:r>
          </w:p>
        </w:tc>
        <w:tc>
          <w:tcPr>
            <w:tcW w:w="3700" w:type="dxa"/>
            <w:tcBorders>
              <w:top w:val="nil"/>
              <w:left w:val="nil"/>
              <w:bottom w:val="single" w:sz="4" w:space="0" w:color="auto"/>
              <w:right w:val="single" w:sz="4" w:space="0" w:color="auto"/>
            </w:tcBorders>
            <w:shd w:val="clear" w:color="auto" w:fill="auto"/>
            <w:noWrap/>
            <w:vAlign w:val="center"/>
            <w:hideMark/>
          </w:tcPr>
          <w:p w14:paraId="7B3116C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PROGRESO</w:t>
            </w:r>
          </w:p>
        </w:tc>
        <w:tc>
          <w:tcPr>
            <w:tcW w:w="1340" w:type="dxa"/>
            <w:tcBorders>
              <w:top w:val="nil"/>
              <w:left w:val="nil"/>
              <w:bottom w:val="single" w:sz="4" w:space="0" w:color="auto"/>
              <w:right w:val="single" w:sz="4" w:space="0" w:color="auto"/>
            </w:tcBorders>
            <w:shd w:val="clear" w:color="auto" w:fill="auto"/>
            <w:noWrap/>
            <w:vAlign w:val="center"/>
            <w:hideMark/>
          </w:tcPr>
          <w:p w14:paraId="2542AD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9FA60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655CAC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1011" w:type="dxa"/>
            <w:tcBorders>
              <w:top w:val="nil"/>
              <w:left w:val="nil"/>
              <w:bottom w:val="single" w:sz="4" w:space="0" w:color="auto"/>
              <w:right w:val="single" w:sz="4" w:space="0" w:color="auto"/>
            </w:tcBorders>
            <w:shd w:val="clear" w:color="auto" w:fill="auto"/>
            <w:noWrap/>
            <w:vAlign w:val="center"/>
          </w:tcPr>
          <w:p w14:paraId="2F54DB9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B98B4D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1BF1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239</w:t>
            </w:r>
          </w:p>
        </w:tc>
        <w:tc>
          <w:tcPr>
            <w:tcW w:w="940" w:type="dxa"/>
            <w:tcBorders>
              <w:top w:val="nil"/>
              <w:left w:val="nil"/>
              <w:bottom w:val="single" w:sz="4" w:space="0" w:color="auto"/>
              <w:right w:val="single" w:sz="4" w:space="0" w:color="auto"/>
            </w:tcBorders>
            <w:shd w:val="clear" w:color="auto" w:fill="auto"/>
            <w:noWrap/>
            <w:vAlign w:val="center"/>
            <w:hideMark/>
          </w:tcPr>
          <w:p w14:paraId="6C147F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0220020007</w:t>
            </w:r>
          </w:p>
        </w:tc>
        <w:tc>
          <w:tcPr>
            <w:tcW w:w="3700" w:type="dxa"/>
            <w:tcBorders>
              <w:top w:val="nil"/>
              <w:left w:val="nil"/>
              <w:bottom w:val="single" w:sz="4" w:space="0" w:color="auto"/>
              <w:right w:val="single" w:sz="4" w:space="0" w:color="auto"/>
            </w:tcBorders>
            <w:shd w:val="clear" w:color="auto" w:fill="auto"/>
            <w:noWrap/>
            <w:vAlign w:val="center"/>
            <w:hideMark/>
          </w:tcPr>
          <w:p w14:paraId="6959F3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PAMPAHUASI</w:t>
            </w:r>
          </w:p>
        </w:tc>
        <w:tc>
          <w:tcPr>
            <w:tcW w:w="1340" w:type="dxa"/>
            <w:tcBorders>
              <w:top w:val="nil"/>
              <w:left w:val="nil"/>
              <w:bottom w:val="single" w:sz="4" w:space="0" w:color="auto"/>
              <w:right w:val="single" w:sz="4" w:space="0" w:color="auto"/>
            </w:tcBorders>
            <w:shd w:val="clear" w:color="auto" w:fill="auto"/>
            <w:noWrap/>
            <w:vAlign w:val="center"/>
            <w:hideMark/>
          </w:tcPr>
          <w:p w14:paraId="3AF0AB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DE9D7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4F0ECA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CASCAPARA</w:t>
            </w:r>
          </w:p>
        </w:tc>
        <w:tc>
          <w:tcPr>
            <w:tcW w:w="1011" w:type="dxa"/>
            <w:tcBorders>
              <w:top w:val="nil"/>
              <w:left w:val="nil"/>
              <w:bottom w:val="single" w:sz="4" w:space="0" w:color="auto"/>
              <w:right w:val="single" w:sz="4" w:space="0" w:color="auto"/>
            </w:tcBorders>
            <w:shd w:val="clear" w:color="auto" w:fill="auto"/>
            <w:noWrap/>
            <w:vAlign w:val="center"/>
          </w:tcPr>
          <w:p w14:paraId="05781A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0DBBFF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5F29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240</w:t>
            </w:r>
          </w:p>
        </w:tc>
        <w:tc>
          <w:tcPr>
            <w:tcW w:w="940" w:type="dxa"/>
            <w:tcBorders>
              <w:top w:val="nil"/>
              <w:left w:val="nil"/>
              <w:bottom w:val="single" w:sz="4" w:space="0" w:color="auto"/>
              <w:right w:val="single" w:sz="4" w:space="0" w:color="auto"/>
            </w:tcBorders>
            <w:shd w:val="clear" w:color="auto" w:fill="auto"/>
            <w:noWrap/>
            <w:vAlign w:val="center"/>
            <w:hideMark/>
          </w:tcPr>
          <w:p w14:paraId="49C9C0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0220020009</w:t>
            </w:r>
          </w:p>
        </w:tc>
        <w:tc>
          <w:tcPr>
            <w:tcW w:w="3700" w:type="dxa"/>
            <w:tcBorders>
              <w:top w:val="nil"/>
              <w:left w:val="nil"/>
              <w:bottom w:val="single" w:sz="4" w:space="0" w:color="auto"/>
              <w:right w:val="single" w:sz="4" w:space="0" w:color="auto"/>
            </w:tcBorders>
            <w:shd w:val="clear" w:color="auto" w:fill="auto"/>
            <w:noWrap/>
            <w:vAlign w:val="center"/>
            <w:hideMark/>
          </w:tcPr>
          <w:p w14:paraId="5BEE4DC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PUCAP CHICO</w:t>
            </w:r>
          </w:p>
        </w:tc>
        <w:tc>
          <w:tcPr>
            <w:tcW w:w="1340" w:type="dxa"/>
            <w:tcBorders>
              <w:top w:val="nil"/>
              <w:left w:val="nil"/>
              <w:bottom w:val="single" w:sz="4" w:space="0" w:color="auto"/>
              <w:right w:val="single" w:sz="4" w:space="0" w:color="auto"/>
            </w:tcBorders>
            <w:shd w:val="clear" w:color="auto" w:fill="auto"/>
            <w:noWrap/>
            <w:vAlign w:val="center"/>
            <w:hideMark/>
          </w:tcPr>
          <w:p w14:paraId="602B8F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22786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416954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CASCAPARA</w:t>
            </w:r>
          </w:p>
        </w:tc>
        <w:tc>
          <w:tcPr>
            <w:tcW w:w="1011" w:type="dxa"/>
            <w:tcBorders>
              <w:top w:val="nil"/>
              <w:left w:val="nil"/>
              <w:bottom w:val="single" w:sz="4" w:space="0" w:color="auto"/>
              <w:right w:val="single" w:sz="4" w:space="0" w:color="auto"/>
            </w:tcBorders>
            <w:shd w:val="clear" w:color="auto" w:fill="auto"/>
            <w:noWrap/>
            <w:vAlign w:val="center"/>
          </w:tcPr>
          <w:p w14:paraId="00E65F1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7EC14F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5F43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241</w:t>
            </w:r>
          </w:p>
        </w:tc>
        <w:tc>
          <w:tcPr>
            <w:tcW w:w="940" w:type="dxa"/>
            <w:tcBorders>
              <w:top w:val="nil"/>
              <w:left w:val="nil"/>
              <w:bottom w:val="single" w:sz="4" w:space="0" w:color="auto"/>
              <w:right w:val="single" w:sz="4" w:space="0" w:color="auto"/>
            </w:tcBorders>
            <w:shd w:val="clear" w:color="auto" w:fill="auto"/>
            <w:noWrap/>
            <w:vAlign w:val="center"/>
            <w:hideMark/>
          </w:tcPr>
          <w:p w14:paraId="46A633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0220020015</w:t>
            </w:r>
          </w:p>
        </w:tc>
        <w:tc>
          <w:tcPr>
            <w:tcW w:w="3700" w:type="dxa"/>
            <w:tcBorders>
              <w:top w:val="nil"/>
              <w:left w:val="nil"/>
              <w:bottom w:val="single" w:sz="4" w:space="0" w:color="auto"/>
              <w:right w:val="single" w:sz="4" w:space="0" w:color="auto"/>
            </w:tcBorders>
            <w:shd w:val="clear" w:color="auto" w:fill="auto"/>
            <w:noWrap/>
            <w:vAlign w:val="center"/>
            <w:hideMark/>
          </w:tcPr>
          <w:p w14:paraId="710C2F3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ANCHIN</w:t>
            </w:r>
          </w:p>
        </w:tc>
        <w:tc>
          <w:tcPr>
            <w:tcW w:w="1340" w:type="dxa"/>
            <w:tcBorders>
              <w:top w:val="nil"/>
              <w:left w:val="nil"/>
              <w:bottom w:val="single" w:sz="4" w:space="0" w:color="auto"/>
              <w:right w:val="single" w:sz="4" w:space="0" w:color="auto"/>
            </w:tcBorders>
            <w:shd w:val="clear" w:color="auto" w:fill="auto"/>
            <w:noWrap/>
            <w:vAlign w:val="center"/>
            <w:hideMark/>
          </w:tcPr>
          <w:p w14:paraId="7B7C1F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3CBBF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1A8DAC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CASCAPARA</w:t>
            </w:r>
          </w:p>
        </w:tc>
        <w:tc>
          <w:tcPr>
            <w:tcW w:w="1011" w:type="dxa"/>
            <w:tcBorders>
              <w:top w:val="nil"/>
              <w:left w:val="nil"/>
              <w:bottom w:val="single" w:sz="4" w:space="0" w:color="auto"/>
              <w:right w:val="single" w:sz="4" w:space="0" w:color="auto"/>
            </w:tcBorders>
            <w:shd w:val="clear" w:color="auto" w:fill="auto"/>
            <w:noWrap/>
            <w:vAlign w:val="center"/>
          </w:tcPr>
          <w:p w14:paraId="4817E65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84F7A7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EDD3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242</w:t>
            </w:r>
          </w:p>
        </w:tc>
        <w:tc>
          <w:tcPr>
            <w:tcW w:w="940" w:type="dxa"/>
            <w:tcBorders>
              <w:top w:val="nil"/>
              <w:left w:val="nil"/>
              <w:bottom w:val="single" w:sz="4" w:space="0" w:color="auto"/>
              <w:right w:val="single" w:sz="4" w:space="0" w:color="auto"/>
            </w:tcBorders>
            <w:shd w:val="clear" w:color="auto" w:fill="auto"/>
            <w:noWrap/>
            <w:vAlign w:val="center"/>
            <w:hideMark/>
          </w:tcPr>
          <w:p w14:paraId="3CDE5C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0220050004</w:t>
            </w:r>
          </w:p>
        </w:tc>
        <w:tc>
          <w:tcPr>
            <w:tcW w:w="3700" w:type="dxa"/>
            <w:tcBorders>
              <w:top w:val="nil"/>
              <w:left w:val="nil"/>
              <w:bottom w:val="single" w:sz="4" w:space="0" w:color="auto"/>
              <w:right w:val="single" w:sz="4" w:space="0" w:color="auto"/>
            </w:tcBorders>
            <w:shd w:val="clear" w:color="auto" w:fill="auto"/>
            <w:noWrap/>
            <w:vAlign w:val="center"/>
            <w:hideMark/>
          </w:tcPr>
          <w:p w14:paraId="3987E89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340" w:type="dxa"/>
            <w:tcBorders>
              <w:top w:val="nil"/>
              <w:left w:val="nil"/>
              <w:bottom w:val="single" w:sz="4" w:space="0" w:color="auto"/>
              <w:right w:val="single" w:sz="4" w:space="0" w:color="auto"/>
            </w:tcBorders>
            <w:shd w:val="clear" w:color="auto" w:fill="auto"/>
            <w:noWrap/>
            <w:vAlign w:val="center"/>
            <w:hideMark/>
          </w:tcPr>
          <w:p w14:paraId="2DF3A5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71E30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5C4A7D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30C81EB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39132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1A30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243</w:t>
            </w:r>
          </w:p>
        </w:tc>
        <w:tc>
          <w:tcPr>
            <w:tcW w:w="940" w:type="dxa"/>
            <w:tcBorders>
              <w:top w:val="nil"/>
              <w:left w:val="nil"/>
              <w:bottom w:val="single" w:sz="4" w:space="0" w:color="auto"/>
              <w:right w:val="single" w:sz="4" w:space="0" w:color="auto"/>
            </w:tcBorders>
            <w:shd w:val="clear" w:color="auto" w:fill="auto"/>
            <w:noWrap/>
            <w:vAlign w:val="center"/>
            <w:hideMark/>
          </w:tcPr>
          <w:p w14:paraId="43C64F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0220050010</w:t>
            </w:r>
          </w:p>
        </w:tc>
        <w:tc>
          <w:tcPr>
            <w:tcW w:w="3700" w:type="dxa"/>
            <w:tcBorders>
              <w:top w:val="nil"/>
              <w:left w:val="nil"/>
              <w:bottom w:val="single" w:sz="4" w:space="0" w:color="auto"/>
              <w:right w:val="single" w:sz="4" w:space="0" w:color="auto"/>
            </w:tcBorders>
            <w:shd w:val="clear" w:color="auto" w:fill="auto"/>
            <w:noWrap/>
            <w:vAlign w:val="center"/>
            <w:hideMark/>
          </w:tcPr>
          <w:p w14:paraId="29D9EC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PATIPAMPA</w:t>
            </w:r>
          </w:p>
        </w:tc>
        <w:tc>
          <w:tcPr>
            <w:tcW w:w="1340" w:type="dxa"/>
            <w:tcBorders>
              <w:top w:val="nil"/>
              <w:left w:val="nil"/>
              <w:bottom w:val="single" w:sz="4" w:space="0" w:color="auto"/>
              <w:right w:val="single" w:sz="4" w:space="0" w:color="auto"/>
            </w:tcBorders>
            <w:shd w:val="clear" w:color="auto" w:fill="auto"/>
            <w:noWrap/>
            <w:vAlign w:val="center"/>
            <w:hideMark/>
          </w:tcPr>
          <w:p w14:paraId="2859F1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D92CC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23B5DD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12F9A4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7C7B53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9FBC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244</w:t>
            </w:r>
          </w:p>
        </w:tc>
        <w:tc>
          <w:tcPr>
            <w:tcW w:w="940" w:type="dxa"/>
            <w:tcBorders>
              <w:top w:val="nil"/>
              <w:left w:val="nil"/>
              <w:bottom w:val="single" w:sz="4" w:space="0" w:color="auto"/>
              <w:right w:val="single" w:sz="4" w:space="0" w:color="auto"/>
            </w:tcBorders>
            <w:shd w:val="clear" w:color="auto" w:fill="auto"/>
            <w:noWrap/>
            <w:vAlign w:val="center"/>
            <w:hideMark/>
          </w:tcPr>
          <w:p w14:paraId="1111EF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0220050011</w:t>
            </w:r>
          </w:p>
        </w:tc>
        <w:tc>
          <w:tcPr>
            <w:tcW w:w="3700" w:type="dxa"/>
            <w:tcBorders>
              <w:top w:val="nil"/>
              <w:left w:val="nil"/>
              <w:bottom w:val="single" w:sz="4" w:space="0" w:color="auto"/>
              <w:right w:val="single" w:sz="4" w:space="0" w:color="auto"/>
            </w:tcBorders>
            <w:shd w:val="clear" w:color="auto" w:fill="auto"/>
            <w:noWrap/>
            <w:vAlign w:val="center"/>
            <w:hideMark/>
          </w:tcPr>
          <w:p w14:paraId="782C3F1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YANARRANRA</w:t>
            </w:r>
          </w:p>
        </w:tc>
        <w:tc>
          <w:tcPr>
            <w:tcW w:w="1340" w:type="dxa"/>
            <w:tcBorders>
              <w:top w:val="nil"/>
              <w:left w:val="nil"/>
              <w:bottom w:val="single" w:sz="4" w:space="0" w:color="auto"/>
              <w:right w:val="single" w:sz="4" w:space="0" w:color="auto"/>
            </w:tcBorders>
            <w:shd w:val="clear" w:color="auto" w:fill="auto"/>
            <w:noWrap/>
            <w:vAlign w:val="center"/>
            <w:hideMark/>
          </w:tcPr>
          <w:p w14:paraId="547E14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3D5F7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4293EC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3FF226C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8F0297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7F7C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245</w:t>
            </w:r>
          </w:p>
        </w:tc>
        <w:tc>
          <w:tcPr>
            <w:tcW w:w="940" w:type="dxa"/>
            <w:tcBorders>
              <w:top w:val="nil"/>
              <w:left w:val="nil"/>
              <w:bottom w:val="single" w:sz="4" w:space="0" w:color="auto"/>
              <w:right w:val="single" w:sz="4" w:space="0" w:color="auto"/>
            </w:tcBorders>
            <w:shd w:val="clear" w:color="auto" w:fill="auto"/>
            <w:noWrap/>
            <w:vAlign w:val="center"/>
            <w:hideMark/>
          </w:tcPr>
          <w:p w14:paraId="5CCCE1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0220050017</w:t>
            </w:r>
          </w:p>
        </w:tc>
        <w:tc>
          <w:tcPr>
            <w:tcW w:w="3700" w:type="dxa"/>
            <w:tcBorders>
              <w:top w:val="nil"/>
              <w:left w:val="nil"/>
              <w:bottom w:val="single" w:sz="4" w:space="0" w:color="auto"/>
              <w:right w:val="single" w:sz="4" w:space="0" w:color="auto"/>
            </w:tcBorders>
            <w:shd w:val="clear" w:color="auto" w:fill="auto"/>
            <w:noWrap/>
            <w:vAlign w:val="center"/>
            <w:hideMark/>
          </w:tcPr>
          <w:p w14:paraId="3AFF92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COTUCANCHA</w:t>
            </w:r>
          </w:p>
        </w:tc>
        <w:tc>
          <w:tcPr>
            <w:tcW w:w="1340" w:type="dxa"/>
            <w:tcBorders>
              <w:top w:val="nil"/>
              <w:left w:val="nil"/>
              <w:bottom w:val="single" w:sz="4" w:space="0" w:color="auto"/>
              <w:right w:val="single" w:sz="4" w:space="0" w:color="auto"/>
            </w:tcBorders>
            <w:shd w:val="clear" w:color="auto" w:fill="auto"/>
            <w:noWrap/>
            <w:vAlign w:val="center"/>
            <w:hideMark/>
          </w:tcPr>
          <w:p w14:paraId="79B34D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EA0FC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30F2DF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7066F5C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1CEF41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728C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246</w:t>
            </w:r>
          </w:p>
        </w:tc>
        <w:tc>
          <w:tcPr>
            <w:tcW w:w="940" w:type="dxa"/>
            <w:tcBorders>
              <w:top w:val="nil"/>
              <w:left w:val="nil"/>
              <w:bottom w:val="single" w:sz="4" w:space="0" w:color="auto"/>
              <w:right w:val="single" w:sz="4" w:space="0" w:color="auto"/>
            </w:tcBorders>
            <w:shd w:val="clear" w:color="auto" w:fill="auto"/>
            <w:noWrap/>
            <w:vAlign w:val="center"/>
            <w:hideMark/>
          </w:tcPr>
          <w:p w14:paraId="75898E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0220050020</w:t>
            </w:r>
          </w:p>
        </w:tc>
        <w:tc>
          <w:tcPr>
            <w:tcW w:w="3700" w:type="dxa"/>
            <w:tcBorders>
              <w:top w:val="nil"/>
              <w:left w:val="nil"/>
              <w:bottom w:val="single" w:sz="4" w:space="0" w:color="auto"/>
              <w:right w:val="single" w:sz="4" w:space="0" w:color="auto"/>
            </w:tcBorders>
            <w:shd w:val="clear" w:color="auto" w:fill="auto"/>
            <w:noWrap/>
            <w:vAlign w:val="center"/>
            <w:hideMark/>
          </w:tcPr>
          <w:p w14:paraId="393CC1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OJORAN (HUELLAPAMPA)</w:t>
            </w:r>
          </w:p>
        </w:tc>
        <w:tc>
          <w:tcPr>
            <w:tcW w:w="1340" w:type="dxa"/>
            <w:tcBorders>
              <w:top w:val="nil"/>
              <w:left w:val="nil"/>
              <w:bottom w:val="single" w:sz="4" w:space="0" w:color="auto"/>
              <w:right w:val="single" w:sz="4" w:space="0" w:color="auto"/>
            </w:tcBorders>
            <w:shd w:val="clear" w:color="auto" w:fill="auto"/>
            <w:noWrap/>
            <w:vAlign w:val="center"/>
            <w:hideMark/>
          </w:tcPr>
          <w:p w14:paraId="6ADB66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E052D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27B561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7459BD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1B3F06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76C0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247</w:t>
            </w:r>
          </w:p>
        </w:tc>
        <w:tc>
          <w:tcPr>
            <w:tcW w:w="940" w:type="dxa"/>
            <w:tcBorders>
              <w:top w:val="nil"/>
              <w:left w:val="nil"/>
              <w:bottom w:val="single" w:sz="4" w:space="0" w:color="auto"/>
              <w:right w:val="single" w:sz="4" w:space="0" w:color="auto"/>
            </w:tcBorders>
            <w:shd w:val="clear" w:color="auto" w:fill="auto"/>
            <w:noWrap/>
            <w:vAlign w:val="center"/>
            <w:hideMark/>
          </w:tcPr>
          <w:p w14:paraId="45B9D2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0220050027</w:t>
            </w:r>
          </w:p>
        </w:tc>
        <w:tc>
          <w:tcPr>
            <w:tcW w:w="3700" w:type="dxa"/>
            <w:tcBorders>
              <w:top w:val="nil"/>
              <w:left w:val="nil"/>
              <w:bottom w:val="single" w:sz="4" w:space="0" w:color="auto"/>
              <w:right w:val="single" w:sz="4" w:space="0" w:color="auto"/>
            </w:tcBorders>
            <w:shd w:val="clear" w:color="auto" w:fill="auto"/>
            <w:noWrap/>
            <w:vAlign w:val="center"/>
            <w:hideMark/>
          </w:tcPr>
          <w:p w14:paraId="04D1544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OCOSHUY BAJO</w:t>
            </w:r>
          </w:p>
        </w:tc>
        <w:tc>
          <w:tcPr>
            <w:tcW w:w="1340" w:type="dxa"/>
            <w:tcBorders>
              <w:top w:val="nil"/>
              <w:left w:val="nil"/>
              <w:bottom w:val="single" w:sz="4" w:space="0" w:color="auto"/>
              <w:right w:val="single" w:sz="4" w:space="0" w:color="auto"/>
            </w:tcBorders>
            <w:shd w:val="clear" w:color="auto" w:fill="auto"/>
            <w:noWrap/>
            <w:vAlign w:val="center"/>
            <w:hideMark/>
          </w:tcPr>
          <w:p w14:paraId="6D9A3A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0C4ED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2DCA67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48F748E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5691B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1B55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248</w:t>
            </w:r>
          </w:p>
        </w:tc>
        <w:tc>
          <w:tcPr>
            <w:tcW w:w="940" w:type="dxa"/>
            <w:tcBorders>
              <w:top w:val="nil"/>
              <w:left w:val="nil"/>
              <w:bottom w:val="single" w:sz="4" w:space="0" w:color="auto"/>
              <w:right w:val="single" w:sz="4" w:space="0" w:color="auto"/>
            </w:tcBorders>
            <w:shd w:val="clear" w:color="auto" w:fill="auto"/>
            <w:noWrap/>
            <w:vAlign w:val="center"/>
            <w:hideMark/>
          </w:tcPr>
          <w:p w14:paraId="56B64E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0220050028</w:t>
            </w:r>
          </w:p>
        </w:tc>
        <w:tc>
          <w:tcPr>
            <w:tcW w:w="3700" w:type="dxa"/>
            <w:tcBorders>
              <w:top w:val="nil"/>
              <w:left w:val="nil"/>
              <w:bottom w:val="single" w:sz="4" w:space="0" w:color="auto"/>
              <w:right w:val="single" w:sz="4" w:space="0" w:color="auto"/>
            </w:tcBorders>
            <w:shd w:val="clear" w:color="auto" w:fill="auto"/>
            <w:noWrap/>
            <w:vAlign w:val="center"/>
            <w:hideMark/>
          </w:tcPr>
          <w:p w14:paraId="2ADCCFF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BELLAVISTA</w:t>
            </w:r>
          </w:p>
        </w:tc>
        <w:tc>
          <w:tcPr>
            <w:tcW w:w="1340" w:type="dxa"/>
            <w:tcBorders>
              <w:top w:val="nil"/>
              <w:left w:val="nil"/>
              <w:bottom w:val="single" w:sz="4" w:space="0" w:color="auto"/>
              <w:right w:val="single" w:sz="4" w:space="0" w:color="auto"/>
            </w:tcBorders>
            <w:shd w:val="clear" w:color="auto" w:fill="auto"/>
            <w:noWrap/>
            <w:vAlign w:val="center"/>
            <w:hideMark/>
          </w:tcPr>
          <w:p w14:paraId="74240E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64D2C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79AE29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29693D8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5835A1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4F4E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249</w:t>
            </w:r>
          </w:p>
        </w:tc>
        <w:tc>
          <w:tcPr>
            <w:tcW w:w="940" w:type="dxa"/>
            <w:tcBorders>
              <w:top w:val="nil"/>
              <w:left w:val="nil"/>
              <w:bottom w:val="single" w:sz="4" w:space="0" w:color="auto"/>
              <w:right w:val="single" w:sz="4" w:space="0" w:color="auto"/>
            </w:tcBorders>
            <w:shd w:val="clear" w:color="auto" w:fill="auto"/>
            <w:noWrap/>
            <w:vAlign w:val="center"/>
            <w:hideMark/>
          </w:tcPr>
          <w:p w14:paraId="3971BD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0220050030</w:t>
            </w:r>
          </w:p>
        </w:tc>
        <w:tc>
          <w:tcPr>
            <w:tcW w:w="3700" w:type="dxa"/>
            <w:tcBorders>
              <w:top w:val="nil"/>
              <w:left w:val="nil"/>
              <w:bottom w:val="single" w:sz="4" w:space="0" w:color="auto"/>
              <w:right w:val="single" w:sz="4" w:space="0" w:color="auto"/>
            </w:tcBorders>
            <w:shd w:val="clear" w:color="auto" w:fill="auto"/>
            <w:noWrap/>
            <w:vAlign w:val="center"/>
            <w:hideMark/>
          </w:tcPr>
          <w:p w14:paraId="5B70AF2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CANHUAR</w:t>
            </w:r>
          </w:p>
        </w:tc>
        <w:tc>
          <w:tcPr>
            <w:tcW w:w="1340" w:type="dxa"/>
            <w:tcBorders>
              <w:top w:val="nil"/>
              <w:left w:val="nil"/>
              <w:bottom w:val="single" w:sz="4" w:space="0" w:color="auto"/>
              <w:right w:val="single" w:sz="4" w:space="0" w:color="auto"/>
            </w:tcBorders>
            <w:shd w:val="clear" w:color="auto" w:fill="auto"/>
            <w:noWrap/>
            <w:vAlign w:val="center"/>
            <w:hideMark/>
          </w:tcPr>
          <w:p w14:paraId="0CFCCF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9BE9F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0103AC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050AAC5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511862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23A4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w:t>
            </w:r>
          </w:p>
        </w:tc>
        <w:tc>
          <w:tcPr>
            <w:tcW w:w="940" w:type="dxa"/>
            <w:tcBorders>
              <w:top w:val="nil"/>
              <w:left w:val="nil"/>
              <w:bottom w:val="single" w:sz="4" w:space="0" w:color="auto"/>
              <w:right w:val="single" w:sz="4" w:space="0" w:color="auto"/>
            </w:tcBorders>
            <w:shd w:val="clear" w:color="auto" w:fill="auto"/>
            <w:noWrap/>
            <w:vAlign w:val="center"/>
            <w:hideMark/>
          </w:tcPr>
          <w:p w14:paraId="417D51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0220050036</w:t>
            </w:r>
          </w:p>
        </w:tc>
        <w:tc>
          <w:tcPr>
            <w:tcW w:w="3700" w:type="dxa"/>
            <w:tcBorders>
              <w:top w:val="nil"/>
              <w:left w:val="nil"/>
              <w:bottom w:val="single" w:sz="4" w:space="0" w:color="auto"/>
              <w:right w:val="single" w:sz="4" w:space="0" w:color="auto"/>
            </w:tcBorders>
            <w:shd w:val="clear" w:color="auto" w:fill="auto"/>
            <w:noWrap/>
            <w:vAlign w:val="center"/>
            <w:hideMark/>
          </w:tcPr>
          <w:p w14:paraId="7FB836A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MACRAY</w:t>
            </w:r>
          </w:p>
        </w:tc>
        <w:tc>
          <w:tcPr>
            <w:tcW w:w="1340" w:type="dxa"/>
            <w:tcBorders>
              <w:top w:val="nil"/>
              <w:left w:val="nil"/>
              <w:bottom w:val="single" w:sz="4" w:space="0" w:color="auto"/>
              <w:right w:val="single" w:sz="4" w:space="0" w:color="auto"/>
            </w:tcBorders>
            <w:shd w:val="clear" w:color="auto" w:fill="auto"/>
            <w:noWrap/>
            <w:vAlign w:val="center"/>
            <w:hideMark/>
          </w:tcPr>
          <w:p w14:paraId="5916B2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6BDBF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487A1D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0FD90E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0E462E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5380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251</w:t>
            </w:r>
          </w:p>
        </w:tc>
        <w:tc>
          <w:tcPr>
            <w:tcW w:w="940" w:type="dxa"/>
            <w:tcBorders>
              <w:top w:val="nil"/>
              <w:left w:val="nil"/>
              <w:bottom w:val="single" w:sz="4" w:space="0" w:color="auto"/>
              <w:right w:val="single" w:sz="4" w:space="0" w:color="auto"/>
            </w:tcBorders>
            <w:shd w:val="clear" w:color="auto" w:fill="auto"/>
            <w:noWrap/>
            <w:vAlign w:val="center"/>
            <w:hideMark/>
          </w:tcPr>
          <w:p w14:paraId="0A7840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0220050038</w:t>
            </w:r>
          </w:p>
        </w:tc>
        <w:tc>
          <w:tcPr>
            <w:tcW w:w="3700" w:type="dxa"/>
            <w:tcBorders>
              <w:top w:val="nil"/>
              <w:left w:val="nil"/>
              <w:bottom w:val="single" w:sz="4" w:space="0" w:color="auto"/>
              <w:right w:val="single" w:sz="4" w:space="0" w:color="auto"/>
            </w:tcBorders>
            <w:shd w:val="clear" w:color="auto" w:fill="auto"/>
            <w:noWrap/>
            <w:vAlign w:val="center"/>
            <w:hideMark/>
          </w:tcPr>
          <w:p w14:paraId="423DF27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PIRHUASH</w:t>
            </w:r>
          </w:p>
        </w:tc>
        <w:tc>
          <w:tcPr>
            <w:tcW w:w="1340" w:type="dxa"/>
            <w:tcBorders>
              <w:top w:val="nil"/>
              <w:left w:val="nil"/>
              <w:bottom w:val="single" w:sz="4" w:space="0" w:color="auto"/>
              <w:right w:val="single" w:sz="4" w:space="0" w:color="auto"/>
            </w:tcBorders>
            <w:shd w:val="clear" w:color="auto" w:fill="auto"/>
            <w:noWrap/>
            <w:vAlign w:val="center"/>
            <w:hideMark/>
          </w:tcPr>
          <w:p w14:paraId="5D8C6E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F8AC7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3A26F3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0365BB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DBB868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B20C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252</w:t>
            </w:r>
          </w:p>
        </w:tc>
        <w:tc>
          <w:tcPr>
            <w:tcW w:w="940" w:type="dxa"/>
            <w:tcBorders>
              <w:top w:val="nil"/>
              <w:left w:val="nil"/>
              <w:bottom w:val="single" w:sz="4" w:space="0" w:color="auto"/>
              <w:right w:val="single" w:sz="4" w:space="0" w:color="auto"/>
            </w:tcBorders>
            <w:shd w:val="clear" w:color="auto" w:fill="auto"/>
            <w:noWrap/>
            <w:vAlign w:val="center"/>
            <w:hideMark/>
          </w:tcPr>
          <w:p w14:paraId="3D9894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0220050056</w:t>
            </w:r>
          </w:p>
        </w:tc>
        <w:tc>
          <w:tcPr>
            <w:tcW w:w="3700" w:type="dxa"/>
            <w:tcBorders>
              <w:top w:val="nil"/>
              <w:left w:val="nil"/>
              <w:bottom w:val="single" w:sz="4" w:space="0" w:color="auto"/>
              <w:right w:val="single" w:sz="4" w:space="0" w:color="auto"/>
            </w:tcBorders>
            <w:shd w:val="clear" w:color="auto" w:fill="auto"/>
            <w:noWrap/>
            <w:vAlign w:val="center"/>
            <w:hideMark/>
          </w:tcPr>
          <w:p w14:paraId="2174A93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ZACSHA</w:t>
            </w:r>
          </w:p>
        </w:tc>
        <w:tc>
          <w:tcPr>
            <w:tcW w:w="1340" w:type="dxa"/>
            <w:tcBorders>
              <w:top w:val="nil"/>
              <w:left w:val="nil"/>
              <w:bottom w:val="single" w:sz="4" w:space="0" w:color="auto"/>
              <w:right w:val="single" w:sz="4" w:space="0" w:color="auto"/>
            </w:tcBorders>
            <w:shd w:val="clear" w:color="auto" w:fill="auto"/>
            <w:noWrap/>
            <w:vAlign w:val="center"/>
            <w:hideMark/>
          </w:tcPr>
          <w:p w14:paraId="138C6B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0D0273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3227A1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355D0CA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B4A2E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2519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253</w:t>
            </w:r>
          </w:p>
        </w:tc>
        <w:tc>
          <w:tcPr>
            <w:tcW w:w="940" w:type="dxa"/>
            <w:tcBorders>
              <w:top w:val="nil"/>
              <w:left w:val="nil"/>
              <w:bottom w:val="single" w:sz="4" w:space="0" w:color="auto"/>
              <w:right w:val="single" w:sz="4" w:space="0" w:color="auto"/>
            </w:tcBorders>
            <w:shd w:val="clear" w:color="auto" w:fill="auto"/>
            <w:noWrap/>
            <w:vAlign w:val="center"/>
            <w:hideMark/>
          </w:tcPr>
          <w:p w14:paraId="6041B4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0220050062</w:t>
            </w:r>
          </w:p>
        </w:tc>
        <w:tc>
          <w:tcPr>
            <w:tcW w:w="3700" w:type="dxa"/>
            <w:tcBorders>
              <w:top w:val="nil"/>
              <w:left w:val="nil"/>
              <w:bottom w:val="single" w:sz="4" w:space="0" w:color="auto"/>
              <w:right w:val="single" w:sz="4" w:space="0" w:color="auto"/>
            </w:tcBorders>
            <w:shd w:val="clear" w:color="auto" w:fill="auto"/>
            <w:noWrap/>
            <w:vAlign w:val="center"/>
            <w:hideMark/>
          </w:tcPr>
          <w:p w14:paraId="53C6827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CANO</w:t>
            </w:r>
          </w:p>
        </w:tc>
        <w:tc>
          <w:tcPr>
            <w:tcW w:w="1340" w:type="dxa"/>
            <w:tcBorders>
              <w:top w:val="nil"/>
              <w:left w:val="nil"/>
              <w:bottom w:val="single" w:sz="4" w:space="0" w:color="auto"/>
              <w:right w:val="single" w:sz="4" w:space="0" w:color="auto"/>
            </w:tcBorders>
            <w:shd w:val="clear" w:color="auto" w:fill="auto"/>
            <w:noWrap/>
            <w:vAlign w:val="center"/>
            <w:hideMark/>
          </w:tcPr>
          <w:p w14:paraId="018833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128A8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6FE529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4577AD8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30CCA0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EF5F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254</w:t>
            </w:r>
          </w:p>
        </w:tc>
        <w:tc>
          <w:tcPr>
            <w:tcW w:w="940" w:type="dxa"/>
            <w:tcBorders>
              <w:top w:val="nil"/>
              <w:left w:val="nil"/>
              <w:bottom w:val="single" w:sz="4" w:space="0" w:color="auto"/>
              <w:right w:val="single" w:sz="4" w:space="0" w:color="auto"/>
            </w:tcBorders>
            <w:shd w:val="clear" w:color="auto" w:fill="auto"/>
            <w:noWrap/>
            <w:vAlign w:val="center"/>
            <w:hideMark/>
          </w:tcPr>
          <w:p w14:paraId="051C5D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0220050065</w:t>
            </w:r>
          </w:p>
        </w:tc>
        <w:tc>
          <w:tcPr>
            <w:tcW w:w="3700" w:type="dxa"/>
            <w:tcBorders>
              <w:top w:val="nil"/>
              <w:left w:val="nil"/>
              <w:bottom w:val="single" w:sz="4" w:space="0" w:color="auto"/>
              <w:right w:val="single" w:sz="4" w:space="0" w:color="auto"/>
            </w:tcBorders>
            <w:shd w:val="clear" w:color="auto" w:fill="auto"/>
            <w:noWrap/>
            <w:vAlign w:val="center"/>
            <w:hideMark/>
          </w:tcPr>
          <w:p w14:paraId="2C2DF54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OCUPAMPA</w:t>
            </w:r>
          </w:p>
        </w:tc>
        <w:tc>
          <w:tcPr>
            <w:tcW w:w="1340" w:type="dxa"/>
            <w:tcBorders>
              <w:top w:val="nil"/>
              <w:left w:val="nil"/>
              <w:bottom w:val="single" w:sz="4" w:space="0" w:color="auto"/>
              <w:right w:val="single" w:sz="4" w:space="0" w:color="auto"/>
            </w:tcBorders>
            <w:shd w:val="clear" w:color="auto" w:fill="auto"/>
            <w:noWrap/>
            <w:vAlign w:val="center"/>
            <w:hideMark/>
          </w:tcPr>
          <w:p w14:paraId="7A26D4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EA944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7EB9F8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3F86D7A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B158C0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AE97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255</w:t>
            </w:r>
          </w:p>
        </w:tc>
        <w:tc>
          <w:tcPr>
            <w:tcW w:w="940" w:type="dxa"/>
            <w:tcBorders>
              <w:top w:val="nil"/>
              <w:left w:val="nil"/>
              <w:bottom w:val="single" w:sz="4" w:space="0" w:color="auto"/>
              <w:right w:val="single" w:sz="4" w:space="0" w:color="auto"/>
            </w:tcBorders>
            <w:shd w:val="clear" w:color="auto" w:fill="auto"/>
            <w:noWrap/>
            <w:vAlign w:val="center"/>
            <w:hideMark/>
          </w:tcPr>
          <w:p w14:paraId="20F5FA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0220050067</w:t>
            </w:r>
          </w:p>
        </w:tc>
        <w:tc>
          <w:tcPr>
            <w:tcW w:w="3700" w:type="dxa"/>
            <w:tcBorders>
              <w:top w:val="nil"/>
              <w:left w:val="nil"/>
              <w:bottom w:val="single" w:sz="4" w:space="0" w:color="auto"/>
              <w:right w:val="single" w:sz="4" w:space="0" w:color="auto"/>
            </w:tcBorders>
            <w:shd w:val="clear" w:color="auto" w:fill="auto"/>
            <w:noWrap/>
            <w:vAlign w:val="center"/>
            <w:hideMark/>
          </w:tcPr>
          <w:p w14:paraId="179C23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HUALLME (CORACOLLO BAJO)</w:t>
            </w:r>
          </w:p>
        </w:tc>
        <w:tc>
          <w:tcPr>
            <w:tcW w:w="1340" w:type="dxa"/>
            <w:tcBorders>
              <w:top w:val="nil"/>
              <w:left w:val="nil"/>
              <w:bottom w:val="single" w:sz="4" w:space="0" w:color="auto"/>
              <w:right w:val="single" w:sz="4" w:space="0" w:color="auto"/>
            </w:tcBorders>
            <w:shd w:val="clear" w:color="auto" w:fill="auto"/>
            <w:noWrap/>
            <w:vAlign w:val="center"/>
            <w:hideMark/>
          </w:tcPr>
          <w:p w14:paraId="5C1C86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4D6B8E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3246E1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644A8D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DF9593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A8A1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256</w:t>
            </w:r>
          </w:p>
        </w:tc>
        <w:tc>
          <w:tcPr>
            <w:tcW w:w="940" w:type="dxa"/>
            <w:tcBorders>
              <w:top w:val="nil"/>
              <w:left w:val="nil"/>
              <w:bottom w:val="single" w:sz="4" w:space="0" w:color="auto"/>
              <w:right w:val="single" w:sz="4" w:space="0" w:color="auto"/>
            </w:tcBorders>
            <w:shd w:val="clear" w:color="auto" w:fill="auto"/>
            <w:noWrap/>
            <w:vAlign w:val="center"/>
            <w:hideMark/>
          </w:tcPr>
          <w:p w14:paraId="74440E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0220050070</w:t>
            </w:r>
          </w:p>
        </w:tc>
        <w:tc>
          <w:tcPr>
            <w:tcW w:w="3700" w:type="dxa"/>
            <w:tcBorders>
              <w:top w:val="nil"/>
              <w:left w:val="nil"/>
              <w:bottom w:val="single" w:sz="4" w:space="0" w:color="auto"/>
              <w:right w:val="single" w:sz="4" w:space="0" w:color="auto"/>
            </w:tcBorders>
            <w:shd w:val="clear" w:color="auto" w:fill="auto"/>
            <w:noWrap/>
            <w:vAlign w:val="center"/>
            <w:hideMark/>
          </w:tcPr>
          <w:p w14:paraId="71DD21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QUITACANCHA</w:t>
            </w:r>
          </w:p>
        </w:tc>
        <w:tc>
          <w:tcPr>
            <w:tcW w:w="1340" w:type="dxa"/>
            <w:tcBorders>
              <w:top w:val="nil"/>
              <w:left w:val="nil"/>
              <w:bottom w:val="single" w:sz="4" w:space="0" w:color="auto"/>
              <w:right w:val="single" w:sz="4" w:space="0" w:color="auto"/>
            </w:tcBorders>
            <w:shd w:val="clear" w:color="auto" w:fill="auto"/>
            <w:noWrap/>
            <w:vAlign w:val="center"/>
            <w:hideMark/>
          </w:tcPr>
          <w:p w14:paraId="4B5C39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C1498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2D2DB7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4DE3F9F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090C6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E151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257</w:t>
            </w:r>
          </w:p>
        </w:tc>
        <w:tc>
          <w:tcPr>
            <w:tcW w:w="940" w:type="dxa"/>
            <w:tcBorders>
              <w:top w:val="nil"/>
              <w:left w:val="nil"/>
              <w:bottom w:val="single" w:sz="4" w:space="0" w:color="auto"/>
              <w:right w:val="single" w:sz="4" w:space="0" w:color="auto"/>
            </w:tcBorders>
            <w:shd w:val="clear" w:color="auto" w:fill="auto"/>
            <w:noWrap/>
            <w:vAlign w:val="center"/>
            <w:hideMark/>
          </w:tcPr>
          <w:p w14:paraId="5BF4FB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0220050071</w:t>
            </w:r>
          </w:p>
        </w:tc>
        <w:tc>
          <w:tcPr>
            <w:tcW w:w="3700" w:type="dxa"/>
            <w:tcBorders>
              <w:top w:val="nil"/>
              <w:left w:val="nil"/>
              <w:bottom w:val="single" w:sz="4" w:space="0" w:color="auto"/>
              <w:right w:val="single" w:sz="4" w:space="0" w:color="auto"/>
            </w:tcBorders>
            <w:shd w:val="clear" w:color="auto" w:fill="auto"/>
            <w:noWrap/>
            <w:vAlign w:val="center"/>
            <w:hideMark/>
          </w:tcPr>
          <w:p w14:paraId="606BCA7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MITUA</w:t>
            </w:r>
          </w:p>
        </w:tc>
        <w:tc>
          <w:tcPr>
            <w:tcW w:w="1340" w:type="dxa"/>
            <w:tcBorders>
              <w:top w:val="nil"/>
              <w:left w:val="nil"/>
              <w:bottom w:val="single" w:sz="4" w:space="0" w:color="auto"/>
              <w:right w:val="single" w:sz="4" w:space="0" w:color="auto"/>
            </w:tcBorders>
            <w:shd w:val="clear" w:color="auto" w:fill="auto"/>
            <w:noWrap/>
            <w:vAlign w:val="center"/>
            <w:hideMark/>
          </w:tcPr>
          <w:p w14:paraId="224455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3299E0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545386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23521F8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47E52F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126C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258</w:t>
            </w:r>
          </w:p>
        </w:tc>
        <w:tc>
          <w:tcPr>
            <w:tcW w:w="940" w:type="dxa"/>
            <w:tcBorders>
              <w:top w:val="nil"/>
              <w:left w:val="nil"/>
              <w:bottom w:val="single" w:sz="4" w:space="0" w:color="auto"/>
              <w:right w:val="single" w:sz="4" w:space="0" w:color="auto"/>
            </w:tcBorders>
            <w:shd w:val="clear" w:color="auto" w:fill="auto"/>
            <w:noWrap/>
            <w:vAlign w:val="center"/>
            <w:hideMark/>
          </w:tcPr>
          <w:p w14:paraId="76D0B0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0220050072</w:t>
            </w:r>
          </w:p>
        </w:tc>
        <w:tc>
          <w:tcPr>
            <w:tcW w:w="3700" w:type="dxa"/>
            <w:tcBorders>
              <w:top w:val="nil"/>
              <w:left w:val="nil"/>
              <w:bottom w:val="single" w:sz="4" w:space="0" w:color="auto"/>
              <w:right w:val="single" w:sz="4" w:space="0" w:color="auto"/>
            </w:tcBorders>
            <w:shd w:val="clear" w:color="auto" w:fill="auto"/>
            <w:noWrap/>
            <w:vAlign w:val="center"/>
            <w:hideMark/>
          </w:tcPr>
          <w:p w14:paraId="3F06FD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HUASCARAN</w:t>
            </w:r>
          </w:p>
        </w:tc>
        <w:tc>
          <w:tcPr>
            <w:tcW w:w="1340" w:type="dxa"/>
            <w:tcBorders>
              <w:top w:val="nil"/>
              <w:left w:val="nil"/>
              <w:bottom w:val="single" w:sz="4" w:space="0" w:color="auto"/>
              <w:right w:val="single" w:sz="4" w:space="0" w:color="auto"/>
            </w:tcBorders>
            <w:shd w:val="clear" w:color="auto" w:fill="auto"/>
            <w:noWrap/>
            <w:vAlign w:val="center"/>
            <w:hideMark/>
          </w:tcPr>
          <w:p w14:paraId="0A44F2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219F6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0901EB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29A61B9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50CCD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40B9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259</w:t>
            </w:r>
          </w:p>
        </w:tc>
        <w:tc>
          <w:tcPr>
            <w:tcW w:w="940" w:type="dxa"/>
            <w:tcBorders>
              <w:top w:val="nil"/>
              <w:left w:val="nil"/>
              <w:bottom w:val="single" w:sz="4" w:space="0" w:color="auto"/>
              <w:right w:val="single" w:sz="4" w:space="0" w:color="auto"/>
            </w:tcBorders>
            <w:shd w:val="clear" w:color="auto" w:fill="auto"/>
            <w:noWrap/>
            <w:vAlign w:val="center"/>
            <w:hideMark/>
          </w:tcPr>
          <w:p w14:paraId="171A18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0220050075</w:t>
            </w:r>
          </w:p>
        </w:tc>
        <w:tc>
          <w:tcPr>
            <w:tcW w:w="3700" w:type="dxa"/>
            <w:tcBorders>
              <w:top w:val="nil"/>
              <w:left w:val="nil"/>
              <w:bottom w:val="single" w:sz="4" w:space="0" w:color="auto"/>
              <w:right w:val="single" w:sz="4" w:space="0" w:color="auto"/>
            </w:tcBorders>
            <w:shd w:val="clear" w:color="auto" w:fill="auto"/>
            <w:noWrap/>
            <w:vAlign w:val="center"/>
            <w:hideMark/>
          </w:tcPr>
          <w:p w14:paraId="5F2DC9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CANCHIRAO</w:t>
            </w:r>
          </w:p>
        </w:tc>
        <w:tc>
          <w:tcPr>
            <w:tcW w:w="1340" w:type="dxa"/>
            <w:tcBorders>
              <w:top w:val="nil"/>
              <w:left w:val="nil"/>
              <w:bottom w:val="single" w:sz="4" w:space="0" w:color="auto"/>
              <w:right w:val="single" w:sz="4" w:space="0" w:color="auto"/>
            </w:tcBorders>
            <w:shd w:val="clear" w:color="auto" w:fill="auto"/>
            <w:noWrap/>
            <w:vAlign w:val="center"/>
            <w:hideMark/>
          </w:tcPr>
          <w:p w14:paraId="7AA63D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68917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645AFD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11BE1A8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524BDF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3323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260</w:t>
            </w:r>
          </w:p>
        </w:tc>
        <w:tc>
          <w:tcPr>
            <w:tcW w:w="940" w:type="dxa"/>
            <w:tcBorders>
              <w:top w:val="nil"/>
              <w:left w:val="nil"/>
              <w:bottom w:val="single" w:sz="4" w:space="0" w:color="auto"/>
              <w:right w:val="single" w:sz="4" w:space="0" w:color="auto"/>
            </w:tcBorders>
            <w:shd w:val="clear" w:color="auto" w:fill="auto"/>
            <w:noWrap/>
            <w:vAlign w:val="center"/>
            <w:hideMark/>
          </w:tcPr>
          <w:p w14:paraId="1FF6F3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0220050077</w:t>
            </w:r>
          </w:p>
        </w:tc>
        <w:tc>
          <w:tcPr>
            <w:tcW w:w="3700" w:type="dxa"/>
            <w:tcBorders>
              <w:top w:val="nil"/>
              <w:left w:val="nil"/>
              <w:bottom w:val="single" w:sz="4" w:space="0" w:color="auto"/>
              <w:right w:val="single" w:sz="4" w:space="0" w:color="auto"/>
            </w:tcBorders>
            <w:shd w:val="clear" w:color="auto" w:fill="auto"/>
            <w:noWrap/>
            <w:vAlign w:val="center"/>
            <w:hideMark/>
          </w:tcPr>
          <w:p w14:paraId="5FE18D0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YRCAHUAIN</w:t>
            </w:r>
          </w:p>
        </w:tc>
        <w:tc>
          <w:tcPr>
            <w:tcW w:w="1340" w:type="dxa"/>
            <w:tcBorders>
              <w:top w:val="nil"/>
              <w:left w:val="nil"/>
              <w:bottom w:val="single" w:sz="4" w:space="0" w:color="auto"/>
              <w:right w:val="single" w:sz="4" w:space="0" w:color="auto"/>
            </w:tcBorders>
            <w:shd w:val="clear" w:color="auto" w:fill="auto"/>
            <w:noWrap/>
            <w:vAlign w:val="center"/>
            <w:hideMark/>
          </w:tcPr>
          <w:p w14:paraId="6AEBD8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74E8FE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2968E5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QUILLO</w:t>
            </w:r>
          </w:p>
        </w:tc>
        <w:tc>
          <w:tcPr>
            <w:tcW w:w="1011" w:type="dxa"/>
            <w:tcBorders>
              <w:top w:val="nil"/>
              <w:left w:val="nil"/>
              <w:bottom w:val="single" w:sz="4" w:space="0" w:color="auto"/>
              <w:right w:val="single" w:sz="4" w:space="0" w:color="auto"/>
            </w:tcBorders>
            <w:shd w:val="clear" w:color="auto" w:fill="auto"/>
            <w:noWrap/>
            <w:vAlign w:val="center"/>
          </w:tcPr>
          <w:p w14:paraId="3845499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5515E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9932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261</w:t>
            </w:r>
          </w:p>
        </w:tc>
        <w:tc>
          <w:tcPr>
            <w:tcW w:w="940" w:type="dxa"/>
            <w:tcBorders>
              <w:top w:val="nil"/>
              <w:left w:val="nil"/>
              <w:bottom w:val="single" w:sz="4" w:space="0" w:color="auto"/>
              <w:right w:val="single" w:sz="4" w:space="0" w:color="auto"/>
            </w:tcBorders>
            <w:shd w:val="clear" w:color="auto" w:fill="auto"/>
            <w:noWrap/>
            <w:vAlign w:val="center"/>
            <w:hideMark/>
          </w:tcPr>
          <w:p w14:paraId="793CF7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0220070015</w:t>
            </w:r>
          </w:p>
        </w:tc>
        <w:tc>
          <w:tcPr>
            <w:tcW w:w="3700" w:type="dxa"/>
            <w:tcBorders>
              <w:top w:val="nil"/>
              <w:left w:val="nil"/>
              <w:bottom w:val="single" w:sz="4" w:space="0" w:color="auto"/>
              <w:right w:val="single" w:sz="4" w:space="0" w:color="auto"/>
            </w:tcBorders>
            <w:shd w:val="clear" w:color="auto" w:fill="auto"/>
            <w:noWrap/>
            <w:vAlign w:val="center"/>
            <w:hideMark/>
          </w:tcPr>
          <w:p w14:paraId="32F088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OCSHA PACHAN</w:t>
            </w:r>
          </w:p>
        </w:tc>
        <w:tc>
          <w:tcPr>
            <w:tcW w:w="1340" w:type="dxa"/>
            <w:tcBorders>
              <w:top w:val="nil"/>
              <w:left w:val="nil"/>
              <w:bottom w:val="single" w:sz="4" w:space="0" w:color="auto"/>
              <w:right w:val="single" w:sz="4" w:space="0" w:color="auto"/>
            </w:tcBorders>
            <w:shd w:val="clear" w:color="auto" w:fill="auto"/>
            <w:noWrap/>
            <w:vAlign w:val="center"/>
            <w:hideMark/>
          </w:tcPr>
          <w:p w14:paraId="50A7DE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530F0F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03DAC3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SHUPLUY</w:t>
            </w:r>
          </w:p>
        </w:tc>
        <w:tc>
          <w:tcPr>
            <w:tcW w:w="1011" w:type="dxa"/>
            <w:tcBorders>
              <w:top w:val="nil"/>
              <w:left w:val="nil"/>
              <w:bottom w:val="single" w:sz="4" w:space="0" w:color="auto"/>
              <w:right w:val="single" w:sz="4" w:space="0" w:color="auto"/>
            </w:tcBorders>
            <w:shd w:val="clear" w:color="auto" w:fill="auto"/>
            <w:noWrap/>
            <w:vAlign w:val="center"/>
          </w:tcPr>
          <w:p w14:paraId="7A79FFA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15033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91A4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262</w:t>
            </w:r>
          </w:p>
        </w:tc>
        <w:tc>
          <w:tcPr>
            <w:tcW w:w="940" w:type="dxa"/>
            <w:tcBorders>
              <w:top w:val="nil"/>
              <w:left w:val="nil"/>
              <w:bottom w:val="single" w:sz="4" w:space="0" w:color="auto"/>
              <w:right w:val="single" w:sz="4" w:space="0" w:color="auto"/>
            </w:tcBorders>
            <w:shd w:val="clear" w:color="auto" w:fill="auto"/>
            <w:noWrap/>
            <w:vAlign w:val="center"/>
            <w:hideMark/>
          </w:tcPr>
          <w:p w14:paraId="2765D6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0220070016</w:t>
            </w:r>
          </w:p>
        </w:tc>
        <w:tc>
          <w:tcPr>
            <w:tcW w:w="3700" w:type="dxa"/>
            <w:tcBorders>
              <w:top w:val="nil"/>
              <w:left w:val="nil"/>
              <w:bottom w:val="single" w:sz="4" w:space="0" w:color="auto"/>
              <w:right w:val="single" w:sz="4" w:space="0" w:color="auto"/>
            </w:tcBorders>
            <w:shd w:val="clear" w:color="auto" w:fill="auto"/>
            <w:noWrap/>
            <w:vAlign w:val="center"/>
            <w:hideMark/>
          </w:tcPr>
          <w:p w14:paraId="08E221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PIACORRAL</w:t>
            </w:r>
          </w:p>
        </w:tc>
        <w:tc>
          <w:tcPr>
            <w:tcW w:w="1340" w:type="dxa"/>
            <w:tcBorders>
              <w:top w:val="nil"/>
              <w:left w:val="nil"/>
              <w:bottom w:val="single" w:sz="4" w:space="0" w:color="auto"/>
              <w:right w:val="single" w:sz="4" w:space="0" w:color="auto"/>
            </w:tcBorders>
            <w:shd w:val="clear" w:color="auto" w:fill="auto"/>
            <w:noWrap/>
            <w:vAlign w:val="center"/>
            <w:hideMark/>
          </w:tcPr>
          <w:p w14:paraId="6631A5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19A856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6A0B75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SHUPLUY</w:t>
            </w:r>
          </w:p>
        </w:tc>
        <w:tc>
          <w:tcPr>
            <w:tcW w:w="1011" w:type="dxa"/>
            <w:tcBorders>
              <w:top w:val="nil"/>
              <w:left w:val="nil"/>
              <w:bottom w:val="single" w:sz="4" w:space="0" w:color="auto"/>
              <w:right w:val="single" w:sz="4" w:space="0" w:color="auto"/>
            </w:tcBorders>
            <w:shd w:val="clear" w:color="auto" w:fill="auto"/>
            <w:noWrap/>
            <w:vAlign w:val="center"/>
          </w:tcPr>
          <w:p w14:paraId="54AC17A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186864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2843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263</w:t>
            </w:r>
          </w:p>
        </w:tc>
        <w:tc>
          <w:tcPr>
            <w:tcW w:w="940" w:type="dxa"/>
            <w:tcBorders>
              <w:top w:val="nil"/>
              <w:left w:val="nil"/>
              <w:bottom w:val="single" w:sz="4" w:space="0" w:color="auto"/>
              <w:right w:val="single" w:sz="4" w:space="0" w:color="auto"/>
            </w:tcBorders>
            <w:shd w:val="clear" w:color="auto" w:fill="auto"/>
            <w:noWrap/>
            <w:vAlign w:val="center"/>
            <w:hideMark/>
          </w:tcPr>
          <w:p w14:paraId="31A896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0220070021</w:t>
            </w:r>
          </w:p>
        </w:tc>
        <w:tc>
          <w:tcPr>
            <w:tcW w:w="3700" w:type="dxa"/>
            <w:tcBorders>
              <w:top w:val="nil"/>
              <w:left w:val="nil"/>
              <w:bottom w:val="single" w:sz="4" w:space="0" w:color="auto"/>
              <w:right w:val="single" w:sz="4" w:space="0" w:color="auto"/>
            </w:tcBorders>
            <w:shd w:val="clear" w:color="auto" w:fill="auto"/>
            <w:noWrap/>
            <w:vAlign w:val="center"/>
            <w:hideMark/>
          </w:tcPr>
          <w:p w14:paraId="2BA4E18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TAMBRA</w:t>
            </w:r>
          </w:p>
        </w:tc>
        <w:tc>
          <w:tcPr>
            <w:tcW w:w="1340" w:type="dxa"/>
            <w:tcBorders>
              <w:top w:val="nil"/>
              <w:left w:val="nil"/>
              <w:bottom w:val="single" w:sz="4" w:space="0" w:color="auto"/>
              <w:right w:val="single" w:sz="4" w:space="0" w:color="auto"/>
            </w:tcBorders>
            <w:shd w:val="clear" w:color="auto" w:fill="auto"/>
            <w:noWrap/>
            <w:vAlign w:val="center"/>
            <w:hideMark/>
          </w:tcPr>
          <w:p w14:paraId="6F6C38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25B506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2CB4D3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SHUPLUY</w:t>
            </w:r>
          </w:p>
        </w:tc>
        <w:tc>
          <w:tcPr>
            <w:tcW w:w="1011" w:type="dxa"/>
            <w:tcBorders>
              <w:top w:val="nil"/>
              <w:left w:val="nil"/>
              <w:bottom w:val="single" w:sz="4" w:space="0" w:color="auto"/>
              <w:right w:val="single" w:sz="4" w:space="0" w:color="auto"/>
            </w:tcBorders>
            <w:shd w:val="clear" w:color="auto" w:fill="auto"/>
            <w:noWrap/>
            <w:vAlign w:val="center"/>
          </w:tcPr>
          <w:p w14:paraId="3028350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D1F4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DA82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264</w:t>
            </w:r>
          </w:p>
        </w:tc>
        <w:tc>
          <w:tcPr>
            <w:tcW w:w="940" w:type="dxa"/>
            <w:tcBorders>
              <w:top w:val="nil"/>
              <w:left w:val="nil"/>
              <w:bottom w:val="single" w:sz="4" w:space="0" w:color="auto"/>
              <w:right w:val="single" w:sz="4" w:space="0" w:color="auto"/>
            </w:tcBorders>
            <w:shd w:val="clear" w:color="auto" w:fill="auto"/>
            <w:noWrap/>
            <w:vAlign w:val="center"/>
            <w:hideMark/>
          </w:tcPr>
          <w:p w14:paraId="09C681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0220080015</w:t>
            </w:r>
          </w:p>
        </w:tc>
        <w:tc>
          <w:tcPr>
            <w:tcW w:w="3700" w:type="dxa"/>
            <w:tcBorders>
              <w:top w:val="nil"/>
              <w:left w:val="nil"/>
              <w:bottom w:val="single" w:sz="4" w:space="0" w:color="auto"/>
              <w:right w:val="single" w:sz="4" w:space="0" w:color="auto"/>
            </w:tcBorders>
            <w:shd w:val="clear" w:color="auto" w:fill="auto"/>
            <w:noWrap/>
            <w:vAlign w:val="center"/>
            <w:hideMark/>
          </w:tcPr>
          <w:p w14:paraId="1F71FCA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PISCOS</w:t>
            </w:r>
          </w:p>
        </w:tc>
        <w:tc>
          <w:tcPr>
            <w:tcW w:w="1340" w:type="dxa"/>
            <w:tcBorders>
              <w:top w:val="nil"/>
              <w:left w:val="nil"/>
              <w:bottom w:val="single" w:sz="4" w:space="0" w:color="auto"/>
              <w:right w:val="single" w:sz="4" w:space="0" w:color="auto"/>
            </w:tcBorders>
            <w:shd w:val="clear" w:color="auto" w:fill="auto"/>
            <w:noWrap/>
            <w:vAlign w:val="center"/>
            <w:hideMark/>
          </w:tcPr>
          <w:p w14:paraId="72F600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2440" w:type="dxa"/>
            <w:tcBorders>
              <w:top w:val="nil"/>
              <w:left w:val="nil"/>
              <w:bottom w:val="single" w:sz="4" w:space="0" w:color="auto"/>
              <w:right w:val="single" w:sz="4" w:space="0" w:color="auto"/>
            </w:tcBorders>
            <w:shd w:val="clear" w:color="auto" w:fill="auto"/>
            <w:noWrap/>
            <w:vAlign w:val="center"/>
            <w:hideMark/>
          </w:tcPr>
          <w:p w14:paraId="6273E3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YUNGAY</w:t>
            </w:r>
          </w:p>
        </w:tc>
        <w:tc>
          <w:tcPr>
            <w:tcW w:w="2720" w:type="dxa"/>
            <w:tcBorders>
              <w:top w:val="nil"/>
              <w:left w:val="nil"/>
              <w:bottom w:val="single" w:sz="4" w:space="0" w:color="auto"/>
              <w:right w:val="single" w:sz="4" w:space="0" w:color="auto"/>
            </w:tcBorders>
            <w:shd w:val="clear" w:color="auto" w:fill="auto"/>
            <w:noWrap/>
            <w:vAlign w:val="center"/>
            <w:hideMark/>
          </w:tcPr>
          <w:p w14:paraId="12F605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YANAMA</w:t>
            </w:r>
          </w:p>
        </w:tc>
        <w:tc>
          <w:tcPr>
            <w:tcW w:w="1011" w:type="dxa"/>
            <w:tcBorders>
              <w:top w:val="nil"/>
              <w:left w:val="nil"/>
              <w:bottom w:val="single" w:sz="4" w:space="0" w:color="auto"/>
              <w:right w:val="single" w:sz="4" w:space="0" w:color="auto"/>
            </w:tcBorders>
            <w:shd w:val="clear" w:color="auto" w:fill="auto"/>
            <w:noWrap/>
            <w:vAlign w:val="center"/>
          </w:tcPr>
          <w:p w14:paraId="032B150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AD5810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9E89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265</w:t>
            </w:r>
          </w:p>
        </w:tc>
        <w:tc>
          <w:tcPr>
            <w:tcW w:w="940" w:type="dxa"/>
            <w:tcBorders>
              <w:top w:val="nil"/>
              <w:left w:val="nil"/>
              <w:bottom w:val="single" w:sz="4" w:space="0" w:color="auto"/>
              <w:right w:val="single" w:sz="4" w:space="0" w:color="auto"/>
            </w:tcBorders>
            <w:shd w:val="clear" w:color="auto" w:fill="auto"/>
            <w:noWrap/>
            <w:vAlign w:val="center"/>
            <w:hideMark/>
          </w:tcPr>
          <w:p w14:paraId="601790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0301010045</w:t>
            </w:r>
          </w:p>
        </w:tc>
        <w:tc>
          <w:tcPr>
            <w:tcW w:w="3700" w:type="dxa"/>
            <w:tcBorders>
              <w:top w:val="nil"/>
              <w:left w:val="nil"/>
              <w:bottom w:val="single" w:sz="4" w:space="0" w:color="auto"/>
              <w:right w:val="single" w:sz="4" w:space="0" w:color="auto"/>
            </w:tcBorders>
            <w:shd w:val="clear" w:color="auto" w:fill="auto"/>
            <w:noWrap/>
            <w:vAlign w:val="center"/>
            <w:hideMark/>
          </w:tcPr>
          <w:p w14:paraId="0300DB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TANCARPATA</w:t>
            </w:r>
          </w:p>
        </w:tc>
        <w:tc>
          <w:tcPr>
            <w:tcW w:w="1340" w:type="dxa"/>
            <w:tcBorders>
              <w:top w:val="nil"/>
              <w:left w:val="nil"/>
              <w:bottom w:val="single" w:sz="4" w:space="0" w:color="auto"/>
              <w:right w:val="single" w:sz="4" w:space="0" w:color="auto"/>
            </w:tcBorders>
            <w:shd w:val="clear" w:color="auto" w:fill="auto"/>
            <w:noWrap/>
            <w:vAlign w:val="center"/>
            <w:hideMark/>
          </w:tcPr>
          <w:p w14:paraId="52ED54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75DF30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0E4F0F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1011" w:type="dxa"/>
            <w:tcBorders>
              <w:top w:val="nil"/>
              <w:left w:val="nil"/>
              <w:bottom w:val="single" w:sz="4" w:space="0" w:color="auto"/>
              <w:right w:val="single" w:sz="4" w:space="0" w:color="auto"/>
            </w:tcBorders>
            <w:shd w:val="clear" w:color="auto" w:fill="auto"/>
            <w:noWrap/>
            <w:vAlign w:val="center"/>
          </w:tcPr>
          <w:p w14:paraId="0A0D49D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3AD6EC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C413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266</w:t>
            </w:r>
          </w:p>
        </w:tc>
        <w:tc>
          <w:tcPr>
            <w:tcW w:w="940" w:type="dxa"/>
            <w:tcBorders>
              <w:top w:val="nil"/>
              <w:left w:val="nil"/>
              <w:bottom w:val="single" w:sz="4" w:space="0" w:color="auto"/>
              <w:right w:val="single" w:sz="4" w:space="0" w:color="auto"/>
            </w:tcBorders>
            <w:shd w:val="clear" w:color="auto" w:fill="auto"/>
            <w:noWrap/>
            <w:vAlign w:val="center"/>
            <w:hideMark/>
          </w:tcPr>
          <w:p w14:paraId="1C238E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0301030046</w:t>
            </w:r>
          </w:p>
        </w:tc>
        <w:tc>
          <w:tcPr>
            <w:tcW w:w="3700" w:type="dxa"/>
            <w:tcBorders>
              <w:top w:val="nil"/>
              <w:left w:val="nil"/>
              <w:bottom w:val="single" w:sz="4" w:space="0" w:color="auto"/>
              <w:right w:val="single" w:sz="4" w:space="0" w:color="auto"/>
            </w:tcBorders>
            <w:shd w:val="clear" w:color="auto" w:fill="auto"/>
            <w:noWrap/>
            <w:vAlign w:val="center"/>
            <w:hideMark/>
          </w:tcPr>
          <w:p w14:paraId="1B1B3E4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TACCACCA</w:t>
            </w:r>
          </w:p>
        </w:tc>
        <w:tc>
          <w:tcPr>
            <w:tcW w:w="1340" w:type="dxa"/>
            <w:tcBorders>
              <w:top w:val="nil"/>
              <w:left w:val="nil"/>
              <w:bottom w:val="single" w:sz="4" w:space="0" w:color="auto"/>
              <w:right w:val="single" w:sz="4" w:space="0" w:color="auto"/>
            </w:tcBorders>
            <w:shd w:val="clear" w:color="auto" w:fill="auto"/>
            <w:noWrap/>
            <w:vAlign w:val="center"/>
            <w:hideMark/>
          </w:tcPr>
          <w:p w14:paraId="7F3094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5C40F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4D8269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CIRCA</w:t>
            </w:r>
          </w:p>
        </w:tc>
        <w:tc>
          <w:tcPr>
            <w:tcW w:w="1011" w:type="dxa"/>
            <w:tcBorders>
              <w:top w:val="nil"/>
              <w:left w:val="nil"/>
              <w:bottom w:val="single" w:sz="4" w:space="0" w:color="auto"/>
              <w:right w:val="single" w:sz="4" w:space="0" w:color="auto"/>
            </w:tcBorders>
            <w:shd w:val="clear" w:color="auto" w:fill="auto"/>
            <w:noWrap/>
            <w:vAlign w:val="center"/>
          </w:tcPr>
          <w:p w14:paraId="1F05C15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C03AA4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3689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267</w:t>
            </w:r>
          </w:p>
        </w:tc>
        <w:tc>
          <w:tcPr>
            <w:tcW w:w="940" w:type="dxa"/>
            <w:tcBorders>
              <w:top w:val="nil"/>
              <w:left w:val="nil"/>
              <w:bottom w:val="single" w:sz="4" w:space="0" w:color="auto"/>
              <w:right w:val="single" w:sz="4" w:space="0" w:color="auto"/>
            </w:tcBorders>
            <w:shd w:val="clear" w:color="auto" w:fill="auto"/>
            <w:noWrap/>
            <w:vAlign w:val="center"/>
            <w:hideMark/>
          </w:tcPr>
          <w:p w14:paraId="614F35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0301040056</w:t>
            </w:r>
          </w:p>
        </w:tc>
        <w:tc>
          <w:tcPr>
            <w:tcW w:w="3700" w:type="dxa"/>
            <w:tcBorders>
              <w:top w:val="nil"/>
              <w:left w:val="nil"/>
              <w:bottom w:val="single" w:sz="4" w:space="0" w:color="auto"/>
              <w:right w:val="single" w:sz="4" w:space="0" w:color="auto"/>
            </w:tcBorders>
            <w:shd w:val="clear" w:color="auto" w:fill="auto"/>
            <w:noWrap/>
            <w:vAlign w:val="center"/>
            <w:hideMark/>
          </w:tcPr>
          <w:p w14:paraId="36CB577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TRANCAPATA ALTA</w:t>
            </w:r>
          </w:p>
        </w:tc>
        <w:tc>
          <w:tcPr>
            <w:tcW w:w="1340" w:type="dxa"/>
            <w:tcBorders>
              <w:top w:val="nil"/>
              <w:left w:val="nil"/>
              <w:bottom w:val="single" w:sz="4" w:space="0" w:color="auto"/>
              <w:right w:val="single" w:sz="4" w:space="0" w:color="auto"/>
            </w:tcBorders>
            <w:shd w:val="clear" w:color="auto" w:fill="auto"/>
            <w:noWrap/>
            <w:vAlign w:val="center"/>
            <w:hideMark/>
          </w:tcPr>
          <w:p w14:paraId="31E812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F290B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54AF89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CURAHUASI</w:t>
            </w:r>
          </w:p>
        </w:tc>
        <w:tc>
          <w:tcPr>
            <w:tcW w:w="1011" w:type="dxa"/>
            <w:tcBorders>
              <w:top w:val="nil"/>
              <w:left w:val="nil"/>
              <w:bottom w:val="single" w:sz="4" w:space="0" w:color="auto"/>
              <w:right w:val="single" w:sz="4" w:space="0" w:color="auto"/>
            </w:tcBorders>
            <w:shd w:val="clear" w:color="auto" w:fill="auto"/>
            <w:noWrap/>
            <w:vAlign w:val="center"/>
          </w:tcPr>
          <w:p w14:paraId="6D4D5D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5A2B9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A92D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268</w:t>
            </w:r>
          </w:p>
        </w:tc>
        <w:tc>
          <w:tcPr>
            <w:tcW w:w="940" w:type="dxa"/>
            <w:tcBorders>
              <w:top w:val="nil"/>
              <w:left w:val="nil"/>
              <w:bottom w:val="single" w:sz="4" w:space="0" w:color="auto"/>
              <w:right w:val="single" w:sz="4" w:space="0" w:color="auto"/>
            </w:tcBorders>
            <w:shd w:val="clear" w:color="auto" w:fill="auto"/>
            <w:noWrap/>
            <w:vAlign w:val="center"/>
            <w:hideMark/>
          </w:tcPr>
          <w:p w14:paraId="4C3061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0301040075</w:t>
            </w:r>
          </w:p>
        </w:tc>
        <w:tc>
          <w:tcPr>
            <w:tcW w:w="3700" w:type="dxa"/>
            <w:tcBorders>
              <w:top w:val="nil"/>
              <w:left w:val="nil"/>
              <w:bottom w:val="single" w:sz="4" w:space="0" w:color="auto"/>
              <w:right w:val="single" w:sz="4" w:space="0" w:color="auto"/>
            </w:tcBorders>
            <w:shd w:val="clear" w:color="auto" w:fill="auto"/>
            <w:noWrap/>
            <w:vAlign w:val="center"/>
            <w:hideMark/>
          </w:tcPr>
          <w:p w14:paraId="772582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ANTILLA</w:t>
            </w:r>
          </w:p>
        </w:tc>
        <w:tc>
          <w:tcPr>
            <w:tcW w:w="1340" w:type="dxa"/>
            <w:tcBorders>
              <w:top w:val="nil"/>
              <w:left w:val="nil"/>
              <w:bottom w:val="single" w:sz="4" w:space="0" w:color="auto"/>
              <w:right w:val="single" w:sz="4" w:space="0" w:color="auto"/>
            </w:tcBorders>
            <w:shd w:val="clear" w:color="auto" w:fill="auto"/>
            <w:noWrap/>
            <w:vAlign w:val="center"/>
            <w:hideMark/>
          </w:tcPr>
          <w:p w14:paraId="75138C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9F3A0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6271CD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CURAHUASI</w:t>
            </w:r>
          </w:p>
        </w:tc>
        <w:tc>
          <w:tcPr>
            <w:tcW w:w="1011" w:type="dxa"/>
            <w:tcBorders>
              <w:top w:val="nil"/>
              <w:left w:val="nil"/>
              <w:bottom w:val="single" w:sz="4" w:space="0" w:color="auto"/>
              <w:right w:val="single" w:sz="4" w:space="0" w:color="auto"/>
            </w:tcBorders>
            <w:shd w:val="clear" w:color="auto" w:fill="auto"/>
            <w:noWrap/>
            <w:vAlign w:val="center"/>
          </w:tcPr>
          <w:p w14:paraId="42EBA8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E65F8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C589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269</w:t>
            </w:r>
          </w:p>
        </w:tc>
        <w:tc>
          <w:tcPr>
            <w:tcW w:w="940" w:type="dxa"/>
            <w:tcBorders>
              <w:top w:val="nil"/>
              <w:left w:val="nil"/>
              <w:bottom w:val="single" w:sz="4" w:space="0" w:color="auto"/>
              <w:right w:val="single" w:sz="4" w:space="0" w:color="auto"/>
            </w:tcBorders>
            <w:shd w:val="clear" w:color="auto" w:fill="auto"/>
            <w:noWrap/>
            <w:vAlign w:val="center"/>
            <w:hideMark/>
          </w:tcPr>
          <w:p w14:paraId="6B26D0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0301040104</w:t>
            </w:r>
          </w:p>
        </w:tc>
        <w:tc>
          <w:tcPr>
            <w:tcW w:w="3700" w:type="dxa"/>
            <w:tcBorders>
              <w:top w:val="nil"/>
              <w:left w:val="nil"/>
              <w:bottom w:val="single" w:sz="4" w:space="0" w:color="auto"/>
              <w:right w:val="single" w:sz="4" w:space="0" w:color="auto"/>
            </w:tcBorders>
            <w:shd w:val="clear" w:color="auto" w:fill="auto"/>
            <w:noWrap/>
            <w:vAlign w:val="center"/>
            <w:hideMark/>
          </w:tcPr>
          <w:p w14:paraId="4B0FE0A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CCOCHUA ALTA</w:t>
            </w:r>
          </w:p>
        </w:tc>
        <w:tc>
          <w:tcPr>
            <w:tcW w:w="1340" w:type="dxa"/>
            <w:tcBorders>
              <w:top w:val="nil"/>
              <w:left w:val="nil"/>
              <w:bottom w:val="single" w:sz="4" w:space="0" w:color="auto"/>
              <w:right w:val="single" w:sz="4" w:space="0" w:color="auto"/>
            </w:tcBorders>
            <w:shd w:val="clear" w:color="auto" w:fill="auto"/>
            <w:noWrap/>
            <w:vAlign w:val="center"/>
            <w:hideMark/>
          </w:tcPr>
          <w:p w14:paraId="3B29F9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44908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10C565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CURAHUASI</w:t>
            </w:r>
          </w:p>
        </w:tc>
        <w:tc>
          <w:tcPr>
            <w:tcW w:w="1011" w:type="dxa"/>
            <w:tcBorders>
              <w:top w:val="nil"/>
              <w:left w:val="nil"/>
              <w:bottom w:val="single" w:sz="4" w:space="0" w:color="auto"/>
              <w:right w:val="single" w:sz="4" w:space="0" w:color="auto"/>
            </w:tcBorders>
            <w:shd w:val="clear" w:color="auto" w:fill="auto"/>
            <w:noWrap/>
            <w:vAlign w:val="center"/>
          </w:tcPr>
          <w:p w14:paraId="7FC1CD1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7EE8D2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EC56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270</w:t>
            </w:r>
          </w:p>
        </w:tc>
        <w:tc>
          <w:tcPr>
            <w:tcW w:w="940" w:type="dxa"/>
            <w:tcBorders>
              <w:top w:val="nil"/>
              <w:left w:val="nil"/>
              <w:bottom w:val="single" w:sz="4" w:space="0" w:color="auto"/>
              <w:right w:val="single" w:sz="4" w:space="0" w:color="auto"/>
            </w:tcBorders>
            <w:shd w:val="clear" w:color="auto" w:fill="auto"/>
            <w:noWrap/>
            <w:vAlign w:val="center"/>
            <w:hideMark/>
          </w:tcPr>
          <w:p w14:paraId="2DBF41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0301040124</w:t>
            </w:r>
          </w:p>
        </w:tc>
        <w:tc>
          <w:tcPr>
            <w:tcW w:w="3700" w:type="dxa"/>
            <w:tcBorders>
              <w:top w:val="nil"/>
              <w:left w:val="nil"/>
              <w:bottom w:val="single" w:sz="4" w:space="0" w:color="auto"/>
              <w:right w:val="single" w:sz="4" w:space="0" w:color="auto"/>
            </w:tcBorders>
            <w:shd w:val="clear" w:color="auto" w:fill="auto"/>
            <w:noWrap/>
            <w:vAlign w:val="center"/>
            <w:hideMark/>
          </w:tcPr>
          <w:p w14:paraId="1D4AF1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TRIGO ORCCO</w:t>
            </w:r>
          </w:p>
        </w:tc>
        <w:tc>
          <w:tcPr>
            <w:tcW w:w="1340" w:type="dxa"/>
            <w:tcBorders>
              <w:top w:val="nil"/>
              <w:left w:val="nil"/>
              <w:bottom w:val="single" w:sz="4" w:space="0" w:color="auto"/>
              <w:right w:val="single" w:sz="4" w:space="0" w:color="auto"/>
            </w:tcBorders>
            <w:shd w:val="clear" w:color="auto" w:fill="auto"/>
            <w:noWrap/>
            <w:vAlign w:val="center"/>
            <w:hideMark/>
          </w:tcPr>
          <w:p w14:paraId="5F12C6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E6376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78D66B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CURAHUASI</w:t>
            </w:r>
          </w:p>
        </w:tc>
        <w:tc>
          <w:tcPr>
            <w:tcW w:w="1011" w:type="dxa"/>
            <w:tcBorders>
              <w:top w:val="nil"/>
              <w:left w:val="nil"/>
              <w:bottom w:val="single" w:sz="4" w:space="0" w:color="auto"/>
              <w:right w:val="single" w:sz="4" w:space="0" w:color="auto"/>
            </w:tcBorders>
            <w:shd w:val="clear" w:color="auto" w:fill="auto"/>
            <w:noWrap/>
            <w:vAlign w:val="center"/>
          </w:tcPr>
          <w:p w14:paraId="54DC066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D8B91E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A94A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271</w:t>
            </w:r>
          </w:p>
        </w:tc>
        <w:tc>
          <w:tcPr>
            <w:tcW w:w="940" w:type="dxa"/>
            <w:tcBorders>
              <w:top w:val="nil"/>
              <w:left w:val="nil"/>
              <w:bottom w:val="single" w:sz="4" w:space="0" w:color="auto"/>
              <w:right w:val="single" w:sz="4" w:space="0" w:color="auto"/>
            </w:tcBorders>
            <w:shd w:val="clear" w:color="auto" w:fill="auto"/>
            <w:noWrap/>
            <w:vAlign w:val="center"/>
            <w:hideMark/>
          </w:tcPr>
          <w:p w14:paraId="3AAAB1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0301040170</w:t>
            </w:r>
          </w:p>
        </w:tc>
        <w:tc>
          <w:tcPr>
            <w:tcW w:w="3700" w:type="dxa"/>
            <w:tcBorders>
              <w:top w:val="nil"/>
              <w:left w:val="nil"/>
              <w:bottom w:val="single" w:sz="4" w:space="0" w:color="auto"/>
              <w:right w:val="single" w:sz="4" w:space="0" w:color="auto"/>
            </w:tcBorders>
            <w:shd w:val="clear" w:color="auto" w:fill="auto"/>
            <w:noWrap/>
            <w:vAlign w:val="center"/>
            <w:hideMark/>
          </w:tcPr>
          <w:p w14:paraId="41729B1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CHAYPICCOCCO</w:t>
            </w:r>
          </w:p>
        </w:tc>
        <w:tc>
          <w:tcPr>
            <w:tcW w:w="1340" w:type="dxa"/>
            <w:tcBorders>
              <w:top w:val="nil"/>
              <w:left w:val="nil"/>
              <w:bottom w:val="single" w:sz="4" w:space="0" w:color="auto"/>
              <w:right w:val="single" w:sz="4" w:space="0" w:color="auto"/>
            </w:tcBorders>
            <w:shd w:val="clear" w:color="auto" w:fill="auto"/>
            <w:noWrap/>
            <w:vAlign w:val="center"/>
            <w:hideMark/>
          </w:tcPr>
          <w:p w14:paraId="64B4E1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A3525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33F77A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CURAHUASI</w:t>
            </w:r>
          </w:p>
        </w:tc>
        <w:tc>
          <w:tcPr>
            <w:tcW w:w="1011" w:type="dxa"/>
            <w:tcBorders>
              <w:top w:val="nil"/>
              <w:left w:val="nil"/>
              <w:bottom w:val="single" w:sz="4" w:space="0" w:color="auto"/>
              <w:right w:val="single" w:sz="4" w:space="0" w:color="auto"/>
            </w:tcBorders>
            <w:shd w:val="clear" w:color="auto" w:fill="auto"/>
            <w:noWrap/>
            <w:vAlign w:val="center"/>
          </w:tcPr>
          <w:p w14:paraId="382E91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6BA7D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68FA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272</w:t>
            </w:r>
          </w:p>
        </w:tc>
        <w:tc>
          <w:tcPr>
            <w:tcW w:w="940" w:type="dxa"/>
            <w:tcBorders>
              <w:top w:val="nil"/>
              <w:left w:val="nil"/>
              <w:bottom w:val="single" w:sz="4" w:space="0" w:color="auto"/>
              <w:right w:val="single" w:sz="4" w:space="0" w:color="auto"/>
            </w:tcBorders>
            <w:shd w:val="clear" w:color="auto" w:fill="auto"/>
            <w:noWrap/>
            <w:vAlign w:val="center"/>
            <w:hideMark/>
          </w:tcPr>
          <w:p w14:paraId="3C6760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0301050018</w:t>
            </w:r>
          </w:p>
        </w:tc>
        <w:tc>
          <w:tcPr>
            <w:tcW w:w="3700" w:type="dxa"/>
            <w:tcBorders>
              <w:top w:val="nil"/>
              <w:left w:val="nil"/>
              <w:bottom w:val="single" w:sz="4" w:space="0" w:color="auto"/>
              <w:right w:val="single" w:sz="4" w:space="0" w:color="auto"/>
            </w:tcBorders>
            <w:shd w:val="clear" w:color="auto" w:fill="auto"/>
            <w:noWrap/>
            <w:vAlign w:val="center"/>
            <w:hideMark/>
          </w:tcPr>
          <w:p w14:paraId="64FB564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KIUÑALLA</w:t>
            </w:r>
          </w:p>
        </w:tc>
        <w:tc>
          <w:tcPr>
            <w:tcW w:w="1340" w:type="dxa"/>
            <w:tcBorders>
              <w:top w:val="nil"/>
              <w:left w:val="nil"/>
              <w:bottom w:val="single" w:sz="4" w:space="0" w:color="auto"/>
              <w:right w:val="single" w:sz="4" w:space="0" w:color="auto"/>
            </w:tcBorders>
            <w:shd w:val="clear" w:color="auto" w:fill="auto"/>
            <w:noWrap/>
            <w:vAlign w:val="center"/>
            <w:hideMark/>
          </w:tcPr>
          <w:p w14:paraId="192995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B5609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5EB684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HUANIPACA</w:t>
            </w:r>
          </w:p>
        </w:tc>
        <w:tc>
          <w:tcPr>
            <w:tcW w:w="1011" w:type="dxa"/>
            <w:tcBorders>
              <w:top w:val="nil"/>
              <w:left w:val="nil"/>
              <w:bottom w:val="single" w:sz="4" w:space="0" w:color="auto"/>
              <w:right w:val="single" w:sz="4" w:space="0" w:color="auto"/>
            </w:tcBorders>
            <w:shd w:val="clear" w:color="auto" w:fill="auto"/>
            <w:noWrap/>
            <w:vAlign w:val="center"/>
          </w:tcPr>
          <w:p w14:paraId="1B12AE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A1D7E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72C1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273</w:t>
            </w:r>
          </w:p>
        </w:tc>
        <w:tc>
          <w:tcPr>
            <w:tcW w:w="940" w:type="dxa"/>
            <w:tcBorders>
              <w:top w:val="nil"/>
              <w:left w:val="nil"/>
              <w:bottom w:val="single" w:sz="4" w:space="0" w:color="auto"/>
              <w:right w:val="single" w:sz="4" w:space="0" w:color="auto"/>
            </w:tcBorders>
            <w:shd w:val="clear" w:color="auto" w:fill="auto"/>
            <w:noWrap/>
            <w:vAlign w:val="center"/>
            <w:hideMark/>
          </w:tcPr>
          <w:p w14:paraId="6C797C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0301050030</w:t>
            </w:r>
          </w:p>
        </w:tc>
        <w:tc>
          <w:tcPr>
            <w:tcW w:w="3700" w:type="dxa"/>
            <w:tcBorders>
              <w:top w:val="nil"/>
              <w:left w:val="nil"/>
              <w:bottom w:val="single" w:sz="4" w:space="0" w:color="auto"/>
              <w:right w:val="single" w:sz="4" w:space="0" w:color="auto"/>
            </w:tcBorders>
            <w:shd w:val="clear" w:color="auto" w:fill="auto"/>
            <w:noWrap/>
            <w:vAlign w:val="center"/>
            <w:hideMark/>
          </w:tcPr>
          <w:p w14:paraId="0BA9E8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KARQUEQUE</w:t>
            </w:r>
          </w:p>
        </w:tc>
        <w:tc>
          <w:tcPr>
            <w:tcW w:w="1340" w:type="dxa"/>
            <w:tcBorders>
              <w:top w:val="nil"/>
              <w:left w:val="nil"/>
              <w:bottom w:val="single" w:sz="4" w:space="0" w:color="auto"/>
              <w:right w:val="single" w:sz="4" w:space="0" w:color="auto"/>
            </w:tcBorders>
            <w:shd w:val="clear" w:color="auto" w:fill="auto"/>
            <w:noWrap/>
            <w:vAlign w:val="center"/>
            <w:hideMark/>
          </w:tcPr>
          <w:p w14:paraId="1040EB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59368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2316CB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HUANIPACA</w:t>
            </w:r>
          </w:p>
        </w:tc>
        <w:tc>
          <w:tcPr>
            <w:tcW w:w="1011" w:type="dxa"/>
            <w:tcBorders>
              <w:top w:val="nil"/>
              <w:left w:val="nil"/>
              <w:bottom w:val="single" w:sz="4" w:space="0" w:color="auto"/>
              <w:right w:val="single" w:sz="4" w:space="0" w:color="auto"/>
            </w:tcBorders>
            <w:shd w:val="clear" w:color="auto" w:fill="auto"/>
            <w:noWrap/>
            <w:vAlign w:val="center"/>
          </w:tcPr>
          <w:p w14:paraId="3C9B8D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370D18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E59C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274</w:t>
            </w:r>
          </w:p>
        </w:tc>
        <w:tc>
          <w:tcPr>
            <w:tcW w:w="940" w:type="dxa"/>
            <w:tcBorders>
              <w:top w:val="nil"/>
              <w:left w:val="nil"/>
              <w:bottom w:val="single" w:sz="4" w:space="0" w:color="auto"/>
              <w:right w:val="single" w:sz="4" w:space="0" w:color="auto"/>
            </w:tcBorders>
            <w:shd w:val="clear" w:color="auto" w:fill="auto"/>
            <w:noWrap/>
            <w:vAlign w:val="center"/>
            <w:hideMark/>
          </w:tcPr>
          <w:p w14:paraId="78BE42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0301050074</w:t>
            </w:r>
          </w:p>
        </w:tc>
        <w:tc>
          <w:tcPr>
            <w:tcW w:w="3700" w:type="dxa"/>
            <w:tcBorders>
              <w:top w:val="nil"/>
              <w:left w:val="nil"/>
              <w:bottom w:val="single" w:sz="4" w:space="0" w:color="auto"/>
              <w:right w:val="single" w:sz="4" w:space="0" w:color="auto"/>
            </w:tcBorders>
            <w:shd w:val="clear" w:color="auto" w:fill="auto"/>
            <w:noWrap/>
            <w:vAlign w:val="center"/>
            <w:hideMark/>
          </w:tcPr>
          <w:p w14:paraId="3619D30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SORCCA</w:t>
            </w:r>
          </w:p>
        </w:tc>
        <w:tc>
          <w:tcPr>
            <w:tcW w:w="1340" w:type="dxa"/>
            <w:tcBorders>
              <w:top w:val="nil"/>
              <w:left w:val="nil"/>
              <w:bottom w:val="single" w:sz="4" w:space="0" w:color="auto"/>
              <w:right w:val="single" w:sz="4" w:space="0" w:color="auto"/>
            </w:tcBorders>
            <w:shd w:val="clear" w:color="auto" w:fill="auto"/>
            <w:noWrap/>
            <w:vAlign w:val="center"/>
            <w:hideMark/>
          </w:tcPr>
          <w:p w14:paraId="17C109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390DE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47A715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HUANIPACA</w:t>
            </w:r>
          </w:p>
        </w:tc>
        <w:tc>
          <w:tcPr>
            <w:tcW w:w="1011" w:type="dxa"/>
            <w:tcBorders>
              <w:top w:val="nil"/>
              <w:left w:val="nil"/>
              <w:bottom w:val="single" w:sz="4" w:space="0" w:color="auto"/>
              <w:right w:val="single" w:sz="4" w:space="0" w:color="auto"/>
            </w:tcBorders>
            <w:shd w:val="clear" w:color="auto" w:fill="auto"/>
            <w:noWrap/>
            <w:vAlign w:val="center"/>
          </w:tcPr>
          <w:p w14:paraId="6FEF893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8F3392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234F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275</w:t>
            </w:r>
          </w:p>
        </w:tc>
        <w:tc>
          <w:tcPr>
            <w:tcW w:w="940" w:type="dxa"/>
            <w:tcBorders>
              <w:top w:val="nil"/>
              <w:left w:val="nil"/>
              <w:bottom w:val="single" w:sz="4" w:space="0" w:color="auto"/>
              <w:right w:val="single" w:sz="4" w:space="0" w:color="auto"/>
            </w:tcBorders>
            <w:shd w:val="clear" w:color="auto" w:fill="auto"/>
            <w:noWrap/>
            <w:vAlign w:val="center"/>
            <w:hideMark/>
          </w:tcPr>
          <w:p w14:paraId="27B3C6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0301050079</w:t>
            </w:r>
          </w:p>
        </w:tc>
        <w:tc>
          <w:tcPr>
            <w:tcW w:w="3700" w:type="dxa"/>
            <w:tcBorders>
              <w:top w:val="nil"/>
              <w:left w:val="nil"/>
              <w:bottom w:val="single" w:sz="4" w:space="0" w:color="auto"/>
              <w:right w:val="single" w:sz="4" w:space="0" w:color="auto"/>
            </w:tcBorders>
            <w:shd w:val="clear" w:color="auto" w:fill="auto"/>
            <w:noWrap/>
            <w:vAlign w:val="center"/>
            <w:hideMark/>
          </w:tcPr>
          <w:p w14:paraId="36D43BD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CCOYA</w:t>
            </w:r>
          </w:p>
        </w:tc>
        <w:tc>
          <w:tcPr>
            <w:tcW w:w="1340" w:type="dxa"/>
            <w:tcBorders>
              <w:top w:val="nil"/>
              <w:left w:val="nil"/>
              <w:bottom w:val="single" w:sz="4" w:space="0" w:color="auto"/>
              <w:right w:val="single" w:sz="4" w:space="0" w:color="auto"/>
            </w:tcBorders>
            <w:shd w:val="clear" w:color="auto" w:fill="auto"/>
            <w:noWrap/>
            <w:vAlign w:val="center"/>
            <w:hideMark/>
          </w:tcPr>
          <w:p w14:paraId="070807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A1407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4D65F4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HUANIPACA</w:t>
            </w:r>
          </w:p>
        </w:tc>
        <w:tc>
          <w:tcPr>
            <w:tcW w:w="1011" w:type="dxa"/>
            <w:tcBorders>
              <w:top w:val="nil"/>
              <w:left w:val="nil"/>
              <w:bottom w:val="single" w:sz="4" w:space="0" w:color="auto"/>
              <w:right w:val="single" w:sz="4" w:space="0" w:color="auto"/>
            </w:tcBorders>
            <w:shd w:val="clear" w:color="auto" w:fill="auto"/>
            <w:noWrap/>
            <w:vAlign w:val="center"/>
          </w:tcPr>
          <w:p w14:paraId="5B52F7A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AC945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E365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276</w:t>
            </w:r>
          </w:p>
        </w:tc>
        <w:tc>
          <w:tcPr>
            <w:tcW w:w="940" w:type="dxa"/>
            <w:tcBorders>
              <w:top w:val="nil"/>
              <w:left w:val="nil"/>
              <w:bottom w:val="single" w:sz="4" w:space="0" w:color="auto"/>
              <w:right w:val="single" w:sz="4" w:space="0" w:color="auto"/>
            </w:tcBorders>
            <w:shd w:val="clear" w:color="auto" w:fill="auto"/>
            <w:noWrap/>
            <w:vAlign w:val="center"/>
            <w:hideMark/>
          </w:tcPr>
          <w:p w14:paraId="3FC185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0301070038</w:t>
            </w:r>
          </w:p>
        </w:tc>
        <w:tc>
          <w:tcPr>
            <w:tcW w:w="3700" w:type="dxa"/>
            <w:tcBorders>
              <w:top w:val="nil"/>
              <w:left w:val="nil"/>
              <w:bottom w:val="single" w:sz="4" w:space="0" w:color="auto"/>
              <w:right w:val="single" w:sz="4" w:space="0" w:color="auto"/>
            </w:tcBorders>
            <w:shd w:val="clear" w:color="auto" w:fill="auto"/>
            <w:noWrap/>
            <w:vAlign w:val="center"/>
            <w:hideMark/>
          </w:tcPr>
          <w:p w14:paraId="7E2B7AE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CHALHUANI</w:t>
            </w:r>
          </w:p>
        </w:tc>
        <w:tc>
          <w:tcPr>
            <w:tcW w:w="1340" w:type="dxa"/>
            <w:tcBorders>
              <w:top w:val="nil"/>
              <w:left w:val="nil"/>
              <w:bottom w:val="single" w:sz="4" w:space="0" w:color="auto"/>
              <w:right w:val="single" w:sz="4" w:space="0" w:color="auto"/>
            </w:tcBorders>
            <w:shd w:val="clear" w:color="auto" w:fill="auto"/>
            <w:noWrap/>
            <w:vAlign w:val="center"/>
            <w:hideMark/>
          </w:tcPr>
          <w:p w14:paraId="6516F6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CF53C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ABANCAY</w:t>
            </w:r>
          </w:p>
        </w:tc>
        <w:tc>
          <w:tcPr>
            <w:tcW w:w="2720" w:type="dxa"/>
            <w:tcBorders>
              <w:top w:val="nil"/>
              <w:left w:val="nil"/>
              <w:bottom w:val="single" w:sz="4" w:space="0" w:color="auto"/>
              <w:right w:val="single" w:sz="4" w:space="0" w:color="auto"/>
            </w:tcBorders>
            <w:shd w:val="clear" w:color="auto" w:fill="auto"/>
            <w:noWrap/>
            <w:vAlign w:val="center"/>
            <w:hideMark/>
          </w:tcPr>
          <w:p w14:paraId="27190C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PICHIRHUA</w:t>
            </w:r>
          </w:p>
        </w:tc>
        <w:tc>
          <w:tcPr>
            <w:tcW w:w="1011" w:type="dxa"/>
            <w:tcBorders>
              <w:top w:val="nil"/>
              <w:left w:val="nil"/>
              <w:bottom w:val="single" w:sz="4" w:space="0" w:color="auto"/>
              <w:right w:val="single" w:sz="4" w:space="0" w:color="auto"/>
            </w:tcBorders>
            <w:shd w:val="clear" w:color="auto" w:fill="auto"/>
            <w:noWrap/>
            <w:vAlign w:val="center"/>
          </w:tcPr>
          <w:p w14:paraId="070FF8D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11B054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6A65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277</w:t>
            </w:r>
          </w:p>
        </w:tc>
        <w:tc>
          <w:tcPr>
            <w:tcW w:w="940" w:type="dxa"/>
            <w:tcBorders>
              <w:top w:val="nil"/>
              <w:left w:val="nil"/>
              <w:bottom w:val="single" w:sz="4" w:space="0" w:color="auto"/>
              <w:right w:val="single" w:sz="4" w:space="0" w:color="auto"/>
            </w:tcBorders>
            <w:shd w:val="clear" w:color="auto" w:fill="auto"/>
            <w:noWrap/>
            <w:vAlign w:val="center"/>
            <w:hideMark/>
          </w:tcPr>
          <w:p w14:paraId="1ACB7D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0302020004</w:t>
            </w:r>
          </w:p>
        </w:tc>
        <w:tc>
          <w:tcPr>
            <w:tcW w:w="3700" w:type="dxa"/>
            <w:tcBorders>
              <w:top w:val="nil"/>
              <w:left w:val="nil"/>
              <w:bottom w:val="single" w:sz="4" w:space="0" w:color="auto"/>
              <w:right w:val="single" w:sz="4" w:space="0" w:color="auto"/>
            </w:tcBorders>
            <w:shd w:val="clear" w:color="auto" w:fill="auto"/>
            <w:noWrap/>
            <w:vAlign w:val="center"/>
            <w:hideMark/>
          </w:tcPr>
          <w:p w14:paraId="0BAA01E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CUNYARI</w:t>
            </w:r>
          </w:p>
        </w:tc>
        <w:tc>
          <w:tcPr>
            <w:tcW w:w="1340" w:type="dxa"/>
            <w:tcBorders>
              <w:top w:val="nil"/>
              <w:left w:val="nil"/>
              <w:bottom w:val="single" w:sz="4" w:space="0" w:color="auto"/>
              <w:right w:val="single" w:sz="4" w:space="0" w:color="auto"/>
            </w:tcBorders>
            <w:shd w:val="clear" w:color="auto" w:fill="auto"/>
            <w:noWrap/>
            <w:vAlign w:val="center"/>
            <w:hideMark/>
          </w:tcPr>
          <w:p w14:paraId="1416CA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97612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51BEA9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ANDARAPA</w:t>
            </w:r>
          </w:p>
        </w:tc>
        <w:tc>
          <w:tcPr>
            <w:tcW w:w="1011" w:type="dxa"/>
            <w:tcBorders>
              <w:top w:val="nil"/>
              <w:left w:val="nil"/>
              <w:bottom w:val="single" w:sz="4" w:space="0" w:color="auto"/>
              <w:right w:val="single" w:sz="4" w:space="0" w:color="auto"/>
            </w:tcBorders>
            <w:shd w:val="clear" w:color="auto" w:fill="auto"/>
            <w:noWrap/>
            <w:vAlign w:val="center"/>
          </w:tcPr>
          <w:p w14:paraId="1A66B42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231088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A55F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278</w:t>
            </w:r>
          </w:p>
        </w:tc>
        <w:tc>
          <w:tcPr>
            <w:tcW w:w="940" w:type="dxa"/>
            <w:tcBorders>
              <w:top w:val="nil"/>
              <w:left w:val="nil"/>
              <w:bottom w:val="single" w:sz="4" w:space="0" w:color="auto"/>
              <w:right w:val="single" w:sz="4" w:space="0" w:color="auto"/>
            </w:tcBorders>
            <w:shd w:val="clear" w:color="auto" w:fill="auto"/>
            <w:noWrap/>
            <w:vAlign w:val="center"/>
            <w:hideMark/>
          </w:tcPr>
          <w:p w14:paraId="474C0B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0302020016</w:t>
            </w:r>
          </w:p>
        </w:tc>
        <w:tc>
          <w:tcPr>
            <w:tcW w:w="3700" w:type="dxa"/>
            <w:tcBorders>
              <w:top w:val="nil"/>
              <w:left w:val="nil"/>
              <w:bottom w:val="single" w:sz="4" w:space="0" w:color="auto"/>
              <w:right w:val="single" w:sz="4" w:space="0" w:color="auto"/>
            </w:tcBorders>
            <w:shd w:val="clear" w:color="auto" w:fill="auto"/>
            <w:noWrap/>
            <w:vAlign w:val="center"/>
            <w:hideMark/>
          </w:tcPr>
          <w:p w14:paraId="4B5E70F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LIBRE</w:t>
            </w:r>
          </w:p>
        </w:tc>
        <w:tc>
          <w:tcPr>
            <w:tcW w:w="1340" w:type="dxa"/>
            <w:tcBorders>
              <w:top w:val="nil"/>
              <w:left w:val="nil"/>
              <w:bottom w:val="single" w:sz="4" w:space="0" w:color="auto"/>
              <w:right w:val="single" w:sz="4" w:space="0" w:color="auto"/>
            </w:tcBorders>
            <w:shd w:val="clear" w:color="auto" w:fill="auto"/>
            <w:noWrap/>
            <w:vAlign w:val="center"/>
            <w:hideMark/>
          </w:tcPr>
          <w:p w14:paraId="011FB7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8CC9D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1CBC52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ANDARAPA</w:t>
            </w:r>
          </w:p>
        </w:tc>
        <w:tc>
          <w:tcPr>
            <w:tcW w:w="1011" w:type="dxa"/>
            <w:tcBorders>
              <w:top w:val="nil"/>
              <w:left w:val="nil"/>
              <w:bottom w:val="single" w:sz="4" w:space="0" w:color="auto"/>
              <w:right w:val="single" w:sz="4" w:space="0" w:color="auto"/>
            </w:tcBorders>
            <w:shd w:val="clear" w:color="auto" w:fill="auto"/>
            <w:noWrap/>
            <w:vAlign w:val="center"/>
          </w:tcPr>
          <w:p w14:paraId="7FC8B7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C57C2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2093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279</w:t>
            </w:r>
          </w:p>
        </w:tc>
        <w:tc>
          <w:tcPr>
            <w:tcW w:w="940" w:type="dxa"/>
            <w:tcBorders>
              <w:top w:val="nil"/>
              <w:left w:val="nil"/>
              <w:bottom w:val="single" w:sz="4" w:space="0" w:color="auto"/>
              <w:right w:val="single" w:sz="4" w:space="0" w:color="auto"/>
            </w:tcBorders>
            <w:shd w:val="clear" w:color="auto" w:fill="auto"/>
            <w:noWrap/>
            <w:vAlign w:val="center"/>
            <w:hideMark/>
          </w:tcPr>
          <w:p w14:paraId="02D9F0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0302070006</w:t>
            </w:r>
          </w:p>
        </w:tc>
        <w:tc>
          <w:tcPr>
            <w:tcW w:w="3700" w:type="dxa"/>
            <w:tcBorders>
              <w:top w:val="nil"/>
              <w:left w:val="nil"/>
              <w:bottom w:val="single" w:sz="4" w:space="0" w:color="auto"/>
              <w:right w:val="single" w:sz="4" w:space="0" w:color="auto"/>
            </w:tcBorders>
            <w:shd w:val="clear" w:color="auto" w:fill="auto"/>
            <w:noWrap/>
            <w:vAlign w:val="center"/>
            <w:hideMark/>
          </w:tcPr>
          <w:p w14:paraId="7DF8DD6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URPAY</w:t>
            </w:r>
          </w:p>
        </w:tc>
        <w:tc>
          <w:tcPr>
            <w:tcW w:w="1340" w:type="dxa"/>
            <w:tcBorders>
              <w:top w:val="nil"/>
              <w:left w:val="nil"/>
              <w:bottom w:val="single" w:sz="4" w:space="0" w:color="auto"/>
              <w:right w:val="single" w:sz="4" w:space="0" w:color="auto"/>
            </w:tcBorders>
            <w:shd w:val="clear" w:color="auto" w:fill="auto"/>
            <w:noWrap/>
            <w:vAlign w:val="center"/>
            <w:hideMark/>
          </w:tcPr>
          <w:p w14:paraId="4F5220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CA7FB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736F7D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KISHUARA</w:t>
            </w:r>
          </w:p>
        </w:tc>
        <w:tc>
          <w:tcPr>
            <w:tcW w:w="1011" w:type="dxa"/>
            <w:tcBorders>
              <w:top w:val="nil"/>
              <w:left w:val="nil"/>
              <w:bottom w:val="single" w:sz="4" w:space="0" w:color="auto"/>
              <w:right w:val="single" w:sz="4" w:space="0" w:color="auto"/>
            </w:tcBorders>
            <w:shd w:val="clear" w:color="auto" w:fill="auto"/>
            <w:noWrap/>
            <w:vAlign w:val="center"/>
          </w:tcPr>
          <w:p w14:paraId="1729E86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77AB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37C7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280</w:t>
            </w:r>
          </w:p>
        </w:tc>
        <w:tc>
          <w:tcPr>
            <w:tcW w:w="940" w:type="dxa"/>
            <w:tcBorders>
              <w:top w:val="nil"/>
              <w:left w:val="nil"/>
              <w:bottom w:val="single" w:sz="4" w:space="0" w:color="auto"/>
              <w:right w:val="single" w:sz="4" w:space="0" w:color="auto"/>
            </w:tcBorders>
            <w:shd w:val="clear" w:color="auto" w:fill="auto"/>
            <w:noWrap/>
            <w:vAlign w:val="center"/>
            <w:hideMark/>
          </w:tcPr>
          <w:p w14:paraId="62DEAE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0302070042</w:t>
            </w:r>
          </w:p>
        </w:tc>
        <w:tc>
          <w:tcPr>
            <w:tcW w:w="3700" w:type="dxa"/>
            <w:tcBorders>
              <w:top w:val="nil"/>
              <w:left w:val="nil"/>
              <w:bottom w:val="single" w:sz="4" w:space="0" w:color="auto"/>
              <w:right w:val="single" w:sz="4" w:space="0" w:color="auto"/>
            </w:tcBorders>
            <w:shd w:val="clear" w:color="auto" w:fill="auto"/>
            <w:noWrap/>
            <w:vAlign w:val="center"/>
            <w:hideMark/>
          </w:tcPr>
          <w:p w14:paraId="13DA48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CAVIRA</w:t>
            </w:r>
          </w:p>
        </w:tc>
        <w:tc>
          <w:tcPr>
            <w:tcW w:w="1340" w:type="dxa"/>
            <w:tcBorders>
              <w:top w:val="nil"/>
              <w:left w:val="nil"/>
              <w:bottom w:val="single" w:sz="4" w:space="0" w:color="auto"/>
              <w:right w:val="single" w:sz="4" w:space="0" w:color="auto"/>
            </w:tcBorders>
            <w:shd w:val="clear" w:color="auto" w:fill="auto"/>
            <w:noWrap/>
            <w:vAlign w:val="center"/>
            <w:hideMark/>
          </w:tcPr>
          <w:p w14:paraId="382435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02633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34922C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KISHUARA</w:t>
            </w:r>
          </w:p>
        </w:tc>
        <w:tc>
          <w:tcPr>
            <w:tcW w:w="1011" w:type="dxa"/>
            <w:tcBorders>
              <w:top w:val="nil"/>
              <w:left w:val="nil"/>
              <w:bottom w:val="single" w:sz="4" w:space="0" w:color="auto"/>
              <w:right w:val="single" w:sz="4" w:space="0" w:color="auto"/>
            </w:tcBorders>
            <w:shd w:val="clear" w:color="auto" w:fill="auto"/>
            <w:noWrap/>
            <w:vAlign w:val="center"/>
          </w:tcPr>
          <w:p w14:paraId="66B3F98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729052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0C33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281</w:t>
            </w:r>
          </w:p>
        </w:tc>
        <w:tc>
          <w:tcPr>
            <w:tcW w:w="940" w:type="dxa"/>
            <w:tcBorders>
              <w:top w:val="nil"/>
              <w:left w:val="nil"/>
              <w:bottom w:val="single" w:sz="4" w:space="0" w:color="auto"/>
              <w:right w:val="single" w:sz="4" w:space="0" w:color="auto"/>
            </w:tcBorders>
            <w:shd w:val="clear" w:color="auto" w:fill="auto"/>
            <w:noWrap/>
            <w:vAlign w:val="center"/>
            <w:hideMark/>
          </w:tcPr>
          <w:p w14:paraId="7A2D79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0302070047</w:t>
            </w:r>
          </w:p>
        </w:tc>
        <w:tc>
          <w:tcPr>
            <w:tcW w:w="3700" w:type="dxa"/>
            <w:tcBorders>
              <w:top w:val="nil"/>
              <w:left w:val="nil"/>
              <w:bottom w:val="single" w:sz="4" w:space="0" w:color="auto"/>
              <w:right w:val="single" w:sz="4" w:space="0" w:color="auto"/>
            </w:tcBorders>
            <w:shd w:val="clear" w:color="auto" w:fill="auto"/>
            <w:noWrap/>
            <w:vAlign w:val="center"/>
            <w:hideMark/>
          </w:tcPr>
          <w:p w14:paraId="3D8E84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UNION</w:t>
            </w:r>
          </w:p>
        </w:tc>
        <w:tc>
          <w:tcPr>
            <w:tcW w:w="1340" w:type="dxa"/>
            <w:tcBorders>
              <w:top w:val="nil"/>
              <w:left w:val="nil"/>
              <w:bottom w:val="single" w:sz="4" w:space="0" w:color="auto"/>
              <w:right w:val="single" w:sz="4" w:space="0" w:color="auto"/>
            </w:tcBorders>
            <w:shd w:val="clear" w:color="auto" w:fill="auto"/>
            <w:noWrap/>
            <w:vAlign w:val="center"/>
            <w:hideMark/>
          </w:tcPr>
          <w:p w14:paraId="1F7AEB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9A532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617FA9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KISHUARA</w:t>
            </w:r>
          </w:p>
        </w:tc>
        <w:tc>
          <w:tcPr>
            <w:tcW w:w="1011" w:type="dxa"/>
            <w:tcBorders>
              <w:top w:val="nil"/>
              <w:left w:val="nil"/>
              <w:bottom w:val="single" w:sz="4" w:space="0" w:color="auto"/>
              <w:right w:val="single" w:sz="4" w:space="0" w:color="auto"/>
            </w:tcBorders>
            <w:shd w:val="clear" w:color="auto" w:fill="auto"/>
            <w:noWrap/>
            <w:vAlign w:val="center"/>
          </w:tcPr>
          <w:p w14:paraId="799A151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A40F04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B685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282</w:t>
            </w:r>
          </w:p>
        </w:tc>
        <w:tc>
          <w:tcPr>
            <w:tcW w:w="940" w:type="dxa"/>
            <w:tcBorders>
              <w:top w:val="nil"/>
              <w:left w:val="nil"/>
              <w:bottom w:val="single" w:sz="4" w:space="0" w:color="auto"/>
              <w:right w:val="single" w:sz="4" w:space="0" w:color="auto"/>
            </w:tcBorders>
            <w:shd w:val="clear" w:color="auto" w:fill="auto"/>
            <w:noWrap/>
            <w:vAlign w:val="center"/>
            <w:hideMark/>
          </w:tcPr>
          <w:p w14:paraId="5435EA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0302070048</w:t>
            </w:r>
          </w:p>
        </w:tc>
        <w:tc>
          <w:tcPr>
            <w:tcW w:w="3700" w:type="dxa"/>
            <w:tcBorders>
              <w:top w:val="nil"/>
              <w:left w:val="nil"/>
              <w:bottom w:val="single" w:sz="4" w:space="0" w:color="auto"/>
              <w:right w:val="single" w:sz="4" w:space="0" w:color="auto"/>
            </w:tcBorders>
            <w:shd w:val="clear" w:color="auto" w:fill="auto"/>
            <w:noWrap/>
            <w:vAlign w:val="center"/>
            <w:hideMark/>
          </w:tcPr>
          <w:p w14:paraId="3372CD2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CCOTAQUITE</w:t>
            </w:r>
          </w:p>
        </w:tc>
        <w:tc>
          <w:tcPr>
            <w:tcW w:w="1340" w:type="dxa"/>
            <w:tcBorders>
              <w:top w:val="nil"/>
              <w:left w:val="nil"/>
              <w:bottom w:val="single" w:sz="4" w:space="0" w:color="auto"/>
              <w:right w:val="single" w:sz="4" w:space="0" w:color="auto"/>
            </w:tcBorders>
            <w:shd w:val="clear" w:color="auto" w:fill="auto"/>
            <w:noWrap/>
            <w:vAlign w:val="center"/>
            <w:hideMark/>
          </w:tcPr>
          <w:p w14:paraId="56352D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10D59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083EF6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KISHUARA</w:t>
            </w:r>
          </w:p>
        </w:tc>
        <w:tc>
          <w:tcPr>
            <w:tcW w:w="1011" w:type="dxa"/>
            <w:tcBorders>
              <w:top w:val="nil"/>
              <w:left w:val="nil"/>
              <w:bottom w:val="single" w:sz="4" w:space="0" w:color="auto"/>
              <w:right w:val="single" w:sz="4" w:space="0" w:color="auto"/>
            </w:tcBorders>
            <w:shd w:val="clear" w:color="auto" w:fill="auto"/>
            <w:noWrap/>
            <w:vAlign w:val="center"/>
          </w:tcPr>
          <w:p w14:paraId="7283181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CC96EA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4F4C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283</w:t>
            </w:r>
          </w:p>
        </w:tc>
        <w:tc>
          <w:tcPr>
            <w:tcW w:w="940" w:type="dxa"/>
            <w:tcBorders>
              <w:top w:val="nil"/>
              <w:left w:val="nil"/>
              <w:bottom w:val="single" w:sz="4" w:space="0" w:color="auto"/>
              <w:right w:val="single" w:sz="4" w:space="0" w:color="auto"/>
            </w:tcBorders>
            <w:shd w:val="clear" w:color="auto" w:fill="auto"/>
            <w:noWrap/>
            <w:vAlign w:val="center"/>
            <w:hideMark/>
          </w:tcPr>
          <w:p w14:paraId="3535DF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0302070049</w:t>
            </w:r>
          </w:p>
        </w:tc>
        <w:tc>
          <w:tcPr>
            <w:tcW w:w="3700" w:type="dxa"/>
            <w:tcBorders>
              <w:top w:val="nil"/>
              <w:left w:val="nil"/>
              <w:bottom w:val="single" w:sz="4" w:space="0" w:color="auto"/>
              <w:right w:val="single" w:sz="4" w:space="0" w:color="auto"/>
            </w:tcBorders>
            <w:shd w:val="clear" w:color="auto" w:fill="auto"/>
            <w:noWrap/>
            <w:vAlign w:val="center"/>
            <w:hideMark/>
          </w:tcPr>
          <w:p w14:paraId="6EC6634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w:t>
            </w:r>
          </w:p>
        </w:tc>
        <w:tc>
          <w:tcPr>
            <w:tcW w:w="1340" w:type="dxa"/>
            <w:tcBorders>
              <w:top w:val="nil"/>
              <w:left w:val="nil"/>
              <w:bottom w:val="single" w:sz="4" w:space="0" w:color="auto"/>
              <w:right w:val="single" w:sz="4" w:space="0" w:color="auto"/>
            </w:tcBorders>
            <w:shd w:val="clear" w:color="auto" w:fill="auto"/>
            <w:noWrap/>
            <w:vAlign w:val="center"/>
            <w:hideMark/>
          </w:tcPr>
          <w:p w14:paraId="4BDB5D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9A3C4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5AABBD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KISHUARA</w:t>
            </w:r>
          </w:p>
        </w:tc>
        <w:tc>
          <w:tcPr>
            <w:tcW w:w="1011" w:type="dxa"/>
            <w:tcBorders>
              <w:top w:val="nil"/>
              <w:left w:val="nil"/>
              <w:bottom w:val="single" w:sz="4" w:space="0" w:color="auto"/>
              <w:right w:val="single" w:sz="4" w:space="0" w:color="auto"/>
            </w:tcBorders>
            <w:shd w:val="clear" w:color="auto" w:fill="auto"/>
            <w:noWrap/>
            <w:vAlign w:val="center"/>
          </w:tcPr>
          <w:p w14:paraId="0996E4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91493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A7AA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284</w:t>
            </w:r>
          </w:p>
        </w:tc>
        <w:tc>
          <w:tcPr>
            <w:tcW w:w="940" w:type="dxa"/>
            <w:tcBorders>
              <w:top w:val="nil"/>
              <w:left w:val="nil"/>
              <w:bottom w:val="single" w:sz="4" w:space="0" w:color="auto"/>
              <w:right w:val="single" w:sz="4" w:space="0" w:color="auto"/>
            </w:tcBorders>
            <w:shd w:val="clear" w:color="auto" w:fill="auto"/>
            <w:noWrap/>
            <w:vAlign w:val="center"/>
            <w:hideMark/>
          </w:tcPr>
          <w:p w14:paraId="794C9C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0302100023</w:t>
            </w:r>
          </w:p>
        </w:tc>
        <w:tc>
          <w:tcPr>
            <w:tcW w:w="3700" w:type="dxa"/>
            <w:tcBorders>
              <w:top w:val="nil"/>
              <w:left w:val="nil"/>
              <w:bottom w:val="single" w:sz="4" w:space="0" w:color="auto"/>
              <w:right w:val="single" w:sz="4" w:space="0" w:color="auto"/>
            </w:tcBorders>
            <w:shd w:val="clear" w:color="auto" w:fill="auto"/>
            <w:noWrap/>
            <w:vAlign w:val="center"/>
            <w:hideMark/>
          </w:tcPr>
          <w:p w14:paraId="0B253D2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AYAPAMPA</w:t>
            </w:r>
          </w:p>
        </w:tc>
        <w:tc>
          <w:tcPr>
            <w:tcW w:w="1340" w:type="dxa"/>
            <w:tcBorders>
              <w:top w:val="nil"/>
              <w:left w:val="nil"/>
              <w:bottom w:val="single" w:sz="4" w:space="0" w:color="auto"/>
              <w:right w:val="single" w:sz="4" w:space="0" w:color="auto"/>
            </w:tcBorders>
            <w:shd w:val="clear" w:color="auto" w:fill="auto"/>
            <w:noWrap/>
            <w:vAlign w:val="center"/>
            <w:hideMark/>
          </w:tcPr>
          <w:p w14:paraId="2EA8A4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6B851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3825D5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PAMPACHIRI</w:t>
            </w:r>
          </w:p>
        </w:tc>
        <w:tc>
          <w:tcPr>
            <w:tcW w:w="1011" w:type="dxa"/>
            <w:tcBorders>
              <w:top w:val="nil"/>
              <w:left w:val="nil"/>
              <w:bottom w:val="single" w:sz="4" w:space="0" w:color="auto"/>
              <w:right w:val="single" w:sz="4" w:space="0" w:color="auto"/>
            </w:tcBorders>
            <w:shd w:val="clear" w:color="auto" w:fill="auto"/>
            <w:noWrap/>
            <w:vAlign w:val="center"/>
          </w:tcPr>
          <w:p w14:paraId="1E7E33A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CAF94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B1B2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285</w:t>
            </w:r>
          </w:p>
        </w:tc>
        <w:tc>
          <w:tcPr>
            <w:tcW w:w="940" w:type="dxa"/>
            <w:tcBorders>
              <w:top w:val="nil"/>
              <w:left w:val="nil"/>
              <w:bottom w:val="single" w:sz="4" w:space="0" w:color="auto"/>
              <w:right w:val="single" w:sz="4" w:space="0" w:color="auto"/>
            </w:tcBorders>
            <w:shd w:val="clear" w:color="auto" w:fill="auto"/>
            <w:noWrap/>
            <w:vAlign w:val="center"/>
            <w:hideMark/>
          </w:tcPr>
          <w:p w14:paraId="5614AA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0302100048</w:t>
            </w:r>
          </w:p>
        </w:tc>
        <w:tc>
          <w:tcPr>
            <w:tcW w:w="3700" w:type="dxa"/>
            <w:tcBorders>
              <w:top w:val="nil"/>
              <w:left w:val="nil"/>
              <w:bottom w:val="single" w:sz="4" w:space="0" w:color="auto"/>
              <w:right w:val="single" w:sz="4" w:space="0" w:color="auto"/>
            </w:tcBorders>
            <w:shd w:val="clear" w:color="auto" w:fill="auto"/>
            <w:noWrap/>
            <w:vAlign w:val="center"/>
            <w:hideMark/>
          </w:tcPr>
          <w:p w14:paraId="71E273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LLAMCAMA</w:t>
            </w:r>
          </w:p>
        </w:tc>
        <w:tc>
          <w:tcPr>
            <w:tcW w:w="1340" w:type="dxa"/>
            <w:tcBorders>
              <w:top w:val="nil"/>
              <w:left w:val="nil"/>
              <w:bottom w:val="single" w:sz="4" w:space="0" w:color="auto"/>
              <w:right w:val="single" w:sz="4" w:space="0" w:color="auto"/>
            </w:tcBorders>
            <w:shd w:val="clear" w:color="auto" w:fill="auto"/>
            <w:noWrap/>
            <w:vAlign w:val="center"/>
            <w:hideMark/>
          </w:tcPr>
          <w:p w14:paraId="178411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09672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66B875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PAMPACHIRI</w:t>
            </w:r>
          </w:p>
        </w:tc>
        <w:tc>
          <w:tcPr>
            <w:tcW w:w="1011" w:type="dxa"/>
            <w:tcBorders>
              <w:top w:val="nil"/>
              <w:left w:val="nil"/>
              <w:bottom w:val="single" w:sz="4" w:space="0" w:color="auto"/>
              <w:right w:val="single" w:sz="4" w:space="0" w:color="auto"/>
            </w:tcBorders>
            <w:shd w:val="clear" w:color="auto" w:fill="auto"/>
            <w:noWrap/>
            <w:vAlign w:val="center"/>
          </w:tcPr>
          <w:p w14:paraId="4D6EBF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91AB5A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DEAE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286</w:t>
            </w:r>
          </w:p>
        </w:tc>
        <w:tc>
          <w:tcPr>
            <w:tcW w:w="940" w:type="dxa"/>
            <w:tcBorders>
              <w:top w:val="nil"/>
              <w:left w:val="nil"/>
              <w:bottom w:val="single" w:sz="4" w:space="0" w:color="auto"/>
              <w:right w:val="single" w:sz="4" w:space="0" w:color="auto"/>
            </w:tcBorders>
            <w:shd w:val="clear" w:color="auto" w:fill="auto"/>
            <w:noWrap/>
            <w:vAlign w:val="center"/>
            <w:hideMark/>
          </w:tcPr>
          <w:p w14:paraId="07D79E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0302100110</w:t>
            </w:r>
          </w:p>
        </w:tc>
        <w:tc>
          <w:tcPr>
            <w:tcW w:w="3700" w:type="dxa"/>
            <w:tcBorders>
              <w:top w:val="nil"/>
              <w:left w:val="nil"/>
              <w:bottom w:val="single" w:sz="4" w:space="0" w:color="auto"/>
              <w:right w:val="single" w:sz="4" w:space="0" w:color="auto"/>
            </w:tcBorders>
            <w:shd w:val="clear" w:color="auto" w:fill="auto"/>
            <w:noWrap/>
            <w:vAlign w:val="center"/>
            <w:hideMark/>
          </w:tcPr>
          <w:p w14:paraId="75EACEE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SEÑOR DE LOS MILAGROS CCACHCCACHA</w:t>
            </w:r>
          </w:p>
        </w:tc>
        <w:tc>
          <w:tcPr>
            <w:tcW w:w="1340" w:type="dxa"/>
            <w:tcBorders>
              <w:top w:val="nil"/>
              <w:left w:val="nil"/>
              <w:bottom w:val="single" w:sz="4" w:space="0" w:color="auto"/>
              <w:right w:val="single" w:sz="4" w:space="0" w:color="auto"/>
            </w:tcBorders>
            <w:shd w:val="clear" w:color="auto" w:fill="auto"/>
            <w:noWrap/>
            <w:vAlign w:val="center"/>
            <w:hideMark/>
          </w:tcPr>
          <w:p w14:paraId="4C1076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EADF6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62C8EA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PAMPACHIRI</w:t>
            </w:r>
          </w:p>
        </w:tc>
        <w:tc>
          <w:tcPr>
            <w:tcW w:w="1011" w:type="dxa"/>
            <w:tcBorders>
              <w:top w:val="nil"/>
              <w:left w:val="nil"/>
              <w:bottom w:val="single" w:sz="4" w:space="0" w:color="auto"/>
              <w:right w:val="single" w:sz="4" w:space="0" w:color="auto"/>
            </w:tcBorders>
            <w:shd w:val="clear" w:color="auto" w:fill="auto"/>
            <w:noWrap/>
            <w:vAlign w:val="center"/>
          </w:tcPr>
          <w:p w14:paraId="50CC4FB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322D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B7E5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287</w:t>
            </w:r>
          </w:p>
        </w:tc>
        <w:tc>
          <w:tcPr>
            <w:tcW w:w="940" w:type="dxa"/>
            <w:tcBorders>
              <w:top w:val="nil"/>
              <w:left w:val="nil"/>
              <w:bottom w:val="single" w:sz="4" w:space="0" w:color="auto"/>
              <w:right w:val="single" w:sz="4" w:space="0" w:color="auto"/>
            </w:tcBorders>
            <w:shd w:val="clear" w:color="auto" w:fill="auto"/>
            <w:noWrap/>
            <w:vAlign w:val="center"/>
            <w:hideMark/>
          </w:tcPr>
          <w:p w14:paraId="49E254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0302140016</w:t>
            </w:r>
          </w:p>
        </w:tc>
        <w:tc>
          <w:tcPr>
            <w:tcW w:w="3700" w:type="dxa"/>
            <w:tcBorders>
              <w:top w:val="nil"/>
              <w:left w:val="nil"/>
              <w:bottom w:val="single" w:sz="4" w:space="0" w:color="auto"/>
              <w:right w:val="single" w:sz="4" w:space="0" w:color="auto"/>
            </w:tcBorders>
            <w:shd w:val="clear" w:color="auto" w:fill="auto"/>
            <w:noWrap/>
            <w:vAlign w:val="center"/>
            <w:hideMark/>
          </w:tcPr>
          <w:p w14:paraId="0AE3431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PAMPA</w:t>
            </w:r>
          </w:p>
        </w:tc>
        <w:tc>
          <w:tcPr>
            <w:tcW w:w="1340" w:type="dxa"/>
            <w:tcBorders>
              <w:top w:val="nil"/>
              <w:left w:val="nil"/>
              <w:bottom w:val="single" w:sz="4" w:space="0" w:color="auto"/>
              <w:right w:val="single" w:sz="4" w:space="0" w:color="auto"/>
            </w:tcBorders>
            <w:shd w:val="clear" w:color="auto" w:fill="auto"/>
            <w:noWrap/>
            <w:vAlign w:val="center"/>
            <w:hideMark/>
          </w:tcPr>
          <w:p w14:paraId="4B922A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172FD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737035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 CHACCRAMPA</w:t>
            </w:r>
          </w:p>
        </w:tc>
        <w:tc>
          <w:tcPr>
            <w:tcW w:w="1011" w:type="dxa"/>
            <w:tcBorders>
              <w:top w:val="nil"/>
              <w:left w:val="nil"/>
              <w:bottom w:val="single" w:sz="4" w:space="0" w:color="auto"/>
              <w:right w:val="single" w:sz="4" w:space="0" w:color="auto"/>
            </w:tcBorders>
            <w:shd w:val="clear" w:color="auto" w:fill="auto"/>
            <w:noWrap/>
            <w:vAlign w:val="center"/>
          </w:tcPr>
          <w:p w14:paraId="32CBF99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556CAF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0D60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288</w:t>
            </w:r>
          </w:p>
        </w:tc>
        <w:tc>
          <w:tcPr>
            <w:tcW w:w="940" w:type="dxa"/>
            <w:tcBorders>
              <w:top w:val="nil"/>
              <w:left w:val="nil"/>
              <w:bottom w:val="single" w:sz="4" w:space="0" w:color="auto"/>
              <w:right w:val="single" w:sz="4" w:space="0" w:color="auto"/>
            </w:tcBorders>
            <w:shd w:val="clear" w:color="auto" w:fill="auto"/>
            <w:noWrap/>
            <w:vAlign w:val="center"/>
            <w:hideMark/>
          </w:tcPr>
          <w:p w14:paraId="4233D8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0302150030</w:t>
            </w:r>
          </w:p>
        </w:tc>
        <w:tc>
          <w:tcPr>
            <w:tcW w:w="3700" w:type="dxa"/>
            <w:tcBorders>
              <w:top w:val="nil"/>
              <w:left w:val="nil"/>
              <w:bottom w:val="single" w:sz="4" w:space="0" w:color="auto"/>
              <w:right w:val="single" w:sz="4" w:space="0" w:color="auto"/>
            </w:tcBorders>
            <w:shd w:val="clear" w:color="auto" w:fill="auto"/>
            <w:noWrap/>
            <w:vAlign w:val="center"/>
            <w:hideMark/>
          </w:tcPr>
          <w:p w14:paraId="5A118CE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PUCAHUASI</w:t>
            </w:r>
          </w:p>
        </w:tc>
        <w:tc>
          <w:tcPr>
            <w:tcW w:w="1340" w:type="dxa"/>
            <w:tcBorders>
              <w:top w:val="nil"/>
              <w:left w:val="nil"/>
              <w:bottom w:val="single" w:sz="4" w:space="0" w:color="auto"/>
              <w:right w:val="single" w:sz="4" w:space="0" w:color="auto"/>
            </w:tcBorders>
            <w:shd w:val="clear" w:color="auto" w:fill="auto"/>
            <w:noWrap/>
            <w:vAlign w:val="center"/>
            <w:hideMark/>
          </w:tcPr>
          <w:p w14:paraId="6E57AF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4EDAD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1D1700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 CHICMO</w:t>
            </w:r>
          </w:p>
        </w:tc>
        <w:tc>
          <w:tcPr>
            <w:tcW w:w="1011" w:type="dxa"/>
            <w:tcBorders>
              <w:top w:val="nil"/>
              <w:left w:val="nil"/>
              <w:bottom w:val="single" w:sz="4" w:space="0" w:color="auto"/>
              <w:right w:val="single" w:sz="4" w:space="0" w:color="auto"/>
            </w:tcBorders>
            <w:shd w:val="clear" w:color="auto" w:fill="auto"/>
            <w:noWrap/>
            <w:vAlign w:val="center"/>
          </w:tcPr>
          <w:p w14:paraId="167E46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767473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B657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289</w:t>
            </w:r>
          </w:p>
        </w:tc>
        <w:tc>
          <w:tcPr>
            <w:tcW w:w="940" w:type="dxa"/>
            <w:tcBorders>
              <w:top w:val="nil"/>
              <w:left w:val="nil"/>
              <w:bottom w:val="single" w:sz="4" w:space="0" w:color="auto"/>
              <w:right w:val="single" w:sz="4" w:space="0" w:color="auto"/>
            </w:tcBorders>
            <w:shd w:val="clear" w:color="auto" w:fill="auto"/>
            <w:noWrap/>
            <w:vAlign w:val="center"/>
            <w:hideMark/>
          </w:tcPr>
          <w:p w14:paraId="073F12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0302160006</w:t>
            </w:r>
          </w:p>
        </w:tc>
        <w:tc>
          <w:tcPr>
            <w:tcW w:w="3700" w:type="dxa"/>
            <w:tcBorders>
              <w:top w:val="nil"/>
              <w:left w:val="nil"/>
              <w:bottom w:val="single" w:sz="4" w:space="0" w:color="auto"/>
              <w:right w:val="single" w:sz="4" w:space="0" w:color="auto"/>
            </w:tcBorders>
            <w:shd w:val="clear" w:color="auto" w:fill="auto"/>
            <w:noWrap/>
            <w:vAlign w:val="center"/>
            <w:hideMark/>
          </w:tcPr>
          <w:p w14:paraId="19C65A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POCCONTOY</w:t>
            </w:r>
          </w:p>
        </w:tc>
        <w:tc>
          <w:tcPr>
            <w:tcW w:w="1340" w:type="dxa"/>
            <w:tcBorders>
              <w:top w:val="nil"/>
              <w:left w:val="nil"/>
              <w:bottom w:val="single" w:sz="4" w:space="0" w:color="auto"/>
              <w:right w:val="single" w:sz="4" w:space="0" w:color="auto"/>
            </w:tcBorders>
            <w:shd w:val="clear" w:color="auto" w:fill="auto"/>
            <w:noWrap/>
            <w:vAlign w:val="center"/>
            <w:hideMark/>
          </w:tcPr>
          <w:p w14:paraId="6987EE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ECBE1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0E8CF9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TALAVERA</w:t>
            </w:r>
          </w:p>
        </w:tc>
        <w:tc>
          <w:tcPr>
            <w:tcW w:w="1011" w:type="dxa"/>
            <w:tcBorders>
              <w:top w:val="nil"/>
              <w:left w:val="nil"/>
              <w:bottom w:val="single" w:sz="4" w:space="0" w:color="auto"/>
              <w:right w:val="single" w:sz="4" w:space="0" w:color="auto"/>
            </w:tcBorders>
            <w:shd w:val="clear" w:color="auto" w:fill="auto"/>
            <w:noWrap/>
            <w:vAlign w:val="center"/>
          </w:tcPr>
          <w:p w14:paraId="513DB57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C50F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249A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290</w:t>
            </w:r>
          </w:p>
        </w:tc>
        <w:tc>
          <w:tcPr>
            <w:tcW w:w="940" w:type="dxa"/>
            <w:tcBorders>
              <w:top w:val="nil"/>
              <w:left w:val="nil"/>
              <w:bottom w:val="single" w:sz="4" w:space="0" w:color="auto"/>
              <w:right w:val="single" w:sz="4" w:space="0" w:color="auto"/>
            </w:tcBorders>
            <w:shd w:val="clear" w:color="auto" w:fill="auto"/>
            <w:noWrap/>
            <w:vAlign w:val="center"/>
            <w:hideMark/>
          </w:tcPr>
          <w:p w14:paraId="774F66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0302160012</w:t>
            </w:r>
          </w:p>
        </w:tc>
        <w:tc>
          <w:tcPr>
            <w:tcW w:w="3700" w:type="dxa"/>
            <w:tcBorders>
              <w:top w:val="nil"/>
              <w:left w:val="nil"/>
              <w:bottom w:val="single" w:sz="4" w:space="0" w:color="auto"/>
              <w:right w:val="single" w:sz="4" w:space="0" w:color="auto"/>
            </w:tcBorders>
            <w:shd w:val="clear" w:color="auto" w:fill="auto"/>
            <w:noWrap/>
            <w:vAlign w:val="center"/>
            <w:hideMark/>
          </w:tcPr>
          <w:p w14:paraId="3C1FBD7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UCHUHUANCARAY</w:t>
            </w:r>
          </w:p>
        </w:tc>
        <w:tc>
          <w:tcPr>
            <w:tcW w:w="1340" w:type="dxa"/>
            <w:tcBorders>
              <w:top w:val="nil"/>
              <w:left w:val="nil"/>
              <w:bottom w:val="single" w:sz="4" w:space="0" w:color="auto"/>
              <w:right w:val="single" w:sz="4" w:space="0" w:color="auto"/>
            </w:tcBorders>
            <w:shd w:val="clear" w:color="auto" w:fill="auto"/>
            <w:noWrap/>
            <w:vAlign w:val="center"/>
            <w:hideMark/>
          </w:tcPr>
          <w:p w14:paraId="28B38B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AF65D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286EEF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TALAVERA</w:t>
            </w:r>
          </w:p>
        </w:tc>
        <w:tc>
          <w:tcPr>
            <w:tcW w:w="1011" w:type="dxa"/>
            <w:tcBorders>
              <w:top w:val="nil"/>
              <w:left w:val="nil"/>
              <w:bottom w:val="single" w:sz="4" w:space="0" w:color="auto"/>
              <w:right w:val="single" w:sz="4" w:space="0" w:color="auto"/>
            </w:tcBorders>
            <w:shd w:val="clear" w:color="auto" w:fill="auto"/>
            <w:noWrap/>
            <w:vAlign w:val="center"/>
          </w:tcPr>
          <w:p w14:paraId="42EF19F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93365C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E8B1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291</w:t>
            </w:r>
          </w:p>
        </w:tc>
        <w:tc>
          <w:tcPr>
            <w:tcW w:w="940" w:type="dxa"/>
            <w:tcBorders>
              <w:top w:val="nil"/>
              <w:left w:val="nil"/>
              <w:bottom w:val="single" w:sz="4" w:space="0" w:color="auto"/>
              <w:right w:val="single" w:sz="4" w:space="0" w:color="auto"/>
            </w:tcBorders>
            <w:shd w:val="clear" w:color="auto" w:fill="auto"/>
            <w:noWrap/>
            <w:vAlign w:val="center"/>
            <w:hideMark/>
          </w:tcPr>
          <w:p w14:paraId="44E59C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0302160015</w:t>
            </w:r>
          </w:p>
        </w:tc>
        <w:tc>
          <w:tcPr>
            <w:tcW w:w="3700" w:type="dxa"/>
            <w:tcBorders>
              <w:top w:val="nil"/>
              <w:left w:val="nil"/>
              <w:bottom w:val="single" w:sz="4" w:space="0" w:color="auto"/>
              <w:right w:val="single" w:sz="4" w:space="0" w:color="auto"/>
            </w:tcBorders>
            <w:shd w:val="clear" w:color="auto" w:fill="auto"/>
            <w:noWrap/>
            <w:vAlign w:val="center"/>
            <w:hideMark/>
          </w:tcPr>
          <w:p w14:paraId="379F8A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POSOCCOY</w:t>
            </w:r>
          </w:p>
        </w:tc>
        <w:tc>
          <w:tcPr>
            <w:tcW w:w="1340" w:type="dxa"/>
            <w:tcBorders>
              <w:top w:val="nil"/>
              <w:left w:val="nil"/>
              <w:bottom w:val="single" w:sz="4" w:space="0" w:color="auto"/>
              <w:right w:val="single" w:sz="4" w:space="0" w:color="auto"/>
            </w:tcBorders>
            <w:shd w:val="clear" w:color="auto" w:fill="auto"/>
            <w:noWrap/>
            <w:vAlign w:val="center"/>
            <w:hideMark/>
          </w:tcPr>
          <w:p w14:paraId="7EA2F8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D13E2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0EEAA3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TALAVERA</w:t>
            </w:r>
          </w:p>
        </w:tc>
        <w:tc>
          <w:tcPr>
            <w:tcW w:w="1011" w:type="dxa"/>
            <w:tcBorders>
              <w:top w:val="nil"/>
              <w:left w:val="nil"/>
              <w:bottom w:val="single" w:sz="4" w:space="0" w:color="auto"/>
              <w:right w:val="single" w:sz="4" w:space="0" w:color="auto"/>
            </w:tcBorders>
            <w:shd w:val="clear" w:color="auto" w:fill="auto"/>
            <w:noWrap/>
            <w:vAlign w:val="center"/>
          </w:tcPr>
          <w:p w14:paraId="5A92B4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49E713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D444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292</w:t>
            </w:r>
          </w:p>
        </w:tc>
        <w:tc>
          <w:tcPr>
            <w:tcW w:w="940" w:type="dxa"/>
            <w:tcBorders>
              <w:top w:val="nil"/>
              <w:left w:val="nil"/>
              <w:bottom w:val="single" w:sz="4" w:space="0" w:color="auto"/>
              <w:right w:val="single" w:sz="4" w:space="0" w:color="auto"/>
            </w:tcBorders>
            <w:shd w:val="clear" w:color="auto" w:fill="auto"/>
            <w:noWrap/>
            <w:vAlign w:val="center"/>
            <w:hideMark/>
          </w:tcPr>
          <w:p w14:paraId="11653C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0302160018</w:t>
            </w:r>
          </w:p>
        </w:tc>
        <w:tc>
          <w:tcPr>
            <w:tcW w:w="3700" w:type="dxa"/>
            <w:tcBorders>
              <w:top w:val="nil"/>
              <w:left w:val="nil"/>
              <w:bottom w:val="single" w:sz="4" w:space="0" w:color="auto"/>
              <w:right w:val="single" w:sz="4" w:space="0" w:color="auto"/>
            </w:tcBorders>
            <w:shd w:val="clear" w:color="auto" w:fill="auto"/>
            <w:noWrap/>
            <w:vAlign w:val="center"/>
            <w:hideMark/>
          </w:tcPr>
          <w:p w14:paraId="73DA2BE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PICCHU</w:t>
            </w:r>
          </w:p>
        </w:tc>
        <w:tc>
          <w:tcPr>
            <w:tcW w:w="1340" w:type="dxa"/>
            <w:tcBorders>
              <w:top w:val="nil"/>
              <w:left w:val="nil"/>
              <w:bottom w:val="single" w:sz="4" w:space="0" w:color="auto"/>
              <w:right w:val="single" w:sz="4" w:space="0" w:color="auto"/>
            </w:tcBorders>
            <w:shd w:val="clear" w:color="auto" w:fill="auto"/>
            <w:noWrap/>
            <w:vAlign w:val="center"/>
            <w:hideMark/>
          </w:tcPr>
          <w:p w14:paraId="13D26B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A7D49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03739A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TALAVERA</w:t>
            </w:r>
          </w:p>
        </w:tc>
        <w:tc>
          <w:tcPr>
            <w:tcW w:w="1011" w:type="dxa"/>
            <w:tcBorders>
              <w:top w:val="nil"/>
              <w:left w:val="nil"/>
              <w:bottom w:val="single" w:sz="4" w:space="0" w:color="auto"/>
              <w:right w:val="single" w:sz="4" w:space="0" w:color="auto"/>
            </w:tcBorders>
            <w:shd w:val="clear" w:color="auto" w:fill="auto"/>
            <w:noWrap/>
            <w:vAlign w:val="center"/>
          </w:tcPr>
          <w:p w14:paraId="04FDB89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C95911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6AED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293</w:t>
            </w:r>
          </w:p>
        </w:tc>
        <w:tc>
          <w:tcPr>
            <w:tcW w:w="940" w:type="dxa"/>
            <w:tcBorders>
              <w:top w:val="nil"/>
              <w:left w:val="nil"/>
              <w:bottom w:val="single" w:sz="4" w:space="0" w:color="auto"/>
              <w:right w:val="single" w:sz="4" w:space="0" w:color="auto"/>
            </w:tcBorders>
            <w:shd w:val="clear" w:color="auto" w:fill="auto"/>
            <w:noWrap/>
            <w:vAlign w:val="center"/>
            <w:hideMark/>
          </w:tcPr>
          <w:p w14:paraId="2A2543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0302160053</w:t>
            </w:r>
          </w:p>
        </w:tc>
        <w:tc>
          <w:tcPr>
            <w:tcW w:w="3700" w:type="dxa"/>
            <w:tcBorders>
              <w:top w:val="nil"/>
              <w:left w:val="nil"/>
              <w:bottom w:val="single" w:sz="4" w:space="0" w:color="auto"/>
              <w:right w:val="single" w:sz="4" w:space="0" w:color="auto"/>
            </w:tcBorders>
            <w:shd w:val="clear" w:color="auto" w:fill="auto"/>
            <w:noWrap/>
            <w:vAlign w:val="center"/>
            <w:hideMark/>
          </w:tcPr>
          <w:p w14:paraId="72A036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TIMPUCCHUAYCCO</w:t>
            </w:r>
          </w:p>
        </w:tc>
        <w:tc>
          <w:tcPr>
            <w:tcW w:w="1340" w:type="dxa"/>
            <w:tcBorders>
              <w:top w:val="nil"/>
              <w:left w:val="nil"/>
              <w:bottom w:val="single" w:sz="4" w:space="0" w:color="auto"/>
              <w:right w:val="single" w:sz="4" w:space="0" w:color="auto"/>
            </w:tcBorders>
            <w:shd w:val="clear" w:color="auto" w:fill="auto"/>
            <w:noWrap/>
            <w:vAlign w:val="center"/>
            <w:hideMark/>
          </w:tcPr>
          <w:p w14:paraId="076902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299D2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422BEA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TALAVERA</w:t>
            </w:r>
          </w:p>
        </w:tc>
        <w:tc>
          <w:tcPr>
            <w:tcW w:w="1011" w:type="dxa"/>
            <w:tcBorders>
              <w:top w:val="nil"/>
              <w:left w:val="nil"/>
              <w:bottom w:val="single" w:sz="4" w:space="0" w:color="auto"/>
              <w:right w:val="single" w:sz="4" w:space="0" w:color="auto"/>
            </w:tcBorders>
            <w:shd w:val="clear" w:color="auto" w:fill="auto"/>
            <w:noWrap/>
            <w:vAlign w:val="center"/>
          </w:tcPr>
          <w:p w14:paraId="29D432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1126F0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ECB1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294</w:t>
            </w:r>
          </w:p>
        </w:tc>
        <w:tc>
          <w:tcPr>
            <w:tcW w:w="940" w:type="dxa"/>
            <w:tcBorders>
              <w:top w:val="nil"/>
              <w:left w:val="nil"/>
              <w:bottom w:val="single" w:sz="4" w:space="0" w:color="auto"/>
              <w:right w:val="single" w:sz="4" w:space="0" w:color="auto"/>
            </w:tcBorders>
            <w:shd w:val="clear" w:color="auto" w:fill="auto"/>
            <w:noWrap/>
            <w:vAlign w:val="center"/>
            <w:hideMark/>
          </w:tcPr>
          <w:p w14:paraId="336E86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0302160079</w:t>
            </w:r>
          </w:p>
        </w:tc>
        <w:tc>
          <w:tcPr>
            <w:tcW w:w="3700" w:type="dxa"/>
            <w:tcBorders>
              <w:top w:val="nil"/>
              <w:left w:val="nil"/>
              <w:bottom w:val="single" w:sz="4" w:space="0" w:color="auto"/>
              <w:right w:val="single" w:sz="4" w:space="0" w:color="auto"/>
            </w:tcBorders>
            <w:shd w:val="clear" w:color="auto" w:fill="auto"/>
            <w:noWrap/>
            <w:vAlign w:val="center"/>
            <w:hideMark/>
          </w:tcPr>
          <w:p w14:paraId="321E51B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PAMPAMARCA ALTA</w:t>
            </w:r>
          </w:p>
        </w:tc>
        <w:tc>
          <w:tcPr>
            <w:tcW w:w="1340" w:type="dxa"/>
            <w:tcBorders>
              <w:top w:val="nil"/>
              <w:left w:val="nil"/>
              <w:bottom w:val="single" w:sz="4" w:space="0" w:color="auto"/>
              <w:right w:val="single" w:sz="4" w:space="0" w:color="auto"/>
            </w:tcBorders>
            <w:shd w:val="clear" w:color="auto" w:fill="auto"/>
            <w:noWrap/>
            <w:vAlign w:val="center"/>
            <w:hideMark/>
          </w:tcPr>
          <w:p w14:paraId="50321D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D96CB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0D1259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TALAVERA</w:t>
            </w:r>
          </w:p>
        </w:tc>
        <w:tc>
          <w:tcPr>
            <w:tcW w:w="1011" w:type="dxa"/>
            <w:tcBorders>
              <w:top w:val="nil"/>
              <w:left w:val="nil"/>
              <w:bottom w:val="single" w:sz="4" w:space="0" w:color="auto"/>
              <w:right w:val="single" w:sz="4" w:space="0" w:color="auto"/>
            </w:tcBorders>
            <w:shd w:val="clear" w:color="auto" w:fill="auto"/>
            <w:noWrap/>
            <w:vAlign w:val="center"/>
          </w:tcPr>
          <w:p w14:paraId="140A7AB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F92925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3A7A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295</w:t>
            </w:r>
          </w:p>
        </w:tc>
        <w:tc>
          <w:tcPr>
            <w:tcW w:w="940" w:type="dxa"/>
            <w:tcBorders>
              <w:top w:val="nil"/>
              <w:left w:val="nil"/>
              <w:bottom w:val="single" w:sz="4" w:space="0" w:color="auto"/>
              <w:right w:val="single" w:sz="4" w:space="0" w:color="auto"/>
            </w:tcBorders>
            <w:shd w:val="clear" w:color="auto" w:fill="auto"/>
            <w:noWrap/>
            <w:vAlign w:val="center"/>
            <w:hideMark/>
          </w:tcPr>
          <w:p w14:paraId="3D82C5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0302170015</w:t>
            </w:r>
          </w:p>
        </w:tc>
        <w:tc>
          <w:tcPr>
            <w:tcW w:w="3700" w:type="dxa"/>
            <w:tcBorders>
              <w:top w:val="nil"/>
              <w:left w:val="nil"/>
              <w:bottom w:val="single" w:sz="4" w:space="0" w:color="auto"/>
              <w:right w:val="single" w:sz="4" w:space="0" w:color="auto"/>
            </w:tcBorders>
            <w:shd w:val="clear" w:color="auto" w:fill="auto"/>
            <w:noWrap/>
            <w:vAlign w:val="center"/>
            <w:hideMark/>
          </w:tcPr>
          <w:p w14:paraId="5CE285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SANTA ROSA</w:t>
            </w:r>
          </w:p>
        </w:tc>
        <w:tc>
          <w:tcPr>
            <w:tcW w:w="1340" w:type="dxa"/>
            <w:tcBorders>
              <w:top w:val="nil"/>
              <w:left w:val="nil"/>
              <w:bottom w:val="single" w:sz="4" w:space="0" w:color="auto"/>
              <w:right w:val="single" w:sz="4" w:space="0" w:color="auto"/>
            </w:tcBorders>
            <w:shd w:val="clear" w:color="auto" w:fill="auto"/>
            <w:noWrap/>
            <w:vAlign w:val="center"/>
            <w:hideMark/>
          </w:tcPr>
          <w:p w14:paraId="792565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AA3E9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6D441A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TUMAY HUARACA</w:t>
            </w:r>
          </w:p>
        </w:tc>
        <w:tc>
          <w:tcPr>
            <w:tcW w:w="1011" w:type="dxa"/>
            <w:tcBorders>
              <w:top w:val="nil"/>
              <w:left w:val="nil"/>
              <w:bottom w:val="single" w:sz="4" w:space="0" w:color="auto"/>
              <w:right w:val="single" w:sz="4" w:space="0" w:color="auto"/>
            </w:tcBorders>
            <w:shd w:val="clear" w:color="auto" w:fill="auto"/>
            <w:noWrap/>
            <w:vAlign w:val="center"/>
          </w:tcPr>
          <w:p w14:paraId="68C4C3A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A5AA1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0508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296</w:t>
            </w:r>
          </w:p>
        </w:tc>
        <w:tc>
          <w:tcPr>
            <w:tcW w:w="940" w:type="dxa"/>
            <w:tcBorders>
              <w:top w:val="nil"/>
              <w:left w:val="nil"/>
              <w:bottom w:val="single" w:sz="4" w:space="0" w:color="auto"/>
              <w:right w:val="single" w:sz="4" w:space="0" w:color="auto"/>
            </w:tcBorders>
            <w:shd w:val="clear" w:color="auto" w:fill="auto"/>
            <w:noWrap/>
            <w:vAlign w:val="center"/>
            <w:hideMark/>
          </w:tcPr>
          <w:p w14:paraId="7D1272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0302170019</w:t>
            </w:r>
          </w:p>
        </w:tc>
        <w:tc>
          <w:tcPr>
            <w:tcW w:w="3700" w:type="dxa"/>
            <w:tcBorders>
              <w:top w:val="nil"/>
              <w:left w:val="nil"/>
              <w:bottom w:val="single" w:sz="4" w:space="0" w:color="auto"/>
              <w:right w:val="single" w:sz="4" w:space="0" w:color="auto"/>
            </w:tcBorders>
            <w:shd w:val="clear" w:color="auto" w:fill="auto"/>
            <w:noWrap/>
            <w:vAlign w:val="center"/>
            <w:hideMark/>
          </w:tcPr>
          <w:p w14:paraId="47B2FC9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PULPERIA</w:t>
            </w:r>
          </w:p>
        </w:tc>
        <w:tc>
          <w:tcPr>
            <w:tcW w:w="1340" w:type="dxa"/>
            <w:tcBorders>
              <w:top w:val="nil"/>
              <w:left w:val="nil"/>
              <w:bottom w:val="single" w:sz="4" w:space="0" w:color="auto"/>
              <w:right w:val="single" w:sz="4" w:space="0" w:color="auto"/>
            </w:tcBorders>
            <w:shd w:val="clear" w:color="auto" w:fill="auto"/>
            <w:noWrap/>
            <w:vAlign w:val="center"/>
            <w:hideMark/>
          </w:tcPr>
          <w:p w14:paraId="389026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D2DAE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2C9647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TUMAY HUARACA</w:t>
            </w:r>
          </w:p>
        </w:tc>
        <w:tc>
          <w:tcPr>
            <w:tcW w:w="1011" w:type="dxa"/>
            <w:tcBorders>
              <w:top w:val="nil"/>
              <w:left w:val="nil"/>
              <w:bottom w:val="single" w:sz="4" w:space="0" w:color="auto"/>
              <w:right w:val="single" w:sz="4" w:space="0" w:color="auto"/>
            </w:tcBorders>
            <w:shd w:val="clear" w:color="auto" w:fill="auto"/>
            <w:noWrap/>
            <w:vAlign w:val="center"/>
          </w:tcPr>
          <w:p w14:paraId="1C3B4F3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D5E450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F0F3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297</w:t>
            </w:r>
          </w:p>
        </w:tc>
        <w:tc>
          <w:tcPr>
            <w:tcW w:w="940" w:type="dxa"/>
            <w:tcBorders>
              <w:top w:val="nil"/>
              <w:left w:val="nil"/>
              <w:bottom w:val="single" w:sz="4" w:space="0" w:color="auto"/>
              <w:right w:val="single" w:sz="4" w:space="0" w:color="auto"/>
            </w:tcBorders>
            <w:shd w:val="clear" w:color="auto" w:fill="auto"/>
            <w:noWrap/>
            <w:vAlign w:val="center"/>
            <w:hideMark/>
          </w:tcPr>
          <w:p w14:paraId="43B482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0302170046</w:t>
            </w:r>
          </w:p>
        </w:tc>
        <w:tc>
          <w:tcPr>
            <w:tcW w:w="3700" w:type="dxa"/>
            <w:tcBorders>
              <w:top w:val="nil"/>
              <w:left w:val="nil"/>
              <w:bottom w:val="single" w:sz="4" w:space="0" w:color="auto"/>
              <w:right w:val="single" w:sz="4" w:space="0" w:color="auto"/>
            </w:tcBorders>
            <w:shd w:val="clear" w:color="auto" w:fill="auto"/>
            <w:noWrap/>
            <w:vAlign w:val="center"/>
            <w:hideMark/>
          </w:tcPr>
          <w:p w14:paraId="7EF051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URBANIZACION MARCOBAMBA</w:t>
            </w:r>
          </w:p>
        </w:tc>
        <w:tc>
          <w:tcPr>
            <w:tcW w:w="1340" w:type="dxa"/>
            <w:tcBorders>
              <w:top w:val="nil"/>
              <w:left w:val="nil"/>
              <w:bottom w:val="single" w:sz="4" w:space="0" w:color="auto"/>
              <w:right w:val="single" w:sz="4" w:space="0" w:color="auto"/>
            </w:tcBorders>
            <w:shd w:val="clear" w:color="auto" w:fill="auto"/>
            <w:noWrap/>
            <w:vAlign w:val="center"/>
            <w:hideMark/>
          </w:tcPr>
          <w:p w14:paraId="6480DE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EDE16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692371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TUMAY HUARACA</w:t>
            </w:r>
          </w:p>
        </w:tc>
        <w:tc>
          <w:tcPr>
            <w:tcW w:w="1011" w:type="dxa"/>
            <w:tcBorders>
              <w:top w:val="nil"/>
              <w:left w:val="nil"/>
              <w:bottom w:val="single" w:sz="4" w:space="0" w:color="auto"/>
              <w:right w:val="single" w:sz="4" w:space="0" w:color="auto"/>
            </w:tcBorders>
            <w:shd w:val="clear" w:color="auto" w:fill="auto"/>
            <w:noWrap/>
            <w:vAlign w:val="center"/>
          </w:tcPr>
          <w:p w14:paraId="0FCD987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409AA0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89E6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298</w:t>
            </w:r>
          </w:p>
        </w:tc>
        <w:tc>
          <w:tcPr>
            <w:tcW w:w="940" w:type="dxa"/>
            <w:tcBorders>
              <w:top w:val="nil"/>
              <w:left w:val="nil"/>
              <w:bottom w:val="single" w:sz="4" w:space="0" w:color="auto"/>
              <w:right w:val="single" w:sz="4" w:space="0" w:color="auto"/>
            </w:tcBorders>
            <w:shd w:val="clear" w:color="auto" w:fill="auto"/>
            <w:noWrap/>
            <w:vAlign w:val="center"/>
            <w:hideMark/>
          </w:tcPr>
          <w:p w14:paraId="396D92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0302180016</w:t>
            </w:r>
          </w:p>
        </w:tc>
        <w:tc>
          <w:tcPr>
            <w:tcW w:w="3700" w:type="dxa"/>
            <w:tcBorders>
              <w:top w:val="nil"/>
              <w:left w:val="nil"/>
              <w:bottom w:val="single" w:sz="4" w:space="0" w:color="auto"/>
              <w:right w:val="single" w:sz="4" w:space="0" w:color="auto"/>
            </w:tcBorders>
            <w:shd w:val="clear" w:color="auto" w:fill="auto"/>
            <w:noWrap/>
            <w:vAlign w:val="center"/>
            <w:hideMark/>
          </w:tcPr>
          <w:p w14:paraId="3B9A285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OCCOLLO</w:t>
            </w:r>
          </w:p>
        </w:tc>
        <w:tc>
          <w:tcPr>
            <w:tcW w:w="1340" w:type="dxa"/>
            <w:tcBorders>
              <w:top w:val="nil"/>
              <w:left w:val="nil"/>
              <w:bottom w:val="single" w:sz="4" w:space="0" w:color="auto"/>
              <w:right w:val="single" w:sz="4" w:space="0" w:color="auto"/>
            </w:tcBorders>
            <w:shd w:val="clear" w:color="auto" w:fill="auto"/>
            <w:noWrap/>
            <w:vAlign w:val="center"/>
            <w:hideMark/>
          </w:tcPr>
          <w:p w14:paraId="240B7F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81DCA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59DCAA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TURPO</w:t>
            </w:r>
          </w:p>
        </w:tc>
        <w:tc>
          <w:tcPr>
            <w:tcW w:w="1011" w:type="dxa"/>
            <w:tcBorders>
              <w:top w:val="nil"/>
              <w:left w:val="nil"/>
              <w:bottom w:val="single" w:sz="4" w:space="0" w:color="auto"/>
              <w:right w:val="single" w:sz="4" w:space="0" w:color="auto"/>
            </w:tcBorders>
            <w:shd w:val="clear" w:color="auto" w:fill="auto"/>
            <w:noWrap/>
            <w:vAlign w:val="center"/>
          </w:tcPr>
          <w:p w14:paraId="01959F3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50B0BE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CD30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299</w:t>
            </w:r>
          </w:p>
        </w:tc>
        <w:tc>
          <w:tcPr>
            <w:tcW w:w="940" w:type="dxa"/>
            <w:tcBorders>
              <w:top w:val="nil"/>
              <w:left w:val="nil"/>
              <w:bottom w:val="single" w:sz="4" w:space="0" w:color="auto"/>
              <w:right w:val="single" w:sz="4" w:space="0" w:color="auto"/>
            </w:tcBorders>
            <w:shd w:val="clear" w:color="auto" w:fill="auto"/>
            <w:noWrap/>
            <w:vAlign w:val="center"/>
            <w:hideMark/>
          </w:tcPr>
          <w:p w14:paraId="17BD2A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0302190004</w:t>
            </w:r>
          </w:p>
        </w:tc>
        <w:tc>
          <w:tcPr>
            <w:tcW w:w="3700" w:type="dxa"/>
            <w:tcBorders>
              <w:top w:val="nil"/>
              <w:left w:val="nil"/>
              <w:bottom w:val="single" w:sz="4" w:space="0" w:color="auto"/>
              <w:right w:val="single" w:sz="4" w:space="0" w:color="auto"/>
            </w:tcBorders>
            <w:shd w:val="clear" w:color="auto" w:fill="auto"/>
            <w:noWrap/>
            <w:vAlign w:val="center"/>
            <w:hideMark/>
          </w:tcPr>
          <w:p w14:paraId="4F1069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ANYANIZO</w:t>
            </w:r>
          </w:p>
        </w:tc>
        <w:tc>
          <w:tcPr>
            <w:tcW w:w="1340" w:type="dxa"/>
            <w:tcBorders>
              <w:top w:val="nil"/>
              <w:left w:val="nil"/>
              <w:bottom w:val="single" w:sz="4" w:space="0" w:color="auto"/>
              <w:right w:val="single" w:sz="4" w:space="0" w:color="auto"/>
            </w:tcBorders>
            <w:shd w:val="clear" w:color="auto" w:fill="auto"/>
            <w:noWrap/>
            <w:vAlign w:val="center"/>
            <w:hideMark/>
          </w:tcPr>
          <w:p w14:paraId="43BC0E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0798C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ANDAHUAYLAS</w:t>
            </w:r>
          </w:p>
        </w:tc>
        <w:tc>
          <w:tcPr>
            <w:tcW w:w="2720" w:type="dxa"/>
            <w:tcBorders>
              <w:top w:val="nil"/>
              <w:left w:val="nil"/>
              <w:bottom w:val="single" w:sz="4" w:space="0" w:color="auto"/>
              <w:right w:val="single" w:sz="4" w:space="0" w:color="auto"/>
            </w:tcBorders>
            <w:shd w:val="clear" w:color="auto" w:fill="auto"/>
            <w:noWrap/>
            <w:vAlign w:val="center"/>
            <w:hideMark/>
          </w:tcPr>
          <w:p w14:paraId="720A19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KAQUIABAMBA</w:t>
            </w:r>
          </w:p>
        </w:tc>
        <w:tc>
          <w:tcPr>
            <w:tcW w:w="1011" w:type="dxa"/>
            <w:tcBorders>
              <w:top w:val="nil"/>
              <w:left w:val="nil"/>
              <w:bottom w:val="single" w:sz="4" w:space="0" w:color="auto"/>
              <w:right w:val="single" w:sz="4" w:space="0" w:color="auto"/>
            </w:tcBorders>
            <w:shd w:val="clear" w:color="auto" w:fill="auto"/>
            <w:noWrap/>
            <w:vAlign w:val="center"/>
          </w:tcPr>
          <w:p w14:paraId="08872E6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7D141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D3FC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300</w:t>
            </w:r>
          </w:p>
        </w:tc>
        <w:tc>
          <w:tcPr>
            <w:tcW w:w="940" w:type="dxa"/>
            <w:tcBorders>
              <w:top w:val="nil"/>
              <w:left w:val="nil"/>
              <w:bottom w:val="single" w:sz="4" w:space="0" w:color="auto"/>
              <w:right w:val="single" w:sz="4" w:space="0" w:color="auto"/>
            </w:tcBorders>
            <w:shd w:val="clear" w:color="auto" w:fill="auto"/>
            <w:noWrap/>
            <w:vAlign w:val="center"/>
            <w:hideMark/>
          </w:tcPr>
          <w:p w14:paraId="069234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0303030065</w:t>
            </w:r>
          </w:p>
        </w:tc>
        <w:tc>
          <w:tcPr>
            <w:tcW w:w="3700" w:type="dxa"/>
            <w:tcBorders>
              <w:top w:val="nil"/>
              <w:left w:val="nil"/>
              <w:bottom w:val="single" w:sz="4" w:space="0" w:color="auto"/>
              <w:right w:val="single" w:sz="4" w:space="0" w:color="auto"/>
            </w:tcBorders>
            <w:shd w:val="clear" w:color="auto" w:fill="auto"/>
            <w:noWrap/>
            <w:vAlign w:val="center"/>
            <w:hideMark/>
          </w:tcPr>
          <w:p w14:paraId="3201354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PISQUEQ CCOCHA</w:t>
            </w:r>
          </w:p>
        </w:tc>
        <w:tc>
          <w:tcPr>
            <w:tcW w:w="1340" w:type="dxa"/>
            <w:tcBorders>
              <w:top w:val="nil"/>
              <w:left w:val="nil"/>
              <w:bottom w:val="single" w:sz="4" w:space="0" w:color="auto"/>
              <w:right w:val="single" w:sz="4" w:space="0" w:color="auto"/>
            </w:tcBorders>
            <w:shd w:val="clear" w:color="auto" w:fill="auto"/>
            <w:noWrap/>
            <w:vAlign w:val="center"/>
            <w:hideMark/>
          </w:tcPr>
          <w:p w14:paraId="7366C3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856DC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ANTABAMBA</w:t>
            </w:r>
          </w:p>
        </w:tc>
        <w:tc>
          <w:tcPr>
            <w:tcW w:w="2720" w:type="dxa"/>
            <w:tcBorders>
              <w:top w:val="nil"/>
              <w:left w:val="nil"/>
              <w:bottom w:val="single" w:sz="4" w:space="0" w:color="auto"/>
              <w:right w:val="single" w:sz="4" w:space="0" w:color="auto"/>
            </w:tcBorders>
            <w:shd w:val="clear" w:color="auto" w:fill="auto"/>
            <w:noWrap/>
            <w:vAlign w:val="center"/>
            <w:hideMark/>
          </w:tcPr>
          <w:p w14:paraId="4768A0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HUAQUIRCA</w:t>
            </w:r>
          </w:p>
        </w:tc>
        <w:tc>
          <w:tcPr>
            <w:tcW w:w="1011" w:type="dxa"/>
            <w:tcBorders>
              <w:top w:val="nil"/>
              <w:left w:val="nil"/>
              <w:bottom w:val="single" w:sz="4" w:space="0" w:color="auto"/>
              <w:right w:val="single" w:sz="4" w:space="0" w:color="auto"/>
            </w:tcBorders>
            <w:shd w:val="clear" w:color="auto" w:fill="auto"/>
            <w:noWrap/>
            <w:vAlign w:val="center"/>
          </w:tcPr>
          <w:p w14:paraId="13D5455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1BCB6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C580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301</w:t>
            </w:r>
          </w:p>
        </w:tc>
        <w:tc>
          <w:tcPr>
            <w:tcW w:w="940" w:type="dxa"/>
            <w:tcBorders>
              <w:top w:val="nil"/>
              <w:left w:val="nil"/>
              <w:bottom w:val="single" w:sz="4" w:space="0" w:color="auto"/>
              <w:right w:val="single" w:sz="4" w:space="0" w:color="auto"/>
            </w:tcBorders>
            <w:shd w:val="clear" w:color="auto" w:fill="auto"/>
            <w:noWrap/>
            <w:vAlign w:val="center"/>
            <w:hideMark/>
          </w:tcPr>
          <w:p w14:paraId="00D30D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0304090033</w:t>
            </w:r>
          </w:p>
        </w:tc>
        <w:tc>
          <w:tcPr>
            <w:tcW w:w="3700" w:type="dxa"/>
            <w:tcBorders>
              <w:top w:val="nil"/>
              <w:left w:val="nil"/>
              <w:bottom w:val="single" w:sz="4" w:space="0" w:color="auto"/>
              <w:right w:val="single" w:sz="4" w:space="0" w:color="auto"/>
            </w:tcBorders>
            <w:shd w:val="clear" w:color="auto" w:fill="auto"/>
            <w:noWrap/>
            <w:vAlign w:val="center"/>
            <w:hideMark/>
          </w:tcPr>
          <w:p w14:paraId="3BC14D3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CASICASGO</w:t>
            </w:r>
          </w:p>
        </w:tc>
        <w:tc>
          <w:tcPr>
            <w:tcW w:w="1340" w:type="dxa"/>
            <w:tcBorders>
              <w:top w:val="nil"/>
              <w:left w:val="nil"/>
              <w:bottom w:val="single" w:sz="4" w:space="0" w:color="auto"/>
              <w:right w:val="single" w:sz="4" w:space="0" w:color="auto"/>
            </w:tcBorders>
            <w:shd w:val="clear" w:color="auto" w:fill="auto"/>
            <w:noWrap/>
            <w:vAlign w:val="center"/>
            <w:hideMark/>
          </w:tcPr>
          <w:p w14:paraId="01BC11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70663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AYMARAES</w:t>
            </w:r>
          </w:p>
        </w:tc>
        <w:tc>
          <w:tcPr>
            <w:tcW w:w="2720" w:type="dxa"/>
            <w:tcBorders>
              <w:top w:val="nil"/>
              <w:left w:val="nil"/>
              <w:bottom w:val="single" w:sz="4" w:space="0" w:color="auto"/>
              <w:right w:val="single" w:sz="4" w:space="0" w:color="auto"/>
            </w:tcBorders>
            <w:shd w:val="clear" w:color="auto" w:fill="auto"/>
            <w:noWrap/>
            <w:vAlign w:val="center"/>
            <w:hideMark/>
          </w:tcPr>
          <w:p w14:paraId="3B2862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LUCRE</w:t>
            </w:r>
          </w:p>
        </w:tc>
        <w:tc>
          <w:tcPr>
            <w:tcW w:w="1011" w:type="dxa"/>
            <w:tcBorders>
              <w:top w:val="nil"/>
              <w:left w:val="nil"/>
              <w:bottom w:val="single" w:sz="4" w:space="0" w:color="auto"/>
              <w:right w:val="single" w:sz="4" w:space="0" w:color="auto"/>
            </w:tcBorders>
            <w:shd w:val="clear" w:color="auto" w:fill="auto"/>
            <w:noWrap/>
            <w:vAlign w:val="center"/>
          </w:tcPr>
          <w:p w14:paraId="175562D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723DE5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B71B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302</w:t>
            </w:r>
          </w:p>
        </w:tc>
        <w:tc>
          <w:tcPr>
            <w:tcW w:w="940" w:type="dxa"/>
            <w:tcBorders>
              <w:top w:val="nil"/>
              <w:left w:val="nil"/>
              <w:bottom w:val="single" w:sz="4" w:space="0" w:color="auto"/>
              <w:right w:val="single" w:sz="4" w:space="0" w:color="auto"/>
            </w:tcBorders>
            <w:shd w:val="clear" w:color="auto" w:fill="auto"/>
            <w:noWrap/>
            <w:vAlign w:val="center"/>
            <w:hideMark/>
          </w:tcPr>
          <w:p w14:paraId="2EB9F9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0304120011</w:t>
            </w:r>
          </w:p>
        </w:tc>
        <w:tc>
          <w:tcPr>
            <w:tcW w:w="3700" w:type="dxa"/>
            <w:tcBorders>
              <w:top w:val="nil"/>
              <w:left w:val="nil"/>
              <w:bottom w:val="single" w:sz="4" w:space="0" w:color="auto"/>
              <w:right w:val="single" w:sz="4" w:space="0" w:color="auto"/>
            </w:tcBorders>
            <w:shd w:val="clear" w:color="auto" w:fill="auto"/>
            <w:noWrap/>
            <w:vAlign w:val="center"/>
            <w:hideMark/>
          </w:tcPr>
          <w:p w14:paraId="2FB2EF8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HUARQUIZA</w:t>
            </w:r>
          </w:p>
        </w:tc>
        <w:tc>
          <w:tcPr>
            <w:tcW w:w="1340" w:type="dxa"/>
            <w:tcBorders>
              <w:top w:val="nil"/>
              <w:left w:val="nil"/>
              <w:bottom w:val="single" w:sz="4" w:space="0" w:color="auto"/>
              <w:right w:val="single" w:sz="4" w:space="0" w:color="auto"/>
            </w:tcBorders>
            <w:shd w:val="clear" w:color="auto" w:fill="auto"/>
            <w:noWrap/>
            <w:vAlign w:val="center"/>
            <w:hideMark/>
          </w:tcPr>
          <w:p w14:paraId="7E9C8F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7289A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AYMARAES</w:t>
            </w:r>
          </w:p>
        </w:tc>
        <w:tc>
          <w:tcPr>
            <w:tcW w:w="2720" w:type="dxa"/>
            <w:tcBorders>
              <w:top w:val="nil"/>
              <w:left w:val="nil"/>
              <w:bottom w:val="single" w:sz="4" w:space="0" w:color="auto"/>
              <w:right w:val="single" w:sz="4" w:space="0" w:color="auto"/>
            </w:tcBorders>
            <w:shd w:val="clear" w:color="auto" w:fill="auto"/>
            <w:noWrap/>
            <w:vAlign w:val="center"/>
            <w:hideMark/>
          </w:tcPr>
          <w:p w14:paraId="4BB249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SAÑAYCA</w:t>
            </w:r>
          </w:p>
        </w:tc>
        <w:tc>
          <w:tcPr>
            <w:tcW w:w="1011" w:type="dxa"/>
            <w:tcBorders>
              <w:top w:val="nil"/>
              <w:left w:val="nil"/>
              <w:bottom w:val="single" w:sz="4" w:space="0" w:color="auto"/>
              <w:right w:val="single" w:sz="4" w:space="0" w:color="auto"/>
            </w:tcBorders>
            <w:shd w:val="clear" w:color="auto" w:fill="auto"/>
            <w:noWrap/>
            <w:vAlign w:val="center"/>
          </w:tcPr>
          <w:p w14:paraId="11B9274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4EBDC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14FD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303</w:t>
            </w:r>
          </w:p>
        </w:tc>
        <w:tc>
          <w:tcPr>
            <w:tcW w:w="940" w:type="dxa"/>
            <w:tcBorders>
              <w:top w:val="nil"/>
              <w:left w:val="nil"/>
              <w:bottom w:val="single" w:sz="4" w:space="0" w:color="auto"/>
              <w:right w:val="single" w:sz="4" w:space="0" w:color="auto"/>
            </w:tcBorders>
            <w:shd w:val="clear" w:color="auto" w:fill="auto"/>
            <w:noWrap/>
            <w:vAlign w:val="center"/>
            <w:hideMark/>
          </w:tcPr>
          <w:p w14:paraId="6E55BD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0304140003</w:t>
            </w:r>
          </w:p>
        </w:tc>
        <w:tc>
          <w:tcPr>
            <w:tcW w:w="3700" w:type="dxa"/>
            <w:tcBorders>
              <w:top w:val="nil"/>
              <w:left w:val="nil"/>
              <w:bottom w:val="single" w:sz="4" w:space="0" w:color="auto"/>
              <w:right w:val="single" w:sz="4" w:space="0" w:color="auto"/>
            </w:tcBorders>
            <w:shd w:val="clear" w:color="auto" w:fill="auto"/>
            <w:noWrap/>
            <w:vAlign w:val="center"/>
            <w:hideMark/>
          </w:tcPr>
          <w:p w14:paraId="6A4B334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CCORIRAY</w:t>
            </w:r>
          </w:p>
        </w:tc>
        <w:tc>
          <w:tcPr>
            <w:tcW w:w="1340" w:type="dxa"/>
            <w:tcBorders>
              <w:top w:val="nil"/>
              <w:left w:val="nil"/>
              <w:bottom w:val="single" w:sz="4" w:space="0" w:color="auto"/>
              <w:right w:val="single" w:sz="4" w:space="0" w:color="auto"/>
            </w:tcBorders>
            <w:shd w:val="clear" w:color="auto" w:fill="auto"/>
            <w:noWrap/>
            <w:vAlign w:val="center"/>
            <w:hideMark/>
          </w:tcPr>
          <w:p w14:paraId="61FBB0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FB563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AYMARAES</w:t>
            </w:r>
          </w:p>
        </w:tc>
        <w:tc>
          <w:tcPr>
            <w:tcW w:w="2720" w:type="dxa"/>
            <w:tcBorders>
              <w:top w:val="nil"/>
              <w:left w:val="nil"/>
              <w:bottom w:val="single" w:sz="4" w:space="0" w:color="auto"/>
              <w:right w:val="single" w:sz="4" w:space="0" w:color="auto"/>
            </w:tcBorders>
            <w:shd w:val="clear" w:color="auto" w:fill="auto"/>
            <w:noWrap/>
            <w:vAlign w:val="center"/>
            <w:hideMark/>
          </w:tcPr>
          <w:p w14:paraId="3CBA7F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TAPAIRIHUA</w:t>
            </w:r>
          </w:p>
        </w:tc>
        <w:tc>
          <w:tcPr>
            <w:tcW w:w="1011" w:type="dxa"/>
            <w:tcBorders>
              <w:top w:val="nil"/>
              <w:left w:val="nil"/>
              <w:bottom w:val="single" w:sz="4" w:space="0" w:color="auto"/>
              <w:right w:val="single" w:sz="4" w:space="0" w:color="auto"/>
            </w:tcBorders>
            <w:shd w:val="clear" w:color="auto" w:fill="auto"/>
            <w:noWrap/>
            <w:vAlign w:val="center"/>
          </w:tcPr>
          <w:p w14:paraId="59A8345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06BC5F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6A48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304</w:t>
            </w:r>
          </w:p>
        </w:tc>
        <w:tc>
          <w:tcPr>
            <w:tcW w:w="940" w:type="dxa"/>
            <w:tcBorders>
              <w:top w:val="nil"/>
              <w:left w:val="nil"/>
              <w:bottom w:val="single" w:sz="4" w:space="0" w:color="auto"/>
              <w:right w:val="single" w:sz="4" w:space="0" w:color="auto"/>
            </w:tcBorders>
            <w:shd w:val="clear" w:color="auto" w:fill="auto"/>
            <w:noWrap/>
            <w:vAlign w:val="center"/>
            <w:hideMark/>
          </w:tcPr>
          <w:p w14:paraId="135F7E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0304140007</w:t>
            </w:r>
          </w:p>
        </w:tc>
        <w:tc>
          <w:tcPr>
            <w:tcW w:w="3700" w:type="dxa"/>
            <w:tcBorders>
              <w:top w:val="nil"/>
              <w:left w:val="nil"/>
              <w:bottom w:val="single" w:sz="4" w:space="0" w:color="auto"/>
              <w:right w:val="single" w:sz="4" w:space="0" w:color="auto"/>
            </w:tcBorders>
            <w:shd w:val="clear" w:color="auto" w:fill="auto"/>
            <w:noWrap/>
            <w:vAlign w:val="center"/>
            <w:hideMark/>
          </w:tcPr>
          <w:p w14:paraId="518C742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AYLLASANA</w:t>
            </w:r>
          </w:p>
        </w:tc>
        <w:tc>
          <w:tcPr>
            <w:tcW w:w="1340" w:type="dxa"/>
            <w:tcBorders>
              <w:top w:val="nil"/>
              <w:left w:val="nil"/>
              <w:bottom w:val="single" w:sz="4" w:space="0" w:color="auto"/>
              <w:right w:val="single" w:sz="4" w:space="0" w:color="auto"/>
            </w:tcBorders>
            <w:shd w:val="clear" w:color="auto" w:fill="auto"/>
            <w:noWrap/>
            <w:vAlign w:val="center"/>
            <w:hideMark/>
          </w:tcPr>
          <w:p w14:paraId="14505E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A37AB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AYMARAES</w:t>
            </w:r>
          </w:p>
        </w:tc>
        <w:tc>
          <w:tcPr>
            <w:tcW w:w="2720" w:type="dxa"/>
            <w:tcBorders>
              <w:top w:val="nil"/>
              <w:left w:val="nil"/>
              <w:bottom w:val="single" w:sz="4" w:space="0" w:color="auto"/>
              <w:right w:val="single" w:sz="4" w:space="0" w:color="auto"/>
            </w:tcBorders>
            <w:shd w:val="clear" w:color="auto" w:fill="auto"/>
            <w:noWrap/>
            <w:vAlign w:val="center"/>
            <w:hideMark/>
          </w:tcPr>
          <w:p w14:paraId="74B43D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TAPAIRIHUA</w:t>
            </w:r>
          </w:p>
        </w:tc>
        <w:tc>
          <w:tcPr>
            <w:tcW w:w="1011" w:type="dxa"/>
            <w:tcBorders>
              <w:top w:val="nil"/>
              <w:left w:val="nil"/>
              <w:bottom w:val="single" w:sz="4" w:space="0" w:color="auto"/>
              <w:right w:val="single" w:sz="4" w:space="0" w:color="auto"/>
            </w:tcBorders>
            <w:shd w:val="clear" w:color="auto" w:fill="auto"/>
            <w:noWrap/>
            <w:vAlign w:val="center"/>
          </w:tcPr>
          <w:p w14:paraId="41A3B53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A7FD2E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9562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305</w:t>
            </w:r>
          </w:p>
        </w:tc>
        <w:tc>
          <w:tcPr>
            <w:tcW w:w="940" w:type="dxa"/>
            <w:tcBorders>
              <w:top w:val="nil"/>
              <w:left w:val="nil"/>
              <w:bottom w:val="single" w:sz="4" w:space="0" w:color="auto"/>
              <w:right w:val="single" w:sz="4" w:space="0" w:color="auto"/>
            </w:tcBorders>
            <w:shd w:val="clear" w:color="auto" w:fill="auto"/>
            <w:noWrap/>
            <w:vAlign w:val="center"/>
            <w:hideMark/>
          </w:tcPr>
          <w:p w14:paraId="5AF297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0304140012</w:t>
            </w:r>
          </w:p>
        </w:tc>
        <w:tc>
          <w:tcPr>
            <w:tcW w:w="3700" w:type="dxa"/>
            <w:tcBorders>
              <w:top w:val="nil"/>
              <w:left w:val="nil"/>
              <w:bottom w:val="single" w:sz="4" w:space="0" w:color="auto"/>
              <w:right w:val="single" w:sz="4" w:space="0" w:color="auto"/>
            </w:tcBorders>
            <w:shd w:val="clear" w:color="auto" w:fill="auto"/>
            <w:noWrap/>
            <w:vAlign w:val="center"/>
            <w:hideMark/>
          </w:tcPr>
          <w:p w14:paraId="27A3949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LUYCHUPATA</w:t>
            </w:r>
          </w:p>
        </w:tc>
        <w:tc>
          <w:tcPr>
            <w:tcW w:w="1340" w:type="dxa"/>
            <w:tcBorders>
              <w:top w:val="nil"/>
              <w:left w:val="nil"/>
              <w:bottom w:val="single" w:sz="4" w:space="0" w:color="auto"/>
              <w:right w:val="single" w:sz="4" w:space="0" w:color="auto"/>
            </w:tcBorders>
            <w:shd w:val="clear" w:color="auto" w:fill="auto"/>
            <w:noWrap/>
            <w:vAlign w:val="center"/>
            <w:hideMark/>
          </w:tcPr>
          <w:p w14:paraId="4988DA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237D7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AYMARAES</w:t>
            </w:r>
          </w:p>
        </w:tc>
        <w:tc>
          <w:tcPr>
            <w:tcW w:w="2720" w:type="dxa"/>
            <w:tcBorders>
              <w:top w:val="nil"/>
              <w:left w:val="nil"/>
              <w:bottom w:val="single" w:sz="4" w:space="0" w:color="auto"/>
              <w:right w:val="single" w:sz="4" w:space="0" w:color="auto"/>
            </w:tcBorders>
            <w:shd w:val="clear" w:color="auto" w:fill="auto"/>
            <w:noWrap/>
            <w:vAlign w:val="center"/>
            <w:hideMark/>
          </w:tcPr>
          <w:p w14:paraId="5347F7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TAPAIRIHUA</w:t>
            </w:r>
          </w:p>
        </w:tc>
        <w:tc>
          <w:tcPr>
            <w:tcW w:w="1011" w:type="dxa"/>
            <w:tcBorders>
              <w:top w:val="nil"/>
              <w:left w:val="nil"/>
              <w:bottom w:val="single" w:sz="4" w:space="0" w:color="auto"/>
              <w:right w:val="single" w:sz="4" w:space="0" w:color="auto"/>
            </w:tcBorders>
            <w:shd w:val="clear" w:color="auto" w:fill="auto"/>
            <w:noWrap/>
            <w:vAlign w:val="center"/>
          </w:tcPr>
          <w:p w14:paraId="0ADF7B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3E86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CA98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306</w:t>
            </w:r>
          </w:p>
        </w:tc>
        <w:tc>
          <w:tcPr>
            <w:tcW w:w="940" w:type="dxa"/>
            <w:tcBorders>
              <w:top w:val="nil"/>
              <w:left w:val="nil"/>
              <w:bottom w:val="single" w:sz="4" w:space="0" w:color="auto"/>
              <w:right w:val="single" w:sz="4" w:space="0" w:color="auto"/>
            </w:tcBorders>
            <w:shd w:val="clear" w:color="auto" w:fill="auto"/>
            <w:noWrap/>
            <w:vAlign w:val="center"/>
            <w:hideMark/>
          </w:tcPr>
          <w:p w14:paraId="7B39C9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0304140016</w:t>
            </w:r>
          </w:p>
        </w:tc>
        <w:tc>
          <w:tcPr>
            <w:tcW w:w="3700" w:type="dxa"/>
            <w:tcBorders>
              <w:top w:val="nil"/>
              <w:left w:val="nil"/>
              <w:bottom w:val="single" w:sz="4" w:space="0" w:color="auto"/>
              <w:right w:val="single" w:sz="4" w:space="0" w:color="auto"/>
            </w:tcBorders>
            <w:shd w:val="clear" w:color="auto" w:fill="auto"/>
            <w:noWrap/>
            <w:vAlign w:val="center"/>
            <w:hideMark/>
          </w:tcPr>
          <w:p w14:paraId="72E2ECF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HUAYAO</w:t>
            </w:r>
          </w:p>
        </w:tc>
        <w:tc>
          <w:tcPr>
            <w:tcW w:w="1340" w:type="dxa"/>
            <w:tcBorders>
              <w:top w:val="nil"/>
              <w:left w:val="nil"/>
              <w:bottom w:val="single" w:sz="4" w:space="0" w:color="auto"/>
              <w:right w:val="single" w:sz="4" w:space="0" w:color="auto"/>
            </w:tcBorders>
            <w:shd w:val="clear" w:color="auto" w:fill="auto"/>
            <w:noWrap/>
            <w:vAlign w:val="center"/>
            <w:hideMark/>
          </w:tcPr>
          <w:p w14:paraId="06AA63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1C0AA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AYMARAES</w:t>
            </w:r>
          </w:p>
        </w:tc>
        <w:tc>
          <w:tcPr>
            <w:tcW w:w="2720" w:type="dxa"/>
            <w:tcBorders>
              <w:top w:val="nil"/>
              <w:left w:val="nil"/>
              <w:bottom w:val="single" w:sz="4" w:space="0" w:color="auto"/>
              <w:right w:val="single" w:sz="4" w:space="0" w:color="auto"/>
            </w:tcBorders>
            <w:shd w:val="clear" w:color="auto" w:fill="auto"/>
            <w:noWrap/>
            <w:vAlign w:val="center"/>
            <w:hideMark/>
          </w:tcPr>
          <w:p w14:paraId="6767C7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TAPAIRIHUA</w:t>
            </w:r>
          </w:p>
        </w:tc>
        <w:tc>
          <w:tcPr>
            <w:tcW w:w="1011" w:type="dxa"/>
            <w:tcBorders>
              <w:top w:val="nil"/>
              <w:left w:val="nil"/>
              <w:bottom w:val="single" w:sz="4" w:space="0" w:color="auto"/>
              <w:right w:val="single" w:sz="4" w:space="0" w:color="auto"/>
            </w:tcBorders>
            <w:shd w:val="clear" w:color="auto" w:fill="auto"/>
            <w:noWrap/>
            <w:vAlign w:val="center"/>
          </w:tcPr>
          <w:p w14:paraId="1358F86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FF9EC3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C052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307</w:t>
            </w:r>
          </w:p>
        </w:tc>
        <w:tc>
          <w:tcPr>
            <w:tcW w:w="940" w:type="dxa"/>
            <w:tcBorders>
              <w:top w:val="nil"/>
              <w:left w:val="nil"/>
              <w:bottom w:val="single" w:sz="4" w:space="0" w:color="auto"/>
              <w:right w:val="single" w:sz="4" w:space="0" w:color="auto"/>
            </w:tcBorders>
            <w:shd w:val="clear" w:color="auto" w:fill="auto"/>
            <w:noWrap/>
            <w:vAlign w:val="center"/>
            <w:hideMark/>
          </w:tcPr>
          <w:p w14:paraId="311B0B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0305010004</w:t>
            </w:r>
          </w:p>
        </w:tc>
        <w:tc>
          <w:tcPr>
            <w:tcW w:w="3700" w:type="dxa"/>
            <w:tcBorders>
              <w:top w:val="nil"/>
              <w:left w:val="nil"/>
              <w:bottom w:val="single" w:sz="4" w:space="0" w:color="auto"/>
              <w:right w:val="single" w:sz="4" w:space="0" w:color="auto"/>
            </w:tcBorders>
            <w:shd w:val="clear" w:color="auto" w:fill="auto"/>
            <w:noWrap/>
            <w:vAlign w:val="center"/>
            <w:hideMark/>
          </w:tcPr>
          <w:p w14:paraId="758707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CHUROC</w:t>
            </w:r>
          </w:p>
        </w:tc>
        <w:tc>
          <w:tcPr>
            <w:tcW w:w="1340" w:type="dxa"/>
            <w:tcBorders>
              <w:top w:val="nil"/>
              <w:left w:val="nil"/>
              <w:bottom w:val="single" w:sz="4" w:space="0" w:color="auto"/>
              <w:right w:val="single" w:sz="4" w:space="0" w:color="auto"/>
            </w:tcBorders>
            <w:shd w:val="clear" w:color="auto" w:fill="auto"/>
            <w:noWrap/>
            <w:vAlign w:val="center"/>
            <w:hideMark/>
          </w:tcPr>
          <w:p w14:paraId="582710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DB8E1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68B274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212C6A6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E9FCC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E715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308</w:t>
            </w:r>
          </w:p>
        </w:tc>
        <w:tc>
          <w:tcPr>
            <w:tcW w:w="940" w:type="dxa"/>
            <w:tcBorders>
              <w:top w:val="nil"/>
              <w:left w:val="nil"/>
              <w:bottom w:val="single" w:sz="4" w:space="0" w:color="auto"/>
              <w:right w:val="single" w:sz="4" w:space="0" w:color="auto"/>
            </w:tcBorders>
            <w:shd w:val="clear" w:color="auto" w:fill="auto"/>
            <w:noWrap/>
            <w:vAlign w:val="center"/>
            <w:hideMark/>
          </w:tcPr>
          <w:p w14:paraId="493679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0305010005</w:t>
            </w:r>
          </w:p>
        </w:tc>
        <w:tc>
          <w:tcPr>
            <w:tcW w:w="3700" w:type="dxa"/>
            <w:tcBorders>
              <w:top w:val="nil"/>
              <w:left w:val="nil"/>
              <w:bottom w:val="single" w:sz="4" w:space="0" w:color="auto"/>
              <w:right w:val="single" w:sz="4" w:space="0" w:color="auto"/>
            </w:tcBorders>
            <w:shd w:val="clear" w:color="auto" w:fill="auto"/>
            <w:noWrap/>
            <w:vAlign w:val="center"/>
            <w:hideMark/>
          </w:tcPr>
          <w:p w14:paraId="49D418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OCCACCAHUA</w:t>
            </w:r>
          </w:p>
        </w:tc>
        <w:tc>
          <w:tcPr>
            <w:tcW w:w="1340" w:type="dxa"/>
            <w:tcBorders>
              <w:top w:val="nil"/>
              <w:left w:val="nil"/>
              <w:bottom w:val="single" w:sz="4" w:space="0" w:color="auto"/>
              <w:right w:val="single" w:sz="4" w:space="0" w:color="auto"/>
            </w:tcBorders>
            <w:shd w:val="clear" w:color="auto" w:fill="auto"/>
            <w:noWrap/>
            <w:vAlign w:val="center"/>
            <w:hideMark/>
          </w:tcPr>
          <w:p w14:paraId="68B34C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17A8C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1571F5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4FF24FB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5DB8C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93F0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309</w:t>
            </w:r>
          </w:p>
        </w:tc>
        <w:tc>
          <w:tcPr>
            <w:tcW w:w="940" w:type="dxa"/>
            <w:tcBorders>
              <w:top w:val="nil"/>
              <w:left w:val="nil"/>
              <w:bottom w:val="single" w:sz="4" w:space="0" w:color="auto"/>
              <w:right w:val="single" w:sz="4" w:space="0" w:color="auto"/>
            </w:tcBorders>
            <w:shd w:val="clear" w:color="auto" w:fill="auto"/>
            <w:noWrap/>
            <w:vAlign w:val="center"/>
            <w:hideMark/>
          </w:tcPr>
          <w:p w14:paraId="2A8243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0305010011</w:t>
            </w:r>
          </w:p>
        </w:tc>
        <w:tc>
          <w:tcPr>
            <w:tcW w:w="3700" w:type="dxa"/>
            <w:tcBorders>
              <w:top w:val="nil"/>
              <w:left w:val="nil"/>
              <w:bottom w:val="single" w:sz="4" w:space="0" w:color="auto"/>
              <w:right w:val="single" w:sz="4" w:space="0" w:color="auto"/>
            </w:tcBorders>
            <w:shd w:val="clear" w:color="auto" w:fill="auto"/>
            <w:noWrap/>
            <w:vAlign w:val="center"/>
            <w:hideMark/>
          </w:tcPr>
          <w:p w14:paraId="6269186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HUMAHUIRE</w:t>
            </w:r>
          </w:p>
        </w:tc>
        <w:tc>
          <w:tcPr>
            <w:tcW w:w="1340" w:type="dxa"/>
            <w:tcBorders>
              <w:top w:val="nil"/>
              <w:left w:val="nil"/>
              <w:bottom w:val="single" w:sz="4" w:space="0" w:color="auto"/>
              <w:right w:val="single" w:sz="4" w:space="0" w:color="auto"/>
            </w:tcBorders>
            <w:shd w:val="clear" w:color="auto" w:fill="auto"/>
            <w:noWrap/>
            <w:vAlign w:val="center"/>
            <w:hideMark/>
          </w:tcPr>
          <w:p w14:paraId="74D937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C320E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377358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5F0BFFB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CE3B7A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8614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310</w:t>
            </w:r>
          </w:p>
        </w:tc>
        <w:tc>
          <w:tcPr>
            <w:tcW w:w="940" w:type="dxa"/>
            <w:tcBorders>
              <w:top w:val="nil"/>
              <w:left w:val="nil"/>
              <w:bottom w:val="single" w:sz="4" w:space="0" w:color="auto"/>
              <w:right w:val="single" w:sz="4" w:space="0" w:color="auto"/>
            </w:tcBorders>
            <w:shd w:val="clear" w:color="auto" w:fill="auto"/>
            <w:noWrap/>
            <w:vAlign w:val="center"/>
            <w:hideMark/>
          </w:tcPr>
          <w:p w14:paraId="3AC43F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0305010018</w:t>
            </w:r>
          </w:p>
        </w:tc>
        <w:tc>
          <w:tcPr>
            <w:tcW w:w="3700" w:type="dxa"/>
            <w:tcBorders>
              <w:top w:val="nil"/>
              <w:left w:val="nil"/>
              <w:bottom w:val="single" w:sz="4" w:space="0" w:color="auto"/>
              <w:right w:val="single" w:sz="4" w:space="0" w:color="auto"/>
            </w:tcBorders>
            <w:shd w:val="clear" w:color="auto" w:fill="auto"/>
            <w:noWrap/>
            <w:vAlign w:val="center"/>
            <w:hideMark/>
          </w:tcPr>
          <w:p w14:paraId="15B5D6D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HUARACCOPATA</w:t>
            </w:r>
          </w:p>
        </w:tc>
        <w:tc>
          <w:tcPr>
            <w:tcW w:w="1340" w:type="dxa"/>
            <w:tcBorders>
              <w:top w:val="nil"/>
              <w:left w:val="nil"/>
              <w:bottom w:val="single" w:sz="4" w:space="0" w:color="auto"/>
              <w:right w:val="single" w:sz="4" w:space="0" w:color="auto"/>
            </w:tcBorders>
            <w:shd w:val="clear" w:color="auto" w:fill="auto"/>
            <w:noWrap/>
            <w:vAlign w:val="center"/>
            <w:hideMark/>
          </w:tcPr>
          <w:p w14:paraId="7BFEA1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7287D2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5FA50D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59FCA8C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D52A9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0967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311</w:t>
            </w:r>
          </w:p>
        </w:tc>
        <w:tc>
          <w:tcPr>
            <w:tcW w:w="940" w:type="dxa"/>
            <w:tcBorders>
              <w:top w:val="nil"/>
              <w:left w:val="nil"/>
              <w:bottom w:val="single" w:sz="4" w:space="0" w:color="auto"/>
              <w:right w:val="single" w:sz="4" w:space="0" w:color="auto"/>
            </w:tcBorders>
            <w:shd w:val="clear" w:color="auto" w:fill="auto"/>
            <w:noWrap/>
            <w:vAlign w:val="center"/>
            <w:hideMark/>
          </w:tcPr>
          <w:p w14:paraId="1EE586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0305010022</w:t>
            </w:r>
          </w:p>
        </w:tc>
        <w:tc>
          <w:tcPr>
            <w:tcW w:w="3700" w:type="dxa"/>
            <w:tcBorders>
              <w:top w:val="nil"/>
              <w:left w:val="nil"/>
              <w:bottom w:val="single" w:sz="4" w:space="0" w:color="auto"/>
              <w:right w:val="single" w:sz="4" w:space="0" w:color="auto"/>
            </w:tcBorders>
            <w:shd w:val="clear" w:color="auto" w:fill="auto"/>
            <w:noWrap/>
            <w:vAlign w:val="center"/>
            <w:hideMark/>
          </w:tcPr>
          <w:p w14:paraId="666309C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OCCORURO</w:t>
            </w:r>
          </w:p>
        </w:tc>
        <w:tc>
          <w:tcPr>
            <w:tcW w:w="1340" w:type="dxa"/>
            <w:tcBorders>
              <w:top w:val="nil"/>
              <w:left w:val="nil"/>
              <w:bottom w:val="single" w:sz="4" w:space="0" w:color="auto"/>
              <w:right w:val="single" w:sz="4" w:space="0" w:color="auto"/>
            </w:tcBorders>
            <w:shd w:val="clear" w:color="auto" w:fill="auto"/>
            <w:noWrap/>
            <w:vAlign w:val="center"/>
            <w:hideMark/>
          </w:tcPr>
          <w:p w14:paraId="007B96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054F9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76E486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38153D1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31F9A3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CED1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312</w:t>
            </w:r>
          </w:p>
        </w:tc>
        <w:tc>
          <w:tcPr>
            <w:tcW w:w="940" w:type="dxa"/>
            <w:tcBorders>
              <w:top w:val="nil"/>
              <w:left w:val="nil"/>
              <w:bottom w:val="single" w:sz="4" w:space="0" w:color="auto"/>
              <w:right w:val="single" w:sz="4" w:space="0" w:color="auto"/>
            </w:tcBorders>
            <w:shd w:val="clear" w:color="auto" w:fill="auto"/>
            <w:noWrap/>
            <w:vAlign w:val="center"/>
            <w:hideMark/>
          </w:tcPr>
          <w:p w14:paraId="5E4D80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0305010040</w:t>
            </w:r>
          </w:p>
        </w:tc>
        <w:tc>
          <w:tcPr>
            <w:tcW w:w="3700" w:type="dxa"/>
            <w:tcBorders>
              <w:top w:val="nil"/>
              <w:left w:val="nil"/>
              <w:bottom w:val="single" w:sz="4" w:space="0" w:color="auto"/>
              <w:right w:val="single" w:sz="4" w:space="0" w:color="auto"/>
            </w:tcBorders>
            <w:shd w:val="clear" w:color="auto" w:fill="auto"/>
            <w:noWrap/>
            <w:vAlign w:val="center"/>
            <w:hideMark/>
          </w:tcPr>
          <w:p w14:paraId="5E358B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AÑUCCALLA</w:t>
            </w:r>
          </w:p>
        </w:tc>
        <w:tc>
          <w:tcPr>
            <w:tcW w:w="1340" w:type="dxa"/>
            <w:tcBorders>
              <w:top w:val="nil"/>
              <w:left w:val="nil"/>
              <w:bottom w:val="single" w:sz="4" w:space="0" w:color="auto"/>
              <w:right w:val="single" w:sz="4" w:space="0" w:color="auto"/>
            </w:tcBorders>
            <w:shd w:val="clear" w:color="auto" w:fill="auto"/>
            <w:noWrap/>
            <w:vAlign w:val="center"/>
            <w:hideMark/>
          </w:tcPr>
          <w:p w14:paraId="473A2F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E29DD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472280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11A0711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39F09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6CB4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313</w:t>
            </w:r>
          </w:p>
        </w:tc>
        <w:tc>
          <w:tcPr>
            <w:tcW w:w="940" w:type="dxa"/>
            <w:tcBorders>
              <w:top w:val="nil"/>
              <w:left w:val="nil"/>
              <w:bottom w:val="single" w:sz="4" w:space="0" w:color="auto"/>
              <w:right w:val="single" w:sz="4" w:space="0" w:color="auto"/>
            </w:tcBorders>
            <w:shd w:val="clear" w:color="auto" w:fill="auto"/>
            <w:noWrap/>
            <w:vAlign w:val="center"/>
            <w:hideMark/>
          </w:tcPr>
          <w:p w14:paraId="2B5888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0305010052</w:t>
            </w:r>
          </w:p>
        </w:tc>
        <w:tc>
          <w:tcPr>
            <w:tcW w:w="3700" w:type="dxa"/>
            <w:tcBorders>
              <w:top w:val="nil"/>
              <w:left w:val="nil"/>
              <w:bottom w:val="single" w:sz="4" w:space="0" w:color="auto"/>
              <w:right w:val="single" w:sz="4" w:space="0" w:color="auto"/>
            </w:tcBorders>
            <w:shd w:val="clear" w:color="auto" w:fill="auto"/>
            <w:noWrap/>
            <w:vAlign w:val="center"/>
            <w:hideMark/>
          </w:tcPr>
          <w:p w14:paraId="7E6EF9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OCCRABAMBA</w:t>
            </w:r>
          </w:p>
        </w:tc>
        <w:tc>
          <w:tcPr>
            <w:tcW w:w="1340" w:type="dxa"/>
            <w:tcBorders>
              <w:top w:val="nil"/>
              <w:left w:val="nil"/>
              <w:bottom w:val="single" w:sz="4" w:space="0" w:color="auto"/>
              <w:right w:val="single" w:sz="4" w:space="0" w:color="auto"/>
            </w:tcBorders>
            <w:shd w:val="clear" w:color="auto" w:fill="auto"/>
            <w:noWrap/>
            <w:vAlign w:val="center"/>
            <w:hideMark/>
          </w:tcPr>
          <w:p w14:paraId="026C5A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1DF84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46FD34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7AD02C2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7284FB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CF9B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314</w:t>
            </w:r>
          </w:p>
        </w:tc>
        <w:tc>
          <w:tcPr>
            <w:tcW w:w="940" w:type="dxa"/>
            <w:tcBorders>
              <w:top w:val="nil"/>
              <w:left w:val="nil"/>
              <w:bottom w:val="single" w:sz="4" w:space="0" w:color="auto"/>
              <w:right w:val="single" w:sz="4" w:space="0" w:color="auto"/>
            </w:tcBorders>
            <w:shd w:val="clear" w:color="auto" w:fill="auto"/>
            <w:noWrap/>
            <w:vAlign w:val="center"/>
            <w:hideMark/>
          </w:tcPr>
          <w:p w14:paraId="1389DA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0305010064</w:t>
            </w:r>
          </w:p>
        </w:tc>
        <w:tc>
          <w:tcPr>
            <w:tcW w:w="3700" w:type="dxa"/>
            <w:tcBorders>
              <w:top w:val="nil"/>
              <w:left w:val="nil"/>
              <w:bottom w:val="single" w:sz="4" w:space="0" w:color="auto"/>
              <w:right w:val="single" w:sz="4" w:space="0" w:color="auto"/>
            </w:tcBorders>
            <w:shd w:val="clear" w:color="auto" w:fill="auto"/>
            <w:noWrap/>
            <w:vAlign w:val="center"/>
            <w:hideMark/>
          </w:tcPr>
          <w:p w14:paraId="2A989AF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PICHACA</w:t>
            </w:r>
          </w:p>
        </w:tc>
        <w:tc>
          <w:tcPr>
            <w:tcW w:w="1340" w:type="dxa"/>
            <w:tcBorders>
              <w:top w:val="nil"/>
              <w:left w:val="nil"/>
              <w:bottom w:val="single" w:sz="4" w:space="0" w:color="auto"/>
              <w:right w:val="single" w:sz="4" w:space="0" w:color="auto"/>
            </w:tcBorders>
            <w:shd w:val="clear" w:color="auto" w:fill="auto"/>
            <w:noWrap/>
            <w:vAlign w:val="center"/>
            <w:hideMark/>
          </w:tcPr>
          <w:p w14:paraId="3B7CB7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AA0A8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407662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18BC341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1C8A2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862F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315</w:t>
            </w:r>
          </w:p>
        </w:tc>
        <w:tc>
          <w:tcPr>
            <w:tcW w:w="940" w:type="dxa"/>
            <w:tcBorders>
              <w:top w:val="nil"/>
              <w:left w:val="nil"/>
              <w:bottom w:val="single" w:sz="4" w:space="0" w:color="auto"/>
              <w:right w:val="single" w:sz="4" w:space="0" w:color="auto"/>
            </w:tcBorders>
            <w:shd w:val="clear" w:color="auto" w:fill="auto"/>
            <w:noWrap/>
            <w:vAlign w:val="center"/>
            <w:hideMark/>
          </w:tcPr>
          <w:p w14:paraId="26DD6C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0305010078</w:t>
            </w:r>
          </w:p>
        </w:tc>
        <w:tc>
          <w:tcPr>
            <w:tcW w:w="3700" w:type="dxa"/>
            <w:tcBorders>
              <w:top w:val="nil"/>
              <w:left w:val="nil"/>
              <w:bottom w:val="single" w:sz="4" w:space="0" w:color="auto"/>
              <w:right w:val="single" w:sz="4" w:space="0" w:color="auto"/>
            </w:tcBorders>
            <w:shd w:val="clear" w:color="auto" w:fill="auto"/>
            <w:noWrap/>
            <w:vAlign w:val="center"/>
            <w:hideMark/>
          </w:tcPr>
          <w:p w14:paraId="179C569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PAYANCCA</w:t>
            </w:r>
          </w:p>
        </w:tc>
        <w:tc>
          <w:tcPr>
            <w:tcW w:w="1340" w:type="dxa"/>
            <w:tcBorders>
              <w:top w:val="nil"/>
              <w:left w:val="nil"/>
              <w:bottom w:val="single" w:sz="4" w:space="0" w:color="auto"/>
              <w:right w:val="single" w:sz="4" w:space="0" w:color="auto"/>
            </w:tcBorders>
            <w:shd w:val="clear" w:color="auto" w:fill="auto"/>
            <w:noWrap/>
            <w:vAlign w:val="center"/>
            <w:hideMark/>
          </w:tcPr>
          <w:p w14:paraId="63B2C8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CBD1B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5DCD6D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2CF9617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EA6A6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EC49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316</w:t>
            </w:r>
          </w:p>
        </w:tc>
        <w:tc>
          <w:tcPr>
            <w:tcW w:w="940" w:type="dxa"/>
            <w:tcBorders>
              <w:top w:val="nil"/>
              <w:left w:val="nil"/>
              <w:bottom w:val="single" w:sz="4" w:space="0" w:color="auto"/>
              <w:right w:val="single" w:sz="4" w:space="0" w:color="auto"/>
            </w:tcBorders>
            <w:shd w:val="clear" w:color="auto" w:fill="auto"/>
            <w:noWrap/>
            <w:vAlign w:val="center"/>
            <w:hideMark/>
          </w:tcPr>
          <w:p w14:paraId="66C291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0305010080</w:t>
            </w:r>
          </w:p>
        </w:tc>
        <w:tc>
          <w:tcPr>
            <w:tcW w:w="3700" w:type="dxa"/>
            <w:tcBorders>
              <w:top w:val="nil"/>
              <w:left w:val="nil"/>
              <w:bottom w:val="single" w:sz="4" w:space="0" w:color="auto"/>
              <w:right w:val="single" w:sz="4" w:space="0" w:color="auto"/>
            </w:tcBorders>
            <w:shd w:val="clear" w:color="auto" w:fill="auto"/>
            <w:noWrap/>
            <w:vAlign w:val="center"/>
            <w:hideMark/>
          </w:tcPr>
          <w:p w14:paraId="51674EC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CHOQUECCA</w:t>
            </w:r>
          </w:p>
        </w:tc>
        <w:tc>
          <w:tcPr>
            <w:tcW w:w="1340" w:type="dxa"/>
            <w:tcBorders>
              <w:top w:val="nil"/>
              <w:left w:val="nil"/>
              <w:bottom w:val="single" w:sz="4" w:space="0" w:color="auto"/>
              <w:right w:val="single" w:sz="4" w:space="0" w:color="auto"/>
            </w:tcBorders>
            <w:shd w:val="clear" w:color="auto" w:fill="auto"/>
            <w:noWrap/>
            <w:vAlign w:val="center"/>
            <w:hideMark/>
          </w:tcPr>
          <w:p w14:paraId="034722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AF073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557E83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7187984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D4F75A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0201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317</w:t>
            </w:r>
          </w:p>
        </w:tc>
        <w:tc>
          <w:tcPr>
            <w:tcW w:w="940" w:type="dxa"/>
            <w:tcBorders>
              <w:top w:val="nil"/>
              <w:left w:val="nil"/>
              <w:bottom w:val="single" w:sz="4" w:space="0" w:color="auto"/>
              <w:right w:val="single" w:sz="4" w:space="0" w:color="auto"/>
            </w:tcBorders>
            <w:shd w:val="clear" w:color="auto" w:fill="auto"/>
            <w:noWrap/>
            <w:vAlign w:val="center"/>
            <w:hideMark/>
          </w:tcPr>
          <w:p w14:paraId="34FEDD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0305010088</w:t>
            </w:r>
          </w:p>
        </w:tc>
        <w:tc>
          <w:tcPr>
            <w:tcW w:w="3700" w:type="dxa"/>
            <w:tcBorders>
              <w:top w:val="nil"/>
              <w:left w:val="nil"/>
              <w:bottom w:val="single" w:sz="4" w:space="0" w:color="auto"/>
              <w:right w:val="single" w:sz="4" w:space="0" w:color="auto"/>
            </w:tcBorders>
            <w:shd w:val="clear" w:color="auto" w:fill="auto"/>
            <w:noWrap/>
            <w:vAlign w:val="center"/>
            <w:hideMark/>
          </w:tcPr>
          <w:p w14:paraId="307D30E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CCOÑAMURO</w:t>
            </w:r>
          </w:p>
        </w:tc>
        <w:tc>
          <w:tcPr>
            <w:tcW w:w="1340" w:type="dxa"/>
            <w:tcBorders>
              <w:top w:val="nil"/>
              <w:left w:val="nil"/>
              <w:bottom w:val="single" w:sz="4" w:space="0" w:color="auto"/>
              <w:right w:val="single" w:sz="4" w:space="0" w:color="auto"/>
            </w:tcBorders>
            <w:shd w:val="clear" w:color="auto" w:fill="auto"/>
            <w:noWrap/>
            <w:vAlign w:val="center"/>
            <w:hideMark/>
          </w:tcPr>
          <w:p w14:paraId="4DCA35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16909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159B71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TAMBOBAMBA</w:t>
            </w:r>
          </w:p>
        </w:tc>
        <w:tc>
          <w:tcPr>
            <w:tcW w:w="1011" w:type="dxa"/>
            <w:tcBorders>
              <w:top w:val="nil"/>
              <w:left w:val="nil"/>
              <w:bottom w:val="single" w:sz="4" w:space="0" w:color="auto"/>
              <w:right w:val="single" w:sz="4" w:space="0" w:color="auto"/>
            </w:tcBorders>
            <w:shd w:val="clear" w:color="auto" w:fill="auto"/>
            <w:noWrap/>
            <w:vAlign w:val="center"/>
          </w:tcPr>
          <w:p w14:paraId="0750440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BDABF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6038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318</w:t>
            </w:r>
          </w:p>
        </w:tc>
        <w:tc>
          <w:tcPr>
            <w:tcW w:w="940" w:type="dxa"/>
            <w:tcBorders>
              <w:top w:val="nil"/>
              <w:left w:val="nil"/>
              <w:bottom w:val="single" w:sz="4" w:space="0" w:color="auto"/>
              <w:right w:val="single" w:sz="4" w:space="0" w:color="auto"/>
            </w:tcBorders>
            <w:shd w:val="clear" w:color="auto" w:fill="auto"/>
            <w:noWrap/>
            <w:vAlign w:val="center"/>
            <w:hideMark/>
          </w:tcPr>
          <w:p w14:paraId="727269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0305030006</w:t>
            </w:r>
          </w:p>
        </w:tc>
        <w:tc>
          <w:tcPr>
            <w:tcW w:w="3700" w:type="dxa"/>
            <w:tcBorders>
              <w:top w:val="nil"/>
              <w:left w:val="nil"/>
              <w:bottom w:val="single" w:sz="4" w:space="0" w:color="auto"/>
              <w:right w:val="single" w:sz="4" w:space="0" w:color="auto"/>
            </w:tcBorders>
            <w:shd w:val="clear" w:color="auto" w:fill="auto"/>
            <w:noWrap/>
            <w:vAlign w:val="center"/>
            <w:hideMark/>
          </w:tcPr>
          <w:p w14:paraId="2A5580C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CHUYLLULLO</w:t>
            </w:r>
          </w:p>
        </w:tc>
        <w:tc>
          <w:tcPr>
            <w:tcW w:w="1340" w:type="dxa"/>
            <w:tcBorders>
              <w:top w:val="nil"/>
              <w:left w:val="nil"/>
              <w:bottom w:val="single" w:sz="4" w:space="0" w:color="auto"/>
              <w:right w:val="single" w:sz="4" w:space="0" w:color="auto"/>
            </w:tcBorders>
            <w:shd w:val="clear" w:color="auto" w:fill="auto"/>
            <w:noWrap/>
            <w:vAlign w:val="center"/>
            <w:hideMark/>
          </w:tcPr>
          <w:p w14:paraId="2D3B60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9F351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6692D3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COYLLURQUI</w:t>
            </w:r>
          </w:p>
        </w:tc>
        <w:tc>
          <w:tcPr>
            <w:tcW w:w="1011" w:type="dxa"/>
            <w:tcBorders>
              <w:top w:val="nil"/>
              <w:left w:val="nil"/>
              <w:bottom w:val="single" w:sz="4" w:space="0" w:color="auto"/>
              <w:right w:val="single" w:sz="4" w:space="0" w:color="auto"/>
            </w:tcBorders>
            <w:shd w:val="clear" w:color="auto" w:fill="auto"/>
            <w:noWrap/>
            <w:vAlign w:val="center"/>
          </w:tcPr>
          <w:p w14:paraId="29CA2A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F52E1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E783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319</w:t>
            </w:r>
          </w:p>
        </w:tc>
        <w:tc>
          <w:tcPr>
            <w:tcW w:w="940" w:type="dxa"/>
            <w:tcBorders>
              <w:top w:val="nil"/>
              <w:left w:val="nil"/>
              <w:bottom w:val="single" w:sz="4" w:space="0" w:color="auto"/>
              <w:right w:val="single" w:sz="4" w:space="0" w:color="auto"/>
            </w:tcBorders>
            <w:shd w:val="clear" w:color="auto" w:fill="auto"/>
            <w:noWrap/>
            <w:vAlign w:val="center"/>
            <w:hideMark/>
          </w:tcPr>
          <w:p w14:paraId="49A873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0305030010</w:t>
            </w:r>
          </w:p>
        </w:tc>
        <w:tc>
          <w:tcPr>
            <w:tcW w:w="3700" w:type="dxa"/>
            <w:tcBorders>
              <w:top w:val="nil"/>
              <w:left w:val="nil"/>
              <w:bottom w:val="single" w:sz="4" w:space="0" w:color="auto"/>
              <w:right w:val="single" w:sz="4" w:space="0" w:color="auto"/>
            </w:tcBorders>
            <w:shd w:val="clear" w:color="auto" w:fill="auto"/>
            <w:noWrap/>
            <w:vAlign w:val="center"/>
            <w:hideMark/>
          </w:tcPr>
          <w:p w14:paraId="5E5C91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CHISCAHUAYLLA</w:t>
            </w:r>
          </w:p>
        </w:tc>
        <w:tc>
          <w:tcPr>
            <w:tcW w:w="1340" w:type="dxa"/>
            <w:tcBorders>
              <w:top w:val="nil"/>
              <w:left w:val="nil"/>
              <w:bottom w:val="single" w:sz="4" w:space="0" w:color="auto"/>
              <w:right w:val="single" w:sz="4" w:space="0" w:color="auto"/>
            </w:tcBorders>
            <w:shd w:val="clear" w:color="auto" w:fill="auto"/>
            <w:noWrap/>
            <w:vAlign w:val="center"/>
            <w:hideMark/>
          </w:tcPr>
          <w:p w14:paraId="204DED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8A3A6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6926B8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COYLLURQUI</w:t>
            </w:r>
          </w:p>
        </w:tc>
        <w:tc>
          <w:tcPr>
            <w:tcW w:w="1011" w:type="dxa"/>
            <w:tcBorders>
              <w:top w:val="nil"/>
              <w:left w:val="nil"/>
              <w:bottom w:val="single" w:sz="4" w:space="0" w:color="auto"/>
              <w:right w:val="single" w:sz="4" w:space="0" w:color="auto"/>
            </w:tcBorders>
            <w:shd w:val="clear" w:color="auto" w:fill="auto"/>
            <w:noWrap/>
            <w:vAlign w:val="center"/>
          </w:tcPr>
          <w:p w14:paraId="0D7008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97B2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F6CA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320</w:t>
            </w:r>
          </w:p>
        </w:tc>
        <w:tc>
          <w:tcPr>
            <w:tcW w:w="940" w:type="dxa"/>
            <w:tcBorders>
              <w:top w:val="nil"/>
              <w:left w:val="nil"/>
              <w:bottom w:val="single" w:sz="4" w:space="0" w:color="auto"/>
              <w:right w:val="single" w:sz="4" w:space="0" w:color="auto"/>
            </w:tcBorders>
            <w:shd w:val="clear" w:color="auto" w:fill="auto"/>
            <w:noWrap/>
            <w:vAlign w:val="center"/>
            <w:hideMark/>
          </w:tcPr>
          <w:p w14:paraId="53C84F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0305030027</w:t>
            </w:r>
          </w:p>
        </w:tc>
        <w:tc>
          <w:tcPr>
            <w:tcW w:w="3700" w:type="dxa"/>
            <w:tcBorders>
              <w:top w:val="nil"/>
              <w:left w:val="nil"/>
              <w:bottom w:val="single" w:sz="4" w:space="0" w:color="auto"/>
              <w:right w:val="single" w:sz="4" w:space="0" w:color="auto"/>
            </w:tcBorders>
            <w:shd w:val="clear" w:color="auto" w:fill="auto"/>
            <w:noWrap/>
            <w:vAlign w:val="center"/>
            <w:hideMark/>
          </w:tcPr>
          <w:p w14:paraId="46ADA9A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YADQUIRI</w:t>
            </w:r>
          </w:p>
        </w:tc>
        <w:tc>
          <w:tcPr>
            <w:tcW w:w="1340" w:type="dxa"/>
            <w:tcBorders>
              <w:top w:val="nil"/>
              <w:left w:val="nil"/>
              <w:bottom w:val="single" w:sz="4" w:space="0" w:color="auto"/>
              <w:right w:val="single" w:sz="4" w:space="0" w:color="auto"/>
            </w:tcBorders>
            <w:shd w:val="clear" w:color="auto" w:fill="auto"/>
            <w:noWrap/>
            <w:vAlign w:val="center"/>
            <w:hideMark/>
          </w:tcPr>
          <w:p w14:paraId="0F5264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6F8A7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6C41D4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COYLLURQUI</w:t>
            </w:r>
          </w:p>
        </w:tc>
        <w:tc>
          <w:tcPr>
            <w:tcW w:w="1011" w:type="dxa"/>
            <w:tcBorders>
              <w:top w:val="nil"/>
              <w:left w:val="nil"/>
              <w:bottom w:val="single" w:sz="4" w:space="0" w:color="auto"/>
              <w:right w:val="single" w:sz="4" w:space="0" w:color="auto"/>
            </w:tcBorders>
            <w:shd w:val="clear" w:color="auto" w:fill="auto"/>
            <w:noWrap/>
            <w:vAlign w:val="center"/>
          </w:tcPr>
          <w:p w14:paraId="346FBC4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02010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B38B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321</w:t>
            </w:r>
          </w:p>
        </w:tc>
        <w:tc>
          <w:tcPr>
            <w:tcW w:w="940" w:type="dxa"/>
            <w:tcBorders>
              <w:top w:val="nil"/>
              <w:left w:val="nil"/>
              <w:bottom w:val="single" w:sz="4" w:space="0" w:color="auto"/>
              <w:right w:val="single" w:sz="4" w:space="0" w:color="auto"/>
            </w:tcBorders>
            <w:shd w:val="clear" w:color="auto" w:fill="auto"/>
            <w:noWrap/>
            <w:vAlign w:val="center"/>
            <w:hideMark/>
          </w:tcPr>
          <w:p w14:paraId="25EAB2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0305030028</w:t>
            </w:r>
          </w:p>
        </w:tc>
        <w:tc>
          <w:tcPr>
            <w:tcW w:w="3700" w:type="dxa"/>
            <w:tcBorders>
              <w:top w:val="nil"/>
              <w:left w:val="nil"/>
              <w:bottom w:val="single" w:sz="4" w:space="0" w:color="auto"/>
              <w:right w:val="single" w:sz="4" w:space="0" w:color="auto"/>
            </w:tcBorders>
            <w:shd w:val="clear" w:color="auto" w:fill="auto"/>
            <w:noWrap/>
            <w:vAlign w:val="center"/>
            <w:hideMark/>
          </w:tcPr>
          <w:p w14:paraId="37DAB2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CHAHUAY</w:t>
            </w:r>
          </w:p>
        </w:tc>
        <w:tc>
          <w:tcPr>
            <w:tcW w:w="1340" w:type="dxa"/>
            <w:tcBorders>
              <w:top w:val="nil"/>
              <w:left w:val="nil"/>
              <w:bottom w:val="single" w:sz="4" w:space="0" w:color="auto"/>
              <w:right w:val="single" w:sz="4" w:space="0" w:color="auto"/>
            </w:tcBorders>
            <w:shd w:val="clear" w:color="auto" w:fill="auto"/>
            <w:noWrap/>
            <w:vAlign w:val="center"/>
            <w:hideMark/>
          </w:tcPr>
          <w:p w14:paraId="5C0C0E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58756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441689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COYLLURQUI</w:t>
            </w:r>
          </w:p>
        </w:tc>
        <w:tc>
          <w:tcPr>
            <w:tcW w:w="1011" w:type="dxa"/>
            <w:tcBorders>
              <w:top w:val="nil"/>
              <w:left w:val="nil"/>
              <w:bottom w:val="single" w:sz="4" w:space="0" w:color="auto"/>
              <w:right w:val="single" w:sz="4" w:space="0" w:color="auto"/>
            </w:tcBorders>
            <w:shd w:val="clear" w:color="auto" w:fill="auto"/>
            <w:noWrap/>
            <w:vAlign w:val="center"/>
          </w:tcPr>
          <w:p w14:paraId="2FB6A5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43479E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EF60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322</w:t>
            </w:r>
          </w:p>
        </w:tc>
        <w:tc>
          <w:tcPr>
            <w:tcW w:w="940" w:type="dxa"/>
            <w:tcBorders>
              <w:top w:val="nil"/>
              <w:left w:val="nil"/>
              <w:bottom w:val="single" w:sz="4" w:space="0" w:color="auto"/>
              <w:right w:val="single" w:sz="4" w:space="0" w:color="auto"/>
            </w:tcBorders>
            <w:shd w:val="clear" w:color="auto" w:fill="auto"/>
            <w:noWrap/>
            <w:vAlign w:val="center"/>
            <w:hideMark/>
          </w:tcPr>
          <w:p w14:paraId="1A526C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0305030029</w:t>
            </w:r>
          </w:p>
        </w:tc>
        <w:tc>
          <w:tcPr>
            <w:tcW w:w="3700" w:type="dxa"/>
            <w:tcBorders>
              <w:top w:val="nil"/>
              <w:left w:val="nil"/>
              <w:bottom w:val="single" w:sz="4" w:space="0" w:color="auto"/>
              <w:right w:val="single" w:sz="4" w:space="0" w:color="auto"/>
            </w:tcBorders>
            <w:shd w:val="clear" w:color="auto" w:fill="auto"/>
            <w:noWrap/>
            <w:vAlign w:val="center"/>
            <w:hideMark/>
          </w:tcPr>
          <w:p w14:paraId="671246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SIJAHUI</w:t>
            </w:r>
          </w:p>
        </w:tc>
        <w:tc>
          <w:tcPr>
            <w:tcW w:w="1340" w:type="dxa"/>
            <w:tcBorders>
              <w:top w:val="nil"/>
              <w:left w:val="nil"/>
              <w:bottom w:val="single" w:sz="4" w:space="0" w:color="auto"/>
              <w:right w:val="single" w:sz="4" w:space="0" w:color="auto"/>
            </w:tcBorders>
            <w:shd w:val="clear" w:color="auto" w:fill="auto"/>
            <w:noWrap/>
            <w:vAlign w:val="center"/>
            <w:hideMark/>
          </w:tcPr>
          <w:p w14:paraId="4336DF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B35FF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51927E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COYLLURQUI</w:t>
            </w:r>
          </w:p>
        </w:tc>
        <w:tc>
          <w:tcPr>
            <w:tcW w:w="1011" w:type="dxa"/>
            <w:tcBorders>
              <w:top w:val="nil"/>
              <w:left w:val="nil"/>
              <w:bottom w:val="single" w:sz="4" w:space="0" w:color="auto"/>
              <w:right w:val="single" w:sz="4" w:space="0" w:color="auto"/>
            </w:tcBorders>
            <w:shd w:val="clear" w:color="auto" w:fill="auto"/>
            <w:noWrap/>
            <w:vAlign w:val="center"/>
          </w:tcPr>
          <w:p w14:paraId="7C1888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457BAC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367B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323</w:t>
            </w:r>
          </w:p>
        </w:tc>
        <w:tc>
          <w:tcPr>
            <w:tcW w:w="940" w:type="dxa"/>
            <w:tcBorders>
              <w:top w:val="nil"/>
              <w:left w:val="nil"/>
              <w:bottom w:val="single" w:sz="4" w:space="0" w:color="auto"/>
              <w:right w:val="single" w:sz="4" w:space="0" w:color="auto"/>
            </w:tcBorders>
            <w:shd w:val="clear" w:color="auto" w:fill="auto"/>
            <w:noWrap/>
            <w:vAlign w:val="center"/>
            <w:hideMark/>
          </w:tcPr>
          <w:p w14:paraId="513FCB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0305030047</w:t>
            </w:r>
          </w:p>
        </w:tc>
        <w:tc>
          <w:tcPr>
            <w:tcW w:w="3700" w:type="dxa"/>
            <w:tcBorders>
              <w:top w:val="nil"/>
              <w:left w:val="nil"/>
              <w:bottom w:val="single" w:sz="4" w:space="0" w:color="auto"/>
              <w:right w:val="single" w:sz="4" w:space="0" w:color="auto"/>
            </w:tcBorders>
            <w:shd w:val="clear" w:color="auto" w:fill="auto"/>
            <w:noWrap/>
            <w:vAlign w:val="center"/>
            <w:hideMark/>
          </w:tcPr>
          <w:p w14:paraId="1781878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ÑAHUINLLA</w:t>
            </w:r>
          </w:p>
        </w:tc>
        <w:tc>
          <w:tcPr>
            <w:tcW w:w="1340" w:type="dxa"/>
            <w:tcBorders>
              <w:top w:val="nil"/>
              <w:left w:val="nil"/>
              <w:bottom w:val="single" w:sz="4" w:space="0" w:color="auto"/>
              <w:right w:val="single" w:sz="4" w:space="0" w:color="auto"/>
            </w:tcBorders>
            <w:shd w:val="clear" w:color="auto" w:fill="auto"/>
            <w:noWrap/>
            <w:vAlign w:val="center"/>
            <w:hideMark/>
          </w:tcPr>
          <w:p w14:paraId="5F39C9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6E66E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112ED6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COYLLURQUI</w:t>
            </w:r>
          </w:p>
        </w:tc>
        <w:tc>
          <w:tcPr>
            <w:tcW w:w="1011" w:type="dxa"/>
            <w:tcBorders>
              <w:top w:val="nil"/>
              <w:left w:val="nil"/>
              <w:bottom w:val="single" w:sz="4" w:space="0" w:color="auto"/>
              <w:right w:val="single" w:sz="4" w:space="0" w:color="auto"/>
            </w:tcBorders>
            <w:shd w:val="clear" w:color="auto" w:fill="auto"/>
            <w:noWrap/>
            <w:vAlign w:val="center"/>
          </w:tcPr>
          <w:p w14:paraId="4CE1251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D5EB45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A4D6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324</w:t>
            </w:r>
          </w:p>
        </w:tc>
        <w:tc>
          <w:tcPr>
            <w:tcW w:w="940" w:type="dxa"/>
            <w:tcBorders>
              <w:top w:val="nil"/>
              <w:left w:val="nil"/>
              <w:bottom w:val="single" w:sz="4" w:space="0" w:color="auto"/>
              <w:right w:val="single" w:sz="4" w:space="0" w:color="auto"/>
            </w:tcBorders>
            <w:shd w:val="clear" w:color="auto" w:fill="auto"/>
            <w:noWrap/>
            <w:vAlign w:val="center"/>
            <w:hideMark/>
          </w:tcPr>
          <w:p w14:paraId="22D462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0305030091</w:t>
            </w:r>
          </w:p>
        </w:tc>
        <w:tc>
          <w:tcPr>
            <w:tcW w:w="3700" w:type="dxa"/>
            <w:tcBorders>
              <w:top w:val="nil"/>
              <w:left w:val="nil"/>
              <w:bottom w:val="single" w:sz="4" w:space="0" w:color="auto"/>
              <w:right w:val="single" w:sz="4" w:space="0" w:color="auto"/>
            </w:tcBorders>
            <w:shd w:val="clear" w:color="auto" w:fill="auto"/>
            <w:noWrap/>
            <w:vAlign w:val="center"/>
            <w:hideMark/>
          </w:tcPr>
          <w:p w14:paraId="48CC521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YURAC RUMI</w:t>
            </w:r>
          </w:p>
        </w:tc>
        <w:tc>
          <w:tcPr>
            <w:tcW w:w="1340" w:type="dxa"/>
            <w:tcBorders>
              <w:top w:val="nil"/>
              <w:left w:val="nil"/>
              <w:bottom w:val="single" w:sz="4" w:space="0" w:color="auto"/>
              <w:right w:val="single" w:sz="4" w:space="0" w:color="auto"/>
            </w:tcBorders>
            <w:shd w:val="clear" w:color="auto" w:fill="auto"/>
            <w:noWrap/>
            <w:vAlign w:val="center"/>
            <w:hideMark/>
          </w:tcPr>
          <w:p w14:paraId="6176B4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200BC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114024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COYLLURQUI</w:t>
            </w:r>
          </w:p>
        </w:tc>
        <w:tc>
          <w:tcPr>
            <w:tcW w:w="1011" w:type="dxa"/>
            <w:tcBorders>
              <w:top w:val="nil"/>
              <w:left w:val="nil"/>
              <w:bottom w:val="single" w:sz="4" w:space="0" w:color="auto"/>
              <w:right w:val="single" w:sz="4" w:space="0" w:color="auto"/>
            </w:tcBorders>
            <w:shd w:val="clear" w:color="auto" w:fill="auto"/>
            <w:noWrap/>
            <w:vAlign w:val="center"/>
          </w:tcPr>
          <w:p w14:paraId="64CFA7A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2904B0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383F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325</w:t>
            </w:r>
          </w:p>
        </w:tc>
        <w:tc>
          <w:tcPr>
            <w:tcW w:w="940" w:type="dxa"/>
            <w:tcBorders>
              <w:top w:val="nil"/>
              <w:left w:val="nil"/>
              <w:bottom w:val="single" w:sz="4" w:space="0" w:color="auto"/>
              <w:right w:val="single" w:sz="4" w:space="0" w:color="auto"/>
            </w:tcBorders>
            <w:shd w:val="clear" w:color="auto" w:fill="auto"/>
            <w:noWrap/>
            <w:vAlign w:val="center"/>
            <w:hideMark/>
          </w:tcPr>
          <w:p w14:paraId="59E219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0305040047</w:t>
            </w:r>
          </w:p>
        </w:tc>
        <w:tc>
          <w:tcPr>
            <w:tcW w:w="3700" w:type="dxa"/>
            <w:tcBorders>
              <w:top w:val="nil"/>
              <w:left w:val="nil"/>
              <w:bottom w:val="single" w:sz="4" w:space="0" w:color="auto"/>
              <w:right w:val="single" w:sz="4" w:space="0" w:color="auto"/>
            </w:tcBorders>
            <w:shd w:val="clear" w:color="auto" w:fill="auto"/>
            <w:noWrap/>
            <w:vAlign w:val="center"/>
            <w:hideMark/>
          </w:tcPr>
          <w:p w14:paraId="520ABEC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CHACAPAN</w:t>
            </w:r>
          </w:p>
        </w:tc>
        <w:tc>
          <w:tcPr>
            <w:tcW w:w="1340" w:type="dxa"/>
            <w:tcBorders>
              <w:top w:val="nil"/>
              <w:left w:val="nil"/>
              <w:bottom w:val="single" w:sz="4" w:space="0" w:color="auto"/>
              <w:right w:val="single" w:sz="4" w:space="0" w:color="auto"/>
            </w:tcBorders>
            <w:shd w:val="clear" w:color="auto" w:fill="auto"/>
            <w:noWrap/>
            <w:vAlign w:val="center"/>
            <w:hideMark/>
          </w:tcPr>
          <w:p w14:paraId="014656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260F9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5D3F8C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HAQUIRA</w:t>
            </w:r>
          </w:p>
        </w:tc>
        <w:tc>
          <w:tcPr>
            <w:tcW w:w="1011" w:type="dxa"/>
            <w:tcBorders>
              <w:top w:val="nil"/>
              <w:left w:val="nil"/>
              <w:bottom w:val="single" w:sz="4" w:space="0" w:color="auto"/>
              <w:right w:val="single" w:sz="4" w:space="0" w:color="auto"/>
            </w:tcBorders>
            <w:shd w:val="clear" w:color="auto" w:fill="auto"/>
            <w:noWrap/>
            <w:vAlign w:val="center"/>
          </w:tcPr>
          <w:p w14:paraId="69F7CD6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B8FD4F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9A23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326</w:t>
            </w:r>
          </w:p>
        </w:tc>
        <w:tc>
          <w:tcPr>
            <w:tcW w:w="940" w:type="dxa"/>
            <w:tcBorders>
              <w:top w:val="nil"/>
              <w:left w:val="nil"/>
              <w:bottom w:val="single" w:sz="4" w:space="0" w:color="auto"/>
              <w:right w:val="single" w:sz="4" w:space="0" w:color="auto"/>
            </w:tcBorders>
            <w:shd w:val="clear" w:color="auto" w:fill="auto"/>
            <w:noWrap/>
            <w:vAlign w:val="center"/>
            <w:hideMark/>
          </w:tcPr>
          <w:p w14:paraId="3855AF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0305040097</w:t>
            </w:r>
          </w:p>
        </w:tc>
        <w:tc>
          <w:tcPr>
            <w:tcW w:w="3700" w:type="dxa"/>
            <w:tcBorders>
              <w:top w:val="nil"/>
              <w:left w:val="nil"/>
              <w:bottom w:val="single" w:sz="4" w:space="0" w:color="auto"/>
              <w:right w:val="single" w:sz="4" w:space="0" w:color="auto"/>
            </w:tcBorders>
            <w:shd w:val="clear" w:color="auto" w:fill="auto"/>
            <w:noWrap/>
            <w:vAlign w:val="center"/>
            <w:hideMark/>
          </w:tcPr>
          <w:p w14:paraId="4A2D58F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HAPUPAMPA</w:t>
            </w:r>
          </w:p>
        </w:tc>
        <w:tc>
          <w:tcPr>
            <w:tcW w:w="1340" w:type="dxa"/>
            <w:tcBorders>
              <w:top w:val="nil"/>
              <w:left w:val="nil"/>
              <w:bottom w:val="single" w:sz="4" w:space="0" w:color="auto"/>
              <w:right w:val="single" w:sz="4" w:space="0" w:color="auto"/>
            </w:tcBorders>
            <w:shd w:val="clear" w:color="auto" w:fill="auto"/>
            <w:noWrap/>
            <w:vAlign w:val="center"/>
            <w:hideMark/>
          </w:tcPr>
          <w:p w14:paraId="48B9CC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AFA3C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0CEA7A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HAQUIRA</w:t>
            </w:r>
          </w:p>
        </w:tc>
        <w:tc>
          <w:tcPr>
            <w:tcW w:w="1011" w:type="dxa"/>
            <w:tcBorders>
              <w:top w:val="nil"/>
              <w:left w:val="nil"/>
              <w:bottom w:val="single" w:sz="4" w:space="0" w:color="auto"/>
              <w:right w:val="single" w:sz="4" w:space="0" w:color="auto"/>
            </w:tcBorders>
            <w:shd w:val="clear" w:color="auto" w:fill="auto"/>
            <w:noWrap/>
            <w:vAlign w:val="center"/>
          </w:tcPr>
          <w:p w14:paraId="1A6D3B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F8DC66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EA0E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327</w:t>
            </w:r>
          </w:p>
        </w:tc>
        <w:tc>
          <w:tcPr>
            <w:tcW w:w="940" w:type="dxa"/>
            <w:tcBorders>
              <w:top w:val="nil"/>
              <w:left w:val="nil"/>
              <w:bottom w:val="single" w:sz="4" w:space="0" w:color="auto"/>
              <w:right w:val="single" w:sz="4" w:space="0" w:color="auto"/>
            </w:tcBorders>
            <w:shd w:val="clear" w:color="auto" w:fill="auto"/>
            <w:noWrap/>
            <w:vAlign w:val="center"/>
            <w:hideMark/>
          </w:tcPr>
          <w:p w14:paraId="393C22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0305040104</w:t>
            </w:r>
          </w:p>
        </w:tc>
        <w:tc>
          <w:tcPr>
            <w:tcW w:w="3700" w:type="dxa"/>
            <w:tcBorders>
              <w:top w:val="nil"/>
              <w:left w:val="nil"/>
              <w:bottom w:val="single" w:sz="4" w:space="0" w:color="auto"/>
              <w:right w:val="single" w:sz="4" w:space="0" w:color="auto"/>
            </w:tcBorders>
            <w:shd w:val="clear" w:color="auto" w:fill="auto"/>
            <w:noWrap/>
            <w:vAlign w:val="center"/>
            <w:hideMark/>
          </w:tcPr>
          <w:p w14:paraId="52F880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SAN JOSE</w:t>
            </w:r>
          </w:p>
        </w:tc>
        <w:tc>
          <w:tcPr>
            <w:tcW w:w="1340" w:type="dxa"/>
            <w:tcBorders>
              <w:top w:val="nil"/>
              <w:left w:val="nil"/>
              <w:bottom w:val="single" w:sz="4" w:space="0" w:color="auto"/>
              <w:right w:val="single" w:sz="4" w:space="0" w:color="auto"/>
            </w:tcBorders>
            <w:shd w:val="clear" w:color="auto" w:fill="auto"/>
            <w:noWrap/>
            <w:vAlign w:val="center"/>
            <w:hideMark/>
          </w:tcPr>
          <w:p w14:paraId="227117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78C4A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0C12A8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HAQUIRA</w:t>
            </w:r>
          </w:p>
        </w:tc>
        <w:tc>
          <w:tcPr>
            <w:tcW w:w="1011" w:type="dxa"/>
            <w:tcBorders>
              <w:top w:val="nil"/>
              <w:left w:val="nil"/>
              <w:bottom w:val="single" w:sz="4" w:space="0" w:color="auto"/>
              <w:right w:val="single" w:sz="4" w:space="0" w:color="auto"/>
            </w:tcBorders>
            <w:shd w:val="clear" w:color="auto" w:fill="auto"/>
            <w:noWrap/>
            <w:vAlign w:val="center"/>
          </w:tcPr>
          <w:p w14:paraId="42D34F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8A070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0114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328</w:t>
            </w:r>
          </w:p>
        </w:tc>
        <w:tc>
          <w:tcPr>
            <w:tcW w:w="940" w:type="dxa"/>
            <w:tcBorders>
              <w:top w:val="nil"/>
              <w:left w:val="nil"/>
              <w:bottom w:val="single" w:sz="4" w:space="0" w:color="auto"/>
              <w:right w:val="single" w:sz="4" w:space="0" w:color="auto"/>
            </w:tcBorders>
            <w:shd w:val="clear" w:color="auto" w:fill="auto"/>
            <w:noWrap/>
            <w:vAlign w:val="center"/>
            <w:hideMark/>
          </w:tcPr>
          <w:p w14:paraId="6D8A4C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0305040110</w:t>
            </w:r>
          </w:p>
        </w:tc>
        <w:tc>
          <w:tcPr>
            <w:tcW w:w="3700" w:type="dxa"/>
            <w:tcBorders>
              <w:top w:val="nil"/>
              <w:left w:val="nil"/>
              <w:bottom w:val="single" w:sz="4" w:space="0" w:color="auto"/>
              <w:right w:val="single" w:sz="4" w:space="0" w:color="auto"/>
            </w:tcBorders>
            <w:shd w:val="clear" w:color="auto" w:fill="auto"/>
            <w:noWrap/>
            <w:vAlign w:val="center"/>
            <w:hideMark/>
          </w:tcPr>
          <w:p w14:paraId="6D92CDE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 UMUYTO</w:t>
            </w:r>
          </w:p>
        </w:tc>
        <w:tc>
          <w:tcPr>
            <w:tcW w:w="1340" w:type="dxa"/>
            <w:tcBorders>
              <w:top w:val="nil"/>
              <w:left w:val="nil"/>
              <w:bottom w:val="single" w:sz="4" w:space="0" w:color="auto"/>
              <w:right w:val="single" w:sz="4" w:space="0" w:color="auto"/>
            </w:tcBorders>
            <w:shd w:val="clear" w:color="auto" w:fill="auto"/>
            <w:noWrap/>
            <w:vAlign w:val="center"/>
            <w:hideMark/>
          </w:tcPr>
          <w:p w14:paraId="33F112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27193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1A2252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HAQUIRA</w:t>
            </w:r>
          </w:p>
        </w:tc>
        <w:tc>
          <w:tcPr>
            <w:tcW w:w="1011" w:type="dxa"/>
            <w:tcBorders>
              <w:top w:val="nil"/>
              <w:left w:val="nil"/>
              <w:bottom w:val="single" w:sz="4" w:space="0" w:color="auto"/>
              <w:right w:val="single" w:sz="4" w:space="0" w:color="auto"/>
            </w:tcBorders>
            <w:shd w:val="clear" w:color="auto" w:fill="auto"/>
            <w:noWrap/>
            <w:vAlign w:val="center"/>
          </w:tcPr>
          <w:p w14:paraId="31CB91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463434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3D8C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329</w:t>
            </w:r>
          </w:p>
        </w:tc>
        <w:tc>
          <w:tcPr>
            <w:tcW w:w="940" w:type="dxa"/>
            <w:tcBorders>
              <w:top w:val="nil"/>
              <w:left w:val="nil"/>
              <w:bottom w:val="single" w:sz="4" w:space="0" w:color="auto"/>
              <w:right w:val="single" w:sz="4" w:space="0" w:color="auto"/>
            </w:tcBorders>
            <w:shd w:val="clear" w:color="auto" w:fill="auto"/>
            <w:noWrap/>
            <w:vAlign w:val="center"/>
            <w:hideMark/>
          </w:tcPr>
          <w:p w14:paraId="2753A4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0305040115</w:t>
            </w:r>
          </w:p>
        </w:tc>
        <w:tc>
          <w:tcPr>
            <w:tcW w:w="3700" w:type="dxa"/>
            <w:tcBorders>
              <w:top w:val="nil"/>
              <w:left w:val="nil"/>
              <w:bottom w:val="single" w:sz="4" w:space="0" w:color="auto"/>
              <w:right w:val="single" w:sz="4" w:space="0" w:color="auto"/>
            </w:tcBorders>
            <w:shd w:val="clear" w:color="auto" w:fill="auto"/>
            <w:noWrap/>
            <w:vAlign w:val="center"/>
            <w:hideMark/>
          </w:tcPr>
          <w:p w14:paraId="4EEA1F3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HATUNRIMIYOC</w:t>
            </w:r>
          </w:p>
        </w:tc>
        <w:tc>
          <w:tcPr>
            <w:tcW w:w="1340" w:type="dxa"/>
            <w:tcBorders>
              <w:top w:val="nil"/>
              <w:left w:val="nil"/>
              <w:bottom w:val="single" w:sz="4" w:space="0" w:color="auto"/>
              <w:right w:val="single" w:sz="4" w:space="0" w:color="auto"/>
            </w:tcBorders>
            <w:shd w:val="clear" w:color="auto" w:fill="auto"/>
            <w:noWrap/>
            <w:vAlign w:val="center"/>
            <w:hideMark/>
          </w:tcPr>
          <w:p w14:paraId="06BD41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5878D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5C567B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HAQUIRA</w:t>
            </w:r>
          </w:p>
        </w:tc>
        <w:tc>
          <w:tcPr>
            <w:tcW w:w="1011" w:type="dxa"/>
            <w:tcBorders>
              <w:top w:val="nil"/>
              <w:left w:val="nil"/>
              <w:bottom w:val="single" w:sz="4" w:space="0" w:color="auto"/>
              <w:right w:val="single" w:sz="4" w:space="0" w:color="auto"/>
            </w:tcBorders>
            <w:shd w:val="clear" w:color="auto" w:fill="auto"/>
            <w:noWrap/>
            <w:vAlign w:val="center"/>
          </w:tcPr>
          <w:p w14:paraId="7CBDB20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B44EDF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18F6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330</w:t>
            </w:r>
          </w:p>
        </w:tc>
        <w:tc>
          <w:tcPr>
            <w:tcW w:w="940" w:type="dxa"/>
            <w:tcBorders>
              <w:top w:val="nil"/>
              <w:left w:val="nil"/>
              <w:bottom w:val="single" w:sz="4" w:space="0" w:color="auto"/>
              <w:right w:val="single" w:sz="4" w:space="0" w:color="auto"/>
            </w:tcBorders>
            <w:shd w:val="clear" w:color="auto" w:fill="auto"/>
            <w:noWrap/>
            <w:vAlign w:val="center"/>
            <w:hideMark/>
          </w:tcPr>
          <w:p w14:paraId="3BB562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0305060010</w:t>
            </w:r>
          </w:p>
        </w:tc>
        <w:tc>
          <w:tcPr>
            <w:tcW w:w="3700" w:type="dxa"/>
            <w:tcBorders>
              <w:top w:val="nil"/>
              <w:left w:val="nil"/>
              <w:bottom w:val="single" w:sz="4" w:space="0" w:color="auto"/>
              <w:right w:val="single" w:sz="4" w:space="0" w:color="auto"/>
            </w:tcBorders>
            <w:shd w:val="clear" w:color="auto" w:fill="auto"/>
            <w:noWrap/>
            <w:vAlign w:val="center"/>
            <w:hideMark/>
          </w:tcPr>
          <w:p w14:paraId="388010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CHALLAQUE</w:t>
            </w:r>
          </w:p>
        </w:tc>
        <w:tc>
          <w:tcPr>
            <w:tcW w:w="1340" w:type="dxa"/>
            <w:tcBorders>
              <w:top w:val="nil"/>
              <w:left w:val="nil"/>
              <w:bottom w:val="single" w:sz="4" w:space="0" w:color="auto"/>
              <w:right w:val="single" w:sz="4" w:space="0" w:color="auto"/>
            </w:tcBorders>
            <w:shd w:val="clear" w:color="auto" w:fill="auto"/>
            <w:noWrap/>
            <w:vAlign w:val="center"/>
            <w:hideMark/>
          </w:tcPr>
          <w:p w14:paraId="240B8E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A6357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0029E8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62D0B1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6D615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68F9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331</w:t>
            </w:r>
          </w:p>
        </w:tc>
        <w:tc>
          <w:tcPr>
            <w:tcW w:w="940" w:type="dxa"/>
            <w:tcBorders>
              <w:top w:val="nil"/>
              <w:left w:val="nil"/>
              <w:bottom w:val="single" w:sz="4" w:space="0" w:color="auto"/>
              <w:right w:val="single" w:sz="4" w:space="0" w:color="auto"/>
            </w:tcBorders>
            <w:shd w:val="clear" w:color="auto" w:fill="auto"/>
            <w:noWrap/>
            <w:vAlign w:val="center"/>
            <w:hideMark/>
          </w:tcPr>
          <w:p w14:paraId="3C3145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0305060011</w:t>
            </w:r>
          </w:p>
        </w:tc>
        <w:tc>
          <w:tcPr>
            <w:tcW w:w="3700" w:type="dxa"/>
            <w:tcBorders>
              <w:top w:val="nil"/>
              <w:left w:val="nil"/>
              <w:bottom w:val="single" w:sz="4" w:space="0" w:color="auto"/>
              <w:right w:val="single" w:sz="4" w:space="0" w:color="auto"/>
            </w:tcBorders>
            <w:shd w:val="clear" w:color="auto" w:fill="auto"/>
            <w:noWrap/>
            <w:vAlign w:val="center"/>
            <w:hideMark/>
          </w:tcPr>
          <w:p w14:paraId="4953B8F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CHICÑAHUI</w:t>
            </w:r>
          </w:p>
        </w:tc>
        <w:tc>
          <w:tcPr>
            <w:tcW w:w="1340" w:type="dxa"/>
            <w:tcBorders>
              <w:top w:val="nil"/>
              <w:left w:val="nil"/>
              <w:bottom w:val="single" w:sz="4" w:space="0" w:color="auto"/>
              <w:right w:val="single" w:sz="4" w:space="0" w:color="auto"/>
            </w:tcBorders>
            <w:shd w:val="clear" w:color="auto" w:fill="auto"/>
            <w:noWrap/>
            <w:vAlign w:val="center"/>
            <w:hideMark/>
          </w:tcPr>
          <w:p w14:paraId="2BEA98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1FC1E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2039E9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68C9F55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2AB013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01A6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332</w:t>
            </w:r>
          </w:p>
        </w:tc>
        <w:tc>
          <w:tcPr>
            <w:tcW w:w="940" w:type="dxa"/>
            <w:tcBorders>
              <w:top w:val="nil"/>
              <w:left w:val="nil"/>
              <w:bottom w:val="single" w:sz="4" w:space="0" w:color="auto"/>
              <w:right w:val="single" w:sz="4" w:space="0" w:color="auto"/>
            </w:tcBorders>
            <w:shd w:val="clear" w:color="auto" w:fill="auto"/>
            <w:noWrap/>
            <w:vAlign w:val="center"/>
            <w:hideMark/>
          </w:tcPr>
          <w:p w14:paraId="205D98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0305060019</w:t>
            </w:r>
          </w:p>
        </w:tc>
        <w:tc>
          <w:tcPr>
            <w:tcW w:w="3700" w:type="dxa"/>
            <w:tcBorders>
              <w:top w:val="nil"/>
              <w:left w:val="nil"/>
              <w:bottom w:val="single" w:sz="4" w:space="0" w:color="auto"/>
              <w:right w:val="single" w:sz="4" w:space="0" w:color="auto"/>
            </w:tcBorders>
            <w:shd w:val="clear" w:color="auto" w:fill="auto"/>
            <w:noWrap/>
            <w:vAlign w:val="center"/>
            <w:hideMark/>
          </w:tcPr>
          <w:p w14:paraId="41BEA68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CCAHUAPIRHUA (CCAHUAPIRWA)</w:t>
            </w:r>
          </w:p>
        </w:tc>
        <w:tc>
          <w:tcPr>
            <w:tcW w:w="1340" w:type="dxa"/>
            <w:tcBorders>
              <w:top w:val="nil"/>
              <w:left w:val="nil"/>
              <w:bottom w:val="single" w:sz="4" w:space="0" w:color="auto"/>
              <w:right w:val="single" w:sz="4" w:space="0" w:color="auto"/>
            </w:tcBorders>
            <w:shd w:val="clear" w:color="auto" w:fill="auto"/>
            <w:noWrap/>
            <w:vAlign w:val="center"/>
            <w:hideMark/>
          </w:tcPr>
          <w:p w14:paraId="4A06C0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02581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39DC2C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4EA7B3D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7CB16B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5996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333</w:t>
            </w:r>
          </w:p>
        </w:tc>
        <w:tc>
          <w:tcPr>
            <w:tcW w:w="940" w:type="dxa"/>
            <w:tcBorders>
              <w:top w:val="nil"/>
              <w:left w:val="nil"/>
              <w:bottom w:val="single" w:sz="4" w:space="0" w:color="auto"/>
              <w:right w:val="single" w:sz="4" w:space="0" w:color="auto"/>
            </w:tcBorders>
            <w:shd w:val="clear" w:color="auto" w:fill="auto"/>
            <w:noWrap/>
            <w:vAlign w:val="center"/>
            <w:hideMark/>
          </w:tcPr>
          <w:p w14:paraId="18F2AD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0305060033</w:t>
            </w:r>
          </w:p>
        </w:tc>
        <w:tc>
          <w:tcPr>
            <w:tcW w:w="3700" w:type="dxa"/>
            <w:tcBorders>
              <w:top w:val="nil"/>
              <w:left w:val="nil"/>
              <w:bottom w:val="single" w:sz="4" w:space="0" w:color="auto"/>
              <w:right w:val="single" w:sz="4" w:space="0" w:color="auto"/>
            </w:tcBorders>
            <w:shd w:val="clear" w:color="auto" w:fill="auto"/>
            <w:noWrap/>
            <w:vAlign w:val="center"/>
            <w:hideMark/>
          </w:tcPr>
          <w:p w14:paraId="30F8780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CHOAQUERE</w:t>
            </w:r>
          </w:p>
        </w:tc>
        <w:tc>
          <w:tcPr>
            <w:tcW w:w="1340" w:type="dxa"/>
            <w:tcBorders>
              <w:top w:val="nil"/>
              <w:left w:val="nil"/>
              <w:bottom w:val="single" w:sz="4" w:space="0" w:color="auto"/>
              <w:right w:val="single" w:sz="4" w:space="0" w:color="auto"/>
            </w:tcBorders>
            <w:shd w:val="clear" w:color="auto" w:fill="auto"/>
            <w:noWrap/>
            <w:vAlign w:val="center"/>
            <w:hideMark/>
          </w:tcPr>
          <w:p w14:paraId="47225A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BEEEB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67D526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7742C6A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A0CB9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3300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334</w:t>
            </w:r>
          </w:p>
        </w:tc>
        <w:tc>
          <w:tcPr>
            <w:tcW w:w="940" w:type="dxa"/>
            <w:tcBorders>
              <w:top w:val="nil"/>
              <w:left w:val="nil"/>
              <w:bottom w:val="single" w:sz="4" w:space="0" w:color="auto"/>
              <w:right w:val="single" w:sz="4" w:space="0" w:color="auto"/>
            </w:tcBorders>
            <w:shd w:val="clear" w:color="auto" w:fill="auto"/>
            <w:noWrap/>
            <w:vAlign w:val="center"/>
            <w:hideMark/>
          </w:tcPr>
          <w:p w14:paraId="309EC4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0305060036</w:t>
            </w:r>
          </w:p>
        </w:tc>
        <w:tc>
          <w:tcPr>
            <w:tcW w:w="3700" w:type="dxa"/>
            <w:tcBorders>
              <w:top w:val="nil"/>
              <w:left w:val="nil"/>
              <w:bottom w:val="single" w:sz="4" w:space="0" w:color="auto"/>
              <w:right w:val="single" w:sz="4" w:space="0" w:color="auto"/>
            </w:tcBorders>
            <w:shd w:val="clear" w:color="auto" w:fill="auto"/>
            <w:noWrap/>
            <w:vAlign w:val="center"/>
            <w:hideMark/>
          </w:tcPr>
          <w:p w14:paraId="55F426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PARARANI</w:t>
            </w:r>
          </w:p>
        </w:tc>
        <w:tc>
          <w:tcPr>
            <w:tcW w:w="1340" w:type="dxa"/>
            <w:tcBorders>
              <w:top w:val="nil"/>
              <w:left w:val="nil"/>
              <w:bottom w:val="single" w:sz="4" w:space="0" w:color="auto"/>
              <w:right w:val="single" w:sz="4" w:space="0" w:color="auto"/>
            </w:tcBorders>
            <w:shd w:val="clear" w:color="auto" w:fill="auto"/>
            <w:noWrap/>
            <w:vAlign w:val="center"/>
            <w:hideMark/>
          </w:tcPr>
          <w:p w14:paraId="127729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07030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6B051D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3E57C80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DA86DE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AE67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335</w:t>
            </w:r>
          </w:p>
        </w:tc>
        <w:tc>
          <w:tcPr>
            <w:tcW w:w="940" w:type="dxa"/>
            <w:tcBorders>
              <w:top w:val="nil"/>
              <w:left w:val="nil"/>
              <w:bottom w:val="single" w:sz="4" w:space="0" w:color="auto"/>
              <w:right w:val="single" w:sz="4" w:space="0" w:color="auto"/>
            </w:tcBorders>
            <w:shd w:val="clear" w:color="auto" w:fill="auto"/>
            <w:noWrap/>
            <w:vAlign w:val="center"/>
            <w:hideMark/>
          </w:tcPr>
          <w:p w14:paraId="4CC63E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0305060044</w:t>
            </w:r>
          </w:p>
        </w:tc>
        <w:tc>
          <w:tcPr>
            <w:tcW w:w="3700" w:type="dxa"/>
            <w:tcBorders>
              <w:top w:val="nil"/>
              <w:left w:val="nil"/>
              <w:bottom w:val="single" w:sz="4" w:space="0" w:color="auto"/>
              <w:right w:val="single" w:sz="4" w:space="0" w:color="auto"/>
            </w:tcBorders>
            <w:shd w:val="clear" w:color="auto" w:fill="auto"/>
            <w:noWrap/>
            <w:vAlign w:val="center"/>
            <w:hideMark/>
          </w:tcPr>
          <w:p w14:paraId="6C49045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LAHUANI</w:t>
            </w:r>
          </w:p>
        </w:tc>
        <w:tc>
          <w:tcPr>
            <w:tcW w:w="1340" w:type="dxa"/>
            <w:tcBorders>
              <w:top w:val="nil"/>
              <w:left w:val="nil"/>
              <w:bottom w:val="single" w:sz="4" w:space="0" w:color="auto"/>
              <w:right w:val="single" w:sz="4" w:space="0" w:color="auto"/>
            </w:tcBorders>
            <w:shd w:val="clear" w:color="auto" w:fill="auto"/>
            <w:noWrap/>
            <w:vAlign w:val="center"/>
            <w:hideMark/>
          </w:tcPr>
          <w:p w14:paraId="4837A3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98139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0D76DE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2433434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976413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8D2D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336</w:t>
            </w:r>
          </w:p>
        </w:tc>
        <w:tc>
          <w:tcPr>
            <w:tcW w:w="940" w:type="dxa"/>
            <w:tcBorders>
              <w:top w:val="nil"/>
              <w:left w:val="nil"/>
              <w:bottom w:val="single" w:sz="4" w:space="0" w:color="auto"/>
              <w:right w:val="single" w:sz="4" w:space="0" w:color="auto"/>
            </w:tcBorders>
            <w:shd w:val="clear" w:color="auto" w:fill="auto"/>
            <w:noWrap/>
            <w:vAlign w:val="center"/>
            <w:hideMark/>
          </w:tcPr>
          <w:p w14:paraId="402401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0305060048</w:t>
            </w:r>
          </w:p>
        </w:tc>
        <w:tc>
          <w:tcPr>
            <w:tcW w:w="3700" w:type="dxa"/>
            <w:tcBorders>
              <w:top w:val="nil"/>
              <w:left w:val="nil"/>
              <w:bottom w:val="single" w:sz="4" w:space="0" w:color="auto"/>
              <w:right w:val="single" w:sz="4" w:space="0" w:color="auto"/>
            </w:tcBorders>
            <w:shd w:val="clear" w:color="auto" w:fill="auto"/>
            <w:noWrap/>
            <w:vAlign w:val="center"/>
            <w:hideMark/>
          </w:tcPr>
          <w:p w14:paraId="406C6C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HUANCUIRE</w:t>
            </w:r>
          </w:p>
        </w:tc>
        <w:tc>
          <w:tcPr>
            <w:tcW w:w="1340" w:type="dxa"/>
            <w:tcBorders>
              <w:top w:val="nil"/>
              <w:left w:val="nil"/>
              <w:bottom w:val="single" w:sz="4" w:space="0" w:color="auto"/>
              <w:right w:val="single" w:sz="4" w:space="0" w:color="auto"/>
            </w:tcBorders>
            <w:shd w:val="clear" w:color="auto" w:fill="auto"/>
            <w:noWrap/>
            <w:vAlign w:val="center"/>
            <w:hideMark/>
          </w:tcPr>
          <w:p w14:paraId="1A95AE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7B4376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661C58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6874874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5DECF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B11B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337</w:t>
            </w:r>
          </w:p>
        </w:tc>
        <w:tc>
          <w:tcPr>
            <w:tcW w:w="940" w:type="dxa"/>
            <w:tcBorders>
              <w:top w:val="nil"/>
              <w:left w:val="nil"/>
              <w:bottom w:val="single" w:sz="4" w:space="0" w:color="auto"/>
              <w:right w:val="single" w:sz="4" w:space="0" w:color="auto"/>
            </w:tcBorders>
            <w:shd w:val="clear" w:color="auto" w:fill="auto"/>
            <w:noWrap/>
            <w:vAlign w:val="center"/>
            <w:hideMark/>
          </w:tcPr>
          <w:p w14:paraId="2D833C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0305060051</w:t>
            </w:r>
          </w:p>
        </w:tc>
        <w:tc>
          <w:tcPr>
            <w:tcW w:w="3700" w:type="dxa"/>
            <w:tcBorders>
              <w:top w:val="nil"/>
              <w:left w:val="nil"/>
              <w:bottom w:val="single" w:sz="4" w:space="0" w:color="auto"/>
              <w:right w:val="single" w:sz="4" w:space="0" w:color="auto"/>
            </w:tcBorders>
            <w:shd w:val="clear" w:color="auto" w:fill="auto"/>
            <w:noWrap/>
            <w:vAlign w:val="center"/>
            <w:hideMark/>
          </w:tcPr>
          <w:p w14:paraId="1EABE58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CHOCCOYO</w:t>
            </w:r>
          </w:p>
        </w:tc>
        <w:tc>
          <w:tcPr>
            <w:tcW w:w="1340" w:type="dxa"/>
            <w:tcBorders>
              <w:top w:val="nil"/>
              <w:left w:val="nil"/>
              <w:bottom w:val="single" w:sz="4" w:space="0" w:color="auto"/>
              <w:right w:val="single" w:sz="4" w:space="0" w:color="auto"/>
            </w:tcBorders>
            <w:shd w:val="clear" w:color="auto" w:fill="auto"/>
            <w:noWrap/>
            <w:vAlign w:val="center"/>
            <w:hideMark/>
          </w:tcPr>
          <w:p w14:paraId="43914A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7DC59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1B54AC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1A78A4F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90ECE4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590A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338</w:t>
            </w:r>
          </w:p>
        </w:tc>
        <w:tc>
          <w:tcPr>
            <w:tcW w:w="940" w:type="dxa"/>
            <w:tcBorders>
              <w:top w:val="nil"/>
              <w:left w:val="nil"/>
              <w:bottom w:val="single" w:sz="4" w:space="0" w:color="auto"/>
              <w:right w:val="single" w:sz="4" w:space="0" w:color="auto"/>
            </w:tcBorders>
            <w:shd w:val="clear" w:color="auto" w:fill="auto"/>
            <w:noWrap/>
            <w:vAlign w:val="center"/>
            <w:hideMark/>
          </w:tcPr>
          <w:p w14:paraId="11FCC4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0305060056</w:t>
            </w:r>
          </w:p>
        </w:tc>
        <w:tc>
          <w:tcPr>
            <w:tcW w:w="3700" w:type="dxa"/>
            <w:tcBorders>
              <w:top w:val="nil"/>
              <w:left w:val="nil"/>
              <w:bottom w:val="single" w:sz="4" w:space="0" w:color="auto"/>
              <w:right w:val="single" w:sz="4" w:space="0" w:color="auto"/>
            </w:tcBorders>
            <w:shd w:val="clear" w:color="auto" w:fill="auto"/>
            <w:noWrap/>
            <w:vAlign w:val="center"/>
            <w:hideMark/>
          </w:tcPr>
          <w:p w14:paraId="2908816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HUARACOYO</w:t>
            </w:r>
          </w:p>
        </w:tc>
        <w:tc>
          <w:tcPr>
            <w:tcW w:w="1340" w:type="dxa"/>
            <w:tcBorders>
              <w:top w:val="nil"/>
              <w:left w:val="nil"/>
              <w:bottom w:val="single" w:sz="4" w:space="0" w:color="auto"/>
              <w:right w:val="single" w:sz="4" w:space="0" w:color="auto"/>
            </w:tcBorders>
            <w:shd w:val="clear" w:color="auto" w:fill="auto"/>
            <w:noWrap/>
            <w:vAlign w:val="center"/>
            <w:hideMark/>
          </w:tcPr>
          <w:p w14:paraId="46595D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D69C4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0D93FD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018010B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EDBCDE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0BFB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339</w:t>
            </w:r>
          </w:p>
        </w:tc>
        <w:tc>
          <w:tcPr>
            <w:tcW w:w="940" w:type="dxa"/>
            <w:tcBorders>
              <w:top w:val="nil"/>
              <w:left w:val="nil"/>
              <w:bottom w:val="single" w:sz="4" w:space="0" w:color="auto"/>
              <w:right w:val="single" w:sz="4" w:space="0" w:color="auto"/>
            </w:tcBorders>
            <w:shd w:val="clear" w:color="auto" w:fill="auto"/>
            <w:noWrap/>
            <w:vAlign w:val="center"/>
            <w:hideMark/>
          </w:tcPr>
          <w:p w14:paraId="3ECE22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0305060058</w:t>
            </w:r>
          </w:p>
        </w:tc>
        <w:tc>
          <w:tcPr>
            <w:tcW w:w="3700" w:type="dxa"/>
            <w:tcBorders>
              <w:top w:val="nil"/>
              <w:left w:val="nil"/>
              <w:bottom w:val="single" w:sz="4" w:space="0" w:color="auto"/>
              <w:right w:val="single" w:sz="4" w:space="0" w:color="auto"/>
            </w:tcBorders>
            <w:shd w:val="clear" w:color="auto" w:fill="auto"/>
            <w:noWrap/>
            <w:vAlign w:val="center"/>
            <w:hideMark/>
          </w:tcPr>
          <w:p w14:paraId="0508191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ANTA </w:t>
            </w:r>
            <w:proofErr w:type="spellStart"/>
            <w:r w:rsidRPr="00450AFA">
              <w:rPr>
                <w:rFonts w:ascii="Arial Narrow" w:eastAsia="Times New Roman" w:hAnsi="Arial Narrow" w:cs="Times New Roman"/>
                <w:sz w:val="16"/>
                <w:szCs w:val="16"/>
                <w:lang w:eastAsia="es-PE"/>
              </w:rPr>
              <w:t>ANTA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22B7EE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55158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1CB98C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154F50C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08809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779D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340</w:t>
            </w:r>
          </w:p>
        </w:tc>
        <w:tc>
          <w:tcPr>
            <w:tcW w:w="940" w:type="dxa"/>
            <w:tcBorders>
              <w:top w:val="nil"/>
              <w:left w:val="nil"/>
              <w:bottom w:val="single" w:sz="4" w:space="0" w:color="auto"/>
              <w:right w:val="single" w:sz="4" w:space="0" w:color="auto"/>
            </w:tcBorders>
            <w:shd w:val="clear" w:color="auto" w:fill="auto"/>
            <w:noWrap/>
            <w:vAlign w:val="center"/>
            <w:hideMark/>
          </w:tcPr>
          <w:p w14:paraId="14E0CA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0305060061</w:t>
            </w:r>
          </w:p>
        </w:tc>
        <w:tc>
          <w:tcPr>
            <w:tcW w:w="3700" w:type="dxa"/>
            <w:tcBorders>
              <w:top w:val="nil"/>
              <w:left w:val="nil"/>
              <w:bottom w:val="single" w:sz="4" w:space="0" w:color="auto"/>
              <w:right w:val="single" w:sz="4" w:space="0" w:color="auto"/>
            </w:tcBorders>
            <w:shd w:val="clear" w:color="auto" w:fill="auto"/>
            <w:noWrap/>
            <w:vAlign w:val="center"/>
            <w:hideMark/>
          </w:tcPr>
          <w:p w14:paraId="0EB43D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PATARIO</w:t>
            </w:r>
          </w:p>
        </w:tc>
        <w:tc>
          <w:tcPr>
            <w:tcW w:w="1340" w:type="dxa"/>
            <w:tcBorders>
              <w:top w:val="nil"/>
              <w:left w:val="nil"/>
              <w:bottom w:val="single" w:sz="4" w:space="0" w:color="auto"/>
              <w:right w:val="single" w:sz="4" w:space="0" w:color="auto"/>
            </w:tcBorders>
            <w:shd w:val="clear" w:color="auto" w:fill="auto"/>
            <w:noWrap/>
            <w:vAlign w:val="center"/>
            <w:hideMark/>
          </w:tcPr>
          <w:p w14:paraId="339E82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3067E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0B300C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4D4F269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9E67F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F3B2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341</w:t>
            </w:r>
          </w:p>
        </w:tc>
        <w:tc>
          <w:tcPr>
            <w:tcW w:w="940" w:type="dxa"/>
            <w:tcBorders>
              <w:top w:val="nil"/>
              <w:left w:val="nil"/>
              <w:bottom w:val="single" w:sz="4" w:space="0" w:color="auto"/>
              <w:right w:val="single" w:sz="4" w:space="0" w:color="auto"/>
            </w:tcBorders>
            <w:shd w:val="clear" w:color="auto" w:fill="auto"/>
            <w:noWrap/>
            <w:vAlign w:val="center"/>
            <w:hideMark/>
          </w:tcPr>
          <w:p w14:paraId="7916D4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0305060075</w:t>
            </w:r>
          </w:p>
        </w:tc>
        <w:tc>
          <w:tcPr>
            <w:tcW w:w="3700" w:type="dxa"/>
            <w:tcBorders>
              <w:top w:val="nil"/>
              <w:left w:val="nil"/>
              <w:bottom w:val="single" w:sz="4" w:space="0" w:color="auto"/>
              <w:right w:val="single" w:sz="4" w:space="0" w:color="auto"/>
            </w:tcBorders>
            <w:shd w:val="clear" w:color="auto" w:fill="auto"/>
            <w:noWrap/>
            <w:vAlign w:val="center"/>
            <w:hideMark/>
          </w:tcPr>
          <w:p w14:paraId="7BD85D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LLAQTANI (RACRAMACHAY)</w:t>
            </w:r>
          </w:p>
        </w:tc>
        <w:tc>
          <w:tcPr>
            <w:tcW w:w="1340" w:type="dxa"/>
            <w:tcBorders>
              <w:top w:val="nil"/>
              <w:left w:val="nil"/>
              <w:bottom w:val="single" w:sz="4" w:space="0" w:color="auto"/>
              <w:right w:val="single" w:sz="4" w:space="0" w:color="auto"/>
            </w:tcBorders>
            <w:shd w:val="clear" w:color="auto" w:fill="auto"/>
            <w:noWrap/>
            <w:vAlign w:val="center"/>
            <w:hideMark/>
          </w:tcPr>
          <w:p w14:paraId="367D88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8D989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1C7837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4AF95E2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8FC86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067D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342</w:t>
            </w:r>
          </w:p>
        </w:tc>
        <w:tc>
          <w:tcPr>
            <w:tcW w:w="940" w:type="dxa"/>
            <w:tcBorders>
              <w:top w:val="nil"/>
              <w:left w:val="nil"/>
              <w:bottom w:val="single" w:sz="4" w:space="0" w:color="auto"/>
              <w:right w:val="single" w:sz="4" w:space="0" w:color="auto"/>
            </w:tcBorders>
            <w:shd w:val="clear" w:color="auto" w:fill="auto"/>
            <w:noWrap/>
            <w:vAlign w:val="center"/>
            <w:hideMark/>
          </w:tcPr>
          <w:p w14:paraId="7F1B38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0305060120</w:t>
            </w:r>
          </w:p>
        </w:tc>
        <w:tc>
          <w:tcPr>
            <w:tcW w:w="3700" w:type="dxa"/>
            <w:tcBorders>
              <w:top w:val="nil"/>
              <w:left w:val="nil"/>
              <w:bottom w:val="single" w:sz="4" w:space="0" w:color="auto"/>
              <w:right w:val="single" w:sz="4" w:space="0" w:color="auto"/>
            </w:tcBorders>
            <w:shd w:val="clear" w:color="auto" w:fill="auto"/>
            <w:noWrap/>
            <w:vAlign w:val="center"/>
            <w:hideMark/>
          </w:tcPr>
          <w:p w14:paraId="524FD92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FUERABAMBA</w:t>
            </w:r>
          </w:p>
        </w:tc>
        <w:tc>
          <w:tcPr>
            <w:tcW w:w="1340" w:type="dxa"/>
            <w:tcBorders>
              <w:top w:val="nil"/>
              <w:left w:val="nil"/>
              <w:bottom w:val="single" w:sz="4" w:space="0" w:color="auto"/>
              <w:right w:val="single" w:sz="4" w:space="0" w:color="auto"/>
            </w:tcBorders>
            <w:shd w:val="clear" w:color="auto" w:fill="auto"/>
            <w:noWrap/>
            <w:vAlign w:val="center"/>
            <w:hideMark/>
          </w:tcPr>
          <w:p w14:paraId="5C4A92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3D956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2720" w:type="dxa"/>
            <w:tcBorders>
              <w:top w:val="nil"/>
              <w:left w:val="nil"/>
              <w:bottom w:val="single" w:sz="4" w:space="0" w:color="auto"/>
              <w:right w:val="single" w:sz="4" w:space="0" w:color="auto"/>
            </w:tcBorders>
            <w:shd w:val="clear" w:color="auto" w:fill="auto"/>
            <w:noWrap/>
            <w:vAlign w:val="center"/>
            <w:hideMark/>
          </w:tcPr>
          <w:p w14:paraId="33C513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CHALLHUAHUACHO</w:t>
            </w:r>
          </w:p>
        </w:tc>
        <w:tc>
          <w:tcPr>
            <w:tcW w:w="1011" w:type="dxa"/>
            <w:tcBorders>
              <w:top w:val="nil"/>
              <w:left w:val="nil"/>
              <w:bottom w:val="single" w:sz="4" w:space="0" w:color="auto"/>
              <w:right w:val="single" w:sz="4" w:space="0" w:color="auto"/>
            </w:tcBorders>
            <w:shd w:val="clear" w:color="auto" w:fill="auto"/>
            <w:noWrap/>
            <w:vAlign w:val="center"/>
          </w:tcPr>
          <w:p w14:paraId="2A786D0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9ECFD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C79D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343</w:t>
            </w:r>
          </w:p>
        </w:tc>
        <w:tc>
          <w:tcPr>
            <w:tcW w:w="940" w:type="dxa"/>
            <w:tcBorders>
              <w:top w:val="nil"/>
              <w:left w:val="nil"/>
              <w:bottom w:val="single" w:sz="4" w:space="0" w:color="auto"/>
              <w:right w:val="single" w:sz="4" w:space="0" w:color="auto"/>
            </w:tcBorders>
            <w:shd w:val="clear" w:color="auto" w:fill="auto"/>
            <w:noWrap/>
            <w:vAlign w:val="center"/>
            <w:hideMark/>
          </w:tcPr>
          <w:p w14:paraId="16FE6E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0306030004</w:t>
            </w:r>
          </w:p>
        </w:tc>
        <w:tc>
          <w:tcPr>
            <w:tcW w:w="3700" w:type="dxa"/>
            <w:tcBorders>
              <w:top w:val="nil"/>
              <w:left w:val="nil"/>
              <w:bottom w:val="single" w:sz="4" w:space="0" w:color="auto"/>
              <w:right w:val="single" w:sz="4" w:space="0" w:color="auto"/>
            </w:tcBorders>
            <w:shd w:val="clear" w:color="auto" w:fill="auto"/>
            <w:noWrap/>
            <w:vAlign w:val="center"/>
            <w:hideMark/>
          </w:tcPr>
          <w:p w14:paraId="39E6310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URUCANCHA</w:t>
            </w:r>
          </w:p>
        </w:tc>
        <w:tc>
          <w:tcPr>
            <w:tcW w:w="1340" w:type="dxa"/>
            <w:tcBorders>
              <w:top w:val="nil"/>
              <w:left w:val="nil"/>
              <w:bottom w:val="single" w:sz="4" w:space="0" w:color="auto"/>
              <w:right w:val="single" w:sz="4" w:space="0" w:color="auto"/>
            </w:tcBorders>
            <w:shd w:val="clear" w:color="auto" w:fill="auto"/>
            <w:noWrap/>
            <w:vAlign w:val="center"/>
            <w:hideMark/>
          </w:tcPr>
          <w:p w14:paraId="4EF402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20B3F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04A1B7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COCHARCAS</w:t>
            </w:r>
          </w:p>
        </w:tc>
        <w:tc>
          <w:tcPr>
            <w:tcW w:w="1011" w:type="dxa"/>
            <w:tcBorders>
              <w:top w:val="nil"/>
              <w:left w:val="nil"/>
              <w:bottom w:val="single" w:sz="4" w:space="0" w:color="auto"/>
              <w:right w:val="single" w:sz="4" w:space="0" w:color="auto"/>
            </w:tcBorders>
            <w:shd w:val="clear" w:color="auto" w:fill="auto"/>
            <w:noWrap/>
            <w:vAlign w:val="center"/>
          </w:tcPr>
          <w:p w14:paraId="4B0C823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99A3A5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CA92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344</w:t>
            </w:r>
          </w:p>
        </w:tc>
        <w:tc>
          <w:tcPr>
            <w:tcW w:w="940" w:type="dxa"/>
            <w:tcBorders>
              <w:top w:val="nil"/>
              <w:left w:val="nil"/>
              <w:bottom w:val="single" w:sz="4" w:space="0" w:color="auto"/>
              <w:right w:val="single" w:sz="4" w:space="0" w:color="auto"/>
            </w:tcBorders>
            <w:shd w:val="clear" w:color="auto" w:fill="auto"/>
            <w:noWrap/>
            <w:vAlign w:val="center"/>
            <w:hideMark/>
          </w:tcPr>
          <w:p w14:paraId="1D5F6A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0306040004</w:t>
            </w:r>
          </w:p>
        </w:tc>
        <w:tc>
          <w:tcPr>
            <w:tcW w:w="3700" w:type="dxa"/>
            <w:tcBorders>
              <w:top w:val="nil"/>
              <w:left w:val="nil"/>
              <w:bottom w:val="single" w:sz="4" w:space="0" w:color="auto"/>
              <w:right w:val="single" w:sz="4" w:space="0" w:color="auto"/>
            </w:tcBorders>
            <w:shd w:val="clear" w:color="auto" w:fill="auto"/>
            <w:noWrap/>
            <w:vAlign w:val="center"/>
            <w:hideMark/>
          </w:tcPr>
          <w:p w14:paraId="709353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SIMPE</w:t>
            </w:r>
          </w:p>
        </w:tc>
        <w:tc>
          <w:tcPr>
            <w:tcW w:w="1340" w:type="dxa"/>
            <w:tcBorders>
              <w:top w:val="nil"/>
              <w:left w:val="nil"/>
              <w:bottom w:val="single" w:sz="4" w:space="0" w:color="auto"/>
              <w:right w:val="single" w:sz="4" w:space="0" w:color="auto"/>
            </w:tcBorders>
            <w:shd w:val="clear" w:color="auto" w:fill="auto"/>
            <w:noWrap/>
            <w:vAlign w:val="center"/>
            <w:hideMark/>
          </w:tcPr>
          <w:p w14:paraId="5F06F1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8621B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56CFD6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HUACCANA</w:t>
            </w:r>
          </w:p>
        </w:tc>
        <w:tc>
          <w:tcPr>
            <w:tcW w:w="1011" w:type="dxa"/>
            <w:tcBorders>
              <w:top w:val="nil"/>
              <w:left w:val="nil"/>
              <w:bottom w:val="single" w:sz="4" w:space="0" w:color="auto"/>
              <w:right w:val="single" w:sz="4" w:space="0" w:color="auto"/>
            </w:tcBorders>
            <w:shd w:val="clear" w:color="auto" w:fill="auto"/>
            <w:noWrap/>
            <w:vAlign w:val="center"/>
          </w:tcPr>
          <w:p w14:paraId="7E70D4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8599B4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BD26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345</w:t>
            </w:r>
          </w:p>
        </w:tc>
        <w:tc>
          <w:tcPr>
            <w:tcW w:w="940" w:type="dxa"/>
            <w:tcBorders>
              <w:top w:val="nil"/>
              <w:left w:val="nil"/>
              <w:bottom w:val="single" w:sz="4" w:space="0" w:color="auto"/>
              <w:right w:val="single" w:sz="4" w:space="0" w:color="auto"/>
            </w:tcBorders>
            <w:shd w:val="clear" w:color="auto" w:fill="auto"/>
            <w:noWrap/>
            <w:vAlign w:val="center"/>
            <w:hideMark/>
          </w:tcPr>
          <w:p w14:paraId="3F7E93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0306040009</w:t>
            </w:r>
          </w:p>
        </w:tc>
        <w:tc>
          <w:tcPr>
            <w:tcW w:w="3700" w:type="dxa"/>
            <w:tcBorders>
              <w:top w:val="nil"/>
              <w:left w:val="nil"/>
              <w:bottom w:val="single" w:sz="4" w:space="0" w:color="auto"/>
              <w:right w:val="single" w:sz="4" w:space="0" w:color="auto"/>
            </w:tcBorders>
            <w:shd w:val="clear" w:color="auto" w:fill="auto"/>
            <w:noWrap/>
            <w:vAlign w:val="center"/>
            <w:hideMark/>
          </w:tcPr>
          <w:p w14:paraId="75E3C5A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HUACCAN</w:t>
            </w:r>
          </w:p>
        </w:tc>
        <w:tc>
          <w:tcPr>
            <w:tcW w:w="1340" w:type="dxa"/>
            <w:tcBorders>
              <w:top w:val="nil"/>
              <w:left w:val="nil"/>
              <w:bottom w:val="single" w:sz="4" w:space="0" w:color="auto"/>
              <w:right w:val="single" w:sz="4" w:space="0" w:color="auto"/>
            </w:tcBorders>
            <w:shd w:val="clear" w:color="auto" w:fill="auto"/>
            <w:noWrap/>
            <w:vAlign w:val="center"/>
            <w:hideMark/>
          </w:tcPr>
          <w:p w14:paraId="3E229B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0C170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28125A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HUACCANA</w:t>
            </w:r>
          </w:p>
        </w:tc>
        <w:tc>
          <w:tcPr>
            <w:tcW w:w="1011" w:type="dxa"/>
            <w:tcBorders>
              <w:top w:val="nil"/>
              <w:left w:val="nil"/>
              <w:bottom w:val="single" w:sz="4" w:space="0" w:color="auto"/>
              <w:right w:val="single" w:sz="4" w:space="0" w:color="auto"/>
            </w:tcBorders>
            <w:shd w:val="clear" w:color="auto" w:fill="auto"/>
            <w:noWrap/>
            <w:vAlign w:val="center"/>
          </w:tcPr>
          <w:p w14:paraId="631A05B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034464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A82C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346</w:t>
            </w:r>
          </w:p>
        </w:tc>
        <w:tc>
          <w:tcPr>
            <w:tcW w:w="940" w:type="dxa"/>
            <w:tcBorders>
              <w:top w:val="nil"/>
              <w:left w:val="nil"/>
              <w:bottom w:val="single" w:sz="4" w:space="0" w:color="auto"/>
              <w:right w:val="single" w:sz="4" w:space="0" w:color="auto"/>
            </w:tcBorders>
            <w:shd w:val="clear" w:color="auto" w:fill="auto"/>
            <w:noWrap/>
            <w:vAlign w:val="center"/>
            <w:hideMark/>
          </w:tcPr>
          <w:p w14:paraId="6EBFD5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0306040054</w:t>
            </w:r>
          </w:p>
        </w:tc>
        <w:tc>
          <w:tcPr>
            <w:tcW w:w="3700" w:type="dxa"/>
            <w:tcBorders>
              <w:top w:val="nil"/>
              <w:left w:val="nil"/>
              <w:bottom w:val="single" w:sz="4" w:space="0" w:color="auto"/>
              <w:right w:val="single" w:sz="4" w:space="0" w:color="auto"/>
            </w:tcBorders>
            <w:shd w:val="clear" w:color="auto" w:fill="auto"/>
            <w:noWrap/>
            <w:vAlign w:val="center"/>
            <w:hideMark/>
          </w:tcPr>
          <w:p w14:paraId="506620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CCOLLPAMPA ALTA</w:t>
            </w:r>
          </w:p>
        </w:tc>
        <w:tc>
          <w:tcPr>
            <w:tcW w:w="1340" w:type="dxa"/>
            <w:tcBorders>
              <w:top w:val="nil"/>
              <w:left w:val="nil"/>
              <w:bottom w:val="single" w:sz="4" w:space="0" w:color="auto"/>
              <w:right w:val="single" w:sz="4" w:space="0" w:color="auto"/>
            </w:tcBorders>
            <w:shd w:val="clear" w:color="auto" w:fill="auto"/>
            <w:noWrap/>
            <w:vAlign w:val="center"/>
            <w:hideMark/>
          </w:tcPr>
          <w:p w14:paraId="78F96C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3D749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45335A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HUACCANA</w:t>
            </w:r>
          </w:p>
        </w:tc>
        <w:tc>
          <w:tcPr>
            <w:tcW w:w="1011" w:type="dxa"/>
            <w:tcBorders>
              <w:top w:val="nil"/>
              <w:left w:val="nil"/>
              <w:bottom w:val="single" w:sz="4" w:space="0" w:color="auto"/>
              <w:right w:val="single" w:sz="4" w:space="0" w:color="auto"/>
            </w:tcBorders>
            <w:shd w:val="clear" w:color="auto" w:fill="auto"/>
            <w:noWrap/>
            <w:vAlign w:val="center"/>
          </w:tcPr>
          <w:p w14:paraId="5E341C7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EB5E02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7854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347</w:t>
            </w:r>
          </w:p>
        </w:tc>
        <w:tc>
          <w:tcPr>
            <w:tcW w:w="940" w:type="dxa"/>
            <w:tcBorders>
              <w:top w:val="nil"/>
              <w:left w:val="nil"/>
              <w:bottom w:val="single" w:sz="4" w:space="0" w:color="auto"/>
              <w:right w:val="single" w:sz="4" w:space="0" w:color="auto"/>
            </w:tcBorders>
            <w:shd w:val="clear" w:color="auto" w:fill="auto"/>
            <w:noWrap/>
            <w:vAlign w:val="center"/>
            <w:hideMark/>
          </w:tcPr>
          <w:p w14:paraId="633D5D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0306040078</w:t>
            </w:r>
          </w:p>
        </w:tc>
        <w:tc>
          <w:tcPr>
            <w:tcW w:w="3700" w:type="dxa"/>
            <w:tcBorders>
              <w:top w:val="nil"/>
              <w:left w:val="nil"/>
              <w:bottom w:val="single" w:sz="4" w:space="0" w:color="auto"/>
              <w:right w:val="single" w:sz="4" w:space="0" w:color="auto"/>
            </w:tcBorders>
            <w:shd w:val="clear" w:color="auto" w:fill="auto"/>
            <w:noWrap/>
            <w:vAlign w:val="center"/>
            <w:hideMark/>
          </w:tcPr>
          <w:p w14:paraId="442B604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HUALLHUA</w:t>
            </w:r>
          </w:p>
        </w:tc>
        <w:tc>
          <w:tcPr>
            <w:tcW w:w="1340" w:type="dxa"/>
            <w:tcBorders>
              <w:top w:val="nil"/>
              <w:left w:val="nil"/>
              <w:bottom w:val="single" w:sz="4" w:space="0" w:color="auto"/>
              <w:right w:val="single" w:sz="4" w:space="0" w:color="auto"/>
            </w:tcBorders>
            <w:shd w:val="clear" w:color="auto" w:fill="auto"/>
            <w:noWrap/>
            <w:vAlign w:val="center"/>
            <w:hideMark/>
          </w:tcPr>
          <w:p w14:paraId="4F189B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7E14F0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045A5A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HUACCANA</w:t>
            </w:r>
          </w:p>
        </w:tc>
        <w:tc>
          <w:tcPr>
            <w:tcW w:w="1011" w:type="dxa"/>
            <w:tcBorders>
              <w:top w:val="nil"/>
              <w:left w:val="nil"/>
              <w:bottom w:val="single" w:sz="4" w:space="0" w:color="auto"/>
              <w:right w:val="single" w:sz="4" w:space="0" w:color="auto"/>
            </w:tcBorders>
            <w:shd w:val="clear" w:color="auto" w:fill="auto"/>
            <w:noWrap/>
            <w:vAlign w:val="center"/>
          </w:tcPr>
          <w:p w14:paraId="194532A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8941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641E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348</w:t>
            </w:r>
          </w:p>
        </w:tc>
        <w:tc>
          <w:tcPr>
            <w:tcW w:w="940" w:type="dxa"/>
            <w:tcBorders>
              <w:top w:val="nil"/>
              <w:left w:val="nil"/>
              <w:bottom w:val="single" w:sz="4" w:space="0" w:color="auto"/>
              <w:right w:val="single" w:sz="4" w:space="0" w:color="auto"/>
            </w:tcBorders>
            <w:shd w:val="clear" w:color="auto" w:fill="auto"/>
            <w:noWrap/>
            <w:vAlign w:val="center"/>
            <w:hideMark/>
          </w:tcPr>
          <w:p w14:paraId="05E70D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0306070022</w:t>
            </w:r>
          </w:p>
        </w:tc>
        <w:tc>
          <w:tcPr>
            <w:tcW w:w="3700" w:type="dxa"/>
            <w:tcBorders>
              <w:top w:val="nil"/>
              <w:left w:val="nil"/>
              <w:bottom w:val="single" w:sz="4" w:space="0" w:color="auto"/>
              <w:right w:val="single" w:sz="4" w:space="0" w:color="auto"/>
            </w:tcBorders>
            <w:shd w:val="clear" w:color="auto" w:fill="auto"/>
            <w:noWrap/>
            <w:vAlign w:val="center"/>
            <w:hideMark/>
          </w:tcPr>
          <w:p w14:paraId="0BF332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PARIABAMBA</w:t>
            </w:r>
          </w:p>
        </w:tc>
        <w:tc>
          <w:tcPr>
            <w:tcW w:w="1340" w:type="dxa"/>
            <w:tcBorders>
              <w:top w:val="nil"/>
              <w:left w:val="nil"/>
              <w:bottom w:val="single" w:sz="4" w:space="0" w:color="auto"/>
              <w:right w:val="single" w:sz="4" w:space="0" w:color="auto"/>
            </w:tcBorders>
            <w:shd w:val="clear" w:color="auto" w:fill="auto"/>
            <w:noWrap/>
            <w:vAlign w:val="center"/>
            <w:hideMark/>
          </w:tcPr>
          <w:p w14:paraId="0BDAB1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FE545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79ACA7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URANMARCA</w:t>
            </w:r>
          </w:p>
        </w:tc>
        <w:tc>
          <w:tcPr>
            <w:tcW w:w="1011" w:type="dxa"/>
            <w:tcBorders>
              <w:top w:val="nil"/>
              <w:left w:val="nil"/>
              <w:bottom w:val="single" w:sz="4" w:space="0" w:color="auto"/>
              <w:right w:val="single" w:sz="4" w:space="0" w:color="auto"/>
            </w:tcBorders>
            <w:shd w:val="clear" w:color="auto" w:fill="auto"/>
            <w:noWrap/>
            <w:vAlign w:val="center"/>
          </w:tcPr>
          <w:p w14:paraId="6F9AF3D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2229A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B0B5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349</w:t>
            </w:r>
          </w:p>
        </w:tc>
        <w:tc>
          <w:tcPr>
            <w:tcW w:w="940" w:type="dxa"/>
            <w:tcBorders>
              <w:top w:val="nil"/>
              <w:left w:val="nil"/>
              <w:bottom w:val="single" w:sz="4" w:space="0" w:color="auto"/>
              <w:right w:val="single" w:sz="4" w:space="0" w:color="auto"/>
            </w:tcBorders>
            <w:shd w:val="clear" w:color="auto" w:fill="auto"/>
            <w:noWrap/>
            <w:vAlign w:val="center"/>
            <w:hideMark/>
          </w:tcPr>
          <w:p w14:paraId="682F86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0306080005</w:t>
            </w:r>
          </w:p>
        </w:tc>
        <w:tc>
          <w:tcPr>
            <w:tcW w:w="3700" w:type="dxa"/>
            <w:tcBorders>
              <w:top w:val="nil"/>
              <w:left w:val="nil"/>
              <w:bottom w:val="single" w:sz="4" w:space="0" w:color="auto"/>
              <w:right w:val="single" w:sz="4" w:space="0" w:color="auto"/>
            </w:tcBorders>
            <w:shd w:val="clear" w:color="auto" w:fill="auto"/>
            <w:noWrap/>
            <w:vAlign w:val="center"/>
            <w:hideMark/>
          </w:tcPr>
          <w:p w14:paraId="0244F3E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MOLLEBAMBA</w:t>
            </w:r>
          </w:p>
        </w:tc>
        <w:tc>
          <w:tcPr>
            <w:tcW w:w="1340" w:type="dxa"/>
            <w:tcBorders>
              <w:top w:val="nil"/>
              <w:left w:val="nil"/>
              <w:bottom w:val="single" w:sz="4" w:space="0" w:color="auto"/>
              <w:right w:val="single" w:sz="4" w:space="0" w:color="auto"/>
            </w:tcBorders>
            <w:shd w:val="clear" w:color="auto" w:fill="auto"/>
            <w:noWrap/>
            <w:vAlign w:val="center"/>
            <w:hideMark/>
          </w:tcPr>
          <w:p w14:paraId="2A4E3C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67631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4F4322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RANRACANCHA</w:t>
            </w:r>
          </w:p>
        </w:tc>
        <w:tc>
          <w:tcPr>
            <w:tcW w:w="1011" w:type="dxa"/>
            <w:tcBorders>
              <w:top w:val="nil"/>
              <w:left w:val="nil"/>
              <w:bottom w:val="single" w:sz="4" w:space="0" w:color="auto"/>
              <w:right w:val="single" w:sz="4" w:space="0" w:color="auto"/>
            </w:tcBorders>
            <w:shd w:val="clear" w:color="auto" w:fill="auto"/>
            <w:noWrap/>
            <w:vAlign w:val="center"/>
          </w:tcPr>
          <w:p w14:paraId="5D94022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5A2C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7D04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350</w:t>
            </w:r>
          </w:p>
        </w:tc>
        <w:tc>
          <w:tcPr>
            <w:tcW w:w="940" w:type="dxa"/>
            <w:tcBorders>
              <w:top w:val="nil"/>
              <w:left w:val="nil"/>
              <w:bottom w:val="single" w:sz="4" w:space="0" w:color="auto"/>
              <w:right w:val="single" w:sz="4" w:space="0" w:color="auto"/>
            </w:tcBorders>
            <w:shd w:val="clear" w:color="auto" w:fill="auto"/>
            <w:noWrap/>
            <w:vAlign w:val="center"/>
            <w:hideMark/>
          </w:tcPr>
          <w:p w14:paraId="5B2CD2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0306080008</w:t>
            </w:r>
          </w:p>
        </w:tc>
        <w:tc>
          <w:tcPr>
            <w:tcW w:w="3700" w:type="dxa"/>
            <w:tcBorders>
              <w:top w:val="nil"/>
              <w:left w:val="nil"/>
              <w:bottom w:val="single" w:sz="4" w:space="0" w:color="auto"/>
              <w:right w:val="single" w:sz="4" w:space="0" w:color="auto"/>
            </w:tcBorders>
            <w:shd w:val="clear" w:color="auto" w:fill="auto"/>
            <w:noWrap/>
            <w:vAlign w:val="center"/>
            <w:hideMark/>
          </w:tcPr>
          <w:p w14:paraId="61A00F7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CCOÑEC</w:t>
            </w:r>
          </w:p>
        </w:tc>
        <w:tc>
          <w:tcPr>
            <w:tcW w:w="1340" w:type="dxa"/>
            <w:tcBorders>
              <w:top w:val="nil"/>
              <w:left w:val="nil"/>
              <w:bottom w:val="single" w:sz="4" w:space="0" w:color="auto"/>
              <w:right w:val="single" w:sz="4" w:space="0" w:color="auto"/>
            </w:tcBorders>
            <w:shd w:val="clear" w:color="auto" w:fill="auto"/>
            <w:noWrap/>
            <w:vAlign w:val="center"/>
            <w:hideMark/>
          </w:tcPr>
          <w:p w14:paraId="547F02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78C1B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44F503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RANRACANCHA</w:t>
            </w:r>
          </w:p>
        </w:tc>
        <w:tc>
          <w:tcPr>
            <w:tcW w:w="1011" w:type="dxa"/>
            <w:tcBorders>
              <w:top w:val="nil"/>
              <w:left w:val="nil"/>
              <w:bottom w:val="single" w:sz="4" w:space="0" w:color="auto"/>
              <w:right w:val="single" w:sz="4" w:space="0" w:color="auto"/>
            </w:tcBorders>
            <w:shd w:val="clear" w:color="auto" w:fill="auto"/>
            <w:noWrap/>
            <w:vAlign w:val="center"/>
          </w:tcPr>
          <w:p w14:paraId="0699F5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7D66C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5D35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351</w:t>
            </w:r>
          </w:p>
        </w:tc>
        <w:tc>
          <w:tcPr>
            <w:tcW w:w="940" w:type="dxa"/>
            <w:tcBorders>
              <w:top w:val="nil"/>
              <w:left w:val="nil"/>
              <w:bottom w:val="single" w:sz="4" w:space="0" w:color="auto"/>
              <w:right w:val="single" w:sz="4" w:space="0" w:color="auto"/>
            </w:tcBorders>
            <w:shd w:val="clear" w:color="auto" w:fill="auto"/>
            <w:noWrap/>
            <w:vAlign w:val="center"/>
            <w:hideMark/>
          </w:tcPr>
          <w:p w14:paraId="6BDC4A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0306080016</w:t>
            </w:r>
          </w:p>
        </w:tc>
        <w:tc>
          <w:tcPr>
            <w:tcW w:w="3700" w:type="dxa"/>
            <w:tcBorders>
              <w:top w:val="nil"/>
              <w:left w:val="nil"/>
              <w:bottom w:val="single" w:sz="4" w:space="0" w:color="auto"/>
              <w:right w:val="single" w:sz="4" w:space="0" w:color="auto"/>
            </w:tcBorders>
            <w:shd w:val="clear" w:color="auto" w:fill="auto"/>
            <w:noWrap/>
            <w:vAlign w:val="center"/>
            <w:hideMark/>
          </w:tcPr>
          <w:p w14:paraId="7D20EA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CCENHUA</w:t>
            </w:r>
          </w:p>
        </w:tc>
        <w:tc>
          <w:tcPr>
            <w:tcW w:w="1340" w:type="dxa"/>
            <w:tcBorders>
              <w:top w:val="nil"/>
              <w:left w:val="nil"/>
              <w:bottom w:val="single" w:sz="4" w:space="0" w:color="auto"/>
              <w:right w:val="single" w:sz="4" w:space="0" w:color="auto"/>
            </w:tcBorders>
            <w:shd w:val="clear" w:color="auto" w:fill="auto"/>
            <w:noWrap/>
            <w:vAlign w:val="center"/>
            <w:hideMark/>
          </w:tcPr>
          <w:p w14:paraId="72D6F0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AD8CE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2A7D02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RANRACANCHA</w:t>
            </w:r>
          </w:p>
        </w:tc>
        <w:tc>
          <w:tcPr>
            <w:tcW w:w="1011" w:type="dxa"/>
            <w:tcBorders>
              <w:top w:val="nil"/>
              <w:left w:val="nil"/>
              <w:bottom w:val="single" w:sz="4" w:space="0" w:color="auto"/>
              <w:right w:val="single" w:sz="4" w:space="0" w:color="auto"/>
            </w:tcBorders>
            <w:shd w:val="clear" w:color="auto" w:fill="auto"/>
            <w:noWrap/>
            <w:vAlign w:val="center"/>
          </w:tcPr>
          <w:p w14:paraId="18CF68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A75151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0569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352</w:t>
            </w:r>
          </w:p>
        </w:tc>
        <w:tc>
          <w:tcPr>
            <w:tcW w:w="940" w:type="dxa"/>
            <w:tcBorders>
              <w:top w:val="nil"/>
              <w:left w:val="nil"/>
              <w:bottom w:val="single" w:sz="4" w:space="0" w:color="auto"/>
              <w:right w:val="single" w:sz="4" w:space="0" w:color="auto"/>
            </w:tcBorders>
            <w:shd w:val="clear" w:color="auto" w:fill="auto"/>
            <w:noWrap/>
            <w:vAlign w:val="center"/>
            <w:hideMark/>
          </w:tcPr>
          <w:p w14:paraId="72A6FE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0306080019</w:t>
            </w:r>
          </w:p>
        </w:tc>
        <w:tc>
          <w:tcPr>
            <w:tcW w:w="3700" w:type="dxa"/>
            <w:tcBorders>
              <w:top w:val="nil"/>
              <w:left w:val="nil"/>
              <w:bottom w:val="single" w:sz="4" w:space="0" w:color="auto"/>
              <w:right w:val="single" w:sz="4" w:space="0" w:color="auto"/>
            </w:tcBorders>
            <w:shd w:val="clear" w:color="auto" w:fill="auto"/>
            <w:noWrap/>
            <w:vAlign w:val="center"/>
            <w:hideMark/>
          </w:tcPr>
          <w:p w14:paraId="0B74E0A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LLATANACO</w:t>
            </w:r>
          </w:p>
        </w:tc>
        <w:tc>
          <w:tcPr>
            <w:tcW w:w="1340" w:type="dxa"/>
            <w:tcBorders>
              <w:top w:val="nil"/>
              <w:left w:val="nil"/>
              <w:bottom w:val="single" w:sz="4" w:space="0" w:color="auto"/>
              <w:right w:val="single" w:sz="4" w:space="0" w:color="auto"/>
            </w:tcBorders>
            <w:shd w:val="clear" w:color="auto" w:fill="auto"/>
            <w:noWrap/>
            <w:vAlign w:val="center"/>
            <w:hideMark/>
          </w:tcPr>
          <w:p w14:paraId="1DDC17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F7A99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3D727B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RANRACANCHA</w:t>
            </w:r>
          </w:p>
        </w:tc>
        <w:tc>
          <w:tcPr>
            <w:tcW w:w="1011" w:type="dxa"/>
            <w:tcBorders>
              <w:top w:val="nil"/>
              <w:left w:val="nil"/>
              <w:bottom w:val="single" w:sz="4" w:space="0" w:color="auto"/>
              <w:right w:val="single" w:sz="4" w:space="0" w:color="auto"/>
            </w:tcBorders>
            <w:shd w:val="clear" w:color="auto" w:fill="auto"/>
            <w:noWrap/>
            <w:vAlign w:val="center"/>
          </w:tcPr>
          <w:p w14:paraId="6BF393A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9FD427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B7B5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353</w:t>
            </w:r>
          </w:p>
        </w:tc>
        <w:tc>
          <w:tcPr>
            <w:tcW w:w="940" w:type="dxa"/>
            <w:tcBorders>
              <w:top w:val="nil"/>
              <w:left w:val="nil"/>
              <w:bottom w:val="single" w:sz="4" w:space="0" w:color="auto"/>
              <w:right w:val="single" w:sz="4" w:space="0" w:color="auto"/>
            </w:tcBorders>
            <w:shd w:val="clear" w:color="auto" w:fill="auto"/>
            <w:noWrap/>
            <w:vAlign w:val="center"/>
            <w:hideMark/>
          </w:tcPr>
          <w:p w14:paraId="3AAB8F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0306100009</w:t>
            </w:r>
          </w:p>
        </w:tc>
        <w:tc>
          <w:tcPr>
            <w:tcW w:w="3700" w:type="dxa"/>
            <w:tcBorders>
              <w:top w:val="nil"/>
              <w:left w:val="nil"/>
              <w:bottom w:val="single" w:sz="4" w:space="0" w:color="auto"/>
              <w:right w:val="single" w:sz="4" w:space="0" w:color="auto"/>
            </w:tcBorders>
            <w:shd w:val="clear" w:color="auto" w:fill="auto"/>
            <w:noWrap/>
            <w:vAlign w:val="center"/>
            <w:hideMark/>
          </w:tcPr>
          <w:p w14:paraId="62BB275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CABAÑA</w:t>
            </w:r>
          </w:p>
        </w:tc>
        <w:tc>
          <w:tcPr>
            <w:tcW w:w="1340" w:type="dxa"/>
            <w:tcBorders>
              <w:top w:val="nil"/>
              <w:left w:val="nil"/>
              <w:bottom w:val="single" w:sz="4" w:space="0" w:color="auto"/>
              <w:right w:val="single" w:sz="4" w:space="0" w:color="auto"/>
            </w:tcBorders>
            <w:shd w:val="clear" w:color="auto" w:fill="auto"/>
            <w:noWrap/>
            <w:vAlign w:val="center"/>
            <w:hideMark/>
          </w:tcPr>
          <w:p w14:paraId="40E214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C3259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CHINCHEROS</w:t>
            </w:r>
          </w:p>
        </w:tc>
        <w:tc>
          <w:tcPr>
            <w:tcW w:w="2720" w:type="dxa"/>
            <w:tcBorders>
              <w:top w:val="nil"/>
              <w:left w:val="nil"/>
              <w:bottom w:val="single" w:sz="4" w:space="0" w:color="auto"/>
              <w:right w:val="single" w:sz="4" w:space="0" w:color="auto"/>
            </w:tcBorders>
            <w:shd w:val="clear" w:color="auto" w:fill="auto"/>
            <w:noWrap/>
            <w:vAlign w:val="center"/>
            <w:hideMark/>
          </w:tcPr>
          <w:p w14:paraId="7290B6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PORVENIR</w:t>
            </w:r>
          </w:p>
        </w:tc>
        <w:tc>
          <w:tcPr>
            <w:tcW w:w="1011" w:type="dxa"/>
            <w:tcBorders>
              <w:top w:val="nil"/>
              <w:left w:val="nil"/>
              <w:bottom w:val="single" w:sz="4" w:space="0" w:color="auto"/>
              <w:right w:val="single" w:sz="4" w:space="0" w:color="auto"/>
            </w:tcBorders>
            <w:shd w:val="clear" w:color="auto" w:fill="auto"/>
            <w:noWrap/>
            <w:vAlign w:val="center"/>
          </w:tcPr>
          <w:p w14:paraId="34AC887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66176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EC5A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354</w:t>
            </w:r>
          </w:p>
        </w:tc>
        <w:tc>
          <w:tcPr>
            <w:tcW w:w="940" w:type="dxa"/>
            <w:tcBorders>
              <w:top w:val="nil"/>
              <w:left w:val="nil"/>
              <w:bottom w:val="single" w:sz="4" w:space="0" w:color="auto"/>
              <w:right w:val="single" w:sz="4" w:space="0" w:color="auto"/>
            </w:tcBorders>
            <w:shd w:val="clear" w:color="auto" w:fill="auto"/>
            <w:noWrap/>
            <w:vAlign w:val="center"/>
            <w:hideMark/>
          </w:tcPr>
          <w:p w14:paraId="7D55D7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0307020008</w:t>
            </w:r>
          </w:p>
        </w:tc>
        <w:tc>
          <w:tcPr>
            <w:tcW w:w="3700" w:type="dxa"/>
            <w:tcBorders>
              <w:top w:val="nil"/>
              <w:left w:val="nil"/>
              <w:bottom w:val="single" w:sz="4" w:space="0" w:color="auto"/>
              <w:right w:val="single" w:sz="4" w:space="0" w:color="auto"/>
            </w:tcBorders>
            <w:shd w:val="clear" w:color="auto" w:fill="auto"/>
            <w:noWrap/>
            <w:vAlign w:val="center"/>
            <w:hideMark/>
          </w:tcPr>
          <w:p w14:paraId="6129A93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PUCURHUAY</w:t>
            </w:r>
          </w:p>
        </w:tc>
        <w:tc>
          <w:tcPr>
            <w:tcW w:w="1340" w:type="dxa"/>
            <w:tcBorders>
              <w:top w:val="nil"/>
              <w:left w:val="nil"/>
              <w:bottom w:val="single" w:sz="4" w:space="0" w:color="auto"/>
              <w:right w:val="single" w:sz="4" w:space="0" w:color="auto"/>
            </w:tcBorders>
            <w:shd w:val="clear" w:color="auto" w:fill="auto"/>
            <w:noWrap/>
            <w:vAlign w:val="center"/>
            <w:hideMark/>
          </w:tcPr>
          <w:p w14:paraId="164D28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926E6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547152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CURPAHUASI</w:t>
            </w:r>
          </w:p>
        </w:tc>
        <w:tc>
          <w:tcPr>
            <w:tcW w:w="1011" w:type="dxa"/>
            <w:tcBorders>
              <w:top w:val="nil"/>
              <w:left w:val="nil"/>
              <w:bottom w:val="single" w:sz="4" w:space="0" w:color="auto"/>
              <w:right w:val="single" w:sz="4" w:space="0" w:color="auto"/>
            </w:tcBorders>
            <w:shd w:val="clear" w:color="auto" w:fill="auto"/>
            <w:noWrap/>
            <w:vAlign w:val="center"/>
          </w:tcPr>
          <w:p w14:paraId="1A6BD89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BCDE99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1A04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355</w:t>
            </w:r>
          </w:p>
        </w:tc>
        <w:tc>
          <w:tcPr>
            <w:tcW w:w="940" w:type="dxa"/>
            <w:tcBorders>
              <w:top w:val="nil"/>
              <w:left w:val="nil"/>
              <w:bottom w:val="single" w:sz="4" w:space="0" w:color="auto"/>
              <w:right w:val="single" w:sz="4" w:space="0" w:color="auto"/>
            </w:tcBorders>
            <w:shd w:val="clear" w:color="auto" w:fill="auto"/>
            <w:noWrap/>
            <w:vAlign w:val="center"/>
            <w:hideMark/>
          </w:tcPr>
          <w:p w14:paraId="05202B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0307020026</w:t>
            </w:r>
          </w:p>
        </w:tc>
        <w:tc>
          <w:tcPr>
            <w:tcW w:w="3700" w:type="dxa"/>
            <w:tcBorders>
              <w:top w:val="nil"/>
              <w:left w:val="nil"/>
              <w:bottom w:val="single" w:sz="4" w:space="0" w:color="auto"/>
              <w:right w:val="single" w:sz="4" w:space="0" w:color="auto"/>
            </w:tcBorders>
            <w:shd w:val="clear" w:color="auto" w:fill="auto"/>
            <w:noWrap/>
            <w:vAlign w:val="center"/>
            <w:hideMark/>
          </w:tcPr>
          <w:p w14:paraId="3E3BAEC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MOLLEPIÑA</w:t>
            </w:r>
          </w:p>
        </w:tc>
        <w:tc>
          <w:tcPr>
            <w:tcW w:w="1340" w:type="dxa"/>
            <w:tcBorders>
              <w:top w:val="nil"/>
              <w:left w:val="nil"/>
              <w:bottom w:val="single" w:sz="4" w:space="0" w:color="auto"/>
              <w:right w:val="single" w:sz="4" w:space="0" w:color="auto"/>
            </w:tcBorders>
            <w:shd w:val="clear" w:color="auto" w:fill="auto"/>
            <w:noWrap/>
            <w:vAlign w:val="center"/>
            <w:hideMark/>
          </w:tcPr>
          <w:p w14:paraId="12AC16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6EF862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49F16C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CURPAHUASI</w:t>
            </w:r>
          </w:p>
        </w:tc>
        <w:tc>
          <w:tcPr>
            <w:tcW w:w="1011" w:type="dxa"/>
            <w:tcBorders>
              <w:top w:val="nil"/>
              <w:left w:val="nil"/>
              <w:bottom w:val="single" w:sz="4" w:space="0" w:color="auto"/>
              <w:right w:val="single" w:sz="4" w:space="0" w:color="auto"/>
            </w:tcBorders>
            <w:shd w:val="clear" w:color="auto" w:fill="auto"/>
            <w:noWrap/>
            <w:vAlign w:val="center"/>
          </w:tcPr>
          <w:p w14:paraId="4DCC907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43BAB2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587E6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356</w:t>
            </w:r>
          </w:p>
        </w:tc>
        <w:tc>
          <w:tcPr>
            <w:tcW w:w="940" w:type="dxa"/>
            <w:tcBorders>
              <w:top w:val="nil"/>
              <w:left w:val="nil"/>
              <w:bottom w:val="single" w:sz="4" w:space="0" w:color="auto"/>
              <w:right w:val="single" w:sz="4" w:space="0" w:color="auto"/>
            </w:tcBorders>
            <w:shd w:val="clear" w:color="auto" w:fill="auto"/>
            <w:noWrap/>
            <w:vAlign w:val="center"/>
            <w:hideMark/>
          </w:tcPr>
          <w:p w14:paraId="29936A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0307020027</w:t>
            </w:r>
          </w:p>
        </w:tc>
        <w:tc>
          <w:tcPr>
            <w:tcW w:w="3700" w:type="dxa"/>
            <w:tcBorders>
              <w:top w:val="nil"/>
              <w:left w:val="nil"/>
              <w:bottom w:val="single" w:sz="4" w:space="0" w:color="auto"/>
              <w:right w:val="single" w:sz="4" w:space="0" w:color="auto"/>
            </w:tcBorders>
            <w:shd w:val="clear" w:color="auto" w:fill="auto"/>
            <w:noWrap/>
            <w:vAlign w:val="center"/>
            <w:hideMark/>
          </w:tcPr>
          <w:p w14:paraId="1778281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TTASTAPATA</w:t>
            </w:r>
          </w:p>
        </w:tc>
        <w:tc>
          <w:tcPr>
            <w:tcW w:w="1340" w:type="dxa"/>
            <w:tcBorders>
              <w:top w:val="nil"/>
              <w:left w:val="nil"/>
              <w:bottom w:val="single" w:sz="4" w:space="0" w:color="auto"/>
              <w:right w:val="single" w:sz="4" w:space="0" w:color="auto"/>
            </w:tcBorders>
            <w:shd w:val="clear" w:color="auto" w:fill="auto"/>
            <w:noWrap/>
            <w:vAlign w:val="center"/>
            <w:hideMark/>
          </w:tcPr>
          <w:p w14:paraId="77A783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705986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357B15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CURPAHUASI</w:t>
            </w:r>
          </w:p>
        </w:tc>
        <w:tc>
          <w:tcPr>
            <w:tcW w:w="1011" w:type="dxa"/>
            <w:tcBorders>
              <w:top w:val="nil"/>
              <w:left w:val="nil"/>
              <w:bottom w:val="single" w:sz="4" w:space="0" w:color="auto"/>
              <w:right w:val="single" w:sz="4" w:space="0" w:color="auto"/>
            </w:tcBorders>
            <w:shd w:val="clear" w:color="auto" w:fill="auto"/>
            <w:noWrap/>
            <w:vAlign w:val="center"/>
          </w:tcPr>
          <w:p w14:paraId="4DE6399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915030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2196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357</w:t>
            </w:r>
          </w:p>
        </w:tc>
        <w:tc>
          <w:tcPr>
            <w:tcW w:w="940" w:type="dxa"/>
            <w:tcBorders>
              <w:top w:val="nil"/>
              <w:left w:val="nil"/>
              <w:bottom w:val="single" w:sz="4" w:space="0" w:color="auto"/>
              <w:right w:val="single" w:sz="4" w:space="0" w:color="auto"/>
            </w:tcBorders>
            <w:shd w:val="clear" w:color="auto" w:fill="auto"/>
            <w:noWrap/>
            <w:vAlign w:val="center"/>
            <w:hideMark/>
          </w:tcPr>
          <w:p w14:paraId="3388B1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0307030005</w:t>
            </w:r>
          </w:p>
        </w:tc>
        <w:tc>
          <w:tcPr>
            <w:tcW w:w="3700" w:type="dxa"/>
            <w:tcBorders>
              <w:top w:val="nil"/>
              <w:left w:val="nil"/>
              <w:bottom w:val="single" w:sz="4" w:space="0" w:color="auto"/>
              <w:right w:val="single" w:sz="4" w:space="0" w:color="auto"/>
            </w:tcBorders>
            <w:shd w:val="clear" w:color="auto" w:fill="auto"/>
            <w:noWrap/>
            <w:vAlign w:val="center"/>
            <w:hideMark/>
          </w:tcPr>
          <w:p w14:paraId="1DFD036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UTAPARO</w:t>
            </w:r>
          </w:p>
        </w:tc>
        <w:tc>
          <w:tcPr>
            <w:tcW w:w="1340" w:type="dxa"/>
            <w:tcBorders>
              <w:top w:val="nil"/>
              <w:left w:val="nil"/>
              <w:bottom w:val="single" w:sz="4" w:space="0" w:color="auto"/>
              <w:right w:val="single" w:sz="4" w:space="0" w:color="auto"/>
            </w:tcBorders>
            <w:shd w:val="clear" w:color="auto" w:fill="auto"/>
            <w:noWrap/>
            <w:vAlign w:val="center"/>
            <w:hideMark/>
          </w:tcPr>
          <w:p w14:paraId="0E77A1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E727F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298A7F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GAMARRA</w:t>
            </w:r>
          </w:p>
        </w:tc>
        <w:tc>
          <w:tcPr>
            <w:tcW w:w="1011" w:type="dxa"/>
            <w:tcBorders>
              <w:top w:val="nil"/>
              <w:left w:val="nil"/>
              <w:bottom w:val="single" w:sz="4" w:space="0" w:color="auto"/>
              <w:right w:val="single" w:sz="4" w:space="0" w:color="auto"/>
            </w:tcBorders>
            <w:shd w:val="clear" w:color="auto" w:fill="auto"/>
            <w:noWrap/>
            <w:vAlign w:val="center"/>
          </w:tcPr>
          <w:p w14:paraId="414618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F442C0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2159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358</w:t>
            </w:r>
          </w:p>
        </w:tc>
        <w:tc>
          <w:tcPr>
            <w:tcW w:w="940" w:type="dxa"/>
            <w:tcBorders>
              <w:top w:val="nil"/>
              <w:left w:val="nil"/>
              <w:bottom w:val="single" w:sz="4" w:space="0" w:color="auto"/>
              <w:right w:val="single" w:sz="4" w:space="0" w:color="auto"/>
            </w:tcBorders>
            <w:shd w:val="clear" w:color="auto" w:fill="auto"/>
            <w:noWrap/>
            <w:vAlign w:val="center"/>
            <w:hideMark/>
          </w:tcPr>
          <w:p w14:paraId="7876C4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0307030016</w:t>
            </w:r>
          </w:p>
        </w:tc>
        <w:tc>
          <w:tcPr>
            <w:tcW w:w="3700" w:type="dxa"/>
            <w:tcBorders>
              <w:top w:val="nil"/>
              <w:left w:val="nil"/>
              <w:bottom w:val="single" w:sz="4" w:space="0" w:color="auto"/>
              <w:right w:val="single" w:sz="4" w:space="0" w:color="auto"/>
            </w:tcBorders>
            <w:shd w:val="clear" w:color="auto" w:fill="auto"/>
            <w:noWrap/>
            <w:vAlign w:val="center"/>
            <w:hideMark/>
          </w:tcPr>
          <w:p w14:paraId="7F6FA3D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COTABAMBAS</w:t>
            </w:r>
          </w:p>
        </w:tc>
        <w:tc>
          <w:tcPr>
            <w:tcW w:w="1340" w:type="dxa"/>
            <w:tcBorders>
              <w:top w:val="nil"/>
              <w:left w:val="nil"/>
              <w:bottom w:val="single" w:sz="4" w:space="0" w:color="auto"/>
              <w:right w:val="single" w:sz="4" w:space="0" w:color="auto"/>
            </w:tcBorders>
            <w:shd w:val="clear" w:color="auto" w:fill="auto"/>
            <w:noWrap/>
            <w:vAlign w:val="center"/>
            <w:hideMark/>
          </w:tcPr>
          <w:p w14:paraId="78ECE3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2DA6D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009579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GAMARRA</w:t>
            </w:r>
          </w:p>
        </w:tc>
        <w:tc>
          <w:tcPr>
            <w:tcW w:w="1011" w:type="dxa"/>
            <w:tcBorders>
              <w:top w:val="nil"/>
              <w:left w:val="nil"/>
              <w:bottom w:val="single" w:sz="4" w:space="0" w:color="auto"/>
              <w:right w:val="single" w:sz="4" w:space="0" w:color="auto"/>
            </w:tcBorders>
            <w:shd w:val="clear" w:color="auto" w:fill="auto"/>
            <w:noWrap/>
            <w:vAlign w:val="center"/>
          </w:tcPr>
          <w:p w14:paraId="01532F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449387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5902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359</w:t>
            </w:r>
          </w:p>
        </w:tc>
        <w:tc>
          <w:tcPr>
            <w:tcW w:w="940" w:type="dxa"/>
            <w:tcBorders>
              <w:top w:val="nil"/>
              <w:left w:val="nil"/>
              <w:bottom w:val="single" w:sz="4" w:space="0" w:color="auto"/>
              <w:right w:val="single" w:sz="4" w:space="0" w:color="auto"/>
            </w:tcBorders>
            <w:shd w:val="clear" w:color="auto" w:fill="auto"/>
            <w:noWrap/>
            <w:vAlign w:val="center"/>
            <w:hideMark/>
          </w:tcPr>
          <w:p w14:paraId="62D435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0307030018</w:t>
            </w:r>
          </w:p>
        </w:tc>
        <w:tc>
          <w:tcPr>
            <w:tcW w:w="3700" w:type="dxa"/>
            <w:tcBorders>
              <w:top w:val="nil"/>
              <w:left w:val="nil"/>
              <w:bottom w:val="single" w:sz="4" w:space="0" w:color="auto"/>
              <w:right w:val="single" w:sz="4" w:space="0" w:color="auto"/>
            </w:tcBorders>
            <w:shd w:val="clear" w:color="auto" w:fill="auto"/>
            <w:noWrap/>
            <w:vAlign w:val="center"/>
            <w:hideMark/>
          </w:tcPr>
          <w:p w14:paraId="02273C5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SARCONTA</w:t>
            </w:r>
          </w:p>
        </w:tc>
        <w:tc>
          <w:tcPr>
            <w:tcW w:w="1340" w:type="dxa"/>
            <w:tcBorders>
              <w:top w:val="nil"/>
              <w:left w:val="nil"/>
              <w:bottom w:val="single" w:sz="4" w:space="0" w:color="auto"/>
              <w:right w:val="single" w:sz="4" w:space="0" w:color="auto"/>
            </w:tcBorders>
            <w:shd w:val="clear" w:color="auto" w:fill="auto"/>
            <w:noWrap/>
            <w:vAlign w:val="center"/>
            <w:hideMark/>
          </w:tcPr>
          <w:p w14:paraId="3641C5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43D8E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18815B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GAMARRA</w:t>
            </w:r>
          </w:p>
        </w:tc>
        <w:tc>
          <w:tcPr>
            <w:tcW w:w="1011" w:type="dxa"/>
            <w:tcBorders>
              <w:top w:val="nil"/>
              <w:left w:val="nil"/>
              <w:bottom w:val="single" w:sz="4" w:space="0" w:color="auto"/>
              <w:right w:val="single" w:sz="4" w:space="0" w:color="auto"/>
            </w:tcBorders>
            <w:shd w:val="clear" w:color="auto" w:fill="auto"/>
            <w:noWrap/>
            <w:vAlign w:val="center"/>
          </w:tcPr>
          <w:p w14:paraId="35B177A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BEA427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07D0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360</w:t>
            </w:r>
          </w:p>
        </w:tc>
        <w:tc>
          <w:tcPr>
            <w:tcW w:w="940" w:type="dxa"/>
            <w:tcBorders>
              <w:top w:val="nil"/>
              <w:left w:val="nil"/>
              <w:bottom w:val="single" w:sz="4" w:space="0" w:color="auto"/>
              <w:right w:val="single" w:sz="4" w:space="0" w:color="auto"/>
            </w:tcBorders>
            <w:shd w:val="clear" w:color="auto" w:fill="auto"/>
            <w:noWrap/>
            <w:vAlign w:val="center"/>
            <w:hideMark/>
          </w:tcPr>
          <w:p w14:paraId="1EC62E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0307030023</w:t>
            </w:r>
          </w:p>
        </w:tc>
        <w:tc>
          <w:tcPr>
            <w:tcW w:w="3700" w:type="dxa"/>
            <w:tcBorders>
              <w:top w:val="nil"/>
              <w:left w:val="nil"/>
              <w:bottom w:val="single" w:sz="4" w:space="0" w:color="auto"/>
              <w:right w:val="single" w:sz="4" w:space="0" w:color="auto"/>
            </w:tcBorders>
            <w:shd w:val="clear" w:color="auto" w:fill="auto"/>
            <w:noWrap/>
            <w:vAlign w:val="center"/>
            <w:hideMark/>
          </w:tcPr>
          <w:p w14:paraId="33E7A8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PICHIBAMBA</w:t>
            </w:r>
          </w:p>
        </w:tc>
        <w:tc>
          <w:tcPr>
            <w:tcW w:w="1340" w:type="dxa"/>
            <w:tcBorders>
              <w:top w:val="nil"/>
              <w:left w:val="nil"/>
              <w:bottom w:val="single" w:sz="4" w:space="0" w:color="auto"/>
              <w:right w:val="single" w:sz="4" w:space="0" w:color="auto"/>
            </w:tcBorders>
            <w:shd w:val="clear" w:color="auto" w:fill="auto"/>
            <w:noWrap/>
            <w:vAlign w:val="center"/>
            <w:hideMark/>
          </w:tcPr>
          <w:p w14:paraId="5929E4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71D21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73A4BA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GAMARRA</w:t>
            </w:r>
          </w:p>
        </w:tc>
        <w:tc>
          <w:tcPr>
            <w:tcW w:w="1011" w:type="dxa"/>
            <w:tcBorders>
              <w:top w:val="nil"/>
              <w:left w:val="nil"/>
              <w:bottom w:val="single" w:sz="4" w:space="0" w:color="auto"/>
              <w:right w:val="single" w:sz="4" w:space="0" w:color="auto"/>
            </w:tcBorders>
            <w:shd w:val="clear" w:color="auto" w:fill="auto"/>
            <w:noWrap/>
            <w:vAlign w:val="center"/>
          </w:tcPr>
          <w:p w14:paraId="119BAA8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5177E1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0534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361</w:t>
            </w:r>
          </w:p>
        </w:tc>
        <w:tc>
          <w:tcPr>
            <w:tcW w:w="940" w:type="dxa"/>
            <w:tcBorders>
              <w:top w:val="nil"/>
              <w:left w:val="nil"/>
              <w:bottom w:val="single" w:sz="4" w:space="0" w:color="auto"/>
              <w:right w:val="single" w:sz="4" w:space="0" w:color="auto"/>
            </w:tcBorders>
            <w:shd w:val="clear" w:color="auto" w:fill="auto"/>
            <w:noWrap/>
            <w:vAlign w:val="center"/>
            <w:hideMark/>
          </w:tcPr>
          <w:p w14:paraId="33AB19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0307030024</w:t>
            </w:r>
          </w:p>
        </w:tc>
        <w:tc>
          <w:tcPr>
            <w:tcW w:w="3700" w:type="dxa"/>
            <w:tcBorders>
              <w:top w:val="nil"/>
              <w:left w:val="nil"/>
              <w:bottom w:val="single" w:sz="4" w:space="0" w:color="auto"/>
              <w:right w:val="single" w:sz="4" w:space="0" w:color="auto"/>
            </w:tcBorders>
            <w:shd w:val="clear" w:color="auto" w:fill="auto"/>
            <w:noWrap/>
            <w:vAlign w:val="center"/>
            <w:hideMark/>
          </w:tcPr>
          <w:p w14:paraId="45F6E13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TARIBAMBA</w:t>
            </w:r>
          </w:p>
        </w:tc>
        <w:tc>
          <w:tcPr>
            <w:tcW w:w="1340" w:type="dxa"/>
            <w:tcBorders>
              <w:top w:val="nil"/>
              <w:left w:val="nil"/>
              <w:bottom w:val="single" w:sz="4" w:space="0" w:color="auto"/>
              <w:right w:val="single" w:sz="4" w:space="0" w:color="auto"/>
            </w:tcBorders>
            <w:shd w:val="clear" w:color="auto" w:fill="auto"/>
            <w:noWrap/>
            <w:vAlign w:val="center"/>
            <w:hideMark/>
          </w:tcPr>
          <w:p w14:paraId="2B29C1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7BE129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081082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GAMARRA</w:t>
            </w:r>
          </w:p>
        </w:tc>
        <w:tc>
          <w:tcPr>
            <w:tcW w:w="1011" w:type="dxa"/>
            <w:tcBorders>
              <w:top w:val="nil"/>
              <w:left w:val="nil"/>
              <w:bottom w:val="single" w:sz="4" w:space="0" w:color="auto"/>
              <w:right w:val="single" w:sz="4" w:space="0" w:color="auto"/>
            </w:tcBorders>
            <w:shd w:val="clear" w:color="auto" w:fill="auto"/>
            <w:noWrap/>
            <w:vAlign w:val="center"/>
          </w:tcPr>
          <w:p w14:paraId="7C5C89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95E46C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4DD5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362</w:t>
            </w:r>
          </w:p>
        </w:tc>
        <w:tc>
          <w:tcPr>
            <w:tcW w:w="940" w:type="dxa"/>
            <w:tcBorders>
              <w:top w:val="nil"/>
              <w:left w:val="nil"/>
              <w:bottom w:val="single" w:sz="4" w:space="0" w:color="auto"/>
              <w:right w:val="single" w:sz="4" w:space="0" w:color="auto"/>
            </w:tcBorders>
            <w:shd w:val="clear" w:color="auto" w:fill="auto"/>
            <w:noWrap/>
            <w:vAlign w:val="center"/>
            <w:hideMark/>
          </w:tcPr>
          <w:p w14:paraId="520888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0307040011</w:t>
            </w:r>
          </w:p>
        </w:tc>
        <w:tc>
          <w:tcPr>
            <w:tcW w:w="3700" w:type="dxa"/>
            <w:tcBorders>
              <w:top w:val="nil"/>
              <w:left w:val="nil"/>
              <w:bottom w:val="single" w:sz="4" w:space="0" w:color="auto"/>
              <w:right w:val="single" w:sz="4" w:space="0" w:color="auto"/>
            </w:tcBorders>
            <w:shd w:val="clear" w:color="auto" w:fill="auto"/>
            <w:noWrap/>
            <w:vAlign w:val="center"/>
            <w:hideMark/>
          </w:tcPr>
          <w:p w14:paraId="2C6B83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CCORICHICHINA</w:t>
            </w:r>
          </w:p>
        </w:tc>
        <w:tc>
          <w:tcPr>
            <w:tcW w:w="1340" w:type="dxa"/>
            <w:tcBorders>
              <w:top w:val="nil"/>
              <w:left w:val="nil"/>
              <w:bottom w:val="single" w:sz="4" w:space="0" w:color="auto"/>
              <w:right w:val="single" w:sz="4" w:space="0" w:color="auto"/>
            </w:tcBorders>
            <w:shd w:val="clear" w:color="auto" w:fill="auto"/>
            <w:noWrap/>
            <w:vAlign w:val="center"/>
            <w:hideMark/>
          </w:tcPr>
          <w:p w14:paraId="339277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14F12D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0370C1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HUAYLLATI</w:t>
            </w:r>
          </w:p>
        </w:tc>
        <w:tc>
          <w:tcPr>
            <w:tcW w:w="1011" w:type="dxa"/>
            <w:tcBorders>
              <w:top w:val="nil"/>
              <w:left w:val="nil"/>
              <w:bottom w:val="single" w:sz="4" w:space="0" w:color="auto"/>
              <w:right w:val="single" w:sz="4" w:space="0" w:color="auto"/>
            </w:tcBorders>
            <w:shd w:val="clear" w:color="auto" w:fill="auto"/>
            <w:noWrap/>
            <w:vAlign w:val="center"/>
          </w:tcPr>
          <w:p w14:paraId="17C3B0B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921565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CDF6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363</w:t>
            </w:r>
          </w:p>
        </w:tc>
        <w:tc>
          <w:tcPr>
            <w:tcW w:w="940" w:type="dxa"/>
            <w:tcBorders>
              <w:top w:val="nil"/>
              <w:left w:val="nil"/>
              <w:bottom w:val="single" w:sz="4" w:space="0" w:color="auto"/>
              <w:right w:val="single" w:sz="4" w:space="0" w:color="auto"/>
            </w:tcBorders>
            <w:shd w:val="clear" w:color="auto" w:fill="auto"/>
            <w:noWrap/>
            <w:vAlign w:val="center"/>
            <w:hideMark/>
          </w:tcPr>
          <w:p w14:paraId="388658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0307080002</w:t>
            </w:r>
          </w:p>
        </w:tc>
        <w:tc>
          <w:tcPr>
            <w:tcW w:w="3700" w:type="dxa"/>
            <w:tcBorders>
              <w:top w:val="nil"/>
              <w:left w:val="nil"/>
              <w:bottom w:val="single" w:sz="4" w:space="0" w:color="auto"/>
              <w:right w:val="single" w:sz="4" w:space="0" w:color="auto"/>
            </w:tcBorders>
            <w:shd w:val="clear" w:color="auto" w:fill="auto"/>
            <w:noWrap/>
            <w:vAlign w:val="center"/>
            <w:hideMark/>
          </w:tcPr>
          <w:p w14:paraId="1509C2F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PACAYURA</w:t>
            </w:r>
          </w:p>
        </w:tc>
        <w:tc>
          <w:tcPr>
            <w:tcW w:w="1340" w:type="dxa"/>
            <w:tcBorders>
              <w:top w:val="nil"/>
              <w:left w:val="nil"/>
              <w:bottom w:val="single" w:sz="4" w:space="0" w:color="auto"/>
              <w:right w:val="single" w:sz="4" w:space="0" w:color="auto"/>
            </w:tcBorders>
            <w:shd w:val="clear" w:color="auto" w:fill="auto"/>
            <w:noWrap/>
            <w:vAlign w:val="center"/>
            <w:hideMark/>
          </w:tcPr>
          <w:p w14:paraId="32890E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4F0FEB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30B848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PROGRESO</w:t>
            </w:r>
          </w:p>
        </w:tc>
        <w:tc>
          <w:tcPr>
            <w:tcW w:w="1011" w:type="dxa"/>
            <w:tcBorders>
              <w:top w:val="nil"/>
              <w:left w:val="nil"/>
              <w:bottom w:val="single" w:sz="4" w:space="0" w:color="auto"/>
              <w:right w:val="single" w:sz="4" w:space="0" w:color="auto"/>
            </w:tcBorders>
            <w:shd w:val="clear" w:color="auto" w:fill="auto"/>
            <w:noWrap/>
            <w:vAlign w:val="center"/>
          </w:tcPr>
          <w:p w14:paraId="28C06CF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2481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F9FE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364</w:t>
            </w:r>
          </w:p>
        </w:tc>
        <w:tc>
          <w:tcPr>
            <w:tcW w:w="940" w:type="dxa"/>
            <w:tcBorders>
              <w:top w:val="nil"/>
              <w:left w:val="nil"/>
              <w:bottom w:val="single" w:sz="4" w:space="0" w:color="auto"/>
              <w:right w:val="single" w:sz="4" w:space="0" w:color="auto"/>
            </w:tcBorders>
            <w:shd w:val="clear" w:color="auto" w:fill="auto"/>
            <w:noWrap/>
            <w:vAlign w:val="center"/>
            <w:hideMark/>
          </w:tcPr>
          <w:p w14:paraId="27B1DF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0307080006</w:t>
            </w:r>
          </w:p>
        </w:tc>
        <w:tc>
          <w:tcPr>
            <w:tcW w:w="3700" w:type="dxa"/>
            <w:tcBorders>
              <w:top w:val="nil"/>
              <w:left w:val="nil"/>
              <w:bottom w:val="single" w:sz="4" w:space="0" w:color="auto"/>
              <w:right w:val="single" w:sz="4" w:space="0" w:color="auto"/>
            </w:tcBorders>
            <w:shd w:val="clear" w:color="auto" w:fill="auto"/>
            <w:noWrap/>
            <w:vAlign w:val="center"/>
            <w:hideMark/>
          </w:tcPr>
          <w:p w14:paraId="6DE7BFC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PICOSAYHUAS</w:t>
            </w:r>
          </w:p>
        </w:tc>
        <w:tc>
          <w:tcPr>
            <w:tcW w:w="1340" w:type="dxa"/>
            <w:tcBorders>
              <w:top w:val="nil"/>
              <w:left w:val="nil"/>
              <w:bottom w:val="single" w:sz="4" w:space="0" w:color="auto"/>
              <w:right w:val="single" w:sz="4" w:space="0" w:color="auto"/>
            </w:tcBorders>
            <w:shd w:val="clear" w:color="auto" w:fill="auto"/>
            <w:noWrap/>
            <w:vAlign w:val="center"/>
            <w:hideMark/>
          </w:tcPr>
          <w:p w14:paraId="6EB49F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22461E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770F9C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PROGRESO</w:t>
            </w:r>
          </w:p>
        </w:tc>
        <w:tc>
          <w:tcPr>
            <w:tcW w:w="1011" w:type="dxa"/>
            <w:tcBorders>
              <w:top w:val="nil"/>
              <w:left w:val="nil"/>
              <w:bottom w:val="single" w:sz="4" w:space="0" w:color="auto"/>
              <w:right w:val="single" w:sz="4" w:space="0" w:color="auto"/>
            </w:tcBorders>
            <w:shd w:val="clear" w:color="auto" w:fill="auto"/>
            <w:noWrap/>
            <w:vAlign w:val="center"/>
          </w:tcPr>
          <w:p w14:paraId="2CE3B1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B89B58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8FDA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365</w:t>
            </w:r>
          </w:p>
        </w:tc>
        <w:tc>
          <w:tcPr>
            <w:tcW w:w="940" w:type="dxa"/>
            <w:tcBorders>
              <w:top w:val="nil"/>
              <w:left w:val="nil"/>
              <w:bottom w:val="single" w:sz="4" w:space="0" w:color="auto"/>
              <w:right w:val="single" w:sz="4" w:space="0" w:color="auto"/>
            </w:tcBorders>
            <w:shd w:val="clear" w:color="auto" w:fill="auto"/>
            <w:noWrap/>
            <w:vAlign w:val="center"/>
            <w:hideMark/>
          </w:tcPr>
          <w:p w14:paraId="76C829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0307080007</w:t>
            </w:r>
          </w:p>
        </w:tc>
        <w:tc>
          <w:tcPr>
            <w:tcW w:w="3700" w:type="dxa"/>
            <w:tcBorders>
              <w:top w:val="nil"/>
              <w:left w:val="nil"/>
              <w:bottom w:val="single" w:sz="4" w:space="0" w:color="auto"/>
              <w:right w:val="single" w:sz="4" w:space="0" w:color="auto"/>
            </w:tcBorders>
            <w:shd w:val="clear" w:color="auto" w:fill="auto"/>
            <w:noWrap/>
            <w:vAlign w:val="center"/>
            <w:hideMark/>
          </w:tcPr>
          <w:p w14:paraId="77EF07B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CHACAPAMPA</w:t>
            </w:r>
          </w:p>
        </w:tc>
        <w:tc>
          <w:tcPr>
            <w:tcW w:w="1340" w:type="dxa"/>
            <w:tcBorders>
              <w:top w:val="nil"/>
              <w:left w:val="nil"/>
              <w:bottom w:val="single" w:sz="4" w:space="0" w:color="auto"/>
              <w:right w:val="single" w:sz="4" w:space="0" w:color="auto"/>
            </w:tcBorders>
            <w:shd w:val="clear" w:color="auto" w:fill="auto"/>
            <w:noWrap/>
            <w:vAlign w:val="center"/>
            <w:hideMark/>
          </w:tcPr>
          <w:p w14:paraId="280733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73F19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0AC8B7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PROGRESO</w:t>
            </w:r>
          </w:p>
        </w:tc>
        <w:tc>
          <w:tcPr>
            <w:tcW w:w="1011" w:type="dxa"/>
            <w:tcBorders>
              <w:top w:val="nil"/>
              <w:left w:val="nil"/>
              <w:bottom w:val="single" w:sz="4" w:space="0" w:color="auto"/>
              <w:right w:val="single" w:sz="4" w:space="0" w:color="auto"/>
            </w:tcBorders>
            <w:shd w:val="clear" w:color="auto" w:fill="auto"/>
            <w:noWrap/>
            <w:vAlign w:val="center"/>
          </w:tcPr>
          <w:p w14:paraId="51231FD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C4F7D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05D2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366</w:t>
            </w:r>
          </w:p>
        </w:tc>
        <w:tc>
          <w:tcPr>
            <w:tcW w:w="940" w:type="dxa"/>
            <w:tcBorders>
              <w:top w:val="nil"/>
              <w:left w:val="nil"/>
              <w:bottom w:val="single" w:sz="4" w:space="0" w:color="auto"/>
              <w:right w:val="single" w:sz="4" w:space="0" w:color="auto"/>
            </w:tcBorders>
            <w:shd w:val="clear" w:color="auto" w:fill="auto"/>
            <w:noWrap/>
            <w:vAlign w:val="center"/>
            <w:hideMark/>
          </w:tcPr>
          <w:p w14:paraId="637815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0307080020</w:t>
            </w:r>
          </w:p>
        </w:tc>
        <w:tc>
          <w:tcPr>
            <w:tcW w:w="3700" w:type="dxa"/>
            <w:tcBorders>
              <w:top w:val="nil"/>
              <w:left w:val="nil"/>
              <w:bottom w:val="single" w:sz="4" w:space="0" w:color="auto"/>
              <w:right w:val="single" w:sz="4" w:space="0" w:color="auto"/>
            </w:tcBorders>
            <w:shd w:val="clear" w:color="auto" w:fill="auto"/>
            <w:noWrap/>
            <w:vAlign w:val="center"/>
            <w:hideMark/>
          </w:tcPr>
          <w:p w14:paraId="10EEC9D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ESCOHORNO</w:t>
            </w:r>
          </w:p>
        </w:tc>
        <w:tc>
          <w:tcPr>
            <w:tcW w:w="1340" w:type="dxa"/>
            <w:tcBorders>
              <w:top w:val="nil"/>
              <w:left w:val="nil"/>
              <w:bottom w:val="single" w:sz="4" w:space="0" w:color="auto"/>
              <w:right w:val="single" w:sz="4" w:space="0" w:color="auto"/>
            </w:tcBorders>
            <w:shd w:val="clear" w:color="auto" w:fill="auto"/>
            <w:noWrap/>
            <w:vAlign w:val="center"/>
            <w:hideMark/>
          </w:tcPr>
          <w:p w14:paraId="33C230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3BD107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5D0F1B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PROGRESO</w:t>
            </w:r>
          </w:p>
        </w:tc>
        <w:tc>
          <w:tcPr>
            <w:tcW w:w="1011" w:type="dxa"/>
            <w:tcBorders>
              <w:top w:val="nil"/>
              <w:left w:val="nil"/>
              <w:bottom w:val="single" w:sz="4" w:space="0" w:color="auto"/>
              <w:right w:val="single" w:sz="4" w:space="0" w:color="auto"/>
            </w:tcBorders>
            <w:shd w:val="clear" w:color="auto" w:fill="auto"/>
            <w:noWrap/>
            <w:vAlign w:val="center"/>
          </w:tcPr>
          <w:p w14:paraId="279A33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89BD3E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648F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367</w:t>
            </w:r>
          </w:p>
        </w:tc>
        <w:tc>
          <w:tcPr>
            <w:tcW w:w="940" w:type="dxa"/>
            <w:tcBorders>
              <w:top w:val="nil"/>
              <w:left w:val="nil"/>
              <w:bottom w:val="single" w:sz="4" w:space="0" w:color="auto"/>
              <w:right w:val="single" w:sz="4" w:space="0" w:color="auto"/>
            </w:tcBorders>
            <w:shd w:val="clear" w:color="auto" w:fill="auto"/>
            <w:noWrap/>
            <w:vAlign w:val="center"/>
            <w:hideMark/>
          </w:tcPr>
          <w:p w14:paraId="18F35A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0307080021</w:t>
            </w:r>
          </w:p>
        </w:tc>
        <w:tc>
          <w:tcPr>
            <w:tcW w:w="3700" w:type="dxa"/>
            <w:tcBorders>
              <w:top w:val="nil"/>
              <w:left w:val="nil"/>
              <w:bottom w:val="single" w:sz="4" w:space="0" w:color="auto"/>
              <w:right w:val="single" w:sz="4" w:space="0" w:color="auto"/>
            </w:tcBorders>
            <w:shd w:val="clear" w:color="auto" w:fill="auto"/>
            <w:noWrap/>
            <w:vAlign w:val="center"/>
            <w:hideMark/>
          </w:tcPr>
          <w:p w14:paraId="4AF16DE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CCONCHACCOTA</w:t>
            </w:r>
          </w:p>
        </w:tc>
        <w:tc>
          <w:tcPr>
            <w:tcW w:w="1340" w:type="dxa"/>
            <w:tcBorders>
              <w:top w:val="nil"/>
              <w:left w:val="nil"/>
              <w:bottom w:val="single" w:sz="4" w:space="0" w:color="auto"/>
              <w:right w:val="single" w:sz="4" w:space="0" w:color="auto"/>
            </w:tcBorders>
            <w:shd w:val="clear" w:color="auto" w:fill="auto"/>
            <w:noWrap/>
            <w:vAlign w:val="center"/>
            <w:hideMark/>
          </w:tcPr>
          <w:p w14:paraId="2B1147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50E82F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7682AB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PROGRESO</w:t>
            </w:r>
          </w:p>
        </w:tc>
        <w:tc>
          <w:tcPr>
            <w:tcW w:w="1011" w:type="dxa"/>
            <w:tcBorders>
              <w:top w:val="nil"/>
              <w:left w:val="nil"/>
              <w:bottom w:val="single" w:sz="4" w:space="0" w:color="auto"/>
              <w:right w:val="single" w:sz="4" w:space="0" w:color="auto"/>
            </w:tcBorders>
            <w:shd w:val="clear" w:color="auto" w:fill="auto"/>
            <w:noWrap/>
            <w:vAlign w:val="center"/>
          </w:tcPr>
          <w:p w14:paraId="0DEEAE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C971C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1E09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368</w:t>
            </w:r>
          </w:p>
        </w:tc>
        <w:tc>
          <w:tcPr>
            <w:tcW w:w="940" w:type="dxa"/>
            <w:tcBorders>
              <w:top w:val="nil"/>
              <w:left w:val="nil"/>
              <w:bottom w:val="single" w:sz="4" w:space="0" w:color="auto"/>
              <w:right w:val="single" w:sz="4" w:space="0" w:color="auto"/>
            </w:tcBorders>
            <w:shd w:val="clear" w:color="auto" w:fill="auto"/>
            <w:noWrap/>
            <w:vAlign w:val="center"/>
            <w:hideMark/>
          </w:tcPr>
          <w:p w14:paraId="744E55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0307080029</w:t>
            </w:r>
          </w:p>
        </w:tc>
        <w:tc>
          <w:tcPr>
            <w:tcW w:w="3700" w:type="dxa"/>
            <w:tcBorders>
              <w:top w:val="nil"/>
              <w:left w:val="nil"/>
              <w:bottom w:val="single" w:sz="4" w:space="0" w:color="auto"/>
              <w:right w:val="single" w:sz="4" w:space="0" w:color="auto"/>
            </w:tcBorders>
            <w:shd w:val="clear" w:color="auto" w:fill="auto"/>
            <w:noWrap/>
            <w:vAlign w:val="center"/>
            <w:hideMark/>
          </w:tcPr>
          <w:p w14:paraId="7C3C5D4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CCONCCACCA RECOR</w:t>
            </w:r>
          </w:p>
        </w:tc>
        <w:tc>
          <w:tcPr>
            <w:tcW w:w="1340" w:type="dxa"/>
            <w:tcBorders>
              <w:top w:val="nil"/>
              <w:left w:val="nil"/>
              <w:bottom w:val="single" w:sz="4" w:space="0" w:color="auto"/>
              <w:right w:val="single" w:sz="4" w:space="0" w:color="auto"/>
            </w:tcBorders>
            <w:shd w:val="clear" w:color="auto" w:fill="auto"/>
            <w:noWrap/>
            <w:vAlign w:val="center"/>
            <w:hideMark/>
          </w:tcPr>
          <w:p w14:paraId="32D40F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C612C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06E206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PROGRESO</w:t>
            </w:r>
          </w:p>
        </w:tc>
        <w:tc>
          <w:tcPr>
            <w:tcW w:w="1011" w:type="dxa"/>
            <w:tcBorders>
              <w:top w:val="nil"/>
              <w:left w:val="nil"/>
              <w:bottom w:val="single" w:sz="4" w:space="0" w:color="auto"/>
              <w:right w:val="single" w:sz="4" w:space="0" w:color="auto"/>
            </w:tcBorders>
            <w:shd w:val="clear" w:color="auto" w:fill="auto"/>
            <w:noWrap/>
            <w:vAlign w:val="center"/>
          </w:tcPr>
          <w:p w14:paraId="2830361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247E70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1C95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369</w:t>
            </w:r>
          </w:p>
        </w:tc>
        <w:tc>
          <w:tcPr>
            <w:tcW w:w="940" w:type="dxa"/>
            <w:tcBorders>
              <w:top w:val="nil"/>
              <w:left w:val="nil"/>
              <w:bottom w:val="single" w:sz="4" w:space="0" w:color="auto"/>
              <w:right w:val="single" w:sz="4" w:space="0" w:color="auto"/>
            </w:tcBorders>
            <w:shd w:val="clear" w:color="auto" w:fill="auto"/>
            <w:noWrap/>
            <w:vAlign w:val="center"/>
            <w:hideMark/>
          </w:tcPr>
          <w:p w14:paraId="5FA46E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0307080030</w:t>
            </w:r>
          </w:p>
        </w:tc>
        <w:tc>
          <w:tcPr>
            <w:tcW w:w="3700" w:type="dxa"/>
            <w:tcBorders>
              <w:top w:val="nil"/>
              <w:left w:val="nil"/>
              <w:bottom w:val="single" w:sz="4" w:space="0" w:color="auto"/>
              <w:right w:val="single" w:sz="4" w:space="0" w:color="auto"/>
            </w:tcBorders>
            <w:shd w:val="clear" w:color="auto" w:fill="auto"/>
            <w:noWrap/>
            <w:vAlign w:val="center"/>
            <w:hideMark/>
          </w:tcPr>
          <w:p w14:paraId="424000C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CCAHUANHUIRE</w:t>
            </w:r>
          </w:p>
        </w:tc>
        <w:tc>
          <w:tcPr>
            <w:tcW w:w="1340" w:type="dxa"/>
            <w:tcBorders>
              <w:top w:val="nil"/>
              <w:left w:val="nil"/>
              <w:bottom w:val="single" w:sz="4" w:space="0" w:color="auto"/>
              <w:right w:val="single" w:sz="4" w:space="0" w:color="auto"/>
            </w:tcBorders>
            <w:shd w:val="clear" w:color="auto" w:fill="auto"/>
            <w:noWrap/>
            <w:vAlign w:val="center"/>
            <w:hideMark/>
          </w:tcPr>
          <w:p w14:paraId="2C6A3F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APURIMAC</w:t>
            </w:r>
          </w:p>
        </w:tc>
        <w:tc>
          <w:tcPr>
            <w:tcW w:w="2440" w:type="dxa"/>
            <w:tcBorders>
              <w:top w:val="nil"/>
              <w:left w:val="nil"/>
              <w:bottom w:val="single" w:sz="4" w:space="0" w:color="auto"/>
              <w:right w:val="single" w:sz="4" w:space="0" w:color="auto"/>
            </w:tcBorders>
            <w:shd w:val="clear" w:color="auto" w:fill="auto"/>
            <w:noWrap/>
            <w:vAlign w:val="center"/>
            <w:hideMark/>
          </w:tcPr>
          <w:p w14:paraId="030F81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2720" w:type="dxa"/>
            <w:tcBorders>
              <w:top w:val="nil"/>
              <w:left w:val="nil"/>
              <w:bottom w:val="single" w:sz="4" w:space="0" w:color="auto"/>
              <w:right w:val="single" w:sz="4" w:space="0" w:color="auto"/>
            </w:tcBorders>
            <w:shd w:val="clear" w:color="auto" w:fill="auto"/>
            <w:noWrap/>
            <w:vAlign w:val="center"/>
            <w:hideMark/>
          </w:tcPr>
          <w:p w14:paraId="04EE9E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PROGRESO</w:t>
            </w:r>
          </w:p>
        </w:tc>
        <w:tc>
          <w:tcPr>
            <w:tcW w:w="1011" w:type="dxa"/>
            <w:tcBorders>
              <w:top w:val="nil"/>
              <w:left w:val="nil"/>
              <w:bottom w:val="single" w:sz="4" w:space="0" w:color="auto"/>
              <w:right w:val="single" w:sz="4" w:space="0" w:color="auto"/>
            </w:tcBorders>
            <w:shd w:val="clear" w:color="auto" w:fill="auto"/>
            <w:noWrap/>
            <w:vAlign w:val="center"/>
          </w:tcPr>
          <w:p w14:paraId="5138920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C310FB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772B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370</w:t>
            </w:r>
          </w:p>
        </w:tc>
        <w:tc>
          <w:tcPr>
            <w:tcW w:w="940" w:type="dxa"/>
            <w:tcBorders>
              <w:top w:val="nil"/>
              <w:left w:val="nil"/>
              <w:bottom w:val="single" w:sz="4" w:space="0" w:color="auto"/>
              <w:right w:val="single" w:sz="4" w:space="0" w:color="auto"/>
            </w:tcBorders>
            <w:shd w:val="clear" w:color="auto" w:fill="auto"/>
            <w:noWrap/>
            <w:vAlign w:val="center"/>
            <w:hideMark/>
          </w:tcPr>
          <w:p w14:paraId="45CD72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0401190083</w:t>
            </w:r>
          </w:p>
        </w:tc>
        <w:tc>
          <w:tcPr>
            <w:tcW w:w="3700" w:type="dxa"/>
            <w:tcBorders>
              <w:top w:val="nil"/>
              <w:left w:val="nil"/>
              <w:bottom w:val="single" w:sz="4" w:space="0" w:color="auto"/>
              <w:right w:val="single" w:sz="4" w:space="0" w:color="auto"/>
            </w:tcBorders>
            <w:shd w:val="clear" w:color="auto" w:fill="auto"/>
            <w:noWrap/>
            <w:vAlign w:val="center"/>
            <w:hideMark/>
          </w:tcPr>
          <w:p w14:paraId="75B5FE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CARMEN DE CHACLAYA</w:t>
            </w:r>
          </w:p>
        </w:tc>
        <w:tc>
          <w:tcPr>
            <w:tcW w:w="1340" w:type="dxa"/>
            <w:tcBorders>
              <w:top w:val="nil"/>
              <w:left w:val="nil"/>
              <w:bottom w:val="single" w:sz="4" w:space="0" w:color="auto"/>
              <w:right w:val="single" w:sz="4" w:space="0" w:color="auto"/>
            </w:tcBorders>
            <w:shd w:val="clear" w:color="auto" w:fill="auto"/>
            <w:noWrap/>
            <w:vAlign w:val="center"/>
            <w:hideMark/>
          </w:tcPr>
          <w:p w14:paraId="61E93E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4C18BB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720" w:type="dxa"/>
            <w:tcBorders>
              <w:top w:val="nil"/>
              <w:left w:val="nil"/>
              <w:bottom w:val="single" w:sz="4" w:space="0" w:color="auto"/>
              <w:right w:val="single" w:sz="4" w:space="0" w:color="auto"/>
            </w:tcBorders>
            <w:shd w:val="clear" w:color="auto" w:fill="auto"/>
            <w:noWrap/>
            <w:vAlign w:val="center"/>
            <w:hideMark/>
          </w:tcPr>
          <w:p w14:paraId="6BD21B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TARUCANI</w:t>
            </w:r>
          </w:p>
        </w:tc>
        <w:tc>
          <w:tcPr>
            <w:tcW w:w="1011" w:type="dxa"/>
            <w:tcBorders>
              <w:top w:val="nil"/>
              <w:left w:val="nil"/>
              <w:bottom w:val="single" w:sz="4" w:space="0" w:color="auto"/>
              <w:right w:val="single" w:sz="4" w:space="0" w:color="auto"/>
            </w:tcBorders>
            <w:shd w:val="clear" w:color="auto" w:fill="auto"/>
            <w:noWrap/>
            <w:vAlign w:val="center"/>
          </w:tcPr>
          <w:p w14:paraId="76692E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27AB9A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33FF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371</w:t>
            </w:r>
          </w:p>
        </w:tc>
        <w:tc>
          <w:tcPr>
            <w:tcW w:w="940" w:type="dxa"/>
            <w:tcBorders>
              <w:top w:val="nil"/>
              <w:left w:val="nil"/>
              <w:bottom w:val="single" w:sz="4" w:space="0" w:color="auto"/>
              <w:right w:val="single" w:sz="4" w:space="0" w:color="auto"/>
            </w:tcBorders>
            <w:shd w:val="clear" w:color="auto" w:fill="auto"/>
            <w:noWrap/>
            <w:vAlign w:val="center"/>
            <w:hideMark/>
          </w:tcPr>
          <w:p w14:paraId="02EED0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0402040018</w:t>
            </w:r>
          </w:p>
        </w:tc>
        <w:tc>
          <w:tcPr>
            <w:tcW w:w="3700" w:type="dxa"/>
            <w:tcBorders>
              <w:top w:val="nil"/>
              <w:left w:val="nil"/>
              <w:bottom w:val="single" w:sz="4" w:space="0" w:color="auto"/>
              <w:right w:val="single" w:sz="4" w:space="0" w:color="auto"/>
            </w:tcBorders>
            <w:shd w:val="clear" w:color="auto" w:fill="auto"/>
            <w:noWrap/>
            <w:vAlign w:val="center"/>
            <w:hideMark/>
          </w:tcPr>
          <w:p w14:paraId="1EBE42C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ELIZABETH BAJA</w:t>
            </w:r>
          </w:p>
        </w:tc>
        <w:tc>
          <w:tcPr>
            <w:tcW w:w="1340" w:type="dxa"/>
            <w:tcBorders>
              <w:top w:val="nil"/>
              <w:left w:val="nil"/>
              <w:bottom w:val="single" w:sz="4" w:space="0" w:color="auto"/>
              <w:right w:val="single" w:sz="4" w:space="0" w:color="auto"/>
            </w:tcBorders>
            <w:shd w:val="clear" w:color="auto" w:fill="auto"/>
            <w:noWrap/>
            <w:vAlign w:val="center"/>
            <w:hideMark/>
          </w:tcPr>
          <w:p w14:paraId="0413D4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07CE58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CAMANA</w:t>
            </w:r>
          </w:p>
        </w:tc>
        <w:tc>
          <w:tcPr>
            <w:tcW w:w="2720" w:type="dxa"/>
            <w:tcBorders>
              <w:top w:val="nil"/>
              <w:left w:val="nil"/>
              <w:bottom w:val="single" w:sz="4" w:space="0" w:color="auto"/>
              <w:right w:val="single" w:sz="4" w:space="0" w:color="auto"/>
            </w:tcBorders>
            <w:shd w:val="clear" w:color="auto" w:fill="auto"/>
            <w:noWrap/>
            <w:vAlign w:val="center"/>
            <w:hideMark/>
          </w:tcPr>
          <w:p w14:paraId="122F9F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CACERES</w:t>
            </w:r>
          </w:p>
        </w:tc>
        <w:tc>
          <w:tcPr>
            <w:tcW w:w="1011" w:type="dxa"/>
            <w:tcBorders>
              <w:top w:val="nil"/>
              <w:left w:val="nil"/>
              <w:bottom w:val="single" w:sz="4" w:space="0" w:color="auto"/>
              <w:right w:val="single" w:sz="4" w:space="0" w:color="auto"/>
            </w:tcBorders>
            <w:shd w:val="clear" w:color="auto" w:fill="auto"/>
            <w:noWrap/>
            <w:vAlign w:val="center"/>
          </w:tcPr>
          <w:p w14:paraId="480DBF8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B5E596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2FFF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372</w:t>
            </w:r>
          </w:p>
        </w:tc>
        <w:tc>
          <w:tcPr>
            <w:tcW w:w="940" w:type="dxa"/>
            <w:tcBorders>
              <w:top w:val="nil"/>
              <w:left w:val="nil"/>
              <w:bottom w:val="single" w:sz="4" w:space="0" w:color="auto"/>
              <w:right w:val="single" w:sz="4" w:space="0" w:color="auto"/>
            </w:tcBorders>
            <w:shd w:val="clear" w:color="auto" w:fill="auto"/>
            <w:noWrap/>
            <w:vAlign w:val="center"/>
            <w:hideMark/>
          </w:tcPr>
          <w:p w14:paraId="5167AD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0403020025</w:t>
            </w:r>
          </w:p>
        </w:tc>
        <w:tc>
          <w:tcPr>
            <w:tcW w:w="3700" w:type="dxa"/>
            <w:tcBorders>
              <w:top w:val="nil"/>
              <w:left w:val="nil"/>
              <w:bottom w:val="single" w:sz="4" w:space="0" w:color="auto"/>
              <w:right w:val="single" w:sz="4" w:space="0" w:color="auto"/>
            </w:tcBorders>
            <w:shd w:val="clear" w:color="auto" w:fill="auto"/>
            <w:noWrap/>
            <w:vAlign w:val="center"/>
            <w:hideMark/>
          </w:tcPr>
          <w:p w14:paraId="118469B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MACHAYNIOC</w:t>
            </w:r>
          </w:p>
        </w:tc>
        <w:tc>
          <w:tcPr>
            <w:tcW w:w="1340" w:type="dxa"/>
            <w:tcBorders>
              <w:top w:val="nil"/>
              <w:left w:val="nil"/>
              <w:bottom w:val="single" w:sz="4" w:space="0" w:color="auto"/>
              <w:right w:val="single" w:sz="4" w:space="0" w:color="auto"/>
            </w:tcBorders>
            <w:shd w:val="clear" w:color="auto" w:fill="auto"/>
            <w:noWrap/>
            <w:vAlign w:val="center"/>
            <w:hideMark/>
          </w:tcPr>
          <w:p w14:paraId="1FD796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2CBC29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CARAVELI</w:t>
            </w:r>
          </w:p>
        </w:tc>
        <w:tc>
          <w:tcPr>
            <w:tcW w:w="2720" w:type="dxa"/>
            <w:tcBorders>
              <w:top w:val="nil"/>
              <w:left w:val="nil"/>
              <w:bottom w:val="single" w:sz="4" w:space="0" w:color="auto"/>
              <w:right w:val="single" w:sz="4" w:space="0" w:color="auto"/>
            </w:tcBorders>
            <w:shd w:val="clear" w:color="auto" w:fill="auto"/>
            <w:noWrap/>
            <w:vAlign w:val="center"/>
            <w:hideMark/>
          </w:tcPr>
          <w:p w14:paraId="499074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ACARI</w:t>
            </w:r>
          </w:p>
        </w:tc>
        <w:tc>
          <w:tcPr>
            <w:tcW w:w="1011" w:type="dxa"/>
            <w:tcBorders>
              <w:top w:val="nil"/>
              <w:left w:val="nil"/>
              <w:bottom w:val="single" w:sz="4" w:space="0" w:color="auto"/>
              <w:right w:val="single" w:sz="4" w:space="0" w:color="auto"/>
            </w:tcBorders>
            <w:shd w:val="clear" w:color="auto" w:fill="auto"/>
            <w:noWrap/>
            <w:vAlign w:val="center"/>
          </w:tcPr>
          <w:p w14:paraId="45D444C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EB665A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99CF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373</w:t>
            </w:r>
          </w:p>
        </w:tc>
        <w:tc>
          <w:tcPr>
            <w:tcW w:w="940" w:type="dxa"/>
            <w:tcBorders>
              <w:top w:val="nil"/>
              <w:left w:val="nil"/>
              <w:bottom w:val="single" w:sz="4" w:space="0" w:color="auto"/>
              <w:right w:val="single" w:sz="4" w:space="0" w:color="auto"/>
            </w:tcBorders>
            <w:shd w:val="clear" w:color="auto" w:fill="auto"/>
            <w:noWrap/>
            <w:vAlign w:val="center"/>
            <w:hideMark/>
          </w:tcPr>
          <w:p w14:paraId="40B7EC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0403020038</w:t>
            </w:r>
          </w:p>
        </w:tc>
        <w:tc>
          <w:tcPr>
            <w:tcW w:w="3700" w:type="dxa"/>
            <w:tcBorders>
              <w:top w:val="nil"/>
              <w:left w:val="nil"/>
              <w:bottom w:val="single" w:sz="4" w:space="0" w:color="auto"/>
              <w:right w:val="single" w:sz="4" w:space="0" w:color="auto"/>
            </w:tcBorders>
            <w:shd w:val="clear" w:color="auto" w:fill="auto"/>
            <w:noWrap/>
            <w:vAlign w:val="center"/>
            <w:hideMark/>
          </w:tcPr>
          <w:p w14:paraId="6B08457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PURISMA</w:t>
            </w:r>
          </w:p>
        </w:tc>
        <w:tc>
          <w:tcPr>
            <w:tcW w:w="1340" w:type="dxa"/>
            <w:tcBorders>
              <w:top w:val="nil"/>
              <w:left w:val="nil"/>
              <w:bottom w:val="single" w:sz="4" w:space="0" w:color="auto"/>
              <w:right w:val="single" w:sz="4" w:space="0" w:color="auto"/>
            </w:tcBorders>
            <w:shd w:val="clear" w:color="auto" w:fill="auto"/>
            <w:noWrap/>
            <w:vAlign w:val="center"/>
            <w:hideMark/>
          </w:tcPr>
          <w:p w14:paraId="375CCC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7E2308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CARAVELI</w:t>
            </w:r>
          </w:p>
        </w:tc>
        <w:tc>
          <w:tcPr>
            <w:tcW w:w="2720" w:type="dxa"/>
            <w:tcBorders>
              <w:top w:val="nil"/>
              <w:left w:val="nil"/>
              <w:bottom w:val="single" w:sz="4" w:space="0" w:color="auto"/>
              <w:right w:val="single" w:sz="4" w:space="0" w:color="auto"/>
            </w:tcBorders>
            <w:shd w:val="clear" w:color="auto" w:fill="auto"/>
            <w:noWrap/>
            <w:vAlign w:val="center"/>
            <w:hideMark/>
          </w:tcPr>
          <w:p w14:paraId="210B7D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ACARI</w:t>
            </w:r>
          </w:p>
        </w:tc>
        <w:tc>
          <w:tcPr>
            <w:tcW w:w="1011" w:type="dxa"/>
            <w:tcBorders>
              <w:top w:val="nil"/>
              <w:left w:val="nil"/>
              <w:bottom w:val="single" w:sz="4" w:space="0" w:color="auto"/>
              <w:right w:val="single" w:sz="4" w:space="0" w:color="auto"/>
            </w:tcBorders>
            <w:shd w:val="clear" w:color="auto" w:fill="auto"/>
            <w:noWrap/>
            <w:vAlign w:val="center"/>
          </w:tcPr>
          <w:p w14:paraId="50ECFD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AAF30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675D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374</w:t>
            </w:r>
          </w:p>
        </w:tc>
        <w:tc>
          <w:tcPr>
            <w:tcW w:w="940" w:type="dxa"/>
            <w:tcBorders>
              <w:top w:val="nil"/>
              <w:left w:val="nil"/>
              <w:bottom w:val="single" w:sz="4" w:space="0" w:color="auto"/>
              <w:right w:val="single" w:sz="4" w:space="0" w:color="auto"/>
            </w:tcBorders>
            <w:shd w:val="clear" w:color="auto" w:fill="auto"/>
            <w:noWrap/>
            <w:vAlign w:val="center"/>
            <w:hideMark/>
          </w:tcPr>
          <w:p w14:paraId="666DDA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0403030003</w:t>
            </w:r>
          </w:p>
        </w:tc>
        <w:tc>
          <w:tcPr>
            <w:tcW w:w="3700" w:type="dxa"/>
            <w:tcBorders>
              <w:top w:val="nil"/>
              <w:left w:val="nil"/>
              <w:bottom w:val="single" w:sz="4" w:space="0" w:color="auto"/>
              <w:right w:val="single" w:sz="4" w:space="0" w:color="auto"/>
            </w:tcBorders>
            <w:shd w:val="clear" w:color="auto" w:fill="auto"/>
            <w:noWrap/>
            <w:vAlign w:val="center"/>
            <w:hideMark/>
          </w:tcPr>
          <w:p w14:paraId="1F6008C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CALPA</w:t>
            </w:r>
          </w:p>
        </w:tc>
        <w:tc>
          <w:tcPr>
            <w:tcW w:w="1340" w:type="dxa"/>
            <w:tcBorders>
              <w:top w:val="nil"/>
              <w:left w:val="nil"/>
              <w:bottom w:val="single" w:sz="4" w:space="0" w:color="auto"/>
              <w:right w:val="single" w:sz="4" w:space="0" w:color="auto"/>
            </w:tcBorders>
            <w:shd w:val="clear" w:color="auto" w:fill="auto"/>
            <w:noWrap/>
            <w:vAlign w:val="center"/>
            <w:hideMark/>
          </w:tcPr>
          <w:p w14:paraId="423D2A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3F8B04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CARAVELI</w:t>
            </w:r>
          </w:p>
        </w:tc>
        <w:tc>
          <w:tcPr>
            <w:tcW w:w="2720" w:type="dxa"/>
            <w:tcBorders>
              <w:top w:val="nil"/>
              <w:left w:val="nil"/>
              <w:bottom w:val="single" w:sz="4" w:space="0" w:color="auto"/>
              <w:right w:val="single" w:sz="4" w:space="0" w:color="auto"/>
            </w:tcBorders>
            <w:shd w:val="clear" w:color="auto" w:fill="auto"/>
            <w:noWrap/>
            <w:vAlign w:val="center"/>
            <w:hideMark/>
          </w:tcPr>
          <w:p w14:paraId="53427E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ATICO</w:t>
            </w:r>
          </w:p>
        </w:tc>
        <w:tc>
          <w:tcPr>
            <w:tcW w:w="1011" w:type="dxa"/>
            <w:tcBorders>
              <w:top w:val="nil"/>
              <w:left w:val="nil"/>
              <w:bottom w:val="single" w:sz="4" w:space="0" w:color="auto"/>
              <w:right w:val="single" w:sz="4" w:space="0" w:color="auto"/>
            </w:tcBorders>
            <w:shd w:val="clear" w:color="auto" w:fill="auto"/>
            <w:noWrap/>
            <w:vAlign w:val="center"/>
          </w:tcPr>
          <w:p w14:paraId="38EB01C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C9B56E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D3C5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375</w:t>
            </w:r>
          </w:p>
        </w:tc>
        <w:tc>
          <w:tcPr>
            <w:tcW w:w="940" w:type="dxa"/>
            <w:tcBorders>
              <w:top w:val="nil"/>
              <w:left w:val="nil"/>
              <w:bottom w:val="single" w:sz="4" w:space="0" w:color="auto"/>
              <w:right w:val="single" w:sz="4" w:space="0" w:color="auto"/>
            </w:tcBorders>
            <w:shd w:val="clear" w:color="auto" w:fill="auto"/>
            <w:noWrap/>
            <w:vAlign w:val="center"/>
            <w:hideMark/>
          </w:tcPr>
          <w:p w14:paraId="605385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0403070002</w:t>
            </w:r>
          </w:p>
        </w:tc>
        <w:tc>
          <w:tcPr>
            <w:tcW w:w="3700" w:type="dxa"/>
            <w:tcBorders>
              <w:top w:val="nil"/>
              <w:left w:val="nil"/>
              <w:bottom w:val="single" w:sz="4" w:space="0" w:color="auto"/>
              <w:right w:val="single" w:sz="4" w:space="0" w:color="auto"/>
            </w:tcBorders>
            <w:shd w:val="clear" w:color="auto" w:fill="auto"/>
            <w:noWrap/>
            <w:vAlign w:val="center"/>
            <w:hideMark/>
          </w:tcPr>
          <w:p w14:paraId="7F2E5D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CHALA VIEJO</w:t>
            </w:r>
          </w:p>
        </w:tc>
        <w:tc>
          <w:tcPr>
            <w:tcW w:w="1340" w:type="dxa"/>
            <w:tcBorders>
              <w:top w:val="nil"/>
              <w:left w:val="nil"/>
              <w:bottom w:val="single" w:sz="4" w:space="0" w:color="auto"/>
              <w:right w:val="single" w:sz="4" w:space="0" w:color="auto"/>
            </w:tcBorders>
            <w:shd w:val="clear" w:color="auto" w:fill="auto"/>
            <w:noWrap/>
            <w:vAlign w:val="center"/>
            <w:hideMark/>
          </w:tcPr>
          <w:p w14:paraId="30D33D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32EA3D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CARAVELI</w:t>
            </w:r>
          </w:p>
        </w:tc>
        <w:tc>
          <w:tcPr>
            <w:tcW w:w="2720" w:type="dxa"/>
            <w:tcBorders>
              <w:top w:val="nil"/>
              <w:left w:val="nil"/>
              <w:bottom w:val="single" w:sz="4" w:space="0" w:color="auto"/>
              <w:right w:val="single" w:sz="4" w:space="0" w:color="auto"/>
            </w:tcBorders>
            <w:shd w:val="clear" w:color="auto" w:fill="auto"/>
            <w:noWrap/>
            <w:vAlign w:val="center"/>
            <w:hideMark/>
          </w:tcPr>
          <w:p w14:paraId="5F4CCC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CHALA</w:t>
            </w:r>
          </w:p>
        </w:tc>
        <w:tc>
          <w:tcPr>
            <w:tcW w:w="1011" w:type="dxa"/>
            <w:tcBorders>
              <w:top w:val="nil"/>
              <w:left w:val="nil"/>
              <w:bottom w:val="single" w:sz="4" w:space="0" w:color="auto"/>
              <w:right w:val="single" w:sz="4" w:space="0" w:color="auto"/>
            </w:tcBorders>
            <w:shd w:val="clear" w:color="auto" w:fill="auto"/>
            <w:noWrap/>
            <w:vAlign w:val="center"/>
          </w:tcPr>
          <w:p w14:paraId="205B60C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205BE5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61BB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376</w:t>
            </w:r>
          </w:p>
        </w:tc>
        <w:tc>
          <w:tcPr>
            <w:tcW w:w="940" w:type="dxa"/>
            <w:tcBorders>
              <w:top w:val="nil"/>
              <w:left w:val="nil"/>
              <w:bottom w:val="single" w:sz="4" w:space="0" w:color="auto"/>
              <w:right w:val="single" w:sz="4" w:space="0" w:color="auto"/>
            </w:tcBorders>
            <w:shd w:val="clear" w:color="auto" w:fill="auto"/>
            <w:noWrap/>
            <w:vAlign w:val="center"/>
            <w:hideMark/>
          </w:tcPr>
          <w:p w14:paraId="266C9A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0403120003</w:t>
            </w:r>
          </w:p>
        </w:tc>
        <w:tc>
          <w:tcPr>
            <w:tcW w:w="3700" w:type="dxa"/>
            <w:tcBorders>
              <w:top w:val="nil"/>
              <w:left w:val="nil"/>
              <w:bottom w:val="single" w:sz="4" w:space="0" w:color="auto"/>
              <w:right w:val="single" w:sz="4" w:space="0" w:color="auto"/>
            </w:tcBorders>
            <w:shd w:val="clear" w:color="auto" w:fill="auto"/>
            <w:noWrap/>
            <w:vAlign w:val="center"/>
            <w:hideMark/>
          </w:tcPr>
          <w:p w14:paraId="2F7E735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TONCO</w:t>
            </w:r>
          </w:p>
        </w:tc>
        <w:tc>
          <w:tcPr>
            <w:tcW w:w="1340" w:type="dxa"/>
            <w:tcBorders>
              <w:top w:val="nil"/>
              <w:left w:val="nil"/>
              <w:bottom w:val="single" w:sz="4" w:space="0" w:color="auto"/>
              <w:right w:val="single" w:sz="4" w:space="0" w:color="auto"/>
            </w:tcBorders>
            <w:shd w:val="clear" w:color="auto" w:fill="auto"/>
            <w:noWrap/>
            <w:vAlign w:val="center"/>
            <w:hideMark/>
          </w:tcPr>
          <w:p w14:paraId="211AD2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1D0A5D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CARAVELI</w:t>
            </w:r>
          </w:p>
        </w:tc>
        <w:tc>
          <w:tcPr>
            <w:tcW w:w="2720" w:type="dxa"/>
            <w:tcBorders>
              <w:top w:val="nil"/>
              <w:left w:val="nil"/>
              <w:bottom w:val="single" w:sz="4" w:space="0" w:color="auto"/>
              <w:right w:val="single" w:sz="4" w:space="0" w:color="auto"/>
            </w:tcBorders>
            <w:shd w:val="clear" w:color="auto" w:fill="auto"/>
            <w:noWrap/>
            <w:vAlign w:val="center"/>
            <w:hideMark/>
          </w:tcPr>
          <w:p w14:paraId="31BD71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QUICACHA</w:t>
            </w:r>
          </w:p>
        </w:tc>
        <w:tc>
          <w:tcPr>
            <w:tcW w:w="1011" w:type="dxa"/>
            <w:tcBorders>
              <w:top w:val="nil"/>
              <w:left w:val="nil"/>
              <w:bottom w:val="single" w:sz="4" w:space="0" w:color="auto"/>
              <w:right w:val="single" w:sz="4" w:space="0" w:color="auto"/>
            </w:tcBorders>
            <w:shd w:val="clear" w:color="auto" w:fill="auto"/>
            <w:noWrap/>
            <w:vAlign w:val="center"/>
          </w:tcPr>
          <w:p w14:paraId="4BB7B77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BD9987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6340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377</w:t>
            </w:r>
          </w:p>
        </w:tc>
        <w:tc>
          <w:tcPr>
            <w:tcW w:w="940" w:type="dxa"/>
            <w:tcBorders>
              <w:top w:val="nil"/>
              <w:left w:val="nil"/>
              <w:bottom w:val="single" w:sz="4" w:space="0" w:color="auto"/>
              <w:right w:val="single" w:sz="4" w:space="0" w:color="auto"/>
            </w:tcBorders>
            <w:shd w:val="clear" w:color="auto" w:fill="auto"/>
            <w:noWrap/>
            <w:vAlign w:val="center"/>
            <w:hideMark/>
          </w:tcPr>
          <w:p w14:paraId="27A210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0404040019</w:t>
            </w:r>
          </w:p>
        </w:tc>
        <w:tc>
          <w:tcPr>
            <w:tcW w:w="3700" w:type="dxa"/>
            <w:tcBorders>
              <w:top w:val="nil"/>
              <w:left w:val="nil"/>
              <w:bottom w:val="single" w:sz="4" w:space="0" w:color="auto"/>
              <w:right w:val="single" w:sz="4" w:space="0" w:color="auto"/>
            </w:tcBorders>
            <w:shd w:val="clear" w:color="auto" w:fill="auto"/>
            <w:noWrap/>
            <w:vAlign w:val="center"/>
            <w:hideMark/>
          </w:tcPr>
          <w:p w14:paraId="0F559A6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CHICOTAÑA</w:t>
            </w:r>
          </w:p>
        </w:tc>
        <w:tc>
          <w:tcPr>
            <w:tcW w:w="1340" w:type="dxa"/>
            <w:tcBorders>
              <w:top w:val="nil"/>
              <w:left w:val="nil"/>
              <w:bottom w:val="single" w:sz="4" w:space="0" w:color="auto"/>
              <w:right w:val="single" w:sz="4" w:space="0" w:color="auto"/>
            </w:tcBorders>
            <w:shd w:val="clear" w:color="auto" w:fill="auto"/>
            <w:noWrap/>
            <w:vAlign w:val="center"/>
            <w:hideMark/>
          </w:tcPr>
          <w:p w14:paraId="621020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1FC64C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CASTILLA</w:t>
            </w:r>
          </w:p>
        </w:tc>
        <w:tc>
          <w:tcPr>
            <w:tcW w:w="2720" w:type="dxa"/>
            <w:tcBorders>
              <w:top w:val="nil"/>
              <w:left w:val="nil"/>
              <w:bottom w:val="single" w:sz="4" w:space="0" w:color="auto"/>
              <w:right w:val="single" w:sz="4" w:space="0" w:color="auto"/>
            </w:tcBorders>
            <w:shd w:val="clear" w:color="auto" w:fill="auto"/>
            <w:noWrap/>
            <w:vAlign w:val="center"/>
            <w:hideMark/>
          </w:tcPr>
          <w:p w14:paraId="156665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CHACHAS</w:t>
            </w:r>
          </w:p>
        </w:tc>
        <w:tc>
          <w:tcPr>
            <w:tcW w:w="1011" w:type="dxa"/>
            <w:tcBorders>
              <w:top w:val="nil"/>
              <w:left w:val="nil"/>
              <w:bottom w:val="single" w:sz="4" w:space="0" w:color="auto"/>
              <w:right w:val="single" w:sz="4" w:space="0" w:color="auto"/>
            </w:tcBorders>
            <w:shd w:val="clear" w:color="auto" w:fill="auto"/>
            <w:noWrap/>
            <w:vAlign w:val="center"/>
          </w:tcPr>
          <w:p w14:paraId="145FD77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289CB9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BAFB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378</w:t>
            </w:r>
          </w:p>
        </w:tc>
        <w:tc>
          <w:tcPr>
            <w:tcW w:w="940" w:type="dxa"/>
            <w:tcBorders>
              <w:top w:val="nil"/>
              <w:left w:val="nil"/>
              <w:bottom w:val="single" w:sz="4" w:space="0" w:color="auto"/>
              <w:right w:val="single" w:sz="4" w:space="0" w:color="auto"/>
            </w:tcBorders>
            <w:shd w:val="clear" w:color="auto" w:fill="auto"/>
            <w:noWrap/>
            <w:vAlign w:val="center"/>
            <w:hideMark/>
          </w:tcPr>
          <w:p w14:paraId="115BAB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0406020030</w:t>
            </w:r>
          </w:p>
        </w:tc>
        <w:tc>
          <w:tcPr>
            <w:tcW w:w="3700" w:type="dxa"/>
            <w:tcBorders>
              <w:top w:val="nil"/>
              <w:left w:val="nil"/>
              <w:bottom w:val="single" w:sz="4" w:space="0" w:color="auto"/>
              <w:right w:val="single" w:sz="4" w:space="0" w:color="auto"/>
            </w:tcBorders>
            <w:shd w:val="clear" w:color="auto" w:fill="auto"/>
            <w:noWrap/>
            <w:vAlign w:val="center"/>
            <w:hideMark/>
          </w:tcPr>
          <w:p w14:paraId="04CAD7B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PALCA</w:t>
            </w:r>
          </w:p>
        </w:tc>
        <w:tc>
          <w:tcPr>
            <w:tcW w:w="1340" w:type="dxa"/>
            <w:tcBorders>
              <w:top w:val="nil"/>
              <w:left w:val="nil"/>
              <w:bottom w:val="single" w:sz="4" w:space="0" w:color="auto"/>
              <w:right w:val="single" w:sz="4" w:space="0" w:color="auto"/>
            </w:tcBorders>
            <w:shd w:val="clear" w:color="auto" w:fill="auto"/>
            <w:noWrap/>
            <w:vAlign w:val="center"/>
            <w:hideMark/>
          </w:tcPr>
          <w:p w14:paraId="74C297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682C3B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CONDESUYOS</w:t>
            </w:r>
          </w:p>
        </w:tc>
        <w:tc>
          <w:tcPr>
            <w:tcW w:w="2720" w:type="dxa"/>
            <w:tcBorders>
              <w:top w:val="nil"/>
              <w:left w:val="nil"/>
              <w:bottom w:val="single" w:sz="4" w:space="0" w:color="auto"/>
              <w:right w:val="single" w:sz="4" w:space="0" w:color="auto"/>
            </w:tcBorders>
            <w:shd w:val="clear" w:color="auto" w:fill="auto"/>
            <w:noWrap/>
            <w:vAlign w:val="center"/>
            <w:hideMark/>
          </w:tcPr>
          <w:p w14:paraId="03F77D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ANDARAY</w:t>
            </w:r>
          </w:p>
        </w:tc>
        <w:tc>
          <w:tcPr>
            <w:tcW w:w="1011" w:type="dxa"/>
            <w:tcBorders>
              <w:top w:val="nil"/>
              <w:left w:val="nil"/>
              <w:bottom w:val="single" w:sz="4" w:space="0" w:color="auto"/>
              <w:right w:val="single" w:sz="4" w:space="0" w:color="auto"/>
            </w:tcBorders>
            <w:shd w:val="clear" w:color="auto" w:fill="auto"/>
            <w:noWrap/>
            <w:vAlign w:val="center"/>
          </w:tcPr>
          <w:p w14:paraId="48A023C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0C41E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53EC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379</w:t>
            </w:r>
          </w:p>
        </w:tc>
        <w:tc>
          <w:tcPr>
            <w:tcW w:w="940" w:type="dxa"/>
            <w:tcBorders>
              <w:top w:val="nil"/>
              <w:left w:val="nil"/>
              <w:bottom w:val="single" w:sz="4" w:space="0" w:color="auto"/>
              <w:right w:val="single" w:sz="4" w:space="0" w:color="auto"/>
            </w:tcBorders>
            <w:shd w:val="clear" w:color="auto" w:fill="auto"/>
            <w:noWrap/>
            <w:vAlign w:val="center"/>
            <w:hideMark/>
          </w:tcPr>
          <w:p w14:paraId="1DAE18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0408010006</w:t>
            </w:r>
          </w:p>
        </w:tc>
        <w:tc>
          <w:tcPr>
            <w:tcW w:w="3700" w:type="dxa"/>
            <w:tcBorders>
              <w:top w:val="nil"/>
              <w:left w:val="nil"/>
              <w:bottom w:val="single" w:sz="4" w:space="0" w:color="auto"/>
              <w:right w:val="single" w:sz="4" w:space="0" w:color="auto"/>
            </w:tcBorders>
            <w:shd w:val="clear" w:color="auto" w:fill="auto"/>
            <w:noWrap/>
            <w:vAlign w:val="center"/>
            <w:hideMark/>
          </w:tcPr>
          <w:p w14:paraId="3AE175E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CHAUCAVILCA</w:t>
            </w:r>
          </w:p>
        </w:tc>
        <w:tc>
          <w:tcPr>
            <w:tcW w:w="1340" w:type="dxa"/>
            <w:tcBorders>
              <w:top w:val="nil"/>
              <w:left w:val="nil"/>
              <w:bottom w:val="single" w:sz="4" w:space="0" w:color="auto"/>
              <w:right w:val="single" w:sz="4" w:space="0" w:color="auto"/>
            </w:tcBorders>
            <w:shd w:val="clear" w:color="auto" w:fill="auto"/>
            <w:noWrap/>
            <w:vAlign w:val="center"/>
            <w:hideMark/>
          </w:tcPr>
          <w:p w14:paraId="7675AB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1B4E07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2720" w:type="dxa"/>
            <w:tcBorders>
              <w:top w:val="nil"/>
              <w:left w:val="nil"/>
              <w:bottom w:val="single" w:sz="4" w:space="0" w:color="auto"/>
              <w:right w:val="single" w:sz="4" w:space="0" w:color="auto"/>
            </w:tcBorders>
            <w:shd w:val="clear" w:color="auto" w:fill="auto"/>
            <w:noWrap/>
            <w:vAlign w:val="center"/>
            <w:hideMark/>
          </w:tcPr>
          <w:p w14:paraId="1B71AD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COTAHUASI</w:t>
            </w:r>
          </w:p>
        </w:tc>
        <w:tc>
          <w:tcPr>
            <w:tcW w:w="1011" w:type="dxa"/>
            <w:tcBorders>
              <w:top w:val="nil"/>
              <w:left w:val="nil"/>
              <w:bottom w:val="single" w:sz="4" w:space="0" w:color="auto"/>
              <w:right w:val="single" w:sz="4" w:space="0" w:color="auto"/>
            </w:tcBorders>
            <w:shd w:val="clear" w:color="auto" w:fill="auto"/>
            <w:noWrap/>
            <w:vAlign w:val="center"/>
          </w:tcPr>
          <w:p w14:paraId="73286C0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B7FACD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E55B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380</w:t>
            </w:r>
          </w:p>
        </w:tc>
        <w:tc>
          <w:tcPr>
            <w:tcW w:w="940" w:type="dxa"/>
            <w:tcBorders>
              <w:top w:val="nil"/>
              <w:left w:val="nil"/>
              <w:bottom w:val="single" w:sz="4" w:space="0" w:color="auto"/>
              <w:right w:val="single" w:sz="4" w:space="0" w:color="auto"/>
            </w:tcBorders>
            <w:shd w:val="clear" w:color="auto" w:fill="auto"/>
            <w:noWrap/>
            <w:vAlign w:val="center"/>
            <w:hideMark/>
          </w:tcPr>
          <w:p w14:paraId="2FE3C4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0408040014</w:t>
            </w:r>
          </w:p>
        </w:tc>
        <w:tc>
          <w:tcPr>
            <w:tcW w:w="3700" w:type="dxa"/>
            <w:tcBorders>
              <w:top w:val="nil"/>
              <w:left w:val="nil"/>
              <w:bottom w:val="single" w:sz="4" w:space="0" w:color="auto"/>
              <w:right w:val="single" w:sz="4" w:space="0" w:color="auto"/>
            </w:tcBorders>
            <w:shd w:val="clear" w:color="auto" w:fill="auto"/>
            <w:noWrap/>
            <w:vAlign w:val="center"/>
            <w:hideMark/>
          </w:tcPr>
          <w:p w14:paraId="4FEE234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HUARCAYA (QUESOCOCHA)</w:t>
            </w:r>
          </w:p>
        </w:tc>
        <w:tc>
          <w:tcPr>
            <w:tcW w:w="1340" w:type="dxa"/>
            <w:tcBorders>
              <w:top w:val="nil"/>
              <w:left w:val="nil"/>
              <w:bottom w:val="single" w:sz="4" w:space="0" w:color="auto"/>
              <w:right w:val="single" w:sz="4" w:space="0" w:color="auto"/>
            </w:tcBorders>
            <w:shd w:val="clear" w:color="auto" w:fill="auto"/>
            <w:noWrap/>
            <w:vAlign w:val="center"/>
            <w:hideMark/>
          </w:tcPr>
          <w:p w14:paraId="7DCD01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3CB91B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2720" w:type="dxa"/>
            <w:tcBorders>
              <w:top w:val="nil"/>
              <w:left w:val="nil"/>
              <w:bottom w:val="single" w:sz="4" w:space="0" w:color="auto"/>
              <w:right w:val="single" w:sz="4" w:space="0" w:color="auto"/>
            </w:tcBorders>
            <w:shd w:val="clear" w:color="auto" w:fill="auto"/>
            <w:noWrap/>
            <w:vAlign w:val="center"/>
            <w:hideMark/>
          </w:tcPr>
          <w:p w14:paraId="245587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HUAYNACOTAS</w:t>
            </w:r>
          </w:p>
        </w:tc>
        <w:tc>
          <w:tcPr>
            <w:tcW w:w="1011" w:type="dxa"/>
            <w:tcBorders>
              <w:top w:val="nil"/>
              <w:left w:val="nil"/>
              <w:bottom w:val="single" w:sz="4" w:space="0" w:color="auto"/>
              <w:right w:val="single" w:sz="4" w:space="0" w:color="auto"/>
            </w:tcBorders>
            <w:shd w:val="clear" w:color="auto" w:fill="auto"/>
            <w:noWrap/>
            <w:vAlign w:val="center"/>
          </w:tcPr>
          <w:p w14:paraId="003C7C7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1162A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164B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381</w:t>
            </w:r>
          </w:p>
        </w:tc>
        <w:tc>
          <w:tcPr>
            <w:tcW w:w="940" w:type="dxa"/>
            <w:tcBorders>
              <w:top w:val="nil"/>
              <w:left w:val="nil"/>
              <w:bottom w:val="single" w:sz="4" w:space="0" w:color="auto"/>
              <w:right w:val="single" w:sz="4" w:space="0" w:color="auto"/>
            </w:tcBorders>
            <w:shd w:val="clear" w:color="auto" w:fill="auto"/>
            <w:noWrap/>
            <w:vAlign w:val="center"/>
            <w:hideMark/>
          </w:tcPr>
          <w:p w14:paraId="5E662F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0408060032</w:t>
            </w:r>
          </w:p>
        </w:tc>
        <w:tc>
          <w:tcPr>
            <w:tcW w:w="3700" w:type="dxa"/>
            <w:tcBorders>
              <w:top w:val="nil"/>
              <w:left w:val="nil"/>
              <w:bottom w:val="single" w:sz="4" w:space="0" w:color="auto"/>
              <w:right w:val="single" w:sz="4" w:space="0" w:color="auto"/>
            </w:tcBorders>
            <w:shd w:val="clear" w:color="auto" w:fill="auto"/>
            <w:noWrap/>
            <w:vAlign w:val="center"/>
            <w:hideMark/>
          </w:tcPr>
          <w:p w14:paraId="112C539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CHINCAYLLAPA</w:t>
            </w:r>
          </w:p>
        </w:tc>
        <w:tc>
          <w:tcPr>
            <w:tcW w:w="1340" w:type="dxa"/>
            <w:tcBorders>
              <w:top w:val="nil"/>
              <w:left w:val="nil"/>
              <w:bottom w:val="single" w:sz="4" w:space="0" w:color="auto"/>
              <w:right w:val="single" w:sz="4" w:space="0" w:color="auto"/>
            </w:tcBorders>
            <w:shd w:val="clear" w:color="auto" w:fill="auto"/>
            <w:noWrap/>
            <w:vAlign w:val="center"/>
            <w:hideMark/>
          </w:tcPr>
          <w:p w14:paraId="6C8FD9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658FDB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2720" w:type="dxa"/>
            <w:tcBorders>
              <w:top w:val="nil"/>
              <w:left w:val="nil"/>
              <w:bottom w:val="single" w:sz="4" w:space="0" w:color="auto"/>
              <w:right w:val="single" w:sz="4" w:space="0" w:color="auto"/>
            </w:tcBorders>
            <w:shd w:val="clear" w:color="auto" w:fill="auto"/>
            <w:noWrap/>
            <w:vAlign w:val="center"/>
            <w:hideMark/>
          </w:tcPr>
          <w:p w14:paraId="5ADFD6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PUYCA</w:t>
            </w:r>
          </w:p>
        </w:tc>
        <w:tc>
          <w:tcPr>
            <w:tcW w:w="1011" w:type="dxa"/>
            <w:tcBorders>
              <w:top w:val="nil"/>
              <w:left w:val="nil"/>
              <w:bottom w:val="single" w:sz="4" w:space="0" w:color="auto"/>
              <w:right w:val="single" w:sz="4" w:space="0" w:color="auto"/>
            </w:tcBorders>
            <w:shd w:val="clear" w:color="auto" w:fill="auto"/>
            <w:noWrap/>
            <w:vAlign w:val="center"/>
          </w:tcPr>
          <w:p w14:paraId="5834EA8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F0D3BD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754B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382</w:t>
            </w:r>
          </w:p>
        </w:tc>
        <w:tc>
          <w:tcPr>
            <w:tcW w:w="940" w:type="dxa"/>
            <w:tcBorders>
              <w:top w:val="nil"/>
              <w:left w:val="nil"/>
              <w:bottom w:val="single" w:sz="4" w:space="0" w:color="auto"/>
              <w:right w:val="single" w:sz="4" w:space="0" w:color="auto"/>
            </w:tcBorders>
            <w:shd w:val="clear" w:color="auto" w:fill="auto"/>
            <w:noWrap/>
            <w:vAlign w:val="center"/>
            <w:hideMark/>
          </w:tcPr>
          <w:p w14:paraId="10D965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0408060043</w:t>
            </w:r>
          </w:p>
        </w:tc>
        <w:tc>
          <w:tcPr>
            <w:tcW w:w="3700" w:type="dxa"/>
            <w:tcBorders>
              <w:top w:val="nil"/>
              <w:left w:val="nil"/>
              <w:bottom w:val="single" w:sz="4" w:space="0" w:color="auto"/>
              <w:right w:val="single" w:sz="4" w:space="0" w:color="auto"/>
            </w:tcBorders>
            <w:shd w:val="clear" w:color="auto" w:fill="auto"/>
            <w:noWrap/>
            <w:vAlign w:val="center"/>
            <w:hideMark/>
          </w:tcPr>
          <w:p w14:paraId="7F0D9F6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HUACTAPA</w:t>
            </w:r>
          </w:p>
        </w:tc>
        <w:tc>
          <w:tcPr>
            <w:tcW w:w="1340" w:type="dxa"/>
            <w:tcBorders>
              <w:top w:val="nil"/>
              <w:left w:val="nil"/>
              <w:bottom w:val="single" w:sz="4" w:space="0" w:color="auto"/>
              <w:right w:val="single" w:sz="4" w:space="0" w:color="auto"/>
            </w:tcBorders>
            <w:shd w:val="clear" w:color="auto" w:fill="auto"/>
            <w:noWrap/>
            <w:vAlign w:val="center"/>
            <w:hideMark/>
          </w:tcPr>
          <w:p w14:paraId="48A97F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298FEA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2720" w:type="dxa"/>
            <w:tcBorders>
              <w:top w:val="nil"/>
              <w:left w:val="nil"/>
              <w:bottom w:val="single" w:sz="4" w:space="0" w:color="auto"/>
              <w:right w:val="single" w:sz="4" w:space="0" w:color="auto"/>
            </w:tcBorders>
            <w:shd w:val="clear" w:color="auto" w:fill="auto"/>
            <w:noWrap/>
            <w:vAlign w:val="center"/>
            <w:hideMark/>
          </w:tcPr>
          <w:p w14:paraId="112E3C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PUYCA</w:t>
            </w:r>
          </w:p>
        </w:tc>
        <w:tc>
          <w:tcPr>
            <w:tcW w:w="1011" w:type="dxa"/>
            <w:tcBorders>
              <w:top w:val="nil"/>
              <w:left w:val="nil"/>
              <w:bottom w:val="single" w:sz="4" w:space="0" w:color="auto"/>
              <w:right w:val="single" w:sz="4" w:space="0" w:color="auto"/>
            </w:tcBorders>
            <w:shd w:val="clear" w:color="auto" w:fill="auto"/>
            <w:noWrap/>
            <w:vAlign w:val="center"/>
          </w:tcPr>
          <w:p w14:paraId="35C704B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22F2A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BEAD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383</w:t>
            </w:r>
          </w:p>
        </w:tc>
        <w:tc>
          <w:tcPr>
            <w:tcW w:w="940" w:type="dxa"/>
            <w:tcBorders>
              <w:top w:val="nil"/>
              <w:left w:val="nil"/>
              <w:bottom w:val="single" w:sz="4" w:space="0" w:color="auto"/>
              <w:right w:val="single" w:sz="4" w:space="0" w:color="auto"/>
            </w:tcBorders>
            <w:shd w:val="clear" w:color="auto" w:fill="auto"/>
            <w:noWrap/>
            <w:vAlign w:val="center"/>
            <w:hideMark/>
          </w:tcPr>
          <w:p w14:paraId="13208E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0408060064</w:t>
            </w:r>
          </w:p>
        </w:tc>
        <w:tc>
          <w:tcPr>
            <w:tcW w:w="3700" w:type="dxa"/>
            <w:tcBorders>
              <w:top w:val="nil"/>
              <w:left w:val="nil"/>
              <w:bottom w:val="single" w:sz="4" w:space="0" w:color="auto"/>
              <w:right w:val="single" w:sz="4" w:space="0" w:color="auto"/>
            </w:tcBorders>
            <w:shd w:val="clear" w:color="auto" w:fill="auto"/>
            <w:noWrap/>
            <w:vAlign w:val="center"/>
            <w:hideMark/>
          </w:tcPr>
          <w:p w14:paraId="62FC9D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PETTCCE</w:t>
            </w:r>
          </w:p>
        </w:tc>
        <w:tc>
          <w:tcPr>
            <w:tcW w:w="1340" w:type="dxa"/>
            <w:tcBorders>
              <w:top w:val="nil"/>
              <w:left w:val="nil"/>
              <w:bottom w:val="single" w:sz="4" w:space="0" w:color="auto"/>
              <w:right w:val="single" w:sz="4" w:space="0" w:color="auto"/>
            </w:tcBorders>
            <w:shd w:val="clear" w:color="auto" w:fill="auto"/>
            <w:noWrap/>
            <w:vAlign w:val="center"/>
            <w:hideMark/>
          </w:tcPr>
          <w:p w14:paraId="103DFE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355E8C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2720" w:type="dxa"/>
            <w:tcBorders>
              <w:top w:val="nil"/>
              <w:left w:val="nil"/>
              <w:bottom w:val="single" w:sz="4" w:space="0" w:color="auto"/>
              <w:right w:val="single" w:sz="4" w:space="0" w:color="auto"/>
            </w:tcBorders>
            <w:shd w:val="clear" w:color="auto" w:fill="auto"/>
            <w:noWrap/>
            <w:vAlign w:val="center"/>
            <w:hideMark/>
          </w:tcPr>
          <w:p w14:paraId="0733A5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PUYCA</w:t>
            </w:r>
          </w:p>
        </w:tc>
        <w:tc>
          <w:tcPr>
            <w:tcW w:w="1011" w:type="dxa"/>
            <w:tcBorders>
              <w:top w:val="nil"/>
              <w:left w:val="nil"/>
              <w:bottom w:val="single" w:sz="4" w:space="0" w:color="auto"/>
              <w:right w:val="single" w:sz="4" w:space="0" w:color="auto"/>
            </w:tcBorders>
            <w:shd w:val="clear" w:color="auto" w:fill="auto"/>
            <w:noWrap/>
            <w:vAlign w:val="center"/>
          </w:tcPr>
          <w:p w14:paraId="6359AC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1C7CC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7C00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384</w:t>
            </w:r>
          </w:p>
        </w:tc>
        <w:tc>
          <w:tcPr>
            <w:tcW w:w="940" w:type="dxa"/>
            <w:tcBorders>
              <w:top w:val="nil"/>
              <w:left w:val="nil"/>
              <w:bottom w:val="single" w:sz="4" w:space="0" w:color="auto"/>
              <w:right w:val="single" w:sz="4" w:space="0" w:color="auto"/>
            </w:tcBorders>
            <w:shd w:val="clear" w:color="auto" w:fill="auto"/>
            <w:noWrap/>
            <w:vAlign w:val="center"/>
            <w:hideMark/>
          </w:tcPr>
          <w:p w14:paraId="3E33B0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0408100008</w:t>
            </w:r>
          </w:p>
        </w:tc>
        <w:tc>
          <w:tcPr>
            <w:tcW w:w="3700" w:type="dxa"/>
            <w:tcBorders>
              <w:top w:val="nil"/>
              <w:left w:val="nil"/>
              <w:bottom w:val="single" w:sz="4" w:space="0" w:color="auto"/>
              <w:right w:val="single" w:sz="4" w:space="0" w:color="auto"/>
            </w:tcBorders>
            <w:shd w:val="clear" w:color="auto" w:fill="auto"/>
            <w:noWrap/>
            <w:vAlign w:val="center"/>
            <w:hideMark/>
          </w:tcPr>
          <w:p w14:paraId="5FF743C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LOCRAHUANCA</w:t>
            </w:r>
          </w:p>
        </w:tc>
        <w:tc>
          <w:tcPr>
            <w:tcW w:w="1340" w:type="dxa"/>
            <w:tcBorders>
              <w:top w:val="nil"/>
              <w:left w:val="nil"/>
              <w:bottom w:val="single" w:sz="4" w:space="0" w:color="auto"/>
              <w:right w:val="single" w:sz="4" w:space="0" w:color="auto"/>
            </w:tcBorders>
            <w:shd w:val="clear" w:color="auto" w:fill="auto"/>
            <w:noWrap/>
            <w:vAlign w:val="center"/>
            <w:hideMark/>
          </w:tcPr>
          <w:p w14:paraId="2BEF6E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AREQUIPA</w:t>
            </w:r>
          </w:p>
        </w:tc>
        <w:tc>
          <w:tcPr>
            <w:tcW w:w="2440" w:type="dxa"/>
            <w:tcBorders>
              <w:top w:val="nil"/>
              <w:left w:val="nil"/>
              <w:bottom w:val="single" w:sz="4" w:space="0" w:color="auto"/>
              <w:right w:val="single" w:sz="4" w:space="0" w:color="auto"/>
            </w:tcBorders>
            <w:shd w:val="clear" w:color="auto" w:fill="auto"/>
            <w:noWrap/>
            <w:vAlign w:val="center"/>
            <w:hideMark/>
          </w:tcPr>
          <w:p w14:paraId="1B7981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2720" w:type="dxa"/>
            <w:tcBorders>
              <w:top w:val="nil"/>
              <w:left w:val="nil"/>
              <w:bottom w:val="single" w:sz="4" w:space="0" w:color="auto"/>
              <w:right w:val="single" w:sz="4" w:space="0" w:color="auto"/>
            </w:tcBorders>
            <w:shd w:val="clear" w:color="auto" w:fill="auto"/>
            <w:noWrap/>
            <w:vAlign w:val="center"/>
            <w:hideMark/>
          </w:tcPr>
          <w:p w14:paraId="1F5A1D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TOMEPAMPA</w:t>
            </w:r>
          </w:p>
        </w:tc>
        <w:tc>
          <w:tcPr>
            <w:tcW w:w="1011" w:type="dxa"/>
            <w:tcBorders>
              <w:top w:val="nil"/>
              <w:left w:val="nil"/>
              <w:bottom w:val="single" w:sz="4" w:space="0" w:color="auto"/>
              <w:right w:val="single" w:sz="4" w:space="0" w:color="auto"/>
            </w:tcBorders>
            <w:shd w:val="clear" w:color="auto" w:fill="auto"/>
            <w:noWrap/>
            <w:vAlign w:val="center"/>
          </w:tcPr>
          <w:p w14:paraId="5F1989C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C6023D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0A58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385</w:t>
            </w:r>
          </w:p>
        </w:tc>
        <w:tc>
          <w:tcPr>
            <w:tcW w:w="940" w:type="dxa"/>
            <w:tcBorders>
              <w:top w:val="nil"/>
              <w:left w:val="nil"/>
              <w:bottom w:val="single" w:sz="4" w:space="0" w:color="auto"/>
              <w:right w:val="single" w:sz="4" w:space="0" w:color="auto"/>
            </w:tcBorders>
            <w:shd w:val="clear" w:color="auto" w:fill="auto"/>
            <w:noWrap/>
            <w:vAlign w:val="center"/>
            <w:hideMark/>
          </w:tcPr>
          <w:p w14:paraId="3CFAC4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0501020033</w:t>
            </w:r>
          </w:p>
        </w:tc>
        <w:tc>
          <w:tcPr>
            <w:tcW w:w="3700" w:type="dxa"/>
            <w:tcBorders>
              <w:top w:val="nil"/>
              <w:left w:val="nil"/>
              <w:bottom w:val="single" w:sz="4" w:space="0" w:color="auto"/>
              <w:right w:val="single" w:sz="4" w:space="0" w:color="auto"/>
            </w:tcBorders>
            <w:shd w:val="clear" w:color="auto" w:fill="auto"/>
            <w:noWrap/>
            <w:vAlign w:val="center"/>
            <w:hideMark/>
          </w:tcPr>
          <w:p w14:paraId="7B60393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BARBARA DE UCHUYMARCA</w:t>
            </w:r>
          </w:p>
        </w:tc>
        <w:tc>
          <w:tcPr>
            <w:tcW w:w="1340" w:type="dxa"/>
            <w:tcBorders>
              <w:top w:val="nil"/>
              <w:left w:val="nil"/>
              <w:bottom w:val="single" w:sz="4" w:space="0" w:color="auto"/>
              <w:right w:val="single" w:sz="4" w:space="0" w:color="auto"/>
            </w:tcBorders>
            <w:shd w:val="clear" w:color="auto" w:fill="auto"/>
            <w:noWrap/>
            <w:vAlign w:val="center"/>
            <w:hideMark/>
          </w:tcPr>
          <w:p w14:paraId="357EE8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0B92F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3B5E00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ACOCRO</w:t>
            </w:r>
          </w:p>
        </w:tc>
        <w:tc>
          <w:tcPr>
            <w:tcW w:w="1011" w:type="dxa"/>
            <w:tcBorders>
              <w:top w:val="nil"/>
              <w:left w:val="nil"/>
              <w:bottom w:val="single" w:sz="4" w:space="0" w:color="auto"/>
              <w:right w:val="single" w:sz="4" w:space="0" w:color="auto"/>
            </w:tcBorders>
            <w:shd w:val="clear" w:color="auto" w:fill="auto"/>
            <w:noWrap/>
            <w:vAlign w:val="center"/>
          </w:tcPr>
          <w:p w14:paraId="203BACC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83875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4C99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386</w:t>
            </w:r>
          </w:p>
        </w:tc>
        <w:tc>
          <w:tcPr>
            <w:tcW w:w="940" w:type="dxa"/>
            <w:tcBorders>
              <w:top w:val="nil"/>
              <w:left w:val="nil"/>
              <w:bottom w:val="single" w:sz="4" w:space="0" w:color="auto"/>
              <w:right w:val="single" w:sz="4" w:space="0" w:color="auto"/>
            </w:tcBorders>
            <w:shd w:val="clear" w:color="auto" w:fill="auto"/>
            <w:noWrap/>
            <w:vAlign w:val="center"/>
            <w:hideMark/>
          </w:tcPr>
          <w:p w14:paraId="38A595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0501020035</w:t>
            </w:r>
          </w:p>
        </w:tc>
        <w:tc>
          <w:tcPr>
            <w:tcW w:w="3700" w:type="dxa"/>
            <w:tcBorders>
              <w:top w:val="nil"/>
              <w:left w:val="nil"/>
              <w:bottom w:val="single" w:sz="4" w:space="0" w:color="auto"/>
              <w:right w:val="single" w:sz="4" w:space="0" w:color="auto"/>
            </w:tcBorders>
            <w:shd w:val="clear" w:color="auto" w:fill="auto"/>
            <w:noWrap/>
            <w:vAlign w:val="center"/>
            <w:hideMark/>
          </w:tcPr>
          <w:p w14:paraId="4370B8B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YANAHUANCO ALTA</w:t>
            </w:r>
          </w:p>
        </w:tc>
        <w:tc>
          <w:tcPr>
            <w:tcW w:w="1340" w:type="dxa"/>
            <w:tcBorders>
              <w:top w:val="nil"/>
              <w:left w:val="nil"/>
              <w:bottom w:val="single" w:sz="4" w:space="0" w:color="auto"/>
              <w:right w:val="single" w:sz="4" w:space="0" w:color="auto"/>
            </w:tcBorders>
            <w:shd w:val="clear" w:color="auto" w:fill="auto"/>
            <w:noWrap/>
            <w:vAlign w:val="center"/>
            <w:hideMark/>
          </w:tcPr>
          <w:p w14:paraId="566ACC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A312E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2BDDCA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ACOCRO</w:t>
            </w:r>
          </w:p>
        </w:tc>
        <w:tc>
          <w:tcPr>
            <w:tcW w:w="1011" w:type="dxa"/>
            <w:tcBorders>
              <w:top w:val="nil"/>
              <w:left w:val="nil"/>
              <w:bottom w:val="single" w:sz="4" w:space="0" w:color="auto"/>
              <w:right w:val="single" w:sz="4" w:space="0" w:color="auto"/>
            </w:tcBorders>
            <w:shd w:val="clear" w:color="auto" w:fill="auto"/>
            <w:noWrap/>
            <w:vAlign w:val="center"/>
          </w:tcPr>
          <w:p w14:paraId="76B8759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3DD8D3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EB96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387</w:t>
            </w:r>
          </w:p>
        </w:tc>
        <w:tc>
          <w:tcPr>
            <w:tcW w:w="940" w:type="dxa"/>
            <w:tcBorders>
              <w:top w:val="nil"/>
              <w:left w:val="nil"/>
              <w:bottom w:val="single" w:sz="4" w:space="0" w:color="auto"/>
              <w:right w:val="single" w:sz="4" w:space="0" w:color="auto"/>
            </w:tcBorders>
            <w:shd w:val="clear" w:color="auto" w:fill="auto"/>
            <w:noWrap/>
            <w:vAlign w:val="center"/>
            <w:hideMark/>
          </w:tcPr>
          <w:p w14:paraId="3DF2F5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0501050004</w:t>
            </w:r>
          </w:p>
        </w:tc>
        <w:tc>
          <w:tcPr>
            <w:tcW w:w="3700" w:type="dxa"/>
            <w:tcBorders>
              <w:top w:val="nil"/>
              <w:left w:val="nil"/>
              <w:bottom w:val="single" w:sz="4" w:space="0" w:color="auto"/>
              <w:right w:val="single" w:sz="4" w:space="0" w:color="auto"/>
            </w:tcBorders>
            <w:shd w:val="clear" w:color="auto" w:fill="auto"/>
            <w:noWrap/>
            <w:vAlign w:val="center"/>
            <w:hideMark/>
          </w:tcPr>
          <w:p w14:paraId="2CB47E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CHUPAS</w:t>
            </w:r>
          </w:p>
        </w:tc>
        <w:tc>
          <w:tcPr>
            <w:tcW w:w="1340" w:type="dxa"/>
            <w:tcBorders>
              <w:top w:val="nil"/>
              <w:left w:val="nil"/>
              <w:bottom w:val="single" w:sz="4" w:space="0" w:color="auto"/>
              <w:right w:val="single" w:sz="4" w:space="0" w:color="auto"/>
            </w:tcBorders>
            <w:shd w:val="clear" w:color="auto" w:fill="auto"/>
            <w:noWrap/>
            <w:vAlign w:val="center"/>
            <w:hideMark/>
          </w:tcPr>
          <w:p w14:paraId="237785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B447D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4D9C12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CHIARA</w:t>
            </w:r>
          </w:p>
        </w:tc>
        <w:tc>
          <w:tcPr>
            <w:tcW w:w="1011" w:type="dxa"/>
            <w:tcBorders>
              <w:top w:val="nil"/>
              <w:left w:val="nil"/>
              <w:bottom w:val="single" w:sz="4" w:space="0" w:color="auto"/>
              <w:right w:val="single" w:sz="4" w:space="0" w:color="auto"/>
            </w:tcBorders>
            <w:shd w:val="clear" w:color="auto" w:fill="auto"/>
            <w:noWrap/>
            <w:vAlign w:val="center"/>
          </w:tcPr>
          <w:p w14:paraId="77813BB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CE1C8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7E47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388</w:t>
            </w:r>
          </w:p>
        </w:tc>
        <w:tc>
          <w:tcPr>
            <w:tcW w:w="940" w:type="dxa"/>
            <w:tcBorders>
              <w:top w:val="nil"/>
              <w:left w:val="nil"/>
              <w:bottom w:val="single" w:sz="4" w:space="0" w:color="auto"/>
              <w:right w:val="single" w:sz="4" w:space="0" w:color="auto"/>
            </w:tcBorders>
            <w:shd w:val="clear" w:color="auto" w:fill="auto"/>
            <w:noWrap/>
            <w:vAlign w:val="center"/>
            <w:hideMark/>
          </w:tcPr>
          <w:p w14:paraId="689823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0501050036</w:t>
            </w:r>
          </w:p>
        </w:tc>
        <w:tc>
          <w:tcPr>
            <w:tcW w:w="3700" w:type="dxa"/>
            <w:tcBorders>
              <w:top w:val="nil"/>
              <w:left w:val="nil"/>
              <w:bottom w:val="single" w:sz="4" w:space="0" w:color="auto"/>
              <w:right w:val="single" w:sz="4" w:space="0" w:color="auto"/>
            </w:tcBorders>
            <w:shd w:val="clear" w:color="auto" w:fill="auto"/>
            <w:noWrap/>
            <w:vAlign w:val="center"/>
            <w:hideMark/>
          </w:tcPr>
          <w:p w14:paraId="2F8D6E6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RACCARACCAY</w:t>
            </w:r>
          </w:p>
        </w:tc>
        <w:tc>
          <w:tcPr>
            <w:tcW w:w="1340" w:type="dxa"/>
            <w:tcBorders>
              <w:top w:val="nil"/>
              <w:left w:val="nil"/>
              <w:bottom w:val="single" w:sz="4" w:space="0" w:color="auto"/>
              <w:right w:val="single" w:sz="4" w:space="0" w:color="auto"/>
            </w:tcBorders>
            <w:shd w:val="clear" w:color="auto" w:fill="auto"/>
            <w:noWrap/>
            <w:vAlign w:val="center"/>
            <w:hideMark/>
          </w:tcPr>
          <w:p w14:paraId="5FD012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C6AFF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3FD3DA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CHIARA</w:t>
            </w:r>
          </w:p>
        </w:tc>
        <w:tc>
          <w:tcPr>
            <w:tcW w:w="1011" w:type="dxa"/>
            <w:tcBorders>
              <w:top w:val="nil"/>
              <w:left w:val="nil"/>
              <w:bottom w:val="single" w:sz="4" w:space="0" w:color="auto"/>
              <w:right w:val="single" w:sz="4" w:space="0" w:color="auto"/>
            </w:tcBorders>
            <w:shd w:val="clear" w:color="auto" w:fill="auto"/>
            <w:noWrap/>
            <w:vAlign w:val="center"/>
          </w:tcPr>
          <w:p w14:paraId="3D686A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35AD8B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29B3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389</w:t>
            </w:r>
          </w:p>
        </w:tc>
        <w:tc>
          <w:tcPr>
            <w:tcW w:w="940" w:type="dxa"/>
            <w:tcBorders>
              <w:top w:val="nil"/>
              <w:left w:val="nil"/>
              <w:bottom w:val="single" w:sz="4" w:space="0" w:color="auto"/>
              <w:right w:val="single" w:sz="4" w:space="0" w:color="auto"/>
            </w:tcBorders>
            <w:shd w:val="clear" w:color="auto" w:fill="auto"/>
            <w:noWrap/>
            <w:vAlign w:val="center"/>
            <w:hideMark/>
          </w:tcPr>
          <w:p w14:paraId="11D32A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0501050084</w:t>
            </w:r>
          </w:p>
        </w:tc>
        <w:tc>
          <w:tcPr>
            <w:tcW w:w="3700" w:type="dxa"/>
            <w:tcBorders>
              <w:top w:val="nil"/>
              <w:left w:val="nil"/>
              <w:bottom w:val="single" w:sz="4" w:space="0" w:color="auto"/>
              <w:right w:val="single" w:sz="4" w:space="0" w:color="auto"/>
            </w:tcBorders>
            <w:shd w:val="clear" w:color="auto" w:fill="auto"/>
            <w:noWrap/>
            <w:vAlign w:val="center"/>
            <w:hideMark/>
          </w:tcPr>
          <w:p w14:paraId="6D0561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PUCACCASA</w:t>
            </w:r>
          </w:p>
        </w:tc>
        <w:tc>
          <w:tcPr>
            <w:tcW w:w="1340" w:type="dxa"/>
            <w:tcBorders>
              <w:top w:val="nil"/>
              <w:left w:val="nil"/>
              <w:bottom w:val="single" w:sz="4" w:space="0" w:color="auto"/>
              <w:right w:val="single" w:sz="4" w:space="0" w:color="auto"/>
            </w:tcBorders>
            <w:shd w:val="clear" w:color="auto" w:fill="auto"/>
            <w:noWrap/>
            <w:vAlign w:val="center"/>
            <w:hideMark/>
          </w:tcPr>
          <w:p w14:paraId="0270C5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B62B1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542E57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CHIARA</w:t>
            </w:r>
          </w:p>
        </w:tc>
        <w:tc>
          <w:tcPr>
            <w:tcW w:w="1011" w:type="dxa"/>
            <w:tcBorders>
              <w:top w:val="nil"/>
              <w:left w:val="nil"/>
              <w:bottom w:val="single" w:sz="4" w:space="0" w:color="auto"/>
              <w:right w:val="single" w:sz="4" w:space="0" w:color="auto"/>
            </w:tcBorders>
            <w:shd w:val="clear" w:color="auto" w:fill="auto"/>
            <w:noWrap/>
            <w:vAlign w:val="center"/>
          </w:tcPr>
          <w:p w14:paraId="10D7015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09C66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39DA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390</w:t>
            </w:r>
          </w:p>
        </w:tc>
        <w:tc>
          <w:tcPr>
            <w:tcW w:w="940" w:type="dxa"/>
            <w:tcBorders>
              <w:top w:val="nil"/>
              <w:left w:val="nil"/>
              <w:bottom w:val="single" w:sz="4" w:space="0" w:color="auto"/>
              <w:right w:val="single" w:sz="4" w:space="0" w:color="auto"/>
            </w:tcBorders>
            <w:shd w:val="clear" w:color="auto" w:fill="auto"/>
            <w:noWrap/>
            <w:vAlign w:val="center"/>
            <w:hideMark/>
          </w:tcPr>
          <w:p w14:paraId="196FD7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0501060004</w:t>
            </w:r>
          </w:p>
        </w:tc>
        <w:tc>
          <w:tcPr>
            <w:tcW w:w="3700" w:type="dxa"/>
            <w:tcBorders>
              <w:top w:val="nil"/>
              <w:left w:val="nil"/>
              <w:bottom w:val="single" w:sz="4" w:space="0" w:color="auto"/>
              <w:right w:val="single" w:sz="4" w:space="0" w:color="auto"/>
            </w:tcBorders>
            <w:shd w:val="clear" w:color="auto" w:fill="auto"/>
            <w:noWrap/>
            <w:vAlign w:val="center"/>
            <w:hideMark/>
          </w:tcPr>
          <w:p w14:paraId="72B2F54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CCOLLPANA</w:t>
            </w:r>
          </w:p>
        </w:tc>
        <w:tc>
          <w:tcPr>
            <w:tcW w:w="1340" w:type="dxa"/>
            <w:tcBorders>
              <w:top w:val="nil"/>
              <w:left w:val="nil"/>
              <w:bottom w:val="single" w:sz="4" w:space="0" w:color="auto"/>
              <w:right w:val="single" w:sz="4" w:space="0" w:color="auto"/>
            </w:tcBorders>
            <w:shd w:val="clear" w:color="auto" w:fill="auto"/>
            <w:noWrap/>
            <w:vAlign w:val="center"/>
            <w:hideMark/>
          </w:tcPr>
          <w:p w14:paraId="567852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11309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32706D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OCROS</w:t>
            </w:r>
          </w:p>
        </w:tc>
        <w:tc>
          <w:tcPr>
            <w:tcW w:w="1011" w:type="dxa"/>
            <w:tcBorders>
              <w:top w:val="nil"/>
              <w:left w:val="nil"/>
              <w:bottom w:val="single" w:sz="4" w:space="0" w:color="auto"/>
              <w:right w:val="single" w:sz="4" w:space="0" w:color="auto"/>
            </w:tcBorders>
            <w:shd w:val="clear" w:color="auto" w:fill="auto"/>
            <w:noWrap/>
            <w:vAlign w:val="center"/>
          </w:tcPr>
          <w:p w14:paraId="1E319E8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32B7E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21CA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391</w:t>
            </w:r>
          </w:p>
        </w:tc>
        <w:tc>
          <w:tcPr>
            <w:tcW w:w="940" w:type="dxa"/>
            <w:tcBorders>
              <w:top w:val="nil"/>
              <w:left w:val="nil"/>
              <w:bottom w:val="single" w:sz="4" w:space="0" w:color="auto"/>
              <w:right w:val="single" w:sz="4" w:space="0" w:color="auto"/>
            </w:tcBorders>
            <w:shd w:val="clear" w:color="auto" w:fill="auto"/>
            <w:noWrap/>
            <w:vAlign w:val="center"/>
            <w:hideMark/>
          </w:tcPr>
          <w:p w14:paraId="1A636C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0501060036</w:t>
            </w:r>
          </w:p>
        </w:tc>
        <w:tc>
          <w:tcPr>
            <w:tcW w:w="3700" w:type="dxa"/>
            <w:tcBorders>
              <w:top w:val="nil"/>
              <w:left w:val="nil"/>
              <w:bottom w:val="single" w:sz="4" w:space="0" w:color="auto"/>
              <w:right w:val="single" w:sz="4" w:space="0" w:color="auto"/>
            </w:tcBorders>
            <w:shd w:val="clear" w:color="auto" w:fill="auto"/>
            <w:noWrap/>
            <w:vAlign w:val="center"/>
            <w:hideMark/>
          </w:tcPr>
          <w:p w14:paraId="7336A0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CUSI VALLE SAN FRANCISCO</w:t>
            </w:r>
          </w:p>
        </w:tc>
        <w:tc>
          <w:tcPr>
            <w:tcW w:w="1340" w:type="dxa"/>
            <w:tcBorders>
              <w:top w:val="nil"/>
              <w:left w:val="nil"/>
              <w:bottom w:val="single" w:sz="4" w:space="0" w:color="auto"/>
              <w:right w:val="single" w:sz="4" w:space="0" w:color="auto"/>
            </w:tcBorders>
            <w:shd w:val="clear" w:color="auto" w:fill="auto"/>
            <w:noWrap/>
            <w:vAlign w:val="center"/>
            <w:hideMark/>
          </w:tcPr>
          <w:p w14:paraId="11B42E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85800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732705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OCROS</w:t>
            </w:r>
          </w:p>
        </w:tc>
        <w:tc>
          <w:tcPr>
            <w:tcW w:w="1011" w:type="dxa"/>
            <w:tcBorders>
              <w:top w:val="nil"/>
              <w:left w:val="nil"/>
              <w:bottom w:val="single" w:sz="4" w:space="0" w:color="auto"/>
              <w:right w:val="single" w:sz="4" w:space="0" w:color="auto"/>
            </w:tcBorders>
            <w:shd w:val="clear" w:color="auto" w:fill="auto"/>
            <w:noWrap/>
            <w:vAlign w:val="center"/>
          </w:tcPr>
          <w:p w14:paraId="3B1BC3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9D2CD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9B1E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392</w:t>
            </w:r>
          </w:p>
        </w:tc>
        <w:tc>
          <w:tcPr>
            <w:tcW w:w="940" w:type="dxa"/>
            <w:tcBorders>
              <w:top w:val="nil"/>
              <w:left w:val="nil"/>
              <w:bottom w:val="single" w:sz="4" w:space="0" w:color="auto"/>
              <w:right w:val="single" w:sz="4" w:space="0" w:color="auto"/>
            </w:tcBorders>
            <w:shd w:val="clear" w:color="auto" w:fill="auto"/>
            <w:noWrap/>
            <w:vAlign w:val="center"/>
            <w:hideMark/>
          </w:tcPr>
          <w:p w14:paraId="27E4A2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0501060050</w:t>
            </w:r>
          </w:p>
        </w:tc>
        <w:tc>
          <w:tcPr>
            <w:tcW w:w="3700" w:type="dxa"/>
            <w:tcBorders>
              <w:top w:val="nil"/>
              <w:left w:val="nil"/>
              <w:bottom w:val="single" w:sz="4" w:space="0" w:color="auto"/>
              <w:right w:val="single" w:sz="4" w:space="0" w:color="auto"/>
            </w:tcBorders>
            <w:shd w:val="clear" w:color="auto" w:fill="auto"/>
            <w:noWrap/>
            <w:vAlign w:val="center"/>
            <w:hideMark/>
          </w:tcPr>
          <w:p w14:paraId="09399CE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LA COLPA</w:t>
            </w:r>
          </w:p>
        </w:tc>
        <w:tc>
          <w:tcPr>
            <w:tcW w:w="1340" w:type="dxa"/>
            <w:tcBorders>
              <w:top w:val="nil"/>
              <w:left w:val="nil"/>
              <w:bottom w:val="single" w:sz="4" w:space="0" w:color="auto"/>
              <w:right w:val="single" w:sz="4" w:space="0" w:color="auto"/>
            </w:tcBorders>
            <w:shd w:val="clear" w:color="auto" w:fill="auto"/>
            <w:noWrap/>
            <w:vAlign w:val="center"/>
            <w:hideMark/>
          </w:tcPr>
          <w:p w14:paraId="024606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38513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3337FE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OCROS</w:t>
            </w:r>
          </w:p>
        </w:tc>
        <w:tc>
          <w:tcPr>
            <w:tcW w:w="1011" w:type="dxa"/>
            <w:tcBorders>
              <w:top w:val="nil"/>
              <w:left w:val="nil"/>
              <w:bottom w:val="single" w:sz="4" w:space="0" w:color="auto"/>
              <w:right w:val="single" w:sz="4" w:space="0" w:color="auto"/>
            </w:tcBorders>
            <w:shd w:val="clear" w:color="auto" w:fill="auto"/>
            <w:noWrap/>
            <w:vAlign w:val="center"/>
          </w:tcPr>
          <w:p w14:paraId="06327C2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C6935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15F0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393</w:t>
            </w:r>
          </w:p>
        </w:tc>
        <w:tc>
          <w:tcPr>
            <w:tcW w:w="940" w:type="dxa"/>
            <w:tcBorders>
              <w:top w:val="nil"/>
              <w:left w:val="nil"/>
              <w:bottom w:val="single" w:sz="4" w:space="0" w:color="auto"/>
              <w:right w:val="single" w:sz="4" w:space="0" w:color="auto"/>
            </w:tcBorders>
            <w:shd w:val="clear" w:color="auto" w:fill="auto"/>
            <w:noWrap/>
            <w:vAlign w:val="center"/>
            <w:hideMark/>
          </w:tcPr>
          <w:p w14:paraId="6FB328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0501060052</w:t>
            </w:r>
          </w:p>
        </w:tc>
        <w:tc>
          <w:tcPr>
            <w:tcW w:w="3700" w:type="dxa"/>
            <w:tcBorders>
              <w:top w:val="nil"/>
              <w:left w:val="nil"/>
              <w:bottom w:val="single" w:sz="4" w:space="0" w:color="auto"/>
              <w:right w:val="single" w:sz="4" w:space="0" w:color="auto"/>
            </w:tcBorders>
            <w:shd w:val="clear" w:color="auto" w:fill="auto"/>
            <w:noWrap/>
            <w:vAlign w:val="center"/>
            <w:hideMark/>
          </w:tcPr>
          <w:p w14:paraId="472F4F7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PACCCHA</w:t>
            </w:r>
          </w:p>
        </w:tc>
        <w:tc>
          <w:tcPr>
            <w:tcW w:w="1340" w:type="dxa"/>
            <w:tcBorders>
              <w:top w:val="nil"/>
              <w:left w:val="nil"/>
              <w:bottom w:val="single" w:sz="4" w:space="0" w:color="auto"/>
              <w:right w:val="single" w:sz="4" w:space="0" w:color="auto"/>
            </w:tcBorders>
            <w:shd w:val="clear" w:color="auto" w:fill="auto"/>
            <w:noWrap/>
            <w:vAlign w:val="center"/>
            <w:hideMark/>
          </w:tcPr>
          <w:p w14:paraId="7D07D8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1150B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0F590F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OCROS</w:t>
            </w:r>
          </w:p>
        </w:tc>
        <w:tc>
          <w:tcPr>
            <w:tcW w:w="1011" w:type="dxa"/>
            <w:tcBorders>
              <w:top w:val="nil"/>
              <w:left w:val="nil"/>
              <w:bottom w:val="single" w:sz="4" w:space="0" w:color="auto"/>
              <w:right w:val="single" w:sz="4" w:space="0" w:color="auto"/>
            </w:tcBorders>
            <w:shd w:val="clear" w:color="auto" w:fill="auto"/>
            <w:noWrap/>
            <w:vAlign w:val="center"/>
          </w:tcPr>
          <w:p w14:paraId="66B3023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96745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29CB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394</w:t>
            </w:r>
          </w:p>
        </w:tc>
        <w:tc>
          <w:tcPr>
            <w:tcW w:w="940" w:type="dxa"/>
            <w:tcBorders>
              <w:top w:val="nil"/>
              <w:left w:val="nil"/>
              <w:bottom w:val="single" w:sz="4" w:space="0" w:color="auto"/>
              <w:right w:val="single" w:sz="4" w:space="0" w:color="auto"/>
            </w:tcBorders>
            <w:shd w:val="clear" w:color="auto" w:fill="auto"/>
            <w:noWrap/>
            <w:vAlign w:val="center"/>
            <w:hideMark/>
          </w:tcPr>
          <w:p w14:paraId="3D6FCF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0501060055</w:t>
            </w:r>
          </w:p>
        </w:tc>
        <w:tc>
          <w:tcPr>
            <w:tcW w:w="3700" w:type="dxa"/>
            <w:tcBorders>
              <w:top w:val="nil"/>
              <w:left w:val="nil"/>
              <w:bottom w:val="single" w:sz="4" w:space="0" w:color="auto"/>
              <w:right w:val="single" w:sz="4" w:space="0" w:color="auto"/>
            </w:tcBorders>
            <w:shd w:val="clear" w:color="auto" w:fill="auto"/>
            <w:noWrap/>
            <w:vAlign w:val="center"/>
            <w:hideMark/>
          </w:tcPr>
          <w:p w14:paraId="0582D1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OCCOYHUA</w:t>
            </w:r>
          </w:p>
        </w:tc>
        <w:tc>
          <w:tcPr>
            <w:tcW w:w="1340" w:type="dxa"/>
            <w:tcBorders>
              <w:top w:val="nil"/>
              <w:left w:val="nil"/>
              <w:bottom w:val="single" w:sz="4" w:space="0" w:color="auto"/>
              <w:right w:val="single" w:sz="4" w:space="0" w:color="auto"/>
            </w:tcBorders>
            <w:shd w:val="clear" w:color="auto" w:fill="auto"/>
            <w:noWrap/>
            <w:vAlign w:val="center"/>
            <w:hideMark/>
          </w:tcPr>
          <w:p w14:paraId="06B184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32D64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5F6BC2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OCROS</w:t>
            </w:r>
          </w:p>
        </w:tc>
        <w:tc>
          <w:tcPr>
            <w:tcW w:w="1011" w:type="dxa"/>
            <w:tcBorders>
              <w:top w:val="nil"/>
              <w:left w:val="nil"/>
              <w:bottom w:val="single" w:sz="4" w:space="0" w:color="auto"/>
              <w:right w:val="single" w:sz="4" w:space="0" w:color="auto"/>
            </w:tcBorders>
            <w:shd w:val="clear" w:color="auto" w:fill="auto"/>
            <w:noWrap/>
            <w:vAlign w:val="center"/>
          </w:tcPr>
          <w:p w14:paraId="441BB90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E70EF3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F956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395</w:t>
            </w:r>
          </w:p>
        </w:tc>
        <w:tc>
          <w:tcPr>
            <w:tcW w:w="940" w:type="dxa"/>
            <w:tcBorders>
              <w:top w:val="nil"/>
              <w:left w:val="nil"/>
              <w:bottom w:val="single" w:sz="4" w:space="0" w:color="auto"/>
              <w:right w:val="single" w:sz="4" w:space="0" w:color="auto"/>
            </w:tcBorders>
            <w:shd w:val="clear" w:color="auto" w:fill="auto"/>
            <w:noWrap/>
            <w:vAlign w:val="center"/>
            <w:hideMark/>
          </w:tcPr>
          <w:p w14:paraId="6C8263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0501060087</w:t>
            </w:r>
          </w:p>
        </w:tc>
        <w:tc>
          <w:tcPr>
            <w:tcW w:w="3700" w:type="dxa"/>
            <w:tcBorders>
              <w:top w:val="nil"/>
              <w:left w:val="nil"/>
              <w:bottom w:val="single" w:sz="4" w:space="0" w:color="auto"/>
              <w:right w:val="single" w:sz="4" w:space="0" w:color="auto"/>
            </w:tcBorders>
            <w:shd w:val="clear" w:color="auto" w:fill="auto"/>
            <w:noWrap/>
            <w:vAlign w:val="center"/>
            <w:hideMark/>
          </w:tcPr>
          <w:p w14:paraId="612115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YURAQCANCHA</w:t>
            </w:r>
          </w:p>
        </w:tc>
        <w:tc>
          <w:tcPr>
            <w:tcW w:w="1340" w:type="dxa"/>
            <w:tcBorders>
              <w:top w:val="nil"/>
              <w:left w:val="nil"/>
              <w:bottom w:val="single" w:sz="4" w:space="0" w:color="auto"/>
              <w:right w:val="single" w:sz="4" w:space="0" w:color="auto"/>
            </w:tcBorders>
            <w:shd w:val="clear" w:color="auto" w:fill="auto"/>
            <w:noWrap/>
            <w:vAlign w:val="center"/>
            <w:hideMark/>
          </w:tcPr>
          <w:p w14:paraId="4D321C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67FD0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407D23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OCROS</w:t>
            </w:r>
          </w:p>
        </w:tc>
        <w:tc>
          <w:tcPr>
            <w:tcW w:w="1011" w:type="dxa"/>
            <w:tcBorders>
              <w:top w:val="nil"/>
              <w:left w:val="nil"/>
              <w:bottom w:val="single" w:sz="4" w:space="0" w:color="auto"/>
              <w:right w:val="single" w:sz="4" w:space="0" w:color="auto"/>
            </w:tcBorders>
            <w:shd w:val="clear" w:color="auto" w:fill="auto"/>
            <w:noWrap/>
            <w:vAlign w:val="center"/>
          </w:tcPr>
          <w:p w14:paraId="1BC8B91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416170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96A8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396</w:t>
            </w:r>
          </w:p>
        </w:tc>
        <w:tc>
          <w:tcPr>
            <w:tcW w:w="940" w:type="dxa"/>
            <w:tcBorders>
              <w:top w:val="nil"/>
              <w:left w:val="nil"/>
              <w:bottom w:val="single" w:sz="4" w:space="0" w:color="auto"/>
              <w:right w:val="single" w:sz="4" w:space="0" w:color="auto"/>
            </w:tcBorders>
            <w:shd w:val="clear" w:color="auto" w:fill="auto"/>
            <w:noWrap/>
            <w:vAlign w:val="center"/>
            <w:hideMark/>
          </w:tcPr>
          <w:p w14:paraId="27D524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0501060100</w:t>
            </w:r>
          </w:p>
        </w:tc>
        <w:tc>
          <w:tcPr>
            <w:tcW w:w="3700" w:type="dxa"/>
            <w:tcBorders>
              <w:top w:val="nil"/>
              <w:left w:val="nil"/>
              <w:bottom w:val="single" w:sz="4" w:space="0" w:color="auto"/>
              <w:right w:val="single" w:sz="4" w:space="0" w:color="auto"/>
            </w:tcBorders>
            <w:shd w:val="clear" w:color="auto" w:fill="auto"/>
            <w:noWrap/>
            <w:vAlign w:val="center"/>
            <w:hideMark/>
          </w:tcPr>
          <w:p w14:paraId="36DD465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PACOBAMBA</w:t>
            </w:r>
          </w:p>
        </w:tc>
        <w:tc>
          <w:tcPr>
            <w:tcW w:w="1340" w:type="dxa"/>
            <w:tcBorders>
              <w:top w:val="nil"/>
              <w:left w:val="nil"/>
              <w:bottom w:val="single" w:sz="4" w:space="0" w:color="auto"/>
              <w:right w:val="single" w:sz="4" w:space="0" w:color="auto"/>
            </w:tcBorders>
            <w:shd w:val="clear" w:color="auto" w:fill="auto"/>
            <w:noWrap/>
            <w:vAlign w:val="center"/>
            <w:hideMark/>
          </w:tcPr>
          <w:p w14:paraId="61DFE7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5C0CA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3036C7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OCROS</w:t>
            </w:r>
          </w:p>
        </w:tc>
        <w:tc>
          <w:tcPr>
            <w:tcW w:w="1011" w:type="dxa"/>
            <w:tcBorders>
              <w:top w:val="nil"/>
              <w:left w:val="nil"/>
              <w:bottom w:val="single" w:sz="4" w:space="0" w:color="auto"/>
              <w:right w:val="single" w:sz="4" w:space="0" w:color="auto"/>
            </w:tcBorders>
            <w:shd w:val="clear" w:color="auto" w:fill="auto"/>
            <w:noWrap/>
            <w:vAlign w:val="center"/>
          </w:tcPr>
          <w:p w14:paraId="40A2E41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0815E1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7D85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397</w:t>
            </w:r>
          </w:p>
        </w:tc>
        <w:tc>
          <w:tcPr>
            <w:tcW w:w="940" w:type="dxa"/>
            <w:tcBorders>
              <w:top w:val="nil"/>
              <w:left w:val="nil"/>
              <w:bottom w:val="single" w:sz="4" w:space="0" w:color="auto"/>
              <w:right w:val="single" w:sz="4" w:space="0" w:color="auto"/>
            </w:tcBorders>
            <w:shd w:val="clear" w:color="auto" w:fill="auto"/>
            <w:noWrap/>
            <w:vAlign w:val="center"/>
            <w:hideMark/>
          </w:tcPr>
          <w:p w14:paraId="508441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0501090025</w:t>
            </w:r>
          </w:p>
        </w:tc>
        <w:tc>
          <w:tcPr>
            <w:tcW w:w="3700" w:type="dxa"/>
            <w:tcBorders>
              <w:top w:val="nil"/>
              <w:left w:val="nil"/>
              <w:bottom w:val="single" w:sz="4" w:space="0" w:color="auto"/>
              <w:right w:val="single" w:sz="4" w:space="0" w:color="auto"/>
            </w:tcBorders>
            <w:shd w:val="clear" w:color="auto" w:fill="auto"/>
            <w:noWrap/>
            <w:vAlign w:val="center"/>
            <w:hideMark/>
          </w:tcPr>
          <w:p w14:paraId="7CE3E87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CAMPAMENTO</w:t>
            </w:r>
          </w:p>
        </w:tc>
        <w:tc>
          <w:tcPr>
            <w:tcW w:w="1340" w:type="dxa"/>
            <w:tcBorders>
              <w:top w:val="nil"/>
              <w:left w:val="nil"/>
              <w:bottom w:val="single" w:sz="4" w:space="0" w:color="auto"/>
              <w:right w:val="single" w:sz="4" w:space="0" w:color="auto"/>
            </w:tcBorders>
            <w:shd w:val="clear" w:color="auto" w:fill="auto"/>
            <w:noWrap/>
            <w:vAlign w:val="center"/>
            <w:hideMark/>
          </w:tcPr>
          <w:p w14:paraId="4E5AE6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05C61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430929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TICLLAS</w:t>
            </w:r>
          </w:p>
        </w:tc>
        <w:tc>
          <w:tcPr>
            <w:tcW w:w="1011" w:type="dxa"/>
            <w:tcBorders>
              <w:top w:val="nil"/>
              <w:left w:val="nil"/>
              <w:bottom w:val="single" w:sz="4" w:space="0" w:color="auto"/>
              <w:right w:val="single" w:sz="4" w:space="0" w:color="auto"/>
            </w:tcBorders>
            <w:shd w:val="clear" w:color="auto" w:fill="auto"/>
            <w:noWrap/>
            <w:vAlign w:val="center"/>
          </w:tcPr>
          <w:p w14:paraId="5194B21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392D3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049A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398</w:t>
            </w:r>
          </w:p>
        </w:tc>
        <w:tc>
          <w:tcPr>
            <w:tcW w:w="940" w:type="dxa"/>
            <w:tcBorders>
              <w:top w:val="nil"/>
              <w:left w:val="nil"/>
              <w:bottom w:val="single" w:sz="4" w:space="0" w:color="auto"/>
              <w:right w:val="single" w:sz="4" w:space="0" w:color="auto"/>
            </w:tcBorders>
            <w:shd w:val="clear" w:color="auto" w:fill="auto"/>
            <w:noWrap/>
            <w:vAlign w:val="center"/>
            <w:hideMark/>
          </w:tcPr>
          <w:p w14:paraId="61A67A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0501120045</w:t>
            </w:r>
          </w:p>
        </w:tc>
        <w:tc>
          <w:tcPr>
            <w:tcW w:w="3700" w:type="dxa"/>
            <w:tcBorders>
              <w:top w:val="nil"/>
              <w:left w:val="nil"/>
              <w:bottom w:val="single" w:sz="4" w:space="0" w:color="auto"/>
              <w:right w:val="single" w:sz="4" w:space="0" w:color="auto"/>
            </w:tcBorders>
            <w:shd w:val="clear" w:color="auto" w:fill="auto"/>
            <w:noWrap/>
            <w:vAlign w:val="center"/>
            <w:hideMark/>
          </w:tcPr>
          <w:p w14:paraId="4AB5A3D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PAUCHO</w:t>
            </w:r>
          </w:p>
        </w:tc>
        <w:tc>
          <w:tcPr>
            <w:tcW w:w="1340" w:type="dxa"/>
            <w:tcBorders>
              <w:top w:val="nil"/>
              <w:left w:val="nil"/>
              <w:bottom w:val="single" w:sz="4" w:space="0" w:color="auto"/>
              <w:right w:val="single" w:sz="4" w:space="0" w:color="auto"/>
            </w:tcBorders>
            <w:shd w:val="clear" w:color="auto" w:fill="auto"/>
            <w:noWrap/>
            <w:vAlign w:val="center"/>
            <w:hideMark/>
          </w:tcPr>
          <w:p w14:paraId="355A48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39518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69DAC9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SOCOS</w:t>
            </w:r>
          </w:p>
        </w:tc>
        <w:tc>
          <w:tcPr>
            <w:tcW w:w="1011" w:type="dxa"/>
            <w:tcBorders>
              <w:top w:val="nil"/>
              <w:left w:val="nil"/>
              <w:bottom w:val="single" w:sz="4" w:space="0" w:color="auto"/>
              <w:right w:val="single" w:sz="4" w:space="0" w:color="auto"/>
            </w:tcBorders>
            <w:shd w:val="clear" w:color="auto" w:fill="auto"/>
            <w:noWrap/>
            <w:vAlign w:val="center"/>
          </w:tcPr>
          <w:p w14:paraId="096BB1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99E823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C712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399</w:t>
            </w:r>
          </w:p>
        </w:tc>
        <w:tc>
          <w:tcPr>
            <w:tcW w:w="940" w:type="dxa"/>
            <w:tcBorders>
              <w:top w:val="nil"/>
              <w:left w:val="nil"/>
              <w:bottom w:val="single" w:sz="4" w:space="0" w:color="auto"/>
              <w:right w:val="single" w:sz="4" w:space="0" w:color="auto"/>
            </w:tcBorders>
            <w:shd w:val="clear" w:color="auto" w:fill="auto"/>
            <w:noWrap/>
            <w:vAlign w:val="center"/>
            <w:hideMark/>
          </w:tcPr>
          <w:p w14:paraId="1A1CF6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0501130037</w:t>
            </w:r>
          </w:p>
        </w:tc>
        <w:tc>
          <w:tcPr>
            <w:tcW w:w="3700" w:type="dxa"/>
            <w:tcBorders>
              <w:top w:val="nil"/>
              <w:left w:val="nil"/>
              <w:bottom w:val="single" w:sz="4" w:space="0" w:color="auto"/>
              <w:right w:val="single" w:sz="4" w:space="0" w:color="auto"/>
            </w:tcBorders>
            <w:shd w:val="clear" w:color="auto" w:fill="auto"/>
            <w:noWrap/>
            <w:vAlign w:val="center"/>
            <w:hideMark/>
          </w:tcPr>
          <w:p w14:paraId="643751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YANTAPACHA (SAN PEDRO DE SUYO LAMBRAS)</w:t>
            </w:r>
          </w:p>
        </w:tc>
        <w:tc>
          <w:tcPr>
            <w:tcW w:w="1340" w:type="dxa"/>
            <w:tcBorders>
              <w:top w:val="nil"/>
              <w:left w:val="nil"/>
              <w:bottom w:val="single" w:sz="4" w:space="0" w:color="auto"/>
              <w:right w:val="single" w:sz="4" w:space="0" w:color="auto"/>
            </w:tcBorders>
            <w:shd w:val="clear" w:color="auto" w:fill="auto"/>
            <w:noWrap/>
            <w:vAlign w:val="center"/>
            <w:hideMark/>
          </w:tcPr>
          <w:p w14:paraId="394363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93BFA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3D081E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TAMBILLO</w:t>
            </w:r>
          </w:p>
        </w:tc>
        <w:tc>
          <w:tcPr>
            <w:tcW w:w="1011" w:type="dxa"/>
            <w:tcBorders>
              <w:top w:val="nil"/>
              <w:left w:val="nil"/>
              <w:bottom w:val="single" w:sz="4" w:space="0" w:color="auto"/>
              <w:right w:val="single" w:sz="4" w:space="0" w:color="auto"/>
            </w:tcBorders>
            <w:shd w:val="clear" w:color="auto" w:fill="auto"/>
            <w:noWrap/>
            <w:vAlign w:val="center"/>
          </w:tcPr>
          <w:p w14:paraId="7B7604A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0388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F768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400</w:t>
            </w:r>
          </w:p>
        </w:tc>
        <w:tc>
          <w:tcPr>
            <w:tcW w:w="940" w:type="dxa"/>
            <w:tcBorders>
              <w:top w:val="nil"/>
              <w:left w:val="nil"/>
              <w:bottom w:val="single" w:sz="4" w:space="0" w:color="auto"/>
              <w:right w:val="single" w:sz="4" w:space="0" w:color="auto"/>
            </w:tcBorders>
            <w:shd w:val="clear" w:color="auto" w:fill="auto"/>
            <w:noWrap/>
            <w:vAlign w:val="center"/>
            <w:hideMark/>
          </w:tcPr>
          <w:p w14:paraId="3E6756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0501140008</w:t>
            </w:r>
          </w:p>
        </w:tc>
        <w:tc>
          <w:tcPr>
            <w:tcW w:w="3700" w:type="dxa"/>
            <w:tcBorders>
              <w:top w:val="nil"/>
              <w:left w:val="nil"/>
              <w:bottom w:val="single" w:sz="4" w:space="0" w:color="auto"/>
              <w:right w:val="single" w:sz="4" w:space="0" w:color="auto"/>
            </w:tcBorders>
            <w:shd w:val="clear" w:color="auto" w:fill="auto"/>
            <w:noWrap/>
            <w:vAlign w:val="center"/>
            <w:hideMark/>
          </w:tcPr>
          <w:p w14:paraId="1D6CC65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OPANCCA</w:t>
            </w:r>
          </w:p>
        </w:tc>
        <w:tc>
          <w:tcPr>
            <w:tcW w:w="1340" w:type="dxa"/>
            <w:tcBorders>
              <w:top w:val="nil"/>
              <w:left w:val="nil"/>
              <w:bottom w:val="single" w:sz="4" w:space="0" w:color="auto"/>
              <w:right w:val="single" w:sz="4" w:space="0" w:color="auto"/>
            </w:tcBorders>
            <w:shd w:val="clear" w:color="auto" w:fill="auto"/>
            <w:noWrap/>
            <w:vAlign w:val="center"/>
            <w:hideMark/>
          </w:tcPr>
          <w:p w14:paraId="710180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19B20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173BF4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VINCHOS</w:t>
            </w:r>
          </w:p>
        </w:tc>
        <w:tc>
          <w:tcPr>
            <w:tcW w:w="1011" w:type="dxa"/>
            <w:tcBorders>
              <w:top w:val="nil"/>
              <w:left w:val="nil"/>
              <w:bottom w:val="single" w:sz="4" w:space="0" w:color="auto"/>
              <w:right w:val="single" w:sz="4" w:space="0" w:color="auto"/>
            </w:tcBorders>
            <w:shd w:val="clear" w:color="auto" w:fill="auto"/>
            <w:noWrap/>
            <w:vAlign w:val="center"/>
          </w:tcPr>
          <w:p w14:paraId="7211269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5C1F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86BF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401</w:t>
            </w:r>
          </w:p>
        </w:tc>
        <w:tc>
          <w:tcPr>
            <w:tcW w:w="940" w:type="dxa"/>
            <w:tcBorders>
              <w:top w:val="nil"/>
              <w:left w:val="nil"/>
              <w:bottom w:val="single" w:sz="4" w:space="0" w:color="auto"/>
              <w:right w:val="single" w:sz="4" w:space="0" w:color="auto"/>
            </w:tcBorders>
            <w:shd w:val="clear" w:color="auto" w:fill="auto"/>
            <w:noWrap/>
            <w:vAlign w:val="center"/>
            <w:hideMark/>
          </w:tcPr>
          <w:p w14:paraId="3562D4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0501140042</w:t>
            </w:r>
          </w:p>
        </w:tc>
        <w:tc>
          <w:tcPr>
            <w:tcW w:w="3700" w:type="dxa"/>
            <w:tcBorders>
              <w:top w:val="nil"/>
              <w:left w:val="nil"/>
              <w:bottom w:val="single" w:sz="4" w:space="0" w:color="auto"/>
              <w:right w:val="single" w:sz="4" w:space="0" w:color="auto"/>
            </w:tcBorders>
            <w:shd w:val="clear" w:color="auto" w:fill="auto"/>
            <w:noWrap/>
            <w:vAlign w:val="center"/>
            <w:hideMark/>
          </w:tcPr>
          <w:p w14:paraId="2B7F612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CCOLLOTA</w:t>
            </w:r>
          </w:p>
        </w:tc>
        <w:tc>
          <w:tcPr>
            <w:tcW w:w="1340" w:type="dxa"/>
            <w:tcBorders>
              <w:top w:val="nil"/>
              <w:left w:val="nil"/>
              <w:bottom w:val="single" w:sz="4" w:space="0" w:color="auto"/>
              <w:right w:val="single" w:sz="4" w:space="0" w:color="auto"/>
            </w:tcBorders>
            <w:shd w:val="clear" w:color="auto" w:fill="auto"/>
            <w:noWrap/>
            <w:vAlign w:val="center"/>
            <w:hideMark/>
          </w:tcPr>
          <w:p w14:paraId="50BF24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FF6B4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467416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VINCHOS</w:t>
            </w:r>
          </w:p>
        </w:tc>
        <w:tc>
          <w:tcPr>
            <w:tcW w:w="1011" w:type="dxa"/>
            <w:tcBorders>
              <w:top w:val="nil"/>
              <w:left w:val="nil"/>
              <w:bottom w:val="single" w:sz="4" w:space="0" w:color="auto"/>
              <w:right w:val="single" w:sz="4" w:space="0" w:color="auto"/>
            </w:tcBorders>
            <w:shd w:val="clear" w:color="auto" w:fill="auto"/>
            <w:noWrap/>
            <w:vAlign w:val="center"/>
          </w:tcPr>
          <w:p w14:paraId="6E9CB86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4773C6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369B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402</w:t>
            </w:r>
          </w:p>
        </w:tc>
        <w:tc>
          <w:tcPr>
            <w:tcW w:w="940" w:type="dxa"/>
            <w:tcBorders>
              <w:top w:val="nil"/>
              <w:left w:val="nil"/>
              <w:bottom w:val="single" w:sz="4" w:space="0" w:color="auto"/>
              <w:right w:val="single" w:sz="4" w:space="0" w:color="auto"/>
            </w:tcBorders>
            <w:shd w:val="clear" w:color="auto" w:fill="auto"/>
            <w:noWrap/>
            <w:vAlign w:val="center"/>
            <w:hideMark/>
          </w:tcPr>
          <w:p w14:paraId="24016E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0501140079</w:t>
            </w:r>
          </w:p>
        </w:tc>
        <w:tc>
          <w:tcPr>
            <w:tcW w:w="3700" w:type="dxa"/>
            <w:tcBorders>
              <w:top w:val="nil"/>
              <w:left w:val="nil"/>
              <w:bottom w:val="single" w:sz="4" w:space="0" w:color="auto"/>
              <w:right w:val="single" w:sz="4" w:space="0" w:color="auto"/>
            </w:tcBorders>
            <w:shd w:val="clear" w:color="auto" w:fill="auto"/>
            <w:noWrap/>
            <w:vAlign w:val="center"/>
            <w:hideMark/>
          </w:tcPr>
          <w:p w14:paraId="65EEE60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ROSASPAMPA</w:t>
            </w:r>
          </w:p>
        </w:tc>
        <w:tc>
          <w:tcPr>
            <w:tcW w:w="1340" w:type="dxa"/>
            <w:tcBorders>
              <w:top w:val="nil"/>
              <w:left w:val="nil"/>
              <w:bottom w:val="single" w:sz="4" w:space="0" w:color="auto"/>
              <w:right w:val="single" w:sz="4" w:space="0" w:color="auto"/>
            </w:tcBorders>
            <w:shd w:val="clear" w:color="auto" w:fill="auto"/>
            <w:noWrap/>
            <w:vAlign w:val="center"/>
            <w:hideMark/>
          </w:tcPr>
          <w:p w14:paraId="18FCCD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56D31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3905B9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VINCHOS</w:t>
            </w:r>
          </w:p>
        </w:tc>
        <w:tc>
          <w:tcPr>
            <w:tcW w:w="1011" w:type="dxa"/>
            <w:tcBorders>
              <w:top w:val="nil"/>
              <w:left w:val="nil"/>
              <w:bottom w:val="single" w:sz="4" w:space="0" w:color="auto"/>
              <w:right w:val="single" w:sz="4" w:space="0" w:color="auto"/>
            </w:tcBorders>
            <w:shd w:val="clear" w:color="auto" w:fill="auto"/>
            <w:noWrap/>
            <w:vAlign w:val="center"/>
          </w:tcPr>
          <w:p w14:paraId="2BB9081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018029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553F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403</w:t>
            </w:r>
          </w:p>
        </w:tc>
        <w:tc>
          <w:tcPr>
            <w:tcW w:w="940" w:type="dxa"/>
            <w:tcBorders>
              <w:top w:val="nil"/>
              <w:left w:val="nil"/>
              <w:bottom w:val="single" w:sz="4" w:space="0" w:color="auto"/>
              <w:right w:val="single" w:sz="4" w:space="0" w:color="auto"/>
            </w:tcBorders>
            <w:shd w:val="clear" w:color="auto" w:fill="auto"/>
            <w:noWrap/>
            <w:vAlign w:val="center"/>
            <w:hideMark/>
          </w:tcPr>
          <w:p w14:paraId="6A728D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0501140111</w:t>
            </w:r>
          </w:p>
        </w:tc>
        <w:tc>
          <w:tcPr>
            <w:tcW w:w="3700" w:type="dxa"/>
            <w:tcBorders>
              <w:top w:val="nil"/>
              <w:left w:val="nil"/>
              <w:bottom w:val="single" w:sz="4" w:space="0" w:color="auto"/>
              <w:right w:val="single" w:sz="4" w:space="0" w:color="auto"/>
            </w:tcBorders>
            <w:shd w:val="clear" w:color="auto" w:fill="auto"/>
            <w:noWrap/>
            <w:vAlign w:val="center"/>
            <w:hideMark/>
          </w:tcPr>
          <w:p w14:paraId="47B621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TOTORABAMBA</w:t>
            </w:r>
          </w:p>
        </w:tc>
        <w:tc>
          <w:tcPr>
            <w:tcW w:w="1340" w:type="dxa"/>
            <w:tcBorders>
              <w:top w:val="nil"/>
              <w:left w:val="nil"/>
              <w:bottom w:val="single" w:sz="4" w:space="0" w:color="auto"/>
              <w:right w:val="single" w:sz="4" w:space="0" w:color="auto"/>
            </w:tcBorders>
            <w:shd w:val="clear" w:color="auto" w:fill="auto"/>
            <w:noWrap/>
            <w:vAlign w:val="center"/>
            <w:hideMark/>
          </w:tcPr>
          <w:p w14:paraId="313F52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53F03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3D8559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VINCHOS</w:t>
            </w:r>
          </w:p>
        </w:tc>
        <w:tc>
          <w:tcPr>
            <w:tcW w:w="1011" w:type="dxa"/>
            <w:tcBorders>
              <w:top w:val="nil"/>
              <w:left w:val="nil"/>
              <w:bottom w:val="single" w:sz="4" w:space="0" w:color="auto"/>
              <w:right w:val="single" w:sz="4" w:space="0" w:color="auto"/>
            </w:tcBorders>
            <w:shd w:val="clear" w:color="auto" w:fill="auto"/>
            <w:noWrap/>
            <w:vAlign w:val="center"/>
          </w:tcPr>
          <w:p w14:paraId="3FCF55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67264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28C5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404</w:t>
            </w:r>
          </w:p>
        </w:tc>
        <w:tc>
          <w:tcPr>
            <w:tcW w:w="940" w:type="dxa"/>
            <w:tcBorders>
              <w:top w:val="nil"/>
              <w:left w:val="nil"/>
              <w:bottom w:val="single" w:sz="4" w:space="0" w:color="auto"/>
              <w:right w:val="single" w:sz="4" w:space="0" w:color="auto"/>
            </w:tcBorders>
            <w:shd w:val="clear" w:color="auto" w:fill="auto"/>
            <w:noWrap/>
            <w:vAlign w:val="center"/>
            <w:hideMark/>
          </w:tcPr>
          <w:p w14:paraId="2B3A47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0501140118</w:t>
            </w:r>
          </w:p>
        </w:tc>
        <w:tc>
          <w:tcPr>
            <w:tcW w:w="3700" w:type="dxa"/>
            <w:tcBorders>
              <w:top w:val="nil"/>
              <w:left w:val="nil"/>
              <w:bottom w:val="single" w:sz="4" w:space="0" w:color="auto"/>
              <w:right w:val="single" w:sz="4" w:space="0" w:color="auto"/>
            </w:tcBorders>
            <w:shd w:val="clear" w:color="auto" w:fill="auto"/>
            <w:noWrap/>
            <w:vAlign w:val="center"/>
            <w:hideMark/>
          </w:tcPr>
          <w:p w14:paraId="75E28CD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HUANU </w:t>
            </w:r>
            <w:proofErr w:type="spellStart"/>
            <w:r w:rsidRPr="00450AFA">
              <w:rPr>
                <w:rFonts w:ascii="Arial Narrow" w:eastAsia="Times New Roman" w:hAnsi="Arial Narrow" w:cs="Times New Roman"/>
                <w:sz w:val="16"/>
                <w:szCs w:val="16"/>
                <w:lang w:eastAsia="es-PE"/>
              </w:rPr>
              <w:t>HUANU</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0F422B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89883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0E0693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VINCHOS</w:t>
            </w:r>
          </w:p>
        </w:tc>
        <w:tc>
          <w:tcPr>
            <w:tcW w:w="1011" w:type="dxa"/>
            <w:tcBorders>
              <w:top w:val="nil"/>
              <w:left w:val="nil"/>
              <w:bottom w:val="single" w:sz="4" w:space="0" w:color="auto"/>
              <w:right w:val="single" w:sz="4" w:space="0" w:color="auto"/>
            </w:tcBorders>
            <w:shd w:val="clear" w:color="auto" w:fill="auto"/>
            <w:noWrap/>
            <w:vAlign w:val="center"/>
          </w:tcPr>
          <w:p w14:paraId="2D5322B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ADB835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33AE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405</w:t>
            </w:r>
          </w:p>
        </w:tc>
        <w:tc>
          <w:tcPr>
            <w:tcW w:w="940" w:type="dxa"/>
            <w:tcBorders>
              <w:top w:val="nil"/>
              <w:left w:val="nil"/>
              <w:bottom w:val="single" w:sz="4" w:space="0" w:color="auto"/>
              <w:right w:val="single" w:sz="4" w:space="0" w:color="auto"/>
            </w:tcBorders>
            <w:shd w:val="clear" w:color="auto" w:fill="auto"/>
            <w:noWrap/>
            <w:vAlign w:val="center"/>
            <w:hideMark/>
          </w:tcPr>
          <w:p w14:paraId="1AAC27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0501140223</w:t>
            </w:r>
          </w:p>
        </w:tc>
        <w:tc>
          <w:tcPr>
            <w:tcW w:w="3700" w:type="dxa"/>
            <w:tcBorders>
              <w:top w:val="nil"/>
              <w:left w:val="nil"/>
              <w:bottom w:val="single" w:sz="4" w:space="0" w:color="auto"/>
              <w:right w:val="single" w:sz="4" w:space="0" w:color="auto"/>
            </w:tcBorders>
            <w:shd w:val="clear" w:color="auto" w:fill="auto"/>
            <w:noWrap/>
            <w:vAlign w:val="center"/>
            <w:hideMark/>
          </w:tcPr>
          <w:p w14:paraId="596F12E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TAMBUCHA</w:t>
            </w:r>
          </w:p>
        </w:tc>
        <w:tc>
          <w:tcPr>
            <w:tcW w:w="1340" w:type="dxa"/>
            <w:tcBorders>
              <w:top w:val="nil"/>
              <w:left w:val="nil"/>
              <w:bottom w:val="single" w:sz="4" w:space="0" w:color="auto"/>
              <w:right w:val="single" w:sz="4" w:space="0" w:color="auto"/>
            </w:tcBorders>
            <w:shd w:val="clear" w:color="auto" w:fill="auto"/>
            <w:noWrap/>
            <w:vAlign w:val="center"/>
            <w:hideMark/>
          </w:tcPr>
          <w:p w14:paraId="1534BB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230BDA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HUAMANGA</w:t>
            </w:r>
          </w:p>
        </w:tc>
        <w:tc>
          <w:tcPr>
            <w:tcW w:w="2720" w:type="dxa"/>
            <w:tcBorders>
              <w:top w:val="nil"/>
              <w:left w:val="nil"/>
              <w:bottom w:val="single" w:sz="4" w:space="0" w:color="auto"/>
              <w:right w:val="single" w:sz="4" w:space="0" w:color="auto"/>
            </w:tcBorders>
            <w:shd w:val="clear" w:color="auto" w:fill="auto"/>
            <w:noWrap/>
            <w:vAlign w:val="center"/>
            <w:hideMark/>
          </w:tcPr>
          <w:p w14:paraId="18C394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VINCHOS</w:t>
            </w:r>
          </w:p>
        </w:tc>
        <w:tc>
          <w:tcPr>
            <w:tcW w:w="1011" w:type="dxa"/>
            <w:tcBorders>
              <w:top w:val="nil"/>
              <w:left w:val="nil"/>
              <w:bottom w:val="single" w:sz="4" w:space="0" w:color="auto"/>
              <w:right w:val="single" w:sz="4" w:space="0" w:color="auto"/>
            </w:tcBorders>
            <w:shd w:val="clear" w:color="auto" w:fill="auto"/>
            <w:noWrap/>
            <w:vAlign w:val="center"/>
          </w:tcPr>
          <w:p w14:paraId="222A466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970CE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4A2A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406</w:t>
            </w:r>
          </w:p>
        </w:tc>
        <w:tc>
          <w:tcPr>
            <w:tcW w:w="940" w:type="dxa"/>
            <w:tcBorders>
              <w:top w:val="nil"/>
              <w:left w:val="nil"/>
              <w:bottom w:val="single" w:sz="4" w:space="0" w:color="auto"/>
              <w:right w:val="single" w:sz="4" w:space="0" w:color="auto"/>
            </w:tcBorders>
            <w:shd w:val="clear" w:color="auto" w:fill="auto"/>
            <w:noWrap/>
            <w:vAlign w:val="center"/>
            <w:hideMark/>
          </w:tcPr>
          <w:p w14:paraId="524483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0502020020</w:t>
            </w:r>
          </w:p>
        </w:tc>
        <w:tc>
          <w:tcPr>
            <w:tcW w:w="3700" w:type="dxa"/>
            <w:tcBorders>
              <w:top w:val="nil"/>
              <w:left w:val="nil"/>
              <w:bottom w:val="single" w:sz="4" w:space="0" w:color="auto"/>
              <w:right w:val="single" w:sz="4" w:space="0" w:color="auto"/>
            </w:tcBorders>
            <w:shd w:val="clear" w:color="auto" w:fill="auto"/>
            <w:noWrap/>
            <w:vAlign w:val="center"/>
            <w:hideMark/>
          </w:tcPr>
          <w:p w14:paraId="2974436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TUCO</w:t>
            </w:r>
          </w:p>
        </w:tc>
        <w:tc>
          <w:tcPr>
            <w:tcW w:w="1340" w:type="dxa"/>
            <w:tcBorders>
              <w:top w:val="nil"/>
              <w:left w:val="nil"/>
              <w:bottom w:val="single" w:sz="4" w:space="0" w:color="auto"/>
              <w:right w:val="single" w:sz="4" w:space="0" w:color="auto"/>
            </w:tcBorders>
            <w:shd w:val="clear" w:color="auto" w:fill="auto"/>
            <w:noWrap/>
            <w:vAlign w:val="center"/>
            <w:hideMark/>
          </w:tcPr>
          <w:p w14:paraId="6C4976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961F6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CANGALLO</w:t>
            </w:r>
          </w:p>
        </w:tc>
        <w:tc>
          <w:tcPr>
            <w:tcW w:w="2720" w:type="dxa"/>
            <w:tcBorders>
              <w:top w:val="nil"/>
              <w:left w:val="nil"/>
              <w:bottom w:val="single" w:sz="4" w:space="0" w:color="auto"/>
              <w:right w:val="single" w:sz="4" w:space="0" w:color="auto"/>
            </w:tcBorders>
            <w:shd w:val="clear" w:color="auto" w:fill="auto"/>
            <w:noWrap/>
            <w:vAlign w:val="center"/>
            <w:hideMark/>
          </w:tcPr>
          <w:p w14:paraId="1E4B62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CHUSCHI</w:t>
            </w:r>
          </w:p>
        </w:tc>
        <w:tc>
          <w:tcPr>
            <w:tcW w:w="1011" w:type="dxa"/>
            <w:tcBorders>
              <w:top w:val="nil"/>
              <w:left w:val="nil"/>
              <w:bottom w:val="single" w:sz="4" w:space="0" w:color="auto"/>
              <w:right w:val="single" w:sz="4" w:space="0" w:color="auto"/>
            </w:tcBorders>
            <w:shd w:val="clear" w:color="auto" w:fill="auto"/>
            <w:noWrap/>
            <w:vAlign w:val="center"/>
          </w:tcPr>
          <w:p w14:paraId="4D1757F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09B2F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D7CA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407</w:t>
            </w:r>
          </w:p>
        </w:tc>
        <w:tc>
          <w:tcPr>
            <w:tcW w:w="940" w:type="dxa"/>
            <w:tcBorders>
              <w:top w:val="nil"/>
              <w:left w:val="nil"/>
              <w:bottom w:val="single" w:sz="4" w:space="0" w:color="auto"/>
              <w:right w:val="single" w:sz="4" w:space="0" w:color="auto"/>
            </w:tcBorders>
            <w:shd w:val="clear" w:color="auto" w:fill="auto"/>
            <w:noWrap/>
            <w:vAlign w:val="center"/>
            <w:hideMark/>
          </w:tcPr>
          <w:p w14:paraId="058601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0502050043</w:t>
            </w:r>
          </w:p>
        </w:tc>
        <w:tc>
          <w:tcPr>
            <w:tcW w:w="3700" w:type="dxa"/>
            <w:tcBorders>
              <w:top w:val="nil"/>
              <w:left w:val="nil"/>
              <w:bottom w:val="single" w:sz="4" w:space="0" w:color="auto"/>
              <w:right w:val="single" w:sz="4" w:space="0" w:color="auto"/>
            </w:tcBorders>
            <w:shd w:val="clear" w:color="auto" w:fill="auto"/>
            <w:noWrap/>
            <w:vAlign w:val="center"/>
            <w:hideMark/>
          </w:tcPr>
          <w:p w14:paraId="00E1F7E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LIBRE</w:t>
            </w:r>
          </w:p>
        </w:tc>
        <w:tc>
          <w:tcPr>
            <w:tcW w:w="1340" w:type="dxa"/>
            <w:tcBorders>
              <w:top w:val="nil"/>
              <w:left w:val="nil"/>
              <w:bottom w:val="single" w:sz="4" w:space="0" w:color="auto"/>
              <w:right w:val="single" w:sz="4" w:space="0" w:color="auto"/>
            </w:tcBorders>
            <w:shd w:val="clear" w:color="auto" w:fill="auto"/>
            <w:noWrap/>
            <w:vAlign w:val="center"/>
            <w:hideMark/>
          </w:tcPr>
          <w:p w14:paraId="77F13A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C5E46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CANGALLO</w:t>
            </w:r>
          </w:p>
        </w:tc>
        <w:tc>
          <w:tcPr>
            <w:tcW w:w="2720" w:type="dxa"/>
            <w:tcBorders>
              <w:top w:val="nil"/>
              <w:left w:val="nil"/>
              <w:bottom w:val="single" w:sz="4" w:space="0" w:color="auto"/>
              <w:right w:val="single" w:sz="4" w:space="0" w:color="auto"/>
            </w:tcBorders>
            <w:shd w:val="clear" w:color="auto" w:fill="auto"/>
            <w:noWrap/>
            <w:vAlign w:val="center"/>
            <w:hideMark/>
          </w:tcPr>
          <w:p w14:paraId="47D3AB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PARAS</w:t>
            </w:r>
          </w:p>
        </w:tc>
        <w:tc>
          <w:tcPr>
            <w:tcW w:w="1011" w:type="dxa"/>
            <w:tcBorders>
              <w:top w:val="nil"/>
              <w:left w:val="nil"/>
              <w:bottom w:val="single" w:sz="4" w:space="0" w:color="auto"/>
              <w:right w:val="single" w:sz="4" w:space="0" w:color="auto"/>
            </w:tcBorders>
            <w:shd w:val="clear" w:color="auto" w:fill="auto"/>
            <w:noWrap/>
            <w:vAlign w:val="center"/>
          </w:tcPr>
          <w:p w14:paraId="1E753F4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27BA84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240A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408</w:t>
            </w:r>
          </w:p>
        </w:tc>
        <w:tc>
          <w:tcPr>
            <w:tcW w:w="940" w:type="dxa"/>
            <w:tcBorders>
              <w:top w:val="nil"/>
              <w:left w:val="nil"/>
              <w:bottom w:val="single" w:sz="4" w:space="0" w:color="auto"/>
              <w:right w:val="single" w:sz="4" w:space="0" w:color="auto"/>
            </w:tcBorders>
            <w:shd w:val="clear" w:color="auto" w:fill="auto"/>
            <w:noWrap/>
            <w:vAlign w:val="center"/>
            <w:hideMark/>
          </w:tcPr>
          <w:p w14:paraId="5FAF9B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0502050063</w:t>
            </w:r>
          </w:p>
        </w:tc>
        <w:tc>
          <w:tcPr>
            <w:tcW w:w="3700" w:type="dxa"/>
            <w:tcBorders>
              <w:top w:val="nil"/>
              <w:left w:val="nil"/>
              <w:bottom w:val="single" w:sz="4" w:space="0" w:color="auto"/>
              <w:right w:val="single" w:sz="4" w:space="0" w:color="auto"/>
            </w:tcBorders>
            <w:shd w:val="clear" w:color="auto" w:fill="auto"/>
            <w:noWrap/>
            <w:vAlign w:val="center"/>
            <w:hideMark/>
          </w:tcPr>
          <w:p w14:paraId="6EFCFD9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IGLESIA HUASI</w:t>
            </w:r>
          </w:p>
        </w:tc>
        <w:tc>
          <w:tcPr>
            <w:tcW w:w="1340" w:type="dxa"/>
            <w:tcBorders>
              <w:top w:val="nil"/>
              <w:left w:val="nil"/>
              <w:bottom w:val="single" w:sz="4" w:space="0" w:color="auto"/>
              <w:right w:val="single" w:sz="4" w:space="0" w:color="auto"/>
            </w:tcBorders>
            <w:shd w:val="clear" w:color="auto" w:fill="auto"/>
            <w:noWrap/>
            <w:vAlign w:val="center"/>
            <w:hideMark/>
          </w:tcPr>
          <w:p w14:paraId="7A99F3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F1E9D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CANGALLO</w:t>
            </w:r>
          </w:p>
        </w:tc>
        <w:tc>
          <w:tcPr>
            <w:tcW w:w="2720" w:type="dxa"/>
            <w:tcBorders>
              <w:top w:val="nil"/>
              <w:left w:val="nil"/>
              <w:bottom w:val="single" w:sz="4" w:space="0" w:color="auto"/>
              <w:right w:val="single" w:sz="4" w:space="0" w:color="auto"/>
            </w:tcBorders>
            <w:shd w:val="clear" w:color="auto" w:fill="auto"/>
            <w:noWrap/>
            <w:vAlign w:val="center"/>
            <w:hideMark/>
          </w:tcPr>
          <w:p w14:paraId="5485C1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PARAS</w:t>
            </w:r>
          </w:p>
        </w:tc>
        <w:tc>
          <w:tcPr>
            <w:tcW w:w="1011" w:type="dxa"/>
            <w:tcBorders>
              <w:top w:val="nil"/>
              <w:left w:val="nil"/>
              <w:bottom w:val="single" w:sz="4" w:space="0" w:color="auto"/>
              <w:right w:val="single" w:sz="4" w:space="0" w:color="auto"/>
            </w:tcBorders>
            <w:shd w:val="clear" w:color="auto" w:fill="auto"/>
            <w:noWrap/>
            <w:vAlign w:val="center"/>
          </w:tcPr>
          <w:p w14:paraId="2A6226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40FBB9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F3EB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409</w:t>
            </w:r>
          </w:p>
        </w:tc>
        <w:tc>
          <w:tcPr>
            <w:tcW w:w="940" w:type="dxa"/>
            <w:tcBorders>
              <w:top w:val="nil"/>
              <w:left w:val="nil"/>
              <w:bottom w:val="single" w:sz="4" w:space="0" w:color="auto"/>
              <w:right w:val="single" w:sz="4" w:space="0" w:color="auto"/>
            </w:tcBorders>
            <w:shd w:val="clear" w:color="auto" w:fill="auto"/>
            <w:noWrap/>
            <w:vAlign w:val="center"/>
            <w:hideMark/>
          </w:tcPr>
          <w:p w14:paraId="248E7A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0502050066</w:t>
            </w:r>
          </w:p>
        </w:tc>
        <w:tc>
          <w:tcPr>
            <w:tcW w:w="3700" w:type="dxa"/>
            <w:tcBorders>
              <w:top w:val="nil"/>
              <w:left w:val="nil"/>
              <w:bottom w:val="single" w:sz="4" w:space="0" w:color="auto"/>
              <w:right w:val="single" w:sz="4" w:space="0" w:color="auto"/>
            </w:tcBorders>
            <w:shd w:val="clear" w:color="auto" w:fill="auto"/>
            <w:noWrap/>
            <w:vAlign w:val="center"/>
            <w:hideMark/>
          </w:tcPr>
          <w:p w14:paraId="08FB230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ANTALLAQTA</w:t>
            </w:r>
          </w:p>
        </w:tc>
        <w:tc>
          <w:tcPr>
            <w:tcW w:w="1340" w:type="dxa"/>
            <w:tcBorders>
              <w:top w:val="nil"/>
              <w:left w:val="nil"/>
              <w:bottom w:val="single" w:sz="4" w:space="0" w:color="auto"/>
              <w:right w:val="single" w:sz="4" w:space="0" w:color="auto"/>
            </w:tcBorders>
            <w:shd w:val="clear" w:color="auto" w:fill="auto"/>
            <w:noWrap/>
            <w:vAlign w:val="center"/>
            <w:hideMark/>
          </w:tcPr>
          <w:p w14:paraId="257B9A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1DBAF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CANGALLO</w:t>
            </w:r>
          </w:p>
        </w:tc>
        <w:tc>
          <w:tcPr>
            <w:tcW w:w="2720" w:type="dxa"/>
            <w:tcBorders>
              <w:top w:val="nil"/>
              <w:left w:val="nil"/>
              <w:bottom w:val="single" w:sz="4" w:space="0" w:color="auto"/>
              <w:right w:val="single" w:sz="4" w:space="0" w:color="auto"/>
            </w:tcBorders>
            <w:shd w:val="clear" w:color="auto" w:fill="auto"/>
            <w:noWrap/>
            <w:vAlign w:val="center"/>
            <w:hideMark/>
          </w:tcPr>
          <w:p w14:paraId="33EB83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PARAS</w:t>
            </w:r>
          </w:p>
        </w:tc>
        <w:tc>
          <w:tcPr>
            <w:tcW w:w="1011" w:type="dxa"/>
            <w:tcBorders>
              <w:top w:val="nil"/>
              <w:left w:val="nil"/>
              <w:bottom w:val="single" w:sz="4" w:space="0" w:color="auto"/>
              <w:right w:val="single" w:sz="4" w:space="0" w:color="auto"/>
            </w:tcBorders>
            <w:shd w:val="clear" w:color="auto" w:fill="auto"/>
            <w:noWrap/>
            <w:vAlign w:val="center"/>
          </w:tcPr>
          <w:p w14:paraId="6D19063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E1CE8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9BE9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410</w:t>
            </w:r>
          </w:p>
        </w:tc>
        <w:tc>
          <w:tcPr>
            <w:tcW w:w="940" w:type="dxa"/>
            <w:tcBorders>
              <w:top w:val="nil"/>
              <w:left w:val="nil"/>
              <w:bottom w:val="single" w:sz="4" w:space="0" w:color="auto"/>
              <w:right w:val="single" w:sz="4" w:space="0" w:color="auto"/>
            </w:tcBorders>
            <w:shd w:val="clear" w:color="auto" w:fill="auto"/>
            <w:noWrap/>
            <w:vAlign w:val="center"/>
            <w:hideMark/>
          </w:tcPr>
          <w:p w14:paraId="6A6200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0502050081</w:t>
            </w:r>
          </w:p>
        </w:tc>
        <w:tc>
          <w:tcPr>
            <w:tcW w:w="3700" w:type="dxa"/>
            <w:tcBorders>
              <w:top w:val="nil"/>
              <w:left w:val="nil"/>
              <w:bottom w:val="single" w:sz="4" w:space="0" w:color="auto"/>
              <w:right w:val="single" w:sz="4" w:space="0" w:color="auto"/>
            </w:tcBorders>
            <w:shd w:val="clear" w:color="auto" w:fill="auto"/>
            <w:noWrap/>
            <w:vAlign w:val="center"/>
            <w:hideMark/>
          </w:tcPr>
          <w:p w14:paraId="4CB256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340" w:type="dxa"/>
            <w:tcBorders>
              <w:top w:val="nil"/>
              <w:left w:val="nil"/>
              <w:bottom w:val="single" w:sz="4" w:space="0" w:color="auto"/>
              <w:right w:val="single" w:sz="4" w:space="0" w:color="auto"/>
            </w:tcBorders>
            <w:shd w:val="clear" w:color="auto" w:fill="auto"/>
            <w:noWrap/>
            <w:vAlign w:val="center"/>
            <w:hideMark/>
          </w:tcPr>
          <w:p w14:paraId="70A3AB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1FC9C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CANGALLO</w:t>
            </w:r>
          </w:p>
        </w:tc>
        <w:tc>
          <w:tcPr>
            <w:tcW w:w="2720" w:type="dxa"/>
            <w:tcBorders>
              <w:top w:val="nil"/>
              <w:left w:val="nil"/>
              <w:bottom w:val="single" w:sz="4" w:space="0" w:color="auto"/>
              <w:right w:val="single" w:sz="4" w:space="0" w:color="auto"/>
            </w:tcBorders>
            <w:shd w:val="clear" w:color="auto" w:fill="auto"/>
            <w:noWrap/>
            <w:vAlign w:val="center"/>
            <w:hideMark/>
          </w:tcPr>
          <w:p w14:paraId="631EF9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PARAS</w:t>
            </w:r>
          </w:p>
        </w:tc>
        <w:tc>
          <w:tcPr>
            <w:tcW w:w="1011" w:type="dxa"/>
            <w:tcBorders>
              <w:top w:val="nil"/>
              <w:left w:val="nil"/>
              <w:bottom w:val="single" w:sz="4" w:space="0" w:color="auto"/>
              <w:right w:val="single" w:sz="4" w:space="0" w:color="auto"/>
            </w:tcBorders>
            <w:shd w:val="clear" w:color="auto" w:fill="auto"/>
            <w:noWrap/>
            <w:vAlign w:val="center"/>
          </w:tcPr>
          <w:p w14:paraId="366835B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E4CD2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BBEB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411</w:t>
            </w:r>
          </w:p>
        </w:tc>
        <w:tc>
          <w:tcPr>
            <w:tcW w:w="940" w:type="dxa"/>
            <w:tcBorders>
              <w:top w:val="nil"/>
              <w:left w:val="nil"/>
              <w:bottom w:val="single" w:sz="4" w:space="0" w:color="auto"/>
              <w:right w:val="single" w:sz="4" w:space="0" w:color="auto"/>
            </w:tcBorders>
            <w:shd w:val="clear" w:color="auto" w:fill="auto"/>
            <w:noWrap/>
            <w:vAlign w:val="center"/>
            <w:hideMark/>
          </w:tcPr>
          <w:p w14:paraId="574A4A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0502050086</w:t>
            </w:r>
          </w:p>
        </w:tc>
        <w:tc>
          <w:tcPr>
            <w:tcW w:w="3700" w:type="dxa"/>
            <w:tcBorders>
              <w:top w:val="nil"/>
              <w:left w:val="nil"/>
              <w:bottom w:val="single" w:sz="4" w:space="0" w:color="auto"/>
              <w:right w:val="single" w:sz="4" w:space="0" w:color="auto"/>
            </w:tcBorders>
            <w:shd w:val="clear" w:color="auto" w:fill="auto"/>
            <w:noWrap/>
            <w:vAlign w:val="center"/>
            <w:hideMark/>
          </w:tcPr>
          <w:p w14:paraId="581490D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CHALANA</w:t>
            </w:r>
          </w:p>
        </w:tc>
        <w:tc>
          <w:tcPr>
            <w:tcW w:w="1340" w:type="dxa"/>
            <w:tcBorders>
              <w:top w:val="nil"/>
              <w:left w:val="nil"/>
              <w:bottom w:val="single" w:sz="4" w:space="0" w:color="auto"/>
              <w:right w:val="single" w:sz="4" w:space="0" w:color="auto"/>
            </w:tcBorders>
            <w:shd w:val="clear" w:color="auto" w:fill="auto"/>
            <w:noWrap/>
            <w:vAlign w:val="center"/>
            <w:hideMark/>
          </w:tcPr>
          <w:p w14:paraId="2804FF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2BEBD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CANGALLO</w:t>
            </w:r>
          </w:p>
        </w:tc>
        <w:tc>
          <w:tcPr>
            <w:tcW w:w="2720" w:type="dxa"/>
            <w:tcBorders>
              <w:top w:val="nil"/>
              <w:left w:val="nil"/>
              <w:bottom w:val="single" w:sz="4" w:space="0" w:color="auto"/>
              <w:right w:val="single" w:sz="4" w:space="0" w:color="auto"/>
            </w:tcBorders>
            <w:shd w:val="clear" w:color="auto" w:fill="auto"/>
            <w:noWrap/>
            <w:vAlign w:val="center"/>
            <w:hideMark/>
          </w:tcPr>
          <w:p w14:paraId="4A66F1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PARAS</w:t>
            </w:r>
          </w:p>
        </w:tc>
        <w:tc>
          <w:tcPr>
            <w:tcW w:w="1011" w:type="dxa"/>
            <w:tcBorders>
              <w:top w:val="nil"/>
              <w:left w:val="nil"/>
              <w:bottom w:val="single" w:sz="4" w:space="0" w:color="auto"/>
              <w:right w:val="single" w:sz="4" w:space="0" w:color="auto"/>
            </w:tcBorders>
            <w:shd w:val="clear" w:color="auto" w:fill="auto"/>
            <w:noWrap/>
            <w:vAlign w:val="center"/>
          </w:tcPr>
          <w:p w14:paraId="6A5E4A1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377DA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44E3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412</w:t>
            </w:r>
          </w:p>
        </w:tc>
        <w:tc>
          <w:tcPr>
            <w:tcW w:w="940" w:type="dxa"/>
            <w:tcBorders>
              <w:top w:val="nil"/>
              <w:left w:val="nil"/>
              <w:bottom w:val="single" w:sz="4" w:space="0" w:color="auto"/>
              <w:right w:val="single" w:sz="4" w:space="0" w:color="auto"/>
            </w:tcBorders>
            <w:shd w:val="clear" w:color="auto" w:fill="auto"/>
            <w:noWrap/>
            <w:vAlign w:val="center"/>
            <w:hideMark/>
          </w:tcPr>
          <w:p w14:paraId="01D2ED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0502060030</w:t>
            </w:r>
          </w:p>
        </w:tc>
        <w:tc>
          <w:tcPr>
            <w:tcW w:w="3700" w:type="dxa"/>
            <w:tcBorders>
              <w:top w:val="nil"/>
              <w:left w:val="nil"/>
              <w:bottom w:val="single" w:sz="4" w:space="0" w:color="auto"/>
              <w:right w:val="single" w:sz="4" w:space="0" w:color="auto"/>
            </w:tcBorders>
            <w:shd w:val="clear" w:color="auto" w:fill="auto"/>
            <w:noWrap/>
            <w:vAlign w:val="center"/>
            <w:hideMark/>
          </w:tcPr>
          <w:p w14:paraId="13E69B9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QUIÑASI</w:t>
            </w:r>
          </w:p>
        </w:tc>
        <w:tc>
          <w:tcPr>
            <w:tcW w:w="1340" w:type="dxa"/>
            <w:tcBorders>
              <w:top w:val="nil"/>
              <w:left w:val="nil"/>
              <w:bottom w:val="single" w:sz="4" w:space="0" w:color="auto"/>
              <w:right w:val="single" w:sz="4" w:space="0" w:color="auto"/>
            </w:tcBorders>
            <w:shd w:val="clear" w:color="auto" w:fill="auto"/>
            <w:noWrap/>
            <w:vAlign w:val="center"/>
            <w:hideMark/>
          </w:tcPr>
          <w:p w14:paraId="10EC74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A2E34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CANGALLO</w:t>
            </w:r>
          </w:p>
        </w:tc>
        <w:tc>
          <w:tcPr>
            <w:tcW w:w="2720" w:type="dxa"/>
            <w:tcBorders>
              <w:top w:val="nil"/>
              <w:left w:val="nil"/>
              <w:bottom w:val="single" w:sz="4" w:space="0" w:color="auto"/>
              <w:right w:val="single" w:sz="4" w:space="0" w:color="auto"/>
            </w:tcBorders>
            <w:shd w:val="clear" w:color="auto" w:fill="auto"/>
            <w:noWrap/>
            <w:vAlign w:val="center"/>
            <w:hideMark/>
          </w:tcPr>
          <w:p w14:paraId="399767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TOTOS</w:t>
            </w:r>
          </w:p>
        </w:tc>
        <w:tc>
          <w:tcPr>
            <w:tcW w:w="1011" w:type="dxa"/>
            <w:tcBorders>
              <w:top w:val="nil"/>
              <w:left w:val="nil"/>
              <w:bottom w:val="single" w:sz="4" w:space="0" w:color="auto"/>
              <w:right w:val="single" w:sz="4" w:space="0" w:color="auto"/>
            </w:tcBorders>
            <w:shd w:val="clear" w:color="auto" w:fill="auto"/>
            <w:noWrap/>
            <w:vAlign w:val="center"/>
          </w:tcPr>
          <w:p w14:paraId="0062A59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6FA06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00FE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413</w:t>
            </w:r>
          </w:p>
        </w:tc>
        <w:tc>
          <w:tcPr>
            <w:tcW w:w="940" w:type="dxa"/>
            <w:tcBorders>
              <w:top w:val="nil"/>
              <w:left w:val="nil"/>
              <w:bottom w:val="single" w:sz="4" w:space="0" w:color="auto"/>
              <w:right w:val="single" w:sz="4" w:space="0" w:color="auto"/>
            </w:tcBorders>
            <w:shd w:val="clear" w:color="auto" w:fill="auto"/>
            <w:noWrap/>
            <w:vAlign w:val="center"/>
            <w:hideMark/>
          </w:tcPr>
          <w:p w14:paraId="292984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0504010042</w:t>
            </w:r>
          </w:p>
        </w:tc>
        <w:tc>
          <w:tcPr>
            <w:tcW w:w="3700" w:type="dxa"/>
            <w:tcBorders>
              <w:top w:val="nil"/>
              <w:left w:val="nil"/>
              <w:bottom w:val="single" w:sz="4" w:space="0" w:color="auto"/>
              <w:right w:val="single" w:sz="4" w:space="0" w:color="auto"/>
            </w:tcBorders>
            <w:shd w:val="clear" w:color="auto" w:fill="auto"/>
            <w:noWrap/>
            <w:vAlign w:val="center"/>
            <w:hideMark/>
          </w:tcPr>
          <w:p w14:paraId="38CE08B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MIO</w:t>
            </w:r>
          </w:p>
        </w:tc>
        <w:tc>
          <w:tcPr>
            <w:tcW w:w="1340" w:type="dxa"/>
            <w:tcBorders>
              <w:top w:val="nil"/>
              <w:left w:val="nil"/>
              <w:bottom w:val="single" w:sz="4" w:space="0" w:color="auto"/>
              <w:right w:val="single" w:sz="4" w:space="0" w:color="auto"/>
            </w:tcBorders>
            <w:shd w:val="clear" w:color="auto" w:fill="auto"/>
            <w:noWrap/>
            <w:vAlign w:val="center"/>
            <w:hideMark/>
          </w:tcPr>
          <w:p w14:paraId="5331D8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A398C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4CD157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1011" w:type="dxa"/>
            <w:tcBorders>
              <w:top w:val="nil"/>
              <w:left w:val="nil"/>
              <w:bottom w:val="single" w:sz="4" w:space="0" w:color="auto"/>
              <w:right w:val="single" w:sz="4" w:space="0" w:color="auto"/>
            </w:tcBorders>
            <w:shd w:val="clear" w:color="auto" w:fill="auto"/>
            <w:noWrap/>
            <w:vAlign w:val="center"/>
          </w:tcPr>
          <w:p w14:paraId="161ACE7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72A48F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6A06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414</w:t>
            </w:r>
          </w:p>
        </w:tc>
        <w:tc>
          <w:tcPr>
            <w:tcW w:w="940" w:type="dxa"/>
            <w:tcBorders>
              <w:top w:val="nil"/>
              <w:left w:val="nil"/>
              <w:bottom w:val="single" w:sz="4" w:space="0" w:color="auto"/>
              <w:right w:val="single" w:sz="4" w:space="0" w:color="auto"/>
            </w:tcBorders>
            <w:shd w:val="clear" w:color="auto" w:fill="auto"/>
            <w:noWrap/>
            <w:vAlign w:val="center"/>
            <w:hideMark/>
          </w:tcPr>
          <w:p w14:paraId="24754C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0504060031</w:t>
            </w:r>
          </w:p>
        </w:tc>
        <w:tc>
          <w:tcPr>
            <w:tcW w:w="3700" w:type="dxa"/>
            <w:tcBorders>
              <w:top w:val="nil"/>
              <w:left w:val="nil"/>
              <w:bottom w:val="single" w:sz="4" w:space="0" w:color="auto"/>
              <w:right w:val="single" w:sz="4" w:space="0" w:color="auto"/>
            </w:tcBorders>
            <w:shd w:val="clear" w:color="auto" w:fill="auto"/>
            <w:noWrap/>
            <w:vAlign w:val="center"/>
            <w:hideMark/>
          </w:tcPr>
          <w:p w14:paraId="42F53EF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LAUPAY</w:t>
            </w:r>
          </w:p>
        </w:tc>
        <w:tc>
          <w:tcPr>
            <w:tcW w:w="1340" w:type="dxa"/>
            <w:tcBorders>
              <w:top w:val="nil"/>
              <w:left w:val="nil"/>
              <w:bottom w:val="single" w:sz="4" w:space="0" w:color="auto"/>
              <w:right w:val="single" w:sz="4" w:space="0" w:color="auto"/>
            </w:tcBorders>
            <w:shd w:val="clear" w:color="auto" w:fill="auto"/>
            <w:noWrap/>
            <w:vAlign w:val="center"/>
            <w:hideMark/>
          </w:tcPr>
          <w:p w14:paraId="557D42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15CC3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1EC59F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SANTILLANA</w:t>
            </w:r>
          </w:p>
        </w:tc>
        <w:tc>
          <w:tcPr>
            <w:tcW w:w="1011" w:type="dxa"/>
            <w:tcBorders>
              <w:top w:val="nil"/>
              <w:left w:val="nil"/>
              <w:bottom w:val="single" w:sz="4" w:space="0" w:color="auto"/>
              <w:right w:val="single" w:sz="4" w:space="0" w:color="auto"/>
            </w:tcBorders>
            <w:shd w:val="clear" w:color="auto" w:fill="auto"/>
            <w:noWrap/>
            <w:vAlign w:val="center"/>
          </w:tcPr>
          <w:p w14:paraId="1E8032D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FEB1B1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3D87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415</w:t>
            </w:r>
          </w:p>
        </w:tc>
        <w:tc>
          <w:tcPr>
            <w:tcW w:w="940" w:type="dxa"/>
            <w:tcBorders>
              <w:top w:val="nil"/>
              <w:left w:val="nil"/>
              <w:bottom w:val="single" w:sz="4" w:space="0" w:color="auto"/>
              <w:right w:val="single" w:sz="4" w:space="0" w:color="auto"/>
            </w:tcBorders>
            <w:shd w:val="clear" w:color="auto" w:fill="auto"/>
            <w:noWrap/>
            <w:vAlign w:val="center"/>
            <w:hideMark/>
          </w:tcPr>
          <w:p w14:paraId="0F96DC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0504060044</w:t>
            </w:r>
          </w:p>
        </w:tc>
        <w:tc>
          <w:tcPr>
            <w:tcW w:w="3700" w:type="dxa"/>
            <w:tcBorders>
              <w:top w:val="nil"/>
              <w:left w:val="nil"/>
              <w:bottom w:val="single" w:sz="4" w:space="0" w:color="auto"/>
              <w:right w:val="single" w:sz="4" w:space="0" w:color="auto"/>
            </w:tcBorders>
            <w:shd w:val="clear" w:color="auto" w:fill="auto"/>
            <w:noWrap/>
            <w:vAlign w:val="center"/>
            <w:hideMark/>
          </w:tcPr>
          <w:p w14:paraId="299475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PICAS</w:t>
            </w:r>
          </w:p>
        </w:tc>
        <w:tc>
          <w:tcPr>
            <w:tcW w:w="1340" w:type="dxa"/>
            <w:tcBorders>
              <w:top w:val="nil"/>
              <w:left w:val="nil"/>
              <w:bottom w:val="single" w:sz="4" w:space="0" w:color="auto"/>
              <w:right w:val="single" w:sz="4" w:space="0" w:color="auto"/>
            </w:tcBorders>
            <w:shd w:val="clear" w:color="auto" w:fill="auto"/>
            <w:noWrap/>
            <w:vAlign w:val="center"/>
            <w:hideMark/>
          </w:tcPr>
          <w:p w14:paraId="3F7C13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5FF6E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0334EE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SANTILLANA</w:t>
            </w:r>
          </w:p>
        </w:tc>
        <w:tc>
          <w:tcPr>
            <w:tcW w:w="1011" w:type="dxa"/>
            <w:tcBorders>
              <w:top w:val="nil"/>
              <w:left w:val="nil"/>
              <w:bottom w:val="single" w:sz="4" w:space="0" w:color="auto"/>
              <w:right w:val="single" w:sz="4" w:space="0" w:color="auto"/>
            </w:tcBorders>
            <w:shd w:val="clear" w:color="auto" w:fill="auto"/>
            <w:noWrap/>
            <w:vAlign w:val="center"/>
          </w:tcPr>
          <w:p w14:paraId="20A9DF6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B8AAC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7A97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416</w:t>
            </w:r>
          </w:p>
        </w:tc>
        <w:tc>
          <w:tcPr>
            <w:tcW w:w="940" w:type="dxa"/>
            <w:tcBorders>
              <w:top w:val="nil"/>
              <w:left w:val="nil"/>
              <w:bottom w:val="single" w:sz="4" w:space="0" w:color="auto"/>
              <w:right w:val="single" w:sz="4" w:space="0" w:color="auto"/>
            </w:tcBorders>
            <w:shd w:val="clear" w:color="auto" w:fill="auto"/>
            <w:noWrap/>
            <w:vAlign w:val="center"/>
            <w:hideMark/>
          </w:tcPr>
          <w:p w14:paraId="1F0EE2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0504090004</w:t>
            </w:r>
          </w:p>
        </w:tc>
        <w:tc>
          <w:tcPr>
            <w:tcW w:w="3700" w:type="dxa"/>
            <w:tcBorders>
              <w:top w:val="nil"/>
              <w:left w:val="nil"/>
              <w:bottom w:val="single" w:sz="4" w:space="0" w:color="auto"/>
              <w:right w:val="single" w:sz="4" w:space="0" w:color="auto"/>
            </w:tcBorders>
            <w:shd w:val="clear" w:color="auto" w:fill="auto"/>
            <w:noWrap/>
            <w:vAlign w:val="center"/>
            <w:hideMark/>
          </w:tcPr>
          <w:p w14:paraId="190D3B7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MANTARO</w:t>
            </w:r>
          </w:p>
        </w:tc>
        <w:tc>
          <w:tcPr>
            <w:tcW w:w="1340" w:type="dxa"/>
            <w:tcBorders>
              <w:top w:val="nil"/>
              <w:left w:val="nil"/>
              <w:bottom w:val="single" w:sz="4" w:space="0" w:color="auto"/>
              <w:right w:val="single" w:sz="4" w:space="0" w:color="auto"/>
            </w:tcBorders>
            <w:shd w:val="clear" w:color="auto" w:fill="auto"/>
            <w:noWrap/>
            <w:vAlign w:val="center"/>
            <w:hideMark/>
          </w:tcPr>
          <w:p w14:paraId="2BAEBE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9DECE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23A321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CANAYRE</w:t>
            </w:r>
          </w:p>
        </w:tc>
        <w:tc>
          <w:tcPr>
            <w:tcW w:w="1011" w:type="dxa"/>
            <w:tcBorders>
              <w:top w:val="nil"/>
              <w:left w:val="nil"/>
              <w:bottom w:val="single" w:sz="4" w:space="0" w:color="auto"/>
              <w:right w:val="single" w:sz="4" w:space="0" w:color="auto"/>
            </w:tcBorders>
            <w:shd w:val="clear" w:color="auto" w:fill="auto"/>
            <w:noWrap/>
            <w:vAlign w:val="center"/>
          </w:tcPr>
          <w:p w14:paraId="4457007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52780F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7C18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417</w:t>
            </w:r>
          </w:p>
        </w:tc>
        <w:tc>
          <w:tcPr>
            <w:tcW w:w="940" w:type="dxa"/>
            <w:tcBorders>
              <w:top w:val="nil"/>
              <w:left w:val="nil"/>
              <w:bottom w:val="single" w:sz="4" w:space="0" w:color="auto"/>
              <w:right w:val="single" w:sz="4" w:space="0" w:color="auto"/>
            </w:tcBorders>
            <w:shd w:val="clear" w:color="auto" w:fill="auto"/>
            <w:noWrap/>
            <w:vAlign w:val="center"/>
            <w:hideMark/>
          </w:tcPr>
          <w:p w14:paraId="16C453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0504090006</w:t>
            </w:r>
          </w:p>
        </w:tc>
        <w:tc>
          <w:tcPr>
            <w:tcW w:w="3700" w:type="dxa"/>
            <w:tcBorders>
              <w:top w:val="nil"/>
              <w:left w:val="nil"/>
              <w:bottom w:val="single" w:sz="4" w:space="0" w:color="auto"/>
              <w:right w:val="single" w:sz="4" w:space="0" w:color="auto"/>
            </w:tcBorders>
            <w:shd w:val="clear" w:color="auto" w:fill="auto"/>
            <w:noWrap/>
            <w:vAlign w:val="center"/>
            <w:hideMark/>
          </w:tcPr>
          <w:p w14:paraId="04D1568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VIRGEN</w:t>
            </w:r>
          </w:p>
        </w:tc>
        <w:tc>
          <w:tcPr>
            <w:tcW w:w="1340" w:type="dxa"/>
            <w:tcBorders>
              <w:top w:val="nil"/>
              <w:left w:val="nil"/>
              <w:bottom w:val="single" w:sz="4" w:space="0" w:color="auto"/>
              <w:right w:val="single" w:sz="4" w:space="0" w:color="auto"/>
            </w:tcBorders>
            <w:shd w:val="clear" w:color="auto" w:fill="auto"/>
            <w:noWrap/>
            <w:vAlign w:val="center"/>
            <w:hideMark/>
          </w:tcPr>
          <w:p w14:paraId="6DF1DA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2584F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40F628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CANAYRE</w:t>
            </w:r>
          </w:p>
        </w:tc>
        <w:tc>
          <w:tcPr>
            <w:tcW w:w="1011" w:type="dxa"/>
            <w:tcBorders>
              <w:top w:val="nil"/>
              <w:left w:val="nil"/>
              <w:bottom w:val="single" w:sz="4" w:space="0" w:color="auto"/>
              <w:right w:val="single" w:sz="4" w:space="0" w:color="auto"/>
            </w:tcBorders>
            <w:shd w:val="clear" w:color="auto" w:fill="auto"/>
            <w:noWrap/>
            <w:vAlign w:val="center"/>
          </w:tcPr>
          <w:p w14:paraId="3E79791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FEEDAD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8B1E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418</w:t>
            </w:r>
          </w:p>
        </w:tc>
        <w:tc>
          <w:tcPr>
            <w:tcW w:w="940" w:type="dxa"/>
            <w:tcBorders>
              <w:top w:val="nil"/>
              <w:left w:val="nil"/>
              <w:bottom w:val="single" w:sz="4" w:space="0" w:color="auto"/>
              <w:right w:val="single" w:sz="4" w:space="0" w:color="auto"/>
            </w:tcBorders>
            <w:shd w:val="clear" w:color="auto" w:fill="auto"/>
            <w:noWrap/>
            <w:vAlign w:val="center"/>
            <w:hideMark/>
          </w:tcPr>
          <w:p w14:paraId="5F28A8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0504100008</w:t>
            </w:r>
          </w:p>
        </w:tc>
        <w:tc>
          <w:tcPr>
            <w:tcW w:w="3700" w:type="dxa"/>
            <w:tcBorders>
              <w:top w:val="nil"/>
              <w:left w:val="nil"/>
              <w:bottom w:val="single" w:sz="4" w:space="0" w:color="auto"/>
              <w:right w:val="single" w:sz="4" w:space="0" w:color="auto"/>
            </w:tcBorders>
            <w:shd w:val="clear" w:color="auto" w:fill="auto"/>
            <w:noWrap/>
            <w:vAlign w:val="center"/>
            <w:hideMark/>
          </w:tcPr>
          <w:p w14:paraId="35C52E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CERCAN</w:t>
            </w:r>
          </w:p>
        </w:tc>
        <w:tc>
          <w:tcPr>
            <w:tcW w:w="1340" w:type="dxa"/>
            <w:tcBorders>
              <w:top w:val="nil"/>
              <w:left w:val="nil"/>
              <w:bottom w:val="single" w:sz="4" w:space="0" w:color="auto"/>
              <w:right w:val="single" w:sz="4" w:space="0" w:color="auto"/>
            </w:tcBorders>
            <w:shd w:val="clear" w:color="auto" w:fill="auto"/>
            <w:noWrap/>
            <w:vAlign w:val="center"/>
            <w:hideMark/>
          </w:tcPr>
          <w:p w14:paraId="688795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48071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3E95C9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UCHURACCAY</w:t>
            </w:r>
          </w:p>
        </w:tc>
        <w:tc>
          <w:tcPr>
            <w:tcW w:w="1011" w:type="dxa"/>
            <w:tcBorders>
              <w:top w:val="nil"/>
              <w:left w:val="nil"/>
              <w:bottom w:val="single" w:sz="4" w:space="0" w:color="auto"/>
              <w:right w:val="single" w:sz="4" w:space="0" w:color="auto"/>
            </w:tcBorders>
            <w:shd w:val="clear" w:color="auto" w:fill="auto"/>
            <w:noWrap/>
            <w:vAlign w:val="center"/>
          </w:tcPr>
          <w:p w14:paraId="1362CA1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4733E3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4D92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419</w:t>
            </w:r>
          </w:p>
        </w:tc>
        <w:tc>
          <w:tcPr>
            <w:tcW w:w="940" w:type="dxa"/>
            <w:tcBorders>
              <w:top w:val="nil"/>
              <w:left w:val="nil"/>
              <w:bottom w:val="single" w:sz="4" w:space="0" w:color="auto"/>
              <w:right w:val="single" w:sz="4" w:space="0" w:color="auto"/>
            </w:tcBorders>
            <w:shd w:val="clear" w:color="auto" w:fill="auto"/>
            <w:noWrap/>
            <w:vAlign w:val="center"/>
            <w:hideMark/>
          </w:tcPr>
          <w:p w14:paraId="50005E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0504100017</w:t>
            </w:r>
          </w:p>
        </w:tc>
        <w:tc>
          <w:tcPr>
            <w:tcW w:w="3700" w:type="dxa"/>
            <w:tcBorders>
              <w:top w:val="nil"/>
              <w:left w:val="nil"/>
              <w:bottom w:val="single" w:sz="4" w:space="0" w:color="auto"/>
              <w:right w:val="single" w:sz="4" w:space="0" w:color="auto"/>
            </w:tcBorders>
            <w:shd w:val="clear" w:color="auto" w:fill="auto"/>
            <w:noWrap/>
            <w:vAlign w:val="center"/>
            <w:hideMark/>
          </w:tcPr>
          <w:p w14:paraId="3938E6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PAMPALCA</w:t>
            </w:r>
          </w:p>
        </w:tc>
        <w:tc>
          <w:tcPr>
            <w:tcW w:w="1340" w:type="dxa"/>
            <w:tcBorders>
              <w:top w:val="nil"/>
              <w:left w:val="nil"/>
              <w:bottom w:val="single" w:sz="4" w:space="0" w:color="auto"/>
              <w:right w:val="single" w:sz="4" w:space="0" w:color="auto"/>
            </w:tcBorders>
            <w:shd w:val="clear" w:color="auto" w:fill="auto"/>
            <w:noWrap/>
            <w:vAlign w:val="center"/>
            <w:hideMark/>
          </w:tcPr>
          <w:p w14:paraId="56F25F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2B49AA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441437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UCHURACCAY</w:t>
            </w:r>
          </w:p>
        </w:tc>
        <w:tc>
          <w:tcPr>
            <w:tcW w:w="1011" w:type="dxa"/>
            <w:tcBorders>
              <w:top w:val="nil"/>
              <w:left w:val="nil"/>
              <w:bottom w:val="single" w:sz="4" w:space="0" w:color="auto"/>
              <w:right w:val="single" w:sz="4" w:space="0" w:color="auto"/>
            </w:tcBorders>
            <w:shd w:val="clear" w:color="auto" w:fill="auto"/>
            <w:noWrap/>
            <w:vAlign w:val="center"/>
          </w:tcPr>
          <w:p w14:paraId="569E5D6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305A28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25D9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420</w:t>
            </w:r>
          </w:p>
        </w:tc>
        <w:tc>
          <w:tcPr>
            <w:tcW w:w="940" w:type="dxa"/>
            <w:tcBorders>
              <w:top w:val="nil"/>
              <w:left w:val="nil"/>
              <w:bottom w:val="single" w:sz="4" w:space="0" w:color="auto"/>
              <w:right w:val="single" w:sz="4" w:space="0" w:color="auto"/>
            </w:tcBorders>
            <w:shd w:val="clear" w:color="auto" w:fill="auto"/>
            <w:noWrap/>
            <w:vAlign w:val="center"/>
            <w:hideMark/>
          </w:tcPr>
          <w:p w14:paraId="5B2765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0504100020</w:t>
            </w:r>
          </w:p>
        </w:tc>
        <w:tc>
          <w:tcPr>
            <w:tcW w:w="3700" w:type="dxa"/>
            <w:tcBorders>
              <w:top w:val="nil"/>
              <w:left w:val="nil"/>
              <w:bottom w:val="single" w:sz="4" w:space="0" w:color="auto"/>
              <w:right w:val="single" w:sz="4" w:space="0" w:color="auto"/>
            </w:tcBorders>
            <w:shd w:val="clear" w:color="auto" w:fill="auto"/>
            <w:noWrap/>
            <w:vAlign w:val="center"/>
            <w:hideMark/>
          </w:tcPr>
          <w:p w14:paraId="115B429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CHUYAS</w:t>
            </w:r>
          </w:p>
        </w:tc>
        <w:tc>
          <w:tcPr>
            <w:tcW w:w="1340" w:type="dxa"/>
            <w:tcBorders>
              <w:top w:val="nil"/>
              <w:left w:val="nil"/>
              <w:bottom w:val="single" w:sz="4" w:space="0" w:color="auto"/>
              <w:right w:val="single" w:sz="4" w:space="0" w:color="auto"/>
            </w:tcBorders>
            <w:shd w:val="clear" w:color="auto" w:fill="auto"/>
            <w:noWrap/>
            <w:vAlign w:val="center"/>
            <w:hideMark/>
          </w:tcPr>
          <w:p w14:paraId="75156E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24386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038F1B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UCHURACCAY</w:t>
            </w:r>
          </w:p>
        </w:tc>
        <w:tc>
          <w:tcPr>
            <w:tcW w:w="1011" w:type="dxa"/>
            <w:tcBorders>
              <w:top w:val="nil"/>
              <w:left w:val="nil"/>
              <w:bottom w:val="single" w:sz="4" w:space="0" w:color="auto"/>
              <w:right w:val="single" w:sz="4" w:space="0" w:color="auto"/>
            </w:tcBorders>
            <w:shd w:val="clear" w:color="auto" w:fill="auto"/>
            <w:noWrap/>
            <w:vAlign w:val="center"/>
          </w:tcPr>
          <w:p w14:paraId="240DDDE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F2AAA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3912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421</w:t>
            </w:r>
          </w:p>
        </w:tc>
        <w:tc>
          <w:tcPr>
            <w:tcW w:w="940" w:type="dxa"/>
            <w:tcBorders>
              <w:top w:val="nil"/>
              <w:left w:val="nil"/>
              <w:bottom w:val="single" w:sz="4" w:space="0" w:color="auto"/>
              <w:right w:val="single" w:sz="4" w:space="0" w:color="auto"/>
            </w:tcBorders>
            <w:shd w:val="clear" w:color="auto" w:fill="auto"/>
            <w:noWrap/>
            <w:vAlign w:val="center"/>
            <w:hideMark/>
          </w:tcPr>
          <w:p w14:paraId="0A7B08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0504100022</w:t>
            </w:r>
          </w:p>
        </w:tc>
        <w:tc>
          <w:tcPr>
            <w:tcW w:w="3700" w:type="dxa"/>
            <w:tcBorders>
              <w:top w:val="nil"/>
              <w:left w:val="nil"/>
              <w:bottom w:val="single" w:sz="4" w:space="0" w:color="auto"/>
              <w:right w:val="single" w:sz="4" w:space="0" w:color="auto"/>
            </w:tcBorders>
            <w:shd w:val="clear" w:color="auto" w:fill="auto"/>
            <w:noWrap/>
            <w:vAlign w:val="center"/>
            <w:hideMark/>
          </w:tcPr>
          <w:p w14:paraId="2D0FC8D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CHUQUI</w:t>
            </w:r>
          </w:p>
        </w:tc>
        <w:tc>
          <w:tcPr>
            <w:tcW w:w="1340" w:type="dxa"/>
            <w:tcBorders>
              <w:top w:val="nil"/>
              <w:left w:val="nil"/>
              <w:bottom w:val="single" w:sz="4" w:space="0" w:color="auto"/>
              <w:right w:val="single" w:sz="4" w:space="0" w:color="auto"/>
            </w:tcBorders>
            <w:shd w:val="clear" w:color="auto" w:fill="auto"/>
            <w:noWrap/>
            <w:vAlign w:val="center"/>
            <w:hideMark/>
          </w:tcPr>
          <w:p w14:paraId="519805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01882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57402D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UCHURACCAY</w:t>
            </w:r>
          </w:p>
        </w:tc>
        <w:tc>
          <w:tcPr>
            <w:tcW w:w="1011" w:type="dxa"/>
            <w:tcBorders>
              <w:top w:val="nil"/>
              <w:left w:val="nil"/>
              <w:bottom w:val="single" w:sz="4" w:space="0" w:color="auto"/>
              <w:right w:val="single" w:sz="4" w:space="0" w:color="auto"/>
            </w:tcBorders>
            <w:shd w:val="clear" w:color="auto" w:fill="auto"/>
            <w:noWrap/>
            <w:vAlign w:val="center"/>
          </w:tcPr>
          <w:p w14:paraId="5411851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33407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E47B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422</w:t>
            </w:r>
          </w:p>
        </w:tc>
        <w:tc>
          <w:tcPr>
            <w:tcW w:w="940" w:type="dxa"/>
            <w:tcBorders>
              <w:top w:val="nil"/>
              <w:left w:val="nil"/>
              <w:bottom w:val="single" w:sz="4" w:space="0" w:color="auto"/>
              <w:right w:val="single" w:sz="4" w:space="0" w:color="auto"/>
            </w:tcBorders>
            <w:shd w:val="clear" w:color="auto" w:fill="auto"/>
            <w:noWrap/>
            <w:vAlign w:val="center"/>
            <w:hideMark/>
          </w:tcPr>
          <w:p w14:paraId="725C5C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0504100027</w:t>
            </w:r>
          </w:p>
        </w:tc>
        <w:tc>
          <w:tcPr>
            <w:tcW w:w="3700" w:type="dxa"/>
            <w:tcBorders>
              <w:top w:val="nil"/>
              <w:left w:val="nil"/>
              <w:bottom w:val="single" w:sz="4" w:space="0" w:color="auto"/>
              <w:right w:val="single" w:sz="4" w:space="0" w:color="auto"/>
            </w:tcBorders>
            <w:shd w:val="clear" w:color="auto" w:fill="auto"/>
            <w:noWrap/>
            <w:vAlign w:val="center"/>
            <w:hideMark/>
          </w:tcPr>
          <w:p w14:paraId="5C668D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HUAYCHAO</w:t>
            </w:r>
          </w:p>
        </w:tc>
        <w:tc>
          <w:tcPr>
            <w:tcW w:w="1340" w:type="dxa"/>
            <w:tcBorders>
              <w:top w:val="nil"/>
              <w:left w:val="nil"/>
              <w:bottom w:val="single" w:sz="4" w:space="0" w:color="auto"/>
              <w:right w:val="single" w:sz="4" w:space="0" w:color="auto"/>
            </w:tcBorders>
            <w:shd w:val="clear" w:color="auto" w:fill="auto"/>
            <w:noWrap/>
            <w:vAlign w:val="center"/>
            <w:hideMark/>
          </w:tcPr>
          <w:p w14:paraId="654C5C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D8377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777B0E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UCHURACCAY</w:t>
            </w:r>
          </w:p>
        </w:tc>
        <w:tc>
          <w:tcPr>
            <w:tcW w:w="1011" w:type="dxa"/>
            <w:tcBorders>
              <w:top w:val="nil"/>
              <w:left w:val="nil"/>
              <w:bottom w:val="single" w:sz="4" w:space="0" w:color="auto"/>
              <w:right w:val="single" w:sz="4" w:space="0" w:color="auto"/>
            </w:tcBorders>
            <w:shd w:val="clear" w:color="auto" w:fill="auto"/>
            <w:noWrap/>
            <w:vAlign w:val="center"/>
          </w:tcPr>
          <w:p w14:paraId="46E0A55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43AA2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0113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423</w:t>
            </w:r>
          </w:p>
        </w:tc>
        <w:tc>
          <w:tcPr>
            <w:tcW w:w="940" w:type="dxa"/>
            <w:tcBorders>
              <w:top w:val="nil"/>
              <w:left w:val="nil"/>
              <w:bottom w:val="single" w:sz="4" w:space="0" w:color="auto"/>
              <w:right w:val="single" w:sz="4" w:space="0" w:color="auto"/>
            </w:tcBorders>
            <w:shd w:val="clear" w:color="auto" w:fill="auto"/>
            <w:noWrap/>
            <w:vAlign w:val="center"/>
            <w:hideMark/>
          </w:tcPr>
          <w:p w14:paraId="3A5C22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0504100037</w:t>
            </w:r>
          </w:p>
        </w:tc>
        <w:tc>
          <w:tcPr>
            <w:tcW w:w="3700" w:type="dxa"/>
            <w:tcBorders>
              <w:top w:val="nil"/>
              <w:left w:val="nil"/>
              <w:bottom w:val="single" w:sz="4" w:space="0" w:color="auto"/>
              <w:right w:val="single" w:sz="4" w:space="0" w:color="auto"/>
            </w:tcBorders>
            <w:shd w:val="clear" w:color="auto" w:fill="auto"/>
            <w:noWrap/>
            <w:vAlign w:val="center"/>
            <w:hideMark/>
          </w:tcPr>
          <w:p w14:paraId="7BA33AF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QATO PATA</w:t>
            </w:r>
          </w:p>
        </w:tc>
        <w:tc>
          <w:tcPr>
            <w:tcW w:w="1340" w:type="dxa"/>
            <w:tcBorders>
              <w:top w:val="nil"/>
              <w:left w:val="nil"/>
              <w:bottom w:val="single" w:sz="4" w:space="0" w:color="auto"/>
              <w:right w:val="single" w:sz="4" w:space="0" w:color="auto"/>
            </w:tcBorders>
            <w:shd w:val="clear" w:color="auto" w:fill="auto"/>
            <w:noWrap/>
            <w:vAlign w:val="center"/>
            <w:hideMark/>
          </w:tcPr>
          <w:p w14:paraId="401A33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82671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05D11F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UCHURACCAY</w:t>
            </w:r>
          </w:p>
        </w:tc>
        <w:tc>
          <w:tcPr>
            <w:tcW w:w="1011" w:type="dxa"/>
            <w:tcBorders>
              <w:top w:val="nil"/>
              <w:left w:val="nil"/>
              <w:bottom w:val="single" w:sz="4" w:space="0" w:color="auto"/>
              <w:right w:val="single" w:sz="4" w:space="0" w:color="auto"/>
            </w:tcBorders>
            <w:shd w:val="clear" w:color="auto" w:fill="auto"/>
            <w:noWrap/>
            <w:vAlign w:val="center"/>
          </w:tcPr>
          <w:p w14:paraId="42C540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501E1B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7371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424</w:t>
            </w:r>
          </w:p>
        </w:tc>
        <w:tc>
          <w:tcPr>
            <w:tcW w:w="940" w:type="dxa"/>
            <w:tcBorders>
              <w:top w:val="nil"/>
              <w:left w:val="nil"/>
              <w:bottom w:val="single" w:sz="4" w:space="0" w:color="auto"/>
              <w:right w:val="single" w:sz="4" w:space="0" w:color="auto"/>
            </w:tcBorders>
            <w:shd w:val="clear" w:color="auto" w:fill="auto"/>
            <w:noWrap/>
            <w:vAlign w:val="center"/>
            <w:hideMark/>
          </w:tcPr>
          <w:p w14:paraId="7FE458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0504100041</w:t>
            </w:r>
          </w:p>
        </w:tc>
        <w:tc>
          <w:tcPr>
            <w:tcW w:w="3700" w:type="dxa"/>
            <w:tcBorders>
              <w:top w:val="nil"/>
              <w:left w:val="nil"/>
              <w:bottom w:val="single" w:sz="4" w:space="0" w:color="auto"/>
              <w:right w:val="single" w:sz="4" w:space="0" w:color="auto"/>
            </w:tcBorders>
            <w:shd w:val="clear" w:color="auto" w:fill="auto"/>
            <w:noWrap/>
            <w:vAlign w:val="center"/>
            <w:hideMark/>
          </w:tcPr>
          <w:p w14:paraId="762A7E3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PANTI</w:t>
            </w:r>
          </w:p>
        </w:tc>
        <w:tc>
          <w:tcPr>
            <w:tcW w:w="1340" w:type="dxa"/>
            <w:tcBorders>
              <w:top w:val="nil"/>
              <w:left w:val="nil"/>
              <w:bottom w:val="single" w:sz="4" w:space="0" w:color="auto"/>
              <w:right w:val="single" w:sz="4" w:space="0" w:color="auto"/>
            </w:tcBorders>
            <w:shd w:val="clear" w:color="auto" w:fill="auto"/>
            <w:noWrap/>
            <w:vAlign w:val="center"/>
            <w:hideMark/>
          </w:tcPr>
          <w:p w14:paraId="573A26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CF35B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4EF850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UCHURACCAY</w:t>
            </w:r>
          </w:p>
        </w:tc>
        <w:tc>
          <w:tcPr>
            <w:tcW w:w="1011" w:type="dxa"/>
            <w:tcBorders>
              <w:top w:val="nil"/>
              <w:left w:val="nil"/>
              <w:bottom w:val="single" w:sz="4" w:space="0" w:color="auto"/>
              <w:right w:val="single" w:sz="4" w:space="0" w:color="auto"/>
            </w:tcBorders>
            <w:shd w:val="clear" w:color="auto" w:fill="auto"/>
            <w:noWrap/>
            <w:vAlign w:val="center"/>
          </w:tcPr>
          <w:p w14:paraId="2732054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2DDFD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3D10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425</w:t>
            </w:r>
          </w:p>
        </w:tc>
        <w:tc>
          <w:tcPr>
            <w:tcW w:w="940" w:type="dxa"/>
            <w:tcBorders>
              <w:top w:val="nil"/>
              <w:left w:val="nil"/>
              <w:bottom w:val="single" w:sz="4" w:space="0" w:color="auto"/>
              <w:right w:val="single" w:sz="4" w:space="0" w:color="auto"/>
            </w:tcBorders>
            <w:shd w:val="clear" w:color="auto" w:fill="auto"/>
            <w:noWrap/>
            <w:vAlign w:val="center"/>
            <w:hideMark/>
          </w:tcPr>
          <w:p w14:paraId="65B4DB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0504110017</w:t>
            </w:r>
          </w:p>
        </w:tc>
        <w:tc>
          <w:tcPr>
            <w:tcW w:w="3700" w:type="dxa"/>
            <w:tcBorders>
              <w:top w:val="nil"/>
              <w:left w:val="nil"/>
              <w:bottom w:val="single" w:sz="4" w:space="0" w:color="auto"/>
              <w:right w:val="single" w:sz="4" w:space="0" w:color="auto"/>
            </w:tcBorders>
            <w:shd w:val="clear" w:color="auto" w:fill="auto"/>
            <w:noWrap/>
            <w:vAlign w:val="center"/>
            <w:hideMark/>
          </w:tcPr>
          <w:p w14:paraId="665352C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PALOMA ALEGRE</w:t>
            </w:r>
          </w:p>
        </w:tc>
        <w:tc>
          <w:tcPr>
            <w:tcW w:w="1340" w:type="dxa"/>
            <w:tcBorders>
              <w:top w:val="nil"/>
              <w:left w:val="nil"/>
              <w:bottom w:val="single" w:sz="4" w:space="0" w:color="auto"/>
              <w:right w:val="single" w:sz="4" w:space="0" w:color="auto"/>
            </w:tcBorders>
            <w:shd w:val="clear" w:color="auto" w:fill="auto"/>
            <w:noWrap/>
            <w:vAlign w:val="center"/>
            <w:hideMark/>
          </w:tcPr>
          <w:p w14:paraId="259C20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18FC2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331EC5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PUCACOLPA</w:t>
            </w:r>
          </w:p>
        </w:tc>
        <w:tc>
          <w:tcPr>
            <w:tcW w:w="1011" w:type="dxa"/>
            <w:tcBorders>
              <w:top w:val="nil"/>
              <w:left w:val="nil"/>
              <w:bottom w:val="single" w:sz="4" w:space="0" w:color="auto"/>
              <w:right w:val="single" w:sz="4" w:space="0" w:color="auto"/>
            </w:tcBorders>
            <w:shd w:val="clear" w:color="auto" w:fill="auto"/>
            <w:noWrap/>
            <w:vAlign w:val="center"/>
          </w:tcPr>
          <w:p w14:paraId="3E8296B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A25887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50D3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426</w:t>
            </w:r>
          </w:p>
        </w:tc>
        <w:tc>
          <w:tcPr>
            <w:tcW w:w="940" w:type="dxa"/>
            <w:tcBorders>
              <w:top w:val="nil"/>
              <w:left w:val="nil"/>
              <w:bottom w:val="single" w:sz="4" w:space="0" w:color="auto"/>
              <w:right w:val="single" w:sz="4" w:space="0" w:color="auto"/>
            </w:tcBorders>
            <w:shd w:val="clear" w:color="auto" w:fill="auto"/>
            <w:noWrap/>
            <w:vAlign w:val="center"/>
            <w:hideMark/>
          </w:tcPr>
          <w:p w14:paraId="7CBBD0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0504110019</w:t>
            </w:r>
          </w:p>
        </w:tc>
        <w:tc>
          <w:tcPr>
            <w:tcW w:w="3700" w:type="dxa"/>
            <w:tcBorders>
              <w:top w:val="nil"/>
              <w:left w:val="nil"/>
              <w:bottom w:val="single" w:sz="4" w:space="0" w:color="auto"/>
              <w:right w:val="single" w:sz="4" w:space="0" w:color="auto"/>
            </w:tcBorders>
            <w:shd w:val="clear" w:color="auto" w:fill="auto"/>
            <w:noWrap/>
            <w:vAlign w:val="center"/>
            <w:hideMark/>
          </w:tcPr>
          <w:p w14:paraId="4C34609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VIRACOCHAN</w:t>
            </w:r>
          </w:p>
        </w:tc>
        <w:tc>
          <w:tcPr>
            <w:tcW w:w="1340" w:type="dxa"/>
            <w:tcBorders>
              <w:top w:val="nil"/>
              <w:left w:val="nil"/>
              <w:bottom w:val="single" w:sz="4" w:space="0" w:color="auto"/>
              <w:right w:val="single" w:sz="4" w:space="0" w:color="auto"/>
            </w:tcBorders>
            <w:shd w:val="clear" w:color="auto" w:fill="auto"/>
            <w:noWrap/>
            <w:vAlign w:val="center"/>
            <w:hideMark/>
          </w:tcPr>
          <w:p w14:paraId="10694E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2FEFE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7B8203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PUCACOLPA</w:t>
            </w:r>
          </w:p>
        </w:tc>
        <w:tc>
          <w:tcPr>
            <w:tcW w:w="1011" w:type="dxa"/>
            <w:tcBorders>
              <w:top w:val="nil"/>
              <w:left w:val="nil"/>
              <w:bottom w:val="single" w:sz="4" w:space="0" w:color="auto"/>
              <w:right w:val="single" w:sz="4" w:space="0" w:color="auto"/>
            </w:tcBorders>
            <w:shd w:val="clear" w:color="auto" w:fill="auto"/>
            <w:noWrap/>
            <w:vAlign w:val="center"/>
          </w:tcPr>
          <w:p w14:paraId="45D1BBF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6AAC9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F20A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427</w:t>
            </w:r>
          </w:p>
        </w:tc>
        <w:tc>
          <w:tcPr>
            <w:tcW w:w="940" w:type="dxa"/>
            <w:tcBorders>
              <w:top w:val="nil"/>
              <w:left w:val="nil"/>
              <w:bottom w:val="single" w:sz="4" w:space="0" w:color="auto"/>
              <w:right w:val="single" w:sz="4" w:space="0" w:color="auto"/>
            </w:tcBorders>
            <w:shd w:val="clear" w:color="auto" w:fill="auto"/>
            <w:noWrap/>
            <w:vAlign w:val="center"/>
            <w:hideMark/>
          </w:tcPr>
          <w:p w14:paraId="5C845B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0504110031</w:t>
            </w:r>
          </w:p>
        </w:tc>
        <w:tc>
          <w:tcPr>
            <w:tcW w:w="3700" w:type="dxa"/>
            <w:tcBorders>
              <w:top w:val="nil"/>
              <w:left w:val="nil"/>
              <w:bottom w:val="single" w:sz="4" w:space="0" w:color="auto"/>
              <w:right w:val="single" w:sz="4" w:space="0" w:color="auto"/>
            </w:tcBorders>
            <w:shd w:val="clear" w:color="auto" w:fill="auto"/>
            <w:noWrap/>
            <w:vAlign w:val="center"/>
            <w:hideMark/>
          </w:tcPr>
          <w:p w14:paraId="5CAF06F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PUCACOLLPA</w:t>
            </w:r>
          </w:p>
        </w:tc>
        <w:tc>
          <w:tcPr>
            <w:tcW w:w="1340" w:type="dxa"/>
            <w:tcBorders>
              <w:top w:val="nil"/>
              <w:left w:val="nil"/>
              <w:bottom w:val="single" w:sz="4" w:space="0" w:color="auto"/>
              <w:right w:val="single" w:sz="4" w:space="0" w:color="auto"/>
            </w:tcBorders>
            <w:shd w:val="clear" w:color="auto" w:fill="auto"/>
            <w:noWrap/>
            <w:vAlign w:val="center"/>
            <w:hideMark/>
          </w:tcPr>
          <w:p w14:paraId="41AC01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EBC09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0EC625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PUCACOLPA</w:t>
            </w:r>
          </w:p>
        </w:tc>
        <w:tc>
          <w:tcPr>
            <w:tcW w:w="1011" w:type="dxa"/>
            <w:tcBorders>
              <w:top w:val="nil"/>
              <w:left w:val="nil"/>
              <w:bottom w:val="single" w:sz="4" w:space="0" w:color="auto"/>
              <w:right w:val="single" w:sz="4" w:space="0" w:color="auto"/>
            </w:tcBorders>
            <w:shd w:val="clear" w:color="auto" w:fill="auto"/>
            <w:noWrap/>
            <w:vAlign w:val="center"/>
          </w:tcPr>
          <w:p w14:paraId="62A81E9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E2830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F08A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428</w:t>
            </w:r>
          </w:p>
        </w:tc>
        <w:tc>
          <w:tcPr>
            <w:tcW w:w="940" w:type="dxa"/>
            <w:tcBorders>
              <w:top w:val="nil"/>
              <w:left w:val="nil"/>
              <w:bottom w:val="single" w:sz="4" w:space="0" w:color="auto"/>
              <w:right w:val="single" w:sz="4" w:space="0" w:color="auto"/>
            </w:tcBorders>
            <w:shd w:val="clear" w:color="auto" w:fill="auto"/>
            <w:noWrap/>
            <w:vAlign w:val="center"/>
            <w:hideMark/>
          </w:tcPr>
          <w:p w14:paraId="66F214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0504110038</w:t>
            </w:r>
          </w:p>
        </w:tc>
        <w:tc>
          <w:tcPr>
            <w:tcW w:w="3700" w:type="dxa"/>
            <w:tcBorders>
              <w:top w:val="nil"/>
              <w:left w:val="nil"/>
              <w:bottom w:val="single" w:sz="4" w:space="0" w:color="auto"/>
              <w:right w:val="single" w:sz="4" w:space="0" w:color="auto"/>
            </w:tcBorders>
            <w:shd w:val="clear" w:color="auto" w:fill="auto"/>
            <w:noWrap/>
            <w:vAlign w:val="center"/>
            <w:hideMark/>
          </w:tcPr>
          <w:p w14:paraId="700299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JAUCAN</w:t>
            </w:r>
          </w:p>
        </w:tc>
        <w:tc>
          <w:tcPr>
            <w:tcW w:w="1340" w:type="dxa"/>
            <w:tcBorders>
              <w:top w:val="nil"/>
              <w:left w:val="nil"/>
              <w:bottom w:val="single" w:sz="4" w:space="0" w:color="auto"/>
              <w:right w:val="single" w:sz="4" w:space="0" w:color="auto"/>
            </w:tcBorders>
            <w:shd w:val="clear" w:color="auto" w:fill="auto"/>
            <w:noWrap/>
            <w:vAlign w:val="center"/>
            <w:hideMark/>
          </w:tcPr>
          <w:p w14:paraId="2EC8C7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78842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716AB0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PUCACOLPA</w:t>
            </w:r>
          </w:p>
        </w:tc>
        <w:tc>
          <w:tcPr>
            <w:tcW w:w="1011" w:type="dxa"/>
            <w:tcBorders>
              <w:top w:val="nil"/>
              <w:left w:val="nil"/>
              <w:bottom w:val="single" w:sz="4" w:space="0" w:color="auto"/>
              <w:right w:val="single" w:sz="4" w:space="0" w:color="auto"/>
            </w:tcBorders>
            <w:shd w:val="clear" w:color="auto" w:fill="auto"/>
            <w:noWrap/>
            <w:vAlign w:val="center"/>
          </w:tcPr>
          <w:p w14:paraId="250CFBE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E974E9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E5BD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429</w:t>
            </w:r>
          </w:p>
        </w:tc>
        <w:tc>
          <w:tcPr>
            <w:tcW w:w="940" w:type="dxa"/>
            <w:tcBorders>
              <w:top w:val="nil"/>
              <w:left w:val="nil"/>
              <w:bottom w:val="single" w:sz="4" w:space="0" w:color="auto"/>
              <w:right w:val="single" w:sz="4" w:space="0" w:color="auto"/>
            </w:tcBorders>
            <w:shd w:val="clear" w:color="auto" w:fill="auto"/>
            <w:noWrap/>
            <w:vAlign w:val="center"/>
            <w:hideMark/>
          </w:tcPr>
          <w:p w14:paraId="16ABA5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0504120003</w:t>
            </w:r>
          </w:p>
        </w:tc>
        <w:tc>
          <w:tcPr>
            <w:tcW w:w="3700" w:type="dxa"/>
            <w:tcBorders>
              <w:top w:val="nil"/>
              <w:left w:val="nil"/>
              <w:bottom w:val="single" w:sz="4" w:space="0" w:color="auto"/>
              <w:right w:val="single" w:sz="4" w:space="0" w:color="auto"/>
            </w:tcBorders>
            <w:shd w:val="clear" w:color="auto" w:fill="auto"/>
            <w:noWrap/>
            <w:vAlign w:val="center"/>
            <w:hideMark/>
          </w:tcPr>
          <w:p w14:paraId="51F0EE3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LLACCHUAS</w:t>
            </w:r>
          </w:p>
        </w:tc>
        <w:tc>
          <w:tcPr>
            <w:tcW w:w="1340" w:type="dxa"/>
            <w:tcBorders>
              <w:top w:val="nil"/>
              <w:left w:val="nil"/>
              <w:bottom w:val="single" w:sz="4" w:space="0" w:color="auto"/>
              <w:right w:val="single" w:sz="4" w:space="0" w:color="auto"/>
            </w:tcBorders>
            <w:shd w:val="clear" w:color="auto" w:fill="auto"/>
            <w:noWrap/>
            <w:vAlign w:val="center"/>
            <w:hideMark/>
          </w:tcPr>
          <w:p w14:paraId="22F052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8916F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7E7D7E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CHACA</w:t>
            </w:r>
          </w:p>
        </w:tc>
        <w:tc>
          <w:tcPr>
            <w:tcW w:w="1011" w:type="dxa"/>
            <w:tcBorders>
              <w:top w:val="nil"/>
              <w:left w:val="nil"/>
              <w:bottom w:val="single" w:sz="4" w:space="0" w:color="auto"/>
              <w:right w:val="single" w:sz="4" w:space="0" w:color="auto"/>
            </w:tcBorders>
            <w:shd w:val="clear" w:color="auto" w:fill="auto"/>
            <w:noWrap/>
            <w:vAlign w:val="center"/>
          </w:tcPr>
          <w:p w14:paraId="2F5A84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3F3996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AF06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430</w:t>
            </w:r>
          </w:p>
        </w:tc>
        <w:tc>
          <w:tcPr>
            <w:tcW w:w="940" w:type="dxa"/>
            <w:tcBorders>
              <w:top w:val="nil"/>
              <w:left w:val="nil"/>
              <w:bottom w:val="single" w:sz="4" w:space="0" w:color="auto"/>
              <w:right w:val="single" w:sz="4" w:space="0" w:color="auto"/>
            </w:tcBorders>
            <w:shd w:val="clear" w:color="auto" w:fill="auto"/>
            <w:noWrap/>
            <w:vAlign w:val="center"/>
            <w:hideMark/>
          </w:tcPr>
          <w:p w14:paraId="4EA750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0504120009</w:t>
            </w:r>
          </w:p>
        </w:tc>
        <w:tc>
          <w:tcPr>
            <w:tcW w:w="3700" w:type="dxa"/>
            <w:tcBorders>
              <w:top w:val="nil"/>
              <w:left w:val="nil"/>
              <w:bottom w:val="single" w:sz="4" w:space="0" w:color="auto"/>
              <w:right w:val="single" w:sz="4" w:space="0" w:color="auto"/>
            </w:tcBorders>
            <w:shd w:val="clear" w:color="auto" w:fill="auto"/>
            <w:noWrap/>
            <w:vAlign w:val="center"/>
            <w:hideMark/>
          </w:tcPr>
          <w:p w14:paraId="03D4E1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PURUS</w:t>
            </w:r>
          </w:p>
        </w:tc>
        <w:tc>
          <w:tcPr>
            <w:tcW w:w="1340" w:type="dxa"/>
            <w:tcBorders>
              <w:top w:val="nil"/>
              <w:left w:val="nil"/>
              <w:bottom w:val="single" w:sz="4" w:space="0" w:color="auto"/>
              <w:right w:val="single" w:sz="4" w:space="0" w:color="auto"/>
            </w:tcBorders>
            <w:shd w:val="clear" w:color="auto" w:fill="auto"/>
            <w:noWrap/>
            <w:vAlign w:val="center"/>
            <w:hideMark/>
          </w:tcPr>
          <w:p w14:paraId="18DEE1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9848D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2D40D7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CHACA</w:t>
            </w:r>
          </w:p>
        </w:tc>
        <w:tc>
          <w:tcPr>
            <w:tcW w:w="1011" w:type="dxa"/>
            <w:tcBorders>
              <w:top w:val="nil"/>
              <w:left w:val="nil"/>
              <w:bottom w:val="single" w:sz="4" w:space="0" w:color="auto"/>
              <w:right w:val="single" w:sz="4" w:space="0" w:color="auto"/>
            </w:tcBorders>
            <w:shd w:val="clear" w:color="auto" w:fill="auto"/>
            <w:noWrap/>
            <w:vAlign w:val="center"/>
          </w:tcPr>
          <w:p w14:paraId="2B8AB94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6648DA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5134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431</w:t>
            </w:r>
          </w:p>
        </w:tc>
        <w:tc>
          <w:tcPr>
            <w:tcW w:w="940" w:type="dxa"/>
            <w:tcBorders>
              <w:top w:val="nil"/>
              <w:left w:val="nil"/>
              <w:bottom w:val="single" w:sz="4" w:space="0" w:color="auto"/>
              <w:right w:val="single" w:sz="4" w:space="0" w:color="auto"/>
            </w:tcBorders>
            <w:shd w:val="clear" w:color="auto" w:fill="auto"/>
            <w:noWrap/>
            <w:vAlign w:val="center"/>
            <w:hideMark/>
          </w:tcPr>
          <w:p w14:paraId="4D4C67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0504120010</w:t>
            </w:r>
          </w:p>
        </w:tc>
        <w:tc>
          <w:tcPr>
            <w:tcW w:w="3700" w:type="dxa"/>
            <w:tcBorders>
              <w:top w:val="nil"/>
              <w:left w:val="nil"/>
              <w:bottom w:val="single" w:sz="4" w:space="0" w:color="auto"/>
              <w:right w:val="single" w:sz="4" w:space="0" w:color="auto"/>
            </w:tcBorders>
            <w:shd w:val="clear" w:color="auto" w:fill="auto"/>
            <w:noWrap/>
            <w:vAlign w:val="center"/>
            <w:hideMark/>
          </w:tcPr>
          <w:p w14:paraId="0724394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PALLCCA</w:t>
            </w:r>
          </w:p>
        </w:tc>
        <w:tc>
          <w:tcPr>
            <w:tcW w:w="1340" w:type="dxa"/>
            <w:tcBorders>
              <w:top w:val="nil"/>
              <w:left w:val="nil"/>
              <w:bottom w:val="single" w:sz="4" w:space="0" w:color="auto"/>
              <w:right w:val="single" w:sz="4" w:space="0" w:color="auto"/>
            </w:tcBorders>
            <w:shd w:val="clear" w:color="auto" w:fill="auto"/>
            <w:noWrap/>
            <w:vAlign w:val="center"/>
            <w:hideMark/>
          </w:tcPr>
          <w:p w14:paraId="13B67B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AAB44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777BF5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CHACA</w:t>
            </w:r>
          </w:p>
        </w:tc>
        <w:tc>
          <w:tcPr>
            <w:tcW w:w="1011" w:type="dxa"/>
            <w:tcBorders>
              <w:top w:val="nil"/>
              <w:left w:val="nil"/>
              <w:bottom w:val="single" w:sz="4" w:space="0" w:color="auto"/>
              <w:right w:val="single" w:sz="4" w:space="0" w:color="auto"/>
            </w:tcBorders>
            <w:shd w:val="clear" w:color="auto" w:fill="auto"/>
            <w:noWrap/>
            <w:vAlign w:val="center"/>
          </w:tcPr>
          <w:p w14:paraId="69914D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47DA63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99D6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432</w:t>
            </w:r>
          </w:p>
        </w:tc>
        <w:tc>
          <w:tcPr>
            <w:tcW w:w="940" w:type="dxa"/>
            <w:tcBorders>
              <w:top w:val="nil"/>
              <w:left w:val="nil"/>
              <w:bottom w:val="single" w:sz="4" w:space="0" w:color="auto"/>
              <w:right w:val="single" w:sz="4" w:space="0" w:color="auto"/>
            </w:tcBorders>
            <w:shd w:val="clear" w:color="auto" w:fill="auto"/>
            <w:noWrap/>
            <w:vAlign w:val="center"/>
            <w:hideMark/>
          </w:tcPr>
          <w:p w14:paraId="5AB530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0504120017</w:t>
            </w:r>
          </w:p>
        </w:tc>
        <w:tc>
          <w:tcPr>
            <w:tcW w:w="3700" w:type="dxa"/>
            <w:tcBorders>
              <w:top w:val="nil"/>
              <w:left w:val="nil"/>
              <w:bottom w:val="single" w:sz="4" w:space="0" w:color="auto"/>
              <w:right w:val="single" w:sz="4" w:space="0" w:color="auto"/>
            </w:tcBorders>
            <w:shd w:val="clear" w:color="auto" w:fill="auto"/>
            <w:noWrap/>
            <w:vAlign w:val="center"/>
            <w:hideMark/>
          </w:tcPr>
          <w:p w14:paraId="7406E3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PACCHANCCA</w:t>
            </w:r>
          </w:p>
        </w:tc>
        <w:tc>
          <w:tcPr>
            <w:tcW w:w="1340" w:type="dxa"/>
            <w:tcBorders>
              <w:top w:val="nil"/>
              <w:left w:val="nil"/>
              <w:bottom w:val="single" w:sz="4" w:space="0" w:color="auto"/>
              <w:right w:val="single" w:sz="4" w:space="0" w:color="auto"/>
            </w:tcBorders>
            <w:shd w:val="clear" w:color="auto" w:fill="auto"/>
            <w:noWrap/>
            <w:vAlign w:val="center"/>
            <w:hideMark/>
          </w:tcPr>
          <w:p w14:paraId="4763CF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B279B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w:t>
            </w:r>
          </w:p>
        </w:tc>
        <w:tc>
          <w:tcPr>
            <w:tcW w:w="2720" w:type="dxa"/>
            <w:tcBorders>
              <w:top w:val="nil"/>
              <w:left w:val="nil"/>
              <w:bottom w:val="single" w:sz="4" w:space="0" w:color="auto"/>
              <w:right w:val="single" w:sz="4" w:space="0" w:color="auto"/>
            </w:tcBorders>
            <w:shd w:val="clear" w:color="auto" w:fill="auto"/>
            <w:noWrap/>
            <w:vAlign w:val="center"/>
            <w:hideMark/>
          </w:tcPr>
          <w:p w14:paraId="1996A7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CHACA</w:t>
            </w:r>
          </w:p>
        </w:tc>
        <w:tc>
          <w:tcPr>
            <w:tcW w:w="1011" w:type="dxa"/>
            <w:tcBorders>
              <w:top w:val="nil"/>
              <w:left w:val="nil"/>
              <w:bottom w:val="single" w:sz="4" w:space="0" w:color="auto"/>
              <w:right w:val="single" w:sz="4" w:space="0" w:color="auto"/>
            </w:tcBorders>
            <w:shd w:val="clear" w:color="auto" w:fill="auto"/>
            <w:noWrap/>
            <w:vAlign w:val="center"/>
          </w:tcPr>
          <w:p w14:paraId="439635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27DB0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5F31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433</w:t>
            </w:r>
          </w:p>
        </w:tc>
        <w:tc>
          <w:tcPr>
            <w:tcW w:w="940" w:type="dxa"/>
            <w:tcBorders>
              <w:top w:val="nil"/>
              <w:left w:val="nil"/>
              <w:bottom w:val="single" w:sz="4" w:space="0" w:color="auto"/>
              <w:right w:val="single" w:sz="4" w:space="0" w:color="auto"/>
            </w:tcBorders>
            <w:shd w:val="clear" w:color="auto" w:fill="auto"/>
            <w:noWrap/>
            <w:vAlign w:val="center"/>
            <w:hideMark/>
          </w:tcPr>
          <w:p w14:paraId="45F41B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0505010034</w:t>
            </w:r>
          </w:p>
        </w:tc>
        <w:tc>
          <w:tcPr>
            <w:tcW w:w="3700" w:type="dxa"/>
            <w:tcBorders>
              <w:top w:val="nil"/>
              <w:left w:val="nil"/>
              <w:bottom w:val="single" w:sz="4" w:space="0" w:color="auto"/>
              <w:right w:val="single" w:sz="4" w:space="0" w:color="auto"/>
            </w:tcBorders>
            <w:shd w:val="clear" w:color="auto" w:fill="auto"/>
            <w:noWrap/>
            <w:vAlign w:val="center"/>
            <w:hideMark/>
          </w:tcPr>
          <w:p w14:paraId="40DAD7A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ROQCHAS</w:t>
            </w:r>
          </w:p>
        </w:tc>
        <w:tc>
          <w:tcPr>
            <w:tcW w:w="1340" w:type="dxa"/>
            <w:tcBorders>
              <w:top w:val="nil"/>
              <w:left w:val="nil"/>
              <w:bottom w:val="single" w:sz="4" w:space="0" w:color="auto"/>
              <w:right w:val="single" w:sz="4" w:space="0" w:color="auto"/>
            </w:tcBorders>
            <w:shd w:val="clear" w:color="auto" w:fill="auto"/>
            <w:noWrap/>
            <w:vAlign w:val="center"/>
            <w:hideMark/>
          </w:tcPr>
          <w:p w14:paraId="269099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4562B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48D11D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w:t>
            </w:r>
          </w:p>
        </w:tc>
        <w:tc>
          <w:tcPr>
            <w:tcW w:w="1011" w:type="dxa"/>
            <w:tcBorders>
              <w:top w:val="nil"/>
              <w:left w:val="nil"/>
              <w:bottom w:val="single" w:sz="4" w:space="0" w:color="auto"/>
              <w:right w:val="single" w:sz="4" w:space="0" w:color="auto"/>
            </w:tcBorders>
            <w:shd w:val="clear" w:color="auto" w:fill="auto"/>
            <w:noWrap/>
            <w:vAlign w:val="center"/>
          </w:tcPr>
          <w:p w14:paraId="196C802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863853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F9AD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434</w:t>
            </w:r>
          </w:p>
        </w:tc>
        <w:tc>
          <w:tcPr>
            <w:tcW w:w="940" w:type="dxa"/>
            <w:tcBorders>
              <w:top w:val="nil"/>
              <w:left w:val="nil"/>
              <w:bottom w:val="single" w:sz="4" w:space="0" w:color="auto"/>
              <w:right w:val="single" w:sz="4" w:space="0" w:color="auto"/>
            </w:tcBorders>
            <w:shd w:val="clear" w:color="auto" w:fill="auto"/>
            <w:noWrap/>
            <w:vAlign w:val="center"/>
            <w:hideMark/>
          </w:tcPr>
          <w:p w14:paraId="377AFD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0505010035</w:t>
            </w:r>
          </w:p>
        </w:tc>
        <w:tc>
          <w:tcPr>
            <w:tcW w:w="3700" w:type="dxa"/>
            <w:tcBorders>
              <w:top w:val="nil"/>
              <w:left w:val="nil"/>
              <w:bottom w:val="single" w:sz="4" w:space="0" w:color="auto"/>
              <w:right w:val="single" w:sz="4" w:space="0" w:color="auto"/>
            </w:tcBorders>
            <w:shd w:val="clear" w:color="auto" w:fill="auto"/>
            <w:noWrap/>
            <w:vAlign w:val="center"/>
            <w:hideMark/>
          </w:tcPr>
          <w:p w14:paraId="04517D2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PARIAHUANCA</w:t>
            </w:r>
          </w:p>
        </w:tc>
        <w:tc>
          <w:tcPr>
            <w:tcW w:w="1340" w:type="dxa"/>
            <w:tcBorders>
              <w:top w:val="nil"/>
              <w:left w:val="nil"/>
              <w:bottom w:val="single" w:sz="4" w:space="0" w:color="auto"/>
              <w:right w:val="single" w:sz="4" w:space="0" w:color="auto"/>
            </w:tcBorders>
            <w:shd w:val="clear" w:color="auto" w:fill="auto"/>
            <w:noWrap/>
            <w:vAlign w:val="center"/>
            <w:hideMark/>
          </w:tcPr>
          <w:p w14:paraId="453A13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00774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190810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w:t>
            </w:r>
          </w:p>
        </w:tc>
        <w:tc>
          <w:tcPr>
            <w:tcW w:w="1011" w:type="dxa"/>
            <w:tcBorders>
              <w:top w:val="nil"/>
              <w:left w:val="nil"/>
              <w:bottom w:val="single" w:sz="4" w:space="0" w:color="auto"/>
              <w:right w:val="single" w:sz="4" w:space="0" w:color="auto"/>
            </w:tcBorders>
            <w:shd w:val="clear" w:color="auto" w:fill="auto"/>
            <w:noWrap/>
            <w:vAlign w:val="center"/>
          </w:tcPr>
          <w:p w14:paraId="655E294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B6904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F9FC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435</w:t>
            </w:r>
          </w:p>
        </w:tc>
        <w:tc>
          <w:tcPr>
            <w:tcW w:w="940" w:type="dxa"/>
            <w:tcBorders>
              <w:top w:val="nil"/>
              <w:left w:val="nil"/>
              <w:bottom w:val="single" w:sz="4" w:space="0" w:color="auto"/>
              <w:right w:val="single" w:sz="4" w:space="0" w:color="auto"/>
            </w:tcBorders>
            <w:shd w:val="clear" w:color="auto" w:fill="auto"/>
            <w:noWrap/>
            <w:vAlign w:val="center"/>
            <w:hideMark/>
          </w:tcPr>
          <w:p w14:paraId="2D6BAC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0505010091</w:t>
            </w:r>
          </w:p>
        </w:tc>
        <w:tc>
          <w:tcPr>
            <w:tcW w:w="3700" w:type="dxa"/>
            <w:tcBorders>
              <w:top w:val="nil"/>
              <w:left w:val="nil"/>
              <w:bottom w:val="single" w:sz="4" w:space="0" w:color="auto"/>
              <w:right w:val="single" w:sz="4" w:space="0" w:color="auto"/>
            </w:tcBorders>
            <w:shd w:val="clear" w:color="auto" w:fill="auto"/>
            <w:noWrap/>
            <w:vAlign w:val="center"/>
            <w:hideMark/>
          </w:tcPr>
          <w:p w14:paraId="16B4AB1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AQUILLA</w:t>
            </w:r>
          </w:p>
        </w:tc>
        <w:tc>
          <w:tcPr>
            <w:tcW w:w="1340" w:type="dxa"/>
            <w:tcBorders>
              <w:top w:val="nil"/>
              <w:left w:val="nil"/>
              <w:bottom w:val="single" w:sz="4" w:space="0" w:color="auto"/>
              <w:right w:val="single" w:sz="4" w:space="0" w:color="auto"/>
            </w:tcBorders>
            <w:shd w:val="clear" w:color="auto" w:fill="auto"/>
            <w:noWrap/>
            <w:vAlign w:val="center"/>
            <w:hideMark/>
          </w:tcPr>
          <w:p w14:paraId="2C1483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2A15C4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201321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w:t>
            </w:r>
          </w:p>
        </w:tc>
        <w:tc>
          <w:tcPr>
            <w:tcW w:w="1011" w:type="dxa"/>
            <w:tcBorders>
              <w:top w:val="nil"/>
              <w:left w:val="nil"/>
              <w:bottom w:val="single" w:sz="4" w:space="0" w:color="auto"/>
              <w:right w:val="single" w:sz="4" w:space="0" w:color="auto"/>
            </w:tcBorders>
            <w:shd w:val="clear" w:color="auto" w:fill="auto"/>
            <w:noWrap/>
            <w:vAlign w:val="center"/>
          </w:tcPr>
          <w:p w14:paraId="18E7C67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F5808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CA29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436</w:t>
            </w:r>
          </w:p>
        </w:tc>
        <w:tc>
          <w:tcPr>
            <w:tcW w:w="940" w:type="dxa"/>
            <w:tcBorders>
              <w:top w:val="nil"/>
              <w:left w:val="nil"/>
              <w:bottom w:val="single" w:sz="4" w:space="0" w:color="auto"/>
              <w:right w:val="single" w:sz="4" w:space="0" w:color="auto"/>
            </w:tcBorders>
            <w:shd w:val="clear" w:color="auto" w:fill="auto"/>
            <w:noWrap/>
            <w:vAlign w:val="center"/>
            <w:hideMark/>
          </w:tcPr>
          <w:p w14:paraId="42A3D3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0505010100</w:t>
            </w:r>
          </w:p>
        </w:tc>
        <w:tc>
          <w:tcPr>
            <w:tcW w:w="3700" w:type="dxa"/>
            <w:tcBorders>
              <w:top w:val="nil"/>
              <w:left w:val="nil"/>
              <w:bottom w:val="single" w:sz="4" w:space="0" w:color="auto"/>
              <w:right w:val="single" w:sz="4" w:space="0" w:color="auto"/>
            </w:tcBorders>
            <w:shd w:val="clear" w:color="auto" w:fill="auto"/>
            <w:noWrap/>
            <w:vAlign w:val="center"/>
            <w:hideMark/>
          </w:tcPr>
          <w:p w14:paraId="21E64F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PUCARUMI</w:t>
            </w:r>
          </w:p>
        </w:tc>
        <w:tc>
          <w:tcPr>
            <w:tcW w:w="1340" w:type="dxa"/>
            <w:tcBorders>
              <w:top w:val="nil"/>
              <w:left w:val="nil"/>
              <w:bottom w:val="single" w:sz="4" w:space="0" w:color="auto"/>
              <w:right w:val="single" w:sz="4" w:space="0" w:color="auto"/>
            </w:tcBorders>
            <w:shd w:val="clear" w:color="auto" w:fill="auto"/>
            <w:noWrap/>
            <w:vAlign w:val="center"/>
            <w:hideMark/>
          </w:tcPr>
          <w:p w14:paraId="1B7698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2FB7F0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3EA474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w:t>
            </w:r>
          </w:p>
        </w:tc>
        <w:tc>
          <w:tcPr>
            <w:tcW w:w="1011" w:type="dxa"/>
            <w:tcBorders>
              <w:top w:val="nil"/>
              <w:left w:val="nil"/>
              <w:bottom w:val="single" w:sz="4" w:space="0" w:color="auto"/>
              <w:right w:val="single" w:sz="4" w:space="0" w:color="auto"/>
            </w:tcBorders>
            <w:shd w:val="clear" w:color="auto" w:fill="auto"/>
            <w:noWrap/>
            <w:vAlign w:val="center"/>
          </w:tcPr>
          <w:p w14:paraId="46113A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B970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4F65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437</w:t>
            </w:r>
          </w:p>
        </w:tc>
        <w:tc>
          <w:tcPr>
            <w:tcW w:w="940" w:type="dxa"/>
            <w:tcBorders>
              <w:top w:val="nil"/>
              <w:left w:val="nil"/>
              <w:bottom w:val="single" w:sz="4" w:space="0" w:color="auto"/>
              <w:right w:val="single" w:sz="4" w:space="0" w:color="auto"/>
            </w:tcBorders>
            <w:shd w:val="clear" w:color="auto" w:fill="auto"/>
            <w:noWrap/>
            <w:vAlign w:val="center"/>
            <w:hideMark/>
          </w:tcPr>
          <w:p w14:paraId="76FB5F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0505010115</w:t>
            </w:r>
          </w:p>
        </w:tc>
        <w:tc>
          <w:tcPr>
            <w:tcW w:w="3700" w:type="dxa"/>
            <w:tcBorders>
              <w:top w:val="nil"/>
              <w:left w:val="nil"/>
              <w:bottom w:val="single" w:sz="4" w:space="0" w:color="auto"/>
              <w:right w:val="single" w:sz="4" w:space="0" w:color="auto"/>
            </w:tcBorders>
            <w:shd w:val="clear" w:color="auto" w:fill="auto"/>
            <w:noWrap/>
            <w:vAlign w:val="center"/>
            <w:hideMark/>
          </w:tcPr>
          <w:p w14:paraId="247E50E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SUCA</w:t>
            </w:r>
          </w:p>
        </w:tc>
        <w:tc>
          <w:tcPr>
            <w:tcW w:w="1340" w:type="dxa"/>
            <w:tcBorders>
              <w:top w:val="nil"/>
              <w:left w:val="nil"/>
              <w:bottom w:val="single" w:sz="4" w:space="0" w:color="auto"/>
              <w:right w:val="single" w:sz="4" w:space="0" w:color="auto"/>
            </w:tcBorders>
            <w:shd w:val="clear" w:color="auto" w:fill="auto"/>
            <w:noWrap/>
            <w:vAlign w:val="center"/>
            <w:hideMark/>
          </w:tcPr>
          <w:p w14:paraId="1CF1AF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EE164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27DEC9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w:t>
            </w:r>
          </w:p>
        </w:tc>
        <w:tc>
          <w:tcPr>
            <w:tcW w:w="1011" w:type="dxa"/>
            <w:tcBorders>
              <w:top w:val="nil"/>
              <w:left w:val="nil"/>
              <w:bottom w:val="single" w:sz="4" w:space="0" w:color="auto"/>
              <w:right w:val="single" w:sz="4" w:space="0" w:color="auto"/>
            </w:tcBorders>
            <w:shd w:val="clear" w:color="auto" w:fill="auto"/>
            <w:noWrap/>
            <w:vAlign w:val="center"/>
          </w:tcPr>
          <w:p w14:paraId="28F6A8E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A725B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15BB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438</w:t>
            </w:r>
          </w:p>
        </w:tc>
        <w:tc>
          <w:tcPr>
            <w:tcW w:w="940" w:type="dxa"/>
            <w:tcBorders>
              <w:top w:val="nil"/>
              <w:left w:val="nil"/>
              <w:bottom w:val="single" w:sz="4" w:space="0" w:color="auto"/>
              <w:right w:val="single" w:sz="4" w:space="0" w:color="auto"/>
            </w:tcBorders>
            <w:shd w:val="clear" w:color="auto" w:fill="auto"/>
            <w:noWrap/>
            <w:vAlign w:val="center"/>
            <w:hideMark/>
          </w:tcPr>
          <w:p w14:paraId="2ECE7C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0505020020</w:t>
            </w:r>
          </w:p>
        </w:tc>
        <w:tc>
          <w:tcPr>
            <w:tcW w:w="3700" w:type="dxa"/>
            <w:tcBorders>
              <w:top w:val="nil"/>
              <w:left w:val="nil"/>
              <w:bottom w:val="single" w:sz="4" w:space="0" w:color="auto"/>
              <w:right w:val="single" w:sz="4" w:space="0" w:color="auto"/>
            </w:tcBorders>
            <w:shd w:val="clear" w:color="auto" w:fill="auto"/>
            <w:noWrap/>
            <w:vAlign w:val="center"/>
            <w:hideMark/>
          </w:tcPr>
          <w:p w14:paraId="42843BE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NARANJAL (PUERTO NARANJAL)</w:t>
            </w:r>
          </w:p>
        </w:tc>
        <w:tc>
          <w:tcPr>
            <w:tcW w:w="1340" w:type="dxa"/>
            <w:tcBorders>
              <w:top w:val="nil"/>
              <w:left w:val="nil"/>
              <w:bottom w:val="single" w:sz="4" w:space="0" w:color="auto"/>
              <w:right w:val="single" w:sz="4" w:space="0" w:color="auto"/>
            </w:tcBorders>
            <w:shd w:val="clear" w:color="auto" w:fill="auto"/>
            <w:noWrap/>
            <w:vAlign w:val="center"/>
            <w:hideMark/>
          </w:tcPr>
          <w:p w14:paraId="65FB6F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A02A5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528E52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3912F0A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3867F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5E98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439</w:t>
            </w:r>
          </w:p>
        </w:tc>
        <w:tc>
          <w:tcPr>
            <w:tcW w:w="940" w:type="dxa"/>
            <w:tcBorders>
              <w:top w:val="nil"/>
              <w:left w:val="nil"/>
              <w:bottom w:val="single" w:sz="4" w:space="0" w:color="auto"/>
              <w:right w:val="single" w:sz="4" w:space="0" w:color="auto"/>
            </w:tcBorders>
            <w:shd w:val="clear" w:color="auto" w:fill="auto"/>
            <w:noWrap/>
            <w:vAlign w:val="center"/>
            <w:hideMark/>
          </w:tcPr>
          <w:p w14:paraId="49058C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0505020035</w:t>
            </w:r>
          </w:p>
        </w:tc>
        <w:tc>
          <w:tcPr>
            <w:tcW w:w="3700" w:type="dxa"/>
            <w:tcBorders>
              <w:top w:val="nil"/>
              <w:left w:val="nil"/>
              <w:bottom w:val="single" w:sz="4" w:space="0" w:color="auto"/>
              <w:right w:val="single" w:sz="4" w:space="0" w:color="auto"/>
            </w:tcBorders>
            <w:shd w:val="clear" w:color="auto" w:fill="auto"/>
            <w:noWrap/>
            <w:vAlign w:val="center"/>
            <w:hideMark/>
          </w:tcPr>
          <w:p w14:paraId="74D8C78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ROSAS PATA</w:t>
            </w:r>
          </w:p>
        </w:tc>
        <w:tc>
          <w:tcPr>
            <w:tcW w:w="1340" w:type="dxa"/>
            <w:tcBorders>
              <w:top w:val="nil"/>
              <w:left w:val="nil"/>
              <w:bottom w:val="single" w:sz="4" w:space="0" w:color="auto"/>
              <w:right w:val="single" w:sz="4" w:space="0" w:color="auto"/>
            </w:tcBorders>
            <w:shd w:val="clear" w:color="auto" w:fill="auto"/>
            <w:noWrap/>
            <w:vAlign w:val="center"/>
            <w:hideMark/>
          </w:tcPr>
          <w:p w14:paraId="3B6B2C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98DAC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6B0D70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7D9DA3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7A241E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D42D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440</w:t>
            </w:r>
          </w:p>
        </w:tc>
        <w:tc>
          <w:tcPr>
            <w:tcW w:w="940" w:type="dxa"/>
            <w:tcBorders>
              <w:top w:val="nil"/>
              <w:left w:val="nil"/>
              <w:bottom w:val="single" w:sz="4" w:space="0" w:color="auto"/>
              <w:right w:val="single" w:sz="4" w:space="0" w:color="auto"/>
            </w:tcBorders>
            <w:shd w:val="clear" w:color="auto" w:fill="auto"/>
            <w:noWrap/>
            <w:vAlign w:val="center"/>
            <w:hideMark/>
          </w:tcPr>
          <w:p w14:paraId="5BDDAA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0505020040</w:t>
            </w:r>
          </w:p>
        </w:tc>
        <w:tc>
          <w:tcPr>
            <w:tcW w:w="3700" w:type="dxa"/>
            <w:tcBorders>
              <w:top w:val="nil"/>
              <w:left w:val="nil"/>
              <w:bottom w:val="single" w:sz="4" w:space="0" w:color="auto"/>
              <w:right w:val="single" w:sz="4" w:space="0" w:color="auto"/>
            </w:tcBorders>
            <w:shd w:val="clear" w:color="auto" w:fill="auto"/>
            <w:noWrap/>
            <w:vAlign w:val="center"/>
            <w:hideMark/>
          </w:tcPr>
          <w:p w14:paraId="61E19B5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OSCCOCCOCHA (OSQOQOCHA)</w:t>
            </w:r>
          </w:p>
        </w:tc>
        <w:tc>
          <w:tcPr>
            <w:tcW w:w="1340" w:type="dxa"/>
            <w:tcBorders>
              <w:top w:val="nil"/>
              <w:left w:val="nil"/>
              <w:bottom w:val="single" w:sz="4" w:space="0" w:color="auto"/>
              <w:right w:val="single" w:sz="4" w:space="0" w:color="auto"/>
            </w:tcBorders>
            <w:shd w:val="clear" w:color="auto" w:fill="auto"/>
            <w:noWrap/>
            <w:vAlign w:val="center"/>
            <w:hideMark/>
          </w:tcPr>
          <w:p w14:paraId="2710C8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9DFE8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2DE133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337A588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9C682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C70A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441</w:t>
            </w:r>
          </w:p>
        </w:tc>
        <w:tc>
          <w:tcPr>
            <w:tcW w:w="940" w:type="dxa"/>
            <w:tcBorders>
              <w:top w:val="nil"/>
              <w:left w:val="nil"/>
              <w:bottom w:val="single" w:sz="4" w:space="0" w:color="auto"/>
              <w:right w:val="single" w:sz="4" w:space="0" w:color="auto"/>
            </w:tcBorders>
            <w:shd w:val="clear" w:color="auto" w:fill="auto"/>
            <w:noWrap/>
            <w:vAlign w:val="center"/>
            <w:hideMark/>
          </w:tcPr>
          <w:p w14:paraId="3CDBFA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0505020041</w:t>
            </w:r>
          </w:p>
        </w:tc>
        <w:tc>
          <w:tcPr>
            <w:tcW w:w="3700" w:type="dxa"/>
            <w:tcBorders>
              <w:top w:val="nil"/>
              <w:left w:val="nil"/>
              <w:bottom w:val="single" w:sz="4" w:space="0" w:color="auto"/>
              <w:right w:val="single" w:sz="4" w:space="0" w:color="auto"/>
            </w:tcBorders>
            <w:shd w:val="clear" w:color="auto" w:fill="auto"/>
            <w:noWrap/>
            <w:vAlign w:val="center"/>
            <w:hideMark/>
          </w:tcPr>
          <w:p w14:paraId="5E29369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TOCCATE (URPAY TOCCATE)</w:t>
            </w:r>
          </w:p>
        </w:tc>
        <w:tc>
          <w:tcPr>
            <w:tcW w:w="1340" w:type="dxa"/>
            <w:tcBorders>
              <w:top w:val="nil"/>
              <w:left w:val="nil"/>
              <w:bottom w:val="single" w:sz="4" w:space="0" w:color="auto"/>
              <w:right w:val="single" w:sz="4" w:space="0" w:color="auto"/>
            </w:tcBorders>
            <w:shd w:val="clear" w:color="auto" w:fill="auto"/>
            <w:noWrap/>
            <w:vAlign w:val="center"/>
            <w:hideMark/>
          </w:tcPr>
          <w:p w14:paraId="6E2020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18B28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32AC5F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19D51BE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4514E4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5558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442</w:t>
            </w:r>
          </w:p>
        </w:tc>
        <w:tc>
          <w:tcPr>
            <w:tcW w:w="940" w:type="dxa"/>
            <w:tcBorders>
              <w:top w:val="nil"/>
              <w:left w:val="nil"/>
              <w:bottom w:val="single" w:sz="4" w:space="0" w:color="auto"/>
              <w:right w:val="single" w:sz="4" w:space="0" w:color="auto"/>
            </w:tcBorders>
            <w:shd w:val="clear" w:color="auto" w:fill="auto"/>
            <w:noWrap/>
            <w:vAlign w:val="center"/>
            <w:hideMark/>
          </w:tcPr>
          <w:p w14:paraId="3B2FD0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0505020049</w:t>
            </w:r>
          </w:p>
        </w:tc>
        <w:tc>
          <w:tcPr>
            <w:tcW w:w="3700" w:type="dxa"/>
            <w:tcBorders>
              <w:top w:val="nil"/>
              <w:left w:val="nil"/>
              <w:bottom w:val="single" w:sz="4" w:space="0" w:color="auto"/>
              <w:right w:val="single" w:sz="4" w:space="0" w:color="auto"/>
            </w:tcBorders>
            <w:shd w:val="clear" w:color="auto" w:fill="auto"/>
            <w:noWrap/>
            <w:vAlign w:val="center"/>
            <w:hideMark/>
          </w:tcPr>
          <w:p w14:paraId="345BE7D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HUALLHUA</w:t>
            </w:r>
          </w:p>
        </w:tc>
        <w:tc>
          <w:tcPr>
            <w:tcW w:w="1340" w:type="dxa"/>
            <w:tcBorders>
              <w:top w:val="nil"/>
              <w:left w:val="nil"/>
              <w:bottom w:val="single" w:sz="4" w:space="0" w:color="auto"/>
              <w:right w:val="single" w:sz="4" w:space="0" w:color="auto"/>
            </w:tcBorders>
            <w:shd w:val="clear" w:color="auto" w:fill="auto"/>
            <w:noWrap/>
            <w:vAlign w:val="center"/>
            <w:hideMark/>
          </w:tcPr>
          <w:p w14:paraId="44D957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1047E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048456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63E71D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1E9BE6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344D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443</w:t>
            </w:r>
          </w:p>
        </w:tc>
        <w:tc>
          <w:tcPr>
            <w:tcW w:w="940" w:type="dxa"/>
            <w:tcBorders>
              <w:top w:val="nil"/>
              <w:left w:val="nil"/>
              <w:bottom w:val="single" w:sz="4" w:space="0" w:color="auto"/>
              <w:right w:val="single" w:sz="4" w:space="0" w:color="auto"/>
            </w:tcBorders>
            <w:shd w:val="clear" w:color="auto" w:fill="auto"/>
            <w:noWrap/>
            <w:vAlign w:val="center"/>
            <w:hideMark/>
          </w:tcPr>
          <w:p w14:paraId="278B87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0505020050</w:t>
            </w:r>
          </w:p>
        </w:tc>
        <w:tc>
          <w:tcPr>
            <w:tcW w:w="3700" w:type="dxa"/>
            <w:tcBorders>
              <w:top w:val="nil"/>
              <w:left w:val="nil"/>
              <w:bottom w:val="single" w:sz="4" w:space="0" w:color="auto"/>
              <w:right w:val="single" w:sz="4" w:space="0" w:color="auto"/>
            </w:tcBorders>
            <w:shd w:val="clear" w:color="auto" w:fill="auto"/>
            <w:noWrap/>
            <w:vAlign w:val="center"/>
            <w:hideMark/>
          </w:tcPr>
          <w:p w14:paraId="2ECC7EE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HUAYLLAHURA</w:t>
            </w:r>
          </w:p>
        </w:tc>
        <w:tc>
          <w:tcPr>
            <w:tcW w:w="1340" w:type="dxa"/>
            <w:tcBorders>
              <w:top w:val="nil"/>
              <w:left w:val="nil"/>
              <w:bottom w:val="single" w:sz="4" w:space="0" w:color="auto"/>
              <w:right w:val="single" w:sz="4" w:space="0" w:color="auto"/>
            </w:tcBorders>
            <w:shd w:val="clear" w:color="auto" w:fill="auto"/>
            <w:noWrap/>
            <w:vAlign w:val="center"/>
            <w:hideMark/>
          </w:tcPr>
          <w:p w14:paraId="762CD2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09886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665CC4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0FECFE7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2566E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3ADD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444</w:t>
            </w:r>
          </w:p>
        </w:tc>
        <w:tc>
          <w:tcPr>
            <w:tcW w:w="940" w:type="dxa"/>
            <w:tcBorders>
              <w:top w:val="nil"/>
              <w:left w:val="nil"/>
              <w:bottom w:val="single" w:sz="4" w:space="0" w:color="auto"/>
              <w:right w:val="single" w:sz="4" w:space="0" w:color="auto"/>
            </w:tcBorders>
            <w:shd w:val="clear" w:color="auto" w:fill="auto"/>
            <w:noWrap/>
            <w:vAlign w:val="center"/>
            <w:hideMark/>
          </w:tcPr>
          <w:p w14:paraId="204C53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0505020056</w:t>
            </w:r>
          </w:p>
        </w:tc>
        <w:tc>
          <w:tcPr>
            <w:tcW w:w="3700" w:type="dxa"/>
            <w:tcBorders>
              <w:top w:val="nil"/>
              <w:left w:val="nil"/>
              <w:bottom w:val="single" w:sz="4" w:space="0" w:color="auto"/>
              <w:right w:val="single" w:sz="4" w:space="0" w:color="auto"/>
            </w:tcBorders>
            <w:shd w:val="clear" w:color="auto" w:fill="auto"/>
            <w:noWrap/>
            <w:vAlign w:val="center"/>
            <w:hideMark/>
          </w:tcPr>
          <w:p w14:paraId="2B252C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PUNQUI</w:t>
            </w:r>
          </w:p>
        </w:tc>
        <w:tc>
          <w:tcPr>
            <w:tcW w:w="1340" w:type="dxa"/>
            <w:tcBorders>
              <w:top w:val="nil"/>
              <w:left w:val="nil"/>
              <w:bottom w:val="single" w:sz="4" w:space="0" w:color="auto"/>
              <w:right w:val="single" w:sz="4" w:space="0" w:color="auto"/>
            </w:tcBorders>
            <w:shd w:val="clear" w:color="auto" w:fill="auto"/>
            <w:noWrap/>
            <w:vAlign w:val="center"/>
            <w:hideMark/>
          </w:tcPr>
          <w:p w14:paraId="4C20A8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BEE7C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272D96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1AF84AB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4E9D85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EB23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445</w:t>
            </w:r>
          </w:p>
        </w:tc>
        <w:tc>
          <w:tcPr>
            <w:tcW w:w="940" w:type="dxa"/>
            <w:tcBorders>
              <w:top w:val="nil"/>
              <w:left w:val="nil"/>
              <w:bottom w:val="single" w:sz="4" w:space="0" w:color="auto"/>
              <w:right w:val="single" w:sz="4" w:space="0" w:color="auto"/>
            </w:tcBorders>
            <w:shd w:val="clear" w:color="auto" w:fill="auto"/>
            <w:noWrap/>
            <w:vAlign w:val="center"/>
            <w:hideMark/>
          </w:tcPr>
          <w:p w14:paraId="3FBA69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0505020064</w:t>
            </w:r>
          </w:p>
        </w:tc>
        <w:tc>
          <w:tcPr>
            <w:tcW w:w="3700" w:type="dxa"/>
            <w:tcBorders>
              <w:top w:val="nil"/>
              <w:left w:val="nil"/>
              <w:bottom w:val="single" w:sz="4" w:space="0" w:color="auto"/>
              <w:right w:val="single" w:sz="4" w:space="0" w:color="auto"/>
            </w:tcBorders>
            <w:shd w:val="clear" w:color="auto" w:fill="auto"/>
            <w:noWrap/>
            <w:vAlign w:val="center"/>
            <w:hideMark/>
          </w:tcPr>
          <w:p w14:paraId="6D77FF8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CRISTOBAL DE ANCO</w:t>
            </w:r>
          </w:p>
        </w:tc>
        <w:tc>
          <w:tcPr>
            <w:tcW w:w="1340" w:type="dxa"/>
            <w:tcBorders>
              <w:top w:val="nil"/>
              <w:left w:val="nil"/>
              <w:bottom w:val="single" w:sz="4" w:space="0" w:color="auto"/>
              <w:right w:val="single" w:sz="4" w:space="0" w:color="auto"/>
            </w:tcBorders>
            <w:shd w:val="clear" w:color="auto" w:fill="auto"/>
            <w:noWrap/>
            <w:vAlign w:val="center"/>
            <w:hideMark/>
          </w:tcPr>
          <w:p w14:paraId="2F93E0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721EA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4B2C79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0451104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24F75B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1E7B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446</w:t>
            </w:r>
          </w:p>
        </w:tc>
        <w:tc>
          <w:tcPr>
            <w:tcW w:w="940" w:type="dxa"/>
            <w:tcBorders>
              <w:top w:val="nil"/>
              <w:left w:val="nil"/>
              <w:bottom w:val="single" w:sz="4" w:space="0" w:color="auto"/>
              <w:right w:val="single" w:sz="4" w:space="0" w:color="auto"/>
            </w:tcBorders>
            <w:shd w:val="clear" w:color="auto" w:fill="auto"/>
            <w:noWrap/>
            <w:vAlign w:val="center"/>
            <w:hideMark/>
          </w:tcPr>
          <w:p w14:paraId="4E84C4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0505020067</w:t>
            </w:r>
          </w:p>
        </w:tc>
        <w:tc>
          <w:tcPr>
            <w:tcW w:w="3700" w:type="dxa"/>
            <w:tcBorders>
              <w:top w:val="nil"/>
              <w:left w:val="nil"/>
              <w:bottom w:val="single" w:sz="4" w:space="0" w:color="auto"/>
              <w:right w:val="single" w:sz="4" w:space="0" w:color="auto"/>
            </w:tcBorders>
            <w:shd w:val="clear" w:color="auto" w:fill="auto"/>
            <w:noWrap/>
            <w:vAlign w:val="center"/>
            <w:hideMark/>
          </w:tcPr>
          <w:p w14:paraId="5667026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HUARCCA</w:t>
            </w:r>
          </w:p>
        </w:tc>
        <w:tc>
          <w:tcPr>
            <w:tcW w:w="1340" w:type="dxa"/>
            <w:tcBorders>
              <w:top w:val="nil"/>
              <w:left w:val="nil"/>
              <w:bottom w:val="single" w:sz="4" w:space="0" w:color="auto"/>
              <w:right w:val="single" w:sz="4" w:space="0" w:color="auto"/>
            </w:tcBorders>
            <w:shd w:val="clear" w:color="auto" w:fill="auto"/>
            <w:noWrap/>
            <w:vAlign w:val="center"/>
            <w:hideMark/>
          </w:tcPr>
          <w:p w14:paraId="48D541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83DC7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35178B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6349690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FA1CA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6368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447</w:t>
            </w:r>
          </w:p>
        </w:tc>
        <w:tc>
          <w:tcPr>
            <w:tcW w:w="940" w:type="dxa"/>
            <w:tcBorders>
              <w:top w:val="nil"/>
              <w:left w:val="nil"/>
              <w:bottom w:val="single" w:sz="4" w:space="0" w:color="auto"/>
              <w:right w:val="single" w:sz="4" w:space="0" w:color="auto"/>
            </w:tcBorders>
            <w:shd w:val="clear" w:color="auto" w:fill="auto"/>
            <w:noWrap/>
            <w:vAlign w:val="center"/>
            <w:hideMark/>
          </w:tcPr>
          <w:p w14:paraId="39B6C9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0505020085</w:t>
            </w:r>
          </w:p>
        </w:tc>
        <w:tc>
          <w:tcPr>
            <w:tcW w:w="3700" w:type="dxa"/>
            <w:tcBorders>
              <w:top w:val="nil"/>
              <w:left w:val="nil"/>
              <w:bottom w:val="single" w:sz="4" w:space="0" w:color="auto"/>
              <w:right w:val="single" w:sz="4" w:space="0" w:color="auto"/>
            </w:tcBorders>
            <w:shd w:val="clear" w:color="auto" w:fill="auto"/>
            <w:noWrap/>
            <w:vAlign w:val="center"/>
            <w:hideMark/>
          </w:tcPr>
          <w:p w14:paraId="3463943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6B3AD0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A5652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6CB9E0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31D5BC3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EE42A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D1CA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448</w:t>
            </w:r>
          </w:p>
        </w:tc>
        <w:tc>
          <w:tcPr>
            <w:tcW w:w="940" w:type="dxa"/>
            <w:tcBorders>
              <w:top w:val="nil"/>
              <w:left w:val="nil"/>
              <w:bottom w:val="single" w:sz="4" w:space="0" w:color="auto"/>
              <w:right w:val="single" w:sz="4" w:space="0" w:color="auto"/>
            </w:tcBorders>
            <w:shd w:val="clear" w:color="auto" w:fill="auto"/>
            <w:noWrap/>
            <w:vAlign w:val="center"/>
            <w:hideMark/>
          </w:tcPr>
          <w:p w14:paraId="074C2F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0505030011</w:t>
            </w:r>
          </w:p>
        </w:tc>
        <w:tc>
          <w:tcPr>
            <w:tcW w:w="3700" w:type="dxa"/>
            <w:tcBorders>
              <w:top w:val="nil"/>
              <w:left w:val="nil"/>
              <w:bottom w:val="single" w:sz="4" w:space="0" w:color="auto"/>
              <w:right w:val="single" w:sz="4" w:space="0" w:color="auto"/>
            </w:tcBorders>
            <w:shd w:val="clear" w:color="auto" w:fill="auto"/>
            <w:noWrap/>
            <w:vAlign w:val="center"/>
            <w:hideMark/>
          </w:tcPr>
          <w:p w14:paraId="10BE1E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LIMONCHAYOCC</w:t>
            </w:r>
          </w:p>
        </w:tc>
        <w:tc>
          <w:tcPr>
            <w:tcW w:w="1340" w:type="dxa"/>
            <w:tcBorders>
              <w:top w:val="nil"/>
              <w:left w:val="nil"/>
              <w:bottom w:val="single" w:sz="4" w:space="0" w:color="auto"/>
              <w:right w:val="single" w:sz="4" w:space="0" w:color="auto"/>
            </w:tcBorders>
            <w:shd w:val="clear" w:color="auto" w:fill="auto"/>
            <w:noWrap/>
            <w:vAlign w:val="center"/>
            <w:hideMark/>
          </w:tcPr>
          <w:p w14:paraId="689FCD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5A4EA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32D0D9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AYNA</w:t>
            </w:r>
          </w:p>
        </w:tc>
        <w:tc>
          <w:tcPr>
            <w:tcW w:w="1011" w:type="dxa"/>
            <w:tcBorders>
              <w:top w:val="nil"/>
              <w:left w:val="nil"/>
              <w:bottom w:val="single" w:sz="4" w:space="0" w:color="auto"/>
              <w:right w:val="single" w:sz="4" w:space="0" w:color="auto"/>
            </w:tcBorders>
            <w:shd w:val="clear" w:color="auto" w:fill="auto"/>
            <w:noWrap/>
            <w:vAlign w:val="center"/>
          </w:tcPr>
          <w:p w14:paraId="11369B3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DCD515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801C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449</w:t>
            </w:r>
          </w:p>
        </w:tc>
        <w:tc>
          <w:tcPr>
            <w:tcW w:w="940" w:type="dxa"/>
            <w:tcBorders>
              <w:top w:val="nil"/>
              <w:left w:val="nil"/>
              <w:bottom w:val="single" w:sz="4" w:space="0" w:color="auto"/>
              <w:right w:val="single" w:sz="4" w:space="0" w:color="auto"/>
            </w:tcBorders>
            <w:shd w:val="clear" w:color="auto" w:fill="auto"/>
            <w:noWrap/>
            <w:vAlign w:val="center"/>
            <w:hideMark/>
          </w:tcPr>
          <w:p w14:paraId="26D2EC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0505030034</w:t>
            </w:r>
          </w:p>
        </w:tc>
        <w:tc>
          <w:tcPr>
            <w:tcW w:w="3700" w:type="dxa"/>
            <w:tcBorders>
              <w:top w:val="nil"/>
              <w:left w:val="nil"/>
              <w:bottom w:val="single" w:sz="4" w:space="0" w:color="auto"/>
              <w:right w:val="single" w:sz="4" w:space="0" w:color="auto"/>
            </w:tcBorders>
            <w:shd w:val="clear" w:color="auto" w:fill="auto"/>
            <w:noWrap/>
            <w:vAlign w:val="center"/>
            <w:hideMark/>
          </w:tcPr>
          <w:p w14:paraId="04D980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AYNA</w:t>
            </w:r>
          </w:p>
        </w:tc>
        <w:tc>
          <w:tcPr>
            <w:tcW w:w="1340" w:type="dxa"/>
            <w:tcBorders>
              <w:top w:val="nil"/>
              <w:left w:val="nil"/>
              <w:bottom w:val="single" w:sz="4" w:space="0" w:color="auto"/>
              <w:right w:val="single" w:sz="4" w:space="0" w:color="auto"/>
            </w:tcBorders>
            <w:shd w:val="clear" w:color="auto" w:fill="auto"/>
            <w:noWrap/>
            <w:vAlign w:val="center"/>
            <w:hideMark/>
          </w:tcPr>
          <w:p w14:paraId="272812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7652C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0F78F7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AYNA</w:t>
            </w:r>
          </w:p>
        </w:tc>
        <w:tc>
          <w:tcPr>
            <w:tcW w:w="1011" w:type="dxa"/>
            <w:tcBorders>
              <w:top w:val="nil"/>
              <w:left w:val="nil"/>
              <w:bottom w:val="single" w:sz="4" w:space="0" w:color="auto"/>
              <w:right w:val="single" w:sz="4" w:space="0" w:color="auto"/>
            </w:tcBorders>
            <w:shd w:val="clear" w:color="auto" w:fill="auto"/>
            <w:noWrap/>
            <w:vAlign w:val="center"/>
          </w:tcPr>
          <w:p w14:paraId="2ECC47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440A4B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B5B4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450</w:t>
            </w:r>
          </w:p>
        </w:tc>
        <w:tc>
          <w:tcPr>
            <w:tcW w:w="940" w:type="dxa"/>
            <w:tcBorders>
              <w:top w:val="nil"/>
              <w:left w:val="nil"/>
              <w:bottom w:val="single" w:sz="4" w:space="0" w:color="auto"/>
              <w:right w:val="single" w:sz="4" w:space="0" w:color="auto"/>
            </w:tcBorders>
            <w:shd w:val="clear" w:color="auto" w:fill="auto"/>
            <w:noWrap/>
            <w:vAlign w:val="center"/>
            <w:hideMark/>
          </w:tcPr>
          <w:p w14:paraId="6DC9E4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0505040004</w:t>
            </w:r>
          </w:p>
        </w:tc>
        <w:tc>
          <w:tcPr>
            <w:tcW w:w="3700" w:type="dxa"/>
            <w:tcBorders>
              <w:top w:val="nil"/>
              <w:left w:val="nil"/>
              <w:bottom w:val="single" w:sz="4" w:space="0" w:color="auto"/>
              <w:right w:val="single" w:sz="4" w:space="0" w:color="auto"/>
            </w:tcBorders>
            <w:shd w:val="clear" w:color="auto" w:fill="auto"/>
            <w:noWrap/>
            <w:vAlign w:val="center"/>
            <w:hideMark/>
          </w:tcPr>
          <w:p w14:paraId="75629EA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CCOYAMA</w:t>
            </w:r>
          </w:p>
        </w:tc>
        <w:tc>
          <w:tcPr>
            <w:tcW w:w="1340" w:type="dxa"/>
            <w:tcBorders>
              <w:top w:val="nil"/>
              <w:left w:val="nil"/>
              <w:bottom w:val="single" w:sz="4" w:space="0" w:color="auto"/>
              <w:right w:val="single" w:sz="4" w:space="0" w:color="auto"/>
            </w:tcBorders>
            <w:shd w:val="clear" w:color="auto" w:fill="auto"/>
            <w:noWrap/>
            <w:vAlign w:val="center"/>
            <w:hideMark/>
          </w:tcPr>
          <w:p w14:paraId="636CE6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3D760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589E4E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CHILCAS</w:t>
            </w:r>
          </w:p>
        </w:tc>
        <w:tc>
          <w:tcPr>
            <w:tcW w:w="1011" w:type="dxa"/>
            <w:tcBorders>
              <w:top w:val="nil"/>
              <w:left w:val="nil"/>
              <w:bottom w:val="single" w:sz="4" w:space="0" w:color="auto"/>
              <w:right w:val="single" w:sz="4" w:space="0" w:color="auto"/>
            </w:tcBorders>
            <w:shd w:val="clear" w:color="auto" w:fill="auto"/>
            <w:noWrap/>
            <w:vAlign w:val="center"/>
          </w:tcPr>
          <w:p w14:paraId="4C40927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0CA72E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FC02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451</w:t>
            </w:r>
          </w:p>
        </w:tc>
        <w:tc>
          <w:tcPr>
            <w:tcW w:w="940" w:type="dxa"/>
            <w:tcBorders>
              <w:top w:val="nil"/>
              <w:left w:val="nil"/>
              <w:bottom w:val="single" w:sz="4" w:space="0" w:color="auto"/>
              <w:right w:val="single" w:sz="4" w:space="0" w:color="auto"/>
            </w:tcBorders>
            <w:shd w:val="clear" w:color="auto" w:fill="auto"/>
            <w:noWrap/>
            <w:vAlign w:val="center"/>
            <w:hideMark/>
          </w:tcPr>
          <w:p w14:paraId="44F808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0505040023</w:t>
            </w:r>
          </w:p>
        </w:tc>
        <w:tc>
          <w:tcPr>
            <w:tcW w:w="3700" w:type="dxa"/>
            <w:tcBorders>
              <w:top w:val="nil"/>
              <w:left w:val="nil"/>
              <w:bottom w:val="single" w:sz="4" w:space="0" w:color="auto"/>
              <w:right w:val="single" w:sz="4" w:space="0" w:color="auto"/>
            </w:tcBorders>
            <w:shd w:val="clear" w:color="auto" w:fill="auto"/>
            <w:noWrap/>
            <w:vAlign w:val="center"/>
            <w:hideMark/>
          </w:tcPr>
          <w:p w14:paraId="7A5D36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HUINCHE</w:t>
            </w:r>
          </w:p>
        </w:tc>
        <w:tc>
          <w:tcPr>
            <w:tcW w:w="1340" w:type="dxa"/>
            <w:tcBorders>
              <w:top w:val="nil"/>
              <w:left w:val="nil"/>
              <w:bottom w:val="single" w:sz="4" w:space="0" w:color="auto"/>
              <w:right w:val="single" w:sz="4" w:space="0" w:color="auto"/>
            </w:tcBorders>
            <w:shd w:val="clear" w:color="auto" w:fill="auto"/>
            <w:noWrap/>
            <w:vAlign w:val="center"/>
            <w:hideMark/>
          </w:tcPr>
          <w:p w14:paraId="65067B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4CB77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4CB160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CHILCAS</w:t>
            </w:r>
          </w:p>
        </w:tc>
        <w:tc>
          <w:tcPr>
            <w:tcW w:w="1011" w:type="dxa"/>
            <w:tcBorders>
              <w:top w:val="nil"/>
              <w:left w:val="nil"/>
              <w:bottom w:val="single" w:sz="4" w:space="0" w:color="auto"/>
              <w:right w:val="single" w:sz="4" w:space="0" w:color="auto"/>
            </w:tcBorders>
            <w:shd w:val="clear" w:color="auto" w:fill="auto"/>
            <w:noWrap/>
            <w:vAlign w:val="center"/>
          </w:tcPr>
          <w:p w14:paraId="4BDA4D0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B1068F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A765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452</w:t>
            </w:r>
          </w:p>
        </w:tc>
        <w:tc>
          <w:tcPr>
            <w:tcW w:w="940" w:type="dxa"/>
            <w:tcBorders>
              <w:top w:val="nil"/>
              <w:left w:val="nil"/>
              <w:bottom w:val="single" w:sz="4" w:space="0" w:color="auto"/>
              <w:right w:val="single" w:sz="4" w:space="0" w:color="auto"/>
            </w:tcBorders>
            <w:shd w:val="clear" w:color="auto" w:fill="auto"/>
            <w:noWrap/>
            <w:vAlign w:val="center"/>
            <w:hideMark/>
          </w:tcPr>
          <w:p w14:paraId="4DF2BD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0505050008</w:t>
            </w:r>
          </w:p>
        </w:tc>
        <w:tc>
          <w:tcPr>
            <w:tcW w:w="3700" w:type="dxa"/>
            <w:tcBorders>
              <w:top w:val="nil"/>
              <w:left w:val="nil"/>
              <w:bottom w:val="single" w:sz="4" w:space="0" w:color="auto"/>
              <w:right w:val="single" w:sz="4" w:space="0" w:color="auto"/>
            </w:tcBorders>
            <w:shd w:val="clear" w:color="auto" w:fill="auto"/>
            <w:noWrap/>
            <w:vAlign w:val="center"/>
            <w:hideMark/>
          </w:tcPr>
          <w:p w14:paraId="745E07C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AURORA</w:t>
            </w:r>
          </w:p>
        </w:tc>
        <w:tc>
          <w:tcPr>
            <w:tcW w:w="1340" w:type="dxa"/>
            <w:tcBorders>
              <w:top w:val="nil"/>
              <w:left w:val="nil"/>
              <w:bottom w:val="single" w:sz="4" w:space="0" w:color="auto"/>
              <w:right w:val="single" w:sz="4" w:space="0" w:color="auto"/>
            </w:tcBorders>
            <w:shd w:val="clear" w:color="auto" w:fill="auto"/>
            <w:noWrap/>
            <w:vAlign w:val="center"/>
            <w:hideMark/>
          </w:tcPr>
          <w:p w14:paraId="565C99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97055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258D68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CHUNGUI</w:t>
            </w:r>
          </w:p>
        </w:tc>
        <w:tc>
          <w:tcPr>
            <w:tcW w:w="1011" w:type="dxa"/>
            <w:tcBorders>
              <w:top w:val="nil"/>
              <w:left w:val="nil"/>
              <w:bottom w:val="single" w:sz="4" w:space="0" w:color="auto"/>
              <w:right w:val="single" w:sz="4" w:space="0" w:color="auto"/>
            </w:tcBorders>
            <w:shd w:val="clear" w:color="auto" w:fill="auto"/>
            <w:noWrap/>
            <w:vAlign w:val="center"/>
          </w:tcPr>
          <w:p w14:paraId="3CFFC40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F8ED43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984B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453</w:t>
            </w:r>
          </w:p>
        </w:tc>
        <w:tc>
          <w:tcPr>
            <w:tcW w:w="940" w:type="dxa"/>
            <w:tcBorders>
              <w:top w:val="nil"/>
              <w:left w:val="nil"/>
              <w:bottom w:val="single" w:sz="4" w:space="0" w:color="auto"/>
              <w:right w:val="single" w:sz="4" w:space="0" w:color="auto"/>
            </w:tcBorders>
            <w:shd w:val="clear" w:color="auto" w:fill="auto"/>
            <w:noWrap/>
            <w:vAlign w:val="center"/>
            <w:hideMark/>
          </w:tcPr>
          <w:p w14:paraId="109985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0505050009</w:t>
            </w:r>
          </w:p>
        </w:tc>
        <w:tc>
          <w:tcPr>
            <w:tcW w:w="3700" w:type="dxa"/>
            <w:tcBorders>
              <w:top w:val="nil"/>
              <w:left w:val="nil"/>
              <w:bottom w:val="single" w:sz="4" w:space="0" w:color="auto"/>
              <w:right w:val="single" w:sz="4" w:space="0" w:color="auto"/>
            </w:tcBorders>
            <w:shd w:val="clear" w:color="auto" w:fill="auto"/>
            <w:noWrap/>
            <w:vAlign w:val="center"/>
            <w:hideMark/>
          </w:tcPr>
          <w:p w14:paraId="6C94F45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CHINCHIBAMBA</w:t>
            </w:r>
          </w:p>
        </w:tc>
        <w:tc>
          <w:tcPr>
            <w:tcW w:w="1340" w:type="dxa"/>
            <w:tcBorders>
              <w:top w:val="nil"/>
              <w:left w:val="nil"/>
              <w:bottom w:val="single" w:sz="4" w:space="0" w:color="auto"/>
              <w:right w:val="single" w:sz="4" w:space="0" w:color="auto"/>
            </w:tcBorders>
            <w:shd w:val="clear" w:color="auto" w:fill="auto"/>
            <w:noWrap/>
            <w:vAlign w:val="center"/>
            <w:hideMark/>
          </w:tcPr>
          <w:p w14:paraId="296F88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6D556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3164FD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CHUNGUI</w:t>
            </w:r>
          </w:p>
        </w:tc>
        <w:tc>
          <w:tcPr>
            <w:tcW w:w="1011" w:type="dxa"/>
            <w:tcBorders>
              <w:top w:val="nil"/>
              <w:left w:val="nil"/>
              <w:bottom w:val="single" w:sz="4" w:space="0" w:color="auto"/>
              <w:right w:val="single" w:sz="4" w:space="0" w:color="auto"/>
            </w:tcBorders>
            <w:shd w:val="clear" w:color="auto" w:fill="auto"/>
            <w:noWrap/>
            <w:vAlign w:val="center"/>
          </w:tcPr>
          <w:p w14:paraId="0A70AC4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2CDE39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6F74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454</w:t>
            </w:r>
          </w:p>
        </w:tc>
        <w:tc>
          <w:tcPr>
            <w:tcW w:w="940" w:type="dxa"/>
            <w:tcBorders>
              <w:top w:val="nil"/>
              <w:left w:val="nil"/>
              <w:bottom w:val="single" w:sz="4" w:space="0" w:color="auto"/>
              <w:right w:val="single" w:sz="4" w:space="0" w:color="auto"/>
            </w:tcBorders>
            <w:shd w:val="clear" w:color="auto" w:fill="auto"/>
            <w:noWrap/>
            <w:vAlign w:val="center"/>
            <w:hideMark/>
          </w:tcPr>
          <w:p w14:paraId="5FCCBA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0505050010</w:t>
            </w:r>
          </w:p>
        </w:tc>
        <w:tc>
          <w:tcPr>
            <w:tcW w:w="3700" w:type="dxa"/>
            <w:tcBorders>
              <w:top w:val="nil"/>
              <w:left w:val="nil"/>
              <w:bottom w:val="single" w:sz="4" w:space="0" w:color="auto"/>
              <w:right w:val="single" w:sz="4" w:space="0" w:color="auto"/>
            </w:tcBorders>
            <w:shd w:val="clear" w:color="auto" w:fill="auto"/>
            <w:noWrap/>
            <w:vAlign w:val="center"/>
            <w:hideMark/>
          </w:tcPr>
          <w:p w14:paraId="4C0D8B3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MOYABAMBA</w:t>
            </w:r>
          </w:p>
        </w:tc>
        <w:tc>
          <w:tcPr>
            <w:tcW w:w="1340" w:type="dxa"/>
            <w:tcBorders>
              <w:top w:val="nil"/>
              <w:left w:val="nil"/>
              <w:bottom w:val="single" w:sz="4" w:space="0" w:color="auto"/>
              <w:right w:val="single" w:sz="4" w:space="0" w:color="auto"/>
            </w:tcBorders>
            <w:shd w:val="clear" w:color="auto" w:fill="auto"/>
            <w:noWrap/>
            <w:vAlign w:val="center"/>
            <w:hideMark/>
          </w:tcPr>
          <w:p w14:paraId="3EA351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A7366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581F8B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CHUNGUI</w:t>
            </w:r>
          </w:p>
        </w:tc>
        <w:tc>
          <w:tcPr>
            <w:tcW w:w="1011" w:type="dxa"/>
            <w:tcBorders>
              <w:top w:val="nil"/>
              <w:left w:val="nil"/>
              <w:bottom w:val="single" w:sz="4" w:space="0" w:color="auto"/>
              <w:right w:val="single" w:sz="4" w:space="0" w:color="auto"/>
            </w:tcBorders>
            <w:shd w:val="clear" w:color="auto" w:fill="auto"/>
            <w:noWrap/>
            <w:vAlign w:val="center"/>
          </w:tcPr>
          <w:p w14:paraId="4D3C06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CD4223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A04F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455</w:t>
            </w:r>
          </w:p>
        </w:tc>
        <w:tc>
          <w:tcPr>
            <w:tcW w:w="940" w:type="dxa"/>
            <w:tcBorders>
              <w:top w:val="nil"/>
              <w:left w:val="nil"/>
              <w:bottom w:val="single" w:sz="4" w:space="0" w:color="auto"/>
              <w:right w:val="single" w:sz="4" w:space="0" w:color="auto"/>
            </w:tcBorders>
            <w:shd w:val="clear" w:color="auto" w:fill="auto"/>
            <w:noWrap/>
            <w:vAlign w:val="center"/>
            <w:hideMark/>
          </w:tcPr>
          <w:p w14:paraId="4418A3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0505050011</w:t>
            </w:r>
          </w:p>
        </w:tc>
        <w:tc>
          <w:tcPr>
            <w:tcW w:w="3700" w:type="dxa"/>
            <w:tcBorders>
              <w:top w:val="nil"/>
              <w:left w:val="nil"/>
              <w:bottom w:val="single" w:sz="4" w:space="0" w:color="auto"/>
              <w:right w:val="single" w:sz="4" w:space="0" w:color="auto"/>
            </w:tcBorders>
            <w:shd w:val="clear" w:color="auto" w:fill="auto"/>
            <w:noWrap/>
            <w:vAlign w:val="center"/>
            <w:hideMark/>
          </w:tcPr>
          <w:p w14:paraId="0039A0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LIBERTAD RUMICHACA</w:t>
            </w:r>
          </w:p>
        </w:tc>
        <w:tc>
          <w:tcPr>
            <w:tcW w:w="1340" w:type="dxa"/>
            <w:tcBorders>
              <w:top w:val="nil"/>
              <w:left w:val="nil"/>
              <w:bottom w:val="single" w:sz="4" w:space="0" w:color="auto"/>
              <w:right w:val="single" w:sz="4" w:space="0" w:color="auto"/>
            </w:tcBorders>
            <w:shd w:val="clear" w:color="auto" w:fill="auto"/>
            <w:noWrap/>
            <w:vAlign w:val="center"/>
            <w:hideMark/>
          </w:tcPr>
          <w:p w14:paraId="3DCACD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282888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36018C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CHUNGUI</w:t>
            </w:r>
          </w:p>
        </w:tc>
        <w:tc>
          <w:tcPr>
            <w:tcW w:w="1011" w:type="dxa"/>
            <w:tcBorders>
              <w:top w:val="nil"/>
              <w:left w:val="nil"/>
              <w:bottom w:val="single" w:sz="4" w:space="0" w:color="auto"/>
              <w:right w:val="single" w:sz="4" w:space="0" w:color="auto"/>
            </w:tcBorders>
            <w:shd w:val="clear" w:color="auto" w:fill="auto"/>
            <w:noWrap/>
            <w:vAlign w:val="center"/>
          </w:tcPr>
          <w:p w14:paraId="74668A4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00B36A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321A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456</w:t>
            </w:r>
          </w:p>
        </w:tc>
        <w:tc>
          <w:tcPr>
            <w:tcW w:w="940" w:type="dxa"/>
            <w:tcBorders>
              <w:top w:val="nil"/>
              <w:left w:val="nil"/>
              <w:bottom w:val="single" w:sz="4" w:space="0" w:color="auto"/>
              <w:right w:val="single" w:sz="4" w:space="0" w:color="auto"/>
            </w:tcBorders>
            <w:shd w:val="clear" w:color="auto" w:fill="auto"/>
            <w:noWrap/>
            <w:vAlign w:val="center"/>
            <w:hideMark/>
          </w:tcPr>
          <w:p w14:paraId="4A2634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0505050039</w:t>
            </w:r>
          </w:p>
        </w:tc>
        <w:tc>
          <w:tcPr>
            <w:tcW w:w="3700" w:type="dxa"/>
            <w:tcBorders>
              <w:top w:val="nil"/>
              <w:left w:val="nil"/>
              <w:bottom w:val="single" w:sz="4" w:space="0" w:color="auto"/>
              <w:right w:val="single" w:sz="4" w:space="0" w:color="auto"/>
            </w:tcBorders>
            <w:shd w:val="clear" w:color="auto" w:fill="auto"/>
            <w:noWrap/>
            <w:vAlign w:val="center"/>
            <w:hideMark/>
          </w:tcPr>
          <w:p w14:paraId="36AECEF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PALLCCAS</w:t>
            </w:r>
          </w:p>
        </w:tc>
        <w:tc>
          <w:tcPr>
            <w:tcW w:w="1340" w:type="dxa"/>
            <w:tcBorders>
              <w:top w:val="nil"/>
              <w:left w:val="nil"/>
              <w:bottom w:val="single" w:sz="4" w:space="0" w:color="auto"/>
              <w:right w:val="single" w:sz="4" w:space="0" w:color="auto"/>
            </w:tcBorders>
            <w:shd w:val="clear" w:color="auto" w:fill="auto"/>
            <w:noWrap/>
            <w:vAlign w:val="center"/>
            <w:hideMark/>
          </w:tcPr>
          <w:p w14:paraId="6B46CC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620EE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087012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CHUNGUI</w:t>
            </w:r>
          </w:p>
        </w:tc>
        <w:tc>
          <w:tcPr>
            <w:tcW w:w="1011" w:type="dxa"/>
            <w:tcBorders>
              <w:top w:val="nil"/>
              <w:left w:val="nil"/>
              <w:bottom w:val="single" w:sz="4" w:space="0" w:color="auto"/>
              <w:right w:val="single" w:sz="4" w:space="0" w:color="auto"/>
            </w:tcBorders>
            <w:shd w:val="clear" w:color="auto" w:fill="auto"/>
            <w:noWrap/>
            <w:vAlign w:val="center"/>
          </w:tcPr>
          <w:p w14:paraId="4E7600D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917168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3CC3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457</w:t>
            </w:r>
          </w:p>
        </w:tc>
        <w:tc>
          <w:tcPr>
            <w:tcW w:w="940" w:type="dxa"/>
            <w:tcBorders>
              <w:top w:val="nil"/>
              <w:left w:val="nil"/>
              <w:bottom w:val="single" w:sz="4" w:space="0" w:color="auto"/>
              <w:right w:val="single" w:sz="4" w:space="0" w:color="auto"/>
            </w:tcBorders>
            <w:shd w:val="clear" w:color="auto" w:fill="auto"/>
            <w:noWrap/>
            <w:vAlign w:val="center"/>
            <w:hideMark/>
          </w:tcPr>
          <w:p w14:paraId="5B19FC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0505060030</w:t>
            </w:r>
          </w:p>
        </w:tc>
        <w:tc>
          <w:tcPr>
            <w:tcW w:w="3700" w:type="dxa"/>
            <w:tcBorders>
              <w:top w:val="nil"/>
              <w:left w:val="nil"/>
              <w:bottom w:val="single" w:sz="4" w:space="0" w:color="auto"/>
              <w:right w:val="single" w:sz="4" w:space="0" w:color="auto"/>
            </w:tcBorders>
            <w:shd w:val="clear" w:color="auto" w:fill="auto"/>
            <w:noWrap/>
            <w:vAlign w:val="center"/>
            <w:hideMark/>
          </w:tcPr>
          <w:p w14:paraId="0EF128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ROSASPAMPA</w:t>
            </w:r>
          </w:p>
        </w:tc>
        <w:tc>
          <w:tcPr>
            <w:tcW w:w="1340" w:type="dxa"/>
            <w:tcBorders>
              <w:top w:val="nil"/>
              <w:left w:val="nil"/>
              <w:bottom w:val="single" w:sz="4" w:space="0" w:color="auto"/>
              <w:right w:val="single" w:sz="4" w:space="0" w:color="auto"/>
            </w:tcBorders>
            <w:shd w:val="clear" w:color="auto" w:fill="auto"/>
            <w:noWrap/>
            <w:vAlign w:val="center"/>
            <w:hideMark/>
          </w:tcPr>
          <w:p w14:paraId="54B28E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1015A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0BEE34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LUIS CARRANZA</w:t>
            </w:r>
          </w:p>
        </w:tc>
        <w:tc>
          <w:tcPr>
            <w:tcW w:w="1011" w:type="dxa"/>
            <w:tcBorders>
              <w:top w:val="nil"/>
              <w:left w:val="nil"/>
              <w:bottom w:val="single" w:sz="4" w:space="0" w:color="auto"/>
              <w:right w:val="single" w:sz="4" w:space="0" w:color="auto"/>
            </w:tcBorders>
            <w:shd w:val="clear" w:color="auto" w:fill="auto"/>
            <w:noWrap/>
            <w:vAlign w:val="center"/>
          </w:tcPr>
          <w:p w14:paraId="4C63509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64CB3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C928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458</w:t>
            </w:r>
          </w:p>
        </w:tc>
        <w:tc>
          <w:tcPr>
            <w:tcW w:w="940" w:type="dxa"/>
            <w:tcBorders>
              <w:top w:val="nil"/>
              <w:left w:val="nil"/>
              <w:bottom w:val="single" w:sz="4" w:space="0" w:color="auto"/>
              <w:right w:val="single" w:sz="4" w:space="0" w:color="auto"/>
            </w:tcBorders>
            <w:shd w:val="clear" w:color="auto" w:fill="auto"/>
            <w:noWrap/>
            <w:vAlign w:val="center"/>
            <w:hideMark/>
          </w:tcPr>
          <w:p w14:paraId="312EBA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0505090042</w:t>
            </w:r>
          </w:p>
        </w:tc>
        <w:tc>
          <w:tcPr>
            <w:tcW w:w="3700" w:type="dxa"/>
            <w:tcBorders>
              <w:top w:val="nil"/>
              <w:left w:val="nil"/>
              <w:bottom w:val="single" w:sz="4" w:space="0" w:color="auto"/>
              <w:right w:val="single" w:sz="4" w:space="0" w:color="auto"/>
            </w:tcBorders>
            <w:shd w:val="clear" w:color="auto" w:fill="auto"/>
            <w:noWrap/>
            <w:vAlign w:val="center"/>
            <w:hideMark/>
          </w:tcPr>
          <w:p w14:paraId="68A666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PAMPAHUASI</w:t>
            </w:r>
          </w:p>
        </w:tc>
        <w:tc>
          <w:tcPr>
            <w:tcW w:w="1340" w:type="dxa"/>
            <w:tcBorders>
              <w:top w:val="nil"/>
              <w:left w:val="nil"/>
              <w:bottom w:val="single" w:sz="4" w:space="0" w:color="auto"/>
              <w:right w:val="single" w:sz="4" w:space="0" w:color="auto"/>
            </w:tcBorders>
            <w:shd w:val="clear" w:color="auto" w:fill="auto"/>
            <w:noWrap/>
            <w:vAlign w:val="center"/>
            <w:hideMark/>
          </w:tcPr>
          <w:p w14:paraId="52C22A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DD4FA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MAR</w:t>
            </w:r>
          </w:p>
        </w:tc>
        <w:tc>
          <w:tcPr>
            <w:tcW w:w="2720" w:type="dxa"/>
            <w:tcBorders>
              <w:top w:val="nil"/>
              <w:left w:val="nil"/>
              <w:bottom w:val="single" w:sz="4" w:space="0" w:color="auto"/>
              <w:right w:val="single" w:sz="4" w:space="0" w:color="auto"/>
            </w:tcBorders>
            <w:shd w:val="clear" w:color="auto" w:fill="auto"/>
            <w:noWrap/>
            <w:vAlign w:val="center"/>
            <w:hideMark/>
          </w:tcPr>
          <w:p w14:paraId="6EA6C4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SAMUGARI</w:t>
            </w:r>
          </w:p>
        </w:tc>
        <w:tc>
          <w:tcPr>
            <w:tcW w:w="1011" w:type="dxa"/>
            <w:tcBorders>
              <w:top w:val="nil"/>
              <w:left w:val="nil"/>
              <w:bottom w:val="single" w:sz="4" w:space="0" w:color="auto"/>
              <w:right w:val="single" w:sz="4" w:space="0" w:color="auto"/>
            </w:tcBorders>
            <w:shd w:val="clear" w:color="auto" w:fill="auto"/>
            <w:noWrap/>
            <w:vAlign w:val="center"/>
          </w:tcPr>
          <w:p w14:paraId="0EC27D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C9019C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95FE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459</w:t>
            </w:r>
          </w:p>
        </w:tc>
        <w:tc>
          <w:tcPr>
            <w:tcW w:w="940" w:type="dxa"/>
            <w:tcBorders>
              <w:top w:val="nil"/>
              <w:left w:val="nil"/>
              <w:bottom w:val="single" w:sz="4" w:space="0" w:color="auto"/>
              <w:right w:val="single" w:sz="4" w:space="0" w:color="auto"/>
            </w:tcBorders>
            <w:shd w:val="clear" w:color="auto" w:fill="auto"/>
            <w:noWrap/>
            <w:vAlign w:val="center"/>
            <w:hideMark/>
          </w:tcPr>
          <w:p w14:paraId="304FF6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0506050095</w:t>
            </w:r>
          </w:p>
        </w:tc>
        <w:tc>
          <w:tcPr>
            <w:tcW w:w="3700" w:type="dxa"/>
            <w:tcBorders>
              <w:top w:val="nil"/>
              <w:left w:val="nil"/>
              <w:bottom w:val="single" w:sz="4" w:space="0" w:color="auto"/>
              <w:right w:val="single" w:sz="4" w:space="0" w:color="auto"/>
            </w:tcBorders>
            <w:shd w:val="clear" w:color="auto" w:fill="auto"/>
            <w:noWrap/>
            <w:vAlign w:val="center"/>
            <w:hideMark/>
          </w:tcPr>
          <w:p w14:paraId="06AD42E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AUQUIYATO</w:t>
            </w:r>
          </w:p>
        </w:tc>
        <w:tc>
          <w:tcPr>
            <w:tcW w:w="1340" w:type="dxa"/>
            <w:tcBorders>
              <w:top w:val="nil"/>
              <w:left w:val="nil"/>
              <w:bottom w:val="single" w:sz="4" w:space="0" w:color="auto"/>
              <w:right w:val="single" w:sz="4" w:space="0" w:color="auto"/>
            </w:tcBorders>
            <w:shd w:val="clear" w:color="auto" w:fill="auto"/>
            <w:noWrap/>
            <w:vAlign w:val="center"/>
            <w:hideMark/>
          </w:tcPr>
          <w:p w14:paraId="3FEBB4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066B8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0FC4C5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CHAVIÑA</w:t>
            </w:r>
          </w:p>
        </w:tc>
        <w:tc>
          <w:tcPr>
            <w:tcW w:w="1011" w:type="dxa"/>
            <w:tcBorders>
              <w:top w:val="nil"/>
              <w:left w:val="nil"/>
              <w:bottom w:val="single" w:sz="4" w:space="0" w:color="auto"/>
              <w:right w:val="single" w:sz="4" w:space="0" w:color="auto"/>
            </w:tcBorders>
            <w:shd w:val="clear" w:color="auto" w:fill="auto"/>
            <w:noWrap/>
            <w:vAlign w:val="center"/>
          </w:tcPr>
          <w:p w14:paraId="0AC7C2F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26CBB3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39FE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460</w:t>
            </w:r>
          </w:p>
        </w:tc>
        <w:tc>
          <w:tcPr>
            <w:tcW w:w="940" w:type="dxa"/>
            <w:tcBorders>
              <w:top w:val="nil"/>
              <w:left w:val="nil"/>
              <w:bottom w:val="single" w:sz="4" w:space="0" w:color="auto"/>
              <w:right w:val="single" w:sz="4" w:space="0" w:color="auto"/>
            </w:tcBorders>
            <w:shd w:val="clear" w:color="auto" w:fill="auto"/>
            <w:noWrap/>
            <w:vAlign w:val="center"/>
            <w:hideMark/>
          </w:tcPr>
          <w:p w14:paraId="5EE53D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0506060015</w:t>
            </w:r>
          </w:p>
        </w:tc>
        <w:tc>
          <w:tcPr>
            <w:tcW w:w="3700" w:type="dxa"/>
            <w:tcBorders>
              <w:top w:val="nil"/>
              <w:left w:val="nil"/>
              <w:bottom w:val="single" w:sz="4" w:space="0" w:color="auto"/>
              <w:right w:val="single" w:sz="4" w:space="0" w:color="auto"/>
            </w:tcBorders>
            <w:shd w:val="clear" w:color="auto" w:fill="auto"/>
            <w:noWrap/>
            <w:vAlign w:val="center"/>
            <w:hideMark/>
          </w:tcPr>
          <w:p w14:paraId="1B660F0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340" w:type="dxa"/>
            <w:tcBorders>
              <w:top w:val="nil"/>
              <w:left w:val="nil"/>
              <w:bottom w:val="single" w:sz="4" w:space="0" w:color="auto"/>
              <w:right w:val="single" w:sz="4" w:space="0" w:color="auto"/>
            </w:tcBorders>
            <w:shd w:val="clear" w:color="auto" w:fill="auto"/>
            <w:noWrap/>
            <w:vAlign w:val="center"/>
            <w:hideMark/>
          </w:tcPr>
          <w:p w14:paraId="355B27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0500AC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05ECC5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CHIPAO</w:t>
            </w:r>
          </w:p>
        </w:tc>
        <w:tc>
          <w:tcPr>
            <w:tcW w:w="1011" w:type="dxa"/>
            <w:tcBorders>
              <w:top w:val="nil"/>
              <w:left w:val="nil"/>
              <w:bottom w:val="single" w:sz="4" w:space="0" w:color="auto"/>
              <w:right w:val="single" w:sz="4" w:space="0" w:color="auto"/>
            </w:tcBorders>
            <w:shd w:val="clear" w:color="auto" w:fill="auto"/>
            <w:noWrap/>
            <w:vAlign w:val="center"/>
          </w:tcPr>
          <w:p w14:paraId="676F431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F2A32E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5717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461</w:t>
            </w:r>
          </w:p>
        </w:tc>
        <w:tc>
          <w:tcPr>
            <w:tcW w:w="940" w:type="dxa"/>
            <w:tcBorders>
              <w:top w:val="nil"/>
              <w:left w:val="nil"/>
              <w:bottom w:val="single" w:sz="4" w:space="0" w:color="auto"/>
              <w:right w:val="single" w:sz="4" w:space="0" w:color="auto"/>
            </w:tcBorders>
            <w:shd w:val="clear" w:color="auto" w:fill="auto"/>
            <w:noWrap/>
            <w:vAlign w:val="center"/>
            <w:hideMark/>
          </w:tcPr>
          <w:p w14:paraId="7822FB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0506060039</w:t>
            </w:r>
          </w:p>
        </w:tc>
        <w:tc>
          <w:tcPr>
            <w:tcW w:w="3700" w:type="dxa"/>
            <w:tcBorders>
              <w:top w:val="nil"/>
              <w:left w:val="nil"/>
              <w:bottom w:val="single" w:sz="4" w:space="0" w:color="auto"/>
              <w:right w:val="single" w:sz="4" w:space="0" w:color="auto"/>
            </w:tcBorders>
            <w:shd w:val="clear" w:color="auto" w:fill="auto"/>
            <w:noWrap/>
            <w:vAlign w:val="center"/>
            <w:hideMark/>
          </w:tcPr>
          <w:p w14:paraId="711C87C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AZABAMBA</w:t>
            </w:r>
          </w:p>
        </w:tc>
        <w:tc>
          <w:tcPr>
            <w:tcW w:w="1340" w:type="dxa"/>
            <w:tcBorders>
              <w:top w:val="nil"/>
              <w:left w:val="nil"/>
              <w:bottom w:val="single" w:sz="4" w:space="0" w:color="auto"/>
              <w:right w:val="single" w:sz="4" w:space="0" w:color="auto"/>
            </w:tcBorders>
            <w:shd w:val="clear" w:color="auto" w:fill="auto"/>
            <w:noWrap/>
            <w:vAlign w:val="center"/>
            <w:hideMark/>
          </w:tcPr>
          <w:p w14:paraId="6E930A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9F79C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4B2999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CHIPAO</w:t>
            </w:r>
          </w:p>
        </w:tc>
        <w:tc>
          <w:tcPr>
            <w:tcW w:w="1011" w:type="dxa"/>
            <w:tcBorders>
              <w:top w:val="nil"/>
              <w:left w:val="nil"/>
              <w:bottom w:val="single" w:sz="4" w:space="0" w:color="auto"/>
              <w:right w:val="single" w:sz="4" w:space="0" w:color="auto"/>
            </w:tcBorders>
            <w:shd w:val="clear" w:color="auto" w:fill="auto"/>
            <w:noWrap/>
            <w:vAlign w:val="center"/>
          </w:tcPr>
          <w:p w14:paraId="1600FE5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F9646A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EEFB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462</w:t>
            </w:r>
          </w:p>
        </w:tc>
        <w:tc>
          <w:tcPr>
            <w:tcW w:w="940" w:type="dxa"/>
            <w:tcBorders>
              <w:top w:val="nil"/>
              <w:left w:val="nil"/>
              <w:bottom w:val="single" w:sz="4" w:space="0" w:color="auto"/>
              <w:right w:val="single" w:sz="4" w:space="0" w:color="auto"/>
            </w:tcBorders>
            <w:shd w:val="clear" w:color="auto" w:fill="auto"/>
            <w:noWrap/>
            <w:vAlign w:val="center"/>
            <w:hideMark/>
          </w:tcPr>
          <w:p w14:paraId="7B3E5F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0506060042</w:t>
            </w:r>
          </w:p>
        </w:tc>
        <w:tc>
          <w:tcPr>
            <w:tcW w:w="3700" w:type="dxa"/>
            <w:tcBorders>
              <w:top w:val="nil"/>
              <w:left w:val="nil"/>
              <w:bottom w:val="single" w:sz="4" w:space="0" w:color="auto"/>
              <w:right w:val="single" w:sz="4" w:space="0" w:color="auto"/>
            </w:tcBorders>
            <w:shd w:val="clear" w:color="auto" w:fill="auto"/>
            <w:noWrap/>
            <w:vAlign w:val="center"/>
            <w:hideMark/>
          </w:tcPr>
          <w:p w14:paraId="22E6946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HUATA CCOCHA</w:t>
            </w:r>
          </w:p>
        </w:tc>
        <w:tc>
          <w:tcPr>
            <w:tcW w:w="1340" w:type="dxa"/>
            <w:tcBorders>
              <w:top w:val="nil"/>
              <w:left w:val="nil"/>
              <w:bottom w:val="single" w:sz="4" w:space="0" w:color="auto"/>
              <w:right w:val="single" w:sz="4" w:space="0" w:color="auto"/>
            </w:tcBorders>
            <w:shd w:val="clear" w:color="auto" w:fill="auto"/>
            <w:noWrap/>
            <w:vAlign w:val="center"/>
            <w:hideMark/>
          </w:tcPr>
          <w:p w14:paraId="02D703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0DAAB9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699B1B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CHIPAO</w:t>
            </w:r>
          </w:p>
        </w:tc>
        <w:tc>
          <w:tcPr>
            <w:tcW w:w="1011" w:type="dxa"/>
            <w:tcBorders>
              <w:top w:val="nil"/>
              <w:left w:val="nil"/>
              <w:bottom w:val="single" w:sz="4" w:space="0" w:color="auto"/>
              <w:right w:val="single" w:sz="4" w:space="0" w:color="auto"/>
            </w:tcBorders>
            <w:shd w:val="clear" w:color="auto" w:fill="auto"/>
            <w:noWrap/>
            <w:vAlign w:val="center"/>
          </w:tcPr>
          <w:p w14:paraId="7E7F957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20533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2267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463</w:t>
            </w:r>
          </w:p>
        </w:tc>
        <w:tc>
          <w:tcPr>
            <w:tcW w:w="940" w:type="dxa"/>
            <w:tcBorders>
              <w:top w:val="nil"/>
              <w:left w:val="nil"/>
              <w:bottom w:val="single" w:sz="4" w:space="0" w:color="auto"/>
              <w:right w:val="single" w:sz="4" w:space="0" w:color="auto"/>
            </w:tcBorders>
            <w:shd w:val="clear" w:color="auto" w:fill="auto"/>
            <w:noWrap/>
            <w:vAlign w:val="center"/>
            <w:hideMark/>
          </w:tcPr>
          <w:p w14:paraId="19EEBD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0506060050</w:t>
            </w:r>
          </w:p>
        </w:tc>
        <w:tc>
          <w:tcPr>
            <w:tcW w:w="3700" w:type="dxa"/>
            <w:tcBorders>
              <w:top w:val="nil"/>
              <w:left w:val="nil"/>
              <w:bottom w:val="single" w:sz="4" w:space="0" w:color="auto"/>
              <w:right w:val="single" w:sz="4" w:space="0" w:color="auto"/>
            </w:tcBorders>
            <w:shd w:val="clear" w:color="auto" w:fill="auto"/>
            <w:noWrap/>
            <w:vAlign w:val="center"/>
            <w:hideMark/>
          </w:tcPr>
          <w:p w14:paraId="76F2009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 DE PORRAS PALLCCA</w:t>
            </w:r>
          </w:p>
        </w:tc>
        <w:tc>
          <w:tcPr>
            <w:tcW w:w="1340" w:type="dxa"/>
            <w:tcBorders>
              <w:top w:val="nil"/>
              <w:left w:val="nil"/>
              <w:bottom w:val="single" w:sz="4" w:space="0" w:color="auto"/>
              <w:right w:val="single" w:sz="4" w:space="0" w:color="auto"/>
            </w:tcBorders>
            <w:shd w:val="clear" w:color="auto" w:fill="auto"/>
            <w:noWrap/>
            <w:vAlign w:val="center"/>
            <w:hideMark/>
          </w:tcPr>
          <w:p w14:paraId="3D0D36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EFC85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789D6B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CHIPAO</w:t>
            </w:r>
          </w:p>
        </w:tc>
        <w:tc>
          <w:tcPr>
            <w:tcW w:w="1011" w:type="dxa"/>
            <w:tcBorders>
              <w:top w:val="nil"/>
              <w:left w:val="nil"/>
              <w:bottom w:val="single" w:sz="4" w:space="0" w:color="auto"/>
              <w:right w:val="single" w:sz="4" w:space="0" w:color="auto"/>
            </w:tcBorders>
            <w:shd w:val="clear" w:color="auto" w:fill="auto"/>
            <w:noWrap/>
            <w:vAlign w:val="center"/>
          </w:tcPr>
          <w:p w14:paraId="4A34434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2DE180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A831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464</w:t>
            </w:r>
          </w:p>
        </w:tc>
        <w:tc>
          <w:tcPr>
            <w:tcW w:w="940" w:type="dxa"/>
            <w:tcBorders>
              <w:top w:val="nil"/>
              <w:left w:val="nil"/>
              <w:bottom w:val="single" w:sz="4" w:space="0" w:color="auto"/>
              <w:right w:val="single" w:sz="4" w:space="0" w:color="auto"/>
            </w:tcBorders>
            <w:shd w:val="clear" w:color="auto" w:fill="auto"/>
            <w:noWrap/>
            <w:vAlign w:val="center"/>
            <w:hideMark/>
          </w:tcPr>
          <w:p w14:paraId="4B8B44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0506070051</w:t>
            </w:r>
          </w:p>
        </w:tc>
        <w:tc>
          <w:tcPr>
            <w:tcW w:w="3700" w:type="dxa"/>
            <w:tcBorders>
              <w:top w:val="nil"/>
              <w:left w:val="nil"/>
              <w:bottom w:val="single" w:sz="4" w:space="0" w:color="auto"/>
              <w:right w:val="single" w:sz="4" w:space="0" w:color="auto"/>
            </w:tcBorders>
            <w:shd w:val="clear" w:color="auto" w:fill="auto"/>
            <w:noWrap/>
            <w:vAlign w:val="center"/>
            <w:hideMark/>
          </w:tcPr>
          <w:p w14:paraId="38CF400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SAYHUA</w:t>
            </w:r>
          </w:p>
        </w:tc>
        <w:tc>
          <w:tcPr>
            <w:tcW w:w="1340" w:type="dxa"/>
            <w:tcBorders>
              <w:top w:val="nil"/>
              <w:left w:val="nil"/>
              <w:bottom w:val="single" w:sz="4" w:space="0" w:color="auto"/>
              <w:right w:val="single" w:sz="4" w:space="0" w:color="auto"/>
            </w:tcBorders>
            <w:shd w:val="clear" w:color="auto" w:fill="auto"/>
            <w:noWrap/>
            <w:vAlign w:val="center"/>
            <w:hideMark/>
          </w:tcPr>
          <w:p w14:paraId="01D85D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4946F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2D8920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HUAC-HUAS</w:t>
            </w:r>
          </w:p>
        </w:tc>
        <w:tc>
          <w:tcPr>
            <w:tcW w:w="1011" w:type="dxa"/>
            <w:tcBorders>
              <w:top w:val="nil"/>
              <w:left w:val="nil"/>
              <w:bottom w:val="single" w:sz="4" w:space="0" w:color="auto"/>
              <w:right w:val="single" w:sz="4" w:space="0" w:color="auto"/>
            </w:tcBorders>
            <w:shd w:val="clear" w:color="auto" w:fill="auto"/>
            <w:noWrap/>
            <w:vAlign w:val="center"/>
          </w:tcPr>
          <w:p w14:paraId="00C0789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BA4C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4DD8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465</w:t>
            </w:r>
          </w:p>
        </w:tc>
        <w:tc>
          <w:tcPr>
            <w:tcW w:w="940" w:type="dxa"/>
            <w:tcBorders>
              <w:top w:val="nil"/>
              <w:left w:val="nil"/>
              <w:bottom w:val="single" w:sz="4" w:space="0" w:color="auto"/>
              <w:right w:val="single" w:sz="4" w:space="0" w:color="auto"/>
            </w:tcBorders>
            <w:shd w:val="clear" w:color="auto" w:fill="auto"/>
            <w:noWrap/>
            <w:vAlign w:val="center"/>
            <w:hideMark/>
          </w:tcPr>
          <w:p w14:paraId="3E8813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0506080008</w:t>
            </w:r>
          </w:p>
        </w:tc>
        <w:tc>
          <w:tcPr>
            <w:tcW w:w="3700" w:type="dxa"/>
            <w:tcBorders>
              <w:top w:val="nil"/>
              <w:left w:val="nil"/>
              <w:bottom w:val="single" w:sz="4" w:space="0" w:color="auto"/>
              <w:right w:val="single" w:sz="4" w:space="0" w:color="auto"/>
            </w:tcBorders>
            <w:shd w:val="clear" w:color="auto" w:fill="auto"/>
            <w:noWrap/>
            <w:vAlign w:val="center"/>
            <w:hideMark/>
          </w:tcPr>
          <w:p w14:paraId="05733E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ATOCATA</w:t>
            </w:r>
          </w:p>
        </w:tc>
        <w:tc>
          <w:tcPr>
            <w:tcW w:w="1340" w:type="dxa"/>
            <w:tcBorders>
              <w:top w:val="nil"/>
              <w:left w:val="nil"/>
              <w:bottom w:val="single" w:sz="4" w:space="0" w:color="auto"/>
              <w:right w:val="single" w:sz="4" w:space="0" w:color="auto"/>
            </w:tcBorders>
            <w:shd w:val="clear" w:color="auto" w:fill="auto"/>
            <w:noWrap/>
            <w:vAlign w:val="center"/>
            <w:hideMark/>
          </w:tcPr>
          <w:p w14:paraId="313C33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D9B51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7A861D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LARAMATE</w:t>
            </w:r>
          </w:p>
        </w:tc>
        <w:tc>
          <w:tcPr>
            <w:tcW w:w="1011" w:type="dxa"/>
            <w:tcBorders>
              <w:top w:val="nil"/>
              <w:left w:val="nil"/>
              <w:bottom w:val="single" w:sz="4" w:space="0" w:color="auto"/>
              <w:right w:val="single" w:sz="4" w:space="0" w:color="auto"/>
            </w:tcBorders>
            <w:shd w:val="clear" w:color="auto" w:fill="auto"/>
            <w:noWrap/>
            <w:vAlign w:val="center"/>
          </w:tcPr>
          <w:p w14:paraId="0619AA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DA1D7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1660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466</w:t>
            </w:r>
          </w:p>
        </w:tc>
        <w:tc>
          <w:tcPr>
            <w:tcW w:w="940" w:type="dxa"/>
            <w:tcBorders>
              <w:top w:val="nil"/>
              <w:left w:val="nil"/>
              <w:bottom w:val="single" w:sz="4" w:space="0" w:color="auto"/>
              <w:right w:val="single" w:sz="4" w:space="0" w:color="auto"/>
            </w:tcBorders>
            <w:shd w:val="clear" w:color="auto" w:fill="auto"/>
            <w:noWrap/>
            <w:vAlign w:val="center"/>
            <w:hideMark/>
          </w:tcPr>
          <w:p w14:paraId="0C74CB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0506110040</w:t>
            </w:r>
          </w:p>
        </w:tc>
        <w:tc>
          <w:tcPr>
            <w:tcW w:w="3700" w:type="dxa"/>
            <w:tcBorders>
              <w:top w:val="nil"/>
              <w:left w:val="nil"/>
              <w:bottom w:val="single" w:sz="4" w:space="0" w:color="auto"/>
              <w:right w:val="single" w:sz="4" w:space="0" w:color="auto"/>
            </w:tcBorders>
            <w:shd w:val="clear" w:color="auto" w:fill="auto"/>
            <w:noWrap/>
            <w:vAlign w:val="center"/>
            <w:hideMark/>
          </w:tcPr>
          <w:p w14:paraId="779ECC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PAMPAHUASI</w:t>
            </w:r>
          </w:p>
        </w:tc>
        <w:tc>
          <w:tcPr>
            <w:tcW w:w="1340" w:type="dxa"/>
            <w:tcBorders>
              <w:top w:val="nil"/>
              <w:left w:val="nil"/>
              <w:bottom w:val="single" w:sz="4" w:space="0" w:color="auto"/>
              <w:right w:val="single" w:sz="4" w:space="0" w:color="auto"/>
            </w:tcBorders>
            <w:shd w:val="clear" w:color="auto" w:fill="auto"/>
            <w:noWrap/>
            <w:vAlign w:val="center"/>
            <w:hideMark/>
          </w:tcPr>
          <w:p w14:paraId="2207EC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250DB1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19550E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1011" w:type="dxa"/>
            <w:tcBorders>
              <w:top w:val="nil"/>
              <w:left w:val="nil"/>
              <w:bottom w:val="single" w:sz="4" w:space="0" w:color="auto"/>
              <w:right w:val="single" w:sz="4" w:space="0" w:color="auto"/>
            </w:tcBorders>
            <w:shd w:val="clear" w:color="auto" w:fill="auto"/>
            <w:noWrap/>
            <w:vAlign w:val="center"/>
          </w:tcPr>
          <w:p w14:paraId="6F2C98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7F315B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A8C0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467</w:t>
            </w:r>
          </w:p>
        </w:tc>
        <w:tc>
          <w:tcPr>
            <w:tcW w:w="940" w:type="dxa"/>
            <w:tcBorders>
              <w:top w:val="nil"/>
              <w:left w:val="nil"/>
              <w:bottom w:val="single" w:sz="4" w:space="0" w:color="auto"/>
              <w:right w:val="single" w:sz="4" w:space="0" w:color="auto"/>
            </w:tcBorders>
            <w:shd w:val="clear" w:color="auto" w:fill="auto"/>
            <w:noWrap/>
            <w:vAlign w:val="center"/>
            <w:hideMark/>
          </w:tcPr>
          <w:p w14:paraId="42E1AB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0506110068</w:t>
            </w:r>
          </w:p>
        </w:tc>
        <w:tc>
          <w:tcPr>
            <w:tcW w:w="3700" w:type="dxa"/>
            <w:tcBorders>
              <w:top w:val="nil"/>
              <w:left w:val="nil"/>
              <w:bottom w:val="single" w:sz="4" w:space="0" w:color="auto"/>
              <w:right w:val="single" w:sz="4" w:space="0" w:color="auto"/>
            </w:tcBorders>
            <w:shd w:val="clear" w:color="auto" w:fill="auto"/>
            <w:noWrap/>
            <w:vAlign w:val="center"/>
            <w:hideMark/>
          </w:tcPr>
          <w:p w14:paraId="666F0C1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RAQUINA</w:t>
            </w:r>
          </w:p>
        </w:tc>
        <w:tc>
          <w:tcPr>
            <w:tcW w:w="1340" w:type="dxa"/>
            <w:tcBorders>
              <w:top w:val="nil"/>
              <w:left w:val="nil"/>
              <w:bottom w:val="single" w:sz="4" w:space="0" w:color="auto"/>
              <w:right w:val="single" w:sz="4" w:space="0" w:color="auto"/>
            </w:tcBorders>
            <w:shd w:val="clear" w:color="auto" w:fill="auto"/>
            <w:noWrap/>
            <w:vAlign w:val="center"/>
            <w:hideMark/>
          </w:tcPr>
          <w:p w14:paraId="4D2FDF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09518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32E48B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1011" w:type="dxa"/>
            <w:tcBorders>
              <w:top w:val="nil"/>
              <w:left w:val="nil"/>
              <w:bottom w:val="single" w:sz="4" w:space="0" w:color="auto"/>
              <w:right w:val="single" w:sz="4" w:space="0" w:color="auto"/>
            </w:tcBorders>
            <w:shd w:val="clear" w:color="auto" w:fill="auto"/>
            <w:noWrap/>
            <w:vAlign w:val="center"/>
          </w:tcPr>
          <w:p w14:paraId="04D2D9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E00D4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957B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468</w:t>
            </w:r>
          </w:p>
        </w:tc>
        <w:tc>
          <w:tcPr>
            <w:tcW w:w="940" w:type="dxa"/>
            <w:tcBorders>
              <w:top w:val="nil"/>
              <w:left w:val="nil"/>
              <w:bottom w:val="single" w:sz="4" w:space="0" w:color="auto"/>
              <w:right w:val="single" w:sz="4" w:space="0" w:color="auto"/>
            </w:tcBorders>
            <w:shd w:val="clear" w:color="auto" w:fill="auto"/>
            <w:noWrap/>
            <w:vAlign w:val="center"/>
            <w:hideMark/>
          </w:tcPr>
          <w:p w14:paraId="08B0C6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0506120019</w:t>
            </w:r>
          </w:p>
        </w:tc>
        <w:tc>
          <w:tcPr>
            <w:tcW w:w="3700" w:type="dxa"/>
            <w:tcBorders>
              <w:top w:val="nil"/>
              <w:left w:val="nil"/>
              <w:bottom w:val="single" w:sz="4" w:space="0" w:color="auto"/>
              <w:right w:val="single" w:sz="4" w:space="0" w:color="auto"/>
            </w:tcBorders>
            <w:shd w:val="clear" w:color="auto" w:fill="auto"/>
            <w:noWrap/>
            <w:vAlign w:val="center"/>
            <w:hideMark/>
          </w:tcPr>
          <w:p w14:paraId="00C1E1F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PACHACA</w:t>
            </w:r>
          </w:p>
        </w:tc>
        <w:tc>
          <w:tcPr>
            <w:tcW w:w="1340" w:type="dxa"/>
            <w:tcBorders>
              <w:top w:val="nil"/>
              <w:left w:val="nil"/>
              <w:bottom w:val="single" w:sz="4" w:space="0" w:color="auto"/>
              <w:right w:val="single" w:sz="4" w:space="0" w:color="auto"/>
            </w:tcBorders>
            <w:shd w:val="clear" w:color="auto" w:fill="auto"/>
            <w:noWrap/>
            <w:vAlign w:val="center"/>
            <w:hideMark/>
          </w:tcPr>
          <w:p w14:paraId="290781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FF736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69F354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OCAÑA</w:t>
            </w:r>
          </w:p>
        </w:tc>
        <w:tc>
          <w:tcPr>
            <w:tcW w:w="1011" w:type="dxa"/>
            <w:tcBorders>
              <w:top w:val="nil"/>
              <w:left w:val="nil"/>
              <w:bottom w:val="single" w:sz="4" w:space="0" w:color="auto"/>
              <w:right w:val="single" w:sz="4" w:space="0" w:color="auto"/>
            </w:tcBorders>
            <w:shd w:val="clear" w:color="auto" w:fill="auto"/>
            <w:noWrap/>
            <w:vAlign w:val="center"/>
          </w:tcPr>
          <w:p w14:paraId="36F82CE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93B894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6A82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469</w:t>
            </w:r>
          </w:p>
        </w:tc>
        <w:tc>
          <w:tcPr>
            <w:tcW w:w="940" w:type="dxa"/>
            <w:tcBorders>
              <w:top w:val="nil"/>
              <w:left w:val="nil"/>
              <w:bottom w:val="single" w:sz="4" w:space="0" w:color="auto"/>
              <w:right w:val="single" w:sz="4" w:space="0" w:color="auto"/>
            </w:tcBorders>
            <w:shd w:val="clear" w:color="auto" w:fill="auto"/>
            <w:noWrap/>
            <w:vAlign w:val="center"/>
            <w:hideMark/>
          </w:tcPr>
          <w:p w14:paraId="381034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0506130031</w:t>
            </w:r>
          </w:p>
        </w:tc>
        <w:tc>
          <w:tcPr>
            <w:tcW w:w="3700" w:type="dxa"/>
            <w:tcBorders>
              <w:top w:val="nil"/>
              <w:left w:val="nil"/>
              <w:bottom w:val="single" w:sz="4" w:space="0" w:color="auto"/>
              <w:right w:val="single" w:sz="4" w:space="0" w:color="auto"/>
            </w:tcBorders>
            <w:shd w:val="clear" w:color="auto" w:fill="auto"/>
            <w:noWrap/>
            <w:vAlign w:val="center"/>
            <w:hideMark/>
          </w:tcPr>
          <w:p w14:paraId="60ADFDD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CHAVINCHA</w:t>
            </w:r>
          </w:p>
        </w:tc>
        <w:tc>
          <w:tcPr>
            <w:tcW w:w="1340" w:type="dxa"/>
            <w:tcBorders>
              <w:top w:val="nil"/>
              <w:left w:val="nil"/>
              <w:bottom w:val="single" w:sz="4" w:space="0" w:color="auto"/>
              <w:right w:val="single" w:sz="4" w:space="0" w:color="auto"/>
            </w:tcBorders>
            <w:shd w:val="clear" w:color="auto" w:fill="auto"/>
            <w:noWrap/>
            <w:vAlign w:val="center"/>
            <w:hideMark/>
          </w:tcPr>
          <w:p w14:paraId="0DF0A9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4961A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6D92F2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OTOCA</w:t>
            </w:r>
          </w:p>
        </w:tc>
        <w:tc>
          <w:tcPr>
            <w:tcW w:w="1011" w:type="dxa"/>
            <w:tcBorders>
              <w:top w:val="nil"/>
              <w:left w:val="nil"/>
              <w:bottom w:val="single" w:sz="4" w:space="0" w:color="auto"/>
              <w:right w:val="single" w:sz="4" w:space="0" w:color="auto"/>
            </w:tcBorders>
            <w:shd w:val="clear" w:color="auto" w:fill="auto"/>
            <w:noWrap/>
            <w:vAlign w:val="center"/>
          </w:tcPr>
          <w:p w14:paraId="397499C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1CA433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0D84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470</w:t>
            </w:r>
          </w:p>
        </w:tc>
        <w:tc>
          <w:tcPr>
            <w:tcW w:w="940" w:type="dxa"/>
            <w:tcBorders>
              <w:top w:val="nil"/>
              <w:left w:val="nil"/>
              <w:bottom w:val="single" w:sz="4" w:space="0" w:color="auto"/>
              <w:right w:val="single" w:sz="4" w:space="0" w:color="auto"/>
            </w:tcBorders>
            <w:shd w:val="clear" w:color="auto" w:fill="auto"/>
            <w:noWrap/>
            <w:vAlign w:val="center"/>
            <w:hideMark/>
          </w:tcPr>
          <w:p w14:paraId="7D9CBA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0506130070</w:t>
            </w:r>
          </w:p>
        </w:tc>
        <w:tc>
          <w:tcPr>
            <w:tcW w:w="3700" w:type="dxa"/>
            <w:tcBorders>
              <w:top w:val="nil"/>
              <w:left w:val="nil"/>
              <w:bottom w:val="single" w:sz="4" w:space="0" w:color="auto"/>
              <w:right w:val="single" w:sz="4" w:space="0" w:color="auto"/>
            </w:tcBorders>
            <w:shd w:val="clear" w:color="auto" w:fill="auto"/>
            <w:noWrap/>
            <w:vAlign w:val="center"/>
            <w:hideMark/>
          </w:tcPr>
          <w:p w14:paraId="00BA3FA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1340" w:type="dxa"/>
            <w:tcBorders>
              <w:top w:val="nil"/>
              <w:left w:val="nil"/>
              <w:bottom w:val="single" w:sz="4" w:space="0" w:color="auto"/>
              <w:right w:val="single" w:sz="4" w:space="0" w:color="auto"/>
            </w:tcBorders>
            <w:shd w:val="clear" w:color="auto" w:fill="auto"/>
            <w:noWrap/>
            <w:vAlign w:val="center"/>
            <w:hideMark/>
          </w:tcPr>
          <w:p w14:paraId="0429A6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CD59C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39EDE8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OTOCA</w:t>
            </w:r>
          </w:p>
        </w:tc>
        <w:tc>
          <w:tcPr>
            <w:tcW w:w="1011" w:type="dxa"/>
            <w:tcBorders>
              <w:top w:val="nil"/>
              <w:left w:val="nil"/>
              <w:bottom w:val="single" w:sz="4" w:space="0" w:color="auto"/>
              <w:right w:val="single" w:sz="4" w:space="0" w:color="auto"/>
            </w:tcBorders>
            <w:shd w:val="clear" w:color="auto" w:fill="auto"/>
            <w:noWrap/>
            <w:vAlign w:val="center"/>
          </w:tcPr>
          <w:p w14:paraId="7709107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3EB36C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8214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471</w:t>
            </w:r>
          </w:p>
        </w:tc>
        <w:tc>
          <w:tcPr>
            <w:tcW w:w="940" w:type="dxa"/>
            <w:tcBorders>
              <w:top w:val="nil"/>
              <w:left w:val="nil"/>
              <w:bottom w:val="single" w:sz="4" w:space="0" w:color="auto"/>
              <w:right w:val="single" w:sz="4" w:space="0" w:color="auto"/>
            </w:tcBorders>
            <w:shd w:val="clear" w:color="auto" w:fill="auto"/>
            <w:noWrap/>
            <w:vAlign w:val="center"/>
            <w:hideMark/>
          </w:tcPr>
          <w:p w14:paraId="146161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0506170053</w:t>
            </w:r>
          </w:p>
        </w:tc>
        <w:tc>
          <w:tcPr>
            <w:tcW w:w="3700" w:type="dxa"/>
            <w:tcBorders>
              <w:top w:val="nil"/>
              <w:left w:val="nil"/>
              <w:bottom w:val="single" w:sz="4" w:space="0" w:color="auto"/>
              <w:right w:val="single" w:sz="4" w:space="0" w:color="auto"/>
            </w:tcBorders>
            <w:shd w:val="clear" w:color="auto" w:fill="auto"/>
            <w:noWrap/>
            <w:vAlign w:val="center"/>
            <w:hideMark/>
          </w:tcPr>
          <w:p w14:paraId="76EB63A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YURACCANCHA</w:t>
            </w:r>
          </w:p>
        </w:tc>
        <w:tc>
          <w:tcPr>
            <w:tcW w:w="1340" w:type="dxa"/>
            <w:tcBorders>
              <w:top w:val="nil"/>
              <w:left w:val="nil"/>
              <w:bottom w:val="single" w:sz="4" w:space="0" w:color="auto"/>
              <w:right w:val="single" w:sz="4" w:space="0" w:color="auto"/>
            </w:tcBorders>
            <w:shd w:val="clear" w:color="auto" w:fill="auto"/>
            <w:noWrap/>
            <w:vAlign w:val="center"/>
            <w:hideMark/>
          </w:tcPr>
          <w:p w14:paraId="3F5C16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ADCE1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16BA28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w:t>
            </w:r>
          </w:p>
        </w:tc>
        <w:tc>
          <w:tcPr>
            <w:tcW w:w="1011" w:type="dxa"/>
            <w:tcBorders>
              <w:top w:val="nil"/>
              <w:left w:val="nil"/>
              <w:bottom w:val="single" w:sz="4" w:space="0" w:color="auto"/>
              <w:right w:val="single" w:sz="4" w:space="0" w:color="auto"/>
            </w:tcBorders>
            <w:shd w:val="clear" w:color="auto" w:fill="auto"/>
            <w:noWrap/>
            <w:vAlign w:val="center"/>
          </w:tcPr>
          <w:p w14:paraId="7E9E248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C9B52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A1B9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472</w:t>
            </w:r>
          </w:p>
        </w:tc>
        <w:tc>
          <w:tcPr>
            <w:tcW w:w="940" w:type="dxa"/>
            <w:tcBorders>
              <w:top w:val="nil"/>
              <w:left w:val="nil"/>
              <w:bottom w:val="single" w:sz="4" w:space="0" w:color="auto"/>
              <w:right w:val="single" w:sz="4" w:space="0" w:color="auto"/>
            </w:tcBorders>
            <w:shd w:val="clear" w:color="auto" w:fill="auto"/>
            <w:noWrap/>
            <w:vAlign w:val="center"/>
            <w:hideMark/>
          </w:tcPr>
          <w:p w14:paraId="745B0B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0506180048</w:t>
            </w:r>
          </w:p>
        </w:tc>
        <w:tc>
          <w:tcPr>
            <w:tcW w:w="3700" w:type="dxa"/>
            <w:tcBorders>
              <w:top w:val="nil"/>
              <w:left w:val="nil"/>
              <w:bottom w:val="single" w:sz="4" w:space="0" w:color="auto"/>
              <w:right w:val="single" w:sz="4" w:space="0" w:color="auto"/>
            </w:tcBorders>
            <w:shd w:val="clear" w:color="auto" w:fill="auto"/>
            <w:noWrap/>
            <w:vAlign w:val="center"/>
            <w:hideMark/>
          </w:tcPr>
          <w:p w14:paraId="63D858E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PACUCHA</w:t>
            </w:r>
          </w:p>
        </w:tc>
        <w:tc>
          <w:tcPr>
            <w:tcW w:w="1340" w:type="dxa"/>
            <w:tcBorders>
              <w:top w:val="nil"/>
              <w:left w:val="nil"/>
              <w:bottom w:val="single" w:sz="4" w:space="0" w:color="auto"/>
              <w:right w:val="single" w:sz="4" w:space="0" w:color="auto"/>
            </w:tcBorders>
            <w:shd w:val="clear" w:color="auto" w:fill="auto"/>
            <w:noWrap/>
            <w:vAlign w:val="center"/>
            <w:hideMark/>
          </w:tcPr>
          <w:p w14:paraId="7DD66C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25FC37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57E5DD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PALCO</w:t>
            </w:r>
          </w:p>
        </w:tc>
        <w:tc>
          <w:tcPr>
            <w:tcW w:w="1011" w:type="dxa"/>
            <w:tcBorders>
              <w:top w:val="nil"/>
              <w:left w:val="nil"/>
              <w:bottom w:val="single" w:sz="4" w:space="0" w:color="auto"/>
              <w:right w:val="single" w:sz="4" w:space="0" w:color="auto"/>
            </w:tcBorders>
            <w:shd w:val="clear" w:color="auto" w:fill="auto"/>
            <w:noWrap/>
            <w:vAlign w:val="center"/>
          </w:tcPr>
          <w:p w14:paraId="28621B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E11877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3709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473</w:t>
            </w:r>
          </w:p>
        </w:tc>
        <w:tc>
          <w:tcPr>
            <w:tcW w:w="940" w:type="dxa"/>
            <w:tcBorders>
              <w:top w:val="nil"/>
              <w:left w:val="nil"/>
              <w:bottom w:val="single" w:sz="4" w:space="0" w:color="auto"/>
              <w:right w:val="single" w:sz="4" w:space="0" w:color="auto"/>
            </w:tcBorders>
            <w:shd w:val="clear" w:color="auto" w:fill="auto"/>
            <w:noWrap/>
            <w:vAlign w:val="center"/>
            <w:hideMark/>
          </w:tcPr>
          <w:p w14:paraId="4182FA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0506210012</w:t>
            </w:r>
          </w:p>
        </w:tc>
        <w:tc>
          <w:tcPr>
            <w:tcW w:w="3700" w:type="dxa"/>
            <w:tcBorders>
              <w:top w:val="nil"/>
              <w:left w:val="nil"/>
              <w:bottom w:val="single" w:sz="4" w:space="0" w:color="auto"/>
              <w:right w:val="single" w:sz="4" w:space="0" w:color="auto"/>
            </w:tcBorders>
            <w:shd w:val="clear" w:color="auto" w:fill="auto"/>
            <w:noWrap/>
            <w:vAlign w:val="center"/>
            <w:hideMark/>
          </w:tcPr>
          <w:p w14:paraId="58DDFED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UCHUYTAMBO</w:t>
            </w:r>
          </w:p>
        </w:tc>
        <w:tc>
          <w:tcPr>
            <w:tcW w:w="1340" w:type="dxa"/>
            <w:tcBorders>
              <w:top w:val="nil"/>
              <w:left w:val="nil"/>
              <w:bottom w:val="single" w:sz="4" w:space="0" w:color="auto"/>
              <w:right w:val="single" w:sz="4" w:space="0" w:color="auto"/>
            </w:tcBorders>
            <w:shd w:val="clear" w:color="auto" w:fill="auto"/>
            <w:noWrap/>
            <w:vAlign w:val="center"/>
            <w:hideMark/>
          </w:tcPr>
          <w:p w14:paraId="57867E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DA2AE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LUCANAS</w:t>
            </w:r>
          </w:p>
        </w:tc>
        <w:tc>
          <w:tcPr>
            <w:tcW w:w="2720" w:type="dxa"/>
            <w:tcBorders>
              <w:top w:val="nil"/>
              <w:left w:val="nil"/>
              <w:bottom w:val="single" w:sz="4" w:space="0" w:color="auto"/>
              <w:right w:val="single" w:sz="4" w:space="0" w:color="auto"/>
            </w:tcBorders>
            <w:shd w:val="clear" w:color="auto" w:fill="auto"/>
            <w:noWrap/>
            <w:vAlign w:val="center"/>
            <w:hideMark/>
          </w:tcPr>
          <w:p w14:paraId="451238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LUCIA</w:t>
            </w:r>
          </w:p>
        </w:tc>
        <w:tc>
          <w:tcPr>
            <w:tcW w:w="1011" w:type="dxa"/>
            <w:tcBorders>
              <w:top w:val="nil"/>
              <w:left w:val="nil"/>
              <w:bottom w:val="single" w:sz="4" w:space="0" w:color="auto"/>
              <w:right w:val="single" w:sz="4" w:space="0" w:color="auto"/>
            </w:tcBorders>
            <w:shd w:val="clear" w:color="auto" w:fill="auto"/>
            <w:noWrap/>
            <w:vAlign w:val="center"/>
          </w:tcPr>
          <w:p w14:paraId="66FFCAB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ACC4D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8662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474</w:t>
            </w:r>
          </w:p>
        </w:tc>
        <w:tc>
          <w:tcPr>
            <w:tcW w:w="940" w:type="dxa"/>
            <w:tcBorders>
              <w:top w:val="nil"/>
              <w:left w:val="nil"/>
              <w:bottom w:val="single" w:sz="4" w:space="0" w:color="auto"/>
              <w:right w:val="single" w:sz="4" w:space="0" w:color="auto"/>
            </w:tcBorders>
            <w:shd w:val="clear" w:color="auto" w:fill="auto"/>
            <w:noWrap/>
            <w:vAlign w:val="center"/>
            <w:hideMark/>
          </w:tcPr>
          <w:p w14:paraId="1B770D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0507050052</w:t>
            </w:r>
          </w:p>
        </w:tc>
        <w:tc>
          <w:tcPr>
            <w:tcW w:w="3700" w:type="dxa"/>
            <w:tcBorders>
              <w:top w:val="nil"/>
              <w:left w:val="nil"/>
              <w:bottom w:val="single" w:sz="4" w:space="0" w:color="auto"/>
              <w:right w:val="single" w:sz="4" w:space="0" w:color="auto"/>
            </w:tcBorders>
            <w:shd w:val="clear" w:color="auto" w:fill="auto"/>
            <w:noWrap/>
            <w:vAlign w:val="center"/>
            <w:hideMark/>
          </w:tcPr>
          <w:p w14:paraId="4153910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CHUSI</w:t>
            </w:r>
          </w:p>
        </w:tc>
        <w:tc>
          <w:tcPr>
            <w:tcW w:w="1340" w:type="dxa"/>
            <w:tcBorders>
              <w:top w:val="nil"/>
              <w:left w:val="nil"/>
              <w:bottom w:val="single" w:sz="4" w:space="0" w:color="auto"/>
              <w:right w:val="single" w:sz="4" w:space="0" w:color="auto"/>
            </w:tcBorders>
            <w:shd w:val="clear" w:color="auto" w:fill="auto"/>
            <w:noWrap/>
            <w:vAlign w:val="center"/>
            <w:hideMark/>
          </w:tcPr>
          <w:p w14:paraId="3DF01C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F6F8C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PARINACOCHAS</w:t>
            </w:r>
          </w:p>
        </w:tc>
        <w:tc>
          <w:tcPr>
            <w:tcW w:w="2720" w:type="dxa"/>
            <w:tcBorders>
              <w:top w:val="nil"/>
              <w:left w:val="nil"/>
              <w:bottom w:val="single" w:sz="4" w:space="0" w:color="auto"/>
              <w:right w:val="single" w:sz="4" w:space="0" w:color="auto"/>
            </w:tcBorders>
            <w:shd w:val="clear" w:color="auto" w:fill="auto"/>
            <w:noWrap/>
            <w:vAlign w:val="center"/>
            <w:hideMark/>
          </w:tcPr>
          <w:p w14:paraId="356D52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PULLO</w:t>
            </w:r>
          </w:p>
        </w:tc>
        <w:tc>
          <w:tcPr>
            <w:tcW w:w="1011" w:type="dxa"/>
            <w:tcBorders>
              <w:top w:val="nil"/>
              <w:left w:val="nil"/>
              <w:bottom w:val="single" w:sz="4" w:space="0" w:color="auto"/>
              <w:right w:val="single" w:sz="4" w:space="0" w:color="auto"/>
            </w:tcBorders>
            <w:shd w:val="clear" w:color="auto" w:fill="auto"/>
            <w:noWrap/>
            <w:vAlign w:val="center"/>
          </w:tcPr>
          <w:p w14:paraId="3DFE2B3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0633F8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B95E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475</w:t>
            </w:r>
          </w:p>
        </w:tc>
        <w:tc>
          <w:tcPr>
            <w:tcW w:w="940" w:type="dxa"/>
            <w:tcBorders>
              <w:top w:val="nil"/>
              <w:left w:val="nil"/>
              <w:bottom w:val="single" w:sz="4" w:space="0" w:color="auto"/>
              <w:right w:val="single" w:sz="4" w:space="0" w:color="auto"/>
            </w:tcBorders>
            <w:shd w:val="clear" w:color="auto" w:fill="auto"/>
            <w:noWrap/>
            <w:vAlign w:val="center"/>
            <w:hideMark/>
          </w:tcPr>
          <w:p w14:paraId="6463E7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0507060012</w:t>
            </w:r>
          </w:p>
        </w:tc>
        <w:tc>
          <w:tcPr>
            <w:tcW w:w="3700" w:type="dxa"/>
            <w:tcBorders>
              <w:top w:val="nil"/>
              <w:left w:val="nil"/>
              <w:bottom w:val="single" w:sz="4" w:space="0" w:color="auto"/>
              <w:right w:val="single" w:sz="4" w:space="0" w:color="auto"/>
            </w:tcBorders>
            <w:shd w:val="clear" w:color="auto" w:fill="auto"/>
            <w:noWrap/>
            <w:vAlign w:val="center"/>
            <w:hideMark/>
          </w:tcPr>
          <w:p w14:paraId="67C51FC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LACAYA</w:t>
            </w:r>
          </w:p>
        </w:tc>
        <w:tc>
          <w:tcPr>
            <w:tcW w:w="1340" w:type="dxa"/>
            <w:tcBorders>
              <w:top w:val="nil"/>
              <w:left w:val="nil"/>
              <w:bottom w:val="single" w:sz="4" w:space="0" w:color="auto"/>
              <w:right w:val="single" w:sz="4" w:space="0" w:color="auto"/>
            </w:tcBorders>
            <w:shd w:val="clear" w:color="auto" w:fill="auto"/>
            <w:noWrap/>
            <w:vAlign w:val="center"/>
            <w:hideMark/>
          </w:tcPr>
          <w:p w14:paraId="1061D7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4A2EB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PARINACOCHAS</w:t>
            </w:r>
          </w:p>
        </w:tc>
        <w:tc>
          <w:tcPr>
            <w:tcW w:w="2720" w:type="dxa"/>
            <w:tcBorders>
              <w:top w:val="nil"/>
              <w:left w:val="nil"/>
              <w:bottom w:val="single" w:sz="4" w:space="0" w:color="auto"/>
              <w:right w:val="single" w:sz="4" w:space="0" w:color="auto"/>
            </w:tcBorders>
            <w:shd w:val="clear" w:color="auto" w:fill="auto"/>
            <w:noWrap/>
            <w:vAlign w:val="center"/>
            <w:hideMark/>
          </w:tcPr>
          <w:p w14:paraId="492B28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PUYUSCA</w:t>
            </w:r>
          </w:p>
        </w:tc>
        <w:tc>
          <w:tcPr>
            <w:tcW w:w="1011" w:type="dxa"/>
            <w:tcBorders>
              <w:top w:val="nil"/>
              <w:left w:val="nil"/>
              <w:bottom w:val="single" w:sz="4" w:space="0" w:color="auto"/>
              <w:right w:val="single" w:sz="4" w:space="0" w:color="auto"/>
            </w:tcBorders>
            <w:shd w:val="clear" w:color="auto" w:fill="auto"/>
            <w:noWrap/>
            <w:vAlign w:val="center"/>
          </w:tcPr>
          <w:p w14:paraId="17CF8D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0F46B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8A12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476</w:t>
            </w:r>
          </w:p>
        </w:tc>
        <w:tc>
          <w:tcPr>
            <w:tcW w:w="940" w:type="dxa"/>
            <w:tcBorders>
              <w:top w:val="nil"/>
              <w:left w:val="nil"/>
              <w:bottom w:val="single" w:sz="4" w:space="0" w:color="auto"/>
              <w:right w:val="single" w:sz="4" w:space="0" w:color="auto"/>
            </w:tcBorders>
            <w:shd w:val="clear" w:color="auto" w:fill="auto"/>
            <w:noWrap/>
            <w:vAlign w:val="center"/>
            <w:hideMark/>
          </w:tcPr>
          <w:p w14:paraId="2E0362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0507080121</w:t>
            </w:r>
          </w:p>
        </w:tc>
        <w:tc>
          <w:tcPr>
            <w:tcW w:w="3700" w:type="dxa"/>
            <w:tcBorders>
              <w:top w:val="nil"/>
              <w:left w:val="nil"/>
              <w:bottom w:val="single" w:sz="4" w:space="0" w:color="auto"/>
              <w:right w:val="single" w:sz="4" w:space="0" w:color="auto"/>
            </w:tcBorders>
            <w:shd w:val="clear" w:color="auto" w:fill="auto"/>
            <w:noWrap/>
            <w:vAlign w:val="center"/>
            <w:hideMark/>
          </w:tcPr>
          <w:p w14:paraId="52DF545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COLLPABAMBA</w:t>
            </w:r>
          </w:p>
        </w:tc>
        <w:tc>
          <w:tcPr>
            <w:tcW w:w="1340" w:type="dxa"/>
            <w:tcBorders>
              <w:top w:val="nil"/>
              <w:left w:val="nil"/>
              <w:bottom w:val="single" w:sz="4" w:space="0" w:color="auto"/>
              <w:right w:val="single" w:sz="4" w:space="0" w:color="auto"/>
            </w:tcBorders>
            <w:shd w:val="clear" w:color="auto" w:fill="auto"/>
            <w:noWrap/>
            <w:vAlign w:val="center"/>
            <w:hideMark/>
          </w:tcPr>
          <w:p w14:paraId="5CB3F0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E2C24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PARINACOCHAS</w:t>
            </w:r>
          </w:p>
        </w:tc>
        <w:tc>
          <w:tcPr>
            <w:tcW w:w="2720" w:type="dxa"/>
            <w:tcBorders>
              <w:top w:val="nil"/>
              <w:left w:val="nil"/>
              <w:bottom w:val="single" w:sz="4" w:space="0" w:color="auto"/>
              <w:right w:val="single" w:sz="4" w:space="0" w:color="auto"/>
            </w:tcBorders>
            <w:shd w:val="clear" w:color="auto" w:fill="auto"/>
            <w:noWrap/>
            <w:vAlign w:val="center"/>
            <w:hideMark/>
          </w:tcPr>
          <w:p w14:paraId="7E908A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UPAHUACHO</w:t>
            </w:r>
          </w:p>
        </w:tc>
        <w:tc>
          <w:tcPr>
            <w:tcW w:w="1011" w:type="dxa"/>
            <w:tcBorders>
              <w:top w:val="nil"/>
              <w:left w:val="nil"/>
              <w:bottom w:val="single" w:sz="4" w:space="0" w:color="auto"/>
              <w:right w:val="single" w:sz="4" w:space="0" w:color="auto"/>
            </w:tcBorders>
            <w:shd w:val="clear" w:color="auto" w:fill="auto"/>
            <w:noWrap/>
            <w:vAlign w:val="center"/>
          </w:tcPr>
          <w:p w14:paraId="0A2BE4C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996499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CB0D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477</w:t>
            </w:r>
          </w:p>
        </w:tc>
        <w:tc>
          <w:tcPr>
            <w:tcW w:w="940" w:type="dxa"/>
            <w:tcBorders>
              <w:top w:val="nil"/>
              <w:left w:val="nil"/>
              <w:bottom w:val="single" w:sz="4" w:space="0" w:color="auto"/>
              <w:right w:val="single" w:sz="4" w:space="0" w:color="auto"/>
            </w:tcBorders>
            <w:shd w:val="clear" w:color="auto" w:fill="auto"/>
            <w:noWrap/>
            <w:vAlign w:val="center"/>
            <w:hideMark/>
          </w:tcPr>
          <w:p w14:paraId="47DA17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0508040007</w:t>
            </w:r>
          </w:p>
        </w:tc>
        <w:tc>
          <w:tcPr>
            <w:tcW w:w="3700" w:type="dxa"/>
            <w:tcBorders>
              <w:top w:val="nil"/>
              <w:left w:val="nil"/>
              <w:bottom w:val="single" w:sz="4" w:space="0" w:color="auto"/>
              <w:right w:val="single" w:sz="4" w:space="0" w:color="auto"/>
            </w:tcBorders>
            <w:shd w:val="clear" w:color="auto" w:fill="auto"/>
            <w:noWrap/>
            <w:vAlign w:val="center"/>
            <w:hideMark/>
          </w:tcPr>
          <w:p w14:paraId="14CDD44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CHAICHA</w:t>
            </w:r>
          </w:p>
        </w:tc>
        <w:tc>
          <w:tcPr>
            <w:tcW w:w="1340" w:type="dxa"/>
            <w:tcBorders>
              <w:top w:val="nil"/>
              <w:left w:val="nil"/>
              <w:bottom w:val="single" w:sz="4" w:space="0" w:color="auto"/>
              <w:right w:val="single" w:sz="4" w:space="0" w:color="auto"/>
            </w:tcBorders>
            <w:shd w:val="clear" w:color="auto" w:fill="auto"/>
            <w:noWrap/>
            <w:vAlign w:val="center"/>
            <w:hideMark/>
          </w:tcPr>
          <w:p w14:paraId="375666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08AB6A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PAUCAR DEL SARA </w:t>
            </w:r>
            <w:proofErr w:type="spellStart"/>
            <w:r w:rsidRPr="00450AFA">
              <w:rPr>
                <w:rFonts w:ascii="Arial Narrow" w:eastAsia="Times New Roman" w:hAnsi="Arial Narrow" w:cs="Times New Roman"/>
                <w:sz w:val="16"/>
                <w:szCs w:val="16"/>
                <w:lang w:eastAsia="es-PE"/>
              </w:rPr>
              <w:t>SARA</w:t>
            </w:r>
            <w:proofErr w:type="spellEnd"/>
          </w:p>
        </w:tc>
        <w:tc>
          <w:tcPr>
            <w:tcW w:w="2720" w:type="dxa"/>
            <w:tcBorders>
              <w:top w:val="nil"/>
              <w:left w:val="nil"/>
              <w:bottom w:val="single" w:sz="4" w:space="0" w:color="auto"/>
              <w:right w:val="single" w:sz="4" w:space="0" w:color="auto"/>
            </w:tcBorders>
            <w:shd w:val="clear" w:color="auto" w:fill="auto"/>
            <w:noWrap/>
            <w:vAlign w:val="center"/>
            <w:hideMark/>
          </w:tcPr>
          <w:p w14:paraId="331A00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07A2BF6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982D95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592A2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478</w:t>
            </w:r>
          </w:p>
        </w:tc>
        <w:tc>
          <w:tcPr>
            <w:tcW w:w="940" w:type="dxa"/>
            <w:tcBorders>
              <w:top w:val="nil"/>
              <w:left w:val="nil"/>
              <w:bottom w:val="single" w:sz="4" w:space="0" w:color="auto"/>
              <w:right w:val="single" w:sz="4" w:space="0" w:color="auto"/>
            </w:tcBorders>
            <w:shd w:val="clear" w:color="auto" w:fill="auto"/>
            <w:noWrap/>
            <w:vAlign w:val="center"/>
            <w:hideMark/>
          </w:tcPr>
          <w:p w14:paraId="456029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0508060079</w:t>
            </w:r>
          </w:p>
        </w:tc>
        <w:tc>
          <w:tcPr>
            <w:tcW w:w="3700" w:type="dxa"/>
            <w:tcBorders>
              <w:top w:val="nil"/>
              <w:left w:val="nil"/>
              <w:bottom w:val="single" w:sz="4" w:space="0" w:color="auto"/>
              <w:right w:val="single" w:sz="4" w:space="0" w:color="auto"/>
            </w:tcBorders>
            <w:shd w:val="clear" w:color="auto" w:fill="auto"/>
            <w:noWrap/>
            <w:vAlign w:val="center"/>
            <w:hideMark/>
          </w:tcPr>
          <w:p w14:paraId="151512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IGOSANI</w:t>
            </w:r>
          </w:p>
        </w:tc>
        <w:tc>
          <w:tcPr>
            <w:tcW w:w="1340" w:type="dxa"/>
            <w:tcBorders>
              <w:top w:val="nil"/>
              <w:left w:val="nil"/>
              <w:bottom w:val="single" w:sz="4" w:space="0" w:color="auto"/>
              <w:right w:val="single" w:sz="4" w:space="0" w:color="auto"/>
            </w:tcBorders>
            <w:shd w:val="clear" w:color="auto" w:fill="auto"/>
            <w:noWrap/>
            <w:vAlign w:val="center"/>
            <w:hideMark/>
          </w:tcPr>
          <w:p w14:paraId="647B31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525BD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PAUCAR DEL SARA </w:t>
            </w:r>
            <w:proofErr w:type="spellStart"/>
            <w:r w:rsidRPr="00450AFA">
              <w:rPr>
                <w:rFonts w:ascii="Arial Narrow" w:eastAsia="Times New Roman" w:hAnsi="Arial Narrow" w:cs="Times New Roman"/>
                <w:sz w:val="16"/>
                <w:szCs w:val="16"/>
                <w:lang w:eastAsia="es-PE"/>
              </w:rPr>
              <w:t>SARA</w:t>
            </w:r>
            <w:proofErr w:type="spellEnd"/>
          </w:p>
        </w:tc>
        <w:tc>
          <w:tcPr>
            <w:tcW w:w="2720" w:type="dxa"/>
            <w:tcBorders>
              <w:top w:val="nil"/>
              <w:left w:val="nil"/>
              <w:bottom w:val="single" w:sz="4" w:space="0" w:color="auto"/>
              <w:right w:val="single" w:sz="4" w:space="0" w:color="auto"/>
            </w:tcBorders>
            <w:shd w:val="clear" w:color="auto" w:fill="auto"/>
            <w:noWrap/>
            <w:vAlign w:val="center"/>
            <w:hideMark/>
          </w:tcPr>
          <w:p w14:paraId="73E8BF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OYOLO</w:t>
            </w:r>
          </w:p>
        </w:tc>
        <w:tc>
          <w:tcPr>
            <w:tcW w:w="1011" w:type="dxa"/>
            <w:tcBorders>
              <w:top w:val="nil"/>
              <w:left w:val="nil"/>
              <w:bottom w:val="single" w:sz="4" w:space="0" w:color="auto"/>
              <w:right w:val="single" w:sz="4" w:space="0" w:color="auto"/>
            </w:tcBorders>
            <w:shd w:val="clear" w:color="auto" w:fill="auto"/>
            <w:noWrap/>
            <w:vAlign w:val="center"/>
          </w:tcPr>
          <w:p w14:paraId="42F62F5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A3791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D9F7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479</w:t>
            </w:r>
          </w:p>
        </w:tc>
        <w:tc>
          <w:tcPr>
            <w:tcW w:w="940" w:type="dxa"/>
            <w:tcBorders>
              <w:top w:val="nil"/>
              <w:left w:val="nil"/>
              <w:bottom w:val="single" w:sz="4" w:space="0" w:color="auto"/>
              <w:right w:val="single" w:sz="4" w:space="0" w:color="auto"/>
            </w:tcBorders>
            <w:shd w:val="clear" w:color="auto" w:fill="auto"/>
            <w:noWrap/>
            <w:vAlign w:val="center"/>
            <w:hideMark/>
          </w:tcPr>
          <w:p w14:paraId="63EFB8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0508070004</w:t>
            </w:r>
          </w:p>
        </w:tc>
        <w:tc>
          <w:tcPr>
            <w:tcW w:w="3700" w:type="dxa"/>
            <w:tcBorders>
              <w:top w:val="nil"/>
              <w:left w:val="nil"/>
              <w:bottom w:val="single" w:sz="4" w:space="0" w:color="auto"/>
              <w:right w:val="single" w:sz="4" w:space="0" w:color="auto"/>
            </w:tcBorders>
            <w:shd w:val="clear" w:color="auto" w:fill="auto"/>
            <w:noWrap/>
            <w:vAlign w:val="center"/>
            <w:hideMark/>
          </w:tcPr>
          <w:p w14:paraId="7E974CE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AULLA</w:t>
            </w:r>
          </w:p>
        </w:tc>
        <w:tc>
          <w:tcPr>
            <w:tcW w:w="1340" w:type="dxa"/>
            <w:tcBorders>
              <w:top w:val="nil"/>
              <w:left w:val="nil"/>
              <w:bottom w:val="single" w:sz="4" w:space="0" w:color="auto"/>
              <w:right w:val="single" w:sz="4" w:space="0" w:color="auto"/>
            </w:tcBorders>
            <w:shd w:val="clear" w:color="auto" w:fill="auto"/>
            <w:noWrap/>
            <w:vAlign w:val="center"/>
            <w:hideMark/>
          </w:tcPr>
          <w:p w14:paraId="0D6DC8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47AD0D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PAUCAR DEL SARA </w:t>
            </w:r>
            <w:proofErr w:type="spellStart"/>
            <w:r w:rsidRPr="00450AFA">
              <w:rPr>
                <w:rFonts w:ascii="Arial Narrow" w:eastAsia="Times New Roman" w:hAnsi="Arial Narrow" w:cs="Times New Roman"/>
                <w:sz w:val="16"/>
                <w:szCs w:val="16"/>
                <w:lang w:eastAsia="es-PE"/>
              </w:rPr>
              <w:t>SARA</w:t>
            </w:r>
            <w:proofErr w:type="spellEnd"/>
          </w:p>
        </w:tc>
        <w:tc>
          <w:tcPr>
            <w:tcW w:w="2720" w:type="dxa"/>
            <w:tcBorders>
              <w:top w:val="nil"/>
              <w:left w:val="nil"/>
              <w:bottom w:val="single" w:sz="4" w:space="0" w:color="auto"/>
              <w:right w:val="single" w:sz="4" w:space="0" w:color="auto"/>
            </w:tcBorders>
            <w:shd w:val="clear" w:color="auto" w:fill="auto"/>
            <w:noWrap/>
            <w:vAlign w:val="center"/>
            <w:hideMark/>
          </w:tcPr>
          <w:p w14:paraId="54E50C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PARARCA</w:t>
            </w:r>
          </w:p>
        </w:tc>
        <w:tc>
          <w:tcPr>
            <w:tcW w:w="1011" w:type="dxa"/>
            <w:tcBorders>
              <w:top w:val="nil"/>
              <w:left w:val="nil"/>
              <w:bottom w:val="single" w:sz="4" w:space="0" w:color="auto"/>
              <w:right w:val="single" w:sz="4" w:space="0" w:color="auto"/>
            </w:tcBorders>
            <w:shd w:val="clear" w:color="auto" w:fill="auto"/>
            <w:noWrap/>
            <w:vAlign w:val="center"/>
          </w:tcPr>
          <w:p w14:paraId="720C6C4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69D0A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68A3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480</w:t>
            </w:r>
          </w:p>
        </w:tc>
        <w:tc>
          <w:tcPr>
            <w:tcW w:w="940" w:type="dxa"/>
            <w:tcBorders>
              <w:top w:val="nil"/>
              <w:left w:val="nil"/>
              <w:bottom w:val="single" w:sz="4" w:space="0" w:color="auto"/>
              <w:right w:val="single" w:sz="4" w:space="0" w:color="auto"/>
            </w:tcBorders>
            <w:shd w:val="clear" w:color="auto" w:fill="auto"/>
            <w:noWrap/>
            <w:vAlign w:val="center"/>
            <w:hideMark/>
          </w:tcPr>
          <w:p w14:paraId="644B7D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0509090009</w:t>
            </w:r>
          </w:p>
        </w:tc>
        <w:tc>
          <w:tcPr>
            <w:tcW w:w="3700" w:type="dxa"/>
            <w:tcBorders>
              <w:top w:val="nil"/>
              <w:left w:val="nil"/>
              <w:bottom w:val="single" w:sz="4" w:space="0" w:color="auto"/>
              <w:right w:val="single" w:sz="4" w:space="0" w:color="auto"/>
            </w:tcBorders>
            <w:shd w:val="clear" w:color="auto" w:fill="auto"/>
            <w:noWrap/>
            <w:vAlign w:val="center"/>
            <w:hideMark/>
          </w:tcPr>
          <w:p w14:paraId="3F18B59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POTONGO</w:t>
            </w:r>
          </w:p>
        </w:tc>
        <w:tc>
          <w:tcPr>
            <w:tcW w:w="1340" w:type="dxa"/>
            <w:tcBorders>
              <w:top w:val="nil"/>
              <w:left w:val="nil"/>
              <w:bottom w:val="single" w:sz="4" w:space="0" w:color="auto"/>
              <w:right w:val="single" w:sz="4" w:space="0" w:color="auto"/>
            </w:tcBorders>
            <w:shd w:val="clear" w:color="auto" w:fill="auto"/>
            <w:noWrap/>
            <w:vAlign w:val="center"/>
            <w:hideMark/>
          </w:tcPr>
          <w:p w14:paraId="31FC26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15038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SUCRE</w:t>
            </w:r>
          </w:p>
        </w:tc>
        <w:tc>
          <w:tcPr>
            <w:tcW w:w="2720" w:type="dxa"/>
            <w:tcBorders>
              <w:top w:val="nil"/>
              <w:left w:val="nil"/>
              <w:bottom w:val="single" w:sz="4" w:space="0" w:color="auto"/>
              <w:right w:val="single" w:sz="4" w:space="0" w:color="auto"/>
            </w:tcBorders>
            <w:shd w:val="clear" w:color="auto" w:fill="auto"/>
            <w:noWrap/>
            <w:vAlign w:val="center"/>
            <w:hideMark/>
          </w:tcPr>
          <w:p w14:paraId="6D9B19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SALVADOR DE QUIJE</w:t>
            </w:r>
          </w:p>
        </w:tc>
        <w:tc>
          <w:tcPr>
            <w:tcW w:w="1011" w:type="dxa"/>
            <w:tcBorders>
              <w:top w:val="nil"/>
              <w:left w:val="nil"/>
              <w:bottom w:val="single" w:sz="4" w:space="0" w:color="auto"/>
              <w:right w:val="single" w:sz="4" w:space="0" w:color="auto"/>
            </w:tcBorders>
            <w:shd w:val="clear" w:color="auto" w:fill="auto"/>
            <w:noWrap/>
            <w:vAlign w:val="center"/>
          </w:tcPr>
          <w:p w14:paraId="722EC08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BFF03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AF96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481</w:t>
            </w:r>
          </w:p>
        </w:tc>
        <w:tc>
          <w:tcPr>
            <w:tcW w:w="940" w:type="dxa"/>
            <w:tcBorders>
              <w:top w:val="nil"/>
              <w:left w:val="nil"/>
              <w:bottom w:val="single" w:sz="4" w:space="0" w:color="auto"/>
              <w:right w:val="single" w:sz="4" w:space="0" w:color="auto"/>
            </w:tcBorders>
            <w:shd w:val="clear" w:color="auto" w:fill="auto"/>
            <w:noWrap/>
            <w:vAlign w:val="center"/>
            <w:hideMark/>
          </w:tcPr>
          <w:p w14:paraId="584069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0509090029</w:t>
            </w:r>
          </w:p>
        </w:tc>
        <w:tc>
          <w:tcPr>
            <w:tcW w:w="3700" w:type="dxa"/>
            <w:tcBorders>
              <w:top w:val="nil"/>
              <w:left w:val="nil"/>
              <w:bottom w:val="single" w:sz="4" w:space="0" w:color="auto"/>
              <w:right w:val="single" w:sz="4" w:space="0" w:color="auto"/>
            </w:tcBorders>
            <w:shd w:val="clear" w:color="auto" w:fill="auto"/>
            <w:noWrap/>
            <w:vAlign w:val="center"/>
            <w:hideMark/>
          </w:tcPr>
          <w:p w14:paraId="3A234F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PALLCCA</w:t>
            </w:r>
          </w:p>
        </w:tc>
        <w:tc>
          <w:tcPr>
            <w:tcW w:w="1340" w:type="dxa"/>
            <w:tcBorders>
              <w:top w:val="nil"/>
              <w:left w:val="nil"/>
              <w:bottom w:val="single" w:sz="4" w:space="0" w:color="auto"/>
              <w:right w:val="single" w:sz="4" w:space="0" w:color="auto"/>
            </w:tcBorders>
            <w:shd w:val="clear" w:color="auto" w:fill="auto"/>
            <w:noWrap/>
            <w:vAlign w:val="center"/>
            <w:hideMark/>
          </w:tcPr>
          <w:p w14:paraId="77AD64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1EF80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SUCRE</w:t>
            </w:r>
          </w:p>
        </w:tc>
        <w:tc>
          <w:tcPr>
            <w:tcW w:w="2720" w:type="dxa"/>
            <w:tcBorders>
              <w:top w:val="nil"/>
              <w:left w:val="nil"/>
              <w:bottom w:val="single" w:sz="4" w:space="0" w:color="auto"/>
              <w:right w:val="single" w:sz="4" w:space="0" w:color="auto"/>
            </w:tcBorders>
            <w:shd w:val="clear" w:color="auto" w:fill="auto"/>
            <w:noWrap/>
            <w:vAlign w:val="center"/>
            <w:hideMark/>
          </w:tcPr>
          <w:p w14:paraId="6C1EA4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SALVADOR DE QUIJE</w:t>
            </w:r>
          </w:p>
        </w:tc>
        <w:tc>
          <w:tcPr>
            <w:tcW w:w="1011" w:type="dxa"/>
            <w:tcBorders>
              <w:top w:val="nil"/>
              <w:left w:val="nil"/>
              <w:bottom w:val="single" w:sz="4" w:space="0" w:color="auto"/>
              <w:right w:val="single" w:sz="4" w:space="0" w:color="auto"/>
            </w:tcBorders>
            <w:shd w:val="clear" w:color="auto" w:fill="auto"/>
            <w:noWrap/>
            <w:vAlign w:val="center"/>
          </w:tcPr>
          <w:p w14:paraId="6E8E00C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44B17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6F2A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482</w:t>
            </w:r>
          </w:p>
        </w:tc>
        <w:tc>
          <w:tcPr>
            <w:tcW w:w="940" w:type="dxa"/>
            <w:tcBorders>
              <w:top w:val="nil"/>
              <w:left w:val="nil"/>
              <w:bottom w:val="single" w:sz="4" w:space="0" w:color="auto"/>
              <w:right w:val="single" w:sz="4" w:space="0" w:color="auto"/>
            </w:tcBorders>
            <w:shd w:val="clear" w:color="auto" w:fill="auto"/>
            <w:noWrap/>
            <w:vAlign w:val="center"/>
            <w:hideMark/>
          </w:tcPr>
          <w:p w14:paraId="01BC47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0510050075</w:t>
            </w:r>
          </w:p>
        </w:tc>
        <w:tc>
          <w:tcPr>
            <w:tcW w:w="3700" w:type="dxa"/>
            <w:tcBorders>
              <w:top w:val="nil"/>
              <w:left w:val="nil"/>
              <w:bottom w:val="single" w:sz="4" w:space="0" w:color="auto"/>
              <w:right w:val="single" w:sz="4" w:space="0" w:color="auto"/>
            </w:tcBorders>
            <w:shd w:val="clear" w:color="auto" w:fill="auto"/>
            <w:noWrap/>
            <w:vAlign w:val="center"/>
            <w:hideMark/>
          </w:tcPr>
          <w:p w14:paraId="2F15D59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PLANTA SAN GERONIMO</w:t>
            </w:r>
          </w:p>
        </w:tc>
        <w:tc>
          <w:tcPr>
            <w:tcW w:w="1340" w:type="dxa"/>
            <w:tcBorders>
              <w:top w:val="nil"/>
              <w:left w:val="nil"/>
              <w:bottom w:val="single" w:sz="4" w:space="0" w:color="auto"/>
              <w:right w:val="single" w:sz="4" w:space="0" w:color="auto"/>
            </w:tcBorders>
            <w:shd w:val="clear" w:color="auto" w:fill="auto"/>
            <w:noWrap/>
            <w:vAlign w:val="center"/>
            <w:hideMark/>
          </w:tcPr>
          <w:p w14:paraId="73B0E3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409BD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VICTOR FAJARDO</w:t>
            </w:r>
          </w:p>
        </w:tc>
        <w:tc>
          <w:tcPr>
            <w:tcW w:w="2720" w:type="dxa"/>
            <w:tcBorders>
              <w:top w:val="nil"/>
              <w:left w:val="nil"/>
              <w:bottom w:val="single" w:sz="4" w:space="0" w:color="auto"/>
              <w:right w:val="single" w:sz="4" w:space="0" w:color="auto"/>
            </w:tcBorders>
            <w:shd w:val="clear" w:color="auto" w:fill="auto"/>
            <w:noWrap/>
            <w:vAlign w:val="center"/>
            <w:hideMark/>
          </w:tcPr>
          <w:p w14:paraId="64B7AF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CANARIA</w:t>
            </w:r>
          </w:p>
        </w:tc>
        <w:tc>
          <w:tcPr>
            <w:tcW w:w="1011" w:type="dxa"/>
            <w:tcBorders>
              <w:top w:val="nil"/>
              <w:left w:val="nil"/>
              <w:bottom w:val="single" w:sz="4" w:space="0" w:color="auto"/>
              <w:right w:val="single" w:sz="4" w:space="0" w:color="auto"/>
            </w:tcBorders>
            <w:shd w:val="clear" w:color="auto" w:fill="auto"/>
            <w:noWrap/>
            <w:vAlign w:val="center"/>
          </w:tcPr>
          <w:p w14:paraId="75D62B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437F15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DD25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483</w:t>
            </w:r>
          </w:p>
        </w:tc>
        <w:tc>
          <w:tcPr>
            <w:tcW w:w="940" w:type="dxa"/>
            <w:tcBorders>
              <w:top w:val="nil"/>
              <w:left w:val="nil"/>
              <w:bottom w:val="single" w:sz="4" w:space="0" w:color="auto"/>
              <w:right w:val="single" w:sz="4" w:space="0" w:color="auto"/>
            </w:tcBorders>
            <w:shd w:val="clear" w:color="auto" w:fill="auto"/>
            <w:noWrap/>
            <w:vAlign w:val="center"/>
            <w:hideMark/>
          </w:tcPr>
          <w:p w14:paraId="21F4C6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0510050130</w:t>
            </w:r>
          </w:p>
        </w:tc>
        <w:tc>
          <w:tcPr>
            <w:tcW w:w="3700" w:type="dxa"/>
            <w:tcBorders>
              <w:top w:val="nil"/>
              <w:left w:val="nil"/>
              <w:bottom w:val="single" w:sz="4" w:space="0" w:color="auto"/>
              <w:right w:val="single" w:sz="4" w:space="0" w:color="auto"/>
            </w:tcBorders>
            <w:shd w:val="clear" w:color="auto" w:fill="auto"/>
            <w:noWrap/>
            <w:vAlign w:val="center"/>
            <w:hideMark/>
          </w:tcPr>
          <w:p w14:paraId="46792AA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UMASI</w:t>
            </w:r>
          </w:p>
        </w:tc>
        <w:tc>
          <w:tcPr>
            <w:tcW w:w="1340" w:type="dxa"/>
            <w:tcBorders>
              <w:top w:val="nil"/>
              <w:left w:val="nil"/>
              <w:bottom w:val="single" w:sz="4" w:space="0" w:color="auto"/>
              <w:right w:val="single" w:sz="4" w:space="0" w:color="auto"/>
            </w:tcBorders>
            <w:shd w:val="clear" w:color="auto" w:fill="auto"/>
            <w:noWrap/>
            <w:vAlign w:val="center"/>
            <w:hideMark/>
          </w:tcPr>
          <w:p w14:paraId="316756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646433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VICTOR FAJARDO</w:t>
            </w:r>
          </w:p>
        </w:tc>
        <w:tc>
          <w:tcPr>
            <w:tcW w:w="2720" w:type="dxa"/>
            <w:tcBorders>
              <w:top w:val="nil"/>
              <w:left w:val="nil"/>
              <w:bottom w:val="single" w:sz="4" w:space="0" w:color="auto"/>
              <w:right w:val="single" w:sz="4" w:space="0" w:color="auto"/>
            </w:tcBorders>
            <w:shd w:val="clear" w:color="auto" w:fill="auto"/>
            <w:noWrap/>
            <w:vAlign w:val="center"/>
            <w:hideMark/>
          </w:tcPr>
          <w:p w14:paraId="73226B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CANARIA</w:t>
            </w:r>
          </w:p>
        </w:tc>
        <w:tc>
          <w:tcPr>
            <w:tcW w:w="1011" w:type="dxa"/>
            <w:tcBorders>
              <w:top w:val="nil"/>
              <w:left w:val="nil"/>
              <w:bottom w:val="single" w:sz="4" w:space="0" w:color="auto"/>
              <w:right w:val="single" w:sz="4" w:space="0" w:color="auto"/>
            </w:tcBorders>
            <w:shd w:val="clear" w:color="auto" w:fill="auto"/>
            <w:noWrap/>
            <w:vAlign w:val="center"/>
          </w:tcPr>
          <w:p w14:paraId="0A9228E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D3F44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339F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484</w:t>
            </w:r>
          </w:p>
        </w:tc>
        <w:tc>
          <w:tcPr>
            <w:tcW w:w="940" w:type="dxa"/>
            <w:tcBorders>
              <w:top w:val="nil"/>
              <w:left w:val="nil"/>
              <w:bottom w:val="single" w:sz="4" w:space="0" w:color="auto"/>
              <w:right w:val="single" w:sz="4" w:space="0" w:color="auto"/>
            </w:tcBorders>
            <w:shd w:val="clear" w:color="auto" w:fill="auto"/>
            <w:noWrap/>
            <w:vAlign w:val="center"/>
            <w:hideMark/>
          </w:tcPr>
          <w:p w14:paraId="048D2B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0510080003</w:t>
            </w:r>
          </w:p>
        </w:tc>
        <w:tc>
          <w:tcPr>
            <w:tcW w:w="3700" w:type="dxa"/>
            <w:tcBorders>
              <w:top w:val="nil"/>
              <w:left w:val="nil"/>
              <w:bottom w:val="single" w:sz="4" w:space="0" w:color="auto"/>
              <w:right w:val="single" w:sz="4" w:space="0" w:color="auto"/>
            </w:tcBorders>
            <w:shd w:val="clear" w:color="auto" w:fill="auto"/>
            <w:noWrap/>
            <w:vAlign w:val="center"/>
            <w:hideMark/>
          </w:tcPr>
          <w:p w14:paraId="36BEA37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PATARA</w:t>
            </w:r>
          </w:p>
        </w:tc>
        <w:tc>
          <w:tcPr>
            <w:tcW w:w="1340" w:type="dxa"/>
            <w:tcBorders>
              <w:top w:val="nil"/>
              <w:left w:val="nil"/>
              <w:bottom w:val="single" w:sz="4" w:space="0" w:color="auto"/>
              <w:right w:val="single" w:sz="4" w:space="0" w:color="auto"/>
            </w:tcBorders>
            <w:shd w:val="clear" w:color="auto" w:fill="auto"/>
            <w:noWrap/>
            <w:vAlign w:val="center"/>
            <w:hideMark/>
          </w:tcPr>
          <w:p w14:paraId="4A91A3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03005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VICTOR FAJARDO</w:t>
            </w:r>
          </w:p>
        </w:tc>
        <w:tc>
          <w:tcPr>
            <w:tcW w:w="2720" w:type="dxa"/>
            <w:tcBorders>
              <w:top w:val="nil"/>
              <w:left w:val="nil"/>
              <w:bottom w:val="single" w:sz="4" w:space="0" w:color="auto"/>
              <w:right w:val="single" w:sz="4" w:space="0" w:color="auto"/>
            </w:tcBorders>
            <w:shd w:val="clear" w:color="auto" w:fill="auto"/>
            <w:noWrap/>
            <w:vAlign w:val="center"/>
            <w:hideMark/>
          </w:tcPr>
          <w:p w14:paraId="5D5284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HUAMANQUIQUIA</w:t>
            </w:r>
          </w:p>
        </w:tc>
        <w:tc>
          <w:tcPr>
            <w:tcW w:w="1011" w:type="dxa"/>
            <w:tcBorders>
              <w:top w:val="nil"/>
              <w:left w:val="nil"/>
              <w:bottom w:val="single" w:sz="4" w:space="0" w:color="auto"/>
              <w:right w:val="single" w:sz="4" w:space="0" w:color="auto"/>
            </w:tcBorders>
            <w:shd w:val="clear" w:color="auto" w:fill="auto"/>
            <w:noWrap/>
            <w:vAlign w:val="center"/>
          </w:tcPr>
          <w:p w14:paraId="41B355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5B958C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4E0B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485</w:t>
            </w:r>
          </w:p>
        </w:tc>
        <w:tc>
          <w:tcPr>
            <w:tcW w:w="940" w:type="dxa"/>
            <w:tcBorders>
              <w:top w:val="nil"/>
              <w:left w:val="nil"/>
              <w:bottom w:val="single" w:sz="4" w:space="0" w:color="auto"/>
              <w:right w:val="single" w:sz="4" w:space="0" w:color="auto"/>
            </w:tcBorders>
            <w:shd w:val="clear" w:color="auto" w:fill="auto"/>
            <w:noWrap/>
            <w:vAlign w:val="center"/>
            <w:hideMark/>
          </w:tcPr>
          <w:p w14:paraId="020D96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0510080006</w:t>
            </w:r>
          </w:p>
        </w:tc>
        <w:tc>
          <w:tcPr>
            <w:tcW w:w="3700" w:type="dxa"/>
            <w:tcBorders>
              <w:top w:val="nil"/>
              <w:left w:val="nil"/>
              <w:bottom w:val="single" w:sz="4" w:space="0" w:color="auto"/>
              <w:right w:val="single" w:sz="4" w:space="0" w:color="auto"/>
            </w:tcBorders>
            <w:shd w:val="clear" w:color="auto" w:fill="auto"/>
            <w:noWrap/>
            <w:vAlign w:val="center"/>
            <w:hideMark/>
          </w:tcPr>
          <w:p w14:paraId="5E49137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NAZARETH DE UCHU</w:t>
            </w:r>
          </w:p>
        </w:tc>
        <w:tc>
          <w:tcPr>
            <w:tcW w:w="1340" w:type="dxa"/>
            <w:tcBorders>
              <w:top w:val="nil"/>
              <w:left w:val="nil"/>
              <w:bottom w:val="single" w:sz="4" w:space="0" w:color="auto"/>
              <w:right w:val="single" w:sz="4" w:space="0" w:color="auto"/>
            </w:tcBorders>
            <w:shd w:val="clear" w:color="auto" w:fill="auto"/>
            <w:noWrap/>
            <w:vAlign w:val="center"/>
            <w:hideMark/>
          </w:tcPr>
          <w:p w14:paraId="347CF2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385FFA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VICTOR FAJARDO</w:t>
            </w:r>
          </w:p>
        </w:tc>
        <w:tc>
          <w:tcPr>
            <w:tcW w:w="2720" w:type="dxa"/>
            <w:tcBorders>
              <w:top w:val="nil"/>
              <w:left w:val="nil"/>
              <w:bottom w:val="single" w:sz="4" w:space="0" w:color="auto"/>
              <w:right w:val="single" w:sz="4" w:space="0" w:color="auto"/>
            </w:tcBorders>
            <w:shd w:val="clear" w:color="auto" w:fill="auto"/>
            <w:noWrap/>
            <w:vAlign w:val="center"/>
            <w:hideMark/>
          </w:tcPr>
          <w:p w14:paraId="551615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HUAMANQUIQUIA</w:t>
            </w:r>
          </w:p>
        </w:tc>
        <w:tc>
          <w:tcPr>
            <w:tcW w:w="1011" w:type="dxa"/>
            <w:tcBorders>
              <w:top w:val="nil"/>
              <w:left w:val="nil"/>
              <w:bottom w:val="single" w:sz="4" w:space="0" w:color="auto"/>
              <w:right w:val="single" w:sz="4" w:space="0" w:color="auto"/>
            </w:tcBorders>
            <w:shd w:val="clear" w:color="auto" w:fill="auto"/>
            <w:noWrap/>
            <w:vAlign w:val="center"/>
          </w:tcPr>
          <w:p w14:paraId="4B31EF6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61E436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8F53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486</w:t>
            </w:r>
          </w:p>
        </w:tc>
        <w:tc>
          <w:tcPr>
            <w:tcW w:w="940" w:type="dxa"/>
            <w:tcBorders>
              <w:top w:val="nil"/>
              <w:left w:val="nil"/>
              <w:bottom w:val="single" w:sz="4" w:space="0" w:color="auto"/>
              <w:right w:val="single" w:sz="4" w:space="0" w:color="auto"/>
            </w:tcBorders>
            <w:shd w:val="clear" w:color="auto" w:fill="auto"/>
            <w:noWrap/>
            <w:vAlign w:val="center"/>
            <w:hideMark/>
          </w:tcPr>
          <w:p w14:paraId="0F7249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0510080016</w:t>
            </w:r>
          </w:p>
        </w:tc>
        <w:tc>
          <w:tcPr>
            <w:tcW w:w="3700" w:type="dxa"/>
            <w:tcBorders>
              <w:top w:val="nil"/>
              <w:left w:val="nil"/>
              <w:bottom w:val="single" w:sz="4" w:space="0" w:color="auto"/>
              <w:right w:val="single" w:sz="4" w:space="0" w:color="auto"/>
            </w:tcBorders>
            <w:shd w:val="clear" w:color="auto" w:fill="auto"/>
            <w:noWrap/>
            <w:vAlign w:val="center"/>
            <w:hideMark/>
          </w:tcPr>
          <w:p w14:paraId="2E8BF7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TINCA</w:t>
            </w:r>
          </w:p>
        </w:tc>
        <w:tc>
          <w:tcPr>
            <w:tcW w:w="1340" w:type="dxa"/>
            <w:tcBorders>
              <w:top w:val="nil"/>
              <w:left w:val="nil"/>
              <w:bottom w:val="single" w:sz="4" w:space="0" w:color="auto"/>
              <w:right w:val="single" w:sz="4" w:space="0" w:color="auto"/>
            </w:tcBorders>
            <w:shd w:val="clear" w:color="auto" w:fill="auto"/>
            <w:noWrap/>
            <w:vAlign w:val="center"/>
            <w:hideMark/>
          </w:tcPr>
          <w:p w14:paraId="4AB104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0414B7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VICTOR FAJARDO</w:t>
            </w:r>
          </w:p>
        </w:tc>
        <w:tc>
          <w:tcPr>
            <w:tcW w:w="2720" w:type="dxa"/>
            <w:tcBorders>
              <w:top w:val="nil"/>
              <w:left w:val="nil"/>
              <w:bottom w:val="single" w:sz="4" w:space="0" w:color="auto"/>
              <w:right w:val="single" w:sz="4" w:space="0" w:color="auto"/>
            </w:tcBorders>
            <w:shd w:val="clear" w:color="auto" w:fill="auto"/>
            <w:noWrap/>
            <w:vAlign w:val="center"/>
            <w:hideMark/>
          </w:tcPr>
          <w:p w14:paraId="29C517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HUAMANQUIQUIA</w:t>
            </w:r>
          </w:p>
        </w:tc>
        <w:tc>
          <w:tcPr>
            <w:tcW w:w="1011" w:type="dxa"/>
            <w:tcBorders>
              <w:top w:val="nil"/>
              <w:left w:val="nil"/>
              <w:bottom w:val="single" w:sz="4" w:space="0" w:color="auto"/>
              <w:right w:val="single" w:sz="4" w:space="0" w:color="auto"/>
            </w:tcBorders>
            <w:shd w:val="clear" w:color="auto" w:fill="auto"/>
            <w:noWrap/>
            <w:vAlign w:val="center"/>
          </w:tcPr>
          <w:p w14:paraId="092B887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B7405C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0C6C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487</w:t>
            </w:r>
          </w:p>
        </w:tc>
        <w:tc>
          <w:tcPr>
            <w:tcW w:w="940" w:type="dxa"/>
            <w:tcBorders>
              <w:top w:val="nil"/>
              <w:left w:val="nil"/>
              <w:bottom w:val="single" w:sz="4" w:space="0" w:color="auto"/>
              <w:right w:val="single" w:sz="4" w:space="0" w:color="auto"/>
            </w:tcBorders>
            <w:shd w:val="clear" w:color="auto" w:fill="auto"/>
            <w:noWrap/>
            <w:vAlign w:val="center"/>
            <w:hideMark/>
          </w:tcPr>
          <w:p w14:paraId="21AD6E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0510110029</w:t>
            </w:r>
          </w:p>
        </w:tc>
        <w:tc>
          <w:tcPr>
            <w:tcW w:w="3700" w:type="dxa"/>
            <w:tcBorders>
              <w:top w:val="nil"/>
              <w:left w:val="nil"/>
              <w:bottom w:val="single" w:sz="4" w:space="0" w:color="auto"/>
              <w:right w:val="single" w:sz="4" w:space="0" w:color="auto"/>
            </w:tcBorders>
            <w:shd w:val="clear" w:color="auto" w:fill="auto"/>
            <w:noWrap/>
            <w:vAlign w:val="center"/>
            <w:hideMark/>
          </w:tcPr>
          <w:p w14:paraId="1583B22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QUICHAWUA</w:t>
            </w:r>
          </w:p>
        </w:tc>
        <w:tc>
          <w:tcPr>
            <w:tcW w:w="1340" w:type="dxa"/>
            <w:tcBorders>
              <w:top w:val="nil"/>
              <w:left w:val="nil"/>
              <w:bottom w:val="single" w:sz="4" w:space="0" w:color="auto"/>
              <w:right w:val="single" w:sz="4" w:space="0" w:color="auto"/>
            </w:tcBorders>
            <w:shd w:val="clear" w:color="auto" w:fill="auto"/>
            <w:noWrap/>
            <w:vAlign w:val="center"/>
            <w:hideMark/>
          </w:tcPr>
          <w:p w14:paraId="7855C0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0CD935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VICTOR FAJARDO</w:t>
            </w:r>
          </w:p>
        </w:tc>
        <w:tc>
          <w:tcPr>
            <w:tcW w:w="2720" w:type="dxa"/>
            <w:tcBorders>
              <w:top w:val="nil"/>
              <w:left w:val="nil"/>
              <w:bottom w:val="single" w:sz="4" w:space="0" w:color="auto"/>
              <w:right w:val="single" w:sz="4" w:space="0" w:color="auto"/>
            </w:tcBorders>
            <w:shd w:val="clear" w:color="auto" w:fill="auto"/>
            <w:noWrap/>
            <w:vAlign w:val="center"/>
            <w:hideMark/>
          </w:tcPr>
          <w:p w14:paraId="03F874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SARHUA</w:t>
            </w:r>
          </w:p>
        </w:tc>
        <w:tc>
          <w:tcPr>
            <w:tcW w:w="1011" w:type="dxa"/>
            <w:tcBorders>
              <w:top w:val="nil"/>
              <w:left w:val="nil"/>
              <w:bottom w:val="single" w:sz="4" w:space="0" w:color="auto"/>
              <w:right w:val="single" w:sz="4" w:space="0" w:color="auto"/>
            </w:tcBorders>
            <w:shd w:val="clear" w:color="auto" w:fill="auto"/>
            <w:noWrap/>
            <w:vAlign w:val="center"/>
          </w:tcPr>
          <w:p w14:paraId="6DA343F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AD5EC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0E2D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488</w:t>
            </w:r>
          </w:p>
        </w:tc>
        <w:tc>
          <w:tcPr>
            <w:tcW w:w="940" w:type="dxa"/>
            <w:tcBorders>
              <w:top w:val="nil"/>
              <w:left w:val="nil"/>
              <w:bottom w:val="single" w:sz="4" w:space="0" w:color="auto"/>
              <w:right w:val="single" w:sz="4" w:space="0" w:color="auto"/>
            </w:tcBorders>
            <w:shd w:val="clear" w:color="auto" w:fill="auto"/>
            <w:noWrap/>
            <w:vAlign w:val="center"/>
            <w:hideMark/>
          </w:tcPr>
          <w:p w14:paraId="43FC5C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0510120040</w:t>
            </w:r>
          </w:p>
        </w:tc>
        <w:tc>
          <w:tcPr>
            <w:tcW w:w="3700" w:type="dxa"/>
            <w:tcBorders>
              <w:top w:val="nil"/>
              <w:left w:val="nil"/>
              <w:bottom w:val="single" w:sz="4" w:space="0" w:color="auto"/>
              <w:right w:val="single" w:sz="4" w:space="0" w:color="auto"/>
            </w:tcBorders>
            <w:shd w:val="clear" w:color="auto" w:fill="auto"/>
            <w:noWrap/>
            <w:vAlign w:val="center"/>
            <w:hideMark/>
          </w:tcPr>
          <w:p w14:paraId="4366727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ANTACOCHA</w:t>
            </w:r>
          </w:p>
        </w:tc>
        <w:tc>
          <w:tcPr>
            <w:tcW w:w="1340" w:type="dxa"/>
            <w:tcBorders>
              <w:top w:val="nil"/>
              <w:left w:val="nil"/>
              <w:bottom w:val="single" w:sz="4" w:space="0" w:color="auto"/>
              <w:right w:val="single" w:sz="4" w:space="0" w:color="auto"/>
            </w:tcBorders>
            <w:shd w:val="clear" w:color="auto" w:fill="auto"/>
            <w:noWrap/>
            <w:vAlign w:val="center"/>
            <w:hideMark/>
          </w:tcPr>
          <w:p w14:paraId="4C4226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20C562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VICTOR FAJARDO</w:t>
            </w:r>
          </w:p>
        </w:tc>
        <w:tc>
          <w:tcPr>
            <w:tcW w:w="2720" w:type="dxa"/>
            <w:tcBorders>
              <w:top w:val="nil"/>
              <w:left w:val="nil"/>
              <w:bottom w:val="single" w:sz="4" w:space="0" w:color="auto"/>
              <w:right w:val="single" w:sz="4" w:space="0" w:color="auto"/>
            </w:tcBorders>
            <w:shd w:val="clear" w:color="auto" w:fill="auto"/>
            <w:noWrap/>
            <w:vAlign w:val="center"/>
            <w:hideMark/>
          </w:tcPr>
          <w:p w14:paraId="4F59BC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VILCANCHOS</w:t>
            </w:r>
          </w:p>
        </w:tc>
        <w:tc>
          <w:tcPr>
            <w:tcW w:w="1011" w:type="dxa"/>
            <w:tcBorders>
              <w:top w:val="nil"/>
              <w:left w:val="nil"/>
              <w:bottom w:val="single" w:sz="4" w:space="0" w:color="auto"/>
              <w:right w:val="single" w:sz="4" w:space="0" w:color="auto"/>
            </w:tcBorders>
            <w:shd w:val="clear" w:color="auto" w:fill="auto"/>
            <w:noWrap/>
            <w:vAlign w:val="center"/>
          </w:tcPr>
          <w:p w14:paraId="40A73CD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3831F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E6A5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489</w:t>
            </w:r>
          </w:p>
        </w:tc>
        <w:tc>
          <w:tcPr>
            <w:tcW w:w="940" w:type="dxa"/>
            <w:tcBorders>
              <w:top w:val="nil"/>
              <w:left w:val="nil"/>
              <w:bottom w:val="single" w:sz="4" w:space="0" w:color="auto"/>
              <w:right w:val="single" w:sz="4" w:space="0" w:color="auto"/>
            </w:tcBorders>
            <w:shd w:val="clear" w:color="auto" w:fill="auto"/>
            <w:noWrap/>
            <w:vAlign w:val="center"/>
            <w:hideMark/>
          </w:tcPr>
          <w:p w14:paraId="4A58F6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0511010037</w:t>
            </w:r>
          </w:p>
        </w:tc>
        <w:tc>
          <w:tcPr>
            <w:tcW w:w="3700" w:type="dxa"/>
            <w:tcBorders>
              <w:top w:val="nil"/>
              <w:left w:val="nil"/>
              <w:bottom w:val="single" w:sz="4" w:space="0" w:color="auto"/>
              <w:right w:val="single" w:sz="4" w:space="0" w:color="auto"/>
            </w:tcBorders>
            <w:shd w:val="clear" w:color="auto" w:fill="auto"/>
            <w:noWrap/>
            <w:vAlign w:val="center"/>
            <w:hideMark/>
          </w:tcPr>
          <w:p w14:paraId="51F2392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CHURIA</w:t>
            </w:r>
          </w:p>
        </w:tc>
        <w:tc>
          <w:tcPr>
            <w:tcW w:w="1340" w:type="dxa"/>
            <w:tcBorders>
              <w:top w:val="nil"/>
              <w:left w:val="nil"/>
              <w:bottom w:val="single" w:sz="4" w:space="0" w:color="auto"/>
              <w:right w:val="single" w:sz="4" w:space="0" w:color="auto"/>
            </w:tcBorders>
            <w:shd w:val="clear" w:color="auto" w:fill="auto"/>
            <w:noWrap/>
            <w:vAlign w:val="center"/>
            <w:hideMark/>
          </w:tcPr>
          <w:p w14:paraId="548704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5AD1F2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VILCAS HUAMAN</w:t>
            </w:r>
          </w:p>
        </w:tc>
        <w:tc>
          <w:tcPr>
            <w:tcW w:w="2720" w:type="dxa"/>
            <w:tcBorders>
              <w:top w:val="nil"/>
              <w:left w:val="nil"/>
              <w:bottom w:val="single" w:sz="4" w:space="0" w:color="auto"/>
              <w:right w:val="single" w:sz="4" w:space="0" w:color="auto"/>
            </w:tcBorders>
            <w:shd w:val="clear" w:color="auto" w:fill="auto"/>
            <w:noWrap/>
            <w:vAlign w:val="center"/>
            <w:hideMark/>
          </w:tcPr>
          <w:p w14:paraId="435D0A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VILCAS HUAMAN</w:t>
            </w:r>
          </w:p>
        </w:tc>
        <w:tc>
          <w:tcPr>
            <w:tcW w:w="1011" w:type="dxa"/>
            <w:tcBorders>
              <w:top w:val="nil"/>
              <w:left w:val="nil"/>
              <w:bottom w:val="single" w:sz="4" w:space="0" w:color="auto"/>
              <w:right w:val="single" w:sz="4" w:space="0" w:color="auto"/>
            </w:tcBorders>
            <w:shd w:val="clear" w:color="auto" w:fill="auto"/>
            <w:noWrap/>
            <w:vAlign w:val="center"/>
          </w:tcPr>
          <w:p w14:paraId="636F650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82DAF3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6D6A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490</w:t>
            </w:r>
          </w:p>
        </w:tc>
        <w:tc>
          <w:tcPr>
            <w:tcW w:w="940" w:type="dxa"/>
            <w:tcBorders>
              <w:top w:val="nil"/>
              <w:left w:val="nil"/>
              <w:bottom w:val="single" w:sz="4" w:space="0" w:color="auto"/>
              <w:right w:val="single" w:sz="4" w:space="0" w:color="auto"/>
            </w:tcBorders>
            <w:shd w:val="clear" w:color="auto" w:fill="auto"/>
            <w:noWrap/>
            <w:vAlign w:val="center"/>
            <w:hideMark/>
          </w:tcPr>
          <w:p w14:paraId="38986D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0511010039</w:t>
            </w:r>
          </w:p>
        </w:tc>
        <w:tc>
          <w:tcPr>
            <w:tcW w:w="3700" w:type="dxa"/>
            <w:tcBorders>
              <w:top w:val="nil"/>
              <w:left w:val="nil"/>
              <w:bottom w:val="single" w:sz="4" w:space="0" w:color="auto"/>
              <w:right w:val="single" w:sz="4" w:space="0" w:color="auto"/>
            </w:tcBorders>
            <w:shd w:val="clear" w:color="auto" w:fill="auto"/>
            <w:noWrap/>
            <w:vAlign w:val="center"/>
            <w:hideMark/>
          </w:tcPr>
          <w:p w14:paraId="4A9E5D4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PUTACCA</w:t>
            </w:r>
          </w:p>
        </w:tc>
        <w:tc>
          <w:tcPr>
            <w:tcW w:w="1340" w:type="dxa"/>
            <w:tcBorders>
              <w:top w:val="nil"/>
              <w:left w:val="nil"/>
              <w:bottom w:val="single" w:sz="4" w:space="0" w:color="auto"/>
              <w:right w:val="single" w:sz="4" w:space="0" w:color="auto"/>
            </w:tcBorders>
            <w:shd w:val="clear" w:color="auto" w:fill="auto"/>
            <w:noWrap/>
            <w:vAlign w:val="center"/>
            <w:hideMark/>
          </w:tcPr>
          <w:p w14:paraId="386E51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B3A79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VILCAS HUAMAN</w:t>
            </w:r>
          </w:p>
        </w:tc>
        <w:tc>
          <w:tcPr>
            <w:tcW w:w="2720" w:type="dxa"/>
            <w:tcBorders>
              <w:top w:val="nil"/>
              <w:left w:val="nil"/>
              <w:bottom w:val="single" w:sz="4" w:space="0" w:color="auto"/>
              <w:right w:val="single" w:sz="4" w:space="0" w:color="auto"/>
            </w:tcBorders>
            <w:shd w:val="clear" w:color="auto" w:fill="auto"/>
            <w:noWrap/>
            <w:vAlign w:val="center"/>
            <w:hideMark/>
          </w:tcPr>
          <w:p w14:paraId="0D61FA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VILCAS HUAMAN</w:t>
            </w:r>
          </w:p>
        </w:tc>
        <w:tc>
          <w:tcPr>
            <w:tcW w:w="1011" w:type="dxa"/>
            <w:tcBorders>
              <w:top w:val="nil"/>
              <w:left w:val="nil"/>
              <w:bottom w:val="single" w:sz="4" w:space="0" w:color="auto"/>
              <w:right w:val="single" w:sz="4" w:space="0" w:color="auto"/>
            </w:tcBorders>
            <w:shd w:val="clear" w:color="auto" w:fill="auto"/>
            <w:noWrap/>
            <w:vAlign w:val="center"/>
          </w:tcPr>
          <w:p w14:paraId="02D81F1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6BBBDF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A6AB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491</w:t>
            </w:r>
          </w:p>
        </w:tc>
        <w:tc>
          <w:tcPr>
            <w:tcW w:w="940" w:type="dxa"/>
            <w:tcBorders>
              <w:top w:val="nil"/>
              <w:left w:val="nil"/>
              <w:bottom w:val="single" w:sz="4" w:space="0" w:color="auto"/>
              <w:right w:val="single" w:sz="4" w:space="0" w:color="auto"/>
            </w:tcBorders>
            <w:shd w:val="clear" w:color="auto" w:fill="auto"/>
            <w:noWrap/>
            <w:vAlign w:val="center"/>
            <w:hideMark/>
          </w:tcPr>
          <w:p w14:paraId="54129B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0511040027</w:t>
            </w:r>
          </w:p>
        </w:tc>
        <w:tc>
          <w:tcPr>
            <w:tcW w:w="3700" w:type="dxa"/>
            <w:tcBorders>
              <w:top w:val="nil"/>
              <w:left w:val="nil"/>
              <w:bottom w:val="single" w:sz="4" w:space="0" w:color="auto"/>
              <w:right w:val="single" w:sz="4" w:space="0" w:color="auto"/>
            </w:tcBorders>
            <w:shd w:val="clear" w:color="auto" w:fill="auto"/>
            <w:noWrap/>
            <w:vAlign w:val="center"/>
            <w:hideMark/>
          </w:tcPr>
          <w:p w14:paraId="68E2567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COLLASPAMPA</w:t>
            </w:r>
          </w:p>
        </w:tc>
        <w:tc>
          <w:tcPr>
            <w:tcW w:w="1340" w:type="dxa"/>
            <w:tcBorders>
              <w:top w:val="nil"/>
              <w:left w:val="nil"/>
              <w:bottom w:val="single" w:sz="4" w:space="0" w:color="auto"/>
              <w:right w:val="single" w:sz="4" w:space="0" w:color="auto"/>
            </w:tcBorders>
            <w:shd w:val="clear" w:color="auto" w:fill="auto"/>
            <w:noWrap/>
            <w:vAlign w:val="center"/>
            <w:hideMark/>
          </w:tcPr>
          <w:p w14:paraId="4E1B8B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11C405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VILCAS HUAMAN</w:t>
            </w:r>
          </w:p>
        </w:tc>
        <w:tc>
          <w:tcPr>
            <w:tcW w:w="2720" w:type="dxa"/>
            <w:tcBorders>
              <w:top w:val="nil"/>
              <w:left w:val="nil"/>
              <w:bottom w:val="single" w:sz="4" w:space="0" w:color="auto"/>
              <w:right w:val="single" w:sz="4" w:space="0" w:color="auto"/>
            </w:tcBorders>
            <w:shd w:val="clear" w:color="auto" w:fill="auto"/>
            <w:noWrap/>
            <w:vAlign w:val="center"/>
            <w:hideMark/>
          </w:tcPr>
          <w:p w14:paraId="28176C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1011" w:type="dxa"/>
            <w:tcBorders>
              <w:top w:val="nil"/>
              <w:left w:val="nil"/>
              <w:bottom w:val="single" w:sz="4" w:space="0" w:color="auto"/>
              <w:right w:val="single" w:sz="4" w:space="0" w:color="auto"/>
            </w:tcBorders>
            <w:shd w:val="clear" w:color="auto" w:fill="auto"/>
            <w:noWrap/>
            <w:vAlign w:val="center"/>
          </w:tcPr>
          <w:p w14:paraId="25A504F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E2EE3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735E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492</w:t>
            </w:r>
          </w:p>
        </w:tc>
        <w:tc>
          <w:tcPr>
            <w:tcW w:w="940" w:type="dxa"/>
            <w:tcBorders>
              <w:top w:val="nil"/>
              <w:left w:val="nil"/>
              <w:bottom w:val="single" w:sz="4" w:space="0" w:color="auto"/>
              <w:right w:val="single" w:sz="4" w:space="0" w:color="auto"/>
            </w:tcBorders>
            <w:shd w:val="clear" w:color="auto" w:fill="auto"/>
            <w:noWrap/>
            <w:vAlign w:val="center"/>
            <w:hideMark/>
          </w:tcPr>
          <w:p w14:paraId="03FC85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0511040029</w:t>
            </w:r>
          </w:p>
        </w:tc>
        <w:tc>
          <w:tcPr>
            <w:tcW w:w="3700" w:type="dxa"/>
            <w:tcBorders>
              <w:top w:val="nil"/>
              <w:left w:val="nil"/>
              <w:bottom w:val="single" w:sz="4" w:space="0" w:color="auto"/>
              <w:right w:val="single" w:sz="4" w:space="0" w:color="auto"/>
            </w:tcBorders>
            <w:shd w:val="clear" w:color="auto" w:fill="auto"/>
            <w:noWrap/>
            <w:vAlign w:val="center"/>
            <w:hideMark/>
          </w:tcPr>
          <w:p w14:paraId="09A9B40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ASTANYA</w:t>
            </w:r>
          </w:p>
        </w:tc>
        <w:tc>
          <w:tcPr>
            <w:tcW w:w="1340" w:type="dxa"/>
            <w:tcBorders>
              <w:top w:val="nil"/>
              <w:left w:val="nil"/>
              <w:bottom w:val="single" w:sz="4" w:space="0" w:color="auto"/>
              <w:right w:val="single" w:sz="4" w:space="0" w:color="auto"/>
            </w:tcBorders>
            <w:shd w:val="clear" w:color="auto" w:fill="auto"/>
            <w:noWrap/>
            <w:vAlign w:val="center"/>
            <w:hideMark/>
          </w:tcPr>
          <w:p w14:paraId="4E6B4F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05E7D3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VILCAS HUAMAN</w:t>
            </w:r>
          </w:p>
        </w:tc>
        <w:tc>
          <w:tcPr>
            <w:tcW w:w="2720" w:type="dxa"/>
            <w:tcBorders>
              <w:top w:val="nil"/>
              <w:left w:val="nil"/>
              <w:bottom w:val="single" w:sz="4" w:space="0" w:color="auto"/>
              <w:right w:val="single" w:sz="4" w:space="0" w:color="auto"/>
            </w:tcBorders>
            <w:shd w:val="clear" w:color="auto" w:fill="auto"/>
            <w:noWrap/>
            <w:vAlign w:val="center"/>
            <w:hideMark/>
          </w:tcPr>
          <w:p w14:paraId="29A8EF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1011" w:type="dxa"/>
            <w:tcBorders>
              <w:top w:val="nil"/>
              <w:left w:val="nil"/>
              <w:bottom w:val="single" w:sz="4" w:space="0" w:color="auto"/>
              <w:right w:val="single" w:sz="4" w:space="0" w:color="auto"/>
            </w:tcBorders>
            <w:shd w:val="clear" w:color="auto" w:fill="auto"/>
            <w:noWrap/>
            <w:vAlign w:val="center"/>
          </w:tcPr>
          <w:p w14:paraId="50EE39D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30F36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DB58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493</w:t>
            </w:r>
          </w:p>
        </w:tc>
        <w:tc>
          <w:tcPr>
            <w:tcW w:w="940" w:type="dxa"/>
            <w:tcBorders>
              <w:top w:val="nil"/>
              <w:left w:val="nil"/>
              <w:bottom w:val="single" w:sz="4" w:space="0" w:color="auto"/>
              <w:right w:val="single" w:sz="4" w:space="0" w:color="auto"/>
            </w:tcBorders>
            <w:shd w:val="clear" w:color="auto" w:fill="auto"/>
            <w:noWrap/>
            <w:vAlign w:val="center"/>
            <w:hideMark/>
          </w:tcPr>
          <w:p w14:paraId="44DB67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0511050003</w:t>
            </w:r>
          </w:p>
        </w:tc>
        <w:tc>
          <w:tcPr>
            <w:tcW w:w="3700" w:type="dxa"/>
            <w:tcBorders>
              <w:top w:val="nil"/>
              <w:left w:val="nil"/>
              <w:bottom w:val="single" w:sz="4" w:space="0" w:color="auto"/>
              <w:right w:val="single" w:sz="4" w:space="0" w:color="auto"/>
            </w:tcBorders>
            <w:shd w:val="clear" w:color="auto" w:fill="auto"/>
            <w:noWrap/>
            <w:vAlign w:val="center"/>
            <w:hideMark/>
          </w:tcPr>
          <w:p w14:paraId="3023106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CHURIACUCHO</w:t>
            </w:r>
          </w:p>
        </w:tc>
        <w:tc>
          <w:tcPr>
            <w:tcW w:w="1340" w:type="dxa"/>
            <w:tcBorders>
              <w:top w:val="nil"/>
              <w:left w:val="nil"/>
              <w:bottom w:val="single" w:sz="4" w:space="0" w:color="auto"/>
              <w:right w:val="single" w:sz="4" w:space="0" w:color="auto"/>
            </w:tcBorders>
            <w:shd w:val="clear" w:color="auto" w:fill="auto"/>
            <w:noWrap/>
            <w:vAlign w:val="center"/>
            <w:hideMark/>
          </w:tcPr>
          <w:p w14:paraId="4C3A4B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AYACUCHO</w:t>
            </w:r>
          </w:p>
        </w:tc>
        <w:tc>
          <w:tcPr>
            <w:tcW w:w="2440" w:type="dxa"/>
            <w:tcBorders>
              <w:top w:val="nil"/>
              <w:left w:val="nil"/>
              <w:bottom w:val="single" w:sz="4" w:space="0" w:color="auto"/>
              <w:right w:val="single" w:sz="4" w:space="0" w:color="auto"/>
            </w:tcBorders>
            <w:shd w:val="clear" w:color="auto" w:fill="auto"/>
            <w:noWrap/>
            <w:vAlign w:val="center"/>
            <w:hideMark/>
          </w:tcPr>
          <w:p w14:paraId="737779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VILCAS HUAMAN</w:t>
            </w:r>
          </w:p>
        </w:tc>
        <w:tc>
          <w:tcPr>
            <w:tcW w:w="2720" w:type="dxa"/>
            <w:tcBorders>
              <w:top w:val="nil"/>
              <w:left w:val="nil"/>
              <w:bottom w:val="single" w:sz="4" w:space="0" w:color="auto"/>
              <w:right w:val="single" w:sz="4" w:space="0" w:color="auto"/>
            </w:tcBorders>
            <w:shd w:val="clear" w:color="auto" w:fill="auto"/>
            <w:noWrap/>
            <w:vAlign w:val="center"/>
            <w:hideMark/>
          </w:tcPr>
          <w:p w14:paraId="4984E0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HUAMBALPA</w:t>
            </w:r>
          </w:p>
        </w:tc>
        <w:tc>
          <w:tcPr>
            <w:tcW w:w="1011" w:type="dxa"/>
            <w:tcBorders>
              <w:top w:val="nil"/>
              <w:left w:val="nil"/>
              <w:bottom w:val="single" w:sz="4" w:space="0" w:color="auto"/>
              <w:right w:val="single" w:sz="4" w:space="0" w:color="auto"/>
            </w:tcBorders>
            <w:shd w:val="clear" w:color="auto" w:fill="auto"/>
            <w:noWrap/>
            <w:vAlign w:val="center"/>
          </w:tcPr>
          <w:p w14:paraId="09A5A74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F09DE8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B028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494</w:t>
            </w:r>
          </w:p>
        </w:tc>
        <w:tc>
          <w:tcPr>
            <w:tcW w:w="940" w:type="dxa"/>
            <w:tcBorders>
              <w:top w:val="nil"/>
              <w:left w:val="nil"/>
              <w:bottom w:val="single" w:sz="4" w:space="0" w:color="auto"/>
              <w:right w:val="single" w:sz="4" w:space="0" w:color="auto"/>
            </w:tcBorders>
            <w:shd w:val="clear" w:color="auto" w:fill="auto"/>
            <w:noWrap/>
            <w:vAlign w:val="center"/>
            <w:hideMark/>
          </w:tcPr>
          <w:p w14:paraId="260867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0801020005</w:t>
            </w:r>
          </w:p>
        </w:tc>
        <w:tc>
          <w:tcPr>
            <w:tcW w:w="3700" w:type="dxa"/>
            <w:tcBorders>
              <w:top w:val="nil"/>
              <w:left w:val="nil"/>
              <w:bottom w:val="single" w:sz="4" w:space="0" w:color="auto"/>
              <w:right w:val="single" w:sz="4" w:space="0" w:color="auto"/>
            </w:tcBorders>
            <w:shd w:val="clear" w:color="auto" w:fill="auto"/>
            <w:noWrap/>
            <w:vAlign w:val="center"/>
            <w:hideMark/>
          </w:tcPr>
          <w:p w14:paraId="2B7C2CA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HUAYLLAY</w:t>
            </w:r>
          </w:p>
        </w:tc>
        <w:tc>
          <w:tcPr>
            <w:tcW w:w="1340" w:type="dxa"/>
            <w:tcBorders>
              <w:top w:val="nil"/>
              <w:left w:val="nil"/>
              <w:bottom w:val="single" w:sz="4" w:space="0" w:color="auto"/>
              <w:right w:val="single" w:sz="4" w:space="0" w:color="auto"/>
            </w:tcBorders>
            <w:shd w:val="clear" w:color="auto" w:fill="auto"/>
            <w:noWrap/>
            <w:vAlign w:val="center"/>
            <w:hideMark/>
          </w:tcPr>
          <w:p w14:paraId="55CAFA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70A6A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720" w:type="dxa"/>
            <w:tcBorders>
              <w:top w:val="nil"/>
              <w:left w:val="nil"/>
              <w:bottom w:val="single" w:sz="4" w:space="0" w:color="auto"/>
              <w:right w:val="single" w:sz="4" w:space="0" w:color="auto"/>
            </w:tcBorders>
            <w:shd w:val="clear" w:color="auto" w:fill="auto"/>
            <w:noWrap/>
            <w:vAlign w:val="center"/>
            <w:hideMark/>
          </w:tcPr>
          <w:p w14:paraId="15A3FC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CCORCA</w:t>
            </w:r>
          </w:p>
        </w:tc>
        <w:tc>
          <w:tcPr>
            <w:tcW w:w="1011" w:type="dxa"/>
            <w:tcBorders>
              <w:top w:val="nil"/>
              <w:left w:val="nil"/>
              <w:bottom w:val="single" w:sz="4" w:space="0" w:color="auto"/>
              <w:right w:val="single" w:sz="4" w:space="0" w:color="auto"/>
            </w:tcBorders>
            <w:shd w:val="clear" w:color="auto" w:fill="auto"/>
            <w:noWrap/>
            <w:vAlign w:val="center"/>
          </w:tcPr>
          <w:p w14:paraId="4F2BD15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BE1F4D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A9B8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495</w:t>
            </w:r>
          </w:p>
        </w:tc>
        <w:tc>
          <w:tcPr>
            <w:tcW w:w="940" w:type="dxa"/>
            <w:tcBorders>
              <w:top w:val="nil"/>
              <w:left w:val="nil"/>
              <w:bottom w:val="single" w:sz="4" w:space="0" w:color="auto"/>
              <w:right w:val="single" w:sz="4" w:space="0" w:color="auto"/>
            </w:tcBorders>
            <w:shd w:val="clear" w:color="auto" w:fill="auto"/>
            <w:noWrap/>
            <w:vAlign w:val="center"/>
            <w:hideMark/>
          </w:tcPr>
          <w:p w14:paraId="421EBF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0801020018</w:t>
            </w:r>
          </w:p>
        </w:tc>
        <w:tc>
          <w:tcPr>
            <w:tcW w:w="3700" w:type="dxa"/>
            <w:tcBorders>
              <w:top w:val="nil"/>
              <w:left w:val="nil"/>
              <w:bottom w:val="single" w:sz="4" w:space="0" w:color="auto"/>
              <w:right w:val="single" w:sz="4" w:space="0" w:color="auto"/>
            </w:tcBorders>
            <w:shd w:val="clear" w:color="auto" w:fill="auto"/>
            <w:noWrap/>
            <w:vAlign w:val="center"/>
            <w:hideMark/>
          </w:tcPr>
          <w:p w14:paraId="30A2BF1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VENTANAYOC RUMARAY</w:t>
            </w:r>
          </w:p>
        </w:tc>
        <w:tc>
          <w:tcPr>
            <w:tcW w:w="1340" w:type="dxa"/>
            <w:tcBorders>
              <w:top w:val="nil"/>
              <w:left w:val="nil"/>
              <w:bottom w:val="single" w:sz="4" w:space="0" w:color="auto"/>
              <w:right w:val="single" w:sz="4" w:space="0" w:color="auto"/>
            </w:tcBorders>
            <w:shd w:val="clear" w:color="auto" w:fill="auto"/>
            <w:noWrap/>
            <w:vAlign w:val="center"/>
            <w:hideMark/>
          </w:tcPr>
          <w:p w14:paraId="6E89D7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914BD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720" w:type="dxa"/>
            <w:tcBorders>
              <w:top w:val="nil"/>
              <w:left w:val="nil"/>
              <w:bottom w:val="single" w:sz="4" w:space="0" w:color="auto"/>
              <w:right w:val="single" w:sz="4" w:space="0" w:color="auto"/>
            </w:tcBorders>
            <w:shd w:val="clear" w:color="auto" w:fill="auto"/>
            <w:noWrap/>
            <w:vAlign w:val="center"/>
            <w:hideMark/>
          </w:tcPr>
          <w:p w14:paraId="6BBC50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CCORCA</w:t>
            </w:r>
          </w:p>
        </w:tc>
        <w:tc>
          <w:tcPr>
            <w:tcW w:w="1011" w:type="dxa"/>
            <w:tcBorders>
              <w:top w:val="nil"/>
              <w:left w:val="nil"/>
              <w:bottom w:val="single" w:sz="4" w:space="0" w:color="auto"/>
              <w:right w:val="single" w:sz="4" w:space="0" w:color="auto"/>
            </w:tcBorders>
            <w:shd w:val="clear" w:color="auto" w:fill="auto"/>
            <w:noWrap/>
            <w:vAlign w:val="center"/>
          </w:tcPr>
          <w:p w14:paraId="327133E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31604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7A01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496</w:t>
            </w:r>
          </w:p>
        </w:tc>
        <w:tc>
          <w:tcPr>
            <w:tcW w:w="940" w:type="dxa"/>
            <w:tcBorders>
              <w:top w:val="nil"/>
              <w:left w:val="nil"/>
              <w:bottom w:val="single" w:sz="4" w:space="0" w:color="auto"/>
              <w:right w:val="single" w:sz="4" w:space="0" w:color="auto"/>
            </w:tcBorders>
            <w:shd w:val="clear" w:color="auto" w:fill="auto"/>
            <w:noWrap/>
            <w:vAlign w:val="center"/>
            <w:hideMark/>
          </w:tcPr>
          <w:p w14:paraId="71962E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0801040003</w:t>
            </w:r>
          </w:p>
        </w:tc>
        <w:tc>
          <w:tcPr>
            <w:tcW w:w="3700" w:type="dxa"/>
            <w:tcBorders>
              <w:top w:val="nil"/>
              <w:left w:val="nil"/>
              <w:bottom w:val="single" w:sz="4" w:space="0" w:color="auto"/>
              <w:right w:val="single" w:sz="4" w:space="0" w:color="auto"/>
            </w:tcBorders>
            <w:shd w:val="clear" w:color="auto" w:fill="auto"/>
            <w:noWrap/>
            <w:vAlign w:val="center"/>
            <w:hideMark/>
          </w:tcPr>
          <w:p w14:paraId="29749F4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HUACCOTO</w:t>
            </w:r>
          </w:p>
        </w:tc>
        <w:tc>
          <w:tcPr>
            <w:tcW w:w="1340" w:type="dxa"/>
            <w:tcBorders>
              <w:top w:val="nil"/>
              <w:left w:val="nil"/>
              <w:bottom w:val="single" w:sz="4" w:space="0" w:color="auto"/>
              <w:right w:val="single" w:sz="4" w:space="0" w:color="auto"/>
            </w:tcBorders>
            <w:shd w:val="clear" w:color="auto" w:fill="auto"/>
            <w:noWrap/>
            <w:vAlign w:val="center"/>
            <w:hideMark/>
          </w:tcPr>
          <w:p w14:paraId="7A0F20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16C8F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720" w:type="dxa"/>
            <w:tcBorders>
              <w:top w:val="nil"/>
              <w:left w:val="nil"/>
              <w:bottom w:val="single" w:sz="4" w:space="0" w:color="auto"/>
              <w:right w:val="single" w:sz="4" w:space="0" w:color="auto"/>
            </w:tcBorders>
            <w:shd w:val="clear" w:color="auto" w:fill="auto"/>
            <w:noWrap/>
            <w:vAlign w:val="center"/>
            <w:hideMark/>
          </w:tcPr>
          <w:p w14:paraId="2CC484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JERONIMO</w:t>
            </w:r>
          </w:p>
        </w:tc>
        <w:tc>
          <w:tcPr>
            <w:tcW w:w="1011" w:type="dxa"/>
            <w:tcBorders>
              <w:top w:val="nil"/>
              <w:left w:val="nil"/>
              <w:bottom w:val="single" w:sz="4" w:space="0" w:color="auto"/>
              <w:right w:val="single" w:sz="4" w:space="0" w:color="auto"/>
            </w:tcBorders>
            <w:shd w:val="clear" w:color="auto" w:fill="auto"/>
            <w:noWrap/>
            <w:vAlign w:val="center"/>
          </w:tcPr>
          <w:p w14:paraId="0A1EF8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4D5877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4793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497</w:t>
            </w:r>
          </w:p>
        </w:tc>
        <w:tc>
          <w:tcPr>
            <w:tcW w:w="940" w:type="dxa"/>
            <w:tcBorders>
              <w:top w:val="nil"/>
              <w:left w:val="nil"/>
              <w:bottom w:val="single" w:sz="4" w:space="0" w:color="auto"/>
              <w:right w:val="single" w:sz="4" w:space="0" w:color="auto"/>
            </w:tcBorders>
            <w:shd w:val="clear" w:color="auto" w:fill="auto"/>
            <w:noWrap/>
            <w:vAlign w:val="center"/>
            <w:hideMark/>
          </w:tcPr>
          <w:p w14:paraId="5AE165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0801040025</w:t>
            </w:r>
          </w:p>
        </w:tc>
        <w:tc>
          <w:tcPr>
            <w:tcW w:w="3700" w:type="dxa"/>
            <w:tcBorders>
              <w:top w:val="nil"/>
              <w:left w:val="nil"/>
              <w:bottom w:val="single" w:sz="4" w:space="0" w:color="auto"/>
              <w:right w:val="single" w:sz="4" w:space="0" w:color="auto"/>
            </w:tcBorders>
            <w:shd w:val="clear" w:color="auto" w:fill="auto"/>
            <w:noWrap/>
            <w:vAlign w:val="center"/>
            <w:hideMark/>
          </w:tcPr>
          <w:p w14:paraId="13F8971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USPHABAMBA</w:t>
            </w:r>
          </w:p>
        </w:tc>
        <w:tc>
          <w:tcPr>
            <w:tcW w:w="1340" w:type="dxa"/>
            <w:tcBorders>
              <w:top w:val="nil"/>
              <w:left w:val="nil"/>
              <w:bottom w:val="single" w:sz="4" w:space="0" w:color="auto"/>
              <w:right w:val="single" w:sz="4" w:space="0" w:color="auto"/>
            </w:tcBorders>
            <w:shd w:val="clear" w:color="auto" w:fill="auto"/>
            <w:noWrap/>
            <w:vAlign w:val="center"/>
            <w:hideMark/>
          </w:tcPr>
          <w:p w14:paraId="42CA00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A7BC4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720" w:type="dxa"/>
            <w:tcBorders>
              <w:top w:val="nil"/>
              <w:left w:val="nil"/>
              <w:bottom w:val="single" w:sz="4" w:space="0" w:color="auto"/>
              <w:right w:val="single" w:sz="4" w:space="0" w:color="auto"/>
            </w:tcBorders>
            <w:shd w:val="clear" w:color="auto" w:fill="auto"/>
            <w:noWrap/>
            <w:vAlign w:val="center"/>
            <w:hideMark/>
          </w:tcPr>
          <w:p w14:paraId="591CF4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JERONIMO</w:t>
            </w:r>
          </w:p>
        </w:tc>
        <w:tc>
          <w:tcPr>
            <w:tcW w:w="1011" w:type="dxa"/>
            <w:tcBorders>
              <w:top w:val="nil"/>
              <w:left w:val="nil"/>
              <w:bottom w:val="single" w:sz="4" w:space="0" w:color="auto"/>
              <w:right w:val="single" w:sz="4" w:space="0" w:color="auto"/>
            </w:tcBorders>
            <w:shd w:val="clear" w:color="auto" w:fill="auto"/>
            <w:noWrap/>
            <w:vAlign w:val="center"/>
          </w:tcPr>
          <w:p w14:paraId="46D3FB3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9AC31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FB5D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498</w:t>
            </w:r>
          </w:p>
        </w:tc>
        <w:tc>
          <w:tcPr>
            <w:tcW w:w="940" w:type="dxa"/>
            <w:tcBorders>
              <w:top w:val="nil"/>
              <w:left w:val="nil"/>
              <w:bottom w:val="single" w:sz="4" w:space="0" w:color="auto"/>
              <w:right w:val="single" w:sz="4" w:space="0" w:color="auto"/>
            </w:tcBorders>
            <w:shd w:val="clear" w:color="auto" w:fill="auto"/>
            <w:noWrap/>
            <w:vAlign w:val="center"/>
            <w:hideMark/>
          </w:tcPr>
          <w:p w14:paraId="2731BB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0801040032</w:t>
            </w:r>
          </w:p>
        </w:tc>
        <w:tc>
          <w:tcPr>
            <w:tcW w:w="3700" w:type="dxa"/>
            <w:tcBorders>
              <w:top w:val="nil"/>
              <w:left w:val="nil"/>
              <w:bottom w:val="single" w:sz="4" w:space="0" w:color="auto"/>
              <w:right w:val="single" w:sz="4" w:space="0" w:color="auto"/>
            </w:tcBorders>
            <w:shd w:val="clear" w:color="auto" w:fill="auto"/>
            <w:noWrap/>
            <w:vAlign w:val="center"/>
            <w:hideMark/>
          </w:tcPr>
          <w:p w14:paraId="39FC5DA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PICOL ORCONPUJIO</w:t>
            </w:r>
          </w:p>
        </w:tc>
        <w:tc>
          <w:tcPr>
            <w:tcW w:w="1340" w:type="dxa"/>
            <w:tcBorders>
              <w:top w:val="nil"/>
              <w:left w:val="nil"/>
              <w:bottom w:val="single" w:sz="4" w:space="0" w:color="auto"/>
              <w:right w:val="single" w:sz="4" w:space="0" w:color="auto"/>
            </w:tcBorders>
            <w:shd w:val="clear" w:color="auto" w:fill="auto"/>
            <w:noWrap/>
            <w:vAlign w:val="center"/>
            <w:hideMark/>
          </w:tcPr>
          <w:p w14:paraId="21A1FC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E72E1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720" w:type="dxa"/>
            <w:tcBorders>
              <w:top w:val="nil"/>
              <w:left w:val="nil"/>
              <w:bottom w:val="single" w:sz="4" w:space="0" w:color="auto"/>
              <w:right w:val="single" w:sz="4" w:space="0" w:color="auto"/>
            </w:tcBorders>
            <w:shd w:val="clear" w:color="auto" w:fill="auto"/>
            <w:noWrap/>
            <w:vAlign w:val="center"/>
            <w:hideMark/>
          </w:tcPr>
          <w:p w14:paraId="784E68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JERONIMO</w:t>
            </w:r>
          </w:p>
        </w:tc>
        <w:tc>
          <w:tcPr>
            <w:tcW w:w="1011" w:type="dxa"/>
            <w:tcBorders>
              <w:top w:val="nil"/>
              <w:left w:val="nil"/>
              <w:bottom w:val="single" w:sz="4" w:space="0" w:color="auto"/>
              <w:right w:val="single" w:sz="4" w:space="0" w:color="auto"/>
            </w:tcBorders>
            <w:shd w:val="clear" w:color="auto" w:fill="auto"/>
            <w:noWrap/>
            <w:vAlign w:val="center"/>
          </w:tcPr>
          <w:p w14:paraId="72FE1D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5D1E935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E23F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499</w:t>
            </w:r>
          </w:p>
        </w:tc>
        <w:tc>
          <w:tcPr>
            <w:tcW w:w="940" w:type="dxa"/>
            <w:tcBorders>
              <w:top w:val="nil"/>
              <w:left w:val="nil"/>
              <w:bottom w:val="single" w:sz="4" w:space="0" w:color="auto"/>
              <w:right w:val="single" w:sz="4" w:space="0" w:color="auto"/>
            </w:tcBorders>
            <w:shd w:val="clear" w:color="auto" w:fill="auto"/>
            <w:noWrap/>
            <w:vAlign w:val="center"/>
            <w:hideMark/>
          </w:tcPr>
          <w:p w14:paraId="6BBC15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0801060010</w:t>
            </w:r>
          </w:p>
        </w:tc>
        <w:tc>
          <w:tcPr>
            <w:tcW w:w="3700" w:type="dxa"/>
            <w:tcBorders>
              <w:top w:val="nil"/>
              <w:left w:val="nil"/>
              <w:bottom w:val="single" w:sz="4" w:space="0" w:color="auto"/>
              <w:right w:val="single" w:sz="4" w:space="0" w:color="auto"/>
            </w:tcBorders>
            <w:shd w:val="clear" w:color="auto" w:fill="auto"/>
            <w:noWrap/>
            <w:vAlign w:val="center"/>
            <w:hideMark/>
          </w:tcPr>
          <w:p w14:paraId="2997B9D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MAYRASCO</w:t>
            </w:r>
          </w:p>
        </w:tc>
        <w:tc>
          <w:tcPr>
            <w:tcW w:w="1340" w:type="dxa"/>
            <w:tcBorders>
              <w:top w:val="nil"/>
              <w:left w:val="nil"/>
              <w:bottom w:val="single" w:sz="4" w:space="0" w:color="auto"/>
              <w:right w:val="single" w:sz="4" w:space="0" w:color="auto"/>
            </w:tcBorders>
            <w:shd w:val="clear" w:color="auto" w:fill="auto"/>
            <w:noWrap/>
            <w:vAlign w:val="center"/>
            <w:hideMark/>
          </w:tcPr>
          <w:p w14:paraId="3CC1C8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13E23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720" w:type="dxa"/>
            <w:tcBorders>
              <w:top w:val="nil"/>
              <w:left w:val="nil"/>
              <w:bottom w:val="single" w:sz="4" w:space="0" w:color="auto"/>
              <w:right w:val="single" w:sz="4" w:space="0" w:color="auto"/>
            </w:tcBorders>
            <w:shd w:val="clear" w:color="auto" w:fill="auto"/>
            <w:noWrap/>
            <w:vAlign w:val="center"/>
            <w:hideMark/>
          </w:tcPr>
          <w:p w14:paraId="77E855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w:t>
            </w:r>
          </w:p>
        </w:tc>
        <w:tc>
          <w:tcPr>
            <w:tcW w:w="1011" w:type="dxa"/>
            <w:tcBorders>
              <w:top w:val="nil"/>
              <w:left w:val="nil"/>
              <w:bottom w:val="single" w:sz="4" w:space="0" w:color="auto"/>
              <w:right w:val="single" w:sz="4" w:space="0" w:color="auto"/>
            </w:tcBorders>
            <w:shd w:val="clear" w:color="auto" w:fill="auto"/>
            <w:noWrap/>
            <w:vAlign w:val="center"/>
          </w:tcPr>
          <w:p w14:paraId="27254D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5CBEF73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064E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500</w:t>
            </w:r>
          </w:p>
        </w:tc>
        <w:tc>
          <w:tcPr>
            <w:tcW w:w="940" w:type="dxa"/>
            <w:tcBorders>
              <w:top w:val="nil"/>
              <w:left w:val="nil"/>
              <w:bottom w:val="single" w:sz="4" w:space="0" w:color="auto"/>
              <w:right w:val="single" w:sz="4" w:space="0" w:color="auto"/>
            </w:tcBorders>
            <w:shd w:val="clear" w:color="auto" w:fill="auto"/>
            <w:noWrap/>
            <w:vAlign w:val="center"/>
            <w:hideMark/>
          </w:tcPr>
          <w:p w14:paraId="02085B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0801060013</w:t>
            </w:r>
          </w:p>
        </w:tc>
        <w:tc>
          <w:tcPr>
            <w:tcW w:w="3700" w:type="dxa"/>
            <w:tcBorders>
              <w:top w:val="nil"/>
              <w:left w:val="nil"/>
              <w:bottom w:val="single" w:sz="4" w:space="0" w:color="auto"/>
              <w:right w:val="single" w:sz="4" w:space="0" w:color="auto"/>
            </w:tcBorders>
            <w:shd w:val="clear" w:color="auto" w:fill="auto"/>
            <w:noWrap/>
            <w:vAlign w:val="center"/>
            <w:hideMark/>
          </w:tcPr>
          <w:p w14:paraId="15AAC3B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CHECCO PERCA</w:t>
            </w:r>
          </w:p>
        </w:tc>
        <w:tc>
          <w:tcPr>
            <w:tcW w:w="1340" w:type="dxa"/>
            <w:tcBorders>
              <w:top w:val="nil"/>
              <w:left w:val="nil"/>
              <w:bottom w:val="single" w:sz="4" w:space="0" w:color="auto"/>
              <w:right w:val="single" w:sz="4" w:space="0" w:color="auto"/>
            </w:tcBorders>
            <w:shd w:val="clear" w:color="auto" w:fill="auto"/>
            <w:noWrap/>
            <w:vAlign w:val="center"/>
            <w:hideMark/>
          </w:tcPr>
          <w:p w14:paraId="532346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B5894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720" w:type="dxa"/>
            <w:tcBorders>
              <w:top w:val="nil"/>
              <w:left w:val="nil"/>
              <w:bottom w:val="single" w:sz="4" w:space="0" w:color="auto"/>
              <w:right w:val="single" w:sz="4" w:space="0" w:color="auto"/>
            </w:tcBorders>
            <w:shd w:val="clear" w:color="auto" w:fill="auto"/>
            <w:noWrap/>
            <w:vAlign w:val="center"/>
            <w:hideMark/>
          </w:tcPr>
          <w:p w14:paraId="603A7E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w:t>
            </w:r>
          </w:p>
        </w:tc>
        <w:tc>
          <w:tcPr>
            <w:tcW w:w="1011" w:type="dxa"/>
            <w:tcBorders>
              <w:top w:val="nil"/>
              <w:left w:val="nil"/>
              <w:bottom w:val="single" w:sz="4" w:space="0" w:color="auto"/>
              <w:right w:val="single" w:sz="4" w:space="0" w:color="auto"/>
            </w:tcBorders>
            <w:shd w:val="clear" w:color="auto" w:fill="auto"/>
            <w:noWrap/>
            <w:vAlign w:val="center"/>
          </w:tcPr>
          <w:p w14:paraId="3F0C7A5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D609C6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1E99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501</w:t>
            </w:r>
          </w:p>
        </w:tc>
        <w:tc>
          <w:tcPr>
            <w:tcW w:w="940" w:type="dxa"/>
            <w:tcBorders>
              <w:top w:val="nil"/>
              <w:left w:val="nil"/>
              <w:bottom w:val="single" w:sz="4" w:space="0" w:color="auto"/>
              <w:right w:val="single" w:sz="4" w:space="0" w:color="auto"/>
            </w:tcBorders>
            <w:shd w:val="clear" w:color="auto" w:fill="auto"/>
            <w:noWrap/>
            <w:vAlign w:val="center"/>
            <w:hideMark/>
          </w:tcPr>
          <w:p w14:paraId="21F956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0802010018</w:t>
            </w:r>
          </w:p>
        </w:tc>
        <w:tc>
          <w:tcPr>
            <w:tcW w:w="3700" w:type="dxa"/>
            <w:tcBorders>
              <w:top w:val="nil"/>
              <w:left w:val="nil"/>
              <w:bottom w:val="single" w:sz="4" w:space="0" w:color="auto"/>
              <w:right w:val="single" w:sz="4" w:space="0" w:color="auto"/>
            </w:tcBorders>
            <w:shd w:val="clear" w:color="auto" w:fill="auto"/>
            <w:noWrap/>
            <w:vAlign w:val="center"/>
            <w:hideMark/>
          </w:tcPr>
          <w:p w14:paraId="757D832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LLACTAPAMPA</w:t>
            </w:r>
          </w:p>
        </w:tc>
        <w:tc>
          <w:tcPr>
            <w:tcW w:w="1340" w:type="dxa"/>
            <w:tcBorders>
              <w:top w:val="nil"/>
              <w:left w:val="nil"/>
              <w:bottom w:val="single" w:sz="4" w:space="0" w:color="auto"/>
              <w:right w:val="single" w:sz="4" w:space="0" w:color="auto"/>
            </w:tcBorders>
            <w:shd w:val="clear" w:color="auto" w:fill="auto"/>
            <w:noWrap/>
            <w:vAlign w:val="center"/>
            <w:hideMark/>
          </w:tcPr>
          <w:p w14:paraId="6B1E5E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72F03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ACOMAYO</w:t>
            </w:r>
          </w:p>
        </w:tc>
        <w:tc>
          <w:tcPr>
            <w:tcW w:w="2720" w:type="dxa"/>
            <w:tcBorders>
              <w:top w:val="nil"/>
              <w:left w:val="nil"/>
              <w:bottom w:val="single" w:sz="4" w:space="0" w:color="auto"/>
              <w:right w:val="single" w:sz="4" w:space="0" w:color="auto"/>
            </w:tcBorders>
            <w:shd w:val="clear" w:color="auto" w:fill="auto"/>
            <w:noWrap/>
            <w:vAlign w:val="center"/>
            <w:hideMark/>
          </w:tcPr>
          <w:p w14:paraId="31ACCF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ACOMAYO</w:t>
            </w:r>
          </w:p>
        </w:tc>
        <w:tc>
          <w:tcPr>
            <w:tcW w:w="1011" w:type="dxa"/>
            <w:tcBorders>
              <w:top w:val="nil"/>
              <w:left w:val="nil"/>
              <w:bottom w:val="single" w:sz="4" w:space="0" w:color="auto"/>
              <w:right w:val="single" w:sz="4" w:space="0" w:color="auto"/>
            </w:tcBorders>
            <w:shd w:val="clear" w:color="auto" w:fill="auto"/>
            <w:noWrap/>
            <w:vAlign w:val="center"/>
          </w:tcPr>
          <w:p w14:paraId="4DAAD2A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730B7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5CCA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502</w:t>
            </w:r>
          </w:p>
        </w:tc>
        <w:tc>
          <w:tcPr>
            <w:tcW w:w="940" w:type="dxa"/>
            <w:tcBorders>
              <w:top w:val="nil"/>
              <w:left w:val="nil"/>
              <w:bottom w:val="single" w:sz="4" w:space="0" w:color="auto"/>
              <w:right w:val="single" w:sz="4" w:space="0" w:color="auto"/>
            </w:tcBorders>
            <w:shd w:val="clear" w:color="auto" w:fill="auto"/>
            <w:noWrap/>
            <w:vAlign w:val="center"/>
            <w:hideMark/>
          </w:tcPr>
          <w:p w14:paraId="78CAA0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0802050036</w:t>
            </w:r>
          </w:p>
        </w:tc>
        <w:tc>
          <w:tcPr>
            <w:tcW w:w="3700" w:type="dxa"/>
            <w:tcBorders>
              <w:top w:val="nil"/>
              <w:left w:val="nil"/>
              <w:bottom w:val="single" w:sz="4" w:space="0" w:color="auto"/>
              <w:right w:val="single" w:sz="4" w:space="0" w:color="auto"/>
            </w:tcBorders>
            <w:shd w:val="clear" w:color="auto" w:fill="auto"/>
            <w:noWrap/>
            <w:vAlign w:val="center"/>
            <w:hideMark/>
          </w:tcPr>
          <w:p w14:paraId="1085D4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SAYHUA</w:t>
            </w:r>
          </w:p>
        </w:tc>
        <w:tc>
          <w:tcPr>
            <w:tcW w:w="1340" w:type="dxa"/>
            <w:tcBorders>
              <w:top w:val="nil"/>
              <w:left w:val="nil"/>
              <w:bottom w:val="single" w:sz="4" w:space="0" w:color="auto"/>
              <w:right w:val="single" w:sz="4" w:space="0" w:color="auto"/>
            </w:tcBorders>
            <w:shd w:val="clear" w:color="auto" w:fill="auto"/>
            <w:noWrap/>
            <w:vAlign w:val="center"/>
            <w:hideMark/>
          </w:tcPr>
          <w:p w14:paraId="7932F1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26D52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ACOMAYO</w:t>
            </w:r>
          </w:p>
        </w:tc>
        <w:tc>
          <w:tcPr>
            <w:tcW w:w="2720" w:type="dxa"/>
            <w:tcBorders>
              <w:top w:val="nil"/>
              <w:left w:val="nil"/>
              <w:bottom w:val="single" w:sz="4" w:space="0" w:color="auto"/>
              <w:right w:val="single" w:sz="4" w:space="0" w:color="auto"/>
            </w:tcBorders>
            <w:shd w:val="clear" w:color="auto" w:fill="auto"/>
            <w:noWrap/>
            <w:vAlign w:val="center"/>
            <w:hideMark/>
          </w:tcPr>
          <w:p w14:paraId="271273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POMACANCHI</w:t>
            </w:r>
          </w:p>
        </w:tc>
        <w:tc>
          <w:tcPr>
            <w:tcW w:w="1011" w:type="dxa"/>
            <w:tcBorders>
              <w:top w:val="nil"/>
              <w:left w:val="nil"/>
              <w:bottom w:val="single" w:sz="4" w:space="0" w:color="auto"/>
              <w:right w:val="single" w:sz="4" w:space="0" w:color="auto"/>
            </w:tcBorders>
            <w:shd w:val="clear" w:color="auto" w:fill="auto"/>
            <w:noWrap/>
            <w:vAlign w:val="center"/>
          </w:tcPr>
          <w:p w14:paraId="09F1AA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7F963C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EF5B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503</w:t>
            </w:r>
          </w:p>
        </w:tc>
        <w:tc>
          <w:tcPr>
            <w:tcW w:w="940" w:type="dxa"/>
            <w:tcBorders>
              <w:top w:val="nil"/>
              <w:left w:val="nil"/>
              <w:bottom w:val="single" w:sz="4" w:space="0" w:color="auto"/>
              <w:right w:val="single" w:sz="4" w:space="0" w:color="auto"/>
            </w:tcBorders>
            <w:shd w:val="clear" w:color="auto" w:fill="auto"/>
            <w:noWrap/>
            <w:vAlign w:val="center"/>
            <w:hideMark/>
          </w:tcPr>
          <w:p w14:paraId="73A306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0802050041</w:t>
            </w:r>
          </w:p>
        </w:tc>
        <w:tc>
          <w:tcPr>
            <w:tcW w:w="3700" w:type="dxa"/>
            <w:tcBorders>
              <w:top w:val="nil"/>
              <w:left w:val="nil"/>
              <w:bottom w:val="single" w:sz="4" w:space="0" w:color="auto"/>
              <w:right w:val="single" w:sz="4" w:space="0" w:color="auto"/>
            </w:tcBorders>
            <w:shd w:val="clear" w:color="auto" w:fill="auto"/>
            <w:noWrap/>
            <w:vAlign w:val="center"/>
            <w:hideMark/>
          </w:tcPr>
          <w:p w14:paraId="503FE31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TARCA</w:t>
            </w:r>
          </w:p>
        </w:tc>
        <w:tc>
          <w:tcPr>
            <w:tcW w:w="1340" w:type="dxa"/>
            <w:tcBorders>
              <w:top w:val="nil"/>
              <w:left w:val="nil"/>
              <w:bottom w:val="single" w:sz="4" w:space="0" w:color="auto"/>
              <w:right w:val="single" w:sz="4" w:space="0" w:color="auto"/>
            </w:tcBorders>
            <w:shd w:val="clear" w:color="auto" w:fill="auto"/>
            <w:noWrap/>
            <w:vAlign w:val="center"/>
            <w:hideMark/>
          </w:tcPr>
          <w:p w14:paraId="3DF87B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0A768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ACOMAYO</w:t>
            </w:r>
          </w:p>
        </w:tc>
        <w:tc>
          <w:tcPr>
            <w:tcW w:w="2720" w:type="dxa"/>
            <w:tcBorders>
              <w:top w:val="nil"/>
              <w:left w:val="nil"/>
              <w:bottom w:val="single" w:sz="4" w:space="0" w:color="auto"/>
              <w:right w:val="single" w:sz="4" w:space="0" w:color="auto"/>
            </w:tcBorders>
            <w:shd w:val="clear" w:color="auto" w:fill="auto"/>
            <w:noWrap/>
            <w:vAlign w:val="center"/>
            <w:hideMark/>
          </w:tcPr>
          <w:p w14:paraId="316844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POMACANCHI</w:t>
            </w:r>
          </w:p>
        </w:tc>
        <w:tc>
          <w:tcPr>
            <w:tcW w:w="1011" w:type="dxa"/>
            <w:tcBorders>
              <w:top w:val="nil"/>
              <w:left w:val="nil"/>
              <w:bottom w:val="single" w:sz="4" w:space="0" w:color="auto"/>
              <w:right w:val="single" w:sz="4" w:space="0" w:color="auto"/>
            </w:tcBorders>
            <w:shd w:val="clear" w:color="auto" w:fill="auto"/>
            <w:noWrap/>
            <w:vAlign w:val="center"/>
          </w:tcPr>
          <w:p w14:paraId="080BCE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3035F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748C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504</w:t>
            </w:r>
          </w:p>
        </w:tc>
        <w:tc>
          <w:tcPr>
            <w:tcW w:w="940" w:type="dxa"/>
            <w:tcBorders>
              <w:top w:val="nil"/>
              <w:left w:val="nil"/>
              <w:bottom w:val="single" w:sz="4" w:space="0" w:color="auto"/>
              <w:right w:val="single" w:sz="4" w:space="0" w:color="auto"/>
            </w:tcBorders>
            <w:shd w:val="clear" w:color="auto" w:fill="auto"/>
            <w:noWrap/>
            <w:vAlign w:val="center"/>
            <w:hideMark/>
          </w:tcPr>
          <w:p w14:paraId="2336B2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0803020056</w:t>
            </w:r>
          </w:p>
        </w:tc>
        <w:tc>
          <w:tcPr>
            <w:tcW w:w="3700" w:type="dxa"/>
            <w:tcBorders>
              <w:top w:val="nil"/>
              <w:left w:val="nil"/>
              <w:bottom w:val="single" w:sz="4" w:space="0" w:color="auto"/>
              <w:right w:val="single" w:sz="4" w:space="0" w:color="auto"/>
            </w:tcBorders>
            <w:shd w:val="clear" w:color="auto" w:fill="auto"/>
            <w:noWrap/>
            <w:vAlign w:val="center"/>
            <w:hideMark/>
          </w:tcPr>
          <w:p w14:paraId="0461F4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w:t>
            </w:r>
          </w:p>
        </w:tc>
        <w:tc>
          <w:tcPr>
            <w:tcW w:w="1340" w:type="dxa"/>
            <w:tcBorders>
              <w:top w:val="nil"/>
              <w:left w:val="nil"/>
              <w:bottom w:val="single" w:sz="4" w:space="0" w:color="auto"/>
              <w:right w:val="single" w:sz="4" w:space="0" w:color="auto"/>
            </w:tcBorders>
            <w:shd w:val="clear" w:color="auto" w:fill="auto"/>
            <w:noWrap/>
            <w:vAlign w:val="center"/>
            <w:hideMark/>
          </w:tcPr>
          <w:p w14:paraId="3CEEDB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2702B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1446E7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ANCAHUASI</w:t>
            </w:r>
          </w:p>
        </w:tc>
        <w:tc>
          <w:tcPr>
            <w:tcW w:w="1011" w:type="dxa"/>
            <w:tcBorders>
              <w:top w:val="nil"/>
              <w:left w:val="nil"/>
              <w:bottom w:val="single" w:sz="4" w:space="0" w:color="auto"/>
              <w:right w:val="single" w:sz="4" w:space="0" w:color="auto"/>
            </w:tcBorders>
            <w:shd w:val="clear" w:color="auto" w:fill="auto"/>
            <w:noWrap/>
            <w:vAlign w:val="center"/>
          </w:tcPr>
          <w:p w14:paraId="7F2B164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D368BC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7E9D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505</w:t>
            </w:r>
          </w:p>
        </w:tc>
        <w:tc>
          <w:tcPr>
            <w:tcW w:w="940" w:type="dxa"/>
            <w:tcBorders>
              <w:top w:val="nil"/>
              <w:left w:val="nil"/>
              <w:bottom w:val="single" w:sz="4" w:space="0" w:color="auto"/>
              <w:right w:val="single" w:sz="4" w:space="0" w:color="auto"/>
            </w:tcBorders>
            <w:shd w:val="clear" w:color="auto" w:fill="auto"/>
            <w:noWrap/>
            <w:vAlign w:val="center"/>
            <w:hideMark/>
          </w:tcPr>
          <w:p w14:paraId="4B75BE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0803040027</w:t>
            </w:r>
          </w:p>
        </w:tc>
        <w:tc>
          <w:tcPr>
            <w:tcW w:w="3700" w:type="dxa"/>
            <w:tcBorders>
              <w:top w:val="nil"/>
              <w:left w:val="nil"/>
              <w:bottom w:val="single" w:sz="4" w:space="0" w:color="auto"/>
              <w:right w:val="single" w:sz="4" w:space="0" w:color="auto"/>
            </w:tcBorders>
            <w:shd w:val="clear" w:color="auto" w:fill="auto"/>
            <w:noWrap/>
            <w:vAlign w:val="center"/>
            <w:hideMark/>
          </w:tcPr>
          <w:p w14:paraId="7F0C2F2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PANTIPATA</w:t>
            </w:r>
          </w:p>
        </w:tc>
        <w:tc>
          <w:tcPr>
            <w:tcW w:w="1340" w:type="dxa"/>
            <w:tcBorders>
              <w:top w:val="nil"/>
              <w:left w:val="nil"/>
              <w:bottom w:val="single" w:sz="4" w:space="0" w:color="auto"/>
              <w:right w:val="single" w:sz="4" w:space="0" w:color="auto"/>
            </w:tcBorders>
            <w:shd w:val="clear" w:color="auto" w:fill="auto"/>
            <w:noWrap/>
            <w:vAlign w:val="center"/>
            <w:hideMark/>
          </w:tcPr>
          <w:p w14:paraId="117B22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BE934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7C8051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CHINCHAYPUJIO</w:t>
            </w:r>
          </w:p>
        </w:tc>
        <w:tc>
          <w:tcPr>
            <w:tcW w:w="1011" w:type="dxa"/>
            <w:tcBorders>
              <w:top w:val="nil"/>
              <w:left w:val="nil"/>
              <w:bottom w:val="single" w:sz="4" w:space="0" w:color="auto"/>
              <w:right w:val="single" w:sz="4" w:space="0" w:color="auto"/>
            </w:tcBorders>
            <w:shd w:val="clear" w:color="auto" w:fill="auto"/>
            <w:noWrap/>
            <w:vAlign w:val="center"/>
          </w:tcPr>
          <w:p w14:paraId="61BF268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4DE70D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9CE6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506</w:t>
            </w:r>
          </w:p>
        </w:tc>
        <w:tc>
          <w:tcPr>
            <w:tcW w:w="940" w:type="dxa"/>
            <w:tcBorders>
              <w:top w:val="nil"/>
              <w:left w:val="nil"/>
              <w:bottom w:val="single" w:sz="4" w:space="0" w:color="auto"/>
              <w:right w:val="single" w:sz="4" w:space="0" w:color="auto"/>
            </w:tcBorders>
            <w:shd w:val="clear" w:color="auto" w:fill="auto"/>
            <w:noWrap/>
            <w:vAlign w:val="center"/>
            <w:hideMark/>
          </w:tcPr>
          <w:p w14:paraId="0E3ADF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0803040030</w:t>
            </w:r>
          </w:p>
        </w:tc>
        <w:tc>
          <w:tcPr>
            <w:tcW w:w="3700" w:type="dxa"/>
            <w:tcBorders>
              <w:top w:val="nil"/>
              <w:left w:val="nil"/>
              <w:bottom w:val="single" w:sz="4" w:space="0" w:color="auto"/>
              <w:right w:val="single" w:sz="4" w:space="0" w:color="auto"/>
            </w:tcBorders>
            <w:shd w:val="clear" w:color="auto" w:fill="auto"/>
            <w:noWrap/>
            <w:vAlign w:val="center"/>
            <w:hideMark/>
          </w:tcPr>
          <w:p w14:paraId="03AB630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SUNCHUMARCA</w:t>
            </w:r>
          </w:p>
        </w:tc>
        <w:tc>
          <w:tcPr>
            <w:tcW w:w="1340" w:type="dxa"/>
            <w:tcBorders>
              <w:top w:val="nil"/>
              <w:left w:val="nil"/>
              <w:bottom w:val="single" w:sz="4" w:space="0" w:color="auto"/>
              <w:right w:val="single" w:sz="4" w:space="0" w:color="auto"/>
            </w:tcBorders>
            <w:shd w:val="clear" w:color="auto" w:fill="auto"/>
            <w:noWrap/>
            <w:vAlign w:val="center"/>
            <w:hideMark/>
          </w:tcPr>
          <w:p w14:paraId="6103B8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6DA0F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568BAC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CHINCHAYPUJIO</w:t>
            </w:r>
          </w:p>
        </w:tc>
        <w:tc>
          <w:tcPr>
            <w:tcW w:w="1011" w:type="dxa"/>
            <w:tcBorders>
              <w:top w:val="nil"/>
              <w:left w:val="nil"/>
              <w:bottom w:val="single" w:sz="4" w:space="0" w:color="auto"/>
              <w:right w:val="single" w:sz="4" w:space="0" w:color="auto"/>
            </w:tcBorders>
            <w:shd w:val="clear" w:color="auto" w:fill="auto"/>
            <w:noWrap/>
            <w:vAlign w:val="center"/>
          </w:tcPr>
          <w:p w14:paraId="4764109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ACB18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9CA4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507</w:t>
            </w:r>
          </w:p>
        </w:tc>
        <w:tc>
          <w:tcPr>
            <w:tcW w:w="940" w:type="dxa"/>
            <w:tcBorders>
              <w:top w:val="nil"/>
              <w:left w:val="nil"/>
              <w:bottom w:val="single" w:sz="4" w:space="0" w:color="auto"/>
              <w:right w:val="single" w:sz="4" w:space="0" w:color="auto"/>
            </w:tcBorders>
            <w:shd w:val="clear" w:color="auto" w:fill="auto"/>
            <w:noWrap/>
            <w:vAlign w:val="center"/>
            <w:hideMark/>
          </w:tcPr>
          <w:p w14:paraId="48638B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0803060007</w:t>
            </w:r>
          </w:p>
        </w:tc>
        <w:tc>
          <w:tcPr>
            <w:tcW w:w="3700" w:type="dxa"/>
            <w:tcBorders>
              <w:top w:val="nil"/>
              <w:left w:val="nil"/>
              <w:bottom w:val="single" w:sz="4" w:space="0" w:color="auto"/>
              <w:right w:val="single" w:sz="4" w:space="0" w:color="auto"/>
            </w:tcBorders>
            <w:shd w:val="clear" w:color="auto" w:fill="auto"/>
            <w:noWrap/>
            <w:vAlign w:val="center"/>
            <w:hideMark/>
          </w:tcPr>
          <w:p w14:paraId="2DE6BD2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PUMAORCCO</w:t>
            </w:r>
          </w:p>
        </w:tc>
        <w:tc>
          <w:tcPr>
            <w:tcW w:w="1340" w:type="dxa"/>
            <w:tcBorders>
              <w:top w:val="nil"/>
              <w:left w:val="nil"/>
              <w:bottom w:val="single" w:sz="4" w:space="0" w:color="auto"/>
              <w:right w:val="single" w:sz="4" w:space="0" w:color="auto"/>
            </w:tcBorders>
            <w:shd w:val="clear" w:color="auto" w:fill="auto"/>
            <w:noWrap/>
            <w:vAlign w:val="center"/>
            <w:hideMark/>
          </w:tcPr>
          <w:p w14:paraId="07F2CA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856E6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08D4D2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LIMATAMBO</w:t>
            </w:r>
          </w:p>
        </w:tc>
        <w:tc>
          <w:tcPr>
            <w:tcW w:w="1011" w:type="dxa"/>
            <w:tcBorders>
              <w:top w:val="nil"/>
              <w:left w:val="nil"/>
              <w:bottom w:val="single" w:sz="4" w:space="0" w:color="auto"/>
              <w:right w:val="single" w:sz="4" w:space="0" w:color="auto"/>
            </w:tcBorders>
            <w:shd w:val="clear" w:color="auto" w:fill="auto"/>
            <w:noWrap/>
            <w:vAlign w:val="center"/>
          </w:tcPr>
          <w:p w14:paraId="678A2C1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D179D6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7D50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508</w:t>
            </w:r>
          </w:p>
        </w:tc>
        <w:tc>
          <w:tcPr>
            <w:tcW w:w="940" w:type="dxa"/>
            <w:tcBorders>
              <w:top w:val="nil"/>
              <w:left w:val="nil"/>
              <w:bottom w:val="single" w:sz="4" w:space="0" w:color="auto"/>
              <w:right w:val="single" w:sz="4" w:space="0" w:color="auto"/>
            </w:tcBorders>
            <w:shd w:val="clear" w:color="auto" w:fill="auto"/>
            <w:noWrap/>
            <w:vAlign w:val="center"/>
            <w:hideMark/>
          </w:tcPr>
          <w:p w14:paraId="0E74E1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0803060016</w:t>
            </w:r>
          </w:p>
        </w:tc>
        <w:tc>
          <w:tcPr>
            <w:tcW w:w="3700" w:type="dxa"/>
            <w:tcBorders>
              <w:top w:val="nil"/>
              <w:left w:val="nil"/>
              <w:bottom w:val="single" w:sz="4" w:space="0" w:color="auto"/>
              <w:right w:val="single" w:sz="4" w:space="0" w:color="auto"/>
            </w:tcBorders>
            <w:shd w:val="clear" w:color="auto" w:fill="auto"/>
            <w:noWrap/>
            <w:vAlign w:val="center"/>
            <w:hideMark/>
          </w:tcPr>
          <w:p w14:paraId="350D48A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CHINLLA HUACHO</w:t>
            </w:r>
          </w:p>
        </w:tc>
        <w:tc>
          <w:tcPr>
            <w:tcW w:w="1340" w:type="dxa"/>
            <w:tcBorders>
              <w:top w:val="nil"/>
              <w:left w:val="nil"/>
              <w:bottom w:val="single" w:sz="4" w:space="0" w:color="auto"/>
              <w:right w:val="single" w:sz="4" w:space="0" w:color="auto"/>
            </w:tcBorders>
            <w:shd w:val="clear" w:color="auto" w:fill="auto"/>
            <w:noWrap/>
            <w:vAlign w:val="center"/>
            <w:hideMark/>
          </w:tcPr>
          <w:p w14:paraId="59A9D2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2EC99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29B6E2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LIMATAMBO</w:t>
            </w:r>
          </w:p>
        </w:tc>
        <w:tc>
          <w:tcPr>
            <w:tcW w:w="1011" w:type="dxa"/>
            <w:tcBorders>
              <w:top w:val="nil"/>
              <w:left w:val="nil"/>
              <w:bottom w:val="single" w:sz="4" w:space="0" w:color="auto"/>
              <w:right w:val="single" w:sz="4" w:space="0" w:color="auto"/>
            </w:tcBorders>
            <w:shd w:val="clear" w:color="auto" w:fill="auto"/>
            <w:noWrap/>
            <w:vAlign w:val="center"/>
          </w:tcPr>
          <w:p w14:paraId="6828B79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ED30B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FF57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509</w:t>
            </w:r>
          </w:p>
        </w:tc>
        <w:tc>
          <w:tcPr>
            <w:tcW w:w="940" w:type="dxa"/>
            <w:tcBorders>
              <w:top w:val="nil"/>
              <w:left w:val="nil"/>
              <w:bottom w:val="single" w:sz="4" w:space="0" w:color="auto"/>
              <w:right w:val="single" w:sz="4" w:space="0" w:color="auto"/>
            </w:tcBorders>
            <w:shd w:val="clear" w:color="auto" w:fill="auto"/>
            <w:noWrap/>
            <w:vAlign w:val="center"/>
            <w:hideMark/>
          </w:tcPr>
          <w:p w14:paraId="17D39C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0803060018</w:t>
            </w:r>
          </w:p>
        </w:tc>
        <w:tc>
          <w:tcPr>
            <w:tcW w:w="3700" w:type="dxa"/>
            <w:tcBorders>
              <w:top w:val="nil"/>
              <w:left w:val="nil"/>
              <w:bottom w:val="single" w:sz="4" w:space="0" w:color="auto"/>
              <w:right w:val="single" w:sz="4" w:space="0" w:color="auto"/>
            </w:tcBorders>
            <w:shd w:val="clear" w:color="auto" w:fill="auto"/>
            <w:noWrap/>
            <w:vAlign w:val="center"/>
            <w:hideMark/>
          </w:tcPr>
          <w:p w14:paraId="2C25093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CARDON PATA</w:t>
            </w:r>
          </w:p>
        </w:tc>
        <w:tc>
          <w:tcPr>
            <w:tcW w:w="1340" w:type="dxa"/>
            <w:tcBorders>
              <w:top w:val="nil"/>
              <w:left w:val="nil"/>
              <w:bottom w:val="single" w:sz="4" w:space="0" w:color="auto"/>
              <w:right w:val="single" w:sz="4" w:space="0" w:color="auto"/>
            </w:tcBorders>
            <w:shd w:val="clear" w:color="auto" w:fill="auto"/>
            <w:noWrap/>
            <w:vAlign w:val="center"/>
            <w:hideMark/>
          </w:tcPr>
          <w:p w14:paraId="23DF7A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F6543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7AC870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LIMATAMBO</w:t>
            </w:r>
          </w:p>
        </w:tc>
        <w:tc>
          <w:tcPr>
            <w:tcW w:w="1011" w:type="dxa"/>
            <w:tcBorders>
              <w:top w:val="nil"/>
              <w:left w:val="nil"/>
              <w:bottom w:val="single" w:sz="4" w:space="0" w:color="auto"/>
              <w:right w:val="single" w:sz="4" w:space="0" w:color="auto"/>
            </w:tcBorders>
            <w:shd w:val="clear" w:color="auto" w:fill="auto"/>
            <w:noWrap/>
            <w:vAlign w:val="center"/>
          </w:tcPr>
          <w:p w14:paraId="76978B9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33D9FA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73D4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510</w:t>
            </w:r>
          </w:p>
        </w:tc>
        <w:tc>
          <w:tcPr>
            <w:tcW w:w="940" w:type="dxa"/>
            <w:tcBorders>
              <w:top w:val="nil"/>
              <w:left w:val="nil"/>
              <w:bottom w:val="single" w:sz="4" w:space="0" w:color="auto"/>
              <w:right w:val="single" w:sz="4" w:space="0" w:color="auto"/>
            </w:tcBorders>
            <w:shd w:val="clear" w:color="auto" w:fill="auto"/>
            <w:noWrap/>
            <w:vAlign w:val="center"/>
            <w:hideMark/>
          </w:tcPr>
          <w:p w14:paraId="03A729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0803060043</w:t>
            </w:r>
          </w:p>
        </w:tc>
        <w:tc>
          <w:tcPr>
            <w:tcW w:w="3700" w:type="dxa"/>
            <w:tcBorders>
              <w:top w:val="nil"/>
              <w:left w:val="nil"/>
              <w:bottom w:val="single" w:sz="4" w:space="0" w:color="auto"/>
              <w:right w:val="single" w:sz="4" w:space="0" w:color="auto"/>
            </w:tcBorders>
            <w:shd w:val="clear" w:color="auto" w:fill="auto"/>
            <w:noWrap/>
            <w:vAlign w:val="center"/>
            <w:hideMark/>
          </w:tcPr>
          <w:p w14:paraId="3EE6C6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ANCASCOCHA</w:t>
            </w:r>
          </w:p>
        </w:tc>
        <w:tc>
          <w:tcPr>
            <w:tcW w:w="1340" w:type="dxa"/>
            <w:tcBorders>
              <w:top w:val="nil"/>
              <w:left w:val="nil"/>
              <w:bottom w:val="single" w:sz="4" w:space="0" w:color="auto"/>
              <w:right w:val="single" w:sz="4" w:space="0" w:color="auto"/>
            </w:tcBorders>
            <w:shd w:val="clear" w:color="auto" w:fill="auto"/>
            <w:noWrap/>
            <w:vAlign w:val="center"/>
            <w:hideMark/>
          </w:tcPr>
          <w:p w14:paraId="3664BF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2143B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6D3B13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LIMATAMBO</w:t>
            </w:r>
          </w:p>
        </w:tc>
        <w:tc>
          <w:tcPr>
            <w:tcW w:w="1011" w:type="dxa"/>
            <w:tcBorders>
              <w:top w:val="nil"/>
              <w:left w:val="nil"/>
              <w:bottom w:val="single" w:sz="4" w:space="0" w:color="auto"/>
              <w:right w:val="single" w:sz="4" w:space="0" w:color="auto"/>
            </w:tcBorders>
            <w:shd w:val="clear" w:color="auto" w:fill="auto"/>
            <w:noWrap/>
            <w:vAlign w:val="center"/>
          </w:tcPr>
          <w:p w14:paraId="0E55237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DED8D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22E8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511</w:t>
            </w:r>
          </w:p>
        </w:tc>
        <w:tc>
          <w:tcPr>
            <w:tcW w:w="940" w:type="dxa"/>
            <w:tcBorders>
              <w:top w:val="nil"/>
              <w:left w:val="nil"/>
              <w:bottom w:val="single" w:sz="4" w:space="0" w:color="auto"/>
              <w:right w:val="single" w:sz="4" w:space="0" w:color="auto"/>
            </w:tcBorders>
            <w:shd w:val="clear" w:color="auto" w:fill="auto"/>
            <w:noWrap/>
            <w:vAlign w:val="center"/>
            <w:hideMark/>
          </w:tcPr>
          <w:p w14:paraId="3C44AC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0803060046</w:t>
            </w:r>
          </w:p>
        </w:tc>
        <w:tc>
          <w:tcPr>
            <w:tcW w:w="3700" w:type="dxa"/>
            <w:tcBorders>
              <w:top w:val="nil"/>
              <w:left w:val="nil"/>
              <w:bottom w:val="single" w:sz="4" w:space="0" w:color="auto"/>
              <w:right w:val="single" w:sz="4" w:space="0" w:color="auto"/>
            </w:tcBorders>
            <w:shd w:val="clear" w:color="auto" w:fill="auto"/>
            <w:noWrap/>
            <w:vAlign w:val="center"/>
            <w:hideMark/>
          </w:tcPr>
          <w:p w14:paraId="31A170C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CHOQUEMARCA</w:t>
            </w:r>
          </w:p>
        </w:tc>
        <w:tc>
          <w:tcPr>
            <w:tcW w:w="1340" w:type="dxa"/>
            <w:tcBorders>
              <w:top w:val="nil"/>
              <w:left w:val="nil"/>
              <w:bottom w:val="single" w:sz="4" w:space="0" w:color="auto"/>
              <w:right w:val="single" w:sz="4" w:space="0" w:color="auto"/>
            </w:tcBorders>
            <w:shd w:val="clear" w:color="auto" w:fill="auto"/>
            <w:noWrap/>
            <w:vAlign w:val="center"/>
            <w:hideMark/>
          </w:tcPr>
          <w:p w14:paraId="196FFC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8263B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6DD1B5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LIMATAMBO</w:t>
            </w:r>
          </w:p>
        </w:tc>
        <w:tc>
          <w:tcPr>
            <w:tcW w:w="1011" w:type="dxa"/>
            <w:tcBorders>
              <w:top w:val="nil"/>
              <w:left w:val="nil"/>
              <w:bottom w:val="single" w:sz="4" w:space="0" w:color="auto"/>
              <w:right w:val="single" w:sz="4" w:space="0" w:color="auto"/>
            </w:tcBorders>
            <w:shd w:val="clear" w:color="auto" w:fill="auto"/>
            <w:noWrap/>
            <w:vAlign w:val="center"/>
          </w:tcPr>
          <w:p w14:paraId="2135F46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A51ADB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5474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512</w:t>
            </w:r>
          </w:p>
        </w:tc>
        <w:tc>
          <w:tcPr>
            <w:tcW w:w="940" w:type="dxa"/>
            <w:tcBorders>
              <w:top w:val="nil"/>
              <w:left w:val="nil"/>
              <w:bottom w:val="single" w:sz="4" w:space="0" w:color="auto"/>
              <w:right w:val="single" w:sz="4" w:space="0" w:color="auto"/>
            </w:tcBorders>
            <w:shd w:val="clear" w:color="auto" w:fill="auto"/>
            <w:noWrap/>
            <w:vAlign w:val="center"/>
            <w:hideMark/>
          </w:tcPr>
          <w:p w14:paraId="7BFA1B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0803060070</w:t>
            </w:r>
          </w:p>
        </w:tc>
        <w:tc>
          <w:tcPr>
            <w:tcW w:w="3700" w:type="dxa"/>
            <w:tcBorders>
              <w:top w:val="nil"/>
              <w:left w:val="nil"/>
              <w:bottom w:val="single" w:sz="4" w:space="0" w:color="auto"/>
              <w:right w:val="single" w:sz="4" w:space="0" w:color="auto"/>
            </w:tcBorders>
            <w:shd w:val="clear" w:color="auto" w:fill="auto"/>
            <w:noWrap/>
            <w:vAlign w:val="center"/>
            <w:hideMark/>
          </w:tcPr>
          <w:p w14:paraId="45036A5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CONCAHUAYLLA</w:t>
            </w:r>
          </w:p>
        </w:tc>
        <w:tc>
          <w:tcPr>
            <w:tcW w:w="1340" w:type="dxa"/>
            <w:tcBorders>
              <w:top w:val="nil"/>
              <w:left w:val="nil"/>
              <w:bottom w:val="single" w:sz="4" w:space="0" w:color="auto"/>
              <w:right w:val="single" w:sz="4" w:space="0" w:color="auto"/>
            </w:tcBorders>
            <w:shd w:val="clear" w:color="auto" w:fill="auto"/>
            <w:noWrap/>
            <w:vAlign w:val="center"/>
            <w:hideMark/>
          </w:tcPr>
          <w:p w14:paraId="2F13B7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26A8A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6C5E0D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LIMATAMBO</w:t>
            </w:r>
          </w:p>
        </w:tc>
        <w:tc>
          <w:tcPr>
            <w:tcW w:w="1011" w:type="dxa"/>
            <w:tcBorders>
              <w:top w:val="nil"/>
              <w:left w:val="nil"/>
              <w:bottom w:val="single" w:sz="4" w:space="0" w:color="auto"/>
              <w:right w:val="single" w:sz="4" w:space="0" w:color="auto"/>
            </w:tcBorders>
            <w:shd w:val="clear" w:color="auto" w:fill="auto"/>
            <w:noWrap/>
            <w:vAlign w:val="center"/>
          </w:tcPr>
          <w:p w14:paraId="6F4B643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19F7BA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81FD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513</w:t>
            </w:r>
          </w:p>
        </w:tc>
        <w:tc>
          <w:tcPr>
            <w:tcW w:w="940" w:type="dxa"/>
            <w:tcBorders>
              <w:top w:val="nil"/>
              <w:left w:val="nil"/>
              <w:bottom w:val="single" w:sz="4" w:space="0" w:color="auto"/>
              <w:right w:val="single" w:sz="4" w:space="0" w:color="auto"/>
            </w:tcBorders>
            <w:shd w:val="clear" w:color="auto" w:fill="auto"/>
            <w:noWrap/>
            <w:vAlign w:val="center"/>
            <w:hideMark/>
          </w:tcPr>
          <w:p w14:paraId="17E518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0803060075</w:t>
            </w:r>
          </w:p>
        </w:tc>
        <w:tc>
          <w:tcPr>
            <w:tcW w:w="3700" w:type="dxa"/>
            <w:tcBorders>
              <w:top w:val="nil"/>
              <w:left w:val="nil"/>
              <w:bottom w:val="single" w:sz="4" w:space="0" w:color="auto"/>
              <w:right w:val="single" w:sz="4" w:space="0" w:color="auto"/>
            </w:tcBorders>
            <w:shd w:val="clear" w:color="auto" w:fill="auto"/>
            <w:noWrap/>
            <w:vAlign w:val="center"/>
            <w:hideMark/>
          </w:tcPr>
          <w:p w14:paraId="4AF9B7A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JILLAPATA</w:t>
            </w:r>
          </w:p>
        </w:tc>
        <w:tc>
          <w:tcPr>
            <w:tcW w:w="1340" w:type="dxa"/>
            <w:tcBorders>
              <w:top w:val="nil"/>
              <w:left w:val="nil"/>
              <w:bottom w:val="single" w:sz="4" w:space="0" w:color="auto"/>
              <w:right w:val="single" w:sz="4" w:space="0" w:color="auto"/>
            </w:tcBorders>
            <w:shd w:val="clear" w:color="auto" w:fill="auto"/>
            <w:noWrap/>
            <w:vAlign w:val="center"/>
            <w:hideMark/>
          </w:tcPr>
          <w:p w14:paraId="69084C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E6D9B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4E010A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LIMATAMBO</w:t>
            </w:r>
          </w:p>
        </w:tc>
        <w:tc>
          <w:tcPr>
            <w:tcW w:w="1011" w:type="dxa"/>
            <w:tcBorders>
              <w:top w:val="nil"/>
              <w:left w:val="nil"/>
              <w:bottom w:val="single" w:sz="4" w:space="0" w:color="auto"/>
              <w:right w:val="single" w:sz="4" w:space="0" w:color="auto"/>
            </w:tcBorders>
            <w:shd w:val="clear" w:color="auto" w:fill="auto"/>
            <w:noWrap/>
            <w:vAlign w:val="center"/>
          </w:tcPr>
          <w:p w14:paraId="18F1719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7FD966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56BE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514</w:t>
            </w:r>
          </w:p>
        </w:tc>
        <w:tc>
          <w:tcPr>
            <w:tcW w:w="940" w:type="dxa"/>
            <w:tcBorders>
              <w:top w:val="nil"/>
              <w:left w:val="nil"/>
              <w:bottom w:val="single" w:sz="4" w:space="0" w:color="auto"/>
              <w:right w:val="single" w:sz="4" w:space="0" w:color="auto"/>
            </w:tcBorders>
            <w:shd w:val="clear" w:color="auto" w:fill="auto"/>
            <w:noWrap/>
            <w:vAlign w:val="center"/>
            <w:hideMark/>
          </w:tcPr>
          <w:p w14:paraId="40C9E9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0803060078</w:t>
            </w:r>
          </w:p>
        </w:tc>
        <w:tc>
          <w:tcPr>
            <w:tcW w:w="3700" w:type="dxa"/>
            <w:tcBorders>
              <w:top w:val="nil"/>
              <w:left w:val="nil"/>
              <w:bottom w:val="single" w:sz="4" w:space="0" w:color="auto"/>
              <w:right w:val="single" w:sz="4" w:space="0" w:color="auto"/>
            </w:tcBorders>
            <w:shd w:val="clear" w:color="auto" w:fill="auto"/>
            <w:noWrap/>
            <w:vAlign w:val="center"/>
            <w:hideMark/>
          </w:tcPr>
          <w:p w14:paraId="1D058C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HUERTA HAYCO ALTA</w:t>
            </w:r>
          </w:p>
        </w:tc>
        <w:tc>
          <w:tcPr>
            <w:tcW w:w="1340" w:type="dxa"/>
            <w:tcBorders>
              <w:top w:val="nil"/>
              <w:left w:val="nil"/>
              <w:bottom w:val="single" w:sz="4" w:space="0" w:color="auto"/>
              <w:right w:val="single" w:sz="4" w:space="0" w:color="auto"/>
            </w:tcBorders>
            <w:shd w:val="clear" w:color="auto" w:fill="auto"/>
            <w:noWrap/>
            <w:vAlign w:val="center"/>
            <w:hideMark/>
          </w:tcPr>
          <w:p w14:paraId="78FB0E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27482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5AB0FE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LIMATAMBO</w:t>
            </w:r>
          </w:p>
        </w:tc>
        <w:tc>
          <w:tcPr>
            <w:tcW w:w="1011" w:type="dxa"/>
            <w:tcBorders>
              <w:top w:val="nil"/>
              <w:left w:val="nil"/>
              <w:bottom w:val="single" w:sz="4" w:space="0" w:color="auto"/>
              <w:right w:val="single" w:sz="4" w:space="0" w:color="auto"/>
            </w:tcBorders>
            <w:shd w:val="clear" w:color="auto" w:fill="auto"/>
            <w:noWrap/>
            <w:vAlign w:val="center"/>
          </w:tcPr>
          <w:p w14:paraId="5330F3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B99312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7F26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515</w:t>
            </w:r>
          </w:p>
        </w:tc>
        <w:tc>
          <w:tcPr>
            <w:tcW w:w="940" w:type="dxa"/>
            <w:tcBorders>
              <w:top w:val="nil"/>
              <w:left w:val="nil"/>
              <w:bottom w:val="single" w:sz="4" w:space="0" w:color="auto"/>
              <w:right w:val="single" w:sz="4" w:space="0" w:color="auto"/>
            </w:tcBorders>
            <w:shd w:val="clear" w:color="auto" w:fill="auto"/>
            <w:noWrap/>
            <w:vAlign w:val="center"/>
            <w:hideMark/>
          </w:tcPr>
          <w:p w14:paraId="06E4F6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0803070064</w:t>
            </w:r>
          </w:p>
        </w:tc>
        <w:tc>
          <w:tcPr>
            <w:tcW w:w="3700" w:type="dxa"/>
            <w:tcBorders>
              <w:top w:val="nil"/>
              <w:left w:val="nil"/>
              <w:bottom w:val="single" w:sz="4" w:space="0" w:color="auto"/>
              <w:right w:val="single" w:sz="4" w:space="0" w:color="auto"/>
            </w:tcBorders>
            <w:shd w:val="clear" w:color="auto" w:fill="auto"/>
            <w:noWrap/>
            <w:vAlign w:val="center"/>
            <w:hideMark/>
          </w:tcPr>
          <w:p w14:paraId="18DDFEF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HUAMANPATA</w:t>
            </w:r>
          </w:p>
        </w:tc>
        <w:tc>
          <w:tcPr>
            <w:tcW w:w="1340" w:type="dxa"/>
            <w:tcBorders>
              <w:top w:val="nil"/>
              <w:left w:val="nil"/>
              <w:bottom w:val="single" w:sz="4" w:space="0" w:color="auto"/>
              <w:right w:val="single" w:sz="4" w:space="0" w:color="auto"/>
            </w:tcBorders>
            <w:shd w:val="clear" w:color="auto" w:fill="auto"/>
            <w:noWrap/>
            <w:vAlign w:val="center"/>
            <w:hideMark/>
          </w:tcPr>
          <w:p w14:paraId="178AAB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DE658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48E809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MOLLEPATA</w:t>
            </w:r>
          </w:p>
        </w:tc>
        <w:tc>
          <w:tcPr>
            <w:tcW w:w="1011" w:type="dxa"/>
            <w:tcBorders>
              <w:top w:val="nil"/>
              <w:left w:val="nil"/>
              <w:bottom w:val="single" w:sz="4" w:space="0" w:color="auto"/>
              <w:right w:val="single" w:sz="4" w:space="0" w:color="auto"/>
            </w:tcBorders>
            <w:shd w:val="clear" w:color="auto" w:fill="auto"/>
            <w:noWrap/>
            <w:vAlign w:val="center"/>
          </w:tcPr>
          <w:p w14:paraId="08C368D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D93F9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FEAD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516</w:t>
            </w:r>
          </w:p>
        </w:tc>
        <w:tc>
          <w:tcPr>
            <w:tcW w:w="940" w:type="dxa"/>
            <w:tcBorders>
              <w:top w:val="nil"/>
              <w:left w:val="nil"/>
              <w:bottom w:val="single" w:sz="4" w:space="0" w:color="auto"/>
              <w:right w:val="single" w:sz="4" w:space="0" w:color="auto"/>
            </w:tcBorders>
            <w:shd w:val="clear" w:color="auto" w:fill="auto"/>
            <w:noWrap/>
            <w:vAlign w:val="center"/>
            <w:hideMark/>
          </w:tcPr>
          <w:p w14:paraId="1B646A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0803090009</w:t>
            </w:r>
          </w:p>
        </w:tc>
        <w:tc>
          <w:tcPr>
            <w:tcW w:w="3700" w:type="dxa"/>
            <w:tcBorders>
              <w:top w:val="nil"/>
              <w:left w:val="nil"/>
              <w:bottom w:val="single" w:sz="4" w:space="0" w:color="auto"/>
              <w:right w:val="single" w:sz="4" w:space="0" w:color="auto"/>
            </w:tcBorders>
            <w:shd w:val="clear" w:color="auto" w:fill="auto"/>
            <w:noWrap/>
            <w:vAlign w:val="center"/>
            <w:hideMark/>
          </w:tcPr>
          <w:p w14:paraId="764BB4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YANAMA CENTRO</w:t>
            </w:r>
          </w:p>
        </w:tc>
        <w:tc>
          <w:tcPr>
            <w:tcW w:w="1340" w:type="dxa"/>
            <w:tcBorders>
              <w:top w:val="nil"/>
              <w:left w:val="nil"/>
              <w:bottom w:val="single" w:sz="4" w:space="0" w:color="auto"/>
              <w:right w:val="single" w:sz="4" w:space="0" w:color="auto"/>
            </w:tcBorders>
            <w:shd w:val="clear" w:color="auto" w:fill="auto"/>
            <w:noWrap/>
            <w:vAlign w:val="center"/>
            <w:hideMark/>
          </w:tcPr>
          <w:p w14:paraId="515830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F599D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2720" w:type="dxa"/>
            <w:tcBorders>
              <w:top w:val="nil"/>
              <w:left w:val="nil"/>
              <w:bottom w:val="single" w:sz="4" w:space="0" w:color="auto"/>
              <w:right w:val="single" w:sz="4" w:space="0" w:color="auto"/>
            </w:tcBorders>
            <w:shd w:val="clear" w:color="auto" w:fill="auto"/>
            <w:noWrap/>
            <w:vAlign w:val="center"/>
            <w:hideMark/>
          </w:tcPr>
          <w:p w14:paraId="6C0E94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ZURITE</w:t>
            </w:r>
          </w:p>
        </w:tc>
        <w:tc>
          <w:tcPr>
            <w:tcW w:w="1011" w:type="dxa"/>
            <w:tcBorders>
              <w:top w:val="nil"/>
              <w:left w:val="nil"/>
              <w:bottom w:val="single" w:sz="4" w:space="0" w:color="auto"/>
              <w:right w:val="single" w:sz="4" w:space="0" w:color="auto"/>
            </w:tcBorders>
            <w:shd w:val="clear" w:color="auto" w:fill="auto"/>
            <w:noWrap/>
            <w:vAlign w:val="center"/>
          </w:tcPr>
          <w:p w14:paraId="0668B44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43101C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6973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517</w:t>
            </w:r>
          </w:p>
        </w:tc>
        <w:tc>
          <w:tcPr>
            <w:tcW w:w="940" w:type="dxa"/>
            <w:tcBorders>
              <w:top w:val="nil"/>
              <w:left w:val="nil"/>
              <w:bottom w:val="single" w:sz="4" w:space="0" w:color="auto"/>
              <w:right w:val="single" w:sz="4" w:space="0" w:color="auto"/>
            </w:tcBorders>
            <w:shd w:val="clear" w:color="auto" w:fill="auto"/>
            <w:noWrap/>
            <w:vAlign w:val="center"/>
            <w:hideMark/>
          </w:tcPr>
          <w:p w14:paraId="4E7B01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0804010003</w:t>
            </w:r>
          </w:p>
        </w:tc>
        <w:tc>
          <w:tcPr>
            <w:tcW w:w="3700" w:type="dxa"/>
            <w:tcBorders>
              <w:top w:val="nil"/>
              <w:left w:val="nil"/>
              <w:bottom w:val="single" w:sz="4" w:space="0" w:color="auto"/>
              <w:right w:val="single" w:sz="4" w:space="0" w:color="auto"/>
            </w:tcBorders>
            <w:shd w:val="clear" w:color="auto" w:fill="auto"/>
            <w:noWrap/>
            <w:vAlign w:val="center"/>
            <w:hideMark/>
          </w:tcPr>
          <w:p w14:paraId="6007120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ACCHAHUATA</w:t>
            </w:r>
          </w:p>
        </w:tc>
        <w:tc>
          <w:tcPr>
            <w:tcW w:w="1340" w:type="dxa"/>
            <w:tcBorders>
              <w:top w:val="nil"/>
              <w:left w:val="nil"/>
              <w:bottom w:val="single" w:sz="4" w:space="0" w:color="auto"/>
              <w:right w:val="single" w:sz="4" w:space="0" w:color="auto"/>
            </w:tcBorders>
            <w:shd w:val="clear" w:color="auto" w:fill="auto"/>
            <w:noWrap/>
            <w:vAlign w:val="center"/>
            <w:hideMark/>
          </w:tcPr>
          <w:p w14:paraId="0A4BAA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3DF8C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0223F2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1011" w:type="dxa"/>
            <w:tcBorders>
              <w:top w:val="nil"/>
              <w:left w:val="nil"/>
              <w:bottom w:val="single" w:sz="4" w:space="0" w:color="auto"/>
              <w:right w:val="single" w:sz="4" w:space="0" w:color="auto"/>
            </w:tcBorders>
            <w:shd w:val="clear" w:color="auto" w:fill="auto"/>
            <w:noWrap/>
            <w:vAlign w:val="center"/>
          </w:tcPr>
          <w:p w14:paraId="3824BB4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083DA4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1E63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518</w:t>
            </w:r>
          </w:p>
        </w:tc>
        <w:tc>
          <w:tcPr>
            <w:tcW w:w="940" w:type="dxa"/>
            <w:tcBorders>
              <w:top w:val="nil"/>
              <w:left w:val="nil"/>
              <w:bottom w:val="single" w:sz="4" w:space="0" w:color="auto"/>
              <w:right w:val="single" w:sz="4" w:space="0" w:color="auto"/>
            </w:tcBorders>
            <w:shd w:val="clear" w:color="auto" w:fill="auto"/>
            <w:noWrap/>
            <w:vAlign w:val="center"/>
            <w:hideMark/>
          </w:tcPr>
          <w:p w14:paraId="03ED12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0804010083</w:t>
            </w:r>
          </w:p>
        </w:tc>
        <w:tc>
          <w:tcPr>
            <w:tcW w:w="3700" w:type="dxa"/>
            <w:tcBorders>
              <w:top w:val="nil"/>
              <w:left w:val="nil"/>
              <w:bottom w:val="single" w:sz="4" w:space="0" w:color="auto"/>
              <w:right w:val="single" w:sz="4" w:space="0" w:color="auto"/>
            </w:tcBorders>
            <w:shd w:val="clear" w:color="auto" w:fill="auto"/>
            <w:noWrap/>
            <w:vAlign w:val="center"/>
            <w:hideMark/>
          </w:tcPr>
          <w:p w14:paraId="38E605E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SUNTUPAMPA</w:t>
            </w:r>
          </w:p>
        </w:tc>
        <w:tc>
          <w:tcPr>
            <w:tcW w:w="1340" w:type="dxa"/>
            <w:tcBorders>
              <w:top w:val="nil"/>
              <w:left w:val="nil"/>
              <w:bottom w:val="single" w:sz="4" w:space="0" w:color="auto"/>
              <w:right w:val="single" w:sz="4" w:space="0" w:color="auto"/>
            </w:tcBorders>
            <w:shd w:val="clear" w:color="auto" w:fill="auto"/>
            <w:noWrap/>
            <w:vAlign w:val="center"/>
            <w:hideMark/>
          </w:tcPr>
          <w:p w14:paraId="6B7E18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F8E64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74C0FB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1011" w:type="dxa"/>
            <w:tcBorders>
              <w:top w:val="nil"/>
              <w:left w:val="nil"/>
              <w:bottom w:val="single" w:sz="4" w:space="0" w:color="auto"/>
              <w:right w:val="single" w:sz="4" w:space="0" w:color="auto"/>
            </w:tcBorders>
            <w:shd w:val="clear" w:color="auto" w:fill="auto"/>
            <w:noWrap/>
            <w:vAlign w:val="center"/>
          </w:tcPr>
          <w:p w14:paraId="2A7B8AA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96515B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5A92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519</w:t>
            </w:r>
          </w:p>
        </w:tc>
        <w:tc>
          <w:tcPr>
            <w:tcW w:w="940" w:type="dxa"/>
            <w:tcBorders>
              <w:top w:val="nil"/>
              <w:left w:val="nil"/>
              <w:bottom w:val="single" w:sz="4" w:space="0" w:color="auto"/>
              <w:right w:val="single" w:sz="4" w:space="0" w:color="auto"/>
            </w:tcBorders>
            <w:shd w:val="clear" w:color="auto" w:fill="auto"/>
            <w:noWrap/>
            <w:vAlign w:val="center"/>
            <w:hideMark/>
          </w:tcPr>
          <w:p w14:paraId="56B0C4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0804010116</w:t>
            </w:r>
          </w:p>
        </w:tc>
        <w:tc>
          <w:tcPr>
            <w:tcW w:w="3700" w:type="dxa"/>
            <w:tcBorders>
              <w:top w:val="nil"/>
              <w:left w:val="nil"/>
              <w:bottom w:val="single" w:sz="4" w:space="0" w:color="auto"/>
              <w:right w:val="single" w:sz="4" w:space="0" w:color="auto"/>
            </w:tcBorders>
            <w:shd w:val="clear" w:color="auto" w:fill="auto"/>
            <w:noWrap/>
            <w:vAlign w:val="center"/>
            <w:hideMark/>
          </w:tcPr>
          <w:p w14:paraId="565E201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ACCHA PAMPA</w:t>
            </w:r>
          </w:p>
        </w:tc>
        <w:tc>
          <w:tcPr>
            <w:tcW w:w="1340" w:type="dxa"/>
            <w:tcBorders>
              <w:top w:val="nil"/>
              <w:left w:val="nil"/>
              <w:bottom w:val="single" w:sz="4" w:space="0" w:color="auto"/>
              <w:right w:val="single" w:sz="4" w:space="0" w:color="auto"/>
            </w:tcBorders>
            <w:shd w:val="clear" w:color="auto" w:fill="auto"/>
            <w:noWrap/>
            <w:vAlign w:val="center"/>
            <w:hideMark/>
          </w:tcPr>
          <w:p w14:paraId="74028F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14971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19A3A3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1011" w:type="dxa"/>
            <w:tcBorders>
              <w:top w:val="nil"/>
              <w:left w:val="nil"/>
              <w:bottom w:val="single" w:sz="4" w:space="0" w:color="auto"/>
              <w:right w:val="single" w:sz="4" w:space="0" w:color="auto"/>
            </w:tcBorders>
            <w:shd w:val="clear" w:color="auto" w:fill="auto"/>
            <w:noWrap/>
            <w:vAlign w:val="center"/>
          </w:tcPr>
          <w:p w14:paraId="35D4A25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4BFC9D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FEB7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520</w:t>
            </w:r>
          </w:p>
        </w:tc>
        <w:tc>
          <w:tcPr>
            <w:tcW w:w="940" w:type="dxa"/>
            <w:tcBorders>
              <w:top w:val="nil"/>
              <w:left w:val="nil"/>
              <w:bottom w:val="single" w:sz="4" w:space="0" w:color="auto"/>
              <w:right w:val="single" w:sz="4" w:space="0" w:color="auto"/>
            </w:tcBorders>
            <w:shd w:val="clear" w:color="auto" w:fill="auto"/>
            <w:noWrap/>
            <w:vAlign w:val="center"/>
            <w:hideMark/>
          </w:tcPr>
          <w:p w14:paraId="47DBB8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0804010117</w:t>
            </w:r>
          </w:p>
        </w:tc>
        <w:tc>
          <w:tcPr>
            <w:tcW w:w="3700" w:type="dxa"/>
            <w:tcBorders>
              <w:top w:val="nil"/>
              <w:left w:val="nil"/>
              <w:bottom w:val="single" w:sz="4" w:space="0" w:color="auto"/>
              <w:right w:val="single" w:sz="4" w:space="0" w:color="auto"/>
            </w:tcBorders>
            <w:shd w:val="clear" w:color="auto" w:fill="auto"/>
            <w:noWrap/>
            <w:vAlign w:val="center"/>
            <w:hideMark/>
          </w:tcPr>
          <w:p w14:paraId="53450DC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ACCHA BAJA</w:t>
            </w:r>
          </w:p>
        </w:tc>
        <w:tc>
          <w:tcPr>
            <w:tcW w:w="1340" w:type="dxa"/>
            <w:tcBorders>
              <w:top w:val="nil"/>
              <w:left w:val="nil"/>
              <w:bottom w:val="single" w:sz="4" w:space="0" w:color="auto"/>
              <w:right w:val="single" w:sz="4" w:space="0" w:color="auto"/>
            </w:tcBorders>
            <w:shd w:val="clear" w:color="auto" w:fill="auto"/>
            <w:noWrap/>
            <w:vAlign w:val="center"/>
            <w:hideMark/>
          </w:tcPr>
          <w:p w14:paraId="1B2DBF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51159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4598AE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1011" w:type="dxa"/>
            <w:tcBorders>
              <w:top w:val="nil"/>
              <w:left w:val="nil"/>
              <w:bottom w:val="single" w:sz="4" w:space="0" w:color="auto"/>
              <w:right w:val="single" w:sz="4" w:space="0" w:color="auto"/>
            </w:tcBorders>
            <w:shd w:val="clear" w:color="auto" w:fill="auto"/>
            <w:noWrap/>
            <w:vAlign w:val="center"/>
          </w:tcPr>
          <w:p w14:paraId="0D6C748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D0B2D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B02D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521</w:t>
            </w:r>
          </w:p>
        </w:tc>
        <w:tc>
          <w:tcPr>
            <w:tcW w:w="940" w:type="dxa"/>
            <w:tcBorders>
              <w:top w:val="nil"/>
              <w:left w:val="nil"/>
              <w:bottom w:val="single" w:sz="4" w:space="0" w:color="auto"/>
              <w:right w:val="single" w:sz="4" w:space="0" w:color="auto"/>
            </w:tcBorders>
            <w:shd w:val="clear" w:color="auto" w:fill="auto"/>
            <w:noWrap/>
            <w:vAlign w:val="center"/>
            <w:hideMark/>
          </w:tcPr>
          <w:p w14:paraId="2DCF72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0804010160</w:t>
            </w:r>
          </w:p>
        </w:tc>
        <w:tc>
          <w:tcPr>
            <w:tcW w:w="3700" w:type="dxa"/>
            <w:tcBorders>
              <w:top w:val="nil"/>
              <w:left w:val="nil"/>
              <w:bottom w:val="single" w:sz="4" w:space="0" w:color="auto"/>
              <w:right w:val="single" w:sz="4" w:space="0" w:color="auto"/>
            </w:tcBorders>
            <w:shd w:val="clear" w:color="auto" w:fill="auto"/>
            <w:noWrap/>
            <w:vAlign w:val="center"/>
            <w:hideMark/>
          </w:tcPr>
          <w:p w14:paraId="0A7220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PAMPALLACTA BAJA</w:t>
            </w:r>
          </w:p>
        </w:tc>
        <w:tc>
          <w:tcPr>
            <w:tcW w:w="1340" w:type="dxa"/>
            <w:tcBorders>
              <w:top w:val="nil"/>
              <w:left w:val="nil"/>
              <w:bottom w:val="single" w:sz="4" w:space="0" w:color="auto"/>
              <w:right w:val="single" w:sz="4" w:space="0" w:color="auto"/>
            </w:tcBorders>
            <w:shd w:val="clear" w:color="auto" w:fill="auto"/>
            <w:noWrap/>
            <w:vAlign w:val="center"/>
            <w:hideMark/>
          </w:tcPr>
          <w:p w14:paraId="575090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8B94E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07F9A1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1011" w:type="dxa"/>
            <w:tcBorders>
              <w:top w:val="nil"/>
              <w:left w:val="nil"/>
              <w:bottom w:val="single" w:sz="4" w:space="0" w:color="auto"/>
              <w:right w:val="single" w:sz="4" w:space="0" w:color="auto"/>
            </w:tcBorders>
            <w:shd w:val="clear" w:color="auto" w:fill="auto"/>
            <w:noWrap/>
            <w:vAlign w:val="center"/>
          </w:tcPr>
          <w:p w14:paraId="0EA9A4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A82284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D7D6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522</w:t>
            </w:r>
          </w:p>
        </w:tc>
        <w:tc>
          <w:tcPr>
            <w:tcW w:w="940" w:type="dxa"/>
            <w:tcBorders>
              <w:top w:val="nil"/>
              <w:left w:val="nil"/>
              <w:bottom w:val="single" w:sz="4" w:space="0" w:color="auto"/>
              <w:right w:val="single" w:sz="4" w:space="0" w:color="auto"/>
            </w:tcBorders>
            <w:shd w:val="clear" w:color="auto" w:fill="auto"/>
            <w:noWrap/>
            <w:vAlign w:val="center"/>
            <w:hideMark/>
          </w:tcPr>
          <w:p w14:paraId="035DE8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0804010161</w:t>
            </w:r>
          </w:p>
        </w:tc>
        <w:tc>
          <w:tcPr>
            <w:tcW w:w="3700" w:type="dxa"/>
            <w:tcBorders>
              <w:top w:val="nil"/>
              <w:left w:val="nil"/>
              <w:bottom w:val="single" w:sz="4" w:space="0" w:color="auto"/>
              <w:right w:val="single" w:sz="4" w:space="0" w:color="auto"/>
            </w:tcBorders>
            <w:shd w:val="clear" w:color="auto" w:fill="auto"/>
            <w:noWrap/>
            <w:vAlign w:val="center"/>
            <w:hideMark/>
          </w:tcPr>
          <w:p w14:paraId="44AA16E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SUKUPATA</w:t>
            </w:r>
          </w:p>
        </w:tc>
        <w:tc>
          <w:tcPr>
            <w:tcW w:w="1340" w:type="dxa"/>
            <w:tcBorders>
              <w:top w:val="nil"/>
              <w:left w:val="nil"/>
              <w:bottom w:val="single" w:sz="4" w:space="0" w:color="auto"/>
              <w:right w:val="single" w:sz="4" w:space="0" w:color="auto"/>
            </w:tcBorders>
            <w:shd w:val="clear" w:color="auto" w:fill="auto"/>
            <w:noWrap/>
            <w:vAlign w:val="center"/>
            <w:hideMark/>
          </w:tcPr>
          <w:p w14:paraId="4C3E7B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42540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742D8B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1011" w:type="dxa"/>
            <w:tcBorders>
              <w:top w:val="nil"/>
              <w:left w:val="nil"/>
              <w:bottom w:val="single" w:sz="4" w:space="0" w:color="auto"/>
              <w:right w:val="single" w:sz="4" w:space="0" w:color="auto"/>
            </w:tcBorders>
            <w:shd w:val="clear" w:color="auto" w:fill="auto"/>
            <w:noWrap/>
            <w:vAlign w:val="center"/>
          </w:tcPr>
          <w:p w14:paraId="12524DD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193786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4FCB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523</w:t>
            </w:r>
          </w:p>
        </w:tc>
        <w:tc>
          <w:tcPr>
            <w:tcW w:w="940" w:type="dxa"/>
            <w:tcBorders>
              <w:top w:val="nil"/>
              <w:left w:val="nil"/>
              <w:bottom w:val="single" w:sz="4" w:space="0" w:color="auto"/>
              <w:right w:val="single" w:sz="4" w:space="0" w:color="auto"/>
            </w:tcBorders>
            <w:shd w:val="clear" w:color="auto" w:fill="auto"/>
            <w:noWrap/>
            <w:vAlign w:val="center"/>
            <w:hideMark/>
          </w:tcPr>
          <w:p w14:paraId="062FEE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0804010162</w:t>
            </w:r>
          </w:p>
        </w:tc>
        <w:tc>
          <w:tcPr>
            <w:tcW w:w="3700" w:type="dxa"/>
            <w:tcBorders>
              <w:top w:val="nil"/>
              <w:left w:val="nil"/>
              <w:bottom w:val="single" w:sz="4" w:space="0" w:color="auto"/>
              <w:right w:val="single" w:sz="4" w:space="0" w:color="auto"/>
            </w:tcBorders>
            <w:shd w:val="clear" w:color="auto" w:fill="auto"/>
            <w:noWrap/>
            <w:vAlign w:val="center"/>
            <w:hideMark/>
          </w:tcPr>
          <w:p w14:paraId="77E4464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SONDOR PAMPA</w:t>
            </w:r>
          </w:p>
        </w:tc>
        <w:tc>
          <w:tcPr>
            <w:tcW w:w="1340" w:type="dxa"/>
            <w:tcBorders>
              <w:top w:val="nil"/>
              <w:left w:val="nil"/>
              <w:bottom w:val="single" w:sz="4" w:space="0" w:color="auto"/>
              <w:right w:val="single" w:sz="4" w:space="0" w:color="auto"/>
            </w:tcBorders>
            <w:shd w:val="clear" w:color="auto" w:fill="auto"/>
            <w:noWrap/>
            <w:vAlign w:val="center"/>
            <w:hideMark/>
          </w:tcPr>
          <w:p w14:paraId="0B68ED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35B15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6849C4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1011" w:type="dxa"/>
            <w:tcBorders>
              <w:top w:val="nil"/>
              <w:left w:val="nil"/>
              <w:bottom w:val="single" w:sz="4" w:space="0" w:color="auto"/>
              <w:right w:val="single" w:sz="4" w:space="0" w:color="auto"/>
            </w:tcBorders>
            <w:shd w:val="clear" w:color="auto" w:fill="auto"/>
            <w:noWrap/>
            <w:vAlign w:val="center"/>
          </w:tcPr>
          <w:p w14:paraId="710D2D6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0E3B6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7DB7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524</w:t>
            </w:r>
          </w:p>
        </w:tc>
        <w:tc>
          <w:tcPr>
            <w:tcW w:w="940" w:type="dxa"/>
            <w:tcBorders>
              <w:top w:val="nil"/>
              <w:left w:val="nil"/>
              <w:bottom w:val="single" w:sz="4" w:space="0" w:color="auto"/>
              <w:right w:val="single" w:sz="4" w:space="0" w:color="auto"/>
            </w:tcBorders>
            <w:shd w:val="clear" w:color="auto" w:fill="auto"/>
            <w:noWrap/>
            <w:vAlign w:val="center"/>
            <w:hideMark/>
          </w:tcPr>
          <w:p w14:paraId="3F0673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0804040017</w:t>
            </w:r>
          </w:p>
        </w:tc>
        <w:tc>
          <w:tcPr>
            <w:tcW w:w="3700" w:type="dxa"/>
            <w:tcBorders>
              <w:top w:val="nil"/>
              <w:left w:val="nil"/>
              <w:bottom w:val="single" w:sz="4" w:space="0" w:color="auto"/>
              <w:right w:val="single" w:sz="4" w:space="0" w:color="auto"/>
            </w:tcBorders>
            <w:shd w:val="clear" w:color="auto" w:fill="auto"/>
            <w:noWrap/>
            <w:vAlign w:val="center"/>
            <w:hideMark/>
          </w:tcPr>
          <w:p w14:paraId="7595D58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PAUCARPATA</w:t>
            </w:r>
          </w:p>
        </w:tc>
        <w:tc>
          <w:tcPr>
            <w:tcW w:w="1340" w:type="dxa"/>
            <w:tcBorders>
              <w:top w:val="nil"/>
              <w:left w:val="nil"/>
              <w:bottom w:val="single" w:sz="4" w:space="0" w:color="auto"/>
              <w:right w:val="single" w:sz="4" w:space="0" w:color="auto"/>
            </w:tcBorders>
            <w:shd w:val="clear" w:color="auto" w:fill="auto"/>
            <w:noWrap/>
            <w:vAlign w:val="center"/>
            <w:hideMark/>
          </w:tcPr>
          <w:p w14:paraId="102E0D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1C18B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090DEA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LARES</w:t>
            </w:r>
          </w:p>
        </w:tc>
        <w:tc>
          <w:tcPr>
            <w:tcW w:w="1011" w:type="dxa"/>
            <w:tcBorders>
              <w:top w:val="nil"/>
              <w:left w:val="nil"/>
              <w:bottom w:val="single" w:sz="4" w:space="0" w:color="auto"/>
              <w:right w:val="single" w:sz="4" w:space="0" w:color="auto"/>
            </w:tcBorders>
            <w:shd w:val="clear" w:color="auto" w:fill="auto"/>
            <w:noWrap/>
            <w:vAlign w:val="center"/>
          </w:tcPr>
          <w:p w14:paraId="75E442C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DA057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EE41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525</w:t>
            </w:r>
          </w:p>
        </w:tc>
        <w:tc>
          <w:tcPr>
            <w:tcW w:w="940" w:type="dxa"/>
            <w:tcBorders>
              <w:top w:val="nil"/>
              <w:left w:val="nil"/>
              <w:bottom w:val="single" w:sz="4" w:space="0" w:color="auto"/>
              <w:right w:val="single" w:sz="4" w:space="0" w:color="auto"/>
            </w:tcBorders>
            <w:shd w:val="clear" w:color="auto" w:fill="auto"/>
            <w:noWrap/>
            <w:vAlign w:val="center"/>
            <w:hideMark/>
          </w:tcPr>
          <w:p w14:paraId="314623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0804040039</w:t>
            </w:r>
          </w:p>
        </w:tc>
        <w:tc>
          <w:tcPr>
            <w:tcW w:w="3700" w:type="dxa"/>
            <w:tcBorders>
              <w:top w:val="nil"/>
              <w:left w:val="nil"/>
              <w:bottom w:val="single" w:sz="4" w:space="0" w:color="auto"/>
              <w:right w:val="single" w:sz="4" w:space="0" w:color="auto"/>
            </w:tcBorders>
            <w:shd w:val="clear" w:color="auto" w:fill="auto"/>
            <w:noWrap/>
            <w:vAlign w:val="center"/>
            <w:hideMark/>
          </w:tcPr>
          <w:p w14:paraId="6ACBBC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 HUAYLLA</w:t>
            </w:r>
          </w:p>
        </w:tc>
        <w:tc>
          <w:tcPr>
            <w:tcW w:w="1340" w:type="dxa"/>
            <w:tcBorders>
              <w:top w:val="nil"/>
              <w:left w:val="nil"/>
              <w:bottom w:val="single" w:sz="4" w:space="0" w:color="auto"/>
              <w:right w:val="single" w:sz="4" w:space="0" w:color="auto"/>
            </w:tcBorders>
            <w:shd w:val="clear" w:color="auto" w:fill="auto"/>
            <w:noWrap/>
            <w:vAlign w:val="center"/>
            <w:hideMark/>
          </w:tcPr>
          <w:p w14:paraId="250CBC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4BA50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2ABBD3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LARES</w:t>
            </w:r>
          </w:p>
        </w:tc>
        <w:tc>
          <w:tcPr>
            <w:tcW w:w="1011" w:type="dxa"/>
            <w:tcBorders>
              <w:top w:val="nil"/>
              <w:left w:val="nil"/>
              <w:bottom w:val="single" w:sz="4" w:space="0" w:color="auto"/>
              <w:right w:val="single" w:sz="4" w:space="0" w:color="auto"/>
            </w:tcBorders>
            <w:shd w:val="clear" w:color="auto" w:fill="auto"/>
            <w:noWrap/>
            <w:vAlign w:val="center"/>
          </w:tcPr>
          <w:p w14:paraId="02BEB9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E2FB2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0FA6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526</w:t>
            </w:r>
          </w:p>
        </w:tc>
        <w:tc>
          <w:tcPr>
            <w:tcW w:w="940" w:type="dxa"/>
            <w:tcBorders>
              <w:top w:val="nil"/>
              <w:left w:val="nil"/>
              <w:bottom w:val="single" w:sz="4" w:space="0" w:color="auto"/>
              <w:right w:val="single" w:sz="4" w:space="0" w:color="auto"/>
            </w:tcBorders>
            <w:shd w:val="clear" w:color="auto" w:fill="auto"/>
            <w:noWrap/>
            <w:vAlign w:val="center"/>
            <w:hideMark/>
          </w:tcPr>
          <w:p w14:paraId="2F6153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0804040042</w:t>
            </w:r>
          </w:p>
        </w:tc>
        <w:tc>
          <w:tcPr>
            <w:tcW w:w="3700" w:type="dxa"/>
            <w:tcBorders>
              <w:top w:val="nil"/>
              <w:left w:val="nil"/>
              <w:bottom w:val="single" w:sz="4" w:space="0" w:color="auto"/>
              <w:right w:val="single" w:sz="4" w:space="0" w:color="auto"/>
            </w:tcBorders>
            <w:shd w:val="clear" w:color="auto" w:fill="auto"/>
            <w:noWrap/>
            <w:vAlign w:val="center"/>
            <w:hideMark/>
          </w:tcPr>
          <w:p w14:paraId="43CF2F8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QUEYUPAY</w:t>
            </w:r>
          </w:p>
        </w:tc>
        <w:tc>
          <w:tcPr>
            <w:tcW w:w="1340" w:type="dxa"/>
            <w:tcBorders>
              <w:top w:val="nil"/>
              <w:left w:val="nil"/>
              <w:bottom w:val="single" w:sz="4" w:space="0" w:color="auto"/>
              <w:right w:val="single" w:sz="4" w:space="0" w:color="auto"/>
            </w:tcBorders>
            <w:shd w:val="clear" w:color="auto" w:fill="auto"/>
            <w:noWrap/>
            <w:vAlign w:val="center"/>
            <w:hideMark/>
          </w:tcPr>
          <w:p w14:paraId="7E5FFA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30E8F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20ADCA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LARES</w:t>
            </w:r>
          </w:p>
        </w:tc>
        <w:tc>
          <w:tcPr>
            <w:tcW w:w="1011" w:type="dxa"/>
            <w:tcBorders>
              <w:top w:val="nil"/>
              <w:left w:val="nil"/>
              <w:bottom w:val="single" w:sz="4" w:space="0" w:color="auto"/>
              <w:right w:val="single" w:sz="4" w:space="0" w:color="auto"/>
            </w:tcBorders>
            <w:shd w:val="clear" w:color="auto" w:fill="auto"/>
            <w:noWrap/>
            <w:vAlign w:val="center"/>
          </w:tcPr>
          <w:p w14:paraId="463DDC0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C431E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EDC7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527</w:t>
            </w:r>
          </w:p>
        </w:tc>
        <w:tc>
          <w:tcPr>
            <w:tcW w:w="940" w:type="dxa"/>
            <w:tcBorders>
              <w:top w:val="nil"/>
              <w:left w:val="nil"/>
              <w:bottom w:val="single" w:sz="4" w:space="0" w:color="auto"/>
              <w:right w:val="single" w:sz="4" w:space="0" w:color="auto"/>
            </w:tcBorders>
            <w:shd w:val="clear" w:color="auto" w:fill="auto"/>
            <w:noWrap/>
            <w:vAlign w:val="center"/>
            <w:hideMark/>
          </w:tcPr>
          <w:p w14:paraId="3B1756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0804040045</w:t>
            </w:r>
          </w:p>
        </w:tc>
        <w:tc>
          <w:tcPr>
            <w:tcW w:w="3700" w:type="dxa"/>
            <w:tcBorders>
              <w:top w:val="nil"/>
              <w:left w:val="nil"/>
              <w:bottom w:val="single" w:sz="4" w:space="0" w:color="auto"/>
              <w:right w:val="single" w:sz="4" w:space="0" w:color="auto"/>
            </w:tcBorders>
            <w:shd w:val="clear" w:color="auto" w:fill="auto"/>
            <w:noWrap/>
            <w:vAlign w:val="center"/>
            <w:hideMark/>
          </w:tcPr>
          <w:p w14:paraId="0954870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HUACAHUASI</w:t>
            </w:r>
          </w:p>
        </w:tc>
        <w:tc>
          <w:tcPr>
            <w:tcW w:w="1340" w:type="dxa"/>
            <w:tcBorders>
              <w:top w:val="nil"/>
              <w:left w:val="nil"/>
              <w:bottom w:val="single" w:sz="4" w:space="0" w:color="auto"/>
              <w:right w:val="single" w:sz="4" w:space="0" w:color="auto"/>
            </w:tcBorders>
            <w:shd w:val="clear" w:color="auto" w:fill="auto"/>
            <w:noWrap/>
            <w:vAlign w:val="center"/>
            <w:hideMark/>
          </w:tcPr>
          <w:p w14:paraId="0ACBFC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E97B5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2D1802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LARES</w:t>
            </w:r>
          </w:p>
        </w:tc>
        <w:tc>
          <w:tcPr>
            <w:tcW w:w="1011" w:type="dxa"/>
            <w:tcBorders>
              <w:top w:val="nil"/>
              <w:left w:val="nil"/>
              <w:bottom w:val="single" w:sz="4" w:space="0" w:color="auto"/>
              <w:right w:val="single" w:sz="4" w:space="0" w:color="auto"/>
            </w:tcBorders>
            <w:shd w:val="clear" w:color="auto" w:fill="auto"/>
            <w:noWrap/>
            <w:vAlign w:val="center"/>
          </w:tcPr>
          <w:p w14:paraId="0D276B1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E255EE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F03E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528</w:t>
            </w:r>
          </w:p>
        </w:tc>
        <w:tc>
          <w:tcPr>
            <w:tcW w:w="940" w:type="dxa"/>
            <w:tcBorders>
              <w:top w:val="nil"/>
              <w:left w:val="nil"/>
              <w:bottom w:val="single" w:sz="4" w:space="0" w:color="auto"/>
              <w:right w:val="single" w:sz="4" w:space="0" w:color="auto"/>
            </w:tcBorders>
            <w:shd w:val="clear" w:color="auto" w:fill="auto"/>
            <w:noWrap/>
            <w:vAlign w:val="center"/>
            <w:hideMark/>
          </w:tcPr>
          <w:p w14:paraId="1CA841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0804040046</w:t>
            </w:r>
          </w:p>
        </w:tc>
        <w:tc>
          <w:tcPr>
            <w:tcW w:w="3700" w:type="dxa"/>
            <w:tcBorders>
              <w:top w:val="nil"/>
              <w:left w:val="nil"/>
              <w:bottom w:val="single" w:sz="4" w:space="0" w:color="auto"/>
              <w:right w:val="single" w:sz="4" w:space="0" w:color="auto"/>
            </w:tcBorders>
            <w:shd w:val="clear" w:color="auto" w:fill="auto"/>
            <w:noWrap/>
            <w:vAlign w:val="center"/>
            <w:hideMark/>
          </w:tcPr>
          <w:p w14:paraId="7DE30C1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CUNCANI</w:t>
            </w:r>
          </w:p>
        </w:tc>
        <w:tc>
          <w:tcPr>
            <w:tcW w:w="1340" w:type="dxa"/>
            <w:tcBorders>
              <w:top w:val="nil"/>
              <w:left w:val="nil"/>
              <w:bottom w:val="single" w:sz="4" w:space="0" w:color="auto"/>
              <w:right w:val="single" w:sz="4" w:space="0" w:color="auto"/>
            </w:tcBorders>
            <w:shd w:val="clear" w:color="auto" w:fill="auto"/>
            <w:noWrap/>
            <w:vAlign w:val="center"/>
            <w:hideMark/>
          </w:tcPr>
          <w:p w14:paraId="0A5508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B3157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2F0506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LARES</w:t>
            </w:r>
          </w:p>
        </w:tc>
        <w:tc>
          <w:tcPr>
            <w:tcW w:w="1011" w:type="dxa"/>
            <w:tcBorders>
              <w:top w:val="nil"/>
              <w:left w:val="nil"/>
              <w:bottom w:val="single" w:sz="4" w:space="0" w:color="auto"/>
              <w:right w:val="single" w:sz="4" w:space="0" w:color="auto"/>
            </w:tcBorders>
            <w:shd w:val="clear" w:color="auto" w:fill="auto"/>
            <w:noWrap/>
            <w:vAlign w:val="center"/>
          </w:tcPr>
          <w:p w14:paraId="6EC95DE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571E7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B6D6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529</w:t>
            </w:r>
          </w:p>
        </w:tc>
        <w:tc>
          <w:tcPr>
            <w:tcW w:w="940" w:type="dxa"/>
            <w:tcBorders>
              <w:top w:val="nil"/>
              <w:left w:val="nil"/>
              <w:bottom w:val="single" w:sz="4" w:space="0" w:color="auto"/>
              <w:right w:val="single" w:sz="4" w:space="0" w:color="auto"/>
            </w:tcBorders>
            <w:shd w:val="clear" w:color="auto" w:fill="auto"/>
            <w:noWrap/>
            <w:vAlign w:val="center"/>
            <w:hideMark/>
          </w:tcPr>
          <w:p w14:paraId="134C0B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0804040050</w:t>
            </w:r>
          </w:p>
        </w:tc>
        <w:tc>
          <w:tcPr>
            <w:tcW w:w="3700" w:type="dxa"/>
            <w:tcBorders>
              <w:top w:val="nil"/>
              <w:left w:val="nil"/>
              <w:bottom w:val="single" w:sz="4" w:space="0" w:color="auto"/>
              <w:right w:val="single" w:sz="4" w:space="0" w:color="auto"/>
            </w:tcBorders>
            <w:shd w:val="clear" w:color="auto" w:fill="auto"/>
            <w:noWrap/>
            <w:vAlign w:val="center"/>
            <w:hideMark/>
          </w:tcPr>
          <w:p w14:paraId="675D59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SAUKI</w:t>
            </w:r>
          </w:p>
        </w:tc>
        <w:tc>
          <w:tcPr>
            <w:tcW w:w="1340" w:type="dxa"/>
            <w:tcBorders>
              <w:top w:val="nil"/>
              <w:left w:val="nil"/>
              <w:bottom w:val="single" w:sz="4" w:space="0" w:color="auto"/>
              <w:right w:val="single" w:sz="4" w:space="0" w:color="auto"/>
            </w:tcBorders>
            <w:shd w:val="clear" w:color="auto" w:fill="auto"/>
            <w:noWrap/>
            <w:vAlign w:val="center"/>
            <w:hideMark/>
          </w:tcPr>
          <w:p w14:paraId="0340B9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5202B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1E200E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LARES</w:t>
            </w:r>
          </w:p>
        </w:tc>
        <w:tc>
          <w:tcPr>
            <w:tcW w:w="1011" w:type="dxa"/>
            <w:tcBorders>
              <w:top w:val="nil"/>
              <w:left w:val="nil"/>
              <w:bottom w:val="single" w:sz="4" w:space="0" w:color="auto"/>
              <w:right w:val="single" w:sz="4" w:space="0" w:color="auto"/>
            </w:tcBorders>
            <w:shd w:val="clear" w:color="auto" w:fill="auto"/>
            <w:noWrap/>
            <w:vAlign w:val="center"/>
          </w:tcPr>
          <w:p w14:paraId="4EE79B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0095F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3947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530</w:t>
            </w:r>
          </w:p>
        </w:tc>
        <w:tc>
          <w:tcPr>
            <w:tcW w:w="940" w:type="dxa"/>
            <w:tcBorders>
              <w:top w:val="nil"/>
              <w:left w:val="nil"/>
              <w:bottom w:val="single" w:sz="4" w:space="0" w:color="auto"/>
              <w:right w:val="single" w:sz="4" w:space="0" w:color="auto"/>
            </w:tcBorders>
            <w:shd w:val="clear" w:color="auto" w:fill="auto"/>
            <w:noWrap/>
            <w:vAlign w:val="center"/>
            <w:hideMark/>
          </w:tcPr>
          <w:p w14:paraId="6B6692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0804040053</w:t>
            </w:r>
          </w:p>
        </w:tc>
        <w:tc>
          <w:tcPr>
            <w:tcW w:w="3700" w:type="dxa"/>
            <w:tcBorders>
              <w:top w:val="nil"/>
              <w:left w:val="nil"/>
              <w:bottom w:val="single" w:sz="4" w:space="0" w:color="auto"/>
              <w:right w:val="single" w:sz="4" w:space="0" w:color="auto"/>
            </w:tcBorders>
            <w:shd w:val="clear" w:color="auto" w:fill="auto"/>
            <w:noWrap/>
            <w:vAlign w:val="center"/>
            <w:hideMark/>
          </w:tcPr>
          <w:p w14:paraId="58FE446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QUISHUARANI</w:t>
            </w:r>
          </w:p>
        </w:tc>
        <w:tc>
          <w:tcPr>
            <w:tcW w:w="1340" w:type="dxa"/>
            <w:tcBorders>
              <w:top w:val="nil"/>
              <w:left w:val="nil"/>
              <w:bottom w:val="single" w:sz="4" w:space="0" w:color="auto"/>
              <w:right w:val="single" w:sz="4" w:space="0" w:color="auto"/>
            </w:tcBorders>
            <w:shd w:val="clear" w:color="auto" w:fill="auto"/>
            <w:noWrap/>
            <w:vAlign w:val="center"/>
            <w:hideMark/>
          </w:tcPr>
          <w:p w14:paraId="2D9326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13797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4CBC9F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LARES</w:t>
            </w:r>
          </w:p>
        </w:tc>
        <w:tc>
          <w:tcPr>
            <w:tcW w:w="1011" w:type="dxa"/>
            <w:tcBorders>
              <w:top w:val="nil"/>
              <w:left w:val="nil"/>
              <w:bottom w:val="single" w:sz="4" w:space="0" w:color="auto"/>
              <w:right w:val="single" w:sz="4" w:space="0" w:color="auto"/>
            </w:tcBorders>
            <w:shd w:val="clear" w:color="auto" w:fill="auto"/>
            <w:noWrap/>
            <w:vAlign w:val="center"/>
          </w:tcPr>
          <w:p w14:paraId="7B420D6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7BAFE7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B46E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531</w:t>
            </w:r>
          </w:p>
        </w:tc>
        <w:tc>
          <w:tcPr>
            <w:tcW w:w="940" w:type="dxa"/>
            <w:tcBorders>
              <w:top w:val="nil"/>
              <w:left w:val="nil"/>
              <w:bottom w:val="single" w:sz="4" w:space="0" w:color="auto"/>
              <w:right w:val="single" w:sz="4" w:space="0" w:color="auto"/>
            </w:tcBorders>
            <w:shd w:val="clear" w:color="auto" w:fill="auto"/>
            <w:noWrap/>
            <w:vAlign w:val="center"/>
            <w:hideMark/>
          </w:tcPr>
          <w:p w14:paraId="0EED41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0804040114</w:t>
            </w:r>
          </w:p>
        </w:tc>
        <w:tc>
          <w:tcPr>
            <w:tcW w:w="3700" w:type="dxa"/>
            <w:tcBorders>
              <w:top w:val="nil"/>
              <w:left w:val="nil"/>
              <w:bottom w:val="single" w:sz="4" w:space="0" w:color="auto"/>
              <w:right w:val="single" w:sz="4" w:space="0" w:color="auto"/>
            </w:tcBorders>
            <w:shd w:val="clear" w:color="auto" w:fill="auto"/>
            <w:noWrap/>
            <w:vAlign w:val="center"/>
            <w:hideMark/>
          </w:tcPr>
          <w:p w14:paraId="3EFC987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CCANCCAU</w:t>
            </w:r>
          </w:p>
        </w:tc>
        <w:tc>
          <w:tcPr>
            <w:tcW w:w="1340" w:type="dxa"/>
            <w:tcBorders>
              <w:top w:val="nil"/>
              <w:left w:val="nil"/>
              <w:bottom w:val="single" w:sz="4" w:space="0" w:color="auto"/>
              <w:right w:val="single" w:sz="4" w:space="0" w:color="auto"/>
            </w:tcBorders>
            <w:shd w:val="clear" w:color="auto" w:fill="auto"/>
            <w:noWrap/>
            <w:vAlign w:val="center"/>
            <w:hideMark/>
          </w:tcPr>
          <w:p w14:paraId="7B7287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3BEFA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00A008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LARES</w:t>
            </w:r>
          </w:p>
        </w:tc>
        <w:tc>
          <w:tcPr>
            <w:tcW w:w="1011" w:type="dxa"/>
            <w:tcBorders>
              <w:top w:val="nil"/>
              <w:left w:val="nil"/>
              <w:bottom w:val="single" w:sz="4" w:space="0" w:color="auto"/>
              <w:right w:val="single" w:sz="4" w:space="0" w:color="auto"/>
            </w:tcBorders>
            <w:shd w:val="clear" w:color="auto" w:fill="auto"/>
            <w:noWrap/>
            <w:vAlign w:val="center"/>
          </w:tcPr>
          <w:p w14:paraId="1667D09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1DA8D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BFE7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532</w:t>
            </w:r>
          </w:p>
        </w:tc>
        <w:tc>
          <w:tcPr>
            <w:tcW w:w="940" w:type="dxa"/>
            <w:tcBorders>
              <w:top w:val="nil"/>
              <w:left w:val="nil"/>
              <w:bottom w:val="single" w:sz="4" w:space="0" w:color="auto"/>
              <w:right w:val="single" w:sz="4" w:space="0" w:color="auto"/>
            </w:tcBorders>
            <w:shd w:val="clear" w:color="auto" w:fill="auto"/>
            <w:noWrap/>
            <w:vAlign w:val="center"/>
            <w:hideMark/>
          </w:tcPr>
          <w:p w14:paraId="1C1327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0804050002</w:t>
            </w:r>
          </w:p>
        </w:tc>
        <w:tc>
          <w:tcPr>
            <w:tcW w:w="3700" w:type="dxa"/>
            <w:tcBorders>
              <w:top w:val="nil"/>
              <w:left w:val="nil"/>
              <w:bottom w:val="single" w:sz="4" w:space="0" w:color="auto"/>
              <w:right w:val="single" w:sz="4" w:space="0" w:color="auto"/>
            </w:tcBorders>
            <w:shd w:val="clear" w:color="auto" w:fill="auto"/>
            <w:noWrap/>
            <w:vAlign w:val="center"/>
            <w:hideMark/>
          </w:tcPr>
          <w:p w14:paraId="25D022D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PAMPALLACTA</w:t>
            </w:r>
          </w:p>
        </w:tc>
        <w:tc>
          <w:tcPr>
            <w:tcW w:w="1340" w:type="dxa"/>
            <w:tcBorders>
              <w:top w:val="nil"/>
              <w:left w:val="nil"/>
              <w:bottom w:val="single" w:sz="4" w:space="0" w:color="auto"/>
              <w:right w:val="single" w:sz="4" w:space="0" w:color="auto"/>
            </w:tcBorders>
            <w:shd w:val="clear" w:color="auto" w:fill="auto"/>
            <w:noWrap/>
            <w:vAlign w:val="center"/>
            <w:hideMark/>
          </w:tcPr>
          <w:p w14:paraId="3CD602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92CB0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428160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w:t>
            </w:r>
          </w:p>
        </w:tc>
        <w:tc>
          <w:tcPr>
            <w:tcW w:w="1011" w:type="dxa"/>
            <w:tcBorders>
              <w:top w:val="nil"/>
              <w:left w:val="nil"/>
              <w:bottom w:val="single" w:sz="4" w:space="0" w:color="auto"/>
              <w:right w:val="single" w:sz="4" w:space="0" w:color="auto"/>
            </w:tcBorders>
            <w:shd w:val="clear" w:color="auto" w:fill="auto"/>
            <w:noWrap/>
            <w:vAlign w:val="center"/>
          </w:tcPr>
          <w:p w14:paraId="78511E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1AD74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E258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533</w:t>
            </w:r>
          </w:p>
        </w:tc>
        <w:tc>
          <w:tcPr>
            <w:tcW w:w="940" w:type="dxa"/>
            <w:tcBorders>
              <w:top w:val="nil"/>
              <w:left w:val="nil"/>
              <w:bottom w:val="single" w:sz="4" w:space="0" w:color="auto"/>
              <w:right w:val="single" w:sz="4" w:space="0" w:color="auto"/>
            </w:tcBorders>
            <w:shd w:val="clear" w:color="auto" w:fill="auto"/>
            <w:noWrap/>
            <w:vAlign w:val="center"/>
            <w:hideMark/>
          </w:tcPr>
          <w:p w14:paraId="5557F9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0804050025</w:t>
            </w:r>
          </w:p>
        </w:tc>
        <w:tc>
          <w:tcPr>
            <w:tcW w:w="3700" w:type="dxa"/>
            <w:tcBorders>
              <w:top w:val="nil"/>
              <w:left w:val="nil"/>
              <w:bottom w:val="single" w:sz="4" w:space="0" w:color="auto"/>
              <w:right w:val="single" w:sz="4" w:space="0" w:color="auto"/>
            </w:tcBorders>
            <w:shd w:val="clear" w:color="auto" w:fill="auto"/>
            <w:noWrap/>
            <w:vAlign w:val="center"/>
            <w:hideMark/>
          </w:tcPr>
          <w:p w14:paraId="2B0318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CCOTATAQUI</w:t>
            </w:r>
          </w:p>
        </w:tc>
        <w:tc>
          <w:tcPr>
            <w:tcW w:w="1340" w:type="dxa"/>
            <w:tcBorders>
              <w:top w:val="nil"/>
              <w:left w:val="nil"/>
              <w:bottom w:val="single" w:sz="4" w:space="0" w:color="auto"/>
              <w:right w:val="single" w:sz="4" w:space="0" w:color="auto"/>
            </w:tcBorders>
            <w:shd w:val="clear" w:color="auto" w:fill="auto"/>
            <w:noWrap/>
            <w:vAlign w:val="center"/>
            <w:hideMark/>
          </w:tcPr>
          <w:p w14:paraId="30DD00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96B9C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205850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w:t>
            </w:r>
          </w:p>
        </w:tc>
        <w:tc>
          <w:tcPr>
            <w:tcW w:w="1011" w:type="dxa"/>
            <w:tcBorders>
              <w:top w:val="nil"/>
              <w:left w:val="nil"/>
              <w:bottom w:val="single" w:sz="4" w:space="0" w:color="auto"/>
              <w:right w:val="single" w:sz="4" w:space="0" w:color="auto"/>
            </w:tcBorders>
            <w:shd w:val="clear" w:color="auto" w:fill="auto"/>
            <w:noWrap/>
            <w:vAlign w:val="center"/>
          </w:tcPr>
          <w:p w14:paraId="7708A1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48FDF6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C128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534</w:t>
            </w:r>
          </w:p>
        </w:tc>
        <w:tc>
          <w:tcPr>
            <w:tcW w:w="940" w:type="dxa"/>
            <w:tcBorders>
              <w:top w:val="nil"/>
              <w:left w:val="nil"/>
              <w:bottom w:val="single" w:sz="4" w:space="0" w:color="auto"/>
              <w:right w:val="single" w:sz="4" w:space="0" w:color="auto"/>
            </w:tcBorders>
            <w:shd w:val="clear" w:color="auto" w:fill="auto"/>
            <w:noWrap/>
            <w:vAlign w:val="center"/>
            <w:hideMark/>
          </w:tcPr>
          <w:p w14:paraId="164891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0804050026</w:t>
            </w:r>
          </w:p>
        </w:tc>
        <w:tc>
          <w:tcPr>
            <w:tcW w:w="3700" w:type="dxa"/>
            <w:tcBorders>
              <w:top w:val="nil"/>
              <w:left w:val="nil"/>
              <w:bottom w:val="single" w:sz="4" w:space="0" w:color="auto"/>
              <w:right w:val="single" w:sz="4" w:space="0" w:color="auto"/>
            </w:tcBorders>
            <w:shd w:val="clear" w:color="auto" w:fill="auto"/>
            <w:noWrap/>
            <w:vAlign w:val="center"/>
            <w:hideMark/>
          </w:tcPr>
          <w:p w14:paraId="7901D9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EMILIANO HUAMANTICA DE HUANDAR</w:t>
            </w:r>
          </w:p>
        </w:tc>
        <w:tc>
          <w:tcPr>
            <w:tcW w:w="1340" w:type="dxa"/>
            <w:tcBorders>
              <w:top w:val="nil"/>
              <w:left w:val="nil"/>
              <w:bottom w:val="single" w:sz="4" w:space="0" w:color="auto"/>
              <w:right w:val="single" w:sz="4" w:space="0" w:color="auto"/>
            </w:tcBorders>
            <w:shd w:val="clear" w:color="auto" w:fill="auto"/>
            <w:noWrap/>
            <w:vAlign w:val="center"/>
            <w:hideMark/>
          </w:tcPr>
          <w:p w14:paraId="56F658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3A3E6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01CB4A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w:t>
            </w:r>
          </w:p>
        </w:tc>
        <w:tc>
          <w:tcPr>
            <w:tcW w:w="1011" w:type="dxa"/>
            <w:tcBorders>
              <w:top w:val="nil"/>
              <w:left w:val="nil"/>
              <w:bottom w:val="single" w:sz="4" w:space="0" w:color="auto"/>
              <w:right w:val="single" w:sz="4" w:space="0" w:color="auto"/>
            </w:tcBorders>
            <w:shd w:val="clear" w:color="auto" w:fill="auto"/>
            <w:noWrap/>
            <w:vAlign w:val="center"/>
          </w:tcPr>
          <w:p w14:paraId="6EF8A9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72BC59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7B3F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535</w:t>
            </w:r>
          </w:p>
        </w:tc>
        <w:tc>
          <w:tcPr>
            <w:tcW w:w="940" w:type="dxa"/>
            <w:tcBorders>
              <w:top w:val="nil"/>
              <w:left w:val="nil"/>
              <w:bottom w:val="single" w:sz="4" w:space="0" w:color="auto"/>
              <w:right w:val="single" w:sz="4" w:space="0" w:color="auto"/>
            </w:tcBorders>
            <w:shd w:val="clear" w:color="auto" w:fill="auto"/>
            <w:noWrap/>
            <w:vAlign w:val="center"/>
            <w:hideMark/>
          </w:tcPr>
          <w:p w14:paraId="492DAE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0804060014</w:t>
            </w:r>
          </w:p>
        </w:tc>
        <w:tc>
          <w:tcPr>
            <w:tcW w:w="3700" w:type="dxa"/>
            <w:tcBorders>
              <w:top w:val="nil"/>
              <w:left w:val="nil"/>
              <w:bottom w:val="single" w:sz="4" w:space="0" w:color="auto"/>
              <w:right w:val="single" w:sz="4" w:space="0" w:color="auto"/>
            </w:tcBorders>
            <w:shd w:val="clear" w:color="auto" w:fill="auto"/>
            <w:noWrap/>
            <w:vAlign w:val="center"/>
            <w:hideMark/>
          </w:tcPr>
          <w:p w14:paraId="7891547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CHIRIPATA</w:t>
            </w:r>
          </w:p>
        </w:tc>
        <w:tc>
          <w:tcPr>
            <w:tcW w:w="1340" w:type="dxa"/>
            <w:tcBorders>
              <w:top w:val="nil"/>
              <w:left w:val="nil"/>
              <w:bottom w:val="single" w:sz="4" w:space="0" w:color="auto"/>
              <w:right w:val="single" w:sz="4" w:space="0" w:color="auto"/>
            </w:tcBorders>
            <w:shd w:val="clear" w:color="auto" w:fill="auto"/>
            <w:noWrap/>
            <w:vAlign w:val="center"/>
            <w:hideMark/>
          </w:tcPr>
          <w:p w14:paraId="7A6159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3C0E2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19AFCF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SALVADOR</w:t>
            </w:r>
          </w:p>
        </w:tc>
        <w:tc>
          <w:tcPr>
            <w:tcW w:w="1011" w:type="dxa"/>
            <w:tcBorders>
              <w:top w:val="nil"/>
              <w:left w:val="nil"/>
              <w:bottom w:val="single" w:sz="4" w:space="0" w:color="auto"/>
              <w:right w:val="single" w:sz="4" w:space="0" w:color="auto"/>
            </w:tcBorders>
            <w:shd w:val="clear" w:color="auto" w:fill="auto"/>
            <w:noWrap/>
            <w:vAlign w:val="center"/>
          </w:tcPr>
          <w:p w14:paraId="08A6EF0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1D9F8C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471B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536</w:t>
            </w:r>
          </w:p>
        </w:tc>
        <w:tc>
          <w:tcPr>
            <w:tcW w:w="940" w:type="dxa"/>
            <w:tcBorders>
              <w:top w:val="nil"/>
              <w:left w:val="nil"/>
              <w:bottom w:val="single" w:sz="4" w:space="0" w:color="auto"/>
              <w:right w:val="single" w:sz="4" w:space="0" w:color="auto"/>
            </w:tcBorders>
            <w:shd w:val="clear" w:color="auto" w:fill="auto"/>
            <w:noWrap/>
            <w:vAlign w:val="center"/>
            <w:hideMark/>
          </w:tcPr>
          <w:p w14:paraId="03E77C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0804060016</w:t>
            </w:r>
          </w:p>
        </w:tc>
        <w:tc>
          <w:tcPr>
            <w:tcW w:w="3700" w:type="dxa"/>
            <w:tcBorders>
              <w:top w:val="nil"/>
              <w:left w:val="nil"/>
              <w:bottom w:val="single" w:sz="4" w:space="0" w:color="auto"/>
              <w:right w:val="single" w:sz="4" w:space="0" w:color="auto"/>
            </w:tcBorders>
            <w:shd w:val="clear" w:color="auto" w:fill="auto"/>
            <w:noWrap/>
            <w:vAlign w:val="center"/>
            <w:hideMark/>
          </w:tcPr>
          <w:p w14:paraId="62A3F6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PATABAMBA</w:t>
            </w:r>
          </w:p>
        </w:tc>
        <w:tc>
          <w:tcPr>
            <w:tcW w:w="1340" w:type="dxa"/>
            <w:tcBorders>
              <w:top w:val="nil"/>
              <w:left w:val="nil"/>
              <w:bottom w:val="single" w:sz="4" w:space="0" w:color="auto"/>
              <w:right w:val="single" w:sz="4" w:space="0" w:color="auto"/>
            </w:tcBorders>
            <w:shd w:val="clear" w:color="auto" w:fill="auto"/>
            <w:noWrap/>
            <w:vAlign w:val="center"/>
            <w:hideMark/>
          </w:tcPr>
          <w:p w14:paraId="473C8A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8AD1B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23F84C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SALVADOR</w:t>
            </w:r>
          </w:p>
        </w:tc>
        <w:tc>
          <w:tcPr>
            <w:tcW w:w="1011" w:type="dxa"/>
            <w:tcBorders>
              <w:top w:val="nil"/>
              <w:left w:val="nil"/>
              <w:bottom w:val="single" w:sz="4" w:space="0" w:color="auto"/>
              <w:right w:val="single" w:sz="4" w:space="0" w:color="auto"/>
            </w:tcBorders>
            <w:shd w:val="clear" w:color="auto" w:fill="auto"/>
            <w:noWrap/>
            <w:vAlign w:val="center"/>
          </w:tcPr>
          <w:p w14:paraId="07909CB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F9ECFC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2A60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537</w:t>
            </w:r>
          </w:p>
        </w:tc>
        <w:tc>
          <w:tcPr>
            <w:tcW w:w="940" w:type="dxa"/>
            <w:tcBorders>
              <w:top w:val="nil"/>
              <w:left w:val="nil"/>
              <w:bottom w:val="single" w:sz="4" w:space="0" w:color="auto"/>
              <w:right w:val="single" w:sz="4" w:space="0" w:color="auto"/>
            </w:tcBorders>
            <w:shd w:val="clear" w:color="auto" w:fill="auto"/>
            <w:noWrap/>
            <w:vAlign w:val="center"/>
            <w:hideMark/>
          </w:tcPr>
          <w:p w14:paraId="1EC250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0804060027</w:t>
            </w:r>
          </w:p>
        </w:tc>
        <w:tc>
          <w:tcPr>
            <w:tcW w:w="3700" w:type="dxa"/>
            <w:tcBorders>
              <w:top w:val="nil"/>
              <w:left w:val="nil"/>
              <w:bottom w:val="single" w:sz="4" w:space="0" w:color="auto"/>
              <w:right w:val="single" w:sz="4" w:space="0" w:color="auto"/>
            </w:tcBorders>
            <w:shd w:val="clear" w:color="auto" w:fill="auto"/>
            <w:noWrap/>
            <w:vAlign w:val="center"/>
            <w:hideMark/>
          </w:tcPr>
          <w:p w14:paraId="1F8D7D7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QESCAY</w:t>
            </w:r>
          </w:p>
        </w:tc>
        <w:tc>
          <w:tcPr>
            <w:tcW w:w="1340" w:type="dxa"/>
            <w:tcBorders>
              <w:top w:val="nil"/>
              <w:left w:val="nil"/>
              <w:bottom w:val="single" w:sz="4" w:space="0" w:color="auto"/>
              <w:right w:val="single" w:sz="4" w:space="0" w:color="auto"/>
            </w:tcBorders>
            <w:shd w:val="clear" w:color="auto" w:fill="auto"/>
            <w:noWrap/>
            <w:vAlign w:val="center"/>
            <w:hideMark/>
          </w:tcPr>
          <w:p w14:paraId="121427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A3208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5C70AF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SALVADOR</w:t>
            </w:r>
          </w:p>
        </w:tc>
        <w:tc>
          <w:tcPr>
            <w:tcW w:w="1011" w:type="dxa"/>
            <w:tcBorders>
              <w:top w:val="nil"/>
              <w:left w:val="nil"/>
              <w:bottom w:val="single" w:sz="4" w:space="0" w:color="auto"/>
              <w:right w:val="single" w:sz="4" w:space="0" w:color="auto"/>
            </w:tcBorders>
            <w:shd w:val="clear" w:color="auto" w:fill="auto"/>
            <w:noWrap/>
            <w:vAlign w:val="center"/>
          </w:tcPr>
          <w:p w14:paraId="6A0291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933DF8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964C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538</w:t>
            </w:r>
          </w:p>
        </w:tc>
        <w:tc>
          <w:tcPr>
            <w:tcW w:w="940" w:type="dxa"/>
            <w:tcBorders>
              <w:top w:val="nil"/>
              <w:left w:val="nil"/>
              <w:bottom w:val="single" w:sz="4" w:space="0" w:color="auto"/>
              <w:right w:val="single" w:sz="4" w:space="0" w:color="auto"/>
            </w:tcBorders>
            <w:shd w:val="clear" w:color="auto" w:fill="auto"/>
            <w:noWrap/>
            <w:vAlign w:val="center"/>
            <w:hideMark/>
          </w:tcPr>
          <w:p w14:paraId="42F171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0804080008</w:t>
            </w:r>
          </w:p>
        </w:tc>
        <w:tc>
          <w:tcPr>
            <w:tcW w:w="3700" w:type="dxa"/>
            <w:tcBorders>
              <w:top w:val="nil"/>
              <w:left w:val="nil"/>
              <w:bottom w:val="single" w:sz="4" w:space="0" w:color="auto"/>
              <w:right w:val="single" w:sz="4" w:space="0" w:color="auto"/>
            </w:tcBorders>
            <w:shd w:val="clear" w:color="auto" w:fill="auto"/>
            <w:noWrap/>
            <w:vAlign w:val="center"/>
            <w:hideMark/>
          </w:tcPr>
          <w:p w14:paraId="438B257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340" w:type="dxa"/>
            <w:tcBorders>
              <w:top w:val="nil"/>
              <w:left w:val="nil"/>
              <w:bottom w:val="single" w:sz="4" w:space="0" w:color="auto"/>
              <w:right w:val="single" w:sz="4" w:space="0" w:color="auto"/>
            </w:tcBorders>
            <w:shd w:val="clear" w:color="auto" w:fill="auto"/>
            <w:noWrap/>
            <w:vAlign w:val="center"/>
            <w:hideMark/>
          </w:tcPr>
          <w:p w14:paraId="4C2917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F89B2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408558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YANATILE</w:t>
            </w:r>
          </w:p>
        </w:tc>
        <w:tc>
          <w:tcPr>
            <w:tcW w:w="1011" w:type="dxa"/>
            <w:tcBorders>
              <w:top w:val="nil"/>
              <w:left w:val="nil"/>
              <w:bottom w:val="single" w:sz="4" w:space="0" w:color="auto"/>
              <w:right w:val="single" w:sz="4" w:space="0" w:color="auto"/>
            </w:tcBorders>
            <w:shd w:val="clear" w:color="auto" w:fill="auto"/>
            <w:noWrap/>
            <w:vAlign w:val="center"/>
          </w:tcPr>
          <w:p w14:paraId="56AD160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C32006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13A3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539</w:t>
            </w:r>
          </w:p>
        </w:tc>
        <w:tc>
          <w:tcPr>
            <w:tcW w:w="940" w:type="dxa"/>
            <w:tcBorders>
              <w:top w:val="nil"/>
              <w:left w:val="nil"/>
              <w:bottom w:val="single" w:sz="4" w:space="0" w:color="auto"/>
              <w:right w:val="single" w:sz="4" w:space="0" w:color="auto"/>
            </w:tcBorders>
            <w:shd w:val="clear" w:color="auto" w:fill="auto"/>
            <w:noWrap/>
            <w:vAlign w:val="center"/>
            <w:hideMark/>
          </w:tcPr>
          <w:p w14:paraId="1A7EB9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0804080041</w:t>
            </w:r>
          </w:p>
        </w:tc>
        <w:tc>
          <w:tcPr>
            <w:tcW w:w="3700" w:type="dxa"/>
            <w:tcBorders>
              <w:top w:val="nil"/>
              <w:left w:val="nil"/>
              <w:bottom w:val="single" w:sz="4" w:space="0" w:color="auto"/>
              <w:right w:val="single" w:sz="4" w:space="0" w:color="auto"/>
            </w:tcBorders>
            <w:shd w:val="clear" w:color="auto" w:fill="auto"/>
            <w:noWrap/>
            <w:vAlign w:val="center"/>
            <w:hideMark/>
          </w:tcPr>
          <w:p w14:paraId="0A9869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RIOBAMBA</w:t>
            </w:r>
          </w:p>
        </w:tc>
        <w:tc>
          <w:tcPr>
            <w:tcW w:w="1340" w:type="dxa"/>
            <w:tcBorders>
              <w:top w:val="nil"/>
              <w:left w:val="nil"/>
              <w:bottom w:val="single" w:sz="4" w:space="0" w:color="auto"/>
              <w:right w:val="single" w:sz="4" w:space="0" w:color="auto"/>
            </w:tcBorders>
            <w:shd w:val="clear" w:color="auto" w:fill="auto"/>
            <w:noWrap/>
            <w:vAlign w:val="center"/>
            <w:hideMark/>
          </w:tcPr>
          <w:p w14:paraId="14082D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8C96A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01F8FB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YANATILE</w:t>
            </w:r>
          </w:p>
        </w:tc>
        <w:tc>
          <w:tcPr>
            <w:tcW w:w="1011" w:type="dxa"/>
            <w:tcBorders>
              <w:top w:val="nil"/>
              <w:left w:val="nil"/>
              <w:bottom w:val="single" w:sz="4" w:space="0" w:color="auto"/>
              <w:right w:val="single" w:sz="4" w:space="0" w:color="auto"/>
            </w:tcBorders>
            <w:shd w:val="clear" w:color="auto" w:fill="auto"/>
            <w:noWrap/>
            <w:vAlign w:val="center"/>
          </w:tcPr>
          <w:p w14:paraId="47D75D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435117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4579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540</w:t>
            </w:r>
          </w:p>
        </w:tc>
        <w:tc>
          <w:tcPr>
            <w:tcW w:w="940" w:type="dxa"/>
            <w:tcBorders>
              <w:top w:val="nil"/>
              <w:left w:val="nil"/>
              <w:bottom w:val="single" w:sz="4" w:space="0" w:color="auto"/>
              <w:right w:val="single" w:sz="4" w:space="0" w:color="auto"/>
            </w:tcBorders>
            <w:shd w:val="clear" w:color="auto" w:fill="auto"/>
            <w:noWrap/>
            <w:vAlign w:val="center"/>
            <w:hideMark/>
          </w:tcPr>
          <w:p w14:paraId="2543E1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0804080083</w:t>
            </w:r>
          </w:p>
        </w:tc>
        <w:tc>
          <w:tcPr>
            <w:tcW w:w="3700" w:type="dxa"/>
            <w:tcBorders>
              <w:top w:val="nil"/>
              <w:left w:val="nil"/>
              <w:bottom w:val="single" w:sz="4" w:space="0" w:color="auto"/>
              <w:right w:val="single" w:sz="4" w:space="0" w:color="auto"/>
            </w:tcBorders>
            <w:shd w:val="clear" w:color="auto" w:fill="auto"/>
            <w:noWrap/>
            <w:vAlign w:val="center"/>
            <w:hideMark/>
          </w:tcPr>
          <w:p w14:paraId="383EB76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MENDOSAYOC</w:t>
            </w:r>
          </w:p>
        </w:tc>
        <w:tc>
          <w:tcPr>
            <w:tcW w:w="1340" w:type="dxa"/>
            <w:tcBorders>
              <w:top w:val="nil"/>
              <w:left w:val="nil"/>
              <w:bottom w:val="single" w:sz="4" w:space="0" w:color="auto"/>
              <w:right w:val="single" w:sz="4" w:space="0" w:color="auto"/>
            </w:tcBorders>
            <w:shd w:val="clear" w:color="auto" w:fill="auto"/>
            <w:noWrap/>
            <w:vAlign w:val="center"/>
            <w:hideMark/>
          </w:tcPr>
          <w:p w14:paraId="590FE6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20E94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146435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YANATILE</w:t>
            </w:r>
          </w:p>
        </w:tc>
        <w:tc>
          <w:tcPr>
            <w:tcW w:w="1011" w:type="dxa"/>
            <w:tcBorders>
              <w:top w:val="nil"/>
              <w:left w:val="nil"/>
              <w:bottom w:val="single" w:sz="4" w:space="0" w:color="auto"/>
              <w:right w:val="single" w:sz="4" w:space="0" w:color="auto"/>
            </w:tcBorders>
            <w:shd w:val="clear" w:color="auto" w:fill="auto"/>
            <w:noWrap/>
            <w:vAlign w:val="center"/>
          </w:tcPr>
          <w:p w14:paraId="6352A29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F7A25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EADC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541</w:t>
            </w:r>
          </w:p>
        </w:tc>
        <w:tc>
          <w:tcPr>
            <w:tcW w:w="940" w:type="dxa"/>
            <w:tcBorders>
              <w:top w:val="nil"/>
              <w:left w:val="nil"/>
              <w:bottom w:val="single" w:sz="4" w:space="0" w:color="auto"/>
              <w:right w:val="single" w:sz="4" w:space="0" w:color="auto"/>
            </w:tcBorders>
            <w:shd w:val="clear" w:color="auto" w:fill="auto"/>
            <w:noWrap/>
            <w:vAlign w:val="center"/>
            <w:hideMark/>
          </w:tcPr>
          <w:p w14:paraId="771C69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0804080099</w:t>
            </w:r>
          </w:p>
        </w:tc>
        <w:tc>
          <w:tcPr>
            <w:tcW w:w="3700" w:type="dxa"/>
            <w:tcBorders>
              <w:top w:val="nil"/>
              <w:left w:val="nil"/>
              <w:bottom w:val="single" w:sz="4" w:space="0" w:color="auto"/>
              <w:right w:val="single" w:sz="4" w:space="0" w:color="auto"/>
            </w:tcBorders>
            <w:shd w:val="clear" w:color="auto" w:fill="auto"/>
            <w:noWrap/>
            <w:vAlign w:val="center"/>
            <w:hideMark/>
          </w:tcPr>
          <w:p w14:paraId="180001B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COLCA</w:t>
            </w:r>
          </w:p>
        </w:tc>
        <w:tc>
          <w:tcPr>
            <w:tcW w:w="1340" w:type="dxa"/>
            <w:tcBorders>
              <w:top w:val="nil"/>
              <w:left w:val="nil"/>
              <w:bottom w:val="single" w:sz="4" w:space="0" w:color="auto"/>
              <w:right w:val="single" w:sz="4" w:space="0" w:color="auto"/>
            </w:tcBorders>
            <w:shd w:val="clear" w:color="auto" w:fill="auto"/>
            <w:noWrap/>
            <w:vAlign w:val="center"/>
            <w:hideMark/>
          </w:tcPr>
          <w:p w14:paraId="534EAE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C85BF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02098A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YANATILE</w:t>
            </w:r>
          </w:p>
        </w:tc>
        <w:tc>
          <w:tcPr>
            <w:tcW w:w="1011" w:type="dxa"/>
            <w:tcBorders>
              <w:top w:val="nil"/>
              <w:left w:val="nil"/>
              <w:bottom w:val="single" w:sz="4" w:space="0" w:color="auto"/>
              <w:right w:val="single" w:sz="4" w:space="0" w:color="auto"/>
            </w:tcBorders>
            <w:shd w:val="clear" w:color="auto" w:fill="auto"/>
            <w:noWrap/>
            <w:vAlign w:val="center"/>
          </w:tcPr>
          <w:p w14:paraId="4302DA3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13DFD4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F425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542</w:t>
            </w:r>
          </w:p>
        </w:tc>
        <w:tc>
          <w:tcPr>
            <w:tcW w:w="940" w:type="dxa"/>
            <w:tcBorders>
              <w:top w:val="nil"/>
              <w:left w:val="nil"/>
              <w:bottom w:val="single" w:sz="4" w:space="0" w:color="auto"/>
              <w:right w:val="single" w:sz="4" w:space="0" w:color="auto"/>
            </w:tcBorders>
            <w:shd w:val="clear" w:color="auto" w:fill="auto"/>
            <w:noWrap/>
            <w:vAlign w:val="center"/>
            <w:hideMark/>
          </w:tcPr>
          <w:p w14:paraId="103F2A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0804080114</w:t>
            </w:r>
          </w:p>
        </w:tc>
        <w:tc>
          <w:tcPr>
            <w:tcW w:w="3700" w:type="dxa"/>
            <w:tcBorders>
              <w:top w:val="nil"/>
              <w:left w:val="nil"/>
              <w:bottom w:val="single" w:sz="4" w:space="0" w:color="auto"/>
              <w:right w:val="single" w:sz="4" w:space="0" w:color="auto"/>
            </w:tcBorders>
            <w:shd w:val="clear" w:color="auto" w:fill="auto"/>
            <w:noWrap/>
            <w:vAlign w:val="center"/>
            <w:hideMark/>
          </w:tcPr>
          <w:p w14:paraId="624AD62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UMAPATA</w:t>
            </w:r>
          </w:p>
        </w:tc>
        <w:tc>
          <w:tcPr>
            <w:tcW w:w="1340" w:type="dxa"/>
            <w:tcBorders>
              <w:top w:val="nil"/>
              <w:left w:val="nil"/>
              <w:bottom w:val="single" w:sz="4" w:space="0" w:color="auto"/>
              <w:right w:val="single" w:sz="4" w:space="0" w:color="auto"/>
            </w:tcBorders>
            <w:shd w:val="clear" w:color="auto" w:fill="auto"/>
            <w:noWrap/>
            <w:vAlign w:val="center"/>
            <w:hideMark/>
          </w:tcPr>
          <w:p w14:paraId="6C07B3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E7740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3FECCE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YANATILE</w:t>
            </w:r>
          </w:p>
        </w:tc>
        <w:tc>
          <w:tcPr>
            <w:tcW w:w="1011" w:type="dxa"/>
            <w:tcBorders>
              <w:top w:val="nil"/>
              <w:left w:val="nil"/>
              <w:bottom w:val="single" w:sz="4" w:space="0" w:color="auto"/>
              <w:right w:val="single" w:sz="4" w:space="0" w:color="auto"/>
            </w:tcBorders>
            <w:shd w:val="clear" w:color="auto" w:fill="auto"/>
            <w:noWrap/>
            <w:vAlign w:val="center"/>
          </w:tcPr>
          <w:p w14:paraId="7AC3B6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715E96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2B96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543</w:t>
            </w:r>
          </w:p>
        </w:tc>
        <w:tc>
          <w:tcPr>
            <w:tcW w:w="940" w:type="dxa"/>
            <w:tcBorders>
              <w:top w:val="nil"/>
              <w:left w:val="nil"/>
              <w:bottom w:val="single" w:sz="4" w:space="0" w:color="auto"/>
              <w:right w:val="single" w:sz="4" w:space="0" w:color="auto"/>
            </w:tcBorders>
            <w:shd w:val="clear" w:color="auto" w:fill="auto"/>
            <w:noWrap/>
            <w:vAlign w:val="center"/>
            <w:hideMark/>
          </w:tcPr>
          <w:p w14:paraId="5D2F9A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0804080123</w:t>
            </w:r>
          </w:p>
        </w:tc>
        <w:tc>
          <w:tcPr>
            <w:tcW w:w="3700" w:type="dxa"/>
            <w:tcBorders>
              <w:top w:val="nil"/>
              <w:left w:val="nil"/>
              <w:bottom w:val="single" w:sz="4" w:space="0" w:color="auto"/>
              <w:right w:val="single" w:sz="4" w:space="0" w:color="auto"/>
            </w:tcBorders>
            <w:shd w:val="clear" w:color="auto" w:fill="auto"/>
            <w:noWrap/>
            <w:vAlign w:val="center"/>
            <w:hideMark/>
          </w:tcPr>
          <w:p w14:paraId="0646C90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PAUCARTAMBOYOC (PALTAYBAMBA CHICO)</w:t>
            </w:r>
          </w:p>
        </w:tc>
        <w:tc>
          <w:tcPr>
            <w:tcW w:w="1340" w:type="dxa"/>
            <w:tcBorders>
              <w:top w:val="nil"/>
              <w:left w:val="nil"/>
              <w:bottom w:val="single" w:sz="4" w:space="0" w:color="auto"/>
              <w:right w:val="single" w:sz="4" w:space="0" w:color="auto"/>
            </w:tcBorders>
            <w:shd w:val="clear" w:color="auto" w:fill="auto"/>
            <w:noWrap/>
            <w:vAlign w:val="center"/>
            <w:hideMark/>
          </w:tcPr>
          <w:p w14:paraId="649B59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6C0A2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1723EE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YANATILE</w:t>
            </w:r>
          </w:p>
        </w:tc>
        <w:tc>
          <w:tcPr>
            <w:tcW w:w="1011" w:type="dxa"/>
            <w:tcBorders>
              <w:top w:val="nil"/>
              <w:left w:val="nil"/>
              <w:bottom w:val="single" w:sz="4" w:space="0" w:color="auto"/>
              <w:right w:val="single" w:sz="4" w:space="0" w:color="auto"/>
            </w:tcBorders>
            <w:shd w:val="clear" w:color="auto" w:fill="auto"/>
            <w:noWrap/>
            <w:vAlign w:val="center"/>
          </w:tcPr>
          <w:p w14:paraId="587A4E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B449D8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A781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544</w:t>
            </w:r>
          </w:p>
        </w:tc>
        <w:tc>
          <w:tcPr>
            <w:tcW w:w="940" w:type="dxa"/>
            <w:tcBorders>
              <w:top w:val="nil"/>
              <w:left w:val="nil"/>
              <w:bottom w:val="single" w:sz="4" w:space="0" w:color="auto"/>
              <w:right w:val="single" w:sz="4" w:space="0" w:color="auto"/>
            </w:tcBorders>
            <w:shd w:val="clear" w:color="auto" w:fill="auto"/>
            <w:noWrap/>
            <w:vAlign w:val="center"/>
            <w:hideMark/>
          </w:tcPr>
          <w:p w14:paraId="0B1B87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0804080152</w:t>
            </w:r>
          </w:p>
        </w:tc>
        <w:tc>
          <w:tcPr>
            <w:tcW w:w="3700" w:type="dxa"/>
            <w:tcBorders>
              <w:top w:val="nil"/>
              <w:left w:val="nil"/>
              <w:bottom w:val="single" w:sz="4" w:space="0" w:color="auto"/>
              <w:right w:val="single" w:sz="4" w:space="0" w:color="auto"/>
            </w:tcBorders>
            <w:shd w:val="clear" w:color="auto" w:fill="auto"/>
            <w:noWrap/>
            <w:vAlign w:val="center"/>
            <w:hideMark/>
          </w:tcPr>
          <w:p w14:paraId="3A2C559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SAUQUI</w:t>
            </w:r>
          </w:p>
        </w:tc>
        <w:tc>
          <w:tcPr>
            <w:tcW w:w="1340" w:type="dxa"/>
            <w:tcBorders>
              <w:top w:val="nil"/>
              <w:left w:val="nil"/>
              <w:bottom w:val="single" w:sz="4" w:space="0" w:color="auto"/>
              <w:right w:val="single" w:sz="4" w:space="0" w:color="auto"/>
            </w:tcBorders>
            <w:shd w:val="clear" w:color="auto" w:fill="auto"/>
            <w:noWrap/>
            <w:vAlign w:val="center"/>
            <w:hideMark/>
          </w:tcPr>
          <w:p w14:paraId="51DB3C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2A3FD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483E41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YANATILE</w:t>
            </w:r>
          </w:p>
        </w:tc>
        <w:tc>
          <w:tcPr>
            <w:tcW w:w="1011" w:type="dxa"/>
            <w:tcBorders>
              <w:top w:val="nil"/>
              <w:left w:val="nil"/>
              <w:bottom w:val="single" w:sz="4" w:space="0" w:color="auto"/>
              <w:right w:val="single" w:sz="4" w:space="0" w:color="auto"/>
            </w:tcBorders>
            <w:shd w:val="clear" w:color="auto" w:fill="auto"/>
            <w:noWrap/>
            <w:vAlign w:val="center"/>
          </w:tcPr>
          <w:p w14:paraId="17524C4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084121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5D03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545</w:t>
            </w:r>
          </w:p>
        </w:tc>
        <w:tc>
          <w:tcPr>
            <w:tcW w:w="940" w:type="dxa"/>
            <w:tcBorders>
              <w:top w:val="nil"/>
              <w:left w:val="nil"/>
              <w:bottom w:val="single" w:sz="4" w:space="0" w:color="auto"/>
              <w:right w:val="single" w:sz="4" w:space="0" w:color="auto"/>
            </w:tcBorders>
            <w:shd w:val="clear" w:color="auto" w:fill="auto"/>
            <w:noWrap/>
            <w:vAlign w:val="center"/>
            <w:hideMark/>
          </w:tcPr>
          <w:p w14:paraId="65634C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0804080195</w:t>
            </w:r>
          </w:p>
        </w:tc>
        <w:tc>
          <w:tcPr>
            <w:tcW w:w="3700" w:type="dxa"/>
            <w:tcBorders>
              <w:top w:val="nil"/>
              <w:left w:val="nil"/>
              <w:bottom w:val="single" w:sz="4" w:space="0" w:color="auto"/>
              <w:right w:val="single" w:sz="4" w:space="0" w:color="auto"/>
            </w:tcBorders>
            <w:shd w:val="clear" w:color="auto" w:fill="auto"/>
            <w:noWrap/>
            <w:vAlign w:val="center"/>
            <w:hideMark/>
          </w:tcPr>
          <w:p w14:paraId="2D6C7BF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HUAYNAPATA</w:t>
            </w:r>
          </w:p>
        </w:tc>
        <w:tc>
          <w:tcPr>
            <w:tcW w:w="1340" w:type="dxa"/>
            <w:tcBorders>
              <w:top w:val="nil"/>
              <w:left w:val="nil"/>
              <w:bottom w:val="single" w:sz="4" w:space="0" w:color="auto"/>
              <w:right w:val="single" w:sz="4" w:space="0" w:color="auto"/>
            </w:tcBorders>
            <w:shd w:val="clear" w:color="auto" w:fill="auto"/>
            <w:noWrap/>
            <w:vAlign w:val="center"/>
            <w:hideMark/>
          </w:tcPr>
          <w:p w14:paraId="35DD3E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3C2DA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CALCA</w:t>
            </w:r>
          </w:p>
        </w:tc>
        <w:tc>
          <w:tcPr>
            <w:tcW w:w="2720" w:type="dxa"/>
            <w:tcBorders>
              <w:top w:val="nil"/>
              <w:left w:val="nil"/>
              <w:bottom w:val="single" w:sz="4" w:space="0" w:color="auto"/>
              <w:right w:val="single" w:sz="4" w:space="0" w:color="auto"/>
            </w:tcBorders>
            <w:shd w:val="clear" w:color="auto" w:fill="auto"/>
            <w:noWrap/>
            <w:vAlign w:val="center"/>
            <w:hideMark/>
          </w:tcPr>
          <w:p w14:paraId="655529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YANATILE</w:t>
            </w:r>
          </w:p>
        </w:tc>
        <w:tc>
          <w:tcPr>
            <w:tcW w:w="1011" w:type="dxa"/>
            <w:tcBorders>
              <w:top w:val="nil"/>
              <w:left w:val="nil"/>
              <w:bottom w:val="single" w:sz="4" w:space="0" w:color="auto"/>
              <w:right w:val="single" w:sz="4" w:space="0" w:color="auto"/>
            </w:tcBorders>
            <w:shd w:val="clear" w:color="auto" w:fill="auto"/>
            <w:noWrap/>
            <w:vAlign w:val="center"/>
          </w:tcPr>
          <w:p w14:paraId="0F1DAD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576387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5B755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546</w:t>
            </w:r>
          </w:p>
        </w:tc>
        <w:tc>
          <w:tcPr>
            <w:tcW w:w="940" w:type="dxa"/>
            <w:tcBorders>
              <w:top w:val="nil"/>
              <w:left w:val="nil"/>
              <w:bottom w:val="single" w:sz="4" w:space="0" w:color="auto"/>
              <w:right w:val="single" w:sz="4" w:space="0" w:color="auto"/>
            </w:tcBorders>
            <w:shd w:val="clear" w:color="auto" w:fill="auto"/>
            <w:noWrap/>
            <w:vAlign w:val="center"/>
            <w:hideMark/>
          </w:tcPr>
          <w:p w14:paraId="4557D2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0805010015</w:t>
            </w:r>
          </w:p>
        </w:tc>
        <w:tc>
          <w:tcPr>
            <w:tcW w:w="3700" w:type="dxa"/>
            <w:tcBorders>
              <w:top w:val="nil"/>
              <w:left w:val="nil"/>
              <w:bottom w:val="single" w:sz="4" w:space="0" w:color="auto"/>
              <w:right w:val="single" w:sz="4" w:space="0" w:color="auto"/>
            </w:tcBorders>
            <w:shd w:val="clear" w:color="auto" w:fill="auto"/>
            <w:noWrap/>
            <w:vAlign w:val="center"/>
            <w:hideMark/>
          </w:tcPr>
          <w:p w14:paraId="552473D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KASCANI</w:t>
            </w:r>
          </w:p>
        </w:tc>
        <w:tc>
          <w:tcPr>
            <w:tcW w:w="1340" w:type="dxa"/>
            <w:tcBorders>
              <w:top w:val="nil"/>
              <w:left w:val="nil"/>
              <w:bottom w:val="single" w:sz="4" w:space="0" w:color="auto"/>
              <w:right w:val="single" w:sz="4" w:space="0" w:color="auto"/>
            </w:tcBorders>
            <w:shd w:val="clear" w:color="auto" w:fill="auto"/>
            <w:noWrap/>
            <w:vAlign w:val="center"/>
            <w:hideMark/>
          </w:tcPr>
          <w:p w14:paraId="727C8F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F91EC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0C32F2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YANAOCA</w:t>
            </w:r>
          </w:p>
        </w:tc>
        <w:tc>
          <w:tcPr>
            <w:tcW w:w="1011" w:type="dxa"/>
            <w:tcBorders>
              <w:top w:val="nil"/>
              <w:left w:val="nil"/>
              <w:bottom w:val="single" w:sz="4" w:space="0" w:color="auto"/>
              <w:right w:val="single" w:sz="4" w:space="0" w:color="auto"/>
            </w:tcBorders>
            <w:shd w:val="clear" w:color="auto" w:fill="auto"/>
            <w:noWrap/>
            <w:vAlign w:val="center"/>
          </w:tcPr>
          <w:p w14:paraId="198B70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79A0BF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5FEC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547</w:t>
            </w:r>
          </w:p>
        </w:tc>
        <w:tc>
          <w:tcPr>
            <w:tcW w:w="940" w:type="dxa"/>
            <w:tcBorders>
              <w:top w:val="nil"/>
              <w:left w:val="nil"/>
              <w:bottom w:val="single" w:sz="4" w:space="0" w:color="auto"/>
              <w:right w:val="single" w:sz="4" w:space="0" w:color="auto"/>
            </w:tcBorders>
            <w:shd w:val="clear" w:color="auto" w:fill="auto"/>
            <w:noWrap/>
            <w:vAlign w:val="center"/>
            <w:hideMark/>
          </w:tcPr>
          <w:p w14:paraId="41F5D7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0805010033</w:t>
            </w:r>
          </w:p>
        </w:tc>
        <w:tc>
          <w:tcPr>
            <w:tcW w:w="3700" w:type="dxa"/>
            <w:tcBorders>
              <w:top w:val="nil"/>
              <w:left w:val="nil"/>
              <w:bottom w:val="single" w:sz="4" w:space="0" w:color="auto"/>
              <w:right w:val="single" w:sz="4" w:space="0" w:color="auto"/>
            </w:tcBorders>
            <w:shd w:val="clear" w:color="auto" w:fill="auto"/>
            <w:noWrap/>
            <w:vAlign w:val="center"/>
            <w:hideMark/>
          </w:tcPr>
          <w:p w14:paraId="0F55EAD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PAROMANI</w:t>
            </w:r>
          </w:p>
        </w:tc>
        <w:tc>
          <w:tcPr>
            <w:tcW w:w="1340" w:type="dxa"/>
            <w:tcBorders>
              <w:top w:val="nil"/>
              <w:left w:val="nil"/>
              <w:bottom w:val="single" w:sz="4" w:space="0" w:color="auto"/>
              <w:right w:val="single" w:sz="4" w:space="0" w:color="auto"/>
            </w:tcBorders>
            <w:shd w:val="clear" w:color="auto" w:fill="auto"/>
            <w:noWrap/>
            <w:vAlign w:val="center"/>
            <w:hideMark/>
          </w:tcPr>
          <w:p w14:paraId="6E1EA1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821E2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36F46D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YANAOCA</w:t>
            </w:r>
          </w:p>
        </w:tc>
        <w:tc>
          <w:tcPr>
            <w:tcW w:w="1011" w:type="dxa"/>
            <w:tcBorders>
              <w:top w:val="nil"/>
              <w:left w:val="nil"/>
              <w:bottom w:val="single" w:sz="4" w:space="0" w:color="auto"/>
              <w:right w:val="single" w:sz="4" w:space="0" w:color="auto"/>
            </w:tcBorders>
            <w:shd w:val="clear" w:color="auto" w:fill="auto"/>
            <w:noWrap/>
            <w:vAlign w:val="center"/>
          </w:tcPr>
          <w:p w14:paraId="5A0B892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112D2C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C9D8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548</w:t>
            </w:r>
          </w:p>
        </w:tc>
        <w:tc>
          <w:tcPr>
            <w:tcW w:w="940" w:type="dxa"/>
            <w:tcBorders>
              <w:top w:val="nil"/>
              <w:left w:val="nil"/>
              <w:bottom w:val="single" w:sz="4" w:space="0" w:color="auto"/>
              <w:right w:val="single" w:sz="4" w:space="0" w:color="auto"/>
            </w:tcBorders>
            <w:shd w:val="clear" w:color="auto" w:fill="auto"/>
            <w:noWrap/>
            <w:vAlign w:val="center"/>
            <w:hideMark/>
          </w:tcPr>
          <w:p w14:paraId="497BC6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0805010040</w:t>
            </w:r>
          </w:p>
        </w:tc>
        <w:tc>
          <w:tcPr>
            <w:tcW w:w="3700" w:type="dxa"/>
            <w:tcBorders>
              <w:top w:val="nil"/>
              <w:left w:val="nil"/>
              <w:bottom w:val="single" w:sz="4" w:space="0" w:color="auto"/>
              <w:right w:val="single" w:sz="4" w:space="0" w:color="auto"/>
            </w:tcBorders>
            <w:shd w:val="clear" w:color="auto" w:fill="auto"/>
            <w:noWrap/>
            <w:vAlign w:val="center"/>
            <w:hideMark/>
          </w:tcPr>
          <w:p w14:paraId="2C6AF1B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CHAUPILOMA</w:t>
            </w:r>
          </w:p>
        </w:tc>
        <w:tc>
          <w:tcPr>
            <w:tcW w:w="1340" w:type="dxa"/>
            <w:tcBorders>
              <w:top w:val="nil"/>
              <w:left w:val="nil"/>
              <w:bottom w:val="single" w:sz="4" w:space="0" w:color="auto"/>
              <w:right w:val="single" w:sz="4" w:space="0" w:color="auto"/>
            </w:tcBorders>
            <w:shd w:val="clear" w:color="auto" w:fill="auto"/>
            <w:noWrap/>
            <w:vAlign w:val="center"/>
            <w:hideMark/>
          </w:tcPr>
          <w:p w14:paraId="1DC8BE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9502B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53AF7A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YANAOCA</w:t>
            </w:r>
          </w:p>
        </w:tc>
        <w:tc>
          <w:tcPr>
            <w:tcW w:w="1011" w:type="dxa"/>
            <w:tcBorders>
              <w:top w:val="nil"/>
              <w:left w:val="nil"/>
              <w:bottom w:val="single" w:sz="4" w:space="0" w:color="auto"/>
              <w:right w:val="single" w:sz="4" w:space="0" w:color="auto"/>
            </w:tcBorders>
            <w:shd w:val="clear" w:color="auto" w:fill="auto"/>
            <w:noWrap/>
            <w:vAlign w:val="center"/>
          </w:tcPr>
          <w:p w14:paraId="0DFB69B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A093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2C81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549</w:t>
            </w:r>
          </w:p>
        </w:tc>
        <w:tc>
          <w:tcPr>
            <w:tcW w:w="940" w:type="dxa"/>
            <w:tcBorders>
              <w:top w:val="nil"/>
              <w:left w:val="nil"/>
              <w:bottom w:val="single" w:sz="4" w:space="0" w:color="auto"/>
              <w:right w:val="single" w:sz="4" w:space="0" w:color="auto"/>
            </w:tcBorders>
            <w:shd w:val="clear" w:color="auto" w:fill="auto"/>
            <w:noWrap/>
            <w:vAlign w:val="center"/>
            <w:hideMark/>
          </w:tcPr>
          <w:p w14:paraId="287B30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0805020007</w:t>
            </w:r>
          </w:p>
        </w:tc>
        <w:tc>
          <w:tcPr>
            <w:tcW w:w="3700" w:type="dxa"/>
            <w:tcBorders>
              <w:top w:val="nil"/>
              <w:left w:val="nil"/>
              <w:bottom w:val="single" w:sz="4" w:space="0" w:color="auto"/>
              <w:right w:val="single" w:sz="4" w:space="0" w:color="auto"/>
            </w:tcBorders>
            <w:shd w:val="clear" w:color="auto" w:fill="auto"/>
            <w:noWrap/>
            <w:vAlign w:val="center"/>
            <w:hideMark/>
          </w:tcPr>
          <w:p w14:paraId="190E92D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CHULLUNQUIANI</w:t>
            </w:r>
          </w:p>
        </w:tc>
        <w:tc>
          <w:tcPr>
            <w:tcW w:w="1340" w:type="dxa"/>
            <w:tcBorders>
              <w:top w:val="nil"/>
              <w:left w:val="nil"/>
              <w:bottom w:val="single" w:sz="4" w:space="0" w:color="auto"/>
              <w:right w:val="single" w:sz="4" w:space="0" w:color="auto"/>
            </w:tcBorders>
            <w:shd w:val="clear" w:color="auto" w:fill="auto"/>
            <w:noWrap/>
            <w:vAlign w:val="center"/>
            <w:hideMark/>
          </w:tcPr>
          <w:p w14:paraId="5F23DB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DABB3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3F18D7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CHECCA</w:t>
            </w:r>
          </w:p>
        </w:tc>
        <w:tc>
          <w:tcPr>
            <w:tcW w:w="1011" w:type="dxa"/>
            <w:tcBorders>
              <w:top w:val="nil"/>
              <w:left w:val="nil"/>
              <w:bottom w:val="single" w:sz="4" w:space="0" w:color="auto"/>
              <w:right w:val="single" w:sz="4" w:space="0" w:color="auto"/>
            </w:tcBorders>
            <w:shd w:val="clear" w:color="auto" w:fill="auto"/>
            <w:noWrap/>
            <w:vAlign w:val="center"/>
          </w:tcPr>
          <w:p w14:paraId="371BB94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D5940C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35DF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550</w:t>
            </w:r>
          </w:p>
        </w:tc>
        <w:tc>
          <w:tcPr>
            <w:tcW w:w="940" w:type="dxa"/>
            <w:tcBorders>
              <w:top w:val="nil"/>
              <w:left w:val="nil"/>
              <w:bottom w:val="single" w:sz="4" w:space="0" w:color="auto"/>
              <w:right w:val="single" w:sz="4" w:space="0" w:color="auto"/>
            </w:tcBorders>
            <w:shd w:val="clear" w:color="auto" w:fill="auto"/>
            <w:noWrap/>
            <w:vAlign w:val="center"/>
            <w:hideMark/>
          </w:tcPr>
          <w:p w14:paraId="31C03E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0805020090</w:t>
            </w:r>
          </w:p>
        </w:tc>
        <w:tc>
          <w:tcPr>
            <w:tcW w:w="3700" w:type="dxa"/>
            <w:tcBorders>
              <w:top w:val="nil"/>
              <w:left w:val="nil"/>
              <w:bottom w:val="single" w:sz="4" w:space="0" w:color="auto"/>
              <w:right w:val="single" w:sz="4" w:space="0" w:color="auto"/>
            </w:tcBorders>
            <w:shd w:val="clear" w:color="auto" w:fill="auto"/>
            <w:noWrap/>
            <w:vAlign w:val="center"/>
            <w:hideMark/>
          </w:tcPr>
          <w:p w14:paraId="372E980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KANATA</w:t>
            </w:r>
          </w:p>
        </w:tc>
        <w:tc>
          <w:tcPr>
            <w:tcW w:w="1340" w:type="dxa"/>
            <w:tcBorders>
              <w:top w:val="nil"/>
              <w:left w:val="nil"/>
              <w:bottom w:val="single" w:sz="4" w:space="0" w:color="auto"/>
              <w:right w:val="single" w:sz="4" w:space="0" w:color="auto"/>
            </w:tcBorders>
            <w:shd w:val="clear" w:color="auto" w:fill="auto"/>
            <w:noWrap/>
            <w:vAlign w:val="center"/>
            <w:hideMark/>
          </w:tcPr>
          <w:p w14:paraId="118BF9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1E00D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4B7D28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CHECCA</w:t>
            </w:r>
          </w:p>
        </w:tc>
        <w:tc>
          <w:tcPr>
            <w:tcW w:w="1011" w:type="dxa"/>
            <w:tcBorders>
              <w:top w:val="nil"/>
              <w:left w:val="nil"/>
              <w:bottom w:val="single" w:sz="4" w:space="0" w:color="auto"/>
              <w:right w:val="single" w:sz="4" w:space="0" w:color="auto"/>
            </w:tcBorders>
            <w:shd w:val="clear" w:color="auto" w:fill="auto"/>
            <w:noWrap/>
            <w:vAlign w:val="center"/>
          </w:tcPr>
          <w:p w14:paraId="1B8DE36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7FC183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17F1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551</w:t>
            </w:r>
          </w:p>
        </w:tc>
        <w:tc>
          <w:tcPr>
            <w:tcW w:w="940" w:type="dxa"/>
            <w:tcBorders>
              <w:top w:val="nil"/>
              <w:left w:val="nil"/>
              <w:bottom w:val="single" w:sz="4" w:space="0" w:color="auto"/>
              <w:right w:val="single" w:sz="4" w:space="0" w:color="auto"/>
            </w:tcBorders>
            <w:shd w:val="clear" w:color="auto" w:fill="auto"/>
            <w:noWrap/>
            <w:vAlign w:val="center"/>
            <w:hideMark/>
          </w:tcPr>
          <w:p w14:paraId="359DA2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0805030008</w:t>
            </w:r>
          </w:p>
        </w:tc>
        <w:tc>
          <w:tcPr>
            <w:tcW w:w="3700" w:type="dxa"/>
            <w:tcBorders>
              <w:top w:val="nil"/>
              <w:left w:val="nil"/>
              <w:bottom w:val="single" w:sz="4" w:space="0" w:color="auto"/>
              <w:right w:val="single" w:sz="4" w:space="0" w:color="auto"/>
            </w:tcBorders>
            <w:shd w:val="clear" w:color="auto" w:fill="auto"/>
            <w:noWrap/>
            <w:vAlign w:val="center"/>
            <w:hideMark/>
          </w:tcPr>
          <w:p w14:paraId="7B76A3F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CULLCUTAYA</w:t>
            </w:r>
          </w:p>
        </w:tc>
        <w:tc>
          <w:tcPr>
            <w:tcW w:w="1340" w:type="dxa"/>
            <w:tcBorders>
              <w:top w:val="nil"/>
              <w:left w:val="nil"/>
              <w:bottom w:val="single" w:sz="4" w:space="0" w:color="auto"/>
              <w:right w:val="single" w:sz="4" w:space="0" w:color="auto"/>
            </w:tcBorders>
            <w:shd w:val="clear" w:color="auto" w:fill="auto"/>
            <w:noWrap/>
            <w:vAlign w:val="center"/>
            <w:hideMark/>
          </w:tcPr>
          <w:p w14:paraId="117DCB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204DA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2F3B67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KUNTURKANKI</w:t>
            </w:r>
          </w:p>
        </w:tc>
        <w:tc>
          <w:tcPr>
            <w:tcW w:w="1011" w:type="dxa"/>
            <w:tcBorders>
              <w:top w:val="nil"/>
              <w:left w:val="nil"/>
              <w:bottom w:val="single" w:sz="4" w:space="0" w:color="auto"/>
              <w:right w:val="single" w:sz="4" w:space="0" w:color="auto"/>
            </w:tcBorders>
            <w:shd w:val="clear" w:color="auto" w:fill="auto"/>
            <w:noWrap/>
            <w:vAlign w:val="center"/>
          </w:tcPr>
          <w:p w14:paraId="150626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DEC04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3A6E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552</w:t>
            </w:r>
          </w:p>
        </w:tc>
        <w:tc>
          <w:tcPr>
            <w:tcW w:w="940" w:type="dxa"/>
            <w:tcBorders>
              <w:top w:val="nil"/>
              <w:left w:val="nil"/>
              <w:bottom w:val="single" w:sz="4" w:space="0" w:color="auto"/>
              <w:right w:val="single" w:sz="4" w:space="0" w:color="auto"/>
            </w:tcBorders>
            <w:shd w:val="clear" w:color="auto" w:fill="auto"/>
            <w:noWrap/>
            <w:vAlign w:val="center"/>
            <w:hideMark/>
          </w:tcPr>
          <w:p w14:paraId="15BFEA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0805030012</w:t>
            </w:r>
          </w:p>
        </w:tc>
        <w:tc>
          <w:tcPr>
            <w:tcW w:w="3700" w:type="dxa"/>
            <w:tcBorders>
              <w:top w:val="nil"/>
              <w:left w:val="nil"/>
              <w:bottom w:val="single" w:sz="4" w:space="0" w:color="auto"/>
              <w:right w:val="single" w:sz="4" w:space="0" w:color="auto"/>
            </w:tcBorders>
            <w:shd w:val="clear" w:color="auto" w:fill="auto"/>
            <w:noWrap/>
            <w:vAlign w:val="center"/>
            <w:hideMark/>
          </w:tcPr>
          <w:p w14:paraId="7E8B528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PUCACANCHA</w:t>
            </w:r>
          </w:p>
        </w:tc>
        <w:tc>
          <w:tcPr>
            <w:tcW w:w="1340" w:type="dxa"/>
            <w:tcBorders>
              <w:top w:val="nil"/>
              <w:left w:val="nil"/>
              <w:bottom w:val="single" w:sz="4" w:space="0" w:color="auto"/>
              <w:right w:val="single" w:sz="4" w:space="0" w:color="auto"/>
            </w:tcBorders>
            <w:shd w:val="clear" w:color="auto" w:fill="auto"/>
            <w:noWrap/>
            <w:vAlign w:val="center"/>
            <w:hideMark/>
          </w:tcPr>
          <w:p w14:paraId="41E9C9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0DF5A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53AEAF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KUNTURKANKI</w:t>
            </w:r>
          </w:p>
        </w:tc>
        <w:tc>
          <w:tcPr>
            <w:tcW w:w="1011" w:type="dxa"/>
            <w:tcBorders>
              <w:top w:val="nil"/>
              <w:left w:val="nil"/>
              <w:bottom w:val="single" w:sz="4" w:space="0" w:color="auto"/>
              <w:right w:val="single" w:sz="4" w:space="0" w:color="auto"/>
            </w:tcBorders>
            <w:shd w:val="clear" w:color="auto" w:fill="auto"/>
            <w:noWrap/>
            <w:vAlign w:val="center"/>
          </w:tcPr>
          <w:p w14:paraId="6F973BD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B91326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8442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553</w:t>
            </w:r>
          </w:p>
        </w:tc>
        <w:tc>
          <w:tcPr>
            <w:tcW w:w="940" w:type="dxa"/>
            <w:tcBorders>
              <w:top w:val="nil"/>
              <w:left w:val="nil"/>
              <w:bottom w:val="single" w:sz="4" w:space="0" w:color="auto"/>
              <w:right w:val="single" w:sz="4" w:space="0" w:color="auto"/>
            </w:tcBorders>
            <w:shd w:val="clear" w:color="auto" w:fill="auto"/>
            <w:noWrap/>
            <w:vAlign w:val="center"/>
            <w:hideMark/>
          </w:tcPr>
          <w:p w14:paraId="07E7FF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0805040014</w:t>
            </w:r>
          </w:p>
        </w:tc>
        <w:tc>
          <w:tcPr>
            <w:tcW w:w="3700" w:type="dxa"/>
            <w:tcBorders>
              <w:top w:val="nil"/>
              <w:left w:val="nil"/>
              <w:bottom w:val="single" w:sz="4" w:space="0" w:color="auto"/>
              <w:right w:val="single" w:sz="4" w:space="0" w:color="auto"/>
            </w:tcBorders>
            <w:shd w:val="clear" w:color="auto" w:fill="auto"/>
            <w:noWrap/>
            <w:vAlign w:val="center"/>
            <w:hideMark/>
          </w:tcPr>
          <w:p w14:paraId="6A5457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CHANINE</w:t>
            </w:r>
          </w:p>
        </w:tc>
        <w:tc>
          <w:tcPr>
            <w:tcW w:w="1340" w:type="dxa"/>
            <w:tcBorders>
              <w:top w:val="nil"/>
              <w:left w:val="nil"/>
              <w:bottom w:val="single" w:sz="4" w:space="0" w:color="auto"/>
              <w:right w:val="single" w:sz="4" w:space="0" w:color="auto"/>
            </w:tcBorders>
            <w:shd w:val="clear" w:color="auto" w:fill="auto"/>
            <w:noWrap/>
            <w:vAlign w:val="center"/>
            <w:hideMark/>
          </w:tcPr>
          <w:p w14:paraId="409B00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5721C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55BF72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LANGUI</w:t>
            </w:r>
          </w:p>
        </w:tc>
        <w:tc>
          <w:tcPr>
            <w:tcW w:w="1011" w:type="dxa"/>
            <w:tcBorders>
              <w:top w:val="nil"/>
              <w:left w:val="nil"/>
              <w:bottom w:val="single" w:sz="4" w:space="0" w:color="auto"/>
              <w:right w:val="single" w:sz="4" w:space="0" w:color="auto"/>
            </w:tcBorders>
            <w:shd w:val="clear" w:color="auto" w:fill="auto"/>
            <w:noWrap/>
            <w:vAlign w:val="center"/>
          </w:tcPr>
          <w:p w14:paraId="2CA2C5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D0DD9C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4770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554</w:t>
            </w:r>
          </w:p>
        </w:tc>
        <w:tc>
          <w:tcPr>
            <w:tcW w:w="940" w:type="dxa"/>
            <w:tcBorders>
              <w:top w:val="nil"/>
              <w:left w:val="nil"/>
              <w:bottom w:val="single" w:sz="4" w:space="0" w:color="auto"/>
              <w:right w:val="single" w:sz="4" w:space="0" w:color="auto"/>
            </w:tcBorders>
            <w:shd w:val="clear" w:color="auto" w:fill="auto"/>
            <w:noWrap/>
            <w:vAlign w:val="center"/>
            <w:hideMark/>
          </w:tcPr>
          <w:p w14:paraId="2BB601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0805040032</w:t>
            </w:r>
          </w:p>
        </w:tc>
        <w:tc>
          <w:tcPr>
            <w:tcW w:w="3700" w:type="dxa"/>
            <w:tcBorders>
              <w:top w:val="nil"/>
              <w:left w:val="nil"/>
              <w:bottom w:val="single" w:sz="4" w:space="0" w:color="auto"/>
              <w:right w:val="single" w:sz="4" w:space="0" w:color="auto"/>
            </w:tcBorders>
            <w:shd w:val="clear" w:color="auto" w:fill="auto"/>
            <w:noWrap/>
            <w:vAlign w:val="center"/>
            <w:hideMark/>
          </w:tcPr>
          <w:p w14:paraId="005FC18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LLAULLINI</w:t>
            </w:r>
          </w:p>
        </w:tc>
        <w:tc>
          <w:tcPr>
            <w:tcW w:w="1340" w:type="dxa"/>
            <w:tcBorders>
              <w:top w:val="nil"/>
              <w:left w:val="nil"/>
              <w:bottom w:val="single" w:sz="4" w:space="0" w:color="auto"/>
              <w:right w:val="single" w:sz="4" w:space="0" w:color="auto"/>
            </w:tcBorders>
            <w:shd w:val="clear" w:color="auto" w:fill="auto"/>
            <w:noWrap/>
            <w:vAlign w:val="center"/>
            <w:hideMark/>
          </w:tcPr>
          <w:p w14:paraId="748F2E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3F6FC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25419E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LANGUI</w:t>
            </w:r>
          </w:p>
        </w:tc>
        <w:tc>
          <w:tcPr>
            <w:tcW w:w="1011" w:type="dxa"/>
            <w:tcBorders>
              <w:top w:val="nil"/>
              <w:left w:val="nil"/>
              <w:bottom w:val="single" w:sz="4" w:space="0" w:color="auto"/>
              <w:right w:val="single" w:sz="4" w:space="0" w:color="auto"/>
            </w:tcBorders>
            <w:shd w:val="clear" w:color="auto" w:fill="auto"/>
            <w:noWrap/>
            <w:vAlign w:val="center"/>
          </w:tcPr>
          <w:p w14:paraId="61600E3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F7C7C3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6774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555</w:t>
            </w:r>
          </w:p>
        </w:tc>
        <w:tc>
          <w:tcPr>
            <w:tcW w:w="940" w:type="dxa"/>
            <w:tcBorders>
              <w:top w:val="nil"/>
              <w:left w:val="nil"/>
              <w:bottom w:val="single" w:sz="4" w:space="0" w:color="auto"/>
              <w:right w:val="single" w:sz="4" w:space="0" w:color="auto"/>
            </w:tcBorders>
            <w:shd w:val="clear" w:color="auto" w:fill="auto"/>
            <w:noWrap/>
            <w:vAlign w:val="center"/>
            <w:hideMark/>
          </w:tcPr>
          <w:p w14:paraId="36DC77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0805050011</w:t>
            </w:r>
          </w:p>
        </w:tc>
        <w:tc>
          <w:tcPr>
            <w:tcW w:w="3700" w:type="dxa"/>
            <w:tcBorders>
              <w:top w:val="nil"/>
              <w:left w:val="nil"/>
              <w:bottom w:val="single" w:sz="4" w:space="0" w:color="auto"/>
              <w:right w:val="single" w:sz="4" w:space="0" w:color="auto"/>
            </w:tcBorders>
            <w:shd w:val="clear" w:color="auto" w:fill="auto"/>
            <w:noWrap/>
            <w:vAlign w:val="center"/>
            <w:hideMark/>
          </w:tcPr>
          <w:p w14:paraId="42DEAD3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PALOMANI</w:t>
            </w:r>
          </w:p>
        </w:tc>
        <w:tc>
          <w:tcPr>
            <w:tcW w:w="1340" w:type="dxa"/>
            <w:tcBorders>
              <w:top w:val="nil"/>
              <w:left w:val="nil"/>
              <w:bottom w:val="single" w:sz="4" w:space="0" w:color="auto"/>
              <w:right w:val="single" w:sz="4" w:space="0" w:color="auto"/>
            </w:tcBorders>
            <w:shd w:val="clear" w:color="auto" w:fill="auto"/>
            <w:noWrap/>
            <w:vAlign w:val="center"/>
            <w:hideMark/>
          </w:tcPr>
          <w:p w14:paraId="73A749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3AD5B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5C97F4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LAYO</w:t>
            </w:r>
          </w:p>
        </w:tc>
        <w:tc>
          <w:tcPr>
            <w:tcW w:w="1011" w:type="dxa"/>
            <w:tcBorders>
              <w:top w:val="nil"/>
              <w:left w:val="nil"/>
              <w:bottom w:val="single" w:sz="4" w:space="0" w:color="auto"/>
              <w:right w:val="single" w:sz="4" w:space="0" w:color="auto"/>
            </w:tcBorders>
            <w:shd w:val="clear" w:color="auto" w:fill="auto"/>
            <w:noWrap/>
            <w:vAlign w:val="center"/>
          </w:tcPr>
          <w:p w14:paraId="4C89D9F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4C6D43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B5A0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556</w:t>
            </w:r>
          </w:p>
        </w:tc>
        <w:tc>
          <w:tcPr>
            <w:tcW w:w="940" w:type="dxa"/>
            <w:tcBorders>
              <w:top w:val="nil"/>
              <w:left w:val="nil"/>
              <w:bottom w:val="single" w:sz="4" w:space="0" w:color="auto"/>
              <w:right w:val="single" w:sz="4" w:space="0" w:color="auto"/>
            </w:tcBorders>
            <w:shd w:val="clear" w:color="auto" w:fill="auto"/>
            <w:noWrap/>
            <w:vAlign w:val="center"/>
            <w:hideMark/>
          </w:tcPr>
          <w:p w14:paraId="63E2A3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0805050021</w:t>
            </w:r>
          </w:p>
        </w:tc>
        <w:tc>
          <w:tcPr>
            <w:tcW w:w="3700" w:type="dxa"/>
            <w:tcBorders>
              <w:top w:val="nil"/>
              <w:left w:val="nil"/>
              <w:bottom w:val="single" w:sz="4" w:space="0" w:color="auto"/>
              <w:right w:val="single" w:sz="4" w:space="0" w:color="auto"/>
            </w:tcBorders>
            <w:shd w:val="clear" w:color="auto" w:fill="auto"/>
            <w:noWrap/>
            <w:vAlign w:val="center"/>
            <w:hideMark/>
          </w:tcPr>
          <w:p w14:paraId="089EDA1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HUALLATACCOTA</w:t>
            </w:r>
          </w:p>
        </w:tc>
        <w:tc>
          <w:tcPr>
            <w:tcW w:w="1340" w:type="dxa"/>
            <w:tcBorders>
              <w:top w:val="nil"/>
              <w:left w:val="nil"/>
              <w:bottom w:val="single" w:sz="4" w:space="0" w:color="auto"/>
              <w:right w:val="single" w:sz="4" w:space="0" w:color="auto"/>
            </w:tcBorders>
            <w:shd w:val="clear" w:color="auto" w:fill="auto"/>
            <w:noWrap/>
            <w:vAlign w:val="center"/>
            <w:hideMark/>
          </w:tcPr>
          <w:p w14:paraId="5121BB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630CB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68F7F8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LAYO</w:t>
            </w:r>
          </w:p>
        </w:tc>
        <w:tc>
          <w:tcPr>
            <w:tcW w:w="1011" w:type="dxa"/>
            <w:tcBorders>
              <w:top w:val="nil"/>
              <w:left w:val="nil"/>
              <w:bottom w:val="single" w:sz="4" w:space="0" w:color="auto"/>
              <w:right w:val="single" w:sz="4" w:space="0" w:color="auto"/>
            </w:tcBorders>
            <w:shd w:val="clear" w:color="auto" w:fill="auto"/>
            <w:noWrap/>
            <w:vAlign w:val="center"/>
          </w:tcPr>
          <w:p w14:paraId="0BF7997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18BFD7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C799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557</w:t>
            </w:r>
          </w:p>
        </w:tc>
        <w:tc>
          <w:tcPr>
            <w:tcW w:w="940" w:type="dxa"/>
            <w:tcBorders>
              <w:top w:val="nil"/>
              <w:left w:val="nil"/>
              <w:bottom w:val="single" w:sz="4" w:space="0" w:color="auto"/>
              <w:right w:val="single" w:sz="4" w:space="0" w:color="auto"/>
            </w:tcBorders>
            <w:shd w:val="clear" w:color="auto" w:fill="auto"/>
            <w:noWrap/>
            <w:vAlign w:val="center"/>
            <w:hideMark/>
          </w:tcPr>
          <w:p w14:paraId="6650BA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0805050024</w:t>
            </w:r>
          </w:p>
        </w:tc>
        <w:tc>
          <w:tcPr>
            <w:tcW w:w="3700" w:type="dxa"/>
            <w:tcBorders>
              <w:top w:val="nil"/>
              <w:left w:val="nil"/>
              <w:bottom w:val="single" w:sz="4" w:space="0" w:color="auto"/>
              <w:right w:val="single" w:sz="4" w:space="0" w:color="auto"/>
            </w:tcBorders>
            <w:shd w:val="clear" w:color="auto" w:fill="auto"/>
            <w:noWrap/>
            <w:vAlign w:val="center"/>
            <w:hideMark/>
          </w:tcPr>
          <w:p w14:paraId="4205E13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LLAULLINE</w:t>
            </w:r>
          </w:p>
        </w:tc>
        <w:tc>
          <w:tcPr>
            <w:tcW w:w="1340" w:type="dxa"/>
            <w:tcBorders>
              <w:top w:val="nil"/>
              <w:left w:val="nil"/>
              <w:bottom w:val="single" w:sz="4" w:space="0" w:color="auto"/>
              <w:right w:val="single" w:sz="4" w:space="0" w:color="auto"/>
            </w:tcBorders>
            <w:shd w:val="clear" w:color="auto" w:fill="auto"/>
            <w:noWrap/>
            <w:vAlign w:val="center"/>
            <w:hideMark/>
          </w:tcPr>
          <w:p w14:paraId="769E15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9AAFE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1FECA7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LAYO</w:t>
            </w:r>
          </w:p>
        </w:tc>
        <w:tc>
          <w:tcPr>
            <w:tcW w:w="1011" w:type="dxa"/>
            <w:tcBorders>
              <w:top w:val="nil"/>
              <w:left w:val="nil"/>
              <w:bottom w:val="single" w:sz="4" w:space="0" w:color="auto"/>
              <w:right w:val="single" w:sz="4" w:space="0" w:color="auto"/>
            </w:tcBorders>
            <w:shd w:val="clear" w:color="auto" w:fill="auto"/>
            <w:noWrap/>
            <w:vAlign w:val="center"/>
          </w:tcPr>
          <w:p w14:paraId="54E1B28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F0FCD3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880F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558</w:t>
            </w:r>
          </w:p>
        </w:tc>
        <w:tc>
          <w:tcPr>
            <w:tcW w:w="940" w:type="dxa"/>
            <w:tcBorders>
              <w:top w:val="nil"/>
              <w:left w:val="nil"/>
              <w:bottom w:val="single" w:sz="4" w:space="0" w:color="auto"/>
              <w:right w:val="single" w:sz="4" w:space="0" w:color="auto"/>
            </w:tcBorders>
            <w:shd w:val="clear" w:color="auto" w:fill="auto"/>
            <w:noWrap/>
            <w:vAlign w:val="center"/>
            <w:hideMark/>
          </w:tcPr>
          <w:p w14:paraId="58D60D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0805050025</w:t>
            </w:r>
          </w:p>
        </w:tc>
        <w:tc>
          <w:tcPr>
            <w:tcW w:w="3700" w:type="dxa"/>
            <w:tcBorders>
              <w:top w:val="nil"/>
              <w:left w:val="nil"/>
              <w:bottom w:val="single" w:sz="4" w:space="0" w:color="auto"/>
              <w:right w:val="single" w:sz="4" w:space="0" w:color="auto"/>
            </w:tcBorders>
            <w:shd w:val="clear" w:color="auto" w:fill="auto"/>
            <w:noWrap/>
            <w:vAlign w:val="center"/>
            <w:hideMark/>
          </w:tcPr>
          <w:p w14:paraId="26D363E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IROCCAHUA</w:t>
            </w:r>
          </w:p>
        </w:tc>
        <w:tc>
          <w:tcPr>
            <w:tcW w:w="1340" w:type="dxa"/>
            <w:tcBorders>
              <w:top w:val="nil"/>
              <w:left w:val="nil"/>
              <w:bottom w:val="single" w:sz="4" w:space="0" w:color="auto"/>
              <w:right w:val="single" w:sz="4" w:space="0" w:color="auto"/>
            </w:tcBorders>
            <w:shd w:val="clear" w:color="auto" w:fill="auto"/>
            <w:noWrap/>
            <w:vAlign w:val="center"/>
            <w:hideMark/>
          </w:tcPr>
          <w:p w14:paraId="16AD0B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7B08A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1ACA8B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LAYO</w:t>
            </w:r>
          </w:p>
        </w:tc>
        <w:tc>
          <w:tcPr>
            <w:tcW w:w="1011" w:type="dxa"/>
            <w:tcBorders>
              <w:top w:val="nil"/>
              <w:left w:val="nil"/>
              <w:bottom w:val="single" w:sz="4" w:space="0" w:color="auto"/>
              <w:right w:val="single" w:sz="4" w:space="0" w:color="auto"/>
            </w:tcBorders>
            <w:shd w:val="clear" w:color="auto" w:fill="auto"/>
            <w:noWrap/>
            <w:vAlign w:val="center"/>
          </w:tcPr>
          <w:p w14:paraId="67623EC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3E21D4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4148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559</w:t>
            </w:r>
          </w:p>
        </w:tc>
        <w:tc>
          <w:tcPr>
            <w:tcW w:w="940" w:type="dxa"/>
            <w:tcBorders>
              <w:top w:val="nil"/>
              <w:left w:val="nil"/>
              <w:bottom w:val="single" w:sz="4" w:space="0" w:color="auto"/>
              <w:right w:val="single" w:sz="4" w:space="0" w:color="auto"/>
            </w:tcBorders>
            <w:shd w:val="clear" w:color="auto" w:fill="auto"/>
            <w:noWrap/>
            <w:vAlign w:val="center"/>
            <w:hideMark/>
          </w:tcPr>
          <w:p w14:paraId="4F803D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0805050031</w:t>
            </w:r>
          </w:p>
        </w:tc>
        <w:tc>
          <w:tcPr>
            <w:tcW w:w="3700" w:type="dxa"/>
            <w:tcBorders>
              <w:top w:val="nil"/>
              <w:left w:val="nil"/>
              <w:bottom w:val="single" w:sz="4" w:space="0" w:color="auto"/>
              <w:right w:val="single" w:sz="4" w:space="0" w:color="auto"/>
            </w:tcBorders>
            <w:shd w:val="clear" w:color="auto" w:fill="auto"/>
            <w:noWrap/>
            <w:vAlign w:val="center"/>
            <w:hideMark/>
          </w:tcPr>
          <w:p w14:paraId="05BA49F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PATILLANI</w:t>
            </w:r>
          </w:p>
        </w:tc>
        <w:tc>
          <w:tcPr>
            <w:tcW w:w="1340" w:type="dxa"/>
            <w:tcBorders>
              <w:top w:val="nil"/>
              <w:left w:val="nil"/>
              <w:bottom w:val="single" w:sz="4" w:space="0" w:color="auto"/>
              <w:right w:val="single" w:sz="4" w:space="0" w:color="auto"/>
            </w:tcBorders>
            <w:shd w:val="clear" w:color="auto" w:fill="auto"/>
            <w:noWrap/>
            <w:vAlign w:val="center"/>
            <w:hideMark/>
          </w:tcPr>
          <w:p w14:paraId="56B560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73B56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0A7E4D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LAYO</w:t>
            </w:r>
          </w:p>
        </w:tc>
        <w:tc>
          <w:tcPr>
            <w:tcW w:w="1011" w:type="dxa"/>
            <w:tcBorders>
              <w:top w:val="nil"/>
              <w:left w:val="nil"/>
              <w:bottom w:val="single" w:sz="4" w:space="0" w:color="auto"/>
              <w:right w:val="single" w:sz="4" w:space="0" w:color="auto"/>
            </w:tcBorders>
            <w:shd w:val="clear" w:color="auto" w:fill="auto"/>
            <w:noWrap/>
            <w:vAlign w:val="center"/>
          </w:tcPr>
          <w:p w14:paraId="2A6807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0999E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8B5F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560</w:t>
            </w:r>
          </w:p>
        </w:tc>
        <w:tc>
          <w:tcPr>
            <w:tcW w:w="940" w:type="dxa"/>
            <w:tcBorders>
              <w:top w:val="nil"/>
              <w:left w:val="nil"/>
              <w:bottom w:val="single" w:sz="4" w:space="0" w:color="auto"/>
              <w:right w:val="single" w:sz="4" w:space="0" w:color="auto"/>
            </w:tcBorders>
            <w:shd w:val="clear" w:color="auto" w:fill="auto"/>
            <w:noWrap/>
            <w:vAlign w:val="center"/>
            <w:hideMark/>
          </w:tcPr>
          <w:p w14:paraId="31D6D3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0805050038</w:t>
            </w:r>
          </w:p>
        </w:tc>
        <w:tc>
          <w:tcPr>
            <w:tcW w:w="3700" w:type="dxa"/>
            <w:tcBorders>
              <w:top w:val="nil"/>
              <w:left w:val="nil"/>
              <w:bottom w:val="single" w:sz="4" w:space="0" w:color="auto"/>
              <w:right w:val="single" w:sz="4" w:space="0" w:color="auto"/>
            </w:tcBorders>
            <w:shd w:val="clear" w:color="auto" w:fill="auto"/>
            <w:noWrap/>
            <w:vAlign w:val="center"/>
            <w:hideMark/>
          </w:tcPr>
          <w:p w14:paraId="197C7F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ROSASPATA</w:t>
            </w:r>
          </w:p>
        </w:tc>
        <w:tc>
          <w:tcPr>
            <w:tcW w:w="1340" w:type="dxa"/>
            <w:tcBorders>
              <w:top w:val="nil"/>
              <w:left w:val="nil"/>
              <w:bottom w:val="single" w:sz="4" w:space="0" w:color="auto"/>
              <w:right w:val="single" w:sz="4" w:space="0" w:color="auto"/>
            </w:tcBorders>
            <w:shd w:val="clear" w:color="auto" w:fill="auto"/>
            <w:noWrap/>
            <w:vAlign w:val="center"/>
            <w:hideMark/>
          </w:tcPr>
          <w:p w14:paraId="582161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3ADA7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08078D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LAYO</w:t>
            </w:r>
          </w:p>
        </w:tc>
        <w:tc>
          <w:tcPr>
            <w:tcW w:w="1011" w:type="dxa"/>
            <w:tcBorders>
              <w:top w:val="nil"/>
              <w:left w:val="nil"/>
              <w:bottom w:val="single" w:sz="4" w:space="0" w:color="auto"/>
              <w:right w:val="single" w:sz="4" w:space="0" w:color="auto"/>
            </w:tcBorders>
            <w:shd w:val="clear" w:color="auto" w:fill="auto"/>
            <w:noWrap/>
            <w:vAlign w:val="center"/>
          </w:tcPr>
          <w:p w14:paraId="24CCD4B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7AFF4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61B4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561</w:t>
            </w:r>
          </w:p>
        </w:tc>
        <w:tc>
          <w:tcPr>
            <w:tcW w:w="940" w:type="dxa"/>
            <w:tcBorders>
              <w:top w:val="nil"/>
              <w:left w:val="nil"/>
              <w:bottom w:val="single" w:sz="4" w:space="0" w:color="auto"/>
              <w:right w:val="single" w:sz="4" w:space="0" w:color="auto"/>
            </w:tcBorders>
            <w:shd w:val="clear" w:color="auto" w:fill="auto"/>
            <w:noWrap/>
            <w:vAlign w:val="center"/>
            <w:hideMark/>
          </w:tcPr>
          <w:p w14:paraId="6747B9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0805050041</w:t>
            </w:r>
          </w:p>
        </w:tc>
        <w:tc>
          <w:tcPr>
            <w:tcW w:w="3700" w:type="dxa"/>
            <w:tcBorders>
              <w:top w:val="nil"/>
              <w:left w:val="nil"/>
              <w:bottom w:val="single" w:sz="4" w:space="0" w:color="auto"/>
              <w:right w:val="single" w:sz="4" w:space="0" w:color="auto"/>
            </w:tcBorders>
            <w:shd w:val="clear" w:color="auto" w:fill="auto"/>
            <w:noWrap/>
            <w:vAlign w:val="center"/>
            <w:hideMark/>
          </w:tcPr>
          <w:p w14:paraId="4596768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CAMPO VILLA</w:t>
            </w:r>
          </w:p>
        </w:tc>
        <w:tc>
          <w:tcPr>
            <w:tcW w:w="1340" w:type="dxa"/>
            <w:tcBorders>
              <w:top w:val="nil"/>
              <w:left w:val="nil"/>
              <w:bottom w:val="single" w:sz="4" w:space="0" w:color="auto"/>
              <w:right w:val="single" w:sz="4" w:space="0" w:color="auto"/>
            </w:tcBorders>
            <w:shd w:val="clear" w:color="auto" w:fill="auto"/>
            <w:noWrap/>
            <w:vAlign w:val="center"/>
            <w:hideMark/>
          </w:tcPr>
          <w:p w14:paraId="384E6B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37F89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3ECD0E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LAYO</w:t>
            </w:r>
          </w:p>
        </w:tc>
        <w:tc>
          <w:tcPr>
            <w:tcW w:w="1011" w:type="dxa"/>
            <w:tcBorders>
              <w:top w:val="nil"/>
              <w:left w:val="nil"/>
              <w:bottom w:val="single" w:sz="4" w:space="0" w:color="auto"/>
              <w:right w:val="single" w:sz="4" w:space="0" w:color="auto"/>
            </w:tcBorders>
            <w:shd w:val="clear" w:color="auto" w:fill="auto"/>
            <w:noWrap/>
            <w:vAlign w:val="center"/>
          </w:tcPr>
          <w:p w14:paraId="5BA9F07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FD43B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A08F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562</w:t>
            </w:r>
          </w:p>
        </w:tc>
        <w:tc>
          <w:tcPr>
            <w:tcW w:w="940" w:type="dxa"/>
            <w:tcBorders>
              <w:top w:val="nil"/>
              <w:left w:val="nil"/>
              <w:bottom w:val="single" w:sz="4" w:space="0" w:color="auto"/>
              <w:right w:val="single" w:sz="4" w:space="0" w:color="auto"/>
            </w:tcBorders>
            <w:shd w:val="clear" w:color="auto" w:fill="auto"/>
            <w:noWrap/>
            <w:vAlign w:val="center"/>
            <w:hideMark/>
          </w:tcPr>
          <w:p w14:paraId="58B1D8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0805070005</w:t>
            </w:r>
          </w:p>
        </w:tc>
        <w:tc>
          <w:tcPr>
            <w:tcW w:w="3700" w:type="dxa"/>
            <w:tcBorders>
              <w:top w:val="nil"/>
              <w:left w:val="nil"/>
              <w:bottom w:val="single" w:sz="4" w:space="0" w:color="auto"/>
              <w:right w:val="single" w:sz="4" w:space="0" w:color="auto"/>
            </w:tcBorders>
            <w:shd w:val="clear" w:color="auto" w:fill="auto"/>
            <w:noWrap/>
            <w:vAlign w:val="center"/>
            <w:hideMark/>
          </w:tcPr>
          <w:p w14:paraId="39DE5E2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CHALLAJE</w:t>
            </w:r>
          </w:p>
        </w:tc>
        <w:tc>
          <w:tcPr>
            <w:tcW w:w="1340" w:type="dxa"/>
            <w:tcBorders>
              <w:top w:val="nil"/>
              <w:left w:val="nil"/>
              <w:bottom w:val="single" w:sz="4" w:space="0" w:color="auto"/>
              <w:right w:val="single" w:sz="4" w:space="0" w:color="auto"/>
            </w:tcBorders>
            <w:shd w:val="clear" w:color="auto" w:fill="auto"/>
            <w:noWrap/>
            <w:vAlign w:val="center"/>
            <w:hideMark/>
          </w:tcPr>
          <w:p w14:paraId="22CE6B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3EE12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3F4633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QUEHUE</w:t>
            </w:r>
          </w:p>
        </w:tc>
        <w:tc>
          <w:tcPr>
            <w:tcW w:w="1011" w:type="dxa"/>
            <w:tcBorders>
              <w:top w:val="nil"/>
              <w:left w:val="nil"/>
              <w:bottom w:val="single" w:sz="4" w:space="0" w:color="auto"/>
              <w:right w:val="single" w:sz="4" w:space="0" w:color="auto"/>
            </w:tcBorders>
            <w:shd w:val="clear" w:color="auto" w:fill="auto"/>
            <w:noWrap/>
            <w:vAlign w:val="center"/>
          </w:tcPr>
          <w:p w14:paraId="032F7CD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2E363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0764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563</w:t>
            </w:r>
          </w:p>
        </w:tc>
        <w:tc>
          <w:tcPr>
            <w:tcW w:w="940" w:type="dxa"/>
            <w:tcBorders>
              <w:top w:val="nil"/>
              <w:left w:val="nil"/>
              <w:bottom w:val="single" w:sz="4" w:space="0" w:color="auto"/>
              <w:right w:val="single" w:sz="4" w:space="0" w:color="auto"/>
            </w:tcBorders>
            <w:shd w:val="clear" w:color="auto" w:fill="auto"/>
            <w:noWrap/>
            <w:vAlign w:val="center"/>
            <w:hideMark/>
          </w:tcPr>
          <w:p w14:paraId="62B676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0805070029</w:t>
            </w:r>
          </w:p>
        </w:tc>
        <w:tc>
          <w:tcPr>
            <w:tcW w:w="3700" w:type="dxa"/>
            <w:tcBorders>
              <w:top w:val="nil"/>
              <w:left w:val="nil"/>
              <w:bottom w:val="single" w:sz="4" w:space="0" w:color="auto"/>
              <w:right w:val="single" w:sz="4" w:space="0" w:color="auto"/>
            </w:tcBorders>
            <w:shd w:val="clear" w:color="auto" w:fill="auto"/>
            <w:noWrap/>
            <w:vAlign w:val="center"/>
            <w:hideMark/>
          </w:tcPr>
          <w:p w14:paraId="0CFAD5A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MACHACCOYO</w:t>
            </w:r>
          </w:p>
        </w:tc>
        <w:tc>
          <w:tcPr>
            <w:tcW w:w="1340" w:type="dxa"/>
            <w:tcBorders>
              <w:top w:val="nil"/>
              <w:left w:val="nil"/>
              <w:bottom w:val="single" w:sz="4" w:space="0" w:color="auto"/>
              <w:right w:val="single" w:sz="4" w:space="0" w:color="auto"/>
            </w:tcBorders>
            <w:shd w:val="clear" w:color="auto" w:fill="auto"/>
            <w:noWrap/>
            <w:vAlign w:val="center"/>
            <w:hideMark/>
          </w:tcPr>
          <w:p w14:paraId="0DE41C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315D0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76F289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QUEHUE</w:t>
            </w:r>
          </w:p>
        </w:tc>
        <w:tc>
          <w:tcPr>
            <w:tcW w:w="1011" w:type="dxa"/>
            <w:tcBorders>
              <w:top w:val="nil"/>
              <w:left w:val="nil"/>
              <w:bottom w:val="single" w:sz="4" w:space="0" w:color="auto"/>
              <w:right w:val="single" w:sz="4" w:space="0" w:color="auto"/>
            </w:tcBorders>
            <w:shd w:val="clear" w:color="auto" w:fill="auto"/>
            <w:noWrap/>
            <w:vAlign w:val="center"/>
          </w:tcPr>
          <w:p w14:paraId="517EF2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9FD53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E1E8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564</w:t>
            </w:r>
          </w:p>
        </w:tc>
        <w:tc>
          <w:tcPr>
            <w:tcW w:w="940" w:type="dxa"/>
            <w:tcBorders>
              <w:top w:val="nil"/>
              <w:left w:val="nil"/>
              <w:bottom w:val="single" w:sz="4" w:space="0" w:color="auto"/>
              <w:right w:val="single" w:sz="4" w:space="0" w:color="auto"/>
            </w:tcBorders>
            <w:shd w:val="clear" w:color="auto" w:fill="auto"/>
            <w:noWrap/>
            <w:vAlign w:val="center"/>
            <w:hideMark/>
          </w:tcPr>
          <w:p w14:paraId="7EAA8C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0805080006</w:t>
            </w:r>
          </w:p>
        </w:tc>
        <w:tc>
          <w:tcPr>
            <w:tcW w:w="3700" w:type="dxa"/>
            <w:tcBorders>
              <w:top w:val="nil"/>
              <w:left w:val="nil"/>
              <w:bottom w:val="single" w:sz="4" w:space="0" w:color="auto"/>
              <w:right w:val="single" w:sz="4" w:space="0" w:color="auto"/>
            </w:tcBorders>
            <w:shd w:val="clear" w:color="auto" w:fill="auto"/>
            <w:noWrap/>
            <w:vAlign w:val="center"/>
            <w:hideMark/>
          </w:tcPr>
          <w:p w14:paraId="6FED3A0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HUAYLLUTA</w:t>
            </w:r>
          </w:p>
        </w:tc>
        <w:tc>
          <w:tcPr>
            <w:tcW w:w="1340" w:type="dxa"/>
            <w:tcBorders>
              <w:top w:val="nil"/>
              <w:left w:val="nil"/>
              <w:bottom w:val="single" w:sz="4" w:space="0" w:color="auto"/>
              <w:right w:val="single" w:sz="4" w:space="0" w:color="auto"/>
            </w:tcBorders>
            <w:shd w:val="clear" w:color="auto" w:fill="auto"/>
            <w:noWrap/>
            <w:vAlign w:val="center"/>
            <w:hideMark/>
          </w:tcPr>
          <w:p w14:paraId="7AD75D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333A4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5F320D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TUPAC AMARU</w:t>
            </w:r>
          </w:p>
        </w:tc>
        <w:tc>
          <w:tcPr>
            <w:tcW w:w="1011" w:type="dxa"/>
            <w:tcBorders>
              <w:top w:val="nil"/>
              <w:left w:val="nil"/>
              <w:bottom w:val="single" w:sz="4" w:space="0" w:color="auto"/>
              <w:right w:val="single" w:sz="4" w:space="0" w:color="auto"/>
            </w:tcBorders>
            <w:shd w:val="clear" w:color="auto" w:fill="auto"/>
            <w:noWrap/>
            <w:vAlign w:val="center"/>
          </w:tcPr>
          <w:p w14:paraId="1E3A4CC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E0B3E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C298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565</w:t>
            </w:r>
          </w:p>
        </w:tc>
        <w:tc>
          <w:tcPr>
            <w:tcW w:w="940" w:type="dxa"/>
            <w:tcBorders>
              <w:top w:val="nil"/>
              <w:left w:val="nil"/>
              <w:bottom w:val="single" w:sz="4" w:space="0" w:color="auto"/>
              <w:right w:val="single" w:sz="4" w:space="0" w:color="auto"/>
            </w:tcBorders>
            <w:shd w:val="clear" w:color="auto" w:fill="auto"/>
            <w:noWrap/>
            <w:vAlign w:val="center"/>
            <w:hideMark/>
          </w:tcPr>
          <w:p w14:paraId="3F5DC5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0805080016</w:t>
            </w:r>
          </w:p>
        </w:tc>
        <w:tc>
          <w:tcPr>
            <w:tcW w:w="3700" w:type="dxa"/>
            <w:tcBorders>
              <w:top w:val="nil"/>
              <w:left w:val="nil"/>
              <w:bottom w:val="single" w:sz="4" w:space="0" w:color="auto"/>
              <w:right w:val="single" w:sz="4" w:space="0" w:color="auto"/>
            </w:tcBorders>
            <w:shd w:val="clear" w:color="auto" w:fill="auto"/>
            <w:noWrap/>
            <w:vAlign w:val="center"/>
            <w:hideMark/>
          </w:tcPr>
          <w:p w14:paraId="0B669D3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CCOTAÑA</w:t>
            </w:r>
          </w:p>
        </w:tc>
        <w:tc>
          <w:tcPr>
            <w:tcW w:w="1340" w:type="dxa"/>
            <w:tcBorders>
              <w:top w:val="nil"/>
              <w:left w:val="nil"/>
              <w:bottom w:val="single" w:sz="4" w:space="0" w:color="auto"/>
              <w:right w:val="single" w:sz="4" w:space="0" w:color="auto"/>
            </w:tcBorders>
            <w:shd w:val="clear" w:color="auto" w:fill="auto"/>
            <w:noWrap/>
            <w:vAlign w:val="center"/>
            <w:hideMark/>
          </w:tcPr>
          <w:p w14:paraId="7AAA58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40ECA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CANAS</w:t>
            </w:r>
          </w:p>
        </w:tc>
        <w:tc>
          <w:tcPr>
            <w:tcW w:w="2720" w:type="dxa"/>
            <w:tcBorders>
              <w:top w:val="nil"/>
              <w:left w:val="nil"/>
              <w:bottom w:val="single" w:sz="4" w:space="0" w:color="auto"/>
              <w:right w:val="single" w:sz="4" w:space="0" w:color="auto"/>
            </w:tcBorders>
            <w:shd w:val="clear" w:color="auto" w:fill="auto"/>
            <w:noWrap/>
            <w:vAlign w:val="center"/>
            <w:hideMark/>
          </w:tcPr>
          <w:p w14:paraId="766846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TUPAC AMARU</w:t>
            </w:r>
          </w:p>
        </w:tc>
        <w:tc>
          <w:tcPr>
            <w:tcW w:w="1011" w:type="dxa"/>
            <w:tcBorders>
              <w:top w:val="nil"/>
              <w:left w:val="nil"/>
              <w:bottom w:val="single" w:sz="4" w:space="0" w:color="auto"/>
              <w:right w:val="single" w:sz="4" w:space="0" w:color="auto"/>
            </w:tcBorders>
            <w:shd w:val="clear" w:color="auto" w:fill="auto"/>
            <w:noWrap/>
            <w:vAlign w:val="center"/>
          </w:tcPr>
          <w:p w14:paraId="196A663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F3AE2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61C5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566</w:t>
            </w:r>
          </w:p>
        </w:tc>
        <w:tc>
          <w:tcPr>
            <w:tcW w:w="940" w:type="dxa"/>
            <w:tcBorders>
              <w:top w:val="nil"/>
              <w:left w:val="nil"/>
              <w:bottom w:val="single" w:sz="4" w:space="0" w:color="auto"/>
              <w:right w:val="single" w:sz="4" w:space="0" w:color="auto"/>
            </w:tcBorders>
            <w:shd w:val="clear" w:color="auto" w:fill="auto"/>
            <w:noWrap/>
            <w:vAlign w:val="center"/>
            <w:hideMark/>
          </w:tcPr>
          <w:p w14:paraId="75EC89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0806010066</w:t>
            </w:r>
          </w:p>
        </w:tc>
        <w:tc>
          <w:tcPr>
            <w:tcW w:w="3700" w:type="dxa"/>
            <w:tcBorders>
              <w:top w:val="nil"/>
              <w:left w:val="nil"/>
              <w:bottom w:val="single" w:sz="4" w:space="0" w:color="auto"/>
              <w:right w:val="single" w:sz="4" w:space="0" w:color="auto"/>
            </w:tcBorders>
            <w:shd w:val="clear" w:color="auto" w:fill="auto"/>
            <w:noWrap/>
            <w:vAlign w:val="center"/>
            <w:hideMark/>
          </w:tcPr>
          <w:p w14:paraId="0E6209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HUAYTAMULLO SUYO</w:t>
            </w:r>
          </w:p>
        </w:tc>
        <w:tc>
          <w:tcPr>
            <w:tcW w:w="1340" w:type="dxa"/>
            <w:tcBorders>
              <w:top w:val="nil"/>
              <w:left w:val="nil"/>
              <w:bottom w:val="single" w:sz="4" w:space="0" w:color="auto"/>
              <w:right w:val="single" w:sz="4" w:space="0" w:color="auto"/>
            </w:tcBorders>
            <w:shd w:val="clear" w:color="auto" w:fill="auto"/>
            <w:noWrap/>
            <w:vAlign w:val="center"/>
            <w:hideMark/>
          </w:tcPr>
          <w:p w14:paraId="6205C0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1C0B7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293A7E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SICUANI</w:t>
            </w:r>
          </w:p>
        </w:tc>
        <w:tc>
          <w:tcPr>
            <w:tcW w:w="1011" w:type="dxa"/>
            <w:tcBorders>
              <w:top w:val="nil"/>
              <w:left w:val="nil"/>
              <w:bottom w:val="single" w:sz="4" w:space="0" w:color="auto"/>
              <w:right w:val="single" w:sz="4" w:space="0" w:color="auto"/>
            </w:tcBorders>
            <w:shd w:val="clear" w:color="auto" w:fill="auto"/>
            <w:noWrap/>
            <w:vAlign w:val="center"/>
          </w:tcPr>
          <w:p w14:paraId="4417CBD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71BA5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6DE1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567</w:t>
            </w:r>
          </w:p>
        </w:tc>
        <w:tc>
          <w:tcPr>
            <w:tcW w:w="940" w:type="dxa"/>
            <w:tcBorders>
              <w:top w:val="nil"/>
              <w:left w:val="nil"/>
              <w:bottom w:val="single" w:sz="4" w:space="0" w:color="auto"/>
              <w:right w:val="single" w:sz="4" w:space="0" w:color="auto"/>
            </w:tcBorders>
            <w:shd w:val="clear" w:color="auto" w:fill="auto"/>
            <w:noWrap/>
            <w:vAlign w:val="center"/>
            <w:hideMark/>
          </w:tcPr>
          <w:p w14:paraId="6C7457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0806010080</w:t>
            </w:r>
          </w:p>
        </w:tc>
        <w:tc>
          <w:tcPr>
            <w:tcW w:w="3700" w:type="dxa"/>
            <w:tcBorders>
              <w:top w:val="nil"/>
              <w:left w:val="nil"/>
              <w:bottom w:val="single" w:sz="4" w:space="0" w:color="auto"/>
              <w:right w:val="single" w:sz="4" w:space="0" w:color="auto"/>
            </w:tcBorders>
            <w:shd w:val="clear" w:color="auto" w:fill="auto"/>
            <w:noWrap/>
            <w:vAlign w:val="center"/>
            <w:hideMark/>
          </w:tcPr>
          <w:p w14:paraId="4652023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CONDE PUCARA</w:t>
            </w:r>
          </w:p>
        </w:tc>
        <w:tc>
          <w:tcPr>
            <w:tcW w:w="1340" w:type="dxa"/>
            <w:tcBorders>
              <w:top w:val="nil"/>
              <w:left w:val="nil"/>
              <w:bottom w:val="single" w:sz="4" w:space="0" w:color="auto"/>
              <w:right w:val="single" w:sz="4" w:space="0" w:color="auto"/>
            </w:tcBorders>
            <w:shd w:val="clear" w:color="auto" w:fill="auto"/>
            <w:noWrap/>
            <w:vAlign w:val="center"/>
            <w:hideMark/>
          </w:tcPr>
          <w:p w14:paraId="532CE7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CA8D8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7484C8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SICUANI</w:t>
            </w:r>
          </w:p>
        </w:tc>
        <w:tc>
          <w:tcPr>
            <w:tcW w:w="1011" w:type="dxa"/>
            <w:tcBorders>
              <w:top w:val="nil"/>
              <w:left w:val="nil"/>
              <w:bottom w:val="single" w:sz="4" w:space="0" w:color="auto"/>
              <w:right w:val="single" w:sz="4" w:space="0" w:color="auto"/>
            </w:tcBorders>
            <w:shd w:val="clear" w:color="auto" w:fill="auto"/>
            <w:noWrap/>
            <w:vAlign w:val="center"/>
          </w:tcPr>
          <w:p w14:paraId="2501930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FC3680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07B8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568</w:t>
            </w:r>
          </w:p>
        </w:tc>
        <w:tc>
          <w:tcPr>
            <w:tcW w:w="940" w:type="dxa"/>
            <w:tcBorders>
              <w:top w:val="nil"/>
              <w:left w:val="nil"/>
              <w:bottom w:val="single" w:sz="4" w:space="0" w:color="auto"/>
              <w:right w:val="single" w:sz="4" w:space="0" w:color="auto"/>
            </w:tcBorders>
            <w:shd w:val="clear" w:color="auto" w:fill="auto"/>
            <w:noWrap/>
            <w:vAlign w:val="center"/>
            <w:hideMark/>
          </w:tcPr>
          <w:p w14:paraId="192B1B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0806010085</w:t>
            </w:r>
          </w:p>
        </w:tc>
        <w:tc>
          <w:tcPr>
            <w:tcW w:w="3700" w:type="dxa"/>
            <w:tcBorders>
              <w:top w:val="nil"/>
              <w:left w:val="nil"/>
              <w:bottom w:val="single" w:sz="4" w:space="0" w:color="auto"/>
              <w:right w:val="single" w:sz="4" w:space="0" w:color="auto"/>
            </w:tcBorders>
            <w:shd w:val="clear" w:color="auto" w:fill="auto"/>
            <w:noWrap/>
            <w:vAlign w:val="center"/>
            <w:hideMark/>
          </w:tcPr>
          <w:p w14:paraId="25C4A0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HERCA CHURULLA</w:t>
            </w:r>
          </w:p>
        </w:tc>
        <w:tc>
          <w:tcPr>
            <w:tcW w:w="1340" w:type="dxa"/>
            <w:tcBorders>
              <w:top w:val="nil"/>
              <w:left w:val="nil"/>
              <w:bottom w:val="single" w:sz="4" w:space="0" w:color="auto"/>
              <w:right w:val="single" w:sz="4" w:space="0" w:color="auto"/>
            </w:tcBorders>
            <w:shd w:val="clear" w:color="auto" w:fill="auto"/>
            <w:noWrap/>
            <w:vAlign w:val="center"/>
            <w:hideMark/>
          </w:tcPr>
          <w:p w14:paraId="03554F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AE0CA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1CBD87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SICUANI</w:t>
            </w:r>
          </w:p>
        </w:tc>
        <w:tc>
          <w:tcPr>
            <w:tcW w:w="1011" w:type="dxa"/>
            <w:tcBorders>
              <w:top w:val="nil"/>
              <w:left w:val="nil"/>
              <w:bottom w:val="single" w:sz="4" w:space="0" w:color="auto"/>
              <w:right w:val="single" w:sz="4" w:space="0" w:color="auto"/>
            </w:tcBorders>
            <w:shd w:val="clear" w:color="auto" w:fill="auto"/>
            <w:noWrap/>
            <w:vAlign w:val="center"/>
          </w:tcPr>
          <w:p w14:paraId="2E0E90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E54F2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7A2D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569</w:t>
            </w:r>
          </w:p>
        </w:tc>
        <w:tc>
          <w:tcPr>
            <w:tcW w:w="940" w:type="dxa"/>
            <w:tcBorders>
              <w:top w:val="nil"/>
              <w:left w:val="nil"/>
              <w:bottom w:val="single" w:sz="4" w:space="0" w:color="auto"/>
              <w:right w:val="single" w:sz="4" w:space="0" w:color="auto"/>
            </w:tcBorders>
            <w:shd w:val="clear" w:color="auto" w:fill="auto"/>
            <w:noWrap/>
            <w:vAlign w:val="center"/>
            <w:hideMark/>
          </w:tcPr>
          <w:p w14:paraId="182516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0806010094</w:t>
            </w:r>
          </w:p>
        </w:tc>
        <w:tc>
          <w:tcPr>
            <w:tcW w:w="3700" w:type="dxa"/>
            <w:tcBorders>
              <w:top w:val="nil"/>
              <w:left w:val="nil"/>
              <w:bottom w:val="single" w:sz="4" w:space="0" w:color="auto"/>
              <w:right w:val="single" w:sz="4" w:space="0" w:color="auto"/>
            </w:tcBorders>
            <w:shd w:val="clear" w:color="auto" w:fill="auto"/>
            <w:noWrap/>
            <w:vAlign w:val="center"/>
            <w:hideMark/>
          </w:tcPr>
          <w:p w14:paraId="61D5962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HUAÑUMA TOTORANI</w:t>
            </w:r>
          </w:p>
        </w:tc>
        <w:tc>
          <w:tcPr>
            <w:tcW w:w="1340" w:type="dxa"/>
            <w:tcBorders>
              <w:top w:val="nil"/>
              <w:left w:val="nil"/>
              <w:bottom w:val="single" w:sz="4" w:space="0" w:color="auto"/>
              <w:right w:val="single" w:sz="4" w:space="0" w:color="auto"/>
            </w:tcBorders>
            <w:shd w:val="clear" w:color="auto" w:fill="auto"/>
            <w:noWrap/>
            <w:vAlign w:val="center"/>
            <w:hideMark/>
          </w:tcPr>
          <w:p w14:paraId="59EF7F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4080A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5391A2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SICUANI</w:t>
            </w:r>
          </w:p>
        </w:tc>
        <w:tc>
          <w:tcPr>
            <w:tcW w:w="1011" w:type="dxa"/>
            <w:tcBorders>
              <w:top w:val="nil"/>
              <w:left w:val="nil"/>
              <w:bottom w:val="single" w:sz="4" w:space="0" w:color="auto"/>
              <w:right w:val="single" w:sz="4" w:space="0" w:color="auto"/>
            </w:tcBorders>
            <w:shd w:val="clear" w:color="auto" w:fill="auto"/>
            <w:noWrap/>
            <w:vAlign w:val="center"/>
          </w:tcPr>
          <w:p w14:paraId="150FE87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E46BAB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DB41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570</w:t>
            </w:r>
          </w:p>
        </w:tc>
        <w:tc>
          <w:tcPr>
            <w:tcW w:w="940" w:type="dxa"/>
            <w:tcBorders>
              <w:top w:val="nil"/>
              <w:left w:val="nil"/>
              <w:bottom w:val="single" w:sz="4" w:space="0" w:color="auto"/>
              <w:right w:val="single" w:sz="4" w:space="0" w:color="auto"/>
            </w:tcBorders>
            <w:shd w:val="clear" w:color="auto" w:fill="auto"/>
            <w:noWrap/>
            <w:vAlign w:val="center"/>
            <w:hideMark/>
          </w:tcPr>
          <w:p w14:paraId="656D8C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0806010095</w:t>
            </w:r>
          </w:p>
        </w:tc>
        <w:tc>
          <w:tcPr>
            <w:tcW w:w="3700" w:type="dxa"/>
            <w:tcBorders>
              <w:top w:val="nil"/>
              <w:left w:val="nil"/>
              <w:bottom w:val="single" w:sz="4" w:space="0" w:color="auto"/>
              <w:right w:val="single" w:sz="4" w:space="0" w:color="auto"/>
            </w:tcBorders>
            <w:shd w:val="clear" w:color="auto" w:fill="auto"/>
            <w:noWrap/>
            <w:vAlign w:val="center"/>
            <w:hideMark/>
          </w:tcPr>
          <w:p w14:paraId="36BC3CE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HERCCA OLLERIA</w:t>
            </w:r>
          </w:p>
        </w:tc>
        <w:tc>
          <w:tcPr>
            <w:tcW w:w="1340" w:type="dxa"/>
            <w:tcBorders>
              <w:top w:val="nil"/>
              <w:left w:val="nil"/>
              <w:bottom w:val="single" w:sz="4" w:space="0" w:color="auto"/>
              <w:right w:val="single" w:sz="4" w:space="0" w:color="auto"/>
            </w:tcBorders>
            <w:shd w:val="clear" w:color="auto" w:fill="auto"/>
            <w:noWrap/>
            <w:vAlign w:val="center"/>
            <w:hideMark/>
          </w:tcPr>
          <w:p w14:paraId="6E79E7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5B4E0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17132F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SICUANI</w:t>
            </w:r>
          </w:p>
        </w:tc>
        <w:tc>
          <w:tcPr>
            <w:tcW w:w="1011" w:type="dxa"/>
            <w:tcBorders>
              <w:top w:val="nil"/>
              <w:left w:val="nil"/>
              <w:bottom w:val="single" w:sz="4" w:space="0" w:color="auto"/>
              <w:right w:val="single" w:sz="4" w:space="0" w:color="auto"/>
            </w:tcBorders>
            <w:shd w:val="clear" w:color="auto" w:fill="auto"/>
            <w:noWrap/>
            <w:vAlign w:val="center"/>
          </w:tcPr>
          <w:p w14:paraId="5605F9A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388B10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7579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571</w:t>
            </w:r>
          </w:p>
        </w:tc>
        <w:tc>
          <w:tcPr>
            <w:tcW w:w="940" w:type="dxa"/>
            <w:tcBorders>
              <w:top w:val="nil"/>
              <w:left w:val="nil"/>
              <w:bottom w:val="single" w:sz="4" w:space="0" w:color="auto"/>
              <w:right w:val="single" w:sz="4" w:space="0" w:color="auto"/>
            </w:tcBorders>
            <w:shd w:val="clear" w:color="auto" w:fill="auto"/>
            <w:noWrap/>
            <w:vAlign w:val="center"/>
            <w:hideMark/>
          </w:tcPr>
          <w:p w14:paraId="47B317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0806010179</w:t>
            </w:r>
          </w:p>
        </w:tc>
        <w:tc>
          <w:tcPr>
            <w:tcW w:w="3700" w:type="dxa"/>
            <w:tcBorders>
              <w:top w:val="nil"/>
              <w:left w:val="nil"/>
              <w:bottom w:val="single" w:sz="4" w:space="0" w:color="auto"/>
              <w:right w:val="single" w:sz="4" w:space="0" w:color="auto"/>
            </w:tcBorders>
            <w:shd w:val="clear" w:color="auto" w:fill="auto"/>
            <w:noWrap/>
            <w:vAlign w:val="center"/>
            <w:hideMark/>
          </w:tcPr>
          <w:p w14:paraId="3CA6343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TOTORANI</w:t>
            </w:r>
          </w:p>
        </w:tc>
        <w:tc>
          <w:tcPr>
            <w:tcW w:w="1340" w:type="dxa"/>
            <w:tcBorders>
              <w:top w:val="nil"/>
              <w:left w:val="nil"/>
              <w:bottom w:val="single" w:sz="4" w:space="0" w:color="auto"/>
              <w:right w:val="single" w:sz="4" w:space="0" w:color="auto"/>
            </w:tcBorders>
            <w:shd w:val="clear" w:color="auto" w:fill="auto"/>
            <w:noWrap/>
            <w:vAlign w:val="center"/>
            <w:hideMark/>
          </w:tcPr>
          <w:p w14:paraId="4F2E53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F45A1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6D5742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SICUANI</w:t>
            </w:r>
          </w:p>
        </w:tc>
        <w:tc>
          <w:tcPr>
            <w:tcW w:w="1011" w:type="dxa"/>
            <w:tcBorders>
              <w:top w:val="nil"/>
              <w:left w:val="nil"/>
              <w:bottom w:val="single" w:sz="4" w:space="0" w:color="auto"/>
              <w:right w:val="single" w:sz="4" w:space="0" w:color="auto"/>
            </w:tcBorders>
            <w:shd w:val="clear" w:color="auto" w:fill="auto"/>
            <w:noWrap/>
            <w:vAlign w:val="center"/>
          </w:tcPr>
          <w:p w14:paraId="47ABC3F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3BD109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FBD6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572</w:t>
            </w:r>
          </w:p>
        </w:tc>
        <w:tc>
          <w:tcPr>
            <w:tcW w:w="940" w:type="dxa"/>
            <w:tcBorders>
              <w:top w:val="nil"/>
              <w:left w:val="nil"/>
              <w:bottom w:val="single" w:sz="4" w:space="0" w:color="auto"/>
              <w:right w:val="single" w:sz="4" w:space="0" w:color="auto"/>
            </w:tcBorders>
            <w:shd w:val="clear" w:color="auto" w:fill="auto"/>
            <w:noWrap/>
            <w:vAlign w:val="center"/>
            <w:hideMark/>
          </w:tcPr>
          <w:p w14:paraId="516848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0806030011</w:t>
            </w:r>
          </w:p>
        </w:tc>
        <w:tc>
          <w:tcPr>
            <w:tcW w:w="3700" w:type="dxa"/>
            <w:tcBorders>
              <w:top w:val="nil"/>
              <w:left w:val="nil"/>
              <w:bottom w:val="single" w:sz="4" w:space="0" w:color="auto"/>
              <w:right w:val="single" w:sz="4" w:space="0" w:color="auto"/>
            </w:tcBorders>
            <w:shd w:val="clear" w:color="auto" w:fill="auto"/>
            <w:noWrap/>
            <w:vAlign w:val="center"/>
            <w:hideMark/>
          </w:tcPr>
          <w:p w14:paraId="28A8941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HUATOCCANI</w:t>
            </w:r>
          </w:p>
        </w:tc>
        <w:tc>
          <w:tcPr>
            <w:tcW w:w="1340" w:type="dxa"/>
            <w:tcBorders>
              <w:top w:val="nil"/>
              <w:left w:val="nil"/>
              <w:bottom w:val="single" w:sz="4" w:space="0" w:color="auto"/>
              <w:right w:val="single" w:sz="4" w:space="0" w:color="auto"/>
            </w:tcBorders>
            <w:shd w:val="clear" w:color="auto" w:fill="auto"/>
            <w:noWrap/>
            <w:vAlign w:val="center"/>
            <w:hideMark/>
          </w:tcPr>
          <w:p w14:paraId="664541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9F604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3E0E33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COMBAPATA</w:t>
            </w:r>
          </w:p>
        </w:tc>
        <w:tc>
          <w:tcPr>
            <w:tcW w:w="1011" w:type="dxa"/>
            <w:tcBorders>
              <w:top w:val="nil"/>
              <w:left w:val="nil"/>
              <w:bottom w:val="single" w:sz="4" w:space="0" w:color="auto"/>
              <w:right w:val="single" w:sz="4" w:space="0" w:color="auto"/>
            </w:tcBorders>
            <w:shd w:val="clear" w:color="auto" w:fill="auto"/>
            <w:noWrap/>
            <w:vAlign w:val="center"/>
          </w:tcPr>
          <w:p w14:paraId="41D92DC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340C2B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3161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573</w:t>
            </w:r>
          </w:p>
        </w:tc>
        <w:tc>
          <w:tcPr>
            <w:tcW w:w="940" w:type="dxa"/>
            <w:tcBorders>
              <w:top w:val="nil"/>
              <w:left w:val="nil"/>
              <w:bottom w:val="single" w:sz="4" w:space="0" w:color="auto"/>
              <w:right w:val="single" w:sz="4" w:space="0" w:color="auto"/>
            </w:tcBorders>
            <w:shd w:val="clear" w:color="auto" w:fill="auto"/>
            <w:noWrap/>
            <w:vAlign w:val="center"/>
            <w:hideMark/>
          </w:tcPr>
          <w:p w14:paraId="4C6893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0806030014</w:t>
            </w:r>
          </w:p>
        </w:tc>
        <w:tc>
          <w:tcPr>
            <w:tcW w:w="3700" w:type="dxa"/>
            <w:tcBorders>
              <w:top w:val="nil"/>
              <w:left w:val="nil"/>
              <w:bottom w:val="single" w:sz="4" w:space="0" w:color="auto"/>
              <w:right w:val="single" w:sz="4" w:space="0" w:color="auto"/>
            </w:tcBorders>
            <w:shd w:val="clear" w:color="auto" w:fill="auto"/>
            <w:noWrap/>
            <w:vAlign w:val="center"/>
            <w:hideMark/>
          </w:tcPr>
          <w:p w14:paraId="62ED4F6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JAYUBAMBA</w:t>
            </w:r>
          </w:p>
        </w:tc>
        <w:tc>
          <w:tcPr>
            <w:tcW w:w="1340" w:type="dxa"/>
            <w:tcBorders>
              <w:top w:val="nil"/>
              <w:left w:val="nil"/>
              <w:bottom w:val="single" w:sz="4" w:space="0" w:color="auto"/>
              <w:right w:val="single" w:sz="4" w:space="0" w:color="auto"/>
            </w:tcBorders>
            <w:shd w:val="clear" w:color="auto" w:fill="auto"/>
            <w:noWrap/>
            <w:vAlign w:val="center"/>
            <w:hideMark/>
          </w:tcPr>
          <w:p w14:paraId="450D39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7529E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27A530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COMBAPATA</w:t>
            </w:r>
          </w:p>
        </w:tc>
        <w:tc>
          <w:tcPr>
            <w:tcW w:w="1011" w:type="dxa"/>
            <w:tcBorders>
              <w:top w:val="nil"/>
              <w:left w:val="nil"/>
              <w:bottom w:val="single" w:sz="4" w:space="0" w:color="auto"/>
              <w:right w:val="single" w:sz="4" w:space="0" w:color="auto"/>
            </w:tcBorders>
            <w:shd w:val="clear" w:color="auto" w:fill="auto"/>
            <w:noWrap/>
            <w:vAlign w:val="center"/>
          </w:tcPr>
          <w:p w14:paraId="073F523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278102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79F6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574</w:t>
            </w:r>
          </w:p>
        </w:tc>
        <w:tc>
          <w:tcPr>
            <w:tcW w:w="940" w:type="dxa"/>
            <w:tcBorders>
              <w:top w:val="nil"/>
              <w:left w:val="nil"/>
              <w:bottom w:val="single" w:sz="4" w:space="0" w:color="auto"/>
              <w:right w:val="single" w:sz="4" w:space="0" w:color="auto"/>
            </w:tcBorders>
            <w:shd w:val="clear" w:color="auto" w:fill="auto"/>
            <w:noWrap/>
            <w:vAlign w:val="center"/>
            <w:hideMark/>
          </w:tcPr>
          <w:p w14:paraId="0FF3D7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0806030071</w:t>
            </w:r>
          </w:p>
        </w:tc>
        <w:tc>
          <w:tcPr>
            <w:tcW w:w="3700" w:type="dxa"/>
            <w:tcBorders>
              <w:top w:val="nil"/>
              <w:left w:val="nil"/>
              <w:bottom w:val="single" w:sz="4" w:space="0" w:color="auto"/>
              <w:right w:val="single" w:sz="4" w:space="0" w:color="auto"/>
            </w:tcBorders>
            <w:shd w:val="clear" w:color="auto" w:fill="auto"/>
            <w:noWrap/>
            <w:vAlign w:val="center"/>
            <w:hideMark/>
          </w:tcPr>
          <w:p w14:paraId="18A82B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CHIARA CCOLLPA</w:t>
            </w:r>
          </w:p>
        </w:tc>
        <w:tc>
          <w:tcPr>
            <w:tcW w:w="1340" w:type="dxa"/>
            <w:tcBorders>
              <w:top w:val="nil"/>
              <w:left w:val="nil"/>
              <w:bottom w:val="single" w:sz="4" w:space="0" w:color="auto"/>
              <w:right w:val="single" w:sz="4" w:space="0" w:color="auto"/>
            </w:tcBorders>
            <w:shd w:val="clear" w:color="auto" w:fill="auto"/>
            <w:noWrap/>
            <w:vAlign w:val="center"/>
            <w:hideMark/>
          </w:tcPr>
          <w:p w14:paraId="06A15B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732BA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703A65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COMBAPATA</w:t>
            </w:r>
          </w:p>
        </w:tc>
        <w:tc>
          <w:tcPr>
            <w:tcW w:w="1011" w:type="dxa"/>
            <w:tcBorders>
              <w:top w:val="nil"/>
              <w:left w:val="nil"/>
              <w:bottom w:val="single" w:sz="4" w:space="0" w:color="auto"/>
              <w:right w:val="single" w:sz="4" w:space="0" w:color="auto"/>
            </w:tcBorders>
            <w:shd w:val="clear" w:color="auto" w:fill="auto"/>
            <w:noWrap/>
            <w:vAlign w:val="center"/>
          </w:tcPr>
          <w:p w14:paraId="0B6310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CE8B8E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10D4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575</w:t>
            </w:r>
          </w:p>
        </w:tc>
        <w:tc>
          <w:tcPr>
            <w:tcW w:w="940" w:type="dxa"/>
            <w:tcBorders>
              <w:top w:val="nil"/>
              <w:left w:val="nil"/>
              <w:bottom w:val="single" w:sz="4" w:space="0" w:color="auto"/>
              <w:right w:val="single" w:sz="4" w:space="0" w:color="auto"/>
            </w:tcBorders>
            <w:shd w:val="clear" w:color="auto" w:fill="auto"/>
            <w:noWrap/>
            <w:vAlign w:val="center"/>
            <w:hideMark/>
          </w:tcPr>
          <w:p w14:paraId="37A9AA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0806050083</w:t>
            </w:r>
          </w:p>
        </w:tc>
        <w:tc>
          <w:tcPr>
            <w:tcW w:w="3700" w:type="dxa"/>
            <w:tcBorders>
              <w:top w:val="nil"/>
              <w:left w:val="nil"/>
              <w:bottom w:val="single" w:sz="4" w:space="0" w:color="auto"/>
              <w:right w:val="single" w:sz="4" w:space="0" w:color="auto"/>
            </w:tcBorders>
            <w:shd w:val="clear" w:color="auto" w:fill="auto"/>
            <w:noWrap/>
            <w:vAlign w:val="center"/>
            <w:hideMark/>
          </w:tcPr>
          <w:p w14:paraId="02FFDC8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LLAULLIRI</w:t>
            </w:r>
          </w:p>
        </w:tc>
        <w:tc>
          <w:tcPr>
            <w:tcW w:w="1340" w:type="dxa"/>
            <w:tcBorders>
              <w:top w:val="nil"/>
              <w:left w:val="nil"/>
              <w:bottom w:val="single" w:sz="4" w:space="0" w:color="auto"/>
              <w:right w:val="single" w:sz="4" w:space="0" w:color="auto"/>
            </w:tcBorders>
            <w:shd w:val="clear" w:color="auto" w:fill="auto"/>
            <w:noWrap/>
            <w:vAlign w:val="center"/>
            <w:hideMark/>
          </w:tcPr>
          <w:p w14:paraId="2CBB1B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10A9C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2F1F90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PITUMARCA</w:t>
            </w:r>
          </w:p>
        </w:tc>
        <w:tc>
          <w:tcPr>
            <w:tcW w:w="1011" w:type="dxa"/>
            <w:tcBorders>
              <w:top w:val="nil"/>
              <w:left w:val="nil"/>
              <w:bottom w:val="single" w:sz="4" w:space="0" w:color="auto"/>
              <w:right w:val="single" w:sz="4" w:space="0" w:color="auto"/>
            </w:tcBorders>
            <w:shd w:val="clear" w:color="auto" w:fill="auto"/>
            <w:noWrap/>
            <w:vAlign w:val="center"/>
          </w:tcPr>
          <w:p w14:paraId="68FD6A6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529F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0B5A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576</w:t>
            </w:r>
          </w:p>
        </w:tc>
        <w:tc>
          <w:tcPr>
            <w:tcW w:w="940" w:type="dxa"/>
            <w:tcBorders>
              <w:top w:val="nil"/>
              <w:left w:val="nil"/>
              <w:bottom w:val="single" w:sz="4" w:space="0" w:color="auto"/>
              <w:right w:val="single" w:sz="4" w:space="0" w:color="auto"/>
            </w:tcBorders>
            <w:shd w:val="clear" w:color="auto" w:fill="auto"/>
            <w:noWrap/>
            <w:vAlign w:val="center"/>
            <w:hideMark/>
          </w:tcPr>
          <w:p w14:paraId="3998EA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0806050086</w:t>
            </w:r>
          </w:p>
        </w:tc>
        <w:tc>
          <w:tcPr>
            <w:tcW w:w="3700" w:type="dxa"/>
            <w:tcBorders>
              <w:top w:val="nil"/>
              <w:left w:val="nil"/>
              <w:bottom w:val="single" w:sz="4" w:space="0" w:color="auto"/>
              <w:right w:val="single" w:sz="4" w:space="0" w:color="auto"/>
            </w:tcBorders>
            <w:shd w:val="clear" w:color="auto" w:fill="auto"/>
            <w:noWrap/>
            <w:vAlign w:val="center"/>
            <w:hideMark/>
          </w:tcPr>
          <w:p w14:paraId="3A7787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UCHULLUCLLO</w:t>
            </w:r>
          </w:p>
        </w:tc>
        <w:tc>
          <w:tcPr>
            <w:tcW w:w="1340" w:type="dxa"/>
            <w:tcBorders>
              <w:top w:val="nil"/>
              <w:left w:val="nil"/>
              <w:bottom w:val="single" w:sz="4" w:space="0" w:color="auto"/>
              <w:right w:val="single" w:sz="4" w:space="0" w:color="auto"/>
            </w:tcBorders>
            <w:shd w:val="clear" w:color="auto" w:fill="auto"/>
            <w:noWrap/>
            <w:vAlign w:val="center"/>
            <w:hideMark/>
          </w:tcPr>
          <w:p w14:paraId="16855C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5289C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52026B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PITUMARCA</w:t>
            </w:r>
          </w:p>
        </w:tc>
        <w:tc>
          <w:tcPr>
            <w:tcW w:w="1011" w:type="dxa"/>
            <w:tcBorders>
              <w:top w:val="nil"/>
              <w:left w:val="nil"/>
              <w:bottom w:val="single" w:sz="4" w:space="0" w:color="auto"/>
              <w:right w:val="single" w:sz="4" w:space="0" w:color="auto"/>
            </w:tcBorders>
            <w:shd w:val="clear" w:color="auto" w:fill="auto"/>
            <w:noWrap/>
            <w:vAlign w:val="center"/>
          </w:tcPr>
          <w:p w14:paraId="41E7D7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1EF6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C357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577</w:t>
            </w:r>
          </w:p>
        </w:tc>
        <w:tc>
          <w:tcPr>
            <w:tcW w:w="940" w:type="dxa"/>
            <w:tcBorders>
              <w:top w:val="nil"/>
              <w:left w:val="nil"/>
              <w:bottom w:val="single" w:sz="4" w:space="0" w:color="auto"/>
              <w:right w:val="single" w:sz="4" w:space="0" w:color="auto"/>
            </w:tcBorders>
            <w:shd w:val="clear" w:color="auto" w:fill="auto"/>
            <w:noWrap/>
            <w:vAlign w:val="center"/>
            <w:hideMark/>
          </w:tcPr>
          <w:p w14:paraId="131026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0806060013</w:t>
            </w:r>
          </w:p>
        </w:tc>
        <w:tc>
          <w:tcPr>
            <w:tcW w:w="3700" w:type="dxa"/>
            <w:tcBorders>
              <w:top w:val="nil"/>
              <w:left w:val="nil"/>
              <w:bottom w:val="single" w:sz="4" w:space="0" w:color="auto"/>
              <w:right w:val="single" w:sz="4" w:space="0" w:color="auto"/>
            </w:tcBorders>
            <w:shd w:val="clear" w:color="auto" w:fill="auto"/>
            <w:noWrap/>
            <w:vAlign w:val="center"/>
            <w:hideMark/>
          </w:tcPr>
          <w:p w14:paraId="6DA34C0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SURUHUAYLLA</w:t>
            </w:r>
          </w:p>
        </w:tc>
        <w:tc>
          <w:tcPr>
            <w:tcW w:w="1340" w:type="dxa"/>
            <w:tcBorders>
              <w:top w:val="nil"/>
              <w:left w:val="nil"/>
              <w:bottom w:val="single" w:sz="4" w:space="0" w:color="auto"/>
              <w:right w:val="single" w:sz="4" w:space="0" w:color="auto"/>
            </w:tcBorders>
            <w:shd w:val="clear" w:color="auto" w:fill="auto"/>
            <w:noWrap/>
            <w:vAlign w:val="center"/>
            <w:hideMark/>
          </w:tcPr>
          <w:p w14:paraId="2CA7B4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8BDDE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6720A6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w:t>
            </w:r>
          </w:p>
        </w:tc>
        <w:tc>
          <w:tcPr>
            <w:tcW w:w="1011" w:type="dxa"/>
            <w:tcBorders>
              <w:top w:val="nil"/>
              <w:left w:val="nil"/>
              <w:bottom w:val="single" w:sz="4" w:space="0" w:color="auto"/>
              <w:right w:val="single" w:sz="4" w:space="0" w:color="auto"/>
            </w:tcBorders>
            <w:shd w:val="clear" w:color="auto" w:fill="auto"/>
            <w:noWrap/>
            <w:vAlign w:val="center"/>
          </w:tcPr>
          <w:p w14:paraId="6A9B33C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6DA9A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D6C0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578</w:t>
            </w:r>
          </w:p>
        </w:tc>
        <w:tc>
          <w:tcPr>
            <w:tcW w:w="940" w:type="dxa"/>
            <w:tcBorders>
              <w:top w:val="nil"/>
              <w:left w:val="nil"/>
              <w:bottom w:val="single" w:sz="4" w:space="0" w:color="auto"/>
              <w:right w:val="single" w:sz="4" w:space="0" w:color="auto"/>
            </w:tcBorders>
            <w:shd w:val="clear" w:color="auto" w:fill="auto"/>
            <w:noWrap/>
            <w:vAlign w:val="center"/>
            <w:hideMark/>
          </w:tcPr>
          <w:p w14:paraId="669F7D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0806060016</w:t>
            </w:r>
          </w:p>
        </w:tc>
        <w:tc>
          <w:tcPr>
            <w:tcW w:w="3700" w:type="dxa"/>
            <w:tcBorders>
              <w:top w:val="nil"/>
              <w:left w:val="nil"/>
              <w:bottom w:val="single" w:sz="4" w:space="0" w:color="auto"/>
              <w:right w:val="single" w:sz="4" w:space="0" w:color="auto"/>
            </w:tcBorders>
            <w:shd w:val="clear" w:color="auto" w:fill="auto"/>
            <w:noWrap/>
            <w:vAlign w:val="center"/>
            <w:hideMark/>
          </w:tcPr>
          <w:p w14:paraId="0FB04B1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IRUBAMBA</w:t>
            </w:r>
          </w:p>
        </w:tc>
        <w:tc>
          <w:tcPr>
            <w:tcW w:w="1340" w:type="dxa"/>
            <w:tcBorders>
              <w:top w:val="nil"/>
              <w:left w:val="nil"/>
              <w:bottom w:val="single" w:sz="4" w:space="0" w:color="auto"/>
              <w:right w:val="single" w:sz="4" w:space="0" w:color="auto"/>
            </w:tcBorders>
            <w:shd w:val="clear" w:color="auto" w:fill="auto"/>
            <w:noWrap/>
            <w:vAlign w:val="center"/>
            <w:hideMark/>
          </w:tcPr>
          <w:p w14:paraId="793C98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4C490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23F978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w:t>
            </w:r>
          </w:p>
        </w:tc>
        <w:tc>
          <w:tcPr>
            <w:tcW w:w="1011" w:type="dxa"/>
            <w:tcBorders>
              <w:top w:val="nil"/>
              <w:left w:val="nil"/>
              <w:bottom w:val="single" w:sz="4" w:space="0" w:color="auto"/>
              <w:right w:val="single" w:sz="4" w:space="0" w:color="auto"/>
            </w:tcBorders>
            <w:shd w:val="clear" w:color="auto" w:fill="auto"/>
            <w:noWrap/>
            <w:vAlign w:val="center"/>
          </w:tcPr>
          <w:p w14:paraId="349803E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E0044E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63E5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579</w:t>
            </w:r>
          </w:p>
        </w:tc>
        <w:tc>
          <w:tcPr>
            <w:tcW w:w="940" w:type="dxa"/>
            <w:tcBorders>
              <w:top w:val="nil"/>
              <w:left w:val="nil"/>
              <w:bottom w:val="single" w:sz="4" w:space="0" w:color="auto"/>
              <w:right w:val="single" w:sz="4" w:space="0" w:color="auto"/>
            </w:tcBorders>
            <w:shd w:val="clear" w:color="auto" w:fill="auto"/>
            <w:noWrap/>
            <w:vAlign w:val="center"/>
            <w:hideMark/>
          </w:tcPr>
          <w:p w14:paraId="527A64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0806060019</w:t>
            </w:r>
          </w:p>
        </w:tc>
        <w:tc>
          <w:tcPr>
            <w:tcW w:w="3700" w:type="dxa"/>
            <w:tcBorders>
              <w:top w:val="nil"/>
              <w:left w:val="nil"/>
              <w:bottom w:val="single" w:sz="4" w:space="0" w:color="auto"/>
              <w:right w:val="single" w:sz="4" w:space="0" w:color="auto"/>
            </w:tcBorders>
            <w:shd w:val="clear" w:color="auto" w:fill="auto"/>
            <w:noWrap/>
            <w:vAlign w:val="center"/>
            <w:hideMark/>
          </w:tcPr>
          <w:p w14:paraId="3C60750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HUANCOCHAPI</w:t>
            </w:r>
          </w:p>
        </w:tc>
        <w:tc>
          <w:tcPr>
            <w:tcW w:w="1340" w:type="dxa"/>
            <w:tcBorders>
              <w:top w:val="nil"/>
              <w:left w:val="nil"/>
              <w:bottom w:val="single" w:sz="4" w:space="0" w:color="auto"/>
              <w:right w:val="single" w:sz="4" w:space="0" w:color="auto"/>
            </w:tcBorders>
            <w:shd w:val="clear" w:color="auto" w:fill="auto"/>
            <w:noWrap/>
            <w:vAlign w:val="center"/>
            <w:hideMark/>
          </w:tcPr>
          <w:p w14:paraId="5B7626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EB55C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6E97B1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w:t>
            </w:r>
          </w:p>
        </w:tc>
        <w:tc>
          <w:tcPr>
            <w:tcW w:w="1011" w:type="dxa"/>
            <w:tcBorders>
              <w:top w:val="nil"/>
              <w:left w:val="nil"/>
              <w:bottom w:val="single" w:sz="4" w:space="0" w:color="auto"/>
              <w:right w:val="single" w:sz="4" w:space="0" w:color="auto"/>
            </w:tcBorders>
            <w:shd w:val="clear" w:color="auto" w:fill="auto"/>
            <w:noWrap/>
            <w:vAlign w:val="center"/>
          </w:tcPr>
          <w:p w14:paraId="4C79215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FD831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5FD3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580</w:t>
            </w:r>
          </w:p>
        </w:tc>
        <w:tc>
          <w:tcPr>
            <w:tcW w:w="940" w:type="dxa"/>
            <w:tcBorders>
              <w:top w:val="nil"/>
              <w:left w:val="nil"/>
              <w:bottom w:val="single" w:sz="4" w:space="0" w:color="auto"/>
              <w:right w:val="single" w:sz="4" w:space="0" w:color="auto"/>
            </w:tcBorders>
            <w:shd w:val="clear" w:color="auto" w:fill="auto"/>
            <w:noWrap/>
            <w:vAlign w:val="center"/>
            <w:hideMark/>
          </w:tcPr>
          <w:p w14:paraId="36443B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0806070002</w:t>
            </w:r>
          </w:p>
        </w:tc>
        <w:tc>
          <w:tcPr>
            <w:tcW w:w="3700" w:type="dxa"/>
            <w:tcBorders>
              <w:top w:val="nil"/>
              <w:left w:val="nil"/>
              <w:bottom w:val="single" w:sz="4" w:space="0" w:color="auto"/>
              <w:right w:val="single" w:sz="4" w:space="0" w:color="auto"/>
            </w:tcBorders>
            <w:shd w:val="clear" w:color="auto" w:fill="auto"/>
            <w:noWrap/>
            <w:vAlign w:val="center"/>
            <w:hideMark/>
          </w:tcPr>
          <w:p w14:paraId="72A648E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CUCHUMA URINSAYA</w:t>
            </w:r>
          </w:p>
        </w:tc>
        <w:tc>
          <w:tcPr>
            <w:tcW w:w="1340" w:type="dxa"/>
            <w:tcBorders>
              <w:top w:val="nil"/>
              <w:left w:val="nil"/>
              <w:bottom w:val="single" w:sz="4" w:space="0" w:color="auto"/>
              <w:right w:val="single" w:sz="4" w:space="0" w:color="auto"/>
            </w:tcBorders>
            <w:shd w:val="clear" w:color="auto" w:fill="auto"/>
            <w:noWrap/>
            <w:vAlign w:val="center"/>
            <w:hideMark/>
          </w:tcPr>
          <w:p w14:paraId="7046E7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B34E4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673C32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w:t>
            </w:r>
          </w:p>
        </w:tc>
        <w:tc>
          <w:tcPr>
            <w:tcW w:w="1011" w:type="dxa"/>
            <w:tcBorders>
              <w:top w:val="nil"/>
              <w:left w:val="nil"/>
              <w:bottom w:val="single" w:sz="4" w:space="0" w:color="auto"/>
              <w:right w:val="single" w:sz="4" w:space="0" w:color="auto"/>
            </w:tcBorders>
            <w:shd w:val="clear" w:color="auto" w:fill="auto"/>
            <w:noWrap/>
            <w:vAlign w:val="center"/>
          </w:tcPr>
          <w:p w14:paraId="0B70C23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017DE40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FB02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581</w:t>
            </w:r>
          </w:p>
        </w:tc>
        <w:tc>
          <w:tcPr>
            <w:tcW w:w="940" w:type="dxa"/>
            <w:tcBorders>
              <w:top w:val="nil"/>
              <w:left w:val="nil"/>
              <w:bottom w:val="single" w:sz="4" w:space="0" w:color="auto"/>
              <w:right w:val="single" w:sz="4" w:space="0" w:color="auto"/>
            </w:tcBorders>
            <w:shd w:val="clear" w:color="auto" w:fill="auto"/>
            <w:noWrap/>
            <w:vAlign w:val="center"/>
            <w:hideMark/>
          </w:tcPr>
          <w:p w14:paraId="6FA931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0806070015</w:t>
            </w:r>
          </w:p>
        </w:tc>
        <w:tc>
          <w:tcPr>
            <w:tcW w:w="3700" w:type="dxa"/>
            <w:tcBorders>
              <w:top w:val="nil"/>
              <w:left w:val="nil"/>
              <w:bottom w:val="single" w:sz="4" w:space="0" w:color="auto"/>
              <w:right w:val="single" w:sz="4" w:space="0" w:color="auto"/>
            </w:tcBorders>
            <w:shd w:val="clear" w:color="auto" w:fill="auto"/>
            <w:noWrap/>
            <w:vAlign w:val="center"/>
            <w:hideMark/>
          </w:tcPr>
          <w:p w14:paraId="48D8E57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CUCHUMA CENTRO</w:t>
            </w:r>
          </w:p>
        </w:tc>
        <w:tc>
          <w:tcPr>
            <w:tcW w:w="1340" w:type="dxa"/>
            <w:tcBorders>
              <w:top w:val="nil"/>
              <w:left w:val="nil"/>
              <w:bottom w:val="single" w:sz="4" w:space="0" w:color="auto"/>
              <w:right w:val="single" w:sz="4" w:space="0" w:color="auto"/>
            </w:tcBorders>
            <w:shd w:val="clear" w:color="auto" w:fill="auto"/>
            <w:noWrap/>
            <w:vAlign w:val="center"/>
            <w:hideMark/>
          </w:tcPr>
          <w:p w14:paraId="43E867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5E479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CANCHIS</w:t>
            </w:r>
          </w:p>
        </w:tc>
        <w:tc>
          <w:tcPr>
            <w:tcW w:w="2720" w:type="dxa"/>
            <w:tcBorders>
              <w:top w:val="nil"/>
              <w:left w:val="nil"/>
              <w:bottom w:val="single" w:sz="4" w:space="0" w:color="auto"/>
              <w:right w:val="single" w:sz="4" w:space="0" w:color="auto"/>
            </w:tcBorders>
            <w:shd w:val="clear" w:color="auto" w:fill="auto"/>
            <w:noWrap/>
            <w:vAlign w:val="center"/>
            <w:hideMark/>
          </w:tcPr>
          <w:p w14:paraId="692446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w:t>
            </w:r>
          </w:p>
        </w:tc>
        <w:tc>
          <w:tcPr>
            <w:tcW w:w="1011" w:type="dxa"/>
            <w:tcBorders>
              <w:top w:val="nil"/>
              <w:left w:val="nil"/>
              <w:bottom w:val="single" w:sz="4" w:space="0" w:color="auto"/>
              <w:right w:val="single" w:sz="4" w:space="0" w:color="auto"/>
            </w:tcBorders>
            <w:shd w:val="clear" w:color="auto" w:fill="auto"/>
            <w:noWrap/>
            <w:vAlign w:val="center"/>
          </w:tcPr>
          <w:p w14:paraId="2FC05B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8E32EB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A130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582</w:t>
            </w:r>
          </w:p>
        </w:tc>
        <w:tc>
          <w:tcPr>
            <w:tcW w:w="940" w:type="dxa"/>
            <w:tcBorders>
              <w:top w:val="nil"/>
              <w:left w:val="nil"/>
              <w:bottom w:val="single" w:sz="4" w:space="0" w:color="auto"/>
              <w:right w:val="single" w:sz="4" w:space="0" w:color="auto"/>
            </w:tcBorders>
            <w:shd w:val="clear" w:color="auto" w:fill="auto"/>
            <w:noWrap/>
            <w:vAlign w:val="center"/>
            <w:hideMark/>
          </w:tcPr>
          <w:p w14:paraId="23C0A1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0807010021</w:t>
            </w:r>
          </w:p>
        </w:tc>
        <w:tc>
          <w:tcPr>
            <w:tcW w:w="3700" w:type="dxa"/>
            <w:tcBorders>
              <w:top w:val="nil"/>
              <w:left w:val="nil"/>
              <w:bottom w:val="single" w:sz="4" w:space="0" w:color="auto"/>
              <w:right w:val="single" w:sz="4" w:space="0" w:color="auto"/>
            </w:tcBorders>
            <w:shd w:val="clear" w:color="auto" w:fill="auto"/>
            <w:noWrap/>
            <w:vAlign w:val="center"/>
            <w:hideMark/>
          </w:tcPr>
          <w:p w14:paraId="300F21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TUCUIRI</w:t>
            </w:r>
          </w:p>
        </w:tc>
        <w:tc>
          <w:tcPr>
            <w:tcW w:w="1340" w:type="dxa"/>
            <w:tcBorders>
              <w:top w:val="nil"/>
              <w:left w:val="nil"/>
              <w:bottom w:val="single" w:sz="4" w:space="0" w:color="auto"/>
              <w:right w:val="single" w:sz="4" w:space="0" w:color="auto"/>
            </w:tcBorders>
            <w:shd w:val="clear" w:color="auto" w:fill="auto"/>
            <w:noWrap/>
            <w:vAlign w:val="center"/>
            <w:hideMark/>
          </w:tcPr>
          <w:p w14:paraId="4F7235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B8004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292D36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TOMAS</w:t>
            </w:r>
          </w:p>
        </w:tc>
        <w:tc>
          <w:tcPr>
            <w:tcW w:w="1011" w:type="dxa"/>
            <w:tcBorders>
              <w:top w:val="nil"/>
              <w:left w:val="nil"/>
              <w:bottom w:val="single" w:sz="4" w:space="0" w:color="auto"/>
              <w:right w:val="single" w:sz="4" w:space="0" w:color="auto"/>
            </w:tcBorders>
            <w:shd w:val="clear" w:color="auto" w:fill="auto"/>
            <w:noWrap/>
            <w:vAlign w:val="center"/>
          </w:tcPr>
          <w:p w14:paraId="468BB67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7EAD1F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852E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583</w:t>
            </w:r>
          </w:p>
        </w:tc>
        <w:tc>
          <w:tcPr>
            <w:tcW w:w="940" w:type="dxa"/>
            <w:tcBorders>
              <w:top w:val="nil"/>
              <w:left w:val="nil"/>
              <w:bottom w:val="single" w:sz="4" w:space="0" w:color="auto"/>
              <w:right w:val="single" w:sz="4" w:space="0" w:color="auto"/>
            </w:tcBorders>
            <w:shd w:val="clear" w:color="auto" w:fill="auto"/>
            <w:noWrap/>
            <w:vAlign w:val="center"/>
            <w:hideMark/>
          </w:tcPr>
          <w:p w14:paraId="1654D7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0807010046</w:t>
            </w:r>
          </w:p>
        </w:tc>
        <w:tc>
          <w:tcPr>
            <w:tcW w:w="3700" w:type="dxa"/>
            <w:tcBorders>
              <w:top w:val="nil"/>
              <w:left w:val="nil"/>
              <w:bottom w:val="single" w:sz="4" w:space="0" w:color="auto"/>
              <w:right w:val="single" w:sz="4" w:space="0" w:color="auto"/>
            </w:tcBorders>
            <w:shd w:val="clear" w:color="auto" w:fill="auto"/>
            <w:noWrap/>
            <w:vAlign w:val="center"/>
            <w:hideMark/>
          </w:tcPr>
          <w:p w14:paraId="4FCD306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SENCAPALLA (VISTA ALEGRE)</w:t>
            </w:r>
          </w:p>
        </w:tc>
        <w:tc>
          <w:tcPr>
            <w:tcW w:w="1340" w:type="dxa"/>
            <w:tcBorders>
              <w:top w:val="nil"/>
              <w:left w:val="nil"/>
              <w:bottom w:val="single" w:sz="4" w:space="0" w:color="auto"/>
              <w:right w:val="single" w:sz="4" w:space="0" w:color="auto"/>
            </w:tcBorders>
            <w:shd w:val="clear" w:color="auto" w:fill="auto"/>
            <w:noWrap/>
            <w:vAlign w:val="center"/>
            <w:hideMark/>
          </w:tcPr>
          <w:p w14:paraId="0DC5BF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65419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136580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TOMAS</w:t>
            </w:r>
          </w:p>
        </w:tc>
        <w:tc>
          <w:tcPr>
            <w:tcW w:w="1011" w:type="dxa"/>
            <w:tcBorders>
              <w:top w:val="nil"/>
              <w:left w:val="nil"/>
              <w:bottom w:val="single" w:sz="4" w:space="0" w:color="auto"/>
              <w:right w:val="single" w:sz="4" w:space="0" w:color="auto"/>
            </w:tcBorders>
            <w:shd w:val="clear" w:color="auto" w:fill="auto"/>
            <w:noWrap/>
            <w:vAlign w:val="center"/>
          </w:tcPr>
          <w:p w14:paraId="37EC86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25B4D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8584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584</w:t>
            </w:r>
          </w:p>
        </w:tc>
        <w:tc>
          <w:tcPr>
            <w:tcW w:w="940" w:type="dxa"/>
            <w:tcBorders>
              <w:top w:val="nil"/>
              <w:left w:val="nil"/>
              <w:bottom w:val="single" w:sz="4" w:space="0" w:color="auto"/>
              <w:right w:val="single" w:sz="4" w:space="0" w:color="auto"/>
            </w:tcBorders>
            <w:shd w:val="clear" w:color="auto" w:fill="auto"/>
            <w:noWrap/>
            <w:vAlign w:val="center"/>
            <w:hideMark/>
          </w:tcPr>
          <w:p w14:paraId="5B420D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0807010050</w:t>
            </w:r>
          </w:p>
        </w:tc>
        <w:tc>
          <w:tcPr>
            <w:tcW w:w="3700" w:type="dxa"/>
            <w:tcBorders>
              <w:top w:val="nil"/>
              <w:left w:val="nil"/>
              <w:bottom w:val="single" w:sz="4" w:space="0" w:color="auto"/>
              <w:right w:val="single" w:sz="4" w:space="0" w:color="auto"/>
            </w:tcBorders>
            <w:shd w:val="clear" w:color="auto" w:fill="auto"/>
            <w:noWrap/>
            <w:vAlign w:val="center"/>
            <w:hideMark/>
          </w:tcPr>
          <w:p w14:paraId="1002E16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PICUTANI</w:t>
            </w:r>
          </w:p>
        </w:tc>
        <w:tc>
          <w:tcPr>
            <w:tcW w:w="1340" w:type="dxa"/>
            <w:tcBorders>
              <w:top w:val="nil"/>
              <w:left w:val="nil"/>
              <w:bottom w:val="single" w:sz="4" w:space="0" w:color="auto"/>
              <w:right w:val="single" w:sz="4" w:space="0" w:color="auto"/>
            </w:tcBorders>
            <w:shd w:val="clear" w:color="auto" w:fill="auto"/>
            <w:noWrap/>
            <w:vAlign w:val="center"/>
            <w:hideMark/>
          </w:tcPr>
          <w:p w14:paraId="598E43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1BF59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64EC21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TOMAS</w:t>
            </w:r>
          </w:p>
        </w:tc>
        <w:tc>
          <w:tcPr>
            <w:tcW w:w="1011" w:type="dxa"/>
            <w:tcBorders>
              <w:top w:val="nil"/>
              <w:left w:val="nil"/>
              <w:bottom w:val="single" w:sz="4" w:space="0" w:color="auto"/>
              <w:right w:val="single" w:sz="4" w:space="0" w:color="auto"/>
            </w:tcBorders>
            <w:shd w:val="clear" w:color="auto" w:fill="auto"/>
            <w:noWrap/>
            <w:vAlign w:val="center"/>
          </w:tcPr>
          <w:p w14:paraId="51C8E08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36150D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A7BE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585</w:t>
            </w:r>
          </w:p>
        </w:tc>
        <w:tc>
          <w:tcPr>
            <w:tcW w:w="940" w:type="dxa"/>
            <w:tcBorders>
              <w:top w:val="nil"/>
              <w:left w:val="nil"/>
              <w:bottom w:val="single" w:sz="4" w:space="0" w:color="auto"/>
              <w:right w:val="single" w:sz="4" w:space="0" w:color="auto"/>
            </w:tcBorders>
            <w:shd w:val="clear" w:color="auto" w:fill="auto"/>
            <w:noWrap/>
            <w:vAlign w:val="center"/>
            <w:hideMark/>
          </w:tcPr>
          <w:p w14:paraId="754A82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0807010530</w:t>
            </w:r>
          </w:p>
        </w:tc>
        <w:tc>
          <w:tcPr>
            <w:tcW w:w="3700" w:type="dxa"/>
            <w:tcBorders>
              <w:top w:val="nil"/>
              <w:left w:val="nil"/>
              <w:bottom w:val="single" w:sz="4" w:space="0" w:color="auto"/>
              <w:right w:val="single" w:sz="4" w:space="0" w:color="auto"/>
            </w:tcBorders>
            <w:shd w:val="clear" w:color="auto" w:fill="auto"/>
            <w:noWrap/>
            <w:vAlign w:val="center"/>
            <w:hideMark/>
          </w:tcPr>
          <w:p w14:paraId="468BECF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CCASIAHUI</w:t>
            </w:r>
          </w:p>
        </w:tc>
        <w:tc>
          <w:tcPr>
            <w:tcW w:w="1340" w:type="dxa"/>
            <w:tcBorders>
              <w:top w:val="nil"/>
              <w:left w:val="nil"/>
              <w:bottom w:val="single" w:sz="4" w:space="0" w:color="auto"/>
              <w:right w:val="single" w:sz="4" w:space="0" w:color="auto"/>
            </w:tcBorders>
            <w:shd w:val="clear" w:color="auto" w:fill="auto"/>
            <w:noWrap/>
            <w:vAlign w:val="center"/>
            <w:hideMark/>
          </w:tcPr>
          <w:p w14:paraId="010FC4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4FF03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5629F9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TOMAS</w:t>
            </w:r>
          </w:p>
        </w:tc>
        <w:tc>
          <w:tcPr>
            <w:tcW w:w="1011" w:type="dxa"/>
            <w:tcBorders>
              <w:top w:val="nil"/>
              <w:left w:val="nil"/>
              <w:bottom w:val="single" w:sz="4" w:space="0" w:color="auto"/>
              <w:right w:val="single" w:sz="4" w:space="0" w:color="auto"/>
            </w:tcBorders>
            <w:shd w:val="clear" w:color="auto" w:fill="auto"/>
            <w:noWrap/>
            <w:vAlign w:val="center"/>
          </w:tcPr>
          <w:p w14:paraId="2361A0C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5C60E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687A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586</w:t>
            </w:r>
          </w:p>
        </w:tc>
        <w:tc>
          <w:tcPr>
            <w:tcW w:w="940" w:type="dxa"/>
            <w:tcBorders>
              <w:top w:val="nil"/>
              <w:left w:val="nil"/>
              <w:bottom w:val="single" w:sz="4" w:space="0" w:color="auto"/>
              <w:right w:val="single" w:sz="4" w:space="0" w:color="auto"/>
            </w:tcBorders>
            <w:shd w:val="clear" w:color="auto" w:fill="auto"/>
            <w:noWrap/>
            <w:vAlign w:val="center"/>
            <w:hideMark/>
          </w:tcPr>
          <w:p w14:paraId="7E3A7F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0807030003</w:t>
            </w:r>
          </w:p>
        </w:tc>
        <w:tc>
          <w:tcPr>
            <w:tcW w:w="3700" w:type="dxa"/>
            <w:tcBorders>
              <w:top w:val="nil"/>
              <w:left w:val="nil"/>
              <w:bottom w:val="single" w:sz="4" w:space="0" w:color="auto"/>
              <w:right w:val="single" w:sz="4" w:space="0" w:color="auto"/>
            </w:tcBorders>
            <w:shd w:val="clear" w:color="auto" w:fill="auto"/>
            <w:noWrap/>
            <w:vAlign w:val="center"/>
            <w:hideMark/>
          </w:tcPr>
          <w:p w14:paraId="253A4AA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CCACHO</w:t>
            </w:r>
          </w:p>
        </w:tc>
        <w:tc>
          <w:tcPr>
            <w:tcW w:w="1340" w:type="dxa"/>
            <w:tcBorders>
              <w:top w:val="nil"/>
              <w:left w:val="nil"/>
              <w:bottom w:val="single" w:sz="4" w:space="0" w:color="auto"/>
              <w:right w:val="single" w:sz="4" w:space="0" w:color="auto"/>
            </w:tcBorders>
            <w:shd w:val="clear" w:color="auto" w:fill="auto"/>
            <w:noWrap/>
            <w:vAlign w:val="center"/>
            <w:hideMark/>
          </w:tcPr>
          <w:p w14:paraId="484F04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A6495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1FC26A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CHAMACA</w:t>
            </w:r>
          </w:p>
        </w:tc>
        <w:tc>
          <w:tcPr>
            <w:tcW w:w="1011" w:type="dxa"/>
            <w:tcBorders>
              <w:top w:val="nil"/>
              <w:left w:val="nil"/>
              <w:bottom w:val="single" w:sz="4" w:space="0" w:color="auto"/>
              <w:right w:val="single" w:sz="4" w:space="0" w:color="auto"/>
            </w:tcBorders>
            <w:shd w:val="clear" w:color="auto" w:fill="auto"/>
            <w:noWrap/>
            <w:vAlign w:val="center"/>
          </w:tcPr>
          <w:p w14:paraId="008DAA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25F28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32F7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587</w:t>
            </w:r>
          </w:p>
        </w:tc>
        <w:tc>
          <w:tcPr>
            <w:tcW w:w="940" w:type="dxa"/>
            <w:tcBorders>
              <w:top w:val="nil"/>
              <w:left w:val="nil"/>
              <w:bottom w:val="single" w:sz="4" w:space="0" w:color="auto"/>
              <w:right w:val="single" w:sz="4" w:space="0" w:color="auto"/>
            </w:tcBorders>
            <w:shd w:val="clear" w:color="auto" w:fill="auto"/>
            <w:noWrap/>
            <w:vAlign w:val="center"/>
            <w:hideMark/>
          </w:tcPr>
          <w:p w14:paraId="0042BA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0807030009</w:t>
            </w:r>
          </w:p>
        </w:tc>
        <w:tc>
          <w:tcPr>
            <w:tcW w:w="3700" w:type="dxa"/>
            <w:tcBorders>
              <w:top w:val="nil"/>
              <w:left w:val="nil"/>
              <w:bottom w:val="single" w:sz="4" w:space="0" w:color="auto"/>
              <w:right w:val="single" w:sz="4" w:space="0" w:color="auto"/>
            </w:tcBorders>
            <w:shd w:val="clear" w:color="auto" w:fill="auto"/>
            <w:noWrap/>
            <w:vAlign w:val="center"/>
            <w:hideMark/>
          </w:tcPr>
          <w:p w14:paraId="1AE71EC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SIHUINCHA BAJO</w:t>
            </w:r>
          </w:p>
        </w:tc>
        <w:tc>
          <w:tcPr>
            <w:tcW w:w="1340" w:type="dxa"/>
            <w:tcBorders>
              <w:top w:val="nil"/>
              <w:left w:val="nil"/>
              <w:bottom w:val="single" w:sz="4" w:space="0" w:color="auto"/>
              <w:right w:val="single" w:sz="4" w:space="0" w:color="auto"/>
            </w:tcBorders>
            <w:shd w:val="clear" w:color="auto" w:fill="auto"/>
            <w:noWrap/>
            <w:vAlign w:val="center"/>
            <w:hideMark/>
          </w:tcPr>
          <w:p w14:paraId="2F9433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399C4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1D265A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CHAMACA</w:t>
            </w:r>
          </w:p>
        </w:tc>
        <w:tc>
          <w:tcPr>
            <w:tcW w:w="1011" w:type="dxa"/>
            <w:tcBorders>
              <w:top w:val="nil"/>
              <w:left w:val="nil"/>
              <w:bottom w:val="single" w:sz="4" w:space="0" w:color="auto"/>
              <w:right w:val="single" w:sz="4" w:space="0" w:color="auto"/>
            </w:tcBorders>
            <w:shd w:val="clear" w:color="auto" w:fill="auto"/>
            <w:noWrap/>
            <w:vAlign w:val="center"/>
          </w:tcPr>
          <w:p w14:paraId="635E426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9AD4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D737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588</w:t>
            </w:r>
          </w:p>
        </w:tc>
        <w:tc>
          <w:tcPr>
            <w:tcW w:w="940" w:type="dxa"/>
            <w:tcBorders>
              <w:top w:val="nil"/>
              <w:left w:val="nil"/>
              <w:bottom w:val="single" w:sz="4" w:space="0" w:color="auto"/>
              <w:right w:val="single" w:sz="4" w:space="0" w:color="auto"/>
            </w:tcBorders>
            <w:shd w:val="clear" w:color="auto" w:fill="auto"/>
            <w:noWrap/>
            <w:vAlign w:val="center"/>
            <w:hideMark/>
          </w:tcPr>
          <w:p w14:paraId="7F8999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0807030028</w:t>
            </w:r>
          </w:p>
        </w:tc>
        <w:tc>
          <w:tcPr>
            <w:tcW w:w="3700" w:type="dxa"/>
            <w:tcBorders>
              <w:top w:val="nil"/>
              <w:left w:val="nil"/>
              <w:bottom w:val="single" w:sz="4" w:space="0" w:color="auto"/>
              <w:right w:val="single" w:sz="4" w:space="0" w:color="auto"/>
            </w:tcBorders>
            <w:shd w:val="clear" w:color="auto" w:fill="auto"/>
            <w:noWrap/>
            <w:vAlign w:val="center"/>
            <w:hideMark/>
          </w:tcPr>
          <w:p w14:paraId="5CD0B18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FELULLO</w:t>
            </w:r>
          </w:p>
        </w:tc>
        <w:tc>
          <w:tcPr>
            <w:tcW w:w="1340" w:type="dxa"/>
            <w:tcBorders>
              <w:top w:val="nil"/>
              <w:left w:val="nil"/>
              <w:bottom w:val="single" w:sz="4" w:space="0" w:color="auto"/>
              <w:right w:val="single" w:sz="4" w:space="0" w:color="auto"/>
            </w:tcBorders>
            <w:shd w:val="clear" w:color="auto" w:fill="auto"/>
            <w:noWrap/>
            <w:vAlign w:val="center"/>
            <w:hideMark/>
          </w:tcPr>
          <w:p w14:paraId="4D36B5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6D416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51793D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CHAMACA</w:t>
            </w:r>
          </w:p>
        </w:tc>
        <w:tc>
          <w:tcPr>
            <w:tcW w:w="1011" w:type="dxa"/>
            <w:tcBorders>
              <w:top w:val="nil"/>
              <w:left w:val="nil"/>
              <w:bottom w:val="single" w:sz="4" w:space="0" w:color="auto"/>
              <w:right w:val="single" w:sz="4" w:space="0" w:color="auto"/>
            </w:tcBorders>
            <w:shd w:val="clear" w:color="auto" w:fill="auto"/>
            <w:noWrap/>
            <w:vAlign w:val="center"/>
          </w:tcPr>
          <w:p w14:paraId="332EE1D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ED504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C562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589</w:t>
            </w:r>
          </w:p>
        </w:tc>
        <w:tc>
          <w:tcPr>
            <w:tcW w:w="940" w:type="dxa"/>
            <w:tcBorders>
              <w:top w:val="nil"/>
              <w:left w:val="nil"/>
              <w:bottom w:val="single" w:sz="4" w:space="0" w:color="auto"/>
              <w:right w:val="single" w:sz="4" w:space="0" w:color="auto"/>
            </w:tcBorders>
            <w:shd w:val="clear" w:color="auto" w:fill="auto"/>
            <w:noWrap/>
            <w:vAlign w:val="center"/>
            <w:hideMark/>
          </w:tcPr>
          <w:p w14:paraId="6D6BD3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0807030032</w:t>
            </w:r>
          </w:p>
        </w:tc>
        <w:tc>
          <w:tcPr>
            <w:tcW w:w="3700" w:type="dxa"/>
            <w:tcBorders>
              <w:top w:val="nil"/>
              <w:left w:val="nil"/>
              <w:bottom w:val="single" w:sz="4" w:space="0" w:color="auto"/>
              <w:right w:val="single" w:sz="4" w:space="0" w:color="auto"/>
            </w:tcBorders>
            <w:shd w:val="clear" w:color="auto" w:fill="auto"/>
            <w:noWrap/>
            <w:vAlign w:val="center"/>
            <w:hideMark/>
          </w:tcPr>
          <w:p w14:paraId="5C9BA41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LACA </w:t>
            </w:r>
            <w:proofErr w:type="spellStart"/>
            <w:r w:rsidRPr="00450AFA">
              <w:rPr>
                <w:rFonts w:ascii="Arial Narrow" w:eastAsia="Times New Roman" w:hAnsi="Arial Narrow" w:cs="Times New Roman"/>
                <w:sz w:val="16"/>
                <w:szCs w:val="16"/>
                <w:lang w:eastAsia="es-PE"/>
              </w:rPr>
              <w:t>LACA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59F3D5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A4D08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7852E8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CHAMACA</w:t>
            </w:r>
          </w:p>
        </w:tc>
        <w:tc>
          <w:tcPr>
            <w:tcW w:w="1011" w:type="dxa"/>
            <w:tcBorders>
              <w:top w:val="nil"/>
              <w:left w:val="nil"/>
              <w:bottom w:val="single" w:sz="4" w:space="0" w:color="auto"/>
              <w:right w:val="single" w:sz="4" w:space="0" w:color="auto"/>
            </w:tcBorders>
            <w:shd w:val="clear" w:color="auto" w:fill="auto"/>
            <w:noWrap/>
            <w:vAlign w:val="center"/>
          </w:tcPr>
          <w:p w14:paraId="1FA9C41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886A2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26AA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590</w:t>
            </w:r>
          </w:p>
        </w:tc>
        <w:tc>
          <w:tcPr>
            <w:tcW w:w="940" w:type="dxa"/>
            <w:tcBorders>
              <w:top w:val="nil"/>
              <w:left w:val="nil"/>
              <w:bottom w:val="single" w:sz="4" w:space="0" w:color="auto"/>
              <w:right w:val="single" w:sz="4" w:space="0" w:color="auto"/>
            </w:tcBorders>
            <w:shd w:val="clear" w:color="auto" w:fill="auto"/>
            <w:noWrap/>
            <w:vAlign w:val="center"/>
            <w:hideMark/>
          </w:tcPr>
          <w:p w14:paraId="2F7840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0807040013</w:t>
            </w:r>
          </w:p>
        </w:tc>
        <w:tc>
          <w:tcPr>
            <w:tcW w:w="3700" w:type="dxa"/>
            <w:tcBorders>
              <w:top w:val="nil"/>
              <w:left w:val="nil"/>
              <w:bottom w:val="single" w:sz="4" w:space="0" w:color="auto"/>
              <w:right w:val="single" w:sz="4" w:space="0" w:color="auto"/>
            </w:tcBorders>
            <w:shd w:val="clear" w:color="auto" w:fill="auto"/>
            <w:noWrap/>
            <w:vAlign w:val="center"/>
            <w:hideMark/>
          </w:tcPr>
          <w:p w14:paraId="3353537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HUACCOTTO</w:t>
            </w:r>
          </w:p>
        </w:tc>
        <w:tc>
          <w:tcPr>
            <w:tcW w:w="1340" w:type="dxa"/>
            <w:tcBorders>
              <w:top w:val="nil"/>
              <w:left w:val="nil"/>
              <w:bottom w:val="single" w:sz="4" w:space="0" w:color="auto"/>
              <w:right w:val="single" w:sz="4" w:space="0" w:color="auto"/>
            </w:tcBorders>
            <w:shd w:val="clear" w:color="auto" w:fill="auto"/>
            <w:noWrap/>
            <w:vAlign w:val="center"/>
            <w:hideMark/>
          </w:tcPr>
          <w:p w14:paraId="1EB628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D41F3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762EBE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COLQUEMARCA</w:t>
            </w:r>
          </w:p>
        </w:tc>
        <w:tc>
          <w:tcPr>
            <w:tcW w:w="1011" w:type="dxa"/>
            <w:tcBorders>
              <w:top w:val="nil"/>
              <w:left w:val="nil"/>
              <w:bottom w:val="single" w:sz="4" w:space="0" w:color="auto"/>
              <w:right w:val="single" w:sz="4" w:space="0" w:color="auto"/>
            </w:tcBorders>
            <w:shd w:val="clear" w:color="auto" w:fill="auto"/>
            <w:noWrap/>
            <w:vAlign w:val="center"/>
          </w:tcPr>
          <w:p w14:paraId="7A4FB96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2AF70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5E1E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591</w:t>
            </w:r>
          </w:p>
        </w:tc>
        <w:tc>
          <w:tcPr>
            <w:tcW w:w="940" w:type="dxa"/>
            <w:tcBorders>
              <w:top w:val="nil"/>
              <w:left w:val="nil"/>
              <w:bottom w:val="single" w:sz="4" w:space="0" w:color="auto"/>
              <w:right w:val="single" w:sz="4" w:space="0" w:color="auto"/>
            </w:tcBorders>
            <w:shd w:val="clear" w:color="auto" w:fill="auto"/>
            <w:noWrap/>
            <w:vAlign w:val="center"/>
            <w:hideMark/>
          </w:tcPr>
          <w:p w14:paraId="28C06D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0807040025</w:t>
            </w:r>
          </w:p>
        </w:tc>
        <w:tc>
          <w:tcPr>
            <w:tcW w:w="3700" w:type="dxa"/>
            <w:tcBorders>
              <w:top w:val="nil"/>
              <w:left w:val="nil"/>
              <w:bottom w:val="single" w:sz="4" w:space="0" w:color="auto"/>
              <w:right w:val="single" w:sz="4" w:space="0" w:color="auto"/>
            </w:tcBorders>
            <w:shd w:val="clear" w:color="auto" w:fill="auto"/>
            <w:noWrap/>
            <w:vAlign w:val="center"/>
            <w:hideMark/>
          </w:tcPr>
          <w:p w14:paraId="7943B66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HUISURAY</w:t>
            </w:r>
          </w:p>
        </w:tc>
        <w:tc>
          <w:tcPr>
            <w:tcW w:w="1340" w:type="dxa"/>
            <w:tcBorders>
              <w:top w:val="nil"/>
              <w:left w:val="nil"/>
              <w:bottom w:val="single" w:sz="4" w:space="0" w:color="auto"/>
              <w:right w:val="single" w:sz="4" w:space="0" w:color="auto"/>
            </w:tcBorders>
            <w:shd w:val="clear" w:color="auto" w:fill="auto"/>
            <w:noWrap/>
            <w:vAlign w:val="center"/>
            <w:hideMark/>
          </w:tcPr>
          <w:p w14:paraId="35BAC9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9E01C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05B416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COLQUEMARCA</w:t>
            </w:r>
          </w:p>
        </w:tc>
        <w:tc>
          <w:tcPr>
            <w:tcW w:w="1011" w:type="dxa"/>
            <w:tcBorders>
              <w:top w:val="nil"/>
              <w:left w:val="nil"/>
              <w:bottom w:val="single" w:sz="4" w:space="0" w:color="auto"/>
              <w:right w:val="single" w:sz="4" w:space="0" w:color="auto"/>
            </w:tcBorders>
            <w:shd w:val="clear" w:color="auto" w:fill="auto"/>
            <w:noWrap/>
            <w:vAlign w:val="center"/>
          </w:tcPr>
          <w:p w14:paraId="68C49F9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040AFE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5401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592</w:t>
            </w:r>
          </w:p>
        </w:tc>
        <w:tc>
          <w:tcPr>
            <w:tcW w:w="940" w:type="dxa"/>
            <w:tcBorders>
              <w:top w:val="nil"/>
              <w:left w:val="nil"/>
              <w:bottom w:val="single" w:sz="4" w:space="0" w:color="auto"/>
              <w:right w:val="single" w:sz="4" w:space="0" w:color="auto"/>
            </w:tcBorders>
            <w:shd w:val="clear" w:color="auto" w:fill="auto"/>
            <w:noWrap/>
            <w:vAlign w:val="center"/>
            <w:hideMark/>
          </w:tcPr>
          <w:p w14:paraId="5AC258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0807040028</w:t>
            </w:r>
          </w:p>
        </w:tc>
        <w:tc>
          <w:tcPr>
            <w:tcW w:w="3700" w:type="dxa"/>
            <w:tcBorders>
              <w:top w:val="nil"/>
              <w:left w:val="nil"/>
              <w:bottom w:val="single" w:sz="4" w:space="0" w:color="auto"/>
              <w:right w:val="single" w:sz="4" w:space="0" w:color="auto"/>
            </w:tcBorders>
            <w:shd w:val="clear" w:color="auto" w:fill="auto"/>
            <w:noWrap/>
            <w:vAlign w:val="center"/>
            <w:hideMark/>
          </w:tcPr>
          <w:p w14:paraId="6CD310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CCOYANI</w:t>
            </w:r>
          </w:p>
        </w:tc>
        <w:tc>
          <w:tcPr>
            <w:tcW w:w="1340" w:type="dxa"/>
            <w:tcBorders>
              <w:top w:val="nil"/>
              <w:left w:val="nil"/>
              <w:bottom w:val="single" w:sz="4" w:space="0" w:color="auto"/>
              <w:right w:val="single" w:sz="4" w:space="0" w:color="auto"/>
            </w:tcBorders>
            <w:shd w:val="clear" w:color="auto" w:fill="auto"/>
            <w:noWrap/>
            <w:vAlign w:val="center"/>
            <w:hideMark/>
          </w:tcPr>
          <w:p w14:paraId="783AF6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8FE56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2036DD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COLQUEMARCA</w:t>
            </w:r>
          </w:p>
        </w:tc>
        <w:tc>
          <w:tcPr>
            <w:tcW w:w="1011" w:type="dxa"/>
            <w:tcBorders>
              <w:top w:val="nil"/>
              <w:left w:val="nil"/>
              <w:bottom w:val="single" w:sz="4" w:space="0" w:color="auto"/>
              <w:right w:val="single" w:sz="4" w:space="0" w:color="auto"/>
            </w:tcBorders>
            <w:shd w:val="clear" w:color="auto" w:fill="auto"/>
            <w:noWrap/>
            <w:vAlign w:val="center"/>
          </w:tcPr>
          <w:p w14:paraId="73CB106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BF5F6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A940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593</w:t>
            </w:r>
          </w:p>
        </w:tc>
        <w:tc>
          <w:tcPr>
            <w:tcW w:w="940" w:type="dxa"/>
            <w:tcBorders>
              <w:top w:val="nil"/>
              <w:left w:val="nil"/>
              <w:bottom w:val="single" w:sz="4" w:space="0" w:color="auto"/>
              <w:right w:val="single" w:sz="4" w:space="0" w:color="auto"/>
            </w:tcBorders>
            <w:shd w:val="clear" w:color="auto" w:fill="auto"/>
            <w:noWrap/>
            <w:vAlign w:val="center"/>
            <w:hideMark/>
          </w:tcPr>
          <w:p w14:paraId="641E69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0807040164</w:t>
            </w:r>
          </w:p>
        </w:tc>
        <w:tc>
          <w:tcPr>
            <w:tcW w:w="3700" w:type="dxa"/>
            <w:tcBorders>
              <w:top w:val="nil"/>
              <w:left w:val="nil"/>
              <w:bottom w:val="single" w:sz="4" w:space="0" w:color="auto"/>
              <w:right w:val="single" w:sz="4" w:space="0" w:color="auto"/>
            </w:tcBorders>
            <w:shd w:val="clear" w:color="auto" w:fill="auto"/>
            <w:noWrap/>
            <w:vAlign w:val="center"/>
            <w:hideMark/>
          </w:tcPr>
          <w:p w14:paraId="7DBA36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JUAN VELASCO ALVARADO</w:t>
            </w:r>
          </w:p>
        </w:tc>
        <w:tc>
          <w:tcPr>
            <w:tcW w:w="1340" w:type="dxa"/>
            <w:tcBorders>
              <w:top w:val="nil"/>
              <w:left w:val="nil"/>
              <w:bottom w:val="single" w:sz="4" w:space="0" w:color="auto"/>
              <w:right w:val="single" w:sz="4" w:space="0" w:color="auto"/>
            </w:tcBorders>
            <w:shd w:val="clear" w:color="auto" w:fill="auto"/>
            <w:noWrap/>
            <w:vAlign w:val="center"/>
            <w:hideMark/>
          </w:tcPr>
          <w:p w14:paraId="6BD0F2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A0630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6A72C9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COLQUEMARCA</w:t>
            </w:r>
          </w:p>
        </w:tc>
        <w:tc>
          <w:tcPr>
            <w:tcW w:w="1011" w:type="dxa"/>
            <w:tcBorders>
              <w:top w:val="nil"/>
              <w:left w:val="nil"/>
              <w:bottom w:val="single" w:sz="4" w:space="0" w:color="auto"/>
              <w:right w:val="single" w:sz="4" w:space="0" w:color="auto"/>
            </w:tcBorders>
            <w:shd w:val="clear" w:color="auto" w:fill="auto"/>
            <w:noWrap/>
            <w:vAlign w:val="center"/>
          </w:tcPr>
          <w:p w14:paraId="509F57B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B016C4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FABA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594</w:t>
            </w:r>
          </w:p>
        </w:tc>
        <w:tc>
          <w:tcPr>
            <w:tcW w:w="940" w:type="dxa"/>
            <w:tcBorders>
              <w:top w:val="nil"/>
              <w:left w:val="nil"/>
              <w:bottom w:val="single" w:sz="4" w:space="0" w:color="auto"/>
              <w:right w:val="single" w:sz="4" w:space="0" w:color="auto"/>
            </w:tcBorders>
            <w:shd w:val="clear" w:color="auto" w:fill="auto"/>
            <w:noWrap/>
            <w:vAlign w:val="center"/>
            <w:hideMark/>
          </w:tcPr>
          <w:p w14:paraId="2EC69F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0807050022</w:t>
            </w:r>
          </w:p>
        </w:tc>
        <w:tc>
          <w:tcPr>
            <w:tcW w:w="3700" w:type="dxa"/>
            <w:tcBorders>
              <w:top w:val="nil"/>
              <w:left w:val="nil"/>
              <w:bottom w:val="single" w:sz="4" w:space="0" w:color="auto"/>
              <w:right w:val="single" w:sz="4" w:space="0" w:color="auto"/>
            </w:tcBorders>
            <w:shd w:val="clear" w:color="auto" w:fill="auto"/>
            <w:noWrap/>
            <w:vAlign w:val="center"/>
            <w:hideMark/>
          </w:tcPr>
          <w:p w14:paraId="14F2401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PARCCO</w:t>
            </w:r>
          </w:p>
        </w:tc>
        <w:tc>
          <w:tcPr>
            <w:tcW w:w="1340" w:type="dxa"/>
            <w:tcBorders>
              <w:top w:val="nil"/>
              <w:left w:val="nil"/>
              <w:bottom w:val="single" w:sz="4" w:space="0" w:color="auto"/>
              <w:right w:val="single" w:sz="4" w:space="0" w:color="auto"/>
            </w:tcBorders>
            <w:shd w:val="clear" w:color="auto" w:fill="auto"/>
            <w:noWrap/>
            <w:vAlign w:val="center"/>
            <w:hideMark/>
          </w:tcPr>
          <w:p w14:paraId="2C9233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FBDAB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2A75B4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009FBC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2B059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A37F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595</w:t>
            </w:r>
          </w:p>
        </w:tc>
        <w:tc>
          <w:tcPr>
            <w:tcW w:w="940" w:type="dxa"/>
            <w:tcBorders>
              <w:top w:val="nil"/>
              <w:left w:val="nil"/>
              <w:bottom w:val="single" w:sz="4" w:space="0" w:color="auto"/>
              <w:right w:val="single" w:sz="4" w:space="0" w:color="auto"/>
            </w:tcBorders>
            <w:shd w:val="clear" w:color="auto" w:fill="auto"/>
            <w:noWrap/>
            <w:vAlign w:val="center"/>
            <w:hideMark/>
          </w:tcPr>
          <w:p w14:paraId="2B6FFC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0807050027</w:t>
            </w:r>
          </w:p>
        </w:tc>
        <w:tc>
          <w:tcPr>
            <w:tcW w:w="3700" w:type="dxa"/>
            <w:tcBorders>
              <w:top w:val="nil"/>
              <w:left w:val="nil"/>
              <w:bottom w:val="single" w:sz="4" w:space="0" w:color="auto"/>
              <w:right w:val="single" w:sz="4" w:space="0" w:color="auto"/>
            </w:tcBorders>
            <w:shd w:val="clear" w:color="auto" w:fill="auto"/>
            <w:noWrap/>
            <w:vAlign w:val="center"/>
            <w:hideMark/>
          </w:tcPr>
          <w:p w14:paraId="023AA36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AUSANTA</w:t>
            </w:r>
          </w:p>
        </w:tc>
        <w:tc>
          <w:tcPr>
            <w:tcW w:w="1340" w:type="dxa"/>
            <w:tcBorders>
              <w:top w:val="nil"/>
              <w:left w:val="nil"/>
              <w:bottom w:val="single" w:sz="4" w:space="0" w:color="auto"/>
              <w:right w:val="single" w:sz="4" w:space="0" w:color="auto"/>
            </w:tcBorders>
            <w:shd w:val="clear" w:color="auto" w:fill="auto"/>
            <w:noWrap/>
            <w:vAlign w:val="center"/>
            <w:hideMark/>
          </w:tcPr>
          <w:p w14:paraId="1E9A3D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E4622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03939C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50D6FCE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6E1429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6A00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596</w:t>
            </w:r>
          </w:p>
        </w:tc>
        <w:tc>
          <w:tcPr>
            <w:tcW w:w="940" w:type="dxa"/>
            <w:tcBorders>
              <w:top w:val="nil"/>
              <w:left w:val="nil"/>
              <w:bottom w:val="single" w:sz="4" w:space="0" w:color="auto"/>
              <w:right w:val="single" w:sz="4" w:space="0" w:color="auto"/>
            </w:tcBorders>
            <w:shd w:val="clear" w:color="auto" w:fill="auto"/>
            <w:noWrap/>
            <w:vAlign w:val="center"/>
            <w:hideMark/>
          </w:tcPr>
          <w:p w14:paraId="57AF5C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0807050035</w:t>
            </w:r>
          </w:p>
        </w:tc>
        <w:tc>
          <w:tcPr>
            <w:tcW w:w="3700" w:type="dxa"/>
            <w:tcBorders>
              <w:top w:val="nil"/>
              <w:left w:val="nil"/>
              <w:bottom w:val="single" w:sz="4" w:space="0" w:color="auto"/>
              <w:right w:val="single" w:sz="4" w:space="0" w:color="auto"/>
            </w:tcBorders>
            <w:shd w:val="clear" w:color="auto" w:fill="auto"/>
            <w:noWrap/>
            <w:vAlign w:val="center"/>
            <w:hideMark/>
          </w:tcPr>
          <w:p w14:paraId="7D7C61E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ILLATUYO</w:t>
            </w:r>
          </w:p>
        </w:tc>
        <w:tc>
          <w:tcPr>
            <w:tcW w:w="1340" w:type="dxa"/>
            <w:tcBorders>
              <w:top w:val="nil"/>
              <w:left w:val="nil"/>
              <w:bottom w:val="single" w:sz="4" w:space="0" w:color="auto"/>
              <w:right w:val="single" w:sz="4" w:space="0" w:color="auto"/>
            </w:tcBorders>
            <w:shd w:val="clear" w:color="auto" w:fill="auto"/>
            <w:noWrap/>
            <w:vAlign w:val="center"/>
            <w:hideMark/>
          </w:tcPr>
          <w:p w14:paraId="27C4DF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6AF5F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50DF67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258F55F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8FF32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C36E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597</w:t>
            </w:r>
          </w:p>
        </w:tc>
        <w:tc>
          <w:tcPr>
            <w:tcW w:w="940" w:type="dxa"/>
            <w:tcBorders>
              <w:top w:val="nil"/>
              <w:left w:val="nil"/>
              <w:bottom w:val="single" w:sz="4" w:space="0" w:color="auto"/>
              <w:right w:val="single" w:sz="4" w:space="0" w:color="auto"/>
            </w:tcBorders>
            <w:shd w:val="clear" w:color="auto" w:fill="auto"/>
            <w:noWrap/>
            <w:vAlign w:val="center"/>
            <w:hideMark/>
          </w:tcPr>
          <w:p w14:paraId="067C66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0807050040</w:t>
            </w:r>
          </w:p>
        </w:tc>
        <w:tc>
          <w:tcPr>
            <w:tcW w:w="3700" w:type="dxa"/>
            <w:tcBorders>
              <w:top w:val="nil"/>
              <w:left w:val="nil"/>
              <w:bottom w:val="single" w:sz="4" w:space="0" w:color="auto"/>
              <w:right w:val="single" w:sz="4" w:space="0" w:color="auto"/>
            </w:tcBorders>
            <w:shd w:val="clear" w:color="auto" w:fill="auto"/>
            <w:noWrap/>
            <w:vAlign w:val="center"/>
            <w:hideMark/>
          </w:tcPr>
          <w:p w14:paraId="6D7384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QQUECHAPAMPA</w:t>
            </w:r>
          </w:p>
        </w:tc>
        <w:tc>
          <w:tcPr>
            <w:tcW w:w="1340" w:type="dxa"/>
            <w:tcBorders>
              <w:top w:val="nil"/>
              <w:left w:val="nil"/>
              <w:bottom w:val="single" w:sz="4" w:space="0" w:color="auto"/>
              <w:right w:val="single" w:sz="4" w:space="0" w:color="auto"/>
            </w:tcBorders>
            <w:shd w:val="clear" w:color="auto" w:fill="auto"/>
            <w:noWrap/>
            <w:vAlign w:val="center"/>
            <w:hideMark/>
          </w:tcPr>
          <w:p w14:paraId="03BD4E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06E10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696904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7CECF1A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723777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4E2B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598</w:t>
            </w:r>
          </w:p>
        </w:tc>
        <w:tc>
          <w:tcPr>
            <w:tcW w:w="940" w:type="dxa"/>
            <w:tcBorders>
              <w:top w:val="nil"/>
              <w:left w:val="nil"/>
              <w:bottom w:val="single" w:sz="4" w:space="0" w:color="auto"/>
              <w:right w:val="single" w:sz="4" w:space="0" w:color="auto"/>
            </w:tcBorders>
            <w:shd w:val="clear" w:color="auto" w:fill="auto"/>
            <w:noWrap/>
            <w:vAlign w:val="center"/>
            <w:hideMark/>
          </w:tcPr>
          <w:p w14:paraId="0EDAA1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0807050042</w:t>
            </w:r>
          </w:p>
        </w:tc>
        <w:tc>
          <w:tcPr>
            <w:tcW w:w="3700" w:type="dxa"/>
            <w:tcBorders>
              <w:top w:val="nil"/>
              <w:left w:val="nil"/>
              <w:bottom w:val="single" w:sz="4" w:space="0" w:color="auto"/>
              <w:right w:val="single" w:sz="4" w:space="0" w:color="auto"/>
            </w:tcBorders>
            <w:shd w:val="clear" w:color="auto" w:fill="auto"/>
            <w:noWrap/>
            <w:vAlign w:val="center"/>
            <w:hideMark/>
          </w:tcPr>
          <w:p w14:paraId="7474A0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QQUECHA AUCHO</w:t>
            </w:r>
          </w:p>
        </w:tc>
        <w:tc>
          <w:tcPr>
            <w:tcW w:w="1340" w:type="dxa"/>
            <w:tcBorders>
              <w:top w:val="nil"/>
              <w:left w:val="nil"/>
              <w:bottom w:val="single" w:sz="4" w:space="0" w:color="auto"/>
              <w:right w:val="single" w:sz="4" w:space="0" w:color="auto"/>
            </w:tcBorders>
            <w:shd w:val="clear" w:color="auto" w:fill="auto"/>
            <w:noWrap/>
            <w:vAlign w:val="center"/>
            <w:hideMark/>
          </w:tcPr>
          <w:p w14:paraId="393949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5D52A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3DD0A1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07BD604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3998D5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AB94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599</w:t>
            </w:r>
          </w:p>
        </w:tc>
        <w:tc>
          <w:tcPr>
            <w:tcW w:w="940" w:type="dxa"/>
            <w:tcBorders>
              <w:top w:val="nil"/>
              <w:left w:val="nil"/>
              <w:bottom w:val="single" w:sz="4" w:space="0" w:color="auto"/>
              <w:right w:val="single" w:sz="4" w:space="0" w:color="auto"/>
            </w:tcBorders>
            <w:shd w:val="clear" w:color="auto" w:fill="auto"/>
            <w:noWrap/>
            <w:vAlign w:val="center"/>
            <w:hideMark/>
          </w:tcPr>
          <w:p w14:paraId="2F7C5F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0807050048</w:t>
            </w:r>
          </w:p>
        </w:tc>
        <w:tc>
          <w:tcPr>
            <w:tcW w:w="3700" w:type="dxa"/>
            <w:tcBorders>
              <w:top w:val="nil"/>
              <w:left w:val="nil"/>
              <w:bottom w:val="single" w:sz="4" w:space="0" w:color="auto"/>
              <w:right w:val="single" w:sz="4" w:space="0" w:color="auto"/>
            </w:tcBorders>
            <w:shd w:val="clear" w:color="auto" w:fill="auto"/>
            <w:noWrap/>
            <w:vAlign w:val="center"/>
            <w:hideMark/>
          </w:tcPr>
          <w:p w14:paraId="5162B5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TUNSUMA</w:t>
            </w:r>
          </w:p>
        </w:tc>
        <w:tc>
          <w:tcPr>
            <w:tcW w:w="1340" w:type="dxa"/>
            <w:tcBorders>
              <w:top w:val="nil"/>
              <w:left w:val="nil"/>
              <w:bottom w:val="single" w:sz="4" w:space="0" w:color="auto"/>
              <w:right w:val="single" w:sz="4" w:space="0" w:color="auto"/>
            </w:tcBorders>
            <w:shd w:val="clear" w:color="auto" w:fill="auto"/>
            <w:noWrap/>
            <w:vAlign w:val="center"/>
            <w:hideMark/>
          </w:tcPr>
          <w:p w14:paraId="52E7EC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6559A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3D1462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521D92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A13C6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D14D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600</w:t>
            </w:r>
          </w:p>
        </w:tc>
        <w:tc>
          <w:tcPr>
            <w:tcW w:w="940" w:type="dxa"/>
            <w:tcBorders>
              <w:top w:val="nil"/>
              <w:left w:val="nil"/>
              <w:bottom w:val="single" w:sz="4" w:space="0" w:color="auto"/>
              <w:right w:val="single" w:sz="4" w:space="0" w:color="auto"/>
            </w:tcBorders>
            <w:shd w:val="clear" w:color="auto" w:fill="auto"/>
            <w:noWrap/>
            <w:vAlign w:val="center"/>
            <w:hideMark/>
          </w:tcPr>
          <w:p w14:paraId="2C87C5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0807050049</w:t>
            </w:r>
          </w:p>
        </w:tc>
        <w:tc>
          <w:tcPr>
            <w:tcW w:w="3700" w:type="dxa"/>
            <w:tcBorders>
              <w:top w:val="nil"/>
              <w:left w:val="nil"/>
              <w:bottom w:val="single" w:sz="4" w:space="0" w:color="auto"/>
              <w:right w:val="single" w:sz="4" w:space="0" w:color="auto"/>
            </w:tcBorders>
            <w:shd w:val="clear" w:color="auto" w:fill="auto"/>
            <w:noWrap/>
            <w:vAlign w:val="center"/>
            <w:hideMark/>
          </w:tcPr>
          <w:p w14:paraId="6FA6E3D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PISQUICOCHA</w:t>
            </w:r>
          </w:p>
        </w:tc>
        <w:tc>
          <w:tcPr>
            <w:tcW w:w="1340" w:type="dxa"/>
            <w:tcBorders>
              <w:top w:val="nil"/>
              <w:left w:val="nil"/>
              <w:bottom w:val="single" w:sz="4" w:space="0" w:color="auto"/>
              <w:right w:val="single" w:sz="4" w:space="0" w:color="auto"/>
            </w:tcBorders>
            <w:shd w:val="clear" w:color="auto" w:fill="auto"/>
            <w:noWrap/>
            <w:vAlign w:val="center"/>
            <w:hideMark/>
          </w:tcPr>
          <w:p w14:paraId="707EB2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78A10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169E6B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56A0170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B9FB7C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96AD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601</w:t>
            </w:r>
          </w:p>
        </w:tc>
        <w:tc>
          <w:tcPr>
            <w:tcW w:w="940" w:type="dxa"/>
            <w:tcBorders>
              <w:top w:val="nil"/>
              <w:left w:val="nil"/>
              <w:bottom w:val="single" w:sz="4" w:space="0" w:color="auto"/>
              <w:right w:val="single" w:sz="4" w:space="0" w:color="auto"/>
            </w:tcBorders>
            <w:shd w:val="clear" w:color="auto" w:fill="auto"/>
            <w:noWrap/>
            <w:vAlign w:val="center"/>
            <w:hideMark/>
          </w:tcPr>
          <w:p w14:paraId="6978EA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0807050052</w:t>
            </w:r>
          </w:p>
        </w:tc>
        <w:tc>
          <w:tcPr>
            <w:tcW w:w="3700" w:type="dxa"/>
            <w:tcBorders>
              <w:top w:val="nil"/>
              <w:left w:val="nil"/>
              <w:bottom w:val="single" w:sz="4" w:space="0" w:color="auto"/>
              <w:right w:val="single" w:sz="4" w:space="0" w:color="auto"/>
            </w:tcBorders>
            <w:shd w:val="clear" w:color="auto" w:fill="auto"/>
            <w:noWrap/>
            <w:vAlign w:val="center"/>
            <w:hideMark/>
          </w:tcPr>
          <w:p w14:paraId="5ECA99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CHILLOROYA</w:t>
            </w:r>
          </w:p>
        </w:tc>
        <w:tc>
          <w:tcPr>
            <w:tcW w:w="1340" w:type="dxa"/>
            <w:tcBorders>
              <w:top w:val="nil"/>
              <w:left w:val="nil"/>
              <w:bottom w:val="single" w:sz="4" w:space="0" w:color="auto"/>
              <w:right w:val="single" w:sz="4" w:space="0" w:color="auto"/>
            </w:tcBorders>
            <w:shd w:val="clear" w:color="auto" w:fill="auto"/>
            <w:noWrap/>
            <w:vAlign w:val="center"/>
            <w:hideMark/>
          </w:tcPr>
          <w:p w14:paraId="1D7A82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FFA75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467E8C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7FE7D33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F34A1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5B42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602</w:t>
            </w:r>
          </w:p>
        </w:tc>
        <w:tc>
          <w:tcPr>
            <w:tcW w:w="940" w:type="dxa"/>
            <w:tcBorders>
              <w:top w:val="nil"/>
              <w:left w:val="nil"/>
              <w:bottom w:val="single" w:sz="4" w:space="0" w:color="auto"/>
              <w:right w:val="single" w:sz="4" w:space="0" w:color="auto"/>
            </w:tcBorders>
            <w:shd w:val="clear" w:color="auto" w:fill="auto"/>
            <w:noWrap/>
            <w:vAlign w:val="center"/>
            <w:hideMark/>
          </w:tcPr>
          <w:p w14:paraId="7D0DAC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0807050079</w:t>
            </w:r>
          </w:p>
        </w:tc>
        <w:tc>
          <w:tcPr>
            <w:tcW w:w="3700" w:type="dxa"/>
            <w:tcBorders>
              <w:top w:val="nil"/>
              <w:left w:val="nil"/>
              <w:bottom w:val="single" w:sz="4" w:space="0" w:color="auto"/>
              <w:right w:val="single" w:sz="4" w:space="0" w:color="auto"/>
            </w:tcBorders>
            <w:shd w:val="clear" w:color="auto" w:fill="auto"/>
            <w:noWrap/>
            <w:vAlign w:val="center"/>
            <w:hideMark/>
          </w:tcPr>
          <w:p w14:paraId="1095CB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KAYNO CENTRO</w:t>
            </w:r>
          </w:p>
        </w:tc>
        <w:tc>
          <w:tcPr>
            <w:tcW w:w="1340" w:type="dxa"/>
            <w:tcBorders>
              <w:top w:val="nil"/>
              <w:left w:val="nil"/>
              <w:bottom w:val="single" w:sz="4" w:space="0" w:color="auto"/>
              <w:right w:val="single" w:sz="4" w:space="0" w:color="auto"/>
            </w:tcBorders>
            <w:shd w:val="clear" w:color="auto" w:fill="auto"/>
            <w:noWrap/>
            <w:vAlign w:val="center"/>
            <w:hideMark/>
          </w:tcPr>
          <w:p w14:paraId="5D9F37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02B0E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4ECCBC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1F7AA5B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7E7D0B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215F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603</w:t>
            </w:r>
          </w:p>
        </w:tc>
        <w:tc>
          <w:tcPr>
            <w:tcW w:w="940" w:type="dxa"/>
            <w:tcBorders>
              <w:top w:val="nil"/>
              <w:left w:val="nil"/>
              <w:bottom w:val="single" w:sz="4" w:space="0" w:color="auto"/>
              <w:right w:val="single" w:sz="4" w:space="0" w:color="auto"/>
            </w:tcBorders>
            <w:shd w:val="clear" w:color="auto" w:fill="auto"/>
            <w:noWrap/>
            <w:vAlign w:val="center"/>
            <w:hideMark/>
          </w:tcPr>
          <w:p w14:paraId="58533B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0807050080</w:t>
            </w:r>
          </w:p>
        </w:tc>
        <w:tc>
          <w:tcPr>
            <w:tcW w:w="3700" w:type="dxa"/>
            <w:tcBorders>
              <w:top w:val="nil"/>
              <w:left w:val="nil"/>
              <w:bottom w:val="single" w:sz="4" w:space="0" w:color="auto"/>
              <w:right w:val="single" w:sz="4" w:space="0" w:color="auto"/>
            </w:tcBorders>
            <w:shd w:val="clear" w:color="auto" w:fill="auto"/>
            <w:noWrap/>
            <w:vAlign w:val="center"/>
            <w:hideMark/>
          </w:tcPr>
          <w:p w14:paraId="0C1BFF5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CHAKERE KAYNO</w:t>
            </w:r>
          </w:p>
        </w:tc>
        <w:tc>
          <w:tcPr>
            <w:tcW w:w="1340" w:type="dxa"/>
            <w:tcBorders>
              <w:top w:val="nil"/>
              <w:left w:val="nil"/>
              <w:bottom w:val="single" w:sz="4" w:space="0" w:color="auto"/>
              <w:right w:val="single" w:sz="4" w:space="0" w:color="auto"/>
            </w:tcBorders>
            <w:shd w:val="clear" w:color="auto" w:fill="auto"/>
            <w:noWrap/>
            <w:vAlign w:val="center"/>
            <w:hideMark/>
          </w:tcPr>
          <w:p w14:paraId="291EB9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AB177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253FE9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1FFF804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A72498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3F08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604</w:t>
            </w:r>
          </w:p>
        </w:tc>
        <w:tc>
          <w:tcPr>
            <w:tcW w:w="940" w:type="dxa"/>
            <w:tcBorders>
              <w:top w:val="nil"/>
              <w:left w:val="nil"/>
              <w:bottom w:val="single" w:sz="4" w:space="0" w:color="auto"/>
              <w:right w:val="single" w:sz="4" w:space="0" w:color="auto"/>
            </w:tcBorders>
            <w:shd w:val="clear" w:color="auto" w:fill="auto"/>
            <w:noWrap/>
            <w:vAlign w:val="center"/>
            <w:hideMark/>
          </w:tcPr>
          <w:p w14:paraId="244522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0807050100</w:t>
            </w:r>
          </w:p>
        </w:tc>
        <w:tc>
          <w:tcPr>
            <w:tcW w:w="3700" w:type="dxa"/>
            <w:tcBorders>
              <w:top w:val="nil"/>
              <w:left w:val="nil"/>
              <w:bottom w:val="single" w:sz="4" w:space="0" w:color="auto"/>
              <w:right w:val="single" w:sz="4" w:space="0" w:color="auto"/>
            </w:tcBorders>
            <w:shd w:val="clear" w:color="auto" w:fill="auto"/>
            <w:noWrap/>
            <w:vAlign w:val="center"/>
            <w:hideMark/>
          </w:tcPr>
          <w:p w14:paraId="0B3C917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SHIHUA</w:t>
            </w:r>
          </w:p>
        </w:tc>
        <w:tc>
          <w:tcPr>
            <w:tcW w:w="1340" w:type="dxa"/>
            <w:tcBorders>
              <w:top w:val="nil"/>
              <w:left w:val="nil"/>
              <w:bottom w:val="single" w:sz="4" w:space="0" w:color="auto"/>
              <w:right w:val="single" w:sz="4" w:space="0" w:color="auto"/>
            </w:tcBorders>
            <w:shd w:val="clear" w:color="auto" w:fill="auto"/>
            <w:noWrap/>
            <w:vAlign w:val="center"/>
            <w:hideMark/>
          </w:tcPr>
          <w:p w14:paraId="2DA50B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FA69C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25BBFD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37ED6C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0F2CB1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7AE3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605</w:t>
            </w:r>
          </w:p>
        </w:tc>
        <w:tc>
          <w:tcPr>
            <w:tcW w:w="940" w:type="dxa"/>
            <w:tcBorders>
              <w:top w:val="nil"/>
              <w:left w:val="nil"/>
              <w:bottom w:val="single" w:sz="4" w:space="0" w:color="auto"/>
              <w:right w:val="single" w:sz="4" w:space="0" w:color="auto"/>
            </w:tcBorders>
            <w:shd w:val="clear" w:color="auto" w:fill="auto"/>
            <w:noWrap/>
            <w:vAlign w:val="center"/>
            <w:hideMark/>
          </w:tcPr>
          <w:p w14:paraId="6E823F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0807050101</w:t>
            </w:r>
          </w:p>
        </w:tc>
        <w:tc>
          <w:tcPr>
            <w:tcW w:w="3700" w:type="dxa"/>
            <w:tcBorders>
              <w:top w:val="nil"/>
              <w:left w:val="nil"/>
              <w:bottom w:val="single" w:sz="4" w:space="0" w:color="auto"/>
              <w:right w:val="single" w:sz="4" w:space="0" w:color="auto"/>
            </w:tcBorders>
            <w:shd w:val="clear" w:color="auto" w:fill="auto"/>
            <w:noWrap/>
            <w:vAlign w:val="center"/>
            <w:hideMark/>
          </w:tcPr>
          <w:p w14:paraId="15B917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PRIMERO DE MAYO</w:t>
            </w:r>
          </w:p>
        </w:tc>
        <w:tc>
          <w:tcPr>
            <w:tcW w:w="1340" w:type="dxa"/>
            <w:tcBorders>
              <w:top w:val="nil"/>
              <w:left w:val="nil"/>
              <w:bottom w:val="single" w:sz="4" w:space="0" w:color="auto"/>
              <w:right w:val="single" w:sz="4" w:space="0" w:color="auto"/>
            </w:tcBorders>
            <w:shd w:val="clear" w:color="auto" w:fill="auto"/>
            <w:noWrap/>
            <w:vAlign w:val="center"/>
            <w:hideMark/>
          </w:tcPr>
          <w:p w14:paraId="78B480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FAD6B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7AFEB6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18B0C7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61AD7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6695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606</w:t>
            </w:r>
          </w:p>
        </w:tc>
        <w:tc>
          <w:tcPr>
            <w:tcW w:w="940" w:type="dxa"/>
            <w:tcBorders>
              <w:top w:val="nil"/>
              <w:left w:val="nil"/>
              <w:bottom w:val="single" w:sz="4" w:space="0" w:color="auto"/>
              <w:right w:val="single" w:sz="4" w:space="0" w:color="auto"/>
            </w:tcBorders>
            <w:shd w:val="clear" w:color="auto" w:fill="auto"/>
            <w:noWrap/>
            <w:vAlign w:val="center"/>
            <w:hideMark/>
          </w:tcPr>
          <w:p w14:paraId="3390FF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0807050106</w:t>
            </w:r>
          </w:p>
        </w:tc>
        <w:tc>
          <w:tcPr>
            <w:tcW w:w="3700" w:type="dxa"/>
            <w:tcBorders>
              <w:top w:val="nil"/>
              <w:left w:val="nil"/>
              <w:bottom w:val="single" w:sz="4" w:space="0" w:color="auto"/>
              <w:right w:val="single" w:sz="4" w:space="0" w:color="auto"/>
            </w:tcBorders>
            <w:shd w:val="clear" w:color="auto" w:fill="auto"/>
            <w:noWrap/>
            <w:vAlign w:val="center"/>
            <w:hideMark/>
          </w:tcPr>
          <w:p w14:paraId="5CA4E4B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AYAHUAYCO</w:t>
            </w:r>
          </w:p>
        </w:tc>
        <w:tc>
          <w:tcPr>
            <w:tcW w:w="1340" w:type="dxa"/>
            <w:tcBorders>
              <w:top w:val="nil"/>
              <w:left w:val="nil"/>
              <w:bottom w:val="single" w:sz="4" w:space="0" w:color="auto"/>
              <w:right w:val="single" w:sz="4" w:space="0" w:color="auto"/>
            </w:tcBorders>
            <w:shd w:val="clear" w:color="auto" w:fill="auto"/>
            <w:noWrap/>
            <w:vAlign w:val="center"/>
            <w:hideMark/>
          </w:tcPr>
          <w:p w14:paraId="3CE86A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B59C8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7E6ECE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7BE61E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CC0AD9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BD8A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607</w:t>
            </w:r>
          </w:p>
        </w:tc>
        <w:tc>
          <w:tcPr>
            <w:tcW w:w="940" w:type="dxa"/>
            <w:tcBorders>
              <w:top w:val="nil"/>
              <w:left w:val="nil"/>
              <w:bottom w:val="single" w:sz="4" w:space="0" w:color="auto"/>
              <w:right w:val="single" w:sz="4" w:space="0" w:color="auto"/>
            </w:tcBorders>
            <w:shd w:val="clear" w:color="auto" w:fill="auto"/>
            <w:noWrap/>
            <w:vAlign w:val="center"/>
            <w:hideMark/>
          </w:tcPr>
          <w:p w14:paraId="187FCF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0807050118</w:t>
            </w:r>
          </w:p>
        </w:tc>
        <w:tc>
          <w:tcPr>
            <w:tcW w:w="3700" w:type="dxa"/>
            <w:tcBorders>
              <w:top w:val="nil"/>
              <w:left w:val="nil"/>
              <w:bottom w:val="single" w:sz="4" w:space="0" w:color="auto"/>
              <w:right w:val="single" w:sz="4" w:space="0" w:color="auto"/>
            </w:tcBorders>
            <w:shd w:val="clear" w:color="auto" w:fill="auto"/>
            <w:noWrap/>
            <w:vAlign w:val="center"/>
            <w:hideMark/>
          </w:tcPr>
          <w:p w14:paraId="7A59509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COCHAPATA</w:t>
            </w:r>
          </w:p>
        </w:tc>
        <w:tc>
          <w:tcPr>
            <w:tcW w:w="1340" w:type="dxa"/>
            <w:tcBorders>
              <w:top w:val="nil"/>
              <w:left w:val="nil"/>
              <w:bottom w:val="single" w:sz="4" w:space="0" w:color="auto"/>
              <w:right w:val="single" w:sz="4" w:space="0" w:color="auto"/>
            </w:tcBorders>
            <w:shd w:val="clear" w:color="auto" w:fill="auto"/>
            <w:noWrap/>
            <w:vAlign w:val="center"/>
            <w:hideMark/>
          </w:tcPr>
          <w:p w14:paraId="4F760E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F059D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157CF6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761B34A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6B6B8D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D10E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608</w:t>
            </w:r>
          </w:p>
        </w:tc>
        <w:tc>
          <w:tcPr>
            <w:tcW w:w="940" w:type="dxa"/>
            <w:tcBorders>
              <w:top w:val="nil"/>
              <w:left w:val="nil"/>
              <w:bottom w:val="single" w:sz="4" w:space="0" w:color="auto"/>
              <w:right w:val="single" w:sz="4" w:space="0" w:color="auto"/>
            </w:tcBorders>
            <w:shd w:val="clear" w:color="auto" w:fill="auto"/>
            <w:noWrap/>
            <w:vAlign w:val="center"/>
            <w:hideMark/>
          </w:tcPr>
          <w:p w14:paraId="2D2E62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0807050119</w:t>
            </w:r>
          </w:p>
        </w:tc>
        <w:tc>
          <w:tcPr>
            <w:tcW w:w="3700" w:type="dxa"/>
            <w:tcBorders>
              <w:top w:val="nil"/>
              <w:left w:val="nil"/>
              <w:bottom w:val="single" w:sz="4" w:space="0" w:color="auto"/>
              <w:right w:val="single" w:sz="4" w:space="0" w:color="auto"/>
            </w:tcBorders>
            <w:shd w:val="clear" w:color="auto" w:fill="auto"/>
            <w:noWrap/>
            <w:vAlign w:val="center"/>
            <w:hideMark/>
          </w:tcPr>
          <w:p w14:paraId="67871CB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TAPARACO</w:t>
            </w:r>
          </w:p>
        </w:tc>
        <w:tc>
          <w:tcPr>
            <w:tcW w:w="1340" w:type="dxa"/>
            <w:tcBorders>
              <w:top w:val="nil"/>
              <w:left w:val="nil"/>
              <w:bottom w:val="single" w:sz="4" w:space="0" w:color="auto"/>
              <w:right w:val="single" w:sz="4" w:space="0" w:color="auto"/>
            </w:tcBorders>
            <w:shd w:val="clear" w:color="auto" w:fill="auto"/>
            <w:noWrap/>
            <w:vAlign w:val="center"/>
            <w:hideMark/>
          </w:tcPr>
          <w:p w14:paraId="4565E8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1891A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33B87F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47F7564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33A5C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DCF2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609</w:t>
            </w:r>
          </w:p>
        </w:tc>
        <w:tc>
          <w:tcPr>
            <w:tcW w:w="940" w:type="dxa"/>
            <w:tcBorders>
              <w:top w:val="nil"/>
              <w:left w:val="nil"/>
              <w:bottom w:val="single" w:sz="4" w:space="0" w:color="auto"/>
              <w:right w:val="single" w:sz="4" w:space="0" w:color="auto"/>
            </w:tcBorders>
            <w:shd w:val="clear" w:color="auto" w:fill="auto"/>
            <w:noWrap/>
            <w:vAlign w:val="center"/>
            <w:hideMark/>
          </w:tcPr>
          <w:p w14:paraId="695125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0807050121</w:t>
            </w:r>
          </w:p>
        </w:tc>
        <w:tc>
          <w:tcPr>
            <w:tcW w:w="3700" w:type="dxa"/>
            <w:tcBorders>
              <w:top w:val="nil"/>
              <w:left w:val="nil"/>
              <w:bottom w:val="single" w:sz="4" w:space="0" w:color="auto"/>
              <w:right w:val="single" w:sz="4" w:space="0" w:color="auto"/>
            </w:tcBorders>
            <w:shd w:val="clear" w:color="auto" w:fill="auto"/>
            <w:noWrap/>
            <w:vAlign w:val="center"/>
            <w:hideMark/>
          </w:tcPr>
          <w:p w14:paraId="691FF2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CHULLUNI</w:t>
            </w:r>
          </w:p>
        </w:tc>
        <w:tc>
          <w:tcPr>
            <w:tcW w:w="1340" w:type="dxa"/>
            <w:tcBorders>
              <w:top w:val="nil"/>
              <w:left w:val="nil"/>
              <w:bottom w:val="single" w:sz="4" w:space="0" w:color="auto"/>
              <w:right w:val="single" w:sz="4" w:space="0" w:color="auto"/>
            </w:tcBorders>
            <w:shd w:val="clear" w:color="auto" w:fill="auto"/>
            <w:noWrap/>
            <w:vAlign w:val="center"/>
            <w:hideMark/>
          </w:tcPr>
          <w:p w14:paraId="09B1C9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4930F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18B51C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770D45C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0BB086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F4BA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610</w:t>
            </w:r>
          </w:p>
        </w:tc>
        <w:tc>
          <w:tcPr>
            <w:tcW w:w="940" w:type="dxa"/>
            <w:tcBorders>
              <w:top w:val="nil"/>
              <w:left w:val="nil"/>
              <w:bottom w:val="single" w:sz="4" w:space="0" w:color="auto"/>
              <w:right w:val="single" w:sz="4" w:space="0" w:color="auto"/>
            </w:tcBorders>
            <w:shd w:val="clear" w:color="auto" w:fill="auto"/>
            <w:noWrap/>
            <w:vAlign w:val="center"/>
            <w:hideMark/>
          </w:tcPr>
          <w:p w14:paraId="47979B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0807050146</w:t>
            </w:r>
          </w:p>
        </w:tc>
        <w:tc>
          <w:tcPr>
            <w:tcW w:w="3700" w:type="dxa"/>
            <w:tcBorders>
              <w:top w:val="nil"/>
              <w:left w:val="nil"/>
              <w:bottom w:val="single" w:sz="4" w:space="0" w:color="auto"/>
              <w:right w:val="single" w:sz="4" w:space="0" w:color="auto"/>
            </w:tcBorders>
            <w:shd w:val="clear" w:color="auto" w:fill="auto"/>
            <w:noWrap/>
            <w:vAlign w:val="center"/>
            <w:hideMark/>
          </w:tcPr>
          <w:p w14:paraId="1E3D212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JATUNCCASA</w:t>
            </w:r>
          </w:p>
        </w:tc>
        <w:tc>
          <w:tcPr>
            <w:tcW w:w="1340" w:type="dxa"/>
            <w:tcBorders>
              <w:top w:val="nil"/>
              <w:left w:val="nil"/>
              <w:bottom w:val="single" w:sz="4" w:space="0" w:color="auto"/>
              <w:right w:val="single" w:sz="4" w:space="0" w:color="auto"/>
            </w:tcBorders>
            <w:shd w:val="clear" w:color="auto" w:fill="auto"/>
            <w:noWrap/>
            <w:vAlign w:val="center"/>
            <w:hideMark/>
          </w:tcPr>
          <w:p w14:paraId="2A2ED0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0FCFD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64A6E5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71B325B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7FBB7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3DCA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611</w:t>
            </w:r>
          </w:p>
        </w:tc>
        <w:tc>
          <w:tcPr>
            <w:tcW w:w="940" w:type="dxa"/>
            <w:tcBorders>
              <w:top w:val="nil"/>
              <w:left w:val="nil"/>
              <w:bottom w:val="single" w:sz="4" w:space="0" w:color="auto"/>
              <w:right w:val="single" w:sz="4" w:space="0" w:color="auto"/>
            </w:tcBorders>
            <w:shd w:val="clear" w:color="auto" w:fill="auto"/>
            <w:noWrap/>
            <w:vAlign w:val="center"/>
            <w:hideMark/>
          </w:tcPr>
          <w:p w14:paraId="379273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0807050170</w:t>
            </w:r>
          </w:p>
        </w:tc>
        <w:tc>
          <w:tcPr>
            <w:tcW w:w="3700" w:type="dxa"/>
            <w:tcBorders>
              <w:top w:val="nil"/>
              <w:left w:val="nil"/>
              <w:bottom w:val="single" w:sz="4" w:space="0" w:color="auto"/>
              <w:right w:val="single" w:sz="4" w:space="0" w:color="auto"/>
            </w:tcBorders>
            <w:shd w:val="clear" w:color="auto" w:fill="auto"/>
            <w:noWrap/>
            <w:vAlign w:val="center"/>
            <w:hideMark/>
          </w:tcPr>
          <w:p w14:paraId="087250F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CHARQUIO</w:t>
            </w:r>
          </w:p>
        </w:tc>
        <w:tc>
          <w:tcPr>
            <w:tcW w:w="1340" w:type="dxa"/>
            <w:tcBorders>
              <w:top w:val="nil"/>
              <w:left w:val="nil"/>
              <w:bottom w:val="single" w:sz="4" w:space="0" w:color="auto"/>
              <w:right w:val="single" w:sz="4" w:space="0" w:color="auto"/>
            </w:tcBorders>
            <w:shd w:val="clear" w:color="auto" w:fill="auto"/>
            <w:noWrap/>
            <w:vAlign w:val="center"/>
            <w:hideMark/>
          </w:tcPr>
          <w:p w14:paraId="2499C8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AA572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781B45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LIVITACA</w:t>
            </w:r>
          </w:p>
        </w:tc>
        <w:tc>
          <w:tcPr>
            <w:tcW w:w="1011" w:type="dxa"/>
            <w:tcBorders>
              <w:top w:val="nil"/>
              <w:left w:val="nil"/>
              <w:bottom w:val="single" w:sz="4" w:space="0" w:color="auto"/>
              <w:right w:val="single" w:sz="4" w:space="0" w:color="auto"/>
            </w:tcBorders>
            <w:shd w:val="clear" w:color="auto" w:fill="auto"/>
            <w:noWrap/>
            <w:vAlign w:val="center"/>
          </w:tcPr>
          <w:p w14:paraId="49406F5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45531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AAE0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612</w:t>
            </w:r>
          </w:p>
        </w:tc>
        <w:tc>
          <w:tcPr>
            <w:tcW w:w="940" w:type="dxa"/>
            <w:tcBorders>
              <w:top w:val="nil"/>
              <w:left w:val="nil"/>
              <w:bottom w:val="single" w:sz="4" w:space="0" w:color="auto"/>
              <w:right w:val="single" w:sz="4" w:space="0" w:color="auto"/>
            </w:tcBorders>
            <w:shd w:val="clear" w:color="auto" w:fill="auto"/>
            <w:noWrap/>
            <w:vAlign w:val="center"/>
            <w:hideMark/>
          </w:tcPr>
          <w:p w14:paraId="1C8448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0807060034</w:t>
            </w:r>
          </w:p>
        </w:tc>
        <w:tc>
          <w:tcPr>
            <w:tcW w:w="3700" w:type="dxa"/>
            <w:tcBorders>
              <w:top w:val="nil"/>
              <w:left w:val="nil"/>
              <w:bottom w:val="single" w:sz="4" w:space="0" w:color="auto"/>
              <w:right w:val="single" w:sz="4" w:space="0" w:color="auto"/>
            </w:tcBorders>
            <w:shd w:val="clear" w:color="auto" w:fill="auto"/>
            <w:noWrap/>
            <w:vAlign w:val="center"/>
            <w:hideMark/>
          </w:tcPr>
          <w:p w14:paraId="19D4C32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ANTUYO LLAULLIMARCA</w:t>
            </w:r>
          </w:p>
        </w:tc>
        <w:tc>
          <w:tcPr>
            <w:tcW w:w="1340" w:type="dxa"/>
            <w:tcBorders>
              <w:top w:val="nil"/>
              <w:left w:val="nil"/>
              <w:bottom w:val="single" w:sz="4" w:space="0" w:color="auto"/>
              <w:right w:val="single" w:sz="4" w:space="0" w:color="auto"/>
            </w:tcBorders>
            <w:shd w:val="clear" w:color="auto" w:fill="auto"/>
            <w:noWrap/>
            <w:vAlign w:val="center"/>
            <w:hideMark/>
          </w:tcPr>
          <w:p w14:paraId="124E70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63DC7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6B1EF2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LLUSCO</w:t>
            </w:r>
          </w:p>
        </w:tc>
        <w:tc>
          <w:tcPr>
            <w:tcW w:w="1011" w:type="dxa"/>
            <w:tcBorders>
              <w:top w:val="nil"/>
              <w:left w:val="nil"/>
              <w:bottom w:val="single" w:sz="4" w:space="0" w:color="auto"/>
              <w:right w:val="single" w:sz="4" w:space="0" w:color="auto"/>
            </w:tcBorders>
            <w:shd w:val="clear" w:color="auto" w:fill="auto"/>
            <w:noWrap/>
            <w:vAlign w:val="center"/>
          </w:tcPr>
          <w:p w14:paraId="1D5581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815DE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64C2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613</w:t>
            </w:r>
          </w:p>
        </w:tc>
        <w:tc>
          <w:tcPr>
            <w:tcW w:w="940" w:type="dxa"/>
            <w:tcBorders>
              <w:top w:val="nil"/>
              <w:left w:val="nil"/>
              <w:bottom w:val="single" w:sz="4" w:space="0" w:color="auto"/>
              <w:right w:val="single" w:sz="4" w:space="0" w:color="auto"/>
            </w:tcBorders>
            <w:shd w:val="clear" w:color="auto" w:fill="auto"/>
            <w:noWrap/>
            <w:vAlign w:val="center"/>
            <w:hideMark/>
          </w:tcPr>
          <w:p w14:paraId="4B78C7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0807060040</w:t>
            </w:r>
          </w:p>
        </w:tc>
        <w:tc>
          <w:tcPr>
            <w:tcW w:w="3700" w:type="dxa"/>
            <w:tcBorders>
              <w:top w:val="nil"/>
              <w:left w:val="nil"/>
              <w:bottom w:val="single" w:sz="4" w:space="0" w:color="auto"/>
              <w:right w:val="single" w:sz="4" w:space="0" w:color="auto"/>
            </w:tcBorders>
            <w:shd w:val="clear" w:color="auto" w:fill="auto"/>
            <w:noWrap/>
            <w:vAlign w:val="center"/>
            <w:hideMark/>
          </w:tcPr>
          <w:p w14:paraId="7382C83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CCOLLPA</w:t>
            </w:r>
          </w:p>
        </w:tc>
        <w:tc>
          <w:tcPr>
            <w:tcW w:w="1340" w:type="dxa"/>
            <w:tcBorders>
              <w:top w:val="nil"/>
              <w:left w:val="nil"/>
              <w:bottom w:val="single" w:sz="4" w:space="0" w:color="auto"/>
              <w:right w:val="single" w:sz="4" w:space="0" w:color="auto"/>
            </w:tcBorders>
            <w:shd w:val="clear" w:color="auto" w:fill="auto"/>
            <w:noWrap/>
            <w:vAlign w:val="center"/>
            <w:hideMark/>
          </w:tcPr>
          <w:p w14:paraId="7B47A7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6ED97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63CE3A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LLUSCO</w:t>
            </w:r>
          </w:p>
        </w:tc>
        <w:tc>
          <w:tcPr>
            <w:tcW w:w="1011" w:type="dxa"/>
            <w:tcBorders>
              <w:top w:val="nil"/>
              <w:left w:val="nil"/>
              <w:bottom w:val="single" w:sz="4" w:space="0" w:color="auto"/>
              <w:right w:val="single" w:sz="4" w:space="0" w:color="auto"/>
            </w:tcBorders>
            <w:shd w:val="clear" w:color="auto" w:fill="auto"/>
            <w:noWrap/>
            <w:vAlign w:val="center"/>
          </w:tcPr>
          <w:p w14:paraId="79A1325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2EFE8C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16B6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614</w:t>
            </w:r>
          </w:p>
        </w:tc>
        <w:tc>
          <w:tcPr>
            <w:tcW w:w="940" w:type="dxa"/>
            <w:tcBorders>
              <w:top w:val="nil"/>
              <w:left w:val="nil"/>
              <w:bottom w:val="single" w:sz="4" w:space="0" w:color="auto"/>
              <w:right w:val="single" w:sz="4" w:space="0" w:color="auto"/>
            </w:tcBorders>
            <w:shd w:val="clear" w:color="auto" w:fill="auto"/>
            <w:noWrap/>
            <w:vAlign w:val="center"/>
            <w:hideMark/>
          </w:tcPr>
          <w:p w14:paraId="1466AB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0807070029</w:t>
            </w:r>
          </w:p>
        </w:tc>
        <w:tc>
          <w:tcPr>
            <w:tcW w:w="3700" w:type="dxa"/>
            <w:tcBorders>
              <w:top w:val="nil"/>
              <w:left w:val="nil"/>
              <w:bottom w:val="single" w:sz="4" w:space="0" w:color="auto"/>
              <w:right w:val="single" w:sz="4" w:space="0" w:color="auto"/>
            </w:tcBorders>
            <w:shd w:val="clear" w:color="auto" w:fill="auto"/>
            <w:noWrap/>
            <w:vAlign w:val="center"/>
            <w:hideMark/>
          </w:tcPr>
          <w:p w14:paraId="41CFEFA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ACCOITO</w:t>
            </w:r>
          </w:p>
        </w:tc>
        <w:tc>
          <w:tcPr>
            <w:tcW w:w="1340" w:type="dxa"/>
            <w:tcBorders>
              <w:top w:val="nil"/>
              <w:left w:val="nil"/>
              <w:bottom w:val="single" w:sz="4" w:space="0" w:color="auto"/>
              <w:right w:val="single" w:sz="4" w:space="0" w:color="auto"/>
            </w:tcBorders>
            <w:shd w:val="clear" w:color="auto" w:fill="auto"/>
            <w:noWrap/>
            <w:vAlign w:val="center"/>
            <w:hideMark/>
          </w:tcPr>
          <w:p w14:paraId="6129B2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7B8B5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2410EB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QUIÑOTA</w:t>
            </w:r>
          </w:p>
        </w:tc>
        <w:tc>
          <w:tcPr>
            <w:tcW w:w="1011" w:type="dxa"/>
            <w:tcBorders>
              <w:top w:val="nil"/>
              <w:left w:val="nil"/>
              <w:bottom w:val="single" w:sz="4" w:space="0" w:color="auto"/>
              <w:right w:val="single" w:sz="4" w:space="0" w:color="auto"/>
            </w:tcBorders>
            <w:shd w:val="clear" w:color="auto" w:fill="auto"/>
            <w:noWrap/>
            <w:vAlign w:val="center"/>
          </w:tcPr>
          <w:p w14:paraId="3819DAE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9A123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C1BC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615</w:t>
            </w:r>
          </w:p>
        </w:tc>
        <w:tc>
          <w:tcPr>
            <w:tcW w:w="940" w:type="dxa"/>
            <w:tcBorders>
              <w:top w:val="nil"/>
              <w:left w:val="nil"/>
              <w:bottom w:val="single" w:sz="4" w:space="0" w:color="auto"/>
              <w:right w:val="single" w:sz="4" w:space="0" w:color="auto"/>
            </w:tcBorders>
            <w:shd w:val="clear" w:color="auto" w:fill="auto"/>
            <w:noWrap/>
            <w:vAlign w:val="center"/>
            <w:hideMark/>
          </w:tcPr>
          <w:p w14:paraId="1B64EE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0807070042</w:t>
            </w:r>
          </w:p>
        </w:tc>
        <w:tc>
          <w:tcPr>
            <w:tcW w:w="3700" w:type="dxa"/>
            <w:tcBorders>
              <w:top w:val="nil"/>
              <w:left w:val="nil"/>
              <w:bottom w:val="single" w:sz="4" w:space="0" w:color="auto"/>
              <w:right w:val="single" w:sz="4" w:space="0" w:color="auto"/>
            </w:tcBorders>
            <w:shd w:val="clear" w:color="auto" w:fill="auto"/>
            <w:noWrap/>
            <w:vAlign w:val="center"/>
            <w:hideMark/>
          </w:tcPr>
          <w:p w14:paraId="0A1496E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MIRAFLORES</w:t>
            </w:r>
          </w:p>
        </w:tc>
        <w:tc>
          <w:tcPr>
            <w:tcW w:w="1340" w:type="dxa"/>
            <w:tcBorders>
              <w:top w:val="nil"/>
              <w:left w:val="nil"/>
              <w:bottom w:val="single" w:sz="4" w:space="0" w:color="auto"/>
              <w:right w:val="single" w:sz="4" w:space="0" w:color="auto"/>
            </w:tcBorders>
            <w:shd w:val="clear" w:color="auto" w:fill="auto"/>
            <w:noWrap/>
            <w:vAlign w:val="center"/>
            <w:hideMark/>
          </w:tcPr>
          <w:p w14:paraId="52EE79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1B461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201D7E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QUIÑOTA</w:t>
            </w:r>
          </w:p>
        </w:tc>
        <w:tc>
          <w:tcPr>
            <w:tcW w:w="1011" w:type="dxa"/>
            <w:tcBorders>
              <w:top w:val="nil"/>
              <w:left w:val="nil"/>
              <w:bottom w:val="single" w:sz="4" w:space="0" w:color="auto"/>
              <w:right w:val="single" w:sz="4" w:space="0" w:color="auto"/>
            </w:tcBorders>
            <w:shd w:val="clear" w:color="auto" w:fill="auto"/>
            <w:noWrap/>
            <w:vAlign w:val="center"/>
          </w:tcPr>
          <w:p w14:paraId="267B0CA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EDA08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D824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616</w:t>
            </w:r>
          </w:p>
        </w:tc>
        <w:tc>
          <w:tcPr>
            <w:tcW w:w="940" w:type="dxa"/>
            <w:tcBorders>
              <w:top w:val="nil"/>
              <w:left w:val="nil"/>
              <w:bottom w:val="single" w:sz="4" w:space="0" w:color="auto"/>
              <w:right w:val="single" w:sz="4" w:space="0" w:color="auto"/>
            </w:tcBorders>
            <w:shd w:val="clear" w:color="auto" w:fill="auto"/>
            <w:noWrap/>
            <w:vAlign w:val="center"/>
            <w:hideMark/>
          </w:tcPr>
          <w:p w14:paraId="1FF277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0807080118</w:t>
            </w:r>
          </w:p>
        </w:tc>
        <w:tc>
          <w:tcPr>
            <w:tcW w:w="3700" w:type="dxa"/>
            <w:tcBorders>
              <w:top w:val="nil"/>
              <w:left w:val="nil"/>
              <w:bottom w:val="single" w:sz="4" w:space="0" w:color="auto"/>
              <w:right w:val="single" w:sz="4" w:space="0" w:color="auto"/>
            </w:tcBorders>
            <w:shd w:val="clear" w:color="auto" w:fill="auto"/>
            <w:noWrap/>
            <w:vAlign w:val="center"/>
            <w:hideMark/>
          </w:tcPr>
          <w:p w14:paraId="33E2063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SANFORTUNIA</w:t>
            </w:r>
          </w:p>
        </w:tc>
        <w:tc>
          <w:tcPr>
            <w:tcW w:w="1340" w:type="dxa"/>
            <w:tcBorders>
              <w:top w:val="nil"/>
              <w:left w:val="nil"/>
              <w:bottom w:val="single" w:sz="4" w:space="0" w:color="auto"/>
              <w:right w:val="single" w:sz="4" w:space="0" w:color="auto"/>
            </w:tcBorders>
            <w:shd w:val="clear" w:color="auto" w:fill="auto"/>
            <w:noWrap/>
            <w:vAlign w:val="center"/>
            <w:hideMark/>
          </w:tcPr>
          <w:p w14:paraId="01152E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49AE3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651E1D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VELILLE</w:t>
            </w:r>
          </w:p>
        </w:tc>
        <w:tc>
          <w:tcPr>
            <w:tcW w:w="1011" w:type="dxa"/>
            <w:tcBorders>
              <w:top w:val="nil"/>
              <w:left w:val="nil"/>
              <w:bottom w:val="single" w:sz="4" w:space="0" w:color="auto"/>
              <w:right w:val="single" w:sz="4" w:space="0" w:color="auto"/>
            </w:tcBorders>
            <w:shd w:val="clear" w:color="auto" w:fill="auto"/>
            <w:noWrap/>
            <w:vAlign w:val="center"/>
          </w:tcPr>
          <w:p w14:paraId="4F53045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B7B573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756B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617</w:t>
            </w:r>
          </w:p>
        </w:tc>
        <w:tc>
          <w:tcPr>
            <w:tcW w:w="940" w:type="dxa"/>
            <w:tcBorders>
              <w:top w:val="nil"/>
              <w:left w:val="nil"/>
              <w:bottom w:val="single" w:sz="4" w:space="0" w:color="auto"/>
              <w:right w:val="single" w:sz="4" w:space="0" w:color="auto"/>
            </w:tcBorders>
            <w:shd w:val="clear" w:color="auto" w:fill="auto"/>
            <w:noWrap/>
            <w:vAlign w:val="center"/>
            <w:hideMark/>
          </w:tcPr>
          <w:p w14:paraId="2C9855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0807080119</w:t>
            </w:r>
          </w:p>
        </w:tc>
        <w:tc>
          <w:tcPr>
            <w:tcW w:w="3700" w:type="dxa"/>
            <w:tcBorders>
              <w:top w:val="nil"/>
              <w:left w:val="nil"/>
              <w:bottom w:val="single" w:sz="4" w:space="0" w:color="auto"/>
              <w:right w:val="single" w:sz="4" w:space="0" w:color="auto"/>
            </w:tcBorders>
            <w:shd w:val="clear" w:color="auto" w:fill="auto"/>
            <w:noWrap/>
            <w:vAlign w:val="center"/>
            <w:hideMark/>
          </w:tcPr>
          <w:p w14:paraId="6B083A1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ISHUNI</w:t>
            </w:r>
          </w:p>
        </w:tc>
        <w:tc>
          <w:tcPr>
            <w:tcW w:w="1340" w:type="dxa"/>
            <w:tcBorders>
              <w:top w:val="nil"/>
              <w:left w:val="nil"/>
              <w:bottom w:val="single" w:sz="4" w:space="0" w:color="auto"/>
              <w:right w:val="single" w:sz="4" w:space="0" w:color="auto"/>
            </w:tcBorders>
            <w:shd w:val="clear" w:color="auto" w:fill="auto"/>
            <w:noWrap/>
            <w:vAlign w:val="center"/>
            <w:hideMark/>
          </w:tcPr>
          <w:p w14:paraId="35A9A5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82BDB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CHUMBIVILCAS</w:t>
            </w:r>
          </w:p>
        </w:tc>
        <w:tc>
          <w:tcPr>
            <w:tcW w:w="2720" w:type="dxa"/>
            <w:tcBorders>
              <w:top w:val="nil"/>
              <w:left w:val="nil"/>
              <w:bottom w:val="single" w:sz="4" w:space="0" w:color="auto"/>
              <w:right w:val="single" w:sz="4" w:space="0" w:color="auto"/>
            </w:tcBorders>
            <w:shd w:val="clear" w:color="auto" w:fill="auto"/>
            <w:noWrap/>
            <w:vAlign w:val="center"/>
            <w:hideMark/>
          </w:tcPr>
          <w:p w14:paraId="55954E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VELILLE</w:t>
            </w:r>
          </w:p>
        </w:tc>
        <w:tc>
          <w:tcPr>
            <w:tcW w:w="1011" w:type="dxa"/>
            <w:tcBorders>
              <w:top w:val="nil"/>
              <w:left w:val="nil"/>
              <w:bottom w:val="single" w:sz="4" w:space="0" w:color="auto"/>
              <w:right w:val="single" w:sz="4" w:space="0" w:color="auto"/>
            </w:tcBorders>
            <w:shd w:val="clear" w:color="auto" w:fill="auto"/>
            <w:noWrap/>
            <w:vAlign w:val="center"/>
          </w:tcPr>
          <w:p w14:paraId="5BFD323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68CD07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5CDDB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618</w:t>
            </w:r>
          </w:p>
        </w:tc>
        <w:tc>
          <w:tcPr>
            <w:tcW w:w="940" w:type="dxa"/>
            <w:tcBorders>
              <w:top w:val="nil"/>
              <w:left w:val="nil"/>
              <w:bottom w:val="single" w:sz="4" w:space="0" w:color="auto"/>
              <w:right w:val="single" w:sz="4" w:space="0" w:color="auto"/>
            </w:tcBorders>
            <w:shd w:val="clear" w:color="auto" w:fill="auto"/>
            <w:noWrap/>
            <w:vAlign w:val="center"/>
            <w:hideMark/>
          </w:tcPr>
          <w:p w14:paraId="25792D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0808030006</w:t>
            </w:r>
          </w:p>
        </w:tc>
        <w:tc>
          <w:tcPr>
            <w:tcW w:w="3700" w:type="dxa"/>
            <w:tcBorders>
              <w:top w:val="nil"/>
              <w:left w:val="nil"/>
              <w:bottom w:val="single" w:sz="4" w:space="0" w:color="auto"/>
              <w:right w:val="single" w:sz="4" w:space="0" w:color="auto"/>
            </w:tcBorders>
            <w:shd w:val="clear" w:color="auto" w:fill="auto"/>
            <w:noWrap/>
            <w:vAlign w:val="center"/>
            <w:hideMark/>
          </w:tcPr>
          <w:p w14:paraId="34C3A9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TOROMANI</w:t>
            </w:r>
          </w:p>
        </w:tc>
        <w:tc>
          <w:tcPr>
            <w:tcW w:w="1340" w:type="dxa"/>
            <w:tcBorders>
              <w:top w:val="nil"/>
              <w:left w:val="nil"/>
              <w:bottom w:val="single" w:sz="4" w:space="0" w:color="auto"/>
              <w:right w:val="single" w:sz="4" w:space="0" w:color="auto"/>
            </w:tcBorders>
            <w:shd w:val="clear" w:color="auto" w:fill="auto"/>
            <w:noWrap/>
            <w:vAlign w:val="center"/>
            <w:hideMark/>
          </w:tcPr>
          <w:p w14:paraId="515778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3C2D0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ESPINAR</w:t>
            </w:r>
          </w:p>
        </w:tc>
        <w:tc>
          <w:tcPr>
            <w:tcW w:w="2720" w:type="dxa"/>
            <w:tcBorders>
              <w:top w:val="nil"/>
              <w:left w:val="nil"/>
              <w:bottom w:val="single" w:sz="4" w:space="0" w:color="auto"/>
              <w:right w:val="single" w:sz="4" w:space="0" w:color="auto"/>
            </w:tcBorders>
            <w:shd w:val="clear" w:color="auto" w:fill="auto"/>
            <w:noWrap/>
            <w:vAlign w:val="center"/>
            <w:hideMark/>
          </w:tcPr>
          <w:p w14:paraId="03BFF2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COPORAQUE</w:t>
            </w:r>
          </w:p>
        </w:tc>
        <w:tc>
          <w:tcPr>
            <w:tcW w:w="1011" w:type="dxa"/>
            <w:tcBorders>
              <w:top w:val="nil"/>
              <w:left w:val="nil"/>
              <w:bottom w:val="single" w:sz="4" w:space="0" w:color="auto"/>
              <w:right w:val="single" w:sz="4" w:space="0" w:color="auto"/>
            </w:tcBorders>
            <w:shd w:val="clear" w:color="auto" w:fill="auto"/>
            <w:noWrap/>
            <w:vAlign w:val="center"/>
          </w:tcPr>
          <w:p w14:paraId="75B9736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8E231E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2753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619</w:t>
            </w:r>
          </w:p>
        </w:tc>
        <w:tc>
          <w:tcPr>
            <w:tcW w:w="940" w:type="dxa"/>
            <w:tcBorders>
              <w:top w:val="nil"/>
              <w:left w:val="nil"/>
              <w:bottom w:val="single" w:sz="4" w:space="0" w:color="auto"/>
              <w:right w:val="single" w:sz="4" w:space="0" w:color="auto"/>
            </w:tcBorders>
            <w:shd w:val="clear" w:color="auto" w:fill="auto"/>
            <w:noWrap/>
            <w:vAlign w:val="center"/>
            <w:hideMark/>
          </w:tcPr>
          <w:p w14:paraId="56C309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0808030011</w:t>
            </w:r>
          </w:p>
        </w:tc>
        <w:tc>
          <w:tcPr>
            <w:tcW w:w="3700" w:type="dxa"/>
            <w:tcBorders>
              <w:top w:val="nil"/>
              <w:left w:val="nil"/>
              <w:bottom w:val="single" w:sz="4" w:space="0" w:color="auto"/>
              <w:right w:val="single" w:sz="4" w:space="0" w:color="auto"/>
            </w:tcBorders>
            <w:shd w:val="clear" w:color="auto" w:fill="auto"/>
            <w:noWrap/>
            <w:vAlign w:val="center"/>
            <w:hideMark/>
          </w:tcPr>
          <w:p w14:paraId="1359805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ESTRELLA</w:t>
            </w:r>
          </w:p>
        </w:tc>
        <w:tc>
          <w:tcPr>
            <w:tcW w:w="1340" w:type="dxa"/>
            <w:tcBorders>
              <w:top w:val="nil"/>
              <w:left w:val="nil"/>
              <w:bottom w:val="single" w:sz="4" w:space="0" w:color="auto"/>
              <w:right w:val="single" w:sz="4" w:space="0" w:color="auto"/>
            </w:tcBorders>
            <w:shd w:val="clear" w:color="auto" w:fill="auto"/>
            <w:noWrap/>
            <w:vAlign w:val="center"/>
            <w:hideMark/>
          </w:tcPr>
          <w:p w14:paraId="6B9D33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8D010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ESPINAR</w:t>
            </w:r>
          </w:p>
        </w:tc>
        <w:tc>
          <w:tcPr>
            <w:tcW w:w="2720" w:type="dxa"/>
            <w:tcBorders>
              <w:top w:val="nil"/>
              <w:left w:val="nil"/>
              <w:bottom w:val="single" w:sz="4" w:space="0" w:color="auto"/>
              <w:right w:val="single" w:sz="4" w:space="0" w:color="auto"/>
            </w:tcBorders>
            <w:shd w:val="clear" w:color="auto" w:fill="auto"/>
            <w:noWrap/>
            <w:vAlign w:val="center"/>
            <w:hideMark/>
          </w:tcPr>
          <w:p w14:paraId="311E7B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COPORAQUE</w:t>
            </w:r>
          </w:p>
        </w:tc>
        <w:tc>
          <w:tcPr>
            <w:tcW w:w="1011" w:type="dxa"/>
            <w:tcBorders>
              <w:top w:val="nil"/>
              <w:left w:val="nil"/>
              <w:bottom w:val="single" w:sz="4" w:space="0" w:color="auto"/>
              <w:right w:val="single" w:sz="4" w:space="0" w:color="auto"/>
            </w:tcBorders>
            <w:shd w:val="clear" w:color="auto" w:fill="auto"/>
            <w:noWrap/>
            <w:vAlign w:val="center"/>
          </w:tcPr>
          <w:p w14:paraId="796DEB2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910B9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A00C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620</w:t>
            </w:r>
          </w:p>
        </w:tc>
        <w:tc>
          <w:tcPr>
            <w:tcW w:w="940" w:type="dxa"/>
            <w:tcBorders>
              <w:top w:val="nil"/>
              <w:left w:val="nil"/>
              <w:bottom w:val="single" w:sz="4" w:space="0" w:color="auto"/>
              <w:right w:val="single" w:sz="4" w:space="0" w:color="auto"/>
            </w:tcBorders>
            <w:shd w:val="clear" w:color="auto" w:fill="auto"/>
            <w:noWrap/>
            <w:vAlign w:val="center"/>
            <w:hideMark/>
          </w:tcPr>
          <w:p w14:paraId="5F1072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0808030017</w:t>
            </w:r>
          </w:p>
        </w:tc>
        <w:tc>
          <w:tcPr>
            <w:tcW w:w="3700" w:type="dxa"/>
            <w:tcBorders>
              <w:top w:val="nil"/>
              <w:left w:val="nil"/>
              <w:bottom w:val="single" w:sz="4" w:space="0" w:color="auto"/>
              <w:right w:val="single" w:sz="4" w:space="0" w:color="auto"/>
            </w:tcBorders>
            <w:shd w:val="clear" w:color="auto" w:fill="auto"/>
            <w:noWrap/>
            <w:vAlign w:val="center"/>
            <w:hideMark/>
          </w:tcPr>
          <w:p w14:paraId="15158EB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PHINAYA</w:t>
            </w:r>
          </w:p>
        </w:tc>
        <w:tc>
          <w:tcPr>
            <w:tcW w:w="1340" w:type="dxa"/>
            <w:tcBorders>
              <w:top w:val="nil"/>
              <w:left w:val="nil"/>
              <w:bottom w:val="single" w:sz="4" w:space="0" w:color="auto"/>
              <w:right w:val="single" w:sz="4" w:space="0" w:color="auto"/>
            </w:tcBorders>
            <w:shd w:val="clear" w:color="auto" w:fill="auto"/>
            <w:noWrap/>
            <w:vAlign w:val="center"/>
            <w:hideMark/>
          </w:tcPr>
          <w:p w14:paraId="770FF6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A76B3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ESPINAR</w:t>
            </w:r>
          </w:p>
        </w:tc>
        <w:tc>
          <w:tcPr>
            <w:tcW w:w="2720" w:type="dxa"/>
            <w:tcBorders>
              <w:top w:val="nil"/>
              <w:left w:val="nil"/>
              <w:bottom w:val="single" w:sz="4" w:space="0" w:color="auto"/>
              <w:right w:val="single" w:sz="4" w:space="0" w:color="auto"/>
            </w:tcBorders>
            <w:shd w:val="clear" w:color="auto" w:fill="auto"/>
            <w:noWrap/>
            <w:vAlign w:val="center"/>
            <w:hideMark/>
          </w:tcPr>
          <w:p w14:paraId="76DE48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COPORAQUE</w:t>
            </w:r>
          </w:p>
        </w:tc>
        <w:tc>
          <w:tcPr>
            <w:tcW w:w="1011" w:type="dxa"/>
            <w:tcBorders>
              <w:top w:val="nil"/>
              <w:left w:val="nil"/>
              <w:bottom w:val="single" w:sz="4" w:space="0" w:color="auto"/>
              <w:right w:val="single" w:sz="4" w:space="0" w:color="auto"/>
            </w:tcBorders>
            <w:shd w:val="clear" w:color="auto" w:fill="auto"/>
            <w:noWrap/>
            <w:vAlign w:val="center"/>
          </w:tcPr>
          <w:p w14:paraId="488E3B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243A9F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7568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621</w:t>
            </w:r>
          </w:p>
        </w:tc>
        <w:tc>
          <w:tcPr>
            <w:tcW w:w="940" w:type="dxa"/>
            <w:tcBorders>
              <w:top w:val="nil"/>
              <w:left w:val="nil"/>
              <w:bottom w:val="single" w:sz="4" w:space="0" w:color="auto"/>
              <w:right w:val="single" w:sz="4" w:space="0" w:color="auto"/>
            </w:tcBorders>
            <w:shd w:val="clear" w:color="auto" w:fill="auto"/>
            <w:noWrap/>
            <w:vAlign w:val="center"/>
            <w:hideMark/>
          </w:tcPr>
          <w:p w14:paraId="39456A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0808030066</w:t>
            </w:r>
          </w:p>
        </w:tc>
        <w:tc>
          <w:tcPr>
            <w:tcW w:w="3700" w:type="dxa"/>
            <w:tcBorders>
              <w:top w:val="nil"/>
              <w:left w:val="nil"/>
              <w:bottom w:val="single" w:sz="4" w:space="0" w:color="auto"/>
              <w:right w:val="single" w:sz="4" w:space="0" w:color="auto"/>
            </w:tcBorders>
            <w:shd w:val="clear" w:color="auto" w:fill="auto"/>
            <w:noWrap/>
            <w:vAlign w:val="center"/>
            <w:hideMark/>
          </w:tcPr>
          <w:p w14:paraId="370877B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ACHAHUI CENTRO</w:t>
            </w:r>
          </w:p>
        </w:tc>
        <w:tc>
          <w:tcPr>
            <w:tcW w:w="1340" w:type="dxa"/>
            <w:tcBorders>
              <w:top w:val="nil"/>
              <w:left w:val="nil"/>
              <w:bottom w:val="single" w:sz="4" w:space="0" w:color="auto"/>
              <w:right w:val="single" w:sz="4" w:space="0" w:color="auto"/>
            </w:tcBorders>
            <w:shd w:val="clear" w:color="auto" w:fill="auto"/>
            <w:noWrap/>
            <w:vAlign w:val="center"/>
            <w:hideMark/>
          </w:tcPr>
          <w:p w14:paraId="5AE5F9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3AD28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ESPINAR</w:t>
            </w:r>
          </w:p>
        </w:tc>
        <w:tc>
          <w:tcPr>
            <w:tcW w:w="2720" w:type="dxa"/>
            <w:tcBorders>
              <w:top w:val="nil"/>
              <w:left w:val="nil"/>
              <w:bottom w:val="single" w:sz="4" w:space="0" w:color="auto"/>
              <w:right w:val="single" w:sz="4" w:space="0" w:color="auto"/>
            </w:tcBorders>
            <w:shd w:val="clear" w:color="auto" w:fill="auto"/>
            <w:noWrap/>
            <w:vAlign w:val="center"/>
            <w:hideMark/>
          </w:tcPr>
          <w:p w14:paraId="64F7C0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COPORAQUE</w:t>
            </w:r>
          </w:p>
        </w:tc>
        <w:tc>
          <w:tcPr>
            <w:tcW w:w="1011" w:type="dxa"/>
            <w:tcBorders>
              <w:top w:val="nil"/>
              <w:left w:val="nil"/>
              <w:bottom w:val="single" w:sz="4" w:space="0" w:color="auto"/>
              <w:right w:val="single" w:sz="4" w:space="0" w:color="auto"/>
            </w:tcBorders>
            <w:shd w:val="clear" w:color="auto" w:fill="auto"/>
            <w:noWrap/>
            <w:vAlign w:val="center"/>
          </w:tcPr>
          <w:p w14:paraId="0F9E984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79D49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DD27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622</w:t>
            </w:r>
          </w:p>
        </w:tc>
        <w:tc>
          <w:tcPr>
            <w:tcW w:w="940" w:type="dxa"/>
            <w:tcBorders>
              <w:top w:val="nil"/>
              <w:left w:val="nil"/>
              <w:bottom w:val="single" w:sz="4" w:space="0" w:color="auto"/>
              <w:right w:val="single" w:sz="4" w:space="0" w:color="auto"/>
            </w:tcBorders>
            <w:shd w:val="clear" w:color="auto" w:fill="auto"/>
            <w:noWrap/>
            <w:vAlign w:val="center"/>
            <w:hideMark/>
          </w:tcPr>
          <w:p w14:paraId="274041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0808030369</w:t>
            </w:r>
          </w:p>
        </w:tc>
        <w:tc>
          <w:tcPr>
            <w:tcW w:w="3700" w:type="dxa"/>
            <w:tcBorders>
              <w:top w:val="nil"/>
              <w:left w:val="nil"/>
              <w:bottom w:val="single" w:sz="4" w:space="0" w:color="auto"/>
              <w:right w:val="single" w:sz="4" w:space="0" w:color="auto"/>
            </w:tcBorders>
            <w:shd w:val="clear" w:color="auto" w:fill="auto"/>
            <w:noWrap/>
            <w:vAlign w:val="center"/>
            <w:hideMark/>
          </w:tcPr>
          <w:p w14:paraId="6722437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 DE PORRES</w:t>
            </w:r>
          </w:p>
        </w:tc>
        <w:tc>
          <w:tcPr>
            <w:tcW w:w="1340" w:type="dxa"/>
            <w:tcBorders>
              <w:top w:val="nil"/>
              <w:left w:val="nil"/>
              <w:bottom w:val="single" w:sz="4" w:space="0" w:color="auto"/>
              <w:right w:val="single" w:sz="4" w:space="0" w:color="auto"/>
            </w:tcBorders>
            <w:shd w:val="clear" w:color="auto" w:fill="auto"/>
            <w:noWrap/>
            <w:vAlign w:val="center"/>
            <w:hideMark/>
          </w:tcPr>
          <w:p w14:paraId="2883B3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F9986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ESPINAR</w:t>
            </w:r>
          </w:p>
        </w:tc>
        <w:tc>
          <w:tcPr>
            <w:tcW w:w="2720" w:type="dxa"/>
            <w:tcBorders>
              <w:top w:val="nil"/>
              <w:left w:val="nil"/>
              <w:bottom w:val="single" w:sz="4" w:space="0" w:color="auto"/>
              <w:right w:val="single" w:sz="4" w:space="0" w:color="auto"/>
            </w:tcBorders>
            <w:shd w:val="clear" w:color="auto" w:fill="auto"/>
            <w:noWrap/>
            <w:vAlign w:val="center"/>
            <w:hideMark/>
          </w:tcPr>
          <w:p w14:paraId="1FBD3D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COPORAQUE</w:t>
            </w:r>
          </w:p>
        </w:tc>
        <w:tc>
          <w:tcPr>
            <w:tcW w:w="1011" w:type="dxa"/>
            <w:tcBorders>
              <w:top w:val="nil"/>
              <w:left w:val="nil"/>
              <w:bottom w:val="single" w:sz="4" w:space="0" w:color="auto"/>
              <w:right w:val="single" w:sz="4" w:space="0" w:color="auto"/>
            </w:tcBorders>
            <w:shd w:val="clear" w:color="auto" w:fill="auto"/>
            <w:noWrap/>
            <w:vAlign w:val="center"/>
          </w:tcPr>
          <w:p w14:paraId="39E7405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47F0D2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1822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623</w:t>
            </w:r>
          </w:p>
        </w:tc>
        <w:tc>
          <w:tcPr>
            <w:tcW w:w="940" w:type="dxa"/>
            <w:tcBorders>
              <w:top w:val="nil"/>
              <w:left w:val="nil"/>
              <w:bottom w:val="single" w:sz="4" w:space="0" w:color="auto"/>
              <w:right w:val="single" w:sz="4" w:space="0" w:color="auto"/>
            </w:tcBorders>
            <w:shd w:val="clear" w:color="auto" w:fill="auto"/>
            <w:noWrap/>
            <w:vAlign w:val="center"/>
            <w:hideMark/>
          </w:tcPr>
          <w:p w14:paraId="00F4A6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0808030387</w:t>
            </w:r>
          </w:p>
        </w:tc>
        <w:tc>
          <w:tcPr>
            <w:tcW w:w="3700" w:type="dxa"/>
            <w:tcBorders>
              <w:top w:val="nil"/>
              <w:left w:val="nil"/>
              <w:bottom w:val="single" w:sz="4" w:space="0" w:color="auto"/>
              <w:right w:val="single" w:sz="4" w:space="0" w:color="auto"/>
            </w:tcBorders>
            <w:shd w:val="clear" w:color="auto" w:fill="auto"/>
            <w:noWrap/>
            <w:vAlign w:val="center"/>
            <w:hideMark/>
          </w:tcPr>
          <w:p w14:paraId="44A4183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CHIMPA ALCCASANA</w:t>
            </w:r>
          </w:p>
        </w:tc>
        <w:tc>
          <w:tcPr>
            <w:tcW w:w="1340" w:type="dxa"/>
            <w:tcBorders>
              <w:top w:val="nil"/>
              <w:left w:val="nil"/>
              <w:bottom w:val="single" w:sz="4" w:space="0" w:color="auto"/>
              <w:right w:val="single" w:sz="4" w:space="0" w:color="auto"/>
            </w:tcBorders>
            <w:shd w:val="clear" w:color="auto" w:fill="auto"/>
            <w:noWrap/>
            <w:vAlign w:val="center"/>
            <w:hideMark/>
          </w:tcPr>
          <w:p w14:paraId="664224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27EB6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ESPINAR</w:t>
            </w:r>
          </w:p>
        </w:tc>
        <w:tc>
          <w:tcPr>
            <w:tcW w:w="2720" w:type="dxa"/>
            <w:tcBorders>
              <w:top w:val="nil"/>
              <w:left w:val="nil"/>
              <w:bottom w:val="single" w:sz="4" w:space="0" w:color="auto"/>
              <w:right w:val="single" w:sz="4" w:space="0" w:color="auto"/>
            </w:tcBorders>
            <w:shd w:val="clear" w:color="auto" w:fill="auto"/>
            <w:noWrap/>
            <w:vAlign w:val="center"/>
            <w:hideMark/>
          </w:tcPr>
          <w:p w14:paraId="2223F7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COPORAQUE</w:t>
            </w:r>
          </w:p>
        </w:tc>
        <w:tc>
          <w:tcPr>
            <w:tcW w:w="1011" w:type="dxa"/>
            <w:tcBorders>
              <w:top w:val="nil"/>
              <w:left w:val="nil"/>
              <w:bottom w:val="single" w:sz="4" w:space="0" w:color="auto"/>
              <w:right w:val="single" w:sz="4" w:space="0" w:color="auto"/>
            </w:tcBorders>
            <w:shd w:val="clear" w:color="auto" w:fill="auto"/>
            <w:noWrap/>
            <w:vAlign w:val="center"/>
          </w:tcPr>
          <w:p w14:paraId="58D7A91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ECAF66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279E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624</w:t>
            </w:r>
          </w:p>
        </w:tc>
        <w:tc>
          <w:tcPr>
            <w:tcW w:w="940" w:type="dxa"/>
            <w:tcBorders>
              <w:top w:val="nil"/>
              <w:left w:val="nil"/>
              <w:bottom w:val="single" w:sz="4" w:space="0" w:color="auto"/>
              <w:right w:val="single" w:sz="4" w:space="0" w:color="auto"/>
            </w:tcBorders>
            <w:shd w:val="clear" w:color="auto" w:fill="auto"/>
            <w:noWrap/>
            <w:vAlign w:val="center"/>
            <w:hideMark/>
          </w:tcPr>
          <w:p w14:paraId="7FEB1E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0808030399</w:t>
            </w:r>
          </w:p>
        </w:tc>
        <w:tc>
          <w:tcPr>
            <w:tcW w:w="3700" w:type="dxa"/>
            <w:tcBorders>
              <w:top w:val="nil"/>
              <w:left w:val="nil"/>
              <w:bottom w:val="single" w:sz="4" w:space="0" w:color="auto"/>
              <w:right w:val="single" w:sz="4" w:space="0" w:color="auto"/>
            </w:tcBorders>
            <w:shd w:val="clear" w:color="auto" w:fill="auto"/>
            <w:noWrap/>
            <w:vAlign w:val="center"/>
            <w:hideMark/>
          </w:tcPr>
          <w:p w14:paraId="7A102A5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HUAYHUAHUASI</w:t>
            </w:r>
          </w:p>
        </w:tc>
        <w:tc>
          <w:tcPr>
            <w:tcW w:w="1340" w:type="dxa"/>
            <w:tcBorders>
              <w:top w:val="nil"/>
              <w:left w:val="nil"/>
              <w:bottom w:val="single" w:sz="4" w:space="0" w:color="auto"/>
              <w:right w:val="single" w:sz="4" w:space="0" w:color="auto"/>
            </w:tcBorders>
            <w:shd w:val="clear" w:color="auto" w:fill="auto"/>
            <w:noWrap/>
            <w:vAlign w:val="center"/>
            <w:hideMark/>
          </w:tcPr>
          <w:p w14:paraId="593658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4E846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ESPINAR</w:t>
            </w:r>
          </w:p>
        </w:tc>
        <w:tc>
          <w:tcPr>
            <w:tcW w:w="2720" w:type="dxa"/>
            <w:tcBorders>
              <w:top w:val="nil"/>
              <w:left w:val="nil"/>
              <w:bottom w:val="single" w:sz="4" w:space="0" w:color="auto"/>
              <w:right w:val="single" w:sz="4" w:space="0" w:color="auto"/>
            </w:tcBorders>
            <w:shd w:val="clear" w:color="auto" w:fill="auto"/>
            <w:noWrap/>
            <w:vAlign w:val="center"/>
            <w:hideMark/>
          </w:tcPr>
          <w:p w14:paraId="2DE33D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COPORAQUE</w:t>
            </w:r>
          </w:p>
        </w:tc>
        <w:tc>
          <w:tcPr>
            <w:tcW w:w="1011" w:type="dxa"/>
            <w:tcBorders>
              <w:top w:val="nil"/>
              <w:left w:val="nil"/>
              <w:bottom w:val="single" w:sz="4" w:space="0" w:color="auto"/>
              <w:right w:val="single" w:sz="4" w:space="0" w:color="auto"/>
            </w:tcBorders>
            <w:shd w:val="clear" w:color="auto" w:fill="auto"/>
            <w:noWrap/>
            <w:vAlign w:val="center"/>
          </w:tcPr>
          <w:p w14:paraId="01B7AF4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A4E94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5AAF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625</w:t>
            </w:r>
          </w:p>
        </w:tc>
        <w:tc>
          <w:tcPr>
            <w:tcW w:w="940" w:type="dxa"/>
            <w:tcBorders>
              <w:top w:val="nil"/>
              <w:left w:val="nil"/>
              <w:bottom w:val="single" w:sz="4" w:space="0" w:color="auto"/>
              <w:right w:val="single" w:sz="4" w:space="0" w:color="auto"/>
            </w:tcBorders>
            <w:shd w:val="clear" w:color="auto" w:fill="auto"/>
            <w:noWrap/>
            <w:vAlign w:val="center"/>
            <w:hideMark/>
          </w:tcPr>
          <w:p w14:paraId="711322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0808060041</w:t>
            </w:r>
          </w:p>
        </w:tc>
        <w:tc>
          <w:tcPr>
            <w:tcW w:w="3700" w:type="dxa"/>
            <w:tcBorders>
              <w:top w:val="nil"/>
              <w:left w:val="nil"/>
              <w:bottom w:val="single" w:sz="4" w:space="0" w:color="auto"/>
              <w:right w:val="single" w:sz="4" w:space="0" w:color="auto"/>
            </w:tcBorders>
            <w:shd w:val="clear" w:color="auto" w:fill="auto"/>
            <w:noWrap/>
            <w:vAlign w:val="center"/>
            <w:hideMark/>
          </w:tcPr>
          <w:p w14:paraId="06306B3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ALCCASANA</w:t>
            </w:r>
          </w:p>
        </w:tc>
        <w:tc>
          <w:tcPr>
            <w:tcW w:w="1340" w:type="dxa"/>
            <w:tcBorders>
              <w:top w:val="nil"/>
              <w:left w:val="nil"/>
              <w:bottom w:val="single" w:sz="4" w:space="0" w:color="auto"/>
              <w:right w:val="single" w:sz="4" w:space="0" w:color="auto"/>
            </w:tcBorders>
            <w:shd w:val="clear" w:color="auto" w:fill="auto"/>
            <w:noWrap/>
            <w:vAlign w:val="center"/>
            <w:hideMark/>
          </w:tcPr>
          <w:p w14:paraId="0A8EEE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85BFC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ESPINAR</w:t>
            </w:r>
          </w:p>
        </w:tc>
        <w:tc>
          <w:tcPr>
            <w:tcW w:w="2720" w:type="dxa"/>
            <w:tcBorders>
              <w:top w:val="nil"/>
              <w:left w:val="nil"/>
              <w:bottom w:val="single" w:sz="4" w:space="0" w:color="auto"/>
              <w:right w:val="single" w:sz="4" w:space="0" w:color="auto"/>
            </w:tcBorders>
            <w:shd w:val="clear" w:color="auto" w:fill="auto"/>
            <w:noWrap/>
            <w:vAlign w:val="center"/>
            <w:hideMark/>
          </w:tcPr>
          <w:p w14:paraId="6BF908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PICHIGUA</w:t>
            </w:r>
          </w:p>
        </w:tc>
        <w:tc>
          <w:tcPr>
            <w:tcW w:w="1011" w:type="dxa"/>
            <w:tcBorders>
              <w:top w:val="nil"/>
              <w:left w:val="nil"/>
              <w:bottom w:val="single" w:sz="4" w:space="0" w:color="auto"/>
              <w:right w:val="single" w:sz="4" w:space="0" w:color="auto"/>
            </w:tcBorders>
            <w:shd w:val="clear" w:color="auto" w:fill="auto"/>
            <w:noWrap/>
            <w:vAlign w:val="center"/>
          </w:tcPr>
          <w:p w14:paraId="4BC83BA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5110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9730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626</w:t>
            </w:r>
          </w:p>
        </w:tc>
        <w:tc>
          <w:tcPr>
            <w:tcW w:w="940" w:type="dxa"/>
            <w:tcBorders>
              <w:top w:val="nil"/>
              <w:left w:val="nil"/>
              <w:bottom w:val="single" w:sz="4" w:space="0" w:color="auto"/>
              <w:right w:val="single" w:sz="4" w:space="0" w:color="auto"/>
            </w:tcBorders>
            <w:shd w:val="clear" w:color="auto" w:fill="auto"/>
            <w:noWrap/>
            <w:vAlign w:val="center"/>
            <w:hideMark/>
          </w:tcPr>
          <w:p w14:paraId="2324C1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0808060085</w:t>
            </w:r>
          </w:p>
        </w:tc>
        <w:tc>
          <w:tcPr>
            <w:tcW w:w="3700" w:type="dxa"/>
            <w:tcBorders>
              <w:top w:val="nil"/>
              <w:left w:val="nil"/>
              <w:bottom w:val="single" w:sz="4" w:space="0" w:color="auto"/>
              <w:right w:val="single" w:sz="4" w:space="0" w:color="auto"/>
            </w:tcBorders>
            <w:shd w:val="clear" w:color="auto" w:fill="auto"/>
            <w:noWrap/>
            <w:vAlign w:val="center"/>
            <w:hideMark/>
          </w:tcPr>
          <w:p w14:paraId="5410049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CHILA</w:t>
            </w:r>
          </w:p>
        </w:tc>
        <w:tc>
          <w:tcPr>
            <w:tcW w:w="1340" w:type="dxa"/>
            <w:tcBorders>
              <w:top w:val="nil"/>
              <w:left w:val="nil"/>
              <w:bottom w:val="single" w:sz="4" w:space="0" w:color="auto"/>
              <w:right w:val="single" w:sz="4" w:space="0" w:color="auto"/>
            </w:tcBorders>
            <w:shd w:val="clear" w:color="auto" w:fill="auto"/>
            <w:noWrap/>
            <w:vAlign w:val="center"/>
            <w:hideMark/>
          </w:tcPr>
          <w:p w14:paraId="058C02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7498B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ESPINAR</w:t>
            </w:r>
          </w:p>
        </w:tc>
        <w:tc>
          <w:tcPr>
            <w:tcW w:w="2720" w:type="dxa"/>
            <w:tcBorders>
              <w:top w:val="nil"/>
              <w:left w:val="nil"/>
              <w:bottom w:val="single" w:sz="4" w:space="0" w:color="auto"/>
              <w:right w:val="single" w:sz="4" w:space="0" w:color="auto"/>
            </w:tcBorders>
            <w:shd w:val="clear" w:color="auto" w:fill="auto"/>
            <w:noWrap/>
            <w:vAlign w:val="center"/>
            <w:hideMark/>
          </w:tcPr>
          <w:p w14:paraId="0B8B99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PICHIGUA</w:t>
            </w:r>
          </w:p>
        </w:tc>
        <w:tc>
          <w:tcPr>
            <w:tcW w:w="1011" w:type="dxa"/>
            <w:tcBorders>
              <w:top w:val="nil"/>
              <w:left w:val="nil"/>
              <w:bottom w:val="single" w:sz="4" w:space="0" w:color="auto"/>
              <w:right w:val="single" w:sz="4" w:space="0" w:color="auto"/>
            </w:tcBorders>
            <w:shd w:val="clear" w:color="auto" w:fill="auto"/>
            <w:noWrap/>
            <w:vAlign w:val="center"/>
          </w:tcPr>
          <w:p w14:paraId="058375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22487A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03DE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627</w:t>
            </w:r>
          </w:p>
        </w:tc>
        <w:tc>
          <w:tcPr>
            <w:tcW w:w="940" w:type="dxa"/>
            <w:tcBorders>
              <w:top w:val="nil"/>
              <w:left w:val="nil"/>
              <w:bottom w:val="single" w:sz="4" w:space="0" w:color="auto"/>
              <w:right w:val="single" w:sz="4" w:space="0" w:color="auto"/>
            </w:tcBorders>
            <w:shd w:val="clear" w:color="auto" w:fill="auto"/>
            <w:noWrap/>
            <w:vAlign w:val="center"/>
            <w:hideMark/>
          </w:tcPr>
          <w:p w14:paraId="238310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0809010011</w:t>
            </w:r>
          </w:p>
        </w:tc>
        <w:tc>
          <w:tcPr>
            <w:tcW w:w="3700" w:type="dxa"/>
            <w:tcBorders>
              <w:top w:val="nil"/>
              <w:left w:val="nil"/>
              <w:bottom w:val="single" w:sz="4" w:space="0" w:color="auto"/>
              <w:right w:val="single" w:sz="4" w:space="0" w:color="auto"/>
            </w:tcBorders>
            <w:shd w:val="clear" w:color="auto" w:fill="auto"/>
            <w:noWrap/>
            <w:vAlign w:val="center"/>
            <w:hideMark/>
          </w:tcPr>
          <w:p w14:paraId="7627926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EMPALIZADA</w:t>
            </w:r>
          </w:p>
        </w:tc>
        <w:tc>
          <w:tcPr>
            <w:tcW w:w="1340" w:type="dxa"/>
            <w:tcBorders>
              <w:top w:val="nil"/>
              <w:left w:val="nil"/>
              <w:bottom w:val="single" w:sz="4" w:space="0" w:color="auto"/>
              <w:right w:val="single" w:sz="4" w:space="0" w:color="auto"/>
            </w:tcBorders>
            <w:shd w:val="clear" w:color="auto" w:fill="auto"/>
            <w:noWrap/>
            <w:vAlign w:val="center"/>
            <w:hideMark/>
          </w:tcPr>
          <w:p w14:paraId="6727AF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888F7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397F24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w:t>
            </w:r>
          </w:p>
        </w:tc>
        <w:tc>
          <w:tcPr>
            <w:tcW w:w="1011" w:type="dxa"/>
            <w:tcBorders>
              <w:top w:val="nil"/>
              <w:left w:val="nil"/>
              <w:bottom w:val="single" w:sz="4" w:space="0" w:color="auto"/>
              <w:right w:val="single" w:sz="4" w:space="0" w:color="auto"/>
            </w:tcBorders>
            <w:shd w:val="clear" w:color="auto" w:fill="auto"/>
            <w:noWrap/>
            <w:vAlign w:val="center"/>
          </w:tcPr>
          <w:p w14:paraId="5DA29B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5AE45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7460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628</w:t>
            </w:r>
          </w:p>
        </w:tc>
        <w:tc>
          <w:tcPr>
            <w:tcW w:w="940" w:type="dxa"/>
            <w:tcBorders>
              <w:top w:val="nil"/>
              <w:left w:val="nil"/>
              <w:bottom w:val="single" w:sz="4" w:space="0" w:color="auto"/>
              <w:right w:val="single" w:sz="4" w:space="0" w:color="auto"/>
            </w:tcBorders>
            <w:shd w:val="clear" w:color="auto" w:fill="auto"/>
            <w:noWrap/>
            <w:vAlign w:val="center"/>
            <w:hideMark/>
          </w:tcPr>
          <w:p w14:paraId="21AA5B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0809010067</w:t>
            </w:r>
          </w:p>
        </w:tc>
        <w:tc>
          <w:tcPr>
            <w:tcW w:w="3700" w:type="dxa"/>
            <w:tcBorders>
              <w:top w:val="nil"/>
              <w:left w:val="nil"/>
              <w:bottom w:val="single" w:sz="4" w:space="0" w:color="auto"/>
              <w:right w:val="single" w:sz="4" w:space="0" w:color="auto"/>
            </w:tcBorders>
            <w:shd w:val="clear" w:color="auto" w:fill="auto"/>
            <w:noWrap/>
            <w:vAlign w:val="center"/>
            <w:hideMark/>
          </w:tcPr>
          <w:p w14:paraId="1F8B8EA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GARAVITO</w:t>
            </w:r>
          </w:p>
        </w:tc>
        <w:tc>
          <w:tcPr>
            <w:tcW w:w="1340" w:type="dxa"/>
            <w:tcBorders>
              <w:top w:val="nil"/>
              <w:left w:val="nil"/>
              <w:bottom w:val="single" w:sz="4" w:space="0" w:color="auto"/>
              <w:right w:val="single" w:sz="4" w:space="0" w:color="auto"/>
            </w:tcBorders>
            <w:shd w:val="clear" w:color="auto" w:fill="auto"/>
            <w:noWrap/>
            <w:vAlign w:val="center"/>
            <w:hideMark/>
          </w:tcPr>
          <w:p w14:paraId="47EC8D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8F223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5C50E7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w:t>
            </w:r>
          </w:p>
        </w:tc>
        <w:tc>
          <w:tcPr>
            <w:tcW w:w="1011" w:type="dxa"/>
            <w:tcBorders>
              <w:top w:val="nil"/>
              <w:left w:val="nil"/>
              <w:bottom w:val="single" w:sz="4" w:space="0" w:color="auto"/>
              <w:right w:val="single" w:sz="4" w:space="0" w:color="auto"/>
            </w:tcBorders>
            <w:shd w:val="clear" w:color="auto" w:fill="auto"/>
            <w:noWrap/>
            <w:vAlign w:val="center"/>
          </w:tcPr>
          <w:p w14:paraId="26DA099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CB5A89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B254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629</w:t>
            </w:r>
          </w:p>
        </w:tc>
        <w:tc>
          <w:tcPr>
            <w:tcW w:w="940" w:type="dxa"/>
            <w:tcBorders>
              <w:top w:val="nil"/>
              <w:left w:val="nil"/>
              <w:bottom w:val="single" w:sz="4" w:space="0" w:color="auto"/>
              <w:right w:val="single" w:sz="4" w:space="0" w:color="auto"/>
            </w:tcBorders>
            <w:shd w:val="clear" w:color="auto" w:fill="auto"/>
            <w:noWrap/>
            <w:vAlign w:val="center"/>
            <w:hideMark/>
          </w:tcPr>
          <w:p w14:paraId="294DA9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0809050013</w:t>
            </w:r>
          </w:p>
        </w:tc>
        <w:tc>
          <w:tcPr>
            <w:tcW w:w="3700" w:type="dxa"/>
            <w:tcBorders>
              <w:top w:val="nil"/>
              <w:left w:val="nil"/>
              <w:bottom w:val="single" w:sz="4" w:space="0" w:color="auto"/>
              <w:right w:val="single" w:sz="4" w:space="0" w:color="auto"/>
            </w:tcBorders>
            <w:shd w:val="clear" w:color="auto" w:fill="auto"/>
            <w:noWrap/>
            <w:vAlign w:val="center"/>
            <w:hideMark/>
          </w:tcPr>
          <w:p w14:paraId="2375AF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ELENA</w:t>
            </w:r>
          </w:p>
        </w:tc>
        <w:tc>
          <w:tcPr>
            <w:tcW w:w="1340" w:type="dxa"/>
            <w:tcBorders>
              <w:top w:val="nil"/>
              <w:left w:val="nil"/>
              <w:bottom w:val="single" w:sz="4" w:space="0" w:color="auto"/>
              <w:right w:val="single" w:sz="4" w:space="0" w:color="auto"/>
            </w:tcBorders>
            <w:shd w:val="clear" w:color="auto" w:fill="auto"/>
            <w:noWrap/>
            <w:vAlign w:val="center"/>
            <w:hideMark/>
          </w:tcPr>
          <w:p w14:paraId="74E4F8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F2E66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0213A5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OCOBAMBA</w:t>
            </w:r>
          </w:p>
        </w:tc>
        <w:tc>
          <w:tcPr>
            <w:tcW w:w="1011" w:type="dxa"/>
            <w:tcBorders>
              <w:top w:val="nil"/>
              <w:left w:val="nil"/>
              <w:bottom w:val="single" w:sz="4" w:space="0" w:color="auto"/>
              <w:right w:val="single" w:sz="4" w:space="0" w:color="auto"/>
            </w:tcBorders>
            <w:shd w:val="clear" w:color="auto" w:fill="auto"/>
            <w:noWrap/>
            <w:vAlign w:val="center"/>
          </w:tcPr>
          <w:p w14:paraId="46B159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10B66F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11E3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630</w:t>
            </w:r>
          </w:p>
        </w:tc>
        <w:tc>
          <w:tcPr>
            <w:tcW w:w="940" w:type="dxa"/>
            <w:tcBorders>
              <w:top w:val="nil"/>
              <w:left w:val="nil"/>
              <w:bottom w:val="single" w:sz="4" w:space="0" w:color="auto"/>
              <w:right w:val="single" w:sz="4" w:space="0" w:color="auto"/>
            </w:tcBorders>
            <w:shd w:val="clear" w:color="auto" w:fill="auto"/>
            <w:noWrap/>
            <w:vAlign w:val="center"/>
            <w:hideMark/>
          </w:tcPr>
          <w:p w14:paraId="494BD1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0809050015</w:t>
            </w:r>
          </w:p>
        </w:tc>
        <w:tc>
          <w:tcPr>
            <w:tcW w:w="3700" w:type="dxa"/>
            <w:tcBorders>
              <w:top w:val="nil"/>
              <w:left w:val="nil"/>
              <w:bottom w:val="single" w:sz="4" w:space="0" w:color="auto"/>
              <w:right w:val="single" w:sz="4" w:space="0" w:color="auto"/>
            </w:tcBorders>
            <w:shd w:val="clear" w:color="auto" w:fill="auto"/>
            <w:noWrap/>
            <w:vAlign w:val="center"/>
            <w:hideMark/>
          </w:tcPr>
          <w:p w14:paraId="7CB12B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MEDIA LUNA</w:t>
            </w:r>
          </w:p>
        </w:tc>
        <w:tc>
          <w:tcPr>
            <w:tcW w:w="1340" w:type="dxa"/>
            <w:tcBorders>
              <w:top w:val="nil"/>
              <w:left w:val="nil"/>
              <w:bottom w:val="single" w:sz="4" w:space="0" w:color="auto"/>
              <w:right w:val="single" w:sz="4" w:space="0" w:color="auto"/>
            </w:tcBorders>
            <w:shd w:val="clear" w:color="auto" w:fill="auto"/>
            <w:noWrap/>
            <w:vAlign w:val="center"/>
            <w:hideMark/>
          </w:tcPr>
          <w:p w14:paraId="33E20C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1FE0A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09E519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OCOBAMBA</w:t>
            </w:r>
          </w:p>
        </w:tc>
        <w:tc>
          <w:tcPr>
            <w:tcW w:w="1011" w:type="dxa"/>
            <w:tcBorders>
              <w:top w:val="nil"/>
              <w:left w:val="nil"/>
              <w:bottom w:val="single" w:sz="4" w:space="0" w:color="auto"/>
              <w:right w:val="single" w:sz="4" w:space="0" w:color="auto"/>
            </w:tcBorders>
            <w:shd w:val="clear" w:color="auto" w:fill="auto"/>
            <w:noWrap/>
            <w:vAlign w:val="center"/>
          </w:tcPr>
          <w:p w14:paraId="3504B7C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7A116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79CA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631</w:t>
            </w:r>
          </w:p>
        </w:tc>
        <w:tc>
          <w:tcPr>
            <w:tcW w:w="940" w:type="dxa"/>
            <w:tcBorders>
              <w:top w:val="nil"/>
              <w:left w:val="nil"/>
              <w:bottom w:val="single" w:sz="4" w:space="0" w:color="auto"/>
              <w:right w:val="single" w:sz="4" w:space="0" w:color="auto"/>
            </w:tcBorders>
            <w:shd w:val="clear" w:color="auto" w:fill="auto"/>
            <w:noWrap/>
            <w:vAlign w:val="center"/>
            <w:hideMark/>
          </w:tcPr>
          <w:p w14:paraId="44685A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0809050016</w:t>
            </w:r>
          </w:p>
        </w:tc>
        <w:tc>
          <w:tcPr>
            <w:tcW w:w="3700" w:type="dxa"/>
            <w:tcBorders>
              <w:top w:val="nil"/>
              <w:left w:val="nil"/>
              <w:bottom w:val="single" w:sz="4" w:space="0" w:color="auto"/>
              <w:right w:val="single" w:sz="4" w:space="0" w:color="auto"/>
            </w:tcBorders>
            <w:shd w:val="clear" w:color="auto" w:fill="auto"/>
            <w:noWrap/>
            <w:vAlign w:val="center"/>
            <w:hideMark/>
          </w:tcPr>
          <w:p w14:paraId="7257BF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MUNAYPATA</w:t>
            </w:r>
          </w:p>
        </w:tc>
        <w:tc>
          <w:tcPr>
            <w:tcW w:w="1340" w:type="dxa"/>
            <w:tcBorders>
              <w:top w:val="nil"/>
              <w:left w:val="nil"/>
              <w:bottom w:val="single" w:sz="4" w:space="0" w:color="auto"/>
              <w:right w:val="single" w:sz="4" w:space="0" w:color="auto"/>
            </w:tcBorders>
            <w:shd w:val="clear" w:color="auto" w:fill="auto"/>
            <w:noWrap/>
            <w:vAlign w:val="center"/>
            <w:hideMark/>
          </w:tcPr>
          <w:p w14:paraId="2B5194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3C95B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0EBF56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OCOBAMBA</w:t>
            </w:r>
          </w:p>
        </w:tc>
        <w:tc>
          <w:tcPr>
            <w:tcW w:w="1011" w:type="dxa"/>
            <w:tcBorders>
              <w:top w:val="nil"/>
              <w:left w:val="nil"/>
              <w:bottom w:val="single" w:sz="4" w:space="0" w:color="auto"/>
              <w:right w:val="single" w:sz="4" w:space="0" w:color="auto"/>
            </w:tcBorders>
            <w:shd w:val="clear" w:color="auto" w:fill="auto"/>
            <w:noWrap/>
            <w:vAlign w:val="center"/>
          </w:tcPr>
          <w:p w14:paraId="5D6A71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FBAAC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EE7C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632</w:t>
            </w:r>
          </w:p>
        </w:tc>
        <w:tc>
          <w:tcPr>
            <w:tcW w:w="940" w:type="dxa"/>
            <w:tcBorders>
              <w:top w:val="nil"/>
              <w:left w:val="nil"/>
              <w:bottom w:val="single" w:sz="4" w:space="0" w:color="auto"/>
              <w:right w:val="single" w:sz="4" w:space="0" w:color="auto"/>
            </w:tcBorders>
            <w:shd w:val="clear" w:color="auto" w:fill="auto"/>
            <w:noWrap/>
            <w:vAlign w:val="center"/>
            <w:hideMark/>
          </w:tcPr>
          <w:p w14:paraId="2D255C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0809050022</w:t>
            </w:r>
          </w:p>
        </w:tc>
        <w:tc>
          <w:tcPr>
            <w:tcW w:w="3700" w:type="dxa"/>
            <w:tcBorders>
              <w:top w:val="nil"/>
              <w:left w:val="nil"/>
              <w:bottom w:val="single" w:sz="4" w:space="0" w:color="auto"/>
              <w:right w:val="single" w:sz="4" w:space="0" w:color="auto"/>
            </w:tcBorders>
            <w:shd w:val="clear" w:color="auto" w:fill="auto"/>
            <w:noWrap/>
            <w:vAlign w:val="center"/>
            <w:hideMark/>
          </w:tcPr>
          <w:p w14:paraId="0D535E2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BELENPATA</w:t>
            </w:r>
          </w:p>
        </w:tc>
        <w:tc>
          <w:tcPr>
            <w:tcW w:w="1340" w:type="dxa"/>
            <w:tcBorders>
              <w:top w:val="nil"/>
              <w:left w:val="nil"/>
              <w:bottom w:val="single" w:sz="4" w:space="0" w:color="auto"/>
              <w:right w:val="single" w:sz="4" w:space="0" w:color="auto"/>
            </w:tcBorders>
            <w:shd w:val="clear" w:color="auto" w:fill="auto"/>
            <w:noWrap/>
            <w:vAlign w:val="center"/>
            <w:hideMark/>
          </w:tcPr>
          <w:p w14:paraId="5250BA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E102F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4DF90B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OCOBAMBA</w:t>
            </w:r>
          </w:p>
        </w:tc>
        <w:tc>
          <w:tcPr>
            <w:tcW w:w="1011" w:type="dxa"/>
            <w:tcBorders>
              <w:top w:val="nil"/>
              <w:left w:val="nil"/>
              <w:bottom w:val="single" w:sz="4" w:space="0" w:color="auto"/>
              <w:right w:val="single" w:sz="4" w:space="0" w:color="auto"/>
            </w:tcBorders>
            <w:shd w:val="clear" w:color="auto" w:fill="auto"/>
            <w:noWrap/>
            <w:vAlign w:val="center"/>
          </w:tcPr>
          <w:p w14:paraId="664B18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9FF248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D479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633</w:t>
            </w:r>
          </w:p>
        </w:tc>
        <w:tc>
          <w:tcPr>
            <w:tcW w:w="940" w:type="dxa"/>
            <w:tcBorders>
              <w:top w:val="nil"/>
              <w:left w:val="nil"/>
              <w:bottom w:val="single" w:sz="4" w:space="0" w:color="auto"/>
              <w:right w:val="single" w:sz="4" w:space="0" w:color="auto"/>
            </w:tcBorders>
            <w:shd w:val="clear" w:color="auto" w:fill="auto"/>
            <w:noWrap/>
            <w:vAlign w:val="center"/>
            <w:hideMark/>
          </w:tcPr>
          <w:p w14:paraId="5033D3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0809050042</w:t>
            </w:r>
          </w:p>
        </w:tc>
        <w:tc>
          <w:tcPr>
            <w:tcW w:w="3700" w:type="dxa"/>
            <w:tcBorders>
              <w:top w:val="nil"/>
              <w:left w:val="nil"/>
              <w:bottom w:val="single" w:sz="4" w:space="0" w:color="auto"/>
              <w:right w:val="single" w:sz="4" w:space="0" w:color="auto"/>
            </w:tcBorders>
            <w:shd w:val="clear" w:color="auto" w:fill="auto"/>
            <w:noWrap/>
            <w:vAlign w:val="center"/>
            <w:hideMark/>
          </w:tcPr>
          <w:p w14:paraId="6F407E1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OCOBAMBA</w:t>
            </w:r>
          </w:p>
        </w:tc>
        <w:tc>
          <w:tcPr>
            <w:tcW w:w="1340" w:type="dxa"/>
            <w:tcBorders>
              <w:top w:val="nil"/>
              <w:left w:val="nil"/>
              <w:bottom w:val="single" w:sz="4" w:space="0" w:color="auto"/>
              <w:right w:val="single" w:sz="4" w:space="0" w:color="auto"/>
            </w:tcBorders>
            <w:shd w:val="clear" w:color="auto" w:fill="auto"/>
            <w:noWrap/>
            <w:vAlign w:val="center"/>
            <w:hideMark/>
          </w:tcPr>
          <w:p w14:paraId="1832E4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3758E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7FFA92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OCOBAMBA</w:t>
            </w:r>
          </w:p>
        </w:tc>
        <w:tc>
          <w:tcPr>
            <w:tcW w:w="1011" w:type="dxa"/>
            <w:tcBorders>
              <w:top w:val="nil"/>
              <w:left w:val="nil"/>
              <w:bottom w:val="single" w:sz="4" w:space="0" w:color="auto"/>
              <w:right w:val="single" w:sz="4" w:space="0" w:color="auto"/>
            </w:tcBorders>
            <w:shd w:val="clear" w:color="auto" w:fill="auto"/>
            <w:noWrap/>
            <w:vAlign w:val="center"/>
          </w:tcPr>
          <w:p w14:paraId="4AE4E3A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F2BC4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2886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634</w:t>
            </w:r>
          </w:p>
        </w:tc>
        <w:tc>
          <w:tcPr>
            <w:tcW w:w="940" w:type="dxa"/>
            <w:tcBorders>
              <w:top w:val="nil"/>
              <w:left w:val="nil"/>
              <w:bottom w:val="single" w:sz="4" w:space="0" w:color="auto"/>
              <w:right w:val="single" w:sz="4" w:space="0" w:color="auto"/>
            </w:tcBorders>
            <w:shd w:val="clear" w:color="auto" w:fill="auto"/>
            <w:noWrap/>
            <w:vAlign w:val="center"/>
            <w:hideMark/>
          </w:tcPr>
          <w:p w14:paraId="19ABF0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0809050093</w:t>
            </w:r>
          </w:p>
        </w:tc>
        <w:tc>
          <w:tcPr>
            <w:tcW w:w="3700" w:type="dxa"/>
            <w:tcBorders>
              <w:top w:val="nil"/>
              <w:left w:val="nil"/>
              <w:bottom w:val="single" w:sz="4" w:space="0" w:color="auto"/>
              <w:right w:val="single" w:sz="4" w:space="0" w:color="auto"/>
            </w:tcBorders>
            <w:shd w:val="clear" w:color="auto" w:fill="auto"/>
            <w:noWrap/>
            <w:vAlign w:val="center"/>
            <w:hideMark/>
          </w:tcPr>
          <w:p w14:paraId="7441AB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VERSALLES</w:t>
            </w:r>
          </w:p>
        </w:tc>
        <w:tc>
          <w:tcPr>
            <w:tcW w:w="1340" w:type="dxa"/>
            <w:tcBorders>
              <w:top w:val="nil"/>
              <w:left w:val="nil"/>
              <w:bottom w:val="single" w:sz="4" w:space="0" w:color="auto"/>
              <w:right w:val="single" w:sz="4" w:space="0" w:color="auto"/>
            </w:tcBorders>
            <w:shd w:val="clear" w:color="auto" w:fill="auto"/>
            <w:noWrap/>
            <w:vAlign w:val="center"/>
            <w:hideMark/>
          </w:tcPr>
          <w:p w14:paraId="166CCF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75D80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0915BA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OCOBAMBA</w:t>
            </w:r>
          </w:p>
        </w:tc>
        <w:tc>
          <w:tcPr>
            <w:tcW w:w="1011" w:type="dxa"/>
            <w:tcBorders>
              <w:top w:val="nil"/>
              <w:left w:val="nil"/>
              <w:bottom w:val="single" w:sz="4" w:space="0" w:color="auto"/>
              <w:right w:val="single" w:sz="4" w:space="0" w:color="auto"/>
            </w:tcBorders>
            <w:shd w:val="clear" w:color="auto" w:fill="auto"/>
            <w:noWrap/>
            <w:vAlign w:val="center"/>
          </w:tcPr>
          <w:p w14:paraId="219D009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B9ADE7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146B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635</w:t>
            </w:r>
          </w:p>
        </w:tc>
        <w:tc>
          <w:tcPr>
            <w:tcW w:w="940" w:type="dxa"/>
            <w:tcBorders>
              <w:top w:val="nil"/>
              <w:left w:val="nil"/>
              <w:bottom w:val="single" w:sz="4" w:space="0" w:color="auto"/>
              <w:right w:val="single" w:sz="4" w:space="0" w:color="auto"/>
            </w:tcBorders>
            <w:shd w:val="clear" w:color="auto" w:fill="auto"/>
            <w:noWrap/>
            <w:vAlign w:val="center"/>
            <w:hideMark/>
          </w:tcPr>
          <w:p w14:paraId="436318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0809060003</w:t>
            </w:r>
          </w:p>
        </w:tc>
        <w:tc>
          <w:tcPr>
            <w:tcW w:w="3700" w:type="dxa"/>
            <w:tcBorders>
              <w:top w:val="nil"/>
              <w:left w:val="nil"/>
              <w:bottom w:val="single" w:sz="4" w:space="0" w:color="auto"/>
              <w:right w:val="single" w:sz="4" w:space="0" w:color="auto"/>
            </w:tcBorders>
            <w:shd w:val="clear" w:color="auto" w:fill="auto"/>
            <w:noWrap/>
            <w:vAlign w:val="center"/>
            <w:hideMark/>
          </w:tcPr>
          <w:p w14:paraId="4BBDD37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CARMEN ALTO</w:t>
            </w:r>
          </w:p>
        </w:tc>
        <w:tc>
          <w:tcPr>
            <w:tcW w:w="1340" w:type="dxa"/>
            <w:tcBorders>
              <w:top w:val="nil"/>
              <w:left w:val="nil"/>
              <w:bottom w:val="single" w:sz="4" w:space="0" w:color="auto"/>
              <w:right w:val="single" w:sz="4" w:space="0" w:color="auto"/>
            </w:tcBorders>
            <w:shd w:val="clear" w:color="auto" w:fill="auto"/>
            <w:noWrap/>
            <w:vAlign w:val="center"/>
            <w:hideMark/>
          </w:tcPr>
          <w:p w14:paraId="4C6750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27EB2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418E8B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149B0EF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4C4437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5584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636</w:t>
            </w:r>
          </w:p>
        </w:tc>
        <w:tc>
          <w:tcPr>
            <w:tcW w:w="940" w:type="dxa"/>
            <w:tcBorders>
              <w:top w:val="nil"/>
              <w:left w:val="nil"/>
              <w:bottom w:val="single" w:sz="4" w:space="0" w:color="auto"/>
              <w:right w:val="single" w:sz="4" w:space="0" w:color="auto"/>
            </w:tcBorders>
            <w:shd w:val="clear" w:color="auto" w:fill="auto"/>
            <w:noWrap/>
            <w:vAlign w:val="center"/>
            <w:hideMark/>
          </w:tcPr>
          <w:p w14:paraId="2EC053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0809060007</w:t>
            </w:r>
          </w:p>
        </w:tc>
        <w:tc>
          <w:tcPr>
            <w:tcW w:w="3700" w:type="dxa"/>
            <w:tcBorders>
              <w:top w:val="nil"/>
              <w:left w:val="nil"/>
              <w:bottom w:val="single" w:sz="4" w:space="0" w:color="auto"/>
              <w:right w:val="single" w:sz="4" w:space="0" w:color="auto"/>
            </w:tcBorders>
            <w:shd w:val="clear" w:color="auto" w:fill="auto"/>
            <w:noWrap/>
            <w:vAlign w:val="center"/>
            <w:hideMark/>
          </w:tcPr>
          <w:p w14:paraId="2359392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MAPITUNARI BAJA</w:t>
            </w:r>
          </w:p>
        </w:tc>
        <w:tc>
          <w:tcPr>
            <w:tcW w:w="1340" w:type="dxa"/>
            <w:tcBorders>
              <w:top w:val="nil"/>
              <w:left w:val="nil"/>
              <w:bottom w:val="single" w:sz="4" w:space="0" w:color="auto"/>
              <w:right w:val="single" w:sz="4" w:space="0" w:color="auto"/>
            </w:tcBorders>
            <w:shd w:val="clear" w:color="auto" w:fill="auto"/>
            <w:noWrap/>
            <w:vAlign w:val="center"/>
            <w:hideMark/>
          </w:tcPr>
          <w:p w14:paraId="30F154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54B02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19B995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7FB1D8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DFC4E7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5BF9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637</w:t>
            </w:r>
          </w:p>
        </w:tc>
        <w:tc>
          <w:tcPr>
            <w:tcW w:w="940" w:type="dxa"/>
            <w:tcBorders>
              <w:top w:val="nil"/>
              <w:left w:val="nil"/>
              <w:bottom w:val="single" w:sz="4" w:space="0" w:color="auto"/>
              <w:right w:val="single" w:sz="4" w:space="0" w:color="auto"/>
            </w:tcBorders>
            <w:shd w:val="clear" w:color="auto" w:fill="auto"/>
            <w:noWrap/>
            <w:vAlign w:val="center"/>
            <w:hideMark/>
          </w:tcPr>
          <w:p w14:paraId="5B8081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0809060008</w:t>
            </w:r>
          </w:p>
        </w:tc>
        <w:tc>
          <w:tcPr>
            <w:tcW w:w="3700" w:type="dxa"/>
            <w:tcBorders>
              <w:top w:val="nil"/>
              <w:left w:val="nil"/>
              <w:bottom w:val="single" w:sz="4" w:space="0" w:color="auto"/>
              <w:right w:val="single" w:sz="4" w:space="0" w:color="auto"/>
            </w:tcBorders>
            <w:shd w:val="clear" w:color="auto" w:fill="auto"/>
            <w:noWrap/>
            <w:vAlign w:val="center"/>
            <w:hideMark/>
          </w:tcPr>
          <w:p w14:paraId="6BFD22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ESTRELLA</w:t>
            </w:r>
          </w:p>
        </w:tc>
        <w:tc>
          <w:tcPr>
            <w:tcW w:w="1340" w:type="dxa"/>
            <w:tcBorders>
              <w:top w:val="nil"/>
              <w:left w:val="nil"/>
              <w:bottom w:val="single" w:sz="4" w:space="0" w:color="auto"/>
              <w:right w:val="single" w:sz="4" w:space="0" w:color="auto"/>
            </w:tcBorders>
            <w:shd w:val="clear" w:color="auto" w:fill="auto"/>
            <w:noWrap/>
            <w:vAlign w:val="center"/>
            <w:hideMark/>
          </w:tcPr>
          <w:p w14:paraId="692F93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13056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16831A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3EAF16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3F1B4B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5B9A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638</w:t>
            </w:r>
          </w:p>
        </w:tc>
        <w:tc>
          <w:tcPr>
            <w:tcW w:w="940" w:type="dxa"/>
            <w:tcBorders>
              <w:top w:val="nil"/>
              <w:left w:val="nil"/>
              <w:bottom w:val="single" w:sz="4" w:space="0" w:color="auto"/>
              <w:right w:val="single" w:sz="4" w:space="0" w:color="auto"/>
            </w:tcBorders>
            <w:shd w:val="clear" w:color="auto" w:fill="auto"/>
            <w:noWrap/>
            <w:vAlign w:val="center"/>
            <w:hideMark/>
          </w:tcPr>
          <w:p w14:paraId="5C3C53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0809060009</w:t>
            </w:r>
          </w:p>
        </w:tc>
        <w:tc>
          <w:tcPr>
            <w:tcW w:w="3700" w:type="dxa"/>
            <w:tcBorders>
              <w:top w:val="nil"/>
              <w:left w:val="nil"/>
              <w:bottom w:val="single" w:sz="4" w:space="0" w:color="auto"/>
              <w:right w:val="single" w:sz="4" w:space="0" w:color="auto"/>
            </w:tcBorders>
            <w:shd w:val="clear" w:color="auto" w:fill="auto"/>
            <w:noWrap/>
            <w:vAlign w:val="center"/>
            <w:hideMark/>
          </w:tcPr>
          <w:p w14:paraId="115FC83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AMANCAES</w:t>
            </w:r>
          </w:p>
        </w:tc>
        <w:tc>
          <w:tcPr>
            <w:tcW w:w="1340" w:type="dxa"/>
            <w:tcBorders>
              <w:top w:val="nil"/>
              <w:left w:val="nil"/>
              <w:bottom w:val="single" w:sz="4" w:space="0" w:color="auto"/>
              <w:right w:val="single" w:sz="4" w:space="0" w:color="auto"/>
            </w:tcBorders>
            <w:shd w:val="clear" w:color="auto" w:fill="auto"/>
            <w:noWrap/>
            <w:vAlign w:val="center"/>
            <w:hideMark/>
          </w:tcPr>
          <w:p w14:paraId="229078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B7987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204D7C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57A65AA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6972F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AE42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639</w:t>
            </w:r>
          </w:p>
        </w:tc>
        <w:tc>
          <w:tcPr>
            <w:tcW w:w="940" w:type="dxa"/>
            <w:tcBorders>
              <w:top w:val="nil"/>
              <w:left w:val="nil"/>
              <w:bottom w:val="single" w:sz="4" w:space="0" w:color="auto"/>
              <w:right w:val="single" w:sz="4" w:space="0" w:color="auto"/>
            </w:tcBorders>
            <w:shd w:val="clear" w:color="auto" w:fill="auto"/>
            <w:noWrap/>
            <w:vAlign w:val="center"/>
            <w:hideMark/>
          </w:tcPr>
          <w:p w14:paraId="5A2791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0809060013</w:t>
            </w:r>
          </w:p>
        </w:tc>
        <w:tc>
          <w:tcPr>
            <w:tcW w:w="3700" w:type="dxa"/>
            <w:tcBorders>
              <w:top w:val="nil"/>
              <w:left w:val="nil"/>
              <w:bottom w:val="single" w:sz="4" w:space="0" w:color="auto"/>
              <w:right w:val="single" w:sz="4" w:space="0" w:color="auto"/>
            </w:tcBorders>
            <w:shd w:val="clear" w:color="auto" w:fill="auto"/>
            <w:noWrap/>
            <w:vAlign w:val="center"/>
            <w:hideMark/>
          </w:tcPr>
          <w:p w14:paraId="3B05097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LUZ</w:t>
            </w:r>
          </w:p>
        </w:tc>
        <w:tc>
          <w:tcPr>
            <w:tcW w:w="1340" w:type="dxa"/>
            <w:tcBorders>
              <w:top w:val="nil"/>
              <w:left w:val="nil"/>
              <w:bottom w:val="single" w:sz="4" w:space="0" w:color="auto"/>
              <w:right w:val="single" w:sz="4" w:space="0" w:color="auto"/>
            </w:tcBorders>
            <w:shd w:val="clear" w:color="auto" w:fill="auto"/>
            <w:noWrap/>
            <w:vAlign w:val="center"/>
            <w:hideMark/>
          </w:tcPr>
          <w:p w14:paraId="4B4884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82148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6FD40D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3509734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8A586B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FC6B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640</w:t>
            </w:r>
          </w:p>
        </w:tc>
        <w:tc>
          <w:tcPr>
            <w:tcW w:w="940" w:type="dxa"/>
            <w:tcBorders>
              <w:top w:val="nil"/>
              <w:left w:val="nil"/>
              <w:bottom w:val="single" w:sz="4" w:space="0" w:color="auto"/>
              <w:right w:val="single" w:sz="4" w:space="0" w:color="auto"/>
            </w:tcBorders>
            <w:shd w:val="clear" w:color="auto" w:fill="auto"/>
            <w:noWrap/>
            <w:vAlign w:val="center"/>
            <w:hideMark/>
          </w:tcPr>
          <w:p w14:paraId="5EACC2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0809060014</w:t>
            </w:r>
          </w:p>
        </w:tc>
        <w:tc>
          <w:tcPr>
            <w:tcW w:w="3700" w:type="dxa"/>
            <w:tcBorders>
              <w:top w:val="nil"/>
              <w:left w:val="nil"/>
              <w:bottom w:val="single" w:sz="4" w:space="0" w:color="auto"/>
              <w:right w:val="single" w:sz="4" w:space="0" w:color="auto"/>
            </w:tcBorders>
            <w:shd w:val="clear" w:color="auto" w:fill="auto"/>
            <w:noWrap/>
            <w:vAlign w:val="center"/>
            <w:hideMark/>
          </w:tcPr>
          <w:p w14:paraId="24BB542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QUINTARENA</w:t>
            </w:r>
          </w:p>
        </w:tc>
        <w:tc>
          <w:tcPr>
            <w:tcW w:w="1340" w:type="dxa"/>
            <w:tcBorders>
              <w:top w:val="nil"/>
              <w:left w:val="nil"/>
              <w:bottom w:val="single" w:sz="4" w:space="0" w:color="auto"/>
              <w:right w:val="single" w:sz="4" w:space="0" w:color="auto"/>
            </w:tcBorders>
            <w:shd w:val="clear" w:color="auto" w:fill="auto"/>
            <w:noWrap/>
            <w:vAlign w:val="center"/>
            <w:hideMark/>
          </w:tcPr>
          <w:p w14:paraId="419714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C0AEF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2A8CA0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6FED2B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115327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2F1F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641</w:t>
            </w:r>
          </w:p>
        </w:tc>
        <w:tc>
          <w:tcPr>
            <w:tcW w:w="940" w:type="dxa"/>
            <w:tcBorders>
              <w:top w:val="nil"/>
              <w:left w:val="nil"/>
              <w:bottom w:val="single" w:sz="4" w:space="0" w:color="auto"/>
              <w:right w:val="single" w:sz="4" w:space="0" w:color="auto"/>
            </w:tcBorders>
            <w:shd w:val="clear" w:color="auto" w:fill="auto"/>
            <w:noWrap/>
            <w:vAlign w:val="center"/>
            <w:hideMark/>
          </w:tcPr>
          <w:p w14:paraId="07E6FA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0809060023</w:t>
            </w:r>
          </w:p>
        </w:tc>
        <w:tc>
          <w:tcPr>
            <w:tcW w:w="3700" w:type="dxa"/>
            <w:tcBorders>
              <w:top w:val="nil"/>
              <w:left w:val="nil"/>
              <w:bottom w:val="single" w:sz="4" w:space="0" w:color="auto"/>
              <w:right w:val="single" w:sz="4" w:space="0" w:color="auto"/>
            </w:tcBorders>
            <w:shd w:val="clear" w:color="auto" w:fill="auto"/>
            <w:noWrap/>
            <w:vAlign w:val="center"/>
            <w:hideMark/>
          </w:tcPr>
          <w:p w14:paraId="4324820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CALANGATO</w:t>
            </w:r>
          </w:p>
        </w:tc>
        <w:tc>
          <w:tcPr>
            <w:tcW w:w="1340" w:type="dxa"/>
            <w:tcBorders>
              <w:top w:val="nil"/>
              <w:left w:val="nil"/>
              <w:bottom w:val="single" w:sz="4" w:space="0" w:color="auto"/>
              <w:right w:val="single" w:sz="4" w:space="0" w:color="auto"/>
            </w:tcBorders>
            <w:shd w:val="clear" w:color="auto" w:fill="auto"/>
            <w:noWrap/>
            <w:vAlign w:val="center"/>
            <w:hideMark/>
          </w:tcPr>
          <w:p w14:paraId="6A9C11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04EC5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68F306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4E48FCC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E507BF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3E85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642</w:t>
            </w:r>
          </w:p>
        </w:tc>
        <w:tc>
          <w:tcPr>
            <w:tcW w:w="940" w:type="dxa"/>
            <w:tcBorders>
              <w:top w:val="nil"/>
              <w:left w:val="nil"/>
              <w:bottom w:val="single" w:sz="4" w:space="0" w:color="auto"/>
              <w:right w:val="single" w:sz="4" w:space="0" w:color="auto"/>
            </w:tcBorders>
            <w:shd w:val="clear" w:color="auto" w:fill="auto"/>
            <w:noWrap/>
            <w:vAlign w:val="center"/>
            <w:hideMark/>
          </w:tcPr>
          <w:p w14:paraId="4A994F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0809060026</w:t>
            </w:r>
          </w:p>
        </w:tc>
        <w:tc>
          <w:tcPr>
            <w:tcW w:w="3700" w:type="dxa"/>
            <w:tcBorders>
              <w:top w:val="nil"/>
              <w:left w:val="nil"/>
              <w:bottom w:val="single" w:sz="4" w:space="0" w:color="auto"/>
              <w:right w:val="single" w:sz="4" w:space="0" w:color="auto"/>
            </w:tcBorders>
            <w:shd w:val="clear" w:color="auto" w:fill="auto"/>
            <w:noWrap/>
            <w:vAlign w:val="center"/>
            <w:hideMark/>
          </w:tcPr>
          <w:p w14:paraId="7686E03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ESMERALDA</w:t>
            </w:r>
          </w:p>
        </w:tc>
        <w:tc>
          <w:tcPr>
            <w:tcW w:w="1340" w:type="dxa"/>
            <w:tcBorders>
              <w:top w:val="nil"/>
              <w:left w:val="nil"/>
              <w:bottom w:val="single" w:sz="4" w:space="0" w:color="auto"/>
              <w:right w:val="single" w:sz="4" w:space="0" w:color="auto"/>
            </w:tcBorders>
            <w:shd w:val="clear" w:color="auto" w:fill="auto"/>
            <w:noWrap/>
            <w:vAlign w:val="center"/>
            <w:hideMark/>
          </w:tcPr>
          <w:p w14:paraId="2F540B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65A3F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0F39E8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3B88E8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8651FC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B198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643</w:t>
            </w:r>
          </w:p>
        </w:tc>
        <w:tc>
          <w:tcPr>
            <w:tcW w:w="940" w:type="dxa"/>
            <w:tcBorders>
              <w:top w:val="nil"/>
              <w:left w:val="nil"/>
              <w:bottom w:val="single" w:sz="4" w:space="0" w:color="auto"/>
              <w:right w:val="single" w:sz="4" w:space="0" w:color="auto"/>
            </w:tcBorders>
            <w:shd w:val="clear" w:color="auto" w:fill="auto"/>
            <w:noWrap/>
            <w:vAlign w:val="center"/>
            <w:hideMark/>
          </w:tcPr>
          <w:p w14:paraId="7834C0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0809060029</w:t>
            </w:r>
          </w:p>
        </w:tc>
        <w:tc>
          <w:tcPr>
            <w:tcW w:w="3700" w:type="dxa"/>
            <w:tcBorders>
              <w:top w:val="nil"/>
              <w:left w:val="nil"/>
              <w:bottom w:val="single" w:sz="4" w:space="0" w:color="auto"/>
              <w:right w:val="single" w:sz="4" w:space="0" w:color="auto"/>
            </w:tcBorders>
            <w:shd w:val="clear" w:color="auto" w:fill="auto"/>
            <w:noWrap/>
            <w:vAlign w:val="center"/>
            <w:hideMark/>
          </w:tcPr>
          <w:p w14:paraId="1ABFDE8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ANCHIHUAY</w:t>
            </w:r>
          </w:p>
        </w:tc>
        <w:tc>
          <w:tcPr>
            <w:tcW w:w="1340" w:type="dxa"/>
            <w:tcBorders>
              <w:top w:val="nil"/>
              <w:left w:val="nil"/>
              <w:bottom w:val="single" w:sz="4" w:space="0" w:color="auto"/>
              <w:right w:val="single" w:sz="4" w:space="0" w:color="auto"/>
            </w:tcBorders>
            <w:shd w:val="clear" w:color="auto" w:fill="auto"/>
            <w:noWrap/>
            <w:vAlign w:val="center"/>
            <w:hideMark/>
          </w:tcPr>
          <w:p w14:paraId="4DC85F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B091F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480253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1C49DB0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BC8360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809C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644</w:t>
            </w:r>
          </w:p>
        </w:tc>
        <w:tc>
          <w:tcPr>
            <w:tcW w:w="940" w:type="dxa"/>
            <w:tcBorders>
              <w:top w:val="nil"/>
              <w:left w:val="nil"/>
              <w:bottom w:val="single" w:sz="4" w:space="0" w:color="auto"/>
              <w:right w:val="single" w:sz="4" w:space="0" w:color="auto"/>
            </w:tcBorders>
            <w:shd w:val="clear" w:color="auto" w:fill="auto"/>
            <w:noWrap/>
            <w:vAlign w:val="center"/>
            <w:hideMark/>
          </w:tcPr>
          <w:p w14:paraId="72F4AC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0809060030</w:t>
            </w:r>
          </w:p>
        </w:tc>
        <w:tc>
          <w:tcPr>
            <w:tcW w:w="3700" w:type="dxa"/>
            <w:tcBorders>
              <w:top w:val="nil"/>
              <w:left w:val="nil"/>
              <w:bottom w:val="single" w:sz="4" w:space="0" w:color="auto"/>
              <w:right w:val="single" w:sz="4" w:space="0" w:color="auto"/>
            </w:tcBorders>
            <w:shd w:val="clear" w:color="auto" w:fill="auto"/>
            <w:noWrap/>
            <w:vAlign w:val="center"/>
            <w:hideMark/>
          </w:tcPr>
          <w:p w14:paraId="2F7E839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CHAPO CHICO</w:t>
            </w:r>
          </w:p>
        </w:tc>
        <w:tc>
          <w:tcPr>
            <w:tcW w:w="1340" w:type="dxa"/>
            <w:tcBorders>
              <w:top w:val="nil"/>
              <w:left w:val="nil"/>
              <w:bottom w:val="single" w:sz="4" w:space="0" w:color="auto"/>
              <w:right w:val="single" w:sz="4" w:space="0" w:color="auto"/>
            </w:tcBorders>
            <w:shd w:val="clear" w:color="auto" w:fill="auto"/>
            <w:noWrap/>
            <w:vAlign w:val="center"/>
            <w:hideMark/>
          </w:tcPr>
          <w:p w14:paraId="238BA6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F90A9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2BCBD1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453DB7F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123DD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CEAC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645</w:t>
            </w:r>
          </w:p>
        </w:tc>
        <w:tc>
          <w:tcPr>
            <w:tcW w:w="940" w:type="dxa"/>
            <w:tcBorders>
              <w:top w:val="nil"/>
              <w:left w:val="nil"/>
              <w:bottom w:val="single" w:sz="4" w:space="0" w:color="auto"/>
              <w:right w:val="single" w:sz="4" w:space="0" w:color="auto"/>
            </w:tcBorders>
            <w:shd w:val="clear" w:color="auto" w:fill="auto"/>
            <w:noWrap/>
            <w:vAlign w:val="center"/>
            <w:hideMark/>
          </w:tcPr>
          <w:p w14:paraId="65B996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0809060031</w:t>
            </w:r>
          </w:p>
        </w:tc>
        <w:tc>
          <w:tcPr>
            <w:tcW w:w="3700" w:type="dxa"/>
            <w:tcBorders>
              <w:top w:val="nil"/>
              <w:left w:val="nil"/>
              <w:bottom w:val="single" w:sz="4" w:space="0" w:color="auto"/>
              <w:right w:val="single" w:sz="4" w:space="0" w:color="auto"/>
            </w:tcBorders>
            <w:shd w:val="clear" w:color="auto" w:fill="auto"/>
            <w:noWrap/>
            <w:vAlign w:val="center"/>
            <w:hideMark/>
          </w:tcPr>
          <w:p w14:paraId="1BCDDD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CAÑAPAMPA</w:t>
            </w:r>
          </w:p>
        </w:tc>
        <w:tc>
          <w:tcPr>
            <w:tcW w:w="1340" w:type="dxa"/>
            <w:tcBorders>
              <w:top w:val="nil"/>
              <w:left w:val="nil"/>
              <w:bottom w:val="single" w:sz="4" w:space="0" w:color="auto"/>
              <w:right w:val="single" w:sz="4" w:space="0" w:color="auto"/>
            </w:tcBorders>
            <w:shd w:val="clear" w:color="auto" w:fill="auto"/>
            <w:noWrap/>
            <w:vAlign w:val="center"/>
            <w:hideMark/>
          </w:tcPr>
          <w:p w14:paraId="43BCE6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0DBC5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4A4416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310D95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DA052A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026B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646</w:t>
            </w:r>
          </w:p>
        </w:tc>
        <w:tc>
          <w:tcPr>
            <w:tcW w:w="940" w:type="dxa"/>
            <w:tcBorders>
              <w:top w:val="nil"/>
              <w:left w:val="nil"/>
              <w:bottom w:val="single" w:sz="4" w:space="0" w:color="auto"/>
              <w:right w:val="single" w:sz="4" w:space="0" w:color="auto"/>
            </w:tcBorders>
            <w:shd w:val="clear" w:color="auto" w:fill="auto"/>
            <w:noWrap/>
            <w:vAlign w:val="center"/>
            <w:hideMark/>
          </w:tcPr>
          <w:p w14:paraId="5FDA6B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0809060043</w:t>
            </w:r>
          </w:p>
        </w:tc>
        <w:tc>
          <w:tcPr>
            <w:tcW w:w="3700" w:type="dxa"/>
            <w:tcBorders>
              <w:top w:val="nil"/>
              <w:left w:val="nil"/>
              <w:bottom w:val="single" w:sz="4" w:space="0" w:color="auto"/>
              <w:right w:val="single" w:sz="4" w:space="0" w:color="auto"/>
            </w:tcBorders>
            <w:shd w:val="clear" w:color="auto" w:fill="auto"/>
            <w:noWrap/>
            <w:vAlign w:val="center"/>
            <w:hideMark/>
          </w:tcPr>
          <w:p w14:paraId="5959AA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SANTUSAIRES</w:t>
            </w:r>
          </w:p>
        </w:tc>
        <w:tc>
          <w:tcPr>
            <w:tcW w:w="1340" w:type="dxa"/>
            <w:tcBorders>
              <w:top w:val="nil"/>
              <w:left w:val="nil"/>
              <w:bottom w:val="single" w:sz="4" w:space="0" w:color="auto"/>
              <w:right w:val="single" w:sz="4" w:space="0" w:color="auto"/>
            </w:tcBorders>
            <w:shd w:val="clear" w:color="auto" w:fill="auto"/>
            <w:noWrap/>
            <w:vAlign w:val="center"/>
            <w:hideMark/>
          </w:tcPr>
          <w:p w14:paraId="5FFEC8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C5BA2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7285B0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0DBE6E7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D705B2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8F83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647</w:t>
            </w:r>
          </w:p>
        </w:tc>
        <w:tc>
          <w:tcPr>
            <w:tcW w:w="940" w:type="dxa"/>
            <w:tcBorders>
              <w:top w:val="nil"/>
              <w:left w:val="nil"/>
              <w:bottom w:val="single" w:sz="4" w:space="0" w:color="auto"/>
              <w:right w:val="single" w:sz="4" w:space="0" w:color="auto"/>
            </w:tcBorders>
            <w:shd w:val="clear" w:color="auto" w:fill="auto"/>
            <w:noWrap/>
            <w:vAlign w:val="center"/>
            <w:hideMark/>
          </w:tcPr>
          <w:p w14:paraId="1EB372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0809060045</w:t>
            </w:r>
          </w:p>
        </w:tc>
        <w:tc>
          <w:tcPr>
            <w:tcW w:w="3700" w:type="dxa"/>
            <w:tcBorders>
              <w:top w:val="nil"/>
              <w:left w:val="nil"/>
              <w:bottom w:val="single" w:sz="4" w:space="0" w:color="auto"/>
              <w:right w:val="single" w:sz="4" w:space="0" w:color="auto"/>
            </w:tcBorders>
            <w:shd w:val="clear" w:color="auto" w:fill="auto"/>
            <w:noWrap/>
            <w:vAlign w:val="center"/>
            <w:hideMark/>
          </w:tcPr>
          <w:p w14:paraId="6533E5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CHIRUMBIA</w:t>
            </w:r>
          </w:p>
        </w:tc>
        <w:tc>
          <w:tcPr>
            <w:tcW w:w="1340" w:type="dxa"/>
            <w:tcBorders>
              <w:top w:val="nil"/>
              <w:left w:val="nil"/>
              <w:bottom w:val="single" w:sz="4" w:space="0" w:color="auto"/>
              <w:right w:val="single" w:sz="4" w:space="0" w:color="auto"/>
            </w:tcBorders>
            <w:shd w:val="clear" w:color="auto" w:fill="auto"/>
            <w:noWrap/>
            <w:vAlign w:val="center"/>
            <w:hideMark/>
          </w:tcPr>
          <w:p w14:paraId="1307E6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12281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13D21D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7EB33E7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1564CB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6503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648</w:t>
            </w:r>
          </w:p>
        </w:tc>
        <w:tc>
          <w:tcPr>
            <w:tcW w:w="940" w:type="dxa"/>
            <w:tcBorders>
              <w:top w:val="nil"/>
              <w:left w:val="nil"/>
              <w:bottom w:val="single" w:sz="4" w:space="0" w:color="auto"/>
              <w:right w:val="single" w:sz="4" w:space="0" w:color="auto"/>
            </w:tcBorders>
            <w:shd w:val="clear" w:color="auto" w:fill="auto"/>
            <w:noWrap/>
            <w:vAlign w:val="center"/>
            <w:hideMark/>
          </w:tcPr>
          <w:p w14:paraId="304782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0809060055</w:t>
            </w:r>
          </w:p>
        </w:tc>
        <w:tc>
          <w:tcPr>
            <w:tcW w:w="3700" w:type="dxa"/>
            <w:tcBorders>
              <w:top w:val="nil"/>
              <w:left w:val="nil"/>
              <w:bottom w:val="single" w:sz="4" w:space="0" w:color="auto"/>
              <w:right w:val="single" w:sz="4" w:space="0" w:color="auto"/>
            </w:tcBorders>
            <w:shd w:val="clear" w:color="auto" w:fill="auto"/>
            <w:noWrap/>
            <w:vAlign w:val="center"/>
            <w:hideMark/>
          </w:tcPr>
          <w:p w14:paraId="425FE5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CCOCHAYOC CENTRO</w:t>
            </w:r>
          </w:p>
        </w:tc>
        <w:tc>
          <w:tcPr>
            <w:tcW w:w="1340" w:type="dxa"/>
            <w:tcBorders>
              <w:top w:val="nil"/>
              <w:left w:val="nil"/>
              <w:bottom w:val="single" w:sz="4" w:space="0" w:color="auto"/>
              <w:right w:val="single" w:sz="4" w:space="0" w:color="auto"/>
            </w:tcBorders>
            <w:shd w:val="clear" w:color="auto" w:fill="auto"/>
            <w:noWrap/>
            <w:vAlign w:val="center"/>
            <w:hideMark/>
          </w:tcPr>
          <w:p w14:paraId="740190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AFFEA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46D468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5DB7DAE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562564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CA4F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649</w:t>
            </w:r>
          </w:p>
        </w:tc>
        <w:tc>
          <w:tcPr>
            <w:tcW w:w="940" w:type="dxa"/>
            <w:tcBorders>
              <w:top w:val="nil"/>
              <w:left w:val="nil"/>
              <w:bottom w:val="single" w:sz="4" w:space="0" w:color="auto"/>
              <w:right w:val="single" w:sz="4" w:space="0" w:color="auto"/>
            </w:tcBorders>
            <w:shd w:val="clear" w:color="auto" w:fill="auto"/>
            <w:noWrap/>
            <w:vAlign w:val="center"/>
            <w:hideMark/>
          </w:tcPr>
          <w:p w14:paraId="6A66B8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0809060059</w:t>
            </w:r>
          </w:p>
        </w:tc>
        <w:tc>
          <w:tcPr>
            <w:tcW w:w="3700" w:type="dxa"/>
            <w:tcBorders>
              <w:top w:val="nil"/>
              <w:left w:val="nil"/>
              <w:bottom w:val="single" w:sz="4" w:space="0" w:color="auto"/>
              <w:right w:val="single" w:sz="4" w:space="0" w:color="auto"/>
            </w:tcBorders>
            <w:shd w:val="clear" w:color="auto" w:fill="auto"/>
            <w:noWrap/>
            <w:vAlign w:val="center"/>
            <w:hideMark/>
          </w:tcPr>
          <w:p w14:paraId="01BF654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PUTUCUSI</w:t>
            </w:r>
          </w:p>
        </w:tc>
        <w:tc>
          <w:tcPr>
            <w:tcW w:w="1340" w:type="dxa"/>
            <w:tcBorders>
              <w:top w:val="nil"/>
              <w:left w:val="nil"/>
              <w:bottom w:val="single" w:sz="4" w:space="0" w:color="auto"/>
              <w:right w:val="single" w:sz="4" w:space="0" w:color="auto"/>
            </w:tcBorders>
            <w:shd w:val="clear" w:color="auto" w:fill="auto"/>
            <w:noWrap/>
            <w:vAlign w:val="center"/>
            <w:hideMark/>
          </w:tcPr>
          <w:p w14:paraId="269D29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64F57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5CD5BA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0E60DF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ED12E8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9581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650</w:t>
            </w:r>
          </w:p>
        </w:tc>
        <w:tc>
          <w:tcPr>
            <w:tcW w:w="940" w:type="dxa"/>
            <w:tcBorders>
              <w:top w:val="nil"/>
              <w:left w:val="nil"/>
              <w:bottom w:val="single" w:sz="4" w:space="0" w:color="auto"/>
              <w:right w:val="single" w:sz="4" w:space="0" w:color="auto"/>
            </w:tcBorders>
            <w:shd w:val="clear" w:color="auto" w:fill="auto"/>
            <w:noWrap/>
            <w:vAlign w:val="center"/>
            <w:hideMark/>
          </w:tcPr>
          <w:p w14:paraId="3A9971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0809060065</w:t>
            </w:r>
          </w:p>
        </w:tc>
        <w:tc>
          <w:tcPr>
            <w:tcW w:w="3700" w:type="dxa"/>
            <w:tcBorders>
              <w:top w:val="nil"/>
              <w:left w:val="nil"/>
              <w:bottom w:val="single" w:sz="4" w:space="0" w:color="auto"/>
              <w:right w:val="single" w:sz="4" w:space="0" w:color="auto"/>
            </w:tcBorders>
            <w:shd w:val="clear" w:color="auto" w:fill="auto"/>
            <w:noWrap/>
            <w:vAlign w:val="center"/>
            <w:hideMark/>
          </w:tcPr>
          <w:p w14:paraId="2BB14C3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SULLUCUYOC</w:t>
            </w:r>
          </w:p>
        </w:tc>
        <w:tc>
          <w:tcPr>
            <w:tcW w:w="1340" w:type="dxa"/>
            <w:tcBorders>
              <w:top w:val="nil"/>
              <w:left w:val="nil"/>
              <w:bottom w:val="single" w:sz="4" w:space="0" w:color="auto"/>
              <w:right w:val="single" w:sz="4" w:space="0" w:color="auto"/>
            </w:tcBorders>
            <w:shd w:val="clear" w:color="auto" w:fill="auto"/>
            <w:noWrap/>
            <w:vAlign w:val="center"/>
            <w:hideMark/>
          </w:tcPr>
          <w:p w14:paraId="4BC52D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66E58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325320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3A1E13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3A0F75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F30B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651</w:t>
            </w:r>
          </w:p>
        </w:tc>
        <w:tc>
          <w:tcPr>
            <w:tcW w:w="940" w:type="dxa"/>
            <w:tcBorders>
              <w:top w:val="nil"/>
              <w:left w:val="nil"/>
              <w:bottom w:val="single" w:sz="4" w:space="0" w:color="auto"/>
              <w:right w:val="single" w:sz="4" w:space="0" w:color="auto"/>
            </w:tcBorders>
            <w:shd w:val="clear" w:color="auto" w:fill="auto"/>
            <w:noWrap/>
            <w:vAlign w:val="center"/>
            <w:hideMark/>
          </w:tcPr>
          <w:p w14:paraId="6C0062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0809060072</w:t>
            </w:r>
          </w:p>
        </w:tc>
        <w:tc>
          <w:tcPr>
            <w:tcW w:w="3700" w:type="dxa"/>
            <w:tcBorders>
              <w:top w:val="nil"/>
              <w:left w:val="nil"/>
              <w:bottom w:val="single" w:sz="4" w:space="0" w:color="auto"/>
              <w:right w:val="single" w:sz="4" w:space="0" w:color="auto"/>
            </w:tcBorders>
            <w:shd w:val="clear" w:color="auto" w:fill="auto"/>
            <w:noWrap/>
            <w:vAlign w:val="center"/>
            <w:hideMark/>
          </w:tcPr>
          <w:p w14:paraId="65DB988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PUENTE SANTIAGO</w:t>
            </w:r>
          </w:p>
        </w:tc>
        <w:tc>
          <w:tcPr>
            <w:tcW w:w="1340" w:type="dxa"/>
            <w:tcBorders>
              <w:top w:val="nil"/>
              <w:left w:val="nil"/>
              <w:bottom w:val="single" w:sz="4" w:space="0" w:color="auto"/>
              <w:right w:val="single" w:sz="4" w:space="0" w:color="auto"/>
            </w:tcBorders>
            <w:shd w:val="clear" w:color="auto" w:fill="auto"/>
            <w:noWrap/>
            <w:vAlign w:val="center"/>
            <w:hideMark/>
          </w:tcPr>
          <w:p w14:paraId="347690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38191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5CBE67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0FA2CD0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EA38A7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3D7E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652</w:t>
            </w:r>
          </w:p>
        </w:tc>
        <w:tc>
          <w:tcPr>
            <w:tcW w:w="940" w:type="dxa"/>
            <w:tcBorders>
              <w:top w:val="nil"/>
              <w:left w:val="nil"/>
              <w:bottom w:val="single" w:sz="4" w:space="0" w:color="auto"/>
              <w:right w:val="single" w:sz="4" w:space="0" w:color="auto"/>
            </w:tcBorders>
            <w:shd w:val="clear" w:color="auto" w:fill="auto"/>
            <w:noWrap/>
            <w:vAlign w:val="center"/>
            <w:hideMark/>
          </w:tcPr>
          <w:p w14:paraId="2F17A5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0809060091</w:t>
            </w:r>
          </w:p>
        </w:tc>
        <w:tc>
          <w:tcPr>
            <w:tcW w:w="3700" w:type="dxa"/>
            <w:tcBorders>
              <w:top w:val="nil"/>
              <w:left w:val="nil"/>
              <w:bottom w:val="single" w:sz="4" w:space="0" w:color="auto"/>
              <w:right w:val="single" w:sz="4" w:space="0" w:color="auto"/>
            </w:tcBorders>
            <w:shd w:val="clear" w:color="auto" w:fill="auto"/>
            <w:noWrap/>
            <w:vAlign w:val="center"/>
            <w:hideMark/>
          </w:tcPr>
          <w:p w14:paraId="392AC37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BOMBOHUACTANA</w:t>
            </w:r>
          </w:p>
        </w:tc>
        <w:tc>
          <w:tcPr>
            <w:tcW w:w="1340" w:type="dxa"/>
            <w:tcBorders>
              <w:top w:val="nil"/>
              <w:left w:val="nil"/>
              <w:bottom w:val="single" w:sz="4" w:space="0" w:color="auto"/>
              <w:right w:val="single" w:sz="4" w:space="0" w:color="auto"/>
            </w:tcBorders>
            <w:shd w:val="clear" w:color="auto" w:fill="auto"/>
            <w:noWrap/>
            <w:vAlign w:val="center"/>
            <w:hideMark/>
          </w:tcPr>
          <w:p w14:paraId="38999B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7E81D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1EC3CE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58E6F07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AECE5B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0439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653</w:t>
            </w:r>
          </w:p>
        </w:tc>
        <w:tc>
          <w:tcPr>
            <w:tcW w:w="940" w:type="dxa"/>
            <w:tcBorders>
              <w:top w:val="nil"/>
              <w:left w:val="nil"/>
              <w:bottom w:val="single" w:sz="4" w:space="0" w:color="auto"/>
              <w:right w:val="single" w:sz="4" w:space="0" w:color="auto"/>
            </w:tcBorders>
            <w:shd w:val="clear" w:color="auto" w:fill="auto"/>
            <w:noWrap/>
            <w:vAlign w:val="center"/>
            <w:hideMark/>
          </w:tcPr>
          <w:p w14:paraId="6413FD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0809060112</w:t>
            </w:r>
          </w:p>
        </w:tc>
        <w:tc>
          <w:tcPr>
            <w:tcW w:w="3700" w:type="dxa"/>
            <w:tcBorders>
              <w:top w:val="nil"/>
              <w:left w:val="nil"/>
              <w:bottom w:val="single" w:sz="4" w:space="0" w:color="auto"/>
              <w:right w:val="single" w:sz="4" w:space="0" w:color="auto"/>
            </w:tcBorders>
            <w:shd w:val="clear" w:color="auto" w:fill="auto"/>
            <w:noWrap/>
            <w:vAlign w:val="center"/>
            <w:hideMark/>
          </w:tcPr>
          <w:p w14:paraId="6DEEF20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MAPITUNARI ALTA</w:t>
            </w:r>
          </w:p>
        </w:tc>
        <w:tc>
          <w:tcPr>
            <w:tcW w:w="1340" w:type="dxa"/>
            <w:tcBorders>
              <w:top w:val="nil"/>
              <w:left w:val="nil"/>
              <w:bottom w:val="single" w:sz="4" w:space="0" w:color="auto"/>
              <w:right w:val="single" w:sz="4" w:space="0" w:color="auto"/>
            </w:tcBorders>
            <w:shd w:val="clear" w:color="auto" w:fill="auto"/>
            <w:noWrap/>
            <w:vAlign w:val="center"/>
            <w:hideMark/>
          </w:tcPr>
          <w:p w14:paraId="02C7DA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8219F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4CEEC2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7EA3547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9BC95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34D6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654</w:t>
            </w:r>
          </w:p>
        </w:tc>
        <w:tc>
          <w:tcPr>
            <w:tcW w:w="940" w:type="dxa"/>
            <w:tcBorders>
              <w:top w:val="nil"/>
              <w:left w:val="nil"/>
              <w:bottom w:val="single" w:sz="4" w:space="0" w:color="auto"/>
              <w:right w:val="single" w:sz="4" w:space="0" w:color="auto"/>
            </w:tcBorders>
            <w:shd w:val="clear" w:color="auto" w:fill="auto"/>
            <w:noWrap/>
            <w:vAlign w:val="center"/>
            <w:hideMark/>
          </w:tcPr>
          <w:p w14:paraId="7F27EB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0809060120</w:t>
            </w:r>
          </w:p>
        </w:tc>
        <w:tc>
          <w:tcPr>
            <w:tcW w:w="3700" w:type="dxa"/>
            <w:tcBorders>
              <w:top w:val="nil"/>
              <w:left w:val="nil"/>
              <w:bottom w:val="single" w:sz="4" w:space="0" w:color="auto"/>
              <w:right w:val="single" w:sz="4" w:space="0" w:color="auto"/>
            </w:tcBorders>
            <w:shd w:val="clear" w:color="auto" w:fill="auto"/>
            <w:noWrap/>
            <w:vAlign w:val="center"/>
            <w:hideMark/>
          </w:tcPr>
          <w:p w14:paraId="3977983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MESADA</w:t>
            </w:r>
          </w:p>
        </w:tc>
        <w:tc>
          <w:tcPr>
            <w:tcW w:w="1340" w:type="dxa"/>
            <w:tcBorders>
              <w:top w:val="nil"/>
              <w:left w:val="nil"/>
              <w:bottom w:val="single" w:sz="4" w:space="0" w:color="auto"/>
              <w:right w:val="single" w:sz="4" w:space="0" w:color="auto"/>
            </w:tcBorders>
            <w:shd w:val="clear" w:color="auto" w:fill="auto"/>
            <w:noWrap/>
            <w:vAlign w:val="center"/>
            <w:hideMark/>
          </w:tcPr>
          <w:p w14:paraId="3C182E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6B73C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3EA6C2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1E6E54E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4993FB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AF4A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655</w:t>
            </w:r>
          </w:p>
        </w:tc>
        <w:tc>
          <w:tcPr>
            <w:tcW w:w="940" w:type="dxa"/>
            <w:tcBorders>
              <w:top w:val="nil"/>
              <w:left w:val="nil"/>
              <w:bottom w:val="single" w:sz="4" w:space="0" w:color="auto"/>
              <w:right w:val="single" w:sz="4" w:space="0" w:color="auto"/>
            </w:tcBorders>
            <w:shd w:val="clear" w:color="auto" w:fill="auto"/>
            <w:noWrap/>
            <w:vAlign w:val="center"/>
            <w:hideMark/>
          </w:tcPr>
          <w:p w14:paraId="39CBBE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0809060122</w:t>
            </w:r>
          </w:p>
        </w:tc>
        <w:tc>
          <w:tcPr>
            <w:tcW w:w="3700" w:type="dxa"/>
            <w:tcBorders>
              <w:top w:val="nil"/>
              <w:left w:val="nil"/>
              <w:bottom w:val="single" w:sz="4" w:space="0" w:color="auto"/>
              <w:right w:val="single" w:sz="4" w:space="0" w:color="auto"/>
            </w:tcBorders>
            <w:shd w:val="clear" w:color="auto" w:fill="auto"/>
            <w:noWrap/>
            <w:vAlign w:val="center"/>
            <w:hideMark/>
          </w:tcPr>
          <w:p w14:paraId="5857B5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MEDIA LUNA</w:t>
            </w:r>
          </w:p>
        </w:tc>
        <w:tc>
          <w:tcPr>
            <w:tcW w:w="1340" w:type="dxa"/>
            <w:tcBorders>
              <w:top w:val="nil"/>
              <w:left w:val="nil"/>
              <w:bottom w:val="single" w:sz="4" w:space="0" w:color="auto"/>
              <w:right w:val="single" w:sz="4" w:space="0" w:color="auto"/>
            </w:tcBorders>
            <w:shd w:val="clear" w:color="auto" w:fill="auto"/>
            <w:noWrap/>
            <w:vAlign w:val="center"/>
            <w:hideMark/>
          </w:tcPr>
          <w:p w14:paraId="37D12B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E6D3A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6F5DFA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0354BB1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F6C1CC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2EF0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656</w:t>
            </w:r>
          </w:p>
        </w:tc>
        <w:tc>
          <w:tcPr>
            <w:tcW w:w="940" w:type="dxa"/>
            <w:tcBorders>
              <w:top w:val="nil"/>
              <w:left w:val="nil"/>
              <w:bottom w:val="single" w:sz="4" w:space="0" w:color="auto"/>
              <w:right w:val="single" w:sz="4" w:space="0" w:color="auto"/>
            </w:tcBorders>
            <w:shd w:val="clear" w:color="auto" w:fill="auto"/>
            <w:noWrap/>
            <w:vAlign w:val="center"/>
            <w:hideMark/>
          </w:tcPr>
          <w:p w14:paraId="31DADF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0809060127</w:t>
            </w:r>
          </w:p>
        </w:tc>
        <w:tc>
          <w:tcPr>
            <w:tcW w:w="3700" w:type="dxa"/>
            <w:tcBorders>
              <w:top w:val="nil"/>
              <w:left w:val="nil"/>
              <w:bottom w:val="single" w:sz="4" w:space="0" w:color="auto"/>
              <w:right w:val="single" w:sz="4" w:space="0" w:color="auto"/>
            </w:tcBorders>
            <w:shd w:val="clear" w:color="auto" w:fill="auto"/>
            <w:noWrap/>
            <w:vAlign w:val="center"/>
            <w:hideMark/>
          </w:tcPr>
          <w:p w14:paraId="34AC83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CHAPO KUVIRIARI</w:t>
            </w:r>
          </w:p>
        </w:tc>
        <w:tc>
          <w:tcPr>
            <w:tcW w:w="1340" w:type="dxa"/>
            <w:tcBorders>
              <w:top w:val="nil"/>
              <w:left w:val="nil"/>
              <w:bottom w:val="single" w:sz="4" w:space="0" w:color="auto"/>
              <w:right w:val="single" w:sz="4" w:space="0" w:color="auto"/>
            </w:tcBorders>
            <w:shd w:val="clear" w:color="auto" w:fill="auto"/>
            <w:noWrap/>
            <w:vAlign w:val="center"/>
            <w:hideMark/>
          </w:tcPr>
          <w:p w14:paraId="593962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9888E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56D0B0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1EFEC8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F74E50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98C0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657</w:t>
            </w:r>
          </w:p>
        </w:tc>
        <w:tc>
          <w:tcPr>
            <w:tcW w:w="940" w:type="dxa"/>
            <w:tcBorders>
              <w:top w:val="nil"/>
              <w:left w:val="nil"/>
              <w:bottom w:val="single" w:sz="4" w:space="0" w:color="auto"/>
              <w:right w:val="single" w:sz="4" w:space="0" w:color="auto"/>
            </w:tcBorders>
            <w:shd w:val="clear" w:color="auto" w:fill="auto"/>
            <w:noWrap/>
            <w:vAlign w:val="center"/>
            <w:hideMark/>
          </w:tcPr>
          <w:p w14:paraId="3C0ACB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0809060153</w:t>
            </w:r>
          </w:p>
        </w:tc>
        <w:tc>
          <w:tcPr>
            <w:tcW w:w="3700" w:type="dxa"/>
            <w:tcBorders>
              <w:top w:val="nil"/>
              <w:left w:val="nil"/>
              <w:bottom w:val="single" w:sz="4" w:space="0" w:color="auto"/>
              <w:right w:val="single" w:sz="4" w:space="0" w:color="auto"/>
            </w:tcBorders>
            <w:shd w:val="clear" w:color="auto" w:fill="auto"/>
            <w:noWrap/>
            <w:vAlign w:val="center"/>
            <w:hideMark/>
          </w:tcPr>
          <w:p w14:paraId="053428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w:t>
            </w:r>
          </w:p>
        </w:tc>
        <w:tc>
          <w:tcPr>
            <w:tcW w:w="1340" w:type="dxa"/>
            <w:tcBorders>
              <w:top w:val="nil"/>
              <w:left w:val="nil"/>
              <w:bottom w:val="single" w:sz="4" w:space="0" w:color="auto"/>
              <w:right w:val="single" w:sz="4" w:space="0" w:color="auto"/>
            </w:tcBorders>
            <w:shd w:val="clear" w:color="auto" w:fill="auto"/>
            <w:noWrap/>
            <w:vAlign w:val="center"/>
            <w:hideMark/>
          </w:tcPr>
          <w:p w14:paraId="3D0D22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C038B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6F10DC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74EC11D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9E953E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8336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658</w:t>
            </w:r>
          </w:p>
        </w:tc>
        <w:tc>
          <w:tcPr>
            <w:tcW w:w="940" w:type="dxa"/>
            <w:tcBorders>
              <w:top w:val="nil"/>
              <w:left w:val="nil"/>
              <w:bottom w:val="single" w:sz="4" w:space="0" w:color="auto"/>
              <w:right w:val="single" w:sz="4" w:space="0" w:color="auto"/>
            </w:tcBorders>
            <w:shd w:val="clear" w:color="auto" w:fill="auto"/>
            <w:noWrap/>
            <w:vAlign w:val="center"/>
            <w:hideMark/>
          </w:tcPr>
          <w:p w14:paraId="5EDC25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0809060178</w:t>
            </w:r>
          </w:p>
        </w:tc>
        <w:tc>
          <w:tcPr>
            <w:tcW w:w="3700" w:type="dxa"/>
            <w:tcBorders>
              <w:top w:val="nil"/>
              <w:left w:val="nil"/>
              <w:bottom w:val="single" w:sz="4" w:space="0" w:color="auto"/>
              <w:right w:val="single" w:sz="4" w:space="0" w:color="auto"/>
            </w:tcBorders>
            <w:shd w:val="clear" w:color="auto" w:fill="auto"/>
            <w:noWrap/>
            <w:vAlign w:val="center"/>
            <w:hideMark/>
          </w:tcPr>
          <w:p w14:paraId="3EA8FC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BUENA VISTA BAJA</w:t>
            </w:r>
          </w:p>
        </w:tc>
        <w:tc>
          <w:tcPr>
            <w:tcW w:w="1340" w:type="dxa"/>
            <w:tcBorders>
              <w:top w:val="nil"/>
              <w:left w:val="nil"/>
              <w:bottom w:val="single" w:sz="4" w:space="0" w:color="auto"/>
              <w:right w:val="single" w:sz="4" w:space="0" w:color="auto"/>
            </w:tcBorders>
            <w:shd w:val="clear" w:color="auto" w:fill="auto"/>
            <w:noWrap/>
            <w:vAlign w:val="center"/>
            <w:hideMark/>
          </w:tcPr>
          <w:p w14:paraId="73FAD5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8E42A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644657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799811A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118D3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44E6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659</w:t>
            </w:r>
          </w:p>
        </w:tc>
        <w:tc>
          <w:tcPr>
            <w:tcW w:w="940" w:type="dxa"/>
            <w:tcBorders>
              <w:top w:val="nil"/>
              <w:left w:val="nil"/>
              <w:bottom w:val="single" w:sz="4" w:space="0" w:color="auto"/>
              <w:right w:val="single" w:sz="4" w:space="0" w:color="auto"/>
            </w:tcBorders>
            <w:shd w:val="clear" w:color="auto" w:fill="auto"/>
            <w:noWrap/>
            <w:vAlign w:val="center"/>
            <w:hideMark/>
          </w:tcPr>
          <w:p w14:paraId="59474E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0809060201</w:t>
            </w:r>
          </w:p>
        </w:tc>
        <w:tc>
          <w:tcPr>
            <w:tcW w:w="3700" w:type="dxa"/>
            <w:tcBorders>
              <w:top w:val="nil"/>
              <w:left w:val="nil"/>
              <w:bottom w:val="single" w:sz="4" w:space="0" w:color="auto"/>
              <w:right w:val="single" w:sz="4" w:space="0" w:color="auto"/>
            </w:tcBorders>
            <w:shd w:val="clear" w:color="auto" w:fill="auto"/>
            <w:noWrap/>
            <w:vAlign w:val="center"/>
            <w:hideMark/>
          </w:tcPr>
          <w:p w14:paraId="1F9BDCA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MARCUYOC</w:t>
            </w:r>
          </w:p>
        </w:tc>
        <w:tc>
          <w:tcPr>
            <w:tcW w:w="1340" w:type="dxa"/>
            <w:tcBorders>
              <w:top w:val="nil"/>
              <w:left w:val="nil"/>
              <w:bottom w:val="single" w:sz="4" w:space="0" w:color="auto"/>
              <w:right w:val="single" w:sz="4" w:space="0" w:color="auto"/>
            </w:tcBorders>
            <w:shd w:val="clear" w:color="auto" w:fill="auto"/>
            <w:noWrap/>
            <w:vAlign w:val="center"/>
            <w:hideMark/>
          </w:tcPr>
          <w:p w14:paraId="396D67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51E3D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643741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36CBBC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8608F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8273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660</w:t>
            </w:r>
          </w:p>
        </w:tc>
        <w:tc>
          <w:tcPr>
            <w:tcW w:w="940" w:type="dxa"/>
            <w:tcBorders>
              <w:top w:val="nil"/>
              <w:left w:val="nil"/>
              <w:bottom w:val="single" w:sz="4" w:space="0" w:color="auto"/>
              <w:right w:val="single" w:sz="4" w:space="0" w:color="auto"/>
            </w:tcBorders>
            <w:shd w:val="clear" w:color="auto" w:fill="auto"/>
            <w:noWrap/>
            <w:vAlign w:val="center"/>
            <w:hideMark/>
          </w:tcPr>
          <w:p w14:paraId="57889F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0809060207</w:t>
            </w:r>
          </w:p>
        </w:tc>
        <w:tc>
          <w:tcPr>
            <w:tcW w:w="3700" w:type="dxa"/>
            <w:tcBorders>
              <w:top w:val="nil"/>
              <w:left w:val="nil"/>
              <w:bottom w:val="single" w:sz="4" w:space="0" w:color="auto"/>
              <w:right w:val="single" w:sz="4" w:space="0" w:color="auto"/>
            </w:tcBorders>
            <w:shd w:val="clear" w:color="auto" w:fill="auto"/>
            <w:noWrap/>
            <w:vAlign w:val="center"/>
            <w:hideMark/>
          </w:tcPr>
          <w:p w14:paraId="2F6AF0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PALOSANTUYOC</w:t>
            </w:r>
          </w:p>
        </w:tc>
        <w:tc>
          <w:tcPr>
            <w:tcW w:w="1340" w:type="dxa"/>
            <w:tcBorders>
              <w:top w:val="nil"/>
              <w:left w:val="nil"/>
              <w:bottom w:val="single" w:sz="4" w:space="0" w:color="auto"/>
              <w:right w:val="single" w:sz="4" w:space="0" w:color="auto"/>
            </w:tcBorders>
            <w:shd w:val="clear" w:color="auto" w:fill="auto"/>
            <w:noWrap/>
            <w:vAlign w:val="center"/>
            <w:hideMark/>
          </w:tcPr>
          <w:p w14:paraId="349676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B4A95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475C28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QUELLOUNO</w:t>
            </w:r>
          </w:p>
        </w:tc>
        <w:tc>
          <w:tcPr>
            <w:tcW w:w="1011" w:type="dxa"/>
            <w:tcBorders>
              <w:top w:val="nil"/>
              <w:left w:val="nil"/>
              <w:bottom w:val="single" w:sz="4" w:space="0" w:color="auto"/>
              <w:right w:val="single" w:sz="4" w:space="0" w:color="auto"/>
            </w:tcBorders>
            <w:shd w:val="clear" w:color="auto" w:fill="auto"/>
            <w:noWrap/>
            <w:vAlign w:val="center"/>
          </w:tcPr>
          <w:p w14:paraId="3580C7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B51E6B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6ACB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661</w:t>
            </w:r>
          </w:p>
        </w:tc>
        <w:tc>
          <w:tcPr>
            <w:tcW w:w="940" w:type="dxa"/>
            <w:tcBorders>
              <w:top w:val="nil"/>
              <w:left w:val="nil"/>
              <w:bottom w:val="single" w:sz="4" w:space="0" w:color="auto"/>
              <w:right w:val="single" w:sz="4" w:space="0" w:color="auto"/>
            </w:tcBorders>
            <w:shd w:val="clear" w:color="auto" w:fill="auto"/>
            <w:noWrap/>
            <w:vAlign w:val="center"/>
            <w:hideMark/>
          </w:tcPr>
          <w:p w14:paraId="6B1FC9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0809080008</w:t>
            </w:r>
          </w:p>
        </w:tc>
        <w:tc>
          <w:tcPr>
            <w:tcW w:w="3700" w:type="dxa"/>
            <w:tcBorders>
              <w:top w:val="nil"/>
              <w:left w:val="nil"/>
              <w:bottom w:val="single" w:sz="4" w:space="0" w:color="auto"/>
              <w:right w:val="single" w:sz="4" w:space="0" w:color="auto"/>
            </w:tcBorders>
            <w:shd w:val="clear" w:color="auto" w:fill="auto"/>
            <w:noWrap/>
            <w:vAlign w:val="center"/>
            <w:hideMark/>
          </w:tcPr>
          <w:p w14:paraId="3D85F0F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SULLUCUYOC</w:t>
            </w:r>
          </w:p>
        </w:tc>
        <w:tc>
          <w:tcPr>
            <w:tcW w:w="1340" w:type="dxa"/>
            <w:tcBorders>
              <w:top w:val="nil"/>
              <w:left w:val="nil"/>
              <w:bottom w:val="single" w:sz="4" w:space="0" w:color="auto"/>
              <w:right w:val="single" w:sz="4" w:space="0" w:color="auto"/>
            </w:tcBorders>
            <w:shd w:val="clear" w:color="auto" w:fill="auto"/>
            <w:noWrap/>
            <w:vAlign w:val="center"/>
            <w:hideMark/>
          </w:tcPr>
          <w:p w14:paraId="567ADD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29E84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5641E6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TERESA</w:t>
            </w:r>
          </w:p>
        </w:tc>
        <w:tc>
          <w:tcPr>
            <w:tcW w:w="1011" w:type="dxa"/>
            <w:tcBorders>
              <w:top w:val="nil"/>
              <w:left w:val="nil"/>
              <w:bottom w:val="single" w:sz="4" w:space="0" w:color="auto"/>
              <w:right w:val="single" w:sz="4" w:space="0" w:color="auto"/>
            </w:tcBorders>
            <w:shd w:val="clear" w:color="auto" w:fill="auto"/>
            <w:noWrap/>
            <w:vAlign w:val="center"/>
          </w:tcPr>
          <w:p w14:paraId="393683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42628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0C4D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662</w:t>
            </w:r>
          </w:p>
        </w:tc>
        <w:tc>
          <w:tcPr>
            <w:tcW w:w="940" w:type="dxa"/>
            <w:tcBorders>
              <w:top w:val="nil"/>
              <w:left w:val="nil"/>
              <w:bottom w:val="single" w:sz="4" w:space="0" w:color="auto"/>
              <w:right w:val="single" w:sz="4" w:space="0" w:color="auto"/>
            </w:tcBorders>
            <w:shd w:val="clear" w:color="auto" w:fill="auto"/>
            <w:noWrap/>
            <w:vAlign w:val="center"/>
            <w:hideMark/>
          </w:tcPr>
          <w:p w14:paraId="42F5A9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0809080014</w:t>
            </w:r>
          </w:p>
        </w:tc>
        <w:tc>
          <w:tcPr>
            <w:tcW w:w="3700" w:type="dxa"/>
            <w:tcBorders>
              <w:top w:val="nil"/>
              <w:left w:val="nil"/>
              <w:bottom w:val="single" w:sz="4" w:space="0" w:color="auto"/>
              <w:right w:val="single" w:sz="4" w:space="0" w:color="auto"/>
            </w:tcBorders>
            <w:shd w:val="clear" w:color="auto" w:fill="auto"/>
            <w:noWrap/>
            <w:vAlign w:val="center"/>
            <w:hideMark/>
          </w:tcPr>
          <w:p w14:paraId="6562EE5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MESADA BAJA</w:t>
            </w:r>
          </w:p>
        </w:tc>
        <w:tc>
          <w:tcPr>
            <w:tcW w:w="1340" w:type="dxa"/>
            <w:tcBorders>
              <w:top w:val="nil"/>
              <w:left w:val="nil"/>
              <w:bottom w:val="single" w:sz="4" w:space="0" w:color="auto"/>
              <w:right w:val="single" w:sz="4" w:space="0" w:color="auto"/>
            </w:tcBorders>
            <w:shd w:val="clear" w:color="auto" w:fill="auto"/>
            <w:noWrap/>
            <w:vAlign w:val="center"/>
            <w:hideMark/>
          </w:tcPr>
          <w:p w14:paraId="1F5EC6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204BF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5B20AD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TERESA</w:t>
            </w:r>
          </w:p>
        </w:tc>
        <w:tc>
          <w:tcPr>
            <w:tcW w:w="1011" w:type="dxa"/>
            <w:tcBorders>
              <w:top w:val="nil"/>
              <w:left w:val="nil"/>
              <w:bottom w:val="single" w:sz="4" w:space="0" w:color="auto"/>
              <w:right w:val="single" w:sz="4" w:space="0" w:color="auto"/>
            </w:tcBorders>
            <w:shd w:val="clear" w:color="auto" w:fill="auto"/>
            <w:noWrap/>
            <w:vAlign w:val="center"/>
          </w:tcPr>
          <w:p w14:paraId="0FAE134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4EF3D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E294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663</w:t>
            </w:r>
          </w:p>
        </w:tc>
        <w:tc>
          <w:tcPr>
            <w:tcW w:w="940" w:type="dxa"/>
            <w:tcBorders>
              <w:top w:val="nil"/>
              <w:left w:val="nil"/>
              <w:bottom w:val="single" w:sz="4" w:space="0" w:color="auto"/>
              <w:right w:val="single" w:sz="4" w:space="0" w:color="auto"/>
            </w:tcBorders>
            <w:shd w:val="clear" w:color="auto" w:fill="auto"/>
            <w:noWrap/>
            <w:vAlign w:val="center"/>
            <w:hideMark/>
          </w:tcPr>
          <w:p w14:paraId="1D71C6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0809080032</w:t>
            </w:r>
          </w:p>
        </w:tc>
        <w:tc>
          <w:tcPr>
            <w:tcW w:w="3700" w:type="dxa"/>
            <w:tcBorders>
              <w:top w:val="nil"/>
              <w:left w:val="nil"/>
              <w:bottom w:val="single" w:sz="4" w:space="0" w:color="auto"/>
              <w:right w:val="single" w:sz="4" w:space="0" w:color="auto"/>
            </w:tcBorders>
            <w:shd w:val="clear" w:color="auto" w:fill="auto"/>
            <w:noWrap/>
            <w:vAlign w:val="center"/>
            <w:hideMark/>
          </w:tcPr>
          <w:p w14:paraId="30CD3F5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ACHIRAYOC</w:t>
            </w:r>
          </w:p>
        </w:tc>
        <w:tc>
          <w:tcPr>
            <w:tcW w:w="1340" w:type="dxa"/>
            <w:tcBorders>
              <w:top w:val="nil"/>
              <w:left w:val="nil"/>
              <w:bottom w:val="single" w:sz="4" w:space="0" w:color="auto"/>
              <w:right w:val="single" w:sz="4" w:space="0" w:color="auto"/>
            </w:tcBorders>
            <w:shd w:val="clear" w:color="auto" w:fill="auto"/>
            <w:noWrap/>
            <w:vAlign w:val="center"/>
            <w:hideMark/>
          </w:tcPr>
          <w:p w14:paraId="4D0391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CF370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422B7F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TERESA</w:t>
            </w:r>
          </w:p>
        </w:tc>
        <w:tc>
          <w:tcPr>
            <w:tcW w:w="1011" w:type="dxa"/>
            <w:tcBorders>
              <w:top w:val="nil"/>
              <w:left w:val="nil"/>
              <w:bottom w:val="single" w:sz="4" w:space="0" w:color="auto"/>
              <w:right w:val="single" w:sz="4" w:space="0" w:color="auto"/>
            </w:tcBorders>
            <w:shd w:val="clear" w:color="auto" w:fill="auto"/>
            <w:noWrap/>
            <w:vAlign w:val="center"/>
          </w:tcPr>
          <w:p w14:paraId="19C9FCA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3DB98A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0DE0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664</w:t>
            </w:r>
          </w:p>
        </w:tc>
        <w:tc>
          <w:tcPr>
            <w:tcW w:w="940" w:type="dxa"/>
            <w:tcBorders>
              <w:top w:val="nil"/>
              <w:left w:val="nil"/>
              <w:bottom w:val="single" w:sz="4" w:space="0" w:color="auto"/>
              <w:right w:val="single" w:sz="4" w:space="0" w:color="auto"/>
            </w:tcBorders>
            <w:shd w:val="clear" w:color="auto" w:fill="auto"/>
            <w:noWrap/>
            <w:vAlign w:val="center"/>
            <w:hideMark/>
          </w:tcPr>
          <w:p w14:paraId="446E1C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0809080090</w:t>
            </w:r>
          </w:p>
        </w:tc>
        <w:tc>
          <w:tcPr>
            <w:tcW w:w="3700" w:type="dxa"/>
            <w:tcBorders>
              <w:top w:val="nil"/>
              <w:left w:val="nil"/>
              <w:bottom w:val="single" w:sz="4" w:space="0" w:color="auto"/>
              <w:right w:val="single" w:sz="4" w:space="0" w:color="auto"/>
            </w:tcBorders>
            <w:shd w:val="clear" w:color="auto" w:fill="auto"/>
            <w:noWrap/>
            <w:vAlign w:val="center"/>
            <w:hideMark/>
          </w:tcPr>
          <w:p w14:paraId="4F41BF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BAYONA</w:t>
            </w:r>
          </w:p>
        </w:tc>
        <w:tc>
          <w:tcPr>
            <w:tcW w:w="1340" w:type="dxa"/>
            <w:tcBorders>
              <w:top w:val="nil"/>
              <w:left w:val="nil"/>
              <w:bottom w:val="single" w:sz="4" w:space="0" w:color="auto"/>
              <w:right w:val="single" w:sz="4" w:space="0" w:color="auto"/>
            </w:tcBorders>
            <w:shd w:val="clear" w:color="auto" w:fill="auto"/>
            <w:noWrap/>
            <w:vAlign w:val="center"/>
            <w:hideMark/>
          </w:tcPr>
          <w:p w14:paraId="284B04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10602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3EA26F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TERESA</w:t>
            </w:r>
          </w:p>
        </w:tc>
        <w:tc>
          <w:tcPr>
            <w:tcW w:w="1011" w:type="dxa"/>
            <w:tcBorders>
              <w:top w:val="nil"/>
              <w:left w:val="nil"/>
              <w:bottom w:val="single" w:sz="4" w:space="0" w:color="auto"/>
              <w:right w:val="single" w:sz="4" w:space="0" w:color="auto"/>
            </w:tcBorders>
            <w:shd w:val="clear" w:color="auto" w:fill="auto"/>
            <w:noWrap/>
            <w:vAlign w:val="center"/>
          </w:tcPr>
          <w:p w14:paraId="789315D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30DFD08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13C4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665</w:t>
            </w:r>
          </w:p>
        </w:tc>
        <w:tc>
          <w:tcPr>
            <w:tcW w:w="940" w:type="dxa"/>
            <w:tcBorders>
              <w:top w:val="nil"/>
              <w:left w:val="nil"/>
              <w:bottom w:val="single" w:sz="4" w:space="0" w:color="auto"/>
              <w:right w:val="single" w:sz="4" w:space="0" w:color="auto"/>
            </w:tcBorders>
            <w:shd w:val="clear" w:color="auto" w:fill="auto"/>
            <w:noWrap/>
            <w:vAlign w:val="center"/>
            <w:hideMark/>
          </w:tcPr>
          <w:p w14:paraId="1B6EB5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0809080094</w:t>
            </w:r>
          </w:p>
        </w:tc>
        <w:tc>
          <w:tcPr>
            <w:tcW w:w="3700" w:type="dxa"/>
            <w:tcBorders>
              <w:top w:val="nil"/>
              <w:left w:val="nil"/>
              <w:bottom w:val="single" w:sz="4" w:space="0" w:color="auto"/>
              <w:right w:val="single" w:sz="4" w:space="0" w:color="auto"/>
            </w:tcBorders>
            <w:shd w:val="clear" w:color="auto" w:fill="auto"/>
            <w:noWrap/>
            <w:vAlign w:val="center"/>
            <w:hideMark/>
          </w:tcPr>
          <w:p w14:paraId="0127E7F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PLAYA</w:t>
            </w:r>
          </w:p>
        </w:tc>
        <w:tc>
          <w:tcPr>
            <w:tcW w:w="1340" w:type="dxa"/>
            <w:tcBorders>
              <w:top w:val="nil"/>
              <w:left w:val="nil"/>
              <w:bottom w:val="single" w:sz="4" w:space="0" w:color="auto"/>
              <w:right w:val="single" w:sz="4" w:space="0" w:color="auto"/>
            </w:tcBorders>
            <w:shd w:val="clear" w:color="auto" w:fill="auto"/>
            <w:noWrap/>
            <w:vAlign w:val="center"/>
            <w:hideMark/>
          </w:tcPr>
          <w:p w14:paraId="72F9D5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57D9E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6F319D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TERESA</w:t>
            </w:r>
          </w:p>
        </w:tc>
        <w:tc>
          <w:tcPr>
            <w:tcW w:w="1011" w:type="dxa"/>
            <w:tcBorders>
              <w:top w:val="nil"/>
              <w:left w:val="nil"/>
              <w:bottom w:val="single" w:sz="4" w:space="0" w:color="auto"/>
              <w:right w:val="single" w:sz="4" w:space="0" w:color="auto"/>
            </w:tcBorders>
            <w:shd w:val="clear" w:color="auto" w:fill="auto"/>
            <w:noWrap/>
            <w:vAlign w:val="center"/>
          </w:tcPr>
          <w:p w14:paraId="5D84208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2800E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4E9D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666</w:t>
            </w:r>
          </w:p>
        </w:tc>
        <w:tc>
          <w:tcPr>
            <w:tcW w:w="940" w:type="dxa"/>
            <w:tcBorders>
              <w:top w:val="nil"/>
              <w:left w:val="nil"/>
              <w:bottom w:val="single" w:sz="4" w:space="0" w:color="auto"/>
              <w:right w:val="single" w:sz="4" w:space="0" w:color="auto"/>
            </w:tcBorders>
            <w:shd w:val="clear" w:color="auto" w:fill="auto"/>
            <w:noWrap/>
            <w:vAlign w:val="center"/>
            <w:hideMark/>
          </w:tcPr>
          <w:p w14:paraId="040EA9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0809080109</w:t>
            </w:r>
          </w:p>
        </w:tc>
        <w:tc>
          <w:tcPr>
            <w:tcW w:w="3700" w:type="dxa"/>
            <w:tcBorders>
              <w:top w:val="nil"/>
              <w:left w:val="nil"/>
              <w:bottom w:val="single" w:sz="4" w:space="0" w:color="auto"/>
              <w:right w:val="single" w:sz="4" w:space="0" w:color="auto"/>
            </w:tcBorders>
            <w:shd w:val="clear" w:color="auto" w:fill="auto"/>
            <w:noWrap/>
            <w:vAlign w:val="center"/>
            <w:hideMark/>
          </w:tcPr>
          <w:p w14:paraId="418C69F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YANAMA</w:t>
            </w:r>
          </w:p>
        </w:tc>
        <w:tc>
          <w:tcPr>
            <w:tcW w:w="1340" w:type="dxa"/>
            <w:tcBorders>
              <w:top w:val="nil"/>
              <w:left w:val="nil"/>
              <w:bottom w:val="single" w:sz="4" w:space="0" w:color="auto"/>
              <w:right w:val="single" w:sz="4" w:space="0" w:color="auto"/>
            </w:tcBorders>
            <w:shd w:val="clear" w:color="auto" w:fill="auto"/>
            <w:noWrap/>
            <w:vAlign w:val="center"/>
            <w:hideMark/>
          </w:tcPr>
          <w:p w14:paraId="42CAAC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448C7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27167B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TERESA</w:t>
            </w:r>
          </w:p>
        </w:tc>
        <w:tc>
          <w:tcPr>
            <w:tcW w:w="1011" w:type="dxa"/>
            <w:tcBorders>
              <w:top w:val="nil"/>
              <w:left w:val="nil"/>
              <w:bottom w:val="single" w:sz="4" w:space="0" w:color="auto"/>
              <w:right w:val="single" w:sz="4" w:space="0" w:color="auto"/>
            </w:tcBorders>
            <w:shd w:val="clear" w:color="auto" w:fill="auto"/>
            <w:noWrap/>
            <w:vAlign w:val="center"/>
          </w:tcPr>
          <w:p w14:paraId="248DE46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044B78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BEB7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667</w:t>
            </w:r>
          </w:p>
        </w:tc>
        <w:tc>
          <w:tcPr>
            <w:tcW w:w="940" w:type="dxa"/>
            <w:tcBorders>
              <w:top w:val="nil"/>
              <w:left w:val="nil"/>
              <w:bottom w:val="single" w:sz="4" w:space="0" w:color="auto"/>
              <w:right w:val="single" w:sz="4" w:space="0" w:color="auto"/>
            </w:tcBorders>
            <w:shd w:val="clear" w:color="auto" w:fill="auto"/>
            <w:noWrap/>
            <w:vAlign w:val="center"/>
            <w:hideMark/>
          </w:tcPr>
          <w:p w14:paraId="70A097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0809080120</w:t>
            </w:r>
          </w:p>
        </w:tc>
        <w:tc>
          <w:tcPr>
            <w:tcW w:w="3700" w:type="dxa"/>
            <w:tcBorders>
              <w:top w:val="nil"/>
              <w:left w:val="nil"/>
              <w:bottom w:val="single" w:sz="4" w:space="0" w:color="auto"/>
              <w:right w:val="single" w:sz="4" w:space="0" w:color="auto"/>
            </w:tcBorders>
            <w:shd w:val="clear" w:color="auto" w:fill="auto"/>
            <w:noWrap/>
            <w:vAlign w:val="center"/>
            <w:hideMark/>
          </w:tcPr>
          <w:p w14:paraId="5BD1263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LUCMAPAMPA</w:t>
            </w:r>
          </w:p>
        </w:tc>
        <w:tc>
          <w:tcPr>
            <w:tcW w:w="1340" w:type="dxa"/>
            <w:tcBorders>
              <w:top w:val="nil"/>
              <w:left w:val="nil"/>
              <w:bottom w:val="single" w:sz="4" w:space="0" w:color="auto"/>
              <w:right w:val="single" w:sz="4" w:space="0" w:color="auto"/>
            </w:tcBorders>
            <w:shd w:val="clear" w:color="auto" w:fill="auto"/>
            <w:noWrap/>
            <w:vAlign w:val="center"/>
            <w:hideMark/>
          </w:tcPr>
          <w:p w14:paraId="01B41C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5BC9C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5FC4D0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TERESA</w:t>
            </w:r>
          </w:p>
        </w:tc>
        <w:tc>
          <w:tcPr>
            <w:tcW w:w="1011" w:type="dxa"/>
            <w:tcBorders>
              <w:top w:val="nil"/>
              <w:left w:val="nil"/>
              <w:bottom w:val="single" w:sz="4" w:space="0" w:color="auto"/>
              <w:right w:val="single" w:sz="4" w:space="0" w:color="auto"/>
            </w:tcBorders>
            <w:shd w:val="clear" w:color="auto" w:fill="auto"/>
            <w:noWrap/>
            <w:vAlign w:val="center"/>
          </w:tcPr>
          <w:p w14:paraId="1C8834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57ACAE0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423C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668</w:t>
            </w:r>
          </w:p>
        </w:tc>
        <w:tc>
          <w:tcPr>
            <w:tcW w:w="940" w:type="dxa"/>
            <w:tcBorders>
              <w:top w:val="nil"/>
              <w:left w:val="nil"/>
              <w:bottom w:val="single" w:sz="4" w:space="0" w:color="auto"/>
              <w:right w:val="single" w:sz="4" w:space="0" w:color="auto"/>
            </w:tcBorders>
            <w:shd w:val="clear" w:color="auto" w:fill="auto"/>
            <w:noWrap/>
            <w:vAlign w:val="center"/>
            <w:hideMark/>
          </w:tcPr>
          <w:p w14:paraId="2312B9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0809100007</w:t>
            </w:r>
          </w:p>
        </w:tc>
        <w:tc>
          <w:tcPr>
            <w:tcW w:w="3700" w:type="dxa"/>
            <w:tcBorders>
              <w:top w:val="nil"/>
              <w:left w:val="nil"/>
              <w:bottom w:val="single" w:sz="4" w:space="0" w:color="auto"/>
              <w:right w:val="single" w:sz="4" w:space="0" w:color="auto"/>
            </w:tcBorders>
            <w:shd w:val="clear" w:color="auto" w:fill="auto"/>
            <w:noWrap/>
            <w:vAlign w:val="center"/>
            <w:hideMark/>
          </w:tcPr>
          <w:p w14:paraId="20528FA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MIRAFLORES</w:t>
            </w:r>
          </w:p>
        </w:tc>
        <w:tc>
          <w:tcPr>
            <w:tcW w:w="1340" w:type="dxa"/>
            <w:tcBorders>
              <w:top w:val="nil"/>
              <w:left w:val="nil"/>
              <w:bottom w:val="single" w:sz="4" w:space="0" w:color="auto"/>
              <w:right w:val="single" w:sz="4" w:space="0" w:color="auto"/>
            </w:tcBorders>
            <w:shd w:val="clear" w:color="auto" w:fill="auto"/>
            <w:noWrap/>
            <w:vAlign w:val="center"/>
            <w:hideMark/>
          </w:tcPr>
          <w:p w14:paraId="1A5CCD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54F57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7FE1C3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PICHARI</w:t>
            </w:r>
          </w:p>
        </w:tc>
        <w:tc>
          <w:tcPr>
            <w:tcW w:w="1011" w:type="dxa"/>
            <w:tcBorders>
              <w:top w:val="nil"/>
              <w:left w:val="nil"/>
              <w:bottom w:val="single" w:sz="4" w:space="0" w:color="auto"/>
              <w:right w:val="single" w:sz="4" w:space="0" w:color="auto"/>
            </w:tcBorders>
            <w:shd w:val="clear" w:color="auto" w:fill="auto"/>
            <w:noWrap/>
            <w:vAlign w:val="center"/>
          </w:tcPr>
          <w:p w14:paraId="132398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F55C3A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9C34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669</w:t>
            </w:r>
          </w:p>
        </w:tc>
        <w:tc>
          <w:tcPr>
            <w:tcW w:w="940" w:type="dxa"/>
            <w:tcBorders>
              <w:top w:val="nil"/>
              <w:left w:val="nil"/>
              <w:bottom w:val="single" w:sz="4" w:space="0" w:color="auto"/>
              <w:right w:val="single" w:sz="4" w:space="0" w:color="auto"/>
            </w:tcBorders>
            <w:shd w:val="clear" w:color="auto" w:fill="auto"/>
            <w:noWrap/>
            <w:vAlign w:val="center"/>
            <w:hideMark/>
          </w:tcPr>
          <w:p w14:paraId="0184DE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0809100040</w:t>
            </w:r>
          </w:p>
        </w:tc>
        <w:tc>
          <w:tcPr>
            <w:tcW w:w="3700" w:type="dxa"/>
            <w:tcBorders>
              <w:top w:val="nil"/>
              <w:left w:val="nil"/>
              <w:bottom w:val="single" w:sz="4" w:space="0" w:color="auto"/>
              <w:right w:val="single" w:sz="4" w:space="0" w:color="auto"/>
            </w:tcBorders>
            <w:shd w:val="clear" w:color="auto" w:fill="auto"/>
            <w:noWrap/>
            <w:vAlign w:val="center"/>
            <w:hideMark/>
          </w:tcPr>
          <w:p w14:paraId="615180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SANKIROSHI</w:t>
            </w:r>
          </w:p>
        </w:tc>
        <w:tc>
          <w:tcPr>
            <w:tcW w:w="1340" w:type="dxa"/>
            <w:tcBorders>
              <w:top w:val="nil"/>
              <w:left w:val="nil"/>
              <w:bottom w:val="single" w:sz="4" w:space="0" w:color="auto"/>
              <w:right w:val="single" w:sz="4" w:space="0" w:color="auto"/>
            </w:tcBorders>
            <w:shd w:val="clear" w:color="auto" w:fill="auto"/>
            <w:noWrap/>
            <w:vAlign w:val="center"/>
            <w:hideMark/>
          </w:tcPr>
          <w:p w14:paraId="0EC9D4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FF320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5D428B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PICHARI</w:t>
            </w:r>
          </w:p>
        </w:tc>
        <w:tc>
          <w:tcPr>
            <w:tcW w:w="1011" w:type="dxa"/>
            <w:tcBorders>
              <w:top w:val="nil"/>
              <w:left w:val="nil"/>
              <w:bottom w:val="single" w:sz="4" w:space="0" w:color="auto"/>
              <w:right w:val="single" w:sz="4" w:space="0" w:color="auto"/>
            </w:tcBorders>
            <w:shd w:val="clear" w:color="auto" w:fill="auto"/>
            <w:noWrap/>
            <w:vAlign w:val="center"/>
          </w:tcPr>
          <w:p w14:paraId="5CDE184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A7C7D3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403E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670</w:t>
            </w:r>
          </w:p>
        </w:tc>
        <w:tc>
          <w:tcPr>
            <w:tcW w:w="940" w:type="dxa"/>
            <w:tcBorders>
              <w:top w:val="nil"/>
              <w:left w:val="nil"/>
              <w:bottom w:val="single" w:sz="4" w:space="0" w:color="auto"/>
              <w:right w:val="single" w:sz="4" w:space="0" w:color="auto"/>
            </w:tcBorders>
            <w:shd w:val="clear" w:color="auto" w:fill="auto"/>
            <w:noWrap/>
            <w:vAlign w:val="center"/>
            <w:hideMark/>
          </w:tcPr>
          <w:p w14:paraId="43A01F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0809100056</w:t>
            </w:r>
          </w:p>
        </w:tc>
        <w:tc>
          <w:tcPr>
            <w:tcW w:w="3700" w:type="dxa"/>
            <w:tcBorders>
              <w:top w:val="nil"/>
              <w:left w:val="nil"/>
              <w:bottom w:val="single" w:sz="4" w:space="0" w:color="auto"/>
              <w:right w:val="single" w:sz="4" w:space="0" w:color="auto"/>
            </w:tcBorders>
            <w:shd w:val="clear" w:color="auto" w:fill="auto"/>
            <w:noWrap/>
            <w:vAlign w:val="center"/>
            <w:hideMark/>
          </w:tcPr>
          <w:p w14:paraId="70E0535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FORTALEZA</w:t>
            </w:r>
          </w:p>
        </w:tc>
        <w:tc>
          <w:tcPr>
            <w:tcW w:w="1340" w:type="dxa"/>
            <w:tcBorders>
              <w:top w:val="nil"/>
              <w:left w:val="nil"/>
              <w:bottom w:val="single" w:sz="4" w:space="0" w:color="auto"/>
              <w:right w:val="single" w:sz="4" w:space="0" w:color="auto"/>
            </w:tcBorders>
            <w:shd w:val="clear" w:color="auto" w:fill="auto"/>
            <w:noWrap/>
            <w:vAlign w:val="center"/>
            <w:hideMark/>
          </w:tcPr>
          <w:p w14:paraId="68EAAD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E170F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25B7F9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PICHARI</w:t>
            </w:r>
          </w:p>
        </w:tc>
        <w:tc>
          <w:tcPr>
            <w:tcW w:w="1011" w:type="dxa"/>
            <w:tcBorders>
              <w:top w:val="nil"/>
              <w:left w:val="nil"/>
              <w:bottom w:val="single" w:sz="4" w:space="0" w:color="auto"/>
              <w:right w:val="single" w:sz="4" w:space="0" w:color="auto"/>
            </w:tcBorders>
            <w:shd w:val="clear" w:color="auto" w:fill="auto"/>
            <w:noWrap/>
            <w:vAlign w:val="center"/>
          </w:tcPr>
          <w:p w14:paraId="1DF9FD7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9BDB8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DC84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671</w:t>
            </w:r>
          </w:p>
        </w:tc>
        <w:tc>
          <w:tcPr>
            <w:tcW w:w="940" w:type="dxa"/>
            <w:tcBorders>
              <w:top w:val="nil"/>
              <w:left w:val="nil"/>
              <w:bottom w:val="single" w:sz="4" w:space="0" w:color="auto"/>
              <w:right w:val="single" w:sz="4" w:space="0" w:color="auto"/>
            </w:tcBorders>
            <w:shd w:val="clear" w:color="auto" w:fill="auto"/>
            <w:noWrap/>
            <w:vAlign w:val="center"/>
            <w:hideMark/>
          </w:tcPr>
          <w:p w14:paraId="0AD0C3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0809130014</w:t>
            </w:r>
          </w:p>
        </w:tc>
        <w:tc>
          <w:tcPr>
            <w:tcW w:w="3700" w:type="dxa"/>
            <w:tcBorders>
              <w:top w:val="nil"/>
              <w:left w:val="nil"/>
              <w:bottom w:val="single" w:sz="4" w:space="0" w:color="auto"/>
              <w:right w:val="single" w:sz="4" w:space="0" w:color="auto"/>
            </w:tcBorders>
            <w:shd w:val="clear" w:color="auto" w:fill="auto"/>
            <w:noWrap/>
            <w:vAlign w:val="center"/>
            <w:hideMark/>
          </w:tcPr>
          <w:p w14:paraId="05F2968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KINTIARINA ALTA</w:t>
            </w:r>
          </w:p>
        </w:tc>
        <w:tc>
          <w:tcPr>
            <w:tcW w:w="1340" w:type="dxa"/>
            <w:tcBorders>
              <w:top w:val="nil"/>
              <w:left w:val="nil"/>
              <w:bottom w:val="single" w:sz="4" w:space="0" w:color="auto"/>
              <w:right w:val="single" w:sz="4" w:space="0" w:color="auto"/>
            </w:tcBorders>
            <w:shd w:val="clear" w:color="auto" w:fill="auto"/>
            <w:noWrap/>
            <w:vAlign w:val="center"/>
            <w:hideMark/>
          </w:tcPr>
          <w:p w14:paraId="4684D9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19659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CONVENCION</w:t>
            </w:r>
          </w:p>
        </w:tc>
        <w:tc>
          <w:tcPr>
            <w:tcW w:w="2720" w:type="dxa"/>
            <w:tcBorders>
              <w:top w:val="nil"/>
              <w:left w:val="nil"/>
              <w:bottom w:val="single" w:sz="4" w:space="0" w:color="auto"/>
              <w:right w:val="single" w:sz="4" w:space="0" w:color="auto"/>
            </w:tcBorders>
            <w:shd w:val="clear" w:color="auto" w:fill="auto"/>
            <w:noWrap/>
            <w:vAlign w:val="center"/>
            <w:hideMark/>
          </w:tcPr>
          <w:p w14:paraId="3001FA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KINTIARINA</w:t>
            </w:r>
          </w:p>
        </w:tc>
        <w:tc>
          <w:tcPr>
            <w:tcW w:w="1011" w:type="dxa"/>
            <w:tcBorders>
              <w:top w:val="nil"/>
              <w:left w:val="nil"/>
              <w:bottom w:val="single" w:sz="4" w:space="0" w:color="auto"/>
              <w:right w:val="single" w:sz="4" w:space="0" w:color="auto"/>
            </w:tcBorders>
            <w:shd w:val="clear" w:color="auto" w:fill="auto"/>
            <w:noWrap/>
            <w:vAlign w:val="center"/>
          </w:tcPr>
          <w:p w14:paraId="5704445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2C2C80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62E2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672</w:t>
            </w:r>
          </w:p>
        </w:tc>
        <w:tc>
          <w:tcPr>
            <w:tcW w:w="940" w:type="dxa"/>
            <w:tcBorders>
              <w:top w:val="nil"/>
              <w:left w:val="nil"/>
              <w:bottom w:val="single" w:sz="4" w:space="0" w:color="auto"/>
              <w:right w:val="single" w:sz="4" w:space="0" w:color="auto"/>
            </w:tcBorders>
            <w:shd w:val="clear" w:color="auto" w:fill="auto"/>
            <w:noWrap/>
            <w:vAlign w:val="center"/>
            <w:hideMark/>
          </w:tcPr>
          <w:p w14:paraId="129AE2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0810020045</w:t>
            </w:r>
          </w:p>
        </w:tc>
        <w:tc>
          <w:tcPr>
            <w:tcW w:w="3700" w:type="dxa"/>
            <w:tcBorders>
              <w:top w:val="nil"/>
              <w:left w:val="nil"/>
              <w:bottom w:val="single" w:sz="4" w:space="0" w:color="auto"/>
              <w:right w:val="single" w:sz="4" w:space="0" w:color="auto"/>
            </w:tcBorders>
            <w:shd w:val="clear" w:color="auto" w:fill="auto"/>
            <w:noWrap/>
            <w:vAlign w:val="center"/>
            <w:hideMark/>
          </w:tcPr>
          <w:p w14:paraId="5AEDD60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AMANCAY</w:t>
            </w:r>
          </w:p>
        </w:tc>
        <w:tc>
          <w:tcPr>
            <w:tcW w:w="1340" w:type="dxa"/>
            <w:tcBorders>
              <w:top w:val="nil"/>
              <w:left w:val="nil"/>
              <w:bottom w:val="single" w:sz="4" w:space="0" w:color="auto"/>
              <w:right w:val="single" w:sz="4" w:space="0" w:color="auto"/>
            </w:tcBorders>
            <w:shd w:val="clear" w:color="auto" w:fill="auto"/>
            <w:noWrap/>
            <w:vAlign w:val="center"/>
            <w:hideMark/>
          </w:tcPr>
          <w:p w14:paraId="7137AC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FEAE0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70BAE7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ACCHA</w:t>
            </w:r>
          </w:p>
        </w:tc>
        <w:tc>
          <w:tcPr>
            <w:tcW w:w="1011" w:type="dxa"/>
            <w:tcBorders>
              <w:top w:val="nil"/>
              <w:left w:val="nil"/>
              <w:bottom w:val="single" w:sz="4" w:space="0" w:color="auto"/>
              <w:right w:val="single" w:sz="4" w:space="0" w:color="auto"/>
            </w:tcBorders>
            <w:shd w:val="clear" w:color="auto" w:fill="auto"/>
            <w:noWrap/>
            <w:vAlign w:val="center"/>
          </w:tcPr>
          <w:p w14:paraId="4D46735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9EA751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7FEF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673</w:t>
            </w:r>
          </w:p>
        </w:tc>
        <w:tc>
          <w:tcPr>
            <w:tcW w:w="940" w:type="dxa"/>
            <w:tcBorders>
              <w:top w:val="nil"/>
              <w:left w:val="nil"/>
              <w:bottom w:val="single" w:sz="4" w:space="0" w:color="auto"/>
              <w:right w:val="single" w:sz="4" w:space="0" w:color="auto"/>
            </w:tcBorders>
            <w:shd w:val="clear" w:color="auto" w:fill="auto"/>
            <w:noWrap/>
            <w:vAlign w:val="center"/>
            <w:hideMark/>
          </w:tcPr>
          <w:p w14:paraId="382388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0810050004</w:t>
            </w:r>
          </w:p>
        </w:tc>
        <w:tc>
          <w:tcPr>
            <w:tcW w:w="3700" w:type="dxa"/>
            <w:tcBorders>
              <w:top w:val="nil"/>
              <w:left w:val="nil"/>
              <w:bottom w:val="single" w:sz="4" w:space="0" w:color="auto"/>
              <w:right w:val="single" w:sz="4" w:space="0" w:color="auto"/>
            </w:tcBorders>
            <w:shd w:val="clear" w:color="auto" w:fill="auto"/>
            <w:noWrap/>
            <w:vAlign w:val="center"/>
            <w:hideMark/>
          </w:tcPr>
          <w:p w14:paraId="4643DB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CAPILLA PATA</w:t>
            </w:r>
          </w:p>
        </w:tc>
        <w:tc>
          <w:tcPr>
            <w:tcW w:w="1340" w:type="dxa"/>
            <w:tcBorders>
              <w:top w:val="nil"/>
              <w:left w:val="nil"/>
              <w:bottom w:val="single" w:sz="4" w:space="0" w:color="auto"/>
              <w:right w:val="single" w:sz="4" w:space="0" w:color="auto"/>
            </w:tcBorders>
            <w:shd w:val="clear" w:color="auto" w:fill="auto"/>
            <w:noWrap/>
            <w:vAlign w:val="center"/>
            <w:hideMark/>
          </w:tcPr>
          <w:p w14:paraId="3437F6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1FEA9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01B0FA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HUANOQUITE</w:t>
            </w:r>
          </w:p>
        </w:tc>
        <w:tc>
          <w:tcPr>
            <w:tcW w:w="1011" w:type="dxa"/>
            <w:tcBorders>
              <w:top w:val="nil"/>
              <w:left w:val="nil"/>
              <w:bottom w:val="single" w:sz="4" w:space="0" w:color="auto"/>
              <w:right w:val="single" w:sz="4" w:space="0" w:color="auto"/>
            </w:tcBorders>
            <w:shd w:val="clear" w:color="auto" w:fill="auto"/>
            <w:noWrap/>
            <w:vAlign w:val="center"/>
          </w:tcPr>
          <w:p w14:paraId="7D8B092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7BA6B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9A90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674</w:t>
            </w:r>
          </w:p>
        </w:tc>
        <w:tc>
          <w:tcPr>
            <w:tcW w:w="940" w:type="dxa"/>
            <w:tcBorders>
              <w:top w:val="nil"/>
              <w:left w:val="nil"/>
              <w:bottom w:val="single" w:sz="4" w:space="0" w:color="auto"/>
              <w:right w:val="single" w:sz="4" w:space="0" w:color="auto"/>
            </w:tcBorders>
            <w:shd w:val="clear" w:color="auto" w:fill="auto"/>
            <w:noWrap/>
            <w:vAlign w:val="center"/>
            <w:hideMark/>
          </w:tcPr>
          <w:p w14:paraId="4EAC31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0810050014</w:t>
            </w:r>
          </w:p>
        </w:tc>
        <w:tc>
          <w:tcPr>
            <w:tcW w:w="3700" w:type="dxa"/>
            <w:tcBorders>
              <w:top w:val="nil"/>
              <w:left w:val="nil"/>
              <w:bottom w:val="single" w:sz="4" w:space="0" w:color="auto"/>
              <w:right w:val="single" w:sz="4" w:space="0" w:color="auto"/>
            </w:tcBorders>
            <w:shd w:val="clear" w:color="auto" w:fill="auto"/>
            <w:noWrap/>
            <w:vAlign w:val="center"/>
            <w:hideMark/>
          </w:tcPr>
          <w:p w14:paraId="3EED5B7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MARCCURA</w:t>
            </w:r>
          </w:p>
        </w:tc>
        <w:tc>
          <w:tcPr>
            <w:tcW w:w="1340" w:type="dxa"/>
            <w:tcBorders>
              <w:top w:val="nil"/>
              <w:left w:val="nil"/>
              <w:bottom w:val="single" w:sz="4" w:space="0" w:color="auto"/>
              <w:right w:val="single" w:sz="4" w:space="0" w:color="auto"/>
            </w:tcBorders>
            <w:shd w:val="clear" w:color="auto" w:fill="auto"/>
            <w:noWrap/>
            <w:vAlign w:val="center"/>
            <w:hideMark/>
          </w:tcPr>
          <w:p w14:paraId="32DB29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CDD30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6C9577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HUANOQUITE</w:t>
            </w:r>
          </w:p>
        </w:tc>
        <w:tc>
          <w:tcPr>
            <w:tcW w:w="1011" w:type="dxa"/>
            <w:tcBorders>
              <w:top w:val="nil"/>
              <w:left w:val="nil"/>
              <w:bottom w:val="single" w:sz="4" w:space="0" w:color="auto"/>
              <w:right w:val="single" w:sz="4" w:space="0" w:color="auto"/>
            </w:tcBorders>
            <w:shd w:val="clear" w:color="auto" w:fill="auto"/>
            <w:noWrap/>
            <w:vAlign w:val="center"/>
          </w:tcPr>
          <w:p w14:paraId="3D25355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A959F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B794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675</w:t>
            </w:r>
          </w:p>
        </w:tc>
        <w:tc>
          <w:tcPr>
            <w:tcW w:w="940" w:type="dxa"/>
            <w:tcBorders>
              <w:top w:val="nil"/>
              <w:left w:val="nil"/>
              <w:bottom w:val="single" w:sz="4" w:space="0" w:color="auto"/>
              <w:right w:val="single" w:sz="4" w:space="0" w:color="auto"/>
            </w:tcBorders>
            <w:shd w:val="clear" w:color="auto" w:fill="auto"/>
            <w:noWrap/>
            <w:vAlign w:val="center"/>
            <w:hideMark/>
          </w:tcPr>
          <w:p w14:paraId="46B93F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0810050038</w:t>
            </w:r>
          </w:p>
        </w:tc>
        <w:tc>
          <w:tcPr>
            <w:tcW w:w="3700" w:type="dxa"/>
            <w:tcBorders>
              <w:top w:val="nil"/>
              <w:left w:val="nil"/>
              <w:bottom w:val="single" w:sz="4" w:space="0" w:color="auto"/>
              <w:right w:val="single" w:sz="4" w:space="0" w:color="auto"/>
            </w:tcBorders>
            <w:shd w:val="clear" w:color="auto" w:fill="auto"/>
            <w:noWrap/>
            <w:vAlign w:val="center"/>
            <w:hideMark/>
          </w:tcPr>
          <w:p w14:paraId="4BD34D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ARABITO</w:t>
            </w:r>
          </w:p>
        </w:tc>
        <w:tc>
          <w:tcPr>
            <w:tcW w:w="1340" w:type="dxa"/>
            <w:tcBorders>
              <w:top w:val="nil"/>
              <w:left w:val="nil"/>
              <w:bottom w:val="single" w:sz="4" w:space="0" w:color="auto"/>
              <w:right w:val="single" w:sz="4" w:space="0" w:color="auto"/>
            </w:tcBorders>
            <w:shd w:val="clear" w:color="auto" w:fill="auto"/>
            <w:noWrap/>
            <w:vAlign w:val="center"/>
            <w:hideMark/>
          </w:tcPr>
          <w:p w14:paraId="045440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F3EDD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19C5B4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HUANOQUITE</w:t>
            </w:r>
          </w:p>
        </w:tc>
        <w:tc>
          <w:tcPr>
            <w:tcW w:w="1011" w:type="dxa"/>
            <w:tcBorders>
              <w:top w:val="nil"/>
              <w:left w:val="nil"/>
              <w:bottom w:val="single" w:sz="4" w:space="0" w:color="auto"/>
              <w:right w:val="single" w:sz="4" w:space="0" w:color="auto"/>
            </w:tcBorders>
            <w:shd w:val="clear" w:color="auto" w:fill="auto"/>
            <w:noWrap/>
            <w:vAlign w:val="center"/>
          </w:tcPr>
          <w:p w14:paraId="509EE3C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F4D99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0F8A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676</w:t>
            </w:r>
          </w:p>
        </w:tc>
        <w:tc>
          <w:tcPr>
            <w:tcW w:w="940" w:type="dxa"/>
            <w:tcBorders>
              <w:top w:val="nil"/>
              <w:left w:val="nil"/>
              <w:bottom w:val="single" w:sz="4" w:space="0" w:color="auto"/>
              <w:right w:val="single" w:sz="4" w:space="0" w:color="auto"/>
            </w:tcBorders>
            <w:shd w:val="clear" w:color="auto" w:fill="auto"/>
            <w:noWrap/>
            <w:vAlign w:val="center"/>
            <w:hideMark/>
          </w:tcPr>
          <w:p w14:paraId="44450B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0810050057</w:t>
            </w:r>
          </w:p>
        </w:tc>
        <w:tc>
          <w:tcPr>
            <w:tcW w:w="3700" w:type="dxa"/>
            <w:tcBorders>
              <w:top w:val="nil"/>
              <w:left w:val="nil"/>
              <w:bottom w:val="single" w:sz="4" w:space="0" w:color="auto"/>
              <w:right w:val="single" w:sz="4" w:space="0" w:color="auto"/>
            </w:tcBorders>
            <w:shd w:val="clear" w:color="auto" w:fill="auto"/>
            <w:noWrap/>
            <w:vAlign w:val="center"/>
            <w:hideMark/>
          </w:tcPr>
          <w:p w14:paraId="27CEEB7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HUANCA </w:t>
            </w:r>
            <w:proofErr w:type="spellStart"/>
            <w:r w:rsidRPr="00450AFA">
              <w:rPr>
                <w:rFonts w:ascii="Arial Narrow" w:eastAsia="Times New Roman" w:hAnsi="Arial Narrow" w:cs="Times New Roman"/>
                <w:sz w:val="16"/>
                <w:szCs w:val="16"/>
                <w:lang w:eastAsia="es-PE"/>
              </w:rPr>
              <w:t>HUANCA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482B85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8A3C6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4DFD96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HUANOQUITE</w:t>
            </w:r>
          </w:p>
        </w:tc>
        <w:tc>
          <w:tcPr>
            <w:tcW w:w="1011" w:type="dxa"/>
            <w:tcBorders>
              <w:top w:val="nil"/>
              <w:left w:val="nil"/>
              <w:bottom w:val="single" w:sz="4" w:space="0" w:color="auto"/>
              <w:right w:val="single" w:sz="4" w:space="0" w:color="auto"/>
            </w:tcBorders>
            <w:shd w:val="clear" w:color="auto" w:fill="auto"/>
            <w:noWrap/>
            <w:vAlign w:val="center"/>
          </w:tcPr>
          <w:p w14:paraId="14897FB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5C260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4CF8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677</w:t>
            </w:r>
          </w:p>
        </w:tc>
        <w:tc>
          <w:tcPr>
            <w:tcW w:w="940" w:type="dxa"/>
            <w:tcBorders>
              <w:top w:val="nil"/>
              <w:left w:val="nil"/>
              <w:bottom w:val="single" w:sz="4" w:space="0" w:color="auto"/>
              <w:right w:val="single" w:sz="4" w:space="0" w:color="auto"/>
            </w:tcBorders>
            <w:shd w:val="clear" w:color="auto" w:fill="auto"/>
            <w:noWrap/>
            <w:vAlign w:val="center"/>
            <w:hideMark/>
          </w:tcPr>
          <w:p w14:paraId="40E66D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0810060011</w:t>
            </w:r>
          </w:p>
        </w:tc>
        <w:tc>
          <w:tcPr>
            <w:tcW w:w="3700" w:type="dxa"/>
            <w:tcBorders>
              <w:top w:val="nil"/>
              <w:left w:val="nil"/>
              <w:bottom w:val="single" w:sz="4" w:space="0" w:color="auto"/>
              <w:right w:val="single" w:sz="4" w:space="0" w:color="auto"/>
            </w:tcBorders>
            <w:shd w:val="clear" w:color="auto" w:fill="auto"/>
            <w:noWrap/>
            <w:vAlign w:val="center"/>
            <w:hideMark/>
          </w:tcPr>
          <w:p w14:paraId="6315754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PICHIULLA</w:t>
            </w:r>
          </w:p>
        </w:tc>
        <w:tc>
          <w:tcPr>
            <w:tcW w:w="1340" w:type="dxa"/>
            <w:tcBorders>
              <w:top w:val="nil"/>
              <w:left w:val="nil"/>
              <w:bottom w:val="single" w:sz="4" w:space="0" w:color="auto"/>
              <w:right w:val="single" w:sz="4" w:space="0" w:color="auto"/>
            </w:tcBorders>
            <w:shd w:val="clear" w:color="auto" w:fill="auto"/>
            <w:noWrap/>
            <w:vAlign w:val="center"/>
            <w:hideMark/>
          </w:tcPr>
          <w:p w14:paraId="4941B2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87967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647F49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OMACHA</w:t>
            </w:r>
          </w:p>
        </w:tc>
        <w:tc>
          <w:tcPr>
            <w:tcW w:w="1011" w:type="dxa"/>
            <w:tcBorders>
              <w:top w:val="nil"/>
              <w:left w:val="nil"/>
              <w:bottom w:val="single" w:sz="4" w:space="0" w:color="auto"/>
              <w:right w:val="single" w:sz="4" w:space="0" w:color="auto"/>
            </w:tcBorders>
            <w:shd w:val="clear" w:color="auto" w:fill="auto"/>
            <w:noWrap/>
            <w:vAlign w:val="center"/>
          </w:tcPr>
          <w:p w14:paraId="02208CB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DBD3A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01E3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678</w:t>
            </w:r>
          </w:p>
        </w:tc>
        <w:tc>
          <w:tcPr>
            <w:tcW w:w="940" w:type="dxa"/>
            <w:tcBorders>
              <w:top w:val="nil"/>
              <w:left w:val="nil"/>
              <w:bottom w:val="single" w:sz="4" w:space="0" w:color="auto"/>
              <w:right w:val="single" w:sz="4" w:space="0" w:color="auto"/>
            </w:tcBorders>
            <w:shd w:val="clear" w:color="auto" w:fill="auto"/>
            <w:noWrap/>
            <w:vAlign w:val="center"/>
            <w:hideMark/>
          </w:tcPr>
          <w:p w14:paraId="4C8BE0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0810060015</w:t>
            </w:r>
          </w:p>
        </w:tc>
        <w:tc>
          <w:tcPr>
            <w:tcW w:w="3700" w:type="dxa"/>
            <w:tcBorders>
              <w:top w:val="nil"/>
              <w:left w:val="nil"/>
              <w:bottom w:val="single" w:sz="4" w:space="0" w:color="auto"/>
              <w:right w:val="single" w:sz="4" w:space="0" w:color="auto"/>
            </w:tcBorders>
            <w:shd w:val="clear" w:color="auto" w:fill="auto"/>
            <w:noWrap/>
            <w:vAlign w:val="center"/>
            <w:hideMark/>
          </w:tcPr>
          <w:p w14:paraId="2D3F93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PERCCACCATA</w:t>
            </w:r>
          </w:p>
        </w:tc>
        <w:tc>
          <w:tcPr>
            <w:tcW w:w="1340" w:type="dxa"/>
            <w:tcBorders>
              <w:top w:val="nil"/>
              <w:left w:val="nil"/>
              <w:bottom w:val="single" w:sz="4" w:space="0" w:color="auto"/>
              <w:right w:val="single" w:sz="4" w:space="0" w:color="auto"/>
            </w:tcBorders>
            <w:shd w:val="clear" w:color="auto" w:fill="auto"/>
            <w:noWrap/>
            <w:vAlign w:val="center"/>
            <w:hideMark/>
          </w:tcPr>
          <w:p w14:paraId="7B0775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823F1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460449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OMACHA</w:t>
            </w:r>
          </w:p>
        </w:tc>
        <w:tc>
          <w:tcPr>
            <w:tcW w:w="1011" w:type="dxa"/>
            <w:tcBorders>
              <w:top w:val="nil"/>
              <w:left w:val="nil"/>
              <w:bottom w:val="single" w:sz="4" w:space="0" w:color="auto"/>
              <w:right w:val="single" w:sz="4" w:space="0" w:color="auto"/>
            </w:tcBorders>
            <w:shd w:val="clear" w:color="auto" w:fill="auto"/>
            <w:noWrap/>
            <w:vAlign w:val="center"/>
          </w:tcPr>
          <w:p w14:paraId="2D8621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8216FE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867D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679</w:t>
            </w:r>
          </w:p>
        </w:tc>
        <w:tc>
          <w:tcPr>
            <w:tcW w:w="940" w:type="dxa"/>
            <w:tcBorders>
              <w:top w:val="nil"/>
              <w:left w:val="nil"/>
              <w:bottom w:val="single" w:sz="4" w:space="0" w:color="auto"/>
              <w:right w:val="single" w:sz="4" w:space="0" w:color="auto"/>
            </w:tcBorders>
            <w:shd w:val="clear" w:color="auto" w:fill="auto"/>
            <w:noWrap/>
            <w:vAlign w:val="center"/>
            <w:hideMark/>
          </w:tcPr>
          <w:p w14:paraId="558A8B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0810060025</w:t>
            </w:r>
          </w:p>
        </w:tc>
        <w:tc>
          <w:tcPr>
            <w:tcW w:w="3700" w:type="dxa"/>
            <w:tcBorders>
              <w:top w:val="nil"/>
              <w:left w:val="nil"/>
              <w:bottom w:val="single" w:sz="4" w:space="0" w:color="auto"/>
              <w:right w:val="single" w:sz="4" w:space="0" w:color="auto"/>
            </w:tcBorders>
            <w:shd w:val="clear" w:color="auto" w:fill="auto"/>
            <w:noWrap/>
            <w:vAlign w:val="center"/>
            <w:hideMark/>
          </w:tcPr>
          <w:p w14:paraId="3F22C0B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HUILLCUYO</w:t>
            </w:r>
          </w:p>
        </w:tc>
        <w:tc>
          <w:tcPr>
            <w:tcW w:w="1340" w:type="dxa"/>
            <w:tcBorders>
              <w:top w:val="nil"/>
              <w:left w:val="nil"/>
              <w:bottom w:val="single" w:sz="4" w:space="0" w:color="auto"/>
              <w:right w:val="single" w:sz="4" w:space="0" w:color="auto"/>
            </w:tcBorders>
            <w:shd w:val="clear" w:color="auto" w:fill="auto"/>
            <w:noWrap/>
            <w:vAlign w:val="center"/>
            <w:hideMark/>
          </w:tcPr>
          <w:p w14:paraId="33482C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2F286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5D277C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OMACHA</w:t>
            </w:r>
          </w:p>
        </w:tc>
        <w:tc>
          <w:tcPr>
            <w:tcW w:w="1011" w:type="dxa"/>
            <w:tcBorders>
              <w:top w:val="nil"/>
              <w:left w:val="nil"/>
              <w:bottom w:val="single" w:sz="4" w:space="0" w:color="auto"/>
              <w:right w:val="single" w:sz="4" w:space="0" w:color="auto"/>
            </w:tcBorders>
            <w:shd w:val="clear" w:color="auto" w:fill="auto"/>
            <w:noWrap/>
            <w:vAlign w:val="center"/>
          </w:tcPr>
          <w:p w14:paraId="4EED13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5DD0B0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CF4C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680</w:t>
            </w:r>
          </w:p>
        </w:tc>
        <w:tc>
          <w:tcPr>
            <w:tcW w:w="940" w:type="dxa"/>
            <w:tcBorders>
              <w:top w:val="nil"/>
              <w:left w:val="nil"/>
              <w:bottom w:val="single" w:sz="4" w:space="0" w:color="auto"/>
              <w:right w:val="single" w:sz="4" w:space="0" w:color="auto"/>
            </w:tcBorders>
            <w:shd w:val="clear" w:color="auto" w:fill="auto"/>
            <w:noWrap/>
            <w:vAlign w:val="center"/>
            <w:hideMark/>
          </w:tcPr>
          <w:p w14:paraId="6CB7E6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0810060054</w:t>
            </w:r>
          </w:p>
        </w:tc>
        <w:tc>
          <w:tcPr>
            <w:tcW w:w="3700" w:type="dxa"/>
            <w:tcBorders>
              <w:top w:val="nil"/>
              <w:left w:val="nil"/>
              <w:bottom w:val="single" w:sz="4" w:space="0" w:color="auto"/>
              <w:right w:val="single" w:sz="4" w:space="0" w:color="auto"/>
            </w:tcBorders>
            <w:shd w:val="clear" w:color="auto" w:fill="auto"/>
            <w:noWrap/>
            <w:vAlign w:val="center"/>
            <w:hideMark/>
          </w:tcPr>
          <w:p w14:paraId="660843B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HUASQUILLAY</w:t>
            </w:r>
          </w:p>
        </w:tc>
        <w:tc>
          <w:tcPr>
            <w:tcW w:w="1340" w:type="dxa"/>
            <w:tcBorders>
              <w:top w:val="nil"/>
              <w:left w:val="nil"/>
              <w:bottom w:val="single" w:sz="4" w:space="0" w:color="auto"/>
              <w:right w:val="single" w:sz="4" w:space="0" w:color="auto"/>
            </w:tcBorders>
            <w:shd w:val="clear" w:color="auto" w:fill="auto"/>
            <w:noWrap/>
            <w:vAlign w:val="center"/>
            <w:hideMark/>
          </w:tcPr>
          <w:p w14:paraId="6619CA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67F10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539A77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OMACHA</w:t>
            </w:r>
          </w:p>
        </w:tc>
        <w:tc>
          <w:tcPr>
            <w:tcW w:w="1011" w:type="dxa"/>
            <w:tcBorders>
              <w:top w:val="nil"/>
              <w:left w:val="nil"/>
              <w:bottom w:val="single" w:sz="4" w:space="0" w:color="auto"/>
              <w:right w:val="single" w:sz="4" w:space="0" w:color="auto"/>
            </w:tcBorders>
            <w:shd w:val="clear" w:color="auto" w:fill="auto"/>
            <w:noWrap/>
            <w:vAlign w:val="center"/>
          </w:tcPr>
          <w:p w14:paraId="67EF64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4901E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FCE5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681</w:t>
            </w:r>
          </w:p>
        </w:tc>
        <w:tc>
          <w:tcPr>
            <w:tcW w:w="940" w:type="dxa"/>
            <w:tcBorders>
              <w:top w:val="nil"/>
              <w:left w:val="nil"/>
              <w:bottom w:val="single" w:sz="4" w:space="0" w:color="auto"/>
              <w:right w:val="single" w:sz="4" w:space="0" w:color="auto"/>
            </w:tcBorders>
            <w:shd w:val="clear" w:color="auto" w:fill="auto"/>
            <w:noWrap/>
            <w:vAlign w:val="center"/>
            <w:hideMark/>
          </w:tcPr>
          <w:p w14:paraId="5FEA52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0810060068</w:t>
            </w:r>
          </w:p>
        </w:tc>
        <w:tc>
          <w:tcPr>
            <w:tcW w:w="3700" w:type="dxa"/>
            <w:tcBorders>
              <w:top w:val="nil"/>
              <w:left w:val="nil"/>
              <w:bottom w:val="single" w:sz="4" w:space="0" w:color="auto"/>
              <w:right w:val="single" w:sz="4" w:space="0" w:color="auto"/>
            </w:tcBorders>
            <w:shd w:val="clear" w:color="auto" w:fill="auto"/>
            <w:noWrap/>
            <w:vAlign w:val="center"/>
            <w:hideMark/>
          </w:tcPr>
          <w:p w14:paraId="3B7BEF7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CERCOPAMPA</w:t>
            </w:r>
          </w:p>
        </w:tc>
        <w:tc>
          <w:tcPr>
            <w:tcW w:w="1340" w:type="dxa"/>
            <w:tcBorders>
              <w:top w:val="nil"/>
              <w:left w:val="nil"/>
              <w:bottom w:val="single" w:sz="4" w:space="0" w:color="auto"/>
              <w:right w:val="single" w:sz="4" w:space="0" w:color="auto"/>
            </w:tcBorders>
            <w:shd w:val="clear" w:color="auto" w:fill="auto"/>
            <w:noWrap/>
            <w:vAlign w:val="center"/>
            <w:hideMark/>
          </w:tcPr>
          <w:p w14:paraId="1C9D95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47836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72D94A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OMACHA</w:t>
            </w:r>
          </w:p>
        </w:tc>
        <w:tc>
          <w:tcPr>
            <w:tcW w:w="1011" w:type="dxa"/>
            <w:tcBorders>
              <w:top w:val="nil"/>
              <w:left w:val="nil"/>
              <w:bottom w:val="single" w:sz="4" w:space="0" w:color="auto"/>
              <w:right w:val="single" w:sz="4" w:space="0" w:color="auto"/>
            </w:tcBorders>
            <w:shd w:val="clear" w:color="auto" w:fill="auto"/>
            <w:noWrap/>
            <w:vAlign w:val="center"/>
          </w:tcPr>
          <w:p w14:paraId="1508256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7853C9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FADA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682</w:t>
            </w:r>
          </w:p>
        </w:tc>
        <w:tc>
          <w:tcPr>
            <w:tcW w:w="940" w:type="dxa"/>
            <w:tcBorders>
              <w:top w:val="nil"/>
              <w:left w:val="nil"/>
              <w:bottom w:val="single" w:sz="4" w:space="0" w:color="auto"/>
              <w:right w:val="single" w:sz="4" w:space="0" w:color="auto"/>
            </w:tcBorders>
            <w:shd w:val="clear" w:color="auto" w:fill="auto"/>
            <w:noWrap/>
            <w:vAlign w:val="center"/>
            <w:hideMark/>
          </w:tcPr>
          <w:p w14:paraId="4D8D9D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0810070024</w:t>
            </w:r>
          </w:p>
        </w:tc>
        <w:tc>
          <w:tcPr>
            <w:tcW w:w="3700" w:type="dxa"/>
            <w:tcBorders>
              <w:top w:val="nil"/>
              <w:left w:val="nil"/>
              <w:bottom w:val="single" w:sz="4" w:space="0" w:color="auto"/>
              <w:right w:val="single" w:sz="4" w:space="0" w:color="auto"/>
            </w:tcBorders>
            <w:shd w:val="clear" w:color="auto" w:fill="auto"/>
            <w:noWrap/>
            <w:vAlign w:val="center"/>
            <w:hideMark/>
          </w:tcPr>
          <w:p w14:paraId="4CF1DF0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CCOYPA</w:t>
            </w:r>
          </w:p>
        </w:tc>
        <w:tc>
          <w:tcPr>
            <w:tcW w:w="1340" w:type="dxa"/>
            <w:tcBorders>
              <w:top w:val="nil"/>
              <w:left w:val="nil"/>
              <w:bottom w:val="single" w:sz="4" w:space="0" w:color="auto"/>
              <w:right w:val="single" w:sz="4" w:space="0" w:color="auto"/>
            </w:tcBorders>
            <w:shd w:val="clear" w:color="auto" w:fill="auto"/>
            <w:noWrap/>
            <w:vAlign w:val="center"/>
            <w:hideMark/>
          </w:tcPr>
          <w:p w14:paraId="7604ED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62298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684327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PACCARITAMBO</w:t>
            </w:r>
          </w:p>
        </w:tc>
        <w:tc>
          <w:tcPr>
            <w:tcW w:w="1011" w:type="dxa"/>
            <w:tcBorders>
              <w:top w:val="nil"/>
              <w:left w:val="nil"/>
              <w:bottom w:val="single" w:sz="4" w:space="0" w:color="auto"/>
              <w:right w:val="single" w:sz="4" w:space="0" w:color="auto"/>
            </w:tcBorders>
            <w:shd w:val="clear" w:color="auto" w:fill="auto"/>
            <w:noWrap/>
            <w:vAlign w:val="center"/>
          </w:tcPr>
          <w:p w14:paraId="7361519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7A0649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735C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683</w:t>
            </w:r>
          </w:p>
        </w:tc>
        <w:tc>
          <w:tcPr>
            <w:tcW w:w="940" w:type="dxa"/>
            <w:tcBorders>
              <w:top w:val="nil"/>
              <w:left w:val="nil"/>
              <w:bottom w:val="single" w:sz="4" w:space="0" w:color="auto"/>
              <w:right w:val="single" w:sz="4" w:space="0" w:color="auto"/>
            </w:tcBorders>
            <w:shd w:val="clear" w:color="auto" w:fill="auto"/>
            <w:noWrap/>
            <w:vAlign w:val="center"/>
            <w:hideMark/>
          </w:tcPr>
          <w:p w14:paraId="5DC2CC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0810090010</w:t>
            </w:r>
          </w:p>
        </w:tc>
        <w:tc>
          <w:tcPr>
            <w:tcW w:w="3700" w:type="dxa"/>
            <w:tcBorders>
              <w:top w:val="nil"/>
              <w:left w:val="nil"/>
              <w:bottom w:val="single" w:sz="4" w:space="0" w:color="auto"/>
              <w:right w:val="single" w:sz="4" w:space="0" w:color="auto"/>
            </w:tcBorders>
            <w:shd w:val="clear" w:color="auto" w:fill="auto"/>
            <w:noWrap/>
            <w:vAlign w:val="center"/>
            <w:hideMark/>
          </w:tcPr>
          <w:p w14:paraId="151C96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HUANCARQUI</w:t>
            </w:r>
          </w:p>
        </w:tc>
        <w:tc>
          <w:tcPr>
            <w:tcW w:w="1340" w:type="dxa"/>
            <w:tcBorders>
              <w:top w:val="nil"/>
              <w:left w:val="nil"/>
              <w:bottom w:val="single" w:sz="4" w:space="0" w:color="auto"/>
              <w:right w:val="single" w:sz="4" w:space="0" w:color="auto"/>
            </w:tcBorders>
            <w:shd w:val="clear" w:color="auto" w:fill="auto"/>
            <w:noWrap/>
            <w:vAlign w:val="center"/>
            <w:hideMark/>
          </w:tcPr>
          <w:p w14:paraId="04C3A8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1127C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1D45A1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YAURISQUE</w:t>
            </w:r>
          </w:p>
        </w:tc>
        <w:tc>
          <w:tcPr>
            <w:tcW w:w="1011" w:type="dxa"/>
            <w:tcBorders>
              <w:top w:val="nil"/>
              <w:left w:val="nil"/>
              <w:bottom w:val="single" w:sz="4" w:space="0" w:color="auto"/>
              <w:right w:val="single" w:sz="4" w:space="0" w:color="auto"/>
            </w:tcBorders>
            <w:shd w:val="clear" w:color="auto" w:fill="auto"/>
            <w:noWrap/>
            <w:vAlign w:val="center"/>
          </w:tcPr>
          <w:p w14:paraId="1358903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0FCB1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3EF4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684</w:t>
            </w:r>
          </w:p>
        </w:tc>
        <w:tc>
          <w:tcPr>
            <w:tcW w:w="940" w:type="dxa"/>
            <w:tcBorders>
              <w:top w:val="nil"/>
              <w:left w:val="nil"/>
              <w:bottom w:val="single" w:sz="4" w:space="0" w:color="auto"/>
              <w:right w:val="single" w:sz="4" w:space="0" w:color="auto"/>
            </w:tcBorders>
            <w:shd w:val="clear" w:color="auto" w:fill="auto"/>
            <w:noWrap/>
            <w:vAlign w:val="center"/>
            <w:hideMark/>
          </w:tcPr>
          <w:p w14:paraId="5D33ED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0810090021</w:t>
            </w:r>
          </w:p>
        </w:tc>
        <w:tc>
          <w:tcPr>
            <w:tcW w:w="3700" w:type="dxa"/>
            <w:tcBorders>
              <w:top w:val="nil"/>
              <w:left w:val="nil"/>
              <w:bottom w:val="single" w:sz="4" w:space="0" w:color="auto"/>
              <w:right w:val="single" w:sz="4" w:space="0" w:color="auto"/>
            </w:tcBorders>
            <w:shd w:val="clear" w:color="auto" w:fill="auto"/>
            <w:noWrap/>
            <w:vAlign w:val="center"/>
            <w:hideMark/>
          </w:tcPr>
          <w:p w14:paraId="2C1A553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SAYHUACALLA</w:t>
            </w:r>
          </w:p>
        </w:tc>
        <w:tc>
          <w:tcPr>
            <w:tcW w:w="1340" w:type="dxa"/>
            <w:tcBorders>
              <w:top w:val="nil"/>
              <w:left w:val="nil"/>
              <w:bottom w:val="single" w:sz="4" w:space="0" w:color="auto"/>
              <w:right w:val="single" w:sz="4" w:space="0" w:color="auto"/>
            </w:tcBorders>
            <w:shd w:val="clear" w:color="auto" w:fill="auto"/>
            <w:noWrap/>
            <w:vAlign w:val="center"/>
            <w:hideMark/>
          </w:tcPr>
          <w:p w14:paraId="094396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0E96C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15E205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YAURISQUE</w:t>
            </w:r>
          </w:p>
        </w:tc>
        <w:tc>
          <w:tcPr>
            <w:tcW w:w="1011" w:type="dxa"/>
            <w:tcBorders>
              <w:top w:val="nil"/>
              <w:left w:val="nil"/>
              <w:bottom w:val="single" w:sz="4" w:space="0" w:color="auto"/>
              <w:right w:val="single" w:sz="4" w:space="0" w:color="auto"/>
            </w:tcBorders>
            <w:shd w:val="clear" w:color="auto" w:fill="auto"/>
            <w:noWrap/>
            <w:vAlign w:val="center"/>
          </w:tcPr>
          <w:p w14:paraId="1AFB2D1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87E382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2F15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685</w:t>
            </w:r>
          </w:p>
        </w:tc>
        <w:tc>
          <w:tcPr>
            <w:tcW w:w="940" w:type="dxa"/>
            <w:tcBorders>
              <w:top w:val="nil"/>
              <w:left w:val="nil"/>
              <w:bottom w:val="single" w:sz="4" w:space="0" w:color="auto"/>
              <w:right w:val="single" w:sz="4" w:space="0" w:color="auto"/>
            </w:tcBorders>
            <w:shd w:val="clear" w:color="auto" w:fill="auto"/>
            <w:noWrap/>
            <w:vAlign w:val="center"/>
            <w:hideMark/>
          </w:tcPr>
          <w:p w14:paraId="4E5C67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0810090025</w:t>
            </w:r>
          </w:p>
        </w:tc>
        <w:tc>
          <w:tcPr>
            <w:tcW w:w="3700" w:type="dxa"/>
            <w:tcBorders>
              <w:top w:val="nil"/>
              <w:left w:val="nil"/>
              <w:bottom w:val="single" w:sz="4" w:space="0" w:color="auto"/>
              <w:right w:val="single" w:sz="4" w:space="0" w:color="auto"/>
            </w:tcBorders>
            <w:shd w:val="clear" w:color="auto" w:fill="auto"/>
            <w:noWrap/>
            <w:vAlign w:val="center"/>
            <w:hideMark/>
          </w:tcPr>
          <w:p w14:paraId="4A0939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TARAY</w:t>
            </w:r>
          </w:p>
        </w:tc>
        <w:tc>
          <w:tcPr>
            <w:tcW w:w="1340" w:type="dxa"/>
            <w:tcBorders>
              <w:top w:val="nil"/>
              <w:left w:val="nil"/>
              <w:bottom w:val="single" w:sz="4" w:space="0" w:color="auto"/>
              <w:right w:val="single" w:sz="4" w:space="0" w:color="auto"/>
            </w:tcBorders>
            <w:shd w:val="clear" w:color="auto" w:fill="auto"/>
            <w:noWrap/>
            <w:vAlign w:val="center"/>
            <w:hideMark/>
          </w:tcPr>
          <w:p w14:paraId="5EFCBB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0B417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PARURO</w:t>
            </w:r>
          </w:p>
        </w:tc>
        <w:tc>
          <w:tcPr>
            <w:tcW w:w="2720" w:type="dxa"/>
            <w:tcBorders>
              <w:top w:val="nil"/>
              <w:left w:val="nil"/>
              <w:bottom w:val="single" w:sz="4" w:space="0" w:color="auto"/>
              <w:right w:val="single" w:sz="4" w:space="0" w:color="auto"/>
            </w:tcBorders>
            <w:shd w:val="clear" w:color="auto" w:fill="auto"/>
            <w:noWrap/>
            <w:vAlign w:val="center"/>
            <w:hideMark/>
          </w:tcPr>
          <w:p w14:paraId="37EC8B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YAURISQUE</w:t>
            </w:r>
          </w:p>
        </w:tc>
        <w:tc>
          <w:tcPr>
            <w:tcW w:w="1011" w:type="dxa"/>
            <w:tcBorders>
              <w:top w:val="nil"/>
              <w:left w:val="nil"/>
              <w:bottom w:val="single" w:sz="4" w:space="0" w:color="auto"/>
              <w:right w:val="single" w:sz="4" w:space="0" w:color="auto"/>
            </w:tcBorders>
            <w:shd w:val="clear" w:color="auto" w:fill="auto"/>
            <w:noWrap/>
            <w:vAlign w:val="center"/>
          </w:tcPr>
          <w:p w14:paraId="08B08F8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5AA510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3E21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686</w:t>
            </w:r>
          </w:p>
        </w:tc>
        <w:tc>
          <w:tcPr>
            <w:tcW w:w="940" w:type="dxa"/>
            <w:tcBorders>
              <w:top w:val="nil"/>
              <w:left w:val="nil"/>
              <w:bottom w:val="single" w:sz="4" w:space="0" w:color="auto"/>
              <w:right w:val="single" w:sz="4" w:space="0" w:color="auto"/>
            </w:tcBorders>
            <w:shd w:val="clear" w:color="auto" w:fill="auto"/>
            <w:noWrap/>
            <w:vAlign w:val="center"/>
            <w:hideMark/>
          </w:tcPr>
          <w:p w14:paraId="738EFE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0811030009</w:t>
            </w:r>
          </w:p>
        </w:tc>
        <w:tc>
          <w:tcPr>
            <w:tcW w:w="3700" w:type="dxa"/>
            <w:tcBorders>
              <w:top w:val="nil"/>
              <w:left w:val="nil"/>
              <w:bottom w:val="single" w:sz="4" w:space="0" w:color="auto"/>
              <w:right w:val="single" w:sz="4" w:space="0" w:color="auto"/>
            </w:tcBorders>
            <w:shd w:val="clear" w:color="auto" w:fill="auto"/>
            <w:noWrap/>
            <w:vAlign w:val="center"/>
            <w:hideMark/>
          </w:tcPr>
          <w:p w14:paraId="4FC840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TELEVAN</w:t>
            </w:r>
          </w:p>
        </w:tc>
        <w:tc>
          <w:tcPr>
            <w:tcW w:w="1340" w:type="dxa"/>
            <w:tcBorders>
              <w:top w:val="nil"/>
              <w:left w:val="nil"/>
              <w:bottom w:val="single" w:sz="4" w:space="0" w:color="auto"/>
              <w:right w:val="single" w:sz="4" w:space="0" w:color="auto"/>
            </w:tcBorders>
            <w:shd w:val="clear" w:color="auto" w:fill="auto"/>
            <w:noWrap/>
            <w:vAlign w:val="center"/>
            <w:hideMark/>
          </w:tcPr>
          <w:p w14:paraId="506675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5AE20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042A43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647348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20DCE2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F327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687</w:t>
            </w:r>
          </w:p>
        </w:tc>
        <w:tc>
          <w:tcPr>
            <w:tcW w:w="940" w:type="dxa"/>
            <w:tcBorders>
              <w:top w:val="nil"/>
              <w:left w:val="nil"/>
              <w:bottom w:val="single" w:sz="4" w:space="0" w:color="auto"/>
              <w:right w:val="single" w:sz="4" w:space="0" w:color="auto"/>
            </w:tcBorders>
            <w:shd w:val="clear" w:color="auto" w:fill="auto"/>
            <w:noWrap/>
            <w:vAlign w:val="center"/>
            <w:hideMark/>
          </w:tcPr>
          <w:p w14:paraId="484C93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0811030010</w:t>
            </w:r>
          </w:p>
        </w:tc>
        <w:tc>
          <w:tcPr>
            <w:tcW w:w="3700" w:type="dxa"/>
            <w:tcBorders>
              <w:top w:val="nil"/>
              <w:left w:val="nil"/>
              <w:bottom w:val="single" w:sz="4" w:space="0" w:color="auto"/>
              <w:right w:val="single" w:sz="4" w:space="0" w:color="auto"/>
            </w:tcBorders>
            <w:shd w:val="clear" w:color="auto" w:fill="auto"/>
            <w:noWrap/>
            <w:vAlign w:val="center"/>
            <w:hideMark/>
          </w:tcPr>
          <w:p w14:paraId="3CC00C5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YURACTORUYOC</w:t>
            </w:r>
          </w:p>
        </w:tc>
        <w:tc>
          <w:tcPr>
            <w:tcW w:w="1340" w:type="dxa"/>
            <w:tcBorders>
              <w:top w:val="nil"/>
              <w:left w:val="nil"/>
              <w:bottom w:val="single" w:sz="4" w:space="0" w:color="auto"/>
              <w:right w:val="single" w:sz="4" w:space="0" w:color="auto"/>
            </w:tcBorders>
            <w:shd w:val="clear" w:color="auto" w:fill="auto"/>
            <w:noWrap/>
            <w:vAlign w:val="center"/>
            <w:hideMark/>
          </w:tcPr>
          <w:p w14:paraId="2EA666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0BF06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7B6246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0427B31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C955B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A95C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688</w:t>
            </w:r>
          </w:p>
        </w:tc>
        <w:tc>
          <w:tcPr>
            <w:tcW w:w="940" w:type="dxa"/>
            <w:tcBorders>
              <w:top w:val="nil"/>
              <w:left w:val="nil"/>
              <w:bottom w:val="single" w:sz="4" w:space="0" w:color="auto"/>
              <w:right w:val="single" w:sz="4" w:space="0" w:color="auto"/>
            </w:tcBorders>
            <w:shd w:val="clear" w:color="auto" w:fill="auto"/>
            <w:noWrap/>
            <w:vAlign w:val="center"/>
            <w:hideMark/>
          </w:tcPr>
          <w:p w14:paraId="0A4F2B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0811030011</w:t>
            </w:r>
          </w:p>
        </w:tc>
        <w:tc>
          <w:tcPr>
            <w:tcW w:w="3700" w:type="dxa"/>
            <w:tcBorders>
              <w:top w:val="nil"/>
              <w:left w:val="nil"/>
              <w:bottom w:val="single" w:sz="4" w:space="0" w:color="auto"/>
              <w:right w:val="single" w:sz="4" w:space="0" w:color="auto"/>
            </w:tcBorders>
            <w:shd w:val="clear" w:color="auto" w:fill="auto"/>
            <w:noWrap/>
            <w:vAlign w:val="center"/>
            <w:hideMark/>
          </w:tcPr>
          <w:p w14:paraId="1A3D9A7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OTOCANI</w:t>
            </w:r>
          </w:p>
        </w:tc>
        <w:tc>
          <w:tcPr>
            <w:tcW w:w="1340" w:type="dxa"/>
            <w:tcBorders>
              <w:top w:val="nil"/>
              <w:left w:val="nil"/>
              <w:bottom w:val="single" w:sz="4" w:space="0" w:color="auto"/>
              <w:right w:val="single" w:sz="4" w:space="0" w:color="auto"/>
            </w:tcBorders>
            <w:shd w:val="clear" w:color="auto" w:fill="auto"/>
            <w:noWrap/>
            <w:vAlign w:val="center"/>
            <w:hideMark/>
          </w:tcPr>
          <w:p w14:paraId="485BB1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0B484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285AE4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41EC0D5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088F0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E9C3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689</w:t>
            </w:r>
          </w:p>
        </w:tc>
        <w:tc>
          <w:tcPr>
            <w:tcW w:w="940" w:type="dxa"/>
            <w:tcBorders>
              <w:top w:val="nil"/>
              <w:left w:val="nil"/>
              <w:bottom w:val="single" w:sz="4" w:space="0" w:color="auto"/>
              <w:right w:val="single" w:sz="4" w:space="0" w:color="auto"/>
            </w:tcBorders>
            <w:shd w:val="clear" w:color="auto" w:fill="auto"/>
            <w:noWrap/>
            <w:vAlign w:val="center"/>
            <w:hideMark/>
          </w:tcPr>
          <w:p w14:paraId="1FF5D3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0811030012</w:t>
            </w:r>
          </w:p>
        </w:tc>
        <w:tc>
          <w:tcPr>
            <w:tcW w:w="3700" w:type="dxa"/>
            <w:tcBorders>
              <w:top w:val="nil"/>
              <w:left w:val="nil"/>
              <w:bottom w:val="single" w:sz="4" w:space="0" w:color="auto"/>
              <w:right w:val="single" w:sz="4" w:space="0" w:color="auto"/>
            </w:tcBorders>
            <w:shd w:val="clear" w:color="auto" w:fill="auto"/>
            <w:noWrap/>
            <w:vAlign w:val="center"/>
            <w:hideMark/>
          </w:tcPr>
          <w:p w14:paraId="34B0C23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PAROBAMBA</w:t>
            </w:r>
          </w:p>
        </w:tc>
        <w:tc>
          <w:tcPr>
            <w:tcW w:w="1340" w:type="dxa"/>
            <w:tcBorders>
              <w:top w:val="nil"/>
              <w:left w:val="nil"/>
              <w:bottom w:val="single" w:sz="4" w:space="0" w:color="auto"/>
              <w:right w:val="single" w:sz="4" w:space="0" w:color="auto"/>
            </w:tcBorders>
            <w:shd w:val="clear" w:color="auto" w:fill="auto"/>
            <w:noWrap/>
            <w:vAlign w:val="center"/>
            <w:hideMark/>
          </w:tcPr>
          <w:p w14:paraId="7C17D1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8CD49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3677AB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2807710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F3B5D7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8A52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690</w:t>
            </w:r>
          </w:p>
        </w:tc>
        <w:tc>
          <w:tcPr>
            <w:tcW w:w="940" w:type="dxa"/>
            <w:tcBorders>
              <w:top w:val="nil"/>
              <w:left w:val="nil"/>
              <w:bottom w:val="single" w:sz="4" w:space="0" w:color="auto"/>
              <w:right w:val="single" w:sz="4" w:space="0" w:color="auto"/>
            </w:tcBorders>
            <w:shd w:val="clear" w:color="auto" w:fill="auto"/>
            <w:noWrap/>
            <w:vAlign w:val="center"/>
            <w:hideMark/>
          </w:tcPr>
          <w:p w14:paraId="359AE9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0811030013</w:t>
            </w:r>
          </w:p>
        </w:tc>
        <w:tc>
          <w:tcPr>
            <w:tcW w:w="3700" w:type="dxa"/>
            <w:tcBorders>
              <w:top w:val="nil"/>
              <w:left w:val="nil"/>
              <w:bottom w:val="single" w:sz="4" w:space="0" w:color="auto"/>
              <w:right w:val="single" w:sz="4" w:space="0" w:color="auto"/>
            </w:tcBorders>
            <w:shd w:val="clear" w:color="auto" w:fill="auto"/>
            <w:noWrap/>
            <w:vAlign w:val="center"/>
            <w:hideMark/>
          </w:tcPr>
          <w:p w14:paraId="12EB1A4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CHIMOR</w:t>
            </w:r>
          </w:p>
        </w:tc>
        <w:tc>
          <w:tcPr>
            <w:tcW w:w="1340" w:type="dxa"/>
            <w:tcBorders>
              <w:top w:val="nil"/>
              <w:left w:val="nil"/>
              <w:bottom w:val="single" w:sz="4" w:space="0" w:color="auto"/>
              <w:right w:val="single" w:sz="4" w:space="0" w:color="auto"/>
            </w:tcBorders>
            <w:shd w:val="clear" w:color="auto" w:fill="auto"/>
            <w:noWrap/>
            <w:vAlign w:val="center"/>
            <w:hideMark/>
          </w:tcPr>
          <w:p w14:paraId="605BA9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78824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7CE5F7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1D48DC6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516FC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7D6B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691</w:t>
            </w:r>
          </w:p>
        </w:tc>
        <w:tc>
          <w:tcPr>
            <w:tcW w:w="940" w:type="dxa"/>
            <w:tcBorders>
              <w:top w:val="nil"/>
              <w:left w:val="nil"/>
              <w:bottom w:val="single" w:sz="4" w:space="0" w:color="auto"/>
              <w:right w:val="single" w:sz="4" w:space="0" w:color="auto"/>
            </w:tcBorders>
            <w:shd w:val="clear" w:color="auto" w:fill="auto"/>
            <w:noWrap/>
            <w:vAlign w:val="center"/>
            <w:hideMark/>
          </w:tcPr>
          <w:p w14:paraId="2D82D2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0811030014</w:t>
            </w:r>
          </w:p>
        </w:tc>
        <w:tc>
          <w:tcPr>
            <w:tcW w:w="3700" w:type="dxa"/>
            <w:tcBorders>
              <w:top w:val="nil"/>
              <w:left w:val="nil"/>
              <w:bottom w:val="single" w:sz="4" w:space="0" w:color="auto"/>
              <w:right w:val="single" w:sz="4" w:space="0" w:color="auto"/>
            </w:tcBorders>
            <w:shd w:val="clear" w:color="auto" w:fill="auto"/>
            <w:noWrap/>
            <w:vAlign w:val="center"/>
            <w:hideMark/>
          </w:tcPr>
          <w:p w14:paraId="0ED58E0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SOLAN</w:t>
            </w:r>
          </w:p>
        </w:tc>
        <w:tc>
          <w:tcPr>
            <w:tcW w:w="1340" w:type="dxa"/>
            <w:tcBorders>
              <w:top w:val="nil"/>
              <w:left w:val="nil"/>
              <w:bottom w:val="single" w:sz="4" w:space="0" w:color="auto"/>
              <w:right w:val="single" w:sz="4" w:space="0" w:color="auto"/>
            </w:tcBorders>
            <w:shd w:val="clear" w:color="auto" w:fill="auto"/>
            <w:noWrap/>
            <w:vAlign w:val="center"/>
            <w:hideMark/>
          </w:tcPr>
          <w:p w14:paraId="31B550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3E772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311E6F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77975EA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5C4C64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D1EC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692</w:t>
            </w:r>
          </w:p>
        </w:tc>
        <w:tc>
          <w:tcPr>
            <w:tcW w:w="940" w:type="dxa"/>
            <w:tcBorders>
              <w:top w:val="nil"/>
              <w:left w:val="nil"/>
              <w:bottom w:val="single" w:sz="4" w:space="0" w:color="auto"/>
              <w:right w:val="single" w:sz="4" w:space="0" w:color="auto"/>
            </w:tcBorders>
            <w:shd w:val="clear" w:color="auto" w:fill="auto"/>
            <w:noWrap/>
            <w:vAlign w:val="center"/>
            <w:hideMark/>
          </w:tcPr>
          <w:p w14:paraId="597924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0811030023</w:t>
            </w:r>
          </w:p>
        </w:tc>
        <w:tc>
          <w:tcPr>
            <w:tcW w:w="3700" w:type="dxa"/>
            <w:tcBorders>
              <w:top w:val="nil"/>
              <w:left w:val="nil"/>
              <w:bottom w:val="single" w:sz="4" w:space="0" w:color="auto"/>
              <w:right w:val="single" w:sz="4" w:space="0" w:color="auto"/>
            </w:tcBorders>
            <w:shd w:val="clear" w:color="auto" w:fill="auto"/>
            <w:noWrap/>
            <w:vAlign w:val="center"/>
            <w:hideMark/>
          </w:tcPr>
          <w:p w14:paraId="176C5FF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LAMBRAMPATA</w:t>
            </w:r>
          </w:p>
        </w:tc>
        <w:tc>
          <w:tcPr>
            <w:tcW w:w="1340" w:type="dxa"/>
            <w:tcBorders>
              <w:top w:val="nil"/>
              <w:left w:val="nil"/>
              <w:bottom w:val="single" w:sz="4" w:space="0" w:color="auto"/>
              <w:right w:val="single" w:sz="4" w:space="0" w:color="auto"/>
            </w:tcBorders>
            <w:shd w:val="clear" w:color="auto" w:fill="auto"/>
            <w:noWrap/>
            <w:vAlign w:val="center"/>
            <w:hideMark/>
          </w:tcPr>
          <w:p w14:paraId="33A9FC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B4A1F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05A1F5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3152EFC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E86F6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F7AC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693</w:t>
            </w:r>
          </w:p>
        </w:tc>
        <w:tc>
          <w:tcPr>
            <w:tcW w:w="940" w:type="dxa"/>
            <w:tcBorders>
              <w:top w:val="nil"/>
              <w:left w:val="nil"/>
              <w:bottom w:val="single" w:sz="4" w:space="0" w:color="auto"/>
              <w:right w:val="single" w:sz="4" w:space="0" w:color="auto"/>
            </w:tcBorders>
            <w:shd w:val="clear" w:color="auto" w:fill="auto"/>
            <w:noWrap/>
            <w:vAlign w:val="center"/>
            <w:hideMark/>
          </w:tcPr>
          <w:p w14:paraId="509108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0811030026</w:t>
            </w:r>
          </w:p>
        </w:tc>
        <w:tc>
          <w:tcPr>
            <w:tcW w:w="3700" w:type="dxa"/>
            <w:tcBorders>
              <w:top w:val="nil"/>
              <w:left w:val="nil"/>
              <w:bottom w:val="single" w:sz="4" w:space="0" w:color="auto"/>
              <w:right w:val="single" w:sz="4" w:space="0" w:color="auto"/>
            </w:tcBorders>
            <w:shd w:val="clear" w:color="auto" w:fill="auto"/>
            <w:noWrap/>
            <w:vAlign w:val="center"/>
            <w:hideMark/>
          </w:tcPr>
          <w:p w14:paraId="66F8633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PATANMARCA</w:t>
            </w:r>
          </w:p>
        </w:tc>
        <w:tc>
          <w:tcPr>
            <w:tcW w:w="1340" w:type="dxa"/>
            <w:tcBorders>
              <w:top w:val="nil"/>
              <w:left w:val="nil"/>
              <w:bottom w:val="single" w:sz="4" w:space="0" w:color="auto"/>
              <w:right w:val="single" w:sz="4" w:space="0" w:color="auto"/>
            </w:tcBorders>
            <w:shd w:val="clear" w:color="auto" w:fill="auto"/>
            <w:noWrap/>
            <w:vAlign w:val="center"/>
            <w:hideMark/>
          </w:tcPr>
          <w:p w14:paraId="620213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4C1B1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15B2F5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0D915EA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DF19E5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059F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694</w:t>
            </w:r>
          </w:p>
        </w:tc>
        <w:tc>
          <w:tcPr>
            <w:tcW w:w="940" w:type="dxa"/>
            <w:tcBorders>
              <w:top w:val="nil"/>
              <w:left w:val="nil"/>
              <w:bottom w:val="single" w:sz="4" w:space="0" w:color="auto"/>
              <w:right w:val="single" w:sz="4" w:space="0" w:color="auto"/>
            </w:tcBorders>
            <w:shd w:val="clear" w:color="auto" w:fill="auto"/>
            <w:noWrap/>
            <w:vAlign w:val="center"/>
            <w:hideMark/>
          </w:tcPr>
          <w:p w14:paraId="1ECE55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0811030032</w:t>
            </w:r>
          </w:p>
        </w:tc>
        <w:tc>
          <w:tcPr>
            <w:tcW w:w="3700" w:type="dxa"/>
            <w:tcBorders>
              <w:top w:val="nil"/>
              <w:left w:val="nil"/>
              <w:bottom w:val="single" w:sz="4" w:space="0" w:color="auto"/>
              <w:right w:val="single" w:sz="4" w:space="0" w:color="auto"/>
            </w:tcBorders>
            <w:shd w:val="clear" w:color="auto" w:fill="auto"/>
            <w:noWrap/>
            <w:vAlign w:val="center"/>
            <w:hideMark/>
          </w:tcPr>
          <w:p w14:paraId="6CB2032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MANDORPUJIO</w:t>
            </w:r>
          </w:p>
        </w:tc>
        <w:tc>
          <w:tcPr>
            <w:tcW w:w="1340" w:type="dxa"/>
            <w:tcBorders>
              <w:top w:val="nil"/>
              <w:left w:val="nil"/>
              <w:bottom w:val="single" w:sz="4" w:space="0" w:color="auto"/>
              <w:right w:val="single" w:sz="4" w:space="0" w:color="auto"/>
            </w:tcBorders>
            <w:shd w:val="clear" w:color="auto" w:fill="auto"/>
            <w:noWrap/>
            <w:vAlign w:val="center"/>
            <w:hideMark/>
          </w:tcPr>
          <w:p w14:paraId="04300D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2854D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0EF013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2B1B35F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56A4A9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5555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695</w:t>
            </w:r>
          </w:p>
        </w:tc>
        <w:tc>
          <w:tcPr>
            <w:tcW w:w="940" w:type="dxa"/>
            <w:tcBorders>
              <w:top w:val="nil"/>
              <w:left w:val="nil"/>
              <w:bottom w:val="single" w:sz="4" w:space="0" w:color="auto"/>
              <w:right w:val="single" w:sz="4" w:space="0" w:color="auto"/>
            </w:tcBorders>
            <w:shd w:val="clear" w:color="auto" w:fill="auto"/>
            <w:noWrap/>
            <w:vAlign w:val="center"/>
            <w:hideMark/>
          </w:tcPr>
          <w:p w14:paraId="69D09C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0811030037</w:t>
            </w:r>
          </w:p>
        </w:tc>
        <w:tc>
          <w:tcPr>
            <w:tcW w:w="3700" w:type="dxa"/>
            <w:tcBorders>
              <w:top w:val="nil"/>
              <w:left w:val="nil"/>
              <w:bottom w:val="single" w:sz="4" w:space="0" w:color="auto"/>
              <w:right w:val="single" w:sz="4" w:space="0" w:color="auto"/>
            </w:tcBorders>
            <w:shd w:val="clear" w:color="auto" w:fill="auto"/>
            <w:noWrap/>
            <w:vAlign w:val="center"/>
            <w:hideMark/>
          </w:tcPr>
          <w:p w14:paraId="0313D98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UTCAMARCA</w:t>
            </w:r>
          </w:p>
        </w:tc>
        <w:tc>
          <w:tcPr>
            <w:tcW w:w="1340" w:type="dxa"/>
            <w:tcBorders>
              <w:top w:val="nil"/>
              <w:left w:val="nil"/>
              <w:bottom w:val="single" w:sz="4" w:space="0" w:color="auto"/>
              <w:right w:val="single" w:sz="4" w:space="0" w:color="auto"/>
            </w:tcBorders>
            <w:shd w:val="clear" w:color="auto" w:fill="auto"/>
            <w:noWrap/>
            <w:vAlign w:val="center"/>
            <w:hideMark/>
          </w:tcPr>
          <w:p w14:paraId="2B8C91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AB84D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1B7873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76E9763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0FF7B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BC7E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696</w:t>
            </w:r>
          </w:p>
        </w:tc>
        <w:tc>
          <w:tcPr>
            <w:tcW w:w="940" w:type="dxa"/>
            <w:tcBorders>
              <w:top w:val="nil"/>
              <w:left w:val="nil"/>
              <w:bottom w:val="single" w:sz="4" w:space="0" w:color="auto"/>
              <w:right w:val="single" w:sz="4" w:space="0" w:color="auto"/>
            </w:tcBorders>
            <w:shd w:val="clear" w:color="auto" w:fill="auto"/>
            <w:noWrap/>
            <w:vAlign w:val="center"/>
            <w:hideMark/>
          </w:tcPr>
          <w:p w14:paraId="1F5BAF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0811030050</w:t>
            </w:r>
          </w:p>
        </w:tc>
        <w:tc>
          <w:tcPr>
            <w:tcW w:w="3700" w:type="dxa"/>
            <w:tcBorders>
              <w:top w:val="nil"/>
              <w:left w:val="nil"/>
              <w:bottom w:val="single" w:sz="4" w:space="0" w:color="auto"/>
              <w:right w:val="single" w:sz="4" w:space="0" w:color="auto"/>
            </w:tcBorders>
            <w:shd w:val="clear" w:color="auto" w:fill="auto"/>
            <w:noWrap/>
            <w:vAlign w:val="center"/>
            <w:hideMark/>
          </w:tcPr>
          <w:p w14:paraId="1B663C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CUTIPATA</w:t>
            </w:r>
          </w:p>
        </w:tc>
        <w:tc>
          <w:tcPr>
            <w:tcW w:w="1340" w:type="dxa"/>
            <w:tcBorders>
              <w:top w:val="nil"/>
              <w:left w:val="nil"/>
              <w:bottom w:val="single" w:sz="4" w:space="0" w:color="auto"/>
              <w:right w:val="single" w:sz="4" w:space="0" w:color="auto"/>
            </w:tcBorders>
            <w:shd w:val="clear" w:color="auto" w:fill="auto"/>
            <w:noWrap/>
            <w:vAlign w:val="center"/>
            <w:hideMark/>
          </w:tcPr>
          <w:p w14:paraId="3C3161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D738A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649482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305F3EF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0C5B2A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2241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697</w:t>
            </w:r>
          </w:p>
        </w:tc>
        <w:tc>
          <w:tcPr>
            <w:tcW w:w="940" w:type="dxa"/>
            <w:tcBorders>
              <w:top w:val="nil"/>
              <w:left w:val="nil"/>
              <w:bottom w:val="single" w:sz="4" w:space="0" w:color="auto"/>
              <w:right w:val="single" w:sz="4" w:space="0" w:color="auto"/>
            </w:tcBorders>
            <w:shd w:val="clear" w:color="auto" w:fill="auto"/>
            <w:noWrap/>
            <w:vAlign w:val="center"/>
            <w:hideMark/>
          </w:tcPr>
          <w:p w14:paraId="612866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0811030051</w:t>
            </w:r>
          </w:p>
        </w:tc>
        <w:tc>
          <w:tcPr>
            <w:tcW w:w="3700" w:type="dxa"/>
            <w:tcBorders>
              <w:top w:val="nil"/>
              <w:left w:val="nil"/>
              <w:bottom w:val="single" w:sz="4" w:space="0" w:color="auto"/>
              <w:right w:val="single" w:sz="4" w:space="0" w:color="auto"/>
            </w:tcBorders>
            <w:shd w:val="clear" w:color="auto" w:fill="auto"/>
            <w:noWrap/>
            <w:vAlign w:val="center"/>
            <w:hideMark/>
          </w:tcPr>
          <w:p w14:paraId="65E49D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JAILO</w:t>
            </w:r>
          </w:p>
        </w:tc>
        <w:tc>
          <w:tcPr>
            <w:tcW w:w="1340" w:type="dxa"/>
            <w:tcBorders>
              <w:top w:val="nil"/>
              <w:left w:val="nil"/>
              <w:bottom w:val="single" w:sz="4" w:space="0" w:color="auto"/>
              <w:right w:val="single" w:sz="4" w:space="0" w:color="auto"/>
            </w:tcBorders>
            <w:shd w:val="clear" w:color="auto" w:fill="auto"/>
            <w:noWrap/>
            <w:vAlign w:val="center"/>
            <w:hideMark/>
          </w:tcPr>
          <w:p w14:paraId="0E6F60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1DAD5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234462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CHALLABAMBA</w:t>
            </w:r>
          </w:p>
        </w:tc>
        <w:tc>
          <w:tcPr>
            <w:tcW w:w="1011" w:type="dxa"/>
            <w:tcBorders>
              <w:top w:val="nil"/>
              <w:left w:val="nil"/>
              <w:bottom w:val="single" w:sz="4" w:space="0" w:color="auto"/>
              <w:right w:val="single" w:sz="4" w:space="0" w:color="auto"/>
            </w:tcBorders>
            <w:shd w:val="clear" w:color="auto" w:fill="auto"/>
            <w:noWrap/>
            <w:vAlign w:val="center"/>
          </w:tcPr>
          <w:p w14:paraId="117857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D6A2B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6430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698</w:t>
            </w:r>
          </w:p>
        </w:tc>
        <w:tc>
          <w:tcPr>
            <w:tcW w:w="940" w:type="dxa"/>
            <w:tcBorders>
              <w:top w:val="nil"/>
              <w:left w:val="nil"/>
              <w:bottom w:val="single" w:sz="4" w:space="0" w:color="auto"/>
              <w:right w:val="single" w:sz="4" w:space="0" w:color="auto"/>
            </w:tcBorders>
            <w:shd w:val="clear" w:color="auto" w:fill="auto"/>
            <w:noWrap/>
            <w:vAlign w:val="center"/>
            <w:hideMark/>
          </w:tcPr>
          <w:p w14:paraId="5DA190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0811040041</w:t>
            </w:r>
          </w:p>
        </w:tc>
        <w:tc>
          <w:tcPr>
            <w:tcW w:w="3700" w:type="dxa"/>
            <w:tcBorders>
              <w:top w:val="nil"/>
              <w:left w:val="nil"/>
              <w:bottom w:val="single" w:sz="4" w:space="0" w:color="auto"/>
              <w:right w:val="single" w:sz="4" w:space="0" w:color="auto"/>
            </w:tcBorders>
            <w:shd w:val="clear" w:color="auto" w:fill="auto"/>
            <w:noWrap/>
            <w:vAlign w:val="center"/>
            <w:hideMark/>
          </w:tcPr>
          <w:p w14:paraId="1A3410E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PICHIGUA</w:t>
            </w:r>
          </w:p>
        </w:tc>
        <w:tc>
          <w:tcPr>
            <w:tcW w:w="1340" w:type="dxa"/>
            <w:tcBorders>
              <w:top w:val="nil"/>
              <w:left w:val="nil"/>
              <w:bottom w:val="single" w:sz="4" w:space="0" w:color="auto"/>
              <w:right w:val="single" w:sz="4" w:space="0" w:color="auto"/>
            </w:tcBorders>
            <w:shd w:val="clear" w:color="auto" w:fill="auto"/>
            <w:noWrap/>
            <w:vAlign w:val="center"/>
            <w:hideMark/>
          </w:tcPr>
          <w:p w14:paraId="5A7821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D994B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2720" w:type="dxa"/>
            <w:tcBorders>
              <w:top w:val="nil"/>
              <w:left w:val="nil"/>
              <w:bottom w:val="single" w:sz="4" w:space="0" w:color="auto"/>
              <w:right w:val="single" w:sz="4" w:space="0" w:color="auto"/>
            </w:tcBorders>
            <w:shd w:val="clear" w:color="auto" w:fill="auto"/>
            <w:noWrap/>
            <w:vAlign w:val="center"/>
            <w:hideMark/>
          </w:tcPr>
          <w:p w14:paraId="0CFD4A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COLQUEPATA</w:t>
            </w:r>
          </w:p>
        </w:tc>
        <w:tc>
          <w:tcPr>
            <w:tcW w:w="1011" w:type="dxa"/>
            <w:tcBorders>
              <w:top w:val="nil"/>
              <w:left w:val="nil"/>
              <w:bottom w:val="single" w:sz="4" w:space="0" w:color="auto"/>
              <w:right w:val="single" w:sz="4" w:space="0" w:color="auto"/>
            </w:tcBorders>
            <w:shd w:val="clear" w:color="auto" w:fill="auto"/>
            <w:noWrap/>
            <w:vAlign w:val="center"/>
          </w:tcPr>
          <w:p w14:paraId="6C1504E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846AD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1FF4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699</w:t>
            </w:r>
          </w:p>
        </w:tc>
        <w:tc>
          <w:tcPr>
            <w:tcW w:w="940" w:type="dxa"/>
            <w:tcBorders>
              <w:top w:val="nil"/>
              <w:left w:val="nil"/>
              <w:bottom w:val="single" w:sz="4" w:space="0" w:color="auto"/>
              <w:right w:val="single" w:sz="4" w:space="0" w:color="auto"/>
            </w:tcBorders>
            <w:shd w:val="clear" w:color="auto" w:fill="auto"/>
            <w:noWrap/>
            <w:vAlign w:val="center"/>
            <w:hideMark/>
          </w:tcPr>
          <w:p w14:paraId="7DFC4A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0812020025</w:t>
            </w:r>
          </w:p>
        </w:tc>
        <w:tc>
          <w:tcPr>
            <w:tcW w:w="3700" w:type="dxa"/>
            <w:tcBorders>
              <w:top w:val="nil"/>
              <w:left w:val="nil"/>
              <w:bottom w:val="single" w:sz="4" w:space="0" w:color="auto"/>
              <w:right w:val="single" w:sz="4" w:space="0" w:color="auto"/>
            </w:tcBorders>
            <w:shd w:val="clear" w:color="auto" w:fill="auto"/>
            <w:noWrap/>
            <w:vAlign w:val="center"/>
            <w:hideMark/>
          </w:tcPr>
          <w:p w14:paraId="52C3F77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TTIOMAYO</w:t>
            </w:r>
          </w:p>
        </w:tc>
        <w:tc>
          <w:tcPr>
            <w:tcW w:w="1340" w:type="dxa"/>
            <w:tcBorders>
              <w:top w:val="nil"/>
              <w:left w:val="nil"/>
              <w:bottom w:val="single" w:sz="4" w:space="0" w:color="auto"/>
              <w:right w:val="single" w:sz="4" w:space="0" w:color="auto"/>
            </w:tcBorders>
            <w:shd w:val="clear" w:color="auto" w:fill="auto"/>
            <w:noWrap/>
            <w:vAlign w:val="center"/>
            <w:hideMark/>
          </w:tcPr>
          <w:p w14:paraId="42FA0C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DCA6D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29D089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ANDAHUAYLILLAS</w:t>
            </w:r>
          </w:p>
        </w:tc>
        <w:tc>
          <w:tcPr>
            <w:tcW w:w="1011" w:type="dxa"/>
            <w:tcBorders>
              <w:top w:val="nil"/>
              <w:left w:val="nil"/>
              <w:bottom w:val="single" w:sz="4" w:space="0" w:color="auto"/>
              <w:right w:val="single" w:sz="4" w:space="0" w:color="auto"/>
            </w:tcBorders>
            <w:shd w:val="clear" w:color="auto" w:fill="auto"/>
            <w:noWrap/>
            <w:vAlign w:val="center"/>
          </w:tcPr>
          <w:p w14:paraId="4038D65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680A0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0408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700</w:t>
            </w:r>
          </w:p>
        </w:tc>
        <w:tc>
          <w:tcPr>
            <w:tcW w:w="940" w:type="dxa"/>
            <w:tcBorders>
              <w:top w:val="nil"/>
              <w:left w:val="nil"/>
              <w:bottom w:val="single" w:sz="4" w:space="0" w:color="auto"/>
              <w:right w:val="single" w:sz="4" w:space="0" w:color="auto"/>
            </w:tcBorders>
            <w:shd w:val="clear" w:color="auto" w:fill="auto"/>
            <w:noWrap/>
            <w:vAlign w:val="center"/>
            <w:hideMark/>
          </w:tcPr>
          <w:p w14:paraId="13C553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0812020026</w:t>
            </w:r>
          </w:p>
        </w:tc>
        <w:tc>
          <w:tcPr>
            <w:tcW w:w="3700" w:type="dxa"/>
            <w:tcBorders>
              <w:top w:val="nil"/>
              <w:left w:val="nil"/>
              <w:bottom w:val="single" w:sz="4" w:space="0" w:color="auto"/>
              <w:right w:val="single" w:sz="4" w:space="0" w:color="auto"/>
            </w:tcBorders>
            <w:shd w:val="clear" w:color="auto" w:fill="auto"/>
            <w:noWrap/>
            <w:vAlign w:val="center"/>
            <w:hideMark/>
          </w:tcPr>
          <w:p w14:paraId="142093F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PULLINQUI</w:t>
            </w:r>
          </w:p>
        </w:tc>
        <w:tc>
          <w:tcPr>
            <w:tcW w:w="1340" w:type="dxa"/>
            <w:tcBorders>
              <w:top w:val="nil"/>
              <w:left w:val="nil"/>
              <w:bottom w:val="single" w:sz="4" w:space="0" w:color="auto"/>
              <w:right w:val="single" w:sz="4" w:space="0" w:color="auto"/>
            </w:tcBorders>
            <w:shd w:val="clear" w:color="auto" w:fill="auto"/>
            <w:noWrap/>
            <w:vAlign w:val="center"/>
            <w:hideMark/>
          </w:tcPr>
          <w:p w14:paraId="40D83A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24911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08425B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ANDAHUAYLILLAS</w:t>
            </w:r>
          </w:p>
        </w:tc>
        <w:tc>
          <w:tcPr>
            <w:tcW w:w="1011" w:type="dxa"/>
            <w:tcBorders>
              <w:top w:val="nil"/>
              <w:left w:val="nil"/>
              <w:bottom w:val="single" w:sz="4" w:space="0" w:color="auto"/>
              <w:right w:val="single" w:sz="4" w:space="0" w:color="auto"/>
            </w:tcBorders>
            <w:shd w:val="clear" w:color="auto" w:fill="auto"/>
            <w:noWrap/>
            <w:vAlign w:val="center"/>
          </w:tcPr>
          <w:p w14:paraId="74C7226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E9136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9D97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701</w:t>
            </w:r>
          </w:p>
        </w:tc>
        <w:tc>
          <w:tcPr>
            <w:tcW w:w="940" w:type="dxa"/>
            <w:tcBorders>
              <w:top w:val="nil"/>
              <w:left w:val="nil"/>
              <w:bottom w:val="single" w:sz="4" w:space="0" w:color="auto"/>
              <w:right w:val="single" w:sz="4" w:space="0" w:color="auto"/>
            </w:tcBorders>
            <w:shd w:val="clear" w:color="auto" w:fill="auto"/>
            <w:noWrap/>
            <w:vAlign w:val="center"/>
            <w:hideMark/>
          </w:tcPr>
          <w:p w14:paraId="3BC5F6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0812040003</w:t>
            </w:r>
          </w:p>
        </w:tc>
        <w:tc>
          <w:tcPr>
            <w:tcW w:w="3700" w:type="dxa"/>
            <w:tcBorders>
              <w:top w:val="nil"/>
              <w:left w:val="nil"/>
              <w:bottom w:val="single" w:sz="4" w:space="0" w:color="auto"/>
              <w:right w:val="single" w:sz="4" w:space="0" w:color="auto"/>
            </w:tcBorders>
            <w:shd w:val="clear" w:color="auto" w:fill="auto"/>
            <w:noWrap/>
            <w:vAlign w:val="center"/>
            <w:hideMark/>
          </w:tcPr>
          <w:p w14:paraId="347C397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CJALLHUA</w:t>
            </w:r>
          </w:p>
        </w:tc>
        <w:tc>
          <w:tcPr>
            <w:tcW w:w="1340" w:type="dxa"/>
            <w:tcBorders>
              <w:top w:val="nil"/>
              <w:left w:val="nil"/>
              <w:bottom w:val="single" w:sz="4" w:space="0" w:color="auto"/>
              <w:right w:val="single" w:sz="4" w:space="0" w:color="auto"/>
            </w:tcBorders>
            <w:shd w:val="clear" w:color="auto" w:fill="auto"/>
            <w:noWrap/>
            <w:vAlign w:val="center"/>
            <w:hideMark/>
          </w:tcPr>
          <w:p w14:paraId="1CB488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4D833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054763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CCARHUAYO</w:t>
            </w:r>
          </w:p>
        </w:tc>
        <w:tc>
          <w:tcPr>
            <w:tcW w:w="1011" w:type="dxa"/>
            <w:tcBorders>
              <w:top w:val="nil"/>
              <w:left w:val="nil"/>
              <w:bottom w:val="single" w:sz="4" w:space="0" w:color="auto"/>
              <w:right w:val="single" w:sz="4" w:space="0" w:color="auto"/>
            </w:tcBorders>
            <w:shd w:val="clear" w:color="auto" w:fill="auto"/>
            <w:noWrap/>
            <w:vAlign w:val="center"/>
          </w:tcPr>
          <w:p w14:paraId="1ED0BCD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23E0C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99BF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702</w:t>
            </w:r>
          </w:p>
        </w:tc>
        <w:tc>
          <w:tcPr>
            <w:tcW w:w="940" w:type="dxa"/>
            <w:tcBorders>
              <w:top w:val="nil"/>
              <w:left w:val="nil"/>
              <w:bottom w:val="single" w:sz="4" w:space="0" w:color="auto"/>
              <w:right w:val="single" w:sz="4" w:space="0" w:color="auto"/>
            </w:tcBorders>
            <w:shd w:val="clear" w:color="auto" w:fill="auto"/>
            <w:noWrap/>
            <w:vAlign w:val="center"/>
            <w:hideMark/>
          </w:tcPr>
          <w:p w14:paraId="154B68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0812040014</w:t>
            </w:r>
          </w:p>
        </w:tc>
        <w:tc>
          <w:tcPr>
            <w:tcW w:w="3700" w:type="dxa"/>
            <w:tcBorders>
              <w:top w:val="nil"/>
              <w:left w:val="nil"/>
              <w:bottom w:val="single" w:sz="4" w:space="0" w:color="auto"/>
              <w:right w:val="single" w:sz="4" w:space="0" w:color="auto"/>
            </w:tcBorders>
            <w:shd w:val="clear" w:color="auto" w:fill="auto"/>
            <w:noWrap/>
            <w:vAlign w:val="center"/>
            <w:hideMark/>
          </w:tcPr>
          <w:p w14:paraId="08FB679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SUMANA</w:t>
            </w:r>
          </w:p>
        </w:tc>
        <w:tc>
          <w:tcPr>
            <w:tcW w:w="1340" w:type="dxa"/>
            <w:tcBorders>
              <w:top w:val="nil"/>
              <w:left w:val="nil"/>
              <w:bottom w:val="single" w:sz="4" w:space="0" w:color="auto"/>
              <w:right w:val="single" w:sz="4" w:space="0" w:color="auto"/>
            </w:tcBorders>
            <w:shd w:val="clear" w:color="auto" w:fill="auto"/>
            <w:noWrap/>
            <w:vAlign w:val="center"/>
            <w:hideMark/>
          </w:tcPr>
          <w:p w14:paraId="2FC14B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56B9A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2C04FB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CCARHUAYO</w:t>
            </w:r>
          </w:p>
        </w:tc>
        <w:tc>
          <w:tcPr>
            <w:tcW w:w="1011" w:type="dxa"/>
            <w:tcBorders>
              <w:top w:val="nil"/>
              <w:left w:val="nil"/>
              <w:bottom w:val="single" w:sz="4" w:space="0" w:color="auto"/>
              <w:right w:val="single" w:sz="4" w:space="0" w:color="auto"/>
            </w:tcBorders>
            <w:shd w:val="clear" w:color="auto" w:fill="auto"/>
            <w:noWrap/>
            <w:vAlign w:val="center"/>
          </w:tcPr>
          <w:p w14:paraId="562575C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102C2D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7326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703</w:t>
            </w:r>
          </w:p>
        </w:tc>
        <w:tc>
          <w:tcPr>
            <w:tcW w:w="940" w:type="dxa"/>
            <w:tcBorders>
              <w:top w:val="nil"/>
              <w:left w:val="nil"/>
              <w:bottom w:val="single" w:sz="4" w:space="0" w:color="auto"/>
              <w:right w:val="single" w:sz="4" w:space="0" w:color="auto"/>
            </w:tcBorders>
            <w:shd w:val="clear" w:color="auto" w:fill="auto"/>
            <w:noWrap/>
            <w:vAlign w:val="center"/>
            <w:hideMark/>
          </w:tcPr>
          <w:p w14:paraId="31A498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0812040051</w:t>
            </w:r>
          </w:p>
        </w:tc>
        <w:tc>
          <w:tcPr>
            <w:tcW w:w="3700" w:type="dxa"/>
            <w:tcBorders>
              <w:top w:val="nil"/>
              <w:left w:val="nil"/>
              <w:bottom w:val="single" w:sz="4" w:space="0" w:color="auto"/>
              <w:right w:val="single" w:sz="4" w:space="0" w:color="auto"/>
            </w:tcBorders>
            <w:shd w:val="clear" w:color="auto" w:fill="auto"/>
            <w:noWrap/>
            <w:vAlign w:val="center"/>
            <w:hideMark/>
          </w:tcPr>
          <w:p w14:paraId="126A4E8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GERANIOS</w:t>
            </w:r>
          </w:p>
        </w:tc>
        <w:tc>
          <w:tcPr>
            <w:tcW w:w="1340" w:type="dxa"/>
            <w:tcBorders>
              <w:top w:val="nil"/>
              <w:left w:val="nil"/>
              <w:bottom w:val="single" w:sz="4" w:space="0" w:color="auto"/>
              <w:right w:val="single" w:sz="4" w:space="0" w:color="auto"/>
            </w:tcBorders>
            <w:shd w:val="clear" w:color="auto" w:fill="auto"/>
            <w:noWrap/>
            <w:vAlign w:val="center"/>
            <w:hideMark/>
          </w:tcPr>
          <w:p w14:paraId="1352FA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15AB4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3FB90A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CCARHUAYO</w:t>
            </w:r>
          </w:p>
        </w:tc>
        <w:tc>
          <w:tcPr>
            <w:tcW w:w="1011" w:type="dxa"/>
            <w:tcBorders>
              <w:top w:val="nil"/>
              <w:left w:val="nil"/>
              <w:bottom w:val="single" w:sz="4" w:space="0" w:color="auto"/>
              <w:right w:val="single" w:sz="4" w:space="0" w:color="auto"/>
            </w:tcBorders>
            <w:shd w:val="clear" w:color="auto" w:fill="auto"/>
            <w:noWrap/>
            <w:vAlign w:val="center"/>
          </w:tcPr>
          <w:p w14:paraId="38D651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CFE06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F9BC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704</w:t>
            </w:r>
          </w:p>
        </w:tc>
        <w:tc>
          <w:tcPr>
            <w:tcW w:w="940" w:type="dxa"/>
            <w:tcBorders>
              <w:top w:val="nil"/>
              <w:left w:val="nil"/>
              <w:bottom w:val="single" w:sz="4" w:space="0" w:color="auto"/>
              <w:right w:val="single" w:sz="4" w:space="0" w:color="auto"/>
            </w:tcBorders>
            <w:shd w:val="clear" w:color="auto" w:fill="auto"/>
            <w:noWrap/>
            <w:vAlign w:val="center"/>
            <w:hideMark/>
          </w:tcPr>
          <w:p w14:paraId="54C700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0812040074</w:t>
            </w:r>
          </w:p>
        </w:tc>
        <w:tc>
          <w:tcPr>
            <w:tcW w:w="3700" w:type="dxa"/>
            <w:tcBorders>
              <w:top w:val="nil"/>
              <w:left w:val="nil"/>
              <w:bottom w:val="single" w:sz="4" w:space="0" w:color="auto"/>
              <w:right w:val="single" w:sz="4" w:space="0" w:color="auto"/>
            </w:tcBorders>
            <w:shd w:val="clear" w:color="auto" w:fill="auto"/>
            <w:noWrap/>
            <w:vAlign w:val="center"/>
            <w:hideMark/>
          </w:tcPr>
          <w:p w14:paraId="716BF4C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HUAYLLAPATA</w:t>
            </w:r>
          </w:p>
        </w:tc>
        <w:tc>
          <w:tcPr>
            <w:tcW w:w="1340" w:type="dxa"/>
            <w:tcBorders>
              <w:top w:val="nil"/>
              <w:left w:val="nil"/>
              <w:bottom w:val="single" w:sz="4" w:space="0" w:color="auto"/>
              <w:right w:val="single" w:sz="4" w:space="0" w:color="auto"/>
            </w:tcBorders>
            <w:shd w:val="clear" w:color="auto" w:fill="auto"/>
            <w:noWrap/>
            <w:vAlign w:val="center"/>
            <w:hideMark/>
          </w:tcPr>
          <w:p w14:paraId="559BAB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000C3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484FDC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CCARHUAYO</w:t>
            </w:r>
          </w:p>
        </w:tc>
        <w:tc>
          <w:tcPr>
            <w:tcW w:w="1011" w:type="dxa"/>
            <w:tcBorders>
              <w:top w:val="nil"/>
              <w:left w:val="nil"/>
              <w:bottom w:val="single" w:sz="4" w:space="0" w:color="auto"/>
              <w:right w:val="single" w:sz="4" w:space="0" w:color="auto"/>
            </w:tcBorders>
            <w:shd w:val="clear" w:color="auto" w:fill="auto"/>
            <w:noWrap/>
            <w:vAlign w:val="center"/>
          </w:tcPr>
          <w:p w14:paraId="3ADD0B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8C9887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531E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705</w:t>
            </w:r>
          </w:p>
        </w:tc>
        <w:tc>
          <w:tcPr>
            <w:tcW w:w="940" w:type="dxa"/>
            <w:tcBorders>
              <w:top w:val="nil"/>
              <w:left w:val="nil"/>
              <w:bottom w:val="single" w:sz="4" w:space="0" w:color="auto"/>
              <w:right w:val="single" w:sz="4" w:space="0" w:color="auto"/>
            </w:tcBorders>
            <w:shd w:val="clear" w:color="auto" w:fill="auto"/>
            <w:noWrap/>
            <w:vAlign w:val="center"/>
            <w:hideMark/>
          </w:tcPr>
          <w:p w14:paraId="37D70C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0812050010</w:t>
            </w:r>
          </w:p>
        </w:tc>
        <w:tc>
          <w:tcPr>
            <w:tcW w:w="3700" w:type="dxa"/>
            <w:tcBorders>
              <w:top w:val="nil"/>
              <w:left w:val="nil"/>
              <w:bottom w:val="single" w:sz="4" w:space="0" w:color="auto"/>
              <w:right w:val="single" w:sz="4" w:space="0" w:color="auto"/>
            </w:tcBorders>
            <w:shd w:val="clear" w:color="auto" w:fill="auto"/>
            <w:noWrap/>
            <w:vAlign w:val="center"/>
            <w:hideMark/>
          </w:tcPr>
          <w:p w14:paraId="500DE5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QUISINSAYA</w:t>
            </w:r>
          </w:p>
        </w:tc>
        <w:tc>
          <w:tcPr>
            <w:tcW w:w="1340" w:type="dxa"/>
            <w:tcBorders>
              <w:top w:val="nil"/>
              <w:left w:val="nil"/>
              <w:bottom w:val="single" w:sz="4" w:space="0" w:color="auto"/>
              <w:right w:val="single" w:sz="4" w:space="0" w:color="auto"/>
            </w:tcBorders>
            <w:shd w:val="clear" w:color="auto" w:fill="auto"/>
            <w:noWrap/>
            <w:vAlign w:val="center"/>
            <w:hideMark/>
          </w:tcPr>
          <w:p w14:paraId="402635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4DB5E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3EC523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CCATCA</w:t>
            </w:r>
          </w:p>
        </w:tc>
        <w:tc>
          <w:tcPr>
            <w:tcW w:w="1011" w:type="dxa"/>
            <w:tcBorders>
              <w:top w:val="nil"/>
              <w:left w:val="nil"/>
              <w:bottom w:val="single" w:sz="4" w:space="0" w:color="auto"/>
              <w:right w:val="single" w:sz="4" w:space="0" w:color="auto"/>
            </w:tcBorders>
            <w:shd w:val="clear" w:color="auto" w:fill="auto"/>
            <w:noWrap/>
            <w:vAlign w:val="center"/>
          </w:tcPr>
          <w:p w14:paraId="2BE3448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1B270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856D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706</w:t>
            </w:r>
          </w:p>
        </w:tc>
        <w:tc>
          <w:tcPr>
            <w:tcW w:w="940" w:type="dxa"/>
            <w:tcBorders>
              <w:top w:val="nil"/>
              <w:left w:val="nil"/>
              <w:bottom w:val="single" w:sz="4" w:space="0" w:color="auto"/>
              <w:right w:val="single" w:sz="4" w:space="0" w:color="auto"/>
            </w:tcBorders>
            <w:shd w:val="clear" w:color="auto" w:fill="auto"/>
            <w:noWrap/>
            <w:vAlign w:val="center"/>
            <w:hideMark/>
          </w:tcPr>
          <w:p w14:paraId="77B6CA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0812050012</w:t>
            </w:r>
          </w:p>
        </w:tc>
        <w:tc>
          <w:tcPr>
            <w:tcW w:w="3700" w:type="dxa"/>
            <w:tcBorders>
              <w:top w:val="nil"/>
              <w:left w:val="nil"/>
              <w:bottom w:val="single" w:sz="4" w:space="0" w:color="auto"/>
              <w:right w:val="single" w:sz="4" w:space="0" w:color="auto"/>
            </w:tcBorders>
            <w:shd w:val="clear" w:color="auto" w:fill="auto"/>
            <w:noWrap/>
            <w:vAlign w:val="center"/>
            <w:hideMark/>
          </w:tcPr>
          <w:p w14:paraId="3A8CCEA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CCAPANA 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46E027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059E1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33329B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CCATCA</w:t>
            </w:r>
          </w:p>
        </w:tc>
        <w:tc>
          <w:tcPr>
            <w:tcW w:w="1011" w:type="dxa"/>
            <w:tcBorders>
              <w:top w:val="nil"/>
              <w:left w:val="nil"/>
              <w:bottom w:val="single" w:sz="4" w:space="0" w:color="auto"/>
              <w:right w:val="single" w:sz="4" w:space="0" w:color="auto"/>
            </w:tcBorders>
            <w:shd w:val="clear" w:color="auto" w:fill="auto"/>
            <w:noWrap/>
            <w:vAlign w:val="center"/>
          </w:tcPr>
          <w:p w14:paraId="3786994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84783E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9DB9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707</w:t>
            </w:r>
          </w:p>
        </w:tc>
        <w:tc>
          <w:tcPr>
            <w:tcW w:w="940" w:type="dxa"/>
            <w:tcBorders>
              <w:top w:val="nil"/>
              <w:left w:val="nil"/>
              <w:bottom w:val="single" w:sz="4" w:space="0" w:color="auto"/>
              <w:right w:val="single" w:sz="4" w:space="0" w:color="auto"/>
            </w:tcBorders>
            <w:shd w:val="clear" w:color="auto" w:fill="auto"/>
            <w:noWrap/>
            <w:vAlign w:val="center"/>
            <w:hideMark/>
          </w:tcPr>
          <w:p w14:paraId="3EF054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0812050013</w:t>
            </w:r>
          </w:p>
        </w:tc>
        <w:tc>
          <w:tcPr>
            <w:tcW w:w="3700" w:type="dxa"/>
            <w:tcBorders>
              <w:top w:val="nil"/>
              <w:left w:val="nil"/>
              <w:bottom w:val="single" w:sz="4" w:space="0" w:color="auto"/>
              <w:right w:val="single" w:sz="4" w:space="0" w:color="auto"/>
            </w:tcBorders>
            <w:shd w:val="clear" w:color="auto" w:fill="auto"/>
            <w:noWrap/>
            <w:vAlign w:val="center"/>
            <w:hideMark/>
          </w:tcPr>
          <w:p w14:paraId="24DC72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CCAPANA ASOCIACION</w:t>
            </w:r>
          </w:p>
        </w:tc>
        <w:tc>
          <w:tcPr>
            <w:tcW w:w="1340" w:type="dxa"/>
            <w:tcBorders>
              <w:top w:val="nil"/>
              <w:left w:val="nil"/>
              <w:bottom w:val="single" w:sz="4" w:space="0" w:color="auto"/>
              <w:right w:val="single" w:sz="4" w:space="0" w:color="auto"/>
            </w:tcBorders>
            <w:shd w:val="clear" w:color="auto" w:fill="auto"/>
            <w:noWrap/>
            <w:vAlign w:val="center"/>
            <w:hideMark/>
          </w:tcPr>
          <w:p w14:paraId="382F65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D6110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5FD47C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CCATCA</w:t>
            </w:r>
          </w:p>
        </w:tc>
        <w:tc>
          <w:tcPr>
            <w:tcW w:w="1011" w:type="dxa"/>
            <w:tcBorders>
              <w:top w:val="nil"/>
              <w:left w:val="nil"/>
              <w:bottom w:val="single" w:sz="4" w:space="0" w:color="auto"/>
              <w:right w:val="single" w:sz="4" w:space="0" w:color="auto"/>
            </w:tcBorders>
            <w:shd w:val="clear" w:color="auto" w:fill="auto"/>
            <w:noWrap/>
            <w:vAlign w:val="center"/>
          </w:tcPr>
          <w:p w14:paraId="75BE802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A5608B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9C1B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708</w:t>
            </w:r>
          </w:p>
        </w:tc>
        <w:tc>
          <w:tcPr>
            <w:tcW w:w="940" w:type="dxa"/>
            <w:tcBorders>
              <w:top w:val="nil"/>
              <w:left w:val="nil"/>
              <w:bottom w:val="single" w:sz="4" w:space="0" w:color="auto"/>
              <w:right w:val="single" w:sz="4" w:space="0" w:color="auto"/>
            </w:tcBorders>
            <w:shd w:val="clear" w:color="auto" w:fill="auto"/>
            <w:noWrap/>
            <w:vAlign w:val="center"/>
            <w:hideMark/>
          </w:tcPr>
          <w:p w14:paraId="31C664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0812050028</w:t>
            </w:r>
          </w:p>
        </w:tc>
        <w:tc>
          <w:tcPr>
            <w:tcW w:w="3700" w:type="dxa"/>
            <w:tcBorders>
              <w:top w:val="nil"/>
              <w:left w:val="nil"/>
              <w:bottom w:val="single" w:sz="4" w:space="0" w:color="auto"/>
              <w:right w:val="single" w:sz="4" w:space="0" w:color="auto"/>
            </w:tcBorders>
            <w:shd w:val="clear" w:color="auto" w:fill="auto"/>
            <w:noWrap/>
            <w:vAlign w:val="center"/>
            <w:hideMark/>
          </w:tcPr>
          <w:p w14:paraId="231B33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ANDAYAJE</w:t>
            </w:r>
          </w:p>
        </w:tc>
        <w:tc>
          <w:tcPr>
            <w:tcW w:w="1340" w:type="dxa"/>
            <w:tcBorders>
              <w:top w:val="nil"/>
              <w:left w:val="nil"/>
              <w:bottom w:val="single" w:sz="4" w:space="0" w:color="auto"/>
              <w:right w:val="single" w:sz="4" w:space="0" w:color="auto"/>
            </w:tcBorders>
            <w:shd w:val="clear" w:color="auto" w:fill="auto"/>
            <w:noWrap/>
            <w:vAlign w:val="center"/>
            <w:hideMark/>
          </w:tcPr>
          <w:p w14:paraId="658A76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BF661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060AF3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CCATCA</w:t>
            </w:r>
          </w:p>
        </w:tc>
        <w:tc>
          <w:tcPr>
            <w:tcW w:w="1011" w:type="dxa"/>
            <w:tcBorders>
              <w:top w:val="nil"/>
              <w:left w:val="nil"/>
              <w:bottom w:val="single" w:sz="4" w:space="0" w:color="auto"/>
              <w:right w:val="single" w:sz="4" w:space="0" w:color="auto"/>
            </w:tcBorders>
            <w:shd w:val="clear" w:color="auto" w:fill="auto"/>
            <w:noWrap/>
            <w:vAlign w:val="center"/>
          </w:tcPr>
          <w:p w14:paraId="6D2332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7E26F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98F3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709</w:t>
            </w:r>
          </w:p>
        </w:tc>
        <w:tc>
          <w:tcPr>
            <w:tcW w:w="940" w:type="dxa"/>
            <w:tcBorders>
              <w:top w:val="nil"/>
              <w:left w:val="nil"/>
              <w:bottom w:val="single" w:sz="4" w:space="0" w:color="auto"/>
              <w:right w:val="single" w:sz="4" w:space="0" w:color="auto"/>
            </w:tcBorders>
            <w:shd w:val="clear" w:color="auto" w:fill="auto"/>
            <w:noWrap/>
            <w:vAlign w:val="center"/>
            <w:hideMark/>
          </w:tcPr>
          <w:p w14:paraId="73B9B7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0812050056</w:t>
            </w:r>
          </w:p>
        </w:tc>
        <w:tc>
          <w:tcPr>
            <w:tcW w:w="3700" w:type="dxa"/>
            <w:tcBorders>
              <w:top w:val="nil"/>
              <w:left w:val="nil"/>
              <w:bottom w:val="single" w:sz="4" w:space="0" w:color="auto"/>
              <w:right w:val="single" w:sz="4" w:space="0" w:color="auto"/>
            </w:tcBorders>
            <w:shd w:val="clear" w:color="auto" w:fill="auto"/>
            <w:noWrap/>
            <w:vAlign w:val="center"/>
            <w:hideMark/>
          </w:tcPr>
          <w:p w14:paraId="36BF63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AUSARAY</w:t>
            </w:r>
          </w:p>
        </w:tc>
        <w:tc>
          <w:tcPr>
            <w:tcW w:w="1340" w:type="dxa"/>
            <w:tcBorders>
              <w:top w:val="nil"/>
              <w:left w:val="nil"/>
              <w:bottom w:val="single" w:sz="4" w:space="0" w:color="auto"/>
              <w:right w:val="single" w:sz="4" w:space="0" w:color="auto"/>
            </w:tcBorders>
            <w:shd w:val="clear" w:color="auto" w:fill="auto"/>
            <w:noWrap/>
            <w:vAlign w:val="center"/>
            <w:hideMark/>
          </w:tcPr>
          <w:p w14:paraId="6750BD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F813E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3C53C7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CCATCA</w:t>
            </w:r>
          </w:p>
        </w:tc>
        <w:tc>
          <w:tcPr>
            <w:tcW w:w="1011" w:type="dxa"/>
            <w:tcBorders>
              <w:top w:val="nil"/>
              <w:left w:val="nil"/>
              <w:bottom w:val="single" w:sz="4" w:space="0" w:color="auto"/>
              <w:right w:val="single" w:sz="4" w:space="0" w:color="auto"/>
            </w:tcBorders>
            <w:shd w:val="clear" w:color="auto" w:fill="auto"/>
            <w:noWrap/>
            <w:vAlign w:val="center"/>
          </w:tcPr>
          <w:p w14:paraId="752497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3628ED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E0F0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710</w:t>
            </w:r>
          </w:p>
        </w:tc>
        <w:tc>
          <w:tcPr>
            <w:tcW w:w="940" w:type="dxa"/>
            <w:tcBorders>
              <w:top w:val="nil"/>
              <w:left w:val="nil"/>
              <w:bottom w:val="single" w:sz="4" w:space="0" w:color="auto"/>
              <w:right w:val="single" w:sz="4" w:space="0" w:color="auto"/>
            </w:tcBorders>
            <w:shd w:val="clear" w:color="auto" w:fill="auto"/>
            <w:noWrap/>
            <w:vAlign w:val="center"/>
            <w:hideMark/>
          </w:tcPr>
          <w:p w14:paraId="246882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0812050095</w:t>
            </w:r>
          </w:p>
        </w:tc>
        <w:tc>
          <w:tcPr>
            <w:tcW w:w="3700" w:type="dxa"/>
            <w:tcBorders>
              <w:top w:val="nil"/>
              <w:left w:val="nil"/>
              <w:bottom w:val="single" w:sz="4" w:space="0" w:color="auto"/>
              <w:right w:val="single" w:sz="4" w:space="0" w:color="auto"/>
            </w:tcBorders>
            <w:shd w:val="clear" w:color="auto" w:fill="auto"/>
            <w:noWrap/>
            <w:vAlign w:val="center"/>
            <w:hideMark/>
          </w:tcPr>
          <w:p w14:paraId="5852B7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CONCHAPALLANA</w:t>
            </w:r>
          </w:p>
        </w:tc>
        <w:tc>
          <w:tcPr>
            <w:tcW w:w="1340" w:type="dxa"/>
            <w:tcBorders>
              <w:top w:val="nil"/>
              <w:left w:val="nil"/>
              <w:bottom w:val="single" w:sz="4" w:space="0" w:color="auto"/>
              <w:right w:val="single" w:sz="4" w:space="0" w:color="auto"/>
            </w:tcBorders>
            <w:shd w:val="clear" w:color="auto" w:fill="auto"/>
            <w:noWrap/>
            <w:vAlign w:val="center"/>
            <w:hideMark/>
          </w:tcPr>
          <w:p w14:paraId="7863A1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14AAD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48E51C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CCATCA</w:t>
            </w:r>
          </w:p>
        </w:tc>
        <w:tc>
          <w:tcPr>
            <w:tcW w:w="1011" w:type="dxa"/>
            <w:tcBorders>
              <w:top w:val="nil"/>
              <w:left w:val="nil"/>
              <w:bottom w:val="single" w:sz="4" w:space="0" w:color="auto"/>
              <w:right w:val="single" w:sz="4" w:space="0" w:color="auto"/>
            </w:tcBorders>
            <w:shd w:val="clear" w:color="auto" w:fill="auto"/>
            <w:noWrap/>
            <w:vAlign w:val="center"/>
          </w:tcPr>
          <w:p w14:paraId="1878F5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46DE9C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0EE9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711</w:t>
            </w:r>
          </w:p>
        </w:tc>
        <w:tc>
          <w:tcPr>
            <w:tcW w:w="940" w:type="dxa"/>
            <w:tcBorders>
              <w:top w:val="nil"/>
              <w:left w:val="nil"/>
              <w:bottom w:val="single" w:sz="4" w:space="0" w:color="auto"/>
              <w:right w:val="single" w:sz="4" w:space="0" w:color="auto"/>
            </w:tcBorders>
            <w:shd w:val="clear" w:color="auto" w:fill="auto"/>
            <w:noWrap/>
            <w:vAlign w:val="center"/>
            <w:hideMark/>
          </w:tcPr>
          <w:p w14:paraId="02322E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0812050102</w:t>
            </w:r>
          </w:p>
        </w:tc>
        <w:tc>
          <w:tcPr>
            <w:tcW w:w="3700" w:type="dxa"/>
            <w:tcBorders>
              <w:top w:val="nil"/>
              <w:left w:val="nil"/>
              <w:bottom w:val="single" w:sz="4" w:space="0" w:color="auto"/>
              <w:right w:val="single" w:sz="4" w:space="0" w:color="auto"/>
            </w:tcBorders>
            <w:shd w:val="clear" w:color="auto" w:fill="auto"/>
            <w:noWrap/>
            <w:vAlign w:val="center"/>
            <w:hideMark/>
          </w:tcPr>
          <w:p w14:paraId="5A347D8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PUCUNTO</w:t>
            </w:r>
          </w:p>
        </w:tc>
        <w:tc>
          <w:tcPr>
            <w:tcW w:w="1340" w:type="dxa"/>
            <w:tcBorders>
              <w:top w:val="nil"/>
              <w:left w:val="nil"/>
              <w:bottom w:val="single" w:sz="4" w:space="0" w:color="auto"/>
              <w:right w:val="single" w:sz="4" w:space="0" w:color="auto"/>
            </w:tcBorders>
            <w:shd w:val="clear" w:color="auto" w:fill="auto"/>
            <w:noWrap/>
            <w:vAlign w:val="center"/>
            <w:hideMark/>
          </w:tcPr>
          <w:p w14:paraId="2AC195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FA30C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0D1DE0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CCATCA</w:t>
            </w:r>
          </w:p>
        </w:tc>
        <w:tc>
          <w:tcPr>
            <w:tcW w:w="1011" w:type="dxa"/>
            <w:tcBorders>
              <w:top w:val="nil"/>
              <w:left w:val="nil"/>
              <w:bottom w:val="single" w:sz="4" w:space="0" w:color="auto"/>
              <w:right w:val="single" w:sz="4" w:space="0" w:color="auto"/>
            </w:tcBorders>
            <w:shd w:val="clear" w:color="auto" w:fill="auto"/>
            <w:noWrap/>
            <w:vAlign w:val="center"/>
          </w:tcPr>
          <w:p w14:paraId="4E4A53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63AC34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ADAD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712</w:t>
            </w:r>
          </w:p>
        </w:tc>
        <w:tc>
          <w:tcPr>
            <w:tcW w:w="940" w:type="dxa"/>
            <w:tcBorders>
              <w:top w:val="nil"/>
              <w:left w:val="nil"/>
              <w:bottom w:val="single" w:sz="4" w:space="0" w:color="auto"/>
              <w:right w:val="single" w:sz="4" w:space="0" w:color="auto"/>
            </w:tcBorders>
            <w:shd w:val="clear" w:color="auto" w:fill="auto"/>
            <w:noWrap/>
            <w:vAlign w:val="center"/>
            <w:hideMark/>
          </w:tcPr>
          <w:p w14:paraId="3CF0F0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0812050105</w:t>
            </w:r>
          </w:p>
        </w:tc>
        <w:tc>
          <w:tcPr>
            <w:tcW w:w="3700" w:type="dxa"/>
            <w:tcBorders>
              <w:top w:val="nil"/>
              <w:left w:val="nil"/>
              <w:bottom w:val="single" w:sz="4" w:space="0" w:color="auto"/>
              <w:right w:val="single" w:sz="4" w:space="0" w:color="auto"/>
            </w:tcBorders>
            <w:shd w:val="clear" w:color="auto" w:fill="auto"/>
            <w:noWrap/>
            <w:vAlign w:val="center"/>
            <w:hideMark/>
          </w:tcPr>
          <w:p w14:paraId="0258A0E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COCHAPAMPA</w:t>
            </w:r>
          </w:p>
        </w:tc>
        <w:tc>
          <w:tcPr>
            <w:tcW w:w="1340" w:type="dxa"/>
            <w:tcBorders>
              <w:top w:val="nil"/>
              <w:left w:val="nil"/>
              <w:bottom w:val="single" w:sz="4" w:space="0" w:color="auto"/>
              <w:right w:val="single" w:sz="4" w:space="0" w:color="auto"/>
            </w:tcBorders>
            <w:shd w:val="clear" w:color="auto" w:fill="auto"/>
            <w:noWrap/>
            <w:vAlign w:val="center"/>
            <w:hideMark/>
          </w:tcPr>
          <w:p w14:paraId="1D2267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BDF39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4D9C60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CCATCA</w:t>
            </w:r>
          </w:p>
        </w:tc>
        <w:tc>
          <w:tcPr>
            <w:tcW w:w="1011" w:type="dxa"/>
            <w:tcBorders>
              <w:top w:val="nil"/>
              <w:left w:val="nil"/>
              <w:bottom w:val="single" w:sz="4" w:space="0" w:color="auto"/>
              <w:right w:val="single" w:sz="4" w:space="0" w:color="auto"/>
            </w:tcBorders>
            <w:shd w:val="clear" w:color="auto" w:fill="auto"/>
            <w:noWrap/>
            <w:vAlign w:val="center"/>
          </w:tcPr>
          <w:p w14:paraId="032CBC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02BB8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61C9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713</w:t>
            </w:r>
          </w:p>
        </w:tc>
        <w:tc>
          <w:tcPr>
            <w:tcW w:w="940" w:type="dxa"/>
            <w:tcBorders>
              <w:top w:val="nil"/>
              <w:left w:val="nil"/>
              <w:bottom w:val="single" w:sz="4" w:space="0" w:color="auto"/>
              <w:right w:val="single" w:sz="4" w:space="0" w:color="auto"/>
            </w:tcBorders>
            <w:shd w:val="clear" w:color="auto" w:fill="auto"/>
            <w:noWrap/>
            <w:vAlign w:val="center"/>
            <w:hideMark/>
          </w:tcPr>
          <w:p w14:paraId="7D8743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0812090016</w:t>
            </w:r>
          </w:p>
        </w:tc>
        <w:tc>
          <w:tcPr>
            <w:tcW w:w="3700" w:type="dxa"/>
            <w:tcBorders>
              <w:top w:val="nil"/>
              <w:left w:val="nil"/>
              <w:bottom w:val="single" w:sz="4" w:space="0" w:color="auto"/>
              <w:right w:val="single" w:sz="4" w:space="0" w:color="auto"/>
            </w:tcBorders>
            <w:shd w:val="clear" w:color="auto" w:fill="auto"/>
            <w:noWrap/>
            <w:vAlign w:val="center"/>
            <w:hideMark/>
          </w:tcPr>
          <w:p w14:paraId="49289AF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RAQCHIPATA</w:t>
            </w:r>
          </w:p>
        </w:tc>
        <w:tc>
          <w:tcPr>
            <w:tcW w:w="1340" w:type="dxa"/>
            <w:tcBorders>
              <w:top w:val="nil"/>
              <w:left w:val="nil"/>
              <w:bottom w:val="single" w:sz="4" w:space="0" w:color="auto"/>
              <w:right w:val="single" w:sz="4" w:space="0" w:color="auto"/>
            </w:tcBorders>
            <w:shd w:val="clear" w:color="auto" w:fill="auto"/>
            <w:noWrap/>
            <w:vAlign w:val="center"/>
            <w:hideMark/>
          </w:tcPr>
          <w:p w14:paraId="35CDE7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738BC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169DAD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MARCAPATA</w:t>
            </w:r>
          </w:p>
        </w:tc>
        <w:tc>
          <w:tcPr>
            <w:tcW w:w="1011" w:type="dxa"/>
            <w:tcBorders>
              <w:top w:val="nil"/>
              <w:left w:val="nil"/>
              <w:bottom w:val="single" w:sz="4" w:space="0" w:color="auto"/>
              <w:right w:val="single" w:sz="4" w:space="0" w:color="auto"/>
            </w:tcBorders>
            <w:shd w:val="clear" w:color="auto" w:fill="auto"/>
            <w:noWrap/>
            <w:vAlign w:val="center"/>
          </w:tcPr>
          <w:p w14:paraId="3A169A5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D76FD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63F9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714</w:t>
            </w:r>
          </w:p>
        </w:tc>
        <w:tc>
          <w:tcPr>
            <w:tcW w:w="940" w:type="dxa"/>
            <w:tcBorders>
              <w:top w:val="nil"/>
              <w:left w:val="nil"/>
              <w:bottom w:val="single" w:sz="4" w:space="0" w:color="auto"/>
              <w:right w:val="single" w:sz="4" w:space="0" w:color="auto"/>
            </w:tcBorders>
            <w:shd w:val="clear" w:color="auto" w:fill="auto"/>
            <w:noWrap/>
            <w:vAlign w:val="center"/>
            <w:hideMark/>
          </w:tcPr>
          <w:p w14:paraId="2E5D1E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0812090021</w:t>
            </w:r>
          </w:p>
        </w:tc>
        <w:tc>
          <w:tcPr>
            <w:tcW w:w="3700" w:type="dxa"/>
            <w:tcBorders>
              <w:top w:val="nil"/>
              <w:left w:val="nil"/>
              <w:bottom w:val="single" w:sz="4" w:space="0" w:color="auto"/>
              <w:right w:val="single" w:sz="4" w:space="0" w:color="auto"/>
            </w:tcBorders>
            <w:shd w:val="clear" w:color="auto" w:fill="auto"/>
            <w:noWrap/>
            <w:vAlign w:val="center"/>
            <w:hideMark/>
          </w:tcPr>
          <w:p w14:paraId="457869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BAÑOS TERMALES CCOLLPAUNO</w:t>
            </w:r>
          </w:p>
        </w:tc>
        <w:tc>
          <w:tcPr>
            <w:tcW w:w="1340" w:type="dxa"/>
            <w:tcBorders>
              <w:top w:val="nil"/>
              <w:left w:val="nil"/>
              <w:bottom w:val="single" w:sz="4" w:space="0" w:color="auto"/>
              <w:right w:val="single" w:sz="4" w:space="0" w:color="auto"/>
            </w:tcBorders>
            <w:shd w:val="clear" w:color="auto" w:fill="auto"/>
            <w:noWrap/>
            <w:vAlign w:val="center"/>
            <w:hideMark/>
          </w:tcPr>
          <w:p w14:paraId="37819E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2A760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6A4095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MARCAPATA</w:t>
            </w:r>
          </w:p>
        </w:tc>
        <w:tc>
          <w:tcPr>
            <w:tcW w:w="1011" w:type="dxa"/>
            <w:tcBorders>
              <w:top w:val="nil"/>
              <w:left w:val="nil"/>
              <w:bottom w:val="single" w:sz="4" w:space="0" w:color="auto"/>
              <w:right w:val="single" w:sz="4" w:space="0" w:color="auto"/>
            </w:tcBorders>
            <w:shd w:val="clear" w:color="auto" w:fill="auto"/>
            <w:noWrap/>
            <w:vAlign w:val="center"/>
          </w:tcPr>
          <w:p w14:paraId="4AC306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CC43CA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EAF1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715</w:t>
            </w:r>
          </w:p>
        </w:tc>
        <w:tc>
          <w:tcPr>
            <w:tcW w:w="940" w:type="dxa"/>
            <w:tcBorders>
              <w:top w:val="nil"/>
              <w:left w:val="nil"/>
              <w:bottom w:val="single" w:sz="4" w:space="0" w:color="auto"/>
              <w:right w:val="single" w:sz="4" w:space="0" w:color="auto"/>
            </w:tcBorders>
            <w:shd w:val="clear" w:color="auto" w:fill="auto"/>
            <w:noWrap/>
            <w:vAlign w:val="center"/>
            <w:hideMark/>
          </w:tcPr>
          <w:p w14:paraId="2D3197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0812090059</w:t>
            </w:r>
          </w:p>
        </w:tc>
        <w:tc>
          <w:tcPr>
            <w:tcW w:w="3700" w:type="dxa"/>
            <w:tcBorders>
              <w:top w:val="nil"/>
              <w:left w:val="nil"/>
              <w:bottom w:val="single" w:sz="4" w:space="0" w:color="auto"/>
              <w:right w:val="single" w:sz="4" w:space="0" w:color="auto"/>
            </w:tcBorders>
            <w:shd w:val="clear" w:color="auto" w:fill="auto"/>
            <w:noWrap/>
            <w:vAlign w:val="center"/>
            <w:hideMark/>
          </w:tcPr>
          <w:p w14:paraId="6292625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LACCO</w:t>
            </w:r>
          </w:p>
        </w:tc>
        <w:tc>
          <w:tcPr>
            <w:tcW w:w="1340" w:type="dxa"/>
            <w:tcBorders>
              <w:top w:val="nil"/>
              <w:left w:val="nil"/>
              <w:bottom w:val="single" w:sz="4" w:space="0" w:color="auto"/>
              <w:right w:val="single" w:sz="4" w:space="0" w:color="auto"/>
            </w:tcBorders>
            <w:shd w:val="clear" w:color="auto" w:fill="auto"/>
            <w:noWrap/>
            <w:vAlign w:val="center"/>
            <w:hideMark/>
          </w:tcPr>
          <w:p w14:paraId="24D286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B8699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35CD1B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MARCAPATA</w:t>
            </w:r>
          </w:p>
        </w:tc>
        <w:tc>
          <w:tcPr>
            <w:tcW w:w="1011" w:type="dxa"/>
            <w:tcBorders>
              <w:top w:val="nil"/>
              <w:left w:val="nil"/>
              <w:bottom w:val="single" w:sz="4" w:space="0" w:color="auto"/>
              <w:right w:val="single" w:sz="4" w:space="0" w:color="auto"/>
            </w:tcBorders>
            <w:shd w:val="clear" w:color="auto" w:fill="auto"/>
            <w:noWrap/>
            <w:vAlign w:val="center"/>
          </w:tcPr>
          <w:p w14:paraId="18A2131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01284A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582C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716</w:t>
            </w:r>
          </w:p>
        </w:tc>
        <w:tc>
          <w:tcPr>
            <w:tcW w:w="940" w:type="dxa"/>
            <w:tcBorders>
              <w:top w:val="nil"/>
              <w:left w:val="nil"/>
              <w:bottom w:val="single" w:sz="4" w:space="0" w:color="auto"/>
              <w:right w:val="single" w:sz="4" w:space="0" w:color="auto"/>
            </w:tcBorders>
            <w:shd w:val="clear" w:color="auto" w:fill="auto"/>
            <w:noWrap/>
            <w:vAlign w:val="center"/>
            <w:hideMark/>
          </w:tcPr>
          <w:p w14:paraId="64B52B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0812100034</w:t>
            </w:r>
          </w:p>
        </w:tc>
        <w:tc>
          <w:tcPr>
            <w:tcW w:w="3700" w:type="dxa"/>
            <w:tcBorders>
              <w:top w:val="nil"/>
              <w:left w:val="nil"/>
              <w:bottom w:val="single" w:sz="4" w:space="0" w:color="auto"/>
              <w:right w:val="single" w:sz="4" w:space="0" w:color="auto"/>
            </w:tcBorders>
            <w:shd w:val="clear" w:color="auto" w:fill="auto"/>
            <w:noWrap/>
            <w:vAlign w:val="center"/>
            <w:hideMark/>
          </w:tcPr>
          <w:p w14:paraId="155C49F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ACCOCUNCA</w:t>
            </w:r>
          </w:p>
        </w:tc>
        <w:tc>
          <w:tcPr>
            <w:tcW w:w="1340" w:type="dxa"/>
            <w:tcBorders>
              <w:top w:val="nil"/>
              <w:left w:val="nil"/>
              <w:bottom w:val="single" w:sz="4" w:space="0" w:color="auto"/>
              <w:right w:val="single" w:sz="4" w:space="0" w:color="auto"/>
            </w:tcBorders>
            <w:shd w:val="clear" w:color="auto" w:fill="auto"/>
            <w:noWrap/>
            <w:vAlign w:val="center"/>
            <w:hideMark/>
          </w:tcPr>
          <w:p w14:paraId="108EE4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4EF0B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71A50B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OCONGATE</w:t>
            </w:r>
          </w:p>
        </w:tc>
        <w:tc>
          <w:tcPr>
            <w:tcW w:w="1011" w:type="dxa"/>
            <w:tcBorders>
              <w:top w:val="nil"/>
              <w:left w:val="nil"/>
              <w:bottom w:val="single" w:sz="4" w:space="0" w:color="auto"/>
              <w:right w:val="single" w:sz="4" w:space="0" w:color="auto"/>
            </w:tcBorders>
            <w:shd w:val="clear" w:color="auto" w:fill="auto"/>
            <w:noWrap/>
            <w:vAlign w:val="center"/>
          </w:tcPr>
          <w:p w14:paraId="63B2091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38ED6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77CC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717</w:t>
            </w:r>
          </w:p>
        </w:tc>
        <w:tc>
          <w:tcPr>
            <w:tcW w:w="940" w:type="dxa"/>
            <w:tcBorders>
              <w:top w:val="nil"/>
              <w:left w:val="nil"/>
              <w:bottom w:val="single" w:sz="4" w:space="0" w:color="auto"/>
              <w:right w:val="single" w:sz="4" w:space="0" w:color="auto"/>
            </w:tcBorders>
            <w:shd w:val="clear" w:color="auto" w:fill="auto"/>
            <w:noWrap/>
            <w:vAlign w:val="center"/>
            <w:hideMark/>
          </w:tcPr>
          <w:p w14:paraId="0BE6FF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0812100035</w:t>
            </w:r>
          </w:p>
        </w:tc>
        <w:tc>
          <w:tcPr>
            <w:tcW w:w="3700" w:type="dxa"/>
            <w:tcBorders>
              <w:top w:val="nil"/>
              <w:left w:val="nil"/>
              <w:bottom w:val="single" w:sz="4" w:space="0" w:color="auto"/>
              <w:right w:val="single" w:sz="4" w:space="0" w:color="auto"/>
            </w:tcBorders>
            <w:shd w:val="clear" w:color="auto" w:fill="auto"/>
            <w:noWrap/>
            <w:vAlign w:val="center"/>
            <w:hideMark/>
          </w:tcPr>
          <w:p w14:paraId="37D14AD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HUACATINCO</w:t>
            </w:r>
          </w:p>
        </w:tc>
        <w:tc>
          <w:tcPr>
            <w:tcW w:w="1340" w:type="dxa"/>
            <w:tcBorders>
              <w:top w:val="nil"/>
              <w:left w:val="nil"/>
              <w:bottom w:val="single" w:sz="4" w:space="0" w:color="auto"/>
              <w:right w:val="single" w:sz="4" w:space="0" w:color="auto"/>
            </w:tcBorders>
            <w:shd w:val="clear" w:color="auto" w:fill="auto"/>
            <w:noWrap/>
            <w:vAlign w:val="center"/>
            <w:hideMark/>
          </w:tcPr>
          <w:p w14:paraId="7331CC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86D67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782CAC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OCONGATE</w:t>
            </w:r>
          </w:p>
        </w:tc>
        <w:tc>
          <w:tcPr>
            <w:tcW w:w="1011" w:type="dxa"/>
            <w:tcBorders>
              <w:top w:val="nil"/>
              <w:left w:val="nil"/>
              <w:bottom w:val="single" w:sz="4" w:space="0" w:color="auto"/>
              <w:right w:val="single" w:sz="4" w:space="0" w:color="auto"/>
            </w:tcBorders>
            <w:shd w:val="clear" w:color="auto" w:fill="auto"/>
            <w:noWrap/>
            <w:vAlign w:val="center"/>
          </w:tcPr>
          <w:p w14:paraId="64EA57D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D492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F7A2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718</w:t>
            </w:r>
          </w:p>
        </w:tc>
        <w:tc>
          <w:tcPr>
            <w:tcW w:w="940" w:type="dxa"/>
            <w:tcBorders>
              <w:top w:val="nil"/>
              <w:left w:val="nil"/>
              <w:bottom w:val="single" w:sz="4" w:space="0" w:color="auto"/>
              <w:right w:val="single" w:sz="4" w:space="0" w:color="auto"/>
            </w:tcBorders>
            <w:shd w:val="clear" w:color="auto" w:fill="auto"/>
            <w:noWrap/>
            <w:vAlign w:val="center"/>
            <w:hideMark/>
          </w:tcPr>
          <w:p w14:paraId="461CBA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0812100125</w:t>
            </w:r>
          </w:p>
        </w:tc>
        <w:tc>
          <w:tcPr>
            <w:tcW w:w="3700" w:type="dxa"/>
            <w:tcBorders>
              <w:top w:val="nil"/>
              <w:left w:val="nil"/>
              <w:bottom w:val="single" w:sz="4" w:space="0" w:color="auto"/>
              <w:right w:val="single" w:sz="4" w:space="0" w:color="auto"/>
            </w:tcBorders>
            <w:shd w:val="clear" w:color="auto" w:fill="auto"/>
            <w:noWrap/>
            <w:vAlign w:val="center"/>
            <w:hideMark/>
          </w:tcPr>
          <w:p w14:paraId="57391A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PUCACCASA</w:t>
            </w:r>
          </w:p>
        </w:tc>
        <w:tc>
          <w:tcPr>
            <w:tcW w:w="1340" w:type="dxa"/>
            <w:tcBorders>
              <w:top w:val="nil"/>
              <w:left w:val="nil"/>
              <w:bottom w:val="single" w:sz="4" w:space="0" w:color="auto"/>
              <w:right w:val="single" w:sz="4" w:space="0" w:color="auto"/>
            </w:tcBorders>
            <w:shd w:val="clear" w:color="auto" w:fill="auto"/>
            <w:noWrap/>
            <w:vAlign w:val="center"/>
            <w:hideMark/>
          </w:tcPr>
          <w:p w14:paraId="44C25F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FDA8C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2E5010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OCONGATE</w:t>
            </w:r>
          </w:p>
        </w:tc>
        <w:tc>
          <w:tcPr>
            <w:tcW w:w="1011" w:type="dxa"/>
            <w:tcBorders>
              <w:top w:val="nil"/>
              <w:left w:val="nil"/>
              <w:bottom w:val="single" w:sz="4" w:space="0" w:color="auto"/>
              <w:right w:val="single" w:sz="4" w:space="0" w:color="auto"/>
            </w:tcBorders>
            <w:shd w:val="clear" w:color="auto" w:fill="auto"/>
            <w:noWrap/>
            <w:vAlign w:val="center"/>
          </w:tcPr>
          <w:p w14:paraId="509DF53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ABA97D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09C9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719</w:t>
            </w:r>
          </w:p>
        </w:tc>
        <w:tc>
          <w:tcPr>
            <w:tcW w:w="940" w:type="dxa"/>
            <w:tcBorders>
              <w:top w:val="nil"/>
              <w:left w:val="nil"/>
              <w:bottom w:val="single" w:sz="4" w:space="0" w:color="auto"/>
              <w:right w:val="single" w:sz="4" w:space="0" w:color="auto"/>
            </w:tcBorders>
            <w:shd w:val="clear" w:color="auto" w:fill="auto"/>
            <w:noWrap/>
            <w:vAlign w:val="center"/>
            <w:hideMark/>
          </w:tcPr>
          <w:p w14:paraId="768741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0812100135</w:t>
            </w:r>
          </w:p>
        </w:tc>
        <w:tc>
          <w:tcPr>
            <w:tcW w:w="3700" w:type="dxa"/>
            <w:tcBorders>
              <w:top w:val="nil"/>
              <w:left w:val="nil"/>
              <w:bottom w:val="single" w:sz="4" w:space="0" w:color="auto"/>
              <w:right w:val="single" w:sz="4" w:space="0" w:color="auto"/>
            </w:tcBorders>
            <w:shd w:val="clear" w:color="auto" w:fill="auto"/>
            <w:noWrap/>
            <w:vAlign w:val="center"/>
            <w:hideMark/>
          </w:tcPr>
          <w:p w14:paraId="3DEBAC8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CCASAPATA</w:t>
            </w:r>
          </w:p>
        </w:tc>
        <w:tc>
          <w:tcPr>
            <w:tcW w:w="1340" w:type="dxa"/>
            <w:tcBorders>
              <w:top w:val="nil"/>
              <w:left w:val="nil"/>
              <w:bottom w:val="single" w:sz="4" w:space="0" w:color="auto"/>
              <w:right w:val="single" w:sz="4" w:space="0" w:color="auto"/>
            </w:tcBorders>
            <w:shd w:val="clear" w:color="auto" w:fill="auto"/>
            <w:noWrap/>
            <w:vAlign w:val="center"/>
            <w:hideMark/>
          </w:tcPr>
          <w:p w14:paraId="154752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C2EF1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60012A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OCONGATE</w:t>
            </w:r>
          </w:p>
        </w:tc>
        <w:tc>
          <w:tcPr>
            <w:tcW w:w="1011" w:type="dxa"/>
            <w:tcBorders>
              <w:top w:val="nil"/>
              <w:left w:val="nil"/>
              <w:bottom w:val="single" w:sz="4" w:space="0" w:color="auto"/>
              <w:right w:val="single" w:sz="4" w:space="0" w:color="auto"/>
            </w:tcBorders>
            <w:shd w:val="clear" w:color="auto" w:fill="auto"/>
            <w:noWrap/>
            <w:vAlign w:val="center"/>
          </w:tcPr>
          <w:p w14:paraId="27B58B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4AA0A2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5F48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720</w:t>
            </w:r>
          </w:p>
        </w:tc>
        <w:tc>
          <w:tcPr>
            <w:tcW w:w="940" w:type="dxa"/>
            <w:tcBorders>
              <w:top w:val="nil"/>
              <w:left w:val="nil"/>
              <w:bottom w:val="single" w:sz="4" w:space="0" w:color="auto"/>
              <w:right w:val="single" w:sz="4" w:space="0" w:color="auto"/>
            </w:tcBorders>
            <w:shd w:val="clear" w:color="auto" w:fill="auto"/>
            <w:noWrap/>
            <w:vAlign w:val="center"/>
            <w:hideMark/>
          </w:tcPr>
          <w:p w14:paraId="596F2D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0812100184</w:t>
            </w:r>
          </w:p>
        </w:tc>
        <w:tc>
          <w:tcPr>
            <w:tcW w:w="3700" w:type="dxa"/>
            <w:tcBorders>
              <w:top w:val="nil"/>
              <w:left w:val="nil"/>
              <w:bottom w:val="single" w:sz="4" w:space="0" w:color="auto"/>
              <w:right w:val="single" w:sz="4" w:space="0" w:color="auto"/>
            </w:tcBorders>
            <w:shd w:val="clear" w:color="auto" w:fill="auto"/>
            <w:noWrap/>
            <w:vAlign w:val="center"/>
            <w:hideMark/>
          </w:tcPr>
          <w:p w14:paraId="192D9CA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PALCCAPAMPA</w:t>
            </w:r>
          </w:p>
        </w:tc>
        <w:tc>
          <w:tcPr>
            <w:tcW w:w="1340" w:type="dxa"/>
            <w:tcBorders>
              <w:top w:val="nil"/>
              <w:left w:val="nil"/>
              <w:bottom w:val="single" w:sz="4" w:space="0" w:color="auto"/>
              <w:right w:val="single" w:sz="4" w:space="0" w:color="auto"/>
            </w:tcBorders>
            <w:shd w:val="clear" w:color="auto" w:fill="auto"/>
            <w:noWrap/>
            <w:vAlign w:val="center"/>
            <w:hideMark/>
          </w:tcPr>
          <w:p w14:paraId="05DEF9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610A6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57DF77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OCONGATE</w:t>
            </w:r>
          </w:p>
        </w:tc>
        <w:tc>
          <w:tcPr>
            <w:tcW w:w="1011" w:type="dxa"/>
            <w:tcBorders>
              <w:top w:val="nil"/>
              <w:left w:val="nil"/>
              <w:bottom w:val="single" w:sz="4" w:space="0" w:color="auto"/>
              <w:right w:val="single" w:sz="4" w:space="0" w:color="auto"/>
            </w:tcBorders>
            <w:shd w:val="clear" w:color="auto" w:fill="auto"/>
            <w:noWrap/>
            <w:vAlign w:val="center"/>
          </w:tcPr>
          <w:p w14:paraId="32FF3BE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DF18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5335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721</w:t>
            </w:r>
          </w:p>
        </w:tc>
        <w:tc>
          <w:tcPr>
            <w:tcW w:w="940" w:type="dxa"/>
            <w:tcBorders>
              <w:top w:val="nil"/>
              <w:left w:val="nil"/>
              <w:bottom w:val="single" w:sz="4" w:space="0" w:color="auto"/>
              <w:right w:val="single" w:sz="4" w:space="0" w:color="auto"/>
            </w:tcBorders>
            <w:shd w:val="clear" w:color="auto" w:fill="auto"/>
            <w:noWrap/>
            <w:vAlign w:val="center"/>
            <w:hideMark/>
          </w:tcPr>
          <w:p w14:paraId="352931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0812120003</w:t>
            </w:r>
          </w:p>
        </w:tc>
        <w:tc>
          <w:tcPr>
            <w:tcW w:w="3700" w:type="dxa"/>
            <w:tcBorders>
              <w:top w:val="nil"/>
              <w:left w:val="nil"/>
              <w:bottom w:val="single" w:sz="4" w:space="0" w:color="auto"/>
              <w:right w:val="single" w:sz="4" w:space="0" w:color="auto"/>
            </w:tcBorders>
            <w:shd w:val="clear" w:color="auto" w:fill="auto"/>
            <w:noWrap/>
            <w:vAlign w:val="center"/>
            <w:hideMark/>
          </w:tcPr>
          <w:p w14:paraId="08602D1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KEMPORAY</w:t>
            </w:r>
          </w:p>
        </w:tc>
        <w:tc>
          <w:tcPr>
            <w:tcW w:w="1340" w:type="dxa"/>
            <w:tcBorders>
              <w:top w:val="nil"/>
              <w:left w:val="nil"/>
              <w:bottom w:val="single" w:sz="4" w:space="0" w:color="auto"/>
              <w:right w:val="single" w:sz="4" w:space="0" w:color="auto"/>
            </w:tcBorders>
            <w:shd w:val="clear" w:color="auto" w:fill="auto"/>
            <w:noWrap/>
            <w:vAlign w:val="center"/>
            <w:hideMark/>
          </w:tcPr>
          <w:p w14:paraId="6CAED7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A846A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14F47A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02028CC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BF299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C6D2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722</w:t>
            </w:r>
          </w:p>
        </w:tc>
        <w:tc>
          <w:tcPr>
            <w:tcW w:w="940" w:type="dxa"/>
            <w:tcBorders>
              <w:top w:val="nil"/>
              <w:left w:val="nil"/>
              <w:bottom w:val="single" w:sz="4" w:space="0" w:color="auto"/>
              <w:right w:val="single" w:sz="4" w:space="0" w:color="auto"/>
            </w:tcBorders>
            <w:shd w:val="clear" w:color="auto" w:fill="auto"/>
            <w:noWrap/>
            <w:vAlign w:val="center"/>
            <w:hideMark/>
          </w:tcPr>
          <w:p w14:paraId="117AF7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0812120004</w:t>
            </w:r>
          </w:p>
        </w:tc>
        <w:tc>
          <w:tcPr>
            <w:tcW w:w="3700" w:type="dxa"/>
            <w:tcBorders>
              <w:top w:val="nil"/>
              <w:left w:val="nil"/>
              <w:bottom w:val="single" w:sz="4" w:space="0" w:color="auto"/>
              <w:right w:val="single" w:sz="4" w:space="0" w:color="auto"/>
            </w:tcBorders>
            <w:shd w:val="clear" w:color="auto" w:fill="auto"/>
            <w:noWrap/>
            <w:vAlign w:val="center"/>
            <w:hideMark/>
          </w:tcPr>
          <w:p w14:paraId="35645F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CALLATIAC CENTRAL</w:t>
            </w:r>
          </w:p>
        </w:tc>
        <w:tc>
          <w:tcPr>
            <w:tcW w:w="1340" w:type="dxa"/>
            <w:tcBorders>
              <w:top w:val="nil"/>
              <w:left w:val="nil"/>
              <w:bottom w:val="single" w:sz="4" w:space="0" w:color="auto"/>
              <w:right w:val="single" w:sz="4" w:space="0" w:color="auto"/>
            </w:tcBorders>
            <w:shd w:val="clear" w:color="auto" w:fill="auto"/>
            <w:noWrap/>
            <w:vAlign w:val="center"/>
            <w:hideMark/>
          </w:tcPr>
          <w:p w14:paraId="66A6F6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E4DC3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785BD4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75ED4EB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9B8C9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0052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723</w:t>
            </w:r>
          </w:p>
        </w:tc>
        <w:tc>
          <w:tcPr>
            <w:tcW w:w="940" w:type="dxa"/>
            <w:tcBorders>
              <w:top w:val="nil"/>
              <w:left w:val="nil"/>
              <w:bottom w:val="single" w:sz="4" w:space="0" w:color="auto"/>
              <w:right w:val="single" w:sz="4" w:space="0" w:color="auto"/>
            </w:tcBorders>
            <w:shd w:val="clear" w:color="auto" w:fill="auto"/>
            <w:noWrap/>
            <w:vAlign w:val="center"/>
            <w:hideMark/>
          </w:tcPr>
          <w:p w14:paraId="485C9D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0812120018</w:t>
            </w:r>
          </w:p>
        </w:tc>
        <w:tc>
          <w:tcPr>
            <w:tcW w:w="3700" w:type="dxa"/>
            <w:tcBorders>
              <w:top w:val="nil"/>
              <w:left w:val="nil"/>
              <w:bottom w:val="single" w:sz="4" w:space="0" w:color="auto"/>
              <w:right w:val="single" w:sz="4" w:space="0" w:color="auto"/>
            </w:tcBorders>
            <w:shd w:val="clear" w:color="auto" w:fill="auto"/>
            <w:noWrap/>
            <w:vAlign w:val="center"/>
            <w:hideMark/>
          </w:tcPr>
          <w:p w14:paraId="240D50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HUAYLLAHUAYLLA</w:t>
            </w:r>
          </w:p>
        </w:tc>
        <w:tc>
          <w:tcPr>
            <w:tcW w:w="1340" w:type="dxa"/>
            <w:tcBorders>
              <w:top w:val="nil"/>
              <w:left w:val="nil"/>
              <w:bottom w:val="single" w:sz="4" w:space="0" w:color="auto"/>
              <w:right w:val="single" w:sz="4" w:space="0" w:color="auto"/>
            </w:tcBorders>
            <w:shd w:val="clear" w:color="auto" w:fill="auto"/>
            <w:noWrap/>
            <w:vAlign w:val="center"/>
            <w:hideMark/>
          </w:tcPr>
          <w:p w14:paraId="2DE375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A2AA1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2090B9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6B2A88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507D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0A8E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724</w:t>
            </w:r>
          </w:p>
        </w:tc>
        <w:tc>
          <w:tcPr>
            <w:tcW w:w="940" w:type="dxa"/>
            <w:tcBorders>
              <w:top w:val="nil"/>
              <w:left w:val="nil"/>
              <w:bottom w:val="single" w:sz="4" w:space="0" w:color="auto"/>
              <w:right w:val="single" w:sz="4" w:space="0" w:color="auto"/>
            </w:tcBorders>
            <w:shd w:val="clear" w:color="auto" w:fill="auto"/>
            <w:noWrap/>
            <w:vAlign w:val="center"/>
            <w:hideMark/>
          </w:tcPr>
          <w:p w14:paraId="2D09A5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0812120038</w:t>
            </w:r>
          </w:p>
        </w:tc>
        <w:tc>
          <w:tcPr>
            <w:tcW w:w="3700" w:type="dxa"/>
            <w:tcBorders>
              <w:top w:val="nil"/>
              <w:left w:val="nil"/>
              <w:bottom w:val="single" w:sz="4" w:space="0" w:color="auto"/>
              <w:right w:val="single" w:sz="4" w:space="0" w:color="auto"/>
            </w:tcBorders>
            <w:shd w:val="clear" w:color="auto" w:fill="auto"/>
            <w:noWrap/>
            <w:vAlign w:val="center"/>
            <w:hideMark/>
          </w:tcPr>
          <w:p w14:paraId="661D54F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JAWANMAWAYPAMPA</w:t>
            </w:r>
          </w:p>
        </w:tc>
        <w:tc>
          <w:tcPr>
            <w:tcW w:w="1340" w:type="dxa"/>
            <w:tcBorders>
              <w:top w:val="nil"/>
              <w:left w:val="nil"/>
              <w:bottom w:val="single" w:sz="4" w:space="0" w:color="auto"/>
              <w:right w:val="single" w:sz="4" w:space="0" w:color="auto"/>
            </w:tcBorders>
            <w:shd w:val="clear" w:color="auto" w:fill="auto"/>
            <w:noWrap/>
            <w:vAlign w:val="center"/>
            <w:hideMark/>
          </w:tcPr>
          <w:p w14:paraId="0E5265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A180E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57F380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33A043A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843BB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E82F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725</w:t>
            </w:r>
          </w:p>
        </w:tc>
        <w:tc>
          <w:tcPr>
            <w:tcW w:w="940" w:type="dxa"/>
            <w:tcBorders>
              <w:top w:val="nil"/>
              <w:left w:val="nil"/>
              <w:bottom w:val="single" w:sz="4" w:space="0" w:color="auto"/>
              <w:right w:val="single" w:sz="4" w:space="0" w:color="auto"/>
            </w:tcBorders>
            <w:shd w:val="clear" w:color="auto" w:fill="auto"/>
            <w:noWrap/>
            <w:vAlign w:val="center"/>
            <w:hideMark/>
          </w:tcPr>
          <w:p w14:paraId="7E6907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0812120041</w:t>
            </w:r>
          </w:p>
        </w:tc>
        <w:tc>
          <w:tcPr>
            <w:tcW w:w="3700" w:type="dxa"/>
            <w:tcBorders>
              <w:top w:val="nil"/>
              <w:left w:val="nil"/>
              <w:bottom w:val="single" w:sz="4" w:space="0" w:color="auto"/>
              <w:right w:val="single" w:sz="4" w:space="0" w:color="auto"/>
            </w:tcBorders>
            <w:shd w:val="clear" w:color="auto" w:fill="auto"/>
            <w:noWrap/>
            <w:vAlign w:val="center"/>
            <w:hideMark/>
          </w:tcPr>
          <w:p w14:paraId="1E622E7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CALLQUI CENTRAL</w:t>
            </w:r>
          </w:p>
        </w:tc>
        <w:tc>
          <w:tcPr>
            <w:tcW w:w="1340" w:type="dxa"/>
            <w:tcBorders>
              <w:top w:val="nil"/>
              <w:left w:val="nil"/>
              <w:bottom w:val="single" w:sz="4" w:space="0" w:color="auto"/>
              <w:right w:val="single" w:sz="4" w:space="0" w:color="auto"/>
            </w:tcBorders>
            <w:shd w:val="clear" w:color="auto" w:fill="auto"/>
            <w:noWrap/>
            <w:vAlign w:val="center"/>
            <w:hideMark/>
          </w:tcPr>
          <w:p w14:paraId="379D98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4005B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0CCB6E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7355114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4C3EC7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F49A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726</w:t>
            </w:r>
          </w:p>
        </w:tc>
        <w:tc>
          <w:tcPr>
            <w:tcW w:w="940" w:type="dxa"/>
            <w:tcBorders>
              <w:top w:val="nil"/>
              <w:left w:val="nil"/>
              <w:bottom w:val="single" w:sz="4" w:space="0" w:color="auto"/>
              <w:right w:val="single" w:sz="4" w:space="0" w:color="auto"/>
            </w:tcBorders>
            <w:shd w:val="clear" w:color="auto" w:fill="auto"/>
            <w:noWrap/>
            <w:vAlign w:val="center"/>
            <w:hideMark/>
          </w:tcPr>
          <w:p w14:paraId="0AC4D1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0812120042</w:t>
            </w:r>
          </w:p>
        </w:tc>
        <w:tc>
          <w:tcPr>
            <w:tcW w:w="3700" w:type="dxa"/>
            <w:tcBorders>
              <w:top w:val="nil"/>
              <w:left w:val="nil"/>
              <w:bottom w:val="single" w:sz="4" w:space="0" w:color="auto"/>
              <w:right w:val="single" w:sz="4" w:space="0" w:color="auto"/>
            </w:tcBorders>
            <w:shd w:val="clear" w:color="auto" w:fill="auto"/>
            <w:noWrap/>
            <w:vAlign w:val="center"/>
            <w:hideMark/>
          </w:tcPr>
          <w:p w14:paraId="3BAFDE9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CHIMPA CALLQUI</w:t>
            </w:r>
          </w:p>
        </w:tc>
        <w:tc>
          <w:tcPr>
            <w:tcW w:w="1340" w:type="dxa"/>
            <w:tcBorders>
              <w:top w:val="nil"/>
              <w:left w:val="nil"/>
              <w:bottom w:val="single" w:sz="4" w:space="0" w:color="auto"/>
              <w:right w:val="single" w:sz="4" w:space="0" w:color="auto"/>
            </w:tcBorders>
            <w:shd w:val="clear" w:color="auto" w:fill="auto"/>
            <w:noWrap/>
            <w:vAlign w:val="center"/>
            <w:hideMark/>
          </w:tcPr>
          <w:p w14:paraId="64FA01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606EE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3304B0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55EF34A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460025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529B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727</w:t>
            </w:r>
          </w:p>
        </w:tc>
        <w:tc>
          <w:tcPr>
            <w:tcW w:w="940" w:type="dxa"/>
            <w:tcBorders>
              <w:top w:val="nil"/>
              <w:left w:val="nil"/>
              <w:bottom w:val="single" w:sz="4" w:space="0" w:color="auto"/>
              <w:right w:val="single" w:sz="4" w:space="0" w:color="auto"/>
            </w:tcBorders>
            <w:shd w:val="clear" w:color="auto" w:fill="auto"/>
            <w:noWrap/>
            <w:vAlign w:val="center"/>
            <w:hideMark/>
          </w:tcPr>
          <w:p w14:paraId="2B3648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0812120043</w:t>
            </w:r>
          </w:p>
        </w:tc>
        <w:tc>
          <w:tcPr>
            <w:tcW w:w="3700" w:type="dxa"/>
            <w:tcBorders>
              <w:top w:val="nil"/>
              <w:left w:val="nil"/>
              <w:bottom w:val="single" w:sz="4" w:space="0" w:color="auto"/>
              <w:right w:val="single" w:sz="4" w:space="0" w:color="auto"/>
            </w:tcBorders>
            <w:shd w:val="clear" w:color="auto" w:fill="auto"/>
            <w:noWrap/>
            <w:vAlign w:val="center"/>
            <w:hideMark/>
          </w:tcPr>
          <w:p w14:paraId="5C8E9E5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PUCACOCHA</w:t>
            </w:r>
          </w:p>
        </w:tc>
        <w:tc>
          <w:tcPr>
            <w:tcW w:w="1340" w:type="dxa"/>
            <w:tcBorders>
              <w:top w:val="nil"/>
              <w:left w:val="nil"/>
              <w:bottom w:val="single" w:sz="4" w:space="0" w:color="auto"/>
              <w:right w:val="single" w:sz="4" w:space="0" w:color="auto"/>
            </w:tcBorders>
            <w:shd w:val="clear" w:color="auto" w:fill="auto"/>
            <w:noWrap/>
            <w:vAlign w:val="center"/>
            <w:hideMark/>
          </w:tcPr>
          <w:p w14:paraId="665E32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46BA7A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7AF18B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1F8820D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88C78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4591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728</w:t>
            </w:r>
          </w:p>
        </w:tc>
        <w:tc>
          <w:tcPr>
            <w:tcW w:w="940" w:type="dxa"/>
            <w:tcBorders>
              <w:top w:val="nil"/>
              <w:left w:val="nil"/>
              <w:bottom w:val="single" w:sz="4" w:space="0" w:color="auto"/>
              <w:right w:val="single" w:sz="4" w:space="0" w:color="auto"/>
            </w:tcBorders>
            <w:shd w:val="clear" w:color="auto" w:fill="auto"/>
            <w:noWrap/>
            <w:vAlign w:val="center"/>
            <w:hideMark/>
          </w:tcPr>
          <w:p w14:paraId="31F45E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0812120044</w:t>
            </w:r>
          </w:p>
        </w:tc>
        <w:tc>
          <w:tcPr>
            <w:tcW w:w="3700" w:type="dxa"/>
            <w:tcBorders>
              <w:top w:val="nil"/>
              <w:left w:val="nil"/>
              <w:bottom w:val="single" w:sz="4" w:space="0" w:color="auto"/>
              <w:right w:val="single" w:sz="4" w:space="0" w:color="auto"/>
            </w:tcBorders>
            <w:shd w:val="clear" w:color="auto" w:fill="auto"/>
            <w:noWrap/>
            <w:vAlign w:val="center"/>
            <w:hideMark/>
          </w:tcPr>
          <w:p w14:paraId="06CD6A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BANDA OCCIDENTAL</w:t>
            </w:r>
          </w:p>
        </w:tc>
        <w:tc>
          <w:tcPr>
            <w:tcW w:w="1340" w:type="dxa"/>
            <w:tcBorders>
              <w:top w:val="nil"/>
              <w:left w:val="nil"/>
              <w:bottom w:val="single" w:sz="4" w:space="0" w:color="auto"/>
              <w:right w:val="single" w:sz="4" w:space="0" w:color="auto"/>
            </w:tcBorders>
            <w:shd w:val="clear" w:color="auto" w:fill="auto"/>
            <w:noWrap/>
            <w:vAlign w:val="center"/>
            <w:hideMark/>
          </w:tcPr>
          <w:p w14:paraId="1169FA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9B5CD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3E939E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4041208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53A770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5AAD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729</w:t>
            </w:r>
          </w:p>
        </w:tc>
        <w:tc>
          <w:tcPr>
            <w:tcW w:w="940" w:type="dxa"/>
            <w:tcBorders>
              <w:top w:val="nil"/>
              <w:left w:val="nil"/>
              <w:bottom w:val="single" w:sz="4" w:space="0" w:color="auto"/>
              <w:right w:val="single" w:sz="4" w:space="0" w:color="auto"/>
            </w:tcBorders>
            <w:shd w:val="clear" w:color="auto" w:fill="auto"/>
            <w:noWrap/>
            <w:vAlign w:val="center"/>
            <w:hideMark/>
          </w:tcPr>
          <w:p w14:paraId="68BE06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0812120045</w:t>
            </w:r>
          </w:p>
        </w:tc>
        <w:tc>
          <w:tcPr>
            <w:tcW w:w="3700" w:type="dxa"/>
            <w:tcBorders>
              <w:top w:val="nil"/>
              <w:left w:val="nil"/>
              <w:bottom w:val="single" w:sz="4" w:space="0" w:color="auto"/>
              <w:right w:val="single" w:sz="4" w:space="0" w:color="auto"/>
            </w:tcBorders>
            <w:shd w:val="clear" w:color="auto" w:fill="auto"/>
            <w:noWrap/>
            <w:vAlign w:val="center"/>
            <w:hideMark/>
          </w:tcPr>
          <w:p w14:paraId="5D13D1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CUCHUYRUMI</w:t>
            </w:r>
          </w:p>
        </w:tc>
        <w:tc>
          <w:tcPr>
            <w:tcW w:w="1340" w:type="dxa"/>
            <w:tcBorders>
              <w:top w:val="nil"/>
              <w:left w:val="nil"/>
              <w:bottom w:val="single" w:sz="4" w:space="0" w:color="auto"/>
              <w:right w:val="single" w:sz="4" w:space="0" w:color="auto"/>
            </w:tcBorders>
            <w:shd w:val="clear" w:color="auto" w:fill="auto"/>
            <w:noWrap/>
            <w:vAlign w:val="center"/>
            <w:hideMark/>
          </w:tcPr>
          <w:p w14:paraId="5C5EB8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8CE6A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61DD68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0611D58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15223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F574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730</w:t>
            </w:r>
          </w:p>
        </w:tc>
        <w:tc>
          <w:tcPr>
            <w:tcW w:w="940" w:type="dxa"/>
            <w:tcBorders>
              <w:top w:val="nil"/>
              <w:left w:val="nil"/>
              <w:bottom w:val="single" w:sz="4" w:space="0" w:color="auto"/>
              <w:right w:val="single" w:sz="4" w:space="0" w:color="auto"/>
            </w:tcBorders>
            <w:shd w:val="clear" w:color="auto" w:fill="auto"/>
            <w:noWrap/>
            <w:vAlign w:val="center"/>
            <w:hideMark/>
          </w:tcPr>
          <w:p w14:paraId="09938E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0812120050</w:t>
            </w:r>
          </w:p>
        </w:tc>
        <w:tc>
          <w:tcPr>
            <w:tcW w:w="3700" w:type="dxa"/>
            <w:tcBorders>
              <w:top w:val="nil"/>
              <w:left w:val="nil"/>
              <w:bottom w:val="single" w:sz="4" w:space="0" w:color="auto"/>
              <w:right w:val="single" w:sz="4" w:space="0" w:color="auto"/>
            </w:tcBorders>
            <w:shd w:val="clear" w:color="auto" w:fill="auto"/>
            <w:noWrap/>
            <w:vAlign w:val="center"/>
            <w:hideMark/>
          </w:tcPr>
          <w:p w14:paraId="7CC410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MAYUHUASI</w:t>
            </w:r>
          </w:p>
        </w:tc>
        <w:tc>
          <w:tcPr>
            <w:tcW w:w="1340" w:type="dxa"/>
            <w:tcBorders>
              <w:top w:val="nil"/>
              <w:left w:val="nil"/>
              <w:bottom w:val="single" w:sz="4" w:space="0" w:color="auto"/>
              <w:right w:val="single" w:sz="4" w:space="0" w:color="auto"/>
            </w:tcBorders>
            <w:shd w:val="clear" w:color="auto" w:fill="auto"/>
            <w:noWrap/>
            <w:vAlign w:val="center"/>
            <w:hideMark/>
          </w:tcPr>
          <w:p w14:paraId="08BF98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945A6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4015CC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1F40C6B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ED34D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CE84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731</w:t>
            </w:r>
          </w:p>
        </w:tc>
        <w:tc>
          <w:tcPr>
            <w:tcW w:w="940" w:type="dxa"/>
            <w:tcBorders>
              <w:top w:val="nil"/>
              <w:left w:val="nil"/>
              <w:bottom w:val="single" w:sz="4" w:space="0" w:color="auto"/>
              <w:right w:val="single" w:sz="4" w:space="0" w:color="auto"/>
            </w:tcBorders>
            <w:shd w:val="clear" w:color="auto" w:fill="auto"/>
            <w:noWrap/>
            <w:vAlign w:val="center"/>
            <w:hideMark/>
          </w:tcPr>
          <w:p w14:paraId="09CB76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0812120067</w:t>
            </w:r>
          </w:p>
        </w:tc>
        <w:tc>
          <w:tcPr>
            <w:tcW w:w="3700" w:type="dxa"/>
            <w:tcBorders>
              <w:top w:val="nil"/>
              <w:left w:val="nil"/>
              <w:bottom w:val="single" w:sz="4" w:space="0" w:color="auto"/>
              <w:right w:val="single" w:sz="4" w:space="0" w:color="auto"/>
            </w:tcBorders>
            <w:shd w:val="clear" w:color="auto" w:fill="auto"/>
            <w:noWrap/>
            <w:vAlign w:val="center"/>
            <w:hideMark/>
          </w:tcPr>
          <w:p w14:paraId="5D7F04F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CALLQUI</w:t>
            </w:r>
          </w:p>
        </w:tc>
        <w:tc>
          <w:tcPr>
            <w:tcW w:w="1340" w:type="dxa"/>
            <w:tcBorders>
              <w:top w:val="nil"/>
              <w:left w:val="nil"/>
              <w:bottom w:val="single" w:sz="4" w:space="0" w:color="auto"/>
              <w:right w:val="single" w:sz="4" w:space="0" w:color="auto"/>
            </w:tcBorders>
            <w:shd w:val="clear" w:color="auto" w:fill="auto"/>
            <w:noWrap/>
            <w:vAlign w:val="center"/>
            <w:hideMark/>
          </w:tcPr>
          <w:p w14:paraId="6CEF18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B8068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7843EE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612A4C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F3FC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63DA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732</w:t>
            </w:r>
          </w:p>
        </w:tc>
        <w:tc>
          <w:tcPr>
            <w:tcW w:w="940" w:type="dxa"/>
            <w:tcBorders>
              <w:top w:val="nil"/>
              <w:left w:val="nil"/>
              <w:bottom w:val="single" w:sz="4" w:space="0" w:color="auto"/>
              <w:right w:val="single" w:sz="4" w:space="0" w:color="auto"/>
            </w:tcBorders>
            <w:shd w:val="clear" w:color="auto" w:fill="auto"/>
            <w:noWrap/>
            <w:vAlign w:val="center"/>
            <w:hideMark/>
          </w:tcPr>
          <w:p w14:paraId="40BC50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0812120072</w:t>
            </w:r>
          </w:p>
        </w:tc>
        <w:tc>
          <w:tcPr>
            <w:tcW w:w="3700" w:type="dxa"/>
            <w:tcBorders>
              <w:top w:val="nil"/>
              <w:left w:val="nil"/>
              <w:bottom w:val="single" w:sz="4" w:space="0" w:color="auto"/>
              <w:right w:val="single" w:sz="4" w:space="0" w:color="auto"/>
            </w:tcBorders>
            <w:shd w:val="clear" w:color="auto" w:fill="auto"/>
            <w:noWrap/>
            <w:vAlign w:val="center"/>
            <w:hideMark/>
          </w:tcPr>
          <w:p w14:paraId="1362E28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ANTALLACTA</w:t>
            </w:r>
          </w:p>
        </w:tc>
        <w:tc>
          <w:tcPr>
            <w:tcW w:w="1340" w:type="dxa"/>
            <w:tcBorders>
              <w:top w:val="nil"/>
              <w:left w:val="nil"/>
              <w:bottom w:val="single" w:sz="4" w:space="0" w:color="auto"/>
              <w:right w:val="single" w:sz="4" w:space="0" w:color="auto"/>
            </w:tcBorders>
            <w:shd w:val="clear" w:color="auto" w:fill="auto"/>
            <w:noWrap/>
            <w:vAlign w:val="center"/>
            <w:hideMark/>
          </w:tcPr>
          <w:p w14:paraId="53988B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E2560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1AE43F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4151CB6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049E60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31CB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733</w:t>
            </w:r>
          </w:p>
        </w:tc>
        <w:tc>
          <w:tcPr>
            <w:tcW w:w="940" w:type="dxa"/>
            <w:tcBorders>
              <w:top w:val="nil"/>
              <w:left w:val="nil"/>
              <w:bottom w:val="single" w:sz="4" w:space="0" w:color="auto"/>
              <w:right w:val="single" w:sz="4" w:space="0" w:color="auto"/>
            </w:tcBorders>
            <w:shd w:val="clear" w:color="auto" w:fill="auto"/>
            <w:noWrap/>
            <w:vAlign w:val="center"/>
            <w:hideMark/>
          </w:tcPr>
          <w:p w14:paraId="3157AB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0812120078</w:t>
            </w:r>
          </w:p>
        </w:tc>
        <w:tc>
          <w:tcPr>
            <w:tcW w:w="3700" w:type="dxa"/>
            <w:tcBorders>
              <w:top w:val="nil"/>
              <w:left w:val="nil"/>
              <w:bottom w:val="single" w:sz="4" w:space="0" w:color="auto"/>
              <w:right w:val="single" w:sz="4" w:space="0" w:color="auto"/>
            </w:tcBorders>
            <w:shd w:val="clear" w:color="auto" w:fill="auto"/>
            <w:noWrap/>
            <w:vAlign w:val="center"/>
            <w:hideMark/>
          </w:tcPr>
          <w:p w14:paraId="0B5010A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CANCHACANCHA</w:t>
            </w:r>
          </w:p>
        </w:tc>
        <w:tc>
          <w:tcPr>
            <w:tcW w:w="1340" w:type="dxa"/>
            <w:tcBorders>
              <w:top w:val="nil"/>
              <w:left w:val="nil"/>
              <w:bottom w:val="single" w:sz="4" w:space="0" w:color="auto"/>
              <w:right w:val="single" w:sz="4" w:space="0" w:color="auto"/>
            </w:tcBorders>
            <w:shd w:val="clear" w:color="auto" w:fill="auto"/>
            <w:noWrap/>
            <w:vAlign w:val="center"/>
            <w:hideMark/>
          </w:tcPr>
          <w:p w14:paraId="199CC9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2EF617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QUISPICANCHI</w:t>
            </w:r>
          </w:p>
        </w:tc>
        <w:tc>
          <w:tcPr>
            <w:tcW w:w="2720" w:type="dxa"/>
            <w:tcBorders>
              <w:top w:val="nil"/>
              <w:left w:val="nil"/>
              <w:bottom w:val="single" w:sz="4" w:space="0" w:color="auto"/>
              <w:right w:val="single" w:sz="4" w:space="0" w:color="auto"/>
            </w:tcBorders>
            <w:shd w:val="clear" w:color="auto" w:fill="auto"/>
            <w:noWrap/>
            <w:vAlign w:val="center"/>
            <w:hideMark/>
          </w:tcPr>
          <w:p w14:paraId="31ECE6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QUIQUIJANA</w:t>
            </w:r>
          </w:p>
        </w:tc>
        <w:tc>
          <w:tcPr>
            <w:tcW w:w="1011" w:type="dxa"/>
            <w:tcBorders>
              <w:top w:val="nil"/>
              <w:left w:val="nil"/>
              <w:bottom w:val="single" w:sz="4" w:space="0" w:color="auto"/>
              <w:right w:val="single" w:sz="4" w:space="0" w:color="auto"/>
            </w:tcBorders>
            <w:shd w:val="clear" w:color="auto" w:fill="auto"/>
            <w:noWrap/>
            <w:vAlign w:val="center"/>
          </w:tcPr>
          <w:p w14:paraId="685357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91CA95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0AF4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734</w:t>
            </w:r>
          </w:p>
        </w:tc>
        <w:tc>
          <w:tcPr>
            <w:tcW w:w="940" w:type="dxa"/>
            <w:tcBorders>
              <w:top w:val="nil"/>
              <w:left w:val="nil"/>
              <w:bottom w:val="single" w:sz="4" w:space="0" w:color="auto"/>
              <w:right w:val="single" w:sz="4" w:space="0" w:color="auto"/>
            </w:tcBorders>
            <w:shd w:val="clear" w:color="auto" w:fill="auto"/>
            <w:noWrap/>
            <w:vAlign w:val="center"/>
            <w:hideMark/>
          </w:tcPr>
          <w:p w14:paraId="5544A8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0813010002</w:t>
            </w:r>
          </w:p>
        </w:tc>
        <w:tc>
          <w:tcPr>
            <w:tcW w:w="3700" w:type="dxa"/>
            <w:tcBorders>
              <w:top w:val="nil"/>
              <w:left w:val="nil"/>
              <w:bottom w:val="single" w:sz="4" w:space="0" w:color="auto"/>
              <w:right w:val="single" w:sz="4" w:space="0" w:color="auto"/>
            </w:tcBorders>
            <w:shd w:val="clear" w:color="auto" w:fill="auto"/>
            <w:noWrap/>
            <w:vAlign w:val="center"/>
            <w:hideMark/>
          </w:tcPr>
          <w:p w14:paraId="460B876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CHAULLACCOCHA</w:t>
            </w:r>
          </w:p>
        </w:tc>
        <w:tc>
          <w:tcPr>
            <w:tcW w:w="1340" w:type="dxa"/>
            <w:tcBorders>
              <w:top w:val="nil"/>
              <w:left w:val="nil"/>
              <w:bottom w:val="single" w:sz="4" w:space="0" w:color="auto"/>
              <w:right w:val="single" w:sz="4" w:space="0" w:color="auto"/>
            </w:tcBorders>
            <w:shd w:val="clear" w:color="auto" w:fill="auto"/>
            <w:noWrap/>
            <w:vAlign w:val="center"/>
            <w:hideMark/>
          </w:tcPr>
          <w:p w14:paraId="43563B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E2B24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2720" w:type="dxa"/>
            <w:tcBorders>
              <w:top w:val="nil"/>
              <w:left w:val="nil"/>
              <w:bottom w:val="single" w:sz="4" w:space="0" w:color="auto"/>
              <w:right w:val="single" w:sz="4" w:space="0" w:color="auto"/>
            </w:tcBorders>
            <w:shd w:val="clear" w:color="auto" w:fill="auto"/>
            <w:noWrap/>
            <w:vAlign w:val="center"/>
            <w:hideMark/>
          </w:tcPr>
          <w:p w14:paraId="383147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1011" w:type="dxa"/>
            <w:tcBorders>
              <w:top w:val="nil"/>
              <w:left w:val="nil"/>
              <w:bottom w:val="single" w:sz="4" w:space="0" w:color="auto"/>
              <w:right w:val="single" w:sz="4" w:space="0" w:color="auto"/>
            </w:tcBorders>
            <w:shd w:val="clear" w:color="auto" w:fill="auto"/>
            <w:noWrap/>
            <w:vAlign w:val="center"/>
          </w:tcPr>
          <w:p w14:paraId="5585CD2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28EEFF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9923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735</w:t>
            </w:r>
          </w:p>
        </w:tc>
        <w:tc>
          <w:tcPr>
            <w:tcW w:w="940" w:type="dxa"/>
            <w:tcBorders>
              <w:top w:val="nil"/>
              <w:left w:val="nil"/>
              <w:bottom w:val="single" w:sz="4" w:space="0" w:color="auto"/>
              <w:right w:val="single" w:sz="4" w:space="0" w:color="auto"/>
            </w:tcBorders>
            <w:shd w:val="clear" w:color="auto" w:fill="auto"/>
            <w:noWrap/>
            <w:vAlign w:val="center"/>
            <w:hideMark/>
          </w:tcPr>
          <w:p w14:paraId="2CEE2F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0813010003</w:t>
            </w:r>
          </w:p>
        </w:tc>
        <w:tc>
          <w:tcPr>
            <w:tcW w:w="3700" w:type="dxa"/>
            <w:tcBorders>
              <w:top w:val="nil"/>
              <w:left w:val="nil"/>
              <w:bottom w:val="single" w:sz="4" w:space="0" w:color="auto"/>
              <w:right w:val="single" w:sz="4" w:space="0" w:color="auto"/>
            </w:tcBorders>
            <w:shd w:val="clear" w:color="auto" w:fill="auto"/>
            <w:noWrap/>
            <w:vAlign w:val="center"/>
            <w:hideMark/>
          </w:tcPr>
          <w:p w14:paraId="4891D88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CUNCANI</w:t>
            </w:r>
          </w:p>
        </w:tc>
        <w:tc>
          <w:tcPr>
            <w:tcW w:w="1340" w:type="dxa"/>
            <w:tcBorders>
              <w:top w:val="nil"/>
              <w:left w:val="nil"/>
              <w:bottom w:val="single" w:sz="4" w:space="0" w:color="auto"/>
              <w:right w:val="single" w:sz="4" w:space="0" w:color="auto"/>
            </w:tcBorders>
            <w:shd w:val="clear" w:color="auto" w:fill="auto"/>
            <w:noWrap/>
            <w:vAlign w:val="center"/>
            <w:hideMark/>
          </w:tcPr>
          <w:p w14:paraId="1E2BA1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0ADDE2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2720" w:type="dxa"/>
            <w:tcBorders>
              <w:top w:val="nil"/>
              <w:left w:val="nil"/>
              <w:bottom w:val="single" w:sz="4" w:space="0" w:color="auto"/>
              <w:right w:val="single" w:sz="4" w:space="0" w:color="auto"/>
            </w:tcBorders>
            <w:shd w:val="clear" w:color="auto" w:fill="auto"/>
            <w:noWrap/>
            <w:vAlign w:val="center"/>
            <w:hideMark/>
          </w:tcPr>
          <w:p w14:paraId="7D385F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1011" w:type="dxa"/>
            <w:tcBorders>
              <w:top w:val="nil"/>
              <w:left w:val="nil"/>
              <w:bottom w:val="single" w:sz="4" w:space="0" w:color="auto"/>
              <w:right w:val="single" w:sz="4" w:space="0" w:color="auto"/>
            </w:tcBorders>
            <w:shd w:val="clear" w:color="auto" w:fill="auto"/>
            <w:noWrap/>
            <w:vAlign w:val="center"/>
          </w:tcPr>
          <w:p w14:paraId="76C22EE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E299C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98EE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736</w:t>
            </w:r>
          </w:p>
        </w:tc>
        <w:tc>
          <w:tcPr>
            <w:tcW w:w="940" w:type="dxa"/>
            <w:tcBorders>
              <w:top w:val="nil"/>
              <w:left w:val="nil"/>
              <w:bottom w:val="single" w:sz="4" w:space="0" w:color="auto"/>
              <w:right w:val="single" w:sz="4" w:space="0" w:color="auto"/>
            </w:tcBorders>
            <w:shd w:val="clear" w:color="auto" w:fill="auto"/>
            <w:noWrap/>
            <w:vAlign w:val="center"/>
            <w:hideMark/>
          </w:tcPr>
          <w:p w14:paraId="55EFB8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0813010004</w:t>
            </w:r>
          </w:p>
        </w:tc>
        <w:tc>
          <w:tcPr>
            <w:tcW w:w="3700" w:type="dxa"/>
            <w:tcBorders>
              <w:top w:val="nil"/>
              <w:left w:val="nil"/>
              <w:bottom w:val="single" w:sz="4" w:space="0" w:color="auto"/>
              <w:right w:val="single" w:sz="4" w:space="0" w:color="auto"/>
            </w:tcBorders>
            <w:shd w:val="clear" w:color="auto" w:fill="auto"/>
            <w:noWrap/>
            <w:vAlign w:val="center"/>
            <w:hideMark/>
          </w:tcPr>
          <w:p w14:paraId="688C27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CHUPANI</w:t>
            </w:r>
          </w:p>
        </w:tc>
        <w:tc>
          <w:tcPr>
            <w:tcW w:w="1340" w:type="dxa"/>
            <w:tcBorders>
              <w:top w:val="nil"/>
              <w:left w:val="nil"/>
              <w:bottom w:val="single" w:sz="4" w:space="0" w:color="auto"/>
              <w:right w:val="single" w:sz="4" w:space="0" w:color="auto"/>
            </w:tcBorders>
            <w:shd w:val="clear" w:color="auto" w:fill="auto"/>
            <w:noWrap/>
            <w:vAlign w:val="center"/>
            <w:hideMark/>
          </w:tcPr>
          <w:p w14:paraId="63E1A4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2790E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2720" w:type="dxa"/>
            <w:tcBorders>
              <w:top w:val="nil"/>
              <w:left w:val="nil"/>
              <w:bottom w:val="single" w:sz="4" w:space="0" w:color="auto"/>
              <w:right w:val="single" w:sz="4" w:space="0" w:color="auto"/>
            </w:tcBorders>
            <w:shd w:val="clear" w:color="auto" w:fill="auto"/>
            <w:noWrap/>
            <w:vAlign w:val="center"/>
            <w:hideMark/>
          </w:tcPr>
          <w:p w14:paraId="592CF3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1011" w:type="dxa"/>
            <w:tcBorders>
              <w:top w:val="nil"/>
              <w:left w:val="nil"/>
              <w:bottom w:val="single" w:sz="4" w:space="0" w:color="auto"/>
              <w:right w:val="single" w:sz="4" w:space="0" w:color="auto"/>
            </w:tcBorders>
            <w:shd w:val="clear" w:color="auto" w:fill="auto"/>
            <w:noWrap/>
            <w:vAlign w:val="center"/>
          </w:tcPr>
          <w:p w14:paraId="2C84652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3FD2C2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5F12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737</w:t>
            </w:r>
          </w:p>
        </w:tc>
        <w:tc>
          <w:tcPr>
            <w:tcW w:w="940" w:type="dxa"/>
            <w:tcBorders>
              <w:top w:val="nil"/>
              <w:left w:val="nil"/>
              <w:bottom w:val="single" w:sz="4" w:space="0" w:color="auto"/>
              <w:right w:val="single" w:sz="4" w:space="0" w:color="auto"/>
            </w:tcBorders>
            <w:shd w:val="clear" w:color="auto" w:fill="auto"/>
            <w:noWrap/>
            <w:vAlign w:val="center"/>
            <w:hideMark/>
          </w:tcPr>
          <w:p w14:paraId="535431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0813010005</w:t>
            </w:r>
          </w:p>
        </w:tc>
        <w:tc>
          <w:tcPr>
            <w:tcW w:w="3700" w:type="dxa"/>
            <w:tcBorders>
              <w:top w:val="nil"/>
              <w:left w:val="nil"/>
              <w:bottom w:val="single" w:sz="4" w:space="0" w:color="auto"/>
              <w:right w:val="single" w:sz="4" w:space="0" w:color="auto"/>
            </w:tcBorders>
            <w:shd w:val="clear" w:color="auto" w:fill="auto"/>
            <w:noWrap/>
            <w:vAlign w:val="center"/>
            <w:hideMark/>
          </w:tcPr>
          <w:p w14:paraId="600A45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HUACAHUASI</w:t>
            </w:r>
          </w:p>
        </w:tc>
        <w:tc>
          <w:tcPr>
            <w:tcW w:w="1340" w:type="dxa"/>
            <w:tcBorders>
              <w:top w:val="nil"/>
              <w:left w:val="nil"/>
              <w:bottom w:val="single" w:sz="4" w:space="0" w:color="auto"/>
              <w:right w:val="single" w:sz="4" w:space="0" w:color="auto"/>
            </w:tcBorders>
            <w:shd w:val="clear" w:color="auto" w:fill="auto"/>
            <w:noWrap/>
            <w:vAlign w:val="center"/>
            <w:hideMark/>
          </w:tcPr>
          <w:p w14:paraId="051DF0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68A055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2720" w:type="dxa"/>
            <w:tcBorders>
              <w:top w:val="nil"/>
              <w:left w:val="nil"/>
              <w:bottom w:val="single" w:sz="4" w:space="0" w:color="auto"/>
              <w:right w:val="single" w:sz="4" w:space="0" w:color="auto"/>
            </w:tcBorders>
            <w:shd w:val="clear" w:color="auto" w:fill="auto"/>
            <w:noWrap/>
            <w:vAlign w:val="center"/>
            <w:hideMark/>
          </w:tcPr>
          <w:p w14:paraId="69FC60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1011" w:type="dxa"/>
            <w:tcBorders>
              <w:top w:val="nil"/>
              <w:left w:val="nil"/>
              <w:bottom w:val="single" w:sz="4" w:space="0" w:color="auto"/>
              <w:right w:val="single" w:sz="4" w:space="0" w:color="auto"/>
            </w:tcBorders>
            <w:shd w:val="clear" w:color="auto" w:fill="auto"/>
            <w:noWrap/>
            <w:vAlign w:val="center"/>
          </w:tcPr>
          <w:p w14:paraId="1220EBA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ADE10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9491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738</w:t>
            </w:r>
          </w:p>
        </w:tc>
        <w:tc>
          <w:tcPr>
            <w:tcW w:w="940" w:type="dxa"/>
            <w:tcBorders>
              <w:top w:val="nil"/>
              <w:left w:val="nil"/>
              <w:bottom w:val="single" w:sz="4" w:space="0" w:color="auto"/>
              <w:right w:val="single" w:sz="4" w:space="0" w:color="auto"/>
            </w:tcBorders>
            <w:shd w:val="clear" w:color="auto" w:fill="auto"/>
            <w:noWrap/>
            <w:vAlign w:val="center"/>
            <w:hideMark/>
          </w:tcPr>
          <w:p w14:paraId="4895AC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0813060012</w:t>
            </w:r>
          </w:p>
        </w:tc>
        <w:tc>
          <w:tcPr>
            <w:tcW w:w="3700" w:type="dxa"/>
            <w:tcBorders>
              <w:top w:val="nil"/>
              <w:left w:val="nil"/>
              <w:bottom w:val="single" w:sz="4" w:space="0" w:color="auto"/>
              <w:right w:val="single" w:sz="4" w:space="0" w:color="auto"/>
            </w:tcBorders>
            <w:shd w:val="clear" w:color="auto" w:fill="auto"/>
            <w:noWrap/>
            <w:vAlign w:val="center"/>
            <w:hideMark/>
          </w:tcPr>
          <w:p w14:paraId="30FA34E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RUCKA</w:t>
            </w:r>
          </w:p>
        </w:tc>
        <w:tc>
          <w:tcPr>
            <w:tcW w:w="1340" w:type="dxa"/>
            <w:tcBorders>
              <w:top w:val="nil"/>
              <w:left w:val="nil"/>
              <w:bottom w:val="single" w:sz="4" w:space="0" w:color="auto"/>
              <w:right w:val="single" w:sz="4" w:space="0" w:color="auto"/>
            </w:tcBorders>
            <w:shd w:val="clear" w:color="auto" w:fill="auto"/>
            <w:noWrap/>
            <w:vAlign w:val="center"/>
            <w:hideMark/>
          </w:tcPr>
          <w:p w14:paraId="09CC48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D0634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2720" w:type="dxa"/>
            <w:tcBorders>
              <w:top w:val="nil"/>
              <w:left w:val="nil"/>
              <w:bottom w:val="single" w:sz="4" w:space="0" w:color="auto"/>
              <w:right w:val="single" w:sz="4" w:space="0" w:color="auto"/>
            </w:tcBorders>
            <w:shd w:val="clear" w:color="auto" w:fill="auto"/>
            <w:noWrap/>
            <w:vAlign w:val="center"/>
            <w:hideMark/>
          </w:tcPr>
          <w:p w14:paraId="721484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OLLANTAYTAMBO</w:t>
            </w:r>
          </w:p>
        </w:tc>
        <w:tc>
          <w:tcPr>
            <w:tcW w:w="1011" w:type="dxa"/>
            <w:tcBorders>
              <w:top w:val="nil"/>
              <w:left w:val="nil"/>
              <w:bottom w:val="single" w:sz="4" w:space="0" w:color="auto"/>
              <w:right w:val="single" w:sz="4" w:space="0" w:color="auto"/>
            </w:tcBorders>
            <w:shd w:val="clear" w:color="auto" w:fill="auto"/>
            <w:noWrap/>
            <w:vAlign w:val="center"/>
          </w:tcPr>
          <w:p w14:paraId="1824124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037EE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2514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739</w:t>
            </w:r>
          </w:p>
        </w:tc>
        <w:tc>
          <w:tcPr>
            <w:tcW w:w="940" w:type="dxa"/>
            <w:tcBorders>
              <w:top w:val="nil"/>
              <w:left w:val="nil"/>
              <w:bottom w:val="single" w:sz="4" w:space="0" w:color="auto"/>
              <w:right w:val="single" w:sz="4" w:space="0" w:color="auto"/>
            </w:tcBorders>
            <w:shd w:val="clear" w:color="auto" w:fill="auto"/>
            <w:noWrap/>
            <w:vAlign w:val="center"/>
            <w:hideMark/>
          </w:tcPr>
          <w:p w14:paraId="4D9120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0813060036</w:t>
            </w:r>
          </w:p>
        </w:tc>
        <w:tc>
          <w:tcPr>
            <w:tcW w:w="3700" w:type="dxa"/>
            <w:tcBorders>
              <w:top w:val="nil"/>
              <w:left w:val="nil"/>
              <w:bottom w:val="single" w:sz="4" w:space="0" w:color="auto"/>
              <w:right w:val="single" w:sz="4" w:space="0" w:color="auto"/>
            </w:tcBorders>
            <w:shd w:val="clear" w:color="auto" w:fill="auto"/>
            <w:noWrap/>
            <w:vAlign w:val="center"/>
            <w:hideMark/>
          </w:tcPr>
          <w:p w14:paraId="5394495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KCAMICANCHA</w:t>
            </w:r>
          </w:p>
        </w:tc>
        <w:tc>
          <w:tcPr>
            <w:tcW w:w="1340" w:type="dxa"/>
            <w:tcBorders>
              <w:top w:val="nil"/>
              <w:left w:val="nil"/>
              <w:bottom w:val="single" w:sz="4" w:space="0" w:color="auto"/>
              <w:right w:val="single" w:sz="4" w:space="0" w:color="auto"/>
            </w:tcBorders>
            <w:shd w:val="clear" w:color="auto" w:fill="auto"/>
            <w:noWrap/>
            <w:vAlign w:val="center"/>
            <w:hideMark/>
          </w:tcPr>
          <w:p w14:paraId="7ACF2E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793CB9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2720" w:type="dxa"/>
            <w:tcBorders>
              <w:top w:val="nil"/>
              <w:left w:val="nil"/>
              <w:bottom w:val="single" w:sz="4" w:space="0" w:color="auto"/>
              <w:right w:val="single" w:sz="4" w:space="0" w:color="auto"/>
            </w:tcBorders>
            <w:shd w:val="clear" w:color="auto" w:fill="auto"/>
            <w:noWrap/>
            <w:vAlign w:val="center"/>
            <w:hideMark/>
          </w:tcPr>
          <w:p w14:paraId="2992C9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OLLANTAYTAMBO</w:t>
            </w:r>
          </w:p>
        </w:tc>
        <w:tc>
          <w:tcPr>
            <w:tcW w:w="1011" w:type="dxa"/>
            <w:tcBorders>
              <w:top w:val="nil"/>
              <w:left w:val="nil"/>
              <w:bottom w:val="single" w:sz="4" w:space="0" w:color="auto"/>
              <w:right w:val="single" w:sz="4" w:space="0" w:color="auto"/>
            </w:tcBorders>
            <w:shd w:val="clear" w:color="auto" w:fill="auto"/>
            <w:noWrap/>
            <w:vAlign w:val="center"/>
          </w:tcPr>
          <w:p w14:paraId="7F3FDE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1940D8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C660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740</w:t>
            </w:r>
          </w:p>
        </w:tc>
        <w:tc>
          <w:tcPr>
            <w:tcW w:w="940" w:type="dxa"/>
            <w:tcBorders>
              <w:top w:val="nil"/>
              <w:left w:val="nil"/>
              <w:bottom w:val="single" w:sz="4" w:space="0" w:color="auto"/>
              <w:right w:val="single" w:sz="4" w:space="0" w:color="auto"/>
            </w:tcBorders>
            <w:shd w:val="clear" w:color="auto" w:fill="auto"/>
            <w:noWrap/>
            <w:vAlign w:val="center"/>
            <w:hideMark/>
          </w:tcPr>
          <w:p w14:paraId="316A1B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0813060053</w:t>
            </w:r>
          </w:p>
        </w:tc>
        <w:tc>
          <w:tcPr>
            <w:tcW w:w="3700" w:type="dxa"/>
            <w:tcBorders>
              <w:top w:val="nil"/>
              <w:left w:val="nil"/>
              <w:bottom w:val="single" w:sz="4" w:space="0" w:color="auto"/>
              <w:right w:val="single" w:sz="4" w:space="0" w:color="auto"/>
            </w:tcBorders>
            <w:shd w:val="clear" w:color="auto" w:fill="auto"/>
            <w:noWrap/>
            <w:vAlign w:val="center"/>
            <w:hideMark/>
          </w:tcPr>
          <w:p w14:paraId="4EA380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MARKURAY</w:t>
            </w:r>
          </w:p>
        </w:tc>
        <w:tc>
          <w:tcPr>
            <w:tcW w:w="1340" w:type="dxa"/>
            <w:tcBorders>
              <w:top w:val="nil"/>
              <w:left w:val="nil"/>
              <w:bottom w:val="single" w:sz="4" w:space="0" w:color="auto"/>
              <w:right w:val="single" w:sz="4" w:space="0" w:color="auto"/>
            </w:tcBorders>
            <w:shd w:val="clear" w:color="auto" w:fill="auto"/>
            <w:noWrap/>
            <w:vAlign w:val="center"/>
            <w:hideMark/>
          </w:tcPr>
          <w:p w14:paraId="71828E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38AEC5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2720" w:type="dxa"/>
            <w:tcBorders>
              <w:top w:val="nil"/>
              <w:left w:val="nil"/>
              <w:bottom w:val="single" w:sz="4" w:space="0" w:color="auto"/>
              <w:right w:val="single" w:sz="4" w:space="0" w:color="auto"/>
            </w:tcBorders>
            <w:shd w:val="clear" w:color="auto" w:fill="auto"/>
            <w:noWrap/>
            <w:vAlign w:val="center"/>
            <w:hideMark/>
          </w:tcPr>
          <w:p w14:paraId="23E00D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OLLANTAYTAMBO</w:t>
            </w:r>
          </w:p>
        </w:tc>
        <w:tc>
          <w:tcPr>
            <w:tcW w:w="1011" w:type="dxa"/>
            <w:tcBorders>
              <w:top w:val="nil"/>
              <w:left w:val="nil"/>
              <w:bottom w:val="single" w:sz="4" w:space="0" w:color="auto"/>
              <w:right w:val="single" w:sz="4" w:space="0" w:color="auto"/>
            </w:tcBorders>
            <w:shd w:val="clear" w:color="auto" w:fill="auto"/>
            <w:noWrap/>
            <w:vAlign w:val="center"/>
          </w:tcPr>
          <w:p w14:paraId="6570C07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CE511F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D73F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741</w:t>
            </w:r>
          </w:p>
        </w:tc>
        <w:tc>
          <w:tcPr>
            <w:tcW w:w="940" w:type="dxa"/>
            <w:tcBorders>
              <w:top w:val="nil"/>
              <w:left w:val="nil"/>
              <w:bottom w:val="single" w:sz="4" w:space="0" w:color="auto"/>
              <w:right w:val="single" w:sz="4" w:space="0" w:color="auto"/>
            </w:tcBorders>
            <w:shd w:val="clear" w:color="auto" w:fill="auto"/>
            <w:noWrap/>
            <w:vAlign w:val="center"/>
            <w:hideMark/>
          </w:tcPr>
          <w:p w14:paraId="37AF7E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0813060111</w:t>
            </w:r>
          </w:p>
        </w:tc>
        <w:tc>
          <w:tcPr>
            <w:tcW w:w="3700" w:type="dxa"/>
            <w:tcBorders>
              <w:top w:val="nil"/>
              <w:left w:val="nil"/>
              <w:bottom w:val="single" w:sz="4" w:space="0" w:color="auto"/>
              <w:right w:val="single" w:sz="4" w:space="0" w:color="auto"/>
            </w:tcBorders>
            <w:shd w:val="clear" w:color="auto" w:fill="auto"/>
            <w:noWrap/>
            <w:vAlign w:val="center"/>
            <w:hideMark/>
          </w:tcPr>
          <w:p w14:paraId="628F8E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TIUPUNQO</w:t>
            </w:r>
          </w:p>
        </w:tc>
        <w:tc>
          <w:tcPr>
            <w:tcW w:w="1340" w:type="dxa"/>
            <w:tcBorders>
              <w:top w:val="nil"/>
              <w:left w:val="nil"/>
              <w:bottom w:val="single" w:sz="4" w:space="0" w:color="auto"/>
              <w:right w:val="single" w:sz="4" w:space="0" w:color="auto"/>
            </w:tcBorders>
            <w:shd w:val="clear" w:color="auto" w:fill="auto"/>
            <w:noWrap/>
            <w:vAlign w:val="center"/>
            <w:hideMark/>
          </w:tcPr>
          <w:p w14:paraId="386BDF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1D7BB8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2720" w:type="dxa"/>
            <w:tcBorders>
              <w:top w:val="nil"/>
              <w:left w:val="nil"/>
              <w:bottom w:val="single" w:sz="4" w:space="0" w:color="auto"/>
              <w:right w:val="single" w:sz="4" w:space="0" w:color="auto"/>
            </w:tcBorders>
            <w:shd w:val="clear" w:color="auto" w:fill="auto"/>
            <w:noWrap/>
            <w:vAlign w:val="center"/>
            <w:hideMark/>
          </w:tcPr>
          <w:p w14:paraId="2E6137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OLLANTAYTAMBO</w:t>
            </w:r>
          </w:p>
        </w:tc>
        <w:tc>
          <w:tcPr>
            <w:tcW w:w="1011" w:type="dxa"/>
            <w:tcBorders>
              <w:top w:val="nil"/>
              <w:left w:val="nil"/>
              <w:bottom w:val="single" w:sz="4" w:space="0" w:color="auto"/>
              <w:right w:val="single" w:sz="4" w:space="0" w:color="auto"/>
            </w:tcBorders>
            <w:shd w:val="clear" w:color="auto" w:fill="auto"/>
            <w:noWrap/>
            <w:vAlign w:val="center"/>
          </w:tcPr>
          <w:p w14:paraId="62AA5E0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7C99DE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EF4D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742</w:t>
            </w:r>
          </w:p>
        </w:tc>
        <w:tc>
          <w:tcPr>
            <w:tcW w:w="940" w:type="dxa"/>
            <w:tcBorders>
              <w:top w:val="nil"/>
              <w:left w:val="nil"/>
              <w:bottom w:val="single" w:sz="4" w:space="0" w:color="auto"/>
              <w:right w:val="single" w:sz="4" w:space="0" w:color="auto"/>
            </w:tcBorders>
            <w:shd w:val="clear" w:color="auto" w:fill="auto"/>
            <w:noWrap/>
            <w:vAlign w:val="center"/>
            <w:hideMark/>
          </w:tcPr>
          <w:p w14:paraId="097C41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0813060120</w:t>
            </w:r>
          </w:p>
        </w:tc>
        <w:tc>
          <w:tcPr>
            <w:tcW w:w="3700" w:type="dxa"/>
            <w:tcBorders>
              <w:top w:val="nil"/>
              <w:left w:val="nil"/>
              <w:bottom w:val="single" w:sz="4" w:space="0" w:color="auto"/>
              <w:right w:val="single" w:sz="4" w:space="0" w:color="auto"/>
            </w:tcBorders>
            <w:shd w:val="clear" w:color="auto" w:fill="auto"/>
            <w:noWrap/>
            <w:vAlign w:val="center"/>
            <w:hideMark/>
          </w:tcPr>
          <w:p w14:paraId="7EDF03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PHAQCHAQ</w:t>
            </w:r>
          </w:p>
        </w:tc>
        <w:tc>
          <w:tcPr>
            <w:tcW w:w="1340" w:type="dxa"/>
            <w:tcBorders>
              <w:top w:val="nil"/>
              <w:left w:val="nil"/>
              <w:bottom w:val="single" w:sz="4" w:space="0" w:color="auto"/>
              <w:right w:val="single" w:sz="4" w:space="0" w:color="auto"/>
            </w:tcBorders>
            <w:shd w:val="clear" w:color="auto" w:fill="auto"/>
            <w:noWrap/>
            <w:vAlign w:val="center"/>
            <w:hideMark/>
          </w:tcPr>
          <w:p w14:paraId="4CA445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CUSCO</w:t>
            </w:r>
          </w:p>
        </w:tc>
        <w:tc>
          <w:tcPr>
            <w:tcW w:w="2440" w:type="dxa"/>
            <w:tcBorders>
              <w:top w:val="nil"/>
              <w:left w:val="nil"/>
              <w:bottom w:val="single" w:sz="4" w:space="0" w:color="auto"/>
              <w:right w:val="single" w:sz="4" w:space="0" w:color="auto"/>
            </w:tcBorders>
            <w:shd w:val="clear" w:color="auto" w:fill="auto"/>
            <w:noWrap/>
            <w:vAlign w:val="center"/>
            <w:hideMark/>
          </w:tcPr>
          <w:p w14:paraId="550BF2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URUBAMBA</w:t>
            </w:r>
          </w:p>
        </w:tc>
        <w:tc>
          <w:tcPr>
            <w:tcW w:w="2720" w:type="dxa"/>
            <w:tcBorders>
              <w:top w:val="nil"/>
              <w:left w:val="nil"/>
              <w:bottom w:val="single" w:sz="4" w:space="0" w:color="auto"/>
              <w:right w:val="single" w:sz="4" w:space="0" w:color="auto"/>
            </w:tcBorders>
            <w:shd w:val="clear" w:color="auto" w:fill="auto"/>
            <w:noWrap/>
            <w:vAlign w:val="center"/>
            <w:hideMark/>
          </w:tcPr>
          <w:p w14:paraId="466239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OLLANTAYTAMBO</w:t>
            </w:r>
          </w:p>
        </w:tc>
        <w:tc>
          <w:tcPr>
            <w:tcW w:w="1011" w:type="dxa"/>
            <w:tcBorders>
              <w:top w:val="nil"/>
              <w:left w:val="nil"/>
              <w:bottom w:val="single" w:sz="4" w:space="0" w:color="auto"/>
              <w:right w:val="single" w:sz="4" w:space="0" w:color="auto"/>
            </w:tcBorders>
            <w:shd w:val="clear" w:color="auto" w:fill="auto"/>
            <w:noWrap/>
            <w:vAlign w:val="center"/>
          </w:tcPr>
          <w:p w14:paraId="4144645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4E8D77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BC0B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743</w:t>
            </w:r>
          </w:p>
        </w:tc>
        <w:tc>
          <w:tcPr>
            <w:tcW w:w="940" w:type="dxa"/>
            <w:tcBorders>
              <w:top w:val="nil"/>
              <w:left w:val="nil"/>
              <w:bottom w:val="single" w:sz="4" w:space="0" w:color="auto"/>
              <w:right w:val="single" w:sz="4" w:space="0" w:color="auto"/>
            </w:tcBorders>
            <w:shd w:val="clear" w:color="auto" w:fill="auto"/>
            <w:noWrap/>
            <w:vAlign w:val="center"/>
            <w:hideMark/>
          </w:tcPr>
          <w:p w14:paraId="2501B5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0901030005</w:t>
            </w:r>
          </w:p>
        </w:tc>
        <w:tc>
          <w:tcPr>
            <w:tcW w:w="3700" w:type="dxa"/>
            <w:tcBorders>
              <w:top w:val="nil"/>
              <w:left w:val="nil"/>
              <w:bottom w:val="single" w:sz="4" w:space="0" w:color="auto"/>
              <w:right w:val="single" w:sz="4" w:space="0" w:color="auto"/>
            </w:tcBorders>
            <w:shd w:val="clear" w:color="auto" w:fill="auto"/>
            <w:noWrap/>
            <w:vAlign w:val="center"/>
            <w:hideMark/>
          </w:tcPr>
          <w:p w14:paraId="4D9C513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 TICLLA</w:t>
            </w:r>
          </w:p>
        </w:tc>
        <w:tc>
          <w:tcPr>
            <w:tcW w:w="1340" w:type="dxa"/>
            <w:tcBorders>
              <w:top w:val="nil"/>
              <w:left w:val="nil"/>
              <w:bottom w:val="single" w:sz="4" w:space="0" w:color="auto"/>
              <w:right w:val="single" w:sz="4" w:space="0" w:color="auto"/>
            </w:tcBorders>
            <w:shd w:val="clear" w:color="auto" w:fill="auto"/>
            <w:noWrap/>
            <w:vAlign w:val="center"/>
            <w:hideMark/>
          </w:tcPr>
          <w:p w14:paraId="00E50F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E93CE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3763ED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ACORIA</w:t>
            </w:r>
          </w:p>
        </w:tc>
        <w:tc>
          <w:tcPr>
            <w:tcW w:w="1011" w:type="dxa"/>
            <w:tcBorders>
              <w:top w:val="nil"/>
              <w:left w:val="nil"/>
              <w:bottom w:val="single" w:sz="4" w:space="0" w:color="auto"/>
              <w:right w:val="single" w:sz="4" w:space="0" w:color="auto"/>
            </w:tcBorders>
            <w:shd w:val="clear" w:color="auto" w:fill="auto"/>
            <w:noWrap/>
            <w:vAlign w:val="center"/>
          </w:tcPr>
          <w:p w14:paraId="0F9226D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135F06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9F47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744</w:t>
            </w:r>
          </w:p>
        </w:tc>
        <w:tc>
          <w:tcPr>
            <w:tcW w:w="940" w:type="dxa"/>
            <w:tcBorders>
              <w:top w:val="nil"/>
              <w:left w:val="nil"/>
              <w:bottom w:val="single" w:sz="4" w:space="0" w:color="auto"/>
              <w:right w:val="single" w:sz="4" w:space="0" w:color="auto"/>
            </w:tcBorders>
            <w:shd w:val="clear" w:color="auto" w:fill="auto"/>
            <w:noWrap/>
            <w:vAlign w:val="center"/>
            <w:hideMark/>
          </w:tcPr>
          <w:p w14:paraId="307B4E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0901030014</w:t>
            </w:r>
          </w:p>
        </w:tc>
        <w:tc>
          <w:tcPr>
            <w:tcW w:w="3700" w:type="dxa"/>
            <w:tcBorders>
              <w:top w:val="nil"/>
              <w:left w:val="nil"/>
              <w:bottom w:val="single" w:sz="4" w:space="0" w:color="auto"/>
              <w:right w:val="single" w:sz="4" w:space="0" w:color="auto"/>
            </w:tcBorders>
            <w:shd w:val="clear" w:color="auto" w:fill="auto"/>
            <w:noWrap/>
            <w:vAlign w:val="center"/>
            <w:hideMark/>
          </w:tcPr>
          <w:p w14:paraId="0578244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ANGELES</w:t>
            </w:r>
          </w:p>
        </w:tc>
        <w:tc>
          <w:tcPr>
            <w:tcW w:w="1340" w:type="dxa"/>
            <w:tcBorders>
              <w:top w:val="nil"/>
              <w:left w:val="nil"/>
              <w:bottom w:val="single" w:sz="4" w:space="0" w:color="auto"/>
              <w:right w:val="single" w:sz="4" w:space="0" w:color="auto"/>
            </w:tcBorders>
            <w:shd w:val="clear" w:color="auto" w:fill="auto"/>
            <w:noWrap/>
            <w:vAlign w:val="center"/>
            <w:hideMark/>
          </w:tcPr>
          <w:p w14:paraId="6D14DA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540DC7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2FB78C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ACORIA</w:t>
            </w:r>
          </w:p>
        </w:tc>
        <w:tc>
          <w:tcPr>
            <w:tcW w:w="1011" w:type="dxa"/>
            <w:tcBorders>
              <w:top w:val="nil"/>
              <w:left w:val="nil"/>
              <w:bottom w:val="single" w:sz="4" w:space="0" w:color="auto"/>
              <w:right w:val="single" w:sz="4" w:space="0" w:color="auto"/>
            </w:tcBorders>
            <w:shd w:val="clear" w:color="auto" w:fill="auto"/>
            <w:noWrap/>
            <w:vAlign w:val="center"/>
          </w:tcPr>
          <w:p w14:paraId="2FA6E89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5CDA6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5469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745</w:t>
            </w:r>
          </w:p>
        </w:tc>
        <w:tc>
          <w:tcPr>
            <w:tcW w:w="940" w:type="dxa"/>
            <w:tcBorders>
              <w:top w:val="nil"/>
              <w:left w:val="nil"/>
              <w:bottom w:val="single" w:sz="4" w:space="0" w:color="auto"/>
              <w:right w:val="single" w:sz="4" w:space="0" w:color="auto"/>
            </w:tcBorders>
            <w:shd w:val="clear" w:color="auto" w:fill="auto"/>
            <w:noWrap/>
            <w:vAlign w:val="center"/>
            <w:hideMark/>
          </w:tcPr>
          <w:p w14:paraId="2A5E25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0901030017</w:t>
            </w:r>
          </w:p>
        </w:tc>
        <w:tc>
          <w:tcPr>
            <w:tcW w:w="3700" w:type="dxa"/>
            <w:tcBorders>
              <w:top w:val="nil"/>
              <w:left w:val="nil"/>
              <w:bottom w:val="single" w:sz="4" w:space="0" w:color="auto"/>
              <w:right w:val="single" w:sz="4" w:space="0" w:color="auto"/>
            </w:tcBorders>
            <w:shd w:val="clear" w:color="auto" w:fill="auto"/>
            <w:noWrap/>
            <w:vAlign w:val="center"/>
            <w:hideMark/>
          </w:tcPr>
          <w:p w14:paraId="78E234D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MACHO ERA</w:t>
            </w:r>
          </w:p>
        </w:tc>
        <w:tc>
          <w:tcPr>
            <w:tcW w:w="1340" w:type="dxa"/>
            <w:tcBorders>
              <w:top w:val="nil"/>
              <w:left w:val="nil"/>
              <w:bottom w:val="single" w:sz="4" w:space="0" w:color="auto"/>
              <w:right w:val="single" w:sz="4" w:space="0" w:color="auto"/>
            </w:tcBorders>
            <w:shd w:val="clear" w:color="auto" w:fill="auto"/>
            <w:noWrap/>
            <w:vAlign w:val="center"/>
            <w:hideMark/>
          </w:tcPr>
          <w:p w14:paraId="1911EE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009C2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718199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ACORIA</w:t>
            </w:r>
          </w:p>
        </w:tc>
        <w:tc>
          <w:tcPr>
            <w:tcW w:w="1011" w:type="dxa"/>
            <w:tcBorders>
              <w:top w:val="nil"/>
              <w:left w:val="nil"/>
              <w:bottom w:val="single" w:sz="4" w:space="0" w:color="auto"/>
              <w:right w:val="single" w:sz="4" w:space="0" w:color="auto"/>
            </w:tcBorders>
            <w:shd w:val="clear" w:color="auto" w:fill="auto"/>
            <w:noWrap/>
            <w:vAlign w:val="center"/>
          </w:tcPr>
          <w:p w14:paraId="13F5CA4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118C5F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349E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746</w:t>
            </w:r>
          </w:p>
        </w:tc>
        <w:tc>
          <w:tcPr>
            <w:tcW w:w="940" w:type="dxa"/>
            <w:tcBorders>
              <w:top w:val="nil"/>
              <w:left w:val="nil"/>
              <w:bottom w:val="single" w:sz="4" w:space="0" w:color="auto"/>
              <w:right w:val="single" w:sz="4" w:space="0" w:color="auto"/>
            </w:tcBorders>
            <w:shd w:val="clear" w:color="auto" w:fill="auto"/>
            <w:noWrap/>
            <w:vAlign w:val="center"/>
            <w:hideMark/>
          </w:tcPr>
          <w:p w14:paraId="1DABCE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0901030029</w:t>
            </w:r>
          </w:p>
        </w:tc>
        <w:tc>
          <w:tcPr>
            <w:tcW w:w="3700" w:type="dxa"/>
            <w:tcBorders>
              <w:top w:val="nil"/>
              <w:left w:val="nil"/>
              <w:bottom w:val="single" w:sz="4" w:space="0" w:color="auto"/>
              <w:right w:val="single" w:sz="4" w:space="0" w:color="auto"/>
            </w:tcBorders>
            <w:shd w:val="clear" w:color="auto" w:fill="auto"/>
            <w:noWrap/>
            <w:vAlign w:val="center"/>
            <w:hideMark/>
          </w:tcPr>
          <w:p w14:paraId="631306E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NARANJAL</w:t>
            </w:r>
          </w:p>
        </w:tc>
        <w:tc>
          <w:tcPr>
            <w:tcW w:w="1340" w:type="dxa"/>
            <w:tcBorders>
              <w:top w:val="nil"/>
              <w:left w:val="nil"/>
              <w:bottom w:val="single" w:sz="4" w:space="0" w:color="auto"/>
              <w:right w:val="single" w:sz="4" w:space="0" w:color="auto"/>
            </w:tcBorders>
            <w:shd w:val="clear" w:color="auto" w:fill="auto"/>
            <w:noWrap/>
            <w:vAlign w:val="center"/>
            <w:hideMark/>
          </w:tcPr>
          <w:p w14:paraId="6BFD57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7117E2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3C4AE4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ACORIA</w:t>
            </w:r>
          </w:p>
        </w:tc>
        <w:tc>
          <w:tcPr>
            <w:tcW w:w="1011" w:type="dxa"/>
            <w:tcBorders>
              <w:top w:val="nil"/>
              <w:left w:val="nil"/>
              <w:bottom w:val="single" w:sz="4" w:space="0" w:color="auto"/>
              <w:right w:val="single" w:sz="4" w:space="0" w:color="auto"/>
            </w:tcBorders>
            <w:shd w:val="clear" w:color="auto" w:fill="auto"/>
            <w:noWrap/>
            <w:vAlign w:val="center"/>
          </w:tcPr>
          <w:p w14:paraId="2031C9D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20A07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6EBF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747</w:t>
            </w:r>
          </w:p>
        </w:tc>
        <w:tc>
          <w:tcPr>
            <w:tcW w:w="940" w:type="dxa"/>
            <w:tcBorders>
              <w:top w:val="nil"/>
              <w:left w:val="nil"/>
              <w:bottom w:val="single" w:sz="4" w:space="0" w:color="auto"/>
              <w:right w:val="single" w:sz="4" w:space="0" w:color="auto"/>
            </w:tcBorders>
            <w:shd w:val="clear" w:color="auto" w:fill="auto"/>
            <w:noWrap/>
            <w:vAlign w:val="center"/>
            <w:hideMark/>
          </w:tcPr>
          <w:p w14:paraId="19B117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0901030030</w:t>
            </w:r>
          </w:p>
        </w:tc>
        <w:tc>
          <w:tcPr>
            <w:tcW w:w="3700" w:type="dxa"/>
            <w:tcBorders>
              <w:top w:val="nil"/>
              <w:left w:val="nil"/>
              <w:bottom w:val="single" w:sz="4" w:space="0" w:color="auto"/>
              <w:right w:val="single" w:sz="4" w:space="0" w:color="auto"/>
            </w:tcBorders>
            <w:shd w:val="clear" w:color="auto" w:fill="auto"/>
            <w:noWrap/>
            <w:vAlign w:val="center"/>
            <w:hideMark/>
          </w:tcPr>
          <w:p w14:paraId="39CF132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LLOCCLLAPAMPA</w:t>
            </w:r>
          </w:p>
        </w:tc>
        <w:tc>
          <w:tcPr>
            <w:tcW w:w="1340" w:type="dxa"/>
            <w:tcBorders>
              <w:top w:val="nil"/>
              <w:left w:val="nil"/>
              <w:bottom w:val="single" w:sz="4" w:space="0" w:color="auto"/>
              <w:right w:val="single" w:sz="4" w:space="0" w:color="auto"/>
            </w:tcBorders>
            <w:shd w:val="clear" w:color="auto" w:fill="auto"/>
            <w:noWrap/>
            <w:vAlign w:val="center"/>
            <w:hideMark/>
          </w:tcPr>
          <w:p w14:paraId="581DFA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11B65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63057E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ACORIA</w:t>
            </w:r>
          </w:p>
        </w:tc>
        <w:tc>
          <w:tcPr>
            <w:tcW w:w="1011" w:type="dxa"/>
            <w:tcBorders>
              <w:top w:val="nil"/>
              <w:left w:val="nil"/>
              <w:bottom w:val="single" w:sz="4" w:space="0" w:color="auto"/>
              <w:right w:val="single" w:sz="4" w:space="0" w:color="auto"/>
            </w:tcBorders>
            <w:shd w:val="clear" w:color="auto" w:fill="auto"/>
            <w:noWrap/>
            <w:vAlign w:val="center"/>
          </w:tcPr>
          <w:p w14:paraId="64E28B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9728E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C1CA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748</w:t>
            </w:r>
          </w:p>
        </w:tc>
        <w:tc>
          <w:tcPr>
            <w:tcW w:w="940" w:type="dxa"/>
            <w:tcBorders>
              <w:top w:val="nil"/>
              <w:left w:val="nil"/>
              <w:bottom w:val="single" w:sz="4" w:space="0" w:color="auto"/>
              <w:right w:val="single" w:sz="4" w:space="0" w:color="auto"/>
            </w:tcBorders>
            <w:shd w:val="clear" w:color="auto" w:fill="auto"/>
            <w:noWrap/>
            <w:vAlign w:val="center"/>
            <w:hideMark/>
          </w:tcPr>
          <w:p w14:paraId="669292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0901030047</w:t>
            </w:r>
          </w:p>
        </w:tc>
        <w:tc>
          <w:tcPr>
            <w:tcW w:w="3700" w:type="dxa"/>
            <w:tcBorders>
              <w:top w:val="nil"/>
              <w:left w:val="nil"/>
              <w:bottom w:val="single" w:sz="4" w:space="0" w:color="auto"/>
              <w:right w:val="single" w:sz="4" w:space="0" w:color="auto"/>
            </w:tcBorders>
            <w:shd w:val="clear" w:color="auto" w:fill="auto"/>
            <w:noWrap/>
            <w:vAlign w:val="center"/>
            <w:hideMark/>
          </w:tcPr>
          <w:p w14:paraId="20095A5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YAÑACC</w:t>
            </w:r>
          </w:p>
        </w:tc>
        <w:tc>
          <w:tcPr>
            <w:tcW w:w="1340" w:type="dxa"/>
            <w:tcBorders>
              <w:top w:val="nil"/>
              <w:left w:val="nil"/>
              <w:bottom w:val="single" w:sz="4" w:space="0" w:color="auto"/>
              <w:right w:val="single" w:sz="4" w:space="0" w:color="auto"/>
            </w:tcBorders>
            <w:shd w:val="clear" w:color="auto" w:fill="auto"/>
            <w:noWrap/>
            <w:vAlign w:val="center"/>
            <w:hideMark/>
          </w:tcPr>
          <w:p w14:paraId="21DC5C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DDC50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27FDE8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ACORIA</w:t>
            </w:r>
          </w:p>
        </w:tc>
        <w:tc>
          <w:tcPr>
            <w:tcW w:w="1011" w:type="dxa"/>
            <w:tcBorders>
              <w:top w:val="nil"/>
              <w:left w:val="nil"/>
              <w:bottom w:val="single" w:sz="4" w:space="0" w:color="auto"/>
              <w:right w:val="single" w:sz="4" w:space="0" w:color="auto"/>
            </w:tcBorders>
            <w:shd w:val="clear" w:color="auto" w:fill="auto"/>
            <w:noWrap/>
            <w:vAlign w:val="center"/>
          </w:tcPr>
          <w:p w14:paraId="52D341F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EBBBA1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09F7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749</w:t>
            </w:r>
          </w:p>
        </w:tc>
        <w:tc>
          <w:tcPr>
            <w:tcW w:w="940" w:type="dxa"/>
            <w:tcBorders>
              <w:top w:val="nil"/>
              <w:left w:val="nil"/>
              <w:bottom w:val="single" w:sz="4" w:space="0" w:color="auto"/>
              <w:right w:val="single" w:sz="4" w:space="0" w:color="auto"/>
            </w:tcBorders>
            <w:shd w:val="clear" w:color="auto" w:fill="auto"/>
            <w:noWrap/>
            <w:vAlign w:val="center"/>
            <w:hideMark/>
          </w:tcPr>
          <w:p w14:paraId="48731B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0901030054</w:t>
            </w:r>
          </w:p>
        </w:tc>
        <w:tc>
          <w:tcPr>
            <w:tcW w:w="3700" w:type="dxa"/>
            <w:tcBorders>
              <w:top w:val="nil"/>
              <w:left w:val="nil"/>
              <w:bottom w:val="single" w:sz="4" w:space="0" w:color="auto"/>
              <w:right w:val="single" w:sz="4" w:space="0" w:color="auto"/>
            </w:tcBorders>
            <w:shd w:val="clear" w:color="auto" w:fill="auto"/>
            <w:noWrap/>
            <w:vAlign w:val="center"/>
            <w:hideMark/>
          </w:tcPr>
          <w:p w14:paraId="02E2B84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PALMIRA ALTA</w:t>
            </w:r>
          </w:p>
        </w:tc>
        <w:tc>
          <w:tcPr>
            <w:tcW w:w="1340" w:type="dxa"/>
            <w:tcBorders>
              <w:top w:val="nil"/>
              <w:left w:val="nil"/>
              <w:bottom w:val="single" w:sz="4" w:space="0" w:color="auto"/>
              <w:right w:val="single" w:sz="4" w:space="0" w:color="auto"/>
            </w:tcBorders>
            <w:shd w:val="clear" w:color="auto" w:fill="auto"/>
            <w:noWrap/>
            <w:vAlign w:val="center"/>
            <w:hideMark/>
          </w:tcPr>
          <w:p w14:paraId="4EC4C9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E74D1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12945E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ACORIA</w:t>
            </w:r>
          </w:p>
        </w:tc>
        <w:tc>
          <w:tcPr>
            <w:tcW w:w="1011" w:type="dxa"/>
            <w:tcBorders>
              <w:top w:val="nil"/>
              <w:left w:val="nil"/>
              <w:bottom w:val="single" w:sz="4" w:space="0" w:color="auto"/>
              <w:right w:val="single" w:sz="4" w:space="0" w:color="auto"/>
            </w:tcBorders>
            <w:shd w:val="clear" w:color="auto" w:fill="auto"/>
            <w:noWrap/>
            <w:vAlign w:val="center"/>
          </w:tcPr>
          <w:p w14:paraId="610A99D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FB13B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DF1C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750</w:t>
            </w:r>
          </w:p>
        </w:tc>
        <w:tc>
          <w:tcPr>
            <w:tcW w:w="940" w:type="dxa"/>
            <w:tcBorders>
              <w:top w:val="nil"/>
              <w:left w:val="nil"/>
              <w:bottom w:val="single" w:sz="4" w:space="0" w:color="auto"/>
              <w:right w:val="single" w:sz="4" w:space="0" w:color="auto"/>
            </w:tcBorders>
            <w:shd w:val="clear" w:color="auto" w:fill="auto"/>
            <w:noWrap/>
            <w:vAlign w:val="center"/>
            <w:hideMark/>
          </w:tcPr>
          <w:p w14:paraId="3450CA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0901030133</w:t>
            </w:r>
          </w:p>
        </w:tc>
        <w:tc>
          <w:tcPr>
            <w:tcW w:w="3700" w:type="dxa"/>
            <w:tcBorders>
              <w:top w:val="nil"/>
              <w:left w:val="nil"/>
              <w:bottom w:val="single" w:sz="4" w:space="0" w:color="auto"/>
              <w:right w:val="single" w:sz="4" w:space="0" w:color="auto"/>
            </w:tcBorders>
            <w:shd w:val="clear" w:color="auto" w:fill="auto"/>
            <w:noWrap/>
            <w:vAlign w:val="center"/>
            <w:hideMark/>
          </w:tcPr>
          <w:p w14:paraId="1A781D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COLLPA</w:t>
            </w:r>
          </w:p>
        </w:tc>
        <w:tc>
          <w:tcPr>
            <w:tcW w:w="1340" w:type="dxa"/>
            <w:tcBorders>
              <w:top w:val="nil"/>
              <w:left w:val="nil"/>
              <w:bottom w:val="single" w:sz="4" w:space="0" w:color="auto"/>
              <w:right w:val="single" w:sz="4" w:space="0" w:color="auto"/>
            </w:tcBorders>
            <w:shd w:val="clear" w:color="auto" w:fill="auto"/>
            <w:noWrap/>
            <w:vAlign w:val="center"/>
            <w:hideMark/>
          </w:tcPr>
          <w:p w14:paraId="0D0714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3B467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1B0625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ACORIA</w:t>
            </w:r>
          </w:p>
        </w:tc>
        <w:tc>
          <w:tcPr>
            <w:tcW w:w="1011" w:type="dxa"/>
            <w:tcBorders>
              <w:top w:val="nil"/>
              <w:left w:val="nil"/>
              <w:bottom w:val="single" w:sz="4" w:space="0" w:color="auto"/>
              <w:right w:val="single" w:sz="4" w:space="0" w:color="auto"/>
            </w:tcBorders>
            <w:shd w:val="clear" w:color="auto" w:fill="auto"/>
            <w:noWrap/>
            <w:vAlign w:val="center"/>
          </w:tcPr>
          <w:p w14:paraId="55C69E3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7C64A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516A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751</w:t>
            </w:r>
          </w:p>
        </w:tc>
        <w:tc>
          <w:tcPr>
            <w:tcW w:w="940" w:type="dxa"/>
            <w:tcBorders>
              <w:top w:val="nil"/>
              <w:left w:val="nil"/>
              <w:bottom w:val="single" w:sz="4" w:space="0" w:color="auto"/>
              <w:right w:val="single" w:sz="4" w:space="0" w:color="auto"/>
            </w:tcBorders>
            <w:shd w:val="clear" w:color="auto" w:fill="auto"/>
            <w:noWrap/>
            <w:vAlign w:val="center"/>
            <w:hideMark/>
          </w:tcPr>
          <w:p w14:paraId="07825B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0901160040</w:t>
            </w:r>
          </w:p>
        </w:tc>
        <w:tc>
          <w:tcPr>
            <w:tcW w:w="3700" w:type="dxa"/>
            <w:tcBorders>
              <w:top w:val="nil"/>
              <w:left w:val="nil"/>
              <w:bottom w:val="single" w:sz="4" w:space="0" w:color="auto"/>
              <w:right w:val="single" w:sz="4" w:space="0" w:color="auto"/>
            </w:tcBorders>
            <w:shd w:val="clear" w:color="auto" w:fill="auto"/>
            <w:noWrap/>
            <w:vAlign w:val="center"/>
            <w:hideMark/>
          </w:tcPr>
          <w:p w14:paraId="2EFC42E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SANTIAGO</w:t>
            </w:r>
          </w:p>
        </w:tc>
        <w:tc>
          <w:tcPr>
            <w:tcW w:w="1340" w:type="dxa"/>
            <w:tcBorders>
              <w:top w:val="nil"/>
              <w:left w:val="nil"/>
              <w:bottom w:val="single" w:sz="4" w:space="0" w:color="auto"/>
              <w:right w:val="single" w:sz="4" w:space="0" w:color="auto"/>
            </w:tcBorders>
            <w:shd w:val="clear" w:color="auto" w:fill="auto"/>
            <w:noWrap/>
            <w:vAlign w:val="center"/>
            <w:hideMark/>
          </w:tcPr>
          <w:p w14:paraId="1EA004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7BE973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45F379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VILCA</w:t>
            </w:r>
          </w:p>
        </w:tc>
        <w:tc>
          <w:tcPr>
            <w:tcW w:w="1011" w:type="dxa"/>
            <w:tcBorders>
              <w:top w:val="nil"/>
              <w:left w:val="nil"/>
              <w:bottom w:val="single" w:sz="4" w:space="0" w:color="auto"/>
              <w:right w:val="single" w:sz="4" w:space="0" w:color="auto"/>
            </w:tcBorders>
            <w:shd w:val="clear" w:color="auto" w:fill="auto"/>
            <w:noWrap/>
            <w:vAlign w:val="center"/>
          </w:tcPr>
          <w:p w14:paraId="288752B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DE31F0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2E73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752</w:t>
            </w:r>
          </w:p>
        </w:tc>
        <w:tc>
          <w:tcPr>
            <w:tcW w:w="940" w:type="dxa"/>
            <w:tcBorders>
              <w:top w:val="nil"/>
              <w:left w:val="nil"/>
              <w:bottom w:val="single" w:sz="4" w:space="0" w:color="auto"/>
              <w:right w:val="single" w:sz="4" w:space="0" w:color="auto"/>
            </w:tcBorders>
            <w:shd w:val="clear" w:color="auto" w:fill="auto"/>
            <w:noWrap/>
            <w:vAlign w:val="center"/>
            <w:hideMark/>
          </w:tcPr>
          <w:p w14:paraId="2E1B43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0901160041</w:t>
            </w:r>
          </w:p>
        </w:tc>
        <w:tc>
          <w:tcPr>
            <w:tcW w:w="3700" w:type="dxa"/>
            <w:tcBorders>
              <w:top w:val="nil"/>
              <w:left w:val="nil"/>
              <w:bottom w:val="single" w:sz="4" w:space="0" w:color="auto"/>
              <w:right w:val="single" w:sz="4" w:space="0" w:color="auto"/>
            </w:tcBorders>
            <w:shd w:val="clear" w:color="auto" w:fill="auto"/>
            <w:noWrap/>
            <w:vAlign w:val="center"/>
            <w:hideMark/>
          </w:tcPr>
          <w:p w14:paraId="6702DCA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HUANCALPI</w:t>
            </w:r>
          </w:p>
        </w:tc>
        <w:tc>
          <w:tcPr>
            <w:tcW w:w="1340" w:type="dxa"/>
            <w:tcBorders>
              <w:top w:val="nil"/>
              <w:left w:val="nil"/>
              <w:bottom w:val="single" w:sz="4" w:space="0" w:color="auto"/>
              <w:right w:val="single" w:sz="4" w:space="0" w:color="auto"/>
            </w:tcBorders>
            <w:shd w:val="clear" w:color="auto" w:fill="auto"/>
            <w:noWrap/>
            <w:vAlign w:val="center"/>
            <w:hideMark/>
          </w:tcPr>
          <w:p w14:paraId="73D83D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49B386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07329E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VILCA</w:t>
            </w:r>
          </w:p>
        </w:tc>
        <w:tc>
          <w:tcPr>
            <w:tcW w:w="1011" w:type="dxa"/>
            <w:tcBorders>
              <w:top w:val="nil"/>
              <w:left w:val="nil"/>
              <w:bottom w:val="single" w:sz="4" w:space="0" w:color="auto"/>
              <w:right w:val="single" w:sz="4" w:space="0" w:color="auto"/>
            </w:tcBorders>
            <w:shd w:val="clear" w:color="auto" w:fill="auto"/>
            <w:noWrap/>
            <w:vAlign w:val="center"/>
          </w:tcPr>
          <w:p w14:paraId="3BF62B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B57EEB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2B67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753</w:t>
            </w:r>
          </w:p>
        </w:tc>
        <w:tc>
          <w:tcPr>
            <w:tcW w:w="940" w:type="dxa"/>
            <w:tcBorders>
              <w:top w:val="nil"/>
              <w:left w:val="nil"/>
              <w:bottom w:val="single" w:sz="4" w:space="0" w:color="auto"/>
              <w:right w:val="single" w:sz="4" w:space="0" w:color="auto"/>
            </w:tcBorders>
            <w:shd w:val="clear" w:color="auto" w:fill="auto"/>
            <w:noWrap/>
            <w:vAlign w:val="center"/>
            <w:hideMark/>
          </w:tcPr>
          <w:p w14:paraId="453820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0901170007</w:t>
            </w:r>
          </w:p>
        </w:tc>
        <w:tc>
          <w:tcPr>
            <w:tcW w:w="3700" w:type="dxa"/>
            <w:tcBorders>
              <w:top w:val="nil"/>
              <w:left w:val="nil"/>
              <w:bottom w:val="single" w:sz="4" w:space="0" w:color="auto"/>
              <w:right w:val="single" w:sz="4" w:space="0" w:color="auto"/>
            </w:tcBorders>
            <w:shd w:val="clear" w:color="auto" w:fill="auto"/>
            <w:noWrap/>
            <w:vAlign w:val="center"/>
            <w:hideMark/>
          </w:tcPr>
          <w:p w14:paraId="154DEE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CCERON CANCHA</w:t>
            </w:r>
          </w:p>
        </w:tc>
        <w:tc>
          <w:tcPr>
            <w:tcW w:w="1340" w:type="dxa"/>
            <w:tcBorders>
              <w:top w:val="nil"/>
              <w:left w:val="nil"/>
              <w:bottom w:val="single" w:sz="4" w:space="0" w:color="auto"/>
              <w:right w:val="single" w:sz="4" w:space="0" w:color="auto"/>
            </w:tcBorders>
            <w:shd w:val="clear" w:color="auto" w:fill="auto"/>
            <w:noWrap/>
            <w:vAlign w:val="center"/>
            <w:hideMark/>
          </w:tcPr>
          <w:p w14:paraId="69B9C8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73D24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1FB0BA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YAULI</w:t>
            </w:r>
          </w:p>
        </w:tc>
        <w:tc>
          <w:tcPr>
            <w:tcW w:w="1011" w:type="dxa"/>
            <w:tcBorders>
              <w:top w:val="nil"/>
              <w:left w:val="nil"/>
              <w:bottom w:val="single" w:sz="4" w:space="0" w:color="auto"/>
              <w:right w:val="single" w:sz="4" w:space="0" w:color="auto"/>
            </w:tcBorders>
            <w:shd w:val="clear" w:color="auto" w:fill="auto"/>
            <w:noWrap/>
            <w:vAlign w:val="center"/>
          </w:tcPr>
          <w:p w14:paraId="59E4031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B7CFE9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6D96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754</w:t>
            </w:r>
          </w:p>
        </w:tc>
        <w:tc>
          <w:tcPr>
            <w:tcW w:w="940" w:type="dxa"/>
            <w:tcBorders>
              <w:top w:val="nil"/>
              <w:left w:val="nil"/>
              <w:bottom w:val="single" w:sz="4" w:space="0" w:color="auto"/>
              <w:right w:val="single" w:sz="4" w:space="0" w:color="auto"/>
            </w:tcBorders>
            <w:shd w:val="clear" w:color="auto" w:fill="auto"/>
            <w:noWrap/>
            <w:vAlign w:val="center"/>
            <w:hideMark/>
          </w:tcPr>
          <w:p w14:paraId="622189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0901170035</w:t>
            </w:r>
          </w:p>
        </w:tc>
        <w:tc>
          <w:tcPr>
            <w:tcW w:w="3700" w:type="dxa"/>
            <w:tcBorders>
              <w:top w:val="nil"/>
              <w:left w:val="nil"/>
              <w:bottom w:val="single" w:sz="4" w:space="0" w:color="auto"/>
              <w:right w:val="single" w:sz="4" w:space="0" w:color="auto"/>
            </w:tcBorders>
            <w:shd w:val="clear" w:color="auto" w:fill="auto"/>
            <w:noWrap/>
            <w:vAlign w:val="center"/>
            <w:hideMark/>
          </w:tcPr>
          <w:p w14:paraId="3BA6952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HUAYCHA ORUMI</w:t>
            </w:r>
          </w:p>
        </w:tc>
        <w:tc>
          <w:tcPr>
            <w:tcW w:w="1340" w:type="dxa"/>
            <w:tcBorders>
              <w:top w:val="nil"/>
              <w:left w:val="nil"/>
              <w:bottom w:val="single" w:sz="4" w:space="0" w:color="auto"/>
              <w:right w:val="single" w:sz="4" w:space="0" w:color="auto"/>
            </w:tcBorders>
            <w:shd w:val="clear" w:color="auto" w:fill="auto"/>
            <w:noWrap/>
            <w:vAlign w:val="center"/>
            <w:hideMark/>
          </w:tcPr>
          <w:p w14:paraId="00B3E1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0FE226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71DBF7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YAULI</w:t>
            </w:r>
          </w:p>
        </w:tc>
        <w:tc>
          <w:tcPr>
            <w:tcW w:w="1011" w:type="dxa"/>
            <w:tcBorders>
              <w:top w:val="nil"/>
              <w:left w:val="nil"/>
              <w:bottom w:val="single" w:sz="4" w:space="0" w:color="auto"/>
              <w:right w:val="single" w:sz="4" w:space="0" w:color="auto"/>
            </w:tcBorders>
            <w:shd w:val="clear" w:color="auto" w:fill="auto"/>
            <w:noWrap/>
            <w:vAlign w:val="center"/>
          </w:tcPr>
          <w:p w14:paraId="1EBB88D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4AD1E6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409F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755</w:t>
            </w:r>
          </w:p>
        </w:tc>
        <w:tc>
          <w:tcPr>
            <w:tcW w:w="940" w:type="dxa"/>
            <w:tcBorders>
              <w:top w:val="nil"/>
              <w:left w:val="nil"/>
              <w:bottom w:val="single" w:sz="4" w:space="0" w:color="auto"/>
              <w:right w:val="single" w:sz="4" w:space="0" w:color="auto"/>
            </w:tcBorders>
            <w:shd w:val="clear" w:color="auto" w:fill="auto"/>
            <w:noWrap/>
            <w:vAlign w:val="center"/>
            <w:hideMark/>
          </w:tcPr>
          <w:p w14:paraId="3B321D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0901170051</w:t>
            </w:r>
          </w:p>
        </w:tc>
        <w:tc>
          <w:tcPr>
            <w:tcW w:w="3700" w:type="dxa"/>
            <w:tcBorders>
              <w:top w:val="nil"/>
              <w:left w:val="nil"/>
              <w:bottom w:val="single" w:sz="4" w:space="0" w:color="auto"/>
              <w:right w:val="single" w:sz="4" w:space="0" w:color="auto"/>
            </w:tcBorders>
            <w:shd w:val="clear" w:color="auto" w:fill="auto"/>
            <w:noWrap/>
            <w:vAlign w:val="center"/>
            <w:hideMark/>
          </w:tcPr>
          <w:p w14:paraId="0CAFFF9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PACHACCLLA CENTRO</w:t>
            </w:r>
          </w:p>
        </w:tc>
        <w:tc>
          <w:tcPr>
            <w:tcW w:w="1340" w:type="dxa"/>
            <w:tcBorders>
              <w:top w:val="nil"/>
              <w:left w:val="nil"/>
              <w:bottom w:val="single" w:sz="4" w:space="0" w:color="auto"/>
              <w:right w:val="single" w:sz="4" w:space="0" w:color="auto"/>
            </w:tcBorders>
            <w:shd w:val="clear" w:color="auto" w:fill="auto"/>
            <w:noWrap/>
            <w:vAlign w:val="center"/>
            <w:hideMark/>
          </w:tcPr>
          <w:p w14:paraId="56EC79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490D62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217712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YAULI</w:t>
            </w:r>
          </w:p>
        </w:tc>
        <w:tc>
          <w:tcPr>
            <w:tcW w:w="1011" w:type="dxa"/>
            <w:tcBorders>
              <w:top w:val="nil"/>
              <w:left w:val="nil"/>
              <w:bottom w:val="single" w:sz="4" w:space="0" w:color="auto"/>
              <w:right w:val="single" w:sz="4" w:space="0" w:color="auto"/>
            </w:tcBorders>
            <w:shd w:val="clear" w:color="auto" w:fill="auto"/>
            <w:noWrap/>
            <w:vAlign w:val="center"/>
          </w:tcPr>
          <w:p w14:paraId="701304D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7FB2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73D9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756</w:t>
            </w:r>
          </w:p>
        </w:tc>
        <w:tc>
          <w:tcPr>
            <w:tcW w:w="940" w:type="dxa"/>
            <w:tcBorders>
              <w:top w:val="nil"/>
              <w:left w:val="nil"/>
              <w:bottom w:val="single" w:sz="4" w:space="0" w:color="auto"/>
              <w:right w:val="single" w:sz="4" w:space="0" w:color="auto"/>
            </w:tcBorders>
            <w:shd w:val="clear" w:color="auto" w:fill="auto"/>
            <w:noWrap/>
            <w:vAlign w:val="center"/>
            <w:hideMark/>
          </w:tcPr>
          <w:p w14:paraId="17679C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0901170085</w:t>
            </w:r>
          </w:p>
        </w:tc>
        <w:tc>
          <w:tcPr>
            <w:tcW w:w="3700" w:type="dxa"/>
            <w:tcBorders>
              <w:top w:val="nil"/>
              <w:left w:val="nil"/>
              <w:bottom w:val="single" w:sz="4" w:space="0" w:color="auto"/>
              <w:right w:val="single" w:sz="4" w:space="0" w:color="auto"/>
            </w:tcBorders>
            <w:shd w:val="clear" w:color="auto" w:fill="auto"/>
            <w:noWrap/>
            <w:vAlign w:val="center"/>
            <w:hideMark/>
          </w:tcPr>
          <w:p w14:paraId="7CF95AF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QUISHUARPAMPA</w:t>
            </w:r>
          </w:p>
        </w:tc>
        <w:tc>
          <w:tcPr>
            <w:tcW w:w="1340" w:type="dxa"/>
            <w:tcBorders>
              <w:top w:val="nil"/>
              <w:left w:val="nil"/>
              <w:bottom w:val="single" w:sz="4" w:space="0" w:color="auto"/>
              <w:right w:val="single" w:sz="4" w:space="0" w:color="auto"/>
            </w:tcBorders>
            <w:shd w:val="clear" w:color="auto" w:fill="auto"/>
            <w:noWrap/>
            <w:vAlign w:val="center"/>
            <w:hideMark/>
          </w:tcPr>
          <w:p w14:paraId="0524AF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B6E54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720" w:type="dxa"/>
            <w:tcBorders>
              <w:top w:val="nil"/>
              <w:left w:val="nil"/>
              <w:bottom w:val="single" w:sz="4" w:space="0" w:color="auto"/>
              <w:right w:val="single" w:sz="4" w:space="0" w:color="auto"/>
            </w:tcBorders>
            <w:shd w:val="clear" w:color="auto" w:fill="auto"/>
            <w:noWrap/>
            <w:vAlign w:val="center"/>
            <w:hideMark/>
          </w:tcPr>
          <w:p w14:paraId="02BA6A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YAULI</w:t>
            </w:r>
          </w:p>
        </w:tc>
        <w:tc>
          <w:tcPr>
            <w:tcW w:w="1011" w:type="dxa"/>
            <w:tcBorders>
              <w:top w:val="nil"/>
              <w:left w:val="nil"/>
              <w:bottom w:val="single" w:sz="4" w:space="0" w:color="auto"/>
              <w:right w:val="single" w:sz="4" w:space="0" w:color="auto"/>
            </w:tcBorders>
            <w:shd w:val="clear" w:color="auto" w:fill="auto"/>
            <w:noWrap/>
            <w:vAlign w:val="center"/>
          </w:tcPr>
          <w:p w14:paraId="4483E8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96C12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E012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757</w:t>
            </w:r>
          </w:p>
        </w:tc>
        <w:tc>
          <w:tcPr>
            <w:tcW w:w="940" w:type="dxa"/>
            <w:tcBorders>
              <w:top w:val="nil"/>
              <w:left w:val="nil"/>
              <w:bottom w:val="single" w:sz="4" w:space="0" w:color="auto"/>
              <w:right w:val="single" w:sz="4" w:space="0" w:color="auto"/>
            </w:tcBorders>
            <w:shd w:val="clear" w:color="auto" w:fill="auto"/>
            <w:noWrap/>
            <w:vAlign w:val="center"/>
            <w:hideMark/>
          </w:tcPr>
          <w:p w14:paraId="4324DD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0902020018</w:t>
            </w:r>
          </w:p>
        </w:tc>
        <w:tc>
          <w:tcPr>
            <w:tcW w:w="3700" w:type="dxa"/>
            <w:tcBorders>
              <w:top w:val="nil"/>
              <w:left w:val="nil"/>
              <w:bottom w:val="single" w:sz="4" w:space="0" w:color="auto"/>
              <w:right w:val="single" w:sz="4" w:space="0" w:color="auto"/>
            </w:tcBorders>
            <w:shd w:val="clear" w:color="auto" w:fill="auto"/>
            <w:noWrap/>
            <w:vAlign w:val="center"/>
            <w:hideMark/>
          </w:tcPr>
          <w:p w14:paraId="78560D5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INTI HUATANA</w:t>
            </w:r>
          </w:p>
        </w:tc>
        <w:tc>
          <w:tcPr>
            <w:tcW w:w="1340" w:type="dxa"/>
            <w:tcBorders>
              <w:top w:val="nil"/>
              <w:left w:val="nil"/>
              <w:bottom w:val="single" w:sz="4" w:space="0" w:color="auto"/>
              <w:right w:val="single" w:sz="4" w:space="0" w:color="auto"/>
            </w:tcBorders>
            <w:shd w:val="clear" w:color="auto" w:fill="auto"/>
            <w:noWrap/>
            <w:vAlign w:val="center"/>
            <w:hideMark/>
          </w:tcPr>
          <w:p w14:paraId="184AF6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0ED438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2720" w:type="dxa"/>
            <w:tcBorders>
              <w:top w:val="nil"/>
              <w:left w:val="nil"/>
              <w:bottom w:val="single" w:sz="4" w:space="0" w:color="auto"/>
              <w:right w:val="single" w:sz="4" w:space="0" w:color="auto"/>
            </w:tcBorders>
            <w:shd w:val="clear" w:color="auto" w:fill="auto"/>
            <w:noWrap/>
            <w:vAlign w:val="center"/>
            <w:hideMark/>
          </w:tcPr>
          <w:p w14:paraId="7E7DF5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ANDABAMBA</w:t>
            </w:r>
          </w:p>
        </w:tc>
        <w:tc>
          <w:tcPr>
            <w:tcW w:w="1011" w:type="dxa"/>
            <w:tcBorders>
              <w:top w:val="nil"/>
              <w:left w:val="nil"/>
              <w:bottom w:val="single" w:sz="4" w:space="0" w:color="auto"/>
              <w:right w:val="single" w:sz="4" w:space="0" w:color="auto"/>
            </w:tcBorders>
            <w:shd w:val="clear" w:color="auto" w:fill="auto"/>
            <w:noWrap/>
            <w:vAlign w:val="center"/>
          </w:tcPr>
          <w:p w14:paraId="413716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5EFAA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FF53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758</w:t>
            </w:r>
          </w:p>
        </w:tc>
        <w:tc>
          <w:tcPr>
            <w:tcW w:w="940" w:type="dxa"/>
            <w:tcBorders>
              <w:top w:val="nil"/>
              <w:left w:val="nil"/>
              <w:bottom w:val="single" w:sz="4" w:space="0" w:color="auto"/>
              <w:right w:val="single" w:sz="4" w:space="0" w:color="auto"/>
            </w:tcBorders>
            <w:shd w:val="clear" w:color="auto" w:fill="auto"/>
            <w:noWrap/>
            <w:vAlign w:val="center"/>
            <w:hideMark/>
          </w:tcPr>
          <w:p w14:paraId="7B3AD5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0902030019</w:t>
            </w:r>
          </w:p>
        </w:tc>
        <w:tc>
          <w:tcPr>
            <w:tcW w:w="3700" w:type="dxa"/>
            <w:tcBorders>
              <w:top w:val="nil"/>
              <w:left w:val="nil"/>
              <w:bottom w:val="single" w:sz="4" w:space="0" w:color="auto"/>
              <w:right w:val="single" w:sz="4" w:space="0" w:color="auto"/>
            </w:tcBorders>
            <w:shd w:val="clear" w:color="auto" w:fill="auto"/>
            <w:noWrap/>
            <w:vAlign w:val="center"/>
            <w:hideMark/>
          </w:tcPr>
          <w:p w14:paraId="1B183AB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PARIAHUANCA 1 (ATUCCHUACHANA)</w:t>
            </w:r>
          </w:p>
        </w:tc>
        <w:tc>
          <w:tcPr>
            <w:tcW w:w="1340" w:type="dxa"/>
            <w:tcBorders>
              <w:top w:val="nil"/>
              <w:left w:val="nil"/>
              <w:bottom w:val="single" w:sz="4" w:space="0" w:color="auto"/>
              <w:right w:val="single" w:sz="4" w:space="0" w:color="auto"/>
            </w:tcBorders>
            <w:shd w:val="clear" w:color="auto" w:fill="auto"/>
            <w:noWrap/>
            <w:vAlign w:val="center"/>
            <w:hideMark/>
          </w:tcPr>
          <w:p w14:paraId="0B9212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7DCED2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2720" w:type="dxa"/>
            <w:tcBorders>
              <w:top w:val="nil"/>
              <w:left w:val="nil"/>
              <w:bottom w:val="single" w:sz="4" w:space="0" w:color="auto"/>
              <w:right w:val="single" w:sz="4" w:space="0" w:color="auto"/>
            </w:tcBorders>
            <w:shd w:val="clear" w:color="auto" w:fill="auto"/>
            <w:noWrap/>
            <w:vAlign w:val="center"/>
            <w:hideMark/>
          </w:tcPr>
          <w:p w14:paraId="027740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1011" w:type="dxa"/>
            <w:tcBorders>
              <w:top w:val="nil"/>
              <w:left w:val="nil"/>
              <w:bottom w:val="single" w:sz="4" w:space="0" w:color="auto"/>
              <w:right w:val="single" w:sz="4" w:space="0" w:color="auto"/>
            </w:tcBorders>
            <w:shd w:val="clear" w:color="auto" w:fill="auto"/>
            <w:noWrap/>
            <w:vAlign w:val="center"/>
          </w:tcPr>
          <w:p w14:paraId="33E2FC2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C2F41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7199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759</w:t>
            </w:r>
          </w:p>
        </w:tc>
        <w:tc>
          <w:tcPr>
            <w:tcW w:w="940" w:type="dxa"/>
            <w:tcBorders>
              <w:top w:val="nil"/>
              <w:left w:val="nil"/>
              <w:bottom w:val="single" w:sz="4" w:space="0" w:color="auto"/>
              <w:right w:val="single" w:sz="4" w:space="0" w:color="auto"/>
            </w:tcBorders>
            <w:shd w:val="clear" w:color="auto" w:fill="auto"/>
            <w:noWrap/>
            <w:vAlign w:val="center"/>
            <w:hideMark/>
          </w:tcPr>
          <w:p w14:paraId="7F258F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0902060004</w:t>
            </w:r>
          </w:p>
        </w:tc>
        <w:tc>
          <w:tcPr>
            <w:tcW w:w="3700" w:type="dxa"/>
            <w:tcBorders>
              <w:top w:val="nil"/>
              <w:left w:val="nil"/>
              <w:bottom w:val="single" w:sz="4" w:space="0" w:color="auto"/>
              <w:right w:val="single" w:sz="4" w:space="0" w:color="auto"/>
            </w:tcBorders>
            <w:shd w:val="clear" w:color="auto" w:fill="auto"/>
            <w:noWrap/>
            <w:vAlign w:val="center"/>
            <w:hideMark/>
          </w:tcPr>
          <w:p w14:paraId="5F0ABF4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ANDES PALMIRA BAJA</w:t>
            </w:r>
          </w:p>
        </w:tc>
        <w:tc>
          <w:tcPr>
            <w:tcW w:w="1340" w:type="dxa"/>
            <w:tcBorders>
              <w:top w:val="nil"/>
              <w:left w:val="nil"/>
              <w:bottom w:val="single" w:sz="4" w:space="0" w:color="auto"/>
              <w:right w:val="single" w:sz="4" w:space="0" w:color="auto"/>
            </w:tcBorders>
            <w:shd w:val="clear" w:color="auto" w:fill="auto"/>
            <w:noWrap/>
            <w:vAlign w:val="center"/>
            <w:hideMark/>
          </w:tcPr>
          <w:p w14:paraId="3A59FB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291A4F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2720" w:type="dxa"/>
            <w:tcBorders>
              <w:top w:val="nil"/>
              <w:left w:val="nil"/>
              <w:bottom w:val="single" w:sz="4" w:space="0" w:color="auto"/>
              <w:right w:val="single" w:sz="4" w:space="0" w:color="auto"/>
            </w:tcBorders>
            <w:shd w:val="clear" w:color="auto" w:fill="auto"/>
            <w:noWrap/>
            <w:vAlign w:val="center"/>
            <w:hideMark/>
          </w:tcPr>
          <w:p w14:paraId="71793C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PAUCARA</w:t>
            </w:r>
          </w:p>
        </w:tc>
        <w:tc>
          <w:tcPr>
            <w:tcW w:w="1011" w:type="dxa"/>
            <w:tcBorders>
              <w:top w:val="nil"/>
              <w:left w:val="nil"/>
              <w:bottom w:val="single" w:sz="4" w:space="0" w:color="auto"/>
              <w:right w:val="single" w:sz="4" w:space="0" w:color="auto"/>
            </w:tcBorders>
            <w:shd w:val="clear" w:color="auto" w:fill="auto"/>
            <w:noWrap/>
            <w:vAlign w:val="center"/>
          </w:tcPr>
          <w:p w14:paraId="5325CCD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190BB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E407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760</w:t>
            </w:r>
          </w:p>
        </w:tc>
        <w:tc>
          <w:tcPr>
            <w:tcW w:w="940" w:type="dxa"/>
            <w:tcBorders>
              <w:top w:val="nil"/>
              <w:left w:val="nil"/>
              <w:bottom w:val="single" w:sz="4" w:space="0" w:color="auto"/>
              <w:right w:val="single" w:sz="4" w:space="0" w:color="auto"/>
            </w:tcBorders>
            <w:shd w:val="clear" w:color="auto" w:fill="auto"/>
            <w:noWrap/>
            <w:vAlign w:val="center"/>
            <w:hideMark/>
          </w:tcPr>
          <w:p w14:paraId="25F733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0902060006</w:t>
            </w:r>
          </w:p>
        </w:tc>
        <w:tc>
          <w:tcPr>
            <w:tcW w:w="3700" w:type="dxa"/>
            <w:tcBorders>
              <w:top w:val="nil"/>
              <w:left w:val="nil"/>
              <w:bottom w:val="single" w:sz="4" w:space="0" w:color="auto"/>
              <w:right w:val="single" w:sz="4" w:space="0" w:color="auto"/>
            </w:tcBorders>
            <w:shd w:val="clear" w:color="auto" w:fill="auto"/>
            <w:noWrap/>
            <w:vAlign w:val="center"/>
            <w:hideMark/>
          </w:tcPr>
          <w:p w14:paraId="1780F06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PATOCCOCHA</w:t>
            </w:r>
          </w:p>
        </w:tc>
        <w:tc>
          <w:tcPr>
            <w:tcW w:w="1340" w:type="dxa"/>
            <w:tcBorders>
              <w:top w:val="nil"/>
              <w:left w:val="nil"/>
              <w:bottom w:val="single" w:sz="4" w:space="0" w:color="auto"/>
              <w:right w:val="single" w:sz="4" w:space="0" w:color="auto"/>
            </w:tcBorders>
            <w:shd w:val="clear" w:color="auto" w:fill="auto"/>
            <w:noWrap/>
            <w:vAlign w:val="center"/>
            <w:hideMark/>
          </w:tcPr>
          <w:p w14:paraId="48936C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5AC55F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2720" w:type="dxa"/>
            <w:tcBorders>
              <w:top w:val="nil"/>
              <w:left w:val="nil"/>
              <w:bottom w:val="single" w:sz="4" w:space="0" w:color="auto"/>
              <w:right w:val="single" w:sz="4" w:space="0" w:color="auto"/>
            </w:tcBorders>
            <w:shd w:val="clear" w:color="auto" w:fill="auto"/>
            <w:noWrap/>
            <w:vAlign w:val="center"/>
            <w:hideMark/>
          </w:tcPr>
          <w:p w14:paraId="61003B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PAUCARA</w:t>
            </w:r>
          </w:p>
        </w:tc>
        <w:tc>
          <w:tcPr>
            <w:tcW w:w="1011" w:type="dxa"/>
            <w:tcBorders>
              <w:top w:val="nil"/>
              <w:left w:val="nil"/>
              <w:bottom w:val="single" w:sz="4" w:space="0" w:color="auto"/>
              <w:right w:val="single" w:sz="4" w:space="0" w:color="auto"/>
            </w:tcBorders>
            <w:shd w:val="clear" w:color="auto" w:fill="auto"/>
            <w:noWrap/>
            <w:vAlign w:val="center"/>
          </w:tcPr>
          <w:p w14:paraId="610078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6B5BD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E28F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761</w:t>
            </w:r>
          </w:p>
        </w:tc>
        <w:tc>
          <w:tcPr>
            <w:tcW w:w="940" w:type="dxa"/>
            <w:tcBorders>
              <w:top w:val="nil"/>
              <w:left w:val="nil"/>
              <w:bottom w:val="single" w:sz="4" w:space="0" w:color="auto"/>
              <w:right w:val="single" w:sz="4" w:space="0" w:color="auto"/>
            </w:tcBorders>
            <w:shd w:val="clear" w:color="auto" w:fill="auto"/>
            <w:noWrap/>
            <w:vAlign w:val="center"/>
            <w:hideMark/>
          </w:tcPr>
          <w:p w14:paraId="57A9A6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0902060011</w:t>
            </w:r>
          </w:p>
        </w:tc>
        <w:tc>
          <w:tcPr>
            <w:tcW w:w="3700" w:type="dxa"/>
            <w:tcBorders>
              <w:top w:val="nil"/>
              <w:left w:val="nil"/>
              <w:bottom w:val="single" w:sz="4" w:space="0" w:color="auto"/>
              <w:right w:val="single" w:sz="4" w:space="0" w:color="auto"/>
            </w:tcBorders>
            <w:shd w:val="clear" w:color="auto" w:fill="auto"/>
            <w:noWrap/>
            <w:vAlign w:val="center"/>
            <w:hideMark/>
          </w:tcPr>
          <w:p w14:paraId="225A098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PROGRESO</w:t>
            </w:r>
          </w:p>
        </w:tc>
        <w:tc>
          <w:tcPr>
            <w:tcW w:w="1340" w:type="dxa"/>
            <w:tcBorders>
              <w:top w:val="nil"/>
              <w:left w:val="nil"/>
              <w:bottom w:val="single" w:sz="4" w:space="0" w:color="auto"/>
              <w:right w:val="single" w:sz="4" w:space="0" w:color="auto"/>
            </w:tcBorders>
            <w:shd w:val="clear" w:color="auto" w:fill="auto"/>
            <w:noWrap/>
            <w:vAlign w:val="center"/>
            <w:hideMark/>
          </w:tcPr>
          <w:p w14:paraId="732B9A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ACAEF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2720" w:type="dxa"/>
            <w:tcBorders>
              <w:top w:val="nil"/>
              <w:left w:val="nil"/>
              <w:bottom w:val="single" w:sz="4" w:space="0" w:color="auto"/>
              <w:right w:val="single" w:sz="4" w:space="0" w:color="auto"/>
            </w:tcBorders>
            <w:shd w:val="clear" w:color="auto" w:fill="auto"/>
            <w:noWrap/>
            <w:vAlign w:val="center"/>
            <w:hideMark/>
          </w:tcPr>
          <w:p w14:paraId="06514E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PAUCARA</w:t>
            </w:r>
          </w:p>
        </w:tc>
        <w:tc>
          <w:tcPr>
            <w:tcW w:w="1011" w:type="dxa"/>
            <w:tcBorders>
              <w:top w:val="nil"/>
              <w:left w:val="nil"/>
              <w:bottom w:val="single" w:sz="4" w:space="0" w:color="auto"/>
              <w:right w:val="single" w:sz="4" w:space="0" w:color="auto"/>
            </w:tcBorders>
            <w:shd w:val="clear" w:color="auto" w:fill="auto"/>
            <w:noWrap/>
            <w:vAlign w:val="center"/>
          </w:tcPr>
          <w:p w14:paraId="784F56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04F28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3195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762</w:t>
            </w:r>
          </w:p>
        </w:tc>
        <w:tc>
          <w:tcPr>
            <w:tcW w:w="940" w:type="dxa"/>
            <w:tcBorders>
              <w:top w:val="nil"/>
              <w:left w:val="nil"/>
              <w:bottom w:val="single" w:sz="4" w:space="0" w:color="auto"/>
              <w:right w:val="single" w:sz="4" w:space="0" w:color="auto"/>
            </w:tcBorders>
            <w:shd w:val="clear" w:color="auto" w:fill="auto"/>
            <w:noWrap/>
            <w:vAlign w:val="center"/>
            <w:hideMark/>
          </w:tcPr>
          <w:p w14:paraId="6A434B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0902060091</w:t>
            </w:r>
          </w:p>
        </w:tc>
        <w:tc>
          <w:tcPr>
            <w:tcW w:w="3700" w:type="dxa"/>
            <w:tcBorders>
              <w:top w:val="nil"/>
              <w:left w:val="nil"/>
              <w:bottom w:val="single" w:sz="4" w:space="0" w:color="auto"/>
              <w:right w:val="single" w:sz="4" w:space="0" w:color="auto"/>
            </w:tcBorders>
            <w:shd w:val="clear" w:color="auto" w:fill="auto"/>
            <w:noWrap/>
            <w:vAlign w:val="center"/>
            <w:hideMark/>
          </w:tcPr>
          <w:p w14:paraId="32C530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CCASIPATA</w:t>
            </w:r>
          </w:p>
        </w:tc>
        <w:tc>
          <w:tcPr>
            <w:tcW w:w="1340" w:type="dxa"/>
            <w:tcBorders>
              <w:top w:val="nil"/>
              <w:left w:val="nil"/>
              <w:bottom w:val="single" w:sz="4" w:space="0" w:color="auto"/>
              <w:right w:val="single" w:sz="4" w:space="0" w:color="auto"/>
            </w:tcBorders>
            <w:shd w:val="clear" w:color="auto" w:fill="auto"/>
            <w:noWrap/>
            <w:vAlign w:val="center"/>
            <w:hideMark/>
          </w:tcPr>
          <w:p w14:paraId="51EFB5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741579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2720" w:type="dxa"/>
            <w:tcBorders>
              <w:top w:val="nil"/>
              <w:left w:val="nil"/>
              <w:bottom w:val="single" w:sz="4" w:space="0" w:color="auto"/>
              <w:right w:val="single" w:sz="4" w:space="0" w:color="auto"/>
            </w:tcBorders>
            <w:shd w:val="clear" w:color="auto" w:fill="auto"/>
            <w:noWrap/>
            <w:vAlign w:val="center"/>
            <w:hideMark/>
          </w:tcPr>
          <w:p w14:paraId="76E23C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PAUCARA</w:t>
            </w:r>
          </w:p>
        </w:tc>
        <w:tc>
          <w:tcPr>
            <w:tcW w:w="1011" w:type="dxa"/>
            <w:tcBorders>
              <w:top w:val="nil"/>
              <w:left w:val="nil"/>
              <w:bottom w:val="single" w:sz="4" w:space="0" w:color="auto"/>
              <w:right w:val="single" w:sz="4" w:space="0" w:color="auto"/>
            </w:tcBorders>
            <w:shd w:val="clear" w:color="auto" w:fill="auto"/>
            <w:noWrap/>
            <w:vAlign w:val="center"/>
          </w:tcPr>
          <w:p w14:paraId="6039B12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DDB27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CAC0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763</w:t>
            </w:r>
          </w:p>
        </w:tc>
        <w:tc>
          <w:tcPr>
            <w:tcW w:w="940" w:type="dxa"/>
            <w:tcBorders>
              <w:top w:val="nil"/>
              <w:left w:val="nil"/>
              <w:bottom w:val="single" w:sz="4" w:space="0" w:color="auto"/>
              <w:right w:val="single" w:sz="4" w:space="0" w:color="auto"/>
            </w:tcBorders>
            <w:shd w:val="clear" w:color="auto" w:fill="auto"/>
            <w:noWrap/>
            <w:vAlign w:val="center"/>
            <w:hideMark/>
          </w:tcPr>
          <w:p w14:paraId="583D8D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0902060095</w:t>
            </w:r>
          </w:p>
        </w:tc>
        <w:tc>
          <w:tcPr>
            <w:tcW w:w="3700" w:type="dxa"/>
            <w:tcBorders>
              <w:top w:val="nil"/>
              <w:left w:val="nil"/>
              <w:bottom w:val="single" w:sz="4" w:space="0" w:color="auto"/>
              <w:right w:val="single" w:sz="4" w:space="0" w:color="auto"/>
            </w:tcBorders>
            <w:shd w:val="clear" w:color="auto" w:fill="auto"/>
            <w:noWrap/>
            <w:vAlign w:val="center"/>
            <w:hideMark/>
          </w:tcPr>
          <w:p w14:paraId="4C6DEB3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LLANOPAMPA</w:t>
            </w:r>
          </w:p>
        </w:tc>
        <w:tc>
          <w:tcPr>
            <w:tcW w:w="1340" w:type="dxa"/>
            <w:tcBorders>
              <w:top w:val="nil"/>
              <w:left w:val="nil"/>
              <w:bottom w:val="single" w:sz="4" w:space="0" w:color="auto"/>
              <w:right w:val="single" w:sz="4" w:space="0" w:color="auto"/>
            </w:tcBorders>
            <w:shd w:val="clear" w:color="auto" w:fill="auto"/>
            <w:noWrap/>
            <w:vAlign w:val="center"/>
            <w:hideMark/>
          </w:tcPr>
          <w:p w14:paraId="2FE585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33F8E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2720" w:type="dxa"/>
            <w:tcBorders>
              <w:top w:val="nil"/>
              <w:left w:val="nil"/>
              <w:bottom w:val="single" w:sz="4" w:space="0" w:color="auto"/>
              <w:right w:val="single" w:sz="4" w:space="0" w:color="auto"/>
            </w:tcBorders>
            <w:shd w:val="clear" w:color="auto" w:fill="auto"/>
            <w:noWrap/>
            <w:vAlign w:val="center"/>
            <w:hideMark/>
          </w:tcPr>
          <w:p w14:paraId="084EF4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PAUCARA</w:t>
            </w:r>
          </w:p>
        </w:tc>
        <w:tc>
          <w:tcPr>
            <w:tcW w:w="1011" w:type="dxa"/>
            <w:tcBorders>
              <w:top w:val="nil"/>
              <w:left w:val="nil"/>
              <w:bottom w:val="single" w:sz="4" w:space="0" w:color="auto"/>
              <w:right w:val="single" w:sz="4" w:space="0" w:color="auto"/>
            </w:tcBorders>
            <w:shd w:val="clear" w:color="auto" w:fill="auto"/>
            <w:noWrap/>
            <w:vAlign w:val="center"/>
          </w:tcPr>
          <w:p w14:paraId="5800057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98B5A8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1467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764</w:t>
            </w:r>
          </w:p>
        </w:tc>
        <w:tc>
          <w:tcPr>
            <w:tcW w:w="940" w:type="dxa"/>
            <w:tcBorders>
              <w:top w:val="nil"/>
              <w:left w:val="nil"/>
              <w:bottom w:val="single" w:sz="4" w:space="0" w:color="auto"/>
              <w:right w:val="single" w:sz="4" w:space="0" w:color="auto"/>
            </w:tcBorders>
            <w:shd w:val="clear" w:color="auto" w:fill="auto"/>
            <w:noWrap/>
            <w:vAlign w:val="center"/>
            <w:hideMark/>
          </w:tcPr>
          <w:p w14:paraId="18C361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0902060102</w:t>
            </w:r>
          </w:p>
        </w:tc>
        <w:tc>
          <w:tcPr>
            <w:tcW w:w="3700" w:type="dxa"/>
            <w:tcBorders>
              <w:top w:val="nil"/>
              <w:left w:val="nil"/>
              <w:bottom w:val="single" w:sz="4" w:space="0" w:color="auto"/>
              <w:right w:val="single" w:sz="4" w:space="0" w:color="auto"/>
            </w:tcBorders>
            <w:shd w:val="clear" w:color="auto" w:fill="auto"/>
            <w:noWrap/>
            <w:vAlign w:val="center"/>
            <w:hideMark/>
          </w:tcPr>
          <w:p w14:paraId="1A6E1F9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HORNOPAMPA</w:t>
            </w:r>
          </w:p>
        </w:tc>
        <w:tc>
          <w:tcPr>
            <w:tcW w:w="1340" w:type="dxa"/>
            <w:tcBorders>
              <w:top w:val="nil"/>
              <w:left w:val="nil"/>
              <w:bottom w:val="single" w:sz="4" w:space="0" w:color="auto"/>
              <w:right w:val="single" w:sz="4" w:space="0" w:color="auto"/>
            </w:tcBorders>
            <w:shd w:val="clear" w:color="auto" w:fill="auto"/>
            <w:noWrap/>
            <w:vAlign w:val="center"/>
            <w:hideMark/>
          </w:tcPr>
          <w:p w14:paraId="0DBD9E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3E8496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2720" w:type="dxa"/>
            <w:tcBorders>
              <w:top w:val="nil"/>
              <w:left w:val="nil"/>
              <w:bottom w:val="single" w:sz="4" w:space="0" w:color="auto"/>
              <w:right w:val="single" w:sz="4" w:space="0" w:color="auto"/>
            </w:tcBorders>
            <w:shd w:val="clear" w:color="auto" w:fill="auto"/>
            <w:noWrap/>
            <w:vAlign w:val="center"/>
            <w:hideMark/>
          </w:tcPr>
          <w:p w14:paraId="7F8A82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PAUCARA</w:t>
            </w:r>
          </w:p>
        </w:tc>
        <w:tc>
          <w:tcPr>
            <w:tcW w:w="1011" w:type="dxa"/>
            <w:tcBorders>
              <w:top w:val="nil"/>
              <w:left w:val="nil"/>
              <w:bottom w:val="single" w:sz="4" w:space="0" w:color="auto"/>
              <w:right w:val="single" w:sz="4" w:space="0" w:color="auto"/>
            </w:tcBorders>
            <w:shd w:val="clear" w:color="auto" w:fill="auto"/>
            <w:noWrap/>
            <w:vAlign w:val="center"/>
          </w:tcPr>
          <w:p w14:paraId="7FB0B7E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7A49FB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1BD5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765</w:t>
            </w:r>
          </w:p>
        </w:tc>
        <w:tc>
          <w:tcPr>
            <w:tcW w:w="940" w:type="dxa"/>
            <w:tcBorders>
              <w:top w:val="nil"/>
              <w:left w:val="nil"/>
              <w:bottom w:val="single" w:sz="4" w:space="0" w:color="auto"/>
              <w:right w:val="single" w:sz="4" w:space="0" w:color="auto"/>
            </w:tcBorders>
            <w:shd w:val="clear" w:color="auto" w:fill="auto"/>
            <w:noWrap/>
            <w:vAlign w:val="center"/>
            <w:hideMark/>
          </w:tcPr>
          <w:p w14:paraId="70C7BF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0902060104</w:t>
            </w:r>
          </w:p>
        </w:tc>
        <w:tc>
          <w:tcPr>
            <w:tcW w:w="3700" w:type="dxa"/>
            <w:tcBorders>
              <w:top w:val="nil"/>
              <w:left w:val="nil"/>
              <w:bottom w:val="single" w:sz="4" w:space="0" w:color="auto"/>
              <w:right w:val="single" w:sz="4" w:space="0" w:color="auto"/>
            </w:tcBorders>
            <w:shd w:val="clear" w:color="auto" w:fill="auto"/>
            <w:noWrap/>
            <w:vAlign w:val="center"/>
            <w:hideMark/>
          </w:tcPr>
          <w:p w14:paraId="3A00574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LLUMCHIPAMPA</w:t>
            </w:r>
          </w:p>
        </w:tc>
        <w:tc>
          <w:tcPr>
            <w:tcW w:w="1340" w:type="dxa"/>
            <w:tcBorders>
              <w:top w:val="nil"/>
              <w:left w:val="nil"/>
              <w:bottom w:val="single" w:sz="4" w:space="0" w:color="auto"/>
              <w:right w:val="single" w:sz="4" w:space="0" w:color="auto"/>
            </w:tcBorders>
            <w:shd w:val="clear" w:color="auto" w:fill="auto"/>
            <w:noWrap/>
            <w:vAlign w:val="center"/>
            <w:hideMark/>
          </w:tcPr>
          <w:p w14:paraId="3A205F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06FECF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2720" w:type="dxa"/>
            <w:tcBorders>
              <w:top w:val="nil"/>
              <w:left w:val="nil"/>
              <w:bottom w:val="single" w:sz="4" w:space="0" w:color="auto"/>
              <w:right w:val="single" w:sz="4" w:space="0" w:color="auto"/>
            </w:tcBorders>
            <w:shd w:val="clear" w:color="auto" w:fill="auto"/>
            <w:noWrap/>
            <w:vAlign w:val="center"/>
            <w:hideMark/>
          </w:tcPr>
          <w:p w14:paraId="787CD0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PAUCARA</w:t>
            </w:r>
          </w:p>
        </w:tc>
        <w:tc>
          <w:tcPr>
            <w:tcW w:w="1011" w:type="dxa"/>
            <w:tcBorders>
              <w:top w:val="nil"/>
              <w:left w:val="nil"/>
              <w:bottom w:val="single" w:sz="4" w:space="0" w:color="auto"/>
              <w:right w:val="single" w:sz="4" w:space="0" w:color="auto"/>
            </w:tcBorders>
            <w:shd w:val="clear" w:color="auto" w:fill="auto"/>
            <w:noWrap/>
            <w:vAlign w:val="center"/>
          </w:tcPr>
          <w:p w14:paraId="674971E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394770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8EEF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766</w:t>
            </w:r>
          </w:p>
        </w:tc>
        <w:tc>
          <w:tcPr>
            <w:tcW w:w="940" w:type="dxa"/>
            <w:tcBorders>
              <w:top w:val="nil"/>
              <w:left w:val="nil"/>
              <w:bottom w:val="single" w:sz="4" w:space="0" w:color="auto"/>
              <w:right w:val="single" w:sz="4" w:space="0" w:color="auto"/>
            </w:tcBorders>
            <w:shd w:val="clear" w:color="auto" w:fill="auto"/>
            <w:noWrap/>
            <w:vAlign w:val="center"/>
            <w:hideMark/>
          </w:tcPr>
          <w:p w14:paraId="7392E6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0902060114</w:t>
            </w:r>
          </w:p>
        </w:tc>
        <w:tc>
          <w:tcPr>
            <w:tcW w:w="3700" w:type="dxa"/>
            <w:tcBorders>
              <w:top w:val="nil"/>
              <w:left w:val="nil"/>
              <w:bottom w:val="single" w:sz="4" w:space="0" w:color="auto"/>
              <w:right w:val="single" w:sz="4" w:space="0" w:color="auto"/>
            </w:tcBorders>
            <w:shd w:val="clear" w:color="auto" w:fill="auto"/>
            <w:noWrap/>
            <w:vAlign w:val="center"/>
            <w:hideMark/>
          </w:tcPr>
          <w:p w14:paraId="659B610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PUCACCASA</w:t>
            </w:r>
          </w:p>
        </w:tc>
        <w:tc>
          <w:tcPr>
            <w:tcW w:w="1340" w:type="dxa"/>
            <w:tcBorders>
              <w:top w:val="nil"/>
              <w:left w:val="nil"/>
              <w:bottom w:val="single" w:sz="4" w:space="0" w:color="auto"/>
              <w:right w:val="single" w:sz="4" w:space="0" w:color="auto"/>
            </w:tcBorders>
            <w:shd w:val="clear" w:color="auto" w:fill="auto"/>
            <w:noWrap/>
            <w:vAlign w:val="center"/>
            <w:hideMark/>
          </w:tcPr>
          <w:p w14:paraId="14E670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77333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2720" w:type="dxa"/>
            <w:tcBorders>
              <w:top w:val="nil"/>
              <w:left w:val="nil"/>
              <w:bottom w:val="single" w:sz="4" w:space="0" w:color="auto"/>
              <w:right w:val="single" w:sz="4" w:space="0" w:color="auto"/>
            </w:tcBorders>
            <w:shd w:val="clear" w:color="auto" w:fill="auto"/>
            <w:noWrap/>
            <w:vAlign w:val="center"/>
            <w:hideMark/>
          </w:tcPr>
          <w:p w14:paraId="4984E6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PAUCARA</w:t>
            </w:r>
          </w:p>
        </w:tc>
        <w:tc>
          <w:tcPr>
            <w:tcW w:w="1011" w:type="dxa"/>
            <w:tcBorders>
              <w:top w:val="nil"/>
              <w:left w:val="nil"/>
              <w:bottom w:val="single" w:sz="4" w:space="0" w:color="auto"/>
              <w:right w:val="single" w:sz="4" w:space="0" w:color="auto"/>
            </w:tcBorders>
            <w:shd w:val="clear" w:color="auto" w:fill="auto"/>
            <w:noWrap/>
            <w:vAlign w:val="center"/>
          </w:tcPr>
          <w:p w14:paraId="0A888C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AAB8CC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A75A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767</w:t>
            </w:r>
          </w:p>
        </w:tc>
        <w:tc>
          <w:tcPr>
            <w:tcW w:w="940" w:type="dxa"/>
            <w:tcBorders>
              <w:top w:val="nil"/>
              <w:left w:val="nil"/>
              <w:bottom w:val="single" w:sz="4" w:space="0" w:color="auto"/>
              <w:right w:val="single" w:sz="4" w:space="0" w:color="auto"/>
            </w:tcBorders>
            <w:shd w:val="clear" w:color="auto" w:fill="auto"/>
            <w:noWrap/>
            <w:vAlign w:val="center"/>
            <w:hideMark/>
          </w:tcPr>
          <w:p w14:paraId="6C49BB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0903020007</w:t>
            </w:r>
          </w:p>
        </w:tc>
        <w:tc>
          <w:tcPr>
            <w:tcW w:w="3700" w:type="dxa"/>
            <w:tcBorders>
              <w:top w:val="nil"/>
              <w:left w:val="nil"/>
              <w:bottom w:val="single" w:sz="4" w:space="0" w:color="auto"/>
              <w:right w:val="single" w:sz="4" w:space="0" w:color="auto"/>
            </w:tcBorders>
            <w:shd w:val="clear" w:color="auto" w:fill="auto"/>
            <w:noWrap/>
            <w:vAlign w:val="center"/>
            <w:hideMark/>
          </w:tcPr>
          <w:p w14:paraId="63AEB7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PROGRESO</w:t>
            </w:r>
          </w:p>
        </w:tc>
        <w:tc>
          <w:tcPr>
            <w:tcW w:w="1340" w:type="dxa"/>
            <w:tcBorders>
              <w:top w:val="nil"/>
              <w:left w:val="nil"/>
              <w:bottom w:val="single" w:sz="4" w:space="0" w:color="auto"/>
              <w:right w:val="single" w:sz="4" w:space="0" w:color="auto"/>
            </w:tcBorders>
            <w:shd w:val="clear" w:color="auto" w:fill="auto"/>
            <w:noWrap/>
            <w:vAlign w:val="center"/>
            <w:hideMark/>
          </w:tcPr>
          <w:p w14:paraId="40BE7D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6D6E4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5CFF3E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ANCHONGA</w:t>
            </w:r>
          </w:p>
        </w:tc>
        <w:tc>
          <w:tcPr>
            <w:tcW w:w="1011" w:type="dxa"/>
            <w:tcBorders>
              <w:top w:val="nil"/>
              <w:left w:val="nil"/>
              <w:bottom w:val="single" w:sz="4" w:space="0" w:color="auto"/>
              <w:right w:val="single" w:sz="4" w:space="0" w:color="auto"/>
            </w:tcBorders>
            <w:shd w:val="clear" w:color="auto" w:fill="auto"/>
            <w:noWrap/>
            <w:vAlign w:val="center"/>
          </w:tcPr>
          <w:p w14:paraId="4707A0A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6EC6EA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445A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768</w:t>
            </w:r>
          </w:p>
        </w:tc>
        <w:tc>
          <w:tcPr>
            <w:tcW w:w="940" w:type="dxa"/>
            <w:tcBorders>
              <w:top w:val="nil"/>
              <w:left w:val="nil"/>
              <w:bottom w:val="single" w:sz="4" w:space="0" w:color="auto"/>
              <w:right w:val="single" w:sz="4" w:space="0" w:color="auto"/>
            </w:tcBorders>
            <w:shd w:val="clear" w:color="auto" w:fill="auto"/>
            <w:noWrap/>
            <w:vAlign w:val="center"/>
            <w:hideMark/>
          </w:tcPr>
          <w:p w14:paraId="435C40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0903020015</w:t>
            </w:r>
          </w:p>
        </w:tc>
        <w:tc>
          <w:tcPr>
            <w:tcW w:w="3700" w:type="dxa"/>
            <w:tcBorders>
              <w:top w:val="nil"/>
              <w:left w:val="nil"/>
              <w:bottom w:val="single" w:sz="4" w:space="0" w:color="auto"/>
              <w:right w:val="single" w:sz="4" w:space="0" w:color="auto"/>
            </w:tcBorders>
            <w:shd w:val="clear" w:color="auto" w:fill="auto"/>
            <w:noWrap/>
            <w:vAlign w:val="center"/>
            <w:hideMark/>
          </w:tcPr>
          <w:p w14:paraId="451A49C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ÑAHUINPUQUIO OCCO</w:t>
            </w:r>
          </w:p>
        </w:tc>
        <w:tc>
          <w:tcPr>
            <w:tcW w:w="1340" w:type="dxa"/>
            <w:tcBorders>
              <w:top w:val="nil"/>
              <w:left w:val="nil"/>
              <w:bottom w:val="single" w:sz="4" w:space="0" w:color="auto"/>
              <w:right w:val="single" w:sz="4" w:space="0" w:color="auto"/>
            </w:tcBorders>
            <w:shd w:val="clear" w:color="auto" w:fill="auto"/>
            <w:noWrap/>
            <w:vAlign w:val="center"/>
            <w:hideMark/>
          </w:tcPr>
          <w:p w14:paraId="1C8DC9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067690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0D8326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ANCHONGA</w:t>
            </w:r>
          </w:p>
        </w:tc>
        <w:tc>
          <w:tcPr>
            <w:tcW w:w="1011" w:type="dxa"/>
            <w:tcBorders>
              <w:top w:val="nil"/>
              <w:left w:val="nil"/>
              <w:bottom w:val="single" w:sz="4" w:space="0" w:color="auto"/>
              <w:right w:val="single" w:sz="4" w:space="0" w:color="auto"/>
            </w:tcBorders>
            <w:shd w:val="clear" w:color="auto" w:fill="auto"/>
            <w:noWrap/>
            <w:vAlign w:val="center"/>
          </w:tcPr>
          <w:p w14:paraId="7B60AD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49F1D7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5CBE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769</w:t>
            </w:r>
          </w:p>
        </w:tc>
        <w:tc>
          <w:tcPr>
            <w:tcW w:w="940" w:type="dxa"/>
            <w:tcBorders>
              <w:top w:val="nil"/>
              <w:left w:val="nil"/>
              <w:bottom w:val="single" w:sz="4" w:space="0" w:color="auto"/>
              <w:right w:val="single" w:sz="4" w:space="0" w:color="auto"/>
            </w:tcBorders>
            <w:shd w:val="clear" w:color="auto" w:fill="auto"/>
            <w:noWrap/>
            <w:vAlign w:val="center"/>
            <w:hideMark/>
          </w:tcPr>
          <w:p w14:paraId="3BFC6E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0903020017</w:t>
            </w:r>
          </w:p>
        </w:tc>
        <w:tc>
          <w:tcPr>
            <w:tcW w:w="3700" w:type="dxa"/>
            <w:tcBorders>
              <w:top w:val="nil"/>
              <w:left w:val="nil"/>
              <w:bottom w:val="single" w:sz="4" w:space="0" w:color="auto"/>
              <w:right w:val="single" w:sz="4" w:space="0" w:color="auto"/>
            </w:tcBorders>
            <w:shd w:val="clear" w:color="auto" w:fill="auto"/>
            <w:noWrap/>
            <w:vAlign w:val="center"/>
            <w:hideMark/>
          </w:tcPr>
          <w:p w14:paraId="5E2AF4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CAJAMARCA</w:t>
            </w:r>
          </w:p>
        </w:tc>
        <w:tc>
          <w:tcPr>
            <w:tcW w:w="1340" w:type="dxa"/>
            <w:tcBorders>
              <w:top w:val="nil"/>
              <w:left w:val="nil"/>
              <w:bottom w:val="single" w:sz="4" w:space="0" w:color="auto"/>
              <w:right w:val="single" w:sz="4" w:space="0" w:color="auto"/>
            </w:tcBorders>
            <w:shd w:val="clear" w:color="auto" w:fill="auto"/>
            <w:noWrap/>
            <w:vAlign w:val="center"/>
            <w:hideMark/>
          </w:tcPr>
          <w:p w14:paraId="30E005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D4128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67BE2D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ANCHONGA</w:t>
            </w:r>
          </w:p>
        </w:tc>
        <w:tc>
          <w:tcPr>
            <w:tcW w:w="1011" w:type="dxa"/>
            <w:tcBorders>
              <w:top w:val="nil"/>
              <w:left w:val="nil"/>
              <w:bottom w:val="single" w:sz="4" w:space="0" w:color="auto"/>
              <w:right w:val="single" w:sz="4" w:space="0" w:color="auto"/>
            </w:tcBorders>
            <w:shd w:val="clear" w:color="auto" w:fill="auto"/>
            <w:noWrap/>
            <w:vAlign w:val="center"/>
          </w:tcPr>
          <w:p w14:paraId="05EB080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09DBEC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3AA8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770</w:t>
            </w:r>
          </w:p>
        </w:tc>
        <w:tc>
          <w:tcPr>
            <w:tcW w:w="940" w:type="dxa"/>
            <w:tcBorders>
              <w:top w:val="nil"/>
              <w:left w:val="nil"/>
              <w:bottom w:val="single" w:sz="4" w:space="0" w:color="auto"/>
              <w:right w:val="single" w:sz="4" w:space="0" w:color="auto"/>
            </w:tcBorders>
            <w:shd w:val="clear" w:color="auto" w:fill="auto"/>
            <w:noWrap/>
            <w:vAlign w:val="center"/>
            <w:hideMark/>
          </w:tcPr>
          <w:p w14:paraId="706359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0903020018</w:t>
            </w:r>
          </w:p>
        </w:tc>
        <w:tc>
          <w:tcPr>
            <w:tcW w:w="3700" w:type="dxa"/>
            <w:tcBorders>
              <w:top w:val="nil"/>
              <w:left w:val="nil"/>
              <w:bottom w:val="single" w:sz="4" w:space="0" w:color="auto"/>
              <w:right w:val="single" w:sz="4" w:space="0" w:color="auto"/>
            </w:tcBorders>
            <w:shd w:val="clear" w:color="auto" w:fill="auto"/>
            <w:noWrap/>
            <w:vAlign w:val="center"/>
            <w:hideMark/>
          </w:tcPr>
          <w:p w14:paraId="2E7F24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MATIPACCANA</w:t>
            </w:r>
          </w:p>
        </w:tc>
        <w:tc>
          <w:tcPr>
            <w:tcW w:w="1340" w:type="dxa"/>
            <w:tcBorders>
              <w:top w:val="nil"/>
              <w:left w:val="nil"/>
              <w:bottom w:val="single" w:sz="4" w:space="0" w:color="auto"/>
              <w:right w:val="single" w:sz="4" w:space="0" w:color="auto"/>
            </w:tcBorders>
            <w:shd w:val="clear" w:color="auto" w:fill="auto"/>
            <w:noWrap/>
            <w:vAlign w:val="center"/>
            <w:hideMark/>
          </w:tcPr>
          <w:p w14:paraId="5EB2F4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25DCF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33EE0D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ANCHONGA</w:t>
            </w:r>
          </w:p>
        </w:tc>
        <w:tc>
          <w:tcPr>
            <w:tcW w:w="1011" w:type="dxa"/>
            <w:tcBorders>
              <w:top w:val="nil"/>
              <w:left w:val="nil"/>
              <w:bottom w:val="single" w:sz="4" w:space="0" w:color="auto"/>
              <w:right w:val="single" w:sz="4" w:space="0" w:color="auto"/>
            </w:tcBorders>
            <w:shd w:val="clear" w:color="auto" w:fill="auto"/>
            <w:noWrap/>
            <w:vAlign w:val="center"/>
          </w:tcPr>
          <w:p w14:paraId="4E76DA3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ECC5B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ABBE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771</w:t>
            </w:r>
          </w:p>
        </w:tc>
        <w:tc>
          <w:tcPr>
            <w:tcW w:w="940" w:type="dxa"/>
            <w:tcBorders>
              <w:top w:val="nil"/>
              <w:left w:val="nil"/>
              <w:bottom w:val="single" w:sz="4" w:space="0" w:color="auto"/>
              <w:right w:val="single" w:sz="4" w:space="0" w:color="auto"/>
            </w:tcBorders>
            <w:shd w:val="clear" w:color="auto" w:fill="auto"/>
            <w:noWrap/>
            <w:vAlign w:val="center"/>
            <w:hideMark/>
          </w:tcPr>
          <w:p w14:paraId="1DCAD7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0903020026</w:t>
            </w:r>
          </w:p>
        </w:tc>
        <w:tc>
          <w:tcPr>
            <w:tcW w:w="3700" w:type="dxa"/>
            <w:tcBorders>
              <w:top w:val="nil"/>
              <w:left w:val="nil"/>
              <w:bottom w:val="single" w:sz="4" w:space="0" w:color="auto"/>
              <w:right w:val="single" w:sz="4" w:space="0" w:color="auto"/>
            </w:tcBorders>
            <w:shd w:val="clear" w:color="auto" w:fill="auto"/>
            <w:noWrap/>
            <w:vAlign w:val="center"/>
            <w:hideMark/>
          </w:tcPr>
          <w:p w14:paraId="09C1447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CHILLHUA</w:t>
            </w:r>
          </w:p>
        </w:tc>
        <w:tc>
          <w:tcPr>
            <w:tcW w:w="1340" w:type="dxa"/>
            <w:tcBorders>
              <w:top w:val="nil"/>
              <w:left w:val="nil"/>
              <w:bottom w:val="single" w:sz="4" w:space="0" w:color="auto"/>
              <w:right w:val="single" w:sz="4" w:space="0" w:color="auto"/>
            </w:tcBorders>
            <w:shd w:val="clear" w:color="auto" w:fill="auto"/>
            <w:noWrap/>
            <w:vAlign w:val="center"/>
            <w:hideMark/>
          </w:tcPr>
          <w:p w14:paraId="566B84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75B9DB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76380F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ANCHONGA</w:t>
            </w:r>
          </w:p>
        </w:tc>
        <w:tc>
          <w:tcPr>
            <w:tcW w:w="1011" w:type="dxa"/>
            <w:tcBorders>
              <w:top w:val="nil"/>
              <w:left w:val="nil"/>
              <w:bottom w:val="single" w:sz="4" w:space="0" w:color="auto"/>
              <w:right w:val="single" w:sz="4" w:space="0" w:color="auto"/>
            </w:tcBorders>
            <w:shd w:val="clear" w:color="auto" w:fill="auto"/>
            <w:noWrap/>
            <w:vAlign w:val="center"/>
          </w:tcPr>
          <w:p w14:paraId="5FAF2FD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8E30AD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DD11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772</w:t>
            </w:r>
          </w:p>
        </w:tc>
        <w:tc>
          <w:tcPr>
            <w:tcW w:w="940" w:type="dxa"/>
            <w:tcBorders>
              <w:top w:val="nil"/>
              <w:left w:val="nil"/>
              <w:bottom w:val="single" w:sz="4" w:space="0" w:color="auto"/>
              <w:right w:val="single" w:sz="4" w:space="0" w:color="auto"/>
            </w:tcBorders>
            <w:shd w:val="clear" w:color="auto" w:fill="auto"/>
            <w:noWrap/>
            <w:vAlign w:val="center"/>
            <w:hideMark/>
          </w:tcPr>
          <w:p w14:paraId="1BFB53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0903020029</w:t>
            </w:r>
          </w:p>
        </w:tc>
        <w:tc>
          <w:tcPr>
            <w:tcW w:w="3700" w:type="dxa"/>
            <w:tcBorders>
              <w:top w:val="nil"/>
              <w:left w:val="nil"/>
              <w:bottom w:val="single" w:sz="4" w:space="0" w:color="auto"/>
              <w:right w:val="single" w:sz="4" w:space="0" w:color="auto"/>
            </w:tcBorders>
            <w:shd w:val="clear" w:color="auto" w:fill="auto"/>
            <w:noWrap/>
            <w:vAlign w:val="center"/>
            <w:hideMark/>
          </w:tcPr>
          <w:p w14:paraId="13CA4C9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CCOCHAPAMPA</w:t>
            </w:r>
          </w:p>
        </w:tc>
        <w:tc>
          <w:tcPr>
            <w:tcW w:w="1340" w:type="dxa"/>
            <w:tcBorders>
              <w:top w:val="nil"/>
              <w:left w:val="nil"/>
              <w:bottom w:val="single" w:sz="4" w:space="0" w:color="auto"/>
              <w:right w:val="single" w:sz="4" w:space="0" w:color="auto"/>
            </w:tcBorders>
            <w:shd w:val="clear" w:color="auto" w:fill="auto"/>
            <w:noWrap/>
            <w:vAlign w:val="center"/>
            <w:hideMark/>
          </w:tcPr>
          <w:p w14:paraId="52E91F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5465ED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654EC3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ANCHONGA</w:t>
            </w:r>
          </w:p>
        </w:tc>
        <w:tc>
          <w:tcPr>
            <w:tcW w:w="1011" w:type="dxa"/>
            <w:tcBorders>
              <w:top w:val="nil"/>
              <w:left w:val="nil"/>
              <w:bottom w:val="single" w:sz="4" w:space="0" w:color="auto"/>
              <w:right w:val="single" w:sz="4" w:space="0" w:color="auto"/>
            </w:tcBorders>
            <w:shd w:val="clear" w:color="auto" w:fill="auto"/>
            <w:noWrap/>
            <w:vAlign w:val="center"/>
          </w:tcPr>
          <w:p w14:paraId="19C014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992B57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2300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773</w:t>
            </w:r>
          </w:p>
        </w:tc>
        <w:tc>
          <w:tcPr>
            <w:tcW w:w="940" w:type="dxa"/>
            <w:tcBorders>
              <w:top w:val="nil"/>
              <w:left w:val="nil"/>
              <w:bottom w:val="single" w:sz="4" w:space="0" w:color="auto"/>
              <w:right w:val="single" w:sz="4" w:space="0" w:color="auto"/>
            </w:tcBorders>
            <w:shd w:val="clear" w:color="auto" w:fill="auto"/>
            <w:noWrap/>
            <w:vAlign w:val="center"/>
            <w:hideMark/>
          </w:tcPr>
          <w:p w14:paraId="0EE7F1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0903020061</w:t>
            </w:r>
          </w:p>
        </w:tc>
        <w:tc>
          <w:tcPr>
            <w:tcW w:w="3700" w:type="dxa"/>
            <w:tcBorders>
              <w:top w:val="nil"/>
              <w:left w:val="nil"/>
              <w:bottom w:val="single" w:sz="4" w:space="0" w:color="auto"/>
              <w:right w:val="single" w:sz="4" w:space="0" w:color="auto"/>
            </w:tcBorders>
            <w:shd w:val="clear" w:color="auto" w:fill="auto"/>
            <w:noWrap/>
            <w:vAlign w:val="center"/>
            <w:hideMark/>
          </w:tcPr>
          <w:p w14:paraId="733012D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KAÑAYPAMPA</w:t>
            </w:r>
          </w:p>
        </w:tc>
        <w:tc>
          <w:tcPr>
            <w:tcW w:w="1340" w:type="dxa"/>
            <w:tcBorders>
              <w:top w:val="nil"/>
              <w:left w:val="nil"/>
              <w:bottom w:val="single" w:sz="4" w:space="0" w:color="auto"/>
              <w:right w:val="single" w:sz="4" w:space="0" w:color="auto"/>
            </w:tcBorders>
            <w:shd w:val="clear" w:color="auto" w:fill="auto"/>
            <w:noWrap/>
            <w:vAlign w:val="center"/>
            <w:hideMark/>
          </w:tcPr>
          <w:p w14:paraId="164F2E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76BF61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270173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ANCHONGA</w:t>
            </w:r>
          </w:p>
        </w:tc>
        <w:tc>
          <w:tcPr>
            <w:tcW w:w="1011" w:type="dxa"/>
            <w:tcBorders>
              <w:top w:val="nil"/>
              <w:left w:val="nil"/>
              <w:bottom w:val="single" w:sz="4" w:space="0" w:color="auto"/>
              <w:right w:val="single" w:sz="4" w:space="0" w:color="auto"/>
            </w:tcBorders>
            <w:shd w:val="clear" w:color="auto" w:fill="auto"/>
            <w:noWrap/>
            <w:vAlign w:val="center"/>
          </w:tcPr>
          <w:p w14:paraId="7DABF99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4BD944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48D5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774</w:t>
            </w:r>
          </w:p>
        </w:tc>
        <w:tc>
          <w:tcPr>
            <w:tcW w:w="940" w:type="dxa"/>
            <w:tcBorders>
              <w:top w:val="nil"/>
              <w:left w:val="nil"/>
              <w:bottom w:val="single" w:sz="4" w:space="0" w:color="auto"/>
              <w:right w:val="single" w:sz="4" w:space="0" w:color="auto"/>
            </w:tcBorders>
            <w:shd w:val="clear" w:color="auto" w:fill="auto"/>
            <w:noWrap/>
            <w:vAlign w:val="center"/>
            <w:hideMark/>
          </w:tcPr>
          <w:p w14:paraId="314584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0903020064</w:t>
            </w:r>
          </w:p>
        </w:tc>
        <w:tc>
          <w:tcPr>
            <w:tcW w:w="3700" w:type="dxa"/>
            <w:tcBorders>
              <w:top w:val="nil"/>
              <w:left w:val="nil"/>
              <w:bottom w:val="single" w:sz="4" w:space="0" w:color="auto"/>
              <w:right w:val="single" w:sz="4" w:space="0" w:color="auto"/>
            </w:tcBorders>
            <w:shd w:val="clear" w:color="auto" w:fill="auto"/>
            <w:noWrap/>
            <w:vAlign w:val="center"/>
            <w:hideMark/>
          </w:tcPr>
          <w:p w14:paraId="52F260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340" w:type="dxa"/>
            <w:tcBorders>
              <w:top w:val="nil"/>
              <w:left w:val="nil"/>
              <w:bottom w:val="single" w:sz="4" w:space="0" w:color="auto"/>
              <w:right w:val="single" w:sz="4" w:space="0" w:color="auto"/>
            </w:tcBorders>
            <w:shd w:val="clear" w:color="auto" w:fill="auto"/>
            <w:noWrap/>
            <w:vAlign w:val="center"/>
            <w:hideMark/>
          </w:tcPr>
          <w:p w14:paraId="37658F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4E4731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1C385E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ANCHONGA</w:t>
            </w:r>
          </w:p>
        </w:tc>
        <w:tc>
          <w:tcPr>
            <w:tcW w:w="1011" w:type="dxa"/>
            <w:tcBorders>
              <w:top w:val="nil"/>
              <w:left w:val="nil"/>
              <w:bottom w:val="single" w:sz="4" w:space="0" w:color="auto"/>
              <w:right w:val="single" w:sz="4" w:space="0" w:color="auto"/>
            </w:tcBorders>
            <w:shd w:val="clear" w:color="auto" w:fill="auto"/>
            <w:noWrap/>
            <w:vAlign w:val="center"/>
          </w:tcPr>
          <w:p w14:paraId="398B6C1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EFCC3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EF3C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775</w:t>
            </w:r>
          </w:p>
        </w:tc>
        <w:tc>
          <w:tcPr>
            <w:tcW w:w="940" w:type="dxa"/>
            <w:tcBorders>
              <w:top w:val="nil"/>
              <w:left w:val="nil"/>
              <w:bottom w:val="single" w:sz="4" w:space="0" w:color="auto"/>
              <w:right w:val="single" w:sz="4" w:space="0" w:color="auto"/>
            </w:tcBorders>
            <w:shd w:val="clear" w:color="auto" w:fill="auto"/>
            <w:noWrap/>
            <w:vAlign w:val="center"/>
            <w:hideMark/>
          </w:tcPr>
          <w:p w14:paraId="5FFC04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0903020065</w:t>
            </w:r>
          </w:p>
        </w:tc>
        <w:tc>
          <w:tcPr>
            <w:tcW w:w="3700" w:type="dxa"/>
            <w:tcBorders>
              <w:top w:val="nil"/>
              <w:left w:val="nil"/>
              <w:bottom w:val="single" w:sz="4" w:space="0" w:color="auto"/>
              <w:right w:val="single" w:sz="4" w:space="0" w:color="auto"/>
            </w:tcBorders>
            <w:shd w:val="clear" w:color="auto" w:fill="auto"/>
            <w:noWrap/>
            <w:vAlign w:val="center"/>
            <w:hideMark/>
          </w:tcPr>
          <w:p w14:paraId="6233309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MANZANITA</w:t>
            </w:r>
          </w:p>
        </w:tc>
        <w:tc>
          <w:tcPr>
            <w:tcW w:w="1340" w:type="dxa"/>
            <w:tcBorders>
              <w:top w:val="nil"/>
              <w:left w:val="nil"/>
              <w:bottom w:val="single" w:sz="4" w:space="0" w:color="auto"/>
              <w:right w:val="single" w:sz="4" w:space="0" w:color="auto"/>
            </w:tcBorders>
            <w:shd w:val="clear" w:color="auto" w:fill="auto"/>
            <w:noWrap/>
            <w:vAlign w:val="center"/>
            <w:hideMark/>
          </w:tcPr>
          <w:p w14:paraId="60DB3B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55840E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4639BE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ANCHONGA</w:t>
            </w:r>
          </w:p>
        </w:tc>
        <w:tc>
          <w:tcPr>
            <w:tcW w:w="1011" w:type="dxa"/>
            <w:tcBorders>
              <w:top w:val="nil"/>
              <w:left w:val="nil"/>
              <w:bottom w:val="single" w:sz="4" w:space="0" w:color="auto"/>
              <w:right w:val="single" w:sz="4" w:space="0" w:color="auto"/>
            </w:tcBorders>
            <w:shd w:val="clear" w:color="auto" w:fill="auto"/>
            <w:noWrap/>
            <w:vAlign w:val="center"/>
          </w:tcPr>
          <w:p w14:paraId="304916C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D9041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F5A5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776</w:t>
            </w:r>
          </w:p>
        </w:tc>
        <w:tc>
          <w:tcPr>
            <w:tcW w:w="940" w:type="dxa"/>
            <w:tcBorders>
              <w:top w:val="nil"/>
              <w:left w:val="nil"/>
              <w:bottom w:val="single" w:sz="4" w:space="0" w:color="auto"/>
              <w:right w:val="single" w:sz="4" w:space="0" w:color="auto"/>
            </w:tcBorders>
            <w:shd w:val="clear" w:color="auto" w:fill="auto"/>
            <w:noWrap/>
            <w:vAlign w:val="center"/>
            <w:hideMark/>
          </w:tcPr>
          <w:p w14:paraId="07DFEA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0903060004</w:t>
            </w:r>
          </w:p>
        </w:tc>
        <w:tc>
          <w:tcPr>
            <w:tcW w:w="3700" w:type="dxa"/>
            <w:tcBorders>
              <w:top w:val="nil"/>
              <w:left w:val="nil"/>
              <w:bottom w:val="single" w:sz="4" w:space="0" w:color="auto"/>
              <w:right w:val="single" w:sz="4" w:space="0" w:color="auto"/>
            </w:tcBorders>
            <w:shd w:val="clear" w:color="auto" w:fill="auto"/>
            <w:noWrap/>
            <w:vAlign w:val="center"/>
            <w:hideMark/>
          </w:tcPr>
          <w:p w14:paraId="343148B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TOPCCACCASA</w:t>
            </w:r>
          </w:p>
        </w:tc>
        <w:tc>
          <w:tcPr>
            <w:tcW w:w="1340" w:type="dxa"/>
            <w:tcBorders>
              <w:top w:val="nil"/>
              <w:left w:val="nil"/>
              <w:bottom w:val="single" w:sz="4" w:space="0" w:color="auto"/>
              <w:right w:val="single" w:sz="4" w:space="0" w:color="auto"/>
            </w:tcBorders>
            <w:shd w:val="clear" w:color="auto" w:fill="auto"/>
            <w:noWrap/>
            <w:vAlign w:val="center"/>
            <w:hideMark/>
          </w:tcPr>
          <w:p w14:paraId="61C05F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2C0EB1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4AC821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CONGALLA</w:t>
            </w:r>
          </w:p>
        </w:tc>
        <w:tc>
          <w:tcPr>
            <w:tcW w:w="1011" w:type="dxa"/>
            <w:tcBorders>
              <w:top w:val="nil"/>
              <w:left w:val="nil"/>
              <w:bottom w:val="single" w:sz="4" w:space="0" w:color="auto"/>
              <w:right w:val="single" w:sz="4" w:space="0" w:color="auto"/>
            </w:tcBorders>
            <w:shd w:val="clear" w:color="auto" w:fill="auto"/>
            <w:noWrap/>
            <w:vAlign w:val="center"/>
          </w:tcPr>
          <w:p w14:paraId="7AC75EE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E433D0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314C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777</w:t>
            </w:r>
          </w:p>
        </w:tc>
        <w:tc>
          <w:tcPr>
            <w:tcW w:w="940" w:type="dxa"/>
            <w:tcBorders>
              <w:top w:val="nil"/>
              <w:left w:val="nil"/>
              <w:bottom w:val="single" w:sz="4" w:space="0" w:color="auto"/>
              <w:right w:val="single" w:sz="4" w:space="0" w:color="auto"/>
            </w:tcBorders>
            <w:shd w:val="clear" w:color="auto" w:fill="auto"/>
            <w:noWrap/>
            <w:vAlign w:val="center"/>
            <w:hideMark/>
          </w:tcPr>
          <w:p w14:paraId="2848BE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0903060025</w:t>
            </w:r>
          </w:p>
        </w:tc>
        <w:tc>
          <w:tcPr>
            <w:tcW w:w="3700" w:type="dxa"/>
            <w:tcBorders>
              <w:top w:val="nil"/>
              <w:left w:val="nil"/>
              <w:bottom w:val="single" w:sz="4" w:space="0" w:color="auto"/>
              <w:right w:val="single" w:sz="4" w:space="0" w:color="auto"/>
            </w:tcBorders>
            <w:shd w:val="clear" w:color="auto" w:fill="auto"/>
            <w:noWrap/>
            <w:vAlign w:val="center"/>
            <w:hideMark/>
          </w:tcPr>
          <w:p w14:paraId="09C2F0E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TOTORA</w:t>
            </w:r>
          </w:p>
        </w:tc>
        <w:tc>
          <w:tcPr>
            <w:tcW w:w="1340" w:type="dxa"/>
            <w:tcBorders>
              <w:top w:val="nil"/>
              <w:left w:val="nil"/>
              <w:bottom w:val="single" w:sz="4" w:space="0" w:color="auto"/>
              <w:right w:val="single" w:sz="4" w:space="0" w:color="auto"/>
            </w:tcBorders>
            <w:shd w:val="clear" w:color="auto" w:fill="auto"/>
            <w:noWrap/>
            <w:vAlign w:val="center"/>
            <w:hideMark/>
          </w:tcPr>
          <w:p w14:paraId="169FB0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073FDA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379D15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CONGALLA</w:t>
            </w:r>
          </w:p>
        </w:tc>
        <w:tc>
          <w:tcPr>
            <w:tcW w:w="1011" w:type="dxa"/>
            <w:tcBorders>
              <w:top w:val="nil"/>
              <w:left w:val="nil"/>
              <w:bottom w:val="single" w:sz="4" w:space="0" w:color="auto"/>
              <w:right w:val="single" w:sz="4" w:space="0" w:color="auto"/>
            </w:tcBorders>
            <w:shd w:val="clear" w:color="auto" w:fill="auto"/>
            <w:noWrap/>
            <w:vAlign w:val="center"/>
          </w:tcPr>
          <w:p w14:paraId="203FE5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E8A0AD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8901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778</w:t>
            </w:r>
          </w:p>
        </w:tc>
        <w:tc>
          <w:tcPr>
            <w:tcW w:w="940" w:type="dxa"/>
            <w:tcBorders>
              <w:top w:val="nil"/>
              <w:left w:val="nil"/>
              <w:bottom w:val="single" w:sz="4" w:space="0" w:color="auto"/>
              <w:right w:val="single" w:sz="4" w:space="0" w:color="auto"/>
            </w:tcBorders>
            <w:shd w:val="clear" w:color="auto" w:fill="auto"/>
            <w:noWrap/>
            <w:vAlign w:val="center"/>
            <w:hideMark/>
          </w:tcPr>
          <w:p w14:paraId="17094C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0903120003</w:t>
            </w:r>
          </w:p>
        </w:tc>
        <w:tc>
          <w:tcPr>
            <w:tcW w:w="3700" w:type="dxa"/>
            <w:tcBorders>
              <w:top w:val="nil"/>
              <w:left w:val="nil"/>
              <w:bottom w:val="single" w:sz="4" w:space="0" w:color="auto"/>
              <w:right w:val="single" w:sz="4" w:space="0" w:color="auto"/>
            </w:tcBorders>
            <w:shd w:val="clear" w:color="auto" w:fill="auto"/>
            <w:noWrap/>
            <w:vAlign w:val="center"/>
            <w:hideMark/>
          </w:tcPr>
          <w:p w14:paraId="5AC20B2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MARAY</w:t>
            </w:r>
          </w:p>
        </w:tc>
        <w:tc>
          <w:tcPr>
            <w:tcW w:w="1340" w:type="dxa"/>
            <w:tcBorders>
              <w:top w:val="nil"/>
              <w:left w:val="nil"/>
              <w:bottom w:val="single" w:sz="4" w:space="0" w:color="auto"/>
              <w:right w:val="single" w:sz="4" w:space="0" w:color="auto"/>
            </w:tcBorders>
            <w:shd w:val="clear" w:color="auto" w:fill="auto"/>
            <w:noWrap/>
            <w:vAlign w:val="center"/>
            <w:hideMark/>
          </w:tcPr>
          <w:p w14:paraId="6132D2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75CDD1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73DA8E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SECCLLA</w:t>
            </w:r>
          </w:p>
        </w:tc>
        <w:tc>
          <w:tcPr>
            <w:tcW w:w="1011" w:type="dxa"/>
            <w:tcBorders>
              <w:top w:val="nil"/>
              <w:left w:val="nil"/>
              <w:bottom w:val="single" w:sz="4" w:space="0" w:color="auto"/>
              <w:right w:val="single" w:sz="4" w:space="0" w:color="auto"/>
            </w:tcBorders>
            <w:shd w:val="clear" w:color="auto" w:fill="auto"/>
            <w:noWrap/>
            <w:vAlign w:val="center"/>
          </w:tcPr>
          <w:p w14:paraId="228B8C1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6665D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CE0A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779</w:t>
            </w:r>
          </w:p>
        </w:tc>
        <w:tc>
          <w:tcPr>
            <w:tcW w:w="940" w:type="dxa"/>
            <w:tcBorders>
              <w:top w:val="nil"/>
              <w:left w:val="nil"/>
              <w:bottom w:val="single" w:sz="4" w:space="0" w:color="auto"/>
              <w:right w:val="single" w:sz="4" w:space="0" w:color="auto"/>
            </w:tcBorders>
            <w:shd w:val="clear" w:color="auto" w:fill="auto"/>
            <w:noWrap/>
            <w:vAlign w:val="center"/>
            <w:hideMark/>
          </w:tcPr>
          <w:p w14:paraId="2B76E0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0903120016</w:t>
            </w:r>
          </w:p>
        </w:tc>
        <w:tc>
          <w:tcPr>
            <w:tcW w:w="3700" w:type="dxa"/>
            <w:tcBorders>
              <w:top w:val="nil"/>
              <w:left w:val="nil"/>
              <w:bottom w:val="single" w:sz="4" w:space="0" w:color="auto"/>
              <w:right w:val="single" w:sz="4" w:space="0" w:color="auto"/>
            </w:tcBorders>
            <w:shd w:val="clear" w:color="auto" w:fill="auto"/>
            <w:noWrap/>
            <w:vAlign w:val="center"/>
            <w:hideMark/>
          </w:tcPr>
          <w:p w14:paraId="0AA2452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CCOCHATAY</w:t>
            </w:r>
          </w:p>
        </w:tc>
        <w:tc>
          <w:tcPr>
            <w:tcW w:w="1340" w:type="dxa"/>
            <w:tcBorders>
              <w:top w:val="nil"/>
              <w:left w:val="nil"/>
              <w:bottom w:val="single" w:sz="4" w:space="0" w:color="auto"/>
              <w:right w:val="single" w:sz="4" w:space="0" w:color="auto"/>
            </w:tcBorders>
            <w:shd w:val="clear" w:color="auto" w:fill="auto"/>
            <w:noWrap/>
            <w:vAlign w:val="center"/>
            <w:hideMark/>
          </w:tcPr>
          <w:p w14:paraId="0E4454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E73D9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6D79A8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SECCLLA</w:t>
            </w:r>
          </w:p>
        </w:tc>
        <w:tc>
          <w:tcPr>
            <w:tcW w:w="1011" w:type="dxa"/>
            <w:tcBorders>
              <w:top w:val="nil"/>
              <w:left w:val="nil"/>
              <w:bottom w:val="single" w:sz="4" w:space="0" w:color="auto"/>
              <w:right w:val="single" w:sz="4" w:space="0" w:color="auto"/>
            </w:tcBorders>
            <w:shd w:val="clear" w:color="auto" w:fill="auto"/>
            <w:noWrap/>
            <w:vAlign w:val="center"/>
          </w:tcPr>
          <w:p w14:paraId="6F4CF52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E3F18F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2AFE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780</w:t>
            </w:r>
          </w:p>
        </w:tc>
        <w:tc>
          <w:tcPr>
            <w:tcW w:w="940" w:type="dxa"/>
            <w:tcBorders>
              <w:top w:val="nil"/>
              <w:left w:val="nil"/>
              <w:bottom w:val="single" w:sz="4" w:space="0" w:color="auto"/>
              <w:right w:val="single" w:sz="4" w:space="0" w:color="auto"/>
            </w:tcBorders>
            <w:shd w:val="clear" w:color="auto" w:fill="auto"/>
            <w:noWrap/>
            <w:vAlign w:val="center"/>
            <w:hideMark/>
          </w:tcPr>
          <w:p w14:paraId="1C768A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0903120017</w:t>
            </w:r>
          </w:p>
        </w:tc>
        <w:tc>
          <w:tcPr>
            <w:tcW w:w="3700" w:type="dxa"/>
            <w:tcBorders>
              <w:top w:val="nil"/>
              <w:left w:val="nil"/>
              <w:bottom w:val="single" w:sz="4" w:space="0" w:color="auto"/>
              <w:right w:val="single" w:sz="4" w:space="0" w:color="auto"/>
            </w:tcBorders>
            <w:shd w:val="clear" w:color="auto" w:fill="auto"/>
            <w:noWrap/>
            <w:vAlign w:val="center"/>
            <w:hideMark/>
          </w:tcPr>
          <w:p w14:paraId="0A9CE2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ANTAMACHAY</w:t>
            </w:r>
          </w:p>
        </w:tc>
        <w:tc>
          <w:tcPr>
            <w:tcW w:w="1340" w:type="dxa"/>
            <w:tcBorders>
              <w:top w:val="nil"/>
              <w:left w:val="nil"/>
              <w:bottom w:val="single" w:sz="4" w:space="0" w:color="auto"/>
              <w:right w:val="single" w:sz="4" w:space="0" w:color="auto"/>
            </w:tcBorders>
            <w:shd w:val="clear" w:color="auto" w:fill="auto"/>
            <w:noWrap/>
            <w:vAlign w:val="center"/>
            <w:hideMark/>
          </w:tcPr>
          <w:p w14:paraId="3FB21C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2F0530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ANGARAES</w:t>
            </w:r>
          </w:p>
        </w:tc>
        <w:tc>
          <w:tcPr>
            <w:tcW w:w="2720" w:type="dxa"/>
            <w:tcBorders>
              <w:top w:val="nil"/>
              <w:left w:val="nil"/>
              <w:bottom w:val="single" w:sz="4" w:space="0" w:color="auto"/>
              <w:right w:val="single" w:sz="4" w:space="0" w:color="auto"/>
            </w:tcBorders>
            <w:shd w:val="clear" w:color="auto" w:fill="auto"/>
            <w:noWrap/>
            <w:vAlign w:val="center"/>
            <w:hideMark/>
          </w:tcPr>
          <w:p w14:paraId="75139D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SECCLLA</w:t>
            </w:r>
          </w:p>
        </w:tc>
        <w:tc>
          <w:tcPr>
            <w:tcW w:w="1011" w:type="dxa"/>
            <w:tcBorders>
              <w:top w:val="nil"/>
              <w:left w:val="nil"/>
              <w:bottom w:val="single" w:sz="4" w:space="0" w:color="auto"/>
              <w:right w:val="single" w:sz="4" w:space="0" w:color="auto"/>
            </w:tcBorders>
            <w:shd w:val="clear" w:color="auto" w:fill="auto"/>
            <w:noWrap/>
            <w:vAlign w:val="center"/>
          </w:tcPr>
          <w:p w14:paraId="0C9C96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3F2D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AD5B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781</w:t>
            </w:r>
          </w:p>
        </w:tc>
        <w:tc>
          <w:tcPr>
            <w:tcW w:w="940" w:type="dxa"/>
            <w:tcBorders>
              <w:top w:val="nil"/>
              <w:left w:val="nil"/>
              <w:bottom w:val="single" w:sz="4" w:space="0" w:color="auto"/>
              <w:right w:val="single" w:sz="4" w:space="0" w:color="auto"/>
            </w:tcBorders>
            <w:shd w:val="clear" w:color="auto" w:fill="auto"/>
            <w:noWrap/>
            <w:vAlign w:val="center"/>
            <w:hideMark/>
          </w:tcPr>
          <w:p w14:paraId="668AD8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0904030046</w:t>
            </w:r>
          </w:p>
        </w:tc>
        <w:tc>
          <w:tcPr>
            <w:tcW w:w="3700" w:type="dxa"/>
            <w:tcBorders>
              <w:top w:val="nil"/>
              <w:left w:val="nil"/>
              <w:bottom w:val="single" w:sz="4" w:space="0" w:color="auto"/>
              <w:right w:val="single" w:sz="4" w:space="0" w:color="auto"/>
            </w:tcBorders>
            <w:shd w:val="clear" w:color="auto" w:fill="auto"/>
            <w:noWrap/>
            <w:vAlign w:val="center"/>
            <w:hideMark/>
          </w:tcPr>
          <w:p w14:paraId="77AE79A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CHOCORO</w:t>
            </w:r>
          </w:p>
        </w:tc>
        <w:tc>
          <w:tcPr>
            <w:tcW w:w="1340" w:type="dxa"/>
            <w:tcBorders>
              <w:top w:val="nil"/>
              <w:left w:val="nil"/>
              <w:bottom w:val="single" w:sz="4" w:space="0" w:color="auto"/>
              <w:right w:val="single" w:sz="4" w:space="0" w:color="auto"/>
            </w:tcBorders>
            <w:shd w:val="clear" w:color="auto" w:fill="auto"/>
            <w:noWrap/>
            <w:vAlign w:val="center"/>
            <w:hideMark/>
          </w:tcPr>
          <w:p w14:paraId="7B7D5C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360BE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CASTROVIRREYNA</w:t>
            </w:r>
          </w:p>
        </w:tc>
        <w:tc>
          <w:tcPr>
            <w:tcW w:w="2720" w:type="dxa"/>
            <w:tcBorders>
              <w:top w:val="nil"/>
              <w:left w:val="nil"/>
              <w:bottom w:val="single" w:sz="4" w:space="0" w:color="auto"/>
              <w:right w:val="single" w:sz="4" w:space="0" w:color="auto"/>
            </w:tcBorders>
            <w:shd w:val="clear" w:color="auto" w:fill="auto"/>
            <w:noWrap/>
            <w:vAlign w:val="center"/>
            <w:hideMark/>
          </w:tcPr>
          <w:p w14:paraId="016D15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AURAHUA</w:t>
            </w:r>
          </w:p>
        </w:tc>
        <w:tc>
          <w:tcPr>
            <w:tcW w:w="1011" w:type="dxa"/>
            <w:tcBorders>
              <w:top w:val="nil"/>
              <w:left w:val="nil"/>
              <w:bottom w:val="single" w:sz="4" w:space="0" w:color="auto"/>
              <w:right w:val="single" w:sz="4" w:space="0" w:color="auto"/>
            </w:tcBorders>
            <w:shd w:val="clear" w:color="auto" w:fill="auto"/>
            <w:noWrap/>
            <w:vAlign w:val="center"/>
          </w:tcPr>
          <w:p w14:paraId="50EEDA7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1CF51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CE82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782</w:t>
            </w:r>
          </w:p>
        </w:tc>
        <w:tc>
          <w:tcPr>
            <w:tcW w:w="940" w:type="dxa"/>
            <w:tcBorders>
              <w:top w:val="nil"/>
              <w:left w:val="nil"/>
              <w:bottom w:val="single" w:sz="4" w:space="0" w:color="auto"/>
              <w:right w:val="single" w:sz="4" w:space="0" w:color="auto"/>
            </w:tcBorders>
            <w:shd w:val="clear" w:color="auto" w:fill="auto"/>
            <w:noWrap/>
            <w:vAlign w:val="center"/>
            <w:hideMark/>
          </w:tcPr>
          <w:p w14:paraId="3D5EEF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0904050014</w:t>
            </w:r>
          </w:p>
        </w:tc>
        <w:tc>
          <w:tcPr>
            <w:tcW w:w="3700" w:type="dxa"/>
            <w:tcBorders>
              <w:top w:val="nil"/>
              <w:left w:val="nil"/>
              <w:bottom w:val="single" w:sz="4" w:space="0" w:color="auto"/>
              <w:right w:val="single" w:sz="4" w:space="0" w:color="auto"/>
            </w:tcBorders>
            <w:shd w:val="clear" w:color="auto" w:fill="auto"/>
            <w:noWrap/>
            <w:vAlign w:val="center"/>
            <w:hideMark/>
          </w:tcPr>
          <w:p w14:paraId="7E2375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CHANCAHUASI</w:t>
            </w:r>
          </w:p>
        </w:tc>
        <w:tc>
          <w:tcPr>
            <w:tcW w:w="1340" w:type="dxa"/>
            <w:tcBorders>
              <w:top w:val="nil"/>
              <w:left w:val="nil"/>
              <w:bottom w:val="single" w:sz="4" w:space="0" w:color="auto"/>
              <w:right w:val="single" w:sz="4" w:space="0" w:color="auto"/>
            </w:tcBorders>
            <w:shd w:val="clear" w:color="auto" w:fill="auto"/>
            <w:noWrap/>
            <w:vAlign w:val="center"/>
            <w:hideMark/>
          </w:tcPr>
          <w:p w14:paraId="31522A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3836D4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CASTROVIRREYNA</w:t>
            </w:r>
          </w:p>
        </w:tc>
        <w:tc>
          <w:tcPr>
            <w:tcW w:w="2720" w:type="dxa"/>
            <w:tcBorders>
              <w:top w:val="nil"/>
              <w:left w:val="nil"/>
              <w:bottom w:val="single" w:sz="4" w:space="0" w:color="auto"/>
              <w:right w:val="single" w:sz="4" w:space="0" w:color="auto"/>
            </w:tcBorders>
            <w:shd w:val="clear" w:color="auto" w:fill="auto"/>
            <w:noWrap/>
            <w:vAlign w:val="center"/>
            <w:hideMark/>
          </w:tcPr>
          <w:p w14:paraId="2A7615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CHUPAMARCA</w:t>
            </w:r>
          </w:p>
        </w:tc>
        <w:tc>
          <w:tcPr>
            <w:tcW w:w="1011" w:type="dxa"/>
            <w:tcBorders>
              <w:top w:val="nil"/>
              <w:left w:val="nil"/>
              <w:bottom w:val="single" w:sz="4" w:space="0" w:color="auto"/>
              <w:right w:val="single" w:sz="4" w:space="0" w:color="auto"/>
            </w:tcBorders>
            <w:shd w:val="clear" w:color="auto" w:fill="auto"/>
            <w:noWrap/>
            <w:vAlign w:val="center"/>
          </w:tcPr>
          <w:p w14:paraId="0F25378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E9B227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64CC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783</w:t>
            </w:r>
          </w:p>
        </w:tc>
        <w:tc>
          <w:tcPr>
            <w:tcW w:w="940" w:type="dxa"/>
            <w:tcBorders>
              <w:top w:val="nil"/>
              <w:left w:val="nil"/>
              <w:bottom w:val="single" w:sz="4" w:space="0" w:color="auto"/>
              <w:right w:val="single" w:sz="4" w:space="0" w:color="auto"/>
            </w:tcBorders>
            <w:shd w:val="clear" w:color="auto" w:fill="auto"/>
            <w:noWrap/>
            <w:vAlign w:val="center"/>
            <w:hideMark/>
          </w:tcPr>
          <w:p w14:paraId="1AF957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0904090002</w:t>
            </w:r>
          </w:p>
        </w:tc>
        <w:tc>
          <w:tcPr>
            <w:tcW w:w="3700" w:type="dxa"/>
            <w:tcBorders>
              <w:top w:val="nil"/>
              <w:left w:val="nil"/>
              <w:bottom w:val="single" w:sz="4" w:space="0" w:color="auto"/>
              <w:right w:val="single" w:sz="4" w:space="0" w:color="auto"/>
            </w:tcBorders>
            <w:shd w:val="clear" w:color="auto" w:fill="auto"/>
            <w:noWrap/>
            <w:vAlign w:val="center"/>
            <w:hideMark/>
          </w:tcPr>
          <w:p w14:paraId="6AAA269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SUYTUPAMPA</w:t>
            </w:r>
          </w:p>
        </w:tc>
        <w:tc>
          <w:tcPr>
            <w:tcW w:w="1340" w:type="dxa"/>
            <w:tcBorders>
              <w:top w:val="nil"/>
              <w:left w:val="nil"/>
              <w:bottom w:val="single" w:sz="4" w:space="0" w:color="auto"/>
              <w:right w:val="single" w:sz="4" w:space="0" w:color="auto"/>
            </w:tcBorders>
            <w:shd w:val="clear" w:color="auto" w:fill="auto"/>
            <w:noWrap/>
            <w:vAlign w:val="center"/>
            <w:hideMark/>
          </w:tcPr>
          <w:p w14:paraId="1C9673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52D4F6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CASTROVIRREYNA</w:t>
            </w:r>
          </w:p>
        </w:tc>
        <w:tc>
          <w:tcPr>
            <w:tcW w:w="2720" w:type="dxa"/>
            <w:tcBorders>
              <w:top w:val="nil"/>
              <w:left w:val="nil"/>
              <w:bottom w:val="single" w:sz="4" w:space="0" w:color="auto"/>
              <w:right w:val="single" w:sz="4" w:space="0" w:color="auto"/>
            </w:tcBorders>
            <w:shd w:val="clear" w:color="auto" w:fill="auto"/>
            <w:noWrap/>
            <w:vAlign w:val="center"/>
            <w:hideMark/>
          </w:tcPr>
          <w:p w14:paraId="4F026B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MOLLEPAMPA</w:t>
            </w:r>
          </w:p>
        </w:tc>
        <w:tc>
          <w:tcPr>
            <w:tcW w:w="1011" w:type="dxa"/>
            <w:tcBorders>
              <w:top w:val="nil"/>
              <w:left w:val="nil"/>
              <w:bottom w:val="single" w:sz="4" w:space="0" w:color="auto"/>
              <w:right w:val="single" w:sz="4" w:space="0" w:color="auto"/>
            </w:tcBorders>
            <w:shd w:val="clear" w:color="auto" w:fill="auto"/>
            <w:noWrap/>
            <w:vAlign w:val="center"/>
          </w:tcPr>
          <w:p w14:paraId="2AF2C5C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C82E3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86E7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784</w:t>
            </w:r>
          </w:p>
        </w:tc>
        <w:tc>
          <w:tcPr>
            <w:tcW w:w="940" w:type="dxa"/>
            <w:tcBorders>
              <w:top w:val="nil"/>
              <w:left w:val="nil"/>
              <w:bottom w:val="single" w:sz="4" w:space="0" w:color="auto"/>
              <w:right w:val="single" w:sz="4" w:space="0" w:color="auto"/>
            </w:tcBorders>
            <w:shd w:val="clear" w:color="auto" w:fill="auto"/>
            <w:noWrap/>
            <w:vAlign w:val="center"/>
            <w:hideMark/>
          </w:tcPr>
          <w:p w14:paraId="325EC9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0905020042</w:t>
            </w:r>
          </w:p>
        </w:tc>
        <w:tc>
          <w:tcPr>
            <w:tcW w:w="3700" w:type="dxa"/>
            <w:tcBorders>
              <w:top w:val="nil"/>
              <w:left w:val="nil"/>
              <w:bottom w:val="single" w:sz="4" w:space="0" w:color="auto"/>
              <w:right w:val="single" w:sz="4" w:space="0" w:color="auto"/>
            </w:tcBorders>
            <w:shd w:val="clear" w:color="auto" w:fill="auto"/>
            <w:noWrap/>
            <w:vAlign w:val="center"/>
            <w:hideMark/>
          </w:tcPr>
          <w:p w14:paraId="7973F9E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LA VICTORIA</w:t>
            </w:r>
          </w:p>
        </w:tc>
        <w:tc>
          <w:tcPr>
            <w:tcW w:w="1340" w:type="dxa"/>
            <w:tcBorders>
              <w:top w:val="nil"/>
              <w:left w:val="nil"/>
              <w:bottom w:val="single" w:sz="4" w:space="0" w:color="auto"/>
              <w:right w:val="single" w:sz="4" w:space="0" w:color="auto"/>
            </w:tcBorders>
            <w:shd w:val="clear" w:color="auto" w:fill="auto"/>
            <w:noWrap/>
            <w:vAlign w:val="center"/>
            <w:hideMark/>
          </w:tcPr>
          <w:p w14:paraId="714811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74E586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245639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w:t>
            </w:r>
          </w:p>
        </w:tc>
        <w:tc>
          <w:tcPr>
            <w:tcW w:w="1011" w:type="dxa"/>
            <w:tcBorders>
              <w:top w:val="nil"/>
              <w:left w:val="nil"/>
              <w:bottom w:val="single" w:sz="4" w:space="0" w:color="auto"/>
              <w:right w:val="single" w:sz="4" w:space="0" w:color="auto"/>
            </w:tcBorders>
            <w:shd w:val="clear" w:color="auto" w:fill="auto"/>
            <w:noWrap/>
            <w:vAlign w:val="center"/>
          </w:tcPr>
          <w:p w14:paraId="1AE634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B82E6D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6703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785</w:t>
            </w:r>
          </w:p>
        </w:tc>
        <w:tc>
          <w:tcPr>
            <w:tcW w:w="940" w:type="dxa"/>
            <w:tcBorders>
              <w:top w:val="nil"/>
              <w:left w:val="nil"/>
              <w:bottom w:val="single" w:sz="4" w:space="0" w:color="auto"/>
              <w:right w:val="single" w:sz="4" w:space="0" w:color="auto"/>
            </w:tcBorders>
            <w:shd w:val="clear" w:color="auto" w:fill="auto"/>
            <w:noWrap/>
            <w:vAlign w:val="center"/>
            <w:hideMark/>
          </w:tcPr>
          <w:p w14:paraId="4F020B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0905030003</w:t>
            </w:r>
          </w:p>
        </w:tc>
        <w:tc>
          <w:tcPr>
            <w:tcW w:w="3700" w:type="dxa"/>
            <w:tcBorders>
              <w:top w:val="nil"/>
              <w:left w:val="nil"/>
              <w:bottom w:val="single" w:sz="4" w:space="0" w:color="auto"/>
              <w:right w:val="single" w:sz="4" w:space="0" w:color="auto"/>
            </w:tcBorders>
            <w:shd w:val="clear" w:color="auto" w:fill="auto"/>
            <w:noWrap/>
            <w:vAlign w:val="center"/>
            <w:hideMark/>
          </w:tcPr>
          <w:p w14:paraId="1C72B9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URPAY</w:t>
            </w:r>
          </w:p>
        </w:tc>
        <w:tc>
          <w:tcPr>
            <w:tcW w:w="1340" w:type="dxa"/>
            <w:tcBorders>
              <w:top w:val="nil"/>
              <w:left w:val="nil"/>
              <w:bottom w:val="single" w:sz="4" w:space="0" w:color="auto"/>
              <w:right w:val="single" w:sz="4" w:space="0" w:color="auto"/>
            </w:tcBorders>
            <w:shd w:val="clear" w:color="auto" w:fill="auto"/>
            <w:noWrap/>
            <w:vAlign w:val="center"/>
            <w:hideMark/>
          </w:tcPr>
          <w:p w14:paraId="784ADC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AF5FC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79EE98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CHINCHIHUASI</w:t>
            </w:r>
          </w:p>
        </w:tc>
        <w:tc>
          <w:tcPr>
            <w:tcW w:w="1011" w:type="dxa"/>
            <w:tcBorders>
              <w:top w:val="nil"/>
              <w:left w:val="nil"/>
              <w:bottom w:val="single" w:sz="4" w:space="0" w:color="auto"/>
              <w:right w:val="single" w:sz="4" w:space="0" w:color="auto"/>
            </w:tcBorders>
            <w:shd w:val="clear" w:color="auto" w:fill="auto"/>
            <w:noWrap/>
            <w:vAlign w:val="center"/>
          </w:tcPr>
          <w:p w14:paraId="5153161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A6A55F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DE9D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786</w:t>
            </w:r>
          </w:p>
        </w:tc>
        <w:tc>
          <w:tcPr>
            <w:tcW w:w="940" w:type="dxa"/>
            <w:tcBorders>
              <w:top w:val="nil"/>
              <w:left w:val="nil"/>
              <w:bottom w:val="single" w:sz="4" w:space="0" w:color="auto"/>
              <w:right w:val="single" w:sz="4" w:space="0" w:color="auto"/>
            </w:tcBorders>
            <w:shd w:val="clear" w:color="auto" w:fill="auto"/>
            <w:noWrap/>
            <w:vAlign w:val="center"/>
            <w:hideMark/>
          </w:tcPr>
          <w:p w14:paraId="62463D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0905030006</w:t>
            </w:r>
          </w:p>
        </w:tc>
        <w:tc>
          <w:tcPr>
            <w:tcW w:w="3700" w:type="dxa"/>
            <w:tcBorders>
              <w:top w:val="nil"/>
              <w:left w:val="nil"/>
              <w:bottom w:val="single" w:sz="4" w:space="0" w:color="auto"/>
              <w:right w:val="single" w:sz="4" w:space="0" w:color="auto"/>
            </w:tcBorders>
            <w:shd w:val="clear" w:color="auto" w:fill="auto"/>
            <w:noWrap/>
            <w:vAlign w:val="center"/>
            <w:hideMark/>
          </w:tcPr>
          <w:p w14:paraId="3BA351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HUAYLLABAMBA</w:t>
            </w:r>
          </w:p>
        </w:tc>
        <w:tc>
          <w:tcPr>
            <w:tcW w:w="1340" w:type="dxa"/>
            <w:tcBorders>
              <w:top w:val="nil"/>
              <w:left w:val="nil"/>
              <w:bottom w:val="single" w:sz="4" w:space="0" w:color="auto"/>
              <w:right w:val="single" w:sz="4" w:space="0" w:color="auto"/>
            </w:tcBorders>
            <w:shd w:val="clear" w:color="auto" w:fill="auto"/>
            <w:noWrap/>
            <w:vAlign w:val="center"/>
            <w:hideMark/>
          </w:tcPr>
          <w:p w14:paraId="038274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3EB1CF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466C9A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CHINCHIHUASI</w:t>
            </w:r>
          </w:p>
        </w:tc>
        <w:tc>
          <w:tcPr>
            <w:tcW w:w="1011" w:type="dxa"/>
            <w:tcBorders>
              <w:top w:val="nil"/>
              <w:left w:val="nil"/>
              <w:bottom w:val="single" w:sz="4" w:space="0" w:color="auto"/>
              <w:right w:val="single" w:sz="4" w:space="0" w:color="auto"/>
            </w:tcBorders>
            <w:shd w:val="clear" w:color="auto" w:fill="auto"/>
            <w:noWrap/>
            <w:vAlign w:val="center"/>
          </w:tcPr>
          <w:p w14:paraId="4F69017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AFAB76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7020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787</w:t>
            </w:r>
          </w:p>
        </w:tc>
        <w:tc>
          <w:tcPr>
            <w:tcW w:w="940" w:type="dxa"/>
            <w:tcBorders>
              <w:top w:val="nil"/>
              <w:left w:val="nil"/>
              <w:bottom w:val="single" w:sz="4" w:space="0" w:color="auto"/>
              <w:right w:val="single" w:sz="4" w:space="0" w:color="auto"/>
            </w:tcBorders>
            <w:shd w:val="clear" w:color="auto" w:fill="auto"/>
            <w:noWrap/>
            <w:vAlign w:val="center"/>
            <w:hideMark/>
          </w:tcPr>
          <w:p w14:paraId="64A329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0905030012</w:t>
            </w:r>
          </w:p>
        </w:tc>
        <w:tc>
          <w:tcPr>
            <w:tcW w:w="3700" w:type="dxa"/>
            <w:tcBorders>
              <w:top w:val="nil"/>
              <w:left w:val="nil"/>
              <w:bottom w:val="single" w:sz="4" w:space="0" w:color="auto"/>
              <w:right w:val="single" w:sz="4" w:space="0" w:color="auto"/>
            </w:tcBorders>
            <w:shd w:val="clear" w:color="auto" w:fill="auto"/>
            <w:noWrap/>
            <w:vAlign w:val="center"/>
            <w:hideMark/>
          </w:tcPr>
          <w:p w14:paraId="62706FE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OCCORO (OCORO)</w:t>
            </w:r>
          </w:p>
        </w:tc>
        <w:tc>
          <w:tcPr>
            <w:tcW w:w="1340" w:type="dxa"/>
            <w:tcBorders>
              <w:top w:val="nil"/>
              <w:left w:val="nil"/>
              <w:bottom w:val="single" w:sz="4" w:space="0" w:color="auto"/>
              <w:right w:val="single" w:sz="4" w:space="0" w:color="auto"/>
            </w:tcBorders>
            <w:shd w:val="clear" w:color="auto" w:fill="auto"/>
            <w:noWrap/>
            <w:vAlign w:val="center"/>
            <w:hideMark/>
          </w:tcPr>
          <w:p w14:paraId="0E80E9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02800B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0542EE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CHINCHIHUASI</w:t>
            </w:r>
          </w:p>
        </w:tc>
        <w:tc>
          <w:tcPr>
            <w:tcW w:w="1011" w:type="dxa"/>
            <w:tcBorders>
              <w:top w:val="nil"/>
              <w:left w:val="nil"/>
              <w:bottom w:val="single" w:sz="4" w:space="0" w:color="auto"/>
              <w:right w:val="single" w:sz="4" w:space="0" w:color="auto"/>
            </w:tcBorders>
            <w:shd w:val="clear" w:color="auto" w:fill="auto"/>
            <w:noWrap/>
            <w:vAlign w:val="center"/>
          </w:tcPr>
          <w:p w14:paraId="73BCBF1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00568C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5A92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788</w:t>
            </w:r>
          </w:p>
        </w:tc>
        <w:tc>
          <w:tcPr>
            <w:tcW w:w="940" w:type="dxa"/>
            <w:tcBorders>
              <w:top w:val="nil"/>
              <w:left w:val="nil"/>
              <w:bottom w:val="single" w:sz="4" w:space="0" w:color="auto"/>
              <w:right w:val="single" w:sz="4" w:space="0" w:color="auto"/>
            </w:tcBorders>
            <w:shd w:val="clear" w:color="auto" w:fill="auto"/>
            <w:noWrap/>
            <w:vAlign w:val="center"/>
            <w:hideMark/>
          </w:tcPr>
          <w:p w14:paraId="00B8FF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0905060003</w:t>
            </w:r>
          </w:p>
        </w:tc>
        <w:tc>
          <w:tcPr>
            <w:tcW w:w="3700" w:type="dxa"/>
            <w:tcBorders>
              <w:top w:val="nil"/>
              <w:left w:val="nil"/>
              <w:bottom w:val="single" w:sz="4" w:space="0" w:color="auto"/>
              <w:right w:val="single" w:sz="4" w:space="0" w:color="auto"/>
            </w:tcBorders>
            <w:shd w:val="clear" w:color="auto" w:fill="auto"/>
            <w:noWrap/>
            <w:vAlign w:val="center"/>
            <w:hideMark/>
          </w:tcPr>
          <w:p w14:paraId="54258B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ANDES</w:t>
            </w:r>
          </w:p>
        </w:tc>
        <w:tc>
          <w:tcPr>
            <w:tcW w:w="1340" w:type="dxa"/>
            <w:tcBorders>
              <w:top w:val="nil"/>
              <w:left w:val="nil"/>
              <w:bottom w:val="single" w:sz="4" w:space="0" w:color="auto"/>
              <w:right w:val="single" w:sz="4" w:space="0" w:color="auto"/>
            </w:tcBorders>
            <w:shd w:val="clear" w:color="auto" w:fill="auto"/>
            <w:noWrap/>
            <w:vAlign w:val="center"/>
            <w:hideMark/>
          </w:tcPr>
          <w:p w14:paraId="3F553A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43B833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0CA6E6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LOCROJA</w:t>
            </w:r>
          </w:p>
        </w:tc>
        <w:tc>
          <w:tcPr>
            <w:tcW w:w="1011" w:type="dxa"/>
            <w:tcBorders>
              <w:top w:val="nil"/>
              <w:left w:val="nil"/>
              <w:bottom w:val="single" w:sz="4" w:space="0" w:color="auto"/>
              <w:right w:val="single" w:sz="4" w:space="0" w:color="auto"/>
            </w:tcBorders>
            <w:shd w:val="clear" w:color="auto" w:fill="auto"/>
            <w:noWrap/>
            <w:vAlign w:val="center"/>
          </w:tcPr>
          <w:p w14:paraId="79DC35B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C357E7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905B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789</w:t>
            </w:r>
          </w:p>
        </w:tc>
        <w:tc>
          <w:tcPr>
            <w:tcW w:w="940" w:type="dxa"/>
            <w:tcBorders>
              <w:top w:val="nil"/>
              <w:left w:val="nil"/>
              <w:bottom w:val="single" w:sz="4" w:space="0" w:color="auto"/>
              <w:right w:val="single" w:sz="4" w:space="0" w:color="auto"/>
            </w:tcBorders>
            <w:shd w:val="clear" w:color="auto" w:fill="auto"/>
            <w:noWrap/>
            <w:vAlign w:val="center"/>
            <w:hideMark/>
          </w:tcPr>
          <w:p w14:paraId="4F0B72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0905060005</w:t>
            </w:r>
          </w:p>
        </w:tc>
        <w:tc>
          <w:tcPr>
            <w:tcW w:w="3700" w:type="dxa"/>
            <w:tcBorders>
              <w:top w:val="nil"/>
              <w:left w:val="nil"/>
              <w:bottom w:val="single" w:sz="4" w:space="0" w:color="auto"/>
              <w:right w:val="single" w:sz="4" w:space="0" w:color="auto"/>
            </w:tcBorders>
            <w:shd w:val="clear" w:color="auto" w:fill="auto"/>
            <w:noWrap/>
            <w:vAlign w:val="center"/>
            <w:hideMark/>
          </w:tcPr>
          <w:p w14:paraId="053D875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340" w:type="dxa"/>
            <w:tcBorders>
              <w:top w:val="nil"/>
              <w:left w:val="nil"/>
              <w:bottom w:val="single" w:sz="4" w:space="0" w:color="auto"/>
              <w:right w:val="single" w:sz="4" w:space="0" w:color="auto"/>
            </w:tcBorders>
            <w:shd w:val="clear" w:color="auto" w:fill="auto"/>
            <w:noWrap/>
            <w:vAlign w:val="center"/>
            <w:hideMark/>
          </w:tcPr>
          <w:p w14:paraId="247ED8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313CA9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7F3DE3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LOCROJA</w:t>
            </w:r>
          </w:p>
        </w:tc>
        <w:tc>
          <w:tcPr>
            <w:tcW w:w="1011" w:type="dxa"/>
            <w:tcBorders>
              <w:top w:val="nil"/>
              <w:left w:val="nil"/>
              <w:bottom w:val="single" w:sz="4" w:space="0" w:color="auto"/>
              <w:right w:val="single" w:sz="4" w:space="0" w:color="auto"/>
            </w:tcBorders>
            <w:shd w:val="clear" w:color="auto" w:fill="auto"/>
            <w:noWrap/>
            <w:vAlign w:val="center"/>
          </w:tcPr>
          <w:p w14:paraId="043FBCA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D39790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41FB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790</w:t>
            </w:r>
          </w:p>
        </w:tc>
        <w:tc>
          <w:tcPr>
            <w:tcW w:w="940" w:type="dxa"/>
            <w:tcBorders>
              <w:top w:val="nil"/>
              <w:left w:val="nil"/>
              <w:bottom w:val="single" w:sz="4" w:space="0" w:color="auto"/>
              <w:right w:val="single" w:sz="4" w:space="0" w:color="auto"/>
            </w:tcBorders>
            <w:shd w:val="clear" w:color="auto" w:fill="auto"/>
            <w:noWrap/>
            <w:vAlign w:val="center"/>
            <w:hideMark/>
          </w:tcPr>
          <w:p w14:paraId="3D56FD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0905070046</w:t>
            </w:r>
          </w:p>
        </w:tc>
        <w:tc>
          <w:tcPr>
            <w:tcW w:w="3700" w:type="dxa"/>
            <w:tcBorders>
              <w:top w:val="nil"/>
              <w:left w:val="nil"/>
              <w:bottom w:val="single" w:sz="4" w:space="0" w:color="auto"/>
              <w:right w:val="single" w:sz="4" w:space="0" w:color="auto"/>
            </w:tcBorders>
            <w:shd w:val="clear" w:color="auto" w:fill="auto"/>
            <w:noWrap/>
            <w:vAlign w:val="center"/>
            <w:hideMark/>
          </w:tcPr>
          <w:p w14:paraId="4D4167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COMUHUILLCA</w:t>
            </w:r>
          </w:p>
        </w:tc>
        <w:tc>
          <w:tcPr>
            <w:tcW w:w="1340" w:type="dxa"/>
            <w:tcBorders>
              <w:top w:val="nil"/>
              <w:left w:val="nil"/>
              <w:bottom w:val="single" w:sz="4" w:space="0" w:color="auto"/>
              <w:right w:val="single" w:sz="4" w:space="0" w:color="auto"/>
            </w:tcBorders>
            <w:shd w:val="clear" w:color="auto" w:fill="auto"/>
            <w:noWrap/>
            <w:vAlign w:val="center"/>
            <w:hideMark/>
          </w:tcPr>
          <w:p w14:paraId="613E50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2EA38D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536529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PAUCARBAMBA</w:t>
            </w:r>
          </w:p>
        </w:tc>
        <w:tc>
          <w:tcPr>
            <w:tcW w:w="1011" w:type="dxa"/>
            <w:tcBorders>
              <w:top w:val="nil"/>
              <w:left w:val="nil"/>
              <w:bottom w:val="single" w:sz="4" w:space="0" w:color="auto"/>
              <w:right w:val="single" w:sz="4" w:space="0" w:color="auto"/>
            </w:tcBorders>
            <w:shd w:val="clear" w:color="auto" w:fill="auto"/>
            <w:noWrap/>
            <w:vAlign w:val="center"/>
          </w:tcPr>
          <w:p w14:paraId="6B05EBF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D99944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E410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791</w:t>
            </w:r>
          </w:p>
        </w:tc>
        <w:tc>
          <w:tcPr>
            <w:tcW w:w="940" w:type="dxa"/>
            <w:tcBorders>
              <w:top w:val="nil"/>
              <w:left w:val="nil"/>
              <w:bottom w:val="single" w:sz="4" w:space="0" w:color="auto"/>
              <w:right w:val="single" w:sz="4" w:space="0" w:color="auto"/>
            </w:tcBorders>
            <w:shd w:val="clear" w:color="auto" w:fill="auto"/>
            <w:noWrap/>
            <w:vAlign w:val="center"/>
            <w:hideMark/>
          </w:tcPr>
          <w:p w14:paraId="48532E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0905090009</w:t>
            </w:r>
          </w:p>
        </w:tc>
        <w:tc>
          <w:tcPr>
            <w:tcW w:w="3700" w:type="dxa"/>
            <w:tcBorders>
              <w:top w:val="nil"/>
              <w:left w:val="nil"/>
              <w:bottom w:val="single" w:sz="4" w:space="0" w:color="auto"/>
              <w:right w:val="single" w:sz="4" w:space="0" w:color="auto"/>
            </w:tcBorders>
            <w:shd w:val="clear" w:color="auto" w:fill="auto"/>
            <w:noWrap/>
            <w:vAlign w:val="center"/>
            <w:hideMark/>
          </w:tcPr>
          <w:p w14:paraId="3A35332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PUCALOMA</w:t>
            </w:r>
          </w:p>
        </w:tc>
        <w:tc>
          <w:tcPr>
            <w:tcW w:w="1340" w:type="dxa"/>
            <w:tcBorders>
              <w:top w:val="nil"/>
              <w:left w:val="nil"/>
              <w:bottom w:val="single" w:sz="4" w:space="0" w:color="auto"/>
              <w:right w:val="single" w:sz="4" w:space="0" w:color="auto"/>
            </w:tcBorders>
            <w:shd w:val="clear" w:color="auto" w:fill="auto"/>
            <w:noWrap/>
            <w:vAlign w:val="center"/>
            <w:hideMark/>
          </w:tcPr>
          <w:p w14:paraId="25F71A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3BFC1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3E800B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CORIS</w:t>
            </w:r>
          </w:p>
        </w:tc>
        <w:tc>
          <w:tcPr>
            <w:tcW w:w="1011" w:type="dxa"/>
            <w:tcBorders>
              <w:top w:val="nil"/>
              <w:left w:val="nil"/>
              <w:bottom w:val="single" w:sz="4" w:space="0" w:color="auto"/>
              <w:right w:val="single" w:sz="4" w:space="0" w:color="auto"/>
            </w:tcBorders>
            <w:shd w:val="clear" w:color="auto" w:fill="auto"/>
            <w:noWrap/>
            <w:vAlign w:val="center"/>
          </w:tcPr>
          <w:p w14:paraId="5147E1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83B8D2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DAC9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792</w:t>
            </w:r>
          </w:p>
        </w:tc>
        <w:tc>
          <w:tcPr>
            <w:tcW w:w="940" w:type="dxa"/>
            <w:tcBorders>
              <w:top w:val="nil"/>
              <w:left w:val="nil"/>
              <w:bottom w:val="single" w:sz="4" w:space="0" w:color="auto"/>
              <w:right w:val="single" w:sz="4" w:space="0" w:color="auto"/>
            </w:tcBorders>
            <w:shd w:val="clear" w:color="auto" w:fill="auto"/>
            <w:noWrap/>
            <w:vAlign w:val="center"/>
            <w:hideMark/>
          </w:tcPr>
          <w:p w14:paraId="3F75EA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0905090016</w:t>
            </w:r>
          </w:p>
        </w:tc>
        <w:tc>
          <w:tcPr>
            <w:tcW w:w="3700" w:type="dxa"/>
            <w:tcBorders>
              <w:top w:val="nil"/>
              <w:left w:val="nil"/>
              <w:bottom w:val="single" w:sz="4" w:space="0" w:color="auto"/>
              <w:right w:val="single" w:sz="4" w:space="0" w:color="auto"/>
            </w:tcBorders>
            <w:shd w:val="clear" w:color="auto" w:fill="auto"/>
            <w:noWrap/>
            <w:vAlign w:val="center"/>
            <w:hideMark/>
          </w:tcPr>
          <w:p w14:paraId="29BD6E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TUPAC AMARU DE PISCOS</w:t>
            </w:r>
          </w:p>
        </w:tc>
        <w:tc>
          <w:tcPr>
            <w:tcW w:w="1340" w:type="dxa"/>
            <w:tcBorders>
              <w:top w:val="nil"/>
              <w:left w:val="nil"/>
              <w:bottom w:val="single" w:sz="4" w:space="0" w:color="auto"/>
              <w:right w:val="single" w:sz="4" w:space="0" w:color="auto"/>
            </w:tcBorders>
            <w:shd w:val="clear" w:color="auto" w:fill="auto"/>
            <w:noWrap/>
            <w:vAlign w:val="center"/>
            <w:hideMark/>
          </w:tcPr>
          <w:p w14:paraId="6349B3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D8300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45BE0B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CORIS</w:t>
            </w:r>
          </w:p>
        </w:tc>
        <w:tc>
          <w:tcPr>
            <w:tcW w:w="1011" w:type="dxa"/>
            <w:tcBorders>
              <w:top w:val="nil"/>
              <w:left w:val="nil"/>
              <w:bottom w:val="single" w:sz="4" w:space="0" w:color="auto"/>
              <w:right w:val="single" w:sz="4" w:space="0" w:color="auto"/>
            </w:tcBorders>
            <w:shd w:val="clear" w:color="auto" w:fill="auto"/>
            <w:noWrap/>
            <w:vAlign w:val="center"/>
          </w:tcPr>
          <w:p w14:paraId="26BF69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8E6A0A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A1F6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793</w:t>
            </w:r>
          </w:p>
        </w:tc>
        <w:tc>
          <w:tcPr>
            <w:tcW w:w="940" w:type="dxa"/>
            <w:tcBorders>
              <w:top w:val="nil"/>
              <w:left w:val="nil"/>
              <w:bottom w:val="single" w:sz="4" w:space="0" w:color="auto"/>
              <w:right w:val="single" w:sz="4" w:space="0" w:color="auto"/>
            </w:tcBorders>
            <w:shd w:val="clear" w:color="auto" w:fill="auto"/>
            <w:noWrap/>
            <w:vAlign w:val="center"/>
            <w:hideMark/>
          </w:tcPr>
          <w:p w14:paraId="437543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0905090032</w:t>
            </w:r>
          </w:p>
        </w:tc>
        <w:tc>
          <w:tcPr>
            <w:tcW w:w="3700" w:type="dxa"/>
            <w:tcBorders>
              <w:top w:val="nil"/>
              <w:left w:val="nil"/>
              <w:bottom w:val="single" w:sz="4" w:space="0" w:color="auto"/>
              <w:right w:val="single" w:sz="4" w:space="0" w:color="auto"/>
            </w:tcBorders>
            <w:shd w:val="clear" w:color="auto" w:fill="auto"/>
            <w:noWrap/>
            <w:vAlign w:val="center"/>
            <w:hideMark/>
          </w:tcPr>
          <w:p w14:paraId="04B1066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PAMPALCA</w:t>
            </w:r>
          </w:p>
        </w:tc>
        <w:tc>
          <w:tcPr>
            <w:tcW w:w="1340" w:type="dxa"/>
            <w:tcBorders>
              <w:top w:val="nil"/>
              <w:left w:val="nil"/>
              <w:bottom w:val="single" w:sz="4" w:space="0" w:color="auto"/>
              <w:right w:val="single" w:sz="4" w:space="0" w:color="auto"/>
            </w:tcBorders>
            <w:shd w:val="clear" w:color="auto" w:fill="auto"/>
            <w:noWrap/>
            <w:vAlign w:val="center"/>
            <w:hideMark/>
          </w:tcPr>
          <w:p w14:paraId="16507C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28C92D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48E5AC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CORIS</w:t>
            </w:r>
          </w:p>
        </w:tc>
        <w:tc>
          <w:tcPr>
            <w:tcW w:w="1011" w:type="dxa"/>
            <w:tcBorders>
              <w:top w:val="nil"/>
              <w:left w:val="nil"/>
              <w:bottom w:val="single" w:sz="4" w:space="0" w:color="auto"/>
              <w:right w:val="single" w:sz="4" w:space="0" w:color="auto"/>
            </w:tcBorders>
            <w:shd w:val="clear" w:color="auto" w:fill="auto"/>
            <w:noWrap/>
            <w:vAlign w:val="center"/>
          </w:tcPr>
          <w:p w14:paraId="2E10E3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D4586A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AD6E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794</w:t>
            </w:r>
          </w:p>
        </w:tc>
        <w:tc>
          <w:tcPr>
            <w:tcW w:w="940" w:type="dxa"/>
            <w:tcBorders>
              <w:top w:val="nil"/>
              <w:left w:val="nil"/>
              <w:bottom w:val="single" w:sz="4" w:space="0" w:color="auto"/>
              <w:right w:val="single" w:sz="4" w:space="0" w:color="auto"/>
            </w:tcBorders>
            <w:shd w:val="clear" w:color="auto" w:fill="auto"/>
            <w:noWrap/>
            <w:vAlign w:val="center"/>
            <w:hideMark/>
          </w:tcPr>
          <w:p w14:paraId="727F68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0905090042</w:t>
            </w:r>
          </w:p>
        </w:tc>
        <w:tc>
          <w:tcPr>
            <w:tcW w:w="3700" w:type="dxa"/>
            <w:tcBorders>
              <w:top w:val="nil"/>
              <w:left w:val="nil"/>
              <w:bottom w:val="single" w:sz="4" w:space="0" w:color="auto"/>
              <w:right w:val="single" w:sz="4" w:space="0" w:color="auto"/>
            </w:tcBorders>
            <w:shd w:val="clear" w:color="auto" w:fill="auto"/>
            <w:noWrap/>
            <w:vAlign w:val="center"/>
            <w:hideMark/>
          </w:tcPr>
          <w:p w14:paraId="1CD6679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CONSTANCIA SACHARACCAY</w:t>
            </w:r>
          </w:p>
        </w:tc>
        <w:tc>
          <w:tcPr>
            <w:tcW w:w="1340" w:type="dxa"/>
            <w:tcBorders>
              <w:top w:val="nil"/>
              <w:left w:val="nil"/>
              <w:bottom w:val="single" w:sz="4" w:space="0" w:color="auto"/>
              <w:right w:val="single" w:sz="4" w:space="0" w:color="auto"/>
            </w:tcBorders>
            <w:shd w:val="clear" w:color="auto" w:fill="auto"/>
            <w:noWrap/>
            <w:vAlign w:val="center"/>
            <w:hideMark/>
          </w:tcPr>
          <w:p w14:paraId="685173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7D2BA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0A3B90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CORIS</w:t>
            </w:r>
          </w:p>
        </w:tc>
        <w:tc>
          <w:tcPr>
            <w:tcW w:w="1011" w:type="dxa"/>
            <w:tcBorders>
              <w:top w:val="nil"/>
              <w:left w:val="nil"/>
              <w:bottom w:val="single" w:sz="4" w:space="0" w:color="auto"/>
              <w:right w:val="single" w:sz="4" w:space="0" w:color="auto"/>
            </w:tcBorders>
            <w:shd w:val="clear" w:color="auto" w:fill="auto"/>
            <w:noWrap/>
            <w:vAlign w:val="center"/>
          </w:tcPr>
          <w:p w14:paraId="2A1CC88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01D669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4AD9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795</w:t>
            </w:r>
          </w:p>
        </w:tc>
        <w:tc>
          <w:tcPr>
            <w:tcW w:w="940" w:type="dxa"/>
            <w:tcBorders>
              <w:top w:val="nil"/>
              <w:left w:val="nil"/>
              <w:bottom w:val="single" w:sz="4" w:space="0" w:color="auto"/>
              <w:right w:val="single" w:sz="4" w:space="0" w:color="auto"/>
            </w:tcBorders>
            <w:shd w:val="clear" w:color="auto" w:fill="auto"/>
            <w:noWrap/>
            <w:vAlign w:val="center"/>
            <w:hideMark/>
          </w:tcPr>
          <w:p w14:paraId="55833B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0905100032</w:t>
            </w:r>
          </w:p>
        </w:tc>
        <w:tc>
          <w:tcPr>
            <w:tcW w:w="3700" w:type="dxa"/>
            <w:tcBorders>
              <w:top w:val="nil"/>
              <w:left w:val="nil"/>
              <w:bottom w:val="single" w:sz="4" w:space="0" w:color="auto"/>
              <w:right w:val="single" w:sz="4" w:space="0" w:color="auto"/>
            </w:tcBorders>
            <w:shd w:val="clear" w:color="auto" w:fill="auto"/>
            <w:noWrap/>
            <w:vAlign w:val="center"/>
            <w:hideMark/>
          </w:tcPr>
          <w:p w14:paraId="268DA93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AMBATO VILLAMAYO</w:t>
            </w:r>
          </w:p>
        </w:tc>
        <w:tc>
          <w:tcPr>
            <w:tcW w:w="1340" w:type="dxa"/>
            <w:tcBorders>
              <w:top w:val="nil"/>
              <w:left w:val="nil"/>
              <w:bottom w:val="single" w:sz="4" w:space="0" w:color="auto"/>
              <w:right w:val="single" w:sz="4" w:space="0" w:color="auto"/>
            </w:tcBorders>
            <w:shd w:val="clear" w:color="auto" w:fill="auto"/>
            <w:noWrap/>
            <w:vAlign w:val="center"/>
            <w:hideMark/>
          </w:tcPr>
          <w:p w14:paraId="23A15A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000891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CHURCAMPA</w:t>
            </w:r>
          </w:p>
        </w:tc>
        <w:tc>
          <w:tcPr>
            <w:tcW w:w="2720" w:type="dxa"/>
            <w:tcBorders>
              <w:top w:val="nil"/>
              <w:left w:val="nil"/>
              <w:bottom w:val="single" w:sz="4" w:space="0" w:color="auto"/>
              <w:right w:val="single" w:sz="4" w:space="0" w:color="auto"/>
            </w:tcBorders>
            <w:shd w:val="clear" w:color="auto" w:fill="auto"/>
            <w:noWrap/>
            <w:vAlign w:val="center"/>
            <w:hideMark/>
          </w:tcPr>
          <w:p w14:paraId="63D4AA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PACHAMARCA</w:t>
            </w:r>
          </w:p>
        </w:tc>
        <w:tc>
          <w:tcPr>
            <w:tcW w:w="1011" w:type="dxa"/>
            <w:tcBorders>
              <w:top w:val="nil"/>
              <w:left w:val="nil"/>
              <w:bottom w:val="single" w:sz="4" w:space="0" w:color="auto"/>
              <w:right w:val="single" w:sz="4" w:space="0" w:color="auto"/>
            </w:tcBorders>
            <w:shd w:val="clear" w:color="auto" w:fill="auto"/>
            <w:noWrap/>
            <w:vAlign w:val="center"/>
          </w:tcPr>
          <w:p w14:paraId="709D5D9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9DC49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F49F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796</w:t>
            </w:r>
          </w:p>
        </w:tc>
        <w:tc>
          <w:tcPr>
            <w:tcW w:w="940" w:type="dxa"/>
            <w:tcBorders>
              <w:top w:val="nil"/>
              <w:left w:val="nil"/>
              <w:bottom w:val="single" w:sz="4" w:space="0" w:color="auto"/>
              <w:right w:val="single" w:sz="4" w:space="0" w:color="auto"/>
            </w:tcBorders>
            <w:shd w:val="clear" w:color="auto" w:fill="auto"/>
            <w:noWrap/>
            <w:vAlign w:val="center"/>
            <w:hideMark/>
          </w:tcPr>
          <w:p w14:paraId="5D92B9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0906070071</w:t>
            </w:r>
          </w:p>
        </w:tc>
        <w:tc>
          <w:tcPr>
            <w:tcW w:w="3700" w:type="dxa"/>
            <w:tcBorders>
              <w:top w:val="nil"/>
              <w:left w:val="nil"/>
              <w:bottom w:val="single" w:sz="4" w:space="0" w:color="auto"/>
              <w:right w:val="single" w:sz="4" w:space="0" w:color="auto"/>
            </w:tcBorders>
            <w:shd w:val="clear" w:color="auto" w:fill="auto"/>
            <w:noWrap/>
            <w:vAlign w:val="center"/>
            <w:hideMark/>
          </w:tcPr>
          <w:p w14:paraId="60D23B1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PICHCCAHUASI</w:t>
            </w:r>
          </w:p>
        </w:tc>
        <w:tc>
          <w:tcPr>
            <w:tcW w:w="1340" w:type="dxa"/>
            <w:tcBorders>
              <w:top w:val="nil"/>
              <w:left w:val="nil"/>
              <w:bottom w:val="single" w:sz="4" w:space="0" w:color="auto"/>
              <w:right w:val="single" w:sz="4" w:space="0" w:color="auto"/>
            </w:tcBorders>
            <w:shd w:val="clear" w:color="auto" w:fill="auto"/>
            <w:noWrap/>
            <w:vAlign w:val="center"/>
            <w:hideMark/>
          </w:tcPr>
          <w:p w14:paraId="7C325F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338CC2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HUAYTARA</w:t>
            </w:r>
          </w:p>
        </w:tc>
        <w:tc>
          <w:tcPr>
            <w:tcW w:w="2720" w:type="dxa"/>
            <w:tcBorders>
              <w:top w:val="nil"/>
              <w:left w:val="nil"/>
              <w:bottom w:val="single" w:sz="4" w:space="0" w:color="auto"/>
              <w:right w:val="single" w:sz="4" w:space="0" w:color="auto"/>
            </w:tcBorders>
            <w:shd w:val="clear" w:color="auto" w:fill="auto"/>
            <w:noWrap/>
            <w:vAlign w:val="center"/>
            <w:hideMark/>
          </w:tcPr>
          <w:p w14:paraId="3A205F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PILPICHACA</w:t>
            </w:r>
          </w:p>
        </w:tc>
        <w:tc>
          <w:tcPr>
            <w:tcW w:w="1011" w:type="dxa"/>
            <w:tcBorders>
              <w:top w:val="nil"/>
              <w:left w:val="nil"/>
              <w:bottom w:val="single" w:sz="4" w:space="0" w:color="auto"/>
              <w:right w:val="single" w:sz="4" w:space="0" w:color="auto"/>
            </w:tcBorders>
            <w:shd w:val="clear" w:color="auto" w:fill="auto"/>
            <w:noWrap/>
            <w:vAlign w:val="center"/>
          </w:tcPr>
          <w:p w14:paraId="06F1808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855C2A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F6F6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797</w:t>
            </w:r>
          </w:p>
        </w:tc>
        <w:tc>
          <w:tcPr>
            <w:tcW w:w="940" w:type="dxa"/>
            <w:tcBorders>
              <w:top w:val="nil"/>
              <w:left w:val="nil"/>
              <w:bottom w:val="single" w:sz="4" w:space="0" w:color="auto"/>
              <w:right w:val="single" w:sz="4" w:space="0" w:color="auto"/>
            </w:tcBorders>
            <w:shd w:val="clear" w:color="auto" w:fill="auto"/>
            <w:noWrap/>
            <w:vAlign w:val="center"/>
            <w:hideMark/>
          </w:tcPr>
          <w:p w14:paraId="274D5A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0906100011</w:t>
            </w:r>
          </w:p>
        </w:tc>
        <w:tc>
          <w:tcPr>
            <w:tcW w:w="3700" w:type="dxa"/>
            <w:tcBorders>
              <w:top w:val="nil"/>
              <w:left w:val="nil"/>
              <w:bottom w:val="single" w:sz="4" w:space="0" w:color="auto"/>
              <w:right w:val="single" w:sz="4" w:space="0" w:color="auto"/>
            </w:tcBorders>
            <w:shd w:val="clear" w:color="auto" w:fill="auto"/>
            <w:noWrap/>
            <w:vAlign w:val="center"/>
            <w:hideMark/>
          </w:tcPr>
          <w:p w14:paraId="5D9CA75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 DE CUSICANCHA</w:t>
            </w:r>
          </w:p>
        </w:tc>
        <w:tc>
          <w:tcPr>
            <w:tcW w:w="1340" w:type="dxa"/>
            <w:tcBorders>
              <w:top w:val="nil"/>
              <w:left w:val="nil"/>
              <w:bottom w:val="single" w:sz="4" w:space="0" w:color="auto"/>
              <w:right w:val="single" w:sz="4" w:space="0" w:color="auto"/>
            </w:tcBorders>
            <w:shd w:val="clear" w:color="auto" w:fill="auto"/>
            <w:noWrap/>
            <w:vAlign w:val="center"/>
            <w:hideMark/>
          </w:tcPr>
          <w:p w14:paraId="5DCD99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3374F0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HUAYTARA</w:t>
            </w:r>
          </w:p>
        </w:tc>
        <w:tc>
          <w:tcPr>
            <w:tcW w:w="2720" w:type="dxa"/>
            <w:tcBorders>
              <w:top w:val="nil"/>
              <w:left w:val="nil"/>
              <w:bottom w:val="single" w:sz="4" w:space="0" w:color="auto"/>
              <w:right w:val="single" w:sz="4" w:space="0" w:color="auto"/>
            </w:tcBorders>
            <w:shd w:val="clear" w:color="auto" w:fill="auto"/>
            <w:noWrap/>
            <w:vAlign w:val="center"/>
            <w:hideMark/>
          </w:tcPr>
          <w:p w14:paraId="284C45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CUSICANCHA</w:t>
            </w:r>
          </w:p>
        </w:tc>
        <w:tc>
          <w:tcPr>
            <w:tcW w:w="1011" w:type="dxa"/>
            <w:tcBorders>
              <w:top w:val="nil"/>
              <w:left w:val="nil"/>
              <w:bottom w:val="single" w:sz="4" w:space="0" w:color="auto"/>
              <w:right w:val="single" w:sz="4" w:space="0" w:color="auto"/>
            </w:tcBorders>
            <w:shd w:val="clear" w:color="auto" w:fill="auto"/>
            <w:noWrap/>
            <w:vAlign w:val="center"/>
          </w:tcPr>
          <w:p w14:paraId="110DC54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38B1E1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1971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798</w:t>
            </w:r>
          </w:p>
        </w:tc>
        <w:tc>
          <w:tcPr>
            <w:tcW w:w="940" w:type="dxa"/>
            <w:tcBorders>
              <w:top w:val="nil"/>
              <w:left w:val="nil"/>
              <w:bottom w:val="single" w:sz="4" w:space="0" w:color="auto"/>
              <w:right w:val="single" w:sz="4" w:space="0" w:color="auto"/>
            </w:tcBorders>
            <w:shd w:val="clear" w:color="auto" w:fill="auto"/>
            <w:noWrap/>
            <w:vAlign w:val="center"/>
            <w:hideMark/>
          </w:tcPr>
          <w:p w14:paraId="042A36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0906100047</w:t>
            </w:r>
          </w:p>
        </w:tc>
        <w:tc>
          <w:tcPr>
            <w:tcW w:w="3700" w:type="dxa"/>
            <w:tcBorders>
              <w:top w:val="nil"/>
              <w:left w:val="nil"/>
              <w:bottom w:val="single" w:sz="4" w:space="0" w:color="auto"/>
              <w:right w:val="single" w:sz="4" w:space="0" w:color="auto"/>
            </w:tcBorders>
            <w:shd w:val="clear" w:color="auto" w:fill="auto"/>
            <w:noWrap/>
            <w:vAlign w:val="center"/>
            <w:hideMark/>
          </w:tcPr>
          <w:p w14:paraId="628A67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 DE MARAYNIYOCC</w:t>
            </w:r>
          </w:p>
        </w:tc>
        <w:tc>
          <w:tcPr>
            <w:tcW w:w="1340" w:type="dxa"/>
            <w:tcBorders>
              <w:top w:val="nil"/>
              <w:left w:val="nil"/>
              <w:bottom w:val="single" w:sz="4" w:space="0" w:color="auto"/>
              <w:right w:val="single" w:sz="4" w:space="0" w:color="auto"/>
            </w:tcBorders>
            <w:shd w:val="clear" w:color="auto" w:fill="auto"/>
            <w:noWrap/>
            <w:vAlign w:val="center"/>
            <w:hideMark/>
          </w:tcPr>
          <w:p w14:paraId="72A73E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51BDF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HUAYTARA</w:t>
            </w:r>
          </w:p>
        </w:tc>
        <w:tc>
          <w:tcPr>
            <w:tcW w:w="2720" w:type="dxa"/>
            <w:tcBorders>
              <w:top w:val="nil"/>
              <w:left w:val="nil"/>
              <w:bottom w:val="single" w:sz="4" w:space="0" w:color="auto"/>
              <w:right w:val="single" w:sz="4" w:space="0" w:color="auto"/>
            </w:tcBorders>
            <w:shd w:val="clear" w:color="auto" w:fill="auto"/>
            <w:noWrap/>
            <w:vAlign w:val="center"/>
            <w:hideMark/>
          </w:tcPr>
          <w:p w14:paraId="696349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CUSICANCHA</w:t>
            </w:r>
          </w:p>
        </w:tc>
        <w:tc>
          <w:tcPr>
            <w:tcW w:w="1011" w:type="dxa"/>
            <w:tcBorders>
              <w:top w:val="nil"/>
              <w:left w:val="nil"/>
              <w:bottom w:val="single" w:sz="4" w:space="0" w:color="auto"/>
              <w:right w:val="single" w:sz="4" w:space="0" w:color="auto"/>
            </w:tcBorders>
            <w:shd w:val="clear" w:color="auto" w:fill="auto"/>
            <w:noWrap/>
            <w:vAlign w:val="center"/>
          </w:tcPr>
          <w:p w14:paraId="211025E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A5982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0ED0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799</w:t>
            </w:r>
          </w:p>
        </w:tc>
        <w:tc>
          <w:tcPr>
            <w:tcW w:w="940" w:type="dxa"/>
            <w:tcBorders>
              <w:top w:val="nil"/>
              <w:left w:val="nil"/>
              <w:bottom w:val="single" w:sz="4" w:space="0" w:color="auto"/>
              <w:right w:val="single" w:sz="4" w:space="0" w:color="auto"/>
            </w:tcBorders>
            <w:shd w:val="clear" w:color="auto" w:fill="auto"/>
            <w:noWrap/>
            <w:vAlign w:val="center"/>
            <w:hideMark/>
          </w:tcPr>
          <w:p w14:paraId="525109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0906100063</w:t>
            </w:r>
          </w:p>
        </w:tc>
        <w:tc>
          <w:tcPr>
            <w:tcW w:w="3700" w:type="dxa"/>
            <w:tcBorders>
              <w:top w:val="nil"/>
              <w:left w:val="nil"/>
              <w:bottom w:val="single" w:sz="4" w:space="0" w:color="auto"/>
              <w:right w:val="single" w:sz="4" w:space="0" w:color="auto"/>
            </w:tcBorders>
            <w:shd w:val="clear" w:color="auto" w:fill="auto"/>
            <w:noWrap/>
            <w:vAlign w:val="center"/>
            <w:hideMark/>
          </w:tcPr>
          <w:p w14:paraId="09E067C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PAMPAPUQUIO</w:t>
            </w:r>
          </w:p>
        </w:tc>
        <w:tc>
          <w:tcPr>
            <w:tcW w:w="1340" w:type="dxa"/>
            <w:tcBorders>
              <w:top w:val="nil"/>
              <w:left w:val="nil"/>
              <w:bottom w:val="single" w:sz="4" w:space="0" w:color="auto"/>
              <w:right w:val="single" w:sz="4" w:space="0" w:color="auto"/>
            </w:tcBorders>
            <w:shd w:val="clear" w:color="auto" w:fill="auto"/>
            <w:noWrap/>
            <w:vAlign w:val="center"/>
            <w:hideMark/>
          </w:tcPr>
          <w:p w14:paraId="00F961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7A29FD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HUAYTARA</w:t>
            </w:r>
          </w:p>
        </w:tc>
        <w:tc>
          <w:tcPr>
            <w:tcW w:w="2720" w:type="dxa"/>
            <w:tcBorders>
              <w:top w:val="nil"/>
              <w:left w:val="nil"/>
              <w:bottom w:val="single" w:sz="4" w:space="0" w:color="auto"/>
              <w:right w:val="single" w:sz="4" w:space="0" w:color="auto"/>
            </w:tcBorders>
            <w:shd w:val="clear" w:color="auto" w:fill="auto"/>
            <w:noWrap/>
            <w:vAlign w:val="center"/>
            <w:hideMark/>
          </w:tcPr>
          <w:p w14:paraId="3801D1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CUSICANCHA</w:t>
            </w:r>
          </w:p>
        </w:tc>
        <w:tc>
          <w:tcPr>
            <w:tcW w:w="1011" w:type="dxa"/>
            <w:tcBorders>
              <w:top w:val="nil"/>
              <w:left w:val="nil"/>
              <w:bottom w:val="single" w:sz="4" w:space="0" w:color="auto"/>
              <w:right w:val="single" w:sz="4" w:space="0" w:color="auto"/>
            </w:tcBorders>
            <w:shd w:val="clear" w:color="auto" w:fill="auto"/>
            <w:noWrap/>
            <w:vAlign w:val="center"/>
          </w:tcPr>
          <w:p w14:paraId="38C2202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FDD2C4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EDFA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800</w:t>
            </w:r>
          </w:p>
        </w:tc>
        <w:tc>
          <w:tcPr>
            <w:tcW w:w="940" w:type="dxa"/>
            <w:tcBorders>
              <w:top w:val="nil"/>
              <w:left w:val="nil"/>
              <w:bottom w:val="single" w:sz="4" w:space="0" w:color="auto"/>
              <w:right w:val="single" w:sz="4" w:space="0" w:color="auto"/>
            </w:tcBorders>
            <w:shd w:val="clear" w:color="auto" w:fill="auto"/>
            <w:noWrap/>
            <w:vAlign w:val="center"/>
            <w:hideMark/>
          </w:tcPr>
          <w:p w14:paraId="12C104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0906100069</w:t>
            </w:r>
          </w:p>
        </w:tc>
        <w:tc>
          <w:tcPr>
            <w:tcW w:w="3700" w:type="dxa"/>
            <w:tcBorders>
              <w:top w:val="nil"/>
              <w:left w:val="nil"/>
              <w:bottom w:val="single" w:sz="4" w:space="0" w:color="auto"/>
              <w:right w:val="single" w:sz="4" w:space="0" w:color="auto"/>
            </w:tcBorders>
            <w:shd w:val="clear" w:color="auto" w:fill="auto"/>
            <w:noWrap/>
            <w:vAlign w:val="center"/>
            <w:hideMark/>
          </w:tcPr>
          <w:p w14:paraId="11CB4D7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w:t>
            </w:r>
          </w:p>
        </w:tc>
        <w:tc>
          <w:tcPr>
            <w:tcW w:w="1340" w:type="dxa"/>
            <w:tcBorders>
              <w:top w:val="nil"/>
              <w:left w:val="nil"/>
              <w:bottom w:val="single" w:sz="4" w:space="0" w:color="auto"/>
              <w:right w:val="single" w:sz="4" w:space="0" w:color="auto"/>
            </w:tcBorders>
            <w:shd w:val="clear" w:color="auto" w:fill="auto"/>
            <w:noWrap/>
            <w:vAlign w:val="center"/>
            <w:hideMark/>
          </w:tcPr>
          <w:p w14:paraId="3F6834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BB539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HUAYTARA</w:t>
            </w:r>
          </w:p>
        </w:tc>
        <w:tc>
          <w:tcPr>
            <w:tcW w:w="2720" w:type="dxa"/>
            <w:tcBorders>
              <w:top w:val="nil"/>
              <w:left w:val="nil"/>
              <w:bottom w:val="single" w:sz="4" w:space="0" w:color="auto"/>
              <w:right w:val="single" w:sz="4" w:space="0" w:color="auto"/>
            </w:tcBorders>
            <w:shd w:val="clear" w:color="auto" w:fill="auto"/>
            <w:noWrap/>
            <w:vAlign w:val="center"/>
            <w:hideMark/>
          </w:tcPr>
          <w:p w14:paraId="12745E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CUSICANCHA</w:t>
            </w:r>
          </w:p>
        </w:tc>
        <w:tc>
          <w:tcPr>
            <w:tcW w:w="1011" w:type="dxa"/>
            <w:tcBorders>
              <w:top w:val="nil"/>
              <w:left w:val="nil"/>
              <w:bottom w:val="single" w:sz="4" w:space="0" w:color="auto"/>
              <w:right w:val="single" w:sz="4" w:space="0" w:color="auto"/>
            </w:tcBorders>
            <w:shd w:val="clear" w:color="auto" w:fill="auto"/>
            <w:noWrap/>
            <w:vAlign w:val="center"/>
          </w:tcPr>
          <w:p w14:paraId="154700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79D1A9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F7CF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801</w:t>
            </w:r>
          </w:p>
        </w:tc>
        <w:tc>
          <w:tcPr>
            <w:tcW w:w="940" w:type="dxa"/>
            <w:tcBorders>
              <w:top w:val="nil"/>
              <w:left w:val="nil"/>
              <w:bottom w:val="single" w:sz="4" w:space="0" w:color="auto"/>
              <w:right w:val="single" w:sz="4" w:space="0" w:color="auto"/>
            </w:tcBorders>
            <w:shd w:val="clear" w:color="auto" w:fill="auto"/>
            <w:noWrap/>
            <w:vAlign w:val="center"/>
            <w:hideMark/>
          </w:tcPr>
          <w:p w14:paraId="37D673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0906110008</w:t>
            </w:r>
          </w:p>
        </w:tc>
        <w:tc>
          <w:tcPr>
            <w:tcW w:w="3700" w:type="dxa"/>
            <w:tcBorders>
              <w:top w:val="nil"/>
              <w:left w:val="nil"/>
              <w:bottom w:val="single" w:sz="4" w:space="0" w:color="auto"/>
              <w:right w:val="single" w:sz="4" w:space="0" w:color="auto"/>
            </w:tcBorders>
            <w:shd w:val="clear" w:color="auto" w:fill="auto"/>
            <w:noWrap/>
            <w:vAlign w:val="center"/>
            <w:hideMark/>
          </w:tcPr>
          <w:p w14:paraId="391E0B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ACORA (ACORA)</w:t>
            </w:r>
          </w:p>
        </w:tc>
        <w:tc>
          <w:tcPr>
            <w:tcW w:w="1340" w:type="dxa"/>
            <w:tcBorders>
              <w:top w:val="nil"/>
              <w:left w:val="nil"/>
              <w:bottom w:val="single" w:sz="4" w:space="0" w:color="auto"/>
              <w:right w:val="single" w:sz="4" w:space="0" w:color="auto"/>
            </w:tcBorders>
            <w:shd w:val="clear" w:color="auto" w:fill="auto"/>
            <w:noWrap/>
            <w:vAlign w:val="center"/>
            <w:hideMark/>
          </w:tcPr>
          <w:p w14:paraId="50B3BE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AA6B4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HUAYTARA</w:t>
            </w:r>
          </w:p>
        </w:tc>
        <w:tc>
          <w:tcPr>
            <w:tcW w:w="2720" w:type="dxa"/>
            <w:tcBorders>
              <w:top w:val="nil"/>
              <w:left w:val="nil"/>
              <w:bottom w:val="single" w:sz="4" w:space="0" w:color="auto"/>
              <w:right w:val="single" w:sz="4" w:space="0" w:color="auto"/>
            </w:tcBorders>
            <w:shd w:val="clear" w:color="auto" w:fill="auto"/>
            <w:noWrap/>
            <w:vAlign w:val="center"/>
            <w:hideMark/>
          </w:tcPr>
          <w:p w14:paraId="087536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 DE SANGAYAICO</w:t>
            </w:r>
          </w:p>
        </w:tc>
        <w:tc>
          <w:tcPr>
            <w:tcW w:w="1011" w:type="dxa"/>
            <w:tcBorders>
              <w:top w:val="nil"/>
              <w:left w:val="nil"/>
              <w:bottom w:val="single" w:sz="4" w:space="0" w:color="auto"/>
              <w:right w:val="single" w:sz="4" w:space="0" w:color="auto"/>
            </w:tcBorders>
            <w:shd w:val="clear" w:color="auto" w:fill="auto"/>
            <w:noWrap/>
            <w:vAlign w:val="center"/>
          </w:tcPr>
          <w:p w14:paraId="13C1A9D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B313DF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10B3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802</w:t>
            </w:r>
          </w:p>
        </w:tc>
        <w:tc>
          <w:tcPr>
            <w:tcW w:w="940" w:type="dxa"/>
            <w:tcBorders>
              <w:top w:val="nil"/>
              <w:left w:val="nil"/>
              <w:bottom w:val="single" w:sz="4" w:space="0" w:color="auto"/>
              <w:right w:val="single" w:sz="4" w:space="0" w:color="auto"/>
            </w:tcBorders>
            <w:shd w:val="clear" w:color="auto" w:fill="auto"/>
            <w:noWrap/>
            <w:vAlign w:val="center"/>
            <w:hideMark/>
          </w:tcPr>
          <w:p w14:paraId="68B197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0906120032</w:t>
            </w:r>
          </w:p>
        </w:tc>
        <w:tc>
          <w:tcPr>
            <w:tcW w:w="3700" w:type="dxa"/>
            <w:tcBorders>
              <w:top w:val="nil"/>
              <w:left w:val="nil"/>
              <w:bottom w:val="single" w:sz="4" w:space="0" w:color="auto"/>
              <w:right w:val="single" w:sz="4" w:space="0" w:color="auto"/>
            </w:tcBorders>
            <w:shd w:val="clear" w:color="auto" w:fill="auto"/>
            <w:noWrap/>
            <w:vAlign w:val="center"/>
            <w:hideMark/>
          </w:tcPr>
          <w:p w14:paraId="0015545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MOLLECANCHA</w:t>
            </w:r>
          </w:p>
        </w:tc>
        <w:tc>
          <w:tcPr>
            <w:tcW w:w="1340" w:type="dxa"/>
            <w:tcBorders>
              <w:top w:val="nil"/>
              <w:left w:val="nil"/>
              <w:bottom w:val="single" w:sz="4" w:space="0" w:color="auto"/>
              <w:right w:val="single" w:sz="4" w:space="0" w:color="auto"/>
            </w:tcBorders>
            <w:shd w:val="clear" w:color="auto" w:fill="auto"/>
            <w:noWrap/>
            <w:vAlign w:val="center"/>
            <w:hideMark/>
          </w:tcPr>
          <w:p w14:paraId="4D507A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23708B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HUAYTARA</w:t>
            </w:r>
          </w:p>
        </w:tc>
        <w:tc>
          <w:tcPr>
            <w:tcW w:w="2720" w:type="dxa"/>
            <w:tcBorders>
              <w:top w:val="nil"/>
              <w:left w:val="nil"/>
              <w:bottom w:val="single" w:sz="4" w:space="0" w:color="auto"/>
              <w:right w:val="single" w:sz="4" w:space="0" w:color="auto"/>
            </w:tcBorders>
            <w:shd w:val="clear" w:color="auto" w:fill="auto"/>
            <w:noWrap/>
            <w:vAlign w:val="center"/>
            <w:hideMark/>
          </w:tcPr>
          <w:p w14:paraId="2FA0D5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ISIDRO</w:t>
            </w:r>
          </w:p>
        </w:tc>
        <w:tc>
          <w:tcPr>
            <w:tcW w:w="1011" w:type="dxa"/>
            <w:tcBorders>
              <w:top w:val="nil"/>
              <w:left w:val="nil"/>
              <w:bottom w:val="single" w:sz="4" w:space="0" w:color="auto"/>
              <w:right w:val="single" w:sz="4" w:space="0" w:color="auto"/>
            </w:tcBorders>
            <w:shd w:val="clear" w:color="auto" w:fill="auto"/>
            <w:noWrap/>
            <w:vAlign w:val="center"/>
          </w:tcPr>
          <w:p w14:paraId="481AE7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EC95F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2447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803</w:t>
            </w:r>
          </w:p>
        </w:tc>
        <w:tc>
          <w:tcPr>
            <w:tcW w:w="940" w:type="dxa"/>
            <w:tcBorders>
              <w:top w:val="nil"/>
              <w:left w:val="nil"/>
              <w:bottom w:val="single" w:sz="4" w:space="0" w:color="auto"/>
              <w:right w:val="single" w:sz="4" w:space="0" w:color="auto"/>
            </w:tcBorders>
            <w:shd w:val="clear" w:color="auto" w:fill="auto"/>
            <w:noWrap/>
            <w:vAlign w:val="center"/>
            <w:hideMark/>
          </w:tcPr>
          <w:p w14:paraId="79DA36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0907050048</w:t>
            </w:r>
          </w:p>
        </w:tc>
        <w:tc>
          <w:tcPr>
            <w:tcW w:w="3700" w:type="dxa"/>
            <w:tcBorders>
              <w:top w:val="nil"/>
              <w:left w:val="nil"/>
              <w:bottom w:val="single" w:sz="4" w:space="0" w:color="auto"/>
              <w:right w:val="single" w:sz="4" w:space="0" w:color="auto"/>
            </w:tcBorders>
            <w:shd w:val="clear" w:color="auto" w:fill="auto"/>
            <w:noWrap/>
            <w:vAlign w:val="center"/>
            <w:hideMark/>
          </w:tcPr>
          <w:p w14:paraId="4370831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MATACHOCCO</w:t>
            </w:r>
          </w:p>
        </w:tc>
        <w:tc>
          <w:tcPr>
            <w:tcW w:w="1340" w:type="dxa"/>
            <w:tcBorders>
              <w:top w:val="nil"/>
              <w:left w:val="nil"/>
              <w:bottom w:val="single" w:sz="4" w:space="0" w:color="auto"/>
              <w:right w:val="single" w:sz="4" w:space="0" w:color="auto"/>
            </w:tcBorders>
            <w:shd w:val="clear" w:color="auto" w:fill="auto"/>
            <w:noWrap/>
            <w:vAlign w:val="center"/>
            <w:hideMark/>
          </w:tcPr>
          <w:p w14:paraId="4E6291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36685A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5C664F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COLCABAMBA</w:t>
            </w:r>
          </w:p>
        </w:tc>
        <w:tc>
          <w:tcPr>
            <w:tcW w:w="1011" w:type="dxa"/>
            <w:tcBorders>
              <w:top w:val="nil"/>
              <w:left w:val="nil"/>
              <w:bottom w:val="single" w:sz="4" w:space="0" w:color="auto"/>
              <w:right w:val="single" w:sz="4" w:space="0" w:color="auto"/>
            </w:tcBorders>
            <w:shd w:val="clear" w:color="auto" w:fill="auto"/>
            <w:noWrap/>
            <w:vAlign w:val="center"/>
          </w:tcPr>
          <w:p w14:paraId="5BFB326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6B37AE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5ADF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804</w:t>
            </w:r>
          </w:p>
        </w:tc>
        <w:tc>
          <w:tcPr>
            <w:tcW w:w="940" w:type="dxa"/>
            <w:tcBorders>
              <w:top w:val="nil"/>
              <w:left w:val="nil"/>
              <w:bottom w:val="single" w:sz="4" w:space="0" w:color="auto"/>
              <w:right w:val="single" w:sz="4" w:space="0" w:color="auto"/>
            </w:tcBorders>
            <w:shd w:val="clear" w:color="auto" w:fill="auto"/>
            <w:noWrap/>
            <w:vAlign w:val="center"/>
            <w:hideMark/>
          </w:tcPr>
          <w:p w14:paraId="1F2BBE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0907050082</w:t>
            </w:r>
          </w:p>
        </w:tc>
        <w:tc>
          <w:tcPr>
            <w:tcW w:w="3700" w:type="dxa"/>
            <w:tcBorders>
              <w:top w:val="nil"/>
              <w:left w:val="nil"/>
              <w:bottom w:val="single" w:sz="4" w:space="0" w:color="auto"/>
              <w:right w:val="single" w:sz="4" w:space="0" w:color="auto"/>
            </w:tcBorders>
            <w:shd w:val="clear" w:color="auto" w:fill="auto"/>
            <w:noWrap/>
            <w:vAlign w:val="center"/>
            <w:hideMark/>
          </w:tcPr>
          <w:p w14:paraId="6C42B5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PICHCCAPUQUIO</w:t>
            </w:r>
          </w:p>
        </w:tc>
        <w:tc>
          <w:tcPr>
            <w:tcW w:w="1340" w:type="dxa"/>
            <w:tcBorders>
              <w:top w:val="nil"/>
              <w:left w:val="nil"/>
              <w:bottom w:val="single" w:sz="4" w:space="0" w:color="auto"/>
              <w:right w:val="single" w:sz="4" w:space="0" w:color="auto"/>
            </w:tcBorders>
            <w:shd w:val="clear" w:color="auto" w:fill="auto"/>
            <w:noWrap/>
            <w:vAlign w:val="center"/>
            <w:hideMark/>
          </w:tcPr>
          <w:p w14:paraId="564B2D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D1A9C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20E220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COLCABAMBA</w:t>
            </w:r>
          </w:p>
        </w:tc>
        <w:tc>
          <w:tcPr>
            <w:tcW w:w="1011" w:type="dxa"/>
            <w:tcBorders>
              <w:top w:val="nil"/>
              <w:left w:val="nil"/>
              <w:bottom w:val="single" w:sz="4" w:space="0" w:color="auto"/>
              <w:right w:val="single" w:sz="4" w:space="0" w:color="auto"/>
            </w:tcBorders>
            <w:shd w:val="clear" w:color="auto" w:fill="auto"/>
            <w:noWrap/>
            <w:vAlign w:val="center"/>
          </w:tcPr>
          <w:p w14:paraId="1E04BC2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C8C94B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7F2C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805</w:t>
            </w:r>
          </w:p>
        </w:tc>
        <w:tc>
          <w:tcPr>
            <w:tcW w:w="940" w:type="dxa"/>
            <w:tcBorders>
              <w:top w:val="nil"/>
              <w:left w:val="nil"/>
              <w:bottom w:val="single" w:sz="4" w:space="0" w:color="auto"/>
              <w:right w:val="single" w:sz="4" w:space="0" w:color="auto"/>
            </w:tcBorders>
            <w:shd w:val="clear" w:color="auto" w:fill="auto"/>
            <w:noWrap/>
            <w:vAlign w:val="center"/>
            <w:hideMark/>
          </w:tcPr>
          <w:p w14:paraId="0FE6FE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0907050089</w:t>
            </w:r>
          </w:p>
        </w:tc>
        <w:tc>
          <w:tcPr>
            <w:tcW w:w="3700" w:type="dxa"/>
            <w:tcBorders>
              <w:top w:val="nil"/>
              <w:left w:val="nil"/>
              <w:bottom w:val="single" w:sz="4" w:space="0" w:color="auto"/>
              <w:right w:val="single" w:sz="4" w:space="0" w:color="auto"/>
            </w:tcBorders>
            <w:shd w:val="clear" w:color="auto" w:fill="auto"/>
            <w:noWrap/>
            <w:vAlign w:val="center"/>
            <w:hideMark/>
          </w:tcPr>
          <w:p w14:paraId="2BB203A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CHACHAS</w:t>
            </w:r>
          </w:p>
        </w:tc>
        <w:tc>
          <w:tcPr>
            <w:tcW w:w="1340" w:type="dxa"/>
            <w:tcBorders>
              <w:top w:val="nil"/>
              <w:left w:val="nil"/>
              <w:bottom w:val="single" w:sz="4" w:space="0" w:color="auto"/>
              <w:right w:val="single" w:sz="4" w:space="0" w:color="auto"/>
            </w:tcBorders>
            <w:shd w:val="clear" w:color="auto" w:fill="auto"/>
            <w:noWrap/>
            <w:vAlign w:val="center"/>
            <w:hideMark/>
          </w:tcPr>
          <w:p w14:paraId="6742E8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0CDC41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78D8B7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COLCABAMBA</w:t>
            </w:r>
          </w:p>
        </w:tc>
        <w:tc>
          <w:tcPr>
            <w:tcW w:w="1011" w:type="dxa"/>
            <w:tcBorders>
              <w:top w:val="nil"/>
              <w:left w:val="nil"/>
              <w:bottom w:val="single" w:sz="4" w:space="0" w:color="auto"/>
              <w:right w:val="single" w:sz="4" w:space="0" w:color="auto"/>
            </w:tcBorders>
            <w:shd w:val="clear" w:color="auto" w:fill="auto"/>
            <w:noWrap/>
            <w:vAlign w:val="center"/>
          </w:tcPr>
          <w:p w14:paraId="2D14A86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C6A13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32E8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806</w:t>
            </w:r>
          </w:p>
        </w:tc>
        <w:tc>
          <w:tcPr>
            <w:tcW w:w="940" w:type="dxa"/>
            <w:tcBorders>
              <w:top w:val="nil"/>
              <w:left w:val="nil"/>
              <w:bottom w:val="single" w:sz="4" w:space="0" w:color="auto"/>
              <w:right w:val="single" w:sz="4" w:space="0" w:color="auto"/>
            </w:tcBorders>
            <w:shd w:val="clear" w:color="auto" w:fill="auto"/>
            <w:noWrap/>
            <w:vAlign w:val="center"/>
            <w:hideMark/>
          </w:tcPr>
          <w:p w14:paraId="23FC5E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0907050117</w:t>
            </w:r>
          </w:p>
        </w:tc>
        <w:tc>
          <w:tcPr>
            <w:tcW w:w="3700" w:type="dxa"/>
            <w:tcBorders>
              <w:top w:val="nil"/>
              <w:left w:val="nil"/>
              <w:bottom w:val="single" w:sz="4" w:space="0" w:color="auto"/>
              <w:right w:val="single" w:sz="4" w:space="0" w:color="auto"/>
            </w:tcBorders>
            <w:shd w:val="clear" w:color="auto" w:fill="auto"/>
            <w:noWrap/>
            <w:vAlign w:val="center"/>
            <w:hideMark/>
          </w:tcPr>
          <w:p w14:paraId="23CD23B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JERONIMO DE CHUSPI (OCCORO)</w:t>
            </w:r>
          </w:p>
        </w:tc>
        <w:tc>
          <w:tcPr>
            <w:tcW w:w="1340" w:type="dxa"/>
            <w:tcBorders>
              <w:top w:val="nil"/>
              <w:left w:val="nil"/>
              <w:bottom w:val="single" w:sz="4" w:space="0" w:color="auto"/>
              <w:right w:val="single" w:sz="4" w:space="0" w:color="auto"/>
            </w:tcBorders>
            <w:shd w:val="clear" w:color="auto" w:fill="auto"/>
            <w:noWrap/>
            <w:vAlign w:val="center"/>
            <w:hideMark/>
          </w:tcPr>
          <w:p w14:paraId="0FE087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33AF16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5EFF13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COLCABAMBA</w:t>
            </w:r>
          </w:p>
        </w:tc>
        <w:tc>
          <w:tcPr>
            <w:tcW w:w="1011" w:type="dxa"/>
            <w:tcBorders>
              <w:top w:val="nil"/>
              <w:left w:val="nil"/>
              <w:bottom w:val="single" w:sz="4" w:space="0" w:color="auto"/>
              <w:right w:val="single" w:sz="4" w:space="0" w:color="auto"/>
            </w:tcBorders>
            <w:shd w:val="clear" w:color="auto" w:fill="auto"/>
            <w:noWrap/>
            <w:vAlign w:val="center"/>
          </w:tcPr>
          <w:p w14:paraId="7A8BB34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3254E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7E95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807</w:t>
            </w:r>
          </w:p>
        </w:tc>
        <w:tc>
          <w:tcPr>
            <w:tcW w:w="940" w:type="dxa"/>
            <w:tcBorders>
              <w:top w:val="nil"/>
              <w:left w:val="nil"/>
              <w:bottom w:val="single" w:sz="4" w:space="0" w:color="auto"/>
              <w:right w:val="single" w:sz="4" w:space="0" w:color="auto"/>
            </w:tcBorders>
            <w:shd w:val="clear" w:color="auto" w:fill="auto"/>
            <w:noWrap/>
            <w:vAlign w:val="center"/>
            <w:hideMark/>
          </w:tcPr>
          <w:p w14:paraId="4F4761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0907050174</w:t>
            </w:r>
          </w:p>
        </w:tc>
        <w:tc>
          <w:tcPr>
            <w:tcW w:w="3700" w:type="dxa"/>
            <w:tcBorders>
              <w:top w:val="nil"/>
              <w:left w:val="nil"/>
              <w:bottom w:val="single" w:sz="4" w:space="0" w:color="auto"/>
              <w:right w:val="single" w:sz="4" w:space="0" w:color="auto"/>
            </w:tcBorders>
            <w:shd w:val="clear" w:color="auto" w:fill="auto"/>
            <w:noWrap/>
            <w:vAlign w:val="center"/>
            <w:hideMark/>
          </w:tcPr>
          <w:p w14:paraId="006D8F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w:t>
            </w:r>
          </w:p>
        </w:tc>
        <w:tc>
          <w:tcPr>
            <w:tcW w:w="1340" w:type="dxa"/>
            <w:tcBorders>
              <w:top w:val="nil"/>
              <w:left w:val="nil"/>
              <w:bottom w:val="single" w:sz="4" w:space="0" w:color="auto"/>
              <w:right w:val="single" w:sz="4" w:space="0" w:color="auto"/>
            </w:tcBorders>
            <w:shd w:val="clear" w:color="auto" w:fill="auto"/>
            <w:noWrap/>
            <w:vAlign w:val="center"/>
            <w:hideMark/>
          </w:tcPr>
          <w:p w14:paraId="062E00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2DE70B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13B5B1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COLCABAMBA</w:t>
            </w:r>
          </w:p>
        </w:tc>
        <w:tc>
          <w:tcPr>
            <w:tcW w:w="1011" w:type="dxa"/>
            <w:tcBorders>
              <w:top w:val="nil"/>
              <w:left w:val="nil"/>
              <w:bottom w:val="single" w:sz="4" w:space="0" w:color="auto"/>
              <w:right w:val="single" w:sz="4" w:space="0" w:color="auto"/>
            </w:tcBorders>
            <w:shd w:val="clear" w:color="auto" w:fill="auto"/>
            <w:noWrap/>
            <w:vAlign w:val="center"/>
          </w:tcPr>
          <w:p w14:paraId="3C6A5B0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E8FA08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F0C7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808</w:t>
            </w:r>
          </w:p>
        </w:tc>
        <w:tc>
          <w:tcPr>
            <w:tcW w:w="940" w:type="dxa"/>
            <w:tcBorders>
              <w:top w:val="nil"/>
              <w:left w:val="nil"/>
              <w:bottom w:val="single" w:sz="4" w:space="0" w:color="auto"/>
              <w:right w:val="single" w:sz="4" w:space="0" w:color="auto"/>
            </w:tcBorders>
            <w:shd w:val="clear" w:color="auto" w:fill="auto"/>
            <w:noWrap/>
            <w:vAlign w:val="center"/>
            <w:hideMark/>
          </w:tcPr>
          <w:p w14:paraId="701654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0907050216</w:t>
            </w:r>
          </w:p>
        </w:tc>
        <w:tc>
          <w:tcPr>
            <w:tcW w:w="3700" w:type="dxa"/>
            <w:tcBorders>
              <w:top w:val="nil"/>
              <w:left w:val="nil"/>
              <w:bottom w:val="single" w:sz="4" w:space="0" w:color="auto"/>
              <w:right w:val="single" w:sz="4" w:space="0" w:color="auto"/>
            </w:tcBorders>
            <w:shd w:val="clear" w:color="auto" w:fill="auto"/>
            <w:noWrap/>
            <w:vAlign w:val="center"/>
            <w:hideMark/>
          </w:tcPr>
          <w:p w14:paraId="23A2775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TACCSANA PAMPA</w:t>
            </w:r>
          </w:p>
        </w:tc>
        <w:tc>
          <w:tcPr>
            <w:tcW w:w="1340" w:type="dxa"/>
            <w:tcBorders>
              <w:top w:val="nil"/>
              <w:left w:val="nil"/>
              <w:bottom w:val="single" w:sz="4" w:space="0" w:color="auto"/>
              <w:right w:val="single" w:sz="4" w:space="0" w:color="auto"/>
            </w:tcBorders>
            <w:shd w:val="clear" w:color="auto" w:fill="auto"/>
            <w:noWrap/>
            <w:vAlign w:val="center"/>
            <w:hideMark/>
          </w:tcPr>
          <w:p w14:paraId="2AC94C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0797FC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6CCE12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COLCABAMBA</w:t>
            </w:r>
          </w:p>
        </w:tc>
        <w:tc>
          <w:tcPr>
            <w:tcW w:w="1011" w:type="dxa"/>
            <w:tcBorders>
              <w:top w:val="nil"/>
              <w:left w:val="nil"/>
              <w:bottom w:val="single" w:sz="4" w:space="0" w:color="auto"/>
              <w:right w:val="single" w:sz="4" w:space="0" w:color="auto"/>
            </w:tcBorders>
            <w:shd w:val="clear" w:color="auto" w:fill="auto"/>
            <w:noWrap/>
            <w:vAlign w:val="center"/>
          </w:tcPr>
          <w:p w14:paraId="38AC218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8656AC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0EE6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809</w:t>
            </w:r>
          </w:p>
        </w:tc>
        <w:tc>
          <w:tcPr>
            <w:tcW w:w="940" w:type="dxa"/>
            <w:tcBorders>
              <w:top w:val="nil"/>
              <w:left w:val="nil"/>
              <w:bottom w:val="single" w:sz="4" w:space="0" w:color="auto"/>
              <w:right w:val="single" w:sz="4" w:space="0" w:color="auto"/>
            </w:tcBorders>
            <w:shd w:val="clear" w:color="auto" w:fill="auto"/>
            <w:noWrap/>
            <w:vAlign w:val="center"/>
            <w:hideMark/>
          </w:tcPr>
          <w:p w14:paraId="01AF01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0907050250</w:t>
            </w:r>
          </w:p>
        </w:tc>
        <w:tc>
          <w:tcPr>
            <w:tcW w:w="3700" w:type="dxa"/>
            <w:tcBorders>
              <w:top w:val="nil"/>
              <w:left w:val="nil"/>
              <w:bottom w:val="single" w:sz="4" w:space="0" w:color="auto"/>
              <w:right w:val="single" w:sz="4" w:space="0" w:color="auto"/>
            </w:tcBorders>
            <w:shd w:val="clear" w:color="auto" w:fill="auto"/>
            <w:noWrap/>
            <w:vAlign w:val="center"/>
            <w:hideMark/>
          </w:tcPr>
          <w:p w14:paraId="31CBA71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INDEPENDENCIA</w:t>
            </w:r>
          </w:p>
        </w:tc>
        <w:tc>
          <w:tcPr>
            <w:tcW w:w="1340" w:type="dxa"/>
            <w:tcBorders>
              <w:top w:val="nil"/>
              <w:left w:val="nil"/>
              <w:bottom w:val="single" w:sz="4" w:space="0" w:color="auto"/>
              <w:right w:val="single" w:sz="4" w:space="0" w:color="auto"/>
            </w:tcBorders>
            <w:shd w:val="clear" w:color="auto" w:fill="auto"/>
            <w:noWrap/>
            <w:vAlign w:val="center"/>
            <w:hideMark/>
          </w:tcPr>
          <w:p w14:paraId="6CD5A4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5B1F30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568505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COLCABAMBA</w:t>
            </w:r>
          </w:p>
        </w:tc>
        <w:tc>
          <w:tcPr>
            <w:tcW w:w="1011" w:type="dxa"/>
            <w:tcBorders>
              <w:top w:val="nil"/>
              <w:left w:val="nil"/>
              <w:bottom w:val="single" w:sz="4" w:space="0" w:color="auto"/>
              <w:right w:val="single" w:sz="4" w:space="0" w:color="auto"/>
            </w:tcBorders>
            <w:shd w:val="clear" w:color="auto" w:fill="auto"/>
            <w:noWrap/>
            <w:vAlign w:val="center"/>
          </w:tcPr>
          <w:p w14:paraId="483B5CD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2623D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BD9F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810</w:t>
            </w:r>
          </w:p>
        </w:tc>
        <w:tc>
          <w:tcPr>
            <w:tcW w:w="940" w:type="dxa"/>
            <w:tcBorders>
              <w:top w:val="nil"/>
              <w:left w:val="nil"/>
              <w:bottom w:val="single" w:sz="4" w:space="0" w:color="auto"/>
              <w:right w:val="single" w:sz="4" w:space="0" w:color="auto"/>
            </w:tcBorders>
            <w:shd w:val="clear" w:color="auto" w:fill="auto"/>
            <w:noWrap/>
            <w:vAlign w:val="center"/>
            <w:hideMark/>
          </w:tcPr>
          <w:p w14:paraId="66A435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0907060022</w:t>
            </w:r>
          </w:p>
        </w:tc>
        <w:tc>
          <w:tcPr>
            <w:tcW w:w="3700" w:type="dxa"/>
            <w:tcBorders>
              <w:top w:val="nil"/>
              <w:left w:val="nil"/>
              <w:bottom w:val="single" w:sz="4" w:space="0" w:color="auto"/>
              <w:right w:val="single" w:sz="4" w:space="0" w:color="auto"/>
            </w:tcBorders>
            <w:shd w:val="clear" w:color="auto" w:fill="auto"/>
            <w:noWrap/>
            <w:vAlign w:val="center"/>
            <w:hideMark/>
          </w:tcPr>
          <w:p w14:paraId="44B38D6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HUALLHUAYOCC</w:t>
            </w:r>
          </w:p>
        </w:tc>
        <w:tc>
          <w:tcPr>
            <w:tcW w:w="1340" w:type="dxa"/>
            <w:tcBorders>
              <w:top w:val="nil"/>
              <w:left w:val="nil"/>
              <w:bottom w:val="single" w:sz="4" w:space="0" w:color="auto"/>
              <w:right w:val="single" w:sz="4" w:space="0" w:color="auto"/>
            </w:tcBorders>
            <w:shd w:val="clear" w:color="auto" w:fill="auto"/>
            <w:noWrap/>
            <w:vAlign w:val="center"/>
            <w:hideMark/>
          </w:tcPr>
          <w:p w14:paraId="374520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72085D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460ACD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HERNANDEZ</w:t>
            </w:r>
          </w:p>
        </w:tc>
        <w:tc>
          <w:tcPr>
            <w:tcW w:w="1011" w:type="dxa"/>
            <w:tcBorders>
              <w:top w:val="nil"/>
              <w:left w:val="nil"/>
              <w:bottom w:val="single" w:sz="4" w:space="0" w:color="auto"/>
              <w:right w:val="single" w:sz="4" w:space="0" w:color="auto"/>
            </w:tcBorders>
            <w:shd w:val="clear" w:color="auto" w:fill="auto"/>
            <w:noWrap/>
            <w:vAlign w:val="center"/>
          </w:tcPr>
          <w:p w14:paraId="277444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65B5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D474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811</w:t>
            </w:r>
          </w:p>
        </w:tc>
        <w:tc>
          <w:tcPr>
            <w:tcW w:w="940" w:type="dxa"/>
            <w:tcBorders>
              <w:top w:val="nil"/>
              <w:left w:val="nil"/>
              <w:bottom w:val="single" w:sz="4" w:space="0" w:color="auto"/>
              <w:right w:val="single" w:sz="4" w:space="0" w:color="auto"/>
            </w:tcBorders>
            <w:shd w:val="clear" w:color="auto" w:fill="auto"/>
            <w:noWrap/>
            <w:vAlign w:val="center"/>
            <w:hideMark/>
          </w:tcPr>
          <w:p w14:paraId="5A73F7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0907060031</w:t>
            </w:r>
          </w:p>
        </w:tc>
        <w:tc>
          <w:tcPr>
            <w:tcW w:w="3700" w:type="dxa"/>
            <w:tcBorders>
              <w:top w:val="nil"/>
              <w:left w:val="nil"/>
              <w:bottom w:val="single" w:sz="4" w:space="0" w:color="auto"/>
              <w:right w:val="single" w:sz="4" w:space="0" w:color="auto"/>
            </w:tcBorders>
            <w:shd w:val="clear" w:color="auto" w:fill="auto"/>
            <w:noWrap/>
            <w:vAlign w:val="center"/>
            <w:hideMark/>
          </w:tcPr>
          <w:p w14:paraId="2DF363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MARCO PATA</w:t>
            </w:r>
          </w:p>
        </w:tc>
        <w:tc>
          <w:tcPr>
            <w:tcW w:w="1340" w:type="dxa"/>
            <w:tcBorders>
              <w:top w:val="nil"/>
              <w:left w:val="nil"/>
              <w:bottom w:val="single" w:sz="4" w:space="0" w:color="auto"/>
              <w:right w:val="single" w:sz="4" w:space="0" w:color="auto"/>
            </w:tcBorders>
            <w:shd w:val="clear" w:color="auto" w:fill="auto"/>
            <w:noWrap/>
            <w:vAlign w:val="center"/>
            <w:hideMark/>
          </w:tcPr>
          <w:p w14:paraId="6D41CE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0A6D0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6AA55C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HERNANDEZ</w:t>
            </w:r>
          </w:p>
        </w:tc>
        <w:tc>
          <w:tcPr>
            <w:tcW w:w="1011" w:type="dxa"/>
            <w:tcBorders>
              <w:top w:val="nil"/>
              <w:left w:val="nil"/>
              <w:bottom w:val="single" w:sz="4" w:space="0" w:color="auto"/>
              <w:right w:val="single" w:sz="4" w:space="0" w:color="auto"/>
            </w:tcBorders>
            <w:shd w:val="clear" w:color="auto" w:fill="auto"/>
            <w:noWrap/>
            <w:vAlign w:val="center"/>
          </w:tcPr>
          <w:p w14:paraId="64D304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55C153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DFE4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812</w:t>
            </w:r>
          </w:p>
        </w:tc>
        <w:tc>
          <w:tcPr>
            <w:tcW w:w="940" w:type="dxa"/>
            <w:tcBorders>
              <w:top w:val="nil"/>
              <w:left w:val="nil"/>
              <w:bottom w:val="single" w:sz="4" w:space="0" w:color="auto"/>
              <w:right w:val="single" w:sz="4" w:space="0" w:color="auto"/>
            </w:tcBorders>
            <w:shd w:val="clear" w:color="auto" w:fill="auto"/>
            <w:noWrap/>
            <w:vAlign w:val="center"/>
            <w:hideMark/>
          </w:tcPr>
          <w:p w14:paraId="1E3EA9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0907060037</w:t>
            </w:r>
          </w:p>
        </w:tc>
        <w:tc>
          <w:tcPr>
            <w:tcW w:w="3700" w:type="dxa"/>
            <w:tcBorders>
              <w:top w:val="nil"/>
              <w:left w:val="nil"/>
              <w:bottom w:val="single" w:sz="4" w:space="0" w:color="auto"/>
              <w:right w:val="single" w:sz="4" w:space="0" w:color="auto"/>
            </w:tcBorders>
            <w:shd w:val="clear" w:color="auto" w:fill="auto"/>
            <w:noWrap/>
            <w:vAlign w:val="center"/>
            <w:hideMark/>
          </w:tcPr>
          <w:p w14:paraId="64FDC2B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UCHUYMARCA</w:t>
            </w:r>
          </w:p>
        </w:tc>
        <w:tc>
          <w:tcPr>
            <w:tcW w:w="1340" w:type="dxa"/>
            <w:tcBorders>
              <w:top w:val="nil"/>
              <w:left w:val="nil"/>
              <w:bottom w:val="single" w:sz="4" w:space="0" w:color="auto"/>
              <w:right w:val="single" w:sz="4" w:space="0" w:color="auto"/>
            </w:tcBorders>
            <w:shd w:val="clear" w:color="auto" w:fill="auto"/>
            <w:noWrap/>
            <w:vAlign w:val="center"/>
            <w:hideMark/>
          </w:tcPr>
          <w:p w14:paraId="762439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66BDEA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1ED3F0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HERNANDEZ</w:t>
            </w:r>
          </w:p>
        </w:tc>
        <w:tc>
          <w:tcPr>
            <w:tcW w:w="1011" w:type="dxa"/>
            <w:tcBorders>
              <w:top w:val="nil"/>
              <w:left w:val="nil"/>
              <w:bottom w:val="single" w:sz="4" w:space="0" w:color="auto"/>
              <w:right w:val="single" w:sz="4" w:space="0" w:color="auto"/>
            </w:tcBorders>
            <w:shd w:val="clear" w:color="auto" w:fill="auto"/>
            <w:noWrap/>
            <w:vAlign w:val="center"/>
          </w:tcPr>
          <w:p w14:paraId="43BF84F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4F8C0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A624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813</w:t>
            </w:r>
          </w:p>
        </w:tc>
        <w:tc>
          <w:tcPr>
            <w:tcW w:w="940" w:type="dxa"/>
            <w:tcBorders>
              <w:top w:val="nil"/>
              <w:left w:val="nil"/>
              <w:bottom w:val="single" w:sz="4" w:space="0" w:color="auto"/>
              <w:right w:val="single" w:sz="4" w:space="0" w:color="auto"/>
            </w:tcBorders>
            <w:shd w:val="clear" w:color="auto" w:fill="auto"/>
            <w:noWrap/>
            <w:vAlign w:val="center"/>
            <w:hideMark/>
          </w:tcPr>
          <w:p w14:paraId="78E001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0907140007</w:t>
            </w:r>
          </w:p>
        </w:tc>
        <w:tc>
          <w:tcPr>
            <w:tcW w:w="3700" w:type="dxa"/>
            <w:tcBorders>
              <w:top w:val="nil"/>
              <w:left w:val="nil"/>
              <w:bottom w:val="single" w:sz="4" w:space="0" w:color="auto"/>
              <w:right w:val="single" w:sz="4" w:space="0" w:color="auto"/>
            </w:tcBorders>
            <w:shd w:val="clear" w:color="auto" w:fill="auto"/>
            <w:noWrap/>
            <w:vAlign w:val="center"/>
            <w:hideMark/>
          </w:tcPr>
          <w:p w14:paraId="44A1C5B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 DE PUCAYACU</w:t>
            </w:r>
          </w:p>
        </w:tc>
        <w:tc>
          <w:tcPr>
            <w:tcW w:w="1340" w:type="dxa"/>
            <w:tcBorders>
              <w:top w:val="nil"/>
              <w:left w:val="nil"/>
              <w:bottom w:val="single" w:sz="4" w:space="0" w:color="auto"/>
              <w:right w:val="single" w:sz="4" w:space="0" w:color="auto"/>
            </w:tcBorders>
            <w:shd w:val="clear" w:color="auto" w:fill="auto"/>
            <w:noWrap/>
            <w:vAlign w:val="center"/>
            <w:hideMark/>
          </w:tcPr>
          <w:p w14:paraId="0D2A27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2535E6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1FC9EE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SALCABAMBA</w:t>
            </w:r>
          </w:p>
        </w:tc>
        <w:tc>
          <w:tcPr>
            <w:tcW w:w="1011" w:type="dxa"/>
            <w:tcBorders>
              <w:top w:val="nil"/>
              <w:left w:val="nil"/>
              <w:bottom w:val="single" w:sz="4" w:space="0" w:color="auto"/>
              <w:right w:val="single" w:sz="4" w:space="0" w:color="auto"/>
            </w:tcBorders>
            <w:shd w:val="clear" w:color="auto" w:fill="auto"/>
            <w:noWrap/>
            <w:vAlign w:val="center"/>
          </w:tcPr>
          <w:p w14:paraId="20E1E41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30CE43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F3DB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814</w:t>
            </w:r>
          </w:p>
        </w:tc>
        <w:tc>
          <w:tcPr>
            <w:tcW w:w="940" w:type="dxa"/>
            <w:tcBorders>
              <w:top w:val="nil"/>
              <w:left w:val="nil"/>
              <w:bottom w:val="single" w:sz="4" w:space="0" w:color="auto"/>
              <w:right w:val="single" w:sz="4" w:space="0" w:color="auto"/>
            </w:tcBorders>
            <w:shd w:val="clear" w:color="auto" w:fill="auto"/>
            <w:noWrap/>
            <w:vAlign w:val="center"/>
            <w:hideMark/>
          </w:tcPr>
          <w:p w14:paraId="173C44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0907140009</w:t>
            </w:r>
          </w:p>
        </w:tc>
        <w:tc>
          <w:tcPr>
            <w:tcW w:w="3700" w:type="dxa"/>
            <w:tcBorders>
              <w:top w:val="nil"/>
              <w:left w:val="nil"/>
              <w:bottom w:val="single" w:sz="4" w:space="0" w:color="auto"/>
              <w:right w:val="single" w:sz="4" w:space="0" w:color="auto"/>
            </w:tcBorders>
            <w:shd w:val="clear" w:color="auto" w:fill="auto"/>
            <w:noWrap/>
            <w:vAlign w:val="center"/>
            <w:hideMark/>
          </w:tcPr>
          <w:p w14:paraId="7E201DA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PALCA</w:t>
            </w:r>
          </w:p>
        </w:tc>
        <w:tc>
          <w:tcPr>
            <w:tcW w:w="1340" w:type="dxa"/>
            <w:tcBorders>
              <w:top w:val="nil"/>
              <w:left w:val="nil"/>
              <w:bottom w:val="single" w:sz="4" w:space="0" w:color="auto"/>
              <w:right w:val="single" w:sz="4" w:space="0" w:color="auto"/>
            </w:tcBorders>
            <w:shd w:val="clear" w:color="auto" w:fill="auto"/>
            <w:noWrap/>
            <w:vAlign w:val="center"/>
            <w:hideMark/>
          </w:tcPr>
          <w:p w14:paraId="311FB1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27F0BB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5956F6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SALCABAMBA</w:t>
            </w:r>
          </w:p>
        </w:tc>
        <w:tc>
          <w:tcPr>
            <w:tcW w:w="1011" w:type="dxa"/>
            <w:tcBorders>
              <w:top w:val="nil"/>
              <w:left w:val="nil"/>
              <w:bottom w:val="single" w:sz="4" w:space="0" w:color="auto"/>
              <w:right w:val="single" w:sz="4" w:space="0" w:color="auto"/>
            </w:tcBorders>
            <w:shd w:val="clear" w:color="auto" w:fill="auto"/>
            <w:noWrap/>
            <w:vAlign w:val="center"/>
          </w:tcPr>
          <w:p w14:paraId="784B7D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B227EB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9CAB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815</w:t>
            </w:r>
          </w:p>
        </w:tc>
        <w:tc>
          <w:tcPr>
            <w:tcW w:w="940" w:type="dxa"/>
            <w:tcBorders>
              <w:top w:val="nil"/>
              <w:left w:val="nil"/>
              <w:bottom w:val="single" w:sz="4" w:space="0" w:color="auto"/>
              <w:right w:val="single" w:sz="4" w:space="0" w:color="auto"/>
            </w:tcBorders>
            <w:shd w:val="clear" w:color="auto" w:fill="auto"/>
            <w:noWrap/>
            <w:vAlign w:val="center"/>
            <w:hideMark/>
          </w:tcPr>
          <w:p w14:paraId="357CDD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0907140020</w:t>
            </w:r>
          </w:p>
        </w:tc>
        <w:tc>
          <w:tcPr>
            <w:tcW w:w="3700" w:type="dxa"/>
            <w:tcBorders>
              <w:top w:val="nil"/>
              <w:left w:val="nil"/>
              <w:bottom w:val="single" w:sz="4" w:space="0" w:color="auto"/>
              <w:right w:val="single" w:sz="4" w:space="0" w:color="auto"/>
            </w:tcBorders>
            <w:shd w:val="clear" w:color="auto" w:fill="auto"/>
            <w:noWrap/>
            <w:vAlign w:val="center"/>
            <w:hideMark/>
          </w:tcPr>
          <w:p w14:paraId="124565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BELLA VISTA LAUCA</w:t>
            </w:r>
          </w:p>
        </w:tc>
        <w:tc>
          <w:tcPr>
            <w:tcW w:w="1340" w:type="dxa"/>
            <w:tcBorders>
              <w:top w:val="nil"/>
              <w:left w:val="nil"/>
              <w:bottom w:val="single" w:sz="4" w:space="0" w:color="auto"/>
              <w:right w:val="single" w:sz="4" w:space="0" w:color="auto"/>
            </w:tcBorders>
            <w:shd w:val="clear" w:color="auto" w:fill="auto"/>
            <w:noWrap/>
            <w:vAlign w:val="center"/>
            <w:hideMark/>
          </w:tcPr>
          <w:p w14:paraId="0B50A6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301F5D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3E59C8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SALCABAMBA</w:t>
            </w:r>
          </w:p>
        </w:tc>
        <w:tc>
          <w:tcPr>
            <w:tcW w:w="1011" w:type="dxa"/>
            <w:tcBorders>
              <w:top w:val="nil"/>
              <w:left w:val="nil"/>
              <w:bottom w:val="single" w:sz="4" w:space="0" w:color="auto"/>
              <w:right w:val="single" w:sz="4" w:space="0" w:color="auto"/>
            </w:tcBorders>
            <w:shd w:val="clear" w:color="auto" w:fill="auto"/>
            <w:noWrap/>
            <w:vAlign w:val="center"/>
          </w:tcPr>
          <w:p w14:paraId="1578821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21A38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6544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816</w:t>
            </w:r>
          </w:p>
        </w:tc>
        <w:tc>
          <w:tcPr>
            <w:tcW w:w="940" w:type="dxa"/>
            <w:tcBorders>
              <w:top w:val="nil"/>
              <w:left w:val="nil"/>
              <w:bottom w:val="single" w:sz="4" w:space="0" w:color="auto"/>
              <w:right w:val="single" w:sz="4" w:space="0" w:color="auto"/>
            </w:tcBorders>
            <w:shd w:val="clear" w:color="auto" w:fill="auto"/>
            <w:noWrap/>
            <w:vAlign w:val="center"/>
            <w:hideMark/>
          </w:tcPr>
          <w:p w14:paraId="19037C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0907140027</w:t>
            </w:r>
          </w:p>
        </w:tc>
        <w:tc>
          <w:tcPr>
            <w:tcW w:w="3700" w:type="dxa"/>
            <w:tcBorders>
              <w:top w:val="nil"/>
              <w:left w:val="nil"/>
              <w:bottom w:val="single" w:sz="4" w:space="0" w:color="auto"/>
              <w:right w:val="single" w:sz="4" w:space="0" w:color="auto"/>
            </w:tcBorders>
            <w:shd w:val="clear" w:color="auto" w:fill="auto"/>
            <w:noWrap/>
            <w:vAlign w:val="center"/>
            <w:hideMark/>
          </w:tcPr>
          <w:p w14:paraId="35CE61A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MUTUYPATA</w:t>
            </w:r>
          </w:p>
        </w:tc>
        <w:tc>
          <w:tcPr>
            <w:tcW w:w="1340" w:type="dxa"/>
            <w:tcBorders>
              <w:top w:val="nil"/>
              <w:left w:val="nil"/>
              <w:bottom w:val="single" w:sz="4" w:space="0" w:color="auto"/>
              <w:right w:val="single" w:sz="4" w:space="0" w:color="auto"/>
            </w:tcBorders>
            <w:shd w:val="clear" w:color="auto" w:fill="auto"/>
            <w:noWrap/>
            <w:vAlign w:val="center"/>
            <w:hideMark/>
          </w:tcPr>
          <w:p w14:paraId="498506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0F48FE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7E4EA4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SALCABAMBA</w:t>
            </w:r>
          </w:p>
        </w:tc>
        <w:tc>
          <w:tcPr>
            <w:tcW w:w="1011" w:type="dxa"/>
            <w:tcBorders>
              <w:top w:val="nil"/>
              <w:left w:val="nil"/>
              <w:bottom w:val="single" w:sz="4" w:space="0" w:color="auto"/>
              <w:right w:val="single" w:sz="4" w:space="0" w:color="auto"/>
            </w:tcBorders>
            <w:shd w:val="clear" w:color="auto" w:fill="auto"/>
            <w:noWrap/>
            <w:vAlign w:val="center"/>
          </w:tcPr>
          <w:p w14:paraId="29F89F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F006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FE33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817</w:t>
            </w:r>
          </w:p>
        </w:tc>
        <w:tc>
          <w:tcPr>
            <w:tcW w:w="940" w:type="dxa"/>
            <w:tcBorders>
              <w:top w:val="nil"/>
              <w:left w:val="nil"/>
              <w:bottom w:val="single" w:sz="4" w:space="0" w:color="auto"/>
              <w:right w:val="single" w:sz="4" w:space="0" w:color="auto"/>
            </w:tcBorders>
            <w:shd w:val="clear" w:color="auto" w:fill="auto"/>
            <w:noWrap/>
            <w:vAlign w:val="center"/>
            <w:hideMark/>
          </w:tcPr>
          <w:p w14:paraId="6D0C59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0907140033</w:t>
            </w:r>
          </w:p>
        </w:tc>
        <w:tc>
          <w:tcPr>
            <w:tcW w:w="3700" w:type="dxa"/>
            <w:tcBorders>
              <w:top w:val="nil"/>
              <w:left w:val="nil"/>
              <w:bottom w:val="single" w:sz="4" w:space="0" w:color="auto"/>
              <w:right w:val="single" w:sz="4" w:space="0" w:color="auto"/>
            </w:tcBorders>
            <w:shd w:val="clear" w:color="auto" w:fill="auto"/>
            <w:noWrap/>
            <w:vAlign w:val="center"/>
            <w:hideMark/>
          </w:tcPr>
          <w:p w14:paraId="0DDBF7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SANTA ROSA CHANGUELETA</w:t>
            </w:r>
          </w:p>
        </w:tc>
        <w:tc>
          <w:tcPr>
            <w:tcW w:w="1340" w:type="dxa"/>
            <w:tcBorders>
              <w:top w:val="nil"/>
              <w:left w:val="nil"/>
              <w:bottom w:val="single" w:sz="4" w:space="0" w:color="auto"/>
              <w:right w:val="single" w:sz="4" w:space="0" w:color="auto"/>
            </w:tcBorders>
            <w:shd w:val="clear" w:color="auto" w:fill="auto"/>
            <w:noWrap/>
            <w:vAlign w:val="center"/>
            <w:hideMark/>
          </w:tcPr>
          <w:p w14:paraId="4AA209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454D10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3891B7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SALCABAMBA</w:t>
            </w:r>
          </w:p>
        </w:tc>
        <w:tc>
          <w:tcPr>
            <w:tcW w:w="1011" w:type="dxa"/>
            <w:tcBorders>
              <w:top w:val="nil"/>
              <w:left w:val="nil"/>
              <w:bottom w:val="single" w:sz="4" w:space="0" w:color="auto"/>
              <w:right w:val="single" w:sz="4" w:space="0" w:color="auto"/>
            </w:tcBorders>
            <w:shd w:val="clear" w:color="auto" w:fill="auto"/>
            <w:noWrap/>
            <w:vAlign w:val="center"/>
          </w:tcPr>
          <w:p w14:paraId="493C009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D18803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30DF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818</w:t>
            </w:r>
          </w:p>
        </w:tc>
        <w:tc>
          <w:tcPr>
            <w:tcW w:w="940" w:type="dxa"/>
            <w:tcBorders>
              <w:top w:val="nil"/>
              <w:left w:val="nil"/>
              <w:bottom w:val="single" w:sz="4" w:space="0" w:color="auto"/>
              <w:right w:val="single" w:sz="4" w:space="0" w:color="auto"/>
            </w:tcBorders>
            <w:shd w:val="clear" w:color="auto" w:fill="auto"/>
            <w:noWrap/>
            <w:vAlign w:val="center"/>
            <w:hideMark/>
          </w:tcPr>
          <w:p w14:paraId="19F250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0907140053</w:t>
            </w:r>
          </w:p>
        </w:tc>
        <w:tc>
          <w:tcPr>
            <w:tcW w:w="3700" w:type="dxa"/>
            <w:tcBorders>
              <w:top w:val="nil"/>
              <w:left w:val="nil"/>
              <w:bottom w:val="single" w:sz="4" w:space="0" w:color="auto"/>
              <w:right w:val="single" w:sz="4" w:space="0" w:color="auto"/>
            </w:tcBorders>
            <w:shd w:val="clear" w:color="auto" w:fill="auto"/>
            <w:noWrap/>
            <w:vAlign w:val="center"/>
            <w:hideMark/>
          </w:tcPr>
          <w:p w14:paraId="0013AB0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0D953F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31BE6D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7177D1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SALCABAMBA</w:t>
            </w:r>
          </w:p>
        </w:tc>
        <w:tc>
          <w:tcPr>
            <w:tcW w:w="1011" w:type="dxa"/>
            <w:tcBorders>
              <w:top w:val="nil"/>
              <w:left w:val="nil"/>
              <w:bottom w:val="single" w:sz="4" w:space="0" w:color="auto"/>
              <w:right w:val="single" w:sz="4" w:space="0" w:color="auto"/>
            </w:tcBorders>
            <w:shd w:val="clear" w:color="auto" w:fill="auto"/>
            <w:noWrap/>
            <w:vAlign w:val="center"/>
          </w:tcPr>
          <w:p w14:paraId="1CA125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8F47D9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FB22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819</w:t>
            </w:r>
          </w:p>
        </w:tc>
        <w:tc>
          <w:tcPr>
            <w:tcW w:w="940" w:type="dxa"/>
            <w:tcBorders>
              <w:top w:val="nil"/>
              <w:left w:val="nil"/>
              <w:bottom w:val="single" w:sz="4" w:space="0" w:color="auto"/>
              <w:right w:val="single" w:sz="4" w:space="0" w:color="auto"/>
            </w:tcBorders>
            <w:shd w:val="clear" w:color="auto" w:fill="auto"/>
            <w:noWrap/>
            <w:vAlign w:val="center"/>
            <w:hideMark/>
          </w:tcPr>
          <w:p w14:paraId="405850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0907180029</w:t>
            </w:r>
          </w:p>
        </w:tc>
        <w:tc>
          <w:tcPr>
            <w:tcW w:w="3700" w:type="dxa"/>
            <w:tcBorders>
              <w:top w:val="nil"/>
              <w:left w:val="nil"/>
              <w:bottom w:val="single" w:sz="4" w:space="0" w:color="auto"/>
              <w:right w:val="single" w:sz="4" w:space="0" w:color="auto"/>
            </w:tcBorders>
            <w:shd w:val="clear" w:color="auto" w:fill="auto"/>
            <w:noWrap/>
            <w:vAlign w:val="center"/>
            <w:hideMark/>
          </w:tcPr>
          <w:p w14:paraId="1706F8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SUNE</w:t>
            </w:r>
          </w:p>
        </w:tc>
        <w:tc>
          <w:tcPr>
            <w:tcW w:w="1340" w:type="dxa"/>
            <w:tcBorders>
              <w:top w:val="nil"/>
              <w:left w:val="nil"/>
              <w:bottom w:val="single" w:sz="4" w:space="0" w:color="auto"/>
              <w:right w:val="single" w:sz="4" w:space="0" w:color="auto"/>
            </w:tcBorders>
            <w:shd w:val="clear" w:color="auto" w:fill="auto"/>
            <w:noWrap/>
            <w:vAlign w:val="center"/>
            <w:hideMark/>
          </w:tcPr>
          <w:p w14:paraId="017914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1D0716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33F524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TINTAY PUNCU</w:t>
            </w:r>
          </w:p>
        </w:tc>
        <w:tc>
          <w:tcPr>
            <w:tcW w:w="1011" w:type="dxa"/>
            <w:tcBorders>
              <w:top w:val="nil"/>
              <w:left w:val="nil"/>
              <w:bottom w:val="single" w:sz="4" w:space="0" w:color="auto"/>
              <w:right w:val="single" w:sz="4" w:space="0" w:color="auto"/>
            </w:tcBorders>
            <w:shd w:val="clear" w:color="auto" w:fill="auto"/>
            <w:noWrap/>
            <w:vAlign w:val="center"/>
          </w:tcPr>
          <w:p w14:paraId="5E8254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BA473A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82B9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820</w:t>
            </w:r>
          </w:p>
        </w:tc>
        <w:tc>
          <w:tcPr>
            <w:tcW w:w="940" w:type="dxa"/>
            <w:tcBorders>
              <w:top w:val="nil"/>
              <w:left w:val="nil"/>
              <w:bottom w:val="single" w:sz="4" w:space="0" w:color="auto"/>
              <w:right w:val="single" w:sz="4" w:space="0" w:color="auto"/>
            </w:tcBorders>
            <w:shd w:val="clear" w:color="auto" w:fill="auto"/>
            <w:noWrap/>
            <w:vAlign w:val="center"/>
            <w:hideMark/>
          </w:tcPr>
          <w:p w14:paraId="400DDE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0907210006</w:t>
            </w:r>
          </w:p>
        </w:tc>
        <w:tc>
          <w:tcPr>
            <w:tcW w:w="3700" w:type="dxa"/>
            <w:tcBorders>
              <w:top w:val="nil"/>
              <w:left w:val="nil"/>
              <w:bottom w:val="single" w:sz="4" w:space="0" w:color="auto"/>
              <w:right w:val="single" w:sz="4" w:space="0" w:color="auto"/>
            </w:tcBorders>
            <w:shd w:val="clear" w:color="auto" w:fill="auto"/>
            <w:noWrap/>
            <w:vAlign w:val="center"/>
            <w:hideMark/>
          </w:tcPr>
          <w:p w14:paraId="6F1A096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ISIDRO</w:t>
            </w:r>
          </w:p>
        </w:tc>
        <w:tc>
          <w:tcPr>
            <w:tcW w:w="1340" w:type="dxa"/>
            <w:tcBorders>
              <w:top w:val="nil"/>
              <w:left w:val="nil"/>
              <w:bottom w:val="single" w:sz="4" w:space="0" w:color="auto"/>
              <w:right w:val="single" w:sz="4" w:space="0" w:color="auto"/>
            </w:tcBorders>
            <w:shd w:val="clear" w:color="auto" w:fill="auto"/>
            <w:noWrap/>
            <w:vAlign w:val="center"/>
            <w:hideMark/>
          </w:tcPr>
          <w:p w14:paraId="54E7BB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59117D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0F0CAE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ROBLE</w:t>
            </w:r>
          </w:p>
        </w:tc>
        <w:tc>
          <w:tcPr>
            <w:tcW w:w="1011" w:type="dxa"/>
            <w:tcBorders>
              <w:top w:val="nil"/>
              <w:left w:val="nil"/>
              <w:bottom w:val="single" w:sz="4" w:space="0" w:color="auto"/>
              <w:right w:val="single" w:sz="4" w:space="0" w:color="auto"/>
            </w:tcBorders>
            <w:shd w:val="clear" w:color="auto" w:fill="auto"/>
            <w:noWrap/>
            <w:vAlign w:val="center"/>
          </w:tcPr>
          <w:p w14:paraId="7490373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3923A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F5D2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821</w:t>
            </w:r>
          </w:p>
        </w:tc>
        <w:tc>
          <w:tcPr>
            <w:tcW w:w="940" w:type="dxa"/>
            <w:tcBorders>
              <w:top w:val="nil"/>
              <w:left w:val="nil"/>
              <w:bottom w:val="single" w:sz="4" w:space="0" w:color="auto"/>
              <w:right w:val="single" w:sz="4" w:space="0" w:color="auto"/>
            </w:tcBorders>
            <w:shd w:val="clear" w:color="auto" w:fill="auto"/>
            <w:noWrap/>
            <w:vAlign w:val="center"/>
            <w:hideMark/>
          </w:tcPr>
          <w:p w14:paraId="47AB2C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0907210010</w:t>
            </w:r>
          </w:p>
        </w:tc>
        <w:tc>
          <w:tcPr>
            <w:tcW w:w="3700" w:type="dxa"/>
            <w:tcBorders>
              <w:top w:val="nil"/>
              <w:left w:val="nil"/>
              <w:bottom w:val="single" w:sz="4" w:space="0" w:color="auto"/>
              <w:right w:val="single" w:sz="4" w:space="0" w:color="auto"/>
            </w:tcBorders>
            <w:shd w:val="clear" w:color="auto" w:fill="auto"/>
            <w:noWrap/>
            <w:vAlign w:val="center"/>
            <w:hideMark/>
          </w:tcPr>
          <w:p w14:paraId="0CE5F48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HUALLHUAPAMPA</w:t>
            </w:r>
          </w:p>
        </w:tc>
        <w:tc>
          <w:tcPr>
            <w:tcW w:w="1340" w:type="dxa"/>
            <w:tcBorders>
              <w:top w:val="nil"/>
              <w:left w:val="nil"/>
              <w:bottom w:val="single" w:sz="4" w:space="0" w:color="auto"/>
              <w:right w:val="single" w:sz="4" w:space="0" w:color="auto"/>
            </w:tcBorders>
            <w:shd w:val="clear" w:color="auto" w:fill="auto"/>
            <w:noWrap/>
            <w:vAlign w:val="center"/>
            <w:hideMark/>
          </w:tcPr>
          <w:p w14:paraId="6CE2C6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HUANCAVELICA</w:t>
            </w:r>
          </w:p>
        </w:tc>
        <w:tc>
          <w:tcPr>
            <w:tcW w:w="2440" w:type="dxa"/>
            <w:tcBorders>
              <w:top w:val="nil"/>
              <w:left w:val="nil"/>
              <w:bottom w:val="single" w:sz="4" w:space="0" w:color="auto"/>
              <w:right w:val="single" w:sz="4" w:space="0" w:color="auto"/>
            </w:tcBorders>
            <w:shd w:val="clear" w:color="auto" w:fill="auto"/>
            <w:noWrap/>
            <w:vAlign w:val="center"/>
            <w:hideMark/>
          </w:tcPr>
          <w:p w14:paraId="52EF4F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TAYACAJA</w:t>
            </w:r>
          </w:p>
        </w:tc>
        <w:tc>
          <w:tcPr>
            <w:tcW w:w="2720" w:type="dxa"/>
            <w:tcBorders>
              <w:top w:val="nil"/>
              <w:left w:val="nil"/>
              <w:bottom w:val="single" w:sz="4" w:space="0" w:color="auto"/>
              <w:right w:val="single" w:sz="4" w:space="0" w:color="auto"/>
            </w:tcBorders>
            <w:shd w:val="clear" w:color="auto" w:fill="auto"/>
            <w:noWrap/>
            <w:vAlign w:val="center"/>
            <w:hideMark/>
          </w:tcPr>
          <w:p w14:paraId="41D716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ROBLE</w:t>
            </w:r>
          </w:p>
        </w:tc>
        <w:tc>
          <w:tcPr>
            <w:tcW w:w="1011" w:type="dxa"/>
            <w:tcBorders>
              <w:top w:val="nil"/>
              <w:left w:val="nil"/>
              <w:bottom w:val="single" w:sz="4" w:space="0" w:color="auto"/>
              <w:right w:val="single" w:sz="4" w:space="0" w:color="auto"/>
            </w:tcBorders>
            <w:shd w:val="clear" w:color="auto" w:fill="auto"/>
            <w:noWrap/>
            <w:vAlign w:val="center"/>
          </w:tcPr>
          <w:p w14:paraId="737A3D6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F1EC19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D5C0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822</w:t>
            </w:r>
          </w:p>
        </w:tc>
        <w:tc>
          <w:tcPr>
            <w:tcW w:w="940" w:type="dxa"/>
            <w:tcBorders>
              <w:top w:val="nil"/>
              <w:left w:val="nil"/>
              <w:bottom w:val="single" w:sz="4" w:space="0" w:color="auto"/>
              <w:right w:val="single" w:sz="4" w:space="0" w:color="auto"/>
            </w:tcBorders>
            <w:shd w:val="clear" w:color="auto" w:fill="auto"/>
            <w:noWrap/>
            <w:vAlign w:val="center"/>
            <w:hideMark/>
          </w:tcPr>
          <w:p w14:paraId="223B4A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1001010022</w:t>
            </w:r>
          </w:p>
        </w:tc>
        <w:tc>
          <w:tcPr>
            <w:tcW w:w="3700" w:type="dxa"/>
            <w:tcBorders>
              <w:top w:val="nil"/>
              <w:left w:val="nil"/>
              <w:bottom w:val="single" w:sz="4" w:space="0" w:color="auto"/>
              <w:right w:val="single" w:sz="4" w:space="0" w:color="auto"/>
            </w:tcBorders>
            <w:shd w:val="clear" w:color="auto" w:fill="auto"/>
            <w:noWrap/>
            <w:vAlign w:val="center"/>
            <w:hideMark/>
          </w:tcPr>
          <w:p w14:paraId="5797B98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CANCHAN</w:t>
            </w:r>
          </w:p>
        </w:tc>
        <w:tc>
          <w:tcPr>
            <w:tcW w:w="1340" w:type="dxa"/>
            <w:tcBorders>
              <w:top w:val="nil"/>
              <w:left w:val="nil"/>
              <w:bottom w:val="single" w:sz="4" w:space="0" w:color="auto"/>
              <w:right w:val="single" w:sz="4" w:space="0" w:color="auto"/>
            </w:tcBorders>
            <w:shd w:val="clear" w:color="auto" w:fill="auto"/>
            <w:noWrap/>
            <w:vAlign w:val="center"/>
            <w:hideMark/>
          </w:tcPr>
          <w:p w14:paraId="72B4DB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F5613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442E20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1011" w:type="dxa"/>
            <w:tcBorders>
              <w:top w:val="nil"/>
              <w:left w:val="nil"/>
              <w:bottom w:val="single" w:sz="4" w:space="0" w:color="auto"/>
              <w:right w:val="single" w:sz="4" w:space="0" w:color="auto"/>
            </w:tcBorders>
            <w:shd w:val="clear" w:color="auto" w:fill="auto"/>
            <w:noWrap/>
            <w:vAlign w:val="center"/>
          </w:tcPr>
          <w:p w14:paraId="389FA23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2D9F3B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F4AA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823</w:t>
            </w:r>
          </w:p>
        </w:tc>
        <w:tc>
          <w:tcPr>
            <w:tcW w:w="940" w:type="dxa"/>
            <w:tcBorders>
              <w:top w:val="nil"/>
              <w:left w:val="nil"/>
              <w:bottom w:val="single" w:sz="4" w:space="0" w:color="auto"/>
              <w:right w:val="single" w:sz="4" w:space="0" w:color="auto"/>
            </w:tcBorders>
            <w:shd w:val="clear" w:color="auto" w:fill="auto"/>
            <w:noWrap/>
            <w:vAlign w:val="center"/>
            <w:hideMark/>
          </w:tcPr>
          <w:p w14:paraId="7A3413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1001030018</w:t>
            </w:r>
          </w:p>
        </w:tc>
        <w:tc>
          <w:tcPr>
            <w:tcW w:w="3700" w:type="dxa"/>
            <w:tcBorders>
              <w:top w:val="nil"/>
              <w:left w:val="nil"/>
              <w:bottom w:val="single" w:sz="4" w:space="0" w:color="auto"/>
              <w:right w:val="single" w:sz="4" w:space="0" w:color="auto"/>
            </w:tcBorders>
            <w:shd w:val="clear" w:color="auto" w:fill="auto"/>
            <w:noWrap/>
            <w:vAlign w:val="center"/>
            <w:hideMark/>
          </w:tcPr>
          <w:p w14:paraId="3AD0421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LUIS DE LEON PAMPA</w:t>
            </w:r>
          </w:p>
        </w:tc>
        <w:tc>
          <w:tcPr>
            <w:tcW w:w="1340" w:type="dxa"/>
            <w:tcBorders>
              <w:top w:val="nil"/>
              <w:left w:val="nil"/>
              <w:bottom w:val="single" w:sz="4" w:space="0" w:color="auto"/>
              <w:right w:val="single" w:sz="4" w:space="0" w:color="auto"/>
            </w:tcBorders>
            <w:shd w:val="clear" w:color="auto" w:fill="auto"/>
            <w:noWrap/>
            <w:vAlign w:val="center"/>
            <w:hideMark/>
          </w:tcPr>
          <w:p w14:paraId="62856F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413BC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7439E2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CHINCHAO</w:t>
            </w:r>
          </w:p>
        </w:tc>
        <w:tc>
          <w:tcPr>
            <w:tcW w:w="1011" w:type="dxa"/>
            <w:tcBorders>
              <w:top w:val="nil"/>
              <w:left w:val="nil"/>
              <w:bottom w:val="single" w:sz="4" w:space="0" w:color="auto"/>
              <w:right w:val="single" w:sz="4" w:space="0" w:color="auto"/>
            </w:tcBorders>
            <w:shd w:val="clear" w:color="auto" w:fill="auto"/>
            <w:noWrap/>
            <w:vAlign w:val="center"/>
          </w:tcPr>
          <w:p w14:paraId="6BAACF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034D7B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66B6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824</w:t>
            </w:r>
          </w:p>
        </w:tc>
        <w:tc>
          <w:tcPr>
            <w:tcW w:w="940" w:type="dxa"/>
            <w:tcBorders>
              <w:top w:val="nil"/>
              <w:left w:val="nil"/>
              <w:bottom w:val="single" w:sz="4" w:space="0" w:color="auto"/>
              <w:right w:val="single" w:sz="4" w:space="0" w:color="auto"/>
            </w:tcBorders>
            <w:shd w:val="clear" w:color="auto" w:fill="auto"/>
            <w:noWrap/>
            <w:vAlign w:val="center"/>
            <w:hideMark/>
          </w:tcPr>
          <w:p w14:paraId="5565C7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1001030034</w:t>
            </w:r>
          </w:p>
        </w:tc>
        <w:tc>
          <w:tcPr>
            <w:tcW w:w="3700" w:type="dxa"/>
            <w:tcBorders>
              <w:top w:val="nil"/>
              <w:left w:val="nil"/>
              <w:bottom w:val="single" w:sz="4" w:space="0" w:color="auto"/>
              <w:right w:val="single" w:sz="4" w:space="0" w:color="auto"/>
            </w:tcBorders>
            <w:shd w:val="clear" w:color="auto" w:fill="auto"/>
            <w:noWrap/>
            <w:vAlign w:val="center"/>
            <w:hideMark/>
          </w:tcPr>
          <w:p w14:paraId="3CB2164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MESAPATA</w:t>
            </w:r>
          </w:p>
        </w:tc>
        <w:tc>
          <w:tcPr>
            <w:tcW w:w="1340" w:type="dxa"/>
            <w:tcBorders>
              <w:top w:val="nil"/>
              <w:left w:val="nil"/>
              <w:bottom w:val="single" w:sz="4" w:space="0" w:color="auto"/>
              <w:right w:val="single" w:sz="4" w:space="0" w:color="auto"/>
            </w:tcBorders>
            <w:shd w:val="clear" w:color="auto" w:fill="auto"/>
            <w:noWrap/>
            <w:vAlign w:val="center"/>
            <w:hideMark/>
          </w:tcPr>
          <w:p w14:paraId="170D47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38A80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237F66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CHINCHAO</w:t>
            </w:r>
          </w:p>
        </w:tc>
        <w:tc>
          <w:tcPr>
            <w:tcW w:w="1011" w:type="dxa"/>
            <w:tcBorders>
              <w:top w:val="nil"/>
              <w:left w:val="nil"/>
              <w:bottom w:val="single" w:sz="4" w:space="0" w:color="auto"/>
              <w:right w:val="single" w:sz="4" w:space="0" w:color="auto"/>
            </w:tcBorders>
            <w:shd w:val="clear" w:color="auto" w:fill="auto"/>
            <w:noWrap/>
            <w:vAlign w:val="center"/>
          </w:tcPr>
          <w:p w14:paraId="6990B9C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F087A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449D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825</w:t>
            </w:r>
          </w:p>
        </w:tc>
        <w:tc>
          <w:tcPr>
            <w:tcW w:w="940" w:type="dxa"/>
            <w:tcBorders>
              <w:top w:val="nil"/>
              <w:left w:val="nil"/>
              <w:bottom w:val="single" w:sz="4" w:space="0" w:color="auto"/>
              <w:right w:val="single" w:sz="4" w:space="0" w:color="auto"/>
            </w:tcBorders>
            <w:shd w:val="clear" w:color="auto" w:fill="auto"/>
            <w:noWrap/>
            <w:vAlign w:val="center"/>
            <w:hideMark/>
          </w:tcPr>
          <w:p w14:paraId="0157B0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1001030039</w:t>
            </w:r>
          </w:p>
        </w:tc>
        <w:tc>
          <w:tcPr>
            <w:tcW w:w="3700" w:type="dxa"/>
            <w:tcBorders>
              <w:top w:val="nil"/>
              <w:left w:val="nil"/>
              <w:bottom w:val="single" w:sz="4" w:space="0" w:color="auto"/>
              <w:right w:val="single" w:sz="4" w:space="0" w:color="auto"/>
            </w:tcBorders>
            <w:shd w:val="clear" w:color="auto" w:fill="auto"/>
            <w:noWrap/>
            <w:vAlign w:val="center"/>
            <w:hideMark/>
          </w:tcPr>
          <w:p w14:paraId="1C271C7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GLORIA</w:t>
            </w:r>
          </w:p>
        </w:tc>
        <w:tc>
          <w:tcPr>
            <w:tcW w:w="1340" w:type="dxa"/>
            <w:tcBorders>
              <w:top w:val="nil"/>
              <w:left w:val="nil"/>
              <w:bottom w:val="single" w:sz="4" w:space="0" w:color="auto"/>
              <w:right w:val="single" w:sz="4" w:space="0" w:color="auto"/>
            </w:tcBorders>
            <w:shd w:val="clear" w:color="auto" w:fill="auto"/>
            <w:noWrap/>
            <w:vAlign w:val="center"/>
            <w:hideMark/>
          </w:tcPr>
          <w:p w14:paraId="237ADE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BBED2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2295F4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CHINCHAO</w:t>
            </w:r>
          </w:p>
        </w:tc>
        <w:tc>
          <w:tcPr>
            <w:tcW w:w="1011" w:type="dxa"/>
            <w:tcBorders>
              <w:top w:val="nil"/>
              <w:left w:val="nil"/>
              <w:bottom w:val="single" w:sz="4" w:space="0" w:color="auto"/>
              <w:right w:val="single" w:sz="4" w:space="0" w:color="auto"/>
            </w:tcBorders>
            <w:shd w:val="clear" w:color="auto" w:fill="auto"/>
            <w:noWrap/>
            <w:vAlign w:val="center"/>
          </w:tcPr>
          <w:p w14:paraId="6DCDE64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85D2C8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5717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826</w:t>
            </w:r>
          </w:p>
        </w:tc>
        <w:tc>
          <w:tcPr>
            <w:tcW w:w="940" w:type="dxa"/>
            <w:tcBorders>
              <w:top w:val="nil"/>
              <w:left w:val="nil"/>
              <w:bottom w:val="single" w:sz="4" w:space="0" w:color="auto"/>
              <w:right w:val="single" w:sz="4" w:space="0" w:color="auto"/>
            </w:tcBorders>
            <w:shd w:val="clear" w:color="auto" w:fill="auto"/>
            <w:noWrap/>
            <w:vAlign w:val="center"/>
            <w:hideMark/>
          </w:tcPr>
          <w:p w14:paraId="4F3E2A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1001030061</w:t>
            </w:r>
          </w:p>
        </w:tc>
        <w:tc>
          <w:tcPr>
            <w:tcW w:w="3700" w:type="dxa"/>
            <w:tcBorders>
              <w:top w:val="nil"/>
              <w:left w:val="nil"/>
              <w:bottom w:val="single" w:sz="4" w:space="0" w:color="auto"/>
              <w:right w:val="single" w:sz="4" w:space="0" w:color="auto"/>
            </w:tcBorders>
            <w:shd w:val="clear" w:color="auto" w:fill="auto"/>
            <w:noWrap/>
            <w:vAlign w:val="center"/>
            <w:hideMark/>
          </w:tcPr>
          <w:p w14:paraId="1F00BC2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CHALLANA</w:t>
            </w:r>
          </w:p>
        </w:tc>
        <w:tc>
          <w:tcPr>
            <w:tcW w:w="1340" w:type="dxa"/>
            <w:tcBorders>
              <w:top w:val="nil"/>
              <w:left w:val="nil"/>
              <w:bottom w:val="single" w:sz="4" w:space="0" w:color="auto"/>
              <w:right w:val="single" w:sz="4" w:space="0" w:color="auto"/>
            </w:tcBorders>
            <w:shd w:val="clear" w:color="auto" w:fill="auto"/>
            <w:noWrap/>
            <w:vAlign w:val="center"/>
            <w:hideMark/>
          </w:tcPr>
          <w:p w14:paraId="7A3F15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115DC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1EC072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CHINCHAO</w:t>
            </w:r>
          </w:p>
        </w:tc>
        <w:tc>
          <w:tcPr>
            <w:tcW w:w="1011" w:type="dxa"/>
            <w:tcBorders>
              <w:top w:val="nil"/>
              <w:left w:val="nil"/>
              <w:bottom w:val="single" w:sz="4" w:space="0" w:color="auto"/>
              <w:right w:val="single" w:sz="4" w:space="0" w:color="auto"/>
            </w:tcBorders>
            <w:shd w:val="clear" w:color="auto" w:fill="auto"/>
            <w:noWrap/>
            <w:vAlign w:val="center"/>
          </w:tcPr>
          <w:p w14:paraId="5806CFC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60DA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8121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827</w:t>
            </w:r>
          </w:p>
        </w:tc>
        <w:tc>
          <w:tcPr>
            <w:tcW w:w="940" w:type="dxa"/>
            <w:tcBorders>
              <w:top w:val="nil"/>
              <w:left w:val="nil"/>
              <w:bottom w:val="single" w:sz="4" w:space="0" w:color="auto"/>
              <w:right w:val="single" w:sz="4" w:space="0" w:color="auto"/>
            </w:tcBorders>
            <w:shd w:val="clear" w:color="auto" w:fill="auto"/>
            <w:noWrap/>
            <w:vAlign w:val="center"/>
            <w:hideMark/>
          </w:tcPr>
          <w:p w14:paraId="79E8BD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1001030067</w:t>
            </w:r>
          </w:p>
        </w:tc>
        <w:tc>
          <w:tcPr>
            <w:tcW w:w="3700" w:type="dxa"/>
            <w:tcBorders>
              <w:top w:val="nil"/>
              <w:left w:val="nil"/>
              <w:bottom w:val="single" w:sz="4" w:space="0" w:color="auto"/>
              <w:right w:val="single" w:sz="4" w:space="0" w:color="auto"/>
            </w:tcBorders>
            <w:shd w:val="clear" w:color="auto" w:fill="auto"/>
            <w:noWrap/>
            <w:vAlign w:val="center"/>
            <w:hideMark/>
          </w:tcPr>
          <w:p w14:paraId="70B043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CHINCHAO</w:t>
            </w:r>
          </w:p>
        </w:tc>
        <w:tc>
          <w:tcPr>
            <w:tcW w:w="1340" w:type="dxa"/>
            <w:tcBorders>
              <w:top w:val="nil"/>
              <w:left w:val="nil"/>
              <w:bottom w:val="single" w:sz="4" w:space="0" w:color="auto"/>
              <w:right w:val="single" w:sz="4" w:space="0" w:color="auto"/>
            </w:tcBorders>
            <w:shd w:val="clear" w:color="auto" w:fill="auto"/>
            <w:noWrap/>
            <w:vAlign w:val="center"/>
            <w:hideMark/>
          </w:tcPr>
          <w:p w14:paraId="352887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EED6E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25B8E2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CHINCHAO</w:t>
            </w:r>
          </w:p>
        </w:tc>
        <w:tc>
          <w:tcPr>
            <w:tcW w:w="1011" w:type="dxa"/>
            <w:tcBorders>
              <w:top w:val="nil"/>
              <w:left w:val="nil"/>
              <w:bottom w:val="single" w:sz="4" w:space="0" w:color="auto"/>
              <w:right w:val="single" w:sz="4" w:space="0" w:color="auto"/>
            </w:tcBorders>
            <w:shd w:val="clear" w:color="auto" w:fill="auto"/>
            <w:noWrap/>
            <w:vAlign w:val="center"/>
          </w:tcPr>
          <w:p w14:paraId="40CB0A8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CA76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B3F6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828</w:t>
            </w:r>
          </w:p>
        </w:tc>
        <w:tc>
          <w:tcPr>
            <w:tcW w:w="940" w:type="dxa"/>
            <w:tcBorders>
              <w:top w:val="nil"/>
              <w:left w:val="nil"/>
              <w:bottom w:val="single" w:sz="4" w:space="0" w:color="auto"/>
              <w:right w:val="single" w:sz="4" w:space="0" w:color="auto"/>
            </w:tcBorders>
            <w:shd w:val="clear" w:color="auto" w:fill="auto"/>
            <w:noWrap/>
            <w:vAlign w:val="center"/>
            <w:hideMark/>
          </w:tcPr>
          <w:p w14:paraId="00F31A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1001030078</w:t>
            </w:r>
          </w:p>
        </w:tc>
        <w:tc>
          <w:tcPr>
            <w:tcW w:w="3700" w:type="dxa"/>
            <w:tcBorders>
              <w:top w:val="nil"/>
              <w:left w:val="nil"/>
              <w:bottom w:val="single" w:sz="4" w:space="0" w:color="auto"/>
              <w:right w:val="single" w:sz="4" w:space="0" w:color="auto"/>
            </w:tcBorders>
            <w:shd w:val="clear" w:color="auto" w:fill="auto"/>
            <w:noWrap/>
            <w:vAlign w:val="center"/>
            <w:hideMark/>
          </w:tcPr>
          <w:p w14:paraId="094AA3C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MIRADOR</w:t>
            </w:r>
          </w:p>
        </w:tc>
        <w:tc>
          <w:tcPr>
            <w:tcW w:w="1340" w:type="dxa"/>
            <w:tcBorders>
              <w:top w:val="nil"/>
              <w:left w:val="nil"/>
              <w:bottom w:val="single" w:sz="4" w:space="0" w:color="auto"/>
              <w:right w:val="single" w:sz="4" w:space="0" w:color="auto"/>
            </w:tcBorders>
            <w:shd w:val="clear" w:color="auto" w:fill="auto"/>
            <w:noWrap/>
            <w:vAlign w:val="center"/>
            <w:hideMark/>
          </w:tcPr>
          <w:p w14:paraId="0F7A59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3C640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479E5A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CHINCHAO</w:t>
            </w:r>
          </w:p>
        </w:tc>
        <w:tc>
          <w:tcPr>
            <w:tcW w:w="1011" w:type="dxa"/>
            <w:tcBorders>
              <w:top w:val="nil"/>
              <w:left w:val="nil"/>
              <w:bottom w:val="single" w:sz="4" w:space="0" w:color="auto"/>
              <w:right w:val="single" w:sz="4" w:space="0" w:color="auto"/>
            </w:tcBorders>
            <w:shd w:val="clear" w:color="auto" w:fill="auto"/>
            <w:noWrap/>
            <w:vAlign w:val="center"/>
          </w:tcPr>
          <w:p w14:paraId="20F269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7AA6A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28CE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829</w:t>
            </w:r>
          </w:p>
        </w:tc>
        <w:tc>
          <w:tcPr>
            <w:tcW w:w="940" w:type="dxa"/>
            <w:tcBorders>
              <w:top w:val="nil"/>
              <w:left w:val="nil"/>
              <w:bottom w:val="single" w:sz="4" w:space="0" w:color="auto"/>
              <w:right w:val="single" w:sz="4" w:space="0" w:color="auto"/>
            </w:tcBorders>
            <w:shd w:val="clear" w:color="auto" w:fill="auto"/>
            <w:noWrap/>
            <w:vAlign w:val="center"/>
            <w:hideMark/>
          </w:tcPr>
          <w:p w14:paraId="209800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1001030084</w:t>
            </w:r>
          </w:p>
        </w:tc>
        <w:tc>
          <w:tcPr>
            <w:tcW w:w="3700" w:type="dxa"/>
            <w:tcBorders>
              <w:top w:val="nil"/>
              <w:left w:val="nil"/>
              <w:bottom w:val="single" w:sz="4" w:space="0" w:color="auto"/>
              <w:right w:val="single" w:sz="4" w:space="0" w:color="auto"/>
            </w:tcBorders>
            <w:shd w:val="clear" w:color="auto" w:fill="auto"/>
            <w:noWrap/>
            <w:vAlign w:val="center"/>
            <w:hideMark/>
          </w:tcPr>
          <w:p w14:paraId="0257AEC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CARPISH</w:t>
            </w:r>
          </w:p>
        </w:tc>
        <w:tc>
          <w:tcPr>
            <w:tcW w:w="1340" w:type="dxa"/>
            <w:tcBorders>
              <w:top w:val="nil"/>
              <w:left w:val="nil"/>
              <w:bottom w:val="single" w:sz="4" w:space="0" w:color="auto"/>
              <w:right w:val="single" w:sz="4" w:space="0" w:color="auto"/>
            </w:tcBorders>
            <w:shd w:val="clear" w:color="auto" w:fill="auto"/>
            <w:noWrap/>
            <w:vAlign w:val="center"/>
            <w:hideMark/>
          </w:tcPr>
          <w:p w14:paraId="78D9BD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45408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36E412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CHINCHAO</w:t>
            </w:r>
          </w:p>
        </w:tc>
        <w:tc>
          <w:tcPr>
            <w:tcW w:w="1011" w:type="dxa"/>
            <w:tcBorders>
              <w:top w:val="nil"/>
              <w:left w:val="nil"/>
              <w:bottom w:val="single" w:sz="4" w:space="0" w:color="auto"/>
              <w:right w:val="single" w:sz="4" w:space="0" w:color="auto"/>
            </w:tcBorders>
            <w:shd w:val="clear" w:color="auto" w:fill="auto"/>
            <w:noWrap/>
            <w:vAlign w:val="center"/>
          </w:tcPr>
          <w:p w14:paraId="669620F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DF7C94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590E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830</w:t>
            </w:r>
          </w:p>
        </w:tc>
        <w:tc>
          <w:tcPr>
            <w:tcW w:w="940" w:type="dxa"/>
            <w:tcBorders>
              <w:top w:val="nil"/>
              <w:left w:val="nil"/>
              <w:bottom w:val="single" w:sz="4" w:space="0" w:color="auto"/>
              <w:right w:val="single" w:sz="4" w:space="0" w:color="auto"/>
            </w:tcBorders>
            <w:shd w:val="clear" w:color="auto" w:fill="auto"/>
            <w:noWrap/>
            <w:vAlign w:val="center"/>
            <w:hideMark/>
          </w:tcPr>
          <w:p w14:paraId="6792A0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1001030097</w:t>
            </w:r>
          </w:p>
        </w:tc>
        <w:tc>
          <w:tcPr>
            <w:tcW w:w="3700" w:type="dxa"/>
            <w:tcBorders>
              <w:top w:val="nil"/>
              <w:left w:val="nil"/>
              <w:bottom w:val="single" w:sz="4" w:space="0" w:color="auto"/>
              <w:right w:val="single" w:sz="4" w:space="0" w:color="auto"/>
            </w:tcBorders>
            <w:shd w:val="clear" w:color="auto" w:fill="auto"/>
            <w:noWrap/>
            <w:vAlign w:val="center"/>
            <w:hideMark/>
          </w:tcPr>
          <w:p w14:paraId="7F1439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TINYAHUAYIN</w:t>
            </w:r>
          </w:p>
        </w:tc>
        <w:tc>
          <w:tcPr>
            <w:tcW w:w="1340" w:type="dxa"/>
            <w:tcBorders>
              <w:top w:val="nil"/>
              <w:left w:val="nil"/>
              <w:bottom w:val="single" w:sz="4" w:space="0" w:color="auto"/>
              <w:right w:val="single" w:sz="4" w:space="0" w:color="auto"/>
            </w:tcBorders>
            <w:shd w:val="clear" w:color="auto" w:fill="auto"/>
            <w:noWrap/>
            <w:vAlign w:val="center"/>
            <w:hideMark/>
          </w:tcPr>
          <w:p w14:paraId="45FEC2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97CDD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264D10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CHINCHAO</w:t>
            </w:r>
          </w:p>
        </w:tc>
        <w:tc>
          <w:tcPr>
            <w:tcW w:w="1011" w:type="dxa"/>
            <w:tcBorders>
              <w:top w:val="nil"/>
              <w:left w:val="nil"/>
              <w:bottom w:val="single" w:sz="4" w:space="0" w:color="auto"/>
              <w:right w:val="single" w:sz="4" w:space="0" w:color="auto"/>
            </w:tcBorders>
            <w:shd w:val="clear" w:color="auto" w:fill="auto"/>
            <w:noWrap/>
            <w:vAlign w:val="center"/>
          </w:tcPr>
          <w:p w14:paraId="757AAAC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14454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F168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831</w:t>
            </w:r>
          </w:p>
        </w:tc>
        <w:tc>
          <w:tcPr>
            <w:tcW w:w="940" w:type="dxa"/>
            <w:tcBorders>
              <w:top w:val="nil"/>
              <w:left w:val="nil"/>
              <w:bottom w:val="single" w:sz="4" w:space="0" w:color="auto"/>
              <w:right w:val="single" w:sz="4" w:space="0" w:color="auto"/>
            </w:tcBorders>
            <w:shd w:val="clear" w:color="auto" w:fill="auto"/>
            <w:noWrap/>
            <w:vAlign w:val="center"/>
            <w:hideMark/>
          </w:tcPr>
          <w:p w14:paraId="39507F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1001030109</w:t>
            </w:r>
          </w:p>
        </w:tc>
        <w:tc>
          <w:tcPr>
            <w:tcW w:w="3700" w:type="dxa"/>
            <w:tcBorders>
              <w:top w:val="nil"/>
              <w:left w:val="nil"/>
              <w:bottom w:val="single" w:sz="4" w:space="0" w:color="auto"/>
              <w:right w:val="single" w:sz="4" w:space="0" w:color="auto"/>
            </w:tcBorders>
            <w:shd w:val="clear" w:color="auto" w:fill="auto"/>
            <w:noWrap/>
            <w:vAlign w:val="center"/>
            <w:hideMark/>
          </w:tcPr>
          <w:p w14:paraId="60284D8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 DE MILLPO</w:t>
            </w:r>
          </w:p>
        </w:tc>
        <w:tc>
          <w:tcPr>
            <w:tcW w:w="1340" w:type="dxa"/>
            <w:tcBorders>
              <w:top w:val="nil"/>
              <w:left w:val="nil"/>
              <w:bottom w:val="single" w:sz="4" w:space="0" w:color="auto"/>
              <w:right w:val="single" w:sz="4" w:space="0" w:color="auto"/>
            </w:tcBorders>
            <w:shd w:val="clear" w:color="auto" w:fill="auto"/>
            <w:noWrap/>
            <w:vAlign w:val="center"/>
            <w:hideMark/>
          </w:tcPr>
          <w:p w14:paraId="0533FC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67A0C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0333CC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CHINCHAO</w:t>
            </w:r>
          </w:p>
        </w:tc>
        <w:tc>
          <w:tcPr>
            <w:tcW w:w="1011" w:type="dxa"/>
            <w:tcBorders>
              <w:top w:val="nil"/>
              <w:left w:val="nil"/>
              <w:bottom w:val="single" w:sz="4" w:space="0" w:color="auto"/>
              <w:right w:val="single" w:sz="4" w:space="0" w:color="auto"/>
            </w:tcBorders>
            <w:shd w:val="clear" w:color="auto" w:fill="auto"/>
            <w:noWrap/>
            <w:vAlign w:val="center"/>
          </w:tcPr>
          <w:p w14:paraId="753A77D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B18A0E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B395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832</w:t>
            </w:r>
          </w:p>
        </w:tc>
        <w:tc>
          <w:tcPr>
            <w:tcW w:w="940" w:type="dxa"/>
            <w:tcBorders>
              <w:top w:val="nil"/>
              <w:left w:val="nil"/>
              <w:bottom w:val="single" w:sz="4" w:space="0" w:color="auto"/>
              <w:right w:val="single" w:sz="4" w:space="0" w:color="auto"/>
            </w:tcBorders>
            <w:shd w:val="clear" w:color="auto" w:fill="auto"/>
            <w:noWrap/>
            <w:vAlign w:val="center"/>
            <w:hideMark/>
          </w:tcPr>
          <w:p w14:paraId="2F85E8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1001040004</w:t>
            </w:r>
          </w:p>
        </w:tc>
        <w:tc>
          <w:tcPr>
            <w:tcW w:w="3700" w:type="dxa"/>
            <w:tcBorders>
              <w:top w:val="nil"/>
              <w:left w:val="nil"/>
              <w:bottom w:val="single" w:sz="4" w:space="0" w:color="auto"/>
              <w:right w:val="single" w:sz="4" w:space="0" w:color="auto"/>
            </w:tcBorders>
            <w:shd w:val="clear" w:color="auto" w:fill="auto"/>
            <w:noWrap/>
            <w:vAlign w:val="center"/>
            <w:hideMark/>
          </w:tcPr>
          <w:p w14:paraId="3F2ED41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LIBERTAD DE HUARICANCHA</w:t>
            </w:r>
          </w:p>
        </w:tc>
        <w:tc>
          <w:tcPr>
            <w:tcW w:w="1340" w:type="dxa"/>
            <w:tcBorders>
              <w:top w:val="nil"/>
              <w:left w:val="nil"/>
              <w:bottom w:val="single" w:sz="4" w:space="0" w:color="auto"/>
              <w:right w:val="single" w:sz="4" w:space="0" w:color="auto"/>
            </w:tcBorders>
            <w:shd w:val="clear" w:color="auto" w:fill="auto"/>
            <w:noWrap/>
            <w:vAlign w:val="center"/>
            <w:hideMark/>
          </w:tcPr>
          <w:p w14:paraId="028ADC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44886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0D6AD8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CHURUBAMBA</w:t>
            </w:r>
          </w:p>
        </w:tc>
        <w:tc>
          <w:tcPr>
            <w:tcW w:w="1011" w:type="dxa"/>
            <w:tcBorders>
              <w:top w:val="nil"/>
              <w:left w:val="nil"/>
              <w:bottom w:val="single" w:sz="4" w:space="0" w:color="auto"/>
              <w:right w:val="single" w:sz="4" w:space="0" w:color="auto"/>
            </w:tcBorders>
            <w:shd w:val="clear" w:color="auto" w:fill="auto"/>
            <w:noWrap/>
            <w:vAlign w:val="center"/>
          </w:tcPr>
          <w:p w14:paraId="56FCCB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C3E4F0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E2AE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833</w:t>
            </w:r>
          </w:p>
        </w:tc>
        <w:tc>
          <w:tcPr>
            <w:tcW w:w="940" w:type="dxa"/>
            <w:tcBorders>
              <w:top w:val="nil"/>
              <w:left w:val="nil"/>
              <w:bottom w:val="single" w:sz="4" w:space="0" w:color="auto"/>
              <w:right w:val="single" w:sz="4" w:space="0" w:color="auto"/>
            </w:tcBorders>
            <w:shd w:val="clear" w:color="auto" w:fill="auto"/>
            <w:noWrap/>
            <w:vAlign w:val="center"/>
            <w:hideMark/>
          </w:tcPr>
          <w:p w14:paraId="25557D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1001040006</w:t>
            </w:r>
          </w:p>
        </w:tc>
        <w:tc>
          <w:tcPr>
            <w:tcW w:w="3700" w:type="dxa"/>
            <w:tcBorders>
              <w:top w:val="nil"/>
              <w:left w:val="nil"/>
              <w:bottom w:val="single" w:sz="4" w:space="0" w:color="auto"/>
              <w:right w:val="single" w:sz="4" w:space="0" w:color="auto"/>
            </w:tcBorders>
            <w:shd w:val="clear" w:color="auto" w:fill="auto"/>
            <w:noWrap/>
            <w:vAlign w:val="center"/>
            <w:hideMark/>
          </w:tcPr>
          <w:p w14:paraId="5BC2E5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PAPAHUASI</w:t>
            </w:r>
          </w:p>
        </w:tc>
        <w:tc>
          <w:tcPr>
            <w:tcW w:w="1340" w:type="dxa"/>
            <w:tcBorders>
              <w:top w:val="nil"/>
              <w:left w:val="nil"/>
              <w:bottom w:val="single" w:sz="4" w:space="0" w:color="auto"/>
              <w:right w:val="single" w:sz="4" w:space="0" w:color="auto"/>
            </w:tcBorders>
            <w:shd w:val="clear" w:color="auto" w:fill="auto"/>
            <w:noWrap/>
            <w:vAlign w:val="center"/>
            <w:hideMark/>
          </w:tcPr>
          <w:p w14:paraId="5EDD25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4EC5C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5AB2F0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CHURUBAMBA</w:t>
            </w:r>
          </w:p>
        </w:tc>
        <w:tc>
          <w:tcPr>
            <w:tcW w:w="1011" w:type="dxa"/>
            <w:tcBorders>
              <w:top w:val="nil"/>
              <w:left w:val="nil"/>
              <w:bottom w:val="single" w:sz="4" w:space="0" w:color="auto"/>
              <w:right w:val="single" w:sz="4" w:space="0" w:color="auto"/>
            </w:tcBorders>
            <w:shd w:val="clear" w:color="auto" w:fill="auto"/>
            <w:noWrap/>
            <w:vAlign w:val="center"/>
          </w:tcPr>
          <w:p w14:paraId="1DB8F93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29C54C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6AD6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834</w:t>
            </w:r>
          </w:p>
        </w:tc>
        <w:tc>
          <w:tcPr>
            <w:tcW w:w="940" w:type="dxa"/>
            <w:tcBorders>
              <w:top w:val="nil"/>
              <w:left w:val="nil"/>
              <w:bottom w:val="single" w:sz="4" w:space="0" w:color="auto"/>
              <w:right w:val="single" w:sz="4" w:space="0" w:color="auto"/>
            </w:tcBorders>
            <w:shd w:val="clear" w:color="auto" w:fill="auto"/>
            <w:noWrap/>
            <w:vAlign w:val="center"/>
            <w:hideMark/>
          </w:tcPr>
          <w:p w14:paraId="66BD4C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1001040009</w:t>
            </w:r>
          </w:p>
        </w:tc>
        <w:tc>
          <w:tcPr>
            <w:tcW w:w="3700" w:type="dxa"/>
            <w:tcBorders>
              <w:top w:val="nil"/>
              <w:left w:val="nil"/>
              <w:bottom w:val="single" w:sz="4" w:space="0" w:color="auto"/>
              <w:right w:val="single" w:sz="4" w:space="0" w:color="auto"/>
            </w:tcBorders>
            <w:shd w:val="clear" w:color="auto" w:fill="auto"/>
            <w:noWrap/>
            <w:vAlign w:val="center"/>
            <w:hideMark/>
          </w:tcPr>
          <w:p w14:paraId="0727194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VIRGEN DEL CARMEN DE INCACOHA</w:t>
            </w:r>
          </w:p>
        </w:tc>
        <w:tc>
          <w:tcPr>
            <w:tcW w:w="1340" w:type="dxa"/>
            <w:tcBorders>
              <w:top w:val="nil"/>
              <w:left w:val="nil"/>
              <w:bottom w:val="single" w:sz="4" w:space="0" w:color="auto"/>
              <w:right w:val="single" w:sz="4" w:space="0" w:color="auto"/>
            </w:tcBorders>
            <w:shd w:val="clear" w:color="auto" w:fill="auto"/>
            <w:noWrap/>
            <w:vAlign w:val="center"/>
            <w:hideMark/>
          </w:tcPr>
          <w:p w14:paraId="020160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9E2F8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6373F9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CHURUBAMBA</w:t>
            </w:r>
          </w:p>
        </w:tc>
        <w:tc>
          <w:tcPr>
            <w:tcW w:w="1011" w:type="dxa"/>
            <w:tcBorders>
              <w:top w:val="nil"/>
              <w:left w:val="nil"/>
              <w:bottom w:val="single" w:sz="4" w:space="0" w:color="auto"/>
              <w:right w:val="single" w:sz="4" w:space="0" w:color="auto"/>
            </w:tcBorders>
            <w:shd w:val="clear" w:color="auto" w:fill="auto"/>
            <w:noWrap/>
            <w:vAlign w:val="center"/>
          </w:tcPr>
          <w:p w14:paraId="732878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A4381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6C32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835</w:t>
            </w:r>
          </w:p>
        </w:tc>
        <w:tc>
          <w:tcPr>
            <w:tcW w:w="940" w:type="dxa"/>
            <w:tcBorders>
              <w:top w:val="nil"/>
              <w:left w:val="nil"/>
              <w:bottom w:val="single" w:sz="4" w:space="0" w:color="auto"/>
              <w:right w:val="single" w:sz="4" w:space="0" w:color="auto"/>
            </w:tcBorders>
            <w:shd w:val="clear" w:color="auto" w:fill="auto"/>
            <w:noWrap/>
            <w:vAlign w:val="center"/>
            <w:hideMark/>
          </w:tcPr>
          <w:p w14:paraId="3BE88F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1001040036</w:t>
            </w:r>
          </w:p>
        </w:tc>
        <w:tc>
          <w:tcPr>
            <w:tcW w:w="3700" w:type="dxa"/>
            <w:tcBorders>
              <w:top w:val="nil"/>
              <w:left w:val="nil"/>
              <w:bottom w:val="single" w:sz="4" w:space="0" w:color="auto"/>
              <w:right w:val="single" w:sz="4" w:space="0" w:color="auto"/>
            </w:tcBorders>
            <w:shd w:val="clear" w:color="auto" w:fill="auto"/>
            <w:noWrap/>
            <w:vAlign w:val="center"/>
            <w:hideMark/>
          </w:tcPr>
          <w:p w14:paraId="63CB3B1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SHACUA</w:t>
            </w:r>
          </w:p>
        </w:tc>
        <w:tc>
          <w:tcPr>
            <w:tcW w:w="1340" w:type="dxa"/>
            <w:tcBorders>
              <w:top w:val="nil"/>
              <w:left w:val="nil"/>
              <w:bottom w:val="single" w:sz="4" w:space="0" w:color="auto"/>
              <w:right w:val="single" w:sz="4" w:space="0" w:color="auto"/>
            </w:tcBorders>
            <w:shd w:val="clear" w:color="auto" w:fill="auto"/>
            <w:noWrap/>
            <w:vAlign w:val="center"/>
            <w:hideMark/>
          </w:tcPr>
          <w:p w14:paraId="06A618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D0D77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78A844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CHURUBAMBA</w:t>
            </w:r>
          </w:p>
        </w:tc>
        <w:tc>
          <w:tcPr>
            <w:tcW w:w="1011" w:type="dxa"/>
            <w:tcBorders>
              <w:top w:val="nil"/>
              <w:left w:val="nil"/>
              <w:bottom w:val="single" w:sz="4" w:space="0" w:color="auto"/>
              <w:right w:val="single" w:sz="4" w:space="0" w:color="auto"/>
            </w:tcBorders>
            <w:shd w:val="clear" w:color="auto" w:fill="auto"/>
            <w:noWrap/>
            <w:vAlign w:val="center"/>
          </w:tcPr>
          <w:p w14:paraId="6A506B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F28E1F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C1FA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836</w:t>
            </w:r>
          </w:p>
        </w:tc>
        <w:tc>
          <w:tcPr>
            <w:tcW w:w="940" w:type="dxa"/>
            <w:tcBorders>
              <w:top w:val="nil"/>
              <w:left w:val="nil"/>
              <w:bottom w:val="single" w:sz="4" w:space="0" w:color="auto"/>
              <w:right w:val="single" w:sz="4" w:space="0" w:color="auto"/>
            </w:tcBorders>
            <w:shd w:val="clear" w:color="auto" w:fill="auto"/>
            <w:noWrap/>
            <w:vAlign w:val="center"/>
            <w:hideMark/>
          </w:tcPr>
          <w:p w14:paraId="7EA44B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1001040086</w:t>
            </w:r>
          </w:p>
        </w:tc>
        <w:tc>
          <w:tcPr>
            <w:tcW w:w="3700" w:type="dxa"/>
            <w:tcBorders>
              <w:top w:val="nil"/>
              <w:left w:val="nil"/>
              <w:bottom w:val="single" w:sz="4" w:space="0" w:color="auto"/>
              <w:right w:val="single" w:sz="4" w:space="0" w:color="auto"/>
            </w:tcBorders>
            <w:shd w:val="clear" w:color="auto" w:fill="auto"/>
            <w:noWrap/>
            <w:vAlign w:val="center"/>
            <w:hideMark/>
          </w:tcPr>
          <w:p w14:paraId="7FDE289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CHOGUECALLA</w:t>
            </w:r>
          </w:p>
        </w:tc>
        <w:tc>
          <w:tcPr>
            <w:tcW w:w="1340" w:type="dxa"/>
            <w:tcBorders>
              <w:top w:val="nil"/>
              <w:left w:val="nil"/>
              <w:bottom w:val="single" w:sz="4" w:space="0" w:color="auto"/>
              <w:right w:val="single" w:sz="4" w:space="0" w:color="auto"/>
            </w:tcBorders>
            <w:shd w:val="clear" w:color="auto" w:fill="auto"/>
            <w:noWrap/>
            <w:vAlign w:val="center"/>
            <w:hideMark/>
          </w:tcPr>
          <w:p w14:paraId="08C766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4BB85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0903C4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CHURUBAMBA</w:t>
            </w:r>
          </w:p>
        </w:tc>
        <w:tc>
          <w:tcPr>
            <w:tcW w:w="1011" w:type="dxa"/>
            <w:tcBorders>
              <w:top w:val="nil"/>
              <w:left w:val="nil"/>
              <w:bottom w:val="single" w:sz="4" w:space="0" w:color="auto"/>
              <w:right w:val="single" w:sz="4" w:space="0" w:color="auto"/>
            </w:tcBorders>
            <w:shd w:val="clear" w:color="auto" w:fill="auto"/>
            <w:noWrap/>
            <w:vAlign w:val="center"/>
          </w:tcPr>
          <w:p w14:paraId="70887C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BC7D90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71E0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837</w:t>
            </w:r>
          </w:p>
        </w:tc>
        <w:tc>
          <w:tcPr>
            <w:tcW w:w="940" w:type="dxa"/>
            <w:tcBorders>
              <w:top w:val="nil"/>
              <w:left w:val="nil"/>
              <w:bottom w:val="single" w:sz="4" w:space="0" w:color="auto"/>
              <w:right w:val="single" w:sz="4" w:space="0" w:color="auto"/>
            </w:tcBorders>
            <w:shd w:val="clear" w:color="auto" w:fill="auto"/>
            <w:noWrap/>
            <w:vAlign w:val="center"/>
            <w:hideMark/>
          </w:tcPr>
          <w:p w14:paraId="11AF2C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1001040132</w:t>
            </w:r>
          </w:p>
        </w:tc>
        <w:tc>
          <w:tcPr>
            <w:tcW w:w="3700" w:type="dxa"/>
            <w:tcBorders>
              <w:top w:val="nil"/>
              <w:left w:val="nil"/>
              <w:bottom w:val="single" w:sz="4" w:space="0" w:color="auto"/>
              <w:right w:val="single" w:sz="4" w:space="0" w:color="auto"/>
            </w:tcBorders>
            <w:shd w:val="clear" w:color="auto" w:fill="auto"/>
            <w:noWrap/>
            <w:vAlign w:val="center"/>
            <w:hideMark/>
          </w:tcPr>
          <w:p w14:paraId="08528E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CHOGOPAMPA</w:t>
            </w:r>
          </w:p>
        </w:tc>
        <w:tc>
          <w:tcPr>
            <w:tcW w:w="1340" w:type="dxa"/>
            <w:tcBorders>
              <w:top w:val="nil"/>
              <w:left w:val="nil"/>
              <w:bottom w:val="single" w:sz="4" w:space="0" w:color="auto"/>
              <w:right w:val="single" w:sz="4" w:space="0" w:color="auto"/>
            </w:tcBorders>
            <w:shd w:val="clear" w:color="auto" w:fill="auto"/>
            <w:noWrap/>
            <w:vAlign w:val="center"/>
            <w:hideMark/>
          </w:tcPr>
          <w:p w14:paraId="62200C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290F4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0DF9CF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CHURUBAMBA</w:t>
            </w:r>
          </w:p>
        </w:tc>
        <w:tc>
          <w:tcPr>
            <w:tcW w:w="1011" w:type="dxa"/>
            <w:tcBorders>
              <w:top w:val="nil"/>
              <w:left w:val="nil"/>
              <w:bottom w:val="single" w:sz="4" w:space="0" w:color="auto"/>
              <w:right w:val="single" w:sz="4" w:space="0" w:color="auto"/>
            </w:tcBorders>
            <w:shd w:val="clear" w:color="auto" w:fill="auto"/>
            <w:noWrap/>
            <w:vAlign w:val="center"/>
          </w:tcPr>
          <w:p w14:paraId="43944FD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C9363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DDA6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838</w:t>
            </w:r>
          </w:p>
        </w:tc>
        <w:tc>
          <w:tcPr>
            <w:tcW w:w="940" w:type="dxa"/>
            <w:tcBorders>
              <w:top w:val="nil"/>
              <w:left w:val="nil"/>
              <w:bottom w:val="single" w:sz="4" w:space="0" w:color="auto"/>
              <w:right w:val="single" w:sz="4" w:space="0" w:color="auto"/>
            </w:tcBorders>
            <w:shd w:val="clear" w:color="auto" w:fill="auto"/>
            <w:noWrap/>
            <w:vAlign w:val="center"/>
            <w:hideMark/>
          </w:tcPr>
          <w:p w14:paraId="4E59B3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1001040134</w:t>
            </w:r>
          </w:p>
        </w:tc>
        <w:tc>
          <w:tcPr>
            <w:tcW w:w="3700" w:type="dxa"/>
            <w:tcBorders>
              <w:top w:val="nil"/>
              <w:left w:val="nil"/>
              <w:bottom w:val="single" w:sz="4" w:space="0" w:color="auto"/>
              <w:right w:val="single" w:sz="4" w:space="0" w:color="auto"/>
            </w:tcBorders>
            <w:shd w:val="clear" w:color="auto" w:fill="auto"/>
            <w:noWrap/>
            <w:vAlign w:val="center"/>
            <w:hideMark/>
          </w:tcPr>
          <w:p w14:paraId="624B1AA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CRUZ</w:t>
            </w:r>
          </w:p>
        </w:tc>
        <w:tc>
          <w:tcPr>
            <w:tcW w:w="1340" w:type="dxa"/>
            <w:tcBorders>
              <w:top w:val="nil"/>
              <w:left w:val="nil"/>
              <w:bottom w:val="single" w:sz="4" w:space="0" w:color="auto"/>
              <w:right w:val="single" w:sz="4" w:space="0" w:color="auto"/>
            </w:tcBorders>
            <w:shd w:val="clear" w:color="auto" w:fill="auto"/>
            <w:noWrap/>
            <w:vAlign w:val="center"/>
            <w:hideMark/>
          </w:tcPr>
          <w:p w14:paraId="764AED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3790B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45CD0D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CHURUBAMBA</w:t>
            </w:r>
          </w:p>
        </w:tc>
        <w:tc>
          <w:tcPr>
            <w:tcW w:w="1011" w:type="dxa"/>
            <w:tcBorders>
              <w:top w:val="nil"/>
              <w:left w:val="nil"/>
              <w:bottom w:val="single" w:sz="4" w:space="0" w:color="auto"/>
              <w:right w:val="single" w:sz="4" w:space="0" w:color="auto"/>
            </w:tcBorders>
            <w:shd w:val="clear" w:color="auto" w:fill="auto"/>
            <w:noWrap/>
            <w:vAlign w:val="center"/>
          </w:tcPr>
          <w:p w14:paraId="6688CA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BC0B7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31DE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839</w:t>
            </w:r>
          </w:p>
        </w:tc>
        <w:tc>
          <w:tcPr>
            <w:tcW w:w="940" w:type="dxa"/>
            <w:tcBorders>
              <w:top w:val="nil"/>
              <w:left w:val="nil"/>
              <w:bottom w:val="single" w:sz="4" w:space="0" w:color="auto"/>
              <w:right w:val="single" w:sz="4" w:space="0" w:color="auto"/>
            </w:tcBorders>
            <w:shd w:val="clear" w:color="auto" w:fill="auto"/>
            <w:noWrap/>
            <w:vAlign w:val="center"/>
            <w:hideMark/>
          </w:tcPr>
          <w:p w14:paraId="7637A4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1001050037</w:t>
            </w:r>
          </w:p>
        </w:tc>
        <w:tc>
          <w:tcPr>
            <w:tcW w:w="3700" w:type="dxa"/>
            <w:tcBorders>
              <w:top w:val="nil"/>
              <w:left w:val="nil"/>
              <w:bottom w:val="single" w:sz="4" w:space="0" w:color="auto"/>
              <w:right w:val="single" w:sz="4" w:space="0" w:color="auto"/>
            </w:tcBorders>
            <w:shd w:val="clear" w:color="auto" w:fill="auto"/>
            <w:noWrap/>
            <w:vAlign w:val="center"/>
            <w:hideMark/>
          </w:tcPr>
          <w:p w14:paraId="4FADC7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TOCANA</w:t>
            </w:r>
          </w:p>
        </w:tc>
        <w:tc>
          <w:tcPr>
            <w:tcW w:w="1340" w:type="dxa"/>
            <w:tcBorders>
              <w:top w:val="nil"/>
              <w:left w:val="nil"/>
              <w:bottom w:val="single" w:sz="4" w:space="0" w:color="auto"/>
              <w:right w:val="single" w:sz="4" w:space="0" w:color="auto"/>
            </w:tcBorders>
            <w:shd w:val="clear" w:color="auto" w:fill="auto"/>
            <w:noWrap/>
            <w:vAlign w:val="center"/>
            <w:hideMark/>
          </w:tcPr>
          <w:p w14:paraId="58BE97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2C17C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73E4C4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MARGOS</w:t>
            </w:r>
          </w:p>
        </w:tc>
        <w:tc>
          <w:tcPr>
            <w:tcW w:w="1011" w:type="dxa"/>
            <w:tcBorders>
              <w:top w:val="nil"/>
              <w:left w:val="nil"/>
              <w:bottom w:val="single" w:sz="4" w:space="0" w:color="auto"/>
              <w:right w:val="single" w:sz="4" w:space="0" w:color="auto"/>
            </w:tcBorders>
            <w:shd w:val="clear" w:color="auto" w:fill="auto"/>
            <w:noWrap/>
            <w:vAlign w:val="center"/>
          </w:tcPr>
          <w:p w14:paraId="2A481E5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BCF158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4B0B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840</w:t>
            </w:r>
          </w:p>
        </w:tc>
        <w:tc>
          <w:tcPr>
            <w:tcW w:w="940" w:type="dxa"/>
            <w:tcBorders>
              <w:top w:val="nil"/>
              <w:left w:val="nil"/>
              <w:bottom w:val="single" w:sz="4" w:space="0" w:color="auto"/>
              <w:right w:val="single" w:sz="4" w:space="0" w:color="auto"/>
            </w:tcBorders>
            <w:shd w:val="clear" w:color="auto" w:fill="auto"/>
            <w:noWrap/>
            <w:vAlign w:val="center"/>
            <w:hideMark/>
          </w:tcPr>
          <w:p w14:paraId="28F69B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1001050053</w:t>
            </w:r>
          </w:p>
        </w:tc>
        <w:tc>
          <w:tcPr>
            <w:tcW w:w="3700" w:type="dxa"/>
            <w:tcBorders>
              <w:top w:val="nil"/>
              <w:left w:val="nil"/>
              <w:bottom w:val="single" w:sz="4" w:space="0" w:color="auto"/>
              <w:right w:val="single" w:sz="4" w:space="0" w:color="auto"/>
            </w:tcBorders>
            <w:shd w:val="clear" w:color="auto" w:fill="auto"/>
            <w:noWrap/>
            <w:vAlign w:val="center"/>
            <w:hideMark/>
          </w:tcPr>
          <w:p w14:paraId="17BD0A2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ALGOHUA (ALGOHUAIN)</w:t>
            </w:r>
          </w:p>
        </w:tc>
        <w:tc>
          <w:tcPr>
            <w:tcW w:w="1340" w:type="dxa"/>
            <w:tcBorders>
              <w:top w:val="nil"/>
              <w:left w:val="nil"/>
              <w:bottom w:val="single" w:sz="4" w:space="0" w:color="auto"/>
              <w:right w:val="single" w:sz="4" w:space="0" w:color="auto"/>
            </w:tcBorders>
            <w:shd w:val="clear" w:color="auto" w:fill="auto"/>
            <w:noWrap/>
            <w:vAlign w:val="center"/>
            <w:hideMark/>
          </w:tcPr>
          <w:p w14:paraId="4A3BBA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06371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32192F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MARGOS</w:t>
            </w:r>
          </w:p>
        </w:tc>
        <w:tc>
          <w:tcPr>
            <w:tcW w:w="1011" w:type="dxa"/>
            <w:tcBorders>
              <w:top w:val="nil"/>
              <w:left w:val="nil"/>
              <w:bottom w:val="single" w:sz="4" w:space="0" w:color="auto"/>
              <w:right w:val="single" w:sz="4" w:space="0" w:color="auto"/>
            </w:tcBorders>
            <w:shd w:val="clear" w:color="auto" w:fill="auto"/>
            <w:noWrap/>
            <w:vAlign w:val="center"/>
          </w:tcPr>
          <w:p w14:paraId="0B38C44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C041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7919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841</w:t>
            </w:r>
          </w:p>
        </w:tc>
        <w:tc>
          <w:tcPr>
            <w:tcW w:w="940" w:type="dxa"/>
            <w:tcBorders>
              <w:top w:val="nil"/>
              <w:left w:val="nil"/>
              <w:bottom w:val="single" w:sz="4" w:space="0" w:color="auto"/>
              <w:right w:val="single" w:sz="4" w:space="0" w:color="auto"/>
            </w:tcBorders>
            <w:shd w:val="clear" w:color="auto" w:fill="auto"/>
            <w:noWrap/>
            <w:vAlign w:val="center"/>
            <w:hideMark/>
          </w:tcPr>
          <w:p w14:paraId="2AC5FF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1001050060</w:t>
            </w:r>
          </w:p>
        </w:tc>
        <w:tc>
          <w:tcPr>
            <w:tcW w:w="3700" w:type="dxa"/>
            <w:tcBorders>
              <w:top w:val="nil"/>
              <w:left w:val="nil"/>
              <w:bottom w:val="single" w:sz="4" w:space="0" w:color="auto"/>
              <w:right w:val="single" w:sz="4" w:space="0" w:color="auto"/>
            </w:tcBorders>
            <w:shd w:val="clear" w:color="auto" w:fill="auto"/>
            <w:noWrap/>
            <w:vAlign w:val="center"/>
            <w:hideMark/>
          </w:tcPr>
          <w:p w14:paraId="08E0E23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COLPASHPAMPA</w:t>
            </w:r>
          </w:p>
        </w:tc>
        <w:tc>
          <w:tcPr>
            <w:tcW w:w="1340" w:type="dxa"/>
            <w:tcBorders>
              <w:top w:val="nil"/>
              <w:left w:val="nil"/>
              <w:bottom w:val="single" w:sz="4" w:space="0" w:color="auto"/>
              <w:right w:val="single" w:sz="4" w:space="0" w:color="auto"/>
            </w:tcBorders>
            <w:shd w:val="clear" w:color="auto" w:fill="auto"/>
            <w:noWrap/>
            <w:vAlign w:val="center"/>
            <w:hideMark/>
          </w:tcPr>
          <w:p w14:paraId="3652B0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D4C96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1E252F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MARGOS</w:t>
            </w:r>
          </w:p>
        </w:tc>
        <w:tc>
          <w:tcPr>
            <w:tcW w:w="1011" w:type="dxa"/>
            <w:tcBorders>
              <w:top w:val="nil"/>
              <w:left w:val="nil"/>
              <w:bottom w:val="single" w:sz="4" w:space="0" w:color="auto"/>
              <w:right w:val="single" w:sz="4" w:space="0" w:color="auto"/>
            </w:tcBorders>
            <w:shd w:val="clear" w:color="auto" w:fill="auto"/>
            <w:noWrap/>
            <w:vAlign w:val="center"/>
          </w:tcPr>
          <w:p w14:paraId="1396D6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607320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A276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842</w:t>
            </w:r>
          </w:p>
        </w:tc>
        <w:tc>
          <w:tcPr>
            <w:tcW w:w="940" w:type="dxa"/>
            <w:tcBorders>
              <w:top w:val="nil"/>
              <w:left w:val="nil"/>
              <w:bottom w:val="single" w:sz="4" w:space="0" w:color="auto"/>
              <w:right w:val="single" w:sz="4" w:space="0" w:color="auto"/>
            </w:tcBorders>
            <w:shd w:val="clear" w:color="auto" w:fill="auto"/>
            <w:noWrap/>
            <w:vAlign w:val="center"/>
            <w:hideMark/>
          </w:tcPr>
          <w:p w14:paraId="71B4BB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1001070002</w:t>
            </w:r>
          </w:p>
        </w:tc>
        <w:tc>
          <w:tcPr>
            <w:tcW w:w="3700" w:type="dxa"/>
            <w:tcBorders>
              <w:top w:val="nil"/>
              <w:left w:val="nil"/>
              <w:bottom w:val="single" w:sz="4" w:space="0" w:color="auto"/>
              <w:right w:val="single" w:sz="4" w:space="0" w:color="auto"/>
            </w:tcBorders>
            <w:shd w:val="clear" w:color="auto" w:fill="auto"/>
            <w:noWrap/>
            <w:vAlign w:val="center"/>
            <w:hideMark/>
          </w:tcPr>
          <w:p w14:paraId="3D82DD4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EXALTACION DE CONDORMARCA</w:t>
            </w:r>
          </w:p>
        </w:tc>
        <w:tc>
          <w:tcPr>
            <w:tcW w:w="1340" w:type="dxa"/>
            <w:tcBorders>
              <w:top w:val="nil"/>
              <w:left w:val="nil"/>
              <w:bottom w:val="single" w:sz="4" w:space="0" w:color="auto"/>
              <w:right w:val="single" w:sz="4" w:space="0" w:color="auto"/>
            </w:tcBorders>
            <w:shd w:val="clear" w:color="auto" w:fill="auto"/>
            <w:noWrap/>
            <w:vAlign w:val="center"/>
            <w:hideMark/>
          </w:tcPr>
          <w:p w14:paraId="606FD8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DCA68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1904BA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 DE CAYRAN</w:t>
            </w:r>
          </w:p>
        </w:tc>
        <w:tc>
          <w:tcPr>
            <w:tcW w:w="1011" w:type="dxa"/>
            <w:tcBorders>
              <w:top w:val="nil"/>
              <w:left w:val="nil"/>
              <w:bottom w:val="single" w:sz="4" w:space="0" w:color="auto"/>
              <w:right w:val="single" w:sz="4" w:space="0" w:color="auto"/>
            </w:tcBorders>
            <w:shd w:val="clear" w:color="auto" w:fill="auto"/>
            <w:noWrap/>
            <w:vAlign w:val="center"/>
          </w:tcPr>
          <w:p w14:paraId="656A9C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934190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177E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843</w:t>
            </w:r>
          </w:p>
        </w:tc>
        <w:tc>
          <w:tcPr>
            <w:tcW w:w="940" w:type="dxa"/>
            <w:tcBorders>
              <w:top w:val="nil"/>
              <w:left w:val="nil"/>
              <w:bottom w:val="single" w:sz="4" w:space="0" w:color="auto"/>
              <w:right w:val="single" w:sz="4" w:space="0" w:color="auto"/>
            </w:tcBorders>
            <w:shd w:val="clear" w:color="auto" w:fill="auto"/>
            <w:noWrap/>
            <w:vAlign w:val="center"/>
            <w:hideMark/>
          </w:tcPr>
          <w:p w14:paraId="296C32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1001070032</w:t>
            </w:r>
          </w:p>
        </w:tc>
        <w:tc>
          <w:tcPr>
            <w:tcW w:w="3700" w:type="dxa"/>
            <w:tcBorders>
              <w:top w:val="nil"/>
              <w:left w:val="nil"/>
              <w:bottom w:val="single" w:sz="4" w:space="0" w:color="auto"/>
              <w:right w:val="single" w:sz="4" w:space="0" w:color="auto"/>
            </w:tcBorders>
            <w:shd w:val="clear" w:color="auto" w:fill="auto"/>
            <w:noWrap/>
            <w:vAlign w:val="center"/>
            <w:hideMark/>
          </w:tcPr>
          <w:p w14:paraId="36DAE08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RAMON DE MACHA</w:t>
            </w:r>
          </w:p>
        </w:tc>
        <w:tc>
          <w:tcPr>
            <w:tcW w:w="1340" w:type="dxa"/>
            <w:tcBorders>
              <w:top w:val="nil"/>
              <w:left w:val="nil"/>
              <w:bottom w:val="single" w:sz="4" w:space="0" w:color="auto"/>
              <w:right w:val="single" w:sz="4" w:space="0" w:color="auto"/>
            </w:tcBorders>
            <w:shd w:val="clear" w:color="auto" w:fill="auto"/>
            <w:noWrap/>
            <w:vAlign w:val="center"/>
            <w:hideMark/>
          </w:tcPr>
          <w:p w14:paraId="05E538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5B901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658D96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 DE CAYRAN</w:t>
            </w:r>
          </w:p>
        </w:tc>
        <w:tc>
          <w:tcPr>
            <w:tcW w:w="1011" w:type="dxa"/>
            <w:tcBorders>
              <w:top w:val="nil"/>
              <w:left w:val="nil"/>
              <w:bottom w:val="single" w:sz="4" w:space="0" w:color="auto"/>
              <w:right w:val="single" w:sz="4" w:space="0" w:color="auto"/>
            </w:tcBorders>
            <w:shd w:val="clear" w:color="auto" w:fill="auto"/>
            <w:noWrap/>
            <w:vAlign w:val="center"/>
          </w:tcPr>
          <w:p w14:paraId="03DC65A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C1B60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B0C9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844</w:t>
            </w:r>
          </w:p>
        </w:tc>
        <w:tc>
          <w:tcPr>
            <w:tcW w:w="940" w:type="dxa"/>
            <w:tcBorders>
              <w:top w:val="nil"/>
              <w:left w:val="nil"/>
              <w:bottom w:val="single" w:sz="4" w:space="0" w:color="auto"/>
              <w:right w:val="single" w:sz="4" w:space="0" w:color="auto"/>
            </w:tcBorders>
            <w:shd w:val="clear" w:color="auto" w:fill="auto"/>
            <w:noWrap/>
            <w:vAlign w:val="center"/>
            <w:hideMark/>
          </w:tcPr>
          <w:p w14:paraId="7F3CA5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1001090009</w:t>
            </w:r>
          </w:p>
        </w:tc>
        <w:tc>
          <w:tcPr>
            <w:tcW w:w="3700" w:type="dxa"/>
            <w:tcBorders>
              <w:top w:val="nil"/>
              <w:left w:val="nil"/>
              <w:bottom w:val="single" w:sz="4" w:space="0" w:color="auto"/>
              <w:right w:val="single" w:sz="4" w:space="0" w:color="auto"/>
            </w:tcBorders>
            <w:shd w:val="clear" w:color="auto" w:fill="auto"/>
            <w:noWrap/>
            <w:vAlign w:val="center"/>
            <w:hideMark/>
          </w:tcPr>
          <w:p w14:paraId="54AFDD1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 LLACSA</w:t>
            </w:r>
          </w:p>
        </w:tc>
        <w:tc>
          <w:tcPr>
            <w:tcW w:w="1340" w:type="dxa"/>
            <w:tcBorders>
              <w:top w:val="nil"/>
              <w:left w:val="nil"/>
              <w:bottom w:val="single" w:sz="4" w:space="0" w:color="auto"/>
              <w:right w:val="single" w:sz="4" w:space="0" w:color="auto"/>
            </w:tcBorders>
            <w:shd w:val="clear" w:color="auto" w:fill="auto"/>
            <w:noWrap/>
            <w:vAlign w:val="center"/>
            <w:hideMark/>
          </w:tcPr>
          <w:p w14:paraId="79C19E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3E9E0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0E61E5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5CB6CE7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0577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40D5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845</w:t>
            </w:r>
          </w:p>
        </w:tc>
        <w:tc>
          <w:tcPr>
            <w:tcW w:w="940" w:type="dxa"/>
            <w:tcBorders>
              <w:top w:val="nil"/>
              <w:left w:val="nil"/>
              <w:bottom w:val="single" w:sz="4" w:space="0" w:color="auto"/>
              <w:right w:val="single" w:sz="4" w:space="0" w:color="auto"/>
            </w:tcBorders>
            <w:shd w:val="clear" w:color="auto" w:fill="auto"/>
            <w:noWrap/>
            <w:vAlign w:val="center"/>
            <w:hideMark/>
          </w:tcPr>
          <w:p w14:paraId="5F3BFC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1001090015</w:t>
            </w:r>
          </w:p>
        </w:tc>
        <w:tc>
          <w:tcPr>
            <w:tcW w:w="3700" w:type="dxa"/>
            <w:tcBorders>
              <w:top w:val="nil"/>
              <w:left w:val="nil"/>
              <w:bottom w:val="single" w:sz="4" w:space="0" w:color="auto"/>
              <w:right w:val="single" w:sz="4" w:space="0" w:color="auto"/>
            </w:tcBorders>
            <w:shd w:val="clear" w:color="auto" w:fill="auto"/>
            <w:noWrap/>
            <w:vAlign w:val="center"/>
            <w:hideMark/>
          </w:tcPr>
          <w:p w14:paraId="1B4020D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ISABEL</w:t>
            </w:r>
          </w:p>
        </w:tc>
        <w:tc>
          <w:tcPr>
            <w:tcW w:w="1340" w:type="dxa"/>
            <w:tcBorders>
              <w:top w:val="nil"/>
              <w:left w:val="nil"/>
              <w:bottom w:val="single" w:sz="4" w:space="0" w:color="auto"/>
              <w:right w:val="single" w:sz="4" w:space="0" w:color="auto"/>
            </w:tcBorders>
            <w:shd w:val="clear" w:color="auto" w:fill="auto"/>
            <w:noWrap/>
            <w:vAlign w:val="center"/>
            <w:hideMark/>
          </w:tcPr>
          <w:p w14:paraId="063977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5BCAC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123D2A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4FA3CD3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16CE40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C72B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846</w:t>
            </w:r>
          </w:p>
        </w:tc>
        <w:tc>
          <w:tcPr>
            <w:tcW w:w="940" w:type="dxa"/>
            <w:tcBorders>
              <w:top w:val="nil"/>
              <w:left w:val="nil"/>
              <w:bottom w:val="single" w:sz="4" w:space="0" w:color="auto"/>
              <w:right w:val="single" w:sz="4" w:space="0" w:color="auto"/>
            </w:tcBorders>
            <w:shd w:val="clear" w:color="auto" w:fill="auto"/>
            <w:noWrap/>
            <w:vAlign w:val="center"/>
            <w:hideMark/>
          </w:tcPr>
          <w:p w14:paraId="59E6E1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1001090017</w:t>
            </w:r>
          </w:p>
        </w:tc>
        <w:tc>
          <w:tcPr>
            <w:tcW w:w="3700" w:type="dxa"/>
            <w:tcBorders>
              <w:top w:val="nil"/>
              <w:left w:val="nil"/>
              <w:bottom w:val="single" w:sz="4" w:space="0" w:color="auto"/>
              <w:right w:val="single" w:sz="4" w:space="0" w:color="auto"/>
            </w:tcBorders>
            <w:shd w:val="clear" w:color="auto" w:fill="auto"/>
            <w:noWrap/>
            <w:vAlign w:val="center"/>
            <w:hideMark/>
          </w:tcPr>
          <w:p w14:paraId="0956C00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PAMPA</w:t>
            </w:r>
          </w:p>
        </w:tc>
        <w:tc>
          <w:tcPr>
            <w:tcW w:w="1340" w:type="dxa"/>
            <w:tcBorders>
              <w:top w:val="nil"/>
              <w:left w:val="nil"/>
              <w:bottom w:val="single" w:sz="4" w:space="0" w:color="auto"/>
              <w:right w:val="single" w:sz="4" w:space="0" w:color="auto"/>
            </w:tcBorders>
            <w:shd w:val="clear" w:color="auto" w:fill="auto"/>
            <w:noWrap/>
            <w:vAlign w:val="center"/>
            <w:hideMark/>
          </w:tcPr>
          <w:p w14:paraId="601159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49AF4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179CE8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7989AAD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E8FF56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7407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847</w:t>
            </w:r>
          </w:p>
        </w:tc>
        <w:tc>
          <w:tcPr>
            <w:tcW w:w="940" w:type="dxa"/>
            <w:tcBorders>
              <w:top w:val="nil"/>
              <w:left w:val="nil"/>
              <w:bottom w:val="single" w:sz="4" w:space="0" w:color="auto"/>
              <w:right w:val="single" w:sz="4" w:space="0" w:color="auto"/>
            </w:tcBorders>
            <w:shd w:val="clear" w:color="auto" w:fill="auto"/>
            <w:noWrap/>
            <w:vAlign w:val="center"/>
            <w:hideMark/>
          </w:tcPr>
          <w:p w14:paraId="334348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1001090030</w:t>
            </w:r>
          </w:p>
        </w:tc>
        <w:tc>
          <w:tcPr>
            <w:tcW w:w="3700" w:type="dxa"/>
            <w:tcBorders>
              <w:top w:val="nil"/>
              <w:left w:val="nil"/>
              <w:bottom w:val="single" w:sz="4" w:space="0" w:color="auto"/>
              <w:right w:val="single" w:sz="4" w:space="0" w:color="auto"/>
            </w:tcBorders>
            <w:shd w:val="clear" w:color="auto" w:fill="auto"/>
            <w:noWrap/>
            <w:vAlign w:val="center"/>
            <w:hideMark/>
          </w:tcPr>
          <w:p w14:paraId="3745D35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POMACUCHO</w:t>
            </w:r>
          </w:p>
        </w:tc>
        <w:tc>
          <w:tcPr>
            <w:tcW w:w="1340" w:type="dxa"/>
            <w:tcBorders>
              <w:top w:val="nil"/>
              <w:left w:val="nil"/>
              <w:bottom w:val="single" w:sz="4" w:space="0" w:color="auto"/>
              <w:right w:val="single" w:sz="4" w:space="0" w:color="auto"/>
            </w:tcBorders>
            <w:shd w:val="clear" w:color="auto" w:fill="auto"/>
            <w:noWrap/>
            <w:vAlign w:val="center"/>
            <w:hideMark/>
          </w:tcPr>
          <w:p w14:paraId="0CCA0A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E018C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5C6751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02AF6A5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6E92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C57F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848</w:t>
            </w:r>
          </w:p>
        </w:tc>
        <w:tc>
          <w:tcPr>
            <w:tcW w:w="940" w:type="dxa"/>
            <w:tcBorders>
              <w:top w:val="nil"/>
              <w:left w:val="nil"/>
              <w:bottom w:val="single" w:sz="4" w:space="0" w:color="auto"/>
              <w:right w:val="single" w:sz="4" w:space="0" w:color="auto"/>
            </w:tcBorders>
            <w:shd w:val="clear" w:color="auto" w:fill="auto"/>
            <w:noWrap/>
            <w:vAlign w:val="center"/>
            <w:hideMark/>
          </w:tcPr>
          <w:p w14:paraId="1ABF0C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1001090045</w:t>
            </w:r>
          </w:p>
        </w:tc>
        <w:tc>
          <w:tcPr>
            <w:tcW w:w="3700" w:type="dxa"/>
            <w:tcBorders>
              <w:top w:val="nil"/>
              <w:left w:val="nil"/>
              <w:bottom w:val="single" w:sz="4" w:space="0" w:color="auto"/>
              <w:right w:val="single" w:sz="4" w:space="0" w:color="auto"/>
            </w:tcBorders>
            <w:shd w:val="clear" w:color="auto" w:fill="auto"/>
            <w:noWrap/>
            <w:vAlign w:val="center"/>
            <w:hideMark/>
          </w:tcPr>
          <w:p w14:paraId="2E4994A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ISIDRO DE VISAG</w:t>
            </w:r>
          </w:p>
        </w:tc>
        <w:tc>
          <w:tcPr>
            <w:tcW w:w="1340" w:type="dxa"/>
            <w:tcBorders>
              <w:top w:val="nil"/>
              <w:left w:val="nil"/>
              <w:bottom w:val="single" w:sz="4" w:space="0" w:color="auto"/>
              <w:right w:val="single" w:sz="4" w:space="0" w:color="auto"/>
            </w:tcBorders>
            <w:shd w:val="clear" w:color="auto" w:fill="auto"/>
            <w:noWrap/>
            <w:vAlign w:val="center"/>
            <w:hideMark/>
          </w:tcPr>
          <w:p w14:paraId="57D817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7F8D5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4012BF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2A44835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2A40D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EA49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849</w:t>
            </w:r>
          </w:p>
        </w:tc>
        <w:tc>
          <w:tcPr>
            <w:tcW w:w="940" w:type="dxa"/>
            <w:tcBorders>
              <w:top w:val="nil"/>
              <w:left w:val="nil"/>
              <w:bottom w:val="single" w:sz="4" w:space="0" w:color="auto"/>
              <w:right w:val="single" w:sz="4" w:space="0" w:color="auto"/>
            </w:tcBorders>
            <w:shd w:val="clear" w:color="auto" w:fill="auto"/>
            <w:noWrap/>
            <w:vAlign w:val="center"/>
            <w:hideMark/>
          </w:tcPr>
          <w:p w14:paraId="1C2595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1001090048</w:t>
            </w:r>
          </w:p>
        </w:tc>
        <w:tc>
          <w:tcPr>
            <w:tcW w:w="3700" w:type="dxa"/>
            <w:tcBorders>
              <w:top w:val="nil"/>
              <w:left w:val="nil"/>
              <w:bottom w:val="single" w:sz="4" w:space="0" w:color="auto"/>
              <w:right w:val="single" w:sz="4" w:space="0" w:color="auto"/>
            </w:tcBorders>
            <w:shd w:val="clear" w:color="auto" w:fill="auto"/>
            <w:noWrap/>
            <w:vAlign w:val="center"/>
            <w:hideMark/>
          </w:tcPr>
          <w:p w14:paraId="68DE7B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MACHA</w:t>
            </w:r>
          </w:p>
        </w:tc>
        <w:tc>
          <w:tcPr>
            <w:tcW w:w="1340" w:type="dxa"/>
            <w:tcBorders>
              <w:top w:val="nil"/>
              <w:left w:val="nil"/>
              <w:bottom w:val="single" w:sz="4" w:space="0" w:color="auto"/>
              <w:right w:val="single" w:sz="4" w:space="0" w:color="auto"/>
            </w:tcBorders>
            <w:shd w:val="clear" w:color="auto" w:fill="auto"/>
            <w:noWrap/>
            <w:vAlign w:val="center"/>
            <w:hideMark/>
          </w:tcPr>
          <w:p w14:paraId="3A2B27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4A5D6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0925BE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080C69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C470CB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06BC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850</w:t>
            </w:r>
          </w:p>
        </w:tc>
        <w:tc>
          <w:tcPr>
            <w:tcW w:w="940" w:type="dxa"/>
            <w:tcBorders>
              <w:top w:val="nil"/>
              <w:left w:val="nil"/>
              <w:bottom w:val="single" w:sz="4" w:space="0" w:color="auto"/>
              <w:right w:val="single" w:sz="4" w:space="0" w:color="auto"/>
            </w:tcBorders>
            <w:shd w:val="clear" w:color="auto" w:fill="auto"/>
            <w:noWrap/>
            <w:vAlign w:val="center"/>
            <w:hideMark/>
          </w:tcPr>
          <w:p w14:paraId="647CEA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1001090049</w:t>
            </w:r>
          </w:p>
        </w:tc>
        <w:tc>
          <w:tcPr>
            <w:tcW w:w="3700" w:type="dxa"/>
            <w:tcBorders>
              <w:top w:val="nil"/>
              <w:left w:val="nil"/>
              <w:bottom w:val="single" w:sz="4" w:space="0" w:color="auto"/>
              <w:right w:val="single" w:sz="4" w:space="0" w:color="auto"/>
            </w:tcBorders>
            <w:shd w:val="clear" w:color="auto" w:fill="auto"/>
            <w:noWrap/>
            <w:vAlign w:val="center"/>
            <w:hideMark/>
          </w:tcPr>
          <w:p w14:paraId="273F28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JATUN PUCRO</w:t>
            </w:r>
          </w:p>
        </w:tc>
        <w:tc>
          <w:tcPr>
            <w:tcW w:w="1340" w:type="dxa"/>
            <w:tcBorders>
              <w:top w:val="nil"/>
              <w:left w:val="nil"/>
              <w:bottom w:val="single" w:sz="4" w:space="0" w:color="auto"/>
              <w:right w:val="single" w:sz="4" w:space="0" w:color="auto"/>
            </w:tcBorders>
            <w:shd w:val="clear" w:color="auto" w:fill="auto"/>
            <w:noWrap/>
            <w:vAlign w:val="center"/>
            <w:hideMark/>
          </w:tcPr>
          <w:p w14:paraId="3CFC95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10923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1699C2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23B89C0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7AF000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C098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851</w:t>
            </w:r>
          </w:p>
        </w:tc>
        <w:tc>
          <w:tcPr>
            <w:tcW w:w="940" w:type="dxa"/>
            <w:tcBorders>
              <w:top w:val="nil"/>
              <w:left w:val="nil"/>
              <w:bottom w:val="single" w:sz="4" w:space="0" w:color="auto"/>
              <w:right w:val="single" w:sz="4" w:space="0" w:color="auto"/>
            </w:tcBorders>
            <w:shd w:val="clear" w:color="auto" w:fill="auto"/>
            <w:noWrap/>
            <w:vAlign w:val="center"/>
            <w:hideMark/>
          </w:tcPr>
          <w:p w14:paraId="13974D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1001090050</w:t>
            </w:r>
          </w:p>
        </w:tc>
        <w:tc>
          <w:tcPr>
            <w:tcW w:w="3700" w:type="dxa"/>
            <w:tcBorders>
              <w:top w:val="nil"/>
              <w:left w:val="nil"/>
              <w:bottom w:val="single" w:sz="4" w:space="0" w:color="auto"/>
              <w:right w:val="single" w:sz="4" w:space="0" w:color="auto"/>
            </w:tcBorders>
            <w:shd w:val="clear" w:color="auto" w:fill="auto"/>
            <w:noWrap/>
            <w:vAlign w:val="center"/>
            <w:hideMark/>
          </w:tcPr>
          <w:p w14:paraId="2E7F228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MITOQUERA (SAN MIGUEL DE MITO)</w:t>
            </w:r>
          </w:p>
        </w:tc>
        <w:tc>
          <w:tcPr>
            <w:tcW w:w="1340" w:type="dxa"/>
            <w:tcBorders>
              <w:top w:val="nil"/>
              <w:left w:val="nil"/>
              <w:bottom w:val="single" w:sz="4" w:space="0" w:color="auto"/>
              <w:right w:val="single" w:sz="4" w:space="0" w:color="auto"/>
            </w:tcBorders>
            <w:shd w:val="clear" w:color="auto" w:fill="auto"/>
            <w:noWrap/>
            <w:vAlign w:val="center"/>
            <w:hideMark/>
          </w:tcPr>
          <w:p w14:paraId="5E5B7A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66A8C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708F87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4D4ABF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D12896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A049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852</w:t>
            </w:r>
          </w:p>
        </w:tc>
        <w:tc>
          <w:tcPr>
            <w:tcW w:w="940" w:type="dxa"/>
            <w:tcBorders>
              <w:top w:val="nil"/>
              <w:left w:val="nil"/>
              <w:bottom w:val="single" w:sz="4" w:space="0" w:color="auto"/>
              <w:right w:val="single" w:sz="4" w:space="0" w:color="auto"/>
            </w:tcBorders>
            <w:shd w:val="clear" w:color="auto" w:fill="auto"/>
            <w:noWrap/>
            <w:vAlign w:val="center"/>
            <w:hideMark/>
          </w:tcPr>
          <w:p w14:paraId="6332BD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1001090061</w:t>
            </w:r>
          </w:p>
        </w:tc>
        <w:tc>
          <w:tcPr>
            <w:tcW w:w="3700" w:type="dxa"/>
            <w:tcBorders>
              <w:top w:val="nil"/>
              <w:left w:val="nil"/>
              <w:bottom w:val="single" w:sz="4" w:space="0" w:color="auto"/>
              <w:right w:val="single" w:sz="4" w:space="0" w:color="auto"/>
            </w:tcBorders>
            <w:shd w:val="clear" w:color="auto" w:fill="auto"/>
            <w:noWrap/>
            <w:vAlign w:val="center"/>
            <w:hideMark/>
          </w:tcPr>
          <w:p w14:paraId="2CAE0C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INGENIO BAJO</w:t>
            </w:r>
          </w:p>
        </w:tc>
        <w:tc>
          <w:tcPr>
            <w:tcW w:w="1340" w:type="dxa"/>
            <w:tcBorders>
              <w:top w:val="nil"/>
              <w:left w:val="nil"/>
              <w:bottom w:val="single" w:sz="4" w:space="0" w:color="auto"/>
              <w:right w:val="single" w:sz="4" w:space="0" w:color="auto"/>
            </w:tcBorders>
            <w:shd w:val="clear" w:color="auto" w:fill="auto"/>
            <w:noWrap/>
            <w:vAlign w:val="center"/>
            <w:hideMark/>
          </w:tcPr>
          <w:p w14:paraId="2C2893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BA103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5B0C32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7DFC24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9BF17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2D91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853</w:t>
            </w:r>
          </w:p>
        </w:tc>
        <w:tc>
          <w:tcPr>
            <w:tcW w:w="940" w:type="dxa"/>
            <w:tcBorders>
              <w:top w:val="nil"/>
              <w:left w:val="nil"/>
              <w:bottom w:val="single" w:sz="4" w:space="0" w:color="auto"/>
              <w:right w:val="single" w:sz="4" w:space="0" w:color="auto"/>
            </w:tcBorders>
            <w:shd w:val="clear" w:color="auto" w:fill="auto"/>
            <w:noWrap/>
            <w:vAlign w:val="center"/>
            <w:hideMark/>
          </w:tcPr>
          <w:p w14:paraId="7E2B23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1001090114</w:t>
            </w:r>
          </w:p>
        </w:tc>
        <w:tc>
          <w:tcPr>
            <w:tcW w:w="3700" w:type="dxa"/>
            <w:tcBorders>
              <w:top w:val="nil"/>
              <w:left w:val="nil"/>
              <w:bottom w:val="single" w:sz="4" w:space="0" w:color="auto"/>
              <w:right w:val="single" w:sz="4" w:space="0" w:color="auto"/>
            </w:tcBorders>
            <w:shd w:val="clear" w:color="auto" w:fill="auto"/>
            <w:noWrap/>
            <w:vAlign w:val="center"/>
            <w:hideMark/>
          </w:tcPr>
          <w:p w14:paraId="57F887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KILICSHA</w:t>
            </w:r>
          </w:p>
        </w:tc>
        <w:tc>
          <w:tcPr>
            <w:tcW w:w="1340" w:type="dxa"/>
            <w:tcBorders>
              <w:top w:val="nil"/>
              <w:left w:val="nil"/>
              <w:bottom w:val="single" w:sz="4" w:space="0" w:color="auto"/>
              <w:right w:val="single" w:sz="4" w:space="0" w:color="auto"/>
            </w:tcBorders>
            <w:shd w:val="clear" w:color="auto" w:fill="auto"/>
            <w:noWrap/>
            <w:vAlign w:val="center"/>
            <w:hideMark/>
          </w:tcPr>
          <w:p w14:paraId="746280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1F21C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404E1A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0F4A5B4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3F2DF0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8AE0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854</w:t>
            </w:r>
          </w:p>
        </w:tc>
        <w:tc>
          <w:tcPr>
            <w:tcW w:w="940" w:type="dxa"/>
            <w:tcBorders>
              <w:top w:val="nil"/>
              <w:left w:val="nil"/>
              <w:bottom w:val="single" w:sz="4" w:space="0" w:color="auto"/>
              <w:right w:val="single" w:sz="4" w:space="0" w:color="auto"/>
            </w:tcBorders>
            <w:shd w:val="clear" w:color="auto" w:fill="auto"/>
            <w:noWrap/>
            <w:vAlign w:val="center"/>
            <w:hideMark/>
          </w:tcPr>
          <w:p w14:paraId="21CDEE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1001090115</w:t>
            </w:r>
          </w:p>
        </w:tc>
        <w:tc>
          <w:tcPr>
            <w:tcW w:w="3700" w:type="dxa"/>
            <w:tcBorders>
              <w:top w:val="nil"/>
              <w:left w:val="nil"/>
              <w:bottom w:val="single" w:sz="4" w:space="0" w:color="auto"/>
              <w:right w:val="single" w:sz="4" w:space="0" w:color="auto"/>
            </w:tcBorders>
            <w:shd w:val="clear" w:color="auto" w:fill="auto"/>
            <w:noWrap/>
            <w:vAlign w:val="center"/>
            <w:hideMark/>
          </w:tcPr>
          <w:p w14:paraId="7443B6D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CASA BLANCA</w:t>
            </w:r>
          </w:p>
        </w:tc>
        <w:tc>
          <w:tcPr>
            <w:tcW w:w="1340" w:type="dxa"/>
            <w:tcBorders>
              <w:top w:val="nil"/>
              <w:left w:val="nil"/>
              <w:bottom w:val="single" w:sz="4" w:space="0" w:color="auto"/>
              <w:right w:val="single" w:sz="4" w:space="0" w:color="auto"/>
            </w:tcBorders>
            <w:shd w:val="clear" w:color="auto" w:fill="auto"/>
            <w:noWrap/>
            <w:vAlign w:val="center"/>
            <w:hideMark/>
          </w:tcPr>
          <w:p w14:paraId="64C9FF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465DB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42ABE4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575DC8F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1F77CA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6203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855</w:t>
            </w:r>
          </w:p>
        </w:tc>
        <w:tc>
          <w:tcPr>
            <w:tcW w:w="940" w:type="dxa"/>
            <w:tcBorders>
              <w:top w:val="nil"/>
              <w:left w:val="nil"/>
              <w:bottom w:val="single" w:sz="4" w:space="0" w:color="auto"/>
              <w:right w:val="single" w:sz="4" w:space="0" w:color="auto"/>
            </w:tcBorders>
            <w:shd w:val="clear" w:color="auto" w:fill="auto"/>
            <w:noWrap/>
            <w:vAlign w:val="center"/>
            <w:hideMark/>
          </w:tcPr>
          <w:p w14:paraId="6621B3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1001090149</w:t>
            </w:r>
          </w:p>
        </w:tc>
        <w:tc>
          <w:tcPr>
            <w:tcW w:w="3700" w:type="dxa"/>
            <w:tcBorders>
              <w:top w:val="nil"/>
              <w:left w:val="nil"/>
              <w:bottom w:val="single" w:sz="4" w:space="0" w:color="auto"/>
              <w:right w:val="single" w:sz="4" w:space="0" w:color="auto"/>
            </w:tcBorders>
            <w:shd w:val="clear" w:color="auto" w:fill="auto"/>
            <w:noWrap/>
            <w:vAlign w:val="center"/>
            <w:hideMark/>
          </w:tcPr>
          <w:p w14:paraId="35F274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SALVIA</w:t>
            </w:r>
          </w:p>
        </w:tc>
        <w:tc>
          <w:tcPr>
            <w:tcW w:w="1340" w:type="dxa"/>
            <w:tcBorders>
              <w:top w:val="nil"/>
              <w:left w:val="nil"/>
              <w:bottom w:val="single" w:sz="4" w:space="0" w:color="auto"/>
              <w:right w:val="single" w:sz="4" w:space="0" w:color="auto"/>
            </w:tcBorders>
            <w:shd w:val="clear" w:color="auto" w:fill="auto"/>
            <w:noWrap/>
            <w:vAlign w:val="center"/>
            <w:hideMark/>
          </w:tcPr>
          <w:p w14:paraId="3173EB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722D8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1ECB1C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 DEL VALLE</w:t>
            </w:r>
          </w:p>
        </w:tc>
        <w:tc>
          <w:tcPr>
            <w:tcW w:w="1011" w:type="dxa"/>
            <w:tcBorders>
              <w:top w:val="nil"/>
              <w:left w:val="nil"/>
              <w:bottom w:val="single" w:sz="4" w:space="0" w:color="auto"/>
              <w:right w:val="single" w:sz="4" w:space="0" w:color="auto"/>
            </w:tcBorders>
            <w:shd w:val="clear" w:color="auto" w:fill="auto"/>
            <w:noWrap/>
            <w:vAlign w:val="center"/>
          </w:tcPr>
          <w:p w14:paraId="710398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2B89F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76A8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856</w:t>
            </w:r>
          </w:p>
        </w:tc>
        <w:tc>
          <w:tcPr>
            <w:tcW w:w="940" w:type="dxa"/>
            <w:tcBorders>
              <w:top w:val="nil"/>
              <w:left w:val="nil"/>
              <w:bottom w:val="single" w:sz="4" w:space="0" w:color="auto"/>
              <w:right w:val="single" w:sz="4" w:space="0" w:color="auto"/>
            </w:tcBorders>
            <w:shd w:val="clear" w:color="auto" w:fill="auto"/>
            <w:noWrap/>
            <w:vAlign w:val="center"/>
            <w:hideMark/>
          </w:tcPr>
          <w:p w14:paraId="291CC5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1001100009</w:t>
            </w:r>
          </w:p>
        </w:tc>
        <w:tc>
          <w:tcPr>
            <w:tcW w:w="3700" w:type="dxa"/>
            <w:tcBorders>
              <w:top w:val="nil"/>
              <w:left w:val="nil"/>
              <w:bottom w:val="single" w:sz="4" w:space="0" w:color="auto"/>
              <w:right w:val="single" w:sz="4" w:space="0" w:color="auto"/>
            </w:tcBorders>
            <w:shd w:val="clear" w:color="auto" w:fill="auto"/>
            <w:noWrap/>
            <w:vAlign w:val="center"/>
            <w:hideMark/>
          </w:tcPr>
          <w:p w14:paraId="4FC0F75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ANDAS CHICO</w:t>
            </w:r>
          </w:p>
        </w:tc>
        <w:tc>
          <w:tcPr>
            <w:tcW w:w="1340" w:type="dxa"/>
            <w:tcBorders>
              <w:top w:val="nil"/>
              <w:left w:val="nil"/>
              <w:bottom w:val="single" w:sz="4" w:space="0" w:color="auto"/>
              <w:right w:val="single" w:sz="4" w:space="0" w:color="auto"/>
            </w:tcBorders>
            <w:shd w:val="clear" w:color="auto" w:fill="auto"/>
            <w:noWrap/>
            <w:vAlign w:val="center"/>
            <w:hideMark/>
          </w:tcPr>
          <w:p w14:paraId="38DCA5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3CA1A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7B6A6F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YARUMAYO</w:t>
            </w:r>
          </w:p>
        </w:tc>
        <w:tc>
          <w:tcPr>
            <w:tcW w:w="1011" w:type="dxa"/>
            <w:tcBorders>
              <w:top w:val="nil"/>
              <w:left w:val="nil"/>
              <w:bottom w:val="single" w:sz="4" w:space="0" w:color="auto"/>
              <w:right w:val="single" w:sz="4" w:space="0" w:color="auto"/>
            </w:tcBorders>
            <w:shd w:val="clear" w:color="auto" w:fill="auto"/>
            <w:noWrap/>
            <w:vAlign w:val="center"/>
          </w:tcPr>
          <w:p w14:paraId="3D43F27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037C2B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C848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857</w:t>
            </w:r>
          </w:p>
        </w:tc>
        <w:tc>
          <w:tcPr>
            <w:tcW w:w="940" w:type="dxa"/>
            <w:tcBorders>
              <w:top w:val="nil"/>
              <w:left w:val="nil"/>
              <w:bottom w:val="single" w:sz="4" w:space="0" w:color="auto"/>
              <w:right w:val="single" w:sz="4" w:space="0" w:color="auto"/>
            </w:tcBorders>
            <w:shd w:val="clear" w:color="auto" w:fill="auto"/>
            <w:noWrap/>
            <w:vAlign w:val="center"/>
            <w:hideMark/>
          </w:tcPr>
          <w:p w14:paraId="3183CA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1001100014</w:t>
            </w:r>
          </w:p>
        </w:tc>
        <w:tc>
          <w:tcPr>
            <w:tcW w:w="3700" w:type="dxa"/>
            <w:tcBorders>
              <w:top w:val="nil"/>
              <w:left w:val="nil"/>
              <w:bottom w:val="single" w:sz="4" w:space="0" w:color="auto"/>
              <w:right w:val="single" w:sz="4" w:space="0" w:color="auto"/>
            </w:tcBorders>
            <w:shd w:val="clear" w:color="auto" w:fill="auto"/>
            <w:noWrap/>
            <w:vAlign w:val="center"/>
            <w:hideMark/>
          </w:tcPr>
          <w:p w14:paraId="27FB251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CRISTOBAL DE CHINCHAN</w:t>
            </w:r>
          </w:p>
        </w:tc>
        <w:tc>
          <w:tcPr>
            <w:tcW w:w="1340" w:type="dxa"/>
            <w:tcBorders>
              <w:top w:val="nil"/>
              <w:left w:val="nil"/>
              <w:bottom w:val="single" w:sz="4" w:space="0" w:color="auto"/>
              <w:right w:val="single" w:sz="4" w:space="0" w:color="auto"/>
            </w:tcBorders>
            <w:shd w:val="clear" w:color="auto" w:fill="auto"/>
            <w:noWrap/>
            <w:vAlign w:val="center"/>
            <w:hideMark/>
          </w:tcPr>
          <w:p w14:paraId="68CA2E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F6DAE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1DD847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YARUMAYO</w:t>
            </w:r>
          </w:p>
        </w:tc>
        <w:tc>
          <w:tcPr>
            <w:tcW w:w="1011" w:type="dxa"/>
            <w:tcBorders>
              <w:top w:val="nil"/>
              <w:left w:val="nil"/>
              <w:bottom w:val="single" w:sz="4" w:space="0" w:color="auto"/>
              <w:right w:val="single" w:sz="4" w:space="0" w:color="auto"/>
            </w:tcBorders>
            <w:shd w:val="clear" w:color="auto" w:fill="auto"/>
            <w:noWrap/>
            <w:vAlign w:val="center"/>
          </w:tcPr>
          <w:p w14:paraId="0D2C1BE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774FA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34BC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858</w:t>
            </w:r>
          </w:p>
        </w:tc>
        <w:tc>
          <w:tcPr>
            <w:tcW w:w="940" w:type="dxa"/>
            <w:tcBorders>
              <w:top w:val="nil"/>
              <w:left w:val="nil"/>
              <w:bottom w:val="single" w:sz="4" w:space="0" w:color="auto"/>
              <w:right w:val="single" w:sz="4" w:space="0" w:color="auto"/>
            </w:tcBorders>
            <w:shd w:val="clear" w:color="auto" w:fill="auto"/>
            <w:noWrap/>
            <w:vAlign w:val="center"/>
            <w:hideMark/>
          </w:tcPr>
          <w:p w14:paraId="50267C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1001120008</w:t>
            </w:r>
          </w:p>
        </w:tc>
        <w:tc>
          <w:tcPr>
            <w:tcW w:w="3700" w:type="dxa"/>
            <w:tcBorders>
              <w:top w:val="nil"/>
              <w:left w:val="nil"/>
              <w:bottom w:val="single" w:sz="4" w:space="0" w:color="auto"/>
              <w:right w:val="single" w:sz="4" w:space="0" w:color="auto"/>
            </w:tcBorders>
            <w:shd w:val="clear" w:color="auto" w:fill="auto"/>
            <w:noWrap/>
            <w:vAlign w:val="center"/>
            <w:hideMark/>
          </w:tcPr>
          <w:p w14:paraId="6F7D5CC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340" w:type="dxa"/>
            <w:tcBorders>
              <w:top w:val="nil"/>
              <w:left w:val="nil"/>
              <w:bottom w:val="single" w:sz="4" w:space="0" w:color="auto"/>
              <w:right w:val="single" w:sz="4" w:space="0" w:color="auto"/>
            </w:tcBorders>
            <w:shd w:val="clear" w:color="auto" w:fill="auto"/>
            <w:noWrap/>
            <w:vAlign w:val="center"/>
            <w:hideMark/>
          </w:tcPr>
          <w:p w14:paraId="375C9D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70F35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1D94F0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YACUS</w:t>
            </w:r>
          </w:p>
        </w:tc>
        <w:tc>
          <w:tcPr>
            <w:tcW w:w="1011" w:type="dxa"/>
            <w:tcBorders>
              <w:top w:val="nil"/>
              <w:left w:val="nil"/>
              <w:bottom w:val="single" w:sz="4" w:space="0" w:color="auto"/>
              <w:right w:val="single" w:sz="4" w:space="0" w:color="auto"/>
            </w:tcBorders>
            <w:shd w:val="clear" w:color="auto" w:fill="auto"/>
            <w:noWrap/>
            <w:vAlign w:val="center"/>
          </w:tcPr>
          <w:p w14:paraId="75DC82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8344E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B103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859</w:t>
            </w:r>
          </w:p>
        </w:tc>
        <w:tc>
          <w:tcPr>
            <w:tcW w:w="940" w:type="dxa"/>
            <w:tcBorders>
              <w:top w:val="nil"/>
              <w:left w:val="nil"/>
              <w:bottom w:val="single" w:sz="4" w:space="0" w:color="auto"/>
              <w:right w:val="single" w:sz="4" w:space="0" w:color="auto"/>
            </w:tcBorders>
            <w:shd w:val="clear" w:color="auto" w:fill="auto"/>
            <w:noWrap/>
            <w:vAlign w:val="center"/>
            <w:hideMark/>
          </w:tcPr>
          <w:p w14:paraId="1AD689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1001120022</w:t>
            </w:r>
          </w:p>
        </w:tc>
        <w:tc>
          <w:tcPr>
            <w:tcW w:w="3700" w:type="dxa"/>
            <w:tcBorders>
              <w:top w:val="nil"/>
              <w:left w:val="nil"/>
              <w:bottom w:val="single" w:sz="4" w:space="0" w:color="auto"/>
              <w:right w:val="single" w:sz="4" w:space="0" w:color="auto"/>
            </w:tcBorders>
            <w:shd w:val="clear" w:color="auto" w:fill="auto"/>
            <w:noWrap/>
            <w:vAlign w:val="center"/>
            <w:hideMark/>
          </w:tcPr>
          <w:p w14:paraId="335ACA1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CRISTOBAL DE POTAGA</w:t>
            </w:r>
          </w:p>
        </w:tc>
        <w:tc>
          <w:tcPr>
            <w:tcW w:w="1340" w:type="dxa"/>
            <w:tcBorders>
              <w:top w:val="nil"/>
              <w:left w:val="nil"/>
              <w:bottom w:val="single" w:sz="4" w:space="0" w:color="auto"/>
              <w:right w:val="single" w:sz="4" w:space="0" w:color="auto"/>
            </w:tcBorders>
            <w:shd w:val="clear" w:color="auto" w:fill="auto"/>
            <w:noWrap/>
            <w:vAlign w:val="center"/>
            <w:hideMark/>
          </w:tcPr>
          <w:p w14:paraId="3D0796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71D8F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740749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YACUS</w:t>
            </w:r>
          </w:p>
        </w:tc>
        <w:tc>
          <w:tcPr>
            <w:tcW w:w="1011" w:type="dxa"/>
            <w:tcBorders>
              <w:top w:val="nil"/>
              <w:left w:val="nil"/>
              <w:bottom w:val="single" w:sz="4" w:space="0" w:color="auto"/>
              <w:right w:val="single" w:sz="4" w:space="0" w:color="auto"/>
            </w:tcBorders>
            <w:shd w:val="clear" w:color="auto" w:fill="auto"/>
            <w:noWrap/>
            <w:vAlign w:val="center"/>
          </w:tcPr>
          <w:p w14:paraId="5688C1E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FEC1E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F672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860</w:t>
            </w:r>
          </w:p>
        </w:tc>
        <w:tc>
          <w:tcPr>
            <w:tcW w:w="940" w:type="dxa"/>
            <w:tcBorders>
              <w:top w:val="nil"/>
              <w:left w:val="nil"/>
              <w:bottom w:val="single" w:sz="4" w:space="0" w:color="auto"/>
              <w:right w:val="single" w:sz="4" w:space="0" w:color="auto"/>
            </w:tcBorders>
            <w:shd w:val="clear" w:color="auto" w:fill="auto"/>
            <w:noWrap/>
            <w:vAlign w:val="center"/>
            <w:hideMark/>
          </w:tcPr>
          <w:p w14:paraId="4680A3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1001130012</w:t>
            </w:r>
          </w:p>
        </w:tc>
        <w:tc>
          <w:tcPr>
            <w:tcW w:w="3700" w:type="dxa"/>
            <w:tcBorders>
              <w:top w:val="nil"/>
              <w:left w:val="nil"/>
              <w:bottom w:val="single" w:sz="4" w:space="0" w:color="auto"/>
              <w:right w:val="single" w:sz="4" w:space="0" w:color="auto"/>
            </w:tcBorders>
            <w:shd w:val="clear" w:color="auto" w:fill="auto"/>
            <w:noWrap/>
            <w:vAlign w:val="center"/>
            <w:hideMark/>
          </w:tcPr>
          <w:p w14:paraId="5016BB3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HUANIPAMPA</w:t>
            </w:r>
          </w:p>
        </w:tc>
        <w:tc>
          <w:tcPr>
            <w:tcW w:w="1340" w:type="dxa"/>
            <w:tcBorders>
              <w:top w:val="nil"/>
              <w:left w:val="nil"/>
              <w:bottom w:val="single" w:sz="4" w:space="0" w:color="auto"/>
              <w:right w:val="single" w:sz="4" w:space="0" w:color="auto"/>
            </w:tcBorders>
            <w:shd w:val="clear" w:color="auto" w:fill="auto"/>
            <w:noWrap/>
            <w:vAlign w:val="center"/>
            <w:hideMark/>
          </w:tcPr>
          <w:p w14:paraId="1319FF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7748A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7CEC0A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 DE PILLAO</w:t>
            </w:r>
          </w:p>
        </w:tc>
        <w:tc>
          <w:tcPr>
            <w:tcW w:w="1011" w:type="dxa"/>
            <w:tcBorders>
              <w:top w:val="nil"/>
              <w:left w:val="nil"/>
              <w:bottom w:val="single" w:sz="4" w:space="0" w:color="auto"/>
              <w:right w:val="single" w:sz="4" w:space="0" w:color="auto"/>
            </w:tcBorders>
            <w:shd w:val="clear" w:color="auto" w:fill="auto"/>
            <w:noWrap/>
            <w:vAlign w:val="center"/>
          </w:tcPr>
          <w:p w14:paraId="065D2F4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6AD0C7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4B74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861</w:t>
            </w:r>
          </w:p>
        </w:tc>
        <w:tc>
          <w:tcPr>
            <w:tcW w:w="940" w:type="dxa"/>
            <w:tcBorders>
              <w:top w:val="nil"/>
              <w:left w:val="nil"/>
              <w:bottom w:val="single" w:sz="4" w:space="0" w:color="auto"/>
              <w:right w:val="single" w:sz="4" w:space="0" w:color="auto"/>
            </w:tcBorders>
            <w:shd w:val="clear" w:color="auto" w:fill="auto"/>
            <w:noWrap/>
            <w:vAlign w:val="center"/>
            <w:hideMark/>
          </w:tcPr>
          <w:p w14:paraId="49BBA7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1001130016</w:t>
            </w:r>
          </w:p>
        </w:tc>
        <w:tc>
          <w:tcPr>
            <w:tcW w:w="3700" w:type="dxa"/>
            <w:tcBorders>
              <w:top w:val="nil"/>
              <w:left w:val="nil"/>
              <w:bottom w:val="single" w:sz="4" w:space="0" w:color="auto"/>
              <w:right w:val="single" w:sz="4" w:space="0" w:color="auto"/>
            </w:tcBorders>
            <w:shd w:val="clear" w:color="auto" w:fill="auto"/>
            <w:noWrap/>
            <w:vAlign w:val="center"/>
            <w:hideMark/>
          </w:tcPr>
          <w:p w14:paraId="3F1B1D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 DE PORRAS</w:t>
            </w:r>
          </w:p>
        </w:tc>
        <w:tc>
          <w:tcPr>
            <w:tcW w:w="1340" w:type="dxa"/>
            <w:tcBorders>
              <w:top w:val="nil"/>
              <w:left w:val="nil"/>
              <w:bottom w:val="single" w:sz="4" w:space="0" w:color="auto"/>
              <w:right w:val="single" w:sz="4" w:space="0" w:color="auto"/>
            </w:tcBorders>
            <w:shd w:val="clear" w:color="auto" w:fill="auto"/>
            <w:noWrap/>
            <w:vAlign w:val="center"/>
            <w:hideMark/>
          </w:tcPr>
          <w:p w14:paraId="0E4AE9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AF142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448AEB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 DE PILLAO</w:t>
            </w:r>
          </w:p>
        </w:tc>
        <w:tc>
          <w:tcPr>
            <w:tcW w:w="1011" w:type="dxa"/>
            <w:tcBorders>
              <w:top w:val="nil"/>
              <w:left w:val="nil"/>
              <w:bottom w:val="single" w:sz="4" w:space="0" w:color="auto"/>
              <w:right w:val="single" w:sz="4" w:space="0" w:color="auto"/>
            </w:tcBorders>
            <w:shd w:val="clear" w:color="auto" w:fill="auto"/>
            <w:noWrap/>
            <w:vAlign w:val="center"/>
          </w:tcPr>
          <w:p w14:paraId="2080579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7C9B62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C48F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862</w:t>
            </w:r>
          </w:p>
        </w:tc>
        <w:tc>
          <w:tcPr>
            <w:tcW w:w="940" w:type="dxa"/>
            <w:tcBorders>
              <w:top w:val="nil"/>
              <w:left w:val="nil"/>
              <w:bottom w:val="single" w:sz="4" w:space="0" w:color="auto"/>
              <w:right w:val="single" w:sz="4" w:space="0" w:color="auto"/>
            </w:tcBorders>
            <w:shd w:val="clear" w:color="auto" w:fill="auto"/>
            <w:noWrap/>
            <w:vAlign w:val="center"/>
            <w:hideMark/>
          </w:tcPr>
          <w:p w14:paraId="7AB81F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1001130024</w:t>
            </w:r>
          </w:p>
        </w:tc>
        <w:tc>
          <w:tcPr>
            <w:tcW w:w="3700" w:type="dxa"/>
            <w:tcBorders>
              <w:top w:val="nil"/>
              <w:left w:val="nil"/>
              <w:bottom w:val="single" w:sz="4" w:space="0" w:color="auto"/>
              <w:right w:val="single" w:sz="4" w:space="0" w:color="auto"/>
            </w:tcBorders>
            <w:shd w:val="clear" w:color="auto" w:fill="auto"/>
            <w:noWrap/>
            <w:vAlign w:val="center"/>
            <w:hideMark/>
          </w:tcPr>
          <w:p w14:paraId="04900F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PUMAPAN</w:t>
            </w:r>
          </w:p>
        </w:tc>
        <w:tc>
          <w:tcPr>
            <w:tcW w:w="1340" w:type="dxa"/>
            <w:tcBorders>
              <w:top w:val="nil"/>
              <w:left w:val="nil"/>
              <w:bottom w:val="single" w:sz="4" w:space="0" w:color="auto"/>
              <w:right w:val="single" w:sz="4" w:space="0" w:color="auto"/>
            </w:tcBorders>
            <w:shd w:val="clear" w:color="auto" w:fill="auto"/>
            <w:noWrap/>
            <w:vAlign w:val="center"/>
            <w:hideMark/>
          </w:tcPr>
          <w:p w14:paraId="259C92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2B3AD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420A1E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 DE PILLAO</w:t>
            </w:r>
          </w:p>
        </w:tc>
        <w:tc>
          <w:tcPr>
            <w:tcW w:w="1011" w:type="dxa"/>
            <w:tcBorders>
              <w:top w:val="nil"/>
              <w:left w:val="nil"/>
              <w:bottom w:val="single" w:sz="4" w:space="0" w:color="auto"/>
              <w:right w:val="single" w:sz="4" w:space="0" w:color="auto"/>
            </w:tcBorders>
            <w:shd w:val="clear" w:color="auto" w:fill="auto"/>
            <w:noWrap/>
            <w:vAlign w:val="center"/>
          </w:tcPr>
          <w:p w14:paraId="194BB0C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1F0F90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5D09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863</w:t>
            </w:r>
          </w:p>
        </w:tc>
        <w:tc>
          <w:tcPr>
            <w:tcW w:w="940" w:type="dxa"/>
            <w:tcBorders>
              <w:top w:val="nil"/>
              <w:left w:val="nil"/>
              <w:bottom w:val="single" w:sz="4" w:space="0" w:color="auto"/>
              <w:right w:val="single" w:sz="4" w:space="0" w:color="auto"/>
            </w:tcBorders>
            <w:shd w:val="clear" w:color="auto" w:fill="auto"/>
            <w:noWrap/>
            <w:vAlign w:val="center"/>
            <w:hideMark/>
          </w:tcPr>
          <w:p w14:paraId="6C34C5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1001130033</w:t>
            </w:r>
          </w:p>
        </w:tc>
        <w:tc>
          <w:tcPr>
            <w:tcW w:w="3700" w:type="dxa"/>
            <w:tcBorders>
              <w:top w:val="nil"/>
              <w:left w:val="nil"/>
              <w:bottom w:val="single" w:sz="4" w:space="0" w:color="auto"/>
              <w:right w:val="single" w:sz="4" w:space="0" w:color="auto"/>
            </w:tcBorders>
            <w:shd w:val="clear" w:color="auto" w:fill="auto"/>
            <w:noWrap/>
            <w:vAlign w:val="center"/>
            <w:hideMark/>
          </w:tcPr>
          <w:p w14:paraId="3F8E8E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CHACAMARCA</w:t>
            </w:r>
          </w:p>
        </w:tc>
        <w:tc>
          <w:tcPr>
            <w:tcW w:w="1340" w:type="dxa"/>
            <w:tcBorders>
              <w:top w:val="nil"/>
              <w:left w:val="nil"/>
              <w:bottom w:val="single" w:sz="4" w:space="0" w:color="auto"/>
              <w:right w:val="single" w:sz="4" w:space="0" w:color="auto"/>
            </w:tcBorders>
            <w:shd w:val="clear" w:color="auto" w:fill="auto"/>
            <w:noWrap/>
            <w:vAlign w:val="center"/>
            <w:hideMark/>
          </w:tcPr>
          <w:p w14:paraId="5B0261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56608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366FC7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 DE PILLAO</w:t>
            </w:r>
          </w:p>
        </w:tc>
        <w:tc>
          <w:tcPr>
            <w:tcW w:w="1011" w:type="dxa"/>
            <w:tcBorders>
              <w:top w:val="nil"/>
              <w:left w:val="nil"/>
              <w:bottom w:val="single" w:sz="4" w:space="0" w:color="auto"/>
              <w:right w:val="single" w:sz="4" w:space="0" w:color="auto"/>
            </w:tcBorders>
            <w:shd w:val="clear" w:color="auto" w:fill="auto"/>
            <w:noWrap/>
            <w:vAlign w:val="center"/>
          </w:tcPr>
          <w:p w14:paraId="79342E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DE557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8E2D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864</w:t>
            </w:r>
          </w:p>
        </w:tc>
        <w:tc>
          <w:tcPr>
            <w:tcW w:w="940" w:type="dxa"/>
            <w:tcBorders>
              <w:top w:val="nil"/>
              <w:left w:val="nil"/>
              <w:bottom w:val="single" w:sz="4" w:space="0" w:color="auto"/>
              <w:right w:val="single" w:sz="4" w:space="0" w:color="auto"/>
            </w:tcBorders>
            <w:shd w:val="clear" w:color="auto" w:fill="auto"/>
            <w:noWrap/>
            <w:vAlign w:val="center"/>
            <w:hideMark/>
          </w:tcPr>
          <w:p w14:paraId="0D69DF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1001130056</w:t>
            </w:r>
          </w:p>
        </w:tc>
        <w:tc>
          <w:tcPr>
            <w:tcW w:w="3700" w:type="dxa"/>
            <w:tcBorders>
              <w:top w:val="nil"/>
              <w:left w:val="nil"/>
              <w:bottom w:val="single" w:sz="4" w:space="0" w:color="auto"/>
              <w:right w:val="single" w:sz="4" w:space="0" w:color="auto"/>
            </w:tcBorders>
            <w:shd w:val="clear" w:color="auto" w:fill="auto"/>
            <w:noWrap/>
            <w:vAlign w:val="center"/>
            <w:hideMark/>
          </w:tcPr>
          <w:p w14:paraId="31C0DA5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PARARA</w:t>
            </w:r>
          </w:p>
        </w:tc>
        <w:tc>
          <w:tcPr>
            <w:tcW w:w="1340" w:type="dxa"/>
            <w:tcBorders>
              <w:top w:val="nil"/>
              <w:left w:val="nil"/>
              <w:bottom w:val="single" w:sz="4" w:space="0" w:color="auto"/>
              <w:right w:val="single" w:sz="4" w:space="0" w:color="auto"/>
            </w:tcBorders>
            <w:shd w:val="clear" w:color="auto" w:fill="auto"/>
            <w:noWrap/>
            <w:vAlign w:val="center"/>
            <w:hideMark/>
          </w:tcPr>
          <w:p w14:paraId="4E8457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617F0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1F6628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 DE PILLAO</w:t>
            </w:r>
          </w:p>
        </w:tc>
        <w:tc>
          <w:tcPr>
            <w:tcW w:w="1011" w:type="dxa"/>
            <w:tcBorders>
              <w:top w:val="nil"/>
              <w:left w:val="nil"/>
              <w:bottom w:val="single" w:sz="4" w:space="0" w:color="auto"/>
              <w:right w:val="single" w:sz="4" w:space="0" w:color="auto"/>
            </w:tcBorders>
            <w:shd w:val="clear" w:color="auto" w:fill="auto"/>
            <w:noWrap/>
            <w:vAlign w:val="center"/>
          </w:tcPr>
          <w:p w14:paraId="2D36E46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D5229B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5F79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865</w:t>
            </w:r>
          </w:p>
        </w:tc>
        <w:tc>
          <w:tcPr>
            <w:tcW w:w="940" w:type="dxa"/>
            <w:tcBorders>
              <w:top w:val="nil"/>
              <w:left w:val="nil"/>
              <w:bottom w:val="single" w:sz="4" w:space="0" w:color="auto"/>
              <w:right w:val="single" w:sz="4" w:space="0" w:color="auto"/>
            </w:tcBorders>
            <w:shd w:val="clear" w:color="auto" w:fill="auto"/>
            <w:noWrap/>
            <w:vAlign w:val="center"/>
            <w:hideMark/>
          </w:tcPr>
          <w:p w14:paraId="33D478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1001130062</w:t>
            </w:r>
          </w:p>
        </w:tc>
        <w:tc>
          <w:tcPr>
            <w:tcW w:w="3700" w:type="dxa"/>
            <w:tcBorders>
              <w:top w:val="nil"/>
              <w:left w:val="nil"/>
              <w:bottom w:val="single" w:sz="4" w:space="0" w:color="auto"/>
              <w:right w:val="single" w:sz="4" w:space="0" w:color="auto"/>
            </w:tcBorders>
            <w:shd w:val="clear" w:color="auto" w:fill="auto"/>
            <w:noWrap/>
            <w:vAlign w:val="center"/>
            <w:hideMark/>
          </w:tcPr>
          <w:p w14:paraId="79206B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PILKO PAMPA</w:t>
            </w:r>
          </w:p>
        </w:tc>
        <w:tc>
          <w:tcPr>
            <w:tcW w:w="1340" w:type="dxa"/>
            <w:tcBorders>
              <w:top w:val="nil"/>
              <w:left w:val="nil"/>
              <w:bottom w:val="single" w:sz="4" w:space="0" w:color="auto"/>
              <w:right w:val="single" w:sz="4" w:space="0" w:color="auto"/>
            </w:tcBorders>
            <w:shd w:val="clear" w:color="auto" w:fill="auto"/>
            <w:noWrap/>
            <w:vAlign w:val="center"/>
            <w:hideMark/>
          </w:tcPr>
          <w:p w14:paraId="6BD61C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FFE1B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720" w:type="dxa"/>
            <w:tcBorders>
              <w:top w:val="nil"/>
              <w:left w:val="nil"/>
              <w:bottom w:val="single" w:sz="4" w:space="0" w:color="auto"/>
              <w:right w:val="single" w:sz="4" w:space="0" w:color="auto"/>
            </w:tcBorders>
            <w:shd w:val="clear" w:color="auto" w:fill="auto"/>
            <w:noWrap/>
            <w:vAlign w:val="center"/>
            <w:hideMark/>
          </w:tcPr>
          <w:p w14:paraId="226CFB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 DE PILLAO</w:t>
            </w:r>
          </w:p>
        </w:tc>
        <w:tc>
          <w:tcPr>
            <w:tcW w:w="1011" w:type="dxa"/>
            <w:tcBorders>
              <w:top w:val="nil"/>
              <w:left w:val="nil"/>
              <w:bottom w:val="single" w:sz="4" w:space="0" w:color="auto"/>
              <w:right w:val="single" w:sz="4" w:space="0" w:color="auto"/>
            </w:tcBorders>
            <w:shd w:val="clear" w:color="auto" w:fill="auto"/>
            <w:noWrap/>
            <w:vAlign w:val="center"/>
          </w:tcPr>
          <w:p w14:paraId="4A05D89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C9E18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1803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866</w:t>
            </w:r>
          </w:p>
        </w:tc>
        <w:tc>
          <w:tcPr>
            <w:tcW w:w="940" w:type="dxa"/>
            <w:tcBorders>
              <w:top w:val="nil"/>
              <w:left w:val="nil"/>
              <w:bottom w:val="single" w:sz="4" w:space="0" w:color="auto"/>
              <w:right w:val="single" w:sz="4" w:space="0" w:color="auto"/>
            </w:tcBorders>
            <w:shd w:val="clear" w:color="auto" w:fill="auto"/>
            <w:noWrap/>
            <w:vAlign w:val="center"/>
            <w:hideMark/>
          </w:tcPr>
          <w:p w14:paraId="183F25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1002010020</w:t>
            </w:r>
          </w:p>
        </w:tc>
        <w:tc>
          <w:tcPr>
            <w:tcW w:w="3700" w:type="dxa"/>
            <w:tcBorders>
              <w:top w:val="nil"/>
              <w:left w:val="nil"/>
              <w:bottom w:val="single" w:sz="4" w:space="0" w:color="auto"/>
              <w:right w:val="single" w:sz="4" w:space="0" w:color="auto"/>
            </w:tcBorders>
            <w:shd w:val="clear" w:color="auto" w:fill="auto"/>
            <w:noWrap/>
            <w:vAlign w:val="center"/>
            <w:hideMark/>
          </w:tcPr>
          <w:p w14:paraId="499CC94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COCHAPATA</w:t>
            </w:r>
          </w:p>
        </w:tc>
        <w:tc>
          <w:tcPr>
            <w:tcW w:w="1340" w:type="dxa"/>
            <w:tcBorders>
              <w:top w:val="nil"/>
              <w:left w:val="nil"/>
              <w:bottom w:val="single" w:sz="4" w:space="0" w:color="auto"/>
              <w:right w:val="single" w:sz="4" w:space="0" w:color="auto"/>
            </w:tcBorders>
            <w:shd w:val="clear" w:color="auto" w:fill="auto"/>
            <w:noWrap/>
            <w:vAlign w:val="center"/>
            <w:hideMark/>
          </w:tcPr>
          <w:p w14:paraId="1EE1BC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50468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25323D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1011" w:type="dxa"/>
            <w:tcBorders>
              <w:top w:val="nil"/>
              <w:left w:val="nil"/>
              <w:bottom w:val="single" w:sz="4" w:space="0" w:color="auto"/>
              <w:right w:val="single" w:sz="4" w:space="0" w:color="auto"/>
            </w:tcBorders>
            <w:shd w:val="clear" w:color="auto" w:fill="auto"/>
            <w:noWrap/>
            <w:vAlign w:val="center"/>
          </w:tcPr>
          <w:p w14:paraId="1369603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A6958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2252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867</w:t>
            </w:r>
          </w:p>
        </w:tc>
        <w:tc>
          <w:tcPr>
            <w:tcW w:w="940" w:type="dxa"/>
            <w:tcBorders>
              <w:top w:val="nil"/>
              <w:left w:val="nil"/>
              <w:bottom w:val="single" w:sz="4" w:space="0" w:color="auto"/>
              <w:right w:val="single" w:sz="4" w:space="0" w:color="auto"/>
            </w:tcBorders>
            <w:shd w:val="clear" w:color="auto" w:fill="auto"/>
            <w:noWrap/>
            <w:vAlign w:val="center"/>
            <w:hideMark/>
          </w:tcPr>
          <w:p w14:paraId="07C551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1002010021</w:t>
            </w:r>
          </w:p>
        </w:tc>
        <w:tc>
          <w:tcPr>
            <w:tcW w:w="3700" w:type="dxa"/>
            <w:tcBorders>
              <w:top w:val="nil"/>
              <w:left w:val="nil"/>
              <w:bottom w:val="single" w:sz="4" w:space="0" w:color="auto"/>
              <w:right w:val="single" w:sz="4" w:space="0" w:color="auto"/>
            </w:tcBorders>
            <w:shd w:val="clear" w:color="auto" w:fill="auto"/>
            <w:noWrap/>
            <w:vAlign w:val="center"/>
            <w:hideMark/>
          </w:tcPr>
          <w:p w14:paraId="37CF902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PUCASINIEGA</w:t>
            </w:r>
          </w:p>
        </w:tc>
        <w:tc>
          <w:tcPr>
            <w:tcW w:w="1340" w:type="dxa"/>
            <w:tcBorders>
              <w:top w:val="nil"/>
              <w:left w:val="nil"/>
              <w:bottom w:val="single" w:sz="4" w:space="0" w:color="auto"/>
              <w:right w:val="single" w:sz="4" w:space="0" w:color="auto"/>
            </w:tcBorders>
            <w:shd w:val="clear" w:color="auto" w:fill="auto"/>
            <w:noWrap/>
            <w:vAlign w:val="center"/>
            <w:hideMark/>
          </w:tcPr>
          <w:p w14:paraId="30DA6F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6EADB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3B00AF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1011" w:type="dxa"/>
            <w:tcBorders>
              <w:top w:val="nil"/>
              <w:left w:val="nil"/>
              <w:bottom w:val="single" w:sz="4" w:space="0" w:color="auto"/>
              <w:right w:val="single" w:sz="4" w:space="0" w:color="auto"/>
            </w:tcBorders>
            <w:shd w:val="clear" w:color="auto" w:fill="auto"/>
            <w:noWrap/>
            <w:vAlign w:val="center"/>
          </w:tcPr>
          <w:p w14:paraId="24479D4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35CB17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6E56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868</w:t>
            </w:r>
          </w:p>
        </w:tc>
        <w:tc>
          <w:tcPr>
            <w:tcW w:w="940" w:type="dxa"/>
            <w:tcBorders>
              <w:top w:val="nil"/>
              <w:left w:val="nil"/>
              <w:bottom w:val="single" w:sz="4" w:space="0" w:color="auto"/>
              <w:right w:val="single" w:sz="4" w:space="0" w:color="auto"/>
            </w:tcBorders>
            <w:shd w:val="clear" w:color="auto" w:fill="auto"/>
            <w:noWrap/>
            <w:vAlign w:val="center"/>
            <w:hideMark/>
          </w:tcPr>
          <w:p w14:paraId="31F73B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1002010029</w:t>
            </w:r>
          </w:p>
        </w:tc>
        <w:tc>
          <w:tcPr>
            <w:tcW w:w="3700" w:type="dxa"/>
            <w:tcBorders>
              <w:top w:val="nil"/>
              <w:left w:val="nil"/>
              <w:bottom w:val="single" w:sz="4" w:space="0" w:color="auto"/>
              <w:right w:val="single" w:sz="4" w:space="0" w:color="auto"/>
            </w:tcBorders>
            <w:shd w:val="clear" w:color="auto" w:fill="auto"/>
            <w:noWrap/>
            <w:vAlign w:val="center"/>
            <w:hideMark/>
          </w:tcPr>
          <w:p w14:paraId="74B7CF7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ACLACANCHA</w:t>
            </w:r>
          </w:p>
        </w:tc>
        <w:tc>
          <w:tcPr>
            <w:tcW w:w="1340" w:type="dxa"/>
            <w:tcBorders>
              <w:top w:val="nil"/>
              <w:left w:val="nil"/>
              <w:bottom w:val="single" w:sz="4" w:space="0" w:color="auto"/>
              <w:right w:val="single" w:sz="4" w:space="0" w:color="auto"/>
            </w:tcBorders>
            <w:shd w:val="clear" w:color="auto" w:fill="auto"/>
            <w:noWrap/>
            <w:vAlign w:val="center"/>
            <w:hideMark/>
          </w:tcPr>
          <w:p w14:paraId="4A9E7C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D2B0C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3799CE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1011" w:type="dxa"/>
            <w:tcBorders>
              <w:top w:val="nil"/>
              <w:left w:val="nil"/>
              <w:bottom w:val="single" w:sz="4" w:space="0" w:color="auto"/>
              <w:right w:val="single" w:sz="4" w:space="0" w:color="auto"/>
            </w:tcBorders>
            <w:shd w:val="clear" w:color="auto" w:fill="auto"/>
            <w:noWrap/>
            <w:vAlign w:val="center"/>
          </w:tcPr>
          <w:p w14:paraId="22932E1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A5E674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107B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869</w:t>
            </w:r>
          </w:p>
        </w:tc>
        <w:tc>
          <w:tcPr>
            <w:tcW w:w="940" w:type="dxa"/>
            <w:tcBorders>
              <w:top w:val="nil"/>
              <w:left w:val="nil"/>
              <w:bottom w:val="single" w:sz="4" w:space="0" w:color="auto"/>
              <w:right w:val="single" w:sz="4" w:space="0" w:color="auto"/>
            </w:tcBorders>
            <w:shd w:val="clear" w:color="auto" w:fill="auto"/>
            <w:noWrap/>
            <w:vAlign w:val="center"/>
            <w:hideMark/>
          </w:tcPr>
          <w:p w14:paraId="1158AE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1002010034</w:t>
            </w:r>
          </w:p>
        </w:tc>
        <w:tc>
          <w:tcPr>
            <w:tcW w:w="3700" w:type="dxa"/>
            <w:tcBorders>
              <w:top w:val="nil"/>
              <w:left w:val="nil"/>
              <w:bottom w:val="single" w:sz="4" w:space="0" w:color="auto"/>
              <w:right w:val="single" w:sz="4" w:space="0" w:color="auto"/>
            </w:tcBorders>
            <w:shd w:val="clear" w:color="auto" w:fill="auto"/>
            <w:noWrap/>
            <w:vAlign w:val="center"/>
            <w:hideMark/>
          </w:tcPr>
          <w:p w14:paraId="122720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PUERRAGRA</w:t>
            </w:r>
          </w:p>
        </w:tc>
        <w:tc>
          <w:tcPr>
            <w:tcW w:w="1340" w:type="dxa"/>
            <w:tcBorders>
              <w:top w:val="nil"/>
              <w:left w:val="nil"/>
              <w:bottom w:val="single" w:sz="4" w:space="0" w:color="auto"/>
              <w:right w:val="single" w:sz="4" w:space="0" w:color="auto"/>
            </w:tcBorders>
            <w:shd w:val="clear" w:color="auto" w:fill="auto"/>
            <w:noWrap/>
            <w:vAlign w:val="center"/>
            <w:hideMark/>
          </w:tcPr>
          <w:p w14:paraId="0223FB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97803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4C2988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1011" w:type="dxa"/>
            <w:tcBorders>
              <w:top w:val="nil"/>
              <w:left w:val="nil"/>
              <w:bottom w:val="single" w:sz="4" w:space="0" w:color="auto"/>
              <w:right w:val="single" w:sz="4" w:space="0" w:color="auto"/>
            </w:tcBorders>
            <w:shd w:val="clear" w:color="auto" w:fill="auto"/>
            <w:noWrap/>
            <w:vAlign w:val="center"/>
          </w:tcPr>
          <w:p w14:paraId="7062D3A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D51C6E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AD4F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870</w:t>
            </w:r>
          </w:p>
        </w:tc>
        <w:tc>
          <w:tcPr>
            <w:tcW w:w="940" w:type="dxa"/>
            <w:tcBorders>
              <w:top w:val="nil"/>
              <w:left w:val="nil"/>
              <w:bottom w:val="single" w:sz="4" w:space="0" w:color="auto"/>
              <w:right w:val="single" w:sz="4" w:space="0" w:color="auto"/>
            </w:tcBorders>
            <w:shd w:val="clear" w:color="auto" w:fill="auto"/>
            <w:noWrap/>
            <w:vAlign w:val="center"/>
            <w:hideMark/>
          </w:tcPr>
          <w:p w14:paraId="3DD2EE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1002010036</w:t>
            </w:r>
          </w:p>
        </w:tc>
        <w:tc>
          <w:tcPr>
            <w:tcW w:w="3700" w:type="dxa"/>
            <w:tcBorders>
              <w:top w:val="nil"/>
              <w:left w:val="nil"/>
              <w:bottom w:val="single" w:sz="4" w:space="0" w:color="auto"/>
              <w:right w:val="single" w:sz="4" w:space="0" w:color="auto"/>
            </w:tcBorders>
            <w:shd w:val="clear" w:color="auto" w:fill="auto"/>
            <w:noWrap/>
            <w:vAlign w:val="center"/>
            <w:hideMark/>
          </w:tcPr>
          <w:p w14:paraId="602123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LOMAS GORDAS</w:t>
            </w:r>
          </w:p>
        </w:tc>
        <w:tc>
          <w:tcPr>
            <w:tcW w:w="1340" w:type="dxa"/>
            <w:tcBorders>
              <w:top w:val="nil"/>
              <w:left w:val="nil"/>
              <w:bottom w:val="single" w:sz="4" w:space="0" w:color="auto"/>
              <w:right w:val="single" w:sz="4" w:space="0" w:color="auto"/>
            </w:tcBorders>
            <w:shd w:val="clear" w:color="auto" w:fill="auto"/>
            <w:noWrap/>
            <w:vAlign w:val="center"/>
            <w:hideMark/>
          </w:tcPr>
          <w:p w14:paraId="7268CD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99B55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173D64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1011" w:type="dxa"/>
            <w:tcBorders>
              <w:top w:val="nil"/>
              <w:left w:val="nil"/>
              <w:bottom w:val="single" w:sz="4" w:space="0" w:color="auto"/>
              <w:right w:val="single" w:sz="4" w:space="0" w:color="auto"/>
            </w:tcBorders>
            <w:shd w:val="clear" w:color="auto" w:fill="auto"/>
            <w:noWrap/>
            <w:vAlign w:val="center"/>
          </w:tcPr>
          <w:p w14:paraId="2945942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502F23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4970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871</w:t>
            </w:r>
          </w:p>
        </w:tc>
        <w:tc>
          <w:tcPr>
            <w:tcW w:w="940" w:type="dxa"/>
            <w:tcBorders>
              <w:top w:val="nil"/>
              <w:left w:val="nil"/>
              <w:bottom w:val="single" w:sz="4" w:space="0" w:color="auto"/>
              <w:right w:val="single" w:sz="4" w:space="0" w:color="auto"/>
            </w:tcBorders>
            <w:shd w:val="clear" w:color="auto" w:fill="auto"/>
            <w:noWrap/>
            <w:vAlign w:val="center"/>
            <w:hideMark/>
          </w:tcPr>
          <w:p w14:paraId="1D7668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1002010037</w:t>
            </w:r>
          </w:p>
        </w:tc>
        <w:tc>
          <w:tcPr>
            <w:tcW w:w="3700" w:type="dxa"/>
            <w:tcBorders>
              <w:top w:val="nil"/>
              <w:left w:val="nil"/>
              <w:bottom w:val="single" w:sz="4" w:space="0" w:color="auto"/>
              <w:right w:val="single" w:sz="4" w:space="0" w:color="auto"/>
            </w:tcBorders>
            <w:shd w:val="clear" w:color="auto" w:fill="auto"/>
            <w:noWrap/>
            <w:vAlign w:val="center"/>
            <w:hideMark/>
          </w:tcPr>
          <w:p w14:paraId="6294347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MARAYPATA</w:t>
            </w:r>
          </w:p>
        </w:tc>
        <w:tc>
          <w:tcPr>
            <w:tcW w:w="1340" w:type="dxa"/>
            <w:tcBorders>
              <w:top w:val="nil"/>
              <w:left w:val="nil"/>
              <w:bottom w:val="single" w:sz="4" w:space="0" w:color="auto"/>
              <w:right w:val="single" w:sz="4" w:space="0" w:color="auto"/>
            </w:tcBorders>
            <w:shd w:val="clear" w:color="auto" w:fill="auto"/>
            <w:noWrap/>
            <w:vAlign w:val="center"/>
            <w:hideMark/>
          </w:tcPr>
          <w:p w14:paraId="6AACBE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014FA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3FCBD4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1011" w:type="dxa"/>
            <w:tcBorders>
              <w:top w:val="nil"/>
              <w:left w:val="nil"/>
              <w:bottom w:val="single" w:sz="4" w:space="0" w:color="auto"/>
              <w:right w:val="single" w:sz="4" w:space="0" w:color="auto"/>
            </w:tcBorders>
            <w:shd w:val="clear" w:color="auto" w:fill="auto"/>
            <w:noWrap/>
            <w:vAlign w:val="center"/>
          </w:tcPr>
          <w:p w14:paraId="09985BB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644429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1207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872</w:t>
            </w:r>
          </w:p>
        </w:tc>
        <w:tc>
          <w:tcPr>
            <w:tcW w:w="940" w:type="dxa"/>
            <w:tcBorders>
              <w:top w:val="nil"/>
              <w:left w:val="nil"/>
              <w:bottom w:val="single" w:sz="4" w:space="0" w:color="auto"/>
              <w:right w:val="single" w:sz="4" w:space="0" w:color="auto"/>
            </w:tcBorders>
            <w:shd w:val="clear" w:color="auto" w:fill="auto"/>
            <w:noWrap/>
            <w:vAlign w:val="center"/>
            <w:hideMark/>
          </w:tcPr>
          <w:p w14:paraId="47B8D6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1002010038</w:t>
            </w:r>
          </w:p>
        </w:tc>
        <w:tc>
          <w:tcPr>
            <w:tcW w:w="3700" w:type="dxa"/>
            <w:tcBorders>
              <w:top w:val="nil"/>
              <w:left w:val="nil"/>
              <w:bottom w:val="single" w:sz="4" w:space="0" w:color="auto"/>
              <w:right w:val="single" w:sz="4" w:space="0" w:color="auto"/>
            </w:tcBorders>
            <w:shd w:val="clear" w:color="auto" w:fill="auto"/>
            <w:noWrap/>
            <w:vAlign w:val="center"/>
            <w:hideMark/>
          </w:tcPr>
          <w:p w14:paraId="191979F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URAMBISA</w:t>
            </w:r>
          </w:p>
        </w:tc>
        <w:tc>
          <w:tcPr>
            <w:tcW w:w="1340" w:type="dxa"/>
            <w:tcBorders>
              <w:top w:val="nil"/>
              <w:left w:val="nil"/>
              <w:bottom w:val="single" w:sz="4" w:space="0" w:color="auto"/>
              <w:right w:val="single" w:sz="4" w:space="0" w:color="auto"/>
            </w:tcBorders>
            <w:shd w:val="clear" w:color="auto" w:fill="auto"/>
            <w:noWrap/>
            <w:vAlign w:val="center"/>
            <w:hideMark/>
          </w:tcPr>
          <w:p w14:paraId="0167EF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B5A64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25D5F0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1011" w:type="dxa"/>
            <w:tcBorders>
              <w:top w:val="nil"/>
              <w:left w:val="nil"/>
              <w:bottom w:val="single" w:sz="4" w:space="0" w:color="auto"/>
              <w:right w:val="single" w:sz="4" w:space="0" w:color="auto"/>
            </w:tcBorders>
            <w:shd w:val="clear" w:color="auto" w:fill="auto"/>
            <w:noWrap/>
            <w:vAlign w:val="center"/>
          </w:tcPr>
          <w:p w14:paraId="1B87DD5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A28CCB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BC72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873</w:t>
            </w:r>
          </w:p>
        </w:tc>
        <w:tc>
          <w:tcPr>
            <w:tcW w:w="940" w:type="dxa"/>
            <w:tcBorders>
              <w:top w:val="nil"/>
              <w:left w:val="nil"/>
              <w:bottom w:val="single" w:sz="4" w:space="0" w:color="auto"/>
              <w:right w:val="single" w:sz="4" w:space="0" w:color="auto"/>
            </w:tcBorders>
            <w:shd w:val="clear" w:color="auto" w:fill="auto"/>
            <w:noWrap/>
            <w:vAlign w:val="center"/>
            <w:hideMark/>
          </w:tcPr>
          <w:p w14:paraId="2F933B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1002010042</w:t>
            </w:r>
          </w:p>
        </w:tc>
        <w:tc>
          <w:tcPr>
            <w:tcW w:w="3700" w:type="dxa"/>
            <w:tcBorders>
              <w:top w:val="nil"/>
              <w:left w:val="nil"/>
              <w:bottom w:val="single" w:sz="4" w:space="0" w:color="auto"/>
              <w:right w:val="single" w:sz="4" w:space="0" w:color="auto"/>
            </w:tcBorders>
            <w:shd w:val="clear" w:color="auto" w:fill="auto"/>
            <w:noWrap/>
            <w:vAlign w:val="center"/>
            <w:hideMark/>
          </w:tcPr>
          <w:p w14:paraId="3E5EB28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ICHOCAN</w:t>
            </w:r>
          </w:p>
        </w:tc>
        <w:tc>
          <w:tcPr>
            <w:tcW w:w="1340" w:type="dxa"/>
            <w:tcBorders>
              <w:top w:val="nil"/>
              <w:left w:val="nil"/>
              <w:bottom w:val="single" w:sz="4" w:space="0" w:color="auto"/>
              <w:right w:val="single" w:sz="4" w:space="0" w:color="auto"/>
            </w:tcBorders>
            <w:shd w:val="clear" w:color="auto" w:fill="auto"/>
            <w:noWrap/>
            <w:vAlign w:val="center"/>
            <w:hideMark/>
          </w:tcPr>
          <w:p w14:paraId="51F3F0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64F40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797608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1011" w:type="dxa"/>
            <w:tcBorders>
              <w:top w:val="nil"/>
              <w:left w:val="nil"/>
              <w:bottom w:val="single" w:sz="4" w:space="0" w:color="auto"/>
              <w:right w:val="single" w:sz="4" w:space="0" w:color="auto"/>
            </w:tcBorders>
            <w:shd w:val="clear" w:color="auto" w:fill="auto"/>
            <w:noWrap/>
            <w:vAlign w:val="center"/>
          </w:tcPr>
          <w:p w14:paraId="40305B3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279C2E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4239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874</w:t>
            </w:r>
          </w:p>
        </w:tc>
        <w:tc>
          <w:tcPr>
            <w:tcW w:w="940" w:type="dxa"/>
            <w:tcBorders>
              <w:top w:val="nil"/>
              <w:left w:val="nil"/>
              <w:bottom w:val="single" w:sz="4" w:space="0" w:color="auto"/>
              <w:right w:val="single" w:sz="4" w:space="0" w:color="auto"/>
            </w:tcBorders>
            <w:shd w:val="clear" w:color="auto" w:fill="auto"/>
            <w:noWrap/>
            <w:vAlign w:val="center"/>
            <w:hideMark/>
          </w:tcPr>
          <w:p w14:paraId="49A9DB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1002010050</w:t>
            </w:r>
          </w:p>
        </w:tc>
        <w:tc>
          <w:tcPr>
            <w:tcW w:w="3700" w:type="dxa"/>
            <w:tcBorders>
              <w:top w:val="nil"/>
              <w:left w:val="nil"/>
              <w:bottom w:val="single" w:sz="4" w:space="0" w:color="auto"/>
              <w:right w:val="single" w:sz="4" w:space="0" w:color="auto"/>
            </w:tcBorders>
            <w:shd w:val="clear" w:color="auto" w:fill="auto"/>
            <w:noWrap/>
            <w:vAlign w:val="center"/>
            <w:hideMark/>
          </w:tcPr>
          <w:p w14:paraId="145DAEA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TUCNA</w:t>
            </w:r>
          </w:p>
        </w:tc>
        <w:tc>
          <w:tcPr>
            <w:tcW w:w="1340" w:type="dxa"/>
            <w:tcBorders>
              <w:top w:val="nil"/>
              <w:left w:val="nil"/>
              <w:bottom w:val="single" w:sz="4" w:space="0" w:color="auto"/>
              <w:right w:val="single" w:sz="4" w:space="0" w:color="auto"/>
            </w:tcBorders>
            <w:shd w:val="clear" w:color="auto" w:fill="auto"/>
            <w:noWrap/>
            <w:vAlign w:val="center"/>
            <w:hideMark/>
          </w:tcPr>
          <w:p w14:paraId="690119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A2CC0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51D948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1011" w:type="dxa"/>
            <w:tcBorders>
              <w:top w:val="nil"/>
              <w:left w:val="nil"/>
              <w:bottom w:val="single" w:sz="4" w:space="0" w:color="auto"/>
              <w:right w:val="single" w:sz="4" w:space="0" w:color="auto"/>
            </w:tcBorders>
            <w:shd w:val="clear" w:color="auto" w:fill="auto"/>
            <w:noWrap/>
            <w:vAlign w:val="center"/>
          </w:tcPr>
          <w:p w14:paraId="17C7AE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ACA79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365D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875</w:t>
            </w:r>
          </w:p>
        </w:tc>
        <w:tc>
          <w:tcPr>
            <w:tcW w:w="940" w:type="dxa"/>
            <w:tcBorders>
              <w:top w:val="nil"/>
              <w:left w:val="nil"/>
              <w:bottom w:val="single" w:sz="4" w:space="0" w:color="auto"/>
              <w:right w:val="single" w:sz="4" w:space="0" w:color="auto"/>
            </w:tcBorders>
            <w:shd w:val="clear" w:color="auto" w:fill="auto"/>
            <w:noWrap/>
            <w:vAlign w:val="center"/>
            <w:hideMark/>
          </w:tcPr>
          <w:p w14:paraId="64B850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1002010091</w:t>
            </w:r>
          </w:p>
        </w:tc>
        <w:tc>
          <w:tcPr>
            <w:tcW w:w="3700" w:type="dxa"/>
            <w:tcBorders>
              <w:top w:val="nil"/>
              <w:left w:val="nil"/>
              <w:bottom w:val="single" w:sz="4" w:space="0" w:color="auto"/>
              <w:right w:val="single" w:sz="4" w:space="0" w:color="auto"/>
            </w:tcBorders>
            <w:shd w:val="clear" w:color="auto" w:fill="auto"/>
            <w:noWrap/>
            <w:vAlign w:val="center"/>
            <w:hideMark/>
          </w:tcPr>
          <w:p w14:paraId="0DF7AA3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HUANCARUMI</w:t>
            </w:r>
          </w:p>
        </w:tc>
        <w:tc>
          <w:tcPr>
            <w:tcW w:w="1340" w:type="dxa"/>
            <w:tcBorders>
              <w:top w:val="nil"/>
              <w:left w:val="nil"/>
              <w:bottom w:val="single" w:sz="4" w:space="0" w:color="auto"/>
              <w:right w:val="single" w:sz="4" w:space="0" w:color="auto"/>
            </w:tcBorders>
            <w:shd w:val="clear" w:color="auto" w:fill="auto"/>
            <w:noWrap/>
            <w:vAlign w:val="center"/>
            <w:hideMark/>
          </w:tcPr>
          <w:p w14:paraId="7149A3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11D9C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57FE61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1011" w:type="dxa"/>
            <w:tcBorders>
              <w:top w:val="nil"/>
              <w:left w:val="nil"/>
              <w:bottom w:val="single" w:sz="4" w:space="0" w:color="auto"/>
              <w:right w:val="single" w:sz="4" w:space="0" w:color="auto"/>
            </w:tcBorders>
            <w:shd w:val="clear" w:color="auto" w:fill="auto"/>
            <w:noWrap/>
            <w:vAlign w:val="center"/>
          </w:tcPr>
          <w:p w14:paraId="54F58A6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0803F2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B6B5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876</w:t>
            </w:r>
          </w:p>
        </w:tc>
        <w:tc>
          <w:tcPr>
            <w:tcW w:w="940" w:type="dxa"/>
            <w:tcBorders>
              <w:top w:val="nil"/>
              <w:left w:val="nil"/>
              <w:bottom w:val="single" w:sz="4" w:space="0" w:color="auto"/>
              <w:right w:val="single" w:sz="4" w:space="0" w:color="auto"/>
            </w:tcBorders>
            <w:shd w:val="clear" w:color="auto" w:fill="auto"/>
            <w:noWrap/>
            <w:vAlign w:val="center"/>
            <w:hideMark/>
          </w:tcPr>
          <w:p w14:paraId="204D95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1002030039</w:t>
            </w:r>
          </w:p>
        </w:tc>
        <w:tc>
          <w:tcPr>
            <w:tcW w:w="3700" w:type="dxa"/>
            <w:tcBorders>
              <w:top w:val="nil"/>
              <w:left w:val="nil"/>
              <w:bottom w:val="single" w:sz="4" w:space="0" w:color="auto"/>
              <w:right w:val="single" w:sz="4" w:space="0" w:color="auto"/>
            </w:tcBorders>
            <w:shd w:val="clear" w:color="auto" w:fill="auto"/>
            <w:noWrap/>
            <w:vAlign w:val="center"/>
            <w:hideMark/>
          </w:tcPr>
          <w:p w14:paraId="5B7CD6C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YAMOR</w:t>
            </w:r>
          </w:p>
        </w:tc>
        <w:tc>
          <w:tcPr>
            <w:tcW w:w="1340" w:type="dxa"/>
            <w:tcBorders>
              <w:top w:val="nil"/>
              <w:left w:val="nil"/>
              <w:bottom w:val="single" w:sz="4" w:space="0" w:color="auto"/>
              <w:right w:val="single" w:sz="4" w:space="0" w:color="auto"/>
            </w:tcBorders>
            <w:shd w:val="clear" w:color="auto" w:fill="auto"/>
            <w:noWrap/>
            <w:vAlign w:val="center"/>
            <w:hideMark/>
          </w:tcPr>
          <w:p w14:paraId="5F4931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5EC34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21AD2F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COLPAS</w:t>
            </w:r>
          </w:p>
        </w:tc>
        <w:tc>
          <w:tcPr>
            <w:tcW w:w="1011" w:type="dxa"/>
            <w:tcBorders>
              <w:top w:val="nil"/>
              <w:left w:val="nil"/>
              <w:bottom w:val="single" w:sz="4" w:space="0" w:color="auto"/>
              <w:right w:val="single" w:sz="4" w:space="0" w:color="auto"/>
            </w:tcBorders>
            <w:shd w:val="clear" w:color="auto" w:fill="auto"/>
            <w:noWrap/>
            <w:vAlign w:val="center"/>
          </w:tcPr>
          <w:p w14:paraId="0BFBA8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1A25C5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0313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877</w:t>
            </w:r>
          </w:p>
        </w:tc>
        <w:tc>
          <w:tcPr>
            <w:tcW w:w="940" w:type="dxa"/>
            <w:tcBorders>
              <w:top w:val="nil"/>
              <w:left w:val="nil"/>
              <w:bottom w:val="single" w:sz="4" w:space="0" w:color="auto"/>
              <w:right w:val="single" w:sz="4" w:space="0" w:color="auto"/>
            </w:tcBorders>
            <w:shd w:val="clear" w:color="auto" w:fill="auto"/>
            <w:noWrap/>
            <w:vAlign w:val="center"/>
            <w:hideMark/>
          </w:tcPr>
          <w:p w14:paraId="07FFDF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1002050019</w:t>
            </w:r>
          </w:p>
        </w:tc>
        <w:tc>
          <w:tcPr>
            <w:tcW w:w="3700" w:type="dxa"/>
            <w:tcBorders>
              <w:top w:val="nil"/>
              <w:left w:val="nil"/>
              <w:bottom w:val="single" w:sz="4" w:space="0" w:color="auto"/>
              <w:right w:val="single" w:sz="4" w:space="0" w:color="auto"/>
            </w:tcBorders>
            <w:shd w:val="clear" w:color="auto" w:fill="auto"/>
            <w:noWrap/>
            <w:vAlign w:val="center"/>
            <w:hideMark/>
          </w:tcPr>
          <w:p w14:paraId="7E33C70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RACCHA</w:t>
            </w:r>
          </w:p>
        </w:tc>
        <w:tc>
          <w:tcPr>
            <w:tcW w:w="1340" w:type="dxa"/>
            <w:tcBorders>
              <w:top w:val="nil"/>
              <w:left w:val="nil"/>
              <w:bottom w:val="single" w:sz="4" w:space="0" w:color="auto"/>
              <w:right w:val="single" w:sz="4" w:space="0" w:color="auto"/>
            </w:tcBorders>
            <w:shd w:val="clear" w:color="auto" w:fill="auto"/>
            <w:noWrap/>
            <w:vAlign w:val="center"/>
            <w:hideMark/>
          </w:tcPr>
          <w:p w14:paraId="236775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301F9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0DD2EF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HUACAR</w:t>
            </w:r>
          </w:p>
        </w:tc>
        <w:tc>
          <w:tcPr>
            <w:tcW w:w="1011" w:type="dxa"/>
            <w:tcBorders>
              <w:top w:val="nil"/>
              <w:left w:val="nil"/>
              <w:bottom w:val="single" w:sz="4" w:space="0" w:color="auto"/>
              <w:right w:val="single" w:sz="4" w:space="0" w:color="auto"/>
            </w:tcBorders>
            <w:shd w:val="clear" w:color="auto" w:fill="auto"/>
            <w:noWrap/>
            <w:vAlign w:val="center"/>
          </w:tcPr>
          <w:p w14:paraId="70477D6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CDCA1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BC53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878</w:t>
            </w:r>
          </w:p>
        </w:tc>
        <w:tc>
          <w:tcPr>
            <w:tcW w:w="940" w:type="dxa"/>
            <w:tcBorders>
              <w:top w:val="nil"/>
              <w:left w:val="nil"/>
              <w:bottom w:val="single" w:sz="4" w:space="0" w:color="auto"/>
              <w:right w:val="single" w:sz="4" w:space="0" w:color="auto"/>
            </w:tcBorders>
            <w:shd w:val="clear" w:color="auto" w:fill="auto"/>
            <w:noWrap/>
            <w:vAlign w:val="center"/>
            <w:hideMark/>
          </w:tcPr>
          <w:p w14:paraId="6FEECC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1002050042</w:t>
            </w:r>
          </w:p>
        </w:tc>
        <w:tc>
          <w:tcPr>
            <w:tcW w:w="3700" w:type="dxa"/>
            <w:tcBorders>
              <w:top w:val="nil"/>
              <w:left w:val="nil"/>
              <w:bottom w:val="single" w:sz="4" w:space="0" w:color="auto"/>
              <w:right w:val="single" w:sz="4" w:space="0" w:color="auto"/>
            </w:tcBorders>
            <w:shd w:val="clear" w:color="auto" w:fill="auto"/>
            <w:noWrap/>
            <w:vAlign w:val="center"/>
            <w:hideMark/>
          </w:tcPr>
          <w:p w14:paraId="3718F9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RAMON DE MANTACOCHA</w:t>
            </w:r>
          </w:p>
        </w:tc>
        <w:tc>
          <w:tcPr>
            <w:tcW w:w="1340" w:type="dxa"/>
            <w:tcBorders>
              <w:top w:val="nil"/>
              <w:left w:val="nil"/>
              <w:bottom w:val="single" w:sz="4" w:space="0" w:color="auto"/>
              <w:right w:val="single" w:sz="4" w:space="0" w:color="auto"/>
            </w:tcBorders>
            <w:shd w:val="clear" w:color="auto" w:fill="auto"/>
            <w:noWrap/>
            <w:vAlign w:val="center"/>
            <w:hideMark/>
          </w:tcPr>
          <w:p w14:paraId="54333C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CACB7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1905E2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HUACAR</w:t>
            </w:r>
          </w:p>
        </w:tc>
        <w:tc>
          <w:tcPr>
            <w:tcW w:w="1011" w:type="dxa"/>
            <w:tcBorders>
              <w:top w:val="nil"/>
              <w:left w:val="nil"/>
              <w:bottom w:val="single" w:sz="4" w:space="0" w:color="auto"/>
              <w:right w:val="single" w:sz="4" w:space="0" w:color="auto"/>
            </w:tcBorders>
            <w:shd w:val="clear" w:color="auto" w:fill="auto"/>
            <w:noWrap/>
            <w:vAlign w:val="center"/>
          </w:tcPr>
          <w:p w14:paraId="11C8BBE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22C319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22C7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879</w:t>
            </w:r>
          </w:p>
        </w:tc>
        <w:tc>
          <w:tcPr>
            <w:tcW w:w="940" w:type="dxa"/>
            <w:tcBorders>
              <w:top w:val="nil"/>
              <w:left w:val="nil"/>
              <w:bottom w:val="single" w:sz="4" w:space="0" w:color="auto"/>
              <w:right w:val="single" w:sz="4" w:space="0" w:color="auto"/>
            </w:tcBorders>
            <w:shd w:val="clear" w:color="auto" w:fill="auto"/>
            <w:noWrap/>
            <w:vAlign w:val="center"/>
            <w:hideMark/>
          </w:tcPr>
          <w:p w14:paraId="2C3B1D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1002050047</w:t>
            </w:r>
          </w:p>
        </w:tc>
        <w:tc>
          <w:tcPr>
            <w:tcW w:w="3700" w:type="dxa"/>
            <w:tcBorders>
              <w:top w:val="nil"/>
              <w:left w:val="nil"/>
              <w:bottom w:val="single" w:sz="4" w:space="0" w:color="auto"/>
              <w:right w:val="single" w:sz="4" w:space="0" w:color="auto"/>
            </w:tcBorders>
            <w:shd w:val="clear" w:color="auto" w:fill="auto"/>
            <w:noWrap/>
            <w:vAlign w:val="center"/>
            <w:hideMark/>
          </w:tcPr>
          <w:p w14:paraId="72E3F6E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ATAHUAYON</w:t>
            </w:r>
          </w:p>
        </w:tc>
        <w:tc>
          <w:tcPr>
            <w:tcW w:w="1340" w:type="dxa"/>
            <w:tcBorders>
              <w:top w:val="nil"/>
              <w:left w:val="nil"/>
              <w:bottom w:val="single" w:sz="4" w:space="0" w:color="auto"/>
              <w:right w:val="single" w:sz="4" w:space="0" w:color="auto"/>
            </w:tcBorders>
            <w:shd w:val="clear" w:color="auto" w:fill="auto"/>
            <w:noWrap/>
            <w:vAlign w:val="center"/>
            <w:hideMark/>
          </w:tcPr>
          <w:p w14:paraId="2E83A0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AADA1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4211F9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HUACAR</w:t>
            </w:r>
          </w:p>
        </w:tc>
        <w:tc>
          <w:tcPr>
            <w:tcW w:w="1011" w:type="dxa"/>
            <w:tcBorders>
              <w:top w:val="nil"/>
              <w:left w:val="nil"/>
              <w:bottom w:val="single" w:sz="4" w:space="0" w:color="auto"/>
              <w:right w:val="single" w:sz="4" w:space="0" w:color="auto"/>
            </w:tcBorders>
            <w:shd w:val="clear" w:color="auto" w:fill="auto"/>
            <w:noWrap/>
            <w:vAlign w:val="center"/>
          </w:tcPr>
          <w:p w14:paraId="46AD51E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7B8BFC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7613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880</w:t>
            </w:r>
          </w:p>
        </w:tc>
        <w:tc>
          <w:tcPr>
            <w:tcW w:w="940" w:type="dxa"/>
            <w:tcBorders>
              <w:top w:val="nil"/>
              <w:left w:val="nil"/>
              <w:bottom w:val="single" w:sz="4" w:space="0" w:color="auto"/>
              <w:right w:val="single" w:sz="4" w:space="0" w:color="auto"/>
            </w:tcBorders>
            <w:shd w:val="clear" w:color="auto" w:fill="auto"/>
            <w:noWrap/>
            <w:vAlign w:val="center"/>
            <w:hideMark/>
          </w:tcPr>
          <w:p w14:paraId="70DA5D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1002050050</w:t>
            </w:r>
          </w:p>
        </w:tc>
        <w:tc>
          <w:tcPr>
            <w:tcW w:w="3700" w:type="dxa"/>
            <w:tcBorders>
              <w:top w:val="nil"/>
              <w:left w:val="nil"/>
              <w:bottom w:val="single" w:sz="4" w:space="0" w:color="auto"/>
              <w:right w:val="single" w:sz="4" w:space="0" w:color="auto"/>
            </w:tcBorders>
            <w:shd w:val="clear" w:color="auto" w:fill="auto"/>
            <w:noWrap/>
            <w:vAlign w:val="center"/>
            <w:hideMark/>
          </w:tcPr>
          <w:p w14:paraId="04337A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ACOCHINCHA</w:t>
            </w:r>
          </w:p>
        </w:tc>
        <w:tc>
          <w:tcPr>
            <w:tcW w:w="1340" w:type="dxa"/>
            <w:tcBorders>
              <w:top w:val="nil"/>
              <w:left w:val="nil"/>
              <w:bottom w:val="single" w:sz="4" w:space="0" w:color="auto"/>
              <w:right w:val="single" w:sz="4" w:space="0" w:color="auto"/>
            </w:tcBorders>
            <w:shd w:val="clear" w:color="auto" w:fill="auto"/>
            <w:noWrap/>
            <w:vAlign w:val="center"/>
            <w:hideMark/>
          </w:tcPr>
          <w:p w14:paraId="45E7C8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8055D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30F045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HUACAR</w:t>
            </w:r>
          </w:p>
        </w:tc>
        <w:tc>
          <w:tcPr>
            <w:tcW w:w="1011" w:type="dxa"/>
            <w:tcBorders>
              <w:top w:val="nil"/>
              <w:left w:val="nil"/>
              <w:bottom w:val="single" w:sz="4" w:space="0" w:color="auto"/>
              <w:right w:val="single" w:sz="4" w:space="0" w:color="auto"/>
            </w:tcBorders>
            <w:shd w:val="clear" w:color="auto" w:fill="auto"/>
            <w:noWrap/>
            <w:vAlign w:val="center"/>
          </w:tcPr>
          <w:p w14:paraId="0CB49B5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779A4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A15D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881</w:t>
            </w:r>
          </w:p>
        </w:tc>
        <w:tc>
          <w:tcPr>
            <w:tcW w:w="940" w:type="dxa"/>
            <w:tcBorders>
              <w:top w:val="nil"/>
              <w:left w:val="nil"/>
              <w:bottom w:val="single" w:sz="4" w:space="0" w:color="auto"/>
              <w:right w:val="single" w:sz="4" w:space="0" w:color="auto"/>
            </w:tcBorders>
            <w:shd w:val="clear" w:color="auto" w:fill="auto"/>
            <w:noWrap/>
            <w:vAlign w:val="center"/>
            <w:hideMark/>
          </w:tcPr>
          <w:p w14:paraId="2A8070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1002050067</w:t>
            </w:r>
          </w:p>
        </w:tc>
        <w:tc>
          <w:tcPr>
            <w:tcW w:w="3700" w:type="dxa"/>
            <w:tcBorders>
              <w:top w:val="nil"/>
              <w:left w:val="nil"/>
              <w:bottom w:val="single" w:sz="4" w:space="0" w:color="auto"/>
              <w:right w:val="single" w:sz="4" w:space="0" w:color="auto"/>
            </w:tcBorders>
            <w:shd w:val="clear" w:color="auto" w:fill="auto"/>
            <w:noWrap/>
            <w:vAlign w:val="center"/>
            <w:hideMark/>
          </w:tcPr>
          <w:p w14:paraId="1C5C263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BUENA VISTA (VIROY)</w:t>
            </w:r>
          </w:p>
        </w:tc>
        <w:tc>
          <w:tcPr>
            <w:tcW w:w="1340" w:type="dxa"/>
            <w:tcBorders>
              <w:top w:val="nil"/>
              <w:left w:val="nil"/>
              <w:bottom w:val="single" w:sz="4" w:space="0" w:color="auto"/>
              <w:right w:val="single" w:sz="4" w:space="0" w:color="auto"/>
            </w:tcBorders>
            <w:shd w:val="clear" w:color="auto" w:fill="auto"/>
            <w:noWrap/>
            <w:vAlign w:val="center"/>
            <w:hideMark/>
          </w:tcPr>
          <w:p w14:paraId="163405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4CB4A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65E638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HUACAR</w:t>
            </w:r>
          </w:p>
        </w:tc>
        <w:tc>
          <w:tcPr>
            <w:tcW w:w="1011" w:type="dxa"/>
            <w:tcBorders>
              <w:top w:val="nil"/>
              <w:left w:val="nil"/>
              <w:bottom w:val="single" w:sz="4" w:space="0" w:color="auto"/>
              <w:right w:val="single" w:sz="4" w:space="0" w:color="auto"/>
            </w:tcBorders>
            <w:shd w:val="clear" w:color="auto" w:fill="auto"/>
            <w:noWrap/>
            <w:vAlign w:val="center"/>
          </w:tcPr>
          <w:p w14:paraId="4C1973B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4F6B0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B50E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882</w:t>
            </w:r>
          </w:p>
        </w:tc>
        <w:tc>
          <w:tcPr>
            <w:tcW w:w="940" w:type="dxa"/>
            <w:tcBorders>
              <w:top w:val="nil"/>
              <w:left w:val="nil"/>
              <w:bottom w:val="single" w:sz="4" w:space="0" w:color="auto"/>
              <w:right w:val="single" w:sz="4" w:space="0" w:color="auto"/>
            </w:tcBorders>
            <w:shd w:val="clear" w:color="auto" w:fill="auto"/>
            <w:noWrap/>
            <w:vAlign w:val="center"/>
            <w:hideMark/>
          </w:tcPr>
          <w:p w14:paraId="1D0BEB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1002050117</w:t>
            </w:r>
          </w:p>
        </w:tc>
        <w:tc>
          <w:tcPr>
            <w:tcW w:w="3700" w:type="dxa"/>
            <w:tcBorders>
              <w:top w:val="nil"/>
              <w:left w:val="nil"/>
              <w:bottom w:val="single" w:sz="4" w:space="0" w:color="auto"/>
              <w:right w:val="single" w:sz="4" w:space="0" w:color="auto"/>
            </w:tcBorders>
            <w:shd w:val="clear" w:color="auto" w:fill="auto"/>
            <w:noWrap/>
            <w:vAlign w:val="center"/>
            <w:hideMark/>
          </w:tcPr>
          <w:p w14:paraId="6D4A08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ISIDRO DE AÑAY</w:t>
            </w:r>
          </w:p>
        </w:tc>
        <w:tc>
          <w:tcPr>
            <w:tcW w:w="1340" w:type="dxa"/>
            <w:tcBorders>
              <w:top w:val="nil"/>
              <w:left w:val="nil"/>
              <w:bottom w:val="single" w:sz="4" w:space="0" w:color="auto"/>
              <w:right w:val="single" w:sz="4" w:space="0" w:color="auto"/>
            </w:tcBorders>
            <w:shd w:val="clear" w:color="auto" w:fill="auto"/>
            <w:noWrap/>
            <w:vAlign w:val="center"/>
            <w:hideMark/>
          </w:tcPr>
          <w:p w14:paraId="4C2940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5A5F6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2AFA8D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HUACAR</w:t>
            </w:r>
          </w:p>
        </w:tc>
        <w:tc>
          <w:tcPr>
            <w:tcW w:w="1011" w:type="dxa"/>
            <w:tcBorders>
              <w:top w:val="nil"/>
              <w:left w:val="nil"/>
              <w:bottom w:val="single" w:sz="4" w:space="0" w:color="auto"/>
              <w:right w:val="single" w:sz="4" w:space="0" w:color="auto"/>
            </w:tcBorders>
            <w:shd w:val="clear" w:color="auto" w:fill="auto"/>
            <w:noWrap/>
            <w:vAlign w:val="center"/>
          </w:tcPr>
          <w:p w14:paraId="6910CF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75EE18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DA66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883</w:t>
            </w:r>
          </w:p>
        </w:tc>
        <w:tc>
          <w:tcPr>
            <w:tcW w:w="940" w:type="dxa"/>
            <w:tcBorders>
              <w:top w:val="nil"/>
              <w:left w:val="nil"/>
              <w:bottom w:val="single" w:sz="4" w:space="0" w:color="auto"/>
              <w:right w:val="single" w:sz="4" w:space="0" w:color="auto"/>
            </w:tcBorders>
            <w:shd w:val="clear" w:color="auto" w:fill="auto"/>
            <w:noWrap/>
            <w:vAlign w:val="center"/>
            <w:hideMark/>
          </w:tcPr>
          <w:p w14:paraId="4395DC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1002060006</w:t>
            </w:r>
          </w:p>
        </w:tc>
        <w:tc>
          <w:tcPr>
            <w:tcW w:w="3700" w:type="dxa"/>
            <w:tcBorders>
              <w:top w:val="nil"/>
              <w:left w:val="nil"/>
              <w:bottom w:val="single" w:sz="4" w:space="0" w:color="auto"/>
              <w:right w:val="single" w:sz="4" w:space="0" w:color="auto"/>
            </w:tcBorders>
            <w:shd w:val="clear" w:color="auto" w:fill="auto"/>
            <w:noWrap/>
            <w:vAlign w:val="center"/>
            <w:hideMark/>
          </w:tcPr>
          <w:p w14:paraId="67443D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ACOCHACAN (PACUYA)</w:t>
            </w:r>
          </w:p>
        </w:tc>
        <w:tc>
          <w:tcPr>
            <w:tcW w:w="1340" w:type="dxa"/>
            <w:tcBorders>
              <w:top w:val="nil"/>
              <w:left w:val="nil"/>
              <w:bottom w:val="single" w:sz="4" w:space="0" w:color="auto"/>
              <w:right w:val="single" w:sz="4" w:space="0" w:color="auto"/>
            </w:tcBorders>
            <w:shd w:val="clear" w:color="auto" w:fill="auto"/>
            <w:noWrap/>
            <w:vAlign w:val="center"/>
            <w:hideMark/>
          </w:tcPr>
          <w:p w14:paraId="400683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5010F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24C4C4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w:t>
            </w:r>
          </w:p>
        </w:tc>
        <w:tc>
          <w:tcPr>
            <w:tcW w:w="1011" w:type="dxa"/>
            <w:tcBorders>
              <w:top w:val="nil"/>
              <w:left w:val="nil"/>
              <w:bottom w:val="single" w:sz="4" w:space="0" w:color="auto"/>
              <w:right w:val="single" w:sz="4" w:space="0" w:color="auto"/>
            </w:tcBorders>
            <w:shd w:val="clear" w:color="auto" w:fill="auto"/>
            <w:noWrap/>
            <w:vAlign w:val="center"/>
          </w:tcPr>
          <w:p w14:paraId="2BBE1CA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34F5E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FED9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884</w:t>
            </w:r>
          </w:p>
        </w:tc>
        <w:tc>
          <w:tcPr>
            <w:tcW w:w="940" w:type="dxa"/>
            <w:tcBorders>
              <w:top w:val="nil"/>
              <w:left w:val="nil"/>
              <w:bottom w:val="single" w:sz="4" w:space="0" w:color="auto"/>
              <w:right w:val="single" w:sz="4" w:space="0" w:color="auto"/>
            </w:tcBorders>
            <w:shd w:val="clear" w:color="auto" w:fill="auto"/>
            <w:noWrap/>
            <w:vAlign w:val="center"/>
            <w:hideMark/>
          </w:tcPr>
          <w:p w14:paraId="44E050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1002070007</w:t>
            </w:r>
          </w:p>
        </w:tc>
        <w:tc>
          <w:tcPr>
            <w:tcW w:w="3700" w:type="dxa"/>
            <w:tcBorders>
              <w:top w:val="nil"/>
              <w:left w:val="nil"/>
              <w:bottom w:val="single" w:sz="4" w:space="0" w:color="auto"/>
              <w:right w:val="single" w:sz="4" w:space="0" w:color="auto"/>
            </w:tcBorders>
            <w:shd w:val="clear" w:color="auto" w:fill="auto"/>
            <w:noWrap/>
            <w:vAlign w:val="center"/>
            <w:hideMark/>
          </w:tcPr>
          <w:p w14:paraId="6C6DBA9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BORJA</w:t>
            </w:r>
          </w:p>
        </w:tc>
        <w:tc>
          <w:tcPr>
            <w:tcW w:w="1340" w:type="dxa"/>
            <w:tcBorders>
              <w:top w:val="nil"/>
              <w:left w:val="nil"/>
              <w:bottom w:val="single" w:sz="4" w:space="0" w:color="auto"/>
              <w:right w:val="single" w:sz="4" w:space="0" w:color="auto"/>
            </w:tcBorders>
            <w:shd w:val="clear" w:color="auto" w:fill="auto"/>
            <w:noWrap/>
            <w:vAlign w:val="center"/>
            <w:hideMark/>
          </w:tcPr>
          <w:p w14:paraId="489C98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AA208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752D97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011" w:type="dxa"/>
            <w:tcBorders>
              <w:top w:val="nil"/>
              <w:left w:val="nil"/>
              <w:bottom w:val="single" w:sz="4" w:space="0" w:color="auto"/>
              <w:right w:val="single" w:sz="4" w:space="0" w:color="auto"/>
            </w:tcBorders>
            <w:shd w:val="clear" w:color="auto" w:fill="auto"/>
            <w:noWrap/>
            <w:vAlign w:val="center"/>
          </w:tcPr>
          <w:p w14:paraId="71258A3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9316F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C9FA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885</w:t>
            </w:r>
          </w:p>
        </w:tc>
        <w:tc>
          <w:tcPr>
            <w:tcW w:w="940" w:type="dxa"/>
            <w:tcBorders>
              <w:top w:val="nil"/>
              <w:left w:val="nil"/>
              <w:bottom w:val="single" w:sz="4" w:space="0" w:color="auto"/>
              <w:right w:val="single" w:sz="4" w:space="0" w:color="auto"/>
            </w:tcBorders>
            <w:shd w:val="clear" w:color="auto" w:fill="auto"/>
            <w:noWrap/>
            <w:vAlign w:val="center"/>
            <w:hideMark/>
          </w:tcPr>
          <w:p w14:paraId="099916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1002070017</w:t>
            </w:r>
          </w:p>
        </w:tc>
        <w:tc>
          <w:tcPr>
            <w:tcW w:w="3700" w:type="dxa"/>
            <w:tcBorders>
              <w:top w:val="nil"/>
              <w:left w:val="nil"/>
              <w:bottom w:val="single" w:sz="4" w:space="0" w:color="auto"/>
              <w:right w:val="single" w:sz="4" w:space="0" w:color="auto"/>
            </w:tcBorders>
            <w:shd w:val="clear" w:color="auto" w:fill="auto"/>
            <w:noWrap/>
            <w:vAlign w:val="center"/>
            <w:hideMark/>
          </w:tcPr>
          <w:p w14:paraId="50F533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SAUNAG</w:t>
            </w:r>
          </w:p>
        </w:tc>
        <w:tc>
          <w:tcPr>
            <w:tcW w:w="1340" w:type="dxa"/>
            <w:tcBorders>
              <w:top w:val="nil"/>
              <w:left w:val="nil"/>
              <w:bottom w:val="single" w:sz="4" w:space="0" w:color="auto"/>
              <w:right w:val="single" w:sz="4" w:space="0" w:color="auto"/>
            </w:tcBorders>
            <w:shd w:val="clear" w:color="auto" w:fill="auto"/>
            <w:noWrap/>
            <w:vAlign w:val="center"/>
            <w:hideMark/>
          </w:tcPr>
          <w:p w14:paraId="69C6F1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02C8A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17DB94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011" w:type="dxa"/>
            <w:tcBorders>
              <w:top w:val="nil"/>
              <w:left w:val="nil"/>
              <w:bottom w:val="single" w:sz="4" w:space="0" w:color="auto"/>
              <w:right w:val="single" w:sz="4" w:space="0" w:color="auto"/>
            </w:tcBorders>
            <w:shd w:val="clear" w:color="auto" w:fill="auto"/>
            <w:noWrap/>
            <w:vAlign w:val="center"/>
          </w:tcPr>
          <w:p w14:paraId="5DD6EE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CC1034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E4F7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886</w:t>
            </w:r>
          </w:p>
        </w:tc>
        <w:tc>
          <w:tcPr>
            <w:tcW w:w="940" w:type="dxa"/>
            <w:tcBorders>
              <w:top w:val="nil"/>
              <w:left w:val="nil"/>
              <w:bottom w:val="single" w:sz="4" w:space="0" w:color="auto"/>
              <w:right w:val="single" w:sz="4" w:space="0" w:color="auto"/>
            </w:tcBorders>
            <w:shd w:val="clear" w:color="auto" w:fill="auto"/>
            <w:noWrap/>
            <w:vAlign w:val="center"/>
            <w:hideMark/>
          </w:tcPr>
          <w:p w14:paraId="7CEFD1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1002070026</w:t>
            </w:r>
          </w:p>
        </w:tc>
        <w:tc>
          <w:tcPr>
            <w:tcW w:w="3700" w:type="dxa"/>
            <w:tcBorders>
              <w:top w:val="nil"/>
              <w:left w:val="nil"/>
              <w:bottom w:val="single" w:sz="4" w:space="0" w:color="auto"/>
              <w:right w:val="single" w:sz="4" w:space="0" w:color="auto"/>
            </w:tcBorders>
            <w:shd w:val="clear" w:color="auto" w:fill="auto"/>
            <w:noWrap/>
            <w:vAlign w:val="center"/>
            <w:hideMark/>
          </w:tcPr>
          <w:p w14:paraId="1752C80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PILLAO</w:t>
            </w:r>
          </w:p>
        </w:tc>
        <w:tc>
          <w:tcPr>
            <w:tcW w:w="1340" w:type="dxa"/>
            <w:tcBorders>
              <w:top w:val="nil"/>
              <w:left w:val="nil"/>
              <w:bottom w:val="single" w:sz="4" w:space="0" w:color="auto"/>
              <w:right w:val="single" w:sz="4" w:space="0" w:color="auto"/>
            </w:tcBorders>
            <w:shd w:val="clear" w:color="auto" w:fill="auto"/>
            <w:noWrap/>
            <w:vAlign w:val="center"/>
            <w:hideMark/>
          </w:tcPr>
          <w:p w14:paraId="5DD180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93D75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55C990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011" w:type="dxa"/>
            <w:tcBorders>
              <w:top w:val="nil"/>
              <w:left w:val="nil"/>
              <w:bottom w:val="single" w:sz="4" w:space="0" w:color="auto"/>
              <w:right w:val="single" w:sz="4" w:space="0" w:color="auto"/>
            </w:tcBorders>
            <w:shd w:val="clear" w:color="auto" w:fill="auto"/>
            <w:noWrap/>
            <w:vAlign w:val="center"/>
          </w:tcPr>
          <w:p w14:paraId="30B722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9BFE7B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A86F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887</w:t>
            </w:r>
          </w:p>
        </w:tc>
        <w:tc>
          <w:tcPr>
            <w:tcW w:w="940" w:type="dxa"/>
            <w:tcBorders>
              <w:top w:val="nil"/>
              <w:left w:val="nil"/>
              <w:bottom w:val="single" w:sz="4" w:space="0" w:color="auto"/>
              <w:right w:val="single" w:sz="4" w:space="0" w:color="auto"/>
            </w:tcBorders>
            <w:shd w:val="clear" w:color="auto" w:fill="auto"/>
            <w:noWrap/>
            <w:vAlign w:val="center"/>
            <w:hideMark/>
          </w:tcPr>
          <w:p w14:paraId="3FC483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1002070028</w:t>
            </w:r>
          </w:p>
        </w:tc>
        <w:tc>
          <w:tcPr>
            <w:tcW w:w="3700" w:type="dxa"/>
            <w:tcBorders>
              <w:top w:val="nil"/>
              <w:left w:val="nil"/>
              <w:bottom w:val="single" w:sz="4" w:space="0" w:color="auto"/>
              <w:right w:val="single" w:sz="4" w:space="0" w:color="auto"/>
            </w:tcBorders>
            <w:shd w:val="clear" w:color="auto" w:fill="auto"/>
            <w:noWrap/>
            <w:vAlign w:val="center"/>
            <w:hideMark/>
          </w:tcPr>
          <w:p w14:paraId="70E900A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CASHAYOG</w:t>
            </w:r>
          </w:p>
        </w:tc>
        <w:tc>
          <w:tcPr>
            <w:tcW w:w="1340" w:type="dxa"/>
            <w:tcBorders>
              <w:top w:val="nil"/>
              <w:left w:val="nil"/>
              <w:bottom w:val="single" w:sz="4" w:space="0" w:color="auto"/>
              <w:right w:val="single" w:sz="4" w:space="0" w:color="auto"/>
            </w:tcBorders>
            <w:shd w:val="clear" w:color="auto" w:fill="auto"/>
            <w:noWrap/>
            <w:vAlign w:val="center"/>
            <w:hideMark/>
          </w:tcPr>
          <w:p w14:paraId="35CB06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8C22B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5C0CF9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011" w:type="dxa"/>
            <w:tcBorders>
              <w:top w:val="nil"/>
              <w:left w:val="nil"/>
              <w:bottom w:val="single" w:sz="4" w:space="0" w:color="auto"/>
              <w:right w:val="single" w:sz="4" w:space="0" w:color="auto"/>
            </w:tcBorders>
            <w:shd w:val="clear" w:color="auto" w:fill="auto"/>
            <w:noWrap/>
            <w:vAlign w:val="center"/>
          </w:tcPr>
          <w:p w14:paraId="78CC1EA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03DF12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2A5B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888</w:t>
            </w:r>
          </w:p>
        </w:tc>
        <w:tc>
          <w:tcPr>
            <w:tcW w:w="940" w:type="dxa"/>
            <w:tcBorders>
              <w:top w:val="nil"/>
              <w:left w:val="nil"/>
              <w:bottom w:val="single" w:sz="4" w:space="0" w:color="auto"/>
              <w:right w:val="single" w:sz="4" w:space="0" w:color="auto"/>
            </w:tcBorders>
            <w:shd w:val="clear" w:color="auto" w:fill="auto"/>
            <w:noWrap/>
            <w:vAlign w:val="center"/>
            <w:hideMark/>
          </w:tcPr>
          <w:p w14:paraId="0E0665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1002070029</w:t>
            </w:r>
          </w:p>
        </w:tc>
        <w:tc>
          <w:tcPr>
            <w:tcW w:w="3700" w:type="dxa"/>
            <w:tcBorders>
              <w:top w:val="nil"/>
              <w:left w:val="nil"/>
              <w:bottom w:val="single" w:sz="4" w:space="0" w:color="auto"/>
              <w:right w:val="single" w:sz="4" w:space="0" w:color="auto"/>
            </w:tcBorders>
            <w:shd w:val="clear" w:color="auto" w:fill="auto"/>
            <w:noWrap/>
            <w:vAlign w:val="center"/>
            <w:hideMark/>
          </w:tcPr>
          <w:p w14:paraId="267A151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QUEROJAMANAN</w:t>
            </w:r>
          </w:p>
        </w:tc>
        <w:tc>
          <w:tcPr>
            <w:tcW w:w="1340" w:type="dxa"/>
            <w:tcBorders>
              <w:top w:val="nil"/>
              <w:left w:val="nil"/>
              <w:bottom w:val="single" w:sz="4" w:space="0" w:color="auto"/>
              <w:right w:val="single" w:sz="4" w:space="0" w:color="auto"/>
            </w:tcBorders>
            <w:shd w:val="clear" w:color="auto" w:fill="auto"/>
            <w:noWrap/>
            <w:vAlign w:val="center"/>
            <w:hideMark/>
          </w:tcPr>
          <w:p w14:paraId="348829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6A1E1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6B4B05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011" w:type="dxa"/>
            <w:tcBorders>
              <w:top w:val="nil"/>
              <w:left w:val="nil"/>
              <w:bottom w:val="single" w:sz="4" w:space="0" w:color="auto"/>
              <w:right w:val="single" w:sz="4" w:space="0" w:color="auto"/>
            </w:tcBorders>
            <w:shd w:val="clear" w:color="auto" w:fill="auto"/>
            <w:noWrap/>
            <w:vAlign w:val="center"/>
          </w:tcPr>
          <w:p w14:paraId="3820DFF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ABAD4B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597C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889</w:t>
            </w:r>
          </w:p>
        </w:tc>
        <w:tc>
          <w:tcPr>
            <w:tcW w:w="940" w:type="dxa"/>
            <w:tcBorders>
              <w:top w:val="nil"/>
              <w:left w:val="nil"/>
              <w:bottom w:val="single" w:sz="4" w:space="0" w:color="auto"/>
              <w:right w:val="single" w:sz="4" w:space="0" w:color="auto"/>
            </w:tcBorders>
            <w:shd w:val="clear" w:color="auto" w:fill="auto"/>
            <w:noWrap/>
            <w:vAlign w:val="center"/>
            <w:hideMark/>
          </w:tcPr>
          <w:p w14:paraId="5AFF77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1002070034</w:t>
            </w:r>
          </w:p>
        </w:tc>
        <w:tc>
          <w:tcPr>
            <w:tcW w:w="3700" w:type="dxa"/>
            <w:tcBorders>
              <w:top w:val="nil"/>
              <w:left w:val="nil"/>
              <w:bottom w:val="single" w:sz="4" w:space="0" w:color="auto"/>
              <w:right w:val="single" w:sz="4" w:space="0" w:color="auto"/>
            </w:tcBorders>
            <w:shd w:val="clear" w:color="auto" w:fill="auto"/>
            <w:noWrap/>
            <w:vAlign w:val="center"/>
            <w:hideMark/>
          </w:tcPr>
          <w:p w14:paraId="15A1701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CUSHI</w:t>
            </w:r>
          </w:p>
        </w:tc>
        <w:tc>
          <w:tcPr>
            <w:tcW w:w="1340" w:type="dxa"/>
            <w:tcBorders>
              <w:top w:val="nil"/>
              <w:left w:val="nil"/>
              <w:bottom w:val="single" w:sz="4" w:space="0" w:color="auto"/>
              <w:right w:val="single" w:sz="4" w:space="0" w:color="auto"/>
            </w:tcBorders>
            <w:shd w:val="clear" w:color="auto" w:fill="auto"/>
            <w:noWrap/>
            <w:vAlign w:val="center"/>
            <w:hideMark/>
          </w:tcPr>
          <w:p w14:paraId="6D56FC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D19E1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24F848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011" w:type="dxa"/>
            <w:tcBorders>
              <w:top w:val="nil"/>
              <w:left w:val="nil"/>
              <w:bottom w:val="single" w:sz="4" w:space="0" w:color="auto"/>
              <w:right w:val="single" w:sz="4" w:space="0" w:color="auto"/>
            </w:tcBorders>
            <w:shd w:val="clear" w:color="auto" w:fill="auto"/>
            <w:noWrap/>
            <w:vAlign w:val="center"/>
          </w:tcPr>
          <w:p w14:paraId="63FF0DA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33708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8075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890</w:t>
            </w:r>
          </w:p>
        </w:tc>
        <w:tc>
          <w:tcPr>
            <w:tcW w:w="940" w:type="dxa"/>
            <w:tcBorders>
              <w:top w:val="nil"/>
              <w:left w:val="nil"/>
              <w:bottom w:val="single" w:sz="4" w:space="0" w:color="auto"/>
              <w:right w:val="single" w:sz="4" w:space="0" w:color="auto"/>
            </w:tcBorders>
            <w:shd w:val="clear" w:color="auto" w:fill="auto"/>
            <w:noWrap/>
            <w:vAlign w:val="center"/>
            <w:hideMark/>
          </w:tcPr>
          <w:p w14:paraId="6728D9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1002070070</w:t>
            </w:r>
          </w:p>
        </w:tc>
        <w:tc>
          <w:tcPr>
            <w:tcW w:w="3700" w:type="dxa"/>
            <w:tcBorders>
              <w:top w:val="nil"/>
              <w:left w:val="nil"/>
              <w:bottom w:val="single" w:sz="4" w:space="0" w:color="auto"/>
              <w:right w:val="single" w:sz="4" w:space="0" w:color="auto"/>
            </w:tcBorders>
            <w:shd w:val="clear" w:color="auto" w:fill="auto"/>
            <w:noWrap/>
            <w:vAlign w:val="center"/>
            <w:hideMark/>
          </w:tcPr>
          <w:p w14:paraId="251C16C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PRIMERO DE MAYO</w:t>
            </w:r>
          </w:p>
        </w:tc>
        <w:tc>
          <w:tcPr>
            <w:tcW w:w="1340" w:type="dxa"/>
            <w:tcBorders>
              <w:top w:val="nil"/>
              <w:left w:val="nil"/>
              <w:bottom w:val="single" w:sz="4" w:space="0" w:color="auto"/>
              <w:right w:val="single" w:sz="4" w:space="0" w:color="auto"/>
            </w:tcBorders>
            <w:shd w:val="clear" w:color="auto" w:fill="auto"/>
            <w:noWrap/>
            <w:vAlign w:val="center"/>
            <w:hideMark/>
          </w:tcPr>
          <w:p w14:paraId="41A198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F6CA3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35D9E0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011" w:type="dxa"/>
            <w:tcBorders>
              <w:top w:val="nil"/>
              <w:left w:val="nil"/>
              <w:bottom w:val="single" w:sz="4" w:space="0" w:color="auto"/>
              <w:right w:val="single" w:sz="4" w:space="0" w:color="auto"/>
            </w:tcBorders>
            <w:shd w:val="clear" w:color="auto" w:fill="auto"/>
            <w:noWrap/>
            <w:vAlign w:val="center"/>
          </w:tcPr>
          <w:p w14:paraId="0287EA6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5056FE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60C0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891</w:t>
            </w:r>
          </w:p>
        </w:tc>
        <w:tc>
          <w:tcPr>
            <w:tcW w:w="940" w:type="dxa"/>
            <w:tcBorders>
              <w:top w:val="nil"/>
              <w:left w:val="nil"/>
              <w:bottom w:val="single" w:sz="4" w:space="0" w:color="auto"/>
              <w:right w:val="single" w:sz="4" w:space="0" w:color="auto"/>
            </w:tcBorders>
            <w:shd w:val="clear" w:color="auto" w:fill="auto"/>
            <w:noWrap/>
            <w:vAlign w:val="center"/>
            <w:hideMark/>
          </w:tcPr>
          <w:p w14:paraId="57D468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1002070071</w:t>
            </w:r>
          </w:p>
        </w:tc>
        <w:tc>
          <w:tcPr>
            <w:tcW w:w="3700" w:type="dxa"/>
            <w:tcBorders>
              <w:top w:val="nil"/>
              <w:left w:val="nil"/>
              <w:bottom w:val="single" w:sz="4" w:space="0" w:color="auto"/>
              <w:right w:val="single" w:sz="4" w:space="0" w:color="auto"/>
            </w:tcBorders>
            <w:shd w:val="clear" w:color="auto" w:fill="auto"/>
            <w:noWrap/>
            <w:vAlign w:val="center"/>
            <w:hideMark/>
          </w:tcPr>
          <w:p w14:paraId="0ACB441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PUCARA</w:t>
            </w:r>
          </w:p>
        </w:tc>
        <w:tc>
          <w:tcPr>
            <w:tcW w:w="1340" w:type="dxa"/>
            <w:tcBorders>
              <w:top w:val="nil"/>
              <w:left w:val="nil"/>
              <w:bottom w:val="single" w:sz="4" w:space="0" w:color="auto"/>
              <w:right w:val="single" w:sz="4" w:space="0" w:color="auto"/>
            </w:tcBorders>
            <w:shd w:val="clear" w:color="auto" w:fill="auto"/>
            <w:noWrap/>
            <w:vAlign w:val="center"/>
            <w:hideMark/>
          </w:tcPr>
          <w:p w14:paraId="32FFEB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F0C32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3203EF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011" w:type="dxa"/>
            <w:tcBorders>
              <w:top w:val="nil"/>
              <w:left w:val="nil"/>
              <w:bottom w:val="single" w:sz="4" w:space="0" w:color="auto"/>
              <w:right w:val="single" w:sz="4" w:space="0" w:color="auto"/>
            </w:tcBorders>
            <w:shd w:val="clear" w:color="auto" w:fill="auto"/>
            <w:noWrap/>
            <w:vAlign w:val="center"/>
          </w:tcPr>
          <w:p w14:paraId="5C0DB5D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AAA7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A24A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892</w:t>
            </w:r>
          </w:p>
        </w:tc>
        <w:tc>
          <w:tcPr>
            <w:tcW w:w="940" w:type="dxa"/>
            <w:tcBorders>
              <w:top w:val="nil"/>
              <w:left w:val="nil"/>
              <w:bottom w:val="single" w:sz="4" w:space="0" w:color="auto"/>
              <w:right w:val="single" w:sz="4" w:space="0" w:color="auto"/>
            </w:tcBorders>
            <w:shd w:val="clear" w:color="auto" w:fill="auto"/>
            <w:noWrap/>
            <w:vAlign w:val="center"/>
            <w:hideMark/>
          </w:tcPr>
          <w:p w14:paraId="491303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1002070073</w:t>
            </w:r>
          </w:p>
        </w:tc>
        <w:tc>
          <w:tcPr>
            <w:tcW w:w="3700" w:type="dxa"/>
            <w:tcBorders>
              <w:top w:val="nil"/>
              <w:left w:val="nil"/>
              <w:bottom w:val="single" w:sz="4" w:space="0" w:color="auto"/>
              <w:right w:val="single" w:sz="4" w:space="0" w:color="auto"/>
            </w:tcBorders>
            <w:shd w:val="clear" w:color="auto" w:fill="auto"/>
            <w:noWrap/>
            <w:vAlign w:val="center"/>
            <w:hideMark/>
          </w:tcPr>
          <w:p w14:paraId="79773E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CARAMPAYOG</w:t>
            </w:r>
          </w:p>
        </w:tc>
        <w:tc>
          <w:tcPr>
            <w:tcW w:w="1340" w:type="dxa"/>
            <w:tcBorders>
              <w:top w:val="nil"/>
              <w:left w:val="nil"/>
              <w:bottom w:val="single" w:sz="4" w:space="0" w:color="auto"/>
              <w:right w:val="single" w:sz="4" w:space="0" w:color="auto"/>
            </w:tcBorders>
            <w:shd w:val="clear" w:color="auto" w:fill="auto"/>
            <w:noWrap/>
            <w:vAlign w:val="center"/>
            <w:hideMark/>
          </w:tcPr>
          <w:p w14:paraId="6E9CB6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D1074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4B5DD5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011" w:type="dxa"/>
            <w:tcBorders>
              <w:top w:val="nil"/>
              <w:left w:val="nil"/>
              <w:bottom w:val="single" w:sz="4" w:space="0" w:color="auto"/>
              <w:right w:val="single" w:sz="4" w:space="0" w:color="auto"/>
            </w:tcBorders>
            <w:shd w:val="clear" w:color="auto" w:fill="auto"/>
            <w:noWrap/>
            <w:vAlign w:val="center"/>
          </w:tcPr>
          <w:p w14:paraId="69D976A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3DE991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FB3F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893</w:t>
            </w:r>
          </w:p>
        </w:tc>
        <w:tc>
          <w:tcPr>
            <w:tcW w:w="940" w:type="dxa"/>
            <w:tcBorders>
              <w:top w:val="nil"/>
              <w:left w:val="nil"/>
              <w:bottom w:val="single" w:sz="4" w:space="0" w:color="auto"/>
              <w:right w:val="single" w:sz="4" w:space="0" w:color="auto"/>
            </w:tcBorders>
            <w:shd w:val="clear" w:color="auto" w:fill="auto"/>
            <w:noWrap/>
            <w:vAlign w:val="center"/>
            <w:hideMark/>
          </w:tcPr>
          <w:p w14:paraId="20CFFE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1002080026</w:t>
            </w:r>
          </w:p>
        </w:tc>
        <w:tc>
          <w:tcPr>
            <w:tcW w:w="3700" w:type="dxa"/>
            <w:tcBorders>
              <w:top w:val="nil"/>
              <w:left w:val="nil"/>
              <w:bottom w:val="single" w:sz="4" w:space="0" w:color="auto"/>
              <w:right w:val="single" w:sz="4" w:space="0" w:color="auto"/>
            </w:tcBorders>
            <w:shd w:val="clear" w:color="auto" w:fill="auto"/>
            <w:noWrap/>
            <w:vAlign w:val="center"/>
            <w:hideMark/>
          </w:tcPr>
          <w:p w14:paraId="6659BC0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ASNACOCHA</w:t>
            </w:r>
          </w:p>
        </w:tc>
        <w:tc>
          <w:tcPr>
            <w:tcW w:w="1340" w:type="dxa"/>
            <w:tcBorders>
              <w:top w:val="nil"/>
              <w:left w:val="nil"/>
              <w:bottom w:val="single" w:sz="4" w:space="0" w:color="auto"/>
              <w:right w:val="single" w:sz="4" w:space="0" w:color="auto"/>
            </w:tcBorders>
            <w:shd w:val="clear" w:color="auto" w:fill="auto"/>
            <w:noWrap/>
            <w:vAlign w:val="center"/>
            <w:hideMark/>
          </w:tcPr>
          <w:p w14:paraId="1B8F76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9C195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AMBO</w:t>
            </w:r>
          </w:p>
        </w:tc>
        <w:tc>
          <w:tcPr>
            <w:tcW w:w="2720" w:type="dxa"/>
            <w:tcBorders>
              <w:top w:val="nil"/>
              <w:left w:val="nil"/>
              <w:bottom w:val="single" w:sz="4" w:space="0" w:color="auto"/>
              <w:right w:val="single" w:sz="4" w:space="0" w:color="auto"/>
            </w:tcBorders>
            <w:shd w:val="clear" w:color="auto" w:fill="auto"/>
            <w:noWrap/>
            <w:vAlign w:val="center"/>
            <w:hideMark/>
          </w:tcPr>
          <w:p w14:paraId="429974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TOMAY KICHWA</w:t>
            </w:r>
          </w:p>
        </w:tc>
        <w:tc>
          <w:tcPr>
            <w:tcW w:w="1011" w:type="dxa"/>
            <w:tcBorders>
              <w:top w:val="nil"/>
              <w:left w:val="nil"/>
              <w:bottom w:val="single" w:sz="4" w:space="0" w:color="auto"/>
              <w:right w:val="single" w:sz="4" w:space="0" w:color="auto"/>
            </w:tcBorders>
            <w:shd w:val="clear" w:color="auto" w:fill="auto"/>
            <w:noWrap/>
            <w:vAlign w:val="center"/>
          </w:tcPr>
          <w:p w14:paraId="14148FD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88019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A523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894</w:t>
            </w:r>
          </w:p>
        </w:tc>
        <w:tc>
          <w:tcPr>
            <w:tcW w:w="940" w:type="dxa"/>
            <w:tcBorders>
              <w:top w:val="nil"/>
              <w:left w:val="nil"/>
              <w:bottom w:val="single" w:sz="4" w:space="0" w:color="auto"/>
              <w:right w:val="single" w:sz="4" w:space="0" w:color="auto"/>
            </w:tcBorders>
            <w:shd w:val="clear" w:color="auto" w:fill="auto"/>
            <w:noWrap/>
            <w:vAlign w:val="center"/>
            <w:hideMark/>
          </w:tcPr>
          <w:p w14:paraId="0356E0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1003010042</w:t>
            </w:r>
          </w:p>
        </w:tc>
        <w:tc>
          <w:tcPr>
            <w:tcW w:w="3700" w:type="dxa"/>
            <w:tcBorders>
              <w:top w:val="nil"/>
              <w:left w:val="nil"/>
              <w:bottom w:val="single" w:sz="4" w:space="0" w:color="auto"/>
              <w:right w:val="single" w:sz="4" w:space="0" w:color="auto"/>
            </w:tcBorders>
            <w:shd w:val="clear" w:color="auto" w:fill="auto"/>
            <w:noWrap/>
            <w:vAlign w:val="center"/>
            <w:hideMark/>
          </w:tcPr>
          <w:p w14:paraId="36E7706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TANTANA</w:t>
            </w:r>
          </w:p>
        </w:tc>
        <w:tc>
          <w:tcPr>
            <w:tcW w:w="1340" w:type="dxa"/>
            <w:tcBorders>
              <w:top w:val="nil"/>
              <w:left w:val="nil"/>
              <w:bottom w:val="single" w:sz="4" w:space="0" w:color="auto"/>
              <w:right w:val="single" w:sz="4" w:space="0" w:color="auto"/>
            </w:tcBorders>
            <w:shd w:val="clear" w:color="auto" w:fill="auto"/>
            <w:noWrap/>
            <w:vAlign w:val="center"/>
            <w:hideMark/>
          </w:tcPr>
          <w:p w14:paraId="67D084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56B7A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DOS DE MAYO</w:t>
            </w:r>
          </w:p>
        </w:tc>
        <w:tc>
          <w:tcPr>
            <w:tcW w:w="2720" w:type="dxa"/>
            <w:tcBorders>
              <w:top w:val="nil"/>
              <w:left w:val="nil"/>
              <w:bottom w:val="single" w:sz="4" w:space="0" w:color="auto"/>
              <w:right w:val="single" w:sz="4" w:space="0" w:color="auto"/>
            </w:tcBorders>
            <w:shd w:val="clear" w:color="auto" w:fill="auto"/>
            <w:noWrap/>
            <w:vAlign w:val="center"/>
            <w:hideMark/>
          </w:tcPr>
          <w:p w14:paraId="4755DC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1011" w:type="dxa"/>
            <w:tcBorders>
              <w:top w:val="nil"/>
              <w:left w:val="nil"/>
              <w:bottom w:val="single" w:sz="4" w:space="0" w:color="auto"/>
              <w:right w:val="single" w:sz="4" w:space="0" w:color="auto"/>
            </w:tcBorders>
            <w:shd w:val="clear" w:color="auto" w:fill="auto"/>
            <w:noWrap/>
            <w:vAlign w:val="center"/>
          </w:tcPr>
          <w:p w14:paraId="440B81D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81C862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66BB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895</w:t>
            </w:r>
          </w:p>
        </w:tc>
        <w:tc>
          <w:tcPr>
            <w:tcW w:w="940" w:type="dxa"/>
            <w:tcBorders>
              <w:top w:val="nil"/>
              <w:left w:val="nil"/>
              <w:bottom w:val="single" w:sz="4" w:space="0" w:color="auto"/>
              <w:right w:val="single" w:sz="4" w:space="0" w:color="auto"/>
            </w:tcBorders>
            <w:shd w:val="clear" w:color="auto" w:fill="auto"/>
            <w:noWrap/>
            <w:vAlign w:val="center"/>
            <w:hideMark/>
          </w:tcPr>
          <w:p w14:paraId="41399E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1003010043</w:t>
            </w:r>
          </w:p>
        </w:tc>
        <w:tc>
          <w:tcPr>
            <w:tcW w:w="3700" w:type="dxa"/>
            <w:tcBorders>
              <w:top w:val="nil"/>
              <w:left w:val="nil"/>
              <w:bottom w:val="single" w:sz="4" w:space="0" w:color="auto"/>
              <w:right w:val="single" w:sz="4" w:space="0" w:color="auto"/>
            </w:tcBorders>
            <w:shd w:val="clear" w:color="auto" w:fill="auto"/>
            <w:noWrap/>
            <w:vAlign w:val="center"/>
            <w:hideMark/>
          </w:tcPr>
          <w:p w14:paraId="5A7155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PATOPAMPA</w:t>
            </w:r>
          </w:p>
        </w:tc>
        <w:tc>
          <w:tcPr>
            <w:tcW w:w="1340" w:type="dxa"/>
            <w:tcBorders>
              <w:top w:val="nil"/>
              <w:left w:val="nil"/>
              <w:bottom w:val="single" w:sz="4" w:space="0" w:color="auto"/>
              <w:right w:val="single" w:sz="4" w:space="0" w:color="auto"/>
            </w:tcBorders>
            <w:shd w:val="clear" w:color="auto" w:fill="auto"/>
            <w:noWrap/>
            <w:vAlign w:val="center"/>
            <w:hideMark/>
          </w:tcPr>
          <w:p w14:paraId="48E074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5D313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DOS DE MAYO</w:t>
            </w:r>
          </w:p>
        </w:tc>
        <w:tc>
          <w:tcPr>
            <w:tcW w:w="2720" w:type="dxa"/>
            <w:tcBorders>
              <w:top w:val="nil"/>
              <w:left w:val="nil"/>
              <w:bottom w:val="single" w:sz="4" w:space="0" w:color="auto"/>
              <w:right w:val="single" w:sz="4" w:space="0" w:color="auto"/>
            </w:tcBorders>
            <w:shd w:val="clear" w:color="auto" w:fill="auto"/>
            <w:noWrap/>
            <w:vAlign w:val="center"/>
            <w:hideMark/>
          </w:tcPr>
          <w:p w14:paraId="6D98C6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w:t>
            </w:r>
          </w:p>
        </w:tc>
        <w:tc>
          <w:tcPr>
            <w:tcW w:w="1011" w:type="dxa"/>
            <w:tcBorders>
              <w:top w:val="nil"/>
              <w:left w:val="nil"/>
              <w:bottom w:val="single" w:sz="4" w:space="0" w:color="auto"/>
              <w:right w:val="single" w:sz="4" w:space="0" w:color="auto"/>
            </w:tcBorders>
            <w:shd w:val="clear" w:color="auto" w:fill="auto"/>
            <w:noWrap/>
            <w:vAlign w:val="center"/>
          </w:tcPr>
          <w:p w14:paraId="18FC0A1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930801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533F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896</w:t>
            </w:r>
          </w:p>
        </w:tc>
        <w:tc>
          <w:tcPr>
            <w:tcW w:w="940" w:type="dxa"/>
            <w:tcBorders>
              <w:top w:val="nil"/>
              <w:left w:val="nil"/>
              <w:bottom w:val="single" w:sz="4" w:space="0" w:color="auto"/>
              <w:right w:val="single" w:sz="4" w:space="0" w:color="auto"/>
            </w:tcBorders>
            <w:shd w:val="clear" w:color="auto" w:fill="auto"/>
            <w:noWrap/>
            <w:vAlign w:val="center"/>
            <w:hideMark/>
          </w:tcPr>
          <w:p w14:paraId="29BA56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1003110059</w:t>
            </w:r>
          </w:p>
        </w:tc>
        <w:tc>
          <w:tcPr>
            <w:tcW w:w="3700" w:type="dxa"/>
            <w:tcBorders>
              <w:top w:val="nil"/>
              <w:left w:val="nil"/>
              <w:bottom w:val="single" w:sz="4" w:space="0" w:color="auto"/>
              <w:right w:val="single" w:sz="4" w:space="0" w:color="auto"/>
            </w:tcBorders>
            <w:shd w:val="clear" w:color="auto" w:fill="auto"/>
            <w:noWrap/>
            <w:vAlign w:val="center"/>
            <w:hideMark/>
          </w:tcPr>
          <w:p w14:paraId="6C914D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UTUTO</w:t>
            </w:r>
          </w:p>
        </w:tc>
        <w:tc>
          <w:tcPr>
            <w:tcW w:w="1340" w:type="dxa"/>
            <w:tcBorders>
              <w:top w:val="nil"/>
              <w:left w:val="nil"/>
              <w:bottom w:val="single" w:sz="4" w:space="0" w:color="auto"/>
              <w:right w:val="single" w:sz="4" w:space="0" w:color="auto"/>
            </w:tcBorders>
            <w:shd w:val="clear" w:color="auto" w:fill="auto"/>
            <w:noWrap/>
            <w:vAlign w:val="center"/>
            <w:hideMark/>
          </w:tcPr>
          <w:p w14:paraId="1D6203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43A37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DOS DE MAYO</w:t>
            </w:r>
          </w:p>
        </w:tc>
        <w:tc>
          <w:tcPr>
            <w:tcW w:w="2720" w:type="dxa"/>
            <w:tcBorders>
              <w:top w:val="nil"/>
              <w:left w:val="nil"/>
              <w:bottom w:val="single" w:sz="4" w:space="0" w:color="auto"/>
              <w:right w:val="single" w:sz="4" w:space="0" w:color="auto"/>
            </w:tcBorders>
            <w:shd w:val="clear" w:color="auto" w:fill="auto"/>
            <w:noWrap/>
            <w:vAlign w:val="center"/>
            <w:hideMark/>
          </w:tcPr>
          <w:p w14:paraId="587504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MARIAS</w:t>
            </w:r>
          </w:p>
        </w:tc>
        <w:tc>
          <w:tcPr>
            <w:tcW w:w="1011" w:type="dxa"/>
            <w:tcBorders>
              <w:top w:val="nil"/>
              <w:left w:val="nil"/>
              <w:bottom w:val="single" w:sz="4" w:space="0" w:color="auto"/>
              <w:right w:val="single" w:sz="4" w:space="0" w:color="auto"/>
            </w:tcBorders>
            <w:shd w:val="clear" w:color="auto" w:fill="auto"/>
            <w:noWrap/>
            <w:vAlign w:val="center"/>
          </w:tcPr>
          <w:p w14:paraId="1C306F7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1441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ADFE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897</w:t>
            </w:r>
          </w:p>
        </w:tc>
        <w:tc>
          <w:tcPr>
            <w:tcW w:w="940" w:type="dxa"/>
            <w:tcBorders>
              <w:top w:val="nil"/>
              <w:left w:val="nil"/>
              <w:bottom w:val="single" w:sz="4" w:space="0" w:color="auto"/>
              <w:right w:val="single" w:sz="4" w:space="0" w:color="auto"/>
            </w:tcBorders>
            <w:shd w:val="clear" w:color="auto" w:fill="auto"/>
            <w:noWrap/>
            <w:vAlign w:val="center"/>
            <w:hideMark/>
          </w:tcPr>
          <w:p w14:paraId="420CCE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1003110075</w:t>
            </w:r>
          </w:p>
        </w:tc>
        <w:tc>
          <w:tcPr>
            <w:tcW w:w="3700" w:type="dxa"/>
            <w:tcBorders>
              <w:top w:val="nil"/>
              <w:left w:val="nil"/>
              <w:bottom w:val="single" w:sz="4" w:space="0" w:color="auto"/>
              <w:right w:val="single" w:sz="4" w:space="0" w:color="auto"/>
            </w:tcBorders>
            <w:shd w:val="clear" w:color="auto" w:fill="auto"/>
            <w:noWrap/>
            <w:vAlign w:val="center"/>
            <w:hideMark/>
          </w:tcPr>
          <w:p w14:paraId="0062C62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MILAGROS</w:t>
            </w:r>
          </w:p>
        </w:tc>
        <w:tc>
          <w:tcPr>
            <w:tcW w:w="1340" w:type="dxa"/>
            <w:tcBorders>
              <w:top w:val="nil"/>
              <w:left w:val="nil"/>
              <w:bottom w:val="single" w:sz="4" w:space="0" w:color="auto"/>
              <w:right w:val="single" w:sz="4" w:space="0" w:color="auto"/>
            </w:tcBorders>
            <w:shd w:val="clear" w:color="auto" w:fill="auto"/>
            <w:noWrap/>
            <w:vAlign w:val="center"/>
            <w:hideMark/>
          </w:tcPr>
          <w:p w14:paraId="68589C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A6CA4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DOS DE MAYO</w:t>
            </w:r>
          </w:p>
        </w:tc>
        <w:tc>
          <w:tcPr>
            <w:tcW w:w="2720" w:type="dxa"/>
            <w:tcBorders>
              <w:top w:val="nil"/>
              <w:left w:val="nil"/>
              <w:bottom w:val="single" w:sz="4" w:space="0" w:color="auto"/>
              <w:right w:val="single" w:sz="4" w:space="0" w:color="auto"/>
            </w:tcBorders>
            <w:shd w:val="clear" w:color="auto" w:fill="auto"/>
            <w:noWrap/>
            <w:vAlign w:val="center"/>
            <w:hideMark/>
          </w:tcPr>
          <w:p w14:paraId="25029E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MARIAS</w:t>
            </w:r>
          </w:p>
        </w:tc>
        <w:tc>
          <w:tcPr>
            <w:tcW w:w="1011" w:type="dxa"/>
            <w:tcBorders>
              <w:top w:val="nil"/>
              <w:left w:val="nil"/>
              <w:bottom w:val="single" w:sz="4" w:space="0" w:color="auto"/>
              <w:right w:val="single" w:sz="4" w:space="0" w:color="auto"/>
            </w:tcBorders>
            <w:shd w:val="clear" w:color="auto" w:fill="auto"/>
            <w:noWrap/>
            <w:vAlign w:val="center"/>
          </w:tcPr>
          <w:p w14:paraId="7083D87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409656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2261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898</w:t>
            </w:r>
          </w:p>
        </w:tc>
        <w:tc>
          <w:tcPr>
            <w:tcW w:w="940" w:type="dxa"/>
            <w:tcBorders>
              <w:top w:val="nil"/>
              <w:left w:val="nil"/>
              <w:bottom w:val="single" w:sz="4" w:space="0" w:color="auto"/>
              <w:right w:val="single" w:sz="4" w:space="0" w:color="auto"/>
            </w:tcBorders>
            <w:shd w:val="clear" w:color="auto" w:fill="auto"/>
            <w:noWrap/>
            <w:vAlign w:val="center"/>
            <w:hideMark/>
          </w:tcPr>
          <w:p w14:paraId="0B0587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1003110111</w:t>
            </w:r>
          </w:p>
        </w:tc>
        <w:tc>
          <w:tcPr>
            <w:tcW w:w="3700" w:type="dxa"/>
            <w:tcBorders>
              <w:top w:val="nil"/>
              <w:left w:val="nil"/>
              <w:bottom w:val="single" w:sz="4" w:space="0" w:color="auto"/>
              <w:right w:val="single" w:sz="4" w:space="0" w:color="auto"/>
            </w:tcBorders>
            <w:shd w:val="clear" w:color="auto" w:fill="auto"/>
            <w:noWrap/>
            <w:vAlign w:val="center"/>
            <w:hideMark/>
          </w:tcPr>
          <w:p w14:paraId="6E28A6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NATINCOCHA</w:t>
            </w:r>
          </w:p>
        </w:tc>
        <w:tc>
          <w:tcPr>
            <w:tcW w:w="1340" w:type="dxa"/>
            <w:tcBorders>
              <w:top w:val="nil"/>
              <w:left w:val="nil"/>
              <w:bottom w:val="single" w:sz="4" w:space="0" w:color="auto"/>
              <w:right w:val="single" w:sz="4" w:space="0" w:color="auto"/>
            </w:tcBorders>
            <w:shd w:val="clear" w:color="auto" w:fill="auto"/>
            <w:noWrap/>
            <w:vAlign w:val="center"/>
            <w:hideMark/>
          </w:tcPr>
          <w:p w14:paraId="28896B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AF39A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DOS DE MAYO</w:t>
            </w:r>
          </w:p>
        </w:tc>
        <w:tc>
          <w:tcPr>
            <w:tcW w:w="2720" w:type="dxa"/>
            <w:tcBorders>
              <w:top w:val="nil"/>
              <w:left w:val="nil"/>
              <w:bottom w:val="single" w:sz="4" w:space="0" w:color="auto"/>
              <w:right w:val="single" w:sz="4" w:space="0" w:color="auto"/>
            </w:tcBorders>
            <w:shd w:val="clear" w:color="auto" w:fill="auto"/>
            <w:noWrap/>
            <w:vAlign w:val="center"/>
            <w:hideMark/>
          </w:tcPr>
          <w:p w14:paraId="2E806F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MARIAS</w:t>
            </w:r>
          </w:p>
        </w:tc>
        <w:tc>
          <w:tcPr>
            <w:tcW w:w="1011" w:type="dxa"/>
            <w:tcBorders>
              <w:top w:val="nil"/>
              <w:left w:val="nil"/>
              <w:bottom w:val="single" w:sz="4" w:space="0" w:color="auto"/>
              <w:right w:val="single" w:sz="4" w:space="0" w:color="auto"/>
            </w:tcBorders>
            <w:shd w:val="clear" w:color="auto" w:fill="auto"/>
            <w:noWrap/>
            <w:vAlign w:val="center"/>
          </w:tcPr>
          <w:p w14:paraId="104361B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1F21C3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830C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899</w:t>
            </w:r>
          </w:p>
        </w:tc>
        <w:tc>
          <w:tcPr>
            <w:tcW w:w="940" w:type="dxa"/>
            <w:tcBorders>
              <w:top w:val="nil"/>
              <w:left w:val="nil"/>
              <w:bottom w:val="single" w:sz="4" w:space="0" w:color="auto"/>
              <w:right w:val="single" w:sz="4" w:space="0" w:color="auto"/>
            </w:tcBorders>
            <w:shd w:val="clear" w:color="auto" w:fill="auto"/>
            <w:noWrap/>
            <w:vAlign w:val="center"/>
            <w:hideMark/>
          </w:tcPr>
          <w:p w14:paraId="797B22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1003110117</w:t>
            </w:r>
          </w:p>
        </w:tc>
        <w:tc>
          <w:tcPr>
            <w:tcW w:w="3700" w:type="dxa"/>
            <w:tcBorders>
              <w:top w:val="nil"/>
              <w:left w:val="nil"/>
              <w:bottom w:val="single" w:sz="4" w:space="0" w:color="auto"/>
              <w:right w:val="single" w:sz="4" w:space="0" w:color="auto"/>
            </w:tcBorders>
            <w:shd w:val="clear" w:color="auto" w:fill="auto"/>
            <w:noWrap/>
            <w:vAlign w:val="center"/>
            <w:hideMark/>
          </w:tcPr>
          <w:p w14:paraId="03E3101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TANTACOTO</w:t>
            </w:r>
          </w:p>
        </w:tc>
        <w:tc>
          <w:tcPr>
            <w:tcW w:w="1340" w:type="dxa"/>
            <w:tcBorders>
              <w:top w:val="nil"/>
              <w:left w:val="nil"/>
              <w:bottom w:val="single" w:sz="4" w:space="0" w:color="auto"/>
              <w:right w:val="single" w:sz="4" w:space="0" w:color="auto"/>
            </w:tcBorders>
            <w:shd w:val="clear" w:color="auto" w:fill="auto"/>
            <w:noWrap/>
            <w:vAlign w:val="center"/>
            <w:hideMark/>
          </w:tcPr>
          <w:p w14:paraId="38ED6A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723F4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DOS DE MAYO</w:t>
            </w:r>
          </w:p>
        </w:tc>
        <w:tc>
          <w:tcPr>
            <w:tcW w:w="2720" w:type="dxa"/>
            <w:tcBorders>
              <w:top w:val="nil"/>
              <w:left w:val="nil"/>
              <w:bottom w:val="single" w:sz="4" w:space="0" w:color="auto"/>
              <w:right w:val="single" w:sz="4" w:space="0" w:color="auto"/>
            </w:tcBorders>
            <w:shd w:val="clear" w:color="auto" w:fill="auto"/>
            <w:noWrap/>
            <w:vAlign w:val="center"/>
            <w:hideMark/>
          </w:tcPr>
          <w:p w14:paraId="096017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MARIAS</w:t>
            </w:r>
          </w:p>
        </w:tc>
        <w:tc>
          <w:tcPr>
            <w:tcW w:w="1011" w:type="dxa"/>
            <w:tcBorders>
              <w:top w:val="nil"/>
              <w:left w:val="nil"/>
              <w:bottom w:val="single" w:sz="4" w:space="0" w:color="auto"/>
              <w:right w:val="single" w:sz="4" w:space="0" w:color="auto"/>
            </w:tcBorders>
            <w:shd w:val="clear" w:color="auto" w:fill="auto"/>
            <w:noWrap/>
            <w:vAlign w:val="center"/>
          </w:tcPr>
          <w:p w14:paraId="46742D1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69FC11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31AD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900</w:t>
            </w:r>
          </w:p>
        </w:tc>
        <w:tc>
          <w:tcPr>
            <w:tcW w:w="940" w:type="dxa"/>
            <w:tcBorders>
              <w:top w:val="nil"/>
              <w:left w:val="nil"/>
              <w:bottom w:val="single" w:sz="4" w:space="0" w:color="auto"/>
              <w:right w:val="single" w:sz="4" w:space="0" w:color="auto"/>
            </w:tcBorders>
            <w:shd w:val="clear" w:color="auto" w:fill="auto"/>
            <w:noWrap/>
            <w:vAlign w:val="center"/>
            <w:hideMark/>
          </w:tcPr>
          <w:p w14:paraId="3CD00B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1003110123</w:t>
            </w:r>
          </w:p>
        </w:tc>
        <w:tc>
          <w:tcPr>
            <w:tcW w:w="3700" w:type="dxa"/>
            <w:tcBorders>
              <w:top w:val="nil"/>
              <w:left w:val="nil"/>
              <w:bottom w:val="single" w:sz="4" w:space="0" w:color="auto"/>
              <w:right w:val="single" w:sz="4" w:space="0" w:color="auto"/>
            </w:tcBorders>
            <w:shd w:val="clear" w:color="auto" w:fill="auto"/>
            <w:noWrap/>
            <w:vAlign w:val="center"/>
            <w:hideMark/>
          </w:tcPr>
          <w:p w14:paraId="144892B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TICTE</w:t>
            </w:r>
          </w:p>
        </w:tc>
        <w:tc>
          <w:tcPr>
            <w:tcW w:w="1340" w:type="dxa"/>
            <w:tcBorders>
              <w:top w:val="nil"/>
              <w:left w:val="nil"/>
              <w:bottom w:val="single" w:sz="4" w:space="0" w:color="auto"/>
              <w:right w:val="single" w:sz="4" w:space="0" w:color="auto"/>
            </w:tcBorders>
            <w:shd w:val="clear" w:color="auto" w:fill="auto"/>
            <w:noWrap/>
            <w:vAlign w:val="center"/>
            <w:hideMark/>
          </w:tcPr>
          <w:p w14:paraId="3F321F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0F4E5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DOS DE MAYO</w:t>
            </w:r>
          </w:p>
        </w:tc>
        <w:tc>
          <w:tcPr>
            <w:tcW w:w="2720" w:type="dxa"/>
            <w:tcBorders>
              <w:top w:val="nil"/>
              <w:left w:val="nil"/>
              <w:bottom w:val="single" w:sz="4" w:space="0" w:color="auto"/>
              <w:right w:val="single" w:sz="4" w:space="0" w:color="auto"/>
            </w:tcBorders>
            <w:shd w:val="clear" w:color="auto" w:fill="auto"/>
            <w:noWrap/>
            <w:vAlign w:val="center"/>
            <w:hideMark/>
          </w:tcPr>
          <w:p w14:paraId="4E19AE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MARIAS</w:t>
            </w:r>
          </w:p>
        </w:tc>
        <w:tc>
          <w:tcPr>
            <w:tcW w:w="1011" w:type="dxa"/>
            <w:tcBorders>
              <w:top w:val="nil"/>
              <w:left w:val="nil"/>
              <w:bottom w:val="single" w:sz="4" w:space="0" w:color="auto"/>
              <w:right w:val="single" w:sz="4" w:space="0" w:color="auto"/>
            </w:tcBorders>
            <w:shd w:val="clear" w:color="auto" w:fill="auto"/>
            <w:noWrap/>
            <w:vAlign w:val="center"/>
          </w:tcPr>
          <w:p w14:paraId="4A50BE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7E2C5E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C07F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901</w:t>
            </w:r>
          </w:p>
        </w:tc>
        <w:tc>
          <w:tcPr>
            <w:tcW w:w="940" w:type="dxa"/>
            <w:tcBorders>
              <w:top w:val="nil"/>
              <w:left w:val="nil"/>
              <w:bottom w:val="single" w:sz="4" w:space="0" w:color="auto"/>
              <w:right w:val="single" w:sz="4" w:space="0" w:color="auto"/>
            </w:tcBorders>
            <w:shd w:val="clear" w:color="auto" w:fill="auto"/>
            <w:noWrap/>
            <w:vAlign w:val="center"/>
            <w:hideMark/>
          </w:tcPr>
          <w:p w14:paraId="38DEB4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1004010009</w:t>
            </w:r>
          </w:p>
        </w:tc>
        <w:tc>
          <w:tcPr>
            <w:tcW w:w="3700" w:type="dxa"/>
            <w:tcBorders>
              <w:top w:val="nil"/>
              <w:left w:val="nil"/>
              <w:bottom w:val="single" w:sz="4" w:space="0" w:color="auto"/>
              <w:right w:val="single" w:sz="4" w:space="0" w:color="auto"/>
            </w:tcBorders>
            <w:shd w:val="clear" w:color="auto" w:fill="auto"/>
            <w:noWrap/>
            <w:vAlign w:val="center"/>
            <w:hideMark/>
          </w:tcPr>
          <w:p w14:paraId="52CF0F6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CULLCUY</w:t>
            </w:r>
          </w:p>
        </w:tc>
        <w:tc>
          <w:tcPr>
            <w:tcW w:w="1340" w:type="dxa"/>
            <w:tcBorders>
              <w:top w:val="nil"/>
              <w:left w:val="nil"/>
              <w:bottom w:val="single" w:sz="4" w:space="0" w:color="auto"/>
              <w:right w:val="single" w:sz="4" w:space="0" w:color="auto"/>
            </w:tcBorders>
            <w:shd w:val="clear" w:color="auto" w:fill="auto"/>
            <w:noWrap/>
            <w:vAlign w:val="center"/>
            <w:hideMark/>
          </w:tcPr>
          <w:p w14:paraId="6C8DFA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DBE50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2930F2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1011" w:type="dxa"/>
            <w:tcBorders>
              <w:top w:val="nil"/>
              <w:left w:val="nil"/>
              <w:bottom w:val="single" w:sz="4" w:space="0" w:color="auto"/>
              <w:right w:val="single" w:sz="4" w:space="0" w:color="auto"/>
            </w:tcBorders>
            <w:shd w:val="clear" w:color="auto" w:fill="auto"/>
            <w:noWrap/>
            <w:vAlign w:val="center"/>
          </w:tcPr>
          <w:p w14:paraId="55CA2B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CDF27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CFE9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902</w:t>
            </w:r>
          </w:p>
        </w:tc>
        <w:tc>
          <w:tcPr>
            <w:tcW w:w="940" w:type="dxa"/>
            <w:tcBorders>
              <w:top w:val="nil"/>
              <w:left w:val="nil"/>
              <w:bottom w:val="single" w:sz="4" w:space="0" w:color="auto"/>
              <w:right w:val="single" w:sz="4" w:space="0" w:color="auto"/>
            </w:tcBorders>
            <w:shd w:val="clear" w:color="auto" w:fill="auto"/>
            <w:noWrap/>
            <w:vAlign w:val="center"/>
            <w:hideMark/>
          </w:tcPr>
          <w:p w14:paraId="002B29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1004010015</w:t>
            </w:r>
          </w:p>
        </w:tc>
        <w:tc>
          <w:tcPr>
            <w:tcW w:w="3700" w:type="dxa"/>
            <w:tcBorders>
              <w:top w:val="nil"/>
              <w:left w:val="nil"/>
              <w:bottom w:val="single" w:sz="4" w:space="0" w:color="auto"/>
              <w:right w:val="single" w:sz="4" w:space="0" w:color="auto"/>
            </w:tcBorders>
            <w:shd w:val="clear" w:color="auto" w:fill="auto"/>
            <w:noWrap/>
            <w:vAlign w:val="center"/>
            <w:hideMark/>
          </w:tcPr>
          <w:p w14:paraId="12D3A9F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BELLO PROGRESO</w:t>
            </w:r>
          </w:p>
        </w:tc>
        <w:tc>
          <w:tcPr>
            <w:tcW w:w="1340" w:type="dxa"/>
            <w:tcBorders>
              <w:top w:val="nil"/>
              <w:left w:val="nil"/>
              <w:bottom w:val="single" w:sz="4" w:space="0" w:color="auto"/>
              <w:right w:val="single" w:sz="4" w:space="0" w:color="auto"/>
            </w:tcBorders>
            <w:shd w:val="clear" w:color="auto" w:fill="auto"/>
            <w:noWrap/>
            <w:vAlign w:val="center"/>
            <w:hideMark/>
          </w:tcPr>
          <w:p w14:paraId="5D2BA6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E9688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200CF2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1011" w:type="dxa"/>
            <w:tcBorders>
              <w:top w:val="nil"/>
              <w:left w:val="nil"/>
              <w:bottom w:val="single" w:sz="4" w:space="0" w:color="auto"/>
              <w:right w:val="single" w:sz="4" w:space="0" w:color="auto"/>
            </w:tcBorders>
            <w:shd w:val="clear" w:color="auto" w:fill="auto"/>
            <w:noWrap/>
            <w:vAlign w:val="center"/>
          </w:tcPr>
          <w:p w14:paraId="2BCB99F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45AB6D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FC04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903</w:t>
            </w:r>
          </w:p>
        </w:tc>
        <w:tc>
          <w:tcPr>
            <w:tcW w:w="940" w:type="dxa"/>
            <w:tcBorders>
              <w:top w:val="nil"/>
              <w:left w:val="nil"/>
              <w:bottom w:val="single" w:sz="4" w:space="0" w:color="auto"/>
              <w:right w:val="single" w:sz="4" w:space="0" w:color="auto"/>
            </w:tcBorders>
            <w:shd w:val="clear" w:color="auto" w:fill="auto"/>
            <w:noWrap/>
            <w:vAlign w:val="center"/>
            <w:hideMark/>
          </w:tcPr>
          <w:p w14:paraId="7A4139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1004010031</w:t>
            </w:r>
          </w:p>
        </w:tc>
        <w:tc>
          <w:tcPr>
            <w:tcW w:w="3700" w:type="dxa"/>
            <w:tcBorders>
              <w:top w:val="nil"/>
              <w:left w:val="nil"/>
              <w:bottom w:val="single" w:sz="4" w:space="0" w:color="auto"/>
              <w:right w:val="single" w:sz="4" w:space="0" w:color="auto"/>
            </w:tcBorders>
            <w:shd w:val="clear" w:color="auto" w:fill="auto"/>
            <w:noWrap/>
            <w:vAlign w:val="center"/>
            <w:hideMark/>
          </w:tcPr>
          <w:p w14:paraId="334622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RONDOBAMBA</w:t>
            </w:r>
          </w:p>
        </w:tc>
        <w:tc>
          <w:tcPr>
            <w:tcW w:w="1340" w:type="dxa"/>
            <w:tcBorders>
              <w:top w:val="nil"/>
              <w:left w:val="nil"/>
              <w:bottom w:val="single" w:sz="4" w:space="0" w:color="auto"/>
              <w:right w:val="single" w:sz="4" w:space="0" w:color="auto"/>
            </w:tcBorders>
            <w:shd w:val="clear" w:color="auto" w:fill="auto"/>
            <w:noWrap/>
            <w:vAlign w:val="center"/>
            <w:hideMark/>
          </w:tcPr>
          <w:p w14:paraId="24984A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15F49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3F83F7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1011" w:type="dxa"/>
            <w:tcBorders>
              <w:top w:val="nil"/>
              <w:left w:val="nil"/>
              <w:bottom w:val="single" w:sz="4" w:space="0" w:color="auto"/>
              <w:right w:val="single" w:sz="4" w:space="0" w:color="auto"/>
            </w:tcBorders>
            <w:shd w:val="clear" w:color="auto" w:fill="auto"/>
            <w:noWrap/>
            <w:vAlign w:val="center"/>
          </w:tcPr>
          <w:p w14:paraId="44B73AE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4C736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24F5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904</w:t>
            </w:r>
          </w:p>
        </w:tc>
        <w:tc>
          <w:tcPr>
            <w:tcW w:w="940" w:type="dxa"/>
            <w:tcBorders>
              <w:top w:val="nil"/>
              <w:left w:val="nil"/>
              <w:bottom w:val="single" w:sz="4" w:space="0" w:color="auto"/>
              <w:right w:val="single" w:sz="4" w:space="0" w:color="auto"/>
            </w:tcBorders>
            <w:shd w:val="clear" w:color="auto" w:fill="auto"/>
            <w:noWrap/>
            <w:vAlign w:val="center"/>
            <w:hideMark/>
          </w:tcPr>
          <w:p w14:paraId="0FDF8D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1004010044</w:t>
            </w:r>
          </w:p>
        </w:tc>
        <w:tc>
          <w:tcPr>
            <w:tcW w:w="3700" w:type="dxa"/>
            <w:tcBorders>
              <w:top w:val="nil"/>
              <w:left w:val="nil"/>
              <w:bottom w:val="single" w:sz="4" w:space="0" w:color="auto"/>
              <w:right w:val="single" w:sz="4" w:space="0" w:color="auto"/>
            </w:tcBorders>
            <w:shd w:val="clear" w:color="auto" w:fill="auto"/>
            <w:noWrap/>
            <w:vAlign w:val="center"/>
            <w:hideMark/>
          </w:tcPr>
          <w:p w14:paraId="0E56919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HUAUYASH</w:t>
            </w:r>
          </w:p>
        </w:tc>
        <w:tc>
          <w:tcPr>
            <w:tcW w:w="1340" w:type="dxa"/>
            <w:tcBorders>
              <w:top w:val="nil"/>
              <w:left w:val="nil"/>
              <w:bottom w:val="single" w:sz="4" w:space="0" w:color="auto"/>
              <w:right w:val="single" w:sz="4" w:space="0" w:color="auto"/>
            </w:tcBorders>
            <w:shd w:val="clear" w:color="auto" w:fill="auto"/>
            <w:noWrap/>
            <w:vAlign w:val="center"/>
            <w:hideMark/>
          </w:tcPr>
          <w:p w14:paraId="2A1C9C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6A73F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794E29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1011" w:type="dxa"/>
            <w:tcBorders>
              <w:top w:val="nil"/>
              <w:left w:val="nil"/>
              <w:bottom w:val="single" w:sz="4" w:space="0" w:color="auto"/>
              <w:right w:val="single" w:sz="4" w:space="0" w:color="auto"/>
            </w:tcBorders>
            <w:shd w:val="clear" w:color="auto" w:fill="auto"/>
            <w:noWrap/>
            <w:vAlign w:val="center"/>
          </w:tcPr>
          <w:p w14:paraId="4696DDC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1FD09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8739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905</w:t>
            </w:r>
          </w:p>
        </w:tc>
        <w:tc>
          <w:tcPr>
            <w:tcW w:w="940" w:type="dxa"/>
            <w:tcBorders>
              <w:top w:val="nil"/>
              <w:left w:val="nil"/>
              <w:bottom w:val="single" w:sz="4" w:space="0" w:color="auto"/>
              <w:right w:val="single" w:sz="4" w:space="0" w:color="auto"/>
            </w:tcBorders>
            <w:shd w:val="clear" w:color="auto" w:fill="auto"/>
            <w:noWrap/>
            <w:vAlign w:val="center"/>
            <w:hideMark/>
          </w:tcPr>
          <w:p w14:paraId="23C8A3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1004010050</w:t>
            </w:r>
          </w:p>
        </w:tc>
        <w:tc>
          <w:tcPr>
            <w:tcW w:w="3700" w:type="dxa"/>
            <w:tcBorders>
              <w:top w:val="nil"/>
              <w:left w:val="nil"/>
              <w:bottom w:val="single" w:sz="4" w:space="0" w:color="auto"/>
              <w:right w:val="single" w:sz="4" w:space="0" w:color="auto"/>
            </w:tcBorders>
            <w:shd w:val="clear" w:color="auto" w:fill="auto"/>
            <w:noWrap/>
            <w:vAlign w:val="center"/>
            <w:hideMark/>
          </w:tcPr>
          <w:p w14:paraId="6322667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 CHICHIPON</w:t>
            </w:r>
          </w:p>
        </w:tc>
        <w:tc>
          <w:tcPr>
            <w:tcW w:w="1340" w:type="dxa"/>
            <w:tcBorders>
              <w:top w:val="nil"/>
              <w:left w:val="nil"/>
              <w:bottom w:val="single" w:sz="4" w:space="0" w:color="auto"/>
              <w:right w:val="single" w:sz="4" w:space="0" w:color="auto"/>
            </w:tcBorders>
            <w:shd w:val="clear" w:color="auto" w:fill="auto"/>
            <w:noWrap/>
            <w:vAlign w:val="center"/>
            <w:hideMark/>
          </w:tcPr>
          <w:p w14:paraId="39C265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1CE49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11EE9F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1011" w:type="dxa"/>
            <w:tcBorders>
              <w:top w:val="nil"/>
              <w:left w:val="nil"/>
              <w:bottom w:val="single" w:sz="4" w:space="0" w:color="auto"/>
              <w:right w:val="single" w:sz="4" w:space="0" w:color="auto"/>
            </w:tcBorders>
            <w:shd w:val="clear" w:color="auto" w:fill="auto"/>
            <w:noWrap/>
            <w:vAlign w:val="center"/>
          </w:tcPr>
          <w:p w14:paraId="0A6C261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B11068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74B7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906</w:t>
            </w:r>
          </w:p>
        </w:tc>
        <w:tc>
          <w:tcPr>
            <w:tcW w:w="940" w:type="dxa"/>
            <w:tcBorders>
              <w:top w:val="nil"/>
              <w:left w:val="nil"/>
              <w:bottom w:val="single" w:sz="4" w:space="0" w:color="auto"/>
              <w:right w:val="single" w:sz="4" w:space="0" w:color="auto"/>
            </w:tcBorders>
            <w:shd w:val="clear" w:color="auto" w:fill="auto"/>
            <w:noWrap/>
            <w:vAlign w:val="center"/>
            <w:hideMark/>
          </w:tcPr>
          <w:p w14:paraId="7FB74B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1004010073</w:t>
            </w:r>
          </w:p>
        </w:tc>
        <w:tc>
          <w:tcPr>
            <w:tcW w:w="3700" w:type="dxa"/>
            <w:tcBorders>
              <w:top w:val="nil"/>
              <w:left w:val="nil"/>
              <w:bottom w:val="single" w:sz="4" w:space="0" w:color="auto"/>
              <w:right w:val="single" w:sz="4" w:space="0" w:color="auto"/>
            </w:tcBorders>
            <w:shd w:val="clear" w:color="auto" w:fill="auto"/>
            <w:noWrap/>
            <w:vAlign w:val="center"/>
            <w:hideMark/>
          </w:tcPr>
          <w:p w14:paraId="35D57DC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PRIMAVERA</w:t>
            </w:r>
          </w:p>
        </w:tc>
        <w:tc>
          <w:tcPr>
            <w:tcW w:w="1340" w:type="dxa"/>
            <w:tcBorders>
              <w:top w:val="nil"/>
              <w:left w:val="nil"/>
              <w:bottom w:val="single" w:sz="4" w:space="0" w:color="auto"/>
              <w:right w:val="single" w:sz="4" w:space="0" w:color="auto"/>
            </w:tcBorders>
            <w:shd w:val="clear" w:color="auto" w:fill="auto"/>
            <w:noWrap/>
            <w:vAlign w:val="center"/>
            <w:hideMark/>
          </w:tcPr>
          <w:p w14:paraId="5A47D5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0E3BE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0C0C1D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1011" w:type="dxa"/>
            <w:tcBorders>
              <w:top w:val="nil"/>
              <w:left w:val="nil"/>
              <w:bottom w:val="single" w:sz="4" w:space="0" w:color="auto"/>
              <w:right w:val="single" w:sz="4" w:space="0" w:color="auto"/>
            </w:tcBorders>
            <w:shd w:val="clear" w:color="auto" w:fill="auto"/>
            <w:noWrap/>
            <w:vAlign w:val="center"/>
          </w:tcPr>
          <w:p w14:paraId="47CEFEC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4AF652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33B0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907</w:t>
            </w:r>
          </w:p>
        </w:tc>
        <w:tc>
          <w:tcPr>
            <w:tcW w:w="940" w:type="dxa"/>
            <w:tcBorders>
              <w:top w:val="nil"/>
              <w:left w:val="nil"/>
              <w:bottom w:val="single" w:sz="4" w:space="0" w:color="auto"/>
              <w:right w:val="single" w:sz="4" w:space="0" w:color="auto"/>
            </w:tcBorders>
            <w:shd w:val="clear" w:color="auto" w:fill="auto"/>
            <w:noWrap/>
            <w:vAlign w:val="center"/>
            <w:hideMark/>
          </w:tcPr>
          <w:p w14:paraId="651445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1004020008</w:t>
            </w:r>
          </w:p>
        </w:tc>
        <w:tc>
          <w:tcPr>
            <w:tcW w:w="3700" w:type="dxa"/>
            <w:tcBorders>
              <w:top w:val="nil"/>
              <w:left w:val="nil"/>
              <w:bottom w:val="single" w:sz="4" w:space="0" w:color="auto"/>
              <w:right w:val="single" w:sz="4" w:space="0" w:color="auto"/>
            </w:tcBorders>
            <w:shd w:val="clear" w:color="auto" w:fill="auto"/>
            <w:noWrap/>
            <w:vAlign w:val="center"/>
            <w:hideMark/>
          </w:tcPr>
          <w:p w14:paraId="55CD7D2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HUARIPAMPA</w:t>
            </w:r>
          </w:p>
        </w:tc>
        <w:tc>
          <w:tcPr>
            <w:tcW w:w="1340" w:type="dxa"/>
            <w:tcBorders>
              <w:top w:val="nil"/>
              <w:left w:val="nil"/>
              <w:bottom w:val="single" w:sz="4" w:space="0" w:color="auto"/>
              <w:right w:val="single" w:sz="4" w:space="0" w:color="auto"/>
            </w:tcBorders>
            <w:shd w:val="clear" w:color="auto" w:fill="auto"/>
            <w:noWrap/>
            <w:vAlign w:val="center"/>
            <w:hideMark/>
          </w:tcPr>
          <w:p w14:paraId="474752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638CD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1C2E26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CANCHABAMBA</w:t>
            </w:r>
          </w:p>
        </w:tc>
        <w:tc>
          <w:tcPr>
            <w:tcW w:w="1011" w:type="dxa"/>
            <w:tcBorders>
              <w:top w:val="nil"/>
              <w:left w:val="nil"/>
              <w:bottom w:val="single" w:sz="4" w:space="0" w:color="auto"/>
              <w:right w:val="single" w:sz="4" w:space="0" w:color="auto"/>
            </w:tcBorders>
            <w:shd w:val="clear" w:color="auto" w:fill="auto"/>
            <w:noWrap/>
            <w:vAlign w:val="center"/>
          </w:tcPr>
          <w:p w14:paraId="3180C9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5BAAAF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C75A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908</w:t>
            </w:r>
          </w:p>
        </w:tc>
        <w:tc>
          <w:tcPr>
            <w:tcW w:w="940" w:type="dxa"/>
            <w:tcBorders>
              <w:top w:val="nil"/>
              <w:left w:val="nil"/>
              <w:bottom w:val="single" w:sz="4" w:space="0" w:color="auto"/>
              <w:right w:val="single" w:sz="4" w:space="0" w:color="auto"/>
            </w:tcBorders>
            <w:shd w:val="clear" w:color="auto" w:fill="auto"/>
            <w:noWrap/>
            <w:vAlign w:val="center"/>
            <w:hideMark/>
          </w:tcPr>
          <w:p w14:paraId="45E53E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1004030003</w:t>
            </w:r>
          </w:p>
        </w:tc>
        <w:tc>
          <w:tcPr>
            <w:tcW w:w="3700" w:type="dxa"/>
            <w:tcBorders>
              <w:top w:val="nil"/>
              <w:left w:val="nil"/>
              <w:bottom w:val="single" w:sz="4" w:space="0" w:color="auto"/>
              <w:right w:val="single" w:sz="4" w:space="0" w:color="auto"/>
            </w:tcBorders>
            <w:shd w:val="clear" w:color="auto" w:fill="auto"/>
            <w:noWrap/>
            <w:vAlign w:val="center"/>
            <w:hideMark/>
          </w:tcPr>
          <w:p w14:paraId="068A378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SHIRACAYOG</w:t>
            </w:r>
          </w:p>
        </w:tc>
        <w:tc>
          <w:tcPr>
            <w:tcW w:w="1340" w:type="dxa"/>
            <w:tcBorders>
              <w:top w:val="nil"/>
              <w:left w:val="nil"/>
              <w:bottom w:val="single" w:sz="4" w:space="0" w:color="auto"/>
              <w:right w:val="single" w:sz="4" w:space="0" w:color="auto"/>
            </w:tcBorders>
            <w:shd w:val="clear" w:color="auto" w:fill="auto"/>
            <w:noWrap/>
            <w:vAlign w:val="center"/>
            <w:hideMark/>
          </w:tcPr>
          <w:p w14:paraId="7F807E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F885D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2D743F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COCHABAMBA</w:t>
            </w:r>
          </w:p>
        </w:tc>
        <w:tc>
          <w:tcPr>
            <w:tcW w:w="1011" w:type="dxa"/>
            <w:tcBorders>
              <w:top w:val="nil"/>
              <w:left w:val="nil"/>
              <w:bottom w:val="single" w:sz="4" w:space="0" w:color="auto"/>
              <w:right w:val="single" w:sz="4" w:space="0" w:color="auto"/>
            </w:tcBorders>
            <w:shd w:val="clear" w:color="auto" w:fill="auto"/>
            <w:noWrap/>
            <w:vAlign w:val="center"/>
          </w:tcPr>
          <w:p w14:paraId="5FA9F22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7F7E19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3D8A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909</w:t>
            </w:r>
          </w:p>
        </w:tc>
        <w:tc>
          <w:tcPr>
            <w:tcW w:w="940" w:type="dxa"/>
            <w:tcBorders>
              <w:top w:val="nil"/>
              <w:left w:val="nil"/>
              <w:bottom w:val="single" w:sz="4" w:space="0" w:color="auto"/>
              <w:right w:val="single" w:sz="4" w:space="0" w:color="auto"/>
            </w:tcBorders>
            <w:shd w:val="clear" w:color="auto" w:fill="auto"/>
            <w:noWrap/>
            <w:vAlign w:val="center"/>
            <w:hideMark/>
          </w:tcPr>
          <w:p w14:paraId="14F4DA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1004030006</w:t>
            </w:r>
          </w:p>
        </w:tc>
        <w:tc>
          <w:tcPr>
            <w:tcW w:w="3700" w:type="dxa"/>
            <w:tcBorders>
              <w:top w:val="nil"/>
              <w:left w:val="nil"/>
              <w:bottom w:val="single" w:sz="4" w:space="0" w:color="auto"/>
              <w:right w:val="single" w:sz="4" w:space="0" w:color="auto"/>
            </w:tcBorders>
            <w:shd w:val="clear" w:color="auto" w:fill="auto"/>
            <w:noWrap/>
            <w:vAlign w:val="center"/>
            <w:hideMark/>
          </w:tcPr>
          <w:p w14:paraId="1062FB5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ARARAYOG</w:t>
            </w:r>
          </w:p>
        </w:tc>
        <w:tc>
          <w:tcPr>
            <w:tcW w:w="1340" w:type="dxa"/>
            <w:tcBorders>
              <w:top w:val="nil"/>
              <w:left w:val="nil"/>
              <w:bottom w:val="single" w:sz="4" w:space="0" w:color="auto"/>
              <w:right w:val="single" w:sz="4" w:space="0" w:color="auto"/>
            </w:tcBorders>
            <w:shd w:val="clear" w:color="auto" w:fill="auto"/>
            <w:noWrap/>
            <w:vAlign w:val="center"/>
            <w:hideMark/>
          </w:tcPr>
          <w:p w14:paraId="405110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0EA14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2F2E33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COCHABAMBA</w:t>
            </w:r>
          </w:p>
        </w:tc>
        <w:tc>
          <w:tcPr>
            <w:tcW w:w="1011" w:type="dxa"/>
            <w:tcBorders>
              <w:top w:val="nil"/>
              <w:left w:val="nil"/>
              <w:bottom w:val="single" w:sz="4" w:space="0" w:color="auto"/>
              <w:right w:val="single" w:sz="4" w:space="0" w:color="auto"/>
            </w:tcBorders>
            <w:shd w:val="clear" w:color="auto" w:fill="auto"/>
            <w:noWrap/>
            <w:vAlign w:val="center"/>
          </w:tcPr>
          <w:p w14:paraId="1A7C91F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EB7ACD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9568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910</w:t>
            </w:r>
          </w:p>
        </w:tc>
        <w:tc>
          <w:tcPr>
            <w:tcW w:w="940" w:type="dxa"/>
            <w:tcBorders>
              <w:top w:val="nil"/>
              <w:left w:val="nil"/>
              <w:bottom w:val="single" w:sz="4" w:space="0" w:color="auto"/>
              <w:right w:val="single" w:sz="4" w:space="0" w:color="auto"/>
            </w:tcBorders>
            <w:shd w:val="clear" w:color="auto" w:fill="auto"/>
            <w:noWrap/>
            <w:vAlign w:val="center"/>
            <w:hideMark/>
          </w:tcPr>
          <w:p w14:paraId="6DD32F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1004040006</w:t>
            </w:r>
          </w:p>
        </w:tc>
        <w:tc>
          <w:tcPr>
            <w:tcW w:w="3700" w:type="dxa"/>
            <w:tcBorders>
              <w:top w:val="nil"/>
              <w:left w:val="nil"/>
              <w:bottom w:val="single" w:sz="4" w:space="0" w:color="auto"/>
              <w:right w:val="single" w:sz="4" w:space="0" w:color="auto"/>
            </w:tcBorders>
            <w:shd w:val="clear" w:color="auto" w:fill="auto"/>
            <w:noWrap/>
            <w:vAlign w:val="center"/>
            <w:hideMark/>
          </w:tcPr>
          <w:p w14:paraId="59C4CF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MAÑINCO</w:t>
            </w:r>
          </w:p>
        </w:tc>
        <w:tc>
          <w:tcPr>
            <w:tcW w:w="1340" w:type="dxa"/>
            <w:tcBorders>
              <w:top w:val="nil"/>
              <w:left w:val="nil"/>
              <w:bottom w:val="single" w:sz="4" w:space="0" w:color="auto"/>
              <w:right w:val="single" w:sz="4" w:space="0" w:color="auto"/>
            </w:tcBorders>
            <w:shd w:val="clear" w:color="auto" w:fill="auto"/>
            <w:noWrap/>
            <w:vAlign w:val="center"/>
            <w:hideMark/>
          </w:tcPr>
          <w:p w14:paraId="6E47DE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62202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71CD09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61F9FEF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0767DA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6E7C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911</w:t>
            </w:r>
          </w:p>
        </w:tc>
        <w:tc>
          <w:tcPr>
            <w:tcW w:w="940" w:type="dxa"/>
            <w:tcBorders>
              <w:top w:val="nil"/>
              <w:left w:val="nil"/>
              <w:bottom w:val="single" w:sz="4" w:space="0" w:color="auto"/>
              <w:right w:val="single" w:sz="4" w:space="0" w:color="auto"/>
            </w:tcBorders>
            <w:shd w:val="clear" w:color="auto" w:fill="auto"/>
            <w:noWrap/>
            <w:vAlign w:val="center"/>
            <w:hideMark/>
          </w:tcPr>
          <w:p w14:paraId="64B60C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1004040009</w:t>
            </w:r>
          </w:p>
        </w:tc>
        <w:tc>
          <w:tcPr>
            <w:tcW w:w="3700" w:type="dxa"/>
            <w:tcBorders>
              <w:top w:val="nil"/>
              <w:left w:val="nil"/>
              <w:bottom w:val="single" w:sz="4" w:space="0" w:color="auto"/>
              <w:right w:val="single" w:sz="4" w:space="0" w:color="auto"/>
            </w:tcBorders>
            <w:shd w:val="clear" w:color="auto" w:fill="auto"/>
            <w:noWrap/>
            <w:vAlign w:val="center"/>
            <w:hideMark/>
          </w:tcPr>
          <w:p w14:paraId="36FEF0F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w:t>
            </w:r>
          </w:p>
        </w:tc>
        <w:tc>
          <w:tcPr>
            <w:tcW w:w="1340" w:type="dxa"/>
            <w:tcBorders>
              <w:top w:val="nil"/>
              <w:left w:val="nil"/>
              <w:bottom w:val="single" w:sz="4" w:space="0" w:color="auto"/>
              <w:right w:val="single" w:sz="4" w:space="0" w:color="auto"/>
            </w:tcBorders>
            <w:shd w:val="clear" w:color="auto" w:fill="auto"/>
            <w:noWrap/>
            <w:vAlign w:val="center"/>
            <w:hideMark/>
          </w:tcPr>
          <w:p w14:paraId="6D7032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45851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4B418C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2CC158C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777EC5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BFBA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912</w:t>
            </w:r>
          </w:p>
        </w:tc>
        <w:tc>
          <w:tcPr>
            <w:tcW w:w="940" w:type="dxa"/>
            <w:tcBorders>
              <w:top w:val="nil"/>
              <w:left w:val="nil"/>
              <w:bottom w:val="single" w:sz="4" w:space="0" w:color="auto"/>
              <w:right w:val="single" w:sz="4" w:space="0" w:color="auto"/>
            </w:tcBorders>
            <w:shd w:val="clear" w:color="auto" w:fill="auto"/>
            <w:noWrap/>
            <w:vAlign w:val="center"/>
            <w:hideMark/>
          </w:tcPr>
          <w:p w14:paraId="5259EF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1004040010</w:t>
            </w:r>
          </w:p>
        </w:tc>
        <w:tc>
          <w:tcPr>
            <w:tcW w:w="3700" w:type="dxa"/>
            <w:tcBorders>
              <w:top w:val="nil"/>
              <w:left w:val="nil"/>
              <w:bottom w:val="single" w:sz="4" w:space="0" w:color="auto"/>
              <w:right w:val="single" w:sz="4" w:space="0" w:color="auto"/>
            </w:tcBorders>
            <w:shd w:val="clear" w:color="auto" w:fill="auto"/>
            <w:noWrap/>
            <w:vAlign w:val="center"/>
            <w:hideMark/>
          </w:tcPr>
          <w:p w14:paraId="5F3CC3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VIEJO</w:t>
            </w:r>
          </w:p>
        </w:tc>
        <w:tc>
          <w:tcPr>
            <w:tcW w:w="1340" w:type="dxa"/>
            <w:tcBorders>
              <w:top w:val="nil"/>
              <w:left w:val="nil"/>
              <w:bottom w:val="single" w:sz="4" w:space="0" w:color="auto"/>
              <w:right w:val="single" w:sz="4" w:space="0" w:color="auto"/>
            </w:tcBorders>
            <w:shd w:val="clear" w:color="auto" w:fill="auto"/>
            <w:noWrap/>
            <w:vAlign w:val="center"/>
            <w:hideMark/>
          </w:tcPr>
          <w:p w14:paraId="3920BC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7E4C2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5DF9D0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53C27E6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8AA020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B2A4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913</w:t>
            </w:r>
          </w:p>
        </w:tc>
        <w:tc>
          <w:tcPr>
            <w:tcW w:w="940" w:type="dxa"/>
            <w:tcBorders>
              <w:top w:val="nil"/>
              <w:left w:val="nil"/>
              <w:bottom w:val="single" w:sz="4" w:space="0" w:color="auto"/>
              <w:right w:val="single" w:sz="4" w:space="0" w:color="auto"/>
            </w:tcBorders>
            <w:shd w:val="clear" w:color="auto" w:fill="auto"/>
            <w:noWrap/>
            <w:vAlign w:val="center"/>
            <w:hideMark/>
          </w:tcPr>
          <w:p w14:paraId="266D80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1004040011</w:t>
            </w:r>
          </w:p>
        </w:tc>
        <w:tc>
          <w:tcPr>
            <w:tcW w:w="3700" w:type="dxa"/>
            <w:tcBorders>
              <w:top w:val="nil"/>
              <w:left w:val="nil"/>
              <w:bottom w:val="single" w:sz="4" w:space="0" w:color="auto"/>
              <w:right w:val="single" w:sz="4" w:space="0" w:color="auto"/>
            </w:tcBorders>
            <w:shd w:val="clear" w:color="auto" w:fill="auto"/>
            <w:noWrap/>
            <w:vAlign w:val="center"/>
            <w:hideMark/>
          </w:tcPr>
          <w:p w14:paraId="51ED197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VISTA ALEGRE</w:t>
            </w:r>
          </w:p>
        </w:tc>
        <w:tc>
          <w:tcPr>
            <w:tcW w:w="1340" w:type="dxa"/>
            <w:tcBorders>
              <w:top w:val="nil"/>
              <w:left w:val="nil"/>
              <w:bottom w:val="single" w:sz="4" w:space="0" w:color="auto"/>
              <w:right w:val="single" w:sz="4" w:space="0" w:color="auto"/>
            </w:tcBorders>
            <w:shd w:val="clear" w:color="auto" w:fill="auto"/>
            <w:noWrap/>
            <w:vAlign w:val="center"/>
            <w:hideMark/>
          </w:tcPr>
          <w:p w14:paraId="0FF727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7B32C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4FC2AD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7A96DD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20E46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1D82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914</w:t>
            </w:r>
          </w:p>
        </w:tc>
        <w:tc>
          <w:tcPr>
            <w:tcW w:w="940" w:type="dxa"/>
            <w:tcBorders>
              <w:top w:val="nil"/>
              <w:left w:val="nil"/>
              <w:bottom w:val="single" w:sz="4" w:space="0" w:color="auto"/>
              <w:right w:val="single" w:sz="4" w:space="0" w:color="auto"/>
            </w:tcBorders>
            <w:shd w:val="clear" w:color="auto" w:fill="auto"/>
            <w:noWrap/>
            <w:vAlign w:val="center"/>
            <w:hideMark/>
          </w:tcPr>
          <w:p w14:paraId="702A9A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1004040012</w:t>
            </w:r>
          </w:p>
        </w:tc>
        <w:tc>
          <w:tcPr>
            <w:tcW w:w="3700" w:type="dxa"/>
            <w:tcBorders>
              <w:top w:val="nil"/>
              <w:left w:val="nil"/>
              <w:bottom w:val="single" w:sz="4" w:space="0" w:color="auto"/>
              <w:right w:val="single" w:sz="4" w:space="0" w:color="auto"/>
            </w:tcBorders>
            <w:shd w:val="clear" w:color="auto" w:fill="auto"/>
            <w:noWrap/>
            <w:vAlign w:val="center"/>
            <w:hideMark/>
          </w:tcPr>
          <w:p w14:paraId="2D7E01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 DE PORRAS</w:t>
            </w:r>
          </w:p>
        </w:tc>
        <w:tc>
          <w:tcPr>
            <w:tcW w:w="1340" w:type="dxa"/>
            <w:tcBorders>
              <w:top w:val="nil"/>
              <w:left w:val="nil"/>
              <w:bottom w:val="single" w:sz="4" w:space="0" w:color="auto"/>
              <w:right w:val="single" w:sz="4" w:space="0" w:color="auto"/>
            </w:tcBorders>
            <w:shd w:val="clear" w:color="auto" w:fill="auto"/>
            <w:noWrap/>
            <w:vAlign w:val="center"/>
            <w:hideMark/>
          </w:tcPr>
          <w:p w14:paraId="5616D1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4770E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267CBB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1A3123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8B28C4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E6FA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915</w:t>
            </w:r>
          </w:p>
        </w:tc>
        <w:tc>
          <w:tcPr>
            <w:tcW w:w="940" w:type="dxa"/>
            <w:tcBorders>
              <w:top w:val="nil"/>
              <w:left w:val="nil"/>
              <w:bottom w:val="single" w:sz="4" w:space="0" w:color="auto"/>
              <w:right w:val="single" w:sz="4" w:space="0" w:color="auto"/>
            </w:tcBorders>
            <w:shd w:val="clear" w:color="auto" w:fill="auto"/>
            <w:noWrap/>
            <w:vAlign w:val="center"/>
            <w:hideMark/>
          </w:tcPr>
          <w:p w14:paraId="5A2D1A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1004040014</w:t>
            </w:r>
          </w:p>
        </w:tc>
        <w:tc>
          <w:tcPr>
            <w:tcW w:w="3700" w:type="dxa"/>
            <w:tcBorders>
              <w:top w:val="nil"/>
              <w:left w:val="nil"/>
              <w:bottom w:val="single" w:sz="4" w:space="0" w:color="auto"/>
              <w:right w:val="single" w:sz="4" w:space="0" w:color="auto"/>
            </w:tcBorders>
            <w:shd w:val="clear" w:color="auto" w:fill="auto"/>
            <w:noWrap/>
            <w:vAlign w:val="center"/>
            <w:hideMark/>
          </w:tcPr>
          <w:p w14:paraId="0F55901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HUALHUAS</w:t>
            </w:r>
          </w:p>
        </w:tc>
        <w:tc>
          <w:tcPr>
            <w:tcW w:w="1340" w:type="dxa"/>
            <w:tcBorders>
              <w:top w:val="nil"/>
              <w:left w:val="nil"/>
              <w:bottom w:val="single" w:sz="4" w:space="0" w:color="auto"/>
              <w:right w:val="single" w:sz="4" w:space="0" w:color="auto"/>
            </w:tcBorders>
            <w:shd w:val="clear" w:color="auto" w:fill="auto"/>
            <w:noWrap/>
            <w:vAlign w:val="center"/>
            <w:hideMark/>
          </w:tcPr>
          <w:p w14:paraId="6085F0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D64EA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738407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2B167C7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14D64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BC0A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916</w:t>
            </w:r>
          </w:p>
        </w:tc>
        <w:tc>
          <w:tcPr>
            <w:tcW w:w="940" w:type="dxa"/>
            <w:tcBorders>
              <w:top w:val="nil"/>
              <w:left w:val="nil"/>
              <w:bottom w:val="single" w:sz="4" w:space="0" w:color="auto"/>
              <w:right w:val="single" w:sz="4" w:space="0" w:color="auto"/>
            </w:tcBorders>
            <w:shd w:val="clear" w:color="auto" w:fill="auto"/>
            <w:noWrap/>
            <w:vAlign w:val="center"/>
            <w:hideMark/>
          </w:tcPr>
          <w:p w14:paraId="0CDD96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1004040016</w:t>
            </w:r>
          </w:p>
        </w:tc>
        <w:tc>
          <w:tcPr>
            <w:tcW w:w="3700" w:type="dxa"/>
            <w:tcBorders>
              <w:top w:val="nil"/>
              <w:left w:val="nil"/>
              <w:bottom w:val="single" w:sz="4" w:space="0" w:color="auto"/>
              <w:right w:val="single" w:sz="4" w:space="0" w:color="auto"/>
            </w:tcBorders>
            <w:shd w:val="clear" w:color="auto" w:fill="auto"/>
            <w:noWrap/>
            <w:vAlign w:val="center"/>
            <w:hideMark/>
          </w:tcPr>
          <w:p w14:paraId="2BECA91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CHONCOBAMBA</w:t>
            </w:r>
          </w:p>
        </w:tc>
        <w:tc>
          <w:tcPr>
            <w:tcW w:w="1340" w:type="dxa"/>
            <w:tcBorders>
              <w:top w:val="nil"/>
              <w:left w:val="nil"/>
              <w:bottom w:val="single" w:sz="4" w:space="0" w:color="auto"/>
              <w:right w:val="single" w:sz="4" w:space="0" w:color="auto"/>
            </w:tcBorders>
            <w:shd w:val="clear" w:color="auto" w:fill="auto"/>
            <w:noWrap/>
            <w:vAlign w:val="center"/>
            <w:hideMark/>
          </w:tcPr>
          <w:p w14:paraId="311F24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2CD0F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5FD69C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4735053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DAC65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6D6B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917</w:t>
            </w:r>
          </w:p>
        </w:tc>
        <w:tc>
          <w:tcPr>
            <w:tcW w:w="940" w:type="dxa"/>
            <w:tcBorders>
              <w:top w:val="nil"/>
              <w:left w:val="nil"/>
              <w:bottom w:val="single" w:sz="4" w:space="0" w:color="auto"/>
              <w:right w:val="single" w:sz="4" w:space="0" w:color="auto"/>
            </w:tcBorders>
            <w:shd w:val="clear" w:color="auto" w:fill="auto"/>
            <w:noWrap/>
            <w:vAlign w:val="center"/>
            <w:hideMark/>
          </w:tcPr>
          <w:p w14:paraId="2ACDD4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1004040026</w:t>
            </w:r>
          </w:p>
        </w:tc>
        <w:tc>
          <w:tcPr>
            <w:tcW w:w="3700" w:type="dxa"/>
            <w:tcBorders>
              <w:top w:val="nil"/>
              <w:left w:val="nil"/>
              <w:bottom w:val="single" w:sz="4" w:space="0" w:color="auto"/>
              <w:right w:val="single" w:sz="4" w:space="0" w:color="auto"/>
            </w:tcBorders>
            <w:shd w:val="clear" w:color="auto" w:fill="auto"/>
            <w:noWrap/>
            <w:vAlign w:val="center"/>
            <w:hideMark/>
          </w:tcPr>
          <w:p w14:paraId="3558F0C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YANJAR</w:t>
            </w:r>
          </w:p>
        </w:tc>
        <w:tc>
          <w:tcPr>
            <w:tcW w:w="1340" w:type="dxa"/>
            <w:tcBorders>
              <w:top w:val="nil"/>
              <w:left w:val="nil"/>
              <w:bottom w:val="single" w:sz="4" w:space="0" w:color="auto"/>
              <w:right w:val="single" w:sz="4" w:space="0" w:color="auto"/>
            </w:tcBorders>
            <w:shd w:val="clear" w:color="auto" w:fill="auto"/>
            <w:noWrap/>
            <w:vAlign w:val="center"/>
            <w:hideMark/>
          </w:tcPr>
          <w:p w14:paraId="301968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9BD1E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473D2E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113A1E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79C9E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B525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918</w:t>
            </w:r>
          </w:p>
        </w:tc>
        <w:tc>
          <w:tcPr>
            <w:tcW w:w="940" w:type="dxa"/>
            <w:tcBorders>
              <w:top w:val="nil"/>
              <w:left w:val="nil"/>
              <w:bottom w:val="single" w:sz="4" w:space="0" w:color="auto"/>
              <w:right w:val="single" w:sz="4" w:space="0" w:color="auto"/>
            </w:tcBorders>
            <w:shd w:val="clear" w:color="auto" w:fill="auto"/>
            <w:noWrap/>
            <w:vAlign w:val="center"/>
            <w:hideMark/>
          </w:tcPr>
          <w:p w14:paraId="156538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1004040032</w:t>
            </w:r>
          </w:p>
        </w:tc>
        <w:tc>
          <w:tcPr>
            <w:tcW w:w="3700" w:type="dxa"/>
            <w:tcBorders>
              <w:top w:val="nil"/>
              <w:left w:val="nil"/>
              <w:bottom w:val="single" w:sz="4" w:space="0" w:color="auto"/>
              <w:right w:val="single" w:sz="4" w:space="0" w:color="auto"/>
            </w:tcBorders>
            <w:shd w:val="clear" w:color="auto" w:fill="auto"/>
            <w:noWrap/>
            <w:vAlign w:val="center"/>
            <w:hideMark/>
          </w:tcPr>
          <w:p w14:paraId="6739D4F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IZARA</w:t>
            </w:r>
          </w:p>
        </w:tc>
        <w:tc>
          <w:tcPr>
            <w:tcW w:w="1340" w:type="dxa"/>
            <w:tcBorders>
              <w:top w:val="nil"/>
              <w:left w:val="nil"/>
              <w:bottom w:val="single" w:sz="4" w:space="0" w:color="auto"/>
              <w:right w:val="single" w:sz="4" w:space="0" w:color="auto"/>
            </w:tcBorders>
            <w:shd w:val="clear" w:color="auto" w:fill="auto"/>
            <w:noWrap/>
            <w:vAlign w:val="center"/>
            <w:hideMark/>
          </w:tcPr>
          <w:p w14:paraId="30AC2A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7E931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282654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6171D8F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6BD62B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7190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919</w:t>
            </w:r>
          </w:p>
        </w:tc>
        <w:tc>
          <w:tcPr>
            <w:tcW w:w="940" w:type="dxa"/>
            <w:tcBorders>
              <w:top w:val="nil"/>
              <w:left w:val="nil"/>
              <w:bottom w:val="single" w:sz="4" w:space="0" w:color="auto"/>
              <w:right w:val="single" w:sz="4" w:space="0" w:color="auto"/>
            </w:tcBorders>
            <w:shd w:val="clear" w:color="auto" w:fill="auto"/>
            <w:noWrap/>
            <w:vAlign w:val="center"/>
            <w:hideMark/>
          </w:tcPr>
          <w:p w14:paraId="65AFC5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1004040038</w:t>
            </w:r>
          </w:p>
        </w:tc>
        <w:tc>
          <w:tcPr>
            <w:tcW w:w="3700" w:type="dxa"/>
            <w:tcBorders>
              <w:top w:val="nil"/>
              <w:left w:val="nil"/>
              <w:bottom w:val="single" w:sz="4" w:space="0" w:color="auto"/>
              <w:right w:val="single" w:sz="4" w:space="0" w:color="auto"/>
            </w:tcBorders>
            <w:shd w:val="clear" w:color="auto" w:fill="auto"/>
            <w:noWrap/>
            <w:vAlign w:val="center"/>
            <w:hideMark/>
          </w:tcPr>
          <w:p w14:paraId="2349A79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ALIANZA DE RURA</w:t>
            </w:r>
          </w:p>
        </w:tc>
        <w:tc>
          <w:tcPr>
            <w:tcW w:w="1340" w:type="dxa"/>
            <w:tcBorders>
              <w:top w:val="nil"/>
              <w:left w:val="nil"/>
              <w:bottom w:val="single" w:sz="4" w:space="0" w:color="auto"/>
              <w:right w:val="single" w:sz="4" w:space="0" w:color="auto"/>
            </w:tcBorders>
            <w:shd w:val="clear" w:color="auto" w:fill="auto"/>
            <w:noWrap/>
            <w:vAlign w:val="center"/>
            <w:hideMark/>
          </w:tcPr>
          <w:p w14:paraId="5BAE00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D4A89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6F9959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691ADDD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1BC819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81BA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920</w:t>
            </w:r>
          </w:p>
        </w:tc>
        <w:tc>
          <w:tcPr>
            <w:tcW w:w="940" w:type="dxa"/>
            <w:tcBorders>
              <w:top w:val="nil"/>
              <w:left w:val="nil"/>
              <w:bottom w:val="single" w:sz="4" w:space="0" w:color="auto"/>
              <w:right w:val="single" w:sz="4" w:space="0" w:color="auto"/>
            </w:tcBorders>
            <w:shd w:val="clear" w:color="auto" w:fill="auto"/>
            <w:noWrap/>
            <w:vAlign w:val="center"/>
            <w:hideMark/>
          </w:tcPr>
          <w:p w14:paraId="0DCEA3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1004040039</w:t>
            </w:r>
          </w:p>
        </w:tc>
        <w:tc>
          <w:tcPr>
            <w:tcW w:w="3700" w:type="dxa"/>
            <w:tcBorders>
              <w:top w:val="nil"/>
              <w:left w:val="nil"/>
              <w:bottom w:val="single" w:sz="4" w:space="0" w:color="auto"/>
              <w:right w:val="single" w:sz="4" w:space="0" w:color="auto"/>
            </w:tcBorders>
            <w:shd w:val="clear" w:color="auto" w:fill="auto"/>
            <w:noWrap/>
            <w:vAlign w:val="center"/>
            <w:hideMark/>
          </w:tcPr>
          <w:p w14:paraId="4B63A76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USHCA</w:t>
            </w:r>
          </w:p>
        </w:tc>
        <w:tc>
          <w:tcPr>
            <w:tcW w:w="1340" w:type="dxa"/>
            <w:tcBorders>
              <w:top w:val="nil"/>
              <w:left w:val="nil"/>
              <w:bottom w:val="single" w:sz="4" w:space="0" w:color="auto"/>
              <w:right w:val="single" w:sz="4" w:space="0" w:color="auto"/>
            </w:tcBorders>
            <w:shd w:val="clear" w:color="auto" w:fill="auto"/>
            <w:noWrap/>
            <w:vAlign w:val="center"/>
            <w:hideMark/>
          </w:tcPr>
          <w:p w14:paraId="491A6A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57A0D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065D99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4FE791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4668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C47E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921</w:t>
            </w:r>
          </w:p>
        </w:tc>
        <w:tc>
          <w:tcPr>
            <w:tcW w:w="940" w:type="dxa"/>
            <w:tcBorders>
              <w:top w:val="nil"/>
              <w:left w:val="nil"/>
              <w:bottom w:val="single" w:sz="4" w:space="0" w:color="auto"/>
              <w:right w:val="single" w:sz="4" w:space="0" w:color="auto"/>
            </w:tcBorders>
            <w:shd w:val="clear" w:color="auto" w:fill="auto"/>
            <w:noWrap/>
            <w:vAlign w:val="center"/>
            <w:hideMark/>
          </w:tcPr>
          <w:p w14:paraId="082D76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1004040040</w:t>
            </w:r>
          </w:p>
        </w:tc>
        <w:tc>
          <w:tcPr>
            <w:tcW w:w="3700" w:type="dxa"/>
            <w:tcBorders>
              <w:top w:val="nil"/>
              <w:left w:val="nil"/>
              <w:bottom w:val="single" w:sz="4" w:space="0" w:color="auto"/>
              <w:right w:val="single" w:sz="4" w:space="0" w:color="auto"/>
            </w:tcBorders>
            <w:shd w:val="clear" w:color="auto" w:fill="auto"/>
            <w:noWrap/>
            <w:vAlign w:val="center"/>
            <w:hideMark/>
          </w:tcPr>
          <w:p w14:paraId="5330EE5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CRUZ PAMPA(EL INCA)</w:t>
            </w:r>
          </w:p>
        </w:tc>
        <w:tc>
          <w:tcPr>
            <w:tcW w:w="1340" w:type="dxa"/>
            <w:tcBorders>
              <w:top w:val="nil"/>
              <w:left w:val="nil"/>
              <w:bottom w:val="single" w:sz="4" w:space="0" w:color="auto"/>
              <w:right w:val="single" w:sz="4" w:space="0" w:color="auto"/>
            </w:tcBorders>
            <w:shd w:val="clear" w:color="auto" w:fill="auto"/>
            <w:noWrap/>
            <w:vAlign w:val="center"/>
            <w:hideMark/>
          </w:tcPr>
          <w:p w14:paraId="1733D2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A2AC4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15C0A3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1A5B0E7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33FB86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2AD4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922</w:t>
            </w:r>
          </w:p>
        </w:tc>
        <w:tc>
          <w:tcPr>
            <w:tcW w:w="940" w:type="dxa"/>
            <w:tcBorders>
              <w:top w:val="nil"/>
              <w:left w:val="nil"/>
              <w:bottom w:val="single" w:sz="4" w:space="0" w:color="auto"/>
              <w:right w:val="single" w:sz="4" w:space="0" w:color="auto"/>
            </w:tcBorders>
            <w:shd w:val="clear" w:color="auto" w:fill="auto"/>
            <w:noWrap/>
            <w:vAlign w:val="center"/>
            <w:hideMark/>
          </w:tcPr>
          <w:p w14:paraId="502D8E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1004040042</w:t>
            </w:r>
          </w:p>
        </w:tc>
        <w:tc>
          <w:tcPr>
            <w:tcW w:w="3700" w:type="dxa"/>
            <w:tcBorders>
              <w:top w:val="nil"/>
              <w:left w:val="nil"/>
              <w:bottom w:val="single" w:sz="4" w:space="0" w:color="auto"/>
              <w:right w:val="single" w:sz="4" w:space="0" w:color="auto"/>
            </w:tcBorders>
            <w:shd w:val="clear" w:color="auto" w:fill="auto"/>
            <w:noWrap/>
            <w:vAlign w:val="center"/>
            <w:hideMark/>
          </w:tcPr>
          <w:p w14:paraId="7ECCDAF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UNION</w:t>
            </w:r>
          </w:p>
        </w:tc>
        <w:tc>
          <w:tcPr>
            <w:tcW w:w="1340" w:type="dxa"/>
            <w:tcBorders>
              <w:top w:val="nil"/>
              <w:left w:val="nil"/>
              <w:bottom w:val="single" w:sz="4" w:space="0" w:color="auto"/>
              <w:right w:val="single" w:sz="4" w:space="0" w:color="auto"/>
            </w:tcBorders>
            <w:shd w:val="clear" w:color="auto" w:fill="auto"/>
            <w:noWrap/>
            <w:vAlign w:val="center"/>
            <w:hideMark/>
          </w:tcPr>
          <w:p w14:paraId="13F822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14D5F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HUACAYBAMBA</w:t>
            </w:r>
          </w:p>
        </w:tc>
        <w:tc>
          <w:tcPr>
            <w:tcW w:w="2720" w:type="dxa"/>
            <w:tcBorders>
              <w:top w:val="nil"/>
              <w:left w:val="nil"/>
              <w:bottom w:val="single" w:sz="4" w:space="0" w:color="auto"/>
              <w:right w:val="single" w:sz="4" w:space="0" w:color="auto"/>
            </w:tcBorders>
            <w:shd w:val="clear" w:color="auto" w:fill="auto"/>
            <w:noWrap/>
            <w:vAlign w:val="center"/>
            <w:hideMark/>
          </w:tcPr>
          <w:p w14:paraId="004928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PINRA</w:t>
            </w:r>
          </w:p>
        </w:tc>
        <w:tc>
          <w:tcPr>
            <w:tcW w:w="1011" w:type="dxa"/>
            <w:tcBorders>
              <w:top w:val="nil"/>
              <w:left w:val="nil"/>
              <w:bottom w:val="single" w:sz="4" w:space="0" w:color="auto"/>
              <w:right w:val="single" w:sz="4" w:space="0" w:color="auto"/>
            </w:tcBorders>
            <w:shd w:val="clear" w:color="auto" w:fill="auto"/>
            <w:noWrap/>
            <w:vAlign w:val="center"/>
          </w:tcPr>
          <w:p w14:paraId="119BDB7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CACFC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9325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923</w:t>
            </w:r>
          </w:p>
        </w:tc>
        <w:tc>
          <w:tcPr>
            <w:tcW w:w="940" w:type="dxa"/>
            <w:tcBorders>
              <w:top w:val="nil"/>
              <w:left w:val="nil"/>
              <w:bottom w:val="single" w:sz="4" w:space="0" w:color="auto"/>
              <w:right w:val="single" w:sz="4" w:space="0" w:color="auto"/>
            </w:tcBorders>
            <w:shd w:val="clear" w:color="auto" w:fill="auto"/>
            <w:noWrap/>
            <w:vAlign w:val="center"/>
            <w:hideMark/>
          </w:tcPr>
          <w:p w14:paraId="4E0E39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1005010086</w:t>
            </w:r>
          </w:p>
        </w:tc>
        <w:tc>
          <w:tcPr>
            <w:tcW w:w="3700" w:type="dxa"/>
            <w:tcBorders>
              <w:top w:val="nil"/>
              <w:left w:val="nil"/>
              <w:bottom w:val="single" w:sz="4" w:space="0" w:color="auto"/>
              <w:right w:val="single" w:sz="4" w:space="0" w:color="auto"/>
            </w:tcBorders>
            <w:shd w:val="clear" w:color="auto" w:fill="auto"/>
            <w:noWrap/>
            <w:vAlign w:val="center"/>
            <w:hideMark/>
          </w:tcPr>
          <w:p w14:paraId="12C7A5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MILPO</w:t>
            </w:r>
          </w:p>
        </w:tc>
        <w:tc>
          <w:tcPr>
            <w:tcW w:w="1340" w:type="dxa"/>
            <w:tcBorders>
              <w:top w:val="nil"/>
              <w:left w:val="nil"/>
              <w:bottom w:val="single" w:sz="4" w:space="0" w:color="auto"/>
              <w:right w:val="single" w:sz="4" w:space="0" w:color="auto"/>
            </w:tcBorders>
            <w:shd w:val="clear" w:color="auto" w:fill="auto"/>
            <w:noWrap/>
            <w:vAlign w:val="center"/>
            <w:hideMark/>
          </w:tcPr>
          <w:p w14:paraId="1027B8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ED6D2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726747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LLATA</w:t>
            </w:r>
          </w:p>
        </w:tc>
        <w:tc>
          <w:tcPr>
            <w:tcW w:w="1011" w:type="dxa"/>
            <w:tcBorders>
              <w:top w:val="nil"/>
              <w:left w:val="nil"/>
              <w:bottom w:val="single" w:sz="4" w:space="0" w:color="auto"/>
              <w:right w:val="single" w:sz="4" w:space="0" w:color="auto"/>
            </w:tcBorders>
            <w:shd w:val="clear" w:color="auto" w:fill="auto"/>
            <w:noWrap/>
            <w:vAlign w:val="center"/>
          </w:tcPr>
          <w:p w14:paraId="7F2A60A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58ABBC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9272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924</w:t>
            </w:r>
          </w:p>
        </w:tc>
        <w:tc>
          <w:tcPr>
            <w:tcW w:w="940" w:type="dxa"/>
            <w:tcBorders>
              <w:top w:val="nil"/>
              <w:left w:val="nil"/>
              <w:bottom w:val="single" w:sz="4" w:space="0" w:color="auto"/>
              <w:right w:val="single" w:sz="4" w:space="0" w:color="auto"/>
            </w:tcBorders>
            <w:shd w:val="clear" w:color="auto" w:fill="auto"/>
            <w:noWrap/>
            <w:vAlign w:val="center"/>
            <w:hideMark/>
          </w:tcPr>
          <w:p w14:paraId="3F42EE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1005010108</w:t>
            </w:r>
          </w:p>
        </w:tc>
        <w:tc>
          <w:tcPr>
            <w:tcW w:w="3700" w:type="dxa"/>
            <w:tcBorders>
              <w:top w:val="nil"/>
              <w:left w:val="nil"/>
              <w:bottom w:val="single" w:sz="4" w:space="0" w:color="auto"/>
              <w:right w:val="single" w:sz="4" w:space="0" w:color="auto"/>
            </w:tcBorders>
            <w:shd w:val="clear" w:color="auto" w:fill="auto"/>
            <w:noWrap/>
            <w:vAlign w:val="center"/>
            <w:hideMark/>
          </w:tcPr>
          <w:p w14:paraId="05C4E16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CACHIGAGA</w:t>
            </w:r>
          </w:p>
        </w:tc>
        <w:tc>
          <w:tcPr>
            <w:tcW w:w="1340" w:type="dxa"/>
            <w:tcBorders>
              <w:top w:val="nil"/>
              <w:left w:val="nil"/>
              <w:bottom w:val="single" w:sz="4" w:space="0" w:color="auto"/>
              <w:right w:val="single" w:sz="4" w:space="0" w:color="auto"/>
            </w:tcBorders>
            <w:shd w:val="clear" w:color="auto" w:fill="auto"/>
            <w:noWrap/>
            <w:vAlign w:val="center"/>
            <w:hideMark/>
          </w:tcPr>
          <w:p w14:paraId="6D07B6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BE9CD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3382D7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LLATA</w:t>
            </w:r>
          </w:p>
        </w:tc>
        <w:tc>
          <w:tcPr>
            <w:tcW w:w="1011" w:type="dxa"/>
            <w:tcBorders>
              <w:top w:val="nil"/>
              <w:left w:val="nil"/>
              <w:bottom w:val="single" w:sz="4" w:space="0" w:color="auto"/>
              <w:right w:val="single" w:sz="4" w:space="0" w:color="auto"/>
            </w:tcBorders>
            <w:shd w:val="clear" w:color="auto" w:fill="auto"/>
            <w:noWrap/>
            <w:vAlign w:val="center"/>
          </w:tcPr>
          <w:p w14:paraId="3D8F826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DC176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51AB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925</w:t>
            </w:r>
          </w:p>
        </w:tc>
        <w:tc>
          <w:tcPr>
            <w:tcW w:w="940" w:type="dxa"/>
            <w:tcBorders>
              <w:top w:val="nil"/>
              <w:left w:val="nil"/>
              <w:bottom w:val="single" w:sz="4" w:space="0" w:color="auto"/>
              <w:right w:val="single" w:sz="4" w:space="0" w:color="auto"/>
            </w:tcBorders>
            <w:shd w:val="clear" w:color="auto" w:fill="auto"/>
            <w:noWrap/>
            <w:vAlign w:val="center"/>
            <w:hideMark/>
          </w:tcPr>
          <w:p w14:paraId="361F37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1005010115</w:t>
            </w:r>
          </w:p>
        </w:tc>
        <w:tc>
          <w:tcPr>
            <w:tcW w:w="3700" w:type="dxa"/>
            <w:tcBorders>
              <w:top w:val="nil"/>
              <w:left w:val="nil"/>
              <w:bottom w:val="single" w:sz="4" w:space="0" w:color="auto"/>
              <w:right w:val="single" w:sz="4" w:space="0" w:color="auto"/>
            </w:tcBorders>
            <w:shd w:val="clear" w:color="auto" w:fill="auto"/>
            <w:noWrap/>
            <w:vAlign w:val="center"/>
            <w:hideMark/>
          </w:tcPr>
          <w:p w14:paraId="669794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JIRCACANCHA</w:t>
            </w:r>
          </w:p>
        </w:tc>
        <w:tc>
          <w:tcPr>
            <w:tcW w:w="1340" w:type="dxa"/>
            <w:tcBorders>
              <w:top w:val="nil"/>
              <w:left w:val="nil"/>
              <w:bottom w:val="single" w:sz="4" w:space="0" w:color="auto"/>
              <w:right w:val="single" w:sz="4" w:space="0" w:color="auto"/>
            </w:tcBorders>
            <w:shd w:val="clear" w:color="auto" w:fill="auto"/>
            <w:noWrap/>
            <w:vAlign w:val="center"/>
            <w:hideMark/>
          </w:tcPr>
          <w:p w14:paraId="603639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B4F6A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50B3BE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LLATA</w:t>
            </w:r>
          </w:p>
        </w:tc>
        <w:tc>
          <w:tcPr>
            <w:tcW w:w="1011" w:type="dxa"/>
            <w:tcBorders>
              <w:top w:val="nil"/>
              <w:left w:val="nil"/>
              <w:bottom w:val="single" w:sz="4" w:space="0" w:color="auto"/>
              <w:right w:val="single" w:sz="4" w:space="0" w:color="auto"/>
            </w:tcBorders>
            <w:shd w:val="clear" w:color="auto" w:fill="auto"/>
            <w:noWrap/>
            <w:vAlign w:val="center"/>
          </w:tcPr>
          <w:p w14:paraId="1A9A773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1BA34D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7A9A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926</w:t>
            </w:r>
          </w:p>
        </w:tc>
        <w:tc>
          <w:tcPr>
            <w:tcW w:w="940" w:type="dxa"/>
            <w:tcBorders>
              <w:top w:val="nil"/>
              <w:left w:val="nil"/>
              <w:bottom w:val="single" w:sz="4" w:space="0" w:color="auto"/>
              <w:right w:val="single" w:sz="4" w:space="0" w:color="auto"/>
            </w:tcBorders>
            <w:shd w:val="clear" w:color="auto" w:fill="auto"/>
            <w:noWrap/>
            <w:vAlign w:val="center"/>
            <w:hideMark/>
          </w:tcPr>
          <w:p w14:paraId="3A869A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1005040059</w:t>
            </w:r>
          </w:p>
        </w:tc>
        <w:tc>
          <w:tcPr>
            <w:tcW w:w="3700" w:type="dxa"/>
            <w:tcBorders>
              <w:top w:val="nil"/>
              <w:left w:val="nil"/>
              <w:bottom w:val="single" w:sz="4" w:space="0" w:color="auto"/>
              <w:right w:val="single" w:sz="4" w:space="0" w:color="auto"/>
            </w:tcBorders>
            <w:shd w:val="clear" w:color="auto" w:fill="auto"/>
            <w:noWrap/>
            <w:vAlign w:val="center"/>
            <w:hideMark/>
          </w:tcPr>
          <w:p w14:paraId="58E078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 PAMPA</w:t>
            </w:r>
          </w:p>
        </w:tc>
        <w:tc>
          <w:tcPr>
            <w:tcW w:w="1340" w:type="dxa"/>
            <w:tcBorders>
              <w:top w:val="nil"/>
              <w:left w:val="nil"/>
              <w:bottom w:val="single" w:sz="4" w:space="0" w:color="auto"/>
              <w:right w:val="single" w:sz="4" w:space="0" w:color="auto"/>
            </w:tcBorders>
            <w:shd w:val="clear" w:color="auto" w:fill="auto"/>
            <w:noWrap/>
            <w:vAlign w:val="center"/>
            <w:hideMark/>
          </w:tcPr>
          <w:p w14:paraId="368B46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81D98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427484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JACAS GRANDE</w:t>
            </w:r>
          </w:p>
        </w:tc>
        <w:tc>
          <w:tcPr>
            <w:tcW w:w="1011" w:type="dxa"/>
            <w:tcBorders>
              <w:top w:val="nil"/>
              <w:left w:val="nil"/>
              <w:bottom w:val="single" w:sz="4" w:space="0" w:color="auto"/>
              <w:right w:val="single" w:sz="4" w:space="0" w:color="auto"/>
            </w:tcBorders>
            <w:shd w:val="clear" w:color="auto" w:fill="auto"/>
            <w:noWrap/>
            <w:vAlign w:val="center"/>
          </w:tcPr>
          <w:p w14:paraId="0B031E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46A020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8910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927</w:t>
            </w:r>
          </w:p>
        </w:tc>
        <w:tc>
          <w:tcPr>
            <w:tcW w:w="940" w:type="dxa"/>
            <w:tcBorders>
              <w:top w:val="nil"/>
              <w:left w:val="nil"/>
              <w:bottom w:val="single" w:sz="4" w:space="0" w:color="auto"/>
              <w:right w:val="single" w:sz="4" w:space="0" w:color="auto"/>
            </w:tcBorders>
            <w:shd w:val="clear" w:color="auto" w:fill="auto"/>
            <w:noWrap/>
            <w:vAlign w:val="center"/>
            <w:hideMark/>
          </w:tcPr>
          <w:p w14:paraId="383FE3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1005040114</w:t>
            </w:r>
          </w:p>
        </w:tc>
        <w:tc>
          <w:tcPr>
            <w:tcW w:w="3700" w:type="dxa"/>
            <w:tcBorders>
              <w:top w:val="nil"/>
              <w:left w:val="nil"/>
              <w:bottom w:val="single" w:sz="4" w:space="0" w:color="auto"/>
              <w:right w:val="single" w:sz="4" w:space="0" w:color="auto"/>
            </w:tcBorders>
            <w:shd w:val="clear" w:color="auto" w:fill="auto"/>
            <w:noWrap/>
            <w:vAlign w:val="center"/>
            <w:hideMark/>
          </w:tcPr>
          <w:p w14:paraId="05F81D1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SOGOBAMBA</w:t>
            </w:r>
          </w:p>
        </w:tc>
        <w:tc>
          <w:tcPr>
            <w:tcW w:w="1340" w:type="dxa"/>
            <w:tcBorders>
              <w:top w:val="nil"/>
              <w:left w:val="nil"/>
              <w:bottom w:val="single" w:sz="4" w:space="0" w:color="auto"/>
              <w:right w:val="single" w:sz="4" w:space="0" w:color="auto"/>
            </w:tcBorders>
            <w:shd w:val="clear" w:color="auto" w:fill="auto"/>
            <w:noWrap/>
            <w:vAlign w:val="center"/>
            <w:hideMark/>
          </w:tcPr>
          <w:p w14:paraId="1A818B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6D715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34710E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JACAS GRANDE</w:t>
            </w:r>
          </w:p>
        </w:tc>
        <w:tc>
          <w:tcPr>
            <w:tcW w:w="1011" w:type="dxa"/>
            <w:tcBorders>
              <w:top w:val="nil"/>
              <w:left w:val="nil"/>
              <w:bottom w:val="single" w:sz="4" w:space="0" w:color="auto"/>
              <w:right w:val="single" w:sz="4" w:space="0" w:color="auto"/>
            </w:tcBorders>
            <w:shd w:val="clear" w:color="auto" w:fill="auto"/>
            <w:noWrap/>
            <w:vAlign w:val="center"/>
          </w:tcPr>
          <w:p w14:paraId="705553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357D3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DC71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928</w:t>
            </w:r>
          </w:p>
        </w:tc>
        <w:tc>
          <w:tcPr>
            <w:tcW w:w="940" w:type="dxa"/>
            <w:tcBorders>
              <w:top w:val="nil"/>
              <w:left w:val="nil"/>
              <w:bottom w:val="single" w:sz="4" w:space="0" w:color="auto"/>
              <w:right w:val="single" w:sz="4" w:space="0" w:color="auto"/>
            </w:tcBorders>
            <w:shd w:val="clear" w:color="auto" w:fill="auto"/>
            <w:noWrap/>
            <w:vAlign w:val="center"/>
            <w:hideMark/>
          </w:tcPr>
          <w:p w14:paraId="40FFF1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1005050005</w:t>
            </w:r>
          </w:p>
        </w:tc>
        <w:tc>
          <w:tcPr>
            <w:tcW w:w="3700" w:type="dxa"/>
            <w:tcBorders>
              <w:top w:val="nil"/>
              <w:left w:val="nil"/>
              <w:bottom w:val="single" w:sz="4" w:space="0" w:color="auto"/>
              <w:right w:val="single" w:sz="4" w:space="0" w:color="auto"/>
            </w:tcBorders>
            <w:shd w:val="clear" w:color="auto" w:fill="auto"/>
            <w:noWrap/>
            <w:vAlign w:val="center"/>
            <w:hideMark/>
          </w:tcPr>
          <w:p w14:paraId="35F2B8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CHEQUIAS</w:t>
            </w:r>
          </w:p>
        </w:tc>
        <w:tc>
          <w:tcPr>
            <w:tcW w:w="1340" w:type="dxa"/>
            <w:tcBorders>
              <w:top w:val="nil"/>
              <w:left w:val="nil"/>
              <w:bottom w:val="single" w:sz="4" w:space="0" w:color="auto"/>
              <w:right w:val="single" w:sz="4" w:space="0" w:color="auto"/>
            </w:tcBorders>
            <w:shd w:val="clear" w:color="auto" w:fill="auto"/>
            <w:noWrap/>
            <w:vAlign w:val="center"/>
            <w:hideMark/>
          </w:tcPr>
          <w:p w14:paraId="3B8B6E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F2DB6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47BD52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JIRCAN</w:t>
            </w:r>
          </w:p>
        </w:tc>
        <w:tc>
          <w:tcPr>
            <w:tcW w:w="1011" w:type="dxa"/>
            <w:tcBorders>
              <w:top w:val="nil"/>
              <w:left w:val="nil"/>
              <w:bottom w:val="single" w:sz="4" w:space="0" w:color="auto"/>
              <w:right w:val="single" w:sz="4" w:space="0" w:color="auto"/>
            </w:tcBorders>
            <w:shd w:val="clear" w:color="auto" w:fill="auto"/>
            <w:noWrap/>
            <w:vAlign w:val="center"/>
          </w:tcPr>
          <w:p w14:paraId="4503F1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A0762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4D03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929</w:t>
            </w:r>
          </w:p>
        </w:tc>
        <w:tc>
          <w:tcPr>
            <w:tcW w:w="940" w:type="dxa"/>
            <w:tcBorders>
              <w:top w:val="nil"/>
              <w:left w:val="nil"/>
              <w:bottom w:val="single" w:sz="4" w:space="0" w:color="auto"/>
              <w:right w:val="single" w:sz="4" w:space="0" w:color="auto"/>
            </w:tcBorders>
            <w:shd w:val="clear" w:color="auto" w:fill="auto"/>
            <w:noWrap/>
            <w:vAlign w:val="center"/>
            <w:hideMark/>
          </w:tcPr>
          <w:p w14:paraId="749F0C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1005070020</w:t>
            </w:r>
          </w:p>
        </w:tc>
        <w:tc>
          <w:tcPr>
            <w:tcW w:w="3700" w:type="dxa"/>
            <w:tcBorders>
              <w:top w:val="nil"/>
              <w:left w:val="nil"/>
              <w:bottom w:val="single" w:sz="4" w:space="0" w:color="auto"/>
              <w:right w:val="single" w:sz="4" w:space="0" w:color="auto"/>
            </w:tcBorders>
            <w:shd w:val="clear" w:color="auto" w:fill="auto"/>
            <w:noWrap/>
            <w:vAlign w:val="center"/>
            <w:hideMark/>
          </w:tcPr>
          <w:p w14:paraId="14A6D3F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CHAUPIYACU</w:t>
            </w:r>
          </w:p>
        </w:tc>
        <w:tc>
          <w:tcPr>
            <w:tcW w:w="1340" w:type="dxa"/>
            <w:tcBorders>
              <w:top w:val="nil"/>
              <w:left w:val="nil"/>
              <w:bottom w:val="single" w:sz="4" w:space="0" w:color="auto"/>
              <w:right w:val="single" w:sz="4" w:space="0" w:color="auto"/>
            </w:tcBorders>
            <w:shd w:val="clear" w:color="auto" w:fill="auto"/>
            <w:noWrap/>
            <w:vAlign w:val="center"/>
            <w:hideMark/>
          </w:tcPr>
          <w:p w14:paraId="5F1D77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87B77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039AA6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MONZON</w:t>
            </w:r>
          </w:p>
        </w:tc>
        <w:tc>
          <w:tcPr>
            <w:tcW w:w="1011" w:type="dxa"/>
            <w:tcBorders>
              <w:top w:val="nil"/>
              <w:left w:val="nil"/>
              <w:bottom w:val="single" w:sz="4" w:space="0" w:color="auto"/>
              <w:right w:val="single" w:sz="4" w:space="0" w:color="auto"/>
            </w:tcBorders>
            <w:shd w:val="clear" w:color="auto" w:fill="auto"/>
            <w:noWrap/>
            <w:vAlign w:val="center"/>
          </w:tcPr>
          <w:p w14:paraId="5EE88A1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1FD6A9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5920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930</w:t>
            </w:r>
          </w:p>
        </w:tc>
        <w:tc>
          <w:tcPr>
            <w:tcW w:w="940" w:type="dxa"/>
            <w:tcBorders>
              <w:top w:val="nil"/>
              <w:left w:val="nil"/>
              <w:bottom w:val="single" w:sz="4" w:space="0" w:color="auto"/>
              <w:right w:val="single" w:sz="4" w:space="0" w:color="auto"/>
            </w:tcBorders>
            <w:shd w:val="clear" w:color="auto" w:fill="auto"/>
            <w:noWrap/>
            <w:vAlign w:val="center"/>
            <w:hideMark/>
          </w:tcPr>
          <w:p w14:paraId="7E366F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1005070038</w:t>
            </w:r>
          </w:p>
        </w:tc>
        <w:tc>
          <w:tcPr>
            <w:tcW w:w="3700" w:type="dxa"/>
            <w:tcBorders>
              <w:top w:val="nil"/>
              <w:left w:val="nil"/>
              <w:bottom w:val="single" w:sz="4" w:space="0" w:color="auto"/>
              <w:right w:val="single" w:sz="4" w:space="0" w:color="auto"/>
            </w:tcBorders>
            <w:shd w:val="clear" w:color="auto" w:fill="auto"/>
            <w:noWrap/>
            <w:vAlign w:val="center"/>
            <w:hideMark/>
          </w:tcPr>
          <w:p w14:paraId="0967C79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SHIANCA</w:t>
            </w:r>
          </w:p>
        </w:tc>
        <w:tc>
          <w:tcPr>
            <w:tcW w:w="1340" w:type="dxa"/>
            <w:tcBorders>
              <w:top w:val="nil"/>
              <w:left w:val="nil"/>
              <w:bottom w:val="single" w:sz="4" w:space="0" w:color="auto"/>
              <w:right w:val="single" w:sz="4" w:space="0" w:color="auto"/>
            </w:tcBorders>
            <w:shd w:val="clear" w:color="auto" w:fill="auto"/>
            <w:noWrap/>
            <w:vAlign w:val="center"/>
            <w:hideMark/>
          </w:tcPr>
          <w:p w14:paraId="6D60FA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C74B4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643562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MONZON</w:t>
            </w:r>
          </w:p>
        </w:tc>
        <w:tc>
          <w:tcPr>
            <w:tcW w:w="1011" w:type="dxa"/>
            <w:tcBorders>
              <w:top w:val="nil"/>
              <w:left w:val="nil"/>
              <w:bottom w:val="single" w:sz="4" w:space="0" w:color="auto"/>
              <w:right w:val="single" w:sz="4" w:space="0" w:color="auto"/>
            </w:tcBorders>
            <w:shd w:val="clear" w:color="auto" w:fill="auto"/>
            <w:noWrap/>
            <w:vAlign w:val="center"/>
          </w:tcPr>
          <w:p w14:paraId="6F1C769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E24504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EE51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931</w:t>
            </w:r>
          </w:p>
        </w:tc>
        <w:tc>
          <w:tcPr>
            <w:tcW w:w="940" w:type="dxa"/>
            <w:tcBorders>
              <w:top w:val="nil"/>
              <w:left w:val="nil"/>
              <w:bottom w:val="single" w:sz="4" w:space="0" w:color="auto"/>
              <w:right w:val="single" w:sz="4" w:space="0" w:color="auto"/>
            </w:tcBorders>
            <w:shd w:val="clear" w:color="auto" w:fill="auto"/>
            <w:noWrap/>
            <w:vAlign w:val="center"/>
            <w:hideMark/>
          </w:tcPr>
          <w:p w14:paraId="0EB5F1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1005070050</w:t>
            </w:r>
          </w:p>
        </w:tc>
        <w:tc>
          <w:tcPr>
            <w:tcW w:w="3700" w:type="dxa"/>
            <w:tcBorders>
              <w:top w:val="nil"/>
              <w:left w:val="nil"/>
              <w:bottom w:val="single" w:sz="4" w:space="0" w:color="auto"/>
              <w:right w:val="single" w:sz="4" w:space="0" w:color="auto"/>
            </w:tcBorders>
            <w:shd w:val="clear" w:color="auto" w:fill="auto"/>
            <w:noWrap/>
            <w:vAlign w:val="center"/>
            <w:hideMark/>
          </w:tcPr>
          <w:p w14:paraId="7510CC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SHITARI</w:t>
            </w:r>
          </w:p>
        </w:tc>
        <w:tc>
          <w:tcPr>
            <w:tcW w:w="1340" w:type="dxa"/>
            <w:tcBorders>
              <w:top w:val="nil"/>
              <w:left w:val="nil"/>
              <w:bottom w:val="single" w:sz="4" w:space="0" w:color="auto"/>
              <w:right w:val="single" w:sz="4" w:space="0" w:color="auto"/>
            </w:tcBorders>
            <w:shd w:val="clear" w:color="auto" w:fill="auto"/>
            <w:noWrap/>
            <w:vAlign w:val="center"/>
            <w:hideMark/>
          </w:tcPr>
          <w:p w14:paraId="20850B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B190C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7B06E9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MONZON</w:t>
            </w:r>
          </w:p>
        </w:tc>
        <w:tc>
          <w:tcPr>
            <w:tcW w:w="1011" w:type="dxa"/>
            <w:tcBorders>
              <w:top w:val="nil"/>
              <w:left w:val="nil"/>
              <w:bottom w:val="single" w:sz="4" w:space="0" w:color="auto"/>
              <w:right w:val="single" w:sz="4" w:space="0" w:color="auto"/>
            </w:tcBorders>
            <w:shd w:val="clear" w:color="auto" w:fill="auto"/>
            <w:noWrap/>
            <w:vAlign w:val="center"/>
          </w:tcPr>
          <w:p w14:paraId="533548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326D42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2869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932</w:t>
            </w:r>
          </w:p>
        </w:tc>
        <w:tc>
          <w:tcPr>
            <w:tcW w:w="940" w:type="dxa"/>
            <w:tcBorders>
              <w:top w:val="nil"/>
              <w:left w:val="nil"/>
              <w:bottom w:val="single" w:sz="4" w:space="0" w:color="auto"/>
              <w:right w:val="single" w:sz="4" w:space="0" w:color="auto"/>
            </w:tcBorders>
            <w:shd w:val="clear" w:color="auto" w:fill="auto"/>
            <w:noWrap/>
            <w:vAlign w:val="center"/>
            <w:hideMark/>
          </w:tcPr>
          <w:p w14:paraId="335670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1005090013</w:t>
            </w:r>
          </w:p>
        </w:tc>
        <w:tc>
          <w:tcPr>
            <w:tcW w:w="3700" w:type="dxa"/>
            <w:tcBorders>
              <w:top w:val="nil"/>
              <w:left w:val="nil"/>
              <w:bottom w:val="single" w:sz="4" w:space="0" w:color="auto"/>
              <w:right w:val="single" w:sz="4" w:space="0" w:color="auto"/>
            </w:tcBorders>
            <w:shd w:val="clear" w:color="auto" w:fill="auto"/>
            <w:noWrap/>
            <w:vAlign w:val="center"/>
            <w:hideMark/>
          </w:tcPr>
          <w:p w14:paraId="1626EA5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ILLAHUASI</w:t>
            </w:r>
          </w:p>
        </w:tc>
        <w:tc>
          <w:tcPr>
            <w:tcW w:w="1340" w:type="dxa"/>
            <w:tcBorders>
              <w:top w:val="nil"/>
              <w:left w:val="nil"/>
              <w:bottom w:val="single" w:sz="4" w:space="0" w:color="auto"/>
              <w:right w:val="single" w:sz="4" w:space="0" w:color="auto"/>
            </w:tcBorders>
            <w:shd w:val="clear" w:color="auto" w:fill="auto"/>
            <w:noWrap/>
            <w:vAlign w:val="center"/>
            <w:hideMark/>
          </w:tcPr>
          <w:p w14:paraId="6DF7FD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DB269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207CC4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PUÑOS</w:t>
            </w:r>
          </w:p>
        </w:tc>
        <w:tc>
          <w:tcPr>
            <w:tcW w:w="1011" w:type="dxa"/>
            <w:tcBorders>
              <w:top w:val="nil"/>
              <w:left w:val="nil"/>
              <w:bottom w:val="single" w:sz="4" w:space="0" w:color="auto"/>
              <w:right w:val="single" w:sz="4" w:space="0" w:color="auto"/>
            </w:tcBorders>
            <w:shd w:val="clear" w:color="auto" w:fill="auto"/>
            <w:noWrap/>
            <w:vAlign w:val="center"/>
          </w:tcPr>
          <w:p w14:paraId="6D8CF1D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A8E615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A55F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933</w:t>
            </w:r>
          </w:p>
        </w:tc>
        <w:tc>
          <w:tcPr>
            <w:tcW w:w="940" w:type="dxa"/>
            <w:tcBorders>
              <w:top w:val="nil"/>
              <w:left w:val="nil"/>
              <w:bottom w:val="single" w:sz="4" w:space="0" w:color="auto"/>
              <w:right w:val="single" w:sz="4" w:space="0" w:color="auto"/>
            </w:tcBorders>
            <w:shd w:val="clear" w:color="auto" w:fill="auto"/>
            <w:noWrap/>
            <w:vAlign w:val="center"/>
            <w:hideMark/>
          </w:tcPr>
          <w:p w14:paraId="4A5A91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1005090082</w:t>
            </w:r>
          </w:p>
        </w:tc>
        <w:tc>
          <w:tcPr>
            <w:tcW w:w="3700" w:type="dxa"/>
            <w:tcBorders>
              <w:top w:val="nil"/>
              <w:left w:val="nil"/>
              <w:bottom w:val="single" w:sz="4" w:space="0" w:color="auto"/>
              <w:right w:val="single" w:sz="4" w:space="0" w:color="auto"/>
            </w:tcBorders>
            <w:shd w:val="clear" w:color="auto" w:fill="auto"/>
            <w:noWrap/>
            <w:vAlign w:val="center"/>
            <w:hideMark/>
          </w:tcPr>
          <w:p w14:paraId="0F7E402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FRAI MARTIN</w:t>
            </w:r>
          </w:p>
        </w:tc>
        <w:tc>
          <w:tcPr>
            <w:tcW w:w="1340" w:type="dxa"/>
            <w:tcBorders>
              <w:top w:val="nil"/>
              <w:left w:val="nil"/>
              <w:bottom w:val="single" w:sz="4" w:space="0" w:color="auto"/>
              <w:right w:val="single" w:sz="4" w:space="0" w:color="auto"/>
            </w:tcBorders>
            <w:shd w:val="clear" w:color="auto" w:fill="auto"/>
            <w:noWrap/>
            <w:vAlign w:val="center"/>
            <w:hideMark/>
          </w:tcPr>
          <w:p w14:paraId="797110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19139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HUAMALIES</w:t>
            </w:r>
          </w:p>
        </w:tc>
        <w:tc>
          <w:tcPr>
            <w:tcW w:w="2720" w:type="dxa"/>
            <w:tcBorders>
              <w:top w:val="nil"/>
              <w:left w:val="nil"/>
              <w:bottom w:val="single" w:sz="4" w:space="0" w:color="auto"/>
              <w:right w:val="single" w:sz="4" w:space="0" w:color="auto"/>
            </w:tcBorders>
            <w:shd w:val="clear" w:color="auto" w:fill="auto"/>
            <w:noWrap/>
            <w:vAlign w:val="center"/>
            <w:hideMark/>
          </w:tcPr>
          <w:p w14:paraId="3B6A5E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PUÑOS</w:t>
            </w:r>
          </w:p>
        </w:tc>
        <w:tc>
          <w:tcPr>
            <w:tcW w:w="1011" w:type="dxa"/>
            <w:tcBorders>
              <w:top w:val="nil"/>
              <w:left w:val="nil"/>
              <w:bottom w:val="single" w:sz="4" w:space="0" w:color="auto"/>
              <w:right w:val="single" w:sz="4" w:space="0" w:color="auto"/>
            </w:tcBorders>
            <w:shd w:val="clear" w:color="auto" w:fill="auto"/>
            <w:noWrap/>
            <w:vAlign w:val="center"/>
          </w:tcPr>
          <w:p w14:paraId="7AB91CA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53EB88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39BC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934</w:t>
            </w:r>
          </w:p>
        </w:tc>
        <w:tc>
          <w:tcPr>
            <w:tcW w:w="940" w:type="dxa"/>
            <w:tcBorders>
              <w:top w:val="nil"/>
              <w:left w:val="nil"/>
              <w:bottom w:val="single" w:sz="4" w:space="0" w:color="auto"/>
              <w:right w:val="single" w:sz="4" w:space="0" w:color="auto"/>
            </w:tcBorders>
            <w:shd w:val="clear" w:color="auto" w:fill="auto"/>
            <w:noWrap/>
            <w:vAlign w:val="center"/>
            <w:hideMark/>
          </w:tcPr>
          <w:p w14:paraId="4904F9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1006040016</w:t>
            </w:r>
          </w:p>
        </w:tc>
        <w:tc>
          <w:tcPr>
            <w:tcW w:w="3700" w:type="dxa"/>
            <w:tcBorders>
              <w:top w:val="nil"/>
              <w:left w:val="nil"/>
              <w:bottom w:val="single" w:sz="4" w:space="0" w:color="auto"/>
              <w:right w:val="single" w:sz="4" w:space="0" w:color="auto"/>
            </w:tcBorders>
            <w:shd w:val="clear" w:color="auto" w:fill="auto"/>
            <w:noWrap/>
            <w:vAlign w:val="center"/>
            <w:hideMark/>
          </w:tcPr>
          <w:p w14:paraId="5EE7348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COTOMONILLO</w:t>
            </w:r>
          </w:p>
        </w:tc>
        <w:tc>
          <w:tcPr>
            <w:tcW w:w="1340" w:type="dxa"/>
            <w:tcBorders>
              <w:top w:val="nil"/>
              <w:left w:val="nil"/>
              <w:bottom w:val="single" w:sz="4" w:space="0" w:color="auto"/>
              <w:right w:val="single" w:sz="4" w:space="0" w:color="auto"/>
            </w:tcBorders>
            <w:shd w:val="clear" w:color="auto" w:fill="auto"/>
            <w:noWrap/>
            <w:vAlign w:val="center"/>
            <w:hideMark/>
          </w:tcPr>
          <w:p w14:paraId="66D6D4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A9EE6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1D075F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CRESPO Y CASTILLO</w:t>
            </w:r>
          </w:p>
        </w:tc>
        <w:tc>
          <w:tcPr>
            <w:tcW w:w="1011" w:type="dxa"/>
            <w:tcBorders>
              <w:top w:val="nil"/>
              <w:left w:val="nil"/>
              <w:bottom w:val="single" w:sz="4" w:space="0" w:color="auto"/>
              <w:right w:val="single" w:sz="4" w:space="0" w:color="auto"/>
            </w:tcBorders>
            <w:shd w:val="clear" w:color="auto" w:fill="auto"/>
            <w:noWrap/>
            <w:vAlign w:val="center"/>
          </w:tcPr>
          <w:p w14:paraId="3EEA154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A51F99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390E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935</w:t>
            </w:r>
          </w:p>
        </w:tc>
        <w:tc>
          <w:tcPr>
            <w:tcW w:w="940" w:type="dxa"/>
            <w:tcBorders>
              <w:top w:val="nil"/>
              <w:left w:val="nil"/>
              <w:bottom w:val="single" w:sz="4" w:space="0" w:color="auto"/>
              <w:right w:val="single" w:sz="4" w:space="0" w:color="auto"/>
            </w:tcBorders>
            <w:shd w:val="clear" w:color="auto" w:fill="auto"/>
            <w:noWrap/>
            <w:vAlign w:val="center"/>
            <w:hideMark/>
          </w:tcPr>
          <w:p w14:paraId="21F96B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1006040028</w:t>
            </w:r>
          </w:p>
        </w:tc>
        <w:tc>
          <w:tcPr>
            <w:tcW w:w="3700" w:type="dxa"/>
            <w:tcBorders>
              <w:top w:val="nil"/>
              <w:left w:val="nil"/>
              <w:bottom w:val="single" w:sz="4" w:space="0" w:color="auto"/>
              <w:right w:val="single" w:sz="4" w:space="0" w:color="auto"/>
            </w:tcBorders>
            <w:shd w:val="clear" w:color="auto" w:fill="auto"/>
            <w:noWrap/>
            <w:vAlign w:val="center"/>
            <w:hideMark/>
          </w:tcPr>
          <w:p w14:paraId="788E60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PRIMAVERA</w:t>
            </w:r>
          </w:p>
        </w:tc>
        <w:tc>
          <w:tcPr>
            <w:tcW w:w="1340" w:type="dxa"/>
            <w:tcBorders>
              <w:top w:val="nil"/>
              <w:left w:val="nil"/>
              <w:bottom w:val="single" w:sz="4" w:space="0" w:color="auto"/>
              <w:right w:val="single" w:sz="4" w:space="0" w:color="auto"/>
            </w:tcBorders>
            <w:shd w:val="clear" w:color="auto" w:fill="auto"/>
            <w:noWrap/>
            <w:vAlign w:val="center"/>
            <w:hideMark/>
          </w:tcPr>
          <w:p w14:paraId="0914D3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EF00F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5A8F93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CRESPO Y CASTILLO</w:t>
            </w:r>
          </w:p>
        </w:tc>
        <w:tc>
          <w:tcPr>
            <w:tcW w:w="1011" w:type="dxa"/>
            <w:tcBorders>
              <w:top w:val="nil"/>
              <w:left w:val="nil"/>
              <w:bottom w:val="single" w:sz="4" w:space="0" w:color="auto"/>
              <w:right w:val="single" w:sz="4" w:space="0" w:color="auto"/>
            </w:tcBorders>
            <w:shd w:val="clear" w:color="auto" w:fill="auto"/>
            <w:noWrap/>
            <w:vAlign w:val="center"/>
          </w:tcPr>
          <w:p w14:paraId="511C00A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45A33D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E1A1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936</w:t>
            </w:r>
          </w:p>
        </w:tc>
        <w:tc>
          <w:tcPr>
            <w:tcW w:w="940" w:type="dxa"/>
            <w:tcBorders>
              <w:top w:val="nil"/>
              <w:left w:val="nil"/>
              <w:bottom w:val="single" w:sz="4" w:space="0" w:color="auto"/>
              <w:right w:val="single" w:sz="4" w:space="0" w:color="auto"/>
            </w:tcBorders>
            <w:shd w:val="clear" w:color="auto" w:fill="auto"/>
            <w:noWrap/>
            <w:vAlign w:val="center"/>
            <w:hideMark/>
          </w:tcPr>
          <w:p w14:paraId="6C005E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1006040041</w:t>
            </w:r>
          </w:p>
        </w:tc>
        <w:tc>
          <w:tcPr>
            <w:tcW w:w="3700" w:type="dxa"/>
            <w:tcBorders>
              <w:top w:val="nil"/>
              <w:left w:val="nil"/>
              <w:bottom w:val="single" w:sz="4" w:space="0" w:color="auto"/>
              <w:right w:val="single" w:sz="4" w:space="0" w:color="auto"/>
            </w:tcBorders>
            <w:shd w:val="clear" w:color="auto" w:fill="auto"/>
            <w:noWrap/>
            <w:vAlign w:val="center"/>
            <w:hideMark/>
          </w:tcPr>
          <w:p w14:paraId="652F221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TUPAC AMARU</w:t>
            </w:r>
          </w:p>
        </w:tc>
        <w:tc>
          <w:tcPr>
            <w:tcW w:w="1340" w:type="dxa"/>
            <w:tcBorders>
              <w:top w:val="nil"/>
              <w:left w:val="nil"/>
              <w:bottom w:val="single" w:sz="4" w:space="0" w:color="auto"/>
              <w:right w:val="single" w:sz="4" w:space="0" w:color="auto"/>
            </w:tcBorders>
            <w:shd w:val="clear" w:color="auto" w:fill="auto"/>
            <w:noWrap/>
            <w:vAlign w:val="center"/>
            <w:hideMark/>
          </w:tcPr>
          <w:p w14:paraId="5C3ABB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438B2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1E3372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CRESPO Y CASTILLO</w:t>
            </w:r>
          </w:p>
        </w:tc>
        <w:tc>
          <w:tcPr>
            <w:tcW w:w="1011" w:type="dxa"/>
            <w:tcBorders>
              <w:top w:val="nil"/>
              <w:left w:val="nil"/>
              <w:bottom w:val="single" w:sz="4" w:space="0" w:color="auto"/>
              <w:right w:val="single" w:sz="4" w:space="0" w:color="auto"/>
            </w:tcBorders>
            <w:shd w:val="clear" w:color="auto" w:fill="auto"/>
            <w:noWrap/>
            <w:vAlign w:val="center"/>
          </w:tcPr>
          <w:p w14:paraId="36BF4F8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F37DA3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82FA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937</w:t>
            </w:r>
          </w:p>
        </w:tc>
        <w:tc>
          <w:tcPr>
            <w:tcW w:w="940" w:type="dxa"/>
            <w:tcBorders>
              <w:top w:val="nil"/>
              <w:left w:val="nil"/>
              <w:bottom w:val="single" w:sz="4" w:space="0" w:color="auto"/>
              <w:right w:val="single" w:sz="4" w:space="0" w:color="auto"/>
            </w:tcBorders>
            <w:shd w:val="clear" w:color="auto" w:fill="auto"/>
            <w:noWrap/>
            <w:vAlign w:val="center"/>
            <w:hideMark/>
          </w:tcPr>
          <w:p w14:paraId="02C9FF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1006040043</w:t>
            </w:r>
          </w:p>
        </w:tc>
        <w:tc>
          <w:tcPr>
            <w:tcW w:w="3700" w:type="dxa"/>
            <w:tcBorders>
              <w:top w:val="nil"/>
              <w:left w:val="nil"/>
              <w:bottom w:val="single" w:sz="4" w:space="0" w:color="auto"/>
              <w:right w:val="single" w:sz="4" w:space="0" w:color="auto"/>
            </w:tcBorders>
            <w:shd w:val="clear" w:color="auto" w:fill="auto"/>
            <w:noWrap/>
            <w:vAlign w:val="center"/>
            <w:hideMark/>
          </w:tcPr>
          <w:p w14:paraId="1A56A2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FRIO</w:t>
            </w:r>
          </w:p>
        </w:tc>
        <w:tc>
          <w:tcPr>
            <w:tcW w:w="1340" w:type="dxa"/>
            <w:tcBorders>
              <w:top w:val="nil"/>
              <w:left w:val="nil"/>
              <w:bottom w:val="single" w:sz="4" w:space="0" w:color="auto"/>
              <w:right w:val="single" w:sz="4" w:space="0" w:color="auto"/>
            </w:tcBorders>
            <w:shd w:val="clear" w:color="auto" w:fill="auto"/>
            <w:noWrap/>
            <w:vAlign w:val="center"/>
            <w:hideMark/>
          </w:tcPr>
          <w:p w14:paraId="08A1EA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6BF0A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2A15C4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CRESPO Y CASTILLO</w:t>
            </w:r>
          </w:p>
        </w:tc>
        <w:tc>
          <w:tcPr>
            <w:tcW w:w="1011" w:type="dxa"/>
            <w:tcBorders>
              <w:top w:val="nil"/>
              <w:left w:val="nil"/>
              <w:bottom w:val="single" w:sz="4" w:space="0" w:color="auto"/>
              <w:right w:val="single" w:sz="4" w:space="0" w:color="auto"/>
            </w:tcBorders>
            <w:shd w:val="clear" w:color="auto" w:fill="auto"/>
            <w:noWrap/>
            <w:vAlign w:val="center"/>
          </w:tcPr>
          <w:p w14:paraId="202464B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839C09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BAD9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938</w:t>
            </w:r>
          </w:p>
        </w:tc>
        <w:tc>
          <w:tcPr>
            <w:tcW w:w="940" w:type="dxa"/>
            <w:tcBorders>
              <w:top w:val="nil"/>
              <w:left w:val="nil"/>
              <w:bottom w:val="single" w:sz="4" w:space="0" w:color="auto"/>
              <w:right w:val="single" w:sz="4" w:space="0" w:color="auto"/>
            </w:tcBorders>
            <w:shd w:val="clear" w:color="auto" w:fill="auto"/>
            <w:noWrap/>
            <w:vAlign w:val="center"/>
            <w:hideMark/>
          </w:tcPr>
          <w:p w14:paraId="7725B1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1006040063</w:t>
            </w:r>
          </w:p>
        </w:tc>
        <w:tc>
          <w:tcPr>
            <w:tcW w:w="3700" w:type="dxa"/>
            <w:tcBorders>
              <w:top w:val="nil"/>
              <w:left w:val="nil"/>
              <w:bottom w:val="single" w:sz="4" w:space="0" w:color="auto"/>
              <w:right w:val="single" w:sz="4" w:space="0" w:color="auto"/>
            </w:tcBorders>
            <w:shd w:val="clear" w:color="auto" w:fill="auto"/>
            <w:noWrap/>
            <w:vAlign w:val="center"/>
            <w:hideMark/>
          </w:tcPr>
          <w:p w14:paraId="7C1B074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PUCATE</w:t>
            </w:r>
          </w:p>
        </w:tc>
        <w:tc>
          <w:tcPr>
            <w:tcW w:w="1340" w:type="dxa"/>
            <w:tcBorders>
              <w:top w:val="nil"/>
              <w:left w:val="nil"/>
              <w:bottom w:val="single" w:sz="4" w:space="0" w:color="auto"/>
              <w:right w:val="single" w:sz="4" w:space="0" w:color="auto"/>
            </w:tcBorders>
            <w:shd w:val="clear" w:color="auto" w:fill="auto"/>
            <w:noWrap/>
            <w:vAlign w:val="center"/>
            <w:hideMark/>
          </w:tcPr>
          <w:p w14:paraId="33F43B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B9CEE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0E850E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CRESPO Y CASTILLO</w:t>
            </w:r>
          </w:p>
        </w:tc>
        <w:tc>
          <w:tcPr>
            <w:tcW w:w="1011" w:type="dxa"/>
            <w:tcBorders>
              <w:top w:val="nil"/>
              <w:left w:val="nil"/>
              <w:bottom w:val="single" w:sz="4" w:space="0" w:color="auto"/>
              <w:right w:val="single" w:sz="4" w:space="0" w:color="auto"/>
            </w:tcBorders>
            <w:shd w:val="clear" w:color="auto" w:fill="auto"/>
            <w:noWrap/>
            <w:vAlign w:val="center"/>
          </w:tcPr>
          <w:p w14:paraId="217A9F3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0CCE23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9D43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939</w:t>
            </w:r>
          </w:p>
        </w:tc>
        <w:tc>
          <w:tcPr>
            <w:tcW w:w="940" w:type="dxa"/>
            <w:tcBorders>
              <w:top w:val="nil"/>
              <w:left w:val="nil"/>
              <w:bottom w:val="single" w:sz="4" w:space="0" w:color="auto"/>
              <w:right w:val="single" w:sz="4" w:space="0" w:color="auto"/>
            </w:tcBorders>
            <w:shd w:val="clear" w:color="auto" w:fill="auto"/>
            <w:noWrap/>
            <w:vAlign w:val="center"/>
            <w:hideMark/>
          </w:tcPr>
          <w:p w14:paraId="5E253B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1006040099</w:t>
            </w:r>
          </w:p>
        </w:tc>
        <w:tc>
          <w:tcPr>
            <w:tcW w:w="3700" w:type="dxa"/>
            <w:tcBorders>
              <w:top w:val="nil"/>
              <w:left w:val="nil"/>
              <w:bottom w:val="single" w:sz="4" w:space="0" w:color="auto"/>
              <w:right w:val="single" w:sz="4" w:space="0" w:color="auto"/>
            </w:tcBorders>
            <w:shd w:val="clear" w:color="auto" w:fill="auto"/>
            <w:noWrap/>
            <w:vAlign w:val="center"/>
            <w:hideMark/>
          </w:tcPr>
          <w:p w14:paraId="557045C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ALIANZA</w:t>
            </w:r>
          </w:p>
        </w:tc>
        <w:tc>
          <w:tcPr>
            <w:tcW w:w="1340" w:type="dxa"/>
            <w:tcBorders>
              <w:top w:val="nil"/>
              <w:left w:val="nil"/>
              <w:bottom w:val="single" w:sz="4" w:space="0" w:color="auto"/>
              <w:right w:val="single" w:sz="4" w:space="0" w:color="auto"/>
            </w:tcBorders>
            <w:shd w:val="clear" w:color="auto" w:fill="auto"/>
            <w:noWrap/>
            <w:vAlign w:val="center"/>
            <w:hideMark/>
          </w:tcPr>
          <w:p w14:paraId="4F30BD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BD08D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2AC058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CRESPO Y CASTILLO</w:t>
            </w:r>
          </w:p>
        </w:tc>
        <w:tc>
          <w:tcPr>
            <w:tcW w:w="1011" w:type="dxa"/>
            <w:tcBorders>
              <w:top w:val="nil"/>
              <w:left w:val="nil"/>
              <w:bottom w:val="single" w:sz="4" w:space="0" w:color="auto"/>
              <w:right w:val="single" w:sz="4" w:space="0" w:color="auto"/>
            </w:tcBorders>
            <w:shd w:val="clear" w:color="auto" w:fill="auto"/>
            <w:noWrap/>
            <w:vAlign w:val="center"/>
          </w:tcPr>
          <w:p w14:paraId="3007A83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59D19A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0FB7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940</w:t>
            </w:r>
          </w:p>
        </w:tc>
        <w:tc>
          <w:tcPr>
            <w:tcW w:w="940" w:type="dxa"/>
            <w:tcBorders>
              <w:top w:val="nil"/>
              <w:left w:val="nil"/>
              <w:bottom w:val="single" w:sz="4" w:space="0" w:color="auto"/>
              <w:right w:val="single" w:sz="4" w:space="0" w:color="auto"/>
            </w:tcBorders>
            <w:shd w:val="clear" w:color="auto" w:fill="auto"/>
            <w:noWrap/>
            <w:vAlign w:val="center"/>
            <w:hideMark/>
          </w:tcPr>
          <w:p w14:paraId="58F690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1006060004</w:t>
            </w:r>
          </w:p>
        </w:tc>
        <w:tc>
          <w:tcPr>
            <w:tcW w:w="3700" w:type="dxa"/>
            <w:tcBorders>
              <w:top w:val="nil"/>
              <w:left w:val="nil"/>
              <w:bottom w:val="single" w:sz="4" w:space="0" w:color="auto"/>
              <w:right w:val="single" w:sz="4" w:space="0" w:color="auto"/>
            </w:tcBorders>
            <w:shd w:val="clear" w:color="auto" w:fill="auto"/>
            <w:noWrap/>
            <w:vAlign w:val="center"/>
            <w:hideMark/>
          </w:tcPr>
          <w:p w14:paraId="0617640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ANDRES</w:t>
            </w:r>
          </w:p>
        </w:tc>
        <w:tc>
          <w:tcPr>
            <w:tcW w:w="1340" w:type="dxa"/>
            <w:tcBorders>
              <w:top w:val="nil"/>
              <w:left w:val="nil"/>
              <w:bottom w:val="single" w:sz="4" w:space="0" w:color="auto"/>
              <w:right w:val="single" w:sz="4" w:space="0" w:color="auto"/>
            </w:tcBorders>
            <w:shd w:val="clear" w:color="auto" w:fill="auto"/>
            <w:noWrap/>
            <w:vAlign w:val="center"/>
            <w:hideMark/>
          </w:tcPr>
          <w:p w14:paraId="4A653D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901CD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452EC4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MARIANO DAMASO BERAUN</w:t>
            </w:r>
          </w:p>
        </w:tc>
        <w:tc>
          <w:tcPr>
            <w:tcW w:w="1011" w:type="dxa"/>
            <w:tcBorders>
              <w:top w:val="nil"/>
              <w:left w:val="nil"/>
              <w:bottom w:val="single" w:sz="4" w:space="0" w:color="auto"/>
              <w:right w:val="single" w:sz="4" w:space="0" w:color="auto"/>
            </w:tcBorders>
            <w:shd w:val="clear" w:color="auto" w:fill="auto"/>
            <w:noWrap/>
            <w:vAlign w:val="center"/>
          </w:tcPr>
          <w:p w14:paraId="2E4058D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588B7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EEFF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941</w:t>
            </w:r>
          </w:p>
        </w:tc>
        <w:tc>
          <w:tcPr>
            <w:tcW w:w="940" w:type="dxa"/>
            <w:tcBorders>
              <w:top w:val="nil"/>
              <w:left w:val="nil"/>
              <w:bottom w:val="single" w:sz="4" w:space="0" w:color="auto"/>
              <w:right w:val="single" w:sz="4" w:space="0" w:color="auto"/>
            </w:tcBorders>
            <w:shd w:val="clear" w:color="auto" w:fill="auto"/>
            <w:noWrap/>
            <w:vAlign w:val="center"/>
            <w:hideMark/>
          </w:tcPr>
          <w:p w14:paraId="39C9E2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1006060009</w:t>
            </w:r>
          </w:p>
        </w:tc>
        <w:tc>
          <w:tcPr>
            <w:tcW w:w="3700" w:type="dxa"/>
            <w:tcBorders>
              <w:top w:val="nil"/>
              <w:left w:val="nil"/>
              <w:bottom w:val="single" w:sz="4" w:space="0" w:color="auto"/>
              <w:right w:val="single" w:sz="4" w:space="0" w:color="auto"/>
            </w:tcBorders>
            <w:shd w:val="clear" w:color="auto" w:fill="auto"/>
            <w:noWrap/>
            <w:vAlign w:val="center"/>
            <w:hideMark/>
          </w:tcPr>
          <w:p w14:paraId="111347E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MELITON CARBAJAL RIO ORO</w:t>
            </w:r>
          </w:p>
        </w:tc>
        <w:tc>
          <w:tcPr>
            <w:tcW w:w="1340" w:type="dxa"/>
            <w:tcBorders>
              <w:top w:val="nil"/>
              <w:left w:val="nil"/>
              <w:bottom w:val="single" w:sz="4" w:space="0" w:color="auto"/>
              <w:right w:val="single" w:sz="4" w:space="0" w:color="auto"/>
            </w:tcBorders>
            <w:shd w:val="clear" w:color="auto" w:fill="auto"/>
            <w:noWrap/>
            <w:vAlign w:val="center"/>
            <w:hideMark/>
          </w:tcPr>
          <w:p w14:paraId="2BBA76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B6AC4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39FD41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MARIANO DAMASO BERAUN</w:t>
            </w:r>
          </w:p>
        </w:tc>
        <w:tc>
          <w:tcPr>
            <w:tcW w:w="1011" w:type="dxa"/>
            <w:tcBorders>
              <w:top w:val="nil"/>
              <w:left w:val="nil"/>
              <w:bottom w:val="single" w:sz="4" w:space="0" w:color="auto"/>
              <w:right w:val="single" w:sz="4" w:space="0" w:color="auto"/>
            </w:tcBorders>
            <w:shd w:val="clear" w:color="auto" w:fill="auto"/>
            <w:noWrap/>
            <w:vAlign w:val="center"/>
          </w:tcPr>
          <w:p w14:paraId="43BF861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03E0BD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E79B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942</w:t>
            </w:r>
          </w:p>
        </w:tc>
        <w:tc>
          <w:tcPr>
            <w:tcW w:w="940" w:type="dxa"/>
            <w:tcBorders>
              <w:top w:val="nil"/>
              <w:left w:val="nil"/>
              <w:bottom w:val="single" w:sz="4" w:space="0" w:color="auto"/>
              <w:right w:val="single" w:sz="4" w:space="0" w:color="auto"/>
            </w:tcBorders>
            <w:shd w:val="clear" w:color="auto" w:fill="auto"/>
            <w:noWrap/>
            <w:vAlign w:val="center"/>
            <w:hideMark/>
          </w:tcPr>
          <w:p w14:paraId="384C18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1006060011</w:t>
            </w:r>
          </w:p>
        </w:tc>
        <w:tc>
          <w:tcPr>
            <w:tcW w:w="3700" w:type="dxa"/>
            <w:tcBorders>
              <w:top w:val="nil"/>
              <w:left w:val="nil"/>
              <w:bottom w:val="single" w:sz="4" w:space="0" w:color="auto"/>
              <w:right w:val="single" w:sz="4" w:space="0" w:color="auto"/>
            </w:tcBorders>
            <w:shd w:val="clear" w:color="auto" w:fill="auto"/>
            <w:noWrap/>
            <w:vAlign w:val="center"/>
            <w:hideMark/>
          </w:tcPr>
          <w:p w14:paraId="5A504DF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CARMEN</w:t>
            </w:r>
          </w:p>
        </w:tc>
        <w:tc>
          <w:tcPr>
            <w:tcW w:w="1340" w:type="dxa"/>
            <w:tcBorders>
              <w:top w:val="nil"/>
              <w:left w:val="nil"/>
              <w:bottom w:val="single" w:sz="4" w:space="0" w:color="auto"/>
              <w:right w:val="single" w:sz="4" w:space="0" w:color="auto"/>
            </w:tcBorders>
            <w:shd w:val="clear" w:color="auto" w:fill="auto"/>
            <w:noWrap/>
            <w:vAlign w:val="center"/>
            <w:hideMark/>
          </w:tcPr>
          <w:p w14:paraId="55CB68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7666F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2FCA1C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MARIANO DAMASO BERAUN</w:t>
            </w:r>
          </w:p>
        </w:tc>
        <w:tc>
          <w:tcPr>
            <w:tcW w:w="1011" w:type="dxa"/>
            <w:tcBorders>
              <w:top w:val="nil"/>
              <w:left w:val="nil"/>
              <w:bottom w:val="single" w:sz="4" w:space="0" w:color="auto"/>
              <w:right w:val="single" w:sz="4" w:space="0" w:color="auto"/>
            </w:tcBorders>
            <w:shd w:val="clear" w:color="auto" w:fill="auto"/>
            <w:noWrap/>
            <w:vAlign w:val="center"/>
          </w:tcPr>
          <w:p w14:paraId="77BAB1A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7B9E7B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5A00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943</w:t>
            </w:r>
          </w:p>
        </w:tc>
        <w:tc>
          <w:tcPr>
            <w:tcW w:w="940" w:type="dxa"/>
            <w:tcBorders>
              <w:top w:val="nil"/>
              <w:left w:val="nil"/>
              <w:bottom w:val="single" w:sz="4" w:space="0" w:color="auto"/>
              <w:right w:val="single" w:sz="4" w:space="0" w:color="auto"/>
            </w:tcBorders>
            <w:shd w:val="clear" w:color="auto" w:fill="auto"/>
            <w:noWrap/>
            <w:vAlign w:val="center"/>
            <w:hideMark/>
          </w:tcPr>
          <w:p w14:paraId="52C348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1006060012</w:t>
            </w:r>
          </w:p>
        </w:tc>
        <w:tc>
          <w:tcPr>
            <w:tcW w:w="3700" w:type="dxa"/>
            <w:tcBorders>
              <w:top w:val="nil"/>
              <w:left w:val="nil"/>
              <w:bottom w:val="single" w:sz="4" w:space="0" w:color="auto"/>
              <w:right w:val="single" w:sz="4" w:space="0" w:color="auto"/>
            </w:tcBorders>
            <w:shd w:val="clear" w:color="auto" w:fill="auto"/>
            <w:noWrap/>
            <w:vAlign w:val="center"/>
            <w:hideMark/>
          </w:tcPr>
          <w:p w14:paraId="28CBD80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BEJUCAL</w:t>
            </w:r>
          </w:p>
        </w:tc>
        <w:tc>
          <w:tcPr>
            <w:tcW w:w="1340" w:type="dxa"/>
            <w:tcBorders>
              <w:top w:val="nil"/>
              <w:left w:val="nil"/>
              <w:bottom w:val="single" w:sz="4" w:space="0" w:color="auto"/>
              <w:right w:val="single" w:sz="4" w:space="0" w:color="auto"/>
            </w:tcBorders>
            <w:shd w:val="clear" w:color="auto" w:fill="auto"/>
            <w:noWrap/>
            <w:vAlign w:val="center"/>
            <w:hideMark/>
          </w:tcPr>
          <w:p w14:paraId="2F2B67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F26B7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7B693A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MARIANO DAMASO BERAUN</w:t>
            </w:r>
          </w:p>
        </w:tc>
        <w:tc>
          <w:tcPr>
            <w:tcW w:w="1011" w:type="dxa"/>
            <w:tcBorders>
              <w:top w:val="nil"/>
              <w:left w:val="nil"/>
              <w:bottom w:val="single" w:sz="4" w:space="0" w:color="auto"/>
              <w:right w:val="single" w:sz="4" w:space="0" w:color="auto"/>
            </w:tcBorders>
            <w:shd w:val="clear" w:color="auto" w:fill="auto"/>
            <w:noWrap/>
            <w:vAlign w:val="center"/>
          </w:tcPr>
          <w:p w14:paraId="0F01EBA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8A85A2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FA47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944</w:t>
            </w:r>
          </w:p>
        </w:tc>
        <w:tc>
          <w:tcPr>
            <w:tcW w:w="940" w:type="dxa"/>
            <w:tcBorders>
              <w:top w:val="nil"/>
              <w:left w:val="nil"/>
              <w:bottom w:val="single" w:sz="4" w:space="0" w:color="auto"/>
              <w:right w:val="single" w:sz="4" w:space="0" w:color="auto"/>
            </w:tcBorders>
            <w:shd w:val="clear" w:color="auto" w:fill="auto"/>
            <w:noWrap/>
            <w:vAlign w:val="center"/>
            <w:hideMark/>
          </w:tcPr>
          <w:p w14:paraId="49949C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1006060014</w:t>
            </w:r>
          </w:p>
        </w:tc>
        <w:tc>
          <w:tcPr>
            <w:tcW w:w="3700" w:type="dxa"/>
            <w:tcBorders>
              <w:top w:val="nil"/>
              <w:left w:val="nil"/>
              <w:bottom w:val="single" w:sz="4" w:space="0" w:color="auto"/>
              <w:right w:val="single" w:sz="4" w:space="0" w:color="auto"/>
            </w:tcBorders>
            <w:shd w:val="clear" w:color="auto" w:fill="auto"/>
            <w:noWrap/>
            <w:vAlign w:val="center"/>
            <w:hideMark/>
          </w:tcPr>
          <w:p w14:paraId="6534DB7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CLORINDA MATOS DE TURNER</w:t>
            </w:r>
          </w:p>
        </w:tc>
        <w:tc>
          <w:tcPr>
            <w:tcW w:w="1340" w:type="dxa"/>
            <w:tcBorders>
              <w:top w:val="nil"/>
              <w:left w:val="nil"/>
              <w:bottom w:val="single" w:sz="4" w:space="0" w:color="auto"/>
              <w:right w:val="single" w:sz="4" w:space="0" w:color="auto"/>
            </w:tcBorders>
            <w:shd w:val="clear" w:color="auto" w:fill="auto"/>
            <w:noWrap/>
            <w:vAlign w:val="center"/>
            <w:hideMark/>
          </w:tcPr>
          <w:p w14:paraId="37D579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39DEA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2C2726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MARIANO DAMASO BERAUN</w:t>
            </w:r>
          </w:p>
        </w:tc>
        <w:tc>
          <w:tcPr>
            <w:tcW w:w="1011" w:type="dxa"/>
            <w:tcBorders>
              <w:top w:val="nil"/>
              <w:left w:val="nil"/>
              <w:bottom w:val="single" w:sz="4" w:space="0" w:color="auto"/>
              <w:right w:val="single" w:sz="4" w:space="0" w:color="auto"/>
            </w:tcBorders>
            <w:shd w:val="clear" w:color="auto" w:fill="auto"/>
            <w:noWrap/>
            <w:vAlign w:val="center"/>
          </w:tcPr>
          <w:p w14:paraId="750CD73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DF298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966A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945</w:t>
            </w:r>
          </w:p>
        </w:tc>
        <w:tc>
          <w:tcPr>
            <w:tcW w:w="940" w:type="dxa"/>
            <w:tcBorders>
              <w:top w:val="nil"/>
              <w:left w:val="nil"/>
              <w:bottom w:val="single" w:sz="4" w:space="0" w:color="auto"/>
              <w:right w:val="single" w:sz="4" w:space="0" w:color="auto"/>
            </w:tcBorders>
            <w:shd w:val="clear" w:color="auto" w:fill="auto"/>
            <w:noWrap/>
            <w:vAlign w:val="center"/>
            <w:hideMark/>
          </w:tcPr>
          <w:p w14:paraId="4E6F21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1006060023</w:t>
            </w:r>
          </w:p>
        </w:tc>
        <w:tc>
          <w:tcPr>
            <w:tcW w:w="3700" w:type="dxa"/>
            <w:tcBorders>
              <w:top w:val="nil"/>
              <w:left w:val="nil"/>
              <w:bottom w:val="single" w:sz="4" w:space="0" w:color="auto"/>
              <w:right w:val="single" w:sz="4" w:space="0" w:color="auto"/>
            </w:tcBorders>
            <w:shd w:val="clear" w:color="auto" w:fill="auto"/>
            <w:noWrap/>
            <w:vAlign w:val="center"/>
            <w:hideMark/>
          </w:tcPr>
          <w:p w14:paraId="1871A9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BELLA ALTA</w:t>
            </w:r>
          </w:p>
        </w:tc>
        <w:tc>
          <w:tcPr>
            <w:tcW w:w="1340" w:type="dxa"/>
            <w:tcBorders>
              <w:top w:val="nil"/>
              <w:left w:val="nil"/>
              <w:bottom w:val="single" w:sz="4" w:space="0" w:color="auto"/>
              <w:right w:val="single" w:sz="4" w:space="0" w:color="auto"/>
            </w:tcBorders>
            <w:shd w:val="clear" w:color="auto" w:fill="auto"/>
            <w:noWrap/>
            <w:vAlign w:val="center"/>
            <w:hideMark/>
          </w:tcPr>
          <w:p w14:paraId="5B749B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3733B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16B922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MARIANO DAMASO BERAUN</w:t>
            </w:r>
          </w:p>
        </w:tc>
        <w:tc>
          <w:tcPr>
            <w:tcW w:w="1011" w:type="dxa"/>
            <w:tcBorders>
              <w:top w:val="nil"/>
              <w:left w:val="nil"/>
              <w:bottom w:val="single" w:sz="4" w:space="0" w:color="auto"/>
              <w:right w:val="single" w:sz="4" w:space="0" w:color="auto"/>
            </w:tcBorders>
            <w:shd w:val="clear" w:color="auto" w:fill="auto"/>
            <w:noWrap/>
            <w:vAlign w:val="center"/>
          </w:tcPr>
          <w:p w14:paraId="577F69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E306F8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C1CC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946</w:t>
            </w:r>
          </w:p>
        </w:tc>
        <w:tc>
          <w:tcPr>
            <w:tcW w:w="940" w:type="dxa"/>
            <w:tcBorders>
              <w:top w:val="nil"/>
              <w:left w:val="nil"/>
              <w:bottom w:val="single" w:sz="4" w:space="0" w:color="auto"/>
              <w:right w:val="single" w:sz="4" w:space="0" w:color="auto"/>
            </w:tcBorders>
            <w:shd w:val="clear" w:color="auto" w:fill="auto"/>
            <w:noWrap/>
            <w:vAlign w:val="center"/>
            <w:hideMark/>
          </w:tcPr>
          <w:p w14:paraId="1BC0C7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1006060032</w:t>
            </w:r>
          </w:p>
        </w:tc>
        <w:tc>
          <w:tcPr>
            <w:tcW w:w="3700" w:type="dxa"/>
            <w:tcBorders>
              <w:top w:val="nil"/>
              <w:left w:val="nil"/>
              <w:bottom w:val="single" w:sz="4" w:space="0" w:color="auto"/>
              <w:right w:val="single" w:sz="4" w:space="0" w:color="auto"/>
            </w:tcBorders>
            <w:shd w:val="clear" w:color="auto" w:fill="auto"/>
            <w:noWrap/>
            <w:vAlign w:val="center"/>
            <w:hideMark/>
          </w:tcPr>
          <w:p w14:paraId="4DB9595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TIGRE GENERAL ROQUE SAENZ PEÑA</w:t>
            </w:r>
          </w:p>
        </w:tc>
        <w:tc>
          <w:tcPr>
            <w:tcW w:w="1340" w:type="dxa"/>
            <w:tcBorders>
              <w:top w:val="nil"/>
              <w:left w:val="nil"/>
              <w:bottom w:val="single" w:sz="4" w:space="0" w:color="auto"/>
              <w:right w:val="single" w:sz="4" w:space="0" w:color="auto"/>
            </w:tcBorders>
            <w:shd w:val="clear" w:color="auto" w:fill="auto"/>
            <w:noWrap/>
            <w:vAlign w:val="center"/>
            <w:hideMark/>
          </w:tcPr>
          <w:p w14:paraId="5AA462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F75CF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15A795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MARIANO DAMASO BERAUN</w:t>
            </w:r>
          </w:p>
        </w:tc>
        <w:tc>
          <w:tcPr>
            <w:tcW w:w="1011" w:type="dxa"/>
            <w:tcBorders>
              <w:top w:val="nil"/>
              <w:left w:val="nil"/>
              <w:bottom w:val="single" w:sz="4" w:space="0" w:color="auto"/>
              <w:right w:val="single" w:sz="4" w:space="0" w:color="auto"/>
            </w:tcBorders>
            <w:shd w:val="clear" w:color="auto" w:fill="auto"/>
            <w:noWrap/>
            <w:vAlign w:val="center"/>
          </w:tcPr>
          <w:p w14:paraId="592DD4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B783BE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3256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947</w:t>
            </w:r>
          </w:p>
        </w:tc>
        <w:tc>
          <w:tcPr>
            <w:tcW w:w="940" w:type="dxa"/>
            <w:tcBorders>
              <w:top w:val="nil"/>
              <w:left w:val="nil"/>
              <w:bottom w:val="single" w:sz="4" w:space="0" w:color="auto"/>
              <w:right w:val="single" w:sz="4" w:space="0" w:color="auto"/>
            </w:tcBorders>
            <w:shd w:val="clear" w:color="auto" w:fill="auto"/>
            <w:noWrap/>
            <w:vAlign w:val="center"/>
            <w:hideMark/>
          </w:tcPr>
          <w:p w14:paraId="2D1DB3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1006060039</w:t>
            </w:r>
          </w:p>
        </w:tc>
        <w:tc>
          <w:tcPr>
            <w:tcW w:w="3700" w:type="dxa"/>
            <w:tcBorders>
              <w:top w:val="nil"/>
              <w:left w:val="nil"/>
              <w:bottom w:val="single" w:sz="4" w:space="0" w:color="auto"/>
              <w:right w:val="single" w:sz="4" w:space="0" w:color="auto"/>
            </w:tcBorders>
            <w:shd w:val="clear" w:color="auto" w:fill="auto"/>
            <w:noWrap/>
            <w:vAlign w:val="center"/>
            <w:hideMark/>
          </w:tcPr>
          <w:p w14:paraId="67758AD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CHONTA PLAYA</w:t>
            </w:r>
          </w:p>
        </w:tc>
        <w:tc>
          <w:tcPr>
            <w:tcW w:w="1340" w:type="dxa"/>
            <w:tcBorders>
              <w:top w:val="nil"/>
              <w:left w:val="nil"/>
              <w:bottom w:val="single" w:sz="4" w:space="0" w:color="auto"/>
              <w:right w:val="single" w:sz="4" w:space="0" w:color="auto"/>
            </w:tcBorders>
            <w:shd w:val="clear" w:color="auto" w:fill="auto"/>
            <w:noWrap/>
            <w:vAlign w:val="center"/>
            <w:hideMark/>
          </w:tcPr>
          <w:p w14:paraId="235C0E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D95FD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1E3A1D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MARIANO DAMASO BERAUN</w:t>
            </w:r>
          </w:p>
        </w:tc>
        <w:tc>
          <w:tcPr>
            <w:tcW w:w="1011" w:type="dxa"/>
            <w:tcBorders>
              <w:top w:val="nil"/>
              <w:left w:val="nil"/>
              <w:bottom w:val="single" w:sz="4" w:space="0" w:color="auto"/>
              <w:right w:val="single" w:sz="4" w:space="0" w:color="auto"/>
            </w:tcBorders>
            <w:shd w:val="clear" w:color="auto" w:fill="auto"/>
            <w:noWrap/>
            <w:vAlign w:val="center"/>
          </w:tcPr>
          <w:p w14:paraId="367B18E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77E2BD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9FC8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948</w:t>
            </w:r>
          </w:p>
        </w:tc>
        <w:tc>
          <w:tcPr>
            <w:tcW w:w="940" w:type="dxa"/>
            <w:tcBorders>
              <w:top w:val="nil"/>
              <w:left w:val="nil"/>
              <w:bottom w:val="single" w:sz="4" w:space="0" w:color="auto"/>
              <w:right w:val="single" w:sz="4" w:space="0" w:color="auto"/>
            </w:tcBorders>
            <w:shd w:val="clear" w:color="auto" w:fill="auto"/>
            <w:noWrap/>
            <w:vAlign w:val="center"/>
            <w:hideMark/>
          </w:tcPr>
          <w:p w14:paraId="12D3AC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1006070002</w:t>
            </w:r>
          </w:p>
        </w:tc>
        <w:tc>
          <w:tcPr>
            <w:tcW w:w="3700" w:type="dxa"/>
            <w:tcBorders>
              <w:top w:val="nil"/>
              <w:left w:val="nil"/>
              <w:bottom w:val="single" w:sz="4" w:space="0" w:color="auto"/>
              <w:right w:val="single" w:sz="4" w:space="0" w:color="auto"/>
            </w:tcBorders>
            <w:shd w:val="clear" w:color="auto" w:fill="auto"/>
            <w:noWrap/>
            <w:vAlign w:val="center"/>
            <w:hideMark/>
          </w:tcPr>
          <w:p w14:paraId="5D9C001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44BC4F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74B05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6428BA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PUCAYACU</w:t>
            </w:r>
          </w:p>
        </w:tc>
        <w:tc>
          <w:tcPr>
            <w:tcW w:w="1011" w:type="dxa"/>
            <w:tcBorders>
              <w:top w:val="nil"/>
              <w:left w:val="nil"/>
              <w:bottom w:val="single" w:sz="4" w:space="0" w:color="auto"/>
              <w:right w:val="single" w:sz="4" w:space="0" w:color="auto"/>
            </w:tcBorders>
            <w:shd w:val="clear" w:color="auto" w:fill="auto"/>
            <w:noWrap/>
            <w:vAlign w:val="center"/>
          </w:tcPr>
          <w:p w14:paraId="099A821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385AD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657F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949</w:t>
            </w:r>
          </w:p>
        </w:tc>
        <w:tc>
          <w:tcPr>
            <w:tcW w:w="940" w:type="dxa"/>
            <w:tcBorders>
              <w:top w:val="nil"/>
              <w:left w:val="nil"/>
              <w:bottom w:val="single" w:sz="4" w:space="0" w:color="auto"/>
              <w:right w:val="single" w:sz="4" w:space="0" w:color="auto"/>
            </w:tcBorders>
            <w:shd w:val="clear" w:color="auto" w:fill="auto"/>
            <w:noWrap/>
            <w:vAlign w:val="center"/>
            <w:hideMark/>
          </w:tcPr>
          <w:p w14:paraId="66E860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1006070003</w:t>
            </w:r>
          </w:p>
        </w:tc>
        <w:tc>
          <w:tcPr>
            <w:tcW w:w="3700" w:type="dxa"/>
            <w:tcBorders>
              <w:top w:val="nil"/>
              <w:left w:val="nil"/>
              <w:bottom w:val="single" w:sz="4" w:space="0" w:color="auto"/>
              <w:right w:val="single" w:sz="4" w:space="0" w:color="auto"/>
            </w:tcBorders>
            <w:shd w:val="clear" w:color="auto" w:fill="auto"/>
            <w:noWrap/>
            <w:vAlign w:val="center"/>
            <w:hideMark/>
          </w:tcPr>
          <w:p w14:paraId="7BC69AE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GOSSEN</w:t>
            </w:r>
          </w:p>
        </w:tc>
        <w:tc>
          <w:tcPr>
            <w:tcW w:w="1340" w:type="dxa"/>
            <w:tcBorders>
              <w:top w:val="nil"/>
              <w:left w:val="nil"/>
              <w:bottom w:val="single" w:sz="4" w:space="0" w:color="auto"/>
              <w:right w:val="single" w:sz="4" w:space="0" w:color="auto"/>
            </w:tcBorders>
            <w:shd w:val="clear" w:color="auto" w:fill="auto"/>
            <w:noWrap/>
            <w:vAlign w:val="center"/>
            <w:hideMark/>
          </w:tcPr>
          <w:p w14:paraId="0D3110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E4DC3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785518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PUCAYACU</w:t>
            </w:r>
          </w:p>
        </w:tc>
        <w:tc>
          <w:tcPr>
            <w:tcW w:w="1011" w:type="dxa"/>
            <w:tcBorders>
              <w:top w:val="nil"/>
              <w:left w:val="nil"/>
              <w:bottom w:val="single" w:sz="4" w:space="0" w:color="auto"/>
              <w:right w:val="single" w:sz="4" w:space="0" w:color="auto"/>
            </w:tcBorders>
            <w:shd w:val="clear" w:color="auto" w:fill="auto"/>
            <w:noWrap/>
            <w:vAlign w:val="center"/>
          </w:tcPr>
          <w:p w14:paraId="7394EE4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2D95B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5818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950</w:t>
            </w:r>
          </w:p>
        </w:tc>
        <w:tc>
          <w:tcPr>
            <w:tcW w:w="940" w:type="dxa"/>
            <w:tcBorders>
              <w:top w:val="nil"/>
              <w:left w:val="nil"/>
              <w:bottom w:val="single" w:sz="4" w:space="0" w:color="auto"/>
              <w:right w:val="single" w:sz="4" w:space="0" w:color="auto"/>
            </w:tcBorders>
            <w:shd w:val="clear" w:color="auto" w:fill="auto"/>
            <w:noWrap/>
            <w:vAlign w:val="center"/>
            <w:hideMark/>
          </w:tcPr>
          <w:p w14:paraId="10C053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1006070004</w:t>
            </w:r>
          </w:p>
        </w:tc>
        <w:tc>
          <w:tcPr>
            <w:tcW w:w="3700" w:type="dxa"/>
            <w:tcBorders>
              <w:top w:val="nil"/>
              <w:left w:val="nil"/>
              <w:bottom w:val="single" w:sz="4" w:space="0" w:color="auto"/>
              <w:right w:val="single" w:sz="4" w:space="0" w:color="auto"/>
            </w:tcBorders>
            <w:shd w:val="clear" w:color="auto" w:fill="auto"/>
            <w:noWrap/>
            <w:vAlign w:val="center"/>
            <w:hideMark/>
          </w:tcPr>
          <w:p w14:paraId="3D50197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CONSUELO</w:t>
            </w:r>
          </w:p>
        </w:tc>
        <w:tc>
          <w:tcPr>
            <w:tcW w:w="1340" w:type="dxa"/>
            <w:tcBorders>
              <w:top w:val="nil"/>
              <w:left w:val="nil"/>
              <w:bottom w:val="single" w:sz="4" w:space="0" w:color="auto"/>
              <w:right w:val="single" w:sz="4" w:space="0" w:color="auto"/>
            </w:tcBorders>
            <w:shd w:val="clear" w:color="auto" w:fill="auto"/>
            <w:noWrap/>
            <w:vAlign w:val="center"/>
            <w:hideMark/>
          </w:tcPr>
          <w:p w14:paraId="44ED94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9552B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0363A5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PUCAYACU</w:t>
            </w:r>
          </w:p>
        </w:tc>
        <w:tc>
          <w:tcPr>
            <w:tcW w:w="1011" w:type="dxa"/>
            <w:tcBorders>
              <w:top w:val="nil"/>
              <w:left w:val="nil"/>
              <w:bottom w:val="single" w:sz="4" w:space="0" w:color="auto"/>
              <w:right w:val="single" w:sz="4" w:space="0" w:color="auto"/>
            </w:tcBorders>
            <w:shd w:val="clear" w:color="auto" w:fill="auto"/>
            <w:noWrap/>
            <w:vAlign w:val="center"/>
          </w:tcPr>
          <w:p w14:paraId="20C14DF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1C7D0A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A62A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951</w:t>
            </w:r>
          </w:p>
        </w:tc>
        <w:tc>
          <w:tcPr>
            <w:tcW w:w="940" w:type="dxa"/>
            <w:tcBorders>
              <w:top w:val="nil"/>
              <w:left w:val="nil"/>
              <w:bottom w:val="single" w:sz="4" w:space="0" w:color="auto"/>
              <w:right w:val="single" w:sz="4" w:space="0" w:color="auto"/>
            </w:tcBorders>
            <w:shd w:val="clear" w:color="auto" w:fill="auto"/>
            <w:noWrap/>
            <w:vAlign w:val="center"/>
            <w:hideMark/>
          </w:tcPr>
          <w:p w14:paraId="1CBEAB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1006070008</w:t>
            </w:r>
          </w:p>
        </w:tc>
        <w:tc>
          <w:tcPr>
            <w:tcW w:w="3700" w:type="dxa"/>
            <w:tcBorders>
              <w:top w:val="nil"/>
              <w:left w:val="nil"/>
              <w:bottom w:val="single" w:sz="4" w:space="0" w:color="auto"/>
              <w:right w:val="single" w:sz="4" w:space="0" w:color="auto"/>
            </w:tcBorders>
            <w:shd w:val="clear" w:color="auto" w:fill="auto"/>
            <w:noWrap/>
            <w:vAlign w:val="center"/>
            <w:hideMark/>
          </w:tcPr>
          <w:p w14:paraId="59B2D52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LOMA</w:t>
            </w:r>
          </w:p>
        </w:tc>
        <w:tc>
          <w:tcPr>
            <w:tcW w:w="1340" w:type="dxa"/>
            <w:tcBorders>
              <w:top w:val="nil"/>
              <w:left w:val="nil"/>
              <w:bottom w:val="single" w:sz="4" w:space="0" w:color="auto"/>
              <w:right w:val="single" w:sz="4" w:space="0" w:color="auto"/>
            </w:tcBorders>
            <w:shd w:val="clear" w:color="auto" w:fill="auto"/>
            <w:noWrap/>
            <w:vAlign w:val="center"/>
            <w:hideMark/>
          </w:tcPr>
          <w:p w14:paraId="3CA8DF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58CC4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7463EF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PUCAYACU</w:t>
            </w:r>
          </w:p>
        </w:tc>
        <w:tc>
          <w:tcPr>
            <w:tcW w:w="1011" w:type="dxa"/>
            <w:tcBorders>
              <w:top w:val="nil"/>
              <w:left w:val="nil"/>
              <w:bottom w:val="single" w:sz="4" w:space="0" w:color="auto"/>
              <w:right w:val="single" w:sz="4" w:space="0" w:color="auto"/>
            </w:tcBorders>
            <w:shd w:val="clear" w:color="auto" w:fill="auto"/>
            <w:noWrap/>
            <w:vAlign w:val="center"/>
          </w:tcPr>
          <w:p w14:paraId="38DF83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BDC6D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9C9B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952</w:t>
            </w:r>
          </w:p>
        </w:tc>
        <w:tc>
          <w:tcPr>
            <w:tcW w:w="940" w:type="dxa"/>
            <w:tcBorders>
              <w:top w:val="nil"/>
              <w:left w:val="nil"/>
              <w:bottom w:val="single" w:sz="4" w:space="0" w:color="auto"/>
              <w:right w:val="single" w:sz="4" w:space="0" w:color="auto"/>
            </w:tcBorders>
            <w:shd w:val="clear" w:color="auto" w:fill="auto"/>
            <w:noWrap/>
            <w:vAlign w:val="center"/>
            <w:hideMark/>
          </w:tcPr>
          <w:p w14:paraId="2809D2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1006070011</w:t>
            </w:r>
          </w:p>
        </w:tc>
        <w:tc>
          <w:tcPr>
            <w:tcW w:w="3700" w:type="dxa"/>
            <w:tcBorders>
              <w:top w:val="nil"/>
              <w:left w:val="nil"/>
              <w:bottom w:val="single" w:sz="4" w:space="0" w:color="auto"/>
              <w:right w:val="single" w:sz="4" w:space="0" w:color="auto"/>
            </w:tcBorders>
            <w:shd w:val="clear" w:color="auto" w:fill="auto"/>
            <w:noWrap/>
            <w:vAlign w:val="center"/>
            <w:hideMark/>
          </w:tcPr>
          <w:p w14:paraId="1BE473D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CAYMITO</w:t>
            </w:r>
          </w:p>
        </w:tc>
        <w:tc>
          <w:tcPr>
            <w:tcW w:w="1340" w:type="dxa"/>
            <w:tcBorders>
              <w:top w:val="nil"/>
              <w:left w:val="nil"/>
              <w:bottom w:val="single" w:sz="4" w:space="0" w:color="auto"/>
              <w:right w:val="single" w:sz="4" w:space="0" w:color="auto"/>
            </w:tcBorders>
            <w:shd w:val="clear" w:color="auto" w:fill="auto"/>
            <w:noWrap/>
            <w:vAlign w:val="center"/>
            <w:hideMark/>
          </w:tcPr>
          <w:p w14:paraId="263BF6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56CD4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1B1D8B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PUCAYACU</w:t>
            </w:r>
          </w:p>
        </w:tc>
        <w:tc>
          <w:tcPr>
            <w:tcW w:w="1011" w:type="dxa"/>
            <w:tcBorders>
              <w:top w:val="nil"/>
              <w:left w:val="nil"/>
              <w:bottom w:val="single" w:sz="4" w:space="0" w:color="auto"/>
              <w:right w:val="single" w:sz="4" w:space="0" w:color="auto"/>
            </w:tcBorders>
            <w:shd w:val="clear" w:color="auto" w:fill="auto"/>
            <w:noWrap/>
            <w:vAlign w:val="center"/>
          </w:tcPr>
          <w:p w14:paraId="5775C39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215EAD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54B5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953</w:t>
            </w:r>
          </w:p>
        </w:tc>
        <w:tc>
          <w:tcPr>
            <w:tcW w:w="940" w:type="dxa"/>
            <w:tcBorders>
              <w:top w:val="nil"/>
              <w:left w:val="nil"/>
              <w:bottom w:val="single" w:sz="4" w:space="0" w:color="auto"/>
              <w:right w:val="single" w:sz="4" w:space="0" w:color="auto"/>
            </w:tcBorders>
            <w:shd w:val="clear" w:color="auto" w:fill="auto"/>
            <w:noWrap/>
            <w:vAlign w:val="center"/>
            <w:hideMark/>
          </w:tcPr>
          <w:p w14:paraId="76CE85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1006070016</w:t>
            </w:r>
          </w:p>
        </w:tc>
        <w:tc>
          <w:tcPr>
            <w:tcW w:w="3700" w:type="dxa"/>
            <w:tcBorders>
              <w:top w:val="nil"/>
              <w:left w:val="nil"/>
              <w:bottom w:val="single" w:sz="4" w:space="0" w:color="auto"/>
              <w:right w:val="single" w:sz="4" w:space="0" w:color="auto"/>
            </w:tcBorders>
            <w:shd w:val="clear" w:color="auto" w:fill="auto"/>
            <w:noWrap/>
            <w:vAlign w:val="center"/>
            <w:hideMark/>
          </w:tcPr>
          <w:p w14:paraId="6BD559A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MILANO</w:t>
            </w:r>
          </w:p>
        </w:tc>
        <w:tc>
          <w:tcPr>
            <w:tcW w:w="1340" w:type="dxa"/>
            <w:tcBorders>
              <w:top w:val="nil"/>
              <w:left w:val="nil"/>
              <w:bottom w:val="single" w:sz="4" w:space="0" w:color="auto"/>
              <w:right w:val="single" w:sz="4" w:space="0" w:color="auto"/>
            </w:tcBorders>
            <w:shd w:val="clear" w:color="auto" w:fill="auto"/>
            <w:noWrap/>
            <w:vAlign w:val="center"/>
            <w:hideMark/>
          </w:tcPr>
          <w:p w14:paraId="72DCB3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7E7ED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37A0FF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PUCAYACU</w:t>
            </w:r>
          </w:p>
        </w:tc>
        <w:tc>
          <w:tcPr>
            <w:tcW w:w="1011" w:type="dxa"/>
            <w:tcBorders>
              <w:top w:val="nil"/>
              <w:left w:val="nil"/>
              <w:bottom w:val="single" w:sz="4" w:space="0" w:color="auto"/>
              <w:right w:val="single" w:sz="4" w:space="0" w:color="auto"/>
            </w:tcBorders>
            <w:shd w:val="clear" w:color="auto" w:fill="auto"/>
            <w:noWrap/>
            <w:vAlign w:val="center"/>
          </w:tcPr>
          <w:p w14:paraId="366D81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FA9576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DE73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954</w:t>
            </w:r>
          </w:p>
        </w:tc>
        <w:tc>
          <w:tcPr>
            <w:tcW w:w="940" w:type="dxa"/>
            <w:tcBorders>
              <w:top w:val="nil"/>
              <w:left w:val="nil"/>
              <w:bottom w:val="single" w:sz="4" w:space="0" w:color="auto"/>
              <w:right w:val="single" w:sz="4" w:space="0" w:color="auto"/>
            </w:tcBorders>
            <w:shd w:val="clear" w:color="auto" w:fill="auto"/>
            <w:noWrap/>
            <w:vAlign w:val="center"/>
            <w:hideMark/>
          </w:tcPr>
          <w:p w14:paraId="1A13F0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1006070021</w:t>
            </w:r>
          </w:p>
        </w:tc>
        <w:tc>
          <w:tcPr>
            <w:tcW w:w="3700" w:type="dxa"/>
            <w:tcBorders>
              <w:top w:val="nil"/>
              <w:left w:val="nil"/>
              <w:bottom w:val="single" w:sz="4" w:space="0" w:color="auto"/>
              <w:right w:val="single" w:sz="4" w:space="0" w:color="auto"/>
            </w:tcBorders>
            <w:shd w:val="clear" w:color="auto" w:fill="auto"/>
            <w:noWrap/>
            <w:vAlign w:val="center"/>
            <w:hideMark/>
          </w:tcPr>
          <w:p w14:paraId="0A05C35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MONTE VERDE (MONTAÑA VERDE)</w:t>
            </w:r>
          </w:p>
        </w:tc>
        <w:tc>
          <w:tcPr>
            <w:tcW w:w="1340" w:type="dxa"/>
            <w:tcBorders>
              <w:top w:val="nil"/>
              <w:left w:val="nil"/>
              <w:bottom w:val="single" w:sz="4" w:space="0" w:color="auto"/>
              <w:right w:val="single" w:sz="4" w:space="0" w:color="auto"/>
            </w:tcBorders>
            <w:shd w:val="clear" w:color="auto" w:fill="auto"/>
            <w:noWrap/>
            <w:vAlign w:val="center"/>
            <w:hideMark/>
          </w:tcPr>
          <w:p w14:paraId="1A22CE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455D0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2B2B26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PUCAYACU</w:t>
            </w:r>
          </w:p>
        </w:tc>
        <w:tc>
          <w:tcPr>
            <w:tcW w:w="1011" w:type="dxa"/>
            <w:tcBorders>
              <w:top w:val="nil"/>
              <w:left w:val="nil"/>
              <w:bottom w:val="single" w:sz="4" w:space="0" w:color="auto"/>
              <w:right w:val="single" w:sz="4" w:space="0" w:color="auto"/>
            </w:tcBorders>
            <w:shd w:val="clear" w:color="auto" w:fill="auto"/>
            <w:noWrap/>
            <w:vAlign w:val="center"/>
          </w:tcPr>
          <w:p w14:paraId="317C111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F3347F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8C05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955</w:t>
            </w:r>
          </w:p>
        </w:tc>
        <w:tc>
          <w:tcPr>
            <w:tcW w:w="940" w:type="dxa"/>
            <w:tcBorders>
              <w:top w:val="nil"/>
              <w:left w:val="nil"/>
              <w:bottom w:val="single" w:sz="4" w:space="0" w:color="auto"/>
              <w:right w:val="single" w:sz="4" w:space="0" w:color="auto"/>
            </w:tcBorders>
            <w:shd w:val="clear" w:color="auto" w:fill="auto"/>
            <w:noWrap/>
            <w:vAlign w:val="center"/>
            <w:hideMark/>
          </w:tcPr>
          <w:p w14:paraId="7CB276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1006100008</w:t>
            </w:r>
          </w:p>
        </w:tc>
        <w:tc>
          <w:tcPr>
            <w:tcW w:w="3700" w:type="dxa"/>
            <w:tcBorders>
              <w:top w:val="nil"/>
              <w:left w:val="nil"/>
              <w:bottom w:val="single" w:sz="4" w:space="0" w:color="auto"/>
              <w:right w:val="single" w:sz="4" w:space="0" w:color="auto"/>
            </w:tcBorders>
            <w:shd w:val="clear" w:color="auto" w:fill="auto"/>
            <w:noWrap/>
            <w:vAlign w:val="center"/>
            <w:hideMark/>
          </w:tcPr>
          <w:p w14:paraId="6585E2F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RICA</w:t>
            </w:r>
          </w:p>
        </w:tc>
        <w:tc>
          <w:tcPr>
            <w:tcW w:w="1340" w:type="dxa"/>
            <w:tcBorders>
              <w:top w:val="nil"/>
              <w:left w:val="nil"/>
              <w:bottom w:val="single" w:sz="4" w:space="0" w:color="auto"/>
              <w:right w:val="single" w:sz="4" w:space="0" w:color="auto"/>
            </w:tcBorders>
            <w:shd w:val="clear" w:color="auto" w:fill="auto"/>
            <w:noWrap/>
            <w:vAlign w:val="center"/>
            <w:hideMark/>
          </w:tcPr>
          <w:p w14:paraId="5C619F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821CC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LEONCIO PRADO</w:t>
            </w:r>
          </w:p>
        </w:tc>
        <w:tc>
          <w:tcPr>
            <w:tcW w:w="2720" w:type="dxa"/>
            <w:tcBorders>
              <w:top w:val="nil"/>
              <w:left w:val="nil"/>
              <w:bottom w:val="single" w:sz="4" w:space="0" w:color="auto"/>
              <w:right w:val="single" w:sz="4" w:space="0" w:color="auto"/>
            </w:tcBorders>
            <w:shd w:val="clear" w:color="auto" w:fill="auto"/>
            <w:noWrap/>
            <w:vAlign w:val="center"/>
            <w:hideMark/>
          </w:tcPr>
          <w:p w14:paraId="33B09C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DOMINGO DE ANDA</w:t>
            </w:r>
          </w:p>
        </w:tc>
        <w:tc>
          <w:tcPr>
            <w:tcW w:w="1011" w:type="dxa"/>
            <w:tcBorders>
              <w:top w:val="nil"/>
              <w:left w:val="nil"/>
              <w:bottom w:val="single" w:sz="4" w:space="0" w:color="auto"/>
              <w:right w:val="single" w:sz="4" w:space="0" w:color="auto"/>
            </w:tcBorders>
            <w:shd w:val="clear" w:color="auto" w:fill="auto"/>
            <w:noWrap/>
            <w:vAlign w:val="center"/>
          </w:tcPr>
          <w:p w14:paraId="195EA6D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B510C5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5CC1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956</w:t>
            </w:r>
          </w:p>
        </w:tc>
        <w:tc>
          <w:tcPr>
            <w:tcW w:w="940" w:type="dxa"/>
            <w:tcBorders>
              <w:top w:val="nil"/>
              <w:left w:val="nil"/>
              <w:bottom w:val="single" w:sz="4" w:space="0" w:color="auto"/>
              <w:right w:val="single" w:sz="4" w:space="0" w:color="auto"/>
            </w:tcBorders>
            <w:shd w:val="clear" w:color="auto" w:fill="auto"/>
            <w:noWrap/>
            <w:vAlign w:val="center"/>
            <w:hideMark/>
          </w:tcPr>
          <w:p w14:paraId="7A8A2E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1007020002</w:t>
            </w:r>
          </w:p>
        </w:tc>
        <w:tc>
          <w:tcPr>
            <w:tcW w:w="3700" w:type="dxa"/>
            <w:tcBorders>
              <w:top w:val="nil"/>
              <w:left w:val="nil"/>
              <w:bottom w:val="single" w:sz="4" w:space="0" w:color="auto"/>
              <w:right w:val="single" w:sz="4" w:space="0" w:color="auto"/>
            </w:tcBorders>
            <w:shd w:val="clear" w:color="auto" w:fill="auto"/>
            <w:noWrap/>
            <w:vAlign w:val="center"/>
            <w:hideMark/>
          </w:tcPr>
          <w:p w14:paraId="2234EA7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RICA DE CHONAS</w:t>
            </w:r>
          </w:p>
        </w:tc>
        <w:tc>
          <w:tcPr>
            <w:tcW w:w="1340" w:type="dxa"/>
            <w:tcBorders>
              <w:top w:val="nil"/>
              <w:left w:val="nil"/>
              <w:bottom w:val="single" w:sz="4" w:space="0" w:color="auto"/>
              <w:right w:val="single" w:sz="4" w:space="0" w:color="auto"/>
            </w:tcBorders>
            <w:shd w:val="clear" w:color="auto" w:fill="auto"/>
            <w:noWrap/>
            <w:vAlign w:val="center"/>
            <w:hideMark/>
          </w:tcPr>
          <w:p w14:paraId="6312CB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309DD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0C95D5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CHOLON</w:t>
            </w:r>
          </w:p>
        </w:tc>
        <w:tc>
          <w:tcPr>
            <w:tcW w:w="1011" w:type="dxa"/>
            <w:tcBorders>
              <w:top w:val="nil"/>
              <w:left w:val="nil"/>
              <w:bottom w:val="single" w:sz="4" w:space="0" w:color="auto"/>
              <w:right w:val="single" w:sz="4" w:space="0" w:color="auto"/>
            </w:tcBorders>
            <w:shd w:val="clear" w:color="auto" w:fill="auto"/>
            <w:noWrap/>
            <w:vAlign w:val="center"/>
          </w:tcPr>
          <w:p w14:paraId="6B2A92D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F579BB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5245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957</w:t>
            </w:r>
          </w:p>
        </w:tc>
        <w:tc>
          <w:tcPr>
            <w:tcW w:w="940" w:type="dxa"/>
            <w:tcBorders>
              <w:top w:val="nil"/>
              <w:left w:val="nil"/>
              <w:bottom w:val="single" w:sz="4" w:space="0" w:color="auto"/>
              <w:right w:val="single" w:sz="4" w:space="0" w:color="auto"/>
            </w:tcBorders>
            <w:shd w:val="clear" w:color="auto" w:fill="auto"/>
            <w:noWrap/>
            <w:vAlign w:val="center"/>
            <w:hideMark/>
          </w:tcPr>
          <w:p w14:paraId="224BF9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1007020006</w:t>
            </w:r>
          </w:p>
        </w:tc>
        <w:tc>
          <w:tcPr>
            <w:tcW w:w="3700" w:type="dxa"/>
            <w:tcBorders>
              <w:top w:val="nil"/>
              <w:left w:val="nil"/>
              <w:bottom w:val="single" w:sz="4" w:space="0" w:color="auto"/>
              <w:right w:val="single" w:sz="4" w:space="0" w:color="auto"/>
            </w:tcBorders>
            <w:shd w:val="clear" w:color="auto" w:fill="auto"/>
            <w:noWrap/>
            <w:vAlign w:val="center"/>
            <w:hideMark/>
          </w:tcPr>
          <w:p w14:paraId="579C4BB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1340" w:type="dxa"/>
            <w:tcBorders>
              <w:top w:val="nil"/>
              <w:left w:val="nil"/>
              <w:bottom w:val="single" w:sz="4" w:space="0" w:color="auto"/>
              <w:right w:val="single" w:sz="4" w:space="0" w:color="auto"/>
            </w:tcBorders>
            <w:shd w:val="clear" w:color="auto" w:fill="auto"/>
            <w:noWrap/>
            <w:vAlign w:val="center"/>
            <w:hideMark/>
          </w:tcPr>
          <w:p w14:paraId="2210A5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39ECF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2E8295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CHOLON</w:t>
            </w:r>
          </w:p>
        </w:tc>
        <w:tc>
          <w:tcPr>
            <w:tcW w:w="1011" w:type="dxa"/>
            <w:tcBorders>
              <w:top w:val="nil"/>
              <w:left w:val="nil"/>
              <w:bottom w:val="single" w:sz="4" w:space="0" w:color="auto"/>
              <w:right w:val="single" w:sz="4" w:space="0" w:color="auto"/>
            </w:tcBorders>
            <w:shd w:val="clear" w:color="auto" w:fill="auto"/>
            <w:noWrap/>
            <w:vAlign w:val="center"/>
          </w:tcPr>
          <w:p w14:paraId="62A5D7E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F9934F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FDB8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958</w:t>
            </w:r>
          </w:p>
        </w:tc>
        <w:tc>
          <w:tcPr>
            <w:tcW w:w="940" w:type="dxa"/>
            <w:tcBorders>
              <w:top w:val="nil"/>
              <w:left w:val="nil"/>
              <w:bottom w:val="single" w:sz="4" w:space="0" w:color="auto"/>
              <w:right w:val="single" w:sz="4" w:space="0" w:color="auto"/>
            </w:tcBorders>
            <w:shd w:val="clear" w:color="auto" w:fill="auto"/>
            <w:noWrap/>
            <w:vAlign w:val="center"/>
            <w:hideMark/>
          </w:tcPr>
          <w:p w14:paraId="569D3F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1007020010</w:t>
            </w:r>
          </w:p>
        </w:tc>
        <w:tc>
          <w:tcPr>
            <w:tcW w:w="3700" w:type="dxa"/>
            <w:tcBorders>
              <w:top w:val="nil"/>
              <w:left w:val="nil"/>
              <w:bottom w:val="single" w:sz="4" w:space="0" w:color="auto"/>
              <w:right w:val="single" w:sz="4" w:space="0" w:color="auto"/>
            </w:tcBorders>
            <w:shd w:val="clear" w:color="auto" w:fill="auto"/>
            <w:noWrap/>
            <w:vAlign w:val="center"/>
            <w:hideMark/>
          </w:tcPr>
          <w:p w14:paraId="69A0BC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LUCMABAMBA</w:t>
            </w:r>
          </w:p>
        </w:tc>
        <w:tc>
          <w:tcPr>
            <w:tcW w:w="1340" w:type="dxa"/>
            <w:tcBorders>
              <w:top w:val="nil"/>
              <w:left w:val="nil"/>
              <w:bottom w:val="single" w:sz="4" w:space="0" w:color="auto"/>
              <w:right w:val="single" w:sz="4" w:space="0" w:color="auto"/>
            </w:tcBorders>
            <w:shd w:val="clear" w:color="auto" w:fill="auto"/>
            <w:noWrap/>
            <w:vAlign w:val="center"/>
            <w:hideMark/>
          </w:tcPr>
          <w:p w14:paraId="567A75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2FA9C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53423F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CHOLON</w:t>
            </w:r>
          </w:p>
        </w:tc>
        <w:tc>
          <w:tcPr>
            <w:tcW w:w="1011" w:type="dxa"/>
            <w:tcBorders>
              <w:top w:val="nil"/>
              <w:left w:val="nil"/>
              <w:bottom w:val="single" w:sz="4" w:space="0" w:color="auto"/>
              <w:right w:val="single" w:sz="4" w:space="0" w:color="auto"/>
            </w:tcBorders>
            <w:shd w:val="clear" w:color="auto" w:fill="auto"/>
            <w:noWrap/>
            <w:vAlign w:val="center"/>
          </w:tcPr>
          <w:p w14:paraId="2F9C05D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2A9B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92C1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959</w:t>
            </w:r>
          </w:p>
        </w:tc>
        <w:tc>
          <w:tcPr>
            <w:tcW w:w="940" w:type="dxa"/>
            <w:tcBorders>
              <w:top w:val="nil"/>
              <w:left w:val="nil"/>
              <w:bottom w:val="single" w:sz="4" w:space="0" w:color="auto"/>
              <w:right w:val="single" w:sz="4" w:space="0" w:color="auto"/>
            </w:tcBorders>
            <w:shd w:val="clear" w:color="auto" w:fill="auto"/>
            <w:noWrap/>
            <w:vAlign w:val="center"/>
            <w:hideMark/>
          </w:tcPr>
          <w:p w14:paraId="302855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1007020011</w:t>
            </w:r>
          </w:p>
        </w:tc>
        <w:tc>
          <w:tcPr>
            <w:tcW w:w="3700" w:type="dxa"/>
            <w:tcBorders>
              <w:top w:val="nil"/>
              <w:left w:val="nil"/>
              <w:bottom w:val="single" w:sz="4" w:space="0" w:color="auto"/>
              <w:right w:val="single" w:sz="4" w:space="0" w:color="auto"/>
            </w:tcBorders>
            <w:shd w:val="clear" w:color="auto" w:fill="auto"/>
            <w:noWrap/>
            <w:vAlign w:val="center"/>
            <w:hideMark/>
          </w:tcPr>
          <w:p w14:paraId="1657C85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AJENJO</w:t>
            </w:r>
          </w:p>
        </w:tc>
        <w:tc>
          <w:tcPr>
            <w:tcW w:w="1340" w:type="dxa"/>
            <w:tcBorders>
              <w:top w:val="nil"/>
              <w:left w:val="nil"/>
              <w:bottom w:val="single" w:sz="4" w:space="0" w:color="auto"/>
              <w:right w:val="single" w:sz="4" w:space="0" w:color="auto"/>
            </w:tcBorders>
            <w:shd w:val="clear" w:color="auto" w:fill="auto"/>
            <w:noWrap/>
            <w:vAlign w:val="center"/>
            <w:hideMark/>
          </w:tcPr>
          <w:p w14:paraId="40AE29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473F5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1FA1BB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CHOLON</w:t>
            </w:r>
          </w:p>
        </w:tc>
        <w:tc>
          <w:tcPr>
            <w:tcW w:w="1011" w:type="dxa"/>
            <w:tcBorders>
              <w:top w:val="nil"/>
              <w:left w:val="nil"/>
              <w:bottom w:val="single" w:sz="4" w:space="0" w:color="auto"/>
              <w:right w:val="single" w:sz="4" w:space="0" w:color="auto"/>
            </w:tcBorders>
            <w:shd w:val="clear" w:color="auto" w:fill="auto"/>
            <w:noWrap/>
            <w:vAlign w:val="center"/>
          </w:tcPr>
          <w:p w14:paraId="1A9020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90E677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9271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960</w:t>
            </w:r>
          </w:p>
        </w:tc>
        <w:tc>
          <w:tcPr>
            <w:tcW w:w="940" w:type="dxa"/>
            <w:tcBorders>
              <w:top w:val="nil"/>
              <w:left w:val="nil"/>
              <w:bottom w:val="single" w:sz="4" w:space="0" w:color="auto"/>
              <w:right w:val="single" w:sz="4" w:space="0" w:color="auto"/>
            </w:tcBorders>
            <w:shd w:val="clear" w:color="auto" w:fill="auto"/>
            <w:noWrap/>
            <w:vAlign w:val="center"/>
            <w:hideMark/>
          </w:tcPr>
          <w:p w14:paraId="4C15CB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1007020012</w:t>
            </w:r>
          </w:p>
        </w:tc>
        <w:tc>
          <w:tcPr>
            <w:tcW w:w="3700" w:type="dxa"/>
            <w:tcBorders>
              <w:top w:val="nil"/>
              <w:left w:val="nil"/>
              <w:bottom w:val="single" w:sz="4" w:space="0" w:color="auto"/>
              <w:right w:val="single" w:sz="4" w:space="0" w:color="auto"/>
            </w:tcBorders>
            <w:shd w:val="clear" w:color="auto" w:fill="auto"/>
            <w:noWrap/>
            <w:vAlign w:val="center"/>
            <w:hideMark/>
          </w:tcPr>
          <w:p w14:paraId="7B3908B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OSO</w:t>
            </w:r>
          </w:p>
        </w:tc>
        <w:tc>
          <w:tcPr>
            <w:tcW w:w="1340" w:type="dxa"/>
            <w:tcBorders>
              <w:top w:val="nil"/>
              <w:left w:val="nil"/>
              <w:bottom w:val="single" w:sz="4" w:space="0" w:color="auto"/>
              <w:right w:val="single" w:sz="4" w:space="0" w:color="auto"/>
            </w:tcBorders>
            <w:shd w:val="clear" w:color="auto" w:fill="auto"/>
            <w:noWrap/>
            <w:vAlign w:val="center"/>
            <w:hideMark/>
          </w:tcPr>
          <w:p w14:paraId="5610FF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51909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0C8202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CHOLON</w:t>
            </w:r>
          </w:p>
        </w:tc>
        <w:tc>
          <w:tcPr>
            <w:tcW w:w="1011" w:type="dxa"/>
            <w:tcBorders>
              <w:top w:val="nil"/>
              <w:left w:val="nil"/>
              <w:bottom w:val="single" w:sz="4" w:space="0" w:color="auto"/>
              <w:right w:val="single" w:sz="4" w:space="0" w:color="auto"/>
            </w:tcBorders>
            <w:shd w:val="clear" w:color="auto" w:fill="auto"/>
            <w:noWrap/>
            <w:vAlign w:val="center"/>
          </w:tcPr>
          <w:p w14:paraId="729E2C1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471336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A321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961</w:t>
            </w:r>
          </w:p>
        </w:tc>
        <w:tc>
          <w:tcPr>
            <w:tcW w:w="940" w:type="dxa"/>
            <w:tcBorders>
              <w:top w:val="nil"/>
              <w:left w:val="nil"/>
              <w:bottom w:val="single" w:sz="4" w:space="0" w:color="auto"/>
              <w:right w:val="single" w:sz="4" w:space="0" w:color="auto"/>
            </w:tcBorders>
            <w:shd w:val="clear" w:color="auto" w:fill="auto"/>
            <w:noWrap/>
            <w:vAlign w:val="center"/>
            <w:hideMark/>
          </w:tcPr>
          <w:p w14:paraId="2558A2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1007020016</w:t>
            </w:r>
          </w:p>
        </w:tc>
        <w:tc>
          <w:tcPr>
            <w:tcW w:w="3700" w:type="dxa"/>
            <w:tcBorders>
              <w:top w:val="nil"/>
              <w:left w:val="nil"/>
              <w:bottom w:val="single" w:sz="4" w:space="0" w:color="auto"/>
              <w:right w:val="single" w:sz="4" w:space="0" w:color="auto"/>
            </w:tcBorders>
            <w:shd w:val="clear" w:color="auto" w:fill="auto"/>
            <w:noWrap/>
            <w:vAlign w:val="center"/>
            <w:hideMark/>
          </w:tcPr>
          <w:p w14:paraId="5460594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PADUA</w:t>
            </w:r>
          </w:p>
        </w:tc>
        <w:tc>
          <w:tcPr>
            <w:tcW w:w="1340" w:type="dxa"/>
            <w:tcBorders>
              <w:top w:val="nil"/>
              <w:left w:val="nil"/>
              <w:bottom w:val="single" w:sz="4" w:space="0" w:color="auto"/>
              <w:right w:val="single" w:sz="4" w:space="0" w:color="auto"/>
            </w:tcBorders>
            <w:shd w:val="clear" w:color="auto" w:fill="auto"/>
            <w:noWrap/>
            <w:vAlign w:val="center"/>
            <w:hideMark/>
          </w:tcPr>
          <w:p w14:paraId="0F4DEE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BB553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364055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CHOLON</w:t>
            </w:r>
          </w:p>
        </w:tc>
        <w:tc>
          <w:tcPr>
            <w:tcW w:w="1011" w:type="dxa"/>
            <w:tcBorders>
              <w:top w:val="nil"/>
              <w:left w:val="nil"/>
              <w:bottom w:val="single" w:sz="4" w:space="0" w:color="auto"/>
              <w:right w:val="single" w:sz="4" w:space="0" w:color="auto"/>
            </w:tcBorders>
            <w:shd w:val="clear" w:color="auto" w:fill="auto"/>
            <w:noWrap/>
            <w:vAlign w:val="center"/>
          </w:tcPr>
          <w:p w14:paraId="5D2DE32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1CA6C4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CCD7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962</w:t>
            </w:r>
          </w:p>
        </w:tc>
        <w:tc>
          <w:tcPr>
            <w:tcW w:w="940" w:type="dxa"/>
            <w:tcBorders>
              <w:top w:val="nil"/>
              <w:left w:val="nil"/>
              <w:bottom w:val="single" w:sz="4" w:space="0" w:color="auto"/>
              <w:right w:val="single" w:sz="4" w:space="0" w:color="auto"/>
            </w:tcBorders>
            <w:shd w:val="clear" w:color="auto" w:fill="auto"/>
            <w:noWrap/>
            <w:vAlign w:val="center"/>
            <w:hideMark/>
          </w:tcPr>
          <w:p w14:paraId="5E79B2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1007020018</w:t>
            </w:r>
          </w:p>
        </w:tc>
        <w:tc>
          <w:tcPr>
            <w:tcW w:w="3700" w:type="dxa"/>
            <w:tcBorders>
              <w:top w:val="nil"/>
              <w:left w:val="nil"/>
              <w:bottom w:val="single" w:sz="4" w:space="0" w:color="auto"/>
              <w:right w:val="single" w:sz="4" w:space="0" w:color="auto"/>
            </w:tcBorders>
            <w:shd w:val="clear" w:color="auto" w:fill="auto"/>
            <w:noWrap/>
            <w:vAlign w:val="center"/>
            <w:hideMark/>
          </w:tcPr>
          <w:p w14:paraId="7DCB597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BLANCO</w:t>
            </w:r>
          </w:p>
        </w:tc>
        <w:tc>
          <w:tcPr>
            <w:tcW w:w="1340" w:type="dxa"/>
            <w:tcBorders>
              <w:top w:val="nil"/>
              <w:left w:val="nil"/>
              <w:bottom w:val="single" w:sz="4" w:space="0" w:color="auto"/>
              <w:right w:val="single" w:sz="4" w:space="0" w:color="auto"/>
            </w:tcBorders>
            <w:shd w:val="clear" w:color="auto" w:fill="auto"/>
            <w:noWrap/>
            <w:vAlign w:val="center"/>
            <w:hideMark/>
          </w:tcPr>
          <w:p w14:paraId="7D345C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CBE80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1350CE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CHOLON</w:t>
            </w:r>
          </w:p>
        </w:tc>
        <w:tc>
          <w:tcPr>
            <w:tcW w:w="1011" w:type="dxa"/>
            <w:tcBorders>
              <w:top w:val="nil"/>
              <w:left w:val="nil"/>
              <w:bottom w:val="single" w:sz="4" w:space="0" w:color="auto"/>
              <w:right w:val="single" w:sz="4" w:space="0" w:color="auto"/>
            </w:tcBorders>
            <w:shd w:val="clear" w:color="auto" w:fill="auto"/>
            <w:noWrap/>
            <w:vAlign w:val="center"/>
          </w:tcPr>
          <w:p w14:paraId="1E0931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EA32C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A807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963</w:t>
            </w:r>
          </w:p>
        </w:tc>
        <w:tc>
          <w:tcPr>
            <w:tcW w:w="940" w:type="dxa"/>
            <w:tcBorders>
              <w:top w:val="nil"/>
              <w:left w:val="nil"/>
              <w:bottom w:val="single" w:sz="4" w:space="0" w:color="auto"/>
              <w:right w:val="single" w:sz="4" w:space="0" w:color="auto"/>
            </w:tcBorders>
            <w:shd w:val="clear" w:color="auto" w:fill="auto"/>
            <w:noWrap/>
            <w:vAlign w:val="center"/>
            <w:hideMark/>
          </w:tcPr>
          <w:p w14:paraId="223B60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1007020023</w:t>
            </w:r>
          </w:p>
        </w:tc>
        <w:tc>
          <w:tcPr>
            <w:tcW w:w="3700" w:type="dxa"/>
            <w:tcBorders>
              <w:top w:val="nil"/>
              <w:left w:val="nil"/>
              <w:bottom w:val="single" w:sz="4" w:space="0" w:color="auto"/>
              <w:right w:val="single" w:sz="4" w:space="0" w:color="auto"/>
            </w:tcBorders>
            <w:shd w:val="clear" w:color="auto" w:fill="auto"/>
            <w:noWrap/>
            <w:vAlign w:val="center"/>
            <w:hideMark/>
          </w:tcPr>
          <w:p w14:paraId="5AF884B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DIOS</w:t>
            </w:r>
          </w:p>
        </w:tc>
        <w:tc>
          <w:tcPr>
            <w:tcW w:w="1340" w:type="dxa"/>
            <w:tcBorders>
              <w:top w:val="nil"/>
              <w:left w:val="nil"/>
              <w:bottom w:val="single" w:sz="4" w:space="0" w:color="auto"/>
              <w:right w:val="single" w:sz="4" w:space="0" w:color="auto"/>
            </w:tcBorders>
            <w:shd w:val="clear" w:color="auto" w:fill="auto"/>
            <w:noWrap/>
            <w:vAlign w:val="center"/>
            <w:hideMark/>
          </w:tcPr>
          <w:p w14:paraId="0B095A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0D5FC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2C4811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CHOLON</w:t>
            </w:r>
          </w:p>
        </w:tc>
        <w:tc>
          <w:tcPr>
            <w:tcW w:w="1011" w:type="dxa"/>
            <w:tcBorders>
              <w:top w:val="nil"/>
              <w:left w:val="nil"/>
              <w:bottom w:val="single" w:sz="4" w:space="0" w:color="auto"/>
              <w:right w:val="single" w:sz="4" w:space="0" w:color="auto"/>
            </w:tcBorders>
            <w:shd w:val="clear" w:color="auto" w:fill="auto"/>
            <w:noWrap/>
            <w:vAlign w:val="center"/>
          </w:tcPr>
          <w:p w14:paraId="63C81A3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D894D2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FB85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964</w:t>
            </w:r>
          </w:p>
        </w:tc>
        <w:tc>
          <w:tcPr>
            <w:tcW w:w="940" w:type="dxa"/>
            <w:tcBorders>
              <w:top w:val="nil"/>
              <w:left w:val="nil"/>
              <w:bottom w:val="single" w:sz="4" w:space="0" w:color="auto"/>
              <w:right w:val="single" w:sz="4" w:space="0" w:color="auto"/>
            </w:tcBorders>
            <w:shd w:val="clear" w:color="auto" w:fill="auto"/>
            <w:noWrap/>
            <w:vAlign w:val="center"/>
            <w:hideMark/>
          </w:tcPr>
          <w:p w14:paraId="604319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1007020029</w:t>
            </w:r>
          </w:p>
        </w:tc>
        <w:tc>
          <w:tcPr>
            <w:tcW w:w="3700" w:type="dxa"/>
            <w:tcBorders>
              <w:top w:val="nil"/>
              <w:left w:val="nil"/>
              <w:bottom w:val="single" w:sz="4" w:space="0" w:color="auto"/>
              <w:right w:val="single" w:sz="4" w:space="0" w:color="auto"/>
            </w:tcBorders>
            <w:shd w:val="clear" w:color="auto" w:fill="auto"/>
            <w:noWrap/>
            <w:vAlign w:val="center"/>
            <w:hideMark/>
          </w:tcPr>
          <w:p w14:paraId="0942C2C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CULEBRA</w:t>
            </w:r>
          </w:p>
        </w:tc>
        <w:tc>
          <w:tcPr>
            <w:tcW w:w="1340" w:type="dxa"/>
            <w:tcBorders>
              <w:top w:val="nil"/>
              <w:left w:val="nil"/>
              <w:bottom w:val="single" w:sz="4" w:space="0" w:color="auto"/>
              <w:right w:val="single" w:sz="4" w:space="0" w:color="auto"/>
            </w:tcBorders>
            <w:shd w:val="clear" w:color="auto" w:fill="auto"/>
            <w:noWrap/>
            <w:vAlign w:val="center"/>
            <w:hideMark/>
          </w:tcPr>
          <w:p w14:paraId="6136B0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A1DC3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32D12F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CHOLON</w:t>
            </w:r>
          </w:p>
        </w:tc>
        <w:tc>
          <w:tcPr>
            <w:tcW w:w="1011" w:type="dxa"/>
            <w:tcBorders>
              <w:top w:val="nil"/>
              <w:left w:val="nil"/>
              <w:bottom w:val="single" w:sz="4" w:space="0" w:color="auto"/>
              <w:right w:val="single" w:sz="4" w:space="0" w:color="auto"/>
            </w:tcBorders>
            <w:shd w:val="clear" w:color="auto" w:fill="auto"/>
            <w:noWrap/>
            <w:vAlign w:val="center"/>
          </w:tcPr>
          <w:p w14:paraId="1E0DABE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AD8245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60E7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965</w:t>
            </w:r>
          </w:p>
        </w:tc>
        <w:tc>
          <w:tcPr>
            <w:tcW w:w="940" w:type="dxa"/>
            <w:tcBorders>
              <w:top w:val="nil"/>
              <w:left w:val="nil"/>
              <w:bottom w:val="single" w:sz="4" w:space="0" w:color="auto"/>
              <w:right w:val="single" w:sz="4" w:space="0" w:color="auto"/>
            </w:tcBorders>
            <w:shd w:val="clear" w:color="auto" w:fill="auto"/>
            <w:noWrap/>
            <w:vAlign w:val="center"/>
            <w:hideMark/>
          </w:tcPr>
          <w:p w14:paraId="0B98EF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1007030013</w:t>
            </w:r>
          </w:p>
        </w:tc>
        <w:tc>
          <w:tcPr>
            <w:tcW w:w="3700" w:type="dxa"/>
            <w:tcBorders>
              <w:top w:val="nil"/>
              <w:left w:val="nil"/>
              <w:bottom w:val="single" w:sz="4" w:space="0" w:color="auto"/>
              <w:right w:val="single" w:sz="4" w:space="0" w:color="auto"/>
            </w:tcBorders>
            <w:shd w:val="clear" w:color="auto" w:fill="auto"/>
            <w:noWrap/>
            <w:vAlign w:val="center"/>
            <w:hideMark/>
          </w:tcPr>
          <w:p w14:paraId="05184AE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DEL CARMEN</w:t>
            </w:r>
          </w:p>
        </w:tc>
        <w:tc>
          <w:tcPr>
            <w:tcW w:w="1340" w:type="dxa"/>
            <w:tcBorders>
              <w:top w:val="nil"/>
              <w:left w:val="nil"/>
              <w:bottom w:val="single" w:sz="4" w:space="0" w:color="auto"/>
              <w:right w:val="single" w:sz="4" w:space="0" w:color="auto"/>
            </w:tcBorders>
            <w:shd w:val="clear" w:color="auto" w:fill="auto"/>
            <w:noWrap/>
            <w:vAlign w:val="center"/>
            <w:hideMark/>
          </w:tcPr>
          <w:p w14:paraId="0FFF21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9AA20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1EBC59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BUENAVENTURA</w:t>
            </w:r>
          </w:p>
        </w:tc>
        <w:tc>
          <w:tcPr>
            <w:tcW w:w="1011" w:type="dxa"/>
            <w:tcBorders>
              <w:top w:val="nil"/>
              <w:left w:val="nil"/>
              <w:bottom w:val="single" w:sz="4" w:space="0" w:color="auto"/>
              <w:right w:val="single" w:sz="4" w:space="0" w:color="auto"/>
            </w:tcBorders>
            <w:shd w:val="clear" w:color="auto" w:fill="auto"/>
            <w:noWrap/>
            <w:vAlign w:val="center"/>
          </w:tcPr>
          <w:p w14:paraId="3AB488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EC5E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F73E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966</w:t>
            </w:r>
          </w:p>
        </w:tc>
        <w:tc>
          <w:tcPr>
            <w:tcW w:w="940" w:type="dxa"/>
            <w:tcBorders>
              <w:top w:val="nil"/>
              <w:left w:val="nil"/>
              <w:bottom w:val="single" w:sz="4" w:space="0" w:color="auto"/>
              <w:right w:val="single" w:sz="4" w:space="0" w:color="auto"/>
            </w:tcBorders>
            <w:shd w:val="clear" w:color="auto" w:fill="auto"/>
            <w:noWrap/>
            <w:vAlign w:val="center"/>
            <w:hideMark/>
          </w:tcPr>
          <w:p w14:paraId="782787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1007030030</w:t>
            </w:r>
          </w:p>
        </w:tc>
        <w:tc>
          <w:tcPr>
            <w:tcW w:w="3700" w:type="dxa"/>
            <w:tcBorders>
              <w:top w:val="nil"/>
              <w:left w:val="nil"/>
              <w:bottom w:val="single" w:sz="4" w:space="0" w:color="auto"/>
              <w:right w:val="single" w:sz="4" w:space="0" w:color="auto"/>
            </w:tcBorders>
            <w:shd w:val="clear" w:color="auto" w:fill="auto"/>
            <w:noWrap/>
            <w:vAlign w:val="center"/>
            <w:hideMark/>
          </w:tcPr>
          <w:p w14:paraId="1F8089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GANTU</w:t>
            </w:r>
          </w:p>
        </w:tc>
        <w:tc>
          <w:tcPr>
            <w:tcW w:w="1340" w:type="dxa"/>
            <w:tcBorders>
              <w:top w:val="nil"/>
              <w:left w:val="nil"/>
              <w:bottom w:val="single" w:sz="4" w:space="0" w:color="auto"/>
              <w:right w:val="single" w:sz="4" w:space="0" w:color="auto"/>
            </w:tcBorders>
            <w:shd w:val="clear" w:color="auto" w:fill="auto"/>
            <w:noWrap/>
            <w:vAlign w:val="center"/>
            <w:hideMark/>
          </w:tcPr>
          <w:p w14:paraId="212C71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10751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50D59B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BUENAVENTURA</w:t>
            </w:r>
          </w:p>
        </w:tc>
        <w:tc>
          <w:tcPr>
            <w:tcW w:w="1011" w:type="dxa"/>
            <w:tcBorders>
              <w:top w:val="nil"/>
              <w:left w:val="nil"/>
              <w:bottom w:val="single" w:sz="4" w:space="0" w:color="auto"/>
              <w:right w:val="single" w:sz="4" w:space="0" w:color="auto"/>
            </w:tcBorders>
            <w:shd w:val="clear" w:color="auto" w:fill="auto"/>
            <w:noWrap/>
            <w:vAlign w:val="center"/>
          </w:tcPr>
          <w:p w14:paraId="2DBCC5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0A5708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F2F7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967</w:t>
            </w:r>
          </w:p>
        </w:tc>
        <w:tc>
          <w:tcPr>
            <w:tcW w:w="940" w:type="dxa"/>
            <w:tcBorders>
              <w:top w:val="nil"/>
              <w:left w:val="nil"/>
              <w:bottom w:val="single" w:sz="4" w:space="0" w:color="auto"/>
              <w:right w:val="single" w:sz="4" w:space="0" w:color="auto"/>
            </w:tcBorders>
            <w:shd w:val="clear" w:color="auto" w:fill="auto"/>
            <w:noWrap/>
            <w:vAlign w:val="center"/>
            <w:hideMark/>
          </w:tcPr>
          <w:p w14:paraId="16FD56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1007030042</w:t>
            </w:r>
          </w:p>
        </w:tc>
        <w:tc>
          <w:tcPr>
            <w:tcW w:w="3700" w:type="dxa"/>
            <w:tcBorders>
              <w:top w:val="nil"/>
              <w:left w:val="nil"/>
              <w:bottom w:val="single" w:sz="4" w:space="0" w:color="auto"/>
              <w:right w:val="single" w:sz="4" w:space="0" w:color="auto"/>
            </w:tcBorders>
            <w:shd w:val="clear" w:color="auto" w:fill="auto"/>
            <w:noWrap/>
            <w:vAlign w:val="center"/>
            <w:hideMark/>
          </w:tcPr>
          <w:p w14:paraId="0FF84B4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UCHUC MARCA</w:t>
            </w:r>
          </w:p>
        </w:tc>
        <w:tc>
          <w:tcPr>
            <w:tcW w:w="1340" w:type="dxa"/>
            <w:tcBorders>
              <w:top w:val="nil"/>
              <w:left w:val="nil"/>
              <w:bottom w:val="single" w:sz="4" w:space="0" w:color="auto"/>
              <w:right w:val="single" w:sz="4" w:space="0" w:color="auto"/>
            </w:tcBorders>
            <w:shd w:val="clear" w:color="auto" w:fill="auto"/>
            <w:noWrap/>
            <w:vAlign w:val="center"/>
            <w:hideMark/>
          </w:tcPr>
          <w:p w14:paraId="436C6A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13EF2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56E0E9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BUENAVENTURA</w:t>
            </w:r>
          </w:p>
        </w:tc>
        <w:tc>
          <w:tcPr>
            <w:tcW w:w="1011" w:type="dxa"/>
            <w:tcBorders>
              <w:top w:val="nil"/>
              <w:left w:val="nil"/>
              <w:bottom w:val="single" w:sz="4" w:space="0" w:color="auto"/>
              <w:right w:val="single" w:sz="4" w:space="0" w:color="auto"/>
            </w:tcBorders>
            <w:shd w:val="clear" w:color="auto" w:fill="auto"/>
            <w:noWrap/>
            <w:vAlign w:val="center"/>
          </w:tcPr>
          <w:p w14:paraId="0D7A1C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4A0FDC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DB1D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968</w:t>
            </w:r>
          </w:p>
        </w:tc>
        <w:tc>
          <w:tcPr>
            <w:tcW w:w="940" w:type="dxa"/>
            <w:tcBorders>
              <w:top w:val="nil"/>
              <w:left w:val="nil"/>
              <w:bottom w:val="single" w:sz="4" w:space="0" w:color="auto"/>
              <w:right w:val="single" w:sz="4" w:space="0" w:color="auto"/>
            </w:tcBorders>
            <w:shd w:val="clear" w:color="auto" w:fill="auto"/>
            <w:noWrap/>
            <w:vAlign w:val="center"/>
            <w:hideMark/>
          </w:tcPr>
          <w:p w14:paraId="42086A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1007030045</w:t>
            </w:r>
          </w:p>
        </w:tc>
        <w:tc>
          <w:tcPr>
            <w:tcW w:w="3700" w:type="dxa"/>
            <w:tcBorders>
              <w:top w:val="nil"/>
              <w:left w:val="nil"/>
              <w:bottom w:val="single" w:sz="4" w:space="0" w:color="auto"/>
              <w:right w:val="single" w:sz="4" w:space="0" w:color="auto"/>
            </w:tcBorders>
            <w:shd w:val="clear" w:color="auto" w:fill="auto"/>
            <w:noWrap/>
            <w:vAlign w:val="center"/>
            <w:hideMark/>
          </w:tcPr>
          <w:p w14:paraId="57F550F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PILANCO</w:t>
            </w:r>
          </w:p>
        </w:tc>
        <w:tc>
          <w:tcPr>
            <w:tcW w:w="1340" w:type="dxa"/>
            <w:tcBorders>
              <w:top w:val="nil"/>
              <w:left w:val="nil"/>
              <w:bottom w:val="single" w:sz="4" w:space="0" w:color="auto"/>
              <w:right w:val="single" w:sz="4" w:space="0" w:color="auto"/>
            </w:tcBorders>
            <w:shd w:val="clear" w:color="auto" w:fill="auto"/>
            <w:noWrap/>
            <w:vAlign w:val="center"/>
            <w:hideMark/>
          </w:tcPr>
          <w:p w14:paraId="793043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4BA936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35A560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BUENAVENTURA</w:t>
            </w:r>
          </w:p>
        </w:tc>
        <w:tc>
          <w:tcPr>
            <w:tcW w:w="1011" w:type="dxa"/>
            <w:tcBorders>
              <w:top w:val="nil"/>
              <w:left w:val="nil"/>
              <w:bottom w:val="single" w:sz="4" w:space="0" w:color="auto"/>
              <w:right w:val="single" w:sz="4" w:space="0" w:color="auto"/>
            </w:tcBorders>
            <w:shd w:val="clear" w:color="auto" w:fill="auto"/>
            <w:noWrap/>
            <w:vAlign w:val="center"/>
          </w:tcPr>
          <w:p w14:paraId="247B98C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1A3ECA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33D1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969</w:t>
            </w:r>
          </w:p>
        </w:tc>
        <w:tc>
          <w:tcPr>
            <w:tcW w:w="940" w:type="dxa"/>
            <w:tcBorders>
              <w:top w:val="nil"/>
              <w:left w:val="nil"/>
              <w:bottom w:val="single" w:sz="4" w:space="0" w:color="auto"/>
              <w:right w:val="single" w:sz="4" w:space="0" w:color="auto"/>
            </w:tcBorders>
            <w:shd w:val="clear" w:color="auto" w:fill="auto"/>
            <w:noWrap/>
            <w:vAlign w:val="center"/>
            <w:hideMark/>
          </w:tcPr>
          <w:p w14:paraId="22043C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1007030050</w:t>
            </w:r>
          </w:p>
        </w:tc>
        <w:tc>
          <w:tcPr>
            <w:tcW w:w="3700" w:type="dxa"/>
            <w:tcBorders>
              <w:top w:val="nil"/>
              <w:left w:val="nil"/>
              <w:bottom w:val="single" w:sz="4" w:space="0" w:color="auto"/>
              <w:right w:val="single" w:sz="4" w:space="0" w:color="auto"/>
            </w:tcBorders>
            <w:shd w:val="clear" w:color="auto" w:fill="auto"/>
            <w:noWrap/>
            <w:vAlign w:val="center"/>
            <w:hideMark/>
          </w:tcPr>
          <w:p w14:paraId="1785659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BELLAVISTA</w:t>
            </w:r>
          </w:p>
        </w:tc>
        <w:tc>
          <w:tcPr>
            <w:tcW w:w="1340" w:type="dxa"/>
            <w:tcBorders>
              <w:top w:val="nil"/>
              <w:left w:val="nil"/>
              <w:bottom w:val="single" w:sz="4" w:space="0" w:color="auto"/>
              <w:right w:val="single" w:sz="4" w:space="0" w:color="auto"/>
            </w:tcBorders>
            <w:shd w:val="clear" w:color="auto" w:fill="auto"/>
            <w:noWrap/>
            <w:vAlign w:val="center"/>
            <w:hideMark/>
          </w:tcPr>
          <w:p w14:paraId="7397F4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79182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1447A4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BUENAVENTURA</w:t>
            </w:r>
          </w:p>
        </w:tc>
        <w:tc>
          <w:tcPr>
            <w:tcW w:w="1011" w:type="dxa"/>
            <w:tcBorders>
              <w:top w:val="nil"/>
              <w:left w:val="nil"/>
              <w:bottom w:val="single" w:sz="4" w:space="0" w:color="auto"/>
              <w:right w:val="single" w:sz="4" w:space="0" w:color="auto"/>
            </w:tcBorders>
            <w:shd w:val="clear" w:color="auto" w:fill="auto"/>
            <w:noWrap/>
            <w:vAlign w:val="center"/>
          </w:tcPr>
          <w:p w14:paraId="1B7A65E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F162C9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BB13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970</w:t>
            </w:r>
          </w:p>
        </w:tc>
        <w:tc>
          <w:tcPr>
            <w:tcW w:w="940" w:type="dxa"/>
            <w:tcBorders>
              <w:top w:val="nil"/>
              <w:left w:val="nil"/>
              <w:bottom w:val="single" w:sz="4" w:space="0" w:color="auto"/>
              <w:right w:val="single" w:sz="4" w:space="0" w:color="auto"/>
            </w:tcBorders>
            <w:shd w:val="clear" w:color="auto" w:fill="auto"/>
            <w:noWrap/>
            <w:vAlign w:val="center"/>
            <w:hideMark/>
          </w:tcPr>
          <w:p w14:paraId="4BF60A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1007040005</w:t>
            </w:r>
          </w:p>
        </w:tc>
        <w:tc>
          <w:tcPr>
            <w:tcW w:w="3700" w:type="dxa"/>
            <w:tcBorders>
              <w:top w:val="nil"/>
              <w:left w:val="nil"/>
              <w:bottom w:val="single" w:sz="4" w:space="0" w:color="auto"/>
              <w:right w:val="single" w:sz="4" w:space="0" w:color="auto"/>
            </w:tcBorders>
            <w:shd w:val="clear" w:color="auto" w:fill="auto"/>
            <w:noWrap/>
            <w:vAlign w:val="center"/>
            <w:hideMark/>
          </w:tcPr>
          <w:p w14:paraId="390C54C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MOLOPE</w:t>
            </w:r>
          </w:p>
        </w:tc>
        <w:tc>
          <w:tcPr>
            <w:tcW w:w="1340" w:type="dxa"/>
            <w:tcBorders>
              <w:top w:val="nil"/>
              <w:left w:val="nil"/>
              <w:bottom w:val="single" w:sz="4" w:space="0" w:color="auto"/>
              <w:right w:val="single" w:sz="4" w:space="0" w:color="auto"/>
            </w:tcBorders>
            <w:shd w:val="clear" w:color="auto" w:fill="auto"/>
            <w:noWrap/>
            <w:vAlign w:val="center"/>
            <w:hideMark/>
          </w:tcPr>
          <w:p w14:paraId="291CED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5C28D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23C0A7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MORADA</w:t>
            </w:r>
          </w:p>
        </w:tc>
        <w:tc>
          <w:tcPr>
            <w:tcW w:w="1011" w:type="dxa"/>
            <w:tcBorders>
              <w:top w:val="nil"/>
              <w:left w:val="nil"/>
              <w:bottom w:val="single" w:sz="4" w:space="0" w:color="auto"/>
              <w:right w:val="single" w:sz="4" w:space="0" w:color="auto"/>
            </w:tcBorders>
            <w:shd w:val="clear" w:color="auto" w:fill="auto"/>
            <w:noWrap/>
            <w:vAlign w:val="center"/>
          </w:tcPr>
          <w:p w14:paraId="30DFA6F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78F49F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B8D6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971</w:t>
            </w:r>
          </w:p>
        </w:tc>
        <w:tc>
          <w:tcPr>
            <w:tcW w:w="940" w:type="dxa"/>
            <w:tcBorders>
              <w:top w:val="nil"/>
              <w:left w:val="nil"/>
              <w:bottom w:val="single" w:sz="4" w:space="0" w:color="auto"/>
              <w:right w:val="single" w:sz="4" w:space="0" w:color="auto"/>
            </w:tcBorders>
            <w:shd w:val="clear" w:color="auto" w:fill="auto"/>
            <w:noWrap/>
            <w:vAlign w:val="center"/>
            <w:hideMark/>
          </w:tcPr>
          <w:p w14:paraId="2DFB51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1007050003</w:t>
            </w:r>
          </w:p>
        </w:tc>
        <w:tc>
          <w:tcPr>
            <w:tcW w:w="3700" w:type="dxa"/>
            <w:tcBorders>
              <w:top w:val="nil"/>
              <w:left w:val="nil"/>
              <w:bottom w:val="single" w:sz="4" w:space="0" w:color="auto"/>
              <w:right w:val="single" w:sz="4" w:space="0" w:color="auto"/>
            </w:tcBorders>
            <w:shd w:val="clear" w:color="auto" w:fill="auto"/>
            <w:noWrap/>
            <w:vAlign w:val="center"/>
            <w:hideMark/>
          </w:tcPr>
          <w:p w14:paraId="1D71BCF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PERLA</w:t>
            </w:r>
          </w:p>
        </w:tc>
        <w:tc>
          <w:tcPr>
            <w:tcW w:w="1340" w:type="dxa"/>
            <w:tcBorders>
              <w:top w:val="nil"/>
              <w:left w:val="nil"/>
              <w:bottom w:val="single" w:sz="4" w:space="0" w:color="auto"/>
              <w:right w:val="single" w:sz="4" w:space="0" w:color="auto"/>
            </w:tcBorders>
            <w:shd w:val="clear" w:color="auto" w:fill="auto"/>
            <w:noWrap/>
            <w:vAlign w:val="center"/>
            <w:hideMark/>
          </w:tcPr>
          <w:p w14:paraId="2F6A3A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954F4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6B2B7B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ALTO YANAJANCA</w:t>
            </w:r>
          </w:p>
        </w:tc>
        <w:tc>
          <w:tcPr>
            <w:tcW w:w="1011" w:type="dxa"/>
            <w:tcBorders>
              <w:top w:val="nil"/>
              <w:left w:val="nil"/>
              <w:bottom w:val="single" w:sz="4" w:space="0" w:color="auto"/>
              <w:right w:val="single" w:sz="4" w:space="0" w:color="auto"/>
            </w:tcBorders>
            <w:shd w:val="clear" w:color="auto" w:fill="auto"/>
            <w:noWrap/>
            <w:vAlign w:val="center"/>
          </w:tcPr>
          <w:p w14:paraId="7E25B4A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CFC528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14B1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972</w:t>
            </w:r>
          </w:p>
        </w:tc>
        <w:tc>
          <w:tcPr>
            <w:tcW w:w="940" w:type="dxa"/>
            <w:tcBorders>
              <w:top w:val="nil"/>
              <w:left w:val="nil"/>
              <w:bottom w:val="single" w:sz="4" w:space="0" w:color="auto"/>
              <w:right w:val="single" w:sz="4" w:space="0" w:color="auto"/>
            </w:tcBorders>
            <w:shd w:val="clear" w:color="auto" w:fill="auto"/>
            <w:noWrap/>
            <w:vAlign w:val="center"/>
            <w:hideMark/>
          </w:tcPr>
          <w:p w14:paraId="77E7FE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1007050007</w:t>
            </w:r>
          </w:p>
        </w:tc>
        <w:tc>
          <w:tcPr>
            <w:tcW w:w="3700" w:type="dxa"/>
            <w:tcBorders>
              <w:top w:val="nil"/>
              <w:left w:val="nil"/>
              <w:bottom w:val="single" w:sz="4" w:space="0" w:color="auto"/>
              <w:right w:val="single" w:sz="4" w:space="0" w:color="auto"/>
            </w:tcBorders>
            <w:shd w:val="clear" w:color="auto" w:fill="auto"/>
            <w:noWrap/>
            <w:vAlign w:val="center"/>
            <w:hideMark/>
          </w:tcPr>
          <w:p w14:paraId="1A18E5F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JAEN</w:t>
            </w:r>
          </w:p>
        </w:tc>
        <w:tc>
          <w:tcPr>
            <w:tcW w:w="1340" w:type="dxa"/>
            <w:tcBorders>
              <w:top w:val="nil"/>
              <w:left w:val="nil"/>
              <w:bottom w:val="single" w:sz="4" w:space="0" w:color="auto"/>
              <w:right w:val="single" w:sz="4" w:space="0" w:color="auto"/>
            </w:tcBorders>
            <w:shd w:val="clear" w:color="auto" w:fill="auto"/>
            <w:noWrap/>
            <w:vAlign w:val="center"/>
            <w:hideMark/>
          </w:tcPr>
          <w:p w14:paraId="483B99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17099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47BC01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ALTO YANAJANCA</w:t>
            </w:r>
          </w:p>
        </w:tc>
        <w:tc>
          <w:tcPr>
            <w:tcW w:w="1011" w:type="dxa"/>
            <w:tcBorders>
              <w:top w:val="nil"/>
              <w:left w:val="nil"/>
              <w:bottom w:val="single" w:sz="4" w:space="0" w:color="auto"/>
              <w:right w:val="single" w:sz="4" w:space="0" w:color="auto"/>
            </w:tcBorders>
            <w:shd w:val="clear" w:color="auto" w:fill="auto"/>
            <w:noWrap/>
            <w:vAlign w:val="center"/>
          </w:tcPr>
          <w:p w14:paraId="12882B9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F3E2AB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F72B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973</w:t>
            </w:r>
          </w:p>
        </w:tc>
        <w:tc>
          <w:tcPr>
            <w:tcW w:w="940" w:type="dxa"/>
            <w:tcBorders>
              <w:top w:val="nil"/>
              <w:left w:val="nil"/>
              <w:bottom w:val="single" w:sz="4" w:space="0" w:color="auto"/>
              <w:right w:val="single" w:sz="4" w:space="0" w:color="auto"/>
            </w:tcBorders>
            <w:shd w:val="clear" w:color="auto" w:fill="auto"/>
            <w:noWrap/>
            <w:vAlign w:val="center"/>
            <w:hideMark/>
          </w:tcPr>
          <w:p w14:paraId="133CB2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1007050008</w:t>
            </w:r>
          </w:p>
        </w:tc>
        <w:tc>
          <w:tcPr>
            <w:tcW w:w="3700" w:type="dxa"/>
            <w:tcBorders>
              <w:top w:val="nil"/>
              <w:left w:val="nil"/>
              <w:bottom w:val="single" w:sz="4" w:space="0" w:color="auto"/>
              <w:right w:val="single" w:sz="4" w:space="0" w:color="auto"/>
            </w:tcBorders>
            <w:shd w:val="clear" w:color="auto" w:fill="auto"/>
            <w:noWrap/>
            <w:vAlign w:val="center"/>
            <w:hideMark/>
          </w:tcPr>
          <w:p w14:paraId="1A8F112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PALESTINA DE ALTO HUAMUCO</w:t>
            </w:r>
          </w:p>
        </w:tc>
        <w:tc>
          <w:tcPr>
            <w:tcW w:w="1340" w:type="dxa"/>
            <w:tcBorders>
              <w:top w:val="nil"/>
              <w:left w:val="nil"/>
              <w:bottom w:val="single" w:sz="4" w:space="0" w:color="auto"/>
              <w:right w:val="single" w:sz="4" w:space="0" w:color="auto"/>
            </w:tcBorders>
            <w:shd w:val="clear" w:color="auto" w:fill="auto"/>
            <w:noWrap/>
            <w:vAlign w:val="center"/>
            <w:hideMark/>
          </w:tcPr>
          <w:p w14:paraId="7D90C4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5C4C9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597210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ALTO YANAJANCA</w:t>
            </w:r>
          </w:p>
        </w:tc>
        <w:tc>
          <w:tcPr>
            <w:tcW w:w="1011" w:type="dxa"/>
            <w:tcBorders>
              <w:top w:val="nil"/>
              <w:left w:val="nil"/>
              <w:bottom w:val="single" w:sz="4" w:space="0" w:color="auto"/>
              <w:right w:val="single" w:sz="4" w:space="0" w:color="auto"/>
            </w:tcBorders>
            <w:shd w:val="clear" w:color="auto" w:fill="auto"/>
            <w:noWrap/>
            <w:vAlign w:val="center"/>
          </w:tcPr>
          <w:p w14:paraId="07DFC96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F859A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FA88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974</w:t>
            </w:r>
          </w:p>
        </w:tc>
        <w:tc>
          <w:tcPr>
            <w:tcW w:w="940" w:type="dxa"/>
            <w:tcBorders>
              <w:top w:val="nil"/>
              <w:left w:val="nil"/>
              <w:bottom w:val="single" w:sz="4" w:space="0" w:color="auto"/>
              <w:right w:val="single" w:sz="4" w:space="0" w:color="auto"/>
            </w:tcBorders>
            <w:shd w:val="clear" w:color="auto" w:fill="auto"/>
            <w:noWrap/>
            <w:vAlign w:val="center"/>
            <w:hideMark/>
          </w:tcPr>
          <w:p w14:paraId="6C64A8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1007050009</w:t>
            </w:r>
          </w:p>
        </w:tc>
        <w:tc>
          <w:tcPr>
            <w:tcW w:w="3700" w:type="dxa"/>
            <w:tcBorders>
              <w:top w:val="nil"/>
              <w:left w:val="nil"/>
              <w:bottom w:val="single" w:sz="4" w:space="0" w:color="auto"/>
              <w:right w:val="single" w:sz="4" w:space="0" w:color="auto"/>
            </w:tcBorders>
            <w:shd w:val="clear" w:color="auto" w:fill="auto"/>
            <w:noWrap/>
            <w:vAlign w:val="center"/>
            <w:hideMark/>
          </w:tcPr>
          <w:p w14:paraId="6CA1D2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w:t>
            </w:r>
          </w:p>
        </w:tc>
        <w:tc>
          <w:tcPr>
            <w:tcW w:w="1340" w:type="dxa"/>
            <w:tcBorders>
              <w:top w:val="nil"/>
              <w:left w:val="nil"/>
              <w:bottom w:val="single" w:sz="4" w:space="0" w:color="auto"/>
              <w:right w:val="single" w:sz="4" w:space="0" w:color="auto"/>
            </w:tcBorders>
            <w:shd w:val="clear" w:color="auto" w:fill="auto"/>
            <w:noWrap/>
            <w:vAlign w:val="center"/>
            <w:hideMark/>
          </w:tcPr>
          <w:p w14:paraId="1722DB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F5048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MARAÑON</w:t>
            </w:r>
          </w:p>
        </w:tc>
        <w:tc>
          <w:tcPr>
            <w:tcW w:w="2720" w:type="dxa"/>
            <w:tcBorders>
              <w:top w:val="nil"/>
              <w:left w:val="nil"/>
              <w:bottom w:val="single" w:sz="4" w:space="0" w:color="auto"/>
              <w:right w:val="single" w:sz="4" w:space="0" w:color="auto"/>
            </w:tcBorders>
            <w:shd w:val="clear" w:color="auto" w:fill="auto"/>
            <w:noWrap/>
            <w:vAlign w:val="center"/>
            <w:hideMark/>
          </w:tcPr>
          <w:p w14:paraId="35F21D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ALTO YANAJANCA</w:t>
            </w:r>
          </w:p>
        </w:tc>
        <w:tc>
          <w:tcPr>
            <w:tcW w:w="1011" w:type="dxa"/>
            <w:tcBorders>
              <w:top w:val="nil"/>
              <w:left w:val="nil"/>
              <w:bottom w:val="single" w:sz="4" w:space="0" w:color="auto"/>
              <w:right w:val="single" w:sz="4" w:space="0" w:color="auto"/>
            </w:tcBorders>
            <w:shd w:val="clear" w:color="auto" w:fill="auto"/>
            <w:noWrap/>
            <w:vAlign w:val="center"/>
          </w:tcPr>
          <w:p w14:paraId="24605AB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623D7C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7AFB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975</w:t>
            </w:r>
          </w:p>
        </w:tc>
        <w:tc>
          <w:tcPr>
            <w:tcW w:w="940" w:type="dxa"/>
            <w:tcBorders>
              <w:top w:val="nil"/>
              <w:left w:val="nil"/>
              <w:bottom w:val="single" w:sz="4" w:space="0" w:color="auto"/>
              <w:right w:val="single" w:sz="4" w:space="0" w:color="auto"/>
            </w:tcBorders>
            <w:shd w:val="clear" w:color="auto" w:fill="auto"/>
            <w:noWrap/>
            <w:vAlign w:val="center"/>
            <w:hideMark/>
          </w:tcPr>
          <w:p w14:paraId="0021EC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1008030026</w:t>
            </w:r>
          </w:p>
        </w:tc>
        <w:tc>
          <w:tcPr>
            <w:tcW w:w="3700" w:type="dxa"/>
            <w:tcBorders>
              <w:top w:val="nil"/>
              <w:left w:val="nil"/>
              <w:bottom w:val="single" w:sz="4" w:space="0" w:color="auto"/>
              <w:right w:val="single" w:sz="4" w:space="0" w:color="auto"/>
            </w:tcBorders>
            <w:shd w:val="clear" w:color="auto" w:fill="auto"/>
            <w:noWrap/>
            <w:vAlign w:val="center"/>
            <w:hideMark/>
          </w:tcPr>
          <w:p w14:paraId="308D2B6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LINDA </w:t>
            </w:r>
            <w:proofErr w:type="spellStart"/>
            <w:r w:rsidRPr="00450AFA">
              <w:rPr>
                <w:rFonts w:ascii="Arial Narrow" w:eastAsia="Times New Roman" w:hAnsi="Arial Narrow" w:cs="Times New Roman"/>
                <w:sz w:val="16"/>
                <w:szCs w:val="16"/>
                <w:lang w:eastAsia="es-PE"/>
              </w:rPr>
              <w:t>LINDA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32C60C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2C8E8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PACHITEA</w:t>
            </w:r>
          </w:p>
        </w:tc>
        <w:tc>
          <w:tcPr>
            <w:tcW w:w="2720" w:type="dxa"/>
            <w:tcBorders>
              <w:top w:val="nil"/>
              <w:left w:val="nil"/>
              <w:bottom w:val="single" w:sz="4" w:space="0" w:color="auto"/>
              <w:right w:val="single" w:sz="4" w:space="0" w:color="auto"/>
            </w:tcBorders>
            <w:shd w:val="clear" w:color="auto" w:fill="auto"/>
            <w:noWrap/>
            <w:vAlign w:val="center"/>
            <w:hideMark/>
          </w:tcPr>
          <w:p w14:paraId="207DDD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MOLINO</w:t>
            </w:r>
          </w:p>
        </w:tc>
        <w:tc>
          <w:tcPr>
            <w:tcW w:w="1011" w:type="dxa"/>
            <w:tcBorders>
              <w:top w:val="nil"/>
              <w:left w:val="nil"/>
              <w:bottom w:val="single" w:sz="4" w:space="0" w:color="auto"/>
              <w:right w:val="single" w:sz="4" w:space="0" w:color="auto"/>
            </w:tcBorders>
            <w:shd w:val="clear" w:color="auto" w:fill="auto"/>
            <w:noWrap/>
            <w:vAlign w:val="center"/>
          </w:tcPr>
          <w:p w14:paraId="179BFC1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58AD7C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19AE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976</w:t>
            </w:r>
          </w:p>
        </w:tc>
        <w:tc>
          <w:tcPr>
            <w:tcW w:w="940" w:type="dxa"/>
            <w:tcBorders>
              <w:top w:val="nil"/>
              <w:left w:val="nil"/>
              <w:bottom w:val="single" w:sz="4" w:space="0" w:color="auto"/>
              <w:right w:val="single" w:sz="4" w:space="0" w:color="auto"/>
            </w:tcBorders>
            <w:shd w:val="clear" w:color="auto" w:fill="auto"/>
            <w:noWrap/>
            <w:vAlign w:val="center"/>
            <w:hideMark/>
          </w:tcPr>
          <w:p w14:paraId="4C501F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1008030036</w:t>
            </w:r>
          </w:p>
        </w:tc>
        <w:tc>
          <w:tcPr>
            <w:tcW w:w="3700" w:type="dxa"/>
            <w:tcBorders>
              <w:top w:val="nil"/>
              <w:left w:val="nil"/>
              <w:bottom w:val="single" w:sz="4" w:space="0" w:color="auto"/>
              <w:right w:val="single" w:sz="4" w:space="0" w:color="auto"/>
            </w:tcBorders>
            <w:shd w:val="clear" w:color="auto" w:fill="auto"/>
            <w:noWrap/>
            <w:vAlign w:val="center"/>
            <w:hideMark/>
          </w:tcPr>
          <w:p w14:paraId="38C9283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USHUN</w:t>
            </w:r>
          </w:p>
        </w:tc>
        <w:tc>
          <w:tcPr>
            <w:tcW w:w="1340" w:type="dxa"/>
            <w:tcBorders>
              <w:top w:val="nil"/>
              <w:left w:val="nil"/>
              <w:bottom w:val="single" w:sz="4" w:space="0" w:color="auto"/>
              <w:right w:val="single" w:sz="4" w:space="0" w:color="auto"/>
            </w:tcBorders>
            <w:shd w:val="clear" w:color="auto" w:fill="auto"/>
            <w:noWrap/>
            <w:vAlign w:val="center"/>
            <w:hideMark/>
          </w:tcPr>
          <w:p w14:paraId="18188D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0EC4D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PACHITEA</w:t>
            </w:r>
          </w:p>
        </w:tc>
        <w:tc>
          <w:tcPr>
            <w:tcW w:w="2720" w:type="dxa"/>
            <w:tcBorders>
              <w:top w:val="nil"/>
              <w:left w:val="nil"/>
              <w:bottom w:val="single" w:sz="4" w:space="0" w:color="auto"/>
              <w:right w:val="single" w:sz="4" w:space="0" w:color="auto"/>
            </w:tcBorders>
            <w:shd w:val="clear" w:color="auto" w:fill="auto"/>
            <w:noWrap/>
            <w:vAlign w:val="center"/>
            <w:hideMark/>
          </w:tcPr>
          <w:p w14:paraId="045913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MOLINO</w:t>
            </w:r>
          </w:p>
        </w:tc>
        <w:tc>
          <w:tcPr>
            <w:tcW w:w="1011" w:type="dxa"/>
            <w:tcBorders>
              <w:top w:val="nil"/>
              <w:left w:val="nil"/>
              <w:bottom w:val="single" w:sz="4" w:space="0" w:color="auto"/>
              <w:right w:val="single" w:sz="4" w:space="0" w:color="auto"/>
            </w:tcBorders>
            <w:shd w:val="clear" w:color="auto" w:fill="auto"/>
            <w:noWrap/>
            <w:vAlign w:val="center"/>
          </w:tcPr>
          <w:p w14:paraId="6860683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6FB9C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841C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977</w:t>
            </w:r>
          </w:p>
        </w:tc>
        <w:tc>
          <w:tcPr>
            <w:tcW w:w="940" w:type="dxa"/>
            <w:tcBorders>
              <w:top w:val="nil"/>
              <w:left w:val="nil"/>
              <w:bottom w:val="single" w:sz="4" w:space="0" w:color="auto"/>
              <w:right w:val="single" w:sz="4" w:space="0" w:color="auto"/>
            </w:tcBorders>
            <w:shd w:val="clear" w:color="auto" w:fill="auto"/>
            <w:noWrap/>
            <w:vAlign w:val="center"/>
            <w:hideMark/>
          </w:tcPr>
          <w:p w14:paraId="49555A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1008030093</w:t>
            </w:r>
          </w:p>
        </w:tc>
        <w:tc>
          <w:tcPr>
            <w:tcW w:w="3700" w:type="dxa"/>
            <w:tcBorders>
              <w:top w:val="nil"/>
              <w:left w:val="nil"/>
              <w:bottom w:val="single" w:sz="4" w:space="0" w:color="auto"/>
              <w:right w:val="single" w:sz="4" w:space="0" w:color="auto"/>
            </w:tcBorders>
            <w:shd w:val="clear" w:color="auto" w:fill="auto"/>
            <w:noWrap/>
            <w:vAlign w:val="center"/>
            <w:hideMark/>
          </w:tcPr>
          <w:p w14:paraId="6A8B38F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PICAFLOR HIERBA BUENA</w:t>
            </w:r>
          </w:p>
        </w:tc>
        <w:tc>
          <w:tcPr>
            <w:tcW w:w="1340" w:type="dxa"/>
            <w:tcBorders>
              <w:top w:val="nil"/>
              <w:left w:val="nil"/>
              <w:bottom w:val="single" w:sz="4" w:space="0" w:color="auto"/>
              <w:right w:val="single" w:sz="4" w:space="0" w:color="auto"/>
            </w:tcBorders>
            <w:shd w:val="clear" w:color="auto" w:fill="auto"/>
            <w:noWrap/>
            <w:vAlign w:val="center"/>
            <w:hideMark/>
          </w:tcPr>
          <w:p w14:paraId="7A15E2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4A229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PACHITEA</w:t>
            </w:r>
          </w:p>
        </w:tc>
        <w:tc>
          <w:tcPr>
            <w:tcW w:w="2720" w:type="dxa"/>
            <w:tcBorders>
              <w:top w:val="nil"/>
              <w:left w:val="nil"/>
              <w:bottom w:val="single" w:sz="4" w:space="0" w:color="auto"/>
              <w:right w:val="single" w:sz="4" w:space="0" w:color="auto"/>
            </w:tcBorders>
            <w:shd w:val="clear" w:color="auto" w:fill="auto"/>
            <w:noWrap/>
            <w:vAlign w:val="center"/>
            <w:hideMark/>
          </w:tcPr>
          <w:p w14:paraId="4C0F7C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MOLINO</w:t>
            </w:r>
          </w:p>
        </w:tc>
        <w:tc>
          <w:tcPr>
            <w:tcW w:w="1011" w:type="dxa"/>
            <w:tcBorders>
              <w:top w:val="nil"/>
              <w:left w:val="nil"/>
              <w:bottom w:val="single" w:sz="4" w:space="0" w:color="auto"/>
              <w:right w:val="single" w:sz="4" w:space="0" w:color="auto"/>
            </w:tcBorders>
            <w:shd w:val="clear" w:color="auto" w:fill="auto"/>
            <w:noWrap/>
            <w:vAlign w:val="center"/>
          </w:tcPr>
          <w:p w14:paraId="09199B8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3ADF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378C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978</w:t>
            </w:r>
          </w:p>
        </w:tc>
        <w:tc>
          <w:tcPr>
            <w:tcW w:w="940" w:type="dxa"/>
            <w:tcBorders>
              <w:top w:val="nil"/>
              <w:left w:val="nil"/>
              <w:bottom w:val="single" w:sz="4" w:space="0" w:color="auto"/>
              <w:right w:val="single" w:sz="4" w:space="0" w:color="auto"/>
            </w:tcBorders>
            <w:shd w:val="clear" w:color="auto" w:fill="auto"/>
            <w:noWrap/>
            <w:vAlign w:val="center"/>
            <w:hideMark/>
          </w:tcPr>
          <w:p w14:paraId="290FDF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1008040009</w:t>
            </w:r>
          </w:p>
        </w:tc>
        <w:tc>
          <w:tcPr>
            <w:tcW w:w="3700" w:type="dxa"/>
            <w:tcBorders>
              <w:top w:val="nil"/>
              <w:left w:val="nil"/>
              <w:bottom w:val="single" w:sz="4" w:space="0" w:color="auto"/>
              <w:right w:val="single" w:sz="4" w:space="0" w:color="auto"/>
            </w:tcBorders>
            <w:shd w:val="clear" w:color="auto" w:fill="auto"/>
            <w:noWrap/>
            <w:vAlign w:val="center"/>
            <w:hideMark/>
          </w:tcPr>
          <w:p w14:paraId="60FE92C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HUAYRAG</w:t>
            </w:r>
          </w:p>
        </w:tc>
        <w:tc>
          <w:tcPr>
            <w:tcW w:w="1340" w:type="dxa"/>
            <w:tcBorders>
              <w:top w:val="nil"/>
              <w:left w:val="nil"/>
              <w:bottom w:val="single" w:sz="4" w:space="0" w:color="auto"/>
              <w:right w:val="single" w:sz="4" w:space="0" w:color="auto"/>
            </w:tcBorders>
            <w:shd w:val="clear" w:color="auto" w:fill="auto"/>
            <w:noWrap/>
            <w:vAlign w:val="center"/>
            <w:hideMark/>
          </w:tcPr>
          <w:p w14:paraId="2152F0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5DF89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PACHITEA</w:t>
            </w:r>
          </w:p>
        </w:tc>
        <w:tc>
          <w:tcPr>
            <w:tcW w:w="2720" w:type="dxa"/>
            <w:tcBorders>
              <w:top w:val="nil"/>
              <w:left w:val="nil"/>
              <w:bottom w:val="single" w:sz="4" w:space="0" w:color="auto"/>
              <w:right w:val="single" w:sz="4" w:space="0" w:color="auto"/>
            </w:tcBorders>
            <w:shd w:val="clear" w:color="auto" w:fill="auto"/>
            <w:noWrap/>
            <w:vAlign w:val="center"/>
            <w:hideMark/>
          </w:tcPr>
          <w:p w14:paraId="6BAADA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UMARI</w:t>
            </w:r>
          </w:p>
        </w:tc>
        <w:tc>
          <w:tcPr>
            <w:tcW w:w="1011" w:type="dxa"/>
            <w:tcBorders>
              <w:top w:val="nil"/>
              <w:left w:val="nil"/>
              <w:bottom w:val="single" w:sz="4" w:space="0" w:color="auto"/>
              <w:right w:val="single" w:sz="4" w:space="0" w:color="auto"/>
            </w:tcBorders>
            <w:shd w:val="clear" w:color="auto" w:fill="auto"/>
            <w:noWrap/>
            <w:vAlign w:val="center"/>
          </w:tcPr>
          <w:p w14:paraId="149C9CD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2EDEC6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9BCA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979</w:t>
            </w:r>
          </w:p>
        </w:tc>
        <w:tc>
          <w:tcPr>
            <w:tcW w:w="940" w:type="dxa"/>
            <w:tcBorders>
              <w:top w:val="nil"/>
              <w:left w:val="nil"/>
              <w:bottom w:val="single" w:sz="4" w:space="0" w:color="auto"/>
              <w:right w:val="single" w:sz="4" w:space="0" w:color="auto"/>
            </w:tcBorders>
            <w:shd w:val="clear" w:color="auto" w:fill="auto"/>
            <w:noWrap/>
            <w:vAlign w:val="center"/>
            <w:hideMark/>
          </w:tcPr>
          <w:p w14:paraId="5BC2A3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1008040045</w:t>
            </w:r>
          </w:p>
        </w:tc>
        <w:tc>
          <w:tcPr>
            <w:tcW w:w="3700" w:type="dxa"/>
            <w:tcBorders>
              <w:top w:val="nil"/>
              <w:left w:val="nil"/>
              <w:bottom w:val="single" w:sz="4" w:space="0" w:color="auto"/>
              <w:right w:val="single" w:sz="4" w:space="0" w:color="auto"/>
            </w:tcBorders>
            <w:shd w:val="clear" w:color="auto" w:fill="auto"/>
            <w:noWrap/>
            <w:vAlign w:val="center"/>
            <w:hideMark/>
          </w:tcPr>
          <w:p w14:paraId="550390D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PICAHUAY</w:t>
            </w:r>
          </w:p>
        </w:tc>
        <w:tc>
          <w:tcPr>
            <w:tcW w:w="1340" w:type="dxa"/>
            <w:tcBorders>
              <w:top w:val="nil"/>
              <w:left w:val="nil"/>
              <w:bottom w:val="single" w:sz="4" w:space="0" w:color="auto"/>
              <w:right w:val="single" w:sz="4" w:space="0" w:color="auto"/>
            </w:tcBorders>
            <w:shd w:val="clear" w:color="auto" w:fill="auto"/>
            <w:noWrap/>
            <w:vAlign w:val="center"/>
            <w:hideMark/>
          </w:tcPr>
          <w:p w14:paraId="04D779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594C64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PACHITEA</w:t>
            </w:r>
          </w:p>
        </w:tc>
        <w:tc>
          <w:tcPr>
            <w:tcW w:w="2720" w:type="dxa"/>
            <w:tcBorders>
              <w:top w:val="nil"/>
              <w:left w:val="nil"/>
              <w:bottom w:val="single" w:sz="4" w:space="0" w:color="auto"/>
              <w:right w:val="single" w:sz="4" w:space="0" w:color="auto"/>
            </w:tcBorders>
            <w:shd w:val="clear" w:color="auto" w:fill="auto"/>
            <w:noWrap/>
            <w:vAlign w:val="center"/>
            <w:hideMark/>
          </w:tcPr>
          <w:p w14:paraId="62B989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UMARI</w:t>
            </w:r>
          </w:p>
        </w:tc>
        <w:tc>
          <w:tcPr>
            <w:tcW w:w="1011" w:type="dxa"/>
            <w:tcBorders>
              <w:top w:val="nil"/>
              <w:left w:val="nil"/>
              <w:bottom w:val="single" w:sz="4" w:space="0" w:color="auto"/>
              <w:right w:val="single" w:sz="4" w:space="0" w:color="auto"/>
            </w:tcBorders>
            <w:shd w:val="clear" w:color="auto" w:fill="auto"/>
            <w:noWrap/>
            <w:vAlign w:val="center"/>
          </w:tcPr>
          <w:p w14:paraId="02E47F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FC32E1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9410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980</w:t>
            </w:r>
          </w:p>
        </w:tc>
        <w:tc>
          <w:tcPr>
            <w:tcW w:w="940" w:type="dxa"/>
            <w:tcBorders>
              <w:top w:val="nil"/>
              <w:left w:val="nil"/>
              <w:bottom w:val="single" w:sz="4" w:space="0" w:color="auto"/>
              <w:right w:val="single" w:sz="4" w:space="0" w:color="auto"/>
            </w:tcBorders>
            <w:shd w:val="clear" w:color="auto" w:fill="auto"/>
            <w:noWrap/>
            <w:vAlign w:val="center"/>
            <w:hideMark/>
          </w:tcPr>
          <w:p w14:paraId="67566F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1009010003</w:t>
            </w:r>
          </w:p>
        </w:tc>
        <w:tc>
          <w:tcPr>
            <w:tcW w:w="3700" w:type="dxa"/>
            <w:tcBorders>
              <w:top w:val="nil"/>
              <w:left w:val="nil"/>
              <w:bottom w:val="single" w:sz="4" w:space="0" w:color="auto"/>
              <w:right w:val="single" w:sz="4" w:space="0" w:color="auto"/>
            </w:tcBorders>
            <w:shd w:val="clear" w:color="auto" w:fill="auto"/>
            <w:noWrap/>
            <w:vAlign w:val="center"/>
            <w:hideMark/>
          </w:tcPr>
          <w:p w14:paraId="7A0CF78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ALIANZA BAÑOS</w:t>
            </w:r>
          </w:p>
        </w:tc>
        <w:tc>
          <w:tcPr>
            <w:tcW w:w="1340" w:type="dxa"/>
            <w:tcBorders>
              <w:top w:val="nil"/>
              <w:left w:val="nil"/>
              <w:bottom w:val="single" w:sz="4" w:space="0" w:color="auto"/>
              <w:right w:val="single" w:sz="4" w:space="0" w:color="auto"/>
            </w:tcBorders>
            <w:shd w:val="clear" w:color="auto" w:fill="auto"/>
            <w:noWrap/>
            <w:vAlign w:val="center"/>
            <w:hideMark/>
          </w:tcPr>
          <w:p w14:paraId="5E81A6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ED990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2720" w:type="dxa"/>
            <w:tcBorders>
              <w:top w:val="nil"/>
              <w:left w:val="nil"/>
              <w:bottom w:val="single" w:sz="4" w:space="0" w:color="auto"/>
              <w:right w:val="single" w:sz="4" w:space="0" w:color="auto"/>
            </w:tcBorders>
            <w:shd w:val="clear" w:color="auto" w:fill="auto"/>
            <w:noWrap/>
            <w:vAlign w:val="center"/>
            <w:hideMark/>
          </w:tcPr>
          <w:p w14:paraId="6B8F9C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1011" w:type="dxa"/>
            <w:tcBorders>
              <w:top w:val="nil"/>
              <w:left w:val="nil"/>
              <w:bottom w:val="single" w:sz="4" w:space="0" w:color="auto"/>
              <w:right w:val="single" w:sz="4" w:space="0" w:color="auto"/>
            </w:tcBorders>
            <w:shd w:val="clear" w:color="auto" w:fill="auto"/>
            <w:noWrap/>
            <w:vAlign w:val="center"/>
          </w:tcPr>
          <w:p w14:paraId="7F61A35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0DA14B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CD31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981</w:t>
            </w:r>
          </w:p>
        </w:tc>
        <w:tc>
          <w:tcPr>
            <w:tcW w:w="940" w:type="dxa"/>
            <w:tcBorders>
              <w:top w:val="nil"/>
              <w:left w:val="nil"/>
              <w:bottom w:val="single" w:sz="4" w:space="0" w:color="auto"/>
              <w:right w:val="single" w:sz="4" w:space="0" w:color="auto"/>
            </w:tcBorders>
            <w:shd w:val="clear" w:color="auto" w:fill="auto"/>
            <w:noWrap/>
            <w:vAlign w:val="center"/>
            <w:hideMark/>
          </w:tcPr>
          <w:p w14:paraId="23DFBF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1009010007</w:t>
            </w:r>
          </w:p>
        </w:tc>
        <w:tc>
          <w:tcPr>
            <w:tcW w:w="3700" w:type="dxa"/>
            <w:tcBorders>
              <w:top w:val="nil"/>
              <w:left w:val="nil"/>
              <w:bottom w:val="single" w:sz="4" w:space="0" w:color="auto"/>
              <w:right w:val="single" w:sz="4" w:space="0" w:color="auto"/>
            </w:tcBorders>
            <w:shd w:val="clear" w:color="auto" w:fill="auto"/>
            <w:noWrap/>
            <w:vAlign w:val="center"/>
            <w:hideMark/>
          </w:tcPr>
          <w:p w14:paraId="59B31A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CIUDAD DE LAS PALMAS</w:t>
            </w:r>
          </w:p>
        </w:tc>
        <w:tc>
          <w:tcPr>
            <w:tcW w:w="1340" w:type="dxa"/>
            <w:tcBorders>
              <w:top w:val="nil"/>
              <w:left w:val="nil"/>
              <w:bottom w:val="single" w:sz="4" w:space="0" w:color="auto"/>
              <w:right w:val="single" w:sz="4" w:space="0" w:color="auto"/>
            </w:tcBorders>
            <w:shd w:val="clear" w:color="auto" w:fill="auto"/>
            <w:noWrap/>
            <w:vAlign w:val="center"/>
            <w:hideMark/>
          </w:tcPr>
          <w:p w14:paraId="4700AA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F8CB0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2720" w:type="dxa"/>
            <w:tcBorders>
              <w:top w:val="nil"/>
              <w:left w:val="nil"/>
              <w:bottom w:val="single" w:sz="4" w:space="0" w:color="auto"/>
              <w:right w:val="single" w:sz="4" w:space="0" w:color="auto"/>
            </w:tcBorders>
            <w:shd w:val="clear" w:color="auto" w:fill="auto"/>
            <w:noWrap/>
            <w:vAlign w:val="center"/>
            <w:hideMark/>
          </w:tcPr>
          <w:p w14:paraId="536F19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1011" w:type="dxa"/>
            <w:tcBorders>
              <w:top w:val="nil"/>
              <w:left w:val="nil"/>
              <w:bottom w:val="single" w:sz="4" w:space="0" w:color="auto"/>
              <w:right w:val="single" w:sz="4" w:space="0" w:color="auto"/>
            </w:tcBorders>
            <w:shd w:val="clear" w:color="auto" w:fill="auto"/>
            <w:noWrap/>
            <w:vAlign w:val="center"/>
          </w:tcPr>
          <w:p w14:paraId="6823CF7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8A44E4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58A0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982</w:t>
            </w:r>
          </w:p>
        </w:tc>
        <w:tc>
          <w:tcPr>
            <w:tcW w:w="940" w:type="dxa"/>
            <w:tcBorders>
              <w:top w:val="nil"/>
              <w:left w:val="nil"/>
              <w:bottom w:val="single" w:sz="4" w:space="0" w:color="auto"/>
              <w:right w:val="single" w:sz="4" w:space="0" w:color="auto"/>
            </w:tcBorders>
            <w:shd w:val="clear" w:color="auto" w:fill="auto"/>
            <w:noWrap/>
            <w:vAlign w:val="center"/>
            <w:hideMark/>
          </w:tcPr>
          <w:p w14:paraId="281990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1009010008</w:t>
            </w:r>
          </w:p>
        </w:tc>
        <w:tc>
          <w:tcPr>
            <w:tcW w:w="3700" w:type="dxa"/>
            <w:tcBorders>
              <w:top w:val="nil"/>
              <w:left w:val="nil"/>
              <w:bottom w:val="single" w:sz="4" w:space="0" w:color="auto"/>
              <w:right w:val="single" w:sz="4" w:space="0" w:color="auto"/>
            </w:tcBorders>
            <w:shd w:val="clear" w:color="auto" w:fill="auto"/>
            <w:noWrap/>
            <w:vAlign w:val="center"/>
            <w:hideMark/>
          </w:tcPr>
          <w:p w14:paraId="77D0FA2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SHEBONYA</w:t>
            </w:r>
          </w:p>
        </w:tc>
        <w:tc>
          <w:tcPr>
            <w:tcW w:w="1340" w:type="dxa"/>
            <w:tcBorders>
              <w:top w:val="nil"/>
              <w:left w:val="nil"/>
              <w:bottom w:val="single" w:sz="4" w:space="0" w:color="auto"/>
              <w:right w:val="single" w:sz="4" w:space="0" w:color="auto"/>
            </w:tcBorders>
            <w:shd w:val="clear" w:color="auto" w:fill="auto"/>
            <w:noWrap/>
            <w:vAlign w:val="center"/>
            <w:hideMark/>
          </w:tcPr>
          <w:p w14:paraId="271A26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15619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2720" w:type="dxa"/>
            <w:tcBorders>
              <w:top w:val="nil"/>
              <w:left w:val="nil"/>
              <w:bottom w:val="single" w:sz="4" w:space="0" w:color="auto"/>
              <w:right w:val="single" w:sz="4" w:space="0" w:color="auto"/>
            </w:tcBorders>
            <w:shd w:val="clear" w:color="auto" w:fill="auto"/>
            <w:noWrap/>
            <w:vAlign w:val="center"/>
            <w:hideMark/>
          </w:tcPr>
          <w:p w14:paraId="4F1414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1011" w:type="dxa"/>
            <w:tcBorders>
              <w:top w:val="nil"/>
              <w:left w:val="nil"/>
              <w:bottom w:val="single" w:sz="4" w:space="0" w:color="auto"/>
              <w:right w:val="single" w:sz="4" w:space="0" w:color="auto"/>
            </w:tcBorders>
            <w:shd w:val="clear" w:color="auto" w:fill="auto"/>
            <w:noWrap/>
            <w:vAlign w:val="center"/>
          </w:tcPr>
          <w:p w14:paraId="505E9C7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C7A5D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5CC3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983</w:t>
            </w:r>
          </w:p>
        </w:tc>
        <w:tc>
          <w:tcPr>
            <w:tcW w:w="940" w:type="dxa"/>
            <w:tcBorders>
              <w:top w:val="nil"/>
              <w:left w:val="nil"/>
              <w:bottom w:val="single" w:sz="4" w:space="0" w:color="auto"/>
              <w:right w:val="single" w:sz="4" w:space="0" w:color="auto"/>
            </w:tcBorders>
            <w:shd w:val="clear" w:color="auto" w:fill="auto"/>
            <w:noWrap/>
            <w:vAlign w:val="center"/>
            <w:hideMark/>
          </w:tcPr>
          <w:p w14:paraId="2BB5A2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1009010009</w:t>
            </w:r>
          </w:p>
        </w:tc>
        <w:tc>
          <w:tcPr>
            <w:tcW w:w="3700" w:type="dxa"/>
            <w:tcBorders>
              <w:top w:val="nil"/>
              <w:left w:val="nil"/>
              <w:bottom w:val="single" w:sz="4" w:space="0" w:color="auto"/>
              <w:right w:val="single" w:sz="4" w:space="0" w:color="auto"/>
            </w:tcBorders>
            <w:shd w:val="clear" w:color="auto" w:fill="auto"/>
            <w:noWrap/>
            <w:vAlign w:val="center"/>
            <w:hideMark/>
          </w:tcPr>
          <w:p w14:paraId="721C4B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PATA</w:t>
            </w:r>
          </w:p>
        </w:tc>
        <w:tc>
          <w:tcPr>
            <w:tcW w:w="1340" w:type="dxa"/>
            <w:tcBorders>
              <w:top w:val="nil"/>
              <w:left w:val="nil"/>
              <w:bottom w:val="single" w:sz="4" w:space="0" w:color="auto"/>
              <w:right w:val="single" w:sz="4" w:space="0" w:color="auto"/>
            </w:tcBorders>
            <w:shd w:val="clear" w:color="auto" w:fill="auto"/>
            <w:noWrap/>
            <w:vAlign w:val="center"/>
            <w:hideMark/>
          </w:tcPr>
          <w:p w14:paraId="428E35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4B303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2720" w:type="dxa"/>
            <w:tcBorders>
              <w:top w:val="nil"/>
              <w:left w:val="nil"/>
              <w:bottom w:val="single" w:sz="4" w:space="0" w:color="auto"/>
              <w:right w:val="single" w:sz="4" w:space="0" w:color="auto"/>
            </w:tcBorders>
            <w:shd w:val="clear" w:color="auto" w:fill="auto"/>
            <w:noWrap/>
            <w:vAlign w:val="center"/>
            <w:hideMark/>
          </w:tcPr>
          <w:p w14:paraId="429122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1011" w:type="dxa"/>
            <w:tcBorders>
              <w:top w:val="nil"/>
              <w:left w:val="nil"/>
              <w:bottom w:val="single" w:sz="4" w:space="0" w:color="auto"/>
              <w:right w:val="single" w:sz="4" w:space="0" w:color="auto"/>
            </w:tcBorders>
            <w:shd w:val="clear" w:color="auto" w:fill="auto"/>
            <w:noWrap/>
            <w:vAlign w:val="center"/>
          </w:tcPr>
          <w:p w14:paraId="54F740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C6B88A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726F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984</w:t>
            </w:r>
          </w:p>
        </w:tc>
        <w:tc>
          <w:tcPr>
            <w:tcW w:w="940" w:type="dxa"/>
            <w:tcBorders>
              <w:top w:val="nil"/>
              <w:left w:val="nil"/>
              <w:bottom w:val="single" w:sz="4" w:space="0" w:color="auto"/>
              <w:right w:val="single" w:sz="4" w:space="0" w:color="auto"/>
            </w:tcBorders>
            <w:shd w:val="clear" w:color="auto" w:fill="auto"/>
            <w:noWrap/>
            <w:vAlign w:val="center"/>
            <w:hideMark/>
          </w:tcPr>
          <w:p w14:paraId="5A1F9A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1009010012</w:t>
            </w:r>
          </w:p>
        </w:tc>
        <w:tc>
          <w:tcPr>
            <w:tcW w:w="3700" w:type="dxa"/>
            <w:tcBorders>
              <w:top w:val="nil"/>
              <w:left w:val="nil"/>
              <w:bottom w:val="single" w:sz="4" w:space="0" w:color="auto"/>
              <w:right w:val="single" w:sz="4" w:space="0" w:color="auto"/>
            </w:tcBorders>
            <w:shd w:val="clear" w:color="auto" w:fill="auto"/>
            <w:noWrap/>
            <w:vAlign w:val="center"/>
            <w:hideMark/>
          </w:tcPr>
          <w:p w14:paraId="096B0E1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TERESA</w:t>
            </w:r>
          </w:p>
        </w:tc>
        <w:tc>
          <w:tcPr>
            <w:tcW w:w="1340" w:type="dxa"/>
            <w:tcBorders>
              <w:top w:val="nil"/>
              <w:left w:val="nil"/>
              <w:bottom w:val="single" w:sz="4" w:space="0" w:color="auto"/>
              <w:right w:val="single" w:sz="4" w:space="0" w:color="auto"/>
            </w:tcBorders>
            <w:shd w:val="clear" w:color="auto" w:fill="auto"/>
            <w:noWrap/>
            <w:vAlign w:val="center"/>
            <w:hideMark/>
          </w:tcPr>
          <w:p w14:paraId="6B0741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0687C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2720" w:type="dxa"/>
            <w:tcBorders>
              <w:top w:val="nil"/>
              <w:left w:val="nil"/>
              <w:bottom w:val="single" w:sz="4" w:space="0" w:color="auto"/>
              <w:right w:val="single" w:sz="4" w:space="0" w:color="auto"/>
            </w:tcBorders>
            <w:shd w:val="clear" w:color="auto" w:fill="auto"/>
            <w:noWrap/>
            <w:vAlign w:val="center"/>
            <w:hideMark/>
          </w:tcPr>
          <w:p w14:paraId="136ED3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1011" w:type="dxa"/>
            <w:tcBorders>
              <w:top w:val="nil"/>
              <w:left w:val="nil"/>
              <w:bottom w:val="single" w:sz="4" w:space="0" w:color="auto"/>
              <w:right w:val="single" w:sz="4" w:space="0" w:color="auto"/>
            </w:tcBorders>
            <w:shd w:val="clear" w:color="auto" w:fill="auto"/>
            <w:noWrap/>
            <w:vAlign w:val="center"/>
          </w:tcPr>
          <w:p w14:paraId="1DB3F93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C35F96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66E6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985</w:t>
            </w:r>
          </w:p>
        </w:tc>
        <w:tc>
          <w:tcPr>
            <w:tcW w:w="940" w:type="dxa"/>
            <w:tcBorders>
              <w:top w:val="nil"/>
              <w:left w:val="nil"/>
              <w:bottom w:val="single" w:sz="4" w:space="0" w:color="auto"/>
              <w:right w:val="single" w:sz="4" w:space="0" w:color="auto"/>
            </w:tcBorders>
            <w:shd w:val="clear" w:color="auto" w:fill="auto"/>
            <w:noWrap/>
            <w:vAlign w:val="center"/>
            <w:hideMark/>
          </w:tcPr>
          <w:p w14:paraId="5AB803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1009010013</w:t>
            </w:r>
          </w:p>
        </w:tc>
        <w:tc>
          <w:tcPr>
            <w:tcW w:w="3700" w:type="dxa"/>
            <w:tcBorders>
              <w:top w:val="nil"/>
              <w:left w:val="nil"/>
              <w:bottom w:val="single" w:sz="4" w:space="0" w:color="auto"/>
              <w:right w:val="single" w:sz="4" w:space="0" w:color="auto"/>
            </w:tcBorders>
            <w:shd w:val="clear" w:color="auto" w:fill="auto"/>
            <w:noWrap/>
            <w:vAlign w:val="center"/>
            <w:hideMark/>
          </w:tcPr>
          <w:p w14:paraId="60664BB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PORVENIR</w:t>
            </w:r>
          </w:p>
        </w:tc>
        <w:tc>
          <w:tcPr>
            <w:tcW w:w="1340" w:type="dxa"/>
            <w:tcBorders>
              <w:top w:val="nil"/>
              <w:left w:val="nil"/>
              <w:bottom w:val="single" w:sz="4" w:space="0" w:color="auto"/>
              <w:right w:val="single" w:sz="4" w:space="0" w:color="auto"/>
            </w:tcBorders>
            <w:shd w:val="clear" w:color="auto" w:fill="auto"/>
            <w:noWrap/>
            <w:vAlign w:val="center"/>
            <w:hideMark/>
          </w:tcPr>
          <w:p w14:paraId="4F72D2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031520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2720" w:type="dxa"/>
            <w:tcBorders>
              <w:top w:val="nil"/>
              <w:left w:val="nil"/>
              <w:bottom w:val="single" w:sz="4" w:space="0" w:color="auto"/>
              <w:right w:val="single" w:sz="4" w:space="0" w:color="auto"/>
            </w:tcBorders>
            <w:shd w:val="clear" w:color="auto" w:fill="auto"/>
            <w:noWrap/>
            <w:vAlign w:val="center"/>
            <w:hideMark/>
          </w:tcPr>
          <w:p w14:paraId="5C8350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1011" w:type="dxa"/>
            <w:tcBorders>
              <w:top w:val="nil"/>
              <w:left w:val="nil"/>
              <w:bottom w:val="single" w:sz="4" w:space="0" w:color="auto"/>
              <w:right w:val="single" w:sz="4" w:space="0" w:color="auto"/>
            </w:tcBorders>
            <w:shd w:val="clear" w:color="auto" w:fill="auto"/>
            <w:noWrap/>
            <w:vAlign w:val="center"/>
          </w:tcPr>
          <w:p w14:paraId="34B3439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FC398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AF0C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986</w:t>
            </w:r>
          </w:p>
        </w:tc>
        <w:tc>
          <w:tcPr>
            <w:tcW w:w="940" w:type="dxa"/>
            <w:tcBorders>
              <w:top w:val="nil"/>
              <w:left w:val="nil"/>
              <w:bottom w:val="single" w:sz="4" w:space="0" w:color="auto"/>
              <w:right w:val="single" w:sz="4" w:space="0" w:color="auto"/>
            </w:tcBorders>
            <w:shd w:val="clear" w:color="auto" w:fill="auto"/>
            <w:noWrap/>
            <w:vAlign w:val="center"/>
            <w:hideMark/>
          </w:tcPr>
          <w:p w14:paraId="5F8E3A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1009010016</w:t>
            </w:r>
          </w:p>
        </w:tc>
        <w:tc>
          <w:tcPr>
            <w:tcW w:w="3700" w:type="dxa"/>
            <w:tcBorders>
              <w:top w:val="nil"/>
              <w:left w:val="nil"/>
              <w:bottom w:val="single" w:sz="4" w:space="0" w:color="auto"/>
              <w:right w:val="single" w:sz="4" w:space="0" w:color="auto"/>
            </w:tcBorders>
            <w:shd w:val="clear" w:color="auto" w:fill="auto"/>
            <w:noWrap/>
            <w:vAlign w:val="center"/>
            <w:hideMark/>
          </w:tcPr>
          <w:p w14:paraId="6E56F4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SIRA</w:t>
            </w:r>
          </w:p>
        </w:tc>
        <w:tc>
          <w:tcPr>
            <w:tcW w:w="1340" w:type="dxa"/>
            <w:tcBorders>
              <w:top w:val="nil"/>
              <w:left w:val="nil"/>
              <w:bottom w:val="single" w:sz="4" w:space="0" w:color="auto"/>
              <w:right w:val="single" w:sz="4" w:space="0" w:color="auto"/>
            </w:tcBorders>
            <w:shd w:val="clear" w:color="auto" w:fill="auto"/>
            <w:noWrap/>
            <w:vAlign w:val="center"/>
            <w:hideMark/>
          </w:tcPr>
          <w:p w14:paraId="18EAAC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7DE65E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2720" w:type="dxa"/>
            <w:tcBorders>
              <w:top w:val="nil"/>
              <w:left w:val="nil"/>
              <w:bottom w:val="single" w:sz="4" w:space="0" w:color="auto"/>
              <w:right w:val="single" w:sz="4" w:space="0" w:color="auto"/>
            </w:tcBorders>
            <w:shd w:val="clear" w:color="auto" w:fill="auto"/>
            <w:noWrap/>
            <w:vAlign w:val="center"/>
            <w:hideMark/>
          </w:tcPr>
          <w:p w14:paraId="09CA84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1011" w:type="dxa"/>
            <w:tcBorders>
              <w:top w:val="nil"/>
              <w:left w:val="nil"/>
              <w:bottom w:val="single" w:sz="4" w:space="0" w:color="auto"/>
              <w:right w:val="single" w:sz="4" w:space="0" w:color="auto"/>
            </w:tcBorders>
            <w:shd w:val="clear" w:color="auto" w:fill="auto"/>
            <w:noWrap/>
            <w:vAlign w:val="center"/>
          </w:tcPr>
          <w:p w14:paraId="393742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B24F2C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3883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987</w:t>
            </w:r>
          </w:p>
        </w:tc>
        <w:tc>
          <w:tcPr>
            <w:tcW w:w="940" w:type="dxa"/>
            <w:tcBorders>
              <w:top w:val="nil"/>
              <w:left w:val="nil"/>
              <w:bottom w:val="single" w:sz="4" w:space="0" w:color="auto"/>
              <w:right w:val="single" w:sz="4" w:space="0" w:color="auto"/>
            </w:tcBorders>
            <w:shd w:val="clear" w:color="auto" w:fill="auto"/>
            <w:noWrap/>
            <w:vAlign w:val="center"/>
            <w:hideMark/>
          </w:tcPr>
          <w:p w14:paraId="0D1BB4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1009010021</w:t>
            </w:r>
          </w:p>
        </w:tc>
        <w:tc>
          <w:tcPr>
            <w:tcW w:w="3700" w:type="dxa"/>
            <w:tcBorders>
              <w:top w:val="nil"/>
              <w:left w:val="nil"/>
              <w:bottom w:val="single" w:sz="4" w:space="0" w:color="auto"/>
              <w:right w:val="single" w:sz="4" w:space="0" w:color="auto"/>
            </w:tcBorders>
            <w:shd w:val="clear" w:color="auto" w:fill="auto"/>
            <w:noWrap/>
            <w:vAlign w:val="center"/>
            <w:hideMark/>
          </w:tcPr>
          <w:p w14:paraId="7AE0E66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LIBRE</w:t>
            </w:r>
          </w:p>
        </w:tc>
        <w:tc>
          <w:tcPr>
            <w:tcW w:w="1340" w:type="dxa"/>
            <w:tcBorders>
              <w:top w:val="nil"/>
              <w:left w:val="nil"/>
              <w:bottom w:val="single" w:sz="4" w:space="0" w:color="auto"/>
              <w:right w:val="single" w:sz="4" w:space="0" w:color="auto"/>
            </w:tcBorders>
            <w:shd w:val="clear" w:color="auto" w:fill="auto"/>
            <w:noWrap/>
            <w:vAlign w:val="center"/>
            <w:hideMark/>
          </w:tcPr>
          <w:p w14:paraId="20F313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83EC2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2720" w:type="dxa"/>
            <w:tcBorders>
              <w:top w:val="nil"/>
              <w:left w:val="nil"/>
              <w:bottom w:val="single" w:sz="4" w:space="0" w:color="auto"/>
              <w:right w:val="single" w:sz="4" w:space="0" w:color="auto"/>
            </w:tcBorders>
            <w:shd w:val="clear" w:color="auto" w:fill="auto"/>
            <w:noWrap/>
            <w:vAlign w:val="center"/>
            <w:hideMark/>
          </w:tcPr>
          <w:p w14:paraId="0AC135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1011" w:type="dxa"/>
            <w:tcBorders>
              <w:top w:val="nil"/>
              <w:left w:val="nil"/>
              <w:bottom w:val="single" w:sz="4" w:space="0" w:color="auto"/>
              <w:right w:val="single" w:sz="4" w:space="0" w:color="auto"/>
            </w:tcBorders>
            <w:shd w:val="clear" w:color="auto" w:fill="auto"/>
            <w:noWrap/>
            <w:vAlign w:val="center"/>
          </w:tcPr>
          <w:p w14:paraId="312031D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4A30B1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8379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988</w:t>
            </w:r>
          </w:p>
        </w:tc>
        <w:tc>
          <w:tcPr>
            <w:tcW w:w="940" w:type="dxa"/>
            <w:tcBorders>
              <w:top w:val="nil"/>
              <w:left w:val="nil"/>
              <w:bottom w:val="single" w:sz="4" w:space="0" w:color="auto"/>
              <w:right w:val="single" w:sz="4" w:space="0" w:color="auto"/>
            </w:tcBorders>
            <w:shd w:val="clear" w:color="auto" w:fill="auto"/>
            <w:noWrap/>
            <w:vAlign w:val="center"/>
            <w:hideMark/>
          </w:tcPr>
          <w:p w14:paraId="35D1DF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1009010025</w:t>
            </w:r>
          </w:p>
        </w:tc>
        <w:tc>
          <w:tcPr>
            <w:tcW w:w="3700" w:type="dxa"/>
            <w:tcBorders>
              <w:top w:val="nil"/>
              <w:left w:val="nil"/>
              <w:bottom w:val="single" w:sz="4" w:space="0" w:color="auto"/>
              <w:right w:val="single" w:sz="4" w:space="0" w:color="auto"/>
            </w:tcBorders>
            <w:shd w:val="clear" w:color="auto" w:fill="auto"/>
            <w:noWrap/>
            <w:vAlign w:val="center"/>
            <w:hideMark/>
          </w:tcPr>
          <w:p w14:paraId="4F87AC0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GALICIA</w:t>
            </w:r>
          </w:p>
        </w:tc>
        <w:tc>
          <w:tcPr>
            <w:tcW w:w="1340" w:type="dxa"/>
            <w:tcBorders>
              <w:top w:val="nil"/>
              <w:left w:val="nil"/>
              <w:bottom w:val="single" w:sz="4" w:space="0" w:color="auto"/>
              <w:right w:val="single" w:sz="4" w:space="0" w:color="auto"/>
            </w:tcBorders>
            <w:shd w:val="clear" w:color="auto" w:fill="auto"/>
            <w:noWrap/>
            <w:vAlign w:val="center"/>
            <w:hideMark/>
          </w:tcPr>
          <w:p w14:paraId="22E0A1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1E8F55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2720" w:type="dxa"/>
            <w:tcBorders>
              <w:top w:val="nil"/>
              <w:left w:val="nil"/>
              <w:bottom w:val="single" w:sz="4" w:space="0" w:color="auto"/>
              <w:right w:val="single" w:sz="4" w:space="0" w:color="auto"/>
            </w:tcBorders>
            <w:shd w:val="clear" w:color="auto" w:fill="auto"/>
            <w:noWrap/>
            <w:vAlign w:val="center"/>
            <w:hideMark/>
          </w:tcPr>
          <w:p w14:paraId="7BC656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1011" w:type="dxa"/>
            <w:tcBorders>
              <w:top w:val="nil"/>
              <w:left w:val="nil"/>
              <w:bottom w:val="single" w:sz="4" w:space="0" w:color="auto"/>
              <w:right w:val="single" w:sz="4" w:space="0" w:color="auto"/>
            </w:tcBorders>
            <w:shd w:val="clear" w:color="auto" w:fill="auto"/>
            <w:noWrap/>
            <w:vAlign w:val="center"/>
          </w:tcPr>
          <w:p w14:paraId="02FD25E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E11DF3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EE6A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989</w:t>
            </w:r>
          </w:p>
        </w:tc>
        <w:tc>
          <w:tcPr>
            <w:tcW w:w="940" w:type="dxa"/>
            <w:tcBorders>
              <w:top w:val="nil"/>
              <w:left w:val="nil"/>
              <w:bottom w:val="single" w:sz="4" w:space="0" w:color="auto"/>
              <w:right w:val="single" w:sz="4" w:space="0" w:color="auto"/>
            </w:tcBorders>
            <w:shd w:val="clear" w:color="auto" w:fill="auto"/>
            <w:noWrap/>
            <w:vAlign w:val="center"/>
            <w:hideMark/>
          </w:tcPr>
          <w:p w14:paraId="7E8015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1009010028</w:t>
            </w:r>
          </w:p>
        </w:tc>
        <w:tc>
          <w:tcPr>
            <w:tcW w:w="3700" w:type="dxa"/>
            <w:tcBorders>
              <w:top w:val="nil"/>
              <w:left w:val="nil"/>
              <w:bottom w:val="single" w:sz="4" w:space="0" w:color="auto"/>
              <w:right w:val="single" w:sz="4" w:space="0" w:color="auto"/>
            </w:tcBorders>
            <w:shd w:val="clear" w:color="auto" w:fill="auto"/>
            <w:noWrap/>
            <w:vAlign w:val="center"/>
            <w:hideMark/>
          </w:tcPr>
          <w:p w14:paraId="12CA17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FRONTON</w:t>
            </w:r>
          </w:p>
        </w:tc>
        <w:tc>
          <w:tcPr>
            <w:tcW w:w="1340" w:type="dxa"/>
            <w:tcBorders>
              <w:top w:val="nil"/>
              <w:left w:val="nil"/>
              <w:bottom w:val="single" w:sz="4" w:space="0" w:color="auto"/>
              <w:right w:val="single" w:sz="4" w:space="0" w:color="auto"/>
            </w:tcBorders>
            <w:shd w:val="clear" w:color="auto" w:fill="auto"/>
            <w:noWrap/>
            <w:vAlign w:val="center"/>
            <w:hideMark/>
          </w:tcPr>
          <w:p w14:paraId="6E03DA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4D2E1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2720" w:type="dxa"/>
            <w:tcBorders>
              <w:top w:val="nil"/>
              <w:left w:val="nil"/>
              <w:bottom w:val="single" w:sz="4" w:space="0" w:color="auto"/>
              <w:right w:val="single" w:sz="4" w:space="0" w:color="auto"/>
            </w:tcBorders>
            <w:shd w:val="clear" w:color="auto" w:fill="auto"/>
            <w:noWrap/>
            <w:vAlign w:val="center"/>
            <w:hideMark/>
          </w:tcPr>
          <w:p w14:paraId="4920CA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INCA</w:t>
            </w:r>
          </w:p>
        </w:tc>
        <w:tc>
          <w:tcPr>
            <w:tcW w:w="1011" w:type="dxa"/>
            <w:tcBorders>
              <w:top w:val="nil"/>
              <w:left w:val="nil"/>
              <w:bottom w:val="single" w:sz="4" w:space="0" w:color="auto"/>
              <w:right w:val="single" w:sz="4" w:space="0" w:color="auto"/>
            </w:tcBorders>
            <w:shd w:val="clear" w:color="auto" w:fill="auto"/>
            <w:noWrap/>
            <w:vAlign w:val="center"/>
          </w:tcPr>
          <w:p w14:paraId="0A049D4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AEEC81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AE27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990</w:t>
            </w:r>
          </w:p>
        </w:tc>
        <w:tc>
          <w:tcPr>
            <w:tcW w:w="940" w:type="dxa"/>
            <w:tcBorders>
              <w:top w:val="nil"/>
              <w:left w:val="nil"/>
              <w:bottom w:val="single" w:sz="4" w:space="0" w:color="auto"/>
              <w:right w:val="single" w:sz="4" w:space="0" w:color="auto"/>
            </w:tcBorders>
            <w:shd w:val="clear" w:color="auto" w:fill="auto"/>
            <w:noWrap/>
            <w:vAlign w:val="center"/>
            <w:hideMark/>
          </w:tcPr>
          <w:p w14:paraId="3A2BCC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1010010160</w:t>
            </w:r>
          </w:p>
        </w:tc>
        <w:tc>
          <w:tcPr>
            <w:tcW w:w="3700" w:type="dxa"/>
            <w:tcBorders>
              <w:top w:val="nil"/>
              <w:left w:val="nil"/>
              <w:bottom w:val="single" w:sz="4" w:space="0" w:color="auto"/>
              <w:right w:val="single" w:sz="4" w:space="0" w:color="auto"/>
            </w:tcBorders>
            <w:shd w:val="clear" w:color="auto" w:fill="auto"/>
            <w:noWrap/>
            <w:vAlign w:val="center"/>
            <w:hideMark/>
          </w:tcPr>
          <w:p w14:paraId="3D4A87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TUPAC AMARU</w:t>
            </w:r>
          </w:p>
        </w:tc>
        <w:tc>
          <w:tcPr>
            <w:tcW w:w="1340" w:type="dxa"/>
            <w:tcBorders>
              <w:top w:val="nil"/>
              <w:left w:val="nil"/>
              <w:bottom w:val="single" w:sz="4" w:space="0" w:color="auto"/>
              <w:right w:val="single" w:sz="4" w:space="0" w:color="auto"/>
            </w:tcBorders>
            <w:shd w:val="clear" w:color="auto" w:fill="auto"/>
            <w:noWrap/>
            <w:vAlign w:val="center"/>
            <w:hideMark/>
          </w:tcPr>
          <w:p w14:paraId="6F47F8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719B3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LAURICOCHA</w:t>
            </w:r>
          </w:p>
        </w:tc>
        <w:tc>
          <w:tcPr>
            <w:tcW w:w="2720" w:type="dxa"/>
            <w:tcBorders>
              <w:top w:val="nil"/>
              <w:left w:val="nil"/>
              <w:bottom w:val="single" w:sz="4" w:space="0" w:color="auto"/>
              <w:right w:val="single" w:sz="4" w:space="0" w:color="auto"/>
            </w:tcBorders>
            <w:shd w:val="clear" w:color="auto" w:fill="auto"/>
            <w:noWrap/>
            <w:vAlign w:val="center"/>
            <w:hideMark/>
          </w:tcPr>
          <w:p w14:paraId="701AF5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JESUS</w:t>
            </w:r>
          </w:p>
        </w:tc>
        <w:tc>
          <w:tcPr>
            <w:tcW w:w="1011" w:type="dxa"/>
            <w:tcBorders>
              <w:top w:val="nil"/>
              <w:left w:val="nil"/>
              <w:bottom w:val="single" w:sz="4" w:space="0" w:color="auto"/>
              <w:right w:val="single" w:sz="4" w:space="0" w:color="auto"/>
            </w:tcBorders>
            <w:shd w:val="clear" w:color="auto" w:fill="auto"/>
            <w:noWrap/>
            <w:vAlign w:val="center"/>
          </w:tcPr>
          <w:p w14:paraId="5536307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27B6A6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7FA3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991</w:t>
            </w:r>
          </w:p>
        </w:tc>
        <w:tc>
          <w:tcPr>
            <w:tcW w:w="940" w:type="dxa"/>
            <w:tcBorders>
              <w:top w:val="nil"/>
              <w:left w:val="nil"/>
              <w:bottom w:val="single" w:sz="4" w:space="0" w:color="auto"/>
              <w:right w:val="single" w:sz="4" w:space="0" w:color="auto"/>
            </w:tcBorders>
            <w:shd w:val="clear" w:color="auto" w:fill="auto"/>
            <w:noWrap/>
            <w:vAlign w:val="center"/>
            <w:hideMark/>
          </w:tcPr>
          <w:p w14:paraId="1CAE65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1011010011</w:t>
            </w:r>
          </w:p>
        </w:tc>
        <w:tc>
          <w:tcPr>
            <w:tcW w:w="3700" w:type="dxa"/>
            <w:tcBorders>
              <w:top w:val="nil"/>
              <w:left w:val="nil"/>
              <w:bottom w:val="single" w:sz="4" w:space="0" w:color="auto"/>
              <w:right w:val="single" w:sz="4" w:space="0" w:color="auto"/>
            </w:tcBorders>
            <w:shd w:val="clear" w:color="auto" w:fill="auto"/>
            <w:noWrap/>
            <w:vAlign w:val="center"/>
            <w:hideMark/>
          </w:tcPr>
          <w:p w14:paraId="6972B0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JARPO</w:t>
            </w:r>
          </w:p>
        </w:tc>
        <w:tc>
          <w:tcPr>
            <w:tcW w:w="1340" w:type="dxa"/>
            <w:tcBorders>
              <w:top w:val="nil"/>
              <w:left w:val="nil"/>
              <w:bottom w:val="single" w:sz="4" w:space="0" w:color="auto"/>
              <w:right w:val="single" w:sz="4" w:space="0" w:color="auto"/>
            </w:tcBorders>
            <w:shd w:val="clear" w:color="auto" w:fill="auto"/>
            <w:noWrap/>
            <w:vAlign w:val="center"/>
            <w:hideMark/>
          </w:tcPr>
          <w:p w14:paraId="6FE5DA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0098D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YAROWILCA</w:t>
            </w:r>
          </w:p>
        </w:tc>
        <w:tc>
          <w:tcPr>
            <w:tcW w:w="2720" w:type="dxa"/>
            <w:tcBorders>
              <w:top w:val="nil"/>
              <w:left w:val="nil"/>
              <w:bottom w:val="single" w:sz="4" w:space="0" w:color="auto"/>
              <w:right w:val="single" w:sz="4" w:space="0" w:color="auto"/>
            </w:tcBorders>
            <w:shd w:val="clear" w:color="auto" w:fill="auto"/>
            <w:noWrap/>
            <w:vAlign w:val="center"/>
            <w:hideMark/>
          </w:tcPr>
          <w:p w14:paraId="698A0D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CHAVINILLO</w:t>
            </w:r>
          </w:p>
        </w:tc>
        <w:tc>
          <w:tcPr>
            <w:tcW w:w="1011" w:type="dxa"/>
            <w:tcBorders>
              <w:top w:val="nil"/>
              <w:left w:val="nil"/>
              <w:bottom w:val="single" w:sz="4" w:space="0" w:color="auto"/>
              <w:right w:val="single" w:sz="4" w:space="0" w:color="auto"/>
            </w:tcBorders>
            <w:shd w:val="clear" w:color="auto" w:fill="auto"/>
            <w:noWrap/>
            <w:vAlign w:val="center"/>
          </w:tcPr>
          <w:p w14:paraId="7038EA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20D92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AEC1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992</w:t>
            </w:r>
          </w:p>
        </w:tc>
        <w:tc>
          <w:tcPr>
            <w:tcW w:w="940" w:type="dxa"/>
            <w:tcBorders>
              <w:top w:val="nil"/>
              <w:left w:val="nil"/>
              <w:bottom w:val="single" w:sz="4" w:space="0" w:color="auto"/>
              <w:right w:val="single" w:sz="4" w:space="0" w:color="auto"/>
            </w:tcBorders>
            <w:shd w:val="clear" w:color="auto" w:fill="auto"/>
            <w:noWrap/>
            <w:vAlign w:val="center"/>
            <w:hideMark/>
          </w:tcPr>
          <w:p w14:paraId="42410B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1011040045</w:t>
            </w:r>
          </w:p>
        </w:tc>
        <w:tc>
          <w:tcPr>
            <w:tcW w:w="3700" w:type="dxa"/>
            <w:tcBorders>
              <w:top w:val="nil"/>
              <w:left w:val="nil"/>
              <w:bottom w:val="single" w:sz="4" w:space="0" w:color="auto"/>
              <w:right w:val="single" w:sz="4" w:space="0" w:color="auto"/>
            </w:tcBorders>
            <w:shd w:val="clear" w:color="auto" w:fill="auto"/>
            <w:noWrap/>
            <w:vAlign w:val="center"/>
            <w:hideMark/>
          </w:tcPr>
          <w:p w14:paraId="546A126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YACHAS</w:t>
            </w:r>
          </w:p>
        </w:tc>
        <w:tc>
          <w:tcPr>
            <w:tcW w:w="1340" w:type="dxa"/>
            <w:tcBorders>
              <w:top w:val="nil"/>
              <w:left w:val="nil"/>
              <w:bottom w:val="single" w:sz="4" w:space="0" w:color="auto"/>
              <w:right w:val="single" w:sz="4" w:space="0" w:color="auto"/>
            </w:tcBorders>
            <w:shd w:val="clear" w:color="auto" w:fill="auto"/>
            <w:noWrap/>
            <w:vAlign w:val="center"/>
            <w:hideMark/>
          </w:tcPr>
          <w:p w14:paraId="04513E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3BCB44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YAROWILCA</w:t>
            </w:r>
          </w:p>
        </w:tc>
        <w:tc>
          <w:tcPr>
            <w:tcW w:w="2720" w:type="dxa"/>
            <w:tcBorders>
              <w:top w:val="nil"/>
              <w:left w:val="nil"/>
              <w:bottom w:val="single" w:sz="4" w:space="0" w:color="auto"/>
              <w:right w:val="single" w:sz="4" w:space="0" w:color="auto"/>
            </w:tcBorders>
            <w:shd w:val="clear" w:color="auto" w:fill="auto"/>
            <w:noWrap/>
            <w:vAlign w:val="center"/>
            <w:hideMark/>
          </w:tcPr>
          <w:p w14:paraId="000067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APARICIO POMARES</w:t>
            </w:r>
          </w:p>
        </w:tc>
        <w:tc>
          <w:tcPr>
            <w:tcW w:w="1011" w:type="dxa"/>
            <w:tcBorders>
              <w:top w:val="nil"/>
              <w:left w:val="nil"/>
              <w:bottom w:val="single" w:sz="4" w:space="0" w:color="auto"/>
              <w:right w:val="single" w:sz="4" w:space="0" w:color="auto"/>
            </w:tcBorders>
            <w:shd w:val="clear" w:color="auto" w:fill="auto"/>
            <w:noWrap/>
            <w:vAlign w:val="center"/>
          </w:tcPr>
          <w:p w14:paraId="2A95FD3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20CAE9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3702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993</w:t>
            </w:r>
          </w:p>
        </w:tc>
        <w:tc>
          <w:tcPr>
            <w:tcW w:w="940" w:type="dxa"/>
            <w:tcBorders>
              <w:top w:val="nil"/>
              <w:left w:val="nil"/>
              <w:bottom w:val="single" w:sz="4" w:space="0" w:color="auto"/>
              <w:right w:val="single" w:sz="4" w:space="0" w:color="auto"/>
            </w:tcBorders>
            <w:shd w:val="clear" w:color="auto" w:fill="auto"/>
            <w:noWrap/>
            <w:vAlign w:val="center"/>
            <w:hideMark/>
          </w:tcPr>
          <w:p w14:paraId="33634E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1011050012</w:t>
            </w:r>
          </w:p>
        </w:tc>
        <w:tc>
          <w:tcPr>
            <w:tcW w:w="3700" w:type="dxa"/>
            <w:tcBorders>
              <w:top w:val="nil"/>
              <w:left w:val="nil"/>
              <w:bottom w:val="single" w:sz="4" w:space="0" w:color="auto"/>
              <w:right w:val="single" w:sz="4" w:space="0" w:color="auto"/>
            </w:tcBorders>
            <w:shd w:val="clear" w:color="auto" w:fill="auto"/>
            <w:noWrap/>
            <w:vAlign w:val="center"/>
            <w:hideMark/>
          </w:tcPr>
          <w:p w14:paraId="03BFE4F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PUNTO UNION</w:t>
            </w:r>
          </w:p>
        </w:tc>
        <w:tc>
          <w:tcPr>
            <w:tcW w:w="1340" w:type="dxa"/>
            <w:tcBorders>
              <w:top w:val="nil"/>
              <w:left w:val="nil"/>
              <w:bottom w:val="single" w:sz="4" w:space="0" w:color="auto"/>
              <w:right w:val="single" w:sz="4" w:space="0" w:color="auto"/>
            </w:tcBorders>
            <w:shd w:val="clear" w:color="auto" w:fill="auto"/>
            <w:noWrap/>
            <w:vAlign w:val="center"/>
            <w:hideMark/>
          </w:tcPr>
          <w:p w14:paraId="73BFE7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242A42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YAROWILCA</w:t>
            </w:r>
          </w:p>
        </w:tc>
        <w:tc>
          <w:tcPr>
            <w:tcW w:w="2720" w:type="dxa"/>
            <w:tcBorders>
              <w:top w:val="nil"/>
              <w:left w:val="nil"/>
              <w:bottom w:val="single" w:sz="4" w:space="0" w:color="auto"/>
              <w:right w:val="single" w:sz="4" w:space="0" w:color="auto"/>
            </w:tcBorders>
            <w:shd w:val="clear" w:color="auto" w:fill="auto"/>
            <w:noWrap/>
            <w:vAlign w:val="center"/>
            <w:hideMark/>
          </w:tcPr>
          <w:p w14:paraId="043AD1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JACAS CHICO</w:t>
            </w:r>
          </w:p>
        </w:tc>
        <w:tc>
          <w:tcPr>
            <w:tcW w:w="1011" w:type="dxa"/>
            <w:tcBorders>
              <w:top w:val="nil"/>
              <w:left w:val="nil"/>
              <w:bottom w:val="single" w:sz="4" w:space="0" w:color="auto"/>
              <w:right w:val="single" w:sz="4" w:space="0" w:color="auto"/>
            </w:tcBorders>
            <w:shd w:val="clear" w:color="auto" w:fill="auto"/>
            <w:noWrap/>
            <w:vAlign w:val="center"/>
          </w:tcPr>
          <w:p w14:paraId="5F8525E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EABF0E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91D6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994</w:t>
            </w:r>
          </w:p>
        </w:tc>
        <w:tc>
          <w:tcPr>
            <w:tcW w:w="940" w:type="dxa"/>
            <w:tcBorders>
              <w:top w:val="nil"/>
              <w:left w:val="nil"/>
              <w:bottom w:val="single" w:sz="4" w:space="0" w:color="auto"/>
              <w:right w:val="single" w:sz="4" w:space="0" w:color="auto"/>
            </w:tcBorders>
            <w:shd w:val="clear" w:color="auto" w:fill="auto"/>
            <w:noWrap/>
            <w:vAlign w:val="center"/>
            <w:hideMark/>
          </w:tcPr>
          <w:p w14:paraId="74E786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1011080015</w:t>
            </w:r>
          </w:p>
        </w:tc>
        <w:tc>
          <w:tcPr>
            <w:tcW w:w="3700" w:type="dxa"/>
            <w:tcBorders>
              <w:top w:val="nil"/>
              <w:left w:val="nil"/>
              <w:bottom w:val="single" w:sz="4" w:space="0" w:color="auto"/>
              <w:right w:val="single" w:sz="4" w:space="0" w:color="auto"/>
            </w:tcBorders>
            <w:shd w:val="clear" w:color="auto" w:fill="auto"/>
            <w:noWrap/>
            <w:vAlign w:val="center"/>
            <w:hideMark/>
          </w:tcPr>
          <w:p w14:paraId="71216EB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COLPA</w:t>
            </w:r>
          </w:p>
        </w:tc>
        <w:tc>
          <w:tcPr>
            <w:tcW w:w="1340" w:type="dxa"/>
            <w:tcBorders>
              <w:top w:val="nil"/>
              <w:left w:val="nil"/>
              <w:bottom w:val="single" w:sz="4" w:space="0" w:color="auto"/>
              <w:right w:val="single" w:sz="4" w:space="0" w:color="auto"/>
            </w:tcBorders>
            <w:shd w:val="clear" w:color="auto" w:fill="auto"/>
            <w:noWrap/>
            <w:vAlign w:val="center"/>
            <w:hideMark/>
          </w:tcPr>
          <w:p w14:paraId="2AA061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HUANUCO</w:t>
            </w:r>
          </w:p>
        </w:tc>
        <w:tc>
          <w:tcPr>
            <w:tcW w:w="2440" w:type="dxa"/>
            <w:tcBorders>
              <w:top w:val="nil"/>
              <w:left w:val="nil"/>
              <w:bottom w:val="single" w:sz="4" w:space="0" w:color="auto"/>
              <w:right w:val="single" w:sz="4" w:space="0" w:color="auto"/>
            </w:tcBorders>
            <w:shd w:val="clear" w:color="auto" w:fill="auto"/>
            <w:noWrap/>
            <w:vAlign w:val="center"/>
            <w:hideMark/>
          </w:tcPr>
          <w:p w14:paraId="65BEE1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YAROWILCA</w:t>
            </w:r>
          </w:p>
        </w:tc>
        <w:tc>
          <w:tcPr>
            <w:tcW w:w="2720" w:type="dxa"/>
            <w:tcBorders>
              <w:top w:val="nil"/>
              <w:left w:val="nil"/>
              <w:bottom w:val="single" w:sz="4" w:space="0" w:color="auto"/>
              <w:right w:val="single" w:sz="4" w:space="0" w:color="auto"/>
            </w:tcBorders>
            <w:shd w:val="clear" w:color="auto" w:fill="auto"/>
            <w:noWrap/>
            <w:vAlign w:val="center"/>
            <w:hideMark/>
          </w:tcPr>
          <w:p w14:paraId="66E4DA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CHORAS</w:t>
            </w:r>
          </w:p>
        </w:tc>
        <w:tc>
          <w:tcPr>
            <w:tcW w:w="1011" w:type="dxa"/>
            <w:tcBorders>
              <w:top w:val="nil"/>
              <w:left w:val="nil"/>
              <w:bottom w:val="single" w:sz="4" w:space="0" w:color="auto"/>
              <w:right w:val="single" w:sz="4" w:space="0" w:color="auto"/>
            </w:tcBorders>
            <w:shd w:val="clear" w:color="auto" w:fill="auto"/>
            <w:noWrap/>
            <w:vAlign w:val="center"/>
          </w:tcPr>
          <w:p w14:paraId="74ABD23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87927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45A9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995</w:t>
            </w:r>
          </w:p>
        </w:tc>
        <w:tc>
          <w:tcPr>
            <w:tcW w:w="940" w:type="dxa"/>
            <w:tcBorders>
              <w:top w:val="nil"/>
              <w:left w:val="nil"/>
              <w:bottom w:val="single" w:sz="4" w:space="0" w:color="auto"/>
              <w:right w:val="single" w:sz="4" w:space="0" w:color="auto"/>
            </w:tcBorders>
            <w:shd w:val="clear" w:color="auto" w:fill="auto"/>
            <w:noWrap/>
            <w:vAlign w:val="center"/>
            <w:hideMark/>
          </w:tcPr>
          <w:p w14:paraId="7C920B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1102050060</w:t>
            </w:r>
          </w:p>
        </w:tc>
        <w:tc>
          <w:tcPr>
            <w:tcW w:w="3700" w:type="dxa"/>
            <w:tcBorders>
              <w:top w:val="nil"/>
              <w:left w:val="nil"/>
              <w:bottom w:val="single" w:sz="4" w:space="0" w:color="auto"/>
              <w:right w:val="single" w:sz="4" w:space="0" w:color="auto"/>
            </w:tcBorders>
            <w:shd w:val="clear" w:color="auto" w:fill="auto"/>
            <w:noWrap/>
            <w:vAlign w:val="center"/>
            <w:hideMark/>
          </w:tcPr>
          <w:p w14:paraId="09D3F30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CLAVELES PRIMAVERA</w:t>
            </w:r>
          </w:p>
        </w:tc>
        <w:tc>
          <w:tcPr>
            <w:tcW w:w="1340" w:type="dxa"/>
            <w:tcBorders>
              <w:top w:val="nil"/>
              <w:left w:val="nil"/>
              <w:bottom w:val="single" w:sz="4" w:space="0" w:color="auto"/>
              <w:right w:val="single" w:sz="4" w:space="0" w:color="auto"/>
            </w:tcBorders>
            <w:shd w:val="clear" w:color="auto" w:fill="auto"/>
            <w:noWrap/>
            <w:vAlign w:val="center"/>
            <w:hideMark/>
          </w:tcPr>
          <w:p w14:paraId="231E42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ICA</w:t>
            </w:r>
          </w:p>
        </w:tc>
        <w:tc>
          <w:tcPr>
            <w:tcW w:w="2440" w:type="dxa"/>
            <w:tcBorders>
              <w:top w:val="nil"/>
              <w:left w:val="nil"/>
              <w:bottom w:val="single" w:sz="4" w:space="0" w:color="auto"/>
              <w:right w:val="single" w:sz="4" w:space="0" w:color="auto"/>
            </w:tcBorders>
            <w:shd w:val="clear" w:color="auto" w:fill="auto"/>
            <w:noWrap/>
            <w:vAlign w:val="center"/>
            <w:hideMark/>
          </w:tcPr>
          <w:p w14:paraId="5ADAF0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w:t>
            </w:r>
          </w:p>
        </w:tc>
        <w:tc>
          <w:tcPr>
            <w:tcW w:w="2720" w:type="dxa"/>
            <w:tcBorders>
              <w:top w:val="nil"/>
              <w:left w:val="nil"/>
              <w:bottom w:val="single" w:sz="4" w:space="0" w:color="auto"/>
              <w:right w:val="single" w:sz="4" w:space="0" w:color="auto"/>
            </w:tcBorders>
            <w:shd w:val="clear" w:color="auto" w:fill="auto"/>
            <w:noWrap/>
            <w:vAlign w:val="center"/>
            <w:hideMark/>
          </w:tcPr>
          <w:p w14:paraId="1C43B8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CARMEN</w:t>
            </w:r>
          </w:p>
        </w:tc>
        <w:tc>
          <w:tcPr>
            <w:tcW w:w="1011" w:type="dxa"/>
            <w:tcBorders>
              <w:top w:val="nil"/>
              <w:left w:val="nil"/>
              <w:bottom w:val="single" w:sz="4" w:space="0" w:color="auto"/>
              <w:right w:val="single" w:sz="4" w:space="0" w:color="auto"/>
            </w:tcBorders>
            <w:shd w:val="clear" w:color="auto" w:fill="auto"/>
            <w:noWrap/>
            <w:vAlign w:val="center"/>
          </w:tcPr>
          <w:p w14:paraId="6CFBF1D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1F3086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DC4A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996</w:t>
            </w:r>
          </w:p>
        </w:tc>
        <w:tc>
          <w:tcPr>
            <w:tcW w:w="940" w:type="dxa"/>
            <w:tcBorders>
              <w:top w:val="nil"/>
              <w:left w:val="nil"/>
              <w:bottom w:val="single" w:sz="4" w:space="0" w:color="auto"/>
              <w:right w:val="single" w:sz="4" w:space="0" w:color="auto"/>
            </w:tcBorders>
            <w:shd w:val="clear" w:color="auto" w:fill="auto"/>
            <w:noWrap/>
            <w:vAlign w:val="center"/>
            <w:hideMark/>
          </w:tcPr>
          <w:p w14:paraId="702611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1102090023</w:t>
            </w:r>
          </w:p>
        </w:tc>
        <w:tc>
          <w:tcPr>
            <w:tcW w:w="3700" w:type="dxa"/>
            <w:tcBorders>
              <w:top w:val="nil"/>
              <w:left w:val="nil"/>
              <w:bottom w:val="single" w:sz="4" w:space="0" w:color="auto"/>
              <w:right w:val="single" w:sz="4" w:space="0" w:color="auto"/>
            </w:tcBorders>
            <w:shd w:val="clear" w:color="auto" w:fill="auto"/>
            <w:noWrap/>
            <w:vAlign w:val="center"/>
            <w:hideMark/>
          </w:tcPr>
          <w:p w14:paraId="7F818BF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BELLAVISTA</w:t>
            </w:r>
          </w:p>
        </w:tc>
        <w:tc>
          <w:tcPr>
            <w:tcW w:w="1340" w:type="dxa"/>
            <w:tcBorders>
              <w:top w:val="nil"/>
              <w:left w:val="nil"/>
              <w:bottom w:val="single" w:sz="4" w:space="0" w:color="auto"/>
              <w:right w:val="single" w:sz="4" w:space="0" w:color="auto"/>
            </w:tcBorders>
            <w:shd w:val="clear" w:color="auto" w:fill="auto"/>
            <w:noWrap/>
            <w:vAlign w:val="center"/>
            <w:hideMark/>
          </w:tcPr>
          <w:p w14:paraId="27E271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ICA</w:t>
            </w:r>
          </w:p>
        </w:tc>
        <w:tc>
          <w:tcPr>
            <w:tcW w:w="2440" w:type="dxa"/>
            <w:tcBorders>
              <w:top w:val="nil"/>
              <w:left w:val="nil"/>
              <w:bottom w:val="single" w:sz="4" w:space="0" w:color="auto"/>
              <w:right w:val="single" w:sz="4" w:space="0" w:color="auto"/>
            </w:tcBorders>
            <w:shd w:val="clear" w:color="auto" w:fill="auto"/>
            <w:noWrap/>
            <w:vAlign w:val="center"/>
            <w:hideMark/>
          </w:tcPr>
          <w:p w14:paraId="353833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w:t>
            </w:r>
          </w:p>
        </w:tc>
        <w:tc>
          <w:tcPr>
            <w:tcW w:w="2720" w:type="dxa"/>
            <w:tcBorders>
              <w:top w:val="nil"/>
              <w:left w:val="nil"/>
              <w:bottom w:val="single" w:sz="4" w:space="0" w:color="auto"/>
              <w:right w:val="single" w:sz="4" w:space="0" w:color="auto"/>
            </w:tcBorders>
            <w:shd w:val="clear" w:color="auto" w:fill="auto"/>
            <w:noWrap/>
            <w:vAlign w:val="center"/>
            <w:hideMark/>
          </w:tcPr>
          <w:p w14:paraId="482963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HUACARPANA</w:t>
            </w:r>
          </w:p>
        </w:tc>
        <w:tc>
          <w:tcPr>
            <w:tcW w:w="1011" w:type="dxa"/>
            <w:tcBorders>
              <w:top w:val="nil"/>
              <w:left w:val="nil"/>
              <w:bottom w:val="single" w:sz="4" w:space="0" w:color="auto"/>
              <w:right w:val="single" w:sz="4" w:space="0" w:color="auto"/>
            </w:tcBorders>
            <w:shd w:val="clear" w:color="auto" w:fill="auto"/>
            <w:noWrap/>
            <w:vAlign w:val="center"/>
          </w:tcPr>
          <w:p w14:paraId="76E7494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CA4848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9628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997</w:t>
            </w:r>
          </w:p>
        </w:tc>
        <w:tc>
          <w:tcPr>
            <w:tcW w:w="940" w:type="dxa"/>
            <w:tcBorders>
              <w:top w:val="nil"/>
              <w:left w:val="nil"/>
              <w:bottom w:val="single" w:sz="4" w:space="0" w:color="auto"/>
              <w:right w:val="single" w:sz="4" w:space="0" w:color="auto"/>
            </w:tcBorders>
            <w:shd w:val="clear" w:color="auto" w:fill="auto"/>
            <w:noWrap/>
            <w:vAlign w:val="center"/>
            <w:hideMark/>
          </w:tcPr>
          <w:p w14:paraId="329F11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1103050016</w:t>
            </w:r>
          </w:p>
        </w:tc>
        <w:tc>
          <w:tcPr>
            <w:tcW w:w="3700" w:type="dxa"/>
            <w:tcBorders>
              <w:top w:val="nil"/>
              <w:left w:val="nil"/>
              <w:bottom w:val="single" w:sz="4" w:space="0" w:color="auto"/>
              <w:right w:val="single" w:sz="4" w:space="0" w:color="auto"/>
            </w:tcBorders>
            <w:shd w:val="clear" w:color="auto" w:fill="auto"/>
            <w:noWrap/>
            <w:vAlign w:val="center"/>
            <w:hideMark/>
          </w:tcPr>
          <w:p w14:paraId="1B74F86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CHAUCHILLA BAJA</w:t>
            </w:r>
          </w:p>
        </w:tc>
        <w:tc>
          <w:tcPr>
            <w:tcW w:w="1340" w:type="dxa"/>
            <w:tcBorders>
              <w:top w:val="nil"/>
              <w:left w:val="nil"/>
              <w:bottom w:val="single" w:sz="4" w:space="0" w:color="auto"/>
              <w:right w:val="single" w:sz="4" w:space="0" w:color="auto"/>
            </w:tcBorders>
            <w:shd w:val="clear" w:color="auto" w:fill="auto"/>
            <w:noWrap/>
            <w:vAlign w:val="center"/>
            <w:hideMark/>
          </w:tcPr>
          <w:p w14:paraId="71696A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ICA</w:t>
            </w:r>
          </w:p>
        </w:tc>
        <w:tc>
          <w:tcPr>
            <w:tcW w:w="2440" w:type="dxa"/>
            <w:tcBorders>
              <w:top w:val="nil"/>
              <w:left w:val="nil"/>
              <w:bottom w:val="single" w:sz="4" w:space="0" w:color="auto"/>
              <w:right w:val="single" w:sz="4" w:space="0" w:color="auto"/>
            </w:tcBorders>
            <w:shd w:val="clear" w:color="auto" w:fill="auto"/>
            <w:noWrap/>
            <w:vAlign w:val="center"/>
            <w:hideMark/>
          </w:tcPr>
          <w:p w14:paraId="74227C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NASCA</w:t>
            </w:r>
          </w:p>
        </w:tc>
        <w:tc>
          <w:tcPr>
            <w:tcW w:w="2720" w:type="dxa"/>
            <w:tcBorders>
              <w:top w:val="nil"/>
              <w:left w:val="nil"/>
              <w:bottom w:val="single" w:sz="4" w:space="0" w:color="auto"/>
              <w:right w:val="single" w:sz="4" w:space="0" w:color="auto"/>
            </w:tcBorders>
            <w:shd w:val="clear" w:color="auto" w:fill="auto"/>
            <w:noWrap/>
            <w:vAlign w:val="center"/>
            <w:hideMark/>
          </w:tcPr>
          <w:p w14:paraId="6A19B6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VISTA ALEGRE</w:t>
            </w:r>
          </w:p>
        </w:tc>
        <w:tc>
          <w:tcPr>
            <w:tcW w:w="1011" w:type="dxa"/>
            <w:tcBorders>
              <w:top w:val="nil"/>
              <w:left w:val="nil"/>
              <w:bottom w:val="single" w:sz="4" w:space="0" w:color="auto"/>
              <w:right w:val="single" w:sz="4" w:space="0" w:color="auto"/>
            </w:tcBorders>
            <w:shd w:val="clear" w:color="auto" w:fill="auto"/>
            <w:noWrap/>
            <w:vAlign w:val="center"/>
          </w:tcPr>
          <w:p w14:paraId="776945B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E5206B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7C08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998</w:t>
            </w:r>
          </w:p>
        </w:tc>
        <w:tc>
          <w:tcPr>
            <w:tcW w:w="940" w:type="dxa"/>
            <w:tcBorders>
              <w:top w:val="nil"/>
              <w:left w:val="nil"/>
              <w:bottom w:val="single" w:sz="4" w:space="0" w:color="auto"/>
              <w:right w:val="single" w:sz="4" w:space="0" w:color="auto"/>
            </w:tcBorders>
            <w:shd w:val="clear" w:color="auto" w:fill="auto"/>
            <w:noWrap/>
            <w:vAlign w:val="center"/>
            <w:hideMark/>
          </w:tcPr>
          <w:p w14:paraId="2763D2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1103050023</w:t>
            </w:r>
          </w:p>
        </w:tc>
        <w:tc>
          <w:tcPr>
            <w:tcW w:w="3700" w:type="dxa"/>
            <w:tcBorders>
              <w:top w:val="nil"/>
              <w:left w:val="nil"/>
              <w:bottom w:val="single" w:sz="4" w:space="0" w:color="auto"/>
              <w:right w:val="single" w:sz="4" w:space="0" w:color="auto"/>
            </w:tcBorders>
            <w:shd w:val="clear" w:color="auto" w:fill="auto"/>
            <w:noWrap/>
            <w:vAlign w:val="center"/>
            <w:hideMark/>
          </w:tcPr>
          <w:p w14:paraId="3B7EBE6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LUISA</w:t>
            </w:r>
          </w:p>
        </w:tc>
        <w:tc>
          <w:tcPr>
            <w:tcW w:w="1340" w:type="dxa"/>
            <w:tcBorders>
              <w:top w:val="nil"/>
              <w:left w:val="nil"/>
              <w:bottom w:val="single" w:sz="4" w:space="0" w:color="auto"/>
              <w:right w:val="single" w:sz="4" w:space="0" w:color="auto"/>
            </w:tcBorders>
            <w:shd w:val="clear" w:color="auto" w:fill="auto"/>
            <w:noWrap/>
            <w:vAlign w:val="center"/>
            <w:hideMark/>
          </w:tcPr>
          <w:p w14:paraId="085B42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ICA</w:t>
            </w:r>
          </w:p>
        </w:tc>
        <w:tc>
          <w:tcPr>
            <w:tcW w:w="2440" w:type="dxa"/>
            <w:tcBorders>
              <w:top w:val="nil"/>
              <w:left w:val="nil"/>
              <w:bottom w:val="single" w:sz="4" w:space="0" w:color="auto"/>
              <w:right w:val="single" w:sz="4" w:space="0" w:color="auto"/>
            </w:tcBorders>
            <w:shd w:val="clear" w:color="auto" w:fill="auto"/>
            <w:noWrap/>
            <w:vAlign w:val="center"/>
            <w:hideMark/>
          </w:tcPr>
          <w:p w14:paraId="300B1F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NASCA</w:t>
            </w:r>
          </w:p>
        </w:tc>
        <w:tc>
          <w:tcPr>
            <w:tcW w:w="2720" w:type="dxa"/>
            <w:tcBorders>
              <w:top w:val="nil"/>
              <w:left w:val="nil"/>
              <w:bottom w:val="single" w:sz="4" w:space="0" w:color="auto"/>
              <w:right w:val="single" w:sz="4" w:space="0" w:color="auto"/>
            </w:tcBorders>
            <w:shd w:val="clear" w:color="auto" w:fill="auto"/>
            <w:noWrap/>
            <w:vAlign w:val="center"/>
            <w:hideMark/>
          </w:tcPr>
          <w:p w14:paraId="35B1F2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VISTA ALEGRE</w:t>
            </w:r>
          </w:p>
        </w:tc>
        <w:tc>
          <w:tcPr>
            <w:tcW w:w="1011" w:type="dxa"/>
            <w:tcBorders>
              <w:top w:val="nil"/>
              <w:left w:val="nil"/>
              <w:bottom w:val="single" w:sz="4" w:space="0" w:color="auto"/>
              <w:right w:val="single" w:sz="4" w:space="0" w:color="auto"/>
            </w:tcBorders>
            <w:shd w:val="clear" w:color="auto" w:fill="auto"/>
            <w:noWrap/>
            <w:vAlign w:val="center"/>
          </w:tcPr>
          <w:p w14:paraId="06B524D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BA3E2B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D996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999</w:t>
            </w:r>
          </w:p>
        </w:tc>
        <w:tc>
          <w:tcPr>
            <w:tcW w:w="940" w:type="dxa"/>
            <w:tcBorders>
              <w:top w:val="nil"/>
              <w:left w:val="nil"/>
              <w:bottom w:val="single" w:sz="4" w:space="0" w:color="auto"/>
              <w:right w:val="single" w:sz="4" w:space="0" w:color="auto"/>
            </w:tcBorders>
            <w:shd w:val="clear" w:color="auto" w:fill="auto"/>
            <w:noWrap/>
            <w:vAlign w:val="center"/>
            <w:hideMark/>
          </w:tcPr>
          <w:p w14:paraId="45678B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1104040013</w:t>
            </w:r>
          </w:p>
        </w:tc>
        <w:tc>
          <w:tcPr>
            <w:tcW w:w="3700" w:type="dxa"/>
            <w:tcBorders>
              <w:top w:val="nil"/>
              <w:left w:val="nil"/>
              <w:bottom w:val="single" w:sz="4" w:space="0" w:color="auto"/>
              <w:right w:val="single" w:sz="4" w:space="0" w:color="auto"/>
            </w:tcBorders>
            <w:shd w:val="clear" w:color="auto" w:fill="auto"/>
            <w:noWrap/>
            <w:vAlign w:val="center"/>
            <w:hideMark/>
          </w:tcPr>
          <w:p w14:paraId="304E0FF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LARAN</w:t>
            </w:r>
          </w:p>
        </w:tc>
        <w:tc>
          <w:tcPr>
            <w:tcW w:w="1340" w:type="dxa"/>
            <w:tcBorders>
              <w:top w:val="nil"/>
              <w:left w:val="nil"/>
              <w:bottom w:val="single" w:sz="4" w:space="0" w:color="auto"/>
              <w:right w:val="single" w:sz="4" w:space="0" w:color="auto"/>
            </w:tcBorders>
            <w:shd w:val="clear" w:color="auto" w:fill="auto"/>
            <w:noWrap/>
            <w:vAlign w:val="center"/>
            <w:hideMark/>
          </w:tcPr>
          <w:p w14:paraId="3DC86B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ICA</w:t>
            </w:r>
          </w:p>
        </w:tc>
        <w:tc>
          <w:tcPr>
            <w:tcW w:w="2440" w:type="dxa"/>
            <w:tcBorders>
              <w:top w:val="nil"/>
              <w:left w:val="nil"/>
              <w:bottom w:val="single" w:sz="4" w:space="0" w:color="auto"/>
              <w:right w:val="single" w:sz="4" w:space="0" w:color="auto"/>
            </w:tcBorders>
            <w:shd w:val="clear" w:color="auto" w:fill="auto"/>
            <w:noWrap/>
            <w:vAlign w:val="center"/>
            <w:hideMark/>
          </w:tcPr>
          <w:p w14:paraId="4CDC59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PALPA</w:t>
            </w:r>
          </w:p>
        </w:tc>
        <w:tc>
          <w:tcPr>
            <w:tcW w:w="2720" w:type="dxa"/>
            <w:tcBorders>
              <w:top w:val="nil"/>
              <w:left w:val="nil"/>
              <w:bottom w:val="single" w:sz="4" w:space="0" w:color="auto"/>
              <w:right w:val="single" w:sz="4" w:space="0" w:color="auto"/>
            </w:tcBorders>
            <w:shd w:val="clear" w:color="auto" w:fill="auto"/>
            <w:noWrap/>
            <w:vAlign w:val="center"/>
            <w:hideMark/>
          </w:tcPr>
          <w:p w14:paraId="3C7024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w:t>
            </w:r>
          </w:p>
        </w:tc>
        <w:tc>
          <w:tcPr>
            <w:tcW w:w="1011" w:type="dxa"/>
            <w:tcBorders>
              <w:top w:val="nil"/>
              <w:left w:val="nil"/>
              <w:bottom w:val="single" w:sz="4" w:space="0" w:color="auto"/>
              <w:right w:val="single" w:sz="4" w:space="0" w:color="auto"/>
            </w:tcBorders>
            <w:shd w:val="clear" w:color="auto" w:fill="auto"/>
            <w:noWrap/>
            <w:vAlign w:val="center"/>
          </w:tcPr>
          <w:p w14:paraId="352A1CE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52B0C7E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3CAE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1000</w:t>
            </w:r>
          </w:p>
        </w:tc>
        <w:tc>
          <w:tcPr>
            <w:tcW w:w="940" w:type="dxa"/>
            <w:tcBorders>
              <w:top w:val="nil"/>
              <w:left w:val="nil"/>
              <w:bottom w:val="single" w:sz="4" w:space="0" w:color="auto"/>
              <w:right w:val="single" w:sz="4" w:space="0" w:color="auto"/>
            </w:tcBorders>
            <w:shd w:val="clear" w:color="auto" w:fill="auto"/>
            <w:noWrap/>
            <w:vAlign w:val="center"/>
            <w:hideMark/>
          </w:tcPr>
          <w:p w14:paraId="37FFCE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1105040036</w:t>
            </w:r>
          </w:p>
        </w:tc>
        <w:tc>
          <w:tcPr>
            <w:tcW w:w="3700" w:type="dxa"/>
            <w:tcBorders>
              <w:top w:val="nil"/>
              <w:left w:val="nil"/>
              <w:bottom w:val="single" w:sz="4" w:space="0" w:color="auto"/>
              <w:right w:val="single" w:sz="4" w:space="0" w:color="auto"/>
            </w:tcBorders>
            <w:shd w:val="clear" w:color="auto" w:fill="auto"/>
            <w:noWrap/>
            <w:vAlign w:val="center"/>
            <w:hideMark/>
          </w:tcPr>
          <w:p w14:paraId="6B9C28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LIMA</w:t>
            </w:r>
          </w:p>
        </w:tc>
        <w:tc>
          <w:tcPr>
            <w:tcW w:w="1340" w:type="dxa"/>
            <w:tcBorders>
              <w:top w:val="nil"/>
              <w:left w:val="nil"/>
              <w:bottom w:val="single" w:sz="4" w:space="0" w:color="auto"/>
              <w:right w:val="single" w:sz="4" w:space="0" w:color="auto"/>
            </w:tcBorders>
            <w:shd w:val="clear" w:color="auto" w:fill="auto"/>
            <w:noWrap/>
            <w:vAlign w:val="center"/>
            <w:hideMark/>
          </w:tcPr>
          <w:p w14:paraId="60D2BC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ICA</w:t>
            </w:r>
          </w:p>
        </w:tc>
        <w:tc>
          <w:tcPr>
            <w:tcW w:w="2440" w:type="dxa"/>
            <w:tcBorders>
              <w:top w:val="nil"/>
              <w:left w:val="nil"/>
              <w:bottom w:val="single" w:sz="4" w:space="0" w:color="auto"/>
              <w:right w:val="single" w:sz="4" w:space="0" w:color="auto"/>
            </w:tcBorders>
            <w:shd w:val="clear" w:color="auto" w:fill="auto"/>
            <w:noWrap/>
            <w:vAlign w:val="center"/>
            <w:hideMark/>
          </w:tcPr>
          <w:p w14:paraId="0F8491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PISCO</w:t>
            </w:r>
          </w:p>
        </w:tc>
        <w:tc>
          <w:tcPr>
            <w:tcW w:w="2720" w:type="dxa"/>
            <w:tcBorders>
              <w:top w:val="nil"/>
              <w:left w:val="nil"/>
              <w:bottom w:val="single" w:sz="4" w:space="0" w:color="auto"/>
              <w:right w:val="single" w:sz="4" w:space="0" w:color="auto"/>
            </w:tcBorders>
            <w:shd w:val="clear" w:color="auto" w:fill="auto"/>
            <w:noWrap/>
            <w:vAlign w:val="center"/>
            <w:hideMark/>
          </w:tcPr>
          <w:p w14:paraId="6BBF07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INDEPENDENCIA</w:t>
            </w:r>
          </w:p>
        </w:tc>
        <w:tc>
          <w:tcPr>
            <w:tcW w:w="1011" w:type="dxa"/>
            <w:tcBorders>
              <w:top w:val="nil"/>
              <w:left w:val="nil"/>
              <w:bottom w:val="single" w:sz="4" w:space="0" w:color="auto"/>
              <w:right w:val="single" w:sz="4" w:space="0" w:color="auto"/>
            </w:tcBorders>
            <w:shd w:val="clear" w:color="auto" w:fill="auto"/>
            <w:noWrap/>
            <w:vAlign w:val="center"/>
          </w:tcPr>
          <w:p w14:paraId="1A9B4B9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CABA85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F120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1001</w:t>
            </w:r>
          </w:p>
        </w:tc>
        <w:tc>
          <w:tcPr>
            <w:tcW w:w="940" w:type="dxa"/>
            <w:tcBorders>
              <w:top w:val="nil"/>
              <w:left w:val="nil"/>
              <w:bottom w:val="single" w:sz="4" w:space="0" w:color="auto"/>
              <w:right w:val="single" w:sz="4" w:space="0" w:color="auto"/>
            </w:tcBorders>
            <w:shd w:val="clear" w:color="auto" w:fill="auto"/>
            <w:noWrap/>
            <w:vAlign w:val="center"/>
            <w:hideMark/>
          </w:tcPr>
          <w:p w14:paraId="578B55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1105040041</w:t>
            </w:r>
          </w:p>
        </w:tc>
        <w:tc>
          <w:tcPr>
            <w:tcW w:w="3700" w:type="dxa"/>
            <w:tcBorders>
              <w:top w:val="nil"/>
              <w:left w:val="nil"/>
              <w:bottom w:val="single" w:sz="4" w:space="0" w:color="auto"/>
              <w:right w:val="single" w:sz="4" w:space="0" w:color="auto"/>
            </w:tcBorders>
            <w:shd w:val="clear" w:color="auto" w:fill="auto"/>
            <w:noWrap/>
            <w:vAlign w:val="center"/>
            <w:hideMark/>
          </w:tcPr>
          <w:p w14:paraId="1756A7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FERMIN TANGUIS</w:t>
            </w:r>
          </w:p>
        </w:tc>
        <w:tc>
          <w:tcPr>
            <w:tcW w:w="1340" w:type="dxa"/>
            <w:tcBorders>
              <w:top w:val="nil"/>
              <w:left w:val="nil"/>
              <w:bottom w:val="single" w:sz="4" w:space="0" w:color="auto"/>
              <w:right w:val="single" w:sz="4" w:space="0" w:color="auto"/>
            </w:tcBorders>
            <w:shd w:val="clear" w:color="auto" w:fill="auto"/>
            <w:noWrap/>
            <w:vAlign w:val="center"/>
            <w:hideMark/>
          </w:tcPr>
          <w:p w14:paraId="725B33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ICA</w:t>
            </w:r>
          </w:p>
        </w:tc>
        <w:tc>
          <w:tcPr>
            <w:tcW w:w="2440" w:type="dxa"/>
            <w:tcBorders>
              <w:top w:val="nil"/>
              <w:left w:val="nil"/>
              <w:bottom w:val="single" w:sz="4" w:space="0" w:color="auto"/>
              <w:right w:val="single" w:sz="4" w:space="0" w:color="auto"/>
            </w:tcBorders>
            <w:shd w:val="clear" w:color="auto" w:fill="auto"/>
            <w:noWrap/>
            <w:vAlign w:val="center"/>
            <w:hideMark/>
          </w:tcPr>
          <w:p w14:paraId="2FD807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PISCO</w:t>
            </w:r>
          </w:p>
        </w:tc>
        <w:tc>
          <w:tcPr>
            <w:tcW w:w="2720" w:type="dxa"/>
            <w:tcBorders>
              <w:top w:val="nil"/>
              <w:left w:val="nil"/>
              <w:bottom w:val="single" w:sz="4" w:space="0" w:color="auto"/>
              <w:right w:val="single" w:sz="4" w:space="0" w:color="auto"/>
            </w:tcBorders>
            <w:shd w:val="clear" w:color="auto" w:fill="auto"/>
            <w:noWrap/>
            <w:vAlign w:val="center"/>
            <w:hideMark/>
          </w:tcPr>
          <w:p w14:paraId="0DA177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INDEPENDENCIA</w:t>
            </w:r>
          </w:p>
        </w:tc>
        <w:tc>
          <w:tcPr>
            <w:tcW w:w="1011" w:type="dxa"/>
            <w:tcBorders>
              <w:top w:val="nil"/>
              <w:left w:val="nil"/>
              <w:bottom w:val="single" w:sz="4" w:space="0" w:color="auto"/>
              <w:right w:val="single" w:sz="4" w:space="0" w:color="auto"/>
            </w:tcBorders>
            <w:shd w:val="clear" w:color="auto" w:fill="auto"/>
            <w:noWrap/>
            <w:vAlign w:val="center"/>
          </w:tcPr>
          <w:p w14:paraId="06761FB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389D1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65EA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1002</w:t>
            </w:r>
          </w:p>
        </w:tc>
        <w:tc>
          <w:tcPr>
            <w:tcW w:w="940" w:type="dxa"/>
            <w:tcBorders>
              <w:top w:val="nil"/>
              <w:left w:val="nil"/>
              <w:bottom w:val="single" w:sz="4" w:space="0" w:color="auto"/>
              <w:right w:val="single" w:sz="4" w:space="0" w:color="auto"/>
            </w:tcBorders>
            <w:shd w:val="clear" w:color="auto" w:fill="auto"/>
            <w:noWrap/>
            <w:vAlign w:val="center"/>
            <w:hideMark/>
          </w:tcPr>
          <w:p w14:paraId="40F226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1201240015</w:t>
            </w:r>
          </w:p>
        </w:tc>
        <w:tc>
          <w:tcPr>
            <w:tcW w:w="3700" w:type="dxa"/>
            <w:tcBorders>
              <w:top w:val="nil"/>
              <w:left w:val="nil"/>
              <w:bottom w:val="single" w:sz="4" w:space="0" w:color="auto"/>
              <w:right w:val="single" w:sz="4" w:space="0" w:color="auto"/>
            </w:tcBorders>
            <w:shd w:val="clear" w:color="auto" w:fill="auto"/>
            <w:noWrap/>
            <w:vAlign w:val="center"/>
            <w:hideMark/>
          </w:tcPr>
          <w:p w14:paraId="24CEAE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LAMPA</w:t>
            </w:r>
          </w:p>
        </w:tc>
        <w:tc>
          <w:tcPr>
            <w:tcW w:w="1340" w:type="dxa"/>
            <w:tcBorders>
              <w:top w:val="nil"/>
              <w:left w:val="nil"/>
              <w:bottom w:val="single" w:sz="4" w:space="0" w:color="auto"/>
              <w:right w:val="single" w:sz="4" w:space="0" w:color="auto"/>
            </w:tcBorders>
            <w:shd w:val="clear" w:color="auto" w:fill="auto"/>
            <w:noWrap/>
            <w:vAlign w:val="center"/>
            <w:hideMark/>
          </w:tcPr>
          <w:p w14:paraId="27FBB3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E1E81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HUANCAYO</w:t>
            </w:r>
          </w:p>
        </w:tc>
        <w:tc>
          <w:tcPr>
            <w:tcW w:w="2720" w:type="dxa"/>
            <w:tcBorders>
              <w:top w:val="nil"/>
              <w:left w:val="nil"/>
              <w:bottom w:val="single" w:sz="4" w:space="0" w:color="auto"/>
              <w:right w:val="single" w:sz="4" w:space="0" w:color="auto"/>
            </w:tcBorders>
            <w:shd w:val="clear" w:color="auto" w:fill="auto"/>
            <w:noWrap/>
            <w:vAlign w:val="center"/>
            <w:hideMark/>
          </w:tcPr>
          <w:p w14:paraId="734ED1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PARIAHUANCA</w:t>
            </w:r>
          </w:p>
        </w:tc>
        <w:tc>
          <w:tcPr>
            <w:tcW w:w="1011" w:type="dxa"/>
            <w:tcBorders>
              <w:top w:val="nil"/>
              <w:left w:val="nil"/>
              <w:bottom w:val="single" w:sz="4" w:space="0" w:color="auto"/>
              <w:right w:val="single" w:sz="4" w:space="0" w:color="auto"/>
            </w:tcBorders>
            <w:shd w:val="clear" w:color="auto" w:fill="auto"/>
            <w:noWrap/>
            <w:vAlign w:val="center"/>
          </w:tcPr>
          <w:p w14:paraId="31BC656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47BD44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2D08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1003</w:t>
            </w:r>
          </w:p>
        </w:tc>
        <w:tc>
          <w:tcPr>
            <w:tcW w:w="940" w:type="dxa"/>
            <w:tcBorders>
              <w:top w:val="nil"/>
              <w:left w:val="nil"/>
              <w:bottom w:val="single" w:sz="4" w:space="0" w:color="auto"/>
              <w:right w:val="single" w:sz="4" w:space="0" w:color="auto"/>
            </w:tcBorders>
            <w:shd w:val="clear" w:color="auto" w:fill="auto"/>
            <w:noWrap/>
            <w:vAlign w:val="center"/>
            <w:hideMark/>
          </w:tcPr>
          <w:p w14:paraId="4FA41E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1201240023</w:t>
            </w:r>
          </w:p>
        </w:tc>
        <w:tc>
          <w:tcPr>
            <w:tcW w:w="3700" w:type="dxa"/>
            <w:tcBorders>
              <w:top w:val="nil"/>
              <w:left w:val="nil"/>
              <w:bottom w:val="single" w:sz="4" w:space="0" w:color="auto"/>
              <w:right w:val="single" w:sz="4" w:space="0" w:color="auto"/>
            </w:tcBorders>
            <w:shd w:val="clear" w:color="auto" w:fill="auto"/>
            <w:noWrap/>
            <w:vAlign w:val="center"/>
            <w:hideMark/>
          </w:tcPr>
          <w:p w14:paraId="6623CB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 DE COPIS</w:t>
            </w:r>
          </w:p>
        </w:tc>
        <w:tc>
          <w:tcPr>
            <w:tcW w:w="1340" w:type="dxa"/>
            <w:tcBorders>
              <w:top w:val="nil"/>
              <w:left w:val="nil"/>
              <w:bottom w:val="single" w:sz="4" w:space="0" w:color="auto"/>
              <w:right w:val="single" w:sz="4" w:space="0" w:color="auto"/>
            </w:tcBorders>
            <w:shd w:val="clear" w:color="auto" w:fill="auto"/>
            <w:noWrap/>
            <w:vAlign w:val="center"/>
            <w:hideMark/>
          </w:tcPr>
          <w:p w14:paraId="063731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E7C84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HUANCAYO</w:t>
            </w:r>
          </w:p>
        </w:tc>
        <w:tc>
          <w:tcPr>
            <w:tcW w:w="2720" w:type="dxa"/>
            <w:tcBorders>
              <w:top w:val="nil"/>
              <w:left w:val="nil"/>
              <w:bottom w:val="single" w:sz="4" w:space="0" w:color="auto"/>
              <w:right w:val="single" w:sz="4" w:space="0" w:color="auto"/>
            </w:tcBorders>
            <w:shd w:val="clear" w:color="auto" w:fill="auto"/>
            <w:noWrap/>
            <w:vAlign w:val="center"/>
            <w:hideMark/>
          </w:tcPr>
          <w:p w14:paraId="5A0204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PARIAHUANCA</w:t>
            </w:r>
          </w:p>
        </w:tc>
        <w:tc>
          <w:tcPr>
            <w:tcW w:w="1011" w:type="dxa"/>
            <w:tcBorders>
              <w:top w:val="nil"/>
              <w:left w:val="nil"/>
              <w:bottom w:val="single" w:sz="4" w:space="0" w:color="auto"/>
              <w:right w:val="single" w:sz="4" w:space="0" w:color="auto"/>
            </w:tcBorders>
            <w:shd w:val="clear" w:color="auto" w:fill="auto"/>
            <w:noWrap/>
            <w:vAlign w:val="center"/>
          </w:tcPr>
          <w:p w14:paraId="1A784F0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793922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8A4A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1004</w:t>
            </w:r>
          </w:p>
        </w:tc>
        <w:tc>
          <w:tcPr>
            <w:tcW w:w="940" w:type="dxa"/>
            <w:tcBorders>
              <w:top w:val="nil"/>
              <w:left w:val="nil"/>
              <w:bottom w:val="single" w:sz="4" w:space="0" w:color="auto"/>
              <w:right w:val="single" w:sz="4" w:space="0" w:color="auto"/>
            </w:tcBorders>
            <w:shd w:val="clear" w:color="auto" w:fill="auto"/>
            <w:noWrap/>
            <w:vAlign w:val="center"/>
            <w:hideMark/>
          </w:tcPr>
          <w:p w14:paraId="6D5A0E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1201240039</w:t>
            </w:r>
          </w:p>
        </w:tc>
        <w:tc>
          <w:tcPr>
            <w:tcW w:w="3700" w:type="dxa"/>
            <w:tcBorders>
              <w:top w:val="nil"/>
              <w:left w:val="nil"/>
              <w:bottom w:val="single" w:sz="4" w:space="0" w:color="auto"/>
              <w:right w:val="single" w:sz="4" w:space="0" w:color="auto"/>
            </w:tcBorders>
            <w:shd w:val="clear" w:color="auto" w:fill="auto"/>
            <w:noWrap/>
            <w:vAlign w:val="center"/>
            <w:hideMark/>
          </w:tcPr>
          <w:p w14:paraId="32EA853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ROCCHAC</w:t>
            </w:r>
          </w:p>
        </w:tc>
        <w:tc>
          <w:tcPr>
            <w:tcW w:w="1340" w:type="dxa"/>
            <w:tcBorders>
              <w:top w:val="nil"/>
              <w:left w:val="nil"/>
              <w:bottom w:val="single" w:sz="4" w:space="0" w:color="auto"/>
              <w:right w:val="single" w:sz="4" w:space="0" w:color="auto"/>
            </w:tcBorders>
            <w:shd w:val="clear" w:color="auto" w:fill="auto"/>
            <w:noWrap/>
            <w:vAlign w:val="center"/>
            <w:hideMark/>
          </w:tcPr>
          <w:p w14:paraId="6A0449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18C01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HUANCAYO</w:t>
            </w:r>
          </w:p>
        </w:tc>
        <w:tc>
          <w:tcPr>
            <w:tcW w:w="2720" w:type="dxa"/>
            <w:tcBorders>
              <w:top w:val="nil"/>
              <w:left w:val="nil"/>
              <w:bottom w:val="single" w:sz="4" w:space="0" w:color="auto"/>
              <w:right w:val="single" w:sz="4" w:space="0" w:color="auto"/>
            </w:tcBorders>
            <w:shd w:val="clear" w:color="auto" w:fill="auto"/>
            <w:noWrap/>
            <w:vAlign w:val="center"/>
            <w:hideMark/>
          </w:tcPr>
          <w:p w14:paraId="3323D6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PARIAHUANCA</w:t>
            </w:r>
          </w:p>
        </w:tc>
        <w:tc>
          <w:tcPr>
            <w:tcW w:w="1011" w:type="dxa"/>
            <w:tcBorders>
              <w:top w:val="nil"/>
              <w:left w:val="nil"/>
              <w:bottom w:val="single" w:sz="4" w:space="0" w:color="auto"/>
              <w:right w:val="single" w:sz="4" w:space="0" w:color="auto"/>
            </w:tcBorders>
            <w:shd w:val="clear" w:color="auto" w:fill="auto"/>
            <w:noWrap/>
            <w:vAlign w:val="center"/>
          </w:tcPr>
          <w:p w14:paraId="00F1CEB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2D7586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5AB5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1005</w:t>
            </w:r>
          </w:p>
        </w:tc>
        <w:tc>
          <w:tcPr>
            <w:tcW w:w="940" w:type="dxa"/>
            <w:tcBorders>
              <w:top w:val="nil"/>
              <w:left w:val="nil"/>
              <w:bottom w:val="single" w:sz="4" w:space="0" w:color="auto"/>
              <w:right w:val="single" w:sz="4" w:space="0" w:color="auto"/>
            </w:tcBorders>
            <w:shd w:val="clear" w:color="auto" w:fill="auto"/>
            <w:noWrap/>
            <w:vAlign w:val="center"/>
            <w:hideMark/>
          </w:tcPr>
          <w:p w14:paraId="5A02A0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1201240042</w:t>
            </w:r>
          </w:p>
        </w:tc>
        <w:tc>
          <w:tcPr>
            <w:tcW w:w="3700" w:type="dxa"/>
            <w:tcBorders>
              <w:top w:val="nil"/>
              <w:left w:val="nil"/>
              <w:bottom w:val="single" w:sz="4" w:space="0" w:color="auto"/>
              <w:right w:val="single" w:sz="4" w:space="0" w:color="auto"/>
            </w:tcBorders>
            <w:shd w:val="clear" w:color="auto" w:fill="auto"/>
            <w:noWrap/>
            <w:vAlign w:val="center"/>
            <w:hideMark/>
          </w:tcPr>
          <w:p w14:paraId="31CDEF8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MUCHCA</w:t>
            </w:r>
          </w:p>
        </w:tc>
        <w:tc>
          <w:tcPr>
            <w:tcW w:w="1340" w:type="dxa"/>
            <w:tcBorders>
              <w:top w:val="nil"/>
              <w:left w:val="nil"/>
              <w:bottom w:val="single" w:sz="4" w:space="0" w:color="auto"/>
              <w:right w:val="single" w:sz="4" w:space="0" w:color="auto"/>
            </w:tcBorders>
            <w:shd w:val="clear" w:color="auto" w:fill="auto"/>
            <w:noWrap/>
            <w:vAlign w:val="center"/>
            <w:hideMark/>
          </w:tcPr>
          <w:p w14:paraId="446A60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00464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HUANCAYO</w:t>
            </w:r>
          </w:p>
        </w:tc>
        <w:tc>
          <w:tcPr>
            <w:tcW w:w="2720" w:type="dxa"/>
            <w:tcBorders>
              <w:top w:val="nil"/>
              <w:left w:val="nil"/>
              <w:bottom w:val="single" w:sz="4" w:space="0" w:color="auto"/>
              <w:right w:val="single" w:sz="4" w:space="0" w:color="auto"/>
            </w:tcBorders>
            <w:shd w:val="clear" w:color="auto" w:fill="auto"/>
            <w:noWrap/>
            <w:vAlign w:val="center"/>
            <w:hideMark/>
          </w:tcPr>
          <w:p w14:paraId="038F06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PARIAHUANCA</w:t>
            </w:r>
          </w:p>
        </w:tc>
        <w:tc>
          <w:tcPr>
            <w:tcW w:w="1011" w:type="dxa"/>
            <w:tcBorders>
              <w:top w:val="nil"/>
              <w:left w:val="nil"/>
              <w:bottom w:val="single" w:sz="4" w:space="0" w:color="auto"/>
              <w:right w:val="single" w:sz="4" w:space="0" w:color="auto"/>
            </w:tcBorders>
            <w:shd w:val="clear" w:color="auto" w:fill="auto"/>
            <w:noWrap/>
            <w:vAlign w:val="center"/>
          </w:tcPr>
          <w:p w14:paraId="2108349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8C135E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6855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1006</w:t>
            </w:r>
          </w:p>
        </w:tc>
        <w:tc>
          <w:tcPr>
            <w:tcW w:w="940" w:type="dxa"/>
            <w:tcBorders>
              <w:top w:val="nil"/>
              <w:left w:val="nil"/>
              <w:bottom w:val="single" w:sz="4" w:space="0" w:color="auto"/>
              <w:right w:val="single" w:sz="4" w:space="0" w:color="auto"/>
            </w:tcBorders>
            <w:shd w:val="clear" w:color="auto" w:fill="auto"/>
            <w:noWrap/>
            <w:vAlign w:val="center"/>
            <w:hideMark/>
          </w:tcPr>
          <w:p w14:paraId="7F9CF6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1201240055</w:t>
            </w:r>
          </w:p>
        </w:tc>
        <w:tc>
          <w:tcPr>
            <w:tcW w:w="3700" w:type="dxa"/>
            <w:tcBorders>
              <w:top w:val="nil"/>
              <w:left w:val="nil"/>
              <w:bottom w:val="single" w:sz="4" w:space="0" w:color="auto"/>
              <w:right w:val="single" w:sz="4" w:space="0" w:color="auto"/>
            </w:tcBorders>
            <w:shd w:val="clear" w:color="auto" w:fill="auto"/>
            <w:noWrap/>
            <w:vAlign w:val="center"/>
            <w:hideMark/>
          </w:tcPr>
          <w:p w14:paraId="439E58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PANTI - PUCACOCHA</w:t>
            </w:r>
          </w:p>
        </w:tc>
        <w:tc>
          <w:tcPr>
            <w:tcW w:w="1340" w:type="dxa"/>
            <w:tcBorders>
              <w:top w:val="nil"/>
              <w:left w:val="nil"/>
              <w:bottom w:val="single" w:sz="4" w:space="0" w:color="auto"/>
              <w:right w:val="single" w:sz="4" w:space="0" w:color="auto"/>
            </w:tcBorders>
            <w:shd w:val="clear" w:color="auto" w:fill="auto"/>
            <w:noWrap/>
            <w:vAlign w:val="center"/>
            <w:hideMark/>
          </w:tcPr>
          <w:p w14:paraId="2CC53C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5C04E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HUANCAYO</w:t>
            </w:r>
          </w:p>
        </w:tc>
        <w:tc>
          <w:tcPr>
            <w:tcW w:w="2720" w:type="dxa"/>
            <w:tcBorders>
              <w:top w:val="nil"/>
              <w:left w:val="nil"/>
              <w:bottom w:val="single" w:sz="4" w:space="0" w:color="auto"/>
              <w:right w:val="single" w:sz="4" w:space="0" w:color="auto"/>
            </w:tcBorders>
            <w:shd w:val="clear" w:color="auto" w:fill="auto"/>
            <w:noWrap/>
            <w:vAlign w:val="center"/>
            <w:hideMark/>
          </w:tcPr>
          <w:p w14:paraId="5D9D14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PARIAHUANCA</w:t>
            </w:r>
          </w:p>
        </w:tc>
        <w:tc>
          <w:tcPr>
            <w:tcW w:w="1011" w:type="dxa"/>
            <w:tcBorders>
              <w:top w:val="nil"/>
              <w:left w:val="nil"/>
              <w:bottom w:val="single" w:sz="4" w:space="0" w:color="auto"/>
              <w:right w:val="single" w:sz="4" w:space="0" w:color="auto"/>
            </w:tcBorders>
            <w:shd w:val="clear" w:color="auto" w:fill="auto"/>
            <w:noWrap/>
            <w:vAlign w:val="center"/>
          </w:tcPr>
          <w:p w14:paraId="6E2190E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C37C5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3DB1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1007</w:t>
            </w:r>
          </w:p>
        </w:tc>
        <w:tc>
          <w:tcPr>
            <w:tcW w:w="940" w:type="dxa"/>
            <w:tcBorders>
              <w:top w:val="nil"/>
              <w:left w:val="nil"/>
              <w:bottom w:val="single" w:sz="4" w:space="0" w:color="auto"/>
              <w:right w:val="single" w:sz="4" w:space="0" w:color="auto"/>
            </w:tcBorders>
            <w:shd w:val="clear" w:color="auto" w:fill="auto"/>
            <w:noWrap/>
            <w:vAlign w:val="center"/>
            <w:hideMark/>
          </w:tcPr>
          <w:p w14:paraId="24C089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1201260004</w:t>
            </w:r>
          </w:p>
        </w:tc>
        <w:tc>
          <w:tcPr>
            <w:tcW w:w="3700" w:type="dxa"/>
            <w:tcBorders>
              <w:top w:val="nil"/>
              <w:left w:val="nil"/>
              <w:bottom w:val="single" w:sz="4" w:space="0" w:color="auto"/>
              <w:right w:val="single" w:sz="4" w:space="0" w:color="auto"/>
            </w:tcBorders>
            <w:shd w:val="clear" w:color="auto" w:fill="auto"/>
            <w:noWrap/>
            <w:vAlign w:val="center"/>
            <w:hideMark/>
          </w:tcPr>
          <w:p w14:paraId="0961A65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 PUQUIO</w:t>
            </w:r>
          </w:p>
        </w:tc>
        <w:tc>
          <w:tcPr>
            <w:tcW w:w="1340" w:type="dxa"/>
            <w:tcBorders>
              <w:top w:val="nil"/>
              <w:left w:val="nil"/>
              <w:bottom w:val="single" w:sz="4" w:space="0" w:color="auto"/>
              <w:right w:val="single" w:sz="4" w:space="0" w:color="auto"/>
            </w:tcBorders>
            <w:shd w:val="clear" w:color="auto" w:fill="auto"/>
            <w:noWrap/>
            <w:vAlign w:val="center"/>
            <w:hideMark/>
          </w:tcPr>
          <w:p w14:paraId="023772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43863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HUANCAYO</w:t>
            </w:r>
          </w:p>
        </w:tc>
        <w:tc>
          <w:tcPr>
            <w:tcW w:w="2720" w:type="dxa"/>
            <w:tcBorders>
              <w:top w:val="nil"/>
              <w:left w:val="nil"/>
              <w:bottom w:val="single" w:sz="4" w:space="0" w:color="auto"/>
              <w:right w:val="single" w:sz="4" w:space="0" w:color="auto"/>
            </w:tcBorders>
            <w:shd w:val="clear" w:color="auto" w:fill="auto"/>
            <w:noWrap/>
            <w:vAlign w:val="center"/>
            <w:hideMark/>
          </w:tcPr>
          <w:p w14:paraId="224BD0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PUCARA</w:t>
            </w:r>
          </w:p>
        </w:tc>
        <w:tc>
          <w:tcPr>
            <w:tcW w:w="1011" w:type="dxa"/>
            <w:tcBorders>
              <w:top w:val="nil"/>
              <w:left w:val="nil"/>
              <w:bottom w:val="single" w:sz="4" w:space="0" w:color="auto"/>
              <w:right w:val="single" w:sz="4" w:space="0" w:color="auto"/>
            </w:tcBorders>
            <w:shd w:val="clear" w:color="auto" w:fill="auto"/>
            <w:noWrap/>
            <w:vAlign w:val="center"/>
          </w:tcPr>
          <w:p w14:paraId="517D3A7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898C26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9F13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1008</w:t>
            </w:r>
          </w:p>
        </w:tc>
        <w:tc>
          <w:tcPr>
            <w:tcW w:w="940" w:type="dxa"/>
            <w:tcBorders>
              <w:top w:val="nil"/>
              <w:left w:val="nil"/>
              <w:bottom w:val="single" w:sz="4" w:space="0" w:color="auto"/>
              <w:right w:val="single" w:sz="4" w:space="0" w:color="auto"/>
            </w:tcBorders>
            <w:shd w:val="clear" w:color="auto" w:fill="auto"/>
            <w:noWrap/>
            <w:vAlign w:val="center"/>
            <w:hideMark/>
          </w:tcPr>
          <w:p w14:paraId="7BBB71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1201260010</w:t>
            </w:r>
          </w:p>
        </w:tc>
        <w:tc>
          <w:tcPr>
            <w:tcW w:w="3700" w:type="dxa"/>
            <w:tcBorders>
              <w:top w:val="nil"/>
              <w:left w:val="nil"/>
              <w:bottom w:val="single" w:sz="4" w:space="0" w:color="auto"/>
              <w:right w:val="single" w:sz="4" w:space="0" w:color="auto"/>
            </w:tcBorders>
            <w:shd w:val="clear" w:color="auto" w:fill="auto"/>
            <w:noWrap/>
            <w:vAlign w:val="center"/>
            <w:hideMark/>
          </w:tcPr>
          <w:p w14:paraId="60F1080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TALHUIS</w:t>
            </w:r>
          </w:p>
        </w:tc>
        <w:tc>
          <w:tcPr>
            <w:tcW w:w="1340" w:type="dxa"/>
            <w:tcBorders>
              <w:top w:val="nil"/>
              <w:left w:val="nil"/>
              <w:bottom w:val="single" w:sz="4" w:space="0" w:color="auto"/>
              <w:right w:val="single" w:sz="4" w:space="0" w:color="auto"/>
            </w:tcBorders>
            <w:shd w:val="clear" w:color="auto" w:fill="auto"/>
            <w:noWrap/>
            <w:vAlign w:val="center"/>
            <w:hideMark/>
          </w:tcPr>
          <w:p w14:paraId="19CF23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A900A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HUANCAYO</w:t>
            </w:r>
          </w:p>
        </w:tc>
        <w:tc>
          <w:tcPr>
            <w:tcW w:w="2720" w:type="dxa"/>
            <w:tcBorders>
              <w:top w:val="nil"/>
              <w:left w:val="nil"/>
              <w:bottom w:val="single" w:sz="4" w:space="0" w:color="auto"/>
              <w:right w:val="single" w:sz="4" w:space="0" w:color="auto"/>
            </w:tcBorders>
            <w:shd w:val="clear" w:color="auto" w:fill="auto"/>
            <w:noWrap/>
            <w:vAlign w:val="center"/>
            <w:hideMark/>
          </w:tcPr>
          <w:p w14:paraId="42F2D0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PUCARA</w:t>
            </w:r>
          </w:p>
        </w:tc>
        <w:tc>
          <w:tcPr>
            <w:tcW w:w="1011" w:type="dxa"/>
            <w:tcBorders>
              <w:top w:val="nil"/>
              <w:left w:val="nil"/>
              <w:bottom w:val="single" w:sz="4" w:space="0" w:color="auto"/>
              <w:right w:val="single" w:sz="4" w:space="0" w:color="auto"/>
            </w:tcBorders>
            <w:shd w:val="clear" w:color="auto" w:fill="auto"/>
            <w:noWrap/>
            <w:vAlign w:val="center"/>
          </w:tcPr>
          <w:p w14:paraId="7826EE8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A595E7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65AB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1009</w:t>
            </w:r>
          </w:p>
        </w:tc>
        <w:tc>
          <w:tcPr>
            <w:tcW w:w="940" w:type="dxa"/>
            <w:tcBorders>
              <w:top w:val="nil"/>
              <w:left w:val="nil"/>
              <w:bottom w:val="single" w:sz="4" w:space="0" w:color="auto"/>
              <w:right w:val="single" w:sz="4" w:space="0" w:color="auto"/>
            </w:tcBorders>
            <w:shd w:val="clear" w:color="auto" w:fill="auto"/>
            <w:noWrap/>
            <w:vAlign w:val="center"/>
            <w:hideMark/>
          </w:tcPr>
          <w:p w14:paraId="42816E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1201260015</w:t>
            </w:r>
          </w:p>
        </w:tc>
        <w:tc>
          <w:tcPr>
            <w:tcW w:w="3700" w:type="dxa"/>
            <w:tcBorders>
              <w:top w:val="nil"/>
              <w:left w:val="nil"/>
              <w:bottom w:val="single" w:sz="4" w:space="0" w:color="auto"/>
              <w:right w:val="single" w:sz="4" w:space="0" w:color="auto"/>
            </w:tcBorders>
            <w:shd w:val="clear" w:color="auto" w:fill="auto"/>
            <w:noWrap/>
            <w:vAlign w:val="center"/>
            <w:hideMark/>
          </w:tcPr>
          <w:p w14:paraId="7A838D4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PATALA</w:t>
            </w:r>
          </w:p>
        </w:tc>
        <w:tc>
          <w:tcPr>
            <w:tcW w:w="1340" w:type="dxa"/>
            <w:tcBorders>
              <w:top w:val="nil"/>
              <w:left w:val="nil"/>
              <w:bottom w:val="single" w:sz="4" w:space="0" w:color="auto"/>
              <w:right w:val="single" w:sz="4" w:space="0" w:color="auto"/>
            </w:tcBorders>
            <w:shd w:val="clear" w:color="auto" w:fill="auto"/>
            <w:noWrap/>
            <w:vAlign w:val="center"/>
            <w:hideMark/>
          </w:tcPr>
          <w:p w14:paraId="23D0A7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6C8F5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HUANCAYO</w:t>
            </w:r>
          </w:p>
        </w:tc>
        <w:tc>
          <w:tcPr>
            <w:tcW w:w="2720" w:type="dxa"/>
            <w:tcBorders>
              <w:top w:val="nil"/>
              <w:left w:val="nil"/>
              <w:bottom w:val="single" w:sz="4" w:space="0" w:color="auto"/>
              <w:right w:val="single" w:sz="4" w:space="0" w:color="auto"/>
            </w:tcBorders>
            <w:shd w:val="clear" w:color="auto" w:fill="auto"/>
            <w:noWrap/>
            <w:vAlign w:val="center"/>
            <w:hideMark/>
          </w:tcPr>
          <w:p w14:paraId="3690DD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PUCARA</w:t>
            </w:r>
          </w:p>
        </w:tc>
        <w:tc>
          <w:tcPr>
            <w:tcW w:w="1011" w:type="dxa"/>
            <w:tcBorders>
              <w:top w:val="nil"/>
              <w:left w:val="nil"/>
              <w:bottom w:val="single" w:sz="4" w:space="0" w:color="auto"/>
              <w:right w:val="single" w:sz="4" w:space="0" w:color="auto"/>
            </w:tcBorders>
            <w:shd w:val="clear" w:color="auto" w:fill="auto"/>
            <w:noWrap/>
            <w:vAlign w:val="center"/>
          </w:tcPr>
          <w:p w14:paraId="6E9D79D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53509A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8AD2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1010</w:t>
            </w:r>
          </w:p>
        </w:tc>
        <w:tc>
          <w:tcPr>
            <w:tcW w:w="940" w:type="dxa"/>
            <w:tcBorders>
              <w:top w:val="nil"/>
              <w:left w:val="nil"/>
              <w:bottom w:val="single" w:sz="4" w:space="0" w:color="auto"/>
              <w:right w:val="single" w:sz="4" w:space="0" w:color="auto"/>
            </w:tcBorders>
            <w:shd w:val="clear" w:color="auto" w:fill="auto"/>
            <w:noWrap/>
            <w:vAlign w:val="center"/>
            <w:hideMark/>
          </w:tcPr>
          <w:p w14:paraId="05BF2F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1202030034</w:t>
            </w:r>
          </w:p>
        </w:tc>
        <w:tc>
          <w:tcPr>
            <w:tcW w:w="3700" w:type="dxa"/>
            <w:tcBorders>
              <w:top w:val="nil"/>
              <w:left w:val="nil"/>
              <w:bottom w:val="single" w:sz="4" w:space="0" w:color="auto"/>
              <w:right w:val="single" w:sz="4" w:space="0" w:color="auto"/>
            </w:tcBorders>
            <w:shd w:val="clear" w:color="auto" w:fill="auto"/>
            <w:noWrap/>
            <w:vAlign w:val="center"/>
            <w:hideMark/>
          </w:tcPr>
          <w:p w14:paraId="1290E00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LAUCA</w:t>
            </w:r>
          </w:p>
        </w:tc>
        <w:tc>
          <w:tcPr>
            <w:tcW w:w="1340" w:type="dxa"/>
            <w:tcBorders>
              <w:top w:val="nil"/>
              <w:left w:val="nil"/>
              <w:bottom w:val="single" w:sz="4" w:space="0" w:color="auto"/>
              <w:right w:val="single" w:sz="4" w:space="0" w:color="auto"/>
            </w:tcBorders>
            <w:shd w:val="clear" w:color="auto" w:fill="auto"/>
            <w:noWrap/>
            <w:vAlign w:val="center"/>
            <w:hideMark/>
          </w:tcPr>
          <w:p w14:paraId="5AEEA3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FF469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2E6FDA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ANDAMARCA</w:t>
            </w:r>
          </w:p>
        </w:tc>
        <w:tc>
          <w:tcPr>
            <w:tcW w:w="1011" w:type="dxa"/>
            <w:tcBorders>
              <w:top w:val="nil"/>
              <w:left w:val="nil"/>
              <w:bottom w:val="single" w:sz="4" w:space="0" w:color="auto"/>
              <w:right w:val="single" w:sz="4" w:space="0" w:color="auto"/>
            </w:tcBorders>
            <w:shd w:val="clear" w:color="auto" w:fill="auto"/>
            <w:noWrap/>
            <w:vAlign w:val="center"/>
          </w:tcPr>
          <w:p w14:paraId="140D81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2F4C0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C098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1011</w:t>
            </w:r>
          </w:p>
        </w:tc>
        <w:tc>
          <w:tcPr>
            <w:tcW w:w="940" w:type="dxa"/>
            <w:tcBorders>
              <w:top w:val="nil"/>
              <w:left w:val="nil"/>
              <w:bottom w:val="single" w:sz="4" w:space="0" w:color="auto"/>
              <w:right w:val="single" w:sz="4" w:space="0" w:color="auto"/>
            </w:tcBorders>
            <w:shd w:val="clear" w:color="auto" w:fill="auto"/>
            <w:noWrap/>
            <w:vAlign w:val="center"/>
            <w:hideMark/>
          </w:tcPr>
          <w:p w14:paraId="7DAAF7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1202030039</w:t>
            </w:r>
          </w:p>
        </w:tc>
        <w:tc>
          <w:tcPr>
            <w:tcW w:w="3700" w:type="dxa"/>
            <w:tcBorders>
              <w:top w:val="nil"/>
              <w:left w:val="nil"/>
              <w:bottom w:val="single" w:sz="4" w:space="0" w:color="auto"/>
              <w:right w:val="single" w:sz="4" w:space="0" w:color="auto"/>
            </w:tcBorders>
            <w:shd w:val="clear" w:color="auto" w:fill="auto"/>
            <w:noWrap/>
            <w:vAlign w:val="center"/>
            <w:hideMark/>
          </w:tcPr>
          <w:p w14:paraId="22DC520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CAÑA</w:t>
            </w:r>
          </w:p>
        </w:tc>
        <w:tc>
          <w:tcPr>
            <w:tcW w:w="1340" w:type="dxa"/>
            <w:tcBorders>
              <w:top w:val="nil"/>
              <w:left w:val="nil"/>
              <w:bottom w:val="single" w:sz="4" w:space="0" w:color="auto"/>
              <w:right w:val="single" w:sz="4" w:space="0" w:color="auto"/>
            </w:tcBorders>
            <w:shd w:val="clear" w:color="auto" w:fill="auto"/>
            <w:noWrap/>
            <w:vAlign w:val="center"/>
            <w:hideMark/>
          </w:tcPr>
          <w:p w14:paraId="7942BE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09952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64FE00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ANDAMARCA</w:t>
            </w:r>
          </w:p>
        </w:tc>
        <w:tc>
          <w:tcPr>
            <w:tcW w:w="1011" w:type="dxa"/>
            <w:tcBorders>
              <w:top w:val="nil"/>
              <w:left w:val="nil"/>
              <w:bottom w:val="single" w:sz="4" w:space="0" w:color="auto"/>
              <w:right w:val="single" w:sz="4" w:space="0" w:color="auto"/>
            </w:tcBorders>
            <w:shd w:val="clear" w:color="auto" w:fill="auto"/>
            <w:noWrap/>
            <w:vAlign w:val="center"/>
          </w:tcPr>
          <w:p w14:paraId="7F678F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7339B1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8317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1012</w:t>
            </w:r>
          </w:p>
        </w:tc>
        <w:tc>
          <w:tcPr>
            <w:tcW w:w="940" w:type="dxa"/>
            <w:tcBorders>
              <w:top w:val="nil"/>
              <w:left w:val="nil"/>
              <w:bottom w:val="single" w:sz="4" w:space="0" w:color="auto"/>
              <w:right w:val="single" w:sz="4" w:space="0" w:color="auto"/>
            </w:tcBorders>
            <w:shd w:val="clear" w:color="auto" w:fill="auto"/>
            <w:noWrap/>
            <w:vAlign w:val="center"/>
            <w:hideMark/>
          </w:tcPr>
          <w:p w14:paraId="3A2E4F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1202030045</w:t>
            </w:r>
          </w:p>
        </w:tc>
        <w:tc>
          <w:tcPr>
            <w:tcW w:w="3700" w:type="dxa"/>
            <w:tcBorders>
              <w:top w:val="nil"/>
              <w:left w:val="nil"/>
              <w:bottom w:val="single" w:sz="4" w:space="0" w:color="auto"/>
              <w:right w:val="single" w:sz="4" w:space="0" w:color="auto"/>
            </w:tcBorders>
            <w:shd w:val="clear" w:color="auto" w:fill="auto"/>
            <w:noWrap/>
            <w:vAlign w:val="center"/>
            <w:hideMark/>
          </w:tcPr>
          <w:p w14:paraId="1DA9336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QUISHUARUCLO</w:t>
            </w:r>
          </w:p>
        </w:tc>
        <w:tc>
          <w:tcPr>
            <w:tcW w:w="1340" w:type="dxa"/>
            <w:tcBorders>
              <w:top w:val="nil"/>
              <w:left w:val="nil"/>
              <w:bottom w:val="single" w:sz="4" w:space="0" w:color="auto"/>
              <w:right w:val="single" w:sz="4" w:space="0" w:color="auto"/>
            </w:tcBorders>
            <w:shd w:val="clear" w:color="auto" w:fill="auto"/>
            <w:noWrap/>
            <w:vAlign w:val="center"/>
            <w:hideMark/>
          </w:tcPr>
          <w:p w14:paraId="7F25E2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B6DC6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6D5A4E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ANDAMARCA</w:t>
            </w:r>
          </w:p>
        </w:tc>
        <w:tc>
          <w:tcPr>
            <w:tcW w:w="1011" w:type="dxa"/>
            <w:tcBorders>
              <w:top w:val="nil"/>
              <w:left w:val="nil"/>
              <w:bottom w:val="single" w:sz="4" w:space="0" w:color="auto"/>
              <w:right w:val="single" w:sz="4" w:space="0" w:color="auto"/>
            </w:tcBorders>
            <w:shd w:val="clear" w:color="auto" w:fill="auto"/>
            <w:noWrap/>
            <w:vAlign w:val="center"/>
          </w:tcPr>
          <w:p w14:paraId="3C76DE1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4C092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D156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1013</w:t>
            </w:r>
          </w:p>
        </w:tc>
        <w:tc>
          <w:tcPr>
            <w:tcW w:w="940" w:type="dxa"/>
            <w:tcBorders>
              <w:top w:val="nil"/>
              <w:left w:val="nil"/>
              <w:bottom w:val="single" w:sz="4" w:space="0" w:color="auto"/>
              <w:right w:val="single" w:sz="4" w:space="0" w:color="auto"/>
            </w:tcBorders>
            <w:shd w:val="clear" w:color="auto" w:fill="auto"/>
            <w:noWrap/>
            <w:vAlign w:val="center"/>
            <w:hideMark/>
          </w:tcPr>
          <w:p w14:paraId="66E9F5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1202040003</w:t>
            </w:r>
          </w:p>
        </w:tc>
        <w:tc>
          <w:tcPr>
            <w:tcW w:w="3700" w:type="dxa"/>
            <w:tcBorders>
              <w:top w:val="nil"/>
              <w:left w:val="nil"/>
              <w:bottom w:val="single" w:sz="4" w:space="0" w:color="auto"/>
              <w:right w:val="single" w:sz="4" w:space="0" w:color="auto"/>
            </w:tcBorders>
            <w:shd w:val="clear" w:color="auto" w:fill="auto"/>
            <w:noWrap/>
            <w:vAlign w:val="center"/>
            <w:hideMark/>
          </w:tcPr>
          <w:p w14:paraId="38832F9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HUALLANCAYO</w:t>
            </w:r>
          </w:p>
        </w:tc>
        <w:tc>
          <w:tcPr>
            <w:tcW w:w="1340" w:type="dxa"/>
            <w:tcBorders>
              <w:top w:val="nil"/>
              <w:left w:val="nil"/>
              <w:bottom w:val="single" w:sz="4" w:space="0" w:color="auto"/>
              <w:right w:val="single" w:sz="4" w:space="0" w:color="auto"/>
            </w:tcBorders>
            <w:shd w:val="clear" w:color="auto" w:fill="auto"/>
            <w:noWrap/>
            <w:vAlign w:val="center"/>
            <w:hideMark/>
          </w:tcPr>
          <w:p w14:paraId="1BC669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5BFFC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51432B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CHAMBARA</w:t>
            </w:r>
          </w:p>
        </w:tc>
        <w:tc>
          <w:tcPr>
            <w:tcW w:w="1011" w:type="dxa"/>
            <w:tcBorders>
              <w:top w:val="nil"/>
              <w:left w:val="nil"/>
              <w:bottom w:val="single" w:sz="4" w:space="0" w:color="auto"/>
              <w:right w:val="single" w:sz="4" w:space="0" w:color="auto"/>
            </w:tcBorders>
            <w:shd w:val="clear" w:color="auto" w:fill="auto"/>
            <w:noWrap/>
            <w:vAlign w:val="center"/>
          </w:tcPr>
          <w:p w14:paraId="18E0022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8F06B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B49E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1014</w:t>
            </w:r>
          </w:p>
        </w:tc>
        <w:tc>
          <w:tcPr>
            <w:tcW w:w="940" w:type="dxa"/>
            <w:tcBorders>
              <w:top w:val="nil"/>
              <w:left w:val="nil"/>
              <w:bottom w:val="single" w:sz="4" w:space="0" w:color="auto"/>
              <w:right w:val="single" w:sz="4" w:space="0" w:color="auto"/>
            </w:tcBorders>
            <w:shd w:val="clear" w:color="auto" w:fill="auto"/>
            <w:noWrap/>
            <w:vAlign w:val="center"/>
            <w:hideMark/>
          </w:tcPr>
          <w:p w14:paraId="0E37C3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1202040007</w:t>
            </w:r>
          </w:p>
        </w:tc>
        <w:tc>
          <w:tcPr>
            <w:tcW w:w="3700" w:type="dxa"/>
            <w:tcBorders>
              <w:top w:val="nil"/>
              <w:left w:val="nil"/>
              <w:bottom w:val="single" w:sz="4" w:space="0" w:color="auto"/>
              <w:right w:val="single" w:sz="4" w:space="0" w:color="auto"/>
            </w:tcBorders>
            <w:shd w:val="clear" w:color="auto" w:fill="auto"/>
            <w:noWrap/>
            <w:vAlign w:val="center"/>
            <w:hideMark/>
          </w:tcPr>
          <w:p w14:paraId="0C47E3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CHORRILLOS</w:t>
            </w:r>
          </w:p>
        </w:tc>
        <w:tc>
          <w:tcPr>
            <w:tcW w:w="1340" w:type="dxa"/>
            <w:tcBorders>
              <w:top w:val="nil"/>
              <w:left w:val="nil"/>
              <w:bottom w:val="single" w:sz="4" w:space="0" w:color="auto"/>
              <w:right w:val="single" w:sz="4" w:space="0" w:color="auto"/>
            </w:tcBorders>
            <w:shd w:val="clear" w:color="auto" w:fill="auto"/>
            <w:noWrap/>
            <w:vAlign w:val="center"/>
            <w:hideMark/>
          </w:tcPr>
          <w:p w14:paraId="3CF72D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1867D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4F8B12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CHAMBARA</w:t>
            </w:r>
          </w:p>
        </w:tc>
        <w:tc>
          <w:tcPr>
            <w:tcW w:w="1011" w:type="dxa"/>
            <w:tcBorders>
              <w:top w:val="nil"/>
              <w:left w:val="nil"/>
              <w:bottom w:val="single" w:sz="4" w:space="0" w:color="auto"/>
              <w:right w:val="single" w:sz="4" w:space="0" w:color="auto"/>
            </w:tcBorders>
            <w:shd w:val="clear" w:color="auto" w:fill="auto"/>
            <w:noWrap/>
            <w:vAlign w:val="center"/>
          </w:tcPr>
          <w:p w14:paraId="255E97C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CB96F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657E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1015</w:t>
            </w:r>
          </w:p>
        </w:tc>
        <w:tc>
          <w:tcPr>
            <w:tcW w:w="940" w:type="dxa"/>
            <w:tcBorders>
              <w:top w:val="nil"/>
              <w:left w:val="nil"/>
              <w:bottom w:val="single" w:sz="4" w:space="0" w:color="auto"/>
              <w:right w:val="single" w:sz="4" w:space="0" w:color="auto"/>
            </w:tcBorders>
            <w:shd w:val="clear" w:color="auto" w:fill="auto"/>
            <w:noWrap/>
            <w:vAlign w:val="center"/>
            <w:hideMark/>
          </w:tcPr>
          <w:p w14:paraId="229FCB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1202050007</w:t>
            </w:r>
          </w:p>
        </w:tc>
        <w:tc>
          <w:tcPr>
            <w:tcW w:w="3700" w:type="dxa"/>
            <w:tcBorders>
              <w:top w:val="nil"/>
              <w:left w:val="nil"/>
              <w:bottom w:val="single" w:sz="4" w:space="0" w:color="auto"/>
              <w:right w:val="single" w:sz="4" w:space="0" w:color="auto"/>
            </w:tcBorders>
            <w:shd w:val="clear" w:color="auto" w:fill="auto"/>
            <w:noWrap/>
            <w:vAlign w:val="center"/>
            <w:hideMark/>
          </w:tcPr>
          <w:p w14:paraId="6760E09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MACON</w:t>
            </w:r>
          </w:p>
        </w:tc>
        <w:tc>
          <w:tcPr>
            <w:tcW w:w="1340" w:type="dxa"/>
            <w:tcBorders>
              <w:top w:val="nil"/>
              <w:left w:val="nil"/>
              <w:bottom w:val="single" w:sz="4" w:space="0" w:color="auto"/>
              <w:right w:val="single" w:sz="4" w:space="0" w:color="auto"/>
            </w:tcBorders>
            <w:shd w:val="clear" w:color="auto" w:fill="auto"/>
            <w:noWrap/>
            <w:vAlign w:val="center"/>
            <w:hideMark/>
          </w:tcPr>
          <w:p w14:paraId="0A9569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0F4DA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6C64D2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COCHAS</w:t>
            </w:r>
          </w:p>
        </w:tc>
        <w:tc>
          <w:tcPr>
            <w:tcW w:w="1011" w:type="dxa"/>
            <w:tcBorders>
              <w:top w:val="nil"/>
              <w:left w:val="nil"/>
              <w:bottom w:val="single" w:sz="4" w:space="0" w:color="auto"/>
              <w:right w:val="single" w:sz="4" w:space="0" w:color="auto"/>
            </w:tcBorders>
            <w:shd w:val="clear" w:color="auto" w:fill="auto"/>
            <w:noWrap/>
            <w:vAlign w:val="center"/>
          </w:tcPr>
          <w:p w14:paraId="72EEC2F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5B0B5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EF5E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1016</w:t>
            </w:r>
          </w:p>
        </w:tc>
        <w:tc>
          <w:tcPr>
            <w:tcW w:w="940" w:type="dxa"/>
            <w:tcBorders>
              <w:top w:val="nil"/>
              <w:left w:val="nil"/>
              <w:bottom w:val="single" w:sz="4" w:space="0" w:color="auto"/>
              <w:right w:val="single" w:sz="4" w:space="0" w:color="auto"/>
            </w:tcBorders>
            <w:shd w:val="clear" w:color="auto" w:fill="auto"/>
            <w:noWrap/>
            <w:vAlign w:val="center"/>
            <w:hideMark/>
          </w:tcPr>
          <w:p w14:paraId="7A10B3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1202060008</w:t>
            </w:r>
          </w:p>
        </w:tc>
        <w:tc>
          <w:tcPr>
            <w:tcW w:w="3700" w:type="dxa"/>
            <w:tcBorders>
              <w:top w:val="nil"/>
              <w:left w:val="nil"/>
              <w:bottom w:val="single" w:sz="4" w:space="0" w:color="auto"/>
              <w:right w:val="single" w:sz="4" w:space="0" w:color="auto"/>
            </w:tcBorders>
            <w:shd w:val="clear" w:color="auto" w:fill="auto"/>
            <w:noWrap/>
            <w:vAlign w:val="center"/>
            <w:hideMark/>
          </w:tcPr>
          <w:p w14:paraId="6DBC36C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RUNATULLO</w:t>
            </w:r>
          </w:p>
        </w:tc>
        <w:tc>
          <w:tcPr>
            <w:tcW w:w="1340" w:type="dxa"/>
            <w:tcBorders>
              <w:top w:val="nil"/>
              <w:left w:val="nil"/>
              <w:bottom w:val="single" w:sz="4" w:space="0" w:color="auto"/>
              <w:right w:val="single" w:sz="4" w:space="0" w:color="auto"/>
            </w:tcBorders>
            <w:shd w:val="clear" w:color="auto" w:fill="auto"/>
            <w:noWrap/>
            <w:vAlign w:val="center"/>
            <w:hideMark/>
          </w:tcPr>
          <w:p w14:paraId="688DEA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77670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05CA96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COMAS</w:t>
            </w:r>
          </w:p>
        </w:tc>
        <w:tc>
          <w:tcPr>
            <w:tcW w:w="1011" w:type="dxa"/>
            <w:tcBorders>
              <w:top w:val="nil"/>
              <w:left w:val="nil"/>
              <w:bottom w:val="single" w:sz="4" w:space="0" w:color="auto"/>
              <w:right w:val="single" w:sz="4" w:space="0" w:color="auto"/>
            </w:tcBorders>
            <w:shd w:val="clear" w:color="auto" w:fill="auto"/>
            <w:noWrap/>
            <w:vAlign w:val="center"/>
          </w:tcPr>
          <w:p w14:paraId="47FD263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533997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27F4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1017</w:t>
            </w:r>
          </w:p>
        </w:tc>
        <w:tc>
          <w:tcPr>
            <w:tcW w:w="940" w:type="dxa"/>
            <w:tcBorders>
              <w:top w:val="nil"/>
              <w:left w:val="nil"/>
              <w:bottom w:val="single" w:sz="4" w:space="0" w:color="auto"/>
              <w:right w:val="single" w:sz="4" w:space="0" w:color="auto"/>
            </w:tcBorders>
            <w:shd w:val="clear" w:color="auto" w:fill="auto"/>
            <w:noWrap/>
            <w:vAlign w:val="center"/>
            <w:hideMark/>
          </w:tcPr>
          <w:p w14:paraId="52E964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1202060018</w:t>
            </w:r>
          </w:p>
        </w:tc>
        <w:tc>
          <w:tcPr>
            <w:tcW w:w="3700" w:type="dxa"/>
            <w:tcBorders>
              <w:top w:val="nil"/>
              <w:left w:val="nil"/>
              <w:bottom w:val="single" w:sz="4" w:space="0" w:color="auto"/>
              <w:right w:val="single" w:sz="4" w:space="0" w:color="auto"/>
            </w:tcBorders>
            <w:shd w:val="clear" w:color="auto" w:fill="auto"/>
            <w:noWrap/>
            <w:vAlign w:val="center"/>
            <w:hideMark/>
          </w:tcPr>
          <w:p w14:paraId="5EAE4A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PICHPE</w:t>
            </w:r>
          </w:p>
        </w:tc>
        <w:tc>
          <w:tcPr>
            <w:tcW w:w="1340" w:type="dxa"/>
            <w:tcBorders>
              <w:top w:val="nil"/>
              <w:left w:val="nil"/>
              <w:bottom w:val="single" w:sz="4" w:space="0" w:color="auto"/>
              <w:right w:val="single" w:sz="4" w:space="0" w:color="auto"/>
            </w:tcBorders>
            <w:shd w:val="clear" w:color="auto" w:fill="auto"/>
            <w:noWrap/>
            <w:vAlign w:val="center"/>
            <w:hideMark/>
          </w:tcPr>
          <w:p w14:paraId="5F65B1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B5C74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04E025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COMAS</w:t>
            </w:r>
          </w:p>
        </w:tc>
        <w:tc>
          <w:tcPr>
            <w:tcW w:w="1011" w:type="dxa"/>
            <w:tcBorders>
              <w:top w:val="nil"/>
              <w:left w:val="nil"/>
              <w:bottom w:val="single" w:sz="4" w:space="0" w:color="auto"/>
              <w:right w:val="single" w:sz="4" w:space="0" w:color="auto"/>
            </w:tcBorders>
            <w:shd w:val="clear" w:color="auto" w:fill="auto"/>
            <w:noWrap/>
            <w:vAlign w:val="center"/>
          </w:tcPr>
          <w:p w14:paraId="2618EC7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6A0923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946C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1018</w:t>
            </w:r>
          </w:p>
        </w:tc>
        <w:tc>
          <w:tcPr>
            <w:tcW w:w="940" w:type="dxa"/>
            <w:tcBorders>
              <w:top w:val="nil"/>
              <w:left w:val="nil"/>
              <w:bottom w:val="single" w:sz="4" w:space="0" w:color="auto"/>
              <w:right w:val="single" w:sz="4" w:space="0" w:color="auto"/>
            </w:tcBorders>
            <w:shd w:val="clear" w:color="auto" w:fill="auto"/>
            <w:noWrap/>
            <w:vAlign w:val="center"/>
            <w:hideMark/>
          </w:tcPr>
          <w:p w14:paraId="2423F7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1202060025</w:t>
            </w:r>
          </w:p>
        </w:tc>
        <w:tc>
          <w:tcPr>
            <w:tcW w:w="3700" w:type="dxa"/>
            <w:tcBorders>
              <w:top w:val="nil"/>
              <w:left w:val="nil"/>
              <w:bottom w:val="single" w:sz="4" w:space="0" w:color="auto"/>
              <w:right w:val="single" w:sz="4" w:space="0" w:color="auto"/>
            </w:tcBorders>
            <w:shd w:val="clear" w:color="auto" w:fill="auto"/>
            <w:noWrap/>
            <w:vAlign w:val="center"/>
            <w:hideMark/>
          </w:tcPr>
          <w:p w14:paraId="12E71BD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PUSACPAMPA</w:t>
            </w:r>
          </w:p>
        </w:tc>
        <w:tc>
          <w:tcPr>
            <w:tcW w:w="1340" w:type="dxa"/>
            <w:tcBorders>
              <w:top w:val="nil"/>
              <w:left w:val="nil"/>
              <w:bottom w:val="single" w:sz="4" w:space="0" w:color="auto"/>
              <w:right w:val="single" w:sz="4" w:space="0" w:color="auto"/>
            </w:tcBorders>
            <w:shd w:val="clear" w:color="auto" w:fill="auto"/>
            <w:noWrap/>
            <w:vAlign w:val="center"/>
            <w:hideMark/>
          </w:tcPr>
          <w:p w14:paraId="4722E3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0774B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1B92AC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COMAS</w:t>
            </w:r>
          </w:p>
        </w:tc>
        <w:tc>
          <w:tcPr>
            <w:tcW w:w="1011" w:type="dxa"/>
            <w:tcBorders>
              <w:top w:val="nil"/>
              <w:left w:val="nil"/>
              <w:bottom w:val="single" w:sz="4" w:space="0" w:color="auto"/>
              <w:right w:val="single" w:sz="4" w:space="0" w:color="auto"/>
            </w:tcBorders>
            <w:shd w:val="clear" w:color="auto" w:fill="auto"/>
            <w:noWrap/>
            <w:vAlign w:val="center"/>
          </w:tcPr>
          <w:p w14:paraId="650331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C6C1E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163E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1019</w:t>
            </w:r>
          </w:p>
        </w:tc>
        <w:tc>
          <w:tcPr>
            <w:tcW w:w="940" w:type="dxa"/>
            <w:tcBorders>
              <w:top w:val="nil"/>
              <w:left w:val="nil"/>
              <w:bottom w:val="single" w:sz="4" w:space="0" w:color="auto"/>
              <w:right w:val="single" w:sz="4" w:space="0" w:color="auto"/>
            </w:tcBorders>
            <w:shd w:val="clear" w:color="auto" w:fill="auto"/>
            <w:noWrap/>
            <w:vAlign w:val="center"/>
            <w:hideMark/>
          </w:tcPr>
          <w:p w14:paraId="0571D5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1202060049</w:t>
            </w:r>
          </w:p>
        </w:tc>
        <w:tc>
          <w:tcPr>
            <w:tcW w:w="3700" w:type="dxa"/>
            <w:tcBorders>
              <w:top w:val="nil"/>
              <w:left w:val="nil"/>
              <w:bottom w:val="single" w:sz="4" w:space="0" w:color="auto"/>
              <w:right w:val="single" w:sz="4" w:space="0" w:color="auto"/>
            </w:tcBorders>
            <w:shd w:val="clear" w:color="auto" w:fill="auto"/>
            <w:noWrap/>
            <w:vAlign w:val="center"/>
            <w:hideMark/>
          </w:tcPr>
          <w:p w14:paraId="7B06CE8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w:t>
            </w:r>
          </w:p>
        </w:tc>
        <w:tc>
          <w:tcPr>
            <w:tcW w:w="1340" w:type="dxa"/>
            <w:tcBorders>
              <w:top w:val="nil"/>
              <w:left w:val="nil"/>
              <w:bottom w:val="single" w:sz="4" w:space="0" w:color="auto"/>
              <w:right w:val="single" w:sz="4" w:space="0" w:color="auto"/>
            </w:tcBorders>
            <w:shd w:val="clear" w:color="auto" w:fill="auto"/>
            <w:noWrap/>
            <w:vAlign w:val="center"/>
            <w:hideMark/>
          </w:tcPr>
          <w:p w14:paraId="4F2EE2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4C625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50A21E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COMAS</w:t>
            </w:r>
          </w:p>
        </w:tc>
        <w:tc>
          <w:tcPr>
            <w:tcW w:w="1011" w:type="dxa"/>
            <w:tcBorders>
              <w:top w:val="nil"/>
              <w:left w:val="nil"/>
              <w:bottom w:val="single" w:sz="4" w:space="0" w:color="auto"/>
              <w:right w:val="single" w:sz="4" w:space="0" w:color="auto"/>
            </w:tcBorders>
            <w:shd w:val="clear" w:color="auto" w:fill="auto"/>
            <w:noWrap/>
            <w:vAlign w:val="center"/>
          </w:tcPr>
          <w:p w14:paraId="766785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5090D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D566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1020</w:t>
            </w:r>
          </w:p>
        </w:tc>
        <w:tc>
          <w:tcPr>
            <w:tcW w:w="940" w:type="dxa"/>
            <w:tcBorders>
              <w:top w:val="nil"/>
              <w:left w:val="nil"/>
              <w:bottom w:val="single" w:sz="4" w:space="0" w:color="auto"/>
              <w:right w:val="single" w:sz="4" w:space="0" w:color="auto"/>
            </w:tcBorders>
            <w:shd w:val="clear" w:color="auto" w:fill="auto"/>
            <w:noWrap/>
            <w:vAlign w:val="center"/>
            <w:hideMark/>
          </w:tcPr>
          <w:p w14:paraId="47BE5D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1202090004</w:t>
            </w:r>
          </w:p>
        </w:tc>
        <w:tc>
          <w:tcPr>
            <w:tcW w:w="3700" w:type="dxa"/>
            <w:tcBorders>
              <w:top w:val="nil"/>
              <w:left w:val="nil"/>
              <w:bottom w:val="single" w:sz="4" w:space="0" w:color="auto"/>
              <w:right w:val="single" w:sz="4" w:space="0" w:color="auto"/>
            </w:tcBorders>
            <w:shd w:val="clear" w:color="auto" w:fill="auto"/>
            <w:noWrap/>
            <w:vAlign w:val="center"/>
            <w:hideMark/>
          </w:tcPr>
          <w:p w14:paraId="6D1A148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CHALLHUA</w:t>
            </w:r>
          </w:p>
        </w:tc>
        <w:tc>
          <w:tcPr>
            <w:tcW w:w="1340" w:type="dxa"/>
            <w:tcBorders>
              <w:top w:val="nil"/>
              <w:left w:val="nil"/>
              <w:bottom w:val="single" w:sz="4" w:space="0" w:color="auto"/>
              <w:right w:val="single" w:sz="4" w:space="0" w:color="auto"/>
            </w:tcBorders>
            <w:shd w:val="clear" w:color="auto" w:fill="auto"/>
            <w:noWrap/>
            <w:vAlign w:val="center"/>
            <w:hideMark/>
          </w:tcPr>
          <w:p w14:paraId="1C920C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A05EA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4014A3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CASTILLA</w:t>
            </w:r>
          </w:p>
        </w:tc>
        <w:tc>
          <w:tcPr>
            <w:tcW w:w="1011" w:type="dxa"/>
            <w:tcBorders>
              <w:top w:val="nil"/>
              <w:left w:val="nil"/>
              <w:bottom w:val="single" w:sz="4" w:space="0" w:color="auto"/>
              <w:right w:val="single" w:sz="4" w:space="0" w:color="auto"/>
            </w:tcBorders>
            <w:shd w:val="clear" w:color="auto" w:fill="auto"/>
            <w:noWrap/>
            <w:vAlign w:val="center"/>
          </w:tcPr>
          <w:p w14:paraId="72C0444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56850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4E0A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1021</w:t>
            </w:r>
          </w:p>
        </w:tc>
        <w:tc>
          <w:tcPr>
            <w:tcW w:w="940" w:type="dxa"/>
            <w:tcBorders>
              <w:top w:val="nil"/>
              <w:left w:val="nil"/>
              <w:bottom w:val="single" w:sz="4" w:space="0" w:color="auto"/>
              <w:right w:val="single" w:sz="4" w:space="0" w:color="auto"/>
            </w:tcBorders>
            <w:shd w:val="clear" w:color="auto" w:fill="auto"/>
            <w:noWrap/>
            <w:vAlign w:val="center"/>
            <w:hideMark/>
          </w:tcPr>
          <w:p w14:paraId="67FA3C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1202090005</w:t>
            </w:r>
          </w:p>
        </w:tc>
        <w:tc>
          <w:tcPr>
            <w:tcW w:w="3700" w:type="dxa"/>
            <w:tcBorders>
              <w:top w:val="nil"/>
              <w:left w:val="nil"/>
              <w:bottom w:val="single" w:sz="4" w:space="0" w:color="auto"/>
              <w:right w:val="single" w:sz="4" w:space="0" w:color="auto"/>
            </w:tcBorders>
            <w:shd w:val="clear" w:color="auto" w:fill="auto"/>
            <w:noWrap/>
            <w:vAlign w:val="center"/>
            <w:hideMark/>
          </w:tcPr>
          <w:p w14:paraId="05E9D9D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 DE PORRAS MAMAC</w:t>
            </w:r>
          </w:p>
        </w:tc>
        <w:tc>
          <w:tcPr>
            <w:tcW w:w="1340" w:type="dxa"/>
            <w:tcBorders>
              <w:top w:val="nil"/>
              <w:left w:val="nil"/>
              <w:bottom w:val="single" w:sz="4" w:space="0" w:color="auto"/>
              <w:right w:val="single" w:sz="4" w:space="0" w:color="auto"/>
            </w:tcBorders>
            <w:shd w:val="clear" w:color="auto" w:fill="auto"/>
            <w:noWrap/>
            <w:vAlign w:val="center"/>
            <w:hideMark/>
          </w:tcPr>
          <w:p w14:paraId="775770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09295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427E0B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CASTILLA</w:t>
            </w:r>
          </w:p>
        </w:tc>
        <w:tc>
          <w:tcPr>
            <w:tcW w:w="1011" w:type="dxa"/>
            <w:tcBorders>
              <w:top w:val="nil"/>
              <w:left w:val="nil"/>
              <w:bottom w:val="single" w:sz="4" w:space="0" w:color="auto"/>
              <w:right w:val="single" w:sz="4" w:space="0" w:color="auto"/>
            </w:tcBorders>
            <w:shd w:val="clear" w:color="auto" w:fill="auto"/>
            <w:noWrap/>
            <w:vAlign w:val="center"/>
          </w:tcPr>
          <w:p w14:paraId="7892739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D7623C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DF5C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1022</w:t>
            </w:r>
          </w:p>
        </w:tc>
        <w:tc>
          <w:tcPr>
            <w:tcW w:w="940" w:type="dxa"/>
            <w:tcBorders>
              <w:top w:val="nil"/>
              <w:left w:val="nil"/>
              <w:bottom w:val="single" w:sz="4" w:space="0" w:color="auto"/>
              <w:right w:val="single" w:sz="4" w:space="0" w:color="auto"/>
            </w:tcBorders>
            <w:shd w:val="clear" w:color="auto" w:fill="auto"/>
            <w:noWrap/>
            <w:vAlign w:val="center"/>
            <w:hideMark/>
          </w:tcPr>
          <w:p w14:paraId="6CDAF9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1202090012</w:t>
            </w:r>
          </w:p>
        </w:tc>
        <w:tc>
          <w:tcPr>
            <w:tcW w:w="3700" w:type="dxa"/>
            <w:tcBorders>
              <w:top w:val="nil"/>
              <w:left w:val="nil"/>
              <w:bottom w:val="single" w:sz="4" w:space="0" w:color="auto"/>
              <w:right w:val="single" w:sz="4" w:space="0" w:color="auto"/>
            </w:tcBorders>
            <w:shd w:val="clear" w:color="auto" w:fill="auto"/>
            <w:noWrap/>
            <w:vAlign w:val="center"/>
            <w:hideMark/>
          </w:tcPr>
          <w:p w14:paraId="27A44AC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PUCARA</w:t>
            </w:r>
          </w:p>
        </w:tc>
        <w:tc>
          <w:tcPr>
            <w:tcW w:w="1340" w:type="dxa"/>
            <w:tcBorders>
              <w:top w:val="nil"/>
              <w:left w:val="nil"/>
              <w:bottom w:val="single" w:sz="4" w:space="0" w:color="auto"/>
              <w:right w:val="single" w:sz="4" w:space="0" w:color="auto"/>
            </w:tcBorders>
            <w:shd w:val="clear" w:color="auto" w:fill="auto"/>
            <w:noWrap/>
            <w:vAlign w:val="center"/>
            <w:hideMark/>
          </w:tcPr>
          <w:p w14:paraId="64D467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3A53B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34F250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CASTILLA</w:t>
            </w:r>
          </w:p>
        </w:tc>
        <w:tc>
          <w:tcPr>
            <w:tcW w:w="1011" w:type="dxa"/>
            <w:tcBorders>
              <w:top w:val="nil"/>
              <w:left w:val="nil"/>
              <w:bottom w:val="single" w:sz="4" w:space="0" w:color="auto"/>
              <w:right w:val="single" w:sz="4" w:space="0" w:color="auto"/>
            </w:tcBorders>
            <w:shd w:val="clear" w:color="auto" w:fill="auto"/>
            <w:noWrap/>
            <w:vAlign w:val="center"/>
          </w:tcPr>
          <w:p w14:paraId="4F13963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066B81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476F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1023</w:t>
            </w:r>
          </w:p>
        </w:tc>
        <w:tc>
          <w:tcPr>
            <w:tcW w:w="940" w:type="dxa"/>
            <w:tcBorders>
              <w:top w:val="nil"/>
              <w:left w:val="nil"/>
              <w:bottom w:val="single" w:sz="4" w:space="0" w:color="auto"/>
              <w:right w:val="single" w:sz="4" w:space="0" w:color="auto"/>
            </w:tcBorders>
            <w:shd w:val="clear" w:color="auto" w:fill="auto"/>
            <w:noWrap/>
            <w:vAlign w:val="center"/>
            <w:hideMark/>
          </w:tcPr>
          <w:p w14:paraId="6798AB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1202140003</w:t>
            </w:r>
          </w:p>
        </w:tc>
        <w:tc>
          <w:tcPr>
            <w:tcW w:w="3700" w:type="dxa"/>
            <w:tcBorders>
              <w:top w:val="nil"/>
              <w:left w:val="nil"/>
              <w:bottom w:val="single" w:sz="4" w:space="0" w:color="auto"/>
              <w:right w:val="single" w:sz="4" w:space="0" w:color="auto"/>
            </w:tcBorders>
            <w:shd w:val="clear" w:color="auto" w:fill="auto"/>
            <w:noWrap/>
            <w:vAlign w:val="center"/>
            <w:hideMark/>
          </w:tcPr>
          <w:p w14:paraId="66EB642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QUISHUAR</w:t>
            </w:r>
          </w:p>
        </w:tc>
        <w:tc>
          <w:tcPr>
            <w:tcW w:w="1340" w:type="dxa"/>
            <w:tcBorders>
              <w:top w:val="nil"/>
              <w:left w:val="nil"/>
              <w:bottom w:val="single" w:sz="4" w:space="0" w:color="auto"/>
              <w:right w:val="single" w:sz="4" w:space="0" w:color="auto"/>
            </w:tcBorders>
            <w:shd w:val="clear" w:color="auto" w:fill="auto"/>
            <w:noWrap/>
            <w:vAlign w:val="center"/>
            <w:hideMark/>
          </w:tcPr>
          <w:p w14:paraId="6F6E8D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F3382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762A2E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QUERO</w:t>
            </w:r>
          </w:p>
        </w:tc>
        <w:tc>
          <w:tcPr>
            <w:tcW w:w="1011" w:type="dxa"/>
            <w:tcBorders>
              <w:top w:val="nil"/>
              <w:left w:val="nil"/>
              <w:bottom w:val="single" w:sz="4" w:space="0" w:color="auto"/>
              <w:right w:val="single" w:sz="4" w:space="0" w:color="auto"/>
            </w:tcBorders>
            <w:shd w:val="clear" w:color="auto" w:fill="auto"/>
            <w:noWrap/>
            <w:vAlign w:val="center"/>
          </w:tcPr>
          <w:p w14:paraId="4B57E7F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C879A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564DA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1024</w:t>
            </w:r>
          </w:p>
        </w:tc>
        <w:tc>
          <w:tcPr>
            <w:tcW w:w="940" w:type="dxa"/>
            <w:tcBorders>
              <w:top w:val="nil"/>
              <w:left w:val="nil"/>
              <w:bottom w:val="single" w:sz="4" w:space="0" w:color="auto"/>
              <w:right w:val="single" w:sz="4" w:space="0" w:color="auto"/>
            </w:tcBorders>
            <w:shd w:val="clear" w:color="auto" w:fill="auto"/>
            <w:noWrap/>
            <w:vAlign w:val="center"/>
            <w:hideMark/>
          </w:tcPr>
          <w:p w14:paraId="692927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1202140010</w:t>
            </w:r>
          </w:p>
        </w:tc>
        <w:tc>
          <w:tcPr>
            <w:tcW w:w="3700" w:type="dxa"/>
            <w:tcBorders>
              <w:top w:val="nil"/>
              <w:left w:val="nil"/>
              <w:bottom w:val="single" w:sz="4" w:space="0" w:color="auto"/>
              <w:right w:val="single" w:sz="4" w:space="0" w:color="auto"/>
            </w:tcBorders>
            <w:shd w:val="clear" w:color="auto" w:fill="auto"/>
            <w:noWrap/>
            <w:vAlign w:val="center"/>
            <w:hideMark/>
          </w:tcPr>
          <w:p w14:paraId="6ACA4C1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HUAMACHUCO</w:t>
            </w:r>
          </w:p>
        </w:tc>
        <w:tc>
          <w:tcPr>
            <w:tcW w:w="1340" w:type="dxa"/>
            <w:tcBorders>
              <w:top w:val="nil"/>
              <w:left w:val="nil"/>
              <w:bottom w:val="single" w:sz="4" w:space="0" w:color="auto"/>
              <w:right w:val="single" w:sz="4" w:space="0" w:color="auto"/>
            </w:tcBorders>
            <w:shd w:val="clear" w:color="auto" w:fill="auto"/>
            <w:noWrap/>
            <w:vAlign w:val="center"/>
            <w:hideMark/>
          </w:tcPr>
          <w:p w14:paraId="6DD622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B0172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119D1C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QUERO</w:t>
            </w:r>
          </w:p>
        </w:tc>
        <w:tc>
          <w:tcPr>
            <w:tcW w:w="1011" w:type="dxa"/>
            <w:tcBorders>
              <w:top w:val="nil"/>
              <w:left w:val="nil"/>
              <w:bottom w:val="single" w:sz="4" w:space="0" w:color="auto"/>
              <w:right w:val="single" w:sz="4" w:space="0" w:color="auto"/>
            </w:tcBorders>
            <w:shd w:val="clear" w:color="auto" w:fill="auto"/>
            <w:noWrap/>
            <w:vAlign w:val="center"/>
          </w:tcPr>
          <w:p w14:paraId="535E1C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C133EF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322B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1025</w:t>
            </w:r>
          </w:p>
        </w:tc>
        <w:tc>
          <w:tcPr>
            <w:tcW w:w="940" w:type="dxa"/>
            <w:tcBorders>
              <w:top w:val="nil"/>
              <w:left w:val="nil"/>
              <w:bottom w:val="single" w:sz="4" w:space="0" w:color="auto"/>
              <w:right w:val="single" w:sz="4" w:space="0" w:color="auto"/>
            </w:tcBorders>
            <w:shd w:val="clear" w:color="auto" w:fill="auto"/>
            <w:noWrap/>
            <w:vAlign w:val="center"/>
            <w:hideMark/>
          </w:tcPr>
          <w:p w14:paraId="74C368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1202140011</w:t>
            </w:r>
          </w:p>
        </w:tc>
        <w:tc>
          <w:tcPr>
            <w:tcW w:w="3700" w:type="dxa"/>
            <w:tcBorders>
              <w:top w:val="nil"/>
              <w:left w:val="nil"/>
              <w:bottom w:val="single" w:sz="4" w:space="0" w:color="auto"/>
              <w:right w:val="single" w:sz="4" w:space="0" w:color="auto"/>
            </w:tcBorders>
            <w:shd w:val="clear" w:color="auto" w:fill="auto"/>
            <w:noWrap/>
            <w:vAlign w:val="center"/>
            <w:hideMark/>
          </w:tcPr>
          <w:p w14:paraId="0780E47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HUARMITA</w:t>
            </w:r>
          </w:p>
        </w:tc>
        <w:tc>
          <w:tcPr>
            <w:tcW w:w="1340" w:type="dxa"/>
            <w:tcBorders>
              <w:top w:val="nil"/>
              <w:left w:val="nil"/>
              <w:bottom w:val="single" w:sz="4" w:space="0" w:color="auto"/>
              <w:right w:val="single" w:sz="4" w:space="0" w:color="auto"/>
            </w:tcBorders>
            <w:shd w:val="clear" w:color="auto" w:fill="auto"/>
            <w:noWrap/>
            <w:vAlign w:val="center"/>
            <w:hideMark/>
          </w:tcPr>
          <w:p w14:paraId="76C85E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FEB93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0B8992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QUERO</w:t>
            </w:r>
          </w:p>
        </w:tc>
        <w:tc>
          <w:tcPr>
            <w:tcW w:w="1011" w:type="dxa"/>
            <w:tcBorders>
              <w:top w:val="nil"/>
              <w:left w:val="nil"/>
              <w:bottom w:val="single" w:sz="4" w:space="0" w:color="auto"/>
              <w:right w:val="single" w:sz="4" w:space="0" w:color="auto"/>
            </w:tcBorders>
            <w:shd w:val="clear" w:color="auto" w:fill="auto"/>
            <w:noWrap/>
            <w:vAlign w:val="center"/>
          </w:tcPr>
          <w:p w14:paraId="37C8C3F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C5723F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6347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1026</w:t>
            </w:r>
          </w:p>
        </w:tc>
        <w:tc>
          <w:tcPr>
            <w:tcW w:w="940" w:type="dxa"/>
            <w:tcBorders>
              <w:top w:val="nil"/>
              <w:left w:val="nil"/>
              <w:bottom w:val="single" w:sz="4" w:space="0" w:color="auto"/>
              <w:right w:val="single" w:sz="4" w:space="0" w:color="auto"/>
            </w:tcBorders>
            <w:shd w:val="clear" w:color="auto" w:fill="auto"/>
            <w:noWrap/>
            <w:vAlign w:val="center"/>
            <w:hideMark/>
          </w:tcPr>
          <w:p w14:paraId="70C819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1202140016</w:t>
            </w:r>
          </w:p>
        </w:tc>
        <w:tc>
          <w:tcPr>
            <w:tcW w:w="3700" w:type="dxa"/>
            <w:tcBorders>
              <w:top w:val="nil"/>
              <w:left w:val="nil"/>
              <w:bottom w:val="single" w:sz="4" w:space="0" w:color="auto"/>
              <w:right w:val="single" w:sz="4" w:space="0" w:color="auto"/>
            </w:tcBorders>
            <w:shd w:val="clear" w:color="auto" w:fill="auto"/>
            <w:noWrap/>
            <w:vAlign w:val="center"/>
            <w:hideMark/>
          </w:tcPr>
          <w:p w14:paraId="478978F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BUENOS AIRES</w:t>
            </w:r>
          </w:p>
        </w:tc>
        <w:tc>
          <w:tcPr>
            <w:tcW w:w="1340" w:type="dxa"/>
            <w:tcBorders>
              <w:top w:val="nil"/>
              <w:left w:val="nil"/>
              <w:bottom w:val="single" w:sz="4" w:space="0" w:color="auto"/>
              <w:right w:val="single" w:sz="4" w:space="0" w:color="auto"/>
            </w:tcBorders>
            <w:shd w:val="clear" w:color="auto" w:fill="auto"/>
            <w:noWrap/>
            <w:vAlign w:val="center"/>
            <w:hideMark/>
          </w:tcPr>
          <w:p w14:paraId="7FF252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E53F0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453411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QUERO</w:t>
            </w:r>
          </w:p>
        </w:tc>
        <w:tc>
          <w:tcPr>
            <w:tcW w:w="1011" w:type="dxa"/>
            <w:tcBorders>
              <w:top w:val="nil"/>
              <w:left w:val="nil"/>
              <w:bottom w:val="single" w:sz="4" w:space="0" w:color="auto"/>
              <w:right w:val="single" w:sz="4" w:space="0" w:color="auto"/>
            </w:tcBorders>
            <w:shd w:val="clear" w:color="auto" w:fill="auto"/>
            <w:noWrap/>
            <w:vAlign w:val="center"/>
          </w:tcPr>
          <w:p w14:paraId="799CB84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C9F855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0C55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1027</w:t>
            </w:r>
          </w:p>
        </w:tc>
        <w:tc>
          <w:tcPr>
            <w:tcW w:w="940" w:type="dxa"/>
            <w:tcBorders>
              <w:top w:val="nil"/>
              <w:left w:val="nil"/>
              <w:bottom w:val="single" w:sz="4" w:space="0" w:color="auto"/>
              <w:right w:val="single" w:sz="4" w:space="0" w:color="auto"/>
            </w:tcBorders>
            <w:shd w:val="clear" w:color="auto" w:fill="auto"/>
            <w:noWrap/>
            <w:vAlign w:val="center"/>
            <w:hideMark/>
          </w:tcPr>
          <w:p w14:paraId="223669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1202140017</w:t>
            </w:r>
          </w:p>
        </w:tc>
        <w:tc>
          <w:tcPr>
            <w:tcW w:w="3700" w:type="dxa"/>
            <w:tcBorders>
              <w:top w:val="nil"/>
              <w:left w:val="nil"/>
              <w:bottom w:val="single" w:sz="4" w:space="0" w:color="auto"/>
              <w:right w:val="single" w:sz="4" w:space="0" w:color="auto"/>
            </w:tcBorders>
            <w:shd w:val="clear" w:color="auto" w:fill="auto"/>
            <w:noWrap/>
            <w:vAlign w:val="center"/>
            <w:hideMark/>
          </w:tcPr>
          <w:p w14:paraId="1C86B0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COLPA</w:t>
            </w:r>
          </w:p>
        </w:tc>
        <w:tc>
          <w:tcPr>
            <w:tcW w:w="1340" w:type="dxa"/>
            <w:tcBorders>
              <w:top w:val="nil"/>
              <w:left w:val="nil"/>
              <w:bottom w:val="single" w:sz="4" w:space="0" w:color="auto"/>
              <w:right w:val="single" w:sz="4" w:space="0" w:color="auto"/>
            </w:tcBorders>
            <w:shd w:val="clear" w:color="auto" w:fill="auto"/>
            <w:noWrap/>
            <w:vAlign w:val="center"/>
            <w:hideMark/>
          </w:tcPr>
          <w:p w14:paraId="761D9C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904CF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CONCEPCION</w:t>
            </w:r>
          </w:p>
        </w:tc>
        <w:tc>
          <w:tcPr>
            <w:tcW w:w="2720" w:type="dxa"/>
            <w:tcBorders>
              <w:top w:val="nil"/>
              <w:left w:val="nil"/>
              <w:bottom w:val="single" w:sz="4" w:space="0" w:color="auto"/>
              <w:right w:val="single" w:sz="4" w:space="0" w:color="auto"/>
            </w:tcBorders>
            <w:shd w:val="clear" w:color="auto" w:fill="auto"/>
            <w:noWrap/>
            <w:vAlign w:val="center"/>
            <w:hideMark/>
          </w:tcPr>
          <w:p w14:paraId="78A071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QUERO</w:t>
            </w:r>
          </w:p>
        </w:tc>
        <w:tc>
          <w:tcPr>
            <w:tcW w:w="1011" w:type="dxa"/>
            <w:tcBorders>
              <w:top w:val="nil"/>
              <w:left w:val="nil"/>
              <w:bottom w:val="single" w:sz="4" w:space="0" w:color="auto"/>
              <w:right w:val="single" w:sz="4" w:space="0" w:color="auto"/>
            </w:tcBorders>
            <w:shd w:val="clear" w:color="auto" w:fill="auto"/>
            <w:noWrap/>
            <w:vAlign w:val="center"/>
          </w:tcPr>
          <w:p w14:paraId="3E2C17F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3485BD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CB40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1028</w:t>
            </w:r>
          </w:p>
        </w:tc>
        <w:tc>
          <w:tcPr>
            <w:tcW w:w="940" w:type="dxa"/>
            <w:tcBorders>
              <w:top w:val="nil"/>
              <w:left w:val="nil"/>
              <w:bottom w:val="single" w:sz="4" w:space="0" w:color="auto"/>
              <w:right w:val="single" w:sz="4" w:space="0" w:color="auto"/>
            </w:tcBorders>
            <w:shd w:val="clear" w:color="auto" w:fill="auto"/>
            <w:noWrap/>
            <w:vAlign w:val="center"/>
            <w:hideMark/>
          </w:tcPr>
          <w:p w14:paraId="666557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1203020004</w:t>
            </w:r>
          </w:p>
        </w:tc>
        <w:tc>
          <w:tcPr>
            <w:tcW w:w="3700" w:type="dxa"/>
            <w:tcBorders>
              <w:top w:val="nil"/>
              <w:left w:val="nil"/>
              <w:bottom w:val="single" w:sz="4" w:space="0" w:color="auto"/>
              <w:right w:val="single" w:sz="4" w:space="0" w:color="auto"/>
            </w:tcBorders>
            <w:shd w:val="clear" w:color="auto" w:fill="auto"/>
            <w:noWrap/>
            <w:vAlign w:val="center"/>
            <w:hideMark/>
          </w:tcPr>
          <w:p w14:paraId="58C9016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CARAPAIRO</w:t>
            </w:r>
          </w:p>
        </w:tc>
        <w:tc>
          <w:tcPr>
            <w:tcW w:w="1340" w:type="dxa"/>
            <w:tcBorders>
              <w:top w:val="nil"/>
              <w:left w:val="nil"/>
              <w:bottom w:val="single" w:sz="4" w:space="0" w:color="auto"/>
              <w:right w:val="single" w:sz="4" w:space="0" w:color="auto"/>
            </w:tcBorders>
            <w:shd w:val="clear" w:color="auto" w:fill="auto"/>
            <w:noWrap/>
            <w:vAlign w:val="center"/>
            <w:hideMark/>
          </w:tcPr>
          <w:p w14:paraId="3248E1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0F663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7765BD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PERENE</w:t>
            </w:r>
          </w:p>
        </w:tc>
        <w:tc>
          <w:tcPr>
            <w:tcW w:w="1011" w:type="dxa"/>
            <w:tcBorders>
              <w:top w:val="nil"/>
              <w:left w:val="nil"/>
              <w:bottom w:val="single" w:sz="4" w:space="0" w:color="auto"/>
              <w:right w:val="single" w:sz="4" w:space="0" w:color="auto"/>
            </w:tcBorders>
            <w:shd w:val="clear" w:color="auto" w:fill="auto"/>
            <w:noWrap/>
            <w:vAlign w:val="center"/>
          </w:tcPr>
          <w:p w14:paraId="15121F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49A64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F812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1029</w:t>
            </w:r>
          </w:p>
        </w:tc>
        <w:tc>
          <w:tcPr>
            <w:tcW w:w="940" w:type="dxa"/>
            <w:tcBorders>
              <w:top w:val="nil"/>
              <w:left w:val="nil"/>
              <w:bottom w:val="single" w:sz="4" w:space="0" w:color="auto"/>
              <w:right w:val="single" w:sz="4" w:space="0" w:color="auto"/>
            </w:tcBorders>
            <w:shd w:val="clear" w:color="auto" w:fill="auto"/>
            <w:noWrap/>
            <w:vAlign w:val="center"/>
            <w:hideMark/>
          </w:tcPr>
          <w:p w14:paraId="7CF56E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1203020010</w:t>
            </w:r>
          </w:p>
        </w:tc>
        <w:tc>
          <w:tcPr>
            <w:tcW w:w="3700" w:type="dxa"/>
            <w:tcBorders>
              <w:top w:val="nil"/>
              <w:left w:val="nil"/>
              <w:bottom w:val="single" w:sz="4" w:space="0" w:color="auto"/>
              <w:right w:val="single" w:sz="4" w:space="0" w:color="auto"/>
            </w:tcBorders>
            <w:shd w:val="clear" w:color="auto" w:fill="auto"/>
            <w:noWrap/>
            <w:vAlign w:val="center"/>
            <w:hideMark/>
          </w:tcPr>
          <w:p w14:paraId="6E90A7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GALVEZ</w:t>
            </w:r>
          </w:p>
        </w:tc>
        <w:tc>
          <w:tcPr>
            <w:tcW w:w="1340" w:type="dxa"/>
            <w:tcBorders>
              <w:top w:val="nil"/>
              <w:left w:val="nil"/>
              <w:bottom w:val="single" w:sz="4" w:space="0" w:color="auto"/>
              <w:right w:val="single" w:sz="4" w:space="0" w:color="auto"/>
            </w:tcBorders>
            <w:shd w:val="clear" w:color="auto" w:fill="auto"/>
            <w:noWrap/>
            <w:vAlign w:val="center"/>
            <w:hideMark/>
          </w:tcPr>
          <w:p w14:paraId="3E6E8D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247F1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0D122A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PERENE</w:t>
            </w:r>
          </w:p>
        </w:tc>
        <w:tc>
          <w:tcPr>
            <w:tcW w:w="1011" w:type="dxa"/>
            <w:tcBorders>
              <w:top w:val="nil"/>
              <w:left w:val="nil"/>
              <w:bottom w:val="single" w:sz="4" w:space="0" w:color="auto"/>
              <w:right w:val="single" w:sz="4" w:space="0" w:color="auto"/>
            </w:tcBorders>
            <w:shd w:val="clear" w:color="auto" w:fill="auto"/>
            <w:noWrap/>
            <w:vAlign w:val="center"/>
          </w:tcPr>
          <w:p w14:paraId="0CE692C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674709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FCBB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1030</w:t>
            </w:r>
          </w:p>
        </w:tc>
        <w:tc>
          <w:tcPr>
            <w:tcW w:w="940" w:type="dxa"/>
            <w:tcBorders>
              <w:top w:val="nil"/>
              <w:left w:val="nil"/>
              <w:bottom w:val="single" w:sz="4" w:space="0" w:color="auto"/>
              <w:right w:val="single" w:sz="4" w:space="0" w:color="auto"/>
            </w:tcBorders>
            <w:shd w:val="clear" w:color="auto" w:fill="auto"/>
            <w:noWrap/>
            <w:vAlign w:val="center"/>
            <w:hideMark/>
          </w:tcPr>
          <w:p w14:paraId="47BFB3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1203020011</w:t>
            </w:r>
          </w:p>
        </w:tc>
        <w:tc>
          <w:tcPr>
            <w:tcW w:w="3700" w:type="dxa"/>
            <w:tcBorders>
              <w:top w:val="nil"/>
              <w:left w:val="nil"/>
              <w:bottom w:val="single" w:sz="4" w:space="0" w:color="auto"/>
              <w:right w:val="single" w:sz="4" w:space="0" w:color="auto"/>
            </w:tcBorders>
            <w:shd w:val="clear" w:color="auto" w:fill="auto"/>
            <w:noWrap/>
            <w:vAlign w:val="center"/>
            <w:hideMark/>
          </w:tcPr>
          <w:p w14:paraId="206180E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YANESHA BAJA</w:t>
            </w:r>
          </w:p>
        </w:tc>
        <w:tc>
          <w:tcPr>
            <w:tcW w:w="1340" w:type="dxa"/>
            <w:tcBorders>
              <w:top w:val="nil"/>
              <w:left w:val="nil"/>
              <w:bottom w:val="single" w:sz="4" w:space="0" w:color="auto"/>
              <w:right w:val="single" w:sz="4" w:space="0" w:color="auto"/>
            </w:tcBorders>
            <w:shd w:val="clear" w:color="auto" w:fill="auto"/>
            <w:noWrap/>
            <w:vAlign w:val="center"/>
            <w:hideMark/>
          </w:tcPr>
          <w:p w14:paraId="579A4D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5AB24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219D98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PERENE</w:t>
            </w:r>
          </w:p>
        </w:tc>
        <w:tc>
          <w:tcPr>
            <w:tcW w:w="1011" w:type="dxa"/>
            <w:tcBorders>
              <w:top w:val="nil"/>
              <w:left w:val="nil"/>
              <w:bottom w:val="single" w:sz="4" w:space="0" w:color="auto"/>
              <w:right w:val="single" w:sz="4" w:space="0" w:color="auto"/>
            </w:tcBorders>
            <w:shd w:val="clear" w:color="auto" w:fill="auto"/>
            <w:noWrap/>
            <w:vAlign w:val="center"/>
          </w:tcPr>
          <w:p w14:paraId="35DF66B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82D940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0F4E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1031</w:t>
            </w:r>
          </w:p>
        </w:tc>
        <w:tc>
          <w:tcPr>
            <w:tcW w:w="940" w:type="dxa"/>
            <w:tcBorders>
              <w:top w:val="nil"/>
              <w:left w:val="nil"/>
              <w:bottom w:val="single" w:sz="4" w:space="0" w:color="auto"/>
              <w:right w:val="single" w:sz="4" w:space="0" w:color="auto"/>
            </w:tcBorders>
            <w:shd w:val="clear" w:color="auto" w:fill="auto"/>
            <w:noWrap/>
            <w:vAlign w:val="center"/>
            <w:hideMark/>
          </w:tcPr>
          <w:p w14:paraId="024B3C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1203020083</w:t>
            </w:r>
          </w:p>
        </w:tc>
        <w:tc>
          <w:tcPr>
            <w:tcW w:w="3700" w:type="dxa"/>
            <w:tcBorders>
              <w:top w:val="nil"/>
              <w:left w:val="nil"/>
              <w:bottom w:val="single" w:sz="4" w:space="0" w:color="auto"/>
              <w:right w:val="single" w:sz="4" w:space="0" w:color="auto"/>
            </w:tcBorders>
            <w:shd w:val="clear" w:color="auto" w:fill="auto"/>
            <w:noWrap/>
            <w:vAlign w:val="center"/>
            <w:hideMark/>
          </w:tcPr>
          <w:p w14:paraId="1B4B0D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ESPERANZA (LA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29574D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54EDB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0D4D56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PERENE</w:t>
            </w:r>
          </w:p>
        </w:tc>
        <w:tc>
          <w:tcPr>
            <w:tcW w:w="1011" w:type="dxa"/>
            <w:tcBorders>
              <w:top w:val="nil"/>
              <w:left w:val="nil"/>
              <w:bottom w:val="single" w:sz="4" w:space="0" w:color="auto"/>
              <w:right w:val="single" w:sz="4" w:space="0" w:color="auto"/>
            </w:tcBorders>
            <w:shd w:val="clear" w:color="auto" w:fill="auto"/>
            <w:noWrap/>
            <w:vAlign w:val="center"/>
          </w:tcPr>
          <w:p w14:paraId="6B070A9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23A85B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9496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1032</w:t>
            </w:r>
          </w:p>
        </w:tc>
        <w:tc>
          <w:tcPr>
            <w:tcW w:w="940" w:type="dxa"/>
            <w:tcBorders>
              <w:top w:val="nil"/>
              <w:left w:val="nil"/>
              <w:bottom w:val="single" w:sz="4" w:space="0" w:color="auto"/>
              <w:right w:val="single" w:sz="4" w:space="0" w:color="auto"/>
            </w:tcBorders>
            <w:shd w:val="clear" w:color="auto" w:fill="auto"/>
            <w:noWrap/>
            <w:vAlign w:val="center"/>
            <w:hideMark/>
          </w:tcPr>
          <w:p w14:paraId="7A56E5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1203020167</w:t>
            </w:r>
          </w:p>
        </w:tc>
        <w:tc>
          <w:tcPr>
            <w:tcW w:w="3700" w:type="dxa"/>
            <w:tcBorders>
              <w:top w:val="nil"/>
              <w:left w:val="nil"/>
              <w:bottom w:val="single" w:sz="4" w:space="0" w:color="auto"/>
              <w:right w:val="single" w:sz="4" w:space="0" w:color="auto"/>
            </w:tcBorders>
            <w:shd w:val="clear" w:color="auto" w:fill="auto"/>
            <w:noWrap/>
            <w:vAlign w:val="center"/>
            <w:hideMark/>
          </w:tcPr>
          <w:p w14:paraId="72BFD31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ALTO UBIRIKI</w:t>
            </w:r>
          </w:p>
        </w:tc>
        <w:tc>
          <w:tcPr>
            <w:tcW w:w="1340" w:type="dxa"/>
            <w:tcBorders>
              <w:top w:val="nil"/>
              <w:left w:val="nil"/>
              <w:bottom w:val="single" w:sz="4" w:space="0" w:color="auto"/>
              <w:right w:val="single" w:sz="4" w:space="0" w:color="auto"/>
            </w:tcBorders>
            <w:shd w:val="clear" w:color="auto" w:fill="auto"/>
            <w:noWrap/>
            <w:vAlign w:val="center"/>
            <w:hideMark/>
          </w:tcPr>
          <w:p w14:paraId="441329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E223F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72F4E8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PERENE</w:t>
            </w:r>
          </w:p>
        </w:tc>
        <w:tc>
          <w:tcPr>
            <w:tcW w:w="1011" w:type="dxa"/>
            <w:tcBorders>
              <w:top w:val="nil"/>
              <w:left w:val="nil"/>
              <w:bottom w:val="single" w:sz="4" w:space="0" w:color="auto"/>
              <w:right w:val="single" w:sz="4" w:space="0" w:color="auto"/>
            </w:tcBorders>
            <w:shd w:val="clear" w:color="auto" w:fill="auto"/>
            <w:noWrap/>
            <w:vAlign w:val="center"/>
          </w:tcPr>
          <w:p w14:paraId="388ADC8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5E346E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2804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1033</w:t>
            </w:r>
          </w:p>
        </w:tc>
        <w:tc>
          <w:tcPr>
            <w:tcW w:w="940" w:type="dxa"/>
            <w:tcBorders>
              <w:top w:val="nil"/>
              <w:left w:val="nil"/>
              <w:bottom w:val="single" w:sz="4" w:space="0" w:color="auto"/>
              <w:right w:val="single" w:sz="4" w:space="0" w:color="auto"/>
            </w:tcBorders>
            <w:shd w:val="clear" w:color="auto" w:fill="auto"/>
            <w:noWrap/>
            <w:vAlign w:val="center"/>
            <w:hideMark/>
          </w:tcPr>
          <w:p w14:paraId="4C3D14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1203020205</w:t>
            </w:r>
          </w:p>
        </w:tc>
        <w:tc>
          <w:tcPr>
            <w:tcW w:w="3700" w:type="dxa"/>
            <w:tcBorders>
              <w:top w:val="nil"/>
              <w:left w:val="nil"/>
              <w:bottom w:val="single" w:sz="4" w:space="0" w:color="auto"/>
              <w:right w:val="single" w:sz="4" w:space="0" w:color="auto"/>
            </w:tcBorders>
            <w:shd w:val="clear" w:color="auto" w:fill="auto"/>
            <w:noWrap/>
            <w:vAlign w:val="center"/>
            <w:hideMark/>
          </w:tcPr>
          <w:p w14:paraId="5E37C2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PLATANILLO SHIMAKI</w:t>
            </w:r>
          </w:p>
        </w:tc>
        <w:tc>
          <w:tcPr>
            <w:tcW w:w="1340" w:type="dxa"/>
            <w:tcBorders>
              <w:top w:val="nil"/>
              <w:left w:val="nil"/>
              <w:bottom w:val="single" w:sz="4" w:space="0" w:color="auto"/>
              <w:right w:val="single" w:sz="4" w:space="0" w:color="auto"/>
            </w:tcBorders>
            <w:shd w:val="clear" w:color="auto" w:fill="auto"/>
            <w:noWrap/>
            <w:vAlign w:val="center"/>
            <w:hideMark/>
          </w:tcPr>
          <w:p w14:paraId="1C33E2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D8814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3875C0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PERENE</w:t>
            </w:r>
          </w:p>
        </w:tc>
        <w:tc>
          <w:tcPr>
            <w:tcW w:w="1011" w:type="dxa"/>
            <w:tcBorders>
              <w:top w:val="nil"/>
              <w:left w:val="nil"/>
              <w:bottom w:val="single" w:sz="4" w:space="0" w:color="auto"/>
              <w:right w:val="single" w:sz="4" w:space="0" w:color="auto"/>
            </w:tcBorders>
            <w:shd w:val="clear" w:color="auto" w:fill="auto"/>
            <w:noWrap/>
            <w:vAlign w:val="center"/>
          </w:tcPr>
          <w:p w14:paraId="186280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3AAC15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24D5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1034</w:t>
            </w:r>
          </w:p>
        </w:tc>
        <w:tc>
          <w:tcPr>
            <w:tcW w:w="940" w:type="dxa"/>
            <w:tcBorders>
              <w:top w:val="nil"/>
              <w:left w:val="nil"/>
              <w:bottom w:val="single" w:sz="4" w:space="0" w:color="auto"/>
              <w:right w:val="single" w:sz="4" w:space="0" w:color="auto"/>
            </w:tcBorders>
            <w:shd w:val="clear" w:color="auto" w:fill="auto"/>
            <w:noWrap/>
            <w:vAlign w:val="center"/>
            <w:hideMark/>
          </w:tcPr>
          <w:p w14:paraId="5F1D97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1203030006</w:t>
            </w:r>
          </w:p>
        </w:tc>
        <w:tc>
          <w:tcPr>
            <w:tcW w:w="3700" w:type="dxa"/>
            <w:tcBorders>
              <w:top w:val="nil"/>
              <w:left w:val="nil"/>
              <w:bottom w:val="single" w:sz="4" w:space="0" w:color="auto"/>
              <w:right w:val="single" w:sz="4" w:space="0" w:color="auto"/>
            </w:tcBorders>
            <w:shd w:val="clear" w:color="auto" w:fill="auto"/>
            <w:noWrap/>
            <w:vAlign w:val="center"/>
            <w:hideMark/>
          </w:tcPr>
          <w:p w14:paraId="0D4764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NACIENTE KUVIRIANI</w:t>
            </w:r>
          </w:p>
        </w:tc>
        <w:tc>
          <w:tcPr>
            <w:tcW w:w="1340" w:type="dxa"/>
            <w:tcBorders>
              <w:top w:val="nil"/>
              <w:left w:val="nil"/>
              <w:bottom w:val="single" w:sz="4" w:space="0" w:color="auto"/>
              <w:right w:val="single" w:sz="4" w:space="0" w:color="auto"/>
            </w:tcBorders>
            <w:shd w:val="clear" w:color="auto" w:fill="auto"/>
            <w:noWrap/>
            <w:vAlign w:val="center"/>
            <w:hideMark/>
          </w:tcPr>
          <w:p w14:paraId="06E481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73735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6C0C33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2B19464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EFABCB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C786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1035</w:t>
            </w:r>
          </w:p>
        </w:tc>
        <w:tc>
          <w:tcPr>
            <w:tcW w:w="940" w:type="dxa"/>
            <w:tcBorders>
              <w:top w:val="nil"/>
              <w:left w:val="nil"/>
              <w:bottom w:val="single" w:sz="4" w:space="0" w:color="auto"/>
              <w:right w:val="single" w:sz="4" w:space="0" w:color="auto"/>
            </w:tcBorders>
            <w:shd w:val="clear" w:color="auto" w:fill="auto"/>
            <w:noWrap/>
            <w:vAlign w:val="center"/>
            <w:hideMark/>
          </w:tcPr>
          <w:p w14:paraId="2986D9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1203030015</w:t>
            </w:r>
          </w:p>
        </w:tc>
        <w:tc>
          <w:tcPr>
            <w:tcW w:w="3700" w:type="dxa"/>
            <w:tcBorders>
              <w:top w:val="nil"/>
              <w:left w:val="nil"/>
              <w:bottom w:val="single" w:sz="4" w:space="0" w:color="auto"/>
              <w:right w:val="single" w:sz="4" w:space="0" w:color="auto"/>
            </w:tcBorders>
            <w:shd w:val="clear" w:color="auto" w:fill="auto"/>
            <w:noWrap/>
            <w:vAlign w:val="center"/>
            <w:hideMark/>
          </w:tcPr>
          <w:p w14:paraId="3548E80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CHINCHAYSUYO</w:t>
            </w:r>
          </w:p>
        </w:tc>
        <w:tc>
          <w:tcPr>
            <w:tcW w:w="1340" w:type="dxa"/>
            <w:tcBorders>
              <w:top w:val="nil"/>
              <w:left w:val="nil"/>
              <w:bottom w:val="single" w:sz="4" w:space="0" w:color="auto"/>
              <w:right w:val="single" w:sz="4" w:space="0" w:color="auto"/>
            </w:tcBorders>
            <w:shd w:val="clear" w:color="auto" w:fill="auto"/>
            <w:noWrap/>
            <w:vAlign w:val="center"/>
            <w:hideMark/>
          </w:tcPr>
          <w:p w14:paraId="48FB34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81373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4D3563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1439F8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8DB31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268E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1036</w:t>
            </w:r>
          </w:p>
        </w:tc>
        <w:tc>
          <w:tcPr>
            <w:tcW w:w="940" w:type="dxa"/>
            <w:tcBorders>
              <w:top w:val="nil"/>
              <w:left w:val="nil"/>
              <w:bottom w:val="single" w:sz="4" w:space="0" w:color="auto"/>
              <w:right w:val="single" w:sz="4" w:space="0" w:color="auto"/>
            </w:tcBorders>
            <w:shd w:val="clear" w:color="auto" w:fill="auto"/>
            <w:noWrap/>
            <w:vAlign w:val="center"/>
            <w:hideMark/>
          </w:tcPr>
          <w:p w14:paraId="163B4B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1203030019</w:t>
            </w:r>
          </w:p>
        </w:tc>
        <w:tc>
          <w:tcPr>
            <w:tcW w:w="3700" w:type="dxa"/>
            <w:tcBorders>
              <w:top w:val="nil"/>
              <w:left w:val="nil"/>
              <w:bottom w:val="single" w:sz="4" w:space="0" w:color="auto"/>
              <w:right w:val="single" w:sz="4" w:space="0" w:color="auto"/>
            </w:tcBorders>
            <w:shd w:val="clear" w:color="auto" w:fill="auto"/>
            <w:noWrap/>
            <w:vAlign w:val="center"/>
            <w:hideMark/>
          </w:tcPr>
          <w:p w14:paraId="7BD7B49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DOMINGO DE HUACHIRIKI</w:t>
            </w:r>
          </w:p>
        </w:tc>
        <w:tc>
          <w:tcPr>
            <w:tcW w:w="1340" w:type="dxa"/>
            <w:tcBorders>
              <w:top w:val="nil"/>
              <w:left w:val="nil"/>
              <w:bottom w:val="single" w:sz="4" w:space="0" w:color="auto"/>
              <w:right w:val="single" w:sz="4" w:space="0" w:color="auto"/>
            </w:tcBorders>
            <w:shd w:val="clear" w:color="auto" w:fill="auto"/>
            <w:noWrap/>
            <w:vAlign w:val="center"/>
            <w:hideMark/>
          </w:tcPr>
          <w:p w14:paraId="1D38CD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72788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32B1B4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6661949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30896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1CD5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1037</w:t>
            </w:r>
          </w:p>
        </w:tc>
        <w:tc>
          <w:tcPr>
            <w:tcW w:w="940" w:type="dxa"/>
            <w:tcBorders>
              <w:top w:val="nil"/>
              <w:left w:val="nil"/>
              <w:bottom w:val="single" w:sz="4" w:space="0" w:color="auto"/>
              <w:right w:val="single" w:sz="4" w:space="0" w:color="auto"/>
            </w:tcBorders>
            <w:shd w:val="clear" w:color="auto" w:fill="auto"/>
            <w:noWrap/>
            <w:vAlign w:val="center"/>
            <w:hideMark/>
          </w:tcPr>
          <w:p w14:paraId="102E96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1203030026</w:t>
            </w:r>
          </w:p>
        </w:tc>
        <w:tc>
          <w:tcPr>
            <w:tcW w:w="3700" w:type="dxa"/>
            <w:tcBorders>
              <w:top w:val="nil"/>
              <w:left w:val="nil"/>
              <w:bottom w:val="single" w:sz="4" w:space="0" w:color="auto"/>
              <w:right w:val="single" w:sz="4" w:space="0" w:color="auto"/>
            </w:tcBorders>
            <w:shd w:val="clear" w:color="auto" w:fill="auto"/>
            <w:noWrap/>
            <w:vAlign w:val="center"/>
            <w:hideMark/>
          </w:tcPr>
          <w:p w14:paraId="6649DB7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ANAPIARI</w:t>
            </w:r>
          </w:p>
        </w:tc>
        <w:tc>
          <w:tcPr>
            <w:tcW w:w="1340" w:type="dxa"/>
            <w:tcBorders>
              <w:top w:val="nil"/>
              <w:left w:val="nil"/>
              <w:bottom w:val="single" w:sz="4" w:space="0" w:color="auto"/>
              <w:right w:val="single" w:sz="4" w:space="0" w:color="auto"/>
            </w:tcBorders>
            <w:shd w:val="clear" w:color="auto" w:fill="auto"/>
            <w:noWrap/>
            <w:vAlign w:val="center"/>
            <w:hideMark/>
          </w:tcPr>
          <w:p w14:paraId="3A758B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A6EA4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11B808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5C22830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C79CA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8F18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1038</w:t>
            </w:r>
          </w:p>
        </w:tc>
        <w:tc>
          <w:tcPr>
            <w:tcW w:w="940" w:type="dxa"/>
            <w:tcBorders>
              <w:top w:val="nil"/>
              <w:left w:val="nil"/>
              <w:bottom w:val="single" w:sz="4" w:space="0" w:color="auto"/>
              <w:right w:val="single" w:sz="4" w:space="0" w:color="auto"/>
            </w:tcBorders>
            <w:shd w:val="clear" w:color="auto" w:fill="auto"/>
            <w:noWrap/>
            <w:vAlign w:val="center"/>
            <w:hideMark/>
          </w:tcPr>
          <w:p w14:paraId="6BA097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1203030028</w:t>
            </w:r>
          </w:p>
        </w:tc>
        <w:tc>
          <w:tcPr>
            <w:tcW w:w="3700" w:type="dxa"/>
            <w:tcBorders>
              <w:top w:val="nil"/>
              <w:left w:val="nil"/>
              <w:bottom w:val="single" w:sz="4" w:space="0" w:color="auto"/>
              <w:right w:val="single" w:sz="4" w:space="0" w:color="auto"/>
            </w:tcBorders>
            <w:shd w:val="clear" w:color="auto" w:fill="auto"/>
            <w:noWrap/>
            <w:vAlign w:val="center"/>
            <w:hideMark/>
          </w:tcPr>
          <w:p w14:paraId="0AD73E9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CENTRO MERITORI</w:t>
            </w:r>
          </w:p>
        </w:tc>
        <w:tc>
          <w:tcPr>
            <w:tcW w:w="1340" w:type="dxa"/>
            <w:tcBorders>
              <w:top w:val="nil"/>
              <w:left w:val="nil"/>
              <w:bottom w:val="single" w:sz="4" w:space="0" w:color="auto"/>
              <w:right w:val="single" w:sz="4" w:space="0" w:color="auto"/>
            </w:tcBorders>
            <w:shd w:val="clear" w:color="auto" w:fill="auto"/>
            <w:noWrap/>
            <w:vAlign w:val="center"/>
            <w:hideMark/>
          </w:tcPr>
          <w:p w14:paraId="7E8977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AB5B1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2766B5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2A51501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4E96B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4D57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1039</w:t>
            </w:r>
          </w:p>
        </w:tc>
        <w:tc>
          <w:tcPr>
            <w:tcW w:w="940" w:type="dxa"/>
            <w:tcBorders>
              <w:top w:val="nil"/>
              <w:left w:val="nil"/>
              <w:bottom w:val="single" w:sz="4" w:space="0" w:color="auto"/>
              <w:right w:val="single" w:sz="4" w:space="0" w:color="auto"/>
            </w:tcBorders>
            <w:shd w:val="clear" w:color="auto" w:fill="auto"/>
            <w:noWrap/>
            <w:vAlign w:val="center"/>
            <w:hideMark/>
          </w:tcPr>
          <w:p w14:paraId="2D31AD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1203030029</w:t>
            </w:r>
          </w:p>
        </w:tc>
        <w:tc>
          <w:tcPr>
            <w:tcW w:w="3700" w:type="dxa"/>
            <w:tcBorders>
              <w:top w:val="nil"/>
              <w:left w:val="nil"/>
              <w:bottom w:val="single" w:sz="4" w:space="0" w:color="auto"/>
              <w:right w:val="single" w:sz="4" w:space="0" w:color="auto"/>
            </w:tcBorders>
            <w:shd w:val="clear" w:color="auto" w:fill="auto"/>
            <w:noWrap/>
            <w:vAlign w:val="center"/>
            <w:hideMark/>
          </w:tcPr>
          <w:p w14:paraId="65CF7D6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ANDAHUAYLAS</w:t>
            </w:r>
          </w:p>
        </w:tc>
        <w:tc>
          <w:tcPr>
            <w:tcW w:w="1340" w:type="dxa"/>
            <w:tcBorders>
              <w:top w:val="nil"/>
              <w:left w:val="nil"/>
              <w:bottom w:val="single" w:sz="4" w:space="0" w:color="auto"/>
              <w:right w:val="single" w:sz="4" w:space="0" w:color="auto"/>
            </w:tcBorders>
            <w:shd w:val="clear" w:color="auto" w:fill="auto"/>
            <w:noWrap/>
            <w:vAlign w:val="center"/>
            <w:hideMark/>
          </w:tcPr>
          <w:p w14:paraId="640A07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FC8A6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7FADBC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4715A8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17EC19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E02E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1040</w:t>
            </w:r>
          </w:p>
        </w:tc>
        <w:tc>
          <w:tcPr>
            <w:tcW w:w="940" w:type="dxa"/>
            <w:tcBorders>
              <w:top w:val="nil"/>
              <w:left w:val="nil"/>
              <w:bottom w:val="single" w:sz="4" w:space="0" w:color="auto"/>
              <w:right w:val="single" w:sz="4" w:space="0" w:color="auto"/>
            </w:tcBorders>
            <w:shd w:val="clear" w:color="auto" w:fill="auto"/>
            <w:noWrap/>
            <w:vAlign w:val="center"/>
            <w:hideMark/>
          </w:tcPr>
          <w:p w14:paraId="18605A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1203030096</w:t>
            </w:r>
          </w:p>
        </w:tc>
        <w:tc>
          <w:tcPr>
            <w:tcW w:w="3700" w:type="dxa"/>
            <w:tcBorders>
              <w:top w:val="nil"/>
              <w:left w:val="nil"/>
              <w:bottom w:val="single" w:sz="4" w:space="0" w:color="auto"/>
              <w:right w:val="single" w:sz="4" w:space="0" w:color="auto"/>
            </w:tcBorders>
            <w:shd w:val="clear" w:color="auto" w:fill="auto"/>
            <w:noWrap/>
            <w:vAlign w:val="center"/>
            <w:hideMark/>
          </w:tcPr>
          <w:p w14:paraId="4373B5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BARINETI REAL</w:t>
            </w:r>
          </w:p>
        </w:tc>
        <w:tc>
          <w:tcPr>
            <w:tcW w:w="1340" w:type="dxa"/>
            <w:tcBorders>
              <w:top w:val="nil"/>
              <w:left w:val="nil"/>
              <w:bottom w:val="single" w:sz="4" w:space="0" w:color="auto"/>
              <w:right w:val="single" w:sz="4" w:space="0" w:color="auto"/>
            </w:tcBorders>
            <w:shd w:val="clear" w:color="auto" w:fill="auto"/>
            <w:noWrap/>
            <w:vAlign w:val="center"/>
            <w:hideMark/>
          </w:tcPr>
          <w:p w14:paraId="4903DE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479E9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43FBBF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2BDD3D2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B8073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D513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1041</w:t>
            </w:r>
          </w:p>
        </w:tc>
        <w:tc>
          <w:tcPr>
            <w:tcW w:w="940" w:type="dxa"/>
            <w:tcBorders>
              <w:top w:val="nil"/>
              <w:left w:val="nil"/>
              <w:bottom w:val="single" w:sz="4" w:space="0" w:color="auto"/>
              <w:right w:val="single" w:sz="4" w:space="0" w:color="auto"/>
            </w:tcBorders>
            <w:shd w:val="clear" w:color="auto" w:fill="auto"/>
            <w:noWrap/>
            <w:vAlign w:val="center"/>
            <w:hideMark/>
          </w:tcPr>
          <w:p w14:paraId="474C5E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1203030105</w:t>
            </w:r>
          </w:p>
        </w:tc>
        <w:tc>
          <w:tcPr>
            <w:tcW w:w="3700" w:type="dxa"/>
            <w:tcBorders>
              <w:top w:val="nil"/>
              <w:left w:val="nil"/>
              <w:bottom w:val="single" w:sz="4" w:space="0" w:color="auto"/>
              <w:right w:val="single" w:sz="4" w:space="0" w:color="auto"/>
            </w:tcBorders>
            <w:shd w:val="clear" w:color="auto" w:fill="auto"/>
            <w:noWrap/>
            <w:vAlign w:val="center"/>
            <w:hideMark/>
          </w:tcPr>
          <w:p w14:paraId="57C359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YARONI</w:t>
            </w:r>
          </w:p>
        </w:tc>
        <w:tc>
          <w:tcPr>
            <w:tcW w:w="1340" w:type="dxa"/>
            <w:tcBorders>
              <w:top w:val="nil"/>
              <w:left w:val="nil"/>
              <w:bottom w:val="single" w:sz="4" w:space="0" w:color="auto"/>
              <w:right w:val="single" w:sz="4" w:space="0" w:color="auto"/>
            </w:tcBorders>
            <w:shd w:val="clear" w:color="auto" w:fill="auto"/>
            <w:noWrap/>
            <w:vAlign w:val="center"/>
            <w:hideMark/>
          </w:tcPr>
          <w:p w14:paraId="7C3C0B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68D89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1ED7C7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570B67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B06CF2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E80B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1042</w:t>
            </w:r>
          </w:p>
        </w:tc>
        <w:tc>
          <w:tcPr>
            <w:tcW w:w="940" w:type="dxa"/>
            <w:tcBorders>
              <w:top w:val="nil"/>
              <w:left w:val="nil"/>
              <w:bottom w:val="single" w:sz="4" w:space="0" w:color="auto"/>
              <w:right w:val="single" w:sz="4" w:space="0" w:color="auto"/>
            </w:tcBorders>
            <w:shd w:val="clear" w:color="auto" w:fill="auto"/>
            <w:noWrap/>
            <w:vAlign w:val="center"/>
            <w:hideMark/>
          </w:tcPr>
          <w:p w14:paraId="160AD0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1203030107</w:t>
            </w:r>
          </w:p>
        </w:tc>
        <w:tc>
          <w:tcPr>
            <w:tcW w:w="3700" w:type="dxa"/>
            <w:tcBorders>
              <w:top w:val="nil"/>
              <w:left w:val="nil"/>
              <w:bottom w:val="single" w:sz="4" w:space="0" w:color="auto"/>
              <w:right w:val="single" w:sz="4" w:space="0" w:color="auto"/>
            </w:tcBorders>
            <w:shd w:val="clear" w:color="auto" w:fill="auto"/>
            <w:noWrap/>
            <w:vAlign w:val="center"/>
            <w:hideMark/>
          </w:tcPr>
          <w:p w14:paraId="37E6F2C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31FD2C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89325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2003A0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4637F03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8632BE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4725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1043</w:t>
            </w:r>
          </w:p>
        </w:tc>
        <w:tc>
          <w:tcPr>
            <w:tcW w:w="940" w:type="dxa"/>
            <w:tcBorders>
              <w:top w:val="nil"/>
              <w:left w:val="nil"/>
              <w:bottom w:val="single" w:sz="4" w:space="0" w:color="auto"/>
              <w:right w:val="single" w:sz="4" w:space="0" w:color="auto"/>
            </w:tcBorders>
            <w:shd w:val="clear" w:color="auto" w:fill="auto"/>
            <w:noWrap/>
            <w:vAlign w:val="center"/>
            <w:hideMark/>
          </w:tcPr>
          <w:p w14:paraId="676A06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1203030108</w:t>
            </w:r>
          </w:p>
        </w:tc>
        <w:tc>
          <w:tcPr>
            <w:tcW w:w="3700" w:type="dxa"/>
            <w:tcBorders>
              <w:top w:val="nil"/>
              <w:left w:val="nil"/>
              <w:bottom w:val="single" w:sz="4" w:space="0" w:color="auto"/>
              <w:right w:val="single" w:sz="4" w:space="0" w:color="auto"/>
            </w:tcBorders>
            <w:shd w:val="clear" w:color="auto" w:fill="auto"/>
            <w:noWrap/>
            <w:vAlign w:val="center"/>
            <w:hideMark/>
          </w:tcPr>
          <w:p w14:paraId="69934C5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COLONIA HUANCA</w:t>
            </w:r>
          </w:p>
        </w:tc>
        <w:tc>
          <w:tcPr>
            <w:tcW w:w="1340" w:type="dxa"/>
            <w:tcBorders>
              <w:top w:val="nil"/>
              <w:left w:val="nil"/>
              <w:bottom w:val="single" w:sz="4" w:space="0" w:color="auto"/>
              <w:right w:val="single" w:sz="4" w:space="0" w:color="auto"/>
            </w:tcBorders>
            <w:shd w:val="clear" w:color="auto" w:fill="auto"/>
            <w:noWrap/>
            <w:vAlign w:val="center"/>
            <w:hideMark/>
          </w:tcPr>
          <w:p w14:paraId="52E3D6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9B94C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24C983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61BE30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BBF546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97E0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1044</w:t>
            </w:r>
          </w:p>
        </w:tc>
        <w:tc>
          <w:tcPr>
            <w:tcW w:w="940" w:type="dxa"/>
            <w:tcBorders>
              <w:top w:val="nil"/>
              <w:left w:val="nil"/>
              <w:bottom w:val="single" w:sz="4" w:space="0" w:color="auto"/>
              <w:right w:val="single" w:sz="4" w:space="0" w:color="auto"/>
            </w:tcBorders>
            <w:shd w:val="clear" w:color="auto" w:fill="auto"/>
            <w:noWrap/>
            <w:vAlign w:val="center"/>
            <w:hideMark/>
          </w:tcPr>
          <w:p w14:paraId="309DFF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1203030109</w:t>
            </w:r>
          </w:p>
        </w:tc>
        <w:tc>
          <w:tcPr>
            <w:tcW w:w="3700" w:type="dxa"/>
            <w:tcBorders>
              <w:top w:val="nil"/>
              <w:left w:val="nil"/>
              <w:bottom w:val="single" w:sz="4" w:space="0" w:color="auto"/>
              <w:right w:val="single" w:sz="4" w:space="0" w:color="auto"/>
            </w:tcBorders>
            <w:shd w:val="clear" w:color="auto" w:fill="auto"/>
            <w:noWrap/>
            <w:vAlign w:val="center"/>
            <w:hideMark/>
          </w:tcPr>
          <w:p w14:paraId="384CA7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AITE</w:t>
            </w:r>
          </w:p>
        </w:tc>
        <w:tc>
          <w:tcPr>
            <w:tcW w:w="1340" w:type="dxa"/>
            <w:tcBorders>
              <w:top w:val="nil"/>
              <w:left w:val="nil"/>
              <w:bottom w:val="single" w:sz="4" w:space="0" w:color="auto"/>
              <w:right w:val="single" w:sz="4" w:space="0" w:color="auto"/>
            </w:tcBorders>
            <w:shd w:val="clear" w:color="auto" w:fill="auto"/>
            <w:noWrap/>
            <w:vAlign w:val="center"/>
            <w:hideMark/>
          </w:tcPr>
          <w:p w14:paraId="6FCA4B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ECAE6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08EBD7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5AC4D22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CAE2B1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1691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1045</w:t>
            </w:r>
          </w:p>
        </w:tc>
        <w:tc>
          <w:tcPr>
            <w:tcW w:w="940" w:type="dxa"/>
            <w:tcBorders>
              <w:top w:val="nil"/>
              <w:left w:val="nil"/>
              <w:bottom w:val="single" w:sz="4" w:space="0" w:color="auto"/>
              <w:right w:val="single" w:sz="4" w:space="0" w:color="auto"/>
            </w:tcBorders>
            <w:shd w:val="clear" w:color="auto" w:fill="auto"/>
            <w:noWrap/>
            <w:vAlign w:val="center"/>
            <w:hideMark/>
          </w:tcPr>
          <w:p w14:paraId="2AE3FB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1203030114</w:t>
            </w:r>
          </w:p>
        </w:tc>
        <w:tc>
          <w:tcPr>
            <w:tcW w:w="3700" w:type="dxa"/>
            <w:tcBorders>
              <w:top w:val="nil"/>
              <w:left w:val="nil"/>
              <w:bottom w:val="single" w:sz="4" w:space="0" w:color="auto"/>
              <w:right w:val="single" w:sz="4" w:space="0" w:color="auto"/>
            </w:tcBorders>
            <w:shd w:val="clear" w:color="auto" w:fill="auto"/>
            <w:noWrap/>
            <w:vAlign w:val="center"/>
            <w:hideMark/>
          </w:tcPr>
          <w:p w14:paraId="073166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KUVIRIANI</w:t>
            </w:r>
          </w:p>
        </w:tc>
        <w:tc>
          <w:tcPr>
            <w:tcW w:w="1340" w:type="dxa"/>
            <w:tcBorders>
              <w:top w:val="nil"/>
              <w:left w:val="nil"/>
              <w:bottom w:val="single" w:sz="4" w:space="0" w:color="auto"/>
              <w:right w:val="single" w:sz="4" w:space="0" w:color="auto"/>
            </w:tcBorders>
            <w:shd w:val="clear" w:color="auto" w:fill="auto"/>
            <w:noWrap/>
            <w:vAlign w:val="center"/>
            <w:hideMark/>
          </w:tcPr>
          <w:p w14:paraId="0D4591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0F520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16EAFA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4FA088D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40B524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B912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1046</w:t>
            </w:r>
          </w:p>
        </w:tc>
        <w:tc>
          <w:tcPr>
            <w:tcW w:w="940" w:type="dxa"/>
            <w:tcBorders>
              <w:top w:val="nil"/>
              <w:left w:val="nil"/>
              <w:bottom w:val="single" w:sz="4" w:space="0" w:color="auto"/>
              <w:right w:val="single" w:sz="4" w:space="0" w:color="auto"/>
            </w:tcBorders>
            <w:shd w:val="clear" w:color="auto" w:fill="auto"/>
            <w:noWrap/>
            <w:vAlign w:val="center"/>
            <w:hideMark/>
          </w:tcPr>
          <w:p w14:paraId="770CD0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1203030149</w:t>
            </w:r>
          </w:p>
        </w:tc>
        <w:tc>
          <w:tcPr>
            <w:tcW w:w="3700" w:type="dxa"/>
            <w:tcBorders>
              <w:top w:val="nil"/>
              <w:left w:val="nil"/>
              <w:bottom w:val="single" w:sz="4" w:space="0" w:color="auto"/>
              <w:right w:val="single" w:sz="4" w:space="0" w:color="auto"/>
            </w:tcBorders>
            <w:shd w:val="clear" w:color="auto" w:fill="auto"/>
            <w:noWrap/>
            <w:vAlign w:val="center"/>
            <w:hideMark/>
          </w:tcPr>
          <w:p w14:paraId="41B7180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BELEN ANAPIARI</w:t>
            </w:r>
          </w:p>
        </w:tc>
        <w:tc>
          <w:tcPr>
            <w:tcW w:w="1340" w:type="dxa"/>
            <w:tcBorders>
              <w:top w:val="nil"/>
              <w:left w:val="nil"/>
              <w:bottom w:val="single" w:sz="4" w:space="0" w:color="auto"/>
              <w:right w:val="single" w:sz="4" w:space="0" w:color="auto"/>
            </w:tcBorders>
            <w:shd w:val="clear" w:color="auto" w:fill="auto"/>
            <w:noWrap/>
            <w:vAlign w:val="center"/>
            <w:hideMark/>
          </w:tcPr>
          <w:p w14:paraId="282133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CB1A0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6565EE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PICHANAQUI</w:t>
            </w:r>
          </w:p>
        </w:tc>
        <w:tc>
          <w:tcPr>
            <w:tcW w:w="1011" w:type="dxa"/>
            <w:tcBorders>
              <w:top w:val="nil"/>
              <w:left w:val="nil"/>
              <w:bottom w:val="single" w:sz="4" w:space="0" w:color="auto"/>
              <w:right w:val="single" w:sz="4" w:space="0" w:color="auto"/>
            </w:tcBorders>
            <w:shd w:val="clear" w:color="auto" w:fill="auto"/>
            <w:noWrap/>
            <w:vAlign w:val="center"/>
          </w:tcPr>
          <w:p w14:paraId="1277412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7AA3C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614B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1047</w:t>
            </w:r>
          </w:p>
        </w:tc>
        <w:tc>
          <w:tcPr>
            <w:tcW w:w="940" w:type="dxa"/>
            <w:tcBorders>
              <w:top w:val="nil"/>
              <w:left w:val="nil"/>
              <w:bottom w:val="single" w:sz="4" w:space="0" w:color="auto"/>
              <w:right w:val="single" w:sz="4" w:space="0" w:color="auto"/>
            </w:tcBorders>
            <w:shd w:val="clear" w:color="auto" w:fill="auto"/>
            <w:noWrap/>
            <w:vAlign w:val="center"/>
            <w:hideMark/>
          </w:tcPr>
          <w:p w14:paraId="4CA242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1203040003</w:t>
            </w:r>
          </w:p>
        </w:tc>
        <w:tc>
          <w:tcPr>
            <w:tcW w:w="3700" w:type="dxa"/>
            <w:tcBorders>
              <w:top w:val="nil"/>
              <w:left w:val="nil"/>
              <w:bottom w:val="single" w:sz="4" w:space="0" w:color="auto"/>
              <w:right w:val="single" w:sz="4" w:space="0" w:color="auto"/>
            </w:tcBorders>
            <w:shd w:val="clear" w:color="auto" w:fill="auto"/>
            <w:noWrap/>
            <w:vAlign w:val="center"/>
            <w:hideMark/>
          </w:tcPr>
          <w:p w14:paraId="07E31F9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HERMINIA BAJA</w:t>
            </w:r>
          </w:p>
        </w:tc>
        <w:tc>
          <w:tcPr>
            <w:tcW w:w="1340" w:type="dxa"/>
            <w:tcBorders>
              <w:top w:val="nil"/>
              <w:left w:val="nil"/>
              <w:bottom w:val="single" w:sz="4" w:space="0" w:color="auto"/>
              <w:right w:val="single" w:sz="4" w:space="0" w:color="auto"/>
            </w:tcBorders>
            <w:shd w:val="clear" w:color="auto" w:fill="auto"/>
            <w:noWrap/>
            <w:vAlign w:val="center"/>
            <w:hideMark/>
          </w:tcPr>
          <w:p w14:paraId="2F3EA1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0C911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2720" w:type="dxa"/>
            <w:tcBorders>
              <w:top w:val="nil"/>
              <w:left w:val="nil"/>
              <w:bottom w:val="single" w:sz="4" w:space="0" w:color="auto"/>
              <w:right w:val="single" w:sz="4" w:space="0" w:color="auto"/>
            </w:tcBorders>
            <w:shd w:val="clear" w:color="auto" w:fill="auto"/>
            <w:noWrap/>
            <w:vAlign w:val="center"/>
            <w:hideMark/>
          </w:tcPr>
          <w:p w14:paraId="0CBA66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LUIS DE SHUARO</w:t>
            </w:r>
          </w:p>
        </w:tc>
        <w:tc>
          <w:tcPr>
            <w:tcW w:w="1011" w:type="dxa"/>
            <w:tcBorders>
              <w:top w:val="nil"/>
              <w:left w:val="nil"/>
              <w:bottom w:val="single" w:sz="4" w:space="0" w:color="auto"/>
              <w:right w:val="single" w:sz="4" w:space="0" w:color="auto"/>
            </w:tcBorders>
            <w:shd w:val="clear" w:color="auto" w:fill="auto"/>
            <w:noWrap/>
            <w:vAlign w:val="center"/>
          </w:tcPr>
          <w:p w14:paraId="65F0FF2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4227B5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EA3D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1048</w:t>
            </w:r>
          </w:p>
        </w:tc>
        <w:tc>
          <w:tcPr>
            <w:tcW w:w="940" w:type="dxa"/>
            <w:tcBorders>
              <w:top w:val="nil"/>
              <w:left w:val="nil"/>
              <w:bottom w:val="single" w:sz="4" w:space="0" w:color="auto"/>
              <w:right w:val="single" w:sz="4" w:space="0" w:color="auto"/>
            </w:tcBorders>
            <w:shd w:val="clear" w:color="auto" w:fill="auto"/>
            <w:noWrap/>
            <w:vAlign w:val="center"/>
            <w:hideMark/>
          </w:tcPr>
          <w:p w14:paraId="5548E4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1204270005</w:t>
            </w:r>
          </w:p>
        </w:tc>
        <w:tc>
          <w:tcPr>
            <w:tcW w:w="3700" w:type="dxa"/>
            <w:tcBorders>
              <w:top w:val="nil"/>
              <w:left w:val="nil"/>
              <w:bottom w:val="single" w:sz="4" w:space="0" w:color="auto"/>
              <w:right w:val="single" w:sz="4" w:space="0" w:color="auto"/>
            </w:tcBorders>
            <w:shd w:val="clear" w:color="auto" w:fill="auto"/>
            <w:noWrap/>
            <w:vAlign w:val="center"/>
            <w:hideMark/>
          </w:tcPr>
          <w:p w14:paraId="68833E9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TAMBILLO</w:t>
            </w:r>
          </w:p>
        </w:tc>
        <w:tc>
          <w:tcPr>
            <w:tcW w:w="1340" w:type="dxa"/>
            <w:tcBorders>
              <w:top w:val="nil"/>
              <w:left w:val="nil"/>
              <w:bottom w:val="single" w:sz="4" w:space="0" w:color="auto"/>
              <w:right w:val="single" w:sz="4" w:space="0" w:color="auto"/>
            </w:tcBorders>
            <w:shd w:val="clear" w:color="auto" w:fill="auto"/>
            <w:noWrap/>
            <w:vAlign w:val="center"/>
            <w:hideMark/>
          </w:tcPr>
          <w:p w14:paraId="0E0560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F40D9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JAUJA</w:t>
            </w:r>
          </w:p>
        </w:tc>
        <w:tc>
          <w:tcPr>
            <w:tcW w:w="2720" w:type="dxa"/>
            <w:tcBorders>
              <w:top w:val="nil"/>
              <w:left w:val="nil"/>
              <w:bottom w:val="single" w:sz="4" w:space="0" w:color="auto"/>
              <w:right w:val="single" w:sz="4" w:space="0" w:color="auto"/>
            </w:tcBorders>
            <w:shd w:val="clear" w:color="auto" w:fill="auto"/>
            <w:noWrap/>
            <w:vAlign w:val="center"/>
            <w:hideMark/>
          </w:tcPr>
          <w:p w14:paraId="75F1A7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RICRAN</w:t>
            </w:r>
          </w:p>
        </w:tc>
        <w:tc>
          <w:tcPr>
            <w:tcW w:w="1011" w:type="dxa"/>
            <w:tcBorders>
              <w:top w:val="nil"/>
              <w:left w:val="nil"/>
              <w:bottom w:val="single" w:sz="4" w:space="0" w:color="auto"/>
              <w:right w:val="single" w:sz="4" w:space="0" w:color="auto"/>
            </w:tcBorders>
            <w:shd w:val="clear" w:color="auto" w:fill="auto"/>
            <w:noWrap/>
            <w:vAlign w:val="center"/>
          </w:tcPr>
          <w:p w14:paraId="52B5D11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94B49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E20C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1049</w:t>
            </w:r>
          </w:p>
        </w:tc>
        <w:tc>
          <w:tcPr>
            <w:tcW w:w="940" w:type="dxa"/>
            <w:tcBorders>
              <w:top w:val="nil"/>
              <w:left w:val="nil"/>
              <w:bottom w:val="single" w:sz="4" w:space="0" w:color="auto"/>
              <w:right w:val="single" w:sz="4" w:space="0" w:color="auto"/>
            </w:tcBorders>
            <w:shd w:val="clear" w:color="auto" w:fill="auto"/>
            <w:noWrap/>
            <w:vAlign w:val="center"/>
            <w:hideMark/>
          </w:tcPr>
          <w:p w14:paraId="500838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1205040006</w:t>
            </w:r>
          </w:p>
        </w:tc>
        <w:tc>
          <w:tcPr>
            <w:tcW w:w="3700" w:type="dxa"/>
            <w:tcBorders>
              <w:top w:val="nil"/>
              <w:left w:val="nil"/>
              <w:bottom w:val="single" w:sz="4" w:space="0" w:color="auto"/>
              <w:right w:val="single" w:sz="4" w:space="0" w:color="auto"/>
            </w:tcBorders>
            <w:shd w:val="clear" w:color="auto" w:fill="auto"/>
            <w:noWrap/>
            <w:vAlign w:val="center"/>
            <w:hideMark/>
          </w:tcPr>
          <w:p w14:paraId="666087C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340" w:type="dxa"/>
            <w:tcBorders>
              <w:top w:val="nil"/>
              <w:left w:val="nil"/>
              <w:bottom w:val="single" w:sz="4" w:space="0" w:color="auto"/>
              <w:right w:val="single" w:sz="4" w:space="0" w:color="auto"/>
            </w:tcBorders>
            <w:shd w:val="clear" w:color="auto" w:fill="auto"/>
            <w:noWrap/>
            <w:vAlign w:val="center"/>
            <w:hideMark/>
          </w:tcPr>
          <w:p w14:paraId="20454D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DBA5B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720" w:type="dxa"/>
            <w:tcBorders>
              <w:top w:val="nil"/>
              <w:left w:val="nil"/>
              <w:bottom w:val="single" w:sz="4" w:space="0" w:color="auto"/>
              <w:right w:val="single" w:sz="4" w:space="0" w:color="auto"/>
            </w:tcBorders>
            <w:shd w:val="clear" w:color="auto" w:fill="auto"/>
            <w:noWrap/>
            <w:vAlign w:val="center"/>
            <w:hideMark/>
          </w:tcPr>
          <w:p w14:paraId="115036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ULCUMAYO</w:t>
            </w:r>
          </w:p>
        </w:tc>
        <w:tc>
          <w:tcPr>
            <w:tcW w:w="1011" w:type="dxa"/>
            <w:tcBorders>
              <w:top w:val="nil"/>
              <w:left w:val="nil"/>
              <w:bottom w:val="single" w:sz="4" w:space="0" w:color="auto"/>
              <w:right w:val="single" w:sz="4" w:space="0" w:color="auto"/>
            </w:tcBorders>
            <w:shd w:val="clear" w:color="auto" w:fill="auto"/>
            <w:noWrap/>
            <w:vAlign w:val="center"/>
          </w:tcPr>
          <w:p w14:paraId="4D50A1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EFB42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42F5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1050</w:t>
            </w:r>
          </w:p>
        </w:tc>
        <w:tc>
          <w:tcPr>
            <w:tcW w:w="940" w:type="dxa"/>
            <w:tcBorders>
              <w:top w:val="nil"/>
              <w:left w:val="nil"/>
              <w:bottom w:val="single" w:sz="4" w:space="0" w:color="auto"/>
              <w:right w:val="single" w:sz="4" w:space="0" w:color="auto"/>
            </w:tcBorders>
            <w:shd w:val="clear" w:color="auto" w:fill="auto"/>
            <w:noWrap/>
            <w:vAlign w:val="center"/>
            <w:hideMark/>
          </w:tcPr>
          <w:p w14:paraId="4BCD30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1205040011</w:t>
            </w:r>
          </w:p>
        </w:tc>
        <w:tc>
          <w:tcPr>
            <w:tcW w:w="3700" w:type="dxa"/>
            <w:tcBorders>
              <w:top w:val="nil"/>
              <w:left w:val="nil"/>
              <w:bottom w:val="single" w:sz="4" w:space="0" w:color="auto"/>
              <w:right w:val="single" w:sz="4" w:space="0" w:color="auto"/>
            </w:tcBorders>
            <w:shd w:val="clear" w:color="auto" w:fill="auto"/>
            <w:noWrap/>
            <w:vAlign w:val="center"/>
            <w:hideMark/>
          </w:tcPr>
          <w:p w14:paraId="19D543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TAMA</w:t>
            </w:r>
          </w:p>
        </w:tc>
        <w:tc>
          <w:tcPr>
            <w:tcW w:w="1340" w:type="dxa"/>
            <w:tcBorders>
              <w:top w:val="nil"/>
              <w:left w:val="nil"/>
              <w:bottom w:val="single" w:sz="4" w:space="0" w:color="auto"/>
              <w:right w:val="single" w:sz="4" w:space="0" w:color="auto"/>
            </w:tcBorders>
            <w:shd w:val="clear" w:color="auto" w:fill="auto"/>
            <w:noWrap/>
            <w:vAlign w:val="center"/>
            <w:hideMark/>
          </w:tcPr>
          <w:p w14:paraId="258FF1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E3EB9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720" w:type="dxa"/>
            <w:tcBorders>
              <w:top w:val="nil"/>
              <w:left w:val="nil"/>
              <w:bottom w:val="single" w:sz="4" w:space="0" w:color="auto"/>
              <w:right w:val="single" w:sz="4" w:space="0" w:color="auto"/>
            </w:tcBorders>
            <w:shd w:val="clear" w:color="auto" w:fill="auto"/>
            <w:noWrap/>
            <w:vAlign w:val="center"/>
            <w:hideMark/>
          </w:tcPr>
          <w:p w14:paraId="677073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ULCUMAYO</w:t>
            </w:r>
          </w:p>
        </w:tc>
        <w:tc>
          <w:tcPr>
            <w:tcW w:w="1011" w:type="dxa"/>
            <w:tcBorders>
              <w:top w:val="nil"/>
              <w:left w:val="nil"/>
              <w:bottom w:val="single" w:sz="4" w:space="0" w:color="auto"/>
              <w:right w:val="single" w:sz="4" w:space="0" w:color="auto"/>
            </w:tcBorders>
            <w:shd w:val="clear" w:color="auto" w:fill="auto"/>
            <w:noWrap/>
            <w:vAlign w:val="center"/>
          </w:tcPr>
          <w:p w14:paraId="5FFD4F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0E6E48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DFF8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1051</w:t>
            </w:r>
          </w:p>
        </w:tc>
        <w:tc>
          <w:tcPr>
            <w:tcW w:w="940" w:type="dxa"/>
            <w:tcBorders>
              <w:top w:val="nil"/>
              <w:left w:val="nil"/>
              <w:bottom w:val="single" w:sz="4" w:space="0" w:color="auto"/>
              <w:right w:val="single" w:sz="4" w:space="0" w:color="auto"/>
            </w:tcBorders>
            <w:shd w:val="clear" w:color="auto" w:fill="auto"/>
            <w:noWrap/>
            <w:vAlign w:val="center"/>
            <w:hideMark/>
          </w:tcPr>
          <w:p w14:paraId="445EF4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1205040031</w:t>
            </w:r>
          </w:p>
        </w:tc>
        <w:tc>
          <w:tcPr>
            <w:tcW w:w="3700" w:type="dxa"/>
            <w:tcBorders>
              <w:top w:val="nil"/>
              <w:left w:val="nil"/>
              <w:bottom w:val="single" w:sz="4" w:space="0" w:color="auto"/>
              <w:right w:val="single" w:sz="4" w:space="0" w:color="auto"/>
            </w:tcBorders>
            <w:shd w:val="clear" w:color="auto" w:fill="auto"/>
            <w:noWrap/>
            <w:vAlign w:val="center"/>
            <w:hideMark/>
          </w:tcPr>
          <w:p w14:paraId="09DD355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 PUYAY</w:t>
            </w:r>
          </w:p>
        </w:tc>
        <w:tc>
          <w:tcPr>
            <w:tcW w:w="1340" w:type="dxa"/>
            <w:tcBorders>
              <w:top w:val="nil"/>
              <w:left w:val="nil"/>
              <w:bottom w:val="single" w:sz="4" w:space="0" w:color="auto"/>
              <w:right w:val="single" w:sz="4" w:space="0" w:color="auto"/>
            </w:tcBorders>
            <w:shd w:val="clear" w:color="auto" w:fill="auto"/>
            <w:noWrap/>
            <w:vAlign w:val="center"/>
            <w:hideMark/>
          </w:tcPr>
          <w:p w14:paraId="06540F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1EABE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720" w:type="dxa"/>
            <w:tcBorders>
              <w:top w:val="nil"/>
              <w:left w:val="nil"/>
              <w:bottom w:val="single" w:sz="4" w:space="0" w:color="auto"/>
              <w:right w:val="single" w:sz="4" w:space="0" w:color="auto"/>
            </w:tcBorders>
            <w:shd w:val="clear" w:color="auto" w:fill="auto"/>
            <w:noWrap/>
            <w:vAlign w:val="center"/>
            <w:hideMark/>
          </w:tcPr>
          <w:p w14:paraId="05AAC0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ULCUMAYO</w:t>
            </w:r>
          </w:p>
        </w:tc>
        <w:tc>
          <w:tcPr>
            <w:tcW w:w="1011" w:type="dxa"/>
            <w:tcBorders>
              <w:top w:val="nil"/>
              <w:left w:val="nil"/>
              <w:bottom w:val="single" w:sz="4" w:space="0" w:color="auto"/>
              <w:right w:val="single" w:sz="4" w:space="0" w:color="auto"/>
            </w:tcBorders>
            <w:shd w:val="clear" w:color="auto" w:fill="auto"/>
            <w:noWrap/>
            <w:vAlign w:val="center"/>
          </w:tcPr>
          <w:p w14:paraId="02AE39A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1FEF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DB05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1052</w:t>
            </w:r>
          </w:p>
        </w:tc>
        <w:tc>
          <w:tcPr>
            <w:tcW w:w="940" w:type="dxa"/>
            <w:tcBorders>
              <w:top w:val="nil"/>
              <w:left w:val="nil"/>
              <w:bottom w:val="single" w:sz="4" w:space="0" w:color="auto"/>
              <w:right w:val="single" w:sz="4" w:space="0" w:color="auto"/>
            </w:tcBorders>
            <w:shd w:val="clear" w:color="auto" w:fill="auto"/>
            <w:noWrap/>
            <w:vAlign w:val="center"/>
            <w:hideMark/>
          </w:tcPr>
          <w:p w14:paraId="416D63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1206020016</w:t>
            </w:r>
          </w:p>
        </w:tc>
        <w:tc>
          <w:tcPr>
            <w:tcW w:w="3700" w:type="dxa"/>
            <w:tcBorders>
              <w:top w:val="nil"/>
              <w:left w:val="nil"/>
              <w:bottom w:val="single" w:sz="4" w:space="0" w:color="auto"/>
              <w:right w:val="single" w:sz="4" w:space="0" w:color="auto"/>
            </w:tcBorders>
            <w:shd w:val="clear" w:color="auto" w:fill="auto"/>
            <w:noWrap/>
            <w:vAlign w:val="center"/>
            <w:hideMark/>
          </w:tcPr>
          <w:p w14:paraId="1C92B55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PANAMA</w:t>
            </w:r>
          </w:p>
        </w:tc>
        <w:tc>
          <w:tcPr>
            <w:tcW w:w="1340" w:type="dxa"/>
            <w:tcBorders>
              <w:top w:val="nil"/>
              <w:left w:val="nil"/>
              <w:bottom w:val="single" w:sz="4" w:space="0" w:color="auto"/>
              <w:right w:val="single" w:sz="4" w:space="0" w:color="auto"/>
            </w:tcBorders>
            <w:shd w:val="clear" w:color="auto" w:fill="auto"/>
            <w:noWrap/>
            <w:vAlign w:val="center"/>
            <w:hideMark/>
          </w:tcPr>
          <w:p w14:paraId="434436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AEDBE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DC16B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COVIRIALI</w:t>
            </w:r>
          </w:p>
        </w:tc>
        <w:tc>
          <w:tcPr>
            <w:tcW w:w="1011" w:type="dxa"/>
            <w:tcBorders>
              <w:top w:val="nil"/>
              <w:left w:val="nil"/>
              <w:bottom w:val="single" w:sz="4" w:space="0" w:color="auto"/>
              <w:right w:val="single" w:sz="4" w:space="0" w:color="auto"/>
            </w:tcBorders>
            <w:shd w:val="clear" w:color="auto" w:fill="auto"/>
            <w:noWrap/>
            <w:vAlign w:val="center"/>
          </w:tcPr>
          <w:p w14:paraId="00396D3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DFCFB6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324D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1053</w:t>
            </w:r>
          </w:p>
        </w:tc>
        <w:tc>
          <w:tcPr>
            <w:tcW w:w="940" w:type="dxa"/>
            <w:tcBorders>
              <w:top w:val="nil"/>
              <w:left w:val="nil"/>
              <w:bottom w:val="single" w:sz="4" w:space="0" w:color="auto"/>
              <w:right w:val="single" w:sz="4" w:space="0" w:color="auto"/>
            </w:tcBorders>
            <w:shd w:val="clear" w:color="auto" w:fill="auto"/>
            <w:noWrap/>
            <w:vAlign w:val="center"/>
            <w:hideMark/>
          </w:tcPr>
          <w:p w14:paraId="5EE146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1206020017</w:t>
            </w:r>
          </w:p>
        </w:tc>
        <w:tc>
          <w:tcPr>
            <w:tcW w:w="3700" w:type="dxa"/>
            <w:tcBorders>
              <w:top w:val="nil"/>
              <w:left w:val="nil"/>
              <w:bottom w:val="single" w:sz="4" w:space="0" w:color="auto"/>
              <w:right w:val="single" w:sz="4" w:space="0" w:color="auto"/>
            </w:tcBorders>
            <w:shd w:val="clear" w:color="auto" w:fill="auto"/>
            <w:noWrap/>
            <w:vAlign w:val="center"/>
            <w:hideMark/>
          </w:tcPr>
          <w:p w14:paraId="036390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VILLASOL</w:t>
            </w:r>
          </w:p>
        </w:tc>
        <w:tc>
          <w:tcPr>
            <w:tcW w:w="1340" w:type="dxa"/>
            <w:tcBorders>
              <w:top w:val="nil"/>
              <w:left w:val="nil"/>
              <w:bottom w:val="single" w:sz="4" w:space="0" w:color="auto"/>
              <w:right w:val="single" w:sz="4" w:space="0" w:color="auto"/>
            </w:tcBorders>
            <w:shd w:val="clear" w:color="auto" w:fill="auto"/>
            <w:noWrap/>
            <w:vAlign w:val="center"/>
            <w:hideMark/>
          </w:tcPr>
          <w:p w14:paraId="1DA6FA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9E9FC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085F1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COVIRIALI</w:t>
            </w:r>
          </w:p>
        </w:tc>
        <w:tc>
          <w:tcPr>
            <w:tcW w:w="1011" w:type="dxa"/>
            <w:tcBorders>
              <w:top w:val="nil"/>
              <w:left w:val="nil"/>
              <w:bottom w:val="single" w:sz="4" w:space="0" w:color="auto"/>
              <w:right w:val="single" w:sz="4" w:space="0" w:color="auto"/>
            </w:tcBorders>
            <w:shd w:val="clear" w:color="auto" w:fill="auto"/>
            <w:noWrap/>
            <w:vAlign w:val="center"/>
          </w:tcPr>
          <w:p w14:paraId="7D818CA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AEFBF0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4606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1054</w:t>
            </w:r>
          </w:p>
        </w:tc>
        <w:tc>
          <w:tcPr>
            <w:tcW w:w="940" w:type="dxa"/>
            <w:tcBorders>
              <w:top w:val="nil"/>
              <w:left w:val="nil"/>
              <w:bottom w:val="single" w:sz="4" w:space="0" w:color="auto"/>
              <w:right w:val="single" w:sz="4" w:space="0" w:color="auto"/>
            </w:tcBorders>
            <w:shd w:val="clear" w:color="auto" w:fill="auto"/>
            <w:noWrap/>
            <w:vAlign w:val="center"/>
            <w:hideMark/>
          </w:tcPr>
          <w:p w14:paraId="226D58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1206020019</w:t>
            </w:r>
          </w:p>
        </w:tc>
        <w:tc>
          <w:tcPr>
            <w:tcW w:w="3700" w:type="dxa"/>
            <w:tcBorders>
              <w:top w:val="nil"/>
              <w:left w:val="nil"/>
              <w:bottom w:val="single" w:sz="4" w:space="0" w:color="auto"/>
              <w:right w:val="single" w:sz="4" w:space="0" w:color="auto"/>
            </w:tcBorders>
            <w:shd w:val="clear" w:color="auto" w:fill="auto"/>
            <w:noWrap/>
            <w:vAlign w:val="center"/>
            <w:hideMark/>
          </w:tcPr>
          <w:p w14:paraId="57E9D34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w:t>
            </w:r>
          </w:p>
        </w:tc>
        <w:tc>
          <w:tcPr>
            <w:tcW w:w="1340" w:type="dxa"/>
            <w:tcBorders>
              <w:top w:val="nil"/>
              <w:left w:val="nil"/>
              <w:bottom w:val="single" w:sz="4" w:space="0" w:color="auto"/>
              <w:right w:val="single" w:sz="4" w:space="0" w:color="auto"/>
            </w:tcBorders>
            <w:shd w:val="clear" w:color="auto" w:fill="auto"/>
            <w:noWrap/>
            <w:vAlign w:val="center"/>
            <w:hideMark/>
          </w:tcPr>
          <w:p w14:paraId="405A8F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D356E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5D920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COVIRIALI</w:t>
            </w:r>
          </w:p>
        </w:tc>
        <w:tc>
          <w:tcPr>
            <w:tcW w:w="1011" w:type="dxa"/>
            <w:tcBorders>
              <w:top w:val="nil"/>
              <w:left w:val="nil"/>
              <w:bottom w:val="single" w:sz="4" w:space="0" w:color="auto"/>
              <w:right w:val="single" w:sz="4" w:space="0" w:color="auto"/>
            </w:tcBorders>
            <w:shd w:val="clear" w:color="auto" w:fill="auto"/>
            <w:noWrap/>
            <w:vAlign w:val="center"/>
          </w:tcPr>
          <w:p w14:paraId="65B0CE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E05E43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811D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1055</w:t>
            </w:r>
          </w:p>
        </w:tc>
        <w:tc>
          <w:tcPr>
            <w:tcW w:w="940" w:type="dxa"/>
            <w:tcBorders>
              <w:top w:val="nil"/>
              <w:left w:val="nil"/>
              <w:bottom w:val="single" w:sz="4" w:space="0" w:color="auto"/>
              <w:right w:val="single" w:sz="4" w:space="0" w:color="auto"/>
            </w:tcBorders>
            <w:shd w:val="clear" w:color="auto" w:fill="auto"/>
            <w:noWrap/>
            <w:vAlign w:val="center"/>
            <w:hideMark/>
          </w:tcPr>
          <w:p w14:paraId="7652D8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1206020021</w:t>
            </w:r>
          </w:p>
        </w:tc>
        <w:tc>
          <w:tcPr>
            <w:tcW w:w="3700" w:type="dxa"/>
            <w:tcBorders>
              <w:top w:val="nil"/>
              <w:left w:val="nil"/>
              <w:bottom w:val="single" w:sz="4" w:space="0" w:color="auto"/>
              <w:right w:val="single" w:sz="4" w:space="0" w:color="auto"/>
            </w:tcBorders>
            <w:shd w:val="clear" w:color="auto" w:fill="auto"/>
            <w:noWrap/>
            <w:vAlign w:val="center"/>
            <w:hideMark/>
          </w:tcPr>
          <w:p w14:paraId="63401B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w:t>
            </w:r>
          </w:p>
        </w:tc>
        <w:tc>
          <w:tcPr>
            <w:tcW w:w="1340" w:type="dxa"/>
            <w:tcBorders>
              <w:top w:val="nil"/>
              <w:left w:val="nil"/>
              <w:bottom w:val="single" w:sz="4" w:space="0" w:color="auto"/>
              <w:right w:val="single" w:sz="4" w:space="0" w:color="auto"/>
            </w:tcBorders>
            <w:shd w:val="clear" w:color="auto" w:fill="auto"/>
            <w:noWrap/>
            <w:vAlign w:val="center"/>
            <w:hideMark/>
          </w:tcPr>
          <w:p w14:paraId="2D67D8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3E65B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75DE7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COVIRIALI</w:t>
            </w:r>
          </w:p>
        </w:tc>
        <w:tc>
          <w:tcPr>
            <w:tcW w:w="1011" w:type="dxa"/>
            <w:tcBorders>
              <w:top w:val="nil"/>
              <w:left w:val="nil"/>
              <w:bottom w:val="single" w:sz="4" w:space="0" w:color="auto"/>
              <w:right w:val="single" w:sz="4" w:space="0" w:color="auto"/>
            </w:tcBorders>
            <w:shd w:val="clear" w:color="auto" w:fill="auto"/>
            <w:noWrap/>
            <w:vAlign w:val="center"/>
          </w:tcPr>
          <w:p w14:paraId="289458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A5D956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1035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1056</w:t>
            </w:r>
          </w:p>
        </w:tc>
        <w:tc>
          <w:tcPr>
            <w:tcW w:w="940" w:type="dxa"/>
            <w:tcBorders>
              <w:top w:val="nil"/>
              <w:left w:val="nil"/>
              <w:bottom w:val="single" w:sz="4" w:space="0" w:color="auto"/>
              <w:right w:val="single" w:sz="4" w:space="0" w:color="auto"/>
            </w:tcBorders>
            <w:shd w:val="clear" w:color="auto" w:fill="auto"/>
            <w:noWrap/>
            <w:vAlign w:val="center"/>
            <w:hideMark/>
          </w:tcPr>
          <w:p w14:paraId="3FED83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1206020026</w:t>
            </w:r>
          </w:p>
        </w:tc>
        <w:tc>
          <w:tcPr>
            <w:tcW w:w="3700" w:type="dxa"/>
            <w:tcBorders>
              <w:top w:val="nil"/>
              <w:left w:val="nil"/>
              <w:bottom w:val="single" w:sz="4" w:space="0" w:color="auto"/>
              <w:right w:val="single" w:sz="4" w:space="0" w:color="auto"/>
            </w:tcBorders>
            <w:shd w:val="clear" w:color="auto" w:fill="auto"/>
            <w:noWrap/>
            <w:vAlign w:val="center"/>
            <w:hideMark/>
          </w:tcPr>
          <w:p w14:paraId="15CB065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CASTILLA</w:t>
            </w:r>
          </w:p>
        </w:tc>
        <w:tc>
          <w:tcPr>
            <w:tcW w:w="1340" w:type="dxa"/>
            <w:tcBorders>
              <w:top w:val="nil"/>
              <w:left w:val="nil"/>
              <w:bottom w:val="single" w:sz="4" w:space="0" w:color="auto"/>
              <w:right w:val="single" w:sz="4" w:space="0" w:color="auto"/>
            </w:tcBorders>
            <w:shd w:val="clear" w:color="auto" w:fill="auto"/>
            <w:noWrap/>
            <w:vAlign w:val="center"/>
            <w:hideMark/>
          </w:tcPr>
          <w:p w14:paraId="28BEEA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F2AD7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9A7AA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COVIRIALI</w:t>
            </w:r>
          </w:p>
        </w:tc>
        <w:tc>
          <w:tcPr>
            <w:tcW w:w="1011" w:type="dxa"/>
            <w:tcBorders>
              <w:top w:val="nil"/>
              <w:left w:val="nil"/>
              <w:bottom w:val="single" w:sz="4" w:space="0" w:color="auto"/>
              <w:right w:val="single" w:sz="4" w:space="0" w:color="auto"/>
            </w:tcBorders>
            <w:shd w:val="clear" w:color="auto" w:fill="auto"/>
            <w:noWrap/>
            <w:vAlign w:val="center"/>
          </w:tcPr>
          <w:p w14:paraId="604B789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B9ABF1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39E0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1057</w:t>
            </w:r>
          </w:p>
        </w:tc>
        <w:tc>
          <w:tcPr>
            <w:tcW w:w="940" w:type="dxa"/>
            <w:tcBorders>
              <w:top w:val="nil"/>
              <w:left w:val="nil"/>
              <w:bottom w:val="single" w:sz="4" w:space="0" w:color="auto"/>
              <w:right w:val="single" w:sz="4" w:space="0" w:color="auto"/>
            </w:tcBorders>
            <w:shd w:val="clear" w:color="auto" w:fill="auto"/>
            <w:noWrap/>
            <w:vAlign w:val="center"/>
            <w:hideMark/>
          </w:tcPr>
          <w:p w14:paraId="5E690B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1206020028</w:t>
            </w:r>
          </w:p>
        </w:tc>
        <w:tc>
          <w:tcPr>
            <w:tcW w:w="3700" w:type="dxa"/>
            <w:tcBorders>
              <w:top w:val="nil"/>
              <w:left w:val="nil"/>
              <w:bottom w:val="single" w:sz="4" w:space="0" w:color="auto"/>
              <w:right w:val="single" w:sz="4" w:space="0" w:color="auto"/>
            </w:tcBorders>
            <w:shd w:val="clear" w:color="auto" w:fill="auto"/>
            <w:noWrap/>
            <w:vAlign w:val="center"/>
            <w:hideMark/>
          </w:tcPr>
          <w:p w14:paraId="7EE8D60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BLANCO</w:t>
            </w:r>
          </w:p>
        </w:tc>
        <w:tc>
          <w:tcPr>
            <w:tcW w:w="1340" w:type="dxa"/>
            <w:tcBorders>
              <w:top w:val="nil"/>
              <w:left w:val="nil"/>
              <w:bottom w:val="single" w:sz="4" w:space="0" w:color="auto"/>
              <w:right w:val="single" w:sz="4" w:space="0" w:color="auto"/>
            </w:tcBorders>
            <w:shd w:val="clear" w:color="auto" w:fill="auto"/>
            <w:noWrap/>
            <w:vAlign w:val="center"/>
            <w:hideMark/>
          </w:tcPr>
          <w:p w14:paraId="4568A6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AB778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B9D35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COVIRIALI</w:t>
            </w:r>
          </w:p>
        </w:tc>
        <w:tc>
          <w:tcPr>
            <w:tcW w:w="1011" w:type="dxa"/>
            <w:tcBorders>
              <w:top w:val="nil"/>
              <w:left w:val="nil"/>
              <w:bottom w:val="single" w:sz="4" w:space="0" w:color="auto"/>
              <w:right w:val="single" w:sz="4" w:space="0" w:color="auto"/>
            </w:tcBorders>
            <w:shd w:val="clear" w:color="auto" w:fill="auto"/>
            <w:noWrap/>
            <w:vAlign w:val="center"/>
          </w:tcPr>
          <w:p w14:paraId="691C3E9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BED53B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A195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1058</w:t>
            </w:r>
          </w:p>
        </w:tc>
        <w:tc>
          <w:tcPr>
            <w:tcW w:w="940" w:type="dxa"/>
            <w:tcBorders>
              <w:top w:val="nil"/>
              <w:left w:val="nil"/>
              <w:bottom w:val="single" w:sz="4" w:space="0" w:color="auto"/>
              <w:right w:val="single" w:sz="4" w:space="0" w:color="auto"/>
            </w:tcBorders>
            <w:shd w:val="clear" w:color="auto" w:fill="auto"/>
            <w:noWrap/>
            <w:vAlign w:val="center"/>
            <w:hideMark/>
          </w:tcPr>
          <w:p w14:paraId="23F98E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1206020029</w:t>
            </w:r>
          </w:p>
        </w:tc>
        <w:tc>
          <w:tcPr>
            <w:tcW w:w="3700" w:type="dxa"/>
            <w:tcBorders>
              <w:top w:val="nil"/>
              <w:left w:val="nil"/>
              <w:bottom w:val="single" w:sz="4" w:space="0" w:color="auto"/>
              <w:right w:val="single" w:sz="4" w:space="0" w:color="auto"/>
            </w:tcBorders>
            <w:shd w:val="clear" w:color="auto" w:fill="auto"/>
            <w:noWrap/>
            <w:vAlign w:val="center"/>
            <w:hideMark/>
          </w:tcPr>
          <w:p w14:paraId="37EB42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ANDRES</w:t>
            </w:r>
          </w:p>
        </w:tc>
        <w:tc>
          <w:tcPr>
            <w:tcW w:w="1340" w:type="dxa"/>
            <w:tcBorders>
              <w:top w:val="nil"/>
              <w:left w:val="nil"/>
              <w:bottom w:val="single" w:sz="4" w:space="0" w:color="auto"/>
              <w:right w:val="single" w:sz="4" w:space="0" w:color="auto"/>
            </w:tcBorders>
            <w:shd w:val="clear" w:color="auto" w:fill="auto"/>
            <w:noWrap/>
            <w:vAlign w:val="center"/>
            <w:hideMark/>
          </w:tcPr>
          <w:p w14:paraId="57597C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F0625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9CC29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COVIRIALI</w:t>
            </w:r>
          </w:p>
        </w:tc>
        <w:tc>
          <w:tcPr>
            <w:tcW w:w="1011" w:type="dxa"/>
            <w:tcBorders>
              <w:top w:val="nil"/>
              <w:left w:val="nil"/>
              <w:bottom w:val="single" w:sz="4" w:space="0" w:color="auto"/>
              <w:right w:val="single" w:sz="4" w:space="0" w:color="auto"/>
            </w:tcBorders>
            <w:shd w:val="clear" w:color="auto" w:fill="auto"/>
            <w:noWrap/>
            <w:vAlign w:val="center"/>
          </w:tcPr>
          <w:p w14:paraId="3867A9E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9B73E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B15C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1059</w:t>
            </w:r>
          </w:p>
        </w:tc>
        <w:tc>
          <w:tcPr>
            <w:tcW w:w="940" w:type="dxa"/>
            <w:tcBorders>
              <w:top w:val="nil"/>
              <w:left w:val="nil"/>
              <w:bottom w:val="single" w:sz="4" w:space="0" w:color="auto"/>
              <w:right w:val="single" w:sz="4" w:space="0" w:color="auto"/>
            </w:tcBorders>
            <w:shd w:val="clear" w:color="auto" w:fill="auto"/>
            <w:noWrap/>
            <w:vAlign w:val="center"/>
            <w:hideMark/>
          </w:tcPr>
          <w:p w14:paraId="613D91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1206020034</w:t>
            </w:r>
          </w:p>
        </w:tc>
        <w:tc>
          <w:tcPr>
            <w:tcW w:w="3700" w:type="dxa"/>
            <w:tcBorders>
              <w:top w:val="nil"/>
              <w:left w:val="nil"/>
              <w:bottom w:val="single" w:sz="4" w:space="0" w:color="auto"/>
              <w:right w:val="single" w:sz="4" w:space="0" w:color="auto"/>
            </w:tcBorders>
            <w:shd w:val="clear" w:color="auto" w:fill="auto"/>
            <w:noWrap/>
            <w:vAlign w:val="center"/>
            <w:hideMark/>
          </w:tcPr>
          <w:p w14:paraId="11F9F86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PALMA PAMPA</w:t>
            </w:r>
          </w:p>
        </w:tc>
        <w:tc>
          <w:tcPr>
            <w:tcW w:w="1340" w:type="dxa"/>
            <w:tcBorders>
              <w:top w:val="nil"/>
              <w:left w:val="nil"/>
              <w:bottom w:val="single" w:sz="4" w:space="0" w:color="auto"/>
              <w:right w:val="single" w:sz="4" w:space="0" w:color="auto"/>
            </w:tcBorders>
            <w:shd w:val="clear" w:color="auto" w:fill="auto"/>
            <w:noWrap/>
            <w:vAlign w:val="center"/>
            <w:hideMark/>
          </w:tcPr>
          <w:p w14:paraId="3DBB4B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53C18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D9534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COVIRIALI</w:t>
            </w:r>
          </w:p>
        </w:tc>
        <w:tc>
          <w:tcPr>
            <w:tcW w:w="1011" w:type="dxa"/>
            <w:tcBorders>
              <w:top w:val="nil"/>
              <w:left w:val="nil"/>
              <w:bottom w:val="single" w:sz="4" w:space="0" w:color="auto"/>
              <w:right w:val="single" w:sz="4" w:space="0" w:color="auto"/>
            </w:tcBorders>
            <w:shd w:val="clear" w:color="auto" w:fill="auto"/>
            <w:noWrap/>
            <w:vAlign w:val="center"/>
          </w:tcPr>
          <w:p w14:paraId="5FFAF5D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44D926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E01A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1060</w:t>
            </w:r>
          </w:p>
        </w:tc>
        <w:tc>
          <w:tcPr>
            <w:tcW w:w="940" w:type="dxa"/>
            <w:tcBorders>
              <w:top w:val="nil"/>
              <w:left w:val="nil"/>
              <w:bottom w:val="single" w:sz="4" w:space="0" w:color="auto"/>
              <w:right w:val="single" w:sz="4" w:space="0" w:color="auto"/>
            </w:tcBorders>
            <w:shd w:val="clear" w:color="auto" w:fill="auto"/>
            <w:noWrap/>
            <w:vAlign w:val="center"/>
            <w:hideMark/>
          </w:tcPr>
          <w:p w14:paraId="4170F9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1206020038</w:t>
            </w:r>
          </w:p>
        </w:tc>
        <w:tc>
          <w:tcPr>
            <w:tcW w:w="3700" w:type="dxa"/>
            <w:tcBorders>
              <w:top w:val="nil"/>
              <w:left w:val="nil"/>
              <w:bottom w:val="single" w:sz="4" w:space="0" w:color="auto"/>
              <w:right w:val="single" w:sz="4" w:space="0" w:color="auto"/>
            </w:tcBorders>
            <w:shd w:val="clear" w:color="auto" w:fill="auto"/>
            <w:noWrap/>
            <w:vAlign w:val="center"/>
            <w:hideMark/>
          </w:tcPr>
          <w:p w14:paraId="2632949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TOLEDO</w:t>
            </w:r>
          </w:p>
        </w:tc>
        <w:tc>
          <w:tcPr>
            <w:tcW w:w="1340" w:type="dxa"/>
            <w:tcBorders>
              <w:top w:val="nil"/>
              <w:left w:val="nil"/>
              <w:bottom w:val="single" w:sz="4" w:space="0" w:color="auto"/>
              <w:right w:val="single" w:sz="4" w:space="0" w:color="auto"/>
            </w:tcBorders>
            <w:shd w:val="clear" w:color="auto" w:fill="auto"/>
            <w:noWrap/>
            <w:vAlign w:val="center"/>
            <w:hideMark/>
          </w:tcPr>
          <w:p w14:paraId="7D7AEA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F8D95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5A0EB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COVIRIALI</w:t>
            </w:r>
          </w:p>
        </w:tc>
        <w:tc>
          <w:tcPr>
            <w:tcW w:w="1011" w:type="dxa"/>
            <w:tcBorders>
              <w:top w:val="nil"/>
              <w:left w:val="nil"/>
              <w:bottom w:val="single" w:sz="4" w:space="0" w:color="auto"/>
              <w:right w:val="single" w:sz="4" w:space="0" w:color="auto"/>
            </w:tcBorders>
            <w:shd w:val="clear" w:color="auto" w:fill="auto"/>
            <w:noWrap/>
            <w:vAlign w:val="center"/>
          </w:tcPr>
          <w:p w14:paraId="296D61C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AFDC1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F60A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1061</w:t>
            </w:r>
          </w:p>
        </w:tc>
        <w:tc>
          <w:tcPr>
            <w:tcW w:w="940" w:type="dxa"/>
            <w:tcBorders>
              <w:top w:val="nil"/>
              <w:left w:val="nil"/>
              <w:bottom w:val="single" w:sz="4" w:space="0" w:color="auto"/>
              <w:right w:val="single" w:sz="4" w:space="0" w:color="auto"/>
            </w:tcBorders>
            <w:shd w:val="clear" w:color="auto" w:fill="auto"/>
            <w:noWrap/>
            <w:vAlign w:val="center"/>
            <w:hideMark/>
          </w:tcPr>
          <w:p w14:paraId="100C19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1206040023</w:t>
            </w:r>
          </w:p>
        </w:tc>
        <w:tc>
          <w:tcPr>
            <w:tcW w:w="3700" w:type="dxa"/>
            <w:tcBorders>
              <w:top w:val="nil"/>
              <w:left w:val="nil"/>
              <w:bottom w:val="single" w:sz="4" w:space="0" w:color="auto"/>
              <w:right w:val="single" w:sz="4" w:space="0" w:color="auto"/>
            </w:tcBorders>
            <w:shd w:val="clear" w:color="auto" w:fill="auto"/>
            <w:noWrap/>
            <w:vAlign w:val="center"/>
            <w:hideMark/>
          </w:tcPr>
          <w:p w14:paraId="3B3E135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 DE CUBARO</w:t>
            </w:r>
          </w:p>
        </w:tc>
        <w:tc>
          <w:tcPr>
            <w:tcW w:w="1340" w:type="dxa"/>
            <w:tcBorders>
              <w:top w:val="nil"/>
              <w:left w:val="nil"/>
              <w:bottom w:val="single" w:sz="4" w:space="0" w:color="auto"/>
              <w:right w:val="single" w:sz="4" w:space="0" w:color="auto"/>
            </w:tcBorders>
            <w:shd w:val="clear" w:color="auto" w:fill="auto"/>
            <w:noWrap/>
            <w:vAlign w:val="center"/>
            <w:hideMark/>
          </w:tcPr>
          <w:p w14:paraId="5777C8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94127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38709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2E83B47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48C52E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9BB0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1062</w:t>
            </w:r>
          </w:p>
        </w:tc>
        <w:tc>
          <w:tcPr>
            <w:tcW w:w="940" w:type="dxa"/>
            <w:tcBorders>
              <w:top w:val="nil"/>
              <w:left w:val="nil"/>
              <w:bottom w:val="single" w:sz="4" w:space="0" w:color="auto"/>
              <w:right w:val="single" w:sz="4" w:space="0" w:color="auto"/>
            </w:tcBorders>
            <w:shd w:val="clear" w:color="auto" w:fill="auto"/>
            <w:noWrap/>
            <w:vAlign w:val="center"/>
            <w:hideMark/>
          </w:tcPr>
          <w:p w14:paraId="25C498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1206040104</w:t>
            </w:r>
          </w:p>
        </w:tc>
        <w:tc>
          <w:tcPr>
            <w:tcW w:w="3700" w:type="dxa"/>
            <w:tcBorders>
              <w:top w:val="nil"/>
              <w:left w:val="nil"/>
              <w:bottom w:val="single" w:sz="4" w:space="0" w:color="auto"/>
              <w:right w:val="single" w:sz="4" w:space="0" w:color="auto"/>
            </w:tcBorders>
            <w:shd w:val="clear" w:color="auto" w:fill="auto"/>
            <w:noWrap/>
            <w:vAlign w:val="center"/>
            <w:hideMark/>
          </w:tcPr>
          <w:p w14:paraId="02213AF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VIÑA DEL MAR</w:t>
            </w:r>
          </w:p>
        </w:tc>
        <w:tc>
          <w:tcPr>
            <w:tcW w:w="1340" w:type="dxa"/>
            <w:tcBorders>
              <w:top w:val="nil"/>
              <w:left w:val="nil"/>
              <w:bottom w:val="single" w:sz="4" w:space="0" w:color="auto"/>
              <w:right w:val="single" w:sz="4" w:space="0" w:color="auto"/>
            </w:tcBorders>
            <w:shd w:val="clear" w:color="auto" w:fill="auto"/>
            <w:noWrap/>
            <w:vAlign w:val="center"/>
            <w:hideMark/>
          </w:tcPr>
          <w:p w14:paraId="4FE049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A6D0A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43E7A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1BEB14D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268771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5541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1063</w:t>
            </w:r>
          </w:p>
        </w:tc>
        <w:tc>
          <w:tcPr>
            <w:tcW w:w="940" w:type="dxa"/>
            <w:tcBorders>
              <w:top w:val="nil"/>
              <w:left w:val="nil"/>
              <w:bottom w:val="single" w:sz="4" w:space="0" w:color="auto"/>
              <w:right w:val="single" w:sz="4" w:space="0" w:color="auto"/>
            </w:tcBorders>
            <w:shd w:val="clear" w:color="auto" w:fill="auto"/>
            <w:noWrap/>
            <w:vAlign w:val="center"/>
            <w:hideMark/>
          </w:tcPr>
          <w:p w14:paraId="7FD120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1206040110</w:t>
            </w:r>
          </w:p>
        </w:tc>
        <w:tc>
          <w:tcPr>
            <w:tcW w:w="3700" w:type="dxa"/>
            <w:tcBorders>
              <w:top w:val="nil"/>
              <w:left w:val="nil"/>
              <w:bottom w:val="single" w:sz="4" w:space="0" w:color="auto"/>
              <w:right w:val="single" w:sz="4" w:space="0" w:color="auto"/>
            </w:tcBorders>
            <w:shd w:val="clear" w:color="auto" w:fill="auto"/>
            <w:noWrap/>
            <w:vAlign w:val="center"/>
            <w:hideMark/>
          </w:tcPr>
          <w:p w14:paraId="14E2A5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YURINI</w:t>
            </w:r>
          </w:p>
        </w:tc>
        <w:tc>
          <w:tcPr>
            <w:tcW w:w="1340" w:type="dxa"/>
            <w:tcBorders>
              <w:top w:val="nil"/>
              <w:left w:val="nil"/>
              <w:bottom w:val="single" w:sz="4" w:space="0" w:color="auto"/>
              <w:right w:val="single" w:sz="4" w:space="0" w:color="auto"/>
            </w:tcBorders>
            <w:shd w:val="clear" w:color="auto" w:fill="auto"/>
            <w:noWrap/>
            <w:vAlign w:val="center"/>
            <w:hideMark/>
          </w:tcPr>
          <w:p w14:paraId="560204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68692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3A316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729C54A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5D794F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AD80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1064</w:t>
            </w:r>
          </w:p>
        </w:tc>
        <w:tc>
          <w:tcPr>
            <w:tcW w:w="940" w:type="dxa"/>
            <w:tcBorders>
              <w:top w:val="nil"/>
              <w:left w:val="nil"/>
              <w:bottom w:val="single" w:sz="4" w:space="0" w:color="auto"/>
              <w:right w:val="single" w:sz="4" w:space="0" w:color="auto"/>
            </w:tcBorders>
            <w:shd w:val="clear" w:color="auto" w:fill="auto"/>
            <w:noWrap/>
            <w:vAlign w:val="center"/>
            <w:hideMark/>
          </w:tcPr>
          <w:p w14:paraId="1736E5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1206040120</w:t>
            </w:r>
          </w:p>
        </w:tc>
        <w:tc>
          <w:tcPr>
            <w:tcW w:w="3700" w:type="dxa"/>
            <w:tcBorders>
              <w:top w:val="nil"/>
              <w:left w:val="nil"/>
              <w:bottom w:val="single" w:sz="4" w:space="0" w:color="auto"/>
              <w:right w:val="single" w:sz="4" w:space="0" w:color="auto"/>
            </w:tcBorders>
            <w:shd w:val="clear" w:color="auto" w:fill="auto"/>
            <w:noWrap/>
            <w:vAlign w:val="center"/>
            <w:hideMark/>
          </w:tcPr>
          <w:p w14:paraId="3019BE3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GLORIABAMBA MARGEN DERECHA</w:t>
            </w:r>
          </w:p>
        </w:tc>
        <w:tc>
          <w:tcPr>
            <w:tcW w:w="1340" w:type="dxa"/>
            <w:tcBorders>
              <w:top w:val="nil"/>
              <w:left w:val="nil"/>
              <w:bottom w:val="single" w:sz="4" w:space="0" w:color="auto"/>
              <w:right w:val="single" w:sz="4" w:space="0" w:color="auto"/>
            </w:tcBorders>
            <w:shd w:val="clear" w:color="auto" w:fill="auto"/>
            <w:noWrap/>
            <w:vAlign w:val="center"/>
            <w:hideMark/>
          </w:tcPr>
          <w:p w14:paraId="66A208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12A71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459B9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012F12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1A880B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7BAA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1065</w:t>
            </w:r>
          </w:p>
        </w:tc>
        <w:tc>
          <w:tcPr>
            <w:tcW w:w="940" w:type="dxa"/>
            <w:tcBorders>
              <w:top w:val="nil"/>
              <w:left w:val="nil"/>
              <w:bottom w:val="single" w:sz="4" w:space="0" w:color="auto"/>
              <w:right w:val="single" w:sz="4" w:space="0" w:color="auto"/>
            </w:tcBorders>
            <w:shd w:val="clear" w:color="auto" w:fill="auto"/>
            <w:noWrap/>
            <w:vAlign w:val="center"/>
            <w:hideMark/>
          </w:tcPr>
          <w:p w14:paraId="354F31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1206040147</w:t>
            </w:r>
          </w:p>
        </w:tc>
        <w:tc>
          <w:tcPr>
            <w:tcW w:w="3700" w:type="dxa"/>
            <w:tcBorders>
              <w:top w:val="nil"/>
              <w:left w:val="nil"/>
              <w:bottom w:val="single" w:sz="4" w:space="0" w:color="auto"/>
              <w:right w:val="single" w:sz="4" w:space="0" w:color="auto"/>
            </w:tcBorders>
            <w:shd w:val="clear" w:color="auto" w:fill="auto"/>
            <w:noWrap/>
            <w:vAlign w:val="center"/>
            <w:hideMark/>
          </w:tcPr>
          <w:p w14:paraId="3A30B1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PROGRESO DE EDEN</w:t>
            </w:r>
          </w:p>
        </w:tc>
        <w:tc>
          <w:tcPr>
            <w:tcW w:w="1340" w:type="dxa"/>
            <w:tcBorders>
              <w:top w:val="nil"/>
              <w:left w:val="nil"/>
              <w:bottom w:val="single" w:sz="4" w:space="0" w:color="auto"/>
              <w:right w:val="single" w:sz="4" w:space="0" w:color="auto"/>
            </w:tcBorders>
            <w:shd w:val="clear" w:color="auto" w:fill="auto"/>
            <w:noWrap/>
            <w:vAlign w:val="center"/>
            <w:hideMark/>
          </w:tcPr>
          <w:p w14:paraId="7923DE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017BF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A1E5A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5994EF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DD4EDF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5DDC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1066</w:t>
            </w:r>
          </w:p>
        </w:tc>
        <w:tc>
          <w:tcPr>
            <w:tcW w:w="940" w:type="dxa"/>
            <w:tcBorders>
              <w:top w:val="nil"/>
              <w:left w:val="nil"/>
              <w:bottom w:val="single" w:sz="4" w:space="0" w:color="auto"/>
              <w:right w:val="single" w:sz="4" w:space="0" w:color="auto"/>
            </w:tcBorders>
            <w:shd w:val="clear" w:color="auto" w:fill="auto"/>
            <w:noWrap/>
            <w:vAlign w:val="center"/>
            <w:hideMark/>
          </w:tcPr>
          <w:p w14:paraId="43F3DC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1206040154</w:t>
            </w:r>
          </w:p>
        </w:tc>
        <w:tc>
          <w:tcPr>
            <w:tcW w:w="3700" w:type="dxa"/>
            <w:tcBorders>
              <w:top w:val="nil"/>
              <w:left w:val="nil"/>
              <w:bottom w:val="single" w:sz="4" w:space="0" w:color="auto"/>
              <w:right w:val="single" w:sz="4" w:space="0" w:color="auto"/>
            </w:tcBorders>
            <w:shd w:val="clear" w:color="auto" w:fill="auto"/>
            <w:noWrap/>
            <w:vAlign w:val="center"/>
            <w:hideMark/>
          </w:tcPr>
          <w:p w14:paraId="7D52BDB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FE DE CAPIERENI</w:t>
            </w:r>
          </w:p>
        </w:tc>
        <w:tc>
          <w:tcPr>
            <w:tcW w:w="1340" w:type="dxa"/>
            <w:tcBorders>
              <w:top w:val="nil"/>
              <w:left w:val="nil"/>
              <w:bottom w:val="single" w:sz="4" w:space="0" w:color="auto"/>
              <w:right w:val="single" w:sz="4" w:space="0" w:color="auto"/>
            </w:tcBorders>
            <w:shd w:val="clear" w:color="auto" w:fill="auto"/>
            <w:noWrap/>
            <w:vAlign w:val="center"/>
            <w:hideMark/>
          </w:tcPr>
          <w:p w14:paraId="6A4593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A4372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895AC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00F479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D125E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BB16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1067</w:t>
            </w:r>
          </w:p>
        </w:tc>
        <w:tc>
          <w:tcPr>
            <w:tcW w:w="940" w:type="dxa"/>
            <w:tcBorders>
              <w:top w:val="nil"/>
              <w:left w:val="nil"/>
              <w:bottom w:val="single" w:sz="4" w:space="0" w:color="auto"/>
              <w:right w:val="single" w:sz="4" w:space="0" w:color="auto"/>
            </w:tcBorders>
            <w:shd w:val="clear" w:color="auto" w:fill="auto"/>
            <w:noWrap/>
            <w:vAlign w:val="center"/>
            <w:hideMark/>
          </w:tcPr>
          <w:p w14:paraId="20532B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1206040155</w:t>
            </w:r>
          </w:p>
        </w:tc>
        <w:tc>
          <w:tcPr>
            <w:tcW w:w="3700" w:type="dxa"/>
            <w:tcBorders>
              <w:top w:val="nil"/>
              <w:left w:val="nil"/>
              <w:bottom w:val="single" w:sz="4" w:space="0" w:color="auto"/>
              <w:right w:val="single" w:sz="4" w:space="0" w:color="auto"/>
            </w:tcBorders>
            <w:shd w:val="clear" w:color="auto" w:fill="auto"/>
            <w:noWrap/>
            <w:vAlign w:val="center"/>
            <w:hideMark/>
          </w:tcPr>
          <w:p w14:paraId="31BB17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ELENA</w:t>
            </w:r>
          </w:p>
        </w:tc>
        <w:tc>
          <w:tcPr>
            <w:tcW w:w="1340" w:type="dxa"/>
            <w:tcBorders>
              <w:top w:val="nil"/>
              <w:left w:val="nil"/>
              <w:bottom w:val="single" w:sz="4" w:space="0" w:color="auto"/>
              <w:right w:val="single" w:sz="4" w:space="0" w:color="auto"/>
            </w:tcBorders>
            <w:shd w:val="clear" w:color="auto" w:fill="auto"/>
            <w:noWrap/>
            <w:vAlign w:val="center"/>
            <w:hideMark/>
          </w:tcPr>
          <w:p w14:paraId="718F70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6D5D1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3E0C2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108D0A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F592DA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A716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1068</w:t>
            </w:r>
          </w:p>
        </w:tc>
        <w:tc>
          <w:tcPr>
            <w:tcW w:w="940" w:type="dxa"/>
            <w:tcBorders>
              <w:top w:val="nil"/>
              <w:left w:val="nil"/>
              <w:bottom w:val="single" w:sz="4" w:space="0" w:color="auto"/>
              <w:right w:val="single" w:sz="4" w:space="0" w:color="auto"/>
            </w:tcBorders>
            <w:shd w:val="clear" w:color="auto" w:fill="auto"/>
            <w:noWrap/>
            <w:vAlign w:val="center"/>
            <w:hideMark/>
          </w:tcPr>
          <w:p w14:paraId="4425B6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1206040158</w:t>
            </w:r>
          </w:p>
        </w:tc>
        <w:tc>
          <w:tcPr>
            <w:tcW w:w="3700" w:type="dxa"/>
            <w:tcBorders>
              <w:top w:val="nil"/>
              <w:left w:val="nil"/>
              <w:bottom w:val="single" w:sz="4" w:space="0" w:color="auto"/>
              <w:right w:val="single" w:sz="4" w:space="0" w:color="auto"/>
            </w:tcBorders>
            <w:shd w:val="clear" w:color="auto" w:fill="auto"/>
            <w:noWrap/>
            <w:vAlign w:val="center"/>
            <w:hideMark/>
          </w:tcPr>
          <w:p w14:paraId="75D2EF7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SOL RADIANTE</w:t>
            </w:r>
          </w:p>
        </w:tc>
        <w:tc>
          <w:tcPr>
            <w:tcW w:w="1340" w:type="dxa"/>
            <w:tcBorders>
              <w:top w:val="nil"/>
              <w:left w:val="nil"/>
              <w:bottom w:val="single" w:sz="4" w:space="0" w:color="auto"/>
              <w:right w:val="single" w:sz="4" w:space="0" w:color="auto"/>
            </w:tcBorders>
            <w:shd w:val="clear" w:color="auto" w:fill="auto"/>
            <w:noWrap/>
            <w:vAlign w:val="center"/>
            <w:hideMark/>
          </w:tcPr>
          <w:p w14:paraId="3838CF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67AF2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5B9BB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215C5C9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436DD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3931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1069</w:t>
            </w:r>
          </w:p>
        </w:tc>
        <w:tc>
          <w:tcPr>
            <w:tcW w:w="940" w:type="dxa"/>
            <w:tcBorders>
              <w:top w:val="nil"/>
              <w:left w:val="nil"/>
              <w:bottom w:val="single" w:sz="4" w:space="0" w:color="auto"/>
              <w:right w:val="single" w:sz="4" w:space="0" w:color="auto"/>
            </w:tcBorders>
            <w:shd w:val="clear" w:color="auto" w:fill="auto"/>
            <w:noWrap/>
            <w:vAlign w:val="center"/>
            <w:hideMark/>
          </w:tcPr>
          <w:p w14:paraId="6C3ACF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1206040159</w:t>
            </w:r>
          </w:p>
        </w:tc>
        <w:tc>
          <w:tcPr>
            <w:tcW w:w="3700" w:type="dxa"/>
            <w:tcBorders>
              <w:top w:val="nil"/>
              <w:left w:val="nil"/>
              <w:bottom w:val="single" w:sz="4" w:space="0" w:color="auto"/>
              <w:right w:val="single" w:sz="4" w:space="0" w:color="auto"/>
            </w:tcBorders>
            <w:shd w:val="clear" w:color="auto" w:fill="auto"/>
            <w:noWrap/>
            <w:vAlign w:val="center"/>
            <w:hideMark/>
          </w:tcPr>
          <w:p w14:paraId="272A5CF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PRIMAVERA COSMOS</w:t>
            </w:r>
          </w:p>
        </w:tc>
        <w:tc>
          <w:tcPr>
            <w:tcW w:w="1340" w:type="dxa"/>
            <w:tcBorders>
              <w:top w:val="nil"/>
              <w:left w:val="nil"/>
              <w:bottom w:val="single" w:sz="4" w:space="0" w:color="auto"/>
              <w:right w:val="single" w:sz="4" w:space="0" w:color="auto"/>
            </w:tcBorders>
            <w:shd w:val="clear" w:color="auto" w:fill="auto"/>
            <w:noWrap/>
            <w:vAlign w:val="center"/>
            <w:hideMark/>
          </w:tcPr>
          <w:p w14:paraId="1F3D60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0A610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DCFD9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39CEF9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369359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CBBC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1070</w:t>
            </w:r>
          </w:p>
        </w:tc>
        <w:tc>
          <w:tcPr>
            <w:tcW w:w="940" w:type="dxa"/>
            <w:tcBorders>
              <w:top w:val="nil"/>
              <w:left w:val="nil"/>
              <w:bottom w:val="single" w:sz="4" w:space="0" w:color="auto"/>
              <w:right w:val="single" w:sz="4" w:space="0" w:color="auto"/>
            </w:tcBorders>
            <w:shd w:val="clear" w:color="auto" w:fill="auto"/>
            <w:noWrap/>
            <w:vAlign w:val="center"/>
            <w:hideMark/>
          </w:tcPr>
          <w:p w14:paraId="3E1406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1206040160</w:t>
            </w:r>
          </w:p>
        </w:tc>
        <w:tc>
          <w:tcPr>
            <w:tcW w:w="3700" w:type="dxa"/>
            <w:tcBorders>
              <w:top w:val="nil"/>
              <w:left w:val="nil"/>
              <w:bottom w:val="single" w:sz="4" w:space="0" w:color="auto"/>
              <w:right w:val="single" w:sz="4" w:space="0" w:color="auto"/>
            </w:tcBorders>
            <w:shd w:val="clear" w:color="auto" w:fill="auto"/>
            <w:noWrap/>
            <w:vAlign w:val="center"/>
            <w:hideMark/>
          </w:tcPr>
          <w:p w14:paraId="21489D0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IMPERIAL</w:t>
            </w:r>
          </w:p>
        </w:tc>
        <w:tc>
          <w:tcPr>
            <w:tcW w:w="1340" w:type="dxa"/>
            <w:tcBorders>
              <w:top w:val="nil"/>
              <w:left w:val="nil"/>
              <w:bottom w:val="single" w:sz="4" w:space="0" w:color="auto"/>
              <w:right w:val="single" w:sz="4" w:space="0" w:color="auto"/>
            </w:tcBorders>
            <w:shd w:val="clear" w:color="auto" w:fill="auto"/>
            <w:noWrap/>
            <w:vAlign w:val="center"/>
            <w:hideMark/>
          </w:tcPr>
          <w:p w14:paraId="79BC1B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082C1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345BF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55D97BA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34087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39DB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1071</w:t>
            </w:r>
          </w:p>
        </w:tc>
        <w:tc>
          <w:tcPr>
            <w:tcW w:w="940" w:type="dxa"/>
            <w:tcBorders>
              <w:top w:val="nil"/>
              <w:left w:val="nil"/>
              <w:bottom w:val="single" w:sz="4" w:space="0" w:color="auto"/>
              <w:right w:val="single" w:sz="4" w:space="0" w:color="auto"/>
            </w:tcBorders>
            <w:shd w:val="clear" w:color="auto" w:fill="auto"/>
            <w:noWrap/>
            <w:vAlign w:val="center"/>
            <w:hideMark/>
          </w:tcPr>
          <w:p w14:paraId="3496D7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1206040161</w:t>
            </w:r>
          </w:p>
        </w:tc>
        <w:tc>
          <w:tcPr>
            <w:tcW w:w="3700" w:type="dxa"/>
            <w:tcBorders>
              <w:top w:val="nil"/>
              <w:left w:val="nil"/>
              <w:bottom w:val="single" w:sz="4" w:space="0" w:color="auto"/>
              <w:right w:val="single" w:sz="4" w:space="0" w:color="auto"/>
            </w:tcBorders>
            <w:shd w:val="clear" w:color="auto" w:fill="auto"/>
            <w:noWrap/>
            <w:vAlign w:val="center"/>
            <w:hideMark/>
          </w:tcPr>
          <w:p w14:paraId="19C8A5D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TIWINZA</w:t>
            </w:r>
          </w:p>
        </w:tc>
        <w:tc>
          <w:tcPr>
            <w:tcW w:w="1340" w:type="dxa"/>
            <w:tcBorders>
              <w:top w:val="nil"/>
              <w:left w:val="nil"/>
              <w:bottom w:val="single" w:sz="4" w:space="0" w:color="auto"/>
              <w:right w:val="single" w:sz="4" w:space="0" w:color="auto"/>
            </w:tcBorders>
            <w:shd w:val="clear" w:color="auto" w:fill="auto"/>
            <w:noWrap/>
            <w:vAlign w:val="center"/>
            <w:hideMark/>
          </w:tcPr>
          <w:p w14:paraId="418E3B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87BA8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B00F2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3E677D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36A3AE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A61C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1072</w:t>
            </w:r>
          </w:p>
        </w:tc>
        <w:tc>
          <w:tcPr>
            <w:tcW w:w="940" w:type="dxa"/>
            <w:tcBorders>
              <w:top w:val="nil"/>
              <w:left w:val="nil"/>
              <w:bottom w:val="single" w:sz="4" w:space="0" w:color="auto"/>
              <w:right w:val="single" w:sz="4" w:space="0" w:color="auto"/>
            </w:tcBorders>
            <w:shd w:val="clear" w:color="auto" w:fill="auto"/>
            <w:noWrap/>
            <w:vAlign w:val="center"/>
            <w:hideMark/>
          </w:tcPr>
          <w:p w14:paraId="68A655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1206040162</w:t>
            </w:r>
          </w:p>
        </w:tc>
        <w:tc>
          <w:tcPr>
            <w:tcW w:w="3700" w:type="dxa"/>
            <w:tcBorders>
              <w:top w:val="nil"/>
              <w:left w:val="nil"/>
              <w:bottom w:val="single" w:sz="4" w:space="0" w:color="auto"/>
              <w:right w:val="single" w:sz="4" w:space="0" w:color="auto"/>
            </w:tcBorders>
            <w:shd w:val="clear" w:color="auto" w:fill="auto"/>
            <w:noWrap/>
            <w:vAlign w:val="center"/>
            <w:hideMark/>
          </w:tcPr>
          <w:p w14:paraId="5035EA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AGUAS VERDES</w:t>
            </w:r>
          </w:p>
        </w:tc>
        <w:tc>
          <w:tcPr>
            <w:tcW w:w="1340" w:type="dxa"/>
            <w:tcBorders>
              <w:top w:val="nil"/>
              <w:left w:val="nil"/>
              <w:bottom w:val="single" w:sz="4" w:space="0" w:color="auto"/>
              <w:right w:val="single" w:sz="4" w:space="0" w:color="auto"/>
            </w:tcBorders>
            <w:shd w:val="clear" w:color="auto" w:fill="auto"/>
            <w:noWrap/>
            <w:vAlign w:val="center"/>
            <w:hideMark/>
          </w:tcPr>
          <w:p w14:paraId="3F71C1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A27DA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5EFE9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4FED733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36AD1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62B1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1073</w:t>
            </w:r>
          </w:p>
        </w:tc>
        <w:tc>
          <w:tcPr>
            <w:tcW w:w="940" w:type="dxa"/>
            <w:tcBorders>
              <w:top w:val="nil"/>
              <w:left w:val="nil"/>
              <w:bottom w:val="single" w:sz="4" w:space="0" w:color="auto"/>
              <w:right w:val="single" w:sz="4" w:space="0" w:color="auto"/>
            </w:tcBorders>
            <w:shd w:val="clear" w:color="auto" w:fill="auto"/>
            <w:noWrap/>
            <w:vAlign w:val="center"/>
            <w:hideMark/>
          </w:tcPr>
          <w:p w14:paraId="4E2DE5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1206040163</w:t>
            </w:r>
          </w:p>
        </w:tc>
        <w:tc>
          <w:tcPr>
            <w:tcW w:w="3700" w:type="dxa"/>
            <w:tcBorders>
              <w:top w:val="nil"/>
              <w:left w:val="nil"/>
              <w:bottom w:val="single" w:sz="4" w:space="0" w:color="auto"/>
              <w:right w:val="single" w:sz="4" w:space="0" w:color="auto"/>
            </w:tcBorders>
            <w:shd w:val="clear" w:color="auto" w:fill="auto"/>
            <w:noWrap/>
            <w:vAlign w:val="center"/>
            <w:hideMark/>
          </w:tcPr>
          <w:p w14:paraId="51C5AF0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CACHINGARANI</w:t>
            </w:r>
          </w:p>
        </w:tc>
        <w:tc>
          <w:tcPr>
            <w:tcW w:w="1340" w:type="dxa"/>
            <w:tcBorders>
              <w:top w:val="nil"/>
              <w:left w:val="nil"/>
              <w:bottom w:val="single" w:sz="4" w:space="0" w:color="auto"/>
              <w:right w:val="single" w:sz="4" w:space="0" w:color="auto"/>
            </w:tcBorders>
            <w:shd w:val="clear" w:color="auto" w:fill="auto"/>
            <w:noWrap/>
            <w:vAlign w:val="center"/>
            <w:hideMark/>
          </w:tcPr>
          <w:p w14:paraId="27D966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A397D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A8588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1FE51BD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2395C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00F5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1074</w:t>
            </w:r>
          </w:p>
        </w:tc>
        <w:tc>
          <w:tcPr>
            <w:tcW w:w="940" w:type="dxa"/>
            <w:tcBorders>
              <w:top w:val="nil"/>
              <w:left w:val="nil"/>
              <w:bottom w:val="single" w:sz="4" w:space="0" w:color="auto"/>
              <w:right w:val="single" w:sz="4" w:space="0" w:color="auto"/>
            </w:tcBorders>
            <w:shd w:val="clear" w:color="auto" w:fill="auto"/>
            <w:noWrap/>
            <w:vAlign w:val="center"/>
            <w:hideMark/>
          </w:tcPr>
          <w:p w14:paraId="53E2AB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1206040166</w:t>
            </w:r>
          </w:p>
        </w:tc>
        <w:tc>
          <w:tcPr>
            <w:tcW w:w="3700" w:type="dxa"/>
            <w:tcBorders>
              <w:top w:val="nil"/>
              <w:left w:val="nil"/>
              <w:bottom w:val="single" w:sz="4" w:space="0" w:color="auto"/>
              <w:right w:val="single" w:sz="4" w:space="0" w:color="auto"/>
            </w:tcBorders>
            <w:shd w:val="clear" w:color="auto" w:fill="auto"/>
            <w:noWrap/>
            <w:vAlign w:val="center"/>
            <w:hideMark/>
          </w:tcPr>
          <w:p w14:paraId="39D4EC3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KAJIRIALI</w:t>
            </w:r>
          </w:p>
        </w:tc>
        <w:tc>
          <w:tcPr>
            <w:tcW w:w="1340" w:type="dxa"/>
            <w:tcBorders>
              <w:top w:val="nil"/>
              <w:left w:val="nil"/>
              <w:bottom w:val="single" w:sz="4" w:space="0" w:color="auto"/>
              <w:right w:val="single" w:sz="4" w:space="0" w:color="auto"/>
            </w:tcBorders>
            <w:shd w:val="clear" w:color="auto" w:fill="auto"/>
            <w:noWrap/>
            <w:vAlign w:val="center"/>
            <w:hideMark/>
          </w:tcPr>
          <w:p w14:paraId="38770D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A512D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741D0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22E6FB0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C2790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A3C7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1075</w:t>
            </w:r>
          </w:p>
        </w:tc>
        <w:tc>
          <w:tcPr>
            <w:tcW w:w="940" w:type="dxa"/>
            <w:tcBorders>
              <w:top w:val="nil"/>
              <w:left w:val="nil"/>
              <w:bottom w:val="single" w:sz="4" w:space="0" w:color="auto"/>
              <w:right w:val="single" w:sz="4" w:space="0" w:color="auto"/>
            </w:tcBorders>
            <w:shd w:val="clear" w:color="auto" w:fill="auto"/>
            <w:noWrap/>
            <w:vAlign w:val="center"/>
            <w:hideMark/>
          </w:tcPr>
          <w:p w14:paraId="4F210E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1206040170</w:t>
            </w:r>
          </w:p>
        </w:tc>
        <w:tc>
          <w:tcPr>
            <w:tcW w:w="3700" w:type="dxa"/>
            <w:tcBorders>
              <w:top w:val="nil"/>
              <w:left w:val="nil"/>
              <w:bottom w:val="single" w:sz="4" w:space="0" w:color="auto"/>
              <w:right w:val="single" w:sz="4" w:space="0" w:color="auto"/>
            </w:tcBorders>
            <w:shd w:val="clear" w:color="auto" w:fill="auto"/>
            <w:noWrap/>
            <w:vAlign w:val="center"/>
            <w:hideMark/>
          </w:tcPr>
          <w:p w14:paraId="4243275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MATZURINIARI</w:t>
            </w:r>
          </w:p>
        </w:tc>
        <w:tc>
          <w:tcPr>
            <w:tcW w:w="1340" w:type="dxa"/>
            <w:tcBorders>
              <w:top w:val="nil"/>
              <w:left w:val="nil"/>
              <w:bottom w:val="single" w:sz="4" w:space="0" w:color="auto"/>
              <w:right w:val="single" w:sz="4" w:space="0" w:color="auto"/>
            </w:tcBorders>
            <w:shd w:val="clear" w:color="auto" w:fill="auto"/>
            <w:noWrap/>
            <w:vAlign w:val="center"/>
            <w:hideMark/>
          </w:tcPr>
          <w:p w14:paraId="254941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66744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2C591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30738E5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1DA22D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EA8D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1076</w:t>
            </w:r>
          </w:p>
        </w:tc>
        <w:tc>
          <w:tcPr>
            <w:tcW w:w="940" w:type="dxa"/>
            <w:tcBorders>
              <w:top w:val="nil"/>
              <w:left w:val="nil"/>
              <w:bottom w:val="single" w:sz="4" w:space="0" w:color="auto"/>
              <w:right w:val="single" w:sz="4" w:space="0" w:color="auto"/>
            </w:tcBorders>
            <w:shd w:val="clear" w:color="auto" w:fill="auto"/>
            <w:noWrap/>
            <w:vAlign w:val="center"/>
            <w:hideMark/>
          </w:tcPr>
          <w:p w14:paraId="6548BA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1206040171</w:t>
            </w:r>
          </w:p>
        </w:tc>
        <w:tc>
          <w:tcPr>
            <w:tcW w:w="3700" w:type="dxa"/>
            <w:tcBorders>
              <w:top w:val="nil"/>
              <w:left w:val="nil"/>
              <w:bottom w:val="single" w:sz="4" w:space="0" w:color="auto"/>
              <w:right w:val="single" w:sz="4" w:space="0" w:color="auto"/>
            </w:tcBorders>
            <w:shd w:val="clear" w:color="auto" w:fill="auto"/>
            <w:noWrap/>
            <w:vAlign w:val="center"/>
            <w:hideMark/>
          </w:tcPr>
          <w:p w14:paraId="3235E53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PROGRESO DE MATZURUNIARI</w:t>
            </w:r>
          </w:p>
        </w:tc>
        <w:tc>
          <w:tcPr>
            <w:tcW w:w="1340" w:type="dxa"/>
            <w:tcBorders>
              <w:top w:val="nil"/>
              <w:left w:val="nil"/>
              <w:bottom w:val="single" w:sz="4" w:space="0" w:color="auto"/>
              <w:right w:val="single" w:sz="4" w:space="0" w:color="auto"/>
            </w:tcBorders>
            <w:shd w:val="clear" w:color="auto" w:fill="auto"/>
            <w:noWrap/>
            <w:vAlign w:val="center"/>
            <w:hideMark/>
          </w:tcPr>
          <w:p w14:paraId="58A822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52E9B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7FEE4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789BF3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E826AF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7841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1077</w:t>
            </w:r>
          </w:p>
        </w:tc>
        <w:tc>
          <w:tcPr>
            <w:tcW w:w="940" w:type="dxa"/>
            <w:tcBorders>
              <w:top w:val="nil"/>
              <w:left w:val="nil"/>
              <w:bottom w:val="single" w:sz="4" w:space="0" w:color="auto"/>
              <w:right w:val="single" w:sz="4" w:space="0" w:color="auto"/>
            </w:tcBorders>
            <w:shd w:val="clear" w:color="auto" w:fill="auto"/>
            <w:noWrap/>
            <w:vAlign w:val="center"/>
            <w:hideMark/>
          </w:tcPr>
          <w:p w14:paraId="386F84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1206040172</w:t>
            </w:r>
          </w:p>
        </w:tc>
        <w:tc>
          <w:tcPr>
            <w:tcW w:w="3700" w:type="dxa"/>
            <w:tcBorders>
              <w:top w:val="nil"/>
              <w:left w:val="nil"/>
              <w:bottom w:val="single" w:sz="4" w:space="0" w:color="auto"/>
              <w:right w:val="single" w:sz="4" w:space="0" w:color="auto"/>
            </w:tcBorders>
            <w:shd w:val="clear" w:color="auto" w:fill="auto"/>
            <w:noWrap/>
            <w:vAlign w:val="center"/>
            <w:hideMark/>
          </w:tcPr>
          <w:p w14:paraId="293200A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 DE KAJIRIALI</w:t>
            </w:r>
          </w:p>
        </w:tc>
        <w:tc>
          <w:tcPr>
            <w:tcW w:w="1340" w:type="dxa"/>
            <w:tcBorders>
              <w:top w:val="nil"/>
              <w:left w:val="nil"/>
              <w:bottom w:val="single" w:sz="4" w:space="0" w:color="auto"/>
              <w:right w:val="single" w:sz="4" w:space="0" w:color="auto"/>
            </w:tcBorders>
            <w:shd w:val="clear" w:color="auto" w:fill="auto"/>
            <w:noWrap/>
            <w:vAlign w:val="center"/>
            <w:hideMark/>
          </w:tcPr>
          <w:p w14:paraId="7E4F68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76A9B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FED92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3809796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EBB3E0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4E28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1078</w:t>
            </w:r>
          </w:p>
        </w:tc>
        <w:tc>
          <w:tcPr>
            <w:tcW w:w="940" w:type="dxa"/>
            <w:tcBorders>
              <w:top w:val="nil"/>
              <w:left w:val="nil"/>
              <w:bottom w:val="single" w:sz="4" w:space="0" w:color="auto"/>
              <w:right w:val="single" w:sz="4" w:space="0" w:color="auto"/>
            </w:tcBorders>
            <w:shd w:val="clear" w:color="auto" w:fill="auto"/>
            <w:noWrap/>
            <w:vAlign w:val="center"/>
            <w:hideMark/>
          </w:tcPr>
          <w:p w14:paraId="6D6EB5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1206040176</w:t>
            </w:r>
          </w:p>
        </w:tc>
        <w:tc>
          <w:tcPr>
            <w:tcW w:w="3700" w:type="dxa"/>
            <w:tcBorders>
              <w:top w:val="nil"/>
              <w:left w:val="nil"/>
              <w:bottom w:val="single" w:sz="4" w:space="0" w:color="auto"/>
              <w:right w:val="single" w:sz="4" w:space="0" w:color="auto"/>
            </w:tcBorders>
            <w:shd w:val="clear" w:color="auto" w:fill="auto"/>
            <w:noWrap/>
            <w:vAlign w:val="center"/>
            <w:hideMark/>
          </w:tcPr>
          <w:p w14:paraId="4B23871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SOL NACIENTE</w:t>
            </w:r>
          </w:p>
        </w:tc>
        <w:tc>
          <w:tcPr>
            <w:tcW w:w="1340" w:type="dxa"/>
            <w:tcBorders>
              <w:top w:val="nil"/>
              <w:left w:val="nil"/>
              <w:bottom w:val="single" w:sz="4" w:space="0" w:color="auto"/>
              <w:right w:val="single" w:sz="4" w:space="0" w:color="auto"/>
            </w:tcBorders>
            <w:shd w:val="clear" w:color="auto" w:fill="auto"/>
            <w:noWrap/>
            <w:vAlign w:val="center"/>
            <w:hideMark/>
          </w:tcPr>
          <w:p w14:paraId="2D0244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AF80B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8EF09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753DCBA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5219E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487E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1079</w:t>
            </w:r>
          </w:p>
        </w:tc>
        <w:tc>
          <w:tcPr>
            <w:tcW w:w="940" w:type="dxa"/>
            <w:tcBorders>
              <w:top w:val="nil"/>
              <w:left w:val="nil"/>
              <w:bottom w:val="single" w:sz="4" w:space="0" w:color="auto"/>
              <w:right w:val="single" w:sz="4" w:space="0" w:color="auto"/>
            </w:tcBorders>
            <w:shd w:val="clear" w:color="auto" w:fill="auto"/>
            <w:noWrap/>
            <w:vAlign w:val="center"/>
            <w:hideMark/>
          </w:tcPr>
          <w:p w14:paraId="0822E4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1206040177</w:t>
            </w:r>
          </w:p>
        </w:tc>
        <w:tc>
          <w:tcPr>
            <w:tcW w:w="3700" w:type="dxa"/>
            <w:tcBorders>
              <w:top w:val="nil"/>
              <w:left w:val="nil"/>
              <w:bottom w:val="single" w:sz="4" w:space="0" w:color="auto"/>
              <w:right w:val="single" w:sz="4" w:space="0" w:color="auto"/>
            </w:tcBorders>
            <w:shd w:val="clear" w:color="auto" w:fill="auto"/>
            <w:noWrap/>
            <w:vAlign w:val="center"/>
            <w:hideMark/>
          </w:tcPr>
          <w:p w14:paraId="3DA3401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NOGALES</w:t>
            </w:r>
          </w:p>
        </w:tc>
        <w:tc>
          <w:tcPr>
            <w:tcW w:w="1340" w:type="dxa"/>
            <w:tcBorders>
              <w:top w:val="nil"/>
              <w:left w:val="nil"/>
              <w:bottom w:val="single" w:sz="4" w:space="0" w:color="auto"/>
              <w:right w:val="single" w:sz="4" w:space="0" w:color="auto"/>
            </w:tcBorders>
            <w:shd w:val="clear" w:color="auto" w:fill="auto"/>
            <w:noWrap/>
            <w:vAlign w:val="center"/>
            <w:hideMark/>
          </w:tcPr>
          <w:p w14:paraId="3ADE4E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D82F5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41AC5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321E72A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0A730C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B93E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1080</w:t>
            </w:r>
          </w:p>
        </w:tc>
        <w:tc>
          <w:tcPr>
            <w:tcW w:w="940" w:type="dxa"/>
            <w:tcBorders>
              <w:top w:val="nil"/>
              <w:left w:val="nil"/>
              <w:bottom w:val="single" w:sz="4" w:space="0" w:color="auto"/>
              <w:right w:val="single" w:sz="4" w:space="0" w:color="auto"/>
            </w:tcBorders>
            <w:shd w:val="clear" w:color="auto" w:fill="auto"/>
            <w:noWrap/>
            <w:vAlign w:val="center"/>
            <w:hideMark/>
          </w:tcPr>
          <w:p w14:paraId="2EA73B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1206040179</w:t>
            </w:r>
          </w:p>
        </w:tc>
        <w:tc>
          <w:tcPr>
            <w:tcW w:w="3700" w:type="dxa"/>
            <w:tcBorders>
              <w:top w:val="nil"/>
              <w:left w:val="nil"/>
              <w:bottom w:val="single" w:sz="4" w:space="0" w:color="auto"/>
              <w:right w:val="single" w:sz="4" w:space="0" w:color="auto"/>
            </w:tcBorders>
            <w:shd w:val="clear" w:color="auto" w:fill="auto"/>
            <w:noWrap/>
            <w:vAlign w:val="center"/>
            <w:hideMark/>
          </w:tcPr>
          <w:p w14:paraId="6090923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BOCA SANIVENI</w:t>
            </w:r>
          </w:p>
        </w:tc>
        <w:tc>
          <w:tcPr>
            <w:tcW w:w="1340" w:type="dxa"/>
            <w:tcBorders>
              <w:top w:val="nil"/>
              <w:left w:val="nil"/>
              <w:bottom w:val="single" w:sz="4" w:space="0" w:color="auto"/>
              <w:right w:val="single" w:sz="4" w:space="0" w:color="auto"/>
            </w:tcBorders>
            <w:shd w:val="clear" w:color="auto" w:fill="auto"/>
            <w:noWrap/>
            <w:vAlign w:val="center"/>
            <w:hideMark/>
          </w:tcPr>
          <w:p w14:paraId="254679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BA6D0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987DB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MAZAMARI</w:t>
            </w:r>
          </w:p>
        </w:tc>
        <w:tc>
          <w:tcPr>
            <w:tcW w:w="1011" w:type="dxa"/>
            <w:tcBorders>
              <w:top w:val="nil"/>
              <w:left w:val="nil"/>
              <w:bottom w:val="single" w:sz="4" w:space="0" w:color="auto"/>
              <w:right w:val="single" w:sz="4" w:space="0" w:color="auto"/>
            </w:tcBorders>
            <w:shd w:val="clear" w:color="auto" w:fill="auto"/>
            <w:noWrap/>
            <w:vAlign w:val="center"/>
          </w:tcPr>
          <w:p w14:paraId="1BEF915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788804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067C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1081</w:t>
            </w:r>
          </w:p>
        </w:tc>
        <w:tc>
          <w:tcPr>
            <w:tcW w:w="940" w:type="dxa"/>
            <w:tcBorders>
              <w:top w:val="nil"/>
              <w:left w:val="nil"/>
              <w:bottom w:val="single" w:sz="4" w:space="0" w:color="auto"/>
              <w:right w:val="single" w:sz="4" w:space="0" w:color="auto"/>
            </w:tcBorders>
            <w:shd w:val="clear" w:color="auto" w:fill="auto"/>
            <w:noWrap/>
            <w:vAlign w:val="center"/>
            <w:hideMark/>
          </w:tcPr>
          <w:p w14:paraId="48D8EA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1206050014</w:t>
            </w:r>
          </w:p>
        </w:tc>
        <w:tc>
          <w:tcPr>
            <w:tcW w:w="3700" w:type="dxa"/>
            <w:tcBorders>
              <w:top w:val="nil"/>
              <w:left w:val="nil"/>
              <w:bottom w:val="single" w:sz="4" w:space="0" w:color="auto"/>
              <w:right w:val="single" w:sz="4" w:space="0" w:color="auto"/>
            </w:tcBorders>
            <w:shd w:val="clear" w:color="auto" w:fill="auto"/>
            <w:noWrap/>
            <w:vAlign w:val="center"/>
            <w:hideMark/>
          </w:tcPr>
          <w:p w14:paraId="44960AE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LA LIBERTAD</w:t>
            </w:r>
          </w:p>
        </w:tc>
        <w:tc>
          <w:tcPr>
            <w:tcW w:w="1340" w:type="dxa"/>
            <w:tcBorders>
              <w:top w:val="nil"/>
              <w:left w:val="nil"/>
              <w:bottom w:val="single" w:sz="4" w:space="0" w:color="auto"/>
              <w:right w:val="single" w:sz="4" w:space="0" w:color="auto"/>
            </w:tcBorders>
            <w:shd w:val="clear" w:color="auto" w:fill="auto"/>
            <w:noWrap/>
            <w:vAlign w:val="center"/>
            <w:hideMark/>
          </w:tcPr>
          <w:p w14:paraId="4B2CC7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FF0A7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E443E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3B109DF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1BAC4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AE91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1082</w:t>
            </w:r>
          </w:p>
        </w:tc>
        <w:tc>
          <w:tcPr>
            <w:tcW w:w="940" w:type="dxa"/>
            <w:tcBorders>
              <w:top w:val="nil"/>
              <w:left w:val="nil"/>
              <w:bottom w:val="single" w:sz="4" w:space="0" w:color="auto"/>
              <w:right w:val="single" w:sz="4" w:space="0" w:color="auto"/>
            </w:tcBorders>
            <w:shd w:val="clear" w:color="auto" w:fill="auto"/>
            <w:noWrap/>
            <w:vAlign w:val="center"/>
            <w:hideMark/>
          </w:tcPr>
          <w:p w14:paraId="3606C2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1206050021</w:t>
            </w:r>
          </w:p>
        </w:tc>
        <w:tc>
          <w:tcPr>
            <w:tcW w:w="3700" w:type="dxa"/>
            <w:tcBorders>
              <w:top w:val="nil"/>
              <w:left w:val="nil"/>
              <w:bottom w:val="single" w:sz="4" w:space="0" w:color="auto"/>
              <w:right w:val="single" w:sz="4" w:space="0" w:color="auto"/>
            </w:tcBorders>
            <w:shd w:val="clear" w:color="auto" w:fill="auto"/>
            <w:noWrap/>
            <w:vAlign w:val="center"/>
            <w:hideMark/>
          </w:tcPr>
          <w:p w14:paraId="3C6A27A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PROGRESO</w:t>
            </w:r>
          </w:p>
        </w:tc>
        <w:tc>
          <w:tcPr>
            <w:tcW w:w="1340" w:type="dxa"/>
            <w:tcBorders>
              <w:top w:val="nil"/>
              <w:left w:val="nil"/>
              <w:bottom w:val="single" w:sz="4" w:space="0" w:color="auto"/>
              <w:right w:val="single" w:sz="4" w:space="0" w:color="auto"/>
            </w:tcBorders>
            <w:shd w:val="clear" w:color="auto" w:fill="auto"/>
            <w:noWrap/>
            <w:vAlign w:val="center"/>
            <w:hideMark/>
          </w:tcPr>
          <w:p w14:paraId="4F80EF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065E2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FBD99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27BD1D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325C7A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AD34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1083</w:t>
            </w:r>
          </w:p>
        </w:tc>
        <w:tc>
          <w:tcPr>
            <w:tcW w:w="940" w:type="dxa"/>
            <w:tcBorders>
              <w:top w:val="nil"/>
              <w:left w:val="nil"/>
              <w:bottom w:val="single" w:sz="4" w:space="0" w:color="auto"/>
              <w:right w:val="single" w:sz="4" w:space="0" w:color="auto"/>
            </w:tcBorders>
            <w:shd w:val="clear" w:color="auto" w:fill="auto"/>
            <w:noWrap/>
            <w:vAlign w:val="center"/>
            <w:hideMark/>
          </w:tcPr>
          <w:p w14:paraId="14D347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1206050034</w:t>
            </w:r>
          </w:p>
        </w:tc>
        <w:tc>
          <w:tcPr>
            <w:tcW w:w="3700" w:type="dxa"/>
            <w:tcBorders>
              <w:top w:val="nil"/>
              <w:left w:val="nil"/>
              <w:bottom w:val="single" w:sz="4" w:space="0" w:color="auto"/>
              <w:right w:val="single" w:sz="4" w:space="0" w:color="auto"/>
            </w:tcBorders>
            <w:shd w:val="clear" w:color="auto" w:fill="auto"/>
            <w:noWrap/>
            <w:vAlign w:val="center"/>
            <w:hideMark/>
          </w:tcPr>
          <w:p w14:paraId="086056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340" w:type="dxa"/>
            <w:tcBorders>
              <w:top w:val="nil"/>
              <w:left w:val="nil"/>
              <w:bottom w:val="single" w:sz="4" w:space="0" w:color="auto"/>
              <w:right w:val="single" w:sz="4" w:space="0" w:color="auto"/>
            </w:tcBorders>
            <w:shd w:val="clear" w:color="auto" w:fill="auto"/>
            <w:noWrap/>
            <w:vAlign w:val="center"/>
            <w:hideMark/>
          </w:tcPr>
          <w:p w14:paraId="72E67C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F35BE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BE6C3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7ED882F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3D8ED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691D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1084</w:t>
            </w:r>
          </w:p>
        </w:tc>
        <w:tc>
          <w:tcPr>
            <w:tcW w:w="940" w:type="dxa"/>
            <w:tcBorders>
              <w:top w:val="nil"/>
              <w:left w:val="nil"/>
              <w:bottom w:val="single" w:sz="4" w:space="0" w:color="auto"/>
              <w:right w:val="single" w:sz="4" w:space="0" w:color="auto"/>
            </w:tcBorders>
            <w:shd w:val="clear" w:color="auto" w:fill="auto"/>
            <w:noWrap/>
            <w:vAlign w:val="center"/>
            <w:hideMark/>
          </w:tcPr>
          <w:p w14:paraId="3AABC3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1206050041</w:t>
            </w:r>
          </w:p>
        </w:tc>
        <w:tc>
          <w:tcPr>
            <w:tcW w:w="3700" w:type="dxa"/>
            <w:tcBorders>
              <w:top w:val="nil"/>
              <w:left w:val="nil"/>
              <w:bottom w:val="single" w:sz="4" w:space="0" w:color="auto"/>
              <w:right w:val="single" w:sz="4" w:space="0" w:color="auto"/>
            </w:tcBorders>
            <w:shd w:val="clear" w:color="auto" w:fill="auto"/>
            <w:noWrap/>
            <w:vAlign w:val="center"/>
            <w:hideMark/>
          </w:tcPr>
          <w:p w14:paraId="6A7567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HUANCAMACHAY</w:t>
            </w:r>
          </w:p>
        </w:tc>
        <w:tc>
          <w:tcPr>
            <w:tcW w:w="1340" w:type="dxa"/>
            <w:tcBorders>
              <w:top w:val="nil"/>
              <w:left w:val="nil"/>
              <w:bottom w:val="single" w:sz="4" w:space="0" w:color="auto"/>
              <w:right w:val="single" w:sz="4" w:space="0" w:color="auto"/>
            </w:tcBorders>
            <w:shd w:val="clear" w:color="auto" w:fill="auto"/>
            <w:noWrap/>
            <w:vAlign w:val="center"/>
            <w:hideMark/>
          </w:tcPr>
          <w:p w14:paraId="351DA0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C9904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55523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4E3B4BD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6C4C3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0B71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1085</w:t>
            </w:r>
          </w:p>
        </w:tc>
        <w:tc>
          <w:tcPr>
            <w:tcW w:w="940" w:type="dxa"/>
            <w:tcBorders>
              <w:top w:val="nil"/>
              <w:left w:val="nil"/>
              <w:bottom w:val="single" w:sz="4" w:space="0" w:color="auto"/>
              <w:right w:val="single" w:sz="4" w:space="0" w:color="auto"/>
            </w:tcBorders>
            <w:shd w:val="clear" w:color="auto" w:fill="auto"/>
            <w:noWrap/>
            <w:vAlign w:val="center"/>
            <w:hideMark/>
          </w:tcPr>
          <w:p w14:paraId="062064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1206050042</w:t>
            </w:r>
          </w:p>
        </w:tc>
        <w:tc>
          <w:tcPr>
            <w:tcW w:w="3700" w:type="dxa"/>
            <w:tcBorders>
              <w:top w:val="nil"/>
              <w:left w:val="nil"/>
              <w:bottom w:val="single" w:sz="4" w:space="0" w:color="auto"/>
              <w:right w:val="single" w:sz="4" w:space="0" w:color="auto"/>
            </w:tcBorders>
            <w:shd w:val="clear" w:color="auto" w:fill="auto"/>
            <w:noWrap/>
            <w:vAlign w:val="center"/>
            <w:hideMark/>
          </w:tcPr>
          <w:p w14:paraId="23C1420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ULLUY MARCA</w:t>
            </w:r>
          </w:p>
        </w:tc>
        <w:tc>
          <w:tcPr>
            <w:tcW w:w="1340" w:type="dxa"/>
            <w:tcBorders>
              <w:top w:val="nil"/>
              <w:left w:val="nil"/>
              <w:bottom w:val="single" w:sz="4" w:space="0" w:color="auto"/>
              <w:right w:val="single" w:sz="4" w:space="0" w:color="auto"/>
            </w:tcBorders>
            <w:shd w:val="clear" w:color="auto" w:fill="auto"/>
            <w:noWrap/>
            <w:vAlign w:val="center"/>
            <w:hideMark/>
          </w:tcPr>
          <w:p w14:paraId="480F53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EFF3A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07E01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2D1F14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BE2B27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B3B4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1086</w:t>
            </w:r>
          </w:p>
        </w:tc>
        <w:tc>
          <w:tcPr>
            <w:tcW w:w="940" w:type="dxa"/>
            <w:tcBorders>
              <w:top w:val="nil"/>
              <w:left w:val="nil"/>
              <w:bottom w:val="single" w:sz="4" w:space="0" w:color="auto"/>
              <w:right w:val="single" w:sz="4" w:space="0" w:color="auto"/>
            </w:tcBorders>
            <w:shd w:val="clear" w:color="auto" w:fill="auto"/>
            <w:noWrap/>
            <w:vAlign w:val="center"/>
            <w:hideMark/>
          </w:tcPr>
          <w:p w14:paraId="663328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1206050044</w:t>
            </w:r>
          </w:p>
        </w:tc>
        <w:tc>
          <w:tcPr>
            <w:tcW w:w="3700" w:type="dxa"/>
            <w:tcBorders>
              <w:top w:val="nil"/>
              <w:left w:val="nil"/>
              <w:bottom w:val="single" w:sz="4" w:space="0" w:color="auto"/>
              <w:right w:val="single" w:sz="4" w:space="0" w:color="auto"/>
            </w:tcBorders>
            <w:shd w:val="clear" w:color="auto" w:fill="auto"/>
            <w:noWrap/>
            <w:vAlign w:val="center"/>
            <w:hideMark/>
          </w:tcPr>
          <w:p w14:paraId="53B1009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MANDARINA</w:t>
            </w:r>
          </w:p>
        </w:tc>
        <w:tc>
          <w:tcPr>
            <w:tcW w:w="1340" w:type="dxa"/>
            <w:tcBorders>
              <w:top w:val="nil"/>
              <w:left w:val="nil"/>
              <w:bottom w:val="single" w:sz="4" w:space="0" w:color="auto"/>
              <w:right w:val="single" w:sz="4" w:space="0" w:color="auto"/>
            </w:tcBorders>
            <w:shd w:val="clear" w:color="auto" w:fill="auto"/>
            <w:noWrap/>
            <w:vAlign w:val="center"/>
            <w:hideMark/>
          </w:tcPr>
          <w:p w14:paraId="487164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119DD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852C6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3A8498B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FCDE62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E461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1087</w:t>
            </w:r>
          </w:p>
        </w:tc>
        <w:tc>
          <w:tcPr>
            <w:tcW w:w="940" w:type="dxa"/>
            <w:tcBorders>
              <w:top w:val="nil"/>
              <w:left w:val="nil"/>
              <w:bottom w:val="single" w:sz="4" w:space="0" w:color="auto"/>
              <w:right w:val="single" w:sz="4" w:space="0" w:color="auto"/>
            </w:tcBorders>
            <w:shd w:val="clear" w:color="auto" w:fill="auto"/>
            <w:noWrap/>
            <w:vAlign w:val="center"/>
            <w:hideMark/>
          </w:tcPr>
          <w:p w14:paraId="5E77C4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1206050054</w:t>
            </w:r>
          </w:p>
        </w:tc>
        <w:tc>
          <w:tcPr>
            <w:tcW w:w="3700" w:type="dxa"/>
            <w:tcBorders>
              <w:top w:val="nil"/>
              <w:left w:val="nil"/>
              <w:bottom w:val="single" w:sz="4" w:space="0" w:color="auto"/>
              <w:right w:val="single" w:sz="4" w:space="0" w:color="auto"/>
            </w:tcBorders>
            <w:shd w:val="clear" w:color="auto" w:fill="auto"/>
            <w:noWrap/>
            <w:vAlign w:val="center"/>
            <w:hideMark/>
          </w:tcPr>
          <w:p w14:paraId="33C44B7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BETANIA</w:t>
            </w:r>
          </w:p>
        </w:tc>
        <w:tc>
          <w:tcPr>
            <w:tcW w:w="1340" w:type="dxa"/>
            <w:tcBorders>
              <w:top w:val="nil"/>
              <w:left w:val="nil"/>
              <w:bottom w:val="single" w:sz="4" w:space="0" w:color="auto"/>
              <w:right w:val="single" w:sz="4" w:space="0" w:color="auto"/>
            </w:tcBorders>
            <w:shd w:val="clear" w:color="auto" w:fill="auto"/>
            <w:noWrap/>
            <w:vAlign w:val="center"/>
            <w:hideMark/>
          </w:tcPr>
          <w:p w14:paraId="0C904A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68AFA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CB899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00F7DC5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ED582A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0438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1088</w:t>
            </w:r>
          </w:p>
        </w:tc>
        <w:tc>
          <w:tcPr>
            <w:tcW w:w="940" w:type="dxa"/>
            <w:tcBorders>
              <w:top w:val="nil"/>
              <w:left w:val="nil"/>
              <w:bottom w:val="single" w:sz="4" w:space="0" w:color="auto"/>
              <w:right w:val="single" w:sz="4" w:space="0" w:color="auto"/>
            </w:tcBorders>
            <w:shd w:val="clear" w:color="auto" w:fill="auto"/>
            <w:noWrap/>
            <w:vAlign w:val="center"/>
            <w:hideMark/>
          </w:tcPr>
          <w:p w14:paraId="120B5C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1206050062</w:t>
            </w:r>
          </w:p>
        </w:tc>
        <w:tc>
          <w:tcPr>
            <w:tcW w:w="3700" w:type="dxa"/>
            <w:tcBorders>
              <w:top w:val="nil"/>
              <w:left w:val="nil"/>
              <w:bottom w:val="single" w:sz="4" w:space="0" w:color="auto"/>
              <w:right w:val="single" w:sz="4" w:space="0" w:color="auto"/>
            </w:tcBorders>
            <w:shd w:val="clear" w:color="auto" w:fill="auto"/>
            <w:noWrap/>
            <w:vAlign w:val="center"/>
            <w:hideMark/>
          </w:tcPr>
          <w:p w14:paraId="58D9975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BADOPAMPA</w:t>
            </w:r>
          </w:p>
        </w:tc>
        <w:tc>
          <w:tcPr>
            <w:tcW w:w="1340" w:type="dxa"/>
            <w:tcBorders>
              <w:top w:val="nil"/>
              <w:left w:val="nil"/>
              <w:bottom w:val="single" w:sz="4" w:space="0" w:color="auto"/>
              <w:right w:val="single" w:sz="4" w:space="0" w:color="auto"/>
            </w:tcBorders>
            <w:shd w:val="clear" w:color="auto" w:fill="auto"/>
            <w:noWrap/>
            <w:vAlign w:val="center"/>
            <w:hideMark/>
          </w:tcPr>
          <w:p w14:paraId="2E8F66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E63E4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942E0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45A826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2A90B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02F1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1089</w:t>
            </w:r>
          </w:p>
        </w:tc>
        <w:tc>
          <w:tcPr>
            <w:tcW w:w="940" w:type="dxa"/>
            <w:tcBorders>
              <w:top w:val="nil"/>
              <w:left w:val="nil"/>
              <w:bottom w:val="single" w:sz="4" w:space="0" w:color="auto"/>
              <w:right w:val="single" w:sz="4" w:space="0" w:color="auto"/>
            </w:tcBorders>
            <w:shd w:val="clear" w:color="auto" w:fill="auto"/>
            <w:noWrap/>
            <w:vAlign w:val="center"/>
            <w:hideMark/>
          </w:tcPr>
          <w:p w14:paraId="4BE84C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1206060024</w:t>
            </w:r>
          </w:p>
        </w:tc>
        <w:tc>
          <w:tcPr>
            <w:tcW w:w="3700" w:type="dxa"/>
            <w:tcBorders>
              <w:top w:val="nil"/>
              <w:left w:val="nil"/>
              <w:bottom w:val="single" w:sz="4" w:space="0" w:color="auto"/>
              <w:right w:val="single" w:sz="4" w:space="0" w:color="auto"/>
            </w:tcBorders>
            <w:shd w:val="clear" w:color="auto" w:fill="auto"/>
            <w:noWrap/>
            <w:vAlign w:val="center"/>
            <w:hideMark/>
          </w:tcPr>
          <w:p w14:paraId="29CBFDC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CHAVINI</w:t>
            </w:r>
          </w:p>
        </w:tc>
        <w:tc>
          <w:tcPr>
            <w:tcW w:w="1340" w:type="dxa"/>
            <w:tcBorders>
              <w:top w:val="nil"/>
              <w:left w:val="nil"/>
              <w:bottom w:val="single" w:sz="4" w:space="0" w:color="auto"/>
              <w:right w:val="single" w:sz="4" w:space="0" w:color="auto"/>
            </w:tcBorders>
            <w:shd w:val="clear" w:color="auto" w:fill="auto"/>
            <w:noWrap/>
            <w:vAlign w:val="center"/>
            <w:hideMark/>
          </w:tcPr>
          <w:p w14:paraId="11D494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35FB1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92E7B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7740F94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FACDB4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37FD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1090</w:t>
            </w:r>
          </w:p>
        </w:tc>
        <w:tc>
          <w:tcPr>
            <w:tcW w:w="940" w:type="dxa"/>
            <w:tcBorders>
              <w:top w:val="nil"/>
              <w:left w:val="nil"/>
              <w:bottom w:val="single" w:sz="4" w:space="0" w:color="auto"/>
              <w:right w:val="single" w:sz="4" w:space="0" w:color="auto"/>
            </w:tcBorders>
            <w:shd w:val="clear" w:color="auto" w:fill="auto"/>
            <w:noWrap/>
            <w:vAlign w:val="center"/>
            <w:hideMark/>
          </w:tcPr>
          <w:p w14:paraId="50F807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1206060039</w:t>
            </w:r>
          </w:p>
        </w:tc>
        <w:tc>
          <w:tcPr>
            <w:tcW w:w="3700" w:type="dxa"/>
            <w:tcBorders>
              <w:top w:val="nil"/>
              <w:left w:val="nil"/>
              <w:bottom w:val="single" w:sz="4" w:space="0" w:color="auto"/>
              <w:right w:val="single" w:sz="4" w:space="0" w:color="auto"/>
            </w:tcBorders>
            <w:shd w:val="clear" w:color="auto" w:fill="auto"/>
            <w:noWrap/>
            <w:vAlign w:val="center"/>
            <w:hideMark/>
          </w:tcPr>
          <w:p w14:paraId="564D51E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LEAL</w:t>
            </w:r>
          </w:p>
        </w:tc>
        <w:tc>
          <w:tcPr>
            <w:tcW w:w="1340" w:type="dxa"/>
            <w:tcBorders>
              <w:top w:val="nil"/>
              <w:left w:val="nil"/>
              <w:bottom w:val="single" w:sz="4" w:space="0" w:color="auto"/>
              <w:right w:val="single" w:sz="4" w:space="0" w:color="auto"/>
            </w:tcBorders>
            <w:shd w:val="clear" w:color="auto" w:fill="auto"/>
            <w:noWrap/>
            <w:vAlign w:val="center"/>
            <w:hideMark/>
          </w:tcPr>
          <w:p w14:paraId="6F4BAA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4DA3C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354FE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6EA9B5B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B0CDD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6489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1091</w:t>
            </w:r>
          </w:p>
        </w:tc>
        <w:tc>
          <w:tcPr>
            <w:tcW w:w="940" w:type="dxa"/>
            <w:tcBorders>
              <w:top w:val="nil"/>
              <w:left w:val="nil"/>
              <w:bottom w:val="single" w:sz="4" w:space="0" w:color="auto"/>
              <w:right w:val="single" w:sz="4" w:space="0" w:color="auto"/>
            </w:tcBorders>
            <w:shd w:val="clear" w:color="auto" w:fill="auto"/>
            <w:noWrap/>
            <w:vAlign w:val="center"/>
            <w:hideMark/>
          </w:tcPr>
          <w:p w14:paraId="1CFC16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1206060045</w:t>
            </w:r>
          </w:p>
        </w:tc>
        <w:tc>
          <w:tcPr>
            <w:tcW w:w="3700" w:type="dxa"/>
            <w:tcBorders>
              <w:top w:val="nil"/>
              <w:left w:val="nil"/>
              <w:bottom w:val="single" w:sz="4" w:space="0" w:color="auto"/>
              <w:right w:val="single" w:sz="4" w:space="0" w:color="auto"/>
            </w:tcBorders>
            <w:shd w:val="clear" w:color="auto" w:fill="auto"/>
            <w:noWrap/>
            <w:vAlign w:val="center"/>
            <w:hideMark/>
          </w:tcPr>
          <w:p w14:paraId="0E08154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VALENCIA</w:t>
            </w:r>
          </w:p>
        </w:tc>
        <w:tc>
          <w:tcPr>
            <w:tcW w:w="1340" w:type="dxa"/>
            <w:tcBorders>
              <w:top w:val="nil"/>
              <w:left w:val="nil"/>
              <w:bottom w:val="single" w:sz="4" w:space="0" w:color="auto"/>
              <w:right w:val="single" w:sz="4" w:space="0" w:color="auto"/>
            </w:tcBorders>
            <w:shd w:val="clear" w:color="auto" w:fill="auto"/>
            <w:noWrap/>
            <w:vAlign w:val="center"/>
            <w:hideMark/>
          </w:tcPr>
          <w:p w14:paraId="672531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8F4DD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4DF18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7DAB98A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4A9EC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9731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1092</w:t>
            </w:r>
          </w:p>
        </w:tc>
        <w:tc>
          <w:tcPr>
            <w:tcW w:w="940" w:type="dxa"/>
            <w:tcBorders>
              <w:top w:val="nil"/>
              <w:left w:val="nil"/>
              <w:bottom w:val="single" w:sz="4" w:space="0" w:color="auto"/>
              <w:right w:val="single" w:sz="4" w:space="0" w:color="auto"/>
            </w:tcBorders>
            <w:shd w:val="clear" w:color="auto" w:fill="auto"/>
            <w:noWrap/>
            <w:vAlign w:val="center"/>
            <w:hideMark/>
          </w:tcPr>
          <w:p w14:paraId="7E43AD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1206060056</w:t>
            </w:r>
          </w:p>
        </w:tc>
        <w:tc>
          <w:tcPr>
            <w:tcW w:w="3700" w:type="dxa"/>
            <w:tcBorders>
              <w:top w:val="nil"/>
              <w:left w:val="nil"/>
              <w:bottom w:val="single" w:sz="4" w:space="0" w:color="auto"/>
              <w:right w:val="single" w:sz="4" w:space="0" w:color="auto"/>
            </w:tcBorders>
            <w:shd w:val="clear" w:color="auto" w:fill="auto"/>
            <w:noWrap/>
            <w:vAlign w:val="center"/>
            <w:hideMark/>
          </w:tcPr>
          <w:p w14:paraId="0563050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JUAN SANTOS ATAHUALPA</w:t>
            </w:r>
          </w:p>
        </w:tc>
        <w:tc>
          <w:tcPr>
            <w:tcW w:w="1340" w:type="dxa"/>
            <w:tcBorders>
              <w:top w:val="nil"/>
              <w:left w:val="nil"/>
              <w:bottom w:val="single" w:sz="4" w:space="0" w:color="auto"/>
              <w:right w:val="single" w:sz="4" w:space="0" w:color="auto"/>
            </w:tcBorders>
            <w:shd w:val="clear" w:color="auto" w:fill="auto"/>
            <w:noWrap/>
            <w:vAlign w:val="center"/>
            <w:hideMark/>
          </w:tcPr>
          <w:p w14:paraId="42C594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0E17E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5BEF0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190C371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43FB08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F536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1093</w:t>
            </w:r>
          </w:p>
        </w:tc>
        <w:tc>
          <w:tcPr>
            <w:tcW w:w="940" w:type="dxa"/>
            <w:tcBorders>
              <w:top w:val="nil"/>
              <w:left w:val="nil"/>
              <w:bottom w:val="single" w:sz="4" w:space="0" w:color="auto"/>
              <w:right w:val="single" w:sz="4" w:space="0" w:color="auto"/>
            </w:tcBorders>
            <w:shd w:val="clear" w:color="auto" w:fill="auto"/>
            <w:noWrap/>
            <w:vAlign w:val="center"/>
            <w:hideMark/>
          </w:tcPr>
          <w:p w14:paraId="2B3A58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1206060057</w:t>
            </w:r>
          </w:p>
        </w:tc>
        <w:tc>
          <w:tcPr>
            <w:tcW w:w="3700" w:type="dxa"/>
            <w:tcBorders>
              <w:top w:val="nil"/>
              <w:left w:val="nil"/>
              <w:bottom w:val="single" w:sz="4" w:space="0" w:color="auto"/>
              <w:right w:val="single" w:sz="4" w:space="0" w:color="auto"/>
            </w:tcBorders>
            <w:shd w:val="clear" w:color="auto" w:fill="auto"/>
            <w:noWrap/>
            <w:vAlign w:val="center"/>
            <w:hideMark/>
          </w:tcPr>
          <w:p w14:paraId="786C7B7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PUEBLO LIBRE</w:t>
            </w:r>
          </w:p>
        </w:tc>
        <w:tc>
          <w:tcPr>
            <w:tcW w:w="1340" w:type="dxa"/>
            <w:tcBorders>
              <w:top w:val="nil"/>
              <w:left w:val="nil"/>
              <w:bottom w:val="single" w:sz="4" w:space="0" w:color="auto"/>
              <w:right w:val="single" w:sz="4" w:space="0" w:color="auto"/>
            </w:tcBorders>
            <w:shd w:val="clear" w:color="auto" w:fill="auto"/>
            <w:noWrap/>
            <w:vAlign w:val="center"/>
            <w:hideMark/>
          </w:tcPr>
          <w:p w14:paraId="74C8A4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051EB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1B1C2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4B7074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CAE22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6403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1094</w:t>
            </w:r>
          </w:p>
        </w:tc>
        <w:tc>
          <w:tcPr>
            <w:tcW w:w="940" w:type="dxa"/>
            <w:tcBorders>
              <w:top w:val="nil"/>
              <w:left w:val="nil"/>
              <w:bottom w:val="single" w:sz="4" w:space="0" w:color="auto"/>
              <w:right w:val="single" w:sz="4" w:space="0" w:color="auto"/>
            </w:tcBorders>
            <w:shd w:val="clear" w:color="auto" w:fill="auto"/>
            <w:noWrap/>
            <w:vAlign w:val="center"/>
            <w:hideMark/>
          </w:tcPr>
          <w:p w14:paraId="39D447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1206060073</w:t>
            </w:r>
          </w:p>
        </w:tc>
        <w:tc>
          <w:tcPr>
            <w:tcW w:w="3700" w:type="dxa"/>
            <w:tcBorders>
              <w:top w:val="nil"/>
              <w:left w:val="nil"/>
              <w:bottom w:val="single" w:sz="4" w:space="0" w:color="auto"/>
              <w:right w:val="single" w:sz="4" w:space="0" w:color="auto"/>
            </w:tcBorders>
            <w:shd w:val="clear" w:color="auto" w:fill="auto"/>
            <w:noWrap/>
            <w:vAlign w:val="center"/>
            <w:hideMark/>
          </w:tcPr>
          <w:p w14:paraId="1FB4E50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ANAPATI</w:t>
            </w:r>
          </w:p>
        </w:tc>
        <w:tc>
          <w:tcPr>
            <w:tcW w:w="1340" w:type="dxa"/>
            <w:tcBorders>
              <w:top w:val="nil"/>
              <w:left w:val="nil"/>
              <w:bottom w:val="single" w:sz="4" w:space="0" w:color="auto"/>
              <w:right w:val="single" w:sz="4" w:space="0" w:color="auto"/>
            </w:tcBorders>
            <w:shd w:val="clear" w:color="auto" w:fill="auto"/>
            <w:noWrap/>
            <w:vAlign w:val="center"/>
            <w:hideMark/>
          </w:tcPr>
          <w:p w14:paraId="79C40E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17E30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129E9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0FF81E4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9C20E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6F1F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1095</w:t>
            </w:r>
          </w:p>
        </w:tc>
        <w:tc>
          <w:tcPr>
            <w:tcW w:w="940" w:type="dxa"/>
            <w:tcBorders>
              <w:top w:val="nil"/>
              <w:left w:val="nil"/>
              <w:bottom w:val="single" w:sz="4" w:space="0" w:color="auto"/>
              <w:right w:val="single" w:sz="4" w:space="0" w:color="auto"/>
            </w:tcBorders>
            <w:shd w:val="clear" w:color="auto" w:fill="auto"/>
            <w:noWrap/>
            <w:vAlign w:val="center"/>
            <w:hideMark/>
          </w:tcPr>
          <w:p w14:paraId="6527EE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1206060079</w:t>
            </w:r>
          </w:p>
        </w:tc>
        <w:tc>
          <w:tcPr>
            <w:tcW w:w="3700" w:type="dxa"/>
            <w:tcBorders>
              <w:top w:val="nil"/>
              <w:left w:val="nil"/>
              <w:bottom w:val="single" w:sz="4" w:space="0" w:color="auto"/>
              <w:right w:val="single" w:sz="4" w:space="0" w:color="auto"/>
            </w:tcBorders>
            <w:shd w:val="clear" w:color="auto" w:fill="auto"/>
            <w:noWrap/>
            <w:vAlign w:val="center"/>
            <w:hideMark/>
          </w:tcPr>
          <w:p w14:paraId="47E57D8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TERESITA</w:t>
            </w:r>
          </w:p>
        </w:tc>
        <w:tc>
          <w:tcPr>
            <w:tcW w:w="1340" w:type="dxa"/>
            <w:tcBorders>
              <w:top w:val="nil"/>
              <w:left w:val="nil"/>
              <w:bottom w:val="single" w:sz="4" w:space="0" w:color="auto"/>
              <w:right w:val="single" w:sz="4" w:space="0" w:color="auto"/>
            </w:tcBorders>
            <w:shd w:val="clear" w:color="auto" w:fill="auto"/>
            <w:noWrap/>
            <w:vAlign w:val="center"/>
            <w:hideMark/>
          </w:tcPr>
          <w:p w14:paraId="4A0EC0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2F40C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7881C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1BC759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80B32C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C611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1096</w:t>
            </w:r>
          </w:p>
        </w:tc>
        <w:tc>
          <w:tcPr>
            <w:tcW w:w="940" w:type="dxa"/>
            <w:tcBorders>
              <w:top w:val="nil"/>
              <w:left w:val="nil"/>
              <w:bottom w:val="single" w:sz="4" w:space="0" w:color="auto"/>
              <w:right w:val="single" w:sz="4" w:space="0" w:color="auto"/>
            </w:tcBorders>
            <w:shd w:val="clear" w:color="auto" w:fill="auto"/>
            <w:noWrap/>
            <w:vAlign w:val="center"/>
            <w:hideMark/>
          </w:tcPr>
          <w:p w14:paraId="2D9FCB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1206060082</w:t>
            </w:r>
          </w:p>
        </w:tc>
        <w:tc>
          <w:tcPr>
            <w:tcW w:w="3700" w:type="dxa"/>
            <w:tcBorders>
              <w:top w:val="nil"/>
              <w:left w:val="nil"/>
              <w:bottom w:val="single" w:sz="4" w:space="0" w:color="auto"/>
              <w:right w:val="single" w:sz="4" w:space="0" w:color="auto"/>
            </w:tcBorders>
            <w:shd w:val="clear" w:color="auto" w:fill="auto"/>
            <w:noWrap/>
            <w:vAlign w:val="center"/>
            <w:hideMark/>
          </w:tcPr>
          <w:p w14:paraId="665FD70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CHICHIRENE</w:t>
            </w:r>
          </w:p>
        </w:tc>
        <w:tc>
          <w:tcPr>
            <w:tcW w:w="1340" w:type="dxa"/>
            <w:tcBorders>
              <w:top w:val="nil"/>
              <w:left w:val="nil"/>
              <w:bottom w:val="single" w:sz="4" w:space="0" w:color="auto"/>
              <w:right w:val="single" w:sz="4" w:space="0" w:color="auto"/>
            </w:tcBorders>
            <w:shd w:val="clear" w:color="auto" w:fill="auto"/>
            <w:noWrap/>
            <w:vAlign w:val="center"/>
            <w:hideMark/>
          </w:tcPr>
          <w:p w14:paraId="05CA33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92AED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EEE83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5F493F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55C8B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A85B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1097</w:t>
            </w:r>
          </w:p>
        </w:tc>
        <w:tc>
          <w:tcPr>
            <w:tcW w:w="940" w:type="dxa"/>
            <w:tcBorders>
              <w:top w:val="nil"/>
              <w:left w:val="nil"/>
              <w:bottom w:val="single" w:sz="4" w:space="0" w:color="auto"/>
              <w:right w:val="single" w:sz="4" w:space="0" w:color="auto"/>
            </w:tcBorders>
            <w:shd w:val="clear" w:color="auto" w:fill="auto"/>
            <w:noWrap/>
            <w:vAlign w:val="center"/>
            <w:hideMark/>
          </w:tcPr>
          <w:p w14:paraId="55C582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1206060083</w:t>
            </w:r>
          </w:p>
        </w:tc>
        <w:tc>
          <w:tcPr>
            <w:tcW w:w="3700" w:type="dxa"/>
            <w:tcBorders>
              <w:top w:val="nil"/>
              <w:left w:val="nil"/>
              <w:bottom w:val="single" w:sz="4" w:space="0" w:color="auto"/>
              <w:right w:val="single" w:sz="4" w:space="0" w:color="auto"/>
            </w:tcBorders>
            <w:shd w:val="clear" w:color="auto" w:fill="auto"/>
            <w:noWrap/>
            <w:vAlign w:val="center"/>
            <w:hideMark/>
          </w:tcPr>
          <w:p w14:paraId="151C392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TINCAVENI</w:t>
            </w:r>
          </w:p>
        </w:tc>
        <w:tc>
          <w:tcPr>
            <w:tcW w:w="1340" w:type="dxa"/>
            <w:tcBorders>
              <w:top w:val="nil"/>
              <w:left w:val="nil"/>
              <w:bottom w:val="single" w:sz="4" w:space="0" w:color="auto"/>
              <w:right w:val="single" w:sz="4" w:space="0" w:color="auto"/>
            </w:tcBorders>
            <w:shd w:val="clear" w:color="auto" w:fill="auto"/>
            <w:noWrap/>
            <w:vAlign w:val="center"/>
            <w:hideMark/>
          </w:tcPr>
          <w:p w14:paraId="76CA0E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09168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56C23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409CD2F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4F66B3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01C1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1098</w:t>
            </w:r>
          </w:p>
        </w:tc>
        <w:tc>
          <w:tcPr>
            <w:tcW w:w="940" w:type="dxa"/>
            <w:tcBorders>
              <w:top w:val="nil"/>
              <w:left w:val="nil"/>
              <w:bottom w:val="single" w:sz="4" w:space="0" w:color="auto"/>
              <w:right w:val="single" w:sz="4" w:space="0" w:color="auto"/>
            </w:tcBorders>
            <w:shd w:val="clear" w:color="auto" w:fill="auto"/>
            <w:noWrap/>
            <w:vAlign w:val="center"/>
            <w:hideMark/>
          </w:tcPr>
          <w:p w14:paraId="2F66BE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1206060091</w:t>
            </w:r>
          </w:p>
        </w:tc>
        <w:tc>
          <w:tcPr>
            <w:tcW w:w="3700" w:type="dxa"/>
            <w:tcBorders>
              <w:top w:val="nil"/>
              <w:left w:val="nil"/>
              <w:bottom w:val="single" w:sz="4" w:space="0" w:color="auto"/>
              <w:right w:val="single" w:sz="4" w:space="0" w:color="auto"/>
            </w:tcBorders>
            <w:shd w:val="clear" w:color="auto" w:fill="auto"/>
            <w:noWrap/>
            <w:vAlign w:val="center"/>
            <w:hideMark/>
          </w:tcPr>
          <w:p w14:paraId="13B770C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SHAORIATO</w:t>
            </w:r>
          </w:p>
        </w:tc>
        <w:tc>
          <w:tcPr>
            <w:tcW w:w="1340" w:type="dxa"/>
            <w:tcBorders>
              <w:top w:val="nil"/>
              <w:left w:val="nil"/>
              <w:bottom w:val="single" w:sz="4" w:space="0" w:color="auto"/>
              <w:right w:val="single" w:sz="4" w:space="0" w:color="auto"/>
            </w:tcBorders>
            <w:shd w:val="clear" w:color="auto" w:fill="auto"/>
            <w:noWrap/>
            <w:vAlign w:val="center"/>
            <w:hideMark/>
          </w:tcPr>
          <w:p w14:paraId="7F6D49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EB2EF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19F41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65B251B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448D1C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7B25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1099</w:t>
            </w:r>
          </w:p>
        </w:tc>
        <w:tc>
          <w:tcPr>
            <w:tcW w:w="940" w:type="dxa"/>
            <w:tcBorders>
              <w:top w:val="nil"/>
              <w:left w:val="nil"/>
              <w:bottom w:val="single" w:sz="4" w:space="0" w:color="auto"/>
              <w:right w:val="single" w:sz="4" w:space="0" w:color="auto"/>
            </w:tcBorders>
            <w:shd w:val="clear" w:color="auto" w:fill="auto"/>
            <w:noWrap/>
            <w:vAlign w:val="center"/>
            <w:hideMark/>
          </w:tcPr>
          <w:p w14:paraId="1B4AF1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1206060117</w:t>
            </w:r>
          </w:p>
        </w:tc>
        <w:tc>
          <w:tcPr>
            <w:tcW w:w="3700" w:type="dxa"/>
            <w:tcBorders>
              <w:top w:val="nil"/>
              <w:left w:val="nil"/>
              <w:bottom w:val="single" w:sz="4" w:space="0" w:color="auto"/>
              <w:right w:val="single" w:sz="4" w:space="0" w:color="auto"/>
            </w:tcBorders>
            <w:shd w:val="clear" w:color="auto" w:fill="auto"/>
            <w:noWrap/>
            <w:vAlign w:val="center"/>
            <w:hideMark/>
          </w:tcPr>
          <w:p w14:paraId="25309D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BOCA CHICHIRENE</w:t>
            </w:r>
          </w:p>
        </w:tc>
        <w:tc>
          <w:tcPr>
            <w:tcW w:w="1340" w:type="dxa"/>
            <w:tcBorders>
              <w:top w:val="nil"/>
              <w:left w:val="nil"/>
              <w:bottom w:val="single" w:sz="4" w:space="0" w:color="auto"/>
              <w:right w:val="single" w:sz="4" w:space="0" w:color="auto"/>
            </w:tcBorders>
            <w:shd w:val="clear" w:color="auto" w:fill="auto"/>
            <w:noWrap/>
            <w:vAlign w:val="center"/>
            <w:hideMark/>
          </w:tcPr>
          <w:p w14:paraId="552516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ACAF6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75476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6E52A9C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ED02F0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A46A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1100</w:t>
            </w:r>
          </w:p>
        </w:tc>
        <w:tc>
          <w:tcPr>
            <w:tcW w:w="940" w:type="dxa"/>
            <w:tcBorders>
              <w:top w:val="nil"/>
              <w:left w:val="nil"/>
              <w:bottom w:val="single" w:sz="4" w:space="0" w:color="auto"/>
              <w:right w:val="single" w:sz="4" w:space="0" w:color="auto"/>
            </w:tcBorders>
            <w:shd w:val="clear" w:color="auto" w:fill="auto"/>
            <w:noWrap/>
            <w:vAlign w:val="center"/>
            <w:hideMark/>
          </w:tcPr>
          <w:p w14:paraId="469D4F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1206060123</w:t>
            </w:r>
          </w:p>
        </w:tc>
        <w:tc>
          <w:tcPr>
            <w:tcW w:w="3700" w:type="dxa"/>
            <w:tcBorders>
              <w:top w:val="nil"/>
              <w:left w:val="nil"/>
              <w:bottom w:val="single" w:sz="4" w:space="0" w:color="auto"/>
              <w:right w:val="single" w:sz="4" w:space="0" w:color="auto"/>
            </w:tcBorders>
            <w:shd w:val="clear" w:color="auto" w:fill="auto"/>
            <w:noWrap/>
            <w:vAlign w:val="center"/>
            <w:hideMark/>
          </w:tcPr>
          <w:p w14:paraId="1BF74E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HENCUARIANI (HENCUARIARI )</w:t>
            </w:r>
          </w:p>
        </w:tc>
        <w:tc>
          <w:tcPr>
            <w:tcW w:w="1340" w:type="dxa"/>
            <w:tcBorders>
              <w:top w:val="nil"/>
              <w:left w:val="nil"/>
              <w:bottom w:val="single" w:sz="4" w:space="0" w:color="auto"/>
              <w:right w:val="single" w:sz="4" w:space="0" w:color="auto"/>
            </w:tcBorders>
            <w:shd w:val="clear" w:color="auto" w:fill="auto"/>
            <w:noWrap/>
            <w:vAlign w:val="center"/>
            <w:hideMark/>
          </w:tcPr>
          <w:p w14:paraId="7980F5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354B8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4457E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39207F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36BE9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A8E5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1101</w:t>
            </w:r>
          </w:p>
        </w:tc>
        <w:tc>
          <w:tcPr>
            <w:tcW w:w="940" w:type="dxa"/>
            <w:tcBorders>
              <w:top w:val="nil"/>
              <w:left w:val="nil"/>
              <w:bottom w:val="single" w:sz="4" w:space="0" w:color="auto"/>
              <w:right w:val="single" w:sz="4" w:space="0" w:color="auto"/>
            </w:tcBorders>
            <w:shd w:val="clear" w:color="auto" w:fill="auto"/>
            <w:noWrap/>
            <w:vAlign w:val="center"/>
            <w:hideMark/>
          </w:tcPr>
          <w:p w14:paraId="0168F9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1206060127</w:t>
            </w:r>
          </w:p>
        </w:tc>
        <w:tc>
          <w:tcPr>
            <w:tcW w:w="3700" w:type="dxa"/>
            <w:tcBorders>
              <w:top w:val="nil"/>
              <w:left w:val="nil"/>
              <w:bottom w:val="single" w:sz="4" w:space="0" w:color="auto"/>
              <w:right w:val="single" w:sz="4" w:space="0" w:color="auto"/>
            </w:tcBorders>
            <w:shd w:val="clear" w:color="auto" w:fill="auto"/>
            <w:noWrap/>
            <w:vAlign w:val="center"/>
            <w:hideMark/>
          </w:tcPr>
          <w:p w14:paraId="33319C7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KIATARI</w:t>
            </w:r>
          </w:p>
        </w:tc>
        <w:tc>
          <w:tcPr>
            <w:tcW w:w="1340" w:type="dxa"/>
            <w:tcBorders>
              <w:top w:val="nil"/>
              <w:left w:val="nil"/>
              <w:bottom w:val="single" w:sz="4" w:space="0" w:color="auto"/>
              <w:right w:val="single" w:sz="4" w:space="0" w:color="auto"/>
            </w:tcBorders>
            <w:shd w:val="clear" w:color="auto" w:fill="auto"/>
            <w:noWrap/>
            <w:vAlign w:val="center"/>
            <w:hideMark/>
          </w:tcPr>
          <w:p w14:paraId="114BC3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29A64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80335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4E1E17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62567C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E62B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1102</w:t>
            </w:r>
          </w:p>
        </w:tc>
        <w:tc>
          <w:tcPr>
            <w:tcW w:w="940" w:type="dxa"/>
            <w:tcBorders>
              <w:top w:val="nil"/>
              <w:left w:val="nil"/>
              <w:bottom w:val="single" w:sz="4" w:space="0" w:color="auto"/>
              <w:right w:val="single" w:sz="4" w:space="0" w:color="auto"/>
            </w:tcBorders>
            <w:shd w:val="clear" w:color="auto" w:fill="auto"/>
            <w:noWrap/>
            <w:vAlign w:val="center"/>
            <w:hideMark/>
          </w:tcPr>
          <w:p w14:paraId="520D62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1206060137</w:t>
            </w:r>
          </w:p>
        </w:tc>
        <w:tc>
          <w:tcPr>
            <w:tcW w:w="3700" w:type="dxa"/>
            <w:tcBorders>
              <w:top w:val="nil"/>
              <w:left w:val="nil"/>
              <w:bottom w:val="single" w:sz="4" w:space="0" w:color="auto"/>
              <w:right w:val="single" w:sz="4" w:space="0" w:color="auto"/>
            </w:tcBorders>
            <w:shd w:val="clear" w:color="auto" w:fill="auto"/>
            <w:noWrap/>
            <w:vAlign w:val="center"/>
            <w:hideMark/>
          </w:tcPr>
          <w:p w14:paraId="66988DC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CARLOS DE MAZARONQUIARI</w:t>
            </w:r>
          </w:p>
        </w:tc>
        <w:tc>
          <w:tcPr>
            <w:tcW w:w="1340" w:type="dxa"/>
            <w:tcBorders>
              <w:top w:val="nil"/>
              <w:left w:val="nil"/>
              <w:bottom w:val="single" w:sz="4" w:space="0" w:color="auto"/>
              <w:right w:val="single" w:sz="4" w:space="0" w:color="auto"/>
            </w:tcBorders>
            <w:shd w:val="clear" w:color="auto" w:fill="auto"/>
            <w:noWrap/>
            <w:vAlign w:val="center"/>
            <w:hideMark/>
          </w:tcPr>
          <w:p w14:paraId="05835B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B4B49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245A3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34B02FC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20C50B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0AA3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1103</w:t>
            </w:r>
          </w:p>
        </w:tc>
        <w:tc>
          <w:tcPr>
            <w:tcW w:w="940" w:type="dxa"/>
            <w:tcBorders>
              <w:top w:val="nil"/>
              <w:left w:val="nil"/>
              <w:bottom w:val="single" w:sz="4" w:space="0" w:color="auto"/>
              <w:right w:val="single" w:sz="4" w:space="0" w:color="auto"/>
            </w:tcBorders>
            <w:shd w:val="clear" w:color="auto" w:fill="auto"/>
            <w:noWrap/>
            <w:vAlign w:val="center"/>
            <w:hideMark/>
          </w:tcPr>
          <w:p w14:paraId="673B6C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1206060140</w:t>
            </w:r>
          </w:p>
        </w:tc>
        <w:tc>
          <w:tcPr>
            <w:tcW w:w="3700" w:type="dxa"/>
            <w:tcBorders>
              <w:top w:val="nil"/>
              <w:left w:val="nil"/>
              <w:bottom w:val="single" w:sz="4" w:space="0" w:color="auto"/>
              <w:right w:val="single" w:sz="4" w:space="0" w:color="auto"/>
            </w:tcBorders>
            <w:shd w:val="clear" w:color="auto" w:fill="auto"/>
            <w:noWrap/>
            <w:vAlign w:val="center"/>
            <w:hideMark/>
          </w:tcPr>
          <w:p w14:paraId="6DAD3AD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SHORA ALTO CORIRI</w:t>
            </w:r>
          </w:p>
        </w:tc>
        <w:tc>
          <w:tcPr>
            <w:tcW w:w="1340" w:type="dxa"/>
            <w:tcBorders>
              <w:top w:val="nil"/>
              <w:left w:val="nil"/>
              <w:bottom w:val="single" w:sz="4" w:space="0" w:color="auto"/>
              <w:right w:val="single" w:sz="4" w:space="0" w:color="auto"/>
            </w:tcBorders>
            <w:shd w:val="clear" w:color="auto" w:fill="auto"/>
            <w:noWrap/>
            <w:vAlign w:val="center"/>
            <w:hideMark/>
          </w:tcPr>
          <w:p w14:paraId="29B717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00222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CF7FE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70E526B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93BF11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825D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1104</w:t>
            </w:r>
          </w:p>
        </w:tc>
        <w:tc>
          <w:tcPr>
            <w:tcW w:w="940" w:type="dxa"/>
            <w:tcBorders>
              <w:top w:val="nil"/>
              <w:left w:val="nil"/>
              <w:bottom w:val="single" w:sz="4" w:space="0" w:color="auto"/>
              <w:right w:val="single" w:sz="4" w:space="0" w:color="auto"/>
            </w:tcBorders>
            <w:shd w:val="clear" w:color="auto" w:fill="auto"/>
            <w:noWrap/>
            <w:vAlign w:val="center"/>
            <w:hideMark/>
          </w:tcPr>
          <w:p w14:paraId="1D4893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1206060142</w:t>
            </w:r>
          </w:p>
        </w:tc>
        <w:tc>
          <w:tcPr>
            <w:tcW w:w="3700" w:type="dxa"/>
            <w:tcBorders>
              <w:top w:val="nil"/>
              <w:left w:val="nil"/>
              <w:bottom w:val="single" w:sz="4" w:space="0" w:color="auto"/>
              <w:right w:val="single" w:sz="4" w:space="0" w:color="auto"/>
            </w:tcBorders>
            <w:shd w:val="clear" w:color="auto" w:fill="auto"/>
            <w:noWrap/>
            <w:vAlign w:val="center"/>
            <w:hideMark/>
          </w:tcPr>
          <w:p w14:paraId="04468D4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TZOMAVENI</w:t>
            </w:r>
          </w:p>
        </w:tc>
        <w:tc>
          <w:tcPr>
            <w:tcW w:w="1340" w:type="dxa"/>
            <w:tcBorders>
              <w:top w:val="nil"/>
              <w:left w:val="nil"/>
              <w:bottom w:val="single" w:sz="4" w:space="0" w:color="auto"/>
              <w:right w:val="single" w:sz="4" w:space="0" w:color="auto"/>
            </w:tcBorders>
            <w:shd w:val="clear" w:color="auto" w:fill="auto"/>
            <w:noWrap/>
            <w:vAlign w:val="center"/>
            <w:hideMark/>
          </w:tcPr>
          <w:p w14:paraId="21A643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2715D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21EF6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08DD34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4107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9C40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1105</w:t>
            </w:r>
          </w:p>
        </w:tc>
        <w:tc>
          <w:tcPr>
            <w:tcW w:w="940" w:type="dxa"/>
            <w:tcBorders>
              <w:top w:val="nil"/>
              <w:left w:val="nil"/>
              <w:bottom w:val="single" w:sz="4" w:space="0" w:color="auto"/>
              <w:right w:val="single" w:sz="4" w:space="0" w:color="auto"/>
            </w:tcBorders>
            <w:shd w:val="clear" w:color="auto" w:fill="auto"/>
            <w:noWrap/>
            <w:vAlign w:val="center"/>
            <w:hideMark/>
          </w:tcPr>
          <w:p w14:paraId="345A4C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1206060149</w:t>
            </w:r>
          </w:p>
        </w:tc>
        <w:tc>
          <w:tcPr>
            <w:tcW w:w="3700" w:type="dxa"/>
            <w:tcBorders>
              <w:top w:val="nil"/>
              <w:left w:val="nil"/>
              <w:bottom w:val="single" w:sz="4" w:space="0" w:color="auto"/>
              <w:right w:val="single" w:sz="4" w:space="0" w:color="auto"/>
            </w:tcBorders>
            <w:shd w:val="clear" w:color="auto" w:fill="auto"/>
            <w:noWrap/>
            <w:vAlign w:val="center"/>
            <w:hideMark/>
          </w:tcPr>
          <w:p w14:paraId="0740C45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ANGELES</w:t>
            </w:r>
          </w:p>
        </w:tc>
        <w:tc>
          <w:tcPr>
            <w:tcW w:w="1340" w:type="dxa"/>
            <w:tcBorders>
              <w:top w:val="nil"/>
              <w:left w:val="nil"/>
              <w:bottom w:val="single" w:sz="4" w:space="0" w:color="auto"/>
              <w:right w:val="single" w:sz="4" w:space="0" w:color="auto"/>
            </w:tcBorders>
            <w:shd w:val="clear" w:color="auto" w:fill="auto"/>
            <w:noWrap/>
            <w:vAlign w:val="center"/>
            <w:hideMark/>
          </w:tcPr>
          <w:p w14:paraId="5AB9FB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BF618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B0EA4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1BC7BA4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8D81FB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C433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1106</w:t>
            </w:r>
          </w:p>
        </w:tc>
        <w:tc>
          <w:tcPr>
            <w:tcW w:w="940" w:type="dxa"/>
            <w:tcBorders>
              <w:top w:val="nil"/>
              <w:left w:val="nil"/>
              <w:bottom w:val="single" w:sz="4" w:space="0" w:color="auto"/>
              <w:right w:val="single" w:sz="4" w:space="0" w:color="auto"/>
            </w:tcBorders>
            <w:shd w:val="clear" w:color="auto" w:fill="auto"/>
            <w:noWrap/>
            <w:vAlign w:val="center"/>
            <w:hideMark/>
          </w:tcPr>
          <w:p w14:paraId="6EFE88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1206060152</w:t>
            </w:r>
          </w:p>
        </w:tc>
        <w:tc>
          <w:tcPr>
            <w:tcW w:w="3700" w:type="dxa"/>
            <w:tcBorders>
              <w:top w:val="nil"/>
              <w:left w:val="nil"/>
              <w:bottom w:val="single" w:sz="4" w:space="0" w:color="auto"/>
              <w:right w:val="single" w:sz="4" w:space="0" w:color="auto"/>
            </w:tcBorders>
            <w:shd w:val="clear" w:color="auto" w:fill="auto"/>
            <w:noWrap/>
            <w:vAlign w:val="center"/>
            <w:hideMark/>
          </w:tcPr>
          <w:p w14:paraId="35CF1E9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 MINIARO</w:t>
            </w:r>
          </w:p>
        </w:tc>
        <w:tc>
          <w:tcPr>
            <w:tcW w:w="1340" w:type="dxa"/>
            <w:tcBorders>
              <w:top w:val="nil"/>
              <w:left w:val="nil"/>
              <w:bottom w:val="single" w:sz="4" w:space="0" w:color="auto"/>
              <w:right w:val="single" w:sz="4" w:space="0" w:color="auto"/>
            </w:tcBorders>
            <w:shd w:val="clear" w:color="auto" w:fill="auto"/>
            <w:noWrap/>
            <w:vAlign w:val="center"/>
            <w:hideMark/>
          </w:tcPr>
          <w:p w14:paraId="65D609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F3A7A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18738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1B83581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996F3A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4648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1107</w:t>
            </w:r>
          </w:p>
        </w:tc>
        <w:tc>
          <w:tcPr>
            <w:tcW w:w="940" w:type="dxa"/>
            <w:tcBorders>
              <w:top w:val="nil"/>
              <w:left w:val="nil"/>
              <w:bottom w:val="single" w:sz="4" w:space="0" w:color="auto"/>
              <w:right w:val="single" w:sz="4" w:space="0" w:color="auto"/>
            </w:tcBorders>
            <w:shd w:val="clear" w:color="auto" w:fill="auto"/>
            <w:noWrap/>
            <w:vAlign w:val="center"/>
            <w:hideMark/>
          </w:tcPr>
          <w:p w14:paraId="4167F5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1206060156</w:t>
            </w:r>
          </w:p>
        </w:tc>
        <w:tc>
          <w:tcPr>
            <w:tcW w:w="3700" w:type="dxa"/>
            <w:tcBorders>
              <w:top w:val="nil"/>
              <w:left w:val="nil"/>
              <w:bottom w:val="single" w:sz="4" w:space="0" w:color="auto"/>
              <w:right w:val="single" w:sz="4" w:space="0" w:color="auto"/>
            </w:tcBorders>
            <w:shd w:val="clear" w:color="auto" w:fill="auto"/>
            <w:noWrap/>
            <w:vAlign w:val="center"/>
            <w:hideMark/>
          </w:tcPr>
          <w:p w14:paraId="4C4C92A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SALVADOR</w:t>
            </w:r>
          </w:p>
        </w:tc>
        <w:tc>
          <w:tcPr>
            <w:tcW w:w="1340" w:type="dxa"/>
            <w:tcBorders>
              <w:top w:val="nil"/>
              <w:left w:val="nil"/>
              <w:bottom w:val="single" w:sz="4" w:space="0" w:color="auto"/>
              <w:right w:val="single" w:sz="4" w:space="0" w:color="auto"/>
            </w:tcBorders>
            <w:shd w:val="clear" w:color="auto" w:fill="auto"/>
            <w:noWrap/>
            <w:vAlign w:val="center"/>
            <w:hideMark/>
          </w:tcPr>
          <w:p w14:paraId="30A410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12093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9BA95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060D5C3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1ED9C4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0E59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1108</w:t>
            </w:r>
          </w:p>
        </w:tc>
        <w:tc>
          <w:tcPr>
            <w:tcW w:w="940" w:type="dxa"/>
            <w:tcBorders>
              <w:top w:val="nil"/>
              <w:left w:val="nil"/>
              <w:bottom w:val="single" w:sz="4" w:space="0" w:color="auto"/>
              <w:right w:val="single" w:sz="4" w:space="0" w:color="auto"/>
            </w:tcBorders>
            <w:shd w:val="clear" w:color="auto" w:fill="auto"/>
            <w:noWrap/>
            <w:vAlign w:val="center"/>
            <w:hideMark/>
          </w:tcPr>
          <w:p w14:paraId="249741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1206060157</w:t>
            </w:r>
          </w:p>
        </w:tc>
        <w:tc>
          <w:tcPr>
            <w:tcW w:w="3700" w:type="dxa"/>
            <w:tcBorders>
              <w:top w:val="nil"/>
              <w:left w:val="nil"/>
              <w:bottom w:val="single" w:sz="4" w:space="0" w:color="auto"/>
              <w:right w:val="single" w:sz="4" w:space="0" w:color="auto"/>
            </w:tcBorders>
            <w:shd w:val="clear" w:color="auto" w:fill="auto"/>
            <w:noWrap/>
            <w:vAlign w:val="center"/>
            <w:hideMark/>
          </w:tcPr>
          <w:p w14:paraId="59AA189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COYENTIMARI</w:t>
            </w:r>
          </w:p>
        </w:tc>
        <w:tc>
          <w:tcPr>
            <w:tcW w:w="1340" w:type="dxa"/>
            <w:tcBorders>
              <w:top w:val="nil"/>
              <w:left w:val="nil"/>
              <w:bottom w:val="single" w:sz="4" w:space="0" w:color="auto"/>
              <w:right w:val="single" w:sz="4" w:space="0" w:color="auto"/>
            </w:tcBorders>
            <w:shd w:val="clear" w:color="auto" w:fill="auto"/>
            <w:noWrap/>
            <w:vAlign w:val="center"/>
            <w:hideMark/>
          </w:tcPr>
          <w:p w14:paraId="6D7DC9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D9C5E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2DF5E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0E41EB5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FB5C2B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903F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1109</w:t>
            </w:r>
          </w:p>
        </w:tc>
        <w:tc>
          <w:tcPr>
            <w:tcW w:w="940" w:type="dxa"/>
            <w:tcBorders>
              <w:top w:val="nil"/>
              <w:left w:val="nil"/>
              <w:bottom w:val="single" w:sz="4" w:space="0" w:color="auto"/>
              <w:right w:val="single" w:sz="4" w:space="0" w:color="auto"/>
            </w:tcBorders>
            <w:shd w:val="clear" w:color="auto" w:fill="auto"/>
            <w:noWrap/>
            <w:vAlign w:val="center"/>
            <w:hideMark/>
          </w:tcPr>
          <w:p w14:paraId="2FF170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1206060158</w:t>
            </w:r>
          </w:p>
        </w:tc>
        <w:tc>
          <w:tcPr>
            <w:tcW w:w="3700" w:type="dxa"/>
            <w:tcBorders>
              <w:top w:val="nil"/>
              <w:left w:val="nil"/>
              <w:bottom w:val="single" w:sz="4" w:space="0" w:color="auto"/>
              <w:right w:val="single" w:sz="4" w:space="0" w:color="auto"/>
            </w:tcBorders>
            <w:shd w:val="clear" w:color="auto" w:fill="auto"/>
            <w:noWrap/>
            <w:vAlign w:val="center"/>
            <w:hideMark/>
          </w:tcPr>
          <w:p w14:paraId="5C84B61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 DE ANAPATI</w:t>
            </w:r>
          </w:p>
        </w:tc>
        <w:tc>
          <w:tcPr>
            <w:tcW w:w="1340" w:type="dxa"/>
            <w:tcBorders>
              <w:top w:val="nil"/>
              <w:left w:val="nil"/>
              <w:bottom w:val="single" w:sz="4" w:space="0" w:color="auto"/>
              <w:right w:val="single" w:sz="4" w:space="0" w:color="auto"/>
            </w:tcBorders>
            <w:shd w:val="clear" w:color="auto" w:fill="auto"/>
            <w:noWrap/>
            <w:vAlign w:val="center"/>
            <w:hideMark/>
          </w:tcPr>
          <w:p w14:paraId="6A4A73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53782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D854E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7E2C975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C124E5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FA9F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1110</w:t>
            </w:r>
          </w:p>
        </w:tc>
        <w:tc>
          <w:tcPr>
            <w:tcW w:w="940" w:type="dxa"/>
            <w:tcBorders>
              <w:top w:val="nil"/>
              <w:left w:val="nil"/>
              <w:bottom w:val="single" w:sz="4" w:space="0" w:color="auto"/>
              <w:right w:val="single" w:sz="4" w:space="0" w:color="auto"/>
            </w:tcBorders>
            <w:shd w:val="clear" w:color="auto" w:fill="auto"/>
            <w:noWrap/>
            <w:vAlign w:val="center"/>
            <w:hideMark/>
          </w:tcPr>
          <w:p w14:paraId="0BCD4D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1206060161</w:t>
            </w:r>
          </w:p>
        </w:tc>
        <w:tc>
          <w:tcPr>
            <w:tcW w:w="3700" w:type="dxa"/>
            <w:tcBorders>
              <w:top w:val="nil"/>
              <w:left w:val="nil"/>
              <w:bottom w:val="single" w:sz="4" w:space="0" w:color="auto"/>
              <w:right w:val="single" w:sz="4" w:space="0" w:color="auto"/>
            </w:tcBorders>
            <w:shd w:val="clear" w:color="auto" w:fill="auto"/>
            <w:noWrap/>
            <w:vAlign w:val="center"/>
            <w:hideMark/>
          </w:tcPr>
          <w:p w14:paraId="5E27C4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PORVENIR</w:t>
            </w:r>
          </w:p>
        </w:tc>
        <w:tc>
          <w:tcPr>
            <w:tcW w:w="1340" w:type="dxa"/>
            <w:tcBorders>
              <w:top w:val="nil"/>
              <w:left w:val="nil"/>
              <w:bottom w:val="single" w:sz="4" w:space="0" w:color="auto"/>
              <w:right w:val="single" w:sz="4" w:space="0" w:color="auto"/>
            </w:tcBorders>
            <w:shd w:val="clear" w:color="auto" w:fill="auto"/>
            <w:noWrap/>
            <w:vAlign w:val="center"/>
            <w:hideMark/>
          </w:tcPr>
          <w:p w14:paraId="36A740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954AE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0AE7D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510A1D4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133843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542A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1111</w:t>
            </w:r>
          </w:p>
        </w:tc>
        <w:tc>
          <w:tcPr>
            <w:tcW w:w="940" w:type="dxa"/>
            <w:tcBorders>
              <w:top w:val="nil"/>
              <w:left w:val="nil"/>
              <w:bottom w:val="single" w:sz="4" w:space="0" w:color="auto"/>
              <w:right w:val="single" w:sz="4" w:space="0" w:color="auto"/>
            </w:tcBorders>
            <w:shd w:val="clear" w:color="auto" w:fill="auto"/>
            <w:noWrap/>
            <w:vAlign w:val="center"/>
            <w:hideMark/>
          </w:tcPr>
          <w:p w14:paraId="78F935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1206060164</w:t>
            </w:r>
          </w:p>
        </w:tc>
        <w:tc>
          <w:tcPr>
            <w:tcW w:w="3700" w:type="dxa"/>
            <w:tcBorders>
              <w:top w:val="nil"/>
              <w:left w:val="nil"/>
              <w:bottom w:val="single" w:sz="4" w:space="0" w:color="auto"/>
              <w:right w:val="single" w:sz="4" w:space="0" w:color="auto"/>
            </w:tcBorders>
            <w:shd w:val="clear" w:color="auto" w:fill="auto"/>
            <w:noWrap/>
            <w:vAlign w:val="center"/>
            <w:hideMark/>
          </w:tcPr>
          <w:p w14:paraId="0B83BED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MAVENI</w:t>
            </w:r>
          </w:p>
        </w:tc>
        <w:tc>
          <w:tcPr>
            <w:tcW w:w="1340" w:type="dxa"/>
            <w:tcBorders>
              <w:top w:val="nil"/>
              <w:left w:val="nil"/>
              <w:bottom w:val="single" w:sz="4" w:space="0" w:color="auto"/>
              <w:right w:val="single" w:sz="4" w:space="0" w:color="auto"/>
            </w:tcBorders>
            <w:shd w:val="clear" w:color="auto" w:fill="auto"/>
            <w:noWrap/>
            <w:vAlign w:val="center"/>
            <w:hideMark/>
          </w:tcPr>
          <w:p w14:paraId="583C03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1520E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3FC0B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475C76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083C0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6367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1112</w:t>
            </w:r>
          </w:p>
        </w:tc>
        <w:tc>
          <w:tcPr>
            <w:tcW w:w="940" w:type="dxa"/>
            <w:tcBorders>
              <w:top w:val="nil"/>
              <w:left w:val="nil"/>
              <w:bottom w:val="single" w:sz="4" w:space="0" w:color="auto"/>
              <w:right w:val="single" w:sz="4" w:space="0" w:color="auto"/>
            </w:tcBorders>
            <w:shd w:val="clear" w:color="auto" w:fill="auto"/>
            <w:noWrap/>
            <w:vAlign w:val="center"/>
            <w:hideMark/>
          </w:tcPr>
          <w:p w14:paraId="308C44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1206060169</w:t>
            </w:r>
          </w:p>
        </w:tc>
        <w:tc>
          <w:tcPr>
            <w:tcW w:w="3700" w:type="dxa"/>
            <w:tcBorders>
              <w:top w:val="nil"/>
              <w:left w:val="nil"/>
              <w:bottom w:val="single" w:sz="4" w:space="0" w:color="auto"/>
              <w:right w:val="single" w:sz="4" w:space="0" w:color="auto"/>
            </w:tcBorders>
            <w:shd w:val="clear" w:color="auto" w:fill="auto"/>
            <w:noWrap/>
            <w:vAlign w:val="center"/>
            <w:hideMark/>
          </w:tcPr>
          <w:p w14:paraId="102598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ANAPATI</w:t>
            </w:r>
          </w:p>
        </w:tc>
        <w:tc>
          <w:tcPr>
            <w:tcW w:w="1340" w:type="dxa"/>
            <w:tcBorders>
              <w:top w:val="nil"/>
              <w:left w:val="nil"/>
              <w:bottom w:val="single" w:sz="4" w:space="0" w:color="auto"/>
              <w:right w:val="single" w:sz="4" w:space="0" w:color="auto"/>
            </w:tcBorders>
            <w:shd w:val="clear" w:color="auto" w:fill="auto"/>
            <w:noWrap/>
            <w:vAlign w:val="center"/>
            <w:hideMark/>
          </w:tcPr>
          <w:p w14:paraId="0D53FA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9B69B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D7ACE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0B5514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0BBEA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F364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1113</w:t>
            </w:r>
          </w:p>
        </w:tc>
        <w:tc>
          <w:tcPr>
            <w:tcW w:w="940" w:type="dxa"/>
            <w:tcBorders>
              <w:top w:val="nil"/>
              <w:left w:val="nil"/>
              <w:bottom w:val="single" w:sz="4" w:space="0" w:color="auto"/>
              <w:right w:val="single" w:sz="4" w:space="0" w:color="auto"/>
            </w:tcBorders>
            <w:shd w:val="clear" w:color="auto" w:fill="auto"/>
            <w:noWrap/>
            <w:vAlign w:val="center"/>
            <w:hideMark/>
          </w:tcPr>
          <w:p w14:paraId="7C6771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1206060170</w:t>
            </w:r>
          </w:p>
        </w:tc>
        <w:tc>
          <w:tcPr>
            <w:tcW w:w="3700" w:type="dxa"/>
            <w:tcBorders>
              <w:top w:val="nil"/>
              <w:left w:val="nil"/>
              <w:bottom w:val="single" w:sz="4" w:space="0" w:color="auto"/>
              <w:right w:val="single" w:sz="4" w:space="0" w:color="auto"/>
            </w:tcBorders>
            <w:shd w:val="clear" w:color="auto" w:fill="auto"/>
            <w:noWrap/>
            <w:vAlign w:val="center"/>
            <w:hideMark/>
          </w:tcPr>
          <w:p w14:paraId="277A9B5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SELVA VIRGEN</w:t>
            </w:r>
          </w:p>
        </w:tc>
        <w:tc>
          <w:tcPr>
            <w:tcW w:w="1340" w:type="dxa"/>
            <w:tcBorders>
              <w:top w:val="nil"/>
              <w:left w:val="nil"/>
              <w:bottom w:val="single" w:sz="4" w:space="0" w:color="auto"/>
              <w:right w:val="single" w:sz="4" w:space="0" w:color="auto"/>
            </w:tcBorders>
            <w:shd w:val="clear" w:color="auto" w:fill="auto"/>
            <w:noWrap/>
            <w:vAlign w:val="center"/>
            <w:hideMark/>
          </w:tcPr>
          <w:p w14:paraId="25A515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927FD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E3732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46A243B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DBD15D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9D24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1114</w:t>
            </w:r>
          </w:p>
        </w:tc>
        <w:tc>
          <w:tcPr>
            <w:tcW w:w="940" w:type="dxa"/>
            <w:tcBorders>
              <w:top w:val="nil"/>
              <w:left w:val="nil"/>
              <w:bottom w:val="single" w:sz="4" w:space="0" w:color="auto"/>
              <w:right w:val="single" w:sz="4" w:space="0" w:color="auto"/>
            </w:tcBorders>
            <w:shd w:val="clear" w:color="auto" w:fill="auto"/>
            <w:noWrap/>
            <w:vAlign w:val="center"/>
            <w:hideMark/>
          </w:tcPr>
          <w:p w14:paraId="1A9A49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1206060177</w:t>
            </w:r>
          </w:p>
        </w:tc>
        <w:tc>
          <w:tcPr>
            <w:tcW w:w="3700" w:type="dxa"/>
            <w:tcBorders>
              <w:top w:val="nil"/>
              <w:left w:val="nil"/>
              <w:bottom w:val="single" w:sz="4" w:space="0" w:color="auto"/>
              <w:right w:val="single" w:sz="4" w:space="0" w:color="auto"/>
            </w:tcBorders>
            <w:shd w:val="clear" w:color="auto" w:fill="auto"/>
            <w:noWrap/>
            <w:vAlign w:val="center"/>
            <w:hideMark/>
          </w:tcPr>
          <w:p w14:paraId="2BF7439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VILCABAMBA</w:t>
            </w:r>
          </w:p>
        </w:tc>
        <w:tc>
          <w:tcPr>
            <w:tcW w:w="1340" w:type="dxa"/>
            <w:tcBorders>
              <w:top w:val="nil"/>
              <w:left w:val="nil"/>
              <w:bottom w:val="single" w:sz="4" w:space="0" w:color="auto"/>
              <w:right w:val="single" w:sz="4" w:space="0" w:color="auto"/>
            </w:tcBorders>
            <w:shd w:val="clear" w:color="auto" w:fill="auto"/>
            <w:noWrap/>
            <w:vAlign w:val="center"/>
            <w:hideMark/>
          </w:tcPr>
          <w:p w14:paraId="47E86F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B1D13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5943A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0289DBA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C648B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FC00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1115</w:t>
            </w:r>
          </w:p>
        </w:tc>
        <w:tc>
          <w:tcPr>
            <w:tcW w:w="940" w:type="dxa"/>
            <w:tcBorders>
              <w:top w:val="nil"/>
              <w:left w:val="nil"/>
              <w:bottom w:val="single" w:sz="4" w:space="0" w:color="auto"/>
              <w:right w:val="single" w:sz="4" w:space="0" w:color="auto"/>
            </w:tcBorders>
            <w:shd w:val="clear" w:color="auto" w:fill="auto"/>
            <w:noWrap/>
            <w:vAlign w:val="center"/>
            <w:hideMark/>
          </w:tcPr>
          <w:p w14:paraId="33B770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1206060186</w:t>
            </w:r>
          </w:p>
        </w:tc>
        <w:tc>
          <w:tcPr>
            <w:tcW w:w="3700" w:type="dxa"/>
            <w:tcBorders>
              <w:top w:val="nil"/>
              <w:left w:val="nil"/>
              <w:bottom w:val="single" w:sz="4" w:space="0" w:color="auto"/>
              <w:right w:val="single" w:sz="4" w:space="0" w:color="auto"/>
            </w:tcBorders>
            <w:shd w:val="clear" w:color="auto" w:fill="auto"/>
            <w:noWrap/>
            <w:vAlign w:val="center"/>
            <w:hideMark/>
          </w:tcPr>
          <w:p w14:paraId="1F5BD37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SEÑORIA</w:t>
            </w:r>
          </w:p>
        </w:tc>
        <w:tc>
          <w:tcPr>
            <w:tcW w:w="1340" w:type="dxa"/>
            <w:tcBorders>
              <w:top w:val="nil"/>
              <w:left w:val="nil"/>
              <w:bottom w:val="single" w:sz="4" w:space="0" w:color="auto"/>
              <w:right w:val="single" w:sz="4" w:space="0" w:color="auto"/>
            </w:tcBorders>
            <w:shd w:val="clear" w:color="auto" w:fill="auto"/>
            <w:noWrap/>
            <w:vAlign w:val="center"/>
            <w:hideMark/>
          </w:tcPr>
          <w:p w14:paraId="20CBB3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1AB5B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5D300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6AC6818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7B3D0E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5932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1116</w:t>
            </w:r>
          </w:p>
        </w:tc>
        <w:tc>
          <w:tcPr>
            <w:tcW w:w="940" w:type="dxa"/>
            <w:tcBorders>
              <w:top w:val="nil"/>
              <w:left w:val="nil"/>
              <w:bottom w:val="single" w:sz="4" w:space="0" w:color="auto"/>
              <w:right w:val="single" w:sz="4" w:space="0" w:color="auto"/>
            </w:tcBorders>
            <w:shd w:val="clear" w:color="auto" w:fill="auto"/>
            <w:noWrap/>
            <w:vAlign w:val="center"/>
            <w:hideMark/>
          </w:tcPr>
          <w:p w14:paraId="3104A0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1206060190</w:t>
            </w:r>
          </w:p>
        </w:tc>
        <w:tc>
          <w:tcPr>
            <w:tcW w:w="3700" w:type="dxa"/>
            <w:tcBorders>
              <w:top w:val="nil"/>
              <w:left w:val="nil"/>
              <w:bottom w:val="single" w:sz="4" w:space="0" w:color="auto"/>
              <w:right w:val="single" w:sz="4" w:space="0" w:color="auto"/>
            </w:tcBorders>
            <w:shd w:val="clear" w:color="auto" w:fill="auto"/>
            <w:noWrap/>
            <w:vAlign w:val="center"/>
            <w:hideMark/>
          </w:tcPr>
          <w:p w14:paraId="198A0FC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FRAY MARTIN</w:t>
            </w:r>
          </w:p>
        </w:tc>
        <w:tc>
          <w:tcPr>
            <w:tcW w:w="1340" w:type="dxa"/>
            <w:tcBorders>
              <w:top w:val="nil"/>
              <w:left w:val="nil"/>
              <w:bottom w:val="single" w:sz="4" w:space="0" w:color="auto"/>
              <w:right w:val="single" w:sz="4" w:space="0" w:color="auto"/>
            </w:tcBorders>
            <w:shd w:val="clear" w:color="auto" w:fill="auto"/>
            <w:noWrap/>
            <w:vAlign w:val="center"/>
            <w:hideMark/>
          </w:tcPr>
          <w:p w14:paraId="608CB5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10B0A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F94C7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39C14D0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C576EE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6197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1117</w:t>
            </w:r>
          </w:p>
        </w:tc>
        <w:tc>
          <w:tcPr>
            <w:tcW w:w="940" w:type="dxa"/>
            <w:tcBorders>
              <w:top w:val="nil"/>
              <w:left w:val="nil"/>
              <w:bottom w:val="single" w:sz="4" w:space="0" w:color="auto"/>
              <w:right w:val="single" w:sz="4" w:space="0" w:color="auto"/>
            </w:tcBorders>
            <w:shd w:val="clear" w:color="auto" w:fill="auto"/>
            <w:noWrap/>
            <w:vAlign w:val="center"/>
            <w:hideMark/>
          </w:tcPr>
          <w:p w14:paraId="32F011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1206060197</w:t>
            </w:r>
          </w:p>
        </w:tc>
        <w:tc>
          <w:tcPr>
            <w:tcW w:w="3700" w:type="dxa"/>
            <w:tcBorders>
              <w:top w:val="nil"/>
              <w:left w:val="nil"/>
              <w:bottom w:val="single" w:sz="4" w:space="0" w:color="auto"/>
              <w:right w:val="single" w:sz="4" w:space="0" w:color="auto"/>
            </w:tcBorders>
            <w:shd w:val="clear" w:color="auto" w:fill="auto"/>
            <w:noWrap/>
            <w:vAlign w:val="center"/>
            <w:hideMark/>
          </w:tcPr>
          <w:p w14:paraId="3EDD2C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w:t>
            </w:r>
          </w:p>
        </w:tc>
        <w:tc>
          <w:tcPr>
            <w:tcW w:w="1340" w:type="dxa"/>
            <w:tcBorders>
              <w:top w:val="nil"/>
              <w:left w:val="nil"/>
              <w:bottom w:val="single" w:sz="4" w:space="0" w:color="auto"/>
              <w:right w:val="single" w:sz="4" w:space="0" w:color="auto"/>
            </w:tcBorders>
            <w:shd w:val="clear" w:color="auto" w:fill="auto"/>
            <w:noWrap/>
            <w:vAlign w:val="center"/>
            <w:hideMark/>
          </w:tcPr>
          <w:p w14:paraId="460211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86B3E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548CB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74A942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B55928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462B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1118</w:t>
            </w:r>
          </w:p>
        </w:tc>
        <w:tc>
          <w:tcPr>
            <w:tcW w:w="940" w:type="dxa"/>
            <w:tcBorders>
              <w:top w:val="nil"/>
              <w:left w:val="nil"/>
              <w:bottom w:val="single" w:sz="4" w:space="0" w:color="auto"/>
              <w:right w:val="single" w:sz="4" w:space="0" w:color="auto"/>
            </w:tcBorders>
            <w:shd w:val="clear" w:color="auto" w:fill="auto"/>
            <w:noWrap/>
            <w:vAlign w:val="center"/>
            <w:hideMark/>
          </w:tcPr>
          <w:p w14:paraId="5BFAAF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1206060199</w:t>
            </w:r>
          </w:p>
        </w:tc>
        <w:tc>
          <w:tcPr>
            <w:tcW w:w="3700" w:type="dxa"/>
            <w:tcBorders>
              <w:top w:val="nil"/>
              <w:left w:val="nil"/>
              <w:bottom w:val="single" w:sz="4" w:space="0" w:color="auto"/>
              <w:right w:val="single" w:sz="4" w:space="0" w:color="auto"/>
            </w:tcBorders>
            <w:shd w:val="clear" w:color="auto" w:fill="auto"/>
            <w:noWrap/>
            <w:vAlign w:val="center"/>
            <w:hideMark/>
          </w:tcPr>
          <w:p w14:paraId="3B3479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TOROLUMI</w:t>
            </w:r>
          </w:p>
        </w:tc>
        <w:tc>
          <w:tcPr>
            <w:tcW w:w="1340" w:type="dxa"/>
            <w:tcBorders>
              <w:top w:val="nil"/>
              <w:left w:val="nil"/>
              <w:bottom w:val="single" w:sz="4" w:space="0" w:color="auto"/>
              <w:right w:val="single" w:sz="4" w:space="0" w:color="auto"/>
            </w:tcBorders>
            <w:shd w:val="clear" w:color="auto" w:fill="auto"/>
            <w:noWrap/>
            <w:vAlign w:val="center"/>
            <w:hideMark/>
          </w:tcPr>
          <w:p w14:paraId="67155C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99397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E1A7A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08DA575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6620BF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E30A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1119</w:t>
            </w:r>
          </w:p>
        </w:tc>
        <w:tc>
          <w:tcPr>
            <w:tcW w:w="940" w:type="dxa"/>
            <w:tcBorders>
              <w:top w:val="nil"/>
              <w:left w:val="nil"/>
              <w:bottom w:val="single" w:sz="4" w:space="0" w:color="auto"/>
              <w:right w:val="single" w:sz="4" w:space="0" w:color="auto"/>
            </w:tcBorders>
            <w:shd w:val="clear" w:color="auto" w:fill="auto"/>
            <w:noWrap/>
            <w:vAlign w:val="center"/>
            <w:hideMark/>
          </w:tcPr>
          <w:p w14:paraId="0D13D9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1206060202</w:t>
            </w:r>
          </w:p>
        </w:tc>
        <w:tc>
          <w:tcPr>
            <w:tcW w:w="3700" w:type="dxa"/>
            <w:tcBorders>
              <w:top w:val="nil"/>
              <w:left w:val="nil"/>
              <w:bottom w:val="single" w:sz="4" w:space="0" w:color="auto"/>
              <w:right w:val="single" w:sz="4" w:space="0" w:color="auto"/>
            </w:tcBorders>
            <w:shd w:val="clear" w:color="auto" w:fill="auto"/>
            <w:noWrap/>
            <w:vAlign w:val="center"/>
            <w:hideMark/>
          </w:tcPr>
          <w:p w14:paraId="4D7BBA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COGONTIA</w:t>
            </w:r>
          </w:p>
        </w:tc>
        <w:tc>
          <w:tcPr>
            <w:tcW w:w="1340" w:type="dxa"/>
            <w:tcBorders>
              <w:top w:val="nil"/>
              <w:left w:val="nil"/>
              <w:bottom w:val="single" w:sz="4" w:space="0" w:color="auto"/>
              <w:right w:val="single" w:sz="4" w:space="0" w:color="auto"/>
            </w:tcBorders>
            <w:shd w:val="clear" w:color="auto" w:fill="auto"/>
            <w:noWrap/>
            <w:vAlign w:val="center"/>
            <w:hideMark/>
          </w:tcPr>
          <w:p w14:paraId="1EA1DE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2E7C7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0DC2A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2961C2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64BF03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70D1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1120</w:t>
            </w:r>
          </w:p>
        </w:tc>
        <w:tc>
          <w:tcPr>
            <w:tcW w:w="940" w:type="dxa"/>
            <w:tcBorders>
              <w:top w:val="nil"/>
              <w:left w:val="nil"/>
              <w:bottom w:val="single" w:sz="4" w:space="0" w:color="auto"/>
              <w:right w:val="single" w:sz="4" w:space="0" w:color="auto"/>
            </w:tcBorders>
            <w:shd w:val="clear" w:color="auto" w:fill="auto"/>
            <w:noWrap/>
            <w:vAlign w:val="center"/>
            <w:hideMark/>
          </w:tcPr>
          <w:p w14:paraId="752B8B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1206060205</w:t>
            </w:r>
          </w:p>
        </w:tc>
        <w:tc>
          <w:tcPr>
            <w:tcW w:w="3700" w:type="dxa"/>
            <w:tcBorders>
              <w:top w:val="nil"/>
              <w:left w:val="nil"/>
              <w:bottom w:val="single" w:sz="4" w:space="0" w:color="auto"/>
              <w:right w:val="single" w:sz="4" w:space="0" w:color="auto"/>
            </w:tcBorders>
            <w:shd w:val="clear" w:color="auto" w:fill="auto"/>
            <w:noWrap/>
            <w:vAlign w:val="center"/>
            <w:hideMark/>
          </w:tcPr>
          <w:p w14:paraId="228990D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SANGARENI</w:t>
            </w:r>
          </w:p>
        </w:tc>
        <w:tc>
          <w:tcPr>
            <w:tcW w:w="1340" w:type="dxa"/>
            <w:tcBorders>
              <w:top w:val="nil"/>
              <w:left w:val="nil"/>
              <w:bottom w:val="single" w:sz="4" w:space="0" w:color="auto"/>
              <w:right w:val="single" w:sz="4" w:space="0" w:color="auto"/>
            </w:tcBorders>
            <w:shd w:val="clear" w:color="auto" w:fill="auto"/>
            <w:noWrap/>
            <w:vAlign w:val="center"/>
            <w:hideMark/>
          </w:tcPr>
          <w:p w14:paraId="1286F8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EF44E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D83B2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205D4C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E5568F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4B26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1121</w:t>
            </w:r>
          </w:p>
        </w:tc>
        <w:tc>
          <w:tcPr>
            <w:tcW w:w="940" w:type="dxa"/>
            <w:tcBorders>
              <w:top w:val="nil"/>
              <w:left w:val="nil"/>
              <w:bottom w:val="single" w:sz="4" w:space="0" w:color="auto"/>
              <w:right w:val="single" w:sz="4" w:space="0" w:color="auto"/>
            </w:tcBorders>
            <w:shd w:val="clear" w:color="auto" w:fill="auto"/>
            <w:noWrap/>
            <w:vAlign w:val="center"/>
            <w:hideMark/>
          </w:tcPr>
          <w:p w14:paraId="50046F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1206060206</w:t>
            </w:r>
          </w:p>
        </w:tc>
        <w:tc>
          <w:tcPr>
            <w:tcW w:w="3700" w:type="dxa"/>
            <w:tcBorders>
              <w:top w:val="nil"/>
              <w:left w:val="nil"/>
              <w:bottom w:val="single" w:sz="4" w:space="0" w:color="auto"/>
              <w:right w:val="single" w:sz="4" w:space="0" w:color="auto"/>
            </w:tcBorders>
            <w:shd w:val="clear" w:color="auto" w:fill="auto"/>
            <w:noWrap/>
            <w:vAlign w:val="center"/>
            <w:hideMark/>
          </w:tcPr>
          <w:p w14:paraId="552441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SANGARENI</w:t>
            </w:r>
          </w:p>
        </w:tc>
        <w:tc>
          <w:tcPr>
            <w:tcW w:w="1340" w:type="dxa"/>
            <w:tcBorders>
              <w:top w:val="nil"/>
              <w:left w:val="nil"/>
              <w:bottom w:val="single" w:sz="4" w:space="0" w:color="auto"/>
              <w:right w:val="single" w:sz="4" w:space="0" w:color="auto"/>
            </w:tcBorders>
            <w:shd w:val="clear" w:color="auto" w:fill="auto"/>
            <w:noWrap/>
            <w:vAlign w:val="center"/>
            <w:hideMark/>
          </w:tcPr>
          <w:p w14:paraId="6AFF07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4D5B2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52C51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304266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501249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A7B4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1122</w:t>
            </w:r>
          </w:p>
        </w:tc>
        <w:tc>
          <w:tcPr>
            <w:tcW w:w="940" w:type="dxa"/>
            <w:tcBorders>
              <w:top w:val="nil"/>
              <w:left w:val="nil"/>
              <w:bottom w:val="single" w:sz="4" w:space="0" w:color="auto"/>
              <w:right w:val="single" w:sz="4" w:space="0" w:color="auto"/>
            </w:tcBorders>
            <w:shd w:val="clear" w:color="auto" w:fill="auto"/>
            <w:noWrap/>
            <w:vAlign w:val="center"/>
            <w:hideMark/>
          </w:tcPr>
          <w:p w14:paraId="15CB23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1206060207</w:t>
            </w:r>
          </w:p>
        </w:tc>
        <w:tc>
          <w:tcPr>
            <w:tcW w:w="3700" w:type="dxa"/>
            <w:tcBorders>
              <w:top w:val="nil"/>
              <w:left w:val="nil"/>
              <w:bottom w:val="single" w:sz="4" w:space="0" w:color="auto"/>
              <w:right w:val="single" w:sz="4" w:space="0" w:color="auto"/>
            </w:tcBorders>
            <w:shd w:val="clear" w:color="auto" w:fill="auto"/>
            <w:noWrap/>
            <w:vAlign w:val="center"/>
            <w:hideMark/>
          </w:tcPr>
          <w:p w14:paraId="2D1D800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LIBERTAD DE SANGARENI</w:t>
            </w:r>
          </w:p>
        </w:tc>
        <w:tc>
          <w:tcPr>
            <w:tcW w:w="1340" w:type="dxa"/>
            <w:tcBorders>
              <w:top w:val="nil"/>
              <w:left w:val="nil"/>
              <w:bottom w:val="single" w:sz="4" w:space="0" w:color="auto"/>
              <w:right w:val="single" w:sz="4" w:space="0" w:color="auto"/>
            </w:tcBorders>
            <w:shd w:val="clear" w:color="auto" w:fill="auto"/>
            <w:noWrap/>
            <w:vAlign w:val="center"/>
            <w:hideMark/>
          </w:tcPr>
          <w:p w14:paraId="5FC54B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EF07D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B0E34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4B12A2E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FD1F18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E625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1123</w:t>
            </w:r>
          </w:p>
        </w:tc>
        <w:tc>
          <w:tcPr>
            <w:tcW w:w="940" w:type="dxa"/>
            <w:tcBorders>
              <w:top w:val="nil"/>
              <w:left w:val="nil"/>
              <w:bottom w:val="single" w:sz="4" w:space="0" w:color="auto"/>
              <w:right w:val="single" w:sz="4" w:space="0" w:color="auto"/>
            </w:tcBorders>
            <w:shd w:val="clear" w:color="auto" w:fill="auto"/>
            <w:noWrap/>
            <w:vAlign w:val="center"/>
            <w:hideMark/>
          </w:tcPr>
          <w:p w14:paraId="132EF0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1206060208</w:t>
            </w:r>
          </w:p>
        </w:tc>
        <w:tc>
          <w:tcPr>
            <w:tcW w:w="3700" w:type="dxa"/>
            <w:tcBorders>
              <w:top w:val="nil"/>
              <w:left w:val="nil"/>
              <w:bottom w:val="single" w:sz="4" w:space="0" w:color="auto"/>
              <w:right w:val="single" w:sz="4" w:space="0" w:color="auto"/>
            </w:tcBorders>
            <w:shd w:val="clear" w:color="auto" w:fill="auto"/>
            <w:noWrap/>
            <w:vAlign w:val="center"/>
            <w:hideMark/>
          </w:tcPr>
          <w:p w14:paraId="0ACDFEF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MAPOTOA</w:t>
            </w:r>
          </w:p>
        </w:tc>
        <w:tc>
          <w:tcPr>
            <w:tcW w:w="1340" w:type="dxa"/>
            <w:tcBorders>
              <w:top w:val="nil"/>
              <w:left w:val="nil"/>
              <w:bottom w:val="single" w:sz="4" w:space="0" w:color="auto"/>
              <w:right w:val="single" w:sz="4" w:space="0" w:color="auto"/>
            </w:tcBorders>
            <w:shd w:val="clear" w:color="auto" w:fill="auto"/>
            <w:noWrap/>
            <w:vAlign w:val="center"/>
            <w:hideMark/>
          </w:tcPr>
          <w:p w14:paraId="1BBB7C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2A190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B2AD6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05808DF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001BE7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2B2E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1124</w:t>
            </w:r>
          </w:p>
        </w:tc>
        <w:tc>
          <w:tcPr>
            <w:tcW w:w="940" w:type="dxa"/>
            <w:tcBorders>
              <w:top w:val="nil"/>
              <w:left w:val="nil"/>
              <w:bottom w:val="single" w:sz="4" w:space="0" w:color="auto"/>
              <w:right w:val="single" w:sz="4" w:space="0" w:color="auto"/>
            </w:tcBorders>
            <w:shd w:val="clear" w:color="auto" w:fill="auto"/>
            <w:noWrap/>
            <w:vAlign w:val="center"/>
            <w:hideMark/>
          </w:tcPr>
          <w:p w14:paraId="27A487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1206060218</w:t>
            </w:r>
          </w:p>
        </w:tc>
        <w:tc>
          <w:tcPr>
            <w:tcW w:w="3700" w:type="dxa"/>
            <w:tcBorders>
              <w:top w:val="nil"/>
              <w:left w:val="nil"/>
              <w:bottom w:val="single" w:sz="4" w:space="0" w:color="auto"/>
              <w:right w:val="single" w:sz="4" w:space="0" w:color="auto"/>
            </w:tcBorders>
            <w:shd w:val="clear" w:color="auto" w:fill="auto"/>
            <w:noWrap/>
            <w:vAlign w:val="center"/>
            <w:hideMark/>
          </w:tcPr>
          <w:p w14:paraId="6DFE456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VALLE DE SANGARENI</w:t>
            </w:r>
          </w:p>
        </w:tc>
        <w:tc>
          <w:tcPr>
            <w:tcW w:w="1340" w:type="dxa"/>
            <w:tcBorders>
              <w:top w:val="nil"/>
              <w:left w:val="nil"/>
              <w:bottom w:val="single" w:sz="4" w:space="0" w:color="auto"/>
              <w:right w:val="single" w:sz="4" w:space="0" w:color="auto"/>
            </w:tcBorders>
            <w:shd w:val="clear" w:color="auto" w:fill="auto"/>
            <w:noWrap/>
            <w:vAlign w:val="center"/>
            <w:hideMark/>
          </w:tcPr>
          <w:p w14:paraId="4EB8E8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6ABAC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311A3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76AE83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79784C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F386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1125</w:t>
            </w:r>
          </w:p>
        </w:tc>
        <w:tc>
          <w:tcPr>
            <w:tcW w:w="940" w:type="dxa"/>
            <w:tcBorders>
              <w:top w:val="nil"/>
              <w:left w:val="nil"/>
              <w:bottom w:val="single" w:sz="4" w:space="0" w:color="auto"/>
              <w:right w:val="single" w:sz="4" w:space="0" w:color="auto"/>
            </w:tcBorders>
            <w:shd w:val="clear" w:color="auto" w:fill="auto"/>
            <w:noWrap/>
            <w:vAlign w:val="center"/>
            <w:hideMark/>
          </w:tcPr>
          <w:p w14:paraId="026AD0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1206060253</w:t>
            </w:r>
          </w:p>
        </w:tc>
        <w:tc>
          <w:tcPr>
            <w:tcW w:w="3700" w:type="dxa"/>
            <w:tcBorders>
              <w:top w:val="nil"/>
              <w:left w:val="nil"/>
              <w:bottom w:val="single" w:sz="4" w:space="0" w:color="auto"/>
              <w:right w:val="single" w:sz="4" w:space="0" w:color="auto"/>
            </w:tcBorders>
            <w:shd w:val="clear" w:color="auto" w:fill="auto"/>
            <w:noWrap/>
            <w:vAlign w:val="center"/>
            <w:hideMark/>
          </w:tcPr>
          <w:p w14:paraId="56C2445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PALOMAR</w:t>
            </w:r>
          </w:p>
        </w:tc>
        <w:tc>
          <w:tcPr>
            <w:tcW w:w="1340" w:type="dxa"/>
            <w:tcBorders>
              <w:top w:val="nil"/>
              <w:left w:val="nil"/>
              <w:bottom w:val="single" w:sz="4" w:space="0" w:color="auto"/>
              <w:right w:val="single" w:sz="4" w:space="0" w:color="auto"/>
            </w:tcBorders>
            <w:shd w:val="clear" w:color="auto" w:fill="auto"/>
            <w:noWrap/>
            <w:vAlign w:val="center"/>
            <w:hideMark/>
          </w:tcPr>
          <w:p w14:paraId="75C3A0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CF922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CBEFD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361891A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2840F7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CDEE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1126</w:t>
            </w:r>
          </w:p>
        </w:tc>
        <w:tc>
          <w:tcPr>
            <w:tcW w:w="940" w:type="dxa"/>
            <w:tcBorders>
              <w:top w:val="nil"/>
              <w:left w:val="nil"/>
              <w:bottom w:val="single" w:sz="4" w:space="0" w:color="auto"/>
              <w:right w:val="single" w:sz="4" w:space="0" w:color="auto"/>
            </w:tcBorders>
            <w:shd w:val="clear" w:color="auto" w:fill="auto"/>
            <w:noWrap/>
            <w:vAlign w:val="center"/>
            <w:hideMark/>
          </w:tcPr>
          <w:p w14:paraId="094F42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1206060254</w:t>
            </w:r>
          </w:p>
        </w:tc>
        <w:tc>
          <w:tcPr>
            <w:tcW w:w="3700" w:type="dxa"/>
            <w:tcBorders>
              <w:top w:val="nil"/>
              <w:left w:val="nil"/>
              <w:bottom w:val="single" w:sz="4" w:space="0" w:color="auto"/>
              <w:right w:val="single" w:sz="4" w:space="0" w:color="auto"/>
            </w:tcBorders>
            <w:shd w:val="clear" w:color="auto" w:fill="auto"/>
            <w:noWrap/>
            <w:vAlign w:val="center"/>
            <w:hideMark/>
          </w:tcPr>
          <w:p w14:paraId="40ACB2C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ALTO SANIBENI</w:t>
            </w:r>
          </w:p>
        </w:tc>
        <w:tc>
          <w:tcPr>
            <w:tcW w:w="1340" w:type="dxa"/>
            <w:tcBorders>
              <w:top w:val="nil"/>
              <w:left w:val="nil"/>
              <w:bottom w:val="single" w:sz="4" w:space="0" w:color="auto"/>
              <w:right w:val="single" w:sz="4" w:space="0" w:color="auto"/>
            </w:tcBorders>
            <w:shd w:val="clear" w:color="auto" w:fill="auto"/>
            <w:noWrap/>
            <w:vAlign w:val="center"/>
            <w:hideMark/>
          </w:tcPr>
          <w:p w14:paraId="3C52E1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29511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BDC98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18C96DC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BDA30A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51B1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1127</w:t>
            </w:r>
          </w:p>
        </w:tc>
        <w:tc>
          <w:tcPr>
            <w:tcW w:w="940" w:type="dxa"/>
            <w:tcBorders>
              <w:top w:val="nil"/>
              <w:left w:val="nil"/>
              <w:bottom w:val="single" w:sz="4" w:space="0" w:color="auto"/>
              <w:right w:val="single" w:sz="4" w:space="0" w:color="auto"/>
            </w:tcBorders>
            <w:shd w:val="clear" w:color="auto" w:fill="auto"/>
            <w:noWrap/>
            <w:vAlign w:val="center"/>
            <w:hideMark/>
          </w:tcPr>
          <w:p w14:paraId="1C1460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1206060257</w:t>
            </w:r>
          </w:p>
        </w:tc>
        <w:tc>
          <w:tcPr>
            <w:tcW w:w="3700" w:type="dxa"/>
            <w:tcBorders>
              <w:top w:val="nil"/>
              <w:left w:val="nil"/>
              <w:bottom w:val="single" w:sz="4" w:space="0" w:color="auto"/>
              <w:right w:val="single" w:sz="4" w:space="0" w:color="auto"/>
            </w:tcBorders>
            <w:shd w:val="clear" w:color="auto" w:fill="auto"/>
            <w:noWrap/>
            <w:vAlign w:val="center"/>
            <w:hideMark/>
          </w:tcPr>
          <w:p w14:paraId="54C5663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FLORIDA</w:t>
            </w:r>
          </w:p>
        </w:tc>
        <w:tc>
          <w:tcPr>
            <w:tcW w:w="1340" w:type="dxa"/>
            <w:tcBorders>
              <w:top w:val="nil"/>
              <w:left w:val="nil"/>
              <w:bottom w:val="single" w:sz="4" w:space="0" w:color="auto"/>
              <w:right w:val="single" w:sz="4" w:space="0" w:color="auto"/>
            </w:tcBorders>
            <w:shd w:val="clear" w:color="auto" w:fill="auto"/>
            <w:noWrap/>
            <w:vAlign w:val="center"/>
            <w:hideMark/>
          </w:tcPr>
          <w:p w14:paraId="33EFDD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418BD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42E58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5103DA4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DE9634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898C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1128</w:t>
            </w:r>
          </w:p>
        </w:tc>
        <w:tc>
          <w:tcPr>
            <w:tcW w:w="940" w:type="dxa"/>
            <w:tcBorders>
              <w:top w:val="nil"/>
              <w:left w:val="nil"/>
              <w:bottom w:val="single" w:sz="4" w:space="0" w:color="auto"/>
              <w:right w:val="single" w:sz="4" w:space="0" w:color="auto"/>
            </w:tcBorders>
            <w:shd w:val="clear" w:color="auto" w:fill="auto"/>
            <w:noWrap/>
            <w:vAlign w:val="center"/>
            <w:hideMark/>
          </w:tcPr>
          <w:p w14:paraId="63EC54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1206060258</w:t>
            </w:r>
          </w:p>
        </w:tc>
        <w:tc>
          <w:tcPr>
            <w:tcW w:w="3700" w:type="dxa"/>
            <w:tcBorders>
              <w:top w:val="nil"/>
              <w:left w:val="nil"/>
              <w:bottom w:val="single" w:sz="4" w:space="0" w:color="auto"/>
              <w:right w:val="single" w:sz="4" w:space="0" w:color="auto"/>
            </w:tcBorders>
            <w:shd w:val="clear" w:color="auto" w:fill="auto"/>
            <w:noWrap/>
            <w:vAlign w:val="center"/>
            <w:hideMark/>
          </w:tcPr>
          <w:p w14:paraId="7C7DB6E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SANIVENI</w:t>
            </w:r>
          </w:p>
        </w:tc>
        <w:tc>
          <w:tcPr>
            <w:tcW w:w="1340" w:type="dxa"/>
            <w:tcBorders>
              <w:top w:val="nil"/>
              <w:left w:val="nil"/>
              <w:bottom w:val="single" w:sz="4" w:space="0" w:color="auto"/>
              <w:right w:val="single" w:sz="4" w:space="0" w:color="auto"/>
            </w:tcBorders>
            <w:shd w:val="clear" w:color="auto" w:fill="auto"/>
            <w:noWrap/>
            <w:vAlign w:val="center"/>
            <w:hideMark/>
          </w:tcPr>
          <w:p w14:paraId="7DDF91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4D892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38A38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68B90B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DC3D1C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91D9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1129</w:t>
            </w:r>
          </w:p>
        </w:tc>
        <w:tc>
          <w:tcPr>
            <w:tcW w:w="940" w:type="dxa"/>
            <w:tcBorders>
              <w:top w:val="nil"/>
              <w:left w:val="nil"/>
              <w:bottom w:val="single" w:sz="4" w:space="0" w:color="auto"/>
              <w:right w:val="single" w:sz="4" w:space="0" w:color="auto"/>
            </w:tcBorders>
            <w:shd w:val="clear" w:color="auto" w:fill="auto"/>
            <w:noWrap/>
            <w:vAlign w:val="center"/>
            <w:hideMark/>
          </w:tcPr>
          <w:p w14:paraId="7F3EE9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1206060259</w:t>
            </w:r>
          </w:p>
        </w:tc>
        <w:tc>
          <w:tcPr>
            <w:tcW w:w="3700" w:type="dxa"/>
            <w:tcBorders>
              <w:top w:val="nil"/>
              <w:left w:val="nil"/>
              <w:bottom w:val="single" w:sz="4" w:space="0" w:color="auto"/>
              <w:right w:val="single" w:sz="4" w:space="0" w:color="auto"/>
            </w:tcBorders>
            <w:shd w:val="clear" w:color="auto" w:fill="auto"/>
            <w:noWrap/>
            <w:vAlign w:val="center"/>
            <w:hideMark/>
          </w:tcPr>
          <w:p w14:paraId="2B829B2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OLLANTA</w:t>
            </w:r>
          </w:p>
        </w:tc>
        <w:tc>
          <w:tcPr>
            <w:tcW w:w="1340" w:type="dxa"/>
            <w:tcBorders>
              <w:top w:val="nil"/>
              <w:left w:val="nil"/>
              <w:bottom w:val="single" w:sz="4" w:space="0" w:color="auto"/>
              <w:right w:val="single" w:sz="4" w:space="0" w:color="auto"/>
            </w:tcBorders>
            <w:shd w:val="clear" w:color="auto" w:fill="auto"/>
            <w:noWrap/>
            <w:vAlign w:val="center"/>
            <w:hideMark/>
          </w:tcPr>
          <w:p w14:paraId="4C875D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01F5B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E0812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26B30B4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A0583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544B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1130</w:t>
            </w:r>
          </w:p>
        </w:tc>
        <w:tc>
          <w:tcPr>
            <w:tcW w:w="940" w:type="dxa"/>
            <w:tcBorders>
              <w:top w:val="nil"/>
              <w:left w:val="nil"/>
              <w:bottom w:val="single" w:sz="4" w:space="0" w:color="auto"/>
              <w:right w:val="single" w:sz="4" w:space="0" w:color="auto"/>
            </w:tcBorders>
            <w:shd w:val="clear" w:color="auto" w:fill="auto"/>
            <w:noWrap/>
            <w:vAlign w:val="center"/>
            <w:hideMark/>
          </w:tcPr>
          <w:p w14:paraId="68DCEB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1206060261</w:t>
            </w:r>
          </w:p>
        </w:tc>
        <w:tc>
          <w:tcPr>
            <w:tcW w:w="3700" w:type="dxa"/>
            <w:tcBorders>
              <w:top w:val="nil"/>
              <w:left w:val="nil"/>
              <w:bottom w:val="single" w:sz="4" w:space="0" w:color="auto"/>
              <w:right w:val="single" w:sz="4" w:space="0" w:color="auto"/>
            </w:tcBorders>
            <w:shd w:val="clear" w:color="auto" w:fill="auto"/>
            <w:noWrap/>
            <w:vAlign w:val="center"/>
            <w:hideMark/>
          </w:tcPr>
          <w:p w14:paraId="7E3DEC7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ISABEL</w:t>
            </w:r>
          </w:p>
        </w:tc>
        <w:tc>
          <w:tcPr>
            <w:tcW w:w="1340" w:type="dxa"/>
            <w:tcBorders>
              <w:top w:val="nil"/>
              <w:left w:val="nil"/>
              <w:bottom w:val="single" w:sz="4" w:space="0" w:color="auto"/>
              <w:right w:val="single" w:sz="4" w:space="0" w:color="auto"/>
            </w:tcBorders>
            <w:shd w:val="clear" w:color="auto" w:fill="auto"/>
            <w:noWrap/>
            <w:vAlign w:val="center"/>
            <w:hideMark/>
          </w:tcPr>
          <w:p w14:paraId="28A51B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1226C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0A453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PANGOA</w:t>
            </w:r>
          </w:p>
        </w:tc>
        <w:tc>
          <w:tcPr>
            <w:tcW w:w="1011" w:type="dxa"/>
            <w:tcBorders>
              <w:top w:val="nil"/>
              <w:left w:val="nil"/>
              <w:bottom w:val="single" w:sz="4" w:space="0" w:color="auto"/>
              <w:right w:val="single" w:sz="4" w:space="0" w:color="auto"/>
            </w:tcBorders>
            <w:shd w:val="clear" w:color="auto" w:fill="auto"/>
            <w:noWrap/>
            <w:vAlign w:val="center"/>
          </w:tcPr>
          <w:p w14:paraId="3B2EB5E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AD2741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9126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1131</w:t>
            </w:r>
          </w:p>
        </w:tc>
        <w:tc>
          <w:tcPr>
            <w:tcW w:w="940" w:type="dxa"/>
            <w:tcBorders>
              <w:top w:val="nil"/>
              <w:left w:val="nil"/>
              <w:bottom w:val="single" w:sz="4" w:space="0" w:color="auto"/>
              <w:right w:val="single" w:sz="4" w:space="0" w:color="auto"/>
            </w:tcBorders>
            <w:shd w:val="clear" w:color="auto" w:fill="auto"/>
            <w:noWrap/>
            <w:vAlign w:val="center"/>
            <w:hideMark/>
          </w:tcPr>
          <w:p w14:paraId="2B8588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1206070002</w:t>
            </w:r>
          </w:p>
        </w:tc>
        <w:tc>
          <w:tcPr>
            <w:tcW w:w="3700" w:type="dxa"/>
            <w:tcBorders>
              <w:top w:val="nil"/>
              <w:left w:val="nil"/>
              <w:bottom w:val="single" w:sz="4" w:space="0" w:color="auto"/>
              <w:right w:val="single" w:sz="4" w:space="0" w:color="auto"/>
            </w:tcBorders>
            <w:shd w:val="clear" w:color="auto" w:fill="auto"/>
            <w:noWrap/>
            <w:vAlign w:val="center"/>
            <w:hideMark/>
          </w:tcPr>
          <w:p w14:paraId="3CCE8AD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PACHACUTEC</w:t>
            </w:r>
          </w:p>
        </w:tc>
        <w:tc>
          <w:tcPr>
            <w:tcW w:w="1340" w:type="dxa"/>
            <w:tcBorders>
              <w:top w:val="nil"/>
              <w:left w:val="nil"/>
              <w:bottom w:val="single" w:sz="4" w:space="0" w:color="auto"/>
              <w:right w:val="single" w:sz="4" w:space="0" w:color="auto"/>
            </w:tcBorders>
            <w:shd w:val="clear" w:color="auto" w:fill="auto"/>
            <w:noWrap/>
            <w:vAlign w:val="center"/>
            <w:hideMark/>
          </w:tcPr>
          <w:p w14:paraId="5AB064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C1F41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62B89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1F54FF4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24BF51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BCE8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1132</w:t>
            </w:r>
          </w:p>
        </w:tc>
        <w:tc>
          <w:tcPr>
            <w:tcW w:w="940" w:type="dxa"/>
            <w:tcBorders>
              <w:top w:val="nil"/>
              <w:left w:val="nil"/>
              <w:bottom w:val="single" w:sz="4" w:space="0" w:color="auto"/>
              <w:right w:val="single" w:sz="4" w:space="0" w:color="auto"/>
            </w:tcBorders>
            <w:shd w:val="clear" w:color="auto" w:fill="auto"/>
            <w:noWrap/>
            <w:vAlign w:val="center"/>
            <w:hideMark/>
          </w:tcPr>
          <w:p w14:paraId="682E90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1206070005</w:t>
            </w:r>
          </w:p>
        </w:tc>
        <w:tc>
          <w:tcPr>
            <w:tcW w:w="3700" w:type="dxa"/>
            <w:tcBorders>
              <w:top w:val="nil"/>
              <w:left w:val="nil"/>
              <w:bottom w:val="single" w:sz="4" w:space="0" w:color="auto"/>
              <w:right w:val="single" w:sz="4" w:space="0" w:color="auto"/>
            </w:tcBorders>
            <w:shd w:val="clear" w:color="auto" w:fill="auto"/>
            <w:noWrap/>
            <w:vAlign w:val="center"/>
            <w:hideMark/>
          </w:tcPr>
          <w:p w14:paraId="5D6170A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CHAMIRIARI</w:t>
            </w:r>
          </w:p>
        </w:tc>
        <w:tc>
          <w:tcPr>
            <w:tcW w:w="1340" w:type="dxa"/>
            <w:tcBorders>
              <w:top w:val="nil"/>
              <w:left w:val="nil"/>
              <w:bottom w:val="single" w:sz="4" w:space="0" w:color="auto"/>
              <w:right w:val="single" w:sz="4" w:space="0" w:color="auto"/>
            </w:tcBorders>
            <w:shd w:val="clear" w:color="auto" w:fill="auto"/>
            <w:noWrap/>
            <w:vAlign w:val="center"/>
            <w:hideMark/>
          </w:tcPr>
          <w:p w14:paraId="7E2B52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EF648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95204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4A75550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5B69E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063D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1133</w:t>
            </w:r>
          </w:p>
        </w:tc>
        <w:tc>
          <w:tcPr>
            <w:tcW w:w="940" w:type="dxa"/>
            <w:tcBorders>
              <w:top w:val="nil"/>
              <w:left w:val="nil"/>
              <w:bottom w:val="single" w:sz="4" w:space="0" w:color="auto"/>
              <w:right w:val="single" w:sz="4" w:space="0" w:color="auto"/>
            </w:tcBorders>
            <w:shd w:val="clear" w:color="auto" w:fill="auto"/>
            <w:noWrap/>
            <w:vAlign w:val="center"/>
            <w:hideMark/>
          </w:tcPr>
          <w:p w14:paraId="156DC4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1206070010</w:t>
            </w:r>
          </w:p>
        </w:tc>
        <w:tc>
          <w:tcPr>
            <w:tcW w:w="3700" w:type="dxa"/>
            <w:tcBorders>
              <w:top w:val="nil"/>
              <w:left w:val="nil"/>
              <w:bottom w:val="single" w:sz="4" w:space="0" w:color="auto"/>
              <w:right w:val="single" w:sz="4" w:space="0" w:color="auto"/>
            </w:tcBorders>
            <w:shd w:val="clear" w:color="auto" w:fill="auto"/>
            <w:noWrap/>
            <w:vAlign w:val="center"/>
            <w:hideMark/>
          </w:tcPr>
          <w:p w14:paraId="2F09CC3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PITOCUNA</w:t>
            </w:r>
          </w:p>
        </w:tc>
        <w:tc>
          <w:tcPr>
            <w:tcW w:w="1340" w:type="dxa"/>
            <w:tcBorders>
              <w:top w:val="nil"/>
              <w:left w:val="nil"/>
              <w:bottom w:val="single" w:sz="4" w:space="0" w:color="auto"/>
              <w:right w:val="single" w:sz="4" w:space="0" w:color="auto"/>
            </w:tcBorders>
            <w:shd w:val="clear" w:color="auto" w:fill="auto"/>
            <w:noWrap/>
            <w:vAlign w:val="center"/>
            <w:hideMark/>
          </w:tcPr>
          <w:p w14:paraId="25EBB2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E36EF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C94FF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7B08D1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1E204E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F9D9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1134</w:t>
            </w:r>
          </w:p>
        </w:tc>
        <w:tc>
          <w:tcPr>
            <w:tcW w:w="940" w:type="dxa"/>
            <w:tcBorders>
              <w:top w:val="nil"/>
              <w:left w:val="nil"/>
              <w:bottom w:val="single" w:sz="4" w:space="0" w:color="auto"/>
              <w:right w:val="single" w:sz="4" w:space="0" w:color="auto"/>
            </w:tcBorders>
            <w:shd w:val="clear" w:color="auto" w:fill="auto"/>
            <w:noWrap/>
            <w:vAlign w:val="center"/>
            <w:hideMark/>
          </w:tcPr>
          <w:p w14:paraId="0113E1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1206070016</w:t>
            </w:r>
          </w:p>
        </w:tc>
        <w:tc>
          <w:tcPr>
            <w:tcW w:w="3700" w:type="dxa"/>
            <w:tcBorders>
              <w:top w:val="nil"/>
              <w:left w:val="nil"/>
              <w:bottom w:val="single" w:sz="4" w:space="0" w:color="auto"/>
              <w:right w:val="single" w:sz="4" w:space="0" w:color="auto"/>
            </w:tcBorders>
            <w:shd w:val="clear" w:color="auto" w:fill="auto"/>
            <w:noWrap/>
            <w:vAlign w:val="center"/>
            <w:hideMark/>
          </w:tcPr>
          <w:p w14:paraId="72BC18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MIRAFLORES</w:t>
            </w:r>
          </w:p>
        </w:tc>
        <w:tc>
          <w:tcPr>
            <w:tcW w:w="1340" w:type="dxa"/>
            <w:tcBorders>
              <w:top w:val="nil"/>
              <w:left w:val="nil"/>
              <w:bottom w:val="single" w:sz="4" w:space="0" w:color="auto"/>
              <w:right w:val="single" w:sz="4" w:space="0" w:color="auto"/>
            </w:tcBorders>
            <w:shd w:val="clear" w:color="auto" w:fill="auto"/>
            <w:noWrap/>
            <w:vAlign w:val="center"/>
            <w:hideMark/>
          </w:tcPr>
          <w:p w14:paraId="35048A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A3B24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9E33D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3DABC64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AB2B4C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E308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1135</w:t>
            </w:r>
          </w:p>
        </w:tc>
        <w:tc>
          <w:tcPr>
            <w:tcW w:w="940" w:type="dxa"/>
            <w:tcBorders>
              <w:top w:val="nil"/>
              <w:left w:val="nil"/>
              <w:bottom w:val="single" w:sz="4" w:space="0" w:color="auto"/>
              <w:right w:val="single" w:sz="4" w:space="0" w:color="auto"/>
            </w:tcBorders>
            <w:shd w:val="clear" w:color="auto" w:fill="auto"/>
            <w:noWrap/>
            <w:vAlign w:val="center"/>
            <w:hideMark/>
          </w:tcPr>
          <w:p w14:paraId="5ED690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1206070018</w:t>
            </w:r>
          </w:p>
        </w:tc>
        <w:tc>
          <w:tcPr>
            <w:tcW w:w="3700" w:type="dxa"/>
            <w:tcBorders>
              <w:top w:val="nil"/>
              <w:left w:val="nil"/>
              <w:bottom w:val="single" w:sz="4" w:space="0" w:color="auto"/>
              <w:right w:val="single" w:sz="4" w:space="0" w:color="auto"/>
            </w:tcBorders>
            <w:shd w:val="clear" w:color="auto" w:fill="auto"/>
            <w:noWrap/>
            <w:vAlign w:val="center"/>
            <w:hideMark/>
          </w:tcPr>
          <w:p w14:paraId="688476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JOVEN PITOCUNA</w:t>
            </w:r>
          </w:p>
        </w:tc>
        <w:tc>
          <w:tcPr>
            <w:tcW w:w="1340" w:type="dxa"/>
            <w:tcBorders>
              <w:top w:val="nil"/>
              <w:left w:val="nil"/>
              <w:bottom w:val="single" w:sz="4" w:space="0" w:color="auto"/>
              <w:right w:val="single" w:sz="4" w:space="0" w:color="auto"/>
            </w:tcBorders>
            <w:shd w:val="clear" w:color="auto" w:fill="auto"/>
            <w:noWrap/>
            <w:vAlign w:val="center"/>
            <w:hideMark/>
          </w:tcPr>
          <w:p w14:paraId="3CCD6D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FE93D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1F045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19A930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4ED1B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CD72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1136</w:t>
            </w:r>
          </w:p>
        </w:tc>
        <w:tc>
          <w:tcPr>
            <w:tcW w:w="940" w:type="dxa"/>
            <w:tcBorders>
              <w:top w:val="nil"/>
              <w:left w:val="nil"/>
              <w:bottom w:val="single" w:sz="4" w:space="0" w:color="auto"/>
              <w:right w:val="single" w:sz="4" w:space="0" w:color="auto"/>
            </w:tcBorders>
            <w:shd w:val="clear" w:color="auto" w:fill="auto"/>
            <w:noWrap/>
            <w:vAlign w:val="center"/>
            <w:hideMark/>
          </w:tcPr>
          <w:p w14:paraId="58AAEA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1206070020</w:t>
            </w:r>
          </w:p>
        </w:tc>
        <w:tc>
          <w:tcPr>
            <w:tcW w:w="3700" w:type="dxa"/>
            <w:tcBorders>
              <w:top w:val="nil"/>
              <w:left w:val="nil"/>
              <w:bottom w:val="single" w:sz="4" w:space="0" w:color="auto"/>
              <w:right w:val="single" w:sz="4" w:space="0" w:color="auto"/>
            </w:tcBorders>
            <w:shd w:val="clear" w:color="auto" w:fill="auto"/>
            <w:noWrap/>
            <w:vAlign w:val="center"/>
            <w:hideMark/>
          </w:tcPr>
          <w:p w14:paraId="2FE99DB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FLORIDA</w:t>
            </w:r>
          </w:p>
        </w:tc>
        <w:tc>
          <w:tcPr>
            <w:tcW w:w="1340" w:type="dxa"/>
            <w:tcBorders>
              <w:top w:val="nil"/>
              <w:left w:val="nil"/>
              <w:bottom w:val="single" w:sz="4" w:space="0" w:color="auto"/>
              <w:right w:val="single" w:sz="4" w:space="0" w:color="auto"/>
            </w:tcBorders>
            <w:shd w:val="clear" w:color="auto" w:fill="auto"/>
            <w:noWrap/>
            <w:vAlign w:val="center"/>
            <w:hideMark/>
          </w:tcPr>
          <w:p w14:paraId="3054A1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9C240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C39B6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7D1836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3401B5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340D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1137</w:t>
            </w:r>
          </w:p>
        </w:tc>
        <w:tc>
          <w:tcPr>
            <w:tcW w:w="940" w:type="dxa"/>
            <w:tcBorders>
              <w:top w:val="nil"/>
              <w:left w:val="nil"/>
              <w:bottom w:val="single" w:sz="4" w:space="0" w:color="auto"/>
              <w:right w:val="single" w:sz="4" w:space="0" w:color="auto"/>
            </w:tcBorders>
            <w:shd w:val="clear" w:color="auto" w:fill="auto"/>
            <w:noWrap/>
            <w:vAlign w:val="center"/>
            <w:hideMark/>
          </w:tcPr>
          <w:p w14:paraId="62F4F0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1206070027</w:t>
            </w:r>
          </w:p>
        </w:tc>
        <w:tc>
          <w:tcPr>
            <w:tcW w:w="3700" w:type="dxa"/>
            <w:tcBorders>
              <w:top w:val="nil"/>
              <w:left w:val="nil"/>
              <w:bottom w:val="single" w:sz="4" w:space="0" w:color="auto"/>
              <w:right w:val="single" w:sz="4" w:space="0" w:color="auto"/>
            </w:tcBorders>
            <w:shd w:val="clear" w:color="auto" w:fill="auto"/>
            <w:noWrap/>
            <w:vAlign w:val="center"/>
            <w:hideMark/>
          </w:tcPr>
          <w:p w14:paraId="69B7BAB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PITOCUNA</w:t>
            </w:r>
          </w:p>
        </w:tc>
        <w:tc>
          <w:tcPr>
            <w:tcW w:w="1340" w:type="dxa"/>
            <w:tcBorders>
              <w:top w:val="nil"/>
              <w:left w:val="nil"/>
              <w:bottom w:val="single" w:sz="4" w:space="0" w:color="auto"/>
              <w:right w:val="single" w:sz="4" w:space="0" w:color="auto"/>
            </w:tcBorders>
            <w:shd w:val="clear" w:color="auto" w:fill="auto"/>
            <w:noWrap/>
            <w:vAlign w:val="center"/>
            <w:hideMark/>
          </w:tcPr>
          <w:p w14:paraId="4883F9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A0C00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96DFB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5B47241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08FBF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6586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1138</w:t>
            </w:r>
          </w:p>
        </w:tc>
        <w:tc>
          <w:tcPr>
            <w:tcW w:w="940" w:type="dxa"/>
            <w:tcBorders>
              <w:top w:val="nil"/>
              <w:left w:val="nil"/>
              <w:bottom w:val="single" w:sz="4" w:space="0" w:color="auto"/>
              <w:right w:val="single" w:sz="4" w:space="0" w:color="auto"/>
            </w:tcBorders>
            <w:shd w:val="clear" w:color="auto" w:fill="auto"/>
            <w:noWrap/>
            <w:vAlign w:val="center"/>
            <w:hideMark/>
          </w:tcPr>
          <w:p w14:paraId="1AECDC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1206070028</w:t>
            </w:r>
          </w:p>
        </w:tc>
        <w:tc>
          <w:tcPr>
            <w:tcW w:w="3700" w:type="dxa"/>
            <w:tcBorders>
              <w:top w:val="nil"/>
              <w:left w:val="nil"/>
              <w:bottom w:val="single" w:sz="4" w:space="0" w:color="auto"/>
              <w:right w:val="single" w:sz="4" w:space="0" w:color="auto"/>
            </w:tcBorders>
            <w:shd w:val="clear" w:color="auto" w:fill="auto"/>
            <w:noWrap/>
            <w:vAlign w:val="center"/>
            <w:hideMark/>
          </w:tcPr>
          <w:p w14:paraId="0BD8423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MAPATI</w:t>
            </w:r>
          </w:p>
        </w:tc>
        <w:tc>
          <w:tcPr>
            <w:tcW w:w="1340" w:type="dxa"/>
            <w:tcBorders>
              <w:top w:val="nil"/>
              <w:left w:val="nil"/>
              <w:bottom w:val="single" w:sz="4" w:space="0" w:color="auto"/>
              <w:right w:val="single" w:sz="4" w:space="0" w:color="auto"/>
            </w:tcBorders>
            <w:shd w:val="clear" w:color="auto" w:fill="auto"/>
            <w:noWrap/>
            <w:vAlign w:val="center"/>
            <w:hideMark/>
          </w:tcPr>
          <w:p w14:paraId="0271D1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37B8C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5C13F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31A1D22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26492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B6F0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1139</w:t>
            </w:r>
          </w:p>
        </w:tc>
        <w:tc>
          <w:tcPr>
            <w:tcW w:w="940" w:type="dxa"/>
            <w:tcBorders>
              <w:top w:val="nil"/>
              <w:left w:val="nil"/>
              <w:bottom w:val="single" w:sz="4" w:space="0" w:color="auto"/>
              <w:right w:val="single" w:sz="4" w:space="0" w:color="auto"/>
            </w:tcBorders>
            <w:shd w:val="clear" w:color="auto" w:fill="auto"/>
            <w:noWrap/>
            <w:vAlign w:val="center"/>
            <w:hideMark/>
          </w:tcPr>
          <w:p w14:paraId="3439DE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1206070033</w:t>
            </w:r>
          </w:p>
        </w:tc>
        <w:tc>
          <w:tcPr>
            <w:tcW w:w="3700" w:type="dxa"/>
            <w:tcBorders>
              <w:top w:val="nil"/>
              <w:left w:val="nil"/>
              <w:bottom w:val="single" w:sz="4" w:space="0" w:color="auto"/>
              <w:right w:val="single" w:sz="4" w:space="0" w:color="auto"/>
            </w:tcBorders>
            <w:shd w:val="clear" w:color="auto" w:fill="auto"/>
            <w:noWrap/>
            <w:vAlign w:val="center"/>
            <w:hideMark/>
          </w:tcPr>
          <w:p w14:paraId="2B2AEC5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PROGRESO</w:t>
            </w:r>
          </w:p>
        </w:tc>
        <w:tc>
          <w:tcPr>
            <w:tcW w:w="1340" w:type="dxa"/>
            <w:tcBorders>
              <w:top w:val="nil"/>
              <w:left w:val="nil"/>
              <w:bottom w:val="single" w:sz="4" w:space="0" w:color="auto"/>
              <w:right w:val="single" w:sz="4" w:space="0" w:color="auto"/>
            </w:tcBorders>
            <w:shd w:val="clear" w:color="auto" w:fill="auto"/>
            <w:noWrap/>
            <w:vAlign w:val="center"/>
            <w:hideMark/>
          </w:tcPr>
          <w:p w14:paraId="28BA8E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800ED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696A4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0C28C04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8099A4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43A9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1140</w:t>
            </w:r>
          </w:p>
        </w:tc>
        <w:tc>
          <w:tcPr>
            <w:tcW w:w="940" w:type="dxa"/>
            <w:tcBorders>
              <w:top w:val="nil"/>
              <w:left w:val="nil"/>
              <w:bottom w:val="single" w:sz="4" w:space="0" w:color="auto"/>
              <w:right w:val="single" w:sz="4" w:space="0" w:color="auto"/>
            </w:tcBorders>
            <w:shd w:val="clear" w:color="auto" w:fill="auto"/>
            <w:noWrap/>
            <w:vAlign w:val="center"/>
            <w:hideMark/>
          </w:tcPr>
          <w:p w14:paraId="39D151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1206070053</w:t>
            </w:r>
          </w:p>
        </w:tc>
        <w:tc>
          <w:tcPr>
            <w:tcW w:w="3700" w:type="dxa"/>
            <w:tcBorders>
              <w:top w:val="nil"/>
              <w:left w:val="nil"/>
              <w:bottom w:val="single" w:sz="4" w:space="0" w:color="auto"/>
              <w:right w:val="single" w:sz="4" w:space="0" w:color="auto"/>
            </w:tcBorders>
            <w:shd w:val="clear" w:color="auto" w:fill="auto"/>
            <w:noWrap/>
            <w:vAlign w:val="center"/>
            <w:hideMark/>
          </w:tcPr>
          <w:p w14:paraId="2E2E8F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CHENI</w:t>
            </w:r>
          </w:p>
        </w:tc>
        <w:tc>
          <w:tcPr>
            <w:tcW w:w="1340" w:type="dxa"/>
            <w:tcBorders>
              <w:top w:val="nil"/>
              <w:left w:val="nil"/>
              <w:bottom w:val="single" w:sz="4" w:space="0" w:color="auto"/>
              <w:right w:val="single" w:sz="4" w:space="0" w:color="auto"/>
            </w:tcBorders>
            <w:shd w:val="clear" w:color="auto" w:fill="auto"/>
            <w:noWrap/>
            <w:vAlign w:val="center"/>
            <w:hideMark/>
          </w:tcPr>
          <w:p w14:paraId="4B4142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1B27C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754CB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6B0A5FC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4FC090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7084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1141</w:t>
            </w:r>
          </w:p>
        </w:tc>
        <w:tc>
          <w:tcPr>
            <w:tcW w:w="940" w:type="dxa"/>
            <w:tcBorders>
              <w:top w:val="nil"/>
              <w:left w:val="nil"/>
              <w:bottom w:val="single" w:sz="4" w:space="0" w:color="auto"/>
              <w:right w:val="single" w:sz="4" w:space="0" w:color="auto"/>
            </w:tcBorders>
            <w:shd w:val="clear" w:color="auto" w:fill="auto"/>
            <w:noWrap/>
            <w:vAlign w:val="center"/>
            <w:hideMark/>
          </w:tcPr>
          <w:p w14:paraId="3E8B08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1206070054</w:t>
            </w:r>
          </w:p>
        </w:tc>
        <w:tc>
          <w:tcPr>
            <w:tcW w:w="3700" w:type="dxa"/>
            <w:tcBorders>
              <w:top w:val="nil"/>
              <w:left w:val="nil"/>
              <w:bottom w:val="single" w:sz="4" w:space="0" w:color="auto"/>
              <w:right w:val="single" w:sz="4" w:space="0" w:color="auto"/>
            </w:tcBorders>
            <w:shd w:val="clear" w:color="auto" w:fill="auto"/>
            <w:noWrap/>
            <w:vAlign w:val="center"/>
            <w:hideMark/>
          </w:tcPr>
          <w:p w14:paraId="76C2231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ALTO CHENI</w:t>
            </w:r>
          </w:p>
        </w:tc>
        <w:tc>
          <w:tcPr>
            <w:tcW w:w="1340" w:type="dxa"/>
            <w:tcBorders>
              <w:top w:val="nil"/>
              <w:left w:val="nil"/>
              <w:bottom w:val="single" w:sz="4" w:space="0" w:color="auto"/>
              <w:right w:val="single" w:sz="4" w:space="0" w:color="auto"/>
            </w:tcBorders>
            <w:shd w:val="clear" w:color="auto" w:fill="auto"/>
            <w:noWrap/>
            <w:vAlign w:val="center"/>
            <w:hideMark/>
          </w:tcPr>
          <w:p w14:paraId="10C9D1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97023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E03A2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7C6E0D2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0DB0A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F34C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1142</w:t>
            </w:r>
          </w:p>
        </w:tc>
        <w:tc>
          <w:tcPr>
            <w:tcW w:w="940" w:type="dxa"/>
            <w:tcBorders>
              <w:top w:val="nil"/>
              <w:left w:val="nil"/>
              <w:bottom w:val="single" w:sz="4" w:space="0" w:color="auto"/>
              <w:right w:val="single" w:sz="4" w:space="0" w:color="auto"/>
            </w:tcBorders>
            <w:shd w:val="clear" w:color="auto" w:fill="auto"/>
            <w:noWrap/>
            <w:vAlign w:val="center"/>
            <w:hideMark/>
          </w:tcPr>
          <w:p w14:paraId="57D066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1206070056</w:t>
            </w:r>
          </w:p>
        </w:tc>
        <w:tc>
          <w:tcPr>
            <w:tcW w:w="3700" w:type="dxa"/>
            <w:tcBorders>
              <w:top w:val="nil"/>
              <w:left w:val="nil"/>
              <w:bottom w:val="single" w:sz="4" w:space="0" w:color="auto"/>
              <w:right w:val="single" w:sz="4" w:space="0" w:color="auto"/>
            </w:tcBorders>
            <w:shd w:val="clear" w:color="auto" w:fill="auto"/>
            <w:noWrap/>
            <w:vAlign w:val="center"/>
            <w:hideMark/>
          </w:tcPr>
          <w:p w14:paraId="71069E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AMBITARINI</w:t>
            </w:r>
          </w:p>
        </w:tc>
        <w:tc>
          <w:tcPr>
            <w:tcW w:w="1340" w:type="dxa"/>
            <w:tcBorders>
              <w:top w:val="nil"/>
              <w:left w:val="nil"/>
              <w:bottom w:val="single" w:sz="4" w:space="0" w:color="auto"/>
              <w:right w:val="single" w:sz="4" w:space="0" w:color="auto"/>
            </w:tcBorders>
            <w:shd w:val="clear" w:color="auto" w:fill="auto"/>
            <w:noWrap/>
            <w:vAlign w:val="center"/>
            <w:hideMark/>
          </w:tcPr>
          <w:p w14:paraId="25F87E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91183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FED81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1587ABE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6D0221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2F7A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1143</w:t>
            </w:r>
          </w:p>
        </w:tc>
        <w:tc>
          <w:tcPr>
            <w:tcW w:w="940" w:type="dxa"/>
            <w:tcBorders>
              <w:top w:val="nil"/>
              <w:left w:val="nil"/>
              <w:bottom w:val="single" w:sz="4" w:space="0" w:color="auto"/>
              <w:right w:val="single" w:sz="4" w:space="0" w:color="auto"/>
            </w:tcBorders>
            <w:shd w:val="clear" w:color="auto" w:fill="auto"/>
            <w:noWrap/>
            <w:vAlign w:val="center"/>
            <w:hideMark/>
          </w:tcPr>
          <w:p w14:paraId="3E7536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1206070057</w:t>
            </w:r>
          </w:p>
        </w:tc>
        <w:tc>
          <w:tcPr>
            <w:tcW w:w="3700" w:type="dxa"/>
            <w:tcBorders>
              <w:top w:val="nil"/>
              <w:left w:val="nil"/>
              <w:bottom w:val="single" w:sz="4" w:space="0" w:color="auto"/>
              <w:right w:val="single" w:sz="4" w:space="0" w:color="auto"/>
            </w:tcBorders>
            <w:shd w:val="clear" w:color="auto" w:fill="auto"/>
            <w:noWrap/>
            <w:vAlign w:val="center"/>
            <w:hideMark/>
          </w:tcPr>
          <w:p w14:paraId="31AFC6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LUZ</w:t>
            </w:r>
          </w:p>
        </w:tc>
        <w:tc>
          <w:tcPr>
            <w:tcW w:w="1340" w:type="dxa"/>
            <w:tcBorders>
              <w:top w:val="nil"/>
              <w:left w:val="nil"/>
              <w:bottom w:val="single" w:sz="4" w:space="0" w:color="auto"/>
              <w:right w:val="single" w:sz="4" w:space="0" w:color="auto"/>
            </w:tcBorders>
            <w:shd w:val="clear" w:color="auto" w:fill="auto"/>
            <w:noWrap/>
            <w:vAlign w:val="center"/>
            <w:hideMark/>
          </w:tcPr>
          <w:p w14:paraId="3F653A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975C9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6AF0F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24FF078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769AB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B82B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1144</w:t>
            </w:r>
          </w:p>
        </w:tc>
        <w:tc>
          <w:tcPr>
            <w:tcW w:w="940" w:type="dxa"/>
            <w:tcBorders>
              <w:top w:val="nil"/>
              <w:left w:val="nil"/>
              <w:bottom w:val="single" w:sz="4" w:space="0" w:color="auto"/>
              <w:right w:val="single" w:sz="4" w:space="0" w:color="auto"/>
            </w:tcBorders>
            <w:shd w:val="clear" w:color="auto" w:fill="auto"/>
            <w:noWrap/>
            <w:vAlign w:val="center"/>
            <w:hideMark/>
          </w:tcPr>
          <w:p w14:paraId="097970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1206070059</w:t>
            </w:r>
          </w:p>
        </w:tc>
        <w:tc>
          <w:tcPr>
            <w:tcW w:w="3700" w:type="dxa"/>
            <w:tcBorders>
              <w:top w:val="nil"/>
              <w:left w:val="nil"/>
              <w:bottom w:val="single" w:sz="4" w:space="0" w:color="auto"/>
              <w:right w:val="single" w:sz="4" w:space="0" w:color="auto"/>
            </w:tcBorders>
            <w:shd w:val="clear" w:color="auto" w:fill="auto"/>
            <w:noWrap/>
            <w:vAlign w:val="center"/>
            <w:hideMark/>
          </w:tcPr>
          <w:p w14:paraId="12ECE6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BELEN</w:t>
            </w:r>
          </w:p>
        </w:tc>
        <w:tc>
          <w:tcPr>
            <w:tcW w:w="1340" w:type="dxa"/>
            <w:tcBorders>
              <w:top w:val="nil"/>
              <w:left w:val="nil"/>
              <w:bottom w:val="single" w:sz="4" w:space="0" w:color="auto"/>
              <w:right w:val="single" w:sz="4" w:space="0" w:color="auto"/>
            </w:tcBorders>
            <w:shd w:val="clear" w:color="auto" w:fill="auto"/>
            <w:noWrap/>
            <w:vAlign w:val="center"/>
            <w:hideMark/>
          </w:tcPr>
          <w:p w14:paraId="25563F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8D521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36C01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0194E73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213B96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1B57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1145</w:t>
            </w:r>
          </w:p>
        </w:tc>
        <w:tc>
          <w:tcPr>
            <w:tcW w:w="940" w:type="dxa"/>
            <w:tcBorders>
              <w:top w:val="nil"/>
              <w:left w:val="nil"/>
              <w:bottom w:val="single" w:sz="4" w:space="0" w:color="auto"/>
              <w:right w:val="single" w:sz="4" w:space="0" w:color="auto"/>
            </w:tcBorders>
            <w:shd w:val="clear" w:color="auto" w:fill="auto"/>
            <w:noWrap/>
            <w:vAlign w:val="center"/>
            <w:hideMark/>
          </w:tcPr>
          <w:p w14:paraId="78FC4F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1206070060</w:t>
            </w:r>
          </w:p>
        </w:tc>
        <w:tc>
          <w:tcPr>
            <w:tcW w:w="3700" w:type="dxa"/>
            <w:tcBorders>
              <w:top w:val="nil"/>
              <w:left w:val="nil"/>
              <w:bottom w:val="single" w:sz="4" w:space="0" w:color="auto"/>
              <w:right w:val="single" w:sz="4" w:space="0" w:color="auto"/>
            </w:tcBorders>
            <w:shd w:val="clear" w:color="auto" w:fill="auto"/>
            <w:noWrap/>
            <w:vAlign w:val="center"/>
            <w:hideMark/>
          </w:tcPr>
          <w:p w14:paraId="0272FC4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SAN JOSE</w:t>
            </w:r>
          </w:p>
        </w:tc>
        <w:tc>
          <w:tcPr>
            <w:tcW w:w="1340" w:type="dxa"/>
            <w:tcBorders>
              <w:top w:val="nil"/>
              <w:left w:val="nil"/>
              <w:bottom w:val="single" w:sz="4" w:space="0" w:color="auto"/>
              <w:right w:val="single" w:sz="4" w:space="0" w:color="auto"/>
            </w:tcBorders>
            <w:shd w:val="clear" w:color="auto" w:fill="auto"/>
            <w:noWrap/>
            <w:vAlign w:val="center"/>
            <w:hideMark/>
          </w:tcPr>
          <w:p w14:paraId="1044D7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C1AB3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76126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15156D6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F14E88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BB7C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1146</w:t>
            </w:r>
          </w:p>
        </w:tc>
        <w:tc>
          <w:tcPr>
            <w:tcW w:w="940" w:type="dxa"/>
            <w:tcBorders>
              <w:top w:val="nil"/>
              <w:left w:val="nil"/>
              <w:bottom w:val="single" w:sz="4" w:space="0" w:color="auto"/>
              <w:right w:val="single" w:sz="4" w:space="0" w:color="auto"/>
            </w:tcBorders>
            <w:shd w:val="clear" w:color="auto" w:fill="auto"/>
            <w:noWrap/>
            <w:vAlign w:val="center"/>
            <w:hideMark/>
          </w:tcPr>
          <w:p w14:paraId="289E78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1206070062</w:t>
            </w:r>
          </w:p>
        </w:tc>
        <w:tc>
          <w:tcPr>
            <w:tcW w:w="3700" w:type="dxa"/>
            <w:tcBorders>
              <w:top w:val="nil"/>
              <w:left w:val="nil"/>
              <w:bottom w:val="single" w:sz="4" w:space="0" w:color="auto"/>
              <w:right w:val="single" w:sz="4" w:space="0" w:color="auto"/>
            </w:tcBorders>
            <w:shd w:val="clear" w:color="auto" w:fill="auto"/>
            <w:noWrap/>
            <w:vAlign w:val="center"/>
            <w:hideMark/>
          </w:tcPr>
          <w:p w14:paraId="628F8CF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SINCHIJAROKI</w:t>
            </w:r>
          </w:p>
        </w:tc>
        <w:tc>
          <w:tcPr>
            <w:tcW w:w="1340" w:type="dxa"/>
            <w:tcBorders>
              <w:top w:val="nil"/>
              <w:left w:val="nil"/>
              <w:bottom w:val="single" w:sz="4" w:space="0" w:color="auto"/>
              <w:right w:val="single" w:sz="4" w:space="0" w:color="auto"/>
            </w:tcBorders>
            <w:shd w:val="clear" w:color="auto" w:fill="auto"/>
            <w:noWrap/>
            <w:vAlign w:val="center"/>
            <w:hideMark/>
          </w:tcPr>
          <w:p w14:paraId="382032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646F6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B6EE3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5822835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EF73DB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2A94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1147</w:t>
            </w:r>
          </w:p>
        </w:tc>
        <w:tc>
          <w:tcPr>
            <w:tcW w:w="940" w:type="dxa"/>
            <w:tcBorders>
              <w:top w:val="nil"/>
              <w:left w:val="nil"/>
              <w:bottom w:val="single" w:sz="4" w:space="0" w:color="auto"/>
              <w:right w:val="single" w:sz="4" w:space="0" w:color="auto"/>
            </w:tcBorders>
            <w:shd w:val="clear" w:color="auto" w:fill="auto"/>
            <w:noWrap/>
            <w:vAlign w:val="center"/>
            <w:hideMark/>
          </w:tcPr>
          <w:p w14:paraId="1C9E81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1206070063</w:t>
            </w:r>
          </w:p>
        </w:tc>
        <w:tc>
          <w:tcPr>
            <w:tcW w:w="3700" w:type="dxa"/>
            <w:tcBorders>
              <w:top w:val="nil"/>
              <w:left w:val="nil"/>
              <w:bottom w:val="single" w:sz="4" w:space="0" w:color="auto"/>
              <w:right w:val="single" w:sz="4" w:space="0" w:color="auto"/>
            </w:tcBorders>
            <w:shd w:val="clear" w:color="auto" w:fill="auto"/>
            <w:noWrap/>
            <w:vAlign w:val="center"/>
            <w:hideMark/>
          </w:tcPr>
          <w:p w14:paraId="07D1B50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SHABASHIPANGO</w:t>
            </w:r>
          </w:p>
        </w:tc>
        <w:tc>
          <w:tcPr>
            <w:tcW w:w="1340" w:type="dxa"/>
            <w:tcBorders>
              <w:top w:val="nil"/>
              <w:left w:val="nil"/>
              <w:bottom w:val="single" w:sz="4" w:space="0" w:color="auto"/>
              <w:right w:val="single" w:sz="4" w:space="0" w:color="auto"/>
            </w:tcBorders>
            <w:shd w:val="clear" w:color="auto" w:fill="auto"/>
            <w:noWrap/>
            <w:vAlign w:val="center"/>
            <w:hideMark/>
          </w:tcPr>
          <w:p w14:paraId="131B28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3E72D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6D130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42443D7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F14794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08AC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1148</w:t>
            </w:r>
          </w:p>
        </w:tc>
        <w:tc>
          <w:tcPr>
            <w:tcW w:w="940" w:type="dxa"/>
            <w:tcBorders>
              <w:top w:val="nil"/>
              <w:left w:val="nil"/>
              <w:bottom w:val="single" w:sz="4" w:space="0" w:color="auto"/>
              <w:right w:val="single" w:sz="4" w:space="0" w:color="auto"/>
            </w:tcBorders>
            <w:shd w:val="clear" w:color="auto" w:fill="auto"/>
            <w:noWrap/>
            <w:vAlign w:val="center"/>
            <w:hideMark/>
          </w:tcPr>
          <w:p w14:paraId="2DD6CA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1206070064</w:t>
            </w:r>
          </w:p>
        </w:tc>
        <w:tc>
          <w:tcPr>
            <w:tcW w:w="3700" w:type="dxa"/>
            <w:tcBorders>
              <w:top w:val="nil"/>
              <w:left w:val="nil"/>
              <w:bottom w:val="single" w:sz="4" w:space="0" w:color="auto"/>
              <w:right w:val="single" w:sz="4" w:space="0" w:color="auto"/>
            </w:tcBorders>
            <w:shd w:val="clear" w:color="auto" w:fill="auto"/>
            <w:noWrap/>
            <w:vAlign w:val="center"/>
            <w:hideMark/>
          </w:tcPr>
          <w:p w14:paraId="2428A74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CRISTOBAL DE ALTO CHENI</w:t>
            </w:r>
          </w:p>
        </w:tc>
        <w:tc>
          <w:tcPr>
            <w:tcW w:w="1340" w:type="dxa"/>
            <w:tcBorders>
              <w:top w:val="nil"/>
              <w:left w:val="nil"/>
              <w:bottom w:val="single" w:sz="4" w:space="0" w:color="auto"/>
              <w:right w:val="single" w:sz="4" w:space="0" w:color="auto"/>
            </w:tcBorders>
            <w:shd w:val="clear" w:color="auto" w:fill="auto"/>
            <w:noWrap/>
            <w:vAlign w:val="center"/>
            <w:hideMark/>
          </w:tcPr>
          <w:p w14:paraId="46A552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F68B1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E6DF4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5B36C44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E5E235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7DC6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1149</w:t>
            </w:r>
          </w:p>
        </w:tc>
        <w:tc>
          <w:tcPr>
            <w:tcW w:w="940" w:type="dxa"/>
            <w:tcBorders>
              <w:top w:val="nil"/>
              <w:left w:val="nil"/>
              <w:bottom w:val="single" w:sz="4" w:space="0" w:color="auto"/>
              <w:right w:val="single" w:sz="4" w:space="0" w:color="auto"/>
            </w:tcBorders>
            <w:shd w:val="clear" w:color="auto" w:fill="auto"/>
            <w:noWrap/>
            <w:vAlign w:val="center"/>
            <w:hideMark/>
          </w:tcPr>
          <w:p w14:paraId="073F91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1206070065</w:t>
            </w:r>
          </w:p>
        </w:tc>
        <w:tc>
          <w:tcPr>
            <w:tcW w:w="3700" w:type="dxa"/>
            <w:tcBorders>
              <w:top w:val="nil"/>
              <w:left w:val="nil"/>
              <w:bottom w:val="single" w:sz="4" w:space="0" w:color="auto"/>
              <w:right w:val="single" w:sz="4" w:space="0" w:color="auto"/>
            </w:tcBorders>
            <w:shd w:val="clear" w:color="auto" w:fill="auto"/>
            <w:noWrap/>
            <w:vAlign w:val="center"/>
            <w:hideMark/>
          </w:tcPr>
          <w:p w14:paraId="2CB5AB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JAIRIQUISHI</w:t>
            </w:r>
          </w:p>
        </w:tc>
        <w:tc>
          <w:tcPr>
            <w:tcW w:w="1340" w:type="dxa"/>
            <w:tcBorders>
              <w:top w:val="nil"/>
              <w:left w:val="nil"/>
              <w:bottom w:val="single" w:sz="4" w:space="0" w:color="auto"/>
              <w:right w:val="single" w:sz="4" w:space="0" w:color="auto"/>
            </w:tcBorders>
            <w:shd w:val="clear" w:color="auto" w:fill="auto"/>
            <w:noWrap/>
            <w:vAlign w:val="center"/>
            <w:hideMark/>
          </w:tcPr>
          <w:p w14:paraId="5078DC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7AED6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9618C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4E67C7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538382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7E9B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1150</w:t>
            </w:r>
          </w:p>
        </w:tc>
        <w:tc>
          <w:tcPr>
            <w:tcW w:w="940" w:type="dxa"/>
            <w:tcBorders>
              <w:top w:val="nil"/>
              <w:left w:val="nil"/>
              <w:bottom w:val="single" w:sz="4" w:space="0" w:color="auto"/>
              <w:right w:val="single" w:sz="4" w:space="0" w:color="auto"/>
            </w:tcBorders>
            <w:shd w:val="clear" w:color="auto" w:fill="auto"/>
            <w:noWrap/>
            <w:vAlign w:val="center"/>
            <w:hideMark/>
          </w:tcPr>
          <w:p w14:paraId="201777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1206070069</w:t>
            </w:r>
          </w:p>
        </w:tc>
        <w:tc>
          <w:tcPr>
            <w:tcW w:w="3700" w:type="dxa"/>
            <w:tcBorders>
              <w:top w:val="nil"/>
              <w:left w:val="nil"/>
              <w:bottom w:val="single" w:sz="4" w:space="0" w:color="auto"/>
              <w:right w:val="single" w:sz="4" w:space="0" w:color="auto"/>
            </w:tcBorders>
            <w:shd w:val="clear" w:color="auto" w:fill="auto"/>
            <w:noWrap/>
            <w:vAlign w:val="center"/>
            <w:hideMark/>
          </w:tcPr>
          <w:p w14:paraId="3F5C46F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BUENOS AIRES</w:t>
            </w:r>
          </w:p>
        </w:tc>
        <w:tc>
          <w:tcPr>
            <w:tcW w:w="1340" w:type="dxa"/>
            <w:tcBorders>
              <w:top w:val="nil"/>
              <w:left w:val="nil"/>
              <w:bottom w:val="single" w:sz="4" w:space="0" w:color="auto"/>
              <w:right w:val="single" w:sz="4" w:space="0" w:color="auto"/>
            </w:tcBorders>
            <w:shd w:val="clear" w:color="auto" w:fill="auto"/>
            <w:noWrap/>
            <w:vAlign w:val="center"/>
            <w:hideMark/>
          </w:tcPr>
          <w:p w14:paraId="521C75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8DC8F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06B87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28385C4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F9DDC5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CE0F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1151</w:t>
            </w:r>
          </w:p>
        </w:tc>
        <w:tc>
          <w:tcPr>
            <w:tcW w:w="940" w:type="dxa"/>
            <w:tcBorders>
              <w:top w:val="nil"/>
              <w:left w:val="nil"/>
              <w:bottom w:val="single" w:sz="4" w:space="0" w:color="auto"/>
              <w:right w:val="single" w:sz="4" w:space="0" w:color="auto"/>
            </w:tcBorders>
            <w:shd w:val="clear" w:color="auto" w:fill="auto"/>
            <w:noWrap/>
            <w:vAlign w:val="center"/>
            <w:hideMark/>
          </w:tcPr>
          <w:p w14:paraId="0444B0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1206070072</w:t>
            </w:r>
          </w:p>
        </w:tc>
        <w:tc>
          <w:tcPr>
            <w:tcW w:w="3700" w:type="dxa"/>
            <w:tcBorders>
              <w:top w:val="nil"/>
              <w:left w:val="nil"/>
              <w:bottom w:val="single" w:sz="4" w:space="0" w:color="auto"/>
              <w:right w:val="single" w:sz="4" w:space="0" w:color="auto"/>
            </w:tcBorders>
            <w:shd w:val="clear" w:color="auto" w:fill="auto"/>
            <w:noWrap/>
            <w:vAlign w:val="center"/>
            <w:hideMark/>
          </w:tcPr>
          <w:p w14:paraId="5A242B6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LUIS DE ALTO IPOKI</w:t>
            </w:r>
          </w:p>
        </w:tc>
        <w:tc>
          <w:tcPr>
            <w:tcW w:w="1340" w:type="dxa"/>
            <w:tcBorders>
              <w:top w:val="nil"/>
              <w:left w:val="nil"/>
              <w:bottom w:val="single" w:sz="4" w:space="0" w:color="auto"/>
              <w:right w:val="single" w:sz="4" w:space="0" w:color="auto"/>
            </w:tcBorders>
            <w:shd w:val="clear" w:color="auto" w:fill="auto"/>
            <w:noWrap/>
            <w:vAlign w:val="center"/>
            <w:hideMark/>
          </w:tcPr>
          <w:p w14:paraId="38A238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26A12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A594B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4EA51ED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428EB6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1A46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1152</w:t>
            </w:r>
          </w:p>
        </w:tc>
        <w:tc>
          <w:tcPr>
            <w:tcW w:w="940" w:type="dxa"/>
            <w:tcBorders>
              <w:top w:val="nil"/>
              <w:left w:val="nil"/>
              <w:bottom w:val="single" w:sz="4" w:space="0" w:color="auto"/>
              <w:right w:val="single" w:sz="4" w:space="0" w:color="auto"/>
            </w:tcBorders>
            <w:shd w:val="clear" w:color="auto" w:fill="auto"/>
            <w:noWrap/>
            <w:vAlign w:val="center"/>
            <w:hideMark/>
          </w:tcPr>
          <w:p w14:paraId="490BA6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1206070073</w:t>
            </w:r>
          </w:p>
        </w:tc>
        <w:tc>
          <w:tcPr>
            <w:tcW w:w="3700" w:type="dxa"/>
            <w:tcBorders>
              <w:top w:val="nil"/>
              <w:left w:val="nil"/>
              <w:bottom w:val="single" w:sz="4" w:space="0" w:color="auto"/>
              <w:right w:val="single" w:sz="4" w:space="0" w:color="auto"/>
            </w:tcBorders>
            <w:shd w:val="clear" w:color="auto" w:fill="auto"/>
            <w:noWrap/>
            <w:vAlign w:val="center"/>
            <w:hideMark/>
          </w:tcPr>
          <w:p w14:paraId="5F040D5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PROGRESO</w:t>
            </w:r>
          </w:p>
        </w:tc>
        <w:tc>
          <w:tcPr>
            <w:tcW w:w="1340" w:type="dxa"/>
            <w:tcBorders>
              <w:top w:val="nil"/>
              <w:left w:val="nil"/>
              <w:bottom w:val="single" w:sz="4" w:space="0" w:color="auto"/>
              <w:right w:val="single" w:sz="4" w:space="0" w:color="auto"/>
            </w:tcBorders>
            <w:shd w:val="clear" w:color="auto" w:fill="auto"/>
            <w:noWrap/>
            <w:vAlign w:val="center"/>
            <w:hideMark/>
          </w:tcPr>
          <w:p w14:paraId="398155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1CBD2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365B5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1FF70F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DC6BD3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DB9E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1153</w:t>
            </w:r>
          </w:p>
        </w:tc>
        <w:tc>
          <w:tcPr>
            <w:tcW w:w="940" w:type="dxa"/>
            <w:tcBorders>
              <w:top w:val="nil"/>
              <w:left w:val="nil"/>
              <w:bottom w:val="single" w:sz="4" w:space="0" w:color="auto"/>
              <w:right w:val="single" w:sz="4" w:space="0" w:color="auto"/>
            </w:tcBorders>
            <w:shd w:val="clear" w:color="auto" w:fill="auto"/>
            <w:noWrap/>
            <w:vAlign w:val="center"/>
            <w:hideMark/>
          </w:tcPr>
          <w:p w14:paraId="546B6D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1206070074</w:t>
            </w:r>
          </w:p>
        </w:tc>
        <w:tc>
          <w:tcPr>
            <w:tcW w:w="3700" w:type="dxa"/>
            <w:tcBorders>
              <w:top w:val="nil"/>
              <w:left w:val="nil"/>
              <w:bottom w:val="single" w:sz="4" w:space="0" w:color="auto"/>
              <w:right w:val="single" w:sz="4" w:space="0" w:color="auto"/>
            </w:tcBorders>
            <w:shd w:val="clear" w:color="auto" w:fill="auto"/>
            <w:noWrap/>
            <w:vAlign w:val="center"/>
            <w:hideMark/>
          </w:tcPr>
          <w:p w14:paraId="3860AE5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CUVIRIAKI</w:t>
            </w:r>
          </w:p>
        </w:tc>
        <w:tc>
          <w:tcPr>
            <w:tcW w:w="1340" w:type="dxa"/>
            <w:tcBorders>
              <w:top w:val="nil"/>
              <w:left w:val="nil"/>
              <w:bottom w:val="single" w:sz="4" w:space="0" w:color="auto"/>
              <w:right w:val="single" w:sz="4" w:space="0" w:color="auto"/>
            </w:tcBorders>
            <w:shd w:val="clear" w:color="auto" w:fill="auto"/>
            <w:noWrap/>
            <w:vAlign w:val="center"/>
            <w:hideMark/>
          </w:tcPr>
          <w:p w14:paraId="700DEB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11211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D3486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332A032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12DE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55B1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1154</w:t>
            </w:r>
          </w:p>
        </w:tc>
        <w:tc>
          <w:tcPr>
            <w:tcW w:w="940" w:type="dxa"/>
            <w:tcBorders>
              <w:top w:val="nil"/>
              <w:left w:val="nil"/>
              <w:bottom w:val="single" w:sz="4" w:space="0" w:color="auto"/>
              <w:right w:val="single" w:sz="4" w:space="0" w:color="auto"/>
            </w:tcBorders>
            <w:shd w:val="clear" w:color="auto" w:fill="auto"/>
            <w:noWrap/>
            <w:vAlign w:val="center"/>
            <w:hideMark/>
          </w:tcPr>
          <w:p w14:paraId="7E8B84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1206070075</w:t>
            </w:r>
          </w:p>
        </w:tc>
        <w:tc>
          <w:tcPr>
            <w:tcW w:w="3700" w:type="dxa"/>
            <w:tcBorders>
              <w:top w:val="nil"/>
              <w:left w:val="nil"/>
              <w:bottom w:val="single" w:sz="4" w:space="0" w:color="auto"/>
              <w:right w:val="single" w:sz="4" w:space="0" w:color="auto"/>
            </w:tcBorders>
            <w:shd w:val="clear" w:color="auto" w:fill="auto"/>
            <w:noWrap/>
            <w:vAlign w:val="center"/>
            <w:hideMark/>
          </w:tcPr>
          <w:p w14:paraId="495C040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BAJO HUAHUARI</w:t>
            </w:r>
          </w:p>
        </w:tc>
        <w:tc>
          <w:tcPr>
            <w:tcW w:w="1340" w:type="dxa"/>
            <w:tcBorders>
              <w:top w:val="nil"/>
              <w:left w:val="nil"/>
              <w:bottom w:val="single" w:sz="4" w:space="0" w:color="auto"/>
              <w:right w:val="single" w:sz="4" w:space="0" w:color="auto"/>
            </w:tcBorders>
            <w:shd w:val="clear" w:color="auto" w:fill="auto"/>
            <w:noWrap/>
            <w:vAlign w:val="center"/>
            <w:hideMark/>
          </w:tcPr>
          <w:p w14:paraId="6A1356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2E9BA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B915B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727044F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1ABD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EF7B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1155</w:t>
            </w:r>
          </w:p>
        </w:tc>
        <w:tc>
          <w:tcPr>
            <w:tcW w:w="940" w:type="dxa"/>
            <w:tcBorders>
              <w:top w:val="nil"/>
              <w:left w:val="nil"/>
              <w:bottom w:val="single" w:sz="4" w:space="0" w:color="auto"/>
              <w:right w:val="single" w:sz="4" w:space="0" w:color="auto"/>
            </w:tcBorders>
            <w:shd w:val="clear" w:color="auto" w:fill="auto"/>
            <w:noWrap/>
            <w:vAlign w:val="center"/>
            <w:hideMark/>
          </w:tcPr>
          <w:p w14:paraId="0C502F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1206070082</w:t>
            </w:r>
          </w:p>
        </w:tc>
        <w:tc>
          <w:tcPr>
            <w:tcW w:w="3700" w:type="dxa"/>
            <w:tcBorders>
              <w:top w:val="nil"/>
              <w:left w:val="nil"/>
              <w:bottom w:val="single" w:sz="4" w:space="0" w:color="auto"/>
              <w:right w:val="single" w:sz="4" w:space="0" w:color="auto"/>
            </w:tcBorders>
            <w:shd w:val="clear" w:color="auto" w:fill="auto"/>
            <w:noWrap/>
            <w:vAlign w:val="center"/>
            <w:hideMark/>
          </w:tcPr>
          <w:p w14:paraId="7B4CB77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PORTILLO ALTO</w:t>
            </w:r>
          </w:p>
        </w:tc>
        <w:tc>
          <w:tcPr>
            <w:tcW w:w="1340" w:type="dxa"/>
            <w:tcBorders>
              <w:top w:val="nil"/>
              <w:left w:val="nil"/>
              <w:bottom w:val="single" w:sz="4" w:space="0" w:color="auto"/>
              <w:right w:val="single" w:sz="4" w:space="0" w:color="auto"/>
            </w:tcBorders>
            <w:shd w:val="clear" w:color="auto" w:fill="auto"/>
            <w:noWrap/>
            <w:vAlign w:val="center"/>
            <w:hideMark/>
          </w:tcPr>
          <w:p w14:paraId="492785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C3008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9CF43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0F6E64B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751B86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E330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1156</w:t>
            </w:r>
          </w:p>
        </w:tc>
        <w:tc>
          <w:tcPr>
            <w:tcW w:w="940" w:type="dxa"/>
            <w:tcBorders>
              <w:top w:val="nil"/>
              <w:left w:val="nil"/>
              <w:bottom w:val="single" w:sz="4" w:space="0" w:color="auto"/>
              <w:right w:val="single" w:sz="4" w:space="0" w:color="auto"/>
            </w:tcBorders>
            <w:shd w:val="clear" w:color="auto" w:fill="auto"/>
            <w:noWrap/>
            <w:vAlign w:val="center"/>
            <w:hideMark/>
          </w:tcPr>
          <w:p w14:paraId="73D43F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1206070083</w:t>
            </w:r>
          </w:p>
        </w:tc>
        <w:tc>
          <w:tcPr>
            <w:tcW w:w="3700" w:type="dxa"/>
            <w:tcBorders>
              <w:top w:val="nil"/>
              <w:left w:val="nil"/>
              <w:bottom w:val="single" w:sz="4" w:space="0" w:color="auto"/>
              <w:right w:val="single" w:sz="4" w:space="0" w:color="auto"/>
            </w:tcBorders>
            <w:shd w:val="clear" w:color="auto" w:fill="auto"/>
            <w:noWrap/>
            <w:vAlign w:val="center"/>
            <w:hideMark/>
          </w:tcPr>
          <w:p w14:paraId="30A73E4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w:t>
            </w:r>
          </w:p>
        </w:tc>
        <w:tc>
          <w:tcPr>
            <w:tcW w:w="1340" w:type="dxa"/>
            <w:tcBorders>
              <w:top w:val="nil"/>
              <w:left w:val="nil"/>
              <w:bottom w:val="single" w:sz="4" w:space="0" w:color="auto"/>
              <w:right w:val="single" w:sz="4" w:space="0" w:color="auto"/>
            </w:tcBorders>
            <w:shd w:val="clear" w:color="auto" w:fill="auto"/>
            <w:noWrap/>
            <w:vAlign w:val="center"/>
            <w:hideMark/>
          </w:tcPr>
          <w:p w14:paraId="1B0DD9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D687D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CB32C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70C2415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24582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1CA6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1157</w:t>
            </w:r>
          </w:p>
        </w:tc>
        <w:tc>
          <w:tcPr>
            <w:tcW w:w="940" w:type="dxa"/>
            <w:tcBorders>
              <w:top w:val="nil"/>
              <w:left w:val="nil"/>
              <w:bottom w:val="single" w:sz="4" w:space="0" w:color="auto"/>
              <w:right w:val="single" w:sz="4" w:space="0" w:color="auto"/>
            </w:tcBorders>
            <w:shd w:val="clear" w:color="auto" w:fill="auto"/>
            <w:noWrap/>
            <w:vAlign w:val="center"/>
            <w:hideMark/>
          </w:tcPr>
          <w:p w14:paraId="77314C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1206070084</w:t>
            </w:r>
          </w:p>
        </w:tc>
        <w:tc>
          <w:tcPr>
            <w:tcW w:w="3700" w:type="dxa"/>
            <w:tcBorders>
              <w:top w:val="nil"/>
              <w:left w:val="nil"/>
              <w:bottom w:val="single" w:sz="4" w:space="0" w:color="auto"/>
              <w:right w:val="single" w:sz="4" w:space="0" w:color="auto"/>
            </w:tcBorders>
            <w:shd w:val="clear" w:color="auto" w:fill="auto"/>
            <w:noWrap/>
            <w:vAlign w:val="center"/>
            <w:hideMark/>
          </w:tcPr>
          <w:p w14:paraId="394EA9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SAMAÑARO</w:t>
            </w:r>
          </w:p>
        </w:tc>
        <w:tc>
          <w:tcPr>
            <w:tcW w:w="1340" w:type="dxa"/>
            <w:tcBorders>
              <w:top w:val="nil"/>
              <w:left w:val="nil"/>
              <w:bottom w:val="single" w:sz="4" w:space="0" w:color="auto"/>
              <w:right w:val="single" w:sz="4" w:space="0" w:color="auto"/>
            </w:tcBorders>
            <w:shd w:val="clear" w:color="auto" w:fill="auto"/>
            <w:noWrap/>
            <w:vAlign w:val="center"/>
            <w:hideMark/>
          </w:tcPr>
          <w:p w14:paraId="19B91A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D4960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2FED6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75764AE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F95678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57DC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1158</w:t>
            </w:r>
          </w:p>
        </w:tc>
        <w:tc>
          <w:tcPr>
            <w:tcW w:w="940" w:type="dxa"/>
            <w:tcBorders>
              <w:top w:val="nil"/>
              <w:left w:val="nil"/>
              <w:bottom w:val="single" w:sz="4" w:space="0" w:color="auto"/>
              <w:right w:val="single" w:sz="4" w:space="0" w:color="auto"/>
            </w:tcBorders>
            <w:shd w:val="clear" w:color="auto" w:fill="auto"/>
            <w:noWrap/>
            <w:vAlign w:val="center"/>
            <w:hideMark/>
          </w:tcPr>
          <w:p w14:paraId="04A050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1206070086</w:t>
            </w:r>
          </w:p>
        </w:tc>
        <w:tc>
          <w:tcPr>
            <w:tcW w:w="3700" w:type="dxa"/>
            <w:tcBorders>
              <w:top w:val="nil"/>
              <w:left w:val="nil"/>
              <w:bottom w:val="single" w:sz="4" w:space="0" w:color="auto"/>
              <w:right w:val="single" w:sz="4" w:space="0" w:color="auto"/>
            </w:tcBorders>
            <w:shd w:val="clear" w:color="auto" w:fill="auto"/>
            <w:noWrap/>
            <w:vAlign w:val="center"/>
            <w:hideMark/>
          </w:tcPr>
          <w:p w14:paraId="1532CB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ARIZONA PORTILLO</w:t>
            </w:r>
          </w:p>
        </w:tc>
        <w:tc>
          <w:tcPr>
            <w:tcW w:w="1340" w:type="dxa"/>
            <w:tcBorders>
              <w:top w:val="nil"/>
              <w:left w:val="nil"/>
              <w:bottom w:val="single" w:sz="4" w:space="0" w:color="auto"/>
              <w:right w:val="single" w:sz="4" w:space="0" w:color="auto"/>
            </w:tcBorders>
            <w:shd w:val="clear" w:color="auto" w:fill="auto"/>
            <w:noWrap/>
            <w:vAlign w:val="center"/>
            <w:hideMark/>
          </w:tcPr>
          <w:p w14:paraId="58C599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FA7B7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0302E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637EB93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0159D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B15E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1159</w:t>
            </w:r>
          </w:p>
        </w:tc>
        <w:tc>
          <w:tcPr>
            <w:tcW w:w="940" w:type="dxa"/>
            <w:tcBorders>
              <w:top w:val="nil"/>
              <w:left w:val="nil"/>
              <w:bottom w:val="single" w:sz="4" w:space="0" w:color="auto"/>
              <w:right w:val="single" w:sz="4" w:space="0" w:color="auto"/>
            </w:tcBorders>
            <w:shd w:val="clear" w:color="auto" w:fill="auto"/>
            <w:noWrap/>
            <w:vAlign w:val="center"/>
            <w:hideMark/>
          </w:tcPr>
          <w:p w14:paraId="3C708D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1206070087</w:t>
            </w:r>
          </w:p>
        </w:tc>
        <w:tc>
          <w:tcPr>
            <w:tcW w:w="3700" w:type="dxa"/>
            <w:tcBorders>
              <w:top w:val="nil"/>
              <w:left w:val="nil"/>
              <w:bottom w:val="single" w:sz="4" w:space="0" w:color="auto"/>
              <w:right w:val="single" w:sz="4" w:space="0" w:color="auto"/>
            </w:tcBorders>
            <w:shd w:val="clear" w:color="auto" w:fill="auto"/>
            <w:noWrap/>
            <w:vAlign w:val="center"/>
            <w:hideMark/>
          </w:tcPr>
          <w:p w14:paraId="44E6D8E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HUAHUARI</w:t>
            </w:r>
          </w:p>
        </w:tc>
        <w:tc>
          <w:tcPr>
            <w:tcW w:w="1340" w:type="dxa"/>
            <w:tcBorders>
              <w:top w:val="nil"/>
              <w:left w:val="nil"/>
              <w:bottom w:val="single" w:sz="4" w:space="0" w:color="auto"/>
              <w:right w:val="single" w:sz="4" w:space="0" w:color="auto"/>
            </w:tcBorders>
            <w:shd w:val="clear" w:color="auto" w:fill="auto"/>
            <w:noWrap/>
            <w:vAlign w:val="center"/>
            <w:hideMark/>
          </w:tcPr>
          <w:p w14:paraId="671B6F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28235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83FCF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43188E3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B56017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4B85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1160</w:t>
            </w:r>
          </w:p>
        </w:tc>
        <w:tc>
          <w:tcPr>
            <w:tcW w:w="940" w:type="dxa"/>
            <w:tcBorders>
              <w:top w:val="nil"/>
              <w:left w:val="nil"/>
              <w:bottom w:val="single" w:sz="4" w:space="0" w:color="auto"/>
              <w:right w:val="single" w:sz="4" w:space="0" w:color="auto"/>
            </w:tcBorders>
            <w:shd w:val="clear" w:color="auto" w:fill="auto"/>
            <w:noWrap/>
            <w:vAlign w:val="center"/>
            <w:hideMark/>
          </w:tcPr>
          <w:p w14:paraId="043EB2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1206070095</w:t>
            </w:r>
          </w:p>
        </w:tc>
        <w:tc>
          <w:tcPr>
            <w:tcW w:w="3700" w:type="dxa"/>
            <w:tcBorders>
              <w:top w:val="nil"/>
              <w:left w:val="nil"/>
              <w:bottom w:val="single" w:sz="4" w:space="0" w:color="auto"/>
              <w:right w:val="single" w:sz="4" w:space="0" w:color="auto"/>
            </w:tcBorders>
            <w:shd w:val="clear" w:color="auto" w:fill="auto"/>
            <w:noWrap/>
            <w:vAlign w:val="center"/>
            <w:hideMark/>
          </w:tcPr>
          <w:p w14:paraId="746139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CUSHIVIANI</w:t>
            </w:r>
          </w:p>
        </w:tc>
        <w:tc>
          <w:tcPr>
            <w:tcW w:w="1340" w:type="dxa"/>
            <w:tcBorders>
              <w:top w:val="nil"/>
              <w:left w:val="nil"/>
              <w:bottom w:val="single" w:sz="4" w:space="0" w:color="auto"/>
              <w:right w:val="single" w:sz="4" w:space="0" w:color="auto"/>
            </w:tcBorders>
            <w:shd w:val="clear" w:color="auto" w:fill="auto"/>
            <w:noWrap/>
            <w:vAlign w:val="center"/>
            <w:hideMark/>
          </w:tcPr>
          <w:p w14:paraId="50ECB1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36DD6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7DAE0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32D89E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D76FC4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8295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1161</w:t>
            </w:r>
          </w:p>
        </w:tc>
        <w:tc>
          <w:tcPr>
            <w:tcW w:w="940" w:type="dxa"/>
            <w:tcBorders>
              <w:top w:val="nil"/>
              <w:left w:val="nil"/>
              <w:bottom w:val="single" w:sz="4" w:space="0" w:color="auto"/>
              <w:right w:val="single" w:sz="4" w:space="0" w:color="auto"/>
            </w:tcBorders>
            <w:shd w:val="clear" w:color="auto" w:fill="auto"/>
            <w:noWrap/>
            <w:vAlign w:val="center"/>
            <w:hideMark/>
          </w:tcPr>
          <w:p w14:paraId="45B52C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1206070108</w:t>
            </w:r>
          </w:p>
        </w:tc>
        <w:tc>
          <w:tcPr>
            <w:tcW w:w="3700" w:type="dxa"/>
            <w:tcBorders>
              <w:top w:val="nil"/>
              <w:left w:val="nil"/>
              <w:bottom w:val="single" w:sz="4" w:space="0" w:color="auto"/>
              <w:right w:val="single" w:sz="4" w:space="0" w:color="auto"/>
            </w:tcBorders>
            <w:shd w:val="clear" w:color="auto" w:fill="auto"/>
            <w:noWrap/>
            <w:vAlign w:val="center"/>
            <w:hideMark/>
          </w:tcPr>
          <w:p w14:paraId="527AC5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SANTO DOMINGO</w:t>
            </w:r>
          </w:p>
        </w:tc>
        <w:tc>
          <w:tcPr>
            <w:tcW w:w="1340" w:type="dxa"/>
            <w:tcBorders>
              <w:top w:val="nil"/>
              <w:left w:val="nil"/>
              <w:bottom w:val="single" w:sz="4" w:space="0" w:color="auto"/>
              <w:right w:val="single" w:sz="4" w:space="0" w:color="auto"/>
            </w:tcBorders>
            <w:shd w:val="clear" w:color="auto" w:fill="auto"/>
            <w:noWrap/>
            <w:vAlign w:val="center"/>
            <w:hideMark/>
          </w:tcPr>
          <w:p w14:paraId="4B0747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14800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23B09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5DF790B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B3E28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B8A3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1162</w:t>
            </w:r>
          </w:p>
        </w:tc>
        <w:tc>
          <w:tcPr>
            <w:tcW w:w="940" w:type="dxa"/>
            <w:tcBorders>
              <w:top w:val="nil"/>
              <w:left w:val="nil"/>
              <w:bottom w:val="single" w:sz="4" w:space="0" w:color="auto"/>
              <w:right w:val="single" w:sz="4" w:space="0" w:color="auto"/>
            </w:tcBorders>
            <w:shd w:val="clear" w:color="auto" w:fill="auto"/>
            <w:noWrap/>
            <w:vAlign w:val="center"/>
            <w:hideMark/>
          </w:tcPr>
          <w:p w14:paraId="3E5FAE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1206070112</w:t>
            </w:r>
          </w:p>
        </w:tc>
        <w:tc>
          <w:tcPr>
            <w:tcW w:w="3700" w:type="dxa"/>
            <w:tcBorders>
              <w:top w:val="nil"/>
              <w:left w:val="nil"/>
              <w:bottom w:val="single" w:sz="4" w:space="0" w:color="auto"/>
              <w:right w:val="single" w:sz="4" w:space="0" w:color="auto"/>
            </w:tcBorders>
            <w:shd w:val="clear" w:color="auto" w:fill="auto"/>
            <w:noWrap/>
            <w:vAlign w:val="center"/>
            <w:hideMark/>
          </w:tcPr>
          <w:p w14:paraId="77AADA0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HUAHUARI COLONOS</w:t>
            </w:r>
          </w:p>
        </w:tc>
        <w:tc>
          <w:tcPr>
            <w:tcW w:w="1340" w:type="dxa"/>
            <w:tcBorders>
              <w:top w:val="nil"/>
              <w:left w:val="nil"/>
              <w:bottom w:val="single" w:sz="4" w:space="0" w:color="auto"/>
              <w:right w:val="single" w:sz="4" w:space="0" w:color="auto"/>
            </w:tcBorders>
            <w:shd w:val="clear" w:color="auto" w:fill="auto"/>
            <w:noWrap/>
            <w:vAlign w:val="center"/>
            <w:hideMark/>
          </w:tcPr>
          <w:p w14:paraId="707C2A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6819F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5DAA7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0053D5C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E70A94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93BA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1163</w:t>
            </w:r>
          </w:p>
        </w:tc>
        <w:tc>
          <w:tcPr>
            <w:tcW w:w="940" w:type="dxa"/>
            <w:tcBorders>
              <w:top w:val="nil"/>
              <w:left w:val="nil"/>
              <w:bottom w:val="single" w:sz="4" w:space="0" w:color="auto"/>
              <w:right w:val="single" w:sz="4" w:space="0" w:color="auto"/>
            </w:tcBorders>
            <w:shd w:val="clear" w:color="auto" w:fill="auto"/>
            <w:noWrap/>
            <w:vAlign w:val="center"/>
            <w:hideMark/>
          </w:tcPr>
          <w:p w14:paraId="606DE8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1206070113</w:t>
            </w:r>
          </w:p>
        </w:tc>
        <w:tc>
          <w:tcPr>
            <w:tcW w:w="3700" w:type="dxa"/>
            <w:tcBorders>
              <w:top w:val="nil"/>
              <w:left w:val="nil"/>
              <w:bottom w:val="single" w:sz="4" w:space="0" w:color="auto"/>
              <w:right w:val="single" w:sz="4" w:space="0" w:color="auto"/>
            </w:tcBorders>
            <w:shd w:val="clear" w:color="auto" w:fill="auto"/>
            <w:noWrap/>
            <w:vAlign w:val="center"/>
            <w:hideMark/>
          </w:tcPr>
          <w:p w14:paraId="736DF21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RICA</w:t>
            </w:r>
          </w:p>
        </w:tc>
        <w:tc>
          <w:tcPr>
            <w:tcW w:w="1340" w:type="dxa"/>
            <w:tcBorders>
              <w:top w:val="nil"/>
              <w:left w:val="nil"/>
              <w:bottom w:val="single" w:sz="4" w:space="0" w:color="auto"/>
              <w:right w:val="single" w:sz="4" w:space="0" w:color="auto"/>
            </w:tcBorders>
            <w:shd w:val="clear" w:color="auto" w:fill="auto"/>
            <w:noWrap/>
            <w:vAlign w:val="center"/>
            <w:hideMark/>
          </w:tcPr>
          <w:p w14:paraId="5BECD1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7391B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4D59E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222EF4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B16A1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1A7A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1164</w:t>
            </w:r>
          </w:p>
        </w:tc>
        <w:tc>
          <w:tcPr>
            <w:tcW w:w="940" w:type="dxa"/>
            <w:tcBorders>
              <w:top w:val="nil"/>
              <w:left w:val="nil"/>
              <w:bottom w:val="single" w:sz="4" w:space="0" w:color="auto"/>
              <w:right w:val="single" w:sz="4" w:space="0" w:color="auto"/>
            </w:tcBorders>
            <w:shd w:val="clear" w:color="auto" w:fill="auto"/>
            <w:noWrap/>
            <w:vAlign w:val="center"/>
            <w:hideMark/>
          </w:tcPr>
          <w:p w14:paraId="69C867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1206070119</w:t>
            </w:r>
          </w:p>
        </w:tc>
        <w:tc>
          <w:tcPr>
            <w:tcW w:w="3700" w:type="dxa"/>
            <w:tcBorders>
              <w:top w:val="nil"/>
              <w:left w:val="nil"/>
              <w:bottom w:val="single" w:sz="4" w:space="0" w:color="auto"/>
              <w:right w:val="single" w:sz="4" w:space="0" w:color="auto"/>
            </w:tcBorders>
            <w:shd w:val="clear" w:color="auto" w:fill="auto"/>
            <w:noWrap/>
            <w:vAlign w:val="center"/>
            <w:hideMark/>
          </w:tcPr>
          <w:p w14:paraId="482988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PROGRESO</w:t>
            </w:r>
          </w:p>
        </w:tc>
        <w:tc>
          <w:tcPr>
            <w:tcW w:w="1340" w:type="dxa"/>
            <w:tcBorders>
              <w:top w:val="nil"/>
              <w:left w:val="nil"/>
              <w:bottom w:val="single" w:sz="4" w:space="0" w:color="auto"/>
              <w:right w:val="single" w:sz="4" w:space="0" w:color="auto"/>
            </w:tcBorders>
            <w:shd w:val="clear" w:color="auto" w:fill="auto"/>
            <w:noWrap/>
            <w:vAlign w:val="center"/>
            <w:hideMark/>
          </w:tcPr>
          <w:p w14:paraId="7C6947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DEC64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0C6BA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02FF35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17B1D7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3EF5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1165</w:t>
            </w:r>
          </w:p>
        </w:tc>
        <w:tc>
          <w:tcPr>
            <w:tcW w:w="940" w:type="dxa"/>
            <w:tcBorders>
              <w:top w:val="nil"/>
              <w:left w:val="nil"/>
              <w:bottom w:val="single" w:sz="4" w:space="0" w:color="auto"/>
              <w:right w:val="single" w:sz="4" w:space="0" w:color="auto"/>
            </w:tcBorders>
            <w:shd w:val="clear" w:color="auto" w:fill="auto"/>
            <w:noWrap/>
            <w:vAlign w:val="center"/>
            <w:hideMark/>
          </w:tcPr>
          <w:p w14:paraId="425773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1206070120</w:t>
            </w:r>
          </w:p>
        </w:tc>
        <w:tc>
          <w:tcPr>
            <w:tcW w:w="3700" w:type="dxa"/>
            <w:tcBorders>
              <w:top w:val="nil"/>
              <w:left w:val="nil"/>
              <w:bottom w:val="single" w:sz="4" w:space="0" w:color="auto"/>
              <w:right w:val="single" w:sz="4" w:space="0" w:color="auto"/>
            </w:tcBorders>
            <w:shd w:val="clear" w:color="auto" w:fill="auto"/>
            <w:noWrap/>
            <w:vAlign w:val="center"/>
            <w:hideMark/>
          </w:tcPr>
          <w:p w14:paraId="2FE7C4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CEDRO COCHA</w:t>
            </w:r>
          </w:p>
        </w:tc>
        <w:tc>
          <w:tcPr>
            <w:tcW w:w="1340" w:type="dxa"/>
            <w:tcBorders>
              <w:top w:val="nil"/>
              <w:left w:val="nil"/>
              <w:bottom w:val="single" w:sz="4" w:space="0" w:color="auto"/>
              <w:right w:val="single" w:sz="4" w:space="0" w:color="auto"/>
            </w:tcBorders>
            <w:shd w:val="clear" w:color="auto" w:fill="auto"/>
            <w:noWrap/>
            <w:vAlign w:val="center"/>
            <w:hideMark/>
          </w:tcPr>
          <w:p w14:paraId="6977A4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DE343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2B07C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479EC8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FC4368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264D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1166</w:t>
            </w:r>
          </w:p>
        </w:tc>
        <w:tc>
          <w:tcPr>
            <w:tcW w:w="940" w:type="dxa"/>
            <w:tcBorders>
              <w:top w:val="nil"/>
              <w:left w:val="nil"/>
              <w:bottom w:val="single" w:sz="4" w:space="0" w:color="auto"/>
              <w:right w:val="single" w:sz="4" w:space="0" w:color="auto"/>
            </w:tcBorders>
            <w:shd w:val="clear" w:color="auto" w:fill="auto"/>
            <w:noWrap/>
            <w:vAlign w:val="center"/>
            <w:hideMark/>
          </w:tcPr>
          <w:p w14:paraId="677237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1206070121</w:t>
            </w:r>
          </w:p>
        </w:tc>
        <w:tc>
          <w:tcPr>
            <w:tcW w:w="3700" w:type="dxa"/>
            <w:tcBorders>
              <w:top w:val="nil"/>
              <w:left w:val="nil"/>
              <w:bottom w:val="single" w:sz="4" w:space="0" w:color="auto"/>
              <w:right w:val="single" w:sz="4" w:space="0" w:color="auto"/>
            </w:tcBorders>
            <w:shd w:val="clear" w:color="auto" w:fill="auto"/>
            <w:noWrap/>
            <w:vAlign w:val="center"/>
            <w:hideMark/>
          </w:tcPr>
          <w:p w14:paraId="23C755F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ANGELES DE ALTO IPOKI</w:t>
            </w:r>
          </w:p>
        </w:tc>
        <w:tc>
          <w:tcPr>
            <w:tcW w:w="1340" w:type="dxa"/>
            <w:tcBorders>
              <w:top w:val="nil"/>
              <w:left w:val="nil"/>
              <w:bottom w:val="single" w:sz="4" w:space="0" w:color="auto"/>
              <w:right w:val="single" w:sz="4" w:space="0" w:color="auto"/>
            </w:tcBorders>
            <w:shd w:val="clear" w:color="auto" w:fill="auto"/>
            <w:noWrap/>
            <w:vAlign w:val="center"/>
            <w:hideMark/>
          </w:tcPr>
          <w:p w14:paraId="31395D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0C640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0994F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247C4DD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FDFAD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6BF2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1167</w:t>
            </w:r>
          </w:p>
        </w:tc>
        <w:tc>
          <w:tcPr>
            <w:tcW w:w="940" w:type="dxa"/>
            <w:tcBorders>
              <w:top w:val="nil"/>
              <w:left w:val="nil"/>
              <w:bottom w:val="single" w:sz="4" w:space="0" w:color="auto"/>
              <w:right w:val="single" w:sz="4" w:space="0" w:color="auto"/>
            </w:tcBorders>
            <w:shd w:val="clear" w:color="auto" w:fill="auto"/>
            <w:noWrap/>
            <w:vAlign w:val="center"/>
            <w:hideMark/>
          </w:tcPr>
          <w:p w14:paraId="094485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1206070122</w:t>
            </w:r>
          </w:p>
        </w:tc>
        <w:tc>
          <w:tcPr>
            <w:tcW w:w="3700" w:type="dxa"/>
            <w:tcBorders>
              <w:top w:val="nil"/>
              <w:left w:val="nil"/>
              <w:bottom w:val="single" w:sz="4" w:space="0" w:color="auto"/>
              <w:right w:val="single" w:sz="4" w:space="0" w:color="auto"/>
            </w:tcBorders>
            <w:shd w:val="clear" w:color="auto" w:fill="auto"/>
            <w:noWrap/>
            <w:vAlign w:val="center"/>
            <w:hideMark/>
          </w:tcPr>
          <w:p w14:paraId="24CC0CF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VALLE AZUL</w:t>
            </w:r>
          </w:p>
        </w:tc>
        <w:tc>
          <w:tcPr>
            <w:tcW w:w="1340" w:type="dxa"/>
            <w:tcBorders>
              <w:top w:val="nil"/>
              <w:left w:val="nil"/>
              <w:bottom w:val="single" w:sz="4" w:space="0" w:color="auto"/>
              <w:right w:val="single" w:sz="4" w:space="0" w:color="auto"/>
            </w:tcBorders>
            <w:shd w:val="clear" w:color="auto" w:fill="auto"/>
            <w:noWrap/>
            <w:vAlign w:val="center"/>
            <w:hideMark/>
          </w:tcPr>
          <w:p w14:paraId="431B11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07BB2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48EA3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NEGRO</w:t>
            </w:r>
          </w:p>
        </w:tc>
        <w:tc>
          <w:tcPr>
            <w:tcW w:w="1011" w:type="dxa"/>
            <w:tcBorders>
              <w:top w:val="nil"/>
              <w:left w:val="nil"/>
              <w:bottom w:val="single" w:sz="4" w:space="0" w:color="auto"/>
              <w:right w:val="single" w:sz="4" w:space="0" w:color="auto"/>
            </w:tcBorders>
            <w:shd w:val="clear" w:color="auto" w:fill="auto"/>
            <w:noWrap/>
            <w:vAlign w:val="center"/>
          </w:tcPr>
          <w:p w14:paraId="0F1F53D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D376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1CED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1168</w:t>
            </w:r>
          </w:p>
        </w:tc>
        <w:tc>
          <w:tcPr>
            <w:tcW w:w="940" w:type="dxa"/>
            <w:tcBorders>
              <w:top w:val="nil"/>
              <w:left w:val="nil"/>
              <w:bottom w:val="single" w:sz="4" w:space="0" w:color="auto"/>
              <w:right w:val="single" w:sz="4" w:space="0" w:color="auto"/>
            </w:tcBorders>
            <w:shd w:val="clear" w:color="auto" w:fill="auto"/>
            <w:noWrap/>
            <w:vAlign w:val="center"/>
            <w:hideMark/>
          </w:tcPr>
          <w:p w14:paraId="07D702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1206080004</w:t>
            </w:r>
          </w:p>
        </w:tc>
        <w:tc>
          <w:tcPr>
            <w:tcW w:w="3700" w:type="dxa"/>
            <w:tcBorders>
              <w:top w:val="nil"/>
              <w:left w:val="nil"/>
              <w:bottom w:val="single" w:sz="4" w:space="0" w:color="auto"/>
              <w:right w:val="single" w:sz="4" w:space="0" w:color="auto"/>
            </w:tcBorders>
            <w:shd w:val="clear" w:color="auto" w:fill="auto"/>
            <w:noWrap/>
            <w:vAlign w:val="center"/>
            <w:hideMark/>
          </w:tcPr>
          <w:p w14:paraId="5E9457F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CANUJA</w:t>
            </w:r>
          </w:p>
        </w:tc>
        <w:tc>
          <w:tcPr>
            <w:tcW w:w="1340" w:type="dxa"/>
            <w:tcBorders>
              <w:top w:val="nil"/>
              <w:left w:val="nil"/>
              <w:bottom w:val="single" w:sz="4" w:space="0" w:color="auto"/>
              <w:right w:val="single" w:sz="4" w:space="0" w:color="auto"/>
            </w:tcBorders>
            <w:shd w:val="clear" w:color="auto" w:fill="auto"/>
            <w:noWrap/>
            <w:vAlign w:val="center"/>
            <w:hideMark/>
          </w:tcPr>
          <w:p w14:paraId="7BFF33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87225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E1268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43471A9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9230C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68C6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1169</w:t>
            </w:r>
          </w:p>
        </w:tc>
        <w:tc>
          <w:tcPr>
            <w:tcW w:w="940" w:type="dxa"/>
            <w:tcBorders>
              <w:top w:val="nil"/>
              <w:left w:val="nil"/>
              <w:bottom w:val="single" w:sz="4" w:space="0" w:color="auto"/>
              <w:right w:val="single" w:sz="4" w:space="0" w:color="auto"/>
            </w:tcBorders>
            <w:shd w:val="clear" w:color="auto" w:fill="auto"/>
            <w:noWrap/>
            <w:vAlign w:val="center"/>
            <w:hideMark/>
          </w:tcPr>
          <w:p w14:paraId="2EA46F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1206080005</w:t>
            </w:r>
          </w:p>
        </w:tc>
        <w:tc>
          <w:tcPr>
            <w:tcW w:w="3700" w:type="dxa"/>
            <w:tcBorders>
              <w:top w:val="nil"/>
              <w:left w:val="nil"/>
              <w:bottom w:val="single" w:sz="4" w:space="0" w:color="auto"/>
              <w:right w:val="single" w:sz="4" w:space="0" w:color="auto"/>
            </w:tcBorders>
            <w:shd w:val="clear" w:color="auto" w:fill="auto"/>
            <w:noWrap/>
            <w:vAlign w:val="center"/>
            <w:hideMark/>
          </w:tcPr>
          <w:p w14:paraId="755A4A4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BUENOS AIRES</w:t>
            </w:r>
          </w:p>
        </w:tc>
        <w:tc>
          <w:tcPr>
            <w:tcW w:w="1340" w:type="dxa"/>
            <w:tcBorders>
              <w:top w:val="nil"/>
              <w:left w:val="nil"/>
              <w:bottom w:val="single" w:sz="4" w:space="0" w:color="auto"/>
              <w:right w:val="single" w:sz="4" w:space="0" w:color="auto"/>
            </w:tcBorders>
            <w:shd w:val="clear" w:color="auto" w:fill="auto"/>
            <w:noWrap/>
            <w:vAlign w:val="center"/>
            <w:hideMark/>
          </w:tcPr>
          <w:p w14:paraId="23E140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36B57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81731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4CC5538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321C4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9FD6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1170</w:t>
            </w:r>
          </w:p>
        </w:tc>
        <w:tc>
          <w:tcPr>
            <w:tcW w:w="940" w:type="dxa"/>
            <w:tcBorders>
              <w:top w:val="nil"/>
              <w:left w:val="nil"/>
              <w:bottom w:val="single" w:sz="4" w:space="0" w:color="auto"/>
              <w:right w:val="single" w:sz="4" w:space="0" w:color="auto"/>
            </w:tcBorders>
            <w:shd w:val="clear" w:color="auto" w:fill="auto"/>
            <w:noWrap/>
            <w:vAlign w:val="center"/>
            <w:hideMark/>
          </w:tcPr>
          <w:p w14:paraId="6F0291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1206080009</w:t>
            </w:r>
          </w:p>
        </w:tc>
        <w:tc>
          <w:tcPr>
            <w:tcW w:w="3700" w:type="dxa"/>
            <w:tcBorders>
              <w:top w:val="nil"/>
              <w:left w:val="nil"/>
              <w:bottom w:val="single" w:sz="4" w:space="0" w:color="auto"/>
              <w:right w:val="single" w:sz="4" w:space="0" w:color="auto"/>
            </w:tcBorders>
            <w:shd w:val="clear" w:color="auto" w:fill="auto"/>
            <w:noWrap/>
            <w:vAlign w:val="center"/>
            <w:hideMark/>
          </w:tcPr>
          <w:p w14:paraId="5082DB5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JERUSALEN (ALTO CHEMBO)</w:t>
            </w:r>
          </w:p>
        </w:tc>
        <w:tc>
          <w:tcPr>
            <w:tcW w:w="1340" w:type="dxa"/>
            <w:tcBorders>
              <w:top w:val="nil"/>
              <w:left w:val="nil"/>
              <w:bottom w:val="single" w:sz="4" w:space="0" w:color="auto"/>
              <w:right w:val="single" w:sz="4" w:space="0" w:color="auto"/>
            </w:tcBorders>
            <w:shd w:val="clear" w:color="auto" w:fill="auto"/>
            <w:noWrap/>
            <w:vAlign w:val="center"/>
            <w:hideMark/>
          </w:tcPr>
          <w:p w14:paraId="47246C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B5795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A17D9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0FEF022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3C598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73E4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1171</w:t>
            </w:r>
          </w:p>
        </w:tc>
        <w:tc>
          <w:tcPr>
            <w:tcW w:w="940" w:type="dxa"/>
            <w:tcBorders>
              <w:top w:val="nil"/>
              <w:left w:val="nil"/>
              <w:bottom w:val="single" w:sz="4" w:space="0" w:color="auto"/>
              <w:right w:val="single" w:sz="4" w:space="0" w:color="auto"/>
            </w:tcBorders>
            <w:shd w:val="clear" w:color="auto" w:fill="auto"/>
            <w:noWrap/>
            <w:vAlign w:val="center"/>
            <w:hideMark/>
          </w:tcPr>
          <w:p w14:paraId="18FEB8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1206080012</w:t>
            </w:r>
          </w:p>
        </w:tc>
        <w:tc>
          <w:tcPr>
            <w:tcW w:w="3700" w:type="dxa"/>
            <w:tcBorders>
              <w:top w:val="nil"/>
              <w:left w:val="nil"/>
              <w:bottom w:val="single" w:sz="4" w:space="0" w:color="auto"/>
              <w:right w:val="single" w:sz="4" w:space="0" w:color="auto"/>
            </w:tcBorders>
            <w:shd w:val="clear" w:color="auto" w:fill="auto"/>
            <w:noWrap/>
            <w:vAlign w:val="center"/>
            <w:hideMark/>
          </w:tcPr>
          <w:p w14:paraId="7F038FE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BAJO SHIMPI</w:t>
            </w:r>
          </w:p>
        </w:tc>
        <w:tc>
          <w:tcPr>
            <w:tcW w:w="1340" w:type="dxa"/>
            <w:tcBorders>
              <w:top w:val="nil"/>
              <w:left w:val="nil"/>
              <w:bottom w:val="single" w:sz="4" w:space="0" w:color="auto"/>
              <w:right w:val="single" w:sz="4" w:space="0" w:color="auto"/>
            </w:tcBorders>
            <w:shd w:val="clear" w:color="auto" w:fill="auto"/>
            <w:noWrap/>
            <w:vAlign w:val="center"/>
            <w:hideMark/>
          </w:tcPr>
          <w:p w14:paraId="46B429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8B156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64F6F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00875B4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189DA9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8B3F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1172</w:t>
            </w:r>
          </w:p>
        </w:tc>
        <w:tc>
          <w:tcPr>
            <w:tcW w:w="940" w:type="dxa"/>
            <w:tcBorders>
              <w:top w:val="nil"/>
              <w:left w:val="nil"/>
              <w:bottom w:val="single" w:sz="4" w:space="0" w:color="auto"/>
              <w:right w:val="single" w:sz="4" w:space="0" w:color="auto"/>
            </w:tcBorders>
            <w:shd w:val="clear" w:color="auto" w:fill="auto"/>
            <w:noWrap/>
            <w:vAlign w:val="center"/>
            <w:hideMark/>
          </w:tcPr>
          <w:p w14:paraId="2F03DD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1206080018</w:t>
            </w:r>
          </w:p>
        </w:tc>
        <w:tc>
          <w:tcPr>
            <w:tcW w:w="3700" w:type="dxa"/>
            <w:tcBorders>
              <w:top w:val="nil"/>
              <w:left w:val="nil"/>
              <w:bottom w:val="single" w:sz="4" w:space="0" w:color="auto"/>
              <w:right w:val="single" w:sz="4" w:space="0" w:color="auto"/>
            </w:tcBorders>
            <w:shd w:val="clear" w:color="auto" w:fill="auto"/>
            <w:noWrap/>
            <w:vAlign w:val="center"/>
            <w:hideMark/>
          </w:tcPr>
          <w:p w14:paraId="4255086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KIHATE</w:t>
            </w:r>
          </w:p>
        </w:tc>
        <w:tc>
          <w:tcPr>
            <w:tcW w:w="1340" w:type="dxa"/>
            <w:tcBorders>
              <w:top w:val="nil"/>
              <w:left w:val="nil"/>
              <w:bottom w:val="single" w:sz="4" w:space="0" w:color="auto"/>
              <w:right w:val="single" w:sz="4" w:space="0" w:color="auto"/>
            </w:tcBorders>
            <w:shd w:val="clear" w:color="auto" w:fill="auto"/>
            <w:noWrap/>
            <w:vAlign w:val="center"/>
            <w:hideMark/>
          </w:tcPr>
          <w:p w14:paraId="533166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9272D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F0BF5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68C325B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AAC755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9353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1173</w:t>
            </w:r>
          </w:p>
        </w:tc>
        <w:tc>
          <w:tcPr>
            <w:tcW w:w="940" w:type="dxa"/>
            <w:tcBorders>
              <w:top w:val="nil"/>
              <w:left w:val="nil"/>
              <w:bottom w:val="single" w:sz="4" w:space="0" w:color="auto"/>
              <w:right w:val="single" w:sz="4" w:space="0" w:color="auto"/>
            </w:tcBorders>
            <w:shd w:val="clear" w:color="auto" w:fill="auto"/>
            <w:noWrap/>
            <w:vAlign w:val="center"/>
            <w:hideMark/>
          </w:tcPr>
          <w:p w14:paraId="6EF574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1206080020</w:t>
            </w:r>
          </w:p>
        </w:tc>
        <w:tc>
          <w:tcPr>
            <w:tcW w:w="3700" w:type="dxa"/>
            <w:tcBorders>
              <w:top w:val="nil"/>
              <w:left w:val="nil"/>
              <w:bottom w:val="single" w:sz="4" w:space="0" w:color="auto"/>
              <w:right w:val="single" w:sz="4" w:space="0" w:color="auto"/>
            </w:tcBorders>
            <w:shd w:val="clear" w:color="auto" w:fill="auto"/>
            <w:noWrap/>
            <w:vAlign w:val="center"/>
            <w:hideMark/>
          </w:tcPr>
          <w:p w14:paraId="597DEA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FERNANDO DE MERITORI</w:t>
            </w:r>
          </w:p>
        </w:tc>
        <w:tc>
          <w:tcPr>
            <w:tcW w:w="1340" w:type="dxa"/>
            <w:tcBorders>
              <w:top w:val="nil"/>
              <w:left w:val="nil"/>
              <w:bottom w:val="single" w:sz="4" w:space="0" w:color="auto"/>
              <w:right w:val="single" w:sz="4" w:space="0" w:color="auto"/>
            </w:tcBorders>
            <w:shd w:val="clear" w:color="auto" w:fill="auto"/>
            <w:noWrap/>
            <w:vAlign w:val="center"/>
            <w:hideMark/>
          </w:tcPr>
          <w:p w14:paraId="4EA789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C5BB1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4AD1C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70182E1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852951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1DFD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1174</w:t>
            </w:r>
          </w:p>
        </w:tc>
        <w:tc>
          <w:tcPr>
            <w:tcW w:w="940" w:type="dxa"/>
            <w:tcBorders>
              <w:top w:val="nil"/>
              <w:left w:val="nil"/>
              <w:bottom w:val="single" w:sz="4" w:space="0" w:color="auto"/>
              <w:right w:val="single" w:sz="4" w:space="0" w:color="auto"/>
            </w:tcBorders>
            <w:shd w:val="clear" w:color="auto" w:fill="auto"/>
            <w:noWrap/>
            <w:vAlign w:val="center"/>
            <w:hideMark/>
          </w:tcPr>
          <w:p w14:paraId="1A816D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1206080026</w:t>
            </w:r>
          </w:p>
        </w:tc>
        <w:tc>
          <w:tcPr>
            <w:tcW w:w="3700" w:type="dxa"/>
            <w:tcBorders>
              <w:top w:val="nil"/>
              <w:left w:val="nil"/>
              <w:bottom w:val="single" w:sz="4" w:space="0" w:color="auto"/>
              <w:right w:val="single" w:sz="4" w:space="0" w:color="auto"/>
            </w:tcBorders>
            <w:shd w:val="clear" w:color="auto" w:fill="auto"/>
            <w:noWrap/>
            <w:vAlign w:val="center"/>
            <w:hideMark/>
          </w:tcPr>
          <w:p w14:paraId="7254C36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QUIMARIJA</w:t>
            </w:r>
          </w:p>
        </w:tc>
        <w:tc>
          <w:tcPr>
            <w:tcW w:w="1340" w:type="dxa"/>
            <w:tcBorders>
              <w:top w:val="nil"/>
              <w:left w:val="nil"/>
              <w:bottom w:val="single" w:sz="4" w:space="0" w:color="auto"/>
              <w:right w:val="single" w:sz="4" w:space="0" w:color="auto"/>
            </w:tcBorders>
            <w:shd w:val="clear" w:color="auto" w:fill="auto"/>
            <w:noWrap/>
            <w:vAlign w:val="center"/>
            <w:hideMark/>
          </w:tcPr>
          <w:p w14:paraId="38D9A9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15208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31C5F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429424B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E62C6A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2E8E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1175</w:t>
            </w:r>
          </w:p>
        </w:tc>
        <w:tc>
          <w:tcPr>
            <w:tcW w:w="940" w:type="dxa"/>
            <w:tcBorders>
              <w:top w:val="nil"/>
              <w:left w:val="nil"/>
              <w:bottom w:val="single" w:sz="4" w:space="0" w:color="auto"/>
              <w:right w:val="single" w:sz="4" w:space="0" w:color="auto"/>
            </w:tcBorders>
            <w:shd w:val="clear" w:color="auto" w:fill="auto"/>
            <w:noWrap/>
            <w:vAlign w:val="center"/>
            <w:hideMark/>
          </w:tcPr>
          <w:p w14:paraId="4C10AF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1206080037</w:t>
            </w:r>
          </w:p>
        </w:tc>
        <w:tc>
          <w:tcPr>
            <w:tcW w:w="3700" w:type="dxa"/>
            <w:tcBorders>
              <w:top w:val="nil"/>
              <w:left w:val="nil"/>
              <w:bottom w:val="single" w:sz="4" w:space="0" w:color="auto"/>
              <w:right w:val="single" w:sz="4" w:space="0" w:color="auto"/>
            </w:tcBorders>
            <w:shd w:val="clear" w:color="auto" w:fill="auto"/>
            <w:noWrap/>
            <w:vAlign w:val="center"/>
            <w:hideMark/>
          </w:tcPr>
          <w:p w14:paraId="373A330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KIRICHARI</w:t>
            </w:r>
          </w:p>
        </w:tc>
        <w:tc>
          <w:tcPr>
            <w:tcW w:w="1340" w:type="dxa"/>
            <w:tcBorders>
              <w:top w:val="nil"/>
              <w:left w:val="nil"/>
              <w:bottom w:val="single" w:sz="4" w:space="0" w:color="auto"/>
              <w:right w:val="single" w:sz="4" w:space="0" w:color="auto"/>
            </w:tcBorders>
            <w:shd w:val="clear" w:color="auto" w:fill="auto"/>
            <w:noWrap/>
            <w:vAlign w:val="center"/>
            <w:hideMark/>
          </w:tcPr>
          <w:p w14:paraId="4EC446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ADCBC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6146C3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72B896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519ED5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6C97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1176</w:t>
            </w:r>
          </w:p>
        </w:tc>
        <w:tc>
          <w:tcPr>
            <w:tcW w:w="940" w:type="dxa"/>
            <w:tcBorders>
              <w:top w:val="nil"/>
              <w:left w:val="nil"/>
              <w:bottom w:val="single" w:sz="4" w:space="0" w:color="auto"/>
              <w:right w:val="single" w:sz="4" w:space="0" w:color="auto"/>
            </w:tcBorders>
            <w:shd w:val="clear" w:color="auto" w:fill="auto"/>
            <w:noWrap/>
            <w:vAlign w:val="center"/>
            <w:hideMark/>
          </w:tcPr>
          <w:p w14:paraId="470CC7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1206080041</w:t>
            </w:r>
          </w:p>
        </w:tc>
        <w:tc>
          <w:tcPr>
            <w:tcW w:w="3700" w:type="dxa"/>
            <w:tcBorders>
              <w:top w:val="nil"/>
              <w:left w:val="nil"/>
              <w:bottom w:val="single" w:sz="4" w:space="0" w:color="auto"/>
              <w:right w:val="single" w:sz="4" w:space="0" w:color="auto"/>
            </w:tcBorders>
            <w:shd w:val="clear" w:color="auto" w:fill="auto"/>
            <w:noWrap/>
            <w:vAlign w:val="center"/>
            <w:hideMark/>
          </w:tcPr>
          <w:p w14:paraId="504585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VISTA ALEGRE</w:t>
            </w:r>
          </w:p>
        </w:tc>
        <w:tc>
          <w:tcPr>
            <w:tcW w:w="1340" w:type="dxa"/>
            <w:tcBorders>
              <w:top w:val="nil"/>
              <w:left w:val="nil"/>
              <w:bottom w:val="single" w:sz="4" w:space="0" w:color="auto"/>
              <w:right w:val="single" w:sz="4" w:space="0" w:color="auto"/>
            </w:tcBorders>
            <w:shd w:val="clear" w:color="auto" w:fill="auto"/>
            <w:noWrap/>
            <w:vAlign w:val="center"/>
            <w:hideMark/>
          </w:tcPr>
          <w:p w14:paraId="160DF5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08394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2EC1F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778F721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CBD784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B434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1177</w:t>
            </w:r>
          </w:p>
        </w:tc>
        <w:tc>
          <w:tcPr>
            <w:tcW w:w="940" w:type="dxa"/>
            <w:tcBorders>
              <w:top w:val="nil"/>
              <w:left w:val="nil"/>
              <w:bottom w:val="single" w:sz="4" w:space="0" w:color="auto"/>
              <w:right w:val="single" w:sz="4" w:space="0" w:color="auto"/>
            </w:tcBorders>
            <w:shd w:val="clear" w:color="auto" w:fill="auto"/>
            <w:noWrap/>
            <w:vAlign w:val="center"/>
            <w:hideMark/>
          </w:tcPr>
          <w:p w14:paraId="425858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1206080045</w:t>
            </w:r>
          </w:p>
        </w:tc>
        <w:tc>
          <w:tcPr>
            <w:tcW w:w="3700" w:type="dxa"/>
            <w:tcBorders>
              <w:top w:val="nil"/>
              <w:left w:val="nil"/>
              <w:bottom w:val="single" w:sz="4" w:space="0" w:color="auto"/>
              <w:right w:val="single" w:sz="4" w:space="0" w:color="auto"/>
            </w:tcBorders>
            <w:shd w:val="clear" w:color="auto" w:fill="auto"/>
            <w:noWrap/>
            <w:vAlign w:val="center"/>
            <w:hideMark/>
          </w:tcPr>
          <w:p w14:paraId="5236F4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SHIMABENZO</w:t>
            </w:r>
          </w:p>
        </w:tc>
        <w:tc>
          <w:tcPr>
            <w:tcW w:w="1340" w:type="dxa"/>
            <w:tcBorders>
              <w:top w:val="nil"/>
              <w:left w:val="nil"/>
              <w:bottom w:val="single" w:sz="4" w:space="0" w:color="auto"/>
              <w:right w:val="single" w:sz="4" w:space="0" w:color="auto"/>
            </w:tcBorders>
            <w:shd w:val="clear" w:color="auto" w:fill="auto"/>
            <w:noWrap/>
            <w:vAlign w:val="center"/>
            <w:hideMark/>
          </w:tcPr>
          <w:p w14:paraId="215506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5F8BF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2E0B4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417CD32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E5280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BB1D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1178</w:t>
            </w:r>
          </w:p>
        </w:tc>
        <w:tc>
          <w:tcPr>
            <w:tcW w:w="940" w:type="dxa"/>
            <w:tcBorders>
              <w:top w:val="nil"/>
              <w:left w:val="nil"/>
              <w:bottom w:val="single" w:sz="4" w:space="0" w:color="auto"/>
              <w:right w:val="single" w:sz="4" w:space="0" w:color="auto"/>
            </w:tcBorders>
            <w:shd w:val="clear" w:color="auto" w:fill="auto"/>
            <w:noWrap/>
            <w:vAlign w:val="center"/>
            <w:hideMark/>
          </w:tcPr>
          <w:p w14:paraId="146665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1206080046</w:t>
            </w:r>
          </w:p>
        </w:tc>
        <w:tc>
          <w:tcPr>
            <w:tcW w:w="3700" w:type="dxa"/>
            <w:tcBorders>
              <w:top w:val="nil"/>
              <w:left w:val="nil"/>
              <w:bottom w:val="single" w:sz="4" w:space="0" w:color="auto"/>
              <w:right w:val="single" w:sz="4" w:space="0" w:color="auto"/>
            </w:tcBorders>
            <w:shd w:val="clear" w:color="auto" w:fill="auto"/>
            <w:noWrap/>
            <w:vAlign w:val="center"/>
            <w:hideMark/>
          </w:tcPr>
          <w:p w14:paraId="37610D1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MAZAROVENI</w:t>
            </w:r>
          </w:p>
        </w:tc>
        <w:tc>
          <w:tcPr>
            <w:tcW w:w="1340" w:type="dxa"/>
            <w:tcBorders>
              <w:top w:val="nil"/>
              <w:left w:val="nil"/>
              <w:bottom w:val="single" w:sz="4" w:space="0" w:color="auto"/>
              <w:right w:val="single" w:sz="4" w:space="0" w:color="auto"/>
            </w:tcBorders>
            <w:shd w:val="clear" w:color="auto" w:fill="auto"/>
            <w:noWrap/>
            <w:vAlign w:val="center"/>
            <w:hideMark/>
          </w:tcPr>
          <w:p w14:paraId="213F02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94020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C1A31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13DF086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674B3D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1F79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1179</w:t>
            </w:r>
          </w:p>
        </w:tc>
        <w:tc>
          <w:tcPr>
            <w:tcW w:w="940" w:type="dxa"/>
            <w:tcBorders>
              <w:top w:val="nil"/>
              <w:left w:val="nil"/>
              <w:bottom w:val="single" w:sz="4" w:space="0" w:color="auto"/>
              <w:right w:val="single" w:sz="4" w:space="0" w:color="auto"/>
            </w:tcBorders>
            <w:shd w:val="clear" w:color="auto" w:fill="auto"/>
            <w:noWrap/>
            <w:vAlign w:val="center"/>
            <w:hideMark/>
          </w:tcPr>
          <w:p w14:paraId="488767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1206080049</w:t>
            </w:r>
          </w:p>
        </w:tc>
        <w:tc>
          <w:tcPr>
            <w:tcW w:w="3700" w:type="dxa"/>
            <w:tcBorders>
              <w:top w:val="nil"/>
              <w:left w:val="nil"/>
              <w:bottom w:val="single" w:sz="4" w:space="0" w:color="auto"/>
              <w:right w:val="single" w:sz="4" w:space="0" w:color="auto"/>
            </w:tcBorders>
            <w:shd w:val="clear" w:color="auto" w:fill="auto"/>
            <w:noWrap/>
            <w:vAlign w:val="center"/>
            <w:hideMark/>
          </w:tcPr>
          <w:p w14:paraId="0DAB98A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SELVA VERDE</w:t>
            </w:r>
          </w:p>
        </w:tc>
        <w:tc>
          <w:tcPr>
            <w:tcW w:w="1340" w:type="dxa"/>
            <w:tcBorders>
              <w:top w:val="nil"/>
              <w:left w:val="nil"/>
              <w:bottom w:val="single" w:sz="4" w:space="0" w:color="auto"/>
              <w:right w:val="single" w:sz="4" w:space="0" w:color="auto"/>
            </w:tcBorders>
            <w:shd w:val="clear" w:color="auto" w:fill="auto"/>
            <w:noWrap/>
            <w:vAlign w:val="center"/>
            <w:hideMark/>
          </w:tcPr>
          <w:p w14:paraId="0B0B8A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4C81A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BA31A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5B36F57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FB9D4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2453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1180</w:t>
            </w:r>
          </w:p>
        </w:tc>
        <w:tc>
          <w:tcPr>
            <w:tcW w:w="940" w:type="dxa"/>
            <w:tcBorders>
              <w:top w:val="nil"/>
              <w:left w:val="nil"/>
              <w:bottom w:val="single" w:sz="4" w:space="0" w:color="auto"/>
              <w:right w:val="single" w:sz="4" w:space="0" w:color="auto"/>
            </w:tcBorders>
            <w:shd w:val="clear" w:color="auto" w:fill="auto"/>
            <w:noWrap/>
            <w:vAlign w:val="center"/>
            <w:hideMark/>
          </w:tcPr>
          <w:p w14:paraId="5AB127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1206080052</w:t>
            </w:r>
          </w:p>
        </w:tc>
        <w:tc>
          <w:tcPr>
            <w:tcW w:w="3700" w:type="dxa"/>
            <w:tcBorders>
              <w:top w:val="nil"/>
              <w:left w:val="nil"/>
              <w:bottom w:val="single" w:sz="4" w:space="0" w:color="auto"/>
              <w:right w:val="single" w:sz="4" w:space="0" w:color="auto"/>
            </w:tcBorders>
            <w:shd w:val="clear" w:color="auto" w:fill="auto"/>
            <w:noWrap/>
            <w:vAlign w:val="center"/>
            <w:hideMark/>
          </w:tcPr>
          <w:p w14:paraId="5955EAF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CORITENI</w:t>
            </w:r>
          </w:p>
        </w:tc>
        <w:tc>
          <w:tcPr>
            <w:tcW w:w="1340" w:type="dxa"/>
            <w:tcBorders>
              <w:top w:val="nil"/>
              <w:left w:val="nil"/>
              <w:bottom w:val="single" w:sz="4" w:space="0" w:color="auto"/>
              <w:right w:val="single" w:sz="4" w:space="0" w:color="auto"/>
            </w:tcBorders>
            <w:shd w:val="clear" w:color="auto" w:fill="auto"/>
            <w:noWrap/>
            <w:vAlign w:val="center"/>
            <w:hideMark/>
          </w:tcPr>
          <w:p w14:paraId="502307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AEB4A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F8E31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6D0E11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2755B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2631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1181</w:t>
            </w:r>
          </w:p>
        </w:tc>
        <w:tc>
          <w:tcPr>
            <w:tcW w:w="940" w:type="dxa"/>
            <w:tcBorders>
              <w:top w:val="nil"/>
              <w:left w:val="nil"/>
              <w:bottom w:val="single" w:sz="4" w:space="0" w:color="auto"/>
              <w:right w:val="single" w:sz="4" w:space="0" w:color="auto"/>
            </w:tcBorders>
            <w:shd w:val="clear" w:color="auto" w:fill="auto"/>
            <w:noWrap/>
            <w:vAlign w:val="center"/>
            <w:hideMark/>
          </w:tcPr>
          <w:p w14:paraId="7F53C0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1206080055</w:t>
            </w:r>
          </w:p>
        </w:tc>
        <w:tc>
          <w:tcPr>
            <w:tcW w:w="3700" w:type="dxa"/>
            <w:tcBorders>
              <w:top w:val="nil"/>
              <w:left w:val="nil"/>
              <w:bottom w:val="single" w:sz="4" w:space="0" w:color="auto"/>
              <w:right w:val="single" w:sz="4" w:space="0" w:color="auto"/>
            </w:tcBorders>
            <w:shd w:val="clear" w:color="auto" w:fill="auto"/>
            <w:noWrap/>
            <w:vAlign w:val="center"/>
            <w:hideMark/>
          </w:tcPr>
          <w:p w14:paraId="4B0356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CAMAJENI</w:t>
            </w:r>
          </w:p>
        </w:tc>
        <w:tc>
          <w:tcPr>
            <w:tcW w:w="1340" w:type="dxa"/>
            <w:tcBorders>
              <w:top w:val="nil"/>
              <w:left w:val="nil"/>
              <w:bottom w:val="single" w:sz="4" w:space="0" w:color="auto"/>
              <w:right w:val="single" w:sz="4" w:space="0" w:color="auto"/>
            </w:tcBorders>
            <w:shd w:val="clear" w:color="auto" w:fill="auto"/>
            <w:noWrap/>
            <w:vAlign w:val="center"/>
            <w:hideMark/>
          </w:tcPr>
          <w:p w14:paraId="5A2210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7D397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B77D8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7FC246E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B03B64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0F94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1182</w:t>
            </w:r>
          </w:p>
        </w:tc>
        <w:tc>
          <w:tcPr>
            <w:tcW w:w="940" w:type="dxa"/>
            <w:tcBorders>
              <w:top w:val="nil"/>
              <w:left w:val="nil"/>
              <w:bottom w:val="single" w:sz="4" w:space="0" w:color="auto"/>
              <w:right w:val="single" w:sz="4" w:space="0" w:color="auto"/>
            </w:tcBorders>
            <w:shd w:val="clear" w:color="auto" w:fill="auto"/>
            <w:noWrap/>
            <w:vAlign w:val="center"/>
            <w:hideMark/>
          </w:tcPr>
          <w:p w14:paraId="63AE04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1206080058</w:t>
            </w:r>
          </w:p>
        </w:tc>
        <w:tc>
          <w:tcPr>
            <w:tcW w:w="3700" w:type="dxa"/>
            <w:tcBorders>
              <w:top w:val="nil"/>
              <w:left w:val="nil"/>
              <w:bottom w:val="single" w:sz="4" w:space="0" w:color="auto"/>
              <w:right w:val="single" w:sz="4" w:space="0" w:color="auto"/>
            </w:tcBorders>
            <w:shd w:val="clear" w:color="auto" w:fill="auto"/>
            <w:noWrap/>
            <w:vAlign w:val="center"/>
            <w:hideMark/>
          </w:tcPr>
          <w:p w14:paraId="25F7C13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OVIRI</w:t>
            </w:r>
          </w:p>
        </w:tc>
        <w:tc>
          <w:tcPr>
            <w:tcW w:w="1340" w:type="dxa"/>
            <w:tcBorders>
              <w:top w:val="nil"/>
              <w:left w:val="nil"/>
              <w:bottom w:val="single" w:sz="4" w:space="0" w:color="auto"/>
              <w:right w:val="single" w:sz="4" w:space="0" w:color="auto"/>
            </w:tcBorders>
            <w:shd w:val="clear" w:color="auto" w:fill="auto"/>
            <w:noWrap/>
            <w:vAlign w:val="center"/>
            <w:hideMark/>
          </w:tcPr>
          <w:p w14:paraId="2CBC21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8606F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3696C1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5097CF9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39E0C2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75E8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1183</w:t>
            </w:r>
          </w:p>
        </w:tc>
        <w:tc>
          <w:tcPr>
            <w:tcW w:w="940" w:type="dxa"/>
            <w:tcBorders>
              <w:top w:val="nil"/>
              <w:left w:val="nil"/>
              <w:bottom w:val="single" w:sz="4" w:space="0" w:color="auto"/>
              <w:right w:val="single" w:sz="4" w:space="0" w:color="auto"/>
            </w:tcBorders>
            <w:shd w:val="clear" w:color="auto" w:fill="auto"/>
            <w:noWrap/>
            <w:vAlign w:val="center"/>
            <w:hideMark/>
          </w:tcPr>
          <w:p w14:paraId="2E63E9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1206080064</w:t>
            </w:r>
          </w:p>
        </w:tc>
        <w:tc>
          <w:tcPr>
            <w:tcW w:w="3700" w:type="dxa"/>
            <w:tcBorders>
              <w:top w:val="nil"/>
              <w:left w:val="nil"/>
              <w:bottom w:val="single" w:sz="4" w:space="0" w:color="auto"/>
              <w:right w:val="single" w:sz="4" w:space="0" w:color="auto"/>
            </w:tcBorders>
            <w:shd w:val="clear" w:color="auto" w:fill="auto"/>
            <w:noWrap/>
            <w:vAlign w:val="center"/>
            <w:hideMark/>
          </w:tcPr>
          <w:p w14:paraId="49F397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PITZIQUIA</w:t>
            </w:r>
          </w:p>
        </w:tc>
        <w:tc>
          <w:tcPr>
            <w:tcW w:w="1340" w:type="dxa"/>
            <w:tcBorders>
              <w:top w:val="nil"/>
              <w:left w:val="nil"/>
              <w:bottom w:val="single" w:sz="4" w:space="0" w:color="auto"/>
              <w:right w:val="single" w:sz="4" w:space="0" w:color="auto"/>
            </w:tcBorders>
            <w:shd w:val="clear" w:color="auto" w:fill="auto"/>
            <w:noWrap/>
            <w:vAlign w:val="center"/>
            <w:hideMark/>
          </w:tcPr>
          <w:p w14:paraId="20FEE4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D8AD9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2BCC7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1F484C2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FF0DAC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44DD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1184</w:t>
            </w:r>
          </w:p>
        </w:tc>
        <w:tc>
          <w:tcPr>
            <w:tcW w:w="940" w:type="dxa"/>
            <w:tcBorders>
              <w:top w:val="nil"/>
              <w:left w:val="nil"/>
              <w:bottom w:val="single" w:sz="4" w:space="0" w:color="auto"/>
              <w:right w:val="single" w:sz="4" w:space="0" w:color="auto"/>
            </w:tcBorders>
            <w:shd w:val="clear" w:color="auto" w:fill="auto"/>
            <w:noWrap/>
            <w:vAlign w:val="center"/>
            <w:hideMark/>
          </w:tcPr>
          <w:p w14:paraId="59E228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1206080069</w:t>
            </w:r>
          </w:p>
        </w:tc>
        <w:tc>
          <w:tcPr>
            <w:tcW w:w="3700" w:type="dxa"/>
            <w:tcBorders>
              <w:top w:val="nil"/>
              <w:left w:val="nil"/>
              <w:bottom w:val="single" w:sz="4" w:space="0" w:color="auto"/>
              <w:right w:val="single" w:sz="4" w:space="0" w:color="auto"/>
            </w:tcBorders>
            <w:shd w:val="clear" w:color="auto" w:fill="auto"/>
            <w:noWrap/>
            <w:vAlign w:val="center"/>
            <w:hideMark/>
          </w:tcPr>
          <w:p w14:paraId="5445EB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SAVOROSHIARI SELVA VERDE</w:t>
            </w:r>
          </w:p>
        </w:tc>
        <w:tc>
          <w:tcPr>
            <w:tcW w:w="1340" w:type="dxa"/>
            <w:tcBorders>
              <w:top w:val="nil"/>
              <w:left w:val="nil"/>
              <w:bottom w:val="single" w:sz="4" w:space="0" w:color="auto"/>
              <w:right w:val="single" w:sz="4" w:space="0" w:color="auto"/>
            </w:tcBorders>
            <w:shd w:val="clear" w:color="auto" w:fill="auto"/>
            <w:noWrap/>
            <w:vAlign w:val="center"/>
            <w:hideMark/>
          </w:tcPr>
          <w:p w14:paraId="19757D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B5230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B16BA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220EE19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7F2365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0619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1185</w:t>
            </w:r>
          </w:p>
        </w:tc>
        <w:tc>
          <w:tcPr>
            <w:tcW w:w="940" w:type="dxa"/>
            <w:tcBorders>
              <w:top w:val="nil"/>
              <w:left w:val="nil"/>
              <w:bottom w:val="single" w:sz="4" w:space="0" w:color="auto"/>
              <w:right w:val="single" w:sz="4" w:space="0" w:color="auto"/>
            </w:tcBorders>
            <w:shd w:val="clear" w:color="auto" w:fill="auto"/>
            <w:noWrap/>
            <w:vAlign w:val="center"/>
            <w:hideMark/>
          </w:tcPr>
          <w:p w14:paraId="7314C9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1206080074</w:t>
            </w:r>
          </w:p>
        </w:tc>
        <w:tc>
          <w:tcPr>
            <w:tcW w:w="3700" w:type="dxa"/>
            <w:tcBorders>
              <w:top w:val="nil"/>
              <w:left w:val="nil"/>
              <w:bottom w:val="single" w:sz="4" w:space="0" w:color="auto"/>
              <w:right w:val="single" w:sz="4" w:space="0" w:color="auto"/>
            </w:tcBorders>
            <w:shd w:val="clear" w:color="auto" w:fill="auto"/>
            <w:noWrap/>
            <w:vAlign w:val="center"/>
            <w:hideMark/>
          </w:tcPr>
          <w:p w14:paraId="7F77E6A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CAMANTAVISHI</w:t>
            </w:r>
          </w:p>
        </w:tc>
        <w:tc>
          <w:tcPr>
            <w:tcW w:w="1340" w:type="dxa"/>
            <w:tcBorders>
              <w:top w:val="nil"/>
              <w:left w:val="nil"/>
              <w:bottom w:val="single" w:sz="4" w:space="0" w:color="auto"/>
              <w:right w:val="single" w:sz="4" w:space="0" w:color="auto"/>
            </w:tcBorders>
            <w:shd w:val="clear" w:color="auto" w:fill="auto"/>
            <w:noWrap/>
            <w:vAlign w:val="center"/>
            <w:hideMark/>
          </w:tcPr>
          <w:p w14:paraId="35D833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23B28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29C38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6E427E3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1B9814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1B80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1186</w:t>
            </w:r>
          </w:p>
        </w:tc>
        <w:tc>
          <w:tcPr>
            <w:tcW w:w="940" w:type="dxa"/>
            <w:tcBorders>
              <w:top w:val="nil"/>
              <w:left w:val="nil"/>
              <w:bottom w:val="single" w:sz="4" w:space="0" w:color="auto"/>
              <w:right w:val="single" w:sz="4" w:space="0" w:color="auto"/>
            </w:tcBorders>
            <w:shd w:val="clear" w:color="auto" w:fill="auto"/>
            <w:noWrap/>
            <w:vAlign w:val="center"/>
            <w:hideMark/>
          </w:tcPr>
          <w:p w14:paraId="241985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1206080078</w:t>
            </w:r>
          </w:p>
        </w:tc>
        <w:tc>
          <w:tcPr>
            <w:tcW w:w="3700" w:type="dxa"/>
            <w:tcBorders>
              <w:top w:val="nil"/>
              <w:left w:val="nil"/>
              <w:bottom w:val="single" w:sz="4" w:space="0" w:color="auto"/>
              <w:right w:val="single" w:sz="4" w:space="0" w:color="auto"/>
            </w:tcBorders>
            <w:shd w:val="clear" w:color="auto" w:fill="auto"/>
            <w:noWrap/>
            <w:vAlign w:val="center"/>
            <w:hideMark/>
          </w:tcPr>
          <w:p w14:paraId="02328EE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NATALIO SANCHEZ</w:t>
            </w:r>
          </w:p>
        </w:tc>
        <w:tc>
          <w:tcPr>
            <w:tcW w:w="1340" w:type="dxa"/>
            <w:tcBorders>
              <w:top w:val="nil"/>
              <w:left w:val="nil"/>
              <w:bottom w:val="single" w:sz="4" w:space="0" w:color="auto"/>
              <w:right w:val="single" w:sz="4" w:space="0" w:color="auto"/>
            </w:tcBorders>
            <w:shd w:val="clear" w:color="auto" w:fill="auto"/>
            <w:noWrap/>
            <w:vAlign w:val="center"/>
            <w:hideMark/>
          </w:tcPr>
          <w:p w14:paraId="68A16F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45213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BC6F1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0A39428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D5642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A0FA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1187</w:t>
            </w:r>
          </w:p>
        </w:tc>
        <w:tc>
          <w:tcPr>
            <w:tcW w:w="940" w:type="dxa"/>
            <w:tcBorders>
              <w:top w:val="nil"/>
              <w:left w:val="nil"/>
              <w:bottom w:val="single" w:sz="4" w:space="0" w:color="auto"/>
              <w:right w:val="single" w:sz="4" w:space="0" w:color="auto"/>
            </w:tcBorders>
            <w:shd w:val="clear" w:color="auto" w:fill="auto"/>
            <w:noWrap/>
            <w:vAlign w:val="center"/>
            <w:hideMark/>
          </w:tcPr>
          <w:p w14:paraId="3EAB50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1206080079</w:t>
            </w:r>
          </w:p>
        </w:tc>
        <w:tc>
          <w:tcPr>
            <w:tcW w:w="3700" w:type="dxa"/>
            <w:tcBorders>
              <w:top w:val="nil"/>
              <w:left w:val="nil"/>
              <w:bottom w:val="single" w:sz="4" w:space="0" w:color="auto"/>
              <w:right w:val="single" w:sz="4" w:space="0" w:color="auto"/>
            </w:tcBorders>
            <w:shd w:val="clear" w:color="auto" w:fill="auto"/>
            <w:noWrap/>
            <w:vAlign w:val="center"/>
            <w:hideMark/>
          </w:tcPr>
          <w:p w14:paraId="4D4DF6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ANGELES</w:t>
            </w:r>
          </w:p>
        </w:tc>
        <w:tc>
          <w:tcPr>
            <w:tcW w:w="1340" w:type="dxa"/>
            <w:tcBorders>
              <w:top w:val="nil"/>
              <w:left w:val="nil"/>
              <w:bottom w:val="single" w:sz="4" w:space="0" w:color="auto"/>
              <w:right w:val="single" w:sz="4" w:space="0" w:color="auto"/>
            </w:tcBorders>
            <w:shd w:val="clear" w:color="auto" w:fill="auto"/>
            <w:noWrap/>
            <w:vAlign w:val="center"/>
            <w:hideMark/>
          </w:tcPr>
          <w:p w14:paraId="43015B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62BBF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74D78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72107B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32BEA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4DEE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1188</w:t>
            </w:r>
          </w:p>
        </w:tc>
        <w:tc>
          <w:tcPr>
            <w:tcW w:w="940" w:type="dxa"/>
            <w:tcBorders>
              <w:top w:val="nil"/>
              <w:left w:val="nil"/>
              <w:bottom w:val="single" w:sz="4" w:space="0" w:color="auto"/>
              <w:right w:val="single" w:sz="4" w:space="0" w:color="auto"/>
            </w:tcBorders>
            <w:shd w:val="clear" w:color="auto" w:fill="auto"/>
            <w:noWrap/>
            <w:vAlign w:val="center"/>
            <w:hideMark/>
          </w:tcPr>
          <w:p w14:paraId="55BC81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1206080087</w:t>
            </w:r>
          </w:p>
        </w:tc>
        <w:tc>
          <w:tcPr>
            <w:tcW w:w="3700" w:type="dxa"/>
            <w:tcBorders>
              <w:top w:val="nil"/>
              <w:left w:val="nil"/>
              <w:bottom w:val="single" w:sz="4" w:space="0" w:color="auto"/>
              <w:right w:val="single" w:sz="4" w:space="0" w:color="auto"/>
            </w:tcBorders>
            <w:shd w:val="clear" w:color="auto" w:fill="auto"/>
            <w:noWrap/>
            <w:vAlign w:val="center"/>
            <w:hideMark/>
          </w:tcPr>
          <w:p w14:paraId="3BC6B0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ALEGRE</w:t>
            </w:r>
          </w:p>
        </w:tc>
        <w:tc>
          <w:tcPr>
            <w:tcW w:w="1340" w:type="dxa"/>
            <w:tcBorders>
              <w:top w:val="nil"/>
              <w:left w:val="nil"/>
              <w:bottom w:val="single" w:sz="4" w:space="0" w:color="auto"/>
              <w:right w:val="single" w:sz="4" w:space="0" w:color="auto"/>
            </w:tcBorders>
            <w:shd w:val="clear" w:color="auto" w:fill="auto"/>
            <w:noWrap/>
            <w:vAlign w:val="center"/>
            <w:hideMark/>
          </w:tcPr>
          <w:p w14:paraId="50728C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5772C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7FC9C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1103A0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3449C1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CE0F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1189</w:t>
            </w:r>
          </w:p>
        </w:tc>
        <w:tc>
          <w:tcPr>
            <w:tcW w:w="940" w:type="dxa"/>
            <w:tcBorders>
              <w:top w:val="nil"/>
              <w:left w:val="nil"/>
              <w:bottom w:val="single" w:sz="4" w:space="0" w:color="auto"/>
              <w:right w:val="single" w:sz="4" w:space="0" w:color="auto"/>
            </w:tcBorders>
            <w:shd w:val="clear" w:color="auto" w:fill="auto"/>
            <w:noWrap/>
            <w:vAlign w:val="center"/>
            <w:hideMark/>
          </w:tcPr>
          <w:p w14:paraId="3A30A8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1206080090</w:t>
            </w:r>
          </w:p>
        </w:tc>
        <w:tc>
          <w:tcPr>
            <w:tcW w:w="3700" w:type="dxa"/>
            <w:tcBorders>
              <w:top w:val="nil"/>
              <w:left w:val="nil"/>
              <w:bottom w:val="single" w:sz="4" w:space="0" w:color="auto"/>
              <w:right w:val="single" w:sz="4" w:space="0" w:color="auto"/>
            </w:tcBorders>
            <w:shd w:val="clear" w:color="auto" w:fill="auto"/>
            <w:noWrap/>
            <w:vAlign w:val="center"/>
            <w:hideMark/>
          </w:tcPr>
          <w:p w14:paraId="77B53DF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QUIMAROPITARI</w:t>
            </w:r>
          </w:p>
        </w:tc>
        <w:tc>
          <w:tcPr>
            <w:tcW w:w="1340" w:type="dxa"/>
            <w:tcBorders>
              <w:top w:val="nil"/>
              <w:left w:val="nil"/>
              <w:bottom w:val="single" w:sz="4" w:space="0" w:color="auto"/>
              <w:right w:val="single" w:sz="4" w:space="0" w:color="auto"/>
            </w:tcBorders>
            <w:shd w:val="clear" w:color="auto" w:fill="auto"/>
            <w:noWrap/>
            <w:vAlign w:val="center"/>
            <w:hideMark/>
          </w:tcPr>
          <w:p w14:paraId="7F16AB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3B99E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2F8DA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3FDED95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EC5EA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262F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1190</w:t>
            </w:r>
          </w:p>
        </w:tc>
        <w:tc>
          <w:tcPr>
            <w:tcW w:w="940" w:type="dxa"/>
            <w:tcBorders>
              <w:top w:val="nil"/>
              <w:left w:val="nil"/>
              <w:bottom w:val="single" w:sz="4" w:space="0" w:color="auto"/>
              <w:right w:val="single" w:sz="4" w:space="0" w:color="auto"/>
            </w:tcBorders>
            <w:shd w:val="clear" w:color="auto" w:fill="auto"/>
            <w:noWrap/>
            <w:vAlign w:val="center"/>
            <w:hideMark/>
          </w:tcPr>
          <w:p w14:paraId="060B2D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1206080092</w:t>
            </w:r>
          </w:p>
        </w:tc>
        <w:tc>
          <w:tcPr>
            <w:tcW w:w="3700" w:type="dxa"/>
            <w:tcBorders>
              <w:top w:val="nil"/>
              <w:left w:val="nil"/>
              <w:bottom w:val="single" w:sz="4" w:space="0" w:color="auto"/>
              <w:right w:val="single" w:sz="4" w:space="0" w:color="auto"/>
            </w:tcBorders>
            <w:shd w:val="clear" w:color="auto" w:fill="auto"/>
            <w:noWrap/>
            <w:vAlign w:val="center"/>
            <w:hideMark/>
          </w:tcPr>
          <w:p w14:paraId="75E5792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 DEL ENE</w:t>
            </w:r>
          </w:p>
        </w:tc>
        <w:tc>
          <w:tcPr>
            <w:tcW w:w="1340" w:type="dxa"/>
            <w:tcBorders>
              <w:top w:val="nil"/>
              <w:left w:val="nil"/>
              <w:bottom w:val="single" w:sz="4" w:space="0" w:color="auto"/>
              <w:right w:val="single" w:sz="4" w:space="0" w:color="auto"/>
            </w:tcBorders>
            <w:shd w:val="clear" w:color="auto" w:fill="auto"/>
            <w:noWrap/>
            <w:vAlign w:val="center"/>
            <w:hideMark/>
          </w:tcPr>
          <w:p w14:paraId="7F66C0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3EBA3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1FED0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47A271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99CB25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F750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1191</w:t>
            </w:r>
          </w:p>
        </w:tc>
        <w:tc>
          <w:tcPr>
            <w:tcW w:w="940" w:type="dxa"/>
            <w:tcBorders>
              <w:top w:val="nil"/>
              <w:left w:val="nil"/>
              <w:bottom w:val="single" w:sz="4" w:space="0" w:color="auto"/>
              <w:right w:val="single" w:sz="4" w:space="0" w:color="auto"/>
            </w:tcBorders>
            <w:shd w:val="clear" w:color="auto" w:fill="auto"/>
            <w:noWrap/>
            <w:vAlign w:val="center"/>
            <w:hideMark/>
          </w:tcPr>
          <w:p w14:paraId="3DCCD5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1206080102</w:t>
            </w:r>
          </w:p>
        </w:tc>
        <w:tc>
          <w:tcPr>
            <w:tcW w:w="3700" w:type="dxa"/>
            <w:tcBorders>
              <w:top w:val="nil"/>
              <w:left w:val="nil"/>
              <w:bottom w:val="single" w:sz="4" w:space="0" w:color="auto"/>
              <w:right w:val="single" w:sz="4" w:space="0" w:color="auto"/>
            </w:tcBorders>
            <w:shd w:val="clear" w:color="auto" w:fill="auto"/>
            <w:noWrap/>
            <w:vAlign w:val="center"/>
            <w:hideMark/>
          </w:tcPr>
          <w:p w14:paraId="762942F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VISTA ALEGRE</w:t>
            </w:r>
          </w:p>
        </w:tc>
        <w:tc>
          <w:tcPr>
            <w:tcW w:w="1340" w:type="dxa"/>
            <w:tcBorders>
              <w:top w:val="nil"/>
              <w:left w:val="nil"/>
              <w:bottom w:val="single" w:sz="4" w:space="0" w:color="auto"/>
              <w:right w:val="single" w:sz="4" w:space="0" w:color="auto"/>
            </w:tcBorders>
            <w:shd w:val="clear" w:color="auto" w:fill="auto"/>
            <w:noWrap/>
            <w:vAlign w:val="center"/>
            <w:hideMark/>
          </w:tcPr>
          <w:p w14:paraId="27FAAE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71114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53E73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07EF7D0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166E34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7369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1192</w:t>
            </w:r>
          </w:p>
        </w:tc>
        <w:tc>
          <w:tcPr>
            <w:tcW w:w="940" w:type="dxa"/>
            <w:tcBorders>
              <w:top w:val="nil"/>
              <w:left w:val="nil"/>
              <w:bottom w:val="single" w:sz="4" w:space="0" w:color="auto"/>
              <w:right w:val="single" w:sz="4" w:space="0" w:color="auto"/>
            </w:tcBorders>
            <w:shd w:val="clear" w:color="auto" w:fill="auto"/>
            <w:noWrap/>
            <w:vAlign w:val="center"/>
            <w:hideMark/>
          </w:tcPr>
          <w:p w14:paraId="75A0A4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1206080103</w:t>
            </w:r>
          </w:p>
        </w:tc>
        <w:tc>
          <w:tcPr>
            <w:tcW w:w="3700" w:type="dxa"/>
            <w:tcBorders>
              <w:top w:val="nil"/>
              <w:left w:val="nil"/>
              <w:bottom w:val="single" w:sz="4" w:space="0" w:color="auto"/>
              <w:right w:val="single" w:sz="4" w:space="0" w:color="auto"/>
            </w:tcBorders>
            <w:shd w:val="clear" w:color="auto" w:fill="auto"/>
            <w:noWrap/>
            <w:vAlign w:val="center"/>
            <w:hideMark/>
          </w:tcPr>
          <w:p w14:paraId="2ECF34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VICTOR RAUL HAYA DE LA TORRE</w:t>
            </w:r>
          </w:p>
        </w:tc>
        <w:tc>
          <w:tcPr>
            <w:tcW w:w="1340" w:type="dxa"/>
            <w:tcBorders>
              <w:top w:val="nil"/>
              <w:left w:val="nil"/>
              <w:bottom w:val="single" w:sz="4" w:space="0" w:color="auto"/>
              <w:right w:val="single" w:sz="4" w:space="0" w:color="auto"/>
            </w:tcBorders>
            <w:shd w:val="clear" w:color="auto" w:fill="auto"/>
            <w:noWrap/>
            <w:vAlign w:val="center"/>
            <w:hideMark/>
          </w:tcPr>
          <w:p w14:paraId="5E18E2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BAB8A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EDA5E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1A718E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7089D9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2AF4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1193</w:t>
            </w:r>
          </w:p>
        </w:tc>
        <w:tc>
          <w:tcPr>
            <w:tcW w:w="940" w:type="dxa"/>
            <w:tcBorders>
              <w:top w:val="nil"/>
              <w:left w:val="nil"/>
              <w:bottom w:val="single" w:sz="4" w:space="0" w:color="auto"/>
              <w:right w:val="single" w:sz="4" w:space="0" w:color="auto"/>
            </w:tcBorders>
            <w:shd w:val="clear" w:color="auto" w:fill="auto"/>
            <w:noWrap/>
            <w:vAlign w:val="center"/>
            <w:hideMark/>
          </w:tcPr>
          <w:p w14:paraId="11E7A3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1206080104</w:t>
            </w:r>
          </w:p>
        </w:tc>
        <w:tc>
          <w:tcPr>
            <w:tcW w:w="3700" w:type="dxa"/>
            <w:tcBorders>
              <w:top w:val="nil"/>
              <w:left w:val="nil"/>
              <w:bottom w:val="single" w:sz="4" w:space="0" w:color="auto"/>
              <w:right w:val="single" w:sz="4" w:space="0" w:color="auto"/>
            </w:tcBorders>
            <w:shd w:val="clear" w:color="auto" w:fill="auto"/>
            <w:noWrap/>
            <w:vAlign w:val="center"/>
            <w:hideMark/>
          </w:tcPr>
          <w:p w14:paraId="7E74231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SANTARO</w:t>
            </w:r>
          </w:p>
        </w:tc>
        <w:tc>
          <w:tcPr>
            <w:tcW w:w="1340" w:type="dxa"/>
            <w:tcBorders>
              <w:top w:val="nil"/>
              <w:left w:val="nil"/>
              <w:bottom w:val="single" w:sz="4" w:space="0" w:color="auto"/>
              <w:right w:val="single" w:sz="4" w:space="0" w:color="auto"/>
            </w:tcBorders>
            <w:shd w:val="clear" w:color="auto" w:fill="auto"/>
            <w:noWrap/>
            <w:vAlign w:val="center"/>
            <w:hideMark/>
          </w:tcPr>
          <w:p w14:paraId="487436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D57D4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D86C0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559C44C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243F3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9306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1194</w:t>
            </w:r>
          </w:p>
        </w:tc>
        <w:tc>
          <w:tcPr>
            <w:tcW w:w="940" w:type="dxa"/>
            <w:tcBorders>
              <w:top w:val="nil"/>
              <w:left w:val="nil"/>
              <w:bottom w:val="single" w:sz="4" w:space="0" w:color="auto"/>
              <w:right w:val="single" w:sz="4" w:space="0" w:color="auto"/>
            </w:tcBorders>
            <w:shd w:val="clear" w:color="auto" w:fill="auto"/>
            <w:noWrap/>
            <w:vAlign w:val="center"/>
            <w:hideMark/>
          </w:tcPr>
          <w:p w14:paraId="335CB4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1206080108</w:t>
            </w:r>
          </w:p>
        </w:tc>
        <w:tc>
          <w:tcPr>
            <w:tcW w:w="3700" w:type="dxa"/>
            <w:tcBorders>
              <w:top w:val="nil"/>
              <w:left w:val="nil"/>
              <w:bottom w:val="single" w:sz="4" w:space="0" w:color="auto"/>
              <w:right w:val="single" w:sz="4" w:space="0" w:color="auto"/>
            </w:tcBorders>
            <w:shd w:val="clear" w:color="auto" w:fill="auto"/>
            <w:noWrap/>
            <w:vAlign w:val="center"/>
            <w:hideMark/>
          </w:tcPr>
          <w:p w14:paraId="067E17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TIBORENI</w:t>
            </w:r>
          </w:p>
        </w:tc>
        <w:tc>
          <w:tcPr>
            <w:tcW w:w="1340" w:type="dxa"/>
            <w:tcBorders>
              <w:top w:val="nil"/>
              <w:left w:val="nil"/>
              <w:bottom w:val="single" w:sz="4" w:space="0" w:color="auto"/>
              <w:right w:val="single" w:sz="4" w:space="0" w:color="auto"/>
            </w:tcBorders>
            <w:shd w:val="clear" w:color="auto" w:fill="auto"/>
            <w:noWrap/>
            <w:vAlign w:val="center"/>
            <w:hideMark/>
          </w:tcPr>
          <w:p w14:paraId="2E53FE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76647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9C15A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69A6916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77E5FE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99AF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1195</w:t>
            </w:r>
          </w:p>
        </w:tc>
        <w:tc>
          <w:tcPr>
            <w:tcW w:w="940" w:type="dxa"/>
            <w:tcBorders>
              <w:top w:val="nil"/>
              <w:left w:val="nil"/>
              <w:bottom w:val="single" w:sz="4" w:space="0" w:color="auto"/>
              <w:right w:val="single" w:sz="4" w:space="0" w:color="auto"/>
            </w:tcBorders>
            <w:shd w:val="clear" w:color="auto" w:fill="auto"/>
            <w:noWrap/>
            <w:vAlign w:val="center"/>
            <w:hideMark/>
          </w:tcPr>
          <w:p w14:paraId="4DF21D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1206080116</w:t>
            </w:r>
          </w:p>
        </w:tc>
        <w:tc>
          <w:tcPr>
            <w:tcW w:w="3700" w:type="dxa"/>
            <w:tcBorders>
              <w:top w:val="nil"/>
              <w:left w:val="nil"/>
              <w:bottom w:val="single" w:sz="4" w:space="0" w:color="auto"/>
              <w:right w:val="single" w:sz="4" w:space="0" w:color="auto"/>
            </w:tcBorders>
            <w:shd w:val="clear" w:color="auto" w:fill="auto"/>
            <w:noWrap/>
            <w:vAlign w:val="center"/>
            <w:hideMark/>
          </w:tcPr>
          <w:p w14:paraId="5C6E3B8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SANTARONSHIATO</w:t>
            </w:r>
          </w:p>
        </w:tc>
        <w:tc>
          <w:tcPr>
            <w:tcW w:w="1340" w:type="dxa"/>
            <w:tcBorders>
              <w:top w:val="nil"/>
              <w:left w:val="nil"/>
              <w:bottom w:val="single" w:sz="4" w:space="0" w:color="auto"/>
              <w:right w:val="single" w:sz="4" w:space="0" w:color="auto"/>
            </w:tcBorders>
            <w:shd w:val="clear" w:color="auto" w:fill="auto"/>
            <w:noWrap/>
            <w:vAlign w:val="center"/>
            <w:hideMark/>
          </w:tcPr>
          <w:p w14:paraId="0BEEA6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D67EB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6C8FB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175F8BA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873458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3255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1196</w:t>
            </w:r>
          </w:p>
        </w:tc>
        <w:tc>
          <w:tcPr>
            <w:tcW w:w="940" w:type="dxa"/>
            <w:tcBorders>
              <w:top w:val="nil"/>
              <w:left w:val="nil"/>
              <w:bottom w:val="single" w:sz="4" w:space="0" w:color="auto"/>
              <w:right w:val="single" w:sz="4" w:space="0" w:color="auto"/>
            </w:tcBorders>
            <w:shd w:val="clear" w:color="auto" w:fill="auto"/>
            <w:noWrap/>
            <w:vAlign w:val="center"/>
            <w:hideMark/>
          </w:tcPr>
          <w:p w14:paraId="6400F9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1206080118</w:t>
            </w:r>
          </w:p>
        </w:tc>
        <w:tc>
          <w:tcPr>
            <w:tcW w:w="3700" w:type="dxa"/>
            <w:tcBorders>
              <w:top w:val="nil"/>
              <w:left w:val="nil"/>
              <w:bottom w:val="single" w:sz="4" w:space="0" w:color="auto"/>
              <w:right w:val="single" w:sz="4" w:space="0" w:color="auto"/>
            </w:tcBorders>
            <w:shd w:val="clear" w:color="auto" w:fill="auto"/>
            <w:noWrap/>
            <w:vAlign w:val="center"/>
            <w:hideMark/>
          </w:tcPr>
          <w:p w14:paraId="147BBF0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JESUS</w:t>
            </w:r>
          </w:p>
        </w:tc>
        <w:tc>
          <w:tcPr>
            <w:tcW w:w="1340" w:type="dxa"/>
            <w:tcBorders>
              <w:top w:val="nil"/>
              <w:left w:val="nil"/>
              <w:bottom w:val="single" w:sz="4" w:space="0" w:color="auto"/>
              <w:right w:val="single" w:sz="4" w:space="0" w:color="auto"/>
            </w:tcBorders>
            <w:shd w:val="clear" w:color="auto" w:fill="auto"/>
            <w:noWrap/>
            <w:vAlign w:val="center"/>
            <w:hideMark/>
          </w:tcPr>
          <w:p w14:paraId="6A5B76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1DF32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7A958C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563B9FE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6C308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3E29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1197</w:t>
            </w:r>
          </w:p>
        </w:tc>
        <w:tc>
          <w:tcPr>
            <w:tcW w:w="940" w:type="dxa"/>
            <w:tcBorders>
              <w:top w:val="nil"/>
              <w:left w:val="nil"/>
              <w:bottom w:val="single" w:sz="4" w:space="0" w:color="auto"/>
              <w:right w:val="single" w:sz="4" w:space="0" w:color="auto"/>
            </w:tcBorders>
            <w:shd w:val="clear" w:color="auto" w:fill="auto"/>
            <w:noWrap/>
            <w:vAlign w:val="center"/>
            <w:hideMark/>
          </w:tcPr>
          <w:p w14:paraId="30D473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1206080144</w:t>
            </w:r>
          </w:p>
        </w:tc>
        <w:tc>
          <w:tcPr>
            <w:tcW w:w="3700" w:type="dxa"/>
            <w:tcBorders>
              <w:top w:val="nil"/>
              <w:left w:val="nil"/>
              <w:bottom w:val="single" w:sz="4" w:space="0" w:color="auto"/>
              <w:right w:val="single" w:sz="4" w:space="0" w:color="auto"/>
            </w:tcBorders>
            <w:shd w:val="clear" w:color="auto" w:fill="auto"/>
            <w:noWrap/>
            <w:vAlign w:val="center"/>
            <w:hideMark/>
          </w:tcPr>
          <w:p w14:paraId="6171433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JUNIN</w:t>
            </w:r>
          </w:p>
        </w:tc>
        <w:tc>
          <w:tcPr>
            <w:tcW w:w="1340" w:type="dxa"/>
            <w:tcBorders>
              <w:top w:val="nil"/>
              <w:left w:val="nil"/>
              <w:bottom w:val="single" w:sz="4" w:space="0" w:color="auto"/>
              <w:right w:val="single" w:sz="4" w:space="0" w:color="auto"/>
            </w:tcBorders>
            <w:shd w:val="clear" w:color="auto" w:fill="auto"/>
            <w:noWrap/>
            <w:vAlign w:val="center"/>
            <w:hideMark/>
          </w:tcPr>
          <w:p w14:paraId="512D4E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2313D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6128B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506D939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FA44ED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31B1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1198</w:t>
            </w:r>
          </w:p>
        </w:tc>
        <w:tc>
          <w:tcPr>
            <w:tcW w:w="940" w:type="dxa"/>
            <w:tcBorders>
              <w:top w:val="nil"/>
              <w:left w:val="nil"/>
              <w:bottom w:val="single" w:sz="4" w:space="0" w:color="auto"/>
              <w:right w:val="single" w:sz="4" w:space="0" w:color="auto"/>
            </w:tcBorders>
            <w:shd w:val="clear" w:color="auto" w:fill="auto"/>
            <w:noWrap/>
            <w:vAlign w:val="center"/>
            <w:hideMark/>
          </w:tcPr>
          <w:p w14:paraId="348148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1206089001</w:t>
            </w:r>
          </w:p>
        </w:tc>
        <w:tc>
          <w:tcPr>
            <w:tcW w:w="3700" w:type="dxa"/>
            <w:tcBorders>
              <w:top w:val="nil"/>
              <w:left w:val="nil"/>
              <w:bottom w:val="single" w:sz="4" w:space="0" w:color="auto"/>
              <w:right w:val="single" w:sz="4" w:space="0" w:color="auto"/>
            </w:tcBorders>
            <w:shd w:val="clear" w:color="auto" w:fill="auto"/>
            <w:noWrap/>
            <w:vAlign w:val="center"/>
            <w:hideMark/>
          </w:tcPr>
          <w:p w14:paraId="5EBE68D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MONTE SINAI</w:t>
            </w:r>
          </w:p>
        </w:tc>
        <w:tc>
          <w:tcPr>
            <w:tcW w:w="1340" w:type="dxa"/>
            <w:tcBorders>
              <w:top w:val="nil"/>
              <w:left w:val="nil"/>
              <w:bottom w:val="single" w:sz="4" w:space="0" w:color="auto"/>
              <w:right w:val="single" w:sz="4" w:space="0" w:color="auto"/>
            </w:tcBorders>
            <w:shd w:val="clear" w:color="auto" w:fill="auto"/>
            <w:noWrap/>
            <w:vAlign w:val="center"/>
            <w:hideMark/>
          </w:tcPr>
          <w:p w14:paraId="49C9D2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E99BD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B10F3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TAMBO</w:t>
            </w:r>
          </w:p>
        </w:tc>
        <w:tc>
          <w:tcPr>
            <w:tcW w:w="1011" w:type="dxa"/>
            <w:tcBorders>
              <w:top w:val="nil"/>
              <w:left w:val="nil"/>
              <w:bottom w:val="single" w:sz="4" w:space="0" w:color="auto"/>
              <w:right w:val="single" w:sz="4" w:space="0" w:color="auto"/>
            </w:tcBorders>
            <w:shd w:val="clear" w:color="auto" w:fill="auto"/>
            <w:noWrap/>
            <w:vAlign w:val="center"/>
          </w:tcPr>
          <w:p w14:paraId="64536DB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72EB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7217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1199</w:t>
            </w:r>
          </w:p>
        </w:tc>
        <w:tc>
          <w:tcPr>
            <w:tcW w:w="940" w:type="dxa"/>
            <w:tcBorders>
              <w:top w:val="nil"/>
              <w:left w:val="nil"/>
              <w:bottom w:val="single" w:sz="4" w:space="0" w:color="auto"/>
              <w:right w:val="single" w:sz="4" w:space="0" w:color="auto"/>
            </w:tcBorders>
            <w:shd w:val="clear" w:color="auto" w:fill="auto"/>
            <w:noWrap/>
            <w:vAlign w:val="center"/>
            <w:hideMark/>
          </w:tcPr>
          <w:p w14:paraId="6D07F1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1206090002</w:t>
            </w:r>
          </w:p>
        </w:tc>
        <w:tc>
          <w:tcPr>
            <w:tcW w:w="3700" w:type="dxa"/>
            <w:tcBorders>
              <w:top w:val="nil"/>
              <w:left w:val="nil"/>
              <w:bottom w:val="single" w:sz="4" w:space="0" w:color="auto"/>
              <w:right w:val="single" w:sz="4" w:space="0" w:color="auto"/>
            </w:tcBorders>
            <w:shd w:val="clear" w:color="auto" w:fill="auto"/>
            <w:noWrap/>
            <w:vAlign w:val="center"/>
            <w:hideMark/>
          </w:tcPr>
          <w:p w14:paraId="64BD610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503F73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D3168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B80CF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VIZCATAN DEL ENE</w:t>
            </w:r>
          </w:p>
        </w:tc>
        <w:tc>
          <w:tcPr>
            <w:tcW w:w="1011" w:type="dxa"/>
            <w:tcBorders>
              <w:top w:val="nil"/>
              <w:left w:val="nil"/>
              <w:bottom w:val="single" w:sz="4" w:space="0" w:color="auto"/>
              <w:right w:val="single" w:sz="4" w:space="0" w:color="auto"/>
            </w:tcBorders>
            <w:shd w:val="clear" w:color="auto" w:fill="auto"/>
            <w:noWrap/>
            <w:vAlign w:val="center"/>
          </w:tcPr>
          <w:p w14:paraId="77B79F9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B3990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CDFA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1200</w:t>
            </w:r>
          </w:p>
        </w:tc>
        <w:tc>
          <w:tcPr>
            <w:tcW w:w="940" w:type="dxa"/>
            <w:tcBorders>
              <w:top w:val="nil"/>
              <w:left w:val="nil"/>
              <w:bottom w:val="single" w:sz="4" w:space="0" w:color="auto"/>
              <w:right w:val="single" w:sz="4" w:space="0" w:color="auto"/>
            </w:tcBorders>
            <w:shd w:val="clear" w:color="auto" w:fill="auto"/>
            <w:noWrap/>
            <w:vAlign w:val="center"/>
            <w:hideMark/>
          </w:tcPr>
          <w:p w14:paraId="4A1D91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1206090006</w:t>
            </w:r>
          </w:p>
        </w:tc>
        <w:tc>
          <w:tcPr>
            <w:tcW w:w="3700" w:type="dxa"/>
            <w:tcBorders>
              <w:top w:val="nil"/>
              <w:left w:val="nil"/>
              <w:bottom w:val="single" w:sz="4" w:space="0" w:color="auto"/>
              <w:right w:val="single" w:sz="4" w:space="0" w:color="auto"/>
            </w:tcBorders>
            <w:shd w:val="clear" w:color="auto" w:fill="auto"/>
            <w:noWrap/>
            <w:vAlign w:val="center"/>
            <w:hideMark/>
          </w:tcPr>
          <w:p w14:paraId="6B6001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TUNUNTUARI AMAZONAS</w:t>
            </w:r>
          </w:p>
        </w:tc>
        <w:tc>
          <w:tcPr>
            <w:tcW w:w="1340" w:type="dxa"/>
            <w:tcBorders>
              <w:top w:val="nil"/>
              <w:left w:val="nil"/>
              <w:bottom w:val="single" w:sz="4" w:space="0" w:color="auto"/>
              <w:right w:val="single" w:sz="4" w:space="0" w:color="auto"/>
            </w:tcBorders>
            <w:shd w:val="clear" w:color="auto" w:fill="auto"/>
            <w:noWrap/>
            <w:vAlign w:val="center"/>
            <w:hideMark/>
          </w:tcPr>
          <w:p w14:paraId="5D1AC0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66204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95C58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VIZCATAN DEL ENE</w:t>
            </w:r>
          </w:p>
        </w:tc>
        <w:tc>
          <w:tcPr>
            <w:tcW w:w="1011" w:type="dxa"/>
            <w:tcBorders>
              <w:top w:val="nil"/>
              <w:left w:val="nil"/>
              <w:bottom w:val="single" w:sz="4" w:space="0" w:color="auto"/>
              <w:right w:val="single" w:sz="4" w:space="0" w:color="auto"/>
            </w:tcBorders>
            <w:shd w:val="clear" w:color="auto" w:fill="auto"/>
            <w:noWrap/>
            <w:vAlign w:val="center"/>
          </w:tcPr>
          <w:p w14:paraId="46BBBC7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7ABF8B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674B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1201</w:t>
            </w:r>
          </w:p>
        </w:tc>
        <w:tc>
          <w:tcPr>
            <w:tcW w:w="940" w:type="dxa"/>
            <w:tcBorders>
              <w:top w:val="nil"/>
              <w:left w:val="nil"/>
              <w:bottom w:val="single" w:sz="4" w:space="0" w:color="auto"/>
              <w:right w:val="single" w:sz="4" w:space="0" w:color="auto"/>
            </w:tcBorders>
            <w:shd w:val="clear" w:color="auto" w:fill="auto"/>
            <w:noWrap/>
            <w:vAlign w:val="center"/>
            <w:hideMark/>
          </w:tcPr>
          <w:p w14:paraId="47BE5D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1206090009</w:t>
            </w:r>
          </w:p>
        </w:tc>
        <w:tc>
          <w:tcPr>
            <w:tcW w:w="3700" w:type="dxa"/>
            <w:tcBorders>
              <w:top w:val="nil"/>
              <w:left w:val="nil"/>
              <w:bottom w:val="single" w:sz="4" w:space="0" w:color="auto"/>
              <w:right w:val="single" w:sz="4" w:space="0" w:color="auto"/>
            </w:tcBorders>
            <w:shd w:val="clear" w:color="auto" w:fill="auto"/>
            <w:noWrap/>
            <w:vAlign w:val="center"/>
            <w:hideMark/>
          </w:tcPr>
          <w:p w14:paraId="6D19626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AMERICA</w:t>
            </w:r>
          </w:p>
        </w:tc>
        <w:tc>
          <w:tcPr>
            <w:tcW w:w="1340" w:type="dxa"/>
            <w:tcBorders>
              <w:top w:val="nil"/>
              <w:left w:val="nil"/>
              <w:bottom w:val="single" w:sz="4" w:space="0" w:color="auto"/>
              <w:right w:val="single" w:sz="4" w:space="0" w:color="auto"/>
            </w:tcBorders>
            <w:shd w:val="clear" w:color="auto" w:fill="auto"/>
            <w:noWrap/>
            <w:vAlign w:val="center"/>
            <w:hideMark/>
          </w:tcPr>
          <w:p w14:paraId="01E160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E38B4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07D11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VIZCATAN DEL ENE</w:t>
            </w:r>
          </w:p>
        </w:tc>
        <w:tc>
          <w:tcPr>
            <w:tcW w:w="1011" w:type="dxa"/>
            <w:tcBorders>
              <w:top w:val="nil"/>
              <w:left w:val="nil"/>
              <w:bottom w:val="single" w:sz="4" w:space="0" w:color="auto"/>
              <w:right w:val="single" w:sz="4" w:space="0" w:color="auto"/>
            </w:tcBorders>
            <w:shd w:val="clear" w:color="auto" w:fill="auto"/>
            <w:noWrap/>
            <w:vAlign w:val="center"/>
          </w:tcPr>
          <w:p w14:paraId="790A354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1DFB57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7200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1202</w:t>
            </w:r>
          </w:p>
        </w:tc>
        <w:tc>
          <w:tcPr>
            <w:tcW w:w="940" w:type="dxa"/>
            <w:tcBorders>
              <w:top w:val="nil"/>
              <w:left w:val="nil"/>
              <w:bottom w:val="single" w:sz="4" w:space="0" w:color="auto"/>
              <w:right w:val="single" w:sz="4" w:space="0" w:color="auto"/>
            </w:tcBorders>
            <w:shd w:val="clear" w:color="auto" w:fill="auto"/>
            <w:noWrap/>
            <w:vAlign w:val="center"/>
            <w:hideMark/>
          </w:tcPr>
          <w:p w14:paraId="1F88A9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1206090012</w:t>
            </w:r>
          </w:p>
        </w:tc>
        <w:tc>
          <w:tcPr>
            <w:tcW w:w="3700" w:type="dxa"/>
            <w:tcBorders>
              <w:top w:val="nil"/>
              <w:left w:val="nil"/>
              <w:bottom w:val="single" w:sz="4" w:space="0" w:color="auto"/>
              <w:right w:val="single" w:sz="4" w:space="0" w:color="auto"/>
            </w:tcBorders>
            <w:shd w:val="clear" w:color="auto" w:fill="auto"/>
            <w:noWrap/>
            <w:vAlign w:val="center"/>
            <w:hideMark/>
          </w:tcPr>
          <w:p w14:paraId="58DF40A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CERRO VERDE</w:t>
            </w:r>
          </w:p>
        </w:tc>
        <w:tc>
          <w:tcPr>
            <w:tcW w:w="1340" w:type="dxa"/>
            <w:tcBorders>
              <w:top w:val="nil"/>
              <w:left w:val="nil"/>
              <w:bottom w:val="single" w:sz="4" w:space="0" w:color="auto"/>
              <w:right w:val="single" w:sz="4" w:space="0" w:color="auto"/>
            </w:tcBorders>
            <w:shd w:val="clear" w:color="auto" w:fill="auto"/>
            <w:noWrap/>
            <w:vAlign w:val="center"/>
            <w:hideMark/>
          </w:tcPr>
          <w:p w14:paraId="07C019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6FB1D8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14BE10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VIZCATAN DEL ENE</w:t>
            </w:r>
          </w:p>
        </w:tc>
        <w:tc>
          <w:tcPr>
            <w:tcW w:w="1011" w:type="dxa"/>
            <w:tcBorders>
              <w:top w:val="nil"/>
              <w:left w:val="nil"/>
              <w:bottom w:val="single" w:sz="4" w:space="0" w:color="auto"/>
              <w:right w:val="single" w:sz="4" w:space="0" w:color="auto"/>
            </w:tcBorders>
            <w:shd w:val="clear" w:color="auto" w:fill="auto"/>
            <w:noWrap/>
            <w:vAlign w:val="center"/>
          </w:tcPr>
          <w:p w14:paraId="5A8A2CA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B0CF4B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419C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1203</w:t>
            </w:r>
          </w:p>
        </w:tc>
        <w:tc>
          <w:tcPr>
            <w:tcW w:w="940" w:type="dxa"/>
            <w:tcBorders>
              <w:top w:val="nil"/>
              <w:left w:val="nil"/>
              <w:bottom w:val="single" w:sz="4" w:space="0" w:color="auto"/>
              <w:right w:val="single" w:sz="4" w:space="0" w:color="auto"/>
            </w:tcBorders>
            <w:shd w:val="clear" w:color="auto" w:fill="auto"/>
            <w:noWrap/>
            <w:vAlign w:val="center"/>
            <w:hideMark/>
          </w:tcPr>
          <w:p w14:paraId="361527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1206090019</w:t>
            </w:r>
          </w:p>
        </w:tc>
        <w:tc>
          <w:tcPr>
            <w:tcW w:w="3700" w:type="dxa"/>
            <w:tcBorders>
              <w:top w:val="nil"/>
              <w:left w:val="nil"/>
              <w:bottom w:val="single" w:sz="4" w:space="0" w:color="auto"/>
              <w:right w:val="single" w:sz="4" w:space="0" w:color="auto"/>
            </w:tcBorders>
            <w:shd w:val="clear" w:color="auto" w:fill="auto"/>
            <w:noWrap/>
            <w:vAlign w:val="center"/>
            <w:hideMark/>
          </w:tcPr>
          <w:p w14:paraId="64A8F7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MANTARO</w:t>
            </w:r>
          </w:p>
        </w:tc>
        <w:tc>
          <w:tcPr>
            <w:tcW w:w="1340" w:type="dxa"/>
            <w:tcBorders>
              <w:top w:val="nil"/>
              <w:left w:val="nil"/>
              <w:bottom w:val="single" w:sz="4" w:space="0" w:color="auto"/>
              <w:right w:val="single" w:sz="4" w:space="0" w:color="auto"/>
            </w:tcBorders>
            <w:shd w:val="clear" w:color="auto" w:fill="auto"/>
            <w:noWrap/>
            <w:vAlign w:val="center"/>
            <w:hideMark/>
          </w:tcPr>
          <w:p w14:paraId="412EAB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67FCD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5FF89E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VIZCATAN DEL ENE</w:t>
            </w:r>
          </w:p>
        </w:tc>
        <w:tc>
          <w:tcPr>
            <w:tcW w:w="1011" w:type="dxa"/>
            <w:tcBorders>
              <w:top w:val="nil"/>
              <w:left w:val="nil"/>
              <w:bottom w:val="single" w:sz="4" w:space="0" w:color="auto"/>
              <w:right w:val="single" w:sz="4" w:space="0" w:color="auto"/>
            </w:tcBorders>
            <w:shd w:val="clear" w:color="auto" w:fill="auto"/>
            <w:noWrap/>
            <w:vAlign w:val="center"/>
          </w:tcPr>
          <w:p w14:paraId="5FF592C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988BA4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143C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1204</w:t>
            </w:r>
          </w:p>
        </w:tc>
        <w:tc>
          <w:tcPr>
            <w:tcW w:w="940" w:type="dxa"/>
            <w:tcBorders>
              <w:top w:val="nil"/>
              <w:left w:val="nil"/>
              <w:bottom w:val="single" w:sz="4" w:space="0" w:color="auto"/>
              <w:right w:val="single" w:sz="4" w:space="0" w:color="auto"/>
            </w:tcBorders>
            <w:shd w:val="clear" w:color="auto" w:fill="auto"/>
            <w:noWrap/>
            <w:vAlign w:val="center"/>
            <w:hideMark/>
          </w:tcPr>
          <w:p w14:paraId="02500A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1206090022</w:t>
            </w:r>
          </w:p>
        </w:tc>
        <w:tc>
          <w:tcPr>
            <w:tcW w:w="3700" w:type="dxa"/>
            <w:tcBorders>
              <w:top w:val="nil"/>
              <w:left w:val="nil"/>
              <w:bottom w:val="single" w:sz="4" w:space="0" w:color="auto"/>
              <w:right w:val="single" w:sz="4" w:space="0" w:color="auto"/>
            </w:tcBorders>
            <w:shd w:val="clear" w:color="auto" w:fill="auto"/>
            <w:noWrap/>
            <w:vAlign w:val="center"/>
            <w:hideMark/>
          </w:tcPr>
          <w:p w14:paraId="53A9D38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JESUS DE BELEN DE NAZANGARO</w:t>
            </w:r>
          </w:p>
        </w:tc>
        <w:tc>
          <w:tcPr>
            <w:tcW w:w="1340" w:type="dxa"/>
            <w:tcBorders>
              <w:top w:val="nil"/>
              <w:left w:val="nil"/>
              <w:bottom w:val="single" w:sz="4" w:space="0" w:color="auto"/>
              <w:right w:val="single" w:sz="4" w:space="0" w:color="auto"/>
            </w:tcBorders>
            <w:shd w:val="clear" w:color="auto" w:fill="auto"/>
            <w:noWrap/>
            <w:vAlign w:val="center"/>
            <w:hideMark/>
          </w:tcPr>
          <w:p w14:paraId="352471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21C96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2DC4D2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VIZCATAN DEL ENE</w:t>
            </w:r>
          </w:p>
        </w:tc>
        <w:tc>
          <w:tcPr>
            <w:tcW w:w="1011" w:type="dxa"/>
            <w:tcBorders>
              <w:top w:val="nil"/>
              <w:left w:val="nil"/>
              <w:bottom w:val="single" w:sz="4" w:space="0" w:color="auto"/>
              <w:right w:val="single" w:sz="4" w:space="0" w:color="auto"/>
            </w:tcBorders>
            <w:shd w:val="clear" w:color="auto" w:fill="auto"/>
            <w:noWrap/>
            <w:vAlign w:val="center"/>
          </w:tcPr>
          <w:p w14:paraId="72C8B9B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F57D8B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6017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1205</w:t>
            </w:r>
          </w:p>
        </w:tc>
        <w:tc>
          <w:tcPr>
            <w:tcW w:w="940" w:type="dxa"/>
            <w:tcBorders>
              <w:top w:val="nil"/>
              <w:left w:val="nil"/>
              <w:bottom w:val="single" w:sz="4" w:space="0" w:color="auto"/>
              <w:right w:val="single" w:sz="4" w:space="0" w:color="auto"/>
            </w:tcBorders>
            <w:shd w:val="clear" w:color="auto" w:fill="auto"/>
            <w:noWrap/>
            <w:vAlign w:val="center"/>
            <w:hideMark/>
          </w:tcPr>
          <w:p w14:paraId="5A7943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1206090023</w:t>
            </w:r>
          </w:p>
        </w:tc>
        <w:tc>
          <w:tcPr>
            <w:tcW w:w="3700" w:type="dxa"/>
            <w:tcBorders>
              <w:top w:val="nil"/>
              <w:left w:val="nil"/>
              <w:bottom w:val="single" w:sz="4" w:space="0" w:color="auto"/>
              <w:right w:val="single" w:sz="4" w:space="0" w:color="auto"/>
            </w:tcBorders>
            <w:shd w:val="clear" w:color="auto" w:fill="auto"/>
            <w:noWrap/>
            <w:vAlign w:val="center"/>
            <w:hideMark/>
          </w:tcPr>
          <w:p w14:paraId="792A13C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PALMERAS DE NAZANGARO</w:t>
            </w:r>
          </w:p>
        </w:tc>
        <w:tc>
          <w:tcPr>
            <w:tcW w:w="1340" w:type="dxa"/>
            <w:tcBorders>
              <w:top w:val="nil"/>
              <w:left w:val="nil"/>
              <w:bottom w:val="single" w:sz="4" w:space="0" w:color="auto"/>
              <w:right w:val="single" w:sz="4" w:space="0" w:color="auto"/>
            </w:tcBorders>
            <w:shd w:val="clear" w:color="auto" w:fill="auto"/>
            <w:noWrap/>
            <w:vAlign w:val="center"/>
            <w:hideMark/>
          </w:tcPr>
          <w:p w14:paraId="5E4524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D8EF0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0FA568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VIZCATAN DEL ENE</w:t>
            </w:r>
          </w:p>
        </w:tc>
        <w:tc>
          <w:tcPr>
            <w:tcW w:w="1011" w:type="dxa"/>
            <w:tcBorders>
              <w:top w:val="nil"/>
              <w:left w:val="nil"/>
              <w:bottom w:val="single" w:sz="4" w:space="0" w:color="auto"/>
              <w:right w:val="single" w:sz="4" w:space="0" w:color="auto"/>
            </w:tcBorders>
            <w:shd w:val="clear" w:color="auto" w:fill="auto"/>
            <w:noWrap/>
            <w:vAlign w:val="center"/>
          </w:tcPr>
          <w:p w14:paraId="579E4F5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9E71AB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2198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w:t>
            </w:r>
          </w:p>
        </w:tc>
        <w:tc>
          <w:tcPr>
            <w:tcW w:w="940" w:type="dxa"/>
            <w:tcBorders>
              <w:top w:val="nil"/>
              <w:left w:val="nil"/>
              <w:bottom w:val="single" w:sz="4" w:space="0" w:color="auto"/>
              <w:right w:val="single" w:sz="4" w:space="0" w:color="auto"/>
            </w:tcBorders>
            <w:shd w:val="clear" w:color="auto" w:fill="auto"/>
            <w:noWrap/>
            <w:vAlign w:val="center"/>
            <w:hideMark/>
          </w:tcPr>
          <w:p w14:paraId="5BF1E2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1206090024</w:t>
            </w:r>
          </w:p>
        </w:tc>
        <w:tc>
          <w:tcPr>
            <w:tcW w:w="3700" w:type="dxa"/>
            <w:tcBorders>
              <w:top w:val="nil"/>
              <w:left w:val="nil"/>
              <w:bottom w:val="single" w:sz="4" w:space="0" w:color="auto"/>
              <w:right w:val="single" w:sz="4" w:space="0" w:color="auto"/>
            </w:tcBorders>
            <w:shd w:val="clear" w:color="auto" w:fill="auto"/>
            <w:noWrap/>
            <w:vAlign w:val="center"/>
            <w:hideMark/>
          </w:tcPr>
          <w:p w14:paraId="697F93C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OLAYA</w:t>
            </w:r>
          </w:p>
        </w:tc>
        <w:tc>
          <w:tcPr>
            <w:tcW w:w="1340" w:type="dxa"/>
            <w:tcBorders>
              <w:top w:val="nil"/>
              <w:left w:val="nil"/>
              <w:bottom w:val="single" w:sz="4" w:space="0" w:color="auto"/>
              <w:right w:val="single" w:sz="4" w:space="0" w:color="auto"/>
            </w:tcBorders>
            <w:shd w:val="clear" w:color="auto" w:fill="auto"/>
            <w:noWrap/>
            <w:vAlign w:val="center"/>
            <w:hideMark/>
          </w:tcPr>
          <w:p w14:paraId="5E55C7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BDB59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SATIPO</w:t>
            </w:r>
          </w:p>
        </w:tc>
        <w:tc>
          <w:tcPr>
            <w:tcW w:w="2720" w:type="dxa"/>
            <w:tcBorders>
              <w:top w:val="nil"/>
              <w:left w:val="nil"/>
              <w:bottom w:val="single" w:sz="4" w:space="0" w:color="auto"/>
              <w:right w:val="single" w:sz="4" w:space="0" w:color="auto"/>
            </w:tcBorders>
            <w:shd w:val="clear" w:color="auto" w:fill="auto"/>
            <w:noWrap/>
            <w:vAlign w:val="center"/>
            <w:hideMark/>
          </w:tcPr>
          <w:p w14:paraId="48FF89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VIZCATAN DEL ENE</w:t>
            </w:r>
          </w:p>
        </w:tc>
        <w:tc>
          <w:tcPr>
            <w:tcW w:w="1011" w:type="dxa"/>
            <w:tcBorders>
              <w:top w:val="nil"/>
              <w:left w:val="nil"/>
              <w:bottom w:val="single" w:sz="4" w:space="0" w:color="auto"/>
              <w:right w:val="single" w:sz="4" w:space="0" w:color="auto"/>
            </w:tcBorders>
            <w:shd w:val="clear" w:color="auto" w:fill="auto"/>
            <w:noWrap/>
            <w:vAlign w:val="center"/>
          </w:tcPr>
          <w:p w14:paraId="0E3A33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8B412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F980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w:t>
            </w:r>
          </w:p>
        </w:tc>
        <w:tc>
          <w:tcPr>
            <w:tcW w:w="940" w:type="dxa"/>
            <w:tcBorders>
              <w:top w:val="nil"/>
              <w:left w:val="nil"/>
              <w:bottom w:val="single" w:sz="4" w:space="0" w:color="auto"/>
              <w:right w:val="single" w:sz="4" w:space="0" w:color="auto"/>
            </w:tcBorders>
            <w:shd w:val="clear" w:color="auto" w:fill="auto"/>
            <w:noWrap/>
            <w:vAlign w:val="center"/>
            <w:hideMark/>
          </w:tcPr>
          <w:p w14:paraId="3BB07A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1207010011</w:t>
            </w:r>
          </w:p>
        </w:tc>
        <w:tc>
          <w:tcPr>
            <w:tcW w:w="3700" w:type="dxa"/>
            <w:tcBorders>
              <w:top w:val="nil"/>
              <w:left w:val="nil"/>
              <w:bottom w:val="single" w:sz="4" w:space="0" w:color="auto"/>
              <w:right w:val="single" w:sz="4" w:space="0" w:color="auto"/>
            </w:tcBorders>
            <w:shd w:val="clear" w:color="auto" w:fill="auto"/>
            <w:noWrap/>
            <w:vAlign w:val="center"/>
            <w:hideMark/>
          </w:tcPr>
          <w:p w14:paraId="7C6425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COCHAS ALTO</w:t>
            </w:r>
          </w:p>
        </w:tc>
        <w:tc>
          <w:tcPr>
            <w:tcW w:w="1340" w:type="dxa"/>
            <w:tcBorders>
              <w:top w:val="nil"/>
              <w:left w:val="nil"/>
              <w:bottom w:val="single" w:sz="4" w:space="0" w:color="auto"/>
              <w:right w:val="single" w:sz="4" w:space="0" w:color="auto"/>
            </w:tcBorders>
            <w:shd w:val="clear" w:color="auto" w:fill="auto"/>
            <w:noWrap/>
            <w:vAlign w:val="center"/>
            <w:hideMark/>
          </w:tcPr>
          <w:p w14:paraId="290DD1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22DCE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024832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1011" w:type="dxa"/>
            <w:tcBorders>
              <w:top w:val="nil"/>
              <w:left w:val="nil"/>
              <w:bottom w:val="single" w:sz="4" w:space="0" w:color="auto"/>
              <w:right w:val="single" w:sz="4" w:space="0" w:color="auto"/>
            </w:tcBorders>
            <w:shd w:val="clear" w:color="auto" w:fill="auto"/>
            <w:noWrap/>
            <w:vAlign w:val="center"/>
          </w:tcPr>
          <w:p w14:paraId="26C46D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4383E3F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3309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1208</w:t>
            </w:r>
          </w:p>
        </w:tc>
        <w:tc>
          <w:tcPr>
            <w:tcW w:w="940" w:type="dxa"/>
            <w:tcBorders>
              <w:top w:val="nil"/>
              <w:left w:val="nil"/>
              <w:bottom w:val="single" w:sz="4" w:space="0" w:color="auto"/>
              <w:right w:val="single" w:sz="4" w:space="0" w:color="auto"/>
            </w:tcBorders>
            <w:shd w:val="clear" w:color="auto" w:fill="auto"/>
            <w:noWrap/>
            <w:vAlign w:val="center"/>
            <w:hideMark/>
          </w:tcPr>
          <w:p w14:paraId="34035E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1207010026</w:t>
            </w:r>
          </w:p>
        </w:tc>
        <w:tc>
          <w:tcPr>
            <w:tcW w:w="3700" w:type="dxa"/>
            <w:tcBorders>
              <w:top w:val="nil"/>
              <w:left w:val="nil"/>
              <w:bottom w:val="single" w:sz="4" w:space="0" w:color="auto"/>
              <w:right w:val="single" w:sz="4" w:space="0" w:color="auto"/>
            </w:tcBorders>
            <w:shd w:val="clear" w:color="auto" w:fill="auto"/>
            <w:noWrap/>
            <w:vAlign w:val="center"/>
            <w:hideMark/>
          </w:tcPr>
          <w:p w14:paraId="005C08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HUASQUI</w:t>
            </w:r>
          </w:p>
        </w:tc>
        <w:tc>
          <w:tcPr>
            <w:tcW w:w="1340" w:type="dxa"/>
            <w:tcBorders>
              <w:top w:val="nil"/>
              <w:left w:val="nil"/>
              <w:bottom w:val="single" w:sz="4" w:space="0" w:color="auto"/>
              <w:right w:val="single" w:sz="4" w:space="0" w:color="auto"/>
            </w:tcBorders>
            <w:shd w:val="clear" w:color="auto" w:fill="auto"/>
            <w:noWrap/>
            <w:vAlign w:val="center"/>
            <w:hideMark/>
          </w:tcPr>
          <w:p w14:paraId="65BC0E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7A9444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25058A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1011" w:type="dxa"/>
            <w:tcBorders>
              <w:top w:val="nil"/>
              <w:left w:val="nil"/>
              <w:bottom w:val="single" w:sz="4" w:space="0" w:color="auto"/>
              <w:right w:val="single" w:sz="4" w:space="0" w:color="auto"/>
            </w:tcBorders>
            <w:shd w:val="clear" w:color="auto" w:fill="auto"/>
            <w:noWrap/>
            <w:vAlign w:val="center"/>
          </w:tcPr>
          <w:p w14:paraId="60A560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451625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CCAD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1209</w:t>
            </w:r>
          </w:p>
        </w:tc>
        <w:tc>
          <w:tcPr>
            <w:tcW w:w="940" w:type="dxa"/>
            <w:tcBorders>
              <w:top w:val="nil"/>
              <w:left w:val="nil"/>
              <w:bottom w:val="single" w:sz="4" w:space="0" w:color="auto"/>
              <w:right w:val="single" w:sz="4" w:space="0" w:color="auto"/>
            </w:tcBorders>
            <w:shd w:val="clear" w:color="auto" w:fill="auto"/>
            <w:noWrap/>
            <w:vAlign w:val="center"/>
            <w:hideMark/>
          </w:tcPr>
          <w:p w14:paraId="081C97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1207010027</w:t>
            </w:r>
          </w:p>
        </w:tc>
        <w:tc>
          <w:tcPr>
            <w:tcW w:w="3700" w:type="dxa"/>
            <w:tcBorders>
              <w:top w:val="nil"/>
              <w:left w:val="nil"/>
              <w:bottom w:val="single" w:sz="4" w:space="0" w:color="auto"/>
              <w:right w:val="single" w:sz="4" w:space="0" w:color="auto"/>
            </w:tcBorders>
            <w:shd w:val="clear" w:color="auto" w:fill="auto"/>
            <w:noWrap/>
            <w:vAlign w:val="center"/>
            <w:hideMark/>
          </w:tcPr>
          <w:p w14:paraId="4BF1ADC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MUYLO</w:t>
            </w:r>
          </w:p>
        </w:tc>
        <w:tc>
          <w:tcPr>
            <w:tcW w:w="1340" w:type="dxa"/>
            <w:tcBorders>
              <w:top w:val="nil"/>
              <w:left w:val="nil"/>
              <w:bottom w:val="single" w:sz="4" w:space="0" w:color="auto"/>
              <w:right w:val="single" w:sz="4" w:space="0" w:color="auto"/>
            </w:tcBorders>
            <w:shd w:val="clear" w:color="auto" w:fill="auto"/>
            <w:noWrap/>
            <w:vAlign w:val="center"/>
            <w:hideMark/>
          </w:tcPr>
          <w:p w14:paraId="11A40D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DA5A9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37669B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1011" w:type="dxa"/>
            <w:tcBorders>
              <w:top w:val="nil"/>
              <w:left w:val="nil"/>
              <w:bottom w:val="single" w:sz="4" w:space="0" w:color="auto"/>
              <w:right w:val="single" w:sz="4" w:space="0" w:color="auto"/>
            </w:tcBorders>
            <w:shd w:val="clear" w:color="auto" w:fill="auto"/>
            <w:noWrap/>
            <w:vAlign w:val="center"/>
          </w:tcPr>
          <w:p w14:paraId="765C117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901412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9CCC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1210</w:t>
            </w:r>
          </w:p>
        </w:tc>
        <w:tc>
          <w:tcPr>
            <w:tcW w:w="940" w:type="dxa"/>
            <w:tcBorders>
              <w:top w:val="nil"/>
              <w:left w:val="nil"/>
              <w:bottom w:val="single" w:sz="4" w:space="0" w:color="auto"/>
              <w:right w:val="single" w:sz="4" w:space="0" w:color="auto"/>
            </w:tcBorders>
            <w:shd w:val="clear" w:color="auto" w:fill="auto"/>
            <w:noWrap/>
            <w:vAlign w:val="center"/>
            <w:hideMark/>
          </w:tcPr>
          <w:p w14:paraId="034CB1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1207010065</w:t>
            </w:r>
          </w:p>
        </w:tc>
        <w:tc>
          <w:tcPr>
            <w:tcW w:w="3700" w:type="dxa"/>
            <w:tcBorders>
              <w:top w:val="nil"/>
              <w:left w:val="nil"/>
              <w:bottom w:val="single" w:sz="4" w:space="0" w:color="auto"/>
              <w:right w:val="single" w:sz="4" w:space="0" w:color="auto"/>
            </w:tcBorders>
            <w:shd w:val="clear" w:color="auto" w:fill="auto"/>
            <w:noWrap/>
            <w:vAlign w:val="center"/>
            <w:hideMark/>
          </w:tcPr>
          <w:p w14:paraId="3047ACE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PIAN</w:t>
            </w:r>
          </w:p>
        </w:tc>
        <w:tc>
          <w:tcPr>
            <w:tcW w:w="1340" w:type="dxa"/>
            <w:tcBorders>
              <w:top w:val="nil"/>
              <w:left w:val="nil"/>
              <w:bottom w:val="single" w:sz="4" w:space="0" w:color="auto"/>
              <w:right w:val="single" w:sz="4" w:space="0" w:color="auto"/>
            </w:tcBorders>
            <w:shd w:val="clear" w:color="auto" w:fill="auto"/>
            <w:noWrap/>
            <w:vAlign w:val="center"/>
            <w:hideMark/>
          </w:tcPr>
          <w:p w14:paraId="48C203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6198C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2D328B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1011" w:type="dxa"/>
            <w:tcBorders>
              <w:top w:val="nil"/>
              <w:left w:val="nil"/>
              <w:bottom w:val="single" w:sz="4" w:space="0" w:color="auto"/>
              <w:right w:val="single" w:sz="4" w:space="0" w:color="auto"/>
            </w:tcBorders>
            <w:shd w:val="clear" w:color="auto" w:fill="auto"/>
            <w:noWrap/>
            <w:vAlign w:val="center"/>
          </w:tcPr>
          <w:p w14:paraId="071E1B1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1B5E73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2D57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1211</w:t>
            </w:r>
          </w:p>
        </w:tc>
        <w:tc>
          <w:tcPr>
            <w:tcW w:w="940" w:type="dxa"/>
            <w:tcBorders>
              <w:top w:val="nil"/>
              <w:left w:val="nil"/>
              <w:bottom w:val="single" w:sz="4" w:space="0" w:color="auto"/>
              <w:right w:val="single" w:sz="4" w:space="0" w:color="auto"/>
            </w:tcBorders>
            <w:shd w:val="clear" w:color="auto" w:fill="auto"/>
            <w:noWrap/>
            <w:vAlign w:val="center"/>
            <w:hideMark/>
          </w:tcPr>
          <w:p w14:paraId="567623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1207020021</w:t>
            </w:r>
          </w:p>
        </w:tc>
        <w:tc>
          <w:tcPr>
            <w:tcW w:w="3700" w:type="dxa"/>
            <w:tcBorders>
              <w:top w:val="nil"/>
              <w:left w:val="nil"/>
              <w:bottom w:val="single" w:sz="4" w:space="0" w:color="auto"/>
              <w:right w:val="single" w:sz="4" w:space="0" w:color="auto"/>
            </w:tcBorders>
            <w:shd w:val="clear" w:color="auto" w:fill="auto"/>
            <w:noWrap/>
            <w:vAlign w:val="center"/>
            <w:hideMark/>
          </w:tcPr>
          <w:p w14:paraId="0D35258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HUACACHACRA</w:t>
            </w:r>
          </w:p>
        </w:tc>
        <w:tc>
          <w:tcPr>
            <w:tcW w:w="1340" w:type="dxa"/>
            <w:tcBorders>
              <w:top w:val="nil"/>
              <w:left w:val="nil"/>
              <w:bottom w:val="single" w:sz="4" w:space="0" w:color="auto"/>
              <w:right w:val="single" w:sz="4" w:space="0" w:color="auto"/>
            </w:tcBorders>
            <w:shd w:val="clear" w:color="auto" w:fill="auto"/>
            <w:noWrap/>
            <w:vAlign w:val="center"/>
            <w:hideMark/>
          </w:tcPr>
          <w:p w14:paraId="4AED7C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3D750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463A0E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1011" w:type="dxa"/>
            <w:tcBorders>
              <w:top w:val="nil"/>
              <w:left w:val="nil"/>
              <w:bottom w:val="single" w:sz="4" w:space="0" w:color="auto"/>
              <w:right w:val="single" w:sz="4" w:space="0" w:color="auto"/>
            </w:tcBorders>
            <w:shd w:val="clear" w:color="auto" w:fill="auto"/>
            <w:noWrap/>
            <w:vAlign w:val="center"/>
          </w:tcPr>
          <w:p w14:paraId="3C5130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B54636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72FC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1212</w:t>
            </w:r>
          </w:p>
        </w:tc>
        <w:tc>
          <w:tcPr>
            <w:tcW w:w="940" w:type="dxa"/>
            <w:tcBorders>
              <w:top w:val="nil"/>
              <w:left w:val="nil"/>
              <w:bottom w:val="single" w:sz="4" w:space="0" w:color="auto"/>
              <w:right w:val="single" w:sz="4" w:space="0" w:color="auto"/>
            </w:tcBorders>
            <w:shd w:val="clear" w:color="auto" w:fill="auto"/>
            <w:noWrap/>
            <w:vAlign w:val="center"/>
            <w:hideMark/>
          </w:tcPr>
          <w:p w14:paraId="785328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1207020030</w:t>
            </w:r>
          </w:p>
        </w:tc>
        <w:tc>
          <w:tcPr>
            <w:tcW w:w="3700" w:type="dxa"/>
            <w:tcBorders>
              <w:top w:val="nil"/>
              <w:left w:val="nil"/>
              <w:bottom w:val="single" w:sz="4" w:space="0" w:color="auto"/>
              <w:right w:val="single" w:sz="4" w:space="0" w:color="auto"/>
            </w:tcBorders>
            <w:shd w:val="clear" w:color="auto" w:fill="auto"/>
            <w:noWrap/>
            <w:vAlign w:val="center"/>
            <w:hideMark/>
          </w:tcPr>
          <w:p w14:paraId="29447E5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JAILIN</w:t>
            </w:r>
          </w:p>
        </w:tc>
        <w:tc>
          <w:tcPr>
            <w:tcW w:w="1340" w:type="dxa"/>
            <w:tcBorders>
              <w:top w:val="nil"/>
              <w:left w:val="nil"/>
              <w:bottom w:val="single" w:sz="4" w:space="0" w:color="auto"/>
              <w:right w:val="single" w:sz="4" w:space="0" w:color="auto"/>
            </w:tcBorders>
            <w:shd w:val="clear" w:color="auto" w:fill="auto"/>
            <w:noWrap/>
            <w:vAlign w:val="center"/>
            <w:hideMark/>
          </w:tcPr>
          <w:p w14:paraId="43AF24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11331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486923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ACOBAMBA</w:t>
            </w:r>
          </w:p>
        </w:tc>
        <w:tc>
          <w:tcPr>
            <w:tcW w:w="1011" w:type="dxa"/>
            <w:tcBorders>
              <w:top w:val="nil"/>
              <w:left w:val="nil"/>
              <w:bottom w:val="single" w:sz="4" w:space="0" w:color="auto"/>
              <w:right w:val="single" w:sz="4" w:space="0" w:color="auto"/>
            </w:tcBorders>
            <w:shd w:val="clear" w:color="auto" w:fill="auto"/>
            <w:noWrap/>
            <w:vAlign w:val="center"/>
          </w:tcPr>
          <w:p w14:paraId="048632B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D86780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7761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1213</w:t>
            </w:r>
          </w:p>
        </w:tc>
        <w:tc>
          <w:tcPr>
            <w:tcW w:w="940" w:type="dxa"/>
            <w:tcBorders>
              <w:top w:val="nil"/>
              <w:left w:val="nil"/>
              <w:bottom w:val="single" w:sz="4" w:space="0" w:color="auto"/>
              <w:right w:val="single" w:sz="4" w:space="0" w:color="auto"/>
            </w:tcBorders>
            <w:shd w:val="clear" w:color="auto" w:fill="auto"/>
            <w:noWrap/>
            <w:vAlign w:val="center"/>
            <w:hideMark/>
          </w:tcPr>
          <w:p w14:paraId="01EC22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1207030009</w:t>
            </w:r>
          </w:p>
        </w:tc>
        <w:tc>
          <w:tcPr>
            <w:tcW w:w="3700" w:type="dxa"/>
            <w:tcBorders>
              <w:top w:val="nil"/>
              <w:left w:val="nil"/>
              <w:bottom w:val="single" w:sz="4" w:space="0" w:color="auto"/>
              <w:right w:val="single" w:sz="4" w:space="0" w:color="auto"/>
            </w:tcBorders>
            <w:shd w:val="clear" w:color="auto" w:fill="auto"/>
            <w:noWrap/>
            <w:vAlign w:val="center"/>
            <w:hideMark/>
          </w:tcPr>
          <w:p w14:paraId="5AE39A5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HUALLQUIN CHICO</w:t>
            </w:r>
          </w:p>
        </w:tc>
        <w:tc>
          <w:tcPr>
            <w:tcW w:w="1340" w:type="dxa"/>
            <w:tcBorders>
              <w:top w:val="nil"/>
              <w:left w:val="nil"/>
              <w:bottom w:val="single" w:sz="4" w:space="0" w:color="auto"/>
              <w:right w:val="single" w:sz="4" w:space="0" w:color="auto"/>
            </w:tcBorders>
            <w:shd w:val="clear" w:color="auto" w:fill="auto"/>
            <w:noWrap/>
            <w:vAlign w:val="center"/>
            <w:hideMark/>
          </w:tcPr>
          <w:p w14:paraId="68A44C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020B4C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066FFD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HUARICOLCA</w:t>
            </w:r>
          </w:p>
        </w:tc>
        <w:tc>
          <w:tcPr>
            <w:tcW w:w="1011" w:type="dxa"/>
            <w:tcBorders>
              <w:top w:val="nil"/>
              <w:left w:val="nil"/>
              <w:bottom w:val="single" w:sz="4" w:space="0" w:color="auto"/>
              <w:right w:val="single" w:sz="4" w:space="0" w:color="auto"/>
            </w:tcBorders>
            <w:shd w:val="clear" w:color="auto" w:fill="auto"/>
            <w:noWrap/>
            <w:vAlign w:val="center"/>
          </w:tcPr>
          <w:p w14:paraId="116F7FC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AF9CE8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B6DD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1214</w:t>
            </w:r>
          </w:p>
        </w:tc>
        <w:tc>
          <w:tcPr>
            <w:tcW w:w="940" w:type="dxa"/>
            <w:tcBorders>
              <w:top w:val="nil"/>
              <w:left w:val="nil"/>
              <w:bottom w:val="single" w:sz="4" w:space="0" w:color="auto"/>
              <w:right w:val="single" w:sz="4" w:space="0" w:color="auto"/>
            </w:tcBorders>
            <w:shd w:val="clear" w:color="auto" w:fill="auto"/>
            <w:noWrap/>
            <w:vAlign w:val="center"/>
            <w:hideMark/>
          </w:tcPr>
          <w:p w14:paraId="445E2C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1207060006</w:t>
            </w:r>
          </w:p>
        </w:tc>
        <w:tc>
          <w:tcPr>
            <w:tcW w:w="3700" w:type="dxa"/>
            <w:tcBorders>
              <w:top w:val="nil"/>
              <w:left w:val="nil"/>
              <w:bottom w:val="single" w:sz="4" w:space="0" w:color="auto"/>
              <w:right w:val="single" w:sz="4" w:space="0" w:color="auto"/>
            </w:tcBorders>
            <w:shd w:val="clear" w:color="auto" w:fill="auto"/>
            <w:noWrap/>
            <w:vAlign w:val="center"/>
            <w:hideMark/>
          </w:tcPr>
          <w:p w14:paraId="6BF0935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SANTO DOMINGO DE CHACLAPAMPA</w:t>
            </w:r>
          </w:p>
        </w:tc>
        <w:tc>
          <w:tcPr>
            <w:tcW w:w="1340" w:type="dxa"/>
            <w:tcBorders>
              <w:top w:val="nil"/>
              <w:left w:val="nil"/>
              <w:bottom w:val="single" w:sz="4" w:space="0" w:color="auto"/>
              <w:right w:val="single" w:sz="4" w:space="0" w:color="auto"/>
            </w:tcBorders>
            <w:shd w:val="clear" w:color="auto" w:fill="auto"/>
            <w:noWrap/>
            <w:vAlign w:val="center"/>
            <w:hideMark/>
          </w:tcPr>
          <w:p w14:paraId="075067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29091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6F2C11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PALCA</w:t>
            </w:r>
          </w:p>
        </w:tc>
        <w:tc>
          <w:tcPr>
            <w:tcW w:w="1011" w:type="dxa"/>
            <w:tcBorders>
              <w:top w:val="nil"/>
              <w:left w:val="nil"/>
              <w:bottom w:val="single" w:sz="4" w:space="0" w:color="auto"/>
              <w:right w:val="single" w:sz="4" w:space="0" w:color="auto"/>
            </w:tcBorders>
            <w:shd w:val="clear" w:color="auto" w:fill="auto"/>
            <w:noWrap/>
            <w:vAlign w:val="center"/>
          </w:tcPr>
          <w:p w14:paraId="08BAA28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B4E672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745D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1215</w:t>
            </w:r>
          </w:p>
        </w:tc>
        <w:tc>
          <w:tcPr>
            <w:tcW w:w="940" w:type="dxa"/>
            <w:tcBorders>
              <w:top w:val="nil"/>
              <w:left w:val="nil"/>
              <w:bottom w:val="single" w:sz="4" w:space="0" w:color="auto"/>
              <w:right w:val="single" w:sz="4" w:space="0" w:color="auto"/>
            </w:tcBorders>
            <w:shd w:val="clear" w:color="auto" w:fill="auto"/>
            <w:noWrap/>
            <w:vAlign w:val="center"/>
            <w:hideMark/>
          </w:tcPr>
          <w:p w14:paraId="773945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1207060009</w:t>
            </w:r>
          </w:p>
        </w:tc>
        <w:tc>
          <w:tcPr>
            <w:tcW w:w="3700" w:type="dxa"/>
            <w:tcBorders>
              <w:top w:val="nil"/>
              <w:left w:val="nil"/>
              <w:bottom w:val="single" w:sz="4" w:space="0" w:color="auto"/>
              <w:right w:val="single" w:sz="4" w:space="0" w:color="auto"/>
            </w:tcBorders>
            <w:shd w:val="clear" w:color="auto" w:fill="auto"/>
            <w:noWrap/>
            <w:vAlign w:val="center"/>
            <w:hideMark/>
          </w:tcPr>
          <w:p w14:paraId="6B33DE2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NAHUIN</w:t>
            </w:r>
          </w:p>
        </w:tc>
        <w:tc>
          <w:tcPr>
            <w:tcW w:w="1340" w:type="dxa"/>
            <w:tcBorders>
              <w:top w:val="nil"/>
              <w:left w:val="nil"/>
              <w:bottom w:val="single" w:sz="4" w:space="0" w:color="auto"/>
              <w:right w:val="single" w:sz="4" w:space="0" w:color="auto"/>
            </w:tcBorders>
            <w:shd w:val="clear" w:color="auto" w:fill="auto"/>
            <w:noWrap/>
            <w:vAlign w:val="center"/>
            <w:hideMark/>
          </w:tcPr>
          <w:p w14:paraId="3FDEA7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BD58C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2A8A1B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PALCA</w:t>
            </w:r>
          </w:p>
        </w:tc>
        <w:tc>
          <w:tcPr>
            <w:tcW w:w="1011" w:type="dxa"/>
            <w:tcBorders>
              <w:top w:val="nil"/>
              <w:left w:val="nil"/>
              <w:bottom w:val="single" w:sz="4" w:space="0" w:color="auto"/>
              <w:right w:val="single" w:sz="4" w:space="0" w:color="auto"/>
            </w:tcBorders>
            <w:shd w:val="clear" w:color="auto" w:fill="auto"/>
            <w:noWrap/>
            <w:vAlign w:val="center"/>
          </w:tcPr>
          <w:p w14:paraId="0F6045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E41293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D7D2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1216</w:t>
            </w:r>
          </w:p>
        </w:tc>
        <w:tc>
          <w:tcPr>
            <w:tcW w:w="940" w:type="dxa"/>
            <w:tcBorders>
              <w:top w:val="nil"/>
              <w:left w:val="nil"/>
              <w:bottom w:val="single" w:sz="4" w:space="0" w:color="auto"/>
              <w:right w:val="single" w:sz="4" w:space="0" w:color="auto"/>
            </w:tcBorders>
            <w:shd w:val="clear" w:color="auto" w:fill="auto"/>
            <w:noWrap/>
            <w:vAlign w:val="center"/>
            <w:hideMark/>
          </w:tcPr>
          <w:p w14:paraId="37BA27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1207060015</w:t>
            </w:r>
          </w:p>
        </w:tc>
        <w:tc>
          <w:tcPr>
            <w:tcW w:w="3700" w:type="dxa"/>
            <w:tcBorders>
              <w:top w:val="nil"/>
              <w:left w:val="nil"/>
              <w:bottom w:val="single" w:sz="4" w:space="0" w:color="auto"/>
              <w:right w:val="single" w:sz="4" w:space="0" w:color="auto"/>
            </w:tcBorders>
            <w:shd w:val="clear" w:color="auto" w:fill="auto"/>
            <w:noWrap/>
            <w:vAlign w:val="center"/>
            <w:hideMark/>
          </w:tcPr>
          <w:p w14:paraId="7B9459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CHURUPATA</w:t>
            </w:r>
          </w:p>
        </w:tc>
        <w:tc>
          <w:tcPr>
            <w:tcW w:w="1340" w:type="dxa"/>
            <w:tcBorders>
              <w:top w:val="nil"/>
              <w:left w:val="nil"/>
              <w:bottom w:val="single" w:sz="4" w:space="0" w:color="auto"/>
              <w:right w:val="single" w:sz="4" w:space="0" w:color="auto"/>
            </w:tcBorders>
            <w:shd w:val="clear" w:color="auto" w:fill="auto"/>
            <w:noWrap/>
            <w:vAlign w:val="center"/>
            <w:hideMark/>
          </w:tcPr>
          <w:p w14:paraId="0544FD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2B98D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6378BB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PALCA</w:t>
            </w:r>
          </w:p>
        </w:tc>
        <w:tc>
          <w:tcPr>
            <w:tcW w:w="1011" w:type="dxa"/>
            <w:tcBorders>
              <w:top w:val="nil"/>
              <w:left w:val="nil"/>
              <w:bottom w:val="single" w:sz="4" w:space="0" w:color="auto"/>
              <w:right w:val="single" w:sz="4" w:space="0" w:color="auto"/>
            </w:tcBorders>
            <w:shd w:val="clear" w:color="auto" w:fill="auto"/>
            <w:noWrap/>
            <w:vAlign w:val="center"/>
          </w:tcPr>
          <w:p w14:paraId="29CD91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DF3A5F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D6BF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1217</w:t>
            </w:r>
          </w:p>
        </w:tc>
        <w:tc>
          <w:tcPr>
            <w:tcW w:w="940" w:type="dxa"/>
            <w:tcBorders>
              <w:top w:val="nil"/>
              <w:left w:val="nil"/>
              <w:bottom w:val="single" w:sz="4" w:space="0" w:color="auto"/>
              <w:right w:val="single" w:sz="4" w:space="0" w:color="auto"/>
            </w:tcBorders>
            <w:shd w:val="clear" w:color="auto" w:fill="auto"/>
            <w:noWrap/>
            <w:vAlign w:val="center"/>
            <w:hideMark/>
          </w:tcPr>
          <w:p w14:paraId="2D7E7F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1207090012</w:t>
            </w:r>
          </w:p>
        </w:tc>
        <w:tc>
          <w:tcPr>
            <w:tcW w:w="3700" w:type="dxa"/>
            <w:tcBorders>
              <w:top w:val="nil"/>
              <w:left w:val="nil"/>
              <w:bottom w:val="single" w:sz="4" w:space="0" w:color="auto"/>
              <w:right w:val="single" w:sz="4" w:space="0" w:color="auto"/>
            </w:tcBorders>
            <w:shd w:val="clear" w:color="auto" w:fill="auto"/>
            <w:noWrap/>
            <w:vAlign w:val="center"/>
            <w:hideMark/>
          </w:tcPr>
          <w:p w14:paraId="68F7BD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PICHUINIOC</w:t>
            </w:r>
          </w:p>
        </w:tc>
        <w:tc>
          <w:tcPr>
            <w:tcW w:w="1340" w:type="dxa"/>
            <w:tcBorders>
              <w:top w:val="nil"/>
              <w:left w:val="nil"/>
              <w:bottom w:val="single" w:sz="4" w:space="0" w:color="auto"/>
              <w:right w:val="single" w:sz="4" w:space="0" w:color="auto"/>
            </w:tcBorders>
            <w:shd w:val="clear" w:color="auto" w:fill="auto"/>
            <w:noWrap/>
            <w:vAlign w:val="center"/>
            <w:hideMark/>
          </w:tcPr>
          <w:p w14:paraId="0321F5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48E108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7C0871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TAPO</w:t>
            </w:r>
          </w:p>
        </w:tc>
        <w:tc>
          <w:tcPr>
            <w:tcW w:w="1011" w:type="dxa"/>
            <w:tcBorders>
              <w:top w:val="nil"/>
              <w:left w:val="nil"/>
              <w:bottom w:val="single" w:sz="4" w:space="0" w:color="auto"/>
              <w:right w:val="single" w:sz="4" w:space="0" w:color="auto"/>
            </w:tcBorders>
            <w:shd w:val="clear" w:color="auto" w:fill="auto"/>
            <w:noWrap/>
            <w:vAlign w:val="center"/>
          </w:tcPr>
          <w:p w14:paraId="6B0871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CF879B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336A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1218</w:t>
            </w:r>
          </w:p>
        </w:tc>
        <w:tc>
          <w:tcPr>
            <w:tcW w:w="940" w:type="dxa"/>
            <w:tcBorders>
              <w:top w:val="nil"/>
              <w:left w:val="nil"/>
              <w:bottom w:val="single" w:sz="4" w:space="0" w:color="auto"/>
              <w:right w:val="single" w:sz="4" w:space="0" w:color="auto"/>
            </w:tcBorders>
            <w:shd w:val="clear" w:color="auto" w:fill="auto"/>
            <w:noWrap/>
            <w:vAlign w:val="center"/>
            <w:hideMark/>
          </w:tcPr>
          <w:p w14:paraId="1A7AFC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1207090013</w:t>
            </w:r>
          </w:p>
        </w:tc>
        <w:tc>
          <w:tcPr>
            <w:tcW w:w="3700" w:type="dxa"/>
            <w:tcBorders>
              <w:top w:val="nil"/>
              <w:left w:val="nil"/>
              <w:bottom w:val="single" w:sz="4" w:space="0" w:color="auto"/>
              <w:right w:val="single" w:sz="4" w:space="0" w:color="auto"/>
            </w:tcBorders>
            <w:shd w:val="clear" w:color="auto" w:fill="auto"/>
            <w:noWrap/>
            <w:vAlign w:val="center"/>
            <w:hideMark/>
          </w:tcPr>
          <w:p w14:paraId="7B2B3C8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QUETA</w:t>
            </w:r>
          </w:p>
        </w:tc>
        <w:tc>
          <w:tcPr>
            <w:tcW w:w="1340" w:type="dxa"/>
            <w:tcBorders>
              <w:top w:val="nil"/>
              <w:left w:val="nil"/>
              <w:bottom w:val="single" w:sz="4" w:space="0" w:color="auto"/>
              <w:right w:val="single" w:sz="4" w:space="0" w:color="auto"/>
            </w:tcBorders>
            <w:shd w:val="clear" w:color="auto" w:fill="auto"/>
            <w:noWrap/>
            <w:vAlign w:val="center"/>
            <w:hideMark/>
          </w:tcPr>
          <w:p w14:paraId="44BDB9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3D7E33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TARMA</w:t>
            </w:r>
          </w:p>
        </w:tc>
        <w:tc>
          <w:tcPr>
            <w:tcW w:w="2720" w:type="dxa"/>
            <w:tcBorders>
              <w:top w:val="nil"/>
              <w:left w:val="nil"/>
              <w:bottom w:val="single" w:sz="4" w:space="0" w:color="auto"/>
              <w:right w:val="single" w:sz="4" w:space="0" w:color="auto"/>
            </w:tcBorders>
            <w:shd w:val="clear" w:color="auto" w:fill="auto"/>
            <w:noWrap/>
            <w:vAlign w:val="center"/>
            <w:hideMark/>
          </w:tcPr>
          <w:p w14:paraId="2D9AFB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TAPO</w:t>
            </w:r>
          </w:p>
        </w:tc>
        <w:tc>
          <w:tcPr>
            <w:tcW w:w="1011" w:type="dxa"/>
            <w:tcBorders>
              <w:top w:val="nil"/>
              <w:left w:val="nil"/>
              <w:bottom w:val="single" w:sz="4" w:space="0" w:color="auto"/>
              <w:right w:val="single" w:sz="4" w:space="0" w:color="auto"/>
            </w:tcBorders>
            <w:shd w:val="clear" w:color="auto" w:fill="auto"/>
            <w:noWrap/>
            <w:vAlign w:val="center"/>
          </w:tcPr>
          <w:p w14:paraId="2DC0152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8EBE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6362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1219</w:t>
            </w:r>
          </w:p>
        </w:tc>
        <w:tc>
          <w:tcPr>
            <w:tcW w:w="940" w:type="dxa"/>
            <w:tcBorders>
              <w:top w:val="nil"/>
              <w:left w:val="nil"/>
              <w:bottom w:val="single" w:sz="4" w:space="0" w:color="auto"/>
              <w:right w:val="single" w:sz="4" w:space="0" w:color="auto"/>
            </w:tcBorders>
            <w:shd w:val="clear" w:color="auto" w:fill="auto"/>
            <w:noWrap/>
            <w:vAlign w:val="center"/>
            <w:hideMark/>
          </w:tcPr>
          <w:p w14:paraId="36C80C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1208040177</w:t>
            </w:r>
          </w:p>
        </w:tc>
        <w:tc>
          <w:tcPr>
            <w:tcW w:w="3700" w:type="dxa"/>
            <w:tcBorders>
              <w:top w:val="nil"/>
              <w:left w:val="nil"/>
              <w:bottom w:val="single" w:sz="4" w:space="0" w:color="auto"/>
              <w:right w:val="single" w:sz="4" w:space="0" w:color="auto"/>
            </w:tcBorders>
            <w:shd w:val="clear" w:color="auto" w:fill="auto"/>
            <w:noWrap/>
            <w:vAlign w:val="center"/>
            <w:hideMark/>
          </w:tcPr>
          <w:p w14:paraId="33A4637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CORPACANCHA</w:t>
            </w:r>
          </w:p>
        </w:tc>
        <w:tc>
          <w:tcPr>
            <w:tcW w:w="1340" w:type="dxa"/>
            <w:tcBorders>
              <w:top w:val="nil"/>
              <w:left w:val="nil"/>
              <w:bottom w:val="single" w:sz="4" w:space="0" w:color="auto"/>
              <w:right w:val="single" w:sz="4" w:space="0" w:color="auto"/>
            </w:tcBorders>
            <w:shd w:val="clear" w:color="auto" w:fill="auto"/>
            <w:noWrap/>
            <w:vAlign w:val="center"/>
            <w:hideMark/>
          </w:tcPr>
          <w:p w14:paraId="4488D3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501764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YAULI</w:t>
            </w:r>
          </w:p>
        </w:tc>
        <w:tc>
          <w:tcPr>
            <w:tcW w:w="2720" w:type="dxa"/>
            <w:tcBorders>
              <w:top w:val="nil"/>
              <w:left w:val="nil"/>
              <w:bottom w:val="single" w:sz="4" w:space="0" w:color="auto"/>
              <w:right w:val="single" w:sz="4" w:space="0" w:color="auto"/>
            </w:tcBorders>
            <w:shd w:val="clear" w:color="auto" w:fill="auto"/>
            <w:noWrap/>
            <w:vAlign w:val="center"/>
            <w:hideMark/>
          </w:tcPr>
          <w:p w14:paraId="2C76D3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MARCAPOMACOCHA</w:t>
            </w:r>
          </w:p>
        </w:tc>
        <w:tc>
          <w:tcPr>
            <w:tcW w:w="1011" w:type="dxa"/>
            <w:tcBorders>
              <w:top w:val="nil"/>
              <w:left w:val="nil"/>
              <w:bottom w:val="single" w:sz="4" w:space="0" w:color="auto"/>
              <w:right w:val="single" w:sz="4" w:space="0" w:color="auto"/>
            </w:tcBorders>
            <w:shd w:val="clear" w:color="auto" w:fill="auto"/>
            <w:noWrap/>
            <w:vAlign w:val="center"/>
          </w:tcPr>
          <w:p w14:paraId="6594D3D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FACAEA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21FE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1220</w:t>
            </w:r>
          </w:p>
        </w:tc>
        <w:tc>
          <w:tcPr>
            <w:tcW w:w="940" w:type="dxa"/>
            <w:tcBorders>
              <w:top w:val="nil"/>
              <w:left w:val="nil"/>
              <w:bottom w:val="single" w:sz="4" w:space="0" w:color="auto"/>
              <w:right w:val="single" w:sz="4" w:space="0" w:color="auto"/>
            </w:tcBorders>
            <w:shd w:val="clear" w:color="auto" w:fill="auto"/>
            <w:noWrap/>
            <w:vAlign w:val="center"/>
            <w:hideMark/>
          </w:tcPr>
          <w:p w14:paraId="772AFC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1209020030</w:t>
            </w:r>
          </w:p>
        </w:tc>
        <w:tc>
          <w:tcPr>
            <w:tcW w:w="3700" w:type="dxa"/>
            <w:tcBorders>
              <w:top w:val="nil"/>
              <w:left w:val="nil"/>
              <w:bottom w:val="single" w:sz="4" w:space="0" w:color="auto"/>
              <w:right w:val="single" w:sz="4" w:space="0" w:color="auto"/>
            </w:tcBorders>
            <w:shd w:val="clear" w:color="auto" w:fill="auto"/>
            <w:noWrap/>
            <w:vAlign w:val="center"/>
            <w:hideMark/>
          </w:tcPr>
          <w:p w14:paraId="473251A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HUARISCA SAN JUAN</w:t>
            </w:r>
          </w:p>
        </w:tc>
        <w:tc>
          <w:tcPr>
            <w:tcW w:w="1340" w:type="dxa"/>
            <w:tcBorders>
              <w:top w:val="nil"/>
              <w:left w:val="nil"/>
              <w:bottom w:val="single" w:sz="4" w:space="0" w:color="auto"/>
              <w:right w:val="single" w:sz="4" w:space="0" w:color="auto"/>
            </w:tcBorders>
            <w:shd w:val="clear" w:color="auto" w:fill="auto"/>
            <w:noWrap/>
            <w:vAlign w:val="center"/>
            <w:hideMark/>
          </w:tcPr>
          <w:p w14:paraId="7073E2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28BE05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CHUPACA</w:t>
            </w:r>
          </w:p>
        </w:tc>
        <w:tc>
          <w:tcPr>
            <w:tcW w:w="2720" w:type="dxa"/>
            <w:tcBorders>
              <w:top w:val="nil"/>
              <w:left w:val="nil"/>
              <w:bottom w:val="single" w:sz="4" w:space="0" w:color="auto"/>
              <w:right w:val="single" w:sz="4" w:space="0" w:color="auto"/>
            </w:tcBorders>
            <w:shd w:val="clear" w:color="auto" w:fill="auto"/>
            <w:noWrap/>
            <w:vAlign w:val="center"/>
            <w:hideMark/>
          </w:tcPr>
          <w:p w14:paraId="1CD4DC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AHUAC</w:t>
            </w:r>
          </w:p>
        </w:tc>
        <w:tc>
          <w:tcPr>
            <w:tcW w:w="1011" w:type="dxa"/>
            <w:tcBorders>
              <w:top w:val="nil"/>
              <w:left w:val="nil"/>
              <w:bottom w:val="single" w:sz="4" w:space="0" w:color="auto"/>
              <w:right w:val="single" w:sz="4" w:space="0" w:color="auto"/>
            </w:tcBorders>
            <w:shd w:val="clear" w:color="auto" w:fill="auto"/>
            <w:noWrap/>
            <w:vAlign w:val="center"/>
          </w:tcPr>
          <w:p w14:paraId="2D2781D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4974EF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B53A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1221</w:t>
            </w:r>
          </w:p>
        </w:tc>
        <w:tc>
          <w:tcPr>
            <w:tcW w:w="940" w:type="dxa"/>
            <w:tcBorders>
              <w:top w:val="nil"/>
              <w:left w:val="nil"/>
              <w:bottom w:val="single" w:sz="4" w:space="0" w:color="auto"/>
              <w:right w:val="single" w:sz="4" w:space="0" w:color="auto"/>
            </w:tcBorders>
            <w:shd w:val="clear" w:color="auto" w:fill="auto"/>
            <w:noWrap/>
            <w:vAlign w:val="center"/>
            <w:hideMark/>
          </w:tcPr>
          <w:p w14:paraId="0993EC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1209040007</w:t>
            </w:r>
          </w:p>
        </w:tc>
        <w:tc>
          <w:tcPr>
            <w:tcW w:w="3700" w:type="dxa"/>
            <w:tcBorders>
              <w:top w:val="nil"/>
              <w:left w:val="nil"/>
              <w:bottom w:val="single" w:sz="4" w:space="0" w:color="auto"/>
              <w:right w:val="single" w:sz="4" w:space="0" w:color="auto"/>
            </w:tcBorders>
            <w:shd w:val="clear" w:color="auto" w:fill="auto"/>
            <w:noWrap/>
            <w:vAlign w:val="center"/>
            <w:hideMark/>
          </w:tcPr>
          <w:p w14:paraId="0AEC28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CHALHUAS</w:t>
            </w:r>
          </w:p>
        </w:tc>
        <w:tc>
          <w:tcPr>
            <w:tcW w:w="1340" w:type="dxa"/>
            <w:tcBorders>
              <w:top w:val="nil"/>
              <w:left w:val="nil"/>
              <w:bottom w:val="single" w:sz="4" w:space="0" w:color="auto"/>
              <w:right w:val="single" w:sz="4" w:space="0" w:color="auto"/>
            </w:tcBorders>
            <w:shd w:val="clear" w:color="auto" w:fill="auto"/>
            <w:noWrap/>
            <w:vAlign w:val="center"/>
            <w:hideMark/>
          </w:tcPr>
          <w:p w14:paraId="20D7CD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JUNIN</w:t>
            </w:r>
          </w:p>
        </w:tc>
        <w:tc>
          <w:tcPr>
            <w:tcW w:w="2440" w:type="dxa"/>
            <w:tcBorders>
              <w:top w:val="nil"/>
              <w:left w:val="nil"/>
              <w:bottom w:val="single" w:sz="4" w:space="0" w:color="auto"/>
              <w:right w:val="single" w:sz="4" w:space="0" w:color="auto"/>
            </w:tcBorders>
            <w:shd w:val="clear" w:color="auto" w:fill="auto"/>
            <w:noWrap/>
            <w:vAlign w:val="center"/>
            <w:hideMark/>
          </w:tcPr>
          <w:p w14:paraId="11F50F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CHUPACA</w:t>
            </w:r>
          </w:p>
        </w:tc>
        <w:tc>
          <w:tcPr>
            <w:tcW w:w="2720" w:type="dxa"/>
            <w:tcBorders>
              <w:top w:val="nil"/>
              <w:left w:val="nil"/>
              <w:bottom w:val="single" w:sz="4" w:space="0" w:color="auto"/>
              <w:right w:val="single" w:sz="4" w:space="0" w:color="auto"/>
            </w:tcBorders>
            <w:shd w:val="clear" w:color="auto" w:fill="auto"/>
            <w:noWrap/>
            <w:vAlign w:val="center"/>
            <w:hideMark/>
          </w:tcPr>
          <w:p w14:paraId="015549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HUACHAC</w:t>
            </w:r>
          </w:p>
        </w:tc>
        <w:tc>
          <w:tcPr>
            <w:tcW w:w="1011" w:type="dxa"/>
            <w:tcBorders>
              <w:top w:val="nil"/>
              <w:left w:val="nil"/>
              <w:bottom w:val="single" w:sz="4" w:space="0" w:color="auto"/>
              <w:right w:val="single" w:sz="4" w:space="0" w:color="auto"/>
            </w:tcBorders>
            <w:shd w:val="clear" w:color="auto" w:fill="auto"/>
            <w:noWrap/>
            <w:vAlign w:val="center"/>
          </w:tcPr>
          <w:p w14:paraId="3FF3BC9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F68C98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BE2C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1222</w:t>
            </w:r>
          </w:p>
        </w:tc>
        <w:tc>
          <w:tcPr>
            <w:tcW w:w="940" w:type="dxa"/>
            <w:tcBorders>
              <w:top w:val="nil"/>
              <w:left w:val="nil"/>
              <w:bottom w:val="single" w:sz="4" w:space="0" w:color="auto"/>
              <w:right w:val="single" w:sz="4" w:space="0" w:color="auto"/>
            </w:tcBorders>
            <w:shd w:val="clear" w:color="auto" w:fill="auto"/>
            <w:noWrap/>
            <w:vAlign w:val="center"/>
            <w:hideMark/>
          </w:tcPr>
          <w:p w14:paraId="09C02B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1301080025</w:t>
            </w:r>
          </w:p>
        </w:tc>
        <w:tc>
          <w:tcPr>
            <w:tcW w:w="3700" w:type="dxa"/>
            <w:tcBorders>
              <w:top w:val="nil"/>
              <w:left w:val="nil"/>
              <w:bottom w:val="single" w:sz="4" w:space="0" w:color="auto"/>
              <w:right w:val="single" w:sz="4" w:space="0" w:color="auto"/>
            </w:tcBorders>
            <w:shd w:val="clear" w:color="auto" w:fill="auto"/>
            <w:noWrap/>
            <w:vAlign w:val="center"/>
            <w:hideMark/>
          </w:tcPr>
          <w:p w14:paraId="2C63572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CAMPO DE PIURA</w:t>
            </w:r>
          </w:p>
        </w:tc>
        <w:tc>
          <w:tcPr>
            <w:tcW w:w="1340" w:type="dxa"/>
            <w:tcBorders>
              <w:top w:val="nil"/>
              <w:left w:val="nil"/>
              <w:bottom w:val="single" w:sz="4" w:space="0" w:color="auto"/>
              <w:right w:val="single" w:sz="4" w:space="0" w:color="auto"/>
            </w:tcBorders>
            <w:shd w:val="clear" w:color="auto" w:fill="auto"/>
            <w:noWrap/>
            <w:vAlign w:val="center"/>
            <w:hideMark/>
          </w:tcPr>
          <w:p w14:paraId="7A145F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7A96BE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TRUJILLO</w:t>
            </w:r>
          </w:p>
        </w:tc>
        <w:tc>
          <w:tcPr>
            <w:tcW w:w="2720" w:type="dxa"/>
            <w:tcBorders>
              <w:top w:val="nil"/>
              <w:left w:val="nil"/>
              <w:bottom w:val="single" w:sz="4" w:space="0" w:color="auto"/>
              <w:right w:val="single" w:sz="4" w:space="0" w:color="auto"/>
            </w:tcBorders>
            <w:shd w:val="clear" w:color="auto" w:fill="auto"/>
            <w:noWrap/>
            <w:vAlign w:val="center"/>
            <w:hideMark/>
          </w:tcPr>
          <w:p w14:paraId="040665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POROTO</w:t>
            </w:r>
          </w:p>
        </w:tc>
        <w:tc>
          <w:tcPr>
            <w:tcW w:w="1011" w:type="dxa"/>
            <w:tcBorders>
              <w:top w:val="nil"/>
              <w:left w:val="nil"/>
              <w:bottom w:val="single" w:sz="4" w:space="0" w:color="auto"/>
              <w:right w:val="single" w:sz="4" w:space="0" w:color="auto"/>
            </w:tcBorders>
            <w:shd w:val="clear" w:color="auto" w:fill="auto"/>
            <w:noWrap/>
            <w:vAlign w:val="center"/>
          </w:tcPr>
          <w:p w14:paraId="046DB2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626E53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074F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1223</w:t>
            </w:r>
          </w:p>
        </w:tc>
        <w:tc>
          <w:tcPr>
            <w:tcW w:w="940" w:type="dxa"/>
            <w:tcBorders>
              <w:top w:val="nil"/>
              <w:left w:val="nil"/>
              <w:bottom w:val="single" w:sz="4" w:space="0" w:color="auto"/>
              <w:right w:val="single" w:sz="4" w:space="0" w:color="auto"/>
            </w:tcBorders>
            <w:shd w:val="clear" w:color="auto" w:fill="auto"/>
            <w:noWrap/>
            <w:vAlign w:val="center"/>
            <w:hideMark/>
          </w:tcPr>
          <w:p w14:paraId="1D8A61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1302020002</w:t>
            </w:r>
          </w:p>
        </w:tc>
        <w:tc>
          <w:tcPr>
            <w:tcW w:w="3700" w:type="dxa"/>
            <w:tcBorders>
              <w:top w:val="nil"/>
              <w:left w:val="nil"/>
              <w:bottom w:val="single" w:sz="4" w:space="0" w:color="auto"/>
              <w:right w:val="single" w:sz="4" w:space="0" w:color="auto"/>
            </w:tcBorders>
            <w:shd w:val="clear" w:color="auto" w:fill="auto"/>
            <w:noWrap/>
            <w:vAlign w:val="center"/>
            <w:hideMark/>
          </w:tcPr>
          <w:p w14:paraId="60D59C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HUABALITO</w:t>
            </w:r>
          </w:p>
        </w:tc>
        <w:tc>
          <w:tcPr>
            <w:tcW w:w="1340" w:type="dxa"/>
            <w:tcBorders>
              <w:top w:val="nil"/>
              <w:left w:val="nil"/>
              <w:bottom w:val="single" w:sz="4" w:space="0" w:color="auto"/>
              <w:right w:val="single" w:sz="4" w:space="0" w:color="auto"/>
            </w:tcBorders>
            <w:shd w:val="clear" w:color="auto" w:fill="auto"/>
            <w:noWrap/>
            <w:vAlign w:val="center"/>
            <w:hideMark/>
          </w:tcPr>
          <w:p w14:paraId="7DD853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F104E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ASCOPE</w:t>
            </w:r>
          </w:p>
        </w:tc>
        <w:tc>
          <w:tcPr>
            <w:tcW w:w="2720" w:type="dxa"/>
            <w:tcBorders>
              <w:top w:val="nil"/>
              <w:left w:val="nil"/>
              <w:bottom w:val="single" w:sz="4" w:space="0" w:color="auto"/>
              <w:right w:val="single" w:sz="4" w:space="0" w:color="auto"/>
            </w:tcBorders>
            <w:shd w:val="clear" w:color="auto" w:fill="auto"/>
            <w:noWrap/>
            <w:vAlign w:val="center"/>
            <w:hideMark/>
          </w:tcPr>
          <w:p w14:paraId="5FA9E9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CHICAMA</w:t>
            </w:r>
          </w:p>
        </w:tc>
        <w:tc>
          <w:tcPr>
            <w:tcW w:w="1011" w:type="dxa"/>
            <w:tcBorders>
              <w:top w:val="nil"/>
              <w:left w:val="nil"/>
              <w:bottom w:val="single" w:sz="4" w:space="0" w:color="auto"/>
              <w:right w:val="single" w:sz="4" w:space="0" w:color="auto"/>
            </w:tcBorders>
            <w:shd w:val="clear" w:color="auto" w:fill="auto"/>
            <w:noWrap/>
            <w:vAlign w:val="center"/>
          </w:tcPr>
          <w:p w14:paraId="146808D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22AE26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3508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1224</w:t>
            </w:r>
          </w:p>
        </w:tc>
        <w:tc>
          <w:tcPr>
            <w:tcW w:w="940" w:type="dxa"/>
            <w:tcBorders>
              <w:top w:val="nil"/>
              <w:left w:val="nil"/>
              <w:bottom w:val="single" w:sz="4" w:space="0" w:color="auto"/>
              <w:right w:val="single" w:sz="4" w:space="0" w:color="auto"/>
            </w:tcBorders>
            <w:shd w:val="clear" w:color="auto" w:fill="auto"/>
            <w:noWrap/>
            <w:vAlign w:val="center"/>
            <w:hideMark/>
          </w:tcPr>
          <w:p w14:paraId="0687E7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1302020004</w:t>
            </w:r>
          </w:p>
        </w:tc>
        <w:tc>
          <w:tcPr>
            <w:tcW w:w="3700" w:type="dxa"/>
            <w:tcBorders>
              <w:top w:val="nil"/>
              <w:left w:val="nil"/>
              <w:bottom w:val="single" w:sz="4" w:space="0" w:color="auto"/>
              <w:right w:val="single" w:sz="4" w:space="0" w:color="auto"/>
            </w:tcBorders>
            <w:shd w:val="clear" w:color="auto" w:fill="auto"/>
            <w:noWrap/>
            <w:vAlign w:val="center"/>
            <w:hideMark/>
          </w:tcPr>
          <w:p w14:paraId="26D2106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SALINAR</w:t>
            </w:r>
          </w:p>
        </w:tc>
        <w:tc>
          <w:tcPr>
            <w:tcW w:w="1340" w:type="dxa"/>
            <w:tcBorders>
              <w:top w:val="nil"/>
              <w:left w:val="nil"/>
              <w:bottom w:val="single" w:sz="4" w:space="0" w:color="auto"/>
              <w:right w:val="single" w:sz="4" w:space="0" w:color="auto"/>
            </w:tcBorders>
            <w:shd w:val="clear" w:color="auto" w:fill="auto"/>
            <w:noWrap/>
            <w:vAlign w:val="center"/>
            <w:hideMark/>
          </w:tcPr>
          <w:p w14:paraId="63CB47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088134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ASCOPE</w:t>
            </w:r>
          </w:p>
        </w:tc>
        <w:tc>
          <w:tcPr>
            <w:tcW w:w="2720" w:type="dxa"/>
            <w:tcBorders>
              <w:top w:val="nil"/>
              <w:left w:val="nil"/>
              <w:bottom w:val="single" w:sz="4" w:space="0" w:color="auto"/>
              <w:right w:val="single" w:sz="4" w:space="0" w:color="auto"/>
            </w:tcBorders>
            <w:shd w:val="clear" w:color="auto" w:fill="auto"/>
            <w:noWrap/>
            <w:vAlign w:val="center"/>
            <w:hideMark/>
          </w:tcPr>
          <w:p w14:paraId="5FD1ED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CHICAMA</w:t>
            </w:r>
          </w:p>
        </w:tc>
        <w:tc>
          <w:tcPr>
            <w:tcW w:w="1011" w:type="dxa"/>
            <w:tcBorders>
              <w:top w:val="nil"/>
              <w:left w:val="nil"/>
              <w:bottom w:val="single" w:sz="4" w:space="0" w:color="auto"/>
              <w:right w:val="single" w:sz="4" w:space="0" w:color="auto"/>
            </w:tcBorders>
            <w:shd w:val="clear" w:color="auto" w:fill="auto"/>
            <w:noWrap/>
            <w:vAlign w:val="center"/>
          </w:tcPr>
          <w:p w14:paraId="139E12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E8D9B7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3C05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1225</w:t>
            </w:r>
          </w:p>
        </w:tc>
        <w:tc>
          <w:tcPr>
            <w:tcW w:w="940" w:type="dxa"/>
            <w:tcBorders>
              <w:top w:val="nil"/>
              <w:left w:val="nil"/>
              <w:bottom w:val="single" w:sz="4" w:space="0" w:color="auto"/>
              <w:right w:val="single" w:sz="4" w:space="0" w:color="auto"/>
            </w:tcBorders>
            <w:shd w:val="clear" w:color="auto" w:fill="auto"/>
            <w:noWrap/>
            <w:vAlign w:val="center"/>
            <w:hideMark/>
          </w:tcPr>
          <w:p w14:paraId="439B6F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1303010036</w:t>
            </w:r>
          </w:p>
        </w:tc>
        <w:tc>
          <w:tcPr>
            <w:tcW w:w="3700" w:type="dxa"/>
            <w:tcBorders>
              <w:top w:val="nil"/>
              <w:left w:val="nil"/>
              <w:bottom w:val="single" w:sz="4" w:space="0" w:color="auto"/>
              <w:right w:val="single" w:sz="4" w:space="0" w:color="auto"/>
            </w:tcBorders>
            <w:shd w:val="clear" w:color="auto" w:fill="auto"/>
            <w:noWrap/>
            <w:vAlign w:val="center"/>
            <w:hideMark/>
          </w:tcPr>
          <w:p w14:paraId="3D0645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YALEN</w:t>
            </w:r>
          </w:p>
        </w:tc>
        <w:tc>
          <w:tcPr>
            <w:tcW w:w="1340" w:type="dxa"/>
            <w:tcBorders>
              <w:top w:val="nil"/>
              <w:left w:val="nil"/>
              <w:bottom w:val="single" w:sz="4" w:space="0" w:color="auto"/>
              <w:right w:val="single" w:sz="4" w:space="0" w:color="auto"/>
            </w:tcBorders>
            <w:shd w:val="clear" w:color="auto" w:fill="auto"/>
            <w:noWrap/>
            <w:vAlign w:val="center"/>
            <w:hideMark/>
          </w:tcPr>
          <w:p w14:paraId="3496ED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1D0F66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BOLIVAR</w:t>
            </w:r>
          </w:p>
        </w:tc>
        <w:tc>
          <w:tcPr>
            <w:tcW w:w="2720" w:type="dxa"/>
            <w:tcBorders>
              <w:top w:val="nil"/>
              <w:left w:val="nil"/>
              <w:bottom w:val="single" w:sz="4" w:space="0" w:color="auto"/>
              <w:right w:val="single" w:sz="4" w:space="0" w:color="auto"/>
            </w:tcBorders>
            <w:shd w:val="clear" w:color="auto" w:fill="auto"/>
            <w:noWrap/>
            <w:vAlign w:val="center"/>
            <w:hideMark/>
          </w:tcPr>
          <w:p w14:paraId="72E5CB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BOLIVAR</w:t>
            </w:r>
          </w:p>
        </w:tc>
        <w:tc>
          <w:tcPr>
            <w:tcW w:w="1011" w:type="dxa"/>
            <w:tcBorders>
              <w:top w:val="nil"/>
              <w:left w:val="nil"/>
              <w:bottom w:val="single" w:sz="4" w:space="0" w:color="auto"/>
              <w:right w:val="single" w:sz="4" w:space="0" w:color="auto"/>
            </w:tcBorders>
            <w:shd w:val="clear" w:color="auto" w:fill="auto"/>
            <w:noWrap/>
            <w:vAlign w:val="center"/>
          </w:tcPr>
          <w:p w14:paraId="74C4D7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CF744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9289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1226</w:t>
            </w:r>
          </w:p>
        </w:tc>
        <w:tc>
          <w:tcPr>
            <w:tcW w:w="940" w:type="dxa"/>
            <w:tcBorders>
              <w:top w:val="nil"/>
              <w:left w:val="nil"/>
              <w:bottom w:val="single" w:sz="4" w:space="0" w:color="auto"/>
              <w:right w:val="single" w:sz="4" w:space="0" w:color="auto"/>
            </w:tcBorders>
            <w:shd w:val="clear" w:color="auto" w:fill="auto"/>
            <w:noWrap/>
            <w:vAlign w:val="center"/>
            <w:hideMark/>
          </w:tcPr>
          <w:p w14:paraId="65A3DA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1303010044</w:t>
            </w:r>
          </w:p>
        </w:tc>
        <w:tc>
          <w:tcPr>
            <w:tcW w:w="3700" w:type="dxa"/>
            <w:tcBorders>
              <w:top w:val="nil"/>
              <w:left w:val="nil"/>
              <w:bottom w:val="single" w:sz="4" w:space="0" w:color="auto"/>
              <w:right w:val="single" w:sz="4" w:space="0" w:color="auto"/>
            </w:tcBorders>
            <w:shd w:val="clear" w:color="auto" w:fill="auto"/>
            <w:noWrap/>
            <w:vAlign w:val="center"/>
            <w:hideMark/>
          </w:tcPr>
          <w:p w14:paraId="59F6081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CHELLEN</w:t>
            </w:r>
          </w:p>
        </w:tc>
        <w:tc>
          <w:tcPr>
            <w:tcW w:w="1340" w:type="dxa"/>
            <w:tcBorders>
              <w:top w:val="nil"/>
              <w:left w:val="nil"/>
              <w:bottom w:val="single" w:sz="4" w:space="0" w:color="auto"/>
              <w:right w:val="single" w:sz="4" w:space="0" w:color="auto"/>
            </w:tcBorders>
            <w:shd w:val="clear" w:color="auto" w:fill="auto"/>
            <w:noWrap/>
            <w:vAlign w:val="center"/>
            <w:hideMark/>
          </w:tcPr>
          <w:p w14:paraId="4EA0BA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071766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BOLIVAR</w:t>
            </w:r>
          </w:p>
        </w:tc>
        <w:tc>
          <w:tcPr>
            <w:tcW w:w="2720" w:type="dxa"/>
            <w:tcBorders>
              <w:top w:val="nil"/>
              <w:left w:val="nil"/>
              <w:bottom w:val="single" w:sz="4" w:space="0" w:color="auto"/>
              <w:right w:val="single" w:sz="4" w:space="0" w:color="auto"/>
            </w:tcBorders>
            <w:shd w:val="clear" w:color="auto" w:fill="auto"/>
            <w:noWrap/>
            <w:vAlign w:val="center"/>
            <w:hideMark/>
          </w:tcPr>
          <w:p w14:paraId="27BA76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BOLIVAR</w:t>
            </w:r>
          </w:p>
        </w:tc>
        <w:tc>
          <w:tcPr>
            <w:tcW w:w="1011" w:type="dxa"/>
            <w:tcBorders>
              <w:top w:val="nil"/>
              <w:left w:val="nil"/>
              <w:bottom w:val="single" w:sz="4" w:space="0" w:color="auto"/>
              <w:right w:val="single" w:sz="4" w:space="0" w:color="auto"/>
            </w:tcBorders>
            <w:shd w:val="clear" w:color="auto" w:fill="auto"/>
            <w:noWrap/>
            <w:vAlign w:val="center"/>
          </w:tcPr>
          <w:p w14:paraId="374E96A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272E8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FEC6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1227</w:t>
            </w:r>
          </w:p>
        </w:tc>
        <w:tc>
          <w:tcPr>
            <w:tcW w:w="940" w:type="dxa"/>
            <w:tcBorders>
              <w:top w:val="nil"/>
              <w:left w:val="nil"/>
              <w:bottom w:val="single" w:sz="4" w:space="0" w:color="auto"/>
              <w:right w:val="single" w:sz="4" w:space="0" w:color="auto"/>
            </w:tcBorders>
            <w:shd w:val="clear" w:color="auto" w:fill="auto"/>
            <w:noWrap/>
            <w:vAlign w:val="center"/>
            <w:hideMark/>
          </w:tcPr>
          <w:p w14:paraId="0D1285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1303020040</w:t>
            </w:r>
          </w:p>
        </w:tc>
        <w:tc>
          <w:tcPr>
            <w:tcW w:w="3700" w:type="dxa"/>
            <w:tcBorders>
              <w:top w:val="nil"/>
              <w:left w:val="nil"/>
              <w:bottom w:val="single" w:sz="4" w:space="0" w:color="auto"/>
              <w:right w:val="single" w:sz="4" w:space="0" w:color="auto"/>
            </w:tcBorders>
            <w:shd w:val="clear" w:color="auto" w:fill="auto"/>
            <w:noWrap/>
            <w:vAlign w:val="center"/>
            <w:hideMark/>
          </w:tcPr>
          <w:p w14:paraId="1AA4E1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BARRIO NUEVO</w:t>
            </w:r>
          </w:p>
        </w:tc>
        <w:tc>
          <w:tcPr>
            <w:tcW w:w="1340" w:type="dxa"/>
            <w:tcBorders>
              <w:top w:val="nil"/>
              <w:left w:val="nil"/>
              <w:bottom w:val="single" w:sz="4" w:space="0" w:color="auto"/>
              <w:right w:val="single" w:sz="4" w:space="0" w:color="auto"/>
            </w:tcBorders>
            <w:shd w:val="clear" w:color="auto" w:fill="auto"/>
            <w:noWrap/>
            <w:vAlign w:val="center"/>
            <w:hideMark/>
          </w:tcPr>
          <w:p w14:paraId="42704E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98BF7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BOLIVAR</w:t>
            </w:r>
          </w:p>
        </w:tc>
        <w:tc>
          <w:tcPr>
            <w:tcW w:w="2720" w:type="dxa"/>
            <w:tcBorders>
              <w:top w:val="nil"/>
              <w:left w:val="nil"/>
              <w:bottom w:val="single" w:sz="4" w:space="0" w:color="auto"/>
              <w:right w:val="single" w:sz="4" w:space="0" w:color="auto"/>
            </w:tcBorders>
            <w:shd w:val="clear" w:color="auto" w:fill="auto"/>
            <w:noWrap/>
            <w:vAlign w:val="center"/>
            <w:hideMark/>
          </w:tcPr>
          <w:p w14:paraId="39A67C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BAMBAMARCA</w:t>
            </w:r>
          </w:p>
        </w:tc>
        <w:tc>
          <w:tcPr>
            <w:tcW w:w="1011" w:type="dxa"/>
            <w:tcBorders>
              <w:top w:val="nil"/>
              <w:left w:val="nil"/>
              <w:bottom w:val="single" w:sz="4" w:space="0" w:color="auto"/>
              <w:right w:val="single" w:sz="4" w:space="0" w:color="auto"/>
            </w:tcBorders>
            <w:shd w:val="clear" w:color="auto" w:fill="auto"/>
            <w:noWrap/>
            <w:vAlign w:val="center"/>
          </w:tcPr>
          <w:p w14:paraId="42FD656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AE28D8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30C7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1228</w:t>
            </w:r>
          </w:p>
        </w:tc>
        <w:tc>
          <w:tcPr>
            <w:tcW w:w="940" w:type="dxa"/>
            <w:tcBorders>
              <w:top w:val="nil"/>
              <w:left w:val="nil"/>
              <w:bottom w:val="single" w:sz="4" w:space="0" w:color="auto"/>
              <w:right w:val="single" w:sz="4" w:space="0" w:color="auto"/>
            </w:tcBorders>
            <w:shd w:val="clear" w:color="auto" w:fill="auto"/>
            <w:noWrap/>
            <w:vAlign w:val="center"/>
            <w:hideMark/>
          </w:tcPr>
          <w:p w14:paraId="3A5A17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1303030003</w:t>
            </w:r>
          </w:p>
        </w:tc>
        <w:tc>
          <w:tcPr>
            <w:tcW w:w="3700" w:type="dxa"/>
            <w:tcBorders>
              <w:top w:val="nil"/>
              <w:left w:val="nil"/>
              <w:bottom w:val="single" w:sz="4" w:space="0" w:color="auto"/>
              <w:right w:val="single" w:sz="4" w:space="0" w:color="auto"/>
            </w:tcBorders>
            <w:shd w:val="clear" w:color="auto" w:fill="auto"/>
            <w:noWrap/>
            <w:vAlign w:val="center"/>
            <w:hideMark/>
          </w:tcPr>
          <w:p w14:paraId="2D56D79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CAPELLANIA</w:t>
            </w:r>
          </w:p>
        </w:tc>
        <w:tc>
          <w:tcPr>
            <w:tcW w:w="1340" w:type="dxa"/>
            <w:tcBorders>
              <w:top w:val="nil"/>
              <w:left w:val="nil"/>
              <w:bottom w:val="single" w:sz="4" w:space="0" w:color="auto"/>
              <w:right w:val="single" w:sz="4" w:space="0" w:color="auto"/>
            </w:tcBorders>
            <w:shd w:val="clear" w:color="auto" w:fill="auto"/>
            <w:noWrap/>
            <w:vAlign w:val="center"/>
            <w:hideMark/>
          </w:tcPr>
          <w:p w14:paraId="7798B8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38E27D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BOLIVAR</w:t>
            </w:r>
          </w:p>
        </w:tc>
        <w:tc>
          <w:tcPr>
            <w:tcW w:w="2720" w:type="dxa"/>
            <w:tcBorders>
              <w:top w:val="nil"/>
              <w:left w:val="nil"/>
              <w:bottom w:val="single" w:sz="4" w:space="0" w:color="auto"/>
              <w:right w:val="single" w:sz="4" w:space="0" w:color="auto"/>
            </w:tcBorders>
            <w:shd w:val="clear" w:color="auto" w:fill="auto"/>
            <w:noWrap/>
            <w:vAlign w:val="center"/>
            <w:hideMark/>
          </w:tcPr>
          <w:p w14:paraId="63F534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CONDORMARCA</w:t>
            </w:r>
          </w:p>
        </w:tc>
        <w:tc>
          <w:tcPr>
            <w:tcW w:w="1011" w:type="dxa"/>
            <w:tcBorders>
              <w:top w:val="nil"/>
              <w:left w:val="nil"/>
              <w:bottom w:val="single" w:sz="4" w:space="0" w:color="auto"/>
              <w:right w:val="single" w:sz="4" w:space="0" w:color="auto"/>
            </w:tcBorders>
            <w:shd w:val="clear" w:color="auto" w:fill="auto"/>
            <w:noWrap/>
            <w:vAlign w:val="center"/>
          </w:tcPr>
          <w:p w14:paraId="50F750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97E4F8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5C46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1229</w:t>
            </w:r>
          </w:p>
        </w:tc>
        <w:tc>
          <w:tcPr>
            <w:tcW w:w="940" w:type="dxa"/>
            <w:tcBorders>
              <w:top w:val="nil"/>
              <w:left w:val="nil"/>
              <w:bottom w:val="single" w:sz="4" w:space="0" w:color="auto"/>
              <w:right w:val="single" w:sz="4" w:space="0" w:color="auto"/>
            </w:tcBorders>
            <w:shd w:val="clear" w:color="auto" w:fill="auto"/>
            <w:noWrap/>
            <w:vAlign w:val="center"/>
            <w:hideMark/>
          </w:tcPr>
          <w:p w14:paraId="0F0815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1303030014</w:t>
            </w:r>
          </w:p>
        </w:tc>
        <w:tc>
          <w:tcPr>
            <w:tcW w:w="3700" w:type="dxa"/>
            <w:tcBorders>
              <w:top w:val="nil"/>
              <w:left w:val="nil"/>
              <w:bottom w:val="single" w:sz="4" w:space="0" w:color="auto"/>
              <w:right w:val="single" w:sz="4" w:space="0" w:color="auto"/>
            </w:tcBorders>
            <w:shd w:val="clear" w:color="auto" w:fill="auto"/>
            <w:noWrap/>
            <w:vAlign w:val="center"/>
            <w:hideMark/>
          </w:tcPr>
          <w:p w14:paraId="44309A2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BUENOS AIRES</w:t>
            </w:r>
          </w:p>
        </w:tc>
        <w:tc>
          <w:tcPr>
            <w:tcW w:w="1340" w:type="dxa"/>
            <w:tcBorders>
              <w:top w:val="nil"/>
              <w:left w:val="nil"/>
              <w:bottom w:val="single" w:sz="4" w:space="0" w:color="auto"/>
              <w:right w:val="single" w:sz="4" w:space="0" w:color="auto"/>
            </w:tcBorders>
            <w:shd w:val="clear" w:color="auto" w:fill="auto"/>
            <w:noWrap/>
            <w:vAlign w:val="center"/>
            <w:hideMark/>
          </w:tcPr>
          <w:p w14:paraId="17964C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7C1288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BOLIVAR</w:t>
            </w:r>
          </w:p>
        </w:tc>
        <w:tc>
          <w:tcPr>
            <w:tcW w:w="2720" w:type="dxa"/>
            <w:tcBorders>
              <w:top w:val="nil"/>
              <w:left w:val="nil"/>
              <w:bottom w:val="single" w:sz="4" w:space="0" w:color="auto"/>
              <w:right w:val="single" w:sz="4" w:space="0" w:color="auto"/>
            </w:tcBorders>
            <w:shd w:val="clear" w:color="auto" w:fill="auto"/>
            <w:noWrap/>
            <w:vAlign w:val="center"/>
            <w:hideMark/>
          </w:tcPr>
          <w:p w14:paraId="6E1227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CONDORMARCA</w:t>
            </w:r>
          </w:p>
        </w:tc>
        <w:tc>
          <w:tcPr>
            <w:tcW w:w="1011" w:type="dxa"/>
            <w:tcBorders>
              <w:top w:val="nil"/>
              <w:left w:val="nil"/>
              <w:bottom w:val="single" w:sz="4" w:space="0" w:color="auto"/>
              <w:right w:val="single" w:sz="4" w:space="0" w:color="auto"/>
            </w:tcBorders>
            <w:shd w:val="clear" w:color="auto" w:fill="auto"/>
            <w:noWrap/>
            <w:vAlign w:val="center"/>
          </w:tcPr>
          <w:p w14:paraId="4981F41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92D22E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BCDB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1230</w:t>
            </w:r>
          </w:p>
        </w:tc>
        <w:tc>
          <w:tcPr>
            <w:tcW w:w="940" w:type="dxa"/>
            <w:tcBorders>
              <w:top w:val="nil"/>
              <w:left w:val="nil"/>
              <w:bottom w:val="single" w:sz="4" w:space="0" w:color="auto"/>
              <w:right w:val="single" w:sz="4" w:space="0" w:color="auto"/>
            </w:tcBorders>
            <w:shd w:val="clear" w:color="auto" w:fill="auto"/>
            <w:noWrap/>
            <w:vAlign w:val="center"/>
            <w:hideMark/>
          </w:tcPr>
          <w:p w14:paraId="713733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1303030035</w:t>
            </w:r>
          </w:p>
        </w:tc>
        <w:tc>
          <w:tcPr>
            <w:tcW w:w="3700" w:type="dxa"/>
            <w:tcBorders>
              <w:top w:val="nil"/>
              <w:left w:val="nil"/>
              <w:bottom w:val="single" w:sz="4" w:space="0" w:color="auto"/>
              <w:right w:val="single" w:sz="4" w:space="0" w:color="auto"/>
            </w:tcBorders>
            <w:shd w:val="clear" w:color="auto" w:fill="auto"/>
            <w:noWrap/>
            <w:vAlign w:val="center"/>
            <w:hideMark/>
          </w:tcPr>
          <w:p w14:paraId="6DAE7E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GLORIABAMBA</w:t>
            </w:r>
          </w:p>
        </w:tc>
        <w:tc>
          <w:tcPr>
            <w:tcW w:w="1340" w:type="dxa"/>
            <w:tcBorders>
              <w:top w:val="nil"/>
              <w:left w:val="nil"/>
              <w:bottom w:val="single" w:sz="4" w:space="0" w:color="auto"/>
              <w:right w:val="single" w:sz="4" w:space="0" w:color="auto"/>
            </w:tcBorders>
            <w:shd w:val="clear" w:color="auto" w:fill="auto"/>
            <w:noWrap/>
            <w:vAlign w:val="center"/>
            <w:hideMark/>
          </w:tcPr>
          <w:p w14:paraId="5A37A2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3707C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BOLIVAR</w:t>
            </w:r>
          </w:p>
        </w:tc>
        <w:tc>
          <w:tcPr>
            <w:tcW w:w="2720" w:type="dxa"/>
            <w:tcBorders>
              <w:top w:val="nil"/>
              <w:left w:val="nil"/>
              <w:bottom w:val="single" w:sz="4" w:space="0" w:color="auto"/>
              <w:right w:val="single" w:sz="4" w:space="0" w:color="auto"/>
            </w:tcBorders>
            <w:shd w:val="clear" w:color="auto" w:fill="auto"/>
            <w:noWrap/>
            <w:vAlign w:val="center"/>
            <w:hideMark/>
          </w:tcPr>
          <w:p w14:paraId="2D5FC1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CONDORMARCA</w:t>
            </w:r>
          </w:p>
        </w:tc>
        <w:tc>
          <w:tcPr>
            <w:tcW w:w="1011" w:type="dxa"/>
            <w:tcBorders>
              <w:top w:val="nil"/>
              <w:left w:val="nil"/>
              <w:bottom w:val="single" w:sz="4" w:space="0" w:color="auto"/>
              <w:right w:val="single" w:sz="4" w:space="0" w:color="auto"/>
            </w:tcBorders>
            <w:shd w:val="clear" w:color="auto" w:fill="auto"/>
            <w:noWrap/>
            <w:vAlign w:val="center"/>
          </w:tcPr>
          <w:p w14:paraId="4D8DEF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6C442C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A121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1231</w:t>
            </w:r>
          </w:p>
        </w:tc>
        <w:tc>
          <w:tcPr>
            <w:tcW w:w="940" w:type="dxa"/>
            <w:tcBorders>
              <w:top w:val="nil"/>
              <w:left w:val="nil"/>
              <w:bottom w:val="single" w:sz="4" w:space="0" w:color="auto"/>
              <w:right w:val="single" w:sz="4" w:space="0" w:color="auto"/>
            </w:tcBorders>
            <w:shd w:val="clear" w:color="auto" w:fill="auto"/>
            <w:noWrap/>
            <w:vAlign w:val="center"/>
            <w:hideMark/>
          </w:tcPr>
          <w:p w14:paraId="4782C8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1303030044</w:t>
            </w:r>
          </w:p>
        </w:tc>
        <w:tc>
          <w:tcPr>
            <w:tcW w:w="3700" w:type="dxa"/>
            <w:tcBorders>
              <w:top w:val="nil"/>
              <w:left w:val="nil"/>
              <w:bottom w:val="single" w:sz="4" w:space="0" w:color="auto"/>
              <w:right w:val="single" w:sz="4" w:space="0" w:color="auto"/>
            </w:tcBorders>
            <w:shd w:val="clear" w:color="auto" w:fill="auto"/>
            <w:noWrap/>
            <w:vAlign w:val="center"/>
            <w:hideMark/>
          </w:tcPr>
          <w:p w14:paraId="7F41EC4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HUASIPAMPA</w:t>
            </w:r>
          </w:p>
        </w:tc>
        <w:tc>
          <w:tcPr>
            <w:tcW w:w="1340" w:type="dxa"/>
            <w:tcBorders>
              <w:top w:val="nil"/>
              <w:left w:val="nil"/>
              <w:bottom w:val="single" w:sz="4" w:space="0" w:color="auto"/>
              <w:right w:val="single" w:sz="4" w:space="0" w:color="auto"/>
            </w:tcBorders>
            <w:shd w:val="clear" w:color="auto" w:fill="auto"/>
            <w:noWrap/>
            <w:vAlign w:val="center"/>
            <w:hideMark/>
          </w:tcPr>
          <w:p w14:paraId="1F12FB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36405F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BOLIVAR</w:t>
            </w:r>
          </w:p>
        </w:tc>
        <w:tc>
          <w:tcPr>
            <w:tcW w:w="2720" w:type="dxa"/>
            <w:tcBorders>
              <w:top w:val="nil"/>
              <w:left w:val="nil"/>
              <w:bottom w:val="single" w:sz="4" w:space="0" w:color="auto"/>
              <w:right w:val="single" w:sz="4" w:space="0" w:color="auto"/>
            </w:tcBorders>
            <w:shd w:val="clear" w:color="auto" w:fill="auto"/>
            <w:noWrap/>
            <w:vAlign w:val="center"/>
            <w:hideMark/>
          </w:tcPr>
          <w:p w14:paraId="5E91A6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CONDORMARCA</w:t>
            </w:r>
          </w:p>
        </w:tc>
        <w:tc>
          <w:tcPr>
            <w:tcW w:w="1011" w:type="dxa"/>
            <w:tcBorders>
              <w:top w:val="nil"/>
              <w:left w:val="nil"/>
              <w:bottom w:val="single" w:sz="4" w:space="0" w:color="auto"/>
              <w:right w:val="single" w:sz="4" w:space="0" w:color="auto"/>
            </w:tcBorders>
            <w:shd w:val="clear" w:color="auto" w:fill="auto"/>
            <w:noWrap/>
            <w:vAlign w:val="center"/>
          </w:tcPr>
          <w:p w14:paraId="14AAC7E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E2CC51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43E1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1232</w:t>
            </w:r>
          </w:p>
        </w:tc>
        <w:tc>
          <w:tcPr>
            <w:tcW w:w="940" w:type="dxa"/>
            <w:tcBorders>
              <w:top w:val="nil"/>
              <w:left w:val="nil"/>
              <w:bottom w:val="single" w:sz="4" w:space="0" w:color="auto"/>
              <w:right w:val="single" w:sz="4" w:space="0" w:color="auto"/>
            </w:tcBorders>
            <w:shd w:val="clear" w:color="auto" w:fill="auto"/>
            <w:noWrap/>
            <w:vAlign w:val="center"/>
            <w:hideMark/>
          </w:tcPr>
          <w:p w14:paraId="612098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1304010024</w:t>
            </w:r>
          </w:p>
        </w:tc>
        <w:tc>
          <w:tcPr>
            <w:tcW w:w="3700" w:type="dxa"/>
            <w:tcBorders>
              <w:top w:val="nil"/>
              <w:left w:val="nil"/>
              <w:bottom w:val="single" w:sz="4" w:space="0" w:color="auto"/>
              <w:right w:val="single" w:sz="4" w:space="0" w:color="auto"/>
            </w:tcBorders>
            <w:shd w:val="clear" w:color="auto" w:fill="auto"/>
            <w:noWrap/>
            <w:vAlign w:val="center"/>
            <w:hideMark/>
          </w:tcPr>
          <w:p w14:paraId="3A83E3C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MATEO</w:t>
            </w:r>
          </w:p>
        </w:tc>
        <w:tc>
          <w:tcPr>
            <w:tcW w:w="1340" w:type="dxa"/>
            <w:tcBorders>
              <w:top w:val="nil"/>
              <w:left w:val="nil"/>
              <w:bottom w:val="single" w:sz="4" w:space="0" w:color="auto"/>
              <w:right w:val="single" w:sz="4" w:space="0" w:color="auto"/>
            </w:tcBorders>
            <w:shd w:val="clear" w:color="auto" w:fill="auto"/>
            <w:noWrap/>
            <w:vAlign w:val="center"/>
            <w:hideMark/>
          </w:tcPr>
          <w:p w14:paraId="70C688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0B72B1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CHEPEN</w:t>
            </w:r>
          </w:p>
        </w:tc>
        <w:tc>
          <w:tcPr>
            <w:tcW w:w="2720" w:type="dxa"/>
            <w:tcBorders>
              <w:top w:val="nil"/>
              <w:left w:val="nil"/>
              <w:bottom w:val="single" w:sz="4" w:space="0" w:color="auto"/>
              <w:right w:val="single" w:sz="4" w:space="0" w:color="auto"/>
            </w:tcBorders>
            <w:shd w:val="clear" w:color="auto" w:fill="auto"/>
            <w:noWrap/>
            <w:vAlign w:val="center"/>
            <w:hideMark/>
          </w:tcPr>
          <w:p w14:paraId="4A204C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CHEPEN</w:t>
            </w:r>
          </w:p>
        </w:tc>
        <w:tc>
          <w:tcPr>
            <w:tcW w:w="1011" w:type="dxa"/>
            <w:tcBorders>
              <w:top w:val="nil"/>
              <w:left w:val="nil"/>
              <w:bottom w:val="single" w:sz="4" w:space="0" w:color="auto"/>
              <w:right w:val="single" w:sz="4" w:space="0" w:color="auto"/>
            </w:tcBorders>
            <w:shd w:val="clear" w:color="auto" w:fill="auto"/>
            <w:noWrap/>
            <w:vAlign w:val="center"/>
          </w:tcPr>
          <w:p w14:paraId="5424ADC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D502A5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9152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1233</w:t>
            </w:r>
          </w:p>
        </w:tc>
        <w:tc>
          <w:tcPr>
            <w:tcW w:w="940" w:type="dxa"/>
            <w:tcBorders>
              <w:top w:val="nil"/>
              <w:left w:val="nil"/>
              <w:bottom w:val="single" w:sz="4" w:space="0" w:color="auto"/>
              <w:right w:val="single" w:sz="4" w:space="0" w:color="auto"/>
            </w:tcBorders>
            <w:shd w:val="clear" w:color="auto" w:fill="auto"/>
            <w:noWrap/>
            <w:vAlign w:val="center"/>
            <w:hideMark/>
          </w:tcPr>
          <w:p w14:paraId="002267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1304020036</w:t>
            </w:r>
          </w:p>
        </w:tc>
        <w:tc>
          <w:tcPr>
            <w:tcW w:w="3700" w:type="dxa"/>
            <w:tcBorders>
              <w:top w:val="nil"/>
              <w:left w:val="nil"/>
              <w:bottom w:val="single" w:sz="4" w:space="0" w:color="auto"/>
              <w:right w:val="single" w:sz="4" w:space="0" w:color="auto"/>
            </w:tcBorders>
            <w:shd w:val="clear" w:color="auto" w:fill="auto"/>
            <w:noWrap/>
            <w:vAlign w:val="center"/>
            <w:hideMark/>
          </w:tcPr>
          <w:p w14:paraId="42F1271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 BLANCA ALTA</w:t>
            </w:r>
          </w:p>
        </w:tc>
        <w:tc>
          <w:tcPr>
            <w:tcW w:w="1340" w:type="dxa"/>
            <w:tcBorders>
              <w:top w:val="nil"/>
              <w:left w:val="nil"/>
              <w:bottom w:val="single" w:sz="4" w:space="0" w:color="auto"/>
              <w:right w:val="single" w:sz="4" w:space="0" w:color="auto"/>
            </w:tcBorders>
            <w:shd w:val="clear" w:color="auto" w:fill="auto"/>
            <w:noWrap/>
            <w:vAlign w:val="center"/>
            <w:hideMark/>
          </w:tcPr>
          <w:p w14:paraId="3874F7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7A3736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CHEPEN</w:t>
            </w:r>
          </w:p>
        </w:tc>
        <w:tc>
          <w:tcPr>
            <w:tcW w:w="2720" w:type="dxa"/>
            <w:tcBorders>
              <w:top w:val="nil"/>
              <w:left w:val="nil"/>
              <w:bottom w:val="single" w:sz="4" w:space="0" w:color="auto"/>
              <w:right w:val="single" w:sz="4" w:space="0" w:color="auto"/>
            </w:tcBorders>
            <w:shd w:val="clear" w:color="auto" w:fill="auto"/>
            <w:noWrap/>
            <w:vAlign w:val="center"/>
            <w:hideMark/>
          </w:tcPr>
          <w:p w14:paraId="332DA3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PACANGA</w:t>
            </w:r>
          </w:p>
        </w:tc>
        <w:tc>
          <w:tcPr>
            <w:tcW w:w="1011" w:type="dxa"/>
            <w:tcBorders>
              <w:top w:val="nil"/>
              <w:left w:val="nil"/>
              <w:bottom w:val="single" w:sz="4" w:space="0" w:color="auto"/>
              <w:right w:val="single" w:sz="4" w:space="0" w:color="auto"/>
            </w:tcBorders>
            <w:shd w:val="clear" w:color="auto" w:fill="auto"/>
            <w:noWrap/>
            <w:vAlign w:val="center"/>
          </w:tcPr>
          <w:p w14:paraId="78DD4FE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849527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750D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1234</w:t>
            </w:r>
          </w:p>
        </w:tc>
        <w:tc>
          <w:tcPr>
            <w:tcW w:w="940" w:type="dxa"/>
            <w:tcBorders>
              <w:top w:val="nil"/>
              <w:left w:val="nil"/>
              <w:bottom w:val="single" w:sz="4" w:space="0" w:color="auto"/>
              <w:right w:val="single" w:sz="4" w:space="0" w:color="auto"/>
            </w:tcBorders>
            <w:shd w:val="clear" w:color="auto" w:fill="auto"/>
            <w:noWrap/>
            <w:vAlign w:val="center"/>
            <w:hideMark/>
          </w:tcPr>
          <w:p w14:paraId="108701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1304020047</w:t>
            </w:r>
          </w:p>
        </w:tc>
        <w:tc>
          <w:tcPr>
            <w:tcW w:w="3700" w:type="dxa"/>
            <w:tcBorders>
              <w:top w:val="nil"/>
              <w:left w:val="nil"/>
              <w:bottom w:val="single" w:sz="4" w:space="0" w:color="auto"/>
              <w:right w:val="single" w:sz="4" w:space="0" w:color="auto"/>
            </w:tcBorders>
            <w:shd w:val="clear" w:color="auto" w:fill="auto"/>
            <w:noWrap/>
            <w:vAlign w:val="center"/>
            <w:hideMark/>
          </w:tcPr>
          <w:p w14:paraId="266418C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VIÑA</w:t>
            </w:r>
          </w:p>
        </w:tc>
        <w:tc>
          <w:tcPr>
            <w:tcW w:w="1340" w:type="dxa"/>
            <w:tcBorders>
              <w:top w:val="nil"/>
              <w:left w:val="nil"/>
              <w:bottom w:val="single" w:sz="4" w:space="0" w:color="auto"/>
              <w:right w:val="single" w:sz="4" w:space="0" w:color="auto"/>
            </w:tcBorders>
            <w:shd w:val="clear" w:color="auto" w:fill="auto"/>
            <w:noWrap/>
            <w:vAlign w:val="center"/>
            <w:hideMark/>
          </w:tcPr>
          <w:p w14:paraId="691885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CB82B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CHEPEN</w:t>
            </w:r>
          </w:p>
        </w:tc>
        <w:tc>
          <w:tcPr>
            <w:tcW w:w="2720" w:type="dxa"/>
            <w:tcBorders>
              <w:top w:val="nil"/>
              <w:left w:val="nil"/>
              <w:bottom w:val="single" w:sz="4" w:space="0" w:color="auto"/>
              <w:right w:val="single" w:sz="4" w:space="0" w:color="auto"/>
            </w:tcBorders>
            <w:shd w:val="clear" w:color="auto" w:fill="auto"/>
            <w:noWrap/>
            <w:vAlign w:val="center"/>
            <w:hideMark/>
          </w:tcPr>
          <w:p w14:paraId="705EA9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PACANGA</w:t>
            </w:r>
          </w:p>
        </w:tc>
        <w:tc>
          <w:tcPr>
            <w:tcW w:w="1011" w:type="dxa"/>
            <w:tcBorders>
              <w:top w:val="nil"/>
              <w:left w:val="nil"/>
              <w:bottom w:val="single" w:sz="4" w:space="0" w:color="auto"/>
              <w:right w:val="single" w:sz="4" w:space="0" w:color="auto"/>
            </w:tcBorders>
            <w:shd w:val="clear" w:color="auto" w:fill="auto"/>
            <w:noWrap/>
            <w:vAlign w:val="center"/>
          </w:tcPr>
          <w:p w14:paraId="7AA71E7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E3B62B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EE5E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1235</w:t>
            </w:r>
          </w:p>
        </w:tc>
        <w:tc>
          <w:tcPr>
            <w:tcW w:w="940" w:type="dxa"/>
            <w:tcBorders>
              <w:top w:val="nil"/>
              <w:left w:val="nil"/>
              <w:bottom w:val="single" w:sz="4" w:space="0" w:color="auto"/>
              <w:right w:val="single" w:sz="4" w:space="0" w:color="auto"/>
            </w:tcBorders>
            <w:shd w:val="clear" w:color="auto" w:fill="auto"/>
            <w:noWrap/>
            <w:vAlign w:val="center"/>
            <w:hideMark/>
          </w:tcPr>
          <w:p w14:paraId="66A66D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1304020057</w:t>
            </w:r>
          </w:p>
        </w:tc>
        <w:tc>
          <w:tcPr>
            <w:tcW w:w="3700" w:type="dxa"/>
            <w:tcBorders>
              <w:top w:val="nil"/>
              <w:left w:val="nil"/>
              <w:bottom w:val="single" w:sz="4" w:space="0" w:color="auto"/>
              <w:right w:val="single" w:sz="4" w:space="0" w:color="auto"/>
            </w:tcBorders>
            <w:shd w:val="clear" w:color="auto" w:fill="auto"/>
            <w:noWrap/>
            <w:vAlign w:val="center"/>
            <w:hideMark/>
          </w:tcPr>
          <w:p w14:paraId="19C57F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BETHEL</w:t>
            </w:r>
          </w:p>
        </w:tc>
        <w:tc>
          <w:tcPr>
            <w:tcW w:w="1340" w:type="dxa"/>
            <w:tcBorders>
              <w:top w:val="nil"/>
              <w:left w:val="nil"/>
              <w:bottom w:val="single" w:sz="4" w:space="0" w:color="auto"/>
              <w:right w:val="single" w:sz="4" w:space="0" w:color="auto"/>
            </w:tcBorders>
            <w:shd w:val="clear" w:color="auto" w:fill="auto"/>
            <w:noWrap/>
            <w:vAlign w:val="center"/>
            <w:hideMark/>
          </w:tcPr>
          <w:p w14:paraId="48B1BF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60509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CHEPEN</w:t>
            </w:r>
          </w:p>
        </w:tc>
        <w:tc>
          <w:tcPr>
            <w:tcW w:w="2720" w:type="dxa"/>
            <w:tcBorders>
              <w:top w:val="nil"/>
              <w:left w:val="nil"/>
              <w:bottom w:val="single" w:sz="4" w:space="0" w:color="auto"/>
              <w:right w:val="single" w:sz="4" w:space="0" w:color="auto"/>
            </w:tcBorders>
            <w:shd w:val="clear" w:color="auto" w:fill="auto"/>
            <w:noWrap/>
            <w:vAlign w:val="center"/>
            <w:hideMark/>
          </w:tcPr>
          <w:p w14:paraId="6A52D7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PACANGA</w:t>
            </w:r>
          </w:p>
        </w:tc>
        <w:tc>
          <w:tcPr>
            <w:tcW w:w="1011" w:type="dxa"/>
            <w:tcBorders>
              <w:top w:val="nil"/>
              <w:left w:val="nil"/>
              <w:bottom w:val="single" w:sz="4" w:space="0" w:color="auto"/>
              <w:right w:val="single" w:sz="4" w:space="0" w:color="auto"/>
            </w:tcBorders>
            <w:shd w:val="clear" w:color="auto" w:fill="auto"/>
            <w:noWrap/>
            <w:vAlign w:val="center"/>
          </w:tcPr>
          <w:p w14:paraId="072B968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A03E7B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4793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1236</w:t>
            </w:r>
          </w:p>
        </w:tc>
        <w:tc>
          <w:tcPr>
            <w:tcW w:w="940" w:type="dxa"/>
            <w:tcBorders>
              <w:top w:val="nil"/>
              <w:left w:val="nil"/>
              <w:bottom w:val="single" w:sz="4" w:space="0" w:color="auto"/>
              <w:right w:val="single" w:sz="4" w:space="0" w:color="auto"/>
            </w:tcBorders>
            <w:shd w:val="clear" w:color="auto" w:fill="auto"/>
            <w:noWrap/>
            <w:vAlign w:val="center"/>
            <w:hideMark/>
          </w:tcPr>
          <w:p w14:paraId="4FE027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1305020008</w:t>
            </w:r>
          </w:p>
        </w:tc>
        <w:tc>
          <w:tcPr>
            <w:tcW w:w="3700" w:type="dxa"/>
            <w:tcBorders>
              <w:top w:val="nil"/>
              <w:left w:val="nil"/>
              <w:bottom w:val="single" w:sz="4" w:space="0" w:color="auto"/>
              <w:right w:val="single" w:sz="4" w:space="0" w:color="auto"/>
            </w:tcBorders>
            <w:shd w:val="clear" w:color="auto" w:fill="auto"/>
            <w:noWrap/>
            <w:vAlign w:val="center"/>
            <w:hideMark/>
          </w:tcPr>
          <w:p w14:paraId="6545BC7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1340" w:type="dxa"/>
            <w:tcBorders>
              <w:top w:val="nil"/>
              <w:left w:val="nil"/>
              <w:bottom w:val="single" w:sz="4" w:space="0" w:color="auto"/>
              <w:right w:val="single" w:sz="4" w:space="0" w:color="auto"/>
            </w:tcBorders>
            <w:shd w:val="clear" w:color="auto" w:fill="auto"/>
            <w:noWrap/>
            <w:vAlign w:val="center"/>
            <w:hideMark/>
          </w:tcPr>
          <w:p w14:paraId="3F5CE0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928E6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JULCAN</w:t>
            </w:r>
          </w:p>
        </w:tc>
        <w:tc>
          <w:tcPr>
            <w:tcW w:w="2720" w:type="dxa"/>
            <w:tcBorders>
              <w:top w:val="nil"/>
              <w:left w:val="nil"/>
              <w:bottom w:val="single" w:sz="4" w:space="0" w:color="auto"/>
              <w:right w:val="single" w:sz="4" w:space="0" w:color="auto"/>
            </w:tcBorders>
            <w:shd w:val="clear" w:color="auto" w:fill="auto"/>
            <w:noWrap/>
            <w:vAlign w:val="center"/>
            <w:hideMark/>
          </w:tcPr>
          <w:p w14:paraId="61272C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CALAMARCA</w:t>
            </w:r>
          </w:p>
        </w:tc>
        <w:tc>
          <w:tcPr>
            <w:tcW w:w="1011" w:type="dxa"/>
            <w:tcBorders>
              <w:top w:val="nil"/>
              <w:left w:val="nil"/>
              <w:bottom w:val="single" w:sz="4" w:space="0" w:color="auto"/>
              <w:right w:val="single" w:sz="4" w:space="0" w:color="auto"/>
            </w:tcBorders>
            <w:shd w:val="clear" w:color="auto" w:fill="auto"/>
            <w:noWrap/>
            <w:vAlign w:val="center"/>
          </w:tcPr>
          <w:p w14:paraId="36EDC0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F77B7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DDEB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1237</w:t>
            </w:r>
          </w:p>
        </w:tc>
        <w:tc>
          <w:tcPr>
            <w:tcW w:w="940" w:type="dxa"/>
            <w:tcBorders>
              <w:top w:val="nil"/>
              <w:left w:val="nil"/>
              <w:bottom w:val="single" w:sz="4" w:space="0" w:color="auto"/>
              <w:right w:val="single" w:sz="4" w:space="0" w:color="auto"/>
            </w:tcBorders>
            <w:shd w:val="clear" w:color="auto" w:fill="auto"/>
            <w:noWrap/>
            <w:vAlign w:val="center"/>
            <w:hideMark/>
          </w:tcPr>
          <w:p w14:paraId="76AC86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1305020038</w:t>
            </w:r>
          </w:p>
        </w:tc>
        <w:tc>
          <w:tcPr>
            <w:tcW w:w="3700" w:type="dxa"/>
            <w:tcBorders>
              <w:top w:val="nil"/>
              <w:left w:val="nil"/>
              <w:bottom w:val="single" w:sz="4" w:space="0" w:color="auto"/>
              <w:right w:val="single" w:sz="4" w:space="0" w:color="auto"/>
            </w:tcBorders>
            <w:shd w:val="clear" w:color="auto" w:fill="auto"/>
            <w:noWrap/>
            <w:vAlign w:val="center"/>
            <w:hideMark/>
          </w:tcPr>
          <w:p w14:paraId="53B35A1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BUENA VISTA</w:t>
            </w:r>
          </w:p>
        </w:tc>
        <w:tc>
          <w:tcPr>
            <w:tcW w:w="1340" w:type="dxa"/>
            <w:tcBorders>
              <w:top w:val="nil"/>
              <w:left w:val="nil"/>
              <w:bottom w:val="single" w:sz="4" w:space="0" w:color="auto"/>
              <w:right w:val="single" w:sz="4" w:space="0" w:color="auto"/>
            </w:tcBorders>
            <w:shd w:val="clear" w:color="auto" w:fill="auto"/>
            <w:noWrap/>
            <w:vAlign w:val="center"/>
            <w:hideMark/>
          </w:tcPr>
          <w:p w14:paraId="22950B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AD545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JULCAN</w:t>
            </w:r>
          </w:p>
        </w:tc>
        <w:tc>
          <w:tcPr>
            <w:tcW w:w="2720" w:type="dxa"/>
            <w:tcBorders>
              <w:top w:val="nil"/>
              <w:left w:val="nil"/>
              <w:bottom w:val="single" w:sz="4" w:space="0" w:color="auto"/>
              <w:right w:val="single" w:sz="4" w:space="0" w:color="auto"/>
            </w:tcBorders>
            <w:shd w:val="clear" w:color="auto" w:fill="auto"/>
            <w:noWrap/>
            <w:vAlign w:val="center"/>
            <w:hideMark/>
          </w:tcPr>
          <w:p w14:paraId="72E42B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CALAMARCA</w:t>
            </w:r>
          </w:p>
        </w:tc>
        <w:tc>
          <w:tcPr>
            <w:tcW w:w="1011" w:type="dxa"/>
            <w:tcBorders>
              <w:top w:val="nil"/>
              <w:left w:val="nil"/>
              <w:bottom w:val="single" w:sz="4" w:space="0" w:color="auto"/>
              <w:right w:val="single" w:sz="4" w:space="0" w:color="auto"/>
            </w:tcBorders>
            <w:shd w:val="clear" w:color="auto" w:fill="auto"/>
            <w:noWrap/>
            <w:vAlign w:val="center"/>
          </w:tcPr>
          <w:p w14:paraId="36725A1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8C69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48BD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1238</w:t>
            </w:r>
          </w:p>
        </w:tc>
        <w:tc>
          <w:tcPr>
            <w:tcW w:w="940" w:type="dxa"/>
            <w:tcBorders>
              <w:top w:val="nil"/>
              <w:left w:val="nil"/>
              <w:bottom w:val="single" w:sz="4" w:space="0" w:color="auto"/>
              <w:right w:val="single" w:sz="4" w:space="0" w:color="auto"/>
            </w:tcBorders>
            <w:shd w:val="clear" w:color="auto" w:fill="auto"/>
            <w:noWrap/>
            <w:vAlign w:val="center"/>
            <w:hideMark/>
          </w:tcPr>
          <w:p w14:paraId="419EA5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1305040012</w:t>
            </w:r>
          </w:p>
        </w:tc>
        <w:tc>
          <w:tcPr>
            <w:tcW w:w="3700" w:type="dxa"/>
            <w:tcBorders>
              <w:top w:val="nil"/>
              <w:left w:val="nil"/>
              <w:bottom w:val="single" w:sz="4" w:space="0" w:color="auto"/>
              <w:right w:val="single" w:sz="4" w:space="0" w:color="auto"/>
            </w:tcBorders>
            <w:shd w:val="clear" w:color="auto" w:fill="auto"/>
            <w:noWrap/>
            <w:vAlign w:val="center"/>
            <w:hideMark/>
          </w:tcPr>
          <w:p w14:paraId="7E39159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SHULGAN</w:t>
            </w:r>
          </w:p>
        </w:tc>
        <w:tc>
          <w:tcPr>
            <w:tcW w:w="1340" w:type="dxa"/>
            <w:tcBorders>
              <w:top w:val="nil"/>
              <w:left w:val="nil"/>
              <w:bottom w:val="single" w:sz="4" w:space="0" w:color="auto"/>
              <w:right w:val="single" w:sz="4" w:space="0" w:color="auto"/>
            </w:tcBorders>
            <w:shd w:val="clear" w:color="auto" w:fill="auto"/>
            <w:noWrap/>
            <w:vAlign w:val="center"/>
            <w:hideMark/>
          </w:tcPr>
          <w:p w14:paraId="6EFE94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3792FC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JULCAN</w:t>
            </w:r>
          </w:p>
        </w:tc>
        <w:tc>
          <w:tcPr>
            <w:tcW w:w="2720" w:type="dxa"/>
            <w:tcBorders>
              <w:top w:val="nil"/>
              <w:left w:val="nil"/>
              <w:bottom w:val="single" w:sz="4" w:space="0" w:color="auto"/>
              <w:right w:val="single" w:sz="4" w:space="0" w:color="auto"/>
            </w:tcBorders>
            <w:shd w:val="clear" w:color="auto" w:fill="auto"/>
            <w:noWrap/>
            <w:vAlign w:val="center"/>
            <w:hideMark/>
          </w:tcPr>
          <w:p w14:paraId="1CFE5D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HUASO</w:t>
            </w:r>
          </w:p>
        </w:tc>
        <w:tc>
          <w:tcPr>
            <w:tcW w:w="1011" w:type="dxa"/>
            <w:tcBorders>
              <w:top w:val="nil"/>
              <w:left w:val="nil"/>
              <w:bottom w:val="single" w:sz="4" w:space="0" w:color="auto"/>
              <w:right w:val="single" w:sz="4" w:space="0" w:color="auto"/>
            </w:tcBorders>
            <w:shd w:val="clear" w:color="auto" w:fill="auto"/>
            <w:noWrap/>
            <w:vAlign w:val="center"/>
          </w:tcPr>
          <w:p w14:paraId="654F26B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F3B7D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C8C5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1239</w:t>
            </w:r>
          </w:p>
        </w:tc>
        <w:tc>
          <w:tcPr>
            <w:tcW w:w="940" w:type="dxa"/>
            <w:tcBorders>
              <w:top w:val="nil"/>
              <w:left w:val="nil"/>
              <w:bottom w:val="single" w:sz="4" w:space="0" w:color="auto"/>
              <w:right w:val="single" w:sz="4" w:space="0" w:color="auto"/>
            </w:tcBorders>
            <w:shd w:val="clear" w:color="auto" w:fill="auto"/>
            <w:noWrap/>
            <w:vAlign w:val="center"/>
            <w:hideMark/>
          </w:tcPr>
          <w:p w14:paraId="0A4F6F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1305040023</w:t>
            </w:r>
          </w:p>
        </w:tc>
        <w:tc>
          <w:tcPr>
            <w:tcW w:w="3700" w:type="dxa"/>
            <w:tcBorders>
              <w:top w:val="nil"/>
              <w:left w:val="nil"/>
              <w:bottom w:val="single" w:sz="4" w:space="0" w:color="auto"/>
              <w:right w:val="single" w:sz="4" w:space="0" w:color="auto"/>
            </w:tcBorders>
            <w:shd w:val="clear" w:color="auto" w:fill="auto"/>
            <w:noWrap/>
            <w:vAlign w:val="center"/>
            <w:hideMark/>
          </w:tcPr>
          <w:p w14:paraId="2484441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QUINUAL</w:t>
            </w:r>
          </w:p>
        </w:tc>
        <w:tc>
          <w:tcPr>
            <w:tcW w:w="1340" w:type="dxa"/>
            <w:tcBorders>
              <w:top w:val="nil"/>
              <w:left w:val="nil"/>
              <w:bottom w:val="single" w:sz="4" w:space="0" w:color="auto"/>
              <w:right w:val="single" w:sz="4" w:space="0" w:color="auto"/>
            </w:tcBorders>
            <w:shd w:val="clear" w:color="auto" w:fill="auto"/>
            <w:noWrap/>
            <w:vAlign w:val="center"/>
            <w:hideMark/>
          </w:tcPr>
          <w:p w14:paraId="0135CE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0841AB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JULCAN</w:t>
            </w:r>
          </w:p>
        </w:tc>
        <w:tc>
          <w:tcPr>
            <w:tcW w:w="2720" w:type="dxa"/>
            <w:tcBorders>
              <w:top w:val="nil"/>
              <w:left w:val="nil"/>
              <w:bottom w:val="single" w:sz="4" w:space="0" w:color="auto"/>
              <w:right w:val="single" w:sz="4" w:space="0" w:color="auto"/>
            </w:tcBorders>
            <w:shd w:val="clear" w:color="auto" w:fill="auto"/>
            <w:noWrap/>
            <w:vAlign w:val="center"/>
            <w:hideMark/>
          </w:tcPr>
          <w:p w14:paraId="5A63C5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HUASO</w:t>
            </w:r>
          </w:p>
        </w:tc>
        <w:tc>
          <w:tcPr>
            <w:tcW w:w="1011" w:type="dxa"/>
            <w:tcBorders>
              <w:top w:val="nil"/>
              <w:left w:val="nil"/>
              <w:bottom w:val="single" w:sz="4" w:space="0" w:color="auto"/>
              <w:right w:val="single" w:sz="4" w:space="0" w:color="auto"/>
            </w:tcBorders>
            <w:shd w:val="clear" w:color="auto" w:fill="auto"/>
            <w:noWrap/>
            <w:vAlign w:val="center"/>
          </w:tcPr>
          <w:p w14:paraId="408A267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3D161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E0AD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1240</w:t>
            </w:r>
          </w:p>
        </w:tc>
        <w:tc>
          <w:tcPr>
            <w:tcW w:w="940" w:type="dxa"/>
            <w:tcBorders>
              <w:top w:val="nil"/>
              <w:left w:val="nil"/>
              <w:bottom w:val="single" w:sz="4" w:space="0" w:color="auto"/>
              <w:right w:val="single" w:sz="4" w:space="0" w:color="auto"/>
            </w:tcBorders>
            <w:shd w:val="clear" w:color="auto" w:fill="auto"/>
            <w:noWrap/>
            <w:vAlign w:val="center"/>
            <w:hideMark/>
          </w:tcPr>
          <w:p w14:paraId="647CB8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1305040029</w:t>
            </w:r>
          </w:p>
        </w:tc>
        <w:tc>
          <w:tcPr>
            <w:tcW w:w="3700" w:type="dxa"/>
            <w:tcBorders>
              <w:top w:val="nil"/>
              <w:left w:val="nil"/>
              <w:bottom w:val="single" w:sz="4" w:space="0" w:color="auto"/>
              <w:right w:val="single" w:sz="4" w:space="0" w:color="auto"/>
            </w:tcBorders>
            <w:shd w:val="clear" w:color="auto" w:fill="auto"/>
            <w:noWrap/>
            <w:vAlign w:val="center"/>
            <w:hideMark/>
          </w:tcPr>
          <w:p w14:paraId="1FC5E0C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JAULABAMBA</w:t>
            </w:r>
          </w:p>
        </w:tc>
        <w:tc>
          <w:tcPr>
            <w:tcW w:w="1340" w:type="dxa"/>
            <w:tcBorders>
              <w:top w:val="nil"/>
              <w:left w:val="nil"/>
              <w:bottom w:val="single" w:sz="4" w:space="0" w:color="auto"/>
              <w:right w:val="single" w:sz="4" w:space="0" w:color="auto"/>
            </w:tcBorders>
            <w:shd w:val="clear" w:color="auto" w:fill="auto"/>
            <w:noWrap/>
            <w:vAlign w:val="center"/>
            <w:hideMark/>
          </w:tcPr>
          <w:p w14:paraId="054CE5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720EE8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JULCAN</w:t>
            </w:r>
          </w:p>
        </w:tc>
        <w:tc>
          <w:tcPr>
            <w:tcW w:w="2720" w:type="dxa"/>
            <w:tcBorders>
              <w:top w:val="nil"/>
              <w:left w:val="nil"/>
              <w:bottom w:val="single" w:sz="4" w:space="0" w:color="auto"/>
              <w:right w:val="single" w:sz="4" w:space="0" w:color="auto"/>
            </w:tcBorders>
            <w:shd w:val="clear" w:color="auto" w:fill="auto"/>
            <w:noWrap/>
            <w:vAlign w:val="center"/>
            <w:hideMark/>
          </w:tcPr>
          <w:p w14:paraId="40FF27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HUASO</w:t>
            </w:r>
          </w:p>
        </w:tc>
        <w:tc>
          <w:tcPr>
            <w:tcW w:w="1011" w:type="dxa"/>
            <w:tcBorders>
              <w:top w:val="nil"/>
              <w:left w:val="nil"/>
              <w:bottom w:val="single" w:sz="4" w:space="0" w:color="auto"/>
              <w:right w:val="single" w:sz="4" w:space="0" w:color="auto"/>
            </w:tcBorders>
            <w:shd w:val="clear" w:color="auto" w:fill="auto"/>
            <w:noWrap/>
            <w:vAlign w:val="center"/>
          </w:tcPr>
          <w:p w14:paraId="17A9AFF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15191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8963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1241</w:t>
            </w:r>
          </w:p>
        </w:tc>
        <w:tc>
          <w:tcPr>
            <w:tcW w:w="940" w:type="dxa"/>
            <w:tcBorders>
              <w:top w:val="nil"/>
              <w:left w:val="nil"/>
              <w:bottom w:val="single" w:sz="4" w:space="0" w:color="auto"/>
              <w:right w:val="single" w:sz="4" w:space="0" w:color="auto"/>
            </w:tcBorders>
            <w:shd w:val="clear" w:color="auto" w:fill="auto"/>
            <w:noWrap/>
            <w:vAlign w:val="center"/>
            <w:hideMark/>
          </w:tcPr>
          <w:p w14:paraId="1BB8E8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1306050028</w:t>
            </w:r>
          </w:p>
        </w:tc>
        <w:tc>
          <w:tcPr>
            <w:tcW w:w="3700" w:type="dxa"/>
            <w:tcBorders>
              <w:top w:val="nil"/>
              <w:left w:val="nil"/>
              <w:bottom w:val="single" w:sz="4" w:space="0" w:color="auto"/>
              <w:right w:val="single" w:sz="4" w:space="0" w:color="auto"/>
            </w:tcBorders>
            <w:shd w:val="clear" w:color="auto" w:fill="auto"/>
            <w:noWrap/>
            <w:vAlign w:val="center"/>
            <w:hideMark/>
          </w:tcPr>
          <w:p w14:paraId="1FB979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COLPA</w:t>
            </w:r>
          </w:p>
        </w:tc>
        <w:tc>
          <w:tcPr>
            <w:tcW w:w="1340" w:type="dxa"/>
            <w:tcBorders>
              <w:top w:val="nil"/>
              <w:left w:val="nil"/>
              <w:bottom w:val="single" w:sz="4" w:space="0" w:color="auto"/>
              <w:right w:val="single" w:sz="4" w:space="0" w:color="auto"/>
            </w:tcBorders>
            <w:shd w:val="clear" w:color="auto" w:fill="auto"/>
            <w:noWrap/>
            <w:vAlign w:val="center"/>
            <w:hideMark/>
          </w:tcPr>
          <w:p w14:paraId="297851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07E498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OTUZCO</w:t>
            </w:r>
          </w:p>
        </w:tc>
        <w:tc>
          <w:tcPr>
            <w:tcW w:w="2720" w:type="dxa"/>
            <w:tcBorders>
              <w:top w:val="nil"/>
              <w:left w:val="nil"/>
              <w:bottom w:val="single" w:sz="4" w:space="0" w:color="auto"/>
              <w:right w:val="single" w:sz="4" w:space="0" w:color="auto"/>
            </w:tcBorders>
            <w:shd w:val="clear" w:color="auto" w:fill="auto"/>
            <w:noWrap/>
            <w:vAlign w:val="center"/>
            <w:hideMark/>
          </w:tcPr>
          <w:p w14:paraId="67C4D6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HUARANCHAL</w:t>
            </w:r>
          </w:p>
        </w:tc>
        <w:tc>
          <w:tcPr>
            <w:tcW w:w="1011" w:type="dxa"/>
            <w:tcBorders>
              <w:top w:val="nil"/>
              <w:left w:val="nil"/>
              <w:bottom w:val="single" w:sz="4" w:space="0" w:color="auto"/>
              <w:right w:val="single" w:sz="4" w:space="0" w:color="auto"/>
            </w:tcBorders>
            <w:shd w:val="clear" w:color="auto" w:fill="auto"/>
            <w:noWrap/>
            <w:vAlign w:val="center"/>
          </w:tcPr>
          <w:p w14:paraId="05646F7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6BE95D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6FB6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1242</w:t>
            </w:r>
          </w:p>
        </w:tc>
        <w:tc>
          <w:tcPr>
            <w:tcW w:w="940" w:type="dxa"/>
            <w:tcBorders>
              <w:top w:val="nil"/>
              <w:left w:val="nil"/>
              <w:bottom w:val="single" w:sz="4" w:space="0" w:color="auto"/>
              <w:right w:val="single" w:sz="4" w:space="0" w:color="auto"/>
            </w:tcBorders>
            <w:shd w:val="clear" w:color="auto" w:fill="auto"/>
            <w:noWrap/>
            <w:vAlign w:val="center"/>
            <w:hideMark/>
          </w:tcPr>
          <w:p w14:paraId="0DB973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1306050031</w:t>
            </w:r>
          </w:p>
        </w:tc>
        <w:tc>
          <w:tcPr>
            <w:tcW w:w="3700" w:type="dxa"/>
            <w:tcBorders>
              <w:top w:val="nil"/>
              <w:left w:val="nil"/>
              <w:bottom w:val="single" w:sz="4" w:space="0" w:color="auto"/>
              <w:right w:val="single" w:sz="4" w:space="0" w:color="auto"/>
            </w:tcBorders>
            <w:shd w:val="clear" w:color="auto" w:fill="auto"/>
            <w:noWrap/>
            <w:vAlign w:val="center"/>
            <w:hideMark/>
          </w:tcPr>
          <w:p w14:paraId="1E9164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ALIZO</w:t>
            </w:r>
          </w:p>
        </w:tc>
        <w:tc>
          <w:tcPr>
            <w:tcW w:w="1340" w:type="dxa"/>
            <w:tcBorders>
              <w:top w:val="nil"/>
              <w:left w:val="nil"/>
              <w:bottom w:val="single" w:sz="4" w:space="0" w:color="auto"/>
              <w:right w:val="single" w:sz="4" w:space="0" w:color="auto"/>
            </w:tcBorders>
            <w:shd w:val="clear" w:color="auto" w:fill="auto"/>
            <w:noWrap/>
            <w:vAlign w:val="center"/>
            <w:hideMark/>
          </w:tcPr>
          <w:p w14:paraId="4AB8ED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337EA4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OTUZCO</w:t>
            </w:r>
          </w:p>
        </w:tc>
        <w:tc>
          <w:tcPr>
            <w:tcW w:w="2720" w:type="dxa"/>
            <w:tcBorders>
              <w:top w:val="nil"/>
              <w:left w:val="nil"/>
              <w:bottom w:val="single" w:sz="4" w:space="0" w:color="auto"/>
              <w:right w:val="single" w:sz="4" w:space="0" w:color="auto"/>
            </w:tcBorders>
            <w:shd w:val="clear" w:color="auto" w:fill="auto"/>
            <w:noWrap/>
            <w:vAlign w:val="center"/>
            <w:hideMark/>
          </w:tcPr>
          <w:p w14:paraId="1C6C22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HUARANCHAL</w:t>
            </w:r>
          </w:p>
        </w:tc>
        <w:tc>
          <w:tcPr>
            <w:tcW w:w="1011" w:type="dxa"/>
            <w:tcBorders>
              <w:top w:val="nil"/>
              <w:left w:val="nil"/>
              <w:bottom w:val="single" w:sz="4" w:space="0" w:color="auto"/>
              <w:right w:val="single" w:sz="4" w:space="0" w:color="auto"/>
            </w:tcBorders>
            <w:shd w:val="clear" w:color="auto" w:fill="auto"/>
            <w:noWrap/>
            <w:vAlign w:val="center"/>
          </w:tcPr>
          <w:p w14:paraId="7B7F892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BC0959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86EA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1243</w:t>
            </w:r>
          </w:p>
        </w:tc>
        <w:tc>
          <w:tcPr>
            <w:tcW w:w="940" w:type="dxa"/>
            <w:tcBorders>
              <w:top w:val="nil"/>
              <w:left w:val="nil"/>
              <w:bottom w:val="single" w:sz="4" w:space="0" w:color="auto"/>
              <w:right w:val="single" w:sz="4" w:space="0" w:color="auto"/>
            </w:tcBorders>
            <w:shd w:val="clear" w:color="auto" w:fill="auto"/>
            <w:noWrap/>
            <w:vAlign w:val="center"/>
            <w:hideMark/>
          </w:tcPr>
          <w:p w14:paraId="2ADBBC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1306060006</w:t>
            </w:r>
          </w:p>
        </w:tc>
        <w:tc>
          <w:tcPr>
            <w:tcW w:w="3700" w:type="dxa"/>
            <w:tcBorders>
              <w:top w:val="nil"/>
              <w:left w:val="nil"/>
              <w:bottom w:val="single" w:sz="4" w:space="0" w:color="auto"/>
              <w:right w:val="single" w:sz="4" w:space="0" w:color="auto"/>
            </w:tcBorders>
            <w:shd w:val="clear" w:color="auto" w:fill="auto"/>
            <w:noWrap/>
            <w:vAlign w:val="center"/>
            <w:hideMark/>
          </w:tcPr>
          <w:p w14:paraId="4AE5D0B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NAMBUQUE</w:t>
            </w:r>
          </w:p>
        </w:tc>
        <w:tc>
          <w:tcPr>
            <w:tcW w:w="1340" w:type="dxa"/>
            <w:tcBorders>
              <w:top w:val="nil"/>
              <w:left w:val="nil"/>
              <w:bottom w:val="single" w:sz="4" w:space="0" w:color="auto"/>
              <w:right w:val="single" w:sz="4" w:space="0" w:color="auto"/>
            </w:tcBorders>
            <w:shd w:val="clear" w:color="auto" w:fill="auto"/>
            <w:noWrap/>
            <w:vAlign w:val="center"/>
            <w:hideMark/>
          </w:tcPr>
          <w:p w14:paraId="6D8506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345E7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OTUZCO</w:t>
            </w:r>
          </w:p>
        </w:tc>
        <w:tc>
          <w:tcPr>
            <w:tcW w:w="2720" w:type="dxa"/>
            <w:tcBorders>
              <w:top w:val="nil"/>
              <w:left w:val="nil"/>
              <w:bottom w:val="single" w:sz="4" w:space="0" w:color="auto"/>
              <w:right w:val="single" w:sz="4" w:space="0" w:color="auto"/>
            </w:tcBorders>
            <w:shd w:val="clear" w:color="auto" w:fill="auto"/>
            <w:noWrap/>
            <w:vAlign w:val="center"/>
            <w:hideMark/>
          </w:tcPr>
          <w:p w14:paraId="4BBED9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CUESTA</w:t>
            </w:r>
          </w:p>
        </w:tc>
        <w:tc>
          <w:tcPr>
            <w:tcW w:w="1011" w:type="dxa"/>
            <w:tcBorders>
              <w:top w:val="nil"/>
              <w:left w:val="nil"/>
              <w:bottom w:val="single" w:sz="4" w:space="0" w:color="auto"/>
              <w:right w:val="single" w:sz="4" w:space="0" w:color="auto"/>
            </w:tcBorders>
            <w:shd w:val="clear" w:color="auto" w:fill="auto"/>
            <w:noWrap/>
            <w:vAlign w:val="center"/>
          </w:tcPr>
          <w:p w14:paraId="73B1EC3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229937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3762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1244</w:t>
            </w:r>
          </w:p>
        </w:tc>
        <w:tc>
          <w:tcPr>
            <w:tcW w:w="940" w:type="dxa"/>
            <w:tcBorders>
              <w:top w:val="nil"/>
              <w:left w:val="nil"/>
              <w:bottom w:val="single" w:sz="4" w:space="0" w:color="auto"/>
              <w:right w:val="single" w:sz="4" w:space="0" w:color="auto"/>
            </w:tcBorders>
            <w:shd w:val="clear" w:color="auto" w:fill="auto"/>
            <w:noWrap/>
            <w:vAlign w:val="center"/>
            <w:hideMark/>
          </w:tcPr>
          <w:p w14:paraId="45CE6F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1306110016</w:t>
            </w:r>
          </w:p>
        </w:tc>
        <w:tc>
          <w:tcPr>
            <w:tcW w:w="3700" w:type="dxa"/>
            <w:tcBorders>
              <w:top w:val="nil"/>
              <w:left w:val="nil"/>
              <w:bottom w:val="single" w:sz="4" w:space="0" w:color="auto"/>
              <w:right w:val="single" w:sz="4" w:space="0" w:color="auto"/>
            </w:tcBorders>
            <w:shd w:val="clear" w:color="auto" w:fill="auto"/>
            <w:noWrap/>
            <w:vAlign w:val="center"/>
            <w:hideMark/>
          </w:tcPr>
          <w:p w14:paraId="1BA704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PLAZAPAMPA</w:t>
            </w:r>
          </w:p>
        </w:tc>
        <w:tc>
          <w:tcPr>
            <w:tcW w:w="1340" w:type="dxa"/>
            <w:tcBorders>
              <w:top w:val="nil"/>
              <w:left w:val="nil"/>
              <w:bottom w:val="single" w:sz="4" w:space="0" w:color="auto"/>
              <w:right w:val="single" w:sz="4" w:space="0" w:color="auto"/>
            </w:tcBorders>
            <w:shd w:val="clear" w:color="auto" w:fill="auto"/>
            <w:noWrap/>
            <w:vAlign w:val="center"/>
            <w:hideMark/>
          </w:tcPr>
          <w:p w14:paraId="71759B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7DDF9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OTUZCO</w:t>
            </w:r>
          </w:p>
        </w:tc>
        <w:tc>
          <w:tcPr>
            <w:tcW w:w="2720" w:type="dxa"/>
            <w:tcBorders>
              <w:top w:val="nil"/>
              <w:left w:val="nil"/>
              <w:bottom w:val="single" w:sz="4" w:space="0" w:color="auto"/>
              <w:right w:val="single" w:sz="4" w:space="0" w:color="auto"/>
            </w:tcBorders>
            <w:shd w:val="clear" w:color="auto" w:fill="auto"/>
            <w:noWrap/>
            <w:vAlign w:val="center"/>
            <w:hideMark/>
          </w:tcPr>
          <w:p w14:paraId="29C6AA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SALPO</w:t>
            </w:r>
          </w:p>
        </w:tc>
        <w:tc>
          <w:tcPr>
            <w:tcW w:w="1011" w:type="dxa"/>
            <w:tcBorders>
              <w:top w:val="nil"/>
              <w:left w:val="nil"/>
              <w:bottom w:val="single" w:sz="4" w:space="0" w:color="auto"/>
              <w:right w:val="single" w:sz="4" w:space="0" w:color="auto"/>
            </w:tcBorders>
            <w:shd w:val="clear" w:color="auto" w:fill="auto"/>
            <w:noWrap/>
            <w:vAlign w:val="center"/>
          </w:tcPr>
          <w:p w14:paraId="457AC6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8B07D1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0C2D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1245</w:t>
            </w:r>
          </w:p>
        </w:tc>
        <w:tc>
          <w:tcPr>
            <w:tcW w:w="940" w:type="dxa"/>
            <w:tcBorders>
              <w:top w:val="nil"/>
              <w:left w:val="nil"/>
              <w:bottom w:val="single" w:sz="4" w:space="0" w:color="auto"/>
              <w:right w:val="single" w:sz="4" w:space="0" w:color="auto"/>
            </w:tcBorders>
            <w:shd w:val="clear" w:color="auto" w:fill="auto"/>
            <w:noWrap/>
            <w:vAlign w:val="center"/>
            <w:hideMark/>
          </w:tcPr>
          <w:p w14:paraId="4E3F3F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1306110025</w:t>
            </w:r>
          </w:p>
        </w:tc>
        <w:tc>
          <w:tcPr>
            <w:tcW w:w="3700" w:type="dxa"/>
            <w:tcBorders>
              <w:top w:val="nil"/>
              <w:left w:val="nil"/>
              <w:bottom w:val="single" w:sz="4" w:space="0" w:color="auto"/>
              <w:right w:val="single" w:sz="4" w:space="0" w:color="auto"/>
            </w:tcBorders>
            <w:shd w:val="clear" w:color="auto" w:fill="auto"/>
            <w:noWrap/>
            <w:vAlign w:val="center"/>
            <w:hideMark/>
          </w:tcPr>
          <w:p w14:paraId="6B7B711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PAGASH BAJO</w:t>
            </w:r>
          </w:p>
        </w:tc>
        <w:tc>
          <w:tcPr>
            <w:tcW w:w="1340" w:type="dxa"/>
            <w:tcBorders>
              <w:top w:val="nil"/>
              <w:left w:val="nil"/>
              <w:bottom w:val="single" w:sz="4" w:space="0" w:color="auto"/>
              <w:right w:val="single" w:sz="4" w:space="0" w:color="auto"/>
            </w:tcBorders>
            <w:shd w:val="clear" w:color="auto" w:fill="auto"/>
            <w:noWrap/>
            <w:vAlign w:val="center"/>
            <w:hideMark/>
          </w:tcPr>
          <w:p w14:paraId="79AD9E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14A567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OTUZCO</w:t>
            </w:r>
          </w:p>
        </w:tc>
        <w:tc>
          <w:tcPr>
            <w:tcW w:w="2720" w:type="dxa"/>
            <w:tcBorders>
              <w:top w:val="nil"/>
              <w:left w:val="nil"/>
              <w:bottom w:val="single" w:sz="4" w:space="0" w:color="auto"/>
              <w:right w:val="single" w:sz="4" w:space="0" w:color="auto"/>
            </w:tcBorders>
            <w:shd w:val="clear" w:color="auto" w:fill="auto"/>
            <w:noWrap/>
            <w:vAlign w:val="center"/>
            <w:hideMark/>
          </w:tcPr>
          <w:p w14:paraId="287497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SALPO</w:t>
            </w:r>
          </w:p>
        </w:tc>
        <w:tc>
          <w:tcPr>
            <w:tcW w:w="1011" w:type="dxa"/>
            <w:tcBorders>
              <w:top w:val="nil"/>
              <w:left w:val="nil"/>
              <w:bottom w:val="single" w:sz="4" w:space="0" w:color="auto"/>
              <w:right w:val="single" w:sz="4" w:space="0" w:color="auto"/>
            </w:tcBorders>
            <w:shd w:val="clear" w:color="auto" w:fill="auto"/>
            <w:noWrap/>
            <w:vAlign w:val="center"/>
          </w:tcPr>
          <w:p w14:paraId="1BE69A0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8E391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BB1D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1246</w:t>
            </w:r>
          </w:p>
        </w:tc>
        <w:tc>
          <w:tcPr>
            <w:tcW w:w="940" w:type="dxa"/>
            <w:tcBorders>
              <w:top w:val="nil"/>
              <w:left w:val="nil"/>
              <w:bottom w:val="single" w:sz="4" w:space="0" w:color="auto"/>
              <w:right w:val="single" w:sz="4" w:space="0" w:color="auto"/>
            </w:tcBorders>
            <w:shd w:val="clear" w:color="auto" w:fill="auto"/>
            <w:noWrap/>
            <w:vAlign w:val="center"/>
            <w:hideMark/>
          </w:tcPr>
          <w:p w14:paraId="1654F7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1306110041</w:t>
            </w:r>
          </w:p>
        </w:tc>
        <w:tc>
          <w:tcPr>
            <w:tcW w:w="3700" w:type="dxa"/>
            <w:tcBorders>
              <w:top w:val="nil"/>
              <w:left w:val="nil"/>
              <w:bottom w:val="single" w:sz="4" w:space="0" w:color="auto"/>
              <w:right w:val="single" w:sz="4" w:space="0" w:color="auto"/>
            </w:tcBorders>
            <w:shd w:val="clear" w:color="auto" w:fill="auto"/>
            <w:noWrap/>
            <w:vAlign w:val="center"/>
            <w:hideMark/>
          </w:tcPr>
          <w:p w14:paraId="54A7A3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MILAN</w:t>
            </w:r>
          </w:p>
        </w:tc>
        <w:tc>
          <w:tcPr>
            <w:tcW w:w="1340" w:type="dxa"/>
            <w:tcBorders>
              <w:top w:val="nil"/>
              <w:left w:val="nil"/>
              <w:bottom w:val="single" w:sz="4" w:space="0" w:color="auto"/>
              <w:right w:val="single" w:sz="4" w:space="0" w:color="auto"/>
            </w:tcBorders>
            <w:shd w:val="clear" w:color="auto" w:fill="auto"/>
            <w:noWrap/>
            <w:vAlign w:val="center"/>
            <w:hideMark/>
          </w:tcPr>
          <w:p w14:paraId="3E2C89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DADB4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OTUZCO</w:t>
            </w:r>
          </w:p>
        </w:tc>
        <w:tc>
          <w:tcPr>
            <w:tcW w:w="2720" w:type="dxa"/>
            <w:tcBorders>
              <w:top w:val="nil"/>
              <w:left w:val="nil"/>
              <w:bottom w:val="single" w:sz="4" w:space="0" w:color="auto"/>
              <w:right w:val="single" w:sz="4" w:space="0" w:color="auto"/>
            </w:tcBorders>
            <w:shd w:val="clear" w:color="auto" w:fill="auto"/>
            <w:noWrap/>
            <w:vAlign w:val="center"/>
            <w:hideMark/>
          </w:tcPr>
          <w:p w14:paraId="1BE29D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SALPO</w:t>
            </w:r>
          </w:p>
        </w:tc>
        <w:tc>
          <w:tcPr>
            <w:tcW w:w="1011" w:type="dxa"/>
            <w:tcBorders>
              <w:top w:val="nil"/>
              <w:left w:val="nil"/>
              <w:bottom w:val="single" w:sz="4" w:space="0" w:color="auto"/>
              <w:right w:val="single" w:sz="4" w:space="0" w:color="auto"/>
            </w:tcBorders>
            <w:shd w:val="clear" w:color="auto" w:fill="auto"/>
            <w:noWrap/>
            <w:vAlign w:val="center"/>
          </w:tcPr>
          <w:p w14:paraId="5FB9E06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F0167C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58C9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1247</w:t>
            </w:r>
          </w:p>
        </w:tc>
        <w:tc>
          <w:tcPr>
            <w:tcW w:w="940" w:type="dxa"/>
            <w:tcBorders>
              <w:top w:val="nil"/>
              <w:left w:val="nil"/>
              <w:bottom w:val="single" w:sz="4" w:space="0" w:color="auto"/>
              <w:right w:val="single" w:sz="4" w:space="0" w:color="auto"/>
            </w:tcBorders>
            <w:shd w:val="clear" w:color="auto" w:fill="auto"/>
            <w:noWrap/>
            <w:vAlign w:val="center"/>
            <w:hideMark/>
          </w:tcPr>
          <w:p w14:paraId="623644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1306130003</w:t>
            </w:r>
          </w:p>
        </w:tc>
        <w:tc>
          <w:tcPr>
            <w:tcW w:w="3700" w:type="dxa"/>
            <w:tcBorders>
              <w:top w:val="nil"/>
              <w:left w:val="nil"/>
              <w:bottom w:val="single" w:sz="4" w:space="0" w:color="auto"/>
              <w:right w:val="single" w:sz="4" w:space="0" w:color="auto"/>
            </w:tcBorders>
            <w:shd w:val="clear" w:color="auto" w:fill="auto"/>
            <w:noWrap/>
            <w:vAlign w:val="center"/>
            <w:hideMark/>
          </w:tcPr>
          <w:p w14:paraId="56EFEE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CELAVIN</w:t>
            </w:r>
          </w:p>
        </w:tc>
        <w:tc>
          <w:tcPr>
            <w:tcW w:w="1340" w:type="dxa"/>
            <w:tcBorders>
              <w:top w:val="nil"/>
              <w:left w:val="nil"/>
              <w:bottom w:val="single" w:sz="4" w:space="0" w:color="auto"/>
              <w:right w:val="single" w:sz="4" w:space="0" w:color="auto"/>
            </w:tcBorders>
            <w:shd w:val="clear" w:color="auto" w:fill="auto"/>
            <w:noWrap/>
            <w:vAlign w:val="center"/>
            <w:hideMark/>
          </w:tcPr>
          <w:p w14:paraId="4DABB6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F79D6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OTUZCO</w:t>
            </w:r>
          </w:p>
        </w:tc>
        <w:tc>
          <w:tcPr>
            <w:tcW w:w="2720" w:type="dxa"/>
            <w:tcBorders>
              <w:top w:val="nil"/>
              <w:left w:val="nil"/>
              <w:bottom w:val="single" w:sz="4" w:space="0" w:color="auto"/>
              <w:right w:val="single" w:sz="4" w:space="0" w:color="auto"/>
            </w:tcBorders>
            <w:shd w:val="clear" w:color="auto" w:fill="auto"/>
            <w:noWrap/>
            <w:vAlign w:val="center"/>
            <w:hideMark/>
          </w:tcPr>
          <w:p w14:paraId="10358E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SINSICAP</w:t>
            </w:r>
          </w:p>
        </w:tc>
        <w:tc>
          <w:tcPr>
            <w:tcW w:w="1011" w:type="dxa"/>
            <w:tcBorders>
              <w:top w:val="nil"/>
              <w:left w:val="nil"/>
              <w:bottom w:val="single" w:sz="4" w:space="0" w:color="auto"/>
              <w:right w:val="single" w:sz="4" w:space="0" w:color="auto"/>
            </w:tcBorders>
            <w:shd w:val="clear" w:color="auto" w:fill="auto"/>
            <w:noWrap/>
            <w:vAlign w:val="center"/>
          </w:tcPr>
          <w:p w14:paraId="71B4C54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14388A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F7D4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1248</w:t>
            </w:r>
          </w:p>
        </w:tc>
        <w:tc>
          <w:tcPr>
            <w:tcW w:w="940" w:type="dxa"/>
            <w:tcBorders>
              <w:top w:val="nil"/>
              <w:left w:val="nil"/>
              <w:bottom w:val="single" w:sz="4" w:space="0" w:color="auto"/>
              <w:right w:val="single" w:sz="4" w:space="0" w:color="auto"/>
            </w:tcBorders>
            <w:shd w:val="clear" w:color="auto" w:fill="auto"/>
            <w:noWrap/>
            <w:vAlign w:val="center"/>
            <w:hideMark/>
          </w:tcPr>
          <w:p w14:paraId="45A7BD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1306130004</w:t>
            </w:r>
          </w:p>
        </w:tc>
        <w:tc>
          <w:tcPr>
            <w:tcW w:w="3700" w:type="dxa"/>
            <w:tcBorders>
              <w:top w:val="nil"/>
              <w:left w:val="nil"/>
              <w:bottom w:val="single" w:sz="4" w:space="0" w:color="auto"/>
              <w:right w:val="single" w:sz="4" w:space="0" w:color="auto"/>
            </w:tcBorders>
            <w:shd w:val="clear" w:color="auto" w:fill="auto"/>
            <w:noWrap/>
            <w:vAlign w:val="center"/>
            <w:hideMark/>
          </w:tcPr>
          <w:p w14:paraId="4F2A4FF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MEMBRILLAR</w:t>
            </w:r>
          </w:p>
        </w:tc>
        <w:tc>
          <w:tcPr>
            <w:tcW w:w="1340" w:type="dxa"/>
            <w:tcBorders>
              <w:top w:val="nil"/>
              <w:left w:val="nil"/>
              <w:bottom w:val="single" w:sz="4" w:space="0" w:color="auto"/>
              <w:right w:val="single" w:sz="4" w:space="0" w:color="auto"/>
            </w:tcBorders>
            <w:shd w:val="clear" w:color="auto" w:fill="auto"/>
            <w:noWrap/>
            <w:vAlign w:val="center"/>
            <w:hideMark/>
          </w:tcPr>
          <w:p w14:paraId="2549E0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1E2D53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OTUZCO</w:t>
            </w:r>
          </w:p>
        </w:tc>
        <w:tc>
          <w:tcPr>
            <w:tcW w:w="2720" w:type="dxa"/>
            <w:tcBorders>
              <w:top w:val="nil"/>
              <w:left w:val="nil"/>
              <w:bottom w:val="single" w:sz="4" w:space="0" w:color="auto"/>
              <w:right w:val="single" w:sz="4" w:space="0" w:color="auto"/>
            </w:tcBorders>
            <w:shd w:val="clear" w:color="auto" w:fill="auto"/>
            <w:noWrap/>
            <w:vAlign w:val="center"/>
            <w:hideMark/>
          </w:tcPr>
          <w:p w14:paraId="4BD690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SINSICAP</w:t>
            </w:r>
          </w:p>
        </w:tc>
        <w:tc>
          <w:tcPr>
            <w:tcW w:w="1011" w:type="dxa"/>
            <w:tcBorders>
              <w:top w:val="nil"/>
              <w:left w:val="nil"/>
              <w:bottom w:val="single" w:sz="4" w:space="0" w:color="auto"/>
              <w:right w:val="single" w:sz="4" w:space="0" w:color="auto"/>
            </w:tcBorders>
            <w:shd w:val="clear" w:color="auto" w:fill="auto"/>
            <w:noWrap/>
            <w:vAlign w:val="center"/>
          </w:tcPr>
          <w:p w14:paraId="017CF1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58A533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DE0D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1249</w:t>
            </w:r>
          </w:p>
        </w:tc>
        <w:tc>
          <w:tcPr>
            <w:tcW w:w="940" w:type="dxa"/>
            <w:tcBorders>
              <w:top w:val="nil"/>
              <w:left w:val="nil"/>
              <w:bottom w:val="single" w:sz="4" w:space="0" w:color="auto"/>
              <w:right w:val="single" w:sz="4" w:space="0" w:color="auto"/>
            </w:tcBorders>
            <w:shd w:val="clear" w:color="auto" w:fill="auto"/>
            <w:noWrap/>
            <w:vAlign w:val="center"/>
            <w:hideMark/>
          </w:tcPr>
          <w:p w14:paraId="0FB1A6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1306130008</w:t>
            </w:r>
          </w:p>
        </w:tc>
        <w:tc>
          <w:tcPr>
            <w:tcW w:w="3700" w:type="dxa"/>
            <w:tcBorders>
              <w:top w:val="nil"/>
              <w:left w:val="nil"/>
              <w:bottom w:val="single" w:sz="4" w:space="0" w:color="auto"/>
              <w:right w:val="single" w:sz="4" w:space="0" w:color="auto"/>
            </w:tcBorders>
            <w:shd w:val="clear" w:color="auto" w:fill="auto"/>
            <w:noWrap/>
            <w:vAlign w:val="center"/>
            <w:hideMark/>
          </w:tcPr>
          <w:p w14:paraId="2D4FEB7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MIRAGON</w:t>
            </w:r>
          </w:p>
        </w:tc>
        <w:tc>
          <w:tcPr>
            <w:tcW w:w="1340" w:type="dxa"/>
            <w:tcBorders>
              <w:top w:val="nil"/>
              <w:left w:val="nil"/>
              <w:bottom w:val="single" w:sz="4" w:space="0" w:color="auto"/>
              <w:right w:val="single" w:sz="4" w:space="0" w:color="auto"/>
            </w:tcBorders>
            <w:shd w:val="clear" w:color="auto" w:fill="auto"/>
            <w:noWrap/>
            <w:vAlign w:val="center"/>
            <w:hideMark/>
          </w:tcPr>
          <w:p w14:paraId="6E0934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722348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OTUZCO</w:t>
            </w:r>
          </w:p>
        </w:tc>
        <w:tc>
          <w:tcPr>
            <w:tcW w:w="2720" w:type="dxa"/>
            <w:tcBorders>
              <w:top w:val="nil"/>
              <w:left w:val="nil"/>
              <w:bottom w:val="single" w:sz="4" w:space="0" w:color="auto"/>
              <w:right w:val="single" w:sz="4" w:space="0" w:color="auto"/>
            </w:tcBorders>
            <w:shd w:val="clear" w:color="auto" w:fill="auto"/>
            <w:noWrap/>
            <w:vAlign w:val="center"/>
            <w:hideMark/>
          </w:tcPr>
          <w:p w14:paraId="4E9F38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SINSICAP</w:t>
            </w:r>
          </w:p>
        </w:tc>
        <w:tc>
          <w:tcPr>
            <w:tcW w:w="1011" w:type="dxa"/>
            <w:tcBorders>
              <w:top w:val="nil"/>
              <w:left w:val="nil"/>
              <w:bottom w:val="single" w:sz="4" w:space="0" w:color="auto"/>
              <w:right w:val="single" w:sz="4" w:space="0" w:color="auto"/>
            </w:tcBorders>
            <w:shd w:val="clear" w:color="auto" w:fill="auto"/>
            <w:noWrap/>
            <w:vAlign w:val="center"/>
          </w:tcPr>
          <w:p w14:paraId="4D4830F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C198A1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A7FB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1250</w:t>
            </w:r>
          </w:p>
        </w:tc>
        <w:tc>
          <w:tcPr>
            <w:tcW w:w="940" w:type="dxa"/>
            <w:tcBorders>
              <w:top w:val="nil"/>
              <w:left w:val="nil"/>
              <w:bottom w:val="single" w:sz="4" w:space="0" w:color="auto"/>
              <w:right w:val="single" w:sz="4" w:space="0" w:color="auto"/>
            </w:tcBorders>
            <w:shd w:val="clear" w:color="auto" w:fill="auto"/>
            <w:noWrap/>
            <w:vAlign w:val="center"/>
            <w:hideMark/>
          </w:tcPr>
          <w:p w14:paraId="757349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1306130014</w:t>
            </w:r>
          </w:p>
        </w:tc>
        <w:tc>
          <w:tcPr>
            <w:tcW w:w="3700" w:type="dxa"/>
            <w:tcBorders>
              <w:top w:val="nil"/>
              <w:left w:val="nil"/>
              <w:bottom w:val="single" w:sz="4" w:space="0" w:color="auto"/>
              <w:right w:val="single" w:sz="4" w:space="0" w:color="auto"/>
            </w:tcBorders>
            <w:shd w:val="clear" w:color="auto" w:fill="auto"/>
            <w:noWrap/>
            <w:vAlign w:val="center"/>
            <w:hideMark/>
          </w:tcPr>
          <w:p w14:paraId="62E31A0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CALLUNCHAS</w:t>
            </w:r>
          </w:p>
        </w:tc>
        <w:tc>
          <w:tcPr>
            <w:tcW w:w="1340" w:type="dxa"/>
            <w:tcBorders>
              <w:top w:val="nil"/>
              <w:left w:val="nil"/>
              <w:bottom w:val="single" w:sz="4" w:space="0" w:color="auto"/>
              <w:right w:val="single" w:sz="4" w:space="0" w:color="auto"/>
            </w:tcBorders>
            <w:shd w:val="clear" w:color="auto" w:fill="auto"/>
            <w:noWrap/>
            <w:vAlign w:val="center"/>
            <w:hideMark/>
          </w:tcPr>
          <w:p w14:paraId="3D69A5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18F1AE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OTUZCO</w:t>
            </w:r>
          </w:p>
        </w:tc>
        <w:tc>
          <w:tcPr>
            <w:tcW w:w="2720" w:type="dxa"/>
            <w:tcBorders>
              <w:top w:val="nil"/>
              <w:left w:val="nil"/>
              <w:bottom w:val="single" w:sz="4" w:space="0" w:color="auto"/>
              <w:right w:val="single" w:sz="4" w:space="0" w:color="auto"/>
            </w:tcBorders>
            <w:shd w:val="clear" w:color="auto" w:fill="auto"/>
            <w:noWrap/>
            <w:vAlign w:val="center"/>
            <w:hideMark/>
          </w:tcPr>
          <w:p w14:paraId="0AC4E1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SINSICAP</w:t>
            </w:r>
          </w:p>
        </w:tc>
        <w:tc>
          <w:tcPr>
            <w:tcW w:w="1011" w:type="dxa"/>
            <w:tcBorders>
              <w:top w:val="nil"/>
              <w:left w:val="nil"/>
              <w:bottom w:val="single" w:sz="4" w:space="0" w:color="auto"/>
              <w:right w:val="single" w:sz="4" w:space="0" w:color="auto"/>
            </w:tcBorders>
            <w:shd w:val="clear" w:color="auto" w:fill="auto"/>
            <w:noWrap/>
            <w:vAlign w:val="center"/>
          </w:tcPr>
          <w:p w14:paraId="3E06207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CDB64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D297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1251</w:t>
            </w:r>
          </w:p>
        </w:tc>
        <w:tc>
          <w:tcPr>
            <w:tcW w:w="940" w:type="dxa"/>
            <w:tcBorders>
              <w:top w:val="nil"/>
              <w:left w:val="nil"/>
              <w:bottom w:val="single" w:sz="4" w:space="0" w:color="auto"/>
              <w:right w:val="single" w:sz="4" w:space="0" w:color="auto"/>
            </w:tcBorders>
            <w:shd w:val="clear" w:color="auto" w:fill="auto"/>
            <w:noWrap/>
            <w:vAlign w:val="center"/>
            <w:hideMark/>
          </w:tcPr>
          <w:p w14:paraId="0C0BD8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1308020006</w:t>
            </w:r>
          </w:p>
        </w:tc>
        <w:tc>
          <w:tcPr>
            <w:tcW w:w="3700" w:type="dxa"/>
            <w:tcBorders>
              <w:top w:val="nil"/>
              <w:left w:val="nil"/>
              <w:bottom w:val="single" w:sz="4" w:space="0" w:color="auto"/>
              <w:right w:val="single" w:sz="4" w:space="0" w:color="auto"/>
            </w:tcBorders>
            <w:shd w:val="clear" w:color="auto" w:fill="auto"/>
            <w:noWrap/>
            <w:vAlign w:val="center"/>
            <w:hideMark/>
          </w:tcPr>
          <w:p w14:paraId="3D77EB6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CACHAPO</w:t>
            </w:r>
          </w:p>
        </w:tc>
        <w:tc>
          <w:tcPr>
            <w:tcW w:w="1340" w:type="dxa"/>
            <w:tcBorders>
              <w:top w:val="nil"/>
              <w:left w:val="nil"/>
              <w:bottom w:val="single" w:sz="4" w:space="0" w:color="auto"/>
              <w:right w:val="single" w:sz="4" w:space="0" w:color="auto"/>
            </w:tcBorders>
            <w:shd w:val="clear" w:color="auto" w:fill="auto"/>
            <w:noWrap/>
            <w:vAlign w:val="center"/>
            <w:hideMark/>
          </w:tcPr>
          <w:p w14:paraId="3C8DDD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97D1B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3F8EEA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BULDIBUYO</w:t>
            </w:r>
          </w:p>
        </w:tc>
        <w:tc>
          <w:tcPr>
            <w:tcW w:w="1011" w:type="dxa"/>
            <w:tcBorders>
              <w:top w:val="nil"/>
              <w:left w:val="nil"/>
              <w:bottom w:val="single" w:sz="4" w:space="0" w:color="auto"/>
              <w:right w:val="single" w:sz="4" w:space="0" w:color="auto"/>
            </w:tcBorders>
            <w:shd w:val="clear" w:color="auto" w:fill="auto"/>
            <w:noWrap/>
            <w:vAlign w:val="center"/>
          </w:tcPr>
          <w:p w14:paraId="68C0F09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EDE102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B77F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1252</w:t>
            </w:r>
          </w:p>
        </w:tc>
        <w:tc>
          <w:tcPr>
            <w:tcW w:w="940" w:type="dxa"/>
            <w:tcBorders>
              <w:top w:val="nil"/>
              <w:left w:val="nil"/>
              <w:bottom w:val="single" w:sz="4" w:space="0" w:color="auto"/>
              <w:right w:val="single" w:sz="4" w:space="0" w:color="auto"/>
            </w:tcBorders>
            <w:shd w:val="clear" w:color="auto" w:fill="auto"/>
            <w:noWrap/>
            <w:vAlign w:val="center"/>
            <w:hideMark/>
          </w:tcPr>
          <w:p w14:paraId="759375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1308020029</w:t>
            </w:r>
          </w:p>
        </w:tc>
        <w:tc>
          <w:tcPr>
            <w:tcW w:w="3700" w:type="dxa"/>
            <w:tcBorders>
              <w:top w:val="nil"/>
              <w:left w:val="nil"/>
              <w:bottom w:val="single" w:sz="4" w:space="0" w:color="auto"/>
              <w:right w:val="single" w:sz="4" w:space="0" w:color="auto"/>
            </w:tcBorders>
            <w:shd w:val="clear" w:color="auto" w:fill="auto"/>
            <w:noWrap/>
            <w:vAlign w:val="center"/>
            <w:hideMark/>
          </w:tcPr>
          <w:p w14:paraId="34FDD8C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097108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5063E7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23B0D3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BULDIBUYO</w:t>
            </w:r>
          </w:p>
        </w:tc>
        <w:tc>
          <w:tcPr>
            <w:tcW w:w="1011" w:type="dxa"/>
            <w:tcBorders>
              <w:top w:val="nil"/>
              <w:left w:val="nil"/>
              <w:bottom w:val="single" w:sz="4" w:space="0" w:color="auto"/>
              <w:right w:val="single" w:sz="4" w:space="0" w:color="auto"/>
            </w:tcBorders>
            <w:shd w:val="clear" w:color="auto" w:fill="auto"/>
            <w:noWrap/>
            <w:vAlign w:val="center"/>
          </w:tcPr>
          <w:p w14:paraId="51A700F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CF6BC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1F6A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1253</w:t>
            </w:r>
          </w:p>
        </w:tc>
        <w:tc>
          <w:tcPr>
            <w:tcW w:w="940" w:type="dxa"/>
            <w:tcBorders>
              <w:top w:val="nil"/>
              <w:left w:val="nil"/>
              <w:bottom w:val="single" w:sz="4" w:space="0" w:color="auto"/>
              <w:right w:val="single" w:sz="4" w:space="0" w:color="auto"/>
            </w:tcBorders>
            <w:shd w:val="clear" w:color="auto" w:fill="auto"/>
            <w:noWrap/>
            <w:vAlign w:val="center"/>
            <w:hideMark/>
          </w:tcPr>
          <w:p w14:paraId="6845E7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1308020032</w:t>
            </w:r>
          </w:p>
        </w:tc>
        <w:tc>
          <w:tcPr>
            <w:tcW w:w="3700" w:type="dxa"/>
            <w:tcBorders>
              <w:top w:val="nil"/>
              <w:left w:val="nil"/>
              <w:bottom w:val="single" w:sz="4" w:space="0" w:color="auto"/>
              <w:right w:val="single" w:sz="4" w:space="0" w:color="auto"/>
            </w:tcBorders>
            <w:shd w:val="clear" w:color="auto" w:fill="auto"/>
            <w:noWrap/>
            <w:vAlign w:val="center"/>
            <w:hideMark/>
          </w:tcPr>
          <w:p w14:paraId="5CBF9D3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HUANCACALLA</w:t>
            </w:r>
          </w:p>
        </w:tc>
        <w:tc>
          <w:tcPr>
            <w:tcW w:w="1340" w:type="dxa"/>
            <w:tcBorders>
              <w:top w:val="nil"/>
              <w:left w:val="nil"/>
              <w:bottom w:val="single" w:sz="4" w:space="0" w:color="auto"/>
              <w:right w:val="single" w:sz="4" w:space="0" w:color="auto"/>
            </w:tcBorders>
            <w:shd w:val="clear" w:color="auto" w:fill="auto"/>
            <w:noWrap/>
            <w:vAlign w:val="center"/>
            <w:hideMark/>
          </w:tcPr>
          <w:p w14:paraId="3E005A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EA42C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6B4113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BULDIBUYO</w:t>
            </w:r>
          </w:p>
        </w:tc>
        <w:tc>
          <w:tcPr>
            <w:tcW w:w="1011" w:type="dxa"/>
            <w:tcBorders>
              <w:top w:val="nil"/>
              <w:left w:val="nil"/>
              <w:bottom w:val="single" w:sz="4" w:space="0" w:color="auto"/>
              <w:right w:val="single" w:sz="4" w:space="0" w:color="auto"/>
            </w:tcBorders>
            <w:shd w:val="clear" w:color="auto" w:fill="auto"/>
            <w:noWrap/>
            <w:vAlign w:val="center"/>
          </w:tcPr>
          <w:p w14:paraId="3A9F511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2FD321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BB3E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1254</w:t>
            </w:r>
          </w:p>
        </w:tc>
        <w:tc>
          <w:tcPr>
            <w:tcW w:w="940" w:type="dxa"/>
            <w:tcBorders>
              <w:top w:val="nil"/>
              <w:left w:val="nil"/>
              <w:bottom w:val="single" w:sz="4" w:space="0" w:color="auto"/>
              <w:right w:val="single" w:sz="4" w:space="0" w:color="auto"/>
            </w:tcBorders>
            <w:shd w:val="clear" w:color="auto" w:fill="auto"/>
            <w:noWrap/>
            <w:vAlign w:val="center"/>
            <w:hideMark/>
          </w:tcPr>
          <w:p w14:paraId="5A548D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1308030029</w:t>
            </w:r>
          </w:p>
        </w:tc>
        <w:tc>
          <w:tcPr>
            <w:tcW w:w="3700" w:type="dxa"/>
            <w:tcBorders>
              <w:top w:val="nil"/>
              <w:left w:val="nil"/>
              <w:bottom w:val="single" w:sz="4" w:space="0" w:color="auto"/>
              <w:right w:val="single" w:sz="4" w:space="0" w:color="auto"/>
            </w:tcBorders>
            <w:shd w:val="clear" w:color="auto" w:fill="auto"/>
            <w:noWrap/>
            <w:vAlign w:val="center"/>
            <w:hideMark/>
          </w:tcPr>
          <w:p w14:paraId="78CB93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PUQUIOBAMBA</w:t>
            </w:r>
          </w:p>
        </w:tc>
        <w:tc>
          <w:tcPr>
            <w:tcW w:w="1340" w:type="dxa"/>
            <w:tcBorders>
              <w:top w:val="nil"/>
              <w:left w:val="nil"/>
              <w:bottom w:val="single" w:sz="4" w:space="0" w:color="auto"/>
              <w:right w:val="single" w:sz="4" w:space="0" w:color="auto"/>
            </w:tcBorders>
            <w:shd w:val="clear" w:color="auto" w:fill="auto"/>
            <w:noWrap/>
            <w:vAlign w:val="center"/>
            <w:hideMark/>
          </w:tcPr>
          <w:p w14:paraId="34F18E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32019B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02BD55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CHILLIA</w:t>
            </w:r>
          </w:p>
        </w:tc>
        <w:tc>
          <w:tcPr>
            <w:tcW w:w="1011" w:type="dxa"/>
            <w:tcBorders>
              <w:top w:val="nil"/>
              <w:left w:val="nil"/>
              <w:bottom w:val="single" w:sz="4" w:space="0" w:color="auto"/>
              <w:right w:val="single" w:sz="4" w:space="0" w:color="auto"/>
            </w:tcBorders>
            <w:shd w:val="clear" w:color="auto" w:fill="auto"/>
            <w:noWrap/>
            <w:vAlign w:val="center"/>
          </w:tcPr>
          <w:p w14:paraId="34913DD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6CF36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76E7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1255</w:t>
            </w:r>
          </w:p>
        </w:tc>
        <w:tc>
          <w:tcPr>
            <w:tcW w:w="940" w:type="dxa"/>
            <w:tcBorders>
              <w:top w:val="nil"/>
              <w:left w:val="nil"/>
              <w:bottom w:val="single" w:sz="4" w:space="0" w:color="auto"/>
              <w:right w:val="single" w:sz="4" w:space="0" w:color="auto"/>
            </w:tcBorders>
            <w:shd w:val="clear" w:color="auto" w:fill="auto"/>
            <w:noWrap/>
            <w:vAlign w:val="center"/>
            <w:hideMark/>
          </w:tcPr>
          <w:p w14:paraId="1AA5C3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1308030039</w:t>
            </w:r>
          </w:p>
        </w:tc>
        <w:tc>
          <w:tcPr>
            <w:tcW w:w="3700" w:type="dxa"/>
            <w:tcBorders>
              <w:top w:val="nil"/>
              <w:left w:val="nil"/>
              <w:bottom w:val="single" w:sz="4" w:space="0" w:color="auto"/>
              <w:right w:val="single" w:sz="4" w:space="0" w:color="auto"/>
            </w:tcBorders>
            <w:shd w:val="clear" w:color="auto" w:fill="auto"/>
            <w:noWrap/>
            <w:vAlign w:val="center"/>
            <w:hideMark/>
          </w:tcPr>
          <w:p w14:paraId="6450F1F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APUSHALLAS</w:t>
            </w:r>
          </w:p>
        </w:tc>
        <w:tc>
          <w:tcPr>
            <w:tcW w:w="1340" w:type="dxa"/>
            <w:tcBorders>
              <w:top w:val="nil"/>
              <w:left w:val="nil"/>
              <w:bottom w:val="single" w:sz="4" w:space="0" w:color="auto"/>
              <w:right w:val="single" w:sz="4" w:space="0" w:color="auto"/>
            </w:tcBorders>
            <w:shd w:val="clear" w:color="auto" w:fill="auto"/>
            <w:noWrap/>
            <w:vAlign w:val="center"/>
            <w:hideMark/>
          </w:tcPr>
          <w:p w14:paraId="106009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F4AA3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7D5E44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CHILLIA</w:t>
            </w:r>
          </w:p>
        </w:tc>
        <w:tc>
          <w:tcPr>
            <w:tcW w:w="1011" w:type="dxa"/>
            <w:tcBorders>
              <w:top w:val="nil"/>
              <w:left w:val="nil"/>
              <w:bottom w:val="single" w:sz="4" w:space="0" w:color="auto"/>
              <w:right w:val="single" w:sz="4" w:space="0" w:color="auto"/>
            </w:tcBorders>
            <w:shd w:val="clear" w:color="auto" w:fill="auto"/>
            <w:noWrap/>
            <w:vAlign w:val="center"/>
          </w:tcPr>
          <w:p w14:paraId="24694D8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823A48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71DC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1256</w:t>
            </w:r>
          </w:p>
        </w:tc>
        <w:tc>
          <w:tcPr>
            <w:tcW w:w="940" w:type="dxa"/>
            <w:tcBorders>
              <w:top w:val="nil"/>
              <w:left w:val="nil"/>
              <w:bottom w:val="single" w:sz="4" w:space="0" w:color="auto"/>
              <w:right w:val="single" w:sz="4" w:space="0" w:color="auto"/>
            </w:tcBorders>
            <w:shd w:val="clear" w:color="auto" w:fill="auto"/>
            <w:noWrap/>
            <w:vAlign w:val="center"/>
            <w:hideMark/>
          </w:tcPr>
          <w:p w14:paraId="591957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1308030056</w:t>
            </w:r>
          </w:p>
        </w:tc>
        <w:tc>
          <w:tcPr>
            <w:tcW w:w="3700" w:type="dxa"/>
            <w:tcBorders>
              <w:top w:val="nil"/>
              <w:left w:val="nil"/>
              <w:bottom w:val="single" w:sz="4" w:space="0" w:color="auto"/>
              <w:right w:val="single" w:sz="4" w:space="0" w:color="auto"/>
            </w:tcBorders>
            <w:shd w:val="clear" w:color="auto" w:fill="auto"/>
            <w:noWrap/>
            <w:vAlign w:val="center"/>
            <w:hideMark/>
          </w:tcPr>
          <w:p w14:paraId="3C3E0A6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1340" w:type="dxa"/>
            <w:tcBorders>
              <w:top w:val="nil"/>
              <w:left w:val="nil"/>
              <w:bottom w:val="single" w:sz="4" w:space="0" w:color="auto"/>
              <w:right w:val="single" w:sz="4" w:space="0" w:color="auto"/>
            </w:tcBorders>
            <w:shd w:val="clear" w:color="auto" w:fill="auto"/>
            <w:noWrap/>
            <w:vAlign w:val="center"/>
            <w:hideMark/>
          </w:tcPr>
          <w:p w14:paraId="33223A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320CC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5C4BF6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CHILLIA</w:t>
            </w:r>
          </w:p>
        </w:tc>
        <w:tc>
          <w:tcPr>
            <w:tcW w:w="1011" w:type="dxa"/>
            <w:tcBorders>
              <w:top w:val="nil"/>
              <w:left w:val="nil"/>
              <w:bottom w:val="single" w:sz="4" w:space="0" w:color="auto"/>
              <w:right w:val="single" w:sz="4" w:space="0" w:color="auto"/>
            </w:tcBorders>
            <w:shd w:val="clear" w:color="auto" w:fill="auto"/>
            <w:noWrap/>
            <w:vAlign w:val="center"/>
          </w:tcPr>
          <w:p w14:paraId="693A99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4E68DD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6AB0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1257</w:t>
            </w:r>
          </w:p>
        </w:tc>
        <w:tc>
          <w:tcPr>
            <w:tcW w:w="940" w:type="dxa"/>
            <w:tcBorders>
              <w:top w:val="nil"/>
              <w:left w:val="nil"/>
              <w:bottom w:val="single" w:sz="4" w:space="0" w:color="auto"/>
              <w:right w:val="single" w:sz="4" w:space="0" w:color="auto"/>
            </w:tcBorders>
            <w:shd w:val="clear" w:color="auto" w:fill="auto"/>
            <w:noWrap/>
            <w:vAlign w:val="center"/>
            <w:hideMark/>
          </w:tcPr>
          <w:p w14:paraId="4A01C4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1308060059</w:t>
            </w:r>
          </w:p>
        </w:tc>
        <w:tc>
          <w:tcPr>
            <w:tcW w:w="3700" w:type="dxa"/>
            <w:tcBorders>
              <w:top w:val="nil"/>
              <w:left w:val="nil"/>
              <w:bottom w:val="single" w:sz="4" w:space="0" w:color="auto"/>
              <w:right w:val="single" w:sz="4" w:space="0" w:color="auto"/>
            </w:tcBorders>
            <w:shd w:val="clear" w:color="auto" w:fill="auto"/>
            <w:noWrap/>
            <w:vAlign w:val="center"/>
            <w:hideMark/>
          </w:tcPr>
          <w:p w14:paraId="40DBCCC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AMANGAY</w:t>
            </w:r>
          </w:p>
        </w:tc>
        <w:tc>
          <w:tcPr>
            <w:tcW w:w="1340" w:type="dxa"/>
            <w:tcBorders>
              <w:top w:val="nil"/>
              <w:left w:val="nil"/>
              <w:bottom w:val="single" w:sz="4" w:space="0" w:color="auto"/>
              <w:right w:val="single" w:sz="4" w:space="0" w:color="auto"/>
            </w:tcBorders>
            <w:shd w:val="clear" w:color="auto" w:fill="auto"/>
            <w:noWrap/>
            <w:vAlign w:val="center"/>
            <w:hideMark/>
          </w:tcPr>
          <w:p w14:paraId="4B4B87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BA740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4A74E3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HUAYO</w:t>
            </w:r>
          </w:p>
        </w:tc>
        <w:tc>
          <w:tcPr>
            <w:tcW w:w="1011" w:type="dxa"/>
            <w:tcBorders>
              <w:top w:val="nil"/>
              <w:left w:val="nil"/>
              <w:bottom w:val="single" w:sz="4" w:space="0" w:color="auto"/>
              <w:right w:val="single" w:sz="4" w:space="0" w:color="auto"/>
            </w:tcBorders>
            <w:shd w:val="clear" w:color="auto" w:fill="auto"/>
            <w:noWrap/>
            <w:vAlign w:val="center"/>
          </w:tcPr>
          <w:p w14:paraId="0143E64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DB21AF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DCF6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1258</w:t>
            </w:r>
          </w:p>
        </w:tc>
        <w:tc>
          <w:tcPr>
            <w:tcW w:w="940" w:type="dxa"/>
            <w:tcBorders>
              <w:top w:val="nil"/>
              <w:left w:val="nil"/>
              <w:bottom w:val="single" w:sz="4" w:space="0" w:color="auto"/>
              <w:right w:val="single" w:sz="4" w:space="0" w:color="auto"/>
            </w:tcBorders>
            <w:shd w:val="clear" w:color="auto" w:fill="auto"/>
            <w:noWrap/>
            <w:vAlign w:val="center"/>
            <w:hideMark/>
          </w:tcPr>
          <w:p w14:paraId="26F33A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1308070004</w:t>
            </w:r>
          </w:p>
        </w:tc>
        <w:tc>
          <w:tcPr>
            <w:tcW w:w="3700" w:type="dxa"/>
            <w:tcBorders>
              <w:top w:val="nil"/>
              <w:left w:val="nil"/>
              <w:bottom w:val="single" w:sz="4" w:space="0" w:color="auto"/>
              <w:right w:val="single" w:sz="4" w:space="0" w:color="auto"/>
            </w:tcBorders>
            <w:shd w:val="clear" w:color="auto" w:fill="auto"/>
            <w:noWrap/>
            <w:vAlign w:val="center"/>
            <w:hideMark/>
          </w:tcPr>
          <w:p w14:paraId="5C19C25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VICTORIA</w:t>
            </w:r>
          </w:p>
        </w:tc>
        <w:tc>
          <w:tcPr>
            <w:tcW w:w="1340" w:type="dxa"/>
            <w:tcBorders>
              <w:top w:val="nil"/>
              <w:left w:val="nil"/>
              <w:bottom w:val="single" w:sz="4" w:space="0" w:color="auto"/>
              <w:right w:val="single" w:sz="4" w:space="0" w:color="auto"/>
            </w:tcBorders>
            <w:shd w:val="clear" w:color="auto" w:fill="auto"/>
            <w:noWrap/>
            <w:vAlign w:val="center"/>
            <w:hideMark/>
          </w:tcPr>
          <w:p w14:paraId="634211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78A339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28DFA2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ONGON</w:t>
            </w:r>
          </w:p>
        </w:tc>
        <w:tc>
          <w:tcPr>
            <w:tcW w:w="1011" w:type="dxa"/>
            <w:tcBorders>
              <w:top w:val="nil"/>
              <w:left w:val="nil"/>
              <w:bottom w:val="single" w:sz="4" w:space="0" w:color="auto"/>
              <w:right w:val="single" w:sz="4" w:space="0" w:color="auto"/>
            </w:tcBorders>
            <w:shd w:val="clear" w:color="auto" w:fill="auto"/>
            <w:noWrap/>
            <w:vAlign w:val="center"/>
          </w:tcPr>
          <w:p w14:paraId="2673A5F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150D54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C15E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1259</w:t>
            </w:r>
          </w:p>
        </w:tc>
        <w:tc>
          <w:tcPr>
            <w:tcW w:w="940" w:type="dxa"/>
            <w:tcBorders>
              <w:top w:val="nil"/>
              <w:left w:val="nil"/>
              <w:bottom w:val="single" w:sz="4" w:space="0" w:color="auto"/>
              <w:right w:val="single" w:sz="4" w:space="0" w:color="auto"/>
            </w:tcBorders>
            <w:shd w:val="clear" w:color="auto" w:fill="auto"/>
            <w:noWrap/>
            <w:vAlign w:val="center"/>
            <w:hideMark/>
          </w:tcPr>
          <w:p w14:paraId="395B0B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1308100033</w:t>
            </w:r>
          </w:p>
        </w:tc>
        <w:tc>
          <w:tcPr>
            <w:tcW w:w="3700" w:type="dxa"/>
            <w:tcBorders>
              <w:top w:val="nil"/>
              <w:left w:val="nil"/>
              <w:bottom w:val="single" w:sz="4" w:space="0" w:color="auto"/>
              <w:right w:val="single" w:sz="4" w:space="0" w:color="auto"/>
            </w:tcBorders>
            <w:shd w:val="clear" w:color="auto" w:fill="auto"/>
            <w:noWrap/>
            <w:vAlign w:val="center"/>
            <w:hideMark/>
          </w:tcPr>
          <w:p w14:paraId="74D85E6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LLAUPA</w:t>
            </w:r>
          </w:p>
        </w:tc>
        <w:tc>
          <w:tcPr>
            <w:tcW w:w="1340" w:type="dxa"/>
            <w:tcBorders>
              <w:top w:val="nil"/>
              <w:left w:val="nil"/>
              <w:bottom w:val="single" w:sz="4" w:space="0" w:color="auto"/>
              <w:right w:val="single" w:sz="4" w:space="0" w:color="auto"/>
            </w:tcBorders>
            <w:shd w:val="clear" w:color="auto" w:fill="auto"/>
            <w:noWrap/>
            <w:vAlign w:val="center"/>
            <w:hideMark/>
          </w:tcPr>
          <w:p w14:paraId="2BAB22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5F53F3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32B462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PIAS</w:t>
            </w:r>
          </w:p>
        </w:tc>
        <w:tc>
          <w:tcPr>
            <w:tcW w:w="1011" w:type="dxa"/>
            <w:tcBorders>
              <w:top w:val="nil"/>
              <w:left w:val="nil"/>
              <w:bottom w:val="single" w:sz="4" w:space="0" w:color="auto"/>
              <w:right w:val="single" w:sz="4" w:space="0" w:color="auto"/>
            </w:tcBorders>
            <w:shd w:val="clear" w:color="auto" w:fill="auto"/>
            <w:noWrap/>
            <w:vAlign w:val="center"/>
          </w:tcPr>
          <w:p w14:paraId="4D20E0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629E3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1201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1260</w:t>
            </w:r>
          </w:p>
        </w:tc>
        <w:tc>
          <w:tcPr>
            <w:tcW w:w="940" w:type="dxa"/>
            <w:tcBorders>
              <w:top w:val="nil"/>
              <w:left w:val="nil"/>
              <w:bottom w:val="single" w:sz="4" w:space="0" w:color="auto"/>
              <w:right w:val="single" w:sz="4" w:space="0" w:color="auto"/>
            </w:tcBorders>
            <w:shd w:val="clear" w:color="auto" w:fill="auto"/>
            <w:noWrap/>
            <w:vAlign w:val="center"/>
            <w:hideMark/>
          </w:tcPr>
          <w:p w14:paraId="6EC2BC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1308110006</w:t>
            </w:r>
          </w:p>
        </w:tc>
        <w:tc>
          <w:tcPr>
            <w:tcW w:w="3700" w:type="dxa"/>
            <w:tcBorders>
              <w:top w:val="nil"/>
              <w:left w:val="nil"/>
              <w:bottom w:val="single" w:sz="4" w:space="0" w:color="auto"/>
              <w:right w:val="single" w:sz="4" w:space="0" w:color="auto"/>
            </w:tcBorders>
            <w:shd w:val="clear" w:color="auto" w:fill="auto"/>
            <w:noWrap/>
            <w:vAlign w:val="center"/>
            <w:hideMark/>
          </w:tcPr>
          <w:p w14:paraId="3FD24AC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VICTORIA</w:t>
            </w:r>
          </w:p>
        </w:tc>
        <w:tc>
          <w:tcPr>
            <w:tcW w:w="1340" w:type="dxa"/>
            <w:tcBorders>
              <w:top w:val="nil"/>
              <w:left w:val="nil"/>
              <w:bottom w:val="single" w:sz="4" w:space="0" w:color="auto"/>
              <w:right w:val="single" w:sz="4" w:space="0" w:color="auto"/>
            </w:tcBorders>
            <w:shd w:val="clear" w:color="auto" w:fill="auto"/>
            <w:noWrap/>
            <w:vAlign w:val="center"/>
            <w:hideMark/>
          </w:tcPr>
          <w:p w14:paraId="018B49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579536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124E2F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CHALLAS</w:t>
            </w:r>
          </w:p>
        </w:tc>
        <w:tc>
          <w:tcPr>
            <w:tcW w:w="1011" w:type="dxa"/>
            <w:tcBorders>
              <w:top w:val="nil"/>
              <w:left w:val="nil"/>
              <w:bottom w:val="single" w:sz="4" w:space="0" w:color="auto"/>
              <w:right w:val="single" w:sz="4" w:space="0" w:color="auto"/>
            </w:tcBorders>
            <w:shd w:val="clear" w:color="auto" w:fill="auto"/>
            <w:noWrap/>
            <w:vAlign w:val="center"/>
          </w:tcPr>
          <w:p w14:paraId="5C81446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F29749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05EB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1261</w:t>
            </w:r>
          </w:p>
        </w:tc>
        <w:tc>
          <w:tcPr>
            <w:tcW w:w="940" w:type="dxa"/>
            <w:tcBorders>
              <w:top w:val="nil"/>
              <w:left w:val="nil"/>
              <w:bottom w:val="single" w:sz="4" w:space="0" w:color="auto"/>
              <w:right w:val="single" w:sz="4" w:space="0" w:color="auto"/>
            </w:tcBorders>
            <w:shd w:val="clear" w:color="auto" w:fill="auto"/>
            <w:noWrap/>
            <w:vAlign w:val="center"/>
            <w:hideMark/>
          </w:tcPr>
          <w:p w14:paraId="2E1F6B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1308110013</w:t>
            </w:r>
          </w:p>
        </w:tc>
        <w:tc>
          <w:tcPr>
            <w:tcW w:w="3700" w:type="dxa"/>
            <w:tcBorders>
              <w:top w:val="nil"/>
              <w:left w:val="nil"/>
              <w:bottom w:val="single" w:sz="4" w:space="0" w:color="auto"/>
              <w:right w:val="single" w:sz="4" w:space="0" w:color="auto"/>
            </w:tcBorders>
            <w:shd w:val="clear" w:color="auto" w:fill="auto"/>
            <w:noWrap/>
            <w:vAlign w:val="center"/>
            <w:hideMark/>
          </w:tcPr>
          <w:p w14:paraId="0668A7F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PARCOYSILLO</w:t>
            </w:r>
          </w:p>
        </w:tc>
        <w:tc>
          <w:tcPr>
            <w:tcW w:w="1340" w:type="dxa"/>
            <w:tcBorders>
              <w:top w:val="nil"/>
              <w:left w:val="nil"/>
              <w:bottom w:val="single" w:sz="4" w:space="0" w:color="auto"/>
              <w:right w:val="single" w:sz="4" w:space="0" w:color="auto"/>
            </w:tcBorders>
            <w:shd w:val="clear" w:color="auto" w:fill="auto"/>
            <w:noWrap/>
            <w:vAlign w:val="center"/>
            <w:hideMark/>
          </w:tcPr>
          <w:p w14:paraId="77FF61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1B43B8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PATAZ</w:t>
            </w:r>
          </w:p>
        </w:tc>
        <w:tc>
          <w:tcPr>
            <w:tcW w:w="2720" w:type="dxa"/>
            <w:tcBorders>
              <w:top w:val="nil"/>
              <w:left w:val="nil"/>
              <w:bottom w:val="single" w:sz="4" w:space="0" w:color="auto"/>
              <w:right w:val="single" w:sz="4" w:space="0" w:color="auto"/>
            </w:tcBorders>
            <w:shd w:val="clear" w:color="auto" w:fill="auto"/>
            <w:noWrap/>
            <w:vAlign w:val="center"/>
            <w:hideMark/>
          </w:tcPr>
          <w:p w14:paraId="10056E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CHALLAS</w:t>
            </w:r>
          </w:p>
        </w:tc>
        <w:tc>
          <w:tcPr>
            <w:tcW w:w="1011" w:type="dxa"/>
            <w:tcBorders>
              <w:top w:val="nil"/>
              <w:left w:val="nil"/>
              <w:bottom w:val="single" w:sz="4" w:space="0" w:color="auto"/>
              <w:right w:val="single" w:sz="4" w:space="0" w:color="auto"/>
            </w:tcBorders>
            <w:shd w:val="clear" w:color="auto" w:fill="auto"/>
            <w:noWrap/>
            <w:vAlign w:val="center"/>
          </w:tcPr>
          <w:p w14:paraId="3B6C27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DE1D80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69EE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1262</w:t>
            </w:r>
          </w:p>
        </w:tc>
        <w:tc>
          <w:tcPr>
            <w:tcW w:w="940" w:type="dxa"/>
            <w:tcBorders>
              <w:top w:val="nil"/>
              <w:left w:val="nil"/>
              <w:bottom w:val="single" w:sz="4" w:space="0" w:color="auto"/>
              <w:right w:val="single" w:sz="4" w:space="0" w:color="auto"/>
            </w:tcBorders>
            <w:shd w:val="clear" w:color="auto" w:fill="auto"/>
            <w:noWrap/>
            <w:vAlign w:val="center"/>
            <w:hideMark/>
          </w:tcPr>
          <w:p w14:paraId="5EDFB5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1309010026</w:t>
            </w:r>
          </w:p>
        </w:tc>
        <w:tc>
          <w:tcPr>
            <w:tcW w:w="3700" w:type="dxa"/>
            <w:tcBorders>
              <w:top w:val="nil"/>
              <w:left w:val="nil"/>
              <w:bottom w:val="single" w:sz="4" w:space="0" w:color="auto"/>
              <w:right w:val="single" w:sz="4" w:space="0" w:color="auto"/>
            </w:tcBorders>
            <w:shd w:val="clear" w:color="auto" w:fill="auto"/>
            <w:noWrap/>
            <w:vAlign w:val="center"/>
            <w:hideMark/>
          </w:tcPr>
          <w:p w14:paraId="4735A05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URPAY</w:t>
            </w:r>
          </w:p>
        </w:tc>
        <w:tc>
          <w:tcPr>
            <w:tcW w:w="1340" w:type="dxa"/>
            <w:tcBorders>
              <w:top w:val="nil"/>
              <w:left w:val="nil"/>
              <w:bottom w:val="single" w:sz="4" w:space="0" w:color="auto"/>
              <w:right w:val="single" w:sz="4" w:space="0" w:color="auto"/>
            </w:tcBorders>
            <w:shd w:val="clear" w:color="auto" w:fill="auto"/>
            <w:noWrap/>
            <w:vAlign w:val="center"/>
            <w:hideMark/>
          </w:tcPr>
          <w:p w14:paraId="6F54F7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99A93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SANCHEZ CARRION</w:t>
            </w:r>
          </w:p>
        </w:tc>
        <w:tc>
          <w:tcPr>
            <w:tcW w:w="2720" w:type="dxa"/>
            <w:tcBorders>
              <w:top w:val="nil"/>
              <w:left w:val="nil"/>
              <w:bottom w:val="single" w:sz="4" w:space="0" w:color="auto"/>
              <w:right w:val="single" w:sz="4" w:space="0" w:color="auto"/>
            </w:tcBorders>
            <w:shd w:val="clear" w:color="auto" w:fill="auto"/>
            <w:noWrap/>
            <w:vAlign w:val="center"/>
            <w:hideMark/>
          </w:tcPr>
          <w:p w14:paraId="2A1195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HUAMACHUCO</w:t>
            </w:r>
          </w:p>
        </w:tc>
        <w:tc>
          <w:tcPr>
            <w:tcW w:w="1011" w:type="dxa"/>
            <w:tcBorders>
              <w:top w:val="nil"/>
              <w:left w:val="nil"/>
              <w:bottom w:val="single" w:sz="4" w:space="0" w:color="auto"/>
              <w:right w:val="single" w:sz="4" w:space="0" w:color="auto"/>
            </w:tcBorders>
            <w:shd w:val="clear" w:color="auto" w:fill="auto"/>
            <w:noWrap/>
            <w:vAlign w:val="center"/>
          </w:tcPr>
          <w:p w14:paraId="7F9FBB5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7D3E2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29A1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1263</w:t>
            </w:r>
          </w:p>
        </w:tc>
        <w:tc>
          <w:tcPr>
            <w:tcW w:w="940" w:type="dxa"/>
            <w:tcBorders>
              <w:top w:val="nil"/>
              <w:left w:val="nil"/>
              <w:bottom w:val="single" w:sz="4" w:space="0" w:color="auto"/>
              <w:right w:val="single" w:sz="4" w:space="0" w:color="auto"/>
            </w:tcBorders>
            <w:shd w:val="clear" w:color="auto" w:fill="auto"/>
            <w:noWrap/>
            <w:vAlign w:val="center"/>
            <w:hideMark/>
          </w:tcPr>
          <w:p w14:paraId="742073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1309010027</w:t>
            </w:r>
          </w:p>
        </w:tc>
        <w:tc>
          <w:tcPr>
            <w:tcW w:w="3700" w:type="dxa"/>
            <w:tcBorders>
              <w:top w:val="nil"/>
              <w:left w:val="nil"/>
              <w:bottom w:val="single" w:sz="4" w:space="0" w:color="auto"/>
              <w:right w:val="single" w:sz="4" w:space="0" w:color="auto"/>
            </w:tcBorders>
            <w:shd w:val="clear" w:color="auto" w:fill="auto"/>
            <w:noWrap/>
            <w:vAlign w:val="center"/>
            <w:hideMark/>
          </w:tcPr>
          <w:p w14:paraId="1C01CC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HUACCHAC</w:t>
            </w:r>
          </w:p>
        </w:tc>
        <w:tc>
          <w:tcPr>
            <w:tcW w:w="1340" w:type="dxa"/>
            <w:tcBorders>
              <w:top w:val="nil"/>
              <w:left w:val="nil"/>
              <w:bottom w:val="single" w:sz="4" w:space="0" w:color="auto"/>
              <w:right w:val="single" w:sz="4" w:space="0" w:color="auto"/>
            </w:tcBorders>
            <w:shd w:val="clear" w:color="auto" w:fill="auto"/>
            <w:noWrap/>
            <w:vAlign w:val="center"/>
            <w:hideMark/>
          </w:tcPr>
          <w:p w14:paraId="0BFEB8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606C6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SANCHEZ CARRION</w:t>
            </w:r>
          </w:p>
        </w:tc>
        <w:tc>
          <w:tcPr>
            <w:tcW w:w="2720" w:type="dxa"/>
            <w:tcBorders>
              <w:top w:val="nil"/>
              <w:left w:val="nil"/>
              <w:bottom w:val="single" w:sz="4" w:space="0" w:color="auto"/>
              <w:right w:val="single" w:sz="4" w:space="0" w:color="auto"/>
            </w:tcBorders>
            <w:shd w:val="clear" w:color="auto" w:fill="auto"/>
            <w:noWrap/>
            <w:vAlign w:val="center"/>
            <w:hideMark/>
          </w:tcPr>
          <w:p w14:paraId="0CF85D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HUAMACHUCO</w:t>
            </w:r>
          </w:p>
        </w:tc>
        <w:tc>
          <w:tcPr>
            <w:tcW w:w="1011" w:type="dxa"/>
            <w:tcBorders>
              <w:top w:val="nil"/>
              <w:left w:val="nil"/>
              <w:bottom w:val="single" w:sz="4" w:space="0" w:color="auto"/>
              <w:right w:val="single" w:sz="4" w:space="0" w:color="auto"/>
            </w:tcBorders>
            <w:shd w:val="clear" w:color="auto" w:fill="auto"/>
            <w:noWrap/>
            <w:vAlign w:val="center"/>
          </w:tcPr>
          <w:p w14:paraId="2F3A3A1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D810E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9492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1264</w:t>
            </w:r>
          </w:p>
        </w:tc>
        <w:tc>
          <w:tcPr>
            <w:tcW w:w="940" w:type="dxa"/>
            <w:tcBorders>
              <w:top w:val="nil"/>
              <w:left w:val="nil"/>
              <w:bottom w:val="single" w:sz="4" w:space="0" w:color="auto"/>
              <w:right w:val="single" w:sz="4" w:space="0" w:color="auto"/>
            </w:tcBorders>
            <w:shd w:val="clear" w:color="auto" w:fill="auto"/>
            <w:noWrap/>
            <w:vAlign w:val="center"/>
            <w:hideMark/>
          </w:tcPr>
          <w:p w14:paraId="4CBA6B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1309010048</w:t>
            </w:r>
          </w:p>
        </w:tc>
        <w:tc>
          <w:tcPr>
            <w:tcW w:w="3700" w:type="dxa"/>
            <w:tcBorders>
              <w:top w:val="nil"/>
              <w:left w:val="nil"/>
              <w:bottom w:val="single" w:sz="4" w:space="0" w:color="auto"/>
              <w:right w:val="single" w:sz="4" w:space="0" w:color="auto"/>
            </w:tcBorders>
            <w:shd w:val="clear" w:color="auto" w:fill="auto"/>
            <w:noWrap/>
            <w:vAlign w:val="center"/>
            <w:hideMark/>
          </w:tcPr>
          <w:p w14:paraId="26C2877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CUSHURO</w:t>
            </w:r>
          </w:p>
        </w:tc>
        <w:tc>
          <w:tcPr>
            <w:tcW w:w="1340" w:type="dxa"/>
            <w:tcBorders>
              <w:top w:val="nil"/>
              <w:left w:val="nil"/>
              <w:bottom w:val="single" w:sz="4" w:space="0" w:color="auto"/>
              <w:right w:val="single" w:sz="4" w:space="0" w:color="auto"/>
            </w:tcBorders>
            <w:shd w:val="clear" w:color="auto" w:fill="auto"/>
            <w:noWrap/>
            <w:vAlign w:val="center"/>
            <w:hideMark/>
          </w:tcPr>
          <w:p w14:paraId="0FD2FC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C3EDC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SANCHEZ CARRION</w:t>
            </w:r>
          </w:p>
        </w:tc>
        <w:tc>
          <w:tcPr>
            <w:tcW w:w="2720" w:type="dxa"/>
            <w:tcBorders>
              <w:top w:val="nil"/>
              <w:left w:val="nil"/>
              <w:bottom w:val="single" w:sz="4" w:space="0" w:color="auto"/>
              <w:right w:val="single" w:sz="4" w:space="0" w:color="auto"/>
            </w:tcBorders>
            <w:shd w:val="clear" w:color="auto" w:fill="auto"/>
            <w:noWrap/>
            <w:vAlign w:val="center"/>
            <w:hideMark/>
          </w:tcPr>
          <w:p w14:paraId="02A2EA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HUAMACHUCO</w:t>
            </w:r>
          </w:p>
        </w:tc>
        <w:tc>
          <w:tcPr>
            <w:tcW w:w="1011" w:type="dxa"/>
            <w:tcBorders>
              <w:top w:val="nil"/>
              <w:left w:val="nil"/>
              <w:bottom w:val="single" w:sz="4" w:space="0" w:color="auto"/>
              <w:right w:val="single" w:sz="4" w:space="0" w:color="auto"/>
            </w:tcBorders>
            <w:shd w:val="clear" w:color="auto" w:fill="auto"/>
            <w:noWrap/>
            <w:vAlign w:val="center"/>
          </w:tcPr>
          <w:p w14:paraId="3F1D2E2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2316D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04DE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1265</w:t>
            </w:r>
          </w:p>
        </w:tc>
        <w:tc>
          <w:tcPr>
            <w:tcW w:w="940" w:type="dxa"/>
            <w:tcBorders>
              <w:top w:val="nil"/>
              <w:left w:val="nil"/>
              <w:bottom w:val="single" w:sz="4" w:space="0" w:color="auto"/>
              <w:right w:val="single" w:sz="4" w:space="0" w:color="auto"/>
            </w:tcBorders>
            <w:shd w:val="clear" w:color="auto" w:fill="auto"/>
            <w:noWrap/>
            <w:vAlign w:val="center"/>
            <w:hideMark/>
          </w:tcPr>
          <w:p w14:paraId="44E4C6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1309010057</w:t>
            </w:r>
          </w:p>
        </w:tc>
        <w:tc>
          <w:tcPr>
            <w:tcW w:w="3700" w:type="dxa"/>
            <w:tcBorders>
              <w:top w:val="nil"/>
              <w:left w:val="nil"/>
              <w:bottom w:val="single" w:sz="4" w:space="0" w:color="auto"/>
              <w:right w:val="single" w:sz="4" w:space="0" w:color="auto"/>
            </w:tcBorders>
            <w:shd w:val="clear" w:color="auto" w:fill="auto"/>
            <w:noWrap/>
            <w:vAlign w:val="center"/>
            <w:hideMark/>
          </w:tcPr>
          <w:p w14:paraId="179E116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CARRACMACA</w:t>
            </w:r>
          </w:p>
        </w:tc>
        <w:tc>
          <w:tcPr>
            <w:tcW w:w="1340" w:type="dxa"/>
            <w:tcBorders>
              <w:top w:val="nil"/>
              <w:left w:val="nil"/>
              <w:bottom w:val="single" w:sz="4" w:space="0" w:color="auto"/>
              <w:right w:val="single" w:sz="4" w:space="0" w:color="auto"/>
            </w:tcBorders>
            <w:shd w:val="clear" w:color="auto" w:fill="auto"/>
            <w:noWrap/>
            <w:vAlign w:val="center"/>
            <w:hideMark/>
          </w:tcPr>
          <w:p w14:paraId="260E7E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150F25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SANCHEZ CARRION</w:t>
            </w:r>
          </w:p>
        </w:tc>
        <w:tc>
          <w:tcPr>
            <w:tcW w:w="2720" w:type="dxa"/>
            <w:tcBorders>
              <w:top w:val="nil"/>
              <w:left w:val="nil"/>
              <w:bottom w:val="single" w:sz="4" w:space="0" w:color="auto"/>
              <w:right w:val="single" w:sz="4" w:space="0" w:color="auto"/>
            </w:tcBorders>
            <w:shd w:val="clear" w:color="auto" w:fill="auto"/>
            <w:noWrap/>
            <w:vAlign w:val="center"/>
            <w:hideMark/>
          </w:tcPr>
          <w:p w14:paraId="012A63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HUAMACHUCO</w:t>
            </w:r>
          </w:p>
        </w:tc>
        <w:tc>
          <w:tcPr>
            <w:tcW w:w="1011" w:type="dxa"/>
            <w:tcBorders>
              <w:top w:val="nil"/>
              <w:left w:val="nil"/>
              <w:bottom w:val="single" w:sz="4" w:space="0" w:color="auto"/>
              <w:right w:val="single" w:sz="4" w:space="0" w:color="auto"/>
            </w:tcBorders>
            <w:shd w:val="clear" w:color="auto" w:fill="auto"/>
            <w:noWrap/>
            <w:vAlign w:val="center"/>
          </w:tcPr>
          <w:p w14:paraId="5224A0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704EC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31EA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1266</w:t>
            </w:r>
          </w:p>
        </w:tc>
        <w:tc>
          <w:tcPr>
            <w:tcW w:w="940" w:type="dxa"/>
            <w:tcBorders>
              <w:top w:val="nil"/>
              <w:left w:val="nil"/>
              <w:bottom w:val="single" w:sz="4" w:space="0" w:color="auto"/>
              <w:right w:val="single" w:sz="4" w:space="0" w:color="auto"/>
            </w:tcBorders>
            <w:shd w:val="clear" w:color="auto" w:fill="auto"/>
            <w:noWrap/>
            <w:vAlign w:val="center"/>
            <w:hideMark/>
          </w:tcPr>
          <w:p w14:paraId="1F0051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1309010072</w:t>
            </w:r>
          </w:p>
        </w:tc>
        <w:tc>
          <w:tcPr>
            <w:tcW w:w="3700" w:type="dxa"/>
            <w:tcBorders>
              <w:top w:val="nil"/>
              <w:left w:val="nil"/>
              <w:bottom w:val="single" w:sz="4" w:space="0" w:color="auto"/>
              <w:right w:val="single" w:sz="4" w:space="0" w:color="auto"/>
            </w:tcBorders>
            <w:shd w:val="clear" w:color="auto" w:fill="auto"/>
            <w:noWrap/>
            <w:vAlign w:val="center"/>
            <w:hideMark/>
          </w:tcPr>
          <w:p w14:paraId="6A40CED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CABARGON</w:t>
            </w:r>
          </w:p>
        </w:tc>
        <w:tc>
          <w:tcPr>
            <w:tcW w:w="1340" w:type="dxa"/>
            <w:tcBorders>
              <w:top w:val="nil"/>
              <w:left w:val="nil"/>
              <w:bottom w:val="single" w:sz="4" w:space="0" w:color="auto"/>
              <w:right w:val="single" w:sz="4" w:space="0" w:color="auto"/>
            </w:tcBorders>
            <w:shd w:val="clear" w:color="auto" w:fill="auto"/>
            <w:noWrap/>
            <w:vAlign w:val="center"/>
            <w:hideMark/>
          </w:tcPr>
          <w:p w14:paraId="534CCF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4BA71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SANCHEZ CARRION</w:t>
            </w:r>
          </w:p>
        </w:tc>
        <w:tc>
          <w:tcPr>
            <w:tcW w:w="2720" w:type="dxa"/>
            <w:tcBorders>
              <w:top w:val="nil"/>
              <w:left w:val="nil"/>
              <w:bottom w:val="single" w:sz="4" w:space="0" w:color="auto"/>
              <w:right w:val="single" w:sz="4" w:space="0" w:color="auto"/>
            </w:tcBorders>
            <w:shd w:val="clear" w:color="auto" w:fill="auto"/>
            <w:noWrap/>
            <w:vAlign w:val="center"/>
            <w:hideMark/>
          </w:tcPr>
          <w:p w14:paraId="3F96A2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HUAMACHUCO</w:t>
            </w:r>
          </w:p>
        </w:tc>
        <w:tc>
          <w:tcPr>
            <w:tcW w:w="1011" w:type="dxa"/>
            <w:tcBorders>
              <w:top w:val="nil"/>
              <w:left w:val="nil"/>
              <w:bottom w:val="single" w:sz="4" w:space="0" w:color="auto"/>
              <w:right w:val="single" w:sz="4" w:space="0" w:color="auto"/>
            </w:tcBorders>
            <w:shd w:val="clear" w:color="auto" w:fill="auto"/>
            <w:noWrap/>
            <w:vAlign w:val="center"/>
          </w:tcPr>
          <w:p w14:paraId="10DB457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69FBF4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FA77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1267</w:t>
            </w:r>
          </w:p>
        </w:tc>
        <w:tc>
          <w:tcPr>
            <w:tcW w:w="940" w:type="dxa"/>
            <w:tcBorders>
              <w:top w:val="nil"/>
              <w:left w:val="nil"/>
              <w:bottom w:val="single" w:sz="4" w:space="0" w:color="auto"/>
              <w:right w:val="single" w:sz="4" w:space="0" w:color="auto"/>
            </w:tcBorders>
            <w:shd w:val="clear" w:color="auto" w:fill="auto"/>
            <w:noWrap/>
            <w:vAlign w:val="center"/>
            <w:hideMark/>
          </w:tcPr>
          <w:p w14:paraId="7DB92B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1309010075</w:t>
            </w:r>
          </w:p>
        </w:tc>
        <w:tc>
          <w:tcPr>
            <w:tcW w:w="3700" w:type="dxa"/>
            <w:tcBorders>
              <w:top w:val="nil"/>
              <w:left w:val="nil"/>
              <w:bottom w:val="single" w:sz="4" w:space="0" w:color="auto"/>
              <w:right w:val="single" w:sz="4" w:space="0" w:color="auto"/>
            </w:tcBorders>
            <w:shd w:val="clear" w:color="auto" w:fill="auto"/>
            <w:noWrap/>
            <w:vAlign w:val="center"/>
            <w:hideMark/>
          </w:tcPr>
          <w:p w14:paraId="43D3C4C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PERDIZ</w:t>
            </w:r>
          </w:p>
        </w:tc>
        <w:tc>
          <w:tcPr>
            <w:tcW w:w="1340" w:type="dxa"/>
            <w:tcBorders>
              <w:top w:val="nil"/>
              <w:left w:val="nil"/>
              <w:bottom w:val="single" w:sz="4" w:space="0" w:color="auto"/>
              <w:right w:val="single" w:sz="4" w:space="0" w:color="auto"/>
            </w:tcBorders>
            <w:shd w:val="clear" w:color="auto" w:fill="auto"/>
            <w:noWrap/>
            <w:vAlign w:val="center"/>
            <w:hideMark/>
          </w:tcPr>
          <w:p w14:paraId="2E31C3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61EC1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SANCHEZ CARRION</w:t>
            </w:r>
          </w:p>
        </w:tc>
        <w:tc>
          <w:tcPr>
            <w:tcW w:w="2720" w:type="dxa"/>
            <w:tcBorders>
              <w:top w:val="nil"/>
              <w:left w:val="nil"/>
              <w:bottom w:val="single" w:sz="4" w:space="0" w:color="auto"/>
              <w:right w:val="single" w:sz="4" w:space="0" w:color="auto"/>
            </w:tcBorders>
            <w:shd w:val="clear" w:color="auto" w:fill="auto"/>
            <w:noWrap/>
            <w:vAlign w:val="center"/>
            <w:hideMark/>
          </w:tcPr>
          <w:p w14:paraId="2501C6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HUAMACHUCO</w:t>
            </w:r>
          </w:p>
        </w:tc>
        <w:tc>
          <w:tcPr>
            <w:tcW w:w="1011" w:type="dxa"/>
            <w:tcBorders>
              <w:top w:val="nil"/>
              <w:left w:val="nil"/>
              <w:bottom w:val="single" w:sz="4" w:space="0" w:color="auto"/>
              <w:right w:val="single" w:sz="4" w:space="0" w:color="auto"/>
            </w:tcBorders>
            <w:shd w:val="clear" w:color="auto" w:fill="auto"/>
            <w:noWrap/>
            <w:vAlign w:val="center"/>
          </w:tcPr>
          <w:p w14:paraId="5018130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60E7D5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78D8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1268</w:t>
            </w:r>
          </w:p>
        </w:tc>
        <w:tc>
          <w:tcPr>
            <w:tcW w:w="940" w:type="dxa"/>
            <w:tcBorders>
              <w:top w:val="nil"/>
              <w:left w:val="nil"/>
              <w:bottom w:val="single" w:sz="4" w:space="0" w:color="auto"/>
              <w:right w:val="single" w:sz="4" w:space="0" w:color="auto"/>
            </w:tcBorders>
            <w:shd w:val="clear" w:color="auto" w:fill="auto"/>
            <w:noWrap/>
            <w:vAlign w:val="center"/>
            <w:hideMark/>
          </w:tcPr>
          <w:p w14:paraId="2C225F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1309050008</w:t>
            </w:r>
          </w:p>
        </w:tc>
        <w:tc>
          <w:tcPr>
            <w:tcW w:w="3700" w:type="dxa"/>
            <w:tcBorders>
              <w:top w:val="nil"/>
              <w:left w:val="nil"/>
              <w:bottom w:val="single" w:sz="4" w:space="0" w:color="auto"/>
              <w:right w:val="single" w:sz="4" w:space="0" w:color="auto"/>
            </w:tcBorders>
            <w:shd w:val="clear" w:color="auto" w:fill="auto"/>
            <w:noWrap/>
            <w:vAlign w:val="center"/>
            <w:hideMark/>
          </w:tcPr>
          <w:p w14:paraId="3DC51D1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SURO</w:t>
            </w:r>
          </w:p>
        </w:tc>
        <w:tc>
          <w:tcPr>
            <w:tcW w:w="1340" w:type="dxa"/>
            <w:tcBorders>
              <w:top w:val="nil"/>
              <w:left w:val="nil"/>
              <w:bottom w:val="single" w:sz="4" w:space="0" w:color="auto"/>
              <w:right w:val="single" w:sz="4" w:space="0" w:color="auto"/>
            </w:tcBorders>
            <w:shd w:val="clear" w:color="auto" w:fill="auto"/>
            <w:noWrap/>
            <w:vAlign w:val="center"/>
            <w:hideMark/>
          </w:tcPr>
          <w:p w14:paraId="4DFAF4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F8A20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SANCHEZ CARRION</w:t>
            </w:r>
          </w:p>
        </w:tc>
        <w:tc>
          <w:tcPr>
            <w:tcW w:w="2720" w:type="dxa"/>
            <w:tcBorders>
              <w:top w:val="nil"/>
              <w:left w:val="nil"/>
              <w:bottom w:val="single" w:sz="4" w:space="0" w:color="auto"/>
              <w:right w:val="single" w:sz="4" w:space="0" w:color="auto"/>
            </w:tcBorders>
            <w:shd w:val="clear" w:color="auto" w:fill="auto"/>
            <w:noWrap/>
            <w:vAlign w:val="center"/>
            <w:hideMark/>
          </w:tcPr>
          <w:p w14:paraId="6111F9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MARCABAL</w:t>
            </w:r>
          </w:p>
        </w:tc>
        <w:tc>
          <w:tcPr>
            <w:tcW w:w="1011" w:type="dxa"/>
            <w:tcBorders>
              <w:top w:val="nil"/>
              <w:left w:val="nil"/>
              <w:bottom w:val="single" w:sz="4" w:space="0" w:color="auto"/>
              <w:right w:val="single" w:sz="4" w:space="0" w:color="auto"/>
            </w:tcBorders>
            <w:shd w:val="clear" w:color="auto" w:fill="auto"/>
            <w:noWrap/>
            <w:vAlign w:val="center"/>
          </w:tcPr>
          <w:p w14:paraId="09A18F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E658D1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EBDC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1269</w:t>
            </w:r>
          </w:p>
        </w:tc>
        <w:tc>
          <w:tcPr>
            <w:tcW w:w="940" w:type="dxa"/>
            <w:tcBorders>
              <w:top w:val="nil"/>
              <w:left w:val="nil"/>
              <w:bottom w:val="single" w:sz="4" w:space="0" w:color="auto"/>
              <w:right w:val="single" w:sz="4" w:space="0" w:color="auto"/>
            </w:tcBorders>
            <w:shd w:val="clear" w:color="auto" w:fill="auto"/>
            <w:noWrap/>
            <w:vAlign w:val="center"/>
            <w:hideMark/>
          </w:tcPr>
          <w:p w14:paraId="276F8A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1309050056</w:t>
            </w:r>
          </w:p>
        </w:tc>
        <w:tc>
          <w:tcPr>
            <w:tcW w:w="3700" w:type="dxa"/>
            <w:tcBorders>
              <w:top w:val="nil"/>
              <w:left w:val="nil"/>
              <w:bottom w:val="single" w:sz="4" w:space="0" w:color="auto"/>
              <w:right w:val="single" w:sz="4" w:space="0" w:color="auto"/>
            </w:tcBorders>
            <w:shd w:val="clear" w:color="auto" w:fill="auto"/>
            <w:noWrap/>
            <w:vAlign w:val="center"/>
            <w:hideMark/>
          </w:tcPr>
          <w:p w14:paraId="7D2BEA7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FERRADA</w:t>
            </w:r>
          </w:p>
        </w:tc>
        <w:tc>
          <w:tcPr>
            <w:tcW w:w="1340" w:type="dxa"/>
            <w:tcBorders>
              <w:top w:val="nil"/>
              <w:left w:val="nil"/>
              <w:bottom w:val="single" w:sz="4" w:space="0" w:color="auto"/>
              <w:right w:val="single" w:sz="4" w:space="0" w:color="auto"/>
            </w:tcBorders>
            <w:shd w:val="clear" w:color="auto" w:fill="auto"/>
            <w:noWrap/>
            <w:vAlign w:val="center"/>
            <w:hideMark/>
          </w:tcPr>
          <w:p w14:paraId="18CE4F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3DBEDA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SANCHEZ CARRION</w:t>
            </w:r>
          </w:p>
        </w:tc>
        <w:tc>
          <w:tcPr>
            <w:tcW w:w="2720" w:type="dxa"/>
            <w:tcBorders>
              <w:top w:val="nil"/>
              <w:left w:val="nil"/>
              <w:bottom w:val="single" w:sz="4" w:space="0" w:color="auto"/>
              <w:right w:val="single" w:sz="4" w:space="0" w:color="auto"/>
            </w:tcBorders>
            <w:shd w:val="clear" w:color="auto" w:fill="auto"/>
            <w:noWrap/>
            <w:vAlign w:val="center"/>
            <w:hideMark/>
          </w:tcPr>
          <w:p w14:paraId="5DC73E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MARCABAL</w:t>
            </w:r>
          </w:p>
        </w:tc>
        <w:tc>
          <w:tcPr>
            <w:tcW w:w="1011" w:type="dxa"/>
            <w:tcBorders>
              <w:top w:val="nil"/>
              <w:left w:val="nil"/>
              <w:bottom w:val="single" w:sz="4" w:space="0" w:color="auto"/>
              <w:right w:val="single" w:sz="4" w:space="0" w:color="auto"/>
            </w:tcBorders>
            <w:shd w:val="clear" w:color="auto" w:fill="auto"/>
            <w:noWrap/>
            <w:vAlign w:val="center"/>
          </w:tcPr>
          <w:p w14:paraId="3FC547F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571026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E383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1270</w:t>
            </w:r>
          </w:p>
        </w:tc>
        <w:tc>
          <w:tcPr>
            <w:tcW w:w="940" w:type="dxa"/>
            <w:tcBorders>
              <w:top w:val="nil"/>
              <w:left w:val="nil"/>
              <w:bottom w:val="single" w:sz="4" w:space="0" w:color="auto"/>
              <w:right w:val="single" w:sz="4" w:space="0" w:color="auto"/>
            </w:tcBorders>
            <w:shd w:val="clear" w:color="auto" w:fill="auto"/>
            <w:noWrap/>
            <w:vAlign w:val="center"/>
            <w:hideMark/>
          </w:tcPr>
          <w:p w14:paraId="7B49E9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1309050084</w:t>
            </w:r>
          </w:p>
        </w:tc>
        <w:tc>
          <w:tcPr>
            <w:tcW w:w="3700" w:type="dxa"/>
            <w:tcBorders>
              <w:top w:val="nil"/>
              <w:left w:val="nil"/>
              <w:bottom w:val="single" w:sz="4" w:space="0" w:color="auto"/>
              <w:right w:val="single" w:sz="4" w:space="0" w:color="auto"/>
            </w:tcBorders>
            <w:shd w:val="clear" w:color="auto" w:fill="auto"/>
            <w:noWrap/>
            <w:vAlign w:val="center"/>
            <w:hideMark/>
          </w:tcPr>
          <w:p w14:paraId="5D81676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LOCAPAMPA</w:t>
            </w:r>
          </w:p>
        </w:tc>
        <w:tc>
          <w:tcPr>
            <w:tcW w:w="1340" w:type="dxa"/>
            <w:tcBorders>
              <w:top w:val="nil"/>
              <w:left w:val="nil"/>
              <w:bottom w:val="single" w:sz="4" w:space="0" w:color="auto"/>
              <w:right w:val="single" w:sz="4" w:space="0" w:color="auto"/>
            </w:tcBorders>
            <w:shd w:val="clear" w:color="auto" w:fill="auto"/>
            <w:noWrap/>
            <w:vAlign w:val="center"/>
            <w:hideMark/>
          </w:tcPr>
          <w:p w14:paraId="486817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5C4968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SANCHEZ CARRION</w:t>
            </w:r>
          </w:p>
        </w:tc>
        <w:tc>
          <w:tcPr>
            <w:tcW w:w="2720" w:type="dxa"/>
            <w:tcBorders>
              <w:top w:val="nil"/>
              <w:left w:val="nil"/>
              <w:bottom w:val="single" w:sz="4" w:space="0" w:color="auto"/>
              <w:right w:val="single" w:sz="4" w:space="0" w:color="auto"/>
            </w:tcBorders>
            <w:shd w:val="clear" w:color="auto" w:fill="auto"/>
            <w:noWrap/>
            <w:vAlign w:val="center"/>
            <w:hideMark/>
          </w:tcPr>
          <w:p w14:paraId="074D00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MARCABAL</w:t>
            </w:r>
          </w:p>
        </w:tc>
        <w:tc>
          <w:tcPr>
            <w:tcW w:w="1011" w:type="dxa"/>
            <w:tcBorders>
              <w:top w:val="nil"/>
              <w:left w:val="nil"/>
              <w:bottom w:val="single" w:sz="4" w:space="0" w:color="auto"/>
              <w:right w:val="single" w:sz="4" w:space="0" w:color="auto"/>
            </w:tcBorders>
            <w:shd w:val="clear" w:color="auto" w:fill="auto"/>
            <w:noWrap/>
            <w:vAlign w:val="center"/>
          </w:tcPr>
          <w:p w14:paraId="3009077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33BA90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76FC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1271</w:t>
            </w:r>
          </w:p>
        </w:tc>
        <w:tc>
          <w:tcPr>
            <w:tcW w:w="940" w:type="dxa"/>
            <w:tcBorders>
              <w:top w:val="nil"/>
              <w:left w:val="nil"/>
              <w:bottom w:val="single" w:sz="4" w:space="0" w:color="auto"/>
              <w:right w:val="single" w:sz="4" w:space="0" w:color="auto"/>
            </w:tcBorders>
            <w:shd w:val="clear" w:color="auto" w:fill="auto"/>
            <w:noWrap/>
            <w:vAlign w:val="center"/>
            <w:hideMark/>
          </w:tcPr>
          <w:p w14:paraId="5EBD7E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1309060096</w:t>
            </w:r>
          </w:p>
        </w:tc>
        <w:tc>
          <w:tcPr>
            <w:tcW w:w="3700" w:type="dxa"/>
            <w:tcBorders>
              <w:top w:val="nil"/>
              <w:left w:val="nil"/>
              <w:bottom w:val="single" w:sz="4" w:space="0" w:color="auto"/>
              <w:right w:val="single" w:sz="4" w:space="0" w:color="auto"/>
            </w:tcBorders>
            <w:shd w:val="clear" w:color="auto" w:fill="auto"/>
            <w:noWrap/>
            <w:vAlign w:val="center"/>
            <w:hideMark/>
          </w:tcPr>
          <w:p w14:paraId="26B02C2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AGOPAMPA</w:t>
            </w:r>
          </w:p>
        </w:tc>
        <w:tc>
          <w:tcPr>
            <w:tcW w:w="1340" w:type="dxa"/>
            <w:tcBorders>
              <w:top w:val="nil"/>
              <w:left w:val="nil"/>
              <w:bottom w:val="single" w:sz="4" w:space="0" w:color="auto"/>
              <w:right w:val="single" w:sz="4" w:space="0" w:color="auto"/>
            </w:tcBorders>
            <w:shd w:val="clear" w:color="auto" w:fill="auto"/>
            <w:noWrap/>
            <w:vAlign w:val="center"/>
            <w:hideMark/>
          </w:tcPr>
          <w:p w14:paraId="4F9A8E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7749CB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SANCHEZ CARRION</w:t>
            </w:r>
          </w:p>
        </w:tc>
        <w:tc>
          <w:tcPr>
            <w:tcW w:w="2720" w:type="dxa"/>
            <w:tcBorders>
              <w:top w:val="nil"/>
              <w:left w:val="nil"/>
              <w:bottom w:val="single" w:sz="4" w:space="0" w:color="auto"/>
              <w:right w:val="single" w:sz="4" w:space="0" w:color="auto"/>
            </w:tcBorders>
            <w:shd w:val="clear" w:color="auto" w:fill="auto"/>
            <w:noWrap/>
            <w:vAlign w:val="center"/>
            <w:hideMark/>
          </w:tcPr>
          <w:p w14:paraId="651071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SANAGORAN</w:t>
            </w:r>
          </w:p>
        </w:tc>
        <w:tc>
          <w:tcPr>
            <w:tcW w:w="1011" w:type="dxa"/>
            <w:tcBorders>
              <w:top w:val="nil"/>
              <w:left w:val="nil"/>
              <w:bottom w:val="single" w:sz="4" w:space="0" w:color="auto"/>
              <w:right w:val="single" w:sz="4" w:space="0" w:color="auto"/>
            </w:tcBorders>
            <w:shd w:val="clear" w:color="auto" w:fill="auto"/>
            <w:noWrap/>
            <w:vAlign w:val="center"/>
          </w:tcPr>
          <w:p w14:paraId="42CCBB5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57651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CF98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1272</w:t>
            </w:r>
          </w:p>
        </w:tc>
        <w:tc>
          <w:tcPr>
            <w:tcW w:w="940" w:type="dxa"/>
            <w:tcBorders>
              <w:top w:val="nil"/>
              <w:left w:val="nil"/>
              <w:bottom w:val="single" w:sz="4" w:space="0" w:color="auto"/>
              <w:right w:val="single" w:sz="4" w:space="0" w:color="auto"/>
            </w:tcBorders>
            <w:shd w:val="clear" w:color="auto" w:fill="auto"/>
            <w:noWrap/>
            <w:vAlign w:val="center"/>
            <w:hideMark/>
          </w:tcPr>
          <w:p w14:paraId="511E34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1310050008</w:t>
            </w:r>
          </w:p>
        </w:tc>
        <w:tc>
          <w:tcPr>
            <w:tcW w:w="3700" w:type="dxa"/>
            <w:tcBorders>
              <w:top w:val="nil"/>
              <w:left w:val="nil"/>
              <w:bottom w:val="single" w:sz="4" w:space="0" w:color="auto"/>
              <w:right w:val="single" w:sz="4" w:space="0" w:color="auto"/>
            </w:tcBorders>
            <w:shd w:val="clear" w:color="auto" w:fill="auto"/>
            <w:noWrap/>
            <w:vAlign w:val="center"/>
            <w:hideMark/>
          </w:tcPr>
          <w:p w14:paraId="0EDE27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COCHAMARCA</w:t>
            </w:r>
          </w:p>
        </w:tc>
        <w:tc>
          <w:tcPr>
            <w:tcW w:w="1340" w:type="dxa"/>
            <w:tcBorders>
              <w:top w:val="nil"/>
              <w:left w:val="nil"/>
              <w:bottom w:val="single" w:sz="4" w:space="0" w:color="auto"/>
              <w:right w:val="single" w:sz="4" w:space="0" w:color="auto"/>
            </w:tcBorders>
            <w:shd w:val="clear" w:color="auto" w:fill="auto"/>
            <w:noWrap/>
            <w:vAlign w:val="center"/>
            <w:hideMark/>
          </w:tcPr>
          <w:p w14:paraId="7BA5C0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0DEF9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CHUCO</w:t>
            </w:r>
          </w:p>
        </w:tc>
        <w:tc>
          <w:tcPr>
            <w:tcW w:w="2720" w:type="dxa"/>
            <w:tcBorders>
              <w:top w:val="nil"/>
              <w:left w:val="nil"/>
              <w:bottom w:val="single" w:sz="4" w:space="0" w:color="auto"/>
              <w:right w:val="single" w:sz="4" w:space="0" w:color="auto"/>
            </w:tcBorders>
            <w:shd w:val="clear" w:color="auto" w:fill="auto"/>
            <w:noWrap/>
            <w:vAlign w:val="center"/>
            <w:hideMark/>
          </w:tcPr>
          <w:p w14:paraId="250E20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MOLLEPATA</w:t>
            </w:r>
          </w:p>
        </w:tc>
        <w:tc>
          <w:tcPr>
            <w:tcW w:w="1011" w:type="dxa"/>
            <w:tcBorders>
              <w:top w:val="nil"/>
              <w:left w:val="nil"/>
              <w:bottom w:val="single" w:sz="4" w:space="0" w:color="auto"/>
              <w:right w:val="single" w:sz="4" w:space="0" w:color="auto"/>
            </w:tcBorders>
            <w:shd w:val="clear" w:color="auto" w:fill="auto"/>
            <w:noWrap/>
            <w:vAlign w:val="center"/>
          </w:tcPr>
          <w:p w14:paraId="29EFF4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F5C5F7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2D63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1273</w:t>
            </w:r>
          </w:p>
        </w:tc>
        <w:tc>
          <w:tcPr>
            <w:tcW w:w="940" w:type="dxa"/>
            <w:tcBorders>
              <w:top w:val="nil"/>
              <w:left w:val="nil"/>
              <w:bottom w:val="single" w:sz="4" w:space="0" w:color="auto"/>
              <w:right w:val="single" w:sz="4" w:space="0" w:color="auto"/>
            </w:tcBorders>
            <w:shd w:val="clear" w:color="auto" w:fill="auto"/>
            <w:noWrap/>
            <w:vAlign w:val="center"/>
            <w:hideMark/>
          </w:tcPr>
          <w:p w14:paraId="035464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1310050031</w:t>
            </w:r>
          </w:p>
        </w:tc>
        <w:tc>
          <w:tcPr>
            <w:tcW w:w="3700" w:type="dxa"/>
            <w:tcBorders>
              <w:top w:val="nil"/>
              <w:left w:val="nil"/>
              <w:bottom w:val="single" w:sz="4" w:space="0" w:color="auto"/>
              <w:right w:val="single" w:sz="4" w:space="0" w:color="auto"/>
            </w:tcBorders>
            <w:shd w:val="clear" w:color="auto" w:fill="auto"/>
            <w:noWrap/>
            <w:vAlign w:val="center"/>
            <w:hideMark/>
          </w:tcPr>
          <w:p w14:paraId="57A8AE0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SUCCHA LAS PIEDRAS</w:t>
            </w:r>
          </w:p>
        </w:tc>
        <w:tc>
          <w:tcPr>
            <w:tcW w:w="1340" w:type="dxa"/>
            <w:tcBorders>
              <w:top w:val="nil"/>
              <w:left w:val="nil"/>
              <w:bottom w:val="single" w:sz="4" w:space="0" w:color="auto"/>
              <w:right w:val="single" w:sz="4" w:space="0" w:color="auto"/>
            </w:tcBorders>
            <w:shd w:val="clear" w:color="auto" w:fill="auto"/>
            <w:noWrap/>
            <w:vAlign w:val="center"/>
            <w:hideMark/>
          </w:tcPr>
          <w:p w14:paraId="7D290B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AA921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CHUCO</w:t>
            </w:r>
          </w:p>
        </w:tc>
        <w:tc>
          <w:tcPr>
            <w:tcW w:w="2720" w:type="dxa"/>
            <w:tcBorders>
              <w:top w:val="nil"/>
              <w:left w:val="nil"/>
              <w:bottom w:val="single" w:sz="4" w:space="0" w:color="auto"/>
              <w:right w:val="single" w:sz="4" w:space="0" w:color="auto"/>
            </w:tcBorders>
            <w:shd w:val="clear" w:color="auto" w:fill="auto"/>
            <w:noWrap/>
            <w:vAlign w:val="center"/>
            <w:hideMark/>
          </w:tcPr>
          <w:p w14:paraId="35772C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MOLLEPATA</w:t>
            </w:r>
          </w:p>
        </w:tc>
        <w:tc>
          <w:tcPr>
            <w:tcW w:w="1011" w:type="dxa"/>
            <w:tcBorders>
              <w:top w:val="nil"/>
              <w:left w:val="nil"/>
              <w:bottom w:val="single" w:sz="4" w:space="0" w:color="auto"/>
              <w:right w:val="single" w:sz="4" w:space="0" w:color="auto"/>
            </w:tcBorders>
            <w:shd w:val="clear" w:color="auto" w:fill="auto"/>
            <w:noWrap/>
            <w:vAlign w:val="center"/>
          </w:tcPr>
          <w:p w14:paraId="380267F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B15A3C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C6B9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1274</w:t>
            </w:r>
          </w:p>
        </w:tc>
        <w:tc>
          <w:tcPr>
            <w:tcW w:w="940" w:type="dxa"/>
            <w:tcBorders>
              <w:top w:val="nil"/>
              <w:left w:val="nil"/>
              <w:bottom w:val="single" w:sz="4" w:space="0" w:color="auto"/>
              <w:right w:val="single" w:sz="4" w:space="0" w:color="auto"/>
            </w:tcBorders>
            <w:shd w:val="clear" w:color="auto" w:fill="auto"/>
            <w:noWrap/>
            <w:vAlign w:val="center"/>
            <w:hideMark/>
          </w:tcPr>
          <w:p w14:paraId="53C1DE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1310060009</w:t>
            </w:r>
          </w:p>
        </w:tc>
        <w:tc>
          <w:tcPr>
            <w:tcW w:w="3700" w:type="dxa"/>
            <w:tcBorders>
              <w:top w:val="nil"/>
              <w:left w:val="nil"/>
              <w:bottom w:val="single" w:sz="4" w:space="0" w:color="auto"/>
              <w:right w:val="single" w:sz="4" w:space="0" w:color="auto"/>
            </w:tcBorders>
            <w:shd w:val="clear" w:color="auto" w:fill="auto"/>
            <w:noWrap/>
            <w:vAlign w:val="center"/>
            <w:hideMark/>
          </w:tcPr>
          <w:p w14:paraId="4F83C9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JAULABAMBA</w:t>
            </w:r>
          </w:p>
        </w:tc>
        <w:tc>
          <w:tcPr>
            <w:tcW w:w="1340" w:type="dxa"/>
            <w:tcBorders>
              <w:top w:val="nil"/>
              <w:left w:val="nil"/>
              <w:bottom w:val="single" w:sz="4" w:space="0" w:color="auto"/>
              <w:right w:val="single" w:sz="4" w:space="0" w:color="auto"/>
            </w:tcBorders>
            <w:shd w:val="clear" w:color="auto" w:fill="auto"/>
            <w:noWrap/>
            <w:vAlign w:val="center"/>
            <w:hideMark/>
          </w:tcPr>
          <w:p w14:paraId="0DC88F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22E1D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CHUCO</w:t>
            </w:r>
          </w:p>
        </w:tc>
        <w:tc>
          <w:tcPr>
            <w:tcW w:w="2720" w:type="dxa"/>
            <w:tcBorders>
              <w:top w:val="nil"/>
              <w:left w:val="nil"/>
              <w:bottom w:val="single" w:sz="4" w:space="0" w:color="auto"/>
              <w:right w:val="single" w:sz="4" w:space="0" w:color="auto"/>
            </w:tcBorders>
            <w:shd w:val="clear" w:color="auto" w:fill="auto"/>
            <w:noWrap/>
            <w:vAlign w:val="center"/>
            <w:hideMark/>
          </w:tcPr>
          <w:p w14:paraId="1E3F7D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QUIRUVILCA</w:t>
            </w:r>
          </w:p>
        </w:tc>
        <w:tc>
          <w:tcPr>
            <w:tcW w:w="1011" w:type="dxa"/>
            <w:tcBorders>
              <w:top w:val="nil"/>
              <w:left w:val="nil"/>
              <w:bottom w:val="single" w:sz="4" w:space="0" w:color="auto"/>
              <w:right w:val="single" w:sz="4" w:space="0" w:color="auto"/>
            </w:tcBorders>
            <w:shd w:val="clear" w:color="auto" w:fill="auto"/>
            <w:noWrap/>
            <w:vAlign w:val="center"/>
          </w:tcPr>
          <w:p w14:paraId="04BA53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029A65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3855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1275</w:t>
            </w:r>
          </w:p>
        </w:tc>
        <w:tc>
          <w:tcPr>
            <w:tcW w:w="940" w:type="dxa"/>
            <w:tcBorders>
              <w:top w:val="nil"/>
              <w:left w:val="nil"/>
              <w:bottom w:val="single" w:sz="4" w:space="0" w:color="auto"/>
              <w:right w:val="single" w:sz="4" w:space="0" w:color="auto"/>
            </w:tcBorders>
            <w:shd w:val="clear" w:color="auto" w:fill="auto"/>
            <w:noWrap/>
            <w:vAlign w:val="center"/>
            <w:hideMark/>
          </w:tcPr>
          <w:p w14:paraId="7432B5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1310060033</w:t>
            </w:r>
          </w:p>
        </w:tc>
        <w:tc>
          <w:tcPr>
            <w:tcW w:w="3700" w:type="dxa"/>
            <w:tcBorders>
              <w:top w:val="nil"/>
              <w:left w:val="nil"/>
              <w:bottom w:val="single" w:sz="4" w:space="0" w:color="auto"/>
              <w:right w:val="single" w:sz="4" w:space="0" w:color="auto"/>
            </w:tcBorders>
            <w:shd w:val="clear" w:color="auto" w:fill="auto"/>
            <w:noWrap/>
            <w:vAlign w:val="center"/>
            <w:hideMark/>
          </w:tcPr>
          <w:p w14:paraId="586CCD5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HUAMANCHAL</w:t>
            </w:r>
          </w:p>
        </w:tc>
        <w:tc>
          <w:tcPr>
            <w:tcW w:w="1340" w:type="dxa"/>
            <w:tcBorders>
              <w:top w:val="nil"/>
              <w:left w:val="nil"/>
              <w:bottom w:val="single" w:sz="4" w:space="0" w:color="auto"/>
              <w:right w:val="single" w:sz="4" w:space="0" w:color="auto"/>
            </w:tcBorders>
            <w:shd w:val="clear" w:color="auto" w:fill="auto"/>
            <w:noWrap/>
            <w:vAlign w:val="center"/>
            <w:hideMark/>
          </w:tcPr>
          <w:p w14:paraId="610DCB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9574C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CHUCO</w:t>
            </w:r>
          </w:p>
        </w:tc>
        <w:tc>
          <w:tcPr>
            <w:tcW w:w="2720" w:type="dxa"/>
            <w:tcBorders>
              <w:top w:val="nil"/>
              <w:left w:val="nil"/>
              <w:bottom w:val="single" w:sz="4" w:space="0" w:color="auto"/>
              <w:right w:val="single" w:sz="4" w:space="0" w:color="auto"/>
            </w:tcBorders>
            <w:shd w:val="clear" w:color="auto" w:fill="auto"/>
            <w:noWrap/>
            <w:vAlign w:val="center"/>
            <w:hideMark/>
          </w:tcPr>
          <w:p w14:paraId="551BCF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QUIRUVILCA</w:t>
            </w:r>
          </w:p>
        </w:tc>
        <w:tc>
          <w:tcPr>
            <w:tcW w:w="1011" w:type="dxa"/>
            <w:tcBorders>
              <w:top w:val="nil"/>
              <w:left w:val="nil"/>
              <w:bottom w:val="single" w:sz="4" w:space="0" w:color="auto"/>
              <w:right w:val="single" w:sz="4" w:space="0" w:color="auto"/>
            </w:tcBorders>
            <w:shd w:val="clear" w:color="auto" w:fill="auto"/>
            <w:noWrap/>
            <w:vAlign w:val="center"/>
          </w:tcPr>
          <w:p w14:paraId="26E812E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CF8BE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DF5E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1276</w:t>
            </w:r>
          </w:p>
        </w:tc>
        <w:tc>
          <w:tcPr>
            <w:tcW w:w="940" w:type="dxa"/>
            <w:tcBorders>
              <w:top w:val="nil"/>
              <w:left w:val="nil"/>
              <w:bottom w:val="single" w:sz="4" w:space="0" w:color="auto"/>
              <w:right w:val="single" w:sz="4" w:space="0" w:color="auto"/>
            </w:tcBorders>
            <w:shd w:val="clear" w:color="auto" w:fill="auto"/>
            <w:noWrap/>
            <w:vAlign w:val="center"/>
            <w:hideMark/>
          </w:tcPr>
          <w:p w14:paraId="3C4985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1310070016</w:t>
            </w:r>
          </w:p>
        </w:tc>
        <w:tc>
          <w:tcPr>
            <w:tcW w:w="3700" w:type="dxa"/>
            <w:tcBorders>
              <w:top w:val="nil"/>
              <w:left w:val="nil"/>
              <w:bottom w:val="single" w:sz="4" w:space="0" w:color="auto"/>
              <w:right w:val="single" w:sz="4" w:space="0" w:color="auto"/>
            </w:tcBorders>
            <w:shd w:val="clear" w:color="auto" w:fill="auto"/>
            <w:noWrap/>
            <w:vAlign w:val="center"/>
            <w:hideMark/>
          </w:tcPr>
          <w:p w14:paraId="6B969D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ANGELES</w:t>
            </w:r>
          </w:p>
        </w:tc>
        <w:tc>
          <w:tcPr>
            <w:tcW w:w="1340" w:type="dxa"/>
            <w:tcBorders>
              <w:top w:val="nil"/>
              <w:left w:val="nil"/>
              <w:bottom w:val="single" w:sz="4" w:space="0" w:color="auto"/>
              <w:right w:val="single" w:sz="4" w:space="0" w:color="auto"/>
            </w:tcBorders>
            <w:shd w:val="clear" w:color="auto" w:fill="auto"/>
            <w:noWrap/>
            <w:vAlign w:val="center"/>
            <w:hideMark/>
          </w:tcPr>
          <w:p w14:paraId="0C126D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3A0F33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CHUCO</w:t>
            </w:r>
          </w:p>
        </w:tc>
        <w:tc>
          <w:tcPr>
            <w:tcW w:w="2720" w:type="dxa"/>
            <w:tcBorders>
              <w:top w:val="nil"/>
              <w:left w:val="nil"/>
              <w:bottom w:val="single" w:sz="4" w:space="0" w:color="auto"/>
              <w:right w:val="single" w:sz="4" w:space="0" w:color="auto"/>
            </w:tcBorders>
            <w:shd w:val="clear" w:color="auto" w:fill="auto"/>
            <w:noWrap/>
            <w:vAlign w:val="center"/>
            <w:hideMark/>
          </w:tcPr>
          <w:p w14:paraId="7443F7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 DE CHUCA</w:t>
            </w:r>
          </w:p>
        </w:tc>
        <w:tc>
          <w:tcPr>
            <w:tcW w:w="1011" w:type="dxa"/>
            <w:tcBorders>
              <w:top w:val="nil"/>
              <w:left w:val="nil"/>
              <w:bottom w:val="single" w:sz="4" w:space="0" w:color="auto"/>
              <w:right w:val="single" w:sz="4" w:space="0" w:color="auto"/>
            </w:tcBorders>
            <w:shd w:val="clear" w:color="auto" w:fill="auto"/>
            <w:noWrap/>
            <w:vAlign w:val="center"/>
          </w:tcPr>
          <w:p w14:paraId="6E7F84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A7F2A7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ABA3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1277</w:t>
            </w:r>
          </w:p>
        </w:tc>
        <w:tc>
          <w:tcPr>
            <w:tcW w:w="940" w:type="dxa"/>
            <w:tcBorders>
              <w:top w:val="nil"/>
              <w:left w:val="nil"/>
              <w:bottom w:val="single" w:sz="4" w:space="0" w:color="auto"/>
              <w:right w:val="single" w:sz="4" w:space="0" w:color="auto"/>
            </w:tcBorders>
            <w:shd w:val="clear" w:color="auto" w:fill="auto"/>
            <w:noWrap/>
            <w:vAlign w:val="center"/>
            <w:hideMark/>
          </w:tcPr>
          <w:p w14:paraId="1CB48A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1311010028</w:t>
            </w:r>
          </w:p>
        </w:tc>
        <w:tc>
          <w:tcPr>
            <w:tcW w:w="3700" w:type="dxa"/>
            <w:tcBorders>
              <w:top w:val="nil"/>
              <w:left w:val="nil"/>
              <w:bottom w:val="single" w:sz="4" w:space="0" w:color="auto"/>
              <w:right w:val="single" w:sz="4" w:space="0" w:color="auto"/>
            </w:tcBorders>
            <w:shd w:val="clear" w:color="auto" w:fill="auto"/>
            <w:noWrap/>
            <w:vAlign w:val="center"/>
            <w:hideMark/>
          </w:tcPr>
          <w:p w14:paraId="55354D9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CRUZ DEL MOLINO</w:t>
            </w:r>
          </w:p>
        </w:tc>
        <w:tc>
          <w:tcPr>
            <w:tcW w:w="1340" w:type="dxa"/>
            <w:tcBorders>
              <w:top w:val="nil"/>
              <w:left w:val="nil"/>
              <w:bottom w:val="single" w:sz="4" w:space="0" w:color="auto"/>
              <w:right w:val="single" w:sz="4" w:space="0" w:color="auto"/>
            </w:tcBorders>
            <w:shd w:val="clear" w:color="auto" w:fill="auto"/>
            <w:noWrap/>
            <w:vAlign w:val="center"/>
            <w:hideMark/>
          </w:tcPr>
          <w:p w14:paraId="78EDB2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51F532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468F85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CASCAS</w:t>
            </w:r>
          </w:p>
        </w:tc>
        <w:tc>
          <w:tcPr>
            <w:tcW w:w="1011" w:type="dxa"/>
            <w:tcBorders>
              <w:top w:val="nil"/>
              <w:left w:val="nil"/>
              <w:bottom w:val="single" w:sz="4" w:space="0" w:color="auto"/>
              <w:right w:val="single" w:sz="4" w:space="0" w:color="auto"/>
            </w:tcBorders>
            <w:shd w:val="clear" w:color="auto" w:fill="auto"/>
            <w:noWrap/>
            <w:vAlign w:val="center"/>
          </w:tcPr>
          <w:p w14:paraId="0AEF543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813129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8DA2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1278</w:t>
            </w:r>
          </w:p>
        </w:tc>
        <w:tc>
          <w:tcPr>
            <w:tcW w:w="940" w:type="dxa"/>
            <w:tcBorders>
              <w:top w:val="nil"/>
              <w:left w:val="nil"/>
              <w:bottom w:val="single" w:sz="4" w:space="0" w:color="auto"/>
              <w:right w:val="single" w:sz="4" w:space="0" w:color="auto"/>
            </w:tcBorders>
            <w:shd w:val="clear" w:color="auto" w:fill="auto"/>
            <w:noWrap/>
            <w:vAlign w:val="center"/>
            <w:hideMark/>
          </w:tcPr>
          <w:p w14:paraId="23A87E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1311010060</w:t>
            </w:r>
          </w:p>
        </w:tc>
        <w:tc>
          <w:tcPr>
            <w:tcW w:w="3700" w:type="dxa"/>
            <w:tcBorders>
              <w:top w:val="nil"/>
              <w:left w:val="nil"/>
              <w:bottom w:val="single" w:sz="4" w:space="0" w:color="auto"/>
              <w:right w:val="single" w:sz="4" w:space="0" w:color="auto"/>
            </w:tcBorders>
            <w:shd w:val="clear" w:color="auto" w:fill="auto"/>
            <w:noWrap/>
            <w:vAlign w:val="center"/>
            <w:hideMark/>
          </w:tcPr>
          <w:p w14:paraId="120CD8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PAMPAS DE CHEPATE</w:t>
            </w:r>
          </w:p>
        </w:tc>
        <w:tc>
          <w:tcPr>
            <w:tcW w:w="1340" w:type="dxa"/>
            <w:tcBorders>
              <w:top w:val="nil"/>
              <w:left w:val="nil"/>
              <w:bottom w:val="single" w:sz="4" w:space="0" w:color="auto"/>
              <w:right w:val="single" w:sz="4" w:space="0" w:color="auto"/>
            </w:tcBorders>
            <w:shd w:val="clear" w:color="auto" w:fill="auto"/>
            <w:noWrap/>
            <w:vAlign w:val="center"/>
            <w:hideMark/>
          </w:tcPr>
          <w:p w14:paraId="11E4D1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124E0C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573A05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CASCAS</w:t>
            </w:r>
          </w:p>
        </w:tc>
        <w:tc>
          <w:tcPr>
            <w:tcW w:w="1011" w:type="dxa"/>
            <w:tcBorders>
              <w:top w:val="nil"/>
              <w:left w:val="nil"/>
              <w:bottom w:val="single" w:sz="4" w:space="0" w:color="auto"/>
              <w:right w:val="single" w:sz="4" w:space="0" w:color="auto"/>
            </w:tcBorders>
            <w:shd w:val="clear" w:color="auto" w:fill="auto"/>
            <w:noWrap/>
            <w:vAlign w:val="center"/>
          </w:tcPr>
          <w:p w14:paraId="67FEE1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B7975E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BBE3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1279</w:t>
            </w:r>
          </w:p>
        </w:tc>
        <w:tc>
          <w:tcPr>
            <w:tcW w:w="940" w:type="dxa"/>
            <w:tcBorders>
              <w:top w:val="nil"/>
              <w:left w:val="nil"/>
              <w:bottom w:val="single" w:sz="4" w:space="0" w:color="auto"/>
              <w:right w:val="single" w:sz="4" w:space="0" w:color="auto"/>
            </w:tcBorders>
            <w:shd w:val="clear" w:color="auto" w:fill="auto"/>
            <w:noWrap/>
            <w:vAlign w:val="center"/>
            <w:hideMark/>
          </w:tcPr>
          <w:p w14:paraId="190F85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1311010094</w:t>
            </w:r>
          </w:p>
        </w:tc>
        <w:tc>
          <w:tcPr>
            <w:tcW w:w="3700" w:type="dxa"/>
            <w:tcBorders>
              <w:top w:val="nil"/>
              <w:left w:val="nil"/>
              <w:bottom w:val="single" w:sz="4" w:space="0" w:color="auto"/>
              <w:right w:val="single" w:sz="4" w:space="0" w:color="auto"/>
            </w:tcBorders>
            <w:shd w:val="clear" w:color="auto" w:fill="auto"/>
            <w:noWrap/>
            <w:vAlign w:val="center"/>
            <w:hideMark/>
          </w:tcPr>
          <w:p w14:paraId="03879A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QUEBRADA HONDA</w:t>
            </w:r>
          </w:p>
        </w:tc>
        <w:tc>
          <w:tcPr>
            <w:tcW w:w="1340" w:type="dxa"/>
            <w:tcBorders>
              <w:top w:val="nil"/>
              <w:left w:val="nil"/>
              <w:bottom w:val="single" w:sz="4" w:space="0" w:color="auto"/>
              <w:right w:val="single" w:sz="4" w:space="0" w:color="auto"/>
            </w:tcBorders>
            <w:shd w:val="clear" w:color="auto" w:fill="auto"/>
            <w:noWrap/>
            <w:vAlign w:val="center"/>
            <w:hideMark/>
          </w:tcPr>
          <w:p w14:paraId="0449C4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1CF88E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0678F0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CASCAS</w:t>
            </w:r>
          </w:p>
        </w:tc>
        <w:tc>
          <w:tcPr>
            <w:tcW w:w="1011" w:type="dxa"/>
            <w:tcBorders>
              <w:top w:val="nil"/>
              <w:left w:val="nil"/>
              <w:bottom w:val="single" w:sz="4" w:space="0" w:color="auto"/>
              <w:right w:val="single" w:sz="4" w:space="0" w:color="auto"/>
            </w:tcBorders>
            <w:shd w:val="clear" w:color="auto" w:fill="auto"/>
            <w:noWrap/>
            <w:vAlign w:val="center"/>
          </w:tcPr>
          <w:p w14:paraId="689D094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CBB2B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AD16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1280</w:t>
            </w:r>
          </w:p>
        </w:tc>
        <w:tc>
          <w:tcPr>
            <w:tcW w:w="940" w:type="dxa"/>
            <w:tcBorders>
              <w:top w:val="nil"/>
              <w:left w:val="nil"/>
              <w:bottom w:val="single" w:sz="4" w:space="0" w:color="auto"/>
              <w:right w:val="single" w:sz="4" w:space="0" w:color="auto"/>
            </w:tcBorders>
            <w:shd w:val="clear" w:color="auto" w:fill="auto"/>
            <w:noWrap/>
            <w:vAlign w:val="center"/>
            <w:hideMark/>
          </w:tcPr>
          <w:p w14:paraId="645668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1311010095</w:t>
            </w:r>
          </w:p>
        </w:tc>
        <w:tc>
          <w:tcPr>
            <w:tcW w:w="3700" w:type="dxa"/>
            <w:tcBorders>
              <w:top w:val="nil"/>
              <w:left w:val="nil"/>
              <w:bottom w:val="single" w:sz="4" w:space="0" w:color="auto"/>
              <w:right w:val="single" w:sz="4" w:space="0" w:color="auto"/>
            </w:tcBorders>
            <w:shd w:val="clear" w:color="auto" w:fill="auto"/>
            <w:noWrap/>
            <w:vAlign w:val="center"/>
            <w:hideMark/>
          </w:tcPr>
          <w:p w14:paraId="61E788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SINUPE</w:t>
            </w:r>
          </w:p>
        </w:tc>
        <w:tc>
          <w:tcPr>
            <w:tcW w:w="1340" w:type="dxa"/>
            <w:tcBorders>
              <w:top w:val="nil"/>
              <w:left w:val="nil"/>
              <w:bottom w:val="single" w:sz="4" w:space="0" w:color="auto"/>
              <w:right w:val="single" w:sz="4" w:space="0" w:color="auto"/>
            </w:tcBorders>
            <w:shd w:val="clear" w:color="auto" w:fill="auto"/>
            <w:noWrap/>
            <w:vAlign w:val="center"/>
            <w:hideMark/>
          </w:tcPr>
          <w:p w14:paraId="0A7ABC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1AD1D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0945BA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CASCAS</w:t>
            </w:r>
          </w:p>
        </w:tc>
        <w:tc>
          <w:tcPr>
            <w:tcW w:w="1011" w:type="dxa"/>
            <w:tcBorders>
              <w:top w:val="nil"/>
              <w:left w:val="nil"/>
              <w:bottom w:val="single" w:sz="4" w:space="0" w:color="auto"/>
              <w:right w:val="single" w:sz="4" w:space="0" w:color="auto"/>
            </w:tcBorders>
            <w:shd w:val="clear" w:color="auto" w:fill="auto"/>
            <w:noWrap/>
            <w:vAlign w:val="center"/>
          </w:tcPr>
          <w:p w14:paraId="5315F74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7C6841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8600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1281</w:t>
            </w:r>
          </w:p>
        </w:tc>
        <w:tc>
          <w:tcPr>
            <w:tcW w:w="940" w:type="dxa"/>
            <w:tcBorders>
              <w:top w:val="nil"/>
              <w:left w:val="nil"/>
              <w:bottom w:val="single" w:sz="4" w:space="0" w:color="auto"/>
              <w:right w:val="single" w:sz="4" w:space="0" w:color="auto"/>
            </w:tcBorders>
            <w:shd w:val="clear" w:color="auto" w:fill="auto"/>
            <w:noWrap/>
            <w:vAlign w:val="center"/>
            <w:hideMark/>
          </w:tcPr>
          <w:p w14:paraId="46D9AA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1311010097</w:t>
            </w:r>
          </w:p>
        </w:tc>
        <w:tc>
          <w:tcPr>
            <w:tcW w:w="3700" w:type="dxa"/>
            <w:tcBorders>
              <w:top w:val="nil"/>
              <w:left w:val="nil"/>
              <w:bottom w:val="single" w:sz="4" w:space="0" w:color="auto"/>
              <w:right w:val="single" w:sz="4" w:space="0" w:color="auto"/>
            </w:tcBorders>
            <w:shd w:val="clear" w:color="auto" w:fill="auto"/>
            <w:noWrap/>
            <w:vAlign w:val="center"/>
            <w:hideMark/>
          </w:tcPr>
          <w:p w14:paraId="27722ED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PUNTA MORENO</w:t>
            </w:r>
          </w:p>
        </w:tc>
        <w:tc>
          <w:tcPr>
            <w:tcW w:w="1340" w:type="dxa"/>
            <w:tcBorders>
              <w:top w:val="nil"/>
              <w:left w:val="nil"/>
              <w:bottom w:val="single" w:sz="4" w:space="0" w:color="auto"/>
              <w:right w:val="single" w:sz="4" w:space="0" w:color="auto"/>
            </w:tcBorders>
            <w:shd w:val="clear" w:color="auto" w:fill="auto"/>
            <w:noWrap/>
            <w:vAlign w:val="center"/>
            <w:hideMark/>
          </w:tcPr>
          <w:p w14:paraId="627B82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374118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576385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CASCAS</w:t>
            </w:r>
          </w:p>
        </w:tc>
        <w:tc>
          <w:tcPr>
            <w:tcW w:w="1011" w:type="dxa"/>
            <w:tcBorders>
              <w:top w:val="nil"/>
              <w:left w:val="nil"/>
              <w:bottom w:val="single" w:sz="4" w:space="0" w:color="auto"/>
              <w:right w:val="single" w:sz="4" w:space="0" w:color="auto"/>
            </w:tcBorders>
            <w:shd w:val="clear" w:color="auto" w:fill="auto"/>
            <w:noWrap/>
            <w:vAlign w:val="center"/>
          </w:tcPr>
          <w:p w14:paraId="2007D6C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B0BFB1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C6B9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1282</w:t>
            </w:r>
          </w:p>
        </w:tc>
        <w:tc>
          <w:tcPr>
            <w:tcW w:w="940" w:type="dxa"/>
            <w:tcBorders>
              <w:top w:val="nil"/>
              <w:left w:val="nil"/>
              <w:bottom w:val="single" w:sz="4" w:space="0" w:color="auto"/>
              <w:right w:val="single" w:sz="4" w:space="0" w:color="auto"/>
            </w:tcBorders>
            <w:shd w:val="clear" w:color="auto" w:fill="auto"/>
            <w:noWrap/>
            <w:vAlign w:val="center"/>
            <w:hideMark/>
          </w:tcPr>
          <w:p w14:paraId="73B61F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1311010098</w:t>
            </w:r>
          </w:p>
        </w:tc>
        <w:tc>
          <w:tcPr>
            <w:tcW w:w="3700" w:type="dxa"/>
            <w:tcBorders>
              <w:top w:val="nil"/>
              <w:left w:val="nil"/>
              <w:bottom w:val="single" w:sz="4" w:space="0" w:color="auto"/>
              <w:right w:val="single" w:sz="4" w:space="0" w:color="auto"/>
            </w:tcBorders>
            <w:shd w:val="clear" w:color="auto" w:fill="auto"/>
            <w:noWrap/>
            <w:vAlign w:val="center"/>
            <w:hideMark/>
          </w:tcPr>
          <w:p w14:paraId="2CD90F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PROGRESO COLON</w:t>
            </w:r>
          </w:p>
        </w:tc>
        <w:tc>
          <w:tcPr>
            <w:tcW w:w="1340" w:type="dxa"/>
            <w:tcBorders>
              <w:top w:val="nil"/>
              <w:left w:val="nil"/>
              <w:bottom w:val="single" w:sz="4" w:space="0" w:color="auto"/>
              <w:right w:val="single" w:sz="4" w:space="0" w:color="auto"/>
            </w:tcBorders>
            <w:shd w:val="clear" w:color="auto" w:fill="auto"/>
            <w:noWrap/>
            <w:vAlign w:val="center"/>
            <w:hideMark/>
          </w:tcPr>
          <w:p w14:paraId="1E3EE3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DB593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69E67F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CASCAS</w:t>
            </w:r>
          </w:p>
        </w:tc>
        <w:tc>
          <w:tcPr>
            <w:tcW w:w="1011" w:type="dxa"/>
            <w:tcBorders>
              <w:top w:val="nil"/>
              <w:left w:val="nil"/>
              <w:bottom w:val="single" w:sz="4" w:space="0" w:color="auto"/>
              <w:right w:val="single" w:sz="4" w:space="0" w:color="auto"/>
            </w:tcBorders>
            <w:shd w:val="clear" w:color="auto" w:fill="auto"/>
            <w:noWrap/>
            <w:vAlign w:val="center"/>
          </w:tcPr>
          <w:p w14:paraId="4AA946B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DC0862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AC2B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1283</w:t>
            </w:r>
          </w:p>
        </w:tc>
        <w:tc>
          <w:tcPr>
            <w:tcW w:w="940" w:type="dxa"/>
            <w:tcBorders>
              <w:top w:val="nil"/>
              <w:left w:val="nil"/>
              <w:bottom w:val="single" w:sz="4" w:space="0" w:color="auto"/>
              <w:right w:val="single" w:sz="4" w:space="0" w:color="auto"/>
            </w:tcBorders>
            <w:shd w:val="clear" w:color="auto" w:fill="auto"/>
            <w:noWrap/>
            <w:vAlign w:val="center"/>
            <w:hideMark/>
          </w:tcPr>
          <w:p w14:paraId="690C88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1311010141</w:t>
            </w:r>
          </w:p>
        </w:tc>
        <w:tc>
          <w:tcPr>
            <w:tcW w:w="3700" w:type="dxa"/>
            <w:tcBorders>
              <w:top w:val="nil"/>
              <w:left w:val="nil"/>
              <w:bottom w:val="single" w:sz="4" w:space="0" w:color="auto"/>
              <w:right w:val="single" w:sz="4" w:space="0" w:color="auto"/>
            </w:tcBorders>
            <w:shd w:val="clear" w:color="auto" w:fill="auto"/>
            <w:noWrap/>
            <w:vAlign w:val="center"/>
            <w:hideMark/>
          </w:tcPr>
          <w:p w14:paraId="20DB159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JOLLUCO BAJO</w:t>
            </w:r>
          </w:p>
        </w:tc>
        <w:tc>
          <w:tcPr>
            <w:tcW w:w="1340" w:type="dxa"/>
            <w:tcBorders>
              <w:top w:val="nil"/>
              <w:left w:val="nil"/>
              <w:bottom w:val="single" w:sz="4" w:space="0" w:color="auto"/>
              <w:right w:val="single" w:sz="4" w:space="0" w:color="auto"/>
            </w:tcBorders>
            <w:shd w:val="clear" w:color="auto" w:fill="auto"/>
            <w:noWrap/>
            <w:vAlign w:val="center"/>
            <w:hideMark/>
          </w:tcPr>
          <w:p w14:paraId="0FD91B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1703B3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041146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CASCAS</w:t>
            </w:r>
          </w:p>
        </w:tc>
        <w:tc>
          <w:tcPr>
            <w:tcW w:w="1011" w:type="dxa"/>
            <w:tcBorders>
              <w:top w:val="nil"/>
              <w:left w:val="nil"/>
              <w:bottom w:val="single" w:sz="4" w:space="0" w:color="auto"/>
              <w:right w:val="single" w:sz="4" w:space="0" w:color="auto"/>
            </w:tcBorders>
            <w:shd w:val="clear" w:color="auto" w:fill="auto"/>
            <w:noWrap/>
            <w:vAlign w:val="center"/>
          </w:tcPr>
          <w:p w14:paraId="25C0BA8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CE44E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E6D6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1284</w:t>
            </w:r>
          </w:p>
        </w:tc>
        <w:tc>
          <w:tcPr>
            <w:tcW w:w="940" w:type="dxa"/>
            <w:tcBorders>
              <w:top w:val="nil"/>
              <w:left w:val="nil"/>
              <w:bottom w:val="single" w:sz="4" w:space="0" w:color="auto"/>
              <w:right w:val="single" w:sz="4" w:space="0" w:color="auto"/>
            </w:tcBorders>
            <w:shd w:val="clear" w:color="auto" w:fill="auto"/>
            <w:noWrap/>
            <w:vAlign w:val="center"/>
            <w:hideMark/>
          </w:tcPr>
          <w:p w14:paraId="6BB7AC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1311030003</w:t>
            </w:r>
          </w:p>
        </w:tc>
        <w:tc>
          <w:tcPr>
            <w:tcW w:w="3700" w:type="dxa"/>
            <w:tcBorders>
              <w:top w:val="nil"/>
              <w:left w:val="nil"/>
              <w:bottom w:val="single" w:sz="4" w:space="0" w:color="auto"/>
              <w:right w:val="single" w:sz="4" w:space="0" w:color="auto"/>
            </w:tcBorders>
            <w:shd w:val="clear" w:color="auto" w:fill="auto"/>
            <w:noWrap/>
            <w:vAlign w:val="center"/>
            <w:hideMark/>
          </w:tcPr>
          <w:p w14:paraId="0055054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SEPTEN</w:t>
            </w:r>
          </w:p>
        </w:tc>
        <w:tc>
          <w:tcPr>
            <w:tcW w:w="1340" w:type="dxa"/>
            <w:tcBorders>
              <w:top w:val="nil"/>
              <w:left w:val="nil"/>
              <w:bottom w:val="single" w:sz="4" w:space="0" w:color="auto"/>
              <w:right w:val="single" w:sz="4" w:space="0" w:color="auto"/>
            </w:tcBorders>
            <w:shd w:val="clear" w:color="auto" w:fill="auto"/>
            <w:noWrap/>
            <w:vAlign w:val="center"/>
            <w:hideMark/>
          </w:tcPr>
          <w:p w14:paraId="58B840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F9C86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22D9D6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MARMOT</w:t>
            </w:r>
          </w:p>
        </w:tc>
        <w:tc>
          <w:tcPr>
            <w:tcW w:w="1011" w:type="dxa"/>
            <w:tcBorders>
              <w:top w:val="nil"/>
              <w:left w:val="nil"/>
              <w:bottom w:val="single" w:sz="4" w:space="0" w:color="auto"/>
              <w:right w:val="single" w:sz="4" w:space="0" w:color="auto"/>
            </w:tcBorders>
            <w:shd w:val="clear" w:color="auto" w:fill="auto"/>
            <w:noWrap/>
            <w:vAlign w:val="center"/>
          </w:tcPr>
          <w:p w14:paraId="1A0996A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9F48B9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93C9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1285</w:t>
            </w:r>
          </w:p>
        </w:tc>
        <w:tc>
          <w:tcPr>
            <w:tcW w:w="940" w:type="dxa"/>
            <w:tcBorders>
              <w:top w:val="nil"/>
              <w:left w:val="nil"/>
              <w:bottom w:val="single" w:sz="4" w:space="0" w:color="auto"/>
              <w:right w:val="single" w:sz="4" w:space="0" w:color="auto"/>
            </w:tcBorders>
            <w:shd w:val="clear" w:color="auto" w:fill="auto"/>
            <w:noWrap/>
            <w:vAlign w:val="center"/>
            <w:hideMark/>
          </w:tcPr>
          <w:p w14:paraId="0997C0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1311040003</w:t>
            </w:r>
          </w:p>
        </w:tc>
        <w:tc>
          <w:tcPr>
            <w:tcW w:w="3700" w:type="dxa"/>
            <w:tcBorders>
              <w:top w:val="nil"/>
              <w:left w:val="nil"/>
              <w:bottom w:val="single" w:sz="4" w:space="0" w:color="auto"/>
              <w:right w:val="single" w:sz="4" w:space="0" w:color="auto"/>
            </w:tcBorders>
            <w:shd w:val="clear" w:color="auto" w:fill="auto"/>
            <w:noWrap/>
            <w:vAlign w:val="center"/>
            <w:hideMark/>
          </w:tcPr>
          <w:p w14:paraId="1DC642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MILAGRO</w:t>
            </w:r>
          </w:p>
        </w:tc>
        <w:tc>
          <w:tcPr>
            <w:tcW w:w="1340" w:type="dxa"/>
            <w:tcBorders>
              <w:top w:val="nil"/>
              <w:left w:val="nil"/>
              <w:bottom w:val="single" w:sz="4" w:space="0" w:color="auto"/>
              <w:right w:val="single" w:sz="4" w:space="0" w:color="auto"/>
            </w:tcBorders>
            <w:shd w:val="clear" w:color="auto" w:fill="auto"/>
            <w:noWrap/>
            <w:vAlign w:val="center"/>
            <w:hideMark/>
          </w:tcPr>
          <w:p w14:paraId="59F6AE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7A243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571560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SAYAPULLO</w:t>
            </w:r>
          </w:p>
        </w:tc>
        <w:tc>
          <w:tcPr>
            <w:tcW w:w="1011" w:type="dxa"/>
            <w:tcBorders>
              <w:top w:val="nil"/>
              <w:left w:val="nil"/>
              <w:bottom w:val="single" w:sz="4" w:space="0" w:color="auto"/>
              <w:right w:val="single" w:sz="4" w:space="0" w:color="auto"/>
            </w:tcBorders>
            <w:shd w:val="clear" w:color="auto" w:fill="auto"/>
            <w:noWrap/>
            <w:vAlign w:val="center"/>
          </w:tcPr>
          <w:p w14:paraId="6A13857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8824B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9BD3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1286</w:t>
            </w:r>
          </w:p>
        </w:tc>
        <w:tc>
          <w:tcPr>
            <w:tcW w:w="940" w:type="dxa"/>
            <w:tcBorders>
              <w:top w:val="nil"/>
              <w:left w:val="nil"/>
              <w:bottom w:val="single" w:sz="4" w:space="0" w:color="auto"/>
              <w:right w:val="single" w:sz="4" w:space="0" w:color="auto"/>
            </w:tcBorders>
            <w:shd w:val="clear" w:color="auto" w:fill="auto"/>
            <w:noWrap/>
            <w:vAlign w:val="center"/>
            <w:hideMark/>
          </w:tcPr>
          <w:p w14:paraId="460A15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1311040009</w:t>
            </w:r>
          </w:p>
        </w:tc>
        <w:tc>
          <w:tcPr>
            <w:tcW w:w="3700" w:type="dxa"/>
            <w:tcBorders>
              <w:top w:val="nil"/>
              <w:left w:val="nil"/>
              <w:bottom w:val="single" w:sz="4" w:space="0" w:color="auto"/>
              <w:right w:val="single" w:sz="4" w:space="0" w:color="auto"/>
            </w:tcBorders>
            <w:shd w:val="clear" w:color="auto" w:fill="auto"/>
            <w:noWrap/>
            <w:vAlign w:val="center"/>
            <w:hideMark/>
          </w:tcPr>
          <w:p w14:paraId="0BE4A58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COLPA</w:t>
            </w:r>
          </w:p>
        </w:tc>
        <w:tc>
          <w:tcPr>
            <w:tcW w:w="1340" w:type="dxa"/>
            <w:tcBorders>
              <w:top w:val="nil"/>
              <w:left w:val="nil"/>
              <w:bottom w:val="single" w:sz="4" w:space="0" w:color="auto"/>
              <w:right w:val="single" w:sz="4" w:space="0" w:color="auto"/>
            </w:tcBorders>
            <w:shd w:val="clear" w:color="auto" w:fill="auto"/>
            <w:noWrap/>
            <w:vAlign w:val="center"/>
            <w:hideMark/>
          </w:tcPr>
          <w:p w14:paraId="5DAE14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7A53E1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7EFD49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SAYAPULLO</w:t>
            </w:r>
          </w:p>
        </w:tc>
        <w:tc>
          <w:tcPr>
            <w:tcW w:w="1011" w:type="dxa"/>
            <w:tcBorders>
              <w:top w:val="nil"/>
              <w:left w:val="nil"/>
              <w:bottom w:val="single" w:sz="4" w:space="0" w:color="auto"/>
              <w:right w:val="single" w:sz="4" w:space="0" w:color="auto"/>
            </w:tcBorders>
            <w:shd w:val="clear" w:color="auto" w:fill="auto"/>
            <w:noWrap/>
            <w:vAlign w:val="center"/>
          </w:tcPr>
          <w:p w14:paraId="55FD7B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7AF5E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8D94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1287</w:t>
            </w:r>
          </w:p>
        </w:tc>
        <w:tc>
          <w:tcPr>
            <w:tcW w:w="940" w:type="dxa"/>
            <w:tcBorders>
              <w:top w:val="nil"/>
              <w:left w:val="nil"/>
              <w:bottom w:val="single" w:sz="4" w:space="0" w:color="auto"/>
              <w:right w:val="single" w:sz="4" w:space="0" w:color="auto"/>
            </w:tcBorders>
            <w:shd w:val="clear" w:color="auto" w:fill="auto"/>
            <w:noWrap/>
            <w:vAlign w:val="center"/>
            <w:hideMark/>
          </w:tcPr>
          <w:p w14:paraId="078483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1311040023</w:t>
            </w:r>
          </w:p>
        </w:tc>
        <w:tc>
          <w:tcPr>
            <w:tcW w:w="3700" w:type="dxa"/>
            <w:tcBorders>
              <w:top w:val="nil"/>
              <w:left w:val="nil"/>
              <w:bottom w:val="single" w:sz="4" w:space="0" w:color="auto"/>
              <w:right w:val="single" w:sz="4" w:space="0" w:color="auto"/>
            </w:tcBorders>
            <w:shd w:val="clear" w:color="auto" w:fill="auto"/>
            <w:noWrap/>
            <w:vAlign w:val="center"/>
            <w:hideMark/>
          </w:tcPr>
          <w:p w14:paraId="01C4E80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SACHA GRANDE (HUASI RUMI)</w:t>
            </w:r>
          </w:p>
        </w:tc>
        <w:tc>
          <w:tcPr>
            <w:tcW w:w="1340" w:type="dxa"/>
            <w:tcBorders>
              <w:top w:val="nil"/>
              <w:left w:val="nil"/>
              <w:bottom w:val="single" w:sz="4" w:space="0" w:color="auto"/>
              <w:right w:val="single" w:sz="4" w:space="0" w:color="auto"/>
            </w:tcBorders>
            <w:shd w:val="clear" w:color="auto" w:fill="auto"/>
            <w:noWrap/>
            <w:vAlign w:val="center"/>
            <w:hideMark/>
          </w:tcPr>
          <w:p w14:paraId="7A05DD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DFC83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6B5633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SAYAPULLO</w:t>
            </w:r>
          </w:p>
        </w:tc>
        <w:tc>
          <w:tcPr>
            <w:tcW w:w="1011" w:type="dxa"/>
            <w:tcBorders>
              <w:top w:val="nil"/>
              <w:left w:val="nil"/>
              <w:bottom w:val="single" w:sz="4" w:space="0" w:color="auto"/>
              <w:right w:val="single" w:sz="4" w:space="0" w:color="auto"/>
            </w:tcBorders>
            <w:shd w:val="clear" w:color="auto" w:fill="auto"/>
            <w:noWrap/>
            <w:vAlign w:val="center"/>
          </w:tcPr>
          <w:p w14:paraId="6507CF7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12FA97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C747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1288</w:t>
            </w:r>
          </w:p>
        </w:tc>
        <w:tc>
          <w:tcPr>
            <w:tcW w:w="940" w:type="dxa"/>
            <w:tcBorders>
              <w:top w:val="nil"/>
              <w:left w:val="nil"/>
              <w:bottom w:val="single" w:sz="4" w:space="0" w:color="auto"/>
              <w:right w:val="single" w:sz="4" w:space="0" w:color="auto"/>
            </w:tcBorders>
            <w:shd w:val="clear" w:color="auto" w:fill="auto"/>
            <w:noWrap/>
            <w:vAlign w:val="center"/>
            <w:hideMark/>
          </w:tcPr>
          <w:p w14:paraId="010FF9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1311040025</w:t>
            </w:r>
          </w:p>
        </w:tc>
        <w:tc>
          <w:tcPr>
            <w:tcW w:w="3700" w:type="dxa"/>
            <w:tcBorders>
              <w:top w:val="nil"/>
              <w:left w:val="nil"/>
              <w:bottom w:val="single" w:sz="4" w:space="0" w:color="auto"/>
              <w:right w:val="single" w:sz="4" w:space="0" w:color="auto"/>
            </w:tcBorders>
            <w:shd w:val="clear" w:color="auto" w:fill="auto"/>
            <w:noWrap/>
            <w:vAlign w:val="center"/>
            <w:hideMark/>
          </w:tcPr>
          <w:p w14:paraId="5CE986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MELGAS</w:t>
            </w:r>
          </w:p>
        </w:tc>
        <w:tc>
          <w:tcPr>
            <w:tcW w:w="1340" w:type="dxa"/>
            <w:tcBorders>
              <w:top w:val="nil"/>
              <w:left w:val="nil"/>
              <w:bottom w:val="single" w:sz="4" w:space="0" w:color="auto"/>
              <w:right w:val="single" w:sz="4" w:space="0" w:color="auto"/>
            </w:tcBorders>
            <w:shd w:val="clear" w:color="auto" w:fill="auto"/>
            <w:noWrap/>
            <w:vAlign w:val="center"/>
            <w:hideMark/>
          </w:tcPr>
          <w:p w14:paraId="05D179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5036FC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687737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SAYAPULLO</w:t>
            </w:r>
          </w:p>
        </w:tc>
        <w:tc>
          <w:tcPr>
            <w:tcW w:w="1011" w:type="dxa"/>
            <w:tcBorders>
              <w:top w:val="nil"/>
              <w:left w:val="nil"/>
              <w:bottom w:val="single" w:sz="4" w:space="0" w:color="auto"/>
              <w:right w:val="single" w:sz="4" w:space="0" w:color="auto"/>
            </w:tcBorders>
            <w:shd w:val="clear" w:color="auto" w:fill="auto"/>
            <w:noWrap/>
            <w:vAlign w:val="center"/>
          </w:tcPr>
          <w:p w14:paraId="409362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81273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855D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337208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1311040027</w:t>
            </w:r>
          </w:p>
        </w:tc>
        <w:tc>
          <w:tcPr>
            <w:tcW w:w="3700" w:type="dxa"/>
            <w:tcBorders>
              <w:top w:val="nil"/>
              <w:left w:val="nil"/>
              <w:bottom w:val="single" w:sz="4" w:space="0" w:color="auto"/>
              <w:right w:val="single" w:sz="4" w:space="0" w:color="auto"/>
            </w:tcBorders>
            <w:shd w:val="clear" w:color="auto" w:fill="auto"/>
            <w:noWrap/>
            <w:vAlign w:val="center"/>
            <w:hideMark/>
          </w:tcPr>
          <w:p w14:paraId="38C7511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AGUA BLANCA</w:t>
            </w:r>
          </w:p>
        </w:tc>
        <w:tc>
          <w:tcPr>
            <w:tcW w:w="1340" w:type="dxa"/>
            <w:tcBorders>
              <w:top w:val="nil"/>
              <w:left w:val="nil"/>
              <w:bottom w:val="single" w:sz="4" w:space="0" w:color="auto"/>
              <w:right w:val="single" w:sz="4" w:space="0" w:color="auto"/>
            </w:tcBorders>
            <w:shd w:val="clear" w:color="auto" w:fill="auto"/>
            <w:noWrap/>
            <w:vAlign w:val="center"/>
            <w:hideMark/>
          </w:tcPr>
          <w:p w14:paraId="517E01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A16C1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06074A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SAYAPULLO</w:t>
            </w:r>
          </w:p>
        </w:tc>
        <w:tc>
          <w:tcPr>
            <w:tcW w:w="1011" w:type="dxa"/>
            <w:tcBorders>
              <w:top w:val="nil"/>
              <w:left w:val="nil"/>
              <w:bottom w:val="single" w:sz="4" w:space="0" w:color="auto"/>
              <w:right w:val="single" w:sz="4" w:space="0" w:color="auto"/>
            </w:tcBorders>
            <w:shd w:val="clear" w:color="auto" w:fill="auto"/>
            <w:noWrap/>
            <w:vAlign w:val="center"/>
          </w:tcPr>
          <w:p w14:paraId="60CCF93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929EE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CA55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1290</w:t>
            </w:r>
          </w:p>
        </w:tc>
        <w:tc>
          <w:tcPr>
            <w:tcW w:w="940" w:type="dxa"/>
            <w:tcBorders>
              <w:top w:val="nil"/>
              <w:left w:val="nil"/>
              <w:bottom w:val="single" w:sz="4" w:space="0" w:color="auto"/>
              <w:right w:val="single" w:sz="4" w:space="0" w:color="auto"/>
            </w:tcBorders>
            <w:shd w:val="clear" w:color="auto" w:fill="auto"/>
            <w:noWrap/>
            <w:vAlign w:val="center"/>
            <w:hideMark/>
          </w:tcPr>
          <w:p w14:paraId="303844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1311040029</w:t>
            </w:r>
          </w:p>
        </w:tc>
        <w:tc>
          <w:tcPr>
            <w:tcW w:w="3700" w:type="dxa"/>
            <w:tcBorders>
              <w:top w:val="nil"/>
              <w:left w:val="nil"/>
              <w:bottom w:val="single" w:sz="4" w:space="0" w:color="auto"/>
              <w:right w:val="single" w:sz="4" w:space="0" w:color="auto"/>
            </w:tcBorders>
            <w:shd w:val="clear" w:color="auto" w:fill="auto"/>
            <w:noWrap/>
            <w:vAlign w:val="center"/>
            <w:hideMark/>
          </w:tcPr>
          <w:p w14:paraId="799638B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CRUZ PAMPA</w:t>
            </w:r>
          </w:p>
        </w:tc>
        <w:tc>
          <w:tcPr>
            <w:tcW w:w="1340" w:type="dxa"/>
            <w:tcBorders>
              <w:top w:val="nil"/>
              <w:left w:val="nil"/>
              <w:bottom w:val="single" w:sz="4" w:space="0" w:color="auto"/>
              <w:right w:val="single" w:sz="4" w:space="0" w:color="auto"/>
            </w:tcBorders>
            <w:shd w:val="clear" w:color="auto" w:fill="auto"/>
            <w:noWrap/>
            <w:vAlign w:val="center"/>
            <w:hideMark/>
          </w:tcPr>
          <w:p w14:paraId="130BFB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DC726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6C1777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SAYAPULLO</w:t>
            </w:r>
          </w:p>
        </w:tc>
        <w:tc>
          <w:tcPr>
            <w:tcW w:w="1011" w:type="dxa"/>
            <w:tcBorders>
              <w:top w:val="nil"/>
              <w:left w:val="nil"/>
              <w:bottom w:val="single" w:sz="4" w:space="0" w:color="auto"/>
              <w:right w:val="single" w:sz="4" w:space="0" w:color="auto"/>
            </w:tcBorders>
            <w:shd w:val="clear" w:color="auto" w:fill="auto"/>
            <w:noWrap/>
            <w:vAlign w:val="center"/>
          </w:tcPr>
          <w:p w14:paraId="5B43FEC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C0D05C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E769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1291</w:t>
            </w:r>
          </w:p>
        </w:tc>
        <w:tc>
          <w:tcPr>
            <w:tcW w:w="940" w:type="dxa"/>
            <w:tcBorders>
              <w:top w:val="nil"/>
              <w:left w:val="nil"/>
              <w:bottom w:val="single" w:sz="4" w:space="0" w:color="auto"/>
              <w:right w:val="single" w:sz="4" w:space="0" w:color="auto"/>
            </w:tcBorders>
            <w:shd w:val="clear" w:color="auto" w:fill="auto"/>
            <w:noWrap/>
            <w:vAlign w:val="center"/>
            <w:hideMark/>
          </w:tcPr>
          <w:p w14:paraId="59D29B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1311040030</w:t>
            </w:r>
          </w:p>
        </w:tc>
        <w:tc>
          <w:tcPr>
            <w:tcW w:w="3700" w:type="dxa"/>
            <w:tcBorders>
              <w:top w:val="nil"/>
              <w:left w:val="nil"/>
              <w:bottom w:val="single" w:sz="4" w:space="0" w:color="auto"/>
              <w:right w:val="single" w:sz="4" w:space="0" w:color="auto"/>
            </w:tcBorders>
            <w:shd w:val="clear" w:color="auto" w:fill="auto"/>
            <w:noWrap/>
            <w:vAlign w:val="center"/>
            <w:hideMark/>
          </w:tcPr>
          <w:p w14:paraId="7FA1F9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HUANCAJANGA</w:t>
            </w:r>
          </w:p>
        </w:tc>
        <w:tc>
          <w:tcPr>
            <w:tcW w:w="1340" w:type="dxa"/>
            <w:tcBorders>
              <w:top w:val="nil"/>
              <w:left w:val="nil"/>
              <w:bottom w:val="single" w:sz="4" w:space="0" w:color="auto"/>
              <w:right w:val="single" w:sz="4" w:space="0" w:color="auto"/>
            </w:tcBorders>
            <w:shd w:val="clear" w:color="auto" w:fill="auto"/>
            <w:noWrap/>
            <w:vAlign w:val="center"/>
            <w:hideMark/>
          </w:tcPr>
          <w:p w14:paraId="03FAAB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28CC4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CHIMU</w:t>
            </w:r>
          </w:p>
        </w:tc>
        <w:tc>
          <w:tcPr>
            <w:tcW w:w="2720" w:type="dxa"/>
            <w:tcBorders>
              <w:top w:val="nil"/>
              <w:left w:val="nil"/>
              <w:bottom w:val="single" w:sz="4" w:space="0" w:color="auto"/>
              <w:right w:val="single" w:sz="4" w:space="0" w:color="auto"/>
            </w:tcBorders>
            <w:shd w:val="clear" w:color="auto" w:fill="auto"/>
            <w:noWrap/>
            <w:vAlign w:val="center"/>
            <w:hideMark/>
          </w:tcPr>
          <w:p w14:paraId="2D6711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SAYAPULLO</w:t>
            </w:r>
          </w:p>
        </w:tc>
        <w:tc>
          <w:tcPr>
            <w:tcW w:w="1011" w:type="dxa"/>
            <w:tcBorders>
              <w:top w:val="nil"/>
              <w:left w:val="nil"/>
              <w:bottom w:val="single" w:sz="4" w:space="0" w:color="auto"/>
              <w:right w:val="single" w:sz="4" w:space="0" w:color="auto"/>
            </w:tcBorders>
            <w:shd w:val="clear" w:color="auto" w:fill="auto"/>
            <w:noWrap/>
            <w:vAlign w:val="center"/>
          </w:tcPr>
          <w:p w14:paraId="661B9A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2A40B0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A476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1292</w:t>
            </w:r>
          </w:p>
        </w:tc>
        <w:tc>
          <w:tcPr>
            <w:tcW w:w="940" w:type="dxa"/>
            <w:tcBorders>
              <w:top w:val="nil"/>
              <w:left w:val="nil"/>
              <w:bottom w:val="single" w:sz="4" w:space="0" w:color="auto"/>
              <w:right w:val="single" w:sz="4" w:space="0" w:color="auto"/>
            </w:tcBorders>
            <w:shd w:val="clear" w:color="auto" w:fill="auto"/>
            <w:noWrap/>
            <w:vAlign w:val="center"/>
            <w:hideMark/>
          </w:tcPr>
          <w:p w14:paraId="0273E3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1312020005</w:t>
            </w:r>
          </w:p>
        </w:tc>
        <w:tc>
          <w:tcPr>
            <w:tcW w:w="3700" w:type="dxa"/>
            <w:tcBorders>
              <w:top w:val="nil"/>
              <w:left w:val="nil"/>
              <w:bottom w:val="single" w:sz="4" w:space="0" w:color="auto"/>
              <w:right w:val="single" w:sz="4" w:space="0" w:color="auto"/>
            </w:tcBorders>
            <w:shd w:val="clear" w:color="auto" w:fill="auto"/>
            <w:noWrap/>
            <w:vAlign w:val="center"/>
            <w:hideMark/>
          </w:tcPr>
          <w:p w14:paraId="32F8F60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LLACAMATE</w:t>
            </w:r>
          </w:p>
        </w:tc>
        <w:tc>
          <w:tcPr>
            <w:tcW w:w="1340" w:type="dxa"/>
            <w:tcBorders>
              <w:top w:val="nil"/>
              <w:left w:val="nil"/>
              <w:bottom w:val="single" w:sz="4" w:space="0" w:color="auto"/>
              <w:right w:val="single" w:sz="4" w:space="0" w:color="auto"/>
            </w:tcBorders>
            <w:shd w:val="clear" w:color="auto" w:fill="auto"/>
            <w:noWrap/>
            <w:vAlign w:val="center"/>
            <w:hideMark/>
          </w:tcPr>
          <w:p w14:paraId="1403C1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6F1B14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VIRU</w:t>
            </w:r>
          </w:p>
        </w:tc>
        <w:tc>
          <w:tcPr>
            <w:tcW w:w="2720" w:type="dxa"/>
            <w:tcBorders>
              <w:top w:val="nil"/>
              <w:left w:val="nil"/>
              <w:bottom w:val="single" w:sz="4" w:space="0" w:color="auto"/>
              <w:right w:val="single" w:sz="4" w:space="0" w:color="auto"/>
            </w:tcBorders>
            <w:shd w:val="clear" w:color="auto" w:fill="auto"/>
            <w:noWrap/>
            <w:vAlign w:val="center"/>
            <w:hideMark/>
          </w:tcPr>
          <w:p w14:paraId="7CF597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CHAO</w:t>
            </w:r>
          </w:p>
        </w:tc>
        <w:tc>
          <w:tcPr>
            <w:tcW w:w="1011" w:type="dxa"/>
            <w:tcBorders>
              <w:top w:val="nil"/>
              <w:left w:val="nil"/>
              <w:bottom w:val="single" w:sz="4" w:space="0" w:color="auto"/>
              <w:right w:val="single" w:sz="4" w:space="0" w:color="auto"/>
            </w:tcBorders>
            <w:shd w:val="clear" w:color="auto" w:fill="auto"/>
            <w:noWrap/>
            <w:vAlign w:val="center"/>
          </w:tcPr>
          <w:p w14:paraId="74CF600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4C1A99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4778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1293</w:t>
            </w:r>
          </w:p>
        </w:tc>
        <w:tc>
          <w:tcPr>
            <w:tcW w:w="940" w:type="dxa"/>
            <w:tcBorders>
              <w:top w:val="nil"/>
              <w:left w:val="nil"/>
              <w:bottom w:val="single" w:sz="4" w:space="0" w:color="auto"/>
              <w:right w:val="single" w:sz="4" w:space="0" w:color="auto"/>
            </w:tcBorders>
            <w:shd w:val="clear" w:color="auto" w:fill="auto"/>
            <w:noWrap/>
            <w:vAlign w:val="center"/>
            <w:hideMark/>
          </w:tcPr>
          <w:p w14:paraId="22F56D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1312020012</w:t>
            </w:r>
          </w:p>
        </w:tc>
        <w:tc>
          <w:tcPr>
            <w:tcW w:w="3700" w:type="dxa"/>
            <w:tcBorders>
              <w:top w:val="nil"/>
              <w:left w:val="nil"/>
              <w:bottom w:val="single" w:sz="4" w:space="0" w:color="auto"/>
              <w:right w:val="single" w:sz="4" w:space="0" w:color="auto"/>
            </w:tcBorders>
            <w:shd w:val="clear" w:color="auto" w:fill="auto"/>
            <w:noWrap/>
            <w:vAlign w:val="center"/>
            <w:hideMark/>
          </w:tcPr>
          <w:p w14:paraId="3C780F4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MONTE GRANDE</w:t>
            </w:r>
          </w:p>
        </w:tc>
        <w:tc>
          <w:tcPr>
            <w:tcW w:w="1340" w:type="dxa"/>
            <w:tcBorders>
              <w:top w:val="nil"/>
              <w:left w:val="nil"/>
              <w:bottom w:val="single" w:sz="4" w:space="0" w:color="auto"/>
              <w:right w:val="single" w:sz="4" w:space="0" w:color="auto"/>
            </w:tcBorders>
            <w:shd w:val="clear" w:color="auto" w:fill="auto"/>
            <w:noWrap/>
            <w:vAlign w:val="center"/>
            <w:hideMark/>
          </w:tcPr>
          <w:p w14:paraId="64EF60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4E5BA7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VIRU</w:t>
            </w:r>
          </w:p>
        </w:tc>
        <w:tc>
          <w:tcPr>
            <w:tcW w:w="2720" w:type="dxa"/>
            <w:tcBorders>
              <w:top w:val="nil"/>
              <w:left w:val="nil"/>
              <w:bottom w:val="single" w:sz="4" w:space="0" w:color="auto"/>
              <w:right w:val="single" w:sz="4" w:space="0" w:color="auto"/>
            </w:tcBorders>
            <w:shd w:val="clear" w:color="auto" w:fill="auto"/>
            <w:noWrap/>
            <w:vAlign w:val="center"/>
            <w:hideMark/>
          </w:tcPr>
          <w:p w14:paraId="2D2978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CHAO</w:t>
            </w:r>
          </w:p>
        </w:tc>
        <w:tc>
          <w:tcPr>
            <w:tcW w:w="1011" w:type="dxa"/>
            <w:tcBorders>
              <w:top w:val="nil"/>
              <w:left w:val="nil"/>
              <w:bottom w:val="single" w:sz="4" w:space="0" w:color="auto"/>
              <w:right w:val="single" w:sz="4" w:space="0" w:color="auto"/>
            </w:tcBorders>
            <w:shd w:val="clear" w:color="auto" w:fill="auto"/>
            <w:noWrap/>
            <w:vAlign w:val="center"/>
          </w:tcPr>
          <w:p w14:paraId="2B04DD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C80C92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946C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1294</w:t>
            </w:r>
          </w:p>
        </w:tc>
        <w:tc>
          <w:tcPr>
            <w:tcW w:w="940" w:type="dxa"/>
            <w:tcBorders>
              <w:top w:val="nil"/>
              <w:left w:val="nil"/>
              <w:bottom w:val="single" w:sz="4" w:space="0" w:color="auto"/>
              <w:right w:val="single" w:sz="4" w:space="0" w:color="auto"/>
            </w:tcBorders>
            <w:shd w:val="clear" w:color="auto" w:fill="auto"/>
            <w:noWrap/>
            <w:vAlign w:val="center"/>
            <w:hideMark/>
          </w:tcPr>
          <w:p w14:paraId="0D044F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1312020014</w:t>
            </w:r>
          </w:p>
        </w:tc>
        <w:tc>
          <w:tcPr>
            <w:tcW w:w="3700" w:type="dxa"/>
            <w:tcBorders>
              <w:top w:val="nil"/>
              <w:left w:val="nil"/>
              <w:bottom w:val="single" w:sz="4" w:space="0" w:color="auto"/>
              <w:right w:val="single" w:sz="4" w:space="0" w:color="auto"/>
            </w:tcBorders>
            <w:shd w:val="clear" w:color="auto" w:fill="auto"/>
            <w:noWrap/>
            <w:vAlign w:val="center"/>
            <w:hideMark/>
          </w:tcPr>
          <w:p w14:paraId="7959A09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LEON</w:t>
            </w:r>
          </w:p>
        </w:tc>
        <w:tc>
          <w:tcPr>
            <w:tcW w:w="1340" w:type="dxa"/>
            <w:tcBorders>
              <w:top w:val="nil"/>
              <w:left w:val="nil"/>
              <w:bottom w:val="single" w:sz="4" w:space="0" w:color="auto"/>
              <w:right w:val="single" w:sz="4" w:space="0" w:color="auto"/>
            </w:tcBorders>
            <w:shd w:val="clear" w:color="auto" w:fill="auto"/>
            <w:noWrap/>
            <w:vAlign w:val="center"/>
            <w:hideMark/>
          </w:tcPr>
          <w:p w14:paraId="7E732F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4036E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VIRU</w:t>
            </w:r>
          </w:p>
        </w:tc>
        <w:tc>
          <w:tcPr>
            <w:tcW w:w="2720" w:type="dxa"/>
            <w:tcBorders>
              <w:top w:val="nil"/>
              <w:left w:val="nil"/>
              <w:bottom w:val="single" w:sz="4" w:space="0" w:color="auto"/>
              <w:right w:val="single" w:sz="4" w:space="0" w:color="auto"/>
            </w:tcBorders>
            <w:shd w:val="clear" w:color="auto" w:fill="auto"/>
            <w:noWrap/>
            <w:vAlign w:val="center"/>
            <w:hideMark/>
          </w:tcPr>
          <w:p w14:paraId="32BE42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CHAO</w:t>
            </w:r>
          </w:p>
        </w:tc>
        <w:tc>
          <w:tcPr>
            <w:tcW w:w="1011" w:type="dxa"/>
            <w:tcBorders>
              <w:top w:val="nil"/>
              <w:left w:val="nil"/>
              <w:bottom w:val="single" w:sz="4" w:space="0" w:color="auto"/>
              <w:right w:val="single" w:sz="4" w:space="0" w:color="auto"/>
            </w:tcBorders>
            <w:shd w:val="clear" w:color="auto" w:fill="auto"/>
            <w:noWrap/>
            <w:vAlign w:val="center"/>
          </w:tcPr>
          <w:p w14:paraId="4814AEC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D8A7DF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B1A8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1295</w:t>
            </w:r>
          </w:p>
        </w:tc>
        <w:tc>
          <w:tcPr>
            <w:tcW w:w="940" w:type="dxa"/>
            <w:tcBorders>
              <w:top w:val="nil"/>
              <w:left w:val="nil"/>
              <w:bottom w:val="single" w:sz="4" w:space="0" w:color="auto"/>
              <w:right w:val="single" w:sz="4" w:space="0" w:color="auto"/>
            </w:tcBorders>
            <w:shd w:val="clear" w:color="auto" w:fill="auto"/>
            <w:noWrap/>
            <w:vAlign w:val="center"/>
            <w:hideMark/>
          </w:tcPr>
          <w:p w14:paraId="61AD11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1312020020</w:t>
            </w:r>
          </w:p>
        </w:tc>
        <w:tc>
          <w:tcPr>
            <w:tcW w:w="3700" w:type="dxa"/>
            <w:tcBorders>
              <w:top w:val="nil"/>
              <w:left w:val="nil"/>
              <w:bottom w:val="single" w:sz="4" w:space="0" w:color="auto"/>
              <w:right w:val="single" w:sz="4" w:space="0" w:color="auto"/>
            </w:tcBorders>
            <w:shd w:val="clear" w:color="auto" w:fill="auto"/>
            <w:noWrap/>
            <w:vAlign w:val="center"/>
            <w:hideMark/>
          </w:tcPr>
          <w:p w14:paraId="47885DE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RITA ALTA</w:t>
            </w:r>
          </w:p>
        </w:tc>
        <w:tc>
          <w:tcPr>
            <w:tcW w:w="1340" w:type="dxa"/>
            <w:tcBorders>
              <w:top w:val="nil"/>
              <w:left w:val="nil"/>
              <w:bottom w:val="single" w:sz="4" w:space="0" w:color="auto"/>
              <w:right w:val="single" w:sz="4" w:space="0" w:color="auto"/>
            </w:tcBorders>
            <w:shd w:val="clear" w:color="auto" w:fill="auto"/>
            <w:noWrap/>
            <w:vAlign w:val="center"/>
            <w:hideMark/>
          </w:tcPr>
          <w:p w14:paraId="5586C8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LIBERTAD</w:t>
            </w:r>
          </w:p>
        </w:tc>
        <w:tc>
          <w:tcPr>
            <w:tcW w:w="2440" w:type="dxa"/>
            <w:tcBorders>
              <w:top w:val="nil"/>
              <w:left w:val="nil"/>
              <w:bottom w:val="single" w:sz="4" w:space="0" w:color="auto"/>
              <w:right w:val="single" w:sz="4" w:space="0" w:color="auto"/>
            </w:tcBorders>
            <w:shd w:val="clear" w:color="auto" w:fill="auto"/>
            <w:noWrap/>
            <w:vAlign w:val="center"/>
            <w:hideMark/>
          </w:tcPr>
          <w:p w14:paraId="2ECF33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VIRU</w:t>
            </w:r>
          </w:p>
        </w:tc>
        <w:tc>
          <w:tcPr>
            <w:tcW w:w="2720" w:type="dxa"/>
            <w:tcBorders>
              <w:top w:val="nil"/>
              <w:left w:val="nil"/>
              <w:bottom w:val="single" w:sz="4" w:space="0" w:color="auto"/>
              <w:right w:val="single" w:sz="4" w:space="0" w:color="auto"/>
            </w:tcBorders>
            <w:shd w:val="clear" w:color="auto" w:fill="auto"/>
            <w:noWrap/>
            <w:vAlign w:val="center"/>
            <w:hideMark/>
          </w:tcPr>
          <w:p w14:paraId="5DF0FA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CHAO</w:t>
            </w:r>
          </w:p>
        </w:tc>
        <w:tc>
          <w:tcPr>
            <w:tcW w:w="1011" w:type="dxa"/>
            <w:tcBorders>
              <w:top w:val="nil"/>
              <w:left w:val="nil"/>
              <w:bottom w:val="single" w:sz="4" w:space="0" w:color="auto"/>
              <w:right w:val="single" w:sz="4" w:space="0" w:color="auto"/>
            </w:tcBorders>
            <w:shd w:val="clear" w:color="auto" w:fill="auto"/>
            <w:noWrap/>
            <w:vAlign w:val="center"/>
          </w:tcPr>
          <w:p w14:paraId="00C12A9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E06241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0EB0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1296</w:t>
            </w:r>
          </w:p>
        </w:tc>
        <w:tc>
          <w:tcPr>
            <w:tcW w:w="940" w:type="dxa"/>
            <w:tcBorders>
              <w:top w:val="nil"/>
              <w:left w:val="nil"/>
              <w:bottom w:val="single" w:sz="4" w:space="0" w:color="auto"/>
              <w:right w:val="single" w:sz="4" w:space="0" w:color="auto"/>
            </w:tcBorders>
            <w:shd w:val="clear" w:color="auto" w:fill="auto"/>
            <w:noWrap/>
            <w:vAlign w:val="center"/>
            <w:hideMark/>
          </w:tcPr>
          <w:p w14:paraId="6F958F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1401130018</w:t>
            </w:r>
          </w:p>
        </w:tc>
        <w:tc>
          <w:tcPr>
            <w:tcW w:w="3700" w:type="dxa"/>
            <w:tcBorders>
              <w:top w:val="nil"/>
              <w:left w:val="nil"/>
              <w:bottom w:val="single" w:sz="4" w:space="0" w:color="auto"/>
              <w:right w:val="single" w:sz="4" w:space="0" w:color="auto"/>
            </w:tcBorders>
            <w:shd w:val="clear" w:color="auto" w:fill="auto"/>
            <w:noWrap/>
            <w:vAlign w:val="center"/>
            <w:hideMark/>
          </w:tcPr>
          <w:p w14:paraId="57A578A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CALERA II</w:t>
            </w:r>
          </w:p>
        </w:tc>
        <w:tc>
          <w:tcPr>
            <w:tcW w:w="1340" w:type="dxa"/>
            <w:tcBorders>
              <w:top w:val="nil"/>
              <w:left w:val="nil"/>
              <w:bottom w:val="single" w:sz="4" w:space="0" w:color="auto"/>
              <w:right w:val="single" w:sz="4" w:space="0" w:color="auto"/>
            </w:tcBorders>
            <w:shd w:val="clear" w:color="auto" w:fill="auto"/>
            <w:noWrap/>
            <w:vAlign w:val="center"/>
            <w:hideMark/>
          </w:tcPr>
          <w:p w14:paraId="0212A4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204018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CHICLAYO</w:t>
            </w:r>
          </w:p>
        </w:tc>
        <w:tc>
          <w:tcPr>
            <w:tcW w:w="2720" w:type="dxa"/>
            <w:tcBorders>
              <w:top w:val="nil"/>
              <w:left w:val="nil"/>
              <w:bottom w:val="single" w:sz="4" w:space="0" w:color="auto"/>
              <w:right w:val="single" w:sz="4" w:space="0" w:color="auto"/>
            </w:tcBorders>
            <w:shd w:val="clear" w:color="auto" w:fill="auto"/>
            <w:noWrap/>
            <w:vAlign w:val="center"/>
            <w:hideMark/>
          </w:tcPr>
          <w:p w14:paraId="56065C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w:t>
            </w:r>
          </w:p>
        </w:tc>
        <w:tc>
          <w:tcPr>
            <w:tcW w:w="1011" w:type="dxa"/>
            <w:tcBorders>
              <w:top w:val="nil"/>
              <w:left w:val="nil"/>
              <w:bottom w:val="single" w:sz="4" w:space="0" w:color="auto"/>
              <w:right w:val="single" w:sz="4" w:space="0" w:color="auto"/>
            </w:tcBorders>
            <w:shd w:val="clear" w:color="auto" w:fill="auto"/>
            <w:noWrap/>
            <w:vAlign w:val="center"/>
          </w:tcPr>
          <w:p w14:paraId="4D1D74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57C98D3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A3A6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1297</w:t>
            </w:r>
          </w:p>
        </w:tc>
        <w:tc>
          <w:tcPr>
            <w:tcW w:w="940" w:type="dxa"/>
            <w:tcBorders>
              <w:top w:val="nil"/>
              <w:left w:val="nil"/>
              <w:bottom w:val="single" w:sz="4" w:space="0" w:color="auto"/>
              <w:right w:val="single" w:sz="4" w:space="0" w:color="auto"/>
            </w:tcBorders>
            <w:shd w:val="clear" w:color="auto" w:fill="auto"/>
            <w:noWrap/>
            <w:vAlign w:val="center"/>
            <w:hideMark/>
          </w:tcPr>
          <w:p w14:paraId="3D41F6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1403020014</w:t>
            </w:r>
          </w:p>
        </w:tc>
        <w:tc>
          <w:tcPr>
            <w:tcW w:w="3700" w:type="dxa"/>
            <w:tcBorders>
              <w:top w:val="nil"/>
              <w:left w:val="nil"/>
              <w:bottom w:val="single" w:sz="4" w:space="0" w:color="auto"/>
              <w:right w:val="single" w:sz="4" w:space="0" w:color="auto"/>
            </w:tcBorders>
            <w:shd w:val="clear" w:color="auto" w:fill="auto"/>
            <w:noWrap/>
            <w:vAlign w:val="center"/>
            <w:hideMark/>
          </w:tcPr>
          <w:p w14:paraId="268A830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CHICLAYITO (PUMACIRCA)</w:t>
            </w:r>
          </w:p>
        </w:tc>
        <w:tc>
          <w:tcPr>
            <w:tcW w:w="1340" w:type="dxa"/>
            <w:tcBorders>
              <w:top w:val="nil"/>
              <w:left w:val="nil"/>
              <w:bottom w:val="single" w:sz="4" w:space="0" w:color="auto"/>
              <w:right w:val="single" w:sz="4" w:space="0" w:color="auto"/>
            </w:tcBorders>
            <w:shd w:val="clear" w:color="auto" w:fill="auto"/>
            <w:noWrap/>
            <w:vAlign w:val="center"/>
            <w:hideMark/>
          </w:tcPr>
          <w:p w14:paraId="2AD0B5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23CEC3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4E27C4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CHOCHOPE</w:t>
            </w:r>
          </w:p>
        </w:tc>
        <w:tc>
          <w:tcPr>
            <w:tcW w:w="1011" w:type="dxa"/>
            <w:tcBorders>
              <w:top w:val="nil"/>
              <w:left w:val="nil"/>
              <w:bottom w:val="single" w:sz="4" w:space="0" w:color="auto"/>
              <w:right w:val="single" w:sz="4" w:space="0" w:color="auto"/>
            </w:tcBorders>
            <w:shd w:val="clear" w:color="auto" w:fill="auto"/>
            <w:noWrap/>
            <w:vAlign w:val="center"/>
          </w:tcPr>
          <w:p w14:paraId="66AB618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5B6EEE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3BB6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1298</w:t>
            </w:r>
          </w:p>
        </w:tc>
        <w:tc>
          <w:tcPr>
            <w:tcW w:w="940" w:type="dxa"/>
            <w:tcBorders>
              <w:top w:val="nil"/>
              <w:left w:val="nil"/>
              <w:bottom w:val="single" w:sz="4" w:space="0" w:color="auto"/>
              <w:right w:val="single" w:sz="4" w:space="0" w:color="auto"/>
            </w:tcBorders>
            <w:shd w:val="clear" w:color="auto" w:fill="auto"/>
            <w:noWrap/>
            <w:vAlign w:val="center"/>
            <w:hideMark/>
          </w:tcPr>
          <w:p w14:paraId="0FCF4A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1403020019</w:t>
            </w:r>
          </w:p>
        </w:tc>
        <w:tc>
          <w:tcPr>
            <w:tcW w:w="3700" w:type="dxa"/>
            <w:tcBorders>
              <w:top w:val="nil"/>
              <w:left w:val="nil"/>
              <w:bottom w:val="single" w:sz="4" w:space="0" w:color="auto"/>
              <w:right w:val="single" w:sz="4" w:space="0" w:color="auto"/>
            </w:tcBorders>
            <w:shd w:val="clear" w:color="auto" w:fill="auto"/>
            <w:noWrap/>
            <w:vAlign w:val="center"/>
            <w:hideMark/>
          </w:tcPr>
          <w:p w14:paraId="1E72859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BOTIJIA</w:t>
            </w:r>
          </w:p>
        </w:tc>
        <w:tc>
          <w:tcPr>
            <w:tcW w:w="1340" w:type="dxa"/>
            <w:tcBorders>
              <w:top w:val="nil"/>
              <w:left w:val="nil"/>
              <w:bottom w:val="single" w:sz="4" w:space="0" w:color="auto"/>
              <w:right w:val="single" w:sz="4" w:space="0" w:color="auto"/>
            </w:tcBorders>
            <w:shd w:val="clear" w:color="auto" w:fill="auto"/>
            <w:noWrap/>
            <w:vAlign w:val="center"/>
            <w:hideMark/>
          </w:tcPr>
          <w:p w14:paraId="2A7C62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00D9B9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3BA021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CHOCHOPE</w:t>
            </w:r>
          </w:p>
        </w:tc>
        <w:tc>
          <w:tcPr>
            <w:tcW w:w="1011" w:type="dxa"/>
            <w:tcBorders>
              <w:top w:val="nil"/>
              <w:left w:val="nil"/>
              <w:bottom w:val="single" w:sz="4" w:space="0" w:color="auto"/>
              <w:right w:val="single" w:sz="4" w:space="0" w:color="auto"/>
            </w:tcBorders>
            <w:shd w:val="clear" w:color="auto" w:fill="auto"/>
            <w:noWrap/>
            <w:vAlign w:val="center"/>
          </w:tcPr>
          <w:p w14:paraId="09379E0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D4C7D8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F7E4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1299</w:t>
            </w:r>
          </w:p>
        </w:tc>
        <w:tc>
          <w:tcPr>
            <w:tcW w:w="940" w:type="dxa"/>
            <w:tcBorders>
              <w:top w:val="nil"/>
              <w:left w:val="nil"/>
              <w:bottom w:val="single" w:sz="4" w:space="0" w:color="auto"/>
              <w:right w:val="single" w:sz="4" w:space="0" w:color="auto"/>
            </w:tcBorders>
            <w:shd w:val="clear" w:color="auto" w:fill="auto"/>
            <w:noWrap/>
            <w:vAlign w:val="center"/>
            <w:hideMark/>
          </w:tcPr>
          <w:p w14:paraId="52100C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1403020024</w:t>
            </w:r>
          </w:p>
        </w:tc>
        <w:tc>
          <w:tcPr>
            <w:tcW w:w="3700" w:type="dxa"/>
            <w:tcBorders>
              <w:top w:val="nil"/>
              <w:left w:val="nil"/>
              <w:bottom w:val="single" w:sz="4" w:space="0" w:color="auto"/>
              <w:right w:val="single" w:sz="4" w:space="0" w:color="auto"/>
            </w:tcBorders>
            <w:shd w:val="clear" w:color="auto" w:fill="auto"/>
            <w:noWrap/>
            <w:vAlign w:val="center"/>
            <w:hideMark/>
          </w:tcPr>
          <w:p w14:paraId="4CC2D15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SECTOR LINDERO</w:t>
            </w:r>
          </w:p>
        </w:tc>
        <w:tc>
          <w:tcPr>
            <w:tcW w:w="1340" w:type="dxa"/>
            <w:tcBorders>
              <w:top w:val="nil"/>
              <w:left w:val="nil"/>
              <w:bottom w:val="single" w:sz="4" w:space="0" w:color="auto"/>
              <w:right w:val="single" w:sz="4" w:space="0" w:color="auto"/>
            </w:tcBorders>
            <w:shd w:val="clear" w:color="auto" w:fill="auto"/>
            <w:noWrap/>
            <w:vAlign w:val="center"/>
            <w:hideMark/>
          </w:tcPr>
          <w:p w14:paraId="68E4D8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2E4183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226A2C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CHOCHOPE</w:t>
            </w:r>
          </w:p>
        </w:tc>
        <w:tc>
          <w:tcPr>
            <w:tcW w:w="1011" w:type="dxa"/>
            <w:tcBorders>
              <w:top w:val="nil"/>
              <w:left w:val="nil"/>
              <w:bottom w:val="single" w:sz="4" w:space="0" w:color="auto"/>
              <w:right w:val="single" w:sz="4" w:space="0" w:color="auto"/>
            </w:tcBorders>
            <w:shd w:val="clear" w:color="auto" w:fill="auto"/>
            <w:noWrap/>
            <w:vAlign w:val="center"/>
          </w:tcPr>
          <w:p w14:paraId="5E46CDA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FF35B4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7943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1300</w:t>
            </w:r>
          </w:p>
        </w:tc>
        <w:tc>
          <w:tcPr>
            <w:tcW w:w="940" w:type="dxa"/>
            <w:tcBorders>
              <w:top w:val="nil"/>
              <w:left w:val="nil"/>
              <w:bottom w:val="single" w:sz="4" w:space="0" w:color="auto"/>
              <w:right w:val="single" w:sz="4" w:space="0" w:color="auto"/>
            </w:tcBorders>
            <w:shd w:val="clear" w:color="auto" w:fill="auto"/>
            <w:noWrap/>
            <w:vAlign w:val="center"/>
            <w:hideMark/>
          </w:tcPr>
          <w:p w14:paraId="7926C3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1403080019</w:t>
            </w:r>
          </w:p>
        </w:tc>
        <w:tc>
          <w:tcPr>
            <w:tcW w:w="3700" w:type="dxa"/>
            <w:tcBorders>
              <w:top w:val="nil"/>
              <w:left w:val="nil"/>
              <w:bottom w:val="single" w:sz="4" w:space="0" w:color="auto"/>
              <w:right w:val="single" w:sz="4" w:space="0" w:color="auto"/>
            </w:tcBorders>
            <w:shd w:val="clear" w:color="auto" w:fill="auto"/>
            <w:noWrap/>
            <w:vAlign w:val="center"/>
            <w:hideMark/>
          </w:tcPr>
          <w:p w14:paraId="5F213CA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TIERRA RAJADA</w:t>
            </w:r>
          </w:p>
        </w:tc>
        <w:tc>
          <w:tcPr>
            <w:tcW w:w="1340" w:type="dxa"/>
            <w:tcBorders>
              <w:top w:val="nil"/>
              <w:left w:val="nil"/>
              <w:bottom w:val="single" w:sz="4" w:space="0" w:color="auto"/>
              <w:right w:val="single" w:sz="4" w:space="0" w:color="auto"/>
            </w:tcBorders>
            <w:shd w:val="clear" w:color="auto" w:fill="auto"/>
            <w:noWrap/>
            <w:vAlign w:val="center"/>
            <w:hideMark/>
          </w:tcPr>
          <w:p w14:paraId="192158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2F48E0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19CEDA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2F92DB4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7E6EE0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02AC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1301</w:t>
            </w:r>
          </w:p>
        </w:tc>
        <w:tc>
          <w:tcPr>
            <w:tcW w:w="940" w:type="dxa"/>
            <w:tcBorders>
              <w:top w:val="nil"/>
              <w:left w:val="nil"/>
              <w:bottom w:val="single" w:sz="4" w:space="0" w:color="auto"/>
              <w:right w:val="single" w:sz="4" w:space="0" w:color="auto"/>
            </w:tcBorders>
            <w:shd w:val="clear" w:color="auto" w:fill="auto"/>
            <w:noWrap/>
            <w:vAlign w:val="center"/>
            <w:hideMark/>
          </w:tcPr>
          <w:p w14:paraId="4FA963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1403080022</w:t>
            </w:r>
          </w:p>
        </w:tc>
        <w:tc>
          <w:tcPr>
            <w:tcW w:w="3700" w:type="dxa"/>
            <w:tcBorders>
              <w:top w:val="nil"/>
              <w:left w:val="nil"/>
              <w:bottom w:val="single" w:sz="4" w:space="0" w:color="auto"/>
              <w:right w:val="single" w:sz="4" w:space="0" w:color="auto"/>
            </w:tcBorders>
            <w:shd w:val="clear" w:color="auto" w:fill="auto"/>
            <w:noWrap/>
            <w:vAlign w:val="center"/>
            <w:hideMark/>
          </w:tcPr>
          <w:p w14:paraId="3051FFA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PROGRESO</w:t>
            </w:r>
          </w:p>
        </w:tc>
        <w:tc>
          <w:tcPr>
            <w:tcW w:w="1340" w:type="dxa"/>
            <w:tcBorders>
              <w:top w:val="nil"/>
              <w:left w:val="nil"/>
              <w:bottom w:val="single" w:sz="4" w:space="0" w:color="auto"/>
              <w:right w:val="single" w:sz="4" w:space="0" w:color="auto"/>
            </w:tcBorders>
            <w:shd w:val="clear" w:color="auto" w:fill="auto"/>
            <w:noWrap/>
            <w:vAlign w:val="center"/>
            <w:hideMark/>
          </w:tcPr>
          <w:p w14:paraId="54CA26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6A300A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501906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6B1175F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DBC36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465B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1302</w:t>
            </w:r>
          </w:p>
        </w:tc>
        <w:tc>
          <w:tcPr>
            <w:tcW w:w="940" w:type="dxa"/>
            <w:tcBorders>
              <w:top w:val="nil"/>
              <w:left w:val="nil"/>
              <w:bottom w:val="single" w:sz="4" w:space="0" w:color="auto"/>
              <w:right w:val="single" w:sz="4" w:space="0" w:color="auto"/>
            </w:tcBorders>
            <w:shd w:val="clear" w:color="auto" w:fill="auto"/>
            <w:noWrap/>
            <w:vAlign w:val="center"/>
            <w:hideMark/>
          </w:tcPr>
          <w:p w14:paraId="531F2F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1403080024</w:t>
            </w:r>
          </w:p>
        </w:tc>
        <w:tc>
          <w:tcPr>
            <w:tcW w:w="3700" w:type="dxa"/>
            <w:tcBorders>
              <w:top w:val="nil"/>
              <w:left w:val="nil"/>
              <w:bottom w:val="single" w:sz="4" w:space="0" w:color="auto"/>
              <w:right w:val="single" w:sz="4" w:space="0" w:color="auto"/>
            </w:tcBorders>
            <w:shd w:val="clear" w:color="auto" w:fill="auto"/>
            <w:noWrap/>
            <w:vAlign w:val="center"/>
            <w:hideMark/>
          </w:tcPr>
          <w:p w14:paraId="6E71FD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SEÑOR DE LOS MILAGROS</w:t>
            </w:r>
          </w:p>
        </w:tc>
        <w:tc>
          <w:tcPr>
            <w:tcW w:w="1340" w:type="dxa"/>
            <w:tcBorders>
              <w:top w:val="nil"/>
              <w:left w:val="nil"/>
              <w:bottom w:val="single" w:sz="4" w:space="0" w:color="auto"/>
              <w:right w:val="single" w:sz="4" w:space="0" w:color="auto"/>
            </w:tcBorders>
            <w:shd w:val="clear" w:color="auto" w:fill="auto"/>
            <w:noWrap/>
            <w:vAlign w:val="center"/>
            <w:hideMark/>
          </w:tcPr>
          <w:p w14:paraId="2621F5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7FE204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1CC87F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52C2FEF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11ED0E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95E8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1303</w:t>
            </w:r>
          </w:p>
        </w:tc>
        <w:tc>
          <w:tcPr>
            <w:tcW w:w="940" w:type="dxa"/>
            <w:tcBorders>
              <w:top w:val="nil"/>
              <w:left w:val="nil"/>
              <w:bottom w:val="single" w:sz="4" w:space="0" w:color="auto"/>
              <w:right w:val="single" w:sz="4" w:space="0" w:color="auto"/>
            </w:tcBorders>
            <w:shd w:val="clear" w:color="auto" w:fill="auto"/>
            <w:noWrap/>
            <w:vAlign w:val="center"/>
            <w:hideMark/>
          </w:tcPr>
          <w:p w14:paraId="09FA66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1403080026</w:t>
            </w:r>
          </w:p>
        </w:tc>
        <w:tc>
          <w:tcPr>
            <w:tcW w:w="3700" w:type="dxa"/>
            <w:tcBorders>
              <w:top w:val="nil"/>
              <w:left w:val="nil"/>
              <w:bottom w:val="single" w:sz="4" w:space="0" w:color="auto"/>
              <w:right w:val="single" w:sz="4" w:space="0" w:color="auto"/>
            </w:tcBorders>
            <w:shd w:val="clear" w:color="auto" w:fill="auto"/>
            <w:noWrap/>
            <w:vAlign w:val="center"/>
            <w:hideMark/>
          </w:tcPr>
          <w:p w14:paraId="662F21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SENQUELITO</w:t>
            </w:r>
          </w:p>
        </w:tc>
        <w:tc>
          <w:tcPr>
            <w:tcW w:w="1340" w:type="dxa"/>
            <w:tcBorders>
              <w:top w:val="nil"/>
              <w:left w:val="nil"/>
              <w:bottom w:val="single" w:sz="4" w:space="0" w:color="auto"/>
              <w:right w:val="single" w:sz="4" w:space="0" w:color="auto"/>
            </w:tcBorders>
            <w:shd w:val="clear" w:color="auto" w:fill="auto"/>
            <w:noWrap/>
            <w:vAlign w:val="center"/>
            <w:hideMark/>
          </w:tcPr>
          <w:p w14:paraId="3936FB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0D59CB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48F189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7535197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C421D0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4042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1304</w:t>
            </w:r>
          </w:p>
        </w:tc>
        <w:tc>
          <w:tcPr>
            <w:tcW w:w="940" w:type="dxa"/>
            <w:tcBorders>
              <w:top w:val="nil"/>
              <w:left w:val="nil"/>
              <w:bottom w:val="single" w:sz="4" w:space="0" w:color="auto"/>
              <w:right w:val="single" w:sz="4" w:space="0" w:color="auto"/>
            </w:tcBorders>
            <w:shd w:val="clear" w:color="auto" w:fill="auto"/>
            <w:noWrap/>
            <w:vAlign w:val="center"/>
            <w:hideMark/>
          </w:tcPr>
          <w:p w14:paraId="4A3A44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1403080028</w:t>
            </w:r>
          </w:p>
        </w:tc>
        <w:tc>
          <w:tcPr>
            <w:tcW w:w="3700" w:type="dxa"/>
            <w:tcBorders>
              <w:top w:val="nil"/>
              <w:left w:val="nil"/>
              <w:bottom w:val="single" w:sz="4" w:space="0" w:color="auto"/>
              <w:right w:val="single" w:sz="4" w:space="0" w:color="auto"/>
            </w:tcBorders>
            <w:shd w:val="clear" w:color="auto" w:fill="auto"/>
            <w:noWrap/>
            <w:vAlign w:val="center"/>
            <w:hideMark/>
          </w:tcPr>
          <w:p w14:paraId="3851866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VIRGEN DEL CARMEN</w:t>
            </w:r>
          </w:p>
        </w:tc>
        <w:tc>
          <w:tcPr>
            <w:tcW w:w="1340" w:type="dxa"/>
            <w:tcBorders>
              <w:top w:val="nil"/>
              <w:left w:val="nil"/>
              <w:bottom w:val="single" w:sz="4" w:space="0" w:color="auto"/>
              <w:right w:val="single" w:sz="4" w:space="0" w:color="auto"/>
            </w:tcBorders>
            <w:shd w:val="clear" w:color="auto" w:fill="auto"/>
            <w:noWrap/>
            <w:vAlign w:val="center"/>
            <w:hideMark/>
          </w:tcPr>
          <w:p w14:paraId="2A9E1B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0EA111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5425AE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4499D30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9CA7B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6022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1305</w:t>
            </w:r>
          </w:p>
        </w:tc>
        <w:tc>
          <w:tcPr>
            <w:tcW w:w="940" w:type="dxa"/>
            <w:tcBorders>
              <w:top w:val="nil"/>
              <w:left w:val="nil"/>
              <w:bottom w:val="single" w:sz="4" w:space="0" w:color="auto"/>
              <w:right w:val="single" w:sz="4" w:space="0" w:color="auto"/>
            </w:tcBorders>
            <w:shd w:val="clear" w:color="auto" w:fill="auto"/>
            <w:noWrap/>
            <w:vAlign w:val="center"/>
            <w:hideMark/>
          </w:tcPr>
          <w:p w14:paraId="5612D9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1403080036</w:t>
            </w:r>
          </w:p>
        </w:tc>
        <w:tc>
          <w:tcPr>
            <w:tcW w:w="3700" w:type="dxa"/>
            <w:tcBorders>
              <w:top w:val="nil"/>
              <w:left w:val="nil"/>
              <w:bottom w:val="single" w:sz="4" w:space="0" w:color="auto"/>
              <w:right w:val="single" w:sz="4" w:space="0" w:color="auto"/>
            </w:tcBorders>
            <w:shd w:val="clear" w:color="auto" w:fill="auto"/>
            <w:noWrap/>
            <w:vAlign w:val="center"/>
            <w:hideMark/>
          </w:tcPr>
          <w:p w14:paraId="2C24235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016DA7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66CBA8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2DFEFF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2A95A43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D9A8A6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F182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1306</w:t>
            </w:r>
          </w:p>
        </w:tc>
        <w:tc>
          <w:tcPr>
            <w:tcW w:w="940" w:type="dxa"/>
            <w:tcBorders>
              <w:top w:val="nil"/>
              <w:left w:val="nil"/>
              <w:bottom w:val="single" w:sz="4" w:space="0" w:color="auto"/>
              <w:right w:val="single" w:sz="4" w:space="0" w:color="auto"/>
            </w:tcBorders>
            <w:shd w:val="clear" w:color="auto" w:fill="auto"/>
            <w:noWrap/>
            <w:vAlign w:val="center"/>
            <w:hideMark/>
          </w:tcPr>
          <w:p w14:paraId="072717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1403080038</w:t>
            </w:r>
          </w:p>
        </w:tc>
        <w:tc>
          <w:tcPr>
            <w:tcW w:w="3700" w:type="dxa"/>
            <w:tcBorders>
              <w:top w:val="nil"/>
              <w:left w:val="nil"/>
              <w:bottom w:val="single" w:sz="4" w:space="0" w:color="auto"/>
              <w:right w:val="single" w:sz="4" w:space="0" w:color="auto"/>
            </w:tcBorders>
            <w:shd w:val="clear" w:color="auto" w:fill="auto"/>
            <w:noWrap/>
            <w:vAlign w:val="center"/>
            <w:hideMark/>
          </w:tcPr>
          <w:p w14:paraId="01C418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HUALTACAL CHICO</w:t>
            </w:r>
          </w:p>
        </w:tc>
        <w:tc>
          <w:tcPr>
            <w:tcW w:w="1340" w:type="dxa"/>
            <w:tcBorders>
              <w:top w:val="nil"/>
              <w:left w:val="nil"/>
              <w:bottom w:val="single" w:sz="4" w:space="0" w:color="auto"/>
              <w:right w:val="single" w:sz="4" w:space="0" w:color="auto"/>
            </w:tcBorders>
            <w:shd w:val="clear" w:color="auto" w:fill="auto"/>
            <w:noWrap/>
            <w:vAlign w:val="center"/>
            <w:hideMark/>
          </w:tcPr>
          <w:p w14:paraId="5AF9FD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438D20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183683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7E50D22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BDA89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BCEE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1307</w:t>
            </w:r>
          </w:p>
        </w:tc>
        <w:tc>
          <w:tcPr>
            <w:tcW w:w="940" w:type="dxa"/>
            <w:tcBorders>
              <w:top w:val="nil"/>
              <w:left w:val="nil"/>
              <w:bottom w:val="single" w:sz="4" w:space="0" w:color="auto"/>
              <w:right w:val="single" w:sz="4" w:space="0" w:color="auto"/>
            </w:tcBorders>
            <w:shd w:val="clear" w:color="auto" w:fill="auto"/>
            <w:noWrap/>
            <w:vAlign w:val="center"/>
            <w:hideMark/>
          </w:tcPr>
          <w:p w14:paraId="6717B2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1403080048</w:t>
            </w:r>
          </w:p>
        </w:tc>
        <w:tc>
          <w:tcPr>
            <w:tcW w:w="3700" w:type="dxa"/>
            <w:tcBorders>
              <w:top w:val="nil"/>
              <w:left w:val="nil"/>
              <w:bottom w:val="single" w:sz="4" w:space="0" w:color="auto"/>
              <w:right w:val="single" w:sz="4" w:space="0" w:color="auto"/>
            </w:tcBorders>
            <w:shd w:val="clear" w:color="auto" w:fill="auto"/>
            <w:noWrap/>
            <w:vAlign w:val="center"/>
            <w:hideMark/>
          </w:tcPr>
          <w:p w14:paraId="131A0E0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CALERA SANTA ROSA</w:t>
            </w:r>
          </w:p>
        </w:tc>
        <w:tc>
          <w:tcPr>
            <w:tcW w:w="1340" w:type="dxa"/>
            <w:tcBorders>
              <w:top w:val="nil"/>
              <w:left w:val="nil"/>
              <w:bottom w:val="single" w:sz="4" w:space="0" w:color="auto"/>
              <w:right w:val="single" w:sz="4" w:space="0" w:color="auto"/>
            </w:tcBorders>
            <w:shd w:val="clear" w:color="auto" w:fill="auto"/>
            <w:noWrap/>
            <w:vAlign w:val="center"/>
            <w:hideMark/>
          </w:tcPr>
          <w:p w14:paraId="699831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0E9DAC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51E674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1112733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54AF96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D043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1308</w:t>
            </w:r>
          </w:p>
        </w:tc>
        <w:tc>
          <w:tcPr>
            <w:tcW w:w="940" w:type="dxa"/>
            <w:tcBorders>
              <w:top w:val="nil"/>
              <w:left w:val="nil"/>
              <w:bottom w:val="single" w:sz="4" w:space="0" w:color="auto"/>
              <w:right w:val="single" w:sz="4" w:space="0" w:color="auto"/>
            </w:tcBorders>
            <w:shd w:val="clear" w:color="auto" w:fill="auto"/>
            <w:noWrap/>
            <w:vAlign w:val="center"/>
            <w:hideMark/>
          </w:tcPr>
          <w:p w14:paraId="25C02A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1403080054</w:t>
            </w:r>
          </w:p>
        </w:tc>
        <w:tc>
          <w:tcPr>
            <w:tcW w:w="3700" w:type="dxa"/>
            <w:tcBorders>
              <w:top w:val="nil"/>
              <w:left w:val="nil"/>
              <w:bottom w:val="single" w:sz="4" w:space="0" w:color="auto"/>
              <w:right w:val="single" w:sz="4" w:space="0" w:color="auto"/>
            </w:tcBorders>
            <w:shd w:val="clear" w:color="auto" w:fill="auto"/>
            <w:noWrap/>
            <w:vAlign w:val="center"/>
            <w:hideMark/>
          </w:tcPr>
          <w:p w14:paraId="582FDE2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RACALI</w:t>
            </w:r>
          </w:p>
        </w:tc>
        <w:tc>
          <w:tcPr>
            <w:tcW w:w="1340" w:type="dxa"/>
            <w:tcBorders>
              <w:top w:val="nil"/>
              <w:left w:val="nil"/>
              <w:bottom w:val="single" w:sz="4" w:space="0" w:color="auto"/>
              <w:right w:val="single" w:sz="4" w:space="0" w:color="auto"/>
            </w:tcBorders>
            <w:shd w:val="clear" w:color="auto" w:fill="auto"/>
            <w:noWrap/>
            <w:vAlign w:val="center"/>
            <w:hideMark/>
          </w:tcPr>
          <w:p w14:paraId="3F69F6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5F2BFE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35C63A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10B9DC7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5975B0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4DAA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1309</w:t>
            </w:r>
          </w:p>
        </w:tc>
        <w:tc>
          <w:tcPr>
            <w:tcW w:w="940" w:type="dxa"/>
            <w:tcBorders>
              <w:top w:val="nil"/>
              <w:left w:val="nil"/>
              <w:bottom w:val="single" w:sz="4" w:space="0" w:color="auto"/>
              <w:right w:val="single" w:sz="4" w:space="0" w:color="auto"/>
            </w:tcBorders>
            <w:shd w:val="clear" w:color="auto" w:fill="auto"/>
            <w:noWrap/>
            <w:vAlign w:val="center"/>
            <w:hideMark/>
          </w:tcPr>
          <w:p w14:paraId="068AF7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1403080071</w:t>
            </w:r>
          </w:p>
        </w:tc>
        <w:tc>
          <w:tcPr>
            <w:tcW w:w="3700" w:type="dxa"/>
            <w:tcBorders>
              <w:top w:val="nil"/>
              <w:left w:val="nil"/>
              <w:bottom w:val="single" w:sz="4" w:space="0" w:color="auto"/>
              <w:right w:val="single" w:sz="4" w:space="0" w:color="auto"/>
            </w:tcBorders>
            <w:shd w:val="clear" w:color="auto" w:fill="auto"/>
            <w:noWrap/>
            <w:vAlign w:val="center"/>
            <w:hideMark/>
          </w:tcPr>
          <w:p w14:paraId="1C573D6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DE ROQUE</w:t>
            </w:r>
          </w:p>
        </w:tc>
        <w:tc>
          <w:tcPr>
            <w:tcW w:w="1340" w:type="dxa"/>
            <w:tcBorders>
              <w:top w:val="nil"/>
              <w:left w:val="nil"/>
              <w:bottom w:val="single" w:sz="4" w:space="0" w:color="auto"/>
              <w:right w:val="single" w:sz="4" w:space="0" w:color="auto"/>
            </w:tcBorders>
            <w:shd w:val="clear" w:color="auto" w:fill="auto"/>
            <w:noWrap/>
            <w:vAlign w:val="center"/>
            <w:hideMark/>
          </w:tcPr>
          <w:p w14:paraId="59DAA8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346FBC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3DA1FF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0ADAC3D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9F64F8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8C12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1310</w:t>
            </w:r>
          </w:p>
        </w:tc>
        <w:tc>
          <w:tcPr>
            <w:tcW w:w="940" w:type="dxa"/>
            <w:tcBorders>
              <w:top w:val="nil"/>
              <w:left w:val="nil"/>
              <w:bottom w:val="single" w:sz="4" w:space="0" w:color="auto"/>
              <w:right w:val="single" w:sz="4" w:space="0" w:color="auto"/>
            </w:tcBorders>
            <w:shd w:val="clear" w:color="auto" w:fill="auto"/>
            <w:noWrap/>
            <w:vAlign w:val="center"/>
            <w:hideMark/>
          </w:tcPr>
          <w:p w14:paraId="0AAFAF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1403080073</w:t>
            </w:r>
          </w:p>
        </w:tc>
        <w:tc>
          <w:tcPr>
            <w:tcW w:w="3700" w:type="dxa"/>
            <w:tcBorders>
              <w:top w:val="nil"/>
              <w:left w:val="nil"/>
              <w:bottom w:val="single" w:sz="4" w:space="0" w:color="auto"/>
              <w:right w:val="single" w:sz="4" w:space="0" w:color="auto"/>
            </w:tcBorders>
            <w:shd w:val="clear" w:color="auto" w:fill="auto"/>
            <w:noWrap/>
            <w:vAlign w:val="center"/>
            <w:hideMark/>
          </w:tcPr>
          <w:p w14:paraId="10FE784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 SALVADOR</w:t>
            </w:r>
          </w:p>
        </w:tc>
        <w:tc>
          <w:tcPr>
            <w:tcW w:w="1340" w:type="dxa"/>
            <w:tcBorders>
              <w:top w:val="nil"/>
              <w:left w:val="nil"/>
              <w:bottom w:val="single" w:sz="4" w:space="0" w:color="auto"/>
              <w:right w:val="single" w:sz="4" w:space="0" w:color="auto"/>
            </w:tcBorders>
            <w:shd w:val="clear" w:color="auto" w:fill="auto"/>
            <w:noWrap/>
            <w:vAlign w:val="center"/>
            <w:hideMark/>
          </w:tcPr>
          <w:p w14:paraId="0D5975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3BF954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6721C3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154F9A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1FB1A6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55F6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1311</w:t>
            </w:r>
          </w:p>
        </w:tc>
        <w:tc>
          <w:tcPr>
            <w:tcW w:w="940" w:type="dxa"/>
            <w:tcBorders>
              <w:top w:val="nil"/>
              <w:left w:val="nil"/>
              <w:bottom w:val="single" w:sz="4" w:space="0" w:color="auto"/>
              <w:right w:val="single" w:sz="4" w:space="0" w:color="auto"/>
            </w:tcBorders>
            <w:shd w:val="clear" w:color="auto" w:fill="auto"/>
            <w:noWrap/>
            <w:vAlign w:val="center"/>
            <w:hideMark/>
          </w:tcPr>
          <w:p w14:paraId="21DB0A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1403080074</w:t>
            </w:r>
          </w:p>
        </w:tc>
        <w:tc>
          <w:tcPr>
            <w:tcW w:w="3700" w:type="dxa"/>
            <w:tcBorders>
              <w:top w:val="nil"/>
              <w:left w:val="nil"/>
              <w:bottom w:val="single" w:sz="4" w:space="0" w:color="auto"/>
              <w:right w:val="single" w:sz="4" w:space="0" w:color="auto"/>
            </w:tcBorders>
            <w:shd w:val="clear" w:color="auto" w:fill="auto"/>
            <w:noWrap/>
            <w:vAlign w:val="center"/>
            <w:hideMark/>
          </w:tcPr>
          <w:p w14:paraId="6B2D356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CHUNCAR</w:t>
            </w:r>
          </w:p>
        </w:tc>
        <w:tc>
          <w:tcPr>
            <w:tcW w:w="1340" w:type="dxa"/>
            <w:tcBorders>
              <w:top w:val="nil"/>
              <w:left w:val="nil"/>
              <w:bottom w:val="single" w:sz="4" w:space="0" w:color="auto"/>
              <w:right w:val="single" w:sz="4" w:space="0" w:color="auto"/>
            </w:tcBorders>
            <w:shd w:val="clear" w:color="auto" w:fill="auto"/>
            <w:noWrap/>
            <w:vAlign w:val="center"/>
            <w:hideMark/>
          </w:tcPr>
          <w:p w14:paraId="406740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5432DC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3E3F26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17A1B72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D58E1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3071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1312</w:t>
            </w:r>
          </w:p>
        </w:tc>
        <w:tc>
          <w:tcPr>
            <w:tcW w:w="940" w:type="dxa"/>
            <w:tcBorders>
              <w:top w:val="nil"/>
              <w:left w:val="nil"/>
              <w:bottom w:val="single" w:sz="4" w:space="0" w:color="auto"/>
              <w:right w:val="single" w:sz="4" w:space="0" w:color="auto"/>
            </w:tcBorders>
            <w:shd w:val="clear" w:color="auto" w:fill="auto"/>
            <w:noWrap/>
            <w:vAlign w:val="center"/>
            <w:hideMark/>
          </w:tcPr>
          <w:p w14:paraId="227A64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1403080090</w:t>
            </w:r>
          </w:p>
        </w:tc>
        <w:tc>
          <w:tcPr>
            <w:tcW w:w="3700" w:type="dxa"/>
            <w:tcBorders>
              <w:top w:val="nil"/>
              <w:left w:val="nil"/>
              <w:bottom w:val="single" w:sz="4" w:space="0" w:color="auto"/>
              <w:right w:val="single" w:sz="4" w:space="0" w:color="auto"/>
            </w:tcBorders>
            <w:shd w:val="clear" w:color="auto" w:fill="auto"/>
            <w:noWrap/>
            <w:vAlign w:val="center"/>
            <w:hideMark/>
          </w:tcPr>
          <w:p w14:paraId="4C61758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TUPAC AMARU</w:t>
            </w:r>
          </w:p>
        </w:tc>
        <w:tc>
          <w:tcPr>
            <w:tcW w:w="1340" w:type="dxa"/>
            <w:tcBorders>
              <w:top w:val="nil"/>
              <w:left w:val="nil"/>
              <w:bottom w:val="single" w:sz="4" w:space="0" w:color="auto"/>
              <w:right w:val="single" w:sz="4" w:space="0" w:color="auto"/>
            </w:tcBorders>
            <w:shd w:val="clear" w:color="auto" w:fill="auto"/>
            <w:noWrap/>
            <w:vAlign w:val="center"/>
            <w:hideMark/>
          </w:tcPr>
          <w:p w14:paraId="51E58B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6E373B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57FC17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7D18D96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01DA36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D524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1313</w:t>
            </w:r>
          </w:p>
        </w:tc>
        <w:tc>
          <w:tcPr>
            <w:tcW w:w="940" w:type="dxa"/>
            <w:tcBorders>
              <w:top w:val="nil"/>
              <w:left w:val="nil"/>
              <w:bottom w:val="single" w:sz="4" w:space="0" w:color="auto"/>
              <w:right w:val="single" w:sz="4" w:space="0" w:color="auto"/>
            </w:tcBorders>
            <w:shd w:val="clear" w:color="auto" w:fill="auto"/>
            <w:noWrap/>
            <w:vAlign w:val="center"/>
            <w:hideMark/>
          </w:tcPr>
          <w:p w14:paraId="2CE326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1403080094</w:t>
            </w:r>
          </w:p>
        </w:tc>
        <w:tc>
          <w:tcPr>
            <w:tcW w:w="3700" w:type="dxa"/>
            <w:tcBorders>
              <w:top w:val="nil"/>
              <w:left w:val="nil"/>
              <w:bottom w:val="single" w:sz="4" w:space="0" w:color="auto"/>
              <w:right w:val="single" w:sz="4" w:space="0" w:color="auto"/>
            </w:tcBorders>
            <w:shd w:val="clear" w:color="auto" w:fill="auto"/>
            <w:noWrap/>
            <w:vAlign w:val="center"/>
            <w:hideMark/>
          </w:tcPr>
          <w:p w14:paraId="2157C2A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CHOLOPE</w:t>
            </w:r>
          </w:p>
        </w:tc>
        <w:tc>
          <w:tcPr>
            <w:tcW w:w="1340" w:type="dxa"/>
            <w:tcBorders>
              <w:top w:val="nil"/>
              <w:left w:val="nil"/>
              <w:bottom w:val="single" w:sz="4" w:space="0" w:color="auto"/>
              <w:right w:val="single" w:sz="4" w:space="0" w:color="auto"/>
            </w:tcBorders>
            <w:shd w:val="clear" w:color="auto" w:fill="auto"/>
            <w:noWrap/>
            <w:vAlign w:val="center"/>
            <w:hideMark/>
          </w:tcPr>
          <w:p w14:paraId="3ED297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3009AF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7E9FE5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5736105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31AB66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12C9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1314</w:t>
            </w:r>
          </w:p>
        </w:tc>
        <w:tc>
          <w:tcPr>
            <w:tcW w:w="940" w:type="dxa"/>
            <w:tcBorders>
              <w:top w:val="nil"/>
              <w:left w:val="nil"/>
              <w:bottom w:val="single" w:sz="4" w:space="0" w:color="auto"/>
              <w:right w:val="single" w:sz="4" w:space="0" w:color="auto"/>
            </w:tcBorders>
            <w:shd w:val="clear" w:color="auto" w:fill="auto"/>
            <w:noWrap/>
            <w:vAlign w:val="center"/>
            <w:hideMark/>
          </w:tcPr>
          <w:p w14:paraId="17D316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1403080095</w:t>
            </w:r>
          </w:p>
        </w:tc>
        <w:tc>
          <w:tcPr>
            <w:tcW w:w="3700" w:type="dxa"/>
            <w:tcBorders>
              <w:top w:val="nil"/>
              <w:left w:val="nil"/>
              <w:bottom w:val="single" w:sz="4" w:space="0" w:color="auto"/>
              <w:right w:val="single" w:sz="4" w:space="0" w:color="auto"/>
            </w:tcBorders>
            <w:shd w:val="clear" w:color="auto" w:fill="auto"/>
            <w:noWrap/>
            <w:vAlign w:val="center"/>
            <w:hideMark/>
          </w:tcPr>
          <w:p w14:paraId="181DC17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LAUCHA GRANDE</w:t>
            </w:r>
          </w:p>
        </w:tc>
        <w:tc>
          <w:tcPr>
            <w:tcW w:w="1340" w:type="dxa"/>
            <w:tcBorders>
              <w:top w:val="nil"/>
              <w:left w:val="nil"/>
              <w:bottom w:val="single" w:sz="4" w:space="0" w:color="auto"/>
              <w:right w:val="single" w:sz="4" w:space="0" w:color="auto"/>
            </w:tcBorders>
            <w:shd w:val="clear" w:color="auto" w:fill="auto"/>
            <w:noWrap/>
            <w:vAlign w:val="center"/>
            <w:hideMark/>
          </w:tcPr>
          <w:p w14:paraId="4892A3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3CA2DF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4F678D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52A5863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557C3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D3B5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1315</w:t>
            </w:r>
          </w:p>
        </w:tc>
        <w:tc>
          <w:tcPr>
            <w:tcW w:w="940" w:type="dxa"/>
            <w:tcBorders>
              <w:top w:val="nil"/>
              <w:left w:val="nil"/>
              <w:bottom w:val="single" w:sz="4" w:space="0" w:color="auto"/>
              <w:right w:val="single" w:sz="4" w:space="0" w:color="auto"/>
            </w:tcBorders>
            <w:shd w:val="clear" w:color="auto" w:fill="auto"/>
            <w:noWrap/>
            <w:vAlign w:val="center"/>
            <w:hideMark/>
          </w:tcPr>
          <w:p w14:paraId="2EEAB3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1403080100</w:t>
            </w:r>
          </w:p>
        </w:tc>
        <w:tc>
          <w:tcPr>
            <w:tcW w:w="3700" w:type="dxa"/>
            <w:tcBorders>
              <w:top w:val="nil"/>
              <w:left w:val="nil"/>
              <w:bottom w:val="single" w:sz="4" w:space="0" w:color="auto"/>
              <w:right w:val="single" w:sz="4" w:space="0" w:color="auto"/>
            </w:tcBorders>
            <w:shd w:val="clear" w:color="auto" w:fill="auto"/>
            <w:noWrap/>
            <w:vAlign w:val="center"/>
            <w:hideMark/>
          </w:tcPr>
          <w:p w14:paraId="7CEC9EE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VINGUAR CHICO</w:t>
            </w:r>
          </w:p>
        </w:tc>
        <w:tc>
          <w:tcPr>
            <w:tcW w:w="1340" w:type="dxa"/>
            <w:tcBorders>
              <w:top w:val="nil"/>
              <w:left w:val="nil"/>
              <w:bottom w:val="single" w:sz="4" w:space="0" w:color="auto"/>
              <w:right w:val="single" w:sz="4" w:space="0" w:color="auto"/>
            </w:tcBorders>
            <w:shd w:val="clear" w:color="auto" w:fill="auto"/>
            <w:noWrap/>
            <w:vAlign w:val="center"/>
            <w:hideMark/>
          </w:tcPr>
          <w:p w14:paraId="1C99FF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5ADD79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7D9539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60D779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FEA1A1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F0C9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1316</w:t>
            </w:r>
          </w:p>
        </w:tc>
        <w:tc>
          <w:tcPr>
            <w:tcW w:w="940" w:type="dxa"/>
            <w:tcBorders>
              <w:top w:val="nil"/>
              <w:left w:val="nil"/>
              <w:bottom w:val="single" w:sz="4" w:space="0" w:color="auto"/>
              <w:right w:val="single" w:sz="4" w:space="0" w:color="auto"/>
            </w:tcBorders>
            <w:shd w:val="clear" w:color="auto" w:fill="auto"/>
            <w:noWrap/>
            <w:vAlign w:val="center"/>
            <w:hideMark/>
          </w:tcPr>
          <w:p w14:paraId="7A6FD1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1403080101</w:t>
            </w:r>
          </w:p>
        </w:tc>
        <w:tc>
          <w:tcPr>
            <w:tcW w:w="3700" w:type="dxa"/>
            <w:tcBorders>
              <w:top w:val="nil"/>
              <w:left w:val="nil"/>
              <w:bottom w:val="single" w:sz="4" w:space="0" w:color="auto"/>
              <w:right w:val="single" w:sz="4" w:space="0" w:color="auto"/>
            </w:tcBorders>
            <w:shd w:val="clear" w:color="auto" w:fill="auto"/>
            <w:noWrap/>
            <w:vAlign w:val="center"/>
            <w:hideMark/>
          </w:tcPr>
          <w:p w14:paraId="2EC501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VINGUAR GRANDE</w:t>
            </w:r>
          </w:p>
        </w:tc>
        <w:tc>
          <w:tcPr>
            <w:tcW w:w="1340" w:type="dxa"/>
            <w:tcBorders>
              <w:top w:val="nil"/>
              <w:left w:val="nil"/>
              <w:bottom w:val="single" w:sz="4" w:space="0" w:color="auto"/>
              <w:right w:val="single" w:sz="4" w:space="0" w:color="auto"/>
            </w:tcBorders>
            <w:shd w:val="clear" w:color="auto" w:fill="auto"/>
            <w:noWrap/>
            <w:vAlign w:val="center"/>
            <w:hideMark/>
          </w:tcPr>
          <w:p w14:paraId="56DF26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49E5A9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0A96AF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51E16B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0CA59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F887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1317</w:t>
            </w:r>
          </w:p>
        </w:tc>
        <w:tc>
          <w:tcPr>
            <w:tcW w:w="940" w:type="dxa"/>
            <w:tcBorders>
              <w:top w:val="nil"/>
              <w:left w:val="nil"/>
              <w:bottom w:val="single" w:sz="4" w:space="0" w:color="auto"/>
              <w:right w:val="single" w:sz="4" w:space="0" w:color="auto"/>
            </w:tcBorders>
            <w:shd w:val="clear" w:color="auto" w:fill="auto"/>
            <w:noWrap/>
            <w:vAlign w:val="center"/>
            <w:hideMark/>
          </w:tcPr>
          <w:p w14:paraId="73689A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1403080113</w:t>
            </w:r>
          </w:p>
        </w:tc>
        <w:tc>
          <w:tcPr>
            <w:tcW w:w="3700" w:type="dxa"/>
            <w:tcBorders>
              <w:top w:val="nil"/>
              <w:left w:val="nil"/>
              <w:bottom w:val="single" w:sz="4" w:space="0" w:color="auto"/>
              <w:right w:val="single" w:sz="4" w:space="0" w:color="auto"/>
            </w:tcBorders>
            <w:shd w:val="clear" w:color="auto" w:fill="auto"/>
            <w:noWrap/>
            <w:vAlign w:val="center"/>
            <w:hideMark/>
          </w:tcPr>
          <w:p w14:paraId="0F0994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TUNAPE</w:t>
            </w:r>
          </w:p>
        </w:tc>
        <w:tc>
          <w:tcPr>
            <w:tcW w:w="1340" w:type="dxa"/>
            <w:tcBorders>
              <w:top w:val="nil"/>
              <w:left w:val="nil"/>
              <w:bottom w:val="single" w:sz="4" w:space="0" w:color="auto"/>
              <w:right w:val="single" w:sz="4" w:space="0" w:color="auto"/>
            </w:tcBorders>
            <w:shd w:val="clear" w:color="auto" w:fill="auto"/>
            <w:noWrap/>
            <w:vAlign w:val="center"/>
            <w:hideMark/>
          </w:tcPr>
          <w:p w14:paraId="7D9D92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210DDE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2C1EF7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3B06D9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C251EB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EA95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1318</w:t>
            </w:r>
          </w:p>
        </w:tc>
        <w:tc>
          <w:tcPr>
            <w:tcW w:w="940" w:type="dxa"/>
            <w:tcBorders>
              <w:top w:val="nil"/>
              <w:left w:val="nil"/>
              <w:bottom w:val="single" w:sz="4" w:space="0" w:color="auto"/>
              <w:right w:val="single" w:sz="4" w:space="0" w:color="auto"/>
            </w:tcBorders>
            <w:shd w:val="clear" w:color="auto" w:fill="auto"/>
            <w:noWrap/>
            <w:vAlign w:val="center"/>
            <w:hideMark/>
          </w:tcPr>
          <w:p w14:paraId="6B8391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1403080115</w:t>
            </w:r>
          </w:p>
        </w:tc>
        <w:tc>
          <w:tcPr>
            <w:tcW w:w="3700" w:type="dxa"/>
            <w:tcBorders>
              <w:top w:val="nil"/>
              <w:left w:val="nil"/>
              <w:bottom w:val="single" w:sz="4" w:space="0" w:color="auto"/>
              <w:right w:val="single" w:sz="4" w:space="0" w:color="auto"/>
            </w:tcBorders>
            <w:shd w:val="clear" w:color="auto" w:fill="auto"/>
            <w:noWrap/>
            <w:vAlign w:val="center"/>
            <w:hideMark/>
          </w:tcPr>
          <w:p w14:paraId="316C1CA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MEDANO</w:t>
            </w:r>
          </w:p>
        </w:tc>
        <w:tc>
          <w:tcPr>
            <w:tcW w:w="1340" w:type="dxa"/>
            <w:tcBorders>
              <w:top w:val="nil"/>
              <w:left w:val="nil"/>
              <w:bottom w:val="single" w:sz="4" w:space="0" w:color="auto"/>
              <w:right w:val="single" w:sz="4" w:space="0" w:color="auto"/>
            </w:tcBorders>
            <w:shd w:val="clear" w:color="auto" w:fill="auto"/>
            <w:noWrap/>
            <w:vAlign w:val="center"/>
            <w:hideMark/>
          </w:tcPr>
          <w:p w14:paraId="1B9365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00A0C9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33611C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2FA1C59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0A8BF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18E6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1319</w:t>
            </w:r>
          </w:p>
        </w:tc>
        <w:tc>
          <w:tcPr>
            <w:tcW w:w="940" w:type="dxa"/>
            <w:tcBorders>
              <w:top w:val="nil"/>
              <w:left w:val="nil"/>
              <w:bottom w:val="single" w:sz="4" w:space="0" w:color="auto"/>
              <w:right w:val="single" w:sz="4" w:space="0" w:color="auto"/>
            </w:tcBorders>
            <w:shd w:val="clear" w:color="auto" w:fill="auto"/>
            <w:noWrap/>
            <w:vAlign w:val="center"/>
            <w:hideMark/>
          </w:tcPr>
          <w:p w14:paraId="414906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1403080134</w:t>
            </w:r>
          </w:p>
        </w:tc>
        <w:tc>
          <w:tcPr>
            <w:tcW w:w="3700" w:type="dxa"/>
            <w:tcBorders>
              <w:top w:val="nil"/>
              <w:left w:val="nil"/>
              <w:bottom w:val="single" w:sz="4" w:space="0" w:color="auto"/>
              <w:right w:val="single" w:sz="4" w:space="0" w:color="auto"/>
            </w:tcBorders>
            <w:shd w:val="clear" w:color="auto" w:fill="auto"/>
            <w:noWrap/>
            <w:vAlign w:val="center"/>
            <w:hideMark/>
          </w:tcPr>
          <w:p w14:paraId="29892CC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COOPERATIVA SAN FRANCISCO DE ASIS</w:t>
            </w:r>
          </w:p>
        </w:tc>
        <w:tc>
          <w:tcPr>
            <w:tcW w:w="1340" w:type="dxa"/>
            <w:tcBorders>
              <w:top w:val="nil"/>
              <w:left w:val="nil"/>
              <w:bottom w:val="single" w:sz="4" w:space="0" w:color="auto"/>
              <w:right w:val="single" w:sz="4" w:space="0" w:color="auto"/>
            </w:tcBorders>
            <w:shd w:val="clear" w:color="auto" w:fill="auto"/>
            <w:noWrap/>
            <w:vAlign w:val="center"/>
            <w:hideMark/>
          </w:tcPr>
          <w:p w14:paraId="0E871D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708421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17FD6F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70B87D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56032E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CE7D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1320</w:t>
            </w:r>
          </w:p>
        </w:tc>
        <w:tc>
          <w:tcPr>
            <w:tcW w:w="940" w:type="dxa"/>
            <w:tcBorders>
              <w:top w:val="nil"/>
              <w:left w:val="nil"/>
              <w:bottom w:val="single" w:sz="4" w:space="0" w:color="auto"/>
              <w:right w:val="single" w:sz="4" w:space="0" w:color="auto"/>
            </w:tcBorders>
            <w:shd w:val="clear" w:color="auto" w:fill="auto"/>
            <w:noWrap/>
            <w:vAlign w:val="center"/>
            <w:hideMark/>
          </w:tcPr>
          <w:p w14:paraId="50B585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1403080151</w:t>
            </w:r>
          </w:p>
        </w:tc>
        <w:tc>
          <w:tcPr>
            <w:tcW w:w="3700" w:type="dxa"/>
            <w:tcBorders>
              <w:top w:val="nil"/>
              <w:left w:val="nil"/>
              <w:bottom w:val="single" w:sz="4" w:space="0" w:color="auto"/>
              <w:right w:val="single" w:sz="4" w:space="0" w:color="auto"/>
            </w:tcBorders>
            <w:shd w:val="clear" w:color="auto" w:fill="auto"/>
            <w:noWrap/>
            <w:vAlign w:val="center"/>
            <w:hideMark/>
          </w:tcPr>
          <w:p w14:paraId="5EDC5D7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LOMA</w:t>
            </w:r>
          </w:p>
        </w:tc>
        <w:tc>
          <w:tcPr>
            <w:tcW w:w="1340" w:type="dxa"/>
            <w:tcBorders>
              <w:top w:val="nil"/>
              <w:left w:val="nil"/>
              <w:bottom w:val="single" w:sz="4" w:space="0" w:color="auto"/>
              <w:right w:val="single" w:sz="4" w:space="0" w:color="auto"/>
            </w:tcBorders>
            <w:shd w:val="clear" w:color="auto" w:fill="auto"/>
            <w:noWrap/>
            <w:vAlign w:val="center"/>
            <w:hideMark/>
          </w:tcPr>
          <w:p w14:paraId="46FAD9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2064B4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527B5B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61730A5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CE22E6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8C86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1321</w:t>
            </w:r>
          </w:p>
        </w:tc>
        <w:tc>
          <w:tcPr>
            <w:tcW w:w="940" w:type="dxa"/>
            <w:tcBorders>
              <w:top w:val="nil"/>
              <w:left w:val="nil"/>
              <w:bottom w:val="single" w:sz="4" w:space="0" w:color="auto"/>
              <w:right w:val="single" w:sz="4" w:space="0" w:color="auto"/>
            </w:tcBorders>
            <w:shd w:val="clear" w:color="auto" w:fill="auto"/>
            <w:noWrap/>
            <w:vAlign w:val="center"/>
            <w:hideMark/>
          </w:tcPr>
          <w:p w14:paraId="7814A9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1403080195</w:t>
            </w:r>
          </w:p>
        </w:tc>
        <w:tc>
          <w:tcPr>
            <w:tcW w:w="3700" w:type="dxa"/>
            <w:tcBorders>
              <w:top w:val="nil"/>
              <w:left w:val="nil"/>
              <w:bottom w:val="single" w:sz="4" w:space="0" w:color="auto"/>
              <w:right w:val="single" w:sz="4" w:space="0" w:color="auto"/>
            </w:tcBorders>
            <w:shd w:val="clear" w:color="auto" w:fill="auto"/>
            <w:noWrap/>
            <w:vAlign w:val="center"/>
            <w:hideMark/>
          </w:tcPr>
          <w:p w14:paraId="4BC5A76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SIGLO</w:t>
            </w:r>
          </w:p>
        </w:tc>
        <w:tc>
          <w:tcPr>
            <w:tcW w:w="1340" w:type="dxa"/>
            <w:tcBorders>
              <w:top w:val="nil"/>
              <w:left w:val="nil"/>
              <w:bottom w:val="single" w:sz="4" w:space="0" w:color="auto"/>
              <w:right w:val="single" w:sz="4" w:space="0" w:color="auto"/>
            </w:tcBorders>
            <w:shd w:val="clear" w:color="auto" w:fill="auto"/>
            <w:noWrap/>
            <w:vAlign w:val="center"/>
            <w:hideMark/>
          </w:tcPr>
          <w:p w14:paraId="78B306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0704F4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64205A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482D4CA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E9B68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1C1F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1322</w:t>
            </w:r>
          </w:p>
        </w:tc>
        <w:tc>
          <w:tcPr>
            <w:tcW w:w="940" w:type="dxa"/>
            <w:tcBorders>
              <w:top w:val="nil"/>
              <w:left w:val="nil"/>
              <w:bottom w:val="single" w:sz="4" w:space="0" w:color="auto"/>
              <w:right w:val="single" w:sz="4" w:space="0" w:color="auto"/>
            </w:tcBorders>
            <w:shd w:val="clear" w:color="auto" w:fill="auto"/>
            <w:noWrap/>
            <w:vAlign w:val="center"/>
            <w:hideMark/>
          </w:tcPr>
          <w:p w14:paraId="3DF746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1403080200</w:t>
            </w:r>
          </w:p>
        </w:tc>
        <w:tc>
          <w:tcPr>
            <w:tcW w:w="3700" w:type="dxa"/>
            <w:tcBorders>
              <w:top w:val="nil"/>
              <w:left w:val="nil"/>
              <w:bottom w:val="single" w:sz="4" w:space="0" w:color="auto"/>
              <w:right w:val="single" w:sz="4" w:space="0" w:color="auto"/>
            </w:tcBorders>
            <w:shd w:val="clear" w:color="auto" w:fill="auto"/>
            <w:noWrap/>
            <w:vAlign w:val="center"/>
            <w:hideMark/>
          </w:tcPr>
          <w:p w14:paraId="5266C6D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BRISAS DEL RIO DE OLMOS</w:t>
            </w:r>
          </w:p>
        </w:tc>
        <w:tc>
          <w:tcPr>
            <w:tcW w:w="1340" w:type="dxa"/>
            <w:tcBorders>
              <w:top w:val="nil"/>
              <w:left w:val="nil"/>
              <w:bottom w:val="single" w:sz="4" w:space="0" w:color="auto"/>
              <w:right w:val="single" w:sz="4" w:space="0" w:color="auto"/>
            </w:tcBorders>
            <w:shd w:val="clear" w:color="auto" w:fill="auto"/>
            <w:noWrap/>
            <w:vAlign w:val="center"/>
            <w:hideMark/>
          </w:tcPr>
          <w:p w14:paraId="4BE7A4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10985C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402EAF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5A22A83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E2F97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1208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1323</w:t>
            </w:r>
          </w:p>
        </w:tc>
        <w:tc>
          <w:tcPr>
            <w:tcW w:w="940" w:type="dxa"/>
            <w:tcBorders>
              <w:top w:val="nil"/>
              <w:left w:val="nil"/>
              <w:bottom w:val="single" w:sz="4" w:space="0" w:color="auto"/>
              <w:right w:val="single" w:sz="4" w:space="0" w:color="auto"/>
            </w:tcBorders>
            <w:shd w:val="clear" w:color="auto" w:fill="auto"/>
            <w:noWrap/>
            <w:vAlign w:val="center"/>
            <w:hideMark/>
          </w:tcPr>
          <w:p w14:paraId="6DE779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1403080204</w:t>
            </w:r>
          </w:p>
        </w:tc>
        <w:tc>
          <w:tcPr>
            <w:tcW w:w="3700" w:type="dxa"/>
            <w:tcBorders>
              <w:top w:val="nil"/>
              <w:left w:val="nil"/>
              <w:bottom w:val="single" w:sz="4" w:space="0" w:color="auto"/>
              <w:right w:val="single" w:sz="4" w:space="0" w:color="auto"/>
            </w:tcBorders>
            <w:shd w:val="clear" w:color="auto" w:fill="auto"/>
            <w:noWrap/>
            <w:vAlign w:val="center"/>
            <w:hideMark/>
          </w:tcPr>
          <w:p w14:paraId="6436DB8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TRIUNFO</w:t>
            </w:r>
          </w:p>
        </w:tc>
        <w:tc>
          <w:tcPr>
            <w:tcW w:w="1340" w:type="dxa"/>
            <w:tcBorders>
              <w:top w:val="nil"/>
              <w:left w:val="nil"/>
              <w:bottom w:val="single" w:sz="4" w:space="0" w:color="auto"/>
              <w:right w:val="single" w:sz="4" w:space="0" w:color="auto"/>
            </w:tcBorders>
            <w:shd w:val="clear" w:color="auto" w:fill="auto"/>
            <w:noWrap/>
            <w:vAlign w:val="center"/>
            <w:hideMark/>
          </w:tcPr>
          <w:p w14:paraId="27915C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440" w:type="dxa"/>
            <w:tcBorders>
              <w:top w:val="nil"/>
              <w:left w:val="nil"/>
              <w:bottom w:val="single" w:sz="4" w:space="0" w:color="auto"/>
              <w:right w:val="single" w:sz="4" w:space="0" w:color="auto"/>
            </w:tcBorders>
            <w:shd w:val="clear" w:color="auto" w:fill="auto"/>
            <w:noWrap/>
            <w:vAlign w:val="center"/>
            <w:hideMark/>
          </w:tcPr>
          <w:p w14:paraId="0E8B28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LAMBAYEQUE</w:t>
            </w:r>
          </w:p>
        </w:tc>
        <w:tc>
          <w:tcPr>
            <w:tcW w:w="2720" w:type="dxa"/>
            <w:tcBorders>
              <w:top w:val="nil"/>
              <w:left w:val="nil"/>
              <w:bottom w:val="single" w:sz="4" w:space="0" w:color="auto"/>
              <w:right w:val="single" w:sz="4" w:space="0" w:color="auto"/>
            </w:tcBorders>
            <w:shd w:val="clear" w:color="auto" w:fill="auto"/>
            <w:noWrap/>
            <w:vAlign w:val="center"/>
            <w:hideMark/>
          </w:tcPr>
          <w:p w14:paraId="0BA29E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OLMOS</w:t>
            </w:r>
          </w:p>
        </w:tc>
        <w:tc>
          <w:tcPr>
            <w:tcW w:w="1011" w:type="dxa"/>
            <w:tcBorders>
              <w:top w:val="nil"/>
              <w:left w:val="nil"/>
              <w:bottom w:val="single" w:sz="4" w:space="0" w:color="auto"/>
              <w:right w:val="single" w:sz="4" w:space="0" w:color="auto"/>
            </w:tcBorders>
            <w:shd w:val="clear" w:color="auto" w:fill="auto"/>
            <w:noWrap/>
            <w:vAlign w:val="center"/>
          </w:tcPr>
          <w:p w14:paraId="78A1B1D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D08F0A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E493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1324</w:t>
            </w:r>
          </w:p>
        </w:tc>
        <w:tc>
          <w:tcPr>
            <w:tcW w:w="940" w:type="dxa"/>
            <w:tcBorders>
              <w:top w:val="nil"/>
              <w:left w:val="nil"/>
              <w:bottom w:val="single" w:sz="4" w:space="0" w:color="auto"/>
              <w:right w:val="single" w:sz="4" w:space="0" w:color="auto"/>
            </w:tcBorders>
            <w:shd w:val="clear" w:color="auto" w:fill="auto"/>
            <w:noWrap/>
            <w:vAlign w:val="center"/>
            <w:hideMark/>
          </w:tcPr>
          <w:p w14:paraId="05EE05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1502010008</w:t>
            </w:r>
          </w:p>
        </w:tc>
        <w:tc>
          <w:tcPr>
            <w:tcW w:w="3700" w:type="dxa"/>
            <w:tcBorders>
              <w:top w:val="nil"/>
              <w:left w:val="nil"/>
              <w:bottom w:val="single" w:sz="4" w:space="0" w:color="auto"/>
              <w:right w:val="single" w:sz="4" w:space="0" w:color="auto"/>
            </w:tcBorders>
            <w:shd w:val="clear" w:color="auto" w:fill="auto"/>
            <w:noWrap/>
            <w:vAlign w:val="center"/>
            <w:hideMark/>
          </w:tcPr>
          <w:p w14:paraId="174B558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LAS HUERTAS</w:t>
            </w:r>
          </w:p>
        </w:tc>
        <w:tc>
          <w:tcPr>
            <w:tcW w:w="1340" w:type="dxa"/>
            <w:tcBorders>
              <w:top w:val="nil"/>
              <w:left w:val="nil"/>
              <w:bottom w:val="single" w:sz="4" w:space="0" w:color="auto"/>
              <w:right w:val="single" w:sz="4" w:space="0" w:color="auto"/>
            </w:tcBorders>
            <w:shd w:val="clear" w:color="auto" w:fill="auto"/>
            <w:noWrap/>
            <w:vAlign w:val="center"/>
            <w:hideMark/>
          </w:tcPr>
          <w:p w14:paraId="401D76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455093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BARRANCA</w:t>
            </w:r>
          </w:p>
        </w:tc>
        <w:tc>
          <w:tcPr>
            <w:tcW w:w="2720" w:type="dxa"/>
            <w:tcBorders>
              <w:top w:val="nil"/>
              <w:left w:val="nil"/>
              <w:bottom w:val="single" w:sz="4" w:space="0" w:color="auto"/>
              <w:right w:val="single" w:sz="4" w:space="0" w:color="auto"/>
            </w:tcBorders>
            <w:shd w:val="clear" w:color="auto" w:fill="auto"/>
            <w:noWrap/>
            <w:vAlign w:val="center"/>
            <w:hideMark/>
          </w:tcPr>
          <w:p w14:paraId="3F286D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BARRANCA</w:t>
            </w:r>
          </w:p>
        </w:tc>
        <w:tc>
          <w:tcPr>
            <w:tcW w:w="1011" w:type="dxa"/>
            <w:tcBorders>
              <w:top w:val="nil"/>
              <w:left w:val="nil"/>
              <w:bottom w:val="single" w:sz="4" w:space="0" w:color="auto"/>
              <w:right w:val="single" w:sz="4" w:space="0" w:color="auto"/>
            </w:tcBorders>
            <w:shd w:val="clear" w:color="auto" w:fill="auto"/>
            <w:noWrap/>
            <w:vAlign w:val="center"/>
          </w:tcPr>
          <w:p w14:paraId="0D0D948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E8AABA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0584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1325</w:t>
            </w:r>
          </w:p>
        </w:tc>
        <w:tc>
          <w:tcPr>
            <w:tcW w:w="940" w:type="dxa"/>
            <w:tcBorders>
              <w:top w:val="nil"/>
              <w:left w:val="nil"/>
              <w:bottom w:val="single" w:sz="4" w:space="0" w:color="auto"/>
              <w:right w:val="single" w:sz="4" w:space="0" w:color="auto"/>
            </w:tcBorders>
            <w:shd w:val="clear" w:color="auto" w:fill="auto"/>
            <w:noWrap/>
            <w:vAlign w:val="center"/>
            <w:hideMark/>
          </w:tcPr>
          <w:p w14:paraId="5DC734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1502020008</w:t>
            </w:r>
          </w:p>
        </w:tc>
        <w:tc>
          <w:tcPr>
            <w:tcW w:w="3700" w:type="dxa"/>
            <w:tcBorders>
              <w:top w:val="nil"/>
              <w:left w:val="nil"/>
              <w:bottom w:val="single" w:sz="4" w:space="0" w:color="auto"/>
              <w:right w:val="single" w:sz="4" w:space="0" w:color="auto"/>
            </w:tcBorders>
            <w:shd w:val="clear" w:color="auto" w:fill="auto"/>
            <w:noWrap/>
            <w:vAlign w:val="center"/>
            <w:hideMark/>
          </w:tcPr>
          <w:p w14:paraId="3E24DD2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w:t>
            </w:r>
          </w:p>
        </w:tc>
        <w:tc>
          <w:tcPr>
            <w:tcW w:w="1340" w:type="dxa"/>
            <w:tcBorders>
              <w:top w:val="nil"/>
              <w:left w:val="nil"/>
              <w:bottom w:val="single" w:sz="4" w:space="0" w:color="auto"/>
              <w:right w:val="single" w:sz="4" w:space="0" w:color="auto"/>
            </w:tcBorders>
            <w:shd w:val="clear" w:color="auto" w:fill="auto"/>
            <w:noWrap/>
            <w:vAlign w:val="center"/>
            <w:hideMark/>
          </w:tcPr>
          <w:p w14:paraId="2744A9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10159A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BARRANCA</w:t>
            </w:r>
          </w:p>
        </w:tc>
        <w:tc>
          <w:tcPr>
            <w:tcW w:w="2720" w:type="dxa"/>
            <w:tcBorders>
              <w:top w:val="nil"/>
              <w:left w:val="nil"/>
              <w:bottom w:val="single" w:sz="4" w:space="0" w:color="auto"/>
              <w:right w:val="single" w:sz="4" w:space="0" w:color="auto"/>
            </w:tcBorders>
            <w:shd w:val="clear" w:color="auto" w:fill="auto"/>
            <w:noWrap/>
            <w:vAlign w:val="center"/>
            <w:hideMark/>
          </w:tcPr>
          <w:p w14:paraId="27E397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PARAMONGA</w:t>
            </w:r>
          </w:p>
        </w:tc>
        <w:tc>
          <w:tcPr>
            <w:tcW w:w="1011" w:type="dxa"/>
            <w:tcBorders>
              <w:top w:val="nil"/>
              <w:left w:val="nil"/>
              <w:bottom w:val="single" w:sz="4" w:space="0" w:color="auto"/>
              <w:right w:val="single" w:sz="4" w:space="0" w:color="auto"/>
            </w:tcBorders>
            <w:shd w:val="clear" w:color="auto" w:fill="auto"/>
            <w:noWrap/>
            <w:vAlign w:val="center"/>
          </w:tcPr>
          <w:p w14:paraId="6126F4D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AE0242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E7E2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1326</w:t>
            </w:r>
          </w:p>
        </w:tc>
        <w:tc>
          <w:tcPr>
            <w:tcW w:w="940" w:type="dxa"/>
            <w:tcBorders>
              <w:top w:val="nil"/>
              <w:left w:val="nil"/>
              <w:bottom w:val="single" w:sz="4" w:space="0" w:color="auto"/>
              <w:right w:val="single" w:sz="4" w:space="0" w:color="auto"/>
            </w:tcBorders>
            <w:shd w:val="clear" w:color="auto" w:fill="auto"/>
            <w:noWrap/>
            <w:vAlign w:val="center"/>
            <w:hideMark/>
          </w:tcPr>
          <w:p w14:paraId="12DE02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1502020036</w:t>
            </w:r>
          </w:p>
        </w:tc>
        <w:tc>
          <w:tcPr>
            <w:tcW w:w="3700" w:type="dxa"/>
            <w:tcBorders>
              <w:top w:val="nil"/>
              <w:left w:val="nil"/>
              <w:bottom w:val="single" w:sz="4" w:space="0" w:color="auto"/>
              <w:right w:val="single" w:sz="4" w:space="0" w:color="auto"/>
            </w:tcBorders>
            <w:shd w:val="clear" w:color="auto" w:fill="auto"/>
            <w:noWrap/>
            <w:vAlign w:val="center"/>
            <w:hideMark/>
          </w:tcPr>
          <w:p w14:paraId="6A1168B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CALLANA</w:t>
            </w:r>
          </w:p>
        </w:tc>
        <w:tc>
          <w:tcPr>
            <w:tcW w:w="1340" w:type="dxa"/>
            <w:tcBorders>
              <w:top w:val="nil"/>
              <w:left w:val="nil"/>
              <w:bottom w:val="single" w:sz="4" w:space="0" w:color="auto"/>
              <w:right w:val="single" w:sz="4" w:space="0" w:color="auto"/>
            </w:tcBorders>
            <w:shd w:val="clear" w:color="auto" w:fill="auto"/>
            <w:noWrap/>
            <w:vAlign w:val="center"/>
            <w:hideMark/>
          </w:tcPr>
          <w:p w14:paraId="38EA49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0F2044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BARRANCA</w:t>
            </w:r>
          </w:p>
        </w:tc>
        <w:tc>
          <w:tcPr>
            <w:tcW w:w="2720" w:type="dxa"/>
            <w:tcBorders>
              <w:top w:val="nil"/>
              <w:left w:val="nil"/>
              <w:bottom w:val="single" w:sz="4" w:space="0" w:color="auto"/>
              <w:right w:val="single" w:sz="4" w:space="0" w:color="auto"/>
            </w:tcBorders>
            <w:shd w:val="clear" w:color="auto" w:fill="auto"/>
            <w:noWrap/>
            <w:vAlign w:val="center"/>
            <w:hideMark/>
          </w:tcPr>
          <w:p w14:paraId="63F2C7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PARAMONGA</w:t>
            </w:r>
          </w:p>
        </w:tc>
        <w:tc>
          <w:tcPr>
            <w:tcW w:w="1011" w:type="dxa"/>
            <w:tcBorders>
              <w:top w:val="nil"/>
              <w:left w:val="nil"/>
              <w:bottom w:val="single" w:sz="4" w:space="0" w:color="auto"/>
              <w:right w:val="single" w:sz="4" w:space="0" w:color="auto"/>
            </w:tcBorders>
            <w:shd w:val="clear" w:color="auto" w:fill="auto"/>
            <w:noWrap/>
            <w:vAlign w:val="center"/>
          </w:tcPr>
          <w:p w14:paraId="73ED1F8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38E733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D72A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1327</w:t>
            </w:r>
          </w:p>
        </w:tc>
        <w:tc>
          <w:tcPr>
            <w:tcW w:w="940" w:type="dxa"/>
            <w:tcBorders>
              <w:top w:val="nil"/>
              <w:left w:val="nil"/>
              <w:bottom w:val="single" w:sz="4" w:space="0" w:color="auto"/>
              <w:right w:val="single" w:sz="4" w:space="0" w:color="auto"/>
            </w:tcBorders>
            <w:shd w:val="clear" w:color="auto" w:fill="auto"/>
            <w:noWrap/>
            <w:vAlign w:val="center"/>
            <w:hideMark/>
          </w:tcPr>
          <w:p w14:paraId="607ED9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1505060025</w:t>
            </w:r>
          </w:p>
        </w:tc>
        <w:tc>
          <w:tcPr>
            <w:tcW w:w="3700" w:type="dxa"/>
            <w:tcBorders>
              <w:top w:val="nil"/>
              <w:left w:val="nil"/>
              <w:bottom w:val="single" w:sz="4" w:space="0" w:color="auto"/>
              <w:right w:val="single" w:sz="4" w:space="0" w:color="auto"/>
            </w:tcBorders>
            <w:shd w:val="clear" w:color="auto" w:fill="auto"/>
            <w:noWrap/>
            <w:vAlign w:val="center"/>
            <w:hideMark/>
          </w:tcPr>
          <w:p w14:paraId="7D5FD58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QUISQUE</w:t>
            </w:r>
          </w:p>
        </w:tc>
        <w:tc>
          <w:tcPr>
            <w:tcW w:w="1340" w:type="dxa"/>
            <w:tcBorders>
              <w:top w:val="nil"/>
              <w:left w:val="nil"/>
              <w:bottom w:val="single" w:sz="4" w:space="0" w:color="auto"/>
              <w:right w:val="single" w:sz="4" w:space="0" w:color="auto"/>
            </w:tcBorders>
            <w:shd w:val="clear" w:color="auto" w:fill="auto"/>
            <w:noWrap/>
            <w:vAlign w:val="center"/>
            <w:hideMark/>
          </w:tcPr>
          <w:p w14:paraId="608F0E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6B1FE3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CAÑETE</w:t>
            </w:r>
          </w:p>
        </w:tc>
        <w:tc>
          <w:tcPr>
            <w:tcW w:w="2720" w:type="dxa"/>
            <w:tcBorders>
              <w:top w:val="nil"/>
              <w:left w:val="nil"/>
              <w:bottom w:val="single" w:sz="4" w:space="0" w:color="auto"/>
              <w:right w:val="single" w:sz="4" w:space="0" w:color="auto"/>
            </w:tcBorders>
            <w:shd w:val="clear" w:color="auto" w:fill="auto"/>
            <w:noWrap/>
            <w:vAlign w:val="center"/>
            <w:hideMark/>
          </w:tcPr>
          <w:p w14:paraId="41745C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COAYLLO</w:t>
            </w:r>
          </w:p>
        </w:tc>
        <w:tc>
          <w:tcPr>
            <w:tcW w:w="1011" w:type="dxa"/>
            <w:tcBorders>
              <w:top w:val="nil"/>
              <w:left w:val="nil"/>
              <w:bottom w:val="single" w:sz="4" w:space="0" w:color="auto"/>
              <w:right w:val="single" w:sz="4" w:space="0" w:color="auto"/>
            </w:tcBorders>
            <w:shd w:val="clear" w:color="auto" w:fill="auto"/>
            <w:noWrap/>
            <w:vAlign w:val="center"/>
          </w:tcPr>
          <w:p w14:paraId="280DEA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AE3A40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AE03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1328</w:t>
            </w:r>
          </w:p>
        </w:tc>
        <w:tc>
          <w:tcPr>
            <w:tcW w:w="940" w:type="dxa"/>
            <w:tcBorders>
              <w:top w:val="nil"/>
              <w:left w:val="nil"/>
              <w:bottom w:val="single" w:sz="4" w:space="0" w:color="auto"/>
              <w:right w:val="single" w:sz="4" w:space="0" w:color="auto"/>
            </w:tcBorders>
            <w:shd w:val="clear" w:color="auto" w:fill="auto"/>
            <w:noWrap/>
            <w:vAlign w:val="center"/>
            <w:hideMark/>
          </w:tcPr>
          <w:p w14:paraId="66D738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1506010048</w:t>
            </w:r>
          </w:p>
        </w:tc>
        <w:tc>
          <w:tcPr>
            <w:tcW w:w="3700" w:type="dxa"/>
            <w:tcBorders>
              <w:top w:val="nil"/>
              <w:left w:val="nil"/>
              <w:bottom w:val="single" w:sz="4" w:space="0" w:color="auto"/>
              <w:right w:val="single" w:sz="4" w:space="0" w:color="auto"/>
            </w:tcBorders>
            <w:shd w:val="clear" w:color="auto" w:fill="auto"/>
            <w:noWrap/>
            <w:vAlign w:val="center"/>
            <w:hideMark/>
          </w:tcPr>
          <w:p w14:paraId="69AD284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LUMBRA (SAN FRANCISCO DE LUMBRA)</w:t>
            </w:r>
          </w:p>
        </w:tc>
        <w:tc>
          <w:tcPr>
            <w:tcW w:w="1340" w:type="dxa"/>
            <w:tcBorders>
              <w:top w:val="nil"/>
              <w:left w:val="nil"/>
              <w:bottom w:val="single" w:sz="4" w:space="0" w:color="auto"/>
              <w:right w:val="single" w:sz="4" w:space="0" w:color="auto"/>
            </w:tcBorders>
            <w:shd w:val="clear" w:color="auto" w:fill="auto"/>
            <w:noWrap/>
            <w:vAlign w:val="center"/>
            <w:hideMark/>
          </w:tcPr>
          <w:p w14:paraId="32EE72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009C08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HUARAL</w:t>
            </w:r>
          </w:p>
        </w:tc>
        <w:tc>
          <w:tcPr>
            <w:tcW w:w="2720" w:type="dxa"/>
            <w:tcBorders>
              <w:top w:val="nil"/>
              <w:left w:val="nil"/>
              <w:bottom w:val="single" w:sz="4" w:space="0" w:color="auto"/>
              <w:right w:val="single" w:sz="4" w:space="0" w:color="auto"/>
            </w:tcBorders>
            <w:shd w:val="clear" w:color="auto" w:fill="auto"/>
            <w:noWrap/>
            <w:vAlign w:val="center"/>
            <w:hideMark/>
          </w:tcPr>
          <w:p w14:paraId="7CF220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HUARAL</w:t>
            </w:r>
          </w:p>
        </w:tc>
        <w:tc>
          <w:tcPr>
            <w:tcW w:w="1011" w:type="dxa"/>
            <w:tcBorders>
              <w:top w:val="nil"/>
              <w:left w:val="nil"/>
              <w:bottom w:val="single" w:sz="4" w:space="0" w:color="auto"/>
              <w:right w:val="single" w:sz="4" w:space="0" w:color="auto"/>
            </w:tcBorders>
            <w:shd w:val="clear" w:color="auto" w:fill="auto"/>
            <w:noWrap/>
            <w:vAlign w:val="center"/>
          </w:tcPr>
          <w:p w14:paraId="6FD0088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0AD66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1815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1329</w:t>
            </w:r>
          </w:p>
        </w:tc>
        <w:tc>
          <w:tcPr>
            <w:tcW w:w="940" w:type="dxa"/>
            <w:tcBorders>
              <w:top w:val="nil"/>
              <w:left w:val="nil"/>
              <w:bottom w:val="single" w:sz="4" w:space="0" w:color="auto"/>
              <w:right w:val="single" w:sz="4" w:space="0" w:color="auto"/>
            </w:tcBorders>
            <w:shd w:val="clear" w:color="auto" w:fill="auto"/>
            <w:noWrap/>
            <w:vAlign w:val="center"/>
            <w:hideMark/>
          </w:tcPr>
          <w:p w14:paraId="78F341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1507020009</w:t>
            </w:r>
          </w:p>
        </w:tc>
        <w:tc>
          <w:tcPr>
            <w:tcW w:w="3700" w:type="dxa"/>
            <w:tcBorders>
              <w:top w:val="nil"/>
              <w:left w:val="nil"/>
              <w:bottom w:val="single" w:sz="4" w:space="0" w:color="auto"/>
              <w:right w:val="single" w:sz="4" w:space="0" w:color="auto"/>
            </w:tcBorders>
            <w:shd w:val="clear" w:color="auto" w:fill="auto"/>
            <w:noWrap/>
            <w:vAlign w:val="center"/>
            <w:hideMark/>
          </w:tcPr>
          <w:p w14:paraId="273295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NIEVE </w:t>
            </w:r>
            <w:proofErr w:type="spellStart"/>
            <w:r w:rsidRPr="00450AFA">
              <w:rPr>
                <w:rFonts w:ascii="Arial Narrow" w:eastAsia="Times New Roman" w:hAnsi="Arial Narrow" w:cs="Times New Roman"/>
                <w:sz w:val="16"/>
                <w:szCs w:val="16"/>
                <w:lang w:eastAsia="es-PE"/>
              </w:rPr>
              <w:t>NIEVE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5A9B3D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10A0CA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HUAROCHIRI</w:t>
            </w:r>
          </w:p>
        </w:tc>
        <w:tc>
          <w:tcPr>
            <w:tcW w:w="2720" w:type="dxa"/>
            <w:tcBorders>
              <w:top w:val="nil"/>
              <w:left w:val="nil"/>
              <w:bottom w:val="single" w:sz="4" w:space="0" w:color="auto"/>
              <w:right w:val="single" w:sz="4" w:space="0" w:color="auto"/>
            </w:tcBorders>
            <w:shd w:val="clear" w:color="auto" w:fill="auto"/>
            <w:noWrap/>
            <w:vAlign w:val="center"/>
            <w:hideMark/>
          </w:tcPr>
          <w:p w14:paraId="0382CF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ANTIOQUIA</w:t>
            </w:r>
          </w:p>
        </w:tc>
        <w:tc>
          <w:tcPr>
            <w:tcW w:w="1011" w:type="dxa"/>
            <w:tcBorders>
              <w:top w:val="nil"/>
              <w:left w:val="nil"/>
              <w:bottom w:val="single" w:sz="4" w:space="0" w:color="auto"/>
              <w:right w:val="single" w:sz="4" w:space="0" w:color="auto"/>
            </w:tcBorders>
            <w:shd w:val="clear" w:color="auto" w:fill="auto"/>
            <w:noWrap/>
            <w:vAlign w:val="center"/>
          </w:tcPr>
          <w:p w14:paraId="4C6F9B8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532FB93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46DB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1330</w:t>
            </w:r>
          </w:p>
        </w:tc>
        <w:tc>
          <w:tcPr>
            <w:tcW w:w="940" w:type="dxa"/>
            <w:tcBorders>
              <w:top w:val="nil"/>
              <w:left w:val="nil"/>
              <w:bottom w:val="single" w:sz="4" w:space="0" w:color="auto"/>
              <w:right w:val="single" w:sz="4" w:space="0" w:color="auto"/>
            </w:tcBorders>
            <w:shd w:val="clear" w:color="auto" w:fill="auto"/>
            <w:noWrap/>
            <w:vAlign w:val="center"/>
            <w:hideMark/>
          </w:tcPr>
          <w:p w14:paraId="046EBD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1507020029</w:t>
            </w:r>
          </w:p>
        </w:tc>
        <w:tc>
          <w:tcPr>
            <w:tcW w:w="3700" w:type="dxa"/>
            <w:tcBorders>
              <w:top w:val="nil"/>
              <w:left w:val="nil"/>
              <w:bottom w:val="single" w:sz="4" w:space="0" w:color="auto"/>
              <w:right w:val="single" w:sz="4" w:space="0" w:color="auto"/>
            </w:tcBorders>
            <w:shd w:val="clear" w:color="auto" w:fill="auto"/>
            <w:noWrap/>
            <w:vAlign w:val="center"/>
            <w:hideMark/>
          </w:tcPr>
          <w:p w14:paraId="2756916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COCHAHUAYCO</w:t>
            </w:r>
          </w:p>
        </w:tc>
        <w:tc>
          <w:tcPr>
            <w:tcW w:w="1340" w:type="dxa"/>
            <w:tcBorders>
              <w:top w:val="nil"/>
              <w:left w:val="nil"/>
              <w:bottom w:val="single" w:sz="4" w:space="0" w:color="auto"/>
              <w:right w:val="single" w:sz="4" w:space="0" w:color="auto"/>
            </w:tcBorders>
            <w:shd w:val="clear" w:color="auto" w:fill="auto"/>
            <w:noWrap/>
            <w:vAlign w:val="center"/>
            <w:hideMark/>
          </w:tcPr>
          <w:p w14:paraId="3F1510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2631A5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HUAROCHIRI</w:t>
            </w:r>
          </w:p>
        </w:tc>
        <w:tc>
          <w:tcPr>
            <w:tcW w:w="2720" w:type="dxa"/>
            <w:tcBorders>
              <w:top w:val="nil"/>
              <w:left w:val="nil"/>
              <w:bottom w:val="single" w:sz="4" w:space="0" w:color="auto"/>
              <w:right w:val="single" w:sz="4" w:space="0" w:color="auto"/>
            </w:tcBorders>
            <w:shd w:val="clear" w:color="auto" w:fill="auto"/>
            <w:noWrap/>
            <w:vAlign w:val="center"/>
            <w:hideMark/>
          </w:tcPr>
          <w:p w14:paraId="59B50D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ANTIOQUIA</w:t>
            </w:r>
          </w:p>
        </w:tc>
        <w:tc>
          <w:tcPr>
            <w:tcW w:w="1011" w:type="dxa"/>
            <w:tcBorders>
              <w:top w:val="nil"/>
              <w:left w:val="nil"/>
              <w:bottom w:val="single" w:sz="4" w:space="0" w:color="auto"/>
              <w:right w:val="single" w:sz="4" w:space="0" w:color="auto"/>
            </w:tcBorders>
            <w:shd w:val="clear" w:color="auto" w:fill="auto"/>
            <w:noWrap/>
            <w:vAlign w:val="center"/>
          </w:tcPr>
          <w:p w14:paraId="11E682A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061BA83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E0EC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1331</w:t>
            </w:r>
          </w:p>
        </w:tc>
        <w:tc>
          <w:tcPr>
            <w:tcW w:w="940" w:type="dxa"/>
            <w:tcBorders>
              <w:top w:val="nil"/>
              <w:left w:val="nil"/>
              <w:bottom w:val="single" w:sz="4" w:space="0" w:color="auto"/>
              <w:right w:val="single" w:sz="4" w:space="0" w:color="auto"/>
            </w:tcBorders>
            <w:shd w:val="clear" w:color="auto" w:fill="auto"/>
            <w:noWrap/>
            <w:vAlign w:val="center"/>
            <w:hideMark/>
          </w:tcPr>
          <w:p w14:paraId="17F06B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1508020087</w:t>
            </w:r>
          </w:p>
        </w:tc>
        <w:tc>
          <w:tcPr>
            <w:tcW w:w="3700" w:type="dxa"/>
            <w:tcBorders>
              <w:top w:val="nil"/>
              <w:left w:val="nil"/>
              <w:bottom w:val="single" w:sz="4" w:space="0" w:color="auto"/>
              <w:right w:val="single" w:sz="4" w:space="0" w:color="auto"/>
            </w:tcBorders>
            <w:shd w:val="clear" w:color="auto" w:fill="auto"/>
            <w:noWrap/>
            <w:vAlign w:val="center"/>
            <w:hideMark/>
          </w:tcPr>
          <w:p w14:paraId="7D53DD9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HUACAN</w:t>
            </w:r>
          </w:p>
        </w:tc>
        <w:tc>
          <w:tcPr>
            <w:tcW w:w="1340" w:type="dxa"/>
            <w:tcBorders>
              <w:top w:val="nil"/>
              <w:left w:val="nil"/>
              <w:bottom w:val="single" w:sz="4" w:space="0" w:color="auto"/>
              <w:right w:val="single" w:sz="4" w:space="0" w:color="auto"/>
            </w:tcBorders>
            <w:shd w:val="clear" w:color="auto" w:fill="auto"/>
            <w:noWrap/>
            <w:vAlign w:val="center"/>
            <w:hideMark/>
          </w:tcPr>
          <w:p w14:paraId="156918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7BD883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HUAURA</w:t>
            </w:r>
          </w:p>
        </w:tc>
        <w:tc>
          <w:tcPr>
            <w:tcW w:w="2720" w:type="dxa"/>
            <w:tcBorders>
              <w:top w:val="nil"/>
              <w:left w:val="nil"/>
              <w:bottom w:val="single" w:sz="4" w:space="0" w:color="auto"/>
              <w:right w:val="single" w:sz="4" w:space="0" w:color="auto"/>
            </w:tcBorders>
            <w:shd w:val="clear" w:color="auto" w:fill="auto"/>
            <w:noWrap/>
            <w:vAlign w:val="center"/>
            <w:hideMark/>
          </w:tcPr>
          <w:p w14:paraId="3C30E5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AMBAR</w:t>
            </w:r>
          </w:p>
        </w:tc>
        <w:tc>
          <w:tcPr>
            <w:tcW w:w="1011" w:type="dxa"/>
            <w:tcBorders>
              <w:top w:val="nil"/>
              <w:left w:val="nil"/>
              <w:bottom w:val="single" w:sz="4" w:space="0" w:color="auto"/>
              <w:right w:val="single" w:sz="4" w:space="0" w:color="auto"/>
            </w:tcBorders>
            <w:shd w:val="clear" w:color="auto" w:fill="auto"/>
            <w:noWrap/>
            <w:vAlign w:val="center"/>
          </w:tcPr>
          <w:p w14:paraId="3AF28D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235C3D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1004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1332</w:t>
            </w:r>
          </w:p>
        </w:tc>
        <w:tc>
          <w:tcPr>
            <w:tcW w:w="940" w:type="dxa"/>
            <w:tcBorders>
              <w:top w:val="nil"/>
              <w:left w:val="nil"/>
              <w:bottom w:val="single" w:sz="4" w:space="0" w:color="auto"/>
              <w:right w:val="single" w:sz="4" w:space="0" w:color="auto"/>
            </w:tcBorders>
            <w:shd w:val="clear" w:color="auto" w:fill="auto"/>
            <w:noWrap/>
            <w:vAlign w:val="center"/>
            <w:hideMark/>
          </w:tcPr>
          <w:p w14:paraId="778736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1508020104</w:t>
            </w:r>
          </w:p>
        </w:tc>
        <w:tc>
          <w:tcPr>
            <w:tcW w:w="3700" w:type="dxa"/>
            <w:tcBorders>
              <w:top w:val="nil"/>
              <w:left w:val="nil"/>
              <w:bottom w:val="single" w:sz="4" w:space="0" w:color="auto"/>
              <w:right w:val="single" w:sz="4" w:space="0" w:color="auto"/>
            </w:tcBorders>
            <w:shd w:val="clear" w:color="auto" w:fill="auto"/>
            <w:noWrap/>
            <w:vAlign w:val="center"/>
            <w:hideMark/>
          </w:tcPr>
          <w:p w14:paraId="1932344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AYNACA</w:t>
            </w:r>
          </w:p>
        </w:tc>
        <w:tc>
          <w:tcPr>
            <w:tcW w:w="1340" w:type="dxa"/>
            <w:tcBorders>
              <w:top w:val="nil"/>
              <w:left w:val="nil"/>
              <w:bottom w:val="single" w:sz="4" w:space="0" w:color="auto"/>
              <w:right w:val="single" w:sz="4" w:space="0" w:color="auto"/>
            </w:tcBorders>
            <w:shd w:val="clear" w:color="auto" w:fill="auto"/>
            <w:noWrap/>
            <w:vAlign w:val="center"/>
            <w:hideMark/>
          </w:tcPr>
          <w:p w14:paraId="360C0B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0731E9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HUAURA</w:t>
            </w:r>
          </w:p>
        </w:tc>
        <w:tc>
          <w:tcPr>
            <w:tcW w:w="2720" w:type="dxa"/>
            <w:tcBorders>
              <w:top w:val="nil"/>
              <w:left w:val="nil"/>
              <w:bottom w:val="single" w:sz="4" w:space="0" w:color="auto"/>
              <w:right w:val="single" w:sz="4" w:space="0" w:color="auto"/>
            </w:tcBorders>
            <w:shd w:val="clear" w:color="auto" w:fill="auto"/>
            <w:noWrap/>
            <w:vAlign w:val="center"/>
            <w:hideMark/>
          </w:tcPr>
          <w:p w14:paraId="20D69C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AMBAR</w:t>
            </w:r>
          </w:p>
        </w:tc>
        <w:tc>
          <w:tcPr>
            <w:tcW w:w="1011" w:type="dxa"/>
            <w:tcBorders>
              <w:top w:val="nil"/>
              <w:left w:val="nil"/>
              <w:bottom w:val="single" w:sz="4" w:space="0" w:color="auto"/>
              <w:right w:val="single" w:sz="4" w:space="0" w:color="auto"/>
            </w:tcBorders>
            <w:shd w:val="clear" w:color="auto" w:fill="auto"/>
            <w:noWrap/>
            <w:vAlign w:val="center"/>
          </w:tcPr>
          <w:p w14:paraId="64314BC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63970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A653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1333</w:t>
            </w:r>
          </w:p>
        </w:tc>
        <w:tc>
          <w:tcPr>
            <w:tcW w:w="940" w:type="dxa"/>
            <w:tcBorders>
              <w:top w:val="nil"/>
              <w:left w:val="nil"/>
              <w:bottom w:val="single" w:sz="4" w:space="0" w:color="auto"/>
              <w:right w:val="single" w:sz="4" w:space="0" w:color="auto"/>
            </w:tcBorders>
            <w:shd w:val="clear" w:color="auto" w:fill="auto"/>
            <w:noWrap/>
            <w:vAlign w:val="center"/>
            <w:hideMark/>
          </w:tcPr>
          <w:p w14:paraId="4ECB80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1508020113</w:t>
            </w:r>
          </w:p>
        </w:tc>
        <w:tc>
          <w:tcPr>
            <w:tcW w:w="3700" w:type="dxa"/>
            <w:tcBorders>
              <w:top w:val="nil"/>
              <w:left w:val="nil"/>
              <w:bottom w:val="single" w:sz="4" w:space="0" w:color="auto"/>
              <w:right w:val="single" w:sz="4" w:space="0" w:color="auto"/>
            </w:tcBorders>
            <w:shd w:val="clear" w:color="auto" w:fill="auto"/>
            <w:noWrap/>
            <w:vAlign w:val="center"/>
            <w:hideMark/>
          </w:tcPr>
          <w:p w14:paraId="70086DB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SHANQUIJIRCA</w:t>
            </w:r>
          </w:p>
        </w:tc>
        <w:tc>
          <w:tcPr>
            <w:tcW w:w="1340" w:type="dxa"/>
            <w:tcBorders>
              <w:top w:val="nil"/>
              <w:left w:val="nil"/>
              <w:bottom w:val="single" w:sz="4" w:space="0" w:color="auto"/>
              <w:right w:val="single" w:sz="4" w:space="0" w:color="auto"/>
            </w:tcBorders>
            <w:shd w:val="clear" w:color="auto" w:fill="auto"/>
            <w:noWrap/>
            <w:vAlign w:val="center"/>
            <w:hideMark/>
          </w:tcPr>
          <w:p w14:paraId="0E66D2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19A4DA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HUAURA</w:t>
            </w:r>
          </w:p>
        </w:tc>
        <w:tc>
          <w:tcPr>
            <w:tcW w:w="2720" w:type="dxa"/>
            <w:tcBorders>
              <w:top w:val="nil"/>
              <w:left w:val="nil"/>
              <w:bottom w:val="single" w:sz="4" w:space="0" w:color="auto"/>
              <w:right w:val="single" w:sz="4" w:space="0" w:color="auto"/>
            </w:tcBorders>
            <w:shd w:val="clear" w:color="auto" w:fill="auto"/>
            <w:noWrap/>
            <w:vAlign w:val="center"/>
            <w:hideMark/>
          </w:tcPr>
          <w:p w14:paraId="646AAD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AMBAR</w:t>
            </w:r>
          </w:p>
        </w:tc>
        <w:tc>
          <w:tcPr>
            <w:tcW w:w="1011" w:type="dxa"/>
            <w:tcBorders>
              <w:top w:val="nil"/>
              <w:left w:val="nil"/>
              <w:bottom w:val="single" w:sz="4" w:space="0" w:color="auto"/>
              <w:right w:val="single" w:sz="4" w:space="0" w:color="auto"/>
            </w:tcBorders>
            <w:shd w:val="clear" w:color="auto" w:fill="auto"/>
            <w:noWrap/>
            <w:vAlign w:val="center"/>
          </w:tcPr>
          <w:p w14:paraId="6B8D4A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018B4C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A603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1334</w:t>
            </w:r>
          </w:p>
        </w:tc>
        <w:tc>
          <w:tcPr>
            <w:tcW w:w="940" w:type="dxa"/>
            <w:tcBorders>
              <w:top w:val="nil"/>
              <w:left w:val="nil"/>
              <w:bottom w:val="single" w:sz="4" w:space="0" w:color="auto"/>
              <w:right w:val="single" w:sz="4" w:space="0" w:color="auto"/>
            </w:tcBorders>
            <w:shd w:val="clear" w:color="auto" w:fill="auto"/>
            <w:noWrap/>
            <w:vAlign w:val="center"/>
            <w:hideMark/>
          </w:tcPr>
          <w:p w14:paraId="5CDA2C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1508020121</w:t>
            </w:r>
          </w:p>
        </w:tc>
        <w:tc>
          <w:tcPr>
            <w:tcW w:w="3700" w:type="dxa"/>
            <w:tcBorders>
              <w:top w:val="nil"/>
              <w:left w:val="nil"/>
              <w:bottom w:val="single" w:sz="4" w:space="0" w:color="auto"/>
              <w:right w:val="single" w:sz="4" w:space="0" w:color="auto"/>
            </w:tcBorders>
            <w:shd w:val="clear" w:color="auto" w:fill="auto"/>
            <w:noWrap/>
            <w:vAlign w:val="center"/>
            <w:hideMark/>
          </w:tcPr>
          <w:p w14:paraId="38E8BC9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LANCHA</w:t>
            </w:r>
          </w:p>
        </w:tc>
        <w:tc>
          <w:tcPr>
            <w:tcW w:w="1340" w:type="dxa"/>
            <w:tcBorders>
              <w:top w:val="nil"/>
              <w:left w:val="nil"/>
              <w:bottom w:val="single" w:sz="4" w:space="0" w:color="auto"/>
              <w:right w:val="single" w:sz="4" w:space="0" w:color="auto"/>
            </w:tcBorders>
            <w:shd w:val="clear" w:color="auto" w:fill="auto"/>
            <w:noWrap/>
            <w:vAlign w:val="center"/>
            <w:hideMark/>
          </w:tcPr>
          <w:p w14:paraId="539844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1399F2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HUAURA</w:t>
            </w:r>
          </w:p>
        </w:tc>
        <w:tc>
          <w:tcPr>
            <w:tcW w:w="2720" w:type="dxa"/>
            <w:tcBorders>
              <w:top w:val="nil"/>
              <w:left w:val="nil"/>
              <w:bottom w:val="single" w:sz="4" w:space="0" w:color="auto"/>
              <w:right w:val="single" w:sz="4" w:space="0" w:color="auto"/>
            </w:tcBorders>
            <w:shd w:val="clear" w:color="auto" w:fill="auto"/>
            <w:noWrap/>
            <w:vAlign w:val="center"/>
            <w:hideMark/>
          </w:tcPr>
          <w:p w14:paraId="13F5F2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AMBAR</w:t>
            </w:r>
          </w:p>
        </w:tc>
        <w:tc>
          <w:tcPr>
            <w:tcW w:w="1011" w:type="dxa"/>
            <w:tcBorders>
              <w:top w:val="nil"/>
              <w:left w:val="nil"/>
              <w:bottom w:val="single" w:sz="4" w:space="0" w:color="auto"/>
              <w:right w:val="single" w:sz="4" w:space="0" w:color="auto"/>
            </w:tcBorders>
            <w:shd w:val="clear" w:color="auto" w:fill="auto"/>
            <w:noWrap/>
            <w:vAlign w:val="center"/>
          </w:tcPr>
          <w:p w14:paraId="5D6112B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212F31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DC01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1335</w:t>
            </w:r>
          </w:p>
        </w:tc>
        <w:tc>
          <w:tcPr>
            <w:tcW w:w="940" w:type="dxa"/>
            <w:tcBorders>
              <w:top w:val="nil"/>
              <w:left w:val="nil"/>
              <w:bottom w:val="single" w:sz="4" w:space="0" w:color="auto"/>
              <w:right w:val="single" w:sz="4" w:space="0" w:color="auto"/>
            </w:tcBorders>
            <w:shd w:val="clear" w:color="auto" w:fill="auto"/>
            <w:noWrap/>
            <w:vAlign w:val="center"/>
            <w:hideMark/>
          </w:tcPr>
          <w:p w14:paraId="5924D3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1509010032</w:t>
            </w:r>
          </w:p>
        </w:tc>
        <w:tc>
          <w:tcPr>
            <w:tcW w:w="3700" w:type="dxa"/>
            <w:tcBorders>
              <w:top w:val="nil"/>
              <w:left w:val="nil"/>
              <w:bottom w:val="single" w:sz="4" w:space="0" w:color="auto"/>
              <w:right w:val="single" w:sz="4" w:space="0" w:color="auto"/>
            </w:tcBorders>
            <w:shd w:val="clear" w:color="auto" w:fill="auto"/>
            <w:noWrap/>
            <w:vAlign w:val="center"/>
            <w:hideMark/>
          </w:tcPr>
          <w:p w14:paraId="74E4776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VIROC</w:t>
            </w:r>
          </w:p>
        </w:tc>
        <w:tc>
          <w:tcPr>
            <w:tcW w:w="1340" w:type="dxa"/>
            <w:tcBorders>
              <w:top w:val="nil"/>
              <w:left w:val="nil"/>
              <w:bottom w:val="single" w:sz="4" w:space="0" w:color="auto"/>
              <w:right w:val="single" w:sz="4" w:space="0" w:color="auto"/>
            </w:tcBorders>
            <w:shd w:val="clear" w:color="auto" w:fill="auto"/>
            <w:noWrap/>
            <w:vAlign w:val="center"/>
            <w:hideMark/>
          </w:tcPr>
          <w:p w14:paraId="7BC4BD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45A5A0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OYON</w:t>
            </w:r>
          </w:p>
        </w:tc>
        <w:tc>
          <w:tcPr>
            <w:tcW w:w="2720" w:type="dxa"/>
            <w:tcBorders>
              <w:top w:val="nil"/>
              <w:left w:val="nil"/>
              <w:bottom w:val="single" w:sz="4" w:space="0" w:color="auto"/>
              <w:right w:val="single" w:sz="4" w:space="0" w:color="auto"/>
            </w:tcBorders>
            <w:shd w:val="clear" w:color="auto" w:fill="auto"/>
            <w:noWrap/>
            <w:vAlign w:val="center"/>
            <w:hideMark/>
          </w:tcPr>
          <w:p w14:paraId="7E1A7E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OYON</w:t>
            </w:r>
          </w:p>
        </w:tc>
        <w:tc>
          <w:tcPr>
            <w:tcW w:w="1011" w:type="dxa"/>
            <w:tcBorders>
              <w:top w:val="nil"/>
              <w:left w:val="nil"/>
              <w:bottom w:val="single" w:sz="4" w:space="0" w:color="auto"/>
              <w:right w:val="single" w:sz="4" w:space="0" w:color="auto"/>
            </w:tcBorders>
            <w:shd w:val="clear" w:color="auto" w:fill="auto"/>
            <w:noWrap/>
            <w:vAlign w:val="center"/>
          </w:tcPr>
          <w:p w14:paraId="5976EA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924C33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043E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1336</w:t>
            </w:r>
          </w:p>
        </w:tc>
        <w:tc>
          <w:tcPr>
            <w:tcW w:w="940" w:type="dxa"/>
            <w:tcBorders>
              <w:top w:val="nil"/>
              <w:left w:val="nil"/>
              <w:bottom w:val="single" w:sz="4" w:space="0" w:color="auto"/>
              <w:right w:val="single" w:sz="4" w:space="0" w:color="auto"/>
            </w:tcBorders>
            <w:shd w:val="clear" w:color="auto" w:fill="auto"/>
            <w:noWrap/>
            <w:vAlign w:val="center"/>
            <w:hideMark/>
          </w:tcPr>
          <w:p w14:paraId="79CB69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1509040009</w:t>
            </w:r>
          </w:p>
        </w:tc>
        <w:tc>
          <w:tcPr>
            <w:tcW w:w="3700" w:type="dxa"/>
            <w:tcBorders>
              <w:top w:val="nil"/>
              <w:left w:val="nil"/>
              <w:bottom w:val="single" w:sz="4" w:space="0" w:color="auto"/>
              <w:right w:val="single" w:sz="4" w:space="0" w:color="auto"/>
            </w:tcBorders>
            <w:shd w:val="clear" w:color="auto" w:fill="auto"/>
            <w:noWrap/>
            <w:vAlign w:val="center"/>
            <w:hideMark/>
          </w:tcPr>
          <w:p w14:paraId="0BA9BB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COLCAPAMPA DE MANI</w:t>
            </w:r>
          </w:p>
        </w:tc>
        <w:tc>
          <w:tcPr>
            <w:tcW w:w="1340" w:type="dxa"/>
            <w:tcBorders>
              <w:top w:val="nil"/>
              <w:left w:val="nil"/>
              <w:bottom w:val="single" w:sz="4" w:space="0" w:color="auto"/>
              <w:right w:val="single" w:sz="4" w:space="0" w:color="auto"/>
            </w:tcBorders>
            <w:shd w:val="clear" w:color="auto" w:fill="auto"/>
            <w:noWrap/>
            <w:vAlign w:val="center"/>
            <w:hideMark/>
          </w:tcPr>
          <w:p w14:paraId="098BD4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547657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OYON</w:t>
            </w:r>
          </w:p>
        </w:tc>
        <w:tc>
          <w:tcPr>
            <w:tcW w:w="2720" w:type="dxa"/>
            <w:tcBorders>
              <w:top w:val="nil"/>
              <w:left w:val="nil"/>
              <w:bottom w:val="single" w:sz="4" w:space="0" w:color="auto"/>
              <w:right w:val="single" w:sz="4" w:space="0" w:color="auto"/>
            </w:tcBorders>
            <w:shd w:val="clear" w:color="auto" w:fill="auto"/>
            <w:noWrap/>
            <w:vAlign w:val="center"/>
            <w:hideMark/>
          </w:tcPr>
          <w:p w14:paraId="5B1083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COCHAMARCA</w:t>
            </w:r>
          </w:p>
        </w:tc>
        <w:tc>
          <w:tcPr>
            <w:tcW w:w="1011" w:type="dxa"/>
            <w:tcBorders>
              <w:top w:val="nil"/>
              <w:left w:val="nil"/>
              <w:bottom w:val="single" w:sz="4" w:space="0" w:color="auto"/>
              <w:right w:val="single" w:sz="4" w:space="0" w:color="auto"/>
            </w:tcBorders>
            <w:shd w:val="clear" w:color="auto" w:fill="auto"/>
            <w:noWrap/>
            <w:vAlign w:val="center"/>
          </w:tcPr>
          <w:p w14:paraId="239BC0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F1B9BB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61E9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1337</w:t>
            </w:r>
          </w:p>
        </w:tc>
        <w:tc>
          <w:tcPr>
            <w:tcW w:w="940" w:type="dxa"/>
            <w:tcBorders>
              <w:top w:val="nil"/>
              <w:left w:val="nil"/>
              <w:bottom w:val="single" w:sz="4" w:space="0" w:color="auto"/>
              <w:right w:val="single" w:sz="4" w:space="0" w:color="auto"/>
            </w:tcBorders>
            <w:shd w:val="clear" w:color="auto" w:fill="auto"/>
            <w:noWrap/>
            <w:vAlign w:val="center"/>
            <w:hideMark/>
          </w:tcPr>
          <w:p w14:paraId="015328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1509040024</w:t>
            </w:r>
          </w:p>
        </w:tc>
        <w:tc>
          <w:tcPr>
            <w:tcW w:w="3700" w:type="dxa"/>
            <w:tcBorders>
              <w:top w:val="nil"/>
              <w:left w:val="nil"/>
              <w:bottom w:val="single" w:sz="4" w:space="0" w:color="auto"/>
              <w:right w:val="single" w:sz="4" w:space="0" w:color="auto"/>
            </w:tcBorders>
            <w:shd w:val="clear" w:color="auto" w:fill="auto"/>
            <w:noWrap/>
            <w:vAlign w:val="center"/>
            <w:hideMark/>
          </w:tcPr>
          <w:p w14:paraId="6E4A631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YARUCAYA</w:t>
            </w:r>
          </w:p>
        </w:tc>
        <w:tc>
          <w:tcPr>
            <w:tcW w:w="1340" w:type="dxa"/>
            <w:tcBorders>
              <w:top w:val="nil"/>
              <w:left w:val="nil"/>
              <w:bottom w:val="single" w:sz="4" w:space="0" w:color="auto"/>
              <w:right w:val="single" w:sz="4" w:space="0" w:color="auto"/>
            </w:tcBorders>
            <w:shd w:val="clear" w:color="auto" w:fill="auto"/>
            <w:noWrap/>
            <w:vAlign w:val="center"/>
            <w:hideMark/>
          </w:tcPr>
          <w:p w14:paraId="36C80F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33F8A7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OYON</w:t>
            </w:r>
          </w:p>
        </w:tc>
        <w:tc>
          <w:tcPr>
            <w:tcW w:w="2720" w:type="dxa"/>
            <w:tcBorders>
              <w:top w:val="nil"/>
              <w:left w:val="nil"/>
              <w:bottom w:val="single" w:sz="4" w:space="0" w:color="auto"/>
              <w:right w:val="single" w:sz="4" w:space="0" w:color="auto"/>
            </w:tcBorders>
            <w:shd w:val="clear" w:color="auto" w:fill="auto"/>
            <w:noWrap/>
            <w:vAlign w:val="center"/>
            <w:hideMark/>
          </w:tcPr>
          <w:p w14:paraId="6537E2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COCHAMARCA</w:t>
            </w:r>
          </w:p>
        </w:tc>
        <w:tc>
          <w:tcPr>
            <w:tcW w:w="1011" w:type="dxa"/>
            <w:tcBorders>
              <w:top w:val="nil"/>
              <w:left w:val="nil"/>
              <w:bottom w:val="single" w:sz="4" w:space="0" w:color="auto"/>
              <w:right w:val="single" w:sz="4" w:space="0" w:color="auto"/>
            </w:tcBorders>
            <w:shd w:val="clear" w:color="auto" w:fill="auto"/>
            <w:noWrap/>
            <w:vAlign w:val="center"/>
          </w:tcPr>
          <w:p w14:paraId="2BED06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9BA7F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32D1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1338</w:t>
            </w:r>
          </w:p>
        </w:tc>
        <w:tc>
          <w:tcPr>
            <w:tcW w:w="940" w:type="dxa"/>
            <w:tcBorders>
              <w:top w:val="nil"/>
              <w:left w:val="nil"/>
              <w:bottom w:val="single" w:sz="4" w:space="0" w:color="auto"/>
              <w:right w:val="single" w:sz="4" w:space="0" w:color="auto"/>
            </w:tcBorders>
            <w:shd w:val="clear" w:color="auto" w:fill="auto"/>
            <w:noWrap/>
            <w:vAlign w:val="center"/>
            <w:hideMark/>
          </w:tcPr>
          <w:p w14:paraId="35A25A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1510160040</w:t>
            </w:r>
          </w:p>
        </w:tc>
        <w:tc>
          <w:tcPr>
            <w:tcW w:w="3700" w:type="dxa"/>
            <w:tcBorders>
              <w:top w:val="nil"/>
              <w:left w:val="nil"/>
              <w:bottom w:val="single" w:sz="4" w:space="0" w:color="auto"/>
              <w:right w:val="single" w:sz="4" w:space="0" w:color="auto"/>
            </w:tcBorders>
            <w:shd w:val="clear" w:color="auto" w:fill="auto"/>
            <w:noWrap/>
            <w:vAlign w:val="center"/>
            <w:hideMark/>
          </w:tcPr>
          <w:p w14:paraId="3074B2A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SHIUSHE</w:t>
            </w:r>
          </w:p>
        </w:tc>
        <w:tc>
          <w:tcPr>
            <w:tcW w:w="1340" w:type="dxa"/>
            <w:tcBorders>
              <w:top w:val="nil"/>
              <w:left w:val="nil"/>
              <w:bottom w:val="single" w:sz="4" w:space="0" w:color="auto"/>
              <w:right w:val="single" w:sz="4" w:space="0" w:color="auto"/>
            </w:tcBorders>
            <w:shd w:val="clear" w:color="auto" w:fill="auto"/>
            <w:noWrap/>
            <w:vAlign w:val="center"/>
            <w:hideMark/>
          </w:tcPr>
          <w:p w14:paraId="07F5EE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00C31C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YAUYOS</w:t>
            </w:r>
          </w:p>
        </w:tc>
        <w:tc>
          <w:tcPr>
            <w:tcW w:w="2720" w:type="dxa"/>
            <w:tcBorders>
              <w:top w:val="nil"/>
              <w:left w:val="nil"/>
              <w:bottom w:val="single" w:sz="4" w:space="0" w:color="auto"/>
              <w:right w:val="single" w:sz="4" w:space="0" w:color="auto"/>
            </w:tcBorders>
            <w:shd w:val="clear" w:color="auto" w:fill="auto"/>
            <w:noWrap/>
            <w:vAlign w:val="center"/>
            <w:hideMark/>
          </w:tcPr>
          <w:p w14:paraId="582AD8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HUANTAN</w:t>
            </w:r>
          </w:p>
        </w:tc>
        <w:tc>
          <w:tcPr>
            <w:tcW w:w="1011" w:type="dxa"/>
            <w:tcBorders>
              <w:top w:val="nil"/>
              <w:left w:val="nil"/>
              <w:bottom w:val="single" w:sz="4" w:space="0" w:color="auto"/>
              <w:right w:val="single" w:sz="4" w:space="0" w:color="auto"/>
            </w:tcBorders>
            <w:shd w:val="clear" w:color="auto" w:fill="auto"/>
            <w:noWrap/>
            <w:vAlign w:val="center"/>
          </w:tcPr>
          <w:p w14:paraId="7ED049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251A2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8687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1339</w:t>
            </w:r>
          </w:p>
        </w:tc>
        <w:tc>
          <w:tcPr>
            <w:tcW w:w="940" w:type="dxa"/>
            <w:tcBorders>
              <w:top w:val="nil"/>
              <w:left w:val="nil"/>
              <w:bottom w:val="single" w:sz="4" w:space="0" w:color="auto"/>
              <w:right w:val="single" w:sz="4" w:space="0" w:color="auto"/>
            </w:tcBorders>
            <w:shd w:val="clear" w:color="auto" w:fill="auto"/>
            <w:noWrap/>
            <w:vAlign w:val="center"/>
            <w:hideMark/>
          </w:tcPr>
          <w:p w14:paraId="491156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1510190023</w:t>
            </w:r>
          </w:p>
        </w:tc>
        <w:tc>
          <w:tcPr>
            <w:tcW w:w="3700" w:type="dxa"/>
            <w:tcBorders>
              <w:top w:val="nil"/>
              <w:left w:val="nil"/>
              <w:bottom w:val="single" w:sz="4" w:space="0" w:color="auto"/>
              <w:right w:val="single" w:sz="4" w:space="0" w:color="auto"/>
            </w:tcBorders>
            <w:shd w:val="clear" w:color="auto" w:fill="auto"/>
            <w:noWrap/>
            <w:vAlign w:val="center"/>
            <w:hideMark/>
          </w:tcPr>
          <w:p w14:paraId="391EA05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MIRAFLORES</w:t>
            </w:r>
          </w:p>
        </w:tc>
        <w:tc>
          <w:tcPr>
            <w:tcW w:w="1340" w:type="dxa"/>
            <w:tcBorders>
              <w:top w:val="nil"/>
              <w:left w:val="nil"/>
              <w:bottom w:val="single" w:sz="4" w:space="0" w:color="auto"/>
              <w:right w:val="single" w:sz="4" w:space="0" w:color="auto"/>
            </w:tcBorders>
            <w:shd w:val="clear" w:color="auto" w:fill="auto"/>
            <w:noWrap/>
            <w:vAlign w:val="center"/>
            <w:hideMark/>
          </w:tcPr>
          <w:p w14:paraId="66F8FF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79699E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YAUYOS</w:t>
            </w:r>
          </w:p>
        </w:tc>
        <w:tc>
          <w:tcPr>
            <w:tcW w:w="2720" w:type="dxa"/>
            <w:tcBorders>
              <w:top w:val="nil"/>
              <w:left w:val="nil"/>
              <w:bottom w:val="single" w:sz="4" w:space="0" w:color="auto"/>
              <w:right w:val="single" w:sz="4" w:space="0" w:color="auto"/>
            </w:tcBorders>
            <w:shd w:val="clear" w:color="auto" w:fill="auto"/>
            <w:noWrap/>
            <w:vAlign w:val="center"/>
            <w:hideMark/>
          </w:tcPr>
          <w:p w14:paraId="6404B0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LINCHA</w:t>
            </w:r>
          </w:p>
        </w:tc>
        <w:tc>
          <w:tcPr>
            <w:tcW w:w="1011" w:type="dxa"/>
            <w:tcBorders>
              <w:top w:val="nil"/>
              <w:left w:val="nil"/>
              <w:bottom w:val="single" w:sz="4" w:space="0" w:color="auto"/>
              <w:right w:val="single" w:sz="4" w:space="0" w:color="auto"/>
            </w:tcBorders>
            <w:shd w:val="clear" w:color="auto" w:fill="auto"/>
            <w:noWrap/>
            <w:vAlign w:val="center"/>
          </w:tcPr>
          <w:p w14:paraId="2302ED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9274A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DC89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1340</w:t>
            </w:r>
          </w:p>
        </w:tc>
        <w:tc>
          <w:tcPr>
            <w:tcW w:w="940" w:type="dxa"/>
            <w:tcBorders>
              <w:top w:val="nil"/>
              <w:left w:val="nil"/>
              <w:bottom w:val="single" w:sz="4" w:space="0" w:color="auto"/>
              <w:right w:val="single" w:sz="4" w:space="0" w:color="auto"/>
            </w:tcBorders>
            <w:shd w:val="clear" w:color="auto" w:fill="auto"/>
            <w:noWrap/>
            <w:vAlign w:val="center"/>
            <w:hideMark/>
          </w:tcPr>
          <w:p w14:paraId="378346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1510300007</w:t>
            </w:r>
          </w:p>
        </w:tc>
        <w:tc>
          <w:tcPr>
            <w:tcW w:w="3700" w:type="dxa"/>
            <w:tcBorders>
              <w:top w:val="nil"/>
              <w:left w:val="nil"/>
              <w:bottom w:val="single" w:sz="4" w:space="0" w:color="auto"/>
              <w:right w:val="single" w:sz="4" w:space="0" w:color="auto"/>
            </w:tcBorders>
            <w:shd w:val="clear" w:color="auto" w:fill="auto"/>
            <w:noWrap/>
            <w:vAlign w:val="center"/>
            <w:hideMark/>
          </w:tcPr>
          <w:p w14:paraId="423ABA6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HUANCACHI</w:t>
            </w:r>
          </w:p>
        </w:tc>
        <w:tc>
          <w:tcPr>
            <w:tcW w:w="1340" w:type="dxa"/>
            <w:tcBorders>
              <w:top w:val="nil"/>
              <w:left w:val="nil"/>
              <w:bottom w:val="single" w:sz="4" w:space="0" w:color="auto"/>
              <w:right w:val="single" w:sz="4" w:space="0" w:color="auto"/>
            </w:tcBorders>
            <w:shd w:val="clear" w:color="auto" w:fill="auto"/>
            <w:noWrap/>
            <w:vAlign w:val="center"/>
            <w:hideMark/>
          </w:tcPr>
          <w:p w14:paraId="620DE8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4AA3CD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YAUYOS</w:t>
            </w:r>
          </w:p>
        </w:tc>
        <w:tc>
          <w:tcPr>
            <w:tcW w:w="2720" w:type="dxa"/>
            <w:tcBorders>
              <w:top w:val="nil"/>
              <w:left w:val="nil"/>
              <w:bottom w:val="single" w:sz="4" w:space="0" w:color="auto"/>
              <w:right w:val="single" w:sz="4" w:space="0" w:color="auto"/>
            </w:tcBorders>
            <w:shd w:val="clear" w:color="auto" w:fill="auto"/>
            <w:noWrap/>
            <w:vAlign w:val="center"/>
            <w:hideMark/>
          </w:tcPr>
          <w:p w14:paraId="090F78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TOMAS</w:t>
            </w:r>
          </w:p>
        </w:tc>
        <w:tc>
          <w:tcPr>
            <w:tcW w:w="1011" w:type="dxa"/>
            <w:tcBorders>
              <w:top w:val="nil"/>
              <w:left w:val="nil"/>
              <w:bottom w:val="single" w:sz="4" w:space="0" w:color="auto"/>
              <w:right w:val="single" w:sz="4" w:space="0" w:color="auto"/>
            </w:tcBorders>
            <w:shd w:val="clear" w:color="auto" w:fill="auto"/>
            <w:noWrap/>
            <w:vAlign w:val="center"/>
          </w:tcPr>
          <w:p w14:paraId="3180283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2C128C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9131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1341</w:t>
            </w:r>
          </w:p>
        </w:tc>
        <w:tc>
          <w:tcPr>
            <w:tcW w:w="940" w:type="dxa"/>
            <w:tcBorders>
              <w:top w:val="nil"/>
              <w:left w:val="nil"/>
              <w:bottom w:val="single" w:sz="4" w:space="0" w:color="auto"/>
              <w:right w:val="single" w:sz="4" w:space="0" w:color="auto"/>
            </w:tcBorders>
            <w:shd w:val="clear" w:color="auto" w:fill="auto"/>
            <w:noWrap/>
            <w:vAlign w:val="center"/>
            <w:hideMark/>
          </w:tcPr>
          <w:p w14:paraId="121F6D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1510320063</w:t>
            </w:r>
          </w:p>
        </w:tc>
        <w:tc>
          <w:tcPr>
            <w:tcW w:w="3700" w:type="dxa"/>
            <w:tcBorders>
              <w:top w:val="nil"/>
              <w:left w:val="nil"/>
              <w:bottom w:val="single" w:sz="4" w:space="0" w:color="auto"/>
              <w:right w:val="single" w:sz="4" w:space="0" w:color="auto"/>
            </w:tcBorders>
            <w:shd w:val="clear" w:color="auto" w:fill="auto"/>
            <w:noWrap/>
            <w:vAlign w:val="center"/>
            <w:hideMark/>
          </w:tcPr>
          <w:p w14:paraId="5AB2710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GERONIMO</w:t>
            </w:r>
          </w:p>
        </w:tc>
        <w:tc>
          <w:tcPr>
            <w:tcW w:w="1340" w:type="dxa"/>
            <w:tcBorders>
              <w:top w:val="nil"/>
              <w:left w:val="nil"/>
              <w:bottom w:val="single" w:sz="4" w:space="0" w:color="auto"/>
              <w:right w:val="single" w:sz="4" w:space="0" w:color="auto"/>
            </w:tcBorders>
            <w:shd w:val="clear" w:color="auto" w:fill="auto"/>
            <w:noWrap/>
            <w:vAlign w:val="center"/>
            <w:hideMark/>
          </w:tcPr>
          <w:p w14:paraId="0AA806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6B178D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YAUYOS</w:t>
            </w:r>
          </w:p>
        </w:tc>
        <w:tc>
          <w:tcPr>
            <w:tcW w:w="2720" w:type="dxa"/>
            <w:tcBorders>
              <w:top w:val="nil"/>
              <w:left w:val="nil"/>
              <w:bottom w:val="single" w:sz="4" w:space="0" w:color="auto"/>
              <w:right w:val="single" w:sz="4" w:space="0" w:color="auto"/>
            </w:tcBorders>
            <w:shd w:val="clear" w:color="auto" w:fill="auto"/>
            <w:noWrap/>
            <w:vAlign w:val="center"/>
            <w:hideMark/>
          </w:tcPr>
          <w:p w14:paraId="01891B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VIÑAC</w:t>
            </w:r>
          </w:p>
        </w:tc>
        <w:tc>
          <w:tcPr>
            <w:tcW w:w="1011" w:type="dxa"/>
            <w:tcBorders>
              <w:top w:val="nil"/>
              <w:left w:val="nil"/>
              <w:bottom w:val="single" w:sz="4" w:space="0" w:color="auto"/>
              <w:right w:val="single" w:sz="4" w:space="0" w:color="auto"/>
            </w:tcBorders>
            <w:shd w:val="clear" w:color="auto" w:fill="auto"/>
            <w:noWrap/>
            <w:vAlign w:val="center"/>
          </w:tcPr>
          <w:p w14:paraId="03DDE5A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B69B3B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45C3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1342</w:t>
            </w:r>
          </w:p>
        </w:tc>
        <w:tc>
          <w:tcPr>
            <w:tcW w:w="940" w:type="dxa"/>
            <w:tcBorders>
              <w:top w:val="nil"/>
              <w:left w:val="nil"/>
              <w:bottom w:val="single" w:sz="4" w:space="0" w:color="auto"/>
              <w:right w:val="single" w:sz="4" w:space="0" w:color="auto"/>
            </w:tcBorders>
            <w:shd w:val="clear" w:color="auto" w:fill="auto"/>
            <w:noWrap/>
            <w:vAlign w:val="center"/>
            <w:hideMark/>
          </w:tcPr>
          <w:p w14:paraId="4A65F2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1510320090</w:t>
            </w:r>
          </w:p>
        </w:tc>
        <w:tc>
          <w:tcPr>
            <w:tcW w:w="3700" w:type="dxa"/>
            <w:tcBorders>
              <w:top w:val="nil"/>
              <w:left w:val="nil"/>
              <w:bottom w:val="single" w:sz="4" w:space="0" w:color="auto"/>
              <w:right w:val="single" w:sz="4" w:space="0" w:color="auto"/>
            </w:tcBorders>
            <w:shd w:val="clear" w:color="auto" w:fill="auto"/>
            <w:noWrap/>
            <w:vAlign w:val="center"/>
            <w:hideMark/>
          </w:tcPr>
          <w:p w14:paraId="441CA45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HUAYLLAMPI</w:t>
            </w:r>
          </w:p>
        </w:tc>
        <w:tc>
          <w:tcPr>
            <w:tcW w:w="1340" w:type="dxa"/>
            <w:tcBorders>
              <w:top w:val="nil"/>
              <w:left w:val="nil"/>
              <w:bottom w:val="single" w:sz="4" w:space="0" w:color="auto"/>
              <w:right w:val="single" w:sz="4" w:space="0" w:color="auto"/>
            </w:tcBorders>
            <w:shd w:val="clear" w:color="auto" w:fill="auto"/>
            <w:noWrap/>
            <w:vAlign w:val="center"/>
            <w:hideMark/>
          </w:tcPr>
          <w:p w14:paraId="19D9FD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LIMA</w:t>
            </w:r>
          </w:p>
        </w:tc>
        <w:tc>
          <w:tcPr>
            <w:tcW w:w="2440" w:type="dxa"/>
            <w:tcBorders>
              <w:top w:val="nil"/>
              <w:left w:val="nil"/>
              <w:bottom w:val="single" w:sz="4" w:space="0" w:color="auto"/>
              <w:right w:val="single" w:sz="4" w:space="0" w:color="auto"/>
            </w:tcBorders>
            <w:shd w:val="clear" w:color="auto" w:fill="auto"/>
            <w:noWrap/>
            <w:vAlign w:val="center"/>
            <w:hideMark/>
          </w:tcPr>
          <w:p w14:paraId="5ACD5B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YAUYOS</w:t>
            </w:r>
          </w:p>
        </w:tc>
        <w:tc>
          <w:tcPr>
            <w:tcW w:w="2720" w:type="dxa"/>
            <w:tcBorders>
              <w:top w:val="nil"/>
              <w:left w:val="nil"/>
              <w:bottom w:val="single" w:sz="4" w:space="0" w:color="auto"/>
              <w:right w:val="single" w:sz="4" w:space="0" w:color="auto"/>
            </w:tcBorders>
            <w:shd w:val="clear" w:color="auto" w:fill="auto"/>
            <w:noWrap/>
            <w:vAlign w:val="center"/>
            <w:hideMark/>
          </w:tcPr>
          <w:p w14:paraId="133C02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VIÑAC</w:t>
            </w:r>
          </w:p>
        </w:tc>
        <w:tc>
          <w:tcPr>
            <w:tcW w:w="1011" w:type="dxa"/>
            <w:tcBorders>
              <w:top w:val="nil"/>
              <w:left w:val="nil"/>
              <w:bottom w:val="single" w:sz="4" w:space="0" w:color="auto"/>
              <w:right w:val="single" w:sz="4" w:space="0" w:color="auto"/>
            </w:tcBorders>
            <w:shd w:val="clear" w:color="auto" w:fill="auto"/>
            <w:noWrap/>
            <w:vAlign w:val="center"/>
          </w:tcPr>
          <w:p w14:paraId="00363A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DB28F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1F3F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1343</w:t>
            </w:r>
          </w:p>
        </w:tc>
        <w:tc>
          <w:tcPr>
            <w:tcW w:w="940" w:type="dxa"/>
            <w:tcBorders>
              <w:top w:val="nil"/>
              <w:left w:val="nil"/>
              <w:bottom w:val="single" w:sz="4" w:space="0" w:color="auto"/>
              <w:right w:val="single" w:sz="4" w:space="0" w:color="auto"/>
            </w:tcBorders>
            <w:shd w:val="clear" w:color="auto" w:fill="auto"/>
            <w:noWrap/>
            <w:vAlign w:val="center"/>
            <w:hideMark/>
          </w:tcPr>
          <w:p w14:paraId="06DCB4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1601020030</w:t>
            </w:r>
          </w:p>
        </w:tc>
        <w:tc>
          <w:tcPr>
            <w:tcW w:w="3700" w:type="dxa"/>
            <w:tcBorders>
              <w:top w:val="nil"/>
              <w:left w:val="nil"/>
              <w:bottom w:val="single" w:sz="4" w:space="0" w:color="auto"/>
              <w:right w:val="single" w:sz="4" w:space="0" w:color="auto"/>
            </w:tcBorders>
            <w:shd w:val="clear" w:color="auto" w:fill="auto"/>
            <w:noWrap/>
            <w:vAlign w:val="center"/>
            <w:hideMark/>
          </w:tcPr>
          <w:p w14:paraId="5BF870D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 URCO</w:t>
            </w:r>
          </w:p>
        </w:tc>
        <w:tc>
          <w:tcPr>
            <w:tcW w:w="1340" w:type="dxa"/>
            <w:tcBorders>
              <w:top w:val="nil"/>
              <w:left w:val="nil"/>
              <w:bottom w:val="single" w:sz="4" w:space="0" w:color="auto"/>
              <w:right w:val="single" w:sz="4" w:space="0" w:color="auto"/>
            </w:tcBorders>
            <w:shd w:val="clear" w:color="auto" w:fill="auto"/>
            <w:noWrap/>
            <w:vAlign w:val="center"/>
            <w:hideMark/>
          </w:tcPr>
          <w:p w14:paraId="650CFF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EB8A1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4C28EF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NANAY</w:t>
            </w:r>
          </w:p>
        </w:tc>
        <w:tc>
          <w:tcPr>
            <w:tcW w:w="1011" w:type="dxa"/>
            <w:tcBorders>
              <w:top w:val="nil"/>
              <w:left w:val="nil"/>
              <w:bottom w:val="single" w:sz="4" w:space="0" w:color="auto"/>
              <w:right w:val="single" w:sz="4" w:space="0" w:color="auto"/>
            </w:tcBorders>
            <w:shd w:val="clear" w:color="auto" w:fill="auto"/>
            <w:noWrap/>
            <w:vAlign w:val="center"/>
          </w:tcPr>
          <w:p w14:paraId="5974B78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F3A3F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3689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1344</w:t>
            </w:r>
          </w:p>
        </w:tc>
        <w:tc>
          <w:tcPr>
            <w:tcW w:w="940" w:type="dxa"/>
            <w:tcBorders>
              <w:top w:val="nil"/>
              <w:left w:val="nil"/>
              <w:bottom w:val="single" w:sz="4" w:space="0" w:color="auto"/>
              <w:right w:val="single" w:sz="4" w:space="0" w:color="auto"/>
            </w:tcBorders>
            <w:shd w:val="clear" w:color="auto" w:fill="auto"/>
            <w:noWrap/>
            <w:vAlign w:val="center"/>
            <w:hideMark/>
          </w:tcPr>
          <w:p w14:paraId="254B48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1601030085</w:t>
            </w:r>
          </w:p>
        </w:tc>
        <w:tc>
          <w:tcPr>
            <w:tcW w:w="3700" w:type="dxa"/>
            <w:tcBorders>
              <w:top w:val="nil"/>
              <w:left w:val="nil"/>
              <w:bottom w:val="single" w:sz="4" w:space="0" w:color="auto"/>
              <w:right w:val="single" w:sz="4" w:space="0" w:color="auto"/>
            </w:tcBorders>
            <w:shd w:val="clear" w:color="auto" w:fill="auto"/>
            <w:noWrap/>
            <w:vAlign w:val="center"/>
            <w:hideMark/>
          </w:tcPr>
          <w:p w14:paraId="54271E9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w:t>
            </w:r>
          </w:p>
        </w:tc>
        <w:tc>
          <w:tcPr>
            <w:tcW w:w="1340" w:type="dxa"/>
            <w:tcBorders>
              <w:top w:val="nil"/>
              <w:left w:val="nil"/>
              <w:bottom w:val="single" w:sz="4" w:space="0" w:color="auto"/>
              <w:right w:val="single" w:sz="4" w:space="0" w:color="auto"/>
            </w:tcBorders>
            <w:shd w:val="clear" w:color="auto" w:fill="auto"/>
            <w:noWrap/>
            <w:vAlign w:val="center"/>
            <w:hideMark/>
          </w:tcPr>
          <w:p w14:paraId="7BCD9D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A2455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7EE52B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FERNANDO LORES</w:t>
            </w:r>
          </w:p>
        </w:tc>
        <w:tc>
          <w:tcPr>
            <w:tcW w:w="1011" w:type="dxa"/>
            <w:tcBorders>
              <w:top w:val="nil"/>
              <w:left w:val="nil"/>
              <w:bottom w:val="single" w:sz="4" w:space="0" w:color="auto"/>
              <w:right w:val="single" w:sz="4" w:space="0" w:color="auto"/>
            </w:tcBorders>
            <w:shd w:val="clear" w:color="auto" w:fill="auto"/>
            <w:noWrap/>
            <w:vAlign w:val="center"/>
          </w:tcPr>
          <w:p w14:paraId="38CEC3C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17FB90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91BC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1345</w:t>
            </w:r>
          </w:p>
        </w:tc>
        <w:tc>
          <w:tcPr>
            <w:tcW w:w="940" w:type="dxa"/>
            <w:tcBorders>
              <w:top w:val="nil"/>
              <w:left w:val="nil"/>
              <w:bottom w:val="single" w:sz="4" w:space="0" w:color="auto"/>
              <w:right w:val="single" w:sz="4" w:space="0" w:color="auto"/>
            </w:tcBorders>
            <w:shd w:val="clear" w:color="auto" w:fill="auto"/>
            <w:noWrap/>
            <w:vAlign w:val="center"/>
            <w:hideMark/>
          </w:tcPr>
          <w:p w14:paraId="7A0002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1601030099</w:t>
            </w:r>
          </w:p>
        </w:tc>
        <w:tc>
          <w:tcPr>
            <w:tcW w:w="3700" w:type="dxa"/>
            <w:tcBorders>
              <w:top w:val="nil"/>
              <w:left w:val="nil"/>
              <w:bottom w:val="single" w:sz="4" w:space="0" w:color="auto"/>
              <w:right w:val="single" w:sz="4" w:space="0" w:color="auto"/>
            </w:tcBorders>
            <w:shd w:val="clear" w:color="auto" w:fill="auto"/>
            <w:noWrap/>
            <w:vAlign w:val="center"/>
            <w:hideMark/>
          </w:tcPr>
          <w:p w14:paraId="6D6CD78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BUENOS AIRES</w:t>
            </w:r>
          </w:p>
        </w:tc>
        <w:tc>
          <w:tcPr>
            <w:tcW w:w="1340" w:type="dxa"/>
            <w:tcBorders>
              <w:top w:val="nil"/>
              <w:left w:val="nil"/>
              <w:bottom w:val="single" w:sz="4" w:space="0" w:color="auto"/>
              <w:right w:val="single" w:sz="4" w:space="0" w:color="auto"/>
            </w:tcBorders>
            <w:shd w:val="clear" w:color="auto" w:fill="auto"/>
            <w:noWrap/>
            <w:vAlign w:val="center"/>
            <w:hideMark/>
          </w:tcPr>
          <w:p w14:paraId="0395D0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5792D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34C25C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FERNANDO LORES</w:t>
            </w:r>
          </w:p>
        </w:tc>
        <w:tc>
          <w:tcPr>
            <w:tcW w:w="1011" w:type="dxa"/>
            <w:tcBorders>
              <w:top w:val="nil"/>
              <w:left w:val="nil"/>
              <w:bottom w:val="single" w:sz="4" w:space="0" w:color="auto"/>
              <w:right w:val="single" w:sz="4" w:space="0" w:color="auto"/>
            </w:tcBorders>
            <w:shd w:val="clear" w:color="auto" w:fill="auto"/>
            <w:noWrap/>
            <w:vAlign w:val="center"/>
          </w:tcPr>
          <w:p w14:paraId="1F5D187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70B8A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E97B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1346</w:t>
            </w:r>
          </w:p>
        </w:tc>
        <w:tc>
          <w:tcPr>
            <w:tcW w:w="940" w:type="dxa"/>
            <w:tcBorders>
              <w:top w:val="nil"/>
              <w:left w:val="nil"/>
              <w:bottom w:val="single" w:sz="4" w:space="0" w:color="auto"/>
              <w:right w:val="single" w:sz="4" w:space="0" w:color="auto"/>
            </w:tcBorders>
            <w:shd w:val="clear" w:color="auto" w:fill="auto"/>
            <w:noWrap/>
            <w:vAlign w:val="center"/>
            <w:hideMark/>
          </w:tcPr>
          <w:p w14:paraId="3738E3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1601030137</w:t>
            </w:r>
          </w:p>
        </w:tc>
        <w:tc>
          <w:tcPr>
            <w:tcW w:w="3700" w:type="dxa"/>
            <w:tcBorders>
              <w:top w:val="nil"/>
              <w:left w:val="nil"/>
              <w:bottom w:val="single" w:sz="4" w:space="0" w:color="auto"/>
              <w:right w:val="single" w:sz="4" w:space="0" w:color="auto"/>
            </w:tcBorders>
            <w:shd w:val="clear" w:color="auto" w:fill="auto"/>
            <w:noWrap/>
            <w:vAlign w:val="center"/>
            <w:hideMark/>
          </w:tcPr>
          <w:p w14:paraId="1C8F87E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INDUSTRIAL</w:t>
            </w:r>
          </w:p>
        </w:tc>
        <w:tc>
          <w:tcPr>
            <w:tcW w:w="1340" w:type="dxa"/>
            <w:tcBorders>
              <w:top w:val="nil"/>
              <w:left w:val="nil"/>
              <w:bottom w:val="single" w:sz="4" w:space="0" w:color="auto"/>
              <w:right w:val="single" w:sz="4" w:space="0" w:color="auto"/>
            </w:tcBorders>
            <w:shd w:val="clear" w:color="auto" w:fill="auto"/>
            <w:noWrap/>
            <w:vAlign w:val="center"/>
            <w:hideMark/>
          </w:tcPr>
          <w:p w14:paraId="495E64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53779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7C2A12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FERNANDO LORES</w:t>
            </w:r>
          </w:p>
        </w:tc>
        <w:tc>
          <w:tcPr>
            <w:tcW w:w="1011" w:type="dxa"/>
            <w:tcBorders>
              <w:top w:val="nil"/>
              <w:left w:val="nil"/>
              <w:bottom w:val="single" w:sz="4" w:space="0" w:color="auto"/>
              <w:right w:val="single" w:sz="4" w:space="0" w:color="auto"/>
            </w:tcBorders>
            <w:shd w:val="clear" w:color="auto" w:fill="auto"/>
            <w:noWrap/>
            <w:vAlign w:val="center"/>
          </w:tcPr>
          <w:p w14:paraId="75090B8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19A196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CBC4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1347</w:t>
            </w:r>
          </w:p>
        </w:tc>
        <w:tc>
          <w:tcPr>
            <w:tcW w:w="940" w:type="dxa"/>
            <w:tcBorders>
              <w:top w:val="nil"/>
              <w:left w:val="nil"/>
              <w:bottom w:val="single" w:sz="4" w:space="0" w:color="auto"/>
              <w:right w:val="single" w:sz="4" w:space="0" w:color="auto"/>
            </w:tcBorders>
            <w:shd w:val="clear" w:color="auto" w:fill="auto"/>
            <w:noWrap/>
            <w:vAlign w:val="center"/>
            <w:hideMark/>
          </w:tcPr>
          <w:p w14:paraId="742C47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1601040017</w:t>
            </w:r>
          </w:p>
        </w:tc>
        <w:tc>
          <w:tcPr>
            <w:tcW w:w="3700" w:type="dxa"/>
            <w:tcBorders>
              <w:top w:val="nil"/>
              <w:left w:val="nil"/>
              <w:bottom w:val="single" w:sz="4" w:space="0" w:color="auto"/>
              <w:right w:val="single" w:sz="4" w:space="0" w:color="auto"/>
            </w:tcBorders>
            <w:shd w:val="clear" w:color="auto" w:fill="auto"/>
            <w:noWrap/>
            <w:vAlign w:val="center"/>
            <w:hideMark/>
          </w:tcPr>
          <w:p w14:paraId="61CAE4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IQUIQUE</w:t>
            </w:r>
          </w:p>
        </w:tc>
        <w:tc>
          <w:tcPr>
            <w:tcW w:w="1340" w:type="dxa"/>
            <w:tcBorders>
              <w:top w:val="nil"/>
              <w:left w:val="nil"/>
              <w:bottom w:val="single" w:sz="4" w:space="0" w:color="auto"/>
              <w:right w:val="single" w:sz="4" w:space="0" w:color="auto"/>
            </w:tcBorders>
            <w:shd w:val="clear" w:color="auto" w:fill="auto"/>
            <w:noWrap/>
            <w:vAlign w:val="center"/>
            <w:hideMark/>
          </w:tcPr>
          <w:p w14:paraId="3FBC47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5122A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14F118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INDIANA</w:t>
            </w:r>
          </w:p>
        </w:tc>
        <w:tc>
          <w:tcPr>
            <w:tcW w:w="1011" w:type="dxa"/>
            <w:tcBorders>
              <w:top w:val="nil"/>
              <w:left w:val="nil"/>
              <w:bottom w:val="single" w:sz="4" w:space="0" w:color="auto"/>
              <w:right w:val="single" w:sz="4" w:space="0" w:color="auto"/>
            </w:tcBorders>
            <w:shd w:val="clear" w:color="auto" w:fill="auto"/>
            <w:noWrap/>
            <w:vAlign w:val="center"/>
          </w:tcPr>
          <w:p w14:paraId="003EBB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FACAB1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CDEC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1348</w:t>
            </w:r>
          </w:p>
        </w:tc>
        <w:tc>
          <w:tcPr>
            <w:tcW w:w="940" w:type="dxa"/>
            <w:tcBorders>
              <w:top w:val="nil"/>
              <w:left w:val="nil"/>
              <w:bottom w:val="single" w:sz="4" w:space="0" w:color="auto"/>
              <w:right w:val="single" w:sz="4" w:space="0" w:color="auto"/>
            </w:tcBorders>
            <w:shd w:val="clear" w:color="auto" w:fill="auto"/>
            <w:noWrap/>
            <w:vAlign w:val="center"/>
            <w:hideMark/>
          </w:tcPr>
          <w:p w14:paraId="6A0413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1601050016</w:t>
            </w:r>
          </w:p>
        </w:tc>
        <w:tc>
          <w:tcPr>
            <w:tcW w:w="3700" w:type="dxa"/>
            <w:tcBorders>
              <w:top w:val="nil"/>
              <w:left w:val="nil"/>
              <w:bottom w:val="single" w:sz="4" w:space="0" w:color="auto"/>
              <w:right w:val="single" w:sz="4" w:space="0" w:color="auto"/>
            </w:tcBorders>
            <w:shd w:val="clear" w:color="auto" w:fill="auto"/>
            <w:noWrap/>
            <w:vAlign w:val="center"/>
            <w:hideMark/>
          </w:tcPr>
          <w:p w14:paraId="397CD75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IRLANDA</w:t>
            </w:r>
          </w:p>
        </w:tc>
        <w:tc>
          <w:tcPr>
            <w:tcW w:w="1340" w:type="dxa"/>
            <w:tcBorders>
              <w:top w:val="nil"/>
              <w:left w:val="nil"/>
              <w:bottom w:val="single" w:sz="4" w:space="0" w:color="auto"/>
              <w:right w:val="single" w:sz="4" w:space="0" w:color="auto"/>
            </w:tcBorders>
            <w:shd w:val="clear" w:color="auto" w:fill="auto"/>
            <w:noWrap/>
            <w:vAlign w:val="center"/>
            <w:hideMark/>
          </w:tcPr>
          <w:p w14:paraId="055D1A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FBDB7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0C2CBB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LAS AMAZONAS</w:t>
            </w:r>
          </w:p>
        </w:tc>
        <w:tc>
          <w:tcPr>
            <w:tcW w:w="1011" w:type="dxa"/>
            <w:tcBorders>
              <w:top w:val="nil"/>
              <w:left w:val="nil"/>
              <w:bottom w:val="single" w:sz="4" w:space="0" w:color="auto"/>
              <w:right w:val="single" w:sz="4" w:space="0" w:color="auto"/>
            </w:tcBorders>
            <w:shd w:val="clear" w:color="auto" w:fill="auto"/>
            <w:noWrap/>
            <w:vAlign w:val="center"/>
          </w:tcPr>
          <w:p w14:paraId="2B2759C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402084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2BA1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1349</w:t>
            </w:r>
          </w:p>
        </w:tc>
        <w:tc>
          <w:tcPr>
            <w:tcW w:w="940" w:type="dxa"/>
            <w:tcBorders>
              <w:top w:val="nil"/>
              <w:left w:val="nil"/>
              <w:bottom w:val="single" w:sz="4" w:space="0" w:color="auto"/>
              <w:right w:val="single" w:sz="4" w:space="0" w:color="auto"/>
            </w:tcBorders>
            <w:shd w:val="clear" w:color="auto" w:fill="auto"/>
            <w:noWrap/>
            <w:vAlign w:val="center"/>
            <w:hideMark/>
          </w:tcPr>
          <w:p w14:paraId="2AE7AA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1601050043</w:t>
            </w:r>
          </w:p>
        </w:tc>
        <w:tc>
          <w:tcPr>
            <w:tcW w:w="3700" w:type="dxa"/>
            <w:tcBorders>
              <w:top w:val="nil"/>
              <w:left w:val="nil"/>
              <w:bottom w:val="single" w:sz="4" w:space="0" w:color="auto"/>
              <w:right w:val="single" w:sz="4" w:space="0" w:color="auto"/>
            </w:tcBorders>
            <w:shd w:val="clear" w:color="auto" w:fill="auto"/>
            <w:noWrap/>
            <w:vAlign w:val="center"/>
            <w:hideMark/>
          </w:tcPr>
          <w:p w14:paraId="14885D2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CUZCO</w:t>
            </w:r>
          </w:p>
        </w:tc>
        <w:tc>
          <w:tcPr>
            <w:tcW w:w="1340" w:type="dxa"/>
            <w:tcBorders>
              <w:top w:val="nil"/>
              <w:left w:val="nil"/>
              <w:bottom w:val="single" w:sz="4" w:space="0" w:color="auto"/>
              <w:right w:val="single" w:sz="4" w:space="0" w:color="auto"/>
            </w:tcBorders>
            <w:shd w:val="clear" w:color="auto" w:fill="auto"/>
            <w:noWrap/>
            <w:vAlign w:val="center"/>
            <w:hideMark/>
          </w:tcPr>
          <w:p w14:paraId="4E69F2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182B9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1F0B22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LAS AMAZONAS</w:t>
            </w:r>
          </w:p>
        </w:tc>
        <w:tc>
          <w:tcPr>
            <w:tcW w:w="1011" w:type="dxa"/>
            <w:tcBorders>
              <w:top w:val="nil"/>
              <w:left w:val="nil"/>
              <w:bottom w:val="single" w:sz="4" w:space="0" w:color="auto"/>
              <w:right w:val="single" w:sz="4" w:space="0" w:color="auto"/>
            </w:tcBorders>
            <w:shd w:val="clear" w:color="auto" w:fill="auto"/>
            <w:noWrap/>
            <w:vAlign w:val="center"/>
          </w:tcPr>
          <w:p w14:paraId="0945C0C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C15E3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0498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1350</w:t>
            </w:r>
          </w:p>
        </w:tc>
        <w:tc>
          <w:tcPr>
            <w:tcW w:w="940" w:type="dxa"/>
            <w:tcBorders>
              <w:top w:val="nil"/>
              <w:left w:val="nil"/>
              <w:bottom w:val="single" w:sz="4" w:space="0" w:color="auto"/>
              <w:right w:val="single" w:sz="4" w:space="0" w:color="auto"/>
            </w:tcBorders>
            <w:shd w:val="clear" w:color="auto" w:fill="auto"/>
            <w:noWrap/>
            <w:vAlign w:val="center"/>
            <w:hideMark/>
          </w:tcPr>
          <w:p w14:paraId="645B91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1601050045</w:t>
            </w:r>
          </w:p>
        </w:tc>
        <w:tc>
          <w:tcPr>
            <w:tcW w:w="3700" w:type="dxa"/>
            <w:tcBorders>
              <w:top w:val="nil"/>
              <w:left w:val="nil"/>
              <w:bottom w:val="single" w:sz="4" w:space="0" w:color="auto"/>
              <w:right w:val="single" w:sz="4" w:space="0" w:color="auto"/>
            </w:tcBorders>
            <w:shd w:val="clear" w:color="auto" w:fill="auto"/>
            <w:noWrap/>
            <w:vAlign w:val="center"/>
            <w:hideMark/>
          </w:tcPr>
          <w:p w14:paraId="27F1CE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YANAYACU</w:t>
            </w:r>
          </w:p>
        </w:tc>
        <w:tc>
          <w:tcPr>
            <w:tcW w:w="1340" w:type="dxa"/>
            <w:tcBorders>
              <w:top w:val="nil"/>
              <w:left w:val="nil"/>
              <w:bottom w:val="single" w:sz="4" w:space="0" w:color="auto"/>
              <w:right w:val="single" w:sz="4" w:space="0" w:color="auto"/>
            </w:tcBorders>
            <w:shd w:val="clear" w:color="auto" w:fill="auto"/>
            <w:noWrap/>
            <w:vAlign w:val="center"/>
            <w:hideMark/>
          </w:tcPr>
          <w:p w14:paraId="029B61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DF11B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45B4C9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LAS AMAZONAS</w:t>
            </w:r>
          </w:p>
        </w:tc>
        <w:tc>
          <w:tcPr>
            <w:tcW w:w="1011" w:type="dxa"/>
            <w:tcBorders>
              <w:top w:val="nil"/>
              <w:left w:val="nil"/>
              <w:bottom w:val="single" w:sz="4" w:space="0" w:color="auto"/>
              <w:right w:val="single" w:sz="4" w:space="0" w:color="auto"/>
            </w:tcBorders>
            <w:shd w:val="clear" w:color="auto" w:fill="auto"/>
            <w:noWrap/>
            <w:vAlign w:val="center"/>
          </w:tcPr>
          <w:p w14:paraId="43A92C5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6B5A5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CC9C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1351</w:t>
            </w:r>
          </w:p>
        </w:tc>
        <w:tc>
          <w:tcPr>
            <w:tcW w:w="940" w:type="dxa"/>
            <w:tcBorders>
              <w:top w:val="nil"/>
              <w:left w:val="nil"/>
              <w:bottom w:val="single" w:sz="4" w:space="0" w:color="auto"/>
              <w:right w:val="single" w:sz="4" w:space="0" w:color="auto"/>
            </w:tcBorders>
            <w:shd w:val="clear" w:color="auto" w:fill="auto"/>
            <w:noWrap/>
            <w:vAlign w:val="center"/>
            <w:hideMark/>
          </w:tcPr>
          <w:p w14:paraId="0AA156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1601050057</w:t>
            </w:r>
          </w:p>
        </w:tc>
        <w:tc>
          <w:tcPr>
            <w:tcW w:w="3700" w:type="dxa"/>
            <w:tcBorders>
              <w:top w:val="nil"/>
              <w:left w:val="nil"/>
              <w:bottom w:val="single" w:sz="4" w:space="0" w:color="auto"/>
              <w:right w:val="single" w:sz="4" w:space="0" w:color="auto"/>
            </w:tcBorders>
            <w:shd w:val="clear" w:color="auto" w:fill="auto"/>
            <w:noWrap/>
            <w:vAlign w:val="center"/>
            <w:hideMark/>
          </w:tcPr>
          <w:p w14:paraId="6A89FF9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YANASHI</w:t>
            </w:r>
          </w:p>
        </w:tc>
        <w:tc>
          <w:tcPr>
            <w:tcW w:w="1340" w:type="dxa"/>
            <w:tcBorders>
              <w:top w:val="nil"/>
              <w:left w:val="nil"/>
              <w:bottom w:val="single" w:sz="4" w:space="0" w:color="auto"/>
              <w:right w:val="single" w:sz="4" w:space="0" w:color="auto"/>
            </w:tcBorders>
            <w:shd w:val="clear" w:color="auto" w:fill="auto"/>
            <w:noWrap/>
            <w:vAlign w:val="center"/>
            <w:hideMark/>
          </w:tcPr>
          <w:p w14:paraId="4B1FC0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C34CD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30C7C3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LAS AMAZONAS</w:t>
            </w:r>
          </w:p>
        </w:tc>
        <w:tc>
          <w:tcPr>
            <w:tcW w:w="1011" w:type="dxa"/>
            <w:tcBorders>
              <w:top w:val="nil"/>
              <w:left w:val="nil"/>
              <w:bottom w:val="single" w:sz="4" w:space="0" w:color="auto"/>
              <w:right w:val="single" w:sz="4" w:space="0" w:color="auto"/>
            </w:tcBorders>
            <w:shd w:val="clear" w:color="auto" w:fill="auto"/>
            <w:noWrap/>
            <w:vAlign w:val="center"/>
          </w:tcPr>
          <w:p w14:paraId="7AA7E97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C426D9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9422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1352</w:t>
            </w:r>
          </w:p>
        </w:tc>
        <w:tc>
          <w:tcPr>
            <w:tcW w:w="940" w:type="dxa"/>
            <w:tcBorders>
              <w:top w:val="nil"/>
              <w:left w:val="nil"/>
              <w:bottom w:val="single" w:sz="4" w:space="0" w:color="auto"/>
              <w:right w:val="single" w:sz="4" w:space="0" w:color="auto"/>
            </w:tcBorders>
            <w:shd w:val="clear" w:color="auto" w:fill="auto"/>
            <w:noWrap/>
            <w:vAlign w:val="center"/>
            <w:hideMark/>
          </w:tcPr>
          <w:p w14:paraId="3AED9E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1601050062</w:t>
            </w:r>
          </w:p>
        </w:tc>
        <w:tc>
          <w:tcPr>
            <w:tcW w:w="3700" w:type="dxa"/>
            <w:tcBorders>
              <w:top w:val="nil"/>
              <w:left w:val="nil"/>
              <w:bottom w:val="single" w:sz="4" w:space="0" w:color="auto"/>
              <w:right w:val="single" w:sz="4" w:space="0" w:color="auto"/>
            </w:tcBorders>
            <w:shd w:val="clear" w:color="auto" w:fill="auto"/>
            <w:noWrap/>
            <w:vAlign w:val="center"/>
            <w:hideMark/>
          </w:tcPr>
          <w:p w14:paraId="48F5109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ARAMBAZA</w:t>
            </w:r>
          </w:p>
        </w:tc>
        <w:tc>
          <w:tcPr>
            <w:tcW w:w="1340" w:type="dxa"/>
            <w:tcBorders>
              <w:top w:val="nil"/>
              <w:left w:val="nil"/>
              <w:bottom w:val="single" w:sz="4" w:space="0" w:color="auto"/>
              <w:right w:val="single" w:sz="4" w:space="0" w:color="auto"/>
            </w:tcBorders>
            <w:shd w:val="clear" w:color="auto" w:fill="auto"/>
            <w:noWrap/>
            <w:vAlign w:val="center"/>
            <w:hideMark/>
          </w:tcPr>
          <w:p w14:paraId="7C8ACF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43D5B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70EE55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LAS AMAZONAS</w:t>
            </w:r>
          </w:p>
        </w:tc>
        <w:tc>
          <w:tcPr>
            <w:tcW w:w="1011" w:type="dxa"/>
            <w:tcBorders>
              <w:top w:val="nil"/>
              <w:left w:val="nil"/>
              <w:bottom w:val="single" w:sz="4" w:space="0" w:color="auto"/>
              <w:right w:val="single" w:sz="4" w:space="0" w:color="auto"/>
            </w:tcBorders>
            <w:shd w:val="clear" w:color="auto" w:fill="auto"/>
            <w:noWrap/>
            <w:vAlign w:val="center"/>
          </w:tcPr>
          <w:p w14:paraId="024AD7B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51263F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73C3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1353</w:t>
            </w:r>
          </w:p>
        </w:tc>
        <w:tc>
          <w:tcPr>
            <w:tcW w:w="940" w:type="dxa"/>
            <w:tcBorders>
              <w:top w:val="nil"/>
              <w:left w:val="nil"/>
              <w:bottom w:val="single" w:sz="4" w:space="0" w:color="auto"/>
              <w:right w:val="single" w:sz="4" w:space="0" w:color="auto"/>
            </w:tcBorders>
            <w:shd w:val="clear" w:color="auto" w:fill="auto"/>
            <w:noWrap/>
            <w:vAlign w:val="center"/>
            <w:hideMark/>
          </w:tcPr>
          <w:p w14:paraId="53166D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1601060002</w:t>
            </w:r>
          </w:p>
        </w:tc>
        <w:tc>
          <w:tcPr>
            <w:tcW w:w="3700" w:type="dxa"/>
            <w:tcBorders>
              <w:top w:val="nil"/>
              <w:left w:val="nil"/>
              <w:bottom w:val="single" w:sz="4" w:space="0" w:color="auto"/>
              <w:right w:val="single" w:sz="4" w:space="0" w:color="auto"/>
            </w:tcBorders>
            <w:shd w:val="clear" w:color="auto" w:fill="auto"/>
            <w:noWrap/>
            <w:vAlign w:val="center"/>
            <w:hideMark/>
          </w:tcPr>
          <w:p w14:paraId="1E6CAFE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SAN JUAN</w:t>
            </w:r>
          </w:p>
        </w:tc>
        <w:tc>
          <w:tcPr>
            <w:tcW w:w="1340" w:type="dxa"/>
            <w:tcBorders>
              <w:top w:val="nil"/>
              <w:left w:val="nil"/>
              <w:bottom w:val="single" w:sz="4" w:space="0" w:color="auto"/>
              <w:right w:val="single" w:sz="4" w:space="0" w:color="auto"/>
            </w:tcBorders>
            <w:shd w:val="clear" w:color="auto" w:fill="auto"/>
            <w:noWrap/>
            <w:vAlign w:val="center"/>
            <w:hideMark/>
          </w:tcPr>
          <w:p w14:paraId="4AA494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6D432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35B070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MAZAN</w:t>
            </w:r>
          </w:p>
        </w:tc>
        <w:tc>
          <w:tcPr>
            <w:tcW w:w="1011" w:type="dxa"/>
            <w:tcBorders>
              <w:top w:val="nil"/>
              <w:left w:val="nil"/>
              <w:bottom w:val="single" w:sz="4" w:space="0" w:color="auto"/>
              <w:right w:val="single" w:sz="4" w:space="0" w:color="auto"/>
            </w:tcBorders>
            <w:shd w:val="clear" w:color="auto" w:fill="auto"/>
            <w:noWrap/>
            <w:vAlign w:val="center"/>
          </w:tcPr>
          <w:p w14:paraId="4CD0106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B794B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91A9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1354</w:t>
            </w:r>
          </w:p>
        </w:tc>
        <w:tc>
          <w:tcPr>
            <w:tcW w:w="940" w:type="dxa"/>
            <w:tcBorders>
              <w:top w:val="nil"/>
              <w:left w:val="nil"/>
              <w:bottom w:val="single" w:sz="4" w:space="0" w:color="auto"/>
              <w:right w:val="single" w:sz="4" w:space="0" w:color="auto"/>
            </w:tcBorders>
            <w:shd w:val="clear" w:color="auto" w:fill="auto"/>
            <w:noWrap/>
            <w:vAlign w:val="center"/>
            <w:hideMark/>
          </w:tcPr>
          <w:p w14:paraId="282880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1601060007</w:t>
            </w:r>
          </w:p>
        </w:tc>
        <w:tc>
          <w:tcPr>
            <w:tcW w:w="3700" w:type="dxa"/>
            <w:tcBorders>
              <w:top w:val="nil"/>
              <w:left w:val="nil"/>
              <w:bottom w:val="single" w:sz="4" w:space="0" w:color="auto"/>
              <w:right w:val="single" w:sz="4" w:space="0" w:color="auto"/>
            </w:tcBorders>
            <w:shd w:val="clear" w:color="auto" w:fill="auto"/>
            <w:noWrap/>
            <w:vAlign w:val="center"/>
            <w:hideMark/>
          </w:tcPr>
          <w:p w14:paraId="34DDA4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TRIUNFO</w:t>
            </w:r>
          </w:p>
        </w:tc>
        <w:tc>
          <w:tcPr>
            <w:tcW w:w="1340" w:type="dxa"/>
            <w:tcBorders>
              <w:top w:val="nil"/>
              <w:left w:val="nil"/>
              <w:bottom w:val="single" w:sz="4" w:space="0" w:color="auto"/>
              <w:right w:val="single" w:sz="4" w:space="0" w:color="auto"/>
            </w:tcBorders>
            <w:shd w:val="clear" w:color="auto" w:fill="auto"/>
            <w:noWrap/>
            <w:vAlign w:val="center"/>
            <w:hideMark/>
          </w:tcPr>
          <w:p w14:paraId="35EB3E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CC860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4E3779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MAZAN</w:t>
            </w:r>
          </w:p>
        </w:tc>
        <w:tc>
          <w:tcPr>
            <w:tcW w:w="1011" w:type="dxa"/>
            <w:tcBorders>
              <w:top w:val="nil"/>
              <w:left w:val="nil"/>
              <w:bottom w:val="single" w:sz="4" w:space="0" w:color="auto"/>
              <w:right w:val="single" w:sz="4" w:space="0" w:color="auto"/>
            </w:tcBorders>
            <w:shd w:val="clear" w:color="auto" w:fill="auto"/>
            <w:noWrap/>
            <w:vAlign w:val="center"/>
          </w:tcPr>
          <w:p w14:paraId="414412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815F66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4D2F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1355</w:t>
            </w:r>
          </w:p>
        </w:tc>
        <w:tc>
          <w:tcPr>
            <w:tcW w:w="940" w:type="dxa"/>
            <w:tcBorders>
              <w:top w:val="nil"/>
              <w:left w:val="nil"/>
              <w:bottom w:val="single" w:sz="4" w:space="0" w:color="auto"/>
              <w:right w:val="single" w:sz="4" w:space="0" w:color="auto"/>
            </w:tcBorders>
            <w:shd w:val="clear" w:color="auto" w:fill="auto"/>
            <w:noWrap/>
            <w:vAlign w:val="center"/>
            <w:hideMark/>
          </w:tcPr>
          <w:p w14:paraId="5732F0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1601060015</w:t>
            </w:r>
          </w:p>
        </w:tc>
        <w:tc>
          <w:tcPr>
            <w:tcW w:w="3700" w:type="dxa"/>
            <w:tcBorders>
              <w:top w:val="nil"/>
              <w:left w:val="nil"/>
              <w:bottom w:val="single" w:sz="4" w:space="0" w:color="auto"/>
              <w:right w:val="single" w:sz="4" w:space="0" w:color="auto"/>
            </w:tcBorders>
            <w:shd w:val="clear" w:color="auto" w:fill="auto"/>
            <w:noWrap/>
            <w:vAlign w:val="center"/>
            <w:hideMark/>
          </w:tcPr>
          <w:p w14:paraId="583211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PUINAHUA</w:t>
            </w:r>
          </w:p>
        </w:tc>
        <w:tc>
          <w:tcPr>
            <w:tcW w:w="1340" w:type="dxa"/>
            <w:tcBorders>
              <w:top w:val="nil"/>
              <w:left w:val="nil"/>
              <w:bottom w:val="single" w:sz="4" w:space="0" w:color="auto"/>
              <w:right w:val="single" w:sz="4" w:space="0" w:color="auto"/>
            </w:tcBorders>
            <w:shd w:val="clear" w:color="auto" w:fill="auto"/>
            <w:noWrap/>
            <w:vAlign w:val="center"/>
            <w:hideMark/>
          </w:tcPr>
          <w:p w14:paraId="13C5FA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D35DE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06B43B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MAZAN</w:t>
            </w:r>
          </w:p>
        </w:tc>
        <w:tc>
          <w:tcPr>
            <w:tcW w:w="1011" w:type="dxa"/>
            <w:tcBorders>
              <w:top w:val="nil"/>
              <w:left w:val="nil"/>
              <w:bottom w:val="single" w:sz="4" w:space="0" w:color="auto"/>
              <w:right w:val="single" w:sz="4" w:space="0" w:color="auto"/>
            </w:tcBorders>
            <w:shd w:val="clear" w:color="auto" w:fill="auto"/>
            <w:noWrap/>
            <w:vAlign w:val="center"/>
          </w:tcPr>
          <w:p w14:paraId="4B5A73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2E9F70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9A3C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1356</w:t>
            </w:r>
          </w:p>
        </w:tc>
        <w:tc>
          <w:tcPr>
            <w:tcW w:w="940" w:type="dxa"/>
            <w:tcBorders>
              <w:top w:val="nil"/>
              <w:left w:val="nil"/>
              <w:bottom w:val="single" w:sz="4" w:space="0" w:color="auto"/>
              <w:right w:val="single" w:sz="4" w:space="0" w:color="auto"/>
            </w:tcBorders>
            <w:shd w:val="clear" w:color="auto" w:fill="auto"/>
            <w:noWrap/>
            <w:vAlign w:val="center"/>
            <w:hideMark/>
          </w:tcPr>
          <w:p w14:paraId="10FDF9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1601060023</w:t>
            </w:r>
          </w:p>
        </w:tc>
        <w:tc>
          <w:tcPr>
            <w:tcW w:w="3700" w:type="dxa"/>
            <w:tcBorders>
              <w:top w:val="nil"/>
              <w:left w:val="nil"/>
              <w:bottom w:val="single" w:sz="4" w:space="0" w:color="auto"/>
              <w:right w:val="single" w:sz="4" w:space="0" w:color="auto"/>
            </w:tcBorders>
            <w:shd w:val="clear" w:color="auto" w:fill="auto"/>
            <w:noWrap/>
            <w:vAlign w:val="center"/>
            <w:hideMark/>
          </w:tcPr>
          <w:p w14:paraId="7A61B02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YURAC YACU ALTURA</w:t>
            </w:r>
          </w:p>
        </w:tc>
        <w:tc>
          <w:tcPr>
            <w:tcW w:w="1340" w:type="dxa"/>
            <w:tcBorders>
              <w:top w:val="nil"/>
              <w:left w:val="nil"/>
              <w:bottom w:val="single" w:sz="4" w:space="0" w:color="auto"/>
              <w:right w:val="single" w:sz="4" w:space="0" w:color="auto"/>
            </w:tcBorders>
            <w:shd w:val="clear" w:color="auto" w:fill="auto"/>
            <w:noWrap/>
            <w:vAlign w:val="center"/>
            <w:hideMark/>
          </w:tcPr>
          <w:p w14:paraId="10AFBD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10E88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659C25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MAZAN</w:t>
            </w:r>
          </w:p>
        </w:tc>
        <w:tc>
          <w:tcPr>
            <w:tcW w:w="1011" w:type="dxa"/>
            <w:tcBorders>
              <w:top w:val="nil"/>
              <w:left w:val="nil"/>
              <w:bottom w:val="single" w:sz="4" w:space="0" w:color="auto"/>
              <w:right w:val="single" w:sz="4" w:space="0" w:color="auto"/>
            </w:tcBorders>
            <w:shd w:val="clear" w:color="auto" w:fill="auto"/>
            <w:noWrap/>
            <w:vAlign w:val="center"/>
          </w:tcPr>
          <w:p w14:paraId="32654A8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13767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B7F3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1357</w:t>
            </w:r>
          </w:p>
        </w:tc>
        <w:tc>
          <w:tcPr>
            <w:tcW w:w="940" w:type="dxa"/>
            <w:tcBorders>
              <w:top w:val="nil"/>
              <w:left w:val="nil"/>
              <w:bottom w:val="single" w:sz="4" w:space="0" w:color="auto"/>
              <w:right w:val="single" w:sz="4" w:space="0" w:color="auto"/>
            </w:tcBorders>
            <w:shd w:val="clear" w:color="auto" w:fill="auto"/>
            <w:noWrap/>
            <w:vAlign w:val="center"/>
            <w:hideMark/>
          </w:tcPr>
          <w:p w14:paraId="700976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1601060027</w:t>
            </w:r>
          </w:p>
        </w:tc>
        <w:tc>
          <w:tcPr>
            <w:tcW w:w="3700" w:type="dxa"/>
            <w:tcBorders>
              <w:top w:val="nil"/>
              <w:left w:val="nil"/>
              <w:bottom w:val="single" w:sz="4" w:space="0" w:color="auto"/>
              <w:right w:val="single" w:sz="4" w:space="0" w:color="auto"/>
            </w:tcBorders>
            <w:shd w:val="clear" w:color="auto" w:fill="auto"/>
            <w:noWrap/>
            <w:vAlign w:val="center"/>
            <w:hideMark/>
          </w:tcPr>
          <w:p w14:paraId="3616A32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MANGUA</w:t>
            </w:r>
          </w:p>
        </w:tc>
        <w:tc>
          <w:tcPr>
            <w:tcW w:w="1340" w:type="dxa"/>
            <w:tcBorders>
              <w:top w:val="nil"/>
              <w:left w:val="nil"/>
              <w:bottom w:val="single" w:sz="4" w:space="0" w:color="auto"/>
              <w:right w:val="single" w:sz="4" w:space="0" w:color="auto"/>
            </w:tcBorders>
            <w:shd w:val="clear" w:color="auto" w:fill="auto"/>
            <w:noWrap/>
            <w:vAlign w:val="center"/>
            <w:hideMark/>
          </w:tcPr>
          <w:p w14:paraId="1D7D8F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4FE5D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5D57EB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MAZAN</w:t>
            </w:r>
          </w:p>
        </w:tc>
        <w:tc>
          <w:tcPr>
            <w:tcW w:w="1011" w:type="dxa"/>
            <w:tcBorders>
              <w:top w:val="nil"/>
              <w:left w:val="nil"/>
              <w:bottom w:val="single" w:sz="4" w:space="0" w:color="auto"/>
              <w:right w:val="single" w:sz="4" w:space="0" w:color="auto"/>
            </w:tcBorders>
            <w:shd w:val="clear" w:color="auto" w:fill="auto"/>
            <w:noWrap/>
            <w:vAlign w:val="center"/>
          </w:tcPr>
          <w:p w14:paraId="10FCE7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4551EC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8505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1358</w:t>
            </w:r>
          </w:p>
        </w:tc>
        <w:tc>
          <w:tcPr>
            <w:tcW w:w="940" w:type="dxa"/>
            <w:tcBorders>
              <w:top w:val="nil"/>
              <w:left w:val="nil"/>
              <w:bottom w:val="single" w:sz="4" w:space="0" w:color="auto"/>
              <w:right w:val="single" w:sz="4" w:space="0" w:color="auto"/>
            </w:tcBorders>
            <w:shd w:val="clear" w:color="auto" w:fill="auto"/>
            <w:noWrap/>
            <w:vAlign w:val="center"/>
            <w:hideMark/>
          </w:tcPr>
          <w:p w14:paraId="6B2801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1601060028</w:t>
            </w:r>
          </w:p>
        </w:tc>
        <w:tc>
          <w:tcPr>
            <w:tcW w:w="3700" w:type="dxa"/>
            <w:tcBorders>
              <w:top w:val="nil"/>
              <w:left w:val="nil"/>
              <w:bottom w:val="single" w:sz="4" w:space="0" w:color="auto"/>
              <w:right w:val="single" w:sz="4" w:space="0" w:color="auto"/>
            </w:tcBorders>
            <w:shd w:val="clear" w:color="auto" w:fill="auto"/>
            <w:noWrap/>
            <w:vAlign w:val="center"/>
            <w:hideMark/>
          </w:tcPr>
          <w:p w14:paraId="78CF939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UNIDO</w:t>
            </w:r>
          </w:p>
        </w:tc>
        <w:tc>
          <w:tcPr>
            <w:tcW w:w="1340" w:type="dxa"/>
            <w:tcBorders>
              <w:top w:val="nil"/>
              <w:left w:val="nil"/>
              <w:bottom w:val="single" w:sz="4" w:space="0" w:color="auto"/>
              <w:right w:val="single" w:sz="4" w:space="0" w:color="auto"/>
            </w:tcBorders>
            <w:shd w:val="clear" w:color="auto" w:fill="auto"/>
            <w:noWrap/>
            <w:vAlign w:val="center"/>
            <w:hideMark/>
          </w:tcPr>
          <w:p w14:paraId="4E5E42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12FD4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72E74A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MAZAN</w:t>
            </w:r>
          </w:p>
        </w:tc>
        <w:tc>
          <w:tcPr>
            <w:tcW w:w="1011" w:type="dxa"/>
            <w:tcBorders>
              <w:top w:val="nil"/>
              <w:left w:val="nil"/>
              <w:bottom w:val="single" w:sz="4" w:space="0" w:color="auto"/>
              <w:right w:val="single" w:sz="4" w:space="0" w:color="auto"/>
            </w:tcBorders>
            <w:shd w:val="clear" w:color="auto" w:fill="auto"/>
            <w:noWrap/>
            <w:vAlign w:val="center"/>
          </w:tcPr>
          <w:p w14:paraId="2E0F84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1E41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8A86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1359</w:t>
            </w:r>
          </w:p>
        </w:tc>
        <w:tc>
          <w:tcPr>
            <w:tcW w:w="940" w:type="dxa"/>
            <w:tcBorders>
              <w:top w:val="nil"/>
              <w:left w:val="nil"/>
              <w:bottom w:val="single" w:sz="4" w:space="0" w:color="auto"/>
              <w:right w:val="single" w:sz="4" w:space="0" w:color="auto"/>
            </w:tcBorders>
            <w:shd w:val="clear" w:color="auto" w:fill="auto"/>
            <w:noWrap/>
            <w:vAlign w:val="center"/>
            <w:hideMark/>
          </w:tcPr>
          <w:p w14:paraId="0D68A7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1601060041</w:t>
            </w:r>
          </w:p>
        </w:tc>
        <w:tc>
          <w:tcPr>
            <w:tcW w:w="3700" w:type="dxa"/>
            <w:tcBorders>
              <w:top w:val="nil"/>
              <w:left w:val="nil"/>
              <w:bottom w:val="single" w:sz="4" w:space="0" w:color="auto"/>
              <w:right w:val="single" w:sz="4" w:space="0" w:color="auto"/>
            </w:tcBorders>
            <w:shd w:val="clear" w:color="auto" w:fill="auto"/>
            <w:noWrap/>
            <w:vAlign w:val="center"/>
            <w:hideMark/>
          </w:tcPr>
          <w:p w14:paraId="02E6C1F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BELLO HORIZONTE</w:t>
            </w:r>
          </w:p>
        </w:tc>
        <w:tc>
          <w:tcPr>
            <w:tcW w:w="1340" w:type="dxa"/>
            <w:tcBorders>
              <w:top w:val="nil"/>
              <w:left w:val="nil"/>
              <w:bottom w:val="single" w:sz="4" w:space="0" w:color="auto"/>
              <w:right w:val="single" w:sz="4" w:space="0" w:color="auto"/>
            </w:tcBorders>
            <w:shd w:val="clear" w:color="auto" w:fill="auto"/>
            <w:noWrap/>
            <w:vAlign w:val="center"/>
            <w:hideMark/>
          </w:tcPr>
          <w:p w14:paraId="69AAD7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A2A5A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25D9AC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MAZAN</w:t>
            </w:r>
          </w:p>
        </w:tc>
        <w:tc>
          <w:tcPr>
            <w:tcW w:w="1011" w:type="dxa"/>
            <w:tcBorders>
              <w:top w:val="nil"/>
              <w:left w:val="nil"/>
              <w:bottom w:val="single" w:sz="4" w:space="0" w:color="auto"/>
              <w:right w:val="single" w:sz="4" w:space="0" w:color="auto"/>
            </w:tcBorders>
            <w:shd w:val="clear" w:color="auto" w:fill="auto"/>
            <w:noWrap/>
            <w:vAlign w:val="center"/>
          </w:tcPr>
          <w:p w14:paraId="2AC066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F5D417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D68A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1360</w:t>
            </w:r>
          </w:p>
        </w:tc>
        <w:tc>
          <w:tcPr>
            <w:tcW w:w="940" w:type="dxa"/>
            <w:tcBorders>
              <w:top w:val="nil"/>
              <w:left w:val="nil"/>
              <w:bottom w:val="single" w:sz="4" w:space="0" w:color="auto"/>
              <w:right w:val="single" w:sz="4" w:space="0" w:color="auto"/>
            </w:tcBorders>
            <w:shd w:val="clear" w:color="auto" w:fill="auto"/>
            <w:noWrap/>
            <w:vAlign w:val="center"/>
            <w:hideMark/>
          </w:tcPr>
          <w:p w14:paraId="3A85CF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1601070012</w:t>
            </w:r>
          </w:p>
        </w:tc>
        <w:tc>
          <w:tcPr>
            <w:tcW w:w="3700" w:type="dxa"/>
            <w:tcBorders>
              <w:top w:val="nil"/>
              <w:left w:val="nil"/>
              <w:bottom w:val="single" w:sz="4" w:space="0" w:color="auto"/>
              <w:right w:val="single" w:sz="4" w:space="0" w:color="auto"/>
            </w:tcBorders>
            <w:shd w:val="clear" w:color="auto" w:fill="auto"/>
            <w:noWrap/>
            <w:vAlign w:val="center"/>
            <w:hideMark/>
          </w:tcPr>
          <w:p w14:paraId="3A7BD4F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ELENA</w:t>
            </w:r>
          </w:p>
        </w:tc>
        <w:tc>
          <w:tcPr>
            <w:tcW w:w="1340" w:type="dxa"/>
            <w:tcBorders>
              <w:top w:val="nil"/>
              <w:left w:val="nil"/>
              <w:bottom w:val="single" w:sz="4" w:space="0" w:color="auto"/>
              <w:right w:val="single" w:sz="4" w:space="0" w:color="auto"/>
            </w:tcBorders>
            <w:shd w:val="clear" w:color="auto" w:fill="auto"/>
            <w:noWrap/>
            <w:vAlign w:val="center"/>
            <w:hideMark/>
          </w:tcPr>
          <w:p w14:paraId="3BA4FF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3F975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541393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0E1B10B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584C7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A5CE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1361</w:t>
            </w:r>
          </w:p>
        </w:tc>
        <w:tc>
          <w:tcPr>
            <w:tcW w:w="940" w:type="dxa"/>
            <w:tcBorders>
              <w:top w:val="nil"/>
              <w:left w:val="nil"/>
              <w:bottom w:val="single" w:sz="4" w:space="0" w:color="auto"/>
              <w:right w:val="single" w:sz="4" w:space="0" w:color="auto"/>
            </w:tcBorders>
            <w:shd w:val="clear" w:color="auto" w:fill="auto"/>
            <w:noWrap/>
            <w:vAlign w:val="center"/>
            <w:hideMark/>
          </w:tcPr>
          <w:p w14:paraId="2F01DE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1601070014</w:t>
            </w:r>
          </w:p>
        </w:tc>
        <w:tc>
          <w:tcPr>
            <w:tcW w:w="3700" w:type="dxa"/>
            <w:tcBorders>
              <w:top w:val="nil"/>
              <w:left w:val="nil"/>
              <w:bottom w:val="single" w:sz="4" w:space="0" w:color="auto"/>
              <w:right w:val="single" w:sz="4" w:space="0" w:color="auto"/>
            </w:tcBorders>
            <w:shd w:val="clear" w:color="auto" w:fill="auto"/>
            <w:noWrap/>
            <w:vAlign w:val="center"/>
            <w:hideMark/>
          </w:tcPr>
          <w:p w14:paraId="75B930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KICHWA DE SAN FERNANDO SEGUNDA ETAPA</w:t>
            </w:r>
          </w:p>
        </w:tc>
        <w:tc>
          <w:tcPr>
            <w:tcW w:w="1340" w:type="dxa"/>
            <w:tcBorders>
              <w:top w:val="nil"/>
              <w:left w:val="nil"/>
              <w:bottom w:val="single" w:sz="4" w:space="0" w:color="auto"/>
              <w:right w:val="single" w:sz="4" w:space="0" w:color="auto"/>
            </w:tcBorders>
            <w:shd w:val="clear" w:color="auto" w:fill="auto"/>
            <w:noWrap/>
            <w:vAlign w:val="center"/>
            <w:hideMark/>
          </w:tcPr>
          <w:p w14:paraId="5C75FA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506CA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60A37F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7B5C3B3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FA108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79BC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1362</w:t>
            </w:r>
          </w:p>
        </w:tc>
        <w:tc>
          <w:tcPr>
            <w:tcW w:w="940" w:type="dxa"/>
            <w:tcBorders>
              <w:top w:val="nil"/>
              <w:left w:val="nil"/>
              <w:bottom w:val="single" w:sz="4" w:space="0" w:color="auto"/>
              <w:right w:val="single" w:sz="4" w:space="0" w:color="auto"/>
            </w:tcBorders>
            <w:shd w:val="clear" w:color="auto" w:fill="auto"/>
            <w:noWrap/>
            <w:vAlign w:val="center"/>
            <w:hideMark/>
          </w:tcPr>
          <w:p w14:paraId="134938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1601070016</w:t>
            </w:r>
          </w:p>
        </w:tc>
        <w:tc>
          <w:tcPr>
            <w:tcW w:w="3700" w:type="dxa"/>
            <w:tcBorders>
              <w:top w:val="nil"/>
              <w:left w:val="nil"/>
              <w:bottom w:val="single" w:sz="4" w:space="0" w:color="auto"/>
              <w:right w:val="single" w:sz="4" w:space="0" w:color="auto"/>
            </w:tcBorders>
            <w:shd w:val="clear" w:color="auto" w:fill="auto"/>
            <w:noWrap/>
            <w:vAlign w:val="center"/>
            <w:hideMark/>
          </w:tcPr>
          <w:p w14:paraId="7B19DFB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TIPISHCA</w:t>
            </w:r>
          </w:p>
        </w:tc>
        <w:tc>
          <w:tcPr>
            <w:tcW w:w="1340" w:type="dxa"/>
            <w:tcBorders>
              <w:top w:val="nil"/>
              <w:left w:val="nil"/>
              <w:bottom w:val="single" w:sz="4" w:space="0" w:color="auto"/>
              <w:right w:val="single" w:sz="4" w:space="0" w:color="auto"/>
            </w:tcBorders>
            <w:shd w:val="clear" w:color="auto" w:fill="auto"/>
            <w:noWrap/>
            <w:vAlign w:val="center"/>
            <w:hideMark/>
          </w:tcPr>
          <w:p w14:paraId="2AA998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753DD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776BF6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03E56FA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33135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5996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1363</w:t>
            </w:r>
          </w:p>
        </w:tc>
        <w:tc>
          <w:tcPr>
            <w:tcW w:w="940" w:type="dxa"/>
            <w:tcBorders>
              <w:top w:val="nil"/>
              <w:left w:val="nil"/>
              <w:bottom w:val="single" w:sz="4" w:space="0" w:color="auto"/>
              <w:right w:val="single" w:sz="4" w:space="0" w:color="auto"/>
            </w:tcBorders>
            <w:shd w:val="clear" w:color="auto" w:fill="auto"/>
            <w:noWrap/>
            <w:vAlign w:val="center"/>
            <w:hideMark/>
          </w:tcPr>
          <w:p w14:paraId="36EB31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1601070017</w:t>
            </w:r>
          </w:p>
        </w:tc>
        <w:tc>
          <w:tcPr>
            <w:tcW w:w="3700" w:type="dxa"/>
            <w:tcBorders>
              <w:top w:val="nil"/>
              <w:left w:val="nil"/>
              <w:bottom w:val="single" w:sz="4" w:space="0" w:color="auto"/>
              <w:right w:val="single" w:sz="4" w:space="0" w:color="auto"/>
            </w:tcBorders>
            <w:shd w:val="clear" w:color="auto" w:fill="auto"/>
            <w:noWrap/>
            <w:vAlign w:val="center"/>
            <w:hideMark/>
          </w:tcPr>
          <w:p w14:paraId="77D303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YARINA</w:t>
            </w:r>
          </w:p>
        </w:tc>
        <w:tc>
          <w:tcPr>
            <w:tcW w:w="1340" w:type="dxa"/>
            <w:tcBorders>
              <w:top w:val="nil"/>
              <w:left w:val="nil"/>
              <w:bottom w:val="single" w:sz="4" w:space="0" w:color="auto"/>
              <w:right w:val="single" w:sz="4" w:space="0" w:color="auto"/>
            </w:tcBorders>
            <w:shd w:val="clear" w:color="auto" w:fill="auto"/>
            <w:noWrap/>
            <w:vAlign w:val="center"/>
            <w:hideMark/>
          </w:tcPr>
          <w:p w14:paraId="753554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9ED84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47FD07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5119BB3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A0636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F0AC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1364</w:t>
            </w:r>
          </w:p>
        </w:tc>
        <w:tc>
          <w:tcPr>
            <w:tcW w:w="940" w:type="dxa"/>
            <w:tcBorders>
              <w:top w:val="nil"/>
              <w:left w:val="nil"/>
              <w:bottom w:val="single" w:sz="4" w:space="0" w:color="auto"/>
              <w:right w:val="single" w:sz="4" w:space="0" w:color="auto"/>
            </w:tcBorders>
            <w:shd w:val="clear" w:color="auto" w:fill="auto"/>
            <w:noWrap/>
            <w:vAlign w:val="center"/>
            <w:hideMark/>
          </w:tcPr>
          <w:p w14:paraId="391E83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1601070020</w:t>
            </w:r>
          </w:p>
        </w:tc>
        <w:tc>
          <w:tcPr>
            <w:tcW w:w="3700" w:type="dxa"/>
            <w:tcBorders>
              <w:top w:val="nil"/>
              <w:left w:val="nil"/>
              <w:bottom w:val="single" w:sz="4" w:space="0" w:color="auto"/>
              <w:right w:val="single" w:sz="4" w:space="0" w:color="auto"/>
            </w:tcBorders>
            <w:shd w:val="clear" w:color="auto" w:fill="auto"/>
            <w:noWrap/>
            <w:vAlign w:val="center"/>
            <w:hideMark/>
          </w:tcPr>
          <w:p w14:paraId="62A302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MARIA</w:t>
            </w:r>
          </w:p>
        </w:tc>
        <w:tc>
          <w:tcPr>
            <w:tcW w:w="1340" w:type="dxa"/>
            <w:tcBorders>
              <w:top w:val="nil"/>
              <w:left w:val="nil"/>
              <w:bottom w:val="single" w:sz="4" w:space="0" w:color="auto"/>
              <w:right w:val="single" w:sz="4" w:space="0" w:color="auto"/>
            </w:tcBorders>
            <w:shd w:val="clear" w:color="auto" w:fill="auto"/>
            <w:noWrap/>
            <w:vAlign w:val="center"/>
            <w:hideMark/>
          </w:tcPr>
          <w:p w14:paraId="229714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90C56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096993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325B60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0E2DB0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12C4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1365</w:t>
            </w:r>
          </w:p>
        </w:tc>
        <w:tc>
          <w:tcPr>
            <w:tcW w:w="940" w:type="dxa"/>
            <w:tcBorders>
              <w:top w:val="nil"/>
              <w:left w:val="nil"/>
              <w:bottom w:val="single" w:sz="4" w:space="0" w:color="auto"/>
              <w:right w:val="single" w:sz="4" w:space="0" w:color="auto"/>
            </w:tcBorders>
            <w:shd w:val="clear" w:color="auto" w:fill="auto"/>
            <w:noWrap/>
            <w:vAlign w:val="center"/>
            <w:hideMark/>
          </w:tcPr>
          <w:p w14:paraId="2517D0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1601070022</w:t>
            </w:r>
          </w:p>
        </w:tc>
        <w:tc>
          <w:tcPr>
            <w:tcW w:w="3700" w:type="dxa"/>
            <w:tcBorders>
              <w:top w:val="nil"/>
              <w:left w:val="nil"/>
              <w:bottom w:val="single" w:sz="4" w:space="0" w:color="auto"/>
              <w:right w:val="single" w:sz="4" w:space="0" w:color="auto"/>
            </w:tcBorders>
            <w:shd w:val="clear" w:color="auto" w:fill="auto"/>
            <w:noWrap/>
            <w:vAlign w:val="center"/>
            <w:hideMark/>
          </w:tcPr>
          <w:p w14:paraId="1DB2BD0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RAFAEL</w:t>
            </w:r>
          </w:p>
        </w:tc>
        <w:tc>
          <w:tcPr>
            <w:tcW w:w="1340" w:type="dxa"/>
            <w:tcBorders>
              <w:top w:val="nil"/>
              <w:left w:val="nil"/>
              <w:bottom w:val="single" w:sz="4" w:space="0" w:color="auto"/>
              <w:right w:val="single" w:sz="4" w:space="0" w:color="auto"/>
            </w:tcBorders>
            <w:shd w:val="clear" w:color="auto" w:fill="auto"/>
            <w:noWrap/>
            <w:vAlign w:val="center"/>
            <w:hideMark/>
          </w:tcPr>
          <w:p w14:paraId="6D0B14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D252E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766A56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6880D11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CC7D82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F9ED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1366</w:t>
            </w:r>
          </w:p>
        </w:tc>
        <w:tc>
          <w:tcPr>
            <w:tcW w:w="940" w:type="dxa"/>
            <w:tcBorders>
              <w:top w:val="nil"/>
              <w:left w:val="nil"/>
              <w:bottom w:val="single" w:sz="4" w:space="0" w:color="auto"/>
              <w:right w:val="single" w:sz="4" w:space="0" w:color="auto"/>
            </w:tcBorders>
            <w:shd w:val="clear" w:color="auto" w:fill="auto"/>
            <w:noWrap/>
            <w:vAlign w:val="center"/>
            <w:hideMark/>
          </w:tcPr>
          <w:p w14:paraId="5418D2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1601070024</w:t>
            </w:r>
          </w:p>
        </w:tc>
        <w:tc>
          <w:tcPr>
            <w:tcW w:w="3700" w:type="dxa"/>
            <w:tcBorders>
              <w:top w:val="nil"/>
              <w:left w:val="nil"/>
              <w:bottom w:val="single" w:sz="4" w:space="0" w:color="auto"/>
              <w:right w:val="single" w:sz="4" w:space="0" w:color="auto"/>
            </w:tcBorders>
            <w:shd w:val="clear" w:color="auto" w:fill="auto"/>
            <w:noWrap/>
            <w:vAlign w:val="center"/>
            <w:hideMark/>
          </w:tcPr>
          <w:p w14:paraId="57621F8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COPAL YACU</w:t>
            </w:r>
          </w:p>
        </w:tc>
        <w:tc>
          <w:tcPr>
            <w:tcW w:w="1340" w:type="dxa"/>
            <w:tcBorders>
              <w:top w:val="nil"/>
              <w:left w:val="nil"/>
              <w:bottom w:val="single" w:sz="4" w:space="0" w:color="auto"/>
              <w:right w:val="single" w:sz="4" w:space="0" w:color="auto"/>
            </w:tcBorders>
            <w:shd w:val="clear" w:color="auto" w:fill="auto"/>
            <w:noWrap/>
            <w:vAlign w:val="center"/>
            <w:hideMark/>
          </w:tcPr>
          <w:p w14:paraId="6A614B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19C26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4E728B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1B68566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0CE4AC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BD34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1367</w:t>
            </w:r>
          </w:p>
        </w:tc>
        <w:tc>
          <w:tcPr>
            <w:tcW w:w="940" w:type="dxa"/>
            <w:tcBorders>
              <w:top w:val="nil"/>
              <w:left w:val="nil"/>
              <w:bottom w:val="single" w:sz="4" w:space="0" w:color="auto"/>
              <w:right w:val="single" w:sz="4" w:space="0" w:color="auto"/>
            </w:tcBorders>
            <w:shd w:val="clear" w:color="auto" w:fill="auto"/>
            <w:noWrap/>
            <w:vAlign w:val="center"/>
            <w:hideMark/>
          </w:tcPr>
          <w:p w14:paraId="1AA633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1601070033</w:t>
            </w:r>
          </w:p>
        </w:tc>
        <w:tc>
          <w:tcPr>
            <w:tcW w:w="3700" w:type="dxa"/>
            <w:tcBorders>
              <w:top w:val="nil"/>
              <w:left w:val="nil"/>
              <w:bottom w:val="single" w:sz="4" w:space="0" w:color="auto"/>
              <w:right w:val="single" w:sz="4" w:space="0" w:color="auto"/>
            </w:tcBorders>
            <w:shd w:val="clear" w:color="auto" w:fill="auto"/>
            <w:noWrap/>
            <w:vAlign w:val="center"/>
            <w:hideMark/>
          </w:tcPr>
          <w:p w14:paraId="7516CAE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DIAMANTE AZUL</w:t>
            </w:r>
          </w:p>
        </w:tc>
        <w:tc>
          <w:tcPr>
            <w:tcW w:w="1340" w:type="dxa"/>
            <w:tcBorders>
              <w:top w:val="nil"/>
              <w:left w:val="nil"/>
              <w:bottom w:val="single" w:sz="4" w:space="0" w:color="auto"/>
              <w:right w:val="single" w:sz="4" w:space="0" w:color="auto"/>
            </w:tcBorders>
            <w:shd w:val="clear" w:color="auto" w:fill="auto"/>
            <w:noWrap/>
            <w:vAlign w:val="center"/>
            <w:hideMark/>
          </w:tcPr>
          <w:p w14:paraId="0671E0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9AEE8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260C64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447392A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CE86A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1808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1368</w:t>
            </w:r>
          </w:p>
        </w:tc>
        <w:tc>
          <w:tcPr>
            <w:tcW w:w="940" w:type="dxa"/>
            <w:tcBorders>
              <w:top w:val="nil"/>
              <w:left w:val="nil"/>
              <w:bottom w:val="single" w:sz="4" w:space="0" w:color="auto"/>
              <w:right w:val="single" w:sz="4" w:space="0" w:color="auto"/>
            </w:tcBorders>
            <w:shd w:val="clear" w:color="auto" w:fill="auto"/>
            <w:noWrap/>
            <w:vAlign w:val="center"/>
            <w:hideMark/>
          </w:tcPr>
          <w:p w14:paraId="26132C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1601070034</w:t>
            </w:r>
          </w:p>
        </w:tc>
        <w:tc>
          <w:tcPr>
            <w:tcW w:w="3700" w:type="dxa"/>
            <w:tcBorders>
              <w:top w:val="nil"/>
              <w:left w:val="nil"/>
              <w:bottom w:val="single" w:sz="4" w:space="0" w:color="auto"/>
              <w:right w:val="single" w:sz="4" w:space="0" w:color="auto"/>
            </w:tcBorders>
            <w:shd w:val="clear" w:color="auto" w:fill="auto"/>
            <w:noWrap/>
            <w:vAlign w:val="center"/>
            <w:hideMark/>
          </w:tcPr>
          <w:p w14:paraId="489CF4B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SARGENTO LORES</w:t>
            </w:r>
          </w:p>
        </w:tc>
        <w:tc>
          <w:tcPr>
            <w:tcW w:w="1340" w:type="dxa"/>
            <w:tcBorders>
              <w:top w:val="nil"/>
              <w:left w:val="nil"/>
              <w:bottom w:val="single" w:sz="4" w:space="0" w:color="auto"/>
              <w:right w:val="single" w:sz="4" w:space="0" w:color="auto"/>
            </w:tcBorders>
            <w:shd w:val="clear" w:color="auto" w:fill="auto"/>
            <w:noWrap/>
            <w:vAlign w:val="center"/>
            <w:hideMark/>
          </w:tcPr>
          <w:p w14:paraId="48641D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3DF5E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6B2B15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6EE1864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5F6F6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4945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1369</w:t>
            </w:r>
          </w:p>
        </w:tc>
        <w:tc>
          <w:tcPr>
            <w:tcW w:w="940" w:type="dxa"/>
            <w:tcBorders>
              <w:top w:val="nil"/>
              <w:left w:val="nil"/>
              <w:bottom w:val="single" w:sz="4" w:space="0" w:color="auto"/>
              <w:right w:val="single" w:sz="4" w:space="0" w:color="auto"/>
            </w:tcBorders>
            <w:shd w:val="clear" w:color="auto" w:fill="auto"/>
            <w:noWrap/>
            <w:vAlign w:val="center"/>
            <w:hideMark/>
          </w:tcPr>
          <w:p w14:paraId="24E8EE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1601070038</w:t>
            </w:r>
          </w:p>
        </w:tc>
        <w:tc>
          <w:tcPr>
            <w:tcW w:w="3700" w:type="dxa"/>
            <w:tcBorders>
              <w:top w:val="nil"/>
              <w:left w:val="nil"/>
              <w:bottom w:val="single" w:sz="4" w:space="0" w:color="auto"/>
              <w:right w:val="single" w:sz="4" w:space="0" w:color="auto"/>
            </w:tcBorders>
            <w:shd w:val="clear" w:color="auto" w:fill="auto"/>
            <w:noWrap/>
            <w:vAlign w:val="center"/>
            <w:hideMark/>
          </w:tcPr>
          <w:p w14:paraId="171E64E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SAN ANTONIO DE LANCHA POZA</w:t>
            </w:r>
          </w:p>
        </w:tc>
        <w:tc>
          <w:tcPr>
            <w:tcW w:w="1340" w:type="dxa"/>
            <w:tcBorders>
              <w:top w:val="nil"/>
              <w:left w:val="nil"/>
              <w:bottom w:val="single" w:sz="4" w:space="0" w:color="auto"/>
              <w:right w:val="single" w:sz="4" w:space="0" w:color="auto"/>
            </w:tcBorders>
            <w:shd w:val="clear" w:color="auto" w:fill="auto"/>
            <w:noWrap/>
            <w:vAlign w:val="center"/>
            <w:hideMark/>
          </w:tcPr>
          <w:p w14:paraId="041296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83364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46A51F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47C11C1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0DD81F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4296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1370</w:t>
            </w:r>
          </w:p>
        </w:tc>
        <w:tc>
          <w:tcPr>
            <w:tcW w:w="940" w:type="dxa"/>
            <w:tcBorders>
              <w:top w:val="nil"/>
              <w:left w:val="nil"/>
              <w:bottom w:val="single" w:sz="4" w:space="0" w:color="auto"/>
              <w:right w:val="single" w:sz="4" w:space="0" w:color="auto"/>
            </w:tcBorders>
            <w:shd w:val="clear" w:color="auto" w:fill="auto"/>
            <w:noWrap/>
            <w:vAlign w:val="center"/>
            <w:hideMark/>
          </w:tcPr>
          <w:p w14:paraId="63A670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1601070040</w:t>
            </w:r>
          </w:p>
        </w:tc>
        <w:tc>
          <w:tcPr>
            <w:tcW w:w="3700" w:type="dxa"/>
            <w:tcBorders>
              <w:top w:val="nil"/>
              <w:left w:val="nil"/>
              <w:bottom w:val="single" w:sz="4" w:space="0" w:color="auto"/>
              <w:right w:val="single" w:sz="4" w:space="0" w:color="auto"/>
            </w:tcBorders>
            <w:shd w:val="clear" w:color="auto" w:fill="auto"/>
            <w:noWrap/>
            <w:vAlign w:val="center"/>
            <w:hideMark/>
          </w:tcPr>
          <w:p w14:paraId="0346FCD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HUIRIRIMA</w:t>
            </w:r>
          </w:p>
        </w:tc>
        <w:tc>
          <w:tcPr>
            <w:tcW w:w="1340" w:type="dxa"/>
            <w:tcBorders>
              <w:top w:val="nil"/>
              <w:left w:val="nil"/>
              <w:bottom w:val="single" w:sz="4" w:space="0" w:color="auto"/>
              <w:right w:val="single" w:sz="4" w:space="0" w:color="auto"/>
            </w:tcBorders>
            <w:shd w:val="clear" w:color="auto" w:fill="auto"/>
            <w:noWrap/>
            <w:vAlign w:val="center"/>
            <w:hideMark/>
          </w:tcPr>
          <w:p w14:paraId="555F1F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D425F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364CAA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3624E7C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5AE0B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CF6F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1371</w:t>
            </w:r>
          </w:p>
        </w:tc>
        <w:tc>
          <w:tcPr>
            <w:tcW w:w="940" w:type="dxa"/>
            <w:tcBorders>
              <w:top w:val="nil"/>
              <w:left w:val="nil"/>
              <w:bottom w:val="single" w:sz="4" w:space="0" w:color="auto"/>
              <w:right w:val="single" w:sz="4" w:space="0" w:color="auto"/>
            </w:tcBorders>
            <w:shd w:val="clear" w:color="auto" w:fill="auto"/>
            <w:noWrap/>
            <w:vAlign w:val="center"/>
            <w:hideMark/>
          </w:tcPr>
          <w:p w14:paraId="0CFDA5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1601070044</w:t>
            </w:r>
          </w:p>
        </w:tc>
        <w:tc>
          <w:tcPr>
            <w:tcW w:w="3700" w:type="dxa"/>
            <w:tcBorders>
              <w:top w:val="nil"/>
              <w:left w:val="nil"/>
              <w:bottom w:val="single" w:sz="4" w:space="0" w:color="auto"/>
              <w:right w:val="single" w:sz="4" w:space="0" w:color="auto"/>
            </w:tcBorders>
            <w:shd w:val="clear" w:color="auto" w:fill="auto"/>
            <w:noWrap/>
            <w:vAlign w:val="center"/>
            <w:hideMark/>
          </w:tcPr>
          <w:p w14:paraId="79D29AB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YANAYACU</w:t>
            </w:r>
          </w:p>
        </w:tc>
        <w:tc>
          <w:tcPr>
            <w:tcW w:w="1340" w:type="dxa"/>
            <w:tcBorders>
              <w:top w:val="nil"/>
              <w:left w:val="nil"/>
              <w:bottom w:val="single" w:sz="4" w:space="0" w:color="auto"/>
              <w:right w:val="single" w:sz="4" w:space="0" w:color="auto"/>
            </w:tcBorders>
            <w:shd w:val="clear" w:color="auto" w:fill="auto"/>
            <w:noWrap/>
            <w:vAlign w:val="center"/>
            <w:hideMark/>
          </w:tcPr>
          <w:p w14:paraId="1F86F5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793EC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20DEAE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19D970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0E5693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F861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1372</w:t>
            </w:r>
          </w:p>
        </w:tc>
        <w:tc>
          <w:tcPr>
            <w:tcW w:w="940" w:type="dxa"/>
            <w:tcBorders>
              <w:top w:val="nil"/>
              <w:left w:val="nil"/>
              <w:bottom w:val="single" w:sz="4" w:space="0" w:color="auto"/>
              <w:right w:val="single" w:sz="4" w:space="0" w:color="auto"/>
            </w:tcBorders>
            <w:shd w:val="clear" w:color="auto" w:fill="auto"/>
            <w:noWrap/>
            <w:vAlign w:val="center"/>
            <w:hideMark/>
          </w:tcPr>
          <w:p w14:paraId="13C471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1601070046</w:t>
            </w:r>
          </w:p>
        </w:tc>
        <w:tc>
          <w:tcPr>
            <w:tcW w:w="3700" w:type="dxa"/>
            <w:tcBorders>
              <w:top w:val="nil"/>
              <w:left w:val="nil"/>
              <w:bottom w:val="single" w:sz="4" w:space="0" w:color="auto"/>
              <w:right w:val="single" w:sz="4" w:space="0" w:color="auto"/>
            </w:tcBorders>
            <w:shd w:val="clear" w:color="auto" w:fill="auto"/>
            <w:noWrap/>
            <w:vAlign w:val="center"/>
            <w:hideMark/>
          </w:tcPr>
          <w:p w14:paraId="7253D1B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ALEGRE</w:t>
            </w:r>
          </w:p>
        </w:tc>
        <w:tc>
          <w:tcPr>
            <w:tcW w:w="1340" w:type="dxa"/>
            <w:tcBorders>
              <w:top w:val="nil"/>
              <w:left w:val="nil"/>
              <w:bottom w:val="single" w:sz="4" w:space="0" w:color="auto"/>
              <w:right w:val="single" w:sz="4" w:space="0" w:color="auto"/>
            </w:tcBorders>
            <w:shd w:val="clear" w:color="auto" w:fill="auto"/>
            <w:noWrap/>
            <w:vAlign w:val="center"/>
            <w:hideMark/>
          </w:tcPr>
          <w:p w14:paraId="14A219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9B635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4E2D68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3F043EA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26680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02FC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1373</w:t>
            </w:r>
          </w:p>
        </w:tc>
        <w:tc>
          <w:tcPr>
            <w:tcW w:w="940" w:type="dxa"/>
            <w:tcBorders>
              <w:top w:val="nil"/>
              <w:left w:val="nil"/>
              <w:bottom w:val="single" w:sz="4" w:space="0" w:color="auto"/>
              <w:right w:val="single" w:sz="4" w:space="0" w:color="auto"/>
            </w:tcBorders>
            <w:shd w:val="clear" w:color="auto" w:fill="auto"/>
            <w:noWrap/>
            <w:vAlign w:val="center"/>
            <w:hideMark/>
          </w:tcPr>
          <w:p w14:paraId="39974B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1601070067</w:t>
            </w:r>
          </w:p>
        </w:tc>
        <w:tc>
          <w:tcPr>
            <w:tcW w:w="3700" w:type="dxa"/>
            <w:tcBorders>
              <w:top w:val="nil"/>
              <w:left w:val="nil"/>
              <w:bottom w:val="single" w:sz="4" w:space="0" w:color="auto"/>
              <w:right w:val="single" w:sz="4" w:space="0" w:color="auto"/>
            </w:tcBorders>
            <w:shd w:val="clear" w:color="auto" w:fill="auto"/>
            <w:noWrap/>
            <w:vAlign w:val="center"/>
            <w:hideMark/>
          </w:tcPr>
          <w:p w14:paraId="7C34984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LIBERTAD</w:t>
            </w:r>
          </w:p>
        </w:tc>
        <w:tc>
          <w:tcPr>
            <w:tcW w:w="1340" w:type="dxa"/>
            <w:tcBorders>
              <w:top w:val="nil"/>
              <w:left w:val="nil"/>
              <w:bottom w:val="single" w:sz="4" w:space="0" w:color="auto"/>
              <w:right w:val="single" w:sz="4" w:space="0" w:color="auto"/>
            </w:tcBorders>
            <w:shd w:val="clear" w:color="auto" w:fill="auto"/>
            <w:noWrap/>
            <w:vAlign w:val="center"/>
            <w:hideMark/>
          </w:tcPr>
          <w:p w14:paraId="08C341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5C6C7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75D880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0DBE238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CC06B2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4F77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1374</w:t>
            </w:r>
          </w:p>
        </w:tc>
        <w:tc>
          <w:tcPr>
            <w:tcW w:w="940" w:type="dxa"/>
            <w:tcBorders>
              <w:top w:val="nil"/>
              <w:left w:val="nil"/>
              <w:bottom w:val="single" w:sz="4" w:space="0" w:color="auto"/>
              <w:right w:val="single" w:sz="4" w:space="0" w:color="auto"/>
            </w:tcBorders>
            <w:shd w:val="clear" w:color="auto" w:fill="auto"/>
            <w:noWrap/>
            <w:vAlign w:val="center"/>
            <w:hideMark/>
          </w:tcPr>
          <w:p w14:paraId="20ACB0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1601070070</w:t>
            </w:r>
          </w:p>
        </w:tc>
        <w:tc>
          <w:tcPr>
            <w:tcW w:w="3700" w:type="dxa"/>
            <w:tcBorders>
              <w:top w:val="nil"/>
              <w:left w:val="nil"/>
              <w:bottom w:val="single" w:sz="4" w:space="0" w:color="auto"/>
              <w:right w:val="single" w:sz="4" w:space="0" w:color="auto"/>
            </w:tcBorders>
            <w:shd w:val="clear" w:color="auto" w:fill="auto"/>
            <w:noWrap/>
            <w:vAlign w:val="center"/>
            <w:hideMark/>
          </w:tcPr>
          <w:p w14:paraId="1BF28E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 DE PINSHA</w:t>
            </w:r>
          </w:p>
        </w:tc>
        <w:tc>
          <w:tcPr>
            <w:tcW w:w="1340" w:type="dxa"/>
            <w:tcBorders>
              <w:top w:val="nil"/>
              <w:left w:val="nil"/>
              <w:bottom w:val="single" w:sz="4" w:space="0" w:color="auto"/>
              <w:right w:val="single" w:sz="4" w:space="0" w:color="auto"/>
            </w:tcBorders>
            <w:shd w:val="clear" w:color="auto" w:fill="auto"/>
            <w:noWrap/>
            <w:vAlign w:val="center"/>
            <w:hideMark/>
          </w:tcPr>
          <w:p w14:paraId="435FD2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E087E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36DB84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1E87D9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7E89B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DAD1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1375</w:t>
            </w:r>
          </w:p>
        </w:tc>
        <w:tc>
          <w:tcPr>
            <w:tcW w:w="940" w:type="dxa"/>
            <w:tcBorders>
              <w:top w:val="nil"/>
              <w:left w:val="nil"/>
              <w:bottom w:val="single" w:sz="4" w:space="0" w:color="auto"/>
              <w:right w:val="single" w:sz="4" w:space="0" w:color="auto"/>
            </w:tcBorders>
            <w:shd w:val="clear" w:color="auto" w:fill="auto"/>
            <w:noWrap/>
            <w:vAlign w:val="center"/>
            <w:hideMark/>
          </w:tcPr>
          <w:p w14:paraId="51B1F5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1601070073</w:t>
            </w:r>
          </w:p>
        </w:tc>
        <w:tc>
          <w:tcPr>
            <w:tcW w:w="3700" w:type="dxa"/>
            <w:tcBorders>
              <w:top w:val="nil"/>
              <w:left w:val="nil"/>
              <w:bottom w:val="single" w:sz="4" w:space="0" w:color="auto"/>
              <w:right w:val="single" w:sz="4" w:space="0" w:color="auto"/>
            </w:tcBorders>
            <w:shd w:val="clear" w:color="auto" w:fill="auto"/>
            <w:noWrap/>
            <w:vAlign w:val="center"/>
            <w:hideMark/>
          </w:tcPr>
          <w:p w14:paraId="331CB25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TUTAPISHCO</w:t>
            </w:r>
          </w:p>
        </w:tc>
        <w:tc>
          <w:tcPr>
            <w:tcW w:w="1340" w:type="dxa"/>
            <w:tcBorders>
              <w:top w:val="nil"/>
              <w:left w:val="nil"/>
              <w:bottom w:val="single" w:sz="4" w:space="0" w:color="auto"/>
              <w:right w:val="single" w:sz="4" w:space="0" w:color="auto"/>
            </w:tcBorders>
            <w:shd w:val="clear" w:color="auto" w:fill="auto"/>
            <w:noWrap/>
            <w:vAlign w:val="center"/>
            <w:hideMark/>
          </w:tcPr>
          <w:p w14:paraId="6EF36B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B6B61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3175F5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1559076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224268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76C0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1376</w:t>
            </w:r>
          </w:p>
        </w:tc>
        <w:tc>
          <w:tcPr>
            <w:tcW w:w="940" w:type="dxa"/>
            <w:tcBorders>
              <w:top w:val="nil"/>
              <w:left w:val="nil"/>
              <w:bottom w:val="single" w:sz="4" w:space="0" w:color="auto"/>
              <w:right w:val="single" w:sz="4" w:space="0" w:color="auto"/>
            </w:tcBorders>
            <w:shd w:val="clear" w:color="auto" w:fill="auto"/>
            <w:noWrap/>
            <w:vAlign w:val="center"/>
            <w:hideMark/>
          </w:tcPr>
          <w:p w14:paraId="7EC0C1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1601070083</w:t>
            </w:r>
          </w:p>
        </w:tc>
        <w:tc>
          <w:tcPr>
            <w:tcW w:w="3700" w:type="dxa"/>
            <w:tcBorders>
              <w:top w:val="nil"/>
              <w:left w:val="nil"/>
              <w:bottom w:val="single" w:sz="4" w:space="0" w:color="auto"/>
              <w:right w:val="single" w:sz="4" w:space="0" w:color="auto"/>
            </w:tcBorders>
            <w:shd w:val="clear" w:color="auto" w:fill="auto"/>
            <w:noWrap/>
            <w:vAlign w:val="center"/>
            <w:hideMark/>
          </w:tcPr>
          <w:p w14:paraId="43DABC1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BANDEJA ISLA</w:t>
            </w:r>
          </w:p>
        </w:tc>
        <w:tc>
          <w:tcPr>
            <w:tcW w:w="1340" w:type="dxa"/>
            <w:tcBorders>
              <w:top w:val="nil"/>
              <w:left w:val="nil"/>
              <w:bottom w:val="single" w:sz="4" w:space="0" w:color="auto"/>
              <w:right w:val="single" w:sz="4" w:space="0" w:color="auto"/>
            </w:tcBorders>
            <w:shd w:val="clear" w:color="auto" w:fill="auto"/>
            <w:noWrap/>
            <w:vAlign w:val="center"/>
            <w:hideMark/>
          </w:tcPr>
          <w:p w14:paraId="396D9E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D5C37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15C112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2AFE202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DD28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E7B3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1377</w:t>
            </w:r>
          </w:p>
        </w:tc>
        <w:tc>
          <w:tcPr>
            <w:tcW w:w="940" w:type="dxa"/>
            <w:tcBorders>
              <w:top w:val="nil"/>
              <w:left w:val="nil"/>
              <w:bottom w:val="single" w:sz="4" w:space="0" w:color="auto"/>
              <w:right w:val="single" w:sz="4" w:space="0" w:color="auto"/>
            </w:tcBorders>
            <w:shd w:val="clear" w:color="auto" w:fill="auto"/>
            <w:noWrap/>
            <w:vAlign w:val="center"/>
            <w:hideMark/>
          </w:tcPr>
          <w:p w14:paraId="26DA82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1601070084</w:t>
            </w:r>
          </w:p>
        </w:tc>
        <w:tc>
          <w:tcPr>
            <w:tcW w:w="3700" w:type="dxa"/>
            <w:tcBorders>
              <w:top w:val="nil"/>
              <w:left w:val="nil"/>
              <w:bottom w:val="single" w:sz="4" w:space="0" w:color="auto"/>
              <w:right w:val="single" w:sz="4" w:space="0" w:color="auto"/>
            </w:tcBorders>
            <w:shd w:val="clear" w:color="auto" w:fill="auto"/>
            <w:noWrap/>
            <w:vAlign w:val="center"/>
            <w:hideMark/>
          </w:tcPr>
          <w:p w14:paraId="27BA6F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MONTE VERDE</w:t>
            </w:r>
          </w:p>
        </w:tc>
        <w:tc>
          <w:tcPr>
            <w:tcW w:w="1340" w:type="dxa"/>
            <w:tcBorders>
              <w:top w:val="nil"/>
              <w:left w:val="nil"/>
              <w:bottom w:val="single" w:sz="4" w:space="0" w:color="auto"/>
              <w:right w:val="single" w:sz="4" w:space="0" w:color="auto"/>
            </w:tcBorders>
            <w:shd w:val="clear" w:color="auto" w:fill="auto"/>
            <w:noWrap/>
            <w:vAlign w:val="center"/>
            <w:hideMark/>
          </w:tcPr>
          <w:p w14:paraId="3661D1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1C0CD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3C954F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47231B5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7C039E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5A65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1378</w:t>
            </w:r>
          </w:p>
        </w:tc>
        <w:tc>
          <w:tcPr>
            <w:tcW w:w="940" w:type="dxa"/>
            <w:tcBorders>
              <w:top w:val="nil"/>
              <w:left w:val="nil"/>
              <w:bottom w:val="single" w:sz="4" w:space="0" w:color="auto"/>
              <w:right w:val="single" w:sz="4" w:space="0" w:color="auto"/>
            </w:tcBorders>
            <w:shd w:val="clear" w:color="auto" w:fill="auto"/>
            <w:noWrap/>
            <w:vAlign w:val="center"/>
            <w:hideMark/>
          </w:tcPr>
          <w:p w14:paraId="7204A4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1601070093</w:t>
            </w:r>
          </w:p>
        </w:tc>
        <w:tc>
          <w:tcPr>
            <w:tcW w:w="3700" w:type="dxa"/>
            <w:tcBorders>
              <w:top w:val="nil"/>
              <w:left w:val="nil"/>
              <w:bottom w:val="single" w:sz="4" w:space="0" w:color="auto"/>
              <w:right w:val="single" w:sz="4" w:space="0" w:color="auto"/>
            </w:tcBorders>
            <w:shd w:val="clear" w:color="auto" w:fill="auto"/>
            <w:noWrap/>
            <w:vAlign w:val="center"/>
            <w:hideMark/>
          </w:tcPr>
          <w:p w14:paraId="372BF66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BELLAVISTA</w:t>
            </w:r>
          </w:p>
        </w:tc>
        <w:tc>
          <w:tcPr>
            <w:tcW w:w="1340" w:type="dxa"/>
            <w:tcBorders>
              <w:top w:val="nil"/>
              <w:left w:val="nil"/>
              <w:bottom w:val="single" w:sz="4" w:space="0" w:color="auto"/>
              <w:right w:val="single" w:sz="4" w:space="0" w:color="auto"/>
            </w:tcBorders>
            <w:shd w:val="clear" w:color="auto" w:fill="auto"/>
            <w:noWrap/>
            <w:vAlign w:val="center"/>
            <w:hideMark/>
          </w:tcPr>
          <w:p w14:paraId="2C9784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BC456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MAYNAS</w:t>
            </w:r>
          </w:p>
        </w:tc>
        <w:tc>
          <w:tcPr>
            <w:tcW w:w="2720" w:type="dxa"/>
            <w:tcBorders>
              <w:top w:val="nil"/>
              <w:left w:val="nil"/>
              <w:bottom w:val="single" w:sz="4" w:space="0" w:color="auto"/>
              <w:right w:val="single" w:sz="4" w:space="0" w:color="auto"/>
            </w:tcBorders>
            <w:shd w:val="clear" w:color="auto" w:fill="auto"/>
            <w:noWrap/>
            <w:vAlign w:val="center"/>
            <w:hideMark/>
          </w:tcPr>
          <w:p w14:paraId="4634B1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NAPO</w:t>
            </w:r>
          </w:p>
        </w:tc>
        <w:tc>
          <w:tcPr>
            <w:tcW w:w="1011" w:type="dxa"/>
            <w:tcBorders>
              <w:top w:val="nil"/>
              <w:left w:val="nil"/>
              <w:bottom w:val="single" w:sz="4" w:space="0" w:color="auto"/>
              <w:right w:val="single" w:sz="4" w:space="0" w:color="auto"/>
            </w:tcBorders>
            <w:shd w:val="clear" w:color="auto" w:fill="auto"/>
            <w:noWrap/>
            <w:vAlign w:val="center"/>
          </w:tcPr>
          <w:p w14:paraId="6E9A7D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EEB20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7938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1379</w:t>
            </w:r>
          </w:p>
        </w:tc>
        <w:tc>
          <w:tcPr>
            <w:tcW w:w="940" w:type="dxa"/>
            <w:tcBorders>
              <w:top w:val="nil"/>
              <w:left w:val="nil"/>
              <w:bottom w:val="single" w:sz="4" w:space="0" w:color="auto"/>
              <w:right w:val="single" w:sz="4" w:space="0" w:color="auto"/>
            </w:tcBorders>
            <w:shd w:val="clear" w:color="auto" w:fill="auto"/>
            <w:noWrap/>
            <w:vAlign w:val="center"/>
            <w:hideMark/>
          </w:tcPr>
          <w:p w14:paraId="196D86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1602020028</w:t>
            </w:r>
          </w:p>
        </w:tc>
        <w:tc>
          <w:tcPr>
            <w:tcW w:w="3700" w:type="dxa"/>
            <w:tcBorders>
              <w:top w:val="nil"/>
              <w:left w:val="nil"/>
              <w:bottom w:val="single" w:sz="4" w:space="0" w:color="auto"/>
              <w:right w:val="single" w:sz="4" w:space="0" w:color="auto"/>
            </w:tcBorders>
            <w:shd w:val="clear" w:color="auto" w:fill="auto"/>
            <w:noWrap/>
            <w:vAlign w:val="center"/>
            <w:hideMark/>
          </w:tcPr>
          <w:p w14:paraId="19C4D0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FERNANDO</w:t>
            </w:r>
          </w:p>
        </w:tc>
        <w:tc>
          <w:tcPr>
            <w:tcW w:w="1340" w:type="dxa"/>
            <w:tcBorders>
              <w:top w:val="nil"/>
              <w:left w:val="nil"/>
              <w:bottom w:val="single" w:sz="4" w:space="0" w:color="auto"/>
              <w:right w:val="single" w:sz="4" w:space="0" w:color="auto"/>
            </w:tcBorders>
            <w:shd w:val="clear" w:color="auto" w:fill="auto"/>
            <w:noWrap/>
            <w:vAlign w:val="center"/>
            <w:hideMark/>
          </w:tcPr>
          <w:p w14:paraId="2E6F15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69AF2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315CCD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BALSAPUERTO</w:t>
            </w:r>
          </w:p>
        </w:tc>
        <w:tc>
          <w:tcPr>
            <w:tcW w:w="1011" w:type="dxa"/>
            <w:tcBorders>
              <w:top w:val="nil"/>
              <w:left w:val="nil"/>
              <w:bottom w:val="single" w:sz="4" w:space="0" w:color="auto"/>
              <w:right w:val="single" w:sz="4" w:space="0" w:color="auto"/>
            </w:tcBorders>
            <w:shd w:val="clear" w:color="auto" w:fill="auto"/>
            <w:noWrap/>
            <w:vAlign w:val="center"/>
          </w:tcPr>
          <w:p w14:paraId="50570F3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7035D6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3182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1380</w:t>
            </w:r>
          </w:p>
        </w:tc>
        <w:tc>
          <w:tcPr>
            <w:tcW w:w="940" w:type="dxa"/>
            <w:tcBorders>
              <w:top w:val="nil"/>
              <w:left w:val="nil"/>
              <w:bottom w:val="single" w:sz="4" w:space="0" w:color="auto"/>
              <w:right w:val="single" w:sz="4" w:space="0" w:color="auto"/>
            </w:tcBorders>
            <w:shd w:val="clear" w:color="auto" w:fill="auto"/>
            <w:noWrap/>
            <w:vAlign w:val="center"/>
            <w:hideMark/>
          </w:tcPr>
          <w:p w14:paraId="4C58F0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1602020029</w:t>
            </w:r>
          </w:p>
        </w:tc>
        <w:tc>
          <w:tcPr>
            <w:tcW w:w="3700" w:type="dxa"/>
            <w:tcBorders>
              <w:top w:val="nil"/>
              <w:left w:val="nil"/>
              <w:bottom w:val="single" w:sz="4" w:space="0" w:color="auto"/>
              <w:right w:val="single" w:sz="4" w:space="0" w:color="auto"/>
            </w:tcBorders>
            <w:shd w:val="clear" w:color="auto" w:fill="auto"/>
            <w:noWrap/>
            <w:vAlign w:val="center"/>
            <w:hideMark/>
          </w:tcPr>
          <w:p w14:paraId="0AFEA71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665D4B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42B99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379CB7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BALSAPUERTO</w:t>
            </w:r>
          </w:p>
        </w:tc>
        <w:tc>
          <w:tcPr>
            <w:tcW w:w="1011" w:type="dxa"/>
            <w:tcBorders>
              <w:top w:val="nil"/>
              <w:left w:val="nil"/>
              <w:bottom w:val="single" w:sz="4" w:space="0" w:color="auto"/>
              <w:right w:val="single" w:sz="4" w:space="0" w:color="auto"/>
            </w:tcBorders>
            <w:shd w:val="clear" w:color="auto" w:fill="auto"/>
            <w:noWrap/>
            <w:vAlign w:val="center"/>
          </w:tcPr>
          <w:p w14:paraId="1248341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691063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2211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1381</w:t>
            </w:r>
          </w:p>
        </w:tc>
        <w:tc>
          <w:tcPr>
            <w:tcW w:w="940" w:type="dxa"/>
            <w:tcBorders>
              <w:top w:val="nil"/>
              <w:left w:val="nil"/>
              <w:bottom w:val="single" w:sz="4" w:space="0" w:color="auto"/>
              <w:right w:val="single" w:sz="4" w:space="0" w:color="auto"/>
            </w:tcBorders>
            <w:shd w:val="clear" w:color="auto" w:fill="auto"/>
            <w:noWrap/>
            <w:vAlign w:val="center"/>
            <w:hideMark/>
          </w:tcPr>
          <w:p w14:paraId="5113BA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1602020033</w:t>
            </w:r>
          </w:p>
        </w:tc>
        <w:tc>
          <w:tcPr>
            <w:tcW w:w="3700" w:type="dxa"/>
            <w:tcBorders>
              <w:top w:val="nil"/>
              <w:left w:val="nil"/>
              <w:bottom w:val="single" w:sz="4" w:space="0" w:color="auto"/>
              <w:right w:val="single" w:sz="4" w:space="0" w:color="auto"/>
            </w:tcBorders>
            <w:shd w:val="clear" w:color="auto" w:fill="auto"/>
            <w:noWrap/>
            <w:vAlign w:val="center"/>
            <w:hideMark/>
          </w:tcPr>
          <w:p w14:paraId="7CDE06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RITA</w:t>
            </w:r>
          </w:p>
        </w:tc>
        <w:tc>
          <w:tcPr>
            <w:tcW w:w="1340" w:type="dxa"/>
            <w:tcBorders>
              <w:top w:val="nil"/>
              <w:left w:val="nil"/>
              <w:bottom w:val="single" w:sz="4" w:space="0" w:color="auto"/>
              <w:right w:val="single" w:sz="4" w:space="0" w:color="auto"/>
            </w:tcBorders>
            <w:shd w:val="clear" w:color="auto" w:fill="auto"/>
            <w:noWrap/>
            <w:vAlign w:val="center"/>
            <w:hideMark/>
          </w:tcPr>
          <w:p w14:paraId="6CB47A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2DC34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34C9B1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BALSAPUERTO</w:t>
            </w:r>
          </w:p>
        </w:tc>
        <w:tc>
          <w:tcPr>
            <w:tcW w:w="1011" w:type="dxa"/>
            <w:tcBorders>
              <w:top w:val="nil"/>
              <w:left w:val="nil"/>
              <w:bottom w:val="single" w:sz="4" w:space="0" w:color="auto"/>
              <w:right w:val="single" w:sz="4" w:space="0" w:color="auto"/>
            </w:tcBorders>
            <w:shd w:val="clear" w:color="auto" w:fill="auto"/>
            <w:noWrap/>
            <w:vAlign w:val="center"/>
          </w:tcPr>
          <w:p w14:paraId="38AE6CC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5B5A9E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A804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1382</w:t>
            </w:r>
          </w:p>
        </w:tc>
        <w:tc>
          <w:tcPr>
            <w:tcW w:w="940" w:type="dxa"/>
            <w:tcBorders>
              <w:top w:val="nil"/>
              <w:left w:val="nil"/>
              <w:bottom w:val="single" w:sz="4" w:space="0" w:color="auto"/>
              <w:right w:val="single" w:sz="4" w:space="0" w:color="auto"/>
            </w:tcBorders>
            <w:shd w:val="clear" w:color="auto" w:fill="auto"/>
            <w:noWrap/>
            <w:vAlign w:val="center"/>
            <w:hideMark/>
          </w:tcPr>
          <w:p w14:paraId="4CB82C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1602020050</w:t>
            </w:r>
          </w:p>
        </w:tc>
        <w:tc>
          <w:tcPr>
            <w:tcW w:w="3700" w:type="dxa"/>
            <w:tcBorders>
              <w:top w:val="nil"/>
              <w:left w:val="nil"/>
              <w:bottom w:val="single" w:sz="4" w:space="0" w:color="auto"/>
              <w:right w:val="single" w:sz="4" w:space="0" w:color="auto"/>
            </w:tcBorders>
            <w:shd w:val="clear" w:color="auto" w:fill="auto"/>
            <w:noWrap/>
            <w:vAlign w:val="center"/>
            <w:hideMark/>
          </w:tcPr>
          <w:p w14:paraId="50817A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AMERICA</w:t>
            </w:r>
          </w:p>
        </w:tc>
        <w:tc>
          <w:tcPr>
            <w:tcW w:w="1340" w:type="dxa"/>
            <w:tcBorders>
              <w:top w:val="nil"/>
              <w:left w:val="nil"/>
              <w:bottom w:val="single" w:sz="4" w:space="0" w:color="auto"/>
              <w:right w:val="single" w:sz="4" w:space="0" w:color="auto"/>
            </w:tcBorders>
            <w:shd w:val="clear" w:color="auto" w:fill="auto"/>
            <w:noWrap/>
            <w:vAlign w:val="center"/>
            <w:hideMark/>
          </w:tcPr>
          <w:p w14:paraId="124287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D4CAD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21A021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BALSAPUERTO</w:t>
            </w:r>
          </w:p>
        </w:tc>
        <w:tc>
          <w:tcPr>
            <w:tcW w:w="1011" w:type="dxa"/>
            <w:tcBorders>
              <w:top w:val="nil"/>
              <w:left w:val="nil"/>
              <w:bottom w:val="single" w:sz="4" w:space="0" w:color="auto"/>
              <w:right w:val="single" w:sz="4" w:space="0" w:color="auto"/>
            </w:tcBorders>
            <w:shd w:val="clear" w:color="auto" w:fill="auto"/>
            <w:noWrap/>
            <w:vAlign w:val="center"/>
          </w:tcPr>
          <w:p w14:paraId="1729B29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B733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446C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1383</w:t>
            </w:r>
          </w:p>
        </w:tc>
        <w:tc>
          <w:tcPr>
            <w:tcW w:w="940" w:type="dxa"/>
            <w:tcBorders>
              <w:top w:val="nil"/>
              <w:left w:val="nil"/>
              <w:bottom w:val="single" w:sz="4" w:space="0" w:color="auto"/>
              <w:right w:val="single" w:sz="4" w:space="0" w:color="auto"/>
            </w:tcBorders>
            <w:shd w:val="clear" w:color="auto" w:fill="auto"/>
            <w:noWrap/>
            <w:vAlign w:val="center"/>
            <w:hideMark/>
          </w:tcPr>
          <w:p w14:paraId="7CFF38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1602020058</w:t>
            </w:r>
          </w:p>
        </w:tc>
        <w:tc>
          <w:tcPr>
            <w:tcW w:w="3700" w:type="dxa"/>
            <w:tcBorders>
              <w:top w:val="nil"/>
              <w:left w:val="nil"/>
              <w:bottom w:val="single" w:sz="4" w:space="0" w:color="auto"/>
              <w:right w:val="single" w:sz="4" w:space="0" w:color="auto"/>
            </w:tcBorders>
            <w:shd w:val="clear" w:color="auto" w:fill="auto"/>
            <w:noWrap/>
            <w:vAlign w:val="center"/>
            <w:hideMark/>
          </w:tcPr>
          <w:p w14:paraId="661D0B9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TRES UNIDOS</w:t>
            </w:r>
          </w:p>
        </w:tc>
        <w:tc>
          <w:tcPr>
            <w:tcW w:w="1340" w:type="dxa"/>
            <w:tcBorders>
              <w:top w:val="nil"/>
              <w:left w:val="nil"/>
              <w:bottom w:val="single" w:sz="4" w:space="0" w:color="auto"/>
              <w:right w:val="single" w:sz="4" w:space="0" w:color="auto"/>
            </w:tcBorders>
            <w:shd w:val="clear" w:color="auto" w:fill="auto"/>
            <w:noWrap/>
            <w:vAlign w:val="center"/>
            <w:hideMark/>
          </w:tcPr>
          <w:p w14:paraId="0352B0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64015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3379A4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BALSAPUERTO</w:t>
            </w:r>
          </w:p>
        </w:tc>
        <w:tc>
          <w:tcPr>
            <w:tcW w:w="1011" w:type="dxa"/>
            <w:tcBorders>
              <w:top w:val="nil"/>
              <w:left w:val="nil"/>
              <w:bottom w:val="single" w:sz="4" w:space="0" w:color="auto"/>
              <w:right w:val="single" w:sz="4" w:space="0" w:color="auto"/>
            </w:tcBorders>
            <w:shd w:val="clear" w:color="auto" w:fill="auto"/>
            <w:noWrap/>
            <w:vAlign w:val="center"/>
          </w:tcPr>
          <w:p w14:paraId="5C96D6B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BC0503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5097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1384</w:t>
            </w:r>
          </w:p>
        </w:tc>
        <w:tc>
          <w:tcPr>
            <w:tcW w:w="940" w:type="dxa"/>
            <w:tcBorders>
              <w:top w:val="nil"/>
              <w:left w:val="nil"/>
              <w:bottom w:val="single" w:sz="4" w:space="0" w:color="auto"/>
              <w:right w:val="single" w:sz="4" w:space="0" w:color="auto"/>
            </w:tcBorders>
            <w:shd w:val="clear" w:color="auto" w:fill="auto"/>
            <w:noWrap/>
            <w:vAlign w:val="center"/>
            <w:hideMark/>
          </w:tcPr>
          <w:p w14:paraId="0AC229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1602020072</w:t>
            </w:r>
          </w:p>
        </w:tc>
        <w:tc>
          <w:tcPr>
            <w:tcW w:w="3700" w:type="dxa"/>
            <w:tcBorders>
              <w:top w:val="nil"/>
              <w:left w:val="nil"/>
              <w:bottom w:val="single" w:sz="4" w:space="0" w:color="auto"/>
              <w:right w:val="single" w:sz="4" w:space="0" w:color="auto"/>
            </w:tcBorders>
            <w:shd w:val="clear" w:color="auto" w:fill="auto"/>
            <w:noWrap/>
            <w:vAlign w:val="center"/>
            <w:hideMark/>
          </w:tcPr>
          <w:p w14:paraId="55B81D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LIBRE</w:t>
            </w:r>
          </w:p>
        </w:tc>
        <w:tc>
          <w:tcPr>
            <w:tcW w:w="1340" w:type="dxa"/>
            <w:tcBorders>
              <w:top w:val="nil"/>
              <w:left w:val="nil"/>
              <w:bottom w:val="single" w:sz="4" w:space="0" w:color="auto"/>
              <w:right w:val="single" w:sz="4" w:space="0" w:color="auto"/>
            </w:tcBorders>
            <w:shd w:val="clear" w:color="auto" w:fill="auto"/>
            <w:noWrap/>
            <w:vAlign w:val="center"/>
            <w:hideMark/>
          </w:tcPr>
          <w:p w14:paraId="134936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ABB5A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007CA6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BALSAPUERTO</w:t>
            </w:r>
          </w:p>
        </w:tc>
        <w:tc>
          <w:tcPr>
            <w:tcW w:w="1011" w:type="dxa"/>
            <w:tcBorders>
              <w:top w:val="nil"/>
              <w:left w:val="nil"/>
              <w:bottom w:val="single" w:sz="4" w:space="0" w:color="auto"/>
              <w:right w:val="single" w:sz="4" w:space="0" w:color="auto"/>
            </w:tcBorders>
            <w:shd w:val="clear" w:color="auto" w:fill="auto"/>
            <w:noWrap/>
            <w:vAlign w:val="center"/>
          </w:tcPr>
          <w:p w14:paraId="491452F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BEF4B6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D2E6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1385</w:t>
            </w:r>
          </w:p>
        </w:tc>
        <w:tc>
          <w:tcPr>
            <w:tcW w:w="940" w:type="dxa"/>
            <w:tcBorders>
              <w:top w:val="nil"/>
              <w:left w:val="nil"/>
              <w:bottom w:val="single" w:sz="4" w:space="0" w:color="auto"/>
              <w:right w:val="single" w:sz="4" w:space="0" w:color="auto"/>
            </w:tcBorders>
            <w:shd w:val="clear" w:color="auto" w:fill="auto"/>
            <w:noWrap/>
            <w:vAlign w:val="center"/>
            <w:hideMark/>
          </w:tcPr>
          <w:p w14:paraId="34D0CC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1602020083</w:t>
            </w:r>
          </w:p>
        </w:tc>
        <w:tc>
          <w:tcPr>
            <w:tcW w:w="3700" w:type="dxa"/>
            <w:tcBorders>
              <w:top w:val="nil"/>
              <w:left w:val="nil"/>
              <w:bottom w:val="single" w:sz="4" w:space="0" w:color="auto"/>
              <w:right w:val="single" w:sz="4" w:space="0" w:color="auto"/>
            </w:tcBorders>
            <w:shd w:val="clear" w:color="auto" w:fill="auto"/>
            <w:noWrap/>
            <w:vAlign w:val="center"/>
            <w:hideMark/>
          </w:tcPr>
          <w:p w14:paraId="494613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ANGAIZA</w:t>
            </w:r>
          </w:p>
        </w:tc>
        <w:tc>
          <w:tcPr>
            <w:tcW w:w="1340" w:type="dxa"/>
            <w:tcBorders>
              <w:top w:val="nil"/>
              <w:left w:val="nil"/>
              <w:bottom w:val="single" w:sz="4" w:space="0" w:color="auto"/>
              <w:right w:val="single" w:sz="4" w:space="0" w:color="auto"/>
            </w:tcBorders>
            <w:shd w:val="clear" w:color="auto" w:fill="auto"/>
            <w:noWrap/>
            <w:vAlign w:val="center"/>
            <w:hideMark/>
          </w:tcPr>
          <w:p w14:paraId="205985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56455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151E9D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BALSAPUERTO</w:t>
            </w:r>
          </w:p>
        </w:tc>
        <w:tc>
          <w:tcPr>
            <w:tcW w:w="1011" w:type="dxa"/>
            <w:tcBorders>
              <w:top w:val="nil"/>
              <w:left w:val="nil"/>
              <w:bottom w:val="single" w:sz="4" w:space="0" w:color="auto"/>
              <w:right w:val="single" w:sz="4" w:space="0" w:color="auto"/>
            </w:tcBorders>
            <w:shd w:val="clear" w:color="auto" w:fill="auto"/>
            <w:noWrap/>
            <w:vAlign w:val="center"/>
          </w:tcPr>
          <w:p w14:paraId="529B53E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967A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2C20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1386</w:t>
            </w:r>
          </w:p>
        </w:tc>
        <w:tc>
          <w:tcPr>
            <w:tcW w:w="940" w:type="dxa"/>
            <w:tcBorders>
              <w:top w:val="nil"/>
              <w:left w:val="nil"/>
              <w:bottom w:val="single" w:sz="4" w:space="0" w:color="auto"/>
              <w:right w:val="single" w:sz="4" w:space="0" w:color="auto"/>
            </w:tcBorders>
            <w:shd w:val="clear" w:color="auto" w:fill="auto"/>
            <w:noWrap/>
            <w:vAlign w:val="center"/>
            <w:hideMark/>
          </w:tcPr>
          <w:p w14:paraId="35DB71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1602020085</w:t>
            </w:r>
          </w:p>
        </w:tc>
        <w:tc>
          <w:tcPr>
            <w:tcW w:w="3700" w:type="dxa"/>
            <w:tcBorders>
              <w:top w:val="nil"/>
              <w:left w:val="nil"/>
              <w:bottom w:val="single" w:sz="4" w:space="0" w:color="auto"/>
              <w:right w:val="single" w:sz="4" w:space="0" w:color="auto"/>
            </w:tcBorders>
            <w:shd w:val="clear" w:color="auto" w:fill="auto"/>
            <w:noWrap/>
            <w:vAlign w:val="center"/>
            <w:hideMark/>
          </w:tcPr>
          <w:p w14:paraId="3E95B89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LORENZO</w:t>
            </w:r>
          </w:p>
        </w:tc>
        <w:tc>
          <w:tcPr>
            <w:tcW w:w="1340" w:type="dxa"/>
            <w:tcBorders>
              <w:top w:val="nil"/>
              <w:left w:val="nil"/>
              <w:bottom w:val="single" w:sz="4" w:space="0" w:color="auto"/>
              <w:right w:val="single" w:sz="4" w:space="0" w:color="auto"/>
            </w:tcBorders>
            <w:shd w:val="clear" w:color="auto" w:fill="auto"/>
            <w:noWrap/>
            <w:vAlign w:val="center"/>
            <w:hideMark/>
          </w:tcPr>
          <w:p w14:paraId="10D64B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8118F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24A98D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BALSAPUERTO</w:t>
            </w:r>
          </w:p>
        </w:tc>
        <w:tc>
          <w:tcPr>
            <w:tcW w:w="1011" w:type="dxa"/>
            <w:tcBorders>
              <w:top w:val="nil"/>
              <w:left w:val="nil"/>
              <w:bottom w:val="single" w:sz="4" w:space="0" w:color="auto"/>
              <w:right w:val="single" w:sz="4" w:space="0" w:color="auto"/>
            </w:tcBorders>
            <w:shd w:val="clear" w:color="auto" w:fill="auto"/>
            <w:noWrap/>
            <w:vAlign w:val="center"/>
          </w:tcPr>
          <w:p w14:paraId="179560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F6B16A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EB50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1387</w:t>
            </w:r>
          </w:p>
        </w:tc>
        <w:tc>
          <w:tcPr>
            <w:tcW w:w="940" w:type="dxa"/>
            <w:tcBorders>
              <w:top w:val="nil"/>
              <w:left w:val="nil"/>
              <w:bottom w:val="single" w:sz="4" w:space="0" w:color="auto"/>
              <w:right w:val="single" w:sz="4" w:space="0" w:color="auto"/>
            </w:tcBorders>
            <w:shd w:val="clear" w:color="auto" w:fill="auto"/>
            <w:noWrap/>
            <w:vAlign w:val="center"/>
            <w:hideMark/>
          </w:tcPr>
          <w:p w14:paraId="21859C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1602020090</w:t>
            </w:r>
          </w:p>
        </w:tc>
        <w:tc>
          <w:tcPr>
            <w:tcW w:w="3700" w:type="dxa"/>
            <w:tcBorders>
              <w:top w:val="nil"/>
              <w:left w:val="nil"/>
              <w:bottom w:val="single" w:sz="4" w:space="0" w:color="auto"/>
              <w:right w:val="single" w:sz="4" w:space="0" w:color="auto"/>
            </w:tcBorders>
            <w:shd w:val="clear" w:color="auto" w:fill="auto"/>
            <w:noWrap/>
            <w:vAlign w:val="center"/>
            <w:hideMark/>
          </w:tcPr>
          <w:p w14:paraId="1DD3E66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DOS DE MAYO</w:t>
            </w:r>
          </w:p>
        </w:tc>
        <w:tc>
          <w:tcPr>
            <w:tcW w:w="1340" w:type="dxa"/>
            <w:tcBorders>
              <w:top w:val="nil"/>
              <w:left w:val="nil"/>
              <w:bottom w:val="single" w:sz="4" w:space="0" w:color="auto"/>
              <w:right w:val="single" w:sz="4" w:space="0" w:color="auto"/>
            </w:tcBorders>
            <w:shd w:val="clear" w:color="auto" w:fill="auto"/>
            <w:noWrap/>
            <w:vAlign w:val="center"/>
            <w:hideMark/>
          </w:tcPr>
          <w:p w14:paraId="6539D5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6B50E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1AE8BA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BALSAPUERTO</w:t>
            </w:r>
          </w:p>
        </w:tc>
        <w:tc>
          <w:tcPr>
            <w:tcW w:w="1011" w:type="dxa"/>
            <w:tcBorders>
              <w:top w:val="nil"/>
              <w:left w:val="nil"/>
              <w:bottom w:val="single" w:sz="4" w:space="0" w:color="auto"/>
              <w:right w:val="single" w:sz="4" w:space="0" w:color="auto"/>
            </w:tcBorders>
            <w:shd w:val="clear" w:color="auto" w:fill="auto"/>
            <w:noWrap/>
            <w:vAlign w:val="center"/>
          </w:tcPr>
          <w:p w14:paraId="6D3E05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50015F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5005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1388</w:t>
            </w:r>
          </w:p>
        </w:tc>
        <w:tc>
          <w:tcPr>
            <w:tcW w:w="940" w:type="dxa"/>
            <w:tcBorders>
              <w:top w:val="nil"/>
              <w:left w:val="nil"/>
              <w:bottom w:val="single" w:sz="4" w:space="0" w:color="auto"/>
              <w:right w:val="single" w:sz="4" w:space="0" w:color="auto"/>
            </w:tcBorders>
            <w:shd w:val="clear" w:color="auto" w:fill="auto"/>
            <w:noWrap/>
            <w:vAlign w:val="center"/>
            <w:hideMark/>
          </w:tcPr>
          <w:p w14:paraId="7AE4EA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1602060009</w:t>
            </w:r>
          </w:p>
        </w:tc>
        <w:tc>
          <w:tcPr>
            <w:tcW w:w="3700" w:type="dxa"/>
            <w:tcBorders>
              <w:top w:val="nil"/>
              <w:left w:val="nil"/>
              <w:bottom w:val="single" w:sz="4" w:space="0" w:color="auto"/>
              <w:right w:val="single" w:sz="4" w:space="0" w:color="auto"/>
            </w:tcBorders>
            <w:shd w:val="clear" w:color="auto" w:fill="auto"/>
            <w:noWrap/>
            <w:vAlign w:val="center"/>
            <w:hideMark/>
          </w:tcPr>
          <w:p w14:paraId="3AF28FE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PUCALLPA</w:t>
            </w:r>
          </w:p>
        </w:tc>
        <w:tc>
          <w:tcPr>
            <w:tcW w:w="1340" w:type="dxa"/>
            <w:tcBorders>
              <w:top w:val="nil"/>
              <w:left w:val="nil"/>
              <w:bottom w:val="single" w:sz="4" w:space="0" w:color="auto"/>
              <w:right w:val="single" w:sz="4" w:space="0" w:color="auto"/>
            </w:tcBorders>
            <w:shd w:val="clear" w:color="auto" w:fill="auto"/>
            <w:noWrap/>
            <w:vAlign w:val="center"/>
            <w:hideMark/>
          </w:tcPr>
          <w:p w14:paraId="068702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46A9A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08BD29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LAGUNAS</w:t>
            </w:r>
          </w:p>
        </w:tc>
        <w:tc>
          <w:tcPr>
            <w:tcW w:w="1011" w:type="dxa"/>
            <w:tcBorders>
              <w:top w:val="nil"/>
              <w:left w:val="nil"/>
              <w:bottom w:val="single" w:sz="4" w:space="0" w:color="auto"/>
              <w:right w:val="single" w:sz="4" w:space="0" w:color="auto"/>
            </w:tcBorders>
            <w:shd w:val="clear" w:color="auto" w:fill="auto"/>
            <w:noWrap/>
            <w:vAlign w:val="center"/>
          </w:tcPr>
          <w:p w14:paraId="5BFA865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6B91A4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5769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1389</w:t>
            </w:r>
          </w:p>
        </w:tc>
        <w:tc>
          <w:tcPr>
            <w:tcW w:w="940" w:type="dxa"/>
            <w:tcBorders>
              <w:top w:val="nil"/>
              <w:left w:val="nil"/>
              <w:bottom w:val="single" w:sz="4" w:space="0" w:color="auto"/>
              <w:right w:val="single" w:sz="4" w:space="0" w:color="auto"/>
            </w:tcBorders>
            <w:shd w:val="clear" w:color="auto" w:fill="auto"/>
            <w:noWrap/>
            <w:vAlign w:val="center"/>
            <w:hideMark/>
          </w:tcPr>
          <w:p w14:paraId="376C3D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1602060014</w:t>
            </w:r>
          </w:p>
        </w:tc>
        <w:tc>
          <w:tcPr>
            <w:tcW w:w="3700" w:type="dxa"/>
            <w:tcBorders>
              <w:top w:val="nil"/>
              <w:left w:val="nil"/>
              <w:bottom w:val="single" w:sz="4" w:space="0" w:color="auto"/>
              <w:right w:val="single" w:sz="4" w:space="0" w:color="auto"/>
            </w:tcBorders>
            <w:shd w:val="clear" w:color="auto" w:fill="auto"/>
            <w:noWrap/>
            <w:vAlign w:val="center"/>
            <w:hideMark/>
          </w:tcPr>
          <w:p w14:paraId="4E82D4A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SEIS DE JULIO</w:t>
            </w:r>
          </w:p>
        </w:tc>
        <w:tc>
          <w:tcPr>
            <w:tcW w:w="1340" w:type="dxa"/>
            <w:tcBorders>
              <w:top w:val="nil"/>
              <w:left w:val="nil"/>
              <w:bottom w:val="single" w:sz="4" w:space="0" w:color="auto"/>
              <w:right w:val="single" w:sz="4" w:space="0" w:color="auto"/>
            </w:tcBorders>
            <w:shd w:val="clear" w:color="auto" w:fill="auto"/>
            <w:noWrap/>
            <w:vAlign w:val="center"/>
            <w:hideMark/>
          </w:tcPr>
          <w:p w14:paraId="0C257A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4DF9D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61B2DD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LAGUNAS</w:t>
            </w:r>
          </w:p>
        </w:tc>
        <w:tc>
          <w:tcPr>
            <w:tcW w:w="1011" w:type="dxa"/>
            <w:tcBorders>
              <w:top w:val="nil"/>
              <w:left w:val="nil"/>
              <w:bottom w:val="single" w:sz="4" w:space="0" w:color="auto"/>
              <w:right w:val="single" w:sz="4" w:space="0" w:color="auto"/>
            </w:tcBorders>
            <w:shd w:val="clear" w:color="auto" w:fill="auto"/>
            <w:noWrap/>
            <w:vAlign w:val="center"/>
          </w:tcPr>
          <w:p w14:paraId="25F518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3FF32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32B9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1390</w:t>
            </w:r>
          </w:p>
        </w:tc>
        <w:tc>
          <w:tcPr>
            <w:tcW w:w="940" w:type="dxa"/>
            <w:tcBorders>
              <w:top w:val="nil"/>
              <w:left w:val="nil"/>
              <w:bottom w:val="single" w:sz="4" w:space="0" w:color="auto"/>
              <w:right w:val="single" w:sz="4" w:space="0" w:color="auto"/>
            </w:tcBorders>
            <w:shd w:val="clear" w:color="auto" w:fill="auto"/>
            <w:noWrap/>
            <w:vAlign w:val="center"/>
            <w:hideMark/>
          </w:tcPr>
          <w:p w14:paraId="23112E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1602100040</w:t>
            </w:r>
          </w:p>
        </w:tc>
        <w:tc>
          <w:tcPr>
            <w:tcW w:w="3700" w:type="dxa"/>
            <w:tcBorders>
              <w:top w:val="nil"/>
              <w:left w:val="nil"/>
              <w:bottom w:val="single" w:sz="4" w:space="0" w:color="auto"/>
              <w:right w:val="single" w:sz="4" w:space="0" w:color="auto"/>
            </w:tcBorders>
            <w:shd w:val="clear" w:color="auto" w:fill="auto"/>
            <w:noWrap/>
            <w:vAlign w:val="center"/>
            <w:hideMark/>
          </w:tcPr>
          <w:p w14:paraId="6530B3F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IQUITOS</w:t>
            </w:r>
          </w:p>
        </w:tc>
        <w:tc>
          <w:tcPr>
            <w:tcW w:w="1340" w:type="dxa"/>
            <w:tcBorders>
              <w:top w:val="nil"/>
              <w:left w:val="nil"/>
              <w:bottom w:val="single" w:sz="4" w:space="0" w:color="auto"/>
              <w:right w:val="single" w:sz="4" w:space="0" w:color="auto"/>
            </w:tcBorders>
            <w:shd w:val="clear" w:color="auto" w:fill="auto"/>
            <w:noWrap/>
            <w:vAlign w:val="center"/>
            <w:hideMark/>
          </w:tcPr>
          <w:p w14:paraId="18750D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D81C0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55D12A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w:t>
            </w:r>
          </w:p>
        </w:tc>
        <w:tc>
          <w:tcPr>
            <w:tcW w:w="1011" w:type="dxa"/>
            <w:tcBorders>
              <w:top w:val="nil"/>
              <w:left w:val="nil"/>
              <w:bottom w:val="single" w:sz="4" w:space="0" w:color="auto"/>
              <w:right w:val="single" w:sz="4" w:space="0" w:color="auto"/>
            </w:tcBorders>
            <w:shd w:val="clear" w:color="auto" w:fill="auto"/>
            <w:noWrap/>
            <w:vAlign w:val="center"/>
          </w:tcPr>
          <w:p w14:paraId="5456EFF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3C66C2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5FE9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1391</w:t>
            </w:r>
          </w:p>
        </w:tc>
        <w:tc>
          <w:tcPr>
            <w:tcW w:w="940" w:type="dxa"/>
            <w:tcBorders>
              <w:top w:val="nil"/>
              <w:left w:val="nil"/>
              <w:bottom w:val="single" w:sz="4" w:space="0" w:color="auto"/>
              <w:right w:val="single" w:sz="4" w:space="0" w:color="auto"/>
            </w:tcBorders>
            <w:shd w:val="clear" w:color="auto" w:fill="auto"/>
            <w:noWrap/>
            <w:vAlign w:val="center"/>
            <w:hideMark/>
          </w:tcPr>
          <w:p w14:paraId="40934D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1602110009</w:t>
            </w:r>
          </w:p>
        </w:tc>
        <w:tc>
          <w:tcPr>
            <w:tcW w:w="3700" w:type="dxa"/>
            <w:tcBorders>
              <w:top w:val="nil"/>
              <w:left w:val="nil"/>
              <w:bottom w:val="single" w:sz="4" w:space="0" w:color="auto"/>
              <w:right w:val="single" w:sz="4" w:space="0" w:color="auto"/>
            </w:tcBorders>
            <w:shd w:val="clear" w:color="auto" w:fill="auto"/>
            <w:noWrap/>
            <w:vAlign w:val="center"/>
            <w:hideMark/>
          </w:tcPr>
          <w:p w14:paraId="6E20BDE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SONAPI</w:t>
            </w:r>
          </w:p>
        </w:tc>
        <w:tc>
          <w:tcPr>
            <w:tcW w:w="1340" w:type="dxa"/>
            <w:tcBorders>
              <w:top w:val="nil"/>
              <w:left w:val="nil"/>
              <w:bottom w:val="single" w:sz="4" w:space="0" w:color="auto"/>
              <w:right w:val="single" w:sz="4" w:space="0" w:color="auto"/>
            </w:tcBorders>
            <w:shd w:val="clear" w:color="auto" w:fill="auto"/>
            <w:noWrap/>
            <w:vAlign w:val="center"/>
            <w:hideMark/>
          </w:tcPr>
          <w:p w14:paraId="79234E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A985A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21D7B0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TENIENTE CESAR LOPEZ ROJAS</w:t>
            </w:r>
          </w:p>
        </w:tc>
        <w:tc>
          <w:tcPr>
            <w:tcW w:w="1011" w:type="dxa"/>
            <w:tcBorders>
              <w:top w:val="nil"/>
              <w:left w:val="nil"/>
              <w:bottom w:val="single" w:sz="4" w:space="0" w:color="auto"/>
              <w:right w:val="single" w:sz="4" w:space="0" w:color="auto"/>
            </w:tcBorders>
            <w:shd w:val="clear" w:color="auto" w:fill="auto"/>
            <w:noWrap/>
            <w:vAlign w:val="center"/>
          </w:tcPr>
          <w:p w14:paraId="6A93D10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7784F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2F1A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1392</w:t>
            </w:r>
          </w:p>
        </w:tc>
        <w:tc>
          <w:tcPr>
            <w:tcW w:w="940" w:type="dxa"/>
            <w:tcBorders>
              <w:top w:val="nil"/>
              <w:left w:val="nil"/>
              <w:bottom w:val="single" w:sz="4" w:space="0" w:color="auto"/>
              <w:right w:val="single" w:sz="4" w:space="0" w:color="auto"/>
            </w:tcBorders>
            <w:shd w:val="clear" w:color="auto" w:fill="auto"/>
            <w:noWrap/>
            <w:vAlign w:val="center"/>
            <w:hideMark/>
          </w:tcPr>
          <w:p w14:paraId="6017E1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1602110011</w:t>
            </w:r>
          </w:p>
        </w:tc>
        <w:tc>
          <w:tcPr>
            <w:tcW w:w="3700" w:type="dxa"/>
            <w:tcBorders>
              <w:top w:val="nil"/>
              <w:left w:val="nil"/>
              <w:bottom w:val="single" w:sz="4" w:space="0" w:color="auto"/>
              <w:right w:val="single" w:sz="4" w:space="0" w:color="auto"/>
            </w:tcBorders>
            <w:shd w:val="clear" w:color="auto" w:fill="auto"/>
            <w:noWrap/>
            <w:vAlign w:val="center"/>
            <w:hideMark/>
          </w:tcPr>
          <w:p w14:paraId="0F32351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CANAAN</w:t>
            </w:r>
          </w:p>
        </w:tc>
        <w:tc>
          <w:tcPr>
            <w:tcW w:w="1340" w:type="dxa"/>
            <w:tcBorders>
              <w:top w:val="nil"/>
              <w:left w:val="nil"/>
              <w:bottom w:val="single" w:sz="4" w:space="0" w:color="auto"/>
              <w:right w:val="single" w:sz="4" w:space="0" w:color="auto"/>
            </w:tcBorders>
            <w:shd w:val="clear" w:color="auto" w:fill="auto"/>
            <w:noWrap/>
            <w:vAlign w:val="center"/>
            <w:hideMark/>
          </w:tcPr>
          <w:p w14:paraId="142C05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7D179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3A34F7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TENIENTE CESAR LOPEZ ROJAS</w:t>
            </w:r>
          </w:p>
        </w:tc>
        <w:tc>
          <w:tcPr>
            <w:tcW w:w="1011" w:type="dxa"/>
            <w:tcBorders>
              <w:top w:val="nil"/>
              <w:left w:val="nil"/>
              <w:bottom w:val="single" w:sz="4" w:space="0" w:color="auto"/>
              <w:right w:val="single" w:sz="4" w:space="0" w:color="auto"/>
            </w:tcBorders>
            <w:shd w:val="clear" w:color="auto" w:fill="auto"/>
            <w:noWrap/>
            <w:vAlign w:val="center"/>
          </w:tcPr>
          <w:p w14:paraId="1D19F2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0E9D5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8F7E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1393</w:t>
            </w:r>
          </w:p>
        </w:tc>
        <w:tc>
          <w:tcPr>
            <w:tcW w:w="940" w:type="dxa"/>
            <w:tcBorders>
              <w:top w:val="nil"/>
              <w:left w:val="nil"/>
              <w:bottom w:val="single" w:sz="4" w:space="0" w:color="auto"/>
              <w:right w:val="single" w:sz="4" w:space="0" w:color="auto"/>
            </w:tcBorders>
            <w:shd w:val="clear" w:color="auto" w:fill="auto"/>
            <w:noWrap/>
            <w:vAlign w:val="center"/>
            <w:hideMark/>
          </w:tcPr>
          <w:p w14:paraId="74ED39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1602110021</w:t>
            </w:r>
          </w:p>
        </w:tc>
        <w:tc>
          <w:tcPr>
            <w:tcW w:w="3700" w:type="dxa"/>
            <w:tcBorders>
              <w:top w:val="nil"/>
              <w:left w:val="nil"/>
              <w:bottom w:val="single" w:sz="4" w:space="0" w:color="auto"/>
              <w:right w:val="single" w:sz="4" w:space="0" w:color="auto"/>
            </w:tcBorders>
            <w:shd w:val="clear" w:color="auto" w:fill="auto"/>
            <w:noWrap/>
            <w:vAlign w:val="center"/>
            <w:hideMark/>
          </w:tcPr>
          <w:p w14:paraId="4BCE26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PARINARI</w:t>
            </w:r>
          </w:p>
        </w:tc>
        <w:tc>
          <w:tcPr>
            <w:tcW w:w="1340" w:type="dxa"/>
            <w:tcBorders>
              <w:top w:val="nil"/>
              <w:left w:val="nil"/>
              <w:bottom w:val="single" w:sz="4" w:space="0" w:color="auto"/>
              <w:right w:val="single" w:sz="4" w:space="0" w:color="auto"/>
            </w:tcBorders>
            <w:shd w:val="clear" w:color="auto" w:fill="auto"/>
            <w:noWrap/>
            <w:vAlign w:val="center"/>
            <w:hideMark/>
          </w:tcPr>
          <w:p w14:paraId="3EAF0B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C6B27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AMAZONAS</w:t>
            </w:r>
          </w:p>
        </w:tc>
        <w:tc>
          <w:tcPr>
            <w:tcW w:w="2720" w:type="dxa"/>
            <w:tcBorders>
              <w:top w:val="nil"/>
              <w:left w:val="nil"/>
              <w:bottom w:val="single" w:sz="4" w:space="0" w:color="auto"/>
              <w:right w:val="single" w:sz="4" w:space="0" w:color="auto"/>
            </w:tcBorders>
            <w:shd w:val="clear" w:color="auto" w:fill="auto"/>
            <w:noWrap/>
            <w:vAlign w:val="center"/>
            <w:hideMark/>
          </w:tcPr>
          <w:p w14:paraId="15DFBD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TENIENTE CESAR LOPEZ ROJAS</w:t>
            </w:r>
          </w:p>
        </w:tc>
        <w:tc>
          <w:tcPr>
            <w:tcW w:w="1011" w:type="dxa"/>
            <w:tcBorders>
              <w:top w:val="nil"/>
              <w:left w:val="nil"/>
              <w:bottom w:val="single" w:sz="4" w:space="0" w:color="auto"/>
              <w:right w:val="single" w:sz="4" w:space="0" w:color="auto"/>
            </w:tcBorders>
            <w:shd w:val="clear" w:color="auto" w:fill="auto"/>
            <w:noWrap/>
            <w:vAlign w:val="center"/>
          </w:tcPr>
          <w:p w14:paraId="436265D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D1EC3A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BCEF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1394</w:t>
            </w:r>
          </w:p>
        </w:tc>
        <w:tc>
          <w:tcPr>
            <w:tcW w:w="940" w:type="dxa"/>
            <w:tcBorders>
              <w:top w:val="nil"/>
              <w:left w:val="nil"/>
              <w:bottom w:val="single" w:sz="4" w:space="0" w:color="auto"/>
              <w:right w:val="single" w:sz="4" w:space="0" w:color="auto"/>
            </w:tcBorders>
            <w:shd w:val="clear" w:color="auto" w:fill="auto"/>
            <w:noWrap/>
            <w:vAlign w:val="center"/>
            <w:hideMark/>
          </w:tcPr>
          <w:p w14:paraId="0C2983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1603010019</w:t>
            </w:r>
          </w:p>
        </w:tc>
        <w:tc>
          <w:tcPr>
            <w:tcW w:w="3700" w:type="dxa"/>
            <w:tcBorders>
              <w:top w:val="nil"/>
              <w:left w:val="nil"/>
              <w:bottom w:val="single" w:sz="4" w:space="0" w:color="auto"/>
              <w:right w:val="single" w:sz="4" w:space="0" w:color="auto"/>
            </w:tcBorders>
            <w:shd w:val="clear" w:color="auto" w:fill="auto"/>
            <w:noWrap/>
            <w:vAlign w:val="center"/>
            <w:hideMark/>
          </w:tcPr>
          <w:p w14:paraId="2FA00D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w:t>
            </w:r>
          </w:p>
        </w:tc>
        <w:tc>
          <w:tcPr>
            <w:tcW w:w="1340" w:type="dxa"/>
            <w:tcBorders>
              <w:top w:val="nil"/>
              <w:left w:val="nil"/>
              <w:bottom w:val="single" w:sz="4" w:space="0" w:color="auto"/>
              <w:right w:val="single" w:sz="4" w:space="0" w:color="auto"/>
            </w:tcBorders>
            <w:shd w:val="clear" w:color="auto" w:fill="auto"/>
            <w:noWrap/>
            <w:vAlign w:val="center"/>
            <w:hideMark/>
          </w:tcPr>
          <w:p w14:paraId="2A2FD5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81503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2932D8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1EB411E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B780A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457C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1395</w:t>
            </w:r>
          </w:p>
        </w:tc>
        <w:tc>
          <w:tcPr>
            <w:tcW w:w="940" w:type="dxa"/>
            <w:tcBorders>
              <w:top w:val="nil"/>
              <w:left w:val="nil"/>
              <w:bottom w:val="single" w:sz="4" w:space="0" w:color="auto"/>
              <w:right w:val="single" w:sz="4" w:space="0" w:color="auto"/>
            </w:tcBorders>
            <w:shd w:val="clear" w:color="auto" w:fill="auto"/>
            <w:noWrap/>
            <w:vAlign w:val="center"/>
            <w:hideMark/>
          </w:tcPr>
          <w:p w14:paraId="24CB93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1603010024</w:t>
            </w:r>
          </w:p>
        </w:tc>
        <w:tc>
          <w:tcPr>
            <w:tcW w:w="3700" w:type="dxa"/>
            <w:tcBorders>
              <w:top w:val="nil"/>
              <w:left w:val="nil"/>
              <w:bottom w:val="single" w:sz="4" w:space="0" w:color="auto"/>
              <w:right w:val="single" w:sz="4" w:space="0" w:color="auto"/>
            </w:tcBorders>
            <w:shd w:val="clear" w:color="auto" w:fill="auto"/>
            <w:noWrap/>
            <w:vAlign w:val="center"/>
            <w:hideMark/>
          </w:tcPr>
          <w:p w14:paraId="30F1A20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w:t>
            </w:r>
          </w:p>
        </w:tc>
        <w:tc>
          <w:tcPr>
            <w:tcW w:w="1340" w:type="dxa"/>
            <w:tcBorders>
              <w:top w:val="nil"/>
              <w:left w:val="nil"/>
              <w:bottom w:val="single" w:sz="4" w:space="0" w:color="auto"/>
              <w:right w:val="single" w:sz="4" w:space="0" w:color="auto"/>
            </w:tcBorders>
            <w:shd w:val="clear" w:color="auto" w:fill="auto"/>
            <w:noWrap/>
            <w:vAlign w:val="center"/>
            <w:hideMark/>
          </w:tcPr>
          <w:p w14:paraId="40E17A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5217A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10549D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193BF0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E620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26ED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1396</w:t>
            </w:r>
          </w:p>
        </w:tc>
        <w:tc>
          <w:tcPr>
            <w:tcW w:w="940" w:type="dxa"/>
            <w:tcBorders>
              <w:top w:val="nil"/>
              <w:left w:val="nil"/>
              <w:bottom w:val="single" w:sz="4" w:space="0" w:color="auto"/>
              <w:right w:val="single" w:sz="4" w:space="0" w:color="auto"/>
            </w:tcBorders>
            <w:shd w:val="clear" w:color="auto" w:fill="auto"/>
            <w:noWrap/>
            <w:vAlign w:val="center"/>
            <w:hideMark/>
          </w:tcPr>
          <w:p w14:paraId="6B6361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1603010032</w:t>
            </w:r>
          </w:p>
        </w:tc>
        <w:tc>
          <w:tcPr>
            <w:tcW w:w="3700" w:type="dxa"/>
            <w:tcBorders>
              <w:top w:val="nil"/>
              <w:left w:val="nil"/>
              <w:bottom w:val="single" w:sz="4" w:space="0" w:color="auto"/>
              <w:right w:val="single" w:sz="4" w:space="0" w:color="auto"/>
            </w:tcBorders>
            <w:shd w:val="clear" w:color="auto" w:fill="auto"/>
            <w:noWrap/>
            <w:vAlign w:val="center"/>
            <w:hideMark/>
          </w:tcPr>
          <w:p w14:paraId="5EA24D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MIRAFLORES</w:t>
            </w:r>
          </w:p>
        </w:tc>
        <w:tc>
          <w:tcPr>
            <w:tcW w:w="1340" w:type="dxa"/>
            <w:tcBorders>
              <w:top w:val="nil"/>
              <w:left w:val="nil"/>
              <w:bottom w:val="single" w:sz="4" w:space="0" w:color="auto"/>
              <w:right w:val="single" w:sz="4" w:space="0" w:color="auto"/>
            </w:tcBorders>
            <w:shd w:val="clear" w:color="auto" w:fill="auto"/>
            <w:noWrap/>
            <w:vAlign w:val="center"/>
            <w:hideMark/>
          </w:tcPr>
          <w:p w14:paraId="137B0B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26330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623E51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0BB939A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31DC0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8ADD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1397</w:t>
            </w:r>
          </w:p>
        </w:tc>
        <w:tc>
          <w:tcPr>
            <w:tcW w:w="940" w:type="dxa"/>
            <w:tcBorders>
              <w:top w:val="nil"/>
              <w:left w:val="nil"/>
              <w:bottom w:val="single" w:sz="4" w:space="0" w:color="auto"/>
              <w:right w:val="single" w:sz="4" w:space="0" w:color="auto"/>
            </w:tcBorders>
            <w:shd w:val="clear" w:color="auto" w:fill="auto"/>
            <w:noWrap/>
            <w:vAlign w:val="center"/>
            <w:hideMark/>
          </w:tcPr>
          <w:p w14:paraId="3855B0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1603010036</w:t>
            </w:r>
          </w:p>
        </w:tc>
        <w:tc>
          <w:tcPr>
            <w:tcW w:w="3700" w:type="dxa"/>
            <w:tcBorders>
              <w:top w:val="nil"/>
              <w:left w:val="nil"/>
              <w:bottom w:val="single" w:sz="4" w:space="0" w:color="auto"/>
              <w:right w:val="single" w:sz="4" w:space="0" w:color="auto"/>
            </w:tcBorders>
            <w:shd w:val="clear" w:color="auto" w:fill="auto"/>
            <w:noWrap/>
            <w:vAlign w:val="center"/>
            <w:hideMark/>
          </w:tcPr>
          <w:p w14:paraId="4A5FC07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ORLANDO</w:t>
            </w:r>
          </w:p>
        </w:tc>
        <w:tc>
          <w:tcPr>
            <w:tcW w:w="1340" w:type="dxa"/>
            <w:tcBorders>
              <w:top w:val="nil"/>
              <w:left w:val="nil"/>
              <w:bottom w:val="single" w:sz="4" w:space="0" w:color="auto"/>
              <w:right w:val="single" w:sz="4" w:space="0" w:color="auto"/>
            </w:tcBorders>
            <w:shd w:val="clear" w:color="auto" w:fill="auto"/>
            <w:noWrap/>
            <w:vAlign w:val="center"/>
            <w:hideMark/>
          </w:tcPr>
          <w:p w14:paraId="56684D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A7337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311B21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78DCA11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8482ED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75C9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1398</w:t>
            </w:r>
          </w:p>
        </w:tc>
        <w:tc>
          <w:tcPr>
            <w:tcW w:w="940" w:type="dxa"/>
            <w:tcBorders>
              <w:top w:val="nil"/>
              <w:left w:val="nil"/>
              <w:bottom w:val="single" w:sz="4" w:space="0" w:color="auto"/>
              <w:right w:val="single" w:sz="4" w:space="0" w:color="auto"/>
            </w:tcBorders>
            <w:shd w:val="clear" w:color="auto" w:fill="auto"/>
            <w:noWrap/>
            <w:vAlign w:val="center"/>
            <w:hideMark/>
          </w:tcPr>
          <w:p w14:paraId="2CCC6B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1603010037</w:t>
            </w:r>
          </w:p>
        </w:tc>
        <w:tc>
          <w:tcPr>
            <w:tcW w:w="3700" w:type="dxa"/>
            <w:tcBorders>
              <w:top w:val="nil"/>
              <w:left w:val="nil"/>
              <w:bottom w:val="single" w:sz="4" w:space="0" w:color="auto"/>
              <w:right w:val="single" w:sz="4" w:space="0" w:color="auto"/>
            </w:tcBorders>
            <w:shd w:val="clear" w:color="auto" w:fill="auto"/>
            <w:noWrap/>
            <w:vAlign w:val="center"/>
            <w:hideMark/>
          </w:tcPr>
          <w:p w14:paraId="394DDB1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LISBOA</w:t>
            </w:r>
          </w:p>
        </w:tc>
        <w:tc>
          <w:tcPr>
            <w:tcW w:w="1340" w:type="dxa"/>
            <w:tcBorders>
              <w:top w:val="nil"/>
              <w:left w:val="nil"/>
              <w:bottom w:val="single" w:sz="4" w:space="0" w:color="auto"/>
              <w:right w:val="single" w:sz="4" w:space="0" w:color="auto"/>
            </w:tcBorders>
            <w:shd w:val="clear" w:color="auto" w:fill="auto"/>
            <w:noWrap/>
            <w:vAlign w:val="center"/>
            <w:hideMark/>
          </w:tcPr>
          <w:p w14:paraId="7ADB12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169DF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159D12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45CF99B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4532F2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3994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1399</w:t>
            </w:r>
          </w:p>
        </w:tc>
        <w:tc>
          <w:tcPr>
            <w:tcW w:w="940" w:type="dxa"/>
            <w:tcBorders>
              <w:top w:val="nil"/>
              <w:left w:val="nil"/>
              <w:bottom w:val="single" w:sz="4" w:space="0" w:color="auto"/>
              <w:right w:val="single" w:sz="4" w:space="0" w:color="auto"/>
            </w:tcBorders>
            <w:shd w:val="clear" w:color="auto" w:fill="auto"/>
            <w:noWrap/>
            <w:vAlign w:val="center"/>
            <w:hideMark/>
          </w:tcPr>
          <w:p w14:paraId="7FF619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1603010039</w:t>
            </w:r>
          </w:p>
        </w:tc>
        <w:tc>
          <w:tcPr>
            <w:tcW w:w="3700" w:type="dxa"/>
            <w:tcBorders>
              <w:top w:val="nil"/>
              <w:left w:val="nil"/>
              <w:bottom w:val="single" w:sz="4" w:space="0" w:color="auto"/>
              <w:right w:val="single" w:sz="4" w:space="0" w:color="auto"/>
            </w:tcBorders>
            <w:shd w:val="clear" w:color="auto" w:fill="auto"/>
            <w:noWrap/>
            <w:vAlign w:val="center"/>
            <w:hideMark/>
          </w:tcPr>
          <w:p w14:paraId="1F4E617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SOLTERITOS</w:t>
            </w:r>
          </w:p>
        </w:tc>
        <w:tc>
          <w:tcPr>
            <w:tcW w:w="1340" w:type="dxa"/>
            <w:tcBorders>
              <w:top w:val="nil"/>
              <w:left w:val="nil"/>
              <w:bottom w:val="single" w:sz="4" w:space="0" w:color="auto"/>
              <w:right w:val="single" w:sz="4" w:space="0" w:color="auto"/>
            </w:tcBorders>
            <w:shd w:val="clear" w:color="auto" w:fill="auto"/>
            <w:noWrap/>
            <w:vAlign w:val="center"/>
            <w:hideMark/>
          </w:tcPr>
          <w:p w14:paraId="1CFCB7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61355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4EB203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1E3C248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293F3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43F3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1400</w:t>
            </w:r>
          </w:p>
        </w:tc>
        <w:tc>
          <w:tcPr>
            <w:tcW w:w="940" w:type="dxa"/>
            <w:tcBorders>
              <w:top w:val="nil"/>
              <w:left w:val="nil"/>
              <w:bottom w:val="single" w:sz="4" w:space="0" w:color="auto"/>
              <w:right w:val="single" w:sz="4" w:space="0" w:color="auto"/>
            </w:tcBorders>
            <w:shd w:val="clear" w:color="auto" w:fill="auto"/>
            <w:noWrap/>
            <w:vAlign w:val="center"/>
            <w:hideMark/>
          </w:tcPr>
          <w:p w14:paraId="77D339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1603010051</w:t>
            </w:r>
          </w:p>
        </w:tc>
        <w:tc>
          <w:tcPr>
            <w:tcW w:w="3700" w:type="dxa"/>
            <w:tcBorders>
              <w:top w:val="nil"/>
              <w:left w:val="nil"/>
              <w:bottom w:val="single" w:sz="4" w:space="0" w:color="auto"/>
              <w:right w:val="single" w:sz="4" w:space="0" w:color="auto"/>
            </w:tcBorders>
            <w:shd w:val="clear" w:color="auto" w:fill="auto"/>
            <w:noWrap/>
            <w:vAlign w:val="center"/>
            <w:hideMark/>
          </w:tcPr>
          <w:p w14:paraId="7D571DB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LAGUNILLAS</w:t>
            </w:r>
          </w:p>
        </w:tc>
        <w:tc>
          <w:tcPr>
            <w:tcW w:w="1340" w:type="dxa"/>
            <w:tcBorders>
              <w:top w:val="nil"/>
              <w:left w:val="nil"/>
              <w:bottom w:val="single" w:sz="4" w:space="0" w:color="auto"/>
              <w:right w:val="single" w:sz="4" w:space="0" w:color="auto"/>
            </w:tcBorders>
            <w:shd w:val="clear" w:color="auto" w:fill="auto"/>
            <w:noWrap/>
            <w:vAlign w:val="center"/>
            <w:hideMark/>
          </w:tcPr>
          <w:p w14:paraId="121B1C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52882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6E30A2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5AE1DEB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0E03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6BC2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1401</w:t>
            </w:r>
          </w:p>
        </w:tc>
        <w:tc>
          <w:tcPr>
            <w:tcW w:w="940" w:type="dxa"/>
            <w:tcBorders>
              <w:top w:val="nil"/>
              <w:left w:val="nil"/>
              <w:bottom w:val="single" w:sz="4" w:space="0" w:color="auto"/>
              <w:right w:val="single" w:sz="4" w:space="0" w:color="auto"/>
            </w:tcBorders>
            <w:shd w:val="clear" w:color="auto" w:fill="auto"/>
            <w:noWrap/>
            <w:vAlign w:val="center"/>
            <w:hideMark/>
          </w:tcPr>
          <w:p w14:paraId="1C0623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1603010052</w:t>
            </w:r>
          </w:p>
        </w:tc>
        <w:tc>
          <w:tcPr>
            <w:tcW w:w="3700" w:type="dxa"/>
            <w:tcBorders>
              <w:top w:val="nil"/>
              <w:left w:val="nil"/>
              <w:bottom w:val="single" w:sz="4" w:space="0" w:color="auto"/>
              <w:right w:val="single" w:sz="4" w:space="0" w:color="auto"/>
            </w:tcBorders>
            <w:shd w:val="clear" w:color="auto" w:fill="auto"/>
            <w:noWrap/>
            <w:vAlign w:val="center"/>
            <w:hideMark/>
          </w:tcPr>
          <w:p w14:paraId="329934D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BAGAZAN</w:t>
            </w:r>
          </w:p>
        </w:tc>
        <w:tc>
          <w:tcPr>
            <w:tcW w:w="1340" w:type="dxa"/>
            <w:tcBorders>
              <w:top w:val="nil"/>
              <w:left w:val="nil"/>
              <w:bottom w:val="single" w:sz="4" w:space="0" w:color="auto"/>
              <w:right w:val="single" w:sz="4" w:space="0" w:color="auto"/>
            </w:tcBorders>
            <w:shd w:val="clear" w:color="auto" w:fill="auto"/>
            <w:noWrap/>
            <w:vAlign w:val="center"/>
            <w:hideMark/>
          </w:tcPr>
          <w:p w14:paraId="3A8BDD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2B43B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7749D7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66DB81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AE0B4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9C16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1402</w:t>
            </w:r>
          </w:p>
        </w:tc>
        <w:tc>
          <w:tcPr>
            <w:tcW w:w="940" w:type="dxa"/>
            <w:tcBorders>
              <w:top w:val="nil"/>
              <w:left w:val="nil"/>
              <w:bottom w:val="single" w:sz="4" w:space="0" w:color="auto"/>
              <w:right w:val="single" w:sz="4" w:space="0" w:color="auto"/>
            </w:tcBorders>
            <w:shd w:val="clear" w:color="auto" w:fill="auto"/>
            <w:noWrap/>
            <w:vAlign w:val="center"/>
            <w:hideMark/>
          </w:tcPr>
          <w:p w14:paraId="610EBE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1603010056</w:t>
            </w:r>
          </w:p>
        </w:tc>
        <w:tc>
          <w:tcPr>
            <w:tcW w:w="3700" w:type="dxa"/>
            <w:tcBorders>
              <w:top w:val="nil"/>
              <w:left w:val="nil"/>
              <w:bottom w:val="single" w:sz="4" w:space="0" w:color="auto"/>
              <w:right w:val="single" w:sz="4" w:space="0" w:color="auto"/>
            </w:tcBorders>
            <w:shd w:val="clear" w:color="auto" w:fill="auto"/>
            <w:noWrap/>
            <w:vAlign w:val="center"/>
            <w:hideMark/>
          </w:tcPr>
          <w:p w14:paraId="0D9E4EB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1340" w:type="dxa"/>
            <w:tcBorders>
              <w:top w:val="nil"/>
              <w:left w:val="nil"/>
              <w:bottom w:val="single" w:sz="4" w:space="0" w:color="auto"/>
              <w:right w:val="single" w:sz="4" w:space="0" w:color="auto"/>
            </w:tcBorders>
            <w:shd w:val="clear" w:color="auto" w:fill="auto"/>
            <w:noWrap/>
            <w:vAlign w:val="center"/>
            <w:hideMark/>
          </w:tcPr>
          <w:p w14:paraId="0D3EB9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A6694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0C65F8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3EF728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21406E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7158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1403</w:t>
            </w:r>
          </w:p>
        </w:tc>
        <w:tc>
          <w:tcPr>
            <w:tcW w:w="940" w:type="dxa"/>
            <w:tcBorders>
              <w:top w:val="nil"/>
              <w:left w:val="nil"/>
              <w:bottom w:val="single" w:sz="4" w:space="0" w:color="auto"/>
              <w:right w:val="single" w:sz="4" w:space="0" w:color="auto"/>
            </w:tcBorders>
            <w:shd w:val="clear" w:color="auto" w:fill="auto"/>
            <w:noWrap/>
            <w:vAlign w:val="center"/>
            <w:hideMark/>
          </w:tcPr>
          <w:p w14:paraId="5C5328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1603010057</w:t>
            </w:r>
          </w:p>
        </w:tc>
        <w:tc>
          <w:tcPr>
            <w:tcW w:w="3700" w:type="dxa"/>
            <w:tcBorders>
              <w:top w:val="nil"/>
              <w:left w:val="nil"/>
              <w:bottom w:val="single" w:sz="4" w:space="0" w:color="auto"/>
              <w:right w:val="single" w:sz="4" w:space="0" w:color="auto"/>
            </w:tcBorders>
            <w:shd w:val="clear" w:color="auto" w:fill="auto"/>
            <w:noWrap/>
            <w:vAlign w:val="center"/>
            <w:hideMark/>
          </w:tcPr>
          <w:p w14:paraId="7D5117F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MIRAFLORES</w:t>
            </w:r>
          </w:p>
        </w:tc>
        <w:tc>
          <w:tcPr>
            <w:tcW w:w="1340" w:type="dxa"/>
            <w:tcBorders>
              <w:top w:val="nil"/>
              <w:left w:val="nil"/>
              <w:bottom w:val="single" w:sz="4" w:space="0" w:color="auto"/>
              <w:right w:val="single" w:sz="4" w:space="0" w:color="auto"/>
            </w:tcBorders>
            <w:shd w:val="clear" w:color="auto" w:fill="auto"/>
            <w:noWrap/>
            <w:vAlign w:val="center"/>
            <w:hideMark/>
          </w:tcPr>
          <w:p w14:paraId="2B1224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21873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2F0668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23ED4F9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88F94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5A00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1404</w:t>
            </w:r>
          </w:p>
        </w:tc>
        <w:tc>
          <w:tcPr>
            <w:tcW w:w="940" w:type="dxa"/>
            <w:tcBorders>
              <w:top w:val="nil"/>
              <w:left w:val="nil"/>
              <w:bottom w:val="single" w:sz="4" w:space="0" w:color="auto"/>
              <w:right w:val="single" w:sz="4" w:space="0" w:color="auto"/>
            </w:tcBorders>
            <w:shd w:val="clear" w:color="auto" w:fill="auto"/>
            <w:noWrap/>
            <w:vAlign w:val="center"/>
            <w:hideMark/>
          </w:tcPr>
          <w:p w14:paraId="58CEF8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1603010061</w:t>
            </w:r>
          </w:p>
        </w:tc>
        <w:tc>
          <w:tcPr>
            <w:tcW w:w="3700" w:type="dxa"/>
            <w:tcBorders>
              <w:top w:val="nil"/>
              <w:left w:val="nil"/>
              <w:bottom w:val="single" w:sz="4" w:space="0" w:color="auto"/>
              <w:right w:val="single" w:sz="4" w:space="0" w:color="auto"/>
            </w:tcBorders>
            <w:shd w:val="clear" w:color="auto" w:fill="auto"/>
            <w:noWrap/>
            <w:vAlign w:val="center"/>
            <w:hideMark/>
          </w:tcPr>
          <w:p w14:paraId="17266B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(1 ZONA)</w:t>
            </w:r>
          </w:p>
        </w:tc>
        <w:tc>
          <w:tcPr>
            <w:tcW w:w="1340" w:type="dxa"/>
            <w:tcBorders>
              <w:top w:val="nil"/>
              <w:left w:val="nil"/>
              <w:bottom w:val="single" w:sz="4" w:space="0" w:color="auto"/>
              <w:right w:val="single" w:sz="4" w:space="0" w:color="auto"/>
            </w:tcBorders>
            <w:shd w:val="clear" w:color="auto" w:fill="auto"/>
            <w:noWrap/>
            <w:vAlign w:val="center"/>
            <w:hideMark/>
          </w:tcPr>
          <w:p w14:paraId="38061D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DAFA4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36491E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2E2013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066452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CFDA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1405</w:t>
            </w:r>
          </w:p>
        </w:tc>
        <w:tc>
          <w:tcPr>
            <w:tcW w:w="940" w:type="dxa"/>
            <w:tcBorders>
              <w:top w:val="nil"/>
              <w:left w:val="nil"/>
              <w:bottom w:val="single" w:sz="4" w:space="0" w:color="auto"/>
              <w:right w:val="single" w:sz="4" w:space="0" w:color="auto"/>
            </w:tcBorders>
            <w:shd w:val="clear" w:color="auto" w:fill="auto"/>
            <w:noWrap/>
            <w:vAlign w:val="center"/>
            <w:hideMark/>
          </w:tcPr>
          <w:p w14:paraId="1509EB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1603010064</w:t>
            </w:r>
          </w:p>
        </w:tc>
        <w:tc>
          <w:tcPr>
            <w:tcW w:w="3700" w:type="dxa"/>
            <w:tcBorders>
              <w:top w:val="nil"/>
              <w:left w:val="nil"/>
              <w:bottom w:val="single" w:sz="4" w:space="0" w:color="auto"/>
              <w:right w:val="single" w:sz="4" w:space="0" w:color="auto"/>
            </w:tcBorders>
            <w:shd w:val="clear" w:color="auto" w:fill="auto"/>
            <w:noWrap/>
            <w:vAlign w:val="center"/>
            <w:hideMark/>
          </w:tcPr>
          <w:p w14:paraId="38A21E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(2 ZONA)</w:t>
            </w:r>
          </w:p>
        </w:tc>
        <w:tc>
          <w:tcPr>
            <w:tcW w:w="1340" w:type="dxa"/>
            <w:tcBorders>
              <w:top w:val="nil"/>
              <w:left w:val="nil"/>
              <w:bottom w:val="single" w:sz="4" w:space="0" w:color="auto"/>
              <w:right w:val="single" w:sz="4" w:space="0" w:color="auto"/>
            </w:tcBorders>
            <w:shd w:val="clear" w:color="auto" w:fill="auto"/>
            <w:noWrap/>
            <w:vAlign w:val="center"/>
            <w:hideMark/>
          </w:tcPr>
          <w:p w14:paraId="3E85E8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22D0B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052370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3BA8A8F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4878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7798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1406</w:t>
            </w:r>
          </w:p>
        </w:tc>
        <w:tc>
          <w:tcPr>
            <w:tcW w:w="940" w:type="dxa"/>
            <w:tcBorders>
              <w:top w:val="nil"/>
              <w:left w:val="nil"/>
              <w:bottom w:val="single" w:sz="4" w:space="0" w:color="auto"/>
              <w:right w:val="single" w:sz="4" w:space="0" w:color="auto"/>
            </w:tcBorders>
            <w:shd w:val="clear" w:color="auto" w:fill="auto"/>
            <w:noWrap/>
            <w:vAlign w:val="center"/>
            <w:hideMark/>
          </w:tcPr>
          <w:p w14:paraId="4D25FE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1603010072</w:t>
            </w:r>
          </w:p>
        </w:tc>
        <w:tc>
          <w:tcPr>
            <w:tcW w:w="3700" w:type="dxa"/>
            <w:tcBorders>
              <w:top w:val="nil"/>
              <w:left w:val="nil"/>
              <w:bottom w:val="single" w:sz="4" w:space="0" w:color="auto"/>
              <w:right w:val="single" w:sz="4" w:space="0" w:color="auto"/>
            </w:tcBorders>
            <w:shd w:val="clear" w:color="auto" w:fill="auto"/>
            <w:noWrap/>
            <w:vAlign w:val="center"/>
            <w:hideMark/>
          </w:tcPr>
          <w:p w14:paraId="45A5055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JORGE</w:t>
            </w:r>
          </w:p>
        </w:tc>
        <w:tc>
          <w:tcPr>
            <w:tcW w:w="1340" w:type="dxa"/>
            <w:tcBorders>
              <w:top w:val="nil"/>
              <w:left w:val="nil"/>
              <w:bottom w:val="single" w:sz="4" w:space="0" w:color="auto"/>
              <w:right w:val="single" w:sz="4" w:space="0" w:color="auto"/>
            </w:tcBorders>
            <w:shd w:val="clear" w:color="auto" w:fill="auto"/>
            <w:noWrap/>
            <w:vAlign w:val="center"/>
            <w:hideMark/>
          </w:tcPr>
          <w:p w14:paraId="66CA47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93426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60B508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1C1FDC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5BEBA1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3407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1407</w:t>
            </w:r>
          </w:p>
        </w:tc>
        <w:tc>
          <w:tcPr>
            <w:tcW w:w="940" w:type="dxa"/>
            <w:tcBorders>
              <w:top w:val="nil"/>
              <w:left w:val="nil"/>
              <w:bottom w:val="single" w:sz="4" w:space="0" w:color="auto"/>
              <w:right w:val="single" w:sz="4" w:space="0" w:color="auto"/>
            </w:tcBorders>
            <w:shd w:val="clear" w:color="auto" w:fill="auto"/>
            <w:noWrap/>
            <w:vAlign w:val="center"/>
            <w:hideMark/>
          </w:tcPr>
          <w:p w14:paraId="5701A7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1603010073</w:t>
            </w:r>
          </w:p>
        </w:tc>
        <w:tc>
          <w:tcPr>
            <w:tcW w:w="3700" w:type="dxa"/>
            <w:tcBorders>
              <w:top w:val="nil"/>
              <w:left w:val="nil"/>
              <w:bottom w:val="single" w:sz="4" w:space="0" w:color="auto"/>
              <w:right w:val="single" w:sz="4" w:space="0" w:color="auto"/>
            </w:tcBorders>
            <w:shd w:val="clear" w:color="auto" w:fill="auto"/>
            <w:noWrap/>
            <w:vAlign w:val="center"/>
            <w:hideMark/>
          </w:tcPr>
          <w:p w14:paraId="7586632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SUCRE</w:t>
            </w:r>
          </w:p>
        </w:tc>
        <w:tc>
          <w:tcPr>
            <w:tcW w:w="1340" w:type="dxa"/>
            <w:tcBorders>
              <w:top w:val="nil"/>
              <w:left w:val="nil"/>
              <w:bottom w:val="single" w:sz="4" w:space="0" w:color="auto"/>
              <w:right w:val="single" w:sz="4" w:space="0" w:color="auto"/>
            </w:tcBorders>
            <w:shd w:val="clear" w:color="auto" w:fill="auto"/>
            <w:noWrap/>
            <w:vAlign w:val="center"/>
            <w:hideMark/>
          </w:tcPr>
          <w:p w14:paraId="3F97BF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B89C3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2F2279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58998CE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02435A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F574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1408</w:t>
            </w:r>
          </w:p>
        </w:tc>
        <w:tc>
          <w:tcPr>
            <w:tcW w:w="940" w:type="dxa"/>
            <w:tcBorders>
              <w:top w:val="nil"/>
              <w:left w:val="nil"/>
              <w:bottom w:val="single" w:sz="4" w:space="0" w:color="auto"/>
              <w:right w:val="single" w:sz="4" w:space="0" w:color="auto"/>
            </w:tcBorders>
            <w:shd w:val="clear" w:color="auto" w:fill="auto"/>
            <w:noWrap/>
            <w:vAlign w:val="center"/>
            <w:hideMark/>
          </w:tcPr>
          <w:p w14:paraId="737F2C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1603010074</w:t>
            </w:r>
          </w:p>
        </w:tc>
        <w:tc>
          <w:tcPr>
            <w:tcW w:w="3700" w:type="dxa"/>
            <w:tcBorders>
              <w:top w:val="nil"/>
              <w:left w:val="nil"/>
              <w:bottom w:val="single" w:sz="4" w:space="0" w:color="auto"/>
              <w:right w:val="single" w:sz="4" w:space="0" w:color="auto"/>
            </w:tcBorders>
            <w:shd w:val="clear" w:color="auto" w:fill="auto"/>
            <w:noWrap/>
            <w:vAlign w:val="center"/>
            <w:hideMark/>
          </w:tcPr>
          <w:p w14:paraId="70D8DE8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CANAAN</w:t>
            </w:r>
          </w:p>
        </w:tc>
        <w:tc>
          <w:tcPr>
            <w:tcW w:w="1340" w:type="dxa"/>
            <w:tcBorders>
              <w:top w:val="nil"/>
              <w:left w:val="nil"/>
              <w:bottom w:val="single" w:sz="4" w:space="0" w:color="auto"/>
              <w:right w:val="single" w:sz="4" w:space="0" w:color="auto"/>
            </w:tcBorders>
            <w:shd w:val="clear" w:color="auto" w:fill="auto"/>
            <w:noWrap/>
            <w:vAlign w:val="center"/>
            <w:hideMark/>
          </w:tcPr>
          <w:p w14:paraId="4ADD44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593CE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3263A3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33773B2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371BA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2B51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1409</w:t>
            </w:r>
          </w:p>
        </w:tc>
        <w:tc>
          <w:tcPr>
            <w:tcW w:w="940" w:type="dxa"/>
            <w:tcBorders>
              <w:top w:val="nil"/>
              <w:left w:val="nil"/>
              <w:bottom w:val="single" w:sz="4" w:space="0" w:color="auto"/>
              <w:right w:val="single" w:sz="4" w:space="0" w:color="auto"/>
            </w:tcBorders>
            <w:shd w:val="clear" w:color="auto" w:fill="auto"/>
            <w:noWrap/>
            <w:vAlign w:val="center"/>
            <w:hideMark/>
          </w:tcPr>
          <w:p w14:paraId="00E6B6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1603010097</w:t>
            </w:r>
          </w:p>
        </w:tc>
        <w:tc>
          <w:tcPr>
            <w:tcW w:w="3700" w:type="dxa"/>
            <w:tcBorders>
              <w:top w:val="nil"/>
              <w:left w:val="nil"/>
              <w:bottom w:val="single" w:sz="4" w:space="0" w:color="auto"/>
              <w:right w:val="single" w:sz="4" w:space="0" w:color="auto"/>
            </w:tcBorders>
            <w:shd w:val="clear" w:color="auto" w:fill="auto"/>
            <w:noWrap/>
            <w:vAlign w:val="center"/>
            <w:hideMark/>
          </w:tcPr>
          <w:p w14:paraId="2E02722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w:t>
            </w:r>
          </w:p>
        </w:tc>
        <w:tc>
          <w:tcPr>
            <w:tcW w:w="1340" w:type="dxa"/>
            <w:tcBorders>
              <w:top w:val="nil"/>
              <w:left w:val="nil"/>
              <w:bottom w:val="single" w:sz="4" w:space="0" w:color="auto"/>
              <w:right w:val="single" w:sz="4" w:space="0" w:color="auto"/>
            </w:tcBorders>
            <w:shd w:val="clear" w:color="auto" w:fill="auto"/>
            <w:noWrap/>
            <w:vAlign w:val="center"/>
            <w:hideMark/>
          </w:tcPr>
          <w:p w14:paraId="2EE120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DA8BC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1D4171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NAUTA</w:t>
            </w:r>
          </w:p>
        </w:tc>
        <w:tc>
          <w:tcPr>
            <w:tcW w:w="1011" w:type="dxa"/>
            <w:tcBorders>
              <w:top w:val="nil"/>
              <w:left w:val="nil"/>
              <w:bottom w:val="single" w:sz="4" w:space="0" w:color="auto"/>
              <w:right w:val="single" w:sz="4" w:space="0" w:color="auto"/>
            </w:tcBorders>
            <w:shd w:val="clear" w:color="auto" w:fill="auto"/>
            <w:noWrap/>
            <w:vAlign w:val="center"/>
          </w:tcPr>
          <w:p w14:paraId="72A5887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31B321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0D95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1410</w:t>
            </w:r>
          </w:p>
        </w:tc>
        <w:tc>
          <w:tcPr>
            <w:tcW w:w="940" w:type="dxa"/>
            <w:tcBorders>
              <w:top w:val="nil"/>
              <w:left w:val="nil"/>
              <w:bottom w:val="single" w:sz="4" w:space="0" w:color="auto"/>
              <w:right w:val="single" w:sz="4" w:space="0" w:color="auto"/>
            </w:tcBorders>
            <w:shd w:val="clear" w:color="auto" w:fill="auto"/>
            <w:noWrap/>
            <w:vAlign w:val="center"/>
            <w:hideMark/>
          </w:tcPr>
          <w:p w14:paraId="1D219C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1603030003</w:t>
            </w:r>
          </w:p>
        </w:tc>
        <w:tc>
          <w:tcPr>
            <w:tcW w:w="3700" w:type="dxa"/>
            <w:tcBorders>
              <w:top w:val="nil"/>
              <w:left w:val="nil"/>
              <w:bottom w:val="single" w:sz="4" w:space="0" w:color="auto"/>
              <w:right w:val="single" w:sz="4" w:space="0" w:color="auto"/>
            </w:tcBorders>
            <w:shd w:val="clear" w:color="auto" w:fill="auto"/>
            <w:noWrap/>
            <w:vAlign w:val="center"/>
            <w:hideMark/>
          </w:tcPr>
          <w:p w14:paraId="2D75D02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MARSELLA</w:t>
            </w:r>
          </w:p>
        </w:tc>
        <w:tc>
          <w:tcPr>
            <w:tcW w:w="1340" w:type="dxa"/>
            <w:tcBorders>
              <w:top w:val="nil"/>
              <w:left w:val="nil"/>
              <w:bottom w:val="single" w:sz="4" w:space="0" w:color="auto"/>
              <w:right w:val="single" w:sz="4" w:space="0" w:color="auto"/>
            </w:tcBorders>
            <w:shd w:val="clear" w:color="auto" w:fill="auto"/>
            <w:noWrap/>
            <w:vAlign w:val="center"/>
            <w:hideMark/>
          </w:tcPr>
          <w:p w14:paraId="1BBE1E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797F0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4AE3BE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TIGRE</w:t>
            </w:r>
          </w:p>
        </w:tc>
        <w:tc>
          <w:tcPr>
            <w:tcW w:w="1011" w:type="dxa"/>
            <w:tcBorders>
              <w:top w:val="nil"/>
              <w:left w:val="nil"/>
              <w:bottom w:val="single" w:sz="4" w:space="0" w:color="auto"/>
              <w:right w:val="single" w:sz="4" w:space="0" w:color="auto"/>
            </w:tcBorders>
            <w:shd w:val="clear" w:color="auto" w:fill="auto"/>
            <w:noWrap/>
            <w:vAlign w:val="center"/>
          </w:tcPr>
          <w:p w14:paraId="1E08CFD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24B9E0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5D90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1411</w:t>
            </w:r>
          </w:p>
        </w:tc>
        <w:tc>
          <w:tcPr>
            <w:tcW w:w="940" w:type="dxa"/>
            <w:tcBorders>
              <w:top w:val="nil"/>
              <w:left w:val="nil"/>
              <w:bottom w:val="single" w:sz="4" w:space="0" w:color="auto"/>
              <w:right w:val="single" w:sz="4" w:space="0" w:color="auto"/>
            </w:tcBorders>
            <w:shd w:val="clear" w:color="auto" w:fill="auto"/>
            <w:noWrap/>
            <w:vAlign w:val="center"/>
            <w:hideMark/>
          </w:tcPr>
          <w:p w14:paraId="017480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1603030006</w:t>
            </w:r>
          </w:p>
        </w:tc>
        <w:tc>
          <w:tcPr>
            <w:tcW w:w="3700" w:type="dxa"/>
            <w:tcBorders>
              <w:top w:val="nil"/>
              <w:left w:val="nil"/>
              <w:bottom w:val="single" w:sz="4" w:space="0" w:color="auto"/>
              <w:right w:val="single" w:sz="4" w:space="0" w:color="auto"/>
            </w:tcBorders>
            <w:shd w:val="clear" w:color="auto" w:fill="auto"/>
            <w:noWrap/>
            <w:vAlign w:val="center"/>
            <w:hideMark/>
          </w:tcPr>
          <w:p w14:paraId="6D7F361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BARTRA</w:t>
            </w:r>
          </w:p>
        </w:tc>
        <w:tc>
          <w:tcPr>
            <w:tcW w:w="1340" w:type="dxa"/>
            <w:tcBorders>
              <w:top w:val="nil"/>
              <w:left w:val="nil"/>
              <w:bottom w:val="single" w:sz="4" w:space="0" w:color="auto"/>
              <w:right w:val="single" w:sz="4" w:space="0" w:color="auto"/>
            </w:tcBorders>
            <w:shd w:val="clear" w:color="auto" w:fill="auto"/>
            <w:noWrap/>
            <w:vAlign w:val="center"/>
            <w:hideMark/>
          </w:tcPr>
          <w:p w14:paraId="444AA1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E14BB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7C68B8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TIGRE</w:t>
            </w:r>
          </w:p>
        </w:tc>
        <w:tc>
          <w:tcPr>
            <w:tcW w:w="1011" w:type="dxa"/>
            <w:tcBorders>
              <w:top w:val="nil"/>
              <w:left w:val="nil"/>
              <w:bottom w:val="single" w:sz="4" w:space="0" w:color="auto"/>
              <w:right w:val="single" w:sz="4" w:space="0" w:color="auto"/>
            </w:tcBorders>
            <w:shd w:val="clear" w:color="auto" w:fill="auto"/>
            <w:noWrap/>
            <w:vAlign w:val="center"/>
          </w:tcPr>
          <w:p w14:paraId="58871C0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9CC0EF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FB1A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1412</w:t>
            </w:r>
          </w:p>
        </w:tc>
        <w:tc>
          <w:tcPr>
            <w:tcW w:w="940" w:type="dxa"/>
            <w:tcBorders>
              <w:top w:val="nil"/>
              <w:left w:val="nil"/>
              <w:bottom w:val="single" w:sz="4" w:space="0" w:color="auto"/>
              <w:right w:val="single" w:sz="4" w:space="0" w:color="auto"/>
            </w:tcBorders>
            <w:shd w:val="clear" w:color="auto" w:fill="auto"/>
            <w:noWrap/>
            <w:vAlign w:val="center"/>
            <w:hideMark/>
          </w:tcPr>
          <w:p w14:paraId="71295A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1603030041</w:t>
            </w:r>
          </w:p>
        </w:tc>
        <w:tc>
          <w:tcPr>
            <w:tcW w:w="3700" w:type="dxa"/>
            <w:tcBorders>
              <w:top w:val="nil"/>
              <w:left w:val="nil"/>
              <w:bottom w:val="single" w:sz="4" w:space="0" w:color="auto"/>
              <w:right w:val="single" w:sz="4" w:space="0" w:color="auto"/>
            </w:tcBorders>
            <w:shd w:val="clear" w:color="auto" w:fill="auto"/>
            <w:noWrap/>
            <w:vAlign w:val="center"/>
            <w:hideMark/>
          </w:tcPr>
          <w:p w14:paraId="5A6F217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REMANENTE</w:t>
            </w:r>
          </w:p>
        </w:tc>
        <w:tc>
          <w:tcPr>
            <w:tcW w:w="1340" w:type="dxa"/>
            <w:tcBorders>
              <w:top w:val="nil"/>
              <w:left w:val="nil"/>
              <w:bottom w:val="single" w:sz="4" w:space="0" w:color="auto"/>
              <w:right w:val="single" w:sz="4" w:space="0" w:color="auto"/>
            </w:tcBorders>
            <w:shd w:val="clear" w:color="auto" w:fill="auto"/>
            <w:noWrap/>
            <w:vAlign w:val="center"/>
            <w:hideMark/>
          </w:tcPr>
          <w:p w14:paraId="7463E6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78F1B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081893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TIGRE</w:t>
            </w:r>
          </w:p>
        </w:tc>
        <w:tc>
          <w:tcPr>
            <w:tcW w:w="1011" w:type="dxa"/>
            <w:tcBorders>
              <w:top w:val="nil"/>
              <w:left w:val="nil"/>
              <w:bottom w:val="single" w:sz="4" w:space="0" w:color="auto"/>
              <w:right w:val="single" w:sz="4" w:space="0" w:color="auto"/>
            </w:tcBorders>
            <w:shd w:val="clear" w:color="auto" w:fill="auto"/>
            <w:noWrap/>
            <w:vAlign w:val="center"/>
          </w:tcPr>
          <w:p w14:paraId="31EDC5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EB063C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67F5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1413</w:t>
            </w:r>
          </w:p>
        </w:tc>
        <w:tc>
          <w:tcPr>
            <w:tcW w:w="940" w:type="dxa"/>
            <w:tcBorders>
              <w:top w:val="nil"/>
              <w:left w:val="nil"/>
              <w:bottom w:val="single" w:sz="4" w:space="0" w:color="auto"/>
              <w:right w:val="single" w:sz="4" w:space="0" w:color="auto"/>
            </w:tcBorders>
            <w:shd w:val="clear" w:color="auto" w:fill="auto"/>
            <w:noWrap/>
            <w:vAlign w:val="center"/>
            <w:hideMark/>
          </w:tcPr>
          <w:p w14:paraId="53329D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1603040005</w:t>
            </w:r>
          </w:p>
        </w:tc>
        <w:tc>
          <w:tcPr>
            <w:tcW w:w="3700" w:type="dxa"/>
            <w:tcBorders>
              <w:top w:val="nil"/>
              <w:left w:val="nil"/>
              <w:bottom w:val="single" w:sz="4" w:space="0" w:color="auto"/>
              <w:right w:val="single" w:sz="4" w:space="0" w:color="auto"/>
            </w:tcBorders>
            <w:shd w:val="clear" w:color="auto" w:fill="auto"/>
            <w:noWrap/>
            <w:vAlign w:val="center"/>
            <w:hideMark/>
          </w:tcPr>
          <w:p w14:paraId="57C63EC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ANTIOQUIA</w:t>
            </w:r>
          </w:p>
        </w:tc>
        <w:tc>
          <w:tcPr>
            <w:tcW w:w="1340" w:type="dxa"/>
            <w:tcBorders>
              <w:top w:val="nil"/>
              <w:left w:val="nil"/>
              <w:bottom w:val="single" w:sz="4" w:space="0" w:color="auto"/>
              <w:right w:val="single" w:sz="4" w:space="0" w:color="auto"/>
            </w:tcBorders>
            <w:shd w:val="clear" w:color="auto" w:fill="auto"/>
            <w:noWrap/>
            <w:vAlign w:val="center"/>
            <w:hideMark/>
          </w:tcPr>
          <w:p w14:paraId="6B63B6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B52D0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630340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0EDCFBB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436D3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EFD4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1414</w:t>
            </w:r>
          </w:p>
        </w:tc>
        <w:tc>
          <w:tcPr>
            <w:tcW w:w="940" w:type="dxa"/>
            <w:tcBorders>
              <w:top w:val="nil"/>
              <w:left w:val="nil"/>
              <w:bottom w:val="single" w:sz="4" w:space="0" w:color="auto"/>
              <w:right w:val="single" w:sz="4" w:space="0" w:color="auto"/>
            </w:tcBorders>
            <w:shd w:val="clear" w:color="auto" w:fill="auto"/>
            <w:noWrap/>
            <w:vAlign w:val="center"/>
            <w:hideMark/>
          </w:tcPr>
          <w:p w14:paraId="0EBD05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1603040009</w:t>
            </w:r>
          </w:p>
        </w:tc>
        <w:tc>
          <w:tcPr>
            <w:tcW w:w="3700" w:type="dxa"/>
            <w:tcBorders>
              <w:top w:val="nil"/>
              <w:left w:val="nil"/>
              <w:bottom w:val="single" w:sz="4" w:space="0" w:color="auto"/>
              <w:right w:val="single" w:sz="4" w:space="0" w:color="auto"/>
            </w:tcBorders>
            <w:shd w:val="clear" w:color="auto" w:fill="auto"/>
            <w:noWrap/>
            <w:vAlign w:val="center"/>
            <w:hideMark/>
          </w:tcPr>
          <w:p w14:paraId="0486C1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VALENCIA</w:t>
            </w:r>
          </w:p>
        </w:tc>
        <w:tc>
          <w:tcPr>
            <w:tcW w:w="1340" w:type="dxa"/>
            <w:tcBorders>
              <w:top w:val="nil"/>
              <w:left w:val="nil"/>
              <w:bottom w:val="single" w:sz="4" w:space="0" w:color="auto"/>
              <w:right w:val="single" w:sz="4" w:space="0" w:color="auto"/>
            </w:tcBorders>
            <w:shd w:val="clear" w:color="auto" w:fill="auto"/>
            <w:noWrap/>
            <w:vAlign w:val="center"/>
            <w:hideMark/>
          </w:tcPr>
          <w:p w14:paraId="40C98C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F1D96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7D23A9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5C23EC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86A3D2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C101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1415</w:t>
            </w:r>
          </w:p>
        </w:tc>
        <w:tc>
          <w:tcPr>
            <w:tcW w:w="940" w:type="dxa"/>
            <w:tcBorders>
              <w:top w:val="nil"/>
              <w:left w:val="nil"/>
              <w:bottom w:val="single" w:sz="4" w:space="0" w:color="auto"/>
              <w:right w:val="single" w:sz="4" w:space="0" w:color="auto"/>
            </w:tcBorders>
            <w:shd w:val="clear" w:color="auto" w:fill="auto"/>
            <w:noWrap/>
            <w:vAlign w:val="center"/>
            <w:hideMark/>
          </w:tcPr>
          <w:p w14:paraId="397147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1603040012</w:t>
            </w:r>
          </w:p>
        </w:tc>
        <w:tc>
          <w:tcPr>
            <w:tcW w:w="3700" w:type="dxa"/>
            <w:tcBorders>
              <w:top w:val="nil"/>
              <w:left w:val="nil"/>
              <w:bottom w:val="single" w:sz="4" w:space="0" w:color="auto"/>
              <w:right w:val="single" w:sz="4" w:space="0" w:color="auto"/>
            </w:tcBorders>
            <w:shd w:val="clear" w:color="auto" w:fill="auto"/>
            <w:noWrap/>
            <w:vAlign w:val="center"/>
            <w:hideMark/>
          </w:tcPr>
          <w:p w14:paraId="49E1950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BELEN DE PLANTANAYACU</w:t>
            </w:r>
          </w:p>
        </w:tc>
        <w:tc>
          <w:tcPr>
            <w:tcW w:w="1340" w:type="dxa"/>
            <w:tcBorders>
              <w:top w:val="nil"/>
              <w:left w:val="nil"/>
              <w:bottom w:val="single" w:sz="4" w:space="0" w:color="auto"/>
              <w:right w:val="single" w:sz="4" w:space="0" w:color="auto"/>
            </w:tcBorders>
            <w:shd w:val="clear" w:color="auto" w:fill="auto"/>
            <w:noWrap/>
            <w:vAlign w:val="center"/>
            <w:hideMark/>
          </w:tcPr>
          <w:p w14:paraId="6E2036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4CDC1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44869C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7B3D44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14809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BA26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1416</w:t>
            </w:r>
          </w:p>
        </w:tc>
        <w:tc>
          <w:tcPr>
            <w:tcW w:w="940" w:type="dxa"/>
            <w:tcBorders>
              <w:top w:val="nil"/>
              <w:left w:val="nil"/>
              <w:bottom w:val="single" w:sz="4" w:space="0" w:color="auto"/>
              <w:right w:val="single" w:sz="4" w:space="0" w:color="auto"/>
            </w:tcBorders>
            <w:shd w:val="clear" w:color="auto" w:fill="auto"/>
            <w:noWrap/>
            <w:vAlign w:val="center"/>
            <w:hideMark/>
          </w:tcPr>
          <w:p w14:paraId="666931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1603040013</w:t>
            </w:r>
          </w:p>
        </w:tc>
        <w:tc>
          <w:tcPr>
            <w:tcW w:w="3700" w:type="dxa"/>
            <w:tcBorders>
              <w:top w:val="nil"/>
              <w:left w:val="nil"/>
              <w:bottom w:val="single" w:sz="4" w:space="0" w:color="auto"/>
              <w:right w:val="single" w:sz="4" w:space="0" w:color="auto"/>
            </w:tcBorders>
            <w:shd w:val="clear" w:color="auto" w:fill="auto"/>
            <w:noWrap/>
            <w:vAlign w:val="center"/>
            <w:hideMark/>
          </w:tcPr>
          <w:p w14:paraId="6C8C9B6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69321D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2B4C0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2B54A5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694AE3D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B698E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95B2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1417</w:t>
            </w:r>
          </w:p>
        </w:tc>
        <w:tc>
          <w:tcPr>
            <w:tcW w:w="940" w:type="dxa"/>
            <w:tcBorders>
              <w:top w:val="nil"/>
              <w:left w:val="nil"/>
              <w:bottom w:val="single" w:sz="4" w:space="0" w:color="auto"/>
              <w:right w:val="single" w:sz="4" w:space="0" w:color="auto"/>
            </w:tcBorders>
            <w:shd w:val="clear" w:color="auto" w:fill="auto"/>
            <w:noWrap/>
            <w:vAlign w:val="center"/>
            <w:hideMark/>
          </w:tcPr>
          <w:p w14:paraId="63E0CD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1603040017</w:t>
            </w:r>
          </w:p>
        </w:tc>
        <w:tc>
          <w:tcPr>
            <w:tcW w:w="3700" w:type="dxa"/>
            <w:tcBorders>
              <w:top w:val="nil"/>
              <w:left w:val="nil"/>
              <w:bottom w:val="single" w:sz="4" w:space="0" w:color="auto"/>
              <w:right w:val="single" w:sz="4" w:space="0" w:color="auto"/>
            </w:tcBorders>
            <w:shd w:val="clear" w:color="auto" w:fill="auto"/>
            <w:noWrap/>
            <w:vAlign w:val="center"/>
            <w:hideMark/>
          </w:tcPr>
          <w:p w14:paraId="423C465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PERUANITO</w:t>
            </w:r>
          </w:p>
        </w:tc>
        <w:tc>
          <w:tcPr>
            <w:tcW w:w="1340" w:type="dxa"/>
            <w:tcBorders>
              <w:top w:val="nil"/>
              <w:left w:val="nil"/>
              <w:bottom w:val="single" w:sz="4" w:space="0" w:color="auto"/>
              <w:right w:val="single" w:sz="4" w:space="0" w:color="auto"/>
            </w:tcBorders>
            <w:shd w:val="clear" w:color="auto" w:fill="auto"/>
            <w:noWrap/>
            <w:vAlign w:val="center"/>
            <w:hideMark/>
          </w:tcPr>
          <w:p w14:paraId="1D6356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7018B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613F9D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6092D1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3E55AA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905E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1418</w:t>
            </w:r>
          </w:p>
        </w:tc>
        <w:tc>
          <w:tcPr>
            <w:tcW w:w="940" w:type="dxa"/>
            <w:tcBorders>
              <w:top w:val="nil"/>
              <w:left w:val="nil"/>
              <w:bottom w:val="single" w:sz="4" w:space="0" w:color="auto"/>
              <w:right w:val="single" w:sz="4" w:space="0" w:color="auto"/>
            </w:tcBorders>
            <w:shd w:val="clear" w:color="auto" w:fill="auto"/>
            <w:noWrap/>
            <w:vAlign w:val="center"/>
            <w:hideMark/>
          </w:tcPr>
          <w:p w14:paraId="0C9927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1603040020</w:t>
            </w:r>
          </w:p>
        </w:tc>
        <w:tc>
          <w:tcPr>
            <w:tcW w:w="3700" w:type="dxa"/>
            <w:tcBorders>
              <w:top w:val="nil"/>
              <w:left w:val="nil"/>
              <w:bottom w:val="single" w:sz="4" w:space="0" w:color="auto"/>
              <w:right w:val="single" w:sz="4" w:space="0" w:color="auto"/>
            </w:tcBorders>
            <w:shd w:val="clear" w:color="auto" w:fill="auto"/>
            <w:noWrap/>
            <w:vAlign w:val="center"/>
            <w:hideMark/>
          </w:tcPr>
          <w:p w14:paraId="6A8152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COPAL</w:t>
            </w:r>
          </w:p>
        </w:tc>
        <w:tc>
          <w:tcPr>
            <w:tcW w:w="1340" w:type="dxa"/>
            <w:tcBorders>
              <w:top w:val="nil"/>
              <w:left w:val="nil"/>
              <w:bottom w:val="single" w:sz="4" w:space="0" w:color="auto"/>
              <w:right w:val="single" w:sz="4" w:space="0" w:color="auto"/>
            </w:tcBorders>
            <w:shd w:val="clear" w:color="auto" w:fill="auto"/>
            <w:noWrap/>
            <w:vAlign w:val="center"/>
            <w:hideMark/>
          </w:tcPr>
          <w:p w14:paraId="7E4202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578B2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42693F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5AA3AB0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4E70B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D37F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1419</w:t>
            </w:r>
          </w:p>
        </w:tc>
        <w:tc>
          <w:tcPr>
            <w:tcW w:w="940" w:type="dxa"/>
            <w:tcBorders>
              <w:top w:val="nil"/>
              <w:left w:val="nil"/>
              <w:bottom w:val="single" w:sz="4" w:space="0" w:color="auto"/>
              <w:right w:val="single" w:sz="4" w:space="0" w:color="auto"/>
            </w:tcBorders>
            <w:shd w:val="clear" w:color="auto" w:fill="auto"/>
            <w:noWrap/>
            <w:vAlign w:val="center"/>
            <w:hideMark/>
          </w:tcPr>
          <w:p w14:paraId="6CBFD8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1603040022</w:t>
            </w:r>
          </w:p>
        </w:tc>
        <w:tc>
          <w:tcPr>
            <w:tcW w:w="3700" w:type="dxa"/>
            <w:tcBorders>
              <w:top w:val="nil"/>
              <w:left w:val="nil"/>
              <w:bottom w:val="single" w:sz="4" w:space="0" w:color="auto"/>
              <w:right w:val="single" w:sz="4" w:space="0" w:color="auto"/>
            </w:tcBorders>
            <w:shd w:val="clear" w:color="auto" w:fill="auto"/>
            <w:noWrap/>
            <w:vAlign w:val="center"/>
            <w:hideMark/>
          </w:tcPr>
          <w:p w14:paraId="16DD6D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PORVENIR</w:t>
            </w:r>
          </w:p>
        </w:tc>
        <w:tc>
          <w:tcPr>
            <w:tcW w:w="1340" w:type="dxa"/>
            <w:tcBorders>
              <w:top w:val="nil"/>
              <w:left w:val="nil"/>
              <w:bottom w:val="single" w:sz="4" w:space="0" w:color="auto"/>
              <w:right w:val="single" w:sz="4" w:space="0" w:color="auto"/>
            </w:tcBorders>
            <w:shd w:val="clear" w:color="auto" w:fill="auto"/>
            <w:noWrap/>
            <w:vAlign w:val="center"/>
            <w:hideMark/>
          </w:tcPr>
          <w:p w14:paraId="47B583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98D14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544532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7DAA2F5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0FC8D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B9A0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1420</w:t>
            </w:r>
          </w:p>
        </w:tc>
        <w:tc>
          <w:tcPr>
            <w:tcW w:w="940" w:type="dxa"/>
            <w:tcBorders>
              <w:top w:val="nil"/>
              <w:left w:val="nil"/>
              <w:bottom w:val="single" w:sz="4" w:space="0" w:color="auto"/>
              <w:right w:val="single" w:sz="4" w:space="0" w:color="auto"/>
            </w:tcBorders>
            <w:shd w:val="clear" w:color="auto" w:fill="auto"/>
            <w:noWrap/>
            <w:vAlign w:val="center"/>
            <w:hideMark/>
          </w:tcPr>
          <w:p w14:paraId="224C8F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1603040023</w:t>
            </w:r>
          </w:p>
        </w:tc>
        <w:tc>
          <w:tcPr>
            <w:tcW w:w="3700" w:type="dxa"/>
            <w:tcBorders>
              <w:top w:val="nil"/>
              <w:left w:val="nil"/>
              <w:bottom w:val="single" w:sz="4" w:space="0" w:color="auto"/>
              <w:right w:val="single" w:sz="4" w:space="0" w:color="auto"/>
            </w:tcBorders>
            <w:shd w:val="clear" w:color="auto" w:fill="auto"/>
            <w:noWrap/>
            <w:vAlign w:val="center"/>
            <w:hideMark/>
          </w:tcPr>
          <w:p w14:paraId="6E1E7F4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ELENA</w:t>
            </w:r>
          </w:p>
        </w:tc>
        <w:tc>
          <w:tcPr>
            <w:tcW w:w="1340" w:type="dxa"/>
            <w:tcBorders>
              <w:top w:val="nil"/>
              <w:left w:val="nil"/>
              <w:bottom w:val="single" w:sz="4" w:space="0" w:color="auto"/>
              <w:right w:val="single" w:sz="4" w:space="0" w:color="auto"/>
            </w:tcBorders>
            <w:shd w:val="clear" w:color="auto" w:fill="auto"/>
            <w:noWrap/>
            <w:vAlign w:val="center"/>
            <w:hideMark/>
          </w:tcPr>
          <w:p w14:paraId="23069C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FB8E5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034328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4268291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ACBB39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D22E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1421</w:t>
            </w:r>
          </w:p>
        </w:tc>
        <w:tc>
          <w:tcPr>
            <w:tcW w:w="940" w:type="dxa"/>
            <w:tcBorders>
              <w:top w:val="nil"/>
              <w:left w:val="nil"/>
              <w:bottom w:val="single" w:sz="4" w:space="0" w:color="auto"/>
              <w:right w:val="single" w:sz="4" w:space="0" w:color="auto"/>
            </w:tcBorders>
            <w:shd w:val="clear" w:color="auto" w:fill="auto"/>
            <w:noWrap/>
            <w:vAlign w:val="center"/>
            <w:hideMark/>
          </w:tcPr>
          <w:p w14:paraId="114198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1603040024</w:t>
            </w:r>
          </w:p>
        </w:tc>
        <w:tc>
          <w:tcPr>
            <w:tcW w:w="3700" w:type="dxa"/>
            <w:tcBorders>
              <w:top w:val="nil"/>
              <w:left w:val="nil"/>
              <w:bottom w:val="single" w:sz="4" w:space="0" w:color="auto"/>
              <w:right w:val="single" w:sz="4" w:space="0" w:color="auto"/>
            </w:tcBorders>
            <w:shd w:val="clear" w:color="auto" w:fill="auto"/>
            <w:noWrap/>
            <w:vAlign w:val="center"/>
            <w:hideMark/>
          </w:tcPr>
          <w:p w14:paraId="1C75536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TROMPETEROS CAMPESINO</w:t>
            </w:r>
          </w:p>
        </w:tc>
        <w:tc>
          <w:tcPr>
            <w:tcW w:w="1340" w:type="dxa"/>
            <w:tcBorders>
              <w:top w:val="nil"/>
              <w:left w:val="nil"/>
              <w:bottom w:val="single" w:sz="4" w:space="0" w:color="auto"/>
              <w:right w:val="single" w:sz="4" w:space="0" w:color="auto"/>
            </w:tcBorders>
            <w:shd w:val="clear" w:color="auto" w:fill="auto"/>
            <w:noWrap/>
            <w:vAlign w:val="center"/>
            <w:hideMark/>
          </w:tcPr>
          <w:p w14:paraId="5C0C3E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CBCF5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582F21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231A80C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F7284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B5FC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1422</w:t>
            </w:r>
          </w:p>
        </w:tc>
        <w:tc>
          <w:tcPr>
            <w:tcW w:w="940" w:type="dxa"/>
            <w:tcBorders>
              <w:top w:val="nil"/>
              <w:left w:val="nil"/>
              <w:bottom w:val="single" w:sz="4" w:space="0" w:color="auto"/>
              <w:right w:val="single" w:sz="4" w:space="0" w:color="auto"/>
            </w:tcBorders>
            <w:shd w:val="clear" w:color="auto" w:fill="auto"/>
            <w:noWrap/>
            <w:vAlign w:val="center"/>
            <w:hideMark/>
          </w:tcPr>
          <w:p w14:paraId="779927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1603040028</w:t>
            </w:r>
          </w:p>
        </w:tc>
        <w:tc>
          <w:tcPr>
            <w:tcW w:w="3700" w:type="dxa"/>
            <w:tcBorders>
              <w:top w:val="nil"/>
              <w:left w:val="nil"/>
              <w:bottom w:val="single" w:sz="4" w:space="0" w:color="auto"/>
              <w:right w:val="single" w:sz="4" w:space="0" w:color="auto"/>
            </w:tcBorders>
            <w:shd w:val="clear" w:color="auto" w:fill="auto"/>
            <w:noWrap/>
            <w:vAlign w:val="center"/>
            <w:hideMark/>
          </w:tcPr>
          <w:p w14:paraId="499C16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SAN MARTIN</w:t>
            </w:r>
          </w:p>
        </w:tc>
        <w:tc>
          <w:tcPr>
            <w:tcW w:w="1340" w:type="dxa"/>
            <w:tcBorders>
              <w:top w:val="nil"/>
              <w:left w:val="nil"/>
              <w:bottom w:val="single" w:sz="4" w:space="0" w:color="auto"/>
              <w:right w:val="single" w:sz="4" w:space="0" w:color="auto"/>
            </w:tcBorders>
            <w:shd w:val="clear" w:color="auto" w:fill="auto"/>
            <w:noWrap/>
            <w:vAlign w:val="center"/>
            <w:hideMark/>
          </w:tcPr>
          <w:p w14:paraId="04260F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3314F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55BD0E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50EE8F2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0268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D12C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1423</w:t>
            </w:r>
          </w:p>
        </w:tc>
        <w:tc>
          <w:tcPr>
            <w:tcW w:w="940" w:type="dxa"/>
            <w:tcBorders>
              <w:top w:val="nil"/>
              <w:left w:val="nil"/>
              <w:bottom w:val="single" w:sz="4" w:space="0" w:color="auto"/>
              <w:right w:val="single" w:sz="4" w:space="0" w:color="auto"/>
            </w:tcBorders>
            <w:shd w:val="clear" w:color="auto" w:fill="auto"/>
            <w:noWrap/>
            <w:vAlign w:val="center"/>
            <w:hideMark/>
          </w:tcPr>
          <w:p w14:paraId="41B146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1603040036</w:t>
            </w:r>
          </w:p>
        </w:tc>
        <w:tc>
          <w:tcPr>
            <w:tcW w:w="3700" w:type="dxa"/>
            <w:tcBorders>
              <w:top w:val="nil"/>
              <w:left w:val="nil"/>
              <w:bottom w:val="single" w:sz="4" w:space="0" w:color="auto"/>
              <w:right w:val="single" w:sz="4" w:space="0" w:color="auto"/>
            </w:tcBorders>
            <w:shd w:val="clear" w:color="auto" w:fill="auto"/>
            <w:noWrap/>
            <w:vAlign w:val="center"/>
            <w:hideMark/>
          </w:tcPr>
          <w:p w14:paraId="48D8A7A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PARAISO</w:t>
            </w:r>
          </w:p>
        </w:tc>
        <w:tc>
          <w:tcPr>
            <w:tcW w:w="1340" w:type="dxa"/>
            <w:tcBorders>
              <w:top w:val="nil"/>
              <w:left w:val="nil"/>
              <w:bottom w:val="single" w:sz="4" w:space="0" w:color="auto"/>
              <w:right w:val="single" w:sz="4" w:space="0" w:color="auto"/>
            </w:tcBorders>
            <w:shd w:val="clear" w:color="auto" w:fill="auto"/>
            <w:noWrap/>
            <w:vAlign w:val="center"/>
            <w:hideMark/>
          </w:tcPr>
          <w:p w14:paraId="3AA395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0AEB4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394982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TROMPETEROS</w:t>
            </w:r>
          </w:p>
        </w:tc>
        <w:tc>
          <w:tcPr>
            <w:tcW w:w="1011" w:type="dxa"/>
            <w:tcBorders>
              <w:top w:val="nil"/>
              <w:left w:val="nil"/>
              <w:bottom w:val="single" w:sz="4" w:space="0" w:color="auto"/>
              <w:right w:val="single" w:sz="4" w:space="0" w:color="auto"/>
            </w:tcBorders>
            <w:shd w:val="clear" w:color="auto" w:fill="auto"/>
            <w:noWrap/>
            <w:vAlign w:val="center"/>
          </w:tcPr>
          <w:p w14:paraId="542B4BA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B0E2B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7AD1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1424</w:t>
            </w:r>
          </w:p>
        </w:tc>
        <w:tc>
          <w:tcPr>
            <w:tcW w:w="940" w:type="dxa"/>
            <w:tcBorders>
              <w:top w:val="nil"/>
              <w:left w:val="nil"/>
              <w:bottom w:val="single" w:sz="4" w:space="0" w:color="auto"/>
              <w:right w:val="single" w:sz="4" w:space="0" w:color="auto"/>
            </w:tcBorders>
            <w:shd w:val="clear" w:color="auto" w:fill="auto"/>
            <w:noWrap/>
            <w:vAlign w:val="center"/>
            <w:hideMark/>
          </w:tcPr>
          <w:p w14:paraId="39C0CD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1603050011</w:t>
            </w:r>
          </w:p>
        </w:tc>
        <w:tc>
          <w:tcPr>
            <w:tcW w:w="3700" w:type="dxa"/>
            <w:tcBorders>
              <w:top w:val="nil"/>
              <w:left w:val="nil"/>
              <w:bottom w:val="single" w:sz="4" w:space="0" w:color="auto"/>
              <w:right w:val="single" w:sz="4" w:space="0" w:color="auto"/>
            </w:tcBorders>
            <w:shd w:val="clear" w:color="auto" w:fill="auto"/>
            <w:noWrap/>
            <w:vAlign w:val="center"/>
            <w:hideMark/>
          </w:tcPr>
          <w:p w14:paraId="3485CF7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AIRICO</w:t>
            </w:r>
          </w:p>
        </w:tc>
        <w:tc>
          <w:tcPr>
            <w:tcW w:w="1340" w:type="dxa"/>
            <w:tcBorders>
              <w:top w:val="nil"/>
              <w:left w:val="nil"/>
              <w:bottom w:val="single" w:sz="4" w:space="0" w:color="auto"/>
              <w:right w:val="single" w:sz="4" w:space="0" w:color="auto"/>
            </w:tcBorders>
            <w:shd w:val="clear" w:color="auto" w:fill="auto"/>
            <w:noWrap/>
            <w:vAlign w:val="center"/>
            <w:hideMark/>
          </w:tcPr>
          <w:p w14:paraId="0C741C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D7E32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4D71D3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22B87FD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60B635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A610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1425</w:t>
            </w:r>
          </w:p>
        </w:tc>
        <w:tc>
          <w:tcPr>
            <w:tcW w:w="940" w:type="dxa"/>
            <w:tcBorders>
              <w:top w:val="nil"/>
              <w:left w:val="nil"/>
              <w:bottom w:val="single" w:sz="4" w:space="0" w:color="auto"/>
              <w:right w:val="single" w:sz="4" w:space="0" w:color="auto"/>
            </w:tcBorders>
            <w:shd w:val="clear" w:color="auto" w:fill="auto"/>
            <w:noWrap/>
            <w:vAlign w:val="center"/>
            <w:hideMark/>
          </w:tcPr>
          <w:p w14:paraId="42C4A5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1603050013</w:t>
            </w:r>
          </w:p>
        </w:tc>
        <w:tc>
          <w:tcPr>
            <w:tcW w:w="3700" w:type="dxa"/>
            <w:tcBorders>
              <w:top w:val="nil"/>
              <w:left w:val="nil"/>
              <w:bottom w:val="single" w:sz="4" w:space="0" w:color="auto"/>
              <w:right w:val="single" w:sz="4" w:space="0" w:color="auto"/>
            </w:tcBorders>
            <w:shd w:val="clear" w:color="auto" w:fill="auto"/>
            <w:noWrap/>
            <w:vAlign w:val="center"/>
            <w:hideMark/>
          </w:tcPr>
          <w:p w14:paraId="0D010F6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LAS PETROLERAS</w:t>
            </w:r>
          </w:p>
        </w:tc>
        <w:tc>
          <w:tcPr>
            <w:tcW w:w="1340" w:type="dxa"/>
            <w:tcBorders>
              <w:top w:val="nil"/>
              <w:left w:val="nil"/>
              <w:bottom w:val="single" w:sz="4" w:space="0" w:color="auto"/>
              <w:right w:val="single" w:sz="4" w:space="0" w:color="auto"/>
            </w:tcBorders>
            <w:shd w:val="clear" w:color="auto" w:fill="auto"/>
            <w:noWrap/>
            <w:vAlign w:val="center"/>
            <w:hideMark/>
          </w:tcPr>
          <w:p w14:paraId="7CB9BA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C2B8B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2D8950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07D088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731C0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EF1C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1426</w:t>
            </w:r>
          </w:p>
        </w:tc>
        <w:tc>
          <w:tcPr>
            <w:tcW w:w="940" w:type="dxa"/>
            <w:tcBorders>
              <w:top w:val="nil"/>
              <w:left w:val="nil"/>
              <w:bottom w:val="single" w:sz="4" w:space="0" w:color="auto"/>
              <w:right w:val="single" w:sz="4" w:space="0" w:color="auto"/>
            </w:tcBorders>
            <w:shd w:val="clear" w:color="auto" w:fill="auto"/>
            <w:noWrap/>
            <w:vAlign w:val="center"/>
            <w:hideMark/>
          </w:tcPr>
          <w:p w14:paraId="3931E6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1603050031</w:t>
            </w:r>
          </w:p>
        </w:tc>
        <w:tc>
          <w:tcPr>
            <w:tcW w:w="3700" w:type="dxa"/>
            <w:tcBorders>
              <w:top w:val="nil"/>
              <w:left w:val="nil"/>
              <w:bottom w:val="single" w:sz="4" w:space="0" w:color="auto"/>
              <w:right w:val="single" w:sz="4" w:space="0" w:color="auto"/>
            </w:tcBorders>
            <w:shd w:val="clear" w:color="auto" w:fill="auto"/>
            <w:noWrap/>
            <w:vAlign w:val="center"/>
            <w:hideMark/>
          </w:tcPr>
          <w:p w14:paraId="4A64B58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3 FRONTERAS</w:t>
            </w:r>
          </w:p>
        </w:tc>
        <w:tc>
          <w:tcPr>
            <w:tcW w:w="1340" w:type="dxa"/>
            <w:tcBorders>
              <w:top w:val="nil"/>
              <w:left w:val="nil"/>
              <w:bottom w:val="single" w:sz="4" w:space="0" w:color="auto"/>
              <w:right w:val="single" w:sz="4" w:space="0" w:color="auto"/>
            </w:tcBorders>
            <w:shd w:val="clear" w:color="auto" w:fill="auto"/>
            <w:noWrap/>
            <w:vAlign w:val="center"/>
            <w:hideMark/>
          </w:tcPr>
          <w:p w14:paraId="149423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221E4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394F77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38AE063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C4ED38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B7A7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1427</w:t>
            </w:r>
          </w:p>
        </w:tc>
        <w:tc>
          <w:tcPr>
            <w:tcW w:w="940" w:type="dxa"/>
            <w:tcBorders>
              <w:top w:val="nil"/>
              <w:left w:val="nil"/>
              <w:bottom w:val="single" w:sz="4" w:space="0" w:color="auto"/>
              <w:right w:val="single" w:sz="4" w:space="0" w:color="auto"/>
            </w:tcBorders>
            <w:shd w:val="clear" w:color="auto" w:fill="auto"/>
            <w:noWrap/>
            <w:vAlign w:val="center"/>
            <w:hideMark/>
          </w:tcPr>
          <w:p w14:paraId="128E5B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1603050036</w:t>
            </w:r>
          </w:p>
        </w:tc>
        <w:tc>
          <w:tcPr>
            <w:tcW w:w="3700" w:type="dxa"/>
            <w:tcBorders>
              <w:top w:val="nil"/>
              <w:left w:val="nil"/>
              <w:bottom w:val="single" w:sz="4" w:space="0" w:color="auto"/>
              <w:right w:val="single" w:sz="4" w:space="0" w:color="auto"/>
            </w:tcBorders>
            <w:shd w:val="clear" w:color="auto" w:fill="auto"/>
            <w:noWrap/>
            <w:vAlign w:val="center"/>
            <w:hideMark/>
          </w:tcPr>
          <w:p w14:paraId="7A5B250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MARTHA</w:t>
            </w:r>
          </w:p>
        </w:tc>
        <w:tc>
          <w:tcPr>
            <w:tcW w:w="1340" w:type="dxa"/>
            <w:tcBorders>
              <w:top w:val="nil"/>
              <w:left w:val="nil"/>
              <w:bottom w:val="single" w:sz="4" w:space="0" w:color="auto"/>
              <w:right w:val="single" w:sz="4" w:space="0" w:color="auto"/>
            </w:tcBorders>
            <w:shd w:val="clear" w:color="auto" w:fill="auto"/>
            <w:noWrap/>
            <w:vAlign w:val="center"/>
            <w:hideMark/>
          </w:tcPr>
          <w:p w14:paraId="15A8AA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2B22C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085776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1E6FA6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B2A6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1606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1428</w:t>
            </w:r>
          </w:p>
        </w:tc>
        <w:tc>
          <w:tcPr>
            <w:tcW w:w="940" w:type="dxa"/>
            <w:tcBorders>
              <w:top w:val="nil"/>
              <w:left w:val="nil"/>
              <w:bottom w:val="single" w:sz="4" w:space="0" w:color="auto"/>
              <w:right w:val="single" w:sz="4" w:space="0" w:color="auto"/>
            </w:tcBorders>
            <w:shd w:val="clear" w:color="auto" w:fill="auto"/>
            <w:noWrap/>
            <w:vAlign w:val="center"/>
            <w:hideMark/>
          </w:tcPr>
          <w:p w14:paraId="63032E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1603050046</w:t>
            </w:r>
          </w:p>
        </w:tc>
        <w:tc>
          <w:tcPr>
            <w:tcW w:w="3700" w:type="dxa"/>
            <w:tcBorders>
              <w:top w:val="nil"/>
              <w:left w:val="nil"/>
              <w:bottom w:val="single" w:sz="4" w:space="0" w:color="auto"/>
              <w:right w:val="single" w:sz="4" w:space="0" w:color="auto"/>
            </w:tcBorders>
            <w:shd w:val="clear" w:color="auto" w:fill="auto"/>
            <w:noWrap/>
            <w:vAlign w:val="center"/>
            <w:hideMark/>
          </w:tcPr>
          <w:p w14:paraId="0C0B216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OLLANTA</w:t>
            </w:r>
          </w:p>
        </w:tc>
        <w:tc>
          <w:tcPr>
            <w:tcW w:w="1340" w:type="dxa"/>
            <w:tcBorders>
              <w:top w:val="nil"/>
              <w:left w:val="nil"/>
              <w:bottom w:val="single" w:sz="4" w:space="0" w:color="auto"/>
              <w:right w:val="single" w:sz="4" w:space="0" w:color="auto"/>
            </w:tcBorders>
            <w:shd w:val="clear" w:color="auto" w:fill="auto"/>
            <w:noWrap/>
            <w:vAlign w:val="center"/>
            <w:hideMark/>
          </w:tcPr>
          <w:p w14:paraId="220D8D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D0648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750A76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2D685C8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5E80E7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98EF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1429</w:t>
            </w:r>
          </w:p>
        </w:tc>
        <w:tc>
          <w:tcPr>
            <w:tcW w:w="940" w:type="dxa"/>
            <w:tcBorders>
              <w:top w:val="nil"/>
              <w:left w:val="nil"/>
              <w:bottom w:val="single" w:sz="4" w:space="0" w:color="auto"/>
              <w:right w:val="single" w:sz="4" w:space="0" w:color="auto"/>
            </w:tcBorders>
            <w:shd w:val="clear" w:color="auto" w:fill="auto"/>
            <w:noWrap/>
            <w:vAlign w:val="center"/>
            <w:hideMark/>
          </w:tcPr>
          <w:p w14:paraId="752DC2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1603050050</w:t>
            </w:r>
          </w:p>
        </w:tc>
        <w:tc>
          <w:tcPr>
            <w:tcW w:w="3700" w:type="dxa"/>
            <w:tcBorders>
              <w:top w:val="nil"/>
              <w:left w:val="nil"/>
              <w:bottom w:val="single" w:sz="4" w:space="0" w:color="auto"/>
              <w:right w:val="single" w:sz="4" w:space="0" w:color="auto"/>
            </w:tcBorders>
            <w:shd w:val="clear" w:color="auto" w:fill="auto"/>
            <w:noWrap/>
            <w:vAlign w:val="center"/>
            <w:hideMark/>
          </w:tcPr>
          <w:p w14:paraId="777BB49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REFORMA</w:t>
            </w:r>
          </w:p>
        </w:tc>
        <w:tc>
          <w:tcPr>
            <w:tcW w:w="1340" w:type="dxa"/>
            <w:tcBorders>
              <w:top w:val="nil"/>
              <w:left w:val="nil"/>
              <w:bottom w:val="single" w:sz="4" w:space="0" w:color="auto"/>
              <w:right w:val="single" w:sz="4" w:space="0" w:color="auto"/>
            </w:tcBorders>
            <w:shd w:val="clear" w:color="auto" w:fill="auto"/>
            <w:noWrap/>
            <w:vAlign w:val="center"/>
            <w:hideMark/>
          </w:tcPr>
          <w:p w14:paraId="5FCBBC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600DF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0A9A6A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60FFF1B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BFCBC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8076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1430</w:t>
            </w:r>
          </w:p>
        </w:tc>
        <w:tc>
          <w:tcPr>
            <w:tcW w:w="940" w:type="dxa"/>
            <w:tcBorders>
              <w:top w:val="nil"/>
              <w:left w:val="nil"/>
              <w:bottom w:val="single" w:sz="4" w:space="0" w:color="auto"/>
              <w:right w:val="single" w:sz="4" w:space="0" w:color="auto"/>
            </w:tcBorders>
            <w:shd w:val="clear" w:color="auto" w:fill="auto"/>
            <w:noWrap/>
            <w:vAlign w:val="center"/>
            <w:hideMark/>
          </w:tcPr>
          <w:p w14:paraId="554363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1603050051</w:t>
            </w:r>
          </w:p>
        </w:tc>
        <w:tc>
          <w:tcPr>
            <w:tcW w:w="3700" w:type="dxa"/>
            <w:tcBorders>
              <w:top w:val="nil"/>
              <w:left w:val="nil"/>
              <w:bottom w:val="single" w:sz="4" w:space="0" w:color="auto"/>
              <w:right w:val="single" w:sz="4" w:space="0" w:color="auto"/>
            </w:tcBorders>
            <w:shd w:val="clear" w:color="auto" w:fill="auto"/>
            <w:noWrap/>
            <w:vAlign w:val="center"/>
            <w:hideMark/>
          </w:tcPr>
          <w:p w14:paraId="154C678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HUALLPA ISLA</w:t>
            </w:r>
          </w:p>
        </w:tc>
        <w:tc>
          <w:tcPr>
            <w:tcW w:w="1340" w:type="dxa"/>
            <w:tcBorders>
              <w:top w:val="nil"/>
              <w:left w:val="nil"/>
              <w:bottom w:val="single" w:sz="4" w:space="0" w:color="auto"/>
              <w:right w:val="single" w:sz="4" w:space="0" w:color="auto"/>
            </w:tcBorders>
            <w:shd w:val="clear" w:color="auto" w:fill="auto"/>
            <w:noWrap/>
            <w:vAlign w:val="center"/>
            <w:hideMark/>
          </w:tcPr>
          <w:p w14:paraId="2F2CC4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3733C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56EC75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486454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2C5C9F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C8EE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1431</w:t>
            </w:r>
          </w:p>
        </w:tc>
        <w:tc>
          <w:tcPr>
            <w:tcW w:w="940" w:type="dxa"/>
            <w:tcBorders>
              <w:top w:val="nil"/>
              <w:left w:val="nil"/>
              <w:bottom w:val="single" w:sz="4" w:space="0" w:color="auto"/>
              <w:right w:val="single" w:sz="4" w:space="0" w:color="auto"/>
            </w:tcBorders>
            <w:shd w:val="clear" w:color="auto" w:fill="auto"/>
            <w:noWrap/>
            <w:vAlign w:val="center"/>
            <w:hideMark/>
          </w:tcPr>
          <w:p w14:paraId="6C7E72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1603050064</w:t>
            </w:r>
          </w:p>
        </w:tc>
        <w:tc>
          <w:tcPr>
            <w:tcW w:w="3700" w:type="dxa"/>
            <w:tcBorders>
              <w:top w:val="nil"/>
              <w:left w:val="nil"/>
              <w:bottom w:val="single" w:sz="4" w:space="0" w:color="auto"/>
              <w:right w:val="single" w:sz="4" w:space="0" w:color="auto"/>
            </w:tcBorders>
            <w:shd w:val="clear" w:color="auto" w:fill="auto"/>
            <w:noWrap/>
            <w:vAlign w:val="center"/>
            <w:hideMark/>
          </w:tcPr>
          <w:p w14:paraId="49F51FB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w:t>
            </w:r>
          </w:p>
        </w:tc>
        <w:tc>
          <w:tcPr>
            <w:tcW w:w="1340" w:type="dxa"/>
            <w:tcBorders>
              <w:top w:val="nil"/>
              <w:left w:val="nil"/>
              <w:bottom w:val="single" w:sz="4" w:space="0" w:color="auto"/>
              <w:right w:val="single" w:sz="4" w:space="0" w:color="auto"/>
            </w:tcBorders>
            <w:shd w:val="clear" w:color="auto" w:fill="auto"/>
            <w:noWrap/>
            <w:vAlign w:val="center"/>
            <w:hideMark/>
          </w:tcPr>
          <w:p w14:paraId="5BCF6F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FE413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2BDE1D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030C87E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AD86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E29D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1432</w:t>
            </w:r>
          </w:p>
        </w:tc>
        <w:tc>
          <w:tcPr>
            <w:tcW w:w="940" w:type="dxa"/>
            <w:tcBorders>
              <w:top w:val="nil"/>
              <w:left w:val="nil"/>
              <w:bottom w:val="single" w:sz="4" w:space="0" w:color="auto"/>
              <w:right w:val="single" w:sz="4" w:space="0" w:color="auto"/>
            </w:tcBorders>
            <w:shd w:val="clear" w:color="auto" w:fill="auto"/>
            <w:noWrap/>
            <w:vAlign w:val="center"/>
            <w:hideMark/>
          </w:tcPr>
          <w:p w14:paraId="38B081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1603050065</w:t>
            </w:r>
          </w:p>
        </w:tc>
        <w:tc>
          <w:tcPr>
            <w:tcW w:w="3700" w:type="dxa"/>
            <w:tcBorders>
              <w:top w:val="nil"/>
              <w:left w:val="nil"/>
              <w:bottom w:val="single" w:sz="4" w:space="0" w:color="auto"/>
              <w:right w:val="single" w:sz="4" w:space="0" w:color="auto"/>
            </w:tcBorders>
            <w:shd w:val="clear" w:color="auto" w:fill="auto"/>
            <w:noWrap/>
            <w:vAlign w:val="center"/>
            <w:hideMark/>
          </w:tcPr>
          <w:p w14:paraId="66713D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21577D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47929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273CB6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5F35453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AA1CA0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0A10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1433</w:t>
            </w:r>
          </w:p>
        </w:tc>
        <w:tc>
          <w:tcPr>
            <w:tcW w:w="940" w:type="dxa"/>
            <w:tcBorders>
              <w:top w:val="nil"/>
              <w:left w:val="nil"/>
              <w:bottom w:val="single" w:sz="4" w:space="0" w:color="auto"/>
              <w:right w:val="single" w:sz="4" w:space="0" w:color="auto"/>
            </w:tcBorders>
            <w:shd w:val="clear" w:color="auto" w:fill="auto"/>
            <w:noWrap/>
            <w:vAlign w:val="center"/>
            <w:hideMark/>
          </w:tcPr>
          <w:p w14:paraId="6A2545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1603050068</w:t>
            </w:r>
          </w:p>
        </w:tc>
        <w:tc>
          <w:tcPr>
            <w:tcW w:w="3700" w:type="dxa"/>
            <w:tcBorders>
              <w:top w:val="nil"/>
              <w:left w:val="nil"/>
              <w:bottom w:val="single" w:sz="4" w:space="0" w:color="auto"/>
              <w:right w:val="single" w:sz="4" w:space="0" w:color="auto"/>
            </w:tcBorders>
            <w:shd w:val="clear" w:color="auto" w:fill="auto"/>
            <w:noWrap/>
            <w:vAlign w:val="center"/>
            <w:hideMark/>
          </w:tcPr>
          <w:p w14:paraId="32DC64F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w:t>
            </w:r>
          </w:p>
        </w:tc>
        <w:tc>
          <w:tcPr>
            <w:tcW w:w="1340" w:type="dxa"/>
            <w:tcBorders>
              <w:top w:val="nil"/>
              <w:left w:val="nil"/>
              <w:bottom w:val="single" w:sz="4" w:space="0" w:color="auto"/>
              <w:right w:val="single" w:sz="4" w:space="0" w:color="auto"/>
            </w:tcBorders>
            <w:shd w:val="clear" w:color="auto" w:fill="auto"/>
            <w:noWrap/>
            <w:vAlign w:val="center"/>
            <w:hideMark/>
          </w:tcPr>
          <w:p w14:paraId="4C19E4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84D65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6C3E25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2738019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4A83C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D170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1434</w:t>
            </w:r>
          </w:p>
        </w:tc>
        <w:tc>
          <w:tcPr>
            <w:tcW w:w="940" w:type="dxa"/>
            <w:tcBorders>
              <w:top w:val="nil"/>
              <w:left w:val="nil"/>
              <w:bottom w:val="single" w:sz="4" w:space="0" w:color="auto"/>
              <w:right w:val="single" w:sz="4" w:space="0" w:color="auto"/>
            </w:tcBorders>
            <w:shd w:val="clear" w:color="auto" w:fill="auto"/>
            <w:noWrap/>
            <w:vAlign w:val="center"/>
            <w:hideMark/>
          </w:tcPr>
          <w:p w14:paraId="4CE409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1603050071</w:t>
            </w:r>
          </w:p>
        </w:tc>
        <w:tc>
          <w:tcPr>
            <w:tcW w:w="3700" w:type="dxa"/>
            <w:tcBorders>
              <w:top w:val="nil"/>
              <w:left w:val="nil"/>
              <w:bottom w:val="single" w:sz="4" w:space="0" w:color="auto"/>
              <w:right w:val="single" w:sz="4" w:space="0" w:color="auto"/>
            </w:tcBorders>
            <w:shd w:val="clear" w:color="auto" w:fill="auto"/>
            <w:noWrap/>
            <w:vAlign w:val="center"/>
            <w:hideMark/>
          </w:tcPr>
          <w:p w14:paraId="634E7D2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SANTA ROSA</w:t>
            </w:r>
          </w:p>
        </w:tc>
        <w:tc>
          <w:tcPr>
            <w:tcW w:w="1340" w:type="dxa"/>
            <w:tcBorders>
              <w:top w:val="nil"/>
              <w:left w:val="nil"/>
              <w:bottom w:val="single" w:sz="4" w:space="0" w:color="auto"/>
              <w:right w:val="single" w:sz="4" w:space="0" w:color="auto"/>
            </w:tcBorders>
            <w:shd w:val="clear" w:color="auto" w:fill="auto"/>
            <w:noWrap/>
            <w:vAlign w:val="center"/>
            <w:hideMark/>
          </w:tcPr>
          <w:p w14:paraId="5524E7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3DFCB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3B9B1C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48A1DD0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CE0E48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18F8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1435</w:t>
            </w:r>
          </w:p>
        </w:tc>
        <w:tc>
          <w:tcPr>
            <w:tcW w:w="940" w:type="dxa"/>
            <w:tcBorders>
              <w:top w:val="nil"/>
              <w:left w:val="nil"/>
              <w:bottom w:val="single" w:sz="4" w:space="0" w:color="auto"/>
              <w:right w:val="single" w:sz="4" w:space="0" w:color="auto"/>
            </w:tcBorders>
            <w:shd w:val="clear" w:color="auto" w:fill="auto"/>
            <w:noWrap/>
            <w:vAlign w:val="center"/>
            <w:hideMark/>
          </w:tcPr>
          <w:p w14:paraId="69F171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1603050087</w:t>
            </w:r>
          </w:p>
        </w:tc>
        <w:tc>
          <w:tcPr>
            <w:tcW w:w="3700" w:type="dxa"/>
            <w:tcBorders>
              <w:top w:val="nil"/>
              <w:left w:val="nil"/>
              <w:bottom w:val="single" w:sz="4" w:space="0" w:color="auto"/>
              <w:right w:val="single" w:sz="4" w:space="0" w:color="auto"/>
            </w:tcBorders>
            <w:shd w:val="clear" w:color="auto" w:fill="auto"/>
            <w:noWrap/>
            <w:vAlign w:val="center"/>
            <w:hideMark/>
          </w:tcPr>
          <w:p w14:paraId="6EA4C65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BELLA VISTA</w:t>
            </w:r>
          </w:p>
        </w:tc>
        <w:tc>
          <w:tcPr>
            <w:tcW w:w="1340" w:type="dxa"/>
            <w:tcBorders>
              <w:top w:val="nil"/>
              <w:left w:val="nil"/>
              <w:bottom w:val="single" w:sz="4" w:space="0" w:color="auto"/>
              <w:right w:val="single" w:sz="4" w:space="0" w:color="auto"/>
            </w:tcBorders>
            <w:shd w:val="clear" w:color="auto" w:fill="auto"/>
            <w:noWrap/>
            <w:vAlign w:val="center"/>
            <w:hideMark/>
          </w:tcPr>
          <w:p w14:paraId="42599B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2C070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2BA8B3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01F41BF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01B3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AB48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1436</w:t>
            </w:r>
          </w:p>
        </w:tc>
        <w:tc>
          <w:tcPr>
            <w:tcW w:w="940" w:type="dxa"/>
            <w:tcBorders>
              <w:top w:val="nil"/>
              <w:left w:val="nil"/>
              <w:bottom w:val="single" w:sz="4" w:space="0" w:color="auto"/>
              <w:right w:val="single" w:sz="4" w:space="0" w:color="auto"/>
            </w:tcBorders>
            <w:shd w:val="clear" w:color="auto" w:fill="auto"/>
            <w:noWrap/>
            <w:vAlign w:val="center"/>
            <w:hideMark/>
          </w:tcPr>
          <w:p w14:paraId="07F684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1603050089</w:t>
            </w:r>
          </w:p>
        </w:tc>
        <w:tc>
          <w:tcPr>
            <w:tcW w:w="3700" w:type="dxa"/>
            <w:tcBorders>
              <w:top w:val="nil"/>
              <w:left w:val="nil"/>
              <w:bottom w:val="single" w:sz="4" w:space="0" w:color="auto"/>
              <w:right w:val="single" w:sz="4" w:space="0" w:color="auto"/>
            </w:tcBorders>
            <w:shd w:val="clear" w:color="auto" w:fill="auto"/>
            <w:noWrap/>
            <w:vAlign w:val="center"/>
            <w:hideMark/>
          </w:tcPr>
          <w:p w14:paraId="174349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PROGRESO</w:t>
            </w:r>
          </w:p>
        </w:tc>
        <w:tc>
          <w:tcPr>
            <w:tcW w:w="1340" w:type="dxa"/>
            <w:tcBorders>
              <w:top w:val="nil"/>
              <w:left w:val="nil"/>
              <w:bottom w:val="single" w:sz="4" w:space="0" w:color="auto"/>
              <w:right w:val="single" w:sz="4" w:space="0" w:color="auto"/>
            </w:tcBorders>
            <w:shd w:val="clear" w:color="auto" w:fill="auto"/>
            <w:noWrap/>
            <w:vAlign w:val="center"/>
            <w:hideMark/>
          </w:tcPr>
          <w:p w14:paraId="0B633F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99591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79F91B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64A069A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F0D304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572B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1437</w:t>
            </w:r>
          </w:p>
        </w:tc>
        <w:tc>
          <w:tcPr>
            <w:tcW w:w="940" w:type="dxa"/>
            <w:tcBorders>
              <w:top w:val="nil"/>
              <w:left w:val="nil"/>
              <w:bottom w:val="single" w:sz="4" w:space="0" w:color="auto"/>
              <w:right w:val="single" w:sz="4" w:space="0" w:color="auto"/>
            </w:tcBorders>
            <w:shd w:val="clear" w:color="auto" w:fill="auto"/>
            <w:noWrap/>
            <w:vAlign w:val="center"/>
            <w:hideMark/>
          </w:tcPr>
          <w:p w14:paraId="181E29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1603050099</w:t>
            </w:r>
          </w:p>
        </w:tc>
        <w:tc>
          <w:tcPr>
            <w:tcW w:w="3700" w:type="dxa"/>
            <w:tcBorders>
              <w:top w:val="nil"/>
              <w:left w:val="nil"/>
              <w:bottom w:val="single" w:sz="4" w:space="0" w:color="auto"/>
              <w:right w:val="single" w:sz="4" w:space="0" w:color="auto"/>
            </w:tcBorders>
            <w:shd w:val="clear" w:color="auto" w:fill="auto"/>
            <w:noWrap/>
            <w:vAlign w:val="center"/>
            <w:hideMark/>
          </w:tcPr>
          <w:p w14:paraId="582A897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FIRMEZA</w:t>
            </w:r>
          </w:p>
        </w:tc>
        <w:tc>
          <w:tcPr>
            <w:tcW w:w="1340" w:type="dxa"/>
            <w:tcBorders>
              <w:top w:val="nil"/>
              <w:left w:val="nil"/>
              <w:bottom w:val="single" w:sz="4" w:space="0" w:color="auto"/>
              <w:right w:val="single" w:sz="4" w:space="0" w:color="auto"/>
            </w:tcBorders>
            <w:shd w:val="clear" w:color="auto" w:fill="auto"/>
            <w:noWrap/>
            <w:vAlign w:val="center"/>
            <w:hideMark/>
          </w:tcPr>
          <w:p w14:paraId="72E840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305C0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1EC738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5BBCA4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E06606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0157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1438</w:t>
            </w:r>
          </w:p>
        </w:tc>
        <w:tc>
          <w:tcPr>
            <w:tcW w:w="940" w:type="dxa"/>
            <w:tcBorders>
              <w:top w:val="nil"/>
              <w:left w:val="nil"/>
              <w:bottom w:val="single" w:sz="4" w:space="0" w:color="auto"/>
              <w:right w:val="single" w:sz="4" w:space="0" w:color="auto"/>
            </w:tcBorders>
            <w:shd w:val="clear" w:color="auto" w:fill="auto"/>
            <w:noWrap/>
            <w:vAlign w:val="center"/>
            <w:hideMark/>
          </w:tcPr>
          <w:p w14:paraId="169414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1603050104</w:t>
            </w:r>
          </w:p>
        </w:tc>
        <w:tc>
          <w:tcPr>
            <w:tcW w:w="3700" w:type="dxa"/>
            <w:tcBorders>
              <w:top w:val="nil"/>
              <w:left w:val="nil"/>
              <w:bottom w:val="single" w:sz="4" w:space="0" w:color="auto"/>
              <w:right w:val="single" w:sz="4" w:space="0" w:color="auto"/>
            </w:tcBorders>
            <w:shd w:val="clear" w:color="auto" w:fill="auto"/>
            <w:noWrap/>
            <w:vAlign w:val="center"/>
            <w:hideMark/>
          </w:tcPr>
          <w:p w14:paraId="49D1DFA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SANTA CRUZ</w:t>
            </w:r>
          </w:p>
        </w:tc>
        <w:tc>
          <w:tcPr>
            <w:tcW w:w="1340" w:type="dxa"/>
            <w:tcBorders>
              <w:top w:val="nil"/>
              <w:left w:val="nil"/>
              <w:bottom w:val="single" w:sz="4" w:space="0" w:color="auto"/>
              <w:right w:val="single" w:sz="4" w:space="0" w:color="auto"/>
            </w:tcBorders>
            <w:shd w:val="clear" w:color="auto" w:fill="auto"/>
            <w:noWrap/>
            <w:vAlign w:val="center"/>
            <w:hideMark/>
          </w:tcPr>
          <w:p w14:paraId="137D2A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3D1C3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720" w:type="dxa"/>
            <w:tcBorders>
              <w:top w:val="nil"/>
              <w:left w:val="nil"/>
              <w:bottom w:val="single" w:sz="4" w:space="0" w:color="auto"/>
              <w:right w:val="single" w:sz="4" w:space="0" w:color="auto"/>
            </w:tcBorders>
            <w:shd w:val="clear" w:color="auto" w:fill="auto"/>
            <w:noWrap/>
            <w:vAlign w:val="center"/>
            <w:hideMark/>
          </w:tcPr>
          <w:p w14:paraId="613F7A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011" w:type="dxa"/>
            <w:tcBorders>
              <w:top w:val="nil"/>
              <w:left w:val="nil"/>
              <w:bottom w:val="single" w:sz="4" w:space="0" w:color="auto"/>
              <w:right w:val="single" w:sz="4" w:space="0" w:color="auto"/>
            </w:tcBorders>
            <w:shd w:val="clear" w:color="auto" w:fill="auto"/>
            <w:noWrap/>
            <w:vAlign w:val="center"/>
          </w:tcPr>
          <w:p w14:paraId="5B38684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7583B3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AD81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1439</w:t>
            </w:r>
          </w:p>
        </w:tc>
        <w:tc>
          <w:tcPr>
            <w:tcW w:w="940" w:type="dxa"/>
            <w:tcBorders>
              <w:top w:val="nil"/>
              <w:left w:val="nil"/>
              <w:bottom w:val="single" w:sz="4" w:space="0" w:color="auto"/>
              <w:right w:val="single" w:sz="4" w:space="0" w:color="auto"/>
            </w:tcBorders>
            <w:shd w:val="clear" w:color="auto" w:fill="auto"/>
            <w:noWrap/>
            <w:vAlign w:val="center"/>
            <w:hideMark/>
          </w:tcPr>
          <w:p w14:paraId="1C4BE2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1604010013</w:t>
            </w:r>
          </w:p>
        </w:tc>
        <w:tc>
          <w:tcPr>
            <w:tcW w:w="3700" w:type="dxa"/>
            <w:tcBorders>
              <w:top w:val="nil"/>
              <w:left w:val="nil"/>
              <w:bottom w:val="single" w:sz="4" w:space="0" w:color="auto"/>
              <w:right w:val="single" w:sz="4" w:space="0" w:color="auto"/>
            </w:tcBorders>
            <w:shd w:val="clear" w:color="auto" w:fill="auto"/>
            <w:noWrap/>
            <w:vAlign w:val="center"/>
            <w:hideMark/>
          </w:tcPr>
          <w:p w14:paraId="263A851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ISLA DEL TIGRE</w:t>
            </w:r>
          </w:p>
        </w:tc>
        <w:tc>
          <w:tcPr>
            <w:tcW w:w="1340" w:type="dxa"/>
            <w:tcBorders>
              <w:top w:val="nil"/>
              <w:left w:val="nil"/>
              <w:bottom w:val="single" w:sz="4" w:space="0" w:color="auto"/>
              <w:right w:val="single" w:sz="4" w:space="0" w:color="auto"/>
            </w:tcBorders>
            <w:shd w:val="clear" w:color="auto" w:fill="auto"/>
            <w:noWrap/>
            <w:vAlign w:val="center"/>
            <w:hideMark/>
          </w:tcPr>
          <w:p w14:paraId="2E1038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F5126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RAMON CASTILLA</w:t>
            </w:r>
          </w:p>
        </w:tc>
        <w:tc>
          <w:tcPr>
            <w:tcW w:w="2720" w:type="dxa"/>
            <w:tcBorders>
              <w:top w:val="nil"/>
              <w:left w:val="nil"/>
              <w:bottom w:val="single" w:sz="4" w:space="0" w:color="auto"/>
              <w:right w:val="single" w:sz="4" w:space="0" w:color="auto"/>
            </w:tcBorders>
            <w:shd w:val="clear" w:color="auto" w:fill="auto"/>
            <w:noWrap/>
            <w:vAlign w:val="center"/>
            <w:hideMark/>
          </w:tcPr>
          <w:p w14:paraId="27498C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RAMON CASTILLA</w:t>
            </w:r>
          </w:p>
        </w:tc>
        <w:tc>
          <w:tcPr>
            <w:tcW w:w="1011" w:type="dxa"/>
            <w:tcBorders>
              <w:top w:val="nil"/>
              <w:left w:val="nil"/>
              <w:bottom w:val="single" w:sz="4" w:space="0" w:color="auto"/>
              <w:right w:val="single" w:sz="4" w:space="0" w:color="auto"/>
            </w:tcBorders>
            <w:shd w:val="clear" w:color="auto" w:fill="auto"/>
            <w:noWrap/>
            <w:vAlign w:val="center"/>
          </w:tcPr>
          <w:p w14:paraId="4B93FC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8D9D3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E4AF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1440</w:t>
            </w:r>
          </w:p>
        </w:tc>
        <w:tc>
          <w:tcPr>
            <w:tcW w:w="940" w:type="dxa"/>
            <w:tcBorders>
              <w:top w:val="nil"/>
              <w:left w:val="nil"/>
              <w:bottom w:val="single" w:sz="4" w:space="0" w:color="auto"/>
              <w:right w:val="single" w:sz="4" w:space="0" w:color="auto"/>
            </w:tcBorders>
            <w:shd w:val="clear" w:color="auto" w:fill="auto"/>
            <w:noWrap/>
            <w:vAlign w:val="center"/>
            <w:hideMark/>
          </w:tcPr>
          <w:p w14:paraId="061F72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1604010026</w:t>
            </w:r>
          </w:p>
        </w:tc>
        <w:tc>
          <w:tcPr>
            <w:tcW w:w="3700" w:type="dxa"/>
            <w:tcBorders>
              <w:top w:val="nil"/>
              <w:left w:val="nil"/>
              <w:bottom w:val="single" w:sz="4" w:space="0" w:color="auto"/>
              <w:right w:val="single" w:sz="4" w:space="0" w:color="auto"/>
            </w:tcBorders>
            <w:shd w:val="clear" w:color="auto" w:fill="auto"/>
            <w:noWrap/>
            <w:vAlign w:val="center"/>
            <w:hideMark/>
          </w:tcPr>
          <w:p w14:paraId="7F73FAE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MARTHA</w:t>
            </w:r>
          </w:p>
        </w:tc>
        <w:tc>
          <w:tcPr>
            <w:tcW w:w="1340" w:type="dxa"/>
            <w:tcBorders>
              <w:top w:val="nil"/>
              <w:left w:val="nil"/>
              <w:bottom w:val="single" w:sz="4" w:space="0" w:color="auto"/>
              <w:right w:val="single" w:sz="4" w:space="0" w:color="auto"/>
            </w:tcBorders>
            <w:shd w:val="clear" w:color="auto" w:fill="auto"/>
            <w:noWrap/>
            <w:vAlign w:val="center"/>
            <w:hideMark/>
          </w:tcPr>
          <w:p w14:paraId="1F6E7A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C697A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RAMON CASTILLA</w:t>
            </w:r>
          </w:p>
        </w:tc>
        <w:tc>
          <w:tcPr>
            <w:tcW w:w="2720" w:type="dxa"/>
            <w:tcBorders>
              <w:top w:val="nil"/>
              <w:left w:val="nil"/>
              <w:bottom w:val="single" w:sz="4" w:space="0" w:color="auto"/>
              <w:right w:val="single" w:sz="4" w:space="0" w:color="auto"/>
            </w:tcBorders>
            <w:shd w:val="clear" w:color="auto" w:fill="auto"/>
            <w:noWrap/>
            <w:vAlign w:val="center"/>
            <w:hideMark/>
          </w:tcPr>
          <w:p w14:paraId="259958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RAMON CASTILLA</w:t>
            </w:r>
          </w:p>
        </w:tc>
        <w:tc>
          <w:tcPr>
            <w:tcW w:w="1011" w:type="dxa"/>
            <w:tcBorders>
              <w:top w:val="nil"/>
              <w:left w:val="nil"/>
              <w:bottom w:val="single" w:sz="4" w:space="0" w:color="auto"/>
              <w:right w:val="single" w:sz="4" w:space="0" w:color="auto"/>
            </w:tcBorders>
            <w:shd w:val="clear" w:color="auto" w:fill="auto"/>
            <w:noWrap/>
            <w:vAlign w:val="center"/>
          </w:tcPr>
          <w:p w14:paraId="06F179C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845BD2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9030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1441</w:t>
            </w:r>
          </w:p>
        </w:tc>
        <w:tc>
          <w:tcPr>
            <w:tcW w:w="940" w:type="dxa"/>
            <w:tcBorders>
              <w:top w:val="nil"/>
              <w:left w:val="nil"/>
              <w:bottom w:val="single" w:sz="4" w:space="0" w:color="auto"/>
              <w:right w:val="single" w:sz="4" w:space="0" w:color="auto"/>
            </w:tcBorders>
            <w:shd w:val="clear" w:color="auto" w:fill="auto"/>
            <w:noWrap/>
            <w:vAlign w:val="center"/>
            <w:hideMark/>
          </w:tcPr>
          <w:p w14:paraId="5197B7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1604010034</w:t>
            </w:r>
          </w:p>
        </w:tc>
        <w:tc>
          <w:tcPr>
            <w:tcW w:w="3700" w:type="dxa"/>
            <w:tcBorders>
              <w:top w:val="nil"/>
              <w:left w:val="nil"/>
              <w:bottom w:val="single" w:sz="4" w:space="0" w:color="auto"/>
              <w:right w:val="single" w:sz="4" w:space="0" w:color="auto"/>
            </w:tcBorders>
            <w:shd w:val="clear" w:color="auto" w:fill="auto"/>
            <w:noWrap/>
            <w:vAlign w:val="center"/>
            <w:hideMark/>
          </w:tcPr>
          <w:p w14:paraId="445F09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CAÑO</w:t>
            </w:r>
          </w:p>
        </w:tc>
        <w:tc>
          <w:tcPr>
            <w:tcW w:w="1340" w:type="dxa"/>
            <w:tcBorders>
              <w:top w:val="nil"/>
              <w:left w:val="nil"/>
              <w:bottom w:val="single" w:sz="4" w:space="0" w:color="auto"/>
              <w:right w:val="single" w:sz="4" w:space="0" w:color="auto"/>
            </w:tcBorders>
            <w:shd w:val="clear" w:color="auto" w:fill="auto"/>
            <w:noWrap/>
            <w:vAlign w:val="center"/>
            <w:hideMark/>
          </w:tcPr>
          <w:p w14:paraId="0CF073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F9CC7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RAMON CASTILLA</w:t>
            </w:r>
          </w:p>
        </w:tc>
        <w:tc>
          <w:tcPr>
            <w:tcW w:w="2720" w:type="dxa"/>
            <w:tcBorders>
              <w:top w:val="nil"/>
              <w:left w:val="nil"/>
              <w:bottom w:val="single" w:sz="4" w:space="0" w:color="auto"/>
              <w:right w:val="single" w:sz="4" w:space="0" w:color="auto"/>
            </w:tcBorders>
            <w:shd w:val="clear" w:color="auto" w:fill="auto"/>
            <w:noWrap/>
            <w:vAlign w:val="center"/>
            <w:hideMark/>
          </w:tcPr>
          <w:p w14:paraId="3CADE3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RAMON CASTILLA</w:t>
            </w:r>
          </w:p>
        </w:tc>
        <w:tc>
          <w:tcPr>
            <w:tcW w:w="1011" w:type="dxa"/>
            <w:tcBorders>
              <w:top w:val="nil"/>
              <w:left w:val="nil"/>
              <w:bottom w:val="single" w:sz="4" w:space="0" w:color="auto"/>
              <w:right w:val="single" w:sz="4" w:space="0" w:color="auto"/>
            </w:tcBorders>
            <w:shd w:val="clear" w:color="auto" w:fill="auto"/>
            <w:noWrap/>
            <w:vAlign w:val="center"/>
          </w:tcPr>
          <w:p w14:paraId="7600659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5BF574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773C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1442</w:t>
            </w:r>
          </w:p>
        </w:tc>
        <w:tc>
          <w:tcPr>
            <w:tcW w:w="940" w:type="dxa"/>
            <w:tcBorders>
              <w:top w:val="nil"/>
              <w:left w:val="nil"/>
              <w:bottom w:val="single" w:sz="4" w:space="0" w:color="auto"/>
              <w:right w:val="single" w:sz="4" w:space="0" w:color="auto"/>
            </w:tcBorders>
            <w:shd w:val="clear" w:color="auto" w:fill="auto"/>
            <w:noWrap/>
            <w:vAlign w:val="center"/>
            <w:hideMark/>
          </w:tcPr>
          <w:p w14:paraId="574928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1604020024</w:t>
            </w:r>
          </w:p>
        </w:tc>
        <w:tc>
          <w:tcPr>
            <w:tcW w:w="3700" w:type="dxa"/>
            <w:tcBorders>
              <w:top w:val="nil"/>
              <w:left w:val="nil"/>
              <w:bottom w:val="single" w:sz="4" w:space="0" w:color="auto"/>
              <w:right w:val="single" w:sz="4" w:space="0" w:color="auto"/>
            </w:tcBorders>
            <w:shd w:val="clear" w:color="auto" w:fill="auto"/>
            <w:noWrap/>
            <w:vAlign w:val="center"/>
            <w:hideMark/>
          </w:tcPr>
          <w:p w14:paraId="2CB30B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LUCIA DE PREFECTO</w:t>
            </w:r>
          </w:p>
        </w:tc>
        <w:tc>
          <w:tcPr>
            <w:tcW w:w="1340" w:type="dxa"/>
            <w:tcBorders>
              <w:top w:val="nil"/>
              <w:left w:val="nil"/>
              <w:bottom w:val="single" w:sz="4" w:space="0" w:color="auto"/>
              <w:right w:val="single" w:sz="4" w:space="0" w:color="auto"/>
            </w:tcBorders>
            <w:shd w:val="clear" w:color="auto" w:fill="auto"/>
            <w:noWrap/>
            <w:vAlign w:val="center"/>
            <w:hideMark/>
          </w:tcPr>
          <w:p w14:paraId="6BBF73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ABE75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RAMON CASTILLA</w:t>
            </w:r>
          </w:p>
        </w:tc>
        <w:tc>
          <w:tcPr>
            <w:tcW w:w="2720" w:type="dxa"/>
            <w:tcBorders>
              <w:top w:val="nil"/>
              <w:left w:val="nil"/>
              <w:bottom w:val="single" w:sz="4" w:space="0" w:color="auto"/>
              <w:right w:val="single" w:sz="4" w:space="0" w:color="auto"/>
            </w:tcBorders>
            <w:shd w:val="clear" w:color="auto" w:fill="auto"/>
            <w:noWrap/>
            <w:vAlign w:val="center"/>
            <w:hideMark/>
          </w:tcPr>
          <w:p w14:paraId="67B169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PEBAS</w:t>
            </w:r>
          </w:p>
        </w:tc>
        <w:tc>
          <w:tcPr>
            <w:tcW w:w="1011" w:type="dxa"/>
            <w:tcBorders>
              <w:top w:val="nil"/>
              <w:left w:val="nil"/>
              <w:bottom w:val="single" w:sz="4" w:space="0" w:color="auto"/>
              <w:right w:val="single" w:sz="4" w:space="0" w:color="auto"/>
            </w:tcBorders>
            <w:shd w:val="clear" w:color="auto" w:fill="auto"/>
            <w:noWrap/>
            <w:vAlign w:val="center"/>
          </w:tcPr>
          <w:p w14:paraId="1C20EA0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0501ED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8409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1443</w:t>
            </w:r>
          </w:p>
        </w:tc>
        <w:tc>
          <w:tcPr>
            <w:tcW w:w="940" w:type="dxa"/>
            <w:tcBorders>
              <w:top w:val="nil"/>
              <w:left w:val="nil"/>
              <w:bottom w:val="single" w:sz="4" w:space="0" w:color="auto"/>
              <w:right w:val="single" w:sz="4" w:space="0" w:color="auto"/>
            </w:tcBorders>
            <w:shd w:val="clear" w:color="auto" w:fill="auto"/>
            <w:noWrap/>
            <w:vAlign w:val="center"/>
            <w:hideMark/>
          </w:tcPr>
          <w:p w14:paraId="4C7B8A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1604020051</w:t>
            </w:r>
          </w:p>
        </w:tc>
        <w:tc>
          <w:tcPr>
            <w:tcW w:w="3700" w:type="dxa"/>
            <w:tcBorders>
              <w:top w:val="nil"/>
              <w:left w:val="nil"/>
              <w:bottom w:val="single" w:sz="4" w:space="0" w:color="auto"/>
              <w:right w:val="single" w:sz="4" w:space="0" w:color="auto"/>
            </w:tcBorders>
            <w:shd w:val="clear" w:color="auto" w:fill="auto"/>
            <w:noWrap/>
            <w:vAlign w:val="center"/>
            <w:hideMark/>
          </w:tcPr>
          <w:p w14:paraId="3A6A019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NICOLAS</w:t>
            </w:r>
          </w:p>
        </w:tc>
        <w:tc>
          <w:tcPr>
            <w:tcW w:w="1340" w:type="dxa"/>
            <w:tcBorders>
              <w:top w:val="nil"/>
              <w:left w:val="nil"/>
              <w:bottom w:val="single" w:sz="4" w:space="0" w:color="auto"/>
              <w:right w:val="single" w:sz="4" w:space="0" w:color="auto"/>
            </w:tcBorders>
            <w:shd w:val="clear" w:color="auto" w:fill="auto"/>
            <w:noWrap/>
            <w:vAlign w:val="center"/>
            <w:hideMark/>
          </w:tcPr>
          <w:p w14:paraId="0FCC8E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58FDD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RAMON CASTILLA</w:t>
            </w:r>
          </w:p>
        </w:tc>
        <w:tc>
          <w:tcPr>
            <w:tcW w:w="2720" w:type="dxa"/>
            <w:tcBorders>
              <w:top w:val="nil"/>
              <w:left w:val="nil"/>
              <w:bottom w:val="single" w:sz="4" w:space="0" w:color="auto"/>
              <w:right w:val="single" w:sz="4" w:space="0" w:color="auto"/>
            </w:tcBorders>
            <w:shd w:val="clear" w:color="auto" w:fill="auto"/>
            <w:noWrap/>
            <w:vAlign w:val="center"/>
            <w:hideMark/>
          </w:tcPr>
          <w:p w14:paraId="6B283E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PEBAS</w:t>
            </w:r>
          </w:p>
        </w:tc>
        <w:tc>
          <w:tcPr>
            <w:tcW w:w="1011" w:type="dxa"/>
            <w:tcBorders>
              <w:top w:val="nil"/>
              <w:left w:val="nil"/>
              <w:bottom w:val="single" w:sz="4" w:space="0" w:color="auto"/>
              <w:right w:val="single" w:sz="4" w:space="0" w:color="auto"/>
            </w:tcBorders>
            <w:shd w:val="clear" w:color="auto" w:fill="auto"/>
            <w:noWrap/>
            <w:vAlign w:val="center"/>
          </w:tcPr>
          <w:p w14:paraId="01EF31A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A54E38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BC1C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1444</w:t>
            </w:r>
          </w:p>
        </w:tc>
        <w:tc>
          <w:tcPr>
            <w:tcW w:w="940" w:type="dxa"/>
            <w:tcBorders>
              <w:top w:val="nil"/>
              <w:left w:val="nil"/>
              <w:bottom w:val="single" w:sz="4" w:space="0" w:color="auto"/>
              <w:right w:val="single" w:sz="4" w:space="0" w:color="auto"/>
            </w:tcBorders>
            <w:shd w:val="clear" w:color="auto" w:fill="auto"/>
            <w:noWrap/>
            <w:vAlign w:val="center"/>
            <w:hideMark/>
          </w:tcPr>
          <w:p w14:paraId="479049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1604040005</w:t>
            </w:r>
          </w:p>
        </w:tc>
        <w:tc>
          <w:tcPr>
            <w:tcW w:w="3700" w:type="dxa"/>
            <w:tcBorders>
              <w:top w:val="nil"/>
              <w:left w:val="nil"/>
              <w:bottom w:val="single" w:sz="4" w:space="0" w:color="auto"/>
              <w:right w:val="single" w:sz="4" w:space="0" w:color="auto"/>
            </w:tcBorders>
            <w:shd w:val="clear" w:color="auto" w:fill="auto"/>
            <w:noWrap/>
            <w:vAlign w:val="center"/>
            <w:hideMark/>
          </w:tcPr>
          <w:p w14:paraId="055225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 COCHIQUINAS</w:t>
            </w:r>
          </w:p>
        </w:tc>
        <w:tc>
          <w:tcPr>
            <w:tcW w:w="1340" w:type="dxa"/>
            <w:tcBorders>
              <w:top w:val="nil"/>
              <w:left w:val="nil"/>
              <w:bottom w:val="single" w:sz="4" w:space="0" w:color="auto"/>
              <w:right w:val="single" w:sz="4" w:space="0" w:color="auto"/>
            </w:tcBorders>
            <w:shd w:val="clear" w:color="auto" w:fill="auto"/>
            <w:noWrap/>
            <w:vAlign w:val="center"/>
            <w:hideMark/>
          </w:tcPr>
          <w:p w14:paraId="3B7071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3C69E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RAMON CASTILLA</w:t>
            </w:r>
          </w:p>
        </w:tc>
        <w:tc>
          <w:tcPr>
            <w:tcW w:w="2720" w:type="dxa"/>
            <w:tcBorders>
              <w:top w:val="nil"/>
              <w:left w:val="nil"/>
              <w:bottom w:val="single" w:sz="4" w:space="0" w:color="auto"/>
              <w:right w:val="single" w:sz="4" w:space="0" w:color="auto"/>
            </w:tcBorders>
            <w:shd w:val="clear" w:color="auto" w:fill="auto"/>
            <w:noWrap/>
            <w:vAlign w:val="center"/>
            <w:hideMark/>
          </w:tcPr>
          <w:p w14:paraId="55C4BA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w:t>
            </w:r>
          </w:p>
        </w:tc>
        <w:tc>
          <w:tcPr>
            <w:tcW w:w="1011" w:type="dxa"/>
            <w:tcBorders>
              <w:top w:val="nil"/>
              <w:left w:val="nil"/>
              <w:bottom w:val="single" w:sz="4" w:space="0" w:color="auto"/>
              <w:right w:val="single" w:sz="4" w:space="0" w:color="auto"/>
            </w:tcBorders>
            <w:shd w:val="clear" w:color="auto" w:fill="auto"/>
            <w:noWrap/>
            <w:vAlign w:val="center"/>
          </w:tcPr>
          <w:p w14:paraId="7725A5C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CE6764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A9D3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1445</w:t>
            </w:r>
          </w:p>
        </w:tc>
        <w:tc>
          <w:tcPr>
            <w:tcW w:w="940" w:type="dxa"/>
            <w:tcBorders>
              <w:top w:val="nil"/>
              <w:left w:val="nil"/>
              <w:bottom w:val="single" w:sz="4" w:space="0" w:color="auto"/>
              <w:right w:val="single" w:sz="4" w:space="0" w:color="auto"/>
            </w:tcBorders>
            <w:shd w:val="clear" w:color="auto" w:fill="auto"/>
            <w:noWrap/>
            <w:vAlign w:val="center"/>
            <w:hideMark/>
          </w:tcPr>
          <w:p w14:paraId="7F2433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1604040037</w:t>
            </w:r>
          </w:p>
        </w:tc>
        <w:tc>
          <w:tcPr>
            <w:tcW w:w="3700" w:type="dxa"/>
            <w:tcBorders>
              <w:top w:val="nil"/>
              <w:left w:val="nil"/>
              <w:bottom w:val="single" w:sz="4" w:space="0" w:color="auto"/>
              <w:right w:val="single" w:sz="4" w:space="0" w:color="auto"/>
            </w:tcBorders>
            <w:shd w:val="clear" w:color="auto" w:fill="auto"/>
            <w:noWrap/>
            <w:vAlign w:val="center"/>
            <w:hideMark/>
          </w:tcPr>
          <w:p w14:paraId="2ACD8A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 DE VILLA LUZ</w:t>
            </w:r>
          </w:p>
        </w:tc>
        <w:tc>
          <w:tcPr>
            <w:tcW w:w="1340" w:type="dxa"/>
            <w:tcBorders>
              <w:top w:val="nil"/>
              <w:left w:val="nil"/>
              <w:bottom w:val="single" w:sz="4" w:space="0" w:color="auto"/>
              <w:right w:val="single" w:sz="4" w:space="0" w:color="auto"/>
            </w:tcBorders>
            <w:shd w:val="clear" w:color="auto" w:fill="auto"/>
            <w:noWrap/>
            <w:vAlign w:val="center"/>
            <w:hideMark/>
          </w:tcPr>
          <w:p w14:paraId="2A4D72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83DC4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RAMON CASTILLA</w:t>
            </w:r>
          </w:p>
        </w:tc>
        <w:tc>
          <w:tcPr>
            <w:tcW w:w="2720" w:type="dxa"/>
            <w:tcBorders>
              <w:top w:val="nil"/>
              <w:left w:val="nil"/>
              <w:bottom w:val="single" w:sz="4" w:space="0" w:color="auto"/>
              <w:right w:val="single" w:sz="4" w:space="0" w:color="auto"/>
            </w:tcBorders>
            <w:shd w:val="clear" w:color="auto" w:fill="auto"/>
            <w:noWrap/>
            <w:vAlign w:val="center"/>
            <w:hideMark/>
          </w:tcPr>
          <w:p w14:paraId="74B7F2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w:t>
            </w:r>
          </w:p>
        </w:tc>
        <w:tc>
          <w:tcPr>
            <w:tcW w:w="1011" w:type="dxa"/>
            <w:tcBorders>
              <w:top w:val="nil"/>
              <w:left w:val="nil"/>
              <w:bottom w:val="single" w:sz="4" w:space="0" w:color="auto"/>
              <w:right w:val="single" w:sz="4" w:space="0" w:color="auto"/>
            </w:tcBorders>
            <w:shd w:val="clear" w:color="auto" w:fill="auto"/>
            <w:noWrap/>
            <w:vAlign w:val="center"/>
          </w:tcPr>
          <w:p w14:paraId="4FEFC8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8CE20D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5410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1446</w:t>
            </w:r>
          </w:p>
        </w:tc>
        <w:tc>
          <w:tcPr>
            <w:tcW w:w="940" w:type="dxa"/>
            <w:tcBorders>
              <w:top w:val="nil"/>
              <w:left w:val="nil"/>
              <w:bottom w:val="single" w:sz="4" w:space="0" w:color="auto"/>
              <w:right w:val="single" w:sz="4" w:space="0" w:color="auto"/>
            </w:tcBorders>
            <w:shd w:val="clear" w:color="auto" w:fill="auto"/>
            <w:noWrap/>
            <w:vAlign w:val="center"/>
            <w:hideMark/>
          </w:tcPr>
          <w:p w14:paraId="641488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1604040038</w:t>
            </w:r>
          </w:p>
        </w:tc>
        <w:tc>
          <w:tcPr>
            <w:tcW w:w="3700" w:type="dxa"/>
            <w:tcBorders>
              <w:top w:val="nil"/>
              <w:left w:val="nil"/>
              <w:bottom w:val="single" w:sz="4" w:space="0" w:color="auto"/>
              <w:right w:val="single" w:sz="4" w:space="0" w:color="auto"/>
            </w:tcBorders>
            <w:shd w:val="clear" w:color="auto" w:fill="auto"/>
            <w:noWrap/>
            <w:vAlign w:val="center"/>
            <w:hideMark/>
          </w:tcPr>
          <w:p w14:paraId="02CDE06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ALBERTO DE MORONA</w:t>
            </w:r>
          </w:p>
        </w:tc>
        <w:tc>
          <w:tcPr>
            <w:tcW w:w="1340" w:type="dxa"/>
            <w:tcBorders>
              <w:top w:val="nil"/>
              <w:left w:val="nil"/>
              <w:bottom w:val="single" w:sz="4" w:space="0" w:color="auto"/>
              <w:right w:val="single" w:sz="4" w:space="0" w:color="auto"/>
            </w:tcBorders>
            <w:shd w:val="clear" w:color="auto" w:fill="auto"/>
            <w:noWrap/>
            <w:vAlign w:val="center"/>
            <w:hideMark/>
          </w:tcPr>
          <w:p w14:paraId="2F257B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BEF44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RAMON CASTILLA</w:t>
            </w:r>
          </w:p>
        </w:tc>
        <w:tc>
          <w:tcPr>
            <w:tcW w:w="2720" w:type="dxa"/>
            <w:tcBorders>
              <w:top w:val="nil"/>
              <w:left w:val="nil"/>
              <w:bottom w:val="single" w:sz="4" w:space="0" w:color="auto"/>
              <w:right w:val="single" w:sz="4" w:space="0" w:color="auto"/>
            </w:tcBorders>
            <w:shd w:val="clear" w:color="auto" w:fill="auto"/>
            <w:noWrap/>
            <w:vAlign w:val="center"/>
            <w:hideMark/>
          </w:tcPr>
          <w:p w14:paraId="351911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w:t>
            </w:r>
          </w:p>
        </w:tc>
        <w:tc>
          <w:tcPr>
            <w:tcW w:w="1011" w:type="dxa"/>
            <w:tcBorders>
              <w:top w:val="nil"/>
              <w:left w:val="nil"/>
              <w:bottom w:val="single" w:sz="4" w:space="0" w:color="auto"/>
              <w:right w:val="single" w:sz="4" w:space="0" w:color="auto"/>
            </w:tcBorders>
            <w:shd w:val="clear" w:color="auto" w:fill="auto"/>
            <w:noWrap/>
            <w:vAlign w:val="center"/>
          </w:tcPr>
          <w:p w14:paraId="1DC710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6E743B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CF43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1447</w:t>
            </w:r>
          </w:p>
        </w:tc>
        <w:tc>
          <w:tcPr>
            <w:tcW w:w="940" w:type="dxa"/>
            <w:tcBorders>
              <w:top w:val="nil"/>
              <w:left w:val="nil"/>
              <w:bottom w:val="single" w:sz="4" w:space="0" w:color="auto"/>
              <w:right w:val="single" w:sz="4" w:space="0" w:color="auto"/>
            </w:tcBorders>
            <w:shd w:val="clear" w:color="auto" w:fill="auto"/>
            <w:noWrap/>
            <w:vAlign w:val="center"/>
            <w:hideMark/>
          </w:tcPr>
          <w:p w14:paraId="286447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1605010003</w:t>
            </w:r>
          </w:p>
        </w:tc>
        <w:tc>
          <w:tcPr>
            <w:tcW w:w="3700" w:type="dxa"/>
            <w:tcBorders>
              <w:top w:val="nil"/>
              <w:left w:val="nil"/>
              <w:bottom w:val="single" w:sz="4" w:space="0" w:color="auto"/>
              <w:right w:val="single" w:sz="4" w:space="0" w:color="auto"/>
            </w:tcBorders>
            <w:shd w:val="clear" w:color="auto" w:fill="auto"/>
            <w:noWrap/>
            <w:vAlign w:val="center"/>
            <w:hideMark/>
          </w:tcPr>
          <w:p w14:paraId="2A06733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LORETO</w:t>
            </w:r>
          </w:p>
        </w:tc>
        <w:tc>
          <w:tcPr>
            <w:tcW w:w="1340" w:type="dxa"/>
            <w:tcBorders>
              <w:top w:val="nil"/>
              <w:left w:val="nil"/>
              <w:bottom w:val="single" w:sz="4" w:space="0" w:color="auto"/>
              <w:right w:val="single" w:sz="4" w:space="0" w:color="auto"/>
            </w:tcBorders>
            <w:shd w:val="clear" w:color="auto" w:fill="auto"/>
            <w:noWrap/>
            <w:vAlign w:val="center"/>
            <w:hideMark/>
          </w:tcPr>
          <w:p w14:paraId="547F1F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BF03F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3AD2BF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1011" w:type="dxa"/>
            <w:tcBorders>
              <w:top w:val="nil"/>
              <w:left w:val="nil"/>
              <w:bottom w:val="single" w:sz="4" w:space="0" w:color="auto"/>
              <w:right w:val="single" w:sz="4" w:space="0" w:color="auto"/>
            </w:tcBorders>
            <w:shd w:val="clear" w:color="auto" w:fill="auto"/>
            <w:noWrap/>
            <w:vAlign w:val="center"/>
          </w:tcPr>
          <w:p w14:paraId="41F8F54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22B6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1CCA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1448</w:t>
            </w:r>
          </w:p>
        </w:tc>
        <w:tc>
          <w:tcPr>
            <w:tcW w:w="940" w:type="dxa"/>
            <w:tcBorders>
              <w:top w:val="nil"/>
              <w:left w:val="nil"/>
              <w:bottom w:val="single" w:sz="4" w:space="0" w:color="auto"/>
              <w:right w:val="single" w:sz="4" w:space="0" w:color="auto"/>
            </w:tcBorders>
            <w:shd w:val="clear" w:color="auto" w:fill="auto"/>
            <w:noWrap/>
            <w:vAlign w:val="center"/>
            <w:hideMark/>
          </w:tcPr>
          <w:p w14:paraId="788D70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1605010017</w:t>
            </w:r>
          </w:p>
        </w:tc>
        <w:tc>
          <w:tcPr>
            <w:tcW w:w="3700" w:type="dxa"/>
            <w:tcBorders>
              <w:top w:val="nil"/>
              <w:left w:val="nil"/>
              <w:bottom w:val="single" w:sz="4" w:space="0" w:color="auto"/>
              <w:right w:val="single" w:sz="4" w:space="0" w:color="auto"/>
            </w:tcBorders>
            <w:shd w:val="clear" w:color="auto" w:fill="auto"/>
            <w:noWrap/>
            <w:vAlign w:val="center"/>
            <w:hideMark/>
          </w:tcPr>
          <w:p w14:paraId="65223A1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ARICA VIEJO</w:t>
            </w:r>
          </w:p>
        </w:tc>
        <w:tc>
          <w:tcPr>
            <w:tcW w:w="1340" w:type="dxa"/>
            <w:tcBorders>
              <w:top w:val="nil"/>
              <w:left w:val="nil"/>
              <w:bottom w:val="single" w:sz="4" w:space="0" w:color="auto"/>
              <w:right w:val="single" w:sz="4" w:space="0" w:color="auto"/>
            </w:tcBorders>
            <w:shd w:val="clear" w:color="auto" w:fill="auto"/>
            <w:noWrap/>
            <w:vAlign w:val="center"/>
            <w:hideMark/>
          </w:tcPr>
          <w:p w14:paraId="6D1C53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2B6CE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6A23D6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1011" w:type="dxa"/>
            <w:tcBorders>
              <w:top w:val="nil"/>
              <w:left w:val="nil"/>
              <w:bottom w:val="single" w:sz="4" w:space="0" w:color="auto"/>
              <w:right w:val="single" w:sz="4" w:space="0" w:color="auto"/>
            </w:tcBorders>
            <w:shd w:val="clear" w:color="auto" w:fill="auto"/>
            <w:noWrap/>
            <w:vAlign w:val="center"/>
          </w:tcPr>
          <w:p w14:paraId="7BE9F9D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5BFC13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C111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1449</w:t>
            </w:r>
          </w:p>
        </w:tc>
        <w:tc>
          <w:tcPr>
            <w:tcW w:w="940" w:type="dxa"/>
            <w:tcBorders>
              <w:top w:val="nil"/>
              <w:left w:val="nil"/>
              <w:bottom w:val="single" w:sz="4" w:space="0" w:color="auto"/>
              <w:right w:val="single" w:sz="4" w:space="0" w:color="auto"/>
            </w:tcBorders>
            <w:shd w:val="clear" w:color="auto" w:fill="auto"/>
            <w:noWrap/>
            <w:vAlign w:val="center"/>
            <w:hideMark/>
          </w:tcPr>
          <w:p w14:paraId="09CD93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1605020002</w:t>
            </w:r>
          </w:p>
        </w:tc>
        <w:tc>
          <w:tcPr>
            <w:tcW w:w="3700" w:type="dxa"/>
            <w:tcBorders>
              <w:top w:val="nil"/>
              <w:left w:val="nil"/>
              <w:bottom w:val="single" w:sz="4" w:space="0" w:color="auto"/>
              <w:right w:val="single" w:sz="4" w:space="0" w:color="auto"/>
            </w:tcBorders>
            <w:shd w:val="clear" w:color="auto" w:fill="auto"/>
            <w:noWrap/>
            <w:vAlign w:val="center"/>
            <w:hideMark/>
          </w:tcPr>
          <w:p w14:paraId="2E94B2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MORALES BERMUDES</w:t>
            </w:r>
          </w:p>
        </w:tc>
        <w:tc>
          <w:tcPr>
            <w:tcW w:w="1340" w:type="dxa"/>
            <w:tcBorders>
              <w:top w:val="nil"/>
              <w:left w:val="nil"/>
              <w:bottom w:val="single" w:sz="4" w:space="0" w:color="auto"/>
              <w:right w:val="single" w:sz="4" w:space="0" w:color="auto"/>
            </w:tcBorders>
            <w:shd w:val="clear" w:color="auto" w:fill="auto"/>
            <w:noWrap/>
            <w:vAlign w:val="center"/>
            <w:hideMark/>
          </w:tcPr>
          <w:p w14:paraId="199EBB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98B7B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770E7B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TAPICHE</w:t>
            </w:r>
          </w:p>
        </w:tc>
        <w:tc>
          <w:tcPr>
            <w:tcW w:w="1011" w:type="dxa"/>
            <w:tcBorders>
              <w:top w:val="nil"/>
              <w:left w:val="nil"/>
              <w:bottom w:val="single" w:sz="4" w:space="0" w:color="auto"/>
              <w:right w:val="single" w:sz="4" w:space="0" w:color="auto"/>
            </w:tcBorders>
            <w:shd w:val="clear" w:color="auto" w:fill="auto"/>
            <w:noWrap/>
            <w:vAlign w:val="center"/>
          </w:tcPr>
          <w:p w14:paraId="01B772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41F0AC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6519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1450</w:t>
            </w:r>
          </w:p>
        </w:tc>
        <w:tc>
          <w:tcPr>
            <w:tcW w:w="940" w:type="dxa"/>
            <w:tcBorders>
              <w:top w:val="nil"/>
              <w:left w:val="nil"/>
              <w:bottom w:val="single" w:sz="4" w:space="0" w:color="auto"/>
              <w:right w:val="single" w:sz="4" w:space="0" w:color="auto"/>
            </w:tcBorders>
            <w:shd w:val="clear" w:color="auto" w:fill="auto"/>
            <w:noWrap/>
            <w:vAlign w:val="center"/>
            <w:hideMark/>
          </w:tcPr>
          <w:p w14:paraId="39879A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1605020004</w:t>
            </w:r>
          </w:p>
        </w:tc>
        <w:tc>
          <w:tcPr>
            <w:tcW w:w="3700" w:type="dxa"/>
            <w:tcBorders>
              <w:top w:val="nil"/>
              <w:left w:val="nil"/>
              <w:bottom w:val="single" w:sz="4" w:space="0" w:color="auto"/>
              <w:right w:val="single" w:sz="4" w:space="0" w:color="auto"/>
            </w:tcBorders>
            <w:shd w:val="clear" w:color="auto" w:fill="auto"/>
            <w:noWrap/>
            <w:vAlign w:val="center"/>
            <w:hideMark/>
          </w:tcPr>
          <w:p w14:paraId="2247948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WICUNGO</w:t>
            </w:r>
          </w:p>
        </w:tc>
        <w:tc>
          <w:tcPr>
            <w:tcW w:w="1340" w:type="dxa"/>
            <w:tcBorders>
              <w:top w:val="nil"/>
              <w:left w:val="nil"/>
              <w:bottom w:val="single" w:sz="4" w:space="0" w:color="auto"/>
              <w:right w:val="single" w:sz="4" w:space="0" w:color="auto"/>
            </w:tcBorders>
            <w:shd w:val="clear" w:color="auto" w:fill="auto"/>
            <w:noWrap/>
            <w:vAlign w:val="center"/>
            <w:hideMark/>
          </w:tcPr>
          <w:p w14:paraId="2F1AF4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8197E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451D0E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TAPICHE</w:t>
            </w:r>
          </w:p>
        </w:tc>
        <w:tc>
          <w:tcPr>
            <w:tcW w:w="1011" w:type="dxa"/>
            <w:tcBorders>
              <w:top w:val="nil"/>
              <w:left w:val="nil"/>
              <w:bottom w:val="single" w:sz="4" w:space="0" w:color="auto"/>
              <w:right w:val="single" w:sz="4" w:space="0" w:color="auto"/>
            </w:tcBorders>
            <w:shd w:val="clear" w:color="auto" w:fill="auto"/>
            <w:noWrap/>
            <w:vAlign w:val="center"/>
          </w:tcPr>
          <w:p w14:paraId="06CDE6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9D4F4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EC26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1451</w:t>
            </w:r>
          </w:p>
        </w:tc>
        <w:tc>
          <w:tcPr>
            <w:tcW w:w="940" w:type="dxa"/>
            <w:tcBorders>
              <w:top w:val="nil"/>
              <w:left w:val="nil"/>
              <w:bottom w:val="single" w:sz="4" w:space="0" w:color="auto"/>
              <w:right w:val="single" w:sz="4" w:space="0" w:color="auto"/>
            </w:tcBorders>
            <w:shd w:val="clear" w:color="auto" w:fill="auto"/>
            <w:noWrap/>
            <w:vAlign w:val="center"/>
            <w:hideMark/>
          </w:tcPr>
          <w:p w14:paraId="5F899E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1605030006</w:t>
            </w:r>
          </w:p>
        </w:tc>
        <w:tc>
          <w:tcPr>
            <w:tcW w:w="3700" w:type="dxa"/>
            <w:tcBorders>
              <w:top w:val="nil"/>
              <w:left w:val="nil"/>
              <w:bottom w:val="single" w:sz="4" w:space="0" w:color="auto"/>
              <w:right w:val="single" w:sz="4" w:space="0" w:color="auto"/>
            </w:tcBorders>
            <w:shd w:val="clear" w:color="auto" w:fill="auto"/>
            <w:noWrap/>
            <w:vAlign w:val="center"/>
            <w:hideMark/>
          </w:tcPr>
          <w:p w14:paraId="3D91611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PINTULLACTA</w:t>
            </w:r>
          </w:p>
        </w:tc>
        <w:tc>
          <w:tcPr>
            <w:tcW w:w="1340" w:type="dxa"/>
            <w:tcBorders>
              <w:top w:val="nil"/>
              <w:left w:val="nil"/>
              <w:bottom w:val="single" w:sz="4" w:space="0" w:color="auto"/>
              <w:right w:val="single" w:sz="4" w:space="0" w:color="auto"/>
            </w:tcBorders>
            <w:shd w:val="clear" w:color="auto" w:fill="auto"/>
            <w:noWrap/>
            <w:vAlign w:val="center"/>
            <w:hideMark/>
          </w:tcPr>
          <w:p w14:paraId="0D47C1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4E839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2BE0B2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CAPELO</w:t>
            </w:r>
          </w:p>
        </w:tc>
        <w:tc>
          <w:tcPr>
            <w:tcW w:w="1011" w:type="dxa"/>
            <w:tcBorders>
              <w:top w:val="nil"/>
              <w:left w:val="nil"/>
              <w:bottom w:val="single" w:sz="4" w:space="0" w:color="auto"/>
              <w:right w:val="single" w:sz="4" w:space="0" w:color="auto"/>
            </w:tcBorders>
            <w:shd w:val="clear" w:color="auto" w:fill="auto"/>
            <w:noWrap/>
            <w:vAlign w:val="center"/>
          </w:tcPr>
          <w:p w14:paraId="6636A7E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0585F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BC93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1452</w:t>
            </w:r>
          </w:p>
        </w:tc>
        <w:tc>
          <w:tcPr>
            <w:tcW w:w="940" w:type="dxa"/>
            <w:tcBorders>
              <w:top w:val="nil"/>
              <w:left w:val="nil"/>
              <w:bottom w:val="single" w:sz="4" w:space="0" w:color="auto"/>
              <w:right w:val="single" w:sz="4" w:space="0" w:color="auto"/>
            </w:tcBorders>
            <w:shd w:val="clear" w:color="auto" w:fill="auto"/>
            <w:noWrap/>
            <w:vAlign w:val="center"/>
            <w:hideMark/>
          </w:tcPr>
          <w:p w14:paraId="327E12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1605040011</w:t>
            </w:r>
          </w:p>
        </w:tc>
        <w:tc>
          <w:tcPr>
            <w:tcW w:w="3700" w:type="dxa"/>
            <w:tcBorders>
              <w:top w:val="nil"/>
              <w:left w:val="nil"/>
              <w:bottom w:val="single" w:sz="4" w:space="0" w:color="auto"/>
              <w:right w:val="single" w:sz="4" w:space="0" w:color="auto"/>
            </w:tcBorders>
            <w:shd w:val="clear" w:color="auto" w:fill="auto"/>
            <w:noWrap/>
            <w:vAlign w:val="center"/>
            <w:hideMark/>
          </w:tcPr>
          <w:p w14:paraId="29A5518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VISTA ALEGRE I ZONA</w:t>
            </w:r>
          </w:p>
        </w:tc>
        <w:tc>
          <w:tcPr>
            <w:tcW w:w="1340" w:type="dxa"/>
            <w:tcBorders>
              <w:top w:val="nil"/>
              <w:left w:val="nil"/>
              <w:bottom w:val="single" w:sz="4" w:space="0" w:color="auto"/>
              <w:right w:val="single" w:sz="4" w:space="0" w:color="auto"/>
            </w:tcBorders>
            <w:shd w:val="clear" w:color="auto" w:fill="auto"/>
            <w:noWrap/>
            <w:vAlign w:val="center"/>
            <w:hideMark/>
          </w:tcPr>
          <w:p w14:paraId="463605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16AEA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1DB13D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EMILIO SAN MARTIN</w:t>
            </w:r>
          </w:p>
        </w:tc>
        <w:tc>
          <w:tcPr>
            <w:tcW w:w="1011" w:type="dxa"/>
            <w:tcBorders>
              <w:top w:val="nil"/>
              <w:left w:val="nil"/>
              <w:bottom w:val="single" w:sz="4" w:space="0" w:color="auto"/>
              <w:right w:val="single" w:sz="4" w:space="0" w:color="auto"/>
            </w:tcBorders>
            <w:shd w:val="clear" w:color="auto" w:fill="auto"/>
            <w:noWrap/>
            <w:vAlign w:val="center"/>
          </w:tcPr>
          <w:p w14:paraId="33A397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F74A68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F089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1453</w:t>
            </w:r>
          </w:p>
        </w:tc>
        <w:tc>
          <w:tcPr>
            <w:tcW w:w="940" w:type="dxa"/>
            <w:tcBorders>
              <w:top w:val="nil"/>
              <w:left w:val="nil"/>
              <w:bottom w:val="single" w:sz="4" w:space="0" w:color="auto"/>
              <w:right w:val="single" w:sz="4" w:space="0" w:color="auto"/>
            </w:tcBorders>
            <w:shd w:val="clear" w:color="auto" w:fill="auto"/>
            <w:noWrap/>
            <w:vAlign w:val="center"/>
            <w:hideMark/>
          </w:tcPr>
          <w:p w14:paraId="72D7E5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1605040015</w:t>
            </w:r>
          </w:p>
        </w:tc>
        <w:tc>
          <w:tcPr>
            <w:tcW w:w="3700" w:type="dxa"/>
            <w:tcBorders>
              <w:top w:val="nil"/>
              <w:left w:val="nil"/>
              <w:bottom w:val="single" w:sz="4" w:space="0" w:color="auto"/>
              <w:right w:val="single" w:sz="4" w:space="0" w:color="auto"/>
            </w:tcBorders>
            <w:shd w:val="clear" w:color="auto" w:fill="auto"/>
            <w:noWrap/>
            <w:vAlign w:val="center"/>
            <w:hideMark/>
          </w:tcPr>
          <w:p w14:paraId="5F90AA6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SARGENTO LORES</w:t>
            </w:r>
          </w:p>
        </w:tc>
        <w:tc>
          <w:tcPr>
            <w:tcW w:w="1340" w:type="dxa"/>
            <w:tcBorders>
              <w:top w:val="nil"/>
              <w:left w:val="nil"/>
              <w:bottom w:val="single" w:sz="4" w:space="0" w:color="auto"/>
              <w:right w:val="single" w:sz="4" w:space="0" w:color="auto"/>
            </w:tcBorders>
            <w:shd w:val="clear" w:color="auto" w:fill="auto"/>
            <w:noWrap/>
            <w:vAlign w:val="center"/>
            <w:hideMark/>
          </w:tcPr>
          <w:p w14:paraId="4BE505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C2077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749E5B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EMILIO SAN MARTIN</w:t>
            </w:r>
          </w:p>
        </w:tc>
        <w:tc>
          <w:tcPr>
            <w:tcW w:w="1011" w:type="dxa"/>
            <w:tcBorders>
              <w:top w:val="nil"/>
              <w:left w:val="nil"/>
              <w:bottom w:val="single" w:sz="4" w:space="0" w:color="auto"/>
              <w:right w:val="single" w:sz="4" w:space="0" w:color="auto"/>
            </w:tcBorders>
            <w:shd w:val="clear" w:color="auto" w:fill="auto"/>
            <w:noWrap/>
            <w:vAlign w:val="center"/>
          </w:tcPr>
          <w:p w14:paraId="7A1840A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B8B5B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253F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1454</w:t>
            </w:r>
          </w:p>
        </w:tc>
        <w:tc>
          <w:tcPr>
            <w:tcW w:w="940" w:type="dxa"/>
            <w:tcBorders>
              <w:top w:val="nil"/>
              <w:left w:val="nil"/>
              <w:bottom w:val="single" w:sz="4" w:space="0" w:color="auto"/>
              <w:right w:val="single" w:sz="4" w:space="0" w:color="auto"/>
            </w:tcBorders>
            <w:shd w:val="clear" w:color="auto" w:fill="auto"/>
            <w:noWrap/>
            <w:vAlign w:val="center"/>
            <w:hideMark/>
          </w:tcPr>
          <w:p w14:paraId="750286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1605040017</w:t>
            </w:r>
          </w:p>
        </w:tc>
        <w:tc>
          <w:tcPr>
            <w:tcW w:w="3700" w:type="dxa"/>
            <w:tcBorders>
              <w:top w:val="nil"/>
              <w:left w:val="nil"/>
              <w:bottom w:val="single" w:sz="4" w:space="0" w:color="auto"/>
              <w:right w:val="single" w:sz="4" w:space="0" w:color="auto"/>
            </w:tcBorders>
            <w:shd w:val="clear" w:color="auto" w:fill="auto"/>
            <w:noWrap/>
            <w:vAlign w:val="center"/>
            <w:hideMark/>
          </w:tcPr>
          <w:p w14:paraId="7CFACDE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MIRAFLORES</w:t>
            </w:r>
          </w:p>
        </w:tc>
        <w:tc>
          <w:tcPr>
            <w:tcW w:w="1340" w:type="dxa"/>
            <w:tcBorders>
              <w:top w:val="nil"/>
              <w:left w:val="nil"/>
              <w:bottom w:val="single" w:sz="4" w:space="0" w:color="auto"/>
              <w:right w:val="single" w:sz="4" w:space="0" w:color="auto"/>
            </w:tcBorders>
            <w:shd w:val="clear" w:color="auto" w:fill="auto"/>
            <w:noWrap/>
            <w:vAlign w:val="center"/>
            <w:hideMark/>
          </w:tcPr>
          <w:p w14:paraId="3CBADA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758C0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52F066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EMILIO SAN MARTIN</w:t>
            </w:r>
          </w:p>
        </w:tc>
        <w:tc>
          <w:tcPr>
            <w:tcW w:w="1011" w:type="dxa"/>
            <w:tcBorders>
              <w:top w:val="nil"/>
              <w:left w:val="nil"/>
              <w:bottom w:val="single" w:sz="4" w:space="0" w:color="auto"/>
              <w:right w:val="single" w:sz="4" w:space="0" w:color="auto"/>
            </w:tcBorders>
            <w:shd w:val="clear" w:color="auto" w:fill="auto"/>
            <w:noWrap/>
            <w:vAlign w:val="center"/>
          </w:tcPr>
          <w:p w14:paraId="6B8BC18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5259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4E0E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1455</w:t>
            </w:r>
          </w:p>
        </w:tc>
        <w:tc>
          <w:tcPr>
            <w:tcW w:w="940" w:type="dxa"/>
            <w:tcBorders>
              <w:top w:val="nil"/>
              <w:left w:val="nil"/>
              <w:bottom w:val="single" w:sz="4" w:space="0" w:color="auto"/>
              <w:right w:val="single" w:sz="4" w:space="0" w:color="auto"/>
            </w:tcBorders>
            <w:shd w:val="clear" w:color="auto" w:fill="auto"/>
            <w:noWrap/>
            <w:vAlign w:val="center"/>
            <w:hideMark/>
          </w:tcPr>
          <w:p w14:paraId="398B8F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1605040019</w:t>
            </w:r>
          </w:p>
        </w:tc>
        <w:tc>
          <w:tcPr>
            <w:tcW w:w="3700" w:type="dxa"/>
            <w:tcBorders>
              <w:top w:val="nil"/>
              <w:left w:val="nil"/>
              <w:bottom w:val="single" w:sz="4" w:space="0" w:color="auto"/>
              <w:right w:val="single" w:sz="4" w:space="0" w:color="auto"/>
            </w:tcBorders>
            <w:shd w:val="clear" w:color="auto" w:fill="auto"/>
            <w:noWrap/>
            <w:vAlign w:val="center"/>
            <w:hideMark/>
          </w:tcPr>
          <w:p w14:paraId="3A0D655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SHEVONAL</w:t>
            </w:r>
          </w:p>
        </w:tc>
        <w:tc>
          <w:tcPr>
            <w:tcW w:w="1340" w:type="dxa"/>
            <w:tcBorders>
              <w:top w:val="nil"/>
              <w:left w:val="nil"/>
              <w:bottom w:val="single" w:sz="4" w:space="0" w:color="auto"/>
              <w:right w:val="single" w:sz="4" w:space="0" w:color="auto"/>
            </w:tcBorders>
            <w:shd w:val="clear" w:color="auto" w:fill="auto"/>
            <w:noWrap/>
            <w:vAlign w:val="center"/>
            <w:hideMark/>
          </w:tcPr>
          <w:p w14:paraId="2EF673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FB16A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144E6B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EMILIO SAN MARTIN</w:t>
            </w:r>
          </w:p>
        </w:tc>
        <w:tc>
          <w:tcPr>
            <w:tcW w:w="1011" w:type="dxa"/>
            <w:tcBorders>
              <w:top w:val="nil"/>
              <w:left w:val="nil"/>
              <w:bottom w:val="single" w:sz="4" w:space="0" w:color="auto"/>
              <w:right w:val="single" w:sz="4" w:space="0" w:color="auto"/>
            </w:tcBorders>
            <w:shd w:val="clear" w:color="auto" w:fill="auto"/>
            <w:noWrap/>
            <w:vAlign w:val="center"/>
          </w:tcPr>
          <w:p w14:paraId="1F73EC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0EB9E3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335E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1456</w:t>
            </w:r>
          </w:p>
        </w:tc>
        <w:tc>
          <w:tcPr>
            <w:tcW w:w="940" w:type="dxa"/>
            <w:tcBorders>
              <w:top w:val="nil"/>
              <w:left w:val="nil"/>
              <w:bottom w:val="single" w:sz="4" w:space="0" w:color="auto"/>
              <w:right w:val="single" w:sz="4" w:space="0" w:color="auto"/>
            </w:tcBorders>
            <w:shd w:val="clear" w:color="auto" w:fill="auto"/>
            <w:noWrap/>
            <w:vAlign w:val="center"/>
            <w:hideMark/>
          </w:tcPr>
          <w:p w14:paraId="1CB572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1605040021</w:t>
            </w:r>
          </w:p>
        </w:tc>
        <w:tc>
          <w:tcPr>
            <w:tcW w:w="3700" w:type="dxa"/>
            <w:tcBorders>
              <w:top w:val="nil"/>
              <w:left w:val="nil"/>
              <w:bottom w:val="single" w:sz="4" w:space="0" w:color="auto"/>
              <w:right w:val="single" w:sz="4" w:space="0" w:color="auto"/>
            </w:tcBorders>
            <w:shd w:val="clear" w:color="auto" w:fill="auto"/>
            <w:noWrap/>
            <w:vAlign w:val="center"/>
            <w:hideMark/>
          </w:tcPr>
          <w:p w14:paraId="77FF6A1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LURIN</w:t>
            </w:r>
          </w:p>
        </w:tc>
        <w:tc>
          <w:tcPr>
            <w:tcW w:w="1340" w:type="dxa"/>
            <w:tcBorders>
              <w:top w:val="nil"/>
              <w:left w:val="nil"/>
              <w:bottom w:val="single" w:sz="4" w:space="0" w:color="auto"/>
              <w:right w:val="single" w:sz="4" w:space="0" w:color="auto"/>
            </w:tcBorders>
            <w:shd w:val="clear" w:color="auto" w:fill="auto"/>
            <w:noWrap/>
            <w:vAlign w:val="center"/>
            <w:hideMark/>
          </w:tcPr>
          <w:p w14:paraId="1C94EA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802EE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437C43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EMILIO SAN MARTIN</w:t>
            </w:r>
          </w:p>
        </w:tc>
        <w:tc>
          <w:tcPr>
            <w:tcW w:w="1011" w:type="dxa"/>
            <w:tcBorders>
              <w:top w:val="nil"/>
              <w:left w:val="nil"/>
              <w:bottom w:val="single" w:sz="4" w:space="0" w:color="auto"/>
              <w:right w:val="single" w:sz="4" w:space="0" w:color="auto"/>
            </w:tcBorders>
            <w:shd w:val="clear" w:color="auto" w:fill="auto"/>
            <w:noWrap/>
            <w:vAlign w:val="center"/>
          </w:tcPr>
          <w:p w14:paraId="113F35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0F04A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2076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1457</w:t>
            </w:r>
          </w:p>
        </w:tc>
        <w:tc>
          <w:tcPr>
            <w:tcW w:w="940" w:type="dxa"/>
            <w:tcBorders>
              <w:top w:val="nil"/>
              <w:left w:val="nil"/>
              <w:bottom w:val="single" w:sz="4" w:space="0" w:color="auto"/>
              <w:right w:val="single" w:sz="4" w:space="0" w:color="auto"/>
            </w:tcBorders>
            <w:shd w:val="clear" w:color="auto" w:fill="auto"/>
            <w:noWrap/>
            <w:vAlign w:val="center"/>
            <w:hideMark/>
          </w:tcPr>
          <w:p w14:paraId="3A6FB9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1605040024</w:t>
            </w:r>
          </w:p>
        </w:tc>
        <w:tc>
          <w:tcPr>
            <w:tcW w:w="3700" w:type="dxa"/>
            <w:tcBorders>
              <w:top w:val="nil"/>
              <w:left w:val="nil"/>
              <w:bottom w:val="single" w:sz="4" w:space="0" w:color="auto"/>
              <w:right w:val="single" w:sz="4" w:space="0" w:color="auto"/>
            </w:tcBorders>
            <w:shd w:val="clear" w:color="auto" w:fill="auto"/>
            <w:noWrap/>
            <w:vAlign w:val="center"/>
            <w:hideMark/>
          </w:tcPr>
          <w:p w14:paraId="6B28DC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VARGAS GUERRA</w:t>
            </w:r>
          </w:p>
        </w:tc>
        <w:tc>
          <w:tcPr>
            <w:tcW w:w="1340" w:type="dxa"/>
            <w:tcBorders>
              <w:top w:val="nil"/>
              <w:left w:val="nil"/>
              <w:bottom w:val="single" w:sz="4" w:space="0" w:color="auto"/>
              <w:right w:val="single" w:sz="4" w:space="0" w:color="auto"/>
            </w:tcBorders>
            <w:shd w:val="clear" w:color="auto" w:fill="auto"/>
            <w:noWrap/>
            <w:vAlign w:val="center"/>
            <w:hideMark/>
          </w:tcPr>
          <w:p w14:paraId="19B1D8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6BF3E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01D302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EMILIO SAN MARTIN</w:t>
            </w:r>
          </w:p>
        </w:tc>
        <w:tc>
          <w:tcPr>
            <w:tcW w:w="1011" w:type="dxa"/>
            <w:tcBorders>
              <w:top w:val="nil"/>
              <w:left w:val="nil"/>
              <w:bottom w:val="single" w:sz="4" w:space="0" w:color="auto"/>
              <w:right w:val="single" w:sz="4" w:space="0" w:color="auto"/>
            </w:tcBorders>
            <w:shd w:val="clear" w:color="auto" w:fill="auto"/>
            <w:noWrap/>
            <w:vAlign w:val="center"/>
          </w:tcPr>
          <w:p w14:paraId="172426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ABDB72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5D85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1458</w:t>
            </w:r>
          </w:p>
        </w:tc>
        <w:tc>
          <w:tcPr>
            <w:tcW w:w="940" w:type="dxa"/>
            <w:tcBorders>
              <w:top w:val="nil"/>
              <w:left w:val="nil"/>
              <w:bottom w:val="single" w:sz="4" w:space="0" w:color="auto"/>
              <w:right w:val="single" w:sz="4" w:space="0" w:color="auto"/>
            </w:tcBorders>
            <w:shd w:val="clear" w:color="auto" w:fill="auto"/>
            <w:noWrap/>
            <w:vAlign w:val="center"/>
            <w:hideMark/>
          </w:tcPr>
          <w:p w14:paraId="07DDB3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1605050005</w:t>
            </w:r>
          </w:p>
        </w:tc>
        <w:tc>
          <w:tcPr>
            <w:tcW w:w="3700" w:type="dxa"/>
            <w:tcBorders>
              <w:top w:val="nil"/>
              <w:left w:val="nil"/>
              <w:bottom w:val="single" w:sz="4" w:space="0" w:color="auto"/>
              <w:right w:val="single" w:sz="4" w:space="0" w:color="auto"/>
            </w:tcBorders>
            <w:shd w:val="clear" w:color="auto" w:fill="auto"/>
            <w:noWrap/>
            <w:vAlign w:val="center"/>
            <w:hideMark/>
          </w:tcPr>
          <w:p w14:paraId="5F44F93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BOLIVAR</w:t>
            </w:r>
          </w:p>
        </w:tc>
        <w:tc>
          <w:tcPr>
            <w:tcW w:w="1340" w:type="dxa"/>
            <w:tcBorders>
              <w:top w:val="nil"/>
              <w:left w:val="nil"/>
              <w:bottom w:val="single" w:sz="4" w:space="0" w:color="auto"/>
              <w:right w:val="single" w:sz="4" w:space="0" w:color="auto"/>
            </w:tcBorders>
            <w:shd w:val="clear" w:color="auto" w:fill="auto"/>
            <w:noWrap/>
            <w:vAlign w:val="center"/>
            <w:hideMark/>
          </w:tcPr>
          <w:p w14:paraId="74192B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4B1AD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2F577F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MAQUIA</w:t>
            </w:r>
          </w:p>
        </w:tc>
        <w:tc>
          <w:tcPr>
            <w:tcW w:w="1011" w:type="dxa"/>
            <w:tcBorders>
              <w:top w:val="nil"/>
              <w:left w:val="nil"/>
              <w:bottom w:val="single" w:sz="4" w:space="0" w:color="auto"/>
              <w:right w:val="single" w:sz="4" w:space="0" w:color="auto"/>
            </w:tcBorders>
            <w:shd w:val="clear" w:color="auto" w:fill="auto"/>
            <w:noWrap/>
            <w:vAlign w:val="center"/>
          </w:tcPr>
          <w:p w14:paraId="4AC034F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C2716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2967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1459</w:t>
            </w:r>
          </w:p>
        </w:tc>
        <w:tc>
          <w:tcPr>
            <w:tcW w:w="940" w:type="dxa"/>
            <w:tcBorders>
              <w:top w:val="nil"/>
              <w:left w:val="nil"/>
              <w:bottom w:val="single" w:sz="4" w:space="0" w:color="auto"/>
              <w:right w:val="single" w:sz="4" w:space="0" w:color="auto"/>
            </w:tcBorders>
            <w:shd w:val="clear" w:color="auto" w:fill="auto"/>
            <w:noWrap/>
            <w:vAlign w:val="center"/>
            <w:hideMark/>
          </w:tcPr>
          <w:p w14:paraId="2E7F38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1605050006</w:t>
            </w:r>
          </w:p>
        </w:tc>
        <w:tc>
          <w:tcPr>
            <w:tcW w:w="3700" w:type="dxa"/>
            <w:tcBorders>
              <w:top w:val="nil"/>
              <w:left w:val="nil"/>
              <w:bottom w:val="single" w:sz="4" w:space="0" w:color="auto"/>
              <w:right w:val="single" w:sz="4" w:space="0" w:color="auto"/>
            </w:tcBorders>
            <w:shd w:val="clear" w:color="auto" w:fill="auto"/>
            <w:noWrap/>
            <w:vAlign w:val="center"/>
            <w:hideMark/>
          </w:tcPr>
          <w:p w14:paraId="61980C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ENCANTO</w:t>
            </w:r>
          </w:p>
        </w:tc>
        <w:tc>
          <w:tcPr>
            <w:tcW w:w="1340" w:type="dxa"/>
            <w:tcBorders>
              <w:top w:val="nil"/>
              <w:left w:val="nil"/>
              <w:bottom w:val="single" w:sz="4" w:space="0" w:color="auto"/>
              <w:right w:val="single" w:sz="4" w:space="0" w:color="auto"/>
            </w:tcBorders>
            <w:shd w:val="clear" w:color="auto" w:fill="auto"/>
            <w:noWrap/>
            <w:vAlign w:val="center"/>
            <w:hideMark/>
          </w:tcPr>
          <w:p w14:paraId="2118B0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B3182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45635A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MAQUIA</w:t>
            </w:r>
          </w:p>
        </w:tc>
        <w:tc>
          <w:tcPr>
            <w:tcW w:w="1011" w:type="dxa"/>
            <w:tcBorders>
              <w:top w:val="nil"/>
              <w:left w:val="nil"/>
              <w:bottom w:val="single" w:sz="4" w:space="0" w:color="auto"/>
              <w:right w:val="single" w:sz="4" w:space="0" w:color="auto"/>
            </w:tcBorders>
            <w:shd w:val="clear" w:color="auto" w:fill="auto"/>
            <w:noWrap/>
            <w:vAlign w:val="center"/>
          </w:tcPr>
          <w:p w14:paraId="0F812D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8D280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8687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1460</w:t>
            </w:r>
          </w:p>
        </w:tc>
        <w:tc>
          <w:tcPr>
            <w:tcW w:w="940" w:type="dxa"/>
            <w:tcBorders>
              <w:top w:val="nil"/>
              <w:left w:val="nil"/>
              <w:bottom w:val="single" w:sz="4" w:space="0" w:color="auto"/>
              <w:right w:val="single" w:sz="4" w:space="0" w:color="auto"/>
            </w:tcBorders>
            <w:shd w:val="clear" w:color="auto" w:fill="auto"/>
            <w:noWrap/>
            <w:vAlign w:val="center"/>
            <w:hideMark/>
          </w:tcPr>
          <w:p w14:paraId="3B09A4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1605050007</w:t>
            </w:r>
          </w:p>
        </w:tc>
        <w:tc>
          <w:tcPr>
            <w:tcW w:w="3700" w:type="dxa"/>
            <w:tcBorders>
              <w:top w:val="nil"/>
              <w:left w:val="nil"/>
              <w:bottom w:val="single" w:sz="4" w:space="0" w:color="auto"/>
              <w:right w:val="single" w:sz="4" w:space="0" w:color="auto"/>
            </w:tcBorders>
            <w:shd w:val="clear" w:color="auto" w:fill="auto"/>
            <w:noWrap/>
            <w:vAlign w:val="center"/>
            <w:hideMark/>
          </w:tcPr>
          <w:p w14:paraId="7C0327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POLO SUR</w:t>
            </w:r>
          </w:p>
        </w:tc>
        <w:tc>
          <w:tcPr>
            <w:tcW w:w="1340" w:type="dxa"/>
            <w:tcBorders>
              <w:top w:val="nil"/>
              <w:left w:val="nil"/>
              <w:bottom w:val="single" w:sz="4" w:space="0" w:color="auto"/>
              <w:right w:val="single" w:sz="4" w:space="0" w:color="auto"/>
            </w:tcBorders>
            <w:shd w:val="clear" w:color="auto" w:fill="auto"/>
            <w:noWrap/>
            <w:vAlign w:val="center"/>
            <w:hideMark/>
          </w:tcPr>
          <w:p w14:paraId="2005D4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AC7AE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796BC8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MAQUIA</w:t>
            </w:r>
          </w:p>
        </w:tc>
        <w:tc>
          <w:tcPr>
            <w:tcW w:w="1011" w:type="dxa"/>
            <w:tcBorders>
              <w:top w:val="nil"/>
              <w:left w:val="nil"/>
              <w:bottom w:val="single" w:sz="4" w:space="0" w:color="auto"/>
              <w:right w:val="single" w:sz="4" w:space="0" w:color="auto"/>
            </w:tcBorders>
            <w:shd w:val="clear" w:color="auto" w:fill="auto"/>
            <w:noWrap/>
            <w:vAlign w:val="center"/>
          </w:tcPr>
          <w:p w14:paraId="36FEDDB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1B9CF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4546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1461</w:t>
            </w:r>
          </w:p>
        </w:tc>
        <w:tc>
          <w:tcPr>
            <w:tcW w:w="940" w:type="dxa"/>
            <w:tcBorders>
              <w:top w:val="nil"/>
              <w:left w:val="nil"/>
              <w:bottom w:val="single" w:sz="4" w:space="0" w:color="auto"/>
              <w:right w:val="single" w:sz="4" w:space="0" w:color="auto"/>
            </w:tcBorders>
            <w:shd w:val="clear" w:color="auto" w:fill="auto"/>
            <w:noWrap/>
            <w:vAlign w:val="center"/>
            <w:hideMark/>
          </w:tcPr>
          <w:p w14:paraId="30BD9B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1605050008</w:t>
            </w:r>
          </w:p>
        </w:tc>
        <w:tc>
          <w:tcPr>
            <w:tcW w:w="3700" w:type="dxa"/>
            <w:tcBorders>
              <w:top w:val="nil"/>
              <w:left w:val="nil"/>
              <w:bottom w:val="single" w:sz="4" w:space="0" w:color="auto"/>
              <w:right w:val="single" w:sz="4" w:space="0" w:color="auto"/>
            </w:tcBorders>
            <w:shd w:val="clear" w:color="auto" w:fill="auto"/>
            <w:noWrap/>
            <w:vAlign w:val="center"/>
            <w:hideMark/>
          </w:tcPr>
          <w:p w14:paraId="7500957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LIBERAL</w:t>
            </w:r>
          </w:p>
        </w:tc>
        <w:tc>
          <w:tcPr>
            <w:tcW w:w="1340" w:type="dxa"/>
            <w:tcBorders>
              <w:top w:val="nil"/>
              <w:left w:val="nil"/>
              <w:bottom w:val="single" w:sz="4" w:space="0" w:color="auto"/>
              <w:right w:val="single" w:sz="4" w:space="0" w:color="auto"/>
            </w:tcBorders>
            <w:shd w:val="clear" w:color="auto" w:fill="auto"/>
            <w:noWrap/>
            <w:vAlign w:val="center"/>
            <w:hideMark/>
          </w:tcPr>
          <w:p w14:paraId="3271D8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4917F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6CCE41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MAQUIA</w:t>
            </w:r>
          </w:p>
        </w:tc>
        <w:tc>
          <w:tcPr>
            <w:tcW w:w="1011" w:type="dxa"/>
            <w:tcBorders>
              <w:top w:val="nil"/>
              <w:left w:val="nil"/>
              <w:bottom w:val="single" w:sz="4" w:space="0" w:color="auto"/>
              <w:right w:val="single" w:sz="4" w:space="0" w:color="auto"/>
            </w:tcBorders>
            <w:shd w:val="clear" w:color="auto" w:fill="auto"/>
            <w:noWrap/>
            <w:vAlign w:val="center"/>
          </w:tcPr>
          <w:p w14:paraId="3FC348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39B144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5087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1462</w:t>
            </w:r>
          </w:p>
        </w:tc>
        <w:tc>
          <w:tcPr>
            <w:tcW w:w="940" w:type="dxa"/>
            <w:tcBorders>
              <w:top w:val="nil"/>
              <w:left w:val="nil"/>
              <w:bottom w:val="single" w:sz="4" w:space="0" w:color="auto"/>
              <w:right w:val="single" w:sz="4" w:space="0" w:color="auto"/>
            </w:tcBorders>
            <w:shd w:val="clear" w:color="auto" w:fill="auto"/>
            <w:noWrap/>
            <w:vAlign w:val="center"/>
            <w:hideMark/>
          </w:tcPr>
          <w:p w14:paraId="7C7828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1605050009</w:t>
            </w:r>
          </w:p>
        </w:tc>
        <w:tc>
          <w:tcPr>
            <w:tcW w:w="3700" w:type="dxa"/>
            <w:tcBorders>
              <w:top w:val="nil"/>
              <w:left w:val="nil"/>
              <w:bottom w:val="single" w:sz="4" w:space="0" w:color="auto"/>
              <w:right w:val="single" w:sz="4" w:space="0" w:color="auto"/>
            </w:tcBorders>
            <w:shd w:val="clear" w:color="auto" w:fill="auto"/>
            <w:noWrap/>
            <w:vAlign w:val="center"/>
            <w:hideMark/>
          </w:tcPr>
          <w:p w14:paraId="28C16D2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SAN ANTONIO</w:t>
            </w:r>
          </w:p>
        </w:tc>
        <w:tc>
          <w:tcPr>
            <w:tcW w:w="1340" w:type="dxa"/>
            <w:tcBorders>
              <w:top w:val="nil"/>
              <w:left w:val="nil"/>
              <w:bottom w:val="single" w:sz="4" w:space="0" w:color="auto"/>
              <w:right w:val="single" w:sz="4" w:space="0" w:color="auto"/>
            </w:tcBorders>
            <w:shd w:val="clear" w:color="auto" w:fill="auto"/>
            <w:noWrap/>
            <w:vAlign w:val="center"/>
            <w:hideMark/>
          </w:tcPr>
          <w:p w14:paraId="1F854B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7B25C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708E3A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MAQUIA</w:t>
            </w:r>
          </w:p>
        </w:tc>
        <w:tc>
          <w:tcPr>
            <w:tcW w:w="1011" w:type="dxa"/>
            <w:tcBorders>
              <w:top w:val="nil"/>
              <w:left w:val="nil"/>
              <w:bottom w:val="single" w:sz="4" w:space="0" w:color="auto"/>
              <w:right w:val="single" w:sz="4" w:space="0" w:color="auto"/>
            </w:tcBorders>
            <w:shd w:val="clear" w:color="auto" w:fill="auto"/>
            <w:noWrap/>
            <w:vAlign w:val="center"/>
          </w:tcPr>
          <w:p w14:paraId="1B69C44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1B1B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65F5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1463</w:t>
            </w:r>
          </w:p>
        </w:tc>
        <w:tc>
          <w:tcPr>
            <w:tcW w:w="940" w:type="dxa"/>
            <w:tcBorders>
              <w:top w:val="nil"/>
              <w:left w:val="nil"/>
              <w:bottom w:val="single" w:sz="4" w:space="0" w:color="auto"/>
              <w:right w:val="single" w:sz="4" w:space="0" w:color="auto"/>
            </w:tcBorders>
            <w:shd w:val="clear" w:color="auto" w:fill="auto"/>
            <w:noWrap/>
            <w:vAlign w:val="center"/>
            <w:hideMark/>
          </w:tcPr>
          <w:p w14:paraId="7578FC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1605050010</w:t>
            </w:r>
          </w:p>
        </w:tc>
        <w:tc>
          <w:tcPr>
            <w:tcW w:w="3700" w:type="dxa"/>
            <w:tcBorders>
              <w:top w:val="nil"/>
              <w:left w:val="nil"/>
              <w:bottom w:val="single" w:sz="4" w:space="0" w:color="auto"/>
              <w:right w:val="single" w:sz="4" w:space="0" w:color="auto"/>
            </w:tcBorders>
            <w:shd w:val="clear" w:color="auto" w:fill="auto"/>
            <w:noWrap/>
            <w:vAlign w:val="center"/>
            <w:hideMark/>
          </w:tcPr>
          <w:p w14:paraId="3D8259F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LOPEZ</w:t>
            </w:r>
          </w:p>
        </w:tc>
        <w:tc>
          <w:tcPr>
            <w:tcW w:w="1340" w:type="dxa"/>
            <w:tcBorders>
              <w:top w:val="nil"/>
              <w:left w:val="nil"/>
              <w:bottom w:val="single" w:sz="4" w:space="0" w:color="auto"/>
              <w:right w:val="single" w:sz="4" w:space="0" w:color="auto"/>
            </w:tcBorders>
            <w:shd w:val="clear" w:color="auto" w:fill="auto"/>
            <w:noWrap/>
            <w:vAlign w:val="center"/>
            <w:hideMark/>
          </w:tcPr>
          <w:p w14:paraId="4CC1CF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23188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014CBC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MAQUIA</w:t>
            </w:r>
          </w:p>
        </w:tc>
        <w:tc>
          <w:tcPr>
            <w:tcW w:w="1011" w:type="dxa"/>
            <w:tcBorders>
              <w:top w:val="nil"/>
              <w:left w:val="nil"/>
              <w:bottom w:val="single" w:sz="4" w:space="0" w:color="auto"/>
              <w:right w:val="single" w:sz="4" w:space="0" w:color="auto"/>
            </w:tcBorders>
            <w:shd w:val="clear" w:color="auto" w:fill="auto"/>
            <w:noWrap/>
            <w:vAlign w:val="center"/>
          </w:tcPr>
          <w:p w14:paraId="77F03B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B6A6C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08F6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1464</w:t>
            </w:r>
          </w:p>
        </w:tc>
        <w:tc>
          <w:tcPr>
            <w:tcW w:w="940" w:type="dxa"/>
            <w:tcBorders>
              <w:top w:val="nil"/>
              <w:left w:val="nil"/>
              <w:bottom w:val="single" w:sz="4" w:space="0" w:color="auto"/>
              <w:right w:val="single" w:sz="4" w:space="0" w:color="auto"/>
            </w:tcBorders>
            <w:shd w:val="clear" w:color="auto" w:fill="auto"/>
            <w:noWrap/>
            <w:vAlign w:val="center"/>
            <w:hideMark/>
          </w:tcPr>
          <w:p w14:paraId="17D357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1605050012</w:t>
            </w:r>
          </w:p>
        </w:tc>
        <w:tc>
          <w:tcPr>
            <w:tcW w:w="3700" w:type="dxa"/>
            <w:tcBorders>
              <w:top w:val="nil"/>
              <w:left w:val="nil"/>
              <w:bottom w:val="single" w:sz="4" w:space="0" w:color="auto"/>
              <w:right w:val="single" w:sz="4" w:space="0" w:color="auto"/>
            </w:tcBorders>
            <w:shd w:val="clear" w:color="auto" w:fill="auto"/>
            <w:noWrap/>
            <w:vAlign w:val="center"/>
            <w:hideMark/>
          </w:tcPr>
          <w:p w14:paraId="21CA748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JUNIN</w:t>
            </w:r>
          </w:p>
        </w:tc>
        <w:tc>
          <w:tcPr>
            <w:tcW w:w="1340" w:type="dxa"/>
            <w:tcBorders>
              <w:top w:val="nil"/>
              <w:left w:val="nil"/>
              <w:bottom w:val="single" w:sz="4" w:space="0" w:color="auto"/>
              <w:right w:val="single" w:sz="4" w:space="0" w:color="auto"/>
            </w:tcBorders>
            <w:shd w:val="clear" w:color="auto" w:fill="auto"/>
            <w:noWrap/>
            <w:vAlign w:val="center"/>
            <w:hideMark/>
          </w:tcPr>
          <w:p w14:paraId="6EE63E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1EB64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0E8769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MAQUIA</w:t>
            </w:r>
          </w:p>
        </w:tc>
        <w:tc>
          <w:tcPr>
            <w:tcW w:w="1011" w:type="dxa"/>
            <w:tcBorders>
              <w:top w:val="nil"/>
              <w:left w:val="nil"/>
              <w:bottom w:val="single" w:sz="4" w:space="0" w:color="auto"/>
              <w:right w:val="single" w:sz="4" w:space="0" w:color="auto"/>
            </w:tcBorders>
            <w:shd w:val="clear" w:color="auto" w:fill="auto"/>
            <w:noWrap/>
            <w:vAlign w:val="center"/>
          </w:tcPr>
          <w:p w14:paraId="7BD93AE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55A6B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293D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1465</w:t>
            </w:r>
          </w:p>
        </w:tc>
        <w:tc>
          <w:tcPr>
            <w:tcW w:w="940" w:type="dxa"/>
            <w:tcBorders>
              <w:top w:val="nil"/>
              <w:left w:val="nil"/>
              <w:bottom w:val="single" w:sz="4" w:space="0" w:color="auto"/>
              <w:right w:val="single" w:sz="4" w:space="0" w:color="auto"/>
            </w:tcBorders>
            <w:shd w:val="clear" w:color="auto" w:fill="auto"/>
            <w:noWrap/>
            <w:vAlign w:val="center"/>
            <w:hideMark/>
          </w:tcPr>
          <w:p w14:paraId="6A2048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1605050014</w:t>
            </w:r>
          </w:p>
        </w:tc>
        <w:tc>
          <w:tcPr>
            <w:tcW w:w="3700" w:type="dxa"/>
            <w:tcBorders>
              <w:top w:val="nil"/>
              <w:left w:val="nil"/>
              <w:bottom w:val="single" w:sz="4" w:space="0" w:color="auto"/>
              <w:right w:val="single" w:sz="4" w:space="0" w:color="auto"/>
            </w:tcBorders>
            <w:shd w:val="clear" w:color="auto" w:fill="auto"/>
            <w:noWrap/>
            <w:vAlign w:val="center"/>
            <w:hideMark/>
          </w:tcPr>
          <w:p w14:paraId="737CA99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OBRERO II ZONA</w:t>
            </w:r>
          </w:p>
        </w:tc>
        <w:tc>
          <w:tcPr>
            <w:tcW w:w="1340" w:type="dxa"/>
            <w:tcBorders>
              <w:top w:val="nil"/>
              <w:left w:val="nil"/>
              <w:bottom w:val="single" w:sz="4" w:space="0" w:color="auto"/>
              <w:right w:val="single" w:sz="4" w:space="0" w:color="auto"/>
            </w:tcBorders>
            <w:shd w:val="clear" w:color="auto" w:fill="auto"/>
            <w:noWrap/>
            <w:vAlign w:val="center"/>
            <w:hideMark/>
          </w:tcPr>
          <w:p w14:paraId="108363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B9DFD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1702AA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MAQUIA</w:t>
            </w:r>
          </w:p>
        </w:tc>
        <w:tc>
          <w:tcPr>
            <w:tcW w:w="1011" w:type="dxa"/>
            <w:tcBorders>
              <w:top w:val="nil"/>
              <w:left w:val="nil"/>
              <w:bottom w:val="single" w:sz="4" w:space="0" w:color="auto"/>
              <w:right w:val="single" w:sz="4" w:space="0" w:color="auto"/>
            </w:tcBorders>
            <w:shd w:val="clear" w:color="auto" w:fill="auto"/>
            <w:noWrap/>
            <w:vAlign w:val="center"/>
          </w:tcPr>
          <w:p w14:paraId="5C599FF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EC303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D30E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1466</w:t>
            </w:r>
          </w:p>
        </w:tc>
        <w:tc>
          <w:tcPr>
            <w:tcW w:w="940" w:type="dxa"/>
            <w:tcBorders>
              <w:top w:val="nil"/>
              <w:left w:val="nil"/>
              <w:bottom w:val="single" w:sz="4" w:space="0" w:color="auto"/>
              <w:right w:val="single" w:sz="4" w:space="0" w:color="auto"/>
            </w:tcBorders>
            <w:shd w:val="clear" w:color="auto" w:fill="auto"/>
            <w:noWrap/>
            <w:vAlign w:val="center"/>
            <w:hideMark/>
          </w:tcPr>
          <w:p w14:paraId="43E651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1605050017</w:t>
            </w:r>
          </w:p>
        </w:tc>
        <w:tc>
          <w:tcPr>
            <w:tcW w:w="3700" w:type="dxa"/>
            <w:tcBorders>
              <w:top w:val="nil"/>
              <w:left w:val="nil"/>
              <w:bottom w:val="single" w:sz="4" w:space="0" w:color="auto"/>
              <w:right w:val="single" w:sz="4" w:space="0" w:color="auto"/>
            </w:tcBorders>
            <w:shd w:val="clear" w:color="auto" w:fill="auto"/>
            <w:noWrap/>
            <w:vAlign w:val="center"/>
            <w:hideMark/>
          </w:tcPr>
          <w:p w14:paraId="75CA8E2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PATRIA NUEVA</w:t>
            </w:r>
          </w:p>
        </w:tc>
        <w:tc>
          <w:tcPr>
            <w:tcW w:w="1340" w:type="dxa"/>
            <w:tcBorders>
              <w:top w:val="nil"/>
              <w:left w:val="nil"/>
              <w:bottom w:val="single" w:sz="4" w:space="0" w:color="auto"/>
              <w:right w:val="single" w:sz="4" w:space="0" w:color="auto"/>
            </w:tcBorders>
            <w:shd w:val="clear" w:color="auto" w:fill="auto"/>
            <w:noWrap/>
            <w:vAlign w:val="center"/>
            <w:hideMark/>
          </w:tcPr>
          <w:p w14:paraId="76BC66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4B251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37FF60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MAQUIA</w:t>
            </w:r>
          </w:p>
        </w:tc>
        <w:tc>
          <w:tcPr>
            <w:tcW w:w="1011" w:type="dxa"/>
            <w:tcBorders>
              <w:top w:val="nil"/>
              <w:left w:val="nil"/>
              <w:bottom w:val="single" w:sz="4" w:space="0" w:color="auto"/>
              <w:right w:val="single" w:sz="4" w:space="0" w:color="auto"/>
            </w:tcBorders>
            <w:shd w:val="clear" w:color="auto" w:fill="auto"/>
            <w:noWrap/>
            <w:vAlign w:val="center"/>
          </w:tcPr>
          <w:p w14:paraId="5B12AFB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5866F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035A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1467</w:t>
            </w:r>
          </w:p>
        </w:tc>
        <w:tc>
          <w:tcPr>
            <w:tcW w:w="940" w:type="dxa"/>
            <w:tcBorders>
              <w:top w:val="nil"/>
              <w:left w:val="nil"/>
              <w:bottom w:val="single" w:sz="4" w:space="0" w:color="auto"/>
              <w:right w:val="single" w:sz="4" w:space="0" w:color="auto"/>
            </w:tcBorders>
            <w:shd w:val="clear" w:color="auto" w:fill="auto"/>
            <w:noWrap/>
            <w:vAlign w:val="center"/>
            <w:hideMark/>
          </w:tcPr>
          <w:p w14:paraId="41B189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1605050026</w:t>
            </w:r>
          </w:p>
        </w:tc>
        <w:tc>
          <w:tcPr>
            <w:tcW w:w="3700" w:type="dxa"/>
            <w:tcBorders>
              <w:top w:val="nil"/>
              <w:left w:val="nil"/>
              <w:bottom w:val="single" w:sz="4" w:space="0" w:color="auto"/>
              <w:right w:val="single" w:sz="4" w:space="0" w:color="auto"/>
            </w:tcBorders>
            <w:shd w:val="clear" w:color="auto" w:fill="auto"/>
            <w:noWrap/>
            <w:vAlign w:val="center"/>
            <w:hideMark/>
          </w:tcPr>
          <w:p w14:paraId="52F7B52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PALMIRA</w:t>
            </w:r>
          </w:p>
        </w:tc>
        <w:tc>
          <w:tcPr>
            <w:tcW w:w="1340" w:type="dxa"/>
            <w:tcBorders>
              <w:top w:val="nil"/>
              <w:left w:val="nil"/>
              <w:bottom w:val="single" w:sz="4" w:space="0" w:color="auto"/>
              <w:right w:val="single" w:sz="4" w:space="0" w:color="auto"/>
            </w:tcBorders>
            <w:shd w:val="clear" w:color="auto" w:fill="auto"/>
            <w:noWrap/>
            <w:vAlign w:val="center"/>
            <w:hideMark/>
          </w:tcPr>
          <w:p w14:paraId="03ED70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70029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6C5043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MAQUIA</w:t>
            </w:r>
          </w:p>
        </w:tc>
        <w:tc>
          <w:tcPr>
            <w:tcW w:w="1011" w:type="dxa"/>
            <w:tcBorders>
              <w:top w:val="nil"/>
              <w:left w:val="nil"/>
              <w:bottom w:val="single" w:sz="4" w:space="0" w:color="auto"/>
              <w:right w:val="single" w:sz="4" w:space="0" w:color="auto"/>
            </w:tcBorders>
            <w:shd w:val="clear" w:color="auto" w:fill="auto"/>
            <w:noWrap/>
            <w:vAlign w:val="center"/>
          </w:tcPr>
          <w:p w14:paraId="5E2D63B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F0FC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71C2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1468</w:t>
            </w:r>
          </w:p>
        </w:tc>
        <w:tc>
          <w:tcPr>
            <w:tcW w:w="940" w:type="dxa"/>
            <w:tcBorders>
              <w:top w:val="nil"/>
              <w:left w:val="nil"/>
              <w:bottom w:val="single" w:sz="4" w:space="0" w:color="auto"/>
              <w:right w:val="single" w:sz="4" w:space="0" w:color="auto"/>
            </w:tcBorders>
            <w:shd w:val="clear" w:color="auto" w:fill="auto"/>
            <w:noWrap/>
            <w:vAlign w:val="center"/>
            <w:hideMark/>
          </w:tcPr>
          <w:p w14:paraId="574A31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1605060002</w:t>
            </w:r>
          </w:p>
        </w:tc>
        <w:tc>
          <w:tcPr>
            <w:tcW w:w="3700" w:type="dxa"/>
            <w:tcBorders>
              <w:top w:val="nil"/>
              <w:left w:val="nil"/>
              <w:bottom w:val="single" w:sz="4" w:space="0" w:color="auto"/>
              <w:right w:val="single" w:sz="4" w:space="0" w:color="auto"/>
            </w:tcBorders>
            <w:shd w:val="clear" w:color="auto" w:fill="auto"/>
            <w:noWrap/>
            <w:vAlign w:val="center"/>
            <w:hideMark/>
          </w:tcPr>
          <w:p w14:paraId="546BE3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JORGE CHAVEZ</w:t>
            </w:r>
          </w:p>
        </w:tc>
        <w:tc>
          <w:tcPr>
            <w:tcW w:w="1340" w:type="dxa"/>
            <w:tcBorders>
              <w:top w:val="nil"/>
              <w:left w:val="nil"/>
              <w:bottom w:val="single" w:sz="4" w:space="0" w:color="auto"/>
              <w:right w:val="single" w:sz="4" w:space="0" w:color="auto"/>
            </w:tcBorders>
            <w:shd w:val="clear" w:color="auto" w:fill="auto"/>
            <w:noWrap/>
            <w:vAlign w:val="center"/>
            <w:hideMark/>
          </w:tcPr>
          <w:p w14:paraId="4A09D2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5D074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59065A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PUINAHUA</w:t>
            </w:r>
          </w:p>
        </w:tc>
        <w:tc>
          <w:tcPr>
            <w:tcW w:w="1011" w:type="dxa"/>
            <w:tcBorders>
              <w:top w:val="nil"/>
              <w:left w:val="nil"/>
              <w:bottom w:val="single" w:sz="4" w:space="0" w:color="auto"/>
              <w:right w:val="single" w:sz="4" w:space="0" w:color="auto"/>
            </w:tcBorders>
            <w:shd w:val="clear" w:color="auto" w:fill="auto"/>
            <w:noWrap/>
            <w:vAlign w:val="center"/>
          </w:tcPr>
          <w:p w14:paraId="63DC5D3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DC5F7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1819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1469</w:t>
            </w:r>
          </w:p>
        </w:tc>
        <w:tc>
          <w:tcPr>
            <w:tcW w:w="940" w:type="dxa"/>
            <w:tcBorders>
              <w:top w:val="nil"/>
              <w:left w:val="nil"/>
              <w:bottom w:val="single" w:sz="4" w:space="0" w:color="auto"/>
              <w:right w:val="single" w:sz="4" w:space="0" w:color="auto"/>
            </w:tcBorders>
            <w:shd w:val="clear" w:color="auto" w:fill="auto"/>
            <w:noWrap/>
            <w:vAlign w:val="center"/>
            <w:hideMark/>
          </w:tcPr>
          <w:p w14:paraId="1EA991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1605060006</w:t>
            </w:r>
          </w:p>
        </w:tc>
        <w:tc>
          <w:tcPr>
            <w:tcW w:w="3700" w:type="dxa"/>
            <w:tcBorders>
              <w:top w:val="nil"/>
              <w:left w:val="nil"/>
              <w:bottom w:val="single" w:sz="4" w:space="0" w:color="auto"/>
              <w:right w:val="single" w:sz="4" w:space="0" w:color="auto"/>
            </w:tcBorders>
            <w:shd w:val="clear" w:color="auto" w:fill="auto"/>
            <w:noWrap/>
            <w:vAlign w:val="center"/>
            <w:hideMark/>
          </w:tcPr>
          <w:p w14:paraId="6A33EAE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URARINAS</w:t>
            </w:r>
          </w:p>
        </w:tc>
        <w:tc>
          <w:tcPr>
            <w:tcW w:w="1340" w:type="dxa"/>
            <w:tcBorders>
              <w:top w:val="nil"/>
              <w:left w:val="nil"/>
              <w:bottom w:val="single" w:sz="4" w:space="0" w:color="auto"/>
              <w:right w:val="single" w:sz="4" w:space="0" w:color="auto"/>
            </w:tcBorders>
            <w:shd w:val="clear" w:color="auto" w:fill="auto"/>
            <w:noWrap/>
            <w:vAlign w:val="center"/>
            <w:hideMark/>
          </w:tcPr>
          <w:p w14:paraId="64C876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96545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3D3016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PUINAHUA</w:t>
            </w:r>
          </w:p>
        </w:tc>
        <w:tc>
          <w:tcPr>
            <w:tcW w:w="1011" w:type="dxa"/>
            <w:tcBorders>
              <w:top w:val="nil"/>
              <w:left w:val="nil"/>
              <w:bottom w:val="single" w:sz="4" w:space="0" w:color="auto"/>
              <w:right w:val="single" w:sz="4" w:space="0" w:color="auto"/>
            </w:tcBorders>
            <w:shd w:val="clear" w:color="auto" w:fill="auto"/>
            <w:noWrap/>
            <w:vAlign w:val="center"/>
          </w:tcPr>
          <w:p w14:paraId="78CB071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57576F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481F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1470</w:t>
            </w:r>
          </w:p>
        </w:tc>
        <w:tc>
          <w:tcPr>
            <w:tcW w:w="940" w:type="dxa"/>
            <w:tcBorders>
              <w:top w:val="nil"/>
              <w:left w:val="nil"/>
              <w:bottom w:val="single" w:sz="4" w:space="0" w:color="auto"/>
              <w:right w:val="single" w:sz="4" w:space="0" w:color="auto"/>
            </w:tcBorders>
            <w:shd w:val="clear" w:color="auto" w:fill="auto"/>
            <w:noWrap/>
            <w:vAlign w:val="center"/>
            <w:hideMark/>
          </w:tcPr>
          <w:p w14:paraId="3DF693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1605060008</w:t>
            </w:r>
          </w:p>
        </w:tc>
        <w:tc>
          <w:tcPr>
            <w:tcW w:w="3700" w:type="dxa"/>
            <w:tcBorders>
              <w:top w:val="nil"/>
              <w:left w:val="nil"/>
              <w:bottom w:val="single" w:sz="4" w:space="0" w:color="auto"/>
              <w:right w:val="single" w:sz="4" w:space="0" w:color="auto"/>
            </w:tcBorders>
            <w:shd w:val="clear" w:color="auto" w:fill="auto"/>
            <w:noWrap/>
            <w:vAlign w:val="center"/>
            <w:hideMark/>
          </w:tcPr>
          <w:p w14:paraId="379834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7 DE JUNIO</w:t>
            </w:r>
          </w:p>
        </w:tc>
        <w:tc>
          <w:tcPr>
            <w:tcW w:w="1340" w:type="dxa"/>
            <w:tcBorders>
              <w:top w:val="nil"/>
              <w:left w:val="nil"/>
              <w:bottom w:val="single" w:sz="4" w:space="0" w:color="auto"/>
              <w:right w:val="single" w:sz="4" w:space="0" w:color="auto"/>
            </w:tcBorders>
            <w:shd w:val="clear" w:color="auto" w:fill="auto"/>
            <w:noWrap/>
            <w:vAlign w:val="center"/>
            <w:hideMark/>
          </w:tcPr>
          <w:p w14:paraId="651709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FC5FB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295B8A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PUINAHUA</w:t>
            </w:r>
          </w:p>
        </w:tc>
        <w:tc>
          <w:tcPr>
            <w:tcW w:w="1011" w:type="dxa"/>
            <w:tcBorders>
              <w:top w:val="nil"/>
              <w:left w:val="nil"/>
              <w:bottom w:val="single" w:sz="4" w:space="0" w:color="auto"/>
              <w:right w:val="single" w:sz="4" w:space="0" w:color="auto"/>
            </w:tcBorders>
            <w:shd w:val="clear" w:color="auto" w:fill="auto"/>
            <w:noWrap/>
            <w:vAlign w:val="center"/>
          </w:tcPr>
          <w:p w14:paraId="37EC75F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FFA48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61C8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1471</w:t>
            </w:r>
          </w:p>
        </w:tc>
        <w:tc>
          <w:tcPr>
            <w:tcW w:w="940" w:type="dxa"/>
            <w:tcBorders>
              <w:top w:val="nil"/>
              <w:left w:val="nil"/>
              <w:bottom w:val="single" w:sz="4" w:space="0" w:color="auto"/>
              <w:right w:val="single" w:sz="4" w:space="0" w:color="auto"/>
            </w:tcBorders>
            <w:shd w:val="clear" w:color="auto" w:fill="auto"/>
            <w:noWrap/>
            <w:vAlign w:val="center"/>
            <w:hideMark/>
          </w:tcPr>
          <w:p w14:paraId="70540B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1605060014</w:t>
            </w:r>
          </w:p>
        </w:tc>
        <w:tc>
          <w:tcPr>
            <w:tcW w:w="3700" w:type="dxa"/>
            <w:tcBorders>
              <w:top w:val="nil"/>
              <w:left w:val="nil"/>
              <w:bottom w:val="single" w:sz="4" w:space="0" w:color="auto"/>
              <w:right w:val="single" w:sz="4" w:space="0" w:color="auto"/>
            </w:tcBorders>
            <w:shd w:val="clear" w:color="auto" w:fill="auto"/>
            <w:noWrap/>
            <w:vAlign w:val="center"/>
            <w:hideMark/>
          </w:tcPr>
          <w:p w14:paraId="6348C1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ANCASH</w:t>
            </w:r>
          </w:p>
        </w:tc>
        <w:tc>
          <w:tcPr>
            <w:tcW w:w="1340" w:type="dxa"/>
            <w:tcBorders>
              <w:top w:val="nil"/>
              <w:left w:val="nil"/>
              <w:bottom w:val="single" w:sz="4" w:space="0" w:color="auto"/>
              <w:right w:val="single" w:sz="4" w:space="0" w:color="auto"/>
            </w:tcBorders>
            <w:shd w:val="clear" w:color="auto" w:fill="auto"/>
            <w:noWrap/>
            <w:vAlign w:val="center"/>
            <w:hideMark/>
          </w:tcPr>
          <w:p w14:paraId="793BD8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7E9C2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2DCD30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PUINAHUA</w:t>
            </w:r>
          </w:p>
        </w:tc>
        <w:tc>
          <w:tcPr>
            <w:tcW w:w="1011" w:type="dxa"/>
            <w:tcBorders>
              <w:top w:val="nil"/>
              <w:left w:val="nil"/>
              <w:bottom w:val="single" w:sz="4" w:space="0" w:color="auto"/>
              <w:right w:val="single" w:sz="4" w:space="0" w:color="auto"/>
            </w:tcBorders>
            <w:shd w:val="clear" w:color="auto" w:fill="auto"/>
            <w:noWrap/>
            <w:vAlign w:val="center"/>
          </w:tcPr>
          <w:p w14:paraId="33DC644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122BE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5793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1472</w:t>
            </w:r>
          </w:p>
        </w:tc>
        <w:tc>
          <w:tcPr>
            <w:tcW w:w="940" w:type="dxa"/>
            <w:tcBorders>
              <w:top w:val="nil"/>
              <w:left w:val="nil"/>
              <w:bottom w:val="single" w:sz="4" w:space="0" w:color="auto"/>
              <w:right w:val="single" w:sz="4" w:space="0" w:color="auto"/>
            </w:tcBorders>
            <w:shd w:val="clear" w:color="auto" w:fill="auto"/>
            <w:noWrap/>
            <w:vAlign w:val="center"/>
            <w:hideMark/>
          </w:tcPr>
          <w:p w14:paraId="24BDBC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1605060016</w:t>
            </w:r>
          </w:p>
        </w:tc>
        <w:tc>
          <w:tcPr>
            <w:tcW w:w="3700" w:type="dxa"/>
            <w:tcBorders>
              <w:top w:val="nil"/>
              <w:left w:val="nil"/>
              <w:bottom w:val="single" w:sz="4" w:space="0" w:color="auto"/>
              <w:right w:val="single" w:sz="4" w:space="0" w:color="auto"/>
            </w:tcBorders>
            <w:shd w:val="clear" w:color="auto" w:fill="auto"/>
            <w:noWrap/>
            <w:vAlign w:val="center"/>
            <w:hideMark/>
          </w:tcPr>
          <w:p w14:paraId="1E0449C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BELLAVISTA</w:t>
            </w:r>
          </w:p>
        </w:tc>
        <w:tc>
          <w:tcPr>
            <w:tcW w:w="1340" w:type="dxa"/>
            <w:tcBorders>
              <w:top w:val="nil"/>
              <w:left w:val="nil"/>
              <w:bottom w:val="single" w:sz="4" w:space="0" w:color="auto"/>
              <w:right w:val="single" w:sz="4" w:space="0" w:color="auto"/>
            </w:tcBorders>
            <w:shd w:val="clear" w:color="auto" w:fill="auto"/>
            <w:noWrap/>
            <w:vAlign w:val="center"/>
            <w:hideMark/>
          </w:tcPr>
          <w:p w14:paraId="258F0D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C0D14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1CCC94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PUINAHUA</w:t>
            </w:r>
          </w:p>
        </w:tc>
        <w:tc>
          <w:tcPr>
            <w:tcW w:w="1011" w:type="dxa"/>
            <w:tcBorders>
              <w:top w:val="nil"/>
              <w:left w:val="nil"/>
              <w:bottom w:val="single" w:sz="4" w:space="0" w:color="auto"/>
              <w:right w:val="single" w:sz="4" w:space="0" w:color="auto"/>
            </w:tcBorders>
            <w:shd w:val="clear" w:color="auto" w:fill="auto"/>
            <w:noWrap/>
            <w:vAlign w:val="center"/>
          </w:tcPr>
          <w:p w14:paraId="6F61915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CB2C4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2BCA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1473</w:t>
            </w:r>
          </w:p>
        </w:tc>
        <w:tc>
          <w:tcPr>
            <w:tcW w:w="940" w:type="dxa"/>
            <w:tcBorders>
              <w:top w:val="nil"/>
              <w:left w:val="nil"/>
              <w:bottom w:val="single" w:sz="4" w:space="0" w:color="auto"/>
              <w:right w:val="single" w:sz="4" w:space="0" w:color="auto"/>
            </w:tcBorders>
            <w:shd w:val="clear" w:color="auto" w:fill="auto"/>
            <w:noWrap/>
            <w:vAlign w:val="center"/>
            <w:hideMark/>
          </w:tcPr>
          <w:p w14:paraId="64132B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1605070006</w:t>
            </w:r>
          </w:p>
        </w:tc>
        <w:tc>
          <w:tcPr>
            <w:tcW w:w="3700" w:type="dxa"/>
            <w:tcBorders>
              <w:top w:val="nil"/>
              <w:left w:val="nil"/>
              <w:bottom w:val="single" w:sz="4" w:space="0" w:color="auto"/>
              <w:right w:val="single" w:sz="4" w:space="0" w:color="auto"/>
            </w:tcBorders>
            <w:shd w:val="clear" w:color="auto" w:fill="auto"/>
            <w:noWrap/>
            <w:vAlign w:val="center"/>
            <w:hideMark/>
          </w:tcPr>
          <w:p w14:paraId="4E6F065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YUCURUCHI</w:t>
            </w:r>
          </w:p>
        </w:tc>
        <w:tc>
          <w:tcPr>
            <w:tcW w:w="1340" w:type="dxa"/>
            <w:tcBorders>
              <w:top w:val="nil"/>
              <w:left w:val="nil"/>
              <w:bottom w:val="single" w:sz="4" w:space="0" w:color="auto"/>
              <w:right w:val="single" w:sz="4" w:space="0" w:color="auto"/>
            </w:tcBorders>
            <w:shd w:val="clear" w:color="auto" w:fill="auto"/>
            <w:noWrap/>
            <w:vAlign w:val="center"/>
            <w:hideMark/>
          </w:tcPr>
          <w:p w14:paraId="145364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E5064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4D1EC9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SAQUENA</w:t>
            </w:r>
          </w:p>
        </w:tc>
        <w:tc>
          <w:tcPr>
            <w:tcW w:w="1011" w:type="dxa"/>
            <w:tcBorders>
              <w:top w:val="nil"/>
              <w:left w:val="nil"/>
              <w:bottom w:val="single" w:sz="4" w:space="0" w:color="auto"/>
              <w:right w:val="single" w:sz="4" w:space="0" w:color="auto"/>
            </w:tcBorders>
            <w:shd w:val="clear" w:color="auto" w:fill="auto"/>
            <w:noWrap/>
            <w:vAlign w:val="center"/>
          </w:tcPr>
          <w:p w14:paraId="312C548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BC9C5B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27B6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1474</w:t>
            </w:r>
          </w:p>
        </w:tc>
        <w:tc>
          <w:tcPr>
            <w:tcW w:w="940" w:type="dxa"/>
            <w:tcBorders>
              <w:top w:val="nil"/>
              <w:left w:val="nil"/>
              <w:bottom w:val="single" w:sz="4" w:space="0" w:color="auto"/>
              <w:right w:val="single" w:sz="4" w:space="0" w:color="auto"/>
            </w:tcBorders>
            <w:shd w:val="clear" w:color="auto" w:fill="auto"/>
            <w:noWrap/>
            <w:vAlign w:val="center"/>
            <w:hideMark/>
          </w:tcPr>
          <w:p w14:paraId="2B8DC8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1605070008</w:t>
            </w:r>
          </w:p>
        </w:tc>
        <w:tc>
          <w:tcPr>
            <w:tcW w:w="3700" w:type="dxa"/>
            <w:tcBorders>
              <w:top w:val="nil"/>
              <w:left w:val="nil"/>
              <w:bottom w:val="single" w:sz="4" w:space="0" w:color="auto"/>
              <w:right w:val="single" w:sz="4" w:space="0" w:color="auto"/>
            </w:tcBorders>
            <w:shd w:val="clear" w:color="auto" w:fill="auto"/>
            <w:noWrap/>
            <w:vAlign w:val="center"/>
            <w:hideMark/>
          </w:tcPr>
          <w:p w14:paraId="794999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SOL</w:t>
            </w:r>
          </w:p>
        </w:tc>
        <w:tc>
          <w:tcPr>
            <w:tcW w:w="1340" w:type="dxa"/>
            <w:tcBorders>
              <w:top w:val="nil"/>
              <w:left w:val="nil"/>
              <w:bottom w:val="single" w:sz="4" w:space="0" w:color="auto"/>
              <w:right w:val="single" w:sz="4" w:space="0" w:color="auto"/>
            </w:tcBorders>
            <w:shd w:val="clear" w:color="auto" w:fill="auto"/>
            <w:noWrap/>
            <w:vAlign w:val="center"/>
            <w:hideMark/>
          </w:tcPr>
          <w:p w14:paraId="178602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B0B86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5432A0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SAQUENA</w:t>
            </w:r>
          </w:p>
        </w:tc>
        <w:tc>
          <w:tcPr>
            <w:tcW w:w="1011" w:type="dxa"/>
            <w:tcBorders>
              <w:top w:val="nil"/>
              <w:left w:val="nil"/>
              <w:bottom w:val="single" w:sz="4" w:space="0" w:color="auto"/>
              <w:right w:val="single" w:sz="4" w:space="0" w:color="auto"/>
            </w:tcBorders>
            <w:shd w:val="clear" w:color="auto" w:fill="auto"/>
            <w:noWrap/>
            <w:vAlign w:val="center"/>
          </w:tcPr>
          <w:p w14:paraId="354178F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71A3A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B2C3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1475</w:t>
            </w:r>
          </w:p>
        </w:tc>
        <w:tc>
          <w:tcPr>
            <w:tcW w:w="940" w:type="dxa"/>
            <w:tcBorders>
              <w:top w:val="nil"/>
              <w:left w:val="nil"/>
              <w:bottom w:val="single" w:sz="4" w:space="0" w:color="auto"/>
              <w:right w:val="single" w:sz="4" w:space="0" w:color="auto"/>
            </w:tcBorders>
            <w:shd w:val="clear" w:color="auto" w:fill="auto"/>
            <w:noWrap/>
            <w:vAlign w:val="center"/>
            <w:hideMark/>
          </w:tcPr>
          <w:p w14:paraId="42F8D9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1605070010</w:t>
            </w:r>
          </w:p>
        </w:tc>
        <w:tc>
          <w:tcPr>
            <w:tcW w:w="3700" w:type="dxa"/>
            <w:tcBorders>
              <w:top w:val="nil"/>
              <w:left w:val="nil"/>
              <w:bottom w:val="single" w:sz="4" w:space="0" w:color="auto"/>
              <w:right w:val="single" w:sz="4" w:space="0" w:color="auto"/>
            </w:tcBorders>
            <w:shd w:val="clear" w:color="auto" w:fill="auto"/>
            <w:noWrap/>
            <w:vAlign w:val="center"/>
            <w:hideMark/>
          </w:tcPr>
          <w:p w14:paraId="5FAE4BB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CAPITAN CLAVERO</w:t>
            </w:r>
          </w:p>
        </w:tc>
        <w:tc>
          <w:tcPr>
            <w:tcW w:w="1340" w:type="dxa"/>
            <w:tcBorders>
              <w:top w:val="nil"/>
              <w:left w:val="nil"/>
              <w:bottom w:val="single" w:sz="4" w:space="0" w:color="auto"/>
              <w:right w:val="single" w:sz="4" w:space="0" w:color="auto"/>
            </w:tcBorders>
            <w:shd w:val="clear" w:color="auto" w:fill="auto"/>
            <w:noWrap/>
            <w:vAlign w:val="center"/>
            <w:hideMark/>
          </w:tcPr>
          <w:p w14:paraId="3C9B49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C6373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7E5419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SAQUENA</w:t>
            </w:r>
          </w:p>
        </w:tc>
        <w:tc>
          <w:tcPr>
            <w:tcW w:w="1011" w:type="dxa"/>
            <w:tcBorders>
              <w:top w:val="nil"/>
              <w:left w:val="nil"/>
              <w:bottom w:val="single" w:sz="4" w:space="0" w:color="auto"/>
              <w:right w:val="single" w:sz="4" w:space="0" w:color="auto"/>
            </w:tcBorders>
            <w:shd w:val="clear" w:color="auto" w:fill="auto"/>
            <w:noWrap/>
            <w:vAlign w:val="center"/>
          </w:tcPr>
          <w:p w14:paraId="7B5F34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E0905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9F2D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1476</w:t>
            </w:r>
          </w:p>
        </w:tc>
        <w:tc>
          <w:tcPr>
            <w:tcW w:w="940" w:type="dxa"/>
            <w:tcBorders>
              <w:top w:val="nil"/>
              <w:left w:val="nil"/>
              <w:bottom w:val="single" w:sz="4" w:space="0" w:color="auto"/>
              <w:right w:val="single" w:sz="4" w:space="0" w:color="auto"/>
            </w:tcBorders>
            <w:shd w:val="clear" w:color="auto" w:fill="auto"/>
            <w:noWrap/>
            <w:vAlign w:val="center"/>
            <w:hideMark/>
          </w:tcPr>
          <w:p w14:paraId="4D9EBB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1605070017</w:t>
            </w:r>
          </w:p>
        </w:tc>
        <w:tc>
          <w:tcPr>
            <w:tcW w:w="3700" w:type="dxa"/>
            <w:tcBorders>
              <w:top w:val="nil"/>
              <w:left w:val="nil"/>
              <w:bottom w:val="single" w:sz="4" w:space="0" w:color="auto"/>
              <w:right w:val="single" w:sz="4" w:space="0" w:color="auto"/>
            </w:tcBorders>
            <w:shd w:val="clear" w:color="auto" w:fill="auto"/>
            <w:noWrap/>
            <w:vAlign w:val="center"/>
            <w:hideMark/>
          </w:tcPr>
          <w:p w14:paraId="5D9BC98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MIGUEL</w:t>
            </w:r>
          </w:p>
        </w:tc>
        <w:tc>
          <w:tcPr>
            <w:tcW w:w="1340" w:type="dxa"/>
            <w:tcBorders>
              <w:top w:val="nil"/>
              <w:left w:val="nil"/>
              <w:bottom w:val="single" w:sz="4" w:space="0" w:color="auto"/>
              <w:right w:val="single" w:sz="4" w:space="0" w:color="auto"/>
            </w:tcBorders>
            <w:shd w:val="clear" w:color="auto" w:fill="auto"/>
            <w:noWrap/>
            <w:vAlign w:val="center"/>
            <w:hideMark/>
          </w:tcPr>
          <w:p w14:paraId="3C8E87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2F8A1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5748B8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SAQUENA</w:t>
            </w:r>
          </w:p>
        </w:tc>
        <w:tc>
          <w:tcPr>
            <w:tcW w:w="1011" w:type="dxa"/>
            <w:tcBorders>
              <w:top w:val="nil"/>
              <w:left w:val="nil"/>
              <w:bottom w:val="single" w:sz="4" w:space="0" w:color="auto"/>
              <w:right w:val="single" w:sz="4" w:space="0" w:color="auto"/>
            </w:tcBorders>
            <w:shd w:val="clear" w:color="auto" w:fill="auto"/>
            <w:noWrap/>
            <w:vAlign w:val="center"/>
          </w:tcPr>
          <w:p w14:paraId="1BE0116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7E9302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1CFC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1477</w:t>
            </w:r>
          </w:p>
        </w:tc>
        <w:tc>
          <w:tcPr>
            <w:tcW w:w="940" w:type="dxa"/>
            <w:tcBorders>
              <w:top w:val="nil"/>
              <w:left w:val="nil"/>
              <w:bottom w:val="single" w:sz="4" w:space="0" w:color="auto"/>
              <w:right w:val="single" w:sz="4" w:space="0" w:color="auto"/>
            </w:tcBorders>
            <w:shd w:val="clear" w:color="auto" w:fill="auto"/>
            <w:noWrap/>
            <w:vAlign w:val="center"/>
            <w:hideMark/>
          </w:tcPr>
          <w:p w14:paraId="6219C2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1605090005</w:t>
            </w:r>
          </w:p>
        </w:tc>
        <w:tc>
          <w:tcPr>
            <w:tcW w:w="3700" w:type="dxa"/>
            <w:tcBorders>
              <w:top w:val="nil"/>
              <w:left w:val="nil"/>
              <w:bottom w:val="single" w:sz="4" w:space="0" w:color="auto"/>
              <w:right w:val="single" w:sz="4" w:space="0" w:color="auto"/>
            </w:tcBorders>
            <w:shd w:val="clear" w:color="auto" w:fill="auto"/>
            <w:noWrap/>
            <w:vAlign w:val="center"/>
            <w:hideMark/>
          </w:tcPr>
          <w:p w14:paraId="11360DD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w:t>
            </w:r>
          </w:p>
        </w:tc>
        <w:tc>
          <w:tcPr>
            <w:tcW w:w="1340" w:type="dxa"/>
            <w:tcBorders>
              <w:top w:val="nil"/>
              <w:left w:val="nil"/>
              <w:bottom w:val="single" w:sz="4" w:space="0" w:color="auto"/>
              <w:right w:val="single" w:sz="4" w:space="0" w:color="auto"/>
            </w:tcBorders>
            <w:shd w:val="clear" w:color="auto" w:fill="auto"/>
            <w:noWrap/>
            <w:vAlign w:val="center"/>
            <w:hideMark/>
          </w:tcPr>
          <w:p w14:paraId="61BDD5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AC324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3B63F2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TAPICHE</w:t>
            </w:r>
          </w:p>
        </w:tc>
        <w:tc>
          <w:tcPr>
            <w:tcW w:w="1011" w:type="dxa"/>
            <w:tcBorders>
              <w:top w:val="nil"/>
              <w:left w:val="nil"/>
              <w:bottom w:val="single" w:sz="4" w:space="0" w:color="auto"/>
              <w:right w:val="single" w:sz="4" w:space="0" w:color="auto"/>
            </w:tcBorders>
            <w:shd w:val="clear" w:color="auto" w:fill="auto"/>
            <w:noWrap/>
            <w:vAlign w:val="center"/>
          </w:tcPr>
          <w:p w14:paraId="046AFF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BB8B04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E8B7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1478</w:t>
            </w:r>
          </w:p>
        </w:tc>
        <w:tc>
          <w:tcPr>
            <w:tcW w:w="940" w:type="dxa"/>
            <w:tcBorders>
              <w:top w:val="nil"/>
              <w:left w:val="nil"/>
              <w:bottom w:val="single" w:sz="4" w:space="0" w:color="auto"/>
              <w:right w:val="single" w:sz="4" w:space="0" w:color="auto"/>
            </w:tcBorders>
            <w:shd w:val="clear" w:color="auto" w:fill="auto"/>
            <w:noWrap/>
            <w:vAlign w:val="center"/>
            <w:hideMark/>
          </w:tcPr>
          <w:p w14:paraId="65D010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1605090006</w:t>
            </w:r>
          </w:p>
        </w:tc>
        <w:tc>
          <w:tcPr>
            <w:tcW w:w="3700" w:type="dxa"/>
            <w:tcBorders>
              <w:top w:val="nil"/>
              <w:left w:val="nil"/>
              <w:bottom w:val="single" w:sz="4" w:space="0" w:color="auto"/>
              <w:right w:val="single" w:sz="4" w:space="0" w:color="auto"/>
            </w:tcBorders>
            <w:shd w:val="clear" w:color="auto" w:fill="auto"/>
            <w:noWrap/>
            <w:vAlign w:val="center"/>
            <w:hideMark/>
          </w:tcPr>
          <w:p w14:paraId="7A13200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ANGEL</w:t>
            </w:r>
          </w:p>
        </w:tc>
        <w:tc>
          <w:tcPr>
            <w:tcW w:w="1340" w:type="dxa"/>
            <w:tcBorders>
              <w:top w:val="nil"/>
              <w:left w:val="nil"/>
              <w:bottom w:val="single" w:sz="4" w:space="0" w:color="auto"/>
              <w:right w:val="single" w:sz="4" w:space="0" w:color="auto"/>
            </w:tcBorders>
            <w:shd w:val="clear" w:color="auto" w:fill="auto"/>
            <w:noWrap/>
            <w:vAlign w:val="center"/>
            <w:hideMark/>
          </w:tcPr>
          <w:p w14:paraId="4AC0A5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B8ABA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2720" w:type="dxa"/>
            <w:tcBorders>
              <w:top w:val="nil"/>
              <w:left w:val="nil"/>
              <w:bottom w:val="single" w:sz="4" w:space="0" w:color="auto"/>
              <w:right w:val="single" w:sz="4" w:space="0" w:color="auto"/>
            </w:tcBorders>
            <w:shd w:val="clear" w:color="auto" w:fill="auto"/>
            <w:noWrap/>
            <w:vAlign w:val="center"/>
            <w:hideMark/>
          </w:tcPr>
          <w:p w14:paraId="741AE0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TAPICHE</w:t>
            </w:r>
          </w:p>
        </w:tc>
        <w:tc>
          <w:tcPr>
            <w:tcW w:w="1011" w:type="dxa"/>
            <w:tcBorders>
              <w:top w:val="nil"/>
              <w:left w:val="nil"/>
              <w:bottom w:val="single" w:sz="4" w:space="0" w:color="auto"/>
              <w:right w:val="single" w:sz="4" w:space="0" w:color="auto"/>
            </w:tcBorders>
            <w:shd w:val="clear" w:color="auto" w:fill="auto"/>
            <w:noWrap/>
            <w:vAlign w:val="center"/>
          </w:tcPr>
          <w:p w14:paraId="4631488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125EF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4F34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1479</w:t>
            </w:r>
          </w:p>
        </w:tc>
        <w:tc>
          <w:tcPr>
            <w:tcW w:w="940" w:type="dxa"/>
            <w:tcBorders>
              <w:top w:val="nil"/>
              <w:left w:val="nil"/>
              <w:bottom w:val="single" w:sz="4" w:space="0" w:color="auto"/>
              <w:right w:val="single" w:sz="4" w:space="0" w:color="auto"/>
            </w:tcBorders>
            <w:shd w:val="clear" w:color="auto" w:fill="auto"/>
            <w:noWrap/>
            <w:vAlign w:val="center"/>
            <w:hideMark/>
          </w:tcPr>
          <w:p w14:paraId="24A234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1606010039</w:t>
            </w:r>
          </w:p>
        </w:tc>
        <w:tc>
          <w:tcPr>
            <w:tcW w:w="3700" w:type="dxa"/>
            <w:tcBorders>
              <w:top w:val="nil"/>
              <w:left w:val="nil"/>
              <w:bottom w:val="single" w:sz="4" w:space="0" w:color="auto"/>
              <w:right w:val="single" w:sz="4" w:space="0" w:color="auto"/>
            </w:tcBorders>
            <w:shd w:val="clear" w:color="auto" w:fill="auto"/>
            <w:noWrap/>
            <w:vAlign w:val="center"/>
            <w:hideMark/>
          </w:tcPr>
          <w:p w14:paraId="7DB534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w:t>
            </w:r>
          </w:p>
        </w:tc>
        <w:tc>
          <w:tcPr>
            <w:tcW w:w="1340" w:type="dxa"/>
            <w:tcBorders>
              <w:top w:val="nil"/>
              <w:left w:val="nil"/>
              <w:bottom w:val="single" w:sz="4" w:space="0" w:color="auto"/>
              <w:right w:val="single" w:sz="4" w:space="0" w:color="auto"/>
            </w:tcBorders>
            <w:shd w:val="clear" w:color="auto" w:fill="auto"/>
            <w:noWrap/>
            <w:vAlign w:val="center"/>
            <w:hideMark/>
          </w:tcPr>
          <w:p w14:paraId="2B9959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50166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11CB16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CONTAMANA</w:t>
            </w:r>
          </w:p>
        </w:tc>
        <w:tc>
          <w:tcPr>
            <w:tcW w:w="1011" w:type="dxa"/>
            <w:tcBorders>
              <w:top w:val="nil"/>
              <w:left w:val="nil"/>
              <w:bottom w:val="single" w:sz="4" w:space="0" w:color="auto"/>
              <w:right w:val="single" w:sz="4" w:space="0" w:color="auto"/>
            </w:tcBorders>
            <w:shd w:val="clear" w:color="auto" w:fill="auto"/>
            <w:noWrap/>
            <w:vAlign w:val="center"/>
          </w:tcPr>
          <w:p w14:paraId="3736173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0BFC9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6A7C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1480</w:t>
            </w:r>
          </w:p>
        </w:tc>
        <w:tc>
          <w:tcPr>
            <w:tcW w:w="940" w:type="dxa"/>
            <w:tcBorders>
              <w:top w:val="nil"/>
              <w:left w:val="nil"/>
              <w:bottom w:val="single" w:sz="4" w:space="0" w:color="auto"/>
              <w:right w:val="single" w:sz="4" w:space="0" w:color="auto"/>
            </w:tcBorders>
            <w:shd w:val="clear" w:color="auto" w:fill="auto"/>
            <w:noWrap/>
            <w:vAlign w:val="center"/>
            <w:hideMark/>
          </w:tcPr>
          <w:p w14:paraId="6B3245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1606010041</w:t>
            </w:r>
          </w:p>
        </w:tc>
        <w:tc>
          <w:tcPr>
            <w:tcW w:w="3700" w:type="dxa"/>
            <w:tcBorders>
              <w:top w:val="nil"/>
              <w:left w:val="nil"/>
              <w:bottom w:val="single" w:sz="4" w:space="0" w:color="auto"/>
              <w:right w:val="single" w:sz="4" w:space="0" w:color="auto"/>
            </w:tcBorders>
            <w:shd w:val="clear" w:color="auto" w:fill="auto"/>
            <w:noWrap/>
            <w:vAlign w:val="center"/>
            <w:hideMark/>
          </w:tcPr>
          <w:p w14:paraId="02A0CBB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SAN JOSE</w:t>
            </w:r>
          </w:p>
        </w:tc>
        <w:tc>
          <w:tcPr>
            <w:tcW w:w="1340" w:type="dxa"/>
            <w:tcBorders>
              <w:top w:val="nil"/>
              <w:left w:val="nil"/>
              <w:bottom w:val="single" w:sz="4" w:space="0" w:color="auto"/>
              <w:right w:val="single" w:sz="4" w:space="0" w:color="auto"/>
            </w:tcBorders>
            <w:shd w:val="clear" w:color="auto" w:fill="auto"/>
            <w:noWrap/>
            <w:vAlign w:val="center"/>
            <w:hideMark/>
          </w:tcPr>
          <w:p w14:paraId="6DB3F6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BFE06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4B45A1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CONTAMANA</w:t>
            </w:r>
          </w:p>
        </w:tc>
        <w:tc>
          <w:tcPr>
            <w:tcW w:w="1011" w:type="dxa"/>
            <w:tcBorders>
              <w:top w:val="nil"/>
              <w:left w:val="nil"/>
              <w:bottom w:val="single" w:sz="4" w:space="0" w:color="auto"/>
              <w:right w:val="single" w:sz="4" w:space="0" w:color="auto"/>
            </w:tcBorders>
            <w:shd w:val="clear" w:color="auto" w:fill="auto"/>
            <w:noWrap/>
            <w:vAlign w:val="center"/>
          </w:tcPr>
          <w:p w14:paraId="494615D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E8F184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9553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1481</w:t>
            </w:r>
          </w:p>
        </w:tc>
        <w:tc>
          <w:tcPr>
            <w:tcW w:w="940" w:type="dxa"/>
            <w:tcBorders>
              <w:top w:val="nil"/>
              <w:left w:val="nil"/>
              <w:bottom w:val="single" w:sz="4" w:space="0" w:color="auto"/>
              <w:right w:val="single" w:sz="4" w:space="0" w:color="auto"/>
            </w:tcBorders>
            <w:shd w:val="clear" w:color="auto" w:fill="auto"/>
            <w:noWrap/>
            <w:vAlign w:val="center"/>
            <w:hideMark/>
          </w:tcPr>
          <w:p w14:paraId="13A12C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1606020006</w:t>
            </w:r>
          </w:p>
        </w:tc>
        <w:tc>
          <w:tcPr>
            <w:tcW w:w="3700" w:type="dxa"/>
            <w:tcBorders>
              <w:top w:val="nil"/>
              <w:left w:val="nil"/>
              <w:bottom w:val="single" w:sz="4" w:space="0" w:color="auto"/>
              <w:right w:val="single" w:sz="4" w:space="0" w:color="auto"/>
            </w:tcBorders>
            <w:shd w:val="clear" w:color="auto" w:fill="auto"/>
            <w:noWrap/>
            <w:vAlign w:val="center"/>
            <w:hideMark/>
          </w:tcPr>
          <w:p w14:paraId="292251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PIROCOCHA</w:t>
            </w:r>
          </w:p>
        </w:tc>
        <w:tc>
          <w:tcPr>
            <w:tcW w:w="1340" w:type="dxa"/>
            <w:tcBorders>
              <w:top w:val="nil"/>
              <w:left w:val="nil"/>
              <w:bottom w:val="single" w:sz="4" w:space="0" w:color="auto"/>
              <w:right w:val="single" w:sz="4" w:space="0" w:color="auto"/>
            </w:tcBorders>
            <w:shd w:val="clear" w:color="auto" w:fill="auto"/>
            <w:noWrap/>
            <w:vAlign w:val="center"/>
            <w:hideMark/>
          </w:tcPr>
          <w:p w14:paraId="24A7D4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59E54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362990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INAHUAYA</w:t>
            </w:r>
          </w:p>
        </w:tc>
        <w:tc>
          <w:tcPr>
            <w:tcW w:w="1011" w:type="dxa"/>
            <w:tcBorders>
              <w:top w:val="nil"/>
              <w:left w:val="nil"/>
              <w:bottom w:val="single" w:sz="4" w:space="0" w:color="auto"/>
              <w:right w:val="single" w:sz="4" w:space="0" w:color="auto"/>
            </w:tcBorders>
            <w:shd w:val="clear" w:color="auto" w:fill="auto"/>
            <w:noWrap/>
            <w:vAlign w:val="center"/>
          </w:tcPr>
          <w:p w14:paraId="738CE08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09B2A8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A419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1482</w:t>
            </w:r>
          </w:p>
        </w:tc>
        <w:tc>
          <w:tcPr>
            <w:tcW w:w="940" w:type="dxa"/>
            <w:tcBorders>
              <w:top w:val="nil"/>
              <w:left w:val="nil"/>
              <w:bottom w:val="single" w:sz="4" w:space="0" w:color="auto"/>
              <w:right w:val="single" w:sz="4" w:space="0" w:color="auto"/>
            </w:tcBorders>
            <w:shd w:val="clear" w:color="auto" w:fill="auto"/>
            <w:noWrap/>
            <w:vAlign w:val="center"/>
            <w:hideMark/>
          </w:tcPr>
          <w:p w14:paraId="7C7B4F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1606030004</w:t>
            </w:r>
          </w:p>
        </w:tc>
        <w:tc>
          <w:tcPr>
            <w:tcW w:w="3700" w:type="dxa"/>
            <w:tcBorders>
              <w:top w:val="nil"/>
              <w:left w:val="nil"/>
              <w:bottom w:val="single" w:sz="4" w:space="0" w:color="auto"/>
              <w:right w:val="single" w:sz="4" w:space="0" w:color="auto"/>
            </w:tcBorders>
            <w:shd w:val="clear" w:color="auto" w:fill="auto"/>
            <w:noWrap/>
            <w:vAlign w:val="center"/>
            <w:hideMark/>
          </w:tcPr>
          <w:p w14:paraId="21B63E1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GALILEA</w:t>
            </w:r>
          </w:p>
        </w:tc>
        <w:tc>
          <w:tcPr>
            <w:tcW w:w="1340" w:type="dxa"/>
            <w:tcBorders>
              <w:top w:val="nil"/>
              <w:left w:val="nil"/>
              <w:bottom w:val="single" w:sz="4" w:space="0" w:color="auto"/>
              <w:right w:val="single" w:sz="4" w:space="0" w:color="auto"/>
            </w:tcBorders>
            <w:shd w:val="clear" w:color="auto" w:fill="auto"/>
            <w:noWrap/>
            <w:vAlign w:val="center"/>
            <w:hideMark/>
          </w:tcPr>
          <w:p w14:paraId="6779EB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B3A35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1314CE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MARQUEZ</w:t>
            </w:r>
          </w:p>
        </w:tc>
        <w:tc>
          <w:tcPr>
            <w:tcW w:w="1011" w:type="dxa"/>
            <w:tcBorders>
              <w:top w:val="nil"/>
              <w:left w:val="nil"/>
              <w:bottom w:val="single" w:sz="4" w:space="0" w:color="auto"/>
              <w:right w:val="single" w:sz="4" w:space="0" w:color="auto"/>
            </w:tcBorders>
            <w:shd w:val="clear" w:color="auto" w:fill="auto"/>
            <w:noWrap/>
            <w:vAlign w:val="center"/>
          </w:tcPr>
          <w:p w14:paraId="203C9E8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F11ECF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BAD2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1483</w:t>
            </w:r>
          </w:p>
        </w:tc>
        <w:tc>
          <w:tcPr>
            <w:tcW w:w="940" w:type="dxa"/>
            <w:tcBorders>
              <w:top w:val="nil"/>
              <w:left w:val="nil"/>
              <w:bottom w:val="single" w:sz="4" w:space="0" w:color="auto"/>
              <w:right w:val="single" w:sz="4" w:space="0" w:color="auto"/>
            </w:tcBorders>
            <w:shd w:val="clear" w:color="auto" w:fill="auto"/>
            <w:noWrap/>
            <w:vAlign w:val="center"/>
            <w:hideMark/>
          </w:tcPr>
          <w:p w14:paraId="792F72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1606030011</w:t>
            </w:r>
          </w:p>
        </w:tc>
        <w:tc>
          <w:tcPr>
            <w:tcW w:w="3700" w:type="dxa"/>
            <w:tcBorders>
              <w:top w:val="nil"/>
              <w:left w:val="nil"/>
              <w:bottom w:val="single" w:sz="4" w:space="0" w:color="auto"/>
              <w:right w:val="single" w:sz="4" w:space="0" w:color="auto"/>
            </w:tcBorders>
            <w:shd w:val="clear" w:color="auto" w:fill="auto"/>
            <w:noWrap/>
            <w:vAlign w:val="center"/>
            <w:hideMark/>
          </w:tcPr>
          <w:p w14:paraId="2C368D6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PORVENIR</w:t>
            </w:r>
          </w:p>
        </w:tc>
        <w:tc>
          <w:tcPr>
            <w:tcW w:w="1340" w:type="dxa"/>
            <w:tcBorders>
              <w:top w:val="nil"/>
              <w:left w:val="nil"/>
              <w:bottom w:val="single" w:sz="4" w:space="0" w:color="auto"/>
              <w:right w:val="single" w:sz="4" w:space="0" w:color="auto"/>
            </w:tcBorders>
            <w:shd w:val="clear" w:color="auto" w:fill="auto"/>
            <w:noWrap/>
            <w:vAlign w:val="center"/>
            <w:hideMark/>
          </w:tcPr>
          <w:p w14:paraId="43DA68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CD796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65BCCC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MARQUEZ</w:t>
            </w:r>
          </w:p>
        </w:tc>
        <w:tc>
          <w:tcPr>
            <w:tcW w:w="1011" w:type="dxa"/>
            <w:tcBorders>
              <w:top w:val="nil"/>
              <w:left w:val="nil"/>
              <w:bottom w:val="single" w:sz="4" w:space="0" w:color="auto"/>
              <w:right w:val="single" w:sz="4" w:space="0" w:color="auto"/>
            </w:tcBorders>
            <w:shd w:val="clear" w:color="auto" w:fill="auto"/>
            <w:noWrap/>
            <w:vAlign w:val="center"/>
          </w:tcPr>
          <w:p w14:paraId="16FC7B4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C00862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BBC2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1484</w:t>
            </w:r>
          </w:p>
        </w:tc>
        <w:tc>
          <w:tcPr>
            <w:tcW w:w="940" w:type="dxa"/>
            <w:tcBorders>
              <w:top w:val="nil"/>
              <w:left w:val="nil"/>
              <w:bottom w:val="single" w:sz="4" w:space="0" w:color="auto"/>
              <w:right w:val="single" w:sz="4" w:space="0" w:color="auto"/>
            </w:tcBorders>
            <w:shd w:val="clear" w:color="auto" w:fill="auto"/>
            <w:noWrap/>
            <w:vAlign w:val="center"/>
            <w:hideMark/>
          </w:tcPr>
          <w:p w14:paraId="471F9B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1606030023</w:t>
            </w:r>
          </w:p>
        </w:tc>
        <w:tc>
          <w:tcPr>
            <w:tcW w:w="3700" w:type="dxa"/>
            <w:tcBorders>
              <w:top w:val="nil"/>
              <w:left w:val="nil"/>
              <w:bottom w:val="single" w:sz="4" w:space="0" w:color="auto"/>
              <w:right w:val="single" w:sz="4" w:space="0" w:color="auto"/>
            </w:tcBorders>
            <w:shd w:val="clear" w:color="auto" w:fill="auto"/>
            <w:noWrap/>
            <w:vAlign w:val="center"/>
            <w:hideMark/>
          </w:tcPr>
          <w:p w14:paraId="228A5E6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NAZARET</w:t>
            </w:r>
          </w:p>
        </w:tc>
        <w:tc>
          <w:tcPr>
            <w:tcW w:w="1340" w:type="dxa"/>
            <w:tcBorders>
              <w:top w:val="nil"/>
              <w:left w:val="nil"/>
              <w:bottom w:val="single" w:sz="4" w:space="0" w:color="auto"/>
              <w:right w:val="single" w:sz="4" w:space="0" w:color="auto"/>
            </w:tcBorders>
            <w:shd w:val="clear" w:color="auto" w:fill="auto"/>
            <w:noWrap/>
            <w:vAlign w:val="center"/>
            <w:hideMark/>
          </w:tcPr>
          <w:p w14:paraId="3154D5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E8818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662100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MARQUEZ</w:t>
            </w:r>
          </w:p>
        </w:tc>
        <w:tc>
          <w:tcPr>
            <w:tcW w:w="1011" w:type="dxa"/>
            <w:tcBorders>
              <w:top w:val="nil"/>
              <w:left w:val="nil"/>
              <w:bottom w:val="single" w:sz="4" w:space="0" w:color="auto"/>
              <w:right w:val="single" w:sz="4" w:space="0" w:color="auto"/>
            </w:tcBorders>
            <w:shd w:val="clear" w:color="auto" w:fill="auto"/>
            <w:noWrap/>
            <w:vAlign w:val="center"/>
          </w:tcPr>
          <w:p w14:paraId="1B27AC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22777F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2763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1485</w:t>
            </w:r>
          </w:p>
        </w:tc>
        <w:tc>
          <w:tcPr>
            <w:tcW w:w="940" w:type="dxa"/>
            <w:tcBorders>
              <w:top w:val="nil"/>
              <w:left w:val="nil"/>
              <w:bottom w:val="single" w:sz="4" w:space="0" w:color="auto"/>
              <w:right w:val="single" w:sz="4" w:space="0" w:color="auto"/>
            </w:tcBorders>
            <w:shd w:val="clear" w:color="auto" w:fill="auto"/>
            <w:noWrap/>
            <w:vAlign w:val="center"/>
            <w:hideMark/>
          </w:tcPr>
          <w:p w14:paraId="5127D8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1606040009</w:t>
            </w:r>
          </w:p>
        </w:tc>
        <w:tc>
          <w:tcPr>
            <w:tcW w:w="3700" w:type="dxa"/>
            <w:tcBorders>
              <w:top w:val="nil"/>
              <w:left w:val="nil"/>
              <w:bottom w:val="single" w:sz="4" w:space="0" w:color="auto"/>
              <w:right w:val="single" w:sz="4" w:space="0" w:color="auto"/>
            </w:tcBorders>
            <w:shd w:val="clear" w:color="auto" w:fill="auto"/>
            <w:noWrap/>
            <w:vAlign w:val="center"/>
            <w:hideMark/>
          </w:tcPr>
          <w:p w14:paraId="0098AD1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LIBERTAD</w:t>
            </w:r>
          </w:p>
        </w:tc>
        <w:tc>
          <w:tcPr>
            <w:tcW w:w="1340" w:type="dxa"/>
            <w:tcBorders>
              <w:top w:val="nil"/>
              <w:left w:val="nil"/>
              <w:bottom w:val="single" w:sz="4" w:space="0" w:color="auto"/>
              <w:right w:val="single" w:sz="4" w:space="0" w:color="auto"/>
            </w:tcBorders>
            <w:shd w:val="clear" w:color="auto" w:fill="auto"/>
            <w:noWrap/>
            <w:vAlign w:val="center"/>
            <w:hideMark/>
          </w:tcPr>
          <w:p w14:paraId="7C3505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923B7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0A4028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5A6A7C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4DE08C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3211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1486</w:t>
            </w:r>
          </w:p>
        </w:tc>
        <w:tc>
          <w:tcPr>
            <w:tcW w:w="940" w:type="dxa"/>
            <w:tcBorders>
              <w:top w:val="nil"/>
              <w:left w:val="nil"/>
              <w:bottom w:val="single" w:sz="4" w:space="0" w:color="auto"/>
              <w:right w:val="single" w:sz="4" w:space="0" w:color="auto"/>
            </w:tcBorders>
            <w:shd w:val="clear" w:color="auto" w:fill="auto"/>
            <w:noWrap/>
            <w:vAlign w:val="center"/>
            <w:hideMark/>
          </w:tcPr>
          <w:p w14:paraId="3EC317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1606040010</w:t>
            </w:r>
          </w:p>
        </w:tc>
        <w:tc>
          <w:tcPr>
            <w:tcW w:w="3700" w:type="dxa"/>
            <w:tcBorders>
              <w:top w:val="nil"/>
              <w:left w:val="nil"/>
              <w:bottom w:val="single" w:sz="4" w:space="0" w:color="auto"/>
              <w:right w:val="single" w:sz="4" w:space="0" w:color="auto"/>
            </w:tcBorders>
            <w:shd w:val="clear" w:color="auto" w:fill="auto"/>
            <w:noWrap/>
            <w:vAlign w:val="center"/>
            <w:hideMark/>
          </w:tcPr>
          <w:p w14:paraId="5D73DA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ISOLAYA</w:t>
            </w:r>
          </w:p>
        </w:tc>
        <w:tc>
          <w:tcPr>
            <w:tcW w:w="1340" w:type="dxa"/>
            <w:tcBorders>
              <w:top w:val="nil"/>
              <w:left w:val="nil"/>
              <w:bottom w:val="single" w:sz="4" w:space="0" w:color="auto"/>
              <w:right w:val="single" w:sz="4" w:space="0" w:color="auto"/>
            </w:tcBorders>
            <w:shd w:val="clear" w:color="auto" w:fill="auto"/>
            <w:noWrap/>
            <w:vAlign w:val="center"/>
            <w:hideMark/>
          </w:tcPr>
          <w:p w14:paraId="409701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C2E8D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20F7D6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5EF9166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98E4C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0452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1487</w:t>
            </w:r>
          </w:p>
        </w:tc>
        <w:tc>
          <w:tcPr>
            <w:tcW w:w="940" w:type="dxa"/>
            <w:tcBorders>
              <w:top w:val="nil"/>
              <w:left w:val="nil"/>
              <w:bottom w:val="single" w:sz="4" w:space="0" w:color="auto"/>
              <w:right w:val="single" w:sz="4" w:space="0" w:color="auto"/>
            </w:tcBorders>
            <w:shd w:val="clear" w:color="auto" w:fill="auto"/>
            <w:noWrap/>
            <w:vAlign w:val="center"/>
            <w:hideMark/>
          </w:tcPr>
          <w:p w14:paraId="31E1A5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1606040011</w:t>
            </w:r>
          </w:p>
        </w:tc>
        <w:tc>
          <w:tcPr>
            <w:tcW w:w="3700" w:type="dxa"/>
            <w:tcBorders>
              <w:top w:val="nil"/>
              <w:left w:val="nil"/>
              <w:bottom w:val="single" w:sz="4" w:space="0" w:color="auto"/>
              <w:right w:val="single" w:sz="4" w:space="0" w:color="auto"/>
            </w:tcBorders>
            <w:shd w:val="clear" w:color="auto" w:fill="auto"/>
            <w:noWrap/>
            <w:vAlign w:val="center"/>
            <w:hideMark/>
          </w:tcPr>
          <w:p w14:paraId="388E6BA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FERNANDO BELAUNDE</w:t>
            </w:r>
          </w:p>
        </w:tc>
        <w:tc>
          <w:tcPr>
            <w:tcW w:w="1340" w:type="dxa"/>
            <w:tcBorders>
              <w:top w:val="nil"/>
              <w:left w:val="nil"/>
              <w:bottom w:val="single" w:sz="4" w:space="0" w:color="auto"/>
              <w:right w:val="single" w:sz="4" w:space="0" w:color="auto"/>
            </w:tcBorders>
            <w:shd w:val="clear" w:color="auto" w:fill="auto"/>
            <w:noWrap/>
            <w:vAlign w:val="center"/>
            <w:hideMark/>
          </w:tcPr>
          <w:p w14:paraId="4AC413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F3478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7AFD6C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PAMPA HERMOSA</w:t>
            </w:r>
          </w:p>
        </w:tc>
        <w:tc>
          <w:tcPr>
            <w:tcW w:w="1011" w:type="dxa"/>
            <w:tcBorders>
              <w:top w:val="nil"/>
              <w:left w:val="nil"/>
              <w:bottom w:val="single" w:sz="4" w:space="0" w:color="auto"/>
              <w:right w:val="single" w:sz="4" w:space="0" w:color="auto"/>
            </w:tcBorders>
            <w:shd w:val="clear" w:color="auto" w:fill="auto"/>
            <w:noWrap/>
            <w:vAlign w:val="center"/>
          </w:tcPr>
          <w:p w14:paraId="673E283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B0F405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8E4F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1488</w:t>
            </w:r>
          </w:p>
        </w:tc>
        <w:tc>
          <w:tcPr>
            <w:tcW w:w="940" w:type="dxa"/>
            <w:tcBorders>
              <w:top w:val="nil"/>
              <w:left w:val="nil"/>
              <w:bottom w:val="single" w:sz="4" w:space="0" w:color="auto"/>
              <w:right w:val="single" w:sz="4" w:space="0" w:color="auto"/>
            </w:tcBorders>
            <w:shd w:val="clear" w:color="auto" w:fill="auto"/>
            <w:noWrap/>
            <w:vAlign w:val="center"/>
            <w:hideMark/>
          </w:tcPr>
          <w:p w14:paraId="6896A3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1606050006</w:t>
            </w:r>
          </w:p>
        </w:tc>
        <w:tc>
          <w:tcPr>
            <w:tcW w:w="3700" w:type="dxa"/>
            <w:tcBorders>
              <w:top w:val="nil"/>
              <w:left w:val="nil"/>
              <w:bottom w:val="single" w:sz="4" w:space="0" w:color="auto"/>
              <w:right w:val="single" w:sz="4" w:space="0" w:color="auto"/>
            </w:tcBorders>
            <w:shd w:val="clear" w:color="auto" w:fill="auto"/>
            <w:noWrap/>
            <w:vAlign w:val="center"/>
            <w:hideMark/>
          </w:tcPr>
          <w:p w14:paraId="7611709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OCEANIA</w:t>
            </w:r>
          </w:p>
        </w:tc>
        <w:tc>
          <w:tcPr>
            <w:tcW w:w="1340" w:type="dxa"/>
            <w:tcBorders>
              <w:top w:val="nil"/>
              <w:left w:val="nil"/>
              <w:bottom w:val="single" w:sz="4" w:space="0" w:color="auto"/>
              <w:right w:val="single" w:sz="4" w:space="0" w:color="auto"/>
            </w:tcBorders>
            <w:shd w:val="clear" w:color="auto" w:fill="auto"/>
            <w:noWrap/>
            <w:vAlign w:val="center"/>
            <w:hideMark/>
          </w:tcPr>
          <w:p w14:paraId="16196E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8A2CC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4879A2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SARAYACU</w:t>
            </w:r>
          </w:p>
        </w:tc>
        <w:tc>
          <w:tcPr>
            <w:tcW w:w="1011" w:type="dxa"/>
            <w:tcBorders>
              <w:top w:val="nil"/>
              <w:left w:val="nil"/>
              <w:bottom w:val="single" w:sz="4" w:space="0" w:color="auto"/>
              <w:right w:val="single" w:sz="4" w:space="0" w:color="auto"/>
            </w:tcBorders>
            <w:shd w:val="clear" w:color="auto" w:fill="auto"/>
            <w:noWrap/>
            <w:vAlign w:val="center"/>
          </w:tcPr>
          <w:p w14:paraId="7D4C817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578464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2342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1489</w:t>
            </w:r>
          </w:p>
        </w:tc>
        <w:tc>
          <w:tcPr>
            <w:tcW w:w="940" w:type="dxa"/>
            <w:tcBorders>
              <w:top w:val="nil"/>
              <w:left w:val="nil"/>
              <w:bottom w:val="single" w:sz="4" w:space="0" w:color="auto"/>
              <w:right w:val="single" w:sz="4" w:space="0" w:color="auto"/>
            </w:tcBorders>
            <w:shd w:val="clear" w:color="auto" w:fill="auto"/>
            <w:noWrap/>
            <w:vAlign w:val="center"/>
            <w:hideMark/>
          </w:tcPr>
          <w:p w14:paraId="4ACCA1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1606050009</w:t>
            </w:r>
          </w:p>
        </w:tc>
        <w:tc>
          <w:tcPr>
            <w:tcW w:w="3700" w:type="dxa"/>
            <w:tcBorders>
              <w:top w:val="nil"/>
              <w:left w:val="nil"/>
              <w:bottom w:val="single" w:sz="4" w:space="0" w:color="auto"/>
              <w:right w:val="single" w:sz="4" w:space="0" w:color="auto"/>
            </w:tcBorders>
            <w:shd w:val="clear" w:color="auto" w:fill="auto"/>
            <w:noWrap/>
            <w:vAlign w:val="center"/>
            <w:hideMark/>
          </w:tcPr>
          <w:p w14:paraId="27612AD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340" w:type="dxa"/>
            <w:tcBorders>
              <w:top w:val="nil"/>
              <w:left w:val="nil"/>
              <w:bottom w:val="single" w:sz="4" w:space="0" w:color="auto"/>
              <w:right w:val="single" w:sz="4" w:space="0" w:color="auto"/>
            </w:tcBorders>
            <w:shd w:val="clear" w:color="auto" w:fill="auto"/>
            <w:noWrap/>
            <w:vAlign w:val="center"/>
            <w:hideMark/>
          </w:tcPr>
          <w:p w14:paraId="55B4C7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34BEF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632E51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SARAYACU</w:t>
            </w:r>
          </w:p>
        </w:tc>
        <w:tc>
          <w:tcPr>
            <w:tcW w:w="1011" w:type="dxa"/>
            <w:tcBorders>
              <w:top w:val="nil"/>
              <w:left w:val="nil"/>
              <w:bottom w:val="single" w:sz="4" w:space="0" w:color="auto"/>
              <w:right w:val="single" w:sz="4" w:space="0" w:color="auto"/>
            </w:tcBorders>
            <w:shd w:val="clear" w:color="auto" w:fill="auto"/>
            <w:noWrap/>
            <w:vAlign w:val="center"/>
          </w:tcPr>
          <w:p w14:paraId="02EE92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BF979A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2D91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1490</w:t>
            </w:r>
          </w:p>
        </w:tc>
        <w:tc>
          <w:tcPr>
            <w:tcW w:w="940" w:type="dxa"/>
            <w:tcBorders>
              <w:top w:val="nil"/>
              <w:left w:val="nil"/>
              <w:bottom w:val="single" w:sz="4" w:space="0" w:color="auto"/>
              <w:right w:val="single" w:sz="4" w:space="0" w:color="auto"/>
            </w:tcBorders>
            <w:shd w:val="clear" w:color="auto" w:fill="auto"/>
            <w:noWrap/>
            <w:vAlign w:val="center"/>
            <w:hideMark/>
          </w:tcPr>
          <w:p w14:paraId="693D4F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1606050013</w:t>
            </w:r>
          </w:p>
        </w:tc>
        <w:tc>
          <w:tcPr>
            <w:tcW w:w="3700" w:type="dxa"/>
            <w:tcBorders>
              <w:top w:val="nil"/>
              <w:left w:val="nil"/>
              <w:bottom w:val="single" w:sz="4" w:space="0" w:color="auto"/>
              <w:right w:val="single" w:sz="4" w:space="0" w:color="auto"/>
            </w:tcBorders>
            <w:shd w:val="clear" w:color="auto" w:fill="auto"/>
            <w:noWrap/>
            <w:vAlign w:val="center"/>
            <w:hideMark/>
          </w:tcPr>
          <w:p w14:paraId="702BA8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IRENE</w:t>
            </w:r>
          </w:p>
        </w:tc>
        <w:tc>
          <w:tcPr>
            <w:tcW w:w="1340" w:type="dxa"/>
            <w:tcBorders>
              <w:top w:val="nil"/>
              <w:left w:val="nil"/>
              <w:bottom w:val="single" w:sz="4" w:space="0" w:color="auto"/>
              <w:right w:val="single" w:sz="4" w:space="0" w:color="auto"/>
            </w:tcBorders>
            <w:shd w:val="clear" w:color="auto" w:fill="auto"/>
            <w:noWrap/>
            <w:vAlign w:val="center"/>
            <w:hideMark/>
          </w:tcPr>
          <w:p w14:paraId="55FDF3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A7C2B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5894C3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SARAYACU</w:t>
            </w:r>
          </w:p>
        </w:tc>
        <w:tc>
          <w:tcPr>
            <w:tcW w:w="1011" w:type="dxa"/>
            <w:tcBorders>
              <w:top w:val="nil"/>
              <w:left w:val="nil"/>
              <w:bottom w:val="single" w:sz="4" w:space="0" w:color="auto"/>
              <w:right w:val="single" w:sz="4" w:space="0" w:color="auto"/>
            </w:tcBorders>
            <w:shd w:val="clear" w:color="auto" w:fill="auto"/>
            <w:noWrap/>
            <w:vAlign w:val="center"/>
          </w:tcPr>
          <w:p w14:paraId="5E29FD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64754D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BC1A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1491</w:t>
            </w:r>
          </w:p>
        </w:tc>
        <w:tc>
          <w:tcPr>
            <w:tcW w:w="940" w:type="dxa"/>
            <w:tcBorders>
              <w:top w:val="nil"/>
              <w:left w:val="nil"/>
              <w:bottom w:val="single" w:sz="4" w:space="0" w:color="auto"/>
              <w:right w:val="single" w:sz="4" w:space="0" w:color="auto"/>
            </w:tcBorders>
            <w:shd w:val="clear" w:color="auto" w:fill="auto"/>
            <w:noWrap/>
            <w:vAlign w:val="center"/>
            <w:hideMark/>
          </w:tcPr>
          <w:p w14:paraId="5750F0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1606050023</w:t>
            </w:r>
          </w:p>
        </w:tc>
        <w:tc>
          <w:tcPr>
            <w:tcW w:w="3700" w:type="dxa"/>
            <w:tcBorders>
              <w:top w:val="nil"/>
              <w:left w:val="nil"/>
              <w:bottom w:val="single" w:sz="4" w:space="0" w:color="auto"/>
              <w:right w:val="single" w:sz="4" w:space="0" w:color="auto"/>
            </w:tcBorders>
            <w:shd w:val="clear" w:color="auto" w:fill="auto"/>
            <w:noWrap/>
            <w:vAlign w:val="center"/>
            <w:hideMark/>
          </w:tcPr>
          <w:p w14:paraId="572EBAF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RAMON</w:t>
            </w:r>
          </w:p>
        </w:tc>
        <w:tc>
          <w:tcPr>
            <w:tcW w:w="1340" w:type="dxa"/>
            <w:tcBorders>
              <w:top w:val="nil"/>
              <w:left w:val="nil"/>
              <w:bottom w:val="single" w:sz="4" w:space="0" w:color="auto"/>
              <w:right w:val="single" w:sz="4" w:space="0" w:color="auto"/>
            </w:tcBorders>
            <w:shd w:val="clear" w:color="auto" w:fill="auto"/>
            <w:noWrap/>
            <w:vAlign w:val="center"/>
            <w:hideMark/>
          </w:tcPr>
          <w:p w14:paraId="36C8BC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DFEE6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46E160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SARAYACU</w:t>
            </w:r>
          </w:p>
        </w:tc>
        <w:tc>
          <w:tcPr>
            <w:tcW w:w="1011" w:type="dxa"/>
            <w:tcBorders>
              <w:top w:val="nil"/>
              <w:left w:val="nil"/>
              <w:bottom w:val="single" w:sz="4" w:space="0" w:color="auto"/>
              <w:right w:val="single" w:sz="4" w:space="0" w:color="auto"/>
            </w:tcBorders>
            <w:shd w:val="clear" w:color="auto" w:fill="auto"/>
            <w:noWrap/>
            <w:vAlign w:val="center"/>
          </w:tcPr>
          <w:p w14:paraId="4F37AF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D4769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8DB4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1492</w:t>
            </w:r>
          </w:p>
        </w:tc>
        <w:tc>
          <w:tcPr>
            <w:tcW w:w="940" w:type="dxa"/>
            <w:tcBorders>
              <w:top w:val="nil"/>
              <w:left w:val="nil"/>
              <w:bottom w:val="single" w:sz="4" w:space="0" w:color="auto"/>
              <w:right w:val="single" w:sz="4" w:space="0" w:color="auto"/>
            </w:tcBorders>
            <w:shd w:val="clear" w:color="auto" w:fill="auto"/>
            <w:noWrap/>
            <w:vAlign w:val="center"/>
            <w:hideMark/>
          </w:tcPr>
          <w:p w14:paraId="6C437C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1606050047</w:t>
            </w:r>
          </w:p>
        </w:tc>
        <w:tc>
          <w:tcPr>
            <w:tcW w:w="3700" w:type="dxa"/>
            <w:tcBorders>
              <w:top w:val="nil"/>
              <w:left w:val="nil"/>
              <w:bottom w:val="single" w:sz="4" w:space="0" w:color="auto"/>
              <w:right w:val="single" w:sz="4" w:space="0" w:color="auto"/>
            </w:tcBorders>
            <w:shd w:val="clear" w:color="auto" w:fill="auto"/>
            <w:noWrap/>
            <w:vAlign w:val="center"/>
            <w:hideMark/>
          </w:tcPr>
          <w:p w14:paraId="74073F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MAHUIZO</w:t>
            </w:r>
          </w:p>
        </w:tc>
        <w:tc>
          <w:tcPr>
            <w:tcW w:w="1340" w:type="dxa"/>
            <w:tcBorders>
              <w:top w:val="nil"/>
              <w:left w:val="nil"/>
              <w:bottom w:val="single" w:sz="4" w:space="0" w:color="auto"/>
              <w:right w:val="single" w:sz="4" w:space="0" w:color="auto"/>
            </w:tcBorders>
            <w:shd w:val="clear" w:color="auto" w:fill="auto"/>
            <w:noWrap/>
            <w:vAlign w:val="center"/>
            <w:hideMark/>
          </w:tcPr>
          <w:p w14:paraId="5518F6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9AC55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23480F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SARAYACU</w:t>
            </w:r>
          </w:p>
        </w:tc>
        <w:tc>
          <w:tcPr>
            <w:tcW w:w="1011" w:type="dxa"/>
            <w:tcBorders>
              <w:top w:val="nil"/>
              <w:left w:val="nil"/>
              <w:bottom w:val="single" w:sz="4" w:space="0" w:color="auto"/>
              <w:right w:val="single" w:sz="4" w:space="0" w:color="auto"/>
            </w:tcBorders>
            <w:shd w:val="clear" w:color="auto" w:fill="auto"/>
            <w:noWrap/>
            <w:vAlign w:val="center"/>
          </w:tcPr>
          <w:p w14:paraId="1E92B57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A9F0A5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AAD9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1493</w:t>
            </w:r>
          </w:p>
        </w:tc>
        <w:tc>
          <w:tcPr>
            <w:tcW w:w="940" w:type="dxa"/>
            <w:tcBorders>
              <w:top w:val="nil"/>
              <w:left w:val="nil"/>
              <w:bottom w:val="single" w:sz="4" w:space="0" w:color="auto"/>
              <w:right w:val="single" w:sz="4" w:space="0" w:color="auto"/>
            </w:tcBorders>
            <w:shd w:val="clear" w:color="auto" w:fill="auto"/>
            <w:noWrap/>
            <w:vAlign w:val="center"/>
            <w:hideMark/>
          </w:tcPr>
          <w:p w14:paraId="305CDE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1606050049</w:t>
            </w:r>
          </w:p>
        </w:tc>
        <w:tc>
          <w:tcPr>
            <w:tcW w:w="3700" w:type="dxa"/>
            <w:tcBorders>
              <w:top w:val="nil"/>
              <w:left w:val="nil"/>
              <w:bottom w:val="single" w:sz="4" w:space="0" w:color="auto"/>
              <w:right w:val="single" w:sz="4" w:space="0" w:color="auto"/>
            </w:tcBorders>
            <w:shd w:val="clear" w:color="auto" w:fill="auto"/>
            <w:noWrap/>
            <w:vAlign w:val="center"/>
            <w:hideMark/>
          </w:tcPr>
          <w:p w14:paraId="75C0E5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DOS DE MAYO</w:t>
            </w:r>
          </w:p>
        </w:tc>
        <w:tc>
          <w:tcPr>
            <w:tcW w:w="1340" w:type="dxa"/>
            <w:tcBorders>
              <w:top w:val="nil"/>
              <w:left w:val="nil"/>
              <w:bottom w:val="single" w:sz="4" w:space="0" w:color="auto"/>
              <w:right w:val="single" w:sz="4" w:space="0" w:color="auto"/>
            </w:tcBorders>
            <w:shd w:val="clear" w:color="auto" w:fill="auto"/>
            <w:noWrap/>
            <w:vAlign w:val="center"/>
            <w:hideMark/>
          </w:tcPr>
          <w:p w14:paraId="04326F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DF3B8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2A00F4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SARAYACU</w:t>
            </w:r>
          </w:p>
        </w:tc>
        <w:tc>
          <w:tcPr>
            <w:tcW w:w="1011" w:type="dxa"/>
            <w:tcBorders>
              <w:top w:val="nil"/>
              <w:left w:val="nil"/>
              <w:bottom w:val="single" w:sz="4" w:space="0" w:color="auto"/>
              <w:right w:val="single" w:sz="4" w:space="0" w:color="auto"/>
            </w:tcBorders>
            <w:shd w:val="clear" w:color="auto" w:fill="auto"/>
            <w:noWrap/>
            <w:vAlign w:val="center"/>
          </w:tcPr>
          <w:p w14:paraId="01A4640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EB8B7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5B4C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1494</w:t>
            </w:r>
          </w:p>
        </w:tc>
        <w:tc>
          <w:tcPr>
            <w:tcW w:w="940" w:type="dxa"/>
            <w:tcBorders>
              <w:top w:val="nil"/>
              <w:left w:val="nil"/>
              <w:bottom w:val="single" w:sz="4" w:space="0" w:color="auto"/>
              <w:right w:val="single" w:sz="4" w:space="0" w:color="auto"/>
            </w:tcBorders>
            <w:shd w:val="clear" w:color="auto" w:fill="auto"/>
            <w:noWrap/>
            <w:vAlign w:val="center"/>
            <w:hideMark/>
          </w:tcPr>
          <w:p w14:paraId="638E9F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1606050064</w:t>
            </w:r>
          </w:p>
        </w:tc>
        <w:tc>
          <w:tcPr>
            <w:tcW w:w="3700" w:type="dxa"/>
            <w:tcBorders>
              <w:top w:val="nil"/>
              <w:left w:val="nil"/>
              <w:bottom w:val="single" w:sz="4" w:space="0" w:color="auto"/>
              <w:right w:val="single" w:sz="4" w:space="0" w:color="auto"/>
            </w:tcBorders>
            <w:shd w:val="clear" w:color="auto" w:fill="auto"/>
            <w:noWrap/>
            <w:vAlign w:val="center"/>
            <w:hideMark/>
          </w:tcPr>
          <w:p w14:paraId="71998E4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ALFA Y OMEGA</w:t>
            </w:r>
          </w:p>
        </w:tc>
        <w:tc>
          <w:tcPr>
            <w:tcW w:w="1340" w:type="dxa"/>
            <w:tcBorders>
              <w:top w:val="nil"/>
              <w:left w:val="nil"/>
              <w:bottom w:val="single" w:sz="4" w:space="0" w:color="auto"/>
              <w:right w:val="single" w:sz="4" w:space="0" w:color="auto"/>
            </w:tcBorders>
            <w:shd w:val="clear" w:color="auto" w:fill="auto"/>
            <w:noWrap/>
            <w:vAlign w:val="center"/>
            <w:hideMark/>
          </w:tcPr>
          <w:p w14:paraId="2AF505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4F21D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720" w:type="dxa"/>
            <w:tcBorders>
              <w:top w:val="nil"/>
              <w:left w:val="nil"/>
              <w:bottom w:val="single" w:sz="4" w:space="0" w:color="auto"/>
              <w:right w:val="single" w:sz="4" w:space="0" w:color="auto"/>
            </w:tcBorders>
            <w:shd w:val="clear" w:color="auto" w:fill="auto"/>
            <w:noWrap/>
            <w:vAlign w:val="center"/>
            <w:hideMark/>
          </w:tcPr>
          <w:p w14:paraId="275D23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SARAYACU</w:t>
            </w:r>
          </w:p>
        </w:tc>
        <w:tc>
          <w:tcPr>
            <w:tcW w:w="1011" w:type="dxa"/>
            <w:tcBorders>
              <w:top w:val="nil"/>
              <w:left w:val="nil"/>
              <w:bottom w:val="single" w:sz="4" w:space="0" w:color="auto"/>
              <w:right w:val="single" w:sz="4" w:space="0" w:color="auto"/>
            </w:tcBorders>
            <w:shd w:val="clear" w:color="auto" w:fill="auto"/>
            <w:noWrap/>
            <w:vAlign w:val="center"/>
          </w:tcPr>
          <w:p w14:paraId="3B21C76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6C7ABA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5328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1495</w:t>
            </w:r>
          </w:p>
        </w:tc>
        <w:tc>
          <w:tcPr>
            <w:tcW w:w="940" w:type="dxa"/>
            <w:tcBorders>
              <w:top w:val="nil"/>
              <w:left w:val="nil"/>
              <w:bottom w:val="single" w:sz="4" w:space="0" w:color="auto"/>
              <w:right w:val="single" w:sz="4" w:space="0" w:color="auto"/>
            </w:tcBorders>
            <w:shd w:val="clear" w:color="auto" w:fill="auto"/>
            <w:noWrap/>
            <w:vAlign w:val="center"/>
            <w:hideMark/>
          </w:tcPr>
          <w:p w14:paraId="1D5049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1607020019</w:t>
            </w:r>
          </w:p>
        </w:tc>
        <w:tc>
          <w:tcPr>
            <w:tcW w:w="3700" w:type="dxa"/>
            <w:tcBorders>
              <w:top w:val="nil"/>
              <w:left w:val="nil"/>
              <w:bottom w:val="single" w:sz="4" w:space="0" w:color="auto"/>
              <w:right w:val="single" w:sz="4" w:space="0" w:color="auto"/>
            </w:tcBorders>
            <w:shd w:val="clear" w:color="auto" w:fill="auto"/>
            <w:noWrap/>
            <w:vAlign w:val="center"/>
            <w:hideMark/>
          </w:tcPr>
          <w:p w14:paraId="2C2009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w:t>
            </w:r>
          </w:p>
        </w:tc>
        <w:tc>
          <w:tcPr>
            <w:tcW w:w="1340" w:type="dxa"/>
            <w:tcBorders>
              <w:top w:val="nil"/>
              <w:left w:val="nil"/>
              <w:bottom w:val="single" w:sz="4" w:space="0" w:color="auto"/>
              <w:right w:val="single" w:sz="4" w:space="0" w:color="auto"/>
            </w:tcBorders>
            <w:shd w:val="clear" w:color="auto" w:fill="auto"/>
            <w:noWrap/>
            <w:vAlign w:val="center"/>
            <w:hideMark/>
          </w:tcPr>
          <w:p w14:paraId="640C78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D741A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7A1850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CAHUAPANAS</w:t>
            </w:r>
          </w:p>
        </w:tc>
        <w:tc>
          <w:tcPr>
            <w:tcW w:w="1011" w:type="dxa"/>
            <w:tcBorders>
              <w:top w:val="nil"/>
              <w:left w:val="nil"/>
              <w:bottom w:val="single" w:sz="4" w:space="0" w:color="auto"/>
              <w:right w:val="single" w:sz="4" w:space="0" w:color="auto"/>
            </w:tcBorders>
            <w:shd w:val="clear" w:color="auto" w:fill="auto"/>
            <w:noWrap/>
            <w:vAlign w:val="center"/>
          </w:tcPr>
          <w:p w14:paraId="11D9ACD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ABE0E4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1155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1496</w:t>
            </w:r>
          </w:p>
        </w:tc>
        <w:tc>
          <w:tcPr>
            <w:tcW w:w="940" w:type="dxa"/>
            <w:tcBorders>
              <w:top w:val="nil"/>
              <w:left w:val="nil"/>
              <w:bottom w:val="single" w:sz="4" w:space="0" w:color="auto"/>
              <w:right w:val="single" w:sz="4" w:space="0" w:color="auto"/>
            </w:tcBorders>
            <w:shd w:val="clear" w:color="auto" w:fill="auto"/>
            <w:noWrap/>
            <w:vAlign w:val="center"/>
            <w:hideMark/>
          </w:tcPr>
          <w:p w14:paraId="54FC7C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1607020024</w:t>
            </w:r>
          </w:p>
        </w:tc>
        <w:tc>
          <w:tcPr>
            <w:tcW w:w="3700" w:type="dxa"/>
            <w:tcBorders>
              <w:top w:val="nil"/>
              <w:left w:val="nil"/>
              <w:bottom w:val="single" w:sz="4" w:space="0" w:color="auto"/>
              <w:right w:val="single" w:sz="4" w:space="0" w:color="auto"/>
            </w:tcBorders>
            <w:shd w:val="clear" w:color="auto" w:fill="auto"/>
            <w:noWrap/>
            <w:vAlign w:val="center"/>
            <w:hideMark/>
          </w:tcPr>
          <w:p w14:paraId="7530ECF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AMERICA</w:t>
            </w:r>
          </w:p>
        </w:tc>
        <w:tc>
          <w:tcPr>
            <w:tcW w:w="1340" w:type="dxa"/>
            <w:tcBorders>
              <w:top w:val="nil"/>
              <w:left w:val="nil"/>
              <w:bottom w:val="single" w:sz="4" w:space="0" w:color="auto"/>
              <w:right w:val="single" w:sz="4" w:space="0" w:color="auto"/>
            </w:tcBorders>
            <w:shd w:val="clear" w:color="auto" w:fill="auto"/>
            <w:noWrap/>
            <w:vAlign w:val="center"/>
            <w:hideMark/>
          </w:tcPr>
          <w:p w14:paraId="70FFE0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363CC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46AF92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CAHUAPANAS</w:t>
            </w:r>
          </w:p>
        </w:tc>
        <w:tc>
          <w:tcPr>
            <w:tcW w:w="1011" w:type="dxa"/>
            <w:tcBorders>
              <w:top w:val="nil"/>
              <w:left w:val="nil"/>
              <w:bottom w:val="single" w:sz="4" w:space="0" w:color="auto"/>
              <w:right w:val="single" w:sz="4" w:space="0" w:color="auto"/>
            </w:tcBorders>
            <w:shd w:val="clear" w:color="auto" w:fill="auto"/>
            <w:noWrap/>
            <w:vAlign w:val="center"/>
          </w:tcPr>
          <w:p w14:paraId="588ED63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06F9E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364F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1497</w:t>
            </w:r>
          </w:p>
        </w:tc>
        <w:tc>
          <w:tcPr>
            <w:tcW w:w="940" w:type="dxa"/>
            <w:tcBorders>
              <w:top w:val="nil"/>
              <w:left w:val="nil"/>
              <w:bottom w:val="single" w:sz="4" w:space="0" w:color="auto"/>
              <w:right w:val="single" w:sz="4" w:space="0" w:color="auto"/>
            </w:tcBorders>
            <w:shd w:val="clear" w:color="auto" w:fill="auto"/>
            <w:noWrap/>
            <w:vAlign w:val="center"/>
            <w:hideMark/>
          </w:tcPr>
          <w:p w14:paraId="069B54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1607020037</w:t>
            </w:r>
          </w:p>
        </w:tc>
        <w:tc>
          <w:tcPr>
            <w:tcW w:w="3700" w:type="dxa"/>
            <w:tcBorders>
              <w:top w:val="nil"/>
              <w:left w:val="nil"/>
              <w:bottom w:val="single" w:sz="4" w:space="0" w:color="auto"/>
              <w:right w:val="single" w:sz="4" w:space="0" w:color="auto"/>
            </w:tcBorders>
            <w:shd w:val="clear" w:color="auto" w:fill="auto"/>
            <w:noWrap/>
            <w:vAlign w:val="center"/>
            <w:hideMark/>
          </w:tcPr>
          <w:p w14:paraId="1011E63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PUEBLO CHAYAHUITAS</w:t>
            </w:r>
          </w:p>
        </w:tc>
        <w:tc>
          <w:tcPr>
            <w:tcW w:w="1340" w:type="dxa"/>
            <w:tcBorders>
              <w:top w:val="nil"/>
              <w:left w:val="nil"/>
              <w:bottom w:val="single" w:sz="4" w:space="0" w:color="auto"/>
              <w:right w:val="single" w:sz="4" w:space="0" w:color="auto"/>
            </w:tcBorders>
            <w:shd w:val="clear" w:color="auto" w:fill="auto"/>
            <w:noWrap/>
            <w:vAlign w:val="center"/>
            <w:hideMark/>
          </w:tcPr>
          <w:p w14:paraId="19BA85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3ADF8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641A8D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CAHUAPANAS</w:t>
            </w:r>
          </w:p>
        </w:tc>
        <w:tc>
          <w:tcPr>
            <w:tcW w:w="1011" w:type="dxa"/>
            <w:tcBorders>
              <w:top w:val="nil"/>
              <w:left w:val="nil"/>
              <w:bottom w:val="single" w:sz="4" w:space="0" w:color="auto"/>
              <w:right w:val="single" w:sz="4" w:space="0" w:color="auto"/>
            </w:tcBorders>
            <w:shd w:val="clear" w:color="auto" w:fill="auto"/>
            <w:noWrap/>
            <w:vAlign w:val="center"/>
          </w:tcPr>
          <w:p w14:paraId="69C046F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43397D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1E22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1498</w:t>
            </w:r>
          </w:p>
        </w:tc>
        <w:tc>
          <w:tcPr>
            <w:tcW w:w="940" w:type="dxa"/>
            <w:tcBorders>
              <w:top w:val="nil"/>
              <w:left w:val="nil"/>
              <w:bottom w:val="single" w:sz="4" w:space="0" w:color="auto"/>
              <w:right w:val="single" w:sz="4" w:space="0" w:color="auto"/>
            </w:tcBorders>
            <w:shd w:val="clear" w:color="auto" w:fill="auto"/>
            <w:noWrap/>
            <w:vAlign w:val="center"/>
            <w:hideMark/>
          </w:tcPr>
          <w:p w14:paraId="102527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1607020044</w:t>
            </w:r>
          </w:p>
        </w:tc>
        <w:tc>
          <w:tcPr>
            <w:tcW w:w="3700" w:type="dxa"/>
            <w:tcBorders>
              <w:top w:val="nil"/>
              <w:left w:val="nil"/>
              <w:bottom w:val="single" w:sz="4" w:space="0" w:color="auto"/>
              <w:right w:val="single" w:sz="4" w:space="0" w:color="auto"/>
            </w:tcBorders>
            <w:shd w:val="clear" w:color="auto" w:fill="auto"/>
            <w:noWrap/>
            <w:vAlign w:val="center"/>
            <w:hideMark/>
          </w:tcPr>
          <w:p w14:paraId="7C6C45B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ALIANZA</w:t>
            </w:r>
          </w:p>
        </w:tc>
        <w:tc>
          <w:tcPr>
            <w:tcW w:w="1340" w:type="dxa"/>
            <w:tcBorders>
              <w:top w:val="nil"/>
              <w:left w:val="nil"/>
              <w:bottom w:val="single" w:sz="4" w:space="0" w:color="auto"/>
              <w:right w:val="single" w:sz="4" w:space="0" w:color="auto"/>
            </w:tcBorders>
            <w:shd w:val="clear" w:color="auto" w:fill="auto"/>
            <w:noWrap/>
            <w:vAlign w:val="center"/>
            <w:hideMark/>
          </w:tcPr>
          <w:p w14:paraId="60BB35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8ED31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0E9B14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CAHUAPANAS</w:t>
            </w:r>
          </w:p>
        </w:tc>
        <w:tc>
          <w:tcPr>
            <w:tcW w:w="1011" w:type="dxa"/>
            <w:tcBorders>
              <w:top w:val="nil"/>
              <w:left w:val="nil"/>
              <w:bottom w:val="single" w:sz="4" w:space="0" w:color="auto"/>
              <w:right w:val="single" w:sz="4" w:space="0" w:color="auto"/>
            </w:tcBorders>
            <w:shd w:val="clear" w:color="auto" w:fill="auto"/>
            <w:noWrap/>
            <w:vAlign w:val="center"/>
          </w:tcPr>
          <w:p w14:paraId="6E62ED3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B8546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5528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1499</w:t>
            </w:r>
          </w:p>
        </w:tc>
        <w:tc>
          <w:tcPr>
            <w:tcW w:w="940" w:type="dxa"/>
            <w:tcBorders>
              <w:top w:val="nil"/>
              <w:left w:val="nil"/>
              <w:bottom w:val="single" w:sz="4" w:space="0" w:color="auto"/>
              <w:right w:val="single" w:sz="4" w:space="0" w:color="auto"/>
            </w:tcBorders>
            <w:shd w:val="clear" w:color="auto" w:fill="auto"/>
            <w:noWrap/>
            <w:vAlign w:val="center"/>
            <w:hideMark/>
          </w:tcPr>
          <w:p w14:paraId="1FF76B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1607030010</w:t>
            </w:r>
          </w:p>
        </w:tc>
        <w:tc>
          <w:tcPr>
            <w:tcW w:w="3700" w:type="dxa"/>
            <w:tcBorders>
              <w:top w:val="nil"/>
              <w:left w:val="nil"/>
              <w:bottom w:val="single" w:sz="4" w:space="0" w:color="auto"/>
              <w:right w:val="single" w:sz="4" w:space="0" w:color="auto"/>
            </w:tcBorders>
            <w:shd w:val="clear" w:color="auto" w:fill="auto"/>
            <w:noWrap/>
            <w:vAlign w:val="center"/>
            <w:hideMark/>
          </w:tcPr>
          <w:p w14:paraId="71D6DA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JERUSALEN</w:t>
            </w:r>
          </w:p>
        </w:tc>
        <w:tc>
          <w:tcPr>
            <w:tcW w:w="1340" w:type="dxa"/>
            <w:tcBorders>
              <w:top w:val="nil"/>
              <w:left w:val="nil"/>
              <w:bottom w:val="single" w:sz="4" w:space="0" w:color="auto"/>
              <w:right w:val="single" w:sz="4" w:space="0" w:color="auto"/>
            </w:tcBorders>
            <w:shd w:val="clear" w:color="auto" w:fill="auto"/>
            <w:noWrap/>
            <w:vAlign w:val="center"/>
            <w:hideMark/>
          </w:tcPr>
          <w:p w14:paraId="5A810C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3D96A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66D806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MANSERICHE</w:t>
            </w:r>
          </w:p>
        </w:tc>
        <w:tc>
          <w:tcPr>
            <w:tcW w:w="1011" w:type="dxa"/>
            <w:tcBorders>
              <w:top w:val="nil"/>
              <w:left w:val="nil"/>
              <w:bottom w:val="single" w:sz="4" w:space="0" w:color="auto"/>
              <w:right w:val="single" w:sz="4" w:space="0" w:color="auto"/>
            </w:tcBorders>
            <w:shd w:val="clear" w:color="auto" w:fill="auto"/>
            <w:noWrap/>
            <w:vAlign w:val="center"/>
          </w:tcPr>
          <w:p w14:paraId="088F463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E93D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E8E8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1500</w:t>
            </w:r>
          </w:p>
        </w:tc>
        <w:tc>
          <w:tcPr>
            <w:tcW w:w="940" w:type="dxa"/>
            <w:tcBorders>
              <w:top w:val="nil"/>
              <w:left w:val="nil"/>
              <w:bottom w:val="single" w:sz="4" w:space="0" w:color="auto"/>
              <w:right w:val="single" w:sz="4" w:space="0" w:color="auto"/>
            </w:tcBorders>
            <w:shd w:val="clear" w:color="auto" w:fill="auto"/>
            <w:noWrap/>
            <w:vAlign w:val="center"/>
            <w:hideMark/>
          </w:tcPr>
          <w:p w14:paraId="7C2C4F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1607030011</w:t>
            </w:r>
          </w:p>
        </w:tc>
        <w:tc>
          <w:tcPr>
            <w:tcW w:w="3700" w:type="dxa"/>
            <w:tcBorders>
              <w:top w:val="nil"/>
              <w:left w:val="nil"/>
              <w:bottom w:val="single" w:sz="4" w:space="0" w:color="auto"/>
              <w:right w:val="single" w:sz="4" w:space="0" w:color="auto"/>
            </w:tcBorders>
            <w:shd w:val="clear" w:color="auto" w:fill="auto"/>
            <w:noWrap/>
            <w:vAlign w:val="center"/>
            <w:hideMark/>
          </w:tcPr>
          <w:p w14:paraId="4AF06CD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SUWAENTSA</w:t>
            </w:r>
          </w:p>
        </w:tc>
        <w:tc>
          <w:tcPr>
            <w:tcW w:w="1340" w:type="dxa"/>
            <w:tcBorders>
              <w:top w:val="nil"/>
              <w:left w:val="nil"/>
              <w:bottom w:val="single" w:sz="4" w:space="0" w:color="auto"/>
              <w:right w:val="single" w:sz="4" w:space="0" w:color="auto"/>
            </w:tcBorders>
            <w:shd w:val="clear" w:color="auto" w:fill="auto"/>
            <w:noWrap/>
            <w:vAlign w:val="center"/>
            <w:hideMark/>
          </w:tcPr>
          <w:p w14:paraId="048BE5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5F5C2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4037A2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MANSERICHE</w:t>
            </w:r>
          </w:p>
        </w:tc>
        <w:tc>
          <w:tcPr>
            <w:tcW w:w="1011" w:type="dxa"/>
            <w:tcBorders>
              <w:top w:val="nil"/>
              <w:left w:val="nil"/>
              <w:bottom w:val="single" w:sz="4" w:space="0" w:color="auto"/>
              <w:right w:val="single" w:sz="4" w:space="0" w:color="auto"/>
            </w:tcBorders>
            <w:shd w:val="clear" w:color="auto" w:fill="auto"/>
            <w:noWrap/>
            <w:vAlign w:val="center"/>
          </w:tcPr>
          <w:p w14:paraId="3151B71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B45260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EE08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1501</w:t>
            </w:r>
          </w:p>
        </w:tc>
        <w:tc>
          <w:tcPr>
            <w:tcW w:w="940" w:type="dxa"/>
            <w:tcBorders>
              <w:top w:val="nil"/>
              <w:left w:val="nil"/>
              <w:bottom w:val="single" w:sz="4" w:space="0" w:color="auto"/>
              <w:right w:val="single" w:sz="4" w:space="0" w:color="auto"/>
            </w:tcBorders>
            <w:shd w:val="clear" w:color="auto" w:fill="auto"/>
            <w:noWrap/>
            <w:vAlign w:val="center"/>
            <w:hideMark/>
          </w:tcPr>
          <w:p w14:paraId="32C06D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1607030013</w:t>
            </w:r>
          </w:p>
        </w:tc>
        <w:tc>
          <w:tcPr>
            <w:tcW w:w="3700" w:type="dxa"/>
            <w:tcBorders>
              <w:top w:val="nil"/>
              <w:left w:val="nil"/>
              <w:bottom w:val="single" w:sz="4" w:space="0" w:color="auto"/>
              <w:right w:val="single" w:sz="4" w:space="0" w:color="auto"/>
            </w:tcBorders>
            <w:shd w:val="clear" w:color="auto" w:fill="auto"/>
            <w:noWrap/>
            <w:vAlign w:val="center"/>
            <w:hideMark/>
          </w:tcPr>
          <w:p w14:paraId="1B43FB4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340" w:type="dxa"/>
            <w:tcBorders>
              <w:top w:val="nil"/>
              <w:left w:val="nil"/>
              <w:bottom w:val="single" w:sz="4" w:space="0" w:color="auto"/>
              <w:right w:val="single" w:sz="4" w:space="0" w:color="auto"/>
            </w:tcBorders>
            <w:shd w:val="clear" w:color="auto" w:fill="auto"/>
            <w:noWrap/>
            <w:vAlign w:val="center"/>
            <w:hideMark/>
          </w:tcPr>
          <w:p w14:paraId="1A0C73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AA63E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06A800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MANSERICHE</w:t>
            </w:r>
          </w:p>
        </w:tc>
        <w:tc>
          <w:tcPr>
            <w:tcW w:w="1011" w:type="dxa"/>
            <w:tcBorders>
              <w:top w:val="nil"/>
              <w:left w:val="nil"/>
              <w:bottom w:val="single" w:sz="4" w:space="0" w:color="auto"/>
              <w:right w:val="single" w:sz="4" w:space="0" w:color="auto"/>
            </w:tcBorders>
            <w:shd w:val="clear" w:color="auto" w:fill="auto"/>
            <w:noWrap/>
            <w:vAlign w:val="center"/>
          </w:tcPr>
          <w:p w14:paraId="7629C3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AEFD51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D1CF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1502</w:t>
            </w:r>
          </w:p>
        </w:tc>
        <w:tc>
          <w:tcPr>
            <w:tcW w:w="940" w:type="dxa"/>
            <w:tcBorders>
              <w:top w:val="nil"/>
              <w:left w:val="nil"/>
              <w:bottom w:val="single" w:sz="4" w:space="0" w:color="auto"/>
              <w:right w:val="single" w:sz="4" w:space="0" w:color="auto"/>
            </w:tcBorders>
            <w:shd w:val="clear" w:color="auto" w:fill="auto"/>
            <w:noWrap/>
            <w:vAlign w:val="center"/>
            <w:hideMark/>
          </w:tcPr>
          <w:p w14:paraId="1A0AFC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1607030014</w:t>
            </w:r>
          </w:p>
        </w:tc>
        <w:tc>
          <w:tcPr>
            <w:tcW w:w="3700" w:type="dxa"/>
            <w:tcBorders>
              <w:top w:val="nil"/>
              <w:left w:val="nil"/>
              <w:bottom w:val="single" w:sz="4" w:space="0" w:color="auto"/>
              <w:right w:val="single" w:sz="4" w:space="0" w:color="auto"/>
            </w:tcBorders>
            <w:shd w:val="clear" w:color="auto" w:fill="auto"/>
            <w:noWrap/>
            <w:vAlign w:val="center"/>
            <w:hideMark/>
          </w:tcPr>
          <w:p w14:paraId="32966A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PIJUAYAL</w:t>
            </w:r>
          </w:p>
        </w:tc>
        <w:tc>
          <w:tcPr>
            <w:tcW w:w="1340" w:type="dxa"/>
            <w:tcBorders>
              <w:top w:val="nil"/>
              <w:left w:val="nil"/>
              <w:bottom w:val="single" w:sz="4" w:space="0" w:color="auto"/>
              <w:right w:val="single" w:sz="4" w:space="0" w:color="auto"/>
            </w:tcBorders>
            <w:shd w:val="clear" w:color="auto" w:fill="auto"/>
            <w:noWrap/>
            <w:vAlign w:val="center"/>
            <w:hideMark/>
          </w:tcPr>
          <w:p w14:paraId="4F924F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AF3B2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3201CA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MANSERICHE</w:t>
            </w:r>
          </w:p>
        </w:tc>
        <w:tc>
          <w:tcPr>
            <w:tcW w:w="1011" w:type="dxa"/>
            <w:tcBorders>
              <w:top w:val="nil"/>
              <w:left w:val="nil"/>
              <w:bottom w:val="single" w:sz="4" w:space="0" w:color="auto"/>
              <w:right w:val="single" w:sz="4" w:space="0" w:color="auto"/>
            </w:tcBorders>
            <w:shd w:val="clear" w:color="auto" w:fill="auto"/>
            <w:noWrap/>
            <w:vAlign w:val="center"/>
          </w:tcPr>
          <w:p w14:paraId="09C08D0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F2F7B0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CE6A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1503</w:t>
            </w:r>
          </w:p>
        </w:tc>
        <w:tc>
          <w:tcPr>
            <w:tcW w:w="940" w:type="dxa"/>
            <w:tcBorders>
              <w:top w:val="nil"/>
              <w:left w:val="nil"/>
              <w:bottom w:val="single" w:sz="4" w:space="0" w:color="auto"/>
              <w:right w:val="single" w:sz="4" w:space="0" w:color="auto"/>
            </w:tcBorders>
            <w:shd w:val="clear" w:color="auto" w:fill="auto"/>
            <w:noWrap/>
            <w:vAlign w:val="center"/>
            <w:hideMark/>
          </w:tcPr>
          <w:p w14:paraId="12DE9B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1607030015</w:t>
            </w:r>
          </w:p>
        </w:tc>
        <w:tc>
          <w:tcPr>
            <w:tcW w:w="3700" w:type="dxa"/>
            <w:tcBorders>
              <w:top w:val="nil"/>
              <w:left w:val="nil"/>
              <w:bottom w:val="single" w:sz="4" w:space="0" w:color="auto"/>
              <w:right w:val="single" w:sz="4" w:space="0" w:color="auto"/>
            </w:tcBorders>
            <w:shd w:val="clear" w:color="auto" w:fill="auto"/>
            <w:noWrap/>
            <w:vAlign w:val="center"/>
            <w:hideMark/>
          </w:tcPr>
          <w:p w14:paraId="0107243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SINCHI ROCA</w:t>
            </w:r>
          </w:p>
        </w:tc>
        <w:tc>
          <w:tcPr>
            <w:tcW w:w="1340" w:type="dxa"/>
            <w:tcBorders>
              <w:top w:val="nil"/>
              <w:left w:val="nil"/>
              <w:bottom w:val="single" w:sz="4" w:space="0" w:color="auto"/>
              <w:right w:val="single" w:sz="4" w:space="0" w:color="auto"/>
            </w:tcBorders>
            <w:shd w:val="clear" w:color="auto" w:fill="auto"/>
            <w:noWrap/>
            <w:vAlign w:val="center"/>
            <w:hideMark/>
          </w:tcPr>
          <w:p w14:paraId="0A0579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F13C2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0426FA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MANSERICHE</w:t>
            </w:r>
          </w:p>
        </w:tc>
        <w:tc>
          <w:tcPr>
            <w:tcW w:w="1011" w:type="dxa"/>
            <w:tcBorders>
              <w:top w:val="nil"/>
              <w:left w:val="nil"/>
              <w:bottom w:val="single" w:sz="4" w:space="0" w:color="auto"/>
              <w:right w:val="single" w:sz="4" w:space="0" w:color="auto"/>
            </w:tcBorders>
            <w:shd w:val="clear" w:color="auto" w:fill="auto"/>
            <w:noWrap/>
            <w:vAlign w:val="center"/>
          </w:tcPr>
          <w:p w14:paraId="6673451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937CC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8EDB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1504</w:t>
            </w:r>
          </w:p>
        </w:tc>
        <w:tc>
          <w:tcPr>
            <w:tcW w:w="940" w:type="dxa"/>
            <w:tcBorders>
              <w:top w:val="nil"/>
              <w:left w:val="nil"/>
              <w:bottom w:val="single" w:sz="4" w:space="0" w:color="auto"/>
              <w:right w:val="single" w:sz="4" w:space="0" w:color="auto"/>
            </w:tcBorders>
            <w:shd w:val="clear" w:color="auto" w:fill="auto"/>
            <w:noWrap/>
            <w:vAlign w:val="center"/>
            <w:hideMark/>
          </w:tcPr>
          <w:p w14:paraId="028703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1607030017</w:t>
            </w:r>
          </w:p>
        </w:tc>
        <w:tc>
          <w:tcPr>
            <w:tcW w:w="3700" w:type="dxa"/>
            <w:tcBorders>
              <w:top w:val="nil"/>
              <w:left w:val="nil"/>
              <w:bottom w:val="single" w:sz="4" w:space="0" w:color="auto"/>
              <w:right w:val="single" w:sz="4" w:space="0" w:color="auto"/>
            </w:tcBorders>
            <w:shd w:val="clear" w:color="auto" w:fill="auto"/>
            <w:noWrap/>
            <w:vAlign w:val="center"/>
            <w:hideMark/>
          </w:tcPr>
          <w:p w14:paraId="1095B5D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YANAYACU</w:t>
            </w:r>
          </w:p>
        </w:tc>
        <w:tc>
          <w:tcPr>
            <w:tcW w:w="1340" w:type="dxa"/>
            <w:tcBorders>
              <w:top w:val="nil"/>
              <w:left w:val="nil"/>
              <w:bottom w:val="single" w:sz="4" w:space="0" w:color="auto"/>
              <w:right w:val="single" w:sz="4" w:space="0" w:color="auto"/>
            </w:tcBorders>
            <w:shd w:val="clear" w:color="auto" w:fill="auto"/>
            <w:noWrap/>
            <w:vAlign w:val="center"/>
            <w:hideMark/>
          </w:tcPr>
          <w:p w14:paraId="5A6D43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CB92E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573EF4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MANSERICHE</w:t>
            </w:r>
          </w:p>
        </w:tc>
        <w:tc>
          <w:tcPr>
            <w:tcW w:w="1011" w:type="dxa"/>
            <w:tcBorders>
              <w:top w:val="nil"/>
              <w:left w:val="nil"/>
              <w:bottom w:val="single" w:sz="4" w:space="0" w:color="auto"/>
              <w:right w:val="single" w:sz="4" w:space="0" w:color="auto"/>
            </w:tcBorders>
            <w:shd w:val="clear" w:color="auto" w:fill="auto"/>
            <w:noWrap/>
            <w:vAlign w:val="center"/>
          </w:tcPr>
          <w:p w14:paraId="254581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C353A0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26F6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1505</w:t>
            </w:r>
          </w:p>
        </w:tc>
        <w:tc>
          <w:tcPr>
            <w:tcW w:w="940" w:type="dxa"/>
            <w:tcBorders>
              <w:top w:val="nil"/>
              <w:left w:val="nil"/>
              <w:bottom w:val="single" w:sz="4" w:space="0" w:color="auto"/>
              <w:right w:val="single" w:sz="4" w:space="0" w:color="auto"/>
            </w:tcBorders>
            <w:shd w:val="clear" w:color="auto" w:fill="auto"/>
            <w:noWrap/>
            <w:vAlign w:val="center"/>
            <w:hideMark/>
          </w:tcPr>
          <w:p w14:paraId="58D5D5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1607030020</w:t>
            </w:r>
          </w:p>
        </w:tc>
        <w:tc>
          <w:tcPr>
            <w:tcW w:w="3700" w:type="dxa"/>
            <w:tcBorders>
              <w:top w:val="nil"/>
              <w:left w:val="nil"/>
              <w:bottom w:val="single" w:sz="4" w:space="0" w:color="auto"/>
              <w:right w:val="single" w:sz="4" w:space="0" w:color="auto"/>
            </w:tcBorders>
            <w:shd w:val="clear" w:color="auto" w:fill="auto"/>
            <w:noWrap/>
            <w:vAlign w:val="center"/>
            <w:hideMark/>
          </w:tcPr>
          <w:p w14:paraId="1E7EE60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FELIX FLORES</w:t>
            </w:r>
          </w:p>
        </w:tc>
        <w:tc>
          <w:tcPr>
            <w:tcW w:w="1340" w:type="dxa"/>
            <w:tcBorders>
              <w:top w:val="nil"/>
              <w:left w:val="nil"/>
              <w:bottom w:val="single" w:sz="4" w:space="0" w:color="auto"/>
              <w:right w:val="single" w:sz="4" w:space="0" w:color="auto"/>
            </w:tcBorders>
            <w:shd w:val="clear" w:color="auto" w:fill="auto"/>
            <w:noWrap/>
            <w:vAlign w:val="center"/>
            <w:hideMark/>
          </w:tcPr>
          <w:p w14:paraId="054BB7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4D1F1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451CB9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MANSERICHE</w:t>
            </w:r>
          </w:p>
        </w:tc>
        <w:tc>
          <w:tcPr>
            <w:tcW w:w="1011" w:type="dxa"/>
            <w:tcBorders>
              <w:top w:val="nil"/>
              <w:left w:val="nil"/>
              <w:bottom w:val="single" w:sz="4" w:space="0" w:color="auto"/>
              <w:right w:val="single" w:sz="4" w:space="0" w:color="auto"/>
            </w:tcBorders>
            <w:shd w:val="clear" w:color="auto" w:fill="auto"/>
            <w:noWrap/>
            <w:vAlign w:val="center"/>
          </w:tcPr>
          <w:p w14:paraId="7A0A67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4C176A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015D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1506</w:t>
            </w:r>
          </w:p>
        </w:tc>
        <w:tc>
          <w:tcPr>
            <w:tcW w:w="940" w:type="dxa"/>
            <w:tcBorders>
              <w:top w:val="nil"/>
              <w:left w:val="nil"/>
              <w:bottom w:val="single" w:sz="4" w:space="0" w:color="auto"/>
              <w:right w:val="single" w:sz="4" w:space="0" w:color="auto"/>
            </w:tcBorders>
            <w:shd w:val="clear" w:color="auto" w:fill="auto"/>
            <w:noWrap/>
            <w:vAlign w:val="center"/>
            <w:hideMark/>
          </w:tcPr>
          <w:p w14:paraId="4C77F0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1607030022</w:t>
            </w:r>
          </w:p>
        </w:tc>
        <w:tc>
          <w:tcPr>
            <w:tcW w:w="3700" w:type="dxa"/>
            <w:tcBorders>
              <w:top w:val="nil"/>
              <w:left w:val="nil"/>
              <w:bottom w:val="single" w:sz="4" w:space="0" w:color="auto"/>
              <w:right w:val="single" w:sz="4" w:space="0" w:color="auto"/>
            </w:tcBorders>
            <w:shd w:val="clear" w:color="auto" w:fill="auto"/>
            <w:noWrap/>
            <w:vAlign w:val="center"/>
            <w:hideMark/>
          </w:tcPr>
          <w:p w14:paraId="3050D62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ELISA</w:t>
            </w:r>
          </w:p>
        </w:tc>
        <w:tc>
          <w:tcPr>
            <w:tcW w:w="1340" w:type="dxa"/>
            <w:tcBorders>
              <w:top w:val="nil"/>
              <w:left w:val="nil"/>
              <w:bottom w:val="single" w:sz="4" w:space="0" w:color="auto"/>
              <w:right w:val="single" w:sz="4" w:space="0" w:color="auto"/>
            </w:tcBorders>
            <w:shd w:val="clear" w:color="auto" w:fill="auto"/>
            <w:noWrap/>
            <w:vAlign w:val="center"/>
            <w:hideMark/>
          </w:tcPr>
          <w:p w14:paraId="283476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FB6C3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21645E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MANSERICHE</w:t>
            </w:r>
          </w:p>
        </w:tc>
        <w:tc>
          <w:tcPr>
            <w:tcW w:w="1011" w:type="dxa"/>
            <w:tcBorders>
              <w:top w:val="nil"/>
              <w:left w:val="nil"/>
              <w:bottom w:val="single" w:sz="4" w:space="0" w:color="auto"/>
              <w:right w:val="single" w:sz="4" w:space="0" w:color="auto"/>
            </w:tcBorders>
            <w:shd w:val="clear" w:color="auto" w:fill="auto"/>
            <w:noWrap/>
            <w:vAlign w:val="center"/>
          </w:tcPr>
          <w:p w14:paraId="22968D8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A404C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F288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1507</w:t>
            </w:r>
          </w:p>
        </w:tc>
        <w:tc>
          <w:tcPr>
            <w:tcW w:w="940" w:type="dxa"/>
            <w:tcBorders>
              <w:top w:val="nil"/>
              <w:left w:val="nil"/>
              <w:bottom w:val="single" w:sz="4" w:space="0" w:color="auto"/>
              <w:right w:val="single" w:sz="4" w:space="0" w:color="auto"/>
            </w:tcBorders>
            <w:shd w:val="clear" w:color="auto" w:fill="auto"/>
            <w:noWrap/>
            <w:vAlign w:val="center"/>
            <w:hideMark/>
          </w:tcPr>
          <w:p w14:paraId="4F6BF6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1607030025</w:t>
            </w:r>
          </w:p>
        </w:tc>
        <w:tc>
          <w:tcPr>
            <w:tcW w:w="3700" w:type="dxa"/>
            <w:tcBorders>
              <w:top w:val="nil"/>
              <w:left w:val="nil"/>
              <w:bottom w:val="single" w:sz="4" w:space="0" w:color="auto"/>
              <w:right w:val="single" w:sz="4" w:space="0" w:color="auto"/>
            </w:tcBorders>
            <w:shd w:val="clear" w:color="auto" w:fill="auto"/>
            <w:noWrap/>
            <w:vAlign w:val="center"/>
            <w:hideMark/>
          </w:tcPr>
          <w:p w14:paraId="7BD244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LIMON</w:t>
            </w:r>
          </w:p>
        </w:tc>
        <w:tc>
          <w:tcPr>
            <w:tcW w:w="1340" w:type="dxa"/>
            <w:tcBorders>
              <w:top w:val="nil"/>
              <w:left w:val="nil"/>
              <w:bottom w:val="single" w:sz="4" w:space="0" w:color="auto"/>
              <w:right w:val="single" w:sz="4" w:space="0" w:color="auto"/>
            </w:tcBorders>
            <w:shd w:val="clear" w:color="auto" w:fill="auto"/>
            <w:noWrap/>
            <w:vAlign w:val="center"/>
            <w:hideMark/>
          </w:tcPr>
          <w:p w14:paraId="4C8E26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4733F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545D67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MANSERICHE</w:t>
            </w:r>
          </w:p>
        </w:tc>
        <w:tc>
          <w:tcPr>
            <w:tcW w:w="1011" w:type="dxa"/>
            <w:tcBorders>
              <w:top w:val="nil"/>
              <w:left w:val="nil"/>
              <w:bottom w:val="single" w:sz="4" w:space="0" w:color="auto"/>
              <w:right w:val="single" w:sz="4" w:space="0" w:color="auto"/>
            </w:tcBorders>
            <w:shd w:val="clear" w:color="auto" w:fill="auto"/>
            <w:noWrap/>
            <w:vAlign w:val="center"/>
          </w:tcPr>
          <w:p w14:paraId="1E49E35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AD39A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5753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1508</w:t>
            </w:r>
          </w:p>
        </w:tc>
        <w:tc>
          <w:tcPr>
            <w:tcW w:w="940" w:type="dxa"/>
            <w:tcBorders>
              <w:top w:val="nil"/>
              <w:left w:val="nil"/>
              <w:bottom w:val="single" w:sz="4" w:space="0" w:color="auto"/>
              <w:right w:val="single" w:sz="4" w:space="0" w:color="auto"/>
            </w:tcBorders>
            <w:shd w:val="clear" w:color="auto" w:fill="auto"/>
            <w:noWrap/>
            <w:vAlign w:val="center"/>
            <w:hideMark/>
          </w:tcPr>
          <w:p w14:paraId="2F1CEB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1607040028</w:t>
            </w:r>
          </w:p>
        </w:tc>
        <w:tc>
          <w:tcPr>
            <w:tcW w:w="3700" w:type="dxa"/>
            <w:tcBorders>
              <w:top w:val="nil"/>
              <w:left w:val="nil"/>
              <w:bottom w:val="single" w:sz="4" w:space="0" w:color="auto"/>
              <w:right w:val="single" w:sz="4" w:space="0" w:color="auto"/>
            </w:tcBorders>
            <w:shd w:val="clear" w:color="auto" w:fill="auto"/>
            <w:noWrap/>
            <w:vAlign w:val="center"/>
            <w:hideMark/>
          </w:tcPr>
          <w:p w14:paraId="03912CB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NAZARETH</w:t>
            </w:r>
          </w:p>
        </w:tc>
        <w:tc>
          <w:tcPr>
            <w:tcW w:w="1340" w:type="dxa"/>
            <w:tcBorders>
              <w:top w:val="nil"/>
              <w:left w:val="nil"/>
              <w:bottom w:val="single" w:sz="4" w:space="0" w:color="auto"/>
              <w:right w:val="single" w:sz="4" w:space="0" w:color="auto"/>
            </w:tcBorders>
            <w:shd w:val="clear" w:color="auto" w:fill="auto"/>
            <w:noWrap/>
            <w:vAlign w:val="center"/>
            <w:hideMark/>
          </w:tcPr>
          <w:p w14:paraId="736D41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17676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78BB9C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MORONA</w:t>
            </w:r>
          </w:p>
        </w:tc>
        <w:tc>
          <w:tcPr>
            <w:tcW w:w="1011" w:type="dxa"/>
            <w:tcBorders>
              <w:top w:val="nil"/>
              <w:left w:val="nil"/>
              <w:bottom w:val="single" w:sz="4" w:space="0" w:color="auto"/>
              <w:right w:val="single" w:sz="4" w:space="0" w:color="auto"/>
            </w:tcBorders>
            <w:shd w:val="clear" w:color="auto" w:fill="auto"/>
            <w:noWrap/>
            <w:vAlign w:val="center"/>
          </w:tcPr>
          <w:p w14:paraId="507104D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5FF1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DFC2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1509</w:t>
            </w:r>
          </w:p>
        </w:tc>
        <w:tc>
          <w:tcPr>
            <w:tcW w:w="940" w:type="dxa"/>
            <w:tcBorders>
              <w:top w:val="nil"/>
              <w:left w:val="nil"/>
              <w:bottom w:val="single" w:sz="4" w:space="0" w:color="auto"/>
              <w:right w:val="single" w:sz="4" w:space="0" w:color="auto"/>
            </w:tcBorders>
            <w:shd w:val="clear" w:color="auto" w:fill="auto"/>
            <w:noWrap/>
            <w:vAlign w:val="center"/>
            <w:hideMark/>
          </w:tcPr>
          <w:p w14:paraId="1D448B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1607040070</w:t>
            </w:r>
          </w:p>
        </w:tc>
        <w:tc>
          <w:tcPr>
            <w:tcW w:w="3700" w:type="dxa"/>
            <w:tcBorders>
              <w:top w:val="nil"/>
              <w:left w:val="nil"/>
              <w:bottom w:val="single" w:sz="4" w:space="0" w:color="auto"/>
              <w:right w:val="single" w:sz="4" w:space="0" w:color="auto"/>
            </w:tcBorders>
            <w:shd w:val="clear" w:color="auto" w:fill="auto"/>
            <w:noWrap/>
            <w:vAlign w:val="center"/>
            <w:hideMark/>
          </w:tcPr>
          <w:p w14:paraId="69B0614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SANTA ROSA DEL MARAÑON</w:t>
            </w:r>
          </w:p>
        </w:tc>
        <w:tc>
          <w:tcPr>
            <w:tcW w:w="1340" w:type="dxa"/>
            <w:tcBorders>
              <w:top w:val="nil"/>
              <w:left w:val="nil"/>
              <w:bottom w:val="single" w:sz="4" w:space="0" w:color="auto"/>
              <w:right w:val="single" w:sz="4" w:space="0" w:color="auto"/>
            </w:tcBorders>
            <w:shd w:val="clear" w:color="auto" w:fill="auto"/>
            <w:noWrap/>
            <w:vAlign w:val="center"/>
            <w:hideMark/>
          </w:tcPr>
          <w:p w14:paraId="2E9139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448D0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4868E7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MORONA</w:t>
            </w:r>
          </w:p>
        </w:tc>
        <w:tc>
          <w:tcPr>
            <w:tcW w:w="1011" w:type="dxa"/>
            <w:tcBorders>
              <w:top w:val="nil"/>
              <w:left w:val="nil"/>
              <w:bottom w:val="single" w:sz="4" w:space="0" w:color="auto"/>
              <w:right w:val="single" w:sz="4" w:space="0" w:color="auto"/>
            </w:tcBorders>
            <w:shd w:val="clear" w:color="auto" w:fill="auto"/>
            <w:noWrap/>
            <w:vAlign w:val="center"/>
          </w:tcPr>
          <w:p w14:paraId="7B86470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54D3B9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CCDF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1510</w:t>
            </w:r>
          </w:p>
        </w:tc>
        <w:tc>
          <w:tcPr>
            <w:tcW w:w="940" w:type="dxa"/>
            <w:tcBorders>
              <w:top w:val="nil"/>
              <w:left w:val="nil"/>
              <w:bottom w:val="single" w:sz="4" w:space="0" w:color="auto"/>
              <w:right w:val="single" w:sz="4" w:space="0" w:color="auto"/>
            </w:tcBorders>
            <w:shd w:val="clear" w:color="auto" w:fill="auto"/>
            <w:noWrap/>
            <w:vAlign w:val="center"/>
            <w:hideMark/>
          </w:tcPr>
          <w:p w14:paraId="6E98C6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1607050083</w:t>
            </w:r>
          </w:p>
        </w:tc>
        <w:tc>
          <w:tcPr>
            <w:tcW w:w="3700" w:type="dxa"/>
            <w:tcBorders>
              <w:top w:val="nil"/>
              <w:left w:val="nil"/>
              <w:bottom w:val="single" w:sz="4" w:space="0" w:color="auto"/>
              <w:right w:val="single" w:sz="4" w:space="0" w:color="auto"/>
            </w:tcBorders>
            <w:shd w:val="clear" w:color="auto" w:fill="auto"/>
            <w:noWrap/>
            <w:vAlign w:val="center"/>
            <w:hideMark/>
          </w:tcPr>
          <w:p w14:paraId="760A1A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DIAZ</w:t>
            </w:r>
          </w:p>
        </w:tc>
        <w:tc>
          <w:tcPr>
            <w:tcW w:w="1340" w:type="dxa"/>
            <w:tcBorders>
              <w:top w:val="nil"/>
              <w:left w:val="nil"/>
              <w:bottom w:val="single" w:sz="4" w:space="0" w:color="auto"/>
              <w:right w:val="single" w:sz="4" w:space="0" w:color="auto"/>
            </w:tcBorders>
            <w:shd w:val="clear" w:color="auto" w:fill="auto"/>
            <w:noWrap/>
            <w:vAlign w:val="center"/>
            <w:hideMark/>
          </w:tcPr>
          <w:p w14:paraId="7CB25F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1FF9F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269A0C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PASTAZA</w:t>
            </w:r>
          </w:p>
        </w:tc>
        <w:tc>
          <w:tcPr>
            <w:tcW w:w="1011" w:type="dxa"/>
            <w:tcBorders>
              <w:top w:val="nil"/>
              <w:left w:val="nil"/>
              <w:bottom w:val="single" w:sz="4" w:space="0" w:color="auto"/>
              <w:right w:val="single" w:sz="4" w:space="0" w:color="auto"/>
            </w:tcBorders>
            <w:shd w:val="clear" w:color="auto" w:fill="auto"/>
            <w:noWrap/>
            <w:vAlign w:val="center"/>
          </w:tcPr>
          <w:p w14:paraId="7EDA3C6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33B75B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F35A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1511</w:t>
            </w:r>
          </w:p>
        </w:tc>
        <w:tc>
          <w:tcPr>
            <w:tcW w:w="940" w:type="dxa"/>
            <w:tcBorders>
              <w:top w:val="nil"/>
              <w:left w:val="nil"/>
              <w:bottom w:val="single" w:sz="4" w:space="0" w:color="auto"/>
              <w:right w:val="single" w:sz="4" w:space="0" w:color="auto"/>
            </w:tcBorders>
            <w:shd w:val="clear" w:color="auto" w:fill="auto"/>
            <w:noWrap/>
            <w:vAlign w:val="center"/>
            <w:hideMark/>
          </w:tcPr>
          <w:p w14:paraId="68EC9A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1607050089</w:t>
            </w:r>
          </w:p>
        </w:tc>
        <w:tc>
          <w:tcPr>
            <w:tcW w:w="3700" w:type="dxa"/>
            <w:tcBorders>
              <w:top w:val="nil"/>
              <w:left w:val="nil"/>
              <w:bottom w:val="single" w:sz="4" w:space="0" w:color="auto"/>
              <w:right w:val="single" w:sz="4" w:space="0" w:color="auto"/>
            </w:tcBorders>
            <w:shd w:val="clear" w:color="auto" w:fill="auto"/>
            <w:noWrap/>
            <w:vAlign w:val="center"/>
            <w:hideMark/>
          </w:tcPr>
          <w:p w14:paraId="57E03C3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RECREO</w:t>
            </w:r>
          </w:p>
        </w:tc>
        <w:tc>
          <w:tcPr>
            <w:tcW w:w="1340" w:type="dxa"/>
            <w:tcBorders>
              <w:top w:val="nil"/>
              <w:left w:val="nil"/>
              <w:bottom w:val="single" w:sz="4" w:space="0" w:color="auto"/>
              <w:right w:val="single" w:sz="4" w:space="0" w:color="auto"/>
            </w:tcBorders>
            <w:shd w:val="clear" w:color="auto" w:fill="auto"/>
            <w:noWrap/>
            <w:vAlign w:val="center"/>
            <w:hideMark/>
          </w:tcPr>
          <w:p w14:paraId="507419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0F78A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039B5D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PASTAZA</w:t>
            </w:r>
          </w:p>
        </w:tc>
        <w:tc>
          <w:tcPr>
            <w:tcW w:w="1011" w:type="dxa"/>
            <w:tcBorders>
              <w:top w:val="nil"/>
              <w:left w:val="nil"/>
              <w:bottom w:val="single" w:sz="4" w:space="0" w:color="auto"/>
              <w:right w:val="single" w:sz="4" w:space="0" w:color="auto"/>
            </w:tcBorders>
            <w:shd w:val="clear" w:color="auto" w:fill="auto"/>
            <w:noWrap/>
            <w:vAlign w:val="center"/>
          </w:tcPr>
          <w:p w14:paraId="7A5753E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70BE2A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2037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1512</w:t>
            </w:r>
          </w:p>
        </w:tc>
        <w:tc>
          <w:tcPr>
            <w:tcW w:w="940" w:type="dxa"/>
            <w:tcBorders>
              <w:top w:val="nil"/>
              <w:left w:val="nil"/>
              <w:bottom w:val="single" w:sz="4" w:space="0" w:color="auto"/>
              <w:right w:val="single" w:sz="4" w:space="0" w:color="auto"/>
            </w:tcBorders>
            <w:shd w:val="clear" w:color="auto" w:fill="auto"/>
            <w:noWrap/>
            <w:vAlign w:val="center"/>
            <w:hideMark/>
          </w:tcPr>
          <w:p w14:paraId="3DEF25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1607060011</w:t>
            </w:r>
          </w:p>
        </w:tc>
        <w:tc>
          <w:tcPr>
            <w:tcW w:w="3700" w:type="dxa"/>
            <w:tcBorders>
              <w:top w:val="nil"/>
              <w:left w:val="nil"/>
              <w:bottom w:val="single" w:sz="4" w:space="0" w:color="auto"/>
              <w:right w:val="single" w:sz="4" w:space="0" w:color="auto"/>
            </w:tcBorders>
            <w:shd w:val="clear" w:color="auto" w:fill="auto"/>
            <w:noWrap/>
            <w:vAlign w:val="center"/>
            <w:hideMark/>
          </w:tcPr>
          <w:p w14:paraId="1A7ED2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WAYUSENTSA</w:t>
            </w:r>
          </w:p>
        </w:tc>
        <w:tc>
          <w:tcPr>
            <w:tcW w:w="1340" w:type="dxa"/>
            <w:tcBorders>
              <w:top w:val="nil"/>
              <w:left w:val="nil"/>
              <w:bottom w:val="single" w:sz="4" w:space="0" w:color="auto"/>
              <w:right w:val="single" w:sz="4" w:space="0" w:color="auto"/>
            </w:tcBorders>
            <w:shd w:val="clear" w:color="auto" w:fill="auto"/>
            <w:noWrap/>
            <w:vAlign w:val="center"/>
            <w:hideMark/>
          </w:tcPr>
          <w:p w14:paraId="0E5017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319035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0465D2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514C4BF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E86ADE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0408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1513</w:t>
            </w:r>
          </w:p>
        </w:tc>
        <w:tc>
          <w:tcPr>
            <w:tcW w:w="940" w:type="dxa"/>
            <w:tcBorders>
              <w:top w:val="nil"/>
              <w:left w:val="nil"/>
              <w:bottom w:val="single" w:sz="4" w:space="0" w:color="auto"/>
              <w:right w:val="single" w:sz="4" w:space="0" w:color="auto"/>
            </w:tcBorders>
            <w:shd w:val="clear" w:color="auto" w:fill="auto"/>
            <w:noWrap/>
            <w:vAlign w:val="center"/>
            <w:hideMark/>
          </w:tcPr>
          <w:p w14:paraId="1BD16C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1607060018</w:t>
            </w:r>
          </w:p>
        </w:tc>
        <w:tc>
          <w:tcPr>
            <w:tcW w:w="3700" w:type="dxa"/>
            <w:tcBorders>
              <w:top w:val="nil"/>
              <w:left w:val="nil"/>
              <w:bottom w:val="single" w:sz="4" w:space="0" w:color="auto"/>
              <w:right w:val="single" w:sz="4" w:space="0" w:color="auto"/>
            </w:tcBorders>
            <w:shd w:val="clear" w:color="auto" w:fill="auto"/>
            <w:noWrap/>
            <w:vAlign w:val="center"/>
            <w:hideMark/>
          </w:tcPr>
          <w:p w14:paraId="4C3EF2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PORVENIR</w:t>
            </w:r>
          </w:p>
        </w:tc>
        <w:tc>
          <w:tcPr>
            <w:tcW w:w="1340" w:type="dxa"/>
            <w:tcBorders>
              <w:top w:val="nil"/>
              <w:left w:val="nil"/>
              <w:bottom w:val="single" w:sz="4" w:space="0" w:color="auto"/>
              <w:right w:val="single" w:sz="4" w:space="0" w:color="auto"/>
            </w:tcBorders>
            <w:shd w:val="clear" w:color="auto" w:fill="auto"/>
            <w:noWrap/>
            <w:vAlign w:val="center"/>
            <w:hideMark/>
          </w:tcPr>
          <w:p w14:paraId="25E28F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FA045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428BB9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055D11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3C3365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C994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1514</w:t>
            </w:r>
          </w:p>
        </w:tc>
        <w:tc>
          <w:tcPr>
            <w:tcW w:w="940" w:type="dxa"/>
            <w:tcBorders>
              <w:top w:val="nil"/>
              <w:left w:val="nil"/>
              <w:bottom w:val="single" w:sz="4" w:space="0" w:color="auto"/>
              <w:right w:val="single" w:sz="4" w:space="0" w:color="auto"/>
            </w:tcBorders>
            <w:shd w:val="clear" w:color="auto" w:fill="auto"/>
            <w:noWrap/>
            <w:vAlign w:val="center"/>
            <w:hideMark/>
          </w:tcPr>
          <w:p w14:paraId="2359F8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1607060022</w:t>
            </w:r>
          </w:p>
        </w:tc>
        <w:tc>
          <w:tcPr>
            <w:tcW w:w="3700" w:type="dxa"/>
            <w:tcBorders>
              <w:top w:val="nil"/>
              <w:left w:val="nil"/>
              <w:bottom w:val="single" w:sz="4" w:space="0" w:color="auto"/>
              <w:right w:val="single" w:sz="4" w:space="0" w:color="auto"/>
            </w:tcBorders>
            <w:shd w:val="clear" w:color="auto" w:fill="auto"/>
            <w:noWrap/>
            <w:vAlign w:val="center"/>
            <w:hideMark/>
          </w:tcPr>
          <w:p w14:paraId="4DA8F5A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PUTUIM</w:t>
            </w:r>
          </w:p>
        </w:tc>
        <w:tc>
          <w:tcPr>
            <w:tcW w:w="1340" w:type="dxa"/>
            <w:tcBorders>
              <w:top w:val="nil"/>
              <w:left w:val="nil"/>
              <w:bottom w:val="single" w:sz="4" w:space="0" w:color="auto"/>
              <w:right w:val="single" w:sz="4" w:space="0" w:color="auto"/>
            </w:tcBorders>
            <w:shd w:val="clear" w:color="auto" w:fill="auto"/>
            <w:noWrap/>
            <w:vAlign w:val="center"/>
            <w:hideMark/>
          </w:tcPr>
          <w:p w14:paraId="65E402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73EAA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3A2F31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3F88878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2D649E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0825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1515</w:t>
            </w:r>
          </w:p>
        </w:tc>
        <w:tc>
          <w:tcPr>
            <w:tcW w:w="940" w:type="dxa"/>
            <w:tcBorders>
              <w:top w:val="nil"/>
              <w:left w:val="nil"/>
              <w:bottom w:val="single" w:sz="4" w:space="0" w:color="auto"/>
              <w:right w:val="single" w:sz="4" w:space="0" w:color="auto"/>
            </w:tcBorders>
            <w:shd w:val="clear" w:color="auto" w:fill="auto"/>
            <w:noWrap/>
            <w:vAlign w:val="center"/>
            <w:hideMark/>
          </w:tcPr>
          <w:p w14:paraId="0AA222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1607060029</w:t>
            </w:r>
          </w:p>
        </w:tc>
        <w:tc>
          <w:tcPr>
            <w:tcW w:w="3700" w:type="dxa"/>
            <w:tcBorders>
              <w:top w:val="nil"/>
              <w:left w:val="nil"/>
              <w:bottom w:val="single" w:sz="4" w:space="0" w:color="auto"/>
              <w:right w:val="single" w:sz="4" w:space="0" w:color="auto"/>
            </w:tcBorders>
            <w:shd w:val="clear" w:color="auto" w:fill="auto"/>
            <w:noWrap/>
            <w:vAlign w:val="center"/>
            <w:hideMark/>
          </w:tcPr>
          <w:p w14:paraId="0906C2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UWINTSA</w:t>
            </w:r>
          </w:p>
        </w:tc>
        <w:tc>
          <w:tcPr>
            <w:tcW w:w="1340" w:type="dxa"/>
            <w:tcBorders>
              <w:top w:val="nil"/>
              <w:left w:val="nil"/>
              <w:bottom w:val="single" w:sz="4" w:space="0" w:color="auto"/>
              <w:right w:val="single" w:sz="4" w:space="0" w:color="auto"/>
            </w:tcBorders>
            <w:shd w:val="clear" w:color="auto" w:fill="auto"/>
            <w:noWrap/>
            <w:vAlign w:val="center"/>
            <w:hideMark/>
          </w:tcPr>
          <w:p w14:paraId="636E64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D231E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6744FB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5C6752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C471E0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DD1D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1516</w:t>
            </w:r>
          </w:p>
        </w:tc>
        <w:tc>
          <w:tcPr>
            <w:tcW w:w="940" w:type="dxa"/>
            <w:tcBorders>
              <w:top w:val="nil"/>
              <w:left w:val="nil"/>
              <w:bottom w:val="single" w:sz="4" w:space="0" w:color="auto"/>
              <w:right w:val="single" w:sz="4" w:space="0" w:color="auto"/>
            </w:tcBorders>
            <w:shd w:val="clear" w:color="auto" w:fill="auto"/>
            <w:noWrap/>
            <w:vAlign w:val="center"/>
            <w:hideMark/>
          </w:tcPr>
          <w:p w14:paraId="4AB212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1607060030</w:t>
            </w:r>
          </w:p>
        </w:tc>
        <w:tc>
          <w:tcPr>
            <w:tcW w:w="3700" w:type="dxa"/>
            <w:tcBorders>
              <w:top w:val="nil"/>
              <w:left w:val="nil"/>
              <w:bottom w:val="single" w:sz="4" w:space="0" w:color="auto"/>
              <w:right w:val="single" w:sz="4" w:space="0" w:color="auto"/>
            </w:tcBorders>
            <w:shd w:val="clear" w:color="auto" w:fill="auto"/>
            <w:noWrap/>
            <w:vAlign w:val="center"/>
            <w:hideMark/>
          </w:tcPr>
          <w:p w14:paraId="2C709E9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PAÑAYACU</w:t>
            </w:r>
          </w:p>
        </w:tc>
        <w:tc>
          <w:tcPr>
            <w:tcW w:w="1340" w:type="dxa"/>
            <w:tcBorders>
              <w:top w:val="nil"/>
              <w:left w:val="nil"/>
              <w:bottom w:val="single" w:sz="4" w:space="0" w:color="auto"/>
              <w:right w:val="single" w:sz="4" w:space="0" w:color="auto"/>
            </w:tcBorders>
            <w:shd w:val="clear" w:color="auto" w:fill="auto"/>
            <w:noWrap/>
            <w:vAlign w:val="center"/>
            <w:hideMark/>
          </w:tcPr>
          <w:p w14:paraId="778006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58377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1F7B77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5E98F04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7EF70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57AF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1517</w:t>
            </w:r>
          </w:p>
        </w:tc>
        <w:tc>
          <w:tcPr>
            <w:tcW w:w="940" w:type="dxa"/>
            <w:tcBorders>
              <w:top w:val="nil"/>
              <w:left w:val="nil"/>
              <w:bottom w:val="single" w:sz="4" w:space="0" w:color="auto"/>
              <w:right w:val="single" w:sz="4" w:space="0" w:color="auto"/>
            </w:tcBorders>
            <w:shd w:val="clear" w:color="auto" w:fill="auto"/>
            <w:noWrap/>
            <w:vAlign w:val="center"/>
            <w:hideMark/>
          </w:tcPr>
          <w:p w14:paraId="21F5EF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1607060035</w:t>
            </w:r>
          </w:p>
        </w:tc>
        <w:tc>
          <w:tcPr>
            <w:tcW w:w="3700" w:type="dxa"/>
            <w:tcBorders>
              <w:top w:val="nil"/>
              <w:left w:val="nil"/>
              <w:bottom w:val="single" w:sz="4" w:space="0" w:color="auto"/>
              <w:right w:val="single" w:sz="4" w:space="0" w:color="auto"/>
            </w:tcBorders>
            <w:shd w:val="clear" w:color="auto" w:fill="auto"/>
            <w:noWrap/>
            <w:vAlign w:val="center"/>
            <w:hideMark/>
          </w:tcPr>
          <w:p w14:paraId="72E11FE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WIJINT</w:t>
            </w:r>
          </w:p>
        </w:tc>
        <w:tc>
          <w:tcPr>
            <w:tcW w:w="1340" w:type="dxa"/>
            <w:tcBorders>
              <w:top w:val="nil"/>
              <w:left w:val="nil"/>
              <w:bottom w:val="single" w:sz="4" w:space="0" w:color="auto"/>
              <w:right w:val="single" w:sz="4" w:space="0" w:color="auto"/>
            </w:tcBorders>
            <w:shd w:val="clear" w:color="auto" w:fill="auto"/>
            <w:noWrap/>
            <w:vAlign w:val="center"/>
            <w:hideMark/>
          </w:tcPr>
          <w:p w14:paraId="41922B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F99B3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669064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4C710C3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3E9CFC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B23D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1518</w:t>
            </w:r>
          </w:p>
        </w:tc>
        <w:tc>
          <w:tcPr>
            <w:tcW w:w="940" w:type="dxa"/>
            <w:tcBorders>
              <w:top w:val="nil"/>
              <w:left w:val="nil"/>
              <w:bottom w:val="single" w:sz="4" w:space="0" w:color="auto"/>
              <w:right w:val="single" w:sz="4" w:space="0" w:color="auto"/>
            </w:tcBorders>
            <w:shd w:val="clear" w:color="auto" w:fill="auto"/>
            <w:noWrap/>
            <w:vAlign w:val="center"/>
            <w:hideMark/>
          </w:tcPr>
          <w:p w14:paraId="7BE510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1607060042</w:t>
            </w:r>
          </w:p>
        </w:tc>
        <w:tc>
          <w:tcPr>
            <w:tcW w:w="3700" w:type="dxa"/>
            <w:tcBorders>
              <w:top w:val="nil"/>
              <w:left w:val="nil"/>
              <w:bottom w:val="single" w:sz="4" w:space="0" w:color="auto"/>
              <w:right w:val="single" w:sz="4" w:space="0" w:color="auto"/>
            </w:tcBorders>
            <w:shd w:val="clear" w:color="auto" w:fill="auto"/>
            <w:noWrap/>
            <w:vAlign w:val="center"/>
            <w:hideMark/>
          </w:tcPr>
          <w:p w14:paraId="1DB309D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SION ASABACHE</w:t>
            </w:r>
          </w:p>
        </w:tc>
        <w:tc>
          <w:tcPr>
            <w:tcW w:w="1340" w:type="dxa"/>
            <w:tcBorders>
              <w:top w:val="nil"/>
              <w:left w:val="nil"/>
              <w:bottom w:val="single" w:sz="4" w:space="0" w:color="auto"/>
              <w:right w:val="single" w:sz="4" w:space="0" w:color="auto"/>
            </w:tcBorders>
            <w:shd w:val="clear" w:color="auto" w:fill="auto"/>
            <w:noWrap/>
            <w:vAlign w:val="center"/>
            <w:hideMark/>
          </w:tcPr>
          <w:p w14:paraId="788CA5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6B0C6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06AC2A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15D47D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CE1860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D3C2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1519</w:t>
            </w:r>
          </w:p>
        </w:tc>
        <w:tc>
          <w:tcPr>
            <w:tcW w:w="940" w:type="dxa"/>
            <w:tcBorders>
              <w:top w:val="nil"/>
              <w:left w:val="nil"/>
              <w:bottom w:val="single" w:sz="4" w:space="0" w:color="auto"/>
              <w:right w:val="single" w:sz="4" w:space="0" w:color="auto"/>
            </w:tcBorders>
            <w:shd w:val="clear" w:color="auto" w:fill="auto"/>
            <w:noWrap/>
            <w:vAlign w:val="center"/>
            <w:hideMark/>
          </w:tcPr>
          <w:p w14:paraId="55E437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1607060046</w:t>
            </w:r>
          </w:p>
        </w:tc>
        <w:tc>
          <w:tcPr>
            <w:tcW w:w="3700" w:type="dxa"/>
            <w:tcBorders>
              <w:top w:val="nil"/>
              <w:left w:val="nil"/>
              <w:bottom w:val="single" w:sz="4" w:space="0" w:color="auto"/>
              <w:right w:val="single" w:sz="4" w:space="0" w:color="auto"/>
            </w:tcBorders>
            <w:shd w:val="clear" w:color="auto" w:fill="auto"/>
            <w:noWrap/>
            <w:vAlign w:val="center"/>
            <w:hideMark/>
          </w:tcPr>
          <w:p w14:paraId="2F3E198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NARANJAL PASTAZA</w:t>
            </w:r>
          </w:p>
        </w:tc>
        <w:tc>
          <w:tcPr>
            <w:tcW w:w="1340" w:type="dxa"/>
            <w:tcBorders>
              <w:top w:val="nil"/>
              <w:left w:val="nil"/>
              <w:bottom w:val="single" w:sz="4" w:space="0" w:color="auto"/>
              <w:right w:val="single" w:sz="4" w:space="0" w:color="auto"/>
            </w:tcBorders>
            <w:shd w:val="clear" w:color="auto" w:fill="auto"/>
            <w:noWrap/>
            <w:vAlign w:val="center"/>
            <w:hideMark/>
          </w:tcPr>
          <w:p w14:paraId="7C6535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1CC7A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2C75A9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38F5E86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4DC6F8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DF36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1520</w:t>
            </w:r>
          </w:p>
        </w:tc>
        <w:tc>
          <w:tcPr>
            <w:tcW w:w="940" w:type="dxa"/>
            <w:tcBorders>
              <w:top w:val="nil"/>
              <w:left w:val="nil"/>
              <w:bottom w:val="single" w:sz="4" w:space="0" w:color="auto"/>
              <w:right w:val="single" w:sz="4" w:space="0" w:color="auto"/>
            </w:tcBorders>
            <w:shd w:val="clear" w:color="auto" w:fill="auto"/>
            <w:noWrap/>
            <w:vAlign w:val="center"/>
            <w:hideMark/>
          </w:tcPr>
          <w:p w14:paraId="482948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1607060047</w:t>
            </w:r>
          </w:p>
        </w:tc>
        <w:tc>
          <w:tcPr>
            <w:tcW w:w="3700" w:type="dxa"/>
            <w:tcBorders>
              <w:top w:val="nil"/>
              <w:left w:val="nil"/>
              <w:bottom w:val="single" w:sz="4" w:space="0" w:color="auto"/>
              <w:right w:val="single" w:sz="4" w:space="0" w:color="auto"/>
            </w:tcBorders>
            <w:shd w:val="clear" w:color="auto" w:fill="auto"/>
            <w:noWrap/>
            <w:vAlign w:val="center"/>
            <w:hideMark/>
          </w:tcPr>
          <w:p w14:paraId="72BFA37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RUBINA</w:t>
            </w:r>
          </w:p>
        </w:tc>
        <w:tc>
          <w:tcPr>
            <w:tcW w:w="1340" w:type="dxa"/>
            <w:tcBorders>
              <w:top w:val="nil"/>
              <w:left w:val="nil"/>
              <w:bottom w:val="single" w:sz="4" w:space="0" w:color="auto"/>
              <w:right w:val="single" w:sz="4" w:space="0" w:color="auto"/>
            </w:tcBorders>
            <w:shd w:val="clear" w:color="auto" w:fill="auto"/>
            <w:noWrap/>
            <w:vAlign w:val="center"/>
            <w:hideMark/>
          </w:tcPr>
          <w:p w14:paraId="3CEF59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53F2B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23723C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709951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C9F1AE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AFDE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1521</w:t>
            </w:r>
          </w:p>
        </w:tc>
        <w:tc>
          <w:tcPr>
            <w:tcW w:w="940" w:type="dxa"/>
            <w:tcBorders>
              <w:top w:val="nil"/>
              <w:left w:val="nil"/>
              <w:bottom w:val="single" w:sz="4" w:space="0" w:color="auto"/>
              <w:right w:val="single" w:sz="4" w:space="0" w:color="auto"/>
            </w:tcBorders>
            <w:shd w:val="clear" w:color="auto" w:fill="auto"/>
            <w:noWrap/>
            <w:vAlign w:val="center"/>
            <w:hideMark/>
          </w:tcPr>
          <w:p w14:paraId="1105CD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1607060048</w:t>
            </w:r>
          </w:p>
        </w:tc>
        <w:tc>
          <w:tcPr>
            <w:tcW w:w="3700" w:type="dxa"/>
            <w:tcBorders>
              <w:top w:val="nil"/>
              <w:left w:val="nil"/>
              <w:bottom w:val="single" w:sz="4" w:space="0" w:color="auto"/>
              <w:right w:val="single" w:sz="4" w:space="0" w:color="auto"/>
            </w:tcBorders>
            <w:shd w:val="clear" w:color="auto" w:fill="auto"/>
            <w:noWrap/>
            <w:vAlign w:val="center"/>
            <w:hideMark/>
          </w:tcPr>
          <w:p w14:paraId="26A5D1B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CHUINTAR</w:t>
            </w:r>
          </w:p>
        </w:tc>
        <w:tc>
          <w:tcPr>
            <w:tcW w:w="1340" w:type="dxa"/>
            <w:tcBorders>
              <w:top w:val="nil"/>
              <w:left w:val="nil"/>
              <w:bottom w:val="single" w:sz="4" w:space="0" w:color="auto"/>
              <w:right w:val="single" w:sz="4" w:space="0" w:color="auto"/>
            </w:tcBorders>
            <w:shd w:val="clear" w:color="auto" w:fill="auto"/>
            <w:noWrap/>
            <w:vAlign w:val="center"/>
            <w:hideMark/>
          </w:tcPr>
          <w:p w14:paraId="426A55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44C02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72FC20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4D7DC2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56CA54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D820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1522</w:t>
            </w:r>
          </w:p>
        </w:tc>
        <w:tc>
          <w:tcPr>
            <w:tcW w:w="940" w:type="dxa"/>
            <w:tcBorders>
              <w:top w:val="nil"/>
              <w:left w:val="nil"/>
              <w:bottom w:val="single" w:sz="4" w:space="0" w:color="auto"/>
              <w:right w:val="single" w:sz="4" w:space="0" w:color="auto"/>
            </w:tcBorders>
            <w:shd w:val="clear" w:color="auto" w:fill="auto"/>
            <w:noWrap/>
            <w:vAlign w:val="center"/>
            <w:hideMark/>
          </w:tcPr>
          <w:p w14:paraId="345F0A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1607060049</w:t>
            </w:r>
          </w:p>
        </w:tc>
        <w:tc>
          <w:tcPr>
            <w:tcW w:w="3700" w:type="dxa"/>
            <w:tcBorders>
              <w:top w:val="nil"/>
              <w:left w:val="nil"/>
              <w:bottom w:val="single" w:sz="4" w:space="0" w:color="auto"/>
              <w:right w:val="single" w:sz="4" w:space="0" w:color="auto"/>
            </w:tcBorders>
            <w:shd w:val="clear" w:color="auto" w:fill="auto"/>
            <w:noWrap/>
            <w:vAlign w:val="center"/>
            <w:hideMark/>
          </w:tcPr>
          <w:p w14:paraId="3D30DA7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BETHEL</w:t>
            </w:r>
          </w:p>
        </w:tc>
        <w:tc>
          <w:tcPr>
            <w:tcW w:w="1340" w:type="dxa"/>
            <w:tcBorders>
              <w:top w:val="nil"/>
              <w:left w:val="nil"/>
              <w:bottom w:val="single" w:sz="4" w:space="0" w:color="auto"/>
              <w:right w:val="single" w:sz="4" w:space="0" w:color="auto"/>
            </w:tcBorders>
            <w:shd w:val="clear" w:color="auto" w:fill="auto"/>
            <w:noWrap/>
            <w:vAlign w:val="center"/>
            <w:hideMark/>
          </w:tcPr>
          <w:p w14:paraId="163AC0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66EC80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19FA5C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34B7ACC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60372E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0CDA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1523</w:t>
            </w:r>
          </w:p>
        </w:tc>
        <w:tc>
          <w:tcPr>
            <w:tcW w:w="940" w:type="dxa"/>
            <w:tcBorders>
              <w:top w:val="nil"/>
              <w:left w:val="nil"/>
              <w:bottom w:val="single" w:sz="4" w:space="0" w:color="auto"/>
              <w:right w:val="single" w:sz="4" w:space="0" w:color="auto"/>
            </w:tcBorders>
            <w:shd w:val="clear" w:color="auto" w:fill="auto"/>
            <w:noWrap/>
            <w:vAlign w:val="center"/>
            <w:hideMark/>
          </w:tcPr>
          <w:p w14:paraId="6C15EE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1607060052</w:t>
            </w:r>
          </w:p>
        </w:tc>
        <w:tc>
          <w:tcPr>
            <w:tcW w:w="3700" w:type="dxa"/>
            <w:tcBorders>
              <w:top w:val="nil"/>
              <w:left w:val="nil"/>
              <w:bottom w:val="single" w:sz="4" w:space="0" w:color="auto"/>
              <w:right w:val="single" w:sz="4" w:space="0" w:color="auto"/>
            </w:tcBorders>
            <w:shd w:val="clear" w:color="auto" w:fill="auto"/>
            <w:noWrap/>
            <w:vAlign w:val="center"/>
            <w:hideMark/>
          </w:tcPr>
          <w:p w14:paraId="207DC6E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GALILEA</w:t>
            </w:r>
          </w:p>
        </w:tc>
        <w:tc>
          <w:tcPr>
            <w:tcW w:w="1340" w:type="dxa"/>
            <w:tcBorders>
              <w:top w:val="nil"/>
              <w:left w:val="nil"/>
              <w:bottom w:val="single" w:sz="4" w:space="0" w:color="auto"/>
              <w:right w:val="single" w:sz="4" w:space="0" w:color="auto"/>
            </w:tcBorders>
            <w:shd w:val="clear" w:color="auto" w:fill="auto"/>
            <w:noWrap/>
            <w:vAlign w:val="center"/>
            <w:hideMark/>
          </w:tcPr>
          <w:p w14:paraId="1443B2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43049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4B92E9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5E0CA42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D3E338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5C85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1524</w:t>
            </w:r>
          </w:p>
        </w:tc>
        <w:tc>
          <w:tcPr>
            <w:tcW w:w="940" w:type="dxa"/>
            <w:tcBorders>
              <w:top w:val="nil"/>
              <w:left w:val="nil"/>
              <w:bottom w:val="single" w:sz="4" w:space="0" w:color="auto"/>
              <w:right w:val="single" w:sz="4" w:space="0" w:color="auto"/>
            </w:tcBorders>
            <w:shd w:val="clear" w:color="auto" w:fill="auto"/>
            <w:noWrap/>
            <w:vAlign w:val="center"/>
            <w:hideMark/>
          </w:tcPr>
          <w:p w14:paraId="116827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1607060053</w:t>
            </w:r>
          </w:p>
        </w:tc>
        <w:tc>
          <w:tcPr>
            <w:tcW w:w="3700" w:type="dxa"/>
            <w:tcBorders>
              <w:top w:val="nil"/>
              <w:left w:val="nil"/>
              <w:bottom w:val="single" w:sz="4" w:space="0" w:color="auto"/>
              <w:right w:val="single" w:sz="4" w:space="0" w:color="auto"/>
            </w:tcBorders>
            <w:shd w:val="clear" w:color="auto" w:fill="auto"/>
            <w:noWrap/>
            <w:vAlign w:val="center"/>
            <w:hideMark/>
          </w:tcPr>
          <w:p w14:paraId="63BA580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COCHA PURAHUA</w:t>
            </w:r>
          </w:p>
        </w:tc>
        <w:tc>
          <w:tcPr>
            <w:tcW w:w="1340" w:type="dxa"/>
            <w:tcBorders>
              <w:top w:val="nil"/>
              <w:left w:val="nil"/>
              <w:bottom w:val="single" w:sz="4" w:space="0" w:color="auto"/>
              <w:right w:val="single" w:sz="4" w:space="0" w:color="auto"/>
            </w:tcBorders>
            <w:shd w:val="clear" w:color="auto" w:fill="auto"/>
            <w:noWrap/>
            <w:vAlign w:val="center"/>
            <w:hideMark/>
          </w:tcPr>
          <w:p w14:paraId="7ECFBE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2BC3F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0ACA3B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0B46FC0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9CDE19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4C95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1525</w:t>
            </w:r>
          </w:p>
        </w:tc>
        <w:tc>
          <w:tcPr>
            <w:tcW w:w="940" w:type="dxa"/>
            <w:tcBorders>
              <w:top w:val="nil"/>
              <w:left w:val="nil"/>
              <w:bottom w:val="single" w:sz="4" w:space="0" w:color="auto"/>
              <w:right w:val="single" w:sz="4" w:space="0" w:color="auto"/>
            </w:tcBorders>
            <w:shd w:val="clear" w:color="auto" w:fill="auto"/>
            <w:noWrap/>
            <w:vAlign w:val="center"/>
            <w:hideMark/>
          </w:tcPr>
          <w:p w14:paraId="1312E3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1607060056</w:t>
            </w:r>
          </w:p>
        </w:tc>
        <w:tc>
          <w:tcPr>
            <w:tcW w:w="3700" w:type="dxa"/>
            <w:tcBorders>
              <w:top w:val="nil"/>
              <w:left w:val="nil"/>
              <w:bottom w:val="single" w:sz="4" w:space="0" w:color="auto"/>
              <w:right w:val="single" w:sz="4" w:space="0" w:color="auto"/>
            </w:tcBorders>
            <w:shd w:val="clear" w:color="auto" w:fill="auto"/>
            <w:noWrap/>
            <w:vAlign w:val="center"/>
            <w:hideMark/>
          </w:tcPr>
          <w:p w14:paraId="56BACA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PANGUINTSA</w:t>
            </w:r>
          </w:p>
        </w:tc>
        <w:tc>
          <w:tcPr>
            <w:tcW w:w="1340" w:type="dxa"/>
            <w:tcBorders>
              <w:top w:val="nil"/>
              <w:left w:val="nil"/>
              <w:bottom w:val="single" w:sz="4" w:space="0" w:color="auto"/>
              <w:right w:val="single" w:sz="4" w:space="0" w:color="auto"/>
            </w:tcBorders>
            <w:shd w:val="clear" w:color="auto" w:fill="auto"/>
            <w:noWrap/>
            <w:vAlign w:val="center"/>
            <w:hideMark/>
          </w:tcPr>
          <w:p w14:paraId="56FF25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55F84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0C6A85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6D90746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5AB607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543F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1526</w:t>
            </w:r>
          </w:p>
        </w:tc>
        <w:tc>
          <w:tcPr>
            <w:tcW w:w="940" w:type="dxa"/>
            <w:tcBorders>
              <w:top w:val="nil"/>
              <w:left w:val="nil"/>
              <w:bottom w:val="single" w:sz="4" w:space="0" w:color="auto"/>
              <w:right w:val="single" w:sz="4" w:space="0" w:color="auto"/>
            </w:tcBorders>
            <w:shd w:val="clear" w:color="auto" w:fill="auto"/>
            <w:noWrap/>
            <w:vAlign w:val="center"/>
            <w:hideMark/>
          </w:tcPr>
          <w:p w14:paraId="1D1FEB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1607060062</w:t>
            </w:r>
          </w:p>
        </w:tc>
        <w:tc>
          <w:tcPr>
            <w:tcW w:w="3700" w:type="dxa"/>
            <w:tcBorders>
              <w:top w:val="nil"/>
              <w:left w:val="nil"/>
              <w:bottom w:val="single" w:sz="4" w:space="0" w:color="auto"/>
              <w:right w:val="single" w:sz="4" w:space="0" w:color="auto"/>
            </w:tcBorders>
            <w:shd w:val="clear" w:color="auto" w:fill="auto"/>
            <w:noWrap/>
            <w:vAlign w:val="center"/>
            <w:hideMark/>
          </w:tcPr>
          <w:p w14:paraId="6C955DD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ACHUAR ANATICO</w:t>
            </w:r>
          </w:p>
        </w:tc>
        <w:tc>
          <w:tcPr>
            <w:tcW w:w="1340" w:type="dxa"/>
            <w:tcBorders>
              <w:top w:val="nil"/>
              <w:left w:val="nil"/>
              <w:bottom w:val="single" w:sz="4" w:space="0" w:color="auto"/>
              <w:right w:val="single" w:sz="4" w:space="0" w:color="auto"/>
            </w:tcBorders>
            <w:shd w:val="clear" w:color="auto" w:fill="auto"/>
            <w:noWrap/>
            <w:vAlign w:val="center"/>
            <w:hideMark/>
          </w:tcPr>
          <w:p w14:paraId="393D37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C9940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1E5A76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0F88297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532593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9FC1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1527</w:t>
            </w:r>
          </w:p>
        </w:tc>
        <w:tc>
          <w:tcPr>
            <w:tcW w:w="940" w:type="dxa"/>
            <w:tcBorders>
              <w:top w:val="nil"/>
              <w:left w:val="nil"/>
              <w:bottom w:val="single" w:sz="4" w:space="0" w:color="auto"/>
              <w:right w:val="single" w:sz="4" w:space="0" w:color="auto"/>
            </w:tcBorders>
            <w:shd w:val="clear" w:color="auto" w:fill="auto"/>
            <w:noWrap/>
            <w:vAlign w:val="center"/>
            <w:hideMark/>
          </w:tcPr>
          <w:p w14:paraId="6DC81A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1607060063</w:t>
            </w:r>
          </w:p>
        </w:tc>
        <w:tc>
          <w:tcPr>
            <w:tcW w:w="3700" w:type="dxa"/>
            <w:tcBorders>
              <w:top w:val="nil"/>
              <w:left w:val="nil"/>
              <w:bottom w:val="single" w:sz="4" w:space="0" w:color="auto"/>
              <w:right w:val="single" w:sz="4" w:space="0" w:color="auto"/>
            </w:tcBorders>
            <w:shd w:val="clear" w:color="auto" w:fill="auto"/>
            <w:noWrap/>
            <w:vAlign w:val="center"/>
            <w:hideMark/>
          </w:tcPr>
          <w:p w14:paraId="30AA341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BOLOGNESI</w:t>
            </w:r>
          </w:p>
        </w:tc>
        <w:tc>
          <w:tcPr>
            <w:tcW w:w="1340" w:type="dxa"/>
            <w:tcBorders>
              <w:top w:val="nil"/>
              <w:left w:val="nil"/>
              <w:bottom w:val="single" w:sz="4" w:space="0" w:color="auto"/>
              <w:right w:val="single" w:sz="4" w:space="0" w:color="auto"/>
            </w:tcBorders>
            <w:shd w:val="clear" w:color="auto" w:fill="auto"/>
            <w:noWrap/>
            <w:vAlign w:val="center"/>
            <w:hideMark/>
          </w:tcPr>
          <w:p w14:paraId="0C9E34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C3F7F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1B04CA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21EABB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33F16B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94AA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1528</w:t>
            </w:r>
          </w:p>
        </w:tc>
        <w:tc>
          <w:tcPr>
            <w:tcW w:w="940" w:type="dxa"/>
            <w:tcBorders>
              <w:top w:val="nil"/>
              <w:left w:val="nil"/>
              <w:bottom w:val="single" w:sz="4" w:space="0" w:color="auto"/>
              <w:right w:val="single" w:sz="4" w:space="0" w:color="auto"/>
            </w:tcBorders>
            <w:shd w:val="clear" w:color="auto" w:fill="auto"/>
            <w:noWrap/>
            <w:vAlign w:val="center"/>
            <w:hideMark/>
          </w:tcPr>
          <w:p w14:paraId="5D6A74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1607060068</w:t>
            </w:r>
          </w:p>
        </w:tc>
        <w:tc>
          <w:tcPr>
            <w:tcW w:w="3700" w:type="dxa"/>
            <w:tcBorders>
              <w:top w:val="nil"/>
              <w:left w:val="nil"/>
              <w:bottom w:val="single" w:sz="4" w:space="0" w:color="auto"/>
              <w:right w:val="single" w:sz="4" w:space="0" w:color="auto"/>
            </w:tcBorders>
            <w:shd w:val="clear" w:color="auto" w:fill="auto"/>
            <w:noWrap/>
            <w:vAlign w:val="center"/>
            <w:hideMark/>
          </w:tcPr>
          <w:p w14:paraId="580F20D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LIMON COCHA (MAMUS)</w:t>
            </w:r>
          </w:p>
        </w:tc>
        <w:tc>
          <w:tcPr>
            <w:tcW w:w="1340" w:type="dxa"/>
            <w:tcBorders>
              <w:top w:val="nil"/>
              <w:left w:val="nil"/>
              <w:bottom w:val="single" w:sz="4" w:space="0" w:color="auto"/>
              <w:right w:val="single" w:sz="4" w:space="0" w:color="auto"/>
            </w:tcBorders>
            <w:shd w:val="clear" w:color="auto" w:fill="auto"/>
            <w:noWrap/>
            <w:vAlign w:val="center"/>
            <w:hideMark/>
          </w:tcPr>
          <w:p w14:paraId="576B4E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4AB88D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252546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2213F8D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CC915C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5761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1529</w:t>
            </w:r>
          </w:p>
        </w:tc>
        <w:tc>
          <w:tcPr>
            <w:tcW w:w="940" w:type="dxa"/>
            <w:tcBorders>
              <w:top w:val="nil"/>
              <w:left w:val="nil"/>
              <w:bottom w:val="single" w:sz="4" w:space="0" w:color="auto"/>
              <w:right w:val="single" w:sz="4" w:space="0" w:color="auto"/>
            </w:tcBorders>
            <w:shd w:val="clear" w:color="auto" w:fill="auto"/>
            <w:noWrap/>
            <w:vAlign w:val="center"/>
            <w:hideMark/>
          </w:tcPr>
          <w:p w14:paraId="71543C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1607060074</w:t>
            </w:r>
          </w:p>
        </w:tc>
        <w:tc>
          <w:tcPr>
            <w:tcW w:w="3700" w:type="dxa"/>
            <w:tcBorders>
              <w:top w:val="nil"/>
              <w:left w:val="nil"/>
              <w:bottom w:val="single" w:sz="4" w:space="0" w:color="auto"/>
              <w:right w:val="single" w:sz="4" w:space="0" w:color="auto"/>
            </w:tcBorders>
            <w:shd w:val="clear" w:color="auto" w:fill="auto"/>
            <w:noWrap/>
            <w:vAlign w:val="center"/>
            <w:hideMark/>
          </w:tcPr>
          <w:p w14:paraId="47A2DDC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HORTENCIA COCHA</w:t>
            </w:r>
          </w:p>
        </w:tc>
        <w:tc>
          <w:tcPr>
            <w:tcW w:w="1340" w:type="dxa"/>
            <w:tcBorders>
              <w:top w:val="nil"/>
              <w:left w:val="nil"/>
              <w:bottom w:val="single" w:sz="4" w:space="0" w:color="auto"/>
              <w:right w:val="single" w:sz="4" w:space="0" w:color="auto"/>
            </w:tcBorders>
            <w:shd w:val="clear" w:color="auto" w:fill="auto"/>
            <w:noWrap/>
            <w:vAlign w:val="center"/>
            <w:hideMark/>
          </w:tcPr>
          <w:p w14:paraId="4E2435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E1AC2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43A62B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58DEF77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5BC728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565D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1530</w:t>
            </w:r>
          </w:p>
        </w:tc>
        <w:tc>
          <w:tcPr>
            <w:tcW w:w="940" w:type="dxa"/>
            <w:tcBorders>
              <w:top w:val="nil"/>
              <w:left w:val="nil"/>
              <w:bottom w:val="single" w:sz="4" w:space="0" w:color="auto"/>
              <w:right w:val="single" w:sz="4" w:space="0" w:color="auto"/>
            </w:tcBorders>
            <w:shd w:val="clear" w:color="auto" w:fill="auto"/>
            <w:noWrap/>
            <w:vAlign w:val="center"/>
            <w:hideMark/>
          </w:tcPr>
          <w:p w14:paraId="11592C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1607060076</w:t>
            </w:r>
          </w:p>
        </w:tc>
        <w:tc>
          <w:tcPr>
            <w:tcW w:w="3700" w:type="dxa"/>
            <w:tcBorders>
              <w:top w:val="nil"/>
              <w:left w:val="nil"/>
              <w:bottom w:val="single" w:sz="4" w:space="0" w:color="auto"/>
              <w:right w:val="single" w:sz="4" w:space="0" w:color="auto"/>
            </w:tcBorders>
            <w:shd w:val="clear" w:color="auto" w:fill="auto"/>
            <w:noWrap/>
            <w:vAlign w:val="center"/>
            <w:hideMark/>
          </w:tcPr>
          <w:p w14:paraId="250F2E7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FERNANDO</w:t>
            </w:r>
          </w:p>
        </w:tc>
        <w:tc>
          <w:tcPr>
            <w:tcW w:w="1340" w:type="dxa"/>
            <w:tcBorders>
              <w:top w:val="nil"/>
              <w:left w:val="nil"/>
              <w:bottom w:val="single" w:sz="4" w:space="0" w:color="auto"/>
              <w:right w:val="single" w:sz="4" w:space="0" w:color="auto"/>
            </w:tcBorders>
            <w:shd w:val="clear" w:color="auto" w:fill="auto"/>
            <w:noWrap/>
            <w:vAlign w:val="center"/>
            <w:hideMark/>
          </w:tcPr>
          <w:p w14:paraId="527532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752F05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DATEM DEL MARAÑON</w:t>
            </w:r>
          </w:p>
        </w:tc>
        <w:tc>
          <w:tcPr>
            <w:tcW w:w="2720" w:type="dxa"/>
            <w:tcBorders>
              <w:top w:val="nil"/>
              <w:left w:val="nil"/>
              <w:bottom w:val="single" w:sz="4" w:space="0" w:color="auto"/>
              <w:right w:val="single" w:sz="4" w:space="0" w:color="auto"/>
            </w:tcBorders>
            <w:shd w:val="clear" w:color="auto" w:fill="auto"/>
            <w:noWrap/>
            <w:vAlign w:val="center"/>
            <w:hideMark/>
          </w:tcPr>
          <w:p w14:paraId="27F814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ANDOAS</w:t>
            </w:r>
          </w:p>
        </w:tc>
        <w:tc>
          <w:tcPr>
            <w:tcW w:w="1011" w:type="dxa"/>
            <w:tcBorders>
              <w:top w:val="nil"/>
              <w:left w:val="nil"/>
              <w:bottom w:val="single" w:sz="4" w:space="0" w:color="auto"/>
              <w:right w:val="single" w:sz="4" w:space="0" w:color="auto"/>
            </w:tcBorders>
            <w:shd w:val="clear" w:color="auto" w:fill="auto"/>
            <w:noWrap/>
            <w:vAlign w:val="center"/>
          </w:tcPr>
          <w:p w14:paraId="734128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5F8B6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8344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1531</w:t>
            </w:r>
          </w:p>
        </w:tc>
        <w:tc>
          <w:tcPr>
            <w:tcW w:w="940" w:type="dxa"/>
            <w:tcBorders>
              <w:top w:val="nil"/>
              <w:left w:val="nil"/>
              <w:bottom w:val="single" w:sz="4" w:space="0" w:color="auto"/>
              <w:right w:val="single" w:sz="4" w:space="0" w:color="auto"/>
            </w:tcBorders>
            <w:shd w:val="clear" w:color="auto" w:fill="auto"/>
            <w:noWrap/>
            <w:vAlign w:val="center"/>
            <w:hideMark/>
          </w:tcPr>
          <w:p w14:paraId="4BFA9F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1608030006</w:t>
            </w:r>
          </w:p>
        </w:tc>
        <w:tc>
          <w:tcPr>
            <w:tcW w:w="3700" w:type="dxa"/>
            <w:tcBorders>
              <w:top w:val="nil"/>
              <w:left w:val="nil"/>
              <w:bottom w:val="single" w:sz="4" w:space="0" w:color="auto"/>
              <w:right w:val="single" w:sz="4" w:space="0" w:color="auto"/>
            </w:tcBorders>
            <w:shd w:val="clear" w:color="auto" w:fill="auto"/>
            <w:noWrap/>
            <w:vAlign w:val="center"/>
            <w:hideMark/>
          </w:tcPr>
          <w:p w14:paraId="68D2AD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TRES FRONTERAS</w:t>
            </w:r>
          </w:p>
        </w:tc>
        <w:tc>
          <w:tcPr>
            <w:tcW w:w="1340" w:type="dxa"/>
            <w:tcBorders>
              <w:top w:val="nil"/>
              <w:left w:val="nil"/>
              <w:bottom w:val="single" w:sz="4" w:space="0" w:color="auto"/>
              <w:right w:val="single" w:sz="4" w:space="0" w:color="auto"/>
            </w:tcBorders>
            <w:shd w:val="clear" w:color="auto" w:fill="auto"/>
            <w:noWrap/>
            <w:vAlign w:val="center"/>
            <w:hideMark/>
          </w:tcPr>
          <w:p w14:paraId="754C9E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175B2E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PUTUMAYO</w:t>
            </w:r>
          </w:p>
        </w:tc>
        <w:tc>
          <w:tcPr>
            <w:tcW w:w="2720" w:type="dxa"/>
            <w:tcBorders>
              <w:top w:val="nil"/>
              <w:left w:val="nil"/>
              <w:bottom w:val="single" w:sz="4" w:space="0" w:color="auto"/>
              <w:right w:val="single" w:sz="4" w:space="0" w:color="auto"/>
            </w:tcBorders>
            <w:shd w:val="clear" w:color="auto" w:fill="auto"/>
            <w:noWrap/>
            <w:vAlign w:val="center"/>
            <w:hideMark/>
          </w:tcPr>
          <w:p w14:paraId="202068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TENIENTE MANUEL CLAVERO</w:t>
            </w:r>
          </w:p>
        </w:tc>
        <w:tc>
          <w:tcPr>
            <w:tcW w:w="1011" w:type="dxa"/>
            <w:tcBorders>
              <w:top w:val="nil"/>
              <w:left w:val="nil"/>
              <w:bottom w:val="single" w:sz="4" w:space="0" w:color="auto"/>
              <w:right w:val="single" w:sz="4" w:space="0" w:color="auto"/>
            </w:tcBorders>
            <w:shd w:val="clear" w:color="auto" w:fill="auto"/>
            <w:noWrap/>
            <w:vAlign w:val="center"/>
          </w:tcPr>
          <w:p w14:paraId="1666849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87779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7EF2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1532</w:t>
            </w:r>
          </w:p>
        </w:tc>
        <w:tc>
          <w:tcPr>
            <w:tcW w:w="940" w:type="dxa"/>
            <w:tcBorders>
              <w:top w:val="nil"/>
              <w:left w:val="nil"/>
              <w:bottom w:val="single" w:sz="4" w:space="0" w:color="auto"/>
              <w:right w:val="single" w:sz="4" w:space="0" w:color="auto"/>
            </w:tcBorders>
            <w:shd w:val="clear" w:color="auto" w:fill="auto"/>
            <w:noWrap/>
            <w:vAlign w:val="center"/>
            <w:hideMark/>
          </w:tcPr>
          <w:p w14:paraId="5E1F29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1608030019</w:t>
            </w:r>
          </w:p>
        </w:tc>
        <w:tc>
          <w:tcPr>
            <w:tcW w:w="3700" w:type="dxa"/>
            <w:tcBorders>
              <w:top w:val="nil"/>
              <w:left w:val="nil"/>
              <w:bottom w:val="single" w:sz="4" w:space="0" w:color="auto"/>
              <w:right w:val="single" w:sz="4" w:space="0" w:color="auto"/>
            </w:tcBorders>
            <w:shd w:val="clear" w:color="auto" w:fill="auto"/>
            <w:noWrap/>
            <w:vAlign w:val="center"/>
            <w:hideMark/>
          </w:tcPr>
          <w:p w14:paraId="6C8362A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MASHUNTA</w:t>
            </w:r>
          </w:p>
        </w:tc>
        <w:tc>
          <w:tcPr>
            <w:tcW w:w="1340" w:type="dxa"/>
            <w:tcBorders>
              <w:top w:val="nil"/>
              <w:left w:val="nil"/>
              <w:bottom w:val="single" w:sz="4" w:space="0" w:color="auto"/>
              <w:right w:val="single" w:sz="4" w:space="0" w:color="auto"/>
            </w:tcBorders>
            <w:shd w:val="clear" w:color="auto" w:fill="auto"/>
            <w:noWrap/>
            <w:vAlign w:val="center"/>
            <w:hideMark/>
          </w:tcPr>
          <w:p w14:paraId="076D6B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BAFBF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PUTUMAYO</w:t>
            </w:r>
          </w:p>
        </w:tc>
        <w:tc>
          <w:tcPr>
            <w:tcW w:w="2720" w:type="dxa"/>
            <w:tcBorders>
              <w:top w:val="nil"/>
              <w:left w:val="nil"/>
              <w:bottom w:val="single" w:sz="4" w:space="0" w:color="auto"/>
              <w:right w:val="single" w:sz="4" w:space="0" w:color="auto"/>
            </w:tcBorders>
            <w:shd w:val="clear" w:color="auto" w:fill="auto"/>
            <w:noWrap/>
            <w:vAlign w:val="center"/>
            <w:hideMark/>
          </w:tcPr>
          <w:p w14:paraId="705F5B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TENIENTE MANUEL CLAVERO</w:t>
            </w:r>
          </w:p>
        </w:tc>
        <w:tc>
          <w:tcPr>
            <w:tcW w:w="1011" w:type="dxa"/>
            <w:tcBorders>
              <w:top w:val="nil"/>
              <w:left w:val="nil"/>
              <w:bottom w:val="single" w:sz="4" w:space="0" w:color="auto"/>
              <w:right w:val="single" w:sz="4" w:space="0" w:color="auto"/>
            </w:tcBorders>
            <w:shd w:val="clear" w:color="auto" w:fill="auto"/>
            <w:noWrap/>
            <w:vAlign w:val="center"/>
          </w:tcPr>
          <w:p w14:paraId="155344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9A764D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0380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1533</w:t>
            </w:r>
          </w:p>
        </w:tc>
        <w:tc>
          <w:tcPr>
            <w:tcW w:w="940" w:type="dxa"/>
            <w:tcBorders>
              <w:top w:val="nil"/>
              <w:left w:val="nil"/>
              <w:bottom w:val="single" w:sz="4" w:space="0" w:color="auto"/>
              <w:right w:val="single" w:sz="4" w:space="0" w:color="auto"/>
            </w:tcBorders>
            <w:shd w:val="clear" w:color="auto" w:fill="auto"/>
            <w:noWrap/>
            <w:vAlign w:val="center"/>
            <w:hideMark/>
          </w:tcPr>
          <w:p w14:paraId="4F5CBB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1608030020</w:t>
            </w:r>
          </w:p>
        </w:tc>
        <w:tc>
          <w:tcPr>
            <w:tcW w:w="3700" w:type="dxa"/>
            <w:tcBorders>
              <w:top w:val="nil"/>
              <w:left w:val="nil"/>
              <w:bottom w:val="single" w:sz="4" w:space="0" w:color="auto"/>
              <w:right w:val="single" w:sz="4" w:space="0" w:color="auto"/>
            </w:tcBorders>
            <w:shd w:val="clear" w:color="auto" w:fill="auto"/>
            <w:noWrap/>
            <w:vAlign w:val="center"/>
            <w:hideMark/>
          </w:tcPr>
          <w:p w14:paraId="3393B39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BELEN</w:t>
            </w:r>
          </w:p>
        </w:tc>
        <w:tc>
          <w:tcPr>
            <w:tcW w:w="1340" w:type="dxa"/>
            <w:tcBorders>
              <w:top w:val="nil"/>
              <w:left w:val="nil"/>
              <w:bottom w:val="single" w:sz="4" w:space="0" w:color="auto"/>
              <w:right w:val="single" w:sz="4" w:space="0" w:color="auto"/>
            </w:tcBorders>
            <w:shd w:val="clear" w:color="auto" w:fill="auto"/>
            <w:noWrap/>
            <w:vAlign w:val="center"/>
            <w:hideMark/>
          </w:tcPr>
          <w:p w14:paraId="445D77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50BE6C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PUTUMAYO</w:t>
            </w:r>
          </w:p>
        </w:tc>
        <w:tc>
          <w:tcPr>
            <w:tcW w:w="2720" w:type="dxa"/>
            <w:tcBorders>
              <w:top w:val="nil"/>
              <w:left w:val="nil"/>
              <w:bottom w:val="single" w:sz="4" w:space="0" w:color="auto"/>
              <w:right w:val="single" w:sz="4" w:space="0" w:color="auto"/>
            </w:tcBorders>
            <w:shd w:val="clear" w:color="auto" w:fill="auto"/>
            <w:noWrap/>
            <w:vAlign w:val="center"/>
            <w:hideMark/>
          </w:tcPr>
          <w:p w14:paraId="34658A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TENIENTE MANUEL CLAVERO</w:t>
            </w:r>
          </w:p>
        </w:tc>
        <w:tc>
          <w:tcPr>
            <w:tcW w:w="1011" w:type="dxa"/>
            <w:tcBorders>
              <w:top w:val="nil"/>
              <w:left w:val="nil"/>
              <w:bottom w:val="single" w:sz="4" w:space="0" w:color="auto"/>
              <w:right w:val="single" w:sz="4" w:space="0" w:color="auto"/>
            </w:tcBorders>
            <w:shd w:val="clear" w:color="auto" w:fill="auto"/>
            <w:noWrap/>
            <w:vAlign w:val="center"/>
          </w:tcPr>
          <w:p w14:paraId="367F388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9CB60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D433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1534</w:t>
            </w:r>
          </w:p>
        </w:tc>
        <w:tc>
          <w:tcPr>
            <w:tcW w:w="940" w:type="dxa"/>
            <w:tcBorders>
              <w:top w:val="nil"/>
              <w:left w:val="nil"/>
              <w:bottom w:val="single" w:sz="4" w:space="0" w:color="auto"/>
              <w:right w:val="single" w:sz="4" w:space="0" w:color="auto"/>
            </w:tcBorders>
            <w:shd w:val="clear" w:color="auto" w:fill="auto"/>
            <w:noWrap/>
            <w:vAlign w:val="center"/>
            <w:hideMark/>
          </w:tcPr>
          <w:p w14:paraId="28C93D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1608030022</w:t>
            </w:r>
          </w:p>
        </w:tc>
        <w:tc>
          <w:tcPr>
            <w:tcW w:w="3700" w:type="dxa"/>
            <w:tcBorders>
              <w:top w:val="nil"/>
              <w:left w:val="nil"/>
              <w:bottom w:val="single" w:sz="4" w:space="0" w:color="auto"/>
              <w:right w:val="single" w:sz="4" w:space="0" w:color="auto"/>
            </w:tcBorders>
            <w:shd w:val="clear" w:color="auto" w:fill="auto"/>
            <w:noWrap/>
            <w:vAlign w:val="center"/>
            <w:hideMark/>
          </w:tcPr>
          <w:p w14:paraId="4B4DE17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ANGUSILLA</w:t>
            </w:r>
          </w:p>
        </w:tc>
        <w:tc>
          <w:tcPr>
            <w:tcW w:w="1340" w:type="dxa"/>
            <w:tcBorders>
              <w:top w:val="nil"/>
              <w:left w:val="nil"/>
              <w:bottom w:val="single" w:sz="4" w:space="0" w:color="auto"/>
              <w:right w:val="single" w:sz="4" w:space="0" w:color="auto"/>
            </w:tcBorders>
            <w:shd w:val="clear" w:color="auto" w:fill="auto"/>
            <w:noWrap/>
            <w:vAlign w:val="center"/>
            <w:hideMark/>
          </w:tcPr>
          <w:p w14:paraId="05CF70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229B7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PUTUMAYO</w:t>
            </w:r>
          </w:p>
        </w:tc>
        <w:tc>
          <w:tcPr>
            <w:tcW w:w="2720" w:type="dxa"/>
            <w:tcBorders>
              <w:top w:val="nil"/>
              <w:left w:val="nil"/>
              <w:bottom w:val="single" w:sz="4" w:space="0" w:color="auto"/>
              <w:right w:val="single" w:sz="4" w:space="0" w:color="auto"/>
            </w:tcBorders>
            <w:shd w:val="clear" w:color="auto" w:fill="auto"/>
            <w:noWrap/>
            <w:vAlign w:val="center"/>
            <w:hideMark/>
          </w:tcPr>
          <w:p w14:paraId="15822A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TENIENTE MANUEL CLAVERO</w:t>
            </w:r>
          </w:p>
        </w:tc>
        <w:tc>
          <w:tcPr>
            <w:tcW w:w="1011" w:type="dxa"/>
            <w:tcBorders>
              <w:top w:val="nil"/>
              <w:left w:val="nil"/>
              <w:bottom w:val="single" w:sz="4" w:space="0" w:color="auto"/>
              <w:right w:val="single" w:sz="4" w:space="0" w:color="auto"/>
            </w:tcBorders>
            <w:shd w:val="clear" w:color="auto" w:fill="auto"/>
            <w:noWrap/>
            <w:vAlign w:val="center"/>
          </w:tcPr>
          <w:p w14:paraId="3D9274E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B577A4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FF6B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1535</w:t>
            </w:r>
          </w:p>
        </w:tc>
        <w:tc>
          <w:tcPr>
            <w:tcW w:w="940" w:type="dxa"/>
            <w:tcBorders>
              <w:top w:val="nil"/>
              <w:left w:val="nil"/>
              <w:bottom w:val="single" w:sz="4" w:space="0" w:color="auto"/>
              <w:right w:val="single" w:sz="4" w:space="0" w:color="auto"/>
            </w:tcBorders>
            <w:shd w:val="clear" w:color="auto" w:fill="auto"/>
            <w:noWrap/>
            <w:vAlign w:val="center"/>
            <w:hideMark/>
          </w:tcPr>
          <w:p w14:paraId="45DE3C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1608030026</w:t>
            </w:r>
          </w:p>
        </w:tc>
        <w:tc>
          <w:tcPr>
            <w:tcW w:w="3700" w:type="dxa"/>
            <w:tcBorders>
              <w:top w:val="nil"/>
              <w:left w:val="nil"/>
              <w:bottom w:val="single" w:sz="4" w:space="0" w:color="auto"/>
              <w:right w:val="single" w:sz="4" w:space="0" w:color="auto"/>
            </w:tcBorders>
            <w:shd w:val="clear" w:color="auto" w:fill="auto"/>
            <w:noWrap/>
            <w:vAlign w:val="center"/>
            <w:hideMark/>
          </w:tcPr>
          <w:p w14:paraId="79BD023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630AA5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A6C24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PUTUMAYO</w:t>
            </w:r>
          </w:p>
        </w:tc>
        <w:tc>
          <w:tcPr>
            <w:tcW w:w="2720" w:type="dxa"/>
            <w:tcBorders>
              <w:top w:val="nil"/>
              <w:left w:val="nil"/>
              <w:bottom w:val="single" w:sz="4" w:space="0" w:color="auto"/>
              <w:right w:val="single" w:sz="4" w:space="0" w:color="auto"/>
            </w:tcBorders>
            <w:shd w:val="clear" w:color="auto" w:fill="auto"/>
            <w:noWrap/>
            <w:vAlign w:val="center"/>
            <w:hideMark/>
          </w:tcPr>
          <w:p w14:paraId="11BA23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TENIENTE MANUEL CLAVERO</w:t>
            </w:r>
          </w:p>
        </w:tc>
        <w:tc>
          <w:tcPr>
            <w:tcW w:w="1011" w:type="dxa"/>
            <w:tcBorders>
              <w:top w:val="nil"/>
              <w:left w:val="nil"/>
              <w:bottom w:val="single" w:sz="4" w:space="0" w:color="auto"/>
              <w:right w:val="single" w:sz="4" w:space="0" w:color="auto"/>
            </w:tcBorders>
            <w:shd w:val="clear" w:color="auto" w:fill="auto"/>
            <w:noWrap/>
            <w:vAlign w:val="center"/>
          </w:tcPr>
          <w:p w14:paraId="2CFB2F6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D89362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FA14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1536</w:t>
            </w:r>
          </w:p>
        </w:tc>
        <w:tc>
          <w:tcPr>
            <w:tcW w:w="940" w:type="dxa"/>
            <w:tcBorders>
              <w:top w:val="nil"/>
              <w:left w:val="nil"/>
              <w:bottom w:val="single" w:sz="4" w:space="0" w:color="auto"/>
              <w:right w:val="single" w:sz="4" w:space="0" w:color="auto"/>
            </w:tcBorders>
            <w:shd w:val="clear" w:color="auto" w:fill="auto"/>
            <w:noWrap/>
            <w:vAlign w:val="center"/>
            <w:hideMark/>
          </w:tcPr>
          <w:p w14:paraId="05DE8F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1608040011</w:t>
            </w:r>
          </w:p>
        </w:tc>
        <w:tc>
          <w:tcPr>
            <w:tcW w:w="3700" w:type="dxa"/>
            <w:tcBorders>
              <w:top w:val="nil"/>
              <w:left w:val="nil"/>
              <w:bottom w:val="single" w:sz="4" w:space="0" w:color="auto"/>
              <w:right w:val="single" w:sz="4" w:space="0" w:color="auto"/>
            </w:tcBorders>
            <w:shd w:val="clear" w:color="auto" w:fill="auto"/>
            <w:noWrap/>
            <w:vAlign w:val="center"/>
            <w:hideMark/>
          </w:tcPr>
          <w:p w14:paraId="462E6E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HUAPAPA</w:t>
            </w:r>
          </w:p>
        </w:tc>
        <w:tc>
          <w:tcPr>
            <w:tcW w:w="1340" w:type="dxa"/>
            <w:tcBorders>
              <w:top w:val="nil"/>
              <w:left w:val="nil"/>
              <w:bottom w:val="single" w:sz="4" w:space="0" w:color="auto"/>
              <w:right w:val="single" w:sz="4" w:space="0" w:color="auto"/>
            </w:tcBorders>
            <w:shd w:val="clear" w:color="auto" w:fill="auto"/>
            <w:noWrap/>
            <w:vAlign w:val="center"/>
            <w:hideMark/>
          </w:tcPr>
          <w:p w14:paraId="7E5F5E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BA76B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PUTUMAYO</w:t>
            </w:r>
          </w:p>
        </w:tc>
        <w:tc>
          <w:tcPr>
            <w:tcW w:w="2720" w:type="dxa"/>
            <w:tcBorders>
              <w:top w:val="nil"/>
              <w:left w:val="nil"/>
              <w:bottom w:val="single" w:sz="4" w:space="0" w:color="auto"/>
              <w:right w:val="single" w:sz="4" w:space="0" w:color="auto"/>
            </w:tcBorders>
            <w:shd w:val="clear" w:color="auto" w:fill="auto"/>
            <w:noWrap/>
            <w:vAlign w:val="center"/>
            <w:hideMark/>
          </w:tcPr>
          <w:p w14:paraId="50E6B8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YAGUAS</w:t>
            </w:r>
          </w:p>
        </w:tc>
        <w:tc>
          <w:tcPr>
            <w:tcW w:w="1011" w:type="dxa"/>
            <w:tcBorders>
              <w:top w:val="nil"/>
              <w:left w:val="nil"/>
              <w:bottom w:val="single" w:sz="4" w:space="0" w:color="auto"/>
              <w:right w:val="single" w:sz="4" w:space="0" w:color="auto"/>
            </w:tcBorders>
            <w:shd w:val="clear" w:color="auto" w:fill="auto"/>
            <w:noWrap/>
            <w:vAlign w:val="center"/>
          </w:tcPr>
          <w:p w14:paraId="3E3A4C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0C1BA8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EEA3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1537</w:t>
            </w:r>
          </w:p>
        </w:tc>
        <w:tc>
          <w:tcPr>
            <w:tcW w:w="940" w:type="dxa"/>
            <w:tcBorders>
              <w:top w:val="nil"/>
              <w:left w:val="nil"/>
              <w:bottom w:val="single" w:sz="4" w:space="0" w:color="auto"/>
              <w:right w:val="single" w:sz="4" w:space="0" w:color="auto"/>
            </w:tcBorders>
            <w:shd w:val="clear" w:color="auto" w:fill="auto"/>
            <w:noWrap/>
            <w:vAlign w:val="center"/>
            <w:hideMark/>
          </w:tcPr>
          <w:p w14:paraId="250CB7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1608040012</w:t>
            </w:r>
          </w:p>
        </w:tc>
        <w:tc>
          <w:tcPr>
            <w:tcW w:w="3700" w:type="dxa"/>
            <w:tcBorders>
              <w:top w:val="nil"/>
              <w:left w:val="nil"/>
              <w:bottom w:val="single" w:sz="4" w:space="0" w:color="auto"/>
              <w:right w:val="single" w:sz="4" w:space="0" w:color="auto"/>
            </w:tcBorders>
            <w:shd w:val="clear" w:color="auto" w:fill="auto"/>
            <w:noWrap/>
            <w:vAlign w:val="center"/>
            <w:hideMark/>
          </w:tcPr>
          <w:p w14:paraId="73F0E5E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PRIMAVERA</w:t>
            </w:r>
          </w:p>
        </w:tc>
        <w:tc>
          <w:tcPr>
            <w:tcW w:w="1340" w:type="dxa"/>
            <w:tcBorders>
              <w:top w:val="nil"/>
              <w:left w:val="nil"/>
              <w:bottom w:val="single" w:sz="4" w:space="0" w:color="auto"/>
              <w:right w:val="single" w:sz="4" w:space="0" w:color="auto"/>
            </w:tcBorders>
            <w:shd w:val="clear" w:color="auto" w:fill="auto"/>
            <w:noWrap/>
            <w:vAlign w:val="center"/>
            <w:hideMark/>
          </w:tcPr>
          <w:p w14:paraId="7BAFF9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28FDBB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PUTUMAYO</w:t>
            </w:r>
          </w:p>
        </w:tc>
        <w:tc>
          <w:tcPr>
            <w:tcW w:w="2720" w:type="dxa"/>
            <w:tcBorders>
              <w:top w:val="nil"/>
              <w:left w:val="nil"/>
              <w:bottom w:val="single" w:sz="4" w:space="0" w:color="auto"/>
              <w:right w:val="single" w:sz="4" w:space="0" w:color="auto"/>
            </w:tcBorders>
            <w:shd w:val="clear" w:color="auto" w:fill="auto"/>
            <w:noWrap/>
            <w:vAlign w:val="center"/>
            <w:hideMark/>
          </w:tcPr>
          <w:p w14:paraId="28FDB4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YAGUAS</w:t>
            </w:r>
          </w:p>
        </w:tc>
        <w:tc>
          <w:tcPr>
            <w:tcW w:w="1011" w:type="dxa"/>
            <w:tcBorders>
              <w:top w:val="nil"/>
              <w:left w:val="nil"/>
              <w:bottom w:val="single" w:sz="4" w:space="0" w:color="auto"/>
              <w:right w:val="single" w:sz="4" w:space="0" w:color="auto"/>
            </w:tcBorders>
            <w:shd w:val="clear" w:color="auto" w:fill="auto"/>
            <w:noWrap/>
            <w:vAlign w:val="center"/>
          </w:tcPr>
          <w:p w14:paraId="281460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998505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1ED3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1538</w:t>
            </w:r>
          </w:p>
        </w:tc>
        <w:tc>
          <w:tcPr>
            <w:tcW w:w="940" w:type="dxa"/>
            <w:tcBorders>
              <w:top w:val="nil"/>
              <w:left w:val="nil"/>
              <w:bottom w:val="single" w:sz="4" w:space="0" w:color="auto"/>
              <w:right w:val="single" w:sz="4" w:space="0" w:color="auto"/>
            </w:tcBorders>
            <w:shd w:val="clear" w:color="auto" w:fill="auto"/>
            <w:noWrap/>
            <w:vAlign w:val="center"/>
            <w:hideMark/>
          </w:tcPr>
          <w:p w14:paraId="20A756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1608040014</w:t>
            </w:r>
          </w:p>
        </w:tc>
        <w:tc>
          <w:tcPr>
            <w:tcW w:w="3700" w:type="dxa"/>
            <w:tcBorders>
              <w:top w:val="nil"/>
              <w:left w:val="nil"/>
              <w:bottom w:val="single" w:sz="4" w:space="0" w:color="auto"/>
              <w:right w:val="single" w:sz="4" w:space="0" w:color="auto"/>
            </w:tcBorders>
            <w:shd w:val="clear" w:color="auto" w:fill="auto"/>
            <w:noWrap/>
            <w:vAlign w:val="center"/>
            <w:hideMark/>
          </w:tcPr>
          <w:p w14:paraId="4EB9598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ALAMO</w:t>
            </w:r>
          </w:p>
        </w:tc>
        <w:tc>
          <w:tcPr>
            <w:tcW w:w="1340" w:type="dxa"/>
            <w:tcBorders>
              <w:top w:val="nil"/>
              <w:left w:val="nil"/>
              <w:bottom w:val="single" w:sz="4" w:space="0" w:color="auto"/>
              <w:right w:val="single" w:sz="4" w:space="0" w:color="auto"/>
            </w:tcBorders>
            <w:shd w:val="clear" w:color="auto" w:fill="auto"/>
            <w:noWrap/>
            <w:vAlign w:val="center"/>
            <w:hideMark/>
          </w:tcPr>
          <w:p w14:paraId="37AD4B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LORETO</w:t>
            </w:r>
          </w:p>
        </w:tc>
        <w:tc>
          <w:tcPr>
            <w:tcW w:w="2440" w:type="dxa"/>
            <w:tcBorders>
              <w:top w:val="nil"/>
              <w:left w:val="nil"/>
              <w:bottom w:val="single" w:sz="4" w:space="0" w:color="auto"/>
              <w:right w:val="single" w:sz="4" w:space="0" w:color="auto"/>
            </w:tcBorders>
            <w:shd w:val="clear" w:color="auto" w:fill="auto"/>
            <w:noWrap/>
            <w:vAlign w:val="center"/>
            <w:hideMark/>
          </w:tcPr>
          <w:p w14:paraId="0E3E8E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PUTUMAYO</w:t>
            </w:r>
          </w:p>
        </w:tc>
        <w:tc>
          <w:tcPr>
            <w:tcW w:w="2720" w:type="dxa"/>
            <w:tcBorders>
              <w:top w:val="nil"/>
              <w:left w:val="nil"/>
              <w:bottom w:val="single" w:sz="4" w:space="0" w:color="auto"/>
              <w:right w:val="single" w:sz="4" w:space="0" w:color="auto"/>
            </w:tcBorders>
            <w:shd w:val="clear" w:color="auto" w:fill="auto"/>
            <w:noWrap/>
            <w:vAlign w:val="center"/>
            <w:hideMark/>
          </w:tcPr>
          <w:p w14:paraId="11003B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YAGUAS</w:t>
            </w:r>
          </w:p>
        </w:tc>
        <w:tc>
          <w:tcPr>
            <w:tcW w:w="1011" w:type="dxa"/>
            <w:tcBorders>
              <w:top w:val="nil"/>
              <w:left w:val="nil"/>
              <w:bottom w:val="single" w:sz="4" w:space="0" w:color="auto"/>
              <w:right w:val="single" w:sz="4" w:space="0" w:color="auto"/>
            </w:tcBorders>
            <w:shd w:val="clear" w:color="auto" w:fill="auto"/>
            <w:noWrap/>
            <w:vAlign w:val="center"/>
          </w:tcPr>
          <w:p w14:paraId="510220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651023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4FAB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1539</w:t>
            </w:r>
          </w:p>
        </w:tc>
        <w:tc>
          <w:tcPr>
            <w:tcW w:w="940" w:type="dxa"/>
            <w:tcBorders>
              <w:top w:val="nil"/>
              <w:left w:val="nil"/>
              <w:bottom w:val="single" w:sz="4" w:space="0" w:color="auto"/>
              <w:right w:val="single" w:sz="4" w:space="0" w:color="auto"/>
            </w:tcBorders>
            <w:shd w:val="clear" w:color="auto" w:fill="auto"/>
            <w:noWrap/>
            <w:vAlign w:val="center"/>
            <w:hideMark/>
          </w:tcPr>
          <w:p w14:paraId="626950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1702030010</w:t>
            </w:r>
          </w:p>
        </w:tc>
        <w:tc>
          <w:tcPr>
            <w:tcW w:w="3700" w:type="dxa"/>
            <w:tcBorders>
              <w:top w:val="nil"/>
              <w:left w:val="nil"/>
              <w:bottom w:val="single" w:sz="4" w:space="0" w:color="auto"/>
              <w:right w:val="single" w:sz="4" w:space="0" w:color="auto"/>
            </w:tcBorders>
            <w:shd w:val="clear" w:color="auto" w:fill="auto"/>
            <w:noWrap/>
            <w:vAlign w:val="center"/>
            <w:hideMark/>
          </w:tcPr>
          <w:p w14:paraId="7D4F812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BOCA PUKIRI</w:t>
            </w:r>
          </w:p>
        </w:tc>
        <w:tc>
          <w:tcPr>
            <w:tcW w:w="1340" w:type="dxa"/>
            <w:tcBorders>
              <w:top w:val="nil"/>
              <w:left w:val="nil"/>
              <w:bottom w:val="single" w:sz="4" w:space="0" w:color="auto"/>
              <w:right w:val="single" w:sz="4" w:space="0" w:color="auto"/>
            </w:tcBorders>
            <w:shd w:val="clear" w:color="auto" w:fill="auto"/>
            <w:noWrap/>
            <w:vAlign w:val="center"/>
            <w:hideMark/>
          </w:tcPr>
          <w:p w14:paraId="6E1B8E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MADRE DE DIOS</w:t>
            </w:r>
          </w:p>
        </w:tc>
        <w:tc>
          <w:tcPr>
            <w:tcW w:w="2440" w:type="dxa"/>
            <w:tcBorders>
              <w:top w:val="nil"/>
              <w:left w:val="nil"/>
              <w:bottom w:val="single" w:sz="4" w:space="0" w:color="auto"/>
              <w:right w:val="single" w:sz="4" w:space="0" w:color="auto"/>
            </w:tcBorders>
            <w:shd w:val="clear" w:color="auto" w:fill="auto"/>
            <w:noWrap/>
            <w:vAlign w:val="center"/>
            <w:hideMark/>
          </w:tcPr>
          <w:p w14:paraId="322B98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MANU</w:t>
            </w:r>
          </w:p>
        </w:tc>
        <w:tc>
          <w:tcPr>
            <w:tcW w:w="2720" w:type="dxa"/>
            <w:tcBorders>
              <w:top w:val="nil"/>
              <w:left w:val="nil"/>
              <w:bottom w:val="single" w:sz="4" w:space="0" w:color="auto"/>
              <w:right w:val="single" w:sz="4" w:space="0" w:color="auto"/>
            </w:tcBorders>
            <w:shd w:val="clear" w:color="auto" w:fill="auto"/>
            <w:noWrap/>
            <w:vAlign w:val="center"/>
            <w:hideMark/>
          </w:tcPr>
          <w:p w14:paraId="4D9906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MADRE DE DIOS</w:t>
            </w:r>
          </w:p>
        </w:tc>
        <w:tc>
          <w:tcPr>
            <w:tcW w:w="1011" w:type="dxa"/>
            <w:tcBorders>
              <w:top w:val="nil"/>
              <w:left w:val="nil"/>
              <w:bottom w:val="single" w:sz="4" w:space="0" w:color="auto"/>
              <w:right w:val="single" w:sz="4" w:space="0" w:color="auto"/>
            </w:tcBorders>
            <w:shd w:val="clear" w:color="auto" w:fill="auto"/>
            <w:noWrap/>
            <w:vAlign w:val="center"/>
          </w:tcPr>
          <w:p w14:paraId="02ADF30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335262E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CF24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1540</w:t>
            </w:r>
          </w:p>
        </w:tc>
        <w:tc>
          <w:tcPr>
            <w:tcW w:w="940" w:type="dxa"/>
            <w:tcBorders>
              <w:top w:val="nil"/>
              <w:left w:val="nil"/>
              <w:bottom w:val="single" w:sz="4" w:space="0" w:color="auto"/>
              <w:right w:val="single" w:sz="4" w:space="0" w:color="auto"/>
            </w:tcBorders>
            <w:shd w:val="clear" w:color="auto" w:fill="auto"/>
            <w:noWrap/>
            <w:vAlign w:val="center"/>
            <w:hideMark/>
          </w:tcPr>
          <w:p w14:paraId="41C25E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1702030019</w:t>
            </w:r>
          </w:p>
        </w:tc>
        <w:tc>
          <w:tcPr>
            <w:tcW w:w="3700" w:type="dxa"/>
            <w:tcBorders>
              <w:top w:val="nil"/>
              <w:left w:val="nil"/>
              <w:bottom w:val="single" w:sz="4" w:space="0" w:color="auto"/>
              <w:right w:val="single" w:sz="4" w:space="0" w:color="auto"/>
            </w:tcBorders>
            <w:shd w:val="clear" w:color="auto" w:fill="auto"/>
            <w:noWrap/>
            <w:vAlign w:val="center"/>
            <w:hideMark/>
          </w:tcPr>
          <w:p w14:paraId="58BBB20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SAN JUAN</w:t>
            </w:r>
          </w:p>
        </w:tc>
        <w:tc>
          <w:tcPr>
            <w:tcW w:w="1340" w:type="dxa"/>
            <w:tcBorders>
              <w:top w:val="nil"/>
              <w:left w:val="nil"/>
              <w:bottom w:val="single" w:sz="4" w:space="0" w:color="auto"/>
              <w:right w:val="single" w:sz="4" w:space="0" w:color="auto"/>
            </w:tcBorders>
            <w:shd w:val="clear" w:color="auto" w:fill="auto"/>
            <w:noWrap/>
            <w:vAlign w:val="center"/>
            <w:hideMark/>
          </w:tcPr>
          <w:p w14:paraId="33A931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MADRE DE DIOS</w:t>
            </w:r>
          </w:p>
        </w:tc>
        <w:tc>
          <w:tcPr>
            <w:tcW w:w="2440" w:type="dxa"/>
            <w:tcBorders>
              <w:top w:val="nil"/>
              <w:left w:val="nil"/>
              <w:bottom w:val="single" w:sz="4" w:space="0" w:color="auto"/>
              <w:right w:val="single" w:sz="4" w:space="0" w:color="auto"/>
            </w:tcBorders>
            <w:shd w:val="clear" w:color="auto" w:fill="auto"/>
            <w:noWrap/>
            <w:vAlign w:val="center"/>
            <w:hideMark/>
          </w:tcPr>
          <w:p w14:paraId="7CE094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MANU</w:t>
            </w:r>
          </w:p>
        </w:tc>
        <w:tc>
          <w:tcPr>
            <w:tcW w:w="2720" w:type="dxa"/>
            <w:tcBorders>
              <w:top w:val="nil"/>
              <w:left w:val="nil"/>
              <w:bottom w:val="single" w:sz="4" w:space="0" w:color="auto"/>
              <w:right w:val="single" w:sz="4" w:space="0" w:color="auto"/>
            </w:tcBorders>
            <w:shd w:val="clear" w:color="auto" w:fill="auto"/>
            <w:noWrap/>
            <w:vAlign w:val="center"/>
            <w:hideMark/>
          </w:tcPr>
          <w:p w14:paraId="4EBC04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MADRE DE DIOS</w:t>
            </w:r>
          </w:p>
        </w:tc>
        <w:tc>
          <w:tcPr>
            <w:tcW w:w="1011" w:type="dxa"/>
            <w:tcBorders>
              <w:top w:val="nil"/>
              <w:left w:val="nil"/>
              <w:bottom w:val="single" w:sz="4" w:space="0" w:color="auto"/>
              <w:right w:val="single" w:sz="4" w:space="0" w:color="auto"/>
            </w:tcBorders>
            <w:shd w:val="clear" w:color="auto" w:fill="auto"/>
            <w:noWrap/>
            <w:vAlign w:val="center"/>
          </w:tcPr>
          <w:p w14:paraId="1DF74D0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5F6F2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A9FB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1541</w:t>
            </w:r>
          </w:p>
        </w:tc>
        <w:tc>
          <w:tcPr>
            <w:tcW w:w="940" w:type="dxa"/>
            <w:tcBorders>
              <w:top w:val="nil"/>
              <w:left w:val="nil"/>
              <w:bottom w:val="single" w:sz="4" w:space="0" w:color="auto"/>
              <w:right w:val="single" w:sz="4" w:space="0" w:color="auto"/>
            </w:tcBorders>
            <w:shd w:val="clear" w:color="auto" w:fill="auto"/>
            <w:noWrap/>
            <w:vAlign w:val="center"/>
            <w:hideMark/>
          </w:tcPr>
          <w:p w14:paraId="66123E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1702030029</w:t>
            </w:r>
          </w:p>
        </w:tc>
        <w:tc>
          <w:tcPr>
            <w:tcW w:w="3700" w:type="dxa"/>
            <w:tcBorders>
              <w:top w:val="nil"/>
              <w:left w:val="nil"/>
              <w:bottom w:val="single" w:sz="4" w:space="0" w:color="auto"/>
              <w:right w:val="single" w:sz="4" w:space="0" w:color="auto"/>
            </w:tcBorders>
            <w:shd w:val="clear" w:color="auto" w:fill="auto"/>
            <w:noWrap/>
            <w:vAlign w:val="center"/>
            <w:hideMark/>
          </w:tcPr>
          <w:p w14:paraId="64F1C7B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BLANQUILLO</w:t>
            </w:r>
          </w:p>
        </w:tc>
        <w:tc>
          <w:tcPr>
            <w:tcW w:w="1340" w:type="dxa"/>
            <w:tcBorders>
              <w:top w:val="nil"/>
              <w:left w:val="nil"/>
              <w:bottom w:val="single" w:sz="4" w:space="0" w:color="auto"/>
              <w:right w:val="single" w:sz="4" w:space="0" w:color="auto"/>
            </w:tcBorders>
            <w:shd w:val="clear" w:color="auto" w:fill="auto"/>
            <w:noWrap/>
            <w:vAlign w:val="center"/>
            <w:hideMark/>
          </w:tcPr>
          <w:p w14:paraId="2A87BB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MADRE DE DIOS</w:t>
            </w:r>
          </w:p>
        </w:tc>
        <w:tc>
          <w:tcPr>
            <w:tcW w:w="2440" w:type="dxa"/>
            <w:tcBorders>
              <w:top w:val="nil"/>
              <w:left w:val="nil"/>
              <w:bottom w:val="single" w:sz="4" w:space="0" w:color="auto"/>
              <w:right w:val="single" w:sz="4" w:space="0" w:color="auto"/>
            </w:tcBorders>
            <w:shd w:val="clear" w:color="auto" w:fill="auto"/>
            <w:noWrap/>
            <w:vAlign w:val="center"/>
            <w:hideMark/>
          </w:tcPr>
          <w:p w14:paraId="343C9F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MANU</w:t>
            </w:r>
          </w:p>
        </w:tc>
        <w:tc>
          <w:tcPr>
            <w:tcW w:w="2720" w:type="dxa"/>
            <w:tcBorders>
              <w:top w:val="nil"/>
              <w:left w:val="nil"/>
              <w:bottom w:val="single" w:sz="4" w:space="0" w:color="auto"/>
              <w:right w:val="single" w:sz="4" w:space="0" w:color="auto"/>
            </w:tcBorders>
            <w:shd w:val="clear" w:color="auto" w:fill="auto"/>
            <w:noWrap/>
            <w:vAlign w:val="center"/>
            <w:hideMark/>
          </w:tcPr>
          <w:p w14:paraId="14B1B8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MADRE DE DIOS</w:t>
            </w:r>
          </w:p>
        </w:tc>
        <w:tc>
          <w:tcPr>
            <w:tcW w:w="1011" w:type="dxa"/>
            <w:tcBorders>
              <w:top w:val="nil"/>
              <w:left w:val="nil"/>
              <w:bottom w:val="single" w:sz="4" w:space="0" w:color="auto"/>
              <w:right w:val="single" w:sz="4" w:space="0" w:color="auto"/>
            </w:tcBorders>
            <w:shd w:val="clear" w:color="auto" w:fill="auto"/>
            <w:noWrap/>
            <w:vAlign w:val="center"/>
          </w:tcPr>
          <w:p w14:paraId="00F6C52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1D5252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CFE5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1542</w:t>
            </w:r>
          </w:p>
        </w:tc>
        <w:tc>
          <w:tcPr>
            <w:tcW w:w="940" w:type="dxa"/>
            <w:tcBorders>
              <w:top w:val="nil"/>
              <w:left w:val="nil"/>
              <w:bottom w:val="single" w:sz="4" w:space="0" w:color="auto"/>
              <w:right w:val="single" w:sz="4" w:space="0" w:color="auto"/>
            </w:tcBorders>
            <w:shd w:val="clear" w:color="auto" w:fill="auto"/>
            <w:noWrap/>
            <w:vAlign w:val="center"/>
            <w:hideMark/>
          </w:tcPr>
          <w:p w14:paraId="6BB27C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1702040003</w:t>
            </w:r>
          </w:p>
        </w:tc>
        <w:tc>
          <w:tcPr>
            <w:tcW w:w="3700" w:type="dxa"/>
            <w:tcBorders>
              <w:top w:val="nil"/>
              <w:left w:val="nil"/>
              <w:bottom w:val="single" w:sz="4" w:space="0" w:color="auto"/>
              <w:right w:val="single" w:sz="4" w:space="0" w:color="auto"/>
            </w:tcBorders>
            <w:shd w:val="clear" w:color="auto" w:fill="auto"/>
            <w:noWrap/>
            <w:vAlign w:val="center"/>
            <w:hideMark/>
          </w:tcPr>
          <w:p w14:paraId="3958A2A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LIBERTAD</w:t>
            </w:r>
          </w:p>
        </w:tc>
        <w:tc>
          <w:tcPr>
            <w:tcW w:w="1340" w:type="dxa"/>
            <w:tcBorders>
              <w:top w:val="nil"/>
              <w:left w:val="nil"/>
              <w:bottom w:val="single" w:sz="4" w:space="0" w:color="auto"/>
              <w:right w:val="single" w:sz="4" w:space="0" w:color="auto"/>
            </w:tcBorders>
            <w:shd w:val="clear" w:color="auto" w:fill="auto"/>
            <w:noWrap/>
            <w:vAlign w:val="center"/>
            <w:hideMark/>
          </w:tcPr>
          <w:p w14:paraId="18645E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MADRE DE DIOS</w:t>
            </w:r>
          </w:p>
        </w:tc>
        <w:tc>
          <w:tcPr>
            <w:tcW w:w="2440" w:type="dxa"/>
            <w:tcBorders>
              <w:top w:val="nil"/>
              <w:left w:val="nil"/>
              <w:bottom w:val="single" w:sz="4" w:space="0" w:color="auto"/>
              <w:right w:val="single" w:sz="4" w:space="0" w:color="auto"/>
            </w:tcBorders>
            <w:shd w:val="clear" w:color="auto" w:fill="auto"/>
            <w:noWrap/>
            <w:vAlign w:val="center"/>
            <w:hideMark/>
          </w:tcPr>
          <w:p w14:paraId="5D957D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MANU</w:t>
            </w:r>
          </w:p>
        </w:tc>
        <w:tc>
          <w:tcPr>
            <w:tcW w:w="2720" w:type="dxa"/>
            <w:tcBorders>
              <w:top w:val="nil"/>
              <w:left w:val="nil"/>
              <w:bottom w:val="single" w:sz="4" w:space="0" w:color="auto"/>
              <w:right w:val="single" w:sz="4" w:space="0" w:color="auto"/>
            </w:tcBorders>
            <w:shd w:val="clear" w:color="auto" w:fill="auto"/>
            <w:noWrap/>
            <w:vAlign w:val="center"/>
            <w:hideMark/>
          </w:tcPr>
          <w:p w14:paraId="4AF0AC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HUEPETUHE</w:t>
            </w:r>
          </w:p>
        </w:tc>
        <w:tc>
          <w:tcPr>
            <w:tcW w:w="1011" w:type="dxa"/>
            <w:tcBorders>
              <w:top w:val="nil"/>
              <w:left w:val="nil"/>
              <w:bottom w:val="single" w:sz="4" w:space="0" w:color="auto"/>
              <w:right w:val="single" w:sz="4" w:space="0" w:color="auto"/>
            </w:tcBorders>
            <w:shd w:val="clear" w:color="auto" w:fill="auto"/>
            <w:noWrap/>
            <w:vAlign w:val="center"/>
          </w:tcPr>
          <w:p w14:paraId="0E20F7F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806879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0031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1543</w:t>
            </w:r>
          </w:p>
        </w:tc>
        <w:tc>
          <w:tcPr>
            <w:tcW w:w="940" w:type="dxa"/>
            <w:tcBorders>
              <w:top w:val="nil"/>
              <w:left w:val="nil"/>
              <w:bottom w:val="single" w:sz="4" w:space="0" w:color="auto"/>
              <w:right w:val="single" w:sz="4" w:space="0" w:color="auto"/>
            </w:tcBorders>
            <w:shd w:val="clear" w:color="auto" w:fill="auto"/>
            <w:noWrap/>
            <w:vAlign w:val="center"/>
            <w:hideMark/>
          </w:tcPr>
          <w:p w14:paraId="678621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1703030005</w:t>
            </w:r>
          </w:p>
        </w:tc>
        <w:tc>
          <w:tcPr>
            <w:tcW w:w="3700" w:type="dxa"/>
            <w:tcBorders>
              <w:top w:val="nil"/>
              <w:left w:val="nil"/>
              <w:bottom w:val="single" w:sz="4" w:space="0" w:color="auto"/>
              <w:right w:val="single" w:sz="4" w:space="0" w:color="auto"/>
            </w:tcBorders>
            <w:shd w:val="clear" w:color="auto" w:fill="auto"/>
            <w:noWrap/>
            <w:vAlign w:val="center"/>
            <w:hideMark/>
          </w:tcPr>
          <w:p w14:paraId="1FCECE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w:t>
            </w:r>
          </w:p>
        </w:tc>
        <w:tc>
          <w:tcPr>
            <w:tcW w:w="1340" w:type="dxa"/>
            <w:tcBorders>
              <w:top w:val="nil"/>
              <w:left w:val="nil"/>
              <w:bottom w:val="single" w:sz="4" w:space="0" w:color="auto"/>
              <w:right w:val="single" w:sz="4" w:space="0" w:color="auto"/>
            </w:tcBorders>
            <w:shd w:val="clear" w:color="auto" w:fill="auto"/>
            <w:noWrap/>
            <w:vAlign w:val="center"/>
            <w:hideMark/>
          </w:tcPr>
          <w:p w14:paraId="5BC907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MADRE DE DIOS</w:t>
            </w:r>
          </w:p>
        </w:tc>
        <w:tc>
          <w:tcPr>
            <w:tcW w:w="2440" w:type="dxa"/>
            <w:tcBorders>
              <w:top w:val="nil"/>
              <w:left w:val="nil"/>
              <w:bottom w:val="single" w:sz="4" w:space="0" w:color="auto"/>
              <w:right w:val="single" w:sz="4" w:space="0" w:color="auto"/>
            </w:tcBorders>
            <w:shd w:val="clear" w:color="auto" w:fill="auto"/>
            <w:noWrap/>
            <w:vAlign w:val="center"/>
            <w:hideMark/>
          </w:tcPr>
          <w:p w14:paraId="4A36F0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TAHUAMANU</w:t>
            </w:r>
          </w:p>
        </w:tc>
        <w:tc>
          <w:tcPr>
            <w:tcW w:w="2720" w:type="dxa"/>
            <w:tcBorders>
              <w:top w:val="nil"/>
              <w:left w:val="nil"/>
              <w:bottom w:val="single" w:sz="4" w:space="0" w:color="auto"/>
              <w:right w:val="single" w:sz="4" w:space="0" w:color="auto"/>
            </w:tcBorders>
            <w:shd w:val="clear" w:color="auto" w:fill="auto"/>
            <w:noWrap/>
            <w:vAlign w:val="center"/>
            <w:hideMark/>
          </w:tcPr>
          <w:p w14:paraId="38ABA0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TAHUAMANU</w:t>
            </w:r>
          </w:p>
        </w:tc>
        <w:tc>
          <w:tcPr>
            <w:tcW w:w="1011" w:type="dxa"/>
            <w:tcBorders>
              <w:top w:val="nil"/>
              <w:left w:val="nil"/>
              <w:bottom w:val="single" w:sz="4" w:space="0" w:color="auto"/>
              <w:right w:val="single" w:sz="4" w:space="0" w:color="auto"/>
            </w:tcBorders>
            <w:shd w:val="clear" w:color="auto" w:fill="auto"/>
            <w:noWrap/>
            <w:vAlign w:val="center"/>
          </w:tcPr>
          <w:p w14:paraId="2B3E81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880254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8C77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1544</w:t>
            </w:r>
          </w:p>
        </w:tc>
        <w:tc>
          <w:tcPr>
            <w:tcW w:w="940" w:type="dxa"/>
            <w:tcBorders>
              <w:top w:val="nil"/>
              <w:left w:val="nil"/>
              <w:bottom w:val="single" w:sz="4" w:space="0" w:color="auto"/>
              <w:right w:val="single" w:sz="4" w:space="0" w:color="auto"/>
            </w:tcBorders>
            <w:shd w:val="clear" w:color="auto" w:fill="auto"/>
            <w:noWrap/>
            <w:vAlign w:val="center"/>
            <w:hideMark/>
          </w:tcPr>
          <w:p w14:paraId="20DE07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1703030007</w:t>
            </w:r>
          </w:p>
        </w:tc>
        <w:tc>
          <w:tcPr>
            <w:tcW w:w="3700" w:type="dxa"/>
            <w:tcBorders>
              <w:top w:val="nil"/>
              <w:left w:val="nil"/>
              <w:bottom w:val="single" w:sz="4" w:space="0" w:color="auto"/>
              <w:right w:val="single" w:sz="4" w:space="0" w:color="auto"/>
            </w:tcBorders>
            <w:shd w:val="clear" w:color="auto" w:fill="auto"/>
            <w:noWrap/>
            <w:vAlign w:val="center"/>
            <w:hideMark/>
          </w:tcPr>
          <w:p w14:paraId="00C969D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NOVIA</w:t>
            </w:r>
          </w:p>
        </w:tc>
        <w:tc>
          <w:tcPr>
            <w:tcW w:w="1340" w:type="dxa"/>
            <w:tcBorders>
              <w:top w:val="nil"/>
              <w:left w:val="nil"/>
              <w:bottom w:val="single" w:sz="4" w:space="0" w:color="auto"/>
              <w:right w:val="single" w:sz="4" w:space="0" w:color="auto"/>
            </w:tcBorders>
            <w:shd w:val="clear" w:color="auto" w:fill="auto"/>
            <w:noWrap/>
            <w:vAlign w:val="center"/>
            <w:hideMark/>
          </w:tcPr>
          <w:p w14:paraId="49EEF2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MADRE DE DIOS</w:t>
            </w:r>
          </w:p>
        </w:tc>
        <w:tc>
          <w:tcPr>
            <w:tcW w:w="2440" w:type="dxa"/>
            <w:tcBorders>
              <w:top w:val="nil"/>
              <w:left w:val="nil"/>
              <w:bottom w:val="single" w:sz="4" w:space="0" w:color="auto"/>
              <w:right w:val="single" w:sz="4" w:space="0" w:color="auto"/>
            </w:tcBorders>
            <w:shd w:val="clear" w:color="auto" w:fill="auto"/>
            <w:noWrap/>
            <w:vAlign w:val="center"/>
            <w:hideMark/>
          </w:tcPr>
          <w:p w14:paraId="6EDC6F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TAHUAMANU</w:t>
            </w:r>
          </w:p>
        </w:tc>
        <w:tc>
          <w:tcPr>
            <w:tcW w:w="2720" w:type="dxa"/>
            <w:tcBorders>
              <w:top w:val="nil"/>
              <w:left w:val="nil"/>
              <w:bottom w:val="single" w:sz="4" w:space="0" w:color="auto"/>
              <w:right w:val="single" w:sz="4" w:space="0" w:color="auto"/>
            </w:tcBorders>
            <w:shd w:val="clear" w:color="auto" w:fill="auto"/>
            <w:noWrap/>
            <w:vAlign w:val="center"/>
            <w:hideMark/>
          </w:tcPr>
          <w:p w14:paraId="19B824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TAHUAMANU</w:t>
            </w:r>
          </w:p>
        </w:tc>
        <w:tc>
          <w:tcPr>
            <w:tcW w:w="1011" w:type="dxa"/>
            <w:tcBorders>
              <w:top w:val="nil"/>
              <w:left w:val="nil"/>
              <w:bottom w:val="single" w:sz="4" w:space="0" w:color="auto"/>
              <w:right w:val="single" w:sz="4" w:space="0" w:color="auto"/>
            </w:tcBorders>
            <w:shd w:val="clear" w:color="auto" w:fill="auto"/>
            <w:noWrap/>
            <w:vAlign w:val="center"/>
          </w:tcPr>
          <w:p w14:paraId="485FA66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839FE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21BB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1545</w:t>
            </w:r>
          </w:p>
        </w:tc>
        <w:tc>
          <w:tcPr>
            <w:tcW w:w="940" w:type="dxa"/>
            <w:tcBorders>
              <w:top w:val="nil"/>
              <w:left w:val="nil"/>
              <w:bottom w:val="single" w:sz="4" w:space="0" w:color="auto"/>
              <w:right w:val="single" w:sz="4" w:space="0" w:color="auto"/>
            </w:tcBorders>
            <w:shd w:val="clear" w:color="auto" w:fill="auto"/>
            <w:noWrap/>
            <w:vAlign w:val="center"/>
            <w:hideMark/>
          </w:tcPr>
          <w:p w14:paraId="3425E0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1703030008</w:t>
            </w:r>
          </w:p>
        </w:tc>
        <w:tc>
          <w:tcPr>
            <w:tcW w:w="3700" w:type="dxa"/>
            <w:tcBorders>
              <w:top w:val="nil"/>
              <w:left w:val="nil"/>
              <w:bottom w:val="single" w:sz="4" w:space="0" w:color="auto"/>
              <w:right w:val="single" w:sz="4" w:space="0" w:color="auto"/>
            </w:tcBorders>
            <w:shd w:val="clear" w:color="auto" w:fill="auto"/>
            <w:noWrap/>
            <w:vAlign w:val="center"/>
            <w:hideMark/>
          </w:tcPr>
          <w:p w14:paraId="2C2270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PACARAN</w:t>
            </w:r>
          </w:p>
        </w:tc>
        <w:tc>
          <w:tcPr>
            <w:tcW w:w="1340" w:type="dxa"/>
            <w:tcBorders>
              <w:top w:val="nil"/>
              <w:left w:val="nil"/>
              <w:bottom w:val="single" w:sz="4" w:space="0" w:color="auto"/>
              <w:right w:val="single" w:sz="4" w:space="0" w:color="auto"/>
            </w:tcBorders>
            <w:shd w:val="clear" w:color="auto" w:fill="auto"/>
            <w:noWrap/>
            <w:vAlign w:val="center"/>
            <w:hideMark/>
          </w:tcPr>
          <w:p w14:paraId="403495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MADRE DE DIOS</w:t>
            </w:r>
          </w:p>
        </w:tc>
        <w:tc>
          <w:tcPr>
            <w:tcW w:w="2440" w:type="dxa"/>
            <w:tcBorders>
              <w:top w:val="nil"/>
              <w:left w:val="nil"/>
              <w:bottom w:val="single" w:sz="4" w:space="0" w:color="auto"/>
              <w:right w:val="single" w:sz="4" w:space="0" w:color="auto"/>
            </w:tcBorders>
            <w:shd w:val="clear" w:color="auto" w:fill="auto"/>
            <w:noWrap/>
            <w:vAlign w:val="center"/>
            <w:hideMark/>
          </w:tcPr>
          <w:p w14:paraId="3C64B8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TAHUAMANU</w:t>
            </w:r>
          </w:p>
        </w:tc>
        <w:tc>
          <w:tcPr>
            <w:tcW w:w="2720" w:type="dxa"/>
            <w:tcBorders>
              <w:top w:val="nil"/>
              <w:left w:val="nil"/>
              <w:bottom w:val="single" w:sz="4" w:space="0" w:color="auto"/>
              <w:right w:val="single" w:sz="4" w:space="0" w:color="auto"/>
            </w:tcBorders>
            <w:shd w:val="clear" w:color="auto" w:fill="auto"/>
            <w:noWrap/>
            <w:vAlign w:val="center"/>
            <w:hideMark/>
          </w:tcPr>
          <w:p w14:paraId="7F12D2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TAHUAMANU</w:t>
            </w:r>
          </w:p>
        </w:tc>
        <w:tc>
          <w:tcPr>
            <w:tcW w:w="1011" w:type="dxa"/>
            <w:tcBorders>
              <w:top w:val="nil"/>
              <w:left w:val="nil"/>
              <w:bottom w:val="single" w:sz="4" w:space="0" w:color="auto"/>
              <w:right w:val="single" w:sz="4" w:space="0" w:color="auto"/>
            </w:tcBorders>
            <w:shd w:val="clear" w:color="auto" w:fill="auto"/>
            <w:noWrap/>
            <w:vAlign w:val="center"/>
          </w:tcPr>
          <w:p w14:paraId="101DFD1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57F7EBE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99D8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1546</w:t>
            </w:r>
          </w:p>
        </w:tc>
        <w:tc>
          <w:tcPr>
            <w:tcW w:w="940" w:type="dxa"/>
            <w:tcBorders>
              <w:top w:val="nil"/>
              <w:left w:val="nil"/>
              <w:bottom w:val="single" w:sz="4" w:space="0" w:color="auto"/>
              <w:right w:val="single" w:sz="4" w:space="0" w:color="auto"/>
            </w:tcBorders>
            <w:shd w:val="clear" w:color="auto" w:fill="auto"/>
            <w:noWrap/>
            <w:vAlign w:val="center"/>
            <w:hideMark/>
          </w:tcPr>
          <w:p w14:paraId="1E1A3F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1801050002</w:t>
            </w:r>
          </w:p>
        </w:tc>
        <w:tc>
          <w:tcPr>
            <w:tcW w:w="3700" w:type="dxa"/>
            <w:tcBorders>
              <w:top w:val="nil"/>
              <w:left w:val="nil"/>
              <w:bottom w:val="single" w:sz="4" w:space="0" w:color="auto"/>
              <w:right w:val="single" w:sz="4" w:space="0" w:color="auto"/>
            </w:tcBorders>
            <w:shd w:val="clear" w:color="auto" w:fill="auto"/>
            <w:noWrap/>
            <w:vAlign w:val="center"/>
            <w:hideMark/>
          </w:tcPr>
          <w:p w14:paraId="7000766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ARUNTAYA</w:t>
            </w:r>
          </w:p>
        </w:tc>
        <w:tc>
          <w:tcPr>
            <w:tcW w:w="1340" w:type="dxa"/>
            <w:tcBorders>
              <w:top w:val="nil"/>
              <w:left w:val="nil"/>
              <w:bottom w:val="single" w:sz="4" w:space="0" w:color="auto"/>
              <w:right w:val="single" w:sz="4" w:space="0" w:color="auto"/>
            </w:tcBorders>
            <w:shd w:val="clear" w:color="auto" w:fill="auto"/>
            <w:noWrap/>
            <w:vAlign w:val="center"/>
            <w:hideMark/>
          </w:tcPr>
          <w:p w14:paraId="5CCAB7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MOQUEGUA</w:t>
            </w:r>
          </w:p>
        </w:tc>
        <w:tc>
          <w:tcPr>
            <w:tcW w:w="2440" w:type="dxa"/>
            <w:tcBorders>
              <w:top w:val="nil"/>
              <w:left w:val="nil"/>
              <w:bottom w:val="single" w:sz="4" w:space="0" w:color="auto"/>
              <w:right w:val="single" w:sz="4" w:space="0" w:color="auto"/>
            </w:tcBorders>
            <w:shd w:val="clear" w:color="auto" w:fill="auto"/>
            <w:noWrap/>
            <w:vAlign w:val="center"/>
            <w:hideMark/>
          </w:tcPr>
          <w:p w14:paraId="67FB80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NIETO</w:t>
            </w:r>
          </w:p>
        </w:tc>
        <w:tc>
          <w:tcPr>
            <w:tcW w:w="2720" w:type="dxa"/>
            <w:tcBorders>
              <w:top w:val="nil"/>
              <w:left w:val="nil"/>
              <w:bottom w:val="single" w:sz="4" w:space="0" w:color="auto"/>
              <w:right w:val="single" w:sz="4" w:space="0" w:color="auto"/>
            </w:tcBorders>
            <w:shd w:val="clear" w:color="auto" w:fill="auto"/>
            <w:noWrap/>
            <w:vAlign w:val="center"/>
            <w:hideMark/>
          </w:tcPr>
          <w:p w14:paraId="368F06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CRISTOBAL</w:t>
            </w:r>
          </w:p>
        </w:tc>
        <w:tc>
          <w:tcPr>
            <w:tcW w:w="1011" w:type="dxa"/>
            <w:tcBorders>
              <w:top w:val="nil"/>
              <w:left w:val="nil"/>
              <w:bottom w:val="single" w:sz="4" w:space="0" w:color="auto"/>
              <w:right w:val="single" w:sz="4" w:space="0" w:color="auto"/>
            </w:tcBorders>
            <w:shd w:val="clear" w:color="auto" w:fill="auto"/>
            <w:noWrap/>
            <w:vAlign w:val="center"/>
          </w:tcPr>
          <w:p w14:paraId="27F0B2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46359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2123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1547</w:t>
            </w:r>
          </w:p>
        </w:tc>
        <w:tc>
          <w:tcPr>
            <w:tcW w:w="940" w:type="dxa"/>
            <w:tcBorders>
              <w:top w:val="nil"/>
              <w:left w:val="nil"/>
              <w:bottom w:val="single" w:sz="4" w:space="0" w:color="auto"/>
              <w:right w:val="single" w:sz="4" w:space="0" w:color="auto"/>
            </w:tcBorders>
            <w:shd w:val="clear" w:color="auto" w:fill="auto"/>
            <w:noWrap/>
            <w:vAlign w:val="center"/>
            <w:hideMark/>
          </w:tcPr>
          <w:p w14:paraId="5B5158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1801060085</w:t>
            </w:r>
          </w:p>
        </w:tc>
        <w:tc>
          <w:tcPr>
            <w:tcW w:w="3700" w:type="dxa"/>
            <w:tcBorders>
              <w:top w:val="nil"/>
              <w:left w:val="nil"/>
              <w:bottom w:val="single" w:sz="4" w:space="0" w:color="auto"/>
              <w:right w:val="single" w:sz="4" w:space="0" w:color="auto"/>
            </w:tcBorders>
            <w:shd w:val="clear" w:color="auto" w:fill="auto"/>
            <w:noWrap/>
            <w:vAlign w:val="center"/>
            <w:hideMark/>
          </w:tcPr>
          <w:p w14:paraId="5AAA532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QUELLAVECO</w:t>
            </w:r>
          </w:p>
        </w:tc>
        <w:tc>
          <w:tcPr>
            <w:tcW w:w="1340" w:type="dxa"/>
            <w:tcBorders>
              <w:top w:val="nil"/>
              <w:left w:val="nil"/>
              <w:bottom w:val="single" w:sz="4" w:space="0" w:color="auto"/>
              <w:right w:val="single" w:sz="4" w:space="0" w:color="auto"/>
            </w:tcBorders>
            <w:shd w:val="clear" w:color="auto" w:fill="auto"/>
            <w:noWrap/>
            <w:vAlign w:val="center"/>
            <w:hideMark/>
          </w:tcPr>
          <w:p w14:paraId="534557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MOQUEGUA</w:t>
            </w:r>
          </w:p>
        </w:tc>
        <w:tc>
          <w:tcPr>
            <w:tcW w:w="2440" w:type="dxa"/>
            <w:tcBorders>
              <w:top w:val="nil"/>
              <w:left w:val="nil"/>
              <w:bottom w:val="single" w:sz="4" w:space="0" w:color="auto"/>
              <w:right w:val="single" w:sz="4" w:space="0" w:color="auto"/>
            </w:tcBorders>
            <w:shd w:val="clear" w:color="auto" w:fill="auto"/>
            <w:noWrap/>
            <w:vAlign w:val="center"/>
            <w:hideMark/>
          </w:tcPr>
          <w:p w14:paraId="263CF8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NIETO</w:t>
            </w:r>
          </w:p>
        </w:tc>
        <w:tc>
          <w:tcPr>
            <w:tcW w:w="2720" w:type="dxa"/>
            <w:tcBorders>
              <w:top w:val="nil"/>
              <w:left w:val="nil"/>
              <w:bottom w:val="single" w:sz="4" w:space="0" w:color="auto"/>
              <w:right w:val="single" w:sz="4" w:space="0" w:color="auto"/>
            </w:tcBorders>
            <w:shd w:val="clear" w:color="auto" w:fill="auto"/>
            <w:noWrap/>
            <w:vAlign w:val="center"/>
            <w:hideMark/>
          </w:tcPr>
          <w:p w14:paraId="0C280A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TORATA</w:t>
            </w:r>
          </w:p>
        </w:tc>
        <w:tc>
          <w:tcPr>
            <w:tcW w:w="1011" w:type="dxa"/>
            <w:tcBorders>
              <w:top w:val="nil"/>
              <w:left w:val="nil"/>
              <w:bottom w:val="single" w:sz="4" w:space="0" w:color="auto"/>
              <w:right w:val="single" w:sz="4" w:space="0" w:color="auto"/>
            </w:tcBorders>
            <w:shd w:val="clear" w:color="auto" w:fill="auto"/>
            <w:noWrap/>
            <w:vAlign w:val="center"/>
          </w:tcPr>
          <w:p w14:paraId="77322F1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993FE7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81C0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1548</w:t>
            </w:r>
          </w:p>
        </w:tc>
        <w:tc>
          <w:tcPr>
            <w:tcW w:w="940" w:type="dxa"/>
            <w:tcBorders>
              <w:top w:val="nil"/>
              <w:left w:val="nil"/>
              <w:bottom w:val="single" w:sz="4" w:space="0" w:color="auto"/>
              <w:right w:val="single" w:sz="4" w:space="0" w:color="auto"/>
            </w:tcBorders>
            <w:shd w:val="clear" w:color="auto" w:fill="auto"/>
            <w:noWrap/>
            <w:vAlign w:val="center"/>
            <w:hideMark/>
          </w:tcPr>
          <w:p w14:paraId="1FCF9E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1802040036</w:t>
            </w:r>
          </w:p>
        </w:tc>
        <w:tc>
          <w:tcPr>
            <w:tcW w:w="3700" w:type="dxa"/>
            <w:tcBorders>
              <w:top w:val="nil"/>
              <w:left w:val="nil"/>
              <w:bottom w:val="single" w:sz="4" w:space="0" w:color="auto"/>
              <w:right w:val="single" w:sz="4" w:space="0" w:color="auto"/>
            </w:tcBorders>
            <w:shd w:val="clear" w:color="auto" w:fill="auto"/>
            <w:noWrap/>
            <w:vAlign w:val="center"/>
            <w:hideMark/>
          </w:tcPr>
          <w:p w14:paraId="7AF97B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ANTAJAHUA</w:t>
            </w:r>
          </w:p>
        </w:tc>
        <w:tc>
          <w:tcPr>
            <w:tcW w:w="1340" w:type="dxa"/>
            <w:tcBorders>
              <w:top w:val="nil"/>
              <w:left w:val="nil"/>
              <w:bottom w:val="single" w:sz="4" w:space="0" w:color="auto"/>
              <w:right w:val="single" w:sz="4" w:space="0" w:color="auto"/>
            </w:tcBorders>
            <w:shd w:val="clear" w:color="auto" w:fill="auto"/>
            <w:noWrap/>
            <w:vAlign w:val="center"/>
            <w:hideMark/>
          </w:tcPr>
          <w:p w14:paraId="500B0F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MOQUEGUA</w:t>
            </w:r>
          </w:p>
        </w:tc>
        <w:tc>
          <w:tcPr>
            <w:tcW w:w="2440" w:type="dxa"/>
            <w:tcBorders>
              <w:top w:val="nil"/>
              <w:left w:val="nil"/>
              <w:bottom w:val="single" w:sz="4" w:space="0" w:color="auto"/>
              <w:right w:val="single" w:sz="4" w:space="0" w:color="auto"/>
            </w:tcBorders>
            <w:shd w:val="clear" w:color="auto" w:fill="auto"/>
            <w:noWrap/>
            <w:vAlign w:val="center"/>
            <w:hideMark/>
          </w:tcPr>
          <w:p w14:paraId="535389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GENERAL SANCHEZ CERRO</w:t>
            </w:r>
          </w:p>
        </w:tc>
        <w:tc>
          <w:tcPr>
            <w:tcW w:w="2720" w:type="dxa"/>
            <w:tcBorders>
              <w:top w:val="nil"/>
              <w:left w:val="nil"/>
              <w:bottom w:val="single" w:sz="4" w:space="0" w:color="auto"/>
              <w:right w:val="single" w:sz="4" w:space="0" w:color="auto"/>
            </w:tcBorders>
            <w:shd w:val="clear" w:color="auto" w:fill="auto"/>
            <w:noWrap/>
            <w:vAlign w:val="center"/>
            <w:hideMark/>
          </w:tcPr>
          <w:p w14:paraId="46D36E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ICHUÑA</w:t>
            </w:r>
          </w:p>
        </w:tc>
        <w:tc>
          <w:tcPr>
            <w:tcW w:w="1011" w:type="dxa"/>
            <w:tcBorders>
              <w:top w:val="nil"/>
              <w:left w:val="nil"/>
              <w:bottom w:val="single" w:sz="4" w:space="0" w:color="auto"/>
              <w:right w:val="single" w:sz="4" w:space="0" w:color="auto"/>
            </w:tcBorders>
            <w:shd w:val="clear" w:color="auto" w:fill="auto"/>
            <w:noWrap/>
            <w:vAlign w:val="center"/>
          </w:tcPr>
          <w:p w14:paraId="3830F78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12F82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95AC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1549</w:t>
            </w:r>
          </w:p>
        </w:tc>
        <w:tc>
          <w:tcPr>
            <w:tcW w:w="940" w:type="dxa"/>
            <w:tcBorders>
              <w:top w:val="nil"/>
              <w:left w:val="nil"/>
              <w:bottom w:val="single" w:sz="4" w:space="0" w:color="auto"/>
              <w:right w:val="single" w:sz="4" w:space="0" w:color="auto"/>
            </w:tcBorders>
            <w:shd w:val="clear" w:color="auto" w:fill="auto"/>
            <w:noWrap/>
            <w:vAlign w:val="center"/>
            <w:hideMark/>
          </w:tcPr>
          <w:p w14:paraId="01FD82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1802040038</w:t>
            </w:r>
          </w:p>
        </w:tc>
        <w:tc>
          <w:tcPr>
            <w:tcW w:w="3700" w:type="dxa"/>
            <w:tcBorders>
              <w:top w:val="nil"/>
              <w:left w:val="nil"/>
              <w:bottom w:val="single" w:sz="4" w:space="0" w:color="auto"/>
              <w:right w:val="single" w:sz="4" w:space="0" w:color="auto"/>
            </w:tcBorders>
            <w:shd w:val="clear" w:color="auto" w:fill="auto"/>
            <w:noWrap/>
            <w:vAlign w:val="center"/>
            <w:hideMark/>
          </w:tcPr>
          <w:p w14:paraId="7594344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MAYCUNACA</w:t>
            </w:r>
          </w:p>
        </w:tc>
        <w:tc>
          <w:tcPr>
            <w:tcW w:w="1340" w:type="dxa"/>
            <w:tcBorders>
              <w:top w:val="nil"/>
              <w:left w:val="nil"/>
              <w:bottom w:val="single" w:sz="4" w:space="0" w:color="auto"/>
              <w:right w:val="single" w:sz="4" w:space="0" w:color="auto"/>
            </w:tcBorders>
            <w:shd w:val="clear" w:color="auto" w:fill="auto"/>
            <w:noWrap/>
            <w:vAlign w:val="center"/>
            <w:hideMark/>
          </w:tcPr>
          <w:p w14:paraId="51A68F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MOQUEGUA</w:t>
            </w:r>
          </w:p>
        </w:tc>
        <w:tc>
          <w:tcPr>
            <w:tcW w:w="2440" w:type="dxa"/>
            <w:tcBorders>
              <w:top w:val="nil"/>
              <w:left w:val="nil"/>
              <w:bottom w:val="single" w:sz="4" w:space="0" w:color="auto"/>
              <w:right w:val="single" w:sz="4" w:space="0" w:color="auto"/>
            </w:tcBorders>
            <w:shd w:val="clear" w:color="auto" w:fill="auto"/>
            <w:noWrap/>
            <w:vAlign w:val="center"/>
            <w:hideMark/>
          </w:tcPr>
          <w:p w14:paraId="7DE9FC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GENERAL SANCHEZ CERRO</w:t>
            </w:r>
          </w:p>
        </w:tc>
        <w:tc>
          <w:tcPr>
            <w:tcW w:w="2720" w:type="dxa"/>
            <w:tcBorders>
              <w:top w:val="nil"/>
              <w:left w:val="nil"/>
              <w:bottom w:val="single" w:sz="4" w:space="0" w:color="auto"/>
              <w:right w:val="single" w:sz="4" w:space="0" w:color="auto"/>
            </w:tcBorders>
            <w:shd w:val="clear" w:color="auto" w:fill="auto"/>
            <w:noWrap/>
            <w:vAlign w:val="center"/>
            <w:hideMark/>
          </w:tcPr>
          <w:p w14:paraId="14945D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ICHUÑA</w:t>
            </w:r>
          </w:p>
        </w:tc>
        <w:tc>
          <w:tcPr>
            <w:tcW w:w="1011" w:type="dxa"/>
            <w:tcBorders>
              <w:top w:val="nil"/>
              <w:left w:val="nil"/>
              <w:bottom w:val="single" w:sz="4" w:space="0" w:color="auto"/>
              <w:right w:val="single" w:sz="4" w:space="0" w:color="auto"/>
            </w:tcBorders>
            <w:shd w:val="clear" w:color="auto" w:fill="auto"/>
            <w:noWrap/>
            <w:vAlign w:val="center"/>
          </w:tcPr>
          <w:p w14:paraId="1ADE67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6E596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BA82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1550</w:t>
            </w:r>
          </w:p>
        </w:tc>
        <w:tc>
          <w:tcPr>
            <w:tcW w:w="940" w:type="dxa"/>
            <w:tcBorders>
              <w:top w:val="nil"/>
              <w:left w:val="nil"/>
              <w:bottom w:val="single" w:sz="4" w:space="0" w:color="auto"/>
              <w:right w:val="single" w:sz="4" w:space="0" w:color="auto"/>
            </w:tcBorders>
            <w:shd w:val="clear" w:color="auto" w:fill="auto"/>
            <w:noWrap/>
            <w:vAlign w:val="center"/>
            <w:hideMark/>
          </w:tcPr>
          <w:p w14:paraId="6C346F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1802040050</w:t>
            </w:r>
          </w:p>
        </w:tc>
        <w:tc>
          <w:tcPr>
            <w:tcW w:w="3700" w:type="dxa"/>
            <w:tcBorders>
              <w:top w:val="nil"/>
              <w:left w:val="nil"/>
              <w:bottom w:val="single" w:sz="4" w:space="0" w:color="auto"/>
              <w:right w:val="single" w:sz="4" w:space="0" w:color="auto"/>
            </w:tcBorders>
            <w:shd w:val="clear" w:color="auto" w:fill="auto"/>
            <w:noWrap/>
            <w:vAlign w:val="center"/>
            <w:hideMark/>
          </w:tcPr>
          <w:p w14:paraId="32B7D19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CRUCERO ITAPALLONI</w:t>
            </w:r>
          </w:p>
        </w:tc>
        <w:tc>
          <w:tcPr>
            <w:tcW w:w="1340" w:type="dxa"/>
            <w:tcBorders>
              <w:top w:val="nil"/>
              <w:left w:val="nil"/>
              <w:bottom w:val="single" w:sz="4" w:space="0" w:color="auto"/>
              <w:right w:val="single" w:sz="4" w:space="0" w:color="auto"/>
            </w:tcBorders>
            <w:shd w:val="clear" w:color="auto" w:fill="auto"/>
            <w:noWrap/>
            <w:vAlign w:val="center"/>
            <w:hideMark/>
          </w:tcPr>
          <w:p w14:paraId="50EF46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MOQUEGUA</w:t>
            </w:r>
          </w:p>
        </w:tc>
        <w:tc>
          <w:tcPr>
            <w:tcW w:w="2440" w:type="dxa"/>
            <w:tcBorders>
              <w:top w:val="nil"/>
              <w:left w:val="nil"/>
              <w:bottom w:val="single" w:sz="4" w:space="0" w:color="auto"/>
              <w:right w:val="single" w:sz="4" w:space="0" w:color="auto"/>
            </w:tcBorders>
            <w:shd w:val="clear" w:color="auto" w:fill="auto"/>
            <w:noWrap/>
            <w:vAlign w:val="center"/>
            <w:hideMark/>
          </w:tcPr>
          <w:p w14:paraId="067ADC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GENERAL SANCHEZ CERRO</w:t>
            </w:r>
          </w:p>
        </w:tc>
        <w:tc>
          <w:tcPr>
            <w:tcW w:w="2720" w:type="dxa"/>
            <w:tcBorders>
              <w:top w:val="nil"/>
              <w:left w:val="nil"/>
              <w:bottom w:val="single" w:sz="4" w:space="0" w:color="auto"/>
              <w:right w:val="single" w:sz="4" w:space="0" w:color="auto"/>
            </w:tcBorders>
            <w:shd w:val="clear" w:color="auto" w:fill="auto"/>
            <w:noWrap/>
            <w:vAlign w:val="center"/>
            <w:hideMark/>
          </w:tcPr>
          <w:p w14:paraId="325767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ICHUÑA</w:t>
            </w:r>
          </w:p>
        </w:tc>
        <w:tc>
          <w:tcPr>
            <w:tcW w:w="1011" w:type="dxa"/>
            <w:tcBorders>
              <w:top w:val="nil"/>
              <w:left w:val="nil"/>
              <w:bottom w:val="single" w:sz="4" w:space="0" w:color="auto"/>
              <w:right w:val="single" w:sz="4" w:space="0" w:color="auto"/>
            </w:tcBorders>
            <w:shd w:val="clear" w:color="auto" w:fill="auto"/>
            <w:noWrap/>
            <w:vAlign w:val="center"/>
          </w:tcPr>
          <w:p w14:paraId="5E20443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4D923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BEE5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1551</w:t>
            </w:r>
          </w:p>
        </w:tc>
        <w:tc>
          <w:tcPr>
            <w:tcW w:w="940" w:type="dxa"/>
            <w:tcBorders>
              <w:top w:val="nil"/>
              <w:left w:val="nil"/>
              <w:bottom w:val="single" w:sz="4" w:space="0" w:color="auto"/>
              <w:right w:val="single" w:sz="4" w:space="0" w:color="auto"/>
            </w:tcBorders>
            <w:shd w:val="clear" w:color="auto" w:fill="auto"/>
            <w:noWrap/>
            <w:vAlign w:val="center"/>
            <w:hideMark/>
          </w:tcPr>
          <w:p w14:paraId="367975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1802080008</w:t>
            </w:r>
          </w:p>
        </w:tc>
        <w:tc>
          <w:tcPr>
            <w:tcW w:w="3700" w:type="dxa"/>
            <w:tcBorders>
              <w:top w:val="nil"/>
              <w:left w:val="nil"/>
              <w:bottom w:val="single" w:sz="4" w:space="0" w:color="auto"/>
              <w:right w:val="single" w:sz="4" w:space="0" w:color="auto"/>
            </w:tcBorders>
            <w:shd w:val="clear" w:color="auto" w:fill="auto"/>
            <w:noWrap/>
            <w:vAlign w:val="center"/>
            <w:hideMark/>
          </w:tcPr>
          <w:p w14:paraId="6C8BF58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SALINAS MOCHE</w:t>
            </w:r>
          </w:p>
        </w:tc>
        <w:tc>
          <w:tcPr>
            <w:tcW w:w="1340" w:type="dxa"/>
            <w:tcBorders>
              <w:top w:val="nil"/>
              <w:left w:val="nil"/>
              <w:bottom w:val="single" w:sz="4" w:space="0" w:color="auto"/>
              <w:right w:val="single" w:sz="4" w:space="0" w:color="auto"/>
            </w:tcBorders>
            <w:shd w:val="clear" w:color="auto" w:fill="auto"/>
            <w:noWrap/>
            <w:vAlign w:val="center"/>
            <w:hideMark/>
          </w:tcPr>
          <w:p w14:paraId="5056E2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MOQUEGUA</w:t>
            </w:r>
          </w:p>
        </w:tc>
        <w:tc>
          <w:tcPr>
            <w:tcW w:w="2440" w:type="dxa"/>
            <w:tcBorders>
              <w:top w:val="nil"/>
              <w:left w:val="nil"/>
              <w:bottom w:val="single" w:sz="4" w:space="0" w:color="auto"/>
              <w:right w:val="single" w:sz="4" w:space="0" w:color="auto"/>
            </w:tcBorders>
            <w:shd w:val="clear" w:color="auto" w:fill="auto"/>
            <w:noWrap/>
            <w:vAlign w:val="center"/>
            <w:hideMark/>
          </w:tcPr>
          <w:p w14:paraId="303889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GENERAL SANCHEZ CERRO</w:t>
            </w:r>
          </w:p>
        </w:tc>
        <w:tc>
          <w:tcPr>
            <w:tcW w:w="2720" w:type="dxa"/>
            <w:tcBorders>
              <w:top w:val="nil"/>
              <w:left w:val="nil"/>
              <w:bottom w:val="single" w:sz="4" w:space="0" w:color="auto"/>
              <w:right w:val="single" w:sz="4" w:space="0" w:color="auto"/>
            </w:tcBorders>
            <w:shd w:val="clear" w:color="auto" w:fill="auto"/>
            <w:noWrap/>
            <w:vAlign w:val="center"/>
            <w:hideMark/>
          </w:tcPr>
          <w:p w14:paraId="04046A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PUQUINA</w:t>
            </w:r>
          </w:p>
        </w:tc>
        <w:tc>
          <w:tcPr>
            <w:tcW w:w="1011" w:type="dxa"/>
            <w:tcBorders>
              <w:top w:val="nil"/>
              <w:left w:val="nil"/>
              <w:bottom w:val="single" w:sz="4" w:space="0" w:color="auto"/>
              <w:right w:val="single" w:sz="4" w:space="0" w:color="auto"/>
            </w:tcBorders>
            <w:shd w:val="clear" w:color="auto" w:fill="auto"/>
            <w:noWrap/>
            <w:vAlign w:val="center"/>
          </w:tcPr>
          <w:p w14:paraId="3873FDB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2726B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3BA2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1552</w:t>
            </w:r>
          </w:p>
        </w:tc>
        <w:tc>
          <w:tcPr>
            <w:tcW w:w="940" w:type="dxa"/>
            <w:tcBorders>
              <w:top w:val="nil"/>
              <w:left w:val="nil"/>
              <w:bottom w:val="single" w:sz="4" w:space="0" w:color="auto"/>
              <w:right w:val="single" w:sz="4" w:space="0" w:color="auto"/>
            </w:tcBorders>
            <w:shd w:val="clear" w:color="auto" w:fill="auto"/>
            <w:noWrap/>
            <w:vAlign w:val="center"/>
            <w:hideMark/>
          </w:tcPr>
          <w:p w14:paraId="6FD621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1802090005</w:t>
            </w:r>
          </w:p>
        </w:tc>
        <w:tc>
          <w:tcPr>
            <w:tcW w:w="3700" w:type="dxa"/>
            <w:tcBorders>
              <w:top w:val="nil"/>
              <w:left w:val="nil"/>
              <w:bottom w:val="single" w:sz="4" w:space="0" w:color="auto"/>
              <w:right w:val="single" w:sz="4" w:space="0" w:color="auto"/>
            </w:tcBorders>
            <w:shd w:val="clear" w:color="auto" w:fill="auto"/>
            <w:noWrap/>
            <w:vAlign w:val="center"/>
            <w:hideMark/>
          </w:tcPr>
          <w:p w14:paraId="04C4A8C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CHIMPAPAMPA</w:t>
            </w:r>
          </w:p>
        </w:tc>
        <w:tc>
          <w:tcPr>
            <w:tcW w:w="1340" w:type="dxa"/>
            <w:tcBorders>
              <w:top w:val="nil"/>
              <w:left w:val="nil"/>
              <w:bottom w:val="single" w:sz="4" w:space="0" w:color="auto"/>
              <w:right w:val="single" w:sz="4" w:space="0" w:color="auto"/>
            </w:tcBorders>
            <w:shd w:val="clear" w:color="auto" w:fill="auto"/>
            <w:noWrap/>
            <w:vAlign w:val="center"/>
            <w:hideMark/>
          </w:tcPr>
          <w:p w14:paraId="078B88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MOQUEGUA</w:t>
            </w:r>
          </w:p>
        </w:tc>
        <w:tc>
          <w:tcPr>
            <w:tcW w:w="2440" w:type="dxa"/>
            <w:tcBorders>
              <w:top w:val="nil"/>
              <w:left w:val="nil"/>
              <w:bottom w:val="single" w:sz="4" w:space="0" w:color="auto"/>
              <w:right w:val="single" w:sz="4" w:space="0" w:color="auto"/>
            </w:tcBorders>
            <w:shd w:val="clear" w:color="auto" w:fill="auto"/>
            <w:noWrap/>
            <w:vAlign w:val="center"/>
            <w:hideMark/>
          </w:tcPr>
          <w:p w14:paraId="0F0159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GENERAL SANCHEZ CERRO</w:t>
            </w:r>
          </w:p>
        </w:tc>
        <w:tc>
          <w:tcPr>
            <w:tcW w:w="2720" w:type="dxa"/>
            <w:tcBorders>
              <w:top w:val="nil"/>
              <w:left w:val="nil"/>
              <w:bottom w:val="single" w:sz="4" w:space="0" w:color="auto"/>
              <w:right w:val="single" w:sz="4" w:space="0" w:color="auto"/>
            </w:tcBorders>
            <w:shd w:val="clear" w:color="auto" w:fill="auto"/>
            <w:noWrap/>
            <w:vAlign w:val="center"/>
            <w:hideMark/>
          </w:tcPr>
          <w:p w14:paraId="41CB59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QUINISTAQUILLAS</w:t>
            </w:r>
          </w:p>
        </w:tc>
        <w:tc>
          <w:tcPr>
            <w:tcW w:w="1011" w:type="dxa"/>
            <w:tcBorders>
              <w:top w:val="nil"/>
              <w:left w:val="nil"/>
              <w:bottom w:val="single" w:sz="4" w:space="0" w:color="auto"/>
              <w:right w:val="single" w:sz="4" w:space="0" w:color="auto"/>
            </w:tcBorders>
            <w:shd w:val="clear" w:color="auto" w:fill="auto"/>
            <w:noWrap/>
            <w:vAlign w:val="center"/>
          </w:tcPr>
          <w:p w14:paraId="3129FA4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447C348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9A94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1553</w:t>
            </w:r>
          </w:p>
        </w:tc>
        <w:tc>
          <w:tcPr>
            <w:tcW w:w="940" w:type="dxa"/>
            <w:tcBorders>
              <w:top w:val="nil"/>
              <w:left w:val="nil"/>
              <w:bottom w:val="single" w:sz="4" w:space="0" w:color="auto"/>
              <w:right w:val="single" w:sz="4" w:space="0" w:color="auto"/>
            </w:tcBorders>
            <w:shd w:val="clear" w:color="auto" w:fill="auto"/>
            <w:noWrap/>
            <w:vAlign w:val="center"/>
            <w:hideMark/>
          </w:tcPr>
          <w:p w14:paraId="475065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1802100013</w:t>
            </w:r>
          </w:p>
        </w:tc>
        <w:tc>
          <w:tcPr>
            <w:tcW w:w="3700" w:type="dxa"/>
            <w:tcBorders>
              <w:top w:val="nil"/>
              <w:left w:val="nil"/>
              <w:bottom w:val="single" w:sz="4" w:space="0" w:color="auto"/>
              <w:right w:val="single" w:sz="4" w:space="0" w:color="auto"/>
            </w:tcBorders>
            <w:shd w:val="clear" w:color="auto" w:fill="auto"/>
            <w:noWrap/>
            <w:vAlign w:val="center"/>
            <w:hideMark/>
          </w:tcPr>
          <w:p w14:paraId="725950F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CAMATA (CAMATA)</w:t>
            </w:r>
          </w:p>
        </w:tc>
        <w:tc>
          <w:tcPr>
            <w:tcW w:w="1340" w:type="dxa"/>
            <w:tcBorders>
              <w:top w:val="nil"/>
              <w:left w:val="nil"/>
              <w:bottom w:val="single" w:sz="4" w:space="0" w:color="auto"/>
              <w:right w:val="single" w:sz="4" w:space="0" w:color="auto"/>
            </w:tcBorders>
            <w:shd w:val="clear" w:color="auto" w:fill="auto"/>
            <w:noWrap/>
            <w:vAlign w:val="center"/>
            <w:hideMark/>
          </w:tcPr>
          <w:p w14:paraId="67834F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MOQUEGUA</w:t>
            </w:r>
          </w:p>
        </w:tc>
        <w:tc>
          <w:tcPr>
            <w:tcW w:w="2440" w:type="dxa"/>
            <w:tcBorders>
              <w:top w:val="nil"/>
              <w:left w:val="nil"/>
              <w:bottom w:val="single" w:sz="4" w:space="0" w:color="auto"/>
              <w:right w:val="single" w:sz="4" w:space="0" w:color="auto"/>
            </w:tcBorders>
            <w:shd w:val="clear" w:color="auto" w:fill="auto"/>
            <w:noWrap/>
            <w:vAlign w:val="center"/>
            <w:hideMark/>
          </w:tcPr>
          <w:p w14:paraId="338C9C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GENERAL SANCHEZ CERRO</w:t>
            </w:r>
          </w:p>
        </w:tc>
        <w:tc>
          <w:tcPr>
            <w:tcW w:w="2720" w:type="dxa"/>
            <w:tcBorders>
              <w:top w:val="nil"/>
              <w:left w:val="nil"/>
              <w:bottom w:val="single" w:sz="4" w:space="0" w:color="auto"/>
              <w:right w:val="single" w:sz="4" w:space="0" w:color="auto"/>
            </w:tcBorders>
            <w:shd w:val="clear" w:color="auto" w:fill="auto"/>
            <w:noWrap/>
            <w:vAlign w:val="center"/>
            <w:hideMark/>
          </w:tcPr>
          <w:p w14:paraId="3462F9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UBINAS</w:t>
            </w:r>
          </w:p>
        </w:tc>
        <w:tc>
          <w:tcPr>
            <w:tcW w:w="1011" w:type="dxa"/>
            <w:tcBorders>
              <w:top w:val="nil"/>
              <w:left w:val="nil"/>
              <w:bottom w:val="single" w:sz="4" w:space="0" w:color="auto"/>
              <w:right w:val="single" w:sz="4" w:space="0" w:color="auto"/>
            </w:tcBorders>
            <w:shd w:val="clear" w:color="auto" w:fill="auto"/>
            <w:noWrap/>
            <w:vAlign w:val="center"/>
          </w:tcPr>
          <w:p w14:paraId="53FA4D8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1411C0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F77F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1554</w:t>
            </w:r>
          </w:p>
        </w:tc>
        <w:tc>
          <w:tcPr>
            <w:tcW w:w="940" w:type="dxa"/>
            <w:tcBorders>
              <w:top w:val="nil"/>
              <w:left w:val="nil"/>
              <w:bottom w:val="single" w:sz="4" w:space="0" w:color="auto"/>
              <w:right w:val="single" w:sz="4" w:space="0" w:color="auto"/>
            </w:tcBorders>
            <w:shd w:val="clear" w:color="auto" w:fill="auto"/>
            <w:noWrap/>
            <w:vAlign w:val="center"/>
            <w:hideMark/>
          </w:tcPr>
          <w:p w14:paraId="10F458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1802110006</w:t>
            </w:r>
          </w:p>
        </w:tc>
        <w:tc>
          <w:tcPr>
            <w:tcW w:w="3700" w:type="dxa"/>
            <w:tcBorders>
              <w:top w:val="nil"/>
              <w:left w:val="nil"/>
              <w:bottom w:val="single" w:sz="4" w:space="0" w:color="auto"/>
              <w:right w:val="single" w:sz="4" w:space="0" w:color="auto"/>
            </w:tcBorders>
            <w:shd w:val="clear" w:color="auto" w:fill="auto"/>
            <w:noWrap/>
            <w:vAlign w:val="center"/>
            <w:hideMark/>
          </w:tcPr>
          <w:p w14:paraId="08F434C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PAMPILLA</w:t>
            </w:r>
          </w:p>
        </w:tc>
        <w:tc>
          <w:tcPr>
            <w:tcW w:w="1340" w:type="dxa"/>
            <w:tcBorders>
              <w:top w:val="nil"/>
              <w:left w:val="nil"/>
              <w:bottom w:val="single" w:sz="4" w:space="0" w:color="auto"/>
              <w:right w:val="single" w:sz="4" w:space="0" w:color="auto"/>
            </w:tcBorders>
            <w:shd w:val="clear" w:color="auto" w:fill="auto"/>
            <w:noWrap/>
            <w:vAlign w:val="center"/>
            <w:hideMark/>
          </w:tcPr>
          <w:p w14:paraId="1B9A00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MOQUEGUA</w:t>
            </w:r>
          </w:p>
        </w:tc>
        <w:tc>
          <w:tcPr>
            <w:tcW w:w="2440" w:type="dxa"/>
            <w:tcBorders>
              <w:top w:val="nil"/>
              <w:left w:val="nil"/>
              <w:bottom w:val="single" w:sz="4" w:space="0" w:color="auto"/>
              <w:right w:val="single" w:sz="4" w:space="0" w:color="auto"/>
            </w:tcBorders>
            <w:shd w:val="clear" w:color="auto" w:fill="auto"/>
            <w:noWrap/>
            <w:vAlign w:val="center"/>
            <w:hideMark/>
          </w:tcPr>
          <w:p w14:paraId="7E1B97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GENERAL SANCHEZ CERRO</w:t>
            </w:r>
          </w:p>
        </w:tc>
        <w:tc>
          <w:tcPr>
            <w:tcW w:w="2720" w:type="dxa"/>
            <w:tcBorders>
              <w:top w:val="nil"/>
              <w:left w:val="nil"/>
              <w:bottom w:val="single" w:sz="4" w:space="0" w:color="auto"/>
              <w:right w:val="single" w:sz="4" w:space="0" w:color="auto"/>
            </w:tcBorders>
            <w:shd w:val="clear" w:color="auto" w:fill="auto"/>
            <w:noWrap/>
            <w:vAlign w:val="center"/>
            <w:hideMark/>
          </w:tcPr>
          <w:p w14:paraId="039583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w:t>
            </w:r>
          </w:p>
        </w:tc>
        <w:tc>
          <w:tcPr>
            <w:tcW w:w="1011" w:type="dxa"/>
            <w:tcBorders>
              <w:top w:val="nil"/>
              <w:left w:val="nil"/>
              <w:bottom w:val="single" w:sz="4" w:space="0" w:color="auto"/>
              <w:right w:val="single" w:sz="4" w:space="0" w:color="auto"/>
            </w:tcBorders>
            <w:shd w:val="clear" w:color="auto" w:fill="auto"/>
            <w:noWrap/>
            <w:vAlign w:val="center"/>
          </w:tcPr>
          <w:p w14:paraId="19D87D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9977D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DE2C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1555</w:t>
            </w:r>
          </w:p>
        </w:tc>
        <w:tc>
          <w:tcPr>
            <w:tcW w:w="940" w:type="dxa"/>
            <w:tcBorders>
              <w:top w:val="nil"/>
              <w:left w:val="nil"/>
              <w:bottom w:val="single" w:sz="4" w:space="0" w:color="auto"/>
              <w:right w:val="single" w:sz="4" w:space="0" w:color="auto"/>
            </w:tcBorders>
            <w:shd w:val="clear" w:color="auto" w:fill="auto"/>
            <w:noWrap/>
            <w:vAlign w:val="center"/>
            <w:hideMark/>
          </w:tcPr>
          <w:p w14:paraId="3B6BE3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1802110009</w:t>
            </w:r>
          </w:p>
        </w:tc>
        <w:tc>
          <w:tcPr>
            <w:tcW w:w="3700" w:type="dxa"/>
            <w:tcBorders>
              <w:top w:val="nil"/>
              <w:left w:val="nil"/>
              <w:bottom w:val="single" w:sz="4" w:space="0" w:color="auto"/>
              <w:right w:val="single" w:sz="4" w:space="0" w:color="auto"/>
            </w:tcBorders>
            <w:shd w:val="clear" w:color="auto" w:fill="auto"/>
            <w:noWrap/>
            <w:vAlign w:val="center"/>
            <w:hideMark/>
          </w:tcPr>
          <w:p w14:paraId="350BBD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EXCHAJE</w:t>
            </w:r>
          </w:p>
        </w:tc>
        <w:tc>
          <w:tcPr>
            <w:tcW w:w="1340" w:type="dxa"/>
            <w:tcBorders>
              <w:top w:val="nil"/>
              <w:left w:val="nil"/>
              <w:bottom w:val="single" w:sz="4" w:space="0" w:color="auto"/>
              <w:right w:val="single" w:sz="4" w:space="0" w:color="auto"/>
            </w:tcBorders>
            <w:shd w:val="clear" w:color="auto" w:fill="auto"/>
            <w:noWrap/>
            <w:vAlign w:val="center"/>
            <w:hideMark/>
          </w:tcPr>
          <w:p w14:paraId="1E7643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MOQUEGUA</w:t>
            </w:r>
          </w:p>
        </w:tc>
        <w:tc>
          <w:tcPr>
            <w:tcW w:w="2440" w:type="dxa"/>
            <w:tcBorders>
              <w:top w:val="nil"/>
              <w:left w:val="nil"/>
              <w:bottom w:val="single" w:sz="4" w:space="0" w:color="auto"/>
              <w:right w:val="single" w:sz="4" w:space="0" w:color="auto"/>
            </w:tcBorders>
            <w:shd w:val="clear" w:color="auto" w:fill="auto"/>
            <w:noWrap/>
            <w:vAlign w:val="center"/>
            <w:hideMark/>
          </w:tcPr>
          <w:p w14:paraId="3A1963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GENERAL SANCHEZ CERRO</w:t>
            </w:r>
          </w:p>
        </w:tc>
        <w:tc>
          <w:tcPr>
            <w:tcW w:w="2720" w:type="dxa"/>
            <w:tcBorders>
              <w:top w:val="nil"/>
              <w:left w:val="nil"/>
              <w:bottom w:val="single" w:sz="4" w:space="0" w:color="auto"/>
              <w:right w:val="single" w:sz="4" w:space="0" w:color="auto"/>
            </w:tcBorders>
            <w:shd w:val="clear" w:color="auto" w:fill="auto"/>
            <w:noWrap/>
            <w:vAlign w:val="center"/>
            <w:hideMark/>
          </w:tcPr>
          <w:p w14:paraId="7B173F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YUNGA</w:t>
            </w:r>
          </w:p>
        </w:tc>
        <w:tc>
          <w:tcPr>
            <w:tcW w:w="1011" w:type="dxa"/>
            <w:tcBorders>
              <w:top w:val="nil"/>
              <w:left w:val="nil"/>
              <w:bottom w:val="single" w:sz="4" w:space="0" w:color="auto"/>
              <w:right w:val="single" w:sz="4" w:space="0" w:color="auto"/>
            </w:tcBorders>
            <w:shd w:val="clear" w:color="auto" w:fill="auto"/>
            <w:noWrap/>
            <w:vAlign w:val="center"/>
          </w:tcPr>
          <w:p w14:paraId="45D93A1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27B925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BB05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1556</w:t>
            </w:r>
          </w:p>
        </w:tc>
        <w:tc>
          <w:tcPr>
            <w:tcW w:w="940" w:type="dxa"/>
            <w:tcBorders>
              <w:top w:val="nil"/>
              <w:left w:val="nil"/>
              <w:bottom w:val="single" w:sz="4" w:space="0" w:color="auto"/>
              <w:right w:val="single" w:sz="4" w:space="0" w:color="auto"/>
            </w:tcBorders>
            <w:shd w:val="clear" w:color="auto" w:fill="auto"/>
            <w:noWrap/>
            <w:vAlign w:val="center"/>
            <w:hideMark/>
          </w:tcPr>
          <w:p w14:paraId="38D820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1901060015</w:t>
            </w:r>
          </w:p>
        </w:tc>
        <w:tc>
          <w:tcPr>
            <w:tcW w:w="3700" w:type="dxa"/>
            <w:tcBorders>
              <w:top w:val="nil"/>
              <w:left w:val="nil"/>
              <w:bottom w:val="single" w:sz="4" w:space="0" w:color="auto"/>
              <w:right w:val="single" w:sz="4" w:space="0" w:color="auto"/>
            </w:tcBorders>
            <w:shd w:val="clear" w:color="auto" w:fill="auto"/>
            <w:noWrap/>
            <w:vAlign w:val="center"/>
            <w:hideMark/>
          </w:tcPr>
          <w:p w14:paraId="566BEC6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ICHUAPARCA</w:t>
            </w:r>
          </w:p>
        </w:tc>
        <w:tc>
          <w:tcPr>
            <w:tcW w:w="1340" w:type="dxa"/>
            <w:tcBorders>
              <w:top w:val="nil"/>
              <w:left w:val="nil"/>
              <w:bottom w:val="single" w:sz="4" w:space="0" w:color="auto"/>
              <w:right w:val="single" w:sz="4" w:space="0" w:color="auto"/>
            </w:tcBorders>
            <w:shd w:val="clear" w:color="auto" w:fill="auto"/>
            <w:noWrap/>
            <w:vAlign w:val="center"/>
            <w:hideMark/>
          </w:tcPr>
          <w:p w14:paraId="05587E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2F0C6E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720" w:type="dxa"/>
            <w:tcBorders>
              <w:top w:val="nil"/>
              <w:left w:val="nil"/>
              <w:bottom w:val="single" w:sz="4" w:space="0" w:color="auto"/>
              <w:right w:val="single" w:sz="4" w:space="0" w:color="auto"/>
            </w:tcBorders>
            <w:shd w:val="clear" w:color="auto" w:fill="auto"/>
            <w:noWrap/>
            <w:vAlign w:val="center"/>
            <w:hideMark/>
          </w:tcPr>
          <w:p w14:paraId="0AF42B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PALLANCHACRA</w:t>
            </w:r>
          </w:p>
        </w:tc>
        <w:tc>
          <w:tcPr>
            <w:tcW w:w="1011" w:type="dxa"/>
            <w:tcBorders>
              <w:top w:val="nil"/>
              <w:left w:val="nil"/>
              <w:bottom w:val="single" w:sz="4" w:space="0" w:color="auto"/>
              <w:right w:val="single" w:sz="4" w:space="0" w:color="auto"/>
            </w:tcBorders>
            <w:shd w:val="clear" w:color="auto" w:fill="auto"/>
            <w:noWrap/>
            <w:vAlign w:val="center"/>
          </w:tcPr>
          <w:p w14:paraId="543A7A8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17FD6D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A9F2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1557</w:t>
            </w:r>
          </w:p>
        </w:tc>
        <w:tc>
          <w:tcPr>
            <w:tcW w:w="940" w:type="dxa"/>
            <w:tcBorders>
              <w:top w:val="nil"/>
              <w:left w:val="nil"/>
              <w:bottom w:val="single" w:sz="4" w:space="0" w:color="auto"/>
              <w:right w:val="single" w:sz="4" w:space="0" w:color="auto"/>
            </w:tcBorders>
            <w:shd w:val="clear" w:color="auto" w:fill="auto"/>
            <w:noWrap/>
            <w:vAlign w:val="center"/>
            <w:hideMark/>
          </w:tcPr>
          <w:p w14:paraId="47D316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1901060036</w:t>
            </w:r>
          </w:p>
        </w:tc>
        <w:tc>
          <w:tcPr>
            <w:tcW w:w="3700" w:type="dxa"/>
            <w:tcBorders>
              <w:top w:val="nil"/>
              <w:left w:val="nil"/>
              <w:bottom w:val="single" w:sz="4" w:space="0" w:color="auto"/>
              <w:right w:val="single" w:sz="4" w:space="0" w:color="auto"/>
            </w:tcBorders>
            <w:shd w:val="clear" w:color="auto" w:fill="auto"/>
            <w:noWrap/>
            <w:vAlign w:val="center"/>
            <w:hideMark/>
          </w:tcPr>
          <w:p w14:paraId="082283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ORIENTE</w:t>
            </w:r>
          </w:p>
        </w:tc>
        <w:tc>
          <w:tcPr>
            <w:tcW w:w="1340" w:type="dxa"/>
            <w:tcBorders>
              <w:top w:val="nil"/>
              <w:left w:val="nil"/>
              <w:bottom w:val="single" w:sz="4" w:space="0" w:color="auto"/>
              <w:right w:val="single" w:sz="4" w:space="0" w:color="auto"/>
            </w:tcBorders>
            <w:shd w:val="clear" w:color="auto" w:fill="auto"/>
            <w:noWrap/>
            <w:vAlign w:val="center"/>
            <w:hideMark/>
          </w:tcPr>
          <w:p w14:paraId="2F202D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0073C1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720" w:type="dxa"/>
            <w:tcBorders>
              <w:top w:val="nil"/>
              <w:left w:val="nil"/>
              <w:bottom w:val="single" w:sz="4" w:space="0" w:color="auto"/>
              <w:right w:val="single" w:sz="4" w:space="0" w:color="auto"/>
            </w:tcBorders>
            <w:shd w:val="clear" w:color="auto" w:fill="auto"/>
            <w:noWrap/>
            <w:vAlign w:val="center"/>
            <w:hideMark/>
          </w:tcPr>
          <w:p w14:paraId="73E50D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PALLANCHACRA</w:t>
            </w:r>
          </w:p>
        </w:tc>
        <w:tc>
          <w:tcPr>
            <w:tcW w:w="1011" w:type="dxa"/>
            <w:tcBorders>
              <w:top w:val="nil"/>
              <w:left w:val="nil"/>
              <w:bottom w:val="single" w:sz="4" w:space="0" w:color="auto"/>
              <w:right w:val="single" w:sz="4" w:space="0" w:color="auto"/>
            </w:tcBorders>
            <w:shd w:val="clear" w:color="auto" w:fill="auto"/>
            <w:noWrap/>
            <w:vAlign w:val="center"/>
          </w:tcPr>
          <w:p w14:paraId="355323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B897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61B0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1558</w:t>
            </w:r>
          </w:p>
        </w:tc>
        <w:tc>
          <w:tcPr>
            <w:tcW w:w="940" w:type="dxa"/>
            <w:tcBorders>
              <w:top w:val="nil"/>
              <w:left w:val="nil"/>
              <w:bottom w:val="single" w:sz="4" w:space="0" w:color="auto"/>
              <w:right w:val="single" w:sz="4" w:space="0" w:color="auto"/>
            </w:tcBorders>
            <w:shd w:val="clear" w:color="auto" w:fill="auto"/>
            <w:noWrap/>
            <w:vAlign w:val="center"/>
            <w:hideMark/>
          </w:tcPr>
          <w:p w14:paraId="2ECA5E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1901070069</w:t>
            </w:r>
          </w:p>
        </w:tc>
        <w:tc>
          <w:tcPr>
            <w:tcW w:w="3700" w:type="dxa"/>
            <w:tcBorders>
              <w:top w:val="nil"/>
              <w:left w:val="nil"/>
              <w:bottom w:val="single" w:sz="4" w:space="0" w:color="auto"/>
              <w:right w:val="single" w:sz="4" w:space="0" w:color="auto"/>
            </w:tcBorders>
            <w:shd w:val="clear" w:color="auto" w:fill="auto"/>
            <w:noWrap/>
            <w:vAlign w:val="center"/>
            <w:hideMark/>
          </w:tcPr>
          <w:p w14:paraId="248ED34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TAYAPAMPA</w:t>
            </w:r>
          </w:p>
        </w:tc>
        <w:tc>
          <w:tcPr>
            <w:tcW w:w="1340" w:type="dxa"/>
            <w:tcBorders>
              <w:top w:val="nil"/>
              <w:left w:val="nil"/>
              <w:bottom w:val="single" w:sz="4" w:space="0" w:color="auto"/>
              <w:right w:val="single" w:sz="4" w:space="0" w:color="auto"/>
            </w:tcBorders>
            <w:shd w:val="clear" w:color="auto" w:fill="auto"/>
            <w:noWrap/>
            <w:vAlign w:val="center"/>
            <w:hideMark/>
          </w:tcPr>
          <w:p w14:paraId="164B57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635C4F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720" w:type="dxa"/>
            <w:tcBorders>
              <w:top w:val="nil"/>
              <w:left w:val="nil"/>
              <w:bottom w:val="single" w:sz="4" w:space="0" w:color="auto"/>
              <w:right w:val="single" w:sz="4" w:space="0" w:color="auto"/>
            </w:tcBorders>
            <w:shd w:val="clear" w:color="auto" w:fill="auto"/>
            <w:noWrap/>
            <w:vAlign w:val="center"/>
            <w:hideMark/>
          </w:tcPr>
          <w:p w14:paraId="6754B9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1011" w:type="dxa"/>
            <w:tcBorders>
              <w:top w:val="nil"/>
              <w:left w:val="nil"/>
              <w:bottom w:val="single" w:sz="4" w:space="0" w:color="auto"/>
              <w:right w:val="single" w:sz="4" w:space="0" w:color="auto"/>
            </w:tcBorders>
            <w:shd w:val="clear" w:color="auto" w:fill="auto"/>
            <w:noWrap/>
            <w:vAlign w:val="center"/>
          </w:tcPr>
          <w:p w14:paraId="386B76C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59B680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8C35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1559</w:t>
            </w:r>
          </w:p>
        </w:tc>
        <w:tc>
          <w:tcPr>
            <w:tcW w:w="940" w:type="dxa"/>
            <w:tcBorders>
              <w:top w:val="nil"/>
              <w:left w:val="nil"/>
              <w:bottom w:val="single" w:sz="4" w:space="0" w:color="auto"/>
              <w:right w:val="single" w:sz="4" w:space="0" w:color="auto"/>
            </w:tcBorders>
            <w:shd w:val="clear" w:color="auto" w:fill="auto"/>
            <w:noWrap/>
            <w:vAlign w:val="center"/>
            <w:hideMark/>
          </w:tcPr>
          <w:p w14:paraId="06EE14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1901070088</w:t>
            </w:r>
          </w:p>
        </w:tc>
        <w:tc>
          <w:tcPr>
            <w:tcW w:w="3700" w:type="dxa"/>
            <w:tcBorders>
              <w:top w:val="nil"/>
              <w:left w:val="nil"/>
              <w:bottom w:val="single" w:sz="4" w:space="0" w:color="auto"/>
              <w:right w:val="single" w:sz="4" w:space="0" w:color="auto"/>
            </w:tcBorders>
            <w:shd w:val="clear" w:color="auto" w:fill="auto"/>
            <w:noWrap/>
            <w:vAlign w:val="center"/>
            <w:hideMark/>
          </w:tcPr>
          <w:p w14:paraId="7697019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TAMBILLO</w:t>
            </w:r>
          </w:p>
        </w:tc>
        <w:tc>
          <w:tcPr>
            <w:tcW w:w="1340" w:type="dxa"/>
            <w:tcBorders>
              <w:top w:val="nil"/>
              <w:left w:val="nil"/>
              <w:bottom w:val="single" w:sz="4" w:space="0" w:color="auto"/>
              <w:right w:val="single" w:sz="4" w:space="0" w:color="auto"/>
            </w:tcBorders>
            <w:shd w:val="clear" w:color="auto" w:fill="auto"/>
            <w:noWrap/>
            <w:vAlign w:val="center"/>
            <w:hideMark/>
          </w:tcPr>
          <w:p w14:paraId="1A2604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3F88B2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720" w:type="dxa"/>
            <w:tcBorders>
              <w:top w:val="nil"/>
              <w:left w:val="nil"/>
              <w:bottom w:val="single" w:sz="4" w:space="0" w:color="auto"/>
              <w:right w:val="single" w:sz="4" w:space="0" w:color="auto"/>
            </w:tcBorders>
            <w:shd w:val="clear" w:color="auto" w:fill="auto"/>
            <w:noWrap/>
            <w:vAlign w:val="center"/>
            <w:hideMark/>
          </w:tcPr>
          <w:p w14:paraId="7A2AD0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1011" w:type="dxa"/>
            <w:tcBorders>
              <w:top w:val="nil"/>
              <w:left w:val="nil"/>
              <w:bottom w:val="single" w:sz="4" w:space="0" w:color="auto"/>
              <w:right w:val="single" w:sz="4" w:space="0" w:color="auto"/>
            </w:tcBorders>
            <w:shd w:val="clear" w:color="auto" w:fill="auto"/>
            <w:noWrap/>
            <w:vAlign w:val="center"/>
          </w:tcPr>
          <w:p w14:paraId="578933F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12625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F240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1560</w:t>
            </w:r>
          </w:p>
        </w:tc>
        <w:tc>
          <w:tcPr>
            <w:tcW w:w="940" w:type="dxa"/>
            <w:tcBorders>
              <w:top w:val="nil"/>
              <w:left w:val="nil"/>
              <w:bottom w:val="single" w:sz="4" w:space="0" w:color="auto"/>
              <w:right w:val="single" w:sz="4" w:space="0" w:color="auto"/>
            </w:tcBorders>
            <w:shd w:val="clear" w:color="auto" w:fill="auto"/>
            <w:noWrap/>
            <w:vAlign w:val="center"/>
            <w:hideMark/>
          </w:tcPr>
          <w:p w14:paraId="69AB54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1901070140</w:t>
            </w:r>
          </w:p>
        </w:tc>
        <w:tc>
          <w:tcPr>
            <w:tcW w:w="3700" w:type="dxa"/>
            <w:tcBorders>
              <w:top w:val="nil"/>
              <w:left w:val="nil"/>
              <w:bottom w:val="single" w:sz="4" w:space="0" w:color="auto"/>
              <w:right w:val="single" w:sz="4" w:space="0" w:color="auto"/>
            </w:tcBorders>
            <w:shd w:val="clear" w:color="auto" w:fill="auto"/>
            <w:noWrap/>
            <w:vAlign w:val="center"/>
            <w:hideMark/>
          </w:tcPr>
          <w:p w14:paraId="6CD4AB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LUYCHUCOCHA</w:t>
            </w:r>
          </w:p>
        </w:tc>
        <w:tc>
          <w:tcPr>
            <w:tcW w:w="1340" w:type="dxa"/>
            <w:tcBorders>
              <w:top w:val="nil"/>
              <w:left w:val="nil"/>
              <w:bottom w:val="single" w:sz="4" w:space="0" w:color="auto"/>
              <w:right w:val="single" w:sz="4" w:space="0" w:color="auto"/>
            </w:tcBorders>
            <w:shd w:val="clear" w:color="auto" w:fill="auto"/>
            <w:noWrap/>
            <w:vAlign w:val="center"/>
            <w:hideMark/>
          </w:tcPr>
          <w:p w14:paraId="35D1BA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49F5B7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720" w:type="dxa"/>
            <w:tcBorders>
              <w:top w:val="nil"/>
              <w:left w:val="nil"/>
              <w:bottom w:val="single" w:sz="4" w:space="0" w:color="auto"/>
              <w:right w:val="single" w:sz="4" w:space="0" w:color="auto"/>
            </w:tcBorders>
            <w:shd w:val="clear" w:color="auto" w:fill="auto"/>
            <w:noWrap/>
            <w:vAlign w:val="center"/>
            <w:hideMark/>
          </w:tcPr>
          <w:p w14:paraId="729D11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PAUCARTAMBO</w:t>
            </w:r>
          </w:p>
        </w:tc>
        <w:tc>
          <w:tcPr>
            <w:tcW w:w="1011" w:type="dxa"/>
            <w:tcBorders>
              <w:top w:val="nil"/>
              <w:left w:val="nil"/>
              <w:bottom w:val="single" w:sz="4" w:space="0" w:color="auto"/>
              <w:right w:val="single" w:sz="4" w:space="0" w:color="auto"/>
            </w:tcBorders>
            <w:shd w:val="clear" w:color="auto" w:fill="auto"/>
            <w:noWrap/>
            <w:vAlign w:val="center"/>
          </w:tcPr>
          <w:p w14:paraId="0EB7390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70ADA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532C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1561</w:t>
            </w:r>
          </w:p>
        </w:tc>
        <w:tc>
          <w:tcPr>
            <w:tcW w:w="940" w:type="dxa"/>
            <w:tcBorders>
              <w:top w:val="nil"/>
              <w:left w:val="nil"/>
              <w:bottom w:val="single" w:sz="4" w:space="0" w:color="auto"/>
              <w:right w:val="single" w:sz="4" w:space="0" w:color="auto"/>
            </w:tcBorders>
            <w:shd w:val="clear" w:color="auto" w:fill="auto"/>
            <w:noWrap/>
            <w:vAlign w:val="center"/>
            <w:hideMark/>
          </w:tcPr>
          <w:p w14:paraId="53E2BB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1902010110</w:t>
            </w:r>
          </w:p>
        </w:tc>
        <w:tc>
          <w:tcPr>
            <w:tcW w:w="3700" w:type="dxa"/>
            <w:tcBorders>
              <w:top w:val="nil"/>
              <w:left w:val="nil"/>
              <w:bottom w:val="single" w:sz="4" w:space="0" w:color="auto"/>
              <w:right w:val="single" w:sz="4" w:space="0" w:color="auto"/>
            </w:tcBorders>
            <w:shd w:val="clear" w:color="auto" w:fill="auto"/>
            <w:noWrap/>
            <w:vAlign w:val="center"/>
            <w:hideMark/>
          </w:tcPr>
          <w:p w14:paraId="3C44E55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PALCA</w:t>
            </w:r>
          </w:p>
        </w:tc>
        <w:tc>
          <w:tcPr>
            <w:tcW w:w="1340" w:type="dxa"/>
            <w:tcBorders>
              <w:top w:val="nil"/>
              <w:left w:val="nil"/>
              <w:bottom w:val="single" w:sz="4" w:space="0" w:color="auto"/>
              <w:right w:val="single" w:sz="4" w:space="0" w:color="auto"/>
            </w:tcBorders>
            <w:shd w:val="clear" w:color="auto" w:fill="auto"/>
            <w:noWrap/>
            <w:vAlign w:val="center"/>
            <w:hideMark/>
          </w:tcPr>
          <w:p w14:paraId="3A1FB4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6D4AD7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6B3ECF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YANAHUANCA</w:t>
            </w:r>
          </w:p>
        </w:tc>
        <w:tc>
          <w:tcPr>
            <w:tcW w:w="1011" w:type="dxa"/>
            <w:tcBorders>
              <w:top w:val="nil"/>
              <w:left w:val="nil"/>
              <w:bottom w:val="single" w:sz="4" w:space="0" w:color="auto"/>
              <w:right w:val="single" w:sz="4" w:space="0" w:color="auto"/>
            </w:tcBorders>
            <w:shd w:val="clear" w:color="auto" w:fill="auto"/>
            <w:noWrap/>
            <w:vAlign w:val="center"/>
          </w:tcPr>
          <w:p w14:paraId="63AB01C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5EA6ED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C393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1562</w:t>
            </w:r>
          </w:p>
        </w:tc>
        <w:tc>
          <w:tcPr>
            <w:tcW w:w="940" w:type="dxa"/>
            <w:tcBorders>
              <w:top w:val="nil"/>
              <w:left w:val="nil"/>
              <w:bottom w:val="single" w:sz="4" w:space="0" w:color="auto"/>
              <w:right w:val="single" w:sz="4" w:space="0" w:color="auto"/>
            </w:tcBorders>
            <w:shd w:val="clear" w:color="auto" w:fill="auto"/>
            <w:noWrap/>
            <w:vAlign w:val="center"/>
            <w:hideMark/>
          </w:tcPr>
          <w:p w14:paraId="14EC2A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1902060003</w:t>
            </w:r>
          </w:p>
        </w:tc>
        <w:tc>
          <w:tcPr>
            <w:tcW w:w="3700" w:type="dxa"/>
            <w:tcBorders>
              <w:top w:val="nil"/>
              <w:left w:val="nil"/>
              <w:bottom w:val="single" w:sz="4" w:space="0" w:color="auto"/>
              <w:right w:val="single" w:sz="4" w:space="0" w:color="auto"/>
            </w:tcBorders>
            <w:shd w:val="clear" w:color="auto" w:fill="auto"/>
            <w:noWrap/>
            <w:vAlign w:val="center"/>
            <w:hideMark/>
          </w:tcPr>
          <w:p w14:paraId="4325F68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YANACOCHA</w:t>
            </w:r>
          </w:p>
        </w:tc>
        <w:tc>
          <w:tcPr>
            <w:tcW w:w="1340" w:type="dxa"/>
            <w:tcBorders>
              <w:top w:val="nil"/>
              <w:left w:val="nil"/>
              <w:bottom w:val="single" w:sz="4" w:space="0" w:color="auto"/>
              <w:right w:val="single" w:sz="4" w:space="0" w:color="auto"/>
            </w:tcBorders>
            <w:shd w:val="clear" w:color="auto" w:fill="auto"/>
            <w:noWrap/>
            <w:vAlign w:val="center"/>
            <w:hideMark/>
          </w:tcPr>
          <w:p w14:paraId="226FE7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3A1B50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44D9DF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7569C65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EA9CC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AAFE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1563</w:t>
            </w:r>
          </w:p>
        </w:tc>
        <w:tc>
          <w:tcPr>
            <w:tcW w:w="940" w:type="dxa"/>
            <w:tcBorders>
              <w:top w:val="nil"/>
              <w:left w:val="nil"/>
              <w:bottom w:val="single" w:sz="4" w:space="0" w:color="auto"/>
              <w:right w:val="single" w:sz="4" w:space="0" w:color="auto"/>
            </w:tcBorders>
            <w:shd w:val="clear" w:color="auto" w:fill="auto"/>
            <w:noWrap/>
            <w:vAlign w:val="center"/>
            <w:hideMark/>
          </w:tcPr>
          <w:p w14:paraId="63ECB1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1902060004</w:t>
            </w:r>
          </w:p>
        </w:tc>
        <w:tc>
          <w:tcPr>
            <w:tcW w:w="3700" w:type="dxa"/>
            <w:tcBorders>
              <w:top w:val="nil"/>
              <w:left w:val="nil"/>
              <w:bottom w:val="single" w:sz="4" w:space="0" w:color="auto"/>
              <w:right w:val="single" w:sz="4" w:space="0" w:color="auto"/>
            </w:tcBorders>
            <w:shd w:val="clear" w:color="auto" w:fill="auto"/>
            <w:noWrap/>
            <w:vAlign w:val="center"/>
            <w:hideMark/>
          </w:tcPr>
          <w:p w14:paraId="0A5761C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UCHUCMARCA</w:t>
            </w:r>
          </w:p>
        </w:tc>
        <w:tc>
          <w:tcPr>
            <w:tcW w:w="1340" w:type="dxa"/>
            <w:tcBorders>
              <w:top w:val="nil"/>
              <w:left w:val="nil"/>
              <w:bottom w:val="single" w:sz="4" w:space="0" w:color="auto"/>
              <w:right w:val="single" w:sz="4" w:space="0" w:color="auto"/>
            </w:tcBorders>
            <w:shd w:val="clear" w:color="auto" w:fill="auto"/>
            <w:noWrap/>
            <w:vAlign w:val="center"/>
            <w:hideMark/>
          </w:tcPr>
          <w:p w14:paraId="554DC3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2348CA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3A836B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5EBB9E0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72283E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0DBA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1564</w:t>
            </w:r>
          </w:p>
        </w:tc>
        <w:tc>
          <w:tcPr>
            <w:tcW w:w="940" w:type="dxa"/>
            <w:tcBorders>
              <w:top w:val="nil"/>
              <w:left w:val="nil"/>
              <w:bottom w:val="single" w:sz="4" w:space="0" w:color="auto"/>
              <w:right w:val="single" w:sz="4" w:space="0" w:color="auto"/>
            </w:tcBorders>
            <w:shd w:val="clear" w:color="auto" w:fill="auto"/>
            <w:noWrap/>
            <w:vAlign w:val="center"/>
            <w:hideMark/>
          </w:tcPr>
          <w:p w14:paraId="30B58E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1902060007</w:t>
            </w:r>
          </w:p>
        </w:tc>
        <w:tc>
          <w:tcPr>
            <w:tcW w:w="3700" w:type="dxa"/>
            <w:tcBorders>
              <w:top w:val="nil"/>
              <w:left w:val="nil"/>
              <w:bottom w:val="single" w:sz="4" w:space="0" w:color="auto"/>
              <w:right w:val="single" w:sz="4" w:space="0" w:color="auto"/>
            </w:tcBorders>
            <w:shd w:val="clear" w:color="auto" w:fill="auto"/>
            <w:noWrap/>
            <w:vAlign w:val="center"/>
            <w:hideMark/>
          </w:tcPr>
          <w:p w14:paraId="40338E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POPOGAY (SAN JUAN DE POPOGAY)</w:t>
            </w:r>
          </w:p>
        </w:tc>
        <w:tc>
          <w:tcPr>
            <w:tcW w:w="1340" w:type="dxa"/>
            <w:tcBorders>
              <w:top w:val="nil"/>
              <w:left w:val="nil"/>
              <w:bottom w:val="single" w:sz="4" w:space="0" w:color="auto"/>
              <w:right w:val="single" w:sz="4" w:space="0" w:color="auto"/>
            </w:tcBorders>
            <w:shd w:val="clear" w:color="auto" w:fill="auto"/>
            <w:noWrap/>
            <w:vAlign w:val="center"/>
            <w:hideMark/>
          </w:tcPr>
          <w:p w14:paraId="14F97F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42A5B9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6AD295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2BC59CF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60AE33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2BBB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1565</w:t>
            </w:r>
          </w:p>
        </w:tc>
        <w:tc>
          <w:tcPr>
            <w:tcW w:w="940" w:type="dxa"/>
            <w:tcBorders>
              <w:top w:val="nil"/>
              <w:left w:val="nil"/>
              <w:bottom w:val="single" w:sz="4" w:space="0" w:color="auto"/>
              <w:right w:val="single" w:sz="4" w:space="0" w:color="auto"/>
            </w:tcBorders>
            <w:shd w:val="clear" w:color="auto" w:fill="auto"/>
            <w:noWrap/>
            <w:vAlign w:val="center"/>
            <w:hideMark/>
          </w:tcPr>
          <w:p w14:paraId="42BDF0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1902060009</w:t>
            </w:r>
          </w:p>
        </w:tc>
        <w:tc>
          <w:tcPr>
            <w:tcW w:w="3700" w:type="dxa"/>
            <w:tcBorders>
              <w:top w:val="nil"/>
              <w:left w:val="nil"/>
              <w:bottom w:val="single" w:sz="4" w:space="0" w:color="auto"/>
              <w:right w:val="single" w:sz="4" w:space="0" w:color="auto"/>
            </w:tcBorders>
            <w:shd w:val="clear" w:color="auto" w:fill="auto"/>
            <w:noWrap/>
            <w:vAlign w:val="center"/>
            <w:hideMark/>
          </w:tcPr>
          <w:p w14:paraId="0BB8F7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RANRA</w:t>
            </w:r>
          </w:p>
        </w:tc>
        <w:tc>
          <w:tcPr>
            <w:tcW w:w="1340" w:type="dxa"/>
            <w:tcBorders>
              <w:top w:val="nil"/>
              <w:left w:val="nil"/>
              <w:bottom w:val="single" w:sz="4" w:space="0" w:color="auto"/>
              <w:right w:val="single" w:sz="4" w:space="0" w:color="auto"/>
            </w:tcBorders>
            <w:shd w:val="clear" w:color="auto" w:fill="auto"/>
            <w:noWrap/>
            <w:vAlign w:val="center"/>
            <w:hideMark/>
          </w:tcPr>
          <w:p w14:paraId="51F798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229CE3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77DEFC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407BBCE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4D694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BC04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1566</w:t>
            </w:r>
          </w:p>
        </w:tc>
        <w:tc>
          <w:tcPr>
            <w:tcW w:w="940" w:type="dxa"/>
            <w:tcBorders>
              <w:top w:val="nil"/>
              <w:left w:val="nil"/>
              <w:bottom w:val="single" w:sz="4" w:space="0" w:color="auto"/>
              <w:right w:val="single" w:sz="4" w:space="0" w:color="auto"/>
            </w:tcBorders>
            <w:shd w:val="clear" w:color="auto" w:fill="auto"/>
            <w:noWrap/>
            <w:vAlign w:val="center"/>
            <w:hideMark/>
          </w:tcPr>
          <w:p w14:paraId="2A1234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1902060012</w:t>
            </w:r>
          </w:p>
        </w:tc>
        <w:tc>
          <w:tcPr>
            <w:tcW w:w="3700" w:type="dxa"/>
            <w:tcBorders>
              <w:top w:val="nil"/>
              <w:left w:val="nil"/>
              <w:bottom w:val="single" w:sz="4" w:space="0" w:color="auto"/>
              <w:right w:val="single" w:sz="4" w:space="0" w:color="auto"/>
            </w:tcBorders>
            <w:shd w:val="clear" w:color="auto" w:fill="auto"/>
            <w:noWrap/>
            <w:vAlign w:val="center"/>
            <w:hideMark/>
          </w:tcPr>
          <w:p w14:paraId="176C338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AZULMINA 1 (MINA AZUCNIYOG)</w:t>
            </w:r>
          </w:p>
        </w:tc>
        <w:tc>
          <w:tcPr>
            <w:tcW w:w="1340" w:type="dxa"/>
            <w:tcBorders>
              <w:top w:val="nil"/>
              <w:left w:val="nil"/>
              <w:bottom w:val="single" w:sz="4" w:space="0" w:color="auto"/>
              <w:right w:val="single" w:sz="4" w:space="0" w:color="auto"/>
            </w:tcBorders>
            <w:shd w:val="clear" w:color="auto" w:fill="auto"/>
            <w:noWrap/>
            <w:vAlign w:val="center"/>
            <w:hideMark/>
          </w:tcPr>
          <w:p w14:paraId="2D0285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54B76C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1BC307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23F2CE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311419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0C92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1567</w:t>
            </w:r>
          </w:p>
        </w:tc>
        <w:tc>
          <w:tcPr>
            <w:tcW w:w="940" w:type="dxa"/>
            <w:tcBorders>
              <w:top w:val="nil"/>
              <w:left w:val="nil"/>
              <w:bottom w:val="single" w:sz="4" w:space="0" w:color="auto"/>
              <w:right w:val="single" w:sz="4" w:space="0" w:color="auto"/>
            </w:tcBorders>
            <w:shd w:val="clear" w:color="auto" w:fill="auto"/>
            <w:noWrap/>
            <w:vAlign w:val="center"/>
            <w:hideMark/>
          </w:tcPr>
          <w:p w14:paraId="284CC1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1902060013</w:t>
            </w:r>
          </w:p>
        </w:tc>
        <w:tc>
          <w:tcPr>
            <w:tcW w:w="3700" w:type="dxa"/>
            <w:tcBorders>
              <w:top w:val="nil"/>
              <w:left w:val="nil"/>
              <w:bottom w:val="single" w:sz="4" w:space="0" w:color="auto"/>
              <w:right w:val="single" w:sz="4" w:space="0" w:color="auto"/>
            </w:tcBorders>
            <w:shd w:val="clear" w:color="auto" w:fill="auto"/>
            <w:noWrap/>
            <w:vAlign w:val="center"/>
            <w:hideMark/>
          </w:tcPr>
          <w:p w14:paraId="23BACDA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JUGOCHUCCHO</w:t>
            </w:r>
          </w:p>
        </w:tc>
        <w:tc>
          <w:tcPr>
            <w:tcW w:w="1340" w:type="dxa"/>
            <w:tcBorders>
              <w:top w:val="nil"/>
              <w:left w:val="nil"/>
              <w:bottom w:val="single" w:sz="4" w:space="0" w:color="auto"/>
              <w:right w:val="single" w:sz="4" w:space="0" w:color="auto"/>
            </w:tcBorders>
            <w:shd w:val="clear" w:color="auto" w:fill="auto"/>
            <w:noWrap/>
            <w:vAlign w:val="center"/>
            <w:hideMark/>
          </w:tcPr>
          <w:p w14:paraId="506FF8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729949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7DA5BB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5A1C846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58968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0CDD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1568</w:t>
            </w:r>
          </w:p>
        </w:tc>
        <w:tc>
          <w:tcPr>
            <w:tcW w:w="940" w:type="dxa"/>
            <w:tcBorders>
              <w:top w:val="nil"/>
              <w:left w:val="nil"/>
              <w:bottom w:val="single" w:sz="4" w:space="0" w:color="auto"/>
              <w:right w:val="single" w:sz="4" w:space="0" w:color="auto"/>
            </w:tcBorders>
            <w:shd w:val="clear" w:color="auto" w:fill="auto"/>
            <w:noWrap/>
            <w:vAlign w:val="center"/>
            <w:hideMark/>
          </w:tcPr>
          <w:p w14:paraId="409557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1902060017</w:t>
            </w:r>
          </w:p>
        </w:tc>
        <w:tc>
          <w:tcPr>
            <w:tcW w:w="3700" w:type="dxa"/>
            <w:tcBorders>
              <w:top w:val="nil"/>
              <w:left w:val="nil"/>
              <w:bottom w:val="single" w:sz="4" w:space="0" w:color="auto"/>
              <w:right w:val="single" w:sz="4" w:space="0" w:color="auto"/>
            </w:tcBorders>
            <w:shd w:val="clear" w:color="auto" w:fill="auto"/>
            <w:noWrap/>
            <w:vAlign w:val="center"/>
            <w:hideMark/>
          </w:tcPr>
          <w:p w14:paraId="3C585E4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AYAJIRCA (CRUZ DE MAYO)</w:t>
            </w:r>
          </w:p>
        </w:tc>
        <w:tc>
          <w:tcPr>
            <w:tcW w:w="1340" w:type="dxa"/>
            <w:tcBorders>
              <w:top w:val="nil"/>
              <w:left w:val="nil"/>
              <w:bottom w:val="single" w:sz="4" w:space="0" w:color="auto"/>
              <w:right w:val="single" w:sz="4" w:space="0" w:color="auto"/>
            </w:tcBorders>
            <w:shd w:val="clear" w:color="auto" w:fill="auto"/>
            <w:noWrap/>
            <w:vAlign w:val="center"/>
            <w:hideMark/>
          </w:tcPr>
          <w:p w14:paraId="25267F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50F514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65103C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3AE530A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45B5E5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7E39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1569</w:t>
            </w:r>
          </w:p>
        </w:tc>
        <w:tc>
          <w:tcPr>
            <w:tcW w:w="940" w:type="dxa"/>
            <w:tcBorders>
              <w:top w:val="nil"/>
              <w:left w:val="nil"/>
              <w:bottom w:val="single" w:sz="4" w:space="0" w:color="auto"/>
              <w:right w:val="single" w:sz="4" w:space="0" w:color="auto"/>
            </w:tcBorders>
            <w:shd w:val="clear" w:color="auto" w:fill="auto"/>
            <w:noWrap/>
            <w:vAlign w:val="center"/>
            <w:hideMark/>
          </w:tcPr>
          <w:p w14:paraId="1C6FE8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1902060018</w:t>
            </w:r>
          </w:p>
        </w:tc>
        <w:tc>
          <w:tcPr>
            <w:tcW w:w="3700" w:type="dxa"/>
            <w:tcBorders>
              <w:top w:val="nil"/>
              <w:left w:val="nil"/>
              <w:bottom w:val="single" w:sz="4" w:space="0" w:color="auto"/>
              <w:right w:val="single" w:sz="4" w:space="0" w:color="auto"/>
            </w:tcBorders>
            <w:shd w:val="clear" w:color="auto" w:fill="auto"/>
            <w:noWrap/>
            <w:vAlign w:val="center"/>
            <w:hideMark/>
          </w:tcPr>
          <w:p w14:paraId="0C2D741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46CB10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7736E5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101446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74D9D8B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86086B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3EE7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1570</w:t>
            </w:r>
          </w:p>
        </w:tc>
        <w:tc>
          <w:tcPr>
            <w:tcW w:w="940" w:type="dxa"/>
            <w:tcBorders>
              <w:top w:val="nil"/>
              <w:left w:val="nil"/>
              <w:bottom w:val="single" w:sz="4" w:space="0" w:color="auto"/>
              <w:right w:val="single" w:sz="4" w:space="0" w:color="auto"/>
            </w:tcBorders>
            <w:shd w:val="clear" w:color="auto" w:fill="auto"/>
            <w:noWrap/>
            <w:vAlign w:val="center"/>
            <w:hideMark/>
          </w:tcPr>
          <w:p w14:paraId="283B67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1902060021</w:t>
            </w:r>
          </w:p>
        </w:tc>
        <w:tc>
          <w:tcPr>
            <w:tcW w:w="3700" w:type="dxa"/>
            <w:tcBorders>
              <w:top w:val="nil"/>
              <w:left w:val="nil"/>
              <w:bottom w:val="single" w:sz="4" w:space="0" w:color="auto"/>
              <w:right w:val="single" w:sz="4" w:space="0" w:color="auto"/>
            </w:tcBorders>
            <w:shd w:val="clear" w:color="auto" w:fill="auto"/>
            <w:noWrap/>
            <w:vAlign w:val="center"/>
            <w:hideMark/>
          </w:tcPr>
          <w:p w14:paraId="09ED833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ANTACACA</w:t>
            </w:r>
          </w:p>
        </w:tc>
        <w:tc>
          <w:tcPr>
            <w:tcW w:w="1340" w:type="dxa"/>
            <w:tcBorders>
              <w:top w:val="nil"/>
              <w:left w:val="nil"/>
              <w:bottom w:val="single" w:sz="4" w:space="0" w:color="auto"/>
              <w:right w:val="single" w:sz="4" w:space="0" w:color="auto"/>
            </w:tcBorders>
            <w:shd w:val="clear" w:color="auto" w:fill="auto"/>
            <w:noWrap/>
            <w:vAlign w:val="center"/>
            <w:hideMark/>
          </w:tcPr>
          <w:p w14:paraId="77D09E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195842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69FC3E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0CEE2DD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1EC946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1CE1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1571</w:t>
            </w:r>
          </w:p>
        </w:tc>
        <w:tc>
          <w:tcPr>
            <w:tcW w:w="940" w:type="dxa"/>
            <w:tcBorders>
              <w:top w:val="nil"/>
              <w:left w:val="nil"/>
              <w:bottom w:val="single" w:sz="4" w:space="0" w:color="auto"/>
              <w:right w:val="single" w:sz="4" w:space="0" w:color="auto"/>
            </w:tcBorders>
            <w:shd w:val="clear" w:color="auto" w:fill="auto"/>
            <w:noWrap/>
            <w:vAlign w:val="center"/>
            <w:hideMark/>
          </w:tcPr>
          <w:p w14:paraId="61043F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1902060027</w:t>
            </w:r>
          </w:p>
        </w:tc>
        <w:tc>
          <w:tcPr>
            <w:tcW w:w="3700" w:type="dxa"/>
            <w:tcBorders>
              <w:top w:val="nil"/>
              <w:left w:val="nil"/>
              <w:bottom w:val="single" w:sz="4" w:space="0" w:color="auto"/>
              <w:right w:val="single" w:sz="4" w:space="0" w:color="auto"/>
            </w:tcBorders>
            <w:shd w:val="clear" w:color="auto" w:fill="auto"/>
            <w:noWrap/>
            <w:vAlign w:val="center"/>
            <w:hideMark/>
          </w:tcPr>
          <w:p w14:paraId="7B1518B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QUIROZ</w:t>
            </w:r>
          </w:p>
        </w:tc>
        <w:tc>
          <w:tcPr>
            <w:tcW w:w="1340" w:type="dxa"/>
            <w:tcBorders>
              <w:top w:val="nil"/>
              <w:left w:val="nil"/>
              <w:bottom w:val="single" w:sz="4" w:space="0" w:color="auto"/>
              <w:right w:val="single" w:sz="4" w:space="0" w:color="auto"/>
            </w:tcBorders>
            <w:shd w:val="clear" w:color="auto" w:fill="auto"/>
            <w:noWrap/>
            <w:vAlign w:val="center"/>
            <w:hideMark/>
          </w:tcPr>
          <w:p w14:paraId="73616E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7BD19A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3311A3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46B467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5126E1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05DE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1572</w:t>
            </w:r>
          </w:p>
        </w:tc>
        <w:tc>
          <w:tcPr>
            <w:tcW w:w="940" w:type="dxa"/>
            <w:tcBorders>
              <w:top w:val="nil"/>
              <w:left w:val="nil"/>
              <w:bottom w:val="single" w:sz="4" w:space="0" w:color="auto"/>
              <w:right w:val="single" w:sz="4" w:space="0" w:color="auto"/>
            </w:tcBorders>
            <w:shd w:val="clear" w:color="auto" w:fill="auto"/>
            <w:noWrap/>
            <w:vAlign w:val="center"/>
            <w:hideMark/>
          </w:tcPr>
          <w:p w14:paraId="482A3F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1902060041</w:t>
            </w:r>
          </w:p>
        </w:tc>
        <w:tc>
          <w:tcPr>
            <w:tcW w:w="3700" w:type="dxa"/>
            <w:tcBorders>
              <w:top w:val="nil"/>
              <w:left w:val="nil"/>
              <w:bottom w:val="single" w:sz="4" w:space="0" w:color="auto"/>
              <w:right w:val="single" w:sz="4" w:space="0" w:color="auto"/>
            </w:tcBorders>
            <w:shd w:val="clear" w:color="auto" w:fill="auto"/>
            <w:noWrap/>
            <w:vAlign w:val="center"/>
            <w:hideMark/>
          </w:tcPr>
          <w:p w14:paraId="17E0EC5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LLACSA</w:t>
            </w:r>
          </w:p>
        </w:tc>
        <w:tc>
          <w:tcPr>
            <w:tcW w:w="1340" w:type="dxa"/>
            <w:tcBorders>
              <w:top w:val="nil"/>
              <w:left w:val="nil"/>
              <w:bottom w:val="single" w:sz="4" w:space="0" w:color="auto"/>
              <w:right w:val="single" w:sz="4" w:space="0" w:color="auto"/>
            </w:tcBorders>
            <w:shd w:val="clear" w:color="auto" w:fill="auto"/>
            <w:noWrap/>
            <w:vAlign w:val="center"/>
            <w:hideMark/>
          </w:tcPr>
          <w:p w14:paraId="2AD84E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474A5B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0AB291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7F9292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433E2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1711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1573</w:t>
            </w:r>
          </w:p>
        </w:tc>
        <w:tc>
          <w:tcPr>
            <w:tcW w:w="940" w:type="dxa"/>
            <w:tcBorders>
              <w:top w:val="nil"/>
              <w:left w:val="nil"/>
              <w:bottom w:val="single" w:sz="4" w:space="0" w:color="auto"/>
              <w:right w:val="single" w:sz="4" w:space="0" w:color="auto"/>
            </w:tcBorders>
            <w:shd w:val="clear" w:color="auto" w:fill="auto"/>
            <w:noWrap/>
            <w:vAlign w:val="center"/>
            <w:hideMark/>
          </w:tcPr>
          <w:p w14:paraId="531663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1902060045</w:t>
            </w:r>
          </w:p>
        </w:tc>
        <w:tc>
          <w:tcPr>
            <w:tcW w:w="3700" w:type="dxa"/>
            <w:tcBorders>
              <w:top w:val="nil"/>
              <w:left w:val="nil"/>
              <w:bottom w:val="single" w:sz="4" w:space="0" w:color="auto"/>
              <w:right w:val="single" w:sz="4" w:space="0" w:color="auto"/>
            </w:tcBorders>
            <w:shd w:val="clear" w:color="auto" w:fill="auto"/>
            <w:noWrap/>
            <w:vAlign w:val="center"/>
            <w:hideMark/>
          </w:tcPr>
          <w:p w14:paraId="1CEE090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CHEPRA (SAN MIGUEL DE CHEPRA)</w:t>
            </w:r>
          </w:p>
        </w:tc>
        <w:tc>
          <w:tcPr>
            <w:tcW w:w="1340" w:type="dxa"/>
            <w:tcBorders>
              <w:top w:val="nil"/>
              <w:left w:val="nil"/>
              <w:bottom w:val="single" w:sz="4" w:space="0" w:color="auto"/>
              <w:right w:val="single" w:sz="4" w:space="0" w:color="auto"/>
            </w:tcBorders>
            <w:shd w:val="clear" w:color="auto" w:fill="auto"/>
            <w:noWrap/>
            <w:vAlign w:val="center"/>
            <w:hideMark/>
          </w:tcPr>
          <w:p w14:paraId="72DE08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4AFE82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20DC6E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4375AB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9423E5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7B2D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1574</w:t>
            </w:r>
          </w:p>
        </w:tc>
        <w:tc>
          <w:tcPr>
            <w:tcW w:w="940" w:type="dxa"/>
            <w:tcBorders>
              <w:top w:val="nil"/>
              <w:left w:val="nil"/>
              <w:bottom w:val="single" w:sz="4" w:space="0" w:color="auto"/>
              <w:right w:val="single" w:sz="4" w:space="0" w:color="auto"/>
            </w:tcBorders>
            <w:shd w:val="clear" w:color="auto" w:fill="auto"/>
            <w:noWrap/>
            <w:vAlign w:val="center"/>
            <w:hideMark/>
          </w:tcPr>
          <w:p w14:paraId="019344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1902060055</w:t>
            </w:r>
          </w:p>
        </w:tc>
        <w:tc>
          <w:tcPr>
            <w:tcW w:w="3700" w:type="dxa"/>
            <w:tcBorders>
              <w:top w:val="nil"/>
              <w:left w:val="nil"/>
              <w:bottom w:val="single" w:sz="4" w:space="0" w:color="auto"/>
              <w:right w:val="single" w:sz="4" w:space="0" w:color="auto"/>
            </w:tcBorders>
            <w:shd w:val="clear" w:color="auto" w:fill="auto"/>
            <w:noWrap/>
            <w:vAlign w:val="center"/>
            <w:hideMark/>
          </w:tcPr>
          <w:p w14:paraId="09AFEF4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AYAMACHAY</w:t>
            </w:r>
          </w:p>
        </w:tc>
        <w:tc>
          <w:tcPr>
            <w:tcW w:w="1340" w:type="dxa"/>
            <w:tcBorders>
              <w:top w:val="nil"/>
              <w:left w:val="nil"/>
              <w:bottom w:val="single" w:sz="4" w:space="0" w:color="auto"/>
              <w:right w:val="single" w:sz="4" w:space="0" w:color="auto"/>
            </w:tcBorders>
            <w:shd w:val="clear" w:color="auto" w:fill="auto"/>
            <w:noWrap/>
            <w:vAlign w:val="center"/>
            <w:hideMark/>
          </w:tcPr>
          <w:p w14:paraId="3D7B3E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3C0E13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031BF1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61FC5B2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02A645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5F5A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1575</w:t>
            </w:r>
          </w:p>
        </w:tc>
        <w:tc>
          <w:tcPr>
            <w:tcW w:w="940" w:type="dxa"/>
            <w:tcBorders>
              <w:top w:val="nil"/>
              <w:left w:val="nil"/>
              <w:bottom w:val="single" w:sz="4" w:space="0" w:color="auto"/>
              <w:right w:val="single" w:sz="4" w:space="0" w:color="auto"/>
            </w:tcBorders>
            <w:shd w:val="clear" w:color="auto" w:fill="auto"/>
            <w:noWrap/>
            <w:vAlign w:val="center"/>
            <w:hideMark/>
          </w:tcPr>
          <w:p w14:paraId="7E0E0C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1902060062</w:t>
            </w:r>
          </w:p>
        </w:tc>
        <w:tc>
          <w:tcPr>
            <w:tcW w:w="3700" w:type="dxa"/>
            <w:tcBorders>
              <w:top w:val="nil"/>
              <w:left w:val="nil"/>
              <w:bottom w:val="single" w:sz="4" w:space="0" w:color="auto"/>
              <w:right w:val="single" w:sz="4" w:space="0" w:color="auto"/>
            </w:tcBorders>
            <w:shd w:val="clear" w:color="auto" w:fill="auto"/>
            <w:noWrap/>
            <w:vAlign w:val="center"/>
            <w:hideMark/>
          </w:tcPr>
          <w:p w14:paraId="7C0EB0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PIQUILHUANCA</w:t>
            </w:r>
          </w:p>
        </w:tc>
        <w:tc>
          <w:tcPr>
            <w:tcW w:w="1340" w:type="dxa"/>
            <w:tcBorders>
              <w:top w:val="nil"/>
              <w:left w:val="nil"/>
              <w:bottom w:val="single" w:sz="4" w:space="0" w:color="auto"/>
              <w:right w:val="single" w:sz="4" w:space="0" w:color="auto"/>
            </w:tcBorders>
            <w:shd w:val="clear" w:color="auto" w:fill="auto"/>
            <w:noWrap/>
            <w:vAlign w:val="center"/>
            <w:hideMark/>
          </w:tcPr>
          <w:p w14:paraId="5A9135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0FCBEA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1CEE1A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756BB5C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CE49F3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5778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1576</w:t>
            </w:r>
          </w:p>
        </w:tc>
        <w:tc>
          <w:tcPr>
            <w:tcW w:w="940" w:type="dxa"/>
            <w:tcBorders>
              <w:top w:val="nil"/>
              <w:left w:val="nil"/>
              <w:bottom w:val="single" w:sz="4" w:space="0" w:color="auto"/>
              <w:right w:val="single" w:sz="4" w:space="0" w:color="auto"/>
            </w:tcBorders>
            <w:shd w:val="clear" w:color="auto" w:fill="auto"/>
            <w:noWrap/>
            <w:vAlign w:val="center"/>
            <w:hideMark/>
          </w:tcPr>
          <w:p w14:paraId="77B7AB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1902060073</w:t>
            </w:r>
          </w:p>
        </w:tc>
        <w:tc>
          <w:tcPr>
            <w:tcW w:w="3700" w:type="dxa"/>
            <w:tcBorders>
              <w:top w:val="nil"/>
              <w:left w:val="nil"/>
              <w:bottom w:val="single" w:sz="4" w:space="0" w:color="auto"/>
              <w:right w:val="single" w:sz="4" w:space="0" w:color="auto"/>
            </w:tcBorders>
            <w:shd w:val="clear" w:color="auto" w:fill="auto"/>
            <w:noWrap/>
            <w:vAlign w:val="center"/>
            <w:hideMark/>
          </w:tcPr>
          <w:p w14:paraId="5C3F4DF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POGOG (SAN ANTONIO DE POGOG)</w:t>
            </w:r>
          </w:p>
        </w:tc>
        <w:tc>
          <w:tcPr>
            <w:tcW w:w="1340" w:type="dxa"/>
            <w:tcBorders>
              <w:top w:val="nil"/>
              <w:left w:val="nil"/>
              <w:bottom w:val="single" w:sz="4" w:space="0" w:color="auto"/>
              <w:right w:val="single" w:sz="4" w:space="0" w:color="auto"/>
            </w:tcBorders>
            <w:shd w:val="clear" w:color="auto" w:fill="auto"/>
            <w:noWrap/>
            <w:vAlign w:val="center"/>
            <w:hideMark/>
          </w:tcPr>
          <w:p w14:paraId="039F1C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0A0BB8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7EAF7D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2D7AD90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29FC91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BCA0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1577</w:t>
            </w:r>
          </w:p>
        </w:tc>
        <w:tc>
          <w:tcPr>
            <w:tcW w:w="940" w:type="dxa"/>
            <w:tcBorders>
              <w:top w:val="nil"/>
              <w:left w:val="nil"/>
              <w:bottom w:val="single" w:sz="4" w:space="0" w:color="auto"/>
              <w:right w:val="single" w:sz="4" w:space="0" w:color="auto"/>
            </w:tcBorders>
            <w:shd w:val="clear" w:color="auto" w:fill="auto"/>
            <w:noWrap/>
            <w:vAlign w:val="center"/>
            <w:hideMark/>
          </w:tcPr>
          <w:p w14:paraId="64757F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1902060075</w:t>
            </w:r>
          </w:p>
        </w:tc>
        <w:tc>
          <w:tcPr>
            <w:tcW w:w="3700" w:type="dxa"/>
            <w:tcBorders>
              <w:top w:val="nil"/>
              <w:left w:val="nil"/>
              <w:bottom w:val="single" w:sz="4" w:space="0" w:color="auto"/>
              <w:right w:val="single" w:sz="4" w:space="0" w:color="auto"/>
            </w:tcBorders>
            <w:shd w:val="clear" w:color="auto" w:fill="auto"/>
            <w:noWrap/>
            <w:vAlign w:val="center"/>
            <w:hideMark/>
          </w:tcPr>
          <w:p w14:paraId="0AB9A84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JUMAR</w:t>
            </w:r>
          </w:p>
        </w:tc>
        <w:tc>
          <w:tcPr>
            <w:tcW w:w="1340" w:type="dxa"/>
            <w:tcBorders>
              <w:top w:val="nil"/>
              <w:left w:val="nil"/>
              <w:bottom w:val="single" w:sz="4" w:space="0" w:color="auto"/>
              <w:right w:val="single" w:sz="4" w:space="0" w:color="auto"/>
            </w:tcBorders>
            <w:shd w:val="clear" w:color="auto" w:fill="auto"/>
            <w:noWrap/>
            <w:vAlign w:val="center"/>
            <w:hideMark/>
          </w:tcPr>
          <w:p w14:paraId="0F7964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3F2321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41D8BA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3280CF5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BC6102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F1B0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1578</w:t>
            </w:r>
          </w:p>
        </w:tc>
        <w:tc>
          <w:tcPr>
            <w:tcW w:w="940" w:type="dxa"/>
            <w:tcBorders>
              <w:top w:val="nil"/>
              <w:left w:val="nil"/>
              <w:bottom w:val="single" w:sz="4" w:space="0" w:color="auto"/>
              <w:right w:val="single" w:sz="4" w:space="0" w:color="auto"/>
            </w:tcBorders>
            <w:shd w:val="clear" w:color="auto" w:fill="auto"/>
            <w:noWrap/>
            <w:vAlign w:val="center"/>
            <w:hideMark/>
          </w:tcPr>
          <w:p w14:paraId="511771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1902060089</w:t>
            </w:r>
          </w:p>
        </w:tc>
        <w:tc>
          <w:tcPr>
            <w:tcW w:w="3700" w:type="dxa"/>
            <w:tcBorders>
              <w:top w:val="nil"/>
              <w:left w:val="nil"/>
              <w:bottom w:val="single" w:sz="4" w:space="0" w:color="auto"/>
              <w:right w:val="single" w:sz="4" w:space="0" w:color="auto"/>
            </w:tcBorders>
            <w:shd w:val="clear" w:color="auto" w:fill="auto"/>
            <w:noWrap/>
            <w:vAlign w:val="center"/>
            <w:hideMark/>
          </w:tcPr>
          <w:p w14:paraId="0B729F3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TINGO</w:t>
            </w:r>
          </w:p>
        </w:tc>
        <w:tc>
          <w:tcPr>
            <w:tcW w:w="1340" w:type="dxa"/>
            <w:tcBorders>
              <w:top w:val="nil"/>
              <w:left w:val="nil"/>
              <w:bottom w:val="single" w:sz="4" w:space="0" w:color="auto"/>
              <w:right w:val="single" w:sz="4" w:space="0" w:color="auto"/>
            </w:tcBorders>
            <w:shd w:val="clear" w:color="auto" w:fill="auto"/>
            <w:noWrap/>
            <w:vAlign w:val="center"/>
            <w:hideMark/>
          </w:tcPr>
          <w:p w14:paraId="47531F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5AEA85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721049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75E48B6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09BE2E2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6627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1579</w:t>
            </w:r>
          </w:p>
        </w:tc>
        <w:tc>
          <w:tcPr>
            <w:tcW w:w="940" w:type="dxa"/>
            <w:tcBorders>
              <w:top w:val="nil"/>
              <w:left w:val="nil"/>
              <w:bottom w:val="single" w:sz="4" w:space="0" w:color="auto"/>
              <w:right w:val="single" w:sz="4" w:space="0" w:color="auto"/>
            </w:tcBorders>
            <w:shd w:val="clear" w:color="auto" w:fill="auto"/>
            <w:noWrap/>
            <w:vAlign w:val="center"/>
            <w:hideMark/>
          </w:tcPr>
          <w:p w14:paraId="621174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1902060091</w:t>
            </w:r>
          </w:p>
        </w:tc>
        <w:tc>
          <w:tcPr>
            <w:tcW w:w="3700" w:type="dxa"/>
            <w:tcBorders>
              <w:top w:val="nil"/>
              <w:left w:val="nil"/>
              <w:bottom w:val="single" w:sz="4" w:space="0" w:color="auto"/>
              <w:right w:val="single" w:sz="4" w:space="0" w:color="auto"/>
            </w:tcBorders>
            <w:shd w:val="clear" w:color="auto" w:fill="auto"/>
            <w:noWrap/>
            <w:vAlign w:val="center"/>
            <w:hideMark/>
          </w:tcPr>
          <w:p w14:paraId="52A0161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ALCACOCHA</w:t>
            </w:r>
          </w:p>
        </w:tc>
        <w:tc>
          <w:tcPr>
            <w:tcW w:w="1340" w:type="dxa"/>
            <w:tcBorders>
              <w:top w:val="nil"/>
              <w:left w:val="nil"/>
              <w:bottom w:val="single" w:sz="4" w:space="0" w:color="auto"/>
              <w:right w:val="single" w:sz="4" w:space="0" w:color="auto"/>
            </w:tcBorders>
            <w:shd w:val="clear" w:color="auto" w:fill="auto"/>
            <w:noWrap/>
            <w:vAlign w:val="center"/>
            <w:hideMark/>
          </w:tcPr>
          <w:p w14:paraId="627C21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4F1E58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5A251D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5CE9A07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4E80B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FD73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1580</w:t>
            </w:r>
          </w:p>
        </w:tc>
        <w:tc>
          <w:tcPr>
            <w:tcW w:w="940" w:type="dxa"/>
            <w:tcBorders>
              <w:top w:val="nil"/>
              <w:left w:val="nil"/>
              <w:bottom w:val="single" w:sz="4" w:space="0" w:color="auto"/>
              <w:right w:val="single" w:sz="4" w:space="0" w:color="auto"/>
            </w:tcBorders>
            <w:shd w:val="clear" w:color="auto" w:fill="auto"/>
            <w:noWrap/>
            <w:vAlign w:val="center"/>
            <w:hideMark/>
          </w:tcPr>
          <w:p w14:paraId="193553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1902060095</w:t>
            </w:r>
          </w:p>
        </w:tc>
        <w:tc>
          <w:tcPr>
            <w:tcW w:w="3700" w:type="dxa"/>
            <w:tcBorders>
              <w:top w:val="nil"/>
              <w:left w:val="nil"/>
              <w:bottom w:val="single" w:sz="4" w:space="0" w:color="auto"/>
              <w:right w:val="single" w:sz="4" w:space="0" w:color="auto"/>
            </w:tcBorders>
            <w:shd w:val="clear" w:color="auto" w:fill="auto"/>
            <w:noWrap/>
            <w:vAlign w:val="center"/>
            <w:hideMark/>
          </w:tcPr>
          <w:p w14:paraId="2DC7E8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CHAUCHA</w:t>
            </w:r>
          </w:p>
        </w:tc>
        <w:tc>
          <w:tcPr>
            <w:tcW w:w="1340" w:type="dxa"/>
            <w:tcBorders>
              <w:top w:val="nil"/>
              <w:left w:val="nil"/>
              <w:bottom w:val="single" w:sz="4" w:space="0" w:color="auto"/>
              <w:right w:val="single" w:sz="4" w:space="0" w:color="auto"/>
            </w:tcBorders>
            <w:shd w:val="clear" w:color="auto" w:fill="auto"/>
            <w:noWrap/>
            <w:vAlign w:val="center"/>
            <w:hideMark/>
          </w:tcPr>
          <w:p w14:paraId="692631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794B88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61D165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391CE77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C32034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1E8B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1581</w:t>
            </w:r>
          </w:p>
        </w:tc>
        <w:tc>
          <w:tcPr>
            <w:tcW w:w="940" w:type="dxa"/>
            <w:tcBorders>
              <w:top w:val="nil"/>
              <w:left w:val="nil"/>
              <w:bottom w:val="single" w:sz="4" w:space="0" w:color="auto"/>
              <w:right w:val="single" w:sz="4" w:space="0" w:color="auto"/>
            </w:tcBorders>
            <w:shd w:val="clear" w:color="auto" w:fill="auto"/>
            <w:noWrap/>
            <w:vAlign w:val="center"/>
            <w:hideMark/>
          </w:tcPr>
          <w:p w14:paraId="2FDC24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1902060098</w:t>
            </w:r>
          </w:p>
        </w:tc>
        <w:tc>
          <w:tcPr>
            <w:tcW w:w="3700" w:type="dxa"/>
            <w:tcBorders>
              <w:top w:val="nil"/>
              <w:left w:val="nil"/>
              <w:bottom w:val="single" w:sz="4" w:space="0" w:color="auto"/>
              <w:right w:val="single" w:sz="4" w:space="0" w:color="auto"/>
            </w:tcBorders>
            <w:shd w:val="clear" w:color="auto" w:fill="auto"/>
            <w:noWrap/>
            <w:vAlign w:val="center"/>
            <w:hideMark/>
          </w:tcPr>
          <w:p w14:paraId="2B6DFD4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RAGRAPAMPA</w:t>
            </w:r>
          </w:p>
        </w:tc>
        <w:tc>
          <w:tcPr>
            <w:tcW w:w="1340" w:type="dxa"/>
            <w:tcBorders>
              <w:top w:val="nil"/>
              <w:left w:val="nil"/>
              <w:bottom w:val="single" w:sz="4" w:space="0" w:color="auto"/>
              <w:right w:val="single" w:sz="4" w:space="0" w:color="auto"/>
            </w:tcBorders>
            <w:shd w:val="clear" w:color="auto" w:fill="auto"/>
            <w:noWrap/>
            <w:vAlign w:val="center"/>
            <w:hideMark/>
          </w:tcPr>
          <w:p w14:paraId="359B6A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264E06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1A4ECF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5C67FBC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247254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B40D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1582</w:t>
            </w:r>
          </w:p>
        </w:tc>
        <w:tc>
          <w:tcPr>
            <w:tcW w:w="940" w:type="dxa"/>
            <w:tcBorders>
              <w:top w:val="nil"/>
              <w:left w:val="nil"/>
              <w:bottom w:val="single" w:sz="4" w:space="0" w:color="auto"/>
              <w:right w:val="single" w:sz="4" w:space="0" w:color="auto"/>
            </w:tcBorders>
            <w:shd w:val="clear" w:color="auto" w:fill="auto"/>
            <w:noWrap/>
            <w:vAlign w:val="center"/>
            <w:hideMark/>
          </w:tcPr>
          <w:p w14:paraId="277B05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1902060125</w:t>
            </w:r>
          </w:p>
        </w:tc>
        <w:tc>
          <w:tcPr>
            <w:tcW w:w="3700" w:type="dxa"/>
            <w:tcBorders>
              <w:top w:val="nil"/>
              <w:left w:val="nil"/>
              <w:bottom w:val="single" w:sz="4" w:space="0" w:color="auto"/>
              <w:right w:val="single" w:sz="4" w:space="0" w:color="auto"/>
            </w:tcBorders>
            <w:shd w:val="clear" w:color="auto" w:fill="auto"/>
            <w:noWrap/>
            <w:vAlign w:val="center"/>
            <w:hideMark/>
          </w:tcPr>
          <w:p w14:paraId="35917B1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LLACCSA</w:t>
            </w:r>
          </w:p>
        </w:tc>
        <w:tc>
          <w:tcPr>
            <w:tcW w:w="1340" w:type="dxa"/>
            <w:tcBorders>
              <w:top w:val="nil"/>
              <w:left w:val="nil"/>
              <w:bottom w:val="single" w:sz="4" w:space="0" w:color="auto"/>
              <w:right w:val="single" w:sz="4" w:space="0" w:color="auto"/>
            </w:tcBorders>
            <w:shd w:val="clear" w:color="auto" w:fill="auto"/>
            <w:noWrap/>
            <w:vAlign w:val="center"/>
            <w:hideMark/>
          </w:tcPr>
          <w:p w14:paraId="292C25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1DA2D6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0AF991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235295B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6D5A0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6D5E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1583</w:t>
            </w:r>
          </w:p>
        </w:tc>
        <w:tc>
          <w:tcPr>
            <w:tcW w:w="940" w:type="dxa"/>
            <w:tcBorders>
              <w:top w:val="nil"/>
              <w:left w:val="nil"/>
              <w:bottom w:val="single" w:sz="4" w:space="0" w:color="auto"/>
              <w:right w:val="single" w:sz="4" w:space="0" w:color="auto"/>
            </w:tcBorders>
            <w:shd w:val="clear" w:color="auto" w:fill="auto"/>
            <w:noWrap/>
            <w:vAlign w:val="center"/>
            <w:hideMark/>
          </w:tcPr>
          <w:p w14:paraId="74D3C7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1902060128</w:t>
            </w:r>
          </w:p>
        </w:tc>
        <w:tc>
          <w:tcPr>
            <w:tcW w:w="3700" w:type="dxa"/>
            <w:tcBorders>
              <w:top w:val="nil"/>
              <w:left w:val="nil"/>
              <w:bottom w:val="single" w:sz="4" w:space="0" w:color="auto"/>
              <w:right w:val="single" w:sz="4" w:space="0" w:color="auto"/>
            </w:tcBorders>
            <w:shd w:val="clear" w:color="auto" w:fill="auto"/>
            <w:noWrap/>
            <w:vAlign w:val="center"/>
            <w:hideMark/>
          </w:tcPr>
          <w:p w14:paraId="7B89823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FUNGOLCUTA</w:t>
            </w:r>
          </w:p>
        </w:tc>
        <w:tc>
          <w:tcPr>
            <w:tcW w:w="1340" w:type="dxa"/>
            <w:tcBorders>
              <w:top w:val="nil"/>
              <w:left w:val="nil"/>
              <w:bottom w:val="single" w:sz="4" w:space="0" w:color="auto"/>
              <w:right w:val="single" w:sz="4" w:space="0" w:color="auto"/>
            </w:tcBorders>
            <w:shd w:val="clear" w:color="auto" w:fill="auto"/>
            <w:noWrap/>
            <w:vAlign w:val="center"/>
            <w:hideMark/>
          </w:tcPr>
          <w:p w14:paraId="65554F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14C93B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0703D0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3865074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D021EB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6A5B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1584</w:t>
            </w:r>
          </w:p>
        </w:tc>
        <w:tc>
          <w:tcPr>
            <w:tcW w:w="940" w:type="dxa"/>
            <w:tcBorders>
              <w:top w:val="nil"/>
              <w:left w:val="nil"/>
              <w:bottom w:val="single" w:sz="4" w:space="0" w:color="auto"/>
              <w:right w:val="single" w:sz="4" w:space="0" w:color="auto"/>
            </w:tcBorders>
            <w:shd w:val="clear" w:color="auto" w:fill="auto"/>
            <w:noWrap/>
            <w:vAlign w:val="center"/>
            <w:hideMark/>
          </w:tcPr>
          <w:p w14:paraId="3737E3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1902060129</w:t>
            </w:r>
          </w:p>
        </w:tc>
        <w:tc>
          <w:tcPr>
            <w:tcW w:w="3700" w:type="dxa"/>
            <w:tcBorders>
              <w:top w:val="nil"/>
              <w:left w:val="nil"/>
              <w:bottom w:val="single" w:sz="4" w:space="0" w:color="auto"/>
              <w:right w:val="single" w:sz="4" w:space="0" w:color="auto"/>
            </w:tcBorders>
            <w:shd w:val="clear" w:color="auto" w:fill="auto"/>
            <w:noWrap/>
            <w:vAlign w:val="center"/>
            <w:hideMark/>
          </w:tcPr>
          <w:p w14:paraId="7610208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AGO</w:t>
            </w:r>
          </w:p>
        </w:tc>
        <w:tc>
          <w:tcPr>
            <w:tcW w:w="1340" w:type="dxa"/>
            <w:tcBorders>
              <w:top w:val="nil"/>
              <w:left w:val="nil"/>
              <w:bottom w:val="single" w:sz="4" w:space="0" w:color="auto"/>
              <w:right w:val="single" w:sz="4" w:space="0" w:color="auto"/>
            </w:tcBorders>
            <w:shd w:val="clear" w:color="auto" w:fill="auto"/>
            <w:noWrap/>
            <w:vAlign w:val="center"/>
            <w:hideMark/>
          </w:tcPr>
          <w:p w14:paraId="63BDC5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02561C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3C9F78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4CD4064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35969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6170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1585</w:t>
            </w:r>
          </w:p>
        </w:tc>
        <w:tc>
          <w:tcPr>
            <w:tcW w:w="940" w:type="dxa"/>
            <w:tcBorders>
              <w:top w:val="nil"/>
              <w:left w:val="nil"/>
              <w:bottom w:val="single" w:sz="4" w:space="0" w:color="auto"/>
              <w:right w:val="single" w:sz="4" w:space="0" w:color="auto"/>
            </w:tcBorders>
            <w:shd w:val="clear" w:color="auto" w:fill="auto"/>
            <w:noWrap/>
            <w:vAlign w:val="center"/>
            <w:hideMark/>
          </w:tcPr>
          <w:p w14:paraId="163441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1902060156</w:t>
            </w:r>
          </w:p>
        </w:tc>
        <w:tc>
          <w:tcPr>
            <w:tcW w:w="3700" w:type="dxa"/>
            <w:tcBorders>
              <w:top w:val="nil"/>
              <w:left w:val="nil"/>
              <w:bottom w:val="single" w:sz="4" w:space="0" w:color="auto"/>
              <w:right w:val="single" w:sz="4" w:space="0" w:color="auto"/>
            </w:tcBorders>
            <w:shd w:val="clear" w:color="auto" w:fill="auto"/>
            <w:noWrap/>
            <w:vAlign w:val="center"/>
            <w:hideMark/>
          </w:tcPr>
          <w:p w14:paraId="6DB91CF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TINGOPAMPA</w:t>
            </w:r>
          </w:p>
        </w:tc>
        <w:tc>
          <w:tcPr>
            <w:tcW w:w="1340" w:type="dxa"/>
            <w:tcBorders>
              <w:top w:val="nil"/>
              <w:left w:val="nil"/>
              <w:bottom w:val="single" w:sz="4" w:space="0" w:color="auto"/>
              <w:right w:val="single" w:sz="4" w:space="0" w:color="auto"/>
            </w:tcBorders>
            <w:shd w:val="clear" w:color="auto" w:fill="auto"/>
            <w:noWrap/>
            <w:vAlign w:val="center"/>
            <w:hideMark/>
          </w:tcPr>
          <w:p w14:paraId="7198A6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0838E2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DANIEL ALCIDES CARRION</w:t>
            </w:r>
          </w:p>
        </w:tc>
        <w:tc>
          <w:tcPr>
            <w:tcW w:w="2720" w:type="dxa"/>
            <w:tcBorders>
              <w:top w:val="nil"/>
              <w:left w:val="nil"/>
              <w:bottom w:val="single" w:sz="4" w:space="0" w:color="auto"/>
              <w:right w:val="single" w:sz="4" w:space="0" w:color="auto"/>
            </w:tcBorders>
            <w:shd w:val="clear" w:color="auto" w:fill="auto"/>
            <w:noWrap/>
            <w:vAlign w:val="center"/>
            <w:hideMark/>
          </w:tcPr>
          <w:p w14:paraId="095FE7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 DE TUSI</w:t>
            </w:r>
          </w:p>
        </w:tc>
        <w:tc>
          <w:tcPr>
            <w:tcW w:w="1011" w:type="dxa"/>
            <w:tcBorders>
              <w:top w:val="nil"/>
              <w:left w:val="nil"/>
              <w:bottom w:val="single" w:sz="4" w:space="0" w:color="auto"/>
              <w:right w:val="single" w:sz="4" w:space="0" w:color="auto"/>
            </w:tcBorders>
            <w:shd w:val="clear" w:color="auto" w:fill="auto"/>
            <w:noWrap/>
            <w:vAlign w:val="center"/>
          </w:tcPr>
          <w:p w14:paraId="3F2D992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CD2444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24AE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1586</w:t>
            </w:r>
          </w:p>
        </w:tc>
        <w:tc>
          <w:tcPr>
            <w:tcW w:w="940" w:type="dxa"/>
            <w:tcBorders>
              <w:top w:val="nil"/>
              <w:left w:val="nil"/>
              <w:bottom w:val="single" w:sz="4" w:space="0" w:color="auto"/>
              <w:right w:val="single" w:sz="4" w:space="0" w:color="auto"/>
            </w:tcBorders>
            <w:shd w:val="clear" w:color="auto" w:fill="auto"/>
            <w:noWrap/>
            <w:vAlign w:val="center"/>
            <w:hideMark/>
          </w:tcPr>
          <w:p w14:paraId="224465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1903010005</w:t>
            </w:r>
          </w:p>
        </w:tc>
        <w:tc>
          <w:tcPr>
            <w:tcW w:w="3700" w:type="dxa"/>
            <w:tcBorders>
              <w:top w:val="nil"/>
              <w:left w:val="nil"/>
              <w:bottom w:val="single" w:sz="4" w:space="0" w:color="auto"/>
              <w:right w:val="single" w:sz="4" w:space="0" w:color="auto"/>
            </w:tcBorders>
            <w:shd w:val="clear" w:color="auto" w:fill="auto"/>
            <w:noWrap/>
            <w:vAlign w:val="center"/>
            <w:hideMark/>
          </w:tcPr>
          <w:p w14:paraId="34FA0B1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ACUZAZU</w:t>
            </w:r>
          </w:p>
        </w:tc>
        <w:tc>
          <w:tcPr>
            <w:tcW w:w="1340" w:type="dxa"/>
            <w:tcBorders>
              <w:top w:val="nil"/>
              <w:left w:val="nil"/>
              <w:bottom w:val="single" w:sz="4" w:space="0" w:color="auto"/>
              <w:right w:val="single" w:sz="4" w:space="0" w:color="auto"/>
            </w:tcBorders>
            <w:shd w:val="clear" w:color="auto" w:fill="auto"/>
            <w:noWrap/>
            <w:vAlign w:val="center"/>
            <w:hideMark/>
          </w:tcPr>
          <w:p w14:paraId="7788B5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52AB57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123CDE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1011" w:type="dxa"/>
            <w:tcBorders>
              <w:top w:val="nil"/>
              <w:left w:val="nil"/>
              <w:bottom w:val="single" w:sz="4" w:space="0" w:color="auto"/>
              <w:right w:val="single" w:sz="4" w:space="0" w:color="auto"/>
            </w:tcBorders>
            <w:shd w:val="clear" w:color="auto" w:fill="auto"/>
            <w:noWrap/>
            <w:vAlign w:val="center"/>
          </w:tcPr>
          <w:p w14:paraId="441E633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1BB8F8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9209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1587</w:t>
            </w:r>
          </w:p>
        </w:tc>
        <w:tc>
          <w:tcPr>
            <w:tcW w:w="940" w:type="dxa"/>
            <w:tcBorders>
              <w:top w:val="nil"/>
              <w:left w:val="nil"/>
              <w:bottom w:val="single" w:sz="4" w:space="0" w:color="auto"/>
              <w:right w:val="single" w:sz="4" w:space="0" w:color="auto"/>
            </w:tcBorders>
            <w:shd w:val="clear" w:color="auto" w:fill="auto"/>
            <w:noWrap/>
            <w:vAlign w:val="center"/>
            <w:hideMark/>
          </w:tcPr>
          <w:p w14:paraId="42908A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1903010040</w:t>
            </w:r>
          </w:p>
        </w:tc>
        <w:tc>
          <w:tcPr>
            <w:tcW w:w="3700" w:type="dxa"/>
            <w:tcBorders>
              <w:top w:val="nil"/>
              <w:left w:val="nil"/>
              <w:bottom w:val="single" w:sz="4" w:space="0" w:color="auto"/>
              <w:right w:val="single" w:sz="4" w:space="0" w:color="auto"/>
            </w:tcBorders>
            <w:shd w:val="clear" w:color="auto" w:fill="auto"/>
            <w:noWrap/>
            <w:vAlign w:val="center"/>
            <w:hideMark/>
          </w:tcPr>
          <w:p w14:paraId="3E127B2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CHURUMAZU</w:t>
            </w:r>
          </w:p>
        </w:tc>
        <w:tc>
          <w:tcPr>
            <w:tcW w:w="1340" w:type="dxa"/>
            <w:tcBorders>
              <w:top w:val="nil"/>
              <w:left w:val="nil"/>
              <w:bottom w:val="single" w:sz="4" w:space="0" w:color="auto"/>
              <w:right w:val="single" w:sz="4" w:space="0" w:color="auto"/>
            </w:tcBorders>
            <w:shd w:val="clear" w:color="auto" w:fill="auto"/>
            <w:noWrap/>
            <w:vAlign w:val="center"/>
            <w:hideMark/>
          </w:tcPr>
          <w:p w14:paraId="660A68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384849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482618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1011" w:type="dxa"/>
            <w:tcBorders>
              <w:top w:val="nil"/>
              <w:left w:val="nil"/>
              <w:bottom w:val="single" w:sz="4" w:space="0" w:color="auto"/>
              <w:right w:val="single" w:sz="4" w:space="0" w:color="auto"/>
            </w:tcBorders>
            <w:shd w:val="clear" w:color="auto" w:fill="auto"/>
            <w:noWrap/>
            <w:vAlign w:val="center"/>
          </w:tcPr>
          <w:p w14:paraId="788CEF0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0BBD29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7E04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1588</w:t>
            </w:r>
          </w:p>
        </w:tc>
        <w:tc>
          <w:tcPr>
            <w:tcW w:w="940" w:type="dxa"/>
            <w:tcBorders>
              <w:top w:val="nil"/>
              <w:left w:val="nil"/>
              <w:bottom w:val="single" w:sz="4" w:space="0" w:color="auto"/>
              <w:right w:val="single" w:sz="4" w:space="0" w:color="auto"/>
            </w:tcBorders>
            <w:shd w:val="clear" w:color="auto" w:fill="auto"/>
            <w:noWrap/>
            <w:vAlign w:val="center"/>
            <w:hideMark/>
          </w:tcPr>
          <w:p w14:paraId="348880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1903010049</w:t>
            </w:r>
          </w:p>
        </w:tc>
        <w:tc>
          <w:tcPr>
            <w:tcW w:w="3700" w:type="dxa"/>
            <w:tcBorders>
              <w:top w:val="nil"/>
              <w:left w:val="nil"/>
              <w:bottom w:val="single" w:sz="4" w:space="0" w:color="auto"/>
              <w:right w:val="single" w:sz="4" w:space="0" w:color="auto"/>
            </w:tcBorders>
            <w:shd w:val="clear" w:color="auto" w:fill="auto"/>
            <w:noWrap/>
            <w:vAlign w:val="center"/>
            <w:hideMark/>
          </w:tcPr>
          <w:p w14:paraId="73AB37E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PLAYA PAMPA</w:t>
            </w:r>
          </w:p>
        </w:tc>
        <w:tc>
          <w:tcPr>
            <w:tcW w:w="1340" w:type="dxa"/>
            <w:tcBorders>
              <w:top w:val="nil"/>
              <w:left w:val="nil"/>
              <w:bottom w:val="single" w:sz="4" w:space="0" w:color="auto"/>
              <w:right w:val="single" w:sz="4" w:space="0" w:color="auto"/>
            </w:tcBorders>
            <w:shd w:val="clear" w:color="auto" w:fill="auto"/>
            <w:noWrap/>
            <w:vAlign w:val="center"/>
            <w:hideMark/>
          </w:tcPr>
          <w:p w14:paraId="0A8CCA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564156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23ADFEE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1011" w:type="dxa"/>
            <w:tcBorders>
              <w:top w:val="nil"/>
              <w:left w:val="nil"/>
              <w:bottom w:val="single" w:sz="4" w:space="0" w:color="auto"/>
              <w:right w:val="single" w:sz="4" w:space="0" w:color="auto"/>
            </w:tcBorders>
            <w:shd w:val="clear" w:color="auto" w:fill="auto"/>
            <w:noWrap/>
            <w:vAlign w:val="center"/>
          </w:tcPr>
          <w:p w14:paraId="6518BA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49C29D1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8A64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1589</w:t>
            </w:r>
          </w:p>
        </w:tc>
        <w:tc>
          <w:tcPr>
            <w:tcW w:w="940" w:type="dxa"/>
            <w:tcBorders>
              <w:top w:val="nil"/>
              <w:left w:val="nil"/>
              <w:bottom w:val="single" w:sz="4" w:space="0" w:color="auto"/>
              <w:right w:val="single" w:sz="4" w:space="0" w:color="auto"/>
            </w:tcBorders>
            <w:shd w:val="clear" w:color="auto" w:fill="auto"/>
            <w:noWrap/>
            <w:vAlign w:val="center"/>
            <w:hideMark/>
          </w:tcPr>
          <w:p w14:paraId="184957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1903050009</w:t>
            </w:r>
          </w:p>
        </w:tc>
        <w:tc>
          <w:tcPr>
            <w:tcW w:w="3700" w:type="dxa"/>
            <w:tcBorders>
              <w:top w:val="nil"/>
              <w:left w:val="nil"/>
              <w:bottom w:val="single" w:sz="4" w:space="0" w:color="auto"/>
              <w:right w:val="single" w:sz="4" w:space="0" w:color="auto"/>
            </w:tcBorders>
            <w:shd w:val="clear" w:color="auto" w:fill="auto"/>
            <w:noWrap/>
            <w:vAlign w:val="center"/>
            <w:hideMark/>
          </w:tcPr>
          <w:p w14:paraId="50BCFE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QUITASOL</w:t>
            </w:r>
          </w:p>
        </w:tc>
        <w:tc>
          <w:tcPr>
            <w:tcW w:w="1340" w:type="dxa"/>
            <w:tcBorders>
              <w:top w:val="nil"/>
              <w:left w:val="nil"/>
              <w:bottom w:val="single" w:sz="4" w:space="0" w:color="auto"/>
              <w:right w:val="single" w:sz="4" w:space="0" w:color="auto"/>
            </w:tcBorders>
            <w:shd w:val="clear" w:color="auto" w:fill="auto"/>
            <w:noWrap/>
            <w:vAlign w:val="center"/>
            <w:hideMark/>
          </w:tcPr>
          <w:p w14:paraId="7D6AEB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09E2F2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62902C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POZUZO</w:t>
            </w:r>
          </w:p>
        </w:tc>
        <w:tc>
          <w:tcPr>
            <w:tcW w:w="1011" w:type="dxa"/>
            <w:tcBorders>
              <w:top w:val="nil"/>
              <w:left w:val="nil"/>
              <w:bottom w:val="single" w:sz="4" w:space="0" w:color="auto"/>
              <w:right w:val="single" w:sz="4" w:space="0" w:color="auto"/>
            </w:tcBorders>
            <w:shd w:val="clear" w:color="auto" w:fill="auto"/>
            <w:noWrap/>
            <w:vAlign w:val="center"/>
          </w:tcPr>
          <w:p w14:paraId="500ACF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B1C680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1282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1590</w:t>
            </w:r>
          </w:p>
        </w:tc>
        <w:tc>
          <w:tcPr>
            <w:tcW w:w="940" w:type="dxa"/>
            <w:tcBorders>
              <w:top w:val="nil"/>
              <w:left w:val="nil"/>
              <w:bottom w:val="single" w:sz="4" w:space="0" w:color="auto"/>
              <w:right w:val="single" w:sz="4" w:space="0" w:color="auto"/>
            </w:tcBorders>
            <w:shd w:val="clear" w:color="auto" w:fill="auto"/>
            <w:noWrap/>
            <w:vAlign w:val="center"/>
            <w:hideMark/>
          </w:tcPr>
          <w:p w14:paraId="433008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1903050028</w:t>
            </w:r>
          </w:p>
        </w:tc>
        <w:tc>
          <w:tcPr>
            <w:tcW w:w="3700" w:type="dxa"/>
            <w:tcBorders>
              <w:top w:val="nil"/>
              <w:left w:val="nil"/>
              <w:bottom w:val="single" w:sz="4" w:space="0" w:color="auto"/>
              <w:right w:val="single" w:sz="4" w:space="0" w:color="auto"/>
            </w:tcBorders>
            <w:shd w:val="clear" w:color="auto" w:fill="auto"/>
            <w:noWrap/>
            <w:vAlign w:val="center"/>
            <w:hideMark/>
          </w:tcPr>
          <w:p w14:paraId="24BB3D0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CHANCARIZO</w:t>
            </w:r>
          </w:p>
        </w:tc>
        <w:tc>
          <w:tcPr>
            <w:tcW w:w="1340" w:type="dxa"/>
            <w:tcBorders>
              <w:top w:val="nil"/>
              <w:left w:val="nil"/>
              <w:bottom w:val="single" w:sz="4" w:space="0" w:color="auto"/>
              <w:right w:val="single" w:sz="4" w:space="0" w:color="auto"/>
            </w:tcBorders>
            <w:shd w:val="clear" w:color="auto" w:fill="auto"/>
            <w:noWrap/>
            <w:vAlign w:val="center"/>
            <w:hideMark/>
          </w:tcPr>
          <w:p w14:paraId="3E21F5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37DC26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13C67E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POZUZO</w:t>
            </w:r>
          </w:p>
        </w:tc>
        <w:tc>
          <w:tcPr>
            <w:tcW w:w="1011" w:type="dxa"/>
            <w:tcBorders>
              <w:top w:val="nil"/>
              <w:left w:val="nil"/>
              <w:bottom w:val="single" w:sz="4" w:space="0" w:color="auto"/>
              <w:right w:val="single" w:sz="4" w:space="0" w:color="auto"/>
            </w:tcBorders>
            <w:shd w:val="clear" w:color="auto" w:fill="auto"/>
            <w:noWrap/>
            <w:vAlign w:val="center"/>
          </w:tcPr>
          <w:p w14:paraId="40F827D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DAD2B3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CE91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1591</w:t>
            </w:r>
          </w:p>
        </w:tc>
        <w:tc>
          <w:tcPr>
            <w:tcW w:w="940" w:type="dxa"/>
            <w:tcBorders>
              <w:top w:val="nil"/>
              <w:left w:val="nil"/>
              <w:bottom w:val="single" w:sz="4" w:space="0" w:color="auto"/>
              <w:right w:val="single" w:sz="4" w:space="0" w:color="auto"/>
            </w:tcBorders>
            <w:shd w:val="clear" w:color="auto" w:fill="auto"/>
            <w:noWrap/>
            <w:vAlign w:val="center"/>
            <w:hideMark/>
          </w:tcPr>
          <w:p w14:paraId="1EA283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1903050061</w:t>
            </w:r>
          </w:p>
        </w:tc>
        <w:tc>
          <w:tcPr>
            <w:tcW w:w="3700" w:type="dxa"/>
            <w:tcBorders>
              <w:top w:val="nil"/>
              <w:left w:val="nil"/>
              <w:bottom w:val="single" w:sz="4" w:space="0" w:color="auto"/>
              <w:right w:val="single" w:sz="4" w:space="0" w:color="auto"/>
            </w:tcBorders>
            <w:shd w:val="clear" w:color="auto" w:fill="auto"/>
            <w:noWrap/>
            <w:vAlign w:val="center"/>
            <w:hideMark/>
          </w:tcPr>
          <w:p w14:paraId="5BA01C1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BUENA VISTA</w:t>
            </w:r>
          </w:p>
        </w:tc>
        <w:tc>
          <w:tcPr>
            <w:tcW w:w="1340" w:type="dxa"/>
            <w:tcBorders>
              <w:top w:val="nil"/>
              <w:left w:val="nil"/>
              <w:bottom w:val="single" w:sz="4" w:space="0" w:color="auto"/>
              <w:right w:val="single" w:sz="4" w:space="0" w:color="auto"/>
            </w:tcBorders>
            <w:shd w:val="clear" w:color="auto" w:fill="auto"/>
            <w:noWrap/>
            <w:vAlign w:val="center"/>
            <w:hideMark/>
          </w:tcPr>
          <w:p w14:paraId="28617F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3F6854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208F64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POZUZO</w:t>
            </w:r>
          </w:p>
        </w:tc>
        <w:tc>
          <w:tcPr>
            <w:tcW w:w="1011" w:type="dxa"/>
            <w:tcBorders>
              <w:top w:val="nil"/>
              <w:left w:val="nil"/>
              <w:bottom w:val="single" w:sz="4" w:space="0" w:color="auto"/>
              <w:right w:val="single" w:sz="4" w:space="0" w:color="auto"/>
            </w:tcBorders>
            <w:shd w:val="clear" w:color="auto" w:fill="auto"/>
            <w:noWrap/>
            <w:vAlign w:val="center"/>
          </w:tcPr>
          <w:p w14:paraId="381F23C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8D085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5EC7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1592</w:t>
            </w:r>
          </w:p>
        </w:tc>
        <w:tc>
          <w:tcPr>
            <w:tcW w:w="940" w:type="dxa"/>
            <w:tcBorders>
              <w:top w:val="nil"/>
              <w:left w:val="nil"/>
              <w:bottom w:val="single" w:sz="4" w:space="0" w:color="auto"/>
              <w:right w:val="single" w:sz="4" w:space="0" w:color="auto"/>
            </w:tcBorders>
            <w:shd w:val="clear" w:color="auto" w:fill="auto"/>
            <w:noWrap/>
            <w:vAlign w:val="center"/>
            <w:hideMark/>
          </w:tcPr>
          <w:p w14:paraId="2A20E4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1903050062</w:t>
            </w:r>
          </w:p>
        </w:tc>
        <w:tc>
          <w:tcPr>
            <w:tcW w:w="3700" w:type="dxa"/>
            <w:tcBorders>
              <w:top w:val="nil"/>
              <w:left w:val="nil"/>
              <w:bottom w:val="single" w:sz="4" w:space="0" w:color="auto"/>
              <w:right w:val="single" w:sz="4" w:space="0" w:color="auto"/>
            </w:tcBorders>
            <w:shd w:val="clear" w:color="auto" w:fill="auto"/>
            <w:noWrap/>
            <w:vAlign w:val="center"/>
            <w:hideMark/>
          </w:tcPr>
          <w:p w14:paraId="4AF038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BAJO SANTA ROSA</w:t>
            </w:r>
          </w:p>
        </w:tc>
        <w:tc>
          <w:tcPr>
            <w:tcW w:w="1340" w:type="dxa"/>
            <w:tcBorders>
              <w:top w:val="nil"/>
              <w:left w:val="nil"/>
              <w:bottom w:val="single" w:sz="4" w:space="0" w:color="auto"/>
              <w:right w:val="single" w:sz="4" w:space="0" w:color="auto"/>
            </w:tcBorders>
            <w:shd w:val="clear" w:color="auto" w:fill="auto"/>
            <w:noWrap/>
            <w:vAlign w:val="center"/>
            <w:hideMark/>
          </w:tcPr>
          <w:p w14:paraId="7CBA26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0C6A83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6D4A72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POZUZO</w:t>
            </w:r>
          </w:p>
        </w:tc>
        <w:tc>
          <w:tcPr>
            <w:tcW w:w="1011" w:type="dxa"/>
            <w:tcBorders>
              <w:top w:val="nil"/>
              <w:left w:val="nil"/>
              <w:bottom w:val="single" w:sz="4" w:space="0" w:color="auto"/>
              <w:right w:val="single" w:sz="4" w:space="0" w:color="auto"/>
            </w:tcBorders>
            <w:shd w:val="clear" w:color="auto" w:fill="auto"/>
            <w:noWrap/>
            <w:vAlign w:val="center"/>
          </w:tcPr>
          <w:p w14:paraId="5C2955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54251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9149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1593</w:t>
            </w:r>
          </w:p>
        </w:tc>
        <w:tc>
          <w:tcPr>
            <w:tcW w:w="940" w:type="dxa"/>
            <w:tcBorders>
              <w:top w:val="nil"/>
              <w:left w:val="nil"/>
              <w:bottom w:val="single" w:sz="4" w:space="0" w:color="auto"/>
              <w:right w:val="single" w:sz="4" w:space="0" w:color="auto"/>
            </w:tcBorders>
            <w:shd w:val="clear" w:color="auto" w:fill="auto"/>
            <w:noWrap/>
            <w:vAlign w:val="center"/>
            <w:hideMark/>
          </w:tcPr>
          <w:p w14:paraId="0AB85B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1903050073</w:t>
            </w:r>
          </w:p>
        </w:tc>
        <w:tc>
          <w:tcPr>
            <w:tcW w:w="3700" w:type="dxa"/>
            <w:tcBorders>
              <w:top w:val="nil"/>
              <w:left w:val="nil"/>
              <w:bottom w:val="single" w:sz="4" w:space="0" w:color="auto"/>
              <w:right w:val="single" w:sz="4" w:space="0" w:color="auto"/>
            </w:tcBorders>
            <w:shd w:val="clear" w:color="auto" w:fill="auto"/>
            <w:noWrap/>
            <w:vAlign w:val="center"/>
            <w:hideMark/>
          </w:tcPr>
          <w:p w14:paraId="5DACCA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w:t>
            </w:r>
          </w:p>
        </w:tc>
        <w:tc>
          <w:tcPr>
            <w:tcW w:w="1340" w:type="dxa"/>
            <w:tcBorders>
              <w:top w:val="nil"/>
              <w:left w:val="nil"/>
              <w:bottom w:val="single" w:sz="4" w:space="0" w:color="auto"/>
              <w:right w:val="single" w:sz="4" w:space="0" w:color="auto"/>
            </w:tcBorders>
            <w:shd w:val="clear" w:color="auto" w:fill="auto"/>
            <w:noWrap/>
            <w:vAlign w:val="center"/>
            <w:hideMark/>
          </w:tcPr>
          <w:p w14:paraId="48EC09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222388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48449F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POZUZO</w:t>
            </w:r>
          </w:p>
        </w:tc>
        <w:tc>
          <w:tcPr>
            <w:tcW w:w="1011" w:type="dxa"/>
            <w:tcBorders>
              <w:top w:val="nil"/>
              <w:left w:val="nil"/>
              <w:bottom w:val="single" w:sz="4" w:space="0" w:color="auto"/>
              <w:right w:val="single" w:sz="4" w:space="0" w:color="auto"/>
            </w:tcBorders>
            <w:shd w:val="clear" w:color="auto" w:fill="auto"/>
            <w:noWrap/>
            <w:vAlign w:val="center"/>
          </w:tcPr>
          <w:p w14:paraId="0B94C47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7D192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383C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1594</w:t>
            </w:r>
          </w:p>
        </w:tc>
        <w:tc>
          <w:tcPr>
            <w:tcW w:w="940" w:type="dxa"/>
            <w:tcBorders>
              <w:top w:val="nil"/>
              <w:left w:val="nil"/>
              <w:bottom w:val="single" w:sz="4" w:space="0" w:color="auto"/>
              <w:right w:val="single" w:sz="4" w:space="0" w:color="auto"/>
            </w:tcBorders>
            <w:shd w:val="clear" w:color="auto" w:fill="auto"/>
            <w:noWrap/>
            <w:vAlign w:val="center"/>
            <w:hideMark/>
          </w:tcPr>
          <w:p w14:paraId="5482FF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1903060060</w:t>
            </w:r>
          </w:p>
        </w:tc>
        <w:tc>
          <w:tcPr>
            <w:tcW w:w="3700" w:type="dxa"/>
            <w:tcBorders>
              <w:top w:val="nil"/>
              <w:left w:val="nil"/>
              <w:bottom w:val="single" w:sz="4" w:space="0" w:color="auto"/>
              <w:right w:val="single" w:sz="4" w:space="0" w:color="auto"/>
            </w:tcBorders>
            <w:shd w:val="clear" w:color="auto" w:fill="auto"/>
            <w:noWrap/>
            <w:vAlign w:val="center"/>
            <w:hideMark/>
          </w:tcPr>
          <w:p w14:paraId="407FE5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CARACHAMA</w:t>
            </w:r>
          </w:p>
        </w:tc>
        <w:tc>
          <w:tcPr>
            <w:tcW w:w="1340" w:type="dxa"/>
            <w:tcBorders>
              <w:top w:val="nil"/>
              <w:left w:val="nil"/>
              <w:bottom w:val="single" w:sz="4" w:space="0" w:color="auto"/>
              <w:right w:val="single" w:sz="4" w:space="0" w:color="auto"/>
            </w:tcBorders>
            <w:shd w:val="clear" w:color="auto" w:fill="auto"/>
            <w:noWrap/>
            <w:vAlign w:val="center"/>
            <w:hideMark/>
          </w:tcPr>
          <w:p w14:paraId="05914D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32591A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1F6BB8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028CAAB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8455F0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3AA0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1595</w:t>
            </w:r>
          </w:p>
        </w:tc>
        <w:tc>
          <w:tcPr>
            <w:tcW w:w="940" w:type="dxa"/>
            <w:tcBorders>
              <w:top w:val="nil"/>
              <w:left w:val="nil"/>
              <w:bottom w:val="single" w:sz="4" w:space="0" w:color="auto"/>
              <w:right w:val="single" w:sz="4" w:space="0" w:color="auto"/>
            </w:tcBorders>
            <w:shd w:val="clear" w:color="auto" w:fill="auto"/>
            <w:noWrap/>
            <w:vAlign w:val="center"/>
            <w:hideMark/>
          </w:tcPr>
          <w:p w14:paraId="072363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1903060061</w:t>
            </w:r>
          </w:p>
        </w:tc>
        <w:tc>
          <w:tcPr>
            <w:tcW w:w="3700" w:type="dxa"/>
            <w:tcBorders>
              <w:top w:val="nil"/>
              <w:left w:val="nil"/>
              <w:bottom w:val="single" w:sz="4" w:space="0" w:color="auto"/>
              <w:right w:val="single" w:sz="4" w:space="0" w:color="auto"/>
            </w:tcBorders>
            <w:shd w:val="clear" w:color="auto" w:fill="auto"/>
            <w:noWrap/>
            <w:vAlign w:val="center"/>
            <w:hideMark/>
          </w:tcPr>
          <w:p w14:paraId="73A3E6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ZUNGAROYALI</w:t>
            </w:r>
          </w:p>
        </w:tc>
        <w:tc>
          <w:tcPr>
            <w:tcW w:w="1340" w:type="dxa"/>
            <w:tcBorders>
              <w:top w:val="nil"/>
              <w:left w:val="nil"/>
              <w:bottom w:val="single" w:sz="4" w:space="0" w:color="auto"/>
              <w:right w:val="single" w:sz="4" w:space="0" w:color="auto"/>
            </w:tcBorders>
            <w:shd w:val="clear" w:color="auto" w:fill="auto"/>
            <w:noWrap/>
            <w:vAlign w:val="center"/>
            <w:hideMark/>
          </w:tcPr>
          <w:p w14:paraId="71C5B2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4853D1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52AA91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7495F78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C13A35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5BE5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1596</w:t>
            </w:r>
          </w:p>
        </w:tc>
        <w:tc>
          <w:tcPr>
            <w:tcW w:w="940" w:type="dxa"/>
            <w:tcBorders>
              <w:top w:val="nil"/>
              <w:left w:val="nil"/>
              <w:bottom w:val="single" w:sz="4" w:space="0" w:color="auto"/>
              <w:right w:val="single" w:sz="4" w:space="0" w:color="auto"/>
            </w:tcBorders>
            <w:shd w:val="clear" w:color="auto" w:fill="auto"/>
            <w:noWrap/>
            <w:vAlign w:val="center"/>
            <w:hideMark/>
          </w:tcPr>
          <w:p w14:paraId="58848F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1903060063</w:t>
            </w:r>
          </w:p>
        </w:tc>
        <w:tc>
          <w:tcPr>
            <w:tcW w:w="3700" w:type="dxa"/>
            <w:tcBorders>
              <w:top w:val="nil"/>
              <w:left w:val="nil"/>
              <w:bottom w:val="single" w:sz="4" w:space="0" w:color="auto"/>
              <w:right w:val="single" w:sz="4" w:space="0" w:color="auto"/>
            </w:tcBorders>
            <w:shd w:val="clear" w:color="auto" w:fill="auto"/>
            <w:noWrap/>
            <w:vAlign w:val="center"/>
            <w:hideMark/>
          </w:tcPr>
          <w:p w14:paraId="708F73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AMAMBAY</w:t>
            </w:r>
          </w:p>
        </w:tc>
        <w:tc>
          <w:tcPr>
            <w:tcW w:w="1340" w:type="dxa"/>
            <w:tcBorders>
              <w:top w:val="nil"/>
              <w:left w:val="nil"/>
              <w:bottom w:val="single" w:sz="4" w:space="0" w:color="auto"/>
              <w:right w:val="single" w:sz="4" w:space="0" w:color="auto"/>
            </w:tcBorders>
            <w:shd w:val="clear" w:color="auto" w:fill="auto"/>
            <w:noWrap/>
            <w:vAlign w:val="center"/>
            <w:hideMark/>
          </w:tcPr>
          <w:p w14:paraId="4A504A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054E9F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344F8F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6B3B46A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C89C05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6EB6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1597</w:t>
            </w:r>
          </w:p>
        </w:tc>
        <w:tc>
          <w:tcPr>
            <w:tcW w:w="940" w:type="dxa"/>
            <w:tcBorders>
              <w:top w:val="nil"/>
              <w:left w:val="nil"/>
              <w:bottom w:val="single" w:sz="4" w:space="0" w:color="auto"/>
              <w:right w:val="single" w:sz="4" w:space="0" w:color="auto"/>
            </w:tcBorders>
            <w:shd w:val="clear" w:color="auto" w:fill="auto"/>
            <w:noWrap/>
            <w:vAlign w:val="center"/>
            <w:hideMark/>
          </w:tcPr>
          <w:p w14:paraId="4A5FCB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1903060066</w:t>
            </w:r>
          </w:p>
        </w:tc>
        <w:tc>
          <w:tcPr>
            <w:tcW w:w="3700" w:type="dxa"/>
            <w:tcBorders>
              <w:top w:val="nil"/>
              <w:left w:val="nil"/>
              <w:bottom w:val="single" w:sz="4" w:space="0" w:color="auto"/>
              <w:right w:val="single" w:sz="4" w:space="0" w:color="auto"/>
            </w:tcBorders>
            <w:shd w:val="clear" w:color="auto" w:fill="auto"/>
            <w:noWrap/>
            <w:vAlign w:val="center"/>
            <w:hideMark/>
          </w:tcPr>
          <w:p w14:paraId="58117EA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CAMPIÑA</w:t>
            </w:r>
          </w:p>
        </w:tc>
        <w:tc>
          <w:tcPr>
            <w:tcW w:w="1340" w:type="dxa"/>
            <w:tcBorders>
              <w:top w:val="nil"/>
              <w:left w:val="nil"/>
              <w:bottom w:val="single" w:sz="4" w:space="0" w:color="auto"/>
              <w:right w:val="single" w:sz="4" w:space="0" w:color="auto"/>
            </w:tcBorders>
            <w:shd w:val="clear" w:color="auto" w:fill="auto"/>
            <w:noWrap/>
            <w:vAlign w:val="center"/>
            <w:hideMark/>
          </w:tcPr>
          <w:p w14:paraId="323576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4801D4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094371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7B782E0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592C3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A3C9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1598</w:t>
            </w:r>
          </w:p>
        </w:tc>
        <w:tc>
          <w:tcPr>
            <w:tcW w:w="940" w:type="dxa"/>
            <w:tcBorders>
              <w:top w:val="nil"/>
              <w:left w:val="nil"/>
              <w:bottom w:val="single" w:sz="4" w:space="0" w:color="auto"/>
              <w:right w:val="single" w:sz="4" w:space="0" w:color="auto"/>
            </w:tcBorders>
            <w:shd w:val="clear" w:color="auto" w:fill="auto"/>
            <w:noWrap/>
            <w:vAlign w:val="center"/>
            <w:hideMark/>
          </w:tcPr>
          <w:p w14:paraId="356C96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1903060082</w:t>
            </w:r>
          </w:p>
        </w:tc>
        <w:tc>
          <w:tcPr>
            <w:tcW w:w="3700" w:type="dxa"/>
            <w:tcBorders>
              <w:top w:val="nil"/>
              <w:left w:val="nil"/>
              <w:bottom w:val="single" w:sz="4" w:space="0" w:color="auto"/>
              <w:right w:val="single" w:sz="4" w:space="0" w:color="auto"/>
            </w:tcBorders>
            <w:shd w:val="clear" w:color="auto" w:fill="auto"/>
            <w:noWrap/>
            <w:vAlign w:val="center"/>
            <w:hideMark/>
          </w:tcPr>
          <w:p w14:paraId="21DD89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TUPAC AMARU</w:t>
            </w:r>
          </w:p>
        </w:tc>
        <w:tc>
          <w:tcPr>
            <w:tcW w:w="1340" w:type="dxa"/>
            <w:tcBorders>
              <w:top w:val="nil"/>
              <w:left w:val="nil"/>
              <w:bottom w:val="single" w:sz="4" w:space="0" w:color="auto"/>
              <w:right w:val="single" w:sz="4" w:space="0" w:color="auto"/>
            </w:tcBorders>
            <w:shd w:val="clear" w:color="auto" w:fill="auto"/>
            <w:noWrap/>
            <w:vAlign w:val="center"/>
            <w:hideMark/>
          </w:tcPr>
          <w:p w14:paraId="4AFB2E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212ECA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1B11ED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19E3DC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C80B4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69CB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1599</w:t>
            </w:r>
          </w:p>
        </w:tc>
        <w:tc>
          <w:tcPr>
            <w:tcW w:w="940" w:type="dxa"/>
            <w:tcBorders>
              <w:top w:val="nil"/>
              <w:left w:val="nil"/>
              <w:bottom w:val="single" w:sz="4" w:space="0" w:color="auto"/>
              <w:right w:val="single" w:sz="4" w:space="0" w:color="auto"/>
            </w:tcBorders>
            <w:shd w:val="clear" w:color="auto" w:fill="auto"/>
            <w:noWrap/>
            <w:vAlign w:val="center"/>
            <w:hideMark/>
          </w:tcPr>
          <w:p w14:paraId="47BDEA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1903060102</w:t>
            </w:r>
          </w:p>
        </w:tc>
        <w:tc>
          <w:tcPr>
            <w:tcW w:w="3700" w:type="dxa"/>
            <w:tcBorders>
              <w:top w:val="nil"/>
              <w:left w:val="nil"/>
              <w:bottom w:val="single" w:sz="4" w:space="0" w:color="auto"/>
              <w:right w:val="single" w:sz="4" w:space="0" w:color="auto"/>
            </w:tcBorders>
            <w:shd w:val="clear" w:color="auto" w:fill="auto"/>
            <w:noWrap/>
            <w:vAlign w:val="center"/>
            <w:hideMark/>
          </w:tcPr>
          <w:p w14:paraId="5BEB18D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JORDAN</w:t>
            </w:r>
          </w:p>
        </w:tc>
        <w:tc>
          <w:tcPr>
            <w:tcW w:w="1340" w:type="dxa"/>
            <w:tcBorders>
              <w:top w:val="nil"/>
              <w:left w:val="nil"/>
              <w:bottom w:val="single" w:sz="4" w:space="0" w:color="auto"/>
              <w:right w:val="single" w:sz="4" w:space="0" w:color="auto"/>
            </w:tcBorders>
            <w:shd w:val="clear" w:color="auto" w:fill="auto"/>
            <w:noWrap/>
            <w:vAlign w:val="center"/>
            <w:hideMark/>
          </w:tcPr>
          <w:p w14:paraId="65258C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6C92EA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5B39CF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53E27C5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A637E7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65E3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1600</w:t>
            </w:r>
          </w:p>
        </w:tc>
        <w:tc>
          <w:tcPr>
            <w:tcW w:w="940" w:type="dxa"/>
            <w:tcBorders>
              <w:top w:val="nil"/>
              <w:left w:val="nil"/>
              <w:bottom w:val="single" w:sz="4" w:space="0" w:color="auto"/>
              <w:right w:val="single" w:sz="4" w:space="0" w:color="auto"/>
            </w:tcBorders>
            <w:shd w:val="clear" w:color="auto" w:fill="auto"/>
            <w:noWrap/>
            <w:vAlign w:val="center"/>
            <w:hideMark/>
          </w:tcPr>
          <w:p w14:paraId="42E432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1903060108</w:t>
            </w:r>
          </w:p>
        </w:tc>
        <w:tc>
          <w:tcPr>
            <w:tcW w:w="3700" w:type="dxa"/>
            <w:tcBorders>
              <w:top w:val="nil"/>
              <w:left w:val="nil"/>
              <w:bottom w:val="single" w:sz="4" w:space="0" w:color="auto"/>
              <w:right w:val="single" w:sz="4" w:space="0" w:color="auto"/>
            </w:tcBorders>
            <w:shd w:val="clear" w:color="auto" w:fill="auto"/>
            <w:noWrap/>
            <w:vAlign w:val="center"/>
            <w:hideMark/>
          </w:tcPr>
          <w:p w14:paraId="476AFF6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ISABEL DE NEGUACHI</w:t>
            </w:r>
          </w:p>
        </w:tc>
        <w:tc>
          <w:tcPr>
            <w:tcW w:w="1340" w:type="dxa"/>
            <w:tcBorders>
              <w:top w:val="nil"/>
              <w:left w:val="nil"/>
              <w:bottom w:val="single" w:sz="4" w:space="0" w:color="auto"/>
              <w:right w:val="single" w:sz="4" w:space="0" w:color="auto"/>
            </w:tcBorders>
            <w:shd w:val="clear" w:color="auto" w:fill="auto"/>
            <w:noWrap/>
            <w:vAlign w:val="center"/>
            <w:hideMark/>
          </w:tcPr>
          <w:p w14:paraId="6ED4F2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7A5B87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246774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2FDF08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70C9BC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F885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1601</w:t>
            </w:r>
          </w:p>
        </w:tc>
        <w:tc>
          <w:tcPr>
            <w:tcW w:w="940" w:type="dxa"/>
            <w:tcBorders>
              <w:top w:val="nil"/>
              <w:left w:val="nil"/>
              <w:bottom w:val="single" w:sz="4" w:space="0" w:color="auto"/>
              <w:right w:val="single" w:sz="4" w:space="0" w:color="auto"/>
            </w:tcBorders>
            <w:shd w:val="clear" w:color="auto" w:fill="auto"/>
            <w:noWrap/>
            <w:vAlign w:val="center"/>
            <w:hideMark/>
          </w:tcPr>
          <w:p w14:paraId="5A322E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1903060113</w:t>
            </w:r>
          </w:p>
        </w:tc>
        <w:tc>
          <w:tcPr>
            <w:tcW w:w="3700" w:type="dxa"/>
            <w:tcBorders>
              <w:top w:val="nil"/>
              <w:left w:val="nil"/>
              <w:bottom w:val="single" w:sz="4" w:space="0" w:color="auto"/>
              <w:right w:val="single" w:sz="4" w:space="0" w:color="auto"/>
            </w:tcBorders>
            <w:shd w:val="clear" w:color="auto" w:fill="auto"/>
            <w:noWrap/>
            <w:vAlign w:val="center"/>
            <w:hideMark/>
          </w:tcPr>
          <w:p w14:paraId="522D64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AGUACHINI</w:t>
            </w:r>
          </w:p>
        </w:tc>
        <w:tc>
          <w:tcPr>
            <w:tcW w:w="1340" w:type="dxa"/>
            <w:tcBorders>
              <w:top w:val="nil"/>
              <w:left w:val="nil"/>
              <w:bottom w:val="single" w:sz="4" w:space="0" w:color="auto"/>
              <w:right w:val="single" w:sz="4" w:space="0" w:color="auto"/>
            </w:tcBorders>
            <w:shd w:val="clear" w:color="auto" w:fill="auto"/>
            <w:noWrap/>
            <w:vAlign w:val="center"/>
            <w:hideMark/>
          </w:tcPr>
          <w:p w14:paraId="3268B6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76383B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664882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06C3F7F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2092EE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C185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1602</w:t>
            </w:r>
          </w:p>
        </w:tc>
        <w:tc>
          <w:tcPr>
            <w:tcW w:w="940" w:type="dxa"/>
            <w:tcBorders>
              <w:top w:val="nil"/>
              <w:left w:val="nil"/>
              <w:bottom w:val="single" w:sz="4" w:space="0" w:color="auto"/>
              <w:right w:val="single" w:sz="4" w:space="0" w:color="auto"/>
            </w:tcBorders>
            <w:shd w:val="clear" w:color="auto" w:fill="auto"/>
            <w:noWrap/>
            <w:vAlign w:val="center"/>
            <w:hideMark/>
          </w:tcPr>
          <w:p w14:paraId="001DEA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1903060117</w:t>
            </w:r>
          </w:p>
        </w:tc>
        <w:tc>
          <w:tcPr>
            <w:tcW w:w="3700" w:type="dxa"/>
            <w:tcBorders>
              <w:top w:val="nil"/>
              <w:left w:val="nil"/>
              <w:bottom w:val="single" w:sz="4" w:space="0" w:color="auto"/>
              <w:right w:val="single" w:sz="4" w:space="0" w:color="auto"/>
            </w:tcBorders>
            <w:shd w:val="clear" w:color="auto" w:fill="auto"/>
            <w:noWrap/>
            <w:vAlign w:val="center"/>
            <w:hideMark/>
          </w:tcPr>
          <w:p w14:paraId="16C5BF2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MIRITIRIANI</w:t>
            </w:r>
          </w:p>
        </w:tc>
        <w:tc>
          <w:tcPr>
            <w:tcW w:w="1340" w:type="dxa"/>
            <w:tcBorders>
              <w:top w:val="nil"/>
              <w:left w:val="nil"/>
              <w:bottom w:val="single" w:sz="4" w:space="0" w:color="auto"/>
              <w:right w:val="single" w:sz="4" w:space="0" w:color="auto"/>
            </w:tcBorders>
            <w:shd w:val="clear" w:color="auto" w:fill="auto"/>
            <w:noWrap/>
            <w:vAlign w:val="center"/>
            <w:hideMark/>
          </w:tcPr>
          <w:p w14:paraId="3B43C8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3279B7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028204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50EE539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346D27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5958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1603</w:t>
            </w:r>
          </w:p>
        </w:tc>
        <w:tc>
          <w:tcPr>
            <w:tcW w:w="940" w:type="dxa"/>
            <w:tcBorders>
              <w:top w:val="nil"/>
              <w:left w:val="nil"/>
              <w:bottom w:val="single" w:sz="4" w:space="0" w:color="auto"/>
              <w:right w:val="single" w:sz="4" w:space="0" w:color="auto"/>
            </w:tcBorders>
            <w:shd w:val="clear" w:color="auto" w:fill="auto"/>
            <w:noWrap/>
            <w:vAlign w:val="center"/>
            <w:hideMark/>
          </w:tcPr>
          <w:p w14:paraId="1FA3B3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1903060123</w:t>
            </w:r>
          </w:p>
        </w:tc>
        <w:tc>
          <w:tcPr>
            <w:tcW w:w="3700" w:type="dxa"/>
            <w:tcBorders>
              <w:top w:val="nil"/>
              <w:left w:val="nil"/>
              <w:bottom w:val="single" w:sz="4" w:space="0" w:color="auto"/>
              <w:right w:val="single" w:sz="4" w:space="0" w:color="auto"/>
            </w:tcBorders>
            <w:shd w:val="clear" w:color="auto" w:fill="auto"/>
            <w:noWrap/>
            <w:vAlign w:val="center"/>
            <w:hideMark/>
          </w:tcPr>
          <w:p w14:paraId="662779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ACOLLA</w:t>
            </w:r>
          </w:p>
        </w:tc>
        <w:tc>
          <w:tcPr>
            <w:tcW w:w="1340" w:type="dxa"/>
            <w:tcBorders>
              <w:top w:val="nil"/>
              <w:left w:val="nil"/>
              <w:bottom w:val="single" w:sz="4" w:space="0" w:color="auto"/>
              <w:right w:val="single" w:sz="4" w:space="0" w:color="auto"/>
            </w:tcBorders>
            <w:shd w:val="clear" w:color="auto" w:fill="auto"/>
            <w:noWrap/>
            <w:vAlign w:val="center"/>
            <w:hideMark/>
          </w:tcPr>
          <w:p w14:paraId="137B43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7AEB40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2E12C2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20B3F83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2CD4AE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05E4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1604</w:t>
            </w:r>
          </w:p>
        </w:tc>
        <w:tc>
          <w:tcPr>
            <w:tcW w:w="940" w:type="dxa"/>
            <w:tcBorders>
              <w:top w:val="nil"/>
              <w:left w:val="nil"/>
              <w:bottom w:val="single" w:sz="4" w:space="0" w:color="auto"/>
              <w:right w:val="single" w:sz="4" w:space="0" w:color="auto"/>
            </w:tcBorders>
            <w:shd w:val="clear" w:color="auto" w:fill="auto"/>
            <w:noWrap/>
            <w:vAlign w:val="center"/>
            <w:hideMark/>
          </w:tcPr>
          <w:p w14:paraId="601023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1903060160</w:t>
            </w:r>
          </w:p>
        </w:tc>
        <w:tc>
          <w:tcPr>
            <w:tcW w:w="3700" w:type="dxa"/>
            <w:tcBorders>
              <w:top w:val="nil"/>
              <w:left w:val="nil"/>
              <w:bottom w:val="single" w:sz="4" w:space="0" w:color="auto"/>
              <w:right w:val="single" w:sz="4" w:space="0" w:color="auto"/>
            </w:tcBorders>
            <w:shd w:val="clear" w:color="auto" w:fill="auto"/>
            <w:noWrap/>
            <w:vAlign w:val="center"/>
            <w:hideMark/>
          </w:tcPr>
          <w:p w14:paraId="662A62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SAN MARTIN DE QUIRISHARI</w:t>
            </w:r>
          </w:p>
        </w:tc>
        <w:tc>
          <w:tcPr>
            <w:tcW w:w="1340" w:type="dxa"/>
            <w:tcBorders>
              <w:top w:val="nil"/>
              <w:left w:val="nil"/>
              <w:bottom w:val="single" w:sz="4" w:space="0" w:color="auto"/>
              <w:right w:val="single" w:sz="4" w:space="0" w:color="auto"/>
            </w:tcBorders>
            <w:shd w:val="clear" w:color="auto" w:fill="auto"/>
            <w:noWrap/>
            <w:vAlign w:val="center"/>
            <w:hideMark/>
          </w:tcPr>
          <w:p w14:paraId="032145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2E69D8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2D9BE3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506376B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06614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BE66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1605</w:t>
            </w:r>
          </w:p>
        </w:tc>
        <w:tc>
          <w:tcPr>
            <w:tcW w:w="940" w:type="dxa"/>
            <w:tcBorders>
              <w:top w:val="nil"/>
              <w:left w:val="nil"/>
              <w:bottom w:val="single" w:sz="4" w:space="0" w:color="auto"/>
              <w:right w:val="single" w:sz="4" w:space="0" w:color="auto"/>
            </w:tcBorders>
            <w:shd w:val="clear" w:color="auto" w:fill="auto"/>
            <w:noWrap/>
            <w:vAlign w:val="center"/>
            <w:hideMark/>
          </w:tcPr>
          <w:p w14:paraId="6B793C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1903060176</w:t>
            </w:r>
          </w:p>
        </w:tc>
        <w:tc>
          <w:tcPr>
            <w:tcW w:w="3700" w:type="dxa"/>
            <w:tcBorders>
              <w:top w:val="nil"/>
              <w:left w:val="nil"/>
              <w:bottom w:val="single" w:sz="4" w:space="0" w:color="auto"/>
              <w:right w:val="single" w:sz="4" w:space="0" w:color="auto"/>
            </w:tcBorders>
            <w:shd w:val="clear" w:color="auto" w:fill="auto"/>
            <w:noWrap/>
            <w:vAlign w:val="center"/>
            <w:hideMark/>
          </w:tcPr>
          <w:p w14:paraId="2514D4C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SARDIS</w:t>
            </w:r>
          </w:p>
        </w:tc>
        <w:tc>
          <w:tcPr>
            <w:tcW w:w="1340" w:type="dxa"/>
            <w:tcBorders>
              <w:top w:val="nil"/>
              <w:left w:val="nil"/>
              <w:bottom w:val="single" w:sz="4" w:space="0" w:color="auto"/>
              <w:right w:val="single" w:sz="4" w:space="0" w:color="auto"/>
            </w:tcBorders>
            <w:shd w:val="clear" w:color="auto" w:fill="auto"/>
            <w:noWrap/>
            <w:vAlign w:val="center"/>
            <w:hideMark/>
          </w:tcPr>
          <w:p w14:paraId="2B338A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73671A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5563C7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6FF4D7C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CFCC98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CFC4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1606</w:t>
            </w:r>
          </w:p>
        </w:tc>
        <w:tc>
          <w:tcPr>
            <w:tcW w:w="940" w:type="dxa"/>
            <w:tcBorders>
              <w:top w:val="nil"/>
              <w:left w:val="nil"/>
              <w:bottom w:val="single" w:sz="4" w:space="0" w:color="auto"/>
              <w:right w:val="single" w:sz="4" w:space="0" w:color="auto"/>
            </w:tcBorders>
            <w:shd w:val="clear" w:color="auto" w:fill="auto"/>
            <w:noWrap/>
            <w:vAlign w:val="center"/>
            <w:hideMark/>
          </w:tcPr>
          <w:p w14:paraId="07BCDF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1903060235</w:t>
            </w:r>
          </w:p>
        </w:tc>
        <w:tc>
          <w:tcPr>
            <w:tcW w:w="3700" w:type="dxa"/>
            <w:tcBorders>
              <w:top w:val="nil"/>
              <w:left w:val="nil"/>
              <w:bottom w:val="single" w:sz="4" w:space="0" w:color="auto"/>
              <w:right w:val="single" w:sz="4" w:space="0" w:color="auto"/>
            </w:tcBorders>
            <w:shd w:val="clear" w:color="auto" w:fill="auto"/>
            <w:noWrap/>
            <w:vAlign w:val="center"/>
            <w:hideMark/>
          </w:tcPr>
          <w:p w14:paraId="73C9EB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PLATANILLO DE SHIMAKI</w:t>
            </w:r>
          </w:p>
        </w:tc>
        <w:tc>
          <w:tcPr>
            <w:tcW w:w="1340" w:type="dxa"/>
            <w:tcBorders>
              <w:top w:val="nil"/>
              <w:left w:val="nil"/>
              <w:bottom w:val="single" w:sz="4" w:space="0" w:color="auto"/>
              <w:right w:val="single" w:sz="4" w:space="0" w:color="auto"/>
            </w:tcBorders>
            <w:shd w:val="clear" w:color="auto" w:fill="auto"/>
            <w:noWrap/>
            <w:vAlign w:val="center"/>
            <w:hideMark/>
          </w:tcPr>
          <w:p w14:paraId="246440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351E19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5ECA08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BERMUDEZ</w:t>
            </w:r>
          </w:p>
        </w:tc>
        <w:tc>
          <w:tcPr>
            <w:tcW w:w="1011" w:type="dxa"/>
            <w:tcBorders>
              <w:top w:val="nil"/>
              <w:left w:val="nil"/>
              <w:bottom w:val="single" w:sz="4" w:space="0" w:color="auto"/>
              <w:right w:val="single" w:sz="4" w:space="0" w:color="auto"/>
            </w:tcBorders>
            <w:shd w:val="clear" w:color="auto" w:fill="auto"/>
            <w:noWrap/>
            <w:vAlign w:val="center"/>
          </w:tcPr>
          <w:p w14:paraId="07BB06B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83BBE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CD46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1607</w:t>
            </w:r>
          </w:p>
        </w:tc>
        <w:tc>
          <w:tcPr>
            <w:tcW w:w="940" w:type="dxa"/>
            <w:tcBorders>
              <w:top w:val="nil"/>
              <w:left w:val="nil"/>
              <w:bottom w:val="single" w:sz="4" w:space="0" w:color="auto"/>
              <w:right w:val="single" w:sz="4" w:space="0" w:color="auto"/>
            </w:tcBorders>
            <w:shd w:val="clear" w:color="auto" w:fill="auto"/>
            <w:noWrap/>
            <w:vAlign w:val="center"/>
            <w:hideMark/>
          </w:tcPr>
          <w:p w14:paraId="760ABE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1903080004</w:t>
            </w:r>
          </w:p>
        </w:tc>
        <w:tc>
          <w:tcPr>
            <w:tcW w:w="3700" w:type="dxa"/>
            <w:tcBorders>
              <w:top w:val="nil"/>
              <w:left w:val="nil"/>
              <w:bottom w:val="single" w:sz="4" w:space="0" w:color="auto"/>
              <w:right w:val="single" w:sz="4" w:space="0" w:color="auto"/>
            </w:tcBorders>
            <w:shd w:val="clear" w:color="auto" w:fill="auto"/>
            <w:noWrap/>
            <w:vAlign w:val="center"/>
            <w:hideMark/>
          </w:tcPr>
          <w:p w14:paraId="153893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SAN LUIS CHINCHIHUANI</w:t>
            </w:r>
          </w:p>
        </w:tc>
        <w:tc>
          <w:tcPr>
            <w:tcW w:w="1340" w:type="dxa"/>
            <w:tcBorders>
              <w:top w:val="nil"/>
              <w:left w:val="nil"/>
              <w:bottom w:val="single" w:sz="4" w:space="0" w:color="auto"/>
              <w:right w:val="single" w:sz="4" w:space="0" w:color="auto"/>
            </w:tcBorders>
            <w:shd w:val="clear" w:color="auto" w:fill="auto"/>
            <w:noWrap/>
            <w:vAlign w:val="center"/>
            <w:hideMark/>
          </w:tcPr>
          <w:p w14:paraId="3675B9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5D5AF0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04D46E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CONSTITUCION</w:t>
            </w:r>
          </w:p>
        </w:tc>
        <w:tc>
          <w:tcPr>
            <w:tcW w:w="1011" w:type="dxa"/>
            <w:tcBorders>
              <w:top w:val="nil"/>
              <w:left w:val="nil"/>
              <w:bottom w:val="single" w:sz="4" w:space="0" w:color="auto"/>
              <w:right w:val="single" w:sz="4" w:space="0" w:color="auto"/>
            </w:tcBorders>
            <w:shd w:val="clear" w:color="auto" w:fill="auto"/>
            <w:noWrap/>
            <w:vAlign w:val="center"/>
          </w:tcPr>
          <w:p w14:paraId="64A199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99A38C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CD44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1608</w:t>
            </w:r>
          </w:p>
        </w:tc>
        <w:tc>
          <w:tcPr>
            <w:tcW w:w="940" w:type="dxa"/>
            <w:tcBorders>
              <w:top w:val="nil"/>
              <w:left w:val="nil"/>
              <w:bottom w:val="single" w:sz="4" w:space="0" w:color="auto"/>
              <w:right w:val="single" w:sz="4" w:space="0" w:color="auto"/>
            </w:tcBorders>
            <w:shd w:val="clear" w:color="auto" w:fill="auto"/>
            <w:noWrap/>
            <w:vAlign w:val="center"/>
            <w:hideMark/>
          </w:tcPr>
          <w:p w14:paraId="2BC893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1903080037</w:t>
            </w:r>
          </w:p>
        </w:tc>
        <w:tc>
          <w:tcPr>
            <w:tcW w:w="3700" w:type="dxa"/>
            <w:tcBorders>
              <w:top w:val="nil"/>
              <w:left w:val="nil"/>
              <w:bottom w:val="single" w:sz="4" w:space="0" w:color="auto"/>
              <w:right w:val="single" w:sz="4" w:space="0" w:color="auto"/>
            </w:tcBorders>
            <w:shd w:val="clear" w:color="auto" w:fill="auto"/>
            <w:noWrap/>
            <w:vAlign w:val="center"/>
            <w:hideMark/>
          </w:tcPr>
          <w:p w14:paraId="48CE67A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 ALTO LORENCILLO)</w:t>
            </w:r>
          </w:p>
        </w:tc>
        <w:tc>
          <w:tcPr>
            <w:tcW w:w="1340" w:type="dxa"/>
            <w:tcBorders>
              <w:top w:val="nil"/>
              <w:left w:val="nil"/>
              <w:bottom w:val="single" w:sz="4" w:space="0" w:color="auto"/>
              <w:right w:val="single" w:sz="4" w:space="0" w:color="auto"/>
            </w:tcBorders>
            <w:shd w:val="clear" w:color="auto" w:fill="auto"/>
            <w:noWrap/>
            <w:vAlign w:val="center"/>
            <w:hideMark/>
          </w:tcPr>
          <w:p w14:paraId="316BD5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10E59D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53E8E6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CONSTITUCION</w:t>
            </w:r>
          </w:p>
        </w:tc>
        <w:tc>
          <w:tcPr>
            <w:tcW w:w="1011" w:type="dxa"/>
            <w:tcBorders>
              <w:top w:val="nil"/>
              <w:left w:val="nil"/>
              <w:bottom w:val="single" w:sz="4" w:space="0" w:color="auto"/>
              <w:right w:val="single" w:sz="4" w:space="0" w:color="auto"/>
            </w:tcBorders>
            <w:shd w:val="clear" w:color="auto" w:fill="auto"/>
            <w:noWrap/>
            <w:vAlign w:val="center"/>
          </w:tcPr>
          <w:p w14:paraId="28E9BA3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B5A77C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8138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1609</w:t>
            </w:r>
          </w:p>
        </w:tc>
        <w:tc>
          <w:tcPr>
            <w:tcW w:w="940" w:type="dxa"/>
            <w:tcBorders>
              <w:top w:val="nil"/>
              <w:left w:val="nil"/>
              <w:bottom w:val="single" w:sz="4" w:space="0" w:color="auto"/>
              <w:right w:val="single" w:sz="4" w:space="0" w:color="auto"/>
            </w:tcBorders>
            <w:shd w:val="clear" w:color="auto" w:fill="auto"/>
            <w:noWrap/>
            <w:vAlign w:val="center"/>
            <w:hideMark/>
          </w:tcPr>
          <w:p w14:paraId="245624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1903080046</w:t>
            </w:r>
          </w:p>
        </w:tc>
        <w:tc>
          <w:tcPr>
            <w:tcW w:w="3700" w:type="dxa"/>
            <w:tcBorders>
              <w:top w:val="nil"/>
              <w:left w:val="nil"/>
              <w:bottom w:val="single" w:sz="4" w:space="0" w:color="auto"/>
              <w:right w:val="single" w:sz="4" w:space="0" w:color="auto"/>
            </w:tcBorders>
            <w:shd w:val="clear" w:color="auto" w:fill="auto"/>
            <w:noWrap/>
            <w:vAlign w:val="center"/>
            <w:hideMark/>
          </w:tcPr>
          <w:p w14:paraId="17B55F9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CARLOS (SAN CARLOS DE CAJONARI)</w:t>
            </w:r>
          </w:p>
        </w:tc>
        <w:tc>
          <w:tcPr>
            <w:tcW w:w="1340" w:type="dxa"/>
            <w:tcBorders>
              <w:top w:val="nil"/>
              <w:left w:val="nil"/>
              <w:bottom w:val="single" w:sz="4" w:space="0" w:color="auto"/>
              <w:right w:val="single" w:sz="4" w:space="0" w:color="auto"/>
            </w:tcBorders>
            <w:shd w:val="clear" w:color="auto" w:fill="auto"/>
            <w:noWrap/>
            <w:vAlign w:val="center"/>
            <w:hideMark/>
          </w:tcPr>
          <w:p w14:paraId="24209D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123B0D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7E9164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CONSTITUCION</w:t>
            </w:r>
          </w:p>
        </w:tc>
        <w:tc>
          <w:tcPr>
            <w:tcW w:w="1011" w:type="dxa"/>
            <w:tcBorders>
              <w:top w:val="nil"/>
              <w:left w:val="nil"/>
              <w:bottom w:val="single" w:sz="4" w:space="0" w:color="auto"/>
              <w:right w:val="single" w:sz="4" w:space="0" w:color="auto"/>
            </w:tcBorders>
            <w:shd w:val="clear" w:color="auto" w:fill="auto"/>
            <w:noWrap/>
            <w:vAlign w:val="center"/>
          </w:tcPr>
          <w:p w14:paraId="2AC7BA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0E56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B0EB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1610</w:t>
            </w:r>
          </w:p>
        </w:tc>
        <w:tc>
          <w:tcPr>
            <w:tcW w:w="940" w:type="dxa"/>
            <w:tcBorders>
              <w:top w:val="nil"/>
              <w:left w:val="nil"/>
              <w:bottom w:val="single" w:sz="4" w:space="0" w:color="auto"/>
              <w:right w:val="single" w:sz="4" w:space="0" w:color="auto"/>
            </w:tcBorders>
            <w:shd w:val="clear" w:color="auto" w:fill="auto"/>
            <w:noWrap/>
            <w:vAlign w:val="center"/>
            <w:hideMark/>
          </w:tcPr>
          <w:p w14:paraId="663FA7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1903080058</w:t>
            </w:r>
          </w:p>
        </w:tc>
        <w:tc>
          <w:tcPr>
            <w:tcW w:w="3700" w:type="dxa"/>
            <w:tcBorders>
              <w:top w:val="nil"/>
              <w:left w:val="nil"/>
              <w:bottom w:val="single" w:sz="4" w:space="0" w:color="auto"/>
              <w:right w:val="single" w:sz="4" w:space="0" w:color="auto"/>
            </w:tcBorders>
            <w:shd w:val="clear" w:color="auto" w:fill="auto"/>
            <w:noWrap/>
            <w:vAlign w:val="center"/>
            <w:hideMark/>
          </w:tcPr>
          <w:p w14:paraId="3310E60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LETICIA</w:t>
            </w:r>
          </w:p>
        </w:tc>
        <w:tc>
          <w:tcPr>
            <w:tcW w:w="1340" w:type="dxa"/>
            <w:tcBorders>
              <w:top w:val="nil"/>
              <w:left w:val="nil"/>
              <w:bottom w:val="single" w:sz="4" w:space="0" w:color="auto"/>
              <w:right w:val="single" w:sz="4" w:space="0" w:color="auto"/>
            </w:tcBorders>
            <w:shd w:val="clear" w:color="auto" w:fill="auto"/>
            <w:noWrap/>
            <w:vAlign w:val="center"/>
            <w:hideMark/>
          </w:tcPr>
          <w:p w14:paraId="2A5655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4D2520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24537E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CONSTITUCION</w:t>
            </w:r>
          </w:p>
        </w:tc>
        <w:tc>
          <w:tcPr>
            <w:tcW w:w="1011" w:type="dxa"/>
            <w:tcBorders>
              <w:top w:val="nil"/>
              <w:left w:val="nil"/>
              <w:bottom w:val="single" w:sz="4" w:space="0" w:color="auto"/>
              <w:right w:val="single" w:sz="4" w:space="0" w:color="auto"/>
            </w:tcBorders>
            <w:shd w:val="clear" w:color="auto" w:fill="auto"/>
            <w:noWrap/>
            <w:vAlign w:val="center"/>
          </w:tcPr>
          <w:p w14:paraId="3239737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DABCF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1ED2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1611</w:t>
            </w:r>
          </w:p>
        </w:tc>
        <w:tc>
          <w:tcPr>
            <w:tcW w:w="940" w:type="dxa"/>
            <w:tcBorders>
              <w:top w:val="nil"/>
              <w:left w:val="nil"/>
              <w:bottom w:val="single" w:sz="4" w:space="0" w:color="auto"/>
              <w:right w:val="single" w:sz="4" w:space="0" w:color="auto"/>
            </w:tcBorders>
            <w:shd w:val="clear" w:color="auto" w:fill="auto"/>
            <w:noWrap/>
            <w:vAlign w:val="center"/>
            <w:hideMark/>
          </w:tcPr>
          <w:p w14:paraId="7F76D6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1903080060</w:t>
            </w:r>
          </w:p>
        </w:tc>
        <w:tc>
          <w:tcPr>
            <w:tcW w:w="3700" w:type="dxa"/>
            <w:tcBorders>
              <w:top w:val="nil"/>
              <w:left w:val="nil"/>
              <w:bottom w:val="single" w:sz="4" w:space="0" w:color="auto"/>
              <w:right w:val="single" w:sz="4" w:space="0" w:color="auto"/>
            </w:tcBorders>
            <w:shd w:val="clear" w:color="auto" w:fill="auto"/>
            <w:noWrap/>
            <w:vAlign w:val="center"/>
            <w:hideMark/>
          </w:tcPr>
          <w:p w14:paraId="0D0CD03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VIÑA DE APURUCAYALI</w:t>
            </w:r>
          </w:p>
        </w:tc>
        <w:tc>
          <w:tcPr>
            <w:tcW w:w="1340" w:type="dxa"/>
            <w:tcBorders>
              <w:top w:val="nil"/>
              <w:left w:val="nil"/>
              <w:bottom w:val="single" w:sz="4" w:space="0" w:color="auto"/>
              <w:right w:val="single" w:sz="4" w:space="0" w:color="auto"/>
            </w:tcBorders>
            <w:shd w:val="clear" w:color="auto" w:fill="auto"/>
            <w:noWrap/>
            <w:vAlign w:val="center"/>
            <w:hideMark/>
          </w:tcPr>
          <w:p w14:paraId="3F9CA5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779438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0C4199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CONSTITUCION</w:t>
            </w:r>
          </w:p>
        </w:tc>
        <w:tc>
          <w:tcPr>
            <w:tcW w:w="1011" w:type="dxa"/>
            <w:tcBorders>
              <w:top w:val="nil"/>
              <w:left w:val="nil"/>
              <w:bottom w:val="single" w:sz="4" w:space="0" w:color="auto"/>
              <w:right w:val="single" w:sz="4" w:space="0" w:color="auto"/>
            </w:tcBorders>
            <w:shd w:val="clear" w:color="auto" w:fill="auto"/>
            <w:noWrap/>
            <w:vAlign w:val="center"/>
          </w:tcPr>
          <w:p w14:paraId="4BAE6D8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9F51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4128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1612</w:t>
            </w:r>
          </w:p>
        </w:tc>
        <w:tc>
          <w:tcPr>
            <w:tcW w:w="940" w:type="dxa"/>
            <w:tcBorders>
              <w:top w:val="nil"/>
              <w:left w:val="nil"/>
              <w:bottom w:val="single" w:sz="4" w:space="0" w:color="auto"/>
              <w:right w:val="single" w:sz="4" w:space="0" w:color="auto"/>
            </w:tcBorders>
            <w:shd w:val="clear" w:color="auto" w:fill="auto"/>
            <w:noWrap/>
            <w:vAlign w:val="center"/>
            <w:hideMark/>
          </w:tcPr>
          <w:p w14:paraId="35C4D8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1903080061</w:t>
            </w:r>
          </w:p>
        </w:tc>
        <w:tc>
          <w:tcPr>
            <w:tcW w:w="3700" w:type="dxa"/>
            <w:tcBorders>
              <w:top w:val="nil"/>
              <w:left w:val="nil"/>
              <w:bottom w:val="single" w:sz="4" w:space="0" w:color="auto"/>
              <w:right w:val="single" w:sz="4" w:space="0" w:color="auto"/>
            </w:tcBorders>
            <w:shd w:val="clear" w:color="auto" w:fill="auto"/>
            <w:noWrap/>
            <w:vAlign w:val="center"/>
            <w:hideMark/>
          </w:tcPr>
          <w:p w14:paraId="5B9FE6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BELEN</w:t>
            </w:r>
          </w:p>
        </w:tc>
        <w:tc>
          <w:tcPr>
            <w:tcW w:w="1340" w:type="dxa"/>
            <w:tcBorders>
              <w:top w:val="nil"/>
              <w:left w:val="nil"/>
              <w:bottom w:val="single" w:sz="4" w:space="0" w:color="auto"/>
              <w:right w:val="single" w:sz="4" w:space="0" w:color="auto"/>
            </w:tcBorders>
            <w:shd w:val="clear" w:color="auto" w:fill="auto"/>
            <w:noWrap/>
            <w:vAlign w:val="center"/>
            <w:hideMark/>
          </w:tcPr>
          <w:p w14:paraId="2068D5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70D542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4059F0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CONSTITUCION</w:t>
            </w:r>
          </w:p>
        </w:tc>
        <w:tc>
          <w:tcPr>
            <w:tcW w:w="1011" w:type="dxa"/>
            <w:tcBorders>
              <w:top w:val="nil"/>
              <w:left w:val="nil"/>
              <w:bottom w:val="single" w:sz="4" w:space="0" w:color="auto"/>
              <w:right w:val="single" w:sz="4" w:space="0" w:color="auto"/>
            </w:tcBorders>
            <w:shd w:val="clear" w:color="auto" w:fill="auto"/>
            <w:noWrap/>
            <w:vAlign w:val="center"/>
          </w:tcPr>
          <w:p w14:paraId="555CF13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EC8534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1313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1613</w:t>
            </w:r>
          </w:p>
        </w:tc>
        <w:tc>
          <w:tcPr>
            <w:tcW w:w="940" w:type="dxa"/>
            <w:tcBorders>
              <w:top w:val="nil"/>
              <w:left w:val="nil"/>
              <w:bottom w:val="single" w:sz="4" w:space="0" w:color="auto"/>
              <w:right w:val="single" w:sz="4" w:space="0" w:color="auto"/>
            </w:tcBorders>
            <w:shd w:val="clear" w:color="auto" w:fill="auto"/>
            <w:noWrap/>
            <w:vAlign w:val="center"/>
            <w:hideMark/>
          </w:tcPr>
          <w:p w14:paraId="16DA15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1903080062</w:t>
            </w:r>
          </w:p>
        </w:tc>
        <w:tc>
          <w:tcPr>
            <w:tcW w:w="3700" w:type="dxa"/>
            <w:tcBorders>
              <w:top w:val="nil"/>
              <w:left w:val="nil"/>
              <w:bottom w:val="single" w:sz="4" w:space="0" w:color="auto"/>
              <w:right w:val="single" w:sz="4" w:space="0" w:color="auto"/>
            </w:tcBorders>
            <w:shd w:val="clear" w:color="auto" w:fill="auto"/>
            <w:noWrap/>
            <w:vAlign w:val="center"/>
            <w:hideMark/>
          </w:tcPr>
          <w:p w14:paraId="476FE7E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DAVIS</w:t>
            </w:r>
          </w:p>
        </w:tc>
        <w:tc>
          <w:tcPr>
            <w:tcW w:w="1340" w:type="dxa"/>
            <w:tcBorders>
              <w:top w:val="nil"/>
              <w:left w:val="nil"/>
              <w:bottom w:val="single" w:sz="4" w:space="0" w:color="auto"/>
              <w:right w:val="single" w:sz="4" w:space="0" w:color="auto"/>
            </w:tcBorders>
            <w:shd w:val="clear" w:color="auto" w:fill="auto"/>
            <w:noWrap/>
            <w:vAlign w:val="center"/>
            <w:hideMark/>
          </w:tcPr>
          <w:p w14:paraId="2B1FE3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PASCO</w:t>
            </w:r>
          </w:p>
        </w:tc>
        <w:tc>
          <w:tcPr>
            <w:tcW w:w="2440" w:type="dxa"/>
            <w:tcBorders>
              <w:top w:val="nil"/>
              <w:left w:val="nil"/>
              <w:bottom w:val="single" w:sz="4" w:space="0" w:color="auto"/>
              <w:right w:val="single" w:sz="4" w:space="0" w:color="auto"/>
            </w:tcBorders>
            <w:shd w:val="clear" w:color="auto" w:fill="auto"/>
            <w:noWrap/>
            <w:vAlign w:val="center"/>
            <w:hideMark/>
          </w:tcPr>
          <w:p w14:paraId="015A3A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OXAPAMPA</w:t>
            </w:r>
          </w:p>
        </w:tc>
        <w:tc>
          <w:tcPr>
            <w:tcW w:w="2720" w:type="dxa"/>
            <w:tcBorders>
              <w:top w:val="nil"/>
              <w:left w:val="nil"/>
              <w:bottom w:val="single" w:sz="4" w:space="0" w:color="auto"/>
              <w:right w:val="single" w:sz="4" w:space="0" w:color="auto"/>
            </w:tcBorders>
            <w:shd w:val="clear" w:color="auto" w:fill="auto"/>
            <w:noWrap/>
            <w:vAlign w:val="center"/>
            <w:hideMark/>
          </w:tcPr>
          <w:p w14:paraId="7D7EE5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CONSTITUCION</w:t>
            </w:r>
          </w:p>
        </w:tc>
        <w:tc>
          <w:tcPr>
            <w:tcW w:w="1011" w:type="dxa"/>
            <w:tcBorders>
              <w:top w:val="nil"/>
              <w:left w:val="nil"/>
              <w:bottom w:val="single" w:sz="4" w:space="0" w:color="auto"/>
              <w:right w:val="single" w:sz="4" w:space="0" w:color="auto"/>
            </w:tcBorders>
            <w:shd w:val="clear" w:color="auto" w:fill="auto"/>
            <w:noWrap/>
            <w:vAlign w:val="center"/>
          </w:tcPr>
          <w:p w14:paraId="0833301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BB8EB1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3050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1614</w:t>
            </w:r>
          </w:p>
        </w:tc>
        <w:tc>
          <w:tcPr>
            <w:tcW w:w="940" w:type="dxa"/>
            <w:tcBorders>
              <w:top w:val="nil"/>
              <w:left w:val="nil"/>
              <w:bottom w:val="single" w:sz="4" w:space="0" w:color="auto"/>
              <w:right w:val="single" w:sz="4" w:space="0" w:color="auto"/>
            </w:tcBorders>
            <w:shd w:val="clear" w:color="auto" w:fill="auto"/>
            <w:noWrap/>
            <w:vAlign w:val="center"/>
            <w:hideMark/>
          </w:tcPr>
          <w:p w14:paraId="169C23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2101010159</w:t>
            </w:r>
          </w:p>
        </w:tc>
        <w:tc>
          <w:tcPr>
            <w:tcW w:w="3700" w:type="dxa"/>
            <w:tcBorders>
              <w:top w:val="nil"/>
              <w:left w:val="nil"/>
              <w:bottom w:val="single" w:sz="4" w:space="0" w:color="auto"/>
              <w:right w:val="single" w:sz="4" w:space="0" w:color="auto"/>
            </w:tcBorders>
            <w:shd w:val="clear" w:color="auto" w:fill="auto"/>
            <w:noWrap/>
            <w:vAlign w:val="center"/>
            <w:hideMark/>
          </w:tcPr>
          <w:p w14:paraId="7EFF5C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CENTRAL CCOLLACACHI</w:t>
            </w:r>
          </w:p>
        </w:tc>
        <w:tc>
          <w:tcPr>
            <w:tcW w:w="1340" w:type="dxa"/>
            <w:tcBorders>
              <w:top w:val="nil"/>
              <w:left w:val="nil"/>
              <w:bottom w:val="single" w:sz="4" w:space="0" w:color="auto"/>
              <w:right w:val="single" w:sz="4" w:space="0" w:color="auto"/>
            </w:tcBorders>
            <w:shd w:val="clear" w:color="auto" w:fill="auto"/>
            <w:noWrap/>
            <w:vAlign w:val="center"/>
            <w:hideMark/>
          </w:tcPr>
          <w:p w14:paraId="259444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42502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5AD810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1011" w:type="dxa"/>
            <w:tcBorders>
              <w:top w:val="nil"/>
              <w:left w:val="nil"/>
              <w:bottom w:val="single" w:sz="4" w:space="0" w:color="auto"/>
              <w:right w:val="single" w:sz="4" w:space="0" w:color="auto"/>
            </w:tcBorders>
            <w:shd w:val="clear" w:color="auto" w:fill="auto"/>
            <w:noWrap/>
            <w:vAlign w:val="center"/>
          </w:tcPr>
          <w:p w14:paraId="2E07C90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F0D6C7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2086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1615</w:t>
            </w:r>
          </w:p>
        </w:tc>
        <w:tc>
          <w:tcPr>
            <w:tcW w:w="940" w:type="dxa"/>
            <w:tcBorders>
              <w:top w:val="nil"/>
              <w:left w:val="nil"/>
              <w:bottom w:val="single" w:sz="4" w:space="0" w:color="auto"/>
              <w:right w:val="single" w:sz="4" w:space="0" w:color="auto"/>
            </w:tcBorders>
            <w:shd w:val="clear" w:color="auto" w:fill="auto"/>
            <w:noWrap/>
            <w:vAlign w:val="center"/>
            <w:hideMark/>
          </w:tcPr>
          <w:p w14:paraId="7AE373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2101020047</w:t>
            </w:r>
          </w:p>
        </w:tc>
        <w:tc>
          <w:tcPr>
            <w:tcW w:w="3700" w:type="dxa"/>
            <w:tcBorders>
              <w:top w:val="nil"/>
              <w:left w:val="nil"/>
              <w:bottom w:val="single" w:sz="4" w:space="0" w:color="auto"/>
              <w:right w:val="single" w:sz="4" w:space="0" w:color="auto"/>
            </w:tcBorders>
            <w:shd w:val="clear" w:color="auto" w:fill="auto"/>
            <w:noWrap/>
            <w:vAlign w:val="center"/>
            <w:hideMark/>
          </w:tcPr>
          <w:p w14:paraId="02DB886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CALALA</w:t>
            </w:r>
          </w:p>
        </w:tc>
        <w:tc>
          <w:tcPr>
            <w:tcW w:w="1340" w:type="dxa"/>
            <w:tcBorders>
              <w:top w:val="nil"/>
              <w:left w:val="nil"/>
              <w:bottom w:val="single" w:sz="4" w:space="0" w:color="auto"/>
              <w:right w:val="single" w:sz="4" w:space="0" w:color="auto"/>
            </w:tcBorders>
            <w:shd w:val="clear" w:color="auto" w:fill="auto"/>
            <w:noWrap/>
            <w:vAlign w:val="center"/>
            <w:hideMark/>
          </w:tcPr>
          <w:p w14:paraId="3B0DAE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6E70D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3908CD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21BB07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E862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078F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1616</w:t>
            </w:r>
          </w:p>
        </w:tc>
        <w:tc>
          <w:tcPr>
            <w:tcW w:w="940" w:type="dxa"/>
            <w:tcBorders>
              <w:top w:val="nil"/>
              <w:left w:val="nil"/>
              <w:bottom w:val="single" w:sz="4" w:space="0" w:color="auto"/>
              <w:right w:val="single" w:sz="4" w:space="0" w:color="auto"/>
            </w:tcBorders>
            <w:shd w:val="clear" w:color="auto" w:fill="auto"/>
            <w:noWrap/>
            <w:vAlign w:val="center"/>
            <w:hideMark/>
          </w:tcPr>
          <w:p w14:paraId="7A11C7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2101020051</w:t>
            </w:r>
          </w:p>
        </w:tc>
        <w:tc>
          <w:tcPr>
            <w:tcW w:w="3700" w:type="dxa"/>
            <w:tcBorders>
              <w:top w:val="nil"/>
              <w:left w:val="nil"/>
              <w:bottom w:val="single" w:sz="4" w:space="0" w:color="auto"/>
              <w:right w:val="single" w:sz="4" w:space="0" w:color="auto"/>
            </w:tcBorders>
            <w:shd w:val="clear" w:color="auto" w:fill="auto"/>
            <w:noWrap/>
            <w:vAlign w:val="center"/>
            <w:hideMark/>
          </w:tcPr>
          <w:p w14:paraId="1728185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ISCAHUINCHOCO</w:t>
            </w:r>
          </w:p>
        </w:tc>
        <w:tc>
          <w:tcPr>
            <w:tcW w:w="1340" w:type="dxa"/>
            <w:tcBorders>
              <w:top w:val="nil"/>
              <w:left w:val="nil"/>
              <w:bottom w:val="single" w:sz="4" w:space="0" w:color="auto"/>
              <w:right w:val="single" w:sz="4" w:space="0" w:color="auto"/>
            </w:tcBorders>
            <w:shd w:val="clear" w:color="auto" w:fill="auto"/>
            <w:noWrap/>
            <w:vAlign w:val="center"/>
            <w:hideMark/>
          </w:tcPr>
          <w:p w14:paraId="783A9F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C056F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778419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21D23F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450A91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1CFC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1617</w:t>
            </w:r>
          </w:p>
        </w:tc>
        <w:tc>
          <w:tcPr>
            <w:tcW w:w="940" w:type="dxa"/>
            <w:tcBorders>
              <w:top w:val="nil"/>
              <w:left w:val="nil"/>
              <w:bottom w:val="single" w:sz="4" w:space="0" w:color="auto"/>
              <w:right w:val="single" w:sz="4" w:space="0" w:color="auto"/>
            </w:tcBorders>
            <w:shd w:val="clear" w:color="auto" w:fill="auto"/>
            <w:noWrap/>
            <w:vAlign w:val="center"/>
            <w:hideMark/>
          </w:tcPr>
          <w:p w14:paraId="0A0618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2101020052</w:t>
            </w:r>
          </w:p>
        </w:tc>
        <w:tc>
          <w:tcPr>
            <w:tcW w:w="3700" w:type="dxa"/>
            <w:tcBorders>
              <w:top w:val="nil"/>
              <w:left w:val="nil"/>
              <w:bottom w:val="single" w:sz="4" w:space="0" w:color="auto"/>
              <w:right w:val="single" w:sz="4" w:space="0" w:color="auto"/>
            </w:tcBorders>
            <w:shd w:val="clear" w:color="auto" w:fill="auto"/>
            <w:noWrap/>
            <w:vAlign w:val="center"/>
            <w:hideMark/>
          </w:tcPr>
          <w:p w14:paraId="26F2BD2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ALAYCATA</w:t>
            </w:r>
          </w:p>
        </w:tc>
        <w:tc>
          <w:tcPr>
            <w:tcW w:w="1340" w:type="dxa"/>
            <w:tcBorders>
              <w:top w:val="nil"/>
              <w:left w:val="nil"/>
              <w:bottom w:val="single" w:sz="4" w:space="0" w:color="auto"/>
              <w:right w:val="single" w:sz="4" w:space="0" w:color="auto"/>
            </w:tcBorders>
            <w:shd w:val="clear" w:color="auto" w:fill="auto"/>
            <w:noWrap/>
            <w:vAlign w:val="center"/>
            <w:hideMark/>
          </w:tcPr>
          <w:p w14:paraId="495061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BB82C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538C01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3D14DC3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2C64E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735D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1618</w:t>
            </w:r>
          </w:p>
        </w:tc>
        <w:tc>
          <w:tcPr>
            <w:tcW w:w="940" w:type="dxa"/>
            <w:tcBorders>
              <w:top w:val="nil"/>
              <w:left w:val="nil"/>
              <w:bottom w:val="single" w:sz="4" w:space="0" w:color="auto"/>
              <w:right w:val="single" w:sz="4" w:space="0" w:color="auto"/>
            </w:tcBorders>
            <w:shd w:val="clear" w:color="auto" w:fill="auto"/>
            <w:noWrap/>
            <w:vAlign w:val="center"/>
            <w:hideMark/>
          </w:tcPr>
          <w:p w14:paraId="35D9AD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2101020053</w:t>
            </w:r>
          </w:p>
        </w:tc>
        <w:tc>
          <w:tcPr>
            <w:tcW w:w="3700" w:type="dxa"/>
            <w:tcBorders>
              <w:top w:val="nil"/>
              <w:left w:val="nil"/>
              <w:bottom w:val="single" w:sz="4" w:space="0" w:color="auto"/>
              <w:right w:val="single" w:sz="4" w:space="0" w:color="auto"/>
            </w:tcBorders>
            <w:shd w:val="clear" w:color="auto" w:fill="auto"/>
            <w:noWrap/>
            <w:vAlign w:val="center"/>
            <w:hideMark/>
          </w:tcPr>
          <w:p w14:paraId="7AD4F9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HUARICONSE</w:t>
            </w:r>
          </w:p>
        </w:tc>
        <w:tc>
          <w:tcPr>
            <w:tcW w:w="1340" w:type="dxa"/>
            <w:tcBorders>
              <w:top w:val="nil"/>
              <w:left w:val="nil"/>
              <w:bottom w:val="single" w:sz="4" w:space="0" w:color="auto"/>
              <w:right w:val="single" w:sz="4" w:space="0" w:color="auto"/>
            </w:tcBorders>
            <w:shd w:val="clear" w:color="auto" w:fill="auto"/>
            <w:noWrap/>
            <w:vAlign w:val="center"/>
            <w:hideMark/>
          </w:tcPr>
          <w:p w14:paraId="57671F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A2836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63C80C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0C9C49C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4D1BD0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B79E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1619</w:t>
            </w:r>
          </w:p>
        </w:tc>
        <w:tc>
          <w:tcPr>
            <w:tcW w:w="940" w:type="dxa"/>
            <w:tcBorders>
              <w:top w:val="nil"/>
              <w:left w:val="nil"/>
              <w:bottom w:val="single" w:sz="4" w:space="0" w:color="auto"/>
              <w:right w:val="single" w:sz="4" w:space="0" w:color="auto"/>
            </w:tcBorders>
            <w:shd w:val="clear" w:color="auto" w:fill="auto"/>
            <w:noWrap/>
            <w:vAlign w:val="center"/>
            <w:hideMark/>
          </w:tcPr>
          <w:p w14:paraId="5B4827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2101020063</w:t>
            </w:r>
          </w:p>
        </w:tc>
        <w:tc>
          <w:tcPr>
            <w:tcW w:w="3700" w:type="dxa"/>
            <w:tcBorders>
              <w:top w:val="nil"/>
              <w:left w:val="nil"/>
              <w:bottom w:val="single" w:sz="4" w:space="0" w:color="auto"/>
              <w:right w:val="single" w:sz="4" w:space="0" w:color="auto"/>
            </w:tcBorders>
            <w:shd w:val="clear" w:color="auto" w:fill="auto"/>
            <w:noWrap/>
            <w:vAlign w:val="center"/>
            <w:hideMark/>
          </w:tcPr>
          <w:p w14:paraId="7A216BA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CARLOS</w:t>
            </w:r>
          </w:p>
        </w:tc>
        <w:tc>
          <w:tcPr>
            <w:tcW w:w="1340" w:type="dxa"/>
            <w:tcBorders>
              <w:top w:val="nil"/>
              <w:left w:val="nil"/>
              <w:bottom w:val="single" w:sz="4" w:space="0" w:color="auto"/>
              <w:right w:val="single" w:sz="4" w:space="0" w:color="auto"/>
            </w:tcBorders>
            <w:shd w:val="clear" w:color="auto" w:fill="auto"/>
            <w:noWrap/>
            <w:vAlign w:val="center"/>
            <w:hideMark/>
          </w:tcPr>
          <w:p w14:paraId="6F2B47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A591F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781EC1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4EE8675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7ABEB5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4DFE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1620</w:t>
            </w:r>
          </w:p>
        </w:tc>
        <w:tc>
          <w:tcPr>
            <w:tcW w:w="940" w:type="dxa"/>
            <w:tcBorders>
              <w:top w:val="nil"/>
              <w:left w:val="nil"/>
              <w:bottom w:val="single" w:sz="4" w:space="0" w:color="auto"/>
              <w:right w:val="single" w:sz="4" w:space="0" w:color="auto"/>
            </w:tcBorders>
            <w:shd w:val="clear" w:color="auto" w:fill="auto"/>
            <w:noWrap/>
            <w:vAlign w:val="center"/>
            <w:hideMark/>
          </w:tcPr>
          <w:p w14:paraId="741DD4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2101020068</w:t>
            </w:r>
          </w:p>
        </w:tc>
        <w:tc>
          <w:tcPr>
            <w:tcW w:w="3700" w:type="dxa"/>
            <w:tcBorders>
              <w:top w:val="nil"/>
              <w:left w:val="nil"/>
              <w:bottom w:val="single" w:sz="4" w:space="0" w:color="auto"/>
              <w:right w:val="single" w:sz="4" w:space="0" w:color="auto"/>
            </w:tcBorders>
            <w:shd w:val="clear" w:color="auto" w:fill="auto"/>
            <w:noWrap/>
            <w:vAlign w:val="center"/>
            <w:hideMark/>
          </w:tcPr>
          <w:p w14:paraId="37813F1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HUILALACA</w:t>
            </w:r>
          </w:p>
        </w:tc>
        <w:tc>
          <w:tcPr>
            <w:tcW w:w="1340" w:type="dxa"/>
            <w:tcBorders>
              <w:top w:val="nil"/>
              <w:left w:val="nil"/>
              <w:bottom w:val="single" w:sz="4" w:space="0" w:color="auto"/>
              <w:right w:val="single" w:sz="4" w:space="0" w:color="auto"/>
            </w:tcBorders>
            <w:shd w:val="clear" w:color="auto" w:fill="auto"/>
            <w:noWrap/>
            <w:vAlign w:val="center"/>
            <w:hideMark/>
          </w:tcPr>
          <w:p w14:paraId="745EF4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9D30E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30DE35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57B78D1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D4FD9E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714A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1621</w:t>
            </w:r>
          </w:p>
        </w:tc>
        <w:tc>
          <w:tcPr>
            <w:tcW w:w="940" w:type="dxa"/>
            <w:tcBorders>
              <w:top w:val="nil"/>
              <w:left w:val="nil"/>
              <w:bottom w:val="single" w:sz="4" w:space="0" w:color="auto"/>
              <w:right w:val="single" w:sz="4" w:space="0" w:color="auto"/>
            </w:tcBorders>
            <w:shd w:val="clear" w:color="auto" w:fill="auto"/>
            <w:noWrap/>
            <w:vAlign w:val="center"/>
            <w:hideMark/>
          </w:tcPr>
          <w:p w14:paraId="6A3DD9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2101020071</w:t>
            </w:r>
          </w:p>
        </w:tc>
        <w:tc>
          <w:tcPr>
            <w:tcW w:w="3700" w:type="dxa"/>
            <w:tcBorders>
              <w:top w:val="nil"/>
              <w:left w:val="nil"/>
              <w:bottom w:val="single" w:sz="4" w:space="0" w:color="auto"/>
              <w:right w:val="single" w:sz="4" w:space="0" w:color="auto"/>
            </w:tcBorders>
            <w:shd w:val="clear" w:color="auto" w:fill="auto"/>
            <w:noWrap/>
            <w:vAlign w:val="center"/>
            <w:hideMark/>
          </w:tcPr>
          <w:p w14:paraId="61D1B54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HUAYCHANI</w:t>
            </w:r>
          </w:p>
        </w:tc>
        <w:tc>
          <w:tcPr>
            <w:tcW w:w="1340" w:type="dxa"/>
            <w:tcBorders>
              <w:top w:val="nil"/>
              <w:left w:val="nil"/>
              <w:bottom w:val="single" w:sz="4" w:space="0" w:color="auto"/>
              <w:right w:val="single" w:sz="4" w:space="0" w:color="auto"/>
            </w:tcBorders>
            <w:shd w:val="clear" w:color="auto" w:fill="auto"/>
            <w:noWrap/>
            <w:vAlign w:val="center"/>
            <w:hideMark/>
          </w:tcPr>
          <w:p w14:paraId="452501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7C96D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4575AD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4E7BC56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5544A8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6842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1622</w:t>
            </w:r>
          </w:p>
        </w:tc>
        <w:tc>
          <w:tcPr>
            <w:tcW w:w="940" w:type="dxa"/>
            <w:tcBorders>
              <w:top w:val="nil"/>
              <w:left w:val="nil"/>
              <w:bottom w:val="single" w:sz="4" w:space="0" w:color="auto"/>
              <w:right w:val="single" w:sz="4" w:space="0" w:color="auto"/>
            </w:tcBorders>
            <w:shd w:val="clear" w:color="auto" w:fill="auto"/>
            <w:noWrap/>
            <w:vAlign w:val="center"/>
            <w:hideMark/>
          </w:tcPr>
          <w:p w14:paraId="69BB98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2101020080</w:t>
            </w:r>
          </w:p>
        </w:tc>
        <w:tc>
          <w:tcPr>
            <w:tcW w:w="3700" w:type="dxa"/>
            <w:tcBorders>
              <w:top w:val="nil"/>
              <w:left w:val="nil"/>
              <w:bottom w:val="single" w:sz="4" w:space="0" w:color="auto"/>
              <w:right w:val="single" w:sz="4" w:space="0" w:color="auto"/>
            </w:tcBorders>
            <w:shd w:val="clear" w:color="auto" w:fill="auto"/>
            <w:noWrap/>
            <w:vAlign w:val="center"/>
            <w:hideMark/>
          </w:tcPr>
          <w:p w14:paraId="5CE229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AYMAHUI QUENARIRE</w:t>
            </w:r>
          </w:p>
        </w:tc>
        <w:tc>
          <w:tcPr>
            <w:tcW w:w="1340" w:type="dxa"/>
            <w:tcBorders>
              <w:top w:val="nil"/>
              <w:left w:val="nil"/>
              <w:bottom w:val="single" w:sz="4" w:space="0" w:color="auto"/>
              <w:right w:val="single" w:sz="4" w:space="0" w:color="auto"/>
            </w:tcBorders>
            <w:shd w:val="clear" w:color="auto" w:fill="auto"/>
            <w:noWrap/>
            <w:vAlign w:val="center"/>
            <w:hideMark/>
          </w:tcPr>
          <w:p w14:paraId="6B524D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F611F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5BF94F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067C9B0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8722A3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BB5D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1623</w:t>
            </w:r>
          </w:p>
        </w:tc>
        <w:tc>
          <w:tcPr>
            <w:tcW w:w="940" w:type="dxa"/>
            <w:tcBorders>
              <w:top w:val="nil"/>
              <w:left w:val="nil"/>
              <w:bottom w:val="single" w:sz="4" w:space="0" w:color="auto"/>
              <w:right w:val="single" w:sz="4" w:space="0" w:color="auto"/>
            </w:tcBorders>
            <w:shd w:val="clear" w:color="auto" w:fill="auto"/>
            <w:noWrap/>
            <w:vAlign w:val="center"/>
            <w:hideMark/>
          </w:tcPr>
          <w:p w14:paraId="580A75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2101020087</w:t>
            </w:r>
          </w:p>
        </w:tc>
        <w:tc>
          <w:tcPr>
            <w:tcW w:w="3700" w:type="dxa"/>
            <w:tcBorders>
              <w:top w:val="nil"/>
              <w:left w:val="nil"/>
              <w:bottom w:val="single" w:sz="4" w:space="0" w:color="auto"/>
              <w:right w:val="single" w:sz="4" w:space="0" w:color="auto"/>
            </w:tcBorders>
            <w:shd w:val="clear" w:color="auto" w:fill="auto"/>
            <w:noWrap/>
            <w:vAlign w:val="center"/>
            <w:hideMark/>
          </w:tcPr>
          <w:p w14:paraId="245D2FB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TOTORANI QUENARIRI</w:t>
            </w:r>
          </w:p>
        </w:tc>
        <w:tc>
          <w:tcPr>
            <w:tcW w:w="1340" w:type="dxa"/>
            <w:tcBorders>
              <w:top w:val="nil"/>
              <w:left w:val="nil"/>
              <w:bottom w:val="single" w:sz="4" w:space="0" w:color="auto"/>
              <w:right w:val="single" w:sz="4" w:space="0" w:color="auto"/>
            </w:tcBorders>
            <w:shd w:val="clear" w:color="auto" w:fill="auto"/>
            <w:noWrap/>
            <w:vAlign w:val="center"/>
            <w:hideMark/>
          </w:tcPr>
          <w:p w14:paraId="25FB8F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EC70C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75318A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089648C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B59508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C993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1624</w:t>
            </w:r>
          </w:p>
        </w:tc>
        <w:tc>
          <w:tcPr>
            <w:tcW w:w="940" w:type="dxa"/>
            <w:tcBorders>
              <w:top w:val="nil"/>
              <w:left w:val="nil"/>
              <w:bottom w:val="single" w:sz="4" w:space="0" w:color="auto"/>
              <w:right w:val="single" w:sz="4" w:space="0" w:color="auto"/>
            </w:tcBorders>
            <w:shd w:val="clear" w:color="auto" w:fill="auto"/>
            <w:noWrap/>
            <w:vAlign w:val="center"/>
            <w:hideMark/>
          </w:tcPr>
          <w:p w14:paraId="362615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2101020089</w:t>
            </w:r>
          </w:p>
        </w:tc>
        <w:tc>
          <w:tcPr>
            <w:tcW w:w="3700" w:type="dxa"/>
            <w:tcBorders>
              <w:top w:val="nil"/>
              <w:left w:val="nil"/>
              <w:bottom w:val="single" w:sz="4" w:space="0" w:color="auto"/>
              <w:right w:val="single" w:sz="4" w:space="0" w:color="auto"/>
            </w:tcBorders>
            <w:shd w:val="clear" w:color="auto" w:fill="auto"/>
            <w:noWrap/>
            <w:vAlign w:val="center"/>
            <w:hideMark/>
          </w:tcPr>
          <w:p w14:paraId="6E15646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LACACHI</w:t>
            </w:r>
          </w:p>
        </w:tc>
        <w:tc>
          <w:tcPr>
            <w:tcW w:w="1340" w:type="dxa"/>
            <w:tcBorders>
              <w:top w:val="nil"/>
              <w:left w:val="nil"/>
              <w:bottom w:val="single" w:sz="4" w:space="0" w:color="auto"/>
              <w:right w:val="single" w:sz="4" w:space="0" w:color="auto"/>
            </w:tcBorders>
            <w:shd w:val="clear" w:color="auto" w:fill="auto"/>
            <w:noWrap/>
            <w:vAlign w:val="center"/>
            <w:hideMark/>
          </w:tcPr>
          <w:p w14:paraId="45B923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A9690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2D3BE1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6D387E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39C8A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736A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1625</w:t>
            </w:r>
          </w:p>
        </w:tc>
        <w:tc>
          <w:tcPr>
            <w:tcW w:w="940" w:type="dxa"/>
            <w:tcBorders>
              <w:top w:val="nil"/>
              <w:left w:val="nil"/>
              <w:bottom w:val="single" w:sz="4" w:space="0" w:color="auto"/>
              <w:right w:val="single" w:sz="4" w:space="0" w:color="auto"/>
            </w:tcBorders>
            <w:shd w:val="clear" w:color="auto" w:fill="auto"/>
            <w:noWrap/>
            <w:vAlign w:val="center"/>
            <w:hideMark/>
          </w:tcPr>
          <w:p w14:paraId="12C64B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2101020091</w:t>
            </w:r>
          </w:p>
        </w:tc>
        <w:tc>
          <w:tcPr>
            <w:tcW w:w="3700" w:type="dxa"/>
            <w:tcBorders>
              <w:top w:val="nil"/>
              <w:left w:val="nil"/>
              <w:bottom w:val="single" w:sz="4" w:space="0" w:color="auto"/>
              <w:right w:val="single" w:sz="4" w:space="0" w:color="auto"/>
            </w:tcBorders>
            <w:shd w:val="clear" w:color="auto" w:fill="auto"/>
            <w:noWrap/>
            <w:vAlign w:val="center"/>
            <w:hideMark/>
          </w:tcPr>
          <w:p w14:paraId="5C5536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PIRCO</w:t>
            </w:r>
          </w:p>
        </w:tc>
        <w:tc>
          <w:tcPr>
            <w:tcW w:w="1340" w:type="dxa"/>
            <w:tcBorders>
              <w:top w:val="nil"/>
              <w:left w:val="nil"/>
              <w:bottom w:val="single" w:sz="4" w:space="0" w:color="auto"/>
              <w:right w:val="single" w:sz="4" w:space="0" w:color="auto"/>
            </w:tcBorders>
            <w:shd w:val="clear" w:color="auto" w:fill="auto"/>
            <w:noWrap/>
            <w:vAlign w:val="center"/>
            <w:hideMark/>
          </w:tcPr>
          <w:p w14:paraId="4C2640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2790F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29599B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6DABD1C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03E640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737E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1626</w:t>
            </w:r>
          </w:p>
        </w:tc>
        <w:tc>
          <w:tcPr>
            <w:tcW w:w="940" w:type="dxa"/>
            <w:tcBorders>
              <w:top w:val="nil"/>
              <w:left w:val="nil"/>
              <w:bottom w:val="single" w:sz="4" w:space="0" w:color="auto"/>
              <w:right w:val="single" w:sz="4" w:space="0" w:color="auto"/>
            </w:tcBorders>
            <w:shd w:val="clear" w:color="auto" w:fill="auto"/>
            <w:noWrap/>
            <w:vAlign w:val="center"/>
            <w:hideMark/>
          </w:tcPr>
          <w:p w14:paraId="04D720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2101020092</w:t>
            </w:r>
          </w:p>
        </w:tc>
        <w:tc>
          <w:tcPr>
            <w:tcW w:w="3700" w:type="dxa"/>
            <w:tcBorders>
              <w:top w:val="nil"/>
              <w:left w:val="nil"/>
              <w:bottom w:val="single" w:sz="4" w:space="0" w:color="auto"/>
              <w:right w:val="single" w:sz="4" w:space="0" w:color="auto"/>
            </w:tcBorders>
            <w:shd w:val="clear" w:color="auto" w:fill="auto"/>
            <w:noWrap/>
            <w:vAlign w:val="center"/>
            <w:hideMark/>
          </w:tcPr>
          <w:p w14:paraId="4C03F9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HUANCARTINQUIHUI</w:t>
            </w:r>
          </w:p>
        </w:tc>
        <w:tc>
          <w:tcPr>
            <w:tcW w:w="1340" w:type="dxa"/>
            <w:tcBorders>
              <w:top w:val="nil"/>
              <w:left w:val="nil"/>
              <w:bottom w:val="single" w:sz="4" w:space="0" w:color="auto"/>
              <w:right w:val="single" w:sz="4" w:space="0" w:color="auto"/>
            </w:tcBorders>
            <w:shd w:val="clear" w:color="auto" w:fill="auto"/>
            <w:noWrap/>
            <w:vAlign w:val="center"/>
            <w:hideMark/>
          </w:tcPr>
          <w:p w14:paraId="4F8C24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E62FC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46742A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71A05D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A8C3A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8FE1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1627</w:t>
            </w:r>
          </w:p>
        </w:tc>
        <w:tc>
          <w:tcPr>
            <w:tcW w:w="940" w:type="dxa"/>
            <w:tcBorders>
              <w:top w:val="nil"/>
              <w:left w:val="nil"/>
              <w:bottom w:val="single" w:sz="4" w:space="0" w:color="auto"/>
              <w:right w:val="single" w:sz="4" w:space="0" w:color="auto"/>
            </w:tcBorders>
            <w:shd w:val="clear" w:color="auto" w:fill="auto"/>
            <w:noWrap/>
            <w:vAlign w:val="center"/>
            <w:hideMark/>
          </w:tcPr>
          <w:p w14:paraId="7EBFED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2101020094</w:t>
            </w:r>
          </w:p>
        </w:tc>
        <w:tc>
          <w:tcPr>
            <w:tcW w:w="3700" w:type="dxa"/>
            <w:tcBorders>
              <w:top w:val="nil"/>
              <w:left w:val="nil"/>
              <w:bottom w:val="single" w:sz="4" w:space="0" w:color="auto"/>
              <w:right w:val="single" w:sz="4" w:space="0" w:color="auto"/>
            </w:tcBorders>
            <w:shd w:val="clear" w:color="auto" w:fill="auto"/>
            <w:noWrap/>
            <w:vAlign w:val="center"/>
            <w:hideMark/>
          </w:tcPr>
          <w:p w14:paraId="23FA83E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RINCONADA CHAJANA</w:t>
            </w:r>
          </w:p>
        </w:tc>
        <w:tc>
          <w:tcPr>
            <w:tcW w:w="1340" w:type="dxa"/>
            <w:tcBorders>
              <w:top w:val="nil"/>
              <w:left w:val="nil"/>
              <w:bottom w:val="single" w:sz="4" w:space="0" w:color="auto"/>
              <w:right w:val="single" w:sz="4" w:space="0" w:color="auto"/>
            </w:tcBorders>
            <w:shd w:val="clear" w:color="auto" w:fill="auto"/>
            <w:noWrap/>
            <w:vAlign w:val="center"/>
            <w:hideMark/>
          </w:tcPr>
          <w:p w14:paraId="5CA41E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F2B25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554960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7B19743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0854C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A63B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1628</w:t>
            </w:r>
          </w:p>
        </w:tc>
        <w:tc>
          <w:tcPr>
            <w:tcW w:w="940" w:type="dxa"/>
            <w:tcBorders>
              <w:top w:val="nil"/>
              <w:left w:val="nil"/>
              <w:bottom w:val="single" w:sz="4" w:space="0" w:color="auto"/>
              <w:right w:val="single" w:sz="4" w:space="0" w:color="auto"/>
            </w:tcBorders>
            <w:shd w:val="clear" w:color="auto" w:fill="auto"/>
            <w:noWrap/>
            <w:vAlign w:val="center"/>
            <w:hideMark/>
          </w:tcPr>
          <w:p w14:paraId="544A28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2101020104</w:t>
            </w:r>
          </w:p>
        </w:tc>
        <w:tc>
          <w:tcPr>
            <w:tcW w:w="3700" w:type="dxa"/>
            <w:tcBorders>
              <w:top w:val="nil"/>
              <w:left w:val="nil"/>
              <w:bottom w:val="single" w:sz="4" w:space="0" w:color="auto"/>
              <w:right w:val="single" w:sz="4" w:space="0" w:color="auto"/>
            </w:tcBorders>
            <w:shd w:val="clear" w:color="auto" w:fill="auto"/>
            <w:noWrap/>
            <w:vAlign w:val="center"/>
            <w:hideMark/>
          </w:tcPr>
          <w:p w14:paraId="3C0C9C8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AYRUMAS CARUMAS</w:t>
            </w:r>
          </w:p>
        </w:tc>
        <w:tc>
          <w:tcPr>
            <w:tcW w:w="1340" w:type="dxa"/>
            <w:tcBorders>
              <w:top w:val="nil"/>
              <w:left w:val="nil"/>
              <w:bottom w:val="single" w:sz="4" w:space="0" w:color="auto"/>
              <w:right w:val="single" w:sz="4" w:space="0" w:color="auto"/>
            </w:tcBorders>
            <w:shd w:val="clear" w:color="auto" w:fill="auto"/>
            <w:noWrap/>
            <w:vAlign w:val="center"/>
            <w:hideMark/>
          </w:tcPr>
          <w:p w14:paraId="4ADE1F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67D2B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4B00BF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76C221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94013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D326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1629</w:t>
            </w:r>
          </w:p>
        </w:tc>
        <w:tc>
          <w:tcPr>
            <w:tcW w:w="940" w:type="dxa"/>
            <w:tcBorders>
              <w:top w:val="nil"/>
              <w:left w:val="nil"/>
              <w:bottom w:val="single" w:sz="4" w:space="0" w:color="auto"/>
              <w:right w:val="single" w:sz="4" w:space="0" w:color="auto"/>
            </w:tcBorders>
            <w:shd w:val="clear" w:color="auto" w:fill="auto"/>
            <w:noWrap/>
            <w:vAlign w:val="center"/>
            <w:hideMark/>
          </w:tcPr>
          <w:p w14:paraId="137902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2101020151</w:t>
            </w:r>
          </w:p>
        </w:tc>
        <w:tc>
          <w:tcPr>
            <w:tcW w:w="3700" w:type="dxa"/>
            <w:tcBorders>
              <w:top w:val="nil"/>
              <w:left w:val="nil"/>
              <w:bottom w:val="single" w:sz="4" w:space="0" w:color="auto"/>
              <w:right w:val="single" w:sz="4" w:space="0" w:color="auto"/>
            </w:tcBorders>
            <w:shd w:val="clear" w:color="auto" w:fill="auto"/>
            <w:noWrap/>
            <w:vAlign w:val="center"/>
            <w:hideMark/>
          </w:tcPr>
          <w:p w14:paraId="245AED5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CHILA</w:t>
            </w:r>
          </w:p>
        </w:tc>
        <w:tc>
          <w:tcPr>
            <w:tcW w:w="1340" w:type="dxa"/>
            <w:tcBorders>
              <w:top w:val="nil"/>
              <w:left w:val="nil"/>
              <w:bottom w:val="single" w:sz="4" w:space="0" w:color="auto"/>
              <w:right w:val="single" w:sz="4" w:space="0" w:color="auto"/>
            </w:tcBorders>
            <w:shd w:val="clear" w:color="auto" w:fill="auto"/>
            <w:noWrap/>
            <w:vAlign w:val="center"/>
            <w:hideMark/>
          </w:tcPr>
          <w:p w14:paraId="4F50E0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CAE4A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756622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6A3FB1C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0B761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FFD1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1630</w:t>
            </w:r>
          </w:p>
        </w:tc>
        <w:tc>
          <w:tcPr>
            <w:tcW w:w="940" w:type="dxa"/>
            <w:tcBorders>
              <w:top w:val="nil"/>
              <w:left w:val="nil"/>
              <w:bottom w:val="single" w:sz="4" w:space="0" w:color="auto"/>
              <w:right w:val="single" w:sz="4" w:space="0" w:color="auto"/>
            </w:tcBorders>
            <w:shd w:val="clear" w:color="auto" w:fill="auto"/>
            <w:noWrap/>
            <w:vAlign w:val="center"/>
            <w:hideMark/>
          </w:tcPr>
          <w:p w14:paraId="0103EE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2101020174</w:t>
            </w:r>
          </w:p>
        </w:tc>
        <w:tc>
          <w:tcPr>
            <w:tcW w:w="3700" w:type="dxa"/>
            <w:tcBorders>
              <w:top w:val="nil"/>
              <w:left w:val="nil"/>
              <w:bottom w:val="single" w:sz="4" w:space="0" w:color="auto"/>
              <w:right w:val="single" w:sz="4" w:space="0" w:color="auto"/>
            </w:tcBorders>
            <w:shd w:val="clear" w:color="auto" w:fill="auto"/>
            <w:noWrap/>
            <w:vAlign w:val="center"/>
            <w:hideMark/>
          </w:tcPr>
          <w:p w14:paraId="0EEB7F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ROSASPATA</w:t>
            </w:r>
          </w:p>
        </w:tc>
        <w:tc>
          <w:tcPr>
            <w:tcW w:w="1340" w:type="dxa"/>
            <w:tcBorders>
              <w:top w:val="nil"/>
              <w:left w:val="nil"/>
              <w:bottom w:val="single" w:sz="4" w:space="0" w:color="auto"/>
              <w:right w:val="single" w:sz="4" w:space="0" w:color="auto"/>
            </w:tcBorders>
            <w:shd w:val="clear" w:color="auto" w:fill="auto"/>
            <w:noWrap/>
            <w:vAlign w:val="center"/>
            <w:hideMark/>
          </w:tcPr>
          <w:p w14:paraId="7B7A3D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B8ED6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51D649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24CBFD0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CD383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12B8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1631</w:t>
            </w:r>
          </w:p>
        </w:tc>
        <w:tc>
          <w:tcPr>
            <w:tcW w:w="940" w:type="dxa"/>
            <w:tcBorders>
              <w:top w:val="nil"/>
              <w:left w:val="nil"/>
              <w:bottom w:val="single" w:sz="4" w:space="0" w:color="auto"/>
              <w:right w:val="single" w:sz="4" w:space="0" w:color="auto"/>
            </w:tcBorders>
            <w:shd w:val="clear" w:color="auto" w:fill="auto"/>
            <w:noWrap/>
            <w:vAlign w:val="center"/>
            <w:hideMark/>
          </w:tcPr>
          <w:p w14:paraId="274AD6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2101020178</w:t>
            </w:r>
          </w:p>
        </w:tc>
        <w:tc>
          <w:tcPr>
            <w:tcW w:w="3700" w:type="dxa"/>
            <w:tcBorders>
              <w:top w:val="nil"/>
              <w:left w:val="nil"/>
              <w:bottom w:val="single" w:sz="4" w:space="0" w:color="auto"/>
              <w:right w:val="single" w:sz="4" w:space="0" w:color="auto"/>
            </w:tcBorders>
            <w:shd w:val="clear" w:color="auto" w:fill="auto"/>
            <w:noWrap/>
            <w:vAlign w:val="center"/>
            <w:hideMark/>
          </w:tcPr>
          <w:p w14:paraId="7D0AE2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CENTRAL</w:t>
            </w:r>
          </w:p>
        </w:tc>
        <w:tc>
          <w:tcPr>
            <w:tcW w:w="1340" w:type="dxa"/>
            <w:tcBorders>
              <w:top w:val="nil"/>
              <w:left w:val="nil"/>
              <w:bottom w:val="single" w:sz="4" w:space="0" w:color="auto"/>
              <w:right w:val="single" w:sz="4" w:space="0" w:color="auto"/>
            </w:tcBorders>
            <w:shd w:val="clear" w:color="auto" w:fill="auto"/>
            <w:noWrap/>
            <w:vAlign w:val="center"/>
            <w:hideMark/>
          </w:tcPr>
          <w:p w14:paraId="25A781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60DFC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01ACF4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ACORA</w:t>
            </w:r>
          </w:p>
        </w:tc>
        <w:tc>
          <w:tcPr>
            <w:tcW w:w="1011" w:type="dxa"/>
            <w:tcBorders>
              <w:top w:val="nil"/>
              <w:left w:val="nil"/>
              <w:bottom w:val="single" w:sz="4" w:space="0" w:color="auto"/>
              <w:right w:val="single" w:sz="4" w:space="0" w:color="auto"/>
            </w:tcBorders>
            <w:shd w:val="clear" w:color="auto" w:fill="auto"/>
            <w:noWrap/>
            <w:vAlign w:val="center"/>
          </w:tcPr>
          <w:p w14:paraId="633DFAD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3CCCC7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F372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1632</w:t>
            </w:r>
          </w:p>
        </w:tc>
        <w:tc>
          <w:tcPr>
            <w:tcW w:w="940" w:type="dxa"/>
            <w:tcBorders>
              <w:top w:val="nil"/>
              <w:left w:val="nil"/>
              <w:bottom w:val="single" w:sz="4" w:space="0" w:color="auto"/>
              <w:right w:val="single" w:sz="4" w:space="0" w:color="auto"/>
            </w:tcBorders>
            <w:shd w:val="clear" w:color="auto" w:fill="auto"/>
            <w:noWrap/>
            <w:vAlign w:val="center"/>
            <w:hideMark/>
          </w:tcPr>
          <w:p w14:paraId="186CFF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2101030004</w:t>
            </w:r>
          </w:p>
        </w:tc>
        <w:tc>
          <w:tcPr>
            <w:tcW w:w="3700" w:type="dxa"/>
            <w:tcBorders>
              <w:top w:val="nil"/>
              <w:left w:val="nil"/>
              <w:bottom w:val="single" w:sz="4" w:space="0" w:color="auto"/>
              <w:right w:val="single" w:sz="4" w:space="0" w:color="auto"/>
            </w:tcBorders>
            <w:shd w:val="clear" w:color="auto" w:fill="auto"/>
            <w:noWrap/>
            <w:vAlign w:val="center"/>
            <w:hideMark/>
          </w:tcPr>
          <w:p w14:paraId="28862F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SANCAYUNI CAMPESINA</w:t>
            </w:r>
          </w:p>
        </w:tc>
        <w:tc>
          <w:tcPr>
            <w:tcW w:w="1340" w:type="dxa"/>
            <w:tcBorders>
              <w:top w:val="nil"/>
              <w:left w:val="nil"/>
              <w:bottom w:val="single" w:sz="4" w:space="0" w:color="auto"/>
              <w:right w:val="single" w:sz="4" w:space="0" w:color="auto"/>
            </w:tcBorders>
            <w:shd w:val="clear" w:color="auto" w:fill="auto"/>
            <w:noWrap/>
            <w:vAlign w:val="center"/>
            <w:hideMark/>
          </w:tcPr>
          <w:p w14:paraId="3EEA45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C7969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18E2E5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AMANTANI</w:t>
            </w:r>
          </w:p>
        </w:tc>
        <w:tc>
          <w:tcPr>
            <w:tcW w:w="1011" w:type="dxa"/>
            <w:tcBorders>
              <w:top w:val="nil"/>
              <w:left w:val="nil"/>
              <w:bottom w:val="single" w:sz="4" w:space="0" w:color="auto"/>
              <w:right w:val="single" w:sz="4" w:space="0" w:color="auto"/>
            </w:tcBorders>
            <w:shd w:val="clear" w:color="auto" w:fill="auto"/>
            <w:noWrap/>
            <w:vAlign w:val="center"/>
          </w:tcPr>
          <w:p w14:paraId="537CBF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F210B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CD38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1633</w:t>
            </w:r>
          </w:p>
        </w:tc>
        <w:tc>
          <w:tcPr>
            <w:tcW w:w="940" w:type="dxa"/>
            <w:tcBorders>
              <w:top w:val="nil"/>
              <w:left w:val="nil"/>
              <w:bottom w:val="single" w:sz="4" w:space="0" w:color="auto"/>
              <w:right w:val="single" w:sz="4" w:space="0" w:color="auto"/>
            </w:tcBorders>
            <w:shd w:val="clear" w:color="auto" w:fill="auto"/>
            <w:noWrap/>
            <w:vAlign w:val="center"/>
            <w:hideMark/>
          </w:tcPr>
          <w:p w14:paraId="660785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2101030010</w:t>
            </w:r>
          </w:p>
        </w:tc>
        <w:tc>
          <w:tcPr>
            <w:tcW w:w="3700" w:type="dxa"/>
            <w:tcBorders>
              <w:top w:val="nil"/>
              <w:left w:val="nil"/>
              <w:bottom w:val="single" w:sz="4" w:space="0" w:color="auto"/>
              <w:right w:val="single" w:sz="4" w:space="0" w:color="auto"/>
            </w:tcBorders>
            <w:shd w:val="clear" w:color="auto" w:fill="auto"/>
            <w:noWrap/>
            <w:vAlign w:val="center"/>
            <w:hideMark/>
          </w:tcPr>
          <w:p w14:paraId="49AAB7C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CENTRAL SUYO</w:t>
            </w:r>
          </w:p>
        </w:tc>
        <w:tc>
          <w:tcPr>
            <w:tcW w:w="1340" w:type="dxa"/>
            <w:tcBorders>
              <w:top w:val="nil"/>
              <w:left w:val="nil"/>
              <w:bottom w:val="single" w:sz="4" w:space="0" w:color="auto"/>
              <w:right w:val="single" w:sz="4" w:space="0" w:color="auto"/>
            </w:tcBorders>
            <w:shd w:val="clear" w:color="auto" w:fill="auto"/>
            <w:noWrap/>
            <w:vAlign w:val="center"/>
            <w:hideMark/>
          </w:tcPr>
          <w:p w14:paraId="355A55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5964A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51C0A3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AMANTANI</w:t>
            </w:r>
          </w:p>
        </w:tc>
        <w:tc>
          <w:tcPr>
            <w:tcW w:w="1011" w:type="dxa"/>
            <w:tcBorders>
              <w:top w:val="nil"/>
              <w:left w:val="nil"/>
              <w:bottom w:val="single" w:sz="4" w:space="0" w:color="auto"/>
              <w:right w:val="single" w:sz="4" w:space="0" w:color="auto"/>
            </w:tcBorders>
            <w:shd w:val="clear" w:color="auto" w:fill="auto"/>
            <w:noWrap/>
            <w:vAlign w:val="center"/>
          </w:tcPr>
          <w:p w14:paraId="663CA20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80A266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C17F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1634</w:t>
            </w:r>
          </w:p>
        </w:tc>
        <w:tc>
          <w:tcPr>
            <w:tcW w:w="940" w:type="dxa"/>
            <w:tcBorders>
              <w:top w:val="nil"/>
              <w:left w:val="nil"/>
              <w:bottom w:val="single" w:sz="4" w:space="0" w:color="auto"/>
              <w:right w:val="single" w:sz="4" w:space="0" w:color="auto"/>
            </w:tcBorders>
            <w:shd w:val="clear" w:color="auto" w:fill="auto"/>
            <w:noWrap/>
            <w:vAlign w:val="center"/>
            <w:hideMark/>
          </w:tcPr>
          <w:p w14:paraId="274C6A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2101030015</w:t>
            </w:r>
          </w:p>
        </w:tc>
        <w:tc>
          <w:tcPr>
            <w:tcW w:w="3700" w:type="dxa"/>
            <w:tcBorders>
              <w:top w:val="nil"/>
              <w:left w:val="nil"/>
              <w:bottom w:val="single" w:sz="4" w:space="0" w:color="auto"/>
              <w:right w:val="single" w:sz="4" w:space="0" w:color="auto"/>
            </w:tcBorders>
            <w:shd w:val="clear" w:color="auto" w:fill="auto"/>
            <w:noWrap/>
            <w:vAlign w:val="center"/>
            <w:hideMark/>
          </w:tcPr>
          <w:p w14:paraId="399578C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QUESORA SUYO</w:t>
            </w:r>
          </w:p>
        </w:tc>
        <w:tc>
          <w:tcPr>
            <w:tcW w:w="1340" w:type="dxa"/>
            <w:tcBorders>
              <w:top w:val="nil"/>
              <w:left w:val="nil"/>
              <w:bottom w:val="single" w:sz="4" w:space="0" w:color="auto"/>
              <w:right w:val="single" w:sz="4" w:space="0" w:color="auto"/>
            </w:tcBorders>
            <w:shd w:val="clear" w:color="auto" w:fill="auto"/>
            <w:noWrap/>
            <w:vAlign w:val="center"/>
            <w:hideMark/>
          </w:tcPr>
          <w:p w14:paraId="3646A4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F1A51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3FC3DC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AMANTANI</w:t>
            </w:r>
          </w:p>
        </w:tc>
        <w:tc>
          <w:tcPr>
            <w:tcW w:w="1011" w:type="dxa"/>
            <w:tcBorders>
              <w:top w:val="nil"/>
              <w:left w:val="nil"/>
              <w:bottom w:val="single" w:sz="4" w:space="0" w:color="auto"/>
              <w:right w:val="single" w:sz="4" w:space="0" w:color="auto"/>
            </w:tcBorders>
            <w:shd w:val="clear" w:color="auto" w:fill="auto"/>
            <w:noWrap/>
            <w:vAlign w:val="center"/>
          </w:tcPr>
          <w:p w14:paraId="57F9DF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689DC1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6F89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1635</w:t>
            </w:r>
          </w:p>
        </w:tc>
        <w:tc>
          <w:tcPr>
            <w:tcW w:w="940" w:type="dxa"/>
            <w:tcBorders>
              <w:top w:val="nil"/>
              <w:left w:val="nil"/>
              <w:bottom w:val="single" w:sz="4" w:space="0" w:color="auto"/>
              <w:right w:val="single" w:sz="4" w:space="0" w:color="auto"/>
            </w:tcBorders>
            <w:shd w:val="clear" w:color="auto" w:fill="auto"/>
            <w:noWrap/>
            <w:vAlign w:val="center"/>
            <w:hideMark/>
          </w:tcPr>
          <w:p w14:paraId="59E946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2101030018</w:t>
            </w:r>
          </w:p>
        </w:tc>
        <w:tc>
          <w:tcPr>
            <w:tcW w:w="3700" w:type="dxa"/>
            <w:tcBorders>
              <w:top w:val="nil"/>
              <w:left w:val="nil"/>
              <w:bottom w:val="single" w:sz="4" w:space="0" w:color="auto"/>
              <w:right w:val="single" w:sz="4" w:space="0" w:color="auto"/>
            </w:tcBorders>
            <w:shd w:val="clear" w:color="auto" w:fill="auto"/>
            <w:noWrap/>
            <w:vAlign w:val="center"/>
            <w:hideMark/>
          </w:tcPr>
          <w:p w14:paraId="6533753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QUINUAPATA SUYO</w:t>
            </w:r>
          </w:p>
        </w:tc>
        <w:tc>
          <w:tcPr>
            <w:tcW w:w="1340" w:type="dxa"/>
            <w:tcBorders>
              <w:top w:val="nil"/>
              <w:left w:val="nil"/>
              <w:bottom w:val="single" w:sz="4" w:space="0" w:color="auto"/>
              <w:right w:val="single" w:sz="4" w:space="0" w:color="auto"/>
            </w:tcBorders>
            <w:shd w:val="clear" w:color="auto" w:fill="auto"/>
            <w:noWrap/>
            <w:vAlign w:val="center"/>
            <w:hideMark/>
          </w:tcPr>
          <w:p w14:paraId="02249F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1F617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68E5E8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AMANTANI</w:t>
            </w:r>
          </w:p>
        </w:tc>
        <w:tc>
          <w:tcPr>
            <w:tcW w:w="1011" w:type="dxa"/>
            <w:tcBorders>
              <w:top w:val="nil"/>
              <w:left w:val="nil"/>
              <w:bottom w:val="single" w:sz="4" w:space="0" w:color="auto"/>
              <w:right w:val="single" w:sz="4" w:space="0" w:color="auto"/>
            </w:tcBorders>
            <w:shd w:val="clear" w:color="auto" w:fill="auto"/>
            <w:noWrap/>
            <w:vAlign w:val="center"/>
          </w:tcPr>
          <w:p w14:paraId="571C5F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884D59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CC55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1636</w:t>
            </w:r>
          </w:p>
        </w:tc>
        <w:tc>
          <w:tcPr>
            <w:tcW w:w="940" w:type="dxa"/>
            <w:tcBorders>
              <w:top w:val="nil"/>
              <w:left w:val="nil"/>
              <w:bottom w:val="single" w:sz="4" w:space="0" w:color="auto"/>
              <w:right w:val="single" w:sz="4" w:space="0" w:color="auto"/>
            </w:tcBorders>
            <w:shd w:val="clear" w:color="auto" w:fill="auto"/>
            <w:noWrap/>
            <w:vAlign w:val="center"/>
            <w:hideMark/>
          </w:tcPr>
          <w:p w14:paraId="36E90F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2101030020</w:t>
            </w:r>
          </w:p>
        </w:tc>
        <w:tc>
          <w:tcPr>
            <w:tcW w:w="3700" w:type="dxa"/>
            <w:tcBorders>
              <w:top w:val="nil"/>
              <w:left w:val="nil"/>
              <w:bottom w:val="single" w:sz="4" w:space="0" w:color="auto"/>
              <w:right w:val="single" w:sz="4" w:space="0" w:color="auto"/>
            </w:tcBorders>
            <w:shd w:val="clear" w:color="auto" w:fill="auto"/>
            <w:noWrap/>
            <w:vAlign w:val="center"/>
            <w:hideMark/>
          </w:tcPr>
          <w:p w14:paraId="2610DB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HUYLLANO SUYO</w:t>
            </w:r>
          </w:p>
        </w:tc>
        <w:tc>
          <w:tcPr>
            <w:tcW w:w="1340" w:type="dxa"/>
            <w:tcBorders>
              <w:top w:val="nil"/>
              <w:left w:val="nil"/>
              <w:bottom w:val="single" w:sz="4" w:space="0" w:color="auto"/>
              <w:right w:val="single" w:sz="4" w:space="0" w:color="auto"/>
            </w:tcBorders>
            <w:shd w:val="clear" w:color="auto" w:fill="auto"/>
            <w:noWrap/>
            <w:vAlign w:val="center"/>
            <w:hideMark/>
          </w:tcPr>
          <w:p w14:paraId="6FC2CD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F655E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0ED789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AMANTANI</w:t>
            </w:r>
          </w:p>
        </w:tc>
        <w:tc>
          <w:tcPr>
            <w:tcW w:w="1011" w:type="dxa"/>
            <w:tcBorders>
              <w:top w:val="nil"/>
              <w:left w:val="nil"/>
              <w:bottom w:val="single" w:sz="4" w:space="0" w:color="auto"/>
              <w:right w:val="single" w:sz="4" w:space="0" w:color="auto"/>
            </w:tcBorders>
            <w:shd w:val="clear" w:color="auto" w:fill="auto"/>
            <w:noWrap/>
            <w:vAlign w:val="center"/>
          </w:tcPr>
          <w:p w14:paraId="7DD110F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520C29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0286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1637</w:t>
            </w:r>
          </w:p>
        </w:tc>
        <w:tc>
          <w:tcPr>
            <w:tcW w:w="940" w:type="dxa"/>
            <w:tcBorders>
              <w:top w:val="nil"/>
              <w:left w:val="nil"/>
              <w:bottom w:val="single" w:sz="4" w:space="0" w:color="auto"/>
              <w:right w:val="single" w:sz="4" w:space="0" w:color="auto"/>
            </w:tcBorders>
            <w:shd w:val="clear" w:color="auto" w:fill="auto"/>
            <w:noWrap/>
            <w:vAlign w:val="center"/>
            <w:hideMark/>
          </w:tcPr>
          <w:p w14:paraId="2AF75F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2101030022</w:t>
            </w:r>
          </w:p>
        </w:tc>
        <w:tc>
          <w:tcPr>
            <w:tcW w:w="3700" w:type="dxa"/>
            <w:tcBorders>
              <w:top w:val="nil"/>
              <w:left w:val="nil"/>
              <w:bottom w:val="single" w:sz="4" w:space="0" w:color="auto"/>
              <w:right w:val="single" w:sz="4" w:space="0" w:color="auto"/>
            </w:tcBorders>
            <w:shd w:val="clear" w:color="auto" w:fill="auto"/>
            <w:noWrap/>
            <w:vAlign w:val="center"/>
            <w:hideMark/>
          </w:tcPr>
          <w:p w14:paraId="6F2A659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SANCAYUNI</w:t>
            </w:r>
          </w:p>
        </w:tc>
        <w:tc>
          <w:tcPr>
            <w:tcW w:w="1340" w:type="dxa"/>
            <w:tcBorders>
              <w:top w:val="nil"/>
              <w:left w:val="nil"/>
              <w:bottom w:val="single" w:sz="4" w:space="0" w:color="auto"/>
              <w:right w:val="single" w:sz="4" w:space="0" w:color="auto"/>
            </w:tcBorders>
            <w:shd w:val="clear" w:color="auto" w:fill="auto"/>
            <w:noWrap/>
            <w:vAlign w:val="center"/>
            <w:hideMark/>
          </w:tcPr>
          <w:p w14:paraId="488950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6D444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285D70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AMANTANI</w:t>
            </w:r>
          </w:p>
        </w:tc>
        <w:tc>
          <w:tcPr>
            <w:tcW w:w="1011" w:type="dxa"/>
            <w:tcBorders>
              <w:top w:val="nil"/>
              <w:left w:val="nil"/>
              <w:bottom w:val="single" w:sz="4" w:space="0" w:color="auto"/>
              <w:right w:val="single" w:sz="4" w:space="0" w:color="auto"/>
            </w:tcBorders>
            <w:shd w:val="clear" w:color="auto" w:fill="auto"/>
            <w:noWrap/>
            <w:vAlign w:val="center"/>
          </w:tcPr>
          <w:p w14:paraId="23B6C1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F8805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D6DF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1638</w:t>
            </w:r>
          </w:p>
        </w:tc>
        <w:tc>
          <w:tcPr>
            <w:tcW w:w="940" w:type="dxa"/>
            <w:tcBorders>
              <w:top w:val="nil"/>
              <w:left w:val="nil"/>
              <w:bottom w:val="single" w:sz="4" w:space="0" w:color="auto"/>
              <w:right w:val="single" w:sz="4" w:space="0" w:color="auto"/>
            </w:tcBorders>
            <w:shd w:val="clear" w:color="auto" w:fill="auto"/>
            <w:noWrap/>
            <w:vAlign w:val="center"/>
            <w:hideMark/>
          </w:tcPr>
          <w:p w14:paraId="02440D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2101030024</w:t>
            </w:r>
          </w:p>
        </w:tc>
        <w:tc>
          <w:tcPr>
            <w:tcW w:w="3700" w:type="dxa"/>
            <w:tcBorders>
              <w:top w:val="nil"/>
              <w:left w:val="nil"/>
              <w:bottom w:val="single" w:sz="4" w:space="0" w:color="auto"/>
              <w:right w:val="single" w:sz="4" w:space="0" w:color="auto"/>
            </w:tcBorders>
            <w:shd w:val="clear" w:color="auto" w:fill="auto"/>
            <w:noWrap/>
            <w:vAlign w:val="center"/>
            <w:hideMark/>
          </w:tcPr>
          <w:p w14:paraId="07BE983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OCCOPAMPA</w:t>
            </w:r>
          </w:p>
        </w:tc>
        <w:tc>
          <w:tcPr>
            <w:tcW w:w="1340" w:type="dxa"/>
            <w:tcBorders>
              <w:top w:val="nil"/>
              <w:left w:val="nil"/>
              <w:bottom w:val="single" w:sz="4" w:space="0" w:color="auto"/>
              <w:right w:val="single" w:sz="4" w:space="0" w:color="auto"/>
            </w:tcBorders>
            <w:shd w:val="clear" w:color="auto" w:fill="auto"/>
            <w:noWrap/>
            <w:vAlign w:val="center"/>
            <w:hideMark/>
          </w:tcPr>
          <w:p w14:paraId="35E14E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F7FB0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00AAE1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AMANTANI</w:t>
            </w:r>
          </w:p>
        </w:tc>
        <w:tc>
          <w:tcPr>
            <w:tcW w:w="1011" w:type="dxa"/>
            <w:tcBorders>
              <w:top w:val="nil"/>
              <w:left w:val="nil"/>
              <w:bottom w:val="single" w:sz="4" w:space="0" w:color="auto"/>
              <w:right w:val="single" w:sz="4" w:space="0" w:color="auto"/>
            </w:tcBorders>
            <w:shd w:val="clear" w:color="auto" w:fill="auto"/>
            <w:noWrap/>
            <w:vAlign w:val="center"/>
          </w:tcPr>
          <w:p w14:paraId="36888C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03918B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4EDF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1639</w:t>
            </w:r>
          </w:p>
        </w:tc>
        <w:tc>
          <w:tcPr>
            <w:tcW w:w="940" w:type="dxa"/>
            <w:tcBorders>
              <w:top w:val="nil"/>
              <w:left w:val="nil"/>
              <w:bottom w:val="single" w:sz="4" w:space="0" w:color="auto"/>
              <w:right w:val="single" w:sz="4" w:space="0" w:color="auto"/>
            </w:tcBorders>
            <w:shd w:val="clear" w:color="auto" w:fill="auto"/>
            <w:noWrap/>
            <w:vAlign w:val="center"/>
            <w:hideMark/>
          </w:tcPr>
          <w:p w14:paraId="3CF10F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2101110007</w:t>
            </w:r>
          </w:p>
        </w:tc>
        <w:tc>
          <w:tcPr>
            <w:tcW w:w="3700" w:type="dxa"/>
            <w:tcBorders>
              <w:top w:val="nil"/>
              <w:left w:val="nil"/>
              <w:bottom w:val="single" w:sz="4" w:space="0" w:color="auto"/>
              <w:right w:val="single" w:sz="4" w:space="0" w:color="auto"/>
            </w:tcBorders>
            <w:shd w:val="clear" w:color="auto" w:fill="auto"/>
            <w:noWrap/>
            <w:vAlign w:val="center"/>
            <w:hideMark/>
          </w:tcPr>
          <w:p w14:paraId="06FD54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CUTIMBO</w:t>
            </w:r>
          </w:p>
        </w:tc>
        <w:tc>
          <w:tcPr>
            <w:tcW w:w="1340" w:type="dxa"/>
            <w:tcBorders>
              <w:top w:val="nil"/>
              <w:left w:val="nil"/>
              <w:bottom w:val="single" w:sz="4" w:space="0" w:color="auto"/>
              <w:right w:val="single" w:sz="4" w:space="0" w:color="auto"/>
            </w:tcBorders>
            <w:shd w:val="clear" w:color="auto" w:fill="auto"/>
            <w:noWrap/>
            <w:vAlign w:val="center"/>
            <w:hideMark/>
          </w:tcPr>
          <w:p w14:paraId="3FA5B5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330F5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183794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PICHACANI</w:t>
            </w:r>
          </w:p>
        </w:tc>
        <w:tc>
          <w:tcPr>
            <w:tcW w:w="1011" w:type="dxa"/>
            <w:tcBorders>
              <w:top w:val="nil"/>
              <w:left w:val="nil"/>
              <w:bottom w:val="single" w:sz="4" w:space="0" w:color="auto"/>
              <w:right w:val="single" w:sz="4" w:space="0" w:color="auto"/>
            </w:tcBorders>
            <w:shd w:val="clear" w:color="auto" w:fill="auto"/>
            <w:noWrap/>
            <w:vAlign w:val="center"/>
          </w:tcPr>
          <w:p w14:paraId="27526D5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D5733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75FF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1640</w:t>
            </w:r>
          </w:p>
        </w:tc>
        <w:tc>
          <w:tcPr>
            <w:tcW w:w="940" w:type="dxa"/>
            <w:tcBorders>
              <w:top w:val="nil"/>
              <w:left w:val="nil"/>
              <w:bottom w:val="single" w:sz="4" w:space="0" w:color="auto"/>
              <w:right w:val="single" w:sz="4" w:space="0" w:color="auto"/>
            </w:tcBorders>
            <w:shd w:val="clear" w:color="auto" w:fill="auto"/>
            <w:noWrap/>
            <w:vAlign w:val="center"/>
            <w:hideMark/>
          </w:tcPr>
          <w:p w14:paraId="4ECCDF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2101110008</w:t>
            </w:r>
          </w:p>
        </w:tc>
        <w:tc>
          <w:tcPr>
            <w:tcW w:w="3700" w:type="dxa"/>
            <w:tcBorders>
              <w:top w:val="nil"/>
              <w:left w:val="nil"/>
              <w:bottom w:val="single" w:sz="4" w:space="0" w:color="auto"/>
              <w:right w:val="single" w:sz="4" w:space="0" w:color="auto"/>
            </w:tcBorders>
            <w:shd w:val="clear" w:color="auto" w:fill="auto"/>
            <w:noWrap/>
            <w:vAlign w:val="center"/>
            <w:hideMark/>
          </w:tcPr>
          <w:p w14:paraId="24B6BBF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VILUYO</w:t>
            </w:r>
          </w:p>
        </w:tc>
        <w:tc>
          <w:tcPr>
            <w:tcW w:w="1340" w:type="dxa"/>
            <w:tcBorders>
              <w:top w:val="nil"/>
              <w:left w:val="nil"/>
              <w:bottom w:val="single" w:sz="4" w:space="0" w:color="auto"/>
              <w:right w:val="single" w:sz="4" w:space="0" w:color="auto"/>
            </w:tcBorders>
            <w:shd w:val="clear" w:color="auto" w:fill="auto"/>
            <w:noWrap/>
            <w:vAlign w:val="center"/>
            <w:hideMark/>
          </w:tcPr>
          <w:p w14:paraId="115505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5C606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18E3C1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PICHACANI</w:t>
            </w:r>
          </w:p>
        </w:tc>
        <w:tc>
          <w:tcPr>
            <w:tcW w:w="1011" w:type="dxa"/>
            <w:tcBorders>
              <w:top w:val="nil"/>
              <w:left w:val="nil"/>
              <w:bottom w:val="single" w:sz="4" w:space="0" w:color="auto"/>
              <w:right w:val="single" w:sz="4" w:space="0" w:color="auto"/>
            </w:tcBorders>
            <w:shd w:val="clear" w:color="auto" w:fill="auto"/>
            <w:noWrap/>
            <w:vAlign w:val="center"/>
          </w:tcPr>
          <w:p w14:paraId="748E801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56DFAF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B1AB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1641</w:t>
            </w:r>
          </w:p>
        </w:tc>
        <w:tc>
          <w:tcPr>
            <w:tcW w:w="940" w:type="dxa"/>
            <w:tcBorders>
              <w:top w:val="nil"/>
              <w:left w:val="nil"/>
              <w:bottom w:val="single" w:sz="4" w:space="0" w:color="auto"/>
              <w:right w:val="single" w:sz="4" w:space="0" w:color="auto"/>
            </w:tcBorders>
            <w:shd w:val="clear" w:color="auto" w:fill="auto"/>
            <w:noWrap/>
            <w:vAlign w:val="center"/>
            <w:hideMark/>
          </w:tcPr>
          <w:p w14:paraId="370FC8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2101110034</w:t>
            </w:r>
          </w:p>
        </w:tc>
        <w:tc>
          <w:tcPr>
            <w:tcW w:w="3700" w:type="dxa"/>
            <w:tcBorders>
              <w:top w:val="nil"/>
              <w:left w:val="nil"/>
              <w:bottom w:val="single" w:sz="4" w:space="0" w:color="auto"/>
              <w:right w:val="single" w:sz="4" w:space="0" w:color="auto"/>
            </w:tcBorders>
            <w:shd w:val="clear" w:color="auto" w:fill="auto"/>
            <w:noWrap/>
            <w:vAlign w:val="center"/>
            <w:hideMark/>
          </w:tcPr>
          <w:p w14:paraId="73889C8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SOQUESANI</w:t>
            </w:r>
          </w:p>
        </w:tc>
        <w:tc>
          <w:tcPr>
            <w:tcW w:w="1340" w:type="dxa"/>
            <w:tcBorders>
              <w:top w:val="nil"/>
              <w:left w:val="nil"/>
              <w:bottom w:val="single" w:sz="4" w:space="0" w:color="auto"/>
              <w:right w:val="single" w:sz="4" w:space="0" w:color="auto"/>
            </w:tcBorders>
            <w:shd w:val="clear" w:color="auto" w:fill="auto"/>
            <w:noWrap/>
            <w:vAlign w:val="center"/>
            <w:hideMark/>
          </w:tcPr>
          <w:p w14:paraId="5AEA5B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BB245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312AB1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PICHACANI</w:t>
            </w:r>
          </w:p>
        </w:tc>
        <w:tc>
          <w:tcPr>
            <w:tcW w:w="1011" w:type="dxa"/>
            <w:tcBorders>
              <w:top w:val="nil"/>
              <w:left w:val="nil"/>
              <w:bottom w:val="single" w:sz="4" w:space="0" w:color="auto"/>
              <w:right w:val="single" w:sz="4" w:space="0" w:color="auto"/>
            </w:tcBorders>
            <w:shd w:val="clear" w:color="auto" w:fill="auto"/>
            <w:noWrap/>
            <w:vAlign w:val="center"/>
          </w:tcPr>
          <w:p w14:paraId="4DE5014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E5979C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41EC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1642</w:t>
            </w:r>
          </w:p>
        </w:tc>
        <w:tc>
          <w:tcPr>
            <w:tcW w:w="940" w:type="dxa"/>
            <w:tcBorders>
              <w:top w:val="nil"/>
              <w:left w:val="nil"/>
              <w:bottom w:val="single" w:sz="4" w:space="0" w:color="auto"/>
              <w:right w:val="single" w:sz="4" w:space="0" w:color="auto"/>
            </w:tcBorders>
            <w:shd w:val="clear" w:color="auto" w:fill="auto"/>
            <w:noWrap/>
            <w:vAlign w:val="center"/>
            <w:hideMark/>
          </w:tcPr>
          <w:p w14:paraId="471D1C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2101110065</w:t>
            </w:r>
          </w:p>
        </w:tc>
        <w:tc>
          <w:tcPr>
            <w:tcW w:w="3700" w:type="dxa"/>
            <w:tcBorders>
              <w:top w:val="nil"/>
              <w:left w:val="nil"/>
              <w:bottom w:val="single" w:sz="4" w:space="0" w:color="auto"/>
              <w:right w:val="single" w:sz="4" w:space="0" w:color="auto"/>
            </w:tcBorders>
            <w:shd w:val="clear" w:color="auto" w:fill="auto"/>
            <w:noWrap/>
            <w:vAlign w:val="center"/>
            <w:hideMark/>
          </w:tcPr>
          <w:p w14:paraId="42D8E38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HUACOCHULLO</w:t>
            </w:r>
          </w:p>
        </w:tc>
        <w:tc>
          <w:tcPr>
            <w:tcW w:w="1340" w:type="dxa"/>
            <w:tcBorders>
              <w:top w:val="nil"/>
              <w:left w:val="nil"/>
              <w:bottom w:val="single" w:sz="4" w:space="0" w:color="auto"/>
              <w:right w:val="single" w:sz="4" w:space="0" w:color="auto"/>
            </w:tcBorders>
            <w:shd w:val="clear" w:color="auto" w:fill="auto"/>
            <w:noWrap/>
            <w:vAlign w:val="center"/>
            <w:hideMark/>
          </w:tcPr>
          <w:p w14:paraId="159CBE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94531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2E7F75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PICHACANI</w:t>
            </w:r>
          </w:p>
        </w:tc>
        <w:tc>
          <w:tcPr>
            <w:tcW w:w="1011" w:type="dxa"/>
            <w:tcBorders>
              <w:top w:val="nil"/>
              <w:left w:val="nil"/>
              <w:bottom w:val="single" w:sz="4" w:space="0" w:color="auto"/>
              <w:right w:val="single" w:sz="4" w:space="0" w:color="auto"/>
            </w:tcBorders>
            <w:shd w:val="clear" w:color="auto" w:fill="auto"/>
            <w:noWrap/>
            <w:vAlign w:val="center"/>
          </w:tcPr>
          <w:p w14:paraId="6AB8CB3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37170C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A20E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1643</w:t>
            </w:r>
          </w:p>
        </w:tc>
        <w:tc>
          <w:tcPr>
            <w:tcW w:w="940" w:type="dxa"/>
            <w:tcBorders>
              <w:top w:val="nil"/>
              <w:left w:val="nil"/>
              <w:bottom w:val="single" w:sz="4" w:space="0" w:color="auto"/>
              <w:right w:val="single" w:sz="4" w:space="0" w:color="auto"/>
            </w:tcBorders>
            <w:shd w:val="clear" w:color="auto" w:fill="auto"/>
            <w:noWrap/>
            <w:vAlign w:val="center"/>
            <w:hideMark/>
          </w:tcPr>
          <w:p w14:paraId="3919E9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2101120009</w:t>
            </w:r>
          </w:p>
        </w:tc>
        <w:tc>
          <w:tcPr>
            <w:tcW w:w="3700" w:type="dxa"/>
            <w:tcBorders>
              <w:top w:val="nil"/>
              <w:left w:val="nil"/>
              <w:bottom w:val="single" w:sz="4" w:space="0" w:color="auto"/>
              <w:right w:val="single" w:sz="4" w:space="0" w:color="auto"/>
            </w:tcBorders>
            <w:shd w:val="clear" w:color="auto" w:fill="auto"/>
            <w:noWrap/>
            <w:vAlign w:val="center"/>
            <w:hideMark/>
          </w:tcPr>
          <w:p w14:paraId="3230E6B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LACCONI</w:t>
            </w:r>
          </w:p>
        </w:tc>
        <w:tc>
          <w:tcPr>
            <w:tcW w:w="1340" w:type="dxa"/>
            <w:tcBorders>
              <w:top w:val="nil"/>
              <w:left w:val="nil"/>
              <w:bottom w:val="single" w:sz="4" w:space="0" w:color="auto"/>
              <w:right w:val="single" w:sz="4" w:space="0" w:color="auto"/>
            </w:tcBorders>
            <w:shd w:val="clear" w:color="auto" w:fill="auto"/>
            <w:noWrap/>
            <w:vAlign w:val="center"/>
            <w:hideMark/>
          </w:tcPr>
          <w:p w14:paraId="190FF9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4EB7E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297132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PLATERIA</w:t>
            </w:r>
          </w:p>
        </w:tc>
        <w:tc>
          <w:tcPr>
            <w:tcW w:w="1011" w:type="dxa"/>
            <w:tcBorders>
              <w:top w:val="nil"/>
              <w:left w:val="nil"/>
              <w:bottom w:val="single" w:sz="4" w:space="0" w:color="auto"/>
              <w:right w:val="single" w:sz="4" w:space="0" w:color="auto"/>
            </w:tcBorders>
            <w:shd w:val="clear" w:color="auto" w:fill="auto"/>
            <w:noWrap/>
            <w:vAlign w:val="center"/>
          </w:tcPr>
          <w:p w14:paraId="76B2C6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17362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0027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1644</w:t>
            </w:r>
          </w:p>
        </w:tc>
        <w:tc>
          <w:tcPr>
            <w:tcW w:w="940" w:type="dxa"/>
            <w:tcBorders>
              <w:top w:val="nil"/>
              <w:left w:val="nil"/>
              <w:bottom w:val="single" w:sz="4" w:space="0" w:color="auto"/>
              <w:right w:val="single" w:sz="4" w:space="0" w:color="auto"/>
            </w:tcBorders>
            <w:shd w:val="clear" w:color="auto" w:fill="auto"/>
            <w:noWrap/>
            <w:vAlign w:val="center"/>
            <w:hideMark/>
          </w:tcPr>
          <w:p w14:paraId="0AF3B1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2101120014</w:t>
            </w:r>
          </w:p>
        </w:tc>
        <w:tc>
          <w:tcPr>
            <w:tcW w:w="3700" w:type="dxa"/>
            <w:tcBorders>
              <w:top w:val="nil"/>
              <w:left w:val="nil"/>
              <w:bottom w:val="single" w:sz="4" w:space="0" w:color="auto"/>
              <w:right w:val="single" w:sz="4" w:space="0" w:color="auto"/>
            </w:tcBorders>
            <w:shd w:val="clear" w:color="auto" w:fill="auto"/>
            <w:noWrap/>
            <w:vAlign w:val="center"/>
            <w:hideMark/>
          </w:tcPr>
          <w:p w14:paraId="41DCCAB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SIHUECANI</w:t>
            </w:r>
          </w:p>
        </w:tc>
        <w:tc>
          <w:tcPr>
            <w:tcW w:w="1340" w:type="dxa"/>
            <w:tcBorders>
              <w:top w:val="nil"/>
              <w:left w:val="nil"/>
              <w:bottom w:val="single" w:sz="4" w:space="0" w:color="auto"/>
              <w:right w:val="single" w:sz="4" w:space="0" w:color="auto"/>
            </w:tcBorders>
            <w:shd w:val="clear" w:color="auto" w:fill="auto"/>
            <w:noWrap/>
            <w:vAlign w:val="center"/>
            <w:hideMark/>
          </w:tcPr>
          <w:p w14:paraId="4E58C9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F2DC4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59D6DA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PLATERIA</w:t>
            </w:r>
          </w:p>
        </w:tc>
        <w:tc>
          <w:tcPr>
            <w:tcW w:w="1011" w:type="dxa"/>
            <w:tcBorders>
              <w:top w:val="nil"/>
              <w:left w:val="nil"/>
              <w:bottom w:val="single" w:sz="4" w:space="0" w:color="auto"/>
              <w:right w:val="single" w:sz="4" w:space="0" w:color="auto"/>
            </w:tcBorders>
            <w:shd w:val="clear" w:color="auto" w:fill="auto"/>
            <w:noWrap/>
            <w:vAlign w:val="center"/>
          </w:tcPr>
          <w:p w14:paraId="2292E99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8615F5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84F4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1645</w:t>
            </w:r>
          </w:p>
        </w:tc>
        <w:tc>
          <w:tcPr>
            <w:tcW w:w="940" w:type="dxa"/>
            <w:tcBorders>
              <w:top w:val="nil"/>
              <w:left w:val="nil"/>
              <w:bottom w:val="single" w:sz="4" w:space="0" w:color="auto"/>
              <w:right w:val="single" w:sz="4" w:space="0" w:color="auto"/>
            </w:tcBorders>
            <w:shd w:val="clear" w:color="auto" w:fill="auto"/>
            <w:noWrap/>
            <w:vAlign w:val="center"/>
            <w:hideMark/>
          </w:tcPr>
          <w:p w14:paraId="29A28C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2101130025</w:t>
            </w:r>
          </w:p>
        </w:tc>
        <w:tc>
          <w:tcPr>
            <w:tcW w:w="3700" w:type="dxa"/>
            <w:tcBorders>
              <w:top w:val="nil"/>
              <w:left w:val="nil"/>
              <w:bottom w:val="single" w:sz="4" w:space="0" w:color="auto"/>
              <w:right w:val="single" w:sz="4" w:space="0" w:color="auto"/>
            </w:tcBorders>
            <w:shd w:val="clear" w:color="auto" w:fill="auto"/>
            <w:noWrap/>
            <w:vAlign w:val="center"/>
            <w:hideMark/>
          </w:tcPr>
          <w:p w14:paraId="5BF541E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KOMERUCHO</w:t>
            </w:r>
          </w:p>
        </w:tc>
        <w:tc>
          <w:tcPr>
            <w:tcW w:w="1340" w:type="dxa"/>
            <w:tcBorders>
              <w:top w:val="nil"/>
              <w:left w:val="nil"/>
              <w:bottom w:val="single" w:sz="4" w:space="0" w:color="auto"/>
              <w:right w:val="single" w:sz="4" w:space="0" w:color="auto"/>
            </w:tcBorders>
            <w:shd w:val="clear" w:color="auto" w:fill="auto"/>
            <w:noWrap/>
            <w:vAlign w:val="center"/>
            <w:hideMark/>
          </w:tcPr>
          <w:p w14:paraId="6AEEED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B23B1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5361F6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011" w:type="dxa"/>
            <w:tcBorders>
              <w:top w:val="nil"/>
              <w:left w:val="nil"/>
              <w:bottom w:val="single" w:sz="4" w:space="0" w:color="auto"/>
              <w:right w:val="single" w:sz="4" w:space="0" w:color="auto"/>
            </w:tcBorders>
            <w:shd w:val="clear" w:color="auto" w:fill="auto"/>
            <w:noWrap/>
            <w:vAlign w:val="center"/>
          </w:tcPr>
          <w:p w14:paraId="70423E6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5B0540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9390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1646</w:t>
            </w:r>
          </w:p>
        </w:tc>
        <w:tc>
          <w:tcPr>
            <w:tcW w:w="940" w:type="dxa"/>
            <w:tcBorders>
              <w:top w:val="nil"/>
              <w:left w:val="nil"/>
              <w:bottom w:val="single" w:sz="4" w:space="0" w:color="auto"/>
              <w:right w:val="single" w:sz="4" w:space="0" w:color="auto"/>
            </w:tcBorders>
            <w:shd w:val="clear" w:color="auto" w:fill="auto"/>
            <w:noWrap/>
            <w:vAlign w:val="center"/>
            <w:hideMark/>
          </w:tcPr>
          <w:p w14:paraId="5A0C2D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2101130062</w:t>
            </w:r>
          </w:p>
        </w:tc>
        <w:tc>
          <w:tcPr>
            <w:tcW w:w="3700" w:type="dxa"/>
            <w:tcBorders>
              <w:top w:val="nil"/>
              <w:left w:val="nil"/>
              <w:bottom w:val="single" w:sz="4" w:space="0" w:color="auto"/>
              <w:right w:val="single" w:sz="4" w:space="0" w:color="auto"/>
            </w:tcBorders>
            <w:shd w:val="clear" w:color="auto" w:fill="auto"/>
            <w:noWrap/>
            <w:vAlign w:val="center"/>
            <w:hideMark/>
          </w:tcPr>
          <w:p w14:paraId="202E219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CACHIPASCANA</w:t>
            </w:r>
          </w:p>
        </w:tc>
        <w:tc>
          <w:tcPr>
            <w:tcW w:w="1340" w:type="dxa"/>
            <w:tcBorders>
              <w:top w:val="nil"/>
              <w:left w:val="nil"/>
              <w:bottom w:val="single" w:sz="4" w:space="0" w:color="auto"/>
              <w:right w:val="single" w:sz="4" w:space="0" w:color="auto"/>
            </w:tcBorders>
            <w:shd w:val="clear" w:color="auto" w:fill="auto"/>
            <w:noWrap/>
            <w:vAlign w:val="center"/>
            <w:hideMark/>
          </w:tcPr>
          <w:p w14:paraId="24CB7C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D7690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38A2D4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011" w:type="dxa"/>
            <w:tcBorders>
              <w:top w:val="nil"/>
              <w:left w:val="nil"/>
              <w:bottom w:val="single" w:sz="4" w:space="0" w:color="auto"/>
              <w:right w:val="single" w:sz="4" w:space="0" w:color="auto"/>
            </w:tcBorders>
            <w:shd w:val="clear" w:color="auto" w:fill="auto"/>
            <w:noWrap/>
            <w:vAlign w:val="center"/>
          </w:tcPr>
          <w:p w14:paraId="59BFFF4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543807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9379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1647</w:t>
            </w:r>
          </w:p>
        </w:tc>
        <w:tc>
          <w:tcPr>
            <w:tcW w:w="940" w:type="dxa"/>
            <w:tcBorders>
              <w:top w:val="nil"/>
              <w:left w:val="nil"/>
              <w:bottom w:val="single" w:sz="4" w:space="0" w:color="auto"/>
              <w:right w:val="single" w:sz="4" w:space="0" w:color="auto"/>
            </w:tcBorders>
            <w:shd w:val="clear" w:color="auto" w:fill="auto"/>
            <w:noWrap/>
            <w:vAlign w:val="center"/>
            <w:hideMark/>
          </w:tcPr>
          <w:p w14:paraId="5CB122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2101130064</w:t>
            </w:r>
          </w:p>
        </w:tc>
        <w:tc>
          <w:tcPr>
            <w:tcW w:w="3700" w:type="dxa"/>
            <w:tcBorders>
              <w:top w:val="nil"/>
              <w:left w:val="nil"/>
              <w:bottom w:val="single" w:sz="4" w:space="0" w:color="auto"/>
              <w:right w:val="single" w:sz="4" w:space="0" w:color="auto"/>
            </w:tcBorders>
            <w:shd w:val="clear" w:color="auto" w:fill="auto"/>
            <w:noWrap/>
            <w:vAlign w:val="center"/>
            <w:hideMark/>
          </w:tcPr>
          <w:p w14:paraId="128BD5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JESUS MARIA</w:t>
            </w:r>
          </w:p>
        </w:tc>
        <w:tc>
          <w:tcPr>
            <w:tcW w:w="1340" w:type="dxa"/>
            <w:tcBorders>
              <w:top w:val="nil"/>
              <w:left w:val="nil"/>
              <w:bottom w:val="single" w:sz="4" w:space="0" w:color="auto"/>
              <w:right w:val="single" w:sz="4" w:space="0" w:color="auto"/>
            </w:tcBorders>
            <w:shd w:val="clear" w:color="auto" w:fill="auto"/>
            <w:noWrap/>
            <w:vAlign w:val="center"/>
            <w:hideMark/>
          </w:tcPr>
          <w:p w14:paraId="197794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B7E61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5A6EF2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011" w:type="dxa"/>
            <w:tcBorders>
              <w:top w:val="nil"/>
              <w:left w:val="nil"/>
              <w:bottom w:val="single" w:sz="4" w:space="0" w:color="auto"/>
              <w:right w:val="single" w:sz="4" w:space="0" w:color="auto"/>
            </w:tcBorders>
            <w:shd w:val="clear" w:color="auto" w:fill="auto"/>
            <w:noWrap/>
            <w:vAlign w:val="center"/>
          </w:tcPr>
          <w:p w14:paraId="6D501BB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3A070C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A31D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1648</w:t>
            </w:r>
          </w:p>
        </w:tc>
        <w:tc>
          <w:tcPr>
            <w:tcW w:w="940" w:type="dxa"/>
            <w:tcBorders>
              <w:top w:val="nil"/>
              <w:left w:val="nil"/>
              <w:bottom w:val="single" w:sz="4" w:space="0" w:color="auto"/>
              <w:right w:val="single" w:sz="4" w:space="0" w:color="auto"/>
            </w:tcBorders>
            <w:shd w:val="clear" w:color="auto" w:fill="auto"/>
            <w:noWrap/>
            <w:vAlign w:val="center"/>
            <w:hideMark/>
          </w:tcPr>
          <w:p w14:paraId="01ACEF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2101130069</w:t>
            </w:r>
          </w:p>
        </w:tc>
        <w:tc>
          <w:tcPr>
            <w:tcW w:w="3700" w:type="dxa"/>
            <w:tcBorders>
              <w:top w:val="nil"/>
              <w:left w:val="nil"/>
              <w:bottom w:val="single" w:sz="4" w:space="0" w:color="auto"/>
              <w:right w:val="single" w:sz="4" w:space="0" w:color="auto"/>
            </w:tcBorders>
            <w:shd w:val="clear" w:color="auto" w:fill="auto"/>
            <w:noWrap/>
            <w:vAlign w:val="center"/>
            <w:hideMark/>
          </w:tcPr>
          <w:p w14:paraId="626D337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CRUZANI</w:t>
            </w:r>
          </w:p>
        </w:tc>
        <w:tc>
          <w:tcPr>
            <w:tcW w:w="1340" w:type="dxa"/>
            <w:tcBorders>
              <w:top w:val="nil"/>
              <w:left w:val="nil"/>
              <w:bottom w:val="single" w:sz="4" w:space="0" w:color="auto"/>
              <w:right w:val="single" w:sz="4" w:space="0" w:color="auto"/>
            </w:tcBorders>
            <w:shd w:val="clear" w:color="auto" w:fill="auto"/>
            <w:noWrap/>
            <w:vAlign w:val="center"/>
            <w:hideMark/>
          </w:tcPr>
          <w:p w14:paraId="125BD2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79B85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546163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011" w:type="dxa"/>
            <w:tcBorders>
              <w:top w:val="nil"/>
              <w:left w:val="nil"/>
              <w:bottom w:val="single" w:sz="4" w:space="0" w:color="auto"/>
              <w:right w:val="single" w:sz="4" w:space="0" w:color="auto"/>
            </w:tcBorders>
            <w:shd w:val="clear" w:color="auto" w:fill="auto"/>
            <w:noWrap/>
            <w:vAlign w:val="center"/>
          </w:tcPr>
          <w:p w14:paraId="3721B81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DD76D7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131F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1649</w:t>
            </w:r>
          </w:p>
        </w:tc>
        <w:tc>
          <w:tcPr>
            <w:tcW w:w="940" w:type="dxa"/>
            <w:tcBorders>
              <w:top w:val="nil"/>
              <w:left w:val="nil"/>
              <w:bottom w:val="single" w:sz="4" w:space="0" w:color="auto"/>
              <w:right w:val="single" w:sz="4" w:space="0" w:color="auto"/>
            </w:tcBorders>
            <w:shd w:val="clear" w:color="auto" w:fill="auto"/>
            <w:noWrap/>
            <w:vAlign w:val="center"/>
            <w:hideMark/>
          </w:tcPr>
          <w:p w14:paraId="41B29E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2101130074</w:t>
            </w:r>
          </w:p>
        </w:tc>
        <w:tc>
          <w:tcPr>
            <w:tcW w:w="3700" w:type="dxa"/>
            <w:tcBorders>
              <w:top w:val="nil"/>
              <w:left w:val="nil"/>
              <w:bottom w:val="single" w:sz="4" w:space="0" w:color="auto"/>
              <w:right w:val="single" w:sz="4" w:space="0" w:color="auto"/>
            </w:tcBorders>
            <w:shd w:val="clear" w:color="auto" w:fill="auto"/>
            <w:noWrap/>
            <w:vAlign w:val="center"/>
            <w:hideMark/>
          </w:tcPr>
          <w:p w14:paraId="7C732FC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LLANQUERI</w:t>
            </w:r>
          </w:p>
        </w:tc>
        <w:tc>
          <w:tcPr>
            <w:tcW w:w="1340" w:type="dxa"/>
            <w:tcBorders>
              <w:top w:val="nil"/>
              <w:left w:val="nil"/>
              <w:bottom w:val="single" w:sz="4" w:space="0" w:color="auto"/>
              <w:right w:val="single" w:sz="4" w:space="0" w:color="auto"/>
            </w:tcBorders>
            <w:shd w:val="clear" w:color="auto" w:fill="auto"/>
            <w:noWrap/>
            <w:vAlign w:val="center"/>
            <w:hideMark/>
          </w:tcPr>
          <w:p w14:paraId="69FDC4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76D49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46B32E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011" w:type="dxa"/>
            <w:tcBorders>
              <w:top w:val="nil"/>
              <w:left w:val="nil"/>
              <w:bottom w:val="single" w:sz="4" w:space="0" w:color="auto"/>
              <w:right w:val="single" w:sz="4" w:space="0" w:color="auto"/>
            </w:tcBorders>
            <w:shd w:val="clear" w:color="auto" w:fill="auto"/>
            <w:noWrap/>
            <w:vAlign w:val="center"/>
          </w:tcPr>
          <w:p w14:paraId="631954C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39C1A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8ED6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1650</w:t>
            </w:r>
          </w:p>
        </w:tc>
        <w:tc>
          <w:tcPr>
            <w:tcW w:w="940" w:type="dxa"/>
            <w:tcBorders>
              <w:top w:val="nil"/>
              <w:left w:val="nil"/>
              <w:bottom w:val="single" w:sz="4" w:space="0" w:color="auto"/>
              <w:right w:val="single" w:sz="4" w:space="0" w:color="auto"/>
            </w:tcBorders>
            <w:shd w:val="clear" w:color="auto" w:fill="auto"/>
            <w:noWrap/>
            <w:vAlign w:val="center"/>
            <w:hideMark/>
          </w:tcPr>
          <w:p w14:paraId="7EC130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2101150039</w:t>
            </w:r>
          </w:p>
        </w:tc>
        <w:tc>
          <w:tcPr>
            <w:tcW w:w="3700" w:type="dxa"/>
            <w:tcBorders>
              <w:top w:val="nil"/>
              <w:left w:val="nil"/>
              <w:bottom w:val="single" w:sz="4" w:space="0" w:color="auto"/>
              <w:right w:val="single" w:sz="4" w:space="0" w:color="auto"/>
            </w:tcBorders>
            <w:shd w:val="clear" w:color="auto" w:fill="auto"/>
            <w:noWrap/>
            <w:vAlign w:val="center"/>
            <w:hideMark/>
          </w:tcPr>
          <w:p w14:paraId="546F86F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HUANCASAYA</w:t>
            </w:r>
          </w:p>
        </w:tc>
        <w:tc>
          <w:tcPr>
            <w:tcW w:w="1340" w:type="dxa"/>
            <w:tcBorders>
              <w:top w:val="nil"/>
              <w:left w:val="nil"/>
              <w:bottom w:val="single" w:sz="4" w:space="0" w:color="auto"/>
              <w:right w:val="single" w:sz="4" w:space="0" w:color="auto"/>
            </w:tcBorders>
            <w:shd w:val="clear" w:color="auto" w:fill="auto"/>
            <w:noWrap/>
            <w:vAlign w:val="center"/>
            <w:hideMark/>
          </w:tcPr>
          <w:p w14:paraId="559A20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4D331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720" w:type="dxa"/>
            <w:tcBorders>
              <w:top w:val="nil"/>
              <w:left w:val="nil"/>
              <w:bottom w:val="single" w:sz="4" w:space="0" w:color="auto"/>
              <w:right w:val="single" w:sz="4" w:space="0" w:color="auto"/>
            </w:tcBorders>
            <w:shd w:val="clear" w:color="auto" w:fill="auto"/>
            <w:noWrap/>
            <w:vAlign w:val="center"/>
            <w:hideMark/>
          </w:tcPr>
          <w:p w14:paraId="051093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VILQUE</w:t>
            </w:r>
          </w:p>
        </w:tc>
        <w:tc>
          <w:tcPr>
            <w:tcW w:w="1011" w:type="dxa"/>
            <w:tcBorders>
              <w:top w:val="nil"/>
              <w:left w:val="nil"/>
              <w:bottom w:val="single" w:sz="4" w:space="0" w:color="auto"/>
              <w:right w:val="single" w:sz="4" w:space="0" w:color="auto"/>
            </w:tcBorders>
            <w:shd w:val="clear" w:color="auto" w:fill="auto"/>
            <w:noWrap/>
            <w:vAlign w:val="center"/>
          </w:tcPr>
          <w:p w14:paraId="67FA97B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358DF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C3E9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1651</w:t>
            </w:r>
          </w:p>
        </w:tc>
        <w:tc>
          <w:tcPr>
            <w:tcW w:w="940" w:type="dxa"/>
            <w:tcBorders>
              <w:top w:val="nil"/>
              <w:left w:val="nil"/>
              <w:bottom w:val="single" w:sz="4" w:space="0" w:color="auto"/>
              <w:right w:val="single" w:sz="4" w:space="0" w:color="auto"/>
            </w:tcBorders>
            <w:shd w:val="clear" w:color="auto" w:fill="auto"/>
            <w:noWrap/>
            <w:vAlign w:val="center"/>
            <w:hideMark/>
          </w:tcPr>
          <w:p w14:paraId="04E37B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2102040075</w:t>
            </w:r>
          </w:p>
        </w:tc>
        <w:tc>
          <w:tcPr>
            <w:tcW w:w="3700" w:type="dxa"/>
            <w:tcBorders>
              <w:top w:val="nil"/>
              <w:left w:val="nil"/>
              <w:bottom w:val="single" w:sz="4" w:space="0" w:color="auto"/>
              <w:right w:val="single" w:sz="4" w:space="0" w:color="auto"/>
            </w:tcBorders>
            <w:shd w:val="clear" w:color="auto" w:fill="auto"/>
            <w:noWrap/>
            <w:vAlign w:val="center"/>
            <w:hideMark/>
          </w:tcPr>
          <w:p w14:paraId="2616D5D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PATACOLLANA</w:t>
            </w:r>
          </w:p>
        </w:tc>
        <w:tc>
          <w:tcPr>
            <w:tcW w:w="1340" w:type="dxa"/>
            <w:tcBorders>
              <w:top w:val="nil"/>
              <w:left w:val="nil"/>
              <w:bottom w:val="single" w:sz="4" w:space="0" w:color="auto"/>
              <w:right w:val="single" w:sz="4" w:space="0" w:color="auto"/>
            </w:tcBorders>
            <w:shd w:val="clear" w:color="auto" w:fill="auto"/>
            <w:noWrap/>
            <w:vAlign w:val="center"/>
            <w:hideMark/>
          </w:tcPr>
          <w:p w14:paraId="5515AA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B2CDA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42BAEB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ASILLO</w:t>
            </w:r>
          </w:p>
        </w:tc>
        <w:tc>
          <w:tcPr>
            <w:tcW w:w="1011" w:type="dxa"/>
            <w:tcBorders>
              <w:top w:val="nil"/>
              <w:left w:val="nil"/>
              <w:bottom w:val="single" w:sz="4" w:space="0" w:color="auto"/>
              <w:right w:val="single" w:sz="4" w:space="0" w:color="auto"/>
            </w:tcBorders>
            <w:shd w:val="clear" w:color="auto" w:fill="auto"/>
            <w:noWrap/>
            <w:vAlign w:val="center"/>
          </w:tcPr>
          <w:p w14:paraId="17F8EA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DEE3D4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7DA9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1652</w:t>
            </w:r>
          </w:p>
        </w:tc>
        <w:tc>
          <w:tcPr>
            <w:tcW w:w="940" w:type="dxa"/>
            <w:tcBorders>
              <w:top w:val="nil"/>
              <w:left w:val="nil"/>
              <w:bottom w:val="single" w:sz="4" w:space="0" w:color="auto"/>
              <w:right w:val="single" w:sz="4" w:space="0" w:color="auto"/>
            </w:tcBorders>
            <w:shd w:val="clear" w:color="auto" w:fill="auto"/>
            <w:noWrap/>
            <w:vAlign w:val="center"/>
            <w:hideMark/>
          </w:tcPr>
          <w:p w14:paraId="46E743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2102040154</w:t>
            </w:r>
          </w:p>
        </w:tc>
        <w:tc>
          <w:tcPr>
            <w:tcW w:w="3700" w:type="dxa"/>
            <w:tcBorders>
              <w:top w:val="nil"/>
              <w:left w:val="nil"/>
              <w:bottom w:val="single" w:sz="4" w:space="0" w:color="auto"/>
              <w:right w:val="single" w:sz="4" w:space="0" w:color="auto"/>
            </w:tcBorders>
            <w:shd w:val="clear" w:color="auto" w:fill="auto"/>
            <w:noWrap/>
            <w:vAlign w:val="center"/>
            <w:hideMark/>
          </w:tcPr>
          <w:p w14:paraId="3125FF5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CCARCCANI</w:t>
            </w:r>
          </w:p>
        </w:tc>
        <w:tc>
          <w:tcPr>
            <w:tcW w:w="1340" w:type="dxa"/>
            <w:tcBorders>
              <w:top w:val="nil"/>
              <w:left w:val="nil"/>
              <w:bottom w:val="single" w:sz="4" w:space="0" w:color="auto"/>
              <w:right w:val="single" w:sz="4" w:space="0" w:color="auto"/>
            </w:tcBorders>
            <w:shd w:val="clear" w:color="auto" w:fill="auto"/>
            <w:noWrap/>
            <w:vAlign w:val="center"/>
            <w:hideMark/>
          </w:tcPr>
          <w:p w14:paraId="19C18C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1358A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6E185D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ASILLO</w:t>
            </w:r>
          </w:p>
        </w:tc>
        <w:tc>
          <w:tcPr>
            <w:tcW w:w="1011" w:type="dxa"/>
            <w:tcBorders>
              <w:top w:val="nil"/>
              <w:left w:val="nil"/>
              <w:bottom w:val="single" w:sz="4" w:space="0" w:color="auto"/>
              <w:right w:val="single" w:sz="4" w:space="0" w:color="auto"/>
            </w:tcBorders>
            <w:shd w:val="clear" w:color="auto" w:fill="auto"/>
            <w:noWrap/>
            <w:vAlign w:val="center"/>
          </w:tcPr>
          <w:p w14:paraId="37CCFC0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A3389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B20D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1653</w:t>
            </w:r>
          </w:p>
        </w:tc>
        <w:tc>
          <w:tcPr>
            <w:tcW w:w="940" w:type="dxa"/>
            <w:tcBorders>
              <w:top w:val="nil"/>
              <w:left w:val="nil"/>
              <w:bottom w:val="single" w:sz="4" w:space="0" w:color="auto"/>
              <w:right w:val="single" w:sz="4" w:space="0" w:color="auto"/>
            </w:tcBorders>
            <w:shd w:val="clear" w:color="auto" w:fill="auto"/>
            <w:noWrap/>
            <w:vAlign w:val="center"/>
            <w:hideMark/>
          </w:tcPr>
          <w:p w14:paraId="14ABD5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2102060003</w:t>
            </w:r>
          </w:p>
        </w:tc>
        <w:tc>
          <w:tcPr>
            <w:tcW w:w="3700" w:type="dxa"/>
            <w:tcBorders>
              <w:top w:val="nil"/>
              <w:left w:val="nil"/>
              <w:bottom w:val="single" w:sz="4" w:space="0" w:color="auto"/>
              <w:right w:val="single" w:sz="4" w:space="0" w:color="auto"/>
            </w:tcBorders>
            <w:shd w:val="clear" w:color="auto" w:fill="auto"/>
            <w:noWrap/>
            <w:vAlign w:val="center"/>
            <w:hideMark/>
          </w:tcPr>
          <w:p w14:paraId="1F336C9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ROSARIO CENTRAL</w:t>
            </w:r>
          </w:p>
        </w:tc>
        <w:tc>
          <w:tcPr>
            <w:tcW w:w="1340" w:type="dxa"/>
            <w:tcBorders>
              <w:top w:val="nil"/>
              <w:left w:val="nil"/>
              <w:bottom w:val="single" w:sz="4" w:space="0" w:color="auto"/>
              <w:right w:val="single" w:sz="4" w:space="0" w:color="auto"/>
            </w:tcBorders>
            <w:shd w:val="clear" w:color="auto" w:fill="auto"/>
            <w:noWrap/>
            <w:vAlign w:val="center"/>
            <w:hideMark/>
          </w:tcPr>
          <w:p w14:paraId="12DA51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C8690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315D76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w:t>
            </w:r>
          </w:p>
        </w:tc>
        <w:tc>
          <w:tcPr>
            <w:tcW w:w="1011" w:type="dxa"/>
            <w:tcBorders>
              <w:top w:val="nil"/>
              <w:left w:val="nil"/>
              <w:bottom w:val="single" w:sz="4" w:space="0" w:color="auto"/>
              <w:right w:val="single" w:sz="4" w:space="0" w:color="auto"/>
            </w:tcBorders>
            <w:shd w:val="clear" w:color="auto" w:fill="auto"/>
            <w:noWrap/>
            <w:vAlign w:val="center"/>
          </w:tcPr>
          <w:p w14:paraId="6988013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AF507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BE55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1654</w:t>
            </w:r>
          </w:p>
        </w:tc>
        <w:tc>
          <w:tcPr>
            <w:tcW w:w="940" w:type="dxa"/>
            <w:tcBorders>
              <w:top w:val="nil"/>
              <w:left w:val="nil"/>
              <w:bottom w:val="single" w:sz="4" w:space="0" w:color="auto"/>
              <w:right w:val="single" w:sz="4" w:space="0" w:color="auto"/>
            </w:tcBorders>
            <w:shd w:val="clear" w:color="auto" w:fill="auto"/>
            <w:noWrap/>
            <w:vAlign w:val="center"/>
            <w:hideMark/>
          </w:tcPr>
          <w:p w14:paraId="59F3BF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2102060005</w:t>
            </w:r>
          </w:p>
        </w:tc>
        <w:tc>
          <w:tcPr>
            <w:tcW w:w="3700" w:type="dxa"/>
            <w:tcBorders>
              <w:top w:val="nil"/>
              <w:left w:val="nil"/>
              <w:bottom w:val="single" w:sz="4" w:space="0" w:color="auto"/>
              <w:right w:val="single" w:sz="4" w:space="0" w:color="auto"/>
            </w:tcBorders>
            <w:shd w:val="clear" w:color="auto" w:fill="auto"/>
            <w:noWrap/>
            <w:vAlign w:val="center"/>
            <w:hideMark/>
          </w:tcPr>
          <w:p w14:paraId="770CB0A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CHIÑA </w:t>
            </w:r>
            <w:proofErr w:type="spellStart"/>
            <w:r w:rsidRPr="00450AFA">
              <w:rPr>
                <w:rFonts w:ascii="Arial Narrow" w:eastAsia="Times New Roman" w:hAnsi="Arial Narrow" w:cs="Times New Roman"/>
                <w:sz w:val="16"/>
                <w:szCs w:val="16"/>
                <w:lang w:eastAsia="es-PE"/>
              </w:rPr>
              <w:t>CHIÑA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3CE2C7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30B32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3FA574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w:t>
            </w:r>
          </w:p>
        </w:tc>
        <w:tc>
          <w:tcPr>
            <w:tcW w:w="1011" w:type="dxa"/>
            <w:tcBorders>
              <w:top w:val="nil"/>
              <w:left w:val="nil"/>
              <w:bottom w:val="single" w:sz="4" w:space="0" w:color="auto"/>
              <w:right w:val="single" w:sz="4" w:space="0" w:color="auto"/>
            </w:tcBorders>
            <w:shd w:val="clear" w:color="auto" w:fill="auto"/>
            <w:noWrap/>
            <w:vAlign w:val="center"/>
          </w:tcPr>
          <w:p w14:paraId="4970E4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4D4691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23B8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1655</w:t>
            </w:r>
          </w:p>
        </w:tc>
        <w:tc>
          <w:tcPr>
            <w:tcW w:w="940" w:type="dxa"/>
            <w:tcBorders>
              <w:top w:val="nil"/>
              <w:left w:val="nil"/>
              <w:bottom w:val="single" w:sz="4" w:space="0" w:color="auto"/>
              <w:right w:val="single" w:sz="4" w:space="0" w:color="auto"/>
            </w:tcBorders>
            <w:shd w:val="clear" w:color="auto" w:fill="auto"/>
            <w:noWrap/>
            <w:vAlign w:val="center"/>
            <w:hideMark/>
          </w:tcPr>
          <w:p w14:paraId="766444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2102060017</w:t>
            </w:r>
          </w:p>
        </w:tc>
        <w:tc>
          <w:tcPr>
            <w:tcW w:w="3700" w:type="dxa"/>
            <w:tcBorders>
              <w:top w:val="nil"/>
              <w:left w:val="nil"/>
              <w:bottom w:val="single" w:sz="4" w:space="0" w:color="auto"/>
              <w:right w:val="single" w:sz="4" w:space="0" w:color="auto"/>
            </w:tcBorders>
            <w:shd w:val="clear" w:color="auto" w:fill="auto"/>
            <w:noWrap/>
            <w:vAlign w:val="center"/>
            <w:hideMark/>
          </w:tcPr>
          <w:p w14:paraId="7FB588E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TRAPICHE</w:t>
            </w:r>
          </w:p>
        </w:tc>
        <w:tc>
          <w:tcPr>
            <w:tcW w:w="1340" w:type="dxa"/>
            <w:tcBorders>
              <w:top w:val="nil"/>
              <w:left w:val="nil"/>
              <w:bottom w:val="single" w:sz="4" w:space="0" w:color="auto"/>
              <w:right w:val="single" w:sz="4" w:space="0" w:color="auto"/>
            </w:tcBorders>
            <w:shd w:val="clear" w:color="auto" w:fill="auto"/>
            <w:noWrap/>
            <w:vAlign w:val="center"/>
            <w:hideMark/>
          </w:tcPr>
          <w:p w14:paraId="7252A8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8198C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3734E1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w:t>
            </w:r>
          </w:p>
        </w:tc>
        <w:tc>
          <w:tcPr>
            <w:tcW w:w="1011" w:type="dxa"/>
            <w:tcBorders>
              <w:top w:val="nil"/>
              <w:left w:val="nil"/>
              <w:bottom w:val="single" w:sz="4" w:space="0" w:color="auto"/>
              <w:right w:val="single" w:sz="4" w:space="0" w:color="auto"/>
            </w:tcBorders>
            <w:shd w:val="clear" w:color="auto" w:fill="auto"/>
            <w:noWrap/>
            <w:vAlign w:val="center"/>
          </w:tcPr>
          <w:p w14:paraId="02AD139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6B2F5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D028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1656</w:t>
            </w:r>
          </w:p>
        </w:tc>
        <w:tc>
          <w:tcPr>
            <w:tcW w:w="940" w:type="dxa"/>
            <w:tcBorders>
              <w:top w:val="nil"/>
              <w:left w:val="nil"/>
              <w:bottom w:val="single" w:sz="4" w:space="0" w:color="auto"/>
              <w:right w:val="single" w:sz="4" w:space="0" w:color="auto"/>
            </w:tcBorders>
            <w:shd w:val="clear" w:color="auto" w:fill="auto"/>
            <w:noWrap/>
            <w:vAlign w:val="center"/>
            <w:hideMark/>
          </w:tcPr>
          <w:p w14:paraId="03AC51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2102060025</w:t>
            </w:r>
          </w:p>
        </w:tc>
        <w:tc>
          <w:tcPr>
            <w:tcW w:w="3700" w:type="dxa"/>
            <w:tcBorders>
              <w:top w:val="nil"/>
              <w:left w:val="nil"/>
              <w:bottom w:val="single" w:sz="4" w:space="0" w:color="auto"/>
              <w:right w:val="single" w:sz="4" w:space="0" w:color="auto"/>
            </w:tcBorders>
            <w:shd w:val="clear" w:color="auto" w:fill="auto"/>
            <w:noWrap/>
            <w:vAlign w:val="center"/>
            <w:hideMark/>
          </w:tcPr>
          <w:p w14:paraId="04BC2B9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CHUCAHUACAS(CENTRAL CHUCAHUACAS)</w:t>
            </w:r>
          </w:p>
        </w:tc>
        <w:tc>
          <w:tcPr>
            <w:tcW w:w="1340" w:type="dxa"/>
            <w:tcBorders>
              <w:top w:val="nil"/>
              <w:left w:val="nil"/>
              <w:bottom w:val="single" w:sz="4" w:space="0" w:color="auto"/>
              <w:right w:val="single" w:sz="4" w:space="0" w:color="auto"/>
            </w:tcBorders>
            <w:shd w:val="clear" w:color="auto" w:fill="auto"/>
            <w:noWrap/>
            <w:vAlign w:val="center"/>
            <w:hideMark/>
          </w:tcPr>
          <w:p w14:paraId="41E149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ABF21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1173F8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w:t>
            </w:r>
          </w:p>
        </w:tc>
        <w:tc>
          <w:tcPr>
            <w:tcW w:w="1011" w:type="dxa"/>
            <w:tcBorders>
              <w:top w:val="nil"/>
              <w:left w:val="nil"/>
              <w:bottom w:val="single" w:sz="4" w:space="0" w:color="auto"/>
              <w:right w:val="single" w:sz="4" w:space="0" w:color="auto"/>
            </w:tcBorders>
            <w:shd w:val="clear" w:color="auto" w:fill="auto"/>
            <w:noWrap/>
            <w:vAlign w:val="center"/>
          </w:tcPr>
          <w:p w14:paraId="290E1C9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B34D66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03BA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1657</w:t>
            </w:r>
          </w:p>
        </w:tc>
        <w:tc>
          <w:tcPr>
            <w:tcW w:w="940" w:type="dxa"/>
            <w:tcBorders>
              <w:top w:val="nil"/>
              <w:left w:val="nil"/>
              <w:bottom w:val="single" w:sz="4" w:space="0" w:color="auto"/>
              <w:right w:val="single" w:sz="4" w:space="0" w:color="auto"/>
            </w:tcBorders>
            <w:shd w:val="clear" w:color="auto" w:fill="auto"/>
            <w:noWrap/>
            <w:vAlign w:val="center"/>
            <w:hideMark/>
          </w:tcPr>
          <w:p w14:paraId="0E10EC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2102060030</w:t>
            </w:r>
          </w:p>
        </w:tc>
        <w:tc>
          <w:tcPr>
            <w:tcW w:w="3700" w:type="dxa"/>
            <w:tcBorders>
              <w:top w:val="nil"/>
              <w:left w:val="nil"/>
              <w:bottom w:val="single" w:sz="4" w:space="0" w:color="auto"/>
              <w:right w:val="single" w:sz="4" w:space="0" w:color="auto"/>
            </w:tcBorders>
            <w:shd w:val="clear" w:color="auto" w:fill="auto"/>
            <w:noWrap/>
            <w:vAlign w:val="center"/>
            <w:hideMark/>
          </w:tcPr>
          <w:p w14:paraId="3A597A1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JABONSILLUNI</w:t>
            </w:r>
          </w:p>
        </w:tc>
        <w:tc>
          <w:tcPr>
            <w:tcW w:w="1340" w:type="dxa"/>
            <w:tcBorders>
              <w:top w:val="nil"/>
              <w:left w:val="nil"/>
              <w:bottom w:val="single" w:sz="4" w:space="0" w:color="auto"/>
              <w:right w:val="single" w:sz="4" w:space="0" w:color="auto"/>
            </w:tcBorders>
            <w:shd w:val="clear" w:color="auto" w:fill="auto"/>
            <w:noWrap/>
            <w:vAlign w:val="center"/>
            <w:hideMark/>
          </w:tcPr>
          <w:p w14:paraId="15ACD9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315A9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112139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w:t>
            </w:r>
          </w:p>
        </w:tc>
        <w:tc>
          <w:tcPr>
            <w:tcW w:w="1011" w:type="dxa"/>
            <w:tcBorders>
              <w:top w:val="nil"/>
              <w:left w:val="nil"/>
              <w:bottom w:val="single" w:sz="4" w:space="0" w:color="auto"/>
              <w:right w:val="single" w:sz="4" w:space="0" w:color="auto"/>
            </w:tcBorders>
            <w:shd w:val="clear" w:color="auto" w:fill="auto"/>
            <w:noWrap/>
            <w:vAlign w:val="center"/>
          </w:tcPr>
          <w:p w14:paraId="42AABD8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247AA7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1308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1658</w:t>
            </w:r>
          </w:p>
        </w:tc>
        <w:tc>
          <w:tcPr>
            <w:tcW w:w="940" w:type="dxa"/>
            <w:tcBorders>
              <w:top w:val="nil"/>
              <w:left w:val="nil"/>
              <w:bottom w:val="single" w:sz="4" w:space="0" w:color="auto"/>
              <w:right w:val="single" w:sz="4" w:space="0" w:color="auto"/>
            </w:tcBorders>
            <w:shd w:val="clear" w:color="auto" w:fill="auto"/>
            <w:noWrap/>
            <w:vAlign w:val="center"/>
            <w:hideMark/>
          </w:tcPr>
          <w:p w14:paraId="6630C5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2102060033</w:t>
            </w:r>
          </w:p>
        </w:tc>
        <w:tc>
          <w:tcPr>
            <w:tcW w:w="3700" w:type="dxa"/>
            <w:tcBorders>
              <w:top w:val="nil"/>
              <w:left w:val="nil"/>
              <w:bottom w:val="single" w:sz="4" w:space="0" w:color="auto"/>
              <w:right w:val="single" w:sz="4" w:space="0" w:color="auto"/>
            </w:tcBorders>
            <w:shd w:val="clear" w:color="auto" w:fill="auto"/>
            <w:noWrap/>
            <w:vAlign w:val="center"/>
            <w:hideMark/>
          </w:tcPr>
          <w:p w14:paraId="7804BE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CENTRAL ESCANTAPI</w:t>
            </w:r>
          </w:p>
        </w:tc>
        <w:tc>
          <w:tcPr>
            <w:tcW w:w="1340" w:type="dxa"/>
            <w:tcBorders>
              <w:top w:val="nil"/>
              <w:left w:val="nil"/>
              <w:bottom w:val="single" w:sz="4" w:space="0" w:color="auto"/>
              <w:right w:val="single" w:sz="4" w:space="0" w:color="auto"/>
            </w:tcBorders>
            <w:shd w:val="clear" w:color="auto" w:fill="auto"/>
            <w:noWrap/>
            <w:vAlign w:val="center"/>
            <w:hideMark/>
          </w:tcPr>
          <w:p w14:paraId="691387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D3D65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276755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w:t>
            </w:r>
          </w:p>
        </w:tc>
        <w:tc>
          <w:tcPr>
            <w:tcW w:w="1011" w:type="dxa"/>
            <w:tcBorders>
              <w:top w:val="nil"/>
              <w:left w:val="nil"/>
              <w:bottom w:val="single" w:sz="4" w:space="0" w:color="auto"/>
              <w:right w:val="single" w:sz="4" w:space="0" w:color="auto"/>
            </w:tcBorders>
            <w:shd w:val="clear" w:color="auto" w:fill="auto"/>
            <w:noWrap/>
            <w:vAlign w:val="center"/>
          </w:tcPr>
          <w:p w14:paraId="4258C34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6957C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63A2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1659</w:t>
            </w:r>
          </w:p>
        </w:tc>
        <w:tc>
          <w:tcPr>
            <w:tcW w:w="940" w:type="dxa"/>
            <w:tcBorders>
              <w:top w:val="nil"/>
              <w:left w:val="nil"/>
              <w:bottom w:val="single" w:sz="4" w:space="0" w:color="auto"/>
              <w:right w:val="single" w:sz="4" w:space="0" w:color="auto"/>
            </w:tcBorders>
            <w:shd w:val="clear" w:color="auto" w:fill="auto"/>
            <w:noWrap/>
            <w:vAlign w:val="center"/>
            <w:hideMark/>
          </w:tcPr>
          <w:p w14:paraId="73533C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2102060034</w:t>
            </w:r>
          </w:p>
        </w:tc>
        <w:tc>
          <w:tcPr>
            <w:tcW w:w="3700" w:type="dxa"/>
            <w:tcBorders>
              <w:top w:val="nil"/>
              <w:left w:val="nil"/>
              <w:bottom w:val="single" w:sz="4" w:space="0" w:color="auto"/>
              <w:right w:val="single" w:sz="4" w:space="0" w:color="auto"/>
            </w:tcBorders>
            <w:shd w:val="clear" w:color="auto" w:fill="auto"/>
            <w:noWrap/>
            <w:vAlign w:val="center"/>
            <w:hideMark/>
          </w:tcPr>
          <w:p w14:paraId="5B3FF6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 CINTI</w:t>
            </w:r>
          </w:p>
        </w:tc>
        <w:tc>
          <w:tcPr>
            <w:tcW w:w="1340" w:type="dxa"/>
            <w:tcBorders>
              <w:top w:val="nil"/>
              <w:left w:val="nil"/>
              <w:bottom w:val="single" w:sz="4" w:space="0" w:color="auto"/>
              <w:right w:val="single" w:sz="4" w:space="0" w:color="auto"/>
            </w:tcBorders>
            <w:shd w:val="clear" w:color="auto" w:fill="auto"/>
            <w:noWrap/>
            <w:vAlign w:val="center"/>
            <w:hideMark/>
          </w:tcPr>
          <w:p w14:paraId="3FDDC5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9F972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319B57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w:t>
            </w:r>
          </w:p>
        </w:tc>
        <w:tc>
          <w:tcPr>
            <w:tcW w:w="1011" w:type="dxa"/>
            <w:tcBorders>
              <w:top w:val="nil"/>
              <w:left w:val="nil"/>
              <w:bottom w:val="single" w:sz="4" w:space="0" w:color="auto"/>
              <w:right w:val="single" w:sz="4" w:space="0" w:color="auto"/>
            </w:tcBorders>
            <w:shd w:val="clear" w:color="auto" w:fill="auto"/>
            <w:noWrap/>
            <w:vAlign w:val="center"/>
          </w:tcPr>
          <w:p w14:paraId="2F7C174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A2AA57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DAAF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1660</w:t>
            </w:r>
          </w:p>
        </w:tc>
        <w:tc>
          <w:tcPr>
            <w:tcW w:w="940" w:type="dxa"/>
            <w:tcBorders>
              <w:top w:val="nil"/>
              <w:left w:val="nil"/>
              <w:bottom w:val="single" w:sz="4" w:space="0" w:color="auto"/>
              <w:right w:val="single" w:sz="4" w:space="0" w:color="auto"/>
            </w:tcBorders>
            <w:shd w:val="clear" w:color="auto" w:fill="auto"/>
            <w:noWrap/>
            <w:vAlign w:val="center"/>
            <w:hideMark/>
          </w:tcPr>
          <w:p w14:paraId="33854C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2102060038</w:t>
            </w:r>
          </w:p>
        </w:tc>
        <w:tc>
          <w:tcPr>
            <w:tcW w:w="3700" w:type="dxa"/>
            <w:tcBorders>
              <w:top w:val="nil"/>
              <w:left w:val="nil"/>
              <w:bottom w:val="single" w:sz="4" w:space="0" w:color="auto"/>
              <w:right w:val="single" w:sz="4" w:space="0" w:color="auto"/>
            </w:tcBorders>
            <w:shd w:val="clear" w:color="auto" w:fill="auto"/>
            <w:noWrap/>
            <w:vAlign w:val="center"/>
            <w:hideMark/>
          </w:tcPr>
          <w:p w14:paraId="1BCE4DD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JANCHIPO</w:t>
            </w:r>
          </w:p>
        </w:tc>
        <w:tc>
          <w:tcPr>
            <w:tcW w:w="1340" w:type="dxa"/>
            <w:tcBorders>
              <w:top w:val="nil"/>
              <w:left w:val="nil"/>
              <w:bottom w:val="single" w:sz="4" w:space="0" w:color="auto"/>
              <w:right w:val="single" w:sz="4" w:space="0" w:color="auto"/>
            </w:tcBorders>
            <w:shd w:val="clear" w:color="auto" w:fill="auto"/>
            <w:noWrap/>
            <w:vAlign w:val="center"/>
            <w:hideMark/>
          </w:tcPr>
          <w:p w14:paraId="548D1F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505F3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106562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CHUPA</w:t>
            </w:r>
          </w:p>
        </w:tc>
        <w:tc>
          <w:tcPr>
            <w:tcW w:w="1011" w:type="dxa"/>
            <w:tcBorders>
              <w:top w:val="nil"/>
              <w:left w:val="nil"/>
              <w:bottom w:val="single" w:sz="4" w:space="0" w:color="auto"/>
              <w:right w:val="single" w:sz="4" w:space="0" w:color="auto"/>
            </w:tcBorders>
            <w:shd w:val="clear" w:color="auto" w:fill="auto"/>
            <w:noWrap/>
            <w:vAlign w:val="center"/>
          </w:tcPr>
          <w:p w14:paraId="1C844A7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55022C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1B34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1661</w:t>
            </w:r>
          </w:p>
        </w:tc>
        <w:tc>
          <w:tcPr>
            <w:tcW w:w="940" w:type="dxa"/>
            <w:tcBorders>
              <w:top w:val="nil"/>
              <w:left w:val="nil"/>
              <w:bottom w:val="single" w:sz="4" w:space="0" w:color="auto"/>
              <w:right w:val="single" w:sz="4" w:space="0" w:color="auto"/>
            </w:tcBorders>
            <w:shd w:val="clear" w:color="auto" w:fill="auto"/>
            <w:noWrap/>
            <w:vAlign w:val="center"/>
            <w:hideMark/>
          </w:tcPr>
          <w:p w14:paraId="3BABA4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2102090050</w:t>
            </w:r>
          </w:p>
        </w:tc>
        <w:tc>
          <w:tcPr>
            <w:tcW w:w="3700" w:type="dxa"/>
            <w:tcBorders>
              <w:top w:val="nil"/>
              <w:left w:val="nil"/>
              <w:bottom w:val="single" w:sz="4" w:space="0" w:color="auto"/>
              <w:right w:val="single" w:sz="4" w:space="0" w:color="auto"/>
            </w:tcBorders>
            <w:shd w:val="clear" w:color="auto" w:fill="auto"/>
            <w:noWrap/>
            <w:vAlign w:val="center"/>
            <w:hideMark/>
          </w:tcPr>
          <w:p w14:paraId="42D8DD1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MERCEDES</w:t>
            </w:r>
          </w:p>
        </w:tc>
        <w:tc>
          <w:tcPr>
            <w:tcW w:w="1340" w:type="dxa"/>
            <w:tcBorders>
              <w:top w:val="nil"/>
              <w:left w:val="nil"/>
              <w:bottom w:val="single" w:sz="4" w:space="0" w:color="auto"/>
              <w:right w:val="single" w:sz="4" w:space="0" w:color="auto"/>
            </w:tcBorders>
            <w:shd w:val="clear" w:color="auto" w:fill="auto"/>
            <w:noWrap/>
            <w:vAlign w:val="center"/>
            <w:hideMark/>
          </w:tcPr>
          <w:p w14:paraId="14A73C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EC370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5AB86D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POTONI</w:t>
            </w:r>
          </w:p>
        </w:tc>
        <w:tc>
          <w:tcPr>
            <w:tcW w:w="1011" w:type="dxa"/>
            <w:tcBorders>
              <w:top w:val="nil"/>
              <w:left w:val="nil"/>
              <w:bottom w:val="single" w:sz="4" w:space="0" w:color="auto"/>
              <w:right w:val="single" w:sz="4" w:space="0" w:color="auto"/>
            </w:tcBorders>
            <w:shd w:val="clear" w:color="auto" w:fill="auto"/>
            <w:noWrap/>
            <w:vAlign w:val="center"/>
          </w:tcPr>
          <w:p w14:paraId="704229F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4DAFD6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51E0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1662</w:t>
            </w:r>
          </w:p>
        </w:tc>
        <w:tc>
          <w:tcPr>
            <w:tcW w:w="940" w:type="dxa"/>
            <w:tcBorders>
              <w:top w:val="nil"/>
              <w:left w:val="nil"/>
              <w:bottom w:val="single" w:sz="4" w:space="0" w:color="auto"/>
              <w:right w:val="single" w:sz="4" w:space="0" w:color="auto"/>
            </w:tcBorders>
            <w:shd w:val="clear" w:color="auto" w:fill="auto"/>
            <w:noWrap/>
            <w:vAlign w:val="center"/>
            <w:hideMark/>
          </w:tcPr>
          <w:p w14:paraId="062692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2102090051</w:t>
            </w:r>
          </w:p>
        </w:tc>
        <w:tc>
          <w:tcPr>
            <w:tcW w:w="3700" w:type="dxa"/>
            <w:tcBorders>
              <w:top w:val="nil"/>
              <w:left w:val="nil"/>
              <w:bottom w:val="single" w:sz="4" w:space="0" w:color="auto"/>
              <w:right w:val="single" w:sz="4" w:space="0" w:color="auto"/>
            </w:tcBorders>
            <w:shd w:val="clear" w:color="auto" w:fill="auto"/>
            <w:noWrap/>
            <w:vAlign w:val="center"/>
            <w:hideMark/>
          </w:tcPr>
          <w:p w14:paraId="10CDABB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CULLCO JURINSAYA</w:t>
            </w:r>
          </w:p>
        </w:tc>
        <w:tc>
          <w:tcPr>
            <w:tcW w:w="1340" w:type="dxa"/>
            <w:tcBorders>
              <w:top w:val="nil"/>
              <w:left w:val="nil"/>
              <w:bottom w:val="single" w:sz="4" w:space="0" w:color="auto"/>
              <w:right w:val="single" w:sz="4" w:space="0" w:color="auto"/>
            </w:tcBorders>
            <w:shd w:val="clear" w:color="auto" w:fill="auto"/>
            <w:noWrap/>
            <w:vAlign w:val="center"/>
            <w:hideMark/>
          </w:tcPr>
          <w:p w14:paraId="3D4210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A7585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798E24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POTONI</w:t>
            </w:r>
          </w:p>
        </w:tc>
        <w:tc>
          <w:tcPr>
            <w:tcW w:w="1011" w:type="dxa"/>
            <w:tcBorders>
              <w:top w:val="nil"/>
              <w:left w:val="nil"/>
              <w:bottom w:val="single" w:sz="4" w:space="0" w:color="auto"/>
              <w:right w:val="single" w:sz="4" w:space="0" w:color="auto"/>
            </w:tcBorders>
            <w:shd w:val="clear" w:color="auto" w:fill="auto"/>
            <w:noWrap/>
            <w:vAlign w:val="center"/>
          </w:tcPr>
          <w:p w14:paraId="5D28E4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7B040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37FF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1663</w:t>
            </w:r>
          </w:p>
        </w:tc>
        <w:tc>
          <w:tcPr>
            <w:tcW w:w="940" w:type="dxa"/>
            <w:tcBorders>
              <w:top w:val="nil"/>
              <w:left w:val="nil"/>
              <w:bottom w:val="single" w:sz="4" w:space="0" w:color="auto"/>
              <w:right w:val="single" w:sz="4" w:space="0" w:color="auto"/>
            </w:tcBorders>
            <w:shd w:val="clear" w:color="auto" w:fill="auto"/>
            <w:noWrap/>
            <w:vAlign w:val="center"/>
            <w:hideMark/>
          </w:tcPr>
          <w:p w14:paraId="5F4D17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2102090074</w:t>
            </w:r>
          </w:p>
        </w:tc>
        <w:tc>
          <w:tcPr>
            <w:tcW w:w="3700" w:type="dxa"/>
            <w:tcBorders>
              <w:top w:val="nil"/>
              <w:left w:val="nil"/>
              <w:bottom w:val="single" w:sz="4" w:space="0" w:color="auto"/>
              <w:right w:val="single" w:sz="4" w:space="0" w:color="auto"/>
            </w:tcBorders>
            <w:shd w:val="clear" w:color="auto" w:fill="auto"/>
            <w:noWrap/>
            <w:vAlign w:val="center"/>
            <w:hideMark/>
          </w:tcPr>
          <w:p w14:paraId="2B89E0E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LLAULLI</w:t>
            </w:r>
          </w:p>
        </w:tc>
        <w:tc>
          <w:tcPr>
            <w:tcW w:w="1340" w:type="dxa"/>
            <w:tcBorders>
              <w:top w:val="nil"/>
              <w:left w:val="nil"/>
              <w:bottom w:val="single" w:sz="4" w:space="0" w:color="auto"/>
              <w:right w:val="single" w:sz="4" w:space="0" w:color="auto"/>
            </w:tcBorders>
            <w:shd w:val="clear" w:color="auto" w:fill="auto"/>
            <w:noWrap/>
            <w:vAlign w:val="center"/>
            <w:hideMark/>
          </w:tcPr>
          <w:p w14:paraId="63870D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F12A9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19EB7E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POTONI</w:t>
            </w:r>
          </w:p>
        </w:tc>
        <w:tc>
          <w:tcPr>
            <w:tcW w:w="1011" w:type="dxa"/>
            <w:tcBorders>
              <w:top w:val="nil"/>
              <w:left w:val="nil"/>
              <w:bottom w:val="single" w:sz="4" w:space="0" w:color="auto"/>
              <w:right w:val="single" w:sz="4" w:space="0" w:color="auto"/>
            </w:tcBorders>
            <w:shd w:val="clear" w:color="auto" w:fill="auto"/>
            <w:noWrap/>
            <w:vAlign w:val="center"/>
          </w:tcPr>
          <w:p w14:paraId="7A65E7D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93808D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568F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1664</w:t>
            </w:r>
          </w:p>
        </w:tc>
        <w:tc>
          <w:tcPr>
            <w:tcW w:w="940" w:type="dxa"/>
            <w:tcBorders>
              <w:top w:val="nil"/>
              <w:left w:val="nil"/>
              <w:bottom w:val="single" w:sz="4" w:space="0" w:color="auto"/>
              <w:right w:val="single" w:sz="4" w:space="0" w:color="auto"/>
            </w:tcBorders>
            <w:shd w:val="clear" w:color="auto" w:fill="auto"/>
            <w:noWrap/>
            <w:vAlign w:val="center"/>
            <w:hideMark/>
          </w:tcPr>
          <w:p w14:paraId="77C397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2102090089</w:t>
            </w:r>
          </w:p>
        </w:tc>
        <w:tc>
          <w:tcPr>
            <w:tcW w:w="3700" w:type="dxa"/>
            <w:tcBorders>
              <w:top w:val="nil"/>
              <w:left w:val="nil"/>
              <w:bottom w:val="single" w:sz="4" w:space="0" w:color="auto"/>
              <w:right w:val="single" w:sz="4" w:space="0" w:color="auto"/>
            </w:tcBorders>
            <w:shd w:val="clear" w:color="auto" w:fill="auto"/>
            <w:noWrap/>
            <w:vAlign w:val="center"/>
            <w:hideMark/>
          </w:tcPr>
          <w:p w14:paraId="25A9E4A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BELEN</w:t>
            </w:r>
          </w:p>
        </w:tc>
        <w:tc>
          <w:tcPr>
            <w:tcW w:w="1340" w:type="dxa"/>
            <w:tcBorders>
              <w:top w:val="nil"/>
              <w:left w:val="nil"/>
              <w:bottom w:val="single" w:sz="4" w:space="0" w:color="auto"/>
              <w:right w:val="single" w:sz="4" w:space="0" w:color="auto"/>
            </w:tcBorders>
            <w:shd w:val="clear" w:color="auto" w:fill="auto"/>
            <w:noWrap/>
            <w:vAlign w:val="center"/>
            <w:hideMark/>
          </w:tcPr>
          <w:p w14:paraId="01B4BE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E0659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249487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POTONI</w:t>
            </w:r>
          </w:p>
        </w:tc>
        <w:tc>
          <w:tcPr>
            <w:tcW w:w="1011" w:type="dxa"/>
            <w:tcBorders>
              <w:top w:val="nil"/>
              <w:left w:val="nil"/>
              <w:bottom w:val="single" w:sz="4" w:space="0" w:color="auto"/>
              <w:right w:val="single" w:sz="4" w:space="0" w:color="auto"/>
            </w:tcBorders>
            <w:shd w:val="clear" w:color="auto" w:fill="auto"/>
            <w:noWrap/>
            <w:vAlign w:val="center"/>
          </w:tcPr>
          <w:p w14:paraId="7121D01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E68861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B748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1665</w:t>
            </w:r>
          </w:p>
        </w:tc>
        <w:tc>
          <w:tcPr>
            <w:tcW w:w="940" w:type="dxa"/>
            <w:tcBorders>
              <w:top w:val="nil"/>
              <w:left w:val="nil"/>
              <w:bottom w:val="single" w:sz="4" w:space="0" w:color="auto"/>
              <w:right w:val="single" w:sz="4" w:space="0" w:color="auto"/>
            </w:tcBorders>
            <w:shd w:val="clear" w:color="auto" w:fill="auto"/>
            <w:noWrap/>
            <w:vAlign w:val="center"/>
            <w:hideMark/>
          </w:tcPr>
          <w:p w14:paraId="53713C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2102110003</w:t>
            </w:r>
          </w:p>
        </w:tc>
        <w:tc>
          <w:tcPr>
            <w:tcW w:w="3700" w:type="dxa"/>
            <w:tcBorders>
              <w:top w:val="nil"/>
              <w:left w:val="nil"/>
              <w:bottom w:val="single" w:sz="4" w:space="0" w:color="auto"/>
              <w:right w:val="single" w:sz="4" w:space="0" w:color="auto"/>
            </w:tcBorders>
            <w:shd w:val="clear" w:color="auto" w:fill="auto"/>
            <w:noWrap/>
            <w:vAlign w:val="center"/>
            <w:hideMark/>
          </w:tcPr>
          <w:p w14:paraId="3A23A05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CCATUYO GRANDE</w:t>
            </w:r>
          </w:p>
        </w:tc>
        <w:tc>
          <w:tcPr>
            <w:tcW w:w="1340" w:type="dxa"/>
            <w:tcBorders>
              <w:top w:val="nil"/>
              <w:left w:val="nil"/>
              <w:bottom w:val="single" w:sz="4" w:space="0" w:color="auto"/>
              <w:right w:val="single" w:sz="4" w:space="0" w:color="auto"/>
            </w:tcBorders>
            <w:shd w:val="clear" w:color="auto" w:fill="auto"/>
            <w:noWrap/>
            <w:vAlign w:val="center"/>
            <w:hideMark/>
          </w:tcPr>
          <w:p w14:paraId="03CB8D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312EE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78663B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w:t>
            </w:r>
          </w:p>
        </w:tc>
        <w:tc>
          <w:tcPr>
            <w:tcW w:w="1011" w:type="dxa"/>
            <w:tcBorders>
              <w:top w:val="nil"/>
              <w:left w:val="nil"/>
              <w:bottom w:val="single" w:sz="4" w:space="0" w:color="auto"/>
              <w:right w:val="single" w:sz="4" w:space="0" w:color="auto"/>
            </w:tcBorders>
            <w:shd w:val="clear" w:color="auto" w:fill="auto"/>
            <w:noWrap/>
            <w:vAlign w:val="center"/>
          </w:tcPr>
          <w:p w14:paraId="04FAA3B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4185E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EDFB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1666</w:t>
            </w:r>
          </w:p>
        </w:tc>
        <w:tc>
          <w:tcPr>
            <w:tcW w:w="940" w:type="dxa"/>
            <w:tcBorders>
              <w:top w:val="nil"/>
              <w:left w:val="nil"/>
              <w:bottom w:val="single" w:sz="4" w:space="0" w:color="auto"/>
              <w:right w:val="single" w:sz="4" w:space="0" w:color="auto"/>
            </w:tcBorders>
            <w:shd w:val="clear" w:color="auto" w:fill="auto"/>
            <w:noWrap/>
            <w:vAlign w:val="center"/>
            <w:hideMark/>
          </w:tcPr>
          <w:p w14:paraId="06D345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2102110023</w:t>
            </w:r>
          </w:p>
        </w:tc>
        <w:tc>
          <w:tcPr>
            <w:tcW w:w="3700" w:type="dxa"/>
            <w:tcBorders>
              <w:top w:val="nil"/>
              <w:left w:val="nil"/>
              <w:bottom w:val="single" w:sz="4" w:space="0" w:color="auto"/>
              <w:right w:val="single" w:sz="4" w:space="0" w:color="auto"/>
            </w:tcBorders>
            <w:shd w:val="clear" w:color="auto" w:fill="auto"/>
            <w:noWrap/>
            <w:vAlign w:val="center"/>
            <w:hideMark/>
          </w:tcPr>
          <w:p w14:paraId="722BEAC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YAURIFINA (CATUYO CHICO)</w:t>
            </w:r>
          </w:p>
        </w:tc>
        <w:tc>
          <w:tcPr>
            <w:tcW w:w="1340" w:type="dxa"/>
            <w:tcBorders>
              <w:top w:val="nil"/>
              <w:left w:val="nil"/>
              <w:bottom w:val="single" w:sz="4" w:space="0" w:color="auto"/>
              <w:right w:val="single" w:sz="4" w:space="0" w:color="auto"/>
            </w:tcBorders>
            <w:shd w:val="clear" w:color="auto" w:fill="auto"/>
            <w:noWrap/>
            <w:vAlign w:val="center"/>
            <w:hideMark/>
          </w:tcPr>
          <w:p w14:paraId="19DAB6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69ED1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45D266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w:t>
            </w:r>
          </w:p>
        </w:tc>
        <w:tc>
          <w:tcPr>
            <w:tcW w:w="1011" w:type="dxa"/>
            <w:tcBorders>
              <w:top w:val="nil"/>
              <w:left w:val="nil"/>
              <w:bottom w:val="single" w:sz="4" w:space="0" w:color="auto"/>
              <w:right w:val="single" w:sz="4" w:space="0" w:color="auto"/>
            </w:tcBorders>
            <w:shd w:val="clear" w:color="auto" w:fill="auto"/>
            <w:noWrap/>
            <w:vAlign w:val="center"/>
          </w:tcPr>
          <w:p w14:paraId="33C5534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A79E6D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F6C5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1667</w:t>
            </w:r>
          </w:p>
        </w:tc>
        <w:tc>
          <w:tcPr>
            <w:tcW w:w="940" w:type="dxa"/>
            <w:tcBorders>
              <w:top w:val="nil"/>
              <w:left w:val="nil"/>
              <w:bottom w:val="single" w:sz="4" w:space="0" w:color="auto"/>
              <w:right w:val="single" w:sz="4" w:space="0" w:color="auto"/>
            </w:tcBorders>
            <w:shd w:val="clear" w:color="auto" w:fill="auto"/>
            <w:noWrap/>
            <w:vAlign w:val="center"/>
            <w:hideMark/>
          </w:tcPr>
          <w:p w14:paraId="06F77E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2102110026</w:t>
            </w:r>
          </w:p>
        </w:tc>
        <w:tc>
          <w:tcPr>
            <w:tcW w:w="3700" w:type="dxa"/>
            <w:tcBorders>
              <w:top w:val="nil"/>
              <w:left w:val="nil"/>
              <w:bottom w:val="single" w:sz="4" w:space="0" w:color="auto"/>
              <w:right w:val="single" w:sz="4" w:space="0" w:color="auto"/>
            </w:tcBorders>
            <w:shd w:val="clear" w:color="auto" w:fill="auto"/>
            <w:noWrap/>
            <w:vAlign w:val="center"/>
            <w:hideMark/>
          </w:tcPr>
          <w:p w14:paraId="5FACB59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CALUYO</w:t>
            </w:r>
          </w:p>
        </w:tc>
        <w:tc>
          <w:tcPr>
            <w:tcW w:w="1340" w:type="dxa"/>
            <w:tcBorders>
              <w:top w:val="nil"/>
              <w:left w:val="nil"/>
              <w:bottom w:val="single" w:sz="4" w:space="0" w:color="auto"/>
              <w:right w:val="single" w:sz="4" w:space="0" w:color="auto"/>
            </w:tcBorders>
            <w:shd w:val="clear" w:color="auto" w:fill="auto"/>
            <w:noWrap/>
            <w:vAlign w:val="center"/>
            <w:hideMark/>
          </w:tcPr>
          <w:p w14:paraId="7FBEF9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C7D7F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55886C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w:t>
            </w:r>
          </w:p>
        </w:tc>
        <w:tc>
          <w:tcPr>
            <w:tcW w:w="1011" w:type="dxa"/>
            <w:tcBorders>
              <w:top w:val="nil"/>
              <w:left w:val="nil"/>
              <w:bottom w:val="single" w:sz="4" w:space="0" w:color="auto"/>
              <w:right w:val="single" w:sz="4" w:space="0" w:color="auto"/>
            </w:tcBorders>
            <w:shd w:val="clear" w:color="auto" w:fill="auto"/>
            <w:noWrap/>
            <w:vAlign w:val="center"/>
          </w:tcPr>
          <w:p w14:paraId="6DA553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7B02DF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9900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1668</w:t>
            </w:r>
          </w:p>
        </w:tc>
        <w:tc>
          <w:tcPr>
            <w:tcW w:w="940" w:type="dxa"/>
            <w:tcBorders>
              <w:top w:val="nil"/>
              <w:left w:val="nil"/>
              <w:bottom w:val="single" w:sz="4" w:space="0" w:color="auto"/>
              <w:right w:val="single" w:sz="4" w:space="0" w:color="auto"/>
            </w:tcBorders>
            <w:shd w:val="clear" w:color="auto" w:fill="auto"/>
            <w:noWrap/>
            <w:vAlign w:val="center"/>
            <w:hideMark/>
          </w:tcPr>
          <w:p w14:paraId="55B4EB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2102110028</w:t>
            </w:r>
          </w:p>
        </w:tc>
        <w:tc>
          <w:tcPr>
            <w:tcW w:w="3700" w:type="dxa"/>
            <w:tcBorders>
              <w:top w:val="nil"/>
              <w:left w:val="nil"/>
              <w:bottom w:val="single" w:sz="4" w:space="0" w:color="auto"/>
              <w:right w:val="single" w:sz="4" w:space="0" w:color="auto"/>
            </w:tcBorders>
            <w:shd w:val="clear" w:color="auto" w:fill="auto"/>
            <w:noWrap/>
            <w:vAlign w:val="center"/>
            <w:hideMark/>
          </w:tcPr>
          <w:p w14:paraId="18C974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HERMOSA</w:t>
            </w:r>
          </w:p>
        </w:tc>
        <w:tc>
          <w:tcPr>
            <w:tcW w:w="1340" w:type="dxa"/>
            <w:tcBorders>
              <w:top w:val="nil"/>
              <w:left w:val="nil"/>
              <w:bottom w:val="single" w:sz="4" w:space="0" w:color="auto"/>
              <w:right w:val="single" w:sz="4" w:space="0" w:color="auto"/>
            </w:tcBorders>
            <w:shd w:val="clear" w:color="auto" w:fill="auto"/>
            <w:noWrap/>
            <w:vAlign w:val="center"/>
            <w:hideMark/>
          </w:tcPr>
          <w:p w14:paraId="038425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FA850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771B6E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w:t>
            </w:r>
          </w:p>
        </w:tc>
        <w:tc>
          <w:tcPr>
            <w:tcW w:w="1011" w:type="dxa"/>
            <w:tcBorders>
              <w:top w:val="nil"/>
              <w:left w:val="nil"/>
              <w:bottom w:val="single" w:sz="4" w:space="0" w:color="auto"/>
              <w:right w:val="single" w:sz="4" w:space="0" w:color="auto"/>
            </w:tcBorders>
            <w:shd w:val="clear" w:color="auto" w:fill="auto"/>
            <w:noWrap/>
            <w:vAlign w:val="center"/>
          </w:tcPr>
          <w:p w14:paraId="726B41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6A637F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E150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1669</w:t>
            </w:r>
          </w:p>
        </w:tc>
        <w:tc>
          <w:tcPr>
            <w:tcW w:w="940" w:type="dxa"/>
            <w:tcBorders>
              <w:top w:val="nil"/>
              <w:left w:val="nil"/>
              <w:bottom w:val="single" w:sz="4" w:space="0" w:color="auto"/>
              <w:right w:val="single" w:sz="4" w:space="0" w:color="auto"/>
            </w:tcBorders>
            <w:shd w:val="clear" w:color="auto" w:fill="auto"/>
            <w:noWrap/>
            <w:vAlign w:val="center"/>
            <w:hideMark/>
          </w:tcPr>
          <w:p w14:paraId="4ADDE9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2102110034</w:t>
            </w:r>
          </w:p>
        </w:tc>
        <w:tc>
          <w:tcPr>
            <w:tcW w:w="3700" w:type="dxa"/>
            <w:tcBorders>
              <w:top w:val="nil"/>
              <w:left w:val="nil"/>
              <w:bottom w:val="single" w:sz="4" w:space="0" w:color="auto"/>
              <w:right w:val="single" w:sz="4" w:space="0" w:color="auto"/>
            </w:tcBorders>
            <w:shd w:val="clear" w:color="auto" w:fill="auto"/>
            <w:noWrap/>
            <w:vAlign w:val="center"/>
            <w:hideMark/>
          </w:tcPr>
          <w:p w14:paraId="3E641B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CANGALLI</w:t>
            </w:r>
          </w:p>
        </w:tc>
        <w:tc>
          <w:tcPr>
            <w:tcW w:w="1340" w:type="dxa"/>
            <w:tcBorders>
              <w:top w:val="nil"/>
              <w:left w:val="nil"/>
              <w:bottom w:val="single" w:sz="4" w:space="0" w:color="auto"/>
              <w:right w:val="single" w:sz="4" w:space="0" w:color="auto"/>
            </w:tcBorders>
            <w:shd w:val="clear" w:color="auto" w:fill="auto"/>
            <w:noWrap/>
            <w:vAlign w:val="center"/>
            <w:hideMark/>
          </w:tcPr>
          <w:p w14:paraId="219197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97432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29CD6E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w:t>
            </w:r>
          </w:p>
        </w:tc>
        <w:tc>
          <w:tcPr>
            <w:tcW w:w="1011" w:type="dxa"/>
            <w:tcBorders>
              <w:top w:val="nil"/>
              <w:left w:val="nil"/>
              <w:bottom w:val="single" w:sz="4" w:space="0" w:color="auto"/>
              <w:right w:val="single" w:sz="4" w:space="0" w:color="auto"/>
            </w:tcBorders>
            <w:shd w:val="clear" w:color="auto" w:fill="auto"/>
            <w:noWrap/>
            <w:vAlign w:val="center"/>
          </w:tcPr>
          <w:p w14:paraId="490241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7EACE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BD05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1670</w:t>
            </w:r>
          </w:p>
        </w:tc>
        <w:tc>
          <w:tcPr>
            <w:tcW w:w="940" w:type="dxa"/>
            <w:tcBorders>
              <w:top w:val="nil"/>
              <w:left w:val="nil"/>
              <w:bottom w:val="single" w:sz="4" w:space="0" w:color="auto"/>
              <w:right w:val="single" w:sz="4" w:space="0" w:color="auto"/>
            </w:tcBorders>
            <w:shd w:val="clear" w:color="auto" w:fill="auto"/>
            <w:noWrap/>
            <w:vAlign w:val="center"/>
            <w:hideMark/>
          </w:tcPr>
          <w:p w14:paraId="2B8017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2102110061</w:t>
            </w:r>
          </w:p>
        </w:tc>
        <w:tc>
          <w:tcPr>
            <w:tcW w:w="3700" w:type="dxa"/>
            <w:tcBorders>
              <w:top w:val="nil"/>
              <w:left w:val="nil"/>
              <w:bottom w:val="single" w:sz="4" w:space="0" w:color="auto"/>
              <w:right w:val="single" w:sz="4" w:space="0" w:color="auto"/>
            </w:tcBorders>
            <w:shd w:val="clear" w:color="auto" w:fill="auto"/>
            <w:noWrap/>
            <w:vAlign w:val="center"/>
            <w:hideMark/>
          </w:tcPr>
          <w:p w14:paraId="6C11CD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MILLUNI</w:t>
            </w:r>
          </w:p>
        </w:tc>
        <w:tc>
          <w:tcPr>
            <w:tcW w:w="1340" w:type="dxa"/>
            <w:tcBorders>
              <w:top w:val="nil"/>
              <w:left w:val="nil"/>
              <w:bottom w:val="single" w:sz="4" w:space="0" w:color="auto"/>
              <w:right w:val="single" w:sz="4" w:space="0" w:color="auto"/>
            </w:tcBorders>
            <w:shd w:val="clear" w:color="auto" w:fill="auto"/>
            <w:noWrap/>
            <w:vAlign w:val="center"/>
            <w:hideMark/>
          </w:tcPr>
          <w:p w14:paraId="020D74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93CBF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0A8F5F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w:t>
            </w:r>
          </w:p>
        </w:tc>
        <w:tc>
          <w:tcPr>
            <w:tcW w:w="1011" w:type="dxa"/>
            <w:tcBorders>
              <w:top w:val="nil"/>
              <w:left w:val="nil"/>
              <w:bottom w:val="single" w:sz="4" w:space="0" w:color="auto"/>
              <w:right w:val="single" w:sz="4" w:space="0" w:color="auto"/>
            </w:tcBorders>
            <w:shd w:val="clear" w:color="auto" w:fill="auto"/>
            <w:noWrap/>
            <w:vAlign w:val="center"/>
          </w:tcPr>
          <w:p w14:paraId="3945DEB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FBE886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BB4B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1671</w:t>
            </w:r>
          </w:p>
        </w:tc>
        <w:tc>
          <w:tcPr>
            <w:tcW w:w="940" w:type="dxa"/>
            <w:tcBorders>
              <w:top w:val="nil"/>
              <w:left w:val="nil"/>
              <w:bottom w:val="single" w:sz="4" w:space="0" w:color="auto"/>
              <w:right w:val="single" w:sz="4" w:space="0" w:color="auto"/>
            </w:tcBorders>
            <w:shd w:val="clear" w:color="auto" w:fill="auto"/>
            <w:noWrap/>
            <w:vAlign w:val="center"/>
            <w:hideMark/>
          </w:tcPr>
          <w:p w14:paraId="323CAE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2102110063</w:t>
            </w:r>
          </w:p>
        </w:tc>
        <w:tc>
          <w:tcPr>
            <w:tcW w:w="3700" w:type="dxa"/>
            <w:tcBorders>
              <w:top w:val="nil"/>
              <w:left w:val="nil"/>
              <w:bottom w:val="single" w:sz="4" w:space="0" w:color="auto"/>
              <w:right w:val="single" w:sz="4" w:space="0" w:color="auto"/>
            </w:tcBorders>
            <w:shd w:val="clear" w:color="auto" w:fill="auto"/>
            <w:noWrap/>
            <w:vAlign w:val="center"/>
            <w:hideMark/>
          </w:tcPr>
          <w:p w14:paraId="5CF612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TUMUYO (PICHACANI)</w:t>
            </w:r>
          </w:p>
        </w:tc>
        <w:tc>
          <w:tcPr>
            <w:tcW w:w="1340" w:type="dxa"/>
            <w:tcBorders>
              <w:top w:val="nil"/>
              <w:left w:val="nil"/>
              <w:bottom w:val="single" w:sz="4" w:space="0" w:color="auto"/>
              <w:right w:val="single" w:sz="4" w:space="0" w:color="auto"/>
            </w:tcBorders>
            <w:shd w:val="clear" w:color="auto" w:fill="auto"/>
            <w:noWrap/>
            <w:vAlign w:val="center"/>
            <w:hideMark/>
          </w:tcPr>
          <w:p w14:paraId="672955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7D3A2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4D0CC9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w:t>
            </w:r>
          </w:p>
        </w:tc>
        <w:tc>
          <w:tcPr>
            <w:tcW w:w="1011" w:type="dxa"/>
            <w:tcBorders>
              <w:top w:val="nil"/>
              <w:left w:val="nil"/>
              <w:bottom w:val="single" w:sz="4" w:space="0" w:color="auto"/>
              <w:right w:val="single" w:sz="4" w:space="0" w:color="auto"/>
            </w:tcBorders>
            <w:shd w:val="clear" w:color="auto" w:fill="auto"/>
            <w:noWrap/>
            <w:vAlign w:val="center"/>
          </w:tcPr>
          <w:p w14:paraId="7E8FDA8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E1650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8426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1672</w:t>
            </w:r>
          </w:p>
        </w:tc>
        <w:tc>
          <w:tcPr>
            <w:tcW w:w="940" w:type="dxa"/>
            <w:tcBorders>
              <w:top w:val="nil"/>
              <w:left w:val="nil"/>
              <w:bottom w:val="single" w:sz="4" w:space="0" w:color="auto"/>
              <w:right w:val="single" w:sz="4" w:space="0" w:color="auto"/>
            </w:tcBorders>
            <w:shd w:val="clear" w:color="auto" w:fill="auto"/>
            <w:noWrap/>
            <w:vAlign w:val="center"/>
            <w:hideMark/>
          </w:tcPr>
          <w:p w14:paraId="17C978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2102110067</w:t>
            </w:r>
          </w:p>
        </w:tc>
        <w:tc>
          <w:tcPr>
            <w:tcW w:w="3700" w:type="dxa"/>
            <w:tcBorders>
              <w:top w:val="nil"/>
              <w:left w:val="nil"/>
              <w:bottom w:val="single" w:sz="4" w:space="0" w:color="auto"/>
              <w:right w:val="single" w:sz="4" w:space="0" w:color="auto"/>
            </w:tcBorders>
            <w:shd w:val="clear" w:color="auto" w:fill="auto"/>
            <w:noWrap/>
            <w:vAlign w:val="center"/>
            <w:hideMark/>
          </w:tcPr>
          <w:p w14:paraId="271514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TUMUYO FINAYA</w:t>
            </w:r>
          </w:p>
        </w:tc>
        <w:tc>
          <w:tcPr>
            <w:tcW w:w="1340" w:type="dxa"/>
            <w:tcBorders>
              <w:top w:val="nil"/>
              <w:left w:val="nil"/>
              <w:bottom w:val="single" w:sz="4" w:space="0" w:color="auto"/>
              <w:right w:val="single" w:sz="4" w:space="0" w:color="auto"/>
            </w:tcBorders>
            <w:shd w:val="clear" w:color="auto" w:fill="auto"/>
            <w:noWrap/>
            <w:vAlign w:val="center"/>
            <w:hideMark/>
          </w:tcPr>
          <w:p w14:paraId="6EBD29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9E1C1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14C9F6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w:t>
            </w:r>
          </w:p>
        </w:tc>
        <w:tc>
          <w:tcPr>
            <w:tcW w:w="1011" w:type="dxa"/>
            <w:tcBorders>
              <w:top w:val="nil"/>
              <w:left w:val="nil"/>
              <w:bottom w:val="single" w:sz="4" w:space="0" w:color="auto"/>
              <w:right w:val="single" w:sz="4" w:space="0" w:color="auto"/>
            </w:tcBorders>
            <w:shd w:val="clear" w:color="auto" w:fill="auto"/>
            <w:noWrap/>
            <w:vAlign w:val="center"/>
          </w:tcPr>
          <w:p w14:paraId="22F863B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97285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1563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1673</w:t>
            </w:r>
          </w:p>
        </w:tc>
        <w:tc>
          <w:tcPr>
            <w:tcW w:w="940" w:type="dxa"/>
            <w:tcBorders>
              <w:top w:val="nil"/>
              <w:left w:val="nil"/>
              <w:bottom w:val="single" w:sz="4" w:space="0" w:color="auto"/>
              <w:right w:val="single" w:sz="4" w:space="0" w:color="auto"/>
            </w:tcBorders>
            <w:shd w:val="clear" w:color="auto" w:fill="auto"/>
            <w:noWrap/>
            <w:vAlign w:val="center"/>
            <w:hideMark/>
          </w:tcPr>
          <w:p w14:paraId="349B4C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2102120005</w:t>
            </w:r>
          </w:p>
        </w:tc>
        <w:tc>
          <w:tcPr>
            <w:tcW w:w="3700" w:type="dxa"/>
            <w:tcBorders>
              <w:top w:val="nil"/>
              <w:left w:val="nil"/>
              <w:bottom w:val="single" w:sz="4" w:space="0" w:color="auto"/>
              <w:right w:val="single" w:sz="4" w:space="0" w:color="auto"/>
            </w:tcBorders>
            <w:shd w:val="clear" w:color="auto" w:fill="auto"/>
            <w:noWrap/>
            <w:vAlign w:val="center"/>
            <w:hideMark/>
          </w:tcPr>
          <w:p w14:paraId="44D211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LLACTA CHOQUEPIÑA</w:t>
            </w:r>
          </w:p>
        </w:tc>
        <w:tc>
          <w:tcPr>
            <w:tcW w:w="1340" w:type="dxa"/>
            <w:tcBorders>
              <w:top w:val="nil"/>
              <w:left w:val="nil"/>
              <w:bottom w:val="single" w:sz="4" w:space="0" w:color="auto"/>
              <w:right w:val="single" w:sz="4" w:space="0" w:color="auto"/>
            </w:tcBorders>
            <w:shd w:val="clear" w:color="auto" w:fill="auto"/>
            <w:noWrap/>
            <w:vAlign w:val="center"/>
            <w:hideMark/>
          </w:tcPr>
          <w:p w14:paraId="49FE0C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22D54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10024C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w:t>
            </w:r>
          </w:p>
        </w:tc>
        <w:tc>
          <w:tcPr>
            <w:tcW w:w="1011" w:type="dxa"/>
            <w:tcBorders>
              <w:top w:val="nil"/>
              <w:left w:val="nil"/>
              <w:bottom w:val="single" w:sz="4" w:space="0" w:color="auto"/>
              <w:right w:val="single" w:sz="4" w:space="0" w:color="auto"/>
            </w:tcBorders>
            <w:shd w:val="clear" w:color="auto" w:fill="auto"/>
            <w:noWrap/>
            <w:vAlign w:val="center"/>
          </w:tcPr>
          <w:p w14:paraId="433D15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2BA5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7DD6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1674</w:t>
            </w:r>
          </w:p>
        </w:tc>
        <w:tc>
          <w:tcPr>
            <w:tcW w:w="940" w:type="dxa"/>
            <w:tcBorders>
              <w:top w:val="nil"/>
              <w:left w:val="nil"/>
              <w:bottom w:val="single" w:sz="4" w:space="0" w:color="auto"/>
              <w:right w:val="single" w:sz="4" w:space="0" w:color="auto"/>
            </w:tcBorders>
            <w:shd w:val="clear" w:color="auto" w:fill="auto"/>
            <w:noWrap/>
            <w:vAlign w:val="center"/>
            <w:hideMark/>
          </w:tcPr>
          <w:p w14:paraId="4B9997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2102120010</w:t>
            </w:r>
          </w:p>
        </w:tc>
        <w:tc>
          <w:tcPr>
            <w:tcW w:w="3700" w:type="dxa"/>
            <w:tcBorders>
              <w:top w:val="nil"/>
              <w:left w:val="nil"/>
              <w:bottom w:val="single" w:sz="4" w:space="0" w:color="auto"/>
              <w:right w:val="single" w:sz="4" w:space="0" w:color="auto"/>
            </w:tcBorders>
            <w:shd w:val="clear" w:color="auto" w:fill="auto"/>
            <w:noWrap/>
            <w:vAlign w:val="center"/>
            <w:hideMark/>
          </w:tcPr>
          <w:p w14:paraId="5E43D4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ICHURAVI</w:t>
            </w:r>
          </w:p>
        </w:tc>
        <w:tc>
          <w:tcPr>
            <w:tcW w:w="1340" w:type="dxa"/>
            <w:tcBorders>
              <w:top w:val="nil"/>
              <w:left w:val="nil"/>
              <w:bottom w:val="single" w:sz="4" w:space="0" w:color="auto"/>
              <w:right w:val="single" w:sz="4" w:space="0" w:color="auto"/>
            </w:tcBorders>
            <w:shd w:val="clear" w:color="auto" w:fill="auto"/>
            <w:noWrap/>
            <w:vAlign w:val="center"/>
            <w:hideMark/>
          </w:tcPr>
          <w:p w14:paraId="6B471C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227DE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6E8FB7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w:t>
            </w:r>
          </w:p>
        </w:tc>
        <w:tc>
          <w:tcPr>
            <w:tcW w:w="1011" w:type="dxa"/>
            <w:tcBorders>
              <w:top w:val="nil"/>
              <w:left w:val="nil"/>
              <w:bottom w:val="single" w:sz="4" w:space="0" w:color="auto"/>
              <w:right w:val="single" w:sz="4" w:space="0" w:color="auto"/>
            </w:tcBorders>
            <w:shd w:val="clear" w:color="auto" w:fill="auto"/>
            <w:noWrap/>
            <w:vAlign w:val="center"/>
          </w:tcPr>
          <w:p w14:paraId="1A6D82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E0E20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7EB2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1675</w:t>
            </w:r>
          </w:p>
        </w:tc>
        <w:tc>
          <w:tcPr>
            <w:tcW w:w="940" w:type="dxa"/>
            <w:tcBorders>
              <w:top w:val="nil"/>
              <w:left w:val="nil"/>
              <w:bottom w:val="single" w:sz="4" w:space="0" w:color="auto"/>
              <w:right w:val="single" w:sz="4" w:space="0" w:color="auto"/>
            </w:tcBorders>
            <w:shd w:val="clear" w:color="auto" w:fill="auto"/>
            <w:noWrap/>
            <w:vAlign w:val="center"/>
            <w:hideMark/>
          </w:tcPr>
          <w:p w14:paraId="2E950F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2102130007</w:t>
            </w:r>
          </w:p>
        </w:tc>
        <w:tc>
          <w:tcPr>
            <w:tcW w:w="3700" w:type="dxa"/>
            <w:tcBorders>
              <w:top w:val="nil"/>
              <w:left w:val="nil"/>
              <w:bottom w:val="single" w:sz="4" w:space="0" w:color="auto"/>
              <w:right w:val="single" w:sz="4" w:space="0" w:color="auto"/>
            </w:tcBorders>
            <w:shd w:val="clear" w:color="auto" w:fill="auto"/>
            <w:noWrap/>
            <w:vAlign w:val="center"/>
            <w:hideMark/>
          </w:tcPr>
          <w:p w14:paraId="277EF0D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TERCER JILAHUATA</w:t>
            </w:r>
          </w:p>
        </w:tc>
        <w:tc>
          <w:tcPr>
            <w:tcW w:w="1340" w:type="dxa"/>
            <w:tcBorders>
              <w:top w:val="nil"/>
              <w:left w:val="nil"/>
              <w:bottom w:val="single" w:sz="4" w:space="0" w:color="auto"/>
              <w:right w:val="single" w:sz="4" w:space="0" w:color="auto"/>
            </w:tcBorders>
            <w:shd w:val="clear" w:color="auto" w:fill="auto"/>
            <w:noWrap/>
            <w:vAlign w:val="center"/>
            <w:hideMark/>
          </w:tcPr>
          <w:p w14:paraId="4BEA53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785D4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644320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SALINAS</w:t>
            </w:r>
          </w:p>
        </w:tc>
        <w:tc>
          <w:tcPr>
            <w:tcW w:w="1011" w:type="dxa"/>
            <w:tcBorders>
              <w:top w:val="nil"/>
              <w:left w:val="nil"/>
              <w:bottom w:val="single" w:sz="4" w:space="0" w:color="auto"/>
              <w:right w:val="single" w:sz="4" w:space="0" w:color="auto"/>
            </w:tcBorders>
            <w:shd w:val="clear" w:color="auto" w:fill="auto"/>
            <w:noWrap/>
            <w:vAlign w:val="center"/>
          </w:tcPr>
          <w:p w14:paraId="7E4BA40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DEE5E8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4B40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1676</w:t>
            </w:r>
          </w:p>
        </w:tc>
        <w:tc>
          <w:tcPr>
            <w:tcW w:w="940" w:type="dxa"/>
            <w:tcBorders>
              <w:top w:val="nil"/>
              <w:left w:val="nil"/>
              <w:bottom w:val="single" w:sz="4" w:space="0" w:color="auto"/>
              <w:right w:val="single" w:sz="4" w:space="0" w:color="auto"/>
            </w:tcBorders>
            <w:shd w:val="clear" w:color="auto" w:fill="auto"/>
            <w:noWrap/>
            <w:vAlign w:val="center"/>
            <w:hideMark/>
          </w:tcPr>
          <w:p w14:paraId="1DF8CC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2102130046</w:t>
            </w:r>
          </w:p>
        </w:tc>
        <w:tc>
          <w:tcPr>
            <w:tcW w:w="3700" w:type="dxa"/>
            <w:tcBorders>
              <w:top w:val="nil"/>
              <w:left w:val="nil"/>
              <w:bottom w:val="single" w:sz="4" w:space="0" w:color="auto"/>
              <w:right w:val="single" w:sz="4" w:space="0" w:color="auto"/>
            </w:tcBorders>
            <w:shd w:val="clear" w:color="auto" w:fill="auto"/>
            <w:noWrap/>
            <w:vAlign w:val="center"/>
            <w:hideMark/>
          </w:tcPr>
          <w:p w14:paraId="6CC44B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419F86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FEB30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1C9D97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SALINAS</w:t>
            </w:r>
          </w:p>
        </w:tc>
        <w:tc>
          <w:tcPr>
            <w:tcW w:w="1011" w:type="dxa"/>
            <w:tcBorders>
              <w:top w:val="nil"/>
              <w:left w:val="nil"/>
              <w:bottom w:val="single" w:sz="4" w:space="0" w:color="auto"/>
              <w:right w:val="single" w:sz="4" w:space="0" w:color="auto"/>
            </w:tcBorders>
            <w:shd w:val="clear" w:color="auto" w:fill="auto"/>
            <w:noWrap/>
            <w:vAlign w:val="center"/>
          </w:tcPr>
          <w:p w14:paraId="64C5A8E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B7E826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ACE6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1677</w:t>
            </w:r>
          </w:p>
        </w:tc>
        <w:tc>
          <w:tcPr>
            <w:tcW w:w="940" w:type="dxa"/>
            <w:tcBorders>
              <w:top w:val="nil"/>
              <w:left w:val="nil"/>
              <w:bottom w:val="single" w:sz="4" w:space="0" w:color="auto"/>
              <w:right w:val="single" w:sz="4" w:space="0" w:color="auto"/>
            </w:tcBorders>
            <w:shd w:val="clear" w:color="auto" w:fill="auto"/>
            <w:noWrap/>
            <w:vAlign w:val="center"/>
            <w:hideMark/>
          </w:tcPr>
          <w:p w14:paraId="6019D3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2102140002</w:t>
            </w:r>
          </w:p>
        </w:tc>
        <w:tc>
          <w:tcPr>
            <w:tcW w:w="3700" w:type="dxa"/>
            <w:tcBorders>
              <w:top w:val="nil"/>
              <w:left w:val="nil"/>
              <w:bottom w:val="single" w:sz="4" w:space="0" w:color="auto"/>
              <w:right w:val="single" w:sz="4" w:space="0" w:color="auto"/>
            </w:tcBorders>
            <w:shd w:val="clear" w:color="auto" w:fill="auto"/>
            <w:noWrap/>
            <w:vAlign w:val="center"/>
            <w:hideMark/>
          </w:tcPr>
          <w:p w14:paraId="59C5B53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HUAYLLACUNCA</w:t>
            </w:r>
          </w:p>
        </w:tc>
        <w:tc>
          <w:tcPr>
            <w:tcW w:w="1340" w:type="dxa"/>
            <w:tcBorders>
              <w:top w:val="nil"/>
              <w:left w:val="nil"/>
              <w:bottom w:val="single" w:sz="4" w:space="0" w:color="auto"/>
              <w:right w:val="single" w:sz="4" w:space="0" w:color="auto"/>
            </w:tcBorders>
            <w:shd w:val="clear" w:color="auto" w:fill="auto"/>
            <w:noWrap/>
            <w:vAlign w:val="center"/>
            <w:hideMark/>
          </w:tcPr>
          <w:p w14:paraId="10C5CE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F80B4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5797AD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PUPUJA</w:t>
            </w:r>
          </w:p>
        </w:tc>
        <w:tc>
          <w:tcPr>
            <w:tcW w:w="1011" w:type="dxa"/>
            <w:tcBorders>
              <w:top w:val="nil"/>
              <w:left w:val="nil"/>
              <w:bottom w:val="single" w:sz="4" w:space="0" w:color="auto"/>
              <w:right w:val="single" w:sz="4" w:space="0" w:color="auto"/>
            </w:tcBorders>
            <w:shd w:val="clear" w:color="auto" w:fill="auto"/>
            <w:noWrap/>
            <w:vAlign w:val="center"/>
          </w:tcPr>
          <w:p w14:paraId="70E3BAB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D1968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5C87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1678</w:t>
            </w:r>
          </w:p>
        </w:tc>
        <w:tc>
          <w:tcPr>
            <w:tcW w:w="940" w:type="dxa"/>
            <w:tcBorders>
              <w:top w:val="nil"/>
              <w:left w:val="nil"/>
              <w:bottom w:val="single" w:sz="4" w:space="0" w:color="auto"/>
              <w:right w:val="single" w:sz="4" w:space="0" w:color="auto"/>
            </w:tcBorders>
            <w:shd w:val="clear" w:color="auto" w:fill="auto"/>
            <w:noWrap/>
            <w:vAlign w:val="center"/>
            <w:hideMark/>
          </w:tcPr>
          <w:p w14:paraId="4BD27E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2102140003</w:t>
            </w:r>
          </w:p>
        </w:tc>
        <w:tc>
          <w:tcPr>
            <w:tcW w:w="3700" w:type="dxa"/>
            <w:tcBorders>
              <w:top w:val="nil"/>
              <w:left w:val="nil"/>
              <w:bottom w:val="single" w:sz="4" w:space="0" w:color="auto"/>
              <w:right w:val="single" w:sz="4" w:space="0" w:color="auto"/>
            </w:tcBorders>
            <w:shd w:val="clear" w:color="auto" w:fill="auto"/>
            <w:noWrap/>
            <w:vAlign w:val="center"/>
            <w:hideMark/>
          </w:tcPr>
          <w:p w14:paraId="65550C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PUNTA SACAHUASI</w:t>
            </w:r>
          </w:p>
        </w:tc>
        <w:tc>
          <w:tcPr>
            <w:tcW w:w="1340" w:type="dxa"/>
            <w:tcBorders>
              <w:top w:val="nil"/>
              <w:left w:val="nil"/>
              <w:bottom w:val="single" w:sz="4" w:space="0" w:color="auto"/>
              <w:right w:val="single" w:sz="4" w:space="0" w:color="auto"/>
            </w:tcBorders>
            <w:shd w:val="clear" w:color="auto" w:fill="auto"/>
            <w:noWrap/>
            <w:vAlign w:val="center"/>
            <w:hideMark/>
          </w:tcPr>
          <w:p w14:paraId="0AD03D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1C765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0986FE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PUPUJA</w:t>
            </w:r>
          </w:p>
        </w:tc>
        <w:tc>
          <w:tcPr>
            <w:tcW w:w="1011" w:type="dxa"/>
            <w:tcBorders>
              <w:top w:val="nil"/>
              <w:left w:val="nil"/>
              <w:bottom w:val="single" w:sz="4" w:space="0" w:color="auto"/>
              <w:right w:val="single" w:sz="4" w:space="0" w:color="auto"/>
            </w:tcBorders>
            <w:shd w:val="clear" w:color="auto" w:fill="auto"/>
            <w:noWrap/>
            <w:vAlign w:val="center"/>
          </w:tcPr>
          <w:p w14:paraId="1AE48D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EE3606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DBEC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1679</w:t>
            </w:r>
          </w:p>
        </w:tc>
        <w:tc>
          <w:tcPr>
            <w:tcW w:w="940" w:type="dxa"/>
            <w:tcBorders>
              <w:top w:val="nil"/>
              <w:left w:val="nil"/>
              <w:bottom w:val="single" w:sz="4" w:space="0" w:color="auto"/>
              <w:right w:val="single" w:sz="4" w:space="0" w:color="auto"/>
            </w:tcBorders>
            <w:shd w:val="clear" w:color="auto" w:fill="auto"/>
            <w:noWrap/>
            <w:vAlign w:val="center"/>
            <w:hideMark/>
          </w:tcPr>
          <w:p w14:paraId="2A0CA3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2102140006</w:t>
            </w:r>
          </w:p>
        </w:tc>
        <w:tc>
          <w:tcPr>
            <w:tcW w:w="3700" w:type="dxa"/>
            <w:tcBorders>
              <w:top w:val="nil"/>
              <w:left w:val="nil"/>
              <w:bottom w:val="single" w:sz="4" w:space="0" w:color="auto"/>
              <w:right w:val="single" w:sz="4" w:space="0" w:color="auto"/>
            </w:tcBorders>
            <w:shd w:val="clear" w:color="auto" w:fill="auto"/>
            <w:noWrap/>
            <w:vAlign w:val="center"/>
            <w:hideMark/>
          </w:tcPr>
          <w:p w14:paraId="41DBA89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IPACUNI</w:t>
            </w:r>
          </w:p>
        </w:tc>
        <w:tc>
          <w:tcPr>
            <w:tcW w:w="1340" w:type="dxa"/>
            <w:tcBorders>
              <w:top w:val="nil"/>
              <w:left w:val="nil"/>
              <w:bottom w:val="single" w:sz="4" w:space="0" w:color="auto"/>
              <w:right w:val="single" w:sz="4" w:space="0" w:color="auto"/>
            </w:tcBorders>
            <w:shd w:val="clear" w:color="auto" w:fill="auto"/>
            <w:noWrap/>
            <w:vAlign w:val="center"/>
            <w:hideMark/>
          </w:tcPr>
          <w:p w14:paraId="22DEB2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4773F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7DCAEA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PUPUJA</w:t>
            </w:r>
          </w:p>
        </w:tc>
        <w:tc>
          <w:tcPr>
            <w:tcW w:w="1011" w:type="dxa"/>
            <w:tcBorders>
              <w:top w:val="nil"/>
              <w:left w:val="nil"/>
              <w:bottom w:val="single" w:sz="4" w:space="0" w:color="auto"/>
              <w:right w:val="single" w:sz="4" w:space="0" w:color="auto"/>
            </w:tcBorders>
            <w:shd w:val="clear" w:color="auto" w:fill="auto"/>
            <w:noWrap/>
            <w:vAlign w:val="center"/>
          </w:tcPr>
          <w:p w14:paraId="6C89D5F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80C183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F5C4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1680</w:t>
            </w:r>
          </w:p>
        </w:tc>
        <w:tc>
          <w:tcPr>
            <w:tcW w:w="940" w:type="dxa"/>
            <w:tcBorders>
              <w:top w:val="nil"/>
              <w:left w:val="nil"/>
              <w:bottom w:val="single" w:sz="4" w:space="0" w:color="auto"/>
              <w:right w:val="single" w:sz="4" w:space="0" w:color="auto"/>
            </w:tcBorders>
            <w:shd w:val="clear" w:color="auto" w:fill="auto"/>
            <w:noWrap/>
            <w:vAlign w:val="center"/>
            <w:hideMark/>
          </w:tcPr>
          <w:p w14:paraId="368248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2102140029</w:t>
            </w:r>
          </w:p>
        </w:tc>
        <w:tc>
          <w:tcPr>
            <w:tcW w:w="3700" w:type="dxa"/>
            <w:tcBorders>
              <w:top w:val="nil"/>
              <w:left w:val="nil"/>
              <w:bottom w:val="single" w:sz="4" w:space="0" w:color="auto"/>
              <w:right w:val="single" w:sz="4" w:space="0" w:color="auto"/>
            </w:tcBorders>
            <w:shd w:val="clear" w:color="auto" w:fill="auto"/>
            <w:noWrap/>
            <w:vAlign w:val="center"/>
            <w:hideMark/>
          </w:tcPr>
          <w:p w14:paraId="3F259E9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PEPIACHI</w:t>
            </w:r>
          </w:p>
        </w:tc>
        <w:tc>
          <w:tcPr>
            <w:tcW w:w="1340" w:type="dxa"/>
            <w:tcBorders>
              <w:top w:val="nil"/>
              <w:left w:val="nil"/>
              <w:bottom w:val="single" w:sz="4" w:space="0" w:color="auto"/>
              <w:right w:val="single" w:sz="4" w:space="0" w:color="auto"/>
            </w:tcBorders>
            <w:shd w:val="clear" w:color="auto" w:fill="auto"/>
            <w:noWrap/>
            <w:vAlign w:val="center"/>
            <w:hideMark/>
          </w:tcPr>
          <w:p w14:paraId="2141D3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54D95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3C7684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PUPUJA</w:t>
            </w:r>
          </w:p>
        </w:tc>
        <w:tc>
          <w:tcPr>
            <w:tcW w:w="1011" w:type="dxa"/>
            <w:tcBorders>
              <w:top w:val="nil"/>
              <w:left w:val="nil"/>
              <w:bottom w:val="single" w:sz="4" w:space="0" w:color="auto"/>
              <w:right w:val="single" w:sz="4" w:space="0" w:color="auto"/>
            </w:tcBorders>
            <w:shd w:val="clear" w:color="auto" w:fill="auto"/>
            <w:noWrap/>
            <w:vAlign w:val="center"/>
          </w:tcPr>
          <w:p w14:paraId="29C2FA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824B9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0A63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1681</w:t>
            </w:r>
          </w:p>
        </w:tc>
        <w:tc>
          <w:tcPr>
            <w:tcW w:w="940" w:type="dxa"/>
            <w:tcBorders>
              <w:top w:val="nil"/>
              <w:left w:val="nil"/>
              <w:bottom w:val="single" w:sz="4" w:space="0" w:color="auto"/>
              <w:right w:val="single" w:sz="4" w:space="0" w:color="auto"/>
            </w:tcBorders>
            <w:shd w:val="clear" w:color="auto" w:fill="auto"/>
            <w:noWrap/>
            <w:vAlign w:val="center"/>
            <w:hideMark/>
          </w:tcPr>
          <w:p w14:paraId="00A0BD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2102140050</w:t>
            </w:r>
          </w:p>
        </w:tc>
        <w:tc>
          <w:tcPr>
            <w:tcW w:w="3700" w:type="dxa"/>
            <w:tcBorders>
              <w:top w:val="nil"/>
              <w:left w:val="nil"/>
              <w:bottom w:val="single" w:sz="4" w:space="0" w:color="auto"/>
              <w:right w:val="single" w:sz="4" w:space="0" w:color="auto"/>
            </w:tcBorders>
            <w:shd w:val="clear" w:color="auto" w:fill="auto"/>
            <w:noWrap/>
            <w:vAlign w:val="center"/>
            <w:hideMark/>
          </w:tcPr>
          <w:p w14:paraId="319946E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TULANI CCAPAJON</w:t>
            </w:r>
          </w:p>
        </w:tc>
        <w:tc>
          <w:tcPr>
            <w:tcW w:w="1340" w:type="dxa"/>
            <w:tcBorders>
              <w:top w:val="nil"/>
              <w:left w:val="nil"/>
              <w:bottom w:val="single" w:sz="4" w:space="0" w:color="auto"/>
              <w:right w:val="single" w:sz="4" w:space="0" w:color="auto"/>
            </w:tcBorders>
            <w:shd w:val="clear" w:color="auto" w:fill="auto"/>
            <w:noWrap/>
            <w:vAlign w:val="center"/>
            <w:hideMark/>
          </w:tcPr>
          <w:p w14:paraId="6042CA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D7135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7B0CB7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SANTIAGO DE PUPUJA</w:t>
            </w:r>
          </w:p>
        </w:tc>
        <w:tc>
          <w:tcPr>
            <w:tcW w:w="1011" w:type="dxa"/>
            <w:tcBorders>
              <w:top w:val="nil"/>
              <w:left w:val="nil"/>
              <w:bottom w:val="single" w:sz="4" w:space="0" w:color="auto"/>
              <w:right w:val="single" w:sz="4" w:space="0" w:color="auto"/>
            </w:tcBorders>
            <w:shd w:val="clear" w:color="auto" w:fill="auto"/>
            <w:noWrap/>
            <w:vAlign w:val="center"/>
          </w:tcPr>
          <w:p w14:paraId="31F892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7AEA8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FFC7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1682</w:t>
            </w:r>
          </w:p>
        </w:tc>
        <w:tc>
          <w:tcPr>
            <w:tcW w:w="940" w:type="dxa"/>
            <w:tcBorders>
              <w:top w:val="nil"/>
              <w:left w:val="nil"/>
              <w:bottom w:val="single" w:sz="4" w:space="0" w:color="auto"/>
              <w:right w:val="single" w:sz="4" w:space="0" w:color="auto"/>
            </w:tcBorders>
            <w:shd w:val="clear" w:color="auto" w:fill="auto"/>
            <w:noWrap/>
            <w:vAlign w:val="center"/>
            <w:hideMark/>
          </w:tcPr>
          <w:p w14:paraId="269624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2102150003</w:t>
            </w:r>
          </w:p>
        </w:tc>
        <w:tc>
          <w:tcPr>
            <w:tcW w:w="3700" w:type="dxa"/>
            <w:tcBorders>
              <w:top w:val="nil"/>
              <w:left w:val="nil"/>
              <w:bottom w:val="single" w:sz="4" w:space="0" w:color="auto"/>
              <w:right w:val="single" w:sz="4" w:space="0" w:color="auto"/>
            </w:tcBorders>
            <w:shd w:val="clear" w:color="auto" w:fill="auto"/>
            <w:noWrap/>
            <w:vAlign w:val="center"/>
            <w:hideMark/>
          </w:tcPr>
          <w:p w14:paraId="68FED97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PURINA PATACOLLANA</w:t>
            </w:r>
          </w:p>
        </w:tc>
        <w:tc>
          <w:tcPr>
            <w:tcW w:w="1340" w:type="dxa"/>
            <w:tcBorders>
              <w:top w:val="nil"/>
              <w:left w:val="nil"/>
              <w:bottom w:val="single" w:sz="4" w:space="0" w:color="auto"/>
              <w:right w:val="single" w:sz="4" w:space="0" w:color="auto"/>
            </w:tcBorders>
            <w:shd w:val="clear" w:color="auto" w:fill="auto"/>
            <w:noWrap/>
            <w:vAlign w:val="center"/>
            <w:hideMark/>
          </w:tcPr>
          <w:p w14:paraId="13E942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69AEA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301089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TIRAPATA</w:t>
            </w:r>
          </w:p>
        </w:tc>
        <w:tc>
          <w:tcPr>
            <w:tcW w:w="1011" w:type="dxa"/>
            <w:tcBorders>
              <w:top w:val="nil"/>
              <w:left w:val="nil"/>
              <w:bottom w:val="single" w:sz="4" w:space="0" w:color="auto"/>
              <w:right w:val="single" w:sz="4" w:space="0" w:color="auto"/>
            </w:tcBorders>
            <w:shd w:val="clear" w:color="auto" w:fill="auto"/>
            <w:noWrap/>
            <w:vAlign w:val="center"/>
          </w:tcPr>
          <w:p w14:paraId="056D2D9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377EB3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84DD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1683</w:t>
            </w:r>
          </w:p>
        </w:tc>
        <w:tc>
          <w:tcPr>
            <w:tcW w:w="940" w:type="dxa"/>
            <w:tcBorders>
              <w:top w:val="nil"/>
              <w:left w:val="nil"/>
              <w:bottom w:val="single" w:sz="4" w:space="0" w:color="auto"/>
              <w:right w:val="single" w:sz="4" w:space="0" w:color="auto"/>
            </w:tcBorders>
            <w:shd w:val="clear" w:color="auto" w:fill="auto"/>
            <w:noWrap/>
            <w:vAlign w:val="center"/>
            <w:hideMark/>
          </w:tcPr>
          <w:p w14:paraId="3A4156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2102150014</w:t>
            </w:r>
          </w:p>
        </w:tc>
        <w:tc>
          <w:tcPr>
            <w:tcW w:w="3700" w:type="dxa"/>
            <w:tcBorders>
              <w:top w:val="nil"/>
              <w:left w:val="nil"/>
              <w:bottom w:val="single" w:sz="4" w:space="0" w:color="auto"/>
              <w:right w:val="single" w:sz="4" w:space="0" w:color="auto"/>
            </w:tcBorders>
            <w:shd w:val="clear" w:color="auto" w:fill="auto"/>
            <w:noWrap/>
            <w:vAlign w:val="center"/>
            <w:hideMark/>
          </w:tcPr>
          <w:p w14:paraId="7797FBE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BUENA VISTA</w:t>
            </w:r>
          </w:p>
        </w:tc>
        <w:tc>
          <w:tcPr>
            <w:tcW w:w="1340" w:type="dxa"/>
            <w:tcBorders>
              <w:top w:val="nil"/>
              <w:left w:val="nil"/>
              <w:bottom w:val="single" w:sz="4" w:space="0" w:color="auto"/>
              <w:right w:val="single" w:sz="4" w:space="0" w:color="auto"/>
            </w:tcBorders>
            <w:shd w:val="clear" w:color="auto" w:fill="auto"/>
            <w:noWrap/>
            <w:vAlign w:val="center"/>
            <w:hideMark/>
          </w:tcPr>
          <w:p w14:paraId="1CA858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15A5F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AZANGARO</w:t>
            </w:r>
          </w:p>
        </w:tc>
        <w:tc>
          <w:tcPr>
            <w:tcW w:w="2720" w:type="dxa"/>
            <w:tcBorders>
              <w:top w:val="nil"/>
              <w:left w:val="nil"/>
              <w:bottom w:val="single" w:sz="4" w:space="0" w:color="auto"/>
              <w:right w:val="single" w:sz="4" w:space="0" w:color="auto"/>
            </w:tcBorders>
            <w:shd w:val="clear" w:color="auto" w:fill="auto"/>
            <w:noWrap/>
            <w:vAlign w:val="center"/>
            <w:hideMark/>
          </w:tcPr>
          <w:p w14:paraId="030543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TIRAPATA</w:t>
            </w:r>
          </w:p>
        </w:tc>
        <w:tc>
          <w:tcPr>
            <w:tcW w:w="1011" w:type="dxa"/>
            <w:tcBorders>
              <w:top w:val="nil"/>
              <w:left w:val="nil"/>
              <w:bottom w:val="single" w:sz="4" w:space="0" w:color="auto"/>
              <w:right w:val="single" w:sz="4" w:space="0" w:color="auto"/>
            </w:tcBorders>
            <w:shd w:val="clear" w:color="auto" w:fill="auto"/>
            <w:noWrap/>
            <w:vAlign w:val="center"/>
          </w:tcPr>
          <w:p w14:paraId="7C047E8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DE86BE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8724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1684</w:t>
            </w:r>
          </w:p>
        </w:tc>
        <w:tc>
          <w:tcPr>
            <w:tcW w:w="940" w:type="dxa"/>
            <w:tcBorders>
              <w:top w:val="nil"/>
              <w:left w:val="nil"/>
              <w:bottom w:val="single" w:sz="4" w:space="0" w:color="auto"/>
              <w:right w:val="single" w:sz="4" w:space="0" w:color="auto"/>
            </w:tcBorders>
            <w:shd w:val="clear" w:color="auto" w:fill="auto"/>
            <w:noWrap/>
            <w:vAlign w:val="center"/>
            <w:hideMark/>
          </w:tcPr>
          <w:p w14:paraId="6D9D75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2103020075</w:t>
            </w:r>
          </w:p>
        </w:tc>
        <w:tc>
          <w:tcPr>
            <w:tcW w:w="3700" w:type="dxa"/>
            <w:tcBorders>
              <w:top w:val="nil"/>
              <w:left w:val="nil"/>
              <w:bottom w:val="single" w:sz="4" w:space="0" w:color="auto"/>
              <w:right w:val="single" w:sz="4" w:space="0" w:color="auto"/>
            </w:tcBorders>
            <w:shd w:val="clear" w:color="auto" w:fill="auto"/>
            <w:noWrap/>
            <w:vAlign w:val="center"/>
            <w:hideMark/>
          </w:tcPr>
          <w:p w14:paraId="4CAF5D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ARTURO</w:t>
            </w:r>
          </w:p>
        </w:tc>
        <w:tc>
          <w:tcPr>
            <w:tcW w:w="1340" w:type="dxa"/>
            <w:tcBorders>
              <w:top w:val="nil"/>
              <w:left w:val="nil"/>
              <w:bottom w:val="single" w:sz="4" w:space="0" w:color="auto"/>
              <w:right w:val="single" w:sz="4" w:space="0" w:color="auto"/>
            </w:tcBorders>
            <w:shd w:val="clear" w:color="auto" w:fill="auto"/>
            <w:noWrap/>
            <w:vAlign w:val="center"/>
            <w:hideMark/>
          </w:tcPr>
          <w:p w14:paraId="7E9DDF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9A550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2607AB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AJOYANI</w:t>
            </w:r>
          </w:p>
        </w:tc>
        <w:tc>
          <w:tcPr>
            <w:tcW w:w="1011" w:type="dxa"/>
            <w:tcBorders>
              <w:top w:val="nil"/>
              <w:left w:val="nil"/>
              <w:bottom w:val="single" w:sz="4" w:space="0" w:color="auto"/>
              <w:right w:val="single" w:sz="4" w:space="0" w:color="auto"/>
            </w:tcBorders>
            <w:shd w:val="clear" w:color="auto" w:fill="auto"/>
            <w:noWrap/>
            <w:vAlign w:val="center"/>
          </w:tcPr>
          <w:p w14:paraId="0F5729B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A3E634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808A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1685</w:t>
            </w:r>
          </w:p>
        </w:tc>
        <w:tc>
          <w:tcPr>
            <w:tcW w:w="940" w:type="dxa"/>
            <w:tcBorders>
              <w:top w:val="nil"/>
              <w:left w:val="nil"/>
              <w:bottom w:val="single" w:sz="4" w:space="0" w:color="auto"/>
              <w:right w:val="single" w:sz="4" w:space="0" w:color="auto"/>
            </w:tcBorders>
            <w:shd w:val="clear" w:color="auto" w:fill="auto"/>
            <w:noWrap/>
            <w:vAlign w:val="center"/>
            <w:hideMark/>
          </w:tcPr>
          <w:p w14:paraId="7660A8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2103030009</w:t>
            </w:r>
          </w:p>
        </w:tc>
        <w:tc>
          <w:tcPr>
            <w:tcW w:w="3700" w:type="dxa"/>
            <w:tcBorders>
              <w:top w:val="nil"/>
              <w:left w:val="nil"/>
              <w:bottom w:val="single" w:sz="4" w:space="0" w:color="auto"/>
              <w:right w:val="single" w:sz="4" w:space="0" w:color="auto"/>
            </w:tcBorders>
            <w:shd w:val="clear" w:color="auto" w:fill="auto"/>
            <w:noWrap/>
            <w:vAlign w:val="center"/>
            <w:hideMark/>
          </w:tcPr>
          <w:p w14:paraId="751A330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LEVITA</w:t>
            </w:r>
          </w:p>
        </w:tc>
        <w:tc>
          <w:tcPr>
            <w:tcW w:w="1340" w:type="dxa"/>
            <w:tcBorders>
              <w:top w:val="nil"/>
              <w:left w:val="nil"/>
              <w:bottom w:val="single" w:sz="4" w:space="0" w:color="auto"/>
              <w:right w:val="single" w:sz="4" w:space="0" w:color="auto"/>
            </w:tcBorders>
            <w:shd w:val="clear" w:color="auto" w:fill="auto"/>
            <w:noWrap/>
            <w:vAlign w:val="center"/>
            <w:hideMark/>
          </w:tcPr>
          <w:p w14:paraId="0925BA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776DB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75C082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AYAPATA</w:t>
            </w:r>
          </w:p>
        </w:tc>
        <w:tc>
          <w:tcPr>
            <w:tcW w:w="1011" w:type="dxa"/>
            <w:tcBorders>
              <w:top w:val="nil"/>
              <w:left w:val="nil"/>
              <w:bottom w:val="single" w:sz="4" w:space="0" w:color="auto"/>
              <w:right w:val="single" w:sz="4" w:space="0" w:color="auto"/>
            </w:tcBorders>
            <w:shd w:val="clear" w:color="auto" w:fill="auto"/>
            <w:noWrap/>
            <w:vAlign w:val="center"/>
          </w:tcPr>
          <w:p w14:paraId="7555DE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12A7E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7367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1686</w:t>
            </w:r>
          </w:p>
        </w:tc>
        <w:tc>
          <w:tcPr>
            <w:tcW w:w="940" w:type="dxa"/>
            <w:tcBorders>
              <w:top w:val="nil"/>
              <w:left w:val="nil"/>
              <w:bottom w:val="single" w:sz="4" w:space="0" w:color="auto"/>
              <w:right w:val="single" w:sz="4" w:space="0" w:color="auto"/>
            </w:tcBorders>
            <w:shd w:val="clear" w:color="auto" w:fill="auto"/>
            <w:noWrap/>
            <w:vAlign w:val="center"/>
            <w:hideMark/>
          </w:tcPr>
          <w:p w14:paraId="546592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2103030011</w:t>
            </w:r>
          </w:p>
        </w:tc>
        <w:tc>
          <w:tcPr>
            <w:tcW w:w="3700" w:type="dxa"/>
            <w:tcBorders>
              <w:top w:val="nil"/>
              <w:left w:val="nil"/>
              <w:bottom w:val="single" w:sz="4" w:space="0" w:color="auto"/>
              <w:right w:val="single" w:sz="4" w:space="0" w:color="auto"/>
            </w:tcBorders>
            <w:shd w:val="clear" w:color="auto" w:fill="auto"/>
            <w:noWrap/>
            <w:vAlign w:val="center"/>
            <w:hideMark/>
          </w:tcPr>
          <w:p w14:paraId="57B548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PACU </w:t>
            </w:r>
            <w:proofErr w:type="spellStart"/>
            <w:r w:rsidRPr="00450AFA">
              <w:rPr>
                <w:rFonts w:ascii="Arial Narrow" w:eastAsia="Times New Roman" w:hAnsi="Arial Narrow" w:cs="Times New Roman"/>
                <w:sz w:val="16"/>
                <w:szCs w:val="16"/>
                <w:lang w:eastAsia="es-PE"/>
              </w:rPr>
              <w:t>PACU</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60AC3A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A4100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3ABA50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AYAPATA</w:t>
            </w:r>
          </w:p>
        </w:tc>
        <w:tc>
          <w:tcPr>
            <w:tcW w:w="1011" w:type="dxa"/>
            <w:tcBorders>
              <w:top w:val="nil"/>
              <w:left w:val="nil"/>
              <w:bottom w:val="single" w:sz="4" w:space="0" w:color="auto"/>
              <w:right w:val="single" w:sz="4" w:space="0" w:color="auto"/>
            </w:tcBorders>
            <w:shd w:val="clear" w:color="auto" w:fill="auto"/>
            <w:noWrap/>
            <w:vAlign w:val="center"/>
          </w:tcPr>
          <w:p w14:paraId="18A5B4B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96972B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C0E1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1687</w:t>
            </w:r>
          </w:p>
        </w:tc>
        <w:tc>
          <w:tcPr>
            <w:tcW w:w="940" w:type="dxa"/>
            <w:tcBorders>
              <w:top w:val="nil"/>
              <w:left w:val="nil"/>
              <w:bottom w:val="single" w:sz="4" w:space="0" w:color="auto"/>
              <w:right w:val="single" w:sz="4" w:space="0" w:color="auto"/>
            </w:tcBorders>
            <w:shd w:val="clear" w:color="auto" w:fill="auto"/>
            <w:noWrap/>
            <w:vAlign w:val="center"/>
            <w:hideMark/>
          </w:tcPr>
          <w:p w14:paraId="789B94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2103030014</w:t>
            </w:r>
          </w:p>
        </w:tc>
        <w:tc>
          <w:tcPr>
            <w:tcW w:w="3700" w:type="dxa"/>
            <w:tcBorders>
              <w:top w:val="nil"/>
              <w:left w:val="nil"/>
              <w:bottom w:val="single" w:sz="4" w:space="0" w:color="auto"/>
              <w:right w:val="single" w:sz="4" w:space="0" w:color="auto"/>
            </w:tcBorders>
            <w:shd w:val="clear" w:color="auto" w:fill="auto"/>
            <w:noWrap/>
            <w:vAlign w:val="center"/>
            <w:hideMark/>
          </w:tcPr>
          <w:p w14:paraId="03A698C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CCOCHAHUMA</w:t>
            </w:r>
          </w:p>
        </w:tc>
        <w:tc>
          <w:tcPr>
            <w:tcW w:w="1340" w:type="dxa"/>
            <w:tcBorders>
              <w:top w:val="nil"/>
              <w:left w:val="nil"/>
              <w:bottom w:val="single" w:sz="4" w:space="0" w:color="auto"/>
              <w:right w:val="single" w:sz="4" w:space="0" w:color="auto"/>
            </w:tcBorders>
            <w:shd w:val="clear" w:color="auto" w:fill="auto"/>
            <w:noWrap/>
            <w:vAlign w:val="center"/>
            <w:hideMark/>
          </w:tcPr>
          <w:p w14:paraId="29404D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2F4C7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239CFF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AYAPATA</w:t>
            </w:r>
          </w:p>
        </w:tc>
        <w:tc>
          <w:tcPr>
            <w:tcW w:w="1011" w:type="dxa"/>
            <w:tcBorders>
              <w:top w:val="nil"/>
              <w:left w:val="nil"/>
              <w:bottom w:val="single" w:sz="4" w:space="0" w:color="auto"/>
              <w:right w:val="single" w:sz="4" w:space="0" w:color="auto"/>
            </w:tcBorders>
            <w:shd w:val="clear" w:color="auto" w:fill="auto"/>
            <w:noWrap/>
            <w:vAlign w:val="center"/>
          </w:tcPr>
          <w:p w14:paraId="58FEFE2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BCF096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63A2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1688</w:t>
            </w:r>
          </w:p>
        </w:tc>
        <w:tc>
          <w:tcPr>
            <w:tcW w:w="940" w:type="dxa"/>
            <w:tcBorders>
              <w:top w:val="nil"/>
              <w:left w:val="nil"/>
              <w:bottom w:val="single" w:sz="4" w:space="0" w:color="auto"/>
              <w:right w:val="single" w:sz="4" w:space="0" w:color="auto"/>
            </w:tcBorders>
            <w:shd w:val="clear" w:color="auto" w:fill="auto"/>
            <w:noWrap/>
            <w:vAlign w:val="center"/>
            <w:hideMark/>
          </w:tcPr>
          <w:p w14:paraId="226049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2103030019</w:t>
            </w:r>
          </w:p>
        </w:tc>
        <w:tc>
          <w:tcPr>
            <w:tcW w:w="3700" w:type="dxa"/>
            <w:tcBorders>
              <w:top w:val="nil"/>
              <w:left w:val="nil"/>
              <w:bottom w:val="single" w:sz="4" w:space="0" w:color="auto"/>
              <w:right w:val="single" w:sz="4" w:space="0" w:color="auto"/>
            </w:tcBorders>
            <w:shd w:val="clear" w:color="auto" w:fill="auto"/>
            <w:noWrap/>
            <w:vAlign w:val="center"/>
            <w:hideMark/>
          </w:tcPr>
          <w:p w14:paraId="62EACFD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LECHEMAYO GRANDE</w:t>
            </w:r>
          </w:p>
        </w:tc>
        <w:tc>
          <w:tcPr>
            <w:tcW w:w="1340" w:type="dxa"/>
            <w:tcBorders>
              <w:top w:val="nil"/>
              <w:left w:val="nil"/>
              <w:bottom w:val="single" w:sz="4" w:space="0" w:color="auto"/>
              <w:right w:val="single" w:sz="4" w:space="0" w:color="auto"/>
            </w:tcBorders>
            <w:shd w:val="clear" w:color="auto" w:fill="auto"/>
            <w:noWrap/>
            <w:vAlign w:val="center"/>
            <w:hideMark/>
          </w:tcPr>
          <w:p w14:paraId="65347C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99D89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1BB0AD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AYAPATA</w:t>
            </w:r>
          </w:p>
        </w:tc>
        <w:tc>
          <w:tcPr>
            <w:tcW w:w="1011" w:type="dxa"/>
            <w:tcBorders>
              <w:top w:val="nil"/>
              <w:left w:val="nil"/>
              <w:bottom w:val="single" w:sz="4" w:space="0" w:color="auto"/>
              <w:right w:val="single" w:sz="4" w:space="0" w:color="auto"/>
            </w:tcBorders>
            <w:shd w:val="clear" w:color="auto" w:fill="auto"/>
            <w:noWrap/>
            <w:vAlign w:val="center"/>
          </w:tcPr>
          <w:p w14:paraId="64026AF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E106E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A9B0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1689</w:t>
            </w:r>
          </w:p>
        </w:tc>
        <w:tc>
          <w:tcPr>
            <w:tcW w:w="940" w:type="dxa"/>
            <w:tcBorders>
              <w:top w:val="nil"/>
              <w:left w:val="nil"/>
              <w:bottom w:val="single" w:sz="4" w:space="0" w:color="auto"/>
              <w:right w:val="single" w:sz="4" w:space="0" w:color="auto"/>
            </w:tcBorders>
            <w:shd w:val="clear" w:color="auto" w:fill="auto"/>
            <w:noWrap/>
            <w:vAlign w:val="center"/>
            <w:hideMark/>
          </w:tcPr>
          <w:p w14:paraId="68E616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2103030148</w:t>
            </w:r>
          </w:p>
        </w:tc>
        <w:tc>
          <w:tcPr>
            <w:tcW w:w="3700" w:type="dxa"/>
            <w:tcBorders>
              <w:top w:val="nil"/>
              <w:left w:val="nil"/>
              <w:bottom w:val="single" w:sz="4" w:space="0" w:color="auto"/>
              <w:right w:val="single" w:sz="4" w:space="0" w:color="auto"/>
            </w:tcBorders>
            <w:shd w:val="clear" w:color="auto" w:fill="auto"/>
            <w:noWrap/>
            <w:vAlign w:val="center"/>
            <w:hideMark/>
          </w:tcPr>
          <w:p w14:paraId="5DFF651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CUESTA BLANCA</w:t>
            </w:r>
          </w:p>
        </w:tc>
        <w:tc>
          <w:tcPr>
            <w:tcW w:w="1340" w:type="dxa"/>
            <w:tcBorders>
              <w:top w:val="nil"/>
              <w:left w:val="nil"/>
              <w:bottom w:val="single" w:sz="4" w:space="0" w:color="auto"/>
              <w:right w:val="single" w:sz="4" w:space="0" w:color="auto"/>
            </w:tcBorders>
            <w:shd w:val="clear" w:color="auto" w:fill="auto"/>
            <w:noWrap/>
            <w:vAlign w:val="center"/>
            <w:hideMark/>
          </w:tcPr>
          <w:p w14:paraId="29D744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26824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303C9B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AYAPATA</w:t>
            </w:r>
          </w:p>
        </w:tc>
        <w:tc>
          <w:tcPr>
            <w:tcW w:w="1011" w:type="dxa"/>
            <w:tcBorders>
              <w:top w:val="nil"/>
              <w:left w:val="nil"/>
              <w:bottom w:val="single" w:sz="4" w:space="0" w:color="auto"/>
              <w:right w:val="single" w:sz="4" w:space="0" w:color="auto"/>
            </w:tcBorders>
            <w:shd w:val="clear" w:color="auto" w:fill="auto"/>
            <w:noWrap/>
            <w:vAlign w:val="center"/>
          </w:tcPr>
          <w:p w14:paraId="202C63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AF8A82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D368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1690</w:t>
            </w:r>
          </w:p>
        </w:tc>
        <w:tc>
          <w:tcPr>
            <w:tcW w:w="940" w:type="dxa"/>
            <w:tcBorders>
              <w:top w:val="nil"/>
              <w:left w:val="nil"/>
              <w:bottom w:val="single" w:sz="4" w:space="0" w:color="auto"/>
              <w:right w:val="single" w:sz="4" w:space="0" w:color="auto"/>
            </w:tcBorders>
            <w:shd w:val="clear" w:color="auto" w:fill="auto"/>
            <w:noWrap/>
            <w:vAlign w:val="center"/>
            <w:hideMark/>
          </w:tcPr>
          <w:p w14:paraId="196544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2103040017</w:t>
            </w:r>
          </w:p>
        </w:tc>
        <w:tc>
          <w:tcPr>
            <w:tcW w:w="3700" w:type="dxa"/>
            <w:tcBorders>
              <w:top w:val="nil"/>
              <w:left w:val="nil"/>
              <w:bottom w:val="single" w:sz="4" w:space="0" w:color="auto"/>
              <w:right w:val="single" w:sz="4" w:space="0" w:color="auto"/>
            </w:tcBorders>
            <w:shd w:val="clear" w:color="auto" w:fill="auto"/>
            <w:noWrap/>
            <w:vAlign w:val="center"/>
            <w:hideMark/>
          </w:tcPr>
          <w:p w14:paraId="5D0733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KISHUARTIRA</w:t>
            </w:r>
          </w:p>
        </w:tc>
        <w:tc>
          <w:tcPr>
            <w:tcW w:w="1340" w:type="dxa"/>
            <w:tcBorders>
              <w:top w:val="nil"/>
              <w:left w:val="nil"/>
              <w:bottom w:val="single" w:sz="4" w:space="0" w:color="auto"/>
              <w:right w:val="single" w:sz="4" w:space="0" w:color="auto"/>
            </w:tcBorders>
            <w:shd w:val="clear" w:color="auto" w:fill="auto"/>
            <w:noWrap/>
            <w:vAlign w:val="center"/>
            <w:hideMark/>
          </w:tcPr>
          <w:p w14:paraId="785737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50BB6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6D59EC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COASA</w:t>
            </w:r>
          </w:p>
        </w:tc>
        <w:tc>
          <w:tcPr>
            <w:tcW w:w="1011" w:type="dxa"/>
            <w:tcBorders>
              <w:top w:val="nil"/>
              <w:left w:val="nil"/>
              <w:bottom w:val="single" w:sz="4" w:space="0" w:color="auto"/>
              <w:right w:val="single" w:sz="4" w:space="0" w:color="auto"/>
            </w:tcBorders>
            <w:shd w:val="clear" w:color="auto" w:fill="auto"/>
            <w:noWrap/>
            <w:vAlign w:val="center"/>
          </w:tcPr>
          <w:p w14:paraId="2DC8C9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DFD336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56B1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1691</w:t>
            </w:r>
          </w:p>
        </w:tc>
        <w:tc>
          <w:tcPr>
            <w:tcW w:w="940" w:type="dxa"/>
            <w:tcBorders>
              <w:top w:val="nil"/>
              <w:left w:val="nil"/>
              <w:bottom w:val="single" w:sz="4" w:space="0" w:color="auto"/>
              <w:right w:val="single" w:sz="4" w:space="0" w:color="auto"/>
            </w:tcBorders>
            <w:shd w:val="clear" w:color="auto" w:fill="auto"/>
            <w:noWrap/>
            <w:vAlign w:val="center"/>
            <w:hideMark/>
          </w:tcPr>
          <w:p w14:paraId="18E798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2103040019</w:t>
            </w:r>
          </w:p>
        </w:tc>
        <w:tc>
          <w:tcPr>
            <w:tcW w:w="3700" w:type="dxa"/>
            <w:tcBorders>
              <w:top w:val="nil"/>
              <w:left w:val="nil"/>
              <w:bottom w:val="single" w:sz="4" w:space="0" w:color="auto"/>
              <w:right w:val="single" w:sz="4" w:space="0" w:color="auto"/>
            </w:tcBorders>
            <w:shd w:val="clear" w:color="auto" w:fill="auto"/>
            <w:noWrap/>
            <w:vAlign w:val="center"/>
            <w:hideMark/>
          </w:tcPr>
          <w:p w14:paraId="07DD5A4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CAMPAMENTO</w:t>
            </w:r>
          </w:p>
        </w:tc>
        <w:tc>
          <w:tcPr>
            <w:tcW w:w="1340" w:type="dxa"/>
            <w:tcBorders>
              <w:top w:val="nil"/>
              <w:left w:val="nil"/>
              <w:bottom w:val="single" w:sz="4" w:space="0" w:color="auto"/>
              <w:right w:val="single" w:sz="4" w:space="0" w:color="auto"/>
            </w:tcBorders>
            <w:shd w:val="clear" w:color="auto" w:fill="auto"/>
            <w:noWrap/>
            <w:vAlign w:val="center"/>
            <w:hideMark/>
          </w:tcPr>
          <w:p w14:paraId="51DDE0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7F842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1A1620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COASA</w:t>
            </w:r>
          </w:p>
        </w:tc>
        <w:tc>
          <w:tcPr>
            <w:tcW w:w="1011" w:type="dxa"/>
            <w:tcBorders>
              <w:top w:val="nil"/>
              <w:left w:val="nil"/>
              <w:bottom w:val="single" w:sz="4" w:space="0" w:color="auto"/>
              <w:right w:val="single" w:sz="4" w:space="0" w:color="auto"/>
            </w:tcBorders>
            <w:shd w:val="clear" w:color="auto" w:fill="auto"/>
            <w:noWrap/>
            <w:vAlign w:val="center"/>
          </w:tcPr>
          <w:p w14:paraId="5DECBC3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2BFC81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AA54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1692</w:t>
            </w:r>
          </w:p>
        </w:tc>
        <w:tc>
          <w:tcPr>
            <w:tcW w:w="940" w:type="dxa"/>
            <w:tcBorders>
              <w:top w:val="nil"/>
              <w:left w:val="nil"/>
              <w:bottom w:val="single" w:sz="4" w:space="0" w:color="auto"/>
              <w:right w:val="single" w:sz="4" w:space="0" w:color="auto"/>
            </w:tcBorders>
            <w:shd w:val="clear" w:color="auto" w:fill="auto"/>
            <w:noWrap/>
            <w:vAlign w:val="center"/>
            <w:hideMark/>
          </w:tcPr>
          <w:p w14:paraId="0278C1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2103040023</w:t>
            </w:r>
          </w:p>
        </w:tc>
        <w:tc>
          <w:tcPr>
            <w:tcW w:w="3700" w:type="dxa"/>
            <w:tcBorders>
              <w:top w:val="nil"/>
              <w:left w:val="nil"/>
              <w:bottom w:val="single" w:sz="4" w:space="0" w:color="auto"/>
              <w:right w:val="single" w:sz="4" w:space="0" w:color="auto"/>
            </w:tcBorders>
            <w:shd w:val="clear" w:color="auto" w:fill="auto"/>
            <w:noWrap/>
            <w:vAlign w:val="center"/>
            <w:hideMark/>
          </w:tcPr>
          <w:p w14:paraId="6D9FDB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CUTICARCA</w:t>
            </w:r>
          </w:p>
        </w:tc>
        <w:tc>
          <w:tcPr>
            <w:tcW w:w="1340" w:type="dxa"/>
            <w:tcBorders>
              <w:top w:val="nil"/>
              <w:left w:val="nil"/>
              <w:bottom w:val="single" w:sz="4" w:space="0" w:color="auto"/>
              <w:right w:val="single" w:sz="4" w:space="0" w:color="auto"/>
            </w:tcBorders>
            <w:shd w:val="clear" w:color="auto" w:fill="auto"/>
            <w:noWrap/>
            <w:vAlign w:val="center"/>
            <w:hideMark/>
          </w:tcPr>
          <w:p w14:paraId="28BCD2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EEED7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5BDBFC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COASA</w:t>
            </w:r>
          </w:p>
        </w:tc>
        <w:tc>
          <w:tcPr>
            <w:tcW w:w="1011" w:type="dxa"/>
            <w:tcBorders>
              <w:top w:val="nil"/>
              <w:left w:val="nil"/>
              <w:bottom w:val="single" w:sz="4" w:space="0" w:color="auto"/>
              <w:right w:val="single" w:sz="4" w:space="0" w:color="auto"/>
            </w:tcBorders>
            <w:shd w:val="clear" w:color="auto" w:fill="auto"/>
            <w:noWrap/>
            <w:vAlign w:val="center"/>
          </w:tcPr>
          <w:p w14:paraId="2169CBE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CFA217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6BE1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1693</w:t>
            </w:r>
          </w:p>
        </w:tc>
        <w:tc>
          <w:tcPr>
            <w:tcW w:w="940" w:type="dxa"/>
            <w:tcBorders>
              <w:top w:val="nil"/>
              <w:left w:val="nil"/>
              <w:bottom w:val="single" w:sz="4" w:space="0" w:color="auto"/>
              <w:right w:val="single" w:sz="4" w:space="0" w:color="auto"/>
            </w:tcBorders>
            <w:shd w:val="clear" w:color="auto" w:fill="auto"/>
            <w:noWrap/>
            <w:vAlign w:val="center"/>
            <w:hideMark/>
          </w:tcPr>
          <w:p w14:paraId="3FA9D4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2103040026</w:t>
            </w:r>
          </w:p>
        </w:tc>
        <w:tc>
          <w:tcPr>
            <w:tcW w:w="3700" w:type="dxa"/>
            <w:tcBorders>
              <w:top w:val="nil"/>
              <w:left w:val="nil"/>
              <w:bottom w:val="single" w:sz="4" w:space="0" w:color="auto"/>
              <w:right w:val="single" w:sz="4" w:space="0" w:color="auto"/>
            </w:tcBorders>
            <w:shd w:val="clear" w:color="auto" w:fill="auto"/>
            <w:noWrap/>
            <w:vAlign w:val="center"/>
            <w:hideMark/>
          </w:tcPr>
          <w:p w14:paraId="715401C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SACO</w:t>
            </w:r>
          </w:p>
        </w:tc>
        <w:tc>
          <w:tcPr>
            <w:tcW w:w="1340" w:type="dxa"/>
            <w:tcBorders>
              <w:top w:val="nil"/>
              <w:left w:val="nil"/>
              <w:bottom w:val="single" w:sz="4" w:space="0" w:color="auto"/>
              <w:right w:val="single" w:sz="4" w:space="0" w:color="auto"/>
            </w:tcBorders>
            <w:shd w:val="clear" w:color="auto" w:fill="auto"/>
            <w:noWrap/>
            <w:vAlign w:val="center"/>
            <w:hideMark/>
          </w:tcPr>
          <w:p w14:paraId="3ED4E6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8AD6A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7FCB14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COASA</w:t>
            </w:r>
          </w:p>
        </w:tc>
        <w:tc>
          <w:tcPr>
            <w:tcW w:w="1011" w:type="dxa"/>
            <w:tcBorders>
              <w:top w:val="nil"/>
              <w:left w:val="nil"/>
              <w:bottom w:val="single" w:sz="4" w:space="0" w:color="auto"/>
              <w:right w:val="single" w:sz="4" w:space="0" w:color="auto"/>
            </w:tcBorders>
            <w:shd w:val="clear" w:color="auto" w:fill="auto"/>
            <w:noWrap/>
            <w:vAlign w:val="center"/>
          </w:tcPr>
          <w:p w14:paraId="2CD686B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75FA0E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E2EB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1694</w:t>
            </w:r>
          </w:p>
        </w:tc>
        <w:tc>
          <w:tcPr>
            <w:tcW w:w="940" w:type="dxa"/>
            <w:tcBorders>
              <w:top w:val="nil"/>
              <w:left w:val="nil"/>
              <w:bottom w:val="single" w:sz="4" w:space="0" w:color="auto"/>
              <w:right w:val="single" w:sz="4" w:space="0" w:color="auto"/>
            </w:tcBorders>
            <w:shd w:val="clear" w:color="auto" w:fill="auto"/>
            <w:noWrap/>
            <w:vAlign w:val="center"/>
            <w:hideMark/>
          </w:tcPr>
          <w:p w14:paraId="366CF2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2103040042</w:t>
            </w:r>
          </w:p>
        </w:tc>
        <w:tc>
          <w:tcPr>
            <w:tcW w:w="3700" w:type="dxa"/>
            <w:tcBorders>
              <w:top w:val="nil"/>
              <w:left w:val="nil"/>
              <w:bottom w:val="single" w:sz="4" w:space="0" w:color="auto"/>
              <w:right w:val="single" w:sz="4" w:space="0" w:color="auto"/>
            </w:tcBorders>
            <w:shd w:val="clear" w:color="auto" w:fill="auto"/>
            <w:noWrap/>
            <w:vAlign w:val="center"/>
            <w:hideMark/>
          </w:tcPr>
          <w:p w14:paraId="0CB076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UMACHULLO</w:t>
            </w:r>
          </w:p>
        </w:tc>
        <w:tc>
          <w:tcPr>
            <w:tcW w:w="1340" w:type="dxa"/>
            <w:tcBorders>
              <w:top w:val="nil"/>
              <w:left w:val="nil"/>
              <w:bottom w:val="single" w:sz="4" w:space="0" w:color="auto"/>
              <w:right w:val="single" w:sz="4" w:space="0" w:color="auto"/>
            </w:tcBorders>
            <w:shd w:val="clear" w:color="auto" w:fill="auto"/>
            <w:noWrap/>
            <w:vAlign w:val="center"/>
            <w:hideMark/>
          </w:tcPr>
          <w:p w14:paraId="68C363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AC4EA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5F5951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COASA</w:t>
            </w:r>
          </w:p>
        </w:tc>
        <w:tc>
          <w:tcPr>
            <w:tcW w:w="1011" w:type="dxa"/>
            <w:tcBorders>
              <w:top w:val="nil"/>
              <w:left w:val="nil"/>
              <w:bottom w:val="single" w:sz="4" w:space="0" w:color="auto"/>
              <w:right w:val="single" w:sz="4" w:space="0" w:color="auto"/>
            </w:tcBorders>
            <w:shd w:val="clear" w:color="auto" w:fill="auto"/>
            <w:noWrap/>
            <w:vAlign w:val="center"/>
          </w:tcPr>
          <w:p w14:paraId="009CB88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AFDA7B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ACAE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1695</w:t>
            </w:r>
          </w:p>
        </w:tc>
        <w:tc>
          <w:tcPr>
            <w:tcW w:w="940" w:type="dxa"/>
            <w:tcBorders>
              <w:top w:val="nil"/>
              <w:left w:val="nil"/>
              <w:bottom w:val="single" w:sz="4" w:space="0" w:color="auto"/>
              <w:right w:val="single" w:sz="4" w:space="0" w:color="auto"/>
            </w:tcBorders>
            <w:shd w:val="clear" w:color="auto" w:fill="auto"/>
            <w:noWrap/>
            <w:vAlign w:val="center"/>
            <w:hideMark/>
          </w:tcPr>
          <w:p w14:paraId="5DBF02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2103070009</w:t>
            </w:r>
          </w:p>
        </w:tc>
        <w:tc>
          <w:tcPr>
            <w:tcW w:w="3700" w:type="dxa"/>
            <w:tcBorders>
              <w:top w:val="nil"/>
              <w:left w:val="nil"/>
              <w:bottom w:val="single" w:sz="4" w:space="0" w:color="auto"/>
              <w:right w:val="single" w:sz="4" w:space="0" w:color="auto"/>
            </w:tcBorders>
            <w:shd w:val="clear" w:color="auto" w:fill="auto"/>
            <w:noWrap/>
            <w:vAlign w:val="center"/>
            <w:hideMark/>
          </w:tcPr>
          <w:p w14:paraId="03D6FA9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CHACAYAJE</w:t>
            </w:r>
          </w:p>
        </w:tc>
        <w:tc>
          <w:tcPr>
            <w:tcW w:w="1340" w:type="dxa"/>
            <w:tcBorders>
              <w:top w:val="nil"/>
              <w:left w:val="nil"/>
              <w:bottom w:val="single" w:sz="4" w:space="0" w:color="auto"/>
              <w:right w:val="single" w:sz="4" w:space="0" w:color="auto"/>
            </w:tcBorders>
            <w:shd w:val="clear" w:color="auto" w:fill="auto"/>
            <w:noWrap/>
            <w:vAlign w:val="center"/>
            <w:hideMark/>
          </w:tcPr>
          <w:p w14:paraId="69587F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31483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44F8F8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1E72F3B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B987B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184D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1696</w:t>
            </w:r>
          </w:p>
        </w:tc>
        <w:tc>
          <w:tcPr>
            <w:tcW w:w="940" w:type="dxa"/>
            <w:tcBorders>
              <w:top w:val="nil"/>
              <w:left w:val="nil"/>
              <w:bottom w:val="single" w:sz="4" w:space="0" w:color="auto"/>
              <w:right w:val="single" w:sz="4" w:space="0" w:color="auto"/>
            </w:tcBorders>
            <w:shd w:val="clear" w:color="auto" w:fill="auto"/>
            <w:noWrap/>
            <w:vAlign w:val="center"/>
            <w:hideMark/>
          </w:tcPr>
          <w:p w14:paraId="2F500A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2103070010</w:t>
            </w:r>
          </w:p>
        </w:tc>
        <w:tc>
          <w:tcPr>
            <w:tcW w:w="3700" w:type="dxa"/>
            <w:tcBorders>
              <w:top w:val="nil"/>
              <w:left w:val="nil"/>
              <w:bottom w:val="single" w:sz="4" w:space="0" w:color="auto"/>
              <w:right w:val="single" w:sz="4" w:space="0" w:color="auto"/>
            </w:tcBorders>
            <w:shd w:val="clear" w:color="auto" w:fill="auto"/>
            <w:noWrap/>
            <w:vAlign w:val="center"/>
            <w:hideMark/>
          </w:tcPr>
          <w:p w14:paraId="2CA2DA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CAXILI</w:t>
            </w:r>
          </w:p>
        </w:tc>
        <w:tc>
          <w:tcPr>
            <w:tcW w:w="1340" w:type="dxa"/>
            <w:tcBorders>
              <w:top w:val="nil"/>
              <w:left w:val="nil"/>
              <w:bottom w:val="single" w:sz="4" w:space="0" w:color="auto"/>
              <w:right w:val="single" w:sz="4" w:space="0" w:color="auto"/>
            </w:tcBorders>
            <w:shd w:val="clear" w:color="auto" w:fill="auto"/>
            <w:noWrap/>
            <w:vAlign w:val="center"/>
            <w:hideMark/>
          </w:tcPr>
          <w:p w14:paraId="7EA27A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A3E0C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796A7B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050FD62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E176D5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B581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1697</w:t>
            </w:r>
          </w:p>
        </w:tc>
        <w:tc>
          <w:tcPr>
            <w:tcW w:w="940" w:type="dxa"/>
            <w:tcBorders>
              <w:top w:val="nil"/>
              <w:left w:val="nil"/>
              <w:bottom w:val="single" w:sz="4" w:space="0" w:color="auto"/>
              <w:right w:val="single" w:sz="4" w:space="0" w:color="auto"/>
            </w:tcBorders>
            <w:shd w:val="clear" w:color="auto" w:fill="auto"/>
            <w:noWrap/>
            <w:vAlign w:val="center"/>
            <w:hideMark/>
          </w:tcPr>
          <w:p w14:paraId="55352A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2103070016</w:t>
            </w:r>
          </w:p>
        </w:tc>
        <w:tc>
          <w:tcPr>
            <w:tcW w:w="3700" w:type="dxa"/>
            <w:tcBorders>
              <w:top w:val="nil"/>
              <w:left w:val="nil"/>
              <w:bottom w:val="single" w:sz="4" w:space="0" w:color="auto"/>
              <w:right w:val="single" w:sz="4" w:space="0" w:color="auto"/>
            </w:tcBorders>
            <w:shd w:val="clear" w:color="auto" w:fill="auto"/>
            <w:noWrap/>
            <w:vAlign w:val="center"/>
            <w:hideMark/>
          </w:tcPr>
          <w:p w14:paraId="73B68E4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QUETY</w:t>
            </w:r>
          </w:p>
        </w:tc>
        <w:tc>
          <w:tcPr>
            <w:tcW w:w="1340" w:type="dxa"/>
            <w:tcBorders>
              <w:top w:val="nil"/>
              <w:left w:val="nil"/>
              <w:bottom w:val="single" w:sz="4" w:space="0" w:color="auto"/>
              <w:right w:val="single" w:sz="4" w:space="0" w:color="auto"/>
            </w:tcBorders>
            <w:shd w:val="clear" w:color="auto" w:fill="auto"/>
            <w:noWrap/>
            <w:vAlign w:val="center"/>
            <w:hideMark/>
          </w:tcPr>
          <w:p w14:paraId="3D7DE5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1D795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668E9E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086ECF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C62F8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CABB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1698</w:t>
            </w:r>
          </w:p>
        </w:tc>
        <w:tc>
          <w:tcPr>
            <w:tcW w:w="940" w:type="dxa"/>
            <w:tcBorders>
              <w:top w:val="nil"/>
              <w:left w:val="nil"/>
              <w:bottom w:val="single" w:sz="4" w:space="0" w:color="auto"/>
              <w:right w:val="single" w:sz="4" w:space="0" w:color="auto"/>
            </w:tcBorders>
            <w:shd w:val="clear" w:color="auto" w:fill="auto"/>
            <w:noWrap/>
            <w:vAlign w:val="center"/>
            <w:hideMark/>
          </w:tcPr>
          <w:p w14:paraId="138386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2103070021</w:t>
            </w:r>
          </w:p>
        </w:tc>
        <w:tc>
          <w:tcPr>
            <w:tcW w:w="3700" w:type="dxa"/>
            <w:tcBorders>
              <w:top w:val="nil"/>
              <w:left w:val="nil"/>
              <w:bottom w:val="single" w:sz="4" w:space="0" w:color="auto"/>
              <w:right w:val="single" w:sz="4" w:space="0" w:color="auto"/>
            </w:tcBorders>
            <w:shd w:val="clear" w:color="auto" w:fill="auto"/>
            <w:noWrap/>
            <w:vAlign w:val="center"/>
            <w:hideMark/>
          </w:tcPr>
          <w:p w14:paraId="37C9E08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CURACURANI</w:t>
            </w:r>
          </w:p>
        </w:tc>
        <w:tc>
          <w:tcPr>
            <w:tcW w:w="1340" w:type="dxa"/>
            <w:tcBorders>
              <w:top w:val="nil"/>
              <w:left w:val="nil"/>
              <w:bottom w:val="single" w:sz="4" w:space="0" w:color="auto"/>
              <w:right w:val="single" w:sz="4" w:space="0" w:color="auto"/>
            </w:tcBorders>
            <w:shd w:val="clear" w:color="auto" w:fill="auto"/>
            <w:noWrap/>
            <w:vAlign w:val="center"/>
            <w:hideMark/>
          </w:tcPr>
          <w:p w14:paraId="56B7E4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7B873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2A3C6B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6B06511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54704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D73E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1699</w:t>
            </w:r>
          </w:p>
        </w:tc>
        <w:tc>
          <w:tcPr>
            <w:tcW w:w="940" w:type="dxa"/>
            <w:tcBorders>
              <w:top w:val="nil"/>
              <w:left w:val="nil"/>
              <w:bottom w:val="single" w:sz="4" w:space="0" w:color="auto"/>
              <w:right w:val="single" w:sz="4" w:space="0" w:color="auto"/>
            </w:tcBorders>
            <w:shd w:val="clear" w:color="auto" w:fill="auto"/>
            <w:noWrap/>
            <w:vAlign w:val="center"/>
            <w:hideMark/>
          </w:tcPr>
          <w:p w14:paraId="7B7DB7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2103070036</w:t>
            </w:r>
          </w:p>
        </w:tc>
        <w:tc>
          <w:tcPr>
            <w:tcW w:w="3700" w:type="dxa"/>
            <w:tcBorders>
              <w:top w:val="nil"/>
              <w:left w:val="nil"/>
              <w:bottom w:val="single" w:sz="4" w:space="0" w:color="auto"/>
              <w:right w:val="single" w:sz="4" w:space="0" w:color="auto"/>
            </w:tcBorders>
            <w:shd w:val="clear" w:color="auto" w:fill="auto"/>
            <w:noWrap/>
            <w:vAlign w:val="center"/>
            <w:hideMark/>
          </w:tcPr>
          <w:p w14:paraId="20FF78A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TAMBO PUNCO</w:t>
            </w:r>
          </w:p>
        </w:tc>
        <w:tc>
          <w:tcPr>
            <w:tcW w:w="1340" w:type="dxa"/>
            <w:tcBorders>
              <w:top w:val="nil"/>
              <w:left w:val="nil"/>
              <w:bottom w:val="single" w:sz="4" w:space="0" w:color="auto"/>
              <w:right w:val="single" w:sz="4" w:space="0" w:color="auto"/>
            </w:tcBorders>
            <w:shd w:val="clear" w:color="auto" w:fill="auto"/>
            <w:noWrap/>
            <w:vAlign w:val="center"/>
            <w:hideMark/>
          </w:tcPr>
          <w:p w14:paraId="03C362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9A1C4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4E0DBA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7FC4358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1728E5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9742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1700</w:t>
            </w:r>
          </w:p>
        </w:tc>
        <w:tc>
          <w:tcPr>
            <w:tcW w:w="940" w:type="dxa"/>
            <w:tcBorders>
              <w:top w:val="nil"/>
              <w:left w:val="nil"/>
              <w:bottom w:val="single" w:sz="4" w:space="0" w:color="auto"/>
              <w:right w:val="single" w:sz="4" w:space="0" w:color="auto"/>
            </w:tcBorders>
            <w:shd w:val="clear" w:color="auto" w:fill="auto"/>
            <w:noWrap/>
            <w:vAlign w:val="center"/>
            <w:hideMark/>
          </w:tcPr>
          <w:p w14:paraId="35E07F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2103070074</w:t>
            </w:r>
          </w:p>
        </w:tc>
        <w:tc>
          <w:tcPr>
            <w:tcW w:w="3700" w:type="dxa"/>
            <w:tcBorders>
              <w:top w:val="nil"/>
              <w:left w:val="nil"/>
              <w:bottom w:val="single" w:sz="4" w:space="0" w:color="auto"/>
              <w:right w:val="single" w:sz="4" w:space="0" w:color="auto"/>
            </w:tcBorders>
            <w:shd w:val="clear" w:color="auto" w:fill="auto"/>
            <w:noWrap/>
            <w:vAlign w:val="center"/>
            <w:hideMark/>
          </w:tcPr>
          <w:p w14:paraId="0093A2E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BALCON</w:t>
            </w:r>
          </w:p>
        </w:tc>
        <w:tc>
          <w:tcPr>
            <w:tcW w:w="1340" w:type="dxa"/>
            <w:tcBorders>
              <w:top w:val="nil"/>
              <w:left w:val="nil"/>
              <w:bottom w:val="single" w:sz="4" w:space="0" w:color="auto"/>
              <w:right w:val="single" w:sz="4" w:space="0" w:color="auto"/>
            </w:tcBorders>
            <w:shd w:val="clear" w:color="auto" w:fill="auto"/>
            <w:noWrap/>
            <w:vAlign w:val="center"/>
            <w:hideMark/>
          </w:tcPr>
          <w:p w14:paraId="3ADC6F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5B037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44513F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7C075C7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5B27FC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CC06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1701</w:t>
            </w:r>
          </w:p>
        </w:tc>
        <w:tc>
          <w:tcPr>
            <w:tcW w:w="940" w:type="dxa"/>
            <w:tcBorders>
              <w:top w:val="nil"/>
              <w:left w:val="nil"/>
              <w:bottom w:val="single" w:sz="4" w:space="0" w:color="auto"/>
              <w:right w:val="single" w:sz="4" w:space="0" w:color="auto"/>
            </w:tcBorders>
            <w:shd w:val="clear" w:color="auto" w:fill="auto"/>
            <w:noWrap/>
            <w:vAlign w:val="center"/>
            <w:hideMark/>
          </w:tcPr>
          <w:p w14:paraId="481529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2103070077</w:t>
            </w:r>
          </w:p>
        </w:tc>
        <w:tc>
          <w:tcPr>
            <w:tcW w:w="3700" w:type="dxa"/>
            <w:tcBorders>
              <w:top w:val="nil"/>
              <w:left w:val="nil"/>
              <w:bottom w:val="single" w:sz="4" w:space="0" w:color="auto"/>
              <w:right w:val="single" w:sz="4" w:space="0" w:color="auto"/>
            </w:tcBorders>
            <w:shd w:val="clear" w:color="auto" w:fill="auto"/>
            <w:noWrap/>
            <w:vAlign w:val="center"/>
            <w:hideMark/>
          </w:tcPr>
          <w:p w14:paraId="6EDAE00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CORIMAYO</w:t>
            </w:r>
          </w:p>
        </w:tc>
        <w:tc>
          <w:tcPr>
            <w:tcW w:w="1340" w:type="dxa"/>
            <w:tcBorders>
              <w:top w:val="nil"/>
              <w:left w:val="nil"/>
              <w:bottom w:val="single" w:sz="4" w:space="0" w:color="auto"/>
              <w:right w:val="single" w:sz="4" w:space="0" w:color="auto"/>
            </w:tcBorders>
            <w:shd w:val="clear" w:color="auto" w:fill="auto"/>
            <w:noWrap/>
            <w:vAlign w:val="center"/>
            <w:hideMark/>
          </w:tcPr>
          <w:p w14:paraId="5DD207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D7B41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5C9BAD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5B5EFA3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5A32F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DBCC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1702</w:t>
            </w:r>
          </w:p>
        </w:tc>
        <w:tc>
          <w:tcPr>
            <w:tcW w:w="940" w:type="dxa"/>
            <w:tcBorders>
              <w:top w:val="nil"/>
              <w:left w:val="nil"/>
              <w:bottom w:val="single" w:sz="4" w:space="0" w:color="auto"/>
              <w:right w:val="single" w:sz="4" w:space="0" w:color="auto"/>
            </w:tcBorders>
            <w:shd w:val="clear" w:color="auto" w:fill="auto"/>
            <w:noWrap/>
            <w:vAlign w:val="center"/>
            <w:hideMark/>
          </w:tcPr>
          <w:p w14:paraId="0A34DB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2103070078</w:t>
            </w:r>
          </w:p>
        </w:tc>
        <w:tc>
          <w:tcPr>
            <w:tcW w:w="3700" w:type="dxa"/>
            <w:tcBorders>
              <w:top w:val="nil"/>
              <w:left w:val="nil"/>
              <w:bottom w:val="single" w:sz="4" w:space="0" w:color="auto"/>
              <w:right w:val="single" w:sz="4" w:space="0" w:color="auto"/>
            </w:tcBorders>
            <w:shd w:val="clear" w:color="auto" w:fill="auto"/>
            <w:noWrap/>
            <w:vAlign w:val="center"/>
            <w:hideMark/>
          </w:tcPr>
          <w:p w14:paraId="28E7C27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BUENA VISTA</w:t>
            </w:r>
          </w:p>
        </w:tc>
        <w:tc>
          <w:tcPr>
            <w:tcW w:w="1340" w:type="dxa"/>
            <w:tcBorders>
              <w:top w:val="nil"/>
              <w:left w:val="nil"/>
              <w:bottom w:val="single" w:sz="4" w:space="0" w:color="auto"/>
              <w:right w:val="single" w:sz="4" w:space="0" w:color="auto"/>
            </w:tcBorders>
            <w:shd w:val="clear" w:color="auto" w:fill="auto"/>
            <w:noWrap/>
            <w:vAlign w:val="center"/>
            <w:hideMark/>
          </w:tcPr>
          <w:p w14:paraId="5E1B1A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0D49C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077972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5936CC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E1EA02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6173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1703</w:t>
            </w:r>
          </w:p>
        </w:tc>
        <w:tc>
          <w:tcPr>
            <w:tcW w:w="940" w:type="dxa"/>
            <w:tcBorders>
              <w:top w:val="nil"/>
              <w:left w:val="nil"/>
              <w:bottom w:val="single" w:sz="4" w:space="0" w:color="auto"/>
              <w:right w:val="single" w:sz="4" w:space="0" w:color="auto"/>
            </w:tcBorders>
            <w:shd w:val="clear" w:color="auto" w:fill="auto"/>
            <w:noWrap/>
            <w:vAlign w:val="center"/>
            <w:hideMark/>
          </w:tcPr>
          <w:p w14:paraId="4E993D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2103070079</w:t>
            </w:r>
          </w:p>
        </w:tc>
        <w:tc>
          <w:tcPr>
            <w:tcW w:w="3700" w:type="dxa"/>
            <w:tcBorders>
              <w:top w:val="nil"/>
              <w:left w:val="nil"/>
              <w:bottom w:val="single" w:sz="4" w:space="0" w:color="auto"/>
              <w:right w:val="single" w:sz="4" w:space="0" w:color="auto"/>
            </w:tcBorders>
            <w:shd w:val="clear" w:color="auto" w:fill="auto"/>
            <w:noWrap/>
            <w:vAlign w:val="center"/>
            <w:hideMark/>
          </w:tcPr>
          <w:p w14:paraId="67CFF0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VALENCIA</w:t>
            </w:r>
          </w:p>
        </w:tc>
        <w:tc>
          <w:tcPr>
            <w:tcW w:w="1340" w:type="dxa"/>
            <w:tcBorders>
              <w:top w:val="nil"/>
              <w:left w:val="nil"/>
              <w:bottom w:val="single" w:sz="4" w:space="0" w:color="auto"/>
              <w:right w:val="single" w:sz="4" w:space="0" w:color="auto"/>
            </w:tcBorders>
            <w:shd w:val="clear" w:color="auto" w:fill="auto"/>
            <w:noWrap/>
            <w:vAlign w:val="center"/>
            <w:hideMark/>
          </w:tcPr>
          <w:p w14:paraId="2F5220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CB6AD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072C60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4C7CE30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6B9C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F277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1704</w:t>
            </w:r>
          </w:p>
        </w:tc>
        <w:tc>
          <w:tcPr>
            <w:tcW w:w="940" w:type="dxa"/>
            <w:tcBorders>
              <w:top w:val="nil"/>
              <w:left w:val="nil"/>
              <w:bottom w:val="single" w:sz="4" w:space="0" w:color="auto"/>
              <w:right w:val="single" w:sz="4" w:space="0" w:color="auto"/>
            </w:tcBorders>
            <w:shd w:val="clear" w:color="auto" w:fill="auto"/>
            <w:noWrap/>
            <w:vAlign w:val="center"/>
            <w:hideMark/>
          </w:tcPr>
          <w:p w14:paraId="1BCDC5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2103070081</w:t>
            </w:r>
          </w:p>
        </w:tc>
        <w:tc>
          <w:tcPr>
            <w:tcW w:w="3700" w:type="dxa"/>
            <w:tcBorders>
              <w:top w:val="nil"/>
              <w:left w:val="nil"/>
              <w:bottom w:val="single" w:sz="4" w:space="0" w:color="auto"/>
              <w:right w:val="single" w:sz="4" w:space="0" w:color="auto"/>
            </w:tcBorders>
            <w:shd w:val="clear" w:color="auto" w:fill="auto"/>
            <w:noWrap/>
            <w:vAlign w:val="center"/>
            <w:hideMark/>
          </w:tcPr>
          <w:p w14:paraId="401DA30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WINCHUMAYO</w:t>
            </w:r>
          </w:p>
        </w:tc>
        <w:tc>
          <w:tcPr>
            <w:tcW w:w="1340" w:type="dxa"/>
            <w:tcBorders>
              <w:top w:val="nil"/>
              <w:left w:val="nil"/>
              <w:bottom w:val="single" w:sz="4" w:space="0" w:color="auto"/>
              <w:right w:val="single" w:sz="4" w:space="0" w:color="auto"/>
            </w:tcBorders>
            <w:shd w:val="clear" w:color="auto" w:fill="auto"/>
            <w:noWrap/>
            <w:vAlign w:val="center"/>
            <w:hideMark/>
          </w:tcPr>
          <w:p w14:paraId="4C04F9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5DF8E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1C6D67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2C3431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359A45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70DF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1705</w:t>
            </w:r>
          </w:p>
        </w:tc>
        <w:tc>
          <w:tcPr>
            <w:tcW w:w="940" w:type="dxa"/>
            <w:tcBorders>
              <w:top w:val="nil"/>
              <w:left w:val="nil"/>
              <w:bottom w:val="single" w:sz="4" w:space="0" w:color="auto"/>
              <w:right w:val="single" w:sz="4" w:space="0" w:color="auto"/>
            </w:tcBorders>
            <w:shd w:val="clear" w:color="auto" w:fill="auto"/>
            <w:noWrap/>
            <w:vAlign w:val="center"/>
            <w:hideMark/>
          </w:tcPr>
          <w:p w14:paraId="654B9C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2103070082</w:t>
            </w:r>
          </w:p>
        </w:tc>
        <w:tc>
          <w:tcPr>
            <w:tcW w:w="3700" w:type="dxa"/>
            <w:tcBorders>
              <w:top w:val="nil"/>
              <w:left w:val="nil"/>
              <w:bottom w:val="single" w:sz="4" w:space="0" w:color="auto"/>
              <w:right w:val="single" w:sz="4" w:space="0" w:color="auto"/>
            </w:tcBorders>
            <w:shd w:val="clear" w:color="auto" w:fill="auto"/>
            <w:noWrap/>
            <w:vAlign w:val="center"/>
            <w:hideMark/>
          </w:tcPr>
          <w:p w14:paraId="20BFE20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TERESA</w:t>
            </w:r>
          </w:p>
        </w:tc>
        <w:tc>
          <w:tcPr>
            <w:tcW w:w="1340" w:type="dxa"/>
            <w:tcBorders>
              <w:top w:val="nil"/>
              <w:left w:val="nil"/>
              <w:bottom w:val="single" w:sz="4" w:space="0" w:color="auto"/>
              <w:right w:val="single" w:sz="4" w:space="0" w:color="auto"/>
            </w:tcBorders>
            <w:shd w:val="clear" w:color="auto" w:fill="auto"/>
            <w:noWrap/>
            <w:vAlign w:val="center"/>
            <w:hideMark/>
          </w:tcPr>
          <w:p w14:paraId="7C4FB0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82EB1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525BD5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280999A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72EE8F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0383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1706</w:t>
            </w:r>
          </w:p>
        </w:tc>
        <w:tc>
          <w:tcPr>
            <w:tcW w:w="940" w:type="dxa"/>
            <w:tcBorders>
              <w:top w:val="nil"/>
              <w:left w:val="nil"/>
              <w:bottom w:val="single" w:sz="4" w:space="0" w:color="auto"/>
              <w:right w:val="single" w:sz="4" w:space="0" w:color="auto"/>
            </w:tcBorders>
            <w:shd w:val="clear" w:color="auto" w:fill="auto"/>
            <w:noWrap/>
            <w:vAlign w:val="center"/>
            <w:hideMark/>
          </w:tcPr>
          <w:p w14:paraId="2ECBB4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2103070089</w:t>
            </w:r>
          </w:p>
        </w:tc>
        <w:tc>
          <w:tcPr>
            <w:tcW w:w="3700" w:type="dxa"/>
            <w:tcBorders>
              <w:top w:val="nil"/>
              <w:left w:val="nil"/>
              <w:bottom w:val="single" w:sz="4" w:space="0" w:color="auto"/>
              <w:right w:val="single" w:sz="4" w:space="0" w:color="auto"/>
            </w:tcBorders>
            <w:shd w:val="clear" w:color="auto" w:fill="auto"/>
            <w:noWrap/>
            <w:vAlign w:val="center"/>
            <w:hideMark/>
          </w:tcPr>
          <w:p w14:paraId="57C56AC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OYONAJE</w:t>
            </w:r>
          </w:p>
        </w:tc>
        <w:tc>
          <w:tcPr>
            <w:tcW w:w="1340" w:type="dxa"/>
            <w:tcBorders>
              <w:top w:val="nil"/>
              <w:left w:val="nil"/>
              <w:bottom w:val="single" w:sz="4" w:space="0" w:color="auto"/>
              <w:right w:val="single" w:sz="4" w:space="0" w:color="auto"/>
            </w:tcBorders>
            <w:shd w:val="clear" w:color="auto" w:fill="auto"/>
            <w:noWrap/>
            <w:vAlign w:val="center"/>
            <w:hideMark/>
          </w:tcPr>
          <w:p w14:paraId="4B9EE5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9CB04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6C6862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ITUATA</w:t>
            </w:r>
          </w:p>
        </w:tc>
        <w:tc>
          <w:tcPr>
            <w:tcW w:w="1011" w:type="dxa"/>
            <w:tcBorders>
              <w:top w:val="nil"/>
              <w:left w:val="nil"/>
              <w:bottom w:val="single" w:sz="4" w:space="0" w:color="auto"/>
              <w:right w:val="single" w:sz="4" w:space="0" w:color="auto"/>
            </w:tcBorders>
            <w:shd w:val="clear" w:color="auto" w:fill="auto"/>
            <w:noWrap/>
            <w:vAlign w:val="center"/>
          </w:tcPr>
          <w:p w14:paraId="7B96119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206BB3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ACFE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1707</w:t>
            </w:r>
          </w:p>
        </w:tc>
        <w:tc>
          <w:tcPr>
            <w:tcW w:w="940" w:type="dxa"/>
            <w:tcBorders>
              <w:top w:val="nil"/>
              <w:left w:val="nil"/>
              <w:bottom w:val="single" w:sz="4" w:space="0" w:color="auto"/>
              <w:right w:val="single" w:sz="4" w:space="0" w:color="auto"/>
            </w:tcBorders>
            <w:shd w:val="clear" w:color="auto" w:fill="auto"/>
            <w:noWrap/>
            <w:vAlign w:val="center"/>
            <w:hideMark/>
          </w:tcPr>
          <w:p w14:paraId="20BA2C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2103090028</w:t>
            </w:r>
          </w:p>
        </w:tc>
        <w:tc>
          <w:tcPr>
            <w:tcW w:w="3700" w:type="dxa"/>
            <w:tcBorders>
              <w:top w:val="nil"/>
              <w:left w:val="nil"/>
              <w:bottom w:val="single" w:sz="4" w:space="0" w:color="auto"/>
              <w:right w:val="single" w:sz="4" w:space="0" w:color="auto"/>
            </w:tcBorders>
            <w:shd w:val="clear" w:color="auto" w:fill="auto"/>
            <w:noWrap/>
            <w:vAlign w:val="center"/>
            <w:hideMark/>
          </w:tcPr>
          <w:p w14:paraId="2150619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ICACO</w:t>
            </w:r>
          </w:p>
        </w:tc>
        <w:tc>
          <w:tcPr>
            <w:tcW w:w="1340" w:type="dxa"/>
            <w:tcBorders>
              <w:top w:val="nil"/>
              <w:left w:val="nil"/>
              <w:bottom w:val="single" w:sz="4" w:space="0" w:color="auto"/>
              <w:right w:val="single" w:sz="4" w:space="0" w:color="auto"/>
            </w:tcBorders>
            <w:shd w:val="clear" w:color="auto" w:fill="auto"/>
            <w:noWrap/>
            <w:vAlign w:val="center"/>
            <w:hideMark/>
          </w:tcPr>
          <w:p w14:paraId="23BC53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AD146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199482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GABAN</w:t>
            </w:r>
          </w:p>
        </w:tc>
        <w:tc>
          <w:tcPr>
            <w:tcW w:w="1011" w:type="dxa"/>
            <w:tcBorders>
              <w:top w:val="nil"/>
              <w:left w:val="nil"/>
              <w:bottom w:val="single" w:sz="4" w:space="0" w:color="auto"/>
              <w:right w:val="single" w:sz="4" w:space="0" w:color="auto"/>
            </w:tcBorders>
            <w:shd w:val="clear" w:color="auto" w:fill="auto"/>
            <w:noWrap/>
            <w:vAlign w:val="center"/>
          </w:tcPr>
          <w:p w14:paraId="7155C22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688D31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4843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1708</w:t>
            </w:r>
          </w:p>
        </w:tc>
        <w:tc>
          <w:tcPr>
            <w:tcW w:w="940" w:type="dxa"/>
            <w:tcBorders>
              <w:top w:val="nil"/>
              <w:left w:val="nil"/>
              <w:bottom w:val="single" w:sz="4" w:space="0" w:color="auto"/>
              <w:right w:val="single" w:sz="4" w:space="0" w:color="auto"/>
            </w:tcBorders>
            <w:shd w:val="clear" w:color="auto" w:fill="auto"/>
            <w:noWrap/>
            <w:vAlign w:val="center"/>
            <w:hideMark/>
          </w:tcPr>
          <w:p w14:paraId="0A4EC9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2103090031</w:t>
            </w:r>
          </w:p>
        </w:tc>
        <w:tc>
          <w:tcPr>
            <w:tcW w:w="3700" w:type="dxa"/>
            <w:tcBorders>
              <w:top w:val="nil"/>
              <w:left w:val="nil"/>
              <w:bottom w:val="single" w:sz="4" w:space="0" w:color="auto"/>
              <w:right w:val="single" w:sz="4" w:space="0" w:color="auto"/>
            </w:tcBorders>
            <w:shd w:val="clear" w:color="auto" w:fill="auto"/>
            <w:noWrap/>
            <w:vAlign w:val="center"/>
            <w:hideMark/>
          </w:tcPr>
          <w:p w14:paraId="0B8B45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CHACANEQUE</w:t>
            </w:r>
          </w:p>
        </w:tc>
        <w:tc>
          <w:tcPr>
            <w:tcW w:w="1340" w:type="dxa"/>
            <w:tcBorders>
              <w:top w:val="nil"/>
              <w:left w:val="nil"/>
              <w:bottom w:val="single" w:sz="4" w:space="0" w:color="auto"/>
              <w:right w:val="single" w:sz="4" w:space="0" w:color="auto"/>
            </w:tcBorders>
            <w:shd w:val="clear" w:color="auto" w:fill="auto"/>
            <w:noWrap/>
            <w:vAlign w:val="center"/>
            <w:hideMark/>
          </w:tcPr>
          <w:p w14:paraId="7905D5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FD048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24700F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GABAN</w:t>
            </w:r>
          </w:p>
        </w:tc>
        <w:tc>
          <w:tcPr>
            <w:tcW w:w="1011" w:type="dxa"/>
            <w:tcBorders>
              <w:top w:val="nil"/>
              <w:left w:val="nil"/>
              <w:bottom w:val="single" w:sz="4" w:space="0" w:color="auto"/>
              <w:right w:val="single" w:sz="4" w:space="0" w:color="auto"/>
            </w:tcBorders>
            <w:shd w:val="clear" w:color="auto" w:fill="auto"/>
            <w:noWrap/>
            <w:vAlign w:val="center"/>
          </w:tcPr>
          <w:p w14:paraId="7A1BC6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9511D5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17A7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1709</w:t>
            </w:r>
          </w:p>
        </w:tc>
        <w:tc>
          <w:tcPr>
            <w:tcW w:w="940" w:type="dxa"/>
            <w:tcBorders>
              <w:top w:val="nil"/>
              <w:left w:val="nil"/>
              <w:bottom w:val="single" w:sz="4" w:space="0" w:color="auto"/>
              <w:right w:val="single" w:sz="4" w:space="0" w:color="auto"/>
            </w:tcBorders>
            <w:shd w:val="clear" w:color="auto" w:fill="auto"/>
            <w:noWrap/>
            <w:vAlign w:val="center"/>
            <w:hideMark/>
          </w:tcPr>
          <w:p w14:paraId="18865F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2103090105</w:t>
            </w:r>
          </w:p>
        </w:tc>
        <w:tc>
          <w:tcPr>
            <w:tcW w:w="3700" w:type="dxa"/>
            <w:tcBorders>
              <w:top w:val="nil"/>
              <w:left w:val="nil"/>
              <w:bottom w:val="single" w:sz="4" w:space="0" w:color="auto"/>
              <w:right w:val="single" w:sz="4" w:space="0" w:color="auto"/>
            </w:tcBorders>
            <w:shd w:val="clear" w:color="auto" w:fill="auto"/>
            <w:noWrap/>
            <w:vAlign w:val="center"/>
            <w:hideMark/>
          </w:tcPr>
          <w:p w14:paraId="760771D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BOCA SAN GABAN</w:t>
            </w:r>
          </w:p>
        </w:tc>
        <w:tc>
          <w:tcPr>
            <w:tcW w:w="1340" w:type="dxa"/>
            <w:tcBorders>
              <w:top w:val="nil"/>
              <w:left w:val="nil"/>
              <w:bottom w:val="single" w:sz="4" w:space="0" w:color="auto"/>
              <w:right w:val="single" w:sz="4" w:space="0" w:color="auto"/>
            </w:tcBorders>
            <w:shd w:val="clear" w:color="auto" w:fill="auto"/>
            <w:noWrap/>
            <w:vAlign w:val="center"/>
            <w:hideMark/>
          </w:tcPr>
          <w:p w14:paraId="16A773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113C9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CARABAYA</w:t>
            </w:r>
          </w:p>
        </w:tc>
        <w:tc>
          <w:tcPr>
            <w:tcW w:w="2720" w:type="dxa"/>
            <w:tcBorders>
              <w:top w:val="nil"/>
              <w:left w:val="nil"/>
              <w:bottom w:val="single" w:sz="4" w:space="0" w:color="auto"/>
              <w:right w:val="single" w:sz="4" w:space="0" w:color="auto"/>
            </w:tcBorders>
            <w:shd w:val="clear" w:color="auto" w:fill="auto"/>
            <w:noWrap/>
            <w:vAlign w:val="center"/>
            <w:hideMark/>
          </w:tcPr>
          <w:p w14:paraId="5F1529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GABAN</w:t>
            </w:r>
          </w:p>
        </w:tc>
        <w:tc>
          <w:tcPr>
            <w:tcW w:w="1011" w:type="dxa"/>
            <w:tcBorders>
              <w:top w:val="nil"/>
              <w:left w:val="nil"/>
              <w:bottom w:val="single" w:sz="4" w:space="0" w:color="auto"/>
              <w:right w:val="single" w:sz="4" w:space="0" w:color="auto"/>
            </w:tcBorders>
            <w:shd w:val="clear" w:color="auto" w:fill="auto"/>
            <w:noWrap/>
            <w:vAlign w:val="center"/>
          </w:tcPr>
          <w:p w14:paraId="49D2DC1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07832E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DF70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1710</w:t>
            </w:r>
          </w:p>
        </w:tc>
        <w:tc>
          <w:tcPr>
            <w:tcW w:w="940" w:type="dxa"/>
            <w:tcBorders>
              <w:top w:val="nil"/>
              <w:left w:val="nil"/>
              <w:bottom w:val="single" w:sz="4" w:space="0" w:color="auto"/>
              <w:right w:val="single" w:sz="4" w:space="0" w:color="auto"/>
            </w:tcBorders>
            <w:shd w:val="clear" w:color="auto" w:fill="auto"/>
            <w:noWrap/>
            <w:vAlign w:val="center"/>
            <w:hideMark/>
          </w:tcPr>
          <w:p w14:paraId="51DA1C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2104010033</w:t>
            </w:r>
          </w:p>
        </w:tc>
        <w:tc>
          <w:tcPr>
            <w:tcW w:w="3700" w:type="dxa"/>
            <w:tcBorders>
              <w:top w:val="nil"/>
              <w:left w:val="nil"/>
              <w:bottom w:val="single" w:sz="4" w:space="0" w:color="auto"/>
              <w:right w:val="single" w:sz="4" w:space="0" w:color="auto"/>
            </w:tcBorders>
            <w:shd w:val="clear" w:color="auto" w:fill="auto"/>
            <w:noWrap/>
            <w:vAlign w:val="center"/>
            <w:hideMark/>
          </w:tcPr>
          <w:p w14:paraId="3792B7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HUALLATIRI CENTRAL</w:t>
            </w:r>
          </w:p>
        </w:tc>
        <w:tc>
          <w:tcPr>
            <w:tcW w:w="1340" w:type="dxa"/>
            <w:tcBorders>
              <w:top w:val="nil"/>
              <w:left w:val="nil"/>
              <w:bottom w:val="single" w:sz="4" w:space="0" w:color="auto"/>
              <w:right w:val="single" w:sz="4" w:space="0" w:color="auto"/>
            </w:tcBorders>
            <w:shd w:val="clear" w:color="auto" w:fill="auto"/>
            <w:noWrap/>
            <w:vAlign w:val="center"/>
            <w:hideMark/>
          </w:tcPr>
          <w:p w14:paraId="128E33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452EB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2C183E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w:t>
            </w:r>
          </w:p>
        </w:tc>
        <w:tc>
          <w:tcPr>
            <w:tcW w:w="1011" w:type="dxa"/>
            <w:tcBorders>
              <w:top w:val="nil"/>
              <w:left w:val="nil"/>
              <w:bottom w:val="single" w:sz="4" w:space="0" w:color="auto"/>
              <w:right w:val="single" w:sz="4" w:space="0" w:color="auto"/>
            </w:tcBorders>
            <w:shd w:val="clear" w:color="auto" w:fill="auto"/>
            <w:noWrap/>
            <w:vAlign w:val="center"/>
          </w:tcPr>
          <w:p w14:paraId="3920F58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851E51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44BE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1711</w:t>
            </w:r>
          </w:p>
        </w:tc>
        <w:tc>
          <w:tcPr>
            <w:tcW w:w="940" w:type="dxa"/>
            <w:tcBorders>
              <w:top w:val="nil"/>
              <w:left w:val="nil"/>
              <w:bottom w:val="single" w:sz="4" w:space="0" w:color="auto"/>
              <w:right w:val="single" w:sz="4" w:space="0" w:color="auto"/>
            </w:tcBorders>
            <w:shd w:val="clear" w:color="auto" w:fill="auto"/>
            <w:noWrap/>
            <w:vAlign w:val="center"/>
            <w:hideMark/>
          </w:tcPr>
          <w:p w14:paraId="0E55A9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2104010037</w:t>
            </w:r>
          </w:p>
        </w:tc>
        <w:tc>
          <w:tcPr>
            <w:tcW w:w="3700" w:type="dxa"/>
            <w:tcBorders>
              <w:top w:val="nil"/>
              <w:left w:val="nil"/>
              <w:bottom w:val="single" w:sz="4" w:space="0" w:color="auto"/>
              <w:right w:val="single" w:sz="4" w:space="0" w:color="auto"/>
            </w:tcBorders>
            <w:shd w:val="clear" w:color="auto" w:fill="auto"/>
            <w:noWrap/>
            <w:vAlign w:val="center"/>
            <w:hideMark/>
          </w:tcPr>
          <w:p w14:paraId="0741777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CARLOS HUALLATIRI</w:t>
            </w:r>
          </w:p>
        </w:tc>
        <w:tc>
          <w:tcPr>
            <w:tcW w:w="1340" w:type="dxa"/>
            <w:tcBorders>
              <w:top w:val="nil"/>
              <w:left w:val="nil"/>
              <w:bottom w:val="single" w:sz="4" w:space="0" w:color="auto"/>
              <w:right w:val="single" w:sz="4" w:space="0" w:color="auto"/>
            </w:tcBorders>
            <w:shd w:val="clear" w:color="auto" w:fill="auto"/>
            <w:noWrap/>
            <w:vAlign w:val="center"/>
            <w:hideMark/>
          </w:tcPr>
          <w:p w14:paraId="7591AE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0CD54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101D47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w:t>
            </w:r>
          </w:p>
        </w:tc>
        <w:tc>
          <w:tcPr>
            <w:tcW w:w="1011" w:type="dxa"/>
            <w:tcBorders>
              <w:top w:val="nil"/>
              <w:left w:val="nil"/>
              <w:bottom w:val="single" w:sz="4" w:space="0" w:color="auto"/>
              <w:right w:val="single" w:sz="4" w:space="0" w:color="auto"/>
            </w:tcBorders>
            <w:shd w:val="clear" w:color="auto" w:fill="auto"/>
            <w:noWrap/>
            <w:vAlign w:val="center"/>
          </w:tcPr>
          <w:p w14:paraId="4E4000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7556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CE0A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1712</w:t>
            </w:r>
          </w:p>
        </w:tc>
        <w:tc>
          <w:tcPr>
            <w:tcW w:w="940" w:type="dxa"/>
            <w:tcBorders>
              <w:top w:val="nil"/>
              <w:left w:val="nil"/>
              <w:bottom w:val="single" w:sz="4" w:space="0" w:color="auto"/>
              <w:right w:val="single" w:sz="4" w:space="0" w:color="auto"/>
            </w:tcBorders>
            <w:shd w:val="clear" w:color="auto" w:fill="auto"/>
            <w:noWrap/>
            <w:vAlign w:val="center"/>
            <w:hideMark/>
          </w:tcPr>
          <w:p w14:paraId="23667F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2104010060</w:t>
            </w:r>
          </w:p>
        </w:tc>
        <w:tc>
          <w:tcPr>
            <w:tcW w:w="3700" w:type="dxa"/>
            <w:tcBorders>
              <w:top w:val="nil"/>
              <w:left w:val="nil"/>
              <w:bottom w:val="single" w:sz="4" w:space="0" w:color="auto"/>
              <w:right w:val="single" w:sz="4" w:space="0" w:color="auto"/>
            </w:tcBorders>
            <w:shd w:val="clear" w:color="auto" w:fill="auto"/>
            <w:noWrap/>
            <w:vAlign w:val="center"/>
            <w:hideMark/>
          </w:tcPr>
          <w:p w14:paraId="2E356B1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TONCONI</w:t>
            </w:r>
          </w:p>
        </w:tc>
        <w:tc>
          <w:tcPr>
            <w:tcW w:w="1340" w:type="dxa"/>
            <w:tcBorders>
              <w:top w:val="nil"/>
              <w:left w:val="nil"/>
              <w:bottom w:val="single" w:sz="4" w:space="0" w:color="auto"/>
              <w:right w:val="single" w:sz="4" w:space="0" w:color="auto"/>
            </w:tcBorders>
            <w:shd w:val="clear" w:color="auto" w:fill="auto"/>
            <w:noWrap/>
            <w:vAlign w:val="center"/>
            <w:hideMark/>
          </w:tcPr>
          <w:p w14:paraId="525986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F7B6B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4CE124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w:t>
            </w:r>
          </w:p>
        </w:tc>
        <w:tc>
          <w:tcPr>
            <w:tcW w:w="1011" w:type="dxa"/>
            <w:tcBorders>
              <w:top w:val="nil"/>
              <w:left w:val="nil"/>
              <w:bottom w:val="single" w:sz="4" w:space="0" w:color="auto"/>
              <w:right w:val="single" w:sz="4" w:space="0" w:color="auto"/>
            </w:tcBorders>
            <w:shd w:val="clear" w:color="auto" w:fill="auto"/>
            <w:noWrap/>
            <w:vAlign w:val="center"/>
          </w:tcPr>
          <w:p w14:paraId="742EF4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72335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88E7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1713</w:t>
            </w:r>
          </w:p>
        </w:tc>
        <w:tc>
          <w:tcPr>
            <w:tcW w:w="940" w:type="dxa"/>
            <w:tcBorders>
              <w:top w:val="nil"/>
              <w:left w:val="nil"/>
              <w:bottom w:val="single" w:sz="4" w:space="0" w:color="auto"/>
              <w:right w:val="single" w:sz="4" w:space="0" w:color="auto"/>
            </w:tcBorders>
            <w:shd w:val="clear" w:color="auto" w:fill="auto"/>
            <w:noWrap/>
            <w:vAlign w:val="center"/>
            <w:hideMark/>
          </w:tcPr>
          <w:p w14:paraId="17224B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2104010065</w:t>
            </w:r>
          </w:p>
        </w:tc>
        <w:tc>
          <w:tcPr>
            <w:tcW w:w="3700" w:type="dxa"/>
            <w:tcBorders>
              <w:top w:val="nil"/>
              <w:left w:val="nil"/>
              <w:bottom w:val="single" w:sz="4" w:space="0" w:color="auto"/>
              <w:right w:val="single" w:sz="4" w:space="0" w:color="auto"/>
            </w:tcBorders>
            <w:shd w:val="clear" w:color="auto" w:fill="auto"/>
            <w:noWrap/>
            <w:vAlign w:val="center"/>
            <w:hideMark/>
          </w:tcPr>
          <w:p w14:paraId="19C510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TISNACHURO VISTA AZUL</w:t>
            </w:r>
          </w:p>
        </w:tc>
        <w:tc>
          <w:tcPr>
            <w:tcW w:w="1340" w:type="dxa"/>
            <w:tcBorders>
              <w:top w:val="nil"/>
              <w:left w:val="nil"/>
              <w:bottom w:val="single" w:sz="4" w:space="0" w:color="auto"/>
              <w:right w:val="single" w:sz="4" w:space="0" w:color="auto"/>
            </w:tcBorders>
            <w:shd w:val="clear" w:color="auto" w:fill="auto"/>
            <w:noWrap/>
            <w:vAlign w:val="center"/>
            <w:hideMark/>
          </w:tcPr>
          <w:p w14:paraId="38269A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BF880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477087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w:t>
            </w:r>
          </w:p>
        </w:tc>
        <w:tc>
          <w:tcPr>
            <w:tcW w:w="1011" w:type="dxa"/>
            <w:tcBorders>
              <w:top w:val="nil"/>
              <w:left w:val="nil"/>
              <w:bottom w:val="single" w:sz="4" w:space="0" w:color="auto"/>
              <w:right w:val="single" w:sz="4" w:space="0" w:color="auto"/>
            </w:tcBorders>
            <w:shd w:val="clear" w:color="auto" w:fill="auto"/>
            <w:noWrap/>
            <w:vAlign w:val="center"/>
          </w:tcPr>
          <w:p w14:paraId="431721A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0E60B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289B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1714</w:t>
            </w:r>
          </w:p>
        </w:tc>
        <w:tc>
          <w:tcPr>
            <w:tcW w:w="940" w:type="dxa"/>
            <w:tcBorders>
              <w:top w:val="nil"/>
              <w:left w:val="nil"/>
              <w:bottom w:val="single" w:sz="4" w:space="0" w:color="auto"/>
              <w:right w:val="single" w:sz="4" w:space="0" w:color="auto"/>
            </w:tcBorders>
            <w:shd w:val="clear" w:color="auto" w:fill="auto"/>
            <w:noWrap/>
            <w:vAlign w:val="center"/>
            <w:hideMark/>
          </w:tcPr>
          <w:p w14:paraId="79E614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2104010073</w:t>
            </w:r>
          </w:p>
        </w:tc>
        <w:tc>
          <w:tcPr>
            <w:tcW w:w="3700" w:type="dxa"/>
            <w:tcBorders>
              <w:top w:val="nil"/>
              <w:left w:val="nil"/>
              <w:bottom w:val="single" w:sz="4" w:space="0" w:color="auto"/>
              <w:right w:val="single" w:sz="4" w:space="0" w:color="auto"/>
            </w:tcBorders>
            <w:shd w:val="clear" w:color="auto" w:fill="auto"/>
            <w:noWrap/>
            <w:vAlign w:val="center"/>
            <w:hideMark/>
          </w:tcPr>
          <w:p w14:paraId="0AA3A2A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CHILA PUCARA</w:t>
            </w:r>
          </w:p>
        </w:tc>
        <w:tc>
          <w:tcPr>
            <w:tcW w:w="1340" w:type="dxa"/>
            <w:tcBorders>
              <w:top w:val="nil"/>
              <w:left w:val="nil"/>
              <w:bottom w:val="single" w:sz="4" w:space="0" w:color="auto"/>
              <w:right w:val="single" w:sz="4" w:space="0" w:color="auto"/>
            </w:tcBorders>
            <w:shd w:val="clear" w:color="auto" w:fill="auto"/>
            <w:noWrap/>
            <w:vAlign w:val="center"/>
            <w:hideMark/>
          </w:tcPr>
          <w:p w14:paraId="42A3E4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491D5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09C015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w:t>
            </w:r>
          </w:p>
        </w:tc>
        <w:tc>
          <w:tcPr>
            <w:tcW w:w="1011" w:type="dxa"/>
            <w:tcBorders>
              <w:top w:val="nil"/>
              <w:left w:val="nil"/>
              <w:bottom w:val="single" w:sz="4" w:space="0" w:color="auto"/>
              <w:right w:val="single" w:sz="4" w:space="0" w:color="auto"/>
            </w:tcBorders>
            <w:shd w:val="clear" w:color="auto" w:fill="auto"/>
            <w:noWrap/>
            <w:vAlign w:val="center"/>
          </w:tcPr>
          <w:p w14:paraId="28F4C2E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AA415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5B04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1715</w:t>
            </w:r>
          </w:p>
        </w:tc>
        <w:tc>
          <w:tcPr>
            <w:tcW w:w="940" w:type="dxa"/>
            <w:tcBorders>
              <w:top w:val="nil"/>
              <w:left w:val="nil"/>
              <w:bottom w:val="single" w:sz="4" w:space="0" w:color="auto"/>
              <w:right w:val="single" w:sz="4" w:space="0" w:color="auto"/>
            </w:tcBorders>
            <w:shd w:val="clear" w:color="auto" w:fill="auto"/>
            <w:noWrap/>
            <w:vAlign w:val="center"/>
            <w:hideMark/>
          </w:tcPr>
          <w:p w14:paraId="52C4B6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2104010074</w:t>
            </w:r>
          </w:p>
        </w:tc>
        <w:tc>
          <w:tcPr>
            <w:tcW w:w="3700" w:type="dxa"/>
            <w:tcBorders>
              <w:top w:val="nil"/>
              <w:left w:val="nil"/>
              <w:bottom w:val="single" w:sz="4" w:space="0" w:color="auto"/>
              <w:right w:val="single" w:sz="4" w:space="0" w:color="auto"/>
            </w:tcBorders>
            <w:shd w:val="clear" w:color="auto" w:fill="auto"/>
            <w:noWrap/>
            <w:vAlign w:val="center"/>
            <w:hideMark/>
          </w:tcPr>
          <w:p w14:paraId="5F94EA8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TISNACHURO CENTRAL</w:t>
            </w:r>
          </w:p>
        </w:tc>
        <w:tc>
          <w:tcPr>
            <w:tcW w:w="1340" w:type="dxa"/>
            <w:tcBorders>
              <w:top w:val="nil"/>
              <w:left w:val="nil"/>
              <w:bottom w:val="single" w:sz="4" w:space="0" w:color="auto"/>
              <w:right w:val="single" w:sz="4" w:space="0" w:color="auto"/>
            </w:tcBorders>
            <w:shd w:val="clear" w:color="auto" w:fill="auto"/>
            <w:noWrap/>
            <w:vAlign w:val="center"/>
            <w:hideMark/>
          </w:tcPr>
          <w:p w14:paraId="6EF6D1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DD9AB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28AF9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w:t>
            </w:r>
          </w:p>
        </w:tc>
        <w:tc>
          <w:tcPr>
            <w:tcW w:w="1011" w:type="dxa"/>
            <w:tcBorders>
              <w:top w:val="nil"/>
              <w:left w:val="nil"/>
              <w:bottom w:val="single" w:sz="4" w:space="0" w:color="auto"/>
              <w:right w:val="single" w:sz="4" w:space="0" w:color="auto"/>
            </w:tcBorders>
            <w:shd w:val="clear" w:color="auto" w:fill="auto"/>
            <w:noWrap/>
            <w:vAlign w:val="center"/>
          </w:tcPr>
          <w:p w14:paraId="589797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646E08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DEAC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1716</w:t>
            </w:r>
          </w:p>
        </w:tc>
        <w:tc>
          <w:tcPr>
            <w:tcW w:w="940" w:type="dxa"/>
            <w:tcBorders>
              <w:top w:val="nil"/>
              <w:left w:val="nil"/>
              <w:bottom w:val="single" w:sz="4" w:space="0" w:color="auto"/>
              <w:right w:val="single" w:sz="4" w:space="0" w:color="auto"/>
            </w:tcBorders>
            <w:shd w:val="clear" w:color="auto" w:fill="auto"/>
            <w:noWrap/>
            <w:vAlign w:val="center"/>
            <w:hideMark/>
          </w:tcPr>
          <w:p w14:paraId="6091B9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2104010075</w:t>
            </w:r>
          </w:p>
        </w:tc>
        <w:tc>
          <w:tcPr>
            <w:tcW w:w="3700" w:type="dxa"/>
            <w:tcBorders>
              <w:top w:val="nil"/>
              <w:left w:val="nil"/>
              <w:bottom w:val="single" w:sz="4" w:space="0" w:color="auto"/>
              <w:right w:val="single" w:sz="4" w:space="0" w:color="auto"/>
            </w:tcBorders>
            <w:shd w:val="clear" w:color="auto" w:fill="auto"/>
            <w:noWrap/>
            <w:vAlign w:val="center"/>
            <w:hideMark/>
          </w:tcPr>
          <w:p w14:paraId="517F129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ANCOAQUE QUILCANI</w:t>
            </w:r>
          </w:p>
        </w:tc>
        <w:tc>
          <w:tcPr>
            <w:tcW w:w="1340" w:type="dxa"/>
            <w:tcBorders>
              <w:top w:val="nil"/>
              <w:left w:val="nil"/>
              <w:bottom w:val="single" w:sz="4" w:space="0" w:color="auto"/>
              <w:right w:val="single" w:sz="4" w:space="0" w:color="auto"/>
            </w:tcBorders>
            <w:shd w:val="clear" w:color="auto" w:fill="auto"/>
            <w:noWrap/>
            <w:vAlign w:val="center"/>
            <w:hideMark/>
          </w:tcPr>
          <w:p w14:paraId="12F843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93240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7E1D1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w:t>
            </w:r>
          </w:p>
        </w:tc>
        <w:tc>
          <w:tcPr>
            <w:tcW w:w="1011" w:type="dxa"/>
            <w:tcBorders>
              <w:top w:val="nil"/>
              <w:left w:val="nil"/>
              <w:bottom w:val="single" w:sz="4" w:space="0" w:color="auto"/>
              <w:right w:val="single" w:sz="4" w:space="0" w:color="auto"/>
            </w:tcBorders>
            <w:shd w:val="clear" w:color="auto" w:fill="auto"/>
            <w:noWrap/>
            <w:vAlign w:val="center"/>
          </w:tcPr>
          <w:p w14:paraId="2D21D72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3E9B8F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20AF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1717</w:t>
            </w:r>
          </w:p>
        </w:tc>
        <w:tc>
          <w:tcPr>
            <w:tcW w:w="940" w:type="dxa"/>
            <w:tcBorders>
              <w:top w:val="nil"/>
              <w:left w:val="nil"/>
              <w:bottom w:val="single" w:sz="4" w:space="0" w:color="auto"/>
              <w:right w:val="single" w:sz="4" w:space="0" w:color="auto"/>
            </w:tcBorders>
            <w:shd w:val="clear" w:color="auto" w:fill="auto"/>
            <w:noWrap/>
            <w:vAlign w:val="center"/>
            <w:hideMark/>
          </w:tcPr>
          <w:p w14:paraId="48FB8E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2104010077</w:t>
            </w:r>
          </w:p>
        </w:tc>
        <w:tc>
          <w:tcPr>
            <w:tcW w:w="3700" w:type="dxa"/>
            <w:tcBorders>
              <w:top w:val="nil"/>
              <w:left w:val="nil"/>
              <w:bottom w:val="single" w:sz="4" w:space="0" w:color="auto"/>
              <w:right w:val="single" w:sz="4" w:space="0" w:color="auto"/>
            </w:tcBorders>
            <w:shd w:val="clear" w:color="auto" w:fill="auto"/>
            <w:noWrap/>
            <w:vAlign w:val="center"/>
            <w:hideMark/>
          </w:tcPr>
          <w:p w14:paraId="75970CB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 DE ANCOAQUE</w:t>
            </w:r>
          </w:p>
        </w:tc>
        <w:tc>
          <w:tcPr>
            <w:tcW w:w="1340" w:type="dxa"/>
            <w:tcBorders>
              <w:top w:val="nil"/>
              <w:left w:val="nil"/>
              <w:bottom w:val="single" w:sz="4" w:space="0" w:color="auto"/>
              <w:right w:val="single" w:sz="4" w:space="0" w:color="auto"/>
            </w:tcBorders>
            <w:shd w:val="clear" w:color="auto" w:fill="auto"/>
            <w:noWrap/>
            <w:vAlign w:val="center"/>
            <w:hideMark/>
          </w:tcPr>
          <w:p w14:paraId="3ECF62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50D63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5DA3A5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w:t>
            </w:r>
          </w:p>
        </w:tc>
        <w:tc>
          <w:tcPr>
            <w:tcW w:w="1011" w:type="dxa"/>
            <w:tcBorders>
              <w:top w:val="nil"/>
              <w:left w:val="nil"/>
              <w:bottom w:val="single" w:sz="4" w:space="0" w:color="auto"/>
              <w:right w:val="single" w:sz="4" w:space="0" w:color="auto"/>
            </w:tcBorders>
            <w:shd w:val="clear" w:color="auto" w:fill="auto"/>
            <w:noWrap/>
            <w:vAlign w:val="center"/>
          </w:tcPr>
          <w:p w14:paraId="6A1E35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B25B2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68A9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1718</w:t>
            </w:r>
          </w:p>
        </w:tc>
        <w:tc>
          <w:tcPr>
            <w:tcW w:w="940" w:type="dxa"/>
            <w:tcBorders>
              <w:top w:val="nil"/>
              <w:left w:val="nil"/>
              <w:bottom w:val="single" w:sz="4" w:space="0" w:color="auto"/>
              <w:right w:val="single" w:sz="4" w:space="0" w:color="auto"/>
            </w:tcBorders>
            <w:shd w:val="clear" w:color="auto" w:fill="auto"/>
            <w:noWrap/>
            <w:vAlign w:val="center"/>
            <w:hideMark/>
          </w:tcPr>
          <w:p w14:paraId="424042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2104010081</w:t>
            </w:r>
          </w:p>
        </w:tc>
        <w:tc>
          <w:tcPr>
            <w:tcW w:w="3700" w:type="dxa"/>
            <w:tcBorders>
              <w:top w:val="nil"/>
              <w:left w:val="nil"/>
              <w:bottom w:val="single" w:sz="4" w:space="0" w:color="auto"/>
              <w:right w:val="single" w:sz="4" w:space="0" w:color="auto"/>
            </w:tcBorders>
            <w:shd w:val="clear" w:color="auto" w:fill="auto"/>
            <w:noWrap/>
            <w:vAlign w:val="center"/>
            <w:hideMark/>
          </w:tcPr>
          <w:p w14:paraId="3637BD7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CHOCO CONIRI</w:t>
            </w:r>
          </w:p>
        </w:tc>
        <w:tc>
          <w:tcPr>
            <w:tcW w:w="1340" w:type="dxa"/>
            <w:tcBorders>
              <w:top w:val="nil"/>
              <w:left w:val="nil"/>
              <w:bottom w:val="single" w:sz="4" w:space="0" w:color="auto"/>
              <w:right w:val="single" w:sz="4" w:space="0" w:color="auto"/>
            </w:tcBorders>
            <w:shd w:val="clear" w:color="auto" w:fill="auto"/>
            <w:noWrap/>
            <w:vAlign w:val="center"/>
            <w:hideMark/>
          </w:tcPr>
          <w:p w14:paraId="136D82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B2ED9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F55AB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w:t>
            </w:r>
          </w:p>
        </w:tc>
        <w:tc>
          <w:tcPr>
            <w:tcW w:w="1011" w:type="dxa"/>
            <w:tcBorders>
              <w:top w:val="nil"/>
              <w:left w:val="nil"/>
              <w:bottom w:val="single" w:sz="4" w:space="0" w:color="auto"/>
              <w:right w:val="single" w:sz="4" w:space="0" w:color="auto"/>
            </w:tcBorders>
            <w:shd w:val="clear" w:color="auto" w:fill="auto"/>
            <w:noWrap/>
            <w:vAlign w:val="center"/>
          </w:tcPr>
          <w:p w14:paraId="14AA3B5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81914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60DB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1719</w:t>
            </w:r>
          </w:p>
        </w:tc>
        <w:tc>
          <w:tcPr>
            <w:tcW w:w="940" w:type="dxa"/>
            <w:tcBorders>
              <w:top w:val="nil"/>
              <w:left w:val="nil"/>
              <w:bottom w:val="single" w:sz="4" w:space="0" w:color="auto"/>
              <w:right w:val="single" w:sz="4" w:space="0" w:color="auto"/>
            </w:tcBorders>
            <w:shd w:val="clear" w:color="auto" w:fill="auto"/>
            <w:noWrap/>
            <w:vAlign w:val="center"/>
            <w:hideMark/>
          </w:tcPr>
          <w:p w14:paraId="28DF73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2104010126</w:t>
            </w:r>
          </w:p>
        </w:tc>
        <w:tc>
          <w:tcPr>
            <w:tcW w:w="3700" w:type="dxa"/>
            <w:tcBorders>
              <w:top w:val="nil"/>
              <w:left w:val="nil"/>
              <w:bottom w:val="single" w:sz="4" w:space="0" w:color="auto"/>
              <w:right w:val="single" w:sz="4" w:space="0" w:color="auto"/>
            </w:tcBorders>
            <w:shd w:val="clear" w:color="auto" w:fill="auto"/>
            <w:noWrap/>
            <w:vAlign w:val="center"/>
            <w:hideMark/>
          </w:tcPr>
          <w:p w14:paraId="1F530A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CHIHUIÑOSO</w:t>
            </w:r>
          </w:p>
        </w:tc>
        <w:tc>
          <w:tcPr>
            <w:tcW w:w="1340" w:type="dxa"/>
            <w:tcBorders>
              <w:top w:val="nil"/>
              <w:left w:val="nil"/>
              <w:bottom w:val="single" w:sz="4" w:space="0" w:color="auto"/>
              <w:right w:val="single" w:sz="4" w:space="0" w:color="auto"/>
            </w:tcBorders>
            <w:shd w:val="clear" w:color="auto" w:fill="auto"/>
            <w:noWrap/>
            <w:vAlign w:val="center"/>
            <w:hideMark/>
          </w:tcPr>
          <w:p w14:paraId="4FCE3E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63089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F0FB7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w:t>
            </w:r>
          </w:p>
        </w:tc>
        <w:tc>
          <w:tcPr>
            <w:tcW w:w="1011" w:type="dxa"/>
            <w:tcBorders>
              <w:top w:val="nil"/>
              <w:left w:val="nil"/>
              <w:bottom w:val="single" w:sz="4" w:space="0" w:color="auto"/>
              <w:right w:val="single" w:sz="4" w:space="0" w:color="auto"/>
            </w:tcBorders>
            <w:shd w:val="clear" w:color="auto" w:fill="auto"/>
            <w:noWrap/>
            <w:vAlign w:val="center"/>
          </w:tcPr>
          <w:p w14:paraId="190608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3A278E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AF75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1720</w:t>
            </w:r>
          </w:p>
        </w:tc>
        <w:tc>
          <w:tcPr>
            <w:tcW w:w="940" w:type="dxa"/>
            <w:tcBorders>
              <w:top w:val="nil"/>
              <w:left w:val="nil"/>
              <w:bottom w:val="single" w:sz="4" w:space="0" w:color="auto"/>
              <w:right w:val="single" w:sz="4" w:space="0" w:color="auto"/>
            </w:tcBorders>
            <w:shd w:val="clear" w:color="auto" w:fill="auto"/>
            <w:noWrap/>
            <w:vAlign w:val="center"/>
            <w:hideMark/>
          </w:tcPr>
          <w:p w14:paraId="463AF9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2104020009</w:t>
            </w:r>
          </w:p>
        </w:tc>
        <w:tc>
          <w:tcPr>
            <w:tcW w:w="3700" w:type="dxa"/>
            <w:tcBorders>
              <w:top w:val="nil"/>
              <w:left w:val="nil"/>
              <w:bottom w:val="single" w:sz="4" w:space="0" w:color="auto"/>
              <w:right w:val="single" w:sz="4" w:space="0" w:color="auto"/>
            </w:tcBorders>
            <w:shd w:val="clear" w:color="auto" w:fill="auto"/>
            <w:noWrap/>
            <w:vAlign w:val="center"/>
            <w:hideMark/>
          </w:tcPr>
          <w:p w14:paraId="5F7BD8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LACASILLA</w:t>
            </w:r>
          </w:p>
        </w:tc>
        <w:tc>
          <w:tcPr>
            <w:tcW w:w="1340" w:type="dxa"/>
            <w:tcBorders>
              <w:top w:val="nil"/>
              <w:left w:val="nil"/>
              <w:bottom w:val="single" w:sz="4" w:space="0" w:color="auto"/>
              <w:right w:val="single" w:sz="4" w:space="0" w:color="auto"/>
            </w:tcBorders>
            <w:shd w:val="clear" w:color="auto" w:fill="auto"/>
            <w:noWrap/>
            <w:vAlign w:val="center"/>
            <w:hideMark/>
          </w:tcPr>
          <w:p w14:paraId="2D3A9B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C65BC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26007C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DESAGUADERO</w:t>
            </w:r>
          </w:p>
        </w:tc>
        <w:tc>
          <w:tcPr>
            <w:tcW w:w="1011" w:type="dxa"/>
            <w:tcBorders>
              <w:top w:val="nil"/>
              <w:left w:val="nil"/>
              <w:bottom w:val="single" w:sz="4" w:space="0" w:color="auto"/>
              <w:right w:val="single" w:sz="4" w:space="0" w:color="auto"/>
            </w:tcBorders>
            <w:shd w:val="clear" w:color="auto" w:fill="auto"/>
            <w:noWrap/>
            <w:vAlign w:val="center"/>
          </w:tcPr>
          <w:p w14:paraId="7BB5AC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BD38B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0404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1721</w:t>
            </w:r>
          </w:p>
        </w:tc>
        <w:tc>
          <w:tcPr>
            <w:tcW w:w="940" w:type="dxa"/>
            <w:tcBorders>
              <w:top w:val="nil"/>
              <w:left w:val="nil"/>
              <w:bottom w:val="single" w:sz="4" w:space="0" w:color="auto"/>
              <w:right w:val="single" w:sz="4" w:space="0" w:color="auto"/>
            </w:tcBorders>
            <w:shd w:val="clear" w:color="auto" w:fill="auto"/>
            <w:noWrap/>
            <w:vAlign w:val="center"/>
            <w:hideMark/>
          </w:tcPr>
          <w:p w14:paraId="342A24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2104020029</w:t>
            </w:r>
          </w:p>
        </w:tc>
        <w:tc>
          <w:tcPr>
            <w:tcW w:w="3700" w:type="dxa"/>
            <w:tcBorders>
              <w:top w:val="nil"/>
              <w:left w:val="nil"/>
              <w:bottom w:val="single" w:sz="4" w:space="0" w:color="auto"/>
              <w:right w:val="single" w:sz="4" w:space="0" w:color="auto"/>
            </w:tcBorders>
            <w:shd w:val="clear" w:color="auto" w:fill="auto"/>
            <w:noWrap/>
            <w:vAlign w:val="center"/>
            <w:hideMark/>
          </w:tcPr>
          <w:p w14:paraId="4FCA4C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CHOSECANI</w:t>
            </w:r>
          </w:p>
        </w:tc>
        <w:tc>
          <w:tcPr>
            <w:tcW w:w="1340" w:type="dxa"/>
            <w:tcBorders>
              <w:top w:val="nil"/>
              <w:left w:val="nil"/>
              <w:bottom w:val="single" w:sz="4" w:space="0" w:color="auto"/>
              <w:right w:val="single" w:sz="4" w:space="0" w:color="auto"/>
            </w:tcBorders>
            <w:shd w:val="clear" w:color="auto" w:fill="auto"/>
            <w:noWrap/>
            <w:vAlign w:val="center"/>
            <w:hideMark/>
          </w:tcPr>
          <w:p w14:paraId="1EDE46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05385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2F3581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DESAGUADERO</w:t>
            </w:r>
          </w:p>
        </w:tc>
        <w:tc>
          <w:tcPr>
            <w:tcW w:w="1011" w:type="dxa"/>
            <w:tcBorders>
              <w:top w:val="nil"/>
              <w:left w:val="nil"/>
              <w:bottom w:val="single" w:sz="4" w:space="0" w:color="auto"/>
              <w:right w:val="single" w:sz="4" w:space="0" w:color="auto"/>
            </w:tcBorders>
            <w:shd w:val="clear" w:color="auto" w:fill="auto"/>
            <w:noWrap/>
            <w:vAlign w:val="center"/>
          </w:tcPr>
          <w:p w14:paraId="32B30B1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CEA5E2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348E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1722</w:t>
            </w:r>
          </w:p>
        </w:tc>
        <w:tc>
          <w:tcPr>
            <w:tcW w:w="940" w:type="dxa"/>
            <w:tcBorders>
              <w:top w:val="nil"/>
              <w:left w:val="nil"/>
              <w:bottom w:val="single" w:sz="4" w:space="0" w:color="auto"/>
              <w:right w:val="single" w:sz="4" w:space="0" w:color="auto"/>
            </w:tcBorders>
            <w:shd w:val="clear" w:color="auto" w:fill="auto"/>
            <w:noWrap/>
            <w:vAlign w:val="center"/>
            <w:hideMark/>
          </w:tcPr>
          <w:p w14:paraId="7A5656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2104030005</w:t>
            </w:r>
          </w:p>
        </w:tc>
        <w:tc>
          <w:tcPr>
            <w:tcW w:w="3700" w:type="dxa"/>
            <w:tcBorders>
              <w:top w:val="nil"/>
              <w:left w:val="nil"/>
              <w:bottom w:val="single" w:sz="4" w:space="0" w:color="auto"/>
              <w:right w:val="single" w:sz="4" w:space="0" w:color="auto"/>
            </w:tcBorders>
            <w:shd w:val="clear" w:color="auto" w:fill="auto"/>
            <w:noWrap/>
            <w:vAlign w:val="center"/>
            <w:hideMark/>
          </w:tcPr>
          <w:p w14:paraId="5D3361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CENEPA</w:t>
            </w:r>
          </w:p>
        </w:tc>
        <w:tc>
          <w:tcPr>
            <w:tcW w:w="1340" w:type="dxa"/>
            <w:tcBorders>
              <w:top w:val="nil"/>
              <w:left w:val="nil"/>
              <w:bottom w:val="single" w:sz="4" w:space="0" w:color="auto"/>
              <w:right w:val="single" w:sz="4" w:space="0" w:color="auto"/>
            </w:tcBorders>
            <w:shd w:val="clear" w:color="auto" w:fill="auto"/>
            <w:noWrap/>
            <w:vAlign w:val="center"/>
            <w:hideMark/>
          </w:tcPr>
          <w:p w14:paraId="173004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8279C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12A303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HUACULLANI</w:t>
            </w:r>
          </w:p>
        </w:tc>
        <w:tc>
          <w:tcPr>
            <w:tcW w:w="1011" w:type="dxa"/>
            <w:tcBorders>
              <w:top w:val="nil"/>
              <w:left w:val="nil"/>
              <w:bottom w:val="single" w:sz="4" w:space="0" w:color="auto"/>
              <w:right w:val="single" w:sz="4" w:space="0" w:color="auto"/>
            </w:tcBorders>
            <w:shd w:val="clear" w:color="auto" w:fill="auto"/>
            <w:noWrap/>
            <w:vAlign w:val="center"/>
          </w:tcPr>
          <w:p w14:paraId="12D83EB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B2CE95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2BB5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1723</w:t>
            </w:r>
          </w:p>
        </w:tc>
        <w:tc>
          <w:tcPr>
            <w:tcW w:w="940" w:type="dxa"/>
            <w:tcBorders>
              <w:top w:val="nil"/>
              <w:left w:val="nil"/>
              <w:bottom w:val="single" w:sz="4" w:space="0" w:color="auto"/>
              <w:right w:val="single" w:sz="4" w:space="0" w:color="auto"/>
            </w:tcBorders>
            <w:shd w:val="clear" w:color="auto" w:fill="auto"/>
            <w:noWrap/>
            <w:vAlign w:val="center"/>
            <w:hideMark/>
          </w:tcPr>
          <w:p w14:paraId="25E177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2104030008</w:t>
            </w:r>
          </w:p>
        </w:tc>
        <w:tc>
          <w:tcPr>
            <w:tcW w:w="3700" w:type="dxa"/>
            <w:tcBorders>
              <w:top w:val="nil"/>
              <w:left w:val="nil"/>
              <w:bottom w:val="single" w:sz="4" w:space="0" w:color="auto"/>
              <w:right w:val="single" w:sz="4" w:space="0" w:color="auto"/>
            </w:tcBorders>
            <w:shd w:val="clear" w:color="auto" w:fill="auto"/>
            <w:noWrap/>
            <w:vAlign w:val="center"/>
            <w:hideMark/>
          </w:tcPr>
          <w:p w14:paraId="55C4BF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TARAPOTO</w:t>
            </w:r>
          </w:p>
        </w:tc>
        <w:tc>
          <w:tcPr>
            <w:tcW w:w="1340" w:type="dxa"/>
            <w:tcBorders>
              <w:top w:val="nil"/>
              <w:left w:val="nil"/>
              <w:bottom w:val="single" w:sz="4" w:space="0" w:color="auto"/>
              <w:right w:val="single" w:sz="4" w:space="0" w:color="auto"/>
            </w:tcBorders>
            <w:shd w:val="clear" w:color="auto" w:fill="auto"/>
            <w:noWrap/>
            <w:vAlign w:val="center"/>
            <w:hideMark/>
          </w:tcPr>
          <w:p w14:paraId="77E56B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74F24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23639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HUACULLANI</w:t>
            </w:r>
          </w:p>
        </w:tc>
        <w:tc>
          <w:tcPr>
            <w:tcW w:w="1011" w:type="dxa"/>
            <w:tcBorders>
              <w:top w:val="nil"/>
              <w:left w:val="nil"/>
              <w:bottom w:val="single" w:sz="4" w:space="0" w:color="auto"/>
              <w:right w:val="single" w:sz="4" w:space="0" w:color="auto"/>
            </w:tcBorders>
            <w:shd w:val="clear" w:color="auto" w:fill="auto"/>
            <w:noWrap/>
            <w:vAlign w:val="center"/>
          </w:tcPr>
          <w:p w14:paraId="253D49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09D738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0065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1724</w:t>
            </w:r>
          </w:p>
        </w:tc>
        <w:tc>
          <w:tcPr>
            <w:tcW w:w="940" w:type="dxa"/>
            <w:tcBorders>
              <w:top w:val="nil"/>
              <w:left w:val="nil"/>
              <w:bottom w:val="single" w:sz="4" w:space="0" w:color="auto"/>
              <w:right w:val="single" w:sz="4" w:space="0" w:color="auto"/>
            </w:tcBorders>
            <w:shd w:val="clear" w:color="auto" w:fill="auto"/>
            <w:noWrap/>
            <w:vAlign w:val="center"/>
            <w:hideMark/>
          </w:tcPr>
          <w:p w14:paraId="3B46AB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2104030009</w:t>
            </w:r>
          </w:p>
        </w:tc>
        <w:tc>
          <w:tcPr>
            <w:tcW w:w="3700" w:type="dxa"/>
            <w:tcBorders>
              <w:top w:val="nil"/>
              <w:left w:val="nil"/>
              <w:bottom w:val="single" w:sz="4" w:space="0" w:color="auto"/>
              <w:right w:val="single" w:sz="4" w:space="0" w:color="auto"/>
            </w:tcBorders>
            <w:shd w:val="clear" w:color="auto" w:fill="auto"/>
            <w:noWrap/>
            <w:vAlign w:val="center"/>
            <w:hideMark/>
          </w:tcPr>
          <w:p w14:paraId="2123813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ANCOHAQUI</w:t>
            </w:r>
          </w:p>
        </w:tc>
        <w:tc>
          <w:tcPr>
            <w:tcW w:w="1340" w:type="dxa"/>
            <w:tcBorders>
              <w:top w:val="nil"/>
              <w:left w:val="nil"/>
              <w:bottom w:val="single" w:sz="4" w:space="0" w:color="auto"/>
              <w:right w:val="single" w:sz="4" w:space="0" w:color="auto"/>
            </w:tcBorders>
            <w:shd w:val="clear" w:color="auto" w:fill="auto"/>
            <w:noWrap/>
            <w:vAlign w:val="center"/>
            <w:hideMark/>
          </w:tcPr>
          <w:p w14:paraId="6A2147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9C25F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50CA77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HUACULLANI</w:t>
            </w:r>
          </w:p>
        </w:tc>
        <w:tc>
          <w:tcPr>
            <w:tcW w:w="1011" w:type="dxa"/>
            <w:tcBorders>
              <w:top w:val="nil"/>
              <w:left w:val="nil"/>
              <w:bottom w:val="single" w:sz="4" w:space="0" w:color="auto"/>
              <w:right w:val="single" w:sz="4" w:space="0" w:color="auto"/>
            </w:tcBorders>
            <w:shd w:val="clear" w:color="auto" w:fill="auto"/>
            <w:noWrap/>
            <w:vAlign w:val="center"/>
          </w:tcPr>
          <w:p w14:paraId="0245F38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3A52E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655C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1725</w:t>
            </w:r>
          </w:p>
        </w:tc>
        <w:tc>
          <w:tcPr>
            <w:tcW w:w="940" w:type="dxa"/>
            <w:tcBorders>
              <w:top w:val="nil"/>
              <w:left w:val="nil"/>
              <w:bottom w:val="single" w:sz="4" w:space="0" w:color="auto"/>
              <w:right w:val="single" w:sz="4" w:space="0" w:color="auto"/>
            </w:tcBorders>
            <w:shd w:val="clear" w:color="auto" w:fill="auto"/>
            <w:noWrap/>
            <w:vAlign w:val="center"/>
            <w:hideMark/>
          </w:tcPr>
          <w:p w14:paraId="228C52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2104030011</w:t>
            </w:r>
          </w:p>
        </w:tc>
        <w:tc>
          <w:tcPr>
            <w:tcW w:w="3700" w:type="dxa"/>
            <w:tcBorders>
              <w:top w:val="nil"/>
              <w:left w:val="nil"/>
              <w:bottom w:val="single" w:sz="4" w:space="0" w:color="auto"/>
              <w:right w:val="single" w:sz="4" w:space="0" w:color="auto"/>
            </w:tcBorders>
            <w:shd w:val="clear" w:color="auto" w:fill="auto"/>
            <w:noWrap/>
            <w:vAlign w:val="center"/>
            <w:hideMark/>
          </w:tcPr>
          <w:p w14:paraId="7C3D440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PAJCHANI</w:t>
            </w:r>
          </w:p>
        </w:tc>
        <w:tc>
          <w:tcPr>
            <w:tcW w:w="1340" w:type="dxa"/>
            <w:tcBorders>
              <w:top w:val="nil"/>
              <w:left w:val="nil"/>
              <w:bottom w:val="single" w:sz="4" w:space="0" w:color="auto"/>
              <w:right w:val="single" w:sz="4" w:space="0" w:color="auto"/>
            </w:tcBorders>
            <w:shd w:val="clear" w:color="auto" w:fill="auto"/>
            <w:noWrap/>
            <w:vAlign w:val="center"/>
            <w:hideMark/>
          </w:tcPr>
          <w:p w14:paraId="5567E9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E7E8A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2792E7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HUACULLANI</w:t>
            </w:r>
          </w:p>
        </w:tc>
        <w:tc>
          <w:tcPr>
            <w:tcW w:w="1011" w:type="dxa"/>
            <w:tcBorders>
              <w:top w:val="nil"/>
              <w:left w:val="nil"/>
              <w:bottom w:val="single" w:sz="4" w:space="0" w:color="auto"/>
              <w:right w:val="single" w:sz="4" w:space="0" w:color="auto"/>
            </w:tcBorders>
            <w:shd w:val="clear" w:color="auto" w:fill="auto"/>
            <w:noWrap/>
            <w:vAlign w:val="center"/>
          </w:tcPr>
          <w:p w14:paraId="49D26A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90BE3F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8A4E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1726</w:t>
            </w:r>
          </w:p>
        </w:tc>
        <w:tc>
          <w:tcPr>
            <w:tcW w:w="940" w:type="dxa"/>
            <w:tcBorders>
              <w:top w:val="nil"/>
              <w:left w:val="nil"/>
              <w:bottom w:val="single" w:sz="4" w:space="0" w:color="auto"/>
              <w:right w:val="single" w:sz="4" w:space="0" w:color="auto"/>
            </w:tcBorders>
            <w:shd w:val="clear" w:color="auto" w:fill="auto"/>
            <w:noWrap/>
            <w:vAlign w:val="center"/>
            <w:hideMark/>
          </w:tcPr>
          <w:p w14:paraId="34EE25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2104030026</w:t>
            </w:r>
          </w:p>
        </w:tc>
        <w:tc>
          <w:tcPr>
            <w:tcW w:w="3700" w:type="dxa"/>
            <w:tcBorders>
              <w:top w:val="nil"/>
              <w:left w:val="nil"/>
              <w:bottom w:val="single" w:sz="4" w:space="0" w:color="auto"/>
              <w:right w:val="single" w:sz="4" w:space="0" w:color="auto"/>
            </w:tcBorders>
            <w:shd w:val="clear" w:color="auto" w:fill="auto"/>
            <w:noWrap/>
            <w:vAlign w:val="center"/>
            <w:hideMark/>
          </w:tcPr>
          <w:p w14:paraId="2F15EB5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VILACAYA</w:t>
            </w:r>
          </w:p>
        </w:tc>
        <w:tc>
          <w:tcPr>
            <w:tcW w:w="1340" w:type="dxa"/>
            <w:tcBorders>
              <w:top w:val="nil"/>
              <w:left w:val="nil"/>
              <w:bottom w:val="single" w:sz="4" w:space="0" w:color="auto"/>
              <w:right w:val="single" w:sz="4" w:space="0" w:color="auto"/>
            </w:tcBorders>
            <w:shd w:val="clear" w:color="auto" w:fill="auto"/>
            <w:noWrap/>
            <w:vAlign w:val="center"/>
            <w:hideMark/>
          </w:tcPr>
          <w:p w14:paraId="76F181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A0D8D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64FD6D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HUACULLANI</w:t>
            </w:r>
          </w:p>
        </w:tc>
        <w:tc>
          <w:tcPr>
            <w:tcW w:w="1011" w:type="dxa"/>
            <w:tcBorders>
              <w:top w:val="nil"/>
              <w:left w:val="nil"/>
              <w:bottom w:val="single" w:sz="4" w:space="0" w:color="auto"/>
              <w:right w:val="single" w:sz="4" w:space="0" w:color="auto"/>
            </w:tcBorders>
            <w:shd w:val="clear" w:color="auto" w:fill="auto"/>
            <w:noWrap/>
            <w:vAlign w:val="center"/>
          </w:tcPr>
          <w:p w14:paraId="6960FE6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63687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3590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1727</w:t>
            </w:r>
          </w:p>
        </w:tc>
        <w:tc>
          <w:tcPr>
            <w:tcW w:w="940" w:type="dxa"/>
            <w:tcBorders>
              <w:top w:val="nil"/>
              <w:left w:val="nil"/>
              <w:bottom w:val="single" w:sz="4" w:space="0" w:color="auto"/>
              <w:right w:val="single" w:sz="4" w:space="0" w:color="auto"/>
            </w:tcBorders>
            <w:shd w:val="clear" w:color="auto" w:fill="auto"/>
            <w:noWrap/>
            <w:vAlign w:val="center"/>
            <w:hideMark/>
          </w:tcPr>
          <w:p w14:paraId="69ED2F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2104030035</w:t>
            </w:r>
          </w:p>
        </w:tc>
        <w:tc>
          <w:tcPr>
            <w:tcW w:w="3700" w:type="dxa"/>
            <w:tcBorders>
              <w:top w:val="nil"/>
              <w:left w:val="nil"/>
              <w:bottom w:val="single" w:sz="4" w:space="0" w:color="auto"/>
              <w:right w:val="single" w:sz="4" w:space="0" w:color="auto"/>
            </w:tcBorders>
            <w:shd w:val="clear" w:color="auto" w:fill="auto"/>
            <w:noWrap/>
            <w:vAlign w:val="center"/>
            <w:hideMark/>
          </w:tcPr>
          <w:p w14:paraId="4B49685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CALLAZA PATA</w:t>
            </w:r>
          </w:p>
        </w:tc>
        <w:tc>
          <w:tcPr>
            <w:tcW w:w="1340" w:type="dxa"/>
            <w:tcBorders>
              <w:top w:val="nil"/>
              <w:left w:val="nil"/>
              <w:bottom w:val="single" w:sz="4" w:space="0" w:color="auto"/>
              <w:right w:val="single" w:sz="4" w:space="0" w:color="auto"/>
            </w:tcBorders>
            <w:shd w:val="clear" w:color="auto" w:fill="auto"/>
            <w:noWrap/>
            <w:vAlign w:val="center"/>
            <w:hideMark/>
          </w:tcPr>
          <w:p w14:paraId="5A35A4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6E398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470C4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HUACULLANI</w:t>
            </w:r>
          </w:p>
        </w:tc>
        <w:tc>
          <w:tcPr>
            <w:tcW w:w="1011" w:type="dxa"/>
            <w:tcBorders>
              <w:top w:val="nil"/>
              <w:left w:val="nil"/>
              <w:bottom w:val="single" w:sz="4" w:space="0" w:color="auto"/>
              <w:right w:val="single" w:sz="4" w:space="0" w:color="auto"/>
            </w:tcBorders>
            <w:shd w:val="clear" w:color="auto" w:fill="auto"/>
            <w:noWrap/>
            <w:vAlign w:val="center"/>
          </w:tcPr>
          <w:p w14:paraId="253325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50BB3A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EF50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1728</w:t>
            </w:r>
          </w:p>
        </w:tc>
        <w:tc>
          <w:tcPr>
            <w:tcW w:w="940" w:type="dxa"/>
            <w:tcBorders>
              <w:top w:val="nil"/>
              <w:left w:val="nil"/>
              <w:bottom w:val="single" w:sz="4" w:space="0" w:color="auto"/>
              <w:right w:val="single" w:sz="4" w:space="0" w:color="auto"/>
            </w:tcBorders>
            <w:shd w:val="clear" w:color="auto" w:fill="auto"/>
            <w:noWrap/>
            <w:vAlign w:val="center"/>
            <w:hideMark/>
          </w:tcPr>
          <w:p w14:paraId="4BFDBA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2104030051</w:t>
            </w:r>
          </w:p>
        </w:tc>
        <w:tc>
          <w:tcPr>
            <w:tcW w:w="3700" w:type="dxa"/>
            <w:tcBorders>
              <w:top w:val="nil"/>
              <w:left w:val="nil"/>
              <w:bottom w:val="single" w:sz="4" w:space="0" w:color="auto"/>
              <w:right w:val="single" w:sz="4" w:space="0" w:color="auto"/>
            </w:tcBorders>
            <w:shd w:val="clear" w:color="auto" w:fill="auto"/>
            <w:noWrap/>
            <w:vAlign w:val="center"/>
            <w:hideMark/>
          </w:tcPr>
          <w:p w14:paraId="5FEE4B0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PUCARA</w:t>
            </w:r>
          </w:p>
        </w:tc>
        <w:tc>
          <w:tcPr>
            <w:tcW w:w="1340" w:type="dxa"/>
            <w:tcBorders>
              <w:top w:val="nil"/>
              <w:left w:val="nil"/>
              <w:bottom w:val="single" w:sz="4" w:space="0" w:color="auto"/>
              <w:right w:val="single" w:sz="4" w:space="0" w:color="auto"/>
            </w:tcBorders>
            <w:shd w:val="clear" w:color="auto" w:fill="auto"/>
            <w:noWrap/>
            <w:vAlign w:val="center"/>
            <w:hideMark/>
          </w:tcPr>
          <w:p w14:paraId="53C0DB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8A072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2E57ED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HUACULLANI</w:t>
            </w:r>
          </w:p>
        </w:tc>
        <w:tc>
          <w:tcPr>
            <w:tcW w:w="1011" w:type="dxa"/>
            <w:tcBorders>
              <w:top w:val="nil"/>
              <w:left w:val="nil"/>
              <w:bottom w:val="single" w:sz="4" w:space="0" w:color="auto"/>
              <w:right w:val="single" w:sz="4" w:space="0" w:color="auto"/>
            </w:tcBorders>
            <w:shd w:val="clear" w:color="auto" w:fill="auto"/>
            <w:noWrap/>
            <w:vAlign w:val="center"/>
          </w:tcPr>
          <w:p w14:paraId="7E36BD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36C364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F845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1729</w:t>
            </w:r>
          </w:p>
        </w:tc>
        <w:tc>
          <w:tcPr>
            <w:tcW w:w="940" w:type="dxa"/>
            <w:tcBorders>
              <w:top w:val="nil"/>
              <w:left w:val="nil"/>
              <w:bottom w:val="single" w:sz="4" w:space="0" w:color="auto"/>
              <w:right w:val="single" w:sz="4" w:space="0" w:color="auto"/>
            </w:tcBorders>
            <w:shd w:val="clear" w:color="auto" w:fill="auto"/>
            <w:noWrap/>
            <w:vAlign w:val="center"/>
            <w:hideMark/>
          </w:tcPr>
          <w:p w14:paraId="5B9395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2104030058</w:t>
            </w:r>
          </w:p>
        </w:tc>
        <w:tc>
          <w:tcPr>
            <w:tcW w:w="3700" w:type="dxa"/>
            <w:tcBorders>
              <w:top w:val="nil"/>
              <w:left w:val="nil"/>
              <w:bottom w:val="single" w:sz="4" w:space="0" w:color="auto"/>
              <w:right w:val="single" w:sz="4" w:space="0" w:color="auto"/>
            </w:tcBorders>
            <w:shd w:val="clear" w:color="auto" w:fill="auto"/>
            <w:noWrap/>
            <w:vAlign w:val="center"/>
            <w:hideMark/>
          </w:tcPr>
          <w:p w14:paraId="47D9D2C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ANCOPUJO</w:t>
            </w:r>
          </w:p>
        </w:tc>
        <w:tc>
          <w:tcPr>
            <w:tcW w:w="1340" w:type="dxa"/>
            <w:tcBorders>
              <w:top w:val="nil"/>
              <w:left w:val="nil"/>
              <w:bottom w:val="single" w:sz="4" w:space="0" w:color="auto"/>
              <w:right w:val="single" w:sz="4" w:space="0" w:color="auto"/>
            </w:tcBorders>
            <w:shd w:val="clear" w:color="auto" w:fill="auto"/>
            <w:noWrap/>
            <w:vAlign w:val="center"/>
            <w:hideMark/>
          </w:tcPr>
          <w:p w14:paraId="0A778F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7CB19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358DA3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HUACULLANI</w:t>
            </w:r>
          </w:p>
        </w:tc>
        <w:tc>
          <w:tcPr>
            <w:tcW w:w="1011" w:type="dxa"/>
            <w:tcBorders>
              <w:top w:val="nil"/>
              <w:left w:val="nil"/>
              <w:bottom w:val="single" w:sz="4" w:space="0" w:color="auto"/>
              <w:right w:val="single" w:sz="4" w:space="0" w:color="auto"/>
            </w:tcBorders>
            <w:shd w:val="clear" w:color="auto" w:fill="auto"/>
            <w:noWrap/>
            <w:vAlign w:val="center"/>
          </w:tcPr>
          <w:p w14:paraId="15BCB4A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726229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6BFF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1730</w:t>
            </w:r>
          </w:p>
        </w:tc>
        <w:tc>
          <w:tcPr>
            <w:tcW w:w="940" w:type="dxa"/>
            <w:tcBorders>
              <w:top w:val="nil"/>
              <w:left w:val="nil"/>
              <w:bottom w:val="single" w:sz="4" w:space="0" w:color="auto"/>
              <w:right w:val="single" w:sz="4" w:space="0" w:color="auto"/>
            </w:tcBorders>
            <w:shd w:val="clear" w:color="auto" w:fill="auto"/>
            <w:noWrap/>
            <w:vAlign w:val="center"/>
            <w:hideMark/>
          </w:tcPr>
          <w:p w14:paraId="6F381E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2104030065</w:t>
            </w:r>
          </w:p>
        </w:tc>
        <w:tc>
          <w:tcPr>
            <w:tcW w:w="3700" w:type="dxa"/>
            <w:tcBorders>
              <w:top w:val="nil"/>
              <w:left w:val="nil"/>
              <w:bottom w:val="single" w:sz="4" w:space="0" w:color="auto"/>
              <w:right w:val="single" w:sz="4" w:space="0" w:color="auto"/>
            </w:tcBorders>
            <w:shd w:val="clear" w:color="auto" w:fill="auto"/>
            <w:noWrap/>
            <w:vAlign w:val="center"/>
            <w:hideMark/>
          </w:tcPr>
          <w:p w14:paraId="56E8207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PARIPEÑA</w:t>
            </w:r>
          </w:p>
        </w:tc>
        <w:tc>
          <w:tcPr>
            <w:tcW w:w="1340" w:type="dxa"/>
            <w:tcBorders>
              <w:top w:val="nil"/>
              <w:left w:val="nil"/>
              <w:bottom w:val="single" w:sz="4" w:space="0" w:color="auto"/>
              <w:right w:val="single" w:sz="4" w:space="0" w:color="auto"/>
            </w:tcBorders>
            <w:shd w:val="clear" w:color="auto" w:fill="auto"/>
            <w:noWrap/>
            <w:vAlign w:val="center"/>
            <w:hideMark/>
          </w:tcPr>
          <w:p w14:paraId="22325E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1661C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4558F5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HUACULLANI</w:t>
            </w:r>
          </w:p>
        </w:tc>
        <w:tc>
          <w:tcPr>
            <w:tcW w:w="1011" w:type="dxa"/>
            <w:tcBorders>
              <w:top w:val="nil"/>
              <w:left w:val="nil"/>
              <w:bottom w:val="single" w:sz="4" w:space="0" w:color="auto"/>
              <w:right w:val="single" w:sz="4" w:space="0" w:color="auto"/>
            </w:tcBorders>
            <w:shd w:val="clear" w:color="auto" w:fill="auto"/>
            <w:noWrap/>
            <w:vAlign w:val="center"/>
          </w:tcPr>
          <w:p w14:paraId="00C601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679A8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0A89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1731</w:t>
            </w:r>
          </w:p>
        </w:tc>
        <w:tc>
          <w:tcPr>
            <w:tcW w:w="940" w:type="dxa"/>
            <w:tcBorders>
              <w:top w:val="nil"/>
              <w:left w:val="nil"/>
              <w:bottom w:val="single" w:sz="4" w:space="0" w:color="auto"/>
              <w:right w:val="single" w:sz="4" w:space="0" w:color="auto"/>
            </w:tcBorders>
            <w:shd w:val="clear" w:color="auto" w:fill="auto"/>
            <w:noWrap/>
            <w:vAlign w:val="center"/>
            <w:hideMark/>
          </w:tcPr>
          <w:p w14:paraId="3846D5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2104040015</w:t>
            </w:r>
          </w:p>
        </w:tc>
        <w:tc>
          <w:tcPr>
            <w:tcW w:w="3700" w:type="dxa"/>
            <w:tcBorders>
              <w:top w:val="nil"/>
              <w:left w:val="nil"/>
              <w:bottom w:val="single" w:sz="4" w:space="0" w:color="auto"/>
              <w:right w:val="single" w:sz="4" w:space="0" w:color="auto"/>
            </w:tcBorders>
            <w:shd w:val="clear" w:color="auto" w:fill="auto"/>
            <w:noWrap/>
            <w:vAlign w:val="center"/>
            <w:hideMark/>
          </w:tcPr>
          <w:p w14:paraId="1087732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TUNTIPUCARA</w:t>
            </w:r>
          </w:p>
        </w:tc>
        <w:tc>
          <w:tcPr>
            <w:tcW w:w="1340" w:type="dxa"/>
            <w:tcBorders>
              <w:top w:val="nil"/>
              <w:left w:val="nil"/>
              <w:bottom w:val="single" w:sz="4" w:space="0" w:color="auto"/>
              <w:right w:val="single" w:sz="4" w:space="0" w:color="auto"/>
            </w:tcBorders>
            <w:shd w:val="clear" w:color="auto" w:fill="auto"/>
            <w:noWrap/>
            <w:vAlign w:val="center"/>
            <w:hideMark/>
          </w:tcPr>
          <w:p w14:paraId="375865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537AF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5443AF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KELLUYO</w:t>
            </w:r>
          </w:p>
        </w:tc>
        <w:tc>
          <w:tcPr>
            <w:tcW w:w="1011" w:type="dxa"/>
            <w:tcBorders>
              <w:top w:val="nil"/>
              <w:left w:val="nil"/>
              <w:bottom w:val="single" w:sz="4" w:space="0" w:color="auto"/>
              <w:right w:val="single" w:sz="4" w:space="0" w:color="auto"/>
            </w:tcBorders>
            <w:shd w:val="clear" w:color="auto" w:fill="auto"/>
            <w:noWrap/>
            <w:vAlign w:val="center"/>
          </w:tcPr>
          <w:p w14:paraId="43B3DED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B27F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3531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1732</w:t>
            </w:r>
          </w:p>
        </w:tc>
        <w:tc>
          <w:tcPr>
            <w:tcW w:w="940" w:type="dxa"/>
            <w:tcBorders>
              <w:top w:val="nil"/>
              <w:left w:val="nil"/>
              <w:bottom w:val="single" w:sz="4" w:space="0" w:color="auto"/>
              <w:right w:val="single" w:sz="4" w:space="0" w:color="auto"/>
            </w:tcBorders>
            <w:shd w:val="clear" w:color="auto" w:fill="auto"/>
            <w:noWrap/>
            <w:vAlign w:val="center"/>
            <w:hideMark/>
          </w:tcPr>
          <w:p w14:paraId="67CAC1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2104040020</w:t>
            </w:r>
          </w:p>
        </w:tc>
        <w:tc>
          <w:tcPr>
            <w:tcW w:w="3700" w:type="dxa"/>
            <w:tcBorders>
              <w:top w:val="nil"/>
              <w:left w:val="nil"/>
              <w:bottom w:val="single" w:sz="4" w:space="0" w:color="auto"/>
              <w:right w:val="single" w:sz="4" w:space="0" w:color="auto"/>
            </w:tcBorders>
            <w:shd w:val="clear" w:color="auto" w:fill="auto"/>
            <w:noWrap/>
            <w:vAlign w:val="center"/>
            <w:hideMark/>
          </w:tcPr>
          <w:p w14:paraId="68684D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COLLINI</w:t>
            </w:r>
          </w:p>
        </w:tc>
        <w:tc>
          <w:tcPr>
            <w:tcW w:w="1340" w:type="dxa"/>
            <w:tcBorders>
              <w:top w:val="nil"/>
              <w:left w:val="nil"/>
              <w:bottom w:val="single" w:sz="4" w:space="0" w:color="auto"/>
              <w:right w:val="single" w:sz="4" w:space="0" w:color="auto"/>
            </w:tcBorders>
            <w:shd w:val="clear" w:color="auto" w:fill="auto"/>
            <w:noWrap/>
            <w:vAlign w:val="center"/>
            <w:hideMark/>
          </w:tcPr>
          <w:p w14:paraId="046E02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B59DE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11AA0E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KELLUYO</w:t>
            </w:r>
          </w:p>
        </w:tc>
        <w:tc>
          <w:tcPr>
            <w:tcW w:w="1011" w:type="dxa"/>
            <w:tcBorders>
              <w:top w:val="nil"/>
              <w:left w:val="nil"/>
              <w:bottom w:val="single" w:sz="4" w:space="0" w:color="auto"/>
              <w:right w:val="single" w:sz="4" w:space="0" w:color="auto"/>
            </w:tcBorders>
            <w:shd w:val="clear" w:color="auto" w:fill="auto"/>
            <w:noWrap/>
            <w:vAlign w:val="center"/>
          </w:tcPr>
          <w:p w14:paraId="43EA89B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0B534A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D092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1733</w:t>
            </w:r>
          </w:p>
        </w:tc>
        <w:tc>
          <w:tcPr>
            <w:tcW w:w="940" w:type="dxa"/>
            <w:tcBorders>
              <w:top w:val="nil"/>
              <w:left w:val="nil"/>
              <w:bottom w:val="single" w:sz="4" w:space="0" w:color="auto"/>
              <w:right w:val="single" w:sz="4" w:space="0" w:color="auto"/>
            </w:tcBorders>
            <w:shd w:val="clear" w:color="auto" w:fill="auto"/>
            <w:noWrap/>
            <w:vAlign w:val="center"/>
            <w:hideMark/>
          </w:tcPr>
          <w:p w14:paraId="1D7E1C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2104040029</w:t>
            </w:r>
          </w:p>
        </w:tc>
        <w:tc>
          <w:tcPr>
            <w:tcW w:w="3700" w:type="dxa"/>
            <w:tcBorders>
              <w:top w:val="nil"/>
              <w:left w:val="nil"/>
              <w:bottom w:val="single" w:sz="4" w:space="0" w:color="auto"/>
              <w:right w:val="single" w:sz="4" w:space="0" w:color="auto"/>
            </w:tcBorders>
            <w:shd w:val="clear" w:color="auto" w:fill="auto"/>
            <w:noWrap/>
            <w:vAlign w:val="center"/>
            <w:hideMark/>
          </w:tcPr>
          <w:p w14:paraId="0A231E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KENTURANI</w:t>
            </w:r>
          </w:p>
        </w:tc>
        <w:tc>
          <w:tcPr>
            <w:tcW w:w="1340" w:type="dxa"/>
            <w:tcBorders>
              <w:top w:val="nil"/>
              <w:left w:val="nil"/>
              <w:bottom w:val="single" w:sz="4" w:space="0" w:color="auto"/>
              <w:right w:val="single" w:sz="4" w:space="0" w:color="auto"/>
            </w:tcBorders>
            <w:shd w:val="clear" w:color="auto" w:fill="auto"/>
            <w:noWrap/>
            <w:vAlign w:val="center"/>
            <w:hideMark/>
          </w:tcPr>
          <w:p w14:paraId="005588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C65C0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16A632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KELLUYO</w:t>
            </w:r>
          </w:p>
        </w:tc>
        <w:tc>
          <w:tcPr>
            <w:tcW w:w="1011" w:type="dxa"/>
            <w:tcBorders>
              <w:top w:val="nil"/>
              <w:left w:val="nil"/>
              <w:bottom w:val="single" w:sz="4" w:space="0" w:color="auto"/>
              <w:right w:val="single" w:sz="4" w:space="0" w:color="auto"/>
            </w:tcBorders>
            <w:shd w:val="clear" w:color="auto" w:fill="auto"/>
            <w:noWrap/>
            <w:vAlign w:val="center"/>
          </w:tcPr>
          <w:p w14:paraId="00F276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3F56DA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B269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1734</w:t>
            </w:r>
          </w:p>
        </w:tc>
        <w:tc>
          <w:tcPr>
            <w:tcW w:w="940" w:type="dxa"/>
            <w:tcBorders>
              <w:top w:val="nil"/>
              <w:left w:val="nil"/>
              <w:bottom w:val="single" w:sz="4" w:space="0" w:color="auto"/>
              <w:right w:val="single" w:sz="4" w:space="0" w:color="auto"/>
            </w:tcBorders>
            <w:shd w:val="clear" w:color="auto" w:fill="auto"/>
            <w:noWrap/>
            <w:vAlign w:val="center"/>
            <w:hideMark/>
          </w:tcPr>
          <w:p w14:paraId="41862F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2104040055</w:t>
            </w:r>
          </w:p>
        </w:tc>
        <w:tc>
          <w:tcPr>
            <w:tcW w:w="3700" w:type="dxa"/>
            <w:tcBorders>
              <w:top w:val="nil"/>
              <w:left w:val="nil"/>
              <w:bottom w:val="single" w:sz="4" w:space="0" w:color="auto"/>
              <w:right w:val="single" w:sz="4" w:space="0" w:color="auto"/>
            </w:tcBorders>
            <w:shd w:val="clear" w:color="auto" w:fill="auto"/>
            <w:noWrap/>
            <w:vAlign w:val="center"/>
            <w:hideMark/>
          </w:tcPr>
          <w:p w14:paraId="53E2303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VIRGEN DE NATIVIDAD</w:t>
            </w:r>
          </w:p>
        </w:tc>
        <w:tc>
          <w:tcPr>
            <w:tcW w:w="1340" w:type="dxa"/>
            <w:tcBorders>
              <w:top w:val="nil"/>
              <w:left w:val="nil"/>
              <w:bottom w:val="single" w:sz="4" w:space="0" w:color="auto"/>
              <w:right w:val="single" w:sz="4" w:space="0" w:color="auto"/>
            </w:tcBorders>
            <w:shd w:val="clear" w:color="auto" w:fill="auto"/>
            <w:noWrap/>
            <w:vAlign w:val="center"/>
            <w:hideMark/>
          </w:tcPr>
          <w:p w14:paraId="27607D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BBD86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0E48F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KELLUYO</w:t>
            </w:r>
          </w:p>
        </w:tc>
        <w:tc>
          <w:tcPr>
            <w:tcW w:w="1011" w:type="dxa"/>
            <w:tcBorders>
              <w:top w:val="nil"/>
              <w:left w:val="nil"/>
              <w:bottom w:val="single" w:sz="4" w:space="0" w:color="auto"/>
              <w:right w:val="single" w:sz="4" w:space="0" w:color="auto"/>
            </w:tcBorders>
            <w:shd w:val="clear" w:color="auto" w:fill="auto"/>
            <w:noWrap/>
            <w:vAlign w:val="center"/>
          </w:tcPr>
          <w:p w14:paraId="0B6B06E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D5FA00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7CFC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1735</w:t>
            </w:r>
          </w:p>
        </w:tc>
        <w:tc>
          <w:tcPr>
            <w:tcW w:w="940" w:type="dxa"/>
            <w:tcBorders>
              <w:top w:val="nil"/>
              <w:left w:val="nil"/>
              <w:bottom w:val="single" w:sz="4" w:space="0" w:color="auto"/>
              <w:right w:val="single" w:sz="4" w:space="0" w:color="auto"/>
            </w:tcBorders>
            <w:shd w:val="clear" w:color="auto" w:fill="auto"/>
            <w:noWrap/>
            <w:vAlign w:val="center"/>
            <w:hideMark/>
          </w:tcPr>
          <w:p w14:paraId="6AE080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2104040056</w:t>
            </w:r>
          </w:p>
        </w:tc>
        <w:tc>
          <w:tcPr>
            <w:tcW w:w="3700" w:type="dxa"/>
            <w:tcBorders>
              <w:top w:val="nil"/>
              <w:left w:val="nil"/>
              <w:bottom w:val="single" w:sz="4" w:space="0" w:color="auto"/>
              <w:right w:val="single" w:sz="4" w:space="0" w:color="auto"/>
            </w:tcBorders>
            <w:shd w:val="clear" w:color="auto" w:fill="auto"/>
            <w:noWrap/>
            <w:vAlign w:val="center"/>
            <w:hideMark/>
          </w:tcPr>
          <w:p w14:paraId="41ADE5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UÑANAQUERI CASANI</w:t>
            </w:r>
          </w:p>
        </w:tc>
        <w:tc>
          <w:tcPr>
            <w:tcW w:w="1340" w:type="dxa"/>
            <w:tcBorders>
              <w:top w:val="nil"/>
              <w:left w:val="nil"/>
              <w:bottom w:val="single" w:sz="4" w:space="0" w:color="auto"/>
              <w:right w:val="single" w:sz="4" w:space="0" w:color="auto"/>
            </w:tcBorders>
            <w:shd w:val="clear" w:color="auto" w:fill="auto"/>
            <w:noWrap/>
            <w:vAlign w:val="center"/>
            <w:hideMark/>
          </w:tcPr>
          <w:p w14:paraId="47453C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6312B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677174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KELLUYO</w:t>
            </w:r>
          </w:p>
        </w:tc>
        <w:tc>
          <w:tcPr>
            <w:tcW w:w="1011" w:type="dxa"/>
            <w:tcBorders>
              <w:top w:val="nil"/>
              <w:left w:val="nil"/>
              <w:bottom w:val="single" w:sz="4" w:space="0" w:color="auto"/>
              <w:right w:val="single" w:sz="4" w:space="0" w:color="auto"/>
            </w:tcBorders>
            <w:shd w:val="clear" w:color="auto" w:fill="auto"/>
            <w:noWrap/>
            <w:vAlign w:val="center"/>
          </w:tcPr>
          <w:p w14:paraId="0686D32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87E6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8B78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1736</w:t>
            </w:r>
          </w:p>
        </w:tc>
        <w:tc>
          <w:tcPr>
            <w:tcW w:w="940" w:type="dxa"/>
            <w:tcBorders>
              <w:top w:val="nil"/>
              <w:left w:val="nil"/>
              <w:bottom w:val="single" w:sz="4" w:space="0" w:color="auto"/>
              <w:right w:val="single" w:sz="4" w:space="0" w:color="auto"/>
            </w:tcBorders>
            <w:shd w:val="clear" w:color="auto" w:fill="auto"/>
            <w:noWrap/>
            <w:vAlign w:val="center"/>
            <w:hideMark/>
          </w:tcPr>
          <w:p w14:paraId="79A609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2104040061</w:t>
            </w:r>
          </w:p>
        </w:tc>
        <w:tc>
          <w:tcPr>
            <w:tcW w:w="3700" w:type="dxa"/>
            <w:tcBorders>
              <w:top w:val="nil"/>
              <w:left w:val="nil"/>
              <w:bottom w:val="single" w:sz="4" w:space="0" w:color="auto"/>
              <w:right w:val="single" w:sz="4" w:space="0" w:color="auto"/>
            </w:tcBorders>
            <w:shd w:val="clear" w:color="auto" w:fill="auto"/>
            <w:noWrap/>
            <w:vAlign w:val="center"/>
            <w:hideMark/>
          </w:tcPr>
          <w:p w14:paraId="71D8489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CHIUANUMA</w:t>
            </w:r>
          </w:p>
        </w:tc>
        <w:tc>
          <w:tcPr>
            <w:tcW w:w="1340" w:type="dxa"/>
            <w:tcBorders>
              <w:top w:val="nil"/>
              <w:left w:val="nil"/>
              <w:bottom w:val="single" w:sz="4" w:space="0" w:color="auto"/>
              <w:right w:val="single" w:sz="4" w:space="0" w:color="auto"/>
            </w:tcBorders>
            <w:shd w:val="clear" w:color="auto" w:fill="auto"/>
            <w:noWrap/>
            <w:vAlign w:val="center"/>
            <w:hideMark/>
          </w:tcPr>
          <w:p w14:paraId="116625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6A8F7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6B274E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KELLUYO</w:t>
            </w:r>
          </w:p>
        </w:tc>
        <w:tc>
          <w:tcPr>
            <w:tcW w:w="1011" w:type="dxa"/>
            <w:tcBorders>
              <w:top w:val="nil"/>
              <w:left w:val="nil"/>
              <w:bottom w:val="single" w:sz="4" w:space="0" w:color="auto"/>
              <w:right w:val="single" w:sz="4" w:space="0" w:color="auto"/>
            </w:tcBorders>
            <w:shd w:val="clear" w:color="auto" w:fill="auto"/>
            <w:noWrap/>
            <w:vAlign w:val="center"/>
          </w:tcPr>
          <w:p w14:paraId="5DF203C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0E3A50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9CC4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1737</w:t>
            </w:r>
          </w:p>
        </w:tc>
        <w:tc>
          <w:tcPr>
            <w:tcW w:w="940" w:type="dxa"/>
            <w:tcBorders>
              <w:top w:val="nil"/>
              <w:left w:val="nil"/>
              <w:bottom w:val="single" w:sz="4" w:space="0" w:color="auto"/>
              <w:right w:val="single" w:sz="4" w:space="0" w:color="auto"/>
            </w:tcBorders>
            <w:shd w:val="clear" w:color="auto" w:fill="auto"/>
            <w:noWrap/>
            <w:vAlign w:val="center"/>
            <w:hideMark/>
          </w:tcPr>
          <w:p w14:paraId="192145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2104040063</w:t>
            </w:r>
          </w:p>
        </w:tc>
        <w:tc>
          <w:tcPr>
            <w:tcW w:w="3700" w:type="dxa"/>
            <w:tcBorders>
              <w:top w:val="nil"/>
              <w:left w:val="nil"/>
              <w:bottom w:val="single" w:sz="4" w:space="0" w:color="auto"/>
              <w:right w:val="single" w:sz="4" w:space="0" w:color="auto"/>
            </w:tcBorders>
            <w:shd w:val="clear" w:color="auto" w:fill="auto"/>
            <w:noWrap/>
            <w:vAlign w:val="center"/>
            <w:hideMark/>
          </w:tcPr>
          <w:p w14:paraId="2C67DA9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ARENALES</w:t>
            </w:r>
          </w:p>
        </w:tc>
        <w:tc>
          <w:tcPr>
            <w:tcW w:w="1340" w:type="dxa"/>
            <w:tcBorders>
              <w:top w:val="nil"/>
              <w:left w:val="nil"/>
              <w:bottom w:val="single" w:sz="4" w:space="0" w:color="auto"/>
              <w:right w:val="single" w:sz="4" w:space="0" w:color="auto"/>
            </w:tcBorders>
            <w:shd w:val="clear" w:color="auto" w:fill="auto"/>
            <w:noWrap/>
            <w:vAlign w:val="center"/>
            <w:hideMark/>
          </w:tcPr>
          <w:p w14:paraId="2738BE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6ECA5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F9BFD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KELLUYO</w:t>
            </w:r>
          </w:p>
        </w:tc>
        <w:tc>
          <w:tcPr>
            <w:tcW w:w="1011" w:type="dxa"/>
            <w:tcBorders>
              <w:top w:val="nil"/>
              <w:left w:val="nil"/>
              <w:bottom w:val="single" w:sz="4" w:space="0" w:color="auto"/>
              <w:right w:val="single" w:sz="4" w:space="0" w:color="auto"/>
            </w:tcBorders>
            <w:shd w:val="clear" w:color="auto" w:fill="auto"/>
            <w:noWrap/>
            <w:vAlign w:val="center"/>
          </w:tcPr>
          <w:p w14:paraId="1E543E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7EB2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3E46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1738</w:t>
            </w:r>
          </w:p>
        </w:tc>
        <w:tc>
          <w:tcPr>
            <w:tcW w:w="940" w:type="dxa"/>
            <w:tcBorders>
              <w:top w:val="nil"/>
              <w:left w:val="nil"/>
              <w:bottom w:val="single" w:sz="4" w:space="0" w:color="auto"/>
              <w:right w:val="single" w:sz="4" w:space="0" w:color="auto"/>
            </w:tcBorders>
            <w:shd w:val="clear" w:color="auto" w:fill="auto"/>
            <w:noWrap/>
            <w:vAlign w:val="center"/>
            <w:hideMark/>
          </w:tcPr>
          <w:p w14:paraId="682536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2104040066</w:t>
            </w:r>
          </w:p>
        </w:tc>
        <w:tc>
          <w:tcPr>
            <w:tcW w:w="3700" w:type="dxa"/>
            <w:tcBorders>
              <w:top w:val="nil"/>
              <w:left w:val="nil"/>
              <w:bottom w:val="single" w:sz="4" w:space="0" w:color="auto"/>
              <w:right w:val="single" w:sz="4" w:space="0" w:color="auto"/>
            </w:tcBorders>
            <w:shd w:val="clear" w:color="auto" w:fill="auto"/>
            <w:noWrap/>
            <w:vAlign w:val="center"/>
            <w:hideMark/>
          </w:tcPr>
          <w:p w14:paraId="769F742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HUAYLLANI</w:t>
            </w:r>
          </w:p>
        </w:tc>
        <w:tc>
          <w:tcPr>
            <w:tcW w:w="1340" w:type="dxa"/>
            <w:tcBorders>
              <w:top w:val="nil"/>
              <w:left w:val="nil"/>
              <w:bottom w:val="single" w:sz="4" w:space="0" w:color="auto"/>
              <w:right w:val="single" w:sz="4" w:space="0" w:color="auto"/>
            </w:tcBorders>
            <w:shd w:val="clear" w:color="auto" w:fill="auto"/>
            <w:noWrap/>
            <w:vAlign w:val="center"/>
            <w:hideMark/>
          </w:tcPr>
          <w:p w14:paraId="5E3868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5105F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502D00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KELLUYO</w:t>
            </w:r>
          </w:p>
        </w:tc>
        <w:tc>
          <w:tcPr>
            <w:tcW w:w="1011" w:type="dxa"/>
            <w:tcBorders>
              <w:top w:val="nil"/>
              <w:left w:val="nil"/>
              <w:bottom w:val="single" w:sz="4" w:space="0" w:color="auto"/>
              <w:right w:val="single" w:sz="4" w:space="0" w:color="auto"/>
            </w:tcBorders>
            <w:shd w:val="clear" w:color="auto" w:fill="auto"/>
            <w:noWrap/>
            <w:vAlign w:val="center"/>
          </w:tcPr>
          <w:p w14:paraId="697730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A54731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8A99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1739</w:t>
            </w:r>
          </w:p>
        </w:tc>
        <w:tc>
          <w:tcPr>
            <w:tcW w:w="940" w:type="dxa"/>
            <w:tcBorders>
              <w:top w:val="nil"/>
              <w:left w:val="nil"/>
              <w:bottom w:val="single" w:sz="4" w:space="0" w:color="auto"/>
              <w:right w:val="single" w:sz="4" w:space="0" w:color="auto"/>
            </w:tcBorders>
            <w:shd w:val="clear" w:color="auto" w:fill="auto"/>
            <w:noWrap/>
            <w:vAlign w:val="center"/>
            <w:hideMark/>
          </w:tcPr>
          <w:p w14:paraId="3724FF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2104040071</w:t>
            </w:r>
          </w:p>
        </w:tc>
        <w:tc>
          <w:tcPr>
            <w:tcW w:w="3700" w:type="dxa"/>
            <w:tcBorders>
              <w:top w:val="nil"/>
              <w:left w:val="nil"/>
              <w:bottom w:val="single" w:sz="4" w:space="0" w:color="auto"/>
              <w:right w:val="single" w:sz="4" w:space="0" w:color="auto"/>
            </w:tcBorders>
            <w:shd w:val="clear" w:color="auto" w:fill="auto"/>
            <w:noWrap/>
            <w:vAlign w:val="center"/>
            <w:hideMark/>
          </w:tcPr>
          <w:p w14:paraId="2169575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MITA</w:t>
            </w:r>
          </w:p>
        </w:tc>
        <w:tc>
          <w:tcPr>
            <w:tcW w:w="1340" w:type="dxa"/>
            <w:tcBorders>
              <w:top w:val="nil"/>
              <w:left w:val="nil"/>
              <w:bottom w:val="single" w:sz="4" w:space="0" w:color="auto"/>
              <w:right w:val="single" w:sz="4" w:space="0" w:color="auto"/>
            </w:tcBorders>
            <w:shd w:val="clear" w:color="auto" w:fill="auto"/>
            <w:noWrap/>
            <w:vAlign w:val="center"/>
            <w:hideMark/>
          </w:tcPr>
          <w:p w14:paraId="614785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FCC3B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290DD4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KELLUYO</w:t>
            </w:r>
          </w:p>
        </w:tc>
        <w:tc>
          <w:tcPr>
            <w:tcW w:w="1011" w:type="dxa"/>
            <w:tcBorders>
              <w:top w:val="nil"/>
              <w:left w:val="nil"/>
              <w:bottom w:val="single" w:sz="4" w:space="0" w:color="auto"/>
              <w:right w:val="single" w:sz="4" w:space="0" w:color="auto"/>
            </w:tcBorders>
            <w:shd w:val="clear" w:color="auto" w:fill="auto"/>
            <w:noWrap/>
            <w:vAlign w:val="center"/>
          </w:tcPr>
          <w:p w14:paraId="1290713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885911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D136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1740</w:t>
            </w:r>
          </w:p>
        </w:tc>
        <w:tc>
          <w:tcPr>
            <w:tcW w:w="940" w:type="dxa"/>
            <w:tcBorders>
              <w:top w:val="nil"/>
              <w:left w:val="nil"/>
              <w:bottom w:val="single" w:sz="4" w:space="0" w:color="auto"/>
              <w:right w:val="single" w:sz="4" w:space="0" w:color="auto"/>
            </w:tcBorders>
            <w:shd w:val="clear" w:color="auto" w:fill="auto"/>
            <w:noWrap/>
            <w:vAlign w:val="center"/>
            <w:hideMark/>
          </w:tcPr>
          <w:p w14:paraId="0930BF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2104050008</w:t>
            </w:r>
          </w:p>
        </w:tc>
        <w:tc>
          <w:tcPr>
            <w:tcW w:w="3700" w:type="dxa"/>
            <w:tcBorders>
              <w:top w:val="nil"/>
              <w:left w:val="nil"/>
              <w:bottom w:val="single" w:sz="4" w:space="0" w:color="auto"/>
              <w:right w:val="single" w:sz="4" w:space="0" w:color="auto"/>
            </w:tcBorders>
            <w:shd w:val="clear" w:color="auto" w:fill="auto"/>
            <w:noWrap/>
            <w:vAlign w:val="center"/>
            <w:hideMark/>
          </w:tcPr>
          <w:p w14:paraId="2E2F679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ALTARANI</w:t>
            </w:r>
          </w:p>
        </w:tc>
        <w:tc>
          <w:tcPr>
            <w:tcW w:w="1340" w:type="dxa"/>
            <w:tcBorders>
              <w:top w:val="nil"/>
              <w:left w:val="nil"/>
              <w:bottom w:val="single" w:sz="4" w:space="0" w:color="auto"/>
              <w:right w:val="single" w:sz="4" w:space="0" w:color="auto"/>
            </w:tcBorders>
            <w:shd w:val="clear" w:color="auto" w:fill="auto"/>
            <w:noWrap/>
            <w:vAlign w:val="center"/>
            <w:hideMark/>
          </w:tcPr>
          <w:p w14:paraId="6BA600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A7760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30C3A2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PISACOMA</w:t>
            </w:r>
          </w:p>
        </w:tc>
        <w:tc>
          <w:tcPr>
            <w:tcW w:w="1011" w:type="dxa"/>
            <w:tcBorders>
              <w:top w:val="nil"/>
              <w:left w:val="nil"/>
              <w:bottom w:val="single" w:sz="4" w:space="0" w:color="auto"/>
              <w:right w:val="single" w:sz="4" w:space="0" w:color="auto"/>
            </w:tcBorders>
            <w:shd w:val="clear" w:color="auto" w:fill="auto"/>
            <w:noWrap/>
            <w:vAlign w:val="center"/>
          </w:tcPr>
          <w:p w14:paraId="5C33C1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AD02F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1CFC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1741</w:t>
            </w:r>
          </w:p>
        </w:tc>
        <w:tc>
          <w:tcPr>
            <w:tcW w:w="940" w:type="dxa"/>
            <w:tcBorders>
              <w:top w:val="nil"/>
              <w:left w:val="nil"/>
              <w:bottom w:val="single" w:sz="4" w:space="0" w:color="auto"/>
              <w:right w:val="single" w:sz="4" w:space="0" w:color="auto"/>
            </w:tcBorders>
            <w:shd w:val="clear" w:color="auto" w:fill="auto"/>
            <w:noWrap/>
            <w:vAlign w:val="center"/>
            <w:hideMark/>
          </w:tcPr>
          <w:p w14:paraId="3E04E5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2104050019</w:t>
            </w:r>
          </w:p>
        </w:tc>
        <w:tc>
          <w:tcPr>
            <w:tcW w:w="3700" w:type="dxa"/>
            <w:tcBorders>
              <w:top w:val="nil"/>
              <w:left w:val="nil"/>
              <w:bottom w:val="single" w:sz="4" w:space="0" w:color="auto"/>
              <w:right w:val="single" w:sz="4" w:space="0" w:color="auto"/>
            </w:tcBorders>
            <w:shd w:val="clear" w:color="auto" w:fill="auto"/>
            <w:noWrap/>
            <w:vAlign w:val="center"/>
            <w:hideMark/>
          </w:tcPr>
          <w:p w14:paraId="5CEF0F2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BAJO VILCALLAMAS</w:t>
            </w:r>
          </w:p>
        </w:tc>
        <w:tc>
          <w:tcPr>
            <w:tcW w:w="1340" w:type="dxa"/>
            <w:tcBorders>
              <w:top w:val="nil"/>
              <w:left w:val="nil"/>
              <w:bottom w:val="single" w:sz="4" w:space="0" w:color="auto"/>
              <w:right w:val="single" w:sz="4" w:space="0" w:color="auto"/>
            </w:tcBorders>
            <w:shd w:val="clear" w:color="auto" w:fill="auto"/>
            <w:noWrap/>
            <w:vAlign w:val="center"/>
            <w:hideMark/>
          </w:tcPr>
          <w:p w14:paraId="5A2536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0AA31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C2BDF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PISACOMA</w:t>
            </w:r>
          </w:p>
        </w:tc>
        <w:tc>
          <w:tcPr>
            <w:tcW w:w="1011" w:type="dxa"/>
            <w:tcBorders>
              <w:top w:val="nil"/>
              <w:left w:val="nil"/>
              <w:bottom w:val="single" w:sz="4" w:space="0" w:color="auto"/>
              <w:right w:val="single" w:sz="4" w:space="0" w:color="auto"/>
            </w:tcBorders>
            <w:shd w:val="clear" w:color="auto" w:fill="auto"/>
            <w:noWrap/>
            <w:vAlign w:val="center"/>
          </w:tcPr>
          <w:p w14:paraId="3A37D4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BBDE1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C797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1742</w:t>
            </w:r>
          </w:p>
        </w:tc>
        <w:tc>
          <w:tcPr>
            <w:tcW w:w="940" w:type="dxa"/>
            <w:tcBorders>
              <w:top w:val="nil"/>
              <w:left w:val="nil"/>
              <w:bottom w:val="single" w:sz="4" w:space="0" w:color="auto"/>
              <w:right w:val="single" w:sz="4" w:space="0" w:color="auto"/>
            </w:tcBorders>
            <w:shd w:val="clear" w:color="auto" w:fill="auto"/>
            <w:noWrap/>
            <w:vAlign w:val="center"/>
            <w:hideMark/>
          </w:tcPr>
          <w:p w14:paraId="5713BD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2104050063</w:t>
            </w:r>
          </w:p>
        </w:tc>
        <w:tc>
          <w:tcPr>
            <w:tcW w:w="3700" w:type="dxa"/>
            <w:tcBorders>
              <w:top w:val="nil"/>
              <w:left w:val="nil"/>
              <w:bottom w:val="single" w:sz="4" w:space="0" w:color="auto"/>
              <w:right w:val="single" w:sz="4" w:space="0" w:color="auto"/>
            </w:tcBorders>
            <w:shd w:val="clear" w:color="auto" w:fill="auto"/>
            <w:noWrap/>
            <w:vAlign w:val="center"/>
            <w:hideMark/>
          </w:tcPr>
          <w:p w14:paraId="2B54850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VILACOLLO</w:t>
            </w:r>
          </w:p>
        </w:tc>
        <w:tc>
          <w:tcPr>
            <w:tcW w:w="1340" w:type="dxa"/>
            <w:tcBorders>
              <w:top w:val="nil"/>
              <w:left w:val="nil"/>
              <w:bottom w:val="single" w:sz="4" w:space="0" w:color="auto"/>
              <w:right w:val="single" w:sz="4" w:space="0" w:color="auto"/>
            </w:tcBorders>
            <w:shd w:val="clear" w:color="auto" w:fill="auto"/>
            <w:noWrap/>
            <w:vAlign w:val="center"/>
            <w:hideMark/>
          </w:tcPr>
          <w:p w14:paraId="648155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0CC6D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4D958A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PISACOMA</w:t>
            </w:r>
          </w:p>
        </w:tc>
        <w:tc>
          <w:tcPr>
            <w:tcW w:w="1011" w:type="dxa"/>
            <w:tcBorders>
              <w:top w:val="nil"/>
              <w:left w:val="nil"/>
              <w:bottom w:val="single" w:sz="4" w:space="0" w:color="auto"/>
              <w:right w:val="single" w:sz="4" w:space="0" w:color="auto"/>
            </w:tcBorders>
            <w:shd w:val="clear" w:color="auto" w:fill="auto"/>
            <w:noWrap/>
            <w:vAlign w:val="center"/>
          </w:tcPr>
          <w:p w14:paraId="7CF338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1C183A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44DF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1743</w:t>
            </w:r>
          </w:p>
        </w:tc>
        <w:tc>
          <w:tcPr>
            <w:tcW w:w="940" w:type="dxa"/>
            <w:tcBorders>
              <w:top w:val="nil"/>
              <w:left w:val="nil"/>
              <w:bottom w:val="single" w:sz="4" w:space="0" w:color="auto"/>
              <w:right w:val="single" w:sz="4" w:space="0" w:color="auto"/>
            </w:tcBorders>
            <w:shd w:val="clear" w:color="auto" w:fill="auto"/>
            <w:noWrap/>
            <w:vAlign w:val="center"/>
            <w:hideMark/>
          </w:tcPr>
          <w:p w14:paraId="084D1F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2104050064</w:t>
            </w:r>
          </w:p>
        </w:tc>
        <w:tc>
          <w:tcPr>
            <w:tcW w:w="3700" w:type="dxa"/>
            <w:tcBorders>
              <w:top w:val="nil"/>
              <w:left w:val="nil"/>
              <w:bottom w:val="single" w:sz="4" w:space="0" w:color="auto"/>
              <w:right w:val="single" w:sz="4" w:space="0" w:color="auto"/>
            </w:tcBorders>
            <w:shd w:val="clear" w:color="auto" w:fill="auto"/>
            <w:noWrap/>
            <w:vAlign w:val="center"/>
            <w:hideMark/>
          </w:tcPr>
          <w:p w14:paraId="11C2AD5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TESILLO</w:t>
            </w:r>
          </w:p>
        </w:tc>
        <w:tc>
          <w:tcPr>
            <w:tcW w:w="1340" w:type="dxa"/>
            <w:tcBorders>
              <w:top w:val="nil"/>
              <w:left w:val="nil"/>
              <w:bottom w:val="single" w:sz="4" w:space="0" w:color="auto"/>
              <w:right w:val="single" w:sz="4" w:space="0" w:color="auto"/>
            </w:tcBorders>
            <w:shd w:val="clear" w:color="auto" w:fill="auto"/>
            <w:noWrap/>
            <w:vAlign w:val="center"/>
            <w:hideMark/>
          </w:tcPr>
          <w:p w14:paraId="747FC9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56BB5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030E8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PISACOMA</w:t>
            </w:r>
          </w:p>
        </w:tc>
        <w:tc>
          <w:tcPr>
            <w:tcW w:w="1011" w:type="dxa"/>
            <w:tcBorders>
              <w:top w:val="nil"/>
              <w:left w:val="nil"/>
              <w:bottom w:val="single" w:sz="4" w:space="0" w:color="auto"/>
              <w:right w:val="single" w:sz="4" w:space="0" w:color="auto"/>
            </w:tcBorders>
            <w:shd w:val="clear" w:color="auto" w:fill="auto"/>
            <w:noWrap/>
            <w:vAlign w:val="center"/>
          </w:tcPr>
          <w:p w14:paraId="1F5818F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33DEC0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E3AC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1744</w:t>
            </w:r>
          </w:p>
        </w:tc>
        <w:tc>
          <w:tcPr>
            <w:tcW w:w="940" w:type="dxa"/>
            <w:tcBorders>
              <w:top w:val="nil"/>
              <w:left w:val="nil"/>
              <w:bottom w:val="single" w:sz="4" w:space="0" w:color="auto"/>
              <w:right w:val="single" w:sz="4" w:space="0" w:color="auto"/>
            </w:tcBorders>
            <w:shd w:val="clear" w:color="auto" w:fill="auto"/>
            <w:noWrap/>
            <w:vAlign w:val="center"/>
            <w:hideMark/>
          </w:tcPr>
          <w:p w14:paraId="045E86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2104050112</w:t>
            </w:r>
          </w:p>
        </w:tc>
        <w:tc>
          <w:tcPr>
            <w:tcW w:w="3700" w:type="dxa"/>
            <w:tcBorders>
              <w:top w:val="nil"/>
              <w:left w:val="nil"/>
              <w:bottom w:val="single" w:sz="4" w:space="0" w:color="auto"/>
              <w:right w:val="single" w:sz="4" w:space="0" w:color="auto"/>
            </w:tcBorders>
            <w:shd w:val="clear" w:color="auto" w:fill="auto"/>
            <w:noWrap/>
            <w:vAlign w:val="center"/>
            <w:hideMark/>
          </w:tcPr>
          <w:p w14:paraId="3950D22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TANCA PAMPA</w:t>
            </w:r>
          </w:p>
        </w:tc>
        <w:tc>
          <w:tcPr>
            <w:tcW w:w="1340" w:type="dxa"/>
            <w:tcBorders>
              <w:top w:val="nil"/>
              <w:left w:val="nil"/>
              <w:bottom w:val="single" w:sz="4" w:space="0" w:color="auto"/>
              <w:right w:val="single" w:sz="4" w:space="0" w:color="auto"/>
            </w:tcBorders>
            <w:shd w:val="clear" w:color="auto" w:fill="auto"/>
            <w:noWrap/>
            <w:vAlign w:val="center"/>
            <w:hideMark/>
          </w:tcPr>
          <w:p w14:paraId="6C9A6B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B2823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4DDC0E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PISACOMA</w:t>
            </w:r>
          </w:p>
        </w:tc>
        <w:tc>
          <w:tcPr>
            <w:tcW w:w="1011" w:type="dxa"/>
            <w:tcBorders>
              <w:top w:val="nil"/>
              <w:left w:val="nil"/>
              <w:bottom w:val="single" w:sz="4" w:space="0" w:color="auto"/>
              <w:right w:val="single" w:sz="4" w:space="0" w:color="auto"/>
            </w:tcBorders>
            <w:shd w:val="clear" w:color="auto" w:fill="auto"/>
            <w:noWrap/>
            <w:vAlign w:val="center"/>
          </w:tcPr>
          <w:p w14:paraId="0E36B15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1A0489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94ED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1745</w:t>
            </w:r>
          </w:p>
        </w:tc>
        <w:tc>
          <w:tcPr>
            <w:tcW w:w="940" w:type="dxa"/>
            <w:tcBorders>
              <w:top w:val="nil"/>
              <w:left w:val="nil"/>
              <w:bottom w:val="single" w:sz="4" w:space="0" w:color="auto"/>
              <w:right w:val="single" w:sz="4" w:space="0" w:color="auto"/>
            </w:tcBorders>
            <w:shd w:val="clear" w:color="auto" w:fill="auto"/>
            <w:noWrap/>
            <w:vAlign w:val="center"/>
            <w:hideMark/>
          </w:tcPr>
          <w:p w14:paraId="415B1A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2104050137</w:t>
            </w:r>
          </w:p>
        </w:tc>
        <w:tc>
          <w:tcPr>
            <w:tcW w:w="3700" w:type="dxa"/>
            <w:tcBorders>
              <w:top w:val="nil"/>
              <w:left w:val="nil"/>
              <w:bottom w:val="single" w:sz="4" w:space="0" w:color="auto"/>
              <w:right w:val="single" w:sz="4" w:space="0" w:color="auto"/>
            </w:tcBorders>
            <w:shd w:val="clear" w:color="auto" w:fill="auto"/>
            <w:noWrap/>
            <w:vAlign w:val="center"/>
            <w:hideMark/>
          </w:tcPr>
          <w:p w14:paraId="5F0934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HUAYLLAPAMPA</w:t>
            </w:r>
          </w:p>
        </w:tc>
        <w:tc>
          <w:tcPr>
            <w:tcW w:w="1340" w:type="dxa"/>
            <w:tcBorders>
              <w:top w:val="nil"/>
              <w:left w:val="nil"/>
              <w:bottom w:val="single" w:sz="4" w:space="0" w:color="auto"/>
              <w:right w:val="single" w:sz="4" w:space="0" w:color="auto"/>
            </w:tcBorders>
            <w:shd w:val="clear" w:color="auto" w:fill="auto"/>
            <w:noWrap/>
            <w:vAlign w:val="center"/>
            <w:hideMark/>
          </w:tcPr>
          <w:p w14:paraId="7F37A1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449E8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27B16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PISACOMA</w:t>
            </w:r>
          </w:p>
        </w:tc>
        <w:tc>
          <w:tcPr>
            <w:tcW w:w="1011" w:type="dxa"/>
            <w:tcBorders>
              <w:top w:val="nil"/>
              <w:left w:val="nil"/>
              <w:bottom w:val="single" w:sz="4" w:space="0" w:color="auto"/>
              <w:right w:val="single" w:sz="4" w:space="0" w:color="auto"/>
            </w:tcBorders>
            <w:shd w:val="clear" w:color="auto" w:fill="auto"/>
            <w:noWrap/>
            <w:vAlign w:val="center"/>
          </w:tcPr>
          <w:p w14:paraId="77187DD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C8EFA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0DBE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1746</w:t>
            </w:r>
          </w:p>
        </w:tc>
        <w:tc>
          <w:tcPr>
            <w:tcW w:w="940" w:type="dxa"/>
            <w:tcBorders>
              <w:top w:val="nil"/>
              <w:left w:val="nil"/>
              <w:bottom w:val="single" w:sz="4" w:space="0" w:color="auto"/>
              <w:right w:val="single" w:sz="4" w:space="0" w:color="auto"/>
            </w:tcBorders>
            <w:shd w:val="clear" w:color="auto" w:fill="auto"/>
            <w:noWrap/>
            <w:vAlign w:val="center"/>
            <w:hideMark/>
          </w:tcPr>
          <w:p w14:paraId="1354A8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2104050149</w:t>
            </w:r>
          </w:p>
        </w:tc>
        <w:tc>
          <w:tcPr>
            <w:tcW w:w="3700" w:type="dxa"/>
            <w:tcBorders>
              <w:top w:val="nil"/>
              <w:left w:val="nil"/>
              <w:bottom w:val="single" w:sz="4" w:space="0" w:color="auto"/>
              <w:right w:val="single" w:sz="4" w:space="0" w:color="auto"/>
            </w:tcBorders>
            <w:shd w:val="clear" w:color="auto" w:fill="auto"/>
            <w:noWrap/>
            <w:vAlign w:val="center"/>
            <w:hideMark/>
          </w:tcPr>
          <w:p w14:paraId="31C69F8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IRPAIRPA</w:t>
            </w:r>
          </w:p>
        </w:tc>
        <w:tc>
          <w:tcPr>
            <w:tcW w:w="1340" w:type="dxa"/>
            <w:tcBorders>
              <w:top w:val="nil"/>
              <w:left w:val="nil"/>
              <w:bottom w:val="single" w:sz="4" w:space="0" w:color="auto"/>
              <w:right w:val="single" w:sz="4" w:space="0" w:color="auto"/>
            </w:tcBorders>
            <w:shd w:val="clear" w:color="auto" w:fill="auto"/>
            <w:noWrap/>
            <w:vAlign w:val="center"/>
            <w:hideMark/>
          </w:tcPr>
          <w:p w14:paraId="2BE1B0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C4068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1DF3C4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PISACOMA</w:t>
            </w:r>
          </w:p>
        </w:tc>
        <w:tc>
          <w:tcPr>
            <w:tcW w:w="1011" w:type="dxa"/>
            <w:tcBorders>
              <w:top w:val="nil"/>
              <w:left w:val="nil"/>
              <w:bottom w:val="single" w:sz="4" w:space="0" w:color="auto"/>
              <w:right w:val="single" w:sz="4" w:space="0" w:color="auto"/>
            </w:tcBorders>
            <w:shd w:val="clear" w:color="auto" w:fill="auto"/>
            <w:noWrap/>
            <w:vAlign w:val="center"/>
          </w:tcPr>
          <w:p w14:paraId="2BBB53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FD74DA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3FCA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1747</w:t>
            </w:r>
          </w:p>
        </w:tc>
        <w:tc>
          <w:tcPr>
            <w:tcW w:w="940" w:type="dxa"/>
            <w:tcBorders>
              <w:top w:val="nil"/>
              <w:left w:val="nil"/>
              <w:bottom w:val="single" w:sz="4" w:space="0" w:color="auto"/>
              <w:right w:val="single" w:sz="4" w:space="0" w:color="auto"/>
            </w:tcBorders>
            <w:shd w:val="clear" w:color="auto" w:fill="auto"/>
            <w:noWrap/>
            <w:vAlign w:val="center"/>
            <w:hideMark/>
          </w:tcPr>
          <w:p w14:paraId="3E599C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2104050156</w:t>
            </w:r>
          </w:p>
        </w:tc>
        <w:tc>
          <w:tcPr>
            <w:tcW w:w="3700" w:type="dxa"/>
            <w:tcBorders>
              <w:top w:val="nil"/>
              <w:left w:val="nil"/>
              <w:bottom w:val="single" w:sz="4" w:space="0" w:color="auto"/>
              <w:right w:val="single" w:sz="4" w:space="0" w:color="auto"/>
            </w:tcBorders>
            <w:shd w:val="clear" w:color="auto" w:fill="auto"/>
            <w:noWrap/>
            <w:vAlign w:val="center"/>
            <w:hideMark/>
          </w:tcPr>
          <w:p w14:paraId="0ED98EF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PATALACA</w:t>
            </w:r>
          </w:p>
        </w:tc>
        <w:tc>
          <w:tcPr>
            <w:tcW w:w="1340" w:type="dxa"/>
            <w:tcBorders>
              <w:top w:val="nil"/>
              <w:left w:val="nil"/>
              <w:bottom w:val="single" w:sz="4" w:space="0" w:color="auto"/>
              <w:right w:val="single" w:sz="4" w:space="0" w:color="auto"/>
            </w:tcBorders>
            <w:shd w:val="clear" w:color="auto" w:fill="auto"/>
            <w:noWrap/>
            <w:vAlign w:val="center"/>
            <w:hideMark/>
          </w:tcPr>
          <w:p w14:paraId="4B4F98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79320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25027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PISACOMA</w:t>
            </w:r>
          </w:p>
        </w:tc>
        <w:tc>
          <w:tcPr>
            <w:tcW w:w="1011" w:type="dxa"/>
            <w:tcBorders>
              <w:top w:val="nil"/>
              <w:left w:val="nil"/>
              <w:bottom w:val="single" w:sz="4" w:space="0" w:color="auto"/>
              <w:right w:val="single" w:sz="4" w:space="0" w:color="auto"/>
            </w:tcBorders>
            <w:shd w:val="clear" w:color="auto" w:fill="auto"/>
            <w:noWrap/>
            <w:vAlign w:val="center"/>
          </w:tcPr>
          <w:p w14:paraId="080195A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6EE98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CA26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1748</w:t>
            </w:r>
          </w:p>
        </w:tc>
        <w:tc>
          <w:tcPr>
            <w:tcW w:w="940" w:type="dxa"/>
            <w:tcBorders>
              <w:top w:val="nil"/>
              <w:left w:val="nil"/>
              <w:bottom w:val="single" w:sz="4" w:space="0" w:color="auto"/>
              <w:right w:val="single" w:sz="4" w:space="0" w:color="auto"/>
            </w:tcBorders>
            <w:shd w:val="clear" w:color="auto" w:fill="auto"/>
            <w:noWrap/>
            <w:vAlign w:val="center"/>
            <w:hideMark/>
          </w:tcPr>
          <w:p w14:paraId="0333F6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2104050159</w:t>
            </w:r>
          </w:p>
        </w:tc>
        <w:tc>
          <w:tcPr>
            <w:tcW w:w="3700" w:type="dxa"/>
            <w:tcBorders>
              <w:top w:val="nil"/>
              <w:left w:val="nil"/>
              <w:bottom w:val="single" w:sz="4" w:space="0" w:color="auto"/>
              <w:right w:val="single" w:sz="4" w:space="0" w:color="auto"/>
            </w:tcBorders>
            <w:shd w:val="clear" w:color="auto" w:fill="auto"/>
            <w:noWrap/>
            <w:vAlign w:val="center"/>
            <w:hideMark/>
          </w:tcPr>
          <w:p w14:paraId="7B9221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PATJATA</w:t>
            </w:r>
          </w:p>
        </w:tc>
        <w:tc>
          <w:tcPr>
            <w:tcW w:w="1340" w:type="dxa"/>
            <w:tcBorders>
              <w:top w:val="nil"/>
              <w:left w:val="nil"/>
              <w:bottom w:val="single" w:sz="4" w:space="0" w:color="auto"/>
              <w:right w:val="single" w:sz="4" w:space="0" w:color="auto"/>
            </w:tcBorders>
            <w:shd w:val="clear" w:color="auto" w:fill="auto"/>
            <w:noWrap/>
            <w:vAlign w:val="center"/>
            <w:hideMark/>
          </w:tcPr>
          <w:p w14:paraId="300E96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AB972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762E3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PISACOMA</w:t>
            </w:r>
          </w:p>
        </w:tc>
        <w:tc>
          <w:tcPr>
            <w:tcW w:w="1011" w:type="dxa"/>
            <w:tcBorders>
              <w:top w:val="nil"/>
              <w:left w:val="nil"/>
              <w:bottom w:val="single" w:sz="4" w:space="0" w:color="auto"/>
              <w:right w:val="single" w:sz="4" w:space="0" w:color="auto"/>
            </w:tcBorders>
            <w:shd w:val="clear" w:color="auto" w:fill="auto"/>
            <w:noWrap/>
            <w:vAlign w:val="center"/>
          </w:tcPr>
          <w:p w14:paraId="27B1B16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8D21B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4DEA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1749</w:t>
            </w:r>
          </w:p>
        </w:tc>
        <w:tc>
          <w:tcPr>
            <w:tcW w:w="940" w:type="dxa"/>
            <w:tcBorders>
              <w:top w:val="nil"/>
              <w:left w:val="nil"/>
              <w:bottom w:val="single" w:sz="4" w:space="0" w:color="auto"/>
              <w:right w:val="single" w:sz="4" w:space="0" w:color="auto"/>
            </w:tcBorders>
            <w:shd w:val="clear" w:color="auto" w:fill="auto"/>
            <w:noWrap/>
            <w:vAlign w:val="center"/>
            <w:hideMark/>
          </w:tcPr>
          <w:p w14:paraId="4A2333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2104050191</w:t>
            </w:r>
          </w:p>
        </w:tc>
        <w:tc>
          <w:tcPr>
            <w:tcW w:w="3700" w:type="dxa"/>
            <w:tcBorders>
              <w:top w:val="nil"/>
              <w:left w:val="nil"/>
              <w:bottom w:val="single" w:sz="4" w:space="0" w:color="auto"/>
              <w:right w:val="single" w:sz="4" w:space="0" w:color="auto"/>
            </w:tcBorders>
            <w:shd w:val="clear" w:color="auto" w:fill="auto"/>
            <w:noWrap/>
            <w:vAlign w:val="center"/>
            <w:hideMark/>
          </w:tcPr>
          <w:p w14:paraId="437E0B1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TANIRI CIRCA CHINGA</w:t>
            </w:r>
          </w:p>
        </w:tc>
        <w:tc>
          <w:tcPr>
            <w:tcW w:w="1340" w:type="dxa"/>
            <w:tcBorders>
              <w:top w:val="nil"/>
              <w:left w:val="nil"/>
              <w:bottom w:val="single" w:sz="4" w:space="0" w:color="auto"/>
              <w:right w:val="single" w:sz="4" w:space="0" w:color="auto"/>
            </w:tcBorders>
            <w:shd w:val="clear" w:color="auto" w:fill="auto"/>
            <w:noWrap/>
            <w:vAlign w:val="center"/>
            <w:hideMark/>
          </w:tcPr>
          <w:p w14:paraId="557CE4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36805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38A648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PISACOMA</w:t>
            </w:r>
          </w:p>
        </w:tc>
        <w:tc>
          <w:tcPr>
            <w:tcW w:w="1011" w:type="dxa"/>
            <w:tcBorders>
              <w:top w:val="nil"/>
              <w:left w:val="nil"/>
              <w:bottom w:val="single" w:sz="4" w:space="0" w:color="auto"/>
              <w:right w:val="single" w:sz="4" w:space="0" w:color="auto"/>
            </w:tcBorders>
            <w:shd w:val="clear" w:color="auto" w:fill="auto"/>
            <w:noWrap/>
            <w:vAlign w:val="center"/>
          </w:tcPr>
          <w:p w14:paraId="5E42A3A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74A1E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5296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1750</w:t>
            </w:r>
          </w:p>
        </w:tc>
        <w:tc>
          <w:tcPr>
            <w:tcW w:w="940" w:type="dxa"/>
            <w:tcBorders>
              <w:top w:val="nil"/>
              <w:left w:val="nil"/>
              <w:bottom w:val="single" w:sz="4" w:space="0" w:color="auto"/>
              <w:right w:val="single" w:sz="4" w:space="0" w:color="auto"/>
            </w:tcBorders>
            <w:shd w:val="clear" w:color="auto" w:fill="auto"/>
            <w:noWrap/>
            <w:vAlign w:val="center"/>
            <w:hideMark/>
          </w:tcPr>
          <w:p w14:paraId="7D5D3D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2104060030</w:t>
            </w:r>
          </w:p>
        </w:tc>
        <w:tc>
          <w:tcPr>
            <w:tcW w:w="3700" w:type="dxa"/>
            <w:tcBorders>
              <w:top w:val="nil"/>
              <w:left w:val="nil"/>
              <w:bottom w:val="single" w:sz="4" w:space="0" w:color="auto"/>
              <w:right w:val="single" w:sz="4" w:space="0" w:color="auto"/>
            </w:tcBorders>
            <w:shd w:val="clear" w:color="auto" w:fill="auto"/>
            <w:noWrap/>
            <w:vAlign w:val="center"/>
            <w:hideMark/>
          </w:tcPr>
          <w:p w14:paraId="7CFCDC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TUPO</w:t>
            </w:r>
          </w:p>
        </w:tc>
        <w:tc>
          <w:tcPr>
            <w:tcW w:w="1340" w:type="dxa"/>
            <w:tcBorders>
              <w:top w:val="nil"/>
              <w:left w:val="nil"/>
              <w:bottom w:val="single" w:sz="4" w:space="0" w:color="auto"/>
              <w:right w:val="single" w:sz="4" w:space="0" w:color="auto"/>
            </w:tcBorders>
            <w:shd w:val="clear" w:color="auto" w:fill="auto"/>
            <w:noWrap/>
            <w:vAlign w:val="center"/>
            <w:hideMark/>
          </w:tcPr>
          <w:p w14:paraId="0BAC38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8EDBB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0346E8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POMATA</w:t>
            </w:r>
          </w:p>
        </w:tc>
        <w:tc>
          <w:tcPr>
            <w:tcW w:w="1011" w:type="dxa"/>
            <w:tcBorders>
              <w:top w:val="nil"/>
              <w:left w:val="nil"/>
              <w:bottom w:val="single" w:sz="4" w:space="0" w:color="auto"/>
              <w:right w:val="single" w:sz="4" w:space="0" w:color="auto"/>
            </w:tcBorders>
            <w:shd w:val="clear" w:color="auto" w:fill="auto"/>
            <w:noWrap/>
            <w:vAlign w:val="center"/>
          </w:tcPr>
          <w:p w14:paraId="525E808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BB717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738E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1751</w:t>
            </w:r>
          </w:p>
        </w:tc>
        <w:tc>
          <w:tcPr>
            <w:tcW w:w="940" w:type="dxa"/>
            <w:tcBorders>
              <w:top w:val="nil"/>
              <w:left w:val="nil"/>
              <w:bottom w:val="single" w:sz="4" w:space="0" w:color="auto"/>
              <w:right w:val="single" w:sz="4" w:space="0" w:color="auto"/>
            </w:tcBorders>
            <w:shd w:val="clear" w:color="auto" w:fill="auto"/>
            <w:noWrap/>
            <w:vAlign w:val="center"/>
            <w:hideMark/>
          </w:tcPr>
          <w:p w14:paraId="0B2259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2104060073</w:t>
            </w:r>
          </w:p>
        </w:tc>
        <w:tc>
          <w:tcPr>
            <w:tcW w:w="3700" w:type="dxa"/>
            <w:tcBorders>
              <w:top w:val="nil"/>
              <w:left w:val="nil"/>
              <w:bottom w:val="single" w:sz="4" w:space="0" w:color="auto"/>
              <w:right w:val="single" w:sz="4" w:space="0" w:color="auto"/>
            </w:tcBorders>
            <w:shd w:val="clear" w:color="auto" w:fill="auto"/>
            <w:noWrap/>
            <w:vAlign w:val="center"/>
            <w:hideMark/>
          </w:tcPr>
          <w:p w14:paraId="3FC4AEE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HIRUWINTO</w:t>
            </w:r>
          </w:p>
        </w:tc>
        <w:tc>
          <w:tcPr>
            <w:tcW w:w="1340" w:type="dxa"/>
            <w:tcBorders>
              <w:top w:val="nil"/>
              <w:left w:val="nil"/>
              <w:bottom w:val="single" w:sz="4" w:space="0" w:color="auto"/>
              <w:right w:val="single" w:sz="4" w:space="0" w:color="auto"/>
            </w:tcBorders>
            <w:shd w:val="clear" w:color="auto" w:fill="auto"/>
            <w:noWrap/>
            <w:vAlign w:val="center"/>
            <w:hideMark/>
          </w:tcPr>
          <w:p w14:paraId="7775AD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89976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327439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POMATA</w:t>
            </w:r>
          </w:p>
        </w:tc>
        <w:tc>
          <w:tcPr>
            <w:tcW w:w="1011" w:type="dxa"/>
            <w:tcBorders>
              <w:top w:val="nil"/>
              <w:left w:val="nil"/>
              <w:bottom w:val="single" w:sz="4" w:space="0" w:color="auto"/>
              <w:right w:val="single" w:sz="4" w:space="0" w:color="auto"/>
            </w:tcBorders>
            <w:shd w:val="clear" w:color="auto" w:fill="auto"/>
            <w:noWrap/>
            <w:vAlign w:val="center"/>
          </w:tcPr>
          <w:p w14:paraId="2FDBBB8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3F2C09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038B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1752</w:t>
            </w:r>
          </w:p>
        </w:tc>
        <w:tc>
          <w:tcPr>
            <w:tcW w:w="940" w:type="dxa"/>
            <w:tcBorders>
              <w:top w:val="nil"/>
              <w:left w:val="nil"/>
              <w:bottom w:val="single" w:sz="4" w:space="0" w:color="auto"/>
              <w:right w:val="single" w:sz="4" w:space="0" w:color="auto"/>
            </w:tcBorders>
            <w:shd w:val="clear" w:color="auto" w:fill="auto"/>
            <w:noWrap/>
            <w:vAlign w:val="center"/>
            <w:hideMark/>
          </w:tcPr>
          <w:p w14:paraId="550B8F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2104070038</w:t>
            </w:r>
          </w:p>
        </w:tc>
        <w:tc>
          <w:tcPr>
            <w:tcW w:w="3700" w:type="dxa"/>
            <w:tcBorders>
              <w:top w:val="nil"/>
              <w:left w:val="nil"/>
              <w:bottom w:val="single" w:sz="4" w:space="0" w:color="auto"/>
              <w:right w:val="single" w:sz="4" w:space="0" w:color="auto"/>
            </w:tcBorders>
            <w:shd w:val="clear" w:color="auto" w:fill="auto"/>
            <w:noWrap/>
            <w:vAlign w:val="center"/>
            <w:hideMark/>
          </w:tcPr>
          <w:p w14:paraId="378D382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TANCA </w:t>
            </w:r>
            <w:proofErr w:type="spellStart"/>
            <w:r w:rsidRPr="00450AFA">
              <w:rPr>
                <w:rFonts w:ascii="Arial Narrow" w:eastAsia="Times New Roman" w:hAnsi="Arial Narrow" w:cs="Times New Roman"/>
                <w:sz w:val="16"/>
                <w:szCs w:val="16"/>
                <w:lang w:eastAsia="es-PE"/>
              </w:rPr>
              <w:t>TANCA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3FB121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955FE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430D80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ZEPITA</w:t>
            </w:r>
          </w:p>
        </w:tc>
        <w:tc>
          <w:tcPr>
            <w:tcW w:w="1011" w:type="dxa"/>
            <w:tcBorders>
              <w:top w:val="nil"/>
              <w:left w:val="nil"/>
              <w:bottom w:val="single" w:sz="4" w:space="0" w:color="auto"/>
              <w:right w:val="single" w:sz="4" w:space="0" w:color="auto"/>
            </w:tcBorders>
            <w:shd w:val="clear" w:color="auto" w:fill="auto"/>
            <w:noWrap/>
            <w:vAlign w:val="center"/>
          </w:tcPr>
          <w:p w14:paraId="7818A1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F41944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D2C1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1753</w:t>
            </w:r>
          </w:p>
        </w:tc>
        <w:tc>
          <w:tcPr>
            <w:tcW w:w="940" w:type="dxa"/>
            <w:tcBorders>
              <w:top w:val="nil"/>
              <w:left w:val="nil"/>
              <w:bottom w:val="single" w:sz="4" w:space="0" w:color="auto"/>
              <w:right w:val="single" w:sz="4" w:space="0" w:color="auto"/>
            </w:tcBorders>
            <w:shd w:val="clear" w:color="auto" w:fill="auto"/>
            <w:noWrap/>
            <w:vAlign w:val="center"/>
            <w:hideMark/>
          </w:tcPr>
          <w:p w14:paraId="1A4EE1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2104070065</w:t>
            </w:r>
          </w:p>
        </w:tc>
        <w:tc>
          <w:tcPr>
            <w:tcW w:w="3700" w:type="dxa"/>
            <w:tcBorders>
              <w:top w:val="nil"/>
              <w:left w:val="nil"/>
              <w:bottom w:val="single" w:sz="4" w:space="0" w:color="auto"/>
              <w:right w:val="single" w:sz="4" w:space="0" w:color="auto"/>
            </w:tcBorders>
            <w:shd w:val="clear" w:color="auto" w:fill="auto"/>
            <w:noWrap/>
            <w:vAlign w:val="center"/>
            <w:hideMark/>
          </w:tcPr>
          <w:p w14:paraId="5F3AF5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HUAYNA</w:t>
            </w:r>
          </w:p>
        </w:tc>
        <w:tc>
          <w:tcPr>
            <w:tcW w:w="1340" w:type="dxa"/>
            <w:tcBorders>
              <w:top w:val="nil"/>
              <w:left w:val="nil"/>
              <w:bottom w:val="single" w:sz="4" w:space="0" w:color="auto"/>
              <w:right w:val="single" w:sz="4" w:space="0" w:color="auto"/>
            </w:tcBorders>
            <w:shd w:val="clear" w:color="auto" w:fill="auto"/>
            <w:noWrap/>
            <w:vAlign w:val="center"/>
            <w:hideMark/>
          </w:tcPr>
          <w:p w14:paraId="73F8A8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55ECA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40793F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ZEPITA</w:t>
            </w:r>
          </w:p>
        </w:tc>
        <w:tc>
          <w:tcPr>
            <w:tcW w:w="1011" w:type="dxa"/>
            <w:tcBorders>
              <w:top w:val="nil"/>
              <w:left w:val="nil"/>
              <w:bottom w:val="single" w:sz="4" w:space="0" w:color="auto"/>
              <w:right w:val="single" w:sz="4" w:space="0" w:color="auto"/>
            </w:tcBorders>
            <w:shd w:val="clear" w:color="auto" w:fill="auto"/>
            <w:noWrap/>
            <w:vAlign w:val="center"/>
          </w:tcPr>
          <w:p w14:paraId="0692F8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4B5AE9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E27E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1754</w:t>
            </w:r>
          </w:p>
        </w:tc>
        <w:tc>
          <w:tcPr>
            <w:tcW w:w="940" w:type="dxa"/>
            <w:tcBorders>
              <w:top w:val="nil"/>
              <w:left w:val="nil"/>
              <w:bottom w:val="single" w:sz="4" w:space="0" w:color="auto"/>
              <w:right w:val="single" w:sz="4" w:space="0" w:color="auto"/>
            </w:tcBorders>
            <w:shd w:val="clear" w:color="auto" w:fill="auto"/>
            <w:noWrap/>
            <w:vAlign w:val="center"/>
            <w:hideMark/>
          </w:tcPr>
          <w:p w14:paraId="0917EC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2104070071</w:t>
            </w:r>
          </w:p>
        </w:tc>
        <w:tc>
          <w:tcPr>
            <w:tcW w:w="3700" w:type="dxa"/>
            <w:tcBorders>
              <w:top w:val="nil"/>
              <w:left w:val="nil"/>
              <w:bottom w:val="single" w:sz="4" w:space="0" w:color="auto"/>
              <w:right w:val="single" w:sz="4" w:space="0" w:color="auto"/>
            </w:tcBorders>
            <w:shd w:val="clear" w:color="auto" w:fill="auto"/>
            <w:noWrap/>
            <w:vAlign w:val="center"/>
            <w:hideMark/>
          </w:tcPr>
          <w:p w14:paraId="75DE24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CHOQUE</w:t>
            </w:r>
          </w:p>
        </w:tc>
        <w:tc>
          <w:tcPr>
            <w:tcW w:w="1340" w:type="dxa"/>
            <w:tcBorders>
              <w:top w:val="nil"/>
              <w:left w:val="nil"/>
              <w:bottom w:val="single" w:sz="4" w:space="0" w:color="auto"/>
              <w:right w:val="single" w:sz="4" w:space="0" w:color="auto"/>
            </w:tcBorders>
            <w:shd w:val="clear" w:color="auto" w:fill="auto"/>
            <w:noWrap/>
            <w:vAlign w:val="center"/>
            <w:hideMark/>
          </w:tcPr>
          <w:p w14:paraId="662728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73E5A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E1A84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ZEPITA</w:t>
            </w:r>
          </w:p>
        </w:tc>
        <w:tc>
          <w:tcPr>
            <w:tcW w:w="1011" w:type="dxa"/>
            <w:tcBorders>
              <w:top w:val="nil"/>
              <w:left w:val="nil"/>
              <w:bottom w:val="single" w:sz="4" w:space="0" w:color="auto"/>
              <w:right w:val="single" w:sz="4" w:space="0" w:color="auto"/>
            </w:tcBorders>
            <w:shd w:val="clear" w:color="auto" w:fill="auto"/>
            <w:noWrap/>
            <w:vAlign w:val="center"/>
          </w:tcPr>
          <w:p w14:paraId="5A6C38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927810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F870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1755</w:t>
            </w:r>
          </w:p>
        </w:tc>
        <w:tc>
          <w:tcPr>
            <w:tcW w:w="940" w:type="dxa"/>
            <w:tcBorders>
              <w:top w:val="nil"/>
              <w:left w:val="nil"/>
              <w:bottom w:val="single" w:sz="4" w:space="0" w:color="auto"/>
              <w:right w:val="single" w:sz="4" w:space="0" w:color="auto"/>
            </w:tcBorders>
            <w:shd w:val="clear" w:color="auto" w:fill="auto"/>
            <w:noWrap/>
            <w:vAlign w:val="center"/>
            <w:hideMark/>
          </w:tcPr>
          <w:p w14:paraId="7E0403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2104070073</w:t>
            </w:r>
          </w:p>
        </w:tc>
        <w:tc>
          <w:tcPr>
            <w:tcW w:w="3700" w:type="dxa"/>
            <w:tcBorders>
              <w:top w:val="nil"/>
              <w:left w:val="nil"/>
              <w:bottom w:val="single" w:sz="4" w:space="0" w:color="auto"/>
              <w:right w:val="single" w:sz="4" w:space="0" w:color="auto"/>
            </w:tcBorders>
            <w:shd w:val="clear" w:color="auto" w:fill="auto"/>
            <w:noWrap/>
            <w:vAlign w:val="center"/>
            <w:hideMark/>
          </w:tcPr>
          <w:p w14:paraId="7AF9049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YAURI CHAMBI</w:t>
            </w:r>
          </w:p>
        </w:tc>
        <w:tc>
          <w:tcPr>
            <w:tcW w:w="1340" w:type="dxa"/>
            <w:tcBorders>
              <w:top w:val="nil"/>
              <w:left w:val="nil"/>
              <w:bottom w:val="single" w:sz="4" w:space="0" w:color="auto"/>
              <w:right w:val="single" w:sz="4" w:space="0" w:color="auto"/>
            </w:tcBorders>
            <w:shd w:val="clear" w:color="auto" w:fill="auto"/>
            <w:noWrap/>
            <w:vAlign w:val="center"/>
            <w:hideMark/>
          </w:tcPr>
          <w:p w14:paraId="3E3316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8F375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3EFC48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ZEPITA</w:t>
            </w:r>
          </w:p>
        </w:tc>
        <w:tc>
          <w:tcPr>
            <w:tcW w:w="1011" w:type="dxa"/>
            <w:tcBorders>
              <w:top w:val="nil"/>
              <w:left w:val="nil"/>
              <w:bottom w:val="single" w:sz="4" w:space="0" w:color="auto"/>
              <w:right w:val="single" w:sz="4" w:space="0" w:color="auto"/>
            </w:tcBorders>
            <w:shd w:val="clear" w:color="auto" w:fill="auto"/>
            <w:noWrap/>
            <w:vAlign w:val="center"/>
          </w:tcPr>
          <w:p w14:paraId="6F833F7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E086B1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8D51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1756</w:t>
            </w:r>
          </w:p>
        </w:tc>
        <w:tc>
          <w:tcPr>
            <w:tcW w:w="940" w:type="dxa"/>
            <w:tcBorders>
              <w:top w:val="nil"/>
              <w:left w:val="nil"/>
              <w:bottom w:val="single" w:sz="4" w:space="0" w:color="auto"/>
              <w:right w:val="single" w:sz="4" w:space="0" w:color="auto"/>
            </w:tcBorders>
            <w:shd w:val="clear" w:color="auto" w:fill="auto"/>
            <w:noWrap/>
            <w:vAlign w:val="center"/>
            <w:hideMark/>
          </w:tcPr>
          <w:p w14:paraId="17879C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2104070121</w:t>
            </w:r>
          </w:p>
        </w:tc>
        <w:tc>
          <w:tcPr>
            <w:tcW w:w="3700" w:type="dxa"/>
            <w:tcBorders>
              <w:top w:val="nil"/>
              <w:left w:val="nil"/>
              <w:bottom w:val="single" w:sz="4" w:space="0" w:color="auto"/>
              <w:right w:val="single" w:sz="4" w:space="0" w:color="auto"/>
            </w:tcBorders>
            <w:shd w:val="clear" w:color="auto" w:fill="auto"/>
            <w:noWrap/>
            <w:vAlign w:val="center"/>
            <w:hideMark/>
          </w:tcPr>
          <w:p w14:paraId="48853C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CAMIRAYA</w:t>
            </w:r>
          </w:p>
        </w:tc>
        <w:tc>
          <w:tcPr>
            <w:tcW w:w="1340" w:type="dxa"/>
            <w:tcBorders>
              <w:top w:val="nil"/>
              <w:left w:val="nil"/>
              <w:bottom w:val="single" w:sz="4" w:space="0" w:color="auto"/>
              <w:right w:val="single" w:sz="4" w:space="0" w:color="auto"/>
            </w:tcBorders>
            <w:shd w:val="clear" w:color="auto" w:fill="auto"/>
            <w:noWrap/>
            <w:vAlign w:val="center"/>
            <w:hideMark/>
          </w:tcPr>
          <w:p w14:paraId="3A71A9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571DC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6C1D98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ZEPITA</w:t>
            </w:r>
          </w:p>
        </w:tc>
        <w:tc>
          <w:tcPr>
            <w:tcW w:w="1011" w:type="dxa"/>
            <w:tcBorders>
              <w:top w:val="nil"/>
              <w:left w:val="nil"/>
              <w:bottom w:val="single" w:sz="4" w:space="0" w:color="auto"/>
              <w:right w:val="single" w:sz="4" w:space="0" w:color="auto"/>
            </w:tcBorders>
            <w:shd w:val="clear" w:color="auto" w:fill="auto"/>
            <w:noWrap/>
            <w:vAlign w:val="center"/>
          </w:tcPr>
          <w:p w14:paraId="4672D2A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30DD5D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015F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1757</w:t>
            </w:r>
          </w:p>
        </w:tc>
        <w:tc>
          <w:tcPr>
            <w:tcW w:w="940" w:type="dxa"/>
            <w:tcBorders>
              <w:top w:val="nil"/>
              <w:left w:val="nil"/>
              <w:bottom w:val="single" w:sz="4" w:space="0" w:color="auto"/>
              <w:right w:val="single" w:sz="4" w:space="0" w:color="auto"/>
            </w:tcBorders>
            <w:shd w:val="clear" w:color="auto" w:fill="auto"/>
            <w:noWrap/>
            <w:vAlign w:val="center"/>
            <w:hideMark/>
          </w:tcPr>
          <w:p w14:paraId="23B674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2104070122</w:t>
            </w:r>
          </w:p>
        </w:tc>
        <w:tc>
          <w:tcPr>
            <w:tcW w:w="3700" w:type="dxa"/>
            <w:tcBorders>
              <w:top w:val="nil"/>
              <w:left w:val="nil"/>
              <w:bottom w:val="single" w:sz="4" w:space="0" w:color="auto"/>
              <w:right w:val="single" w:sz="4" w:space="0" w:color="auto"/>
            </w:tcBorders>
            <w:shd w:val="clear" w:color="auto" w:fill="auto"/>
            <w:noWrap/>
            <w:vAlign w:val="center"/>
            <w:hideMark/>
          </w:tcPr>
          <w:p w14:paraId="29A7AEE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CHUSMUYO</w:t>
            </w:r>
          </w:p>
        </w:tc>
        <w:tc>
          <w:tcPr>
            <w:tcW w:w="1340" w:type="dxa"/>
            <w:tcBorders>
              <w:top w:val="nil"/>
              <w:left w:val="nil"/>
              <w:bottom w:val="single" w:sz="4" w:space="0" w:color="auto"/>
              <w:right w:val="single" w:sz="4" w:space="0" w:color="auto"/>
            </w:tcBorders>
            <w:shd w:val="clear" w:color="auto" w:fill="auto"/>
            <w:noWrap/>
            <w:vAlign w:val="center"/>
            <w:hideMark/>
          </w:tcPr>
          <w:p w14:paraId="20EE80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8D410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7A91D4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ZEPITA</w:t>
            </w:r>
          </w:p>
        </w:tc>
        <w:tc>
          <w:tcPr>
            <w:tcW w:w="1011" w:type="dxa"/>
            <w:tcBorders>
              <w:top w:val="nil"/>
              <w:left w:val="nil"/>
              <w:bottom w:val="single" w:sz="4" w:space="0" w:color="auto"/>
              <w:right w:val="single" w:sz="4" w:space="0" w:color="auto"/>
            </w:tcBorders>
            <w:shd w:val="clear" w:color="auto" w:fill="auto"/>
            <w:noWrap/>
            <w:vAlign w:val="center"/>
          </w:tcPr>
          <w:p w14:paraId="47820BD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B57A15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D211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1758</w:t>
            </w:r>
          </w:p>
        </w:tc>
        <w:tc>
          <w:tcPr>
            <w:tcW w:w="940" w:type="dxa"/>
            <w:tcBorders>
              <w:top w:val="nil"/>
              <w:left w:val="nil"/>
              <w:bottom w:val="single" w:sz="4" w:space="0" w:color="auto"/>
              <w:right w:val="single" w:sz="4" w:space="0" w:color="auto"/>
            </w:tcBorders>
            <w:shd w:val="clear" w:color="auto" w:fill="auto"/>
            <w:noWrap/>
            <w:vAlign w:val="center"/>
            <w:hideMark/>
          </w:tcPr>
          <w:p w14:paraId="29FE8D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2104070126</w:t>
            </w:r>
          </w:p>
        </w:tc>
        <w:tc>
          <w:tcPr>
            <w:tcW w:w="3700" w:type="dxa"/>
            <w:tcBorders>
              <w:top w:val="nil"/>
              <w:left w:val="nil"/>
              <w:bottom w:val="single" w:sz="4" w:space="0" w:color="auto"/>
              <w:right w:val="single" w:sz="4" w:space="0" w:color="auto"/>
            </w:tcBorders>
            <w:shd w:val="clear" w:color="auto" w:fill="auto"/>
            <w:noWrap/>
            <w:vAlign w:val="center"/>
            <w:hideMark/>
          </w:tcPr>
          <w:p w14:paraId="2588F53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VALLECITO</w:t>
            </w:r>
          </w:p>
        </w:tc>
        <w:tc>
          <w:tcPr>
            <w:tcW w:w="1340" w:type="dxa"/>
            <w:tcBorders>
              <w:top w:val="nil"/>
              <w:left w:val="nil"/>
              <w:bottom w:val="single" w:sz="4" w:space="0" w:color="auto"/>
              <w:right w:val="single" w:sz="4" w:space="0" w:color="auto"/>
            </w:tcBorders>
            <w:shd w:val="clear" w:color="auto" w:fill="auto"/>
            <w:noWrap/>
            <w:vAlign w:val="center"/>
            <w:hideMark/>
          </w:tcPr>
          <w:p w14:paraId="123367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92933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1C9CE5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ZEPITA</w:t>
            </w:r>
          </w:p>
        </w:tc>
        <w:tc>
          <w:tcPr>
            <w:tcW w:w="1011" w:type="dxa"/>
            <w:tcBorders>
              <w:top w:val="nil"/>
              <w:left w:val="nil"/>
              <w:bottom w:val="single" w:sz="4" w:space="0" w:color="auto"/>
              <w:right w:val="single" w:sz="4" w:space="0" w:color="auto"/>
            </w:tcBorders>
            <w:shd w:val="clear" w:color="auto" w:fill="auto"/>
            <w:noWrap/>
            <w:vAlign w:val="center"/>
          </w:tcPr>
          <w:p w14:paraId="4A2869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9D7A30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D45C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1759</w:t>
            </w:r>
          </w:p>
        </w:tc>
        <w:tc>
          <w:tcPr>
            <w:tcW w:w="940" w:type="dxa"/>
            <w:tcBorders>
              <w:top w:val="nil"/>
              <w:left w:val="nil"/>
              <w:bottom w:val="single" w:sz="4" w:space="0" w:color="auto"/>
              <w:right w:val="single" w:sz="4" w:space="0" w:color="auto"/>
            </w:tcBorders>
            <w:shd w:val="clear" w:color="auto" w:fill="auto"/>
            <w:noWrap/>
            <w:vAlign w:val="center"/>
            <w:hideMark/>
          </w:tcPr>
          <w:p w14:paraId="5CE2A8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2104070142</w:t>
            </w:r>
          </w:p>
        </w:tc>
        <w:tc>
          <w:tcPr>
            <w:tcW w:w="3700" w:type="dxa"/>
            <w:tcBorders>
              <w:top w:val="nil"/>
              <w:left w:val="nil"/>
              <w:bottom w:val="single" w:sz="4" w:space="0" w:color="auto"/>
              <w:right w:val="single" w:sz="4" w:space="0" w:color="auto"/>
            </w:tcBorders>
            <w:shd w:val="clear" w:color="auto" w:fill="auto"/>
            <w:noWrap/>
            <w:vAlign w:val="center"/>
            <w:hideMark/>
          </w:tcPr>
          <w:p w14:paraId="7E5CE21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CCACALLINCA</w:t>
            </w:r>
          </w:p>
        </w:tc>
        <w:tc>
          <w:tcPr>
            <w:tcW w:w="1340" w:type="dxa"/>
            <w:tcBorders>
              <w:top w:val="nil"/>
              <w:left w:val="nil"/>
              <w:bottom w:val="single" w:sz="4" w:space="0" w:color="auto"/>
              <w:right w:val="single" w:sz="4" w:space="0" w:color="auto"/>
            </w:tcBorders>
            <w:shd w:val="clear" w:color="auto" w:fill="auto"/>
            <w:noWrap/>
            <w:vAlign w:val="center"/>
            <w:hideMark/>
          </w:tcPr>
          <w:p w14:paraId="4C5B1D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E8C21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CHUCUITO</w:t>
            </w:r>
          </w:p>
        </w:tc>
        <w:tc>
          <w:tcPr>
            <w:tcW w:w="2720" w:type="dxa"/>
            <w:tcBorders>
              <w:top w:val="nil"/>
              <w:left w:val="nil"/>
              <w:bottom w:val="single" w:sz="4" w:space="0" w:color="auto"/>
              <w:right w:val="single" w:sz="4" w:space="0" w:color="auto"/>
            </w:tcBorders>
            <w:shd w:val="clear" w:color="auto" w:fill="auto"/>
            <w:noWrap/>
            <w:vAlign w:val="center"/>
            <w:hideMark/>
          </w:tcPr>
          <w:p w14:paraId="40E728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ZEPITA</w:t>
            </w:r>
          </w:p>
        </w:tc>
        <w:tc>
          <w:tcPr>
            <w:tcW w:w="1011" w:type="dxa"/>
            <w:tcBorders>
              <w:top w:val="nil"/>
              <w:left w:val="nil"/>
              <w:bottom w:val="single" w:sz="4" w:space="0" w:color="auto"/>
              <w:right w:val="single" w:sz="4" w:space="0" w:color="auto"/>
            </w:tcBorders>
            <w:shd w:val="clear" w:color="auto" w:fill="auto"/>
            <w:noWrap/>
            <w:vAlign w:val="center"/>
          </w:tcPr>
          <w:p w14:paraId="7F03A4D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C75D56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95EB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1760</w:t>
            </w:r>
          </w:p>
        </w:tc>
        <w:tc>
          <w:tcPr>
            <w:tcW w:w="940" w:type="dxa"/>
            <w:tcBorders>
              <w:top w:val="nil"/>
              <w:left w:val="nil"/>
              <w:bottom w:val="single" w:sz="4" w:space="0" w:color="auto"/>
              <w:right w:val="single" w:sz="4" w:space="0" w:color="auto"/>
            </w:tcBorders>
            <w:shd w:val="clear" w:color="auto" w:fill="auto"/>
            <w:noWrap/>
            <w:vAlign w:val="center"/>
            <w:hideMark/>
          </w:tcPr>
          <w:p w14:paraId="427D60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2105010070</w:t>
            </w:r>
          </w:p>
        </w:tc>
        <w:tc>
          <w:tcPr>
            <w:tcW w:w="3700" w:type="dxa"/>
            <w:tcBorders>
              <w:top w:val="nil"/>
              <w:left w:val="nil"/>
              <w:bottom w:val="single" w:sz="4" w:space="0" w:color="auto"/>
              <w:right w:val="single" w:sz="4" w:space="0" w:color="auto"/>
            </w:tcBorders>
            <w:shd w:val="clear" w:color="auto" w:fill="auto"/>
            <w:noWrap/>
            <w:vAlign w:val="center"/>
            <w:hideMark/>
          </w:tcPr>
          <w:p w14:paraId="5EDE519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COPACACHI ICHUNTA</w:t>
            </w:r>
          </w:p>
        </w:tc>
        <w:tc>
          <w:tcPr>
            <w:tcW w:w="1340" w:type="dxa"/>
            <w:tcBorders>
              <w:top w:val="nil"/>
              <w:left w:val="nil"/>
              <w:bottom w:val="single" w:sz="4" w:space="0" w:color="auto"/>
              <w:right w:val="single" w:sz="4" w:space="0" w:color="auto"/>
            </w:tcBorders>
            <w:shd w:val="clear" w:color="auto" w:fill="auto"/>
            <w:noWrap/>
            <w:vAlign w:val="center"/>
            <w:hideMark/>
          </w:tcPr>
          <w:p w14:paraId="11EC17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952F0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6DE037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4DB4CEF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EE1D10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8845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1761</w:t>
            </w:r>
          </w:p>
        </w:tc>
        <w:tc>
          <w:tcPr>
            <w:tcW w:w="940" w:type="dxa"/>
            <w:tcBorders>
              <w:top w:val="nil"/>
              <w:left w:val="nil"/>
              <w:bottom w:val="single" w:sz="4" w:space="0" w:color="auto"/>
              <w:right w:val="single" w:sz="4" w:space="0" w:color="auto"/>
            </w:tcBorders>
            <w:shd w:val="clear" w:color="auto" w:fill="auto"/>
            <w:noWrap/>
            <w:vAlign w:val="center"/>
            <w:hideMark/>
          </w:tcPr>
          <w:p w14:paraId="69DE45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2105010074</w:t>
            </w:r>
          </w:p>
        </w:tc>
        <w:tc>
          <w:tcPr>
            <w:tcW w:w="3700" w:type="dxa"/>
            <w:tcBorders>
              <w:top w:val="nil"/>
              <w:left w:val="nil"/>
              <w:bottom w:val="single" w:sz="4" w:space="0" w:color="auto"/>
              <w:right w:val="single" w:sz="4" w:space="0" w:color="auto"/>
            </w:tcBorders>
            <w:shd w:val="clear" w:color="auto" w:fill="auto"/>
            <w:noWrap/>
            <w:vAlign w:val="center"/>
            <w:hideMark/>
          </w:tcPr>
          <w:p w14:paraId="0F209DC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MAÑAZO</w:t>
            </w:r>
          </w:p>
        </w:tc>
        <w:tc>
          <w:tcPr>
            <w:tcW w:w="1340" w:type="dxa"/>
            <w:tcBorders>
              <w:top w:val="nil"/>
              <w:left w:val="nil"/>
              <w:bottom w:val="single" w:sz="4" w:space="0" w:color="auto"/>
              <w:right w:val="single" w:sz="4" w:space="0" w:color="auto"/>
            </w:tcBorders>
            <w:shd w:val="clear" w:color="auto" w:fill="auto"/>
            <w:noWrap/>
            <w:vAlign w:val="center"/>
            <w:hideMark/>
          </w:tcPr>
          <w:p w14:paraId="7150BE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19C55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258087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4ECB78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69DA09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1CD2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1762</w:t>
            </w:r>
          </w:p>
        </w:tc>
        <w:tc>
          <w:tcPr>
            <w:tcW w:w="940" w:type="dxa"/>
            <w:tcBorders>
              <w:top w:val="nil"/>
              <w:left w:val="nil"/>
              <w:bottom w:val="single" w:sz="4" w:space="0" w:color="auto"/>
              <w:right w:val="single" w:sz="4" w:space="0" w:color="auto"/>
            </w:tcBorders>
            <w:shd w:val="clear" w:color="auto" w:fill="auto"/>
            <w:noWrap/>
            <w:vAlign w:val="center"/>
            <w:hideMark/>
          </w:tcPr>
          <w:p w14:paraId="34BB0A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2105010077</w:t>
            </w:r>
          </w:p>
        </w:tc>
        <w:tc>
          <w:tcPr>
            <w:tcW w:w="3700" w:type="dxa"/>
            <w:tcBorders>
              <w:top w:val="nil"/>
              <w:left w:val="nil"/>
              <w:bottom w:val="single" w:sz="4" w:space="0" w:color="auto"/>
              <w:right w:val="single" w:sz="4" w:space="0" w:color="auto"/>
            </w:tcBorders>
            <w:shd w:val="clear" w:color="auto" w:fill="auto"/>
            <w:noWrap/>
            <w:vAlign w:val="center"/>
            <w:hideMark/>
          </w:tcPr>
          <w:p w14:paraId="0683AA7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TAMAPACA</w:t>
            </w:r>
          </w:p>
        </w:tc>
        <w:tc>
          <w:tcPr>
            <w:tcW w:w="1340" w:type="dxa"/>
            <w:tcBorders>
              <w:top w:val="nil"/>
              <w:left w:val="nil"/>
              <w:bottom w:val="single" w:sz="4" w:space="0" w:color="auto"/>
              <w:right w:val="single" w:sz="4" w:space="0" w:color="auto"/>
            </w:tcBorders>
            <w:shd w:val="clear" w:color="auto" w:fill="auto"/>
            <w:noWrap/>
            <w:vAlign w:val="center"/>
            <w:hideMark/>
          </w:tcPr>
          <w:p w14:paraId="042F39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2BCB1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3BE5B3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76160A7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F3BF37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26EE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1763</w:t>
            </w:r>
          </w:p>
        </w:tc>
        <w:tc>
          <w:tcPr>
            <w:tcW w:w="940" w:type="dxa"/>
            <w:tcBorders>
              <w:top w:val="nil"/>
              <w:left w:val="nil"/>
              <w:bottom w:val="single" w:sz="4" w:space="0" w:color="auto"/>
              <w:right w:val="single" w:sz="4" w:space="0" w:color="auto"/>
            </w:tcBorders>
            <w:shd w:val="clear" w:color="auto" w:fill="auto"/>
            <w:noWrap/>
            <w:vAlign w:val="center"/>
            <w:hideMark/>
          </w:tcPr>
          <w:p w14:paraId="788BA0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2105010082</w:t>
            </w:r>
          </w:p>
        </w:tc>
        <w:tc>
          <w:tcPr>
            <w:tcW w:w="3700" w:type="dxa"/>
            <w:tcBorders>
              <w:top w:val="nil"/>
              <w:left w:val="nil"/>
              <w:bottom w:val="single" w:sz="4" w:space="0" w:color="auto"/>
              <w:right w:val="single" w:sz="4" w:space="0" w:color="auto"/>
            </w:tcBorders>
            <w:shd w:val="clear" w:color="auto" w:fill="auto"/>
            <w:noWrap/>
            <w:vAlign w:val="center"/>
            <w:hideMark/>
          </w:tcPr>
          <w:p w14:paraId="1F9036D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LLAU</w:t>
            </w:r>
          </w:p>
        </w:tc>
        <w:tc>
          <w:tcPr>
            <w:tcW w:w="1340" w:type="dxa"/>
            <w:tcBorders>
              <w:top w:val="nil"/>
              <w:left w:val="nil"/>
              <w:bottom w:val="single" w:sz="4" w:space="0" w:color="auto"/>
              <w:right w:val="single" w:sz="4" w:space="0" w:color="auto"/>
            </w:tcBorders>
            <w:shd w:val="clear" w:color="auto" w:fill="auto"/>
            <w:noWrap/>
            <w:vAlign w:val="center"/>
            <w:hideMark/>
          </w:tcPr>
          <w:p w14:paraId="7A9453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74248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34F573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4760FFA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3CDE3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F91C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1764</w:t>
            </w:r>
          </w:p>
        </w:tc>
        <w:tc>
          <w:tcPr>
            <w:tcW w:w="940" w:type="dxa"/>
            <w:tcBorders>
              <w:top w:val="nil"/>
              <w:left w:val="nil"/>
              <w:bottom w:val="single" w:sz="4" w:space="0" w:color="auto"/>
              <w:right w:val="single" w:sz="4" w:space="0" w:color="auto"/>
            </w:tcBorders>
            <w:shd w:val="clear" w:color="auto" w:fill="auto"/>
            <w:noWrap/>
            <w:vAlign w:val="center"/>
            <w:hideMark/>
          </w:tcPr>
          <w:p w14:paraId="14C5C6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2105010104</w:t>
            </w:r>
          </w:p>
        </w:tc>
        <w:tc>
          <w:tcPr>
            <w:tcW w:w="3700" w:type="dxa"/>
            <w:tcBorders>
              <w:top w:val="nil"/>
              <w:left w:val="nil"/>
              <w:bottom w:val="single" w:sz="4" w:space="0" w:color="auto"/>
              <w:right w:val="single" w:sz="4" w:space="0" w:color="auto"/>
            </w:tcBorders>
            <w:shd w:val="clear" w:color="auto" w:fill="auto"/>
            <w:noWrap/>
            <w:vAlign w:val="center"/>
            <w:hideMark/>
          </w:tcPr>
          <w:p w14:paraId="024D37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PANTIHUECO B</w:t>
            </w:r>
          </w:p>
        </w:tc>
        <w:tc>
          <w:tcPr>
            <w:tcW w:w="1340" w:type="dxa"/>
            <w:tcBorders>
              <w:top w:val="nil"/>
              <w:left w:val="nil"/>
              <w:bottom w:val="single" w:sz="4" w:space="0" w:color="auto"/>
              <w:right w:val="single" w:sz="4" w:space="0" w:color="auto"/>
            </w:tcBorders>
            <w:shd w:val="clear" w:color="auto" w:fill="auto"/>
            <w:noWrap/>
            <w:vAlign w:val="center"/>
            <w:hideMark/>
          </w:tcPr>
          <w:p w14:paraId="675406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D8EDA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0C54EE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313E472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E9527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24BF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1765</w:t>
            </w:r>
          </w:p>
        </w:tc>
        <w:tc>
          <w:tcPr>
            <w:tcW w:w="940" w:type="dxa"/>
            <w:tcBorders>
              <w:top w:val="nil"/>
              <w:left w:val="nil"/>
              <w:bottom w:val="single" w:sz="4" w:space="0" w:color="auto"/>
              <w:right w:val="single" w:sz="4" w:space="0" w:color="auto"/>
            </w:tcBorders>
            <w:shd w:val="clear" w:color="auto" w:fill="auto"/>
            <w:noWrap/>
            <w:vAlign w:val="center"/>
            <w:hideMark/>
          </w:tcPr>
          <w:p w14:paraId="13D9A9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2105010117</w:t>
            </w:r>
          </w:p>
        </w:tc>
        <w:tc>
          <w:tcPr>
            <w:tcW w:w="3700" w:type="dxa"/>
            <w:tcBorders>
              <w:top w:val="nil"/>
              <w:left w:val="nil"/>
              <w:bottom w:val="single" w:sz="4" w:space="0" w:color="auto"/>
              <w:right w:val="single" w:sz="4" w:space="0" w:color="auto"/>
            </w:tcBorders>
            <w:shd w:val="clear" w:color="auto" w:fill="auto"/>
            <w:noWrap/>
            <w:vAlign w:val="center"/>
            <w:hideMark/>
          </w:tcPr>
          <w:p w14:paraId="204D93A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HUARACCO</w:t>
            </w:r>
          </w:p>
        </w:tc>
        <w:tc>
          <w:tcPr>
            <w:tcW w:w="1340" w:type="dxa"/>
            <w:tcBorders>
              <w:top w:val="nil"/>
              <w:left w:val="nil"/>
              <w:bottom w:val="single" w:sz="4" w:space="0" w:color="auto"/>
              <w:right w:val="single" w:sz="4" w:space="0" w:color="auto"/>
            </w:tcBorders>
            <w:shd w:val="clear" w:color="auto" w:fill="auto"/>
            <w:noWrap/>
            <w:vAlign w:val="center"/>
            <w:hideMark/>
          </w:tcPr>
          <w:p w14:paraId="5B2550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19E21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6A7865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27E525D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301F15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0D83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1766</w:t>
            </w:r>
          </w:p>
        </w:tc>
        <w:tc>
          <w:tcPr>
            <w:tcW w:w="940" w:type="dxa"/>
            <w:tcBorders>
              <w:top w:val="nil"/>
              <w:left w:val="nil"/>
              <w:bottom w:val="single" w:sz="4" w:space="0" w:color="auto"/>
              <w:right w:val="single" w:sz="4" w:space="0" w:color="auto"/>
            </w:tcBorders>
            <w:shd w:val="clear" w:color="auto" w:fill="auto"/>
            <w:noWrap/>
            <w:vAlign w:val="center"/>
            <w:hideMark/>
          </w:tcPr>
          <w:p w14:paraId="277167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2105010120</w:t>
            </w:r>
          </w:p>
        </w:tc>
        <w:tc>
          <w:tcPr>
            <w:tcW w:w="3700" w:type="dxa"/>
            <w:tcBorders>
              <w:top w:val="nil"/>
              <w:left w:val="nil"/>
              <w:bottom w:val="single" w:sz="4" w:space="0" w:color="auto"/>
              <w:right w:val="single" w:sz="4" w:space="0" w:color="auto"/>
            </w:tcBorders>
            <w:shd w:val="clear" w:color="auto" w:fill="auto"/>
            <w:noWrap/>
            <w:vAlign w:val="center"/>
            <w:hideMark/>
          </w:tcPr>
          <w:p w14:paraId="44A1272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JACCOCCATA</w:t>
            </w:r>
          </w:p>
        </w:tc>
        <w:tc>
          <w:tcPr>
            <w:tcW w:w="1340" w:type="dxa"/>
            <w:tcBorders>
              <w:top w:val="nil"/>
              <w:left w:val="nil"/>
              <w:bottom w:val="single" w:sz="4" w:space="0" w:color="auto"/>
              <w:right w:val="single" w:sz="4" w:space="0" w:color="auto"/>
            </w:tcBorders>
            <w:shd w:val="clear" w:color="auto" w:fill="auto"/>
            <w:noWrap/>
            <w:vAlign w:val="center"/>
            <w:hideMark/>
          </w:tcPr>
          <w:p w14:paraId="756744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5BCCE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074DCE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4EE56FE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F894F5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937D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1767</w:t>
            </w:r>
          </w:p>
        </w:tc>
        <w:tc>
          <w:tcPr>
            <w:tcW w:w="940" w:type="dxa"/>
            <w:tcBorders>
              <w:top w:val="nil"/>
              <w:left w:val="nil"/>
              <w:bottom w:val="single" w:sz="4" w:space="0" w:color="auto"/>
              <w:right w:val="single" w:sz="4" w:space="0" w:color="auto"/>
            </w:tcBorders>
            <w:shd w:val="clear" w:color="auto" w:fill="auto"/>
            <w:noWrap/>
            <w:vAlign w:val="center"/>
            <w:hideMark/>
          </w:tcPr>
          <w:p w14:paraId="11409A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2105010127</w:t>
            </w:r>
          </w:p>
        </w:tc>
        <w:tc>
          <w:tcPr>
            <w:tcW w:w="3700" w:type="dxa"/>
            <w:tcBorders>
              <w:top w:val="nil"/>
              <w:left w:val="nil"/>
              <w:bottom w:val="single" w:sz="4" w:space="0" w:color="auto"/>
              <w:right w:val="single" w:sz="4" w:space="0" w:color="auto"/>
            </w:tcBorders>
            <w:shd w:val="clear" w:color="auto" w:fill="auto"/>
            <w:noWrap/>
            <w:vAlign w:val="center"/>
            <w:hideMark/>
          </w:tcPr>
          <w:p w14:paraId="767394F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CUTINI PUCARA</w:t>
            </w:r>
          </w:p>
        </w:tc>
        <w:tc>
          <w:tcPr>
            <w:tcW w:w="1340" w:type="dxa"/>
            <w:tcBorders>
              <w:top w:val="nil"/>
              <w:left w:val="nil"/>
              <w:bottom w:val="single" w:sz="4" w:space="0" w:color="auto"/>
              <w:right w:val="single" w:sz="4" w:space="0" w:color="auto"/>
            </w:tcBorders>
            <w:shd w:val="clear" w:color="auto" w:fill="auto"/>
            <w:noWrap/>
            <w:vAlign w:val="center"/>
            <w:hideMark/>
          </w:tcPr>
          <w:p w14:paraId="4B267C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E79B0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3D6914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0350D8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7A6BE9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B571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1768</w:t>
            </w:r>
          </w:p>
        </w:tc>
        <w:tc>
          <w:tcPr>
            <w:tcW w:w="940" w:type="dxa"/>
            <w:tcBorders>
              <w:top w:val="nil"/>
              <w:left w:val="nil"/>
              <w:bottom w:val="single" w:sz="4" w:space="0" w:color="auto"/>
              <w:right w:val="single" w:sz="4" w:space="0" w:color="auto"/>
            </w:tcBorders>
            <w:shd w:val="clear" w:color="auto" w:fill="auto"/>
            <w:noWrap/>
            <w:vAlign w:val="center"/>
            <w:hideMark/>
          </w:tcPr>
          <w:p w14:paraId="08C1FC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2105010129</w:t>
            </w:r>
          </w:p>
        </w:tc>
        <w:tc>
          <w:tcPr>
            <w:tcW w:w="3700" w:type="dxa"/>
            <w:tcBorders>
              <w:top w:val="nil"/>
              <w:left w:val="nil"/>
              <w:bottom w:val="single" w:sz="4" w:space="0" w:color="auto"/>
              <w:right w:val="single" w:sz="4" w:space="0" w:color="auto"/>
            </w:tcBorders>
            <w:shd w:val="clear" w:color="auto" w:fill="auto"/>
            <w:noWrap/>
            <w:vAlign w:val="center"/>
            <w:hideMark/>
          </w:tcPr>
          <w:p w14:paraId="150051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JALLANILLA</w:t>
            </w:r>
          </w:p>
        </w:tc>
        <w:tc>
          <w:tcPr>
            <w:tcW w:w="1340" w:type="dxa"/>
            <w:tcBorders>
              <w:top w:val="nil"/>
              <w:left w:val="nil"/>
              <w:bottom w:val="single" w:sz="4" w:space="0" w:color="auto"/>
              <w:right w:val="single" w:sz="4" w:space="0" w:color="auto"/>
            </w:tcBorders>
            <w:shd w:val="clear" w:color="auto" w:fill="auto"/>
            <w:noWrap/>
            <w:vAlign w:val="center"/>
            <w:hideMark/>
          </w:tcPr>
          <w:p w14:paraId="483533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BFD38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7C6413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2649C8B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DF5CC6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EBA9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1769</w:t>
            </w:r>
          </w:p>
        </w:tc>
        <w:tc>
          <w:tcPr>
            <w:tcW w:w="940" w:type="dxa"/>
            <w:tcBorders>
              <w:top w:val="nil"/>
              <w:left w:val="nil"/>
              <w:bottom w:val="single" w:sz="4" w:space="0" w:color="auto"/>
              <w:right w:val="single" w:sz="4" w:space="0" w:color="auto"/>
            </w:tcBorders>
            <w:shd w:val="clear" w:color="auto" w:fill="auto"/>
            <w:noWrap/>
            <w:vAlign w:val="center"/>
            <w:hideMark/>
          </w:tcPr>
          <w:p w14:paraId="35E31D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2105010131</w:t>
            </w:r>
          </w:p>
        </w:tc>
        <w:tc>
          <w:tcPr>
            <w:tcW w:w="3700" w:type="dxa"/>
            <w:tcBorders>
              <w:top w:val="nil"/>
              <w:left w:val="nil"/>
              <w:bottom w:val="single" w:sz="4" w:space="0" w:color="auto"/>
              <w:right w:val="single" w:sz="4" w:space="0" w:color="auto"/>
            </w:tcBorders>
            <w:shd w:val="clear" w:color="auto" w:fill="auto"/>
            <w:noWrap/>
            <w:vAlign w:val="center"/>
            <w:hideMark/>
          </w:tcPr>
          <w:p w14:paraId="64EDA6A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CHOCCO QUELICANI</w:t>
            </w:r>
          </w:p>
        </w:tc>
        <w:tc>
          <w:tcPr>
            <w:tcW w:w="1340" w:type="dxa"/>
            <w:tcBorders>
              <w:top w:val="nil"/>
              <w:left w:val="nil"/>
              <w:bottom w:val="single" w:sz="4" w:space="0" w:color="auto"/>
              <w:right w:val="single" w:sz="4" w:space="0" w:color="auto"/>
            </w:tcBorders>
            <w:shd w:val="clear" w:color="auto" w:fill="auto"/>
            <w:noWrap/>
            <w:vAlign w:val="center"/>
            <w:hideMark/>
          </w:tcPr>
          <w:p w14:paraId="0C1E77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7D0FF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77DC4A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591E64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DF9B4C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AFF5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1770</w:t>
            </w:r>
          </w:p>
        </w:tc>
        <w:tc>
          <w:tcPr>
            <w:tcW w:w="940" w:type="dxa"/>
            <w:tcBorders>
              <w:top w:val="nil"/>
              <w:left w:val="nil"/>
              <w:bottom w:val="single" w:sz="4" w:space="0" w:color="auto"/>
              <w:right w:val="single" w:sz="4" w:space="0" w:color="auto"/>
            </w:tcBorders>
            <w:shd w:val="clear" w:color="auto" w:fill="auto"/>
            <w:noWrap/>
            <w:vAlign w:val="center"/>
            <w:hideMark/>
          </w:tcPr>
          <w:p w14:paraId="4E7B0D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2105010133</w:t>
            </w:r>
          </w:p>
        </w:tc>
        <w:tc>
          <w:tcPr>
            <w:tcW w:w="3700" w:type="dxa"/>
            <w:tcBorders>
              <w:top w:val="nil"/>
              <w:left w:val="nil"/>
              <w:bottom w:val="single" w:sz="4" w:space="0" w:color="auto"/>
              <w:right w:val="single" w:sz="4" w:space="0" w:color="auto"/>
            </w:tcBorders>
            <w:shd w:val="clear" w:color="auto" w:fill="auto"/>
            <w:noWrap/>
            <w:vAlign w:val="center"/>
            <w:hideMark/>
          </w:tcPr>
          <w:p w14:paraId="61B1424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JACHA YACANGO</w:t>
            </w:r>
          </w:p>
        </w:tc>
        <w:tc>
          <w:tcPr>
            <w:tcW w:w="1340" w:type="dxa"/>
            <w:tcBorders>
              <w:top w:val="nil"/>
              <w:left w:val="nil"/>
              <w:bottom w:val="single" w:sz="4" w:space="0" w:color="auto"/>
              <w:right w:val="single" w:sz="4" w:space="0" w:color="auto"/>
            </w:tcBorders>
            <w:shd w:val="clear" w:color="auto" w:fill="auto"/>
            <w:noWrap/>
            <w:vAlign w:val="center"/>
            <w:hideMark/>
          </w:tcPr>
          <w:p w14:paraId="684991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954AD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709186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19D57BC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E84DD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9998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1771</w:t>
            </w:r>
          </w:p>
        </w:tc>
        <w:tc>
          <w:tcPr>
            <w:tcW w:w="940" w:type="dxa"/>
            <w:tcBorders>
              <w:top w:val="nil"/>
              <w:left w:val="nil"/>
              <w:bottom w:val="single" w:sz="4" w:space="0" w:color="auto"/>
              <w:right w:val="single" w:sz="4" w:space="0" w:color="auto"/>
            </w:tcBorders>
            <w:shd w:val="clear" w:color="auto" w:fill="auto"/>
            <w:noWrap/>
            <w:vAlign w:val="center"/>
            <w:hideMark/>
          </w:tcPr>
          <w:p w14:paraId="226DEF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2105010137</w:t>
            </w:r>
          </w:p>
        </w:tc>
        <w:tc>
          <w:tcPr>
            <w:tcW w:w="3700" w:type="dxa"/>
            <w:tcBorders>
              <w:top w:val="nil"/>
              <w:left w:val="nil"/>
              <w:bottom w:val="single" w:sz="4" w:space="0" w:color="auto"/>
              <w:right w:val="single" w:sz="4" w:space="0" w:color="auto"/>
            </w:tcBorders>
            <w:shd w:val="clear" w:color="auto" w:fill="auto"/>
            <w:noWrap/>
            <w:vAlign w:val="center"/>
            <w:hideMark/>
          </w:tcPr>
          <w:p w14:paraId="6E82111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CONCAHUE</w:t>
            </w:r>
          </w:p>
        </w:tc>
        <w:tc>
          <w:tcPr>
            <w:tcW w:w="1340" w:type="dxa"/>
            <w:tcBorders>
              <w:top w:val="nil"/>
              <w:left w:val="nil"/>
              <w:bottom w:val="single" w:sz="4" w:space="0" w:color="auto"/>
              <w:right w:val="single" w:sz="4" w:space="0" w:color="auto"/>
            </w:tcBorders>
            <w:shd w:val="clear" w:color="auto" w:fill="auto"/>
            <w:noWrap/>
            <w:vAlign w:val="center"/>
            <w:hideMark/>
          </w:tcPr>
          <w:p w14:paraId="0ED7BC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55F17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2C0C17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66EFFDC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1D6F27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FEAC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1772</w:t>
            </w:r>
          </w:p>
        </w:tc>
        <w:tc>
          <w:tcPr>
            <w:tcW w:w="940" w:type="dxa"/>
            <w:tcBorders>
              <w:top w:val="nil"/>
              <w:left w:val="nil"/>
              <w:bottom w:val="single" w:sz="4" w:space="0" w:color="auto"/>
              <w:right w:val="single" w:sz="4" w:space="0" w:color="auto"/>
            </w:tcBorders>
            <w:shd w:val="clear" w:color="auto" w:fill="auto"/>
            <w:noWrap/>
            <w:vAlign w:val="center"/>
            <w:hideMark/>
          </w:tcPr>
          <w:p w14:paraId="1E225B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2105010141</w:t>
            </w:r>
          </w:p>
        </w:tc>
        <w:tc>
          <w:tcPr>
            <w:tcW w:w="3700" w:type="dxa"/>
            <w:tcBorders>
              <w:top w:val="nil"/>
              <w:left w:val="nil"/>
              <w:bottom w:val="single" w:sz="4" w:space="0" w:color="auto"/>
              <w:right w:val="single" w:sz="4" w:space="0" w:color="auto"/>
            </w:tcBorders>
            <w:shd w:val="clear" w:color="auto" w:fill="auto"/>
            <w:noWrap/>
            <w:vAlign w:val="center"/>
            <w:hideMark/>
          </w:tcPr>
          <w:p w14:paraId="270BF91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HUARAHUARANI</w:t>
            </w:r>
          </w:p>
        </w:tc>
        <w:tc>
          <w:tcPr>
            <w:tcW w:w="1340" w:type="dxa"/>
            <w:tcBorders>
              <w:top w:val="nil"/>
              <w:left w:val="nil"/>
              <w:bottom w:val="single" w:sz="4" w:space="0" w:color="auto"/>
              <w:right w:val="single" w:sz="4" w:space="0" w:color="auto"/>
            </w:tcBorders>
            <w:shd w:val="clear" w:color="auto" w:fill="auto"/>
            <w:noWrap/>
            <w:vAlign w:val="center"/>
            <w:hideMark/>
          </w:tcPr>
          <w:p w14:paraId="115F82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80C39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281475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33E4F6A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F1A678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2036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1773</w:t>
            </w:r>
          </w:p>
        </w:tc>
        <w:tc>
          <w:tcPr>
            <w:tcW w:w="940" w:type="dxa"/>
            <w:tcBorders>
              <w:top w:val="nil"/>
              <w:left w:val="nil"/>
              <w:bottom w:val="single" w:sz="4" w:space="0" w:color="auto"/>
              <w:right w:val="single" w:sz="4" w:space="0" w:color="auto"/>
            </w:tcBorders>
            <w:shd w:val="clear" w:color="auto" w:fill="auto"/>
            <w:noWrap/>
            <w:vAlign w:val="center"/>
            <w:hideMark/>
          </w:tcPr>
          <w:p w14:paraId="14CAC4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2105010144</w:t>
            </w:r>
          </w:p>
        </w:tc>
        <w:tc>
          <w:tcPr>
            <w:tcW w:w="3700" w:type="dxa"/>
            <w:tcBorders>
              <w:top w:val="nil"/>
              <w:left w:val="nil"/>
              <w:bottom w:val="single" w:sz="4" w:space="0" w:color="auto"/>
              <w:right w:val="single" w:sz="4" w:space="0" w:color="auto"/>
            </w:tcBorders>
            <w:shd w:val="clear" w:color="auto" w:fill="auto"/>
            <w:noWrap/>
            <w:vAlign w:val="center"/>
            <w:hideMark/>
          </w:tcPr>
          <w:p w14:paraId="41CDE63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CARLOS DE MARCA KOLLO</w:t>
            </w:r>
          </w:p>
        </w:tc>
        <w:tc>
          <w:tcPr>
            <w:tcW w:w="1340" w:type="dxa"/>
            <w:tcBorders>
              <w:top w:val="nil"/>
              <w:left w:val="nil"/>
              <w:bottom w:val="single" w:sz="4" w:space="0" w:color="auto"/>
              <w:right w:val="single" w:sz="4" w:space="0" w:color="auto"/>
            </w:tcBorders>
            <w:shd w:val="clear" w:color="auto" w:fill="auto"/>
            <w:noWrap/>
            <w:vAlign w:val="center"/>
            <w:hideMark/>
          </w:tcPr>
          <w:p w14:paraId="130527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7BD55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4586BD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5D2212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1BE35E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0300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1774</w:t>
            </w:r>
          </w:p>
        </w:tc>
        <w:tc>
          <w:tcPr>
            <w:tcW w:w="940" w:type="dxa"/>
            <w:tcBorders>
              <w:top w:val="nil"/>
              <w:left w:val="nil"/>
              <w:bottom w:val="single" w:sz="4" w:space="0" w:color="auto"/>
              <w:right w:val="single" w:sz="4" w:space="0" w:color="auto"/>
            </w:tcBorders>
            <w:shd w:val="clear" w:color="auto" w:fill="auto"/>
            <w:noWrap/>
            <w:vAlign w:val="center"/>
            <w:hideMark/>
          </w:tcPr>
          <w:p w14:paraId="153854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2105010170</w:t>
            </w:r>
          </w:p>
        </w:tc>
        <w:tc>
          <w:tcPr>
            <w:tcW w:w="3700" w:type="dxa"/>
            <w:tcBorders>
              <w:top w:val="nil"/>
              <w:left w:val="nil"/>
              <w:bottom w:val="single" w:sz="4" w:space="0" w:color="auto"/>
              <w:right w:val="single" w:sz="4" w:space="0" w:color="auto"/>
            </w:tcBorders>
            <w:shd w:val="clear" w:color="auto" w:fill="auto"/>
            <w:noWrap/>
            <w:vAlign w:val="center"/>
            <w:hideMark/>
          </w:tcPr>
          <w:p w14:paraId="2D17059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KANAQUI CHIARUYO VINCUÑIRI</w:t>
            </w:r>
          </w:p>
        </w:tc>
        <w:tc>
          <w:tcPr>
            <w:tcW w:w="1340" w:type="dxa"/>
            <w:tcBorders>
              <w:top w:val="nil"/>
              <w:left w:val="nil"/>
              <w:bottom w:val="single" w:sz="4" w:space="0" w:color="auto"/>
              <w:right w:val="single" w:sz="4" w:space="0" w:color="auto"/>
            </w:tcBorders>
            <w:shd w:val="clear" w:color="auto" w:fill="auto"/>
            <w:noWrap/>
            <w:vAlign w:val="center"/>
            <w:hideMark/>
          </w:tcPr>
          <w:p w14:paraId="673E37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8D720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50110F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398FEE8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71EDD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2724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1775</w:t>
            </w:r>
          </w:p>
        </w:tc>
        <w:tc>
          <w:tcPr>
            <w:tcW w:w="940" w:type="dxa"/>
            <w:tcBorders>
              <w:top w:val="nil"/>
              <w:left w:val="nil"/>
              <w:bottom w:val="single" w:sz="4" w:space="0" w:color="auto"/>
              <w:right w:val="single" w:sz="4" w:space="0" w:color="auto"/>
            </w:tcBorders>
            <w:shd w:val="clear" w:color="auto" w:fill="auto"/>
            <w:noWrap/>
            <w:vAlign w:val="center"/>
            <w:hideMark/>
          </w:tcPr>
          <w:p w14:paraId="4DAD62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2105010171</w:t>
            </w:r>
          </w:p>
        </w:tc>
        <w:tc>
          <w:tcPr>
            <w:tcW w:w="3700" w:type="dxa"/>
            <w:tcBorders>
              <w:top w:val="nil"/>
              <w:left w:val="nil"/>
              <w:bottom w:val="single" w:sz="4" w:space="0" w:color="auto"/>
              <w:right w:val="single" w:sz="4" w:space="0" w:color="auto"/>
            </w:tcBorders>
            <w:shd w:val="clear" w:color="auto" w:fill="auto"/>
            <w:noWrap/>
            <w:vAlign w:val="center"/>
            <w:hideMark/>
          </w:tcPr>
          <w:p w14:paraId="0FA13C1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PALLALLMARCA</w:t>
            </w:r>
          </w:p>
        </w:tc>
        <w:tc>
          <w:tcPr>
            <w:tcW w:w="1340" w:type="dxa"/>
            <w:tcBorders>
              <w:top w:val="nil"/>
              <w:left w:val="nil"/>
              <w:bottom w:val="single" w:sz="4" w:space="0" w:color="auto"/>
              <w:right w:val="single" w:sz="4" w:space="0" w:color="auto"/>
            </w:tcBorders>
            <w:shd w:val="clear" w:color="auto" w:fill="auto"/>
            <w:noWrap/>
            <w:vAlign w:val="center"/>
            <w:hideMark/>
          </w:tcPr>
          <w:p w14:paraId="378A9A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B6020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11C509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ILAVE</w:t>
            </w:r>
          </w:p>
        </w:tc>
        <w:tc>
          <w:tcPr>
            <w:tcW w:w="1011" w:type="dxa"/>
            <w:tcBorders>
              <w:top w:val="nil"/>
              <w:left w:val="nil"/>
              <w:bottom w:val="single" w:sz="4" w:space="0" w:color="auto"/>
              <w:right w:val="single" w:sz="4" w:space="0" w:color="auto"/>
            </w:tcBorders>
            <w:shd w:val="clear" w:color="auto" w:fill="auto"/>
            <w:noWrap/>
            <w:vAlign w:val="center"/>
          </w:tcPr>
          <w:p w14:paraId="4EFD51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4C400B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3091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1776</w:t>
            </w:r>
          </w:p>
        </w:tc>
        <w:tc>
          <w:tcPr>
            <w:tcW w:w="940" w:type="dxa"/>
            <w:tcBorders>
              <w:top w:val="nil"/>
              <w:left w:val="nil"/>
              <w:bottom w:val="single" w:sz="4" w:space="0" w:color="auto"/>
              <w:right w:val="single" w:sz="4" w:space="0" w:color="auto"/>
            </w:tcBorders>
            <w:shd w:val="clear" w:color="auto" w:fill="auto"/>
            <w:noWrap/>
            <w:vAlign w:val="center"/>
            <w:hideMark/>
          </w:tcPr>
          <w:p w14:paraId="305A82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2105040003</w:t>
            </w:r>
          </w:p>
        </w:tc>
        <w:tc>
          <w:tcPr>
            <w:tcW w:w="3700" w:type="dxa"/>
            <w:tcBorders>
              <w:top w:val="nil"/>
              <w:left w:val="nil"/>
              <w:bottom w:val="single" w:sz="4" w:space="0" w:color="auto"/>
              <w:right w:val="single" w:sz="4" w:space="0" w:color="auto"/>
            </w:tcBorders>
            <w:shd w:val="clear" w:color="auto" w:fill="auto"/>
            <w:noWrap/>
            <w:vAlign w:val="center"/>
            <w:hideMark/>
          </w:tcPr>
          <w:p w14:paraId="1B4FD63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HUANACAMAYA</w:t>
            </w:r>
          </w:p>
        </w:tc>
        <w:tc>
          <w:tcPr>
            <w:tcW w:w="1340" w:type="dxa"/>
            <w:tcBorders>
              <w:top w:val="nil"/>
              <w:left w:val="nil"/>
              <w:bottom w:val="single" w:sz="4" w:space="0" w:color="auto"/>
              <w:right w:val="single" w:sz="4" w:space="0" w:color="auto"/>
            </w:tcBorders>
            <w:shd w:val="clear" w:color="auto" w:fill="auto"/>
            <w:noWrap/>
            <w:vAlign w:val="center"/>
            <w:hideMark/>
          </w:tcPr>
          <w:p w14:paraId="60DA82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9C5C1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7293A9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011" w:type="dxa"/>
            <w:tcBorders>
              <w:top w:val="nil"/>
              <w:left w:val="nil"/>
              <w:bottom w:val="single" w:sz="4" w:space="0" w:color="auto"/>
              <w:right w:val="single" w:sz="4" w:space="0" w:color="auto"/>
            </w:tcBorders>
            <w:shd w:val="clear" w:color="auto" w:fill="auto"/>
            <w:noWrap/>
            <w:vAlign w:val="center"/>
          </w:tcPr>
          <w:p w14:paraId="25C9AB7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A9F5D1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5C82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1777</w:t>
            </w:r>
          </w:p>
        </w:tc>
        <w:tc>
          <w:tcPr>
            <w:tcW w:w="940" w:type="dxa"/>
            <w:tcBorders>
              <w:top w:val="nil"/>
              <w:left w:val="nil"/>
              <w:bottom w:val="single" w:sz="4" w:space="0" w:color="auto"/>
              <w:right w:val="single" w:sz="4" w:space="0" w:color="auto"/>
            </w:tcBorders>
            <w:shd w:val="clear" w:color="auto" w:fill="auto"/>
            <w:noWrap/>
            <w:vAlign w:val="center"/>
            <w:hideMark/>
          </w:tcPr>
          <w:p w14:paraId="2E1241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2105040011</w:t>
            </w:r>
          </w:p>
        </w:tc>
        <w:tc>
          <w:tcPr>
            <w:tcW w:w="3700" w:type="dxa"/>
            <w:tcBorders>
              <w:top w:val="nil"/>
              <w:left w:val="nil"/>
              <w:bottom w:val="single" w:sz="4" w:space="0" w:color="auto"/>
              <w:right w:val="single" w:sz="4" w:space="0" w:color="auto"/>
            </w:tcBorders>
            <w:shd w:val="clear" w:color="auto" w:fill="auto"/>
            <w:noWrap/>
            <w:vAlign w:val="center"/>
            <w:hideMark/>
          </w:tcPr>
          <w:p w14:paraId="0D581B0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APOPATA</w:t>
            </w:r>
          </w:p>
        </w:tc>
        <w:tc>
          <w:tcPr>
            <w:tcW w:w="1340" w:type="dxa"/>
            <w:tcBorders>
              <w:top w:val="nil"/>
              <w:left w:val="nil"/>
              <w:bottom w:val="single" w:sz="4" w:space="0" w:color="auto"/>
              <w:right w:val="single" w:sz="4" w:space="0" w:color="auto"/>
            </w:tcBorders>
            <w:shd w:val="clear" w:color="auto" w:fill="auto"/>
            <w:noWrap/>
            <w:vAlign w:val="center"/>
            <w:hideMark/>
          </w:tcPr>
          <w:p w14:paraId="08117E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23BA0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648630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011" w:type="dxa"/>
            <w:tcBorders>
              <w:top w:val="nil"/>
              <w:left w:val="nil"/>
              <w:bottom w:val="single" w:sz="4" w:space="0" w:color="auto"/>
              <w:right w:val="single" w:sz="4" w:space="0" w:color="auto"/>
            </w:tcBorders>
            <w:shd w:val="clear" w:color="auto" w:fill="auto"/>
            <w:noWrap/>
            <w:vAlign w:val="center"/>
          </w:tcPr>
          <w:p w14:paraId="0AFC42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973F3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C294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1778</w:t>
            </w:r>
          </w:p>
        </w:tc>
        <w:tc>
          <w:tcPr>
            <w:tcW w:w="940" w:type="dxa"/>
            <w:tcBorders>
              <w:top w:val="nil"/>
              <w:left w:val="nil"/>
              <w:bottom w:val="single" w:sz="4" w:space="0" w:color="auto"/>
              <w:right w:val="single" w:sz="4" w:space="0" w:color="auto"/>
            </w:tcBorders>
            <w:shd w:val="clear" w:color="auto" w:fill="auto"/>
            <w:noWrap/>
            <w:vAlign w:val="center"/>
            <w:hideMark/>
          </w:tcPr>
          <w:p w14:paraId="29D4EE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2105040015</w:t>
            </w:r>
          </w:p>
        </w:tc>
        <w:tc>
          <w:tcPr>
            <w:tcW w:w="3700" w:type="dxa"/>
            <w:tcBorders>
              <w:top w:val="nil"/>
              <w:left w:val="nil"/>
              <w:bottom w:val="single" w:sz="4" w:space="0" w:color="auto"/>
              <w:right w:val="single" w:sz="4" w:space="0" w:color="auto"/>
            </w:tcBorders>
            <w:shd w:val="clear" w:color="auto" w:fill="auto"/>
            <w:noWrap/>
            <w:vAlign w:val="center"/>
            <w:hideMark/>
          </w:tcPr>
          <w:p w14:paraId="68C98C6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PROVIDENCIA</w:t>
            </w:r>
          </w:p>
        </w:tc>
        <w:tc>
          <w:tcPr>
            <w:tcW w:w="1340" w:type="dxa"/>
            <w:tcBorders>
              <w:top w:val="nil"/>
              <w:left w:val="nil"/>
              <w:bottom w:val="single" w:sz="4" w:space="0" w:color="auto"/>
              <w:right w:val="single" w:sz="4" w:space="0" w:color="auto"/>
            </w:tcBorders>
            <w:shd w:val="clear" w:color="auto" w:fill="auto"/>
            <w:noWrap/>
            <w:vAlign w:val="center"/>
            <w:hideMark/>
          </w:tcPr>
          <w:p w14:paraId="171D0A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01E9B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413D99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011" w:type="dxa"/>
            <w:tcBorders>
              <w:top w:val="nil"/>
              <w:left w:val="nil"/>
              <w:bottom w:val="single" w:sz="4" w:space="0" w:color="auto"/>
              <w:right w:val="single" w:sz="4" w:space="0" w:color="auto"/>
            </w:tcBorders>
            <w:shd w:val="clear" w:color="auto" w:fill="auto"/>
            <w:noWrap/>
            <w:vAlign w:val="center"/>
          </w:tcPr>
          <w:p w14:paraId="7338F18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C33689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619D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1779</w:t>
            </w:r>
          </w:p>
        </w:tc>
        <w:tc>
          <w:tcPr>
            <w:tcW w:w="940" w:type="dxa"/>
            <w:tcBorders>
              <w:top w:val="nil"/>
              <w:left w:val="nil"/>
              <w:bottom w:val="single" w:sz="4" w:space="0" w:color="auto"/>
              <w:right w:val="single" w:sz="4" w:space="0" w:color="auto"/>
            </w:tcBorders>
            <w:shd w:val="clear" w:color="auto" w:fill="auto"/>
            <w:noWrap/>
            <w:vAlign w:val="center"/>
            <w:hideMark/>
          </w:tcPr>
          <w:p w14:paraId="06DB03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2105040019</w:t>
            </w:r>
          </w:p>
        </w:tc>
        <w:tc>
          <w:tcPr>
            <w:tcW w:w="3700" w:type="dxa"/>
            <w:tcBorders>
              <w:top w:val="nil"/>
              <w:left w:val="nil"/>
              <w:bottom w:val="single" w:sz="4" w:space="0" w:color="auto"/>
              <w:right w:val="single" w:sz="4" w:space="0" w:color="auto"/>
            </w:tcBorders>
            <w:shd w:val="clear" w:color="auto" w:fill="auto"/>
            <w:noWrap/>
            <w:vAlign w:val="center"/>
            <w:hideMark/>
          </w:tcPr>
          <w:p w14:paraId="1B2548B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SULLCANACA</w:t>
            </w:r>
          </w:p>
        </w:tc>
        <w:tc>
          <w:tcPr>
            <w:tcW w:w="1340" w:type="dxa"/>
            <w:tcBorders>
              <w:top w:val="nil"/>
              <w:left w:val="nil"/>
              <w:bottom w:val="single" w:sz="4" w:space="0" w:color="auto"/>
              <w:right w:val="single" w:sz="4" w:space="0" w:color="auto"/>
            </w:tcBorders>
            <w:shd w:val="clear" w:color="auto" w:fill="auto"/>
            <w:noWrap/>
            <w:vAlign w:val="center"/>
            <w:hideMark/>
          </w:tcPr>
          <w:p w14:paraId="006369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0CB7A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1918FE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011" w:type="dxa"/>
            <w:tcBorders>
              <w:top w:val="nil"/>
              <w:left w:val="nil"/>
              <w:bottom w:val="single" w:sz="4" w:space="0" w:color="auto"/>
              <w:right w:val="single" w:sz="4" w:space="0" w:color="auto"/>
            </w:tcBorders>
            <w:shd w:val="clear" w:color="auto" w:fill="auto"/>
            <w:noWrap/>
            <w:vAlign w:val="center"/>
          </w:tcPr>
          <w:p w14:paraId="6EEB83F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6CAE7D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4111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1780</w:t>
            </w:r>
          </w:p>
        </w:tc>
        <w:tc>
          <w:tcPr>
            <w:tcW w:w="940" w:type="dxa"/>
            <w:tcBorders>
              <w:top w:val="nil"/>
              <w:left w:val="nil"/>
              <w:bottom w:val="single" w:sz="4" w:space="0" w:color="auto"/>
              <w:right w:val="single" w:sz="4" w:space="0" w:color="auto"/>
            </w:tcBorders>
            <w:shd w:val="clear" w:color="auto" w:fill="auto"/>
            <w:noWrap/>
            <w:vAlign w:val="center"/>
            <w:hideMark/>
          </w:tcPr>
          <w:p w14:paraId="4A4913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2105050015</w:t>
            </w:r>
          </w:p>
        </w:tc>
        <w:tc>
          <w:tcPr>
            <w:tcW w:w="3700" w:type="dxa"/>
            <w:tcBorders>
              <w:top w:val="nil"/>
              <w:left w:val="nil"/>
              <w:bottom w:val="single" w:sz="4" w:space="0" w:color="auto"/>
              <w:right w:val="single" w:sz="4" w:space="0" w:color="auto"/>
            </w:tcBorders>
            <w:shd w:val="clear" w:color="auto" w:fill="auto"/>
            <w:noWrap/>
            <w:vAlign w:val="center"/>
            <w:hideMark/>
          </w:tcPr>
          <w:p w14:paraId="7079F6D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CALLACAMI</w:t>
            </w:r>
          </w:p>
        </w:tc>
        <w:tc>
          <w:tcPr>
            <w:tcW w:w="1340" w:type="dxa"/>
            <w:tcBorders>
              <w:top w:val="nil"/>
              <w:left w:val="nil"/>
              <w:bottom w:val="single" w:sz="4" w:space="0" w:color="auto"/>
              <w:right w:val="single" w:sz="4" w:space="0" w:color="auto"/>
            </w:tcBorders>
            <w:shd w:val="clear" w:color="auto" w:fill="auto"/>
            <w:noWrap/>
            <w:vAlign w:val="center"/>
            <w:hideMark/>
          </w:tcPr>
          <w:p w14:paraId="120048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FF252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7E51C1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CONDURIRI</w:t>
            </w:r>
          </w:p>
        </w:tc>
        <w:tc>
          <w:tcPr>
            <w:tcW w:w="1011" w:type="dxa"/>
            <w:tcBorders>
              <w:top w:val="nil"/>
              <w:left w:val="nil"/>
              <w:bottom w:val="single" w:sz="4" w:space="0" w:color="auto"/>
              <w:right w:val="single" w:sz="4" w:space="0" w:color="auto"/>
            </w:tcBorders>
            <w:shd w:val="clear" w:color="auto" w:fill="auto"/>
            <w:noWrap/>
            <w:vAlign w:val="center"/>
          </w:tcPr>
          <w:p w14:paraId="217BD5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C3976F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2D48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1781</w:t>
            </w:r>
          </w:p>
        </w:tc>
        <w:tc>
          <w:tcPr>
            <w:tcW w:w="940" w:type="dxa"/>
            <w:tcBorders>
              <w:top w:val="nil"/>
              <w:left w:val="nil"/>
              <w:bottom w:val="single" w:sz="4" w:space="0" w:color="auto"/>
              <w:right w:val="single" w:sz="4" w:space="0" w:color="auto"/>
            </w:tcBorders>
            <w:shd w:val="clear" w:color="auto" w:fill="auto"/>
            <w:noWrap/>
            <w:vAlign w:val="center"/>
            <w:hideMark/>
          </w:tcPr>
          <w:p w14:paraId="51397F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2105050038</w:t>
            </w:r>
          </w:p>
        </w:tc>
        <w:tc>
          <w:tcPr>
            <w:tcW w:w="3700" w:type="dxa"/>
            <w:tcBorders>
              <w:top w:val="nil"/>
              <w:left w:val="nil"/>
              <w:bottom w:val="single" w:sz="4" w:space="0" w:color="auto"/>
              <w:right w:val="single" w:sz="4" w:space="0" w:color="auto"/>
            </w:tcBorders>
            <w:shd w:val="clear" w:color="auto" w:fill="auto"/>
            <w:noWrap/>
            <w:vAlign w:val="center"/>
            <w:hideMark/>
          </w:tcPr>
          <w:p w14:paraId="25E1850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CHIUTIRI</w:t>
            </w:r>
          </w:p>
        </w:tc>
        <w:tc>
          <w:tcPr>
            <w:tcW w:w="1340" w:type="dxa"/>
            <w:tcBorders>
              <w:top w:val="nil"/>
              <w:left w:val="nil"/>
              <w:bottom w:val="single" w:sz="4" w:space="0" w:color="auto"/>
              <w:right w:val="single" w:sz="4" w:space="0" w:color="auto"/>
            </w:tcBorders>
            <w:shd w:val="clear" w:color="auto" w:fill="auto"/>
            <w:noWrap/>
            <w:vAlign w:val="center"/>
            <w:hideMark/>
          </w:tcPr>
          <w:p w14:paraId="57B818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C81AC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25B482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CONDURIRI</w:t>
            </w:r>
          </w:p>
        </w:tc>
        <w:tc>
          <w:tcPr>
            <w:tcW w:w="1011" w:type="dxa"/>
            <w:tcBorders>
              <w:top w:val="nil"/>
              <w:left w:val="nil"/>
              <w:bottom w:val="single" w:sz="4" w:space="0" w:color="auto"/>
              <w:right w:val="single" w:sz="4" w:space="0" w:color="auto"/>
            </w:tcBorders>
            <w:shd w:val="clear" w:color="auto" w:fill="auto"/>
            <w:noWrap/>
            <w:vAlign w:val="center"/>
          </w:tcPr>
          <w:p w14:paraId="18ECB71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D26CC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962B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1782</w:t>
            </w:r>
          </w:p>
        </w:tc>
        <w:tc>
          <w:tcPr>
            <w:tcW w:w="940" w:type="dxa"/>
            <w:tcBorders>
              <w:top w:val="nil"/>
              <w:left w:val="nil"/>
              <w:bottom w:val="single" w:sz="4" w:space="0" w:color="auto"/>
              <w:right w:val="single" w:sz="4" w:space="0" w:color="auto"/>
            </w:tcBorders>
            <w:shd w:val="clear" w:color="auto" w:fill="auto"/>
            <w:noWrap/>
            <w:vAlign w:val="center"/>
            <w:hideMark/>
          </w:tcPr>
          <w:p w14:paraId="430D40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2105050059</w:t>
            </w:r>
          </w:p>
        </w:tc>
        <w:tc>
          <w:tcPr>
            <w:tcW w:w="3700" w:type="dxa"/>
            <w:tcBorders>
              <w:top w:val="nil"/>
              <w:left w:val="nil"/>
              <w:bottom w:val="single" w:sz="4" w:space="0" w:color="auto"/>
              <w:right w:val="single" w:sz="4" w:space="0" w:color="auto"/>
            </w:tcBorders>
            <w:shd w:val="clear" w:color="auto" w:fill="auto"/>
            <w:noWrap/>
            <w:vAlign w:val="center"/>
            <w:hideMark/>
          </w:tcPr>
          <w:p w14:paraId="6E752B4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WENCASI</w:t>
            </w:r>
          </w:p>
        </w:tc>
        <w:tc>
          <w:tcPr>
            <w:tcW w:w="1340" w:type="dxa"/>
            <w:tcBorders>
              <w:top w:val="nil"/>
              <w:left w:val="nil"/>
              <w:bottom w:val="single" w:sz="4" w:space="0" w:color="auto"/>
              <w:right w:val="single" w:sz="4" w:space="0" w:color="auto"/>
            </w:tcBorders>
            <w:shd w:val="clear" w:color="auto" w:fill="auto"/>
            <w:noWrap/>
            <w:vAlign w:val="center"/>
            <w:hideMark/>
          </w:tcPr>
          <w:p w14:paraId="2009B4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F5238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COLLAO</w:t>
            </w:r>
          </w:p>
        </w:tc>
        <w:tc>
          <w:tcPr>
            <w:tcW w:w="2720" w:type="dxa"/>
            <w:tcBorders>
              <w:top w:val="nil"/>
              <w:left w:val="nil"/>
              <w:bottom w:val="single" w:sz="4" w:space="0" w:color="auto"/>
              <w:right w:val="single" w:sz="4" w:space="0" w:color="auto"/>
            </w:tcBorders>
            <w:shd w:val="clear" w:color="auto" w:fill="auto"/>
            <w:noWrap/>
            <w:vAlign w:val="center"/>
            <w:hideMark/>
          </w:tcPr>
          <w:p w14:paraId="005CE6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CONDURIRI</w:t>
            </w:r>
          </w:p>
        </w:tc>
        <w:tc>
          <w:tcPr>
            <w:tcW w:w="1011" w:type="dxa"/>
            <w:tcBorders>
              <w:top w:val="nil"/>
              <w:left w:val="nil"/>
              <w:bottom w:val="single" w:sz="4" w:space="0" w:color="auto"/>
              <w:right w:val="single" w:sz="4" w:space="0" w:color="auto"/>
            </w:tcBorders>
            <w:shd w:val="clear" w:color="auto" w:fill="auto"/>
            <w:noWrap/>
            <w:vAlign w:val="center"/>
          </w:tcPr>
          <w:p w14:paraId="06FE0A0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EEE94D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A401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1783</w:t>
            </w:r>
          </w:p>
        </w:tc>
        <w:tc>
          <w:tcPr>
            <w:tcW w:w="940" w:type="dxa"/>
            <w:tcBorders>
              <w:top w:val="nil"/>
              <w:left w:val="nil"/>
              <w:bottom w:val="single" w:sz="4" w:space="0" w:color="auto"/>
              <w:right w:val="single" w:sz="4" w:space="0" w:color="auto"/>
            </w:tcBorders>
            <w:shd w:val="clear" w:color="auto" w:fill="auto"/>
            <w:noWrap/>
            <w:vAlign w:val="center"/>
            <w:hideMark/>
          </w:tcPr>
          <w:p w14:paraId="0FCCEA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2106010094</w:t>
            </w:r>
          </w:p>
        </w:tc>
        <w:tc>
          <w:tcPr>
            <w:tcW w:w="3700" w:type="dxa"/>
            <w:tcBorders>
              <w:top w:val="nil"/>
              <w:left w:val="nil"/>
              <w:bottom w:val="single" w:sz="4" w:space="0" w:color="auto"/>
              <w:right w:val="single" w:sz="4" w:space="0" w:color="auto"/>
            </w:tcBorders>
            <w:shd w:val="clear" w:color="auto" w:fill="auto"/>
            <w:noWrap/>
            <w:vAlign w:val="center"/>
            <w:hideMark/>
          </w:tcPr>
          <w:p w14:paraId="43592FD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JONSANI PARI</w:t>
            </w:r>
          </w:p>
        </w:tc>
        <w:tc>
          <w:tcPr>
            <w:tcW w:w="1340" w:type="dxa"/>
            <w:tcBorders>
              <w:top w:val="nil"/>
              <w:left w:val="nil"/>
              <w:bottom w:val="single" w:sz="4" w:space="0" w:color="auto"/>
              <w:right w:val="single" w:sz="4" w:space="0" w:color="auto"/>
            </w:tcBorders>
            <w:shd w:val="clear" w:color="auto" w:fill="auto"/>
            <w:noWrap/>
            <w:vAlign w:val="center"/>
            <w:hideMark/>
          </w:tcPr>
          <w:p w14:paraId="4F8E06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692C4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2720" w:type="dxa"/>
            <w:tcBorders>
              <w:top w:val="nil"/>
              <w:left w:val="nil"/>
              <w:bottom w:val="single" w:sz="4" w:space="0" w:color="auto"/>
              <w:right w:val="single" w:sz="4" w:space="0" w:color="auto"/>
            </w:tcBorders>
            <w:shd w:val="clear" w:color="auto" w:fill="auto"/>
            <w:noWrap/>
            <w:vAlign w:val="center"/>
            <w:hideMark/>
          </w:tcPr>
          <w:p w14:paraId="179106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1011" w:type="dxa"/>
            <w:tcBorders>
              <w:top w:val="nil"/>
              <w:left w:val="nil"/>
              <w:bottom w:val="single" w:sz="4" w:space="0" w:color="auto"/>
              <w:right w:val="single" w:sz="4" w:space="0" w:color="auto"/>
            </w:tcBorders>
            <w:shd w:val="clear" w:color="auto" w:fill="auto"/>
            <w:noWrap/>
            <w:vAlign w:val="center"/>
          </w:tcPr>
          <w:p w14:paraId="31A4160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816CC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D0C4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1784</w:t>
            </w:r>
          </w:p>
        </w:tc>
        <w:tc>
          <w:tcPr>
            <w:tcW w:w="940" w:type="dxa"/>
            <w:tcBorders>
              <w:top w:val="nil"/>
              <w:left w:val="nil"/>
              <w:bottom w:val="single" w:sz="4" w:space="0" w:color="auto"/>
              <w:right w:val="single" w:sz="4" w:space="0" w:color="auto"/>
            </w:tcBorders>
            <w:shd w:val="clear" w:color="auto" w:fill="auto"/>
            <w:noWrap/>
            <w:vAlign w:val="center"/>
            <w:hideMark/>
          </w:tcPr>
          <w:p w14:paraId="611754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2106010117</w:t>
            </w:r>
          </w:p>
        </w:tc>
        <w:tc>
          <w:tcPr>
            <w:tcW w:w="3700" w:type="dxa"/>
            <w:tcBorders>
              <w:top w:val="nil"/>
              <w:left w:val="nil"/>
              <w:bottom w:val="single" w:sz="4" w:space="0" w:color="auto"/>
              <w:right w:val="single" w:sz="4" w:space="0" w:color="auto"/>
            </w:tcBorders>
            <w:shd w:val="clear" w:color="auto" w:fill="auto"/>
            <w:noWrap/>
            <w:vAlign w:val="center"/>
            <w:hideMark/>
          </w:tcPr>
          <w:p w14:paraId="570DEE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JACHA TITIHUE</w:t>
            </w:r>
          </w:p>
        </w:tc>
        <w:tc>
          <w:tcPr>
            <w:tcW w:w="1340" w:type="dxa"/>
            <w:tcBorders>
              <w:top w:val="nil"/>
              <w:left w:val="nil"/>
              <w:bottom w:val="single" w:sz="4" w:space="0" w:color="auto"/>
              <w:right w:val="single" w:sz="4" w:space="0" w:color="auto"/>
            </w:tcBorders>
            <w:shd w:val="clear" w:color="auto" w:fill="auto"/>
            <w:noWrap/>
            <w:vAlign w:val="center"/>
            <w:hideMark/>
          </w:tcPr>
          <w:p w14:paraId="4C92D4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7F228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2720" w:type="dxa"/>
            <w:tcBorders>
              <w:top w:val="nil"/>
              <w:left w:val="nil"/>
              <w:bottom w:val="single" w:sz="4" w:space="0" w:color="auto"/>
              <w:right w:val="single" w:sz="4" w:space="0" w:color="auto"/>
            </w:tcBorders>
            <w:shd w:val="clear" w:color="auto" w:fill="auto"/>
            <w:noWrap/>
            <w:vAlign w:val="center"/>
            <w:hideMark/>
          </w:tcPr>
          <w:p w14:paraId="600C78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1011" w:type="dxa"/>
            <w:tcBorders>
              <w:top w:val="nil"/>
              <w:left w:val="nil"/>
              <w:bottom w:val="single" w:sz="4" w:space="0" w:color="auto"/>
              <w:right w:val="single" w:sz="4" w:space="0" w:color="auto"/>
            </w:tcBorders>
            <w:shd w:val="clear" w:color="auto" w:fill="auto"/>
            <w:noWrap/>
            <w:vAlign w:val="center"/>
          </w:tcPr>
          <w:p w14:paraId="59882C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AB8427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A0B9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1785</w:t>
            </w:r>
          </w:p>
        </w:tc>
        <w:tc>
          <w:tcPr>
            <w:tcW w:w="940" w:type="dxa"/>
            <w:tcBorders>
              <w:top w:val="nil"/>
              <w:left w:val="nil"/>
              <w:bottom w:val="single" w:sz="4" w:space="0" w:color="auto"/>
              <w:right w:val="single" w:sz="4" w:space="0" w:color="auto"/>
            </w:tcBorders>
            <w:shd w:val="clear" w:color="auto" w:fill="auto"/>
            <w:noWrap/>
            <w:vAlign w:val="center"/>
            <w:hideMark/>
          </w:tcPr>
          <w:p w14:paraId="19E7AC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2106010122</w:t>
            </w:r>
          </w:p>
        </w:tc>
        <w:tc>
          <w:tcPr>
            <w:tcW w:w="3700" w:type="dxa"/>
            <w:tcBorders>
              <w:top w:val="nil"/>
              <w:left w:val="nil"/>
              <w:bottom w:val="single" w:sz="4" w:space="0" w:color="auto"/>
              <w:right w:val="single" w:sz="4" w:space="0" w:color="auto"/>
            </w:tcBorders>
            <w:shd w:val="clear" w:color="auto" w:fill="auto"/>
            <w:noWrap/>
            <w:vAlign w:val="center"/>
            <w:hideMark/>
          </w:tcPr>
          <w:p w14:paraId="67C996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PRIMER SECTOR CUYURAYA</w:t>
            </w:r>
          </w:p>
        </w:tc>
        <w:tc>
          <w:tcPr>
            <w:tcW w:w="1340" w:type="dxa"/>
            <w:tcBorders>
              <w:top w:val="nil"/>
              <w:left w:val="nil"/>
              <w:bottom w:val="single" w:sz="4" w:space="0" w:color="auto"/>
              <w:right w:val="single" w:sz="4" w:space="0" w:color="auto"/>
            </w:tcBorders>
            <w:shd w:val="clear" w:color="auto" w:fill="auto"/>
            <w:noWrap/>
            <w:vAlign w:val="center"/>
            <w:hideMark/>
          </w:tcPr>
          <w:p w14:paraId="3B953F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7A7A6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2720" w:type="dxa"/>
            <w:tcBorders>
              <w:top w:val="nil"/>
              <w:left w:val="nil"/>
              <w:bottom w:val="single" w:sz="4" w:space="0" w:color="auto"/>
              <w:right w:val="single" w:sz="4" w:space="0" w:color="auto"/>
            </w:tcBorders>
            <w:shd w:val="clear" w:color="auto" w:fill="auto"/>
            <w:noWrap/>
            <w:vAlign w:val="center"/>
            <w:hideMark/>
          </w:tcPr>
          <w:p w14:paraId="25AD73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1011" w:type="dxa"/>
            <w:tcBorders>
              <w:top w:val="nil"/>
              <w:left w:val="nil"/>
              <w:bottom w:val="single" w:sz="4" w:space="0" w:color="auto"/>
              <w:right w:val="single" w:sz="4" w:space="0" w:color="auto"/>
            </w:tcBorders>
            <w:shd w:val="clear" w:color="auto" w:fill="auto"/>
            <w:noWrap/>
            <w:vAlign w:val="center"/>
          </w:tcPr>
          <w:p w14:paraId="0A36932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7EB6C3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D9CB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1786</w:t>
            </w:r>
          </w:p>
        </w:tc>
        <w:tc>
          <w:tcPr>
            <w:tcW w:w="940" w:type="dxa"/>
            <w:tcBorders>
              <w:top w:val="nil"/>
              <w:left w:val="nil"/>
              <w:bottom w:val="single" w:sz="4" w:space="0" w:color="auto"/>
              <w:right w:val="single" w:sz="4" w:space="0" w:color="auto"/>
            </w:tcBorders>
            <w:shd w:val="clear" w:color="auto" w:fill="auto"/>
            <w:noWrap/>
            <w:vAlign w:val="center"/>
            <w:hideMark/>
          </w:tcPr>
          <w:p w14:paraId="736F66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2106050008</w:t>
            </w:r>
          </w:p>
        </w:tc>
        <w:tc>
          <w:tcPr>
            <w:tcW w:w="3700" w:type="dxa"/>
            <w:tcBorders>
              <w:top w:val="nil"/>
              <w:left w:val="nil"/>
              <w:bottom w:val="single" w:sz="4" w:space="0" w:color="auto"/>
              <w:right w:val="single" w:sz="4" w:space="0" w:color="auto"/>
            </w:tcBorders>
            <w:shd w:val="clear" w:color="auto" w:fill="auto"/>
            <w:noWrap/>
            <w:vAlign w:val="center"/>
            <w:hideMark/>
          </w:tcPr>
          <w:p w14:paraId="13CE88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CHULLUNQUIANI SANLUIS</w:t>
            </w:r>
          </w:p>
        </w:tc>
        <w:tc>
          <w:tcPr>
            <w:tcW w:w="1340" w:type="dxa"/>
            <w:tcBorders>
              <w:top w:val="nil"/>
              <w:left w:val="nil"/>
              <w:bottom w:val="single" w:sz="4" w:space="0" w:color="auto"/>
              <w:right w:val="single" w:sz="4" w:space="0" w:color="auto"/>
            </w:tcBorders>
            <w:shd w:val="clear" w:color="auto" w:fill="auto"/>
            <w:noWrap/>
            <w:vAlign w:val="center"/>
            <w:hideMark/>
          </w:tcPr>
          <w:p w14:paraId="7561C2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26DFA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2720" w:type="dxa"/>
            <w:tcBorders>
              <w:top w:val="nil"/>
              <w:left w:val="nil"/>
              <w:bottom w:val="single" w:sz="4" w:space="0" w:color="auto"/>
              <w:right w:val="single" w:sz="4" w:space="0" w:color="auto"/>
            </w:tcBorders>
            <w:shd w:val="clear" w:color="auto" w:fill="auto"/>
            <w:noWrap/>
            <w:vAlign w:val="center"/>
            <w:hideMark/>
          </w:tcPr>
          <w:p w14:paraId="104298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PUSI</w:t>
            </w:r>
          </w:p>
        </w:tc>
        <w:tc>
          <w:tcPr>
            <w:tcW w:w="1011" w:type="dxa"/>
            <w:tcBorders>
              <w:top w:val="nil"/>
              <w:left w:val="nil"/>
              <w:bottom w:val="single" w:sz="4" w:space="0" w:color="auto"/>
              <w:right w:val="single" w:sz="4" w:space="0" w:color="auto"/>
            </w:tcBorders>
            <w:shd w:val="clear" w:color="auto" w:fill="auto"/>
            <w:noWrap/>
            <w:vAlign w:val="center"/>
          </w:tcPr>
          <w:p w14:paraId="65EAB33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61DDE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A4B0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1787</w:t>
            </w:r>
          </w:p>
        </w:tc>
        <w:tc>
          <w:tcPr>
            <w:tcW w:w="940" w:type="dxa"/>
            <w:tcBorders>
              <w:top w:val="nil"/>
              <w:left w:val="nil"/>
              <w:bottom w:val="single" w:sz="4" w:space="0" w:color="auto"/>
              <w:right w:val="single" w:sz="4" w:space="0" w:color="auto"/>
            </w:tcBorders>
            <w:shd w:val="clear" w:color="auto" w:fill="auto"/>
            <w:noWrap/>
            <w:vAlign w:val="center"/>
            <w:hideMark/>
          </w:tcPr>
          <w:p w14:paraId="521277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2106050021</w:t>
            </w:r>
          </w:p>
        </w:tc>
        <w:tc>
          <w:tcPr>
            <w:tcW w:w="3700" w:type="dxa"/>
            <w:tcBorders>
              <w:top w:val="nil"/>
              <w:left w:val="nil"/>
              <w:bottom w:val="single" w:sz="4" w:space="0" w:color="auto"/>
              <w:right w:val="single" w:sz="4" w:space="0" w:color="auto"/>
            </w:tcBorders>
            <w:shd w:val="clear" w:color="auto" w:fill="auto"/>
            <w:noWrap/>
            <w:vAlign w:val="center"/>
            <w:hideMark/>
          </w:tcPr>
          <w:p w14:paraId="29740C0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CACCAMARA</w:t>
            </w:r>
          </w:p>
        </w:tc>
        <w:tc>
          <w:tcPr>
            <w:tcW w:w="1340" w:type="dxa"/>
            <w:tcBorders>
              <w:top w:val="nil"/>
              <w:left w:val="nil"/>
              <w:bottom w:val="single" w:sz="4" w:space="0" w:color="auto"/>
              <w:right w:val="single" w:sz="4" w:space="0" w:color="auto"/>
            </w:tcBorders>
            <w:shd w:val="clear" w:color="auto" w:fill="auto"/>
            <w:noWrap/>
            <w:vAlign w:val="center"/>
            <w:hideMark/>
          </w:tcPr>
          <w:p w14:paraId="63FDAE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60FBB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2720" w:type="dxa"/>
            <w:tcBorders>
              <w:top w:val="nil"/>
              <w:left w:val="nil"/>
              <w:bottom w:val="single" w:sz="4" w:space="0" w:color="auto"/>
              <w:right w:val="single" w:sz="4" w:space="0" w:color="auto"/>
            </w:tcBorders>
            <w:shd w:val="clear" w:color="auto" w:fill="auto"/>
            <w:noWrap/>
            <w:vAlign w:val="center"/>
            <w:hideMark/>
          </w:tcPr>
          <w:p w14:paraId="7488DA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PUSI</w:t>
            </w:r>
          </w:p>
        </w:tc>
        <w:tc>
          <w:tcPr>
            <w:tcW w:w="1011" w:type="dxa"/>
            <w:tcBorders>
              <w:top w:val="nil"/>
              <w:left w:val="nil"/>
              <w:bottom w:val="single" w:sz="4" w:space="0" w:color="auto"/>
              <w:right w:val="single" w:sz="4" w:space="0" w:color="auto"/>
            </w:tcBorders>
            <w:shd w:val="clear" w:color="auto" w:fill="auto"/>
            <w:noWrap/>
            <w:vAlign w:val="center"/>
          </w:tcPr>
          <w:p w14:paraId="4123667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FE64BE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002C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1788</w:t>
            </w:r>
          </w:p>
        </w:tc>
        <w:tc>
          <w:tcPr>
            <w:tcW w:w="940" w:type="dxa"/>
            <w:tcBorders>
              <w:top w:val="nil"/>
              <w:left w:val="nil"/>
              <w:bottom w:val="single" w:sz="4" w:space="0" w:color="auto"/>
              <w:right w:val="single" w:sz="4" w:space="0" w:color="auto"/>
            </w:tcBorders>
            <w:shd w:val="clear" w:color="auto" w:fill="auto"/>
            <w:noWrap/>
            <w:vAlign w:val="center"/>
            <w:hideMark/>
          </w:tcPr>
          <w:p w14:paraId="78B946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2106050036</w:t>
            </w:r>
          </w:p>
        </w:tc>
        <w:tc>
          <w:tcPr>
            <w:tcW w:w="3700" w:type="dxa"/>
            <w:tcBorders>
              <w:top w:val="nil"/>
              <w:left w:val="nil"/>
              <w:bottom w:val="single" w:sz="4" w:space="0" w:color="auto"/>
              <w:right w:val="single" w:sz="4" w:space="0" w:color="auto"/>
            </w:tcBorders>
            <w:shd w:val="clear" w:color="auto" w:fill="auto"/>
            <w:noWrap/>
            <w:vAlign w:val="center"/>
            <w:hideMark/>
          </w:tcPr>
          <w:p w14:paraId="76C263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MATEO</w:t>
            </w:r>
          </w:p>
        </w:tc>
        <w:tc>
          <w:tcPr>
            <w:tcW w:w="1340" w:type="dxa"/>
            <w:tcBorders>
              <w:top w:val="nil"/>
              <w:left w:val="nil"/>
              <w:bottom w:val="single" w:sz="4" w:space="0" w:color="auto"/>
              <w:right w:val="single" w:sz="4" w:space="0" w:color="auto"/>
            </w:tcBorders>
            <w:shd w:val="clear" w:color="auto" w:fill="auto"/>
            <w:noWrap/>
            <w:vAlign w:val="center"/>
            <w:hideMark/>
          </w:tcPr>
          <w:p w14:paraId="1A8156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EE790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2720" w:type="dxa"/>
            <w:tcBorders>
              <w:top w:val="nil"/>
              <w:left w:val="nil"/>
              <w:bottom w:val="single" w:sz="4" w:space="0" w:color="auto"/>
              <w:right w:val="single" w:sz="4" w:space="0" w:color="auto"/>
            </w:tcBorders>
            <w:shd w:val="clear" w:color="auto" w:fill="auto"/>
            <w:noWrap/>
            <w:vAlign w:val="center"/>
            <w:hideMark/>
          </w:tcPr>
          <w:p w14:paraId="448E35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PUSI</w:t>
            </w:r>
          </w:p>
        </w:tc>
        <w:tc>
          <w:tcPr>
            <w:tcW w:w="1011" w:type="dxa"/>
            <w:tcBorders>
              <w:top w:val="nil"/>
              <w:left w:val="nil"/>
              <w:bottom w:val="single" w:sz="4" w:space="0" w:color="auto"/>
              <w:right w:val="single" w:sz="4" w:space="0" w:color="auto"/>
            </w:tcBorders>
            <w:shd w:val="clear" w:color="auto" w:fill="auto"/>
            <w:noWrap/>
            <w:vAlign w:val="center"/>
          </w:tcPr>
          <w:p w14:paraId="1E9687D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D7FBD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FB90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1789</w:t>
            </w:r>
          </w:p>
        </w:tc>
        <w:tc>
          <w:tcPr>
            <w:tcW w:w="940" w:type="dxa"/>
            <w:tcBorders>
              <w:top w:val="nil"/>
              <w:left w:val="nil"/>
              <w:bottom w:val="single" w:sz="4" w:space="0" w:color="auto"/>
              <w:right w:val="single" w:sz="4" w:space="0" w:color="auto"/>
            </w:tcBorders>
            <w:shd w:val="clear" w:color="auto" w:fill="auto"/>
            <w:noWrap/>
            <w:vAlign w:val="center"/>
            <w:hideMark/>
          </w:tcPr>
          <w:p w14:paraId="1DE34A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2106050048</w:t>
            </w:r>
          </w:p>
        </w:tc>
        <w:tc>
          <w:tcPr>
            <w:tcW w:w="3700" w:type="dxa"/>
            <w:tcBorders>
              <w:top w:val="nil"/>
              <w:left w:val="nil"/>
              <w:bottom w:val="single" w:sz="4" w:space="0" w:color="auto"/>
              <w:right w:val="single" w:sz="4" w:space="0" w:color="auto"/>
            </w:tcBorders>
            <w:shd w:val="clear" w:color="auto" w:fill="auto"/>
            <w:noWrap/>
            <w:vAlign w:val="center"/>
            <w:hideMark/>
          </w:tcPr>
          <w:p w14:paraId="33A74B7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CRUZ</w:t>
            </w:r>
          </w:p>
        </w:tc>
        <w:tc>
          <w:tcPr>
            <w:tcW w:w="1340" w:type="dxa"/>
            <w:tcBorders>
              <w:top w:val="nil"/>
              <w:left w:val="nil"/>
              <w:bottom w:val="single" w:sz="4" w:space="0" w:color="auto"/>
              <w:right w:val="single" w:sz="4" w:space="0" w:color="auto"/>
            </w:tcBorders>
            <w:shd w:val="clear" w:color="auto" w:fill="auto"/>
            <w:noWrap/>
            <w:vAlign w:val="center"/>
            <w:hideMark/>
          </w:tcPr>
          <w:p w14:paraId="3406CA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39857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2720" w:type="dxa"/>
            <w:tcBorders>
              <w:top w:val="nil"/>
              <w:left w:val="nil"/>
              <w:bottom w:val="single" w:sz="4" w:space="0" w:color="auto"/>
              <w:right w:val="single" w:sz="4" w:space="0" w:color="auto"/>
            </w:tcBorders>
            <w:shd w:val="clear" w:color="auto" w:fill="auto"/>
            <w:noWrap/>
            <w:vAlign w:val="center"/>
            <w:hideMark/>
          </w:tcPr>
          <w:p w14:paraId="065D1C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PUSI</w:t>
            </w:r>
          </w:p>
        </w:tc>
        <w:tc>
          <w:tcPr>
            <w:tcW w:w="1011" w:type="dxa"/>
            <w:tcBorders>
              <w:top w:val="nil"/>
              <w:left w:val="nil"/>
              <w:bottom w:val="single" w:sz="4" w:space="0" w:color="auto"/>
              <w:right w:val="single" w:sz="4" w:space="0" w:color="auto"/>
            </w:tcBorders>
            <w:shd w:val="clear" w:color="auto" w:fill="auto"/>
            <w:noWrap/>
            <w:vAlign w:val="center"/>
          </w:tcPr>
          <w:p w14:paraId="3D23C20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F11420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E5F4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1790</w:t>
            </w:r>
          </w:p>
        </w:tc>
        <w:tc>
          <w:tcPr>
            <w:tcW w:w="940" w:type="dxa"/>
            <w:tcBorders>
              <w:top w:val="nil"/>
              <w:left w:val="nil"/>
              <w:bottom w:val="single" w:sz="4" w:space="0" w:color="auto"/>
              <w:right w:val="single" w:sz="4" w:space="0" w:color="auto"/>
            </w:tcBorders>
            <w:shd w:val="clear" w:color="auto" w:fill="auto"/>
            <w:noWrap/>
            <w:vAlign w:val="center"/>
            <w:hideMark/>
          </w:tcPr>
          <w:p w14:paraId="7FF1DE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2106050058</w:t>
            </w:r>
          </w:p>
        </w:tc>
        <w:tc>
          <w:tcPr>
            <w:tcW w:w="3700" w:type="dxa"/>
            <w:tcBorders>
              <w:top w:val="nil"/>
              <w:left w:val="nil"/>
              <w:bottom w:val="single" w:sz="4" w:space="0" w:color="auto"/>
              <w:right w:val="single" w:sz="4" w:space="0" w:color="auto"/>
            </w:tcBorders>
            <w:shd w:val="clear" w:color="auto" w:fill="auto"/>
            <w:noWrap/>
            <w:vAlign w:val="center"/>
            <w:hideMark/>
          </w:tcPr>
          <w:p w14:paraId="7D02C24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SUPUJACHI</w:t>
            </w:r>
          </w:p>
        </w:tc>
        <w:tc>
          <w:tcPr>
            <w:tcW w:w="1340" w:type="dxa"/>
            <w:tcBorders>
              <w:top w:val="nil"/>
              <w:left w:val="nil"/>
              <w:bottom w:val="single" w:sz="4" w:space="0" w:color="auto"/>
              <w:right w:val="single" w:sz="4" w:space="0" w:color="auto"/>
            </w:tcBorders>
            <w:shd w:val="clear" w:color="auto" w:fill="auto"/>
            <w:noWrap/>
            <w:vAlign w:val="center"/>
            <w:hideMark/>
          </w:tcPr>
          <w:p w14:paraId="6DE317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C0756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2720" w:type="dxa"/>
            <w:tcBorders>
              <w:top w:val="nil"/>
              <w:left w:val="nil"/>
              <w:bottom w:val="single" w:sz="4" w:space="0" w:color="auto"/>
              <w:right w:val="single" w:sz="4" w:space="0" w:color="auto"/>
            </w:tcBorders>
            <w:shd w:val="clear" w:color="auto" w:fill="auto"/>
            <w:noWrap/>
            <w:vAlign w:val="center"/>
            <w:hideMark/>
          </w:tcPr>
          <w:p w14:paraId="008FDC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PUSI</w:t>
            </w:r>
          </w:p>
        </w:tc>
        <w:tc>
          <w:tcPr>
            <w:tcW w:w="1011" w:type="dxa"/>
            <w:tcBorders>
              <w:top w:val="nil"/>
              <w:left w:val="nil"/>
              <w:bottom w:val="single" w:sz="4" w:space="0" w:color="auto"/>
              <w:right w:val="single" w:sz="4" w:space="0" w:color="auto"/>
            </w:tcBorders>
            <w:shd w:val="clear" w:color="auto" w:fill="auto"/>
            <w:noWrap/>
            <w:vAlign w:val="center"/>
          </w:tcPr>
          <w:p w14:paraId="29FD8C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E2E528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1E68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1791</w:t>
            </w:r>
          </w:p>
        </w:tc>
        <w:tc>
          <w:tcPr>
            <w:tcW w:w="940" w:type="dxa"/>
            <w:tcBorders>
              <w:top w:val="nil"/>
              <w:left w:val="nil"/>
              <w:bottom w:val="single" w:sz="4" w:space="0" w:color="auto"/>
              <w:right w:val="single" w:sz="4" w:space="0" w:color="auto"/>
            </w:tcBorders>
            <w:shd w:val="clear" w:color="auto" w:fill="auto"/>
            <w:noWrap/>
            <w:vAlign w:val="center"/>
            <w:hideMark/>
          </w:tcPr>
          <w:p w14:paraId="2DAE5F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2106070066</w:t>
            </w:r>
          </w:p>
        </w:tc>
        <w:tc>
          <w:tcPr>
            <w:tcW w:w="3700" w:type="dxa"/>
            <w:tcBorders>
              <w:top w:val="nil"/>
              <w:left w:val="nil"/>
              <w:bottom w:val="single" w:sz="4" w:space="0" w:color="auto"/>
              <w:right w:val="single" w:sz="4" w:space="0" w:color="auto"/>
            </w:tcBorders>
            <w:shd w:val="clear" w:color="auto" w:fill="auto"/>
            <w:noWrap/>
            <w:vAlign w:val="center"/>
            <w:hideMark/>
          </w:tcPr>
          <w:p w14:paraId="158E62F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REQUENA</w:t>
            </w:r>
          </w:p>
        </w:tc>
        <w:tc>
          <w:tcPr>
            <w:tcW w:w="1340" w:type="dxa"/>
            <w:tcBorders>
              <w:top w:val="nil"/>
              <w:left w:val="nil"/>
              <w:bottom w:val="single" w:sz="4" w:space="0" w:color="auto"/>
              <w:right w:val="single" w:sz="4" w:space="0" w:color="auto"/>
            </w:tcBorders>
            <w:shd w:val="clear" w:color="auto" w:fill="auto"/>
            <w:noWrap/>
            <w:vAlign w:val="center"/>
            <w:hideMark/>
          </w:tcPr>
          <w:p w14:paraId="127827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68A7E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2720" w:type="dxa"/>
            <w:tcBorders>
              <w:top w:val="nil"/>
              <w:left w:val="nil"/>
              <w:bottom w:val="single" w:sz="4" w:space="0" w:color="auto"/>
              <w:right w:val="single" w:sz="4" w:space="0" w:color="auto"/>
            </w:tcBorders>
            <w:shd w:val="clear" w:color="auto" w:fill="auto"/>
            <w:noWrap/>
            <w:vAlign w:val="center"/>
            <w:hideMark/>
          </w:tcPr>
          <w:p w14:paraId="2A1C9C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TARACO</w:t>
            </w:r>
          </w:p>
        </w:tc>
        <w:tc>
          <w:tcPr>
            <w:tcW w:w="1011" w:type="dxa"/>
            <w:tcBorders>
              <w:top w:val="nil"/>
              <w:left w:val="nil"/>
              <w:bottom w:val="single" w:sz="4" w:space="0" w:color="auto"/>
              <w:right w:val="single" w:sz="4" w:space="0" w:color="auto"/>
            </w:tcBorders>
            <w:shd w:val="clear" w:color="auto" w:fill="auto"/>
            <w:noWrap/>
            <w:vAlign w:val="center"/>
          </w:tcPr>
          <w:p w14:paraId="26999D2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891DC2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2201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1792</w:t>
            </w:r>
          </w:p>
        </w:tc>
        <w:tc>
          <w:tcPr>
            <w:tcW w:w="940" w:type="dxa"/>
            <w:tcBorders>
              <w:top w:val="nil"/>
              <w:left w:val="nil"/>
              <w:bottom w:val="single" w:sz="4" w:space="0" w:color="auto"/>
              <w:right w:val="single" w:sz="4" w:space="0" w:color="auto"/>
            </w:tcBorders>
            <w:shd w:val="clear" w:color="auto" w:fill="auto"/>
            <w:noWrap/>
            <w:vAlign w:val="center"/>
            <w:hideMark/>
          </w:tcPr>
          <w:p w14:paraId="6DA73F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2106070101</w:t>
            </w:r>
          </w:p>
        </w:tc>
        <w:tc>
          <w:tcPr>
            <w:tcW w:w="3700" w:type="dxa"/>
            <w:tcBorders>
              <w:top w:val="nil"/>
              <w:left w:val="nil"/>
              <w:bottom w:val="single" w:sz="4" w:space="0" w:color="auto"/>
              <w:right w:val="single" w:sz="4" w:space="0" w:color="auto"/>
            </w:tcBorders>
            <w:shd w:val="clear" w:color="auto" w:fill="auto"/>
            <w:noWrap/>
            <w:vAlign w:val="center"/>
            <w:hideMark/>
          </w:tcPr>
          <w:p w14:paraId="4449B7F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YAMURA SACASCO</w:t>
            </w:r>
          </w:p>
        </w:tc>
        <w:tc>
          <w:tcPr>
            <w:tcW w:w="1340" w:type="dxa"/>
            <w:tcBorders>
              <w:top w:val="nil"/>
              <w:left w:val="nil"/>
              <w:bottom w:val="single" w:sz="4" w:space="0" w:color="auto"/>
              <w:right w:val="single" w:sz="4" w:space="0" w:color="auto"/>
            </w:tcBorders>
            <w:shd w:val="clear" w:color="auto" w:fill="auto"/>
            <w:noWrap/>
            <w:vAlign w:val="center"/>
            <w:hideMark/>
          </w:tcPr>
          <w:p w14:paraId="5B2420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3ED92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HUANCANE</w:t>
            </w:r>
          </w:p>
        </w:tc>
        <w:tc>
          <w:tcPr>
            <w:tcW w:w="2720" w:type="dxa"/>
            <w:tcBorders>
              <w:top w:val="nil"/>
              <w:left w:val="nil"/>
              <w:bottom w:val="single" w:sz="4" w:space="0" w:color="auto"/>
              <w:right w:val="single" w:sz="4" w:space="0" w:color="auto"/>
            </w:tcBorders>
            <w:shd w:val="clear" w:color="auto" w:fill="auto"/>
            <w:noWrap/>
            <w:vAlign w:val="center"/>
            <w:hideMark/>
          </w:tcPr>
          <w:p w14:paraId="1C17FA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TARACO</w:t>
            </w:r>
          </w:p>
        </w:tc>
        <w:tc>
          <w:tcPr>
            <w:tcW w:w="1011" w:type="dxa"/>
            <w:tcBorders>
              <w:top w:val="nil"/>
              <w:left w:val="nil"/>
              <w:bottom w:val="single" w:sz="4" w:space="0" w:color="auto"/>
              <w:right w:val="single" w:sz="4" w:space="0" w:color="auto"/>
            </w:tcBorders>
            <w:shd w:val="clear" w:color="auto" w:fill="auto"/>
            <w:noWrap/>
            <w:vAlign w:val="center"/>
          </w:tcPr>
          <w:p w14:paraId="5EF0023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D6CC88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B7E5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1793</w:t>
            </w:r>
          </w:p>
        </w:tc>
        <w:tc>
          <w:tcPr>
            <w:tcW w:w="940" w:type="dxa"/>
            <w:tcBorders>
              <w:top w:val="nil"/>
              <w:left w:val="nil"/>
              <w:bottom w:val="single" w:sz="4" w:space="0" w:color="auto"/>
              <w:right w:val="single" w:sz="4" w:space="0" w:color="auto"/>
            </w:tcBorders>
            <w:shd w:val="clear" w:color="auto" w:fill="auto"/>
            <w:noWrap/>
            <w:vAlign w:val="center"/>
            <w:hideMark/>
          </w:tcPr>
          <w:p w14:paraId="7FDD69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2107010002</w:t>
            </w:r>
          </w:p>
        </w:tc>
        <w:tc>
          <w:tcPr>
            <w:tcW w:w="3700" w:type="dxa"/>
            <w:tcBorders>
              <w:top w:val="nil"/>
              <w:left w:val="nil"/>
              <w:bottom w:val="single" w:sz="4" w:space="0" w:color="auto"/>
              <w:right w:val="single" w:sz="4" w:space="0" w:color="auto"/>
            </w:tcBorders>
            <w:shd w:val="clear" w:color="auto" w:fill="auto"/>
            <w:noWrap/>
            <w:vAlign w:val="center"/>
            <w:hideMark/>
          </w:tcPr>
          <w:p w14:paraId="6C2BA0A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 CARA</w:t>
            </w:r>
          </w:p>
        </w:tc>
        <w:tc>
          <w:tcPr>
            <w:tcW w:w="1340" w:type="dxa"/>
            <w:tcBorders>
              <w:top w:val="nil"/>
              <w:left w:val="nil"/>
              <w:bottom w:val="single" w:sz="4" w:space="0" w:color="auto"/>
              <w:right w:val="single" w:sz="4" w:space="0" w:color="auto"/>
            </w:tcBorders>
            <w:shd w:val="clear" w:color="auto" w:fill="auto"/>
            <w:noWrap/>
            <w:vAlign w:val="center"/>
            <w:hideMark/>
          </w:tcPr>
          <w:p w14:paraId="60C032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8533D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3C646E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73F8735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871AD6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560F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1794</w:t>
            </w:r>
          </w:p>
        </w:tc>
        <w:tc>
          <w:tcPr>
            <w:tcW w:w="940" w:type="dxa"/>
            <w:tcBorders>
              <w:top w:val="nil"/>
              <w:left w:val="nil"/>
              <w:bottom w:val="single" w:sz="4" w:space="0" w:color="auto"/>
              <w:right w:val="single" w:sz="4" w:space="0" w:color="auto"/>
            </w:tcBorders>
            <w:shd w:val="clear" w:color="auto" w:fill="auto"/>
            <w:noWrap/>
            <w:vAlign w:val="center"/>
            <w:hideMark/>
          </w:tcPr>
          <w:p w14:paraId="0D8A6E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2107010028</w:t>
            </w:r>
          </w:p>
        </w:tc>
        <w:tc>
          <w:tcPr>
            <w:tcW w:w="3700" w:type="dxa"/>
            <w:tcBorders>
              <w:top w:val="nil"/>
              <w:left w:val="nil"/>
              <w:bottom w:val="single" w:sz="4" w:space="0" w:color="auto"/>
              <w:right w:val="single" w:sz="4" w:space="0" w:color="auto"/>
            </w:tcBorders>
            <w:shd w:val="clear" w:color="auto" w:fill="auto"/>
            <w:noWrap/>
            <w:vAlign w:val="center"/>
            <w:hideMark/>
          </w:tcPr>
          <w:p w14:paraId="12AC0CA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SUTUCA ANANSAYA</w:t>
            </w:r>
          </w:p>
        </w:tc>
        <w:tc>
          <w:tcPr>
            <w:tcW w:w="1340" w:type="dxa"/>
            <w:tcBorders>
              <w:top w:val="nil"/>
              <w:left w:val="nil"/>
              <w:bottom w:val="single" w:sz="4" w:space="0" w:color="auto"/>
              <w:right w:val="single" w:sz="4" w:space="0" w:color="auto"/>
            </w:tcBorders>
            <w:shd w:val="clear" w:color="auto" w:fill="auto"/>
            <w:noWrap/>
            <w:vAlign w:val="center"/>
            <w:hideMark/>
          </w:tcPr>
          <w:p w14:paraId="6D6D99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0B951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0074DC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1E2F523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49F0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14EC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1795</w:t>
            </w:r>
          </w:p>
        </w:tc>
        <w:tc>
          <w:tcPr>
            <w:tcW w:w="940" w:type="dxa"/>
            <w:tcBorders>
              <w:top w:val="nil"/>
              <w:left w:val="nil"/>
              <w:bottom w:val="single" w:sz="4" w:space="0" w:color="auto"/>
              <w:right w:val="single" w:sz="4" w:space="0" w:color="auto"/>
            </w:tcBorders>
            <w:shd w:val="clear" w:color="auto" w:fill="auto"/>
            <w:noWrap/>
            <w:vAlign w:val="center"/>
            <w:hideMark/>
          </w:tcPr>
          <w:p w14:paraId="29D495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2107010033</w:t>
            </w:r>
          </w:p>
        </w:tc>
        <w:tc>
          <w:tcPr>
            <w:tcW w:w="3700" w:type="dxa"/>
            <w:tcBorders>
              <w:top w:val="nil"/>
              <w:left w:val="nil"/>
              <w:bottom w:val="single" w:sz="4" w:space="0" w:color="auto"/>
              <w:right w:val="single" w:sz="4" w:space="0" w:color="auto"/>
            </w:tcBorders>
            <w:shd w:val="clear" w:color="auto" w:fill="auto"/>
            <w:noWrap/>
            <w:vAlign w:val="center"/>
            <w:hideMark/>
          </w:tcPr>
          <w:p w14:paraId="5B75E50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CCATACHA</w:t>
            </w:r>
          </w:p>
        </w:tc>
        <w:tc>
          <w:tcPr>
            <w:tcW w:w="1340" w:type="dxa"/>
            <w:tcBorders>
              <w:top w:val="nil"/>
              <w:left w:val="nil"/>
              <w:bottom w:val="single" w:sz="4" w:space="0" w:color="auto"/>
              <w:right w:val="single" w:sz="4" w:space="0" w:color="auto"/>
            </w:tcBorders>
            <w:shd w:val="clear" w:color="auto" w:fill="auto"/>
            <w:noWrap/>
            <w:vAlign w:val="center"/>
            <w:hideMark/>
          </w:tcPr>
          <w:p w14:paraId="54DFC9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851A2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5EC08F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1C5C4ED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C3403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8F55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1796</w:t>
            </w:r>
          </w:p>
        </w:tc>
        <w:tc>
          <w:tcPr>
            <w:tcW w:w="940" w:type="dxa"/>
            <w:tcBorders>
              <w:top w:val="nil"/>
              <w:left w:val="nil"/>
              <w:bottom w:val="single" w:sz="4" w:space="0" w:color="auto"/>
              <w:right w:val="single" w:sz="4" w:space="0" w:color="auto"/>
            </w:tcBorders>
            <w:shd w:val="clear" w:color="auto" w:fill="auto"/>
            <w:noWrap/>
            <w:vAlign w:val="center"/>
            <w:hideMark/>
          </w:tcPr>
          <w:p w14:paraId="24CED1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2107010040</w:t>
            </w:r>
          </w:p>
        </w:tc>
        <w:tc>
          <w:tcPr>
            <w:tcW w:w="3700" w:type="dxa"/>
            <w:tcBorders>
              <w:top w:val="nil"/>
              <w:left w:val="nil"/>
              <w:bottom w:val="single" w:sz="4" w:space="0" w:color="auto"/>
              <w:right w:val="single" w:sz="4" w:space="0" w:color="auto"/>
            </w:tcBorders>
            <w:shd w:val="clear" w:color="auto" w:fill="auto"/>
            <w:noWrap/>
            <w:vAlign w:val="center"/>
            <w:hideMark/>
          </w:tcPr>
          <w:p w14:paraId="2D38E3F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TUSINI GRANDE</w:t>
            </w:r>
          </w:p>
        </w:tc>
        <w:tc>
          <w:tcPr>
            <w:tcW w:w="1340" w:type="dxa"/>
            <w:tcBorders>
              <w:top w:val="nil"/>
              <w:left w:val="nil"/>
              <w:bottom w:val="single" w:sz="4" w:space="0" w:color="auto"/>
              <w:right w:val="single" w:sz="4" w:space="0" w:color="auto"/>
            </w:tcBorders>
            <w:shd w:val="clear" w:color="auto" w:fill="auto"/>
            <w:noWrap/>
            <w:vAlign w:val="center"/>
            <w:hideMark/>
          </w:tcPr>
          <w:p w14:paraId="7A8DFE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45A0B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7D8967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1B5B687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10C2B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839D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1797</w:t>
            </w:r>
          </w:p>
        </w:tc>
        <w:tc>
          <w:tcPr>
            <w:tcW w:w="940" w:type="dxa"/>
            <w:tcBorders>
              <w:top w:val="nil"/>
              <w:left w:val="nil"/>
              <w:bottom w:val="single" w:sz="4" w:space="0" w:color="auto"/>
              <w:right w:val="single" w:sz="4" w:space="0" w:color="auto"/>
            </w:tcBorders>
            <w:shd w:val="clear" w:color="auto" w:fill="auto"/>
            <w:noWrap/>
            <w:vAlign w:val="center"/>
            <w:hideMark/>
          </w:tcPr>
          <w:p w14:paraId="194C8C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2107010041</w:t>
            </w:r>
          </w:p>
        </w:tc>
        <w:tc>
          <w:tcPr>
            <w:tcW w:w="3700" w:type="dxa"/>
            <w:tcBorders>
              <w:top w:val="nil"/>
              <w:left w:val="nil"/>
              <w:bottom w:val="single" w:sz="4" w:space="0" w:color="auto"/>
              <w:right w:val="single" w:sz="4" w:space="0" w:color="auto"/>
            </w:tcBorders>
            <w:shd w:val="clear" w:color="auto" w:fill="auto"/>
            <w:noWrap/>
            <w:vAlign w:val="center"/>
            <w:hideMark/>
          </w:tcPr>
          <w:p w14:paraId="28A54A8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TUSINI CHICO</w:t>
            </w:r>
          </w:p>
        </w:tc>
        <w:tc>
          <w:tcPr>
            <w:tcW w:w="1340" w:type="dxa"/>
            <w:tcBorders>
              <w:top w:val="nil"/>
              <w:left w:val="nil"/>
              <w:bottom w:val="single" w:sz="4" w:space="0" w:color="auto"/>
              <w:right w:val="single" w:sz="4" w:space="0" w:color="auto"/>
            </w:tcBorders>
            <w:shd w:val="clear" w:color="auto" w:fill="auto"/>
            <w:noWrap/>
            <w:vAlign w:val="center"/>
            <w:hideMark/>
          </w:tcPr>
          <w:p w14:paraId="6828F0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59719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10ACD7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51E50C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6EC64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0B7C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1798</w:t>
            </w:r>
          </w:p>
        </w:tc>
        <w:tc>
          <w:tcPr>
            <w:tcW w:w="940" w:type="dxa"/>
            <w:tcBorders>
              <w:top w:val="nil"/>
              <w:left w:val="nil"/>
              <w:bottom w:val="single" w:sz="4" w:space="0" w:color="auto"/>
              <w:right w:val="single" w:sz="4" w:space="0" w:color="auto"/>
            </w:tcBorders>
            <w:shd w:val="clear" w:color="auto" w:fill="auto"/>
            <w:noWrap/>
            <w:vAlign w:val="center"/>
            <w:hideMark/>
          </w:tcPr>
          <w:p w14:paraId="2CB2B6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2107010044</w:t>
            </w:r>
          </w:p>
        </w:tc>
        <w:tc>
          <w:tcPr>
            <w:tcW w:w="3700" w:type="dxa"/>
            <w:tcBorders>
              <w:top w:val="nil"/>
              <w:left w:val="nil"/>
              <w:bottom w:val="single" w:sz="4" w:space="0" w:color="auto"/>
              <w:right w:val="single" w:sz="4" w:space="0" w:color="auto"/>
            </w:tcBorders>
            <w:shd w:val="clear" w:color="auto" w:fill="auto"/>
            <w:noWrap/>
            <w:vAlign w:val="center"/>
            <w:hideMark/>
          </w:tcPr>
          <w:p w14:paraId="5F18BA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TUMARUMA</w:t>
            </w:r>
          </w:p>
        </w:tc>
        <w:tc>
          <w:tcPr>
            <w:tcW w:w="1340" w:type="dxa"/>
            <w:tcBorders>
              <w:top w:val="nil"/>
              <w:left w:val="nil"/>
              <w:bottom w:val="single" w:sz="4" w:space="0" w:color="auto"/>
              <w:right w:val="single" w:sz="4" w:space="0" w:color="auto"/>
            </w:tcBorders>
            <w:shd w:val="clear" w:color="auto" w:fill="auto"/>
            <w:noWrap/>
            <w:vAlign w:val="center"/>
            <w:hideMark/>
          </w:tcPr>
          <w:p w14:paraId="52BFBA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05CC7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22527A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514534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BBE6FF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C6E6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1799</w:t>
            </w:r>
          </w:p>
        </w:tc>
        <w:tc>
          <w:tcPr>
            <w:tcW w:w="940" w:type="dxa"/>
            <w:tcBorders>
              <w:top w:val="nil"/>
              <w:left w:val="nil"/>
              <w:bottom w:val="single" w:sz="4" w:space="0" w:color="auto"/>
              <w:right w:val="single" w:sz="4" w:space="0" w:color="auto"/>
            </w:tcBorders>
            <w:shd w:val="clear" w:color="auto" w:fill="auto"/>
            <w:noWrap/>
            <w:vAlign w:val="center"/>
            <w:hideMark/>
          </w:tcPr>
          <w:p w14:paraId="0A7F8A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2107010045</w:t>
            </w:r>
          </w:p>
        </w:tc>
        <w:tc>
          <w:tcPr>
            <w:tcW w:w="3700" w:type="dxa"/>
            <w:tcBorders>
              <w:top w:val="nil"/>
              <w:left w:val="nil"/>
              <w:bottom w:val="single" w:sz="4" w:space="0" w:color="auto"/>
              <w:right w:val="single" w:sz="4" w:space="0" w:color="auto"/>
            </w:tcBorders>
            <w:shd w:val="clear" w:color="auto" w:fill="auto"/>
            <w:noWrap/>
            <w:vAlign w:val="center"/>
            <w:hideMark/>
          </w:tcPr>
          <w:p w14:paraId="59F008E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HUAYTAPATA</w:t>
            </w:r>
          </w:p>
        </w:tc>
        <w:tc>
          <w:tcPr>
            <w:tcW w:w="1340" w:type="dxa"/>
            <w:tcBorders>
              <w:top w:val="nil"/>
              <w:left w:val="nil"/>
              <w:bottom w:val="single" w:sz="4" w:space="0" w:color="auto"/>
              <w:right w:val="single" w:sz="4" w:space="0" w:color="auto"/>
            </w:tcBorders>
            <w:shd w:val="clear" w:color="auto" w:fill="auto"/>
            <w:noWrap/>
            <w:vAlign w:val="center"/>
            <w:hideMark/>
          </w:tcPr>
          <w:p w14:paraId="6891F0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1D226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361DC8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2F8EFE4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9CC573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DA46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1800</w:t>
            </w:r>
          </w:p>
        </w:tc>
        <w:tc>
          <w:tcPr>
            <w:tcW w:w="940" w:type="dxa"/>
            <w:tcBorders>
              <w:top w:val="nil"/>
              <w:left w:val="nil"/>
              <w:bottom w:val="single" w:sz="4" w:space="0" w:color="auto"/>
              <w:right w:val="single" w:sz="4" w:space="0" w:color="auto"/>
            </w:tcBorders>
            <w:shd w:val="clear" w:color="auto" w:fill="auto"/>
            <w:noWrap/>
            <w:vAlign w:val="center"/>
            <w:hideMark/>
          </w:tcPr>
          <w:p w14:paraId="17BF1D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2107010047</w:t>
            </w:r>
          </w:p>
        </w:tc>
        <w:tc>
          <w:tcPr>
            <w:tcW w:w="3700" w:type="dxa"/>
            <w:tcBorders>
              <w:top w:val="nil"/>
              <w:left w:val="nil"/>
              <w:bottom w:val="single" w:sz="4" w:space="0" w:color="auto"/>
              <w:right w:val="single" w:sz="4" w:space="0" w:color="auto"/>
            </w:tcBorders>
            <w:shd w:val="clear" w:color="auto" w:fill="auto"/>
            <w:noWrap/>
            <w:vAlign w:val="center"/>
            <w:hideMark/>
          </w:tcPr>
          <w:p w14:paraId="19DF303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HUAYLLANI</w:t>
            </w:r>
          </w:p>
        </w:tc>
        <w:tc>
          <w:tcPr>
            <w:tcW w:w="1340" w:type="dxa"/>
            <w:tcBorders>
              <w:top w:val="nil"/>
              <w:left w:val="nil"/>
              <w:bottom w:val="single" w:sz="4" w:space="0" w:color="auto"/>
              <w:right w:val="single" w:sz="4" w:space="0" w:color="auto"/>
            </w:tcBorders>
            <w:shd w:val="clear" w:color="auto" w:fill="auto"/>
            <w:noWrap/>
            <w:vAlign w:val="center"/>
            <w:hideMark/>
          </w:tcPr>
          <w:p w14:paraId="224908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6D890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1D3376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5A56AA3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570C1C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3AE0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1801</w:t>
            </w:r>
          </w:p>
        </w:tc>
        <w:tc>
          <w:tcPr>
            <w:tcW w:w="940" w:type="dxa"/>
            <w:tcBorders>
              <w:top w:val="nil"/>
              <w:left w:val="nil"/>
              <w:bottom w:val="single" w:sz="4" w:space="0" w:color="auto"/>
              <w:right w:val="single" w:sz="4" w:space="0" w:color="auto"/>
            </w:tcBorders>
            <w:shd w:val="clear" w:color="auto" w:fill="auto"/>
            <w:noWrap/>
            <w:vAlign w:val="center"/>
            <w:hideMark/>
          </w:tcPr>
          <w:p w14:paraId="50BEA5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2107010052</w:t>
            </w:r>
          </w:p>
        </w:tc>
        <w:tc>
          <w:tcPr>
            <w:tcW w:w="3700" w:type="dxa"/>
            <w:tcBorders>
              <w:top w:val="nil"/>
              <w:left w:val="nil"/>
              <w:bottom w:val="single" w:sz="4" w:space="0" w:color="auto"/>
              <w:right w:val="single" w:sz="4" w:space="0" w:color="auto"/>
            </w:tcBorders>
            <w:shd w:val="clear" w:color="auto" w:fill="auto"/>
            <w:noWrap/>
            <w:vAlign w:val="center"/>
            <w:hideMark/>
          </w:tcPr>
          <w:p w14:paraId="3CD97B4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SEJJA MIRAFLORES</w:t>
            </w:r>
          </w:p>
        </w:tc>
        <w:tc>
          <w:tcPr>
            <w:tcW w:w="1340" w:type="dxa"/>
            <w:tcBorders>
              <w:top w:val="nil"/>
              <w:left w:val="nil"/>
              <w:bottom w:val="single" w:sz="4" w:space="0" w:color="auto"/>
              <w:right w:val="single" w:sz="4" w:space="0" w:color="auto"/>
            </w:tcBorders>
            <w:shd w:val="clear" w:color="auto" w:fill="auto"/>
            <w:noWrap/>
            <w:vAlign w:val="center"/>
            <w:hideMark/>
          </w:tcPr>
          <w:p w14:paraId="7E5B44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E724A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51A0A0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1A3E5C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D5DDF7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C67F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1802</w:t>
            </w:r>
          </w:p>
        </w:tc>
        <w:tc>
          <w:tcPr>
            <w:tcW w:w="940" w:type="dxa"/>
            <w:tcBorders>
              <w:top w:val="nil"/>
              <w:left w:val="nil"/>
              <w:bottom w:val="single" w:sz="4" w:space="0" w:color="auto"/>
              <w:right w:val="single" w:sz="4" w:space="0" w:color="auto"/>
            </w:tcBorders>
            <w:shd w:val="clear" w:color="auto" w:fill="auto"/>
            <w:noWrap/>
            <w:vAlign w:val="center"/>
            <w:hideMark/>
          </w:tcPr>
          <w:p w14:paraId="2720CD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2107010054</w:t>
            </w:r>
          </w:p>
        </w:tc>
        <w:tc>
          <w:tcPr>
            <w:tcW w:w="3700" w:type="dxa"/>
            <w:tcBorders>
              <w:top w:val="nil"/>
              <w:left w:val="nil"/>
              <w:bottom w:val="single" w:sz="4" w:space="0" w:color="auto"/>
              <w:right w:val="single" w:sz="4" w:space="0" w:color="auto"/>
            </w:tcBorders>
            <w:shd w:val="clear" w:color="auto" w:fill="auto"/>
            <w:noWrap/>
            <w:vAlign w:val="center"/>
            <w:hideMark/>
          </w:tcPr>
          <w:p w14:paraId="307D9F9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COACHICO</w:t>
            </w:r>
          </w:p>
        </w:tc>
        <w:tc>
          <w:tcPr>
            <w:tcW w:w="1340" w:type="dxa"/>
            <w:tcBorders>
              <w:top w:val="nil"/>
              <w:left w:val="nil"/>
              <w:bottom w:val="single" w:sz="4" w:space="0" w:color="auto"/>
              <w:right w:val="single" w:sz="4" w:space="0" w:color="auto"/>
            </w:tcBorders>
            <w:shd w:val="clear" w:color="auto" w:fill="auto"/>
            <w:noWrap/>
            <w:vAlign w:val="center"/>
            <w:hideMark/>
          </w:tcPr>
          <w:p w14:paraId="5E6102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AB393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662344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71F7755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1B394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5326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1803</w:t>
            </w:r>
          </w:p>
        </w:tc>
        <w:tc>
          <w:tcPr>
            <w:tcW w:w="940" w:type="dxa"/>
            <w:tcBorders>
              <w:top w:val="nil"/>
              <w:left w:val="nil"/>
              <w:bottom w:val="single" w:sz="4" w:space="0" w:color="auto"/>
              <w:right w:val="single" w:sz="4" w:space="0" w:color="auto"/>
            </w:tcBorders>
            <w:shd w:val="clear" w:color="auto" w:fill="auto"/>
            <w:noWrap/>
            <w:vAlign w:val="center"/>
            <w:hideMark/>
          </w:tcPr>
          <w:p w14:paraId="7204A4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2107010065</w:t>
            </w:r>
          </w:p>
        </w:tc>
        <w:tc>
          <w:tcPr>
            <w:tcW w:w="3700" w:type="dxa"/>
            <w:tcBorders>
              <w:top w:val="nil"/>
              <w:left w:val="nil"/>
              <w:bottom w:val="single" w:sz="4" w:space="0" w:color="auto"/>
              <w:right w:val="single" w:sz="4" w:space="0" w:color="auto"/>
            </w:tcBorders>
            <w:shd w:val="clear" w:color="auto" w:fill="auto"/>
            <w:noWrap/>
            <w:vAlign w:val="center"/>
            <w:hideMark/>
          </w:tcPr>
          <w:p w14:paraId="373018A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PIAS HUAYTA</w:t>
            </w:r>
          </w:p>
        </w:tc>
        <w:tc>
          <w:tcPr>
            <w:tcW w:w="1340" w:type="dxa"/>
            <w:tcBorders>
              <w:top w:val="nil"/>
              <w:left w:val="nil"/>
              <w:bottom w:val="single" w:sz="4" w:space="0" w:color="auto"/>
              <w:right w:val="single" w:sz="4" w:space="0" w:color="auto"/>
            </w:tcBorders>
            <w:shd w:val="clear" w:color="auto" w:fill="auto"/>
            <w:noWrap/>
            <w:vAlign w:val="center"/>
            <w:hideMark/>
          </w:tcPr>
          <w:p w14:paraId="4B2EE1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09E86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3C8DA1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1011" w:type="dxa"/>
            <w:tcBorders>
              <w:top w:val="nil"/>
              <w:left w:val="nil"/>
              <w:bottom w:val="single" w:sz="4" w:space="0" w:color="auto"/>
              <w:right w:val="single" w:sz="4" w:space="0" w:color="auto"/>
            </w:tcBorders>
            <w:shd w:val="clear" w:color="auto" w:fill="auto"/>
            <w:noWrap/>
            <w:vAlign w:val="center"/>
          </w:tcPr>
          <w:p w14:paraId="2084CCD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C2D8C8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52BD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1804</w:t>
            </w:r>
          </w:p>
        </w:tc>
        <w:tc>
          <w:tcPr>
            <w:tcW w:w="940" w:type="dxa"/>
            <w:tcBorders>
              <w:top w:val="nil"/>
              <w:left w:val="nil"/>
              <w:bottom w:val="single" w:sz="4" w:space="0" w:color="auto"/>
              <w:right w:val="single" w:sz="4" w:space="0" w:color="auto"/>
            </w:tcBorders>
            <w:shd w:val="clear" w:color="auto" w:fill="auto"/>
            <w:noWrap/>
            <w:vAlign w:val="center"/>
            <w:hideMark/>
          </w:tcPr>
          <w:p w14:paraId="5E4324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2107020014</w:t>
            </w:r>
          </w:p>
        </w:tc>
        <w:tc>
          <w:tcPr>
            <w:tcW w:w="3700" w:type="dxa"/>
            <w:tcBorders>
              <w:top w:val="nil"/>
              <w:left w:val="nil"/>
              <w:bottom w:val="single" w:sz="4" w:space="0" w:color="auto"/>
              <w:right w:val="single" w:sz="4" w:space="0" w:color="auto"/>
            </w:tcBorders>
            <w:shd w:val="clear" w:color="auto" w:fill="auto"/>
            <w:noWrap/>
            <w:vAlign w:val="center"/>
            <w:hideMark/>
          </w:tcPr>
          <w:p w14:paraId="50D4C6B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CENTRAL MIRAFLORES</w:t>
            </w:r>
          </w:p>
        </w:tc>
        <w:tc>
          <w:tcPr>
            <w:tcW w:w="1340" w:type="dxa"/>
            <w:tcBorders>
              <w:top w:val="nil"/>
              <w:left w:val="nil"/>
              <w:bottom w:val="single" w:sz="4" w:space="0" w:color="auto"/>
              <w:right w:val="single" w:sz="4" w:space="0" w:color="auto"/>
            </w:tcBorders>
            <w:shd w:val="clear" w:color="auto" w:fill="auto"/>
            <w:noWrap/>
            <w:vAlign w:val="center"/>
            <w:hideMark/>
          </w:tcPr>
          <w:p w14:paraId="0DD81B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6A48A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615941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CABANILLA</w:t>
            </w:r>
          </w:p>
        </w:tc>
        <w:tc>
          <w:tcPr>
            <w:tcW w:w="1011" w:type="dxa"/>
            <w:tcBorders>
              <w:top w:val="nil"/>
              <w:left w:val="nil"/>
              <w:bottom w:val="single" w:sz="4" w:space="0" w:color="auto"/>
              <w:right w:val="single" w:sz="4" w:space="0" w:color="auto"/>
            </w:tcBorders>
            <w:shd w:val="clear" w:color="auto" w:fill="auto"/>
            <w:noWrap/>
            <w:vAlign w:val="center"/>
          </w:tcPr>
          <w:p w14:paraId="38309E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7FC818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741A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1805</w:t>
            </w:r>
          </w:p>
        </w:tc>
        <w:tc>
          <w:tcPr>
            <w:tcW w:w="940" w:type="dxa"/>
            <w:tcBorders>
              <w:top w:val="nil"/>
              <w:left w:val="nil"/>
              <w:bottom w:val="single" w:sz="4" w:space="0" w:color="auto"/>
              <w:right w:val="single" w:sz="4" w:space="0" w:color="auto"/>
            </w:tcBorders>
            <w:shd w:val="clear" w:color="auto" w:fill="auto"/>
            <w:noWrap/>
            <w:vAlign w:val="center"/>
            <w:hideMark/>
          </w:tcPr>
          <w:p w14:paraId="133851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2107020019</w:t>
            </w:r>
          </w:p>
        </w:tc>
        <w:tc>
          <w:tcPr>
            <w:tcW w:w="3700" w:type="dxa"/>
            <w:tcBorders>
              <w:top w:val="nil"/>
              <w:left w:val="nil"/>
              <w:bottom w:val="single" w:sz="4" w:space="0" w:color="auto"/>
              <w:right w:val="single" w:sz="4" w:space="0" w:color="auto"/>
            </w:tcBorders>
            <w:shd w:val="clear" w:color="auto" w:fill="auto"/>
            <w:noWrap/>
            <w:vAlign w:val="center"/>
            <w:hideMark/>
          </w:tcPr>
          <w:p w14:paraId="728D309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CULLILLACA JOVEN</w:t>
            </w:r>
          </w:p>
        </w:tc>
        <w:tc>
          <w:tcPr>
            <w:tcW w:w="1340" w:type="dxa"/>
            <w:tcBorders>
              <w:top w:val="nil"/>
              <w:left w:val="nil"/>
              <w:bottom w:val="single" w:sz="4" w:space="0" w:color="auto"/>
              <w:right w:val="single" w:sz="4" w:space="0" w:color="auto"/>
            </w:tcBorders>
            <w:shd w:val="clear" w:color="auto" w:fill="auto"/>
            <w:noWrap/>
            <w:vAlign w:val="center"/>
            <w:hideMark/>
          </w:tcPr>
          <w:p w14:paraId="2D8DBC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1952F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434681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CABANILLA</w:t>
            </w:r>
          </w:p>
        </w:tc>
        <w:tc>
          <w:tcPr>
            <w:tcW w:w="1011" w:type="dxa"/>
            <w:tcBorders>
              <w:top w:val="nil"/>
              <w:left w:val="nil"/>
              <w:bottom w:val="single" w:sz="4" w:space="0" w:color="auto"/>
              <w:right w:val="single" w:sz="4" w:space="0" w:color="auto"/>
            </w:tcBorders>
            <w:shd w:val="clear" w:color="auto" w:fill="auto"/>
            <w:noWrap/>
            <w:vAlign w:val="center"/>
          </w:tcPr>
          <w:p w14:paraId="02E0753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5E7F76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0343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1806</w:t>
            </w:r>
          </w:p>
        </w:tc>
        <w:tc>
          <w:tcPr>
            <w:tcW w:w="940" w:type="dxa"/>
            <w:tcBorders>
              <w:top w:val="nil"/>
              <w:left w:val="nil"/>
              <w:bottom w:val="single" w:sz="4" w:space="0" w:color="auto"/>
              <w:right w:val="single" w:sz="4" w:space="0" w:color="auto"/>
            </w:tcBorders>
            <w:shd w:val="clear" w:color="auto" w:fill="auto"/>
            <w:noWrap/>
            <w:vAlign w:val="center"/>
            <w:hideMark/>
          </w:tcPr>
          <w:p w14:paraId="71530C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2107020094</w:t>
            </w:r>
          </w:p>
        </w:tc>
        <w:tc>
          <w:tcPr>
            <w:tcW w:w="3700" w:type="dxa"/>
            <w:tcBorders>
              <w:top w:val="nil"/>
              <w:left w:val="nil"/>
              <w:bottom w:val="single" w:sz="4" w:space="0" w:color="auto"/>
              <w:right w:val="single" w:sz="4" w:space="0" w:color="auto"/>
            </w:tcBorders>
            <w:shd w:val="clear" w:color="auto" w:fill="auto"/>
            <w:noWrap/>
            <w:vAlign w:val="center"/>
            <w:hideMark/>
          </w:tcPr>
          <w:p w14:paraId="1A0A1C4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SOCAPAYA MIRAFLORES</w:t>
            </w:r>
          </w:p>
        </w:tc>
        <w:tc>
          <w:tcPr>
            <w:tcW w:w="1340" w:type="dxa"/>
            <w:tcBorders>
              <w:top w:val="nil"/>
              <w:left w:val="nil"/>
              <w:bottom w:val="single" w:sz="4" w:space="0" w:color="auto"/>
              <w:right w:val="single" w:sz="4" w:space="0" w:color="auto"/>
            </w:tcBorders>
            <w:shd w:val="clear" w:color="auto" w:fill="auto"/>
            <w:noWrap/>
            <w:vAlign w:val="center"/>
            <w:hideMark/>
          </w:tcPr>
          <w:p w14:paraId="10EC14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BD4C5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3CA45B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CABANILLA</w:t>
            </w:r>
          </w:p>
        </w:tc>
        <w:tc>
          <w:tcPr>
            <w:tcW w:w="1011" w:type="dxa"/>
            <w:tcBorders>
              <w:top w:val="nil"/>
              <w:left w:val="nil"/>
              <w:bottom w:val="single" w:sz="4" w:space="0" w:color="auto"/>
              <w:right w:val="single" w:sz="4" w:space="0" w:color="auto"/>
            </w:tcBorders>
            <w:shd w:val="clear" w:color="auto" w:fill="auto"/>
            <w:noWrap/>
            <w:vAlign w:val="center"/>
          </w:tcPr>
          <w:p w14:paraId="08523C8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513D0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0B22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1807</w:t>
            </w:r>
          </w:p>
        </w:tc>
        <w:tc>
          <w:tcPr>
            <w:tcW w:w="940" w:type="dxa"/>
            <w:tcBorders>
              <w:top w:val="nil"/>
              <w:left w:val="nil"/>
              <w:bottom w:val="single" w:sz="4" w:space="0" w:color="auto"/>
              <w:right w:val="single" w:sz="4" w:space="0" w:color="auto"/>
            </w:tcBorders>
            <w:shd w:val="clear" w:color="auto" w:fill="auto"/>
            <w:noWrap/>
            <w:vAlign w:val="center"/>
            <w:hideMark/>
          </w:tcPr>
          <w:p w14:paraId="294115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2107040002</w:t>
            </w:r>
          </w:p>
        </w:tc>
        <w:tc>
          <w:tcPr>
            <w:tcW w:w="3700" w:type="dxa"/>
            <w:tcBorders>
              <w:top w:val="nil"/>
              <w:left w:val="nil"/>
              <w:bottom w:val="single" w:sz="4" w:space="0" w:color="auto"/>
              <w:right w:val="single" w:sz="4" w:space="0" w:color="auto"/>
            </w:tcBorders>
            <w:shd w:val="clear" w:color="auto" w:fill="auto"/>
            <w:noWrap/>
            <w:vAlign w:val="center"/>
            <w:hideMark/>
          </w:tcPr>
          <w:p w14:paraId="40CFF8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COA</w:t>
            </w:r>
          </w:p>
        </w:tc>
        <w:tc>
          <w:tcPr>
            <w:tcW w:w="1340" w:type="dxa"/>
            <w:tcBorders>
              <w:top w:val="nil"/>
              <w:left w:val="nil"/>
              <w:bottom w:val="single" w:sz="4" w:space="0" w:color="auto"/>
              <w:right w:val="single" w:sz="4" w:space="0" w:color="auto"/>
            </w:tcBorders>
            <w:shd w:val="clear" w:color="auto" w:fill="auto"/>
            <w:noWrap/>
            <w:vAlign w:val="center"/>
            <w:hideMark/>
          </w:tcPr>
          <w:p w14:paraId="057163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9FFBD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131FBD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NICASIO</w:t>
            </w:r>
          </w:p>
        </w:tc>
        <w:tc>
          <w:tcPr>
            <w:tcW w:w="1011" w:type="dxa"/>
            <w:tcBorders>
              <w:top w:val="nil"/>
              <w:left w:val="nil"/>
              <w:bottom w:val="single" w:sz="4" w:space="0" w:color="auto"/>
              <w:right w:val="single" w:sz="4" w:space="0" w:color="auto"/>
            </w:tcBorders>
            <w:shd w:val="clear" w:color="auto" w:fill="auto"/>
            <w:noWrap/>
            <w:vAlign w:val="center"/>
          </w:tcPr>
          <w:p w14:paraId="43A3918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CE331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3379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1808</w:t>
            </w:r>
          </w:p>
        </w:tc>
        <w:tc>
          <w:tcPr>
            <w:tcW w:w="940" w:type="dxa"/>
            <w:tcBorders>
              <w:top w:val="nil"/>
              <w:left w:val="nil"/>
              <w:bottom w:val="single" w:sz="4" w:space="0" w:color="auto"/>
              <w:right w:val="single" w:sz="4" w:space="0" w:color="auto"/>
            </w:tcBorders>
            <w:shd w:val="clear" w:color="auto" w:fill="auto"/>
            <w:noWrap/>
            <w:vAlign w:val="center"/>
            <w:hideMark/>
          </w:tcPr>
          <w:p w14:paraId="15CEAE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2107040006</w:t>
            </w:r>
          </w:p>
        </w:tc>
        <w:tc>
          <w:tcPr>
            <w:tcW w:w="3700" w:type="dxa"/>
            <w:tcBorders>
              <w:top w:val="nil"/>
              <w:left w:val="nil"/>
              <w:bottom w:val="single" w:sz="4" w:space="0" w:color="auto"/>
              <w:right w:val="single" w:sz="4" w:space="0" w:color="auto"/>
            </w:tcBorders>
            <w:shd w:val="clear" w:color="auto" w:fill="auto"/>
            <w:noWrap/>
            <w:vAlign w:val="center"/>
            <w:hideMark/>
          </w:tcPr>
          <w:p w14:paraId="350AF1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PICHACANI</w:t>
            </w:r>
          </w:p>
        </w:tc>
        <w:tc>
          <w:tcPr>
            <w:tcW w:w="1340" w:type="dxa"/>
            <w:tcBorders>
              <w:top w:val="nil"/>
              <w:left w:val="nil"/>
              <w:bottom w:val="single" w:sz="4" w:space="0" w:color="auto"/>
              <w:right w:val="single" w:sz="4" w:space="0" w:color="auto"/>
            </w:tcBorders>
            <w:shd w:val="clear" w:color="auto" w:fill="auto"/>
            <w:noWrap/>
            <w:vAlign w:val="center"/>
            <w:hideMark/>
          </w:tcPr>
          <w:p w14:paraId="7FD212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9280D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50A273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NICASIO</w:t>
            </w:r>
          </w:p>
        </w:tc>
        <w:tc>
          <w:tcPr>
            <w:tcW w:w="1011" w:type="dxa"/>
            <w:tcBorders>
              <w:top w:val="nil"/>
              <w:left w:val="nil"/>
              <w:bottom w:val="single" w:sz="4" w:space="0" w:color="auto"/>
              <w:right w:val="single" w:sz="4" w:space="0" w:color="auto"/>
            </w:tcBorders>
            <w:shd w:val="clear" w:color="auto" w:fill="auto"/>
            <w:noWrap/>
            <w:vAlign w:val="center"/>
          </w:tcPr>
          <w:p w14:paraId="03472F0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59F03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F38F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1809</w:t>
            </w:r>
          </w:p>
        </w:tc>
        <w:tc>
          <w:tcPr>
            <w:tcW w:w="940" w:type="dxa"/>
            <w:tcBorders>
              <w:top w:val="nil"/>
              <w:left w:val="nil"/>
              <w:bottom w:val="single" w:sz="4" w:space="0" w:color="auto"/>
              <w:right w:val="single" w:sz="4" w:space="0" w:color="auto"/>
            </w:tcBorders>
            <w:shd w:val="clear" w:color="auto" w:fill="auto"/>
            <w:noWrap/>
            <w:vAlign w:val="center"/>
            <w:hideMark/>
          </w:tcPr>
          <w:p w14:paraId="24C40B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2107040022</w:t>
            </w:r>
          </w:p>
        </w:tc>
        <w:tc>
          <w:tcPr>
            <w:tcW w:w="3700" w:type="dxa"/>
            <w:tcBorders>
              <w:top w:val="nil"/>
              <w:left w:val="nil"/>
              <w:bottom w:val="single" w:sz="4" w:space="0" w:color="auto"/>
              <w:right w:val="single" w:sz="4" w:space="0" w:color="auto"/>
            </w:tcBorders>
            <w:shd w:val="clear" w:color="auto" w:fill="auto"/>
            <w:noWrap/>
            <w:vAlign w:val="center"/>
            <w:hideMark/>
          </w:tcPr>
          <w:p w14:paraId="0FF2E63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KATA</w:t>
            </w:r>
          </w:p>
        </w:tc>
        <w:tc>
          <w:tcPr>
            <w:tcW w:w="1340" w:type="dxa"/>
            <w:tcBorders>
              <w:top w:val="nil"/>
              <w:left w:val="nil"/>
              <w:bottom w:val="single" w:sz="4" w:space="0" w:color="auto"/>
              <w:right w:val="single" w:sz="4" w:space="0" w:color="auto"/>
            </w:tcBorders>
            <w:shd w:val="clear" w:color="auto" w:fill="auto"/>
            <w:noWrap/>
            <w:vAlign w:val="center"/>
            <w:hideMark/>
          </w:tcPr>
          <w:p w14:paraId="747774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5B936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4D692D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NICASIO</w:t>
            </w:r>
          </w:p>
        </w:tc>
        <w:tc>
          <w:tcPr>
            <w:tcW w:w="1011" w:type="dxa"/>
            <w:tcBorders>
              <w:top w:val="nil"/>
              <w:left w:val="nil"/>
              <w:bottom w:val="single" w:sz="4" w:space="0" w:color="auto"/>
              <w:right w:val="single" w:sz="4" w:space="0" w:color="auto"/>
            </w:tcBorders>
            <w:shd w:val="clear" w:color="auto" w:fill="auto"/>
            <w:noWrap/>
            <w:vAlign w:val="center"/>
          </w:tcPr>
          <w:p w14:paraId="56FF279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E5CE76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508D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1810</w:t>
            </w:r>
          </w:p>
        </w:tc>
        <w:tc>
          <w:tcPr>
            <w:tcW w:w="940" w:type="dxa"/>
            <w:tcBorders>
              <w:top w:val="nil"/>
              <w:left w:val="nil"/>
              <w:bottom w:val="single" w:sz="4" w:space="0" w:color="auto"/>
              <w:right w:val="single" w:sz="4" w:space="0" w:color="auto"/>
            </w:tcBorders>
            <w:shd w:val="clear" w:color="auto" w:fill="auto"/>
            <w:noWrap/>
            <w:vAlign w:val="center"/>
            <w:hideMark/>
          </w:tcPr>
          <w:p w14:paraId="7D581A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2107040024</w:t>
            </w:r>
          </w:p>
        </w:tc>
        <w:tc>
          <w:tcPr>
            <w:tcW w:w="3700" w:type="dxa"/>
            <w:tcBorders>
              <w:top w:val="nil"/>
              <w:left w:val="nil"/>
              <w:bottom w:val="single" w:sz="4" w:space="0" w:color="auto"/>
              <w:right w:val="single" w:sz="4" w:space="0" w:color="auto"/>
            </w:tcBorders>
            <w:shd w:val="clear" w:color="auto" w:fill="auto"/>
            <w:noWrap/>
            <w:vAlign w:val="center"/>
            <w:hideMark/>
          </w:tcPr>
          <w:p w14:paraId="380F258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TAHUANTINSUYO</w:t>
            </w:r>
          </w:p>
        </w:tc>
        <w:tc>
          <w:tcPr>
            <w:tcW w:w="1340" w:type="dxa"/>
            <w:tcBorders>
              <w:top w:val="nil"/>
              <w:left w:val="nil"/>
              <w:bottom w:val="single" w:sz="4" w:space="0" w:color="auto"/>
              <w:right w:val="single" w:sz="4" w:space="0" w:color="auto"/>
            </w:tcBorders>
            <w:shd w:val="clear" w:color="auto" w:fill="auto"/>
            <w:noWrap/>
            <w:vAlign w:val="center"/>
            <w:hideMark/>
          </w:tcPr>
          <w:p w14:paraId="381FCE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73E83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744AEB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NICASIO</w:t>
            </w:r>
          </w:p>
        </w:tc>
        <w:tc>
          <w:tcPr>
            <w:tcW w:w="1011" w:type="dxa"/>
            <w:tcBorders>
              <w:top w:val="nil"/>
              <w:left w:val="nil"/>
              <w:bottom w:val="single" w:sz="4" w:space="0" w:color="auto"/>
              <w:right w:val="single" w:sz="4" w:space="0" w:color="auto"/>
            </w:tcBorders>
            <w:shd w:val="clear" w:color="auto" w:fill="auto"/>
            <w:noWrap/>
            <w:vAlign w:val="center"/>
          </w:tcPr>
          <w:p w14:paraId="7938AD4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3ADDEA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25DC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1811</w:t>
            </w:r>
          </w:p>
        </w:tc>
        <w:tc>
          <w:tcPr>
            <w:tcW w:w="940" w:type="dxa"/>
            <w:tcBorders>
              <w:top w:val="nil"/>
              <w:left w:val="nil"/>
              <w:bottom w:val="single" w:sz="4" w:space="0" w:color="auto"/>
              <w:right w:val="single" w:sz="4" w:space="0" w:color="auto"/>
            </w:tcBorders>
            <w:shd w:val="clear" w:color="auto" w:fill="auto"/>
            <w:noWrap/>
            <w:vAlign w:val="center"/>
            <w:hideMark/>
          </w:tcPr>
          <w:p w14:paraId="509230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2107040026</w:t>
            </w:r>
          </w:p>
        </w:tc>
        <w:tc>
          <w:tcPr>
            <w:tcW w:w="3700" w:type="dxa"/>
            <w:tcBorders>
              <w:top w:val="nil"/>
              <w:left w:val="nil"/>
              <w:bottom w:val="single" w:sz="4" w:space="0" w:color="auto"/>
              <w:right w:val="single" w:sz="4" w:space="0" w:color="auto"/>
            </w:tcBorders>
            <w:shd w:val="clear" w:color="auto" w:fill="auto"/>
            <w:noWrap/>
            <w:vAlign w:val="center"/>
            <w:hideMark/>
          </w:tcPr>
          <w:p w14:paraId="13632E6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JUPARI</w:t>
            </w:r>
          </w:p>
        </w:tc>
        <w:tc>
          <w:tcPr>
            <w:tcW w:w="1340" w:type="dxa"/>
            <w:tcBorders>
              <w:top w:val="nil"/>
              <w:left w:val="nil"/>
              <w:bottom w:val="single" w:sz="4" w:space="0" w:color="auto"/>
              <w:right w:val="single" w:sz="4" w:space="0" w:color="auto"/>
            </w:tcBorders>
            <w:shd w:val="clear" w:color="auto" w:fill="auto"/>
            <w:noWrap/>
            <w:vAlign w:val="center"/>
            <w:hideMark/>
          </w:tcPr>
          <w:p w14:paraId="5EF7E4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6F4E7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5C658B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NICASIO</w:t>
            </w:r>
          </w:p>
        </w:tc>
        <w:tc>
          <w:tcPr>
            <w:tcW w:w="1011" w:type="dxa"/>
            <w:tcBorders>
              <w:top w:val="nil"/>
              <w:left w:val="nil"/>
              <w:bottom w:val="single" w:sz="4" w:space="0" w:color="auto"/>
              <w:right w:val="single" w:sz="4" w:space="0" w:color="auto"/>
            </w:tcBorders>
            <w:shd w:val="clear" w:color="auto" w:fill="auto"/>
            <w:noWrap/>
            <w:vAlign w:val="center"/>
          </w:tcPr>
          <w:p w14:paraId="3EA10E4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F75FC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42DE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1812</w:t>
            </w:r>
          </w:p>
        </w:tc>
        <w:tc>
          <w:tcPr>
            <w:tcW w:w="940" w:type="dxa"/>
            <w:tcBorders>
              <w:top w:val="nil"/>
              <w:left w:val="nil"/>
              <w:bottom w:val="single" w:sz="4" w:space="0" w:color="auto"/>
              <w:right w:val="single" w:sz="4" w:space="0" w:color="auto"/>
            </w:tcBorders>
            <w:shd w:val="clear" w:color="auto" w:fill="auto"/>
            <w:noWrap/>
            <w:vAlign w:val="center"/>
            <w:hideMark/>
          </w:tcPr>
          <w:p w14:paraId="204E1D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2107070003</w:t>
            </w:r>
          </w:p>
        </w:tc>
        <w:tc>
          <w:tcPr>
            <w:tcW w:w="3700" w:type="dxa"/>
            <w:tcBorders>
              <w:top w:val="nil"/>
              <w:left w:val="nil"/>
              <w:bottom w:val="single" w:sz="4" w:space="0" w:color="auto"/>
              <w:right w:val="single" w:sz="4" w:space="0" w:color="auto"/>
            </w:tcBorders>
            <w:shd w:val="clear" w:color="auto" w:fill="auto"/>
            <w:noWrap/>
            <w:vAlign w:val="center"/>
            <w:hideMark/>
          </w:tcPr>
          <w:p w14:paraId="6FD348B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LLANCA</w:t>
            </w:r>
          </w:p>
        </w:tc>
        <w:tc>
          <w:tcPr>
            <w:tcW w:w="1340" w:type="dxa"/>
            <w:tcBorders>
              <w:top w:val="nil"/>
              <w:left w:val="nil"/>
              <w:bottom w:val="single" w:sz="4" w:space="0" w:color="auto"/>
              <w:right w:val="single" w:sz="4" w:space="0" w:color="auto"/>
            </w:tcBorders>
            <w:shd w:val="clear" w:color="auto" w:fill="auto"/>
            <w:noWrap/>
            <w:vAlign w:val="center"/>
            <w:hideMark/>
          </w:tcPr>
          <w:p w14:paraId="179A32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1981E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13D6D8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PARATIA</w:t>
            </w:r>
          </w:p>
        </w:tc>
        <w:tc>
          <w:tcPr>
            <w:tcW w:w="1011" w:type="dxa"/>
            <w:tcBorders>
              <w:top w:val="nil"/>
              <w:left w:val="nil"/>
              <w:bottom w:val="single" w:sz="4" w:space="0" w:color="auto"/>
              <w:right w:val="single" w:sz="4" w:space="0" w:color="auto"/>
            </w:tcBorders>
            <w:shd w:val="clear" w:color="auto" w:fill="auto"/>
            <w:noWrap/>
            <w:vAlign w:val="center"/>
          </w:tcPr>
          <w:p w14:paraId="344396A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0B83E0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2250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1813</w:t>
            </w:r>
          </w:p>
        </w:tc>
        <w:tc>
          <w:tcPr>
            <w:tcW w:w="940" w:type="dxa"/>
            <w:tcBorders>
              <w:top w:val="nil"/>
              <w:left w:val="nil"/>
              <w:bottom w:val="single" w:sz="4" w:space="0" w:color="auto"/>
              <w:right w:val="single" w:sz="4" w:space="0" w:color="auto"/>
            </w:tcBorders>
            <w:shd w:val="clear" w:color="auto" w:fill="auto"/>
            <w:noWrap/>
            <w:vAlign w:val="center"/>
            <w:hideMark/>
          </w:tcPr>
          <w:p w14:paraId="6F7EC3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2107070004</w:t>
            </w:r>
          </w:p>
        </w:tc>
        <w:tc>
          <w:tcPr>
            <w:tcW w:w="3700" w:type="dxa"/>
            <w:tcBorders>
              <w:top w:val="nil"/>
              <w:left w:val="nil"/>
              <w:bottom w:val="single" w:sz="4" w:space="0" w:color="auto"/>
              <w:right w:val="single" w:sz="4" w:space="0" w:color="auto"/>
            </w:tcBorders>
            <w:shd w:val="clear" w:color="auto" w:fill="auto"/>
            <w:noWrap/>
            <w:vAlign w:val="center"/>
            <w:hideMark/>
          </w:tcPr>
          <w:p w14:paraId="6D0EF7B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CCAQUERI</w:t>
            </w:r>
          </w:p>
        </w:tc>
        <w:tc>
          <w:tcPr>
            <w:tcW w:w="1340" w:type="dxa"/>
            <w:tcBorders>
              <w:top w:val="nil"/>
              <w:left w:val="nil"/>
              <w:bottom w:val="single" w:sz="4" w:space="0" w:color="auto"/>
              <w:right w:val="single" w:sz="4" w:space="0" w:color="auto"/>
            </w:tcBorders>
            <w:shd w:val="clear" w:color="auto" w:fill="auto"/>
            <w:noWrap/>
            <w:vAlign w:val="center"/>
            <w:hideMark/>
          </w:tcPr>
          <w:p w14:paraId="7242D1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87C10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1A918F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PARATIA</w:t>
            </w:r>
          </w:p>
        </w:tc>
        <w:tc>
          <w:tcPr>
            <w:tcW w:w="1011" w:type="dxa"/>
            <w:tcBorders>
              <w:top w:val="nil"/>
              <w:left w:val="nil"/>
              <w:bottom w:val="single" w:sz="4" w:space="0" w:color="auto"/>
              <w:right w:val="single" w:sz="4" w:space="0" w:color="auto"/>
            </w:tcBorders>
            <w:shd w:val="clear" w:color="auto" w:fill="auto"/>
            <w:noWrap/>
            <w:vAlign w:val="center"/>
          </w:tcPr>
          <w:p w14:paraId="5D46D07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05AAA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3029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1814</w:t>
            </w:r>
          </w:p>
        </w:tc>
        <w:tc>
          <w:tcPr>
            <w:tcW w:w="940" w:type="dxa"/>
            <w:tcBorders>
              <w:top w:val="nil"/>
              <w:left w:val="nil"/>
              <w:bottom w:val="single" w:sz="4" w:space="0" w:color="auto"/>
              <w:right w:val="single" w:sz="4" w:space="0" w:color="auto"/>
            </w:tcBorders>
            <w:shd w:val="clear" w:color="auto" w:fill="auto"/>
            <w:noWrap/>
            <w:vAlign w:val="center"/>
            <w:hideMark/>
          </w:tcPr>
          <w:p w14:paraId="4DA291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2107070006</w:t>
            </w:r>
          </w:p>
        </w:tc>
        <w:tc>
          <w:tcPr>
            <w:tcW w:w="3700" w:type="dxa"/>
            <w:tcBorders>
              <w:top w:val="nil"/>
              <w:left w:val="nil"/>
              <w:bottom w:val="single" w:sz="4" w:space="0" w:color="auto"/>
              <w:right w:val="single" w:sz="4" w:space="0" w:color="auto"/>
            </w:tcBorders>
            <w:shd w:val="clear" w:color="auto" w:fill="auto"/>
            <w:noWrap/>
            <w:vAlign w:val="center"/>
            <w:hideMark/>
          </w:tcPr>
          <w:p w14:paraId="70B62F9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COARITA</w:t>
            </w:r>
          </w:p>
        </w:tc>
        <w:tc>
          <w:tcPr>
            <w:tcW w:w="1340" w:type="dxa"/>
            <w:tcBorders>
              <w:top w:val="nil"/>
              <w:left w:val="nil"/>
              <w:bottom w:val="single" w:sz="4" w:space="0" w:color="auto"/>
              <w:right w:val="single" w:sz="4" w:space="0" w:color="auto"/>
            </w:tcBorders>
            <w:shd w:val="clear" w:color="auto" w:fill="auto"/>
            <w:noWrap/>
            <w:vAlign w:val="center"/>
            <w:hideMark/>
          </w:tcPr>
          <w:p w14:paraId="184C0F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8F931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4AE8FD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PARATIA</w:t>
            </w:r>
          </w:p>
        </w:tc>
        <w:tc>
          <w:tcPr>
            <w:tcW w:w="1011" w:type="dxa"/>
            <w:tcBorders>
              <w:top w:val="nil"/>
              <w:left w:val="nil"/>
              <w:bottom w:val="single" w:sz="4" w:space="0" w:color="auto"/>
              <w:right w:val="single" w:sz="4" w:space="0" w:color="auto"/>
            </w:tcBorders>
            <w:shd w:val="clear" w:color="auto" w:fill="auto"/>
            <w:noWrap/>
            <w:vAlign w:val="center"/>
          </w:tcPr>
          <w:p w14:paraId="6755FE3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A90AEE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7128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1815</w:t>
            </w:r>
          </w:p>
        </w:tc>
        <w:tc>
          <w:tcPr>
            <w:tcW w:w="940" w:type="dxa"/>
            <w:tcBorders>
              <w:top w:val="nil"/>
              <w:left w:val="nil"/>
              <w:bottom w:val="single" w:sz="4" w:space="0" w:color="auto"/>
              <w:right w:val="single" w:sz="4" w:space="0" w:color="auto"/>
            </w:tcBorders>
            <w:shd w:val="clear" w:color="auto" w:fill="auto"/>
            <w:noWrap/>
            <w:vAlign w:val="center"/>
            <w:hideMark/>
          </w:tcPr>
          <w:p w14:paraId="251F40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2107070007</w:t>
            </w:r>
          </w:p>
        </w:tc>
        <w:tc>
          <w:tcPr>
            <w:tcW w:w="3700" w:type="dxa"/>
            <w:tcBorders>
              <w:top w:val="nil"/>
              <w:left w:val="nil"/>
              <w:bottom w:val="single" w:sz="4" w:space="0" w:color="auto"/>
              <w:right w:val="single" w:sz="4" w:space="0" w:color="auto"/>
            </w:tcBorders>
            <w:shd w:val="clear" w:color="auto" w:fill="auto"/>
            <w:noWrap/>
            <w:vAlign w:val="center"/>
            <w:hideMark/>
          </w:tcPr>
          <w:p w14:paraId="3AEE0BE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PACOBAMBA</w:t>
            </w:r>
          </w:p>
        </w:tc>
        <w:tc>
          <w:tcPr>
            <w:tcW w:w="1340" w:type="dxa"/>
            <w:tcBorders>
              <w:top w:val="nil"/>
              <w:left w:val="nil"/>
              <w:bottom w:val="single" w:sz="4" w:space="0" w:color="auto"/>
              <w:right w:val="single" w:sz="4" w:space="0" w:color="auto"/>
            </w:tcBorders>
            <w:shd w:val="clear" w:color="auto" w:fill="auto"/>
            <w:noWrap/>
            <w:vAlign w:val="center"/>
            <w:hideMark/>
          </w:tcPr>
          <w:p w14:paraId="594AE1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8C823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20F820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PARATIA</w:t>
            </w:r>
          </w:p>
        </w:tc>
        <w:tc>
          <w:tcPr>
            <w:tcW w:w="1011" w:type="dxa"/>
            <w:tcBorders>
              <w:top w:val="nil"/>
              <w:left w:val="nil"/>
              <w:bottom w:val="single" w:sz="4" w:space="0" w:color="auto"/>
              <w:right w:val="single" w:sz="4" w:space="0" w:color="auto"/>
            </w:tcBorders>
            <w:shd w:val="clear" w:color="auto" w:fill="auto"/>
            <w:noWrap/>
            <w:vAlign w:val="center"/>
          </w:tcPr>
          <w:p w14:paraId="6A019A7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15A7E4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920F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1816</w:t>
            </w:r>
          </w:p>
        </w:tc>
        <w:tc>
          <w:tcPr>
            <w:tcW w:w="940" w:type="dxa"/>
            <w:tcBorders>
              <w:top w:val="nil"/>
              <w:left w:val="nil"/>
              <w:bottom w:val="single" w:sz="4" w:space="0" w:color="auto"/>
              <w:right w:val="single" w:sz="4" w:space="0" w:color="auto"/>
            </w:tcBorders>
            <w:shd w:val="clear" w:color="auto" w:fill="auto"/>
            <w:noWrap/>
            <w:vAlign w:val="center"/>
            <w:hideMark/>
          </w:tcPr>
          <w:p w14:paraId="2D69CE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2107070009</w:t>
            </w:r>
          </w:p>
        </w:tc>
        <w:tc>
          <w:tcPr>
            <w:tcW w:w="3700" w:type="dxa"/>
            <w:tcBorders>
              <w:top w:val="nil"/>
              <w:left w:val="nil"/>
              <w:bottom w:val="single" w:sz="4" w:space="0" w:color="auto"/>
              <w:right w:val="single" w:sz="4" w:space="0" w:color="auto"/>
            </w:tcBorders>
            <w:shd w:val="clear" w:color="auto" w:fill="auto"/>
            <w:noWrap/>
            <w:vAlign w:val="center"/>
            <w:hideMark/>
          </w:tcPr>
          <w:p w14:paraId="4F1B9B4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HUACULLANI</w:t>
            </w:r>
          </w:p>
        </w:tc>
        <w:tc>
          <w:tcPr>
            <w:tcW w:w="1340" w:type="dxa"/>
            <w:tcBorders>
              <w:top w:val="nil"/>
              <w:left w:val="nil"/>
              <w:bottom w:val="single" w:sz="4" w:space="0" w:color="auto"/>
              <w:right w:val="single" w:sz="4" w:space="0" w:color="auto"/>
            </w:tcBorders>
            <w:shd w:val="clear" w:color="auto" w:fill="auto"/>
            <w:noWrap/>
            <w:vAlign w:val="center"/>
            <w:hideMark/>
          </w:tcPr>
          <w:p w14:paraId="712043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DD940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128DEF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PARATIA</w:t>
            </w:r>
          </w:p>
        </w:tc>
        <w:tc>
          <w:tcPr>
            <w:tcW w:w="1011" w:type="dxa"/>
            <w:tcBorders>
              <w:top w:val="nil"/>
              <w:left w:val="nil"/>
              <w:bottom w:val="single" w:sz="4" w:space="0" w:color="auto"/>
              <w:right w:val="single" w:sz="4" w:space="0" w:color="auto"/>
            </w:tcBorders>
            <w:shd w:val="clear" w:color="auto" w:fill="auto"/>
            <w:noWrap/>
            <w:vAlign w:val="center"/>
          </w:tcPr>
          <w:p w14:paraId="6A30E8A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FB27CD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AC20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1817</w:t>
            </w:r>
          </w:p>
        </w:tc>
        <w:tc>
          <w:tcPr>
            <w:tcW w:w="940" w:type="dxa"/>
            <w:tcBorders>
              <w:top w:val="nil"/>
              <w:left w:val="nil"/>
              <w:bottom w:val="single" w:sz="4" w:space="0" w:color="auto"/>
              <w:right w:val="single" w:sz="4" w:space="0" w:color="auto"/>
            </w:tcBorders>
            <w:shd w:val="clear" w:color="auto" w:fill="auto"/>
            <w:noWrap/>
            <w:vAlign w:val="center"/>
            <w:hideMark/>
          </w:tcPr>
          <w:p w14:paraId="6173F1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2107070011</w:t>
            </w:r>
          </w:p>
        </w:tc>
        <w:tc>
          <w:tcPr>
            <w:tcW w:w="3700" w:type="dxa"/>
            <w:tcBorders>
              <w:top w:val="nil"/>
              <w:left w:val="nil"/>
              <w:bottom w:val="single" w:sz="4" w:space="0" w:color="auto"/>
              <w:right w:val="single" w:sz="4" w:space="0" w:color="auto"/>
            </w:tcBorders>
            <w:shd w:val="clear" w:color="auto" w:fill="auto"/>
            <w:noWrap/>
            <w:vAlign w:val="center"/>
            <w:hideMark/>
          </w:tcPr>
          <w:p w14:paraId="38112E2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MILLO CCOCHAPATA</w:t>
            </w:r>
          </w:p>
        </w:tc>
        <w:tc>
          <w:tcPr>
            <w:tcW w:w="1340" w:type="dxa"/>
            <w:tcBorders>
              <w:top w:val="nil"/>
              <w:left w:val="nil"/>
              <w:bottom w:val="single" w:sz="4" w:space="0" w:color="auto"/>
              <w:right w:val="single" w:sz="4" w:space="0" w:color="auto"/>
            </w:tcBorders>
            <w:shd w:val="clear" w:color="auto" w:fill="auto"/>
            <w:noWrap/>
            <w:vAlign w:val="center"/>
            <w:hideMark/>
          </w:tcPr>
          <w:p w14:paraId="06255E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29C7D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2884E5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PARATIA</w:t>
            </w:r>
          </w:p>
        </w:tc>
        <w:tc>
          <w:tcPr>
            <w:tcW w:w="1011" w:type="dxa"/>
            <w:tcBorders>
              <w:top w:val="nil"/>
              <w:left w:val="nil"/>
              <w:bottom w:val="single" w:sz="4" w:space="0" w:color="auto"/>
              <w:right w:val="single" w:sz="4" w:space="0" w:color="auto"/>
            </w:tcBorders>
            <w:shd w:val="clear" w:color="auto" w:fill="auto"/>
            <w:noWrap/>
            <w:vAlign w:val="center"/>
          </w:tcPr>
          <w:p w14:paraId="0D584D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79F06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6C85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1818</w:t>
            </w:r>
          </w:p>
        </w:tc>
        <w:tc>
          <w:tcPr>
            <w:tcW w:w="940" w:type="dxa"/>
            <w:tcBorders>
              <w:top w:val="nil"/>
              <w:left w:val="nil"/>
              <w:bottom w:val="single" w:sz="4" w:space="0" w:color="auto"/>
              <w:right w:val="single" w:sz="4" w:space="0" w:color="auto"/>
            </w:tcBorders>
            <w:shd w:val="clear" w:color="auto" w:fill="auto"/>
            <w:noWrap/>
            <w:vAlign w:val="center"/>
            <w:hideMark/>
          </w:tcPr>
          <w:p w14:paraId="57474B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2107070013</w:t>
            </w:r>
          </w:p>
        </w:tc>
        <w:tc>
          <w:tcPr>
            <w:tcW w:w="3700" w:type="dxa"/>
            <w:tcBorders>
              <w:top w:val="nil"/>
              <w:left w:val="nil"/>
              <w:bottom w:val="single" w:sz="4" w:space="0" w:color="auto"/>
              <w:right w:val="single" w:sz="4" w:space="0" w:color="auto"/>
            </w:tcBorders>
            <w:shd w:val="clear" w:color="auto" w:fill="auto"/>
            <w:noWrap/>
            <w:vAlign w:val="center"/>
            <w:hideMark/>
          </w:tcPr>
          <w:p w14:paraId="653AF4E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CHINGANI</w:t>
            </w:r>
          </w:p>
        </w:tc>
        <w:tc>
          <w:tcPr>
            <w:tcW w:w="1340" w:type="dxa"/>
            <w:tcBorders>
              <w:top w:val="nil"/>
              <w:left w:val="nil"/>
              <w:bottom w:val="single" w:sz="4" w:space="0" w:color="auto"/>
              <w:right w:val="single" w:sz="4" w:space="0" w:color="auto"/>
            </w:tcBorders>
            <w:shd w:val="clear" w:color="auto" w:fill="auto"/>
            <w:noWrap/>
            <w:vAlign w:val="center"/>
            <w:hideMark/>
          </w:tcPr>
          <w:p w14:paraId="21D189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E8EEF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4C9453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PARATIA</w:t>
            </w:r>
          </w:p>
        </w:tc>
        <w:tc>
          <w:tcPr>
            <w:tcW w:w="1011" w:type="dxa"/>
            <w:tcBorders>
              <w:top w:val="nil"/>
              <w:left w:val="nil"/>
              <w:bottom w:val="single" w:sz="4" w:space="0" w:color="auto"/>
              <w:right w:val="single" w:sz="4" w:space="0" w:color="auto"/>
            </w:tcBorders>
            <w:shd w:val="clear" w:color="auto" w:fill="auto"/>
            <w:noWrap/>
            <w:vAlign w:val="center"/>
          </w:tcPr>
          <w:p w14:paraId="71612A4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F368F3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D9DA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1819</w:t>
            </w:r>
          </w:p>
        </w:tc>
        <w:tc>
          <w:tcPr>
            <w:tcW w:w="940" w:type="dxa"/>
            <w:tcBorders>
              <w:top w:val="nil"/>
              <w:left w:val="nil"/>
              <w:bottom w:val="single" w:sz="4" w:space="0" w:color="auto"/>
              <w:right w:val="single" w:sz="4" w:space="0" w:color="auto"/>
            </w:tcBorders>
            <w:shd w:val="clear" w:color="auto" w:fill="auto"/>
            <w:noWrap/>
            <w:vAlign w:val="center"/>
            <w:hideMark/>
          </w:tcPr>
          <w:p w14:paraId="429EC0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2107080010</w:t>
            </w:r>
          </w:p>
        </w:tc>
        <w:tc>
          <w:tcPr>
            <w:tcW w:w="3700" w:type="dxa"/>
            <w:tcBorders>
              <w:top w:val="nil"/>
              <w:left w:val="nil"/>
              <w:bottom w:val="single" w:sz="4" w:space="0" w:color="auto"/>
              <w:right w:val="single" w:sz="4" w:space="0" w:color="auto"/>
            </w:tcBorders>
            <w:shd w:val="clear" w:color="auto" w:fill="auto"/>
            <w:noWrap/>
            <w:vAlign w:val="center"/>
            <w:hideMark/>
          </w:tcPr>
          <w:p w14:paraId="5F4519E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KORIÑAHUI</w:t>
            </w:r>
          </w:p>
        </w:tc>
        <w:tc>
          <w:tcPr>
            <w:tcW w:w="1340" w:type="dxa"/>
            <w:tcBorders>
              <w:top w:val="nil"/>
              <w:left w:val="nil"/>
              <w:bottom w:val="single" w:sz="4" w:space="0" w:color="auto"/>
              <w:right w:val="single" w:sz="4" w:space="0" w:color="auto"/>
            </w:tcBorders>
            <w:shd w:val="clear" w:color="auto" w:fill="auto"/>
            <w:noWrap/>
            <w:vAlign w:val="center"/>
            <w:hideMark/>
          </w:tcPr>
          <w:p w14:paraId="78FE8B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83B9C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01E148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PUCARA</w:t>
            </w:r>
          </w:p>
        </w:tc>
        <w:tc>
          <w:tcPr>
            <w:tcW w:w="1011" w:type="dxa"/>
            <w:tcBorders>
              <w:top w:val="nil"/>
              <w:left w:val="nil"/>
              <w:bottom w:val="single" w:sz="4" w:space="0" w:color="auto"/>
              <w:right w:val="single" w:sz="4" w:space="0" w:color="auto"/>
            </w:tcBorders>
            <w:shd w:val="clear" w:color="auto" w:fill="auto"/>
            <w:noWrap/>
            <w:vAlign w:val="center"/>
          </w:tcPr>
          <w:p w14:paraId="3AABE32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3FC2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20EA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1820</w:t>
            </w:r>
          </w:p>
        </w:tc>
        <w:tc>
          <w:tcPr>
            <w:tcW w:w="940" w:type="dxa"/>
            <w:tcBorders>
              <w:top w:val="nil"/>
              <w:left w:val="nil"/>
              <w:bottom w:val="single" w:sz="4" w:space="0" w:color="auto"/>
              <w:right w:val="single" w:sz="4" w:space="0" w:color="auto"/>
            </w:tcBorders>
            <w:shd w:val="clear" w:color="auto" w:fill="auto"/>
            <w:noWrap/>
            <w:vAlign w:val="center"/>
            <w:hideMark/>
          </w:tcPr>
          <w:p w14:paraId="58BDE4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2107080012</w:t>
            </w:r>
          </w:p>
        </w:tc>
        <w:tc>
          <w:tcPr>
            <w:tcW w:w="3700" w:type="dxa"/>
            <w:tcBorders>
              <w:top w:val="nil"/>
              <w:left w:val="nil"/>
              <w:bottom w:val="single" w:sz="4" w:space="0" w:color="auto"/>
              <w:right w:val="single" w:sz="4" w:space="0" w:color="auto"/>
            </w:tcBorders>
            <w:shd w:val="clear" w:color="auto" w:fill="auto"/>
            <w:noWrap/>
            <w:vAlign w:val="center"/>
            <w:hideMark/>
          </w:tcPr>
          <w:p w14:paraId="07FAC98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HUANCARANI CAJOYO</w:t>
            </w:r>
          </w:p>
        </w:tc>
        <w:tc>
          <w:tcPr>
            <w:tcW w:w="1340" w:type="dxa"/>
            <w:tcBorders>
              <w:top w:val="nil"/>
              <w:left w:val="nil"/>
              <w:bottom w:val="single" w:sz="4" w:space="0" w:color="auto"/>
              <w:right w:val="single" w:sz="4" w:space="0" w:color="auto"/>
            </w:tcBorders>
            <w:shd w:val="clear" w:color="auto" w:fill="auto"/>
            <w:noWrap/>
            <w:vAlign w:val="center"/>
            <w:hideMark/>
          </w:tcPr>
          <w:p w14:paraId="3B11B2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10476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134B8F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PUCARA</w:t>
            </w:r>
          </w:p>
        </w:tc>
        <w:tc>
          <w:tcPr>
            <w:tcW w:w="1011" w:type="dxa"/>
            <w:tcBorders>
              <w:top w:val="nil"/>
              <w:left w:val="nil"/>
              <w:bottom w:val="single" w:sz="4" w:space="0" w:color="auto"/>
              <w:right w:val="single" w:sz="4" w:space="0" w:color="auto"/>
            </w:tcBorders>
            <w:shd w:val="clear" w:color="auto" w:fill="auto"/>
            <w:noWrap/>
            <w:vAlign w:val="center"/>
          </w:tcPr>
          <w:p w14:paraId="54D7360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8BE98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1443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1821</w:t>
            </w:r>
          </w:p>
        </w:tc>
        <w:tc>
          <w:tcPr>
            <w:tcW w:w="940" w:type="dxa"/>
            <w:tcBorders>
              <w:top w:val="nil"/>
              <w:left w:val="nil"/>
              <w:bottom w:val="single" w:sz="4" w:space="0" w:color="auto"/>
              <w:right w:val="single" w:sz="4" w:space="0" w:color="auto"/>
            </w:tcBorders>
            <w:shd w:val="clear" w:color="auto" w:fill="auto"/>
            <w:noWrap/>
            <w:vAlign w:val="center"/>
            <w:hideMark/>
          </w:tcPr>
          <w:p w14:paraId="20805A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2107080018</w:t>
            </w:r>
          </w:p>
        </w:tc>
        <w:tc>
          <w:tcPr>
            <w:tcW w:w="3700" w:type="dxa"/>
            <w:tcBorders>
              <w:top w:val="nil"/>
              <w:left w:val="nil"/>
              <w:bottom w:val="single" w:sz="4" w:space="0" w:color="auto"/>
              <w:right w:val="single" w:sz="4" w:space="0" w:color="auto"/>
            </w:tcBorders>
            <w:shd w:val="clear" w:color="auto" w:fill="auto"/>
            <w:noWrap/>
            <w:vAlign w:val="center"/>
            <w:hideMark/>
          </w:tcPr>
          <w:p w14:paraId="772794C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QUEÑUANE BAJO</w:t>
            </w:r>
          </w:p>
        </w:tc>
        <w:tc>
          <w:tcPr>
            <w:tcW w:w="1340" w:type="dxa"/>
            <w:tcBorders>
              <w:top w:val="nil"/>
              <w:left w:val="nil"/>
              <w:bottom w:val="single" w:sz="4" w:space="0" w:color="auto"/>
              <w:right w:val="single" w:sz="4" w:space="0" w:color="auto"/>
            </w:tcBorders>
            <w:shd w:val="clear" w:color="auto" w:fill="auto"/>
            <w:noWrap/>
            <w:vAlign w:val="center"/>
            <w:hideMark/>
          </w:tcPr>
          <w:p w14:paraId="448291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01E19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7DD5E5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PUCARA</w:t>
            </w:r>
          </w:p>
        </w:tc>
        <w:tc>
          <w:tcPr>
            <w:tcW w:w="1011" w:type="dxa"/>
            <w:tcBorders>
              <w:top w:val="nil"/>
              <w:left w:val="nil"/>
              <w:bottom w:val="single" w:sz="4" w:space="0" w:color="auto"/>
              <w:right w:val="single" w:sz="4" w:space="0" w:color="auto"/>
            </w:tcBorders>
            <w:shd w:val="clear" w:color="auto" w:fill="auto"/>
            <w:noWrap/>
            <w:vAlign w:val="center"/>
          </w:tcPr>
          <w:p w14:paraId="11E38C5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908D58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8BC1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1822</w:t>
            </w:r>
          </w:p>
        </w:tc>
        <w:tc>
          <w:tcPr>
            <w:tcW w:w="940" w:type="dxa"/>
            <w:tcBorders>
              <w:top w:val="nil"/>
              <w:left w:val="nil"/>
              <w:bottom w:val="single" w:sz="4" w:space="0" w:color="auto"/>
              <w:right w:val="single" w:sz="4" w:space="0" w:color="auto"/>
            </w:tcBorders>
            <w:shd w:val="clear" w:color="auto" w:fill="auto"/>
            <w:noWrap/>
            <w:vAlign w:val="center"/>
            <w:hideMark/>
          </w:tcPr>
          <w:p w14:paraId="3F877D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2107090011</w:t>
            </w:r>
          </w:p>
        </w:tc>
        <w:tc>
          <w:tcPr>
            <w:tcW w:w="3700" w:type="dxa"/>
            <w:tcBorders>
              <w:top w:val="nil"/>
              <w:left w:val="nil"/>
              <w:bottom w:val="single" w:sz="4" w:space="0" w:color="auto"/>
              <w:right w:val="single" w:sz="4" w:space="0" w:color="auto"/>
            </w:tcBorders>
            <w:shd w:val="clear" w:color="auto" w:fill="auto"/>
            <w:noWrap/>
            <w:vAlign w:val="center"/>
            <w:hideMark/>
          </w:tcPr>
          <w:p w14:paraId="4BF71A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ATECATA</w:t>
            </w:r>
          </w:p>
        </w:tc>
        <w:tc>
          <w:tcPr>
            <w:tcW w:w="1340" w:type="dxa"/>
            <w:tcBorders>
              <w:top w:val="nil"/>
              <w:left w:val="nil"/>
              <w:bottom w:val="single" w:sz="4" w:space="0" w:color="auto"/>
              <w:right w:val="single" w:sz="4" w:space="0" w:color="auto"/>
            </w:tcBorders>
            <w:shd w:val="clear" w:color="auto" w:fill="auto"/>
            <w:noWrap/>
            <w:vAlign w:val="center"/>
            <w:hideMark/>
          </w:tcPr>
          <w:p w14:paraId="61CB46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E4ECA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3FCD31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LUCIA</w:t>
            </w:r>
          </w:p>
        </w:tc>
        <w:tc>
          <w:tcPr>
            <w:tcW w:w="1011" w:type="dxa"/>
            <w:tcBorders>
              <w:top w:val="nil"/>
              <w:left w:val="nil"/>
              <w:bottom w:val="single" w:sz="4" w:space="0" w:color="auto"/>
              <w:right w:val="single" w:sz="4" w:space="0" w:color="auto"/>
            </w:tcBorders>
            <w:shd w:val="clear" w:color="auto" w:fill="auto"/>
            <w:noWrap/>
            <w:vAlign w:val="center"/>
          </w:tcPr>
          <w:p w14:paraId="3DE4AE8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157328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F362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1823</w:t>
            </w:r>
          </w:p>
        </w:tc>
        <w:tc>
          <w:tcPr>
            <w:tcW w:w="940" w:type="dxa"/>
            <w:tcBorders>
              <w:top w:val="nil"/>
              <w:left w:val="nil"/>
              <w:bottom w:val="single" w:sz="4" w:space="0" w:color="auto"/>
              <w:right w:val="single" w:sz="4" w:space="0" w:color="auto"/>
            </w:tcBorders>
            <w:shd w:val="clear" w:color="auto" w:fill="auto"/>
            <w:noWrap/>
            <w:vAlign w:val="center"/>
            <w:hideMark/>
          </w:tcPr>
          <w:p w14:paraId="3E176C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2107090054</w:t>
            </w:r>
          </w:p>
        </w:tc>
        <w:tc>
          <w:tcPr>
            <w:tcW w:w="3700" w:type="dxa"/>
            <w:tcBorders>
              <w:top w:val="nil"/>
              <w:left w:val="nil"/>
              <w:bottom w:val="single" w:sz="4" w:space="0" w:color="auto"/>
              <w:right w:val="single" w:sz="4" w:space="0" w:color="auto"/>
            </w:tcBorders>
            <w:shd w:val="clear" w:color="auto" w:fill="auto"/>
            <w:noWrap/>
            <w:vAlign w:val="center"/>
            <w:hideMark/>
          </w:tcPr>
          <w:p w14:paraId="2398D92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COLINE</w:t>
            </w:r>
          </w:p>
        </w:tc>
        <w:tc>
          <w:tcPr>
            <w:tcW w:w="1340" w:type="dxa"/>
            <w:tcBorders>
              <w:top w:val="nil"/>
              <w:left w:val="nil"/>
              <w:bottom w:val="single" w:sz="4" w:space="0" w:color="auto"/>
              <w:right w:val="single" w:sz="4" w:space="0" w:color="auto"/>
            </w:tcBorders>
            <w:shd w:val="clear" w:color="auto" w:fill="auto"/>
            <w:noWrap/>
            <w:vAlign w:val="center"/>
            <w:hideMark/>
          </w:tcPr>
          <w:p w14:paraId="39CEBF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BA2C1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LAMPA</w:t>
            </w:r>
          </w:p>
        </w:tc>
        <w:tc>
          <w:tcPr>
            <w:tcW w:w="2720" w:type="dxa"/>
            <w:tcBorders>
              <w:top w:val="nil"/>
              <w:left w:val="nil"/>
              <w:bottom w:val="single" w:sz="4" w:space="0" w:color="auto"/>
              <w:right w:val="single" w:sz="4" w:space="0" w:color="auto"/>
            </w:tcBorders>
            <w:shd w:val="clear" w:color="auto" w:fill="auto"/>
            <w:noWrap/>
            <w:vAlign w:val="center"/>
            <w:hideMark/>
          </w:tcPr>
          <w:p w14:paraId="3DD896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LUCIA</w:t>
            </w:r>
          </w:p>
        </w:tc>
        <w:tc>
          <w:tcPr>
            <w:tcW w:w="1011" w:type="dxa"/>
            <w:tcBorders>
              <w:top w:val="nil"/>
              <w:left w:val="nil"/>
              <w:bottom w:val="single" w:sz="4" w:space="0" w:color="auto"/>
              <w:right w:val="single" w:sz="4" w:space="0" w:color="auto"/>
            </w:tcBorders>
            <w:shd w:val="clear" w:color="auto" w:fill="auto"/>
            <w:noWrap/>
            <w:vAlign w:val="center"/>
          </w:tcPr>
          <w:p w14:paraId="3901B3B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DCEDB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3ABC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1824</w:t>
            </w:r>
          </w:p>
        </w:tc>
        <w:tc>
          <w:tcPr>
            <w:tcW w:w="940" w:type="dxa"/>
            <w:tcBorders>
              <w:top w:val="nil"/>
              <w:left w:val="nil"/>
              <w:bottom w:val="single" w:sz="4" w:space="0" w:color="auto"/>
              <w:right w:val="single" w:sz="4" w:space="0" w:color="auto"/>
            </w:tcBorders>
            <w:shd w:val="clear" w:color="auto" w:fill="auto"/>
            <w:noWrap/>
            <w:vAlign w:val="center"/>
            <w:hideMark/>
          </w:tcPr>
          <w:p w14:paraId="3D5FBC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2108060161</w:t>
            </w:r>
          </w:p>
        </w:tc>
        <w:tc>
          <w:tcPr>
            <w:tcW w:w="3700" w:type="dxa"/>
            <w:tcBorders>
              <w:top w:val="nil"/>
              <w:left w:val="nil"/>
              <w:bottom w:val="single" w:sz="4" w:space="0" w:color="auto"/>
              <w:right w:val="single" w:sz="4" w:space="0" w:color="auto"/>
            </w:tcBorders>
            <w:shd w:val="clear" w:color="auto" w:fill="auto"/>
            <w:noWrap/>
            <w:vAlign w:val="center"/>
            <w:hideMark/>
          </w:tcPr>
          <w:p w14:paraId="1CDE70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LAS MERCEDES</w:t>
            </w:r>
          </w:p>
        </w:tc>
        <w:tc>
          <w:tcPr>
            <w:tcW w:w="1340" w:type="dxa"/>
            <w:tcBorders>
              <w:top w:val="nil"/>
              <w:left w:val="nil"/>
              <w:bottom w:val="single" w:sz="4" w:space="0" w:color="auto"/>
              <w:right w:val="single" w:sz="4" w:space="0" w:color="auto"/>
            </w:tcBorders>
            <w:shd w:val="clear" w:color="auto" w:fill="auto"/>
            <w:noWrap/>
            <w:vAlign w:val="center"/>
            <w:hideMark/>
          </w:tcPr>
          <w:p w14:paraId="1CA06A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11169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23F66E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NUÑOA</w:t>
            </w:r>
          </w:p>
        </w:tc>
        <w:tc>
          <w:tcPr>
            <w:tcW w:w="1011" w:type="dxa"/>
            <w:tcBorders>
              <w:top w:val="nil"/>
              <w:left w:val="nil"/>
              <w:bottom w:val="single" w:sz="4" w:space="0" w:color="auto"/>
              <w:right w:val="single" w:sz="4" w:space="0" w:color="auto"/>
            </w:tcBorders>
            <w:shd w:val="clear" w:color="auto" w:fill="auto"/>
            <w:noWrap/>
            <w:vAlign w:val="center"/>
          </w:tcPr>
          <w:p w14:paraId="3FF38F5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91A3E1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DA5B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1825</w:t>
            </w:r>
          </w:p>
        </w:tc>
        <w:tc>
          <w:tcPr>
            <w:tcW w:w="940" w:type="dxa"/>
            <w:tcBorders>
              <w:top w:val="nil"/>
              <w:left w:val="nil"/>
              <w:bottom w:val="single" w:sz="4" w:space="0" w:color="auto"/>
              <w:right w:val="single" w:sz="4" w:space="0" w:color="auto"/>
            </w:tcBorders>
            <w:shd w:val="clear" w:color="auto" w:fill="auto"/>
            <w:noWrap/>
            <w:vAlign w:val="center"/>
            <w:hideMark/>
          </w:tcPr>
          <w:p w14:paraId="6AF5B2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2108060163</w:t>
            </w:r>
          </w:p>
        </w:tc>
        <w:tc>
          <w:tcPr>
            <w:tcW w:w="3700" w:type="dxa"/>
            <w:tcBorders>
              <w:top w:val="nil"/>
              <w:left w:val="nil"/>
              <w:bottom w:val="single" w:sz="4" w:space="0" w:color="auto"/>
              <w:right w:val="single" w:sz="4" w:space="0" w:color="auto"/>
            </w:tcBorders>
            <w:shd w:val="clear" w:color="auto" w:fill="auto"/>
            <w:noWrap/>
            <w:vAlign w:val="center"/>
            <w:hideMark/>
          </w:tcPr>
          <w:p w14:paraId="6EC5AAD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TOROGRA</w:t>
            </w:r>
          </w:p>
        </w:tc>
        <w:tc>
          <w:tcPr>
            <w:tcW w:w="1340" w:type="dxa"/>
            <w:tcBorders>
              <w:top w:val="nil"/>
              <w:left w:val="nil"/>
              <w:bottom w:val="single" w:sz="4" w:space="0" w:color="auto"/>
              <w:right w:val="single" w:sz="4" w:space="0" w:color="auto"/>
            </w:tcBorders>
            <w:shd w:val="clear" w:color="auto" w:fill="auto"/>
            <w:noWrap/>
            <w:vAlign w:val="center"/>
            <w:hideMark/>
          </w:tcPr>
          <w:p w14:paraId="303781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C654B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350BD8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NUÑOA</w:t>
            </w:r>
          </w:p>
        </w:tc>
        <w:tc>
          <w:tcPr>
            <w:tcW w:w="1011" w:type="dxa"/>
            <w:tcBorders>
              <w:top w:val="nil"/>
              <w:left w:val="nil"/>
              <w:bottom w:val="single" w:sz="4" w:space="0" w:color="auto"/>
              <w:right w:val="single" w:sz="4" w:space="0" w:color="auto"/>
            </w:tcBorders>
            <w:shd w:val="clear" w:color="auto" w:fill="auto"/>
            <w:noWrap/>
            <w:vAlign w:val="center"/>
          </w:tcPr>
          <w:p w14:paraId="227BF9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778DE7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CD32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1826</w:t>
            </w:r>
          </w:p>
        </w:tc>
        <w:tc>
          <w:tcPr>
            <w:tcW w:w="940" w:type="dxa"/>
            <w:tcBorders>
              <w:top w:val="nil"/>
              <w:left w:val="nil"/>
              <w:bottom w:val="single" w:sz="4" w:space="0" w:color="auto"/>
              <w:right w:val="single" w:sz="4" w:space="0" w:color="auto"/>
            </w:tcBorders>
            <w:shd w:val="clear" w:color="auto" w:fill="auto"/>
            <w:noWrap/>
            <w:vAlign w:val="center"/>
            <w:hideMark/>
          </w:tcPr>
          <w:p w14:paraId="311EF3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2108060164</w:t>
            </w:r>
          </w:p>
        </w:tc>
        <w:tc>
          <w:tcPr>
            <w:tcW w:w="3700" w:type="dxa"/>
            <w:tcBorders>
              <w:top w:val="nil"/>
              <w:left w:val="nil"/>
              <w:bottom w:val="single" w:sz="4" w:space="0" w:color="auto"/>
              <w:right w:val="single" w:sz="4" w:space="0" w:color="auto"/>
            </w:tcBorders>
            <w:shd w:val="clear" w:color="auto" w:fill="auto"/>
            <w:noWrap/>
            <w:vAlign w:val="center"/>
            <w:hideMark/>
          </w:tcPr>
          <w:p w14:paraId="0B6743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PARCCA </w:t>
            </w:r>
            <w:proofErr w:type="spellStart"/>
            <w:r w:rsidRPr="00450AFA">
              <w:rPr>
                <w:rFonts w:ascii="Arial Narrow" w:eastAsia="Times New Roman" w:hAnsi="Arial Narrow" w:cs="Times New Roman"/>
                <w:sz w:val="16"/>
                <w:szCs w:val="16"/>
                <w:lang w:eastAsia="es-PE"/>
              </w:rPr>
              <w:t>PARCCA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138DEB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6999A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0DD3E4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NUÑOA</w:t>
            </w:r>
          </w:p>
        </w:tc>
        <w:tc>
          <w:tcPr>
            <w:tcW w:w="1011" w:type="dxa"/>
            <w:tcBorders>
              <w:top w:val="nil"/>
              <w:left w:val="nil"/>
              <w:bottom w:val="single" w:sz="4" w:space="0" w:color="auto"/>
              <w:right w:val="single" w:sz="4" w:space="0" w:color="auto"/>
            </w:tcBorders>
            <w:shd w:val="clear" w:color="auto" w:fill="auto"/>
            <w:noWrap/>
            <w:vAlign w:val="center"/>
          </w:tcPr>
          <w:p w14:paraId="14FCF61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2C08FD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FB51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1827</w:t>
            </w:r>
          </w:p>
        </w:tc>
        <w:tc>
          <w:tcPr>
            <w:tcW w:w="940" w:type="dxa"/>
            <w:tcBorders>
              <w:top w:val="nil"/>
              <w:left w:val="nil"/>
              <w:bottom w:val="single" w:sz="4" w:space="0" w:color="auto"/>
              <w:right w:val="single" w:sz="4" w:space="0" w:color="auto"/>
            </w:tcBorders>
            <w:shd w:val="clear" w:color="auto" w:fill="auto"/>
            <w:noWrap/>
            <w:vAlign w:val="center"/>
            <w:hideMark/>
          </w:tcPr>
          <w:p w14:paraId="7E716B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2108070009</w:t>
            </w:r>
          </w:p>
        </w:tc>
        <w:tc>
          <w:tcPr>
            <w:tcW w:w="3700" w:type="dxa"/>
            <w:tcBorders>
              <w:top w:val="nil"/>
              <w:left w:val="nil"/>
              <w:bottom w:val="single" w:sz="4" w:space="0" w:color="auto"/>
              <w:right w:val="single" w:sz="4" w:space="0" w:color="auto"/>
            </w:tcBorders>
            <w:shd w:val="clear" w:color="auto" w:fill="auto"/>
            <w:noWrap/>
            <w:vAlign w:val="center"/>
            <w:hideMark/>
          </w:tcPr>
          <w:p w14:paraId="6032C7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APAYCACHI</w:t>
            </w:r>
          </w:p>
        </w:tc>
        <w:tc>
          <w:tcPr>
            <w:tcW w:w="1340" w:type="dxa"/>
            <w:tcBorders>
              <w:top w:val="nil"/>
              <w:left w:val="nil"/>
              <w:bottom w:val="single" w:sz="4" w:space="0" w:color="auto"/>
              <w:right w:val="single" w:sz="4" w:space="0" w:color="auto"/>
            </w:tcBorders>
            <w:shd w:val="clear" w:color="auto" w:fill="auto"/>
            <w:noWrap/>
            <w:vAlign w:val="center"/>
            <w:hideMark/>
          </w:tcPr>
          <w:p w14:paraId="171302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F4916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42035F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ORURILLO</w:t>
            </w:r>
          </w:p>
        </w:tc>
        <w:tc>
          <w:tcPr>
            <w:tcW w:w="1011" w:type="dxa"/>
            <w:tcBorders>
              <w:top w:val="nil"/>
              <w:left w:val="nil"/>
              <w:bottom w:val="single" w:sz="4" w:space="0" w:color="auto"/>
              <w:right w:val="single" w:sz="4" w:space="0" w:color="auto"/>
            </w:tcBorders>
            <w:shd w:val="clear" w:color="auto" w:fill="auto"/>
            <w:noWrap/>
            <w:vAlign w:val="center"/>
          </w:tcPr>
          <w:p w14:paraId="16771DD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81ECB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5B9A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1828</w:t>
            </w:r>
          </w:p>
        </w:tc>
        <w:tc>
          <w:tcPr>
            <w:tcW w:w="940" w:type="dxa"/>
            <w:tcBorders>
              <w:top w:val="nil"/>
              <w:left w:val="nil"/>
              <w:bottom w:val="single" w:sz="4" w:space="0" w:color="auto"/>
              <w:right w:val="single" w:sz="4" w:space="0" w:color="auto"/>
            </w:tcBorders>
            <w:shd w:val="clear" w:color="auto" w:fill="auto"/>
            <w:noWrap/>
            <w:vAlign w:val="center"/>
            <w:hideMark/>
          </w:tcPr>
          <w:p w14:paraId="354BA7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2108070012</w:t>
            </w:r>
          </w:p>
        </w:tc>
        <w:tc>
          <w:tcPr>
            <w:tcW w:w="3700" w:type="dxa"/>
            <w:tcBorders>
              <w:top w:val="nil"/>
              <w:left w:val="nil"/>
              <w:bottom w:val="single" w:sz="4" w:space="0" w:color="auto"/>
              <w:right w:val="single" w:sz="4" w:space="0" w:color="auto"/>
            </w:tcBorders>
            <w:shd w:val="clear" w:color="auto" w:fill="auto"/>
            <w:noWrap/>
            <w:vAlign w:val="center"/>
            <w:hideMark/>
          </w:tcPr>
          <w:p w14:paraId="325AB40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JAHUIRUMA</w:t>
            </w:r>
          </w:p>
        </w:tc>
        <w:tc>
          <w:tcPr>
            <w:tcW w:w="1340" w:type="dxa"/>
            <w:tcBorders>
              <w:top w:val="nil"/>
              <w:left w:val="nil"/>
              <w:bottom w:val="single" w:sz="4" w:space="0" w:color="auto"/>
              <w:right w:val="single" w:sz="4" w:space="0" w:color="auto"/>
            </w:tcBorders>
            <w:shd w:val="clear" w:color="auto" w:fill="auto"/>
            <w:noWrap/>
            <w:vAlign w:val="center"/>
            <w:hideMark/>
          </w:tcPr>
          <w:p w14:paraId="5CBA7D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96B11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1B8361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ORURILLO</w:t>
            </w:r>
          </w:p>
        </w:tc>
        <w:tc>
          <w:tcPr>
            <w:tcW w:w="1011" w:type="dxa"/>
            <w:tcBorders>
              <w:top w:val="nil"/>
              <w:left w:val="nil"/>
              <w:bottom w:val="single" w:sz="4" w:space="0" w:color="auto"/>
              <w:right w:val="single" w:sz="4" w:space="0" w:color="auto"/>
            </w:tcBorders>
            <w:shd w:val="clear" w:color="auto" w:fill="auto"/>
            <w:noWrap/>
            <w:vAlign w:val="center"/>
          </w:tcPr>
          <w:p w14:paraId="1A4A1E8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D7494C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633A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1829</w:t>
            </w:r>
          </w:p>
        </w:tc>
        <w:tc>
          <w:tcPr>
            <w:tcW w:w="940" w:type="dxa"/>
            <w:tcBorders>
              <w:top w:val="nil"/>
              <w:left w:val="nil"/>
              <w:bottom w:val="single" w:sz="4" w:space="0" w:color="auto"/>
              <w:right w:val="single" w:sz="4" w:space="0" w:color="auto"/>
            </w:tcBorders>
            <w:shd w:val="clear" w:color="auto" w:fill="auto"/>
            <w:noWrap/>
            <w:vAlign w:val="center"/>
            <w:hideMark/>
          </w:tcPr>
          <w:p w14:paraId="48BD34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2108070024</w:t>
            </w:r>
          </w:p>
        </w:tc>
        <w:tc>
          <w:tcPr>
            <w:tcW w:w="3700" w:type="dxa"/>
            <w:tcBorders>
              <w:top w:val="nil"/>
              <w:left w:val="nil"/>
              <w:bottom w:val="single" w:sz="4" w:space="0" w:color="auto"/>
              <w:right w:val="single" w:sz="4" w:space="0" w:color="auto"/>
            </w:tcBorders>
            <w:shd w:val="clear" w:color="auto" w:fill="auto"/>
            <w:noWrap/>
            <w:vAlign w:val="center"/>
            <w:hideMark/>
          </w:tcPr>
          <w:p w14:paraId="1DA67BB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LIHUINTIRA</w:t>
            </w:r>
          </w:p>
        </w:tc>
        <w:tc>
          <w:tcPr>
            <w:tcW w:w="1340" w:type="dxa"/>
            <w:tcBorders>
              <w:top w:val="nil"/>
              <w:left w:val="nil"/>
              <w:bottom w:val="single" w:sz="4" w:space="0" w:color="auto"/>
              <w:right w:val="single" w:sz="4" w:space="0" w:color="auto"/>
            </w:tcBorders>
            <w:shd w:val="clear" w:color="auto" w:fill="auto"/>
            <w:noWrap/>
            <w:vAlign w:val="center"/>
            <w:hideMark/>
          </w:tcPr>
          <w:p w14:paraId="16E40E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60BCA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4D744B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ORURILLO</w:t>
            </w:r>
          </w:p>
        </w:tc>
        <w:tc>
          <w:tcPr>
            <w:tcW w:w="1011" w:type="dxa"/>
            <w:tcBorders>
              <w:top w:val="nil"/>
              <w:left w:val="nil"/>
              <w:bottom w:val="single" w:sz="4" w:space="0" w:color="auto"/>
              <w:right w:val="single" w:sz="4" w:space="0" w:color="auto"/>
            </w:tcBorders>
            <w:shd w:val="clear" w:color="auto" w:fill="auto"/>
            <w:noWrap/>
            <w:vAlign w:val="center"/>
          </w:tcPr>
          <w:p w14:paraId="0172D5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84BDC1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7C0F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1830</w:t>
            </w:r>
          </w:p>
        </w:tc>
        <w:tc>
          <w:tcPr>
            <w:tcW w:w="940" w:type="dxa"/>
            <w:tcBorders>
              <w:top w:val="nil"/>
              <w:left w:val="nil"/>
              <w:bottom w:val="single" w:sz="4" w:space="0" w:color="auto"/>
              <w:right w:val="single" w:sz="4" w:space="0" w:color="auto"/>
            </w:tcBorders>
            <w:shd w:val="clear" w:color="auto" w:fill="auto"/>
            <w:noWrap/>
            <w:vAlign w:val="center"/>
            <w:hideMark/>
          </w:tcPr>
          <w:p w14:paraId="6E5F0C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2108070036</w:t>
            </w:r>
          </w:p>
        </w:tc>
        <w:tc>
          <w:tcPr>
            <w:tcW w:w="3700" w:type="dxa"/>
            <w:tcBorders>
              <w:top w:val="nil"/>
              <w:left w:val="nil"/>
              <w:bottom w:val="single" w:sz="4" w:space="0" w:color="auto"/>
              <w:right w:val="single" w:sz="4" w:space="0" w:color="auto"/>
            </w:tcBorders>
            <w:shd w:val="clear" w:color="auto" w:fill="auto"/>
            <w:noWrap/>
            <w:vAlign w:val="center"/>
            <w:hideMark/>
          </w:tcPr>
          <w:p w14:paraId="4F7DAF3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PATABAMBA</w:t>
            </w:r>
          </w:p>
        </w:tc>
        <w:tc>
          <w:tcPr>
            <w:tcW w:w="1340" w:type="dxa"/>
            <w:tcBorders>
              <w:top w:val="nil"/>
              <w:left w:val="nil"/>
              <w:bottom w:val="single" w:sz="4" w:space="0" w:color="auto"/>
              <w:right w:val="single" w:sz="4" w:space="0" w:color="auto"/>
            </w:tcBorders>
            <w:shd w:val="clear" w:color="auto" w:fill="auto"/>
            <w:noWrap/>
            <w:vAlign w:val="center"/>
            <w:hideMark/>
          </w:tcPr>
          <w:p w14:paraId="23B884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8B114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3C7C40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ORURILLO</w:t>
            </w:r>
          </w:p>
        </w:tc>
        <w:tc>
          <w:tcPr>
            <w:tcW w:w="1011" w:type="dxa"/>
            <w:tcBorders>
              <w:top w:val="nil"/>
              <w:left w:val="nil"/>
              <w:bottom w:val="single" w:sz="4" w:space="0" w:color="auto"/>
              <w:right w:val="single" w:sz="4" w:space="0" w:color="auto"/>
            </w:tcBorders>
            <w:shd w:val="clear" w:color="auto" w:fill="auto"/>
            <w:noWrap/>
            <w:vAlign w:val="center"/>
          </w:tcPr>
          <w:p w14:paraId="05CA2D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FC172A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47A7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1831</w:t>
            </w:r>
          </w:p>
        </w:tc>
        <w:tc>
          <w:tcPr>
            <w:tcW w:w="940" w:type="dxa"/>
            <w:tcBorders>
              <w:top w:val="nil"/>
              <w:left w:val="nil"/>
              <w:bottom w:val="single" w:sz="4" w:space="0" w:color="auto"/>
              <w:right w:val="single" w:sz="4" w:space="0" w:color="auto"/>
            </w:tcBorders>
            <w:shd w:val="clear" w:color="auto" w:fill="auto"/>
            <w:noWrap/>
            <w:vAlign w:val="center"/>
            <w:hideMark/>
          </w:tcPr>
          <w:p w14:paraId="450466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2108070056</w:t>
            </w:r>
          </w:p>
        </w:tc>
        <w:tc>
          <w:tcPr>
            <w:tcW w:w="3700" w:type="dxa"/>
            <w:tcBorders>
              <w:top w:val="nil"/>
              <w:left w:val="nil"/>
              <w:bottom w:val="single" w:sz="4" w:space="0" w:color="auto"/>
              <w:right w:val="single" w:sz="4" w:space="0" w:color="auto"/>
            </w:tcBorders>
            <w:shd w:val="clear" w:color="auto" w:fill="auto"/>
            <w:noWrap/>
            <w:vAlign w:val="center"/>
            <w:hideMark/>
          </w:tcPr>
          <w:p w14:paraId="54EBBB0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QUISHUARANI</w:t>
            </w:r>
          </w:p>
        </w:tc>
        <w:tc>
          <w:tcPr>
            <w:tcW w:w="1340" w:type="dxa"/>
            <w:tcBorders>
              <w:top w:val="nil"/>
              <w:left w:val="nil"/>
              <w:bottom w:val="single" w:sz="4" w:space="0" w:color="auto"/>
              <w:right w:val="single" w:sz="4" w:space="0" w:color="auto"/>
            </w:tcBorders>
            <w:shd w:val="clear" w:color="auto" w:fill="auto"/>
            <w:noWrap/>
            <w:vAlign w:val="center"/>
            <w:hideMark/>
          </w:tcPr>
          <w:p w14:paraId="7271D3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3BC80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4189A3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ORURILLO</w:t>
            </w:r>
          </w:p>
        </w:tc>
        <w:tc>
          <w:tcPr>
            <w:tcW w:w="1011" w:type="dxa"/>
            <w:tcBorders>
              <w:top w:val="nil"/>
              <w:left w:val="nil"/>
              <w:bottom w:val="single" w:sz="4" w:space="0" w:color="auto"/>
              <w:right w:val="single" w:sz="4" w:space="0" w:color="auto"/>
            </w:tcBorders>
            <w:shd w:val="clear" w:color="auto" w:fill="auto"/>
            <w:noWrap/>
            <w:vAlign w:val="center"/>
          </w:tcPr>
          <w:p w14:paraId="585CEB7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49915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58E6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1832</w:t>
            </w:r>
          </w:p>
        </w:tc>
        <w:tc>
          <w:tcPr>
            <w:tcW w:w="940" w:type="dxa"/>
            <w:tcBorders>
              <w:top w:val="nil"/>
              <w:left w:val="nil"/>
              <w:bottom w:val="single" w:sz="4" w:space="0" w:color="auto"/>
              <w:right w:val="single" w:sz="4" w:space="0" w:color="auto"/>
            </w:tcBorders>
            <w:shd w:val="clear" w:color="auto" w:fill="auto"/>
            <w:noWrap/>
            <w:vAlign w:val="center"/>
            <w:hideMark/>
          </w:tcPr>
          <w:p w14:paraId="5C8D01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2108080016</w:t>
            </w:r>
          </w:p>
        </w:tc>
        <w:tc>
          <w:tcPr>
            <w:tcW w:w="3700" w:type="dxa"/>
            <w:tcBorders>
              <w:top w:val="nil"/>
              <w:left w:val="nil"/>
              <w:bottom w:val="single" w:sz="4" w:space="0" w:color="auto"/>
              <w:right w:val="single" w:sz="4" w:space="0" w:color="auto"/>
            </w:tcBorders>
            <w:shd w:val="clear" w:color="auto" w:fill="auto"/>
            <w:noWrap/>
            <w:vAlign w:val="center"/>
            <w:hideMark/>
          </w:tcPr>
          <w:p w14:paraId="2889CD6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JATUN AYLLU JUSTO JUEZ</w:t>
            </w:r>
          </w:p>
        </w:tc>
        <w:tc>
          <w:tcPr>
            <w:tcW w:w="1340" w:type="dxa"/>
            <w:tcBorders>
              <w:top w:val="nil"/>
              <w:left w:val="nil"/>
              <w:bottom w:val="single" w:sz="4" w:space="0" w:color="auto"/>
              <w:right w:val="single" w:sz="4" w:space="0" w:color="auto"/>
            </w:tcBorders>
            <w:shd w:val="clear" w:color="auto" w:fill="auto"/>
            <w:noWrap/>
            <w:vAlign w:val="center"/>
            <w:hideMark/>
          </w:tcPr>
          <w:p w14:paraId="499A36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C1A27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527247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011" w:type="dxa"/>
            <w:tcBorders>
              <w:top w:val="nil"/>
              <w:left w:val="nil"/>
              <w:bottom w:val="single" w:sz="4" w:space="0" w:color="auto"/>
              <w:right w:val="single" w:sz="4" w:space="0" w:color="auto"/>
            </w:tcBorders>
            <w:shd w:val="clear" w:color="auto" w:fill="auto"/>
            <w:noWrap/>
            <w:vAlign w:val="center"/>
          </w:tcPr>
          <w:p w14:paraId="0533F05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B58EF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C951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1833</w:t>
            </w:r>
          </w:p>
        </w:tc>
        <w:tc>
          <w:tcPr>
            <w:tcW w:w="940" w:type="dxa"/>
            <w:tcBorders>
              <w:top w:val="nil"/>
              <w:left w:val="nil"/>
              <w:bottom w:val="single" w:sz="4" w:space="0" w:color="auto"/>
              <w:right w:val="single" w:sz="4" w:space="0" w:color="auto"/>
            </w:tcBorders>
            <w:shd w:val="clear" w:color="auto" w:fill="auto"/>
            <w:noWrap/>
            <w:vAlign w:val="center"/>
            <w:hideMark/>
          </w:tcPr>
          <w:p w14:paraId="19470F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2108080023</w:t>
            </w:r>
          </w:p>
        </w:tc>
        <w:tc>
          <w:tcPr>
            <w:tcW w:w="3700" w:type="dxa"/>
            <w:tcBorders>
              <w:top w:val="nil"/>
              <w:left w:val="nil"/>
              <w:bottom w:val="single" w:sz="4" w:space="0" w:color="auto"/>
              <w:right w:val="single" w:sz="4" w:space="0" w:color="auto"/>
            </w:tcBorders>
            <w:shd w:val="clear" w:color="auto" w:fill="auto"/>
            <w:noWrap/>
            <w:vAlign w:val="center"/>
            <w:hideMark/>
          </w:tcPr>
          <w:p w14:paraId="5629C60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1340" w:type="dxa"/>
            <w:tcBorders>
              <w:top w:val="nil"/>
              <w:left w:val="nil"/>
              <w:bottom w:val="single" w:sz="4" w:space="0" w:color="auto"/>
              <w:right w:val="single" w:sz="4" w:space="0" w:color="auto"/>
            </w:tcBorders>
            <w:shd w:val="clear" w:color="auto" w:fill="auto"/>
            <w:noWrap/>
            <w:vAlign w:val="center"/>
            <w:hideMark/>
          </w:tcPr>
          <w:p w14:paraId="1B9E43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1869F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44AC71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011" w:type="dxa"/>
            <w:tcBorders>
              <w:top w:val="nil"/>
              <w:left w:val="nil"/>
              <w:bottom w:val="single" w:sz="4" w:space="0" w:color="auto"/>
              <w:right w:val="single" w:sz="4" w:space="0" w:color="auto"/>
            </w:tcBorders>
            <w:shd w:val="clear" w:color="auto" w:fill="auto"/>
            <w:noWrap/>
            <w:vAlign w:val="center"/>
          </w:tcPr>
          <w:p w14:paraId="268F18C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F8AE54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3A4D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1834</w:t>
            </w:r>
          </w:p>
        </w:tc>
        <w:tc>
          <w:tcPr>
            <w:tcW w:w="940" w:type="dxa"/>
            <w:tcBorders>
              <w:top w:val="nil"/>
              <w:left w:val="nil"/>
              <w:bottom w:val="single" w:sz="4" w:space="0" w:color="auto"/>
              <w:right w:val="single" w:sz="4" w:space="0" w:color="auto"/>
            </w:tcBorders>
            <w:shd w:val="clear" w:color="auto" w:fill="auto"/>
            <w:noWrap/>
            <w:vAlign w:val="center"/>
            <w:hideMark/>
          </w:tcPr>
          <w:p w14:paraId="11CD7A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2108080056</w:t>
            </w:r>
          </w:p>
        </w:tc>
        <w:tc>
          <w:tcPr>
            <w:tcW w:w="3700" w:type="dxa"/>
            <w:tcBorders>
              <w:top w:val="nil"/>
              <w:left w:val="nil"/>
              <w:bottom w:val="single" w:sz="4" w:space="0" w:color="auto"/>
              <w:right w:val="single" w:sz="4" w:space="0" w:color="auto"/>
            </w:tcBorders>
            <w:shd w:val="clear" w:color="auto" w:fill="auto"/>
            <w:noWrap/>
            <w:vAlign w:val="center"/>
            <w:hideMark/>
          </w:tcPr>
          <w:p w14:paraId="12E66F6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CERRO GRANDE</w:t>
            </w:r>
          </w:p>
        </w:tc>
        <w:tc>
          <w:tcPr>
            <w:tcW w:w="1340" w:type="dxa"/>
            <w:tcBorders>
              <w:top w:val="nil"/>
              <w:left w:val="nil"/>
              <w:bottom w:val="single" w:sz="4" w:space="0" w:color="auto"/>
              <w:right w:val="single" w:sz="4" w:space="0" w:color="auto"/>
            </w:tcBorders>
            <w:shd w:val="clear" w:color="auto" w:fill="auto"/>
            <w:noWrap/>
            <w:vAlign w:val="center"/>
            <w:hideMark/>
          </w:tcPr>
          <w:p w14:paraId="2D4C5E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5D88B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MELGAR</w:t>
            </w:r>
          </w:p>
        </w:tc>
        <w:tc>
          <w:tcPr>
            <w:tcW w:w="2720" w:type="dxa"/>
            <w:tcBorders>
              <w:top w:val="nil"/>
              <w:left w:val="nil"/>
              <w:bottom w:val="single" w:sz="4" w:space="0" w:color="auto"/>
              <w:right w:val="single" w:sz="4" w:space="0" w:color="auto"/>
            </w:tcBorders>
            <w:shd w:val="clear" w:color="auto" w:fill="auto"/>
            <w:noWrap/>
            <w:vAlign w:val="center"/>
            <w:hideMark/>
          </w:tcPr>
          <w:p w14:paraId="3F7DF4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011" w:type="dxa"/>
            <w:tcBorders>
              <w:top w:val="nil"/>
              <w:left w:val="nil"/>
              <w:bottom w:val="single" w:sz="4" w:space="0" w:color="auto"/>
              <w:right w:val="single" w:sz="4" w:space="0" w:color="auto"/>
            </w:tcBorders>
            <w:shd w:val="clear" w:color="auto" w:fill="auto"/>
            <w:noWrap/>
            <w:vAlign w:val="center"/>
          </w:tcPr>
          <w:p w14:paraId="5E1C523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39F443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8A41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1835</w:t>
            </w:r>
          </w:p>
        </w:tc>
        <w:tc>
          <w:tcPr>
            <w:tcW w:w="940" w:type="dxa"/>
            <w:tcBorders>
              <w:top w:val="nil"/>
              <w:left w:val="nil"/>
              <w:bottom w:val="single" w:sz="4" w:space="0" w:color="auto"/>
              <w:right w:val="single" w:sz="4" w:space="0" w:color="auto"/>
            </w:tcBorders>
            <w:shd w:val="clear" w:color="auto" w:fill="auto"/>
            <w:noWrap/>
            <w:vAlign w:val="center"/>
            <w:hideMark/>
          </w:tcPr>
          <w:p w14:paraId="68ECEB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2109010015</w:t>
            </w:r>
          </w:p>
        </w:tc>
        <w:tc>
          <w:tcPr>
            <w:tcW w:w="3700" w:type="dxa"/>
            <w:tcBorders>
              <w:top w:val="nil"/>
              <w:left w:val="nil"/>
              <w:bottom w:val="single" w:sz="4" w:space="0" w:color="auto"/>
              <w:right w:val="single" w:sz="4" w:space="0" w:color="auto"/>
            </w:tcBorders>
            <w:shd w:val="clear" w:color="auto" w:fill="auto"/>
            <w:noWrap/>
            <w:vAlign w:val="center"/>
            <w:hideMark/>
          </w:tcPr>
          <w:p w14:paraId="641C1E0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HUANTORCOTA</w:t>
            </w:r>
          </w:p>
        </w:tc>
        <w:tc>
          <w:tcPr>
            <w:tcW w:w="1340" w:type="dxa"/>
            <w:tcBorders>
              <w:top w:val="nil"/>
              <w:left w:val="nil"/>
              <w:bottom w:val="single" w:sz="4" w:space="0" w:color="auto"/>
              <w:right w:val="single" w:sz="4" w:space="0" w:color="auto"/>
            </w:tcBorders>
            <w:shd w:val="clear" w:color="auto" w:fill="auto"/>
            <w:noWrap/>
            <w:vAlign w:val="center"/>
            <w:hideMark/>
          </w:tcPr>
          <w:p w14:paraId="25B8DC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FE142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2720" w:type="dxa"/>
            <w:tcBorders>
              <w:top w:val="nil"/>
              <w:left w:val="nil"/>
              <w:bottom w:val="single" w:sz="4" w:space="0" w:color="auto"/>
              <w:right w:val="single" w:sz="4" w:space="0" w:color="auto"/>
            </w:tcBorders>
            <w:shd w:val="clear" w:color="auto" w:fill="auto"/>
            <w:noWrap/>
            <w:vAlign w:val="center"/>
            <w:hideMark/>
          </w:tcPr>
          <w:p w14:paraId="3FB23C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1011" w:type="dxa"/>
            <w:tcBorders>
              <w:top w:val="nil"/>
              <w:left w:val="nil"/>
              <w:bottom w:val="single" w:sz="4" w:space="0" w:color="auto"/>
              <w:right w:val="single" w:sz="4" w:space="0" w:color="auto"/>
            </w:tcBorders>
            <w:shd w:val="clear" w:color="auto" w:fill="auto"/>
            <w:noWrap/>
            <w:vAlign w:val="center"/>
          </w:tcPr>
          <w:p w14:paraId="33D5941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789D5A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0806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1836</w:t>
            </w:r>
          </w:p>
        </w:tc>
        <w:tc>
          <w:tcPr>
            <w:tcW w:w="940" w:type="dxa"/>
            <w:tcBorders>
              <w:top w:val="nil"/>
              <w:left w:val="nil"/>
              <w:bottom w:val="single" w:sz="4" w:space="0" w:color="auto"/>
              <w:right w:val="single" w:sz="4" w:space="0" w:color="auto"/>
            </w:tcBorders>
            <w:shd w:val="clear" w:color="auto" w:fill="auto"/>
            <w:noWrap/>
            <w:vAlign w:val="center"/>
            <w:hideMark/>
          </w:tcPr>
          <w:p w14:paraId="3EDE3E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2109010053</w:t>
            </w:r>
          </w:p>
        </w:tc>
        <w:tc>
          <w:tcPr>
            <w:tcW w:w="3700" w:type="dxa"/>
            <w:tcBorders>
              <w:top w:val="nil"/>
              <w:left w:val="nil"/>
              <w:bottom w:val="single" w:sz="4" w:space="0" w:color="auto"/>
              <w:right w:val="single" w:sz="4" w:space="0" w:color="auto"/>
            </w:tcBorders>
            <w:shd w:val="clear" w:color="auto" w:fill="auto"/>
            <w:noWrap/>
            <w:vAlign w:val="center"/>
            <w:hideMark/>
          </w:tcPr>
          <w:p w14:paraId="6F07094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HUANCACUCHO</w:t>
            </w:r>
          </w:p>
        </w:tc>
        <w:tc>
          <w:tcPr>
            <w:tcW w:w="1340" w:type="dxa"/>
            <w:tcBorders>
              <w:top w:val="nil"/>
              <w:left w:val="nil"/>
              <w:bottom w:val="single" w:sz="4" w:space="0" w:color="auto"/>
              <w:right w:val="single" w:sz="4" w:space="0" w:color="auto"/>
            </w:tcBorders>
            <w:shd w:val="clear" w:color="auto" w:fill="auto"/>
            <w:noWrap/>
            <w:vAlign w:val="center"/>
            <w:hideMark/>
          </w:tcPr>
          <w:p w14:paraId="7BFC7F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0B80C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2720" w:type="dxa"/>
            <w:tcBorders>
              <w:top w:val="nil"/>
              <w:left w:val="nil"/>
              <w:bottom w:val="single" w:sz="4" w:space="0" w:color="auto"/>
              <w:right w:val="single" w:sz="4" w:space="0" w:color="auto"/>
            </w:tcBorders>
            <w:shd w:val="clear" w:color="auto" w:fill="auto"/>
            <w:noWrap/>
            <w:vAlign w:val="center"/>
            <w:hideMark/>
          </w:tcPr>
          <w:p w14:paraId="4FC2084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1011" w:type="dxa"/>
            <w:tcBorders>
              <w:top w:val="nil"/>
              <w:left w:val="nil"/>
              <w:bottom w:val="single" w:sz="4" w:space="0" w:color="auto"/>
              <w:right w:val="single" w:sz="4" w:space="0" w:color="auto"/>
            </w:tcBorders>
            <w:shd w:val="clear" w:color="auto" w:fill="auto"/>
            <w:noWrap/>
            <w:vAlign w:val="center"/>
          </w:tcPr>
          <w:p w14:paraId="61C401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10A080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D666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1837</w:t>
            </w:r>
          </w:p>
        </w:tc>
        <w:tc>
          <w:tcPr>
            <w:tcW w:w="940" w:type="dxa"/>
            <w:tcBorders>
              <w:top w:val="nil"/>
              <w:left w:val="nil"/>
              <w:bottom w:val="single" w:sz="4" w:space="0" w:color="auto"/>
              <w:right w:val="single" w:sz="4" w:space="0" w:color="auto"/>
            </w:tcBorders>
            <w:shd w:val="clear" w:color="auto" w:fill="auto"/>
            <w:noWrap/>
            <w:vAlign w:val="center"/>
            <w:hideMark/>
          </w:tcPr>
          <w:p w14:paraId="652AC9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2109010057</w:t>
            </w:r>
          </w:p>
        </w:tc>
        <w:tc>
          <w:tcPr>
            <w:tcW w:w="3700" w:type="dxa"/>
            <w:tcBorders>
              <w:top w:val="nil"/>
              <w:left w:val="nil"/>
              <w:bottom w:val="single" w:sz="4" w:space="0" w:color="auto"/>
              <w:right w:val="single" w:sz="4" w:space="0" w:color="auto"/>
            </w:tcBorders>
            <w:shd w:val="clear" w:color="auto" w:fill="auto"/>
            <w:noWrap/>
            <w:vAlign w:val="center"/>
            <w:hideMark/>
          </w:tcPr>
          <w:p w14:paraId="358FB5D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COPOHUYO</w:t>
            </w:r>
          </w:p>
        </w:tc>
        <w:tc>
          <w:tcPr>
            <w:tcW w:w="1340" w:type="dxa"/>
            <w:tcBorders>
              <w:top w:val="nil"/>
              <w:left w:val="nil"/>
              <w:bottom w:val="single" w:sz="4" w:space="0" w:color="auto"/>
              <w:right w:val="single" w:sz="4" w:space="0" w:color="auto"/>
            </w:tcBorders>
            <w:shd w:val="clear" w:color="auto" w:fill="auto"/>
            <w:noWrap/>
            <w:vAlign w:val="center"/>
            <w:hideMark/>
          </w:tcPr>
          <w:p w14:paraId="653F27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2DB87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2720" w:type="dxa"/>
            <w:tcBorders>
              <w:top w:val="nil"/>
              <w:left w:val="nil"/>
              <w:bottom w:val="single" w:sz="4" w:space="0" w:color="auto"/>
              <w:right w:val="single" w:sz="4" w:space="0" w:color="auto"/>
            </w:tcBorders>
            <w:shd w:val="clear" w:color="auto" w:fill="auto"/>
            <w:noWrap/>
            <w:vAlign w:val="center"/>
            <w:hideMark/>
          </w:tcPr>
          <w:p w14:paraId="7AE971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1011" w:type="dxa"/>
            <w:tcBorders>
              <w:top w:val="nil"/>
              <w:left w:val="nil"/>
              <w:bottom w:val="single" w:sz="4" w:space="0" w:color="auto"/>
              <w:right w:val="single" w:sz="4" w:space="0" w:color="auto"/>
            </w:tcBorders>
            <w:shd w:val="clear" w:color="auto" w:fill="auto"/>
            <w:noWrap/>
            <w:vAlign w:val="center"/>
          </w:tcPr>
          <w:p w14:paraId="68A29A6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735BB3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E1FD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1838</w:t>
            </w:r>
          </w:p>
        </w:tc>
        <w:tc>
          <w:tcPr>
            <w:tcW w:w="940" w:type="dxa"/>
            <w:tcBorders>
              <w:top w:val="nil"/>
              <w:left w:val="nil"/>
              <w:bottom w:val="single" w:sz="4" w:space="0" w:color="auto"/>
              <w:right w:val="single" w:sz="4" w:space="0" w:color="auto"/>
            </w:tcBorders>
            <w:shd w:val="clear" w:color="auto" w:fill="auto"/>
            <w:noWrap/>
            <w:vAlign w:val="center"/>
            <w:hideMark/>
          </w:tcPr>
          <w:p w14:paraId="50B7E0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2109010080</w:t>
            </w:r>
          </w:p>
        </w:tc>
        <w:tc>
          <w:tcPr>
            <w:tcW w:w="3700" w:type="dxa"/>
            <w:tcBorders>
              <w:top w:val="nil"/>
              <w:left w:val="nil"/>
              <w:bottom w:val="single" w:sz="4" w:space="0" w:color="auto"/>
              <w:right w:val="single" w:sz="4" w:space="0" w:color="auto"/>
            </w:tcBorders>
            <w:shd w:val="clear" w:color="auto" w:fill="auto"/>
            <w:noWrap/>
            <w:vAlign w:val="center"/>
            <w:hideMark/>
          </w:tcPr>
          <w:p w14:paraId="392BA93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CHUJUCUYO</w:t>
            </w:r>
          </w:p>
        </w:tc>
        <w:tc>
          <w:tcPr>
            <w:tcW w:w="1340" w:type="dxa"/>
            <w:tcBorders>
              <w:top w:val="nil"/>
              <w:left w:val="nil"/>
              <w:bottom w:val="single" w:sz="4" w:space="0" w:color="auto"/>
              <w:right w:val="single" w:sz="4" w:space="0" w:color="auto"/>
            </w:tcBorders>
            <w:shd w:val="clear" w:color="auto" w:fill="auto"/>
            <w:noWrap/>
            <w:vAlign w:val="center"/>
            <w:hideMark/>
          </w:tcPr>
          <w:p w14:paraId="5B06CD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EFA85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2720" w:type="dxa"/>
            <w:tcBorders>
              <w:top w:val="nil"/>
              <w:left w:val="nil"/>
              <w:bottom w:val="single" w:sz="4" w:space="0" w:color="auto"/>
              <w:right w:val="single" w:sz="4" w:space="0" w:color="auto"/>
            </w:tcBorders>
            <w:shd w:val="clear" w:color="auto" w:fill="auto"/>
            <w:noWrap/>
            <w:vAlign w:val="center"/>
            <w:hideMark/>
          </w:tcPr>
          <w:p w14:paraId="5BD108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1011" w:type="dxa"/>
            <w:tcBorders>
              <w:top w:val="nil"/>
              <w:left w:val="nil"/>
              <w:bottom w:val="single" w:sz="4" w:space="0" w:color="auto"/>
              <w:right w:val="single" w:sz="4" w:space="0" w:color="auto"/>
            </w:tcBorders>
            <w:shd w:val="clear" w:color="auto" w:fill="auto"/>
            <w:noWrap/>
            <w:vAlign w:val="center"/>
          </w:tcPr>
          <w:p w14:paraId="7D2E606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044722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5C1E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1839</w:t>
            </w:r>
          </w:p>
        </w:tc>
        <w:tc>
          <w:tcPr>
            <w:tcW w:w="940" w:type="dxa"/>
            <w:tcBorders>
              <w:top w:val="nil"/>
              <w:left w:val="nil"/>
              <w:bottom w:val="single" w:sz="4" w:space="0" w:color="auto"/>
              <w:right w:val="single" w:sz="4" w:space="0" w:color="auto"/>
            </w:tcBorders>
            <w:shd w:val="clear" w:color="auto" w:fill="auto"/>
            <w:noWrap/>
            <w:vAlign w:val="center"/>
            <w:hideMark/>
          </w:tcPr>
          <w:p w14:paraId="60164E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2109010088</w:t>
            </w:r>
          </w:p>
        </w:tc>
        <w:tc>
          <w:tcPr>
            <w:tcW w:w="3700" w:type="dxa"/>
            <w:tcBorders>
              <w:top w:val="nil"/>
              <w:left w:val="nil"/>
              <w:bottom w:val="single" w:sz="4" w:space="0" w:color="auto"/>
              <w:right w:val="single" w:sz="4" w:space="0" w:color="auto"/>
            </w:tcBorders>
            <w:shd w:val="clear" w:color="auto" w:fill="auto"/>
            <w:noWrap/>
            <w:vAlign w:val="center"/>
            <w:hideMark/>
          </w:tcPr>
          <w:p w14:paraId="52D42EA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LLAULLI</w:t>
            </w:r>
          </w:p>
        </w:tc>
        <w:tc>
          <w:tcPr>
            <w:tcW w:w="1340" w:type="dxa"/>
            <w:tcBorders>
              <w:top w:val="nil"/>
              <w:left w:val="nil"/>
              <w:bottom w:val="single" w:sz="4" w:space="0" w:color="auto"/>
              <w:right w:val="single" w:sz="4" w:space="0" w:color="auto"/>
            </w:tcBorders>
            <w:shd w:val="clear" w:color="auto" w:fill="auto"/>
            <w:noWrap/>
            <w:vAlign w:val="center"/>
            <w:hideMark/>
          </w:tcPr>
          <w:p w14:paraId="310E18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4CDE4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2720" w:type="dxa"/>
            <w:tcBorders>
              <w:top w:val="nil"/>
              <w:left w:val="nil"/>
              <w:bottom w:val="single" w:sz="4" w:space="0" w:color="auto"/>
              <w:right w:val="single" w:sz="4" w:space="0" w:color="auto"/>
            </w:tcBorders>
            <w:shd w:val="clear" w:color="auto" w:fill="auto"/>
            <w:noWrap/>
            <w:vAlign w:val="center"/>
            <w:hideMark/>
          </w:tcPr>
          <w:p w14:paraId="69C0F6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1011" w:type="dxa"/>
            <w:tcBorders>
              <w:top w:val="nil"/>
              <w:left w:val="nil"/>
              <w:bottom w:val="single" w:sz="4" w:space="0" w:color="auto"/>
              <w:right w:val="single" w:sz="4" w:space="0" w:color="auto"/>
            </w:tcBorders>
            <w:shd w:val="clear" w:color="auto" w:fill="auto"/>
            <w:noWrap/>
            <w:vAlign w:val="center"/>
          </w:tcPr>
          <w:p w14:paraId="2ACAC7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123296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DD2A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1840</w:t>
            </w:r>
          </w:p>
        </w:tc>
        <w:tc>
          <w:tcPr>
            <w:tcW w:w="940" w:type="dxa"/>
            <w:tcBorders>
              <w:top w:val="nil"/>
              <w:left w:val="nil"/>
              <w:bottom w:val="single" w:sz="4" w:space="0" w:color="auto"/>
              <w:right w:val="single" w:sz="4" w:space="0" w:color="auto"/>
            </w:tcBorders>
            <w:shd w:val="clear" w:color="auto" w:fill="auto"/>
            <w:noWrap/>
            <w:vAlign w:val="center"/>
            <w:hideMark/>
          </w:tcPr>
          <w:p w14:paraId="6BBCD7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2109030018</w:t>
            </w:r>
          </w:p>
        </w:tc>
        <w:tc>
          <w:tcPr>
            <w:tcW w:w="3700" w:type="dxa"/>
            <w:tcBorders>
              <w:top w:val="nil"/>
              <w:left w:val="nil"/>
              <w:bottom w:val="single" w:sz="4" w:space="0" w:color="auto"/>
              <w:right w:val="single" w:sz="4" w:space="0" w:color="auto"/>
            </w:tcBorders>
            <w:shd w:val="clear" w:color="auto" w:fill="auto"/>
            <w:noWrap/>
            <w:vAlign w:val="center"/>
            <w:hideMark/>
          </w:tcPr>
          <w:p w14:paraId="46967B6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MULLUCHINI</w:t>
            </w:r>
          </w:p>
        </w:tc>
        <w:tc>
          <w:tcPr>
            <w:tcW w:w="1340" w:type="dxa"/>
            <w:tcBorders>
              <w:top w:val="nil"/>
              <w:left w:val="nil"/>
              <w:bottom w:val="single" w:sz="4" w:space="0" w:color="auto"/>
              <w:right w:val="single" w:sz="4" w:space="0" w:color="auto"/>
            </w:tcBorders>
            <w:shd w:val="clear" w:color="auto" w:fill="auto"/>
            <w:noWrap/>
            <w:vAlign w:val="center"/>
            <w:hideMark/>
          </w:tcPr>
          <w:p w14:paraId="160944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C914A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2720" w:type="dxa"/>
            <w:tcBorders>
              <w:top w:val="nil"/>
              <w:left w:val="nil"/>
              <w:bottom w:val="single" w:sz="4" w:space="0" w:color="auto"/>
              <w:right w:val="single" w:sz="4" w:space="0" w:color="auto"/>
            </w:tcBorders>
            <w:shd w:val="clear" w:color="auto" w:fill="auto"/>
            <w:noWrap/>
            <w:vAlign w:val="center"/>
            <w:hideMark/>
          </w:tcPr>
          <w:p w14:paraId="6CDA73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HUAYRAPATA</w:t>
            </w:r>
          </w:p>
        </w:tc>
        <w:tc>
          <w:tcPr>
            <w:tcW w:w="1011" w:type="dxa"/>
            <w:tcBorders>
              <w:top w:val="nil"/>
              <w:left w:val="nil"/>
              <w:bottom w:val="single" w:sz="4" w:space="0" w:color="auto"/>
              <w:right w:val="single" w:sz="4" w:space="0" w:color="auto"/>
            </w:tcBorders>
            <w:shd w:val="clear" w:color="auto" w:fill="auto"/>
            <w:noWrap/>
            <w:vAlign w:val="center"/>
          </w:tcPr>
          <w:p w14:paraId="1391F2F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6FBCB3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F914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1841</w:t>
            </w:r>
          </w:p>
        </w:tc>
        <w:tc>
          <w:tcPr>
            <w:tcW w:w="940" w:type="dxa"/>
            <w:tcBorders>
              <w:top w:val="nil"/>
              <w:left w:val="nil"/>
              <w:bottom w:val="single" w:sz="4" w:space="0" w:color="auto"/>
              <w:right w:val="single" w:sz="4" w:space="0" w:color="auto"/>
            </w:tcBorders>
            <w:shd w:val="clear" w:color="auto" w:fill="auto"/>
            <w:noWrap/>
            <w:vAlign w:val="center"/>
            <w:hideMark/>
          </w:tcPr>
          <w:p w14:paraId="1AA03D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2109030023</w:t>
            </w:r>
          </w:p>
        </w:tc>
        <w:tc>
          <w:tcPr>
            <w:tcW w:w="3700" w:type="dxa"/>
            <w:tcBorders>
              <w:top w:val="nil"/>
              <w:left w:val="nil"/>
              <w:bottom w:val="single" w:sz="4" w:space="0" w:color="auto"/>
              <w:right w:val="single" w:sz="4" w:space="0" w:color="auto"/>
            </w:tcBorders>
            <w:shd w:val="clear" w:color="auto" w:fill="auto"/>
            <w:noWrap/>
            <w:vAlign w:val="center"/>
            <w:hideMark/>
          </w:tcPr>
          <w:p w14:paraId="106C5A4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HUALLATIRI</w:t>
            </w:r>
          </w:p>
        </w:tc>
        <w:tc>
          <w:tcPr>
            <w:tcW w:w="1340" w:type="dxa"/>
            <w:tcBorders>
              <w:top w:val="nil"/>
              <w:left w:val="nil"/>
              <w:bottom w:val="single" w:sz="4" w:space="0" w:color="auto"/>
              <w:right w:val="single" w:sz="4" w:space="0" w:color="auto"/>
            </w:tcBorders>
            <w:shd w:val="clear" w:color="auto" w:fill="auto"/>
            <w:noWrap/>
            <w:vAlign w:val="center"/>
            <w:hideMark/>
          </w:tcPr>
          <w:p w14:paraId="27CFB2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60B42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2720" w:type="dxa"/>
            <w:tcBorders>
              <w:top w:val="nil"/>
              <w:left w:val="nil"/>
              <w:bottom w:val="single" w:sz="4" w:space="0" w:color="auto"/>
              <w:right w:val="single" w:sz="4" w:space="0" w:color="auto"/>
            </w:tcBorders>
            <w:shd w:val="clear" w:color="auto" w:fill="auto"/>
            <w:noWrap/>
            <w:vAlign w:val="center"/>
            <w:hideMark/>
          </w:tcPr>
          <w:p w14:paraId="59156F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HUAYRAPATA</w:t>
            </w:r>
          </w:p>
        </w:tc>
        <w:tc>
          <w:tcPr>
            <w:tcW w:w="1011" w:type="dxa"/>
            <w:tcBorders>
              <w:top w:val="nil"/>
              <w:left w:val="nil"/>
              <w:bottom w:val="single" w:sz="4" w:space="0" w:color="auto"/>
              <w:right w:val="single" w:sz="4" w:space="0" w:color="auto"/>
            </w:tcBorders>
            <w:shd w:val="clear" w:color="auto" w:fill="auto"/>
            <w:noWrap/>
            <w:vAlign w:val="center"/>
          </w:tcPr>
          <w:p w14:paraId="2658C7F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1DD430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AF9B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1842</w:t>
            </w:r>
          </w:p>
        </w:tc>
        <w:tc>
          <w:tcPr>
            <w:tcW w:w="940" w:type="dxa"/>
            <w:tcBorders>
              <w:top w:val="nil"/>
              <w:left w:val="nil"/>
              <w:bottom w:val="single" w:sz="4" w:space="0" w:color="auto"/>
              <w:right w:val="single" w:sz="4" w:space="0" w:color="auto"/>
            </w:tcBorders>
            <w:shd w:val="clear" w:color="auto" w:fill="auto"/>
            <w:noWrap/>
            <w:vAlign w:val="center"/>
            <w:hideMark/>
          </w:tcPr>
          <w:p w14:paraId="0FFACD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2109030024</w:t>
            </w:r>
          </w:p>
        </w:tc>
        <w:tc>
          <w:tcPr>
            <w:tcW w:w="3700" w:type="dxa"/>
            <w:tcBorders>
              <w:top w:val="nil"/>
              <w:left w:val="nil"/>
              <w:bottom w:val="single" w:sz="4" w:space="0" w:color="auto"/>
              <w:right w:val="single" w:sz="4" w:space="0" w:color="auto"/>
            </w:tcBorders>
            <w:shd w:val="clear" w:color="auto" w:fill="auto"/>
            <w:noWrap/>
            <w:vAlign w:val="center"/>
            <w:hideMark/>
          </w:tcPr>
          <w:p w14:paraId="23B3B9E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COLLORANI</w:t>
            </w:r>
          </w:p>
        </w:tc>
        <w:tc>
          <w:tcPr>
            <w:tcW w:w="1340" w:type="dxa"/>
            <w:tcBorders>
              <w:top w:val="nil"/>
              <w:left w:val="nil"/>
              <w:bottom w:val="single" w:sz="4" w:space="0" w:color="auto"/>
              <w:right w:val="single" w:sz="4" w:space="0" w:color="auto"/>
            </w:tcBorders>
            <w:shd w:val="clear" w:color="auto" w:fill="auto"/>
            <w:noWrap/>
            <w:vAlign w:val="center"/>
            <w:hideMark/>
          </w:tcPr>
          <w:p w14:paraId="40EECD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46180A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2720" w:type="dxa"/>
            <w:tcBorders>
              <w:top w:val="nil"/>
              <w:left w:val="nil"/>
              <w:bottom w:val="single" w:sz="4" w:space="0" w:color="auto"/>
              <w:right w:val="single" w:sz="4" w:space="0" w:color="auto"/>
            </w:tcBorders>
            <w:shd w:val="clear" w:color="auto" w:fill="auto"/>
            <w:noWrap/>
            <w:vAlign w:val="center"/>
            <w:hideMark/>
          </w:tcPr>
          <w:p w14:paraId="4B90AE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HUAYRAPATA</w:t>
            </w:r>
          </w:p>
        </w:tc>
        <w:tc>
          <w:tcPr>
            <w:tcW w:w="1011" w:type="dxa"/>
            <w:tcBorders>
              <w:top w:val="nil"/>
              <w:left w:val="nil"/>
              <w:bottom w:val="single" w:sz="4" w:space="0" w:color="auto"/>
              <w:right w:val="single" w:sz="4" w:space="0" w:color="auto"/>
            </w:tcBorders>
            <w:shd w:val="clear" w:color="auto" w:fill="auto"/>
            <w:noWrap/>
            <w:vAlign w:val="center"/>
          </w:tcPr>
          <w:p w14:paraId="0879C09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AE3248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625B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1843</w:t>
            </w:r>
          </w:p>
        </w:tc>
        <w:tc>
          <w:tcPr>
            <w:tcW w:w="940" w:type="dxa"/>
            <w:tcBorders>
              <w:top w:val="nil"/>
              <w:left w:val="nil"/>
              <w:bottom w:val="single" w:sz="4" w:space="0" w:color="auto"/>
              <w:right w:val="single" w:sz="4" w:space="0" w:color="auto"/>
            </w:tcBorders>
            <w:shd w:val="clear" w:color="auto" w:fill="auto"/>
            <w:noWrap/>
            <w:vAlign w:val="center"/>
            <w:hideMark/>
          </w:tcPr>
          <w:p w14:paraId="3866FB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2109030026</w:t>
            </w:r>
          </w:p>
        </w:tc>
        <w:tc>
          <w:tcPr>
            <w:tcW w:w="3700" w:type="dxa"/>
            <w:tcBorders>
              <w:top w:val="nil"/>
              <w:left w:val="nil"/>
              <w:bottom w:val="single" w:sz="4" w:space="0" w:color="auto"/>
              <w:right w:val="single" w:sz="4" w:space="0" w:color="auto"/>
            </w:tcBorders>
            <w:shd w:val="clear" w:color="auto" w:fill="auto"/>
            <w:noWrap/>
            <w:vAlign w:val="center"/>
            <w:hideMark/>
          </w:tcPr>
          <w:p w14:paraId="61DE02E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HUARANKA GRANDE</w:t>
            </w:r>
          </w:p>
        </w:tc>
        <w:tc>
          <w:tcPr>
            <w:tcW w:w="1340" w:type="dxa"/>
            <w:tcBorders>
              <w:top w:val="nil"/>
              <w:left w:val="nil"/>
              <w:bottom w:val="single" w:sz="4" w:space="0" w:color="auto"/>
              <w:right w:val="single" w:sz="4" w:space="0" w:color="auto"/>
            </w:tcBorders>
            <w:shd w:val="clear" w:color="auto" w:fill="auto"/>
            <w:noWrap/>
            <w:vAlign w:val="center"/>
            <w:hideMark/>
          </w:tcPr>
          <w:p w14:paraId="1D2365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1F93E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2720" w:type="dxa"/>
            <w:tcBorders>
              <w:top w:val="nil"/>
              <w:left w:val="nil"/>
              <w:bottom w:val="single" w:sz="4" w:space="0" w:color="auto"/>
              <w:right w:val="single" w:sz="4" w:space="0" w:color="auto"/>
            </w:tcBorders>
            <w:shd w:val="clear" w:color="auto" w:fill="auto"/>
            <w:noWrap/>
            <w:vAlign w:val="center"/>
            <w:hideMark/>
          </w:tcPr>
          <w:p w14:paraId="01CCA5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HUAYRAPATA</w:t>
            </w:r>
          </w:p>
        </w:tc>
        <w:tc>
          <w:tcPr>
            <w:tcW w:w="1011" w:type="dxa"/>
            <w:tcBorders>
              <w:top w:val="nil"/>
              <w:left w:val="nil"/>
              <w:bottom w:val="single" w:sz="4" w:space="0" w:color="auto"/>
              <w:right w:val="single" w:sz="4" w:space="0" w:color="auto"/>
            </w:tcBorders>
            <w:shd w:val="clear" w:color="auto" w:fill="auto"/>
            <w:noWrap/>
            <w:vAlign w:val="center"/>
          </w:tcPr>
          <w:p w14:paraId="22E875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96CA91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FDF5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1844</w:t>
            </w:r>
          </w:p>
        </w:tc>
        <w:tc>
          <w:tcPr>
            <w:tcW w:w="940" w:type="dxa"/>
            <w:tcBorders>
              <w:top w:val="nil"/>
              <w:left w:val="nil"/>
              <w:bottom w:val="single" w:sz="4" w:space="0" w:color="auto"/>
              <w:right w:val="single" w:sz="4" w:space="0" w:color="auto"/>
            </w:tcBorders>
            <w:shd w:val="clear" w:color="auto" w:fill="auto"/>
            <w:noWrap/>
            <w:vAlign w:val="center"/>
            <w:hideMark/>
          </w:tcPr>
          <w:p w14:paraId="57BAB6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2109030029</w:t>
            </w:r>
          </w:p>
        </w:tc>
        <w:tc>
          <w:tcPr>
            <w:tcW w:w="3700" w:type="dxa"/>
            <w:tcBorders>
              <w:top w:val="nil"/>
              <w:left w:val="nil"/>
              <w:bottom w:val="single" w:sz="4" w:space="0" w:color="auto"/>
              <w:right w:val="single" w:sz="4" w:space="0" w:color="auto"/>
            </w:tcBorders>
            <w:shd w:val="clear" w:color="auto" w:fill="auto"/>
            <w:noWrap/>
            <w:vAlign w:val="center"/>
            <w:hideMark/>
          </w:tcPr>
          <w:p w14:paraId="31054FF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MECANI</w:t>
            </w:r>
          </w:p>
        </w:tc>
        <w:tc>
          <w:tcPr>
            <w:tcW w:w="1340" w:type="dxa"/>
            <w:tcBorders>
              <w:top w:val="nil"/>
              <w:left w:val="nil"/>
              <w:bottom w:val="single" w:sz="4" w:space="0" w:color="auto"/>
              <w:right w:val="single" w:sz="4" w:space="0" w:color="auto"/>
            </w:tcBorders>
            <w:shd w:val="clear" w:color="auto" w:fill="auto"/>
            <w:noWrap/>
            <w:vAlign w:val="center"/>
            <w:hideMark/>
          </w:tcPr>
          <w:p w14:paraId="33D891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64D7B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MOHO</w:t>
            </w:r>
          </w:p>
        </w:tc>
        <w:tc>
          <w:tcPr>
            <w:tcW w:w="2720" w:type="dxa"/>
            <w:tcBorders>
              <w:top w:val="nil"/>
              <w:left w:val="nil"/>
              <w:bottom w:val="single" w:sz="4" w:space="0" w:color="auto"/>
              <w:right w:val="single" w:sz="4" w:space="0" w:color="auto"/>
            </w:tcBorders>
            <w:shd w:val="clear" w:color="auto" w:fill="auto"/>
            <w:noWrap/>
            <w:vAlign w:val="center"/>
            <w:hideMark/>
          </w:tcPr>
          <w:p w14:paraId="357C01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HUAYRAPATA</w:t>
            </w:r>
          </w:p>
        </w:tc>
        <w:tc>
          <w:tcPr>
            <w:tcW w:w="1011" w:type="dxa"/>
            <w:tcBorders>
              <w:top w:val="nil"/>
              <w:left w:val="nil"/>
              <w:bottom w:val="single" w:sz="4" w:space="0" w:color="auto"/>
              <w:right w:val="single" w:sz="4" w:space="0" w:color="auto"/>
            </w:tcBorders>
            <w:shd w:val="clear" w:color="auto" w:fill="auto"/>
            <w:noWrap/>
            <w:vAlign w:val="center"/>
          </w:tcPr>
          <w:p w14:paraId="71620BD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36728F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9FD8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1845</w:t>
            </w:r>
          </w:p>
        </w:tc>
        <w:tc>
          <w:tcPr>
            <w:tcW w:w="940" w:type="dxa"/>
            <w:tcBorders>
              <w:top w:val="nil"/>
              <w:left w:val="nil"/>
              <w:bottom w:val="single" w:sz="4" w:space="0" w:color="auto"/>
              <w:right w:val="single" w:sz="4" w:space="0" w:color="auto"/>
            </w:tcBorders>
            <w:shd w:val="clear" w:color="auto" w:fill="auto"/>
            <w:noWrap/>
            <w:vAlign w:val="center"/>
            <w:hideMark/>
          </w:tcPr>
          <w:p w14:paraId="675118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2110010002</w:t>
            </w:r>
          </w:p>
        </w:tc>
        <w:tc>
          <w:tcPr>
            <w:tcW w:w="3700" w:type="dxa"/>
            <w:tcBorders>
              <w:top w:val="nil"/>
              <w:left w:val="nil"/>
              <w:bottom w:val="single" w:sz="4" w:space="0" w:color="auto"/>
              <w:right w:val="single" w:sz="4" w:space="0" w:color="auto"/>
            </w:tcBorders>
            <w:shd w:val="clear" w:color="auto" w:fill="auto"/>
            <w:noWrap/>
            <w:vAlign w:val="center"/>
            <w:hideMark/>
          </w:tcPr>
          <w:p w14:paraId="2D1DD12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PICOTANI</w:t>
            </w:r>
          </w:p>
        </w:tc>
        <w:tc>
          <w:tcPr>
            <w:tcW w:w="1340" w:type="dxa"/>
            <w:tcBorders>
              <w:top w:val="nil"/>
              <w:left w:val="nil"/>
              <w:bottom w:val="single" w:sz="4" w:space="0" w:color="auto"/>
              <w:right w:val="single" w:sz="4" w:space="0" w:color="auto"/>
            </w:tcBorders>
            <w:shd w:val="clear" w:color="auto" w:fill="auto"/>
            <w:noWrap/>
            <w:vAlign w:val="center"/>
            <w:hideMark/>
          </w:tcPr>
          <w:p w14:paraId="6BEECD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33CF8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15063C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PUTINA</w:t>
            </w:r>
          </w:p>
        </w:tc>
        <w:tc>
          <w:tcPr>
            <w:tcW w:w="1011" w:type="dxa"/>
            <w:tcBorders>
              <w:top w:val="nil"/>
              <w:left w:val="nil"/>
              <w:bottom w:val="single" w:sz="4" w:space="0" w:color="auto"/>
              <w:right w:val="single" w:sz="4" w:space="0" w:color="auto"/>
            </w:tcBorders>
            <w:shd w:val="clear" w:color="auto" w:fill="auto"/>
            <w:noWrap/>
            <w:vAlign w:val="center"/>
          </w:tcPr>
          <w:p w14:paraId="2B56A7D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A1CABC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FD75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1846</w:t>
            </w:r>
          </w:p>
        </w:tc>
        <w:tc>
          <w:tcPr>
            <w:tcW w:w="940" w:type="dxa"/>
            <w:tcBorders>
              <w:top w:val="nil"/>
              <w:left w:val="nil"/>
              <w:bottom w:val="single" w:sz="4" w:space="0" w:color="auto"/>
              <w:right w:val="single" w:sz="4" w:space="0" w:color="auto"/>
            </w:tcBorders>
            <w:shd w:val="clear" w:color="auto" w:fill="auto"/>
            <w:noWrap/>
            <w:vAlign w:val="center"/>
            <w:hideMark/>
          </w:tcPr>
          <w:p w14:paraId="0DA1B5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2110010003</w:t>
            </w:r>
          </w:p>
        </w:tc>
        <w:tc>
          <w:tcPr>
            <w:tcW w:w="3700" w:type="dxa"/>
            <w:tcBorders>
              <w:top w:val="nil"/>
              <w:left w:val="nil"/>
              <w:bottom w:val="single" w:sz="4" w:space="0" w:color="auto"/>
              <w:right w:val="single" w:sz="4" w:space="0" w:color="auto"/>
            </w:tcBorders>
            <w:shd w:val="clear" w:color="auto" w:fill="auto"/>
            <w:noWrap/>
            <w:vAlign w:val="center"/>
            <w:hideMark/>
          </w:tcPr>
          <w:p w14:paraId="0FB9F68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CAMBRIA</w:t>
            </w:r>
          </w:p>
        </w:tc>
        <w:tc>
          <w:tcPr>
            <w:tcW w:w="1340" w:type="dxa"/>
            <w:tcBorders>
              <w:top w:val="nil"/>
              <w:left w:val="nil"/>
              <w:bottom w:val="single" w:sz="4" w:space="0" w:color="auto"/>
              <w:right w:val="single" w:sz="4" w:space="0" w:color="auto"/>
            </w:tcBorders>
            <w:shd w:val="clear" w:color="auto" w:fill="auto"/>
            <w:noWrap/>
            <w:vAlign w:val="center"/>
            <w:hideMark/>
          </w:tcPr>
          <w:p w14:paraId="6C329F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D2C85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601BCE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PUTINA</w:t>
            </w:r>
          </w:p>
        </w:tc>
        <w:tc>
          <w:tcPr>
            <w:tcW w:w="1011" w:type="dxa"/>
            <w:tcBorders>
              <w:top w:val="nil"/>
              <w:left w:val="nil"/>
              <w:bottom w:val="single" w:sz="4" w:space="0" w:color="auto"/>
              <w:right w:val="single" w:sz="4" w:space="0" w:color="auto"/>
            </w:tcBorders>
            <w:shd w:val="clear" w:color="auto" w:fill="auto"/>
            <w:noWrap/>
            <w:vAlign w:val="center"/>
          </w:tcPr>
          <w:p w14:paraId="25C88ED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96067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F659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1847</w:t>
            </w:r>
          </w:p>
        </w:tc>
        <w:tc>
          <w:tcPr>
            <w:tcW w:w="940" w:type="dxa"/>
            <w:tcBorders>
              <w:top w:val="nil"/>
              <w:left w:val="nil"/>
              <w:bottom w:val="single" w:sz="4" w:space="0" w:color="auto"/>
              <w:right w:val="single" w:sz="4" w:space="0" w:color="auto"/>
            </w:tcBorders>
            <w:shd w:val="clear" w:color="auto" w:fill="auto"/>
            <w:noWrap/>
            <w:vAlign w:val="center"/>
            <w:hideMark/>
          </w:tcPr>
          <w:p w14:paraId="7DE72C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2110010019</w:t>
            </w:r>
          </w:p>
        </w:tc>
        <w:tc>
          <w:tcPr>
            <w:tcW w:w="3700" w:type="dxa"/>
            <w:tcBorders>
              <w:top w:val="nil"/>
              <w:left w:val="nil"/>
              <w:bottom w:val="single" w:sz="4" w:space="0" w:color="auto"/>
              <w:right w:val="single" w:sz="4" w:space="0" w:color="auto"/>
            </w:tcBorders>
            <w:shd w:val="clear" w:color="auto" w:fill="auto"/>
            <w:noWrap/>
            <w:vAlign w:val="center"/>
            <w:hideMark/>
          </w:tcPr>
          <w:p w14:paraId="289B8DA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ISIDRO PAMPA GRANDE</w:t>
            </w:r>
          </w:p>
        </w:tc>
        <w:tc>
          <w:tcPr>
            <w:tcW w:w="1340" w:type="dxa"/>
            <w:tcBorders>
              <w:top w:val="nil"/>
              <w:left w:val="nil"/>
              <w:bottom w:val="single" w:sz="4" w:space="0" w:color="auto"/>
              <w:right w:val="single" w:sz="4" w:space="0" w:color="auto"/>
            </w:tcBorders>
            <w:shd w:val="clear" w:color="auto" w:fill="auto"/>
            <w:noWrap/>
            <w:vAlign w:val="center"/>
            <w:hideMark/>
          </w:tcPr>
          <w:p w14:paraId="7296B1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A175C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0D36C0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PUTINA</w:t>
            </w:r>
          </w:p>
        </w:tc>
        <w:tc>
          <w:tcPr>
            <w:tcW w:w="1011" w:type="dxa"/>
            <w:tcBorders>
              <w:top w:val="nil"/>
              <w:left w:val="nil"/>
              <w:bottom w:val="single" w:sz="4" w:space="0" w:color="auto"/>
              <w:right w:val="single" w:sz="4" w:space="0" w:color="auto"/>
            </w:tcBorders>
            <w:shd w:val="clear" w:color="auto" w:fill="auto"/>
            <w:noWrap/>
            <w:vAlign w:val="center"/>
          </w:tcPr>
          <w:p w14:paraId="088F254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3CC3EE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82A5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1848</w:t>
            </w:r>
          </w:p>
        </w:tc>
        <w:tc>
          <w:tcPr>
            <w:tcW w:w="940" w:type="dxa"/>
            <w:tcBorders>
              <w:top w:val="nil"/>
              <w:left w:val="nil"/>
              <w:bottom w:val="single" w:sz="4" w:space="0" w:color="auto"/>
              <w:right w:val="single" w:sz="4" w:space="0" w:color="auto"/>
            </w:tcBorders>
            <w:shd w:val="clear" w:color="auto" w:fill="auto"/>
            <w:noWrap/>
            <w:vAlign w:val="center"/>
            <w:hideMark/>
          </w:tcPr>
          <w:p w14:paraId="53100D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2110010020</w:t>
            </w:r>
          </w:p>
        </w:tc>
        <w:tc>
          <w:tcPr>
            <w:tcW w:w="3700" w:type="dxa"/>
            <w:tcBorders>
              <w:top w:val="nil"/>
              <w:left w:val="nil"/>
              <w:bottom w:val="single" w:sz="4" w:space="0" w:color="auto"/>
              <w:right w:val="single" w:sz="4" w:space="0" w:color="auto"/>
            </w:tcBorders>
            <w:shd w:val="clear" w:color="auto" w:fill="auto"/>
            <w:noWrap/>
            <w:vAlign w:val="center"/>
            <w:hideMark/>
          </w:tcPr>
          <w:p w14:paraId="29DB155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ALEGRIA LLACACAHUA</w:t>
            </w:r>
          </w:p>
        </w:tc>
        <w:tc>
          <w:tcPr>
            <w:tcW w:w="1340" w:type="dxa"/>
            <w:tcBorders>
              <w:top w:val="nil"/>
              <w:left w:val="nil"/>
              <w:bottom w:val="single" w:sz="4" w:space="0" w:color="auto"/>
              <w:right w:val="single" w:sz="4" w:space="0" w:color="auto"/>
            </w:tcBorders>
            <w:shd w:val="clear" w:color="auto" w:fill="auto"/>
            <w:noWrap/>
            <w:vAlign w:val="center"/>
            <w:hideMark/>
          </w:tcPr>
          <w:p w14:paraId="54CDB6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2D25F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0B97F7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PUTINA</w:t>
            </w:r>
          </w:p>
        </w:tc>
        <w:tc>
          <w:tcPr>
            <w:tcW w:w="1011" w:type="dxa"/>
            <w:tcBorders>
              <w:top w:val="nil"/>
              <w:left w:val="nil"/>
              <w:bottom w:val="single" w:sz="4" w:space="0" w:color="auto"/>
              <w:right w:val="single" w:sz="4" w:space="0" w:color="auto"/>
            </w:tcBorders>
            <w:shd w:val="clear" w:color="auto" w:fill="auto"/>
            <w:noWrap/>
            <w:vAlign w:val="center"/>
          </w:tcPr>
          <w:p w14:paraId="5FFA63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BC1D9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96C9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1849</w:t>
            </w:r>
          </w:p>
        </w:tc>
        <w:tc>
          <w:tcPr>
            <w:tcW w:w="940" w:type="dxa"/>
            <w:tcBorders>
              <w:top w:val="nil"/>
              <w:left w:val="nil"/>
              <w:bottom w:val="single" w:sz="4" w:space="0" w:color="auto"/>
              <w:right w:val="single" w:sz="4" w:space="0" w:color="auto"/>
            </w:tcBorders>
            <w:shd w:val="clear" w:color="auto" w:fill="auto"/>
            <w:noWrap/>
            <w:vAlign w:val="center"/>
            <w:hideMark/>
          </w:tcPr>
          <w:p w14:paraId="4CAE2E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2110010036</w:t>
            </w:r>
          </w:p>
        </w:tc>
        <w:tc>
          <w:tcPr>
            <w:tcW w:w="3700" w:type="dxa"/>
            <w:tcBorders>
              <w:top w:val="nil"/>
              <w:left w:val="nil"/>
              <w:bottom w:val="single" w:sz="4" w:space="0" w:color="auto"/>
              <w:right w:val="single" w:sz="4" w:space="0" w:color="auto"/>
            </w:tcBorders>
            <w:shd w:val="clear" w:color="auto" w:fill="auto"/>
            <w:noWrap/>
            <w:vAlign w:val="center"/>
            <w:hideMark/>
          </w:tcPr>
          <w:p w14:paraId="512D9F7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CANDELARIA CHURURA</w:t>
            </w:r>
          </w:p>
        </w:tc>
        <w:tc>
          <w:tcPr>
            <w:tcW w:w="1340" w:type="dxa"/>
            <w:tcBorders>
              <w:top w:val="nil"/>
              <w:left w:val="nil"/>
              <w:bottom w:val="single" w:sz="4" w:space="0" w:color="auto"/>
              <w:right w:val="single" w:sz="4" w:space="0" w:color="auto"/>
            </w:tcBorders>
            <w:shd w:val="clear" w:color="auto" w:fill="auto"/>
            <w:noWrap/>
            <w:vAlign w:val="center"/>
            <w:hideMark/>
          </w:tcPr>
          <w:p w14:paraId="5E4B06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F4CC7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3F8FA9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PUTINA</w:t>
            </w:r>
          </w:p>
        </w:tc>
        <w:tc>
          <w:tcPr>
            <w:tcW w:w="1011" w:type="dxa"/>
            <w:tcBorders>
              <w:top w:val="nil"/>
              <w:left w:val="nil"/>
              <w:bottom w:val="single" w:sz="4" w:space="0" w:color="auto"/>
              <w:right w:val="single" w:sz="4" w:space="0" w:color="auto"/>
            </w:tcBorders>
            <w:shd w:val="clear" w:color="auto" w:fill="auto"/>
            <w:noWrap/>
            <w:vAlign w:val="center"/>
          </w:tcPr>
          <w:p w14:paraId="056D936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7369B9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C942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1850</w:t>
            </w:r>
          </w:p>
        </w:tc>
        <w:tc>
          <w:tcPr>
            <w:tcW w:w="940" w:type="dxa"/>
            <w:tcBorders>
              <w:top w:val="nil"/>
              <w:left w:val="nil"/>
              <w:bottom w:val="single" w:sz="4" w:space="0" w:color="auto"/>
              <w:right w:val="single" w:sz="4" w:space="0" w:color="auto"/>
            </w:tcBorders>
            <w:shd w:val="clear" w:color="auto" w:fill="auto"/>
            <w:noWrap/>
            <w:vAlign w:val="center"/>
            <w:hideMark/>
          </w:tcPr>
          <w:p w14:paraId="52122E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2110010037</w:t>
            </w:r>
          </w:p>
        </w:tc>
        <w:tc>
          <w:tcPr>
            <w:tcW w:w="3700" w:type="dxa"/>
            <w:tcBorders>
              <w:top w:val="nil"/>
              <w:left w:val="nil"/>
              <w:bottom w:val="single" w:sz="4" w:space="0" w:color="auto"/>
              <w:right w:val="single" w:sz="4" w:space="0" w:color="auto"/>
            </w:tcBorders>
            <w:shd w:val="clear" w:color="auto" w:fill="auto"/>
            <w:noWrap/>
            <w:vAlign w:val="center"/>
            <w:hideMark/>
          </w:tcPr>
          <w:p w14:paraId="1E95201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PICHACANI</w:t>
            </w:r>
          </w:p>
        </w:tc>
        <w:tc>
          <w:tcPr>
            <w:tcW w:w="1340" w:type="dxa"/>
            <w:tcBorders>
              <w:top w:val="nil"/>
              <w:left w:val="nil"/>
              <w:bottom w:val="single" w:sz="4" w:space="0" w:color="auto"/>
              <w:right w:val="single" w:sz="4" w:space="0" w:color="auto"/>
            </w:tcBorders>
            <w:shd w:val="clear" w:color="auto" w:fill="auto"/>
            <w:noWrap/>
            <w:vAlign w:val="center"/>
            <w:hideMark/>
          </w:tcPr>
          <w:p w14:paraId="59FC5D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19A22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511EF0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PUTINA</w:t>
            </w:r>
          </w:p>
        </w:tc>
        <w:tc>
          <w:tcPr>
            <w:tcW w:w="1011" w:type="dxa"/>
            <w:tcBorders>
              <w:top w:val="nil"/>
              <w:left w:val="nil"/>
              <w:bottom w:val="single" w:sz="4" w:space="0" w:color="auto"/>
              <w:right w:val="single" w:sz="4" w:space="0" w:color="auto"/>
            </w:tcBorders>
            <w:shd w:val="clear" w:color="auto" w:fill="auto"/>
            <w:noWrap/>
            <w:vAlign w:val="center"/>
          </w:tcPr>
          <w:p w14:paraId="2AFA164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ADDDE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FB76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1851</w:t>
            </w:r>
          </w:p>
        </w:tc>
        <w:tc>
          <w:tcPr>
            <w:tcW w:w="940" w:type="dxa"/>
            <w:tcBorders>
              <w:top w:val="nil"/>
              <w:left w:val="nil"/>
              <w:bottom w:val="single" w:sz="4" w:space="0" w:color="auto"/>
              <w:right w:val="single" w:sz="4" w:space="0" w:color="auto"/>
            </w:tcBorders>
            <w:shd w:val="clear" w:color="auto" w:fill="auto"/>
            <w:noWrap/>
            <w:vAlign w:val="center"/>
            <w:hideMark/>
          </w:tcPr>
          <w:p w14:paraId="1DFED2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2110010047</w:t>
            </w:r>
          </w:p>
        </w:tc>
        <w:tc>
          <w:tcPr>
            <w:tcW w:w="3700" w:type="dxa"/>
            <w:tcBorders>
              <w:top w:val="nil"/>
              <w:left w:val="nil"/>
              <w:bottom w:val="single" w:sz="4" w:space="0" w:color="auto"/>
              <w:right w:val="single" w:sz="4" w:space="0" w:color="auto"/>
            </w:tcBorders>
            <w:shd w:val="clear" w:color="auto" w:fill="auto"/>
            <w:noWrap/>
            <w:vAlign w:val="center"/>
            <w:hideMark/>
          </w:tcPr>
          <w:p w14:paraId="53ED30F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SECTOR CASCADA MUÑANI CHI</w:t>
            </w:r>
          </w:p>
        </w:tc>
        <w:tc>
          <w:tcPr>
            <w:tcW w:w="1340" w:type="dxa"/>
            <w:tcBorders>
              <w:top w:val="nil"/>
              <w:left w:val="nil"/>
              <w:bottom w:val="single" w:sz="4" w:space="0" w:color="auto"/>
              <w:right w:val="single" w:sz="4" w:space="0" w:color="auto"/>
            </w:tcBorders>
            <w:shd w:val="clear" w:color="auto" w:fill="auto"/>
            <w:noWrap/>
            <w:vAlign w:val="center"/>
            <w:hideMark/>
          </w:tcPr>
          <w:p w14:paraId="4D7D7B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1E4C3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202A4C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PUTINA</w:t>
            </w:r>
          </w:p>
        </w:tc>
        <w:tc>
          <w:tcPr>
            <w:tcW w:w="1011" w:type="dxa"/>
            <w:tcBorders>
              <w:top w:val="nil"/>
              <w:left w:val="nil"/>
              <w:bottom w:val="single" w:sz="4" w:space="0" w:color="auto"/>
              <w:right w:val="single" w:sz="4" w:space="0" w:color="auto"/>
            </w:tcBorders>
            <w:shd w:val="clear" w:color="auto" w:fill="auto"/>
            <w:noWrap/>
            <w:vAlign w:val="center"/>
          </w:tcPr>
          <w:p w14:paraId="11CB2F2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F6D058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A869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1852</w:t>
            </w:r>
          </w:p>
        </w:tc>
        <w:tc>
          <w:tcPr>
            <w:tcW w:w="940" w:type="dxa"/>
            <w:tcBorders>
              <w:top w:val="nil"/>
              <w:left w:val="nil"/>
              <w:bottom w:val="single" w:sz="4" w:space="0" w:color="auto"/>
              <w:right w:val="single" w:sz="4" w:space="0" w:color="auto"/>
            </w:tcBorders>
            <w:shd w:val="clear" w:color="auto" w:fill="auto"/>
            <w:noWrap/>
            <w:vAlign w:val="center"/>
            <w:hideMark/>
          </w:tcPr>
          <w:p w14:paraId="13EEE8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2110020131</w:t>
            </w:r>
          </w:p>
        </w:tc>
        <w:tc>
          <w:tcPr>
            <w:tcW w:w="3700" w:type="dxa"/>
            <w:tcBorders>
              <w:top w:val="nil"/>
              <w:left w:val="nil"/>
              <w:bottom w:val="single" w:sz="4" w:space="0" w:color="auto"/>
              <w:right w:val="single" w:sz="4" w:space="0" w:color="auto"/>
            </w:tcBorders>
            <w:shd w:val="clear" w:color="auto" w:fill="auto"/>
            <w:noWrap/>
            <w:vAlign w:val="center"/>
            <w:hideMark/>
          </w:tcPr>
          <w:p w14:paraId="4F690E0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RITTY PATA</w:t>
            </w:r>
          </w:p>
        </w:tc>
        <w:tc>
          <w:tcPr>
            <w:tcW w:w="1340" w:type="dxa"/>
            <w:tcBorders>
              <w:top w:val="nil"/>
              <w:left w:val="nil"/>
              <w:bottom w:val="single" w:sz="4" w:space="0" w:color="auto"/>
              <w:right w:val="single" w:sz="4" w:space="0" w:color="auto"/>
            </w:tcBorders>
            <w:shd w:val="clear" w:color="auto" w:fill="auto"/>
            <w:noWrap/>
            <w:vAlign w:val="center"/>
            <w:hideMark/>
          </w:tcPr>
          <w:p w14:paraId="0C4BF9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9BF31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16DC69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ANANEA</w:t>
            </w:r>
          </w:p>
        </w:tc>
        <w:tc>
          <w:tcPr>
            <w:tcW w:w="1011" w:type="dxa"/>
            <w:tcBorders>
              <w:top w:val="nil"/>
              <w:left w:val="nil"/>
              <w:bottom w:val="single" w:sz="4" w:space="0" w:color="auto"/>
              <w:right w:val="single" w:sz="4" w:space="0" w:color="auto"/>
            </w:tcBorders>
            <w:shd w:val="clear" w:color="auto" w:fill="auto"/>
            <w:noWrap/>
            <w:vAlign w:val="center"/>
          </w:tcPr>
          <w:p w14:paraId="20C562D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8E5420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79F3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1853</w:t>
            </w:r>
          </w:p>
        </w:tc>
        <w:tc>
          <w:tcPr>
            <w:tcW w:w="940" w:type="dxa"/>
            <w:tcBorders>
              <w:top w:val="nil"/>
              <w:left w:val="nil"/>
              <w:bottom w:val="single" w:sz="4" w:space="0" w:color="auto"/>
              <w:right w:val="single" w:sz="4" w:space="0" w:color="auto"/>
            </w:tcBorders>
            <w:shd w:val="clear" w:color="auto" w:fill="auto"/>
            <w:noWrap/>
            <w:vAlign w:val="center"/>
            <w:hideMark/>
          </w:tcPr>
          <w:p w14:paraId="758B88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2110040004</w:t>
            </w:r>
          </w:p>
        </w:tc>
        <w:tc>
          <w:tcPr>
            <w:tcW w:w="3700" w:type="dxa"/>
            <w:tcBorders>
              <w:top w:val="nil"/>
              <w:left w:val="nil"/>
              <w:bottom w:val="single" w:sz="4" w:space="0" w:color="auto"/>
              <w:right w:val="single" w:sz="4" w:space="0" w:color="auto"/>
            </w:tcBorders>
            <w:shd w:val="clear" w:color="auto" w:fill="auto"/>
            <w:noWrap/>
            <w:vAlign w:val="center"/>
            <w:hideMark/>
          </w:tcPr>
          <w:p w14:paraId="0508D4F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ALTOS HILATA</w:t>
            </w:r>
          </w:p>
        </w:tc>
        <w:tc>
          <w:tcPr>
            <w:tcW w:w="1340" w:type="dxa"/>
            <w:tcBorders>
              <w:top w:val="nil"/>
              <w:left w:val="nil"/>
              <w:bottom w:val="single" w:sz="4" w:space="0" w:color="auto"/>
              <w:right w:val="single" w:sz="4" w:space="0" w:color="auto"/>
            </w:tcBorders>
            <w:shd w:val="clear" w:color="auto" w:fill="auto"/>
            <w:noWrap/>
            <w:vAlign w:val="center"/>
            <w:hideMark/>
          </w:tcPr>
          <w:p w14:paraId="3EDF8E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17644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5136C5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QUILCAPUNCU</w:t>
            </w:r>
          </w:p>
        </w:tc>
        <w:tc>
          <w:tcPr>
            <w:tcW w:w="1011" w:type="dxa"/>
            <w:tcBorders>
              <w:top w:val="nil"/>
              <w:left w:val="nil"/>
              <w:bottom w:val="single" w:sz="4" w:space="0" w:color="auto"/>
              <w:right w:val="single" w:sz="4" w:space="0" w:color="auto"/>
            </w:tcBorders>
            <w:shd w:val="clear" w:color="auto" w:fill="auto"/>
            <w:noWrap/>
            <w:vAlign w:val="center"/>
          </w:tcPr>
          <w:p w14:paraId="3D4C084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982B5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2240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1854</w:t>
            </w:r>
          </w:p>
        </w:tc>
        <w:tc>
          <w:tcPr>
            <w:tcW w:w="940" w:type="dxa"/>
            <w:tcBorders>
              <w:top w:val="nil"/>
              <w:left w:val="nil"/>
              <w:bottom w:val="single" w:sz="4" w:space="0" w:color="auto"/>
              <w:right w:val="single" w:sz="4" w:space="0" w:color="auto"/>
            </w:tcBorders>
            <w:shd w:val="clear" w:color="auto" w:fill="auto"/>
            <w:noWrap/>
            <w:vAlign w:val="center"/>
            <w:hideMark/>
          </w:tcPr>
          <w:p w14:paraId="031F14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2110040008</w:t>
            </w:r>
          </w:p>
        </w:tc>
        <w:tc>
          <w:tcPr>
            <w:tcW w:w="3700" w:type="dxa"/>
            <w:tcBorders>
              <w:top w:val="nil"/>
              <w:left w:val="nil"/>
              <w:bottom w:val="single" w:sz="4" w:space="0" w:color="auto"/>
              <w:right w:val="single" w:sz="4" w:space="0" w:color="auto"/>
            </w:tcBorders>
            <w:shd w:val="clear" w:color="auto" w:fill="auto"/>
            <w:noWrap/>
            <w:vAlign w:val="center"/>
            <w:hideMark/>
          </w:tcPr>
          <w:p w14:paraId="5A6672A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GRAN CHAPARRAL ALVARIZANI</w:t>
            </w:r>
          </w:p>
        </w:tc>
        <w:tc>
          <w:tcPr>
            <w:tcW w:w="1340" w:type="dxa"/>
            <w:tcBorders>
              <w:top w:val="nil"/>
              <w:left w:val="nil"/>
              <w:bottom w:val="single" w:sz="4" w:space="0" w:color="auto"/>
              <w:right w:val="single" w:sz="4" w:space="0" w:color="auto"/>
            </w:tcBorders>
            <w:shd w:val="clear" w:color="auto" w:fill="auto"/>
            <w:noWrap/>
            <w:vAlign w:val="center"/>
            <w:hideMark/>
          </w:tcPr>
          <w:p w14:paraId="274A0D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EFC55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115604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QUILCAPUNCU</w:t>
            </w:r>
          </w:p>
        </w:tc>
        <w:tc>
          <w:tcPr>
            <w:tcW w:w="1011" w:type="dxa"/>
            <w:tcBorders>
              <w:top w:val="nil"/>
              <w:left w:val="nil"/>
              <w:bottom w:val="single" w:sz="4" w:space="0" w:color="auto"/>
              <w:right w:val="single" w:sz="4" w:space="0" w:color="auto"/>
            </w:tcBorders>
            <w:shd w:val="clear" w:color="auto" w:fill="auto"/>
            <w:noWrap/>
            <w:vAlign w:val="center"/>
          </w:tcPr>
          <w:p w14:paraId="2BF45CC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C6850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C280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1855</w:t>
            </w:r>
          </w:p>
        </w:tc>
        <w:tc>
          <w:tcPr>
            <w:tcW w:w="940" w:type="dxa"/>
            <w:tcBorders>
              <w:top w:val="nil"/>
              <w:left w:val="nil"/>
              <w:bottom w:val="single" w:sz="4" w:space="0" w:color="auto"/>
              <w:right w:val="single" w:sz="4" w:space="0" w:color="auto"/>
            </w:tcBorders>
            <w:shd w:val="clear" w:color="auto" w:fill="auto"/>
            <w:noWrap/>
            <w:vAlign w:val="center"/>
            <w:hideMark/>
          </w:tcPr>
          <w:p w14:paraId="20D87D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2110040010</w:t>
            </w:r>
          </w:p>
        </w:tc>
        <w:tc>
          <w:tcPr>
            <w:tcW w:w="3700" w:type="dxa"/>
            <w:tcBorders>
              <w:top w:val="nil"/>
              <w:left w:val="nil"/>
              <w:bottom w:val="single" w:sz="4" w:space="0" w:color="auto"/>
              <w:right w:val="single" w:sz="4" w:space="0" w:color="auto"/>
            </w:tcBorders>
            <w:shd w:val="clear" w:color="auto" w:fill="auto"/>
            <w:noWrap/>
            <w:vAlign w:val="center"/>
            <w:hideMark/>
          </w:tcPr>
          <w:p w14:paraId="2C56782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BUENOS AIRES</w:t>
            </w:r>
          </w:p>
        </w:tc>
        <w:tc>
          <w:tcPr>
            <w:tcW w:w="1340" w:type="dxa"/>
            <w:tcBorders>
              <w:top w:val="nil"/>
              <w:left w:val="nil"/>
              <w:bottom w:val="single" w:sz="4" w:space="0" w:color="auto"/>
              <w:right w:val="single" w:sz="4" w:space="0" w:color="auto"/>
            </w:tcBorders>
            <w:shd w:val="clear" w:color="auto" w:fill="auto"/>
            <w:noWrap/>
            <w:vAlign w:val="center"/>
            <w:hideMark/>
          </w:tcPr>
          <w:p w14:paraId="0C4D0E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3422C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1CB32B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QUILCAPUNCU</w:t>
            </w:r>
          </w:p>
        </w:tc>
        <w:tc>
          <w:tcPr>
            <w:tcW w:w="1011" w:type="dxa"/>
            <w:tcBorders>
              <w:top w:val="nil"/>
              <w:left w:val="nil"/>
              <w:bottom w:val="single" w:sz="4" w:space="0" w:color="auto"/>
              <w:right w:val="single" w:sz="4" w:space="0" w:color="auto"/>
            </w:tcBorders>
            <w:shd w:val="clear" w:color="auto" w:fill="auto"/>
            <w:noWrap/>
            <w:vAlign w:val="center"/>
          </w:tcPr>
          <w:p w14:paraId="2089928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EE7019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EB3F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1856</w:t>
            </w:r>
          </w:p>
        </w:tc>
        <w:tc>
          <w:tcPr>
            <w:tcW w:w="940" w:type="dxa"/>
            <w:tcBorders>
              <w:top w:val="nil"/>
              <w:left w:val="nil"/>
              <w:bottom w:val="single" w:sz="4" w:space="0" w:color="auto"/>
              <w:right w:val="single" w:sz="4" w:space="0" w:color="auto"/>
            </w:tcBorders>
            <w:shd w:val="clear" w:color="auto" w:fill="auto"/>
            <w:noWrap/>
            <w:vAlign w:val="center"/>
            <w:hideMark/>
          </w:tcPr>
          <w:p w14:paraId="25E774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2110050009</w:t>
            </w:r>
          </w:p>
        </w:tc>
        <w:tc>
          <w:tcPr>
            <w:tcW w:w="3700" w:type="dxa"/>
            <w:tcBorders>
              <w:top w:val="nil"/>
              <w:left w:val="nil"/>
              <w:bottom w:val="single" w:sz="4" w:space="0" w:color="auto"/>
              <w:right w:val="single" w:sz="4" w:space="0" w:color="auto"/>
            </w:tcBorders>
            <w:shd w:val="clear" w:color="auto" w:fill="auto"/>
            <w:noWrap/>
            <w:vAlign w:val="center"/>
            <w:hideMark/>
          </w:tcPr>
          <w:p w14:paraId="3B7835B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GIRIGACHI</w:t>
            </w:r>
          </w:p>
        </w:tc>
        <w:tc>
          <w:tcPr>
            <w:tcW w:w="1340" w:type="dxa"/>
            <w:tcBorders>
              <w:top w:val="nil"/>
              <w:left w:val="nil"/>
              <w:bottom w:val="single" w:sz="4" w:space="0" w:color="auto"/>
              <w:right w:val="single" w:sz="4" w:space="0" w:color="auto"/>
            </w:tcBorders>
            <w:shd w:val="clear" w:color="auto" w:fill="auto"/>
            <w:noWrap/>
            <w:vAlign w:val="center"/>
            <w:hideMark/>
          </w:tcPr>
          <w:p w14:paraId="0DB24A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BE6F5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365DAF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SINA</w:t>
            </w:r>
          </w:p>
        </w:tc>
        <w:tc>
          <w:tcPr>
            <w:tcW w:w="1011" w:type="dxa"/>
            <w:tcBorders>
              <w:top w:val="nil"/>
              <w:left w:val="nil"/>
              <w:bottom w:val="single" w:sz="4" w:space="0" w:color="auto"/>
              <w:right w:val="single" w:sz="4" w:space="0" w:color="auto"/>
            </w:tcBorders>
            <w:shd w:val="clear" w:color="auto" w:fill="auto"/>
            <w:noWrap/>
            <w:vAlign w:val="center"/>
          </w:tcPr>
          <w:p w14:paraId="4317B0D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CD016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35CD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1857</w:t>
            </w:r>
          </w:p>
        </w:tc>
        <w:tc>
          <w:tcPr>
            <w:tcW w:w="940" w:type="dxa"/>
            <w:tcBorders>
              <w:top w:val="nil"/>
              <w:left w:val="nil"/>
              <w:bottom w:val="single" w:sz="4" w:space="0" w:color="auto"/>
              <w:right w:val="single" w:sz="4" w:space="0" w:color="auto"/>
            </w:tcBorders>
            <w:shd w:val="clear" w:color="auto" w:fill="auto"/>
            <w:noWrap/>
            <w:vAlign w:val="center"/>
            <w:hideMark/>
          </w:tcPr>
          <w:p w14:paraId="4E06B1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2110050010</w:t>
            </w:r>
          </w:p>
        </w:tc>
        <w:tc>
          <w:tcPr>
            <w:tcW w:w="3700" w:type="dxa"/>
            <w:tcBorders>
              <w:top w:val="nil"/>
              <w:left w:val="nil"/>
              <w:bottom w:val="single" w:sz="4" w:space="0" w:color="auto"/>
              <w:right w:val="single" w:sz="4" w:space="0" w:color="auto"/>
            </w:tcBorders>
            <w:shd w:val="clear" w:color="auto" w:fill="auto"/>
            <w:noWrap/>
            <w:vAlign w:val="center"/>
            <w:hideMark/>
          </w:tcPr>
          <w:p w14:paraId="71E76F9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SAQUI</w:t>
            </w:r>
          </w:p>
        </w:tc>
        <w:tc>
          <w:tcPr>
            <w:tcW w:w="1340" w:type="dxa"/>
            <w:tcBorders>
              <w:top w:val="nil"/>
              <w:left w:val="nil"/>
              <w:bottom w:val="single" w:sz="4" w:space="0" w:color="auto"/>
              <w:right w:val="single" w:sz="4" w:space="0" w:color="auto"/>
            </w:tcBorders>
            <w:shd w:val="clear" w:color="auto" w:fill="auto"/>
            <w:noWrap/>
            <w:vAlign w:val="center"/>
            <w:hideMark/>
          </w:tcPr>
          <w:p w14:paraId="56B183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3161D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 DE PUTINA</w:t>
            </w:r>
          </w:p>
        </w:tc>
        <w:tc>
          <w:tcPr>
            <w:tcW w:w="2720" w:type="dxa"/>
            <w:tcBorders>
              <w:top w:val="nil"/>
              <w:left w:val="nil"/>
              <w:bottom w:val="single" w:sz="4" w:space="0" w:color="auto"/>
              <w:right w:val="single" w:sz="4" w:space="0" w:color="auto"/>
            </w:tcBorders>
            <w:shd w:val="clear" w:color="auto" w:fill="auto"/>
            <w:noWrap/>
            <w:vAlign w:val="center"/>
            <w:hideMark/>
          </w:tcPr>
          <w:p w14:paraId="326B30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SINA</w:t>
            </w:r>
          </w:p>
        </w:tc>
        <w:tc>
          <w:tcPr>
            <w:tcW w:w="1011" w:type="dxa"/>
            <w:tcBorders>
              <w:top w:val="nil"/>
              <w:left w:val="nil"/>
              <w:bottom w:val="single" w:sz="4" w:space="0" w:color="auto"/>
              <w:right w:val="single" w:sz="4" w:space="0" w:color="auto"/>
            </w:tcBorders>
            <w:shd w:val="clear" w:color="auto" w:fill="auto"/>
            <w:noWrap/>
            <w:vAlign w:val="center"/>
          </w:tcPr>
          <w:p w14:paraId="551F4CB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042377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EAC2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1858</w:t>
            </w:r>
          </w:p>
        </w:tc>
        <w:tc>
          <w:tcPr>
            <w:tcW w:w="940" w:type="dxa"/>
            <w:tcBorders>
              <w:top w:val="nil"/>
              <w:left w:val="nil"/>
              <w:bottom w:val="single" w:sz="4" w:space="0" w:color="auto"/>
              <w:right w:val="single" w:sz="4" w:space="0" w:color="auto"/>
            </w:tcBorders>
            <w:shd w:val="clear" w:color="auto" w:fill="auto"/>
            <w:noWrap/>
            <w:vAlign w:val="center"/>
            <w:hideMark/>
          </w:tcPr>
          <w:p w14:paraId="5A2D96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2111010003</w:t>
            </w:r>
          </w:p>
        </w:tc>
        <w:tc>
          <w:tcPr>
            <w:tcW w:w="3700" w:type="dxa"/>
            <w:tcBorders>
              <w:top w:val="nil"/>
              <w:left w:val="nil"/>
              <w:bottom w:val="single" w:sz="4" w:space="0" w:color="auto"/>
              <w:right w:val="single" w:sz="4" w:space="0" w:color="auto"/>
            </w:tcBorders>
            <w:shd w:val="clear" w:color="auto" w:fill="auto"/>
            <w:noWrap/>
            <w:vAlign w:val="center"/>
            <w:hideMark/>
          </w:tcPr>
          <w:p w14:paraId="21E867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CHACAS</w:t>
            </w:r>
          </w:p>
        </w:tc>
        <w:tc>
          <w:tcPr>
            <w:tcW w:w="1340" w:type="dxa"/>
            <w:tcBorders>
              <w:top w:val="nil"/>
              <w:left w:val="nil"/>
              <w:bottom w:val="single" w:sz="4" w:space="0" w:color="auto"/>
              <w:right w:val="single" w:sz="4" w:space="0" w:color="auto"/>
            </w:tcBorders>
            <w:shd w:val="clear" w:color="auto" w:fill="auto"/>
            <w:noWrap/>
            <w:vAlign w:val="center"/>
            <w:hideMark/>
          </w:tcPr>
          <w:p w14:paraId="6BE93A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D6713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ROMAN</w:t>
            </w:r>
          </w:p>
        </w:tc>
        <w:tc>
          <w:tcPr>
            <w:tcW w:w="2720" w:type="dxa"/>
            <w:tcBorders>
              <w:top w:val="nil"/>
              <w:left w:val="nil"/>
              <w:bottom w:val="single" w:sz="4" w:space="0" w:color="auto"/>
              <w:right w:val="single" w:sz="4" w:space="0" w:color="auto"/>
            </w:tcBorders>
            <w:shd w:val="clear" w:color="auto" w:fill="auto"/>
            <w:noWrap/>
            <w:vAlign w:val="center"/>
            <w:hideMark/>
          </w:tcPr>
          <w:p w14:paraId="266A7C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JULIACA</w:t>
            </w:r>
          </w:p>
        </w:tc>
        <w:tc>
          <w:tcPr>
            <w:tcW w:w="1011" w:type="dxa"/>
            <w:tcBorders>
              <w:top w:val="nil"/>
              <w:left w:val="nil"/>
              <w:bottom w:val="single" w:sz="4" w:space="0" w:color="auto"/>
              <w:right w:val="single" w:sz="4" w:space="0" w:color="auto"/>
            </w:tcBorders>
            <w:shd w:val="clear" w:color="auto" w:fill="auto"/>
            <w:noWrap/>
            <w:vAlign w:val="center"/>
          </w:tcPr>
          <w:p w14:paraId="5E3E1F4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EB76C6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55A5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1859</w:t>
            </w:r>
          </w:p>
        </w:tc>
        <w:tc>
          <w:tcPr>
            <w:tcW w:w="940" w:type="dxa"/>
            <w:tcBorders>
              <w:top w:val="nil"/>
              <w:left w:val="nil"/>
              <w:bottom w:val="single" w:sz="4" w:space="0" w:color="auto"/>
              <w:right w:val="single" w:sz="4" w:space="0" w:color="auto"/>
            </w:tcBorders>
            <w:shd w:val="clear" w:color="auto" w:fill="auto"/>
            <w:noWrap/>
            <w:vAlign w:val="center"/>
            <w:hideMark/>
          </w:tcPr>
          <w:p w14:paraId="0BB408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2111010025</w:t>
            </w:r>
          </w:p>
        </w:tc>
        <w:tc>
          <w:tcPr>
            <w:tcW w:w="3700" w:type="dxa"/>
            <w:tcBorders>
              <w:top w:val="nil"/>
              <w:left w:val="nil"/>
              <w:bottom w:val="single" w:sz="4" w:space="0" w:color="auto"/>
              <w:right w:val="single" w:sz="4" w:space="0" w:color="auto"/>
            </w:tcBorders>
            <w:shd w:val="clear" w:color="auto" w:fill="auto"/>
            <w:noWrap/>
            <w:vAlign w:val="center"/>
            <w:hideMark/>
          </w:tcPr>
          <w:p w14:paraId="14ADEB8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ISLA CENTRAL</w:t>
            </w:r>
          </w:p>
        </w:tc>
        <w:tc>
          <w:tcPr>
            <w:tcW w:w="1340" w:type="dxa"/>
            <w:tcBorders>
              <w:top w:val="nil"/>
              <w:left w:val="nil"/>
              <w:bottom w:val="single" w:sz="4" w:space="0" w:color="auto"/>
              <w:right w:val="single" w:sz="4" w:space="0" w:color="auto"/>
            </w:tcBorders>
            <w:shd w:val="clear" w:color="auto" w:fill="auto"/>
            <w:noWrap/>
            <w:vAlign w:val="center"/>
            <w:hideMark/>
          </w:tcPr>
          <w:p w14:paraId="6F305C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D52B9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ROMAN</w:t>
            </w:r>
          </w:p>
        </w:tc>
        <w:tc>
          <w:tcPr>
            <w:tcW w:w="2720" w:type="dxa"/>
            <w:tcBorders>
              <w:top w:val="nil"/>
              <w:left w:val="nil"/>
              <w:bottom w:val="single" w:sz="4" w:space="0" w:color="auto"/>
              <w:right w:val="single" w:sz="4" w:space="0" w:color="auto"/>
            </w:tcBorders>
            <w:shd w:val="clear" w:color="auto" w:fill="auto"/>
            <w:noWrap/>
            <w:vAlign w:val="center"/>
            <w:hideMark/>
          </w:tcPr>
          <w:p w14:paraId="599B1D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JULIACA</w:t>
            </w:r>
          </w:p>
        </w:tc>
        <w:tc>
          <w:tcPr>
            <w:tcW w:w="1011" w:type="dxa"/>
            <w:tcBorders>
              <w:top w:val="nil"/>
              <w:left w:val="nil"/>
              <w:bottom w:val="single" w:sz="4" w:space="0" w:color="auto"/>
              <w:right w:val="single" w:sz="4" w:space="0" w:color="auto"/>
            </w:tcBorders>
            <w:shd w:val="clear" w:color="auto" w:fill="auto"/>
            <w:noWrap/>
            <w:vAlign w:val="center"/>
          </w:tcPr>
          <w:p w14:paraId="2EC10A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0756E0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C569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1860</w:t>
            </w:r>
          </w:p>
        </w:tc>
        <w:tc>
          <w:tcPr>
            <w:tcW w:w="940" w:type="dxa"/>
            <w:tcBorders>
              <w:top w:val="nil"/>
              <w:left w:val="nil"/>
              <w:bottom w:val="single" w:sz="4" w:space="0" w:color="auto"/>
              <w:right w:val="single" w:sz="4" w:space="0" w:color="auto"/>
            </w:tcBorders>
            <w:shd w:val="clear" w:color="auto" w:fill="auto"/>
            <w:noWrap/>
            <w:vAlign w:val="center"/>
            <w:hideMark/>
          </w:tcPr>
          <w:p w14:paraId="396D50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2111010035</w:t>
            </w:r>
          </w:p>
        </w:tc>
        <w:tc>
          <w:tcPr>
            <w:tcW w:w="3700" w:type="dxa"/>
            <w:tcBorders>
              <w:top w:val="nil"/>
              <w:left w:val="nil"/>
              <w:bottom w:val="single" w:sz="4" w:space="0" w:color="auto"/>
              <w:right w:val="single" w:sz="4" w:space="0" w:color="auto"/>
            </w:tcBorders>
            <w:shd w:val="clear" w:color="auto" w:fill="auto"/>
            <w:noWrap/>
            <w:vAlign w:val="center"/>
            <w:hideMark/>
          </w:tcPr>
          <w:p w14:paraId="31B277C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ISLA CANTERIA</w:t>
            </w:r>
          </w:p>
        </w:tc>
        <w:tc>
          <w:tcPr>
            <w:tcW w:w="1340" w:type="dxa"/>
            <w:tcBorders>
              <w:top w:val="nil"/>
              <w:left w:val="nil"/>
              <w:bottom w:val="single" w:sz="4" w:space="0" w:color="auto"/>
              <w:right w:val="single" w:sz="4" w:space="0" w:color="auto"/>
            </w:tcBorders>
            <w:shd w:val="clear" w:color="auto" w:fill="auto"/>
            <w:noWrap/>
            <w:vAlign w:val="center"/>
            <w:hideMark/>
          </w:tcPr>
          <w:p w14:paraId="26A8F6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AF2B5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ROMAN</w:t>
            </w:r>
          </w:p>
        </w:tc>
        <w:tc>
          <w:tcPr>
            <w:tcW w:w="2720" w:type="dxa"/>
            <w:tcBorders>
              <w:top w:val="nil"/>
              <w:left w:val="nil"/>
              <w:bottom w:val="single" w:sz="4" w:space="0" w:color="auto"/>
              <w:right w:val="single" w:sz="4" w:space="0" w:color="auto"/>
            </w:tcBorders>
            <w:shd w:val="clear" w:color="auto" w:fill="auto"/>
            <w:noWrap/>
            <w:vAlign w:val="center"/>
            <w:hideMark/>
          </w:tcPr>
          <w:p w14:paraId="0C1E0C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JULIACA</w:t>
            </w:r>
          </w:p>
        </w:tc>
        <w:tc>
          <w:tcPr>
            <w:tcW w:w="1011" w:type="dxa"/>
            <w:tcBorders>
              <w:top w:val="nil"/>
              <w:left w:val="nil"/>
              <w:bottom w:val="single" w:sz="4" w:space="0" w:color="auto"/>
              <w:right w:val="single" w:sz="4" w:space="0" w:color="auto"/>
            </w:tcBorders>
            <w:shd w:val="clear" w:color="auto" w:fill="auto"/>
            <w:noWrap/>
            <w:vAlign w:val="center"/>
          </w:tcPr>
          <w:p w14:paraId="77CF22C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FEDC80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0ADE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1861</w:t>
            </w:r>
          </w:p>
        </w:tc>
        <w:tc>
          <w:tcPr>
            <w:tcW w:w="940" w:type="dxa"/>
            <w:tcBorders>
              <w:top w:val="nil"/>
              <w:left w:val="nil"/>
              <w:bottom w:val="single" w:sz="4" w:space="0" w:color="auto"/>
              <w:right w:val="single" w:sz="4" w:space="0" w:color="auto"/>
            </w:tcBorders>
            <w:shd w:val="clear" w:color="auto" w:fill="auto"/>
            <w:noWrap/>
            <w:vAlign w:val="center"/>
            <w:hideMark/>
          </w:tcPr>
          <w:p w14:paraId="000BA9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2111010036</w:t>
            </w:r>
          </w:p>
        </w:tc>
        <w:tc>
          <w:tcPr>
            <w:tcW w:w="3700" w:type="dxa"/>
            <w:tcBorders>
              <w:top w:val="nil"/>
              <w:left w:val="nil"/>
              <w:bottom w:val="single" w:sz="4" w:space="0" w:color="auto"/>
              <w:right w:val="single" w:sz="4" w:space="0" w:color="auto"/>
            </w:tcBorders>
            <w:shd w:val="clear" w:color="auto" w:fill="auto"/>
            <w:noWrap/>
            <w:vAlign w:val="center"/>
            <w:hideMark/>
          </w:tcPr>
          <w:p w14:paraId="5A6E588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ISLA ANTIPAMPILLA</w:t>
            </w:r>
          </w:p>
        </w:tc>
        <w:tc>
          <w:tcPr>
            <w:tcW w:w="1340" w:type="dxa"/>
            <w:tcBorders>
              <w:top w:val="nil"/>
              <w:left w:val="nil"/>
              <w:bottom w:val="single" w:sz="4" w:space="0" w:color="auto"/>
              <w:right w:val="single" w:sz="4" w:space="0" w:color="auto"/>
            </w:tcBorders>
            <w:shd w:val="clear" w:color="auto" w:fill="auto"/>
            <w:noWrap/>
            <w:vAlign w:val="center"/>
            <w:hideMark/>
          </w:tcPr>
          <w:p w14:paraId="56477F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FF6F3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ROMAN</w:t>
            </w:r>
          </w:p>
        </w:tc>
        <w:tc>
          <w:tcPr>
            <w:tcW w:w="2720" w:type="dxa"/>
            <w:tcBorders>
              <w:top w:val="nil"/>
              <w:left w:val="nil"/>
              <w:bottom w:val="single" w:sz="4" w:space="0" w:color="auto"/>
              <w:right w:val="single" w:sz="4" w:space="0" w:color="auto"/>
            </w:tcBorders>
            <w:shd w:val="clear" w:color="auto" w:fill="auto"/>
            <w:noWrap/>
            <w:vAlign w:val="center"/>
            <w:hideMark/>
          </w:tcPr>
          <w:p w14:paraId="0FE4F3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JULIACA</w:t>
            </w:r>
          </w:p>
        </w:tc>
        <w:tc>
          <w:tcPr>
            <w:tcW w:w="1011" w:type="dxa"/>
            <w:tcBorders>
              <w:top w:val="nil"/>
              <w:left w:val="nil"/>
              <w:bottom w:val="single" w:sz="4" w:space="0" w:color="auto"/>
              <w:right w:val="single" w:sz="4" w:space="0" w:color="auto"/>
            </w:tcBorders>
            <w:shd w:val="clear" w:color="auto" w:fill="auto"/>
            <w:noWrap/>
            <w:vAlign w:val="center"/>
          </w:tcPr>
          <w:p w14:paraId="5D59FA8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1DE170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2019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1862</w:t>
            </w:r>
          </w:p>
        </w:tc>
        <w:tc>
          <w:tcPr>
            <w:tcW w:w="940" w:type="dxa"/>
            <w:tcBorders>
              <w:top w:val="nil"/>
              <w:left w:val="nil"/>
              <w:bottom w:val="single" w:sz="4" w:space="0" w:color="auto"/>
              <w:right w:val="single" w:sz="4" w:space="0" w:color="auto"/>
            </w:tcBorders>
            <w:shd w:val="clear" w:color="auto" w:fill="auto"/>
            <w:noWrap/>
            <w:vAlign w:val="center"/>
            <w:hideMark/>
          </w:tcPr>
          <w:p w14:paraId="2A71A7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2111010055</w:t>
            </w:r>
          </w:p>
        </w:tc>
        <w:tc>
          <w:tcPr>
            <w:tcW w:w="3700" w:type="dxa"/>
            <w:tcBorders>
              <w:top w:val="nil"/>
              <w:left w:val="nil"/>
              <w:bottom w:val="single" w:sz="4" w:space="0" w:color="auto"/>
              <w:right w:val="single" w:sz="4" w:space="0" w:color="auto"/>
            </w:tcBorders>
            <w:shd w:val="clear" w:color="auto" w:fill="auto"/>
            <w:noWrap/>
            <w:vAlign w:val="center"/>
            <w:hideMark/>
          </w:tcPr>
          <w:p w14:paraId="653DBF5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ILO </w:t>
            </w:r>
            <w:proofErr w:type="spellStart"/>
            <w:r w:rsidRPr="00450AFA">
              <w:rPr>
                <w:rFonts w:ascii="Arial Narrow" w:eastAsia="Times New Roman" w:hAnsi="Arial Narrow" w:cs="Times New Roman"/>
                <w:sz w:val="16"/>
                <w:szCs w:val="16"/>
                <w:lang w:eastAsia="es-PE"/>
              </w:rPr>
              <w:t>ILO</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0CE1CB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D370A1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ROMAN</w:t>
            </w:r>
          </w:p>
        </w:tc>
        <w:tc>
          <w:tcPr>
            <w:tcW w:w="2720" w:type="dxa"/>
            <w:tcBorders>
              <w:top w:val="nil"/>
              <w:left w:val="nil"/>
              <w:bottom w:val="single" w:sz="4" w:space="0" w:color="auto"/>
              <w:right w:val="single" w:sz="4" w:space="0" w:color="auto"/>
            </w:tcBorders>
            <w:shd w:val="clear" w:color="auto" w:fill="auto"/>
            <w:noWrap/>
            <w:vAlign w:val="center"/>
            <w:hideMark/>
          </w:tcPr>
          <w:p w14:paraId="538AC4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JULIACA</w:t>
            </w:r>
          </w:p>
        </w:tc>
        <w:tc>
          <w:tcPr>
            <w:tcW w:w="1011" w:type="dxa"/>
            <w:tcBorders>
              <w:top w:val="nil"/>
              <w:left w:val="nil"/>
              <w:bottom w:val="single" w:sz="4" w:space="0" w:color="auto"/>
              <w:right w:val="single" w:sz="4" w:space="0" w:color="auto"/>
            </w:tcBorders>
            <w:shd w:val="clear" w:color="auto" w:fill="auto"/>
            <w:noWrap/>
            <w:vAlign w:val="center"/>
          </w:tcPr>
          <w:p w14:paraId="0D9FADE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DC3CA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2671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1863</w:t>
            </w:r>
          </w:p>
        </w:tc>
        <w:tc>
          <w:tcPr>
            <w:tcW w:w="940" w:type="dxa"/>
            <w:tcBorders>
              <w:top w:val="nil"/>
              <w:left w:val="nil"/>
              <w:bottom w:val="single" w:sz="4" w:space="0" w:color="auto"/>
              <w:right w:val="single" w:sz="4" w:space="0" w:color="auto"/>
            </w:tcBorders>
            <w:shd w:val="clear" w:color="auto" w:fill="auto"/>
            <w:noWrap/>
            <w:vAlign w:val="center"/>
            <w:hideMark/>
          </w:tcPr>
          <w:p w14:paraId="5DE24A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2111020084</w:t>
            </w:r>
          </w:p>
        </w:tc>
        <w:tc>
          <w:tcPr>
            <w:tcW w:w="3700" w:type="dxa"/>
            <w:tcBorders>
              <w:top w:val="nil"/>
              <w:left w:val="nil"/>
              <w:bottom w:val="single" w:sz="4" w:space="0" w:color="auto"/>
              <w:right w:val="single" w:sz="4" w:space="0" w:color="auto"/>
            </w:tcBorders>
            <w:shd w:val="clear" w:color="auto" w:fill="auto"/>
            <w:noWrap/>
            <w:vAlign w:val="center"/>
            <w:hideMark/>
          </w:tcPr>
          <w:p w14:paraId="4D639E6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CIENEGUILLAS</w:t>
            </w:r>
          </w:p>
        </w:tc>
        <w:tc>
          <w:tcPr>
            <w:tcW w:w="1340" w:type="dxa"/>
            <w:tcBorders>
              <w:top w:val="nil"/>
              <w:left w:val="nil"/>
              <w:bottom w:val="single" w:sz="4" w:space="0" w:color="auto"/>
              <w:right w:val="single" w:sz="4" w:space="0" w:color="auto"/>
            </w:tcBorders>
            <w:shd w:val="clear" w:color="auto" w:fill="auto"/>
            <w:noWrap/>
            <w:vAlign w:val="center"/>
            <w:hideMark/>
          </w:tcPr>
          <w:p w14:paraId="01C0E3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FE3CE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ROMAN</w:t>
            </w:r>
          </w:p>
        </w:tc>
        <w:tc>
          <w:tcPr>
            <w:tcW w:w="2720" w:type="dxa"/>
            <w:tcBorders>
              <w:top w:val="nil"/>
              <w:left w:val="nil"/>
              <w:bottom w:val="single" w:sz="4" w:space="0" w:color="auto"/>
              <w:right w:val="single" w:sz="4" w:space="0" w:color="auto"/>
            </w:tcBorders>
            <w:shd w:val="clear" w:color="auto" w:fill="auto"/>
            <w:noWrap/>
            <w:vAlign w:val="center"/>
            <w:hideMark/>
          </w:tcPr>
          <w:p w14:paraId="41762F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CABANA</w:t>
            </w:r>
          </w:p>
        </w:tc>
        <w:tc>
          <w:tcPr>
            <w:tcW w:w="1011" w:type="dxa"/>
            <w:tcBorders>
              <w:top w:val="nil"/>
              <w:left w:val="nil"/>
              <w:bottom w:val="single" w:sz="4" w:space="0" w:color="auto"/>
              <w:right w:val="single" w:sz="4" w:space="0" w:color="auto"/>
            </w:tcBorders>
            <w:shd w:val="clear" w:color="auto" w:fill="auto"/>
            <w:noWrap/>
            <w:vAlign w:val="center"/>
          </w:tcPr>
          <w:p w14:paraId="6E08AC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E8F7E0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B2BD3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1864</w:t>
            </w:r>
          </w:p>
        </w:tc>
        <w:tc>
          <w:tcPr>
            <w:tcW w:w="940" w:type="dxa"/>
            <w:tcBorders>
              <w:top w:val="nil"/>
              <w:left w:val="nil"/>
              <w:bottom w:val="single" w:sz="4" w:space="0" w:color="auto"/>
              <w:right w:val="single" w:sz="4" w:space="0" w:color="auto"/>
            </w:tcBorders>
            <w:shd w:val="clear" w:color="auto" w:fill="auto"/>
            <w:noWrap/>
            <w:vAlign w:val="center"/>
            <w:hideMark/>
          </w:tcPr>
          <w:p w14:paraId="1B59FF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2111020090</w:t>
            </w:r>
          </w:p>
        </w:tc>
        <w:tc>
          <w:tcPr>
            <w:tcW w:w="3700" w:type="dxa"/>
            <w:tcBorders>
              <w:top w:val="nil"/>
              <w:left w:val="nil"/>
              <w:bottom w:val="single" w:sz="4" w:space="0" w:color="auto"/>
              <w:right w:val="single" w:sz="4" w:space="0" w:color="auto"/>
            </w:tcBorders>
            <w:shd w:val="clear" w:color="auto" w:fill="auto"/>
            <w:noWrap/>
            <w:vAlign w:val="center"/>
            <w:hideMark/>
          </w:tcPr>
          <w:p w14:paraId="66AA6B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PUNCUNI</w:t>
            </w:r>
          </w:p>
        </w:tc>
        <w:tc>
          <w:tcPr>
            <w:tcW w:w="1340" w:type="dxa"/>
            <w:tcBorders>
              <w:top w:val="nil"/>
              <w:left w:val="nil"/>
              <w:bottom w:val="single" w:sz="4" w:space="0" w:color="auto"/>
              <w:right w:val="single" w:sz="4" w:space="0" w:color="auto"/>
            </w:tcBorders>
            <w:shd w:val="clear" w:color="auto" w:fill="auto"/>
            <w:noWrap/>
            <w:vAlign w:val="center"/>
            <w:hideMark/>
          </w:tcPr>
          <w:p w14:paraId="32E6E2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E8C16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ROMAN</w:t>
            </w:r>
          </w:p>
        </w:tc>
        <w:tc>
          <w:tcPr>
            <w:tcW w:w="2720" w:type="dxa"/>
            <w:tcBorders>
              <w:top w:val="nil"/>
              <w:left w:val="nil"/>
              <w:bottom w:val="single" w:sz="4" w:space="0" w:color="auto"/>
              <w:right w:val="single" w:sz="4" w:space="0" w:color="auto"/>
            </w:tcBorders>
            <w:shd w:val="clear" w:color="auto" w:fill="auto"/>
            <w:noWrap/>
            <w:vAlign w:val="center"/>
            <w:hideMark/>
          </w:tcPr>
          <w:p w14:paraId="3F36CA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CABANA</w:t>
            </w:r>
          </w:p>
        </w:tc>
        <w:tc>
          <w:tcPr>
            <w:tcW w:w="1011" w:type="dxa"/>
            <w:tcBorders>
              <w:top w:val="nil"/>
              <w:left w:val="nil"/>
              <w:bottom w:val="single" w:sz="4" w:space="0" w:color="auto"/>
              <w:right w:val="single" w:sz="4" w:space="0" w:color="auto"/>
            </w:tcBorders>
            <w:shd w:val="clear" w:color="auto" w:fill="auto"/>
            <w:noWrap/>
            <w:vAlign w:val="center"/>
          </w:tcPr>
          <w:p w14:paraId="3402E81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5C48E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E360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1865</w:t>
            </w:r>
          </w:p>
        </w:tc>
        <w:tc>
          <w:tcPr>
            <w:tcW w:w="940" w:type="dxa"/>
            <w:tcBorders>
              <w:top w:val="nil"/>
              <w:left w:val="nil"/>
              <w:bottom w:val="single" w:sz="4" w:space="0" w:color="auto"/>
              <w:right w:val="single" w:sz="4" w:space="0" w:color="auto"/>
            </w:tcBorders>
            <w:shd w:val="clear" w:color="auto" w:fill="auto"/>
            <w:noWrap/>
            <w:vAlign w:val="center"/>
            <w:hideMark/>
          </w:tcPr>
          <w:p w14:paraId="5AEEC6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2111040023</w:t>
            </w:r>
          </w:p>
        </w:tc>
        <w:tc>
          <w:tcPr>
            <w:tcW w:w="3700" w:type="dxa"/>
            <w:tcBorders>
              <w:top w:val="nil"/>
              <w:left w:val="nil"/>
              <w:bottom w:val="single" w:sz="4" w:space="0" w:color="auto"/>
              <w:right w:val="single" w:sz="4" w:space="0" w:color="auto"/>
            </w:tcBorders>
            <w:shd w:val="clear" w:color="auto" w:fill="auto"/>
            <w:noWrap/>
            <w:vAlign w:val="center"/>
            <w:hideMark/>
          </w:tcPr>
          <w:p w14:paraId="1553D9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CHURICANCHI</w:t>
            </w:r>
          </w:p>
        </w:tc>
        <w:tc>
          <w:tcPr>
            <w:tcW w:w="1340" w:type="dxa"/>
            <w:tcBorders>
              <w:top w:val="nil"/>
              <w:left w:val="nil"/>
              <w:bottom w:val="single" w:sz="4" w:space="0" w:color="auto"/>
              <w:right w:val="single" w:sz="4" w:space="0" w:color="auto"/>
            </w:tcBorders>
            <w:shd w:val="clear" w:color="auto" w:fill="auto"/>
            <w:noWrap/>
            <w:vAlign w:val="center"/>
            <w:hideMark/>
          </w:tcPr>
          <w:p w14:paraId="4CC37A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22DDE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ROMAN</w:t>
            </w:r>
          </w:p>
        </w:tc>
        <w:tc>
          <w:tcPr>
            <w:tcW w:w="2720" w:type="dxa"/>
            <w:tcBorders>
              <w:top w:val="nil"/>
              <w:left w:val="nil"/>
              <w:bottom w:val="single" w:sz="4" w:space="0" w:color="auto"/>
              <w:right w:val="single" w:sz="4" w:space="0" w:color="auto"/>
            </w:tcBorders>
            <w:shd w:val="clear" w:color="auto" w:fill="auto"/>
            <w:noWrap/>
            <w:vAlign w:val="center"/>
            <w:hideMark/>
          </w:tcPr>
          <w:p w14:paraId="34BD9A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CARACOTO</w:t>
            </w:r>
          </w:p>
        </w:tc>
        <w:tc>
          <w:tcPr>
            <w:tcW w:w="1011" w:type="dxa"/>
            <w:tcBorders>
              <w:top w:val="nil"/>
              <w:left w:val="nil"/>
              <w:bottom w:val="single" w:sz="4" w:space="0" w:color="auto"/>
              <w:right w:val="single" w:sz="4" w:space="0" w:color="auto"/>
            </w:tcBorders>
            <w:shd w:val="clear" w:color="auto" w:fill="auto"/>
            <w:noWrap/>
            <w:vAlign w:val="center"/>
          </w:tcPr>
          <w:p w14:paraId="68DF336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AD4B1A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8A5E1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1866</w:t>
            </w:r>
          </w:p>
        </w:tc>
        <w:tc>
          <w:tcPr>
            <w:tcW w:w="940" w:type="dxa"/>
            <w:tcBorders>
              <w:top w:val="nil"/>
              <w:left w:val="nil"/>
              <w:bottom w:val="single" w:sz="4" w:space="0" w:color="auto"/>
              <w:right w:val="single" w:sz="4" w:space="0" w:color="auto"/>
            </w:tcBorders>
            <w:shd w:val="clear" w:color="auto" w:fill="auto"/>
            <w:noWrap/>
            <w:vAlign w:val="center"/>
            <w:hideMark/>
          </w:tcPr>
          <w:p w14:paraId="074787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2111040026</w:t>
            </w:r>
          </w:p>
        </w:tc>
        <w:tc>
          <w:tcPr>
            <w:tcW w:w="3700" w:type="dxa"/>
            <w:tcBorders>
              <w:top w:val="nil"/>
              <w:left w:val="nil"/>
              <w:bottom w:val="single" w:sz="4" w:space="0" w:color="auto"/>
              <w:right w:val="single" w:sz="4" w:space="0" w:color="auto"/>
            </w:tcBorders>
            <w:shd w:val="clear" w:color="auto" w:fill="auto"/>
            <w:noWrap/>
            <w:vAlign w:val="center"/>
            <w:hideMark/>
          </w:tcPr>
          <w:p w14:paraId="5E2F6EA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JIRGACHI</w:t>
            </w:r>
          </w:p>
        </w:tc>
        <w:tc>
          <w:tcPr>
            <w:tcW w:w="1340" w:type="dxa"/>
            <w:tcBorders>
              <w:top w:val="nil"/>
              <w:left w:val="nil"/>
              <w:bottom w:val="single" w:sz="4" w:space="0" w:color="auto"/>
              <w:right w:val="single" w:sz="4" w:space="0" w:color="auto"/>
            </w:tcBorders>
            <w:shd w:val="clear" w:color="auto" w:fill="auto"/>
            <w:noWrap/>
            <w:vAlign w:val="center"/>
            <w:hideMark/>
          </w:tcPr>
          <w:p w14:paraId="5CB49B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7D10F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ROMAN</w:t>
            </w:r>
          </w:p>
        </w:tc>
        <w:tc>
          <w:tcPr>
            <w:tcW w:w="2720" w:type="dxa"/>
            <w:tcBorders>
              <w:top w:val="nil"/>
              <w:left w:val="nil"/>
              <w:bottom w:val="single" w:sz="4" w:space="0" w:color="auto"/>
              <w:right w:val="single" w:sz="4" w:space="0" w:color="auto"/>
            </w:tcBorders>
            <w:shd w:val="clear" w:color="auto" w:fill="auto"/>
            <w:noWrap/>
            <w:vAlign w:val="center"/>
            <w:hideMark/>
          </w:tcPr>
          <w:p w14:paraId="4A5BE6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CARACOTO</w:t>
            </w:r>
          </w:p>
        </w:tc>
        <w:tc>
          <w:tcPr>
            <w:tcW w:w="1011" w:type="dxa"/>
            <w:tcBorders>
              <w:top w:val="nil"/>
              <w:left w:val="nil"/>
              <w:bottom w:val="single" w:sz="4" w:space="0" w:color="auto"/>
              <w:right w:val="single" w:sz="4" w:space="0" w:color="auto"/>
            </w:tcBorders>
            <w:shd w:val="clear" w:color="auto" w:fill="auto"/>
            <w:noWrap/>
            <w:vAlign w:val="center"/>
          </w:tcPr>
          <w:p w14:paraId="42A04DC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487370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AFE5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1867</w:t>
            </w:r>
          </w:p>
        </w:tc>
        <w:tc>
          <w:tcPr>
            <w:tcW w:w="940" w:type="dxa"/>
            <w:tcBorders>
              <w:top w:val="nil"/>
              <w:left w:val="nil"/>
              <w:bottom w:val="single" w:sz="4" w:space="0" w:color="auto"/>
              <w:right w:val="single" w:sz="4" w:space="0" w:color="auto"/>
            </w:tcBorders>
            <w:shd w:val="clear" w:color="auto" w:fill="auto"/>
            <w:noWrap/>
            <w:vAlign w:val="center"/>
            <w:hideMark/>
          </w:tcPr>
          <w:p w14:paraId="330162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2111040087</w:t>
            </w:r>
          </w:p>
        </w:tc>
        <w:tc>
          <w:tcPr>
            <w:tcW w:w="3700" w:type="dxa"/>
            <w:tcBorders>
              <w:top w:val="nil"/>
              <w:left w:val="nil"/>
              <w:bottom w:val="single" w:sz="4" w:space="0" w:color="auto"/>
              <w:right w:val="single" w:sz="4" w:space="0" w:color="auto"/>
            </w:tcBorders>
            <w:shd w:val="clear" w:color="auto" w:fill="auto"/>
            <w:noWrap/>
            <w:vAlign w:val="center"/>
            <w:hideMark/>
          </w:tcPr>
          <w:p w14:paraId="5725572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CANCHI HUAÑINGORA</w:t>
            </w:r>
          </w:p>
        </w:tc>
        <w:tc>
          <w:tcPr>
            <w:tcW w:w="1340" w:type="dxa"/>
            <w:tcBorders>
              <w:top w:val="nil"/>
              <w:left w:val="nil"/>
              <w:bottom w:val="single" w:sz="4" w:space="0" w:color="auto"/>
              <w:right w:val="single" w:sz="4" w:space="0" w:color="auto"/>
            </w:tcBorders>
            <w:shd w:val="clear" w:color="auto" w:fill="auto"/>
            <w:noWrap/>
            <w:vAlign w:val="center"/>
            <w:hideMark/>
          </w:tcPr>
          <w:p w14:paraId="4E8C4C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74F72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ROMAN</w:t>
            </w:r>
          </w:p>
        </w:tc>
        <w:tc>
          <w:tcPr>
            <w:tcW w:w="2720" w:type="dxa"/>
            <w:tcBorders>
              <w:top w:val="nil"/>
              <w:left w:val="nil"/>
              <w:bottom w:val="single" w:sz="4" w:space="0" w:color="auto"/>
              <w:right w:val="single" w:sz="4" w:space="0" w:color="auto"/>
            </w:tcBorders>
            <w:shd w:val="clear" w:color="auto" w:fill="auto"/>
            <w:noWrap/>
            <w:vAlign w:val="center"/>
            <w:hideMark/>
          </w:tcPr>
          <w:p w14:paraId="3DF622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CARACOTO</w:t>
            </w:r>
          </w:p>
        </w:tc>
        <w:tc>
          <w:tcPr>
            <w:tcW w:w="1011" w:type="dxa"/>
            <w:tcBorders>
              <w:top w:val="nil"/>
              <w:left w:val="nil"/>
              <w:bottom w:val="single" w:sz="4" w:space="0" w:color="auto"/>
              <w:right w:val="single" w:sz="4" w:space="0" w:color="auto"/>
            </w:tcBorders>
            <w:shd w:val="clear" w:color="auto" w:fill="auto"/>
            <w:noWrap/>
            <w:vAlign w:val="center"/>
          </w:tcPr>
          <w:p w14:paraId="2691055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92509B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5789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1868</w:t>
            </w:r>
          </w:p>
        </w:tc>
        <w:tc>
          <w:tcPr>
            <w:tcW w:w="940" w:type="dxa"/>
            <w:tcBorders>
              <w:top w:val="nil"/>
              <w:left w:val="nil"/>
              <w:bottom w:val="single" w:sz="4" w:space="0" w:color="auto"/>
              <w:right w:val="single" w:sz="4" w:space="0" w:color="auto"/>
            </w:tcBorders>
            <w:shd w:val="clear" w:color="auto" w:fill="auto"/>
            <w:noWrap/>
            <w:vAlign w:val="center"/>
            <w:hideMark/>
          </w:tcPr>
          <w:p w14:paraId="23495B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2112020019</w:t>
            </w:r>
          </w:p>
        </w:tc>
        <w:tc>
          <w:tcPr>
            <w:tcW w:w="3700" w:type="dxa"/>
            <w:tcBorders>
              <w:top w:val="nil"/>
              <w:left w:val="nil"/>
              <w:bottom w:val="single" w:sz="4" w:space="0" w:color="auto"/>
              <w:right w:val="single" w:sz="4" w:space="0" w:color="auto"/>
            </w:tcBorders>
            <w:shd w:val="clear" w:color="auto" w:fill="auto"/>
            <w:noWrap/>
            <w:vAlign w:val="center"/>
            <w:hideMark/>
          </w:tcPr>
          <w:p w14:paraId="5053E33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HUANCASAYANI</w:t>
            </w:r>
          </w:p>
        </w:tc>
        <w:tc>
          <w:tcPr>
            <w:tcW w:w="1340" w:type="dxa"/>
            <w:tcBorders>
              <w:top w:val="nil"/>
              <w:left w:val="nil"/>
              <w:bottom w:val="single" w:sz="4" w:space="0" w:color="auto"/>
              <w:right w:val="single" w:sz="4" w:space="0" w:color="auto"/>
            </w:tcBorders>
            <w:shd w:val="clear" w:color="auto" w:fill="auto"/>
            <w:noWrap/>
            <w:vAlign w:val="center"/>
            <w:hideMark/>
          </w:tcPr>
          <w:p w14:paraId="3D41D9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225244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491994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CUYOCUYO</w:t>
            </w:r>
          </w:p>
        </w:tc>
        <w:tc>
          <w:tcPr>
            <w:tcW w:w="1011" w:type="dxa"/>
            <w:tcBorders>
              <w:top w:val="nil"/>
              <w:left w:val="nil"/>
              <w:bottom w:val="single" w:sz="4" w:space="0" w:color="auto"/>
              <w:right w:val="single" w:sz="4" w:space="0" w:color="auto"/>
            </w:tcBorders>
            <w:shd w:val="clear" w:color="auto" w:fill="auto"/>
            <w:noWrap/>
            <w:vAlign w:val="center"/>
          </w:tcPr>
          <w:p w14:paraId="756685B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C4D7A4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F351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1869</w:t>
            </w:r>
          </w:p>
        </w:tc>
        <w:tc>
          <w:tcPr>
            <w:tcW w:w="940" w:type="dxa"/>
            <w:tcBorders>
              <w:top w:val="nil"/>
              <w:left w:val="nil"/>
              <w:bottom w:val="single" w:sz="4" w:space="0" w:color="auto"/>
              <w:right w:val="single" w:sz="4" w:space="0" w:color="auto"/>
            </w:tcBorders>
            <w:shd w:val="clear" w:color="auto" w:fill="auto"/>
            <w:noWrap/>
            <w:vAlign w:val="center"/>
            <w:hideMark/>
          </w:tcPr>
          <w:p w14:paraId="3D7C45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2112020050</w:t>
            </w:r>
          </w:p>
        </w:tc>
        <w:tc>
          <w:tcPr>
            <w:tcW w:w="3700" w:type="dxa"/>
            <w:tcBorders>
              <w:top w:val="nil"/>
              <w:left w:val="nil"/>
              <w:bottom w:val="single" w:sz="4" w:space="0" w:color="auto"/>
              <w:right w:val="single" w:sz="4" w:space="0" w:color="auto"/>
            </w:tcBorders>
            <w:shd w:val="clear" w:color="auto" w:fill="auto"/>
            <w:noWrap/>
            <w:vAlign w:val="center"/>
            <w:hideMark/>
          </w:tcPr>
          <w:p w14:paraId="6374597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DESVIO CRUCE</w:t>
            </w:r>
          </w:p>
        </w:tc>
        <w:tc>
          <w:tcPr>
            <w:tcW w:w="1340" w:type="dxa"/>
            <w:tcBorders>
              <w:top w:val="nil"/>
              <w:left w:val="nil"/>
              <w:bottom w:val="single" w:sz="4" w:space="0" w:color="auto"/>
              <w:right w:val="single" w:sz="4" w:space="0" w:color="auto"/>
            </w:tcBorders>
            <w:shd w:val="clear" w:color="auto" w:fill="auto"/>
            <w:noWrap/>
            <w:vAlign w:val="center"/>
            <w:hideMark/>
          </w:tcPr>
          <w:p w14:paraId="019985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99F58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7125F8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CUYOCUYO</w:t>
            </w:r>
          </w:p>
        </w:tc>
        <w:tc>
          <w:tcPr>
            <w:tcW w:w="1011" w:type="dxa"/>
            <w:tcBorders>
              <w:top w:val="nil"/>
              <w:left w:val="nil"/>
              <w:bottom w:val="single" w:sz="4" w:space="0" w:color="auto"/>
              <w:right w:val="single" w:sz="4" w:space="0" w:color="auto"/>
            </w:tcBorders>
            <w:shd w:val="clear" w:color="auto" w:fill="auto"/>
            <w:noWrap/>
            <w:vAlign w:val="center"/>
          </w:tcPr>
          <w:p w14:paraId="58B3298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13D6F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5A07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1870</w:t>
            </w:r>
          </w:p>
        </w:tc>
        <w:tc>
          <w:tcPr>
            <w:tcW w:w="940" w:type="dxa"/>
            <w:tcBorders>
              <w:top w:val="nil"/>
              <w:left w:val="nil"/>
              <w:bottom w:val="single" w:sz="4" w:space="0" w:color="auto"/>
              <w:right w:val="single" w:sz="4" w:space="0" w:color="auto"/>
            </w:tcBorders>
            <w:shd w:val="clear" w:color="auto" w:fill="auto"/>
            <w:noWrap/>
            <w:vAlign w:val="center"/>
            <w:hideMark/>
          </w:tcPr>
          <w:p w14:paraId="5FCF91E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2112040011</w:t>
            </w:r>
          </w:p>
        </w:tc>
        <w:tc>
          <w:tcPr>
            <w:tcW w:w="3700" w:type="dxa"/>
            <w:tcBorders>
              <w:top w:val="nil"/>
              <w:left w:val="nil"/>
              <w:bottom w:val="single" w:sz="4" w:space="0" w:color="auto"/>
              <w:right w:val="single" w:sz="4" w:space="0" w:color="auto"/>
            </w:tcBorders>
            <w:shd w:val="clear" w:color="auto" w:fill="auto"/>
            <w:noWrap/>
            <w:vAlign w:val="center"/>
            <w:hideMark/>
          </w:tcPr>
          <w:p w14:paraId="391DA8A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TIRACA</w:t>
            </w:r>
          </w:p>
        </w:tc>
        <w:tc>
          <w:tcPr>
            <w:tcW w:w="1340" w:type="dxa"/>
            <w:tcBorders>
              <w:top w:val="nil"/>
              <w:left w:val="nil"/>
              <w:bottom w:val="single" w:sz="4" w:space="0" w:color="auto"/>
              <w:right w:val="single" w:sz="4" w:space="0" w:color="auto"/>
            </w:tcBorders>
            <w:shd w:val="clear" w:color="auto" w:fill="auto"/>
            <w:noWrap/>
            <w:vAlign w:val="center"/>
            <w:hideMark/>
          </w:tcPr>
          <w:p w14:paraId="41DB14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0CAFA2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4903E8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PATAMBUCO</w:t>
            </w:r>
          </w:p>
        </w:tc>
        <w:tc>
          <w:tcPr>
            <w:tcW w:w="1011" w:type="dxa"/>
            <w:tcBorders>
              <w:top w:val="nil"/>
              <w:left w:val="nil"/>
              <w:bottom w:val="single" w:sz="4" w:space="0" w:color="auto"/>
              <w:right w:val="single" w:sz="4" w:space="0" w:color="auto"/>
            </w:tcBorders>
            <w:shd w:val="clear" w:color="auto" w:fill="auto"/>
            <w:noWrap/>
            <w:vAlign w:val="center"/>
          </w:tcPr>
          <w:p w14:paraId="35F2088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96304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FC4F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1871</w:t>
            </w:r>
          </w:p>
        </w:tc>
        <w:tc>
          <w:tcPr>
            <w:tcW w:w="940" w:type="dxa"/>
            <w:tcBorders>
              <w:top w:val="nil"/>
              <w:left w:val="nil"/>
              <w:bottom w:val="single" w:sz="4" w:space="0" w:color="auto"/>
              <w:right w:val="single" w:sz="4" w:space="0" w:color="auto"/>
            </w:tcBorders>
            <w:shd w:val="clear" w:color="auto" w:fill="auto"/>
            <w:noWrap/>
            <w:vAlign w:val="center"/>
            <w:hideMark/>
          </w:tcPr>
          <w:p w14:paraId="0670E7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2112040016</w:t>
            </w:r>
          </w:p>
        </w:tc>
        <w:tc>
          <w:tcPr>
            <w:tcW w:w="3700" w:type="dxa"/>
            <w:tcBorders>
              <w:top w:val="nil"/>
              <w:left w:val="nil"/>
              <w:bottom w:val="single" w:sz="4" w:space="0" w:color="auto"/>
              <w:right w:val="single" w:sz="4" w:space="0" w:color="auto"/>
            </w:tcBorders>
            <w:shd w:val="clear" w:color="auto" w:fill="auto"/>
            <w:noWrap/>
            <w:vAlign w:val="center"/>
            <w:hideMark/>
          </w:tcPr>
          <w:p w14:paraId="34806E9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CHACAPAMPA</w:t>
            </w:r>
          </w:p>
        </w:tc>
        <w:tc>
          <w:tcPr>
            <w:tcW w:w="1340" w:type="dxa"/>
            <w:tcBorders>
              <w:top w:val="nil"/>
              <w:left w:val="nil"/>
              <w:bottom w:val="single" w:sz="4" w:space="0" w:color="auto"/>
              <w:right w:val="single" w:sz="4" w:space="0" w:color="auto"/>
            </w:tcBorders>
            <w:shd w:val="clear" w:color="auto" w:fill="auto"/>
            <w:noWrap/>
            <w:vAlign w:val="center"/>
            <w:hideMark/>
          </w:tcPr>
          <w:p w14:paraId="3E203C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5AF6F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664A77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PATAMBUCO</w:t>
            </w:r>
          </w:p>
        </w:tc>
        <w:tc>
          <w:tcPr>
            <w:tcW w:w="1011" w:type="dxa"/>
            <w:tcBorders>
              <w:top w:val="nil"/>
              <w:left w:val="nil"/>
              <w:bottom w:val="single" w:sz="4" w:space="0" w:color="auto"/>
              <w:right w:val="single" w:sz="4" w:space="0" w:color="auto"/>
            </w:tcBorders>
            <w:shd w:val="clear" w:color="auto" w:fill="auto"/>
            <w:noWrap/>
            <w:vAlign w:val="center"/>
          </w:tcPr>
          <w:p w14:paraId="51E215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178A52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BD94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1872</w:t>
            </w:r>
          </w:p>
        </w:tc>
        <w:tc>
          <w:tcPr>
            <w:tcW w:w="940" w:type="dxa"/>
            <w:tcBorders>
              <w:top w:val="nil"/>
              <w:left w:val="nil"/>
              <w:bottom w:val="single" w:sz="4" w:space="0" w:color="auto"/>
              <w:right w:val="single" w:sz="4" w:space="0" w:color="auto"/>
            </w:tcBorders>
            <w:shd w:val="clear" w:color="auto" w:fill="auto"/>
            <w:noWrap/>
            <w:vAlign w:val="center"/>
            <w:hideMark/>
          </w:tcPr>
          <w:p w14:paraId="02018C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2112040017</w:t>
            </w:r>
          </w:p>
        </w:tc>
        <w:tc>
          <w:tcPr>
            <w:tcW w:w="3700" w:type="dxa"/>
            <w:tcBorders>
              <w:top w:val="nil"/>
              <w:left w:val="nil"/>
              <w:bottom w:val="single" w:sz="4" w:space="0" w:color="auto"/>
              <w:right w:val="single" w:sz="4" w:space="0" w:color="auto"/>
            </w:tcBorders>
            <w:shd w:val="clear" w:color="auto" w:fill="auto"/>
            <w:noWrap/>
            <w:vAlign w:val="center"/>
            <w:hideMark/>
          </w:tcPr>
          <w:p w14:paraId="108A483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PATAMBUCO - CONELLINI</w:t>
            </w:r>
          </w:p>
        </w:tc>
        <w:tc>
          <w:tcPr>
            <w:tcW w:w="1340" w:type="dxa"/>
            <w:tcBorders>
              <w:top w:val="nil"/>
              <w:left w:val="nil"/>
              <w:bottom w:val="single" w:sz="4" w:space="0" w:color="auto"/>
              <w:right w:val="single" w:sz="4" w:space="0" w:color="auto"/>
            </w:tcBorders>
            <w:shd w:val="clear" w:color="auto" w:fill="auto"/>
            <w:noWrap/>
            <w:vAlign w:val="center"/>
            <w:hideMark/>
          </w:tcPr>
          <w:p w14:paraId="2401F1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999B1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1834E5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PATAMBUCO</w:t>
            </w:r>
          </w:p>
        </w:tc>
        <w:tc>
          <w:tcPr>
            <w:tcW w:w="1011" w:type="dxa"/>
            <w:tcBorders>
              <w:top w:val="nil"/>
              <w:left w:val="nil"/>
              <w:bottom w:val="single" w:sz="4" w:space="0" w:color="auto"/>
              <w:right w:val="single" w:sz="4" w:space="0" w:color="auto"/>
            </w:tcBorders>
            <w:shd w:val="clear" w:color="auto" w:fill="auto"/>
            <w:noWrap/>
            <w:vAlign w:val="center"/>
          </w:tcPr>
          <w:p w14:paraId="406157F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44AA21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649D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1873</w:t>
            </w:r>
          </w:p>
        </w:tc>
        <w:tc>
          <w:tcPr>
            <w:tcW w:w="940" w:type="dxa"/>
            <w:tcBorders>
              <w:top w:val="nil"/>
              <w:left w:val="nil"/>
              <w:bottom w:val="single" w:sz="4" w:space="0" w:color="auto"/>
              <w:right w:val="single" w:sz="4" w:space="0" w:color="auto"/>
            </w:tcBorders>
            <w:shd w:val="clear" w:color="auto" w:fill="auto"/>
            <w:noWrap/>
            <w:vAlign w:val="center"/>
            <w:hideMark/>
          </w:tcPr>
          <w:p w14:paraId="7B051E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2112040019</w:t>
            </w:r>
          </w:p>
        </w:tc>
        <w:tc>
          <w:tcPr>
            <w:tcW w:w="3700" w:type="dxa"/>
            <w:tcBorders>
              <w:top w:val="nil"/>
              <w:left w:val="nil"/>
              <w:bottom w:val="single" w:sz="4" w:space="0" w:color="auto"/>
              <w:right w:val="single" w:sz="4" w:space="0" w:color="auto"/>
            </w:tcBorders>
            <w:shd w:val="clear" w:color="auto" w:fill="auto"/>
            <w:noWrap/>
            <w:vAlign w:val="center"/>
            <w:hideMark/>
          </w:tcPr>
          <w:p w14:paraId="0E70EEF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OSECANI</w:t>
            </w:r>
          </w:p>
        </w:tc>
        <w:tc>
          <w:tcPr>
            <w:tcW w:w="1340" w:type="dxa"/>
            <w:tcBorders>
              <w:top w:val="nil"/>
              <w:left w:val="nil"/>
              <w:bottom w:val="single" w:sz="4" w:space="0" w:color="auto"/>
              <w:right w:val="single" w:sz="4" w:space="0" w:color="auto"/>
            </w:tcBorders>
            <w:shd w:val="clear" w:color="auto" w:fill="auto"/>
            <w:noWrap/>
            <w:vAlign w:val="center"/>
            <w:hideMark/>
          </w:tcPr>
          <w:p w14:paraId="1D8C76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0A49D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3642E1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PATAMBUCO</w:t>
            </w:r>
          </w:p>
        </w:tc>
        <w:tc>
          <w:tcPr>
            <w:tcW w:w="1011" w:type="dxa"/>
            <w:tcBorders>
              <w:top w:val="nil"/>
              <w:left w:val="nil"/>
              <w:bottom w:val="single" w:sz="4" w:space="0" w:color="auto"/>
              <w:right w:val="single" w:sz="4" w:space="0" w:color="auto"/>
            </w:tcBorders>
            <w:shd w:val="clear" w:color="auto" w:fill="auto"/>
            <w:noWrap/>
            <w:vAlign w:val="center"/>
          </w:tcPr>
          <w:p w14:paraId="3EDC4B8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9FB5A7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39CF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1874</w:t>
            </w:r>
          </w:p>
        </w:tc>
        <w:tc>
          <w:tcPr>
            <w:tcW w:w="940" w:type="dxa"/>
            <w:tcBorders>
              <w:top w:val="nil"/>
              <w:left w:val="nil"/>
              <w:bottom w:val="single" w:sz="4" w:space="0" w:color="auto"/>
              <w:right w:val="single" w:sz="4" w:space="0" w:color="auto"/>
            </w:tcBorders>
            <w:shd w:val="clear" w:color="auto" w:fill="auto"/>
            <w:noWrap/>
            <w:vAlign w:val="center"/>
            <w:hideMark/>
          </w:tcPr>
          <w:p w14:paraId="6AE419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2112040020</w:t>
            </w:r>
          </w:p>
        </w:tc>
        <w:tc>
          <w:tcPr>
            <w:tcW w:w="3700" w:type="dxa"/>
            <w:tcBorders>
              <w:top w:val="nil"/>
              <w:left w:val="nil"/>
              <w:bottom w:val="single" w:sz="4" w:space="0" w:color="auto"/>
              <w:right w:val="single" w:sz="4" w:space="0" w:color="auto"/>
            </w:tcBorders>
            <w:shd w:val="clear" w:color="auto" w:fill="auto"/>
            <w:noWrap/>
            <w:vAlign w:val="center"/>
            <w:hideMark/>
          </w:tcPr>
          <w:p w14:paraId="4BA682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CHULLU ILUNI</w:t>
            </w:r>
          </w:p>
        </w:tc>
        <w:tc>
          <w:tcPr>
            <w:tcW w:w="1340" w:type="dxa"/>
            <w:tcBorders>
              <w:top w:val="nil"/>
              <w:left w:val="nil"/>
              <w:bottom w:val="single" w:sz="4" w:space="0" w:color="auto"/>
              <w:right w:val="single" w:sz="4" w:space="0" w:color="auto"/>
            </w:tcBorders>
            <w:shd w:val="clear" w:color="auto" w:fill="auto"/>
            <w:noWrap/>
            <w:vAlign w:val="center"/>
            <w:hideMark/>
          </w:tcPr>
          <w:p w14:paraId="4DF105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326A6F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38467A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PATAMBUCO</w:t>
            </w:r>
          </w:p>
        </w:tc>
        <w:tc>
          <w:tcPr>
            <w:tcW w:w="1011" w:type="dxa"/>
            <w:tcBorders>
              <w:top w:val="nil"/>
              <w:left w:val="nil"/>
              <w:bottom w:val="single" w:sz="4" w:space="0" w:color="auto"/>
              <w:right w:val="single" w:sz="4" w:space="0" w:color="auto"/>
            </w:tcBorders>
            <w:shd w:val="clear" w:color="auto" w:fill="auto"/>
            <w:noWrap/>
            <w:vAlign w:val="center"/>
          </w:tcPr>
          <w:p w14:paraId="02D900A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45FDE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CB5A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1875</w:t>
            </w:r>
          </w:p>
        </w:tc>
        <w:tc>
          <w:tcPr>
            <w:tcW w:w="940" w:type="dxa"/>
            <w:tcBorders>
              <w:top w:val="nil"/>
              <w:left w:val="nil"/>
              <w:bottom w:val="single" w:sz="4" w:space="0" w:color="auto"/>
              <w:right w:val="single" w:sz="4" w:space="0" w:color="auto"/>
            </w:tcBorders>
            <w:shd w:val="clear" w:color="auto" w:fill="auto"/>
            <w:noWrap/>
            <w:vAlign w:val="center"/>
            <w:hideMark/>
          </w:tcPr>
          <w:p w14:paraId="065649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2112040026</w:t>
            </w:r>
          </w:p>
        </w:tc>
        <w:tc>
          <w:tcPr>
            <w:tcW w:w="3700" w:type="dxa"/>
            <w:tcBorders>
              <w:top w:val="nil"/>
              <w:left w:val="nil"/>
              <w:bottom w:val="single" w:sz="4" w:space="0" w:color="auto"/>
              <w:right w:val="single" w:sz="4" w:space="0" w:color="auto"/>
            </w:tcBorders>
            <w:shd w:val="clear" w:color="auto" w:fill="auto"/>
            <w:noWrap/>
            <w:vAlign w:val="center"/>
            <w:hideMark/>
          </w:tcPr>
          <w:p w14:paraId="375FB08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PUNKO KEARI</w:t>
            </w:r>
          </w:p>
        </w:tc>
        <w:tc>
          <w:tcPr>
            <w:tcW w:w="1340" w:type="dxa"/>
            <w:tcBorders>
              <w:top w:val="nil"/>
              <w:left w:val="nil"/>
              <w:bottom w:val="single" w:sz="4" w:space="0" w:color="auto"/>
              <w:right w:val="single" w:sz="4" w:space="0" w:color="auto"/>
            </w:tcBorders>
            <w:shd w:val="clear" w:color="auto" w:fill="auto"/>
            <w:noWrap/>
            <w:vAlign w:val="center"/>
            <w:hideMark/>
          </w:tcPr>
          <w:p w14:paraId="6D047F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0AEEF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321ED6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PATAMBUCO</w:t>
            </w:r>
          </w:p>
        </w:tc>
        <w:tc>
          <w:tcPr>
            <w:tcW w:w="1011" w:type="dxa"/>
            <w:tcBorders>
              <w:top w:val="nil"/>
              <w:left w:val="nil"/>
              <w:bottom w:val="single" w:sz="4" w:space="0" w:color="auto"/>
              <w:right w:val="single" w:sz="4" w:space="0" w:color="auto"/>
            </w:tcBorders>
            <w:shd w:val="clear" w:color="auto" w:fill="auto"/>
            <w:noWrap/>
            <w:vAlign w:val="center"/>
          </w:tcPr>
          <w:p w14:paraId="6421810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6F00DC7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E229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1876</w:t>
            </w:r>
          </w:p>
        </w:tc>
        <w:tc>
          <w:tcPr>
            <w:tcW w:w="940" w:type="dxa"/>
            <w:tcBorders>
              <w:top w:val="nil"/>
              <w:left w:val="nil"/>
              <w:bottom w:val="single" w:sz="4" w:space="0" w:color="auto"/>
              <w:right w:val="single" w:sz="4" w:space="0" w:color="auto"/>
            </w:tcBorders>
            <w:shd w:val="clear" w:color="auto" w:fill="auto"/>
            <w:noWrap/>
            <w:vAlign w:val="center"/>
            <w:hideMark/>
          </w:tcPr>
          <w:p w14:paraId="2B6737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2112040032</w:t>
            </w:r>
          </w:p>
        </w:tc>
        <w:tc>
          <w:tcPr>
            <w:tcW w:w="3700" w:type="dxa"/>
            <w:tcBorders>
              <w:top w:val="nil"/>
              <w:left w:val="nil"/>
              <w:bottom w:val="single" w:sz="4" w:space="0" w:color="auto"/>
              <w:right w:val="single" w:sz="4" w:space="0" w:color="auto"/>
            </w:tcBorders>
            <w:shd w:val="clear" w:color="auto" w:fill="auto"/>
            <w:noWrap/>
            <w:vAlign w:val="center"/>
            <w:hideMark/>
          </w:tcPr>
          <w:p w14:paraId="31CD25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KEARI</w:t>
            </w:r>
          </w:p>
        </w:tc>
        <w:tc>
          <w:tcPr>
            <w:tcW w:w="1340" w:type="dxa"/>
            <w:tcBorders>
              <w:top w:val="nil"/>
              <w:left w:val="nil"/>
              <w:bottom w:val="single" w:sz="4" w:space="0" w:color="auto"/>
              <w:right w:val="single" w:sz="4" w:space="0" w:color="auto"/>
            </w:tcBorders>
            <w:shd w:val="clear" w:color="auto" w:fill="auto"/>
            <w:noWrap/>
            <w:vAlign w:val="center"/>
            <w:hideMark/>
          </w:tcPr>
          <w:p w14:paraId="261AF0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728285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1446A32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PATAMBUCO</w:t>
            </w:r>
          </w:p>
        </w:tc>
        <w:tc>
          <w:tcPr>
            <w:tcW w:w="1011" w:type="dxa"/>
            <w:tcBorders>
              <w:top w:val="nil"/>
              <w:left w:val="nil"/>
              <w:bottom w:val="single" w:sz="4" w:space="0" w:color="auto"/>
              <w:right w:val="single" w:sz="4" w:space="0" w:color="auto"/>
            </w:tcBorders>
            <w:shd w:val="clear" w:color="auto" w:fill="auto"/>
            <w:noWrap/>
            <w:vAlign w:val="center"/>
          </w:tcPr>
          <w:p w14:paraId="74EE24A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FDC2F1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163A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1877</w:t>
            </w:r>
          </w:p>
        </w:tc>
        <w:tc>
          <w:tcPr>
            <w:tcW w:w="940" w:type="dxa"/>
            <w:tcBorders>
              <w:top w:val="nil"/>
              <w:left w:val="nil"/>
              <w:bottom w:val="single" w:sz="4" w:space="0" w:color="auto"/>
              <w:right w:val="single" w:sz="4" w:space="0" w:color="auto"/>
            </w:tcBorders>
            <w:shd w:val="clear" w:color="auto" w:fill="auto"/>
            <w:noWrap/>
            <w:vAlign w:val="center"/>
            <w:hideMark/>
          </w:tcPr>
          <w:p w14:paraId="62D179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2112040033</w:t>
            </w:r>
          </w:p>
        </w:tc>
        <w:tc>
          <w:tcPr>
            <w:tcW w:w="3700" w:type="dxa"/>
            <w:tcBorders>
              <w:top w:val="nil"/>
              <w:left w:val="nil"/>
              <w:bottom w:val="single" w:sz="4" w:space="0" w:color="auto"/>
              <w:right w:val="single" w:sz="4" w:space="0" w:color="auto"/>
            </w:tcBorders>
            <w:shd w:val="clear" w:color="auto" w:fill="auto"/>
            <w:noWrap/>
            <w:vAlign w:val="center"/>
            <w:hideMark/>
          </w:tcPr>
          <w:p w14:paraId="193CB4B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CAPILLA PAMPA</w:t>
            </w:r>
          </w:p>
        </w:tc>
        <w:tc>
          <w:tcPr>
            <w:tcW w:w="1340" w:type="dxa"/>
            <w:tcBorders>
              <w:top w:val="nil"/>
              <w:left w:val="nil"/>
              <w:bottom w:val="single" w:sz="4" w:space="0" w:color="auto"/>
              <w:right w:val="single" w:sz="4" w:space="0" w:color="auto"/>
            </w:tcBorders>
            <w:shd w:val="clear" w:color="auto" w:fill="auto"/>
            <w:noWrap/>
            <w:vAlign w:val="center"/>
            <w:hideMark/>
          </w:tcPr>
          <w:p w14:paraId="48ED37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4F7DE3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2B86F4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PATAMBUCO</w:t>
            </w:r>
          </w:p>
        </w:tc>
        <w:tc>
          <w:tcPr>
            <w:tcW w:w="1011" w:type="dxa"/>
            <w:tcBorders>
              <w:top w:val="nil"/>
              <w:left w:val="nil"/>
              <w:bottom w:val="single" w:sz="4" w:space="0" w:color="auto"/>
              <w:right w:val="single" w:sz="4" w:space="0" w:color="auto"/>
            </w:tcBorders>
            <w:shd w:val="clear" w:color="auto" w:fill="auto"/>
            <w:noWrap/>
            <w:vAlign w:val="center"/>
          </w:tcPr>
          <w:p w14:paraId="736048F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DF86E2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06FC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1878</w:t>
            </w:r>
          </w:p>
        </w:tc>
        <w:tc>
          <w:tcPr>
            <w:tcW w:w="940" w:type="dxa"/>
            <w:tcBorders>
              <w:top w:val="nil"/>
              <w:left w:val="nil"/>
              <w:bottom w:val="single" w:sz="4" w:space="0" w:color="auto"/>
              <w:right w:val="single" w:sz="4" w:space="0" w:color="auto"/>
            </w:tcBorders>
            <w:shd w:val="clear" w:color="auto" w:fill="auto"/>
            <w:noWrap/>
            <w:vAlign w:val="center"/>
            <w:hideMark/>
          </w:tcPr>
          <w:p w14:paraId="2003BD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2112040040</w:t>
            </w:r>
          </w:p>
        </w:tc>
        <w:tc>
          <w:tcPr>
            <w:tcW w:w="3700" w:type="dxa"/>
            <w:tcBorders>
              <w:top w:val="nil"/>
              <w:left w:val="nil"/>
              <w:bottom w:val="single" w:sz="4" w:space="0" w:color="auto"/>
              <w:right w:val="single" w:sz="4" w:space="0" w:color="auto"/>
            </w:tcBorders>
            <w:shd w:val="clear" w:color="auto" w:fill="auto"/>
            <w:noWrap/>
            <w:vAlign w:val="center"/>
            <w:hideMark/>
          </w:tcPr>
          <w:p w14:paraId="4A9561A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HUAJCHANI</w:t>
            </w:r>
          </w:p>
        </w:tc>
        <w:tc>
          <w:tcPr>
            <w:tcW w:w="1340" w:type="dxa"/>
            <w:tcBorders>
              <w:top w:val="nil"/>
              <w:left w:val="nil"/>
              <w:bottom w:val="single" w:sz="4" w:space="0" w:color="auto"/>
              <w:right w:val="single" w:sz="4" w:space="0" w:color="auto"/>
            </w:tcBorders>
            <w:shd w:val="clear" w:color="auto" w:fill="auto"/>
            <w:noWrap/>
            <w:vAlign w:val="center"/>
            <w:hideMark/>
          </w:tcPr>
          <w:p w14:paraId="5FD0FB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F4DF6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1CFE4B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PATAMBUCO</w:t>
            </w:r>
          </w:p>
        </w:tc>
        <w:tc>
          <w:tcPr>
            <w:tcW w:w="1011" w:type="dxa"/>
            <w:tcBorders>
              <w:top w:val="nil"/>
              <w:left w:val="nil"/>
              <w:bottom w:val="single" w:sz="4" w:space="0" w:color="auto"/>
              <w:right w:val="single" w:sz="4" w:space="0" w:color="auto"/>
            </w:tcBorders>
            <w:shd w:val="clear" w:color="auto" w:fill="auto"/>
            <w:noWrap/>
            <w:vAlign w:val="center"/>
          </w:tcPr>
          <w:p w14:paraId="62B5A7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BE9F4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A722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1879</w:t>
            </w:r>
          </w:p>
        </w:tc>
        <w:tc>
          <w:tcPr>
            <w:tcW w:w="940" w:type="dxa"/>
            <w:tcBorders>
              <w:top w:val="nil"/>
              <w:left w:val="nil"/>
              <w:bottom w:val="single" w:sz="4" w:space="0" w:color="auto"/>
              <w:right w:val="single" w:sz="4" w:space="0" w:color="auto"/>
            </w:tcBorders>
            <w:shd w:val="clear" w:color="auto" w:fill="auto"/>
            <w:noWrap/>
            <w:vAlign w:val="center"/>
            <w:hideMark/>
          </w:tcPr>
          <w:p w14:paraId="1CD593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2112060010</w:t>
            </w:r>
          </w:p>
        </w:tc>
        <w:tc>
          <w:tcPr>
            <w:tcW w:w="3700" w:type="dxa"/>
            <w:tcBorders>
              <w:top w:val="nil"/>
              <w:left w:val="nil"/>
              <w:bottom w:val="single" w:sz="4" w:space="0" w:color="auto"/>
              <w:right w:val="single" w:sz="4" w:space="0" w:color="auto"/>
            </w:tcBorders>
            <w:shd w:val="clear" w:color="auto" w:fill="auto"/>
            <w:noWrap/>
            <w:vAlign w:val="center"/>
            <w:hideMark/>
          </w:tcPr>
          <w:p w14:paraId="488F0A2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PHOQUERA CHICO</w:t>
            </w:r>
          </w:p>
        </w:tc>
        <w:tc>
          <w:tcPr>
            <w:tcW w:w="1340" w:type="dxa"/>
            <w:tcBorders>
              <w:top w:val="nil"/>
              <w:left w:val="nil"/>
              <w:bottom w:val="single" w:sz="4" w:space="0" w:color="auto"/>
              <w:right w:val="single" w:sz="4" w:space="0" w:color="auto"/>
            </w:tcBorders>
            <w:shd w:val="clear" w:color="auto" w:fill="auto"/>
            <w:noWrap/>
            <w:vAlign w:val="center"/>
            <w:hideMark/>
          </w:tcPr>
          <w:p w14:paraId="328607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AEA4B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696E1F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QUIACA</w:t>
            </w:r>
          </w:p>
        </w:tc>
        <w:tc>
          <w:tcPr>
            <w:tcW w:w="1011" w:type="dxa"/>
            <w:tcBorders>
              <w:top w:val="nil"/>
              <w:left w:val="nil"/>
              <w:bottom w:val="single" w:sz="4" w:space="0" w:color="auto"/>
              <w:right w:val="single" w:sz="4" w:space="0" w:color="auto"/>
            </w:tcBorders>
            <w:shd w:val="clear" w:color="auto" w:fill="auto"/>
            <w:noWrap/>
            <w:vAlign w:val="center"/>
          </w:tcPr>
          <w:p w14:paraId="40CBA67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4F3850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F1B5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1880</w:t>
            </w:r>
          </w:p>
        </w:tc>
        <w:tc>
          <w:tcPr>
            <w:tcW w:w="940" w:type="dxa"/>
            <w:tcBorders>
              <w:top w:val="nil"/>
              <w:left w:val="nil"/>
              <w:bottom w:val="single" w:sz="4" w:space="0" w:color="auto"/>
              <w:right w:val="single" w:sz="4" w:space="0" w:color="auto"/>
            </w:tcBorders>
            <w:shd w:val="clear" w:color="auto" w:fill="auto"/>
            <w:noWrap/>
            <w:vAlign w:val="center"/>
            <w:hideMark/>
          </w:tcPr>
          <w:p w14:paraId="09C20F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2112060011</w:t>
            </w:r>
          </w:p>
        </w:tc>
        <w:tc>
          <w:tcPr>
            <w:tcW w:w="3700" w:type="dxa"/>
            <w:tcBorders>
              <w:top w:val="nil"/>
              <w:left w:val="nil"/>
              <w:bottom w:val="single" w:sz="4" w:space="0" w:color="auto"/>
              <w:right w:val="single" w:sz="4" w:space="0" w:color="auto"/>
            </w:tcBorders>
            <w:shd w:val="clear" w:color="auto" w:fill="auto"/>
            <w:noWrap/>
            <w:vAlign w:val="center"/>
            <w:hideMark/>
          </w:tcPr>
          <w:p w14:paraId="74D183F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PHOQUERA GRANDE</w:t>
            </w:r>
          </w:p>
        </w:tc>
        <w:tc>
          <w:tcPr>
            <w:tcW w:w="1340" w:type="dxa"/>
            <w:tcBorders>
              <w:top w:val="nil"/>
              <w:left w:val="nil"/>
              <w:bottom w:val="single" w:sz="4" w:space="0" w:color="auto"/>
              <w:right w:val="single" w:sz="4" w:space="0" w:color="auto"/>
            </w:tcBorders>
            <w:shd w:val="clear" w:color="auto" w:fill="auto"/>
            <w:noWrap/>
            <w:vAlign w:val="center"/>
            <w:hideMark/>
          </w:tcPr>
          <w:p w14:paraId="24BF8A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63284B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1BD66D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QUIACA</w:t>
            </w:r>
          </w:p>
        </w:tc>
        <w:tc>
          <w:tcPr>
            <w:tcW w:w="1011" w:type="dxa"/>
            <w:tcBorders>
              <w:top w:val="nil"/>
              <w:left w:val="nil"/>
              <w:bottom w:val="single" w:sz="4" w:space="0" w:color="auto"/>
              <w:right w:val="single" w:sz="4" w:space="0" w:color="auto"/>
            </w:tcBorders>
            <w:shd w:val="clear" w:color="auto" w:fill="auto"/>
            <w:noWrap/>
            <w:vAlign w:val="center"/>
          </w:tcPr>
          <w:p w14:paraId="0C2FE8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947DE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43D7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1881</w:t>
            </w:r>
          </w:p>
        </w:tc>
        <w:tc>
          <w:tcPr>
            <w:tcW w:w="940" w:type="dxa"/>
            <w:tcBorders>
              <w:top w:val="nil"/>
              <w:left w:val="nil"/>
              <w:bottom w:val="single" w:sz="4" w:space="0" w:color="auto"/>
              <w:right w:val="single" w:sz="4" w:space="0" w:color="auto"/>
            </w:tcBorders>
            <w:shd w:val="clear" w:color="auto" w:fill="auto"/>
            <w:noWrap/>
            <w:vAlign w:val="center"/>
            <w:hideMark/>
          </w:tcPr>
          <w:p w14:paraId="1EB7E7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2112060039</w:t>
            </w:r>
          </w:p>
        </w:tc>
        <w:tc>
          <w:tcPr>
            <w:tcW w:w="3700" w:type="dxa"/>
            <w:tcBorders>
              <w:top w:val="nil"/>
              <w:left w:val="nil"/>
              <w:bottom w:val="single" w:sz="4" w:space="0" w:color="auto"/>
              <w:right w:val="single" w:sz="4" w:space="0" w:color="auto"/>
            </w:tcBorders>
            <w:shd w:val="clear" w:color="auto" w:fill="auto"/>
            <w:noWrap/>
            <w:vAlign w:val="center"/>
            <w:hideMark/>
          </w:tcPr>
          <w:p w14:paraId="103990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IÑAPAMPA</w:t>
            </w:r>
          </w:p>
        </w:tc>
        <w:tc>
          <w:tcPr>
            <w:tcW w:w="1340" w:type="dxa"/>
            <w:tcBorders>
              <w:top w:val="nil"/>
              <w:left w:val="nil"/>
              <w:bottom w:val="single" w:sz="4" w:space="0" w:color="auto"/>
              <w:right w:val="single" w:sz="4" w:space="0" w:color="auto"/>
            </w:tcBorders>
            <w:shd w:val="clear" w:color="auto" w:fill="auto"/>
            <w:noWrap/>
            <w:vAlign w:val="center"/>
            <w:hideMark/>
          </w:tcPr>
          <w:p w14:paraId="0B7652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5454D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SANDIA</w:t>
            </w:r>
          </w:p>
        </w:tc>
        <w:tc>
          <w:tcPr>
            <w:tcW w:w="2720" w:type="dxa"/>
            <w:tcBorders>
              <w:top w:val="nil"/>
              <w:left w:val="nil"/>
              <w:bottom w:val="single" w:sz="4" w:space="0" w:color="auto"/>
              <w:right w:val="single" w:sz="4" w:space="0" w:color="auto"/>
            </w:tcBorders>
            <w:shd w:val="clear" w:color="auto" w:fill="auto"/>
            <w:noWrap/>
            <w:vAlign w:val="center"/>
            <w:hideMark/>
          </w:tcPr>
          <w:p w14:paraId="5EB57E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QUIACA</w:t>
            </w:r>
          </w:p>
        </w:tc>
        <w:tc>
          <w:tcPr>
            <w:tcW w:w="1011" w:type="dxa"/>
            <w:tcBorders>
              <w:top w:val="nil"/>
              <w:left w:val="nil"/>
              <w:bottom w:val="single" w:sz="4" w:space="0" w:color="auto"/>
              <w:right w:val="single" w:sz="4" w:space="0" w:color="auto"/>
            </w:tcBorders>
            <w:shd w:val="clear" w:color="auto" w:fill="auto"/>
            <w:noWrap/>
            <w:vAlign w:val="center"/>
          </w:tcPr>
          <w:p w14:paraId="73C35B5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A9AF3E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AE40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1882</w:t>
            </w:r>
          </w:p>
        </w:tc>
        <w:tc>
          <w:tcPr>
            <w:tcW w:w="940" w:type="dxa"/>
            <w:tcBorders>
              <w:top w:val="nil"/>
              <w:left w:val="nil"/>
              <w:bottom w:val="single" w:sz="4" w:space="0" w:color="auto"/>
              <w:right w:val="single" w:sz="4" w:space="0" w:color="auto"/>
            </w:tcBorders>
            <w:shd w:val="clear" w:color="auto" w:fill="auto"/>
            <w:noWrap/>
            <w:vAlign w:val="center"/>
            <w:hideMark/>
          </w:tcPr>
          <w:p w14:paraId="2EE9D8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2113010065</w:t>
            </w:r>
          </w:p>
        </w:tc>
        <w:tc>
          <w:tcPr>
            <w:tcW w:w="3700" w:type="dxa"/>
            <w:tcBorders>
              <w:top w:val="nil"/>
              <w:left w:val="nil"/>
              <w:bottom w:val="single" w:sz="4" w:space="0" w:color="auto"/>
              <w:right w:val="single" w:sz="4" w:space="0" w:color="auto"/>
            </w:tcBorders>
            <w:shd w:val="clear" w:color="auto" w:fill="auto"/>
            <w:noWrap/>
            <w:vAlign w:val="center"/>
            <w:hideMark/>
          </w:tcPr>
          <w:p w14:paraId="5C33112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KORCORI</w:t>
            </w:r>
          </w:p>
        </w:tc>
        <w:tc>
          <w:tcPr>
            <w:tcW w:w="1340" w:type="dxa"/>
            <w:tcBorders>
              <w:top w:val="nil"/>
              <w:left w:val="nil"/>
              <w:bottom w:val="single" w:sz="4" w:space="0" w:color="auto"/>
              <w:right w:val="single" w:sz="4" w:space="0" w:color="auto"/>
            </w:tcBorders>
            <w:shd w:val="clear" w:color="auto" w:fill="auto"/>
            <w:noWrap/>
            <w:vAlign w:val="center"/>
            <w:hideMark/>
          </w:tcPr>
          <w:p w14:paraId="2E26BD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1F3F81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YUNGUYO</w:t>
            </w:r>
          </w:p>
        </w:tc>
        <w:tc>
          <w:tcPr>
            <w:tcW w:w="2720" w:type="dxa"/>
            <w:tcBorders>
              <w:top w:val="nil"/>
              <w:left w:val="nil"/>
              <w:bottom w:val="single" w:sz="4" w:space="0" w:color="auto"/>
              <w:right w:val="single" w:sz="4" w:space="0" w:color="auto"/>
            </w:tcBorders>
            <w:shd w:val="clear" w:color="auto" w:fill="auto"/>
            <w:noWrap/>
            <w:vAlign w:val="center"/>
            <w:hideMark/>
          </w:tcPr>
          <w:p w14:paraId="625534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YUNGUYO</w:t>
            </w:r>
          </w:p>
        </w:tc>
        <w:tc>
          <w:tcPr>
            <w:tcW w:w="1011" w:type="dxa"/>
            <w:tcBorders>
              <w:top w:val="nil"/>
              <w:left w:val="nil"/>
              <w:bottom w:val="single" w:sz="4" w:space="0" w:color="auto"/>
              <w:right w:val="single" w:sz="4" w:space="0" w:color="auto"/>
            </w:tcBorders>
            <w:shd w:val="clear" w:color="auto" w:fill="auto"/>
            <w:noWrap/>
            <w:vAlign w:val="center"/>
          </w:tcPr>
          <w:p w14:paraId="79D850A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304DB3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8AD7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1883</w:t>
            </w:r>
          </w:p>
        </w:tc>
        <w:tc>
          <w:tcPr>
            <w:tcW w:w="940" w:type="dxa"/>
            <w:tcBorders>
              <w:top w:val="nil"/>
              <w:left w:val="nil"/>
              <w:bottom w:val="single" w:sz="4" w:space="0" w:color="auto"/>
              <w:right w:val="single" w:sz="4" w:space="0" w:color="auto"/>
            </w:tcBorders>
            <w:shd w:val="clear" w:color="auto" w:fill="auto"/>
            <w:noWrap/>
            <w:vAlign w:val="center"/>
            <w:hideMark/>
          </w:tcPr>
          <w:p w14:paraId="5A69FA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2113010122</w:t>
            </w:r>
          </w:p>
        </w:tc>
        <w:tc>
          <w:tcPr>
            <w:tcW w:w="3700" w:type="dxa"/>
            <w:tcBorders>
              <w:top w:val="nil"/>
              <w:left w:val="nil"/>
              <w:bottom w:val="single" w:sz="4" w:space="0" w:color="auto"/>
              <w:right w:val="single" w:sz="4" w:space="0" w:color="auto"/>
            </w:tcBorders>
            <w:shd w:val="clear" w:color="auto" w:fill="auto"/>
            <w:noWrap/>
            <w:vAlign w:val="center"/>
            <w:hideMark/>
          </w:tcPr>
          <w:p w14:paraId="2EAC772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CHOQUECACHA CENTRAL</w:t>
            </w:r>
          </w:p>
        </w:tc>
        <w:tc>
          <w:tcPr>
            <w:tcW w:w="1340" w:type="dxa"/>
            <w:tcBorders>
              <w:top w:val="nil"/>
              <w:left w:val="nil"/>
              <w:bottom w:val="single" w:sz="4" w:space="0" w:color="auto"/>
              <w:right w:val="single" w:sz="4" w:space="0" w:color="auto"/>
            </w:tcBorders>
            <w:shd w:val="clear" w:color="auto" w:fill="auto"/>
            <w:noWrap/>
            <w:vAlign w:val="center"/>
            <w:hideMark/>
          </w:tcPr>
          <w:p w14:paraId="29633C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PUNO</w:t>
            </w:r>
          </w:p>
        </w:tc>
        <w:tc>
          <w:tcPr>
            <w:tcW w:w="2440" w:type="dxa"/>
            <w:tcBorders>
              <w:top w:val="nil"/>
              <w:left w:val="nil"/>
              <w:bottom w:val="single" w:sz="4" w:space="0" w:color="auto"/>
              <w:right w:val="single" w:sz="4" w:space="0" w:color="auto"/>
            </w:tcBorders>
            <w:shd w:val="clear" w:color="auto" w:fill="auto"/>
            <w:noWrap/>
            <w:vAlign w:val="center"/>
            <w:hideMark/>
          </w:tcPr>
          <w:p w14:paraId="5F0E28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YUNGUYO</w:t>
            </w:r>
          </w:p>
        </w:tc>
        <w:tc>
          <w:tcPr>
            <w:tcW w:w="2720" w:type="dxa"/>
            <w:tcBorders>
              <w:top w:val="nil"/>
              <w:left w:val="nil"/>
              <w:bottom w:val="single" w:sz="4" w:space="0" w:color="auto"/>
              <w:right w:val="single" w:sz="4" w:space="0" w:color="auto"/>
            </w:tcBorders>
            <w:shd w:val="clear" w:color="auto" w:fill="auto"/>
            <w:noWrap/>
            <w:vAlign w:val="center"/>
            <w:hideMark/>
          </w:tcPr>
          <w:p w14:paraId="3D2EC3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YUNGUYO</w:t>
            </w:r>
          </w:p>
        </w:tc>
        <w:tc>
          <w:tcPr>
            <w:tcW w:w="1011" w:type="dxa"/>
            <w:tcBorders>
              <w:top w:val="nil"/>
              <w:left w:val="nil"/>
              <w:bottom w:val="single" w:sz="4" w:space="0" w:color="auto"/>
              <w:right w:val="single" w:sz="4" w:space="0" w:color="auto"/>
            </w:tcBorders>
            <w:shd w:val="clear" w:color="auto" w:fill="auto"/>
            <w:noWrap/>
            <w:vAlign w:val="center"/>
          </w:tcPr>
          <w:p w14:paraId="4605AE8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2234D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5B92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1884</w:t>
            </w:r>
          </w:p>
        </w:tc>
        <w:tc>
          <w:tcPr>
            <w:tcW w:w="940" w:type="dxa"/>
            <w:tcBorders>
              <w:top w:val="nil"/>
              <w:left w:val="nil"/>
              <w:bottom w:val="single" w:sz="4" w:space="0" w:color="auto"/>
              <w:right w:val="single" w:sz="4" w:space="0" w:color="auto"/>
            </w:tcBorders>
            <w:shd w:val="clear" w:color="auto" w:fill="auto"/>
            <w:noWrap/>
            <w:vAlign w:val="center"/>
            <w:hideMark/>
          </w:tcPr>
          <w:p w14:paraId="700EE1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2201040039</w:t>
            </w:r>
          </w:p>
        </w:tc>
        <w:tc>
          <w:tcPr>
            <w:tcW w:w="3700" w:type="dxa"/>
            <w:tcBorders>
              <w:top w:val="nil"/>
              <w:left w:val="nil"/>
              <w:bottom w:val="single" w:sz="4" w:space="0" w:color="auto"/>
              <w:right w:val="single" w:sz="4" w:space="0" w:color="auto"/>
            </w:tcBorders>
            <w:shd w:val="clear" w:color="auto" w:fill="auto"/>
            <w:noWrap/>
            <w:vAlign w:val="center"/>
            <w:hideMark/>
          </w:tcPr>
          <w:p w14:paraId="05E373E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LAMBAYEQUE</w:t>
            </w:r>
          </w:p>
        </w:tc>
        <w:tc>
          <w:tcPr>
            <w:tcW w:w="1340" w:type="dxa"/>
            <w:tcBorders>
              <w:top w:val="nil"/>
              <w:left w:val="nil"/>
              <w:bottom w:val="single" w:sz="4" w:space="0" w:color="auto"/>
              <w:right w:val="single" w:sz="4" w:space="0" w:color="auto"/>
            </w:tcBorders>
            <w:shd w:val="clear" w:color="auto" w:fill="auto"/>
            <w:noWrap/>
            <w:vAlign w:val="center"/>
            <w:hideMark/>
          </w:tcPr>
          <w:p w14:paraId="01E1DB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0B095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MOYOBAMBA</w:t>
            </w:r>
          </w:p>
        </w:tc>
        <w:tc>
          <w:tcPr>
            <w:tcW w:w="2720" w:type="dxa"/>
            <w:tcBorders>
              <w:top w:val="nil"/>
              <w:left w:val="nil"/>
              <w:bottom w:val="single" w:sz="4" w:space="0" w:color="auto"/>
              <w:right w:val="single" w:sz="4" w:space="0" w:color="auto"/>
            </w:tcBorders>
            <w:shd w:val="clear" w:color="auto" w:fill="auto"/>
            <w:noWrap/>
            <w:vAlign w:val="center"/>
            <w:hideMark/>
          </w:tcPr>
          <w:p w14:paraId="215F65F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JEPELACIO</w:t>
            </w:r>
          </w:p>
        </w:tc>
        <w:tc>
          <w:tcPr>
            <w:tcW w:w="1011" w:type="dxa"/>
            <w:tcBorders>
              <w:top w:val="nil"/>
              <w:left w:val="nil"/>
              <w:bottom w:val="single" w:sz="4" w:space="0" w:color="auto"/>
              <w:right w:val="single" w:sz="4" w:space="0" w:color="auto"/>
            </w:tcBorders>
            <w:shd w:val="clear" w:color="auto" w:fill="auto"/>
            <w:noWrap/>
            <w:vAlign w:val="center"/>
          </w:tcPr>
          <w:p w14:paraId="63D74FE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103E48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517A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1885</w:t>
            </w:r>
          </w:p>
        </w:tc>
        <w:tc>
          <w:tcPr>
            <w:tcW w:w="940" w:type="dxa"/>
            <w:tcBorders>
              <w:top w:val="nil"/>
              <w:left w:val="nil"/>
              <w:bottom w:val="single" w:sz="4" w:space="0" w:color="auto"/>
              <w:right w:val="single" w:sz="4" w:space="0" w:color="auto"/>
            </w:tcBorders>
            <w:shd w:val="clear" w:color="auto" w:fill="auto"/>
            <w:noWrap/>
            <w:vAlign w:val="center"/>
            <w:hideMark/>
          </w:tcPr>
          <w:p w14:paraId="45E52A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2201040041</w:t>
            </w:r>
          </w:p>
        </w:tc>
        <w:tc>
          <w:tcPr>
            <w:tcW w:w="3700" w:type="dxa"/>
            <w:tcBorders>
              <w:top w:val="nil"/>
              <w:left w:val="nil"/>
              <w:bottom w:val="single" w:sz="4" w:space="0" w:color="auto"/>
              <w:right w:val="single" w:sz="4" w:space="0" w:color="auto"/>
            </w:tcBorders>
            <w:shd w:val="clear" w:color="auto" w:fill="auto"/>
            <w:noWrap/>
            <w:vAlign w:val="center"/>
            <w:hideMark/>
          </w:tcPr>
          <w:p w14:paraId="03AD216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PLAYA AZUL</w:t>
            </w:r>
          </w:p>
        </w:tc>
        <w:tc>
          <w:tcPr>
            <w:tcW w:w="1340" w:type="dxa"/>
            <w:tcBorders>
              <w:top w:val="nil"/>
              <w:left w:val="nil"/>
              <w:bottom w:val="single" w:sz="4" w:space="0" w:color="auto"/>
              <w:right w:val="single" w:sz="4" w:space="0" w:color="auto"/>
            </w:tcBorders>
            <w:shd w:val="clear" w:color="auto" w:fill="auto"/>
            <w:noWrap/>
            <w:vAlign w:val="center"/>
            <w:hideMark/>
          </w:tcPr>
          <w:p w14:paraId="23E7AC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9CD13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MOYOBAMBA</w:t>
            </w:r>
          </w:p>
        </w:tc>
        <w:tc>
          <w:tcPr>
            <w:tcW w:w="2720" w:type="dxa"/>
            <w:tcBorders>
              <w:top w:val="nil"/>
              <w:left w:val="nil"/>
              <w:bottom w:val="single" w:sz="4" w:space="0" w:color="auto"/>
              <w:right w:val="single" w:sz="4" w:space="0" w:color="auto"/>
            </w:tcBorders>
            <w:shd w:val="clear" w:color="auto" w:fill="auto"/>
            <w:noWrap/>
            <w:vAlign w:val="center"/>
            <w:hideMark/>
          </w:tcPr>
          <w:p w14:paraId="1B6D39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JEPELACIO</w:t>
            </w:r>
          </w:p>
        </w:tc>
        <w:tc>
          <w:tcPr>
            <w:tcW w:w="1011" w:type="dxa"/>
            <w:tcBorders>
              <w:top w:val="nil"/>
              <w:left w:val="nil"/>
              <w:bottom w:val="single" w:sz="4" w:space="0" w:color="auto"/>
              <w:right w:val="single" w:sz="4" w:space="0" w:color="auto"/>
            </w:tcBorders>
            <w:shd w:val="clear" w:color="auto" w:fill="auto"/>
            <w:noWrap/>
            <w:vAlign w:val="center"/>
          </w:tcPr>
          <w:p w14:paraId="484A2F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DCC587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62B1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1886</w:t>
            </w:r>
          </w:p>
        </w:tc>
        <w:tc>
          <w:tcPr>
            <w:tcW w:w="940" w:type="dxa"/>
            <w:tcBorders>
              <w:top w:val="nil"/>
              <w:left w:val="nil"/>
              <w:bottom w:val="single" w:sz="4" w:space="0" w:color="auto"/>
              <w:right w:val="single" w:sz="4" w:space="0" w:color="auto"/>
            </w:tcBorders>
            <w:shd w:val="clear" w:color="auto" w:fill="auto"/>
            <w:noWrap/>
            <w:vAlign w:val="center"/>
            <w:hideMark/>
          </w:tcPr>
          <w:p w14:paraId="7E4397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2201040069</w:t>
            </w:r>
          </w:p>
        </w:tc>
        <w:tc>
          <w:tcPr>
            <w:tcW w:w="3700" w:type="dxa"/>
            <w:tcBorders>
              <w:top w:val="nil"/>
              <w:left w:val="nil"/>
              <w:bottom w:val="single" w:sz="4" w:space="0" w:color="auto"/>
              <w:right w:val="single" w:sz="4" w:space="0" w:color="auto"/>
            </w:tcBorders>
            <w:shd w:val="clear" w:color="auto" w:fill="auto"/>
            <w:noWrap/>
            <w:vAlign w:val="center"/>
            <w:hideMark/>
          </w:tcPr>
          <w:p w14:paraId="020CFD0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OLIVOS</w:t>
            </w:r>
          </w:p>
        </w:tc>
        <w:tc>
          <w:tcPr>
            <w:tcW w:w="1340" w:type="dxa"/>
            <w:tcBorders>
              <w:top w:val="nil"/>
              <w:left w:val="nil"/>
              <w:bottom w:val="single" w:sz="4" w:space="0" w:color="auto"/>
              <w:right w:val="single" w:sz="4" w:space="0" w:color="auto"/>
            </w:tcBorders>
            <w:shd w:val="clear" w:color="auto" w:fill="auto"/>
            <w:noWrap/>
            <w:vAlign w:val="center"/>
            <w:hideMark/>
          </w:tcPr>
          <w:p w14:paraId="475322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B5D5E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MOYOBAMBA</w:t>
            </w:r>
          </w:p>
        </w:tc>
        <w:tc>
          <w:tcPr>
            <w:tcW w:w="2720" w:type="dxa"/>
            <w:tcBorders>
              <w:top w:val="nil"/>
              <w:left w:val="nil"/>
              <w:bottom w:val="single" w:sz="4" w:space="0" w:color="auto"/>
              <w:right w:val="single" w:sz="4" w:space="0" w:color="auto"/>
            </w:tcBorders>
            <w:shd w:val="clear" w:color="auto" w:fill="auto"/>
            <w:noWrap/>
            <w:vAlign w:val="center"/>
            <w:hideMark/>
          </w:tcPr>
          <w:p w14:paraId="280926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JEPELACIO</w:t>
            </w:r>
          </w:p>
        </w:tc>
        <w:tc>
          <w:tcPr>
            <w:tcW w:w="1011" w:type="dxa"/>
            <w:tcBorders>
              <w:top w:val="nil"/>
              <w:left w:val="nil"/>
              <w:bottom w:val="single" w:sz="4" w:space="0" w:color="auto"/>
              <w:right w:val="single" w:sz="4" w:space="0" w:color="auto"/>
            </w:tcBorders>
            <w:shd w:val="clear" w:color="auto" w:fill="auto"/>
            <w:noWrap/>
            <w:vAlign w:val="center"/>
          </w:tcPr>
          <w:p w14:paraId="020A3CD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9E0431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6BE4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1887</w:t>
            </w:r>
          </w:p>
        </w:tc>
        <w:tc>
          <w:tcPr>
            <w:tcW w:w="940" w:type="dxa"/>
            <w:tcBorders>
              <w:top w:val="nil"/>
              <w:left w:val="nil"/>
              <w:bottom w:val="single" w:sz="4" w:space="0" w:color="auto"/>
              <w:right w:val="single" w:sz="4" w:space="0" w:color="auto"/>
            </w:tcBorders>
            <w:shd w:val="clear" w:color="auto" w:fill="auto"/>
            <w:noWrap/>
            <w:vAlign w:val="center"/>
            <w:hideMark/>
          </w:tcPr>
          <w:p w14:paraId="5D39E1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2201040091</w:t>
            </w:r>
          </w:p>
        </w:tc>
        <w:tc>
          <w:tcPr>
            <w:tcW w:w="3700" w:type="dxa"/>
            <w:tcBorders>
              <w:top w:val="nil"/>
              <w:left w:val="nil"/>
              <w:bottom w:val="single" w:sz="4" w:space="0" w:color="auto"/>
              <w:right w:val="single" w:sz="4" w:space="0" w:color="auto"/>
            </w:tcBorders>
            <w:shd w:val="clear" w:color="auto" w:fill="auto"/>
            <w:noWrap/>
            <w:vAlign w:val="center"/>
            <w:hideMark/>
          </w:tcPr>
          <w:p w14:paraId="1091208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CARRIZAL</w:t>
            </w:r>
          </w:p>
        </w:tc>
        <w:tc>
          <w:tcPr>
            <w:tcW w:w="1340" w:type="dxa"/>
            <w:tcBorders>
              <w:top w:val="nil"/>
              <w:left w:val="nil"/>
              <w:bottom w:val="single" w:sz="4" w:space="0" w:color="auto"/>
              <w:right w:val="single" w:sz="4" w:space="0" w:color="auto"/>
            </w:tcBorders>
            <w:shd w:val="clear" w:color="auto" w:fill="auto"/>
            <w:noWrap/>
            <w:vAlign w:val="center"/>
            <w:hideMark/>
          </w:tcPr>
          <w:p w14:paraId="2A9887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893DBE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MOYOBAMBA</w:t>
            </w:r>
          </w:p>
        </w:tc>
        <w:tc>
          <w:tcPr>
            <w:tcW w:w="2720" w:type="dxa"/>
            <w:tcBorders>
              <w:top w:val="nil"/>
              <w:left w:val="nil"/>
              <w:bottom w:val="single" w:sz="4" w:space="0" w:color="auto"/>
              <w:right w:val="single" w:sz="4" w:space="0" w:color="auto"/>
            </w:tcBorders>
            <w:shd w:val="clear" w:color="auto" w:fill="auto"/>
            <w:noWrap/>
            <w:vAlign w:val="center"/>
            <w:hideMark/>
          </w:tcPr>
          <w:p w14:paraId="1B68C8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JEPELACIO</w:t>
            </w:r>
          </w:p>
        </w:tc>
        <w:tc>
          <w:tcPr>
            <w:tcW w:w="1011" w:type="dxa"/>
            <w:tcBorders>
              <w:top w:val="nil"/>
              <w:left w:val="nil"/>
              <w:bottom w:val="single" w:sz="4" w:space="0" w:color="auto"/>
              <w:right w:val="single" w:sz="4" w:space="0" w:color="auto"/>
            </w:tcBorders>
            <w:shd w:val="clear" w:color="auto" w:fill="auto"/>
            <w:noWrap/>
            <w:vAlign w:val="center"/>
          </w:tcPr>
          <w:p w14:paraId="1DD0447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B653A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7B38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1888</w:t>
            </w:r>
          </w:p>
        </w:tc>
        <w:tc>
          <w:tcPr>
            <w:tcW w:w="940" w:type="dxa"/>
            <w:tcBorders>
              <w:top w:val="nil"/>
              <w:left w:val="nil"/>
              <w:bottom w:val="single" w:sz="4" w:space="0" w:color="auto"/>
              <w:right w:val="single" w:sz="4" w:space="0" w:color="auto"/>
            </w:tcBorders>
            <w:shd w:val="clear" w:color="auto" w:fill="auto"/>
            <w:noWrap/>
            <w:vAlign w:val="center"/>
            <w:hideMark/>
          </w:tcPr>
          <w:p w14:paraId="113465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2202050004</w:t>
            </w:r>
          </w:p>
        </w:tc>
        <w:tc>
          <w:tcPr>
            <w:tcW w:w="3700" w:type="dxa"/>
            <w:tcBorders>
              <w:top w:val="nil"/>
              <w:left w:val="nil"/>
              <w:bottom w:val="single" w:sz="4" w:space="0" w:color="auto"/>
              <w:right w:val="single" w:sz="4" w:space="0" w:color="auto"/>
            </w:tcBorders>
            <w:shd w:val="clear" w:color="auto" w:fill="auto"/>
            <w:noWrap/>
            <w:vAlign w:val="center"/>
            <w:hideMark/>
          </w:tcPr>
          <w:p w14:paraId="2216F93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YACUSISA</w:t>
            </w:r>
          </w:p>
        </w:tc>
        <w:tc>
          <w:tcPr>
            <w:tcW w:w="1340" w:type="dxa"/>
            <w:tcBorders>
              <w:top w:val="nil"/>
              <w:left w:val="nil"/>
              <w:bottom w:val="single" w:sz="4" w:space="0" w:color="auto"/>
              <w:right w:val="single" w:sz="4" w:space="0" w:color="auto"/>
            </w:tcBorders>
            <w:shd w:val="clear" w:color="auto" w:fill="auto"/>
            <w:noWrap/>
            <w:vAlign w:val="center"/>
            <w:hideMark/>
          </w:tcPr>
          <w:p w14:paraId="6663DF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08956E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BELLAVISTA</w:t>
            </w:r>
          </w:p>
        </w:tc>
        <w:tc>
          <w:tcPr>
            <w:tcW w:w="2720" w:type="dxa"/>
            <w:tcBorders>
              <w:top w:val="nil"/>
              <w:left w:val="nil"/>
              <w:bottom w:val="single" w:sz="4" w:space="0" w:color="auto"/>
              <w:right w:val="single" w:sz="4" w:space="0" w:color="auto"/>
            </w:tcBorders>
            <w:shd w:val="clear" w:color="auto" w:fill="auto"/>
            <w:noWrap/>
            <w:vAlign w:val="center"/>
            <w:hideMark/>
          </w:tcPr>
          <w:p w14:paraId="4FD8A2D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PABLO</w:t>
            </w:r>
          </w:p>
        </w:tc>
        <w:tc>
          <w:tcPr>
            <w:tcW w:w="1011" w:type="dxa"/>
            <w:tcBorders>
              <w:top w:val="nil"/>
              <w:left w:val="nil"/>
              <w:bottom w:val="single" w:sz="4" w:space="0" w:color="auto"/>
              <w:right w:val="single" w:sz="4" w:space="0" w:color="auto"/>
            </w:tcBorders>
            <w:shd w:val="clear" w:color="auto" w:fill="auto"/>
            <w:noWrap/>
            <w:vAlign w:val="center"/>
          </w:tcPr>
          <w:p w14:paraId="44EB8B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5740CF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7899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1889</w:t>
            </w:r>
          </w:p>
        </w:tc>
        <w:tc>
          <w:tcPr>
            <w:tcW w:w="940" w:type="dxa"/>
            <w:tcBorders>
              <w:top w:val="nil"/>
              <w:left w:val="nil"/>
              <w:bottom w:val="single" w:sz="4" w:space="0" w:color="auto"/>
              <w:right w:val="single" w:sz="4" w:space="0" w:color="auto"/>
            </w:tcBorders>
            <w:shd w:val="clear" w:color="auto" w:fill="auto"/>
            <w:noWrap/>
            <w:vAlign w:val="center"/>
            <w:hideMark/>
          </w:tcPr>
          <w:p w14:paraId="4EB693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2203030019</w:t>
            </w:r>
          </w:p>
        </w:tc>
        <w:tc>
          <w:tcPr>
            <w:tcW w:w="3700" w:type="dxa"/>
            <w:tcBorders>
              <w:top w:val="nil"/>
              <w:left w:val="nil"/>
              <w:bottom w:val="single" w:sz="4" w:space="0" w:color="auto"/>
              <w:right w:val="single" w:sz="4" w:space="0" w:color="auto"/>
            </w:tcBorders>
            <w:shd w:val="clear" w:color="auto" w:fill="auto"/>
            <w:noWrap/>
            <w:vAlign w:val="center"/>
            <w:hideMark/>
          </w:tcPr>
          <w:p w14:paraId="4D489D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PEBAS</w:t>
            </w:r>
          </w:p>
        </w:tc>
        <w:tc>
          <w:tcPr>
            <w:tcW w:w="1340" w:type="dxa"/>
            <w:tcBorders>
              <w:top w:val="nil"/>
              <w:left w:val="nil"/>
              <w:bottom w:val="single" w:sz="4" w:space="0" w:color="auto"/>
              <w:right w:val="single" w:sz="4" w:space="0" w:color="auto"/>
            </w:tcBorders>
            <w:shd w:val="clear" w:color="auto" w:fill="auto"/>
            <w:noWrap/>
            <w:vAlign w:val="center"/>
            <w:hideMark/>
          </w:tcPr>
          <w:p w14:paraId="75D250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0762D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DORADO</w:t>
            </w:r>
          </w:p>
        </w:tc>
        <w:tc>
          <w:tcPr>
            <w:tcW w:w="2720" w:type="dxa"/>
            <w:tcBorders>
              <w:top w:val="nil"/>
              <w:left w:val="nil"/>
              <w:bottom w:val="single" w:sz="4" w:space="0" w:color="auto"/>
              <w:right w:val="single" w:sz="4" w:space="0" w:color="auto"/>
            </w:tcBorders>
            <w:shd w:val="clear" w:color="auto" w:fill="auto"/>
            <w:noWrap/>
            <w:vAlign w:val="center"/>
            <w:hideMark/>
          </w:tcPr>
          <w:p w14:paraId="70A9EB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1011" w:type="dxa"/>
            <w:tcBorders>
              <w:top w:val="nil"/>
              <w:left w:val="nil"/>
              <w:bottom w:val="single" w:sz="4" w:space="0" w:color="auto"/>
              <w:right w:val="single" w:sz="4" w:space="0" w:color="auto"/>
            </w:tcBorders>
            <w:shd w:val="clear" w:color="auto" w:fill="auto"/>
            <w:noWrap/>
            <w:vAlign w:val="center"/>
          </w:tcPr>
          <w:p w14:paraId="41C674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87E1FE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2325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1890</w:t>
            </w:r>
          </w:p>
        </w:tc>
        <w:tc>
          <w:tcPr>
            <w:tcW w:w="940" w:type="dxa"/>
            <w:tcBorders>
              <w:top w:val="nil"/>
              <w:left w:val="nil"/>
              <w:bottom w:val="single" w:sz="4" w:space="0" w:color="auto"/>
              <w:right w:val="single" w:sz="4" w:space="0" w:color="auto"/>
            </w:tcBorders>
            <w:shd w:val="clear" w:color="auto" w:fill="auto"/>
            <w:noWrap/>
            <w:vAlign w:val="center"/>
            <w:hideMark/>
          </w:tcPr>
          <w:p w14:paraId="5F746F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2203030031</w:t>
            </w:r>
          </w:p>
        </w:tc>
        <w:tc>
          <w:tcPr>
            <w:tcW w:w="3700" w:type="dxa"/>
            <w:tcBorders>
              <w:top w:val="nil"/>
              <w:left w:val="nil"/>
              <w:bottom w:val="single" w:sz="4" w:space="0" w:color="auto"/>
              <w:right w:val="single" w:sz="4" w:space="0" w:color="auto"/>
            </w:tcBorders>
            <w:shd w:val="clear" w:color="auto" w:fill="auto"/>
            <w:noWrap/>
            <w:vAlign w:val="center"/>
            <w:hideMark/>
          </w:tcPr>
          <w:p w14:paraId="10F34F4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FLOR DEL NORTE</w:t>
            </w:r>
          </w:p>
        </w:tc>
        <w:tc>
          <w:tcPr>
            <w:tcW w:w="1340" w:type="dxa"/>
            <w:tcBorders>
              <w:top w:val="nil"/>
              <w:left w:val="nil"/>
              <w:bottom w:val="single" w:sz="4" w:space="0" w:color="auto"/>
              <w:right w:val="single" w:sz="4" w:space="0" w:color="auto"/>
            </w:tcBorders>
            <w:shd w:val="clear" w:color="auto" w:fill="auto"/>
            <w:noWrap/>
            <w:vAlign w:val="center"/>
            <w:hideMark/>
          </w:tcPr>
          <w:p w14:paraId="6135BD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65ADD5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DORADO</w:t>
            </w:r>
          </w:p>
        </w:tc>
        <w:tc>
          <w:tcPr>
            <w:tcW w:w="2720" w:type="dxa"/>
            <w:tcBorders>
              <w:top w:val="nil"/>
              <w:left w:val="nil"/>
              <w:bottom w:val="single" w:sz="4" w:space="0" w:color="auto"/>
              <w:right w:val="single" w:sz="4" w:space="0" w:color="auto"/>
            </w:tcBorders>
            <w:shd w:val="clear" w:color="auto" w:fill="auto"/>
            <w:noWrap/>
            <w:vAlign w:val="center"/>
            <w:hideMark/>
          </w:tcPr>
          <w:p w14:paraId="58EA24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1011" w:type="dxa"/>
            <w:tcBorders>
              <w:top w:val="nil"/>
              <w:left w:val="nil"/>
              <w:bottom w:val="single" w:sz="4" w:space="0" w:color="auto"/>
              <w:right w:val="single" w:sz="4" w:space="0" w:color="auto"/>
            </w:tcBorders>
            <w:shd w:val="clear" w:color="auto" w:fill="auto"/>
            <w:noWrap/>
            <w:vAlign w:val="center"/>
          </w:tcPr>
          <w:p w14:paraId="29901B9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713ECB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9BC5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1891</w:t>
            </w:r>
          </w:p>
        </w:tc>
        <w:tc>
          <w:tcPr>
            <w:tcW w:w="940" w:type="dxa"/>
            <w:tcBorders>
              <w:top w:val="nil"/>
              <w:left w:val="nil"/>
              <w:bottom w:val="single" w:sz="4" w:space="0" w:color="auto"/>
              <w:right w:val="single" w:sz="4" w:space="0" w:color="auto"/>
            </w:tcBorders>
            <w:shd w:val="clear" w:color="auto" w:fill="auto"/>
            <w:noWrap/>
            <w:vAlign w:val="center"/>
            <w:hideMark/>
          </w:tcPr>
          <w:p w14:paraId="27EC0A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2203030036</w:t>
            </w:r>
          </w:p>
        </w:tc>
        <w:tc>
          <w:tcPr>
            <w:tcW w:w="3700" w:type="dxa"/>
            <w:tcBorders>
              <w:top w:val="nil"/>
              <w:left w:val="nil"/>
              <w:bottom w:val="single" w:sz="4" w:space="0" w:color="auto"/>
              <w:right w:val="single" w:sz="4" w:space="0" w:color="auto"/>
            </w:tcBorders>
            <w:shd w:val="clear" w:color="auto" w:fill="auto"/>
            <w:noWrap/>
            <w:vAlign w:val="center"/>
            <w:hideMark/>
          </w:tcPr>
          <w:p w14:paraId="254DB64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FLOR DE SELVA</w:t>
            </w:r>
          </w:p>
        </w:tc>
        <w:tc>
          <w:tcPr>
            <w:tcW w:w="1340" w:type="dxa"/>
            <w:tcBorders>
              <w:top w:val="nil"/>
              <w:left w:val="nil"/>
              <w:bottom w:val="single" w:sz="4" w:space="0" w:color="auto"/>
              <w:right w:val="single" w:sz="4" w:space="0" w:color="auto"/>
            </w:tcBorders>
            <w:shd w:val="clear" w:color="auto" w:fill="auto"/>
            <w:noWrap/>
            <w:vAlign w:val="center"/>
            <w:hideMark/>
          </w:tcPr>
          <w:p w14:paraId="3156D2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6ADB48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DORADO</w:t>
            </w:r>
          </w:p>
        </w:tc>
        <w:tc>
          <w:tcPr>
            <w:tcW w:w="2720" w:type="dxa"/>
            <w:tcBorders>
              <w:top w:val="nil"/>
              <w:left w:val="nil"/>
              <w:bottom w:val="single" w:sz="4" w:space="0" w:color="auto"/>
              <w:right w:val="single" w:sz="4" w:space="0" w:color="auto"/>
            </w:tcBorders>
            <w:shd w:val="clear" w:color="auto" w:fill="auto"/>
            <w:noWrap/>
            <w:vAlign w:val="center"/>
            <w:hideMark/>
          </w:tcPr>
          <w:p w14:paraId="797CF4D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1011" w:type="dxa"/>
            <w:tcBorders>
              <w:top w:val="nil"/>
              <w:left w:val="nil"/>
              <w:bottom w:val="single" w:sz="4" w:space="0" w:color="auto"/>
              <w:right w:val="single" w:sz="4" w:space="0" w:color="auto"/>
            </w:tcBorders>
            <w:shd w:val="clear" w:color="auto" w:fill="auto"/>
            <w:noWrap/>
            <w:vAlign w:val="center"/>
          </w:tcPr>
          <w:p w14:paraId="49C8CAA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37B90A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6E21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1892</w:t>
            </w:r>
          </w:p>
        </w:tc>
        <w:tc>
          <w:tcPr>
            <w:tcW w:w="940" w:type="dxa"/>
            <w:tcBorders>
              <w:top w:val="nil"/>
              <w:left w:val="nil"/>
              <w:bottom w:val="single" w:sz="4" w:space="0" w:color="auto"/>
              <w:right w:val="single" w:sz="4" w:space="0" w:color="auto"/>
            </w:tcBorders>
            <w:shd w:val="clear" w:color="auto" w:fill="auto"/>
            <w:noWrap/>
            <w:vAlign w:val="center"/>
            <w:hideMark/>
          </w:tcPr>
          <w:p w14:paraId="25F786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2203030045</w:t>
            </w:r>
          </w:p>
        </w:tc>
        <w:tc>
          <w:tcPr>
            <w:tcW w:w="3700" w:type="dxa"/>
            <w:tcBorders>
              <w:top w:val="nil"/>
              <w:left w:val="nil"/>
              <w:bottom w:val="single" w:sz="4" w:space="0" w:color="auto"/>
              <w:right w:val="single" w:sz="4" w:space="0" w:color="auto"/>
            </w:tcBorders>
            <w:shd w:val="clear" w:color="auto" w:fill="auto"/>
            <w:noWrap/>
            <w:vAlign w:val="center"/>
            <w:hideMark/>
          </w:tcPr>
          <w:p w14:paraId="23F0E4D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MONTERRICO</w:t>
            </w:r>
          </w:p>
        </w:tc>
        <w:tc>
          <w:tcPr>
            <w:tcW w:w="1340" w:type="dxa"/>
            <w:tcBorders>
              <w:top w:val="nil"/>
              <w:left w:val="nil"/>
              <w:bottom w:val="single" w:sz="4" w:space="0" w:color="auto"/>
              <w:right w:val="single" w:sz="4" w:space="0" w:color="auto"/>
            </w:tcBorders>
            <w:shd w:val="clear" w:color="auto" w:fill="auto"/>
            <w:noWrap/>
            <w:vAlign w:val="center"/>
            <w:hideMark/>
          </w:tcPr>
          <w:p w14:paraId="6B874F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0F5CA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DORADO</w:t>
            </w:r>
          </w:p>
        </w:tc>
        <w:tc>
          <w:tcPr>
            <w:tcW w:w="2720" w:type="dxa"/>
            <w:tcBorders>
              <w:top w:val="nil"/>
              <w:left w:val="nil"/>
              <w:bottom w:val="single" w:sz="4" w:space="0" w:color="auto"/>
              <w:right w:val="single" w:sz="4" w:space="0" w:color="auto"/>
            </w:tcBorders>
            <w:shd w:val="clear" w:color="auto" w:fill="auto"/>
            <w:noWrap/>
            <w:vAlign w:val="center"/>
            <w:hideMark/>
          </w:tcPr>
          <w:p w14:paraId="307186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1011" w:type="dxa"/>
            <w:tcBorders>
              <w:top w:val="nil"/>
              <w:left w:val="nil"/>
              <w:bottom w:val="single" w:sz="4" w:space="0" w:color="auto"/>
              <w:right w:val="single" w:sz="4" w:space="0" w:color="auto"/>
            </w:tcBorders>
            <w:shd w:val="clear" w:color="auto" w:fill="auto"/>
            <w:noWrap/>
            <w:vAlign w:val="center"/>
          </w:tcPr>
          <w:p w14:paraId="0E2F311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BCDF3C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6856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1893</w:t>
            </w:r>
          </w:p>
        </w:tc>
        <w:tc>
          <w:tcPr>
            <w:tcW w:w="940" w:type="dxa"/>
            <w:tcBorders>
              <w:top w:val="nil"/>
              <w:left w:val="nil"/>
              <w:bottom w:val="single" w:sz="4" w:space="0" w:color="auto"/>
              <w:right w:val="single" w:sz="4" w:space="0" w:color="auto"/>
            </w:tcBorders>
            <w:shd w:val="clear" w:color="auto" w:fill="auto"/>
            <w:noWrap/>
            <w:vAlign w:val="center"/>
            <w:hideMark/>
          </w:tcPr>
          <w:p w14:paraId="1BD294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2203030055</w:t>
            </w:r>
          </w:p>
        </w:tc>
        <w:tc>
          <w:tcPr>
            <w:tcW w:w="3700" w:type="dxa"/>
            <w:tcBorders>
              <w:top w:val="nil"/>
              <w:left w:val="nil"/>
              <w:bottom w:val="single" w:sz="4" w:space="0" w:color="auto"/>
              <w:right w:val="single" w:sz="4" w:space="0" w:color="auto"/>
            </w:tcBorders>
            <w:shd w:val="clear" w:color="auto" w:fill="auto"/>
            <w:noWrap/>
            <w:vAlign w:val="center"/>
            <w:hideMark/>
          </w:tcPr>
          <w:p w14:paraId="78A52CD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PERU</w:t>
            </w:r>
          </w:p>
        </w:tc>
        <w:tc>
          <w:tcPr>
            <w:tcW w:w="1340" w:type="dxa"/>
            <w:tcBorders>
              <w:top w:val="nil"/>
              <w:left w:val="nil"/>
              <w:bottom w:val="single" w:sz="4" w:space="0" w:color="auto"/>
              <w:right w:val="single" w:sz="4" w:space="0" w:color="auto"/>
            </w:tcBorders>
            <w:shd w:val="clear" w:color="auto" w:fill="auto"/>
            <w:noWrap/>
            <w:vAlign w:val="center"/>
            <w:hideMark/>
          </w:tcPr>
          <w:p w14:paraId="73B6E0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9D203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DORADO</w:t>
            </w:r>
          </w:p>
        </w:tc>
        <w:tc>
          <w:tcPr>
            <w:tcW w:w="2720" w:type="dxa"/>
            <w:tcBorders>
              <w:top w:val="nil"/>
              <w:left w:val="nil"/>
              <w:bottom w:val="single" w:sz="4" w:space="0" w:color="auto"/>
              <w:right w:val="single" w:sz="4" w:space="0" w:color="auto"/>
            </w:tcBorders>
            <w:shd w:val="clear" w:color="auto" w:fill="auto"/>
            <w:noWrap/>
            <w:vAlign w:val="center"/>
            <w:hideMark/>
          </w:tcPr>
          <w:p w14:paraId="18D1A4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1011" w:type="dxa"/>
            <w:tcBorders>
              <w:top w:val="nil"/>
              <w:left w:val="nil"/>
              <w:bottom w:val="single" w:sz="4" w:space="0" w:color="auto"/>
              <w:right w:val="single" w:sz="4" w:space="0" w:color="auto"/>
            </w:tcBorders>
            <w:shd w:val="clear" w:color="auto" w:fill="auto"/>
            <w:noWrap/>
            <w:vAlign w:val="center"/>
          </w:tcPr>
          <w:p w14:paraId="3D9AEEF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D52317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0F3E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1894</w:t>
            </w:r>
          </w:p>
        </w:tc>
        <w:tc>
          <w:tcPr>
            <w:tcW w:w="940" w:type="dxa"/>
            <w:tcBorders>
              <w:top w:val="nil"/>
              <w:left w:val="nil"/>
              <w:bottom w:val="single" w:sz="4" w:space="0" w:color="auto"/>
              <w:right w:val="single" w:sz="4" w:space="0" w:color="auto"/>
            </w:tcBorders>
            <w:shd w:val="clear" w:color="auto" w:fill="auto"/>
            <w:noWrap/>
            <w:vAlign w:val="center"/>
            <w:hideMark/>
          </w:tcPr>
          <w:p w14:paraId="0EF054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2203030061</w:t>
            </w:r>
          </w:p>
        </w:tc>
        <w:tc>
          <w:tcPr>
            <w:tcW w:w="3700" w:type="dxa"/>
            <w:tcBorders>
              <w:top w:val="nil"/>
              <w:left w:val="nil"/>
              <w:bottom w:val="single" w:sz="4" w:space="0" w:color="auto"/>
              <w:right w:val="single" w:sz="4" w:space="0" w:color="auto"/>
            </w:tcBorders>
            <w:shd w:val="clear" w:color="auto" w:fill="auto"/>
            <w:noWrap/>
            <w:vAlign w:val="center"/>
            <w:hideMark/>
          </w:tcPr>
          <w:p w14:paraId="34DC8A5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SAUCE</w:t>
            </w:r>
          </w:p>
        </w:tc>
        <w:tc>
          <w:tcPr>
            <w:tcW w:w="1340" w:type="dxa"/>
            <w:tcBorders>
              <w:top w:val="nil"/>
              <w:left w:val="nil"/>
              <w:bottom w:val="single" w:sz="4" w:space="0" w:color="auto"/>
              <w:right w:val="single" w:sz="4" w:space="0" w:color="auto"/>
            </w:tcBorders>
            <w:shd w:val="clear" w:color="auto" w:fill="auto"/>
            <w:noWrap/>
            <w:vAlign w:val="center"/>
            <w:hideMark/>
          </w:tcPr>
          <w:p w14:paraId="0BB31D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717888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DORADO</w:t>
            </w:r>
          </w:p>
        </w:tc>
        <w:tc>
          <w:tcPr>
            <w:tcW w:w="2720" w:type="dxa"/>
            <w:tcBorders>
              <w:top w:val="nil"/>
              <w:left w:val="nil"/>
              <w:bottom w:val="single" w:sz="4" w:space="0" w:color="auto"/>
              <w:right w:val="single" w:sz="4" w:space="0" w:color="auto"/>
            </w:tcBorders>
            <w:shd w:val="clear" w:color="auto" w:fill="auto"/>
            <w:noWrap/>
            <w:vAlign w:val="center"/>
            <w:hideMark/>
          </w:tcPr>
          <w:p w14:paraId="38228C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1011" w:type="dxa"/>
            <w:tcBorders>
              <w:top w:val="nil"/>
              <w:left w:val="nil"/>
              <w:bottom w:val="single" w:sz="4" w:space="0" w:color="auto"/>
              <w:right w:val="single" w:sz="4" w:space="0" w:color="auto"/>
            </w:tcBorders>
            <w:shd w:val="clear" w:color="auto" w:fill="auto"/>
            <w:noWrap/>
            <w:vAlign w:val="center"/>
          </w:tcPr>
          <w:p w14:paraId="2065D2B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8B24BB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4175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1895</w:t>
            </w:r>
          </w:p>
        </w:tc>
        <w:tc>
          <w:tcPr>
            <w:tcW w:w="940" w:type="dxa"/>
            <w:tcBorders>
              <w:top w:val="nil"/>
              <w:left w:val="nil"/>
              <w:bottom w:val="single" w:sz="4" w:space="0" w:color="auto"/>
              <w:right w:val="single" w:sz="4" w:space="0" w:color="auto"/>
            </w:tcBorders>
            <w:shd w:val="clear" w:color="auto" w:fill="auto"/>
            <w:noWrap/>
            <w:vAlign w:val="center"/>
            <w:hideMark/>
          </w:tcPr>
          <w:p w14:paraId="4B3D22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2204010012</w:t>
            </w:r>
          </w:p>
        </w:tc>
        <w:tc>
          <w:tcPr>
            <w:tcW w:w="3700" w:type="dxa"/>
            <w:tcBorders>
              <w:top w:val="nil"/>
              <w:left w:val="nil"/>
              <w:bottom w:val="single" w:sz="4" w:space="0" w:color="auto"/>
              <w:right w:val="single" w:sz="4" w:space="0" w:color="auto"/>
            </w:tcBorders>
            <w:shd w:val="clear" w:color="auto" w:fill="auto"/>
            <w:noWrap/>
            <w:vAlign w:val="center"/>
            <w:hideMark/>
          </w:tcPr>
          <w:p w14:paraId="0353E13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SITULLI</w:t>
            </w:r>
          </w:p>
        </w:tc>
        <w:tc>
          <w:tcPr>
            <w:tcW w:w="1340" w:type="dxa"/>
            <w:tcBorders>
              <w:top w:val="nil"/>
              <w:left w:val="nil"/>
              <w:bottom w:val="single" w:sz="4" w:space="0" w:color="auto"/>
              <w:right w:val="single" w:sz="4" w:space="0" w:color="auto"/>
            </w:tcBorders>
            <w:shd w:val="clear" w:color="auto" w:fill="auto"/>
            <w:noWrap/>
            <w:vAlign w:val="center"/>
            <w:hideMark/>
          </w:tcPr>
          <w:p w14:paraId="43F424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81F44E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32A23A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SAPOSOA</w:t>
            </w:r>
          </w:p>
        </w:tc>
        <w:tc>
          <w:tcPr>
            <w:tcW w:w="1011" w:type="dxa"/>
            <w:tcBorders>
              <w:top w:val="nil"/>
              <w:left w:val="nil"/>
              <w:bottom w:val="single" w:sz="4" w:space="0" w:color="auto"/>
              <w:right w:val="single" w:sz="4" w:space="0" w:color="auto"/>
            </w:tcBorders>
            <w:shd w:val="clear" w:color="auto" w:fill="auto"/>
            <w:noWrap/>
            <w:vAlign w:val="center"/>
          </w:tcPr>
          <w:p w14:paraId="14B902E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F6E98A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0F6A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1896</w:t>
            </w:r>
          </w:p>
        </w:tc>
        <w:tc>
          <w:tcPr>
            <w:tcW w:w="940" w:type="dxa"/>
            <w:tcBorders>
              <w:top w:val="nil"/>
              <w:left w:val="nil"/>
              <w:bottom w:val="single" w:sz="4" w:space="0" w:color="auto"/>
              <w:right w:val="single" w:sz="4" w:space="0" w:color="auto"/>
            </w:tcBorders>
            <w:shd w:val="clear" w:color="auto" w:fill="auto"/>
            <w:noWrap/>
            <w:vAlign w:val="center"/>
            <w:hideMark/>
          </w:tcPr>
          <w:p w14:paraId="69755A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2204010018</w:t>
            </w:r>
          </w:p>
        </w:tc>
        <w:tc>
          <w:tcPr>
            <w:tcW w:w="3700" w:type="dxa"/>
            <w:tcBorders>
              <w:top w:val="nil"/>
              <w:left w:val="nil"/>
              <w:bottom w:val="single" w:sz="4" w:space="0" w:color="auto"/>
              <w:right w:val="single" w:sz="4" w:space="0" w:color="auto"/>
            </w:tcBorders>
            <w:shd w:val="clear" w:color="auto" w:fill="auto"/>
            <w:noWrap/>
            <w:vAlign w:val="center"/>
            <w:hideMark/>
          </w:tcPr>
          <w:p w14:paraId="5627AF6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SAN ANDRES</w:t>
            </w:r>
          </w:p>
        </w:tc>
        <w:tc>
          <w:tcPr>
            <w:tcW w:w="1340" w:type="dxa"/>
            <w:tcBorders>
              <w:top w:val="nil"/>
              <w:left w:val="nil"/>
              <w:bottom w:val="single" w:sz="4" w:space="0" w:color="auto"/>
              <w:right w:val="single" w:sz="4" w:space="0" w:color="auto"/>
            </w:tcBorders>
            <w:shd w:val="clear" w:color="auto" w:fill="auto"/>
            <w:noWrap/>
            <w:vAlign w:val="center"/>
            <w:hideMark/>
          </w:tcPr>
          <w:p w14:paraId="4B80BD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4F6F6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315D09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SAPOSOA</w:t>
            </w:r>
          </w:p>
        </w:tc>
        <w:tc>
          <w:tcPr>
            <w:tcW w:w="1011" w:type="dxa"/>
            <w:tcBorders>
              <w:top w:val="nil"/>
              <w:left w:val="nil"/>
              <w:bottom w:val="single" w:sz="4" w:space="0" w:color="auto"/>
              <w:right w:val="single" w:sz="4" w:space="0" w:color="auto"/>
            </w:tcBorders>
            <w:shd w:val="clear" w:color="auto" w:fill="auto"/>
            <w:noWrap/>
            <w:vAlign w:val="center"/>
          </w:tcPr>
          <w:p w14:paraId="593EF5F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2C06CF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E371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1897</w:t>
            </w:r>
          </w:p>
        </w:tc>
        <w:tc>
          <w:tcPr>
            <w:tcW w:w="940" w:type="dxa"/>
            <w:tcBorders>
              <w:top w:val="nil"/>
              <w:left w:val="nil"/>
              <w:bottom w:val="single" w:sz="4" w:space="0" w:color="auto"/>
              <w:right w:val="single" w:sz="4" w:space="0" w:color="auto"/>
            </w:tcBorders>
            <w:shd w:val="clear" w:color="auto" w:fill="auto"/>
            <w:noWrap/>
            <w:vAlign w:val="center"/>
            <w:hideMark/>
          </w:tcPr>
          <w:p w14:paraId="20812B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2204010019</w:t>
            </w:r>
          </w:p>
        </w:tc>
        <w:tc>
          <w:tcPr>
            <w:tcW w:w="3700" w:type="dxa"/>
            <w:tcBorders>
              <w:top w:val="nil"/>
              <w:left w:val="nil"/>
              <w:bottom w:val="single" w:sz="4" w:space="0" w:color="auto"/>
              <w:right w:val="single" w:sz="4" w:space="0" w:color="auto"/>
            </w:tcBorders>
            <w:shd w:val="clear" w:color="auto" w:fill="auto"/>
            <w:noWrap/>
            <w:vAlign w:val="center"/>
            <w:hideMark/>
          </w:tcPr>
          <w:p w14:paraId="166F574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AHUIHUA</w:t>
            </w:r>
          </w:p>
        </w:tc>
        <w:tc>
          <w:tcPr>
            <w:tcW w:w="1340" w:type="dxa"/>
            <w:tcBorders>
              <w:top w:val="nil"/>
              <w:left w:val="nil"/>
              <w:bottom w:val="single" w:sz="4" w:space="0" w:color="auto"/>
              <w:right w:val="single" w:sz="4" w:space="0" w:color="auto"/>
            </w:tcBorders>
            <w:shd w:val="clear" w:color="auto" w:fill="auto"/>
            <w:noWrap/>
            <w:vAlign w:val="center"/>
            <w:hideMark/>
          </w:tcPr>
          <w:p w14:paraId="4873D6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1EFD62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79B714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SAPOSOA</w:t>
            </w:r>
          </w:p>
        </w:tc>
        <w:tc>
          <w:tcPr>
            <w:tcW w:w="1011" w:type="dxa"/>
            <w:tcBorders>
              <w:top w:val="nil"/>
              <w:left w:val="nil"/>
              <w:bottom w:val="single" w:sz="4" w:space="0" w:color="auto"/>
              <w:right w:val="single" w:sz="4" w:space="0" w:color="auto"/>
            </w:tcBorders>
            <w:shd w:val="clear" w:color="auto" w:fill="auto"/>
            <w:noWrap/>
            <w:vAlign w:val="center"/>
          </w:tcPr>
          <w:p w14:paraId="7F96442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08502D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205A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1898</w:t>
            </w:r>
          </w:p>
        </w:tc>
        <w:tc>
          <w:tcPr>
            <w:tcW w:w="940" w:type="dxa"/>
            <w:tcBorders>
              <w:top w:val="nil"/>
              <w:left w:val="nil"/>
              <w:bottom w:val="single" w:sz="4" w:space="0" w:color="auto"/>
              <w:right w:val="single" w:sz="4" w:space="0" w:color="auto"/>
            </w:tcBorders>
            <w:shd w:val="clear" w:color="auto" w:fill="auto"/>
            <w:noWrap/>
            <w:vAlign w:val="center"/>
            <w:hideMark/>
          </w:tcPr>
          <w:p w14:paraId="533711C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2204010022</w:t>
            </w:r>
          </w:p>
        </w:tc>
        <w:tc>
          <w:tcPr>
            <w:tcW w:w="3700" w:type="dxa"/>
            <w:tcBorders>
              <w:top w:val="nil"/>
              <w:left w:val="nil"/>
              <w:bottom w:val="single" w:sz="4" w:space="0" w:color="auto"/>
              <w:right w:val="single" w:sz="4" w:space="0" w:color="auto"/>
            </w:tcBorders>
            <w:shd w:val="clear" w:color="auto" w:fill="auto"/>
            <w:noWrap/>
            <w:vAlign w:val="center"/>
            <w:hideMark/>
          </w:tcPr>
          <w:p w14:paraId="02B0D1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TRIUNFO</w:t>
            </w:r>
          </w:p>
        </w:tc>
        <w:tc>
          <w:tcPr>
            <w:tcW w:w="1340" w:type="dxa"/>
            <w:tcBorders>
              <w:top w:val="nil"/>
              <w:left w:val="nil"/>
              <w:bottom w:val="single" w:sz="4" w:space="0" w:color="auto"/>
              <w:right w:val="single" w:sz="4" w:space="0" w:color="auto"/>
            </w:tcBorders>
            <w:shd w:val="clear" w:color="auto" w:fill="auto"/>
            <w:noWrap/>
            <w:vAlign w:val="center"/>
            <w:hideMark/>
          </w:tcPr>
          <w:p w14:paraId="546905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C0DCB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183197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SAPOSOA</w:t>
            </w:r>
          </w:p>
        </w:tc>
        <w:tc>
          <w:tcPr>
            <w:tcW w:w="1011" w:type="dxa"/>
            <w:tcBorders>
              <w:top w:val="nil"/>
              <w:left w:val="nil"/>
              <w:bottom w:val="single" w:sz="4" w:space="0" w:color="auto"/>
              <w:right w:val="single" w:sz="4" w:space="0" w:color="auto"/>
            </w:tcBorders>
            <w:shd w:val="clear" w:color="auto" w:fill="auto"/>
            <w:noWrap/>
            <w:vAlign w:val="center"/>
          </w:tcPr>
          <w:p w14:paraId="4187C45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1517DC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CBEB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1899</w:t>
            </w:r>
          </w:p>
        </w:tc>
        <w:tc>
          <w:tcPr>
            <w:tcW w:w="940" w:type="dxa"/>
            <w:tcBorders>
              <w:top w:val="nil"/>
              <w:left w:val="nil"/>
              <w:bottom w:val="single" w:sz="4" w:space="0" w:color="auto"/>
              <w:right w:val="single" w:sz="4" w:space="0" w:color="auto"/>
            </w:tcBorders>
            <w:shd w:val="clear" w:color="auto" w:fill="auto"/>
            <w:noWrap/>
            <w:vAlign w:val="center"/>
            <w:hideMark/>
          </w:tcPr>
          <w:p w14:paraId="7F1FC3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2204010032</w:t>
            </w:r>
          </w:p>
        </w:tc>
        <w:tc>
          <w:tcPr>
            <w:tcW w:w="3700" w:type="dxa"/>
            <w:tcBorders>
              <w:top w:val="nil"/>
              <w:left w:val="nil"/>
              <w:bottom w:val="single" w:sz="4" w:space="0" w:color="auto"/>
              <w:right w:val="single" w:sz="4" w:space="0" w:color="auto"/>
            </w:tcBorders>
            <w:shd w:val="clear" w:color="auto" w:fill="auto"/>
            <w:noWrap/>
            <w:vAlign w:val="center"/>
            <w:hideMark/>
          </w:tcPr>
          <w:p w14:paraId="00A91DE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AGUA AZUL</w:t>
            </w:r>
          </w:p>
        </w:tc>
        <w:tc>
          <w:tcPr>
            <w:tcW w:w="1340" w:type="dxa"/>
            <w:tcBorders>
              <w:top w:val="nil"/>
              <w:left w:val="nil"/>
              <w:bottom w:val="single" w:sz="4" w:space="0" w:color="auto"/>
              <w:right w:val="single" w:sz="4" w:space="0" w:color="auto"/>
            </w:tcBorders>
            <w:shd w:val="clear" w:color="auto" w:fill="auto"/>
            <w:noWrap/>
            <w:vAlign w:val="center"/>
            <w:hideMark/>
          </w:tcPr>
          <w:p w14:paraId="72EDA2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1784D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1F3B37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SAPOSOA</w:t>
            </w:r>
          </w:p>
        </w:tc>
        <w:tc>
          <w:tcPr>
            <w:tcW w:w="1011" w:type="dxa"/>
            <w:tcBorders>
              <w:top w:val="nil"/>
              <w:left w:val="nil"/>
              <w:bottom w:val="single" w:sz="4" w:space="0" w:color="auto"/>
              <w:right w:val="single" w:sz="4" w:space="0" w:color="auto"/>
            </w:tcBorders>
            <w:shd w:val="clear" w:color="auto" w:fill="auto"/>
            <w:noWrap/>
            <w:vAlign w:val="center"/>
          </w:tcPr>
          <w:p w14:paraId="3DB9F0A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9CB2C0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53DA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1900</w:t>
            </w:r>
          </w:p>
        </w:tc>
        <w:tc>
          <w:tcPr>
            <w:tcW w:w="940" w:type="dxa"/>
            <w:tcBorders>
              <w:top w:val="nil"/>
              <w:left w:val="nil"/>
              <w:bottom w:val="single" w:sz="4" w:space="0" w:color="auto"/>
              <w:right w:val="single" w:sz="4" w:space="0" w:color="auto"/>
            </w:tcBorders>
            <w:shd w:val="clear" w:color="auto" w:fill="auto"/>
            <w:noWrap/>
            <w:vAlign w:val="center"/>
            <w:hideMark/>
          </w:tcPr>
          <w:p w14:paraId="01E397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2204010065</w:t>
            </w:r>
          </w:p>
        </w:tc>
        <w:tc>
          <w:tcPr>
            <w:tcW w:w="3700" w:type="dxa"/>
            <w:tcBorders>
              <w:top w:val="nil"/>
              <w:left w:val="nil"/>
              <w:bottom w:val="single" w:sz="4" w:space="0" w:color="auto"/>
              <w:right w:val="single" w:sz="4" w:space="0" w:color="auto"/>
            </w:tcBorders>
            <w:shd w:val="clear" w:color="auto" w:fill="auto"/>
            <w:noWrap/>
            <w:vAlign w:val="center"/>
            <w:hideMark/>
          </w:tcPr>
          <w:p w14:paraId="1325B12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PERU</w:t>
            </w:r>
          </w:p>
        </w:tc>
        <w:tc>
          <w:tcPr>
            <w:tcW w:w="1340" w:type="dxa"/>
            <w:tcBorders>
              <w:top w:val="nil"/>
              <w:left w:val="nil"/>
              <w:bottom w:val="single" w:sz="4" w:space="0" w:color="auto"/>
              <w:right w:val="single" w:sz="4" w:space="0" w:color="auto"/>
            </w:tcBorders>
            <w:shd w:val="clear" w:color="auto" w:fill="auto"/>
            <w:noWrap/>
            <w:vAlign w:val="center"/>
            <w:hideMark/>
          </w:tcPr>
          <w:p w14:paraId="2808DA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76AD11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68870E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SAPOSOA</w:t>
            </w:r>
          </w:p>
        </w:tc>
        <w:tc>
          <w:tcPr>
            <w:tcW w:w="1011" w:type="dxa"/>
            <w:tcBorders>
              <w:top w:val="nil"/>
              <w:left w:val="nil"/>
              <w:bottom w:val="single" w:sz="4" w:space="0" w:color="auto"/>
              <w:right w:val="single" w:sz="4" w:space="0" w:color="auto"/>
            </w:tcBorders>
            <w:shd w:val="clear" w:color="auto" w:fill="auto"/>
            <w:noWrap/>
            <w:vAlign w:val="center"/>
          </w:tcPr>
          <w:p w14:paraId="20500B3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451F7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64C3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1901</w:t>
            </w:r>
          </w:p>
        </w:tc>
        <w:tc>
          <w:tcPr>
            <w:tcW w:w="940" w:type="dxa"/>
            <w:tcBorders>
              <w:top w:val="nil"/>
              <w:left w:val="nil"/>
              <w:bottom w:val="single" w:sz="4" w:space="0" w:color="auto"/>
              <w:right w:val="single" w:sz="4" w:space="0" w:color="auto"/>
            </w:tcBorders>
            <w:shd w:val="clear" w:color="auto" w:fill="auto"/>
            <w:noWrap/>
            <w:vAlign w:val="center"/>
            <w:hideMark/>
          </w:tcPr>
          <w:p w14:paraId="2EA790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2204040015</w:t>
            </w:r>
          </w:p>
        </w:tc>
        <w:tc>
          <w:tcPr>
            <w:tcW w:w="3700" w:type="dxa"/>
            <w:tcBorders>
              <w:top w:val="nil"/>
              <w:left w:val="nil"/>
              <w:bottom w:val="single" w:sz="4" w:space="0" w:color="auto"/>
              <w:right w:val="single" w:sz="4" w:space="0" w:color="auto"/>
            </w:tcBorders>
            <w:shd w:val="clear" w:color="auto" w:fill="auto"/>
            <w:noWrap/>
            <w:vAlign w:val="center"/>
            <w:hideMark/>
          </w:tcPr>
          <w:p w14:paraId="6D6B671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PEDRERA</w:t>
            </w:r>
          </w:p>
        </w:tc>
        <w:tc>
          <w:tcPr>
            <w:tcW w:w="1340" w:type="dxa"/>
            <w:tcBorders>
              <w:top w:val="nil"/>
              <w:left w:val="nil"/>
              <w:bottom w:val="single" w:sz="4" w:space="0" w:color="auto"/>
              <w:right w:val="single" w:sz="4" w:space="0" w:color="auto"/>
            </w:tcBorders>
            <w:shd w:val="clear" w:color="auto" w:fill="auto"/>
            <w:noWrap/>
            <w:vAlign w:val="center"/>
            <w:hideMark/>
          </w:tcPr>
          <w:p w14:paraId="4C5E83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60EA441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16430E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PISCOYACU</w:t>
            </w:r>
          </w:p>
        </w:tc>
        <w:tc>
          <w:tcPr>
            <w:tcW w:w="1011" w:type="dxa"/>
            <w:tcBorders>
              <w:top w:val="nil"/>
              <w:left w:val="nil"/>
              <w:bottom w:val="single" w:sz="4" w:space="0" w:color="auto"/>
              <w:right w:val="single" w:sz="4" w:space="0" w:color="auto"/>
            </w:tcBorders>
            <w:shd w:val="clear" w:color="auto" w:fill="auto"/>
            <w:noWrap/>
            <w:vAlign w:val="center"/>
          </w:tcPr>
          <w:p w14:paraId="2584D7A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09499A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797E2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1902</w:t>
            </w:r>
          </w:p>
        </w:tc>
        <w:tc>
          <w:tcPr>
            <w:tcW w:w="940" w:type="dxa"/>
            <w:tcBorders>
              <w:top w:val="nil"/>
              <w:left w:val="nil"/>
              <w:bottom w:val="single" w:sz="4" w:space="0" w:color="auto"/>
              <w:right w:val="single" w:sz="4" w:space="0" w:color="auto"/>
            </w:tcBorders>
            <w:shd w:val="clear" w:color="auto" w:fill="auto"/>
            <w:noWrap/>
            <w:vAlign w:val="center"/>
            <w:hideMark/>
          </w:tcPr>
          <w:p w14:paraId="68D8E7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2204040016</w:t>
            </w:r>
          </w:p>
        </w:tc>
        <w:tc>
          <w:tcPr>
            <w:tcW w:w="3700" w:type="dxa"/>
            <w:tcBorders>
              <w:top w:val="nil"/>
              <w:left w:val="nil"/>
              <w:bottom w:val="single" w:sz="4" w:space="0" w:color="auto"/>
              <w:right w:val="single" w:sz="4" w:space="0" w:color="auto"/>
            </w:tcBorders>
            <w:shd w:val="clear" w:color="auto" w:fill="auto"/>
            <w:noWrap/>
            <w:vAlign w:val="center"/>
            <w:hideMark/>
          </w:tcPr>
          <w:p w14:paraId="64399AA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HUACCHA</w:t>
            </w:r>
          </w:p>
        </w:tc>
        <w:tc>
          <w:tcPr>
            <w:tcW w:w="1340" w:type="dxa"/>
            <w:tcBorders>
              <w:top w:val="nil"/>
              <w:left w:val="nil"/>
              <w:bottom w:val="single" w:sz="4" w:space="0" w:color="auto"/>
              <w:right w:val="single" w:sz="4" w:space="0" w:color="auto"/>
            </w:tcBorders>
            <w:shd w:val="clear" w:color="auto" w:fill="auto"/>
            <w:noWrap/>
            <w:vAlign w:val="center"/>
            <w:hideMark/>
          </w:tcPr>
          <w:p w14:paraId="10EF73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D3E40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6836C7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PISCOYACU</w:t>
            </w:r>
          </w:p>
        </w:tc>
        <w:tc>
          <w:tcPr>
            <w:tcW w:w="1011" w:type="dxa"/>
            <w:tcBorders>
              <w:top w:val="nil"/>
              <w:left w:val="nil"/>
              <w:bottom w:val="single" w:sz="4" w:space="0" w:color="auto"/>
              <w:right w:val="single" w:sz="4" w:space="0" w:color="auto"/>
            </w:tcBorders>
            <w:shd w:val="clear" w:color="auto" w:fill="auto"/>
            <w:noWrap/>
            <w:vAlign w:val="center"/>
          </w:tcPr>
          <w:p w14:paraId="188DBC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040920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D743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1903</w:t>
            </w:r>
          </w:p>
        </w:tc>
        <w:tc>
          <w:tcPr>
            <w:tcW w:w="940" w:type="dxa"/>
            <w:tcBorders>
              <w:top w:val="nil"/>
              <w:left w:val="nil"/>
              <w:bottom w:val="single" w:sz="4" w:space="0" w:color="auto"/>
              <w:right w:val="single" w:sz="4" w:space="0" w:color="auto"/>
            </w:tcBorders>
            <w:shd w:val="clear" w:color="auto" w:fill="auto"/>
            <w:noWrap/>
            <w:vAlign w:val="center"/>
            <w:hideMark/>
          </w:tcPr>
          <w:p w14:paraId="705203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2204040018</w:t>
            </w:r>
          </w:p>
        </w:tc>
        <w:tc>
          <w:tcPr>
            <w:tcW w:w="3700" w:type="dxa"/>
            <w:tcBorders>
              <w:top w:val="nil"/>
              <w:left w:val="nil"/>
              <w:bottom w:val="single" w:sz="4" w:space="0" w:color="auto"/>
              <w:right w:val="single" w:sz="4" w:space="0" w:color="auto"/>
            </w:tcBorders>
            <w:shd w:val="clear" w:color="auto" w:fill="auto"/>
            <w:noWrap/>
            <w:vAlign w:val="center"/>
            <w:hideMark/>
          </w:tcPr>
          <w:p w14:paraId="15628C7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OLAYA</w:t>
            </w:r>
          </w:p>
        </w:tc>
        <w:tc>
          <w:tcPr>
            <w:tcW w:w="1340" w:type="dxa"/>
            <w:tcBorders>
              <w:top w:val="nil"/>
              <w:left w:val="nil"/>
              <w:bottom w:val="single" w:sz="4" w:space="0" w:color="auto"/>
              <w:right w:val="single" w:sz="4" w:space="0" w:color="auto"/>
            </w:tcBorders>
            <w:shd w:val="clear" w:color="auto" w:fill="auto"/>
            <w:noWrap/>
            <w:vAlign w:val="center"/>
            <w:hideMark/>
          </w:tcPr>
          <w:p w14:paraId="00B260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63A85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1E30C3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PISCOYACU</w:t>
            </w:r>
          </w:p>
        </w:tc>
        <w:tc>
          <w:tcPr>
            <w:tcW w:w="1011" w:type="dxa"/>
            <w:tcBorders>
              <w:top w:val="nil"/>
              <w:left w:val="nil"/>
              <w:bottom w:val="single" w:sz="4" w:space="0" w:color="auto"/>
              <w:right w:val="single" w:sz="4" w:space="0" w:color="auto"/>
            </w:tcBorders>
            <w:shd w:val="clear" w:color="auto" w:fill="auto"/>
            <w:noWrap/>
            <w:vAlign w:val="center"/>
          </w:tcPr>
          <w:p w14:paraId="4FBC276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6601DB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2E06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1904</w:t>
            </w:r>
          </w:p>
        </w:tc>
        <w:tc>
          <w:tcPr>
            <w:tcW w:w="940" w:type="dxa"/>
            <w:tcBorders>
              <w:top w:val="nil"/>
              <w:left w:val="nil"/>
              <w:bottom w:val="single" w:sz="4" w:space="0" w:color="auto"/>
              <w:right w:val="single" w:sz="4" w:space="0" w:color="auto"/>
            </w:tcBorders>
            <w:shd w:val="clear" w:color="auto" w:fill="auto"/>
            <w:noWrap/>
            <w:vAlign w:val="center"/>
            <w:hideMark/>
          </w:tcPr>
          <w:p w14:paraId="28B4C5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2204040028</w:t>
            </w:r>
          </w:p>
        </w:tc>
        <w:tc>
          <w:tcPr>
            <w:tcW w:w="3700" w:type="dxa"/>
            <w:tcBorders>
              <w:top w:val="nil"/>
              <w:left w:val="nil"/>
              <w:bottom w:val="single" w:sz="4" w:space="0" w:color="auto"/>
              <w:right w:val="single" w:sz="4" w:space="0" w:color="auto"/>
            </w:tcBorders>
            <w:shd w:val="clear" w:color="auto" w:fill="auto"/>
            <w:noWrap/>
            <w:vAlign w:val="center"/>
            <w:hideMark/>
          </w:tcPr>
          <w:p w14:paraId="3A017FC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BRASIL</w:t>
            </w:r>
          </w:p>
        </w:tc>
        <w:tc>
          <w:tcPr>
            <w:tcW w:w="1340" w:type="dxa"/>
            <w:tcBorders>
              <w:top w:val="nil"/>
              <w:left w:val="nil"/>
              <w:bottom w:val="single" w:sz="4" w:space="0" w:color="auto"/>
              <w:right w:val="single" w:sz="4" w:space="0" w:color="auto"/>
            </w:tcBorders>
            <w:shd w:val="clear" w:color="auto" w:fill="auto"/>
            <w:noWrap/>
            <w:vAlign w:val="center"/>
            <w:hideMark/>
          </w:tcPr>
          <w:p w14:paraId="668FAB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0A93AF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674826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PISCOYACU</w:t>
            </w:r>
          </w:p>
        </w:tc>
        <w:tc>
          <w:tcPr>
            <w:tcW w:w="1011" w:type="dxa"/>
            <w:tcBorders>
              <w:top w:val="nil"/>
              <w:left w:val="nil"/>
              <w:bottom w:val="single" w:sz="4" w:space="0" w:color="auto"/>
              <w:right w:val="single" w:sz="4" w:space="0" w:color="auto"/>
            </w:tcBorders>
            <w:shd w:val="clear" w:color="auto" w:fill="auto"/>
            <w:noWrap/>
            <w:vAlign w:val="center"/>
          </w:tcPr>
          <w:p w14:paraId="560AC62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FCC822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607F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1905</w:t>
            </w:r>
          </w:p>
        </w:tc>
        <w:tc>
          <w:tcPr>
            <w:tcW w:w="940" w:type="dxa"/>
            <w:tcBorders>
              <w:top w:val="nil"/>
              <w:left w:val="nil"/>
              <w:bottom w:val="single" w:sz="4" w:space="0" w:color="auto"/>
              <w:right w:val="single" w:sz="4" w:space="0" w:color="auto"/>
            </w:tcBorders>
            <w:shd w:val="clear" w:color="auto" w:fill="auto"/>
            <w:noWrap/>
            <w:vAlign w:val="center"/>
            <w:hideMark/>
          </w:tcPr>
          <w:p w14:paraId="710058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2204050016</w:t>
            </w:r>
          </w:p>
        </w:tc>
        <w:tc>
          <w:tcPr>
            <w:tcW w:w="3700" w:type="dxa"/>
            <w:tcBorders>
              <w:top w:val="nil"/>
              <w:left w:val="nil"/>
              <w:bottom w:val="single" w:sz="4" w:space="0" w:color="auto"/>
              <w:right w:val="single" w:sz="4" w:space="0" w:color="auto"/>
            </w:tcBorders>
            <w:shd w:val="clear" w:color="auto" w:fill="auto"/>
            <w:noWrap/>
            <w:vAlign w:val="center"/>
            <w:hideMark/>
          </w:tcPr>
          <w:p w14:paraId="3555FAE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w:t>
            </w:r>
          </w:p>
        </w:tc>
        <w:tc>
          <w:tcPr>
            <w:tcW w:w="1340" w:type="dxa"/>
            <w:tcBorders>
              <w:top w:val="nil"/>
              <w:left w:val="nil"/>
              <w:bottom w:val="single" w:sz="4" w:space="0" w:color="auto"/>
              <w:right w:val="single" w:sz="4" w:space="0" w:color="auto"/>
            </w:tcBorders>
            <w:shd w:val="clear" w:color="auto" w:fill="auto"/>
            <w:noWrap/>
            <w:vAlign w:val="center"/>
            <w:hideMark/>
          </w:tcPr>
          <w:p w14:paraId="3E8729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625720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HUALLAGA</w:t>
            </w:r>
          </w:p>
        </w:tc>
        <w:tc>
          <w:tcPr>
            <w:tcW w:w="2720" w:type="dxa"/>
            <w:tcBorders>
              <w:top w:val="nil"/>
              <w:left w:val="nil"/>
              <w:bottom w:val="single" w:sz="4" w:space="0" w:color="auto"/>
              <w:right w:val="single" w:sz="4" w:space="0" w:color="auto"/>
            </w:tcBorders>
            <w:shd w:val="clear" w:color="auto" w:fill="auto"/>
            <w:noWrap/>
            <w:vAlign w:val="center"/>
            <w:hideMark/>
          </w:tcPr>
          <w:p w14:paraId="4386A6F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SACANCHE</w:t>
            </w:r>
          </w:p>
        </w:tc>
        <w:tc>
          <w:tcPr>
            <w:tcW w:w="1011" w:type="dxa"/>
            <w:tcBorders>
              <w:top w:val="nil"/>
              <w:left w:val="nil"/>
              <w:bottom w:val="single" w:sz="4" w:space="0" w:color="auto"/>
              <w:right w:val="single" w:sz="4" w:space="0" w:color="auto"/>
            </w:tcBorders>
            <w:shd w:val="clear" w:color="auto" w:fill="auto"/>
            <w:noWrap/>
            <w:vAlign w:val="center"/>
          </w:tcPr>
          <w:p w14:paraId="1FC125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C1AEC5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A9D9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1906</w:t>
            </w:r>
          </w:p>
        </w:tc>
        <w:tc>
          <w:tcPr>
            <w:tcW w:w="940" w:type="dxa"/>
            <w:tcBorders>
              <w:top w:val="nil"/>
              <w:left w:val="nil"/>
              <w:bottom w:val="single" w:sz="4" w:space="0" w:color="auto"/>
              <w:right w:val="single" w:sz="4" w:space="0" w:color="auto"/>
            </w:tcBorders>
            <w:shd w:val="clear" w:color="auto" w:fill="auto"/>
            <w:noWrap/>
            <w:vAlign w:val="center"/>
            <w:hideMark/>
          </w:tcPr>
          <w:p w14:paraId="560F9A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2205020015</w:t>
            </w:r>
          </w:p>
        </w:tc>
        <w:tc>
          <w:tcPr>
            <w:tcW w:w="3700" w:type="dxa"/>
            <w:tcBorders>
              <w:top w:val="nil"/>
              <w:left w:val="nil"/>
              <w:bottom w:val="single" w:sz="4" w:space="0" w:color="auto"/>
              <w:right w:val="single" w:sz="4" w:space="0" w:color="auto"/>
            </w:tcBorders>
            <w:shd w:val="clear" w:color="auto" w:fill="auto"/>
            <w:noWrap/>
            <w:vAlign w:val="center"/>
            <w:hideMark/>
          </w:tcPr>
          <w:p w14:paraId="2F96FD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SOMOS LIBRES</w:t>
            </w:r>
          </w:p>
        </w:tc>
        <w:tc>
          <w:tcPr>
            <w:tcW w:w="1340" w:type="dxa"/>
            <w:tcBorders>
              <w:top w:val="nil"/>
              <w:left w:val="nil"/>
              <w:bottom w:val="single" w:sz="4" w:space="0" w:color="auto"/>
              <w:right w:val="single" w:sz="4" w:space="0" w:color="auto"/>
            </w:tcBorders>
            <w:shd w:val="clear" w:color="auto" w:fill="auto"/>
            <w:noWrap/>
            <w:vAlign w:val="center"/>
            <w:hideMark/>
          </w:tcPr>
          <w:p w14:paraId="4E8085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39B16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5FC732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ALONSO DE ALVARADO</w:t>
            </w:r>
          </w:p>
        </w:tc>
        <w:tc>
          <w:tcPr>
            <w:tcW w:w="1011" w:type="dxa"/>
            <w:tcBorders>
              <w:top w:val="nil"/>
              <w:left w:val="nil"/>
              <w:bottom w:val="single" w:sz="4" w:space="0" w:color="auto"/>
              <w:right w:val="single" w:sz="4" w:space="0" w:color="auto"/>
            </w:tcBorders>
            <w:shd w:val="clear" w:color="auto" w:fill="auto"/>
            <w:noWrap/>
            <w:vAlign w:val="center"/>
          </w:tcPr>
          <w:p w14:paraId="77FBA5F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0D0C1C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E8B5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1907</w:t>
            </w:r>
          </w:p>
        </w:tc>
        <w:tc>
          <w:tcPr>
            <w:tcW w:w="940" w:type="dxa"/>
            <w:tcBorders>
              <w:top w:val="nil"/>
              <w:left w:val="nil"/>
              <w:bottom w:val="single" w:sz="4" w:space="0" w:color="auto"/>
              <w:right w:val="single" w:sz="4" w:space="0" w:color="auto"/>
            </w:tcBorders>
            <w:shd w:val="clear" w:color="auto" w:fill="auto"/>
            <w:noWrap/>
            <w:vAlign w:val="center"/>
            <w:hideMark/>
          </w:tcPr>
          <w:p w14:paraId="1D82BE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2205020050</w:t>
            </w:r>
          </w:p>
        </w:tc>
        <w:tc>
          <w:tcPr>
            <w:tcW w:w="3700" w:type="dxa"/>
            <w:tcBorders>
              <w:top w:val="nil"/>
              <w:left w:val="nil"/>
              <w:bottom w:val="single" w:sz="4" w:space="0" w:color="auto"/>
              <w:right w:val="single" w:sz="4" w:space="0" w:color="auto"/>
            </w:tcBorders>
            <w:shd w:val="clear" w:color="auto" w:fill="auto"/>
            <w:noWrap/>
            <w:vAlign w:val="center"/>
            <w:hideMark/>
          </w:tcPr>
          <w:p w14:paraId="3BC3B51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CLAVELES</w:t>
            </w:r>
          </w:p>
        </w:tc>
        <w:tc>
          <w:tcPr>
            <w:tcW w:w="1340" w:type="dxa"/>
            <w:tcBorders>
              <w:top w:val="nil"/>
              <w:left w:val="nil"/>
              <w:bottom w:val="single" w:sz="4" w:space="0" w:color="auto"/>
              <w:right w:val="single" w:sz="4" w:space="0" w:color="auto"/>
            </w:tcBorders>
            <w:shd w:val="clear" w:color="auto" w:fill="auto"/>
            <w:noWrap/>
            <w:vAlign w:val="center"/>
            <w:hideMark/>
          </w:tcPr>
          <w:p w14:paraId="5E076F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E3EFF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31E872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ALONSO DE ALVARADO</w:t>
            </w:r>
          </w:p>
        </w:tc>
        <w:tc>
          <w:tcPr>
            <w:tcW w:w="1011" w:type="dxa"/>
            <w:tcBorders>
              <w:top w:val="nil"/>
              <w:left w:val="nil"/>
              <w:bottom w:val="single" w:sz="4" w:space="0" w:color="auto"/>
              <w:right w:val="single" w:sz="4" w:space="0" w:color="auto"/>
            </w:tcBorders>
            <w:shd w:val="clear" w:color="auto" w:fill="auto"/>
            <w:noWrap/>
            <w:vAlign w:val="center"/>
          </w:tcPr>
          <w:p w14:paraId="3D73069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A2BBF5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A77B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1908</w:t>
            </w:r>
          </w:p>
        </w:tc>
        <w:tc>
          <w:tcPr>
            <w:tcW w:w="940" w:type="dxa"/>
            <w:tcBorders>
              <w:top w:val="nil"/>
              <w:left w:val="nil"/>
              <w:bottom w:val="single" w:sz="4" w:space="0" w:color="auto"/>
              <w:right w:val="single" w:sz="4" w:space="0" w:color="auto"/>
            </w:tcBorders>
            <w:shd w:val="clear" w:color="auto" w:fill="auto"/>
            <w:noWrap/>
            <w:vAlign w:val="center"/>
            <w:hideMark/>
          </w:tcPr>
          <w:p w14:paraId="2B26FC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2205030004</w:t>
            </w:r>
          </w:p>
        </w:tc>
        <w:tc>
          <w:tcPr>
            <w:tcW w:w="3700" w:type="dxa"/>
            <w:tcBorders>
              <w:top w:val="nil"/>
              <w:left w:val="nil"/>
              <w:bottom w:val="single" w:sz="4" w:space="0" w:color="auto"/>
              <w:right w:val="single" w:sz="4" w:space="0" w:color="auto"/>
            </w:tcBorders>
            <w:shd w:val="clear" w:color="auto" w:fill="auto"/>
            <w:noWrap/>
            <w:vAlign w:val="center"/>
            <w:hideMark/>
          </w:tcPr>
          <w:p w14:paraId="119E967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ELENA</w:t>
            </w:r>
          </w:p>
        </w:tc>
        <w:tc>
          <w:tcPr>
            <w:tcW w:w="1340" w:type="dxa"/>
            <w:tcBorders>
              <w:top w:val="nil"/>
              <w:left w:val="nil"/>
              <w:bottom w:val="single" w:sz="4" w:space="0" w:color="auto"/>
              <w:right w:val="single" w:sz="4" w:space="0" w:color="auto"/>
            </w:tcBorders>
            <w:shd w:val="clear" w:color="auto" w:fill="auto"/>
            <w:noWrap/>
            <w:vAlign w:val="center"/>
            <w:hideMark/>
          </w:tcPr>
          <w:p w14:paraId="0BFF46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B4DB0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4E8184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BARRANQUITA</w:t>
            </w:r>
          </w:p>
        </w:tc>
        <w:tc>
          <w:tcPr>
            <w:tcW w:w="1011" w:type="dxa"/>
            <w:tcBorders>
              <w:top w:val="nil"/>
              <w:left w:val="nil"/>
              <w:bottom w:val="single" w:sz="4" w:space="0" w:color="auto"/>
              <w:right w:val="single" w:sz="4" w:space="0" w:color="auto"/>
            </w:tcBorders>
            <w:shd w:val="clear" w:color="auto" w:fill="auto"/>
            <w:noWrap/>
            <w:vAlign w:val="center"/>
          </w:tcPr>
          <w:p w14:paraId="59C0F2B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3E590B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B57CE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1909</w:t>
            </w:r>
          </w:p>
        </w:tc>
        <w:tc>
          <w:tcPr>
            <w:tcW w:w="940" w:type="dxa"/>
            <w:tcBorders>
              <w:top w:val="nil"/>
              <w:left w:val="nil"/>
              <w:bottom w:val="single" w:sz="4" w:space="0" w:color="auto"/>
              <w:right w:val="single" w:sz="4" w:space="0" w:color="auto"/>
            </w:tcBorders>
            <w:shd w:val="clear" w:color="auto" w:fill="auto"/>
            <w:noWrap/>
            <w:vAlign w:val="center"/>
            <w:hideMark/>
          </w:tcPr>
          <w:p w14:paraId="529944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2205030006</w:t>
            </w:r>
          </w:p>
        </w:tc>
        <w:tc>
          <w:tcPr>
            <w:tcW w:w="3700" w:type="dxa"/>
            <w:tcBorders>
              <w:top w:val="nil"/>
              <w:left w:val="nil"/>
              <w:bottom w:val="single" w:sz="4" w:space="0" w:color="auto"/>
              <w:right w:val="single" w:sz="4" w:space="0" w:color="auto"/>
            </w:tcBorders>
            <w:shd w:val="clear" w:color="auto" w:fill="auto"/>
            <w:noWrap/>
            <w:vAlign w:val="center"/>
            <w:hideMark/>
          </w:tcPr>
          <w:p w14:paraId="5CD7CB6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PIZARRO</w:t>
            </w:r>
          </w:p>
        </w:tc>
        <w:tc>
          <w:tcPr>
            <w:tcW w:w="1340" w:type="dxa"/>
            <w:tcBorders>
              <w:top w:val="nil"/>
              <w:left w:val="nil"/>
              <w:bottom w:val="single" w:sz="4" w:space="0" w:color="auto"/>
              <w:right w:val="single" w:sz="4" w:space="0" w:color="auto"/>
            </w:tcBorders>
            <w:shd w:val="clear" w:color="auto" w:fill="auto"/>
            <w:noWrap/>
            <w:vAlign w:val="center"/>
            <w:hideMark/>
          </w:tcPr>
          <w:p w14:paraId="5DA417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7B1ACA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4DC477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BARRANQUITA</w:t>
            </w:r>
          </w:p>
        </w:tc>
        <w:tc>
          <w:tcPr>
            <w:tcW w:w="1011" w:type="dxa"/>
            <w:tcBorders>
              <w:top w:val="nil"/>
              <w:left w:val="nil"/>
              <w:bottom w:val="single" w:sz="4" w:space="0" w:color="auto"/>
              <w:right w:val="single" w:sz="4" w:space="0" w:color="auto"/>
            </w:tcBorders>
            <w:shd w:val="clear" w:color="auto" w:fill="auto"/>
            <w:noWrap/>
            <w:vAlign w:val="center"/>
          </w:tcPr>
          <w:p w14:paraId="0522D22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8B8861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EE89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1910</w:t>
            </w:r>
          </w:p>
        </w:tc>
        <w:tc>
          <w:tcPr>
            <w:tcW w:w="940" w:type="dxa"/>
            <w:tcBorders>
              <w:top w:val="nil"/>
              <w:left w:val="nil"/>
              <w:bottom w:val="single" w:sz="4" w:space="0" w:color="auto"/>
              <w:right w:val="single" w:sz="4" w:space="0" w:color="auto"/>
            </w:tcBorders>
            <w:shd w:val="clear" w:color="auto" w:fill="auto"/>
            <w:noWrap/>
            <w:vAlign w:val="center"/>
            <w:hideMark/>
          </w:tcPr>
          <w:p w14:paraId="3224F5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2205030008</w:t>
            </w:r>
          </w:p>
        </w:tc>
        <w:tc>
          <w:tcPr>
            <w:tcW w:w="3700" w:type="dxa"/>
            <w:tcBorders>
              <w:top w:val="nil"/>
              <w:left w:val="nil"/>
              <w:bottom w:val="single" w:sz="4" w:space="0" w:color="auto"/>
              <w:right w:val="single" w:sz="4" w:space="0" w:color="auto"/>
            </w:tcBorders>
            <w:shd w:val="clear" w:color="auto" w:fill="auto"/>
            <w:noWrap/>
            <w:vAlign w:val="center"/>
            <w:hideMark/>
          </w:tcPr>
          <w:p w14:paraId="4EE79A2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PACHICILLA</w:t>
            </w:r>
          </w:p>
        </w:tc>
        <w:tc>
          <w:tcPr>
            <w:tcW w:w="1340" w:type="dxa"/>
            <w:tcBorders>
              <w:top w:val="nil"/>
              <w:left w:val="nil"/>
              <w:bottom w:val="single" w:sz="4" w:space="0" w:color="auto"/>
              <w:right w:val="single" w:sz="4" w:space="0" w:color="auto"/>
            </w:tcBorders>
            <w:shd w:val="clear" w:color="auto" w:fill="auto"/>
            <w:noWrap/>
            <w:vAlign w:val="center"/>
            <w:hideMark/>
          </w:tcPr>
          <w:p w14:paraId="2610CD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6DB384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1AE137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BARRANQUITA</w:t>
            </w:r>
          </w:p>
        </w:tc>
        <w:tc>
          <w:tcPr>
            <w:tcW w:w="1011" w:type="dxa"/>
            <w:tcBorders>
              <w:top w:val="nil"/>
              <w:left w:val="nil"/>
              <w:bottom w:val="single" w:sz="4" w:space="0" w:color="auto"/>
              <w:right w:val="single" w:sz="4" w:space="0" w:color="auto"/>
            </w:tcBorders>
            <w:shd w:val="clear" w:color="auto" w:fill="auto"/>
            <w:noWrap/>
            <w:vAlign w:val="center"/>
          </w:tcPr>
          <w:p w14:paraId="4D094C1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3A6A1C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FDE1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1911</w:t>
            </w:r>
          </w:p>
        </w:tc>
        <w:tc>
          <w:tcPr>
            <w:tcW w:w="940" w:type="dxa"/>
            <w:tcBorders>
              <w:top w:val="nil"/>
              <w:left w:val="nil"/>
              <w:bottom w:val="single" w:sz="4" w:space="0" w:color="auto"/>
              <w:right w:val="single" w:sz="4" w:space="0" w:color="auto"/>
            </w:tcBorders>
            <w:shd w:val="clear" w:color="auto" w:fill="auto"/>
            <w:noWrap/>
            <w:vAlign w:val="center"/>
            <w:hideMark/>
          </w:tcPr>
          <w:p w14:paraId="7BB253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2205030013</w:t>
            </w:r>
          </w:p>
        </w:tc>
        <w:tc>
          <w:tcPr>
            <w:tcW w:w="3700" w:type="dxa"/>
            <w:tcBorders>
              <w:top w:val="nil"/>
              <w:left w:val="nil"/>
              <w:bottom w:val="single" w:sz="4" w:space="0" w:color="auto"/>
              <w:right w:val="single" w:sz="4" w:space="0" w:color="auto"/>
            </w:tcBorders>
            <w:shd w:val="clear" w:color="auto" w:fill="auto"/>
            <w:noWrap/>
            <w:vAlign w:val="center"/>
            <w:hideMark/>
          </w:tcPr>
          <w:p w14:paraId="03339B0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ALEGRIA</w:t>
            </w:r>
          </w:p>
        </w:tc>
        <w:tc>
          <w:tcPr>
            <w:tcW w:w="1340" w:type="dxa"/>
            <w:tcBorders>
              <w:top w:val="nil"/>
              <w:left w:val="nil"/>
              <w:bottom w:val="single" w:sz="4" w:space="0" w:color="auto"/>
              <w:right w:val="single" w:sz="4" w:space="0" w:color="auto"/>
            </w:tcBorders>
            <w:shd w:val="clear" w:color="auto" w:fill="auto"/>
            <w:noWrap/>
            <w:vAlign w:val="center"/>
            <w:hideMark/>
          </w:tcPr>
          <w:p w14:paraId="6DCF29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F73D6F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5A0AB9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BARRANQUITA</w:t>
            </w:r>
          </w:p>
        </w:tc>
        <w:tc>
          <w:tcPr>
            <w:tcW w:w="1011" w:type="dxa"/>
            <w:tcBorders>
              <w:top w:val="nil"/>
              <w:left w:val="nil"/>
              <w:bottom w:val="single" w:sz="4" w:space="0" w:color="auto"/>
              <w:right w:val="single" w:sz="4" w:space="0" w:color="auto"/>
            </w:tcBorders>
            <w:shd w:val="clear" w:color="auto" w:fill="auto"/>
            <w:noWrap/>
            <w:vAlign w:val="center"/>
          </w:tcPr>
          <w:p w14:paraId="68770E3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0B2D10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E706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1912</w:t>
            </w:r>
          </w:p>
        </w:tc>
        <w:tc>
          <w:tcPr>
            <w:tcW w:w="940" w:type="dxa"/>
            <w:tcBorders>
              <w:top w:val="nil"/>
              <w:left w:val="nil"/>
              <w:bottom w:val="single" w:sz="4" w:space="0" w:color="auto"/>
              <w:right w:val="single" w:sz="4" w:space="0" w:color="auto"/>
            </w:tcBorders>
            <w:shd w:val="clear" w:color="auto" w:fill="auto"/>
            <w:noWrap/>
            <w:vAlign w:val="center"/>
            <w:hideMark/>
          </w:tcPr>
          <w:p w14:paraId="20E3E3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2205030016</w:t>
            </w:r>
          </w:p>
        </w:tc>
        <w:tc>
          <w:tcPr>
            <w:tcW w:w="3700" w:type="dxa"/>
            <w:tcBorders>
              <w:top w:val="nil"/>
              <w:left w:val="nil"/>
              <w:bottom w:val="single" w:sz="4" w:space="0" w:color="auto"/>
              <w:right w:val="single" w:sz="4" w:space="0" w:color="auto"/>
            </w:tcBorders>
            <w:shd w:val="clear" w:color="auto" w:fill="auto"/>
            <w:noWrap/>
            <w:vAlign w:val="center"/>
            <w:hideMark/>
          </w:tcPr>
          <w:p w14:paraId="61A537E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GRAU</w:t>
            </w:r>
          </w:p>
        </w:tc>
        <w:tc>
          <w:tcPr>
            <w:tcW w:w="1340" w:type="dxa"/>
            <w:tcBorders>
              <w:top w:val="nil"/>
              <w:left w:val="nil"/>
              <w:bottom w:val="single" w:sz="4" w:space="0" w:color="auto"/>
              <w:right w:val="single" w:sz="4" w:space="0" w:color="auto"/>
            </w:tcBorders>
            <w:shd w:val="clear" w:color="auto" w:fill="auto"/>
            <w:noWrap/>
            <w:vAlign w:val="center"/>
            <w:hideMark/>
          </w:tcPr>
          <w:p w14:paraId="1A5F96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602FD5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26290E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BARRANQUITA</w:t>
            </w:r>
          </w:p>
        </w:tc>
        <w:tc>
          <w:tcPr>
            <w:tcW w:w="1011" w:type="dxa"/>
            <w:tcBorders>
              <w:top w:val="nil"/>
              <w:left w:val="nil"/>
              <w:bottom w:val="single" w:sz="4" w:space="0" w:color="auto"/>
              <w:right w:val="single" w:sz="4" w:space="0" w:color="auto"/>
            </w:tcBorders>
            <w:shd w:val="clear" w:color="auto" w:fill="auto"/>
            <w:noWrap/>
            <w:vAlign w:val="center"/>
          </w:tcPr>
          <w:p w14:paraId="1028E02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38A99E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D1F1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1913</w:t>
            </w:r>
          </w:p>
        </w:tc>
        <w:tc>
          <w:tcPr>
            <w:tcW w:w="940" w:type="dxa"/>
            <w:tcBorders>
              <w:top w:val="nil"/>
              <w:left w:val="nil"/>
              <w:bottom w:val="single" w:sz="4" w:space="0" w:color="auto"/>
              <w:right w:val="single" w:sz="4" w:space="0" w:color="auto"/>
            </w:tcBorders>
            <w:shd w:val="clear" w:color="auto" w:fill="auto"/>
            <w:noWrap/>
            <w:vAlign w:val="center"/>
            <w:hideMark/>
          </w:tcPr>
          <w:p w14:paraId="433337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2205040011</w:t>
            </w:r>
          </w:p>
        </w:tc>
        <w:tc>
          <w:tcPr>
            <w:tcW w:w="3700" w:type="dxa"/>
            <w:tcBorders>
              <w:top w:val="nil"/>
              <w:left w:val="nil"/>
              <w:bottom w:val="single" w:sz="4" w:space="0" w:color="auto"/>
              <w:right w:val="single" w:sz="4" w:space="0" w:color="auto"/>
            </w:tcBorders>
            <w:shd w:val="clear" w:color="auto" w:fill="auto"/>
            <w:noWrap/>
            <w:vAlign w:val="center"/>
            <w:hideMark/>
          </w:tcPr>
          <w:p w14:paraId="1EE7D56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HILARION DE ALTO SHANUSI</w:t>
            </w:r>
          </w:p>
        </w:tc>
        <w:tc>
          <w:tcPr>
            <w:tcW w:w="1340" w:type="dxa"/>
            <w:tcBorders>
              <w:top w:val="nil"/>
              <w:left w:val="nil"/>
              <w:bottom w:val="single" w:sz="4" w:space="0" w:color="auto"/>
              <w:right w:val="single" w:sz="4" w:space="0" w:color="auto"/>
            </w:tcBorders>
            <w:shd w:val="clear" w:color="auto" w:fill="auto"/>
            <w:noWrap/>
            <w:vAlign w:val="center"/>
            <w:hideMark/>
          </w:tcPr>
          <w:p w14:paraId="3EF373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1CB49B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57BE76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CAYNARACHI</w:t>
            </w:r>
          </w:p>
        </w:tc>
        <w:tc>
          <w:tcPr>
            <w:tcW w:w="1011" w:type="dxa"/>
            <w:tcBorders>
              <w:top w:val="nil"/>
              <w:left w:val="nil"/>
              <w:bottom w:val="single" w:sz="4" w:space="0" w:color="auto"/>
              <w:right w:val="single" w:sz="4" w:space="0" w:color="auto"/>
            </w:tcBorders>
            <w:shd w:val="clear" w:color="auto" w:fill="auto"/>
            <w:noWrap/>
            <w:vAlign w:val="center"/>
          </w:tcPr>
          <w:p w14:paraId="40CF80B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02FEF9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3F9C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1914</w:t>
            </w:r>
          </w:p>
        </w:tc>
        <w:tc>
          <w:tcPr>
            <w:tcW w:w="940" w:type="dxa"/>
            <w:tcBorders>
              <w:top w:val="nil"/>
              <w:left w:val="nil"/>
              <w:bottom w:val="single" w:sz="4" w:space="0" w:color="auto"/>
              <w:right w:val="single" w:sz="4" w:space="0" w:color="auto"/>
            </w:tcBorders>
            <w:shd w:val="clear" w:color="auto" w:fill="auto"/>
            <w:noWrap/>
            <w:vAlign w:val="center"/>
            <w:hideMark/>
          </w:tcPr>
          <w:p w14:paraId="4E59E8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2205040012</w:t>
            </w:r>
          </w:p>
        </w:tc>
        <w:tc>
          <w:tcPr>
            <w:tcW w:w="3700" w:type="dxa"/>
            <w:tcBorders>
              <w:top w:val="nil"/>
              <w:left w:val="nil"/>
              <w:bottom w:val="single" w:sz="4" w:space="0" w:color="auto"/>
              <w:right w:val="single" w:sz="4" w:space="0" w:color="auto"/>
            </w:tcBorders>
            <w:shd w:val="clear" w:color="auto" w:fill="auto"/>
            <w:noWrap/>
            <w:vAlign w:val="center"/>
            <w:hideMark/>
          </w:tcPr>
          <w:p w14:paraId="6A3EA78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COPAL</w:t>
            </w:r>
          </w:p>
        </w:tc>
        <w:tc>
          <w:tcPr>
            <w:tcW w:w="1340" w:type="dxa"/>
            <w:tcBorders>
              <w:top w:val="nil"/>
              <w:left w:val="nil"/>
              <w:bottom w:val="single" w:sz="4" w:space="0" w:color="auto"/>
              <w:right w:val="single" w:sz="4" w:space="0" w:color="auto"/>
            </w:tcBorders>
            <w:shd w:val="clear" w:color="auto" w:fill="auto"/>
            <w:noWrap/>
            <w:vAlign w:val="center"/>
            <w:hideMark/>
          </w:tcPr>
          <w:p w14:paraId="00AED3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DF377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102D69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CAYNARACHI</w:t>
            </w:r>
          </w:p>
        </w:tc>
        <w:tc>
          <w:tcPr>
            <w:tcW w:w="1011" w:type="dxa"/>
            <w:tcBorders>
              <w:top w:val="nil"/>
              <w:left w:val="nil"/>
              <w:bottom w:val="single" w:sz="4" w:space="0" w:color="auto"/>
              <w:right w:val="single" w:sz="4" w:space="0" w:color="auto"/>
            </w:tcBorders>
            <w:shd w:val="clear" w:color="auto" w:fill="auto"/>
            <w:noWrap/>
            <w:vAlign w:val="center"/>
          </w:tcPr>
          <w:p w14:paraId="3928E04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454DE0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071C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1915</w:t>
            </w:r>
          </w:p>
        </w:tc>
        <w:tc>
          <w:tcPr>
            <w:tcW w:w="940" w:type="dxa"/>
            <w:tcBorders>
              <w:top w:val="nil"/>
              <w:left w:val="nil"/>
              <w:bottom w:val="single" w:sz="4" w:space="0" w:color="auto"/>
              <w:right w:val="single" w:sz="4" w:space="0" w:color="auto"/>
            </w:tcBorders>
            <w:shd w:val="clear" w:color="auto" w:fill="auto"/>
            <w:noWrap/>
            <w:vAlign w:val="center"/>
            <w:hideMark/>
          </w:tcPr>
          <w:p w14:paraId="7DD90C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2205100067</w:t>
            </w:r>
          </w:p>
        </w:tc>
        <w:tc>
          <w:tcPr>
            <w:tcW w:w="3700" w:type="dxa"/>
            <w:tcBorders>
              <w:top w:val="nil"/>
              <w:left w:val="nil"/>
              <w:bottom w:val="single" w:sz="4" w:space="0" w:color="auto"/>
              <w:right w:val="single" w:sz="4" w:space="0" w:color="auto"/>
            </w:tcBorders>
            <w:shd w:val="clear" w:color="auto" w:fill="auto"/>
            <w:noWrap/>
            <w:vAlign w:val="center"/>
            <w:hideMark/>
          </w:tcPr>
          <w:p w14:paraId="0AC1AB8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CONTINENTE</w:t>
            </w:r>
          </w:p>
        </w:tc>
        <w:tc>
          <w:tcPr>
            <w:tcW w:w="1340" w:type="dxa"/>
            <w:tcBorders>
              <w:top w:val="nil"/>
              <w:left w:val="nil"/>
              <w:bottom w:val="single" w:sz="4" w:space="0" w:color="auto"/>
              <w:right w:val="single" w:sz="4" w:space="0" w:color="auto"/>
            </w:tcBorders>
            <w:shd w:val="clear" w:color="auto" w:fill="auto"/>
            <w:noWrap/>
            <w:vAlign w:val="center"/>
            <w:hideMark/>
          </w:tcPr>
          <w:p w14:paraId="42DDF4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7F964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158533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TABALOSOS</w:t>
            </w:r>
          </w:p>
        </w:tc>
        <w:tc>
          <w:tcPr>
            <w:tcW w:w="1011" w:type="dxa"/>
            <w:tcBorders>
              <w:top w:val="nil"/>
              <w:left w:val="nil"/>
              <w:bottom w:val="single" w:sz="4" w:space="0" w:color="auto"/>
              <w:right w:val="single" w:sz="4" w:space="0" w:color="auto"/>
            </w:tcBorders>
            <w:shd w:val="clear" w:color="auto" w:fill="auto"/>
            <w:noWrap/>
            <w:vAlign w:val="center"/>
          </w:tcPr>
          <w:p w14:paraId="3221C37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FE66C9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D6DA6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1916</w:t>
            </w:r>
          </w:p>
        </w:tc>
        <w:tc>
          <w:tcPr>
            <w:tcW w:w="940" w:type="dxa"/>
            <w:tcBorders>
              <w:top w:val="nil"/>
              <w:left w:val="nil"/>
              <w:bottom w:val="single" w:sz="4" w:space="0" w:color="auto"/>
              <w:right w:val="single" w:sz="4" w:space="0" w:color="auto"/>
            </w:tcBorders>
            <w:shd w:val="clear" w:color="auto" w:fill="auto"/>
            <w:noWrap/>
            <w:vAlign w:val="center"/>
            <w:hideMark/>
          </w:tcPr>
          <w:p w14:paraId="0B84B6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2205110017</w:t>
            </w:r>
          </w:p>
        </w:tc>
        <w:tc>
          <w:tcPr>
            <w:tcW w:w="3700" w:type="dxa"/>
            <w:tcBorders>
              <w:top w:val="nil"/>
              <w:left w:val="nil"/>
              <w:bottom w:val="single" w:sz="4" w:space="0" w:color="auto"/>
              <w:right w:val="single" w:sz="4" w:space="0" w:color="auto"/>
            </w:tcBorders>
            <w:shd w:val="clear" w:color="auto" w:fill="auto"/>
            <w:noWrap/>
            <w:vAlign w:val="center"/>
            <w:hideMark/>
          </w:tcPr>
          <w:p w14:paraId="7D5FB7F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CEDROPAMPA</w:t>
            </w:r>
          </w:p>
        </w:tc>
        <w:tc>
          <w:tcPr>
            <w:tcW w:w="1340" w:type="dxa"/>
            <w:tcBorders>
              <w:top w:val="nil"/>
              <w:left w:val="nil"/>
              <w:bottom w:val="single" w:sz="4" w:space="0" w:color="auto"/>
              <w:right w:val="single" w:sz="4" w:space="0" w:color="auto"/>
            </w:tcBorders>
            <w:shd w:val="clear" w:color="auto" w:fill="auto"/>
            <w:noWrap/>
            <w:vAlign w:val="center"/>
            <w:hideMark/>
          </w:tcPr>
          <w:p w14:paraId="5C22AC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9441F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LAMAS</w:t>
            </w:r>
          </w:p>
        </w:tc>
        <w:tc>
          <w:tcPr>
            <w:tcW w:w="2720" w:type="dxa"/>
            <w:tcBorders>
              <w:top w:val="nil"/>
              <w:left w:val="nil"/>
              <w:bottom w:val="single" w:sz="4" w:space="0" w:color="auto"/>
              <w:right w:val="single" w:sz="4" w:space="0" w:color="auto"/>
            </w:tcBorders>
            <w:shd w:val="clear" w:color="auto" w:fill="auto"/>
            <w:noWrap/>
            <w:vAlign w:val="center"/>
            <w:hideMark/>
          </w:tcPr>
          <w:p w14:paraId="0588D5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ZAPATERO</w:t>
            </w:r>
          </w:p>
        </w:tc>
        <w:tc>
          <w:tcPr>
            <w:tcW w:w="1011" w:type="dxa"/>
            <w:tcBorders>
              <w:top w:val="nil"/>
              <w:left w:val="nil"/>
              <w:bottom w:val="single" w:sz="4" w:space="0" w:color="auto"/>
              <w:right w:val="single" w:sz="4" w:space="0" w:color="auto"/>
            </w:tcBorders>
            <w:shd w:val="clear" w:color="auto" w:fill="auto"/>
            <w:noWrap/>
            <w:vAlign w:val="center"/>
          </w:tcPr>
          <w:p w14:paraId="6D68287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01B2AE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E109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1917</w:t>
            </w:r>
          </w:p>
        </w:tc>
        <w:tc>
          <w:tcPr>
            <w:tcW w:w="940" w:type="dxa"/>
            <w:tcBorders>
              <w:top w:val="nil"/>
              <w:left w:val="nil"/>
              <w:bottom w:val="single" w:sz="4" w:space="0" w:color="auto"/>
              <w:right w:val="single" w:sz="4" w:space="0" w:color="auto"/>
            </w:tcBorders>
            <w:shd w:val="clear" w:color="auto" w:fill="auto"/>
            <w:noWrap/>
            <w:vAlign w:val="center"/>
            <w:hideMark/>
          </w:tcPr>
          <w:p w14:paraId="35278E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2206010066</w:t>
            </w:r>
          </w:p>
        </w:tc>
        <w:tc>
          <w:tcPr>
            <w:tcW w:w="3700" w:type="dxa"/>
            <w:tcBorders>
              <w:top w:val="nil"/>
              <w:left w:val="nil"/>
              <w:bottom w:val="single" w:sz="4" w:space="0" w:color="auto"/>
              <w:right w:val="single" w:sz="4" w:space="0" w:color="auto"/>
            </w:tcBorders>
            <w:shd w:val="clear" w:color="auto" w:fill="auto"/>
            <w:noWrap/>
            <w:vAlign w:val="center"/>
            <w:hideMark/>
          </w:tcPr>
          <w:p w14:paraId="4982685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GERBACIO</w:t>
            </w:r>
          </w:p>
        </w:tc>
        <w:tc>
          <w:tcPr>
            <w:tcW w:w="1340" w:type="dxa"/>
            <w:tcBorders>
              <w:top w:val="nil"/>
              <w:left w:val="nil"/>
              <w:bottom w:val="single" w:sz="4" w:space="0" w:color="auto"/>
              <w:right w:val="single" w:sz="4" w:space="0" w:color="auto"/>
            </w:tcBorders>
            <w:shd w:val="clear" w:color="auto" w:fill="auto"/>
            <w:noWrap/>
            <w:vAlign w:val="center"/>
            <w:hideMark/>
          </w:tcPr>
          <w:p w14:paraId="2AEA7C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0A87D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CACERES</w:t>
            </w:r>
          </w:p>
        </w:tc>
        <w:tc>
          <w:tcPr>
            <w:tcW w:w="2720" w:type="dxa"/>
            <w:tcBorders>
              <w:top w:val="nil"/>
              <w:left w:val="nil"/>
              <w:bottom w:val="single" w:sz="4" w:space="0" w:color="auto"/>
              <w:right w:val="single" w:sz="4" w:space="0" w:color="auto"/>
            </w:tcBorders>
            <w:shd w:val="clear" w:color="auto" w:fill="auto"/>
            <w:noWrap/>
            <w:vAlign w:val="center"/>
            <w:hideMark/>
          </w:tcPr>
          <w:p w14:paraId="5AF34C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JUANJUI</w:t>
            </w:r>
          </w:p>
        </w:tc>
        <w:tc>
          <w:tcPr>
            <w:tcW w:w="1011" w:type="dxa"/>
            <w:tcBorders>
              <w:top w:val="nil"/>
              <w:left w:val="nil"/>
              <w:bottom w:val="single" w:sz="4" w:space="0" w:color="auto"/>
              <w:right w:val="single" w:sz="4" w:space="0" w:color="auto"/>
            </w:tcBorders>
            <w:shd w:val="clear" w:color="auto" w:fill="auto"/>
            <w:noWrap/>
            <w:vAlign w:val="center"/>
          </w:tcPr>
          <w:p w14:paraId="42D9298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CBDAB5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4910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1918</w:t>
            </w:r>
          </w:p>
        </w:tc>
        <w:tc>
          <w:tcPr>
            <w:tcW w:w="940" w:type="dxa"/>
            <w:tcBorders>
              <w:top w:val="nil"/>
              <w:left w:val="nil"/>
              <w:bottom w:val="single" w:sz="4" w:space="0" w:color="auto"/>
              <w:right w:val="single" w:sz="4" w:space="0" w:color="auto"/>
            </w:tcBorders>
            <w:shd w:val="clear" w:color="auto" w:fill="auto"/>
            <w:noWrap/>
            <w:vAlign w:val="center"/>
            <w:hideMark/>
          </w:tcPr>
          <w:p w14:paraId="06FF1D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2206010085</w:t>
            </w:r>
          </w:p>
        </w:tc>
        <w:tc>
          <w:tcPr>
            <w:tcW w:w="3700" w:type="dxa"/>
            <w:tcBorders>
              <w:top w:val="nil"/>
              <w:left w:val="nil"/>
              <w:bottom w:val="single" w:sz="4" w:space="0" w:color="auto"/>
              <w:right w:val="single" w:sz="4" w:space="0" w:color="auto"/>
            </w:tcBorders>
            <w:shd w:val="clear" w:color="auto" w:fill="auto"/>
            <w:noWrap/>
            <w:vAlign w:val="center"/>
            <w:hideMark/>
          </w:tcPr>
          <w:p w14:paraId="042791A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QUINILLA</w:t>
            </w:r>
          </w:p>
        </w:tc>
        <w:tc>
          <w:tcPr>
            <w:tcW w:w="1340" w:type="dxa"/>
            <w:tcBorders>
              <w:top w:val="nil"/>
              <w:left w:val="nil"/>
              <w:bottom w:val="single" w:sz="4" w:space="0" w:color="auto"/>
              <w:right w:val="single" w:sz="4" w:space="0" w:color="auto"/>
            </w:tcBorders>
            <w:shd w:val="clear" w:color="auto" w:fill="auto"/>
            <w:noWrap/>
            <w:vAlign w:val="center"/>
            <w:hideMark/>
          </w:tcPr>
          <w:p w14:paraId="7D0A71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14B2300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CACERES</w:t>
            </w:r>
          </w:p>
        </w:tc>
        <w:tc>
          <w:tcPr>
            <w:tcW w:w="2720" w:type="dxa"/>
            <w:tcBorders>
              <w:top w:val="nil"/>
              <w:left w:val="nil"/>
              <w:bottom w:val="single" w:sz="4" w:space="0" w:color="auto"/>
              <w:right w:val="single" w:sz="4" w:space="0" w:color="auto"/>
            </w:tcBorders>
            <w:shd w:val="clear" w:color="auto" w:fill="auto"/>
            <w:noWrap/>
            <w:vAlign w:val="center"/>
            <w:hideMark/>
          </w:tcPr>
          <w:p w14:paraId="12E9F4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JUANJUI</w:t>
            </w:r>
          </w:p>
        </w:tc>
        <w:tc>
          <w:tcPr>
            <w:tcW w:w="1011" w:type="dxa"/>
            <w:tcBorders>
              <w:top w:val="nil"/>
              <w:left w:val="nil"/>
              <w:bottom w:val="single" w:sz="4" w:space="0" w:color="auto"/>
              <w:right w:val="single" w:sz="4" w:space="0" w:color="auto"/>
            </w:tcBorders>
            <w:shd w:val="clear" w:color="auto" w:fill="auto"/>
            <w:noWrap/>
            <w:vAlign w:val="center"/>
          </w:tcPr>
          <w:p w14:paraId="344F2EA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D568B4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62E6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1919</w:t>
            </w:r>
          </w:p>
        </w:tc>
        <w:tc>
          <w:tcPr>
            <w:tcW w:w="940" w:type="dxa"/>
            <w:tcBorders>
              <w:top w:val="nil"/>
              <w:left w:val="nil"/>
              <w:bottom w:val="single" w:sz="4" w:space="0" w:color="auto"/>
              <w:right w:val="single" w:sz="4" w:space="0" w:color="auto"/>
            </w:tcBorders>
            <w:shd w:val="clear" w:color="auto" w:fill="auto"/>
            <w:noWrap/>
            <w:vAlign w:val="center"/>
            <w:hideMark/>
          </w:tcPr>
          <w:p w14:paraId="3442B0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2206030005</w:t>
            </w:r>
          </w:p>
        </w:tc>
        <w:tc>
          <w:tcPr>
            <w:tcW w:w="3700" w:type="dxa"/>
            <w:tcBorders>
              <w:top w:val="nil"/>
              <w:left w:val="nil"/>
              <w:bottom w:val="single" w:sz="4" w:space="0" w:color="auto"/>
              <w:right w:val="single" w:sz="4" w:space="0" w:color="auto"/>
            </w:tcBorders>
            <w:shd w:val="clear" w:color="auto" w:fill="auto"/>
            <w:noWrap/>
            <w:vAlign w:val="center"/>
            <w:hideMark/>
          </w:tcPr>
          <w:p w14:paraId="7D7BD49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PRIMAVERA</w:t>
            </w:r>
          </w:p>
        </w:tc>
        <w:tc>
          <w:tcPr>
            <w:tcW w:w="1340" w:type="dxa"/>
            <w:tcBorders>
              <w:top w:val="nil"/>
              <w:left w:val="nil"/>
              <w:bottom w:val="single" w:sz="4" w:space="0" w:color="auto"/>
              <w:right w:val="single" w:sz="4" w:space="0" w:color="auto"/>
            </w:tcBorders>
            <w:shd w:val="clear" w:color="auto" w:fill="auto"/>
            <w:noWrap/>
            <w:vAlign w:val="center"/>
            <w:hideMark/>
          </w:tcPr>
          <w:p w14:paraId="12973D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F16D5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CACERES</w:t>
            </w:r>
          </w:p>
        </w:tc>
        <w:tc>
          <w:tcPr>
            <w:tcW w:w="2720" w:type="dxa"/>
            <w:tcBorders>
              <w:top w:val="nil"/>
              <w:left w:val="nil"/>
              <w:bottom w:val="single" w:sz="4" w:space="0" w:color="auto"/>
              <w:right w:val="single" w:sz="4" w:space="0" w:color="auto"/>
            </w:tcBorders>
            <w:shd w:val="clear" w:color="auto" w:fill="auto"/>
            <w:noWrap/>
            <w:vAlign w:val="center"/>
            <w:hideMark/>
          </w:tcPr>
          <w:p w14:paraId="3A0515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HUICUNGO</w:t>
            </w:r>
          </w:p>
        </w:tc>
        <w:tc>
          <w:tcPr>
            <w:tcW w:w="1011" w:type="dxa"/>
            <w:tcBorders>
              <w:top w:val="nil"/>
              <w:left w:val="nil"/>
              <w:bottom w:val="single" w:sz="4" w:space="0" w:color="auto"/>
              <w:right w:val="single" w:sz="4" w:space="0" w:color="auto"/>
            </w:tcBorders>
            <w:shd w:val="clear" w:color="auto" w:fill="auto"/>
            <w:noWrap/>
            <w:vAlign w:val="center"/>
          </w:tcPr>
          <w:p w14:paraId="702317D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66B04B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C2A7D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1920</w:t>
            </w:r>
          </w:p>
        </w:tc>
        <w:tc>
          <w:tcPr>
            <w:tcW w:w="940" w:type="dxa"/>
            <w:tcBorders>
              <w:top w:val="nil"/>
              <w:left w:val="nil"/>
              <w:bottom w:val="single" w:sz="4" w:space="0" w:color="auto"/>
              <w:right w:val="single" w:sz="4" w:space="0" w:color="auto"/>
            </w:tcBorders>
            <w:shd w:val="clear" w:color="auto" w:fill="auto"/>
            <w:noWrap/>
            <w:vAlign w:val="center"/>
            <w:hideMark/>
          </w:tcPr>
          <w:p w14:paraId="151246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2206030006</w:t>
            </w:r>
          </w:p>
        </w:tc>
        <w:tc>
          <w:tcPr>
            <w:tcW w:w="3700" w:type="dxa"/>
            <w:tcBorders>
              <w:top w:val="nil"/>
              <w:left w:val="nil"/>
              <w:bottom w:val="single" w:sz="4" w:space="0" w:color="auto"/>
              <w:right w:val="single" w:sz="4" w:space="0" w:color="auto"/>
            </w:tcBorders>
            <w:shd w:val="clear" w:color="auto" w:fill="auto"/>
            <w:noWrap/>
            <w:vAlign w:val="center"/>
            <w:hideMark/>
          </w:tcPr>
          <w:p w14:paraId="792B4E7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ESPERANZA</w:t>
            </w:r>
          </w:p>
        </w:tc>
        <w:tc>
          <w:tcPr>
            <w:tcW w:w="1340" w:type="dxa"/>
            <w:tcBorders>
              <w:top w:val="nil"/>
              <w:left w:val="nil"/>
              <w:bottom w:val="single" w:sz="4" w:space="0" w:color="auto"/>
              <w:right w:val="single" w:sz="4" w:space="0" w:color="auto"/>
            </w:tcBorders>
            <w:shd w:val="clear" w:color="auto" w:fill="auto"/>
            <w:noWrap/>
            <w:vAlign w:val="center"/>
            <w:hideMark/>
          </w:tcPr>
          <w:p w14:paraId="0D6D56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6A462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CACERES</w:t>
            </w:r>
          </w:p>
        </w:tc>
        <w:tc>
          <w:tcPr>
            <w:tcW w:w="2720" w:type="dxa"/>
            <w:tcBorders>
              <w:top w:val="nil"/>
              <w:left w:val="nil"/>
              <w:bottom w:val="single" w:sz="4" w:space="0" w:color="auto"/>
              <w:right w:val="single" w:sz="4" w:space="0" w:color="auto"/>
            </w:tcBorders>
            <w:shd w:val="clear" w:color="auto" w:fill="auto"/>
            <w:noWrap/>
            <w:vAlign w:val="center"/>
            <w:hideMark/>
          </w:tcPr>
          <w:p w14:paraId="5B564A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HUICUNGO</w:t>
            </w:r>
          </w:p>
        </w:tc>
        <w:tc>
          <w:tcPr>
            <w:tcW w:w="1011" w:type="dxa"/>
            <w:tcBorders>
              <w:top w:val="nil"/>
              <w:left w:val="nil"/>
              <w:bottom w:val="single" w:sz="4" w:space="0" w:color="auto"/>
              <w:right w:val="single" w:sz="4" w:space="0" w:color="auto"/>
            </w:tcBorders>
            <w:shd w:val="clear" w:color="auto" w:fill="auto"/>
            <w:noWrap/>
            <w:vAlign w:val="center"/>
          </w:tcPr>
          <w:p w14:paraId="18725D1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31F16F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A1B3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1921</w:t>
            </w:r>
          </w:p>
        </w:tc>
        <w:tc>
          <w:tcPr>
            <w:tcW w:w="940" w:type="dxa"/>
            <w:tcBorders>
              <w:top w:val="nil"/>
              <w:left w:val="nil"/>
              <w:bottom w:val="single" w:sz="4" w:space="0" w:color="auto"/>
              <w:right w:val="single" w:sz="4" w:space="0" w:color="auto"/>
            </w:tcBorders>
            <w:shd w:val="clear" w:color="auto" w:fill="auto"/>
            <w:noWrap/>
            <w:vAlign w:val="center"/>
            <w:hideMark/>
          </w:tcPr>
          <w:p w14:paraId="106B7F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2206030015</w:t>
            </w:r>
          </w:p>
        </w:tc>
        <w:tc>
          <w:tcPr>
            <w:tcW w:w="3700" w:type="dxa"/>
            <w:tcBorders>
              <w:top w:val="nil"/>
              <w:left w:val="nil"/>
              <w:bottom w:val="single" w:sz="4" w:space="0" w:color="auto"/>
              <w:right w:val="single" w:sz="4" w:space="0" w:color="auto"/>
            </w:tcBorders>
            <w:shd w:val="clear" w:color="auto" w:fill="auto"/>
            <w:noWrap/>
            <w:vAlign w:val="center"/>
            <w:hideMark/>
          </w:tcPr>
          <w:p w14:paraId="070D2D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INES</w:t>
            </w:r>
          </w:p>
        </w:tc>
        <w:tc>
          <w:tcPr>
            <w:tcW w:w="1340" w:type="dxa"/>
            <w:tcBorders>
              <w:top w:val="nil"/>
              <w:left w:val="nil"/>
              <w:bottom w:val="single" w:sz="4" w:space="0" w:color="auto"/>
              <w:right w:val="single" w:sz="4" w:space="0" w:color="auto"/>
            </w:tcBorders>
            <w:shd w:val="clear" w:color="auto" w:fill="auto"/>
            <w:noWrap/>
            <w:vAlign w:val="center"/>
            <w:hideMark/>
          </w:tcPr>
          <w:p w14:paraId="1F9ED2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AEEA0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CACERES</w:t>
            </w:r>
          </w:p>
        </w:tc>
        <w:tc>
          <w:tcPr>
            <w:tcW w:w="2720" w:type="dxa"/>
            <w:tcBorders>
              <w:top w:val="nil"/>
              <w:left w:val="nil"/>
              <w:bottom w:val="single" w:sz="4" w:space="0" w:color="auto"/>
              <w:right w:val="single" w:sz="4" w:space="0" w:color="auto"/>
            </w:tcBorders>
            <w:shd w:val="clear" w:color="auto" w:fill="auto"/>
            <w:noWrap/>
            <w:vAlign w:val="center"/>
            <w:hideMark/>
          </w:tcPr>
          <w:p w14:paraId="1F973B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HUICUNGO</w:t>
            </w:r>
          </w:p>
        </w:tc>
        <w:tc>
          <w:tcPr>
            <w:tcW w:w="1011" w:type="dxa"/>
            <w:tcBorders>
              <w:top w:val="nil"/>
              <w:left w:val="nil"/>
              <w:bottom w:val="single" w:sz="4" w:space="0" w:color="auto"/>
              <w:right w:val="single" w:sz="4" w:space="0" w:color="auto"/>
            </w:tcBorders>
            <w:shd w:val="clear" w:color="auto" w:fill="auto"/>
            <w:noWrap/>
            <w:vAlign w:val="center"/>
          </w:tcPr>
          <w:p w14:paraId="07DB4CD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4AD34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C0D3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1922</w:t>
            </w:r>
          </w:p>
        </w:tc>
        <w:tc>
          <w:tcPr>
            <w:tcW w:w="940" w:type="dxa"/>
            <w:tcBorders>
              <w:top w:val="nil"/>
              <w:left w:val="nil"/>
              <w:bottom w:val="single" w:sz="4" w:space="0" w:color="auto"/>
              <w:right w:val="single" w:sz="4" w:space="0" w:color="auto"/>
            </w:tcBorders>
            <w:shd w:val="clear" w:color="auto" w:fill="auto"/>
            <w:noWrap/>
            <w:vAlign w:val="center"/>
            <w:hideMark/>
          </w:tcPr>
          <w:p w14:paraId="327250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2206040037</w:t>
            </w:r>
          </w:p>
        </w:tc>
        <w:tc>
          <w:tcPr>
            <w:tcW w:w="3700" w:type="dxa"/>
            <w:tcBorders>
              <w:top w:val="nil"/>
              <w:left w:val="nil"/>
              <w:bottom w:val="single" w:sz="4" w:space="0" w:color="auto"/>
              <w:right w:val="single" w:sz="4" w:space="0" w:color="auto"/>
            </w:tcBorders>
            <w:shd w:val="clear" w:color="auto" w:fill="auto"/>
            <w:noWrap/>
            <w:vAlign w:val="center"/>
            <w:hideMark/>
          </w:tcPr>
          <w:p w14:paraId="667B7FC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MAGDALENA</w:t>
            </w:r>
          </w:p>
        </w:tc>
        <w:tc>
          <w:tcPr>
            <w:tcW w:w="1340" w:type="dxa"/>
            <w:tcBorders>
              <w:top w:val="nil"/>
              <w:left w:val="nil"/>
              <w:bottom w:val="single" w:sz="4" w:space="0" w:color="auto"/>
              <w:right w:val="single" w:sz="4" w:space="0" w:color="auto"/>
            </w:tcBorders>
            <w:shd w:val="clear" w:color="auto" w:fill="auto"/>
            <w:noWrap/>
            <w:vAlign w:val="center"/>
            <w:hideMark/>
          </w:tcPr>
          <w:p w14:paraId="2AE0F7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137212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CACERES</w:t>
            </w:r>
          </w:p>
        </w:tc>
        <w:tc>
          <w:tcPr>
            <w:tcW w:w="2720" w:type="dxa"/>
            <w:tcBorders>
              <w:top w:val="nil"/>
              <w:left w:val="nil"/>
              <w:bottom w:val="single" w:sz="4" w:space="0" w:color="auto"/>
              <w:right w:val="single" w:sz="4" w:space="0" w:color="auto"/>
            </w:tcBorders>
            <w:shd w:val="clear" w:color="auto" w:fill="auto"/>
            <w:noWrap/>
            <w:vAlign w:val="center"/>
            <w:hideMark/>
          </w:tcPr>
          <w:p w14:paraId="1A295B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PACHIZA</w:t>
            </w:r>
          </w:p>
        </w:tc>
        <w:tc>
          <w:tcPr>
            <w:tcW w:w="1011" w:type="dxa"/>
            <w:tcBorders>
              <w:top w:val="nil"/>
              <w:left w:val="nil"/>
              <w:bottom w:val="single" w:sz="4" w:space="0" w:color="auto"/>
              <w:right w:val="single" w:sz="4" w:space="0" w:color="auto"/>
            </w:tcBorders>
            <w:shd w:val="clear" w:color="auto" w:fill="auto"/>
            <w:noWrap/>
            <w:vAlign w:val="center"/>
          </w:tcPr>
          <w:p w14:paraId="3FB74E7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3C5618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97F1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1923</w:t>
            </w:r>
          </w:p>
        </w:tc>
        <w:tc>
          <w:tcPr>
            <w:tcW w:w="940" w:type="dxa"/>
            <w:tcBorders>
              <w:top w:val="nil"/>
              <w:left w:val="nil"/>
              <w:bottom w:val="single" w:sz="4" w:space="0" w:color="auto"/>
              <w:right w:val="single" w:sz="4" w:space="0" w:color="auto"/>
            </w:tcBorders>
            <w:shd w:val="clear" w:color="auto" w:fill="auto"/>
            <w:noWrap/>
            <w:vAlign w:val="center"/>
            <w:hideMark/>
          </w:tcPr>
          <w:p w14:paraId="731125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2207020026</w:t>
            </w:r>
          </w:p>
        </w:tc>
        <w:tc>
          <w:tcPr>
            <w:tcW w:w="3700" w:type="dxa"/>
            <w:tcBorders>
              <w:top w:val="nil"/>
              <w:left w:val="nil"/>
              <w:bottom w:val="single" w:sz="4" w:space="0" w:color="auto"/>
              <w:right w:val="single" w:sz="4" w:space="0" w:color="auto"/>
            </w:tcBorders>
            <w:shd w:val="clear" w:color="auto" w:fill="auto"/>
            <w:noWrap/>
            <w:vAlign w:val="center"/>
            <w:hideMark/>
          </w:tcPr>
          <w:p w14:paraId="73CF52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TRUJILLO</w:t>
            </w:r>
          </w:p>
        </w:tc>
        <w:tc>
          <w:tcPr>
            <w:tcW w:w="1340" w:type="dxa"/>
            <w:tcBorders>
              <w:top w:val="nil"/>
              <w:left w:val="nil"/>
              <w:bottom w:val="single" w:sz="4" w:space="0" w:color="auto"/>
              <w:right w:val="single" w:sz="4" w:space="0" w:color="auto"/>
            </w:tcBorders>
            <w:shd w:val="clear" w:color="auto" w:fill="auto"/>
            <w:noWrap/>
            <w:vAlign w:val="center"/>
            <w:hideMark/>
          </w:tcPr>
          <w:p w14:paraId="73A4BB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11C57D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606932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BUENOS AIRES</w:t>
            </w:r>
          </w:p>
        </w:tc>
        <w:tc>
          <w:tcPr>
            <w:tcW w:w="1011" w:type="dxa"/>
            <w:tcBorders>
              <w:top w:val="nil"/>
              <w:left w:val="nil"/>
              <w:bottom w:val="single" w:sz="4" w:space="0" w:color="auto"/>
              <w:right w:val="single" w:sz="4" w:space="0" w:color="auto"/>
            </w:tcBorders>
            <w:shd w:val="clear" w:color="auto" w:fill="auto"/>
            <w:noWrap/>
            <w:vAlign w:val="center"/>
          </w:tcPr>
          <w:p w14:paraId="3EC4823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55C486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3AA2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1924</w:t>
            </w:r>
          </w:p>
        </w:tc>
        <w:tc>
          <w:tcPr>
            <w:tcW w:w="940" w:type="dxa"/>
            <w:tcBorders>
              <w:top w:val="nil"/>
              <w:left w:val="nil"/>
              <w:bottom w:val="single" w:sz="4" w:space="0" w:color="auto"/>
              <w:right w:val="single" w:sz="4" w:space="0" w:color="auto"/>
            </w:tcBorders>
            <w:shd w:val="clear" w:color="auto" w:fill="auto"/>
            <w:noWrap/>
            <w:vAlign w:val="center"/>
            <w:hideMark/>
          </w:tcPr>
          <w:p w14:paraId="6266AC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2207020028</w:t>
            </w:r>
          </w:p>
        </w:tc>
        <w:tc>
          <w:tcPr>
            <w:tcW w:w="3700" w:type="dxa"/>
            <w:tcBorders>
              <w:top w:val="nil"/>
              <w:left w:val="nil"/>
              <w:bottom w:val="single" w:sz="4" w:space="0" w:color="auto"/>
              <w:right w:val="single" w:sz="4" w:space="0" w:color="auto"/>
            </w:tcBorders>
            <w:shd w:val="clear" w:color="auto" w:fill="auto"/>
            <w:noWrap/>
            <w:vAlign w:val="center"/>
            <w:hideMark/>
          </w:tcPr>
          <w:p w14:paraId="17ECE3E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FORTALEZA</w:t>
            </w:r>
          </w:p>
        </w:tc>
        <w:tc>
          <w:tcPr>
            <w:tcW w:w="1340" w:type="dxa"/>
            <w:tcBorders>
              <w:top w:val="nil"/>
              <w:left w:val="nil"/>
              <w:bottom w:val="single" w:sz="4" w:space="0" w:color="auto"/>
              <w:right w:val="single" w:sz="4" w:space="0" w:color="auto"/>
            </w:tcBorders>
            <w:shd w:val="clear" w:color="auto" w:fill="auto"/>
            <w:noWrap/>
            <w:vAlign w:val="center"/>
            <w:hideMark/>
          </w:tcPr>
          <w:p w14:paraId="75F119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D5D97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4A7D55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BUENOS AIRES</w:t>
            </w:r>
          </w:p>
        </w:tc>
        <w:tc>
          <w:tcPr>
            <w:tcW w:w="1011" w:type="dxa"/>
            <w:tcBorders>
              <w:top w:val="nil"/>
              <w:left w:val="nil"/>
              <w:bottom w:val="single" w:sz="4" w:space="0" w:color="auto"/>
              <w:right w:val="single" w:sz="4" w:space="0" w:color="auto"/>
            </w:tcBorders>
            <w:shd w:val="clear" w:color="auto" w:fill="auto"/>
            <w:noWrap/>
            <w:vAlign w:val="center"/>
          </w:tcPr>
          <w:p w14:paraId="4551FC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2FD5BC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532C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1925</w:t>
            </w:r>
          </w:p>
        </w:tc>
        <w:tc>
          <w:tcPr>
            <w:tcW w:w="940" w:type="dxa"/>
            <w:tcBorders>
              <w:top w:val="nil"/>
              <w:left w:val="nil"/>
              <w:bottom w:val="single" w:sz="4" w:space="0" w:color="auto"/>
              <w:right w:val="single" w:sz="4" w:space="0" w:color="auto"/>
            </w:tcBorders>
            <w:shd w:val="clear" w:color="auto" w:fill="auto"/>
            <w:noWrap/>
            <w:vAlign w:val="center"/>
            <w:hideMark/>
          </w:tcPr>
          <w:p w14:paraId="41CDE0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2207080002</w:t>
            </w:r>
          </w:p>
        </w:tc>
        <w:tc>
          <w:tcPr>
            <w:tcW w:w="3700" w:type="dxa"/>
            <w:tcBorders>
              <w:top w:val="nil"/>
              <w:left w:val="nil"/>
              <w:bottom w:val="single" w:sz="4" w:space="0" w:color="auto"/>
              <w:right w:val="single" w:sz="4" w:space="0" w:color="auto"/>
            </w:tcBorders>
            <w:shd w:val="clear" w:color="auto" w:fill="auto"/>
            <w:noWrap/>
            <w:vAlign w:val="center"/>
            <w:hideMark/>
          </w:tcPr>
          <w:p w14:paraId="122065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340" w:type="dxa"/>
            <w:tcBorders>
              <w:top w:val="nil"/>
              <w:left w:val="nil"/>
              <w:bottom w:val="single" w:sz="4" w:space="0" w:color="auto"/>
              <w:right w:val="single" w:sz="4" w:space="0" w:color="auto"/>
            </w:tcBorders>
            <w:shd w:val="clear" w:color="auto" w:fill="auto"/>
            <w:noWrap/>
            <w:vAlign w:val="center"/>
            <w:hideMark/>
          </w:tcPr>
          <w:p w14:paraId="7FD6EB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730C10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30DD25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2EE6B01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158CC54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B6FF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1926</w:t>
            </w:r>
          </w:p>
        </w:tc>
        <w:tc>
          <w:tcPr>
            <w:tcW w:w="940" w:type="dxa"/>
            <w:tcBorders>
              <w:top w:val="nil"/>
              <w:left w:val="nil"/>
              <w:bottom w:val="single" w:sz="4" w:space="0" w:color="auto"/>
              <w:right w:val="single" w:sz="4" w:space="0" w:color="auto"/>
            </w:tcBorders>
            <w:shd w:val="clear" w:color="auto" w:fill="auto"/>
            <w:noWrap/>
            <w:vAlign w:val="center"/>
            <w:hideMark/>
          </w:tcPr>
          <w:p w14:paraId="0367E3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2207080003</w:t>
            </w:r>
          </w:p>
        </w:tc>
        <w:tc>
          <w:tcPr>
            <w:tcW w:w="3700" w:type="dxa"/>
            <w:tcBorders>
              <w:top w:val="nil"/>
              <w:left w:val="nil"/>
              <w:bottom w:val="single" w:sz="4" w:space="0" w:color="auto"/>
              <w:right w:val="single" w:sz="4" w:space="0" w:color="auto"/>
            </w:tcBorders>
            <w:shd w:val="clear" w:color="auto" w:fill="auto"/>
            <w:noWrap/>
            <w:vAlign w:val="center"/>
            <w:hideMark/>
          </w:tcPr>
          <w:p w14:paraId="4393294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AMAZONAS</w:t>
            </w:r>
          </w:p>
        </w:tc>
        <w:tc>
          <w:tcPr>
            <w:tcW w:w="1340" w:type="dxa"/>
            <w:tcBorders>
              <w:top w:val="nil"/>
              <w:left w:val="nil"/>
              <w:bottom w:val="single" w:sz="4" w:space="0" w:color="auto"/>
              <w:right w:val="single" w:sz="4" w:space="0" w:color="auto"/>
            </w:tcBorders>
            <w:shd w:val="clear" w:color="auto" w:fill="auto"/>
            <w:noWrap/>
            <w:vAlign w:val="center"/>
            <w:hideMark/>
          </w:tcPr>
          <w:p w14:paraId="7FA3EB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E89A6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11C57A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5FFD5AA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944907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7885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1927</w:t>
            </w:r>
          </w:p>
        </w:tc>
        <w:tc>
          <w:tcPr>
            <w:tcW w:w="940" w:type="dxa"/>
            <w:tcBorders>
              <w:top w:val="nil"/>
              <w:left w:val="nil"/>
              <w:bottom w:val="single" w:sz="4" w:space="0" w:color="auto"/>
              <w:right w:val="single" w:sz="4" w:space="0" w:color="auto"/>
            </w:tcBorders>
            <w:shd w:val="clear" w:color="auto" w:fill="auto"/>
            <w:noWrap/>
            <w:vAlign w:val="center"/>
            <w:hideMark/>
          </w:tcPr>
          <w:p w14:paraId="2EA3FB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2207080024</w:t>
            </w:r>
          </w:p>
        </w:tc>
        <w:tc>
          <w:tcPr>
            <w:tcW w:w="3700" w:type="dxa"/>
            <w:tcBorders>
              <w:top w:val="nil"/>
              <w:left w:val="nil"/>
              <w:bottom w:val="single" w:sz="4" w:space="0" w:color="auto"/>
              <w:right w:val="single" w:sz="4" w:space="0" w:color="auto"/>
            </w:tcBorders>
            <w:shd w:val="clear" w:color="auto" w:fill="auto"/>
            <w:noWrap/>
            <w:vAlign w:val="center"/>
            <w:hideMark/>
          </w:tcPr>
          <w:p w14:paraId="63ED464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CHAMBIRA</w:t>
            </w:r>
          </w:p>
        </w:tc>
        <w:tc>
          <w:tcPr>
            <w:tcW w:w="1340" w:type="dxa"/>
            <w:tcBorders>
              <w:top w:val="nil"/>
              <w:left w:val="nil"/>
              <w:bottom w:val="single" w:sz="4" w:space="0" w:color="auto"/>
              <w:right w:val="single" w:sz="4" w:space="0" w:color="auto"/>
            </w:tcBorders>
            <w:shd w:val="clear" w:color="auto" w:fill="auto"/>
            <w:noWrap/>
            <w:vAlign w:val="center"/>
            <w:hideMark/>
          </w:tcPr>
          <w:p w14:paraId="20AD71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8E80A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38E0EF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2848BB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8CB9EF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6810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1928</w:t>
            </w:r>
          </w:p>
        </w:tc>
        <w:tc>
          <w:tcPr>
            <w:tcW w:w="940" w:type="dxa"/>
            <w:tcBorders>
              <w:top w:val="nil"/>
              <w:left w:val="nil"/>
              <w:bottom w:val="single" w:sz="4" w:space="0" w:color="auto"/>
              <w:right w:val="single" w:sz="4" w:space="0" w:color="auto"/>
            </w:tcBorders>
            <w:shd w:val="clear" w:color="auto" w:fill="auto"/>
            <w:noWrap/>
            <w:vAlign w:val="center"/>
            <w:hideMark/>
          </w:tcPr>
          <w:p w14:paraId="014D2F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2207080036</w:t>
            </w:r>
          </w:p>
        </w:tc>
        <w:tc>
          <w:tcPr>
            <w:tcW w:w="3700" w:type="dxa"/>
            <w:tcBorders>
              <w:top w:val="nil"/>
              <w:left w:val="nil"/>
              <w:bottom w:val="single" w:sz="4" w:space="0" w:color="auto"/>
              <w:right w:val="single" w:sz="4" w:space="0" w:color="auto"/>
            </w:tcBorders>
            <w:shd w:val="clear" w:color="auto" w:fill="auto"/>
            <w:noWrap/>
            <w:vAlign w:val="center"/>
            <w:hideMark/>
          </w:tcPr>
          <w:p w14:paraId="091C770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PARAISO</w:t>
            </w:r>
          </w:p>
        </w:tc>
        <w:tc>
          <w:tcPr>
            <w:tcW w:w="1340" w:type="dxa"/>
            <w:tcBorders>
              <w:top w:val="nil"/>
              <w:left w:val="nil"/>
              <w:bottom w:val="single" w:sz="4" w:space="0" w:color="auto"/>
              <w:right w:val="single" w:sz="4" w:space="0" w:color="auto"/>
            </w:tcBorders>
            <w:shd w:val="clear" w:color="auto" w:fill="auto"/>
            <w:noWrap/>
            <w:vAlign w:val="center"/>
            <w:hideMark/>
          </w:tcPr>
          <w:p w14:paraId="240F7A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0E8AF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799C3A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797A02D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AAE757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9F22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1929</w:t>
            </w:r>
          </w:p>
        </w:tc>
        <w:tc>
          <w:tcPr>
            <w:tcW w:w="940" w:type="dxa"/>
            <w:tcBorders>
              <w:top w:val="nil"/>
              <w:left w:val="nil"/>
              <w:bottom w:val="single" w:sz="4" w:space="0" w:color="auto"/>
              <w:right w:val="single" w:sz="4" w:space="0" w:color="auto"/>
            </w:tcBorders>
            <w:shd w:val="clear" w:color="auto" w:fill="auto"/>
            <w:noWrap/>
            <w:vAlign w:val="center"/>
            <w:hideMark/>
          </w:tcPr>
          <w:p w14:paraId="71F209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2207080038</w:t>
            </w:r>
          </w:p>
        </w:tc>
        <w:tc>
          <w:tcPr>
            <w:tcW w:w="3700" w:type="dxa"/>
            <w:tcBorders>
              <w:top w:val="nil"/>
              <w:left w:val="nil"/>
              <w:bottom w:val="single" w:sz="4" w:space="0" w:color="auto"/>
              <w:right w:val="single" w:sz="4" w:space="0" w:color="auto"/>
            </w:tcBorders>
            <w:shd w:val="clear" w:color="auto" w:fill="auto"/>
            <w:noWrap/>
            <w:vAlign w:val="center"/>
            <w:hideMark/>
          </w:tcPr>
          <w:p w14:paraId="6D5DB78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FLOR DE CAFE</w:t>
            </w:r>
          </w:p>
        </w:tc>
        <w:tc>
          <w:tcPr>
            <w:tcW w:w="1340" w:type="dxa"/>
            <w:tcBorders>
              <w:top w:val="nil"/>
              <w:left w:val="nil"/>
              <w:bottom w:val="single" w:sz="4" w:space="0" w:color="auto"/>
              <w:right w:val="single" w:sz="4" w:space="0" w:color="auto"/>
            </w:tcBorders>
            <w:shd w:val="clear" w:color="auto" w:fill="auto"/>
            <w:noWrap/>
            <w:vAlign w:val="center"/>
            <w:hideMark/>
          </w:tcPr>
          <w:p w14:paraId="3F57B8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34063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7835C2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4181C6A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13232A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DE3C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1930</w:t>
            </w:r>
          </w:p>
        </w:tc>
        <w:tc>
          <w:tcPr>
            <w:tcW w:w="940" w:type="dxa"/>
            <w:tcBorders>
              <w:top w:val="nil"/>
              <w:left w:val="nil"/>
              <w:bottom w:val="single" w:sz="4" w:space="0" w:color="auto"/>
              <w:right w:val="single" w:sz="4" w:space="0" w:color="auto"/>
            </w:tcBorders>
            <w:shd w:val="clear" w:color="auto" w:fill="auto"/>
            <w:noWrap/>
            <w:vAlign w:val="center"/>
            <w:hideMark/>
          </w:tcPr>
          <w:p w14:paraId="45C544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2207080045</w:t>
            </w:r>
          </w:p>
        </w:tc>
        <w:tc>
          <w:tcPr>
            <w:tcW w:w="3700" w:type="dxa"/>
            <w:tcBorders>
              <w:top w:val="nil"/>
              <w:left w:val="nil"/>
              <w:bottom w:val="single" w:sz="4" w:space="0" w:color="auto"/>
              <w:right w:val="single" w:sz="4" w:space="0" w:color="auto"/>
            </w:tcBorders>
            <w:shd w:val="clear" w:color="auto" w:fill="auto"/>
            <w:noWrap/>
            <w:vAlign w:val="center"/>
            <w:hideMark/>
          </w:tcPr>
          <w:p w14:paraId="3BEEA3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JORGE CHAVEZ</w:t>
            </w:r>
          </w:p>
        </w:tc>
        <w:tc>
          <w:tcPr>
            <w:tcW w:w="1340" w:type="dxa"/>
            <w:tcBorders>
              <w:top w:val="nil"/>
              <w:left w:val="nil"/>
              <w:bottom w:val="single" w:sz="4" w:space="0" w:color="auto"/>
              <w:right w:val="single" w:sz="4" w:space="0" w:color="auto"/>
            </w:tcBorders>
            <w:shd w:val="clear" w:color="auto" w:fill="auto"/>
            <w:noWrap/>
            <w:vAlign w:val="center"/>
            <w:hideMark/>
          </w:tcPr>
          <w:p w14:paraId="4CF9D9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81896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525E17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7EC6F1A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AA852D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CDB1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1931</w:t>
            </w:r>
          </w:p>
        </w:tc>
        <w:tc>
          <w:tcPr>
            <w:tcW w:w="940" w:type="dxa"/>
            <w:tcBorders>
              <w:top w:val="nil"/>
              <w:left w:val="nil"/>
              <w:bottom w:val="single" w:sz="4" w:space="0" w:color="auto"/>
              <w:right w:val="single" w:sz="4" w:space="0" w:color="auto"/>
            </w:tcBorders>
            <w:shd w:val="clear" w:color="auto" w:fill="auto"/>
            <w:noWrap/>
            <w:vAlign w:val="center"/>
            <w:hideMark/>
          </w:tcPr>
          <w:p w14:paraId="072A88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2207080048</w:t>
            </w:r>
          </w:p>
        </w:tc>
        <w:tc>
          <w:tcPr>
            <w:tcW w:w="3700" w:type="dxa"/>
            <w:tcBorders>
              <w:top w:val="nil"/>
              <w:left w:val="nil"/>
              <w:bottom w:val="single" w:sz="4" w:space="0" w:color="auto"/>
              <w:right w:val="single" w:sz="4" w:space="0" w:color="auto"/>
            </w:tcBorders>
            <w:shd w:val="clear" w:color="auto" w:fill="auto"/>
            <w:noWrap/>
            <w:vAlign w:val="center"/>
            <w:hideMark/>
          </w:tcPr>
          <w:p w14:paraId="05B1088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PONAZA</w:t>
            </w:r>
          </w:p>
        </w:tc>
        <w:tc>
          <w:tcPr>
            <w:tcW w:w="1340" w:type="dxa"/>
            <w:tcBorders>
              <w:top w:val="nil"/>
              <w:left w:val="nil"/>
              <w:bottom w:val="single" w:sz="4" w:space="0" w:color="auto"/>
              <w:right w:val="single" w:sz="4" w:space="0" w:color="auto"/>
            </w:tcBorders>
            <w:shd w:val="clear" w:color="auto" w:fill="auto"/>
            <w:noWrap/>
            <w:vAlign w:val="center"/>
            <w:hideMark/>
          </w:tcPr>
          <w:p w14:paraId="73A1CF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1ADEF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28D256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285186A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19AEA7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7E10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1932</w:t>
            </w:r>
          </w:p>
        </w:tc>
        <w:tc>
          <w:tcPr>
            <w:tcW w:w="940" w:type="dxa"/>
            <w:tcBorders>
              <w:top w:val="nil"/>
              <w:left w:val="nil"/>
              <w:bottom w:val="single" w:sz="4" w:space="0" w:color="auto"/>
              <w:right w:val="single" w:sz="4" w:space="0" w:color="auto"/>
            </w:tcBorders>
            <w:shd w:val="clear" w:color="auto" w:fill="auto"/>
            <w:noWrap/>
            <w:vAlign w:val="center"/>
            <w:hideMark/>
          </w:tcPr>
          <w:p w14:paraId="2D3B247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2207080049</w:t>
            </w:r>
          </w:p>
        </w:tc>
        <w:tc>
          <w:tcPr>
            <w:tcW w:w="3700" w:type="dxa"/>
            <w:tcBorders>
              <w:top w:val="nil"/>
              <w:left w:val="nil"/>
              <w:bottom w:val="single" w:sz="4" w:space="0" w:color="auto"/>
              <w:right w:val="single" w:sz="4" w:space="0" w:color="auto"/>
            </w:tcBorders>
            <w:shd w:val="clear" w:color="auto" w:fill="auto"/>
            <w:noWrap/>
            <w:vAlign w:val="center"/>
            <w:hideMark/>
          </w:tcPr>
          <w:p w14:paraId="50F3676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MIRAFLORES</w:t>
            </w:r>
          </w:p>
        </w:tc>
        <w:tc>
          <w:tcPr>
            <w:tcW w:w="1340" w:type="dxa"/>
            <w:tcBorders>
              <w:top w:val="nil"/>
              <w:left w:val="nil"/>
              <w:bottom w:val="single" w:sz="4" w:space="0" w:color="auto"/>
              <w:right w:val="single" w:sz="4" w:space="0" w:color="auto"/>
            </w:tcBorders>
            <w:shd w:val="clear" w:color="auto" w:fill="auto"/>
            <w:noWrap/>
            <w:vAlign w:val="center"/>
            <w:hideMark/>
          </w:tcPr>
          <w:p w14:paraId="24D21F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C131A3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73E227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4616BE9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F3ADF5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22C7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1933</w:t>
            </w:r>
          </w:p>
        </w:tc>
        <w:tc>
          <w:tcPr>
            <w:tcW w:w="940" w:type="dxa"/>
            <w:tcBorders>
              <w:top w:val="nil"/>
              <w:left w:val="nil"/>
              <w:bottom w:val="single" w:sz="4" w:space="0" w:color="auto"/>
              <w:right w:val="single" w:sz="4" w:space="0" w:color="auto"/>
            </w:tcBorders>
            <w:shd w:val="clear" w:color="auto" w:fill="auto"/>
            <w:noWrap/>
            <w:vAlign w:val="center"/>
            <w:hideMark/>
          </w:tcPr>
          <w:p w14:paraId="545510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2207080050</w:t>
            </w:r>
          </w:p>
        </w:tc>
        <w:tc>
          <w:tcPr>
            <w:tcW w:w="3700" w:type="dxa"/>
            <w:tcBorders>
              <w:top w:val="nil"/>
              <w:left w:val="nil"/>
              <w:bottom w:val="single" w:sz="4" w:space="0" w:color="auto"/>
              <w:right w:val="single" w:sz="4" w:space="0" w:color="auto"/>
            </w:tcBorders>
            <w:shd w:val="clear" w:color="auto" w:fill="auto"/>
            <w:noWrap/>
            <w:vAlign w:val="center"/>
            <w:hideMark/>
          </w:tcPr>
          <w:p w14:paraId="5E62ED1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LEJIA</w:t>
            </w:r>
          </w:p>
        </w:tc>
        <w:tc>
          <w:tcPr>
            <w:tcW w:w="1340" w:type="dxa"/>
            <w:tcBorders>
              <w:top w:val="nil"/>
              <w:left w:val="nil"/>
              <w:bottom w:val="single" w:sz="4" w:space="0" w:color="auto"/>
              <w:right w:val="single" w:sz="4" w:space="0" w:color="auto"/>
            </w:tcBorders>
            <w:shd w:val="clear" w:color="auto" w:fill="auto"/>
            <w:noWrap/>
            <w:vAlign w:val="center"/>
            <w:hideMark/>
          </w:tcPr>
          <w:p w14:paraId="142FB6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5857A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6CA9C27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4795F73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142F8E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97C4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1934</w:t>
            </w:r>
          </w:p>
        </w:tc>
        <w:tc>
          <w:tcPr>
            <w:tcW w:w="940" w:type="dxa"/>
            <w:tcBorders>
              <w:top w:val="nil"/>
              <w:left w:val="nil"/>
              <w:bottom w:val="single" w:sz="4" w:space="0" w:color="auto"/>
              <w:right w:val="single" w:sz="4" w:space="0" w:color="auto"/>
            </w:tcBorders>
            <w:shd w:val="clear" w:color="auto" w:fill="auto"/>
            <w:noWrap/>
            <w:vAlign w:val="center"/>
            <w:hideMark/>
          </w:tcPr>
          <w:p w14:paraId="095895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2207080052</w:t>
            </w:r>
          </w:p>
        </w:tc>
        <w:tc>
          <w:tcPr>
            <w:tcW w:w="3700" w:type="dxa"/>
            <w:tcBorders>
              <w:top w:val="nil"/>
              <w:left w:val="nil"/>
              <w:bottom w:val="single" w:sz="4" w:space="0" w:color="auto"/>
              <w:right w:val="single" w:sz="4" w:space="0" w:color="auto"/>
            </w:tcBorders>
            <w:shd w:val="clear" w:color="auto" w:fill="auto"/>
            <w:noWrap/>
            <w:vAlign w:val="center"/>
            <w:hideMark/>
          </w:tcPr>
          <w:p w14:paraId="267B407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PIURA</w:t>
            </w:r>
          </w:p>
        </w:tc>
        <w:tc>
          <w:tcPr>
            <w:tcW w:w="1340" w:type="dxa"/>
            <w:tcBorders>
              <w:top w:val="nil"/>
              <w:left w:val="nil"/>
              <w:bottom w:val="single" w:sz="4" w:space="0" w:color="auto"/>
              <w:right w:val="single" w:sz="4" w:space="0" w:color="auto"/>
            </w:tcBorders>
            <w:shd w:val="clear" w:color="auto" w:fill="auto"/>
            <w:noWrap/>
            <w:vAlign w:val="center"/>
            <w:hideMark/>
          </w:tcPr>
          <w:p w14:paraId="6165F4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1F6173F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78ABB8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6ED30A6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4AD752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533D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1935</w:t>
            </w:r>
          </w:p>
        </w:tc>
        <w:tc>
          <w:tcPr>
            <w:tcW w:w="940" w:type="dxa"/>
            <w:tcBorders>
              <w:top w:val="nil"/>
              <w:left w:val="nil"/>
              <w:bottom w:val="single" w:sz="4" w:space="0" w:color="auto"/>
              <w:right w:val="single" w:sz="4" w:space="0" w:color="auto"/>
            </w:tcBorders>
            <w:shd w:val="clear" w:color="auto" w:fill="auto"/>
            <w:noWrap/>
            <w:vAlign w:val="center"/>
            <w:hideMark/>
          </w:tcPr>
          <w:p w14:paraId="215F25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2207080053</w:t>
            </w:r>
          </w:p>
        </w:tc>
        <w:tc>
          <w:tcPr>
            <w:tcW w:w="3700" w:type="dxa"/>
            <w:tcBorders>
              <w:top w:val="nil"/>
              <w:left w:val="nil"/>
              <w:bottom w:val="single" w:sz="4" w:space="0" w:color="auto"/>
              <w:right w:val="single" w:sz="4" w:space="0" w:color="auto"/>
            </w:tcBorders>
            <w:shd w:val="clear" w:color="auto" w:fill="auto"/>
            <w:noWrap/>
            <w:vAlign w:val="center"/>
            <w:hideMark/>
          </w:tcPr>
          <w:p w14:paraId="5A34D2A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ALIANZA</w:t>
            </w:r>
          </w:p>
        </w:tc>
        <w:tc>
          <w:tcPr>
            <w:tcW w:w="1340" w:type="dxa"/>
            <w:tcBorders>
              <w:top w:val="nil"/>
              <w:left w:val="nil"/>
              <w:bottom w:val="single" w:sz="4" w:space="0" w:color="auto"/>
              <w:right w:val="single" w:sz="4" w:space="0" w:color="auto"/>
            </w:tcBorders>
            <w:shd w:val="clear" w:color="auto" w:fill="auto"/>
            <w:noWrap/>
            <w:vAlign w:val="center"/>
            <w:hideMark/>
          </w:tcPr>
          <w:p w14:paraId="37835A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544A1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74F280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164087F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D6854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7388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1936</w:t>
            </w:r>
          </w:p>
        </w:tc>
        <w:tc>
          <w:tcPr>
            <w:tcW w:w="940" w:type="dxa"/>
            <w:tcBorders>
              <w:top w:val="nil"/>
              <w:left w:val="nil"/>
              <w:bottom w:val="single" w:sz="4" w:space="0" w:color="auto"/>
              <w:right w:val="single" w:sz="4" w:space="0" w:color="auto"/>
            </w:tcBorders>
            <w:shd w:val="clear" w:color="auto" w:fill="auto"/>
            <w:noWrap/>
            <w:vAlign w:val="center"/>
            <w:hideMark/>
          </w:tcPr>
          <w:p w14:paraId="6438EC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2207080054</w:t>
            </w:r>
          </w:p>
        </w:tc>
        <w:tc>
          <w:tcPr>
            <w:tcW w:w="3700" w:type="dxa"/>
            <w:tcBorders>
              <w:top w:val="nil"/>
              <w:left w:val="nil"/>
              <w:bottom w:val="single" w:sz="4" w:space="0" w:color="auto"/>
              <w:right w:val="single" w:sz="4" w:space="0" w:color="auto"/>
            </w:tcBorders>
            <w:shd w:val="clear" w:color="auto" w:fill="auto"/>
            <w:noWrap/>
            <w:vAlign w:val="center"/>
            <w:hideMark/>
          </w:tcPr>
          <w:p w14:paraId="76D192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CONTAMANA</w:t>
            </w:r>
          </w:p>
        </w:tc>
        <w:tc>
          <w:tcPr>
            <w:tcW w:w="1340" w:type="dxa"/>
            <w:tcBorders>
              <w:top w:val="nil"/>
              <w:left w:val="nil"/>
              <w:bottom w:val="single" w:sz="4" w:space="0" w:color="auto"/>
              <w:right w:val="single" w:sz="4" w:space="0" w:color="auto"/>
            </w:tcBorders>
            <w:shd w:val="clear" w:color="auto" w:fill="auto"/>
            <w:noWrap/>
            <w:vAlign w:val="center"/>
            <w:hideMark/>
          </w:tcPr>
          <w:p w14:paraId="60FB2C2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1ED8C8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7D9960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0009ED0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BB220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C2B71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1937</w:t>
            </w:r>
          </w:p>
        </w:tc>
        <w:tc>
          <w:tcPr>
            <w:tcW w:w="940" w:type="dxa"/>
            <w:tcBorders>
              <w:top w:val="nil"/>
              <w:left w:val="nil"/>
              <w:bottom w:val="single" w:sz="4" w:space="0" w:color="auto"/>
              <w:right w:val="single" w:sz="4" w:space="0" w:color="auto"/>
            </w:tcBorders>
            <w:shd w:val="clear" w:color="auto" w:fill="auto"/>
            <w:noWrap/>
            <w:vAlign w:val="center"/>
            <w:hideMark/>
          </w:tcPr>
          <w:p w14:paraId="17F63E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2207080055</w:t>
            </w:r>
          </w:p>
        </w:tc>
        <w:tc>
          <w:tcPr>
            <w:tcW w:w="3700" w:type="dxa"/>
            <w:tcBorders>
              <w:top w:val="nil"/>
              <w:left w:val="nil"/>
              <w:bottom w:val="single" w:sz="4" w:space="0" w:color="auto"/>
              <w:right w:val="single" w:sz="4" w:space="0" w:color="auto"/>
            </w:tcBorders>
            <w:shd w:val="clear" w:color="auto" w:fill="auto"/>
            <w:noWrap/>
            <w:vAlign w:val="center"/>
            <w:hideMark/>
          </w:tcPr>
          <w:p w14:paraId="5CCFFE6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PROGRESO</w:t>
            </w:r>
          </w:p>
        </w:tc>
        <w:tc>
          <w:tcPr>
            <w:tcW w:w="1340" w:type="dxa"/>
            <w:tcBorders>
              <w:top w:val="nil"/>
              <w:left w:val="nil"/>
              <w:bottom w:val="single" w:sz="4" w:space="0" w:color="auto"/>
              <w:right w:val="single" w:sz="4" w:space="0" w:color="auto"/>
            </w:tcBorders>
            <w:shd w:val="clear" w:color="auto" w:fill="auto"/>
            <w:noWrap/>
            <w:vAlign w:val="center"/>
            <w:hideMark/>
          </w:tcPr>
          <w:p w14:paraId="32601A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BF2D7B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1E4A5C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25B841A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4E5839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14F3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1938</w:t>
            </w:r>
          </w:p>
        </w:tc>
        <w:tc>
          <w:tcPr>
            <w:tcW w:w="940" w:type="dxa"/>
            <w:tcBorders>
              <w:top w:val="nil"/>
              <w:left w:val="nil"/>
              <w:bottom w:val="single" w:sz="4" w:space="0" w:color="auto"/>
              <w:right w:val="single" w:sz="4" w:space="0" w:color="auto"/>
            </w:tcBorders>
            <w:shd w:val="clear" w:color="auto" w:fill="auto"/>
            <w:noWrap/>
            <w:vAlign w:val="center"/>
            <w:hideMark/>
          </w:tcPr>
          <w:p w14:paraId="74DA05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2207080056</w:t>
            </w:r>
          </w:p>
        </w:tc>
        <w:tc>
          <w:tcPr>
            <w:tcW w:w="3700" w:type="dxa"/>
            <w:tcBorders>
              <w:top w:val="nil"/>
              <w:left w:val="nil"/>
              <w:bottom w:val="single" w:sz="4" w:space="0" w:color="auto"/>
              <w:right w:val="single" w:sz="4" w:space="0" w:color="auto"/>
            </w:tcBorders>
            <w:shd w:val="clear" w:color="auto" w:fill="auto"/>
            <w:noWrap/>
            <w:vAlign w:val="center"/>
            <w:hideMark/>
          </w:tcPr>
          <w:p w14:paraId="6B0FB78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PORVENIR</w:t>
            </w:r>
          </w:p>
        </w:tc>
        <w:tc>
          <w:tcPr>
            <w:tcW w:w="1340" w:type="dxa"/>
            <w:tcBorders>
              <w:top w:val="nil"/>
              <w:left w:val="nil"/>
              <w:bottom w:val="single" w:sz="4" w:space="0" w:color="auto"/>
              <w:right w:val="single" w:sz="4" w:space="0" w:color="auto"/>
            </w:tcBorders>
            <w:shd w:val="clear" w:color="auto" w:fill="auto"/>
            <w:noWrap/>
            <w:vAlign w:val="center"/>
            <w:hideMark/>
          </w:tcPr>
          <w:p w14:paraId="5501DE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3BC61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2CF6B7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0FDB8E0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7F02E4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F6A6F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1939</w:t>
            </w:r>
          </w:p>
        </w:tc>
        <w:tc>
          <w:tcPr>
            <w:tcW w:w="940" w:type="dxa"/>
            <w:tcBorders>
              <w:top w:val="nil"/>
              <w:left w:val="nil"/>
              <w:bottom w:val="single" w:sz="4" w:space="0" w:color="auto"/>
              <w:right w:val="single" w:sz="4" w:space="0" w:color="auto"/>
            </w:tcBorders>
            <w:shd w:val="clear" w:color="auto" w:fill="auto"/>
            <w:noWrap/>
            <w:vAlign w:val="center"/>
            <w:hideMark/>
          </w:tcPr>
          <w:p w14:paraId="486FA9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2207080057</w:t>
            </w:r>
          </w:p>
        </w:tc>
        <w:tc>
          <w:tcPr>
            <w:tcW w:w="3700" w:type="dxa"/>
            <w:tcBorders>
              <w:top w:val="nil"/>
              <w:left w:val="nil"/>
              <w:bottom w:val="single" w:sz="4" w:space="0" w:color="auto"/>
              <w:right w:val="single" w:sz="4" w:space="0" w:color="auto"/>
            </w:tcBorders>
            <w:shd w:val="clear" w:color="auto" w:fill="auto"/>
            <w:noWrap/>
            <w:vAlign w:val="center"/>
            <w:hideMark/>
          </w:tcPr>
          <w:p w14:paraId="7ED1B1B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LIBANO</w:t>
            </w:r>
          </w:p>
        </w:tc>
        <w:tc>
          <w:tcPr>
            <w:tcW w:w="1340" w:type="dxa"/>
            <w:tcBorders>
              <w:top w:val="nil"/>
              <w:left w:val="nil"/>
              <w:bottom w:val="single" w:sz="4" w:space="0" w:color="auto"/>
              <w:right w:val="single" w:sz="4" w:space="0" w:color="auto"/>
            </w:tcBorders>
            <w:shd w:val="clear" w:color="auto" w:fill="auto"/>
            <w:noWrap/>
            <w:vAlign w:val="center"/>
            <w:hideMark/>
          </w:tcPr>
          <w:p w14:paraId="4D9B21E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36F86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788163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16D9431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9569FA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2B96C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1940</w:t>
            </w:r>
          </w:p>
        </w:tc>
        <w:tc>
          <w:tcPr>
            <w:tcW w:w="940" w:type="dxa"/>
            <w:tcBorders>
              <w:top w:val="nil"/>
              <w:left w:val="nil"/>
              <w:bottom w:val="single" w:sz="4" w:space="0" w:color="auto"/>
              <w:right w:val="single" w:sz="4" w:space="0" w:color="auto"/>
            </w:tcBorders>
            <w:shd w:val="clear" w:color="auto" w:fill="auto"/>
            <w:noWrap/>
            <w:vAlign w:val="center"/>
            <w:hideMark/>
          </w:tcPr>
          <w:p w14:paraId="57454E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2207080062</w:t>
            </w:r>
          </w:p>
        </w:tc>
        <w:tc>
          <w:tcPr>
            <w:tcW w:w="3700" w:type="dxa"/>
            <w:tcBorders>
              <w:top w:val="nil"/>
              <w:left w:val="nil"/>
              <w:bottom w:val="single" w:sz="4" w:space="0" w:color="auto"/>
              <w:right w:val="single" w:sz="4" w:space="0" w:color="auto"/>
            </w:tcBorders>
            <w:shd w:val="clear" w:color="auto" w:fill="auto"/>
            <w:noWrap/>
            <w:vAlign w:val="center"/>
            <w:hideMark/>
          </w:tcPr>
          <w:p w14:paraId="18D5F3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PLAYA HERMOSA</w:t>
            </w:r>
          </w:p>
        </w:tc>
        <w:tc>
          <w:tcPr>
            <w:tcW w:w="1340" w:type="dxa"/>
            <w:tcBorders>
              <w:top w:val="nil"/>
              <w:left w:val="nil"/>
              <w:bottom w:val="single" w:sz="4" w:space="0" w:color="auto"/>
              <w:right w:val="single" w:sz="4" w:space="0" w:color="auto"/>
            </w:tcBorders>
            <w:shd w:val="clear" w:color="auto" w:fill="auto"/>
            <w:noWrap/>
            <w:vAlign w:val="center"/>
            <w:hideMark/>
          </w:tcPr>
          <w:p w14:paraId="62FB15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56FD4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3E3DB6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SHAMBOYACU</w:t>
            </w:r>
          </w:p>
        </w:tc>
        <w:tc>
          <w:tcPr>
            <w:tcW w:w="1011" w:type="dxa"/>
            <w:tcBorders>
              <w:top w:val="nil"/>
              <w:left w:val="nil"/>
              <w:bottom w:val="single" w:sz="4" w:space="0" w:color="auto"/>
              <w:right w:val="single" w:sz="4" w:space="0" w:color="auto"/>
            </w:tcBorders>
            <w:shd w:val="clear" w:color="auto" w:fill="auto"/>
            <w:noWrap/>
            <w:vAlign w:val="center"/>
          </w:tcPr>
          <w:p w14:paraId="609AAFC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29976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B3726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1941</w:t>
            </w:r>
          </w:p>
        </w:tc>
        <w:tc>
          <w:tcPr>
            <w:tcW w:w="940" w:type="dxa"/>
            <w:tcBorders>
              <w:top w:val="nil"/>
              <w:left w:val="nil"/>
              <w:bottom w:val="single" w:sz="4" w:space="0" w:color="auto"/>
              <w:right w:val="single" w:sz="4" w:space="0" w:color="auto"/>
            </w:tcBorders>
            <w:shd w:val="clear" w:color="auto" w:fill="auto"/>
            <w:noWrap/>
            <w:vAlign w:val="center"/>
            <w:hideMark/>
          </w:tcPr>
          <w:p w14:paraId="0DCAFB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2207090052</w:t>
            </w:r>
          </w:p>
        </w:tc>
        <w:tc>
          <w:tcPr>
            <w:tcW w:w="3700" w:type="dxa"/>
            <w:tcBorders>
              <w:top w:val="nil"/>
              <w:left w:val="nil"/>
              <w:bottom w:val="single" w:sz="4" w:space="0" w:color="auto"/>
              <w:right w:val="single" w:sz="4" w:space="0" w:color="auto"/>
            </w:tcBorders>
            <w:shd w:val="clear" w:color="auto" w:fill="auto"/>
            <w:noWrap/>
            <w:vAlign w:val="center"/>
            <w:hideMark/>
          </w:tcPr>
          <w:p w14:paraId="3F288C8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PORVENIR</w:t>
            </w:r>
          </w:p>
        </w:tc>
        <w:tc>
          <w:tcPr>
            <w:tcW w:w="1340" w:type="dxa"/>
            <w:tcBorders>
              <w:top w:val="nil"/>
              <w:left w:val="nil"/>
              <w:bottom w:val="single" w:sz="4" w:space="0" w:color="auto"/>
              <w:right w:val="single" w:sz="4" w:space="0" w:color="auto"/>
            </w:tcBorders>
            <w:shd w:val="clear" w:color="auto" w:fill="auto"/>
            <w:noWrap/>
            <w:vAlign w:val="center"/>
            <w:hideMark/>
          </w:tcPr>
          <w:p w14:paraId="11A2FA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47468D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70E7E9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TINGO DE PONASA</w:t>
            </w:r>
          </w:p>
        </w:tc>
        <w:tc>
          <w:tcPr>
            <w:tcW w:w="1011" w:type="dxa"/>
            <w:tcBorders>
              <w:top w:val="nil"/>
              <w:left w:val="nil"/>
              <w:bottom w:val="single" w:sz="4" w:space="0" w:color="auto"/>
              <w:right w:val="single" w:sz="4" w:space="0" w:color="auto"/>
            </w:tcBorders>
            <w:shd w:val="clear" w:color="auto" w:fill="auto"/>
            <w:noWrap/>
            <w:vAlign w:val="center"/>
          </w:tcPr>
          <w:p w14:paraId="0BFDB58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C0002E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A1BC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1942</w:t>
            </w:r>
          </w:p>
        </w:tc>
        <w:tc>
          <w:tcPr>
            <w:tcW w:w="940" w:type="dxa"/>
            <w:tcBorders>
              <w:top w:val="nil"/>
              <w:left w:val="nil"/>
              <w:bottom w:val="single" w:sz="4" w:space="0" w:color="auto"/>
              <w:right w:val="single" w:sz="4" w:space="0" w:color="auto"/>
            </w:tcBorders>
            <w:shd w:val="clear" w:color="auto" w:fill="auto"/>
            <w:noWrap/>
            <w:vAlign w:val="center"/>
            <w:hideMark/>
          </w:tcPr>
          <w:p w14:paraId="6CCE5C8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2207100013</w:t>
            </w:r>
          </w:p>
        </w:tc>
        <w:tc>
          <w:tcPr>
            <w:tcW w:w="3700" w:type="dxa"/>
            <w:tcBorders>
              <w:top w:val="nil"/>
              <w:left w:val="nil"/>
              <w:bottom w:val="single" w:sz="4" w:space="0" w:color="auto"/>
              <w:right w:val="single" w:sz="4" w:space="0" w:color="auto"/>
            </w:tcBorders>
            <w:shd w:val="clear" w:color="auto" w:fill="auto"/>
            <w:noWrap/>
            <w:vAlign w:val="center"/>
            <w:hideMark/>
          </w:tcPr>
          <w:p w14:paraId="43BFAFE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SAPOTILLO</w:t>
            </w:r>
          </w:p>
        </w:tc>
        <w:tc>
          <w:tcPr>
            <w:tcW w:w="1340" w:type="dxa"/>
            <w:tcBorders>
              <w:top w:val="nil"/>
              <w:left w:val="nil"/>
              <w:bottom w:val="single" w:sz="4" w:space="0" w:color="auto"/>
              <w:right w:val="single" w:sz="4" w:space="0" w:color="auto"/>
            </w:tcBorders>
            <w:shd w:val="clear" w:color="auto" w:fill="auto"/>
            <w:noWrap/>
            <w:vAlign w:val="center"/>
            <w:hideMark/>
          </w:tcPr>
          <w:p w14:paraId="2BCC38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4A4B7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4E0D5E4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TRES UNIDOS</w:t>
            </w:r>
          </w:p>
        </w:tc>
        <w:tc>
          <w:tcPr>
            <w:tcW w:w="1011" w:type="dxa"/>
            <w:tcBorders>
              <w:top w:val="nil"/>
              <w:left w:val="nil"/>
              <w:bottom w:val="single" w:sz="4" w:space="0" w:color="auto"/>
              <w:right w:val="single" w:sz="4" w:space="0" w:color="auto"/>
            </w:tcBorders>
            <w:shd w:val="clear" w:color="auto" w:fill="auto"/>
            <w:noWrap/>
            <w:vAlign w:val="center"/>
          </w:tcPr>
          <w:p w14:paraId="71E6BD7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EA0A7B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7C55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1943</w:t>
            </w:r>
          </w:p>
        </w:tc>
        <w:tc>
          <w:tcPr>
            <w:tcW w:w="940" w:type="dxa"/>
            <w:tcBorders>
              <w:top w:val="nil"/>
              <w:left w:val="nil"/>
              <w:bottom w:val="single" w:sz="4" w:space="0" w:color="auto"/>
              <w:right w:val="single" w:sz="4" w:space="0" w:color="auto"/>
            </w:tcBorders>
            <w:shd w:val="clear" w:color="auto" w:fill="auto"/>
            <w:noWrap/>
            <w:vAlign w:val="center"/>
            <w:hideMark/>
          </w:tcPr>
          <w:p w14:paraId="27E5F3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2207100018</w:t>
            </w:r>
          </w:p>
        </w:tc>
        <w:tc>
          <w:tcPr>
            <w:tcW w:w="3700" w:type="dxa"/>
            <w:tcBorders>
              <w:top w:val="nil"/>
              <w:left w:val="nil"/>
              <w:bottom w:val="single" w:sz="4" w:space="0" w:color="auto"/>
              <w:right w:val="single" w:sz="4" w:space="0" w:color="auto"/>
            </w:tcBorders>
            <w:shd w:val="clear" w:color="auto" w:fill="auto"/>
            <w:noWrap/>
            <w:vAlign w:val="center"/>
            <w:hideMark/>
          </w:tcPr>
          <w:p w14:paraId="3BBEBC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PERU</w:t>
            </w:r>
          </w:p>
        </w:tc>
        <w:tc>
          <w:tcPr>
            <w:tcW w:w="1340" w:type="dxa"/>
            <w:tcBorders>
              <w:top w:val="nil"/>
              <w:left w:val="nil"/>
              <w:bottom w:val="single" w:sz="4" w:space="0" w:color="auto"/>
              <w:right w:val="single" w:sz="4" w:space="0" w:color="auto"/>
            </w:tcBorders>
            <w:shd w:val="clear" w:color="auto" w:fill="auto"/>
            <w:noWrap/>
            <w:vAlign w:val="center"/>
            <w:hideMark/>
          </w:tcPr>
          <w:p w14:paraId="1F44E4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10E6F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11E0E5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TRES UNIDOS</w:t>
            </w:r>
          </w:p>
        </w:tc>
        <w:tc>
          <w:tcPr>
            <w:tcW w:w="1011" w:type="dxa"/>
            <w:tcBorders>
              <w:top w:val="nil"/>
              <w:left w:val="nil"/>
              <w:bottom w:val="single" w:sz="4" w:space="0" w:color="auto"/>
              <w:right w:val="single" w:sz="4" w:space="0" w:color="auto"/>
            </w:tcBorders>
            <w:shd w:val="clear" w:color="auto" w:fill="auto"/>
            <w:noWrap/>
            <w:vAlign w:val="center"/>
          </w:tcPr>
          <w:p w14:paraId="7BC0CD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09EE9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4F07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1944</w:t>
            </w:r>
          </w:p>
        </w:tc>
        <w:tc>
          <w:tcPr>
            <w:tcW w:w="940" w:type="dxa"/>
            <w:tcBorders>
              <w:top w:val="nil"/>
              <w:left w:val="nil"/>
              <w:bottom w:val="single" w:sz="4" w:space="0" w:color="auto"/>
              <w:right w:val="single" w:sz="4" w:space="0" w:color="auto"/>
            </w:tcBorders>
            <w:shd w:val="clear" w:color="auto" w:fill="auto"/>
            <w:noWrap/>
            <w:vAlign w:val="center"/>
            <w:hideMark/>
          </w:tcPr>
          <w:p w14:paraId="46D402B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2207100037</w:t>
            </w:r>
          </w:p>
        </w:tc>
        <w:tc>
          <w:tcPr>
            <w:tcW w:w="3700" w:type="dxa"/>
            <w:tcBorders>
              <w:top w:val="nil"/>
              <w:left w:val="nil"/>
              <w:bottom w:val="single" w:sz="4" w:space="0" w:color="auto"/>
              <w:right w:val="single" w:sz="4" w:space="0" w:color="auto"/>
            </w:tcBorders>
            <w:shd w:val="clear" w:color="auto" w:fill="auto"/>
            <w:noWrap/>
            <w:vAlign w:val="center"/>
            <w:hideMark/>
          </w:tcPr>
          <w:p w14:paraId="4E78585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JONAVI PARAISO</w:t>
            </w:r>
          </w:p>
        </w:tc>
        <w:tc>
          <w:tcPr>
            <w:tcW w:w="1340" w:type="dxa"/>
            <w:tcBorders>
              <w:top w:val="nil"/>
              <w:left w:val="nil"/>
              <w:bottom w:val="single" w:sz="4" w:space="0" w:color="auto"/>
              <w:right w:val="single" w:sz="4" w:space="0" w:color="auto"/>
            </w:tcBorders>
            <w:shd w:val="clear" w:color="auto" w:fill="auto"/>
            <w:noWrap/>
            <w:vAlign w:val="center"/>
            <w:hideMark/>
          </w:tcPr>
          <w:p w14:paraId="79E17D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A94F8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PICOTA</w:t>
            </w:r>
          </w:p>
        </w:tc>
        <w:tc>
          <w:tcPr>
            <w:tcW w:w="2720" w:type="dxa"/>
            <w:tcBorders>
              <w:top w:val="nil"/>
              <w:left w:val="nil"/>
              <w:bottom w:val="single" w:sz="4" w:space="0" w:color="auto"/>
              <w:right w:val="single" w:sz="4" w:space="0" w:color="auto"/>
            </w:tcBorders>
            <w:shd w:val="clear" w:color="auto" w:fill="auto"/>
            <w:noWrap/>
            <w:vAlign w:val="center"/>
            <w:hideMark/>
          </w:tcPr>
          <w:p w14:paraId="2009E6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TRES UNIDOS</w:t>
            </w:r>
          </w:p>
        </w:tc>
        <w:tc>
          <w:tcPr>
            <w:tcW w:w="1011" w:type="dxa"/>
            <w:tcBorders>
              <w:top w:val="nil"/>
              <w:left w:val="nil"/>
              <w:bottom w:val="single" w:sz="4" w:space="0" w:color="auto"/>
              <w:right w:val="single" w:sz="4" w:space="0" w:color="auto"/>
            </w:tcBorders>
            <w:shd w:val="clear" w:color="auto" w:fill="auto"/>
            <w:noWrap/>
            <w:vAlign w:val="center"/>
          </w:tcPr>
          <w:p w14:paraId="36E3463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442070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1226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1945</w:t>
            </w:r>
          </w:p>
        </w:tc>
        <w:tc>
          <w:tcPr>
            <w:tcW w:w="940" w:type="dxa"/>
            <w:tcBorders>
              <w:top w:val="nil"/>
              <w:left w:val="nil"/>
              <w:bottom w:val="single" w:sz="4" w:space="0" w:color="auto"/>
              <w:right w:val="single" w:sz="4" w:space="0" w:color="auto"/>
            </w:tcBorders>
            <w:shd w:val="clear" w:color="auto" w:fill="auto"/>
            <w:noWrap/>
            <w:vAlign w:val="center"/>
            <w:hideMark/>
          </w:tcPr>
          <w:p w14:paraId="134EEB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2208020016</w:t>
            </w:r>
          </w:p>
        </w:tc>
        <w:tc>
          <w:tcPr>
            <w:tcW w:w="3700" w:type="dxa"/>
            <w:tcBorders>
              <w:top w:val="nil"/>
              <w:left w:val="nil"/>
              <w:bottom w:val="single" w:sz="4" w:space="0" w:color="auto"/>
              <w:right w:val="single" w:sz="4" w:space="0" w:color="auto"/>
            </w:tcBorders>
            <w:shd w:val="clear" w:color="auto" w:fill="auto"/>
            <w:noWrap/>
            <w:vAlign w:val="center"/>
            <w:hideMark/>
          </w:tcPr>
          <w:p w14:paraId="55BCE42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SOL DE ORO</w:t>
            </w:r>
          </w:p>
        </w:tc>
        <w:tc>
          <w:tcPr>
            <w:tcW w:w="1340" w:type="dxa"/>
            <w:tcBorders>
              <w:top w:val="nil"/>
              <w:left w:val="nil"/>
              <w:bottom w:val="single" w:sz="4" w:space="0" w:color="auto"/>
              <w:right w:val="single" w:sz="4" w:space="0" w:color="auto"/>
            </w:tcBorders>
            <w:shd w:val="clear" w:color="auto" w:fill="auto"/>
            <w:noWrap/>
            <w:vAlign w:val="center"/>
            <w:hideMark/>
          </w:tcPr>
          <w:p w14:paraId="4A8A2B0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1A06FA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RIOJA</w:t>
            </w:r>
          </w:p>
        </w:tc>
        <w:tc>
          <w:tcPr>
            <w:tcW w:w="2720" w:type="dxa"/>
            <w:tcBorders>
              <w:top w:val="nil"/>
              <w:left w:val="nil"/>
              <w:bottom w:val="single" w:sz="4" w:space="0" w:color="auto"/>
              <w:right w:val="single" w:sz="4" w:space="0" w:color="auto"/>
            </w:tcBorders>
            <w:shd w:val="clear" w:color="auto" w:fill="auto"/>
            <w:noWrap/>
            <w:vAlign w:val="center"/>
            <w:hideMark/>
          </w:tcPr>
          <w:p w14:paraId="72E711A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AWAJUN</w:t>
            </w:r>
          </w:p>
        </w:tc>
        <w:tc>
          <w:tcPr>
            <w:tcW w:w="1011" w:type="dxa"/>
            <w:tcBorders>
              <w:top w:val="nil"/>
              <w:left w:val="nil"/>
              <w:bottom w:val="single" w:sz="4" w:space="0" w:color="auto"/>
              <w:right w:val="single" w:sz="4" w:space="0" w:color="auto"/>
            </w:tcBorders>
            <w:shd w:val="clear" w:color="auto" w:fill="auto"/>
            <w:noWrap/>
            <w:vAlign w:val="center"/>
          </w:tcPr>
          <w:p w14:paraId="259E48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EDCA8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13BC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1946</w:t>
            </w:r>
          </w:p>
        </w:tc>
        <w:tc>
          <w:tcPr>
            <w:tcW w:w="940" w:type="dxa"/>
            <w:tcBorders>
              <w:top w:val="nil"/>
              <w:left w:val="nil"/>
              <w:bottom w:val="single" w:sz="4" w:space="0" w:color="auto"/>
              <w:right w:val="single" w:sz="4" w:space="0" w:color="auto"/>
            </w:tcBorders>
            <w:shd w:val="clear" w:color="auto" w:fill="auto"/>
            <w:noWrap/>
            <w:vAlign w:val="center"/>
            <w:hideMark/>
          </w:tcPr>
          <w:p w14:paraId="743666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2208040011</w:t>
            </w:r>
          </w:p>
        </w:tc>
        <w:tc>
          <w:tcPr>
            <w:tcW w:w="3700" w:type="dxa"/>
            <w:tcBorders>
              <w:top w:val="nil"/>
              <w:left w:val="nil"/>
              <w:bottom w:val="single" w:sz="4" w:space="0" w:color="auto"/>
              <w:right w:val="single" w:sz="4" w:space="0" w:color="auto"/>
            </w:tcBorders>
            <w:shd w:val="clear" w:color="auto" w:fill="auto"/>
            <w:noWrap/>
            <w:vAlign w:val="center"/>
            <w:hideMark/>
          </w:tcPr>
          <w:p w14:paraId="6600D2A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CEDRO</w:t>
            </w:r>
          </w:p>
        </w:tc>
        <w:tc>
          <w:tcPr>
            <w:tcW w:w="1340" w:type="dxa"/>
            <w:tcBorders>
              <w:top w:val="nil"/>
              <w:left w:val="nil"/>
              <w:bottom w:val="single" w:sz="4" w:space="0" w:color="auto"/>
              <w:right w:val="single" w:sz="4" w:space="0" w:color="auto"/>
            </w:tcBorders>
            <w:shd w:val="clear" w:color="auto" w:fill="auto"/>
            <w:noWrap/>
            <w:vAlign w:val="center"/>
            <w:hideMark/>
          </w:tcPr>
          <w:p w14:paraId="489E09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71D548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RIOJA</w:t>
            </w:r>
          </w:p>
        </w:tc>
        <w:tc>
          <w:tcPr>
            <w:tcW w:w="2720" w:type="dxa"/>
            <w:tcBorders>
              <w:top w:val="nil"/>
              <w:left w:val="nil"/>
              <w:bottom w:val="single" w:sz="4" w:space="0" w:color="auto"/>
              <w:right w:val="single" w:sz="4" w:space="0" w:color="auto"/>
            </w:tcBorders>
            <w:shd w:val="clear" w:color="auto" w:fill="auto"/>
            <w:noWrap/>
            <w:vAlign w:val="center"/>
            <w:hideMark/>
          </w:tcPr>
          <w:p w14:paraId="1E443F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CAJAMARCA</w:t>
            </w:r>
          </w:p>
        </w:tc>
        <w:tc>
          <w:tcPr>
            <w:tcW w:w="1011" w:type="dxa"/>
            <w:tcBorders>
              <w:top w:val="nil"/>
              <w:left w:val="nil"/>
              <w:bottom w:val="single" w:sz="4" w:space="0" w:color="auto"/>
              <w:right w:val="single" w:sz="4" w:space="0" w:color="auto"/>
            </w:tcBorders>
            <w:shd w:val="clear" w:color="auto" w:fill="auto"/>
            <w:noWrap/>
            <w:vAlign w:val="center"/>
          </w:tcPr>
          <w:p w14:paraId="3B44863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147EE2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4726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1947</w:t>
            </w:r>
          </w:p>
        </w:tc>
        <w:tc>
          <w:tcPr>
            <w:tcW w:w="940" w:type="dxa"/>
            <w:tcBorders>
              <w:top w:val="nil"/>
              <w:left w:val="nil"/>
              <w:bottom w:val="single" w:sz="4" w:space="0" w:color="auto"/>
              <w:right w:val="single" w:sz="4" w:space="0" w:color="auto"/>
            </w:tcBorders>
            <w:shd w:val="clear" w:color="auto" w:fill="auto"/>
            <w:noWrap/>
            <w:vAlign w:val="center"/>
            <w:hideMark/>
          </w:tcPr>
          <w:p w14:paraId="7EA7DA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2208040024</w:t>
            </w:r>
          </w:p>
        </w:tc>
        <w:tc>
          <w:tcPr>
            <w:tcW w:w="3700" w:type="dxa"/>
            <w:tcBorders>
              <w:top w:val="nil"/>
              <w:left w:val="nil"/>
              <w:bottom w:val="single" w:sz="4" w:space="0" w:color="auto"/>
              <w:right w:val="single" w:sz="4" w:space="0" w:color="auto"/>
            </w:tcBorders>
            <w:shd w:val="clear" w:color="auto" w:fill="auto"/>
            <w:noWrap/>
            <w:vAlign w:val="center"/>
            <w:hideMark/>
          </w:tcPr>
          <w:p w14:paraId="0878B5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COLCA</w:t>
            </w:r>
          </w:p>
        </w:tc>
        <w:tc>
          <w:tcPr>
            <w:tcW w:w="1340" w:type="dxa"/>
            <w:tcBorders>
              <w:top w:val="nil"/>
              <w:left w:val="nil"/>
              <w:bottom w:val="single" w:sz="4" w:space="0" w:color="auto"/>
              <w:right w:val="single" w:sz="4" w:space="0" w:color="auto"/>
            </w:tcBorders>
            <w:shd w:val="clear" w:color="auto" w:fill="auto"/>
            <w:noWrap/>
            <w:vAlign w:val="center"/>
            <w:hideMark/>
          </w:tcPr>
          <w:p w14:paraId="19DAFB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0FCDB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RIOJA</w:t>
            </w:r>
          </w:p>
        </w:tc>
        <w:tc>
          <w:tcPr>
            <w:tcW w:w="2720" w:type="dxa"/>
            <w:tcBorders>
              <w:top w:val="nil"/>
              <w:left w:val="nil"/>
              <w:bottom w:val="single" w:sz="4" w:space="0" w:color="auto"/>
              <w:right w:val="single" w:sz="4" w:space="0" w:color="auto"/>
            </w:tcBorders>
            <w:shd w:val="clear" w:color="auto" w:fill="auto"/>
            <w:noWrap/>
            <w:vAlign w:val="center"/>
            <w:hideMark/>
          </w:tcPr>
          <w:p w14:paraId="7F7E6A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CAJAMARCA</w:t>
            </w:r>
          </w:p>
        </w:tc>
        <w:tc>
          <w:tcPr>
            <w:tcW w:w="1011" w:type="dxa"/>
            <w:tcBorders>
              <w:top w:val="nil"/>
              <w:left w:val="nil"/>
              <w:bottom w:val="single" w:sz="4" w:space="0" w:color="auto"/>
              <w:right w:val="single" w:sz="4" w:space="0" w:color="auto"/>
            </w:tcBorders>
            <w:shd w:val="clear" w:color="auto" w:fill="auto"/>
            <w:noWrap/>
            <w:vAlign w:val="center"/>
          </w:tcPr>
          <w:p w14:paraId="2FD3895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25F56B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88F0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1948</w:t>
            </w:r>
          </w:p>
        </w:tc>
        <w:tc>
          <w:tcPr>
            <w:tcW w:w="940" w:type="dxa"/>
            <w:tcBorders>
              <w:top w:val="nil"/>
              <w:left w:val="nil"/>
              <w:bottom w:val="single" w:sz="4" w:space="0" w:color="auto"/>
              <w:right w:val="single" w:sz="4" w:space="0" w:color="auto"/>
            </w:tcBorders>
            <w:shd w:val="clear" w:color="auto" w:fill="auto"/>
            <w:noWrap/>
            <w:vAlign w:val="center"/>
            <w:hideMark/>
          </w:tcPr>
          <w:p w14:paraId="6382AC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2208040025</w:t>
            </w:r>
          </w:p>
        </w:tc>
        <w:tc>
          <w:tcPr>
            <w:tcW w:w="3700" w:type="dxa"/>
            <w:tcBorders>
              <w:top w:val="nil"/>
              <w:left w:val="nil"/>
              <w:bottom w:val="single" w:sz="4" w:space="0" w:color="auto"/>
              <w:right w:val="single" w:sz="4" w:space="0" w:color="auto"/>
            </w:tcBorders>
            <w:shd w:val="clear" w:color="auto" w:fill="auto"/>
            <w:noWrap/>
            <w:vAlign w:val="center"/>
            <w:hideMark/>
          </w:tcPr>
          <w:p w14:paraId="2714BDC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BELLAVISTA</w:t>
            </w:r>
          </w:p>
        </w:tc>
        <w:tc>
          <w:tcPr>
            <w:tcW w:w="1340" w:type="dxa"/>
            <w:tcBorders>
              <w:top w:val="nil"/>
              <w:left w:val="nil"/>
              <w:bottom w:val="single" w:sz="4" w:space="0" w:color="auto"/>
              <w:right w:val="single" w:sz="4" w:space="0" w:color="auto"/>
            </w:tcBorders>
            <w:shd w:val="clear" w:color="auto" w:fill="auto"/>
            <w:noWrap/>
            <w:vAlign w:val="center"/>
            <w:hideMark/>
          </w:tcPr>
          <w:p w14:paraId="61C0427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7C1E5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RIOJA</w:t>
            </w:r>
          </w:p>
        </w:tc>
        <w:tc>
          <w:tcPr>
            <w:tcW w:w="2720" w:type="dxa"/>
            <w:tcBorders>
              <w:top w:val="nil"/>
              <w:left w:val="nil"/>
              <w:bottom w:val="single" w:sz="4" w:space="0" w:color="auto"/>
              <w:right w:val="single" w:sz="4" w:space="0" w:color="auto"/>
            </w:tcBorders>
            <w:shd w:val="clear" w:color="auto" w:fill="auto"/>
            <w:noWrap/>
            <w:vAlign w:val="center"/>
            <w:hideMark/>
          </w:tcPr>
          <w:p w14:paraId="54801B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CAJAMARCA</w:t>
            </w:r>
          </w:p>
        </w:tc>
        <w:tc>
          <w:tcPr>
            <w:tcW w:w="1011" w:type="dxa"/>
            <w:tcBorders>
              <w:top w:val="nil"/>
              <w:left w:val="nil"/>
              <w:bottom w:val="single" w:sz="4" w:space="0" w:color="auto"/>
              <w:right w:val="single" w:sz="4" w:space="0" w:color="auto"/>
            </w:tcBorders>
            <w:shd w:val="clear" w:color="auto" w:fill="auto"/>
            <w:noWrap/>
            <w:vAlign w:val="center"/>
          </w:tcPr>
          <w:p w14:paraId="51A7EDE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5D514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8E9E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1949</w:t>
            </w:r>
          </w:p>
        </w:tc>
        <w:tc>
          <w:tcPr>
            <w:tcW w:w="940" w:type="dxa"/>
            <w:tcBorders>
              <w:top w:val="nil"/>
              <w:left w:val="nil"/>
              <w:bottom w:val="single" w:sz="4" w:space="0" w:color="auto"/>
              <w:right w:val="single" w:sz="4" w:space="0" w:color="auto"/>
            </w:tcBorders>
            <w:shd w:val="clear" w:color="auto" w:fill="auto"/>
            <w:noWrap/>
            <w:vAlign w:val="center"/>
            <w:hideMark/>
          </w:tcPr>
          <w:p w14:paraId="106242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2208080009</w:t>
            </w:r>
          </w:p>
        </w:tc>
        <w:tc>
          <w:tcPr>
            <w:tcW w:w="3700" w:type="dxa"/>
            <w:tcBorders>
              <w:top w:val="nil"/>
              <w:left w:val="nil"/>
              <w:bottom w:val="single" w:sz="4" w:space="0" w:color="auto"/>
              <w:right w:val="single" w:sz="4" w:space="0" w:color="auto"/>
            </w:tcBorders>
            <w:shd w:val="clear" w:color="auto" w:fill="auto"/>
            <w:noWrap/>
            <w:vAlign w:val="center"/>
            <w:hideMark/>
          </w:tcPr>
          <w:p w14:paraId="2497571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BELLA FLORIDA</w:t>
            </w:r>
          </w:p>
        </w:tc>
        <w:tc>
          <w:tcPr>
            <w:tcW w:w="1340" w:type="dxa"/>
            <w:tcBorders>
              <w:top w:val="nil"/>
              <w:left w:val="nil"/>
              <w:bottom w:val="single" w:sz="4" w:space="0" w:color="auto"/>
              <w:right w:val="single" w:sz="4" w:space="0" w:color="auto"/>
            </w:tcBorders>
            <w:shd w:val="clear" w:color="auto" w:fill="auto"/>
            <w:noWrap/>
            <w:vAlign w:val="center"/>
            <w:hideMark/>
          </w:tcPr>
          <w:p w14:paraId="5CF537F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670EF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RIOJA</w:t>
            </w:r>
          </w:p>
        </w:tc>
        <w:tc>
          <w:tcPr>
            <w:tcW w:w="2720" w:type="dxa"/>
            <w:tcBorders>
              <w:top w:val="nil"/>
              <w:left w:val="nil"/>
              <w:bottom w:val="single" w:sz="4" w:space="0" w:color="auto"/>
              <w:right w:val="single" w:sz="4" w:space="0" w:color="auto"/>
            </w:tcBorders>
            <w:shd w:val="clear" w:color="auto" w:fill="auto"/>
            <w:noWrap/>
            <w:vAlign w:val="center"/>
            <w:hideMark/>
          </w:tcPr>
          <w:p w14:paraId="759DE3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YORONGOS</w:t>
            </w:r>
          </w:p>
        </w:tc>
        <w:tc>
          <w:tcPr>
            <w:tcW w:w="1011" w:type="dxa"/>
            <w:tcBorders>
              <w:top w:val="nil"/>
              <w:left w:val="nil"/>
              <w:bottom w:val="single" w:sz="4" w:space="0" w:color="auto"/>
              <w:right w:val="single" w:sz="4" w:space="0" w:color="auto"/>
            </w:tcBorders>
            <w:shd w:val="clear" w:color="auto" w:fill="auto"/>
            <w:noWrap/>
            <w:vAlign w:val="center"/>
          </w:tcPr>
          <w:p w14:paraId="45248A2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5EF7C67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7E33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1950</w:t>
            </w:r>
          </w:p>
        </w:tc>
        <w:tc>
          <w:tcPr>
            <w:tcW w:w="940" w:type="dxa"/>
            <w:tcBorders>
              <w:top w:val="nil"/>
              <w:left w:val="nil"/>
              <w:bottom w:val="single" w:sz="4" w:space="0" w:color="auto"/>
              <w:right w:val="single" w:sz="4" w:space="0" w:color="auto"/>
            </w:tcBorders>
            <w:shd w:val="clear" w:color="auto" w:fill="auto"/>
            <w:noWrap/>
            <w:vAlign w:val="center"/>
            <w:hideMark/>
          </w:tcPr>
          <w:p w14:paraId="567E36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2208080011</w:t>
            </w:r>
          </w:p>
        </w:tc>
        <w:tc>
          <w:tcPr>
            <w:tcW w:w="3700" w:type="dxa"/>
            <w:tcBorders>
              <w:top w:val="nil"/>
              <w:left w:val="nil"/>
              <w:bottom w:val="single" w:sz="4" w:space="0" w:color="auto"/>
              <w:right w:val="single" w:sz="4" w:space="0" w:color="auto"/>
            </w:tcBorders>
            <w:shd w:val="clear" w:color="auto" w:fill="auto"/>
            <w:noWrap/>
            <w:vAlign w:val="center"/>
            <w:hideMark/>
          </w:tcPr>
          <w:p w14:paraId="42FA5E1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BELEN</w:t>
            </w:r>
          </w:p>
        </w:tc>
        <w:tc>
          <w:tcPr>
            <w:tcW w:w="1340" w:type="dxa"/>
            <w:tcBorders>
              <w:top w:val="nil"/>
              <w:left w:val="nil"/>
              <w:bottom w:val="single" w:sz="4" w:space="0" w:color="auto"/>
              <w:right w:val="single" w:sz="4" w:space="0" w:color="auto"/>
            </w:tcBorders>
            <w:shd w:val="clear" w:color="auto" w:fill="auto"/>
            <w:noWrap/>
            <w:vAlign w:val="center"/>
            <w:hideMark/>
          </w:tcPr>
          <w:p w14:paraId="19F893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7040E0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RIOJA</w:t>
            </w:r>
          </w:p>
        </w:tc>
        <w:tc>
          <w:tcPr>
            <w:tcW w:w="2720" w:type="dxa"/>
            <w:tcBorders>
              <w:top w:val="nil"/>
              <w:left w:val="nil"/>
              <w:bottom w:val="single" w:sz="4" w:space="0" w:color="auto"/>
              <w:right w:val="single" w:sz="4" w:space="0" w:color="auto"/>
            </w:tcBorders>
            <w:shd w:val="clear" w:color="auto" w:fill="auto"/>
            <w:noWrap/>
            <w:vAlign w:val="center"/>
            <w:hideMark/>
          </w:tcPr>
          <w:p w14:paraId="03E931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YORONGOS</w:t>
            </w:r>
          </w:p>
        </w:tc>
        <w:tc>
          <w:tcPr>
            <w:tcW w:w="1011" w:type="dxa"/>
            <w:tcBorders>
              <w:top w:val="nil"/>
              <w:left w:val="nil"/>
              <w:bottom w:val="single" w:sz="4" w:space="0" w:color="auto"/>
              <w:right w:val="single" w:sz="4" w:space="0" w:color="auto"/>
            </w:tcBorders>
            <w:shd w:val="clear" w:color="auto" w:fill="auto"/>
            <w:noWrap/>
            <w:vAlign w:val="center"/>
          </w:tcPr>
          <w:p w14:paraId="241BF0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8E09F1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8586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1951</w:t>
            </w:r>
          </w:p>
        </w:tc>
        <w:tc>
          <w:tcPr>
            <w:tcW w:w="940" w:type="dxa"/>
            <w:tcBorders>
              <w:top w:val="nil"/>
              <w:left w:val="nil"/>
              <w:bottom w:val="single" w:sz="4" w:space="0" w:color="auto"/>
              <w:right w:val="single" w:sz="4" w:space="0" w:color="auto"/>
            </w:tcBorders>
            <w:shd w:val="clear" w:color="auto" w:fill="auto"/>
            <w:noWrap/>
            <w:vAlign w:val="center"/>
            <w:hideMark/>
          </w:tcPr>
          <w:p w14:paraId="378374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2209040005</w:t>
            </w:r>
          </w:p>
        </w:tc>
        <w:tc>
          <w:tcPr>
            <w:tcW w:w="3700" w:type="dxa"/>
            <w:tcBorders>
              <w:top w:val="nil"/>
              <w:left w:val="nil"/>
              <w:bottom w:val="single" w:sz="4" w:space="0" w:color="auto"/>
              <w:right w:val="single" w:sz="4" w:space="0" w:color="auto"/>
            </w:tcBorders>
            <w:shd w:val="clear" w:color="auto" w:fill="auto"/>
            <w:noWrap/>
            <w:vAlign w:val="center"/>
            <w:hideMark/>
          </w:tcPr>
          <w:p w14:paraId="49103F0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ANGASHIYACU</w:t>
            </w:r>
          </w:p>
        </w:tc>
        <w:tc>
          <w:tcPr>
            <w:tcW w:w="1340" w:type="dxa"/>
            <w:tcBorders>
              <w:top w:val="nil"/>
              <w:left w:val="nil"/>
              <w:bottom w:val="single" w:sz="4" w:space="0" w:color="auto"/>
              <w:right w:val="single" w:sz="4" w:space="0" w:color="auto"/>
            </w:tcBorders>
            <w:shd w:val="clear" w:color="auto" w:fill="auto"/>
            <w:noWrap/>
            <w:vAlign w:val="center"/>
            <w:hideMark/>
          </w:tcPr>
          <w:p w14:paraId="0F4EBF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B1DB6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720" w:type="dxa"/>
            <w:tcBorders>
              <w:top w:val="nil"/>
              <w:left w:val="nil"/>
              <w:bottom w:val="single" w:sz="4" w:space="0" w:color="auto"/>
              <w:right w:val="single" w:sz="4" w:space="0" w:color="auto"/>
            </w:tcBorders>
            <w:shd w:val="clear" w:color="auto" w:fill="auto"/>
            <w:noWrap/>
            <w:vAlign w:val="center"/>
            <w:hideMark/>
          </w:tcPr>
          <w:p w14:paraId="1E00A8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CHAZUTA</w:t>
            </w:r>
          </w:p>
        </w:tc>
        <w:tc>
          <w:tcPr>
            <w:tcW w:w="1011" w:type="dxa"/>
            <w:tcBorders>
              <w:top w:val="nil"/>
              <w:left w:val="nil"/>
              <w:bottom w:val="single" w:sz="4" w:space="0" w:color="auto"/>
              <w:right w:val="single" w:sz="4" w:space="0" w:color="auto"/>
            </w:tcBorders>
            <w:shd w:val="clear" w:color="auto" w:fill="auto"/>
            <w:noWrap/>
            <w:vAlign w:val="center"/>
          </w:tcPr>
          <w:p w14:paraId="1A5D505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6E2325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44A5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1952</w:t>
            </w:r>
          </w:p>
        </w:tc>
        <w:tc>
          <w:tcPr>
            <w:tcW w:w="940" w:type="dxa"/>
            <w:tcBorders>
              <w:top w:val="nil"/>
              <w:left w:val="nil"/>
              <w:bottom w:val="single" w:sz="4" w:space="0" w:color="auto"/>
              <w:right w:val="single" w:sz="4" w:space="0" w:color="auto"/>
            </w:tcBorders>
            <w:shd w:val="clear" w:color="auto" w:fill="auto"/>
            <w:noWrap/>
            <w:vAlign w:val="center"/>
            <w:hideMark/>
          </w:tcPr>
          <w:p w14:paraId="60997E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2209040006</w:t>
            </w:r>
          </w:p>
        </w:tc>
        <w:tc>
          <w:tcPr>
            <w:tcW w:w="3700" w:type="dxa"/>
            <w:tcBorders>
              <w:top w:val="nil"/>
              <w:left w:val="nil"/>
              <w:bottom w:val="single" w:sz="4" w:space="0" w:color="auto"/>
              <w:right w:val="single" w:sz="4" w:space="0" w:color="auto"/>
            </w:tcBorders>
            <w:shd w:val="clear" w:color="auto" w:fill="auto"/>
            <w:noWrap/>
            <w:vAlign w:val="center"/>
            <w:hideMark/>
          </w:tcPr>
          <w:p w14:paraId="7BA5CD5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RICARDO PALMA</w:t>
            </w:r>
          </w:p>
        </w:tc>
        <w:tc>
          <w:tcPr>
            <w:tcW w:w="1340" w:type="dxa"/>
            <w:tcBorders>
              <w:top w:val="nil"/>
              <w:left w:val="nil"/>
              <w:bottom w:val="single" w:sz="4" w:space="0" w:color="auto"/>
              <w:right w:val="single" w:sz="4" w:space="0" w:color="auto"/>
            </w:tcBorders>
            <w:shd w:val="clear" w:color="auto" w:fill="auto"/>
            <w:noWrap/>
            <w:vAlign w:val="center"/>
            <w:hideMark/>
          </w:tcPr>
          <w:p w14:paraId="22C44F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601CD0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720" w:type="dxa"/>
            <w:tcBorders>
              <w:top w:val="nil"/>
              <w:left w:val="nil"/>
              <w:bottom w:val="single" w:sz="4" w:space="0" w:color="auto"/>
              <w:right w:val="single" w:sz="4" w:space="0" w:color="auto"/>
            </w:tcBorders>
            <w:shd w:val="clear" w:color="auto" w:fill="auto"/>
            <w:noWrap/>
            <w:vAlign w:val="center"/>
            <w:hideMark/>
          </w:tcPr>
          <w:p w14:paraId="4C71CF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CHAZUTA</w:t>
            </w:r>
          </w:p>
        </w:tc>
        <w:tc>
          <w:tcPr>
            <w:tcW w:w="1011" w:type="dxa"/>
            <w:tcBorders>
              <w:top w:val="nil"/>
              <w:left w:val="nil"/>
              <w:bottom w:val="single" w:sz="4" w:space="0" w:color="auto"/>
              <w:right w:val="single" w:sz="4" w:space="0" w:color="auto"/>
            </w:tcBorders>
            <w:shd w:val="clear" w:color="auto" w:fill="auto"/>
            <w:noWrap/>
            <w:vAlign w:val="center"/>
          </w:tcPr>
          <w:p w14:paraId="4544AE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67DAC1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B2773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1953</w:t>
            </w:r>
          </w:p>
        </w:tc>
        <w:tc>
          <w:tcPr>
            <w:tcW w:w="940" w:type="dxa"/>
            <w:tcBorders>
              <w:top w:val="nil"/>
              <w:left w:val="nil"/>
              <w:bottom w:val="single" w:sz="4" w:space="0" w:color="auto"/>
              <w:right w:val="single" w:sz="4" w:space="0" w:color="auto"/>
            </w:tcBorders>
            <w:shd w:val="clear" w:color="auto" w:fill="auto"/>
            <w:noWrap/>
            <w:vAlign w:val="center"/>
            <w:hideMark/>
          </w:tcPr>
          <w:p w14:paraId="7F9569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2209040036</w:t>
            </w:r>
          </w:p>
        </w:tc>
        <w:tc>
          <w:tcPr>
            <w:tcW w:w="3700" w:type="dxa"/>
            <w:tcBorders>
              <w:top w:val="nil"/>
              <w:left w:val="nil"/>
              <w:bottom w:val="single" w:sz="4" w:space="0" w:color="auto"/>
              <w:right w:val="single" w:sz="4" w:space="0" w:color="auto"/>
            </w:tcBorders>
            <w:shd w:val="clear" w:color="auto" w:fill="auto"/>
            <w:noWrap/>
            <w:vAlign w:val="center"/>
            <w:hideMark/>
          </w:tcPr>
          <w:p w14:paraId="21FF32D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CALLANAYACU</w:t>
            </w:r>
          </w:p>
        </w:tc>
        <w:tc>
          <w:tcPr>
            <w:tcW w:w="1340" w:type="dxa"/>
            <w:tcBorders>
              <w:top w:val="nil"/>
              <w:left w:val="nil"/>
              <w:bottom w:val="single" w:sz="4" w:space="0" w:color="auto"/>
              <w:right w:val="single" w:sz="4" w:space="0" w:color="auto"/>
            </w:tcBorders>
            <w:shd w:val="clear" w:color="auto" w:fill="auto"/>
            <w:noWrap/>
            <w:vAlign w:val="center"/>
            <w:hideMark/>
          </w:tcPr>
          <w:p w14:paraId="564F57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CD01B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720" w:type="dxa"/>
            <w:tcBorders>
              <w:top w:val="nil"/>
              <w:left w:val="nil"/>
              <w:bottom w:val="single" w:sz="4" w:space="0" w:color="auto"/>
              <w:right w:val="single" w:sz="4" w:space="0" w:color="auto"/>
            </w:tcBorders>
            <w:shd w:val="clear" w:color="auto" w:fill="auto"/>
            <w:noWrap/>
            <w:vAlign w:val="center"/>
            <w:hideMark/>
          </w:tcPr>
          <w:p w14:paraId="16C4D29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CHAZUTA</w:t>
            </w:r>
          </w:p>
        </w:tc>
        <w:tc>
          <w:tcPr>
            <w:tcW w:w="1011" w:type="dxa"/>
            <w:tcBorders>
              <w:top w:val="nil"/>
              <w:left w:val="nil"/>
              <w:bottom w:val="single" w:sz="4" w:space="0" w:color="auto"/>
              <w:right w:val="single" w:sz="4" w:space="0" w:color="auto"/>
            </w:tcBorders>
            <w:shd w:val="clear" w:color="auto" w:fill="auto"/>
            <w:noWrap/>
            <w:vAlign w:val="center"/>
          </w:tcPr>
          <w:p w14:paraId="17CFB5C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F0B5FF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3F16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1954</w:t>
            </w:r>
          </w:p>
        </w:tc>
        <w:tc>
          <w:tcPr>
            <w:tcW w:w="940" w:type="dxa"/>
            <w:tcBorders>
              <w:top w:val="nil"/>
              <w:left w:val="nil"/>
              <w:bottom w:val="single" w:sz="4" w:space="0" w:color="auto"/>
              <w:right w:val="single" w:sz="4" w:space="0" w:color="auto"/>
            </w:tcBorders>
            <w:shd w:val="clear" w:color="auto" w:fill="auto"/>
            <w:noWrap/>
            <w:vAlign w:val="center"/>
            <w:hideMark/>
          </w:tcPr>
          <w:p w14:paraId="054ACA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2209040052</w:t>
            </w:r>
          </w:p>
        </w:tc>
        <w:tc>
          <w:tcPr>
            <w:tcW w:w="3700" w:type="dxa"/>
            <w:tcBorders>
              <w:top w:val="nil"/>
              <w:left w:val="nil"/>
              <w:bottom w:val="single" w:sz="4" w:space="0" w:color="auto"/>
              <w:right w:val="single" w:sz="4" w:space="0" w:color="auto"/>
            </w:tcBorders>
            <w:shd w:val="clear" w:color="auto" w:fill="auto"/>
            <w:noWrap/>
            <w:vAlign w:val="center"/>
            <w:hideMark/>
          </w:tcPr>
          <w:p w14:paraId="215017A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SIAMBAL</w:t>
            </w:r>
          </w:p>
        </w:tc>
        <w:tc>
          <w:tcPr>
            <w:tcW w:w="1340" w:type="dxa"/>
            <w:tcBorders>
              <w:top w:val="nil"/>
              <w:left w:val="nil"/>
              <w:bottom w:val="single" w:sz="4" w:space="0" w:color="auto"/>
              <w:right w:val="single" w:sz="4" w:space="0" w:color="auto"/>
            </w:tcBorders>
            <w:shd w:val="clear" w:color="auto" w:fill="auto"/>
            <w:noWrap/>
            <w:vAlign w:val="center"/>
            <w:hideMark/>
          </w:tcPr>
          <w:p w14:paraId="18A8A3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188CE8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720" w:type="dxa"/>
            <w:tcBorders>
              <w:top w:val="nil"/>
              <w:left w:val="nil"/>
              <w:bottom w:val="single" w:sz="4" w:space="0" w:color="auto"/>
              <w:right w:val="single" w:sz="4" w:space="0" w:color="auto"/>
            </w:tcBorders>
            <w:shd w:val="clear" w:color="auto" w:fill="auto"/>
            <w:noWrap/>
            <w:vAlign w:val="center"/>
            <w:hideMark/>
          </w:tcPr>
          <w:p w14:paraId="70CB22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CHAZUTA</w:t>
            </w:r>
          </w:p>
        </w:tc>
        <w:tc>
          <w:tcPr>
            <w:tcW w:w="1011" w:type="dxa"/>
            <w:tcBorders>
              <w:top w:val="nil"/>
              <w:left w:val="nil"/>
              <w:bottom w:val="single" w:sz="4" w:space="0" w:color="auto"/>
              <w:right w:val="single" w:sz="4" w:space="0" w:color="auto"/>
            </w:tcBorders>
            <w:shd w:val="clear" w:color="auto" w:fill="auto"/>
            <w:noWrap/>
            <w:vAlign w:val="center"/>
          </w:tcPr>
          <w:p w14:paraId="3BF7DDF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C9F1FA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6D5D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1955</w:t>
            </w:r>
          </w:p>
        </w:tc>
        <w:tc>
          <w:tcPr>
            <w:tcW w:w="940" w:type="dxa"/>
            <w:tcBorders>
              <w:top w:val="nil"/>
              <w:left w:val="nil"/>
              <w:bottom w:val="single" w:sz="4" w:space="0" w:color="auto"/>
              <w:right w:val="single" w:sz="4" w:space="0" w:color="auto"/>
            </w:tcBorders>
            <w:shd w:val="clear" w:color="auto" w:fill="auto"/>
            <w:noWrap/>
            <w:vAlign w:val="center"/>
            <w:hideMark/>
          </w:tcPr>
          <w:p w14:paraId="18AE77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2209090009</w:t>
            </w:r>
          </w:p>
        </w:tc>
        <w:tc>
          <w:tcPr>
            <w:tcW w:w="3700" w:type="dxa"/>
            <w:tcBorders>
              <w:top w:val="nil"/>
              <w:left w:val="nil"/>
              <w:bottom w:val="single" w:sz="4" w:space="0" w:color="auto"/>
              <w:right w:val="single" w:sz="4" w:space="0" w:color="auto"/>
            </w:tcBorders>
            <w:shd w:val="clear" w:color="auto" w:fill="auto"/>
            <w:noWrap/>
            <w:vAlign w:val="center"/>
            <w:hideMark/>
          </w:tcPr>
          <w:p w14:paraId="783507C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UNION DE SANIRARCA</w:t>
            </w:r>
          </w:p>
        </w:tc>
        <w:tc>
          <w:tcPr>
            <w:tcW w:w="1340" w:type="dxa"/>
            <w:tcBorders>
              <w:top w:val="nil"/>
              <w:left w:val="nil"/>
              <w:bottom w:val="single" w:sz="4" w:space="0" w:color="auto"/>
              <w:right w:val="single" w:sz="4" w:space="0" w:color="auto"/>
            </w:tcBorders>
            <w:shd w:val="clear" w:color="auto" w:fill="auto"/>
            <w:noWrap/>
            <w:vAlign w:val="center"/>
            <w:hideMark/>
          </w:tcPr>
          <w:p w14:paraId="2577F6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63A14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720" w:type="dxa"/>
            <w:tcBorders>
              <w:top w:val="nil"/>
              <w:left w:val="nil"/>
              <w:bottom w:val="single" w:sz="4" w:space="0" w:color="auto"/>
              <w:right w:val="single" w:sz="4" w:space="0" w:color="auto"/>
            </w:tcBorders>
            <w:shd w:val="clear" w:color="auto" w:fill="auto"/>
            <w:noWrap/>
            <w:vAlign w:val="center"/>
            <w:hideMark/>
          </w:tcPr>
          <w:p w14:paraId="7D3442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BANDA DE SHILCAYO</w:t>
            </w:r>
          </w:p>
        </w:tc>
        <w:tc>
          <w:tcPr>
            <w:tcW w:w="1011" w:type="dxa"/>
            <w:tcBorders>
              <w:top w:val="nil"/>
              <w:left w:val="nil"/>
              <w:bottom w:val="single" w:sz="4" w:space="0" w:color="auto"/>
              <w:right w:val="single" w:sz="4" w:space="0" w:color="auto"/>
            </w:tcBorders>
            <w:shd w:val="clear" w:color="auto" w:fill="auto"/>
            <w:noWrap/>
            <w:vAlign w:val="center"/>
          </w:tcPr>
          <w:p w14:paraId="58EF3A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18A74C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8E65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1956</w:t>
            </w:r>
          </w:p>
        </w:tc>
        <w:tc>
          <w:tcPr>
            <w:tcW w:w="940" w:type="dxa"/>
            <w:tcBorders>
              <w:top w:val="nil"/>
              <w:left w:val="nil"/>
              <w:bottom w:val="single" w:sz="4" w:space="0" w:color="auto"/>
              <w:right w:val="single" w:sz="4" w:space="0" w:color="auto"/>
            </w:tcBorders>
            <w:shd w:val="clear" w:color="auto" w:fill="auto"/>
            <w:noWrap/>
            <w:vAlign w:val="center"/>
            <w:hideMark/>
          </w:tcPr>
          <w:p w14:paraId="04D3B2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2209110010</w:t>
            </w:r>
          </w:p>
        </w:tc>
        <w:tc>
          <w:tcPr>
            <w:tcW w:w="3700" w:type="dxa"/>
            <w:tcBorders>
              <w:top w:val="nil"/>
              <w:left w:val="nil"/>
              <w:bottom w:val="single" w:sz="4" w:space="0" w:color="auto"/>
              <w:right w:val="single" w:sz="4" w:space="0" w:color="auto"/>
            </w:tcBorders>
            <w:shd w:val="clear" w:color="auto" w:fill="auto"/>
            <w:noWrap/>
            <w:vAlign w:val="center"/>
            <w:hideMark/>
          </w:tcPr>
          <w:p w14:paraId="486EBD9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MERCEDES</w:t>
            </w:r>
          </w:p>
        </w:tc>
        <w:tc>
          <w:tcPr>
            <w:tcW w:w="1340" w:type="dxa"/>
            <w:tcBorders>
              <w:top w:val="nil"/>
              <w:left w:val="nil"/>
              <w:bottom w:val="single" w:sz="4" w:space="0" w:color="auto"/>
              <w:right w:val="single" w:sz="4" w:space="0" w:color="auto"/>
            </w:tcBorders>
            <w:shd w:val="clear" w:color="auto" w:fill="auto"/>
            <w:noWrap/>
            <w:vAlign w:val="center"/>
            <w:hideMark/>
          </w:tcPr>
          <w:p w14:paraId="5B6BB3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DC4B79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720" w:type="dxa"/>
            <w:tcBorders>
              <w:top w:val="nil"/>
              <w:left w:val="nil"/>
              <w:bottom w:val="single" w:sz="4" w:space="0" w:color="auto"/>
              <w:right w:val="single" w:sz="4" w:space="0" w:color="auto"/>
            </w:tcBorders>
            <w:shd w:val="clear" w:color="auto" w:fill="auto"/>
            <w:noWrap/>
            <w:vAlign w:val="center"/>
            <w:hideMark/>
          </w:tcPr>
          <w:p w14:paraId="0EC3B5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PAPAPLAYA</w:t>
            </w:r>
          </w:p>
        </w:tc>
        <w:tc>
          <w:tcPr>
            <w:tcW w:w="1011" w:type="dxa"/>
            <w:tcBorders>
              <w:top w:val="nil"/>
              <w:left w:val="nil"/>
              <w:bottom w:val="single" w:sz="4" w:space="0" w:color="auto"/>
              <w:right w:val="single" w:sz="4" w:space="0" w:color="auto"/>
            </w:tcBorders>
            <w:shd w:val="clear" w:color="auto" w:fill="auto"/>
            <w:noWrap/>
            <w:vAlign w:val="center"/>
          </w:tcPr>
          <w:p w14:paraId="05246D8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606CDC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AF2B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1957</w:t>
            </w:r>
          </w:p>
        </w:tc>
        <w:tc>
          <w:tcPr>
            <w:tcW w:w="940" w:type="dxa"/>
            <w:tcBorders>
              <w:top w:val="nil"/>
              <w:left w:val="nil"/>
              <w:bottom w:val="single" w:sz="4" w:space="0" w:color="auto"/>
              <w:right w:val="single" w:sz="4" w:space="0" w:color="auto"/>
            </w:tcBorders>
            <w:shd w:val="clear" w:color="auto" w:fill="auto"/>
            <w:noWrap/>
            <w:vAlign w:val="center"/>
            <w:hideMark/>
          </w:tcPr>
          <w:p w14:paraId="361DBC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2209130019</w:t>
            </w:r>
          </w:p>
        </w:tc>
        <w:tc>
          <w:tcPr>
            <w:tcW w:w="3700" w:type="dxa"/>
            <w:tcBorders>
              <w:top w:val="nil"/>
              <w:left w:val="nil"/>
              <w:bottom w:val="single" w:sz="4" w:space="0" w:color="auto"/>
              <w:right w:val="single" w:sz="4" w:space="0" w:color="auto"/>
            </w:tcBorders>
            <w:shd w:val="clear" w:color="auto" w:fill="auto"/>
            <w:noWrap/>
            <w:vAlign w:val="center"/>
            <w:hideMark/>
          </w:tcPr>
          <w:p w14:paraId="2DDA768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SAUCE</w:t>
            </w:r>
          </w:p>
        </w:tc>
        <w:tc>
          <w:tcPr>
            <w:tcW w:w="1340" w:type="dxa"/>
            <w:tcBorders>
              <w:top w:val="nil"/>
              <w:left w:val="nil"/>
              <w:bottom w:val="single" w:sz="4" w:space="0" w:color="auto"/>
              <w:right w:val="single" w:sz="4" w:space="0" w:color="auto"/>
            </w:tcBorders>
            <w:shd w:val="clear" w:color="auto" w:fill="auto"/>
            <w:noWrap/>
            <w:vAlign w:val="center"/>
            <w:hideMark/>
          </w:tcPr>
          <w:p w14:paraId="310123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13A9C0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720" w:type="dxa"/>
            <w:tcBorders>
              <w:top w:val="nil"/>
              <w:left w:val="nil"/>
              <w:bottom w:val="single" w:sz="4" w:space="0" w:color="auto"/>
              <w:right w:val="single" w:sz="4" w:space="0" w:color="auto"/>
            </w:tcBorders>
            <w:shd w:val="clear" w:color="auto" w:fill="auto"/>
            <w:noWrap/>
            <w:vAlign w:val="center"/>
            <w:hideMark/>
          </w:tcPr>
          <w:p w14:paraId="724BAD9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SAUCE</w:t>
            </w:r>
          </w:p>
        </w:tc>
        <w:tc>
          <w:tcPr>
            <w:tcW w:w="1011" w:type="dxa"/>
            <w:tcBorders>
              <w:top w:val="nil"/>
              <w:left w:val="nil"/>
              <w:bottom w:val="single" w:sz="4" w:space="0" w:color="auto"/>
              <w:right w:val="single" w:sz="4" w:space="0" w:color="auto"/>
            </w:tcBorders>
            <w:shd w:val="clear" w:color="auto" w:fill="auto"/>
            <w:noWrap/>
            <w:vAlign w:val="center"/>
          </w:tcPr>
          <w:p w14:paraId="5C50778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09FBDE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1089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1958</w:t>
            </w:r>
          </w:p>
        </w:tc>
        <w:tc>
          <w:tcPr>
            <w:tcW w:w="940" w:type="dxa"/>
            <w:tcBorders>
              <w:top w:val="nil"/>
              <w:left w:val="nil"/>
              <w:bottom w:val="single" w:sz="4" w:space="0" w:color="auto"/>
              <w:right w:val="single" w:sz="4" w:space="0" w:color="auto"/>
            </w:tcBorders>
            <w:shd w:val="clear" w:color="auto" w:fill="auto"/>
            <w:noWrap/>
            <w:vAlign w:val="center"/>
            <w:hideMark/>
          </w:tcPr>
          <w:p w14:paraId="7B7807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2210010003</w:t>
            </w:r>
          </w:p>
        </w:tc>
        <w:tc>
          <w:tcPr>
            <w:tcW w:w="3700" w:type="dxa"/>
            <w:tcBorders>
              <w:top w:val="nil"/>
              <w:left w:val="nil"/>
              <w:bottom w:val="single" w:sz="4" w:space="0" w:color="auto"/>
              <w:right w:val="single" w:sz="4" w:space="0" w:color="auto"/>
            </w:tcBorders>
            <w:shd w:val="clear" w:color="auto" w:fill="auto"/>
            <w:noWrap/>
            <w:vAlign w:val="center"/>
            <w:hideMark/>
          </w:tcPr>
          <w:p w14:paraId="46C9AFA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JOSE DE HUAQUISHA</w:t>
            </w:r>
          </w:p>
        </w:tc>
        <w:tc>
          <w:tcPr>
            <w:tcW w:w="1340" w:type="dxa"/>
            <w:tcBorders>
              <w:top w:val="nil"/>
              <w:left w:val="nil"/>
              <w:bottom w:val="single" w:sz="4" w:space="0" w:color="auto"/>
              <w:right w:val="single" w:sz="4" w:space="0" w:color="auto"/>
            </w:tcBorders>
            <w:shd w:val="clear" w:color="auto" w:fill="auto"/>
            <w:noWrap/>
            <w:vAlign w:val="center"/>
            <w:hideMark/>
          </w:tcPr>
          <w:p w14:paraId="4264D0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090F4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43EF78C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1011" w:type="dxa"/>
            <w:tcBorders>
              <w:top w:val="nil"/>
              <w:left w:val="nil"/>
              <w:bottom w:val="single" w:sz="4" w:space="0" w:color="auto"/>
              <w:right w:val="single" w:sz="4" w:space="0" w:color="auto"/>
            </w:tcBorders>
            <w:shd w:val="clear" w:color="auto" w:fill="auto"/>
            <w:noWrap/>
            <w:vAlign w:val="center"/>
          </w:tcPr>
          <w:p w14:paraId="54FA47C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BCE38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4564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1959</w:t>
            </w:r>
          </w:p>
        </w:tc>
        <w:tc>
          <w:tcPr>
            <w:tcW w:w="940" w:type="dxa"/>
            <w:tcBorders>
              <w:top w:val="nil"/>
              <w:left w:val="nil"/>
              <w:bottom w:val="single" w:sz="4" w:space="0" w:color="auto"/>
              <w:right w:val="single" w:sz="4" w:space="0" w:color="auto"/>
            </w:tcBorders>
            <w:shd w:val="clear" w:color="auto" w:fill="auto"/>
            <w:noWrap/>
            <w:vAlign w:val="center"/>
            <w:hideMark/>
          </w:tcPr>
          <w:p w14:paraId="2035AE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2210010016</w:t>
            </w:r>
          </w:p>
        </w:tc>
        <w:tc>
          <w:tcPr>
            <w:tcW w:w="3700" w:type="dxa"/>
            <w:tcBorders>
              <w:top w:val="nil"/>
              <w:left w:val="nil"/>
              <w:bottom w:val="single" w:sz="4" w:space="0" w:color="auto"/>
              <w:right w:val="single" w:sz="4" w:space="0" w:color="auto"/>
            </w:tcBorders>
            <w:shd w:val="clear" w:color="auto" w:fill="auto"/>
            <w:noWrap/>
            <w:vAlign w:val="center"/>
            <w:hideMark/>
          </w:tcPr>
          <w:p w14:paraId="4681AA0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 xml:space="preserve">BAJO SIN </w:t>
            </w:r>
            <w:proofErr w:type="spellStart"/>
            <w:r w:rsidRPr="00450AFA">
              <w:rPr>
                <w:rFonts w:ascii="Arial Narrow" w:eastAsia="Times New Roman" w:hAnsi="Arial Narrow" w:cs="Times New Roman"/>
                <w:sz w:val="16"/>
                <w:szCs w:val="16"/>
                <w:lang w:eastAsia="es-PE"/>
              </w:rPr>
              <w:t>SIN</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776497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690D26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3894CCE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1011" w:type="dxa"/>
            <w:tcBorders>
              <w:top w:val="nil"/>
              <w:left w:val="nil"/>
              <w:bottom w:val="single" w:sz="4" w:space="0" w:color="auto"/>
              <w:right w:val="single" w:sz="4" w:space="0" w:color="auto"/>
            </w:tcBorders>
            <w:shd w:val="clear" w:color="auto" w:fill="auto"/>
            <w:noWrap/>
            <w:vAlign w:val="center"/>
          </w:tcPr>
          <w:p w14:paraId="3F8567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3F54D29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54D9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1960</w:t>
            </w:r>
          </w:p>
        </w:tc>
        <w:tc>
          <w:tcPr>
            <w:tcW w:w="940" w:type="dxa"/>
            <w:tcBorders>
              <w:top w:val="nil"/>
              <w:left w:val="nil"/>
              <w:bottom w:val="single" w:sz="4" w:space="0" w:color="auto"/>
              <w:right w:val="single" w:sz="4" w:space="0" w:color="auto"/>
            </w:tcBorders>
            <w:shd w:val="clear" w:color="auto" w:fill="auto"/>
            <w:noWrap/>
            <w:vAlign w:val="center"/>
            <w:hideMark/>
          </w:tcPr>
          <w:p w14:paraId="1F27A5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2210010038</w:t>
            </w:r>
          </w:p>
        </w:tc>
        <w:tc>
          <w:tcPr>
            <w:tcW w:w="3700" w:type="dxa"/>
            <w:tcBorders>
              <w:top w:val="nil"/>
              <w:left w:val="nil"/>
              <w:bottom w:val="single" w:sz="4" w:space="0" w:color="auto"/>
              <w:right w:val="single" w:sz="4" w:space="0" w:color="auto"/>
            </w:tcBorders>
            <w:shd w:val="clear" w:color="auto" w:fill="auto"/>
            <w:noWrap/>
            <w:vAlign w:val="center"/>
            <w:hideMark/>
          </w:tcPr>
          <w:p w14:paraId="4EFEBEC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BAJO LIMON</w:t>
            </w:r>
          </w:p>
        </w:tc>
        <w:tc>
          <w:tcPr>
            <w:tcW w:w="1340" w:type="dxa"/>
            <w:tcBorders>
              <w:top w:val="nil"/>
              <w:left w:val="nil"/>
              <w:bottom w:val="single" w:sz="4" w:space="0" w:color="auto"/>
              <w:right w:val="single" w:sz="4" w:space="0" w:color="auto"/>
            </w:tcBorders>
            <w:shd w:val="clear" w:color="auto" w:fill="auto"/>
            <w:noWrap/>
            <w:vAlign w:val="center"/>
            <w:hideMark/>
          </w:tcPr>
          <w:p w14:paraId="1DEA30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C51F9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2FEFE7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1011" w:type="dxa"/>
            <w:tcBorders>
              <w:top w:val="nil"/>
              <w:left w:val="nil"/>
              <w:bottom w:val="single" w:sz="4" w:space="0" w:color="auto"/>
              <w:right w:val="single" w:sz="4" w:space="0" w:color="auto"/>
            </w:tcBorders>
            <w:shd w:val="clear" w:color="auto" w:fill="auto"/>
            <w:noWrap/>
            <w:vAlign w:val="center"/>
          </w:tcPr>
          <w:p w14:paraId="21867C2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3CE8AE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1F7A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1961</w:t>
            </w:r>
          </w:p>
        </w:tc>
        <w:tc>
          <w:tcPr>
            <w:tcW w:w="940" w:type="dxa"/>
            <w:tcBorders>
              <w:top w:val="nil"/>
              <w:left w:val="nil"/>
              <w:bottom w:val="single" w:sz="4" w:space="0" w:color="auto"/>
              <w:right w:val="single" w:sz="4" w:space="0" w:color="auto"/>
            </w:tcBorders>
            <w:shd w:val="clear" w:color="auto" w:fill="auto"/>
            <w:noWrap/>
            <w:vAlign w:val="center"/>
            <w:hideMark/>
          </w:tcPr>
          <w:p w14:paraId="36B491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2210010046</w:t>
            </w:r>
          </w:p>
        </w:tc>
        <w:tc>
          <w:tcPr>
            <w:tcW w:w="3700" w:type="dxa"/>
            <w:tcBorders>
              <w:top w:val="nil"/>
              <w:left w:val="nil"/>
              <w:bottom w:val="single" w:sz="4" w:space="0" w:color="auto"/>
              <w:right w:val="single" w:sz="4" w:space="0" w:color="auto"/>
            </w:tcBorders>
            <w:shd w:val="clear" w:color="auto" w:fill="auto"/>
            <w:noWrap/>
            <w:vAlign w:val="center"/>
            <w:hideMark/>
          </w:tcPr>
          <w:p w14:paraId="4851248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MIGUEL DEL PORVENIR</w:t>
            </w:r>
          </w:p>
        </w:tc>
        <w:tc>
          <w:tcPr>
            <w:tcW w:w="1340" w:type="dxa"/>
            <w:tcBorders>
              <w:top w:val="nil"/>
              <w:left w:val="nil"/>
              <w:bottom w:val="single" w:sz="4" w:space="0" w:color="auto"/>
              <w:right w:val="single" w:sz="4" w:space="0" w:color="auto"/>
            </w:tcBorders>
            <w:shd w:val="clear" w:color="auto" w:fill="auto"/>
            <w:noWrap/>
            <w:vAlign w:val="center"/>
            <w:hideMark/>
          </w:tcPr>
          <w:p w14:paraId="6BF3EAF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78928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33EFD12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1011" w:type="dxa"/>
            <w:tcBorders>
              <w:top w:val="nil"/>
              <w:left w:val="nil"/>
              <w:bottom w:val="single" w:sz="4" w:space="0" w:color="auto"/>
              <w:right w:val="single" w:sz="4" w:space="0" w:color="auto"/>
            </w:tcBorders>
            <w:shd w:val="clear" w:color="auto" w:fill="auto"/>
            <w:noWrap/>
            <w:vAlign w:val="center"/>
          </w:tcPr>
          <w:p w14:paraId="1237052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0975CA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B3AD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1962</w:t>
            </w:r>
          </w:p>
        </w:tc>
        <w:tc>
          <w:tcPr>
            <w:tcW w:w="940" w:type="dxa"/>
            <w:tcBorders>
              <w:top w:val="nil"/>
              <w:left w:val="nil"/>
              <w:bottom w:val="single" w:sz="4" w:space="0" w:color="auto"/>
              <w:right w:val="single" w:sz="4" w:space="0" w:color="auto"/>
            </w:tcBorders>
            <w:shd w:val="clear" w:color="auto" w:fill="auto"/>
            <w:noWrap/>
            <w:vAlign w:val="center"/>
            <w:hideMark/>
          </w:tcPr>
          <w:p w14:paraId="5923B6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2210010047</w:t>
            </w:r>
          </w:p>
        </w:tc>
        <w:tc>
          <w:tcPr>
            <w:tcW w:w="3700" w:type="dxa"/>
            <w:tcBorders>
              <w:top w:val="nil"/>
              <w:left w:val="nil"/>
              <w:bottom w:val="single" w:sz="4" w:space="0" w:color="auto"/>
              <w:right w:val="single" w:sz="4" w:space="0" w:color="auto"/>
            </w:tcBorders>
            <w:shd w:val="clear" w:color="auto" w:fill="auto"/>
            <w:noWrap/>
            <w:vAlign w:val="center"/>
            <w:hideMark/>
          </w:tcPr>
          <w:p w14:paraId="4A17C4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TIESTO</w:t>
            </w:r>
          </w:p>
        </w:tc>
        <w:tc>
          <w:tcPr>
            <w:tcW w:w="1340" w:type="dxa"/>
            <w:tcBorders>
              <w:top w:val="nil"/>
              <w:left w:val="nil"/>
              <w:bottom w:val="single" w:sz="4" w:space="0" w:color="auto"/>
              <w:right w:val="single" w:sz="4" w:space="0" w:color="auto"/>
            </w:tcBorders>
            <w:shd w:val="clear" w:color="auto" w:fill="auto"/>
            <w:noWrap/>
            <w:vAlign w:val="center"/>
            <w:hideMark/>
          </w:tcPr>
          <w:p w14:paraId="0CE512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B14325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60DC13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1011" w:type="dxa"/>
            <w:tcBorders>
              <w:top w:val="nil"/>
              <w:left w:val="nil"/>
              <w:bottom w:val="single" w:sz="4" w:space="0" w:color="auto"/>
              <w:right w:val="single" w:sz="4" w:space="0" w:color="auto"/>
            </w:tcBorders>
            <w:shd w:val="clear" w:color="auto" w:fill="auto"/>
            <w:noWrap/>
            <w:vAlign w:val="center"/>
          </w:tcPr>
          <w:p w14:paraId="75E295B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C73820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C99F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1963</w:t>
            </w:r>
          </w:p>
        </w:tc>
        <w:tc>
          <w:tcPr>
            <w:tcW w:w="940" w:type="dxa"/>
            <w:tcBorders>
              <w:top w:val="nil"/>
              <w:left w:val="nil"/>
              <w:bottom w:val="single" w:sz="4" w:space="0" w:color="auto"/>
              <w:right w:val="single" w:sz="4" w:space="0" w:color="auto"/>
            </w:tcBorders>
            <w:shd w:val="clear" w:color="auto" w:fill="auto"/>
            <w:noWrap/>
            <w:vAlign w:val="center"/>
            <w:hideMark/>
          </w:tcPr>
          <w:p w14:paraId="66EA54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2210010048</w:t>
            </w:r>
          </w:p>
        </w:tc>
        <w:tc>
          <w:tcPr>
            <w:tcW w:w="3700" w:type="dxa"/>
            <w:tcBorders>
              <w:top w:val="nil"/>
              <w:left w:val="nil"/>
              <w:bottom w:val="single" w:sz="4" w:space="0" w:color="auto"/>
              <w:right w:val="single" w:sz="4" w:space="0" w:color="auto"/>
            </w:tcBorders>
            <w:shd w:val="clear" w:color="auto" w:fill="auto"/>
            <w:noWrap/>
            <w:vAlign w:val="center"/>
            <w:hideMark/>
          </w:tcPr>
          <w:p w14:paraId="46AB71F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INDOAMERICA</w:t>
            </w:r>
          </w:p>
        </w:tc>
        <w:tc>
          <w:tcPr>
            <w:tcW w:w="1340" w:type="dxa"/>
            <w:tcBorders>
              <w:top w:val="nil"/>
              <w:left w:val="nil"/>
              <w:bottom w:val="single" w:sz="4" w:space="0" w:color="auto"/>
              <w:right w:val="single" w:sz="4" w:space="0" w:color="auto"/>
            </w:tcBorders>
            <w:shd w:val="clear" w:color="auto" w:fill="auto"/>
            <w:noWrap/>
            <w:vAlign w:val="center"/>
            <w:hideMark/>
          </w:tcPr>
          <w:p w14:paraId="3A3F54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AAA56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63D77B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1011" w:type="dxa"/>
            <w:tcBorders>
              <w:top w:val="nil"/>
              <w:left w:val="nil"/>
              <w:bottom w:val="single" w:sz="4" w:space="0" w:color="auto"/>
              <w:right w:val="single" w:sz="4" w:space="0" w:color="auto"/>
            </w:tcBorders>
            <w:shd w:val="clear" w:color="auto" w:fill="auto"/>
            <w:noWrap/>
            <w:vAlign w:val="center"/>
          </w:tcPr>
          <w:p w14:paraId="5CB73B8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43F1F7A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4F6A0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1964</w:t>
            </w:r>
          </w:p>
        </w:tc>
        <w:tc>
          <w:tcPr>
            <w:tcW w:w="940" w:type="dxa"/>
            <w:tcBorders>
              <w:top w:val="nil"/>
              <w:left w:val="nil"/>
              <w:bottom w:val="single" w:sz="4" w:space="0" w:color="auto"/>
              <w:right w:val="single" w:sz="4" w:space="0" w:color="auto"/>
            </w:tcBorders>
            <w:shd w:val="clear" w:color="auto" w:fill="auto"/>
            <w:noWrap/>
            <w:vAlign w:val="center"/>
            <w:hideMark/>
          </w:tcPr>
          <w:p w14:paraId="5FA29C2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2210010049</w:t>
            </w:r>
          </w:p>
        </w:tc>
        <w:tc>
          <w:tcPr>
            <w:tcW w:w="3700" w:type="dxa"/>
            <w:tcBorders>
              <w:top w:val="nil"/>
              <w:left w:val="nil"/>
              <w:bottom w:val="single" w:sz="4" w:space="0" w:color="auto"/>
              <w:right w:val="single" w:sz="4" w:space="0" w:color="auto"/>
            </w:tcBorders>
            <w:shd w:val="clear" w:color="auto" w:fill="auto"/>
            <w:noWrap/>
            <w:vAlign w:val="center"/>
            <w:hideMark/>
          </w:tcPr>
          <w:p w14:paraId="7C4C69E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FRANCISCO</w:t>
            </w:r>
          </w:p>
        </w:tc>
        <w:tc>
          <w:tcPr>
            <w:tcW w:w="1340" w:type="dxa"/>
            <w:tcBorders>
              <w:top w:val="nil"/>
              <w:left w:val="nil"/>
              <w:bottom w:val="single" w:sz="4" w:space="0" w:color="auto"/>
              <w:right w:val="single" w:sz="4" w:space="0" w:color="auto"/>
            </w:tcBorders>
            <w:shd w:val="clear" w:color="auto" w:fill="auto"/>
            <w:noWrap/>
            <w:vAlign w:val="center"/>
            <w:hideMark/>
          </w:tcPr>
          <w:p w14:paraId="1A8729B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E5936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4F92ED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1011" w:type="dxa"/>
            <w:tcBorders>
              <w:top w:val="nil"/>
              <w:left w:val="nil"/>
              <w:bottom w:val="single" w:sz="4" w:space="0" w:color="auto"/>
              <w:right w:val="single" w:sz="4" w:space="0" w:color="auto"/>
            </w:tcBorders>
            <w:shd w:val="clear" w:color="auto" w:fill="auto"/>
            <w:noWrap/>
            <w:vAlign w:val="center"/>
          </w:tcPr>
          <w:p w14:paraId="529BF42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C793F9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B75F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1965</w:t>
            </w:r>
          </w:p>
        </w:tc>
        <w:tc>
          <w:tcPr>
            <w:tcW w:w="940" w:type="dxa"/>
            <w:tcBorders>
              <w:top w:val="nil"/>
              <w:left w:val="nil"/>
              <w:bottom w:val="single" w:sz="4" w:space="0" w:color="auto"/>
              <w:right w:val="single" w:sz="4" w:space="0" w:color="auto"/>
            </w:tcBorders>
            <w:shd w:val="clear" w:color="auto" w:fill="auto"/>
            <w:noWrap/>
            <w:vAlign w:val="center"/>
            <w:hideMark/>
          </w:tcPr>
          <w:p w14:paraId="79CCCA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2210010054</w:t>
            </w:r>
          </w:p>
        </w:tc>
        <w:tc>
          <w:tcPr>
            <w:tcW w:w="3700" w:type="dxa"/>
            <w:tcBorders>
              <w:top w:val="nil"/>
              <w:left w:val="nil"/>
              <w:bottom w:val="single" w:sz="4" w:space="0" w:color="auto"/>
              <w:right w:val="single" w:sz="4" w:space="0" w:color="auto"/>
            </w:tcBorders>
            <w:shd w:val="clear" w:color="auto" w:fill="auto"/>
            <w:noWrap/>
            <w:vAlign w:val="center"/>
            <w:hideMark/>
          </w:tcPr>
          <w:p w14:paraId="40720A5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ISHANGA</w:t>
            </w:r>
          </w:p>
        </w:tc>
        <w:tc>
          <w:tcPr>
            <w:tcW w:w="1340" w:type="dxa"/>
            <w:tcBorders>
              <w:top w:val="nil"/>
              <w:left w:val="nil"/>
              <w:bottom w:val="single" w:sz="4" w:space="0" w:color="auto"/>
              <w:right w:val="single" w:sz="4" w:space="0" w:color="auto"/>
            </w:tcBorders>
            <w:shd w:val="clear" w:color="auto" w:fill="auto"/>
            <w:noWrap/>
            <w:vAlign w:val="center"/>
            <w:hideMark/>
          </w:tcPr>
          <w:p w14:paraId="720426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452E1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1AA275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1011" w:type="dxa"/>
            <w:tcBorders>
              <w:top w:val="nil"/>
              <w:left w:val="nil"/>
              <w:bottom w:val="single" w:sz="4" w:space="0" w:color="auto"/>
              <w:right w:val="single" w:sz="4" w:space="0" w:color="auto"/>
            </w:tcBorders>
            <w:shd w:val="clear" w:color="auto" w:fill="auto"/>
            <w:noWrap/>
            <w:vAlign w:val="center"/>
          </w:tcPr>
          <w:p w14:paraId="6590BB95"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05C7A1B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892C0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1966</w:t>
            </w:r>
          </w:p>
        </w:tc>
        <w:tc>
          <w:tcPr>
            <w:tcW w:w="940" w:type="dxa"/>
            <w:tcBorders>
              <w:top w:val="nil"/>
              <w:left w:val="nil"/>
              <w:bottom w:val="single" w:sz="4" w:space="0" w:color="auto"/>
              <w:right w:val="single" w:sz="4" w:space="0" w:color="auto"/>
            </w:tcBorders>
            <w:shd w:val="clear" w:color="auto" w:fill="auto"/>
            <w:noWrap/>
            <w:vAlign w:val="center"/>
            <w:hideMark/>
          </w:tcPr>
          <w:p w14:paraId="736A7D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2210020003</w:t>
            </w:r>
          </w:p>
        </w:tc>
        <w:tc>
          <w:tcPr>
            <w:tcW w:w="3700" w:type="dxa"/>
            <w:tcBorders>
              <w:top w:val="nil"/>
              <w:left w:val="nil"/>
              <w:bottom w:val="single" w:sz="4" w:space="0" w:color="auto"/>
              <w:right w:val="single" w:sz="4" w:space="0" w:color="auto"/>
            </w:tcBorders>
            <w:shd w:val="clear" w:color="auto" w:fill="auto"/>
            <w:noWrap/>
            <w:vAlign w:val="center"/>
            <w:hideMark/>
          </w:tcPr>
          <w:p w14:paraId="574D4A1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w:t>
            </w:r>
          </w:p>
        </w:tc>
        <w:tc>
          <w:tcPr>
            <w:tcW w:w="1340" w:type="dxa"/>
            <w:tcBorders>
              <w:top w:val="nil"/>
              <w:left w:val="nil"/>
              <w:bottom w:val="single" w:sz="4" w:space="0" w:color="auto"/>
              <w:right w:val="single" w:sz="4" w:space="0" w:color="auto"/>
            </w:tcBorders>
            <w:shd w:val="clear" w:color="auto" w:fill="auto"/>
            <w:noWrap/>
            <w:vAlign w:val="center"/>
            <w:hideMark/>
          </w:tcPr>
          <w:p w14:paraId="4B2169C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BE4651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6407F7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PROGRESO</w:t>
            </w:r>
          </w:p>
        </w:tc>
        <w:tc>
          <w:tcPr>
            <w:tcW w:w="1011" w:type="dxa"/>
            <w:tcBorders>
              <w:top w:val="nil"/>
              <w:left w:val="nil"/>
              <w:bottom w:val="single" w:sz="4" w:space="0" w:color="auto"/>
              <w:right w:val="single" w:sz="4" w:space="0" w:color="auto"/>
            </w:tcBorders>
            <w:shd w:val="clear" w:color="auto" w:fill="auto"/>
            <w:noWrap/>
            <w:vAlign w:val="center"/>
          </w:tcPr>
          <w:p w14:paraId="20B2C8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9DB8CD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9443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1967</w:t>
            </w:r>
          </w:p>
        </w:tc>
        <w:tc>
          <w:tcPr>
            <w:tcW w:w="940" w:type="dxa"/>
            <w:tcBorders>
              <w:top w:val="nil"/>
              <w:left w:val="nil"/>
              <w:bottom w:val="single" w:sz="4" w:space="0" w:color="auto"/>
              <w:right w:val="single" w:sz="4" w:space="0" w:color="auto"/>
            </w:tcBorders>
            <w:shd w:val="clear" w:color="auto" w:fill="auto"/>
            <w:noWrap/>
            <w:vAlign w:val="center"/>
            <w:hideMark/>
          </w:tcPr>
          <w:p w14:paraId="10E3B5B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2210020005</w:t>
            </w:r>
          </w:p>
        </w:tc>
        <w:tc>
          <w:tcPr>
            <w:tcW w:w="3700" w:type="dxa"/>
            <w:tcBorders>
              <w:top w:val="nil"/>
              <w:left w:val="nil"/>
              <w:bottom w:val="single" w:sz="4" w:space="0" w:color="auto"/>
              <w:right w:val="single" w:sz="4" w:space="0" w:color="auto"/>
            </w:tcBorders>
            <w:shd w:val="clear" w:color="auto" w:fill="auto"/>
            <w:noWrap/>
            <w:vAlign w:val="center"/>
            <w:hideMark/>
          </w:tcPr>
          <w:p w14:paraId="0ABE859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GUANTANAMO</w:t>
            </w:r>
          </w:p>
        </w:tc>
        <w:tc>
          <w:tcPr>
            <w:tcW w:w="1340" w:type="dxa"/>
            <w:tcBorders>
              <w:top w:val="nil"/>
              <w:left w:val="nil"/>
              <w:bottom w:val="single" w:sz="4" w:space="0" w:color="auto"/>
              <w:right w:val="single" w:sz="4" w:space="0" w:color="auto"/>
            </w:tcBorders>
            <w:shd w:val="clear" w:color="auto" w:fill="auto"/>
            <w:noWrap/>
            <w:vAlign w:val="center"/>
            <w:hideMark/>
          </w:tcPr>
          <w:p w14:paraId="4A18E6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848D5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5D3421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PROGRESO</w:t>
            </w:r>
          </w:p>
        </w:tc>
        <w:tc>
          <w:tcPr>
            <w:tcW w:w="1011" w:type="dxa"/>
            <w:tcBorders>
              <w:top w:val="nil"/>
              <w:left w:val="nil"/>
              <w:bottom w:val="single" w:sz="4" w:space="0" w:color="auto"/>
              <w:right w:val="single" w:sz="4" w:space="0" w:color="auto"/>
            </w:tcBorders>
            <w:shd w:val="clear" w:color="auto" w:fill="auto"/>
            <w:noWrap/>
            <w:vAlign w:val="center"/>
          </w:tcPr>
          <w:p w14:paraId="33EB02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325FD3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B813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1968</w:t>
            </w:r>
          </w:p>
        </w:tc>
        <w:tc>
          <w:tcPr>
            <w:tcW w:w="940" w:type="dxa"/>
            <w:tcBorders>
              <w:top w:val="nil"/>
              <w:left w:val="nil"/>
              <w:bottom w:val="single" w:sz="4" w:space="0" w:color="auto"/>
              <w:right w:val="single" w:sz="4" w:space="0" w:color="auto"/>
            </w:tcBorders>
            <w:shd w:val="clear" w:color="auto" w:fill="auto"/>
            <w:noWrap/>
            <w:vAlign w:val="center"/>
            <w:hideMark/>
          </w:tcPr>
          <w:p w14:paraId="6EDFD33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2210020006</w:t>
            </w:r>
          </w:p>
        </w:tc>
        <w:tc>
          <w:tcPr>
            <w:tcW w:w="3700" w:type="dxa"/>
            <w:tcBorders>
              <w:top w:val="nil"/>
              <w:left w:val="nil"/>
              <w:bottom w:val="single" w:sz="4" w:space="0" w:color="auto"/>
              <w:right w:val="single" w:sz="4" w:space="0" w:color="auto"/>
            </w:tcBorders>
            <w:shd w:val="clear" w:color="auto" w:fill="auto"/>
            <w:noWrap/>
            <w:vAlign w:val="center"/>
            <w:hideMark/>
          </w:tcPr>
          <w:p w14:paraId="1BB7BAF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PIURA</w:t>
            </w:r>
          </w:p>
        </w:tc>
        <w:tc>
          <w:tcPr>
            <w:tcW w:w="1340" w:type="dxa"/>
            <w:tcBorders>
              <w:top w:val="nil"/>
              <w:left w:val="nil"/>
              <w:bottom w:val="single" w:sz="4" w:space="0" w:color="auto"/>
              <w:right w:val="single" w:sz="4" w:space="0" w:color="auto"/>
            </w:tcBorders>
            <w:shd w:val="clear" w:color="auto" w:fill="auto"/>
            <w:noWrap/>
            <w:vAlign w:val="center"/>
            <w:hideMark/>
          </w:tcPr>
          <w:p w14:paraId="728BFC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7F6D4B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1F03402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PROGRESO</w:t>
            </w:r>
          </w:p>
        </w:tc>
        <w:tc>
          <w:tcPr>
            <w:tcW w:w="1011" w:type="dxa"/>
            <w:tcBorders>
              <w:top w:val="nil"/>
              <w:left w:val="nil"/>
              <w:bottom w:val="single" w:sz="4" w:space="0" w:color="auto"/>
              <w:right w:val="single" w:sz="4" w:space="0" w:color="auto"/>
            </w:tcBorders>
            <w:shd w:val="clear" w:color="auto" w:fill="auto"/>
            <w:noWrap/>
            <w:vAlign w:val="center"/>
          </w:tcPr>
          <w:p w14:paraId="5AC142A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1F731F3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711C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1969</w:t>
            </w:r>
          </w:p>
        </w:tc>
        <w:tc>
          <w:tcPr>
            <w:tcW w:w="940" w:type="dxa"/>
            <w:tcBorders>
              <w:top w:val="nil"/>
              <w:left w:val="nil"/>
              <w:bottom w:val="single" w:sz="4" w:space="0" w:color="auto"/>
              <w:right w:val="single" w:sz="4" w:space="0" w:color="auto"/>
            </w:tcBorders>
            <w:shd w:val="clear" w:color="auto" w:fill="auto"/>
            <w:noWrap/>
            <w:vAlign w:val="center"/>
            <w:hideMark/>
          </w:tcPr>
          <w:p w14:paraId="456A9FD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2210020012</w:t>
            </w:r>
          </w:p>
        </w:tc>
        <w:tc>
          <w:tcPr>
            <w:tcW w:w="3700" w:type="dxa"/>
            <w:tcBorders>
              <w:top w:val="nil"/>
              <w:left w:val="nil"/>
              <w:bottom w:val="single" w:sz="4" w:space="0" w:color="auto"/>
              <w:right w:val="single" w:sz="4" w:space="0" w:color="auto"/>
            </w:tcBorders>
            <w:shd w:val="clear" w:color="auto" w:fill="auto"/>
            <w:noWrap/>
            <w:vAlign w:val="center"/>
            <w:hideMark/>
          </w:tcPr>
          <w:p w14:paraId="2681E95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PALMA (EX PACOTA)</w:t>
            </w:r>
          </w:p>
        </w:tc>
        <w:tc>
          <w:tcPr>
            <w:tcW w:w="1340" w:type="dxa"/>
            <w:tcBorders>
              <w:top w:val="nil"/>
              <w:left w:val="nil"/>
              <w:bottom w:val="single" w:sz="4" w:space="0" w:color="auto"/>
              <w:right w:val="single" w:sz="4" w:space="0" w:color="auto"/>
            </w:tcBorders>
            <w:shd w:val="clear" w:color="auto" w:fill="auto"/>
            <w:noWrap/>
            <w:vAlign w:val="center"/>
            <w:hideMark/>
          </w:tcPr>
          <w:p w14:paraId="60E2B0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738DF0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275576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PROGRESO</w:t>
            </w:r>
          </w:p>
        </w:tc>
        <w:tc>
          <w:tcPr>
            <w:tcW w:w="1011" w:type="dxa"/>
            <w:tcBorders>
              <w:top w:val="nil"/>
              <w:left w:val="nil"/>
              <w:bottom w:val="single" w:sz="4" w:space="0" w:color="auto"/>
              <w:right w:val="single" w:sz="4" w:space="0" w:color="auto"/>
            </w:tcBorders>
            <w:shd w:val="clear" w:color="auto" w:fill="auto"/>
            <w:noWrap/>
            <w:vAlign w:val="center"/>
          </w:tcPr>
          <w:p w14:paraId="14BC862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B695E8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808E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1970</w:t>
            </w:r>
          </w:p>
        </w:tc>
        <w:tc>
          <w:tcPr>
            <w:tcW w:w="940" w:type="dxa"/>
            <w:tcBorders>
              <w:top w:val="nil"/>
              <w:left w:val="nil"/>
              <w:bottom w:val="single" w:sz="4" w:space="0" w:color="auto"/>
              <w:right w:val="single" w:sz="4" w:space="0" w:color="auto"/>
            </w:tcBorders>
            <w:shd w:val="clear" w:color="auto" w:fill="auto"/>
            <w:noWrap/>
            <w:vAlign w:val="center"/>
            <w:hideMark/>
          </w:tcPr>
          <w:p w14:paraId="44DE9D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2210020034</w:t>
            </w:r>
          </w:p>
        </w:tc>
        <w:tc>
          <w:tcPr>
            <w:tcW w:w="3700" w:type="dxa"/>
            <w:tcBorders>
              <w:top w:val="nil"/>
              <w:left w:val="nil"/>
              <w:bottom w:val="single" w:sz="4" w:space="0" w:color="auto"/>
              <w:right w:val="single" w:sz="4" w:space="0" w:color="auto"/>
            </w:tcBorders>
            <w:shd w:val="clear" w:color="auto" w:fill="auto"/>
            <w:noWrap/>
            <w:vAlign w:val="center"/>
            <w:hideMark/>
          </w:tcPr>
          <w:p w14:paraId="2B3AAC3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RIO BLANCO</w:t>
            </w:r>
          </w:p>
        </w:tc>
        <w:tc>
          <w:tcPr>
            <w:tcW w:w="1340" w:type="dxa"/>
            <w:tcBorders>
              <w:top w:val="nil"/>
              <w:left w:val="nil"/>
              <w:bottom w:val="single" w:sz="4" w:space="0" w:color="auto"/>
              <w:right w:val="single" w:sz="4" w:space="0" w:color="auto"/>
            </w:tcBorders>
            <w:shd w:val="clear" w:color="auto" w:fill="auto"/>
            <w:noWrap/>
            <w:vAlign w:val="center"/>
            <w:hideMark/>
          </w:tcPr>
          <w:p w14:paraId="04EEC82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57813C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1405C2D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PROGRESO</w:t>
            </w:r>
          </w:p>
        </w:tc>
        <w:tc>
          <w:tcPr>
            <w:tcW w:w="1011" w:type="dxa"/>
            <w:tcBorders>
              <w:top w:val="nil"/>
              <w:left w:val="nil"/>
              <w:bottom w:val="single" w:sz="4" w:space="0" w:color="auto"/>
              <w:right w:val="single" w:sz="4" w:space="0" w:color="auto"/>
            </w:tcBorders>
            <w:shd w:val="clear" w:color="auto" w:fill="auto"/>
            <w:noWrap/>
            <w:vAlign w:val="center"/>
          </w:tcPr>
          <w:p w14:paraId="3C10611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F59E3C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5D7E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1971</w:t>
            </w:r>
          </w:p>
        </w:tc>
        <w:tc>
          <w:tcPr>
            <w:tcW w:w="940" w:type="dxa"/>
            <w:tcBorders>
              <w:top w:val="nil"/>
              <w:left w:val="nil"/>
              <w:bottom w:val="single" w:sz="4" w:space="0" w:color="auto"/>
              <w:right w:val="single" w:sz="4" w:space="0" w:color="auto"/>
            </w:tcBorders>
            <w:shd w:val="clear" w:color="auto" w:fill="auto"/>
            <w:noWrap/>
            <w:vAlign w:val="center"/>
            <w:hideMark/>
          </w:tcPr>
          <w:p w14:paraId="41C7D3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2210020046</w:t>
            </w:r>
          </w:p>
        </w:tc>
        <w:tc>
          <w:tcPr>
            <w:tcW w:w="3700" w:type="dxa"/>
            <w:tcBorders>
              <w:top w:val="nil"/>
              <w:left w:val="nil"/>
              <w:bottom w:val="single" w:sz="4" w:space="0" w:color="auto"/>
              <w:right w:val="single" w:sz="4" w:space="0" w:color="auto"/>
            </w:tcBorders>
            <w:shd w:val="clear" w:color="auto" w:fill="auto"/>
            <w:noWrap/>
            <w:vAlign w:val="center"/>
            <w:hideMark/>
          </w:tcPr>
          <w:p w14:paraId="2A03B63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SAN MARTIN</w:t>
            </w:r>
          </w:p>
        </w:tc>
        <w:tc>
          <w:tcPr>
            <w:tcW w:w="1340" w:type="dxa"/>
            <w:tcBorders>
              <w:top w:val="nil"/>
              <w:left w:val="nil"/>
              <w:bottom w:val="single" w:sz="4" w:space="0" w:color="auto"/>
              <w:right w:val="single" w:sz="4" w:space="0" w:color="auto"/>
            </w:tcBorders>
            <w:shd w:val="clear" w:color="auto" w:fill="auto"/>
            <w:noWrap/>
            <w:vAlign w:val="center"/>
            <w:hideMark/>
          </w:tcPr>
          <w:p w14:paraId="6B71BD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581FA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6674F6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PROGRESO</w:t>
            </w:r>
          </w:p>
        </w:tc>
        <w:tc>
          <w:tcPr>
            <w:tcW w:w="1011" w:type="dxa"/>
            <w:tcBorders>
              <w:top w:val="nil"/>
              <w:left w:val="nil"/>
              <w:bottom w:val="single" w:sz="4" w:space="0" w:color="auto"/>
              <w:right w:val="single" w:sz="4" w:space="0" w:color="auto"/>
            </w:tcBorders>
            <w:shd w:val="clear" w:color="auto" w:fill="auto"/>
            <w:noWrap/>
            <w:vAlign w:val="center"/>
          </w:tcPr>
          <w:p w14:paraId="301A632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F69A31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84D7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1972</w:t>
            </w:r>
          </w:p>
        </w:tc>
        <w:tc>
          <w:tcPr>
            <w:tcW w:w="940" w:type="dxa"/>
            <w:tcBorders>
              <w:top w:val="nil"/>
              <w:left w:val="nil"/>
              <w:bottom w:val="single" w:sz="4" w:space="0" w:color="auto"/>
              <w:right w:val="single" w:sz="4" w:space="0" w:color="auto"/>
            </w:tcBorders>
            <w:shd w:val="clear" w:color="auto" w:fill="auto"/>
            <w:noWrap/>
            <w:vAlign w:val="center"/>
            <w:hideMark/>
          </w:tcPr>
          <w:p w14:paraId="215709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2210020047</w:t>
            </w:r>
          </w:p>
        </w:tc>
        <w:tc>
          <w:tcPr>
            <w:tcW w:w="3700" w:type="dxa"/>
            <w:tcBorders>
              <w:top w:val="nil"/>
              <w:left w:val="nil"/>
              <w:bottom w:val="single" w:sz="4" w:space="0" w:color="auto"/>
              <w:right w:val="single" w:sz="4" w:space="0" w:color="auto"/>
            </w:tcBorders>
            <w:shd w:val="clear" w:color="auto" w:fill="auto"/>
            <w:noWrap/>
            <w:vAlign w:val="center"/>
            <w:hideMark/>
          </w:tcPr>
          <w:p w14:paraId="230F42B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LOS CLAVELES</w:t>
            </w:r>
          </w:p>
        </w:tc>
        <w:tc>
          <w:tcPr>
            <w:tcW w:w="1340" w:type="dxa"/>
            <w:tcBorders>
              <w:top w:val="nil"/>
              <w:left w:val="nil"/>
              <w:bottom w:val="single" w:sz="4" w:space="0" w:color="auto"/>
              <w:right w:val="single" w:sz="4" w:space="0" w:color="auto"/>
            </w:tcBorders>
            <w:shd w:val="clear" w:color="auto" w:fill="auto"/>
            <w:noWrap/>
            <w:vAlign w:val="center"/>
            <w:hideMark/>
          </w:tcPr>
          <w:p w14:paraId="1B7EA7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64FCA2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4AF341A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PROGRESO</w:t>
            </w:r>
          </w:p>
        </w:tc>
        <w:tc>
          <w:tcPr>
            <w:tcW w:w="1011" w:type="dxa"/>
            <w:tcBorders>
              <w:top w:val="nil"/>
              <w:left w:val="nil"/>
              <w:bottom w:val="single" w:sz="4" w:space="0" w:color="auto"/>
              <w:right w:val="single" w:sz="4" w:space="0" w:color="auto"/>
            </w:tcBorders>
            <w:shd w:val="clear" w:color="auto" w:fill="auto"/>
            <w:noWrap/>
            <w:vAlign w:val="center"/>
          </w:tcPr>
          <w:p w14:paraId="712A50C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909626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A321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1973</w:t>
            </w:r>
          </w:p>
        </w:tc>
        <w:tc>
          <w:tcPr>
            <w:tcW w:w="940" w:type="dxa"/>
            <w:tcBorders>
              <w:top w:val="nil"/>
              <w:left w:val="nil"/>
              <w:bottom w:val="single" w:sz="4" w:space="0" w:color="auto"/>
              <w:right w:val="single" w:sz="4" w:space="0" w:color="auto"/>
            </w:tcBorders>
            <w:shd w:val="clear" w:color="auto" w:fill="auto"/>
            <w:noWrap/>
            <w:vAlign w:val="center"/>
            <w:hideMark/>
          </w:tcPr>
          <w:p w14:paraId="174116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2210030003</w:t>
            </w:r>
          </w:p>
        </w:tc>
        <w:tc>
          <w:tcPr>
            <w:tcW w:w="3700" w:type="dxa"/>
            <w:tcBorders>
              <w:top w:val="nil"/>
              <w:left w:val="nil"/>
              <w:bottom w:val="single" w:sz="4" w:space="0" w:color="auto"/>
              <w:right w:val="single" w:sz="4" w:space="0" w:color="auto"/>
            </w:tcBorders>
            <w:shd w:val="clear" w:color="auto" w:fill="auto"/>
            <w:noWrap/>
            <w:vAlign w:val="center"/>
            <w:hideMark/>
          </w:tcPr>
          <w:p w14:paraId="36F71E4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SARGENTO LORES DE BALSAYACU</w:t>
            </w:r>
          </w:p>
        </w:tc>
        <w:tc>
          <w:tcPr>
            <w:tcW w:w="1340" w:type="dxa"/>
            <w:tcBorders>
              <w:top w:val="nil"/>
              <w:left w:val="nil"/>
              <w:bottom w:val="single" w:sz="4" w:space="0" w:color="auto"/>
              <w:right w:val="single" w:sz="4" w:space="0" w:color="auto"/>
            </w:tcBorders>
            <w:shd w:val="clear" w:color="auto" w:fill="auto"/>
            <w:noWrap/>
            <w:vAlign w:val="center"/>
            <w:hideMark/>
          </w:tcPr>
          <w:p w14:paraId="415251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E05F54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15A06E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POLVORA</w:t>
            </w:r>
          </w:p>
        </w:tc>
        <w:tc>
          <w:tcPr>
            <w:tcW w:w="1011" w:type="dxa"/>
            <w:tcBorders>
              <w:top w:val="nil"/>
              <w:left w:val="nil"/>
              <w:bottom w:val="single" w:sz="4" w:space="0" w:color="auto"/>
              <w:right w:val="single" w:sz="4" w:space="0" w:color="auto"/>
            </w:tcBorders>
            <w:shd w:val="clear" w:color="auto" w:fill="auto"/>
            <w:noWrap/>
            <w:vAlign w:val="center"/>
          </w:tcPr>
          <w:p w14:paraId="46B280F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1E3E2E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112D3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1974</w:t>
            </w:r>
          </w:p>
        </w:tc>
        <w:tc>
          <w:tcPr>
            <w:tcW w:w="940" w:type="dxa"/>
            <w:tcBorders>
              <w:top w:val="nil"/>
              <w:left w:val="nil"/>
              <w:bottom w:val="single" w:sz="4" w:space="0" w:color="auto"/>
              <w:right w:val="single" w:sz="4" w:space="0" w:color="auto"/>
            </w:tcBorders>
            <w:shd w:val="clear" w:color="auto" w:fill="auto"/>
            <w:noWrap/>
            <w:vAlign w:val="center"/>
            <w:hideMark/>
          </w:tcPr>
          <w:p w14:paraId="16004D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2210030032</w:t>
            </w:r>
          </w:p>
        </w:tc>
        <w:tc>
          <w:tcPr>
            <w:tcW w:w="3700" w:type="dxa"/>
            <w:tcBorders>
              <w:top w:val="nil"/>
              <w:left w:val="nil"/>
              <w:bottom w:val="single" w:sz="4" w:space="0" w:color="auto"/>
              <w:right w:val="single" w:sz="4" w:space="0" w:color="auto"/>
            </w:tcBorders>
            <w:shd w:val="clear" w:color="auto" w:fill="auto"/>
            <w:noWrap/>
            <w:vAlign w:val="center"/>
            <w:hideMark/>
          </w:tcPr>
          <w:p w14:paraId="2496F7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PRIMAVERA</w:t>
            </w:r>
          </w:p>
        </w:tc>
        <w:tc>
          <w:tcPr>
            <w:tcW w:w="1340" w:type="dxa"/>
            <w:tcBorders>
              <w:top w:val="nil"/>
              <w:left w:val="nil"/>
              <w:bottom w:val="single" w:sz="4" w:space="0" w:color="auto"/>
              <w:right w:val="single" w:sz="4" w:space="0" w:color="auto"/>
            </w:tcBorders>
            <w:shd w:val="clear" w:color="auto" w:fill="auto"/>
            <w:noWrap/>
            <w:vAlign w:val="center"/>
            <w:hideMark/>
          </w:tcPr>
          <w:p w14:paraId="4EAC740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8EBBEC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1702C5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POLVORA</w:t>
            </w:r>
          </w:p>
        </w:tc>
        <w:tc>
          <w:tcPr>
            <w:tcW w:w="1011" w:type="dxa"/>
            <w:tcBorders>
              <w:top w:val="nil"/>
              <w:left w:val="nil"/>
              <w:bottom w:val="single" w:sz="4" w:space="0" w:color="auto"/>
              <w:right w:val="single" w:sz="4" w:space="0" w:color="auto"/>
            </w:tcBorders>
            <w:shd w:val="clear" w:color="auto" w:fill="auto"/>
            <w:noWrap/>
            <w:vAlign w:val="center"/>
          </w:tcPr>
          <w:p w14:paraId="6069B22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FDE089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855B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1975</w:t>
            </w:r>
          </w:p>
        </w:tc>
        <w:tc>
          <w:tcPr>
            <w:tcW w:w="940" w:type="dxa"/>
            <w:tcBorders>
              <w:top w:val="nil"/>
              <w:left w:val="nil"/>
              <w:bottom w:val="single" w:sz="4" w:space="0" w:color="auto"/>
              <w:right w:val="single" w:sz="4" w:space="0" w:color="auto"/>
            </w:tcBorders>
            <w:shd w:val="clear" w:color="auto" w:fill="auto"/>
            <w:noWrap/>
            <w:vAlign w:val="center"/>
            <w:hideMark/>
          </w:tcPr>
          <w:p w14:paraId="4D0FD52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2210030037</w:t>
            </w:r>
          </w:p>
        </w:tc>
        <w:tc>
          <w:tcPr>
            <w:tcW w:w="3700" w:type="dxa"/>
            <w:tcBorders>
              <w:top w:val="nil"/>
              <w:left w:val="nil"/>
              <w:bottom w:val="single" w:sz="4" w:space="0" w:color="auto"/>
              <w:right w:val="single" w:sz="4" w:space="0" w:color="auto"/>
            </w:tcBorders>
            <w:shd w:val="clear" w:color="auto" w:fill="auto"/>
            <w:noWrap/>
            <w:vAlign w:val="center"/>
            <w:hideMark/>
          </w:tcPr>
          <w:p w14:paraId="73704FF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ANTONIO</w:t>
            </w:r>
          </w:p>
        </w:tc>
        <w:tc>
          <w:tcPr>
            <w:tcW w:w="1340" w:type="dxa"/>
            <w:tcBorders>
              <w:top w:val="nil"/>
              <w:left w:val="nil"/>
              <w:bottom w:val="single" w:sz="4" w:space="0" w:color="auto"/>
              <w:right w:val="single" w:sz="4" w:space="0" w:color="auto"/>
            </w:tcBorders>
            <w:shd w:val="clear" w:color="auto" w:fill="auto"/>
            <w:noWrap/>
            <w:vAlign w:val="center"/>
            <w:hideMark/>
          </w:tcPr>
          <w:p w14:paraId="36B8B6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672C42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27F18A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POLVORA</w:t>
            </w:r>
          </w:p>
        </w:tc>
        <w:tc>
          <w:tcPr>
            <w:tcW w:w="1011" w:type="dxa"/>
            <w:tcBorders>
              <w:top w:val="nil"/>
              <w:left w:val="nil"/>
              <w:bottom w:val="single" w:sz="4" w:space="0" w:color="auto"/>
              <w:right w:val="single" w:sz="4" w:space="0" w:color="auto"/>
            </w:tcBorders>
            <w:shd w:val="clear" w:color="auto" w:fill="auto"/>
            <w:noWrap/>
            <w:vAlign w:val="center"/>
          </w:tcPr>
          <w:p w14:paraId="78632DB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E3458F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FC88C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1976</w:t>
            </w:r>
          </w:p>
        </w:tc>
        <w:tc>
          <w:tcPr>
            <w:tcW w:w="940" w:type="dxa"/>
            <w:tcBorders>
              <w:top w:val="nil"/>
              <w:left w:val="nil"/>
              <w:bottom w:val="single" w:sz="4" w:space="0" w:color="auto"/>
              <w:right w:val="single" w:sz="4" w:space="0" w:color="auto"/>
            </w:tcBorders>
            <w:shd w:val="clear" w:color="auto" w:fill="auto"/>
            <w:noWrap/>
            <w:vAlign w:val="center"/>
            <w:hideMark/>
          </w:tcPr>
          <w:p w14:paraId="1A1756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2210030057</w:t>
            </w:r>
          </w:p>
        </w:tc>
        <w:tc>
          <w:tcPr>
            <w:tcW w:w="3700" w:type="dxa"/>
            <w:tcBorders>
              <w:top w:val="nil"/>
              <w:left w:val="nil"/>
              <w:bottom w:val="single" w:sz="4" w:space="0" w:color="auto"/>
              <w:right w:val="single" w:sz="4" w:space="0" w:color="auto"/>
            </w:tcBorders>
            <w:shd w:val="clear" w:color="auto" w:fill="auto"/>
            <w:noWrap/>
            <w:vAlign w:val="center"/>
            <w:hideMark/>
          </w:tcPr>
          <w:p w14:paraId="0C63951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UNION NUEVA VICTORIA</w:t>
            </w:r>
          </w:p>
        </w:tc>
        <w:tc>
          <w:tcPr>
            <w:tcW w:w="1340" w:type="dxa"/>
            <w:tcBorders>
              <w:top w:val="nil"/>
              <w:left w:val="nil"/>
              <w:bottom w:val="single" w:sz="4" w:space="0" w:color="auto"/>
              <w:right w:val="single" w:sz="4" w:space="0" w:color="auto"/>
            </w:tcBorders>
            <w:shd w:val="clear" w:color="auto" w:fill="auto"/>
            <w:noWrap/>
            <w:vAlign w:val="center"/>
            <w:hideMark/>
          </w:tcPr>
          <w:p w14:paraId="635B60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4381DF7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6866D04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POLVORA</w:t>
            </w:r>
          </w:p>
        </w:tc>
        <w:tc>
          <w:tcPr>
            <w:tcW w:w="1011" w:type="dxa"/>
            <w:tcBorders>
              <w:top w:val="nil"/>
              <w:left w:val="nil"/>
              <w:bottom w:val="single" w:sz="4" w:space="0" w:color="auto"/>
              <w:right w:val="single" w:sz="4" w:space="0" w:color="auto"/>
            </w:tcBorders>
            <w:shd w:val="clear" w:color="auto" w:fill="auto"/>
            <w:noWrap/>
            <w:vAlign w:val="center"/>
          </w:tcPr>
          <w:p w14:paraId="4B509A1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1D4444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4507A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1977</w:t>
            </w:r>
          </w:p>
        </w:tc>
        <w:tc>
          <w:tcPr>
            <w:tcW w:w="940" w:type="dxa"/>
            <w:tcBorders>
              <w:top w:val="nil"/>
              <w:left w:val="nil"/>
              <w:bottom w:val="single" w:sz="4" w:space="0" w:color="auto"/>
              <w:right w:val="single" w:sz="4" w:space="0" w:color="auto"/>
            </w:tcBorders>
            <w:shd w:val="clear" w:color="auto" w:fill="auto"/>
            <w:noWrap/>
            <w:vAlign w:val="center"/>
            <w:hideMark/>
          </w:tcPr>
          <w:p w14:paraId="1843F7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2210030059</w:t>
            </w:r>
          </w:p>
        </w:tc>
        <w:tc>
          <w:tcPr>
            <w:tcW w:w="3700" w:type="dxa"/>
            <w:tcBorders>
              <w:top w:val="nil"/>
              <w:left w:val="nil"/>
              <w:bottom w:val="single" w:sz="4" w:space="0" w:color="auto"/>
              <w:right w:val="single" w:sz="4" w:space="0" w:color="auto"/>
            </w:tcBorders>
            <w:shd w:val="clear" w:color="auto" w:fill="auto"/>
            <w:noWrap/>
            <w:vAlign w:val="center"/>
            <w:hideMark/>
          </w:tcPr>
          <w:p w14:paraId="026E3AD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DE CAÑUTILLO</w:t>
            </w:r>
          </w:p>
        </w:tc>
        <w:tc>
          <w:tcPr>
            <w:tcW w:w="1340" w:type="dxa"/>
            <w:tcBorders>
              <w:top w:val="nil"/>
              <w:left w:val="nil"/>
              <w:bottom w:val="single" w:sz="4" w:space="0" w:color="auto"/>
              <w:right w:val="single" w:sz="4" w:space="0" w:color="auto"/>
            </w:tcBorders>
            <w:shd w:val="clear" w:color="auto" w:fill="auto"/>
            <w:noWrap/>
            <w:vAlign w:val="center"/>
            <w:hideMark/>
          </w:tcPr>
          <w:p w14:paraId="59D3F4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3349DF1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3400A0A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POLVORA</w:t>
            </w:r>
          </w:p>
        </w:tc>
        <w:tc>
          <w:tcPr>
            <w:tcW w:w="1011" w:type="dxa"/>
            <w:tcBorders>
              <w:top w:val="nil"/>
              <w:left w:val="nil"/>
              <w:bottom w:val="single" w:sz="4" w:space="0" w:color="auto"/>
              <w:right w:val="single" w:sz="4" w:space="0" w:color="auto"/>
            </w:tcBorders>
            <w:shd w:val="clear" w:color="auto" w:fill="auto"/>
            <w:noWrap/>
            <w:vAlign w:val="center"/>
          </w:tcPr>
          <w:p w14:paraId="171F964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2A72A1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4C63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1978</w:t>
            </w:r>
          </w:p>
        </w:tc>
        <w:tc>
          <w:tcPr>
            <w:tcW w:w="940" w:type="dxa"/>
            <w:tcBorders>
              <w:top w:val="nil"/>
              <w:left w:val="nil"/>
              <w:bottom w:val="single" w:sz="4" w:space="0" w:color="auto"/>
              <w:right w:val="single" w:sz="4" w:space="0" w:color="auto"/>
            </w:tcBorders>
            <w:shd w:val="clear" w:color="auto" w:fill="auto"/>
            <w:noWrap/>
            <w:vAlign w:val="center"/>
            <w:hideMark/>
          </w:tcPr>
          <w:p w14:paraId="08A48E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2210030068</w:t>
            </w:r>
          </w:p>
        </w:tc>
        <w:tc>
          <w:tcPr>
            <w:tcW w:w="3700" w:type="dxa"/>
            <w:tcBorders>
              <w:top w:val="nil"/>
              <w:left w:val="nil"/>
              <w:bottom w:val="single" w:sz="4" w:space="0" w:color="auto"/>
              <w:right w:val="single" w:sz="4" w:space="0" w:color="auto"/>
            </w:tcBorders>
            <w:shd w:val="clear" w:color="auto" w:fill="auto"/>
            <w:noWrap/>
            <w:vAlign w:val="center"/>
            <w:hideMark/>
          </w:tcPr>
          <w:p w14:paraId="2C00159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HUACAMAYO</w:t>
            </w:r>
          </w:p>
        </w:tc>
        <w:tc>
          <w:tcPr>
            <w:tcW w:w="1340" w:type="dxa"/>
            <w:tcBorders>
              <w:top w:val="nil"/>
              <w:left w:val="nil"/>
              <w:bottom w:val="single" w:sz="4" w:space="0" w:color="auto"/>
              <w:right w:val="single" w:sz="4" w:space="0" w:color="auto"/>
            </w:tcBorders>
            <w:shd w:val="clear" w:color="auto" w:fill="auto"/>
            <w:noWrap/>
            <w:vAlign w:val="center"/>
            <w:hideMark/>
          </w:tcPr>
          <w:p w14:paraId="1A494C0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08F659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6DE4811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POLVORA</w:t>
            </w:r>
          </w:p>
        </w:tc>
        <w:tc>
          <w:tcPr>
            <w:tcW w:w="1011" w:type="dxa"/>
            <w:tcBorders>
              <w:top w:val="nil"/>
              <w:left w:val="nil"/>
              <w:bottom w:val="single" w:sz="4" w:space="0" w:color="auto"/>
              <w:right w:val="single" w:sz="4" w:space="0" w:color="auto"/>
            </w:tcBorders>
            <w:shd w:val="clear" w:color="auto" w:fill="auto"/>
            <w:noWrap/>
            <w:vAlign w:val="center"/>
          </w:tcPr>
          <w:p w14:paraId="7239E8D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6D7D5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06C36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1979</w:t>
            </w:r>
          </w:p>
        </w:tc>
        <w:tc>
          <w:tcPr>
            <w:tcW w:w="940" w:type="dxa"/>
            <w:tcBorders>
              <w:top w:val="nil"/>
              <w:left w:val="nil"/>
              <w:bottom w:val="single" w:sz="4" w:space="0" w:color="auto"/>
              <w:right w:val="single" w:sz="4" w:space="0" w:color="auto"/>
            </w:tcBorders>
            <w:shd w:val="clear" w:color="auto" w:fill="auto"/>
            <w:noWrap/>
            <w:vAlign w:val="center"/>
            <w:hideMark/>
          </w:tcPr>
          <w:p w14:paraId="6882CA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2210030084</w:t>
            </w:r>
          </w:p>
        </w:tc>
        <w:tc>
          <w:tcPr>
            <w:tcW w:w="3700" w:type="dxa"/>
            <w:tcBorders>
              <w:top w:val="nil"/>
              <w:left w:val="nil"/>
              <w:bottom w:val="single" w:sz="4" w:space="0" w:color="auto"/>
              <w:right w:val="single" w:sz="4" w:space="0" w:color="auto"/>
            </w:tcBorders>
            <w:shd w:val="clear" w:color="auto" w:fill="auto"/>
            <w:noWrap/>
            <w:vAlign w:val="center"/>
            <w:hideMark/>
          </w:tcPr>
          <w:p w14:paraId="7C8CCA8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PORVENIR DE ALTO CAÑUTO</w:t>
            </w:r>
          </w:p>
        </w:tc>
        <w:tc>
          <w:tcPr>
            <w:tcW w:w="1340" w:type="dxa"/>
            <w:tcBorders>
              <w:top w:val="nil"/>
              <w:left w:val="nil"/>
              <w:bottom w:val="single" w:sz="4" w:space="0" w:color="auto"/>
              <w:right w:val="single" w:sz="4" w:space="0" w:color="auto"/>
            </w:tcBorders>
            <w:shd w:val="clear" w:color="auto" w:fill="auto"/>
            <w:noWrap/>
            <w:vAlign w:val="center"/>
            <w:hideMark/>
          </w:tcPr>
          <w:p w14:paraId="404182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MARTIN</w:t>
            </w:r>
          </w:p>
        </w:tc>
        <w:tc>
          <w:tcPr>
            <w:tcW w:w="2440" w:type="dxa"/>
            <w:tcBorders>
              <w:top w:val="nil"/>
              <w:left w:val="nil"/>
              <w:bottom w:val="single" w:sz="4" w:space="0" w:color="auto"/>
              <w:right w:val="single" w:sz="4" w:space="0" w:color="auto"/>
            </w:tcBorders>
            <w:shd w:val="clear" w:color="auto" w:fill="auto"/>
            <w:noWrap/>
            <w:vAlign w:val="center"/>
            <w:hideMark/>
          </w:tcPr>
          <w:p w14:paraId="2C39D3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TOCACHE</w:t>
            </w:r>
          </w:p>
        </w:tc>
        <w:tc>
          <w:tcPr>
            <w:tcW w:w="2720" w:type="dxa"/>
            <w:tcBorders>
              <w:top w:val="nil"/>
              <w:left w:val="nil"/>
              <w:bottom w:val="single" w:sz="4" w:space="0" w:color="auto"/>
              <w:right w:val="single" w:sz="4" w:space="0" w:color="auto"/>
            </w:tcBorders>
            <w:shd w:val="clear" w:color="auto" w:fill="auto"/>
            <w:noWrap/>
            <w:vAlign w:val="center"/>
            <w:hideMark/>
          </w:tcPr>
          <w:p w14:paraId="4179A0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POLVORA</w:t>
            </w:r>
          </w:p>
        </w:tc>
        <w:tc>
          <w:tcPr>
            <w:tcW w:w="1011" w:type="dxa"/>
            <w:tcBorders>
              <w:top w:val="nil"/>
              <w:left w:val="nil"/>
              <w:bottom w:val="single" w:sz="4" w:space="0" w:color="auto"/>
              <w:right w:val="single" w:sz="4" w:space="0" w:color="auto"/>
            </w:tcBorders>
            <w:shd w:val="clear" w:color="auto" w:fill="auto"/>
            <w:noWrap/>
            <w:vAlign w:val="center"/>
          </w:tcPr>
          <w:p w14:paraId="72134C9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27DBE3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6D65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1980</w:t>
            </w:r>
          </w:p>
        </w:tc>
        <w:tc>
          <w:tcPr>
            <w:tcW w:w="940" w:type="dxa"/>
            <w:tcBorders>
              <w:top w:val="nil"/>
              <w:left w:val="nil"/>
              <w:bottom w:val="single" w:sz="4" w:space="0" w:color="auto"/>
              <w:right w:val="single" w:sz="4" w:space="0" w:color="auto"/>
            </w:tcBorders>
            <w:shd w:val="clear" w:color="auto" w:fill="auto"/>
            <w:noWrap/>
            <w:vAlign w:val="center"/>
            <w:hideMark/>
          </w:tcPr>
          <w:p w14:paraId="07CB12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2301060004</w:t>
            </w:r>
          </w:p>
        </w:tc>
        <w:tc>
          <w:tcPr>
            <w:tcW w:w="3700" w:type="dxa"/>
            <w:tcBorders>
              <w:top w:val="nil"/>
              <w:left w:val="nil"/>
              <w:bottom w:val="single" w:sz="4" w:space="0" w:color="auto"/>
              <w:right w:val="single" w:sz="4" w:space="0" w:color="auto"/>
            </w:tcBorders>
            <w:shd w:val="clear" w:color="auto" w:fill="auto"/>
            <w:noWrap/>
            <w:vAlign w:val="center"/>
            <w:hideMark/>
          </w:tcPr>
          <w:p w14:paraId="148F6E0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CHALLAVIENTO</w:t>
            </w:r>
          </w:p>
        </w:tc>
        <w:tc>
          <w:tcPr>
            <w:tcW w:w="1340" w:type="dxa"/>
            <w:tcBorders>
              <w:top w:val="nil"/>
              <w:left w:val="nil"/>
              <w:bottom w:val="single" w:sz="4" w:space="0" w:color="auto"/>
              <w:right w:val="single" w:sz="4" w:space="0" w:color="auto"/>
            </w:tcBorders>
            <w:shd w:val="clear" w:color="auto" w:fill="auto"/>
            <w:noWrap/>
            <w:vAlign w:val="center"/>
            <w:hideMark/>
          </w:tcPr>
          <w:p w14:paraId="5D7C57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TACNA</w:t>
            </w:r>
          </w:p>
        </w:tc>
        <w:tc>
          <w:tcPr>
            <w:tcW w:w="2440" w:type="dxa"/>
            <w:tcBorders>
              <w:top w:val="nil"/>
              <w:left w:val="nil"/>
              <w:bottom w:val="single" w:sz="4" w:space="0" w:color="auto"/>
              <w:right w:val="single" w:sz="4" w:space="0" w:color="auto"/>
            </w:tcBorders>
            <w:shd w:val="clear" w:color="auto" w:fill="auto"/>
            <w:noWrap/>
            <w:vAlign w:val="center"/>
            <w:hideMark/>
          </w:tcPr>
          <w:p w14:paraId="063CB2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TACNA</w:t>
            </w:r>
          </w:p>
        </w:tc>
        <w:tc>
          <w:tcPr>
            <w:tcW w:w="2720" w:type="dxa"/>
            <w:tcBorders>
              <w:top w:val="nil"/>
              <w:left w:val="nil"/>
              <w:bottom w:val="single" w:sz="4" w:space="0" w:color="auto"/>
              <w:right w:val="single" w:sz="4" w:space="0" w:color="auto"/>
            </w:tcBorders>
            <w:shd w:val="clear" w:color="auto" w:fill="auto"/>
            <w:noWrap/>
            <w:vAlign w:val="center"/>
            <w:hideMark/>
          </w:tcPr>
          <w:p w14:paraId="6191637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PACHIA</w:t>
            </w:r>
          </w:p>
        </w:tc>
        <w:tc>
          <w:tcPr>
            <w:tcW w:w="1011" w:type="dxa"/>
            <w:tcBorders>
              <w:top w:val="nil"/>
              <w:left w:val="nil"/>
              <w:bottom w:val="single" w:sz="4" w:space="0" w:color="auto"/>
              <w:right w:val="single" w:sz="4" w:space="0" w:color="auto"/>
            </w:tcBorders>
            <w:shd w:val="clear" w:color="auto" w:fill="auto"/>
            <w:noWrap/>
            <w:vAlign w:val="center"/>
          </w:tcPr>
          <w:p w14:paraId="21A1426B"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0BCD510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F718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1981</w:t>
            </w:r>
          </w:p>
        </w:tc>
        <w:tc>
          <w:tcPr>
            <w:tcW w:w="940" w:type="dxa"/>
            <w:tcBorders>
              <w:top w:val="nil"/>
              <w:left w:val="nil"/>
              <w:bottom w:val="single" w:sz="4" w:space="0" w:color="auto"/>
              <w:right w:val="single" w:sz="4" w:space="0" w:color="auto"/>
            </w:tcBorders>
            <w:shd w:val="clear" w:color="auto" w:fill="auto"/>
            <w:noWrap/>
            <w:vAlign w:val="center"/>
            <w:hideMark/>
          </w:tcPr>
          <w:p w14:paraId="5E70DC4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2301070075</w:t>
            </w:r>
          </w:p>
        </w:tc>
        <w:tc>
          <w:tcPr>
            <w:tcW w:w="3700" w:type="dxa"/>
            <w:tcBorders>
              <w:top w:val="nil"/>
              <w:left w:val="nil"/>
              <w:bottom w:val="single" w:sz="4" w:space="0" w:color="auto"/>
              <w:right w:val="single" w:sz="4" w:space="0" w:color="auto"/>
            </w:tcBorders>
            <w:shd w:val="clear" w:color="auto" w:fill="auto"/>
            <w:noWrap/>
            <w:vAlign w:val="center"/>
            <w:hideMark/>
          </w:tcPr>
          <w:p w14:paraId="2ABF38C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AGRO (BOCATOMA)</w:t>
            </w:r>
          </w:p>
        </w:tc>
        <w:tc>
          <w:tcPr>
            <w:tcW w:w="1340" w:type="dxa"/>
            <w:tcBorders>
              <w:top w:val="nil"/>
              <w:left w:val="nil"/>
              <w:bottom w:val="single" w:sz="4" w:space="0" w:color="auto"/>
              <w:right w:val="single" w:sz="4" w:space="0" w:color="auto"/>
            </w:tcBorders>
            <w:shd w:val="clear" w:color="auto" w:fill="auto"/>
            <w:noWrap/>
            <w:vAlign w:val="center"/>
            <w:hideMark/>
          </w:tcPr>
          <w:p w14:paraId="04F211D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TACNA</w:t>
            </w:r>
          </w:p>
        </w:tc>
        <w:tc>
          <w:tcPr>
            <w:tcW w:w="2440" w:type="dxa"/>
            <w:tcBorders>
              <w:top w:val="nil"/>
              <w:left w:val="nil"/>
              <w:bottom w:val="single" w:sz="4" w:space="0" w:color="auto"/>
              <w:right w:val="single" w:sz="4" w:space="0" w:color="auto"/>
            </w:tcBorders>
            <w:shd w:val="clear" w:color="auto" w:fill="auto"/>
            <w:noWrap/>
            <w:vAlign w:val="center"/>
            <w:hideMark/>
          </w:tcPr>
          <w:p w14:paraId="55A366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TACNA</w:t>
            </w:r>
          </w:p>
        </w:tc>
        <w:tc>
          <w:tcPr>
            <w:tcW w:w="2720" w:type="dxa"/>
            <w:tcBorders>
              <w:top w:val="nil"/>
              <w:left w:val="nil"/>
              <w:bottom w:val="single" w:sz="4" w:space="0" w:color="auto"/>
              <w:right w:val="single" w:sz="4" w:space="0" w:color="auto"/>
            </w:tcBorders>
            <w:shd w:val="clear" w:color="auto" w:fill="auto"/>
            <w:noWrap/>
            <w:vAlign w:val="center"/>
            <w:hideMark/>
          </w:tcPr>
          <w:p w14:paraId="789A97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PALCA</w:t>
            </w:r>
          </w:p>
        </w:tc>
        <w:tc>
          <w:tcPr>
            <w:tcW w:w="1011" w:type="dxa"/>
            <w:tcBorders>
              <w:top w:val="nil"/>
              <w:left w:val="nil"/>
              <w:bottom w:val="single" w:sz="4" w:space="0" w:color="auto"/>
              <w:right w:val="single" w:sz="4" w:space="0" w:color="auto"/>
            </w:tcBorders>
            <w:shd w:val="clear" w:color="auto" w:fill="auto"/>
            <w:noWrap/>
            <w:vAlign w:val="center"/>
          </w:tcPr>
          <w:p w14:paraId="5DB5355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1B13D0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AB74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1982</w:t>
            </w:r>
          </w:p>
        </w:tc>
        <w:tc>
          <w:tcPr>
            <w:tcW w:w="940" w:type="dxa"/>
            <w:tcBorders>
              <w:top w:val="nil"/>
              <w:left w:val="nil"/>
              <w:bottom w:val="single" w:sz="4" w:space="0" w:color="auto"/>
              <w:right w:val="single" w:sz="4" w:space="0" w:color="auto"/>
            </w:tcBorders>
            <w:shd w:val="clear" w:color="auto" w:fill="auto"/>
            <w:noWrap/>
            <w:vAlign w:val="center"/>
            <w:hideMark/>
          </w:tcPr>
          <w:p w14:paraId="7296D5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2303030006</w:t>
            </w:r>
          </w:p>
        </w:tc>
        <w:tc>
          <w:tcPr>
            <w:tcW w:w="3700" w:type="dxa"/>
            <w:tcBorders>
              <w:top w:val="nil"/>
              <w:left w:val="nil"/>
              <w:bottom w:val="single" w:sz="4" w:space="0" w:color="auto"/>
              <w:right w:val="single" w:sz="4" w:space="0" w:color="auto"/>
            </w:tcBorders>
            <w:shd w:val="clear" w:color="auto" w:fill="auto"/>
            <w:noWrap/>
            <w:vAlign w:val="center"/>
            <w:hideMark/>
          </w:tcPr>
          <w:p w14:paraId="1F91EF5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QUEBRADA HONDA</w:t>
            </w:r>
          </w:p>
        </w:tc>
        <w:tc>
          <w:tcPr>
            <w:tcW w:w="1340" w:type="dxa"/>
            <w:tcBorders>
              <w:top w:val="nil"/>
              <w:left w:val="nil"/>
              <w:bottom w:val="single" w:sz="4" w:space="0" w:color="auto"/>
              <w:right w:val="single" w:sz="4" w:space="0" w:color="auto"/>
            </w:tcBorders>
            <w:shd w:val="clear" w:color="auto" w:fill="auto"/>
            <w:noWrap/>
            <w:vAlign w:val="center"/>
            <w:hideMark/>
          </w:tcPr>
          <w:p w14:paraId="3C972A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TACNA</w:t>
            </w:r>
          </w:p>
        </w:tc>
        <w:tc>
          <w:tcPr>
            <w:tcW w:w="2440" w:type="dxa"/>
            <w:tcBorders>
              <w:top w:val="nil"/>
              <w:left w:val="nil"/>
              <w:bottom w:val="single" w:sz="4" w:space="0" w:color="auto"/>
              <w:right w:val="single" w:sz="4" w:space="0" w:color="auto"/>
            </w:tcBorders>
            <w:shd w:val="clear" w:color="auto" w:fill="auto"/>
            <w:noWrap/>
            <w:vAlign w:val="center"/>
            <w:hideMark/>
          </w:tcPr>
          <w:p w14:paraId="0E39F7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JORGE BASADRE</w:t>
            </w:r>
          </w:p>
        </w:tc>
        <w:tc>
          <w:tcPr>
            <w:tcW w:w="2720" w:type="dxa"/>
            <w:tcBorders>
              <w:top w:val="nil"/>
              <w:left w:val="nil"/>
              <w:bottom w:val="single" w:sz="4" w:space="0" w:color="auto"/>
              <w:right w:val="single" w:sz="4" w:space="0" w:color="auto"/>
            </w:tcBorders>
            <w:shd w:val="clear" w:color="auto" w:fill="auto"/>
            <w:noWrap/>
            <w:vAlign w:val="center"/>
            <w:hideMark/>
          </w:tcPr>
          <w:p w14:paraId="60CCA30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ITE</w:t>
            </w:r>
          </w:p>
        </w:tc>
        <w:tc>
          <w:tcPr>
            <w:tcW w:w="1011" w:type="dxa"/>
            <w:tcBorders>
              <w:top w:val="nil"/>
              <w:left w:val="nil"/>
              <w:bottom w:val="single" w:sz="4" w:space="0" w:color="auto"/>
              <w:right w:val="single" w:sz="4" w:space="0" w:color="auto"/>
            </w:tcBorders>
            <w:shd w:val="clear" w:color="auto" w:fill="auto"/>
            <w:noWrap/>
            <w:vAlign w:val="center"/>
          </w:tcPr>
          <w:p w14:paraId="2598604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73B89A1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7E53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1983</w:t>
            </w:r>
          </w:p>
        </w:tc>
        <w:tc>
          <w:tcPr>
            <w:tcW w:w="940" w:type="dxa"/>
            <w:tcBorders>
              <w:top w:val="nil"/>
              <w:left w:val="nil"/>
              <w:bottom w:val="single" w:sz="4" w:space="0" w:color="auto"/>
              <w:right w:val="single" w:sz="4" w:space="0" w:color="auto"/>
            </w:tcBorders>
            <w:shd w:val="clear" w:color="auto" w:fill="auto"/>
            <w:noWrap/>
            <w:vAlign w:val="center"/>
            <w:hideMark/>
          </w:tcPr>
          <w:p w14:paraId="745D58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2501010009</w:t>
            </w:r>
          </w:p>
        </w:tc>
        <w:tc>
          <w:tcPr>
            <w:tcW w:w="3700" w:type="dxa"/>
            <w:tcBorders>
              <w:top w:val="nil"/>
              <w:left w:val="nil"/>
              <w:bottom w:val="single" w:sz="4" w:space="0" w:color="auto"/>
              <w:right w:val="single" w:sz="4" w:space="0" w:color="auto"/>
            </w:tcBorders>
            <w:shd w:val="clear" w:color="auto" w:fill="auto"/>
            <w:noWrap/>
            <w:vAlign w:val="center"/>
            <w:hideMark/>
          </w:tcPr>
          <w:p w14:paraId="3C0ED2B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SAPOSOA</w:t>
            </w:r>
          </w:p>
        </w:tc>
        <w:tc>
          <w:tcPr>
            <w:tcW w:w="1340" w:type="dxa"/>
            <w:tcBorders>
              <w:top w:val="nil"/>
              <w:left w:val="nil"/>
              <w:bottom w:val="single" w:sz="4" w:space="0" w:color="auto"/>
              <w:right w:val="single" w:sz="4" w:space="0" w:color="auto"/>
            </w:tcBorders>
            <w:shd w:val="clear" w:color="auto" w:fill="auto"/>
            <w:noWrap/>
            <w:vAlign w:val="center"/>
            <w:hideMark/>
          </w:tcPr>
          <w:p w14:paraId="1FB64C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2FA4E05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63407A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CALLERIA</w:t>
            </w:r>
          </w:p>
        </w:tc>
        <w:tc>
          <w:tcPr>
            <w:tcW w:w="1011" w:type="dxa"/>
            <w:tcBorders>
              <w:top w:val="nil"/>
              <w:left w:val="nil"/>
              <w:bottom w:val="single" w:sz="4" w:space="0" w:color="auto"/>
              <w:right w:val="single" w:sz="4" w:space="0" w:color="auto"/>
            </w:tcBorders>
            <w:shd w:val="clear" w:color="auto" w:fill="auto"/>
            <w:noWrap/>
            <w:vAlign w:val="center"/>
          </w:tcPr>
          <w:p w14:paraId="3B98E5E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C0C26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FB85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1984</w:t>
            </w:r>
          </w:p>
        </w:tc>
        <w:tc>
          <w:tcPr>
            <w:tcW w:w="940" w:type="dxa"/>
            <w:tcBorders>
              <w:top w:val="nil"/>
              <w:left w:val="nil"/>
              <w:bottom w:val="single" w:sz="4" w:space="0" w:color="auto"/>
              <w:right w:val="single" w:sz="4" w:space="0" w:color="auto"/>
            </w:tcBorders>
            <w:shd w:val="clear" w:color="auto" w:fill="auto"/>
            <w:noWrap/>
            <w:vAlign w:val="center"/>
            <w:hideMark/>
          </w:tcPr>
          <w:p w14:paraId="4B3D34C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2501010015</w:t>
            </w:r>
          </w:p>
        </w:tc>
        <w:tc>
          <w:tcPr>
            <w:tcW w:w="3700" w:type="dxa"/>
            <w:tcBorders>
              <w:top w:val="nil"/>
              <w:left w:val="nil"/>
              <w:bottom w:val="single" w:sz="4" w:space="0" w:color="auto"/>
              <w:right w:val="single" w:sz="4" w:space="0" w:color="auto"/>
            </w:tcBorders>
            <w:shd w:val="clear" w:color="auto" w:fill="auto"/>
            <w:noWrap/>
            <w:vAlign w:val="center"/>
            <w:hideMark/>
          </w:tcPr>
          <w:p w14:paraId="061E6F6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SOFIA</w:t>
            </w:r>
          </w:p>
        </w:tc>
        <w:tc>
          <w:tcPr>
            <w:tcW w:w="1340" w:type="dxa"/>
            <w:tcBorders>
              <w:top w:val="nil"/>
              <w:left w:val="nil"/>
              <w:bottom w:val="single" w:sz="4" w:space="0" w:color="auto"/>
              <w:right w:val="single" w:sz="4" w:space="0" w:color="auto"/>
            </w:tcBorders>
            <w:shd w:val="clear" w:color="auto" w:fill="auto"/>
            <w:noWrap/>
            <w:vAlign w:val="center"/>
            <w:hideMark/>
          </w:tcPr>
          <w:p w14:paraId="58A412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29680F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1821B3A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CALLERIA</w:t>
            </w:r>
          </w:p>
        </w:tc>
        <w:tc>
          <w:tcPr>
            <w:tcW w:w="1011" w:type="dxa"/>
            <w:tcBorders>
              <w:top w:val="nil"/>
              <w:left w:val="nil"/>
              <w:bottom w:val="single" w:sz="4" w:space="0" w:color="auto"/>
              <w:right w:val="single" w:sz="4" w:space="0" w:color="auto"/>
            </w:tcBorders>
            <w:shd w:val="clear" w:color="auto" w:fill="auto"/>
            <w:noWrap/>
            <w:vAlign w:val="center"/>
          </w:tcPr>
          <w:p w14:paraId="5FF6043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D3F260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28B81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1985</w:t>
            </w:r>
          </w:p>
        </w:tc>
        <w:tc>
          <w:tcPr>
            <w:tcW w:w="940" w:type="dxa"/>
            <w:tcBorders>
              <w:top w:val="nil"/>
              <w:left w:val="nil"/>
              <w:bottom w:val="single" w:sz="4" w:space="0" w:color="auto"/>
              <w:right w:val="single" w:sz="4" w:space="0" w:color="auto"/>
            </w:tcBorders>
            <w:shd w:val="clear" w:color="auto" w:fill="auto"/>
            <w:noWrap/>
            <w:vAlign w:val="center"/>
            <w:hideMark/>
          </w:tcPr>
          <w:p w14:paraId="2A2A4E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2501010083</w:t>
            </w:r>
          </w:p>
        </w:tc>
        <w:tc>
          <w:tcPr>
            <w:tcW w:w="3700" w:type="dxa"/>
            <w:tcBorders>
              <w:top w:val="nil"/>
              <w:left w:val="nil"/>
              <w:bottom w:val="single" w:sz="4" w:space="0" w:color="auto"/>
              <w:right w:val="single" w:sz="4" w:space="0" w:color="auto"/>
            </w:tcBorders>
            <w:shd w:val="clear" w:color="auto" w:fill="auto"/>
            <w:noWrap/>
            <w:vAlign w:val="center"/>
            <w:hideMark/>
          </w:tcPr>
          <w:p w14:paraId="341DD43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EXITO</w:t>
            </w:r>
          </w:p>
        </w:tc>
        <w:tc>
          <w:tcPr>
            <w:tcW w:w="1340" w:type="dxa"/>
            <w:tcBorders>
              <w:top w:val="nil"/>
              <w:left w:val="nil"/>
              <w:bottom w:val="single" w:sz="4" w:space="0" w:color="auto"/>
              <w:right w:val="single" w:sz="4" w:space="0" w:color="auto"/>
            </w:tcBorders>
            <w:shd w:val="clear" w:color="auto" w:fill="auto"/>
            <w:noWrap/>
            <w:vAlign w:val="center"/>
            <w:hideMark/>
          </w:tcPr>
          <w:p w14:paraId="7763B9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47CC28F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7E4D4E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CALLERIA</w:t>
            </w:r>
          </w:p>
        </w:tc>
        <w:tc>
          <w:tcPr>
            <w:tcW w:w="1011" w:type="dxa"/>
            <w:tcBorders>
              <w:top w:val="nil"/>
              <w:left w:val="nil"/>
              <w:bottom w:val="single" w:sz="4" w:space="0" w:color="auto"/>
              <w:right w:val="single" w:sz="4" w:space="0" w:color="auto"/>
            </w:tcBorders>
            <w:shd w:val="clear" w:color="auto" w:fill="auto"/>
            <w:noWrap/>
            <w:vAlign w:val="center"/>
          </w:tcPr>
          <w:p w14:paraId="76D890F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7CFA41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A2DE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1986</w:t>
            </w:r>
          </w:p>
        </w:tc>
        <w:tc>
          <w:tcPr>
            <w:tcW w:w="940" w:type="dxa"/>
            <w:tcBorders>
              <w:top w:val="nil"/>
              <w:left w:val="nil"/>
              <w:bottom w:val="single" w:sz="4" w:space="0" w:color="auto"/>
              <w:right w:val="single" w:sz="4" w:space="0" w:color="auto"/>
            </w:tcBorders>
            <w:shd w:val="clear" w:color="auto" w:fill="auto"/>
            <w:noWrap/>
            <w:vAlign w:val="center"/>
            <w:hideMark/>
          </w:tcPr>
          <w:p w14:paraId="454F9B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2501010086</w:t>
            </w:r>
          </w:p>
        </w:tc>
        <w:tc>
          <w:tcPr>
            <w:tcW w:w="3700" w:type="dxa"/>
            <w:tcBorders>
              <w:top w:val="nil"/>
              <w:left w:val="nil"/>
              <w:bottom w:val="single" w:sz="4" w:space="0" w:color="auto"/>
              <w:right w:val="single" w:sz="4" w:space="0" w:color="auto"/>
            </w:tcBorders>
            <w:shd w:val="clear" w:color="auto" w:fill="auto"/>
            <w:noWrap/>
            <w:vAlign w:val="center"/>
            <w:hideMark/>
          </w:tcPr>
          <w:p w14:paraId="1A1C599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BETANIA</w:t>
            </w:r>
          </w:p>
        </w:tc>
        <w:tc>
          <w:tcPr>
            <w:tcW w:w="1340" w:type="dxa"/>
            <w:tcBorders>
              <w:top w:val="nil"/>
              <w:left w:val="nil"/>
              <w:bottom w:val="single" w:sz="4" w:space="0" w:color="auto"/>
              <w:right w:val="single" w:sz="4" w:space="0" w:color="auto"/>
            </w:tcBorders>
            <w:shd w:val="clear" w:color="auto" w:fill="auto"/>
            <w:noWrap/>
            <w:vAlign w:val="center"/>
            <w:hideMark/>
          </w:tcPr>
          <w:p w14:paraId="4CA5AE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B272A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789635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CALLERIA</w:t>
            </w:r>
          </w:p>
        </w:tc>
        <w:tc>
          <w:tcPr>
            <w:tcW w:w="1011" w:type="dxa"/>
            <w:tcBorders>
              <w:top w:val="nil"/>
              <w:left w:val="nil"/>
              <w:bottom w:val="single" w:sz="4" w:space="0" w:color="auto"/>
              <w:right w:val="single" w:sz="4" w:space="0" w:color="auto"/>
            </w:tcBorders>
            <w:shd w:val="clear" w:color="auto" w:fill="auto"/>
            <w:noWrap/>
            <w:vAlign w:val="center"/>
          </w:tcPr>
          <w:p w14:paraId="35A0E07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1EDF11E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D62F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1987</w:t>
            </w:r>
          </w:p>
        </w:tc>
        <w:tc>
          <w:tcPr>
            <w:tcW w:w="940" w:type="dxa"/>
            <w:tcBorders>
              <w:top w:val="nil"/>
              <w:left w:val="nil"/>
              <w:bottom w:val="single" w:sz="4" w:space="0" w:color="auto"/>
              <w:right w:val="single" w:sz="4" w:space="0" w:color="auto"/>
            </w:tcBorders>
            <w:shd w:val="clear" w:color="auto" w:fill="auto"/>
            <w:noWrap/>
            <w:vAlign w:val="center"/>
            <w:hideMark/>
          </w:tcPr>
          <w:p w14:paraId="7AF8004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2501010105</w:t>
            </w:r>
          </w:p>
        </w:tc>
        <w:tc>
          <w:tcPr>
            <w:tcW w:w="3700" w:type="dxa"/>
            <w:tcBorders>
              <w:top w:val="nil"/>
              <w:left w:val="nil"/>
              <w:bottom w:val="single" w:sz="4" w:space="0" w:color="auto"/>
              <w:right w:val="single" w:sz="4" w:space="0" w:color="auto"/>
            </w:tcBorders>
            <w:shd w:val="clear" w:color="auto" w:fill="auto"/>
            <w:noWrap/>
            <w:vAlign w:val="center"/>
            <w:hideMark/>
          </w:tcPr>
          <w:p w14:paraId="172FF53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BETEL</w:t>
            </w:r>
          </w:p>
        </w:tc>
        <w:tc>
          <w:tcPr>
            <w:tcW w:w="1340" w:type="dxa"/>
            <w:tcBorders>
              <w:top w:val="nil"/>
              <w:left w:val="nil"/>
              <w:bottom w:val="single" w:sz="4" w:space="0" w:color="auto"/>
              <w:right w:val="single" w:sz="4" w:space="0" w:color="auto"/>
            </w:tcBorders>
            <w:shd w:val="clear" w:color="auto" w:fill="auto"/>
            <w:noWrap/>
            <w:vAlign w:val="center"/>
            <w:hideMark/>
          </w:tcPr>
          <w:p w14:paraId="25DF333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7EBBD4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06D1AD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CALLERIA</w:t>
            </w:r>
          </w:p>
        </w:tc>
        <w:tc>
          <w:tcPr>
            <w:tcW w:w="1011" w:type="dxa"/>
            <w:tcBorders>
              <w:top w:val="nil"/>
              <w:left w:val="nil"/>
              <w:bottom w:val="single" w:sz="4" w:space="0" w:color="auto"/>
              <w:right w:val="single" w:sz="4" w:space="0" w:color="auto"/>
            </w:tcBorders>
            <w:shd w:val="clear" w:color="auto" w:fill="auto"/>
            <w:noWrap/>
            <w:vAlign w:val="center"/>
          </w:tcPr>
          <w:p w14:paraId="34F10F2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07905A0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BE90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1988</w:t>
            </w:r>
          </w:p>
        </w:tc>
        <w:tc>
          <w:tcPr>
            <w:tcW w:w="940" w:type="dxa"/>
            <w:tcBorders>
              <w:top w:val="nil"/>
              <w:left w:val="nil"/>
              <w:bottom w:val="single" w:sz="4" w:space="0" w:color="auto"/>
              <w:right w:val="single" w:sz="4" w:space="0" w:color="auto"/>
            </w:tcBorders>
            <w:shd w:val="clear" w:color="auto" w:fill="auto"/>
            <w:noWrap/>
            <w:vAlign w:val="center"/>
            <w:hideMark/>
          </w:tcPr>
          <w:p w14:paraId="1FB59B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2501010153</w:t>
            </w:r>
          </w:p>
        </w:tc>
        <w:tc>
          <w:tcPr>
            <w:tcW w:w="3700" w:type="dxa"/>
            <w:tcBorders>
              <w:top w:val="nil"/>
              <w:left w:val="nil"/>
              <w:bottom w:val="single" w:sz="4" w:space="0" w:color="auto"/>
              <w:right w:val="single" w:sz="4" w:space="0" w:color="auto"/>
            </w:tcBorders>
            <w:shd w:val="clear" w:color="auto" w:fill="auto"/>
            <w:noWrap/>
            <w:vAlign w:val="center"/>
            <w:hideMark/>
          </w:tcPr>
          <w:p w14:paraId="1514A11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MARTHA</w:t>
            </w:r>
          </w:p>
        </w:tc>
        <w:tc>
          <w:tcPr>
            <w:tcW w:w="1340" w:type="dxa"/>
            <w:tcBorders>
              <w:top w:val="nil"/>
              <w:left w:val="nil"/>
              <w:bottom w:val="single" w:sz="4" w:space="0" w:color="auto"/>
              <w:right w:val="single" w:sz="4" w:space="0" w:color="auto"/>
            </w:tcBorders>
            <w:shd w:val="clear" w:color="auto" w:fill="auto"/>
            <w:noWrap/>
            <w:vAlign w:val="center"/>
            <w:hideMark/>
          </w:tcPr>
          <w:p w14:paraId="53748B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392ADE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3CA67E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CALLERIA</w:t>
            </w:r>
          </w:p>
        </w:tc>
        <w:tc>
          <w:tcPr>
            <w:tcW w:w="1011" w:type="dxa"/>
            <w:tcBorders>
              <w:top w:val="nil"/>
              <w:left w:val="nil"/>
              <w:bottom w:val="single" w:sz="4" w:space="0" w:color="auto"/>
              <w:right w:val="single" w:sz="4" w:space="0" w:color="auto"/>
            </w:tcBorders>
            <w:shd w:val="clear" w:color="auto" w:fill="auto"/>
            <w:noWrap/>
            <w:vAlign w:val="center"/>
          </w:tcPr>
          <w:p w14:paraId="5A4E43E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4FFA4D9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DB69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1989</w:t>
            </w:r>
          </w:p>
        </w:tc>
        <w:tc>
          <w:tcPr>
            <w:tcW w:w="940" w:type="dxa"/>
            <w:tcBorders>
              <w:top w:val="nil"/>
              <w:left w:val="nil"/>
              <w:bottom w:val="single" w:sz="4" w:space="0" w:color="auto"/>
              <w:right w:val="single" w:sz="4" w:space="0" w:color="auto"/>
            </w:tcBorders>
            <w:shd w:val="clear" w:color="auto" w:fill="auto"/>
            <w:noWrap/>
            <w:vAlign w:val="center"/>
            <w:hideMark/>
          </w:tcPr>
          <w:p w14:paraId="47740FF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2501040007</w:t>
            </w:r>
          </w:p>
        </w:tc>
        <w:tc>
          <w:tcPr>
            <w:tcW w:w="3700" w:type="dxa"/>
            <w:tcBorders>
              <w:top w:val="nil"/>
              <w:left w:val="nil"/>
              <w:bottom w:val="single" w:sz="4" w:space="0" w:color="auto"/>
              <w:right w:val="single" w:sz="4" w:space="0" w:color="auto"/>
            </w:tcBorders>
            <w:shd w:val="clear" w:color="auto" w:fill="auto"/>
            <w:noWrap/>
            <w:vAlign w:val="center"/>
            <w:hideMark/>
          </w:tcPr>
          <w:p w14:paraId="4A943E5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VARGAS GUERRA</w:t>
            </w:r>
          </w:p>
        </w:tc>
        <w:tc>
          <w:tcPr>
            <w:tcW w:w="1340" w:type="dxa"/>
            <w:tcBorders>
              <w:top w:val="nil"/>
              <w:left w:val="nil"/>
              <w:bottom w:val="single" w:sz="4" w:space="0" w:color="auto"/>
              <w:right w:val="single" w:sz="4" w:space="0" w:color="auto"/>
            </w:tcBorders>
            <w:shd w:val="clear" w:color="auto" w:fill="auto"/>
            <w:noWrap/>
            <w:vAlign w:val="center"/>
            <w:hideMark/>
          </w:tcPr>
          <w:p w14:paraId="34281C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1C8B1A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0B5538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MASISEA</w:t>
            </w:r>
          </w:p>
        </w:tc>
        <w:tc>
          <w:tcPr>
            <w:tcW w:w="1011" w:type="dxa"/>
            <w:tcBorders>
              <w:top w:val="nil"/>
              <w:left w:val="nil"/>
              <w:bottom w:val="single" w:sz="4" w:space="0" w:color="auto"/>
              <w:right w:val="single" w:sz="4" w:space="0" w:color="auto"/>
            </w:tcBorders>
            <w:shd w:val="clear" w:color="auto" w:fill="auto"/>
            <w:noWrap/>
            <w:vAlign w:val="center"/>
          </w:tcPr>
          <w:p w14:paraId="5F5EB95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E06684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7F6D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1990</w:t>
            </w:r>
          </w:p>
        </w:tc>
        <w:tc>
          <w:tcPr>
            <w:tcW w:w="940" w:type="dxa"/>
            <w:tcBorders>
              <w:top w:val="nil"/>
              <w:left w:val="nil"/>
              <w:bottom w:val="single" w:sz="4" w:space="0" w:color="auto"/>
              <w:right w:val="single" w:sz="4" w:space="0" w:color="auto"/>
            </w:tcBorders>
            <w:shd w:val="clear" w:color="auto" w:fill="auto"/>
            <w:noWrap/>
            <w:vAlign w:val="center"/>
            <w:hideMark/>
          </w:tcPr>
          <w:p w14:paraId="4397B0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2501040014</w:t>
            </w:r>
          </w:p>
        </w:tc>
        <w:tc>
          <w:tcPr>
            <w:tcW w:w="3700" w:type="dxa"/>
            <w:tcBorders>
              <w:top w:val="nil"/>
              <w:left w:val="nil"/>
              <w:bottom w:val="single" w:sz="4" w:space="0" w:color="auto"/>
              <w:right w:val="single" w:sz="4" w:space="0" w:color="auto"/>
            </w:tcBorders>
            <w:shd w:val="clear" w:color="auto" w:fill="auto"/>
            <w:noWrap/>
            <w:vAlign w:val="center"/>
            <w:hideMark/>
          </w:tcPr>
          <w:p w14:paraId="2D4A78B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ROSITA DEL ABUJAO</w:t>
            </w:r>
          </w:p>
        </w:tc>
        <w:tc>
          <w:tcPr>
            <w:tcW w:w="1340" w:type="dxa"/>
            <w:tcBorders>
              <w:top w:val="nil"/>
              <w:left w:val="nil"/>
              <w:bottom w:val="single" w:sz="4" w:space="0" w:color="auto"/>
              <w:right w:val="single" w:sz="4" w:space="0" w:color="auto"/>
            </w:tcBorders>
            <w:shd w:val="clear" w:color="auto" w:fill="auto"/>
            <w:noWrap/>
            <w:vAlign w:val="center"/>
            <w:hideMark/>
          </w:tcPr>
          <w:p w14:paraId="1D058D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79088D6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5825178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MASISEA</w:t>
            </w:r>
          </w:p>
        </w:tc>
        <w:tc>
          <w:tcPr>
            <w:tcW w:w="1011" w:type="dxa"/>
            <w:tcBorders>
              <w:top w:val="nil"/>
              <w:left w:val="nil"/>
              <w:bottom w:val="single" w:sz="4" w:space="0" w:color="auto"/>
              <w:right w:val="single" w:sz="4" w:space="0" w:color="auto"/>
            </w:tcBorders>
            <w:shd w:val="clear" w:color="auto" w:fill="auto"/>
            <w:noWrap/>
            <w:vAlign w:val="center"/>
          </w:tcPr>
          <w:p w14:paraId="2205A7E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0B7E90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DAA0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1991</w:t>
            </w:r>
          </w:p>
        </w:tc>
        <w:tc>
          <w:tcPr>
            <w:tcW w:w="940" w:type="dxa"/>
            <w:tcBorders>
              <w:top w:val="nil"/>
              <w:left w:val="nil"/>
              <w:bottom w:val="single" w:sz="4" w:space="0" w:color="auto"/>
              <w:right w:val="single" w:sz="4" w:space="0" w:color="auto"/>
            </w:tcBorders>
            <w:shd w:val="clear" w:color="auto" w:fill="auto"/>
            <w:noWrap/>
            <w:vAlign w:val="center"/>
            <w:hideMark/>
          </w:tcPr>
          <w:p w14:paraId="6C3A875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2501040017</w:t>
            </w:r>
          </w:p>
        </w:tc>
        <w:tc>
          <w:tcPr>
            <w:tcW w:w="3700" w:type="dxa"/>
            <w:tcBorders>
              <w:top w:val="nil"/>
              <w:left w:val="nil"/>
              <w:bottom w:val="single" w:sz="4" w:space="0" w:color="auto"/>
              <w:right w:val="single" w:sz="4" w:space="0" w:color="auto"/>
            </w:tcBorders>
            <w:shd w:val="clear" w:color="auto" w:fill="auto"/>
            <w:noWrap/>
            <w:vAlign w:val="center"/>
            <w:hideMark/>
          </w:tcPr>
          <w:p w14:paraId="1C66B0B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MARIO VARGAS LLOSA</w:t>
            </w:r>
          </w:p>
        </w:tc>
        <w:tc>
          <w:tcPr>
            <w:tcW w:w="1340" w:type="dxa"/>
            <w:tcBorders>
              <w:top w:val="nil"/>
              <w:left w:val="nil"/>
              <w:bottom w:val="single" w:sz="4" w:space="0" w:color="auto"/>
              <w:right w:val="single" w:sz="4" w:space="0" w:color="auto"/>
            </w:tcBorders>
            <w:shd w:val="clear" w:color="auto" w:fill="auto"/>
            <w:noWrap/>
            <w:vAlign w:val="center"/>
            <w:hideMark/>
          </w:tcPr>
          <w:p w14:paraId="2A95C7B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4F1BF8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7F1336A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MASISEA</w:t>
            </w:r>
          </w:p>
        </w:tc>
        <w:tc>
          <w:tcPr>
            <w:tcW w:w="1011" w:type="dxa"/>
            <w:tcBorders>
              <w:top w:val="nil"/>
              <w:left w:val="nil"/>
              <w:bottom w:val="single" w:sz="4" w:space="0" w:color="auto"/>
              <w:right w:val="single" w:sz="4" w:space="0" w:color="auto"/>
            </w:tcBorders>
            <w:shd w:val="clear" w:color="auto" w:fill="auto"/>
            <w:noWrap/>
            <w:vAlign w:val="center"/>
          </w:tcPr>
          <w:p w14:paraId="1F23EFE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23E4D7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72B5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1992</w:t>
            </w:r>
          </w:p>
        </w:tc>
        <w:tc>
          <w:tcPr>
            <w:tcW w:w="940" w:type="dxa"/>
            <w:tcBorders>
              <w:top w:val="nil"/>
              <w:left w:val="nil"/>
              <w:bottom w:val="single" w:sz="4" w:space="0" w:color="auto"/>
              <w:right w:val="single" w:sz="4" w:space="0" w:color="auto"/>
            </w:tcBorders>
            <w:shd w:val="clear" w:color="auto" w:fill="auto"/>
            <w:noWrap/>
            <w:vAlign w:val="center"/>
            <w:hideMark/>
          </w:tcPr>
          <w:p w14:paraId="4D9712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2501040052</w:t>
            </w:r>
          </w:p>
        </w:tc>
        <w:tc>
          <w:tcPr>
            <w:tcW w:w="3700" w:type="dxa"/>
            <w:tcBorders>
              <w:top w:val="nil"/>
              <w:left w:val="nil"/>
              <w:bottom w:val="single" w:sz="4" w:space="0" w:color="auto"/>
              <w:right w:val="single" w:sz="4" w:space="0" w:color="auto"/>
            </w:tcBorders>
            <w:shd w:val="clear" w:color="auto" w:fill="auto"/>
            <w:noWrap/>
            <w:vAlign w:val="center"/>
            <w:hideMark/>
          </w:tcPr>
          <w:p w14:paraId="37A4EDA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YARINA</w:t>
            </w:r>
          </w:p>
        </w:tc>
        <w:tc>
          <w:tcPr>
            <w:tcW w:w="1340" w:type="dxa"/>
            <w:tcBorders>
              <w:top w:val="nil"/>
              <w:left w:val="nil"/>
              <w:bottom w:val="single" w:sz="4" w:space="0" w:color="auto"/>
              <w:right w:val="single" w:sz="4" w:space="0" w:color="auto"/>
            </w:tcBorders>
            <w:shd w:val="clear" w:color="auto" w:fill="auto"/>
            <w:noWrap/>
            <w:vAlign w:val="center"/>
            <w:hideMark/>
          </w:tcPr>
          <w:p w14:paraId="4D3D306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3F769D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44723B6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MASISEA</w:t>
            </w:r>
          </w:p>
        </w:tc>
        <w:tc>
          <w:tcPr>
            <w:tcW w:w="1011" w:type="dxa"/>
            <w:tcBorders>
              <w:top w:val="nil"/>
              <w:left w:val="nil"/>
              <w:bottom w:val="single" w:sz="4" w:space="0" w:color="auto"/>
              <w:right w:val="single" w:sz="4" w:space="0" w:color="auto"/>
            </w:tcBorders>
            <w:shd w:val="clear" w:color="auto" w:fill="auto"/>
            <w:noWrap/>
            <w:vAlign w:val="center"/>
          </w:tcPr>
          <w:p w14:paraId="6D5DCAE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544920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2DF1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1993</w:t>
            </w:r>
          </w:p>
        </w:tc>
        <w:tc>
          <w:tcPr>
            <w:tcW w:w="940" w:type="dxa"/>
            <w:tcBorders>
              <w:top w:val="nil"/>
              <w:left w:val="nil"/>
              <w:bottom w:val="single" w:sz="4" w:space="0" w:color="auto"/>
              <w:right w:val="single" w:sz="4" w:space="0" w:color="auto"/>
            </w:tcBorders>
            <w:shd w:val="clear" w:color="auto" w:fill="auto"/>
            <w:noWrap/>
            <w:vAlign w:val="center"/>
            <w:hideMark/>
          </w:tcPr>
          <w:p w14:paraId="5C9847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2501060004</w:t>
            </w:r>
          </w:p>
        </w:tc>
        <w:tc>
          <w:tcPr>
            <w:tcW w:w="3700" w:type="dxa"/>
            <w:tcBorders>
              <w:top w:val="nil"/>
              <w:left w:val="nil"/>
              <w:bottom w:val="single" w:sz="4" w:space="0" w:color="auto"/>
              <w:right w:val="single" w:sz="4" w:space="0" w:color="auto"/>
            </w:tcBorders>
            <w:shd w:val="clear" w:color="auto" w:fill="auto"/>
            <w:noWrap/>
            <w:vAlign w:val="center"/>
            <w:hideMark/>
          </w:tcPr>
          <w:p w14:paraId="58F22F8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ESPERANZA</w:t>
            </w:r>
          </w:p>
        </w:tc>
        <w:tc>
          <w:tcPr>
            <w:tcW w:w="1340" w:type="dxa"/>
            <w:tcBorders>
              <w:top w:val="nil"/>
              <w:left w:val="nil"/>
              <w:bottom w:val="single" w:sz="4" w:space="0" w:color="auto"/>
              <w:right w:val="single" w:sz="4" w:space="0" w:color="auto"/>
            </w:tcBorders>
            <w:shd w:val="clear" w:color="auto" w:fill="auto"/>
            <w:noWrap/>
            <w:vAlign w:val="center"/>
            <w:hideMark/>
          </w:tcPr>
          <w:p w14:paraId="5E1525C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6C5638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42BABD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REQUENA</w:t>
            </w:r>
          </w:p>
        </w:tc>
        <w:tc>
          <w:tcPr>
            <w:tcW w:w="1011" w:type="dxa"/>
            <w:tcBorders>
              <w:top w:val="nil"/>
              <w:left w:val="nil"/>
              <w:bottom w:val="single" w:sz="4" w:space="0" w:color="auto"/>
              <w:right w:val="single" w:sz="4" w:space="0" w:color="auto"/>
            </w:tcBorders>
            <w:shd w:val="clear" w:color="auto" w:fill="auto"/>
            <w:noWrap/>
            <w:vAlign w:val="center"/>
          </w:tcPr>
          <w:p w14:paraId="1117487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66A78BC"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A27C8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1994</w:t>
            </w:r>
          </w:p>
        </w:tc>
        <w:tc>
          <w:tcPr>
            <w:tcW w:w="940" w:type="dxa"/>
            <w:tcBorders>
              <w:top w:val="nil"/>
              <w:left w:val="nil"/>
              <w:bottom w:val="single" w:sz="4" w:space="0" w:color="auto"/>
              <w:right w:val="single" w:sz="4" w:space="0" w:color="auto"/>
            </w:tcBorders>
            <w:shd w:val="clear" w:color="auto" w:fill="auto"/>
            <w:noWrap/>
            <w:vAlign w:val="center"/>
            <w:hideMark/>
          </w:tcPr>
          <w:p w14:paraId="5E90B9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2501060010</w:t>
            </w:r>
          </w:p>
        </w:tc>
        <w:tc>
          <w:tcPr>
            <w:tcW w:w="3700" w:type="dxa"/>
            <w:tcBorders>
              <w:top w:val="nil"/>
              <w:left w:val="nil"/>
              <w:bottom w:val="single" w:sz="4" w:space="0" w:color="auto"/>
              <w:right w:val="single" w:sz="4" w:space="0" w:color="auto"/>
            </w:tcBorders>
            <w:shd w:val="clear" w:color="auto" w:fill="auto"/>
            <w:noWrap/>
            <w:vAlign w:val="center"/>
            <w:hideMark/>
          </w:tcPr>
          <w:p w14:paraId="711E28D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CARIBE</w:t>
            </w:r>
          </w:p>
        </w:tc>
        <w:tc>
          <w:tcPr>
            <w:tcW w:w="1340" w:type="dxa"/>
            <w:tcBorders>
              <w:top w:val="nil"/>
              <w:left w:val="nil"/>
              <w:bottom w:val="single" w:sz="4" w:space="0" w:color="auto"/>
              <w:right w:val="single" w:sz="4" w:space="0" w:color="auto"/>
            </w:tcBorders>
            <w:shd w:val="clear" w:color="auto" w:fill="auto"/>
            <w:noWrap/>
            <w:vAlign w:val="center"/>
            <w:hideMark/>
          </w:tcPr>
          <w:p w14:paraId="2D12240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2BFD5C6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31CE2A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REQUENA</w:t>
            </w:r>
          </w:p>
        </w:tc>
        <w:tc>
          <w:tcPr>
            <w:tcW w:w="1011" w:type="dxa"/>
            <w:tcBorders>
              <w:top w:val="nil"/>
              <w:left w:val="nil"/>
              <w:bottom w:val="single" w:sz="4" w:space="0" w:color="auto"/>
              <w:right w:val="single" w:sz="4" w:space="0" w:color="auto"/>
            </w:tcBorders>
            <w:shd w:val="clear" w:color="auto" w:fill="auto"/>
            <w:noWrap/>
            <w:vAlign w:val="center"/>
          </w:tcPr>
          <w:p w14:paraId="4D3286C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6079EE56"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A68D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1995</w:t>
            </w:r>
          </w:p>
        </w:tc>
        <w:tc>
          <w:tcPr>
            <w:tcW w:w="940" w:type="dxa"/>
            <w:tcBorders>
              <w:top w:val="nil"/>
              <w:left w:val="nil"/>
              <w:bottom w:val="single" w:sz="4" w:space="0" w:color="auto"/>
              <w:right w:val="single" w:sz="4" w:space="0" w:color="auto"/>
            </w:tcBorders>
            <w:shd w:val="clear" w:color="auto" w:fill="auto"/>
            <w:noWrap/>
            <w:vAlign w:val="center"/>
            <w:hideMark/>
          </w:tcPr>
          <w:p w14:paraId="598993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2501060027</w:t>
            </w:r>
          </w:p>
        </w:tc>
        <w:tc>
          <w:tcPr>
            <w:tcW w:w="3700" w:type="dxa"/>
            <w:tcBorders>
              <w:top w:val="nil"/>
              <w:left w:val="nil"/>
              <w:bottom w:val="single" w:sz="4" w:space="0" w:color="auto"/>
              <w:right w:val="single" w:sz="4" w:space="0" w:color="auto"/>
            </w:tcBorders>
            <w:shd w:val="clear" w:color="auto" w:fill="auto"/>
            <w:noWrap/>
            <w:vAlign w:val="center"/>
            <w:hideMark/>
          </w:tcPr>
          <w:p w14:paraId="0DE6E5D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LA PERLA DE SAJA SECA</w:t>
            </w:r>
          </w:p>
        </w:tc>
        <w:tc>
          <w:tcPr>
            <w:tcW w:w="1340" w:type="dxa"/>
            <w:tcBorders>
              <w:top w:val="nil"/>
              <w:left w:val="nil"/>
              <w:bottom w:val="single" w:sz="4" w:space="0" w:color="auto"/>
              <w:right w:val="single" w:sz="4" w:space="0" w:color="auto"/>
            </w:tcBorders>
            <w:shd w:val="clear" w:color="auto" w:fill="auto"/>
            <w:noWrap/>
            <w:vAlign w:val="center"/>
            <w:hideMark/>
          </w:tcPr>
          <w:p w14:paraId="6E0C7C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701F0B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720D84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REQUENA</w:t>
            </w:r>
          </w:p>
        </w:tc>
        <w:tc>
          <w:tcPr>
            <w:tcW w:w="1011" w:type="dxa"/>
            <w:tcBorders>
              <w:top w:val="nil"/>
              <w:left w:val="nil"/>
              <w:bottom w:val="single" w:sz="4" w:space="0" w:color="auto"/>
              <w:right w:val="single" w:sz="4" w:space="0" w:color="auto"/>
            </w:tcBorders>
            <w:shd w:val="clear" w:color="auto" w:fill="auto"/>
            <w:noWrap/>
            <w:vAlign w:val="center"/>
          </w:tcPr>
          <w:p w14:paraId="0B9EA70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35CB4EA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B947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1996</w:t>
            </w:r>
          </w:p>
        </w:tc>
        <w:tc>
          <w:tcPr>
            <w:tcW w:w="940" w:type="dxa"/>
            <w:tcBorders>
              <w:top w:val="nil"/>
              <w:left w:val="nil"/>
              <w:bottom w:val="single" w:sz="4" w:space="0" w:color="auto"/>
              <w:right w:val="single" w:sz="4" w:space="0" w:color="auto"/>
            </w:tcBorders>
            <w:shd w:val="clear" w:color="auto" w:fill="auto"/>
            <w:noWrap/>
            <w:vAlign w:val="center"/>
            <w:hideMark/>
          </w:tcPr>
          <w:p w14:paraId="1EFFFAB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2501070020</w:t>
            </w:r>
          </w:p>
        </w:tc>
        <w:tc>
          <w:tcPr>
            <w:tcW w:w="3700" w:type="dxa"/>
            <w:tcBorders>
              <w:top w:val="nil"/>
              <w:left w:val="nil"/>
              <w:bottom w:val="single" w:sz="4" w:space="0" w:color="auto"/>
              <w:right w:val="single" w:sz="4" w:space="0" w:color="auto"/>
            </w:tcBorders>
            <w:shd w:val="clear" w:color="auto" w:fill="auto"/>
            <w:noWrap/>
            <w:vAlign w:val="center"/>
            <w:hideMark/>
          </w:tcPr>
          <w:p w14:paraId="5D42E94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JOSE OLAYA</w:t>
            </w:r>
          </w:p>
        </w:tc>
        <w:tc>
          <w:tcPr>
            <w:tcW w:w="1340" w:type="dxa"/>
            <w:tcBorders>
              <w:top w:val="nil"/>
              <w:left w:val="nil"/>
              <w:bottom w:val="single" w:sz="4" w:space="0" w:color="auto"/>
              <w:right w:val="single" w:sz="4" w:space="0" w:color="auto"/>
            </w:tcBorders>
            <w:shd w:val="clear" w:color="auto" w:fill="auto"/>
            <w:noWrap/>
            <w:vAlign w:val="center"/>
            <w:hideMark/>
          </w:tcPr>
          <w:p w14:paraId="6AFCCA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7EFBD0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1D738AD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MANANTAY</w:t>
            </w:r>
          </w:p>
        </w:tc>
        <w:tc>
          <w:tcPr>
            <w:tcW w:w="1011" w:type="dxa"/>
            <w:tcBorders>
              <w:top w:val="nil"/>
              <w:left w:val="nil"/>
              <w:bottom w:val="single" w:sz="4" w:space="0" w:color="auto"/>
              <w:right w:val="single" w:sz="4" w:space="0" w:color="auto"/>
            </w:tcBorders>
            <w:shd w:val="clear" w:color="auto" w:fill="auto"/>
            <w:noWrap/>
            <w:vAlign w:val="center"/>
          </w:tcPr>
          <w:p w14:paraId="74A33F9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4120CFE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94817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1997</w:t>
            </w:r>
          </w:p>
        </w:tc>
        <w:tc>
          <w:tcPr>
            <w:tcW w:w="940" w:type="dxa"/>
            <w:tcBorders>
              <w:top w:val="nil"/>
              <w:left w:val="nil"/>
              <w:bottom w:val="single" w:sz="4" w:space="0" w:color="auto"/>
              <w:right w:val="single" w:sz="4" w:space="0" w:color="auto"/>
            </w:tcBorders>
            <w:shd w:val="clear" w:color="auto" w:fill="auto"/>
            <w:noWrap/>
            <w:vAlign w:val="center"/>
            <w:hideMark/>
          </w:tcPr>
          <w:p w14:paraId="033823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2501070154</w:t>
            </w:r>
          </w:p>
        </w:tc>
        <w:tc>
          <w:tcPr>
            <w:tcW w:w="3700" w:type="dxa"/>
            <w:tcBorders>
              <w:top w:val="nil"/>
              <w:left w:val="nil"/>
              <w:bottom w:val="single" w:sz="4" w:space="0" w:color="auto"/>
              <w:right w:val="single" w:sz="4" w:space="0" w:color="auto"/>
            </w:tcBorders>
            <w:shd w:val="clear" w:color="auto" w:fill="auto"/>
            <w:noWrap/>
            <w:vAlign w:val="center"/>
            <w:hideMark/>
          </w:tcPr>
          <w:p w14:paraId="1BB0FB1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BELEN</w:t>
            </w:r>
          </w:p>
        </w:tc>
        <w:tc>
          <w:tcPr>
            <w:tcW w:w="1340" w:type="dxa"/>
            <w:tcBorders>
              <w:top w:val="nil"/>
              <w:left w:val="nil"/>
              <w:bottom w:val="single" w:sz="4" w:space="0" w:color="auto"/>
              <w:right w:val="single" w:sz="4" w:space="0" w:color="auto"/>
            </w:tcBorders>
            <w:shd w:val="clear" w:color="auto" w:fill="auto"/>
            <w:noWrap/>
            <w:vAlign w:val="center"/>
            <w:hideMark/>
          </w:tcPr>
          <w:p w14:paraId="6F9DF24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1963A8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CORONEL PORTILLO</w:t>
            </w:r>
          </w:p>
        </w:tc>
        <w:tc>
          <w:tcPr>
            <w:tcW w:w="2720" w:type="dxa"/>
            <w:tcBorders>
              <w:top w:val="nil"/>
              <w:left w:val="nil"/>
              <w:bottom w:val="single" w:sz="4" w:space="0" w:color="auto"/>
              <w:right w:val="single" w:sz="4" w:space="0" w:color="auto"/>
            </w:tcBorders>
            <w:shd w:val="clear" w:color="auto" w:fill="auto"/>
            <w:noWrap/>
            <w:vAlign w:val="center"/>
            <w:hideMark/>
          </w:tcPr>
          <w:p w14:paraId="1F3DEDD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MANANTAY</w:t>
            </w:r>
          </w:p>
        </w:tc>
        <w:tc>
          <w:tcPr>
            <w:tcW w:w="1011" w:type="dxa"/>
            <w:tcBorders>
              <w:top w:val="nil"/>
              <w:left w:val="nil"/>
              <w:bottom w:val="single" w:sz="4" w:space="0" w:color="auto"/>
              <w:right w:val="single" w:sz="4" w:space="0" w:color="auto"/>
            </w:tcBorders>
            <w:shd w:val="clear" w:color="auto" w:fill="auto"/>
            <w:noWrap/>
            <w:vAlign w:val="center"/>
          </w:tcPr>
          <w:p w14:paraId="25DA41F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3A132C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D3EB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1998</w:t>
            </w:r>
          </w:p>
        </w:tc>
        <w:tc>
          <w:tcPr>
            <w:tcW w:w="940" w:type="dxa"/>
            <w:tcBorders>
              <w:top w:val="nil"/>
              <w:left w:val="nil"/>
              <w:bottom w:val="single" w:sz="4" w:space="0" w:color="auto"/>
              <w:right w:val="single" w:sz="4" w:space="0" w:color="auto"/>
            </w:tcBorders>
            <w:shd w:val="clear" w:color="auto" w:fill="auto"/>
            <w:noWrap/>
            <w:vAlign w:val="center"/>
            <w:hideMark/>
          </w:tcPr>
          <w:p w14:paraId="36F7509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2502010005</w:t>
            </w:r>
          </w:p>
        </w:tc>
        <w:tc>
          <w:tcPr>
            <w:tcW w:w="3700" w:type="dxa"/>
            <w:tcBorders>
              <w:top w:val="nil"/>
              <w:left w:val="nil"/>
              <w:bottom w:val="single" w:sz="4" w:space="0" w:color="auto"/>
              <w:right w:val="single" w:sz="4" w:space="0" w:color="auto"/>
            </w:tcBorders>
            <w:shd w:val="clear" w:color="auto" w:fill="auto"/>
            <w:noWrap/>
            <w:vAlign w:val="center"/>
            <w:hideMark/>
          </w:tcPr>
          <w:p w14:paraId="48DB028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PENSILVANIA</w:t>
            </w:r>
          </w:p>
        </w:tc>
        <w:tc>
          <w:tcPr>
            <w:tcW w:w="1340" w:type="dxa"/>
            <w:tcBorders>
              <w:top w:val="nil"/>
              <w:left w:val="nil"/>
              <w:bottom w:val="single" w:sz="4" w:space="0" w:color="auto"/>
              <w:right w:val="single" w:sz="4" w:space="0" w:color="auto"/>
            </w:tcBorders>
            <w:shd w:val="clear" w:color="auto" w:fill="auto"/>
            <w:noWrap/>
            <w:vAlign w:val="center"/>
            <w:hideMark/>
          </w:tcPr>
          <w:p w14:paraId="14FDAB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62A2494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06E2C0A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44058A8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3161FC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A265A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1999</w:t>
            </w:r>
          </w:p>
        </w:tc>
        <w:tc>
          <w:tcPr>
            <w:tcW w:w="940" w:type="dxa"/>
            <w:tcBorders>
              <w:top w:val="nil"/>
              <w:left w:val="nil"/>
              <w:bottom w:val="single" w:sz="4" w:space="0" w:color="auto"/>
              <w:right w:val="single" w:sz="4" w:space="0" w:color="auto"/>
            </w:tcBorders>
            <w:shd w:val="clear" w:color="auto" w:fill="auto"/>
            <w:noWrap/>
            <w:vAlign w:val="center"/>
            <w:hideMark/>
          </w:tcPr>
          <w:p w14:paraId="2C7D22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2502010006</w:t>
            </w:r>
          </w:p>
        </w:tc>
        <w:tc>
          <w:tcPr>
            <w:tcW w:w="3700" w:type="dxa"/>
            <w:tcBorders>
              <w:top w:val="nil"/>
              <w:left w:val="nil"/>
              <w:bottom w:val="single" w:sz="4" w:space="0" w:color="auto"/>
              <w:right w:val="single" w:sz="4" w:space="0" w:color="auto"/>
            </w:tcBorders>
            <w:shd w:val="clear" w:color="auto" w:fill="auto"/>
            <w:noWrap/>
            <w:vAlign w:val="center"/>
            <w:hideMark/>
          </w:tcPr>
          <w:p w14:paraId="57AA27C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PONTE VEDRA</w:t>
            </w:r>
          </w:p>
        </w:tc>
        <w:tc>
          <w:tcPr>
            <w:tcW w:w="1340" w:type="dxa"/>
            <w:tcBorders>
              <w:top w:val="nil"/>
              <w:left w:val="nil"/>
              <w:bottom w:val="single" w:sz="4" w:space="0" w:color="auto"/>
              <w:right w:val="single" w:sz="4" w:space="0" w:color="auto"/>
            </w:tcBorders>
            <w:shd w:val="clear" w:color="auto" w:fill="auto"/>
            <w:noWrap/>
            <w:vAlign w:val="center"/>
            <w:hideMark/>
          </w:tcPr>
          <w:p w14:paraId="35C551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6DD9D19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5849DBC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24823AC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CBAA6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CD67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2000</w:t>
            </w:r>
          </w:p>
        </w:tc>
        <w:tc>
          <w:tcPr>
            <w:tcW w:w="940" w:type="dxa"/>
            <w:tcBorders>
              <w:top w:val="nil"/>
              <w:left w:val="nil"/>
              <w:bottom w:val="single" w:sz="4" w:space="0" w:color="auto"/>
              <w:right w:val="single" w:sz="4" w:space="0" w:color="auto"/>
            </w:tcBorders>
            <w:shd w:val="clear" w:color="auto" w:fill="auto"/>
            <w:noWrap/>
            <w:vAlign w:val="center"/>
            <w:hideMark/>
          </w:tcPr>
          <w:p w14:paraId="4D08E71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2502010008</w:t>
            </w:r>
          </w:p>
        </w:tc>
        <w:tc>
          <w:tcPr>
            <w:tcW w:w="3700" w:type="dxa"/>
            <w:tcBorders>
              <w:top w:val="nil"/>
              <w:left w:val="nil"/>
              <w:bottom w:val="single" w:sz="4" w:space="0" w:color="auto"/>
              <w:right w:val="single" w:sz="4" w:space="0" w:color="auto"/>
            </w:tcBorders>
            <w:shd w:val="clear" w:color="auto" w:fill="auto"/>
            <w:noWrap/>
            <w:vAlign w:val="center"/>
            <w:hideMark/>
          </w:tcPr>
          <w:p w14:paraId="6996BA7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POZO</w:t>
            </w:r>
          </w:p>
        </w:tc>
        <w:tc>
          <w:tcPr>
            <w:tcW w:w="1340" w:type="dxa"/>
            <w:tcBorders>
              <w:top w:val="nil"/>
              <w:left w:val="nil"/>
              <w:bottom w:val="single" w:sz="4" w:space="0" w:color="auto"/>
              <w:right w:val="single" w:sz="4" w:space="0" w:color="auto"/>
            </w:tcBorders>
            <w:shd w:val="clear" w:color="auto" w:fill="auto"/>
            <w:noWrap/>
            <w:vAlign w:val="center"/>
            <w:hideMark/>
          </w:tcPr>
          <w:p w14:paraId="567C68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7DB87D9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29B642D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502E6AF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ED52CA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3541A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2001</w:t>
            </w:r>
          </w:p>
        </w:tc>
        <w:tc>
          <w:tcPr>
            <w:tcW w:w="940" w:type="dxa"/>
            <w:tcBorders>
              <w:top w:val="nil"/>
              <w:left w:val="nil"/>
              <w:bottom w:val="single" w:sz="4" w:space="0" w:color="auto"/>
              <w:right w:val="single" w:sz="4" w:space="0" w:color="auto"/>
            </w:tcBorders>
            <w:shd w:val="clear" w:color="auto" w:fill="auto"/>
            <w:noWrap/>
            <w:vAlign w:val="center"/>
            <w:hideMark/>
          </w:tcPr>
          <w:p w14:paraId="2C9293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2502010009</w:t>
            </w:r>
          </w:p>
        </w:tc>
        <w:tc>
          <w:tcPr>
            <w:tcW w:w="3700" w:type="dxa"/>
            <w:tcBorders>
              <w:top w:val="nil"/>
              <w:left w:val="nil"/>
              <w:bottom w:val="single" w:sz="4" w:space="0" w:color="auto"/>
              <w:right w:val="single" w:sz="4" w:space="0" w:color="auto"/>
            </w:tcBorders>
            <w:shd w:val="clear" w:color="auto" w:fill="auto"/>
            <w:noWrap/>
            <w:vAlign w:val="center"/>
            <w:hideMark/>
          </w:tcPr>
          <w:p w14:paraId="0E3C58A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BOCA COCANI</w:t>
            </w:r>
          </w:p>
        </w:tc>
        <w:tc>
          <w:tcPr>
            <w:tcW w:w="1340" w:type="dxa"/>
            <w:tcBorders>
              <w:top w:val="nil"/>
              <w:left w:val="nil"/>
              <w:bottom w:val="single" w:sz="4" w:space="0" w:color="auto"/>
              <w:right w:val="single" w:sz="4" w:space="0" w:color="auto"/>
            </w:tcBorders>
            <w:shd w:val="clear" w:color="auto" w:fill="auto"/>
            <w:noWrap/>
            <w:vAlign w:val="center"/>
            <w:hideMark/>
          </w:tcPr>
          <w:p w14:paraId="3C22590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CBD87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5DF4E7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175F51E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6BCD2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1F15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2002</w:t>
            </w:r>
          </w:p>
        </w:tc>
        <w:tc>
          <w:tcPr>
            <w:tcW w:w="940" w:type="dxa"/>
            <w:tcBorders>
              <w:top w:val="nil"/>
              <w:left w:val="nil"/>
              <w:bottom w:val="single" w:sz="4" w:space="0" w:color="auto"/>
              <w:right w:val="single" w:sz="4" w:space="0" w:color="auto"/>
            </w:tcBorders>
            <w:shd w:val="clear" w:color="auto" w:fill="auto"/>
            <w:noWrap/>
            <w:vAlign w:val="center"/>
            <w:hideMark/>
          </w:tcPr>
          <w:p w14:paraId="2A9815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2502010016</w:t>
            </w:r>
          </w:p>
        </w:tc>
        <w:tc>
          <w:tcPr>
            <w:tcW w:w="3700" w:type="dxa"/>
            <w:tcBorders>
              <w:top w:val="nil"/>
              <w:left w:val="nil"/>
              <w:bottom w:val="single" w:sz="4" w:space="0" w:color="auto"/>
              <w:right w:val="single" w:sz="4" w:space="0" w:color="auto"/>
            </w:tcBorders>
            <w:shd w:val="clear" w:color="auto" w:fill="auto"/>
            <w:noWrap/>
            <w:vAlign w:val="center"/>
            <w:hideMark/>
          </w:tcPr>
          <w:p w14:paraId="278A813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ALTO COCANI</w:t>
            </w:r>
          </w:p>
        </w:tc>
        <w:tc>
          <w:tcPr>
            <w:tcW w:w="1340" w:type="dxa"/>
            <w:tcBorders>
              <w:top w:val="nil"/>
              <w:left w:val="nil"/>
              <w:bottom w:val="single" w:sz="4" w:space="0" w:color="auto"/>
              <w:right w:val="single" w:sz="4" w:space="0" w:color="auto"/>
            </w:tcBorders>
            <w:shd w:val="clear" w:color="auto" w:fill="auto"/>
            <w:noWrap/>
            <w:vAlign w:val="center"/>
            <w:hideMark/>
          </w:tcPr>
          <w:p w14:paraId="078B157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7DC30F7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3F35C3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0CA127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3BB23D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AABB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2003</w:t>
            </w:r>
          </w:p>
        </w:tc>
        <w:tc>
          <w:tcPr>
            <w:tcW w:w="940" w:type="dxa"/>
            <w:tcBorders>
              <w:top w:val="nil"/>
              <w:left w:val="nil"/>
              <w:bottom w:val="single" w:sz="4" w:space="0" w:color="auto"/>
              <w:right w:val="single" w:sz="4" w:space="0" w:color="auto"/>
            </w:tcBorders>
            <w:shd w:val="clear" w:color="auto" w:fill="auto"/>
            <w:noWrap/>
            <w:vAlign w:val="center"/>
            <w:hideMark/>
          </w:tcPr>
          <w:p w14:paraId="6FE104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2502010017</w:t>
            </w:r>
          </w:p>
        </w:tc>
        <w:tc>
          <w:tcPr>
            <w:tcW w:w="3700" w:type="dxa"/>
            <w:tcBorders>
              <w:top w:val="nil"/>
              <w:left w:val="nil"/>
              <w:bottom w:val="single" w:sz="4" w:space="0" w:color="auto"/>
              <w:right w:val="single" w:sz="4" w:space="0" w:color="auto"/>
            </w:tcBorders>
            <w:shd w:val="clear" w:color="auto" w:fill="auto"/>
            <w:noWrap/>
            <w:vAlign w:val="center"/>
            <w:hideMark/>
          </w:tcPr>
          <w:p w14:paraId="266F74DD"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SHENONTIARI</w:t>
            </w:r>
          </w:p>
        </w:tc>
        <w:tc>
          <w:tcPr>
            <w:tcW w:w="1340" w:type="dxa"/>
            <w:tcBorders>
              <w:top w:val="nil"/>
              <w:left w:val="nil"/>
              <w:bottom w:val="single" w:sz="4" w:space="0" w:color="auto"/>
              <w:right w:val="single" w:sz="4" w:space="0" w:color="auto"/>
            </w:tcBorders>
            <w:shd w:val="clear" w:color="auto" w:fill="auto"/>
            <w:noWrap/>
            <w:vAlign w:val="center"/>
            <w:hideMark/>
          </w:tcPr>
          <w:p w14:paraId="1CE3093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4CE669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3E7905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43D6D52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ABD1E04"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5AA23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2004</w:t>
            </w:r>
          </w:p>
        </w:tc>
        <w:tc>
          <w:tcPr>
            <w:tcW w:w="940" w:type="dxa"/>
            <w:tcBorders>
              <w:top w:val="nil"/>
              <w:left w:val="nil"/>
              <w:bottom w:val="single" w:sz="4" w:space="0" w:color="auto"/>
              <w:right w:val="single" w:sz="4" w:space="0" w:color="auto"/>
            </w:tcBorders>
            <w:shd w:val="clear" w:color="auto" w:fill="auto"/>
            <w:noWrap/>
            <w:vAlign w:val="center"/>
            <w:hideMark/>
          </w:tcPr>
          <w:p w14:paraId="790DA0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2502010038</w:t>
            </w:r>
          </w:p>
        </w:tc>
        <w:tc>
          <w:tcPr>
            <w:tcW w:w="3700" w:type="dxa"/>
            <w:tcBorders>
              <w:top w:val="nil"/>
              <w:left w:val="nil"/>
              <w:bottom w:val="single" w:sz="4" w:space="0" w:color="auto"/>
              <w:right w:val="single" w:sz="4" w:space="0" w:color="auto"/>
            </w:tcBorders>
            <w:shd w:val="clear" w:color="auto" w:fill="auto"/>
            <w:noWrap/>
            <w:vAlign w:val="center"/>
            <w:hideMark/>
          </w:tcPr>
          <w:p w14:paraId="1AD1236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RAMON CASTILLA</w:t>
            </w:r>
          </w:p>
        </w:tc>
        <w:tc>
          <w:tcPr>
            <w:tcW w:w="1340" w:type="dxa"/>
            <w:tcBorders>
              <w:top w:val="nil"/>
              <w:left w:val="nil"/>
              <w:bottom w:val="single" w:sz="4" w:space="0" w:color="auto"/>
              <w:right w:val="single" w:sz="4" w:space="0" w:color="auto"/>
            </w:tcBorders>
            <w:shd w:val="clear" w:color="auto" w:fill="auto"/>
            <w:noWrap/>
            <w:vAlign w:val="center"/>
            <w:hideMark/>
          </w:tcPr>
          <w:p w14:paraId="64483F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42B8C8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45F096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39C7380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04C379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353F2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2005</w:t>
            </w:r>
          </w:p>
        </w:tc>
        <w:tc>
          <w:tcPr>
            <w:tcW w:w="940" w:type="dxa"/>
            <w:tcBorders>
              <w:top w:val="nil"/>
              <w:left w:val="nil"/>
              <w:bottom w:val="single" w:sz="4" w:space="0" w:color="auto"/>
              <w:right w:val="single" w:sz="4" w:space="0" w:color="auto"/>
            </w:tcBorders>
            <w:shd w:val="clear" w:color="auto" w:fill="auto"/>
            <w:noWrap/>
            <w:vAlign w:val="center"/>
            <w:hideMark/>
          </w:tcPr>
          <w:p w14:paraId="79C4310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2502010044</w:t>
            </w:r>
          </w:p>
        </w:tc>
        <w:tc>
          <w:tcPr>
            <w:tcW w:w="3700" w:type="dxa"/>
            <w:tcBorders>
              <w:top w:val="nil"/>
              <w:left w:val="nil"/>
              <w:bottom w:val="single" w:sz="4" w:space="0" w:color="auto"/>
              <w:right w:val="single" w:sz="4" w:space="0" w:color="auto"/>
            </w:tcBorders>
            <w:shd w:val="clear" w:color="auto" w:fill="auto"/>
            <w:noWrap/>
            <w:vAlign w:val="center"/>
            <w:hideMark/>
          </w:tcPr>
          <w:p w14:paraId="769AABE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PEDRO DE LAGARTO</w:t>
            </w:r>
          </w:p>
        </w:tc>
        <w:tc>
          <w:tcPr>
            <w:tcW w:w="1340" w:type="dxa"/>
            <w:tcBorders>
              <w:top w:val="nil"/>
              <w:left w:val="nil"/>
              <w:bottom w:val="single" w:sz="4" w:space="0" w:color="auto"/>
              <w:right w:val="single" w:sz="4" w:space="0" w:color="auto"/>
            </w:tcBorders>
            <w:shd w:val="clear" w:color="auto" w:fill="auto"/>
            <w:noWrap/>
            <w:vAlign w:val="center"/>
            <w:hideMark/>
          </w:tcPr>
          <w:p w14:paraId="26C23B4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469C6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68E65CF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6889248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E8EFE2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FDC4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2006</w:t>
            </w:r>
          </w:p>
        </w:tc>
        <w:tc>
          <w:tcPr>
            <w:tcW w:w="940" w:type="dxa"/>
            <w:tcBorders>
              <w:top w:val="nil"/>
              <w:left w:val="nil"/>
              <w:bottom w:val="single" w:sz="4" w:space="0" w:color="auto"/>
              <w:right w:val="single" w:sz="4" w:space="0" w:color="auto"/>
            </w:tcBorders>
            <w:shd w:val="clear" w:color="auto" w:fill="auto"/>
            <w:noWrap/>
            <w:vAlign w:val="center"/>
            <w:hideMark/>
          </w:tcPr>
          <w:p w14:paraId="4068F75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2502010051</w:t>
            </w:r>
          </w:p>
        </w:tc>
        <w:tc>
          <w:tcPr>
            <w:tcW w:w="3700" w:type="dxa"/>
            <w:tcBorders>
              <w:top w:val="nil"/>
              <w:left w:val="nil"/>
              <w:bottom w:val="single" w:sz="4" w:space="0" w:color="auto"/>
              <w:right w:val="single" w:sz="4" w:space="0" w:color="auto"/>
            </w:tcBorders>
            <w:shd w:val="clear" w:color="auto" w:fill="auto"/>
            <w:noWrap/>
            <w:vAlign w:val="center"/>
            <w:hideMark/>
          </w:tcPr>
          <w:p w14:paraId="15E6647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BELLO HORIZONTE</w:t>
            </w:r>
          </w:p>
        </w:tc>
        <w:tc>
          <w:tcPr>
            <w:tcW w:w="1340" w:type="dxa"/>
            <w:tcBorders>
              <w:top w:val="nil"/>
              <w:left w:val="nil"/>
              <w:bottom w:val="single" w:sz="4" w:space="0" w:color="auto"/>
              <w:right w:val="single" w:sz="4" w:space="0" w:color="auto"/>
            </w:tcBorders>
            <w:shd w:val="clear" w:color="auto" w:fill="auto"/>
            <w:noWrap/>
            <w:vAlign w:val="center"/>
            <w:hideMark/>
          </w:tcPr>
          <w:p w14:paraId="42A9974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7F1D5B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24486BB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095A0C1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9E92D5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B8638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2007</w:t>
            </w:r>
          </w:p>
        </w:tc>
        <w:tc>
          <w:tcPr>
            <w:tcW w:w="940" w:type="dxa"/>
            <w:tcBorders>
              <w:top w:val="nil"/>
              <w:left w:val="nil"/>
              <w:bottom w:val="single" w:sz="4" w:space="0" w:color="auto"/>
              <w:right w:val="single" w:sz="4" w:space="0" w:color="auto"/>
            </w:tcBorders>
            <w:shd w:val="clear" w:color="auto" w:fill="auto"/>
            <w:noWrap/>
            <w:vAlign w:val="center"/>
            <w:hideMark/>
          </w:tcPr>
          <w:p w14:paraId="72CDF6B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2502010053</w:t>
            </w:r>
          </w:p>
        </w:tc>
        <w:tc>
          <w:tcPr>
            <w:tcW w:w="3700" w:type="dxa"/>
            <w:tcBorders>
              <w:top w:val="nil"/>
              <w:left w:val="nil"/>
              <w:bottom w:val="single" w:sz="4" w:space="0" w:color="auto"/>
              <w:right w:val="single" w:sz="4" w:space="0" w:color="auto"/>
            </w:tcBorders>
            <w:shd w:val="clear" w:color="auto" w:fill="auto"/>
            <w:noWrap/>
            <w:vAlign w:val="center"/>
            <w:hideMark/>
          </w:tcPr>
          <w:p w14:paraId="627EED2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MISION UNINE</w:t>
            </w:r>
          </w:p>
        </w:tc>
        <w:tc>
          <w:tcPr>
            <w:tcW w:w="1340" w:type="dxa"/>
            <w:tcBorders>
              <w:top w:val="nil"/>
              <w:left w:val="nil"/>
              <w:bottom w:val="single" w:sz="4" w:space="0" w:color="auto"/>
              <w:right w:val="single" w:sz="4" w:space="0" w:color="auto"/>
            </w:tcBorders>
            <w:shd w:val="clear" w:color="auto" w:fill="auto"/>
            <w:noWrap/>
            <w:vAlign w:val="center"/>
            <w:hideMark/>
          </w:tcPr>
          <w:p w14:paraId="3A5CB1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111F08D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6EA370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0F137E8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539608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7D8D4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2008</w:t>
            </w:r>
          </w:p>
        </w:tc>
        <w:tc>
          <w:tcPr>
            <w:tcW w:w="940" w:type="dxa"/>
            <w:tcBorders>
              <w:top w:val="nil"/>
              <w:left w:val="nil"/>
              <w:bottom w:val="single" w:sz="4" w:space="0" w:color="auto"/>
              <w:right w:val="single" w:sz="4" w:space="0" w:color="auto"/>
            </w:tcBorders>
            <w:shd w:val="clear" w:color="auto" w:fill="auto"/>
            <w:noWrap/>
            <w:vAlign w:val="center"/>
            <w:hideMark/>
          </w:tcPr>
          <w:p w14:paraId="48A247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2502010072</w:t>
            </w:r>
          </w:p>
        </w:tc>
        <w:tc>
          <w:tcPr>
            <w:tcW w:w="3700" w:type="dxa"/>
            <w:tcBorders>
              <w:top w:val="nil"/>
              <w:left w:val="nil"/>
              <w:bottom w:val="single" w:sz="4" w:space="0" w:color="auto"/>
              <w:right w:val="single" w:sz="4" w:space="0" w:color="auto"/>
            </w:tcBorders>
            <w:shd w:val="clear" w:color="auto" w:fill="auto"/>
            <w:noWrap/>
            <w:vAlign w:val="center"/>
            <w:hideMark/>
          </w:tcPr>
          <w:p w14:paraId="14A53C2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NUEVA ITALIA RIMAC</w:t>
            </w:r>
          </w:p>
        </w:tc>
        <w:tc>
          <w:tcPr>
            <w:tcW w:w="1340" w:type="dxa"/>
            <w:tcBorders>
              <w:top w:val="nil"/>
              <w:left w:val="nil"/>
              <w:bottom w:val="single" w:sz="4" w:space="0" w:color="auto"/>
              <w:right w:val="single" w:sz="4" w:space="0" w:color="auto"/>
            </w:tcBorders>
            <w:shd w:val="clear" w:color="auto" w:fill="auto"/>
            <w:noWrap/>
            <w:vAlign w:val="center"/>
            <w:hideMark/>
          </w:tcPr>
          <w:p w14:paraId="220163D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2A60B18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5A879A9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1F42EAE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DBAFF8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539DE8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2009</w:t>
            </w:r>
          </w:p>
        </w:tc>
        <w:tc>
          <w:tcPr>
            <w:tcW w:w="940" w:type="dxa"/>
            <w:tcBorders>
              <w:top w:val="nil"/>
              <w:left w:val="nil"/>
              <w:bottom w:val="single" w:sz="4" w:space="0" w:color="auto"/>
              <w:right w:val="single" w:sz="4" w:space="0" w:color="auto"/>
            </w:tcBorders>
            <w:shd w:val="clear" w:color="auto" w:fill="auto"/>
            <w:noWrap/>
            <w:vAlign w:val="center"/>
            <w:hideMark/>
          </w:tcPr>
          <w:p w14:paraId="781A00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2502010076</w:t>
            </w:r>
          </w:p>
        </w:tc>
        <w:tc>
          <w:tcPr>
            <w:tcW w:w="3700" w:type="dxa"/>
            <w:tcBorders>
              <w:top w:val="nil"/>
              <w:left w:val="nil"/>
              <w:bottom w:val="single" w:sz="4" w:space="0" w:color="auto"/>
              <w:right w:val="single" w:sz="4" w:space="0" w:color="auto"/>
            </w:tcBorders>
            <w:shd w:val="clear" w:color="auto" w:fill="auto"/>
            <w:noWrap/>
            <w:vAlign w:val="center"/>
            <w:hideMark/>
          </w:tcPr>
          <w:p w14:paraId="1893636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TZIAVENTENI</w:t>
            </w:r>
          </w:p>
        </w:tc>
        <w:tc>
          <w:tcPr>
            <w:tcW w:w="1340" w:type="dxa"/>
            <w:tcBorders>
              <w:top w:val="nil"/>
              <w:left w:val="nil"/>
              <w:bottom w:val="single" w:sz="4" w:space="0" w:color="auto"/>
              <w:right w:val="single" w:sz="4" w:space="0" w:color="auto"/>
            </w:tcBorders>
            <w:shd w:val="clear" w:color="auto" w:fill="auto"/>
            <w:noWrap/>
            <w:vAlign w:val="center"/>
            <w:hideMark/>
          </w:tcPr>
          <w:p w14:paraId="69596C5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269D299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7651F26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40CD441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44442E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EA971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2010</w:t>
            </w:r>
          </w:p>
        </w:tc>
        <w:tc>
          <w:tcPr>
            <w:tcW w:w="940" w:type="dxa"/>
            <w:tcBorders>
              <w:top w:val="nil"/>
              <w:left w:val="nil"/>
              <w:bottom w:val="single" w:sz="4" w:space="0" w:color="auto"/>
              <w:right w:val="single" w:sz="4" w:space="0" w:color="auto"/>
            </w:tcBorders>
            <w:shd w:val="clear" w:color="auto" w:fill="auto"/>
            <w:noWrap/>
            <w:vAlign w:val="center"/>
            <w:hideMark/>
          </w:tcPr>
          <w:p w14:paraId="27B349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2502010086</w:t>
            </w:r>
          </w:p>
        </w:tc>
        <w:tc>
          <w:tcPr>
            <w:tcW w:w="3700" w:type="dxa"/>
            <w:tcBorders>
              <w:top w:val="nil"/>
              <w:left w:val="nil"/>
              <w:bottom w:val="single" w:sz="4" w:space="0" w:color="auto"/>
              <w:right w:val="single" w:sz="4" w:space="0" w:color="auto"/>
            </w:tcBorders>
            <w:shd w:val="clear" w:color="auto" w:fill="auto"/>
            <w:noWrap/>
            <w:vAlign w:val="center"/>
            <w:hideMark/>
          </w:tcPr>
          <w:p w14:paraId="2417FF9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MAJONTONI</w:t>
            </w:r>
          </w:p>
        </w:tc>
        <w:tc>
          <w:tcPr>
            <w:tcW w:w="1340" w:type="dxa"/>
            <w:tcBorders>
              <w:top w:val="nil"/>
              <w:left w:val="nil"/>
              <w:bottom w:val="single" w:sz="4" w:space="0" w:color="auto"/>
              <w:right w:val="single" w:sz="4" w:space="0" w:color="auto"/>
            </w:tcBorders>
            <w:shd w:val="clear" w:color="auto" w:fill="auto"/>
            <w:noWrap/>
            <w:vAlign w:val="center"/>
            <w:hideMark/>
          </w:tcPr>
          <w:p w14:paraId="47B5AF0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20098C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295DBB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0BEFA97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983583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C631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2011</w:t>
            </w:r>
          </w:p>
        </w:tc>
        <w:tc>
          <w:tcPr>
            <w:tcW w:w="940" w:type="dxa"/>
            <w:tcBorders>
              <w:top w:val="nil"/>
              <w:left w:val="nil"/>
              <w:bottom w:val="single" w:sz="4" w:space="0" w:color="auto"/>
              <w:right w:val="single" w:sz="4" w:space="0" w:color="auto"/>
            </w:tcBorders>
            <w:shd w:val="clear" w:color="auto" w:fill="auto"/>
            <w:noWrap/>
            <w:vAlign w:val="center"/>
            <w:hideMark/>
          </w:tcPr>
          <w:p w14:paraId="535DBA4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2502010122</w:t>
            </w:r>
          </w:p>
        </w:tc>
        <w:tc>
          <w:tcPr>
            <w:tcW w:w="3700" w:type="dxa"/>
            <w:tcBorders>
              <w:top w:val="nil"/>
              <w:left w:val="nil"/>
              <w:bottom w:val="single" w:sz="4" w:space="0" w:color="auto"/>
              <w:right w:val="single" w:sz="4" w:space="0" w:color="auto"/>
            </w:tcBorders>
            <w:shd w:val="clear" w:color="auto" w:fill="auto"/>
            <w:noWrap/>
            <w:vAlign w:val="center"/>
            <w:hideMark/>
          </w:tcPr>
          <w:p w14:paraId="4DBFF9D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MATERIATO</w:t>
            </w:r>
          </w:p>
        </w:tc>
        <w:tc>
          <w:tcPr>
            <w:tcW w:w="1340" w:type="dxa"/>
            <w:tcBorders>
              <w:top w:val="nil"/>
              <w:left w:val="nil"/>
              <w:bottom w:val="single" w:sz="4" w:space="0" w:color="auto"/>
              <w:right w:val="single" w:sz="4" w:space="0" w:color="auto"/>
            </w:tcBorders>
            <w:shd w:val="clear" w:color="auto" w:fill="auto"/>
            <w:noWrap/>
            <w:vAlign w:val="center"/>
            <w:hideMark/>
          </w:tcPr>
          <w:p w14:paraId="58E0112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26FF0E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21EAEEC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4CD66F9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75FCE6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DBC21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2012</w:t>
            </w:r>
          </w:p>
        </w:tc>
        <w:tc>
          <w:tcPr>
            <w:tcW w:w="940" w:type="dxa"/>
            <w:tcBorders>
              <w:top w:val="nil"/>
              <w:left w:val="nil"/>
              <w:bottom w:val="single" w:sz="4" w:space="0" w:color="auto"/>
              <w:right w:val="single" w:sz="4" w:space="0" w:color="auto"/>
            </w:tcBorders>
            <w:shd w:val="clear" w:color="auto" w:fill="auto"/>
            <w:noWrap/>
            <w:vAlign w:val="center"/>
            <w:hideMark/>
          </w:tcPr>
          <w:p w14:paraId="6FB2E3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2502010129</w:t>
            </w:r>
          </w:p>
        </w:tc>
        <w:tc>
          <w:tcPr>
            <w:tcW w:w="3700" w:type="dxa"/>
            <w:tcBorders>
              <w:top w:val="nil"/>
              <w:left w:val="nil"/>
              <w:bottom w:val="single" w:sz="4" w:space="0" w:color="auto"/>
              <w:right w:val="single" w:sz="4" w:space="0" w:color="auto"/>
            </w:tcBorders>
            <w:shd w:val="clear" w:color="auto" w:fill="auto"/>
            <w:noWrap/>
            <w:vAlign w:val="center"/>
            <w:hideMark/>
          </w:tcPr>
          <w:p w14:paraId="3CBE122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SELVA ANARI</w:t>
            </w:r>
          </w:p>
        </w:tc>
        <w:tc>
          <w:tcPr>
            <w:tcW w:w="1340" w:type="dxa"/>
            <w:tcBorders>
              <w:top w:val="nil"/>
              <w:left w:val="nil"/>
              <w:bottom w:val="single" w:sz="4" w:space="0" w:color="auto"/>
              <w:right w:val="single" w:sz="4" w:space="0" w:color="auto"/>
            </w:tcBorders>
            <w:shd w:val="clear" w:color="auto" w:fill="auto"/>
            <w:noWrap/>
            <w:vAlign w:val="center"/>
            <w:hideMark/>
          </w:tcPr>
          <w:p w14:paraId="62CAB86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16124D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5733CC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7936D39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0FA7A7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7D0B3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2013</w:t>
            </w:r>
          </w:p>
        </w:tc>
        <w:tc>
          <w:tcPr>
            <w:tcW w:w="940" w:type="dxa"/>
            <w:tcBorders>
              <w:top w:val="nil"/>
              <w:left w:val="nil"/>
              <w:bottom w:val="single" w:sz="4" w:space="0" w:color="auto"/>
              <w:right w:val="single" w:sz="4" w:space="0" w:color="auto"/>
            </w:tcBorders>
            <w:shd w:val="clear" w:color="auto" w:fill="auto"/>
            <w:noWrap/>
            <w:vAlign w:val="center"/>
            <w:hideMark/>
          </w:tcPr>
          <w:p w14:paraId="752455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2502010136</w:t>
            </w:r>
          </w:p>
        </w:tc>
        <w:tc>
          <w:tcPr>
            <w:tcW w:w="3700" w:type="dxa"/>
            <w:tcBorders>
              <w:top w:val="nil"/>
              <w:left w:val="nil"/>
              <w:bottom w:val="single" w:sz="4" w:space="0" w:color="auto"/>
              <w:right w:val="single" w:sz="4" w:space="0" w:color="auto"/>
            </w:tcBorders>
            <w:shd w:val="clear" w:color="auto" w:fill="auto"/>
            <w:noWrap/>
            <w:vAlign w:val="center"/>
            <w:hideMark/>
          </w:tcPr>
          <w:p w14:paraId="0DE0FC7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HUNGARITO DE SABALUYO</w:t>
            </w:r>
          </w:p>
        </w:tc>
        <w:tc>
          <w:tcPr>
            <w:tcW w:w="1340" w:type="dxa"/>
            <w:tcBorders>
              <w:top w:val="nil"/>
              <w:left w:val="nil"/>
              <w:bottom w:val="single" w:sz="4" w:space="0" w:color="auto"/>
              <w:right w:val="single" w:sz="4" w:space="0" w:color="auto"/>
            </w:tcBorders>
            <w:shd w:val="clear" w:color="auto" w:fill="auto"/>
            <w:noWrap/>
            <w:vAlign w:val="center"/>
            <w:hideMark/>
          </w:tcPr>
          <w:p w14:paraId="0B433CF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2D86F61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2D9AF3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2C82CCE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8632A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3970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2014</w:t>
            </w:r>
          </w:p>
        </w:tc>
        <w:tc>
          <w:tcPr>
            <w:tcW w:w="940" w:type="dxa"/>
            <w:tcBorders>
              <w:top w:val="nil"/>
              <w:left w:val="nil"/>
              <w:bottom w:val="single" w:sz="4" w:space="0" w:color="auto"/>
              <w:right w:val="single" w:sz="4" w:space="0" w:color="auto"/>
            </w:tcBorders>
            <w:shd w:val="clear" w:color="auto" w:fill="auto"/>
            <w:noWrap/>
            <w:vAlign w:val="center"/>
            <w:hideMark/>
          </w:tcPr>
          <w:p w14:paraId="7AA300A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2502010137</w:t>
            </w:r>
          </w:p>
        </w:tc>
        <w:tc>
          <w:tcPr>
            <w:tcW w:w="3700" w:type="dxa"/>
            <w:tcBorders>
              <w:top w:val="nil"/>
              <w:left w:val="nil"/>
              <w:bottom w:val="single" w:sz="4" w:space="0" w:color="auto"/>
              <w:right w:val="single" w:sz="4" w:space="0" w:color="auto"/>
            </w:tcBorders>
            <w:shd w:val="clear" w:color="auto" w:fill="auto"/>
            <w:noWrap/>
            <w:vAlign w:val="center"/>
            <w:hideMark/>
          </w:tcPr>
          <w:p w14:paraId="5A5C953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SHIRIMASHI</w:t>
            </w:r>
          </w:p>
        </w:tc>
        <w:tc>
          <w:tcPr>
            <w:tcW w:w="1340" w:type="dxa"/>
            <w:tcBorders>
              <w:top w:val="nil"/>
              <w:left w:val="nil"/>
              <w:bottom w:val="single" w:sz="4" w:space="0" w:color="auto"/>
              <w:right w:val="single" w:sz="4" w:space="0" w:color="auto"/>
            </w:tcBorders>
            <w:shd w:val="clear" w:color="auto" w:fill="auto"/>
            <w:noWrap/>
            <w:vAlign w:val="center"/>
            <w:hideMark/>
          </w:tcPr>
          <w:p w14:paraId="2CD4CF0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7B16D89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367F26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46E70978"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D41F35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75296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2015</w:t>
            </w:r>
          </w:p>
        </w:tc>
        <w:tc>
          <w:tcPr>
            <w:tcW w:w="940" w:type="dxa"/>
            <w:tcBorders>
              <w:top w:val="nil"/>
              <w:left w:val="nil"/>
              <w:bottom w:val="single" w:sz="4" w:space="0" w:color="auto"/>
              <w:right w:val="single" w:sz="4" w:space="0" w:color="auto"/>
            </w:tcBorders>
            <w:shd w:val="clear" w:color="auto" w:fill="auto"/>
            <w:noWrap/>
            <w:vAlign w:val="center"/>
            <w:hideMark/>
          </w:tcPr>
          <w:p w14:paraId="4CC2AAD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2502010140</w:t>
            </w:r>
          </w:p>
        </w:tc>
        <w:tc>
          <w:tcPr>
            <w:tcW w:w="3700" w:type="dxa"/>
            <w:tcBorders>
              <w:top w:val="nil"/>
              <w:left w:val="nil"/>
              <w:bottom w:val="single" w:sz="4" w:space="0" w:color="auto"/>
              <w:right w:val="single" w:sz="4" w:space="0" w:color="auto"/>
            </w:tcBorders>
            <w:shd w:val="clear" w:color="auto" w:fill="auto"/>
            <w:noWrap/>
            <w:vAlign w:val="center"/>
            <w:hideMark/>
          </w:tcPr>
          <w:p w14:paraId="6321B4B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EL POZO</w:t>
            </w:r>
          </w:p>
        </w:tc>
        <w:tc>
          <w:tcPr>
            <w:tcW w:w="1340" w:type="dxa"/>
            <w:tcBorders>
              <w:top w:val="nil"/>
              <w:left w:val="nil"/>
              <w:bottom w:val="single" w:sz="4" w:space="0" w:color="auto"/>
              <w:right w:val="single" w:sz="4" w:space="0" w:color="auto"/>
            </w:tcBorders>
            <w:shd w:val="clear" w:color="auto" w:fill="auto"/>
            <w:noWrap/>
            <w:vAlign w:val="center"/>
            <w:hideMark/>
          </w:tcPr>
          <w:p w14:paraId="1F1F38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BCB87E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1A284FA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178390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2EBB15C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6222A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2016</w:t>
            </w:r>
          </w:p>
        </w:tc>
        <w:tc>
          <w:tcPr>
            <w:tcW w:w="940" w:type="dxa"/>
            <w:tcBorders>
              <w:top w:val="nil"/>
              <w:left w:val="nil"/>
              <w:bottom w:val="single" w:sz="4" w:space="0" w:color="auto"/>
              <w:right w:val="single" w:sz="4" w:space="0" w:color="auto"/>
            </w:tcBorders>
            <w:shd w:val="clear" w:color="auto" w:fill="auto"/>
            <w:noWrap/>
            <w:vAlign w:val="center"/>
            <w:hideMark/>
          </w:tcPr>
          <w:p w14:paraId="77BBAF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2502010142</w:t>
            </w:r>
          </w:p>
        </w:tc>
        <w:tc>
          <w:tcPr>
            <w:tcW w:w="3700" w:type="dxa"/>
            <w:tcBorders>
              <w:top w:val="nil"/>
              <w:left w:val="nil"/>
              <w:bottom w:val="single" w:sz="4" w:space="0" w:color="auto"/>
              <w:right w:val="single" w:sz="4" w:space="0" w:color="auto"/>
            </w:tcBorders>
            <w:shd w:val="clear" w:color="auto" w:fill="auto"/>
            <w:noWrap/>
            <w:vAlign w:val="center"/>
            <w:hideMark/>
          </w:tcPr>
          <w:p w14:paraId="764B311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LUZ DE MARANQUIARI</w:t>
            </w:r>
          </w:p>
        </w:tc>
        <w:tc>
          <w:tcPr>
            <w:tcW w:w="1340" w:type="dxa"/>
            <w:tcBorders>
              <w:top w:val="nil"/>
              <w:left w:val="nil"/>
              <w:bottom w:val="single" w:sz="4" w:space="0" w:color="auto"/>
              <w:right w:val="single" w:sz="4" w:space="0" w:color="auto"/>
            </w:tcBorders>
            <w:shd w:val="clear" w:color="auto" w:fill="auto"/>
            <w:noWrap/>
            <w:vAlign w:val="center"/>
            <w:hideMark/>
          </w:tcPr>
          <w:p w14:paraId="3DA7B4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65B6D97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32C184E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451416C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CE536A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40522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2017</w:t>
            </w:r>
          </w:p>
        </w:tc>
        <w:tc>
          <w:tcPr>
            <w:tcW w:w="940" w:type="dxa"/>
            <w:tcBorders>
              <w:top w:val="nil"/>
              <w:left w:val="nil"/>
              <w:bottom w:val="single" w:sz="4" w:space="0" w:color="auto"/>
              <w:right w:val="single" w:sz="4" w:space="0" w:color="auto"/>
            </w:tcBorders>
            <w:shd w:val="clear" w:color="auto" w:fill="auto"/>
            <w:noWrap/>
            <w:vAlign w:val="center"/>
            <w:hideMark/>
          </w:tcPr>
          <w:p w14:paraId="709DA0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2502010143</w:t>
            </w:r>
          </w:p>
        </w:tc>
        <w:tc>
          <w:tcPr>
            <w:tcW w:w="3700" w:type="dxa"/>
            <w:tcBorders>
              <w:top w:val="nil"/>
              <w:left w:val="nil"/>
              <w:bottom w:val="single" w:sz="4" w:space="0" w:color="auto"/>
              <w:right w:val="single" w:sz="4" w:space="0" w:color="auto"/>
            </w:tcBorders>
            <w:shd w:val="clear" w:color="auto" w:fill="auto"/>
            <w:noWrap/>
            <w:vAlign w:val="center"/>
            <w:hideMark/>
          </w:tcPr>
          <w:p w14:paraId="6A2151A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CENTRO SHINIPO</w:t>
            </w:r>
          </w:p>
        </w:tc>
        <w:tc>
          <w:tcPr>
            <w:tcW w:w="1340" w:type="dxa"/>
            <w:tcBorders>
              <w:top w:val="nil"/>
              <w:left w:val="nil"/>
              <w:bottom w:val="single" w:sz="4" w:space="0" w:color="auto"/>
              <w:right w:val="single" w:sz="4" w:space="0" w:color="auto"/>
            </w:tcBorders>
            <w:shd w:val="clear" w:color="auto" w:fill="auto"/>
            <w:noWrap/>
            <w:vAlign w:val="center"/>
            <w:hideMark/>
          </w:tcPr>
          <w:p w14:paraId="1B45CF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6040DE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33B44D6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270A9AE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4683C55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6EA15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2018</w:t>
            </w:r>
          </w:p>
        </w:tc>
        <w:tc>
          <w:tcPr>
            <w:tcW w:w="940" w:type="dxa"/>
            <w:tcBorders>
              <w:top w:val="nil"/>
              <w:left w:val="nil"/>
              <w:bottom w:val="single" w:sz="4" w:space="0" w:color="auto"/>
              <w:right w:val="single" w:sz="4" w:space="0" w:color="auto"/>
            </w:tcBorders>
            <w:shd w:val="clear" w:color="auto" w:fill="auto"/>
            <w:noWrap/>
            <w:vAlign w:val="center"/>
            <w:hideMark/>
          </w:tcPr>
          <w:p w14:paraId="0F30B6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2502010155</w:t>
            </w:r>
          </w:p>
        </w:tc>
        <w:tc>
          <w:tcPr>
            <w:tcW w:w="3700" w:type="dxa"/>
            <w:tcBorders>
              <w:top w:val="nil"/>
              <w:left w:val="nil"/>
              <w:bottom w:val="single" w:sz="4" w:space="0" w:color="auto"/>
              <w:right w:val="single" w:sz="4" w:space="0" w:color="auto"/>
            </w:tcBorders>
            <w:shd w:val="clear" w:color="auto" w:fill="auto"/>
            <w:noWrap/>
            <w:vAlign w:val="center"/>
            <w:hideMark/>
          </w:tcPr>
          <w:p w14:paraId="5AE0321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JOSE OLAYA</w:t>
            </w:r>
          </w:p>
        </w:tc>
        <w:tc>
          <w:tcPr>
            <w:tcW w:w="1340" w:type="dxa"/>
            <w:tcBorders>
              <w:top w:val="nil"/>
              <w:left w:val="nil"/>
              <w:bottom w:val="single" w:sz="4" w:space="0" w:color="auto"/>
              <w:right w:val="single" w:sz="4" w:space="0" w:color="auto"/>
            </w:tcBorders>
            <w:shd w:val="clear" w:color="auto" w:fill="auto"/>
            <w:noWrap/>
            <w:vAlign w:val="center"/>
            <w:hideMark/>
          </w:tcPr>
          <w:p w14:paraId="65EEF2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1AD7176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48AA12D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3FA20AC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A5F7CF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356C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2019</w:t>
            </w:r>
          </w:p>
        </w:tc>
        <w:tc>
          <w:tcPr>
            <w:tcW w:w="940" w:type="dxa"/>
            <w:tcBorders>
              <w:top w:val="nil"/>
              <w:left w:val="nil"/>
              <w:bottom w:val="single" w:sz="4" w:space="0" w:color="auto"/>
              <w:right w:val="single" w:sz="4" w:space="0" w:color="auto"/>
            </w:tcBorders>
            <w:shd w:val="clear" w:color="auto" w:fill="auto"/>
            <w:noWrap/>
            <w:vAlign w:val="center"/>
            <w:hideMark/>
          </w:tcPr>
          <w:p w14:paraId="4483B33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2502010160</w:t>
            </w:r>
          </w:p>
        </w:tc>
        <w:tc>
          <w:tcPr>
            <w:tcW w:w="3700" w:type="dxa"/>
            <w:tcBorders>
              <w:top w:val="nil"/>
              <w:left w:val="nil"/>
              <w:bottom w:val="single" w:sz="4" w:space="0" w:color="auto"/>
              <w:right w:val="single" w:sz="4" w:space="0" w:color="auto"/>
            </w:tcBorders>
            <w:shd w:val="clear" w:color="auto" w:fill="auto"/>
            <w:noWrap/>
            <w:vAlign w:val="center"/>
            <w:hideMark/>
          </w:tcPr>
          <w:p w14:paraId="0B7F400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JAVIROSHI</w:t>
            </w:r>
          </w:p>
        </w:tc>
        <w:tc>
          <w:tcPr>
            <w:tcW w:w="1340" w:type="dxa"/>
            <w:tcBorders>
              <w:top w:val="nil"/>
              <w:left w:val="nil"/>
              <w:bottom w:val="single" w:sz="4" w:space="0" w:color="auto"/>
              <w:right w:val="single" w:sz="4" w:space="0" w:color="auto"/>
            </w:tcBorders>
            <w:shd w:val="clear" w:color="auto" w:fill="auto"/>
            <w:noWrap/>
            <w:vAlign w:val="center"/>
            <w:hideMark/>
          </w:tcPr>
          <w:p w14:paraId="2BC796A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22EC07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53E1AF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1417A69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900E41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4A2F2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2020</w:t>
            </w:r>
          </w:p>
        </w:tc>
        <w:tc>
          <w:tcPr>
            <w:tcW w:w="940" w:type="dxa"/>
            <w:tcBorders>
              <w:top w:val="nil"/>
              <w:left w:val="nil"/>
              <w:bottom w:val="single" w:sz="4" w:space="0" w:color="auto"/>
              <w:right w:val="single" w:sz="4" w:space="0" w:color="auto"/>
            </w:tcBorders>
            <w:shd w:val="clear" w:color="auto" w:fill="auto"/>
            <w:noWrap/>
            <w:vAlign w:val="center"/>
            <w:hideMark/>
          </w:tcPr>
          <w:p w14:paraId="7500BF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2502010165</w:t>
            </w:r>
          </w:p>
        </w:tc>
        <w:tc>
          <w:tcPr>
            <w:tcW w:w="3700" w:type="dxa"/>
            <w:tcBorders>
              <w:top w:val="nil"/>
              <w:left w:val="nil"/>
              <w:bottom w:val="single" w:sz="4" w:space="0" w:color="auto"/>
              <w:right w:val="single" w:sz="4" w:space="0" w:color="auto"/>
            </w:tcBorders>
            <w:shd w:val="clear" w:color="auto" w:fill="auto"/>
            <w:noWrap/>
            <w:vAlign w:val="center"/>
            <w:hideMark/>
          </w:tcPr>
          <w:p w14:paraId="38C1FF0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QUIRAHUANERO</w:t>
            </w:r>
          </w:p>
        </w:tc>
        <w:tc>
          <w:tcPr>
            <w:tcW w:w="1340" w:type="dxa"/>
            <w:tcBorders>
              <w:top w:val="nil"/>
              <w:left w:val="nil"/>
              <w:bottom w:val="single" w:sz="4" w:space="0" w:color="auto"/>
              <w:right w:val="single" w:sz="4" w:space="0" w:color="auto"/>
            </w:tcBorders>
            <w:shd w:val="clear" w:color="auto" w:fill="auto"/>
            <w:noWrap/>
            <w:vAlign w:val="center"/>
            <w:hideMark/>
          </w:tcPr>
          <w:p w14:paraId="0560C7C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6CDC947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6537EF5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2DE5EEA4"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7F326E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3B30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2021</w:t>
            </w:r>
          </w:p>
        </w:tc>
        <w:tc>
          <w:tcPr>
            <w:tcW w:w="940" w:type="dxa"/>
            <w:tcBorders>
              <w:top w:val="nil"/>
              <w:left w:val="nil"/>
              <w:bottom w:val="single" w:sz="4" w:space="0" w:color="auto"/>
              <w:right w:val="single" w:sz="4" w:space="0" w:color="auto"/>
            </w:tcBorders>
            <w:shd w:val="clear" w:color="auto" w:fill="auto"/>
            <w:noWrap/>
            <w:vAlign w:val="center"/>
            <w:hideMark/>
          </w:tcPr>
          <w:p w14:paraId="13BBD3E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2502010181</w:t>
            </w:r>
          </w:p>
        </w:tc>
        <w:tc>
          <w:tcPr>
            <w:tcW w:w="3700" w:type="dxa"/>
            <w:tcBorders>
              <w:top w:val="nil"/>
              <w:left w:val="nil"/>
              <w:bottom w:val="single" w:sz="4" w:space="0" w:color="auto"/>
              <w:right w:val="single" w:sz="4" w:space="0" w:color="auto"/>
            </w:tcBorders>
            <w:shd w:val="clear" w:color="auto" w:fill="auto"/>
            <w:noWrap/>
            <w:vAlign w:val="center"/>
            <w:hideMark/>
          </w:tcPr>
          <w:p w14:paraId="27BD168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OWAY</w:t>
            </w:r>
          </w:p>
        </w:tc>
        <w:tc>
          <w:tcPr>
            <w:tcW w:w="1340" w:type="dxa"/>
            <w:tcBorders>
              <w:top w:val="nil"/>
              <w:left w:val="nil"/>
              <w:bottom w:val="single" w:sz="4" w:space="0" w:color="auto"/>
              <w:right w:val="single" w:sz="4" w:space="0" w:color="auto"/>
            </w:tcBorders>
            <w:shd w:val="clear" w:color="auto" w:fill="auto"/>
            <w:noWrap/>
            <w:vAlign w:val="center"/>
            <w:hideMark/>
          </w:tcPr>
          <w:p w14:paraId="1C1598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3836D3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6401EF1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393DEE7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568A131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2818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2022</w:t>
            </w:r>
          </w:p>
        </w:tc>
        <w:tc>
          <w:tcPr>
            <w:tcW w:w="940" w:type="dxa"/>
            <w:tcBorders>
              <w:top w:val="nil"/>
              <w:left w:val="nil"/>
              <w:bottom w:val="single" w:sz="4" w:space="0" w:color="auto"/>
              <w:right w:val="single" w:sz="4" w:space="0" w:color="auto"/>
            </w:tcBorders>
            <w:shd w:val="clear" w:color="auto" w:fill="auto"/>
            <w:noWrap/>
            <w:vAlign w:val="center"/>
            <w:hideMark/>
          </w:tcPr>
          <w:p w14:paraId="2B3543C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2502010229</w:t>
            </w:r>
          </w:p>
        </w:tc>
        <w:tc>
          <w:tcPr>
            <w:tcW w:w="3700" w:type="dxa"/>
            <w:tcBorders>
              <w:top w:val="nil"/>
              <w:left w:val="nil"/>
              <w:bottom w:val="single" w:sz="4" w:space="0" w:color="auto"/>
              <w:right w:val="single" w:sz="4" w:space="0" w:color="auto"/>
            </w:tcBorders>
            <w:shd w:val="clear" w:color="auto" w:fill="auto"/>
            <w:noWrap/>
            <w:vAlign w:val="center"/>
            <w:hideMark/>
          </w:tcPr>
          <w:p w14:paraId="35760EAC"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ELENA DE YANAYACO</w:t>
            </w:r>
          </w:p>
        </w:tc>
        <w:tc>
          <w:tcPr>
            <w:tcW w:w="1340" w:type="dxa"/>
            <w:tcBorders>
              <w:top w:val="nil"/>
              <w:left w:val="nil"/>
              <w:bottom w:val="single" w:sz="4" w:space="0" w:color="auto"/>
              <w:right w:val="single" w:sz="4" w:space="0" w:color="auto"/>
            </w:tcBorders>
            <w:shd w:val="clear" w:color="auto" w:fill="auto"/>
            <w:noWrap/>
            <w:vAlign w:val="center"/>
            <w:hideMark/>
          </w:tcPr>
          <w:p w14:paraId="0D1DAD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4686CF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3CDC1A7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RAYMONDI</w:t>
            </w:r>
          </w:p>
        </w:tc>
        <w:tc>
          <w:tcPr>
            <w:tcW w:w="1011" w:type="dxa"/>
            <w:tcBorders>
              <w:top w:val="nil"/>
              <w:left w:val="nil"/>
              <w:bottom w:val="single" w:sz="4" w:space="0" w:color="auto"/>
              <w:right w:val="single" w:sz="4" w:space="0" w:color="auto"/>
            </w:tcBorders>
            <w:shd w:val="clear" w:color="auto" w:fill="auto"/>
            <w:noWrap/>
            <w:vAlign w:val="center"/>
          </w:tcPr>
          <w:p w14:paraId="62F11A4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C38299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0A8E5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2023</w:t>
            </w:r>
          </w:p>
        </w:tc>
        <w:tc>
          <w:tcPr>
            <w:tcW w:w="940" w:type="dxa"/>
            <w:tcBorders>
              <w:top w:val="nil"/>
              <w:left w:val="nil"/>
              <w:bottom w:val="single" w:sz="4" w:space="0" w:color="auto"/>
              <w:right w:val="single" w:sz="4" w:space="0" w:color="auto"/>
            </w:tcBorders>
            <w:shd w:val="clear" w:color="auto" w:fill="auto"/>
            <w:noWrap/>
            <w:vAlign w:val="center"/>
            <w:hideMark/>
          </w:tcPr>
          <w:p w14:paraId="5203F35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2502030023</w:t>
            </w:r>
          </w:p>
        </w:tc>
        <w:tc>
          <w:tcPr>
            <w:tcW w:w="3700" w:type="dxa"/>
            <w:tcBorders>
              <w:top w:val="nil"/>
              <w:left w:val="nil"/>
              <w:bottom w:val="single" w:sz="4" w:space="0" w:color="auto"/>
              <w:right w:val="single" w:sz="4" w:space="0" w:color="auto"/>
            </w:tcBorders>
            <w:shd w:val="clear" w:color="auto" w:fill="auto"/>
            <w:noWrap/>
            <w:vAlign w:val="center"/>
            <w:hideMark/>
          </w:tcPr>
          <w:p w14:paraId="7C9BA9AB"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BAJO ARUYA</w:t>
            </w:r>
          </w:p>
        </w:tc>
        <w:tc>
          <w:tcPr>
            <w:tcW w:w="1340" w:type="dxa"/>
            <w:tcBorders>
              <w:top w:val="nil"/>
              <w:left w:val="nil"/>
              <w:bottom w:val="single" w:sz="4" w:space="0" w:color="auto"/>
              <w:right w:val="single" w:sz="4" w:space="0" w:color="auto"/>
            </w:tcBorders>
            <w:shd w:val="clear" w:color="auto" w:fill="auto"/>
            <w:noWrap/>
            <w:vAlign w:val="center"/>
            <w:hideMark/>
          </w:tcPr>
          <w:p w14:paraId="7AC90D7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E1764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3280183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TAHUANIA</w:t>
            </w:r>
          </w:p>
        </w:tc>
        <w:tc>
          <w:tcPr>
            <w:tcW w:w="1011" w:type="dxa"/>
            <w:tcBorders>
              <w:top w:val="nil"/>
              <w:left w:val="nil"/>
              <w:bottom w:val="single" w:sz="4" w:space="0" w:color="auto"/>
              <w:right w:val="single" w:sz="4" w:space="0" w:color="auto"/>
            </w:tcBorders>
            <w:shd w:val="clear" w:color="auto" w:fill="auto"/>
            <w:noWrap/>
            <w:vAlign w:val="center"/>
          </w:tcPr>
          <w:p w14:paraId="772D343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7D2D33B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9FA3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2024</w:t>
            </w:r>
          </w:p>
        </w:tc>
        <w:tc>
          <w:tcPr>
            <w:tcW w:w="940" w:type="dxa"/>
            <w:tcBorders>
              <w:top w:val="nil"/>
              <w:left w:val="nil"/>
              <w:bottom w:val="single" w:sz="4" w:space="0" w:color="auto"/>
              <w:right w:val="single" w:sz="4" w:space="0" w:color="auto"/>
            </w:tcBorders>
            <w:shd w:val="clear" w:color="auto" w:fill="auto"/>
            <w:noWrap/>
            <w:vAlign w:val="center"/>
            <w:hideMark/>
          </w:tcPr>
          <w:p w14:paraId="5460856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2502030040</w:t>
            </w:r>
          </w:p>
        </w:tc>
        <w:tc>
          <w:tcPr>
            <w:tcW w:w="3700" w:type="dxa"/>
            <w:tcBorders>
              <w:top w:val="nil"/>
              <w:left w:val="nil"/>
              <w:bottom w:val="single" w:sz="4" w:space="0" w:color="auto"/>
              <w:right w:val="single" w:sz="4" w:space="0" w:color="auto"/>
            </w:tcBorders>
            <w:shd w:val="clear" w:color="auto" w:fill="auto"/>
            <w:noWrap/>
            <w:vAlign w:val="center"/>
            <w:hideMark/>
          </w:tcPr>
          <w:p w14:paraId="15EB87A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BETIJAY</w:t>
            </w:r>
          </w:p>
        </w:tc>
        <w:tc>
          <w:tcPr>
            <w:tcW w:w="1340" w:type="dxa"/>
            <w:tcBorders>
              <w:top w:val="nil"/>
              <w:left w:val="nil"/>
              <w:bottom w:val="single" w:sz="4" w:space="0" w:color="auto"/>
              <w:right w:val="single" w:sz="4" w:space="0" w:color="auto"/>
            </w:tcBorders>
            <w:shd w:val="clear" w:color="auto" w:fill="auto"/>
            <w:noWrap/>
            <w:vAlign w:val="center"/>
            <w:hideMark/>
          </w:tcPr>
          <w:p w14:paraId="07BF0DF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4786CA5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190C51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TAHUANIA</w:t>
            </w:r>
          </w:p>
        </w:tc>
        <w:tc>
          <w:tcPr>
            <w:tcW w:w="1011" w:type="dxa"/>
            <w:tcBorders>
              <w:top w:val="nil"/>
              <w:left w:val="nil"/>
              <w:bottom w:val="single" w:sz="4" w:space="0" w:color="auto"/>
              <w:right w:val="single" w:sz="4" w:space="0" w:color="auto"/>
            </w:tcBorders>
            <w:shd w:val="clear" w:color="auto" w:fill="auto"/>
            <w:noWrap/>
            <w:vAlign w:val="center"/>
          </w:tcPr>
          <w:p w14:paraId="0895FD90"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619859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25A20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2025</w:t>
            </w:r>
          </w:p>
        </w:tc>
        <w:tc>
          <w:tcPr>
            <w:tcW w:w="940" w:type="dxa"/>
            <w:tcBorders>
              <w:top w:val="nil"/>
              <w:left w:val="nil"/>
              <w:bottom w:val="single" w:sz="4" w:space="0" w:color="auto"/>
              <w:right w:val="single" w:sz="4" w:space="0" w:color="auto"/>
            </w:tcBorders>
            <w:shd w:val="clear" w:color="auto" w:fill="auto"/>
            <w:noWrap/>
            <w:vAlign w:val="center"/>
            <w:hideMark/>
          </w:tcPr>
          <w:p w14:paraId="20C51F4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2502030042</w:t>
            </w:r>
          </w:p>
        </w:tc>
        <w:tc>
          <w:tcPr>
            <w:tcW w:w="3700" w:type="dxa"/>
            <w:tcBorders>
              <w:top w:val="nil"/>
              <w:left w:val="nil"/>
              <w:bottom w:val="single" w:sz="4" w:space="0" w:color="auto"/>
              <w:right w:val="single" w:sz="4" w:space="0" w:color="auto"/>
            </w:tcBorders>
            <w:shd w:val="clear" w:color="auto" w:fill="auto"/>
            <w:noWrap/>
            <w:vAlign w:val="center"/>
            <w:hideMark/>
          </w:tcPr>
          <w:p w14:paraId="454E1753"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CANAPISHTEA</w:t>
            </w:r>
          </w:p>
        </w:tc>
        <w:tc>
          <w:tcPr>
            <w:tcW w:w="1340" w:type="dxa"/>
            <w:tcBorders>
              <w:top w:val="nil"/>
              <w:left w:val="nil"/>
              <w:bottom w:val="single" w:sz="4" w:space="0" w:color="auto"/>
              <w:right w:val="single" w:sz="4" w:space="0" w:color="auto"/>
            </w:tcBorders>
            <w:shd w:val="clear" w:color="auto" w:fill="auto"/>
            <w:noWrap/>
            <w:vAlign w:val="center"/>
            <w:hideMark/>
          </w:tcPr>
          <w:p w14:paraId="5FE1A2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6E32F99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349D09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TAHUANIA</w:t>
            </w:r>
          </w:p>
        </w:tc>
        <w:tc>
          <w:tcPr>
            <w:tcW w:w="1011" w:type="dxa"/>
            <w:tcBorders>
              <w:top w:val="nil"/>
              <w:left w:val="nil"/>
              <w:bottom w:val="single" w:sz="4" w:space="0" w:color="auto"/>
              <w:right w:val="single" w:sz="4" w:space="0" w:color="auto"/>
            </w:tcBorders>
            <w:shd w:val="clear" w:color="auto" w:fill="auto"/>
            <w:noWrap/>
            <w:vAlign w:val="center"/>
          </w:tcPr>
          <w:p w14:paraId="077D1EF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69B61E5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2754A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2026</w:t>
            </w:r>
          </w:p>
        </w:tc>
        <w:tc>
          <w:tcPr>
            <w:tcW w:w="940" w:type="dxa"/>
            <w:tcBorders>
              <w:top w:val="nil"/>
              <w:left w:val="nil"/>
              <w:bottom w:val="single" w:sz="4" w:space="0" w:color="auto"/>
              <w:right w:val="single" w:sz="4" w:space="0" w:color="auto"/>
            </w:tcBorders>
            <w:shd w:val="clear" w:color="auto" w:fill="auto"/>
            <w:noWrap/>
            <w:vAlign w:val="center"/>
            <w:hideMark/>
          </w:tcPr>
          <w:p w14:paraId="0BE7D0E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2502030078</w:t>
            </w:r>
          </w:p>
        </w:tc>
        <w:tc>
          <w:tcPr>
            <w:tcW w:w="3700" w:type="dxa"/>
            <w:tcBorders>
              <w:top w:val="nil"/>
              <w:left w:val="nil"/>
              <w:bottom w:val="single" w:sz="4" w:space="0" w:color="auto"/>
              <w:right w:val="single" w:sz="4" w:space="0" w:color="auto"/>
            </w:tcBorders>
            <w:shd w:val="clear" w:color="auto" w:fill="auto"/>
            <w:noWrap/>
            <w:vAlign w:val="center"/>
            <w:hideMark/>
          </w:tcPr>
          <w:p w14:paraId="574705EA"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CHANCHAMAYO</w:t>
            </w:r>
          </w:p>
        </w:tc>
        <w:tc>
          <w:tcPr>
            <w:tcW w:w="1340" w:type="dxa"/>
            <w:tcBorders>
              <w:top w:val="nil"/>
              <w:left w:val="nil"/>
              <w:bottom w:val="single" w:sz="4" w:space="0" w:color="auto"/>
              <w:right w:val="single" w:sz="4" w:space="0" w:color="auto"/>
            </w:tcBorders>
            <w:shd w:val="clear" w:color="auto" w:fill="auto"/>
            <w:noWrap/>
            <w:vAlign w:val="center"/>
            <w:hideMark/>
          </w:tcPr>
          <w:p w14:paraId="5ABAB87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4843EB5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70A7A2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TAHUANIA</w:t>
            </w:r>
          </w:p>
        </w:tc>
        <w:tc>
          <w:tcPr>
            <w:tcW w:w="1011" w:type="dxa"/>
            <w:tcBorders>
              <w:top w:val="nil"/>
              <w:left w:val="nil"/>
              <w:bottom w:val="single" w:sz="4" w:space="0" w:color="auto"/>
              <w:right w:val="single" w:sz="4" w:space="0" w:color="auto"/>
            </w:tcBorders>
            <w:shd w:val="clear" w:color="auto" w:fill="auto"/>
            <w:noWrap/>
            <w:vAlign w:val="center"/>
          </w:tcPr>
          <w:p w14:paraId="6A0555B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48BCF741"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B655F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2027</w:t>
            </w:r>
          </w:p>
        </w:tc>
        <w:tc>
          <w:tcPr>
            <w:tcW w:w="940" w:type="dxa"/>
            <w:tcBorders>
              <w:top w:val="nil"/>
              <w:left w:val="nil"/>
              <w:bottom w:val="single" w:sz="4" w:space="0" w:color="auto"/>
              <w:right w:val="single" w:sz="4" w:space="0" w:color="auto"/>
            </w:tcBorders>
            <w:shd w:val="clear" w:color="auto" w:fill="auto"/>
            <w:noWrap/>
            <w:vAlign w:val="center"/>
            <w:hideMark/>
          </w:tcPr>
          <w:p w14:paraId="100D53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2502030080</w:t>
            </w:r>
          </w:p>
        </w:tc>
        <w:tc>
          <w:tcPr>
            <w:tcW w:w="3700" w:type="dxa"/>
            <w:tcBorders>
              <w:top w:val="nil"/>
              <w:left w:val="nil"/>
              <w:bottom w:val="single" w:sz="4" w:space="0" w:color="auto"/>
              <w:right w:val="single" w:sz="4" w:space="0" w:color="auto"/>
            </w:tcBorders>
            <w:shd w:val="clear" w:color="auto" w:fill="auto"/>
            <w:noWrap/>
            <w:vAlign w:val="center"/>
            <w:hideMark/>
          </w:tcPr>
          <w:p w14:paraId="6A4477D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SEÑOR DE LOS MILAGROS</w:t>
            </w:r>
          </w:p>
        </w:tc>
        <w:tc>
          <w:tcPr>
            <w:tcW w:w="1340" w:type="dxa"/>
            <w:tcBorders>
              <w:top w:val="nil"/>
              <w:left w:val="nil"/>
              <w:bottom w:val="single" w:sz="4" w:space="0" w:color="auto"/>
              <w:right w:val="single" w:sz="4" w:space="0" w:color="auto"/>
            </w:tcBorders>
            <w:shd w:val="clear" w:color="auto" w:fill="auto"/>
            <w:noWrap/>
            <w:vAlign w:val="center"/>
            <w:hideMark/>
          </w:tcPr>
          <w:p w14:paraId="5FB7725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1BAB37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126F6C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TAHUANIA</w:t>
            </w:r>
          </w:p>
        </w:tc>
        <w:tc>
          <w:tcPr>
            <w:tcW w:w="1011" w:type="dxa"/>
            <w:tcBorders>
              <w:top w:val="nil"/>
              <w:left w:val="nil"/>
              <w:bottom w:val="single" w:sz="4" w:space="0" w:color="auto"/>
              <w:right w:val="single" w:sz="4" w:space="0" w:color="auto"/>
            </w:tcBorders>
            <w:shd w:val="clear" w:color="auto" w:fill="auto"/>
            <w:noWrap/>
            <w:vAlign w:val="center"/>
          </w:tcPr>
          <w:p w14:paraId="57AAA65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32C1D76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665EA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2028</w:t>
            </w:r>
          </w:p>
        </w:tc>
        <w:tc>
          <w:tcPr>
            <w:tcW w:w="940" w:type="dxa"/>
            <w:tcBorders>
              <w:top w:val="nil"/>
              <w:left w:val="nil"/>
              <w:bottom w:val="single" w:sz="4" w:space="0" w:color="auto"/>
              <w:right w:val="single" w:sz="4" w:space="0" w:color="auto"/>
            </w:tcBorders>
            <w:shd w:val="clear" w:color="auto" w:fill="auto"/>
            <w:noWrap/>
            <w:vAlign w:val="center"/>
            <w:hideMark/>
          </w:tcPr>
          <w:p w14:paraId="364A88B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2502040002</w:t>
            </w:r>
          </w:p>
        </w:tc>
        <w:tc>
          <w:tcPr>
            <w:tcW w:w="3700" w:type="dxa"/>
            <w:tcBorders>
              <w:top w:val="nil"/>
              <w:left w:val="nil"/>
              <w:bottom w:val="single" w:sz="4" w:space="0" w:color="auto"/>
              <w:right w:val="single" w:sz="4" w:space="0" w:color="auto"/>
            </w:tcBorders>
            <w:shd w:val="clear" w:color="auto" w:fill="auto"/>
            <w:noWrap/>
            <w:vAlign w:val="center"/>
            <w:hideMark/>
          </w:tcPr>
          <w:p w14:paraId="646C5A2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SAWAWO HITO 40</w:t>
            </w:r>
          </w:p>
        </w:tc>
        <w:tc>
          <w:tcPr>
            <w:tcW w:w="1340" w:type="dxa"/>
            <w:tcBorders>
              <w:top w:val="nil"/>
              <w:left w:val="nil"/>
              <w:bottom w:val="single" w:sz="4" w:space="0" w:color="auto"/>
              <w:right w:val="single" w:sz="4" w:space="0" w:color="auto"/>
            </w:tcBorders>
            <w:shd w:val="clear" w:color="auto" w:fill="auto"/>
            <w:noWrap/>
            <w:vAlign w:val="center"/>
            <w:hideMark/>
          </w:tcPr>
          <w:p w14:paraId="2BCA88E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13F36C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ATALAYA</w:t>
            </w:r>
          </w:p>
        </w:tc>
        <w:tc>
          <w:tcPr>
            <w:tcW w:w="2720" w:type="dxa"/>
            <w:tcBorders>
              <w:top w:val="nil"/>
              <w:left w:val="nil"/>
              <w:bottom w:val="single" w:sz="4" w:space="0" w:color="auto"/>
              <w:right w:val="single" w:sz="4" w:space="0" w:color="auto"/>
            </w:tcBorders>
            <w:shd w:val="clear" w:color="auto" w:fill="auto"/>
            <w:noWrap/>
            <w:vAlign w:val="center"/>
            <w:hideMark/>
          </w:tcPr>
          <w:p w14:paraId="7C98142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YURUA</w:t>
            </w:r>
          </w:p>
        </w:tc>
        <w:tc>
          <w:tcPr>
            <w:tcW w:w="1011" w:type="dxa"/>
            <w:tcBorders>
              <w:top w:val="nil"/>
              <w:left w:val="nil"/>
              <w:bottom w:val="single" w:sz="4" w:space="0" w:color="auto"/>
              <w:right w:val="single" w:sz="4" w:space="0" w:color="auto"/>
            </w:tcBorders>
            <w:shd w:val="clear" w:color="auto" w:fill="auto"/>
            <w:noWrap/>
            <w:vAlign w:val="center"/>
          </w:tcPr>
          <w:p w14:paraId="7149AEBF"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0B0E8FD5"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70D0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2029</w:t>
            </w:r>
          </w:p>
        </w:tc>
        <w:tc>
          <w:tcPr>
            <w:tcW w:w="940" w:type="dxa"/>
            <w:tcBorders>
              <w:top w:val="nil"/>
              <w:left w:val="nil"/>
              <w:bottom w:val="single" w:sz="4" w:space="0" w:color="auto"/>
              <w:right w:val="single" w:sz="4" w:space="0" w:color="auto"/>
            </w:tcBorders>
            <w:shd w:val="clear" w:color="auto" w:fill="auto"/>
            <w:noWrap/>
            <w:vAlign w:val="center"/>
            <w:hideMark/>
          </w:tcPr>
          <w:p w14:paraId="6FFB88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2503010003</w:t>
            </w:r>
          </w:p>
        </w:tc>
        <w:tc>
          <w:tcPr>
            <w:tcW w:w="3700" w:type="dxa"/>
            <w:tcBorders>
              <w:top w:val="nil"/>
              <w:left w:val="nil"/>
              <w:bottom w:val="single" w:sz="4" w:space="0" w:color="auto"/>
              <w:right w:val="single" w:sz="4" w:space="0" w:color="auto"/>
            </w:tcBorders>
            <w:shd w:val="clear" w:color="auto" w:fill="auto"/>
            <w:noWrap/>
            <w:vAlign w:val="center"/>
            <w:hideMark/>
          </w:tcPr>
          <w:p w14:paraId="1FB74E4F"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ANA</w:t>
            </w:r>
          </w:p>
        </w:tc>
        <w:tc>
          <w:tcPr>
            <w:tcW w:w="1340" w:type="dxa"/>
            <w:tcBorders>
              <w:top w:val="nil"/>
              <w:left w:val="nil"/>
              <w:bottom w:val="single" w:sz="4" w:space="0" w:color="auto"/>
              <w:right w:val="single" w:sz="4" w:space="0" w:color="auto"/>
            </w:tcBorders>
            <w:shd w:val="clear" w:color="auto" w:fill="auto"/>
            <w:noWrap/>
            <w:vAlign w:val="center"/>
            <w:hideMark/>
          </w:tcPr>
          <w:p w14:paraId="5643F11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78592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2A5D447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1011" w:type="dxa"/>
            <w:tcBorders>
              <w:top w:val="nil"/>
              <w:left w:val="nil"/>
              <w:bottom w:val="single" w:sz="4" w:space="0" w:color="auto"/>
              <w:right w:val="single" w:sz="4" w:space="0" w:color="auto"/>
            </w:tcBorders>
            <w:shd w:val="clear" w:color="auto" w:fill="auto"/>
            <w:noWrap/>
            <w:vAlign w:val="center"/>
          </w:tcPr>
          <w:p w14:paraId="5719924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24212CA8"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B09B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2030</w:t>
            </w:r>
          </w:p>
        </w:tc>
        <w:tc>
          <w:tcPr>
            <w:tcW w:w="940" w:type="dxa"/>
            <w:tcBorders>
              <w:top w:val="nil"/>
              <w:left w:val="nil"/>
              <w:bottom w:val="single" w:sz="4" w:space="0" w:color="auto"/>
              <w:right w:val="single" w:sz="4" w:space="0" w:color="auto"/>
            </w:tcBorders>
            <w:shd w:val="clear" w:color="auto" w:fill="auto"/>
            <w:noWrap/>
            <w:vAlign w:val="center"/>
            <w:hideMark/>
          </w:tcPr>
          <w:p w14:paraId="3A4B1F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2503010009</w:t>
            </w:r>
          </w:p>
        </w:tc>
        <w:tc>
          <w:tcPr>
            <w:tcW w:w="3700" w:type="dxa"/>
            <w:tcBorders>
              <w:top w:val="nil"/>
              <w:left w:val="nil"/>
              <w:bottom w:val="single" w:sz="4" w:space="0" w:color="auto"/>
              <w:right w:val="single" w:sz="4" w:space="0" w:color="auto"/>
            </w:tcBorders>
            <w:shd w:val="clear" w:color="auto" w:fill="auto"/>
            <w:noWrap/>
            <w:vAlign w:val="center"/>
            <w:hideMark/>
          </w:tcPr>
          <w:p w14:paraId="6F061CB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MARISCAL CACERES</w:t>
            </w:r>
          </w:p>
        </w:tc>
        <w:tc>
          <w:tcPr>
            <w:tcW w:w="1340" w:type="dxa"/>
            <w:tcBorders>
              <w:top w:val="nil"/>
              <w:left w:val="nil"/>
              <w:bottom w:val="single" w:sz="4" w:space="0" w:color="auto"/>
              <w:right w:val="single" w:sz="4" w:space="0" w:color="auto"/>
            </w:tcBorders>
            <w:shd w:val="clear" w:color="auto" w:fill="auto"/>
            <w:noWrap/>
            <w:vAlign w:val="center"/>
            <w:hideMark/>
          </w:tcPr>
          <w:p w14:paraId="5888970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B17062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0D5467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1011" w:type="dxa"/>
            <w:tcBorders>
              <w:top w:val="nil"/>
              <w:left w:val="nil"/>
              <w:bottom w:val="single" w:sz="4" w:space="0" w:color="auto"/>
              <w:right w:val="single" w:sz="4" w:space="0" w:color="auto"/>
            </w:tcBorders>
            <w:shd w:val="clear" w:color="auto" w:fill="auto"/>
            <w:noWrap/>
            <w:vAlign w:val="center"/>
          </w:tcPr>
          <w:p w14:paraId="7A15747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8D35FA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BAEA9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2031</w:t>
            </w:r>
          </w:p>
        </w:tc>
        <w:tc>
          <w:tcPr>
            <w:tcW w:w="940" w:type="dxa"/>
            <w:tcBorders>
              <w:top w:val="nil"/>
              <w:left w:val="nil"/>
              <w:bottom w:val="single" w:sz="4" w:space="0" w:color="auto"/>
              <w:right w:val="single" w:sz="4" w:space="0" w:color="auto"/>
            </w:tcBorders>
            <w:shd w:val="clear" w:color="auto" w:fill="auto"/>
            <w:noWrap/>
            <w:vAlign w:val="center"/>
            <w:hideMark/>
          </w:tcPr>
          <w:p w14:paraId="48C6A09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2503010024</w:t>
            </w:r>
          </w:p>
        </w:tc>
        <w:tc>
          <w:tcPr>
            <w:tcW w:w="3700" w:type="dxa"/>
            <w:tcBorders>
              <w:top w:val="nil"/>
              <w:left w:val="nil"/>
              <w:bottom w:val="single" w:sz="4" w:space="0" w:color="auto"/>
              <w:right w:val="single" w:sz="4" w:space="0" w:color="auto"/>
            </w:tcBorders>
            <w:shd w:val="clear" w:color="auto" w:fill="auto"/>
            <w:noWrap/>
            <w:vAlign w:val="center"/>
            <w:hideMark/>
          </w:tcPr>
          <w:p w14:paraId="070B6C65"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BAJO SHAMBILLO</w:t>
            </w:r>
          </w:p>
        </w:tc>
        <w:tc>
          <w:tcPr>
            <w:tcW w:w="1340" w:type="dxa"/>
            <w:tcBorders>
              <w:top w:val="nil"/>
              <w:left w:val="nil"/>
              <w:bottom w:val="single" w:sz="4" w:space="0" w:color="auto"/>
              <w:right w:val="single" w:sz="4" w:space="0" w:color="auto"/>
            </w:tcBorders>
            <w:shd w:val="clear" w:color="auto" w:fill="auto"/>
            <w:noWrap/>
            <w:vAlign w:val="center"/>
            <w:hideMark/>
          </w:tcPr>
          <w:p w14:paraId="5C4A004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1DF8CC3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6CBEB3C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1011" w:type="dxa"/>
            <w:tcBorders>
              <w:top w:val="nil"/>
              <w:left w:val="nil"/>
              <w:bottom w:val="single" w:sz="4" w:space="0" w:color="auto"/>
              <w:right w:val="single" w:sz="4" w:space="0" w:color="auto"/>
            </w:tcBorders>
            <w:shd w:val="clear" w:color="auto" w:fill="auto"/>
            <w:noWrap/>
            <w:vAlign w:val="center"/>
          </w:tcPr>
          <w:p w14:paraId="6B034DFA"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04A8055A"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0AC41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2032</w:t>
            </w:r>
          </w:p>
        </w:tc>
        <w:tc>
          <w:tcPr>
            <w:tcW w:w="940" w:type="dxa"/>
            <w:tcBorders>
              <w:top w:val="nil"/>
              <w:left w:val="nil"/>
              <w:bottom w:val="single" w:sz="4" w:space="0" w:color="auto"/>
              <w:right w:val="single" w:sz="4" w:space="0" w:color="auto"/>
            </w:tcBorders>
            <w:shd w:val="clear" w:color="auto" w:fill="auto"/>
            <w:noWrap/>
            <w:vAlign w:val="center"/>
            <w:hideMark/>
          </w:tcPr>
          <w:p w14:paraId="1812A35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2503010042</w:t>
            </w:r>
          </w:p>
        </w:tc>
        <w:tc>
          <w:tcPr>
            <w:tcW w:w="3700" w:type="dxa"/>
            <w:tcBorders>
              <w:top w:val="nil"/>
              <w:left w:val="nil"/>
              <w:bottom w:val="single" w:sz="4" w:space="0" w:color="auto"/>
              <w:right w:val="single" w:sz="4" w:space="0" w:color="auto"/>
            </w:tcBorders>
            <w:shd w:val="clear" w:color="auto" w:fill="auto"/>
            <w:noWrap/>
            <w:vAlign w:val="center"/>
            <w:hideMark/>
          </w:tcPr>
          <w:p w14:paraId="1E121947"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w:t>
            </w:r>
          </w:p>
        </w:tc>
        <w:tc>
          <w:tcPr>
            <w:tcW w:w="1340" w:type="dxa"/>
            <w:tcBorders>
              <w:top w:val="nil"/>
              <w:left w:val="nil"/>
              <w:bottom w:val="single" w:sz="4" w:space="0" w:color="auto"/>
              <w:right w:val="single" w:sz="4" w:space="0" w:color="auto"/>
            </w:tcBorders>
            <w:shd w:val="clear" w:color="auto" w:fill="auto"/>
            <w:noWrap/>
            <w:vAlign w:val="center"/>
            <w:hideMark/>
          </w:tcPr>
          <w:p w14:paraId="3760814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C4B4088"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3DF7517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1011" w:type="dxa"/>
            <w:tcBorders>
              <w:top w:val="nil"/>
              <w:left w:val="nil"/>
              <w:bottom w:val="single" w:sz="4" w:space="0" w:color="auto"/>
              <w:right w:val="single" w:sz="4" w:space="0" w:color="auto"/>
            </w:tcBorders>
            <w:shd w:val="clear" w:color="auto" w:fill="auto"/>
            <w:noWrap/>
            <w:vAlign w:val="center"/>
          </w:tcPr>
          <w:p w14:paraId="53FBF9B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78E9F37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E20A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2033</w:t>
            </w:r>
          </w:p>
        </w:tc>
        <w:tc>
          <w:tcPr>
            <w:tcW w:w="940" w:type="dxa"/>
            <w:tcBorders>
              <w:top w:val="nil"/>
              <w:left w:val="nil"/>
              <w:bottom w:val="single" w:sz="4" w:space="0" w:color="auto"/>
              <w:right w:val="single" w:sz="4" w:space="0" w:color="auto"/>
            </w:tcBorders>
            <w:shd w:val="clear" w:color="auto" w:fill="auto"/>
            <w:noWrap/>
            <w:vAlign w:val="center"/>
            <w:hideMark/>
          </w:tcPr>
          <w:p w14:paraId="46C0D6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2503010056</w:t>
            </w:r>
          </w:p>
        </w:tc>
        <w:tc>
          <w:tcPr>
            <w:tcW w:w="3700" w:type="dxa"/>
            <w:tcBorders>
              <w:top w:val="nil"/>
              <w:left w:val="nil"/>
              <w:bottom w:val="single" w:sz="4" w:space="0" w:color="auto"/>
              <w:right w:val="single" w:sz="4" w:space="0" w:color="auto"/>
            </w:tcBorders>
            <w:shd w:val="clear" w:color="auto" w:fill="auto"/>
            <w:noWrap/>
            <w:vAlign w:val="center"/>
            <w:hideMark/>
          </w:tcPr>
          <w:p w14:paraId="6EE77C8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PUERTO AZUL</w:t>
            </w:r>
          </w:p>
        </w:tc>
        <w:tc>
          <w:tcPr>
            <w:tcW w:w="1340" w:type="dxa"/>
            <w:tcBorders>
              <w:top w:val="nil"/>
              <w:left w:val="nil"/>
              <w:bottom w:val="single" w:sz="4" w:space="0" w:color="auto"/>
              <w:right w:val="single" w:sz="4" w:space="0" w:color="auto"/>
            </w:tcBorders>
            <w:shd w:val="clear" w:color="auto" w:fill="auto"/>
            <w:noWrap/>
            <w:vAlign w:val="center"/>
            <w:hideMark/>
          </w:tcPr>
          <w:p w14:paraId="41A16B3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689ACF8E"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16196B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1011" w:type="dxa"/>
            <w:tcBorders>
              <w:top w:val="nil"/>
              <w:left w:val="nil"/>
              <w:bottom w:val="single" w:sz="4" w:space="0" w:color="auto"/>
              <w:right w:val="single" w:sz="4" w:space="0" w:color="auto"/>
            </w:tcBorders>
            <w:shd w:val="clear" w:color="auto" w:fill="auto"/>
            <w:noWrap/>
            <w:vAlign w:val="center"/>
          </w:tcPr>
          <w:p w14:paraId="6846A30C"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21A493D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2D78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2034</w:t>
            </w:r>
          </w:p>
        </w:tc>
        <w:tc>
          <w:tcPr>
            <w:tcW w:w="940" w:type="dxa"/>
            <w:tcBorders>
              <w:top w:val="nil"/>
              <w:left w:val="nil"/>
              <w:bottom w:val="single" w:sz="4" w:space="0" w:color="auto"/>
              <w:right w:val="single" w:sz="4" w:space="0" w:color="auto"/>
            </w:tcBorders>
            <w:shd w:val="clear" w:color="auto" w:fill="auto"/>
            <w:noWrap/>
            <w:vAlign w:val="center"/>
            <w:hideMark/>
          </w:tcPr>
          <w:p w14:paraId="657FBA8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2503010076</w:t>
            </w:r>
          </w:p>
        </w:tc>
        <w:tc>
          <w:tcPr>
            <w:tcW w:w="3700" w:type="dxa"/>
            <w:tcBorders>
              <w:top w:val="nil"/>
              <w:left w:val="nil"/>
              <w:bottom w:val="single" w:sz="4" w:space="0" w:color="auto"/>
              <w:right w:val="single" w:sz="4" w:space="0" w:color="auto"/>
            </w:tcBorders>
            <w:shd w:val="clear" w:color="auto" w:fill="auto"/>
            <w:noWrap/>
            <w:vAlign w:val="center"/>
            <w:hideMark/>
          </w:tcPr>
          <w:p w14:paraId="702351B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SHAMBO</w:t>
            </w:r>
          </w:p>
        </w:tc>
        <w:tc>
          <w:tcPr>
            <w:tcW w:w="1340" w:type="dxa"/>
            <w:tcBorders>
              <w:top w:val="nil"/>
              <w:left w:val="nil"/>
              <w:bottom w:val="single" w:sz="4" w:space="0" w:color="auto"/>
              <w:right w:val="single" w:sz="4" w:space="0" w:color="auto"/>
            </w:tcBorders>
            <w:shd w:val="clear" w:color="auto" w:fill="auto"/>
            <w:noWrap/>
            <w:vAlign w:val="center"/>
            <w:hideMark/>
          </w:tcPr>
          <w:p w14:paraId="1601B0D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59E920B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5F98B75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1011" w:type="dxa"/>
            <w:tcBorders>
              <w:top w:val="nil"/>
              <w:left w:val="nil"/>
              <w:bottom w:val="single" w:sz="4" w:space="0" w:color="auto"/>
              <w:right w:val="single" w:sz="4" w:space="0" w:color="auto"/>
            </w:tcBorders>
            <w:shd w:val="clear" w:color="auto" w:fill="auto"/>
            <w:noWrap/>
            <w:vAlign w:val="center"/>
          </w:tcPr>
          <w:p w14:paraId="00BE5A8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39A4AFE0"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C75C1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2035</w:t>
            </w:r>
          </w:p>
        </w:tc>
        <w:tc>
          <w:tcPr>
            <w:tcW w:w="940" w:type="dxa"/>
            <w:tcBorders>
              <w:top w:val="nil"/>
              <w:left w:val="nil"/>
              <w:bottom w:val="single" w:sz="4" w:space="0" w:color="auto"/>
              <w:right w:val="single" w:sz="4" w:space="0" w:color="auto"/>
            </w:tcBorders>
            <w:shd w:val="clear" w:color="auto" w:fill="auto"/>
            <w:noWrap/>
            <w:vAlign w:val="center"/>
            <w:hideMark/>
          </w:tcPr>
          <w:p w14:paraId="1823E4C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2503010079</w:t>
            </w:r>
          </w:p>
        </w:tc>
        <w:tc>
          <w:tcPr>
            <w:tcW w:w="3700" w:type="dxa"/>
            <w:tcBorders>
              <w:top w:val="nil"/>
              <w:left w:val="nil"/>
              <w:bottom w:val="single" w:sz="4" w:space="0" w:color="auto"/>
              <w:right w:val="single" w:sz="4" w:space="0" w:color="auto"/>
            </w:tcBorders>
            <w:shd w:val="clear" w:color="auto" w:fill="auto"/>
            <w:noWrap/>
            <w:vAlign w:val="center"/>
            <w:hideMark/>
          </w:tcPr>
          <w:p w14:paraId="340CC4B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PAUJIL</w:t>
            </w:r>
          </w:p>
        </w:tc>
        <w:tc>
          <w:tcPr>
            <w:tcW w:w="1340" w:type="dxa"/>
            <w:tcBorders>
              <w:top w:val="nil"/>
              <w:left w:val="nil"/>
              <w:bottom w:val="single" w:sz="4" w:space="0" w:color="auto"/>
              <w:right w:val="single" w:sz="4" w:space="0" w:color="auto"/>
            </w:tcBorders>
            <w:shd w:val="clear" w:color="auto" w:fill="auto"/>
            <w:noWrap/>
            <w:vAlign w:val="center"/>
            <w:hideMark/>
          </w:tcPr>
          <w:p w14:paraId="68E293B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5748BB8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1C4EF5C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1011" w:type="dxa"/>
            <w:tcBorders>
              <w:top w:val="nil"/>
              <w:left w:val="nil"/>
              <w:bottom w:val="single" w:sz="4" w:space="0" w:color="auto"/>
              <w:right w:val="single" w:sz="4" w:space="0" w:color="auto"/>
            </w:tcBorders>
            <w:shd w:val="clear" w:color="auto" w:fill="auto"/>
            <w:noWrap/>
            <w:vAlign w:val="center"/>
          </w:tcPr>
          <w:p w14:paraId="1C385F17"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287ECC" w:rsidRPr="00450AFA" w14:paraId="5B34FD13"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FBF8E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2036</w:t>
            </w:r>
          </w:p>
        </w:tc>
        <w:tc>
          <w:tcPr>
            <w:tcW w:w="940" w:type="dxa"/>
            <w:tcBorders>
              <w:top w:val="nil"/>
              <w:left w:val="nil"/>
              <w:bottom w:val="single" w:sz="4" w:space="0" w:color="auto"/>
              <w:right w:val="single" w:sz="4" w:space="0" w:color="auto"/>
            </w:tcBorders>
            <w:shd w:val="clear" w:color="auto" w:fill="auto"/>
            <w:noWrap/>
            <w:vAlign w:val="center"/>
            <w:hideMark/>
          </w:tcPr>
          <w:p w14:paraId="46883ED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2503040005</w:t>
            </w:r>
          </w:p>
        </w:tc>
        <w:tc>
          <w:tcPr>
            <w:tcW w:w="3700" w:type="dxa"/>
            <w:tcBorders>
              <w:top w:val="nil"/>
              <w:left w:val="nil"/>
              <w:bottom w:val="single" w:sz="4" w:space="0" w:color="auto"/>
              <w:right w:val="single" w:sz="4" w:space="0" w:color="auto"/>
            </w:tcBorders>
            <w:shd w:val="clear" w:color="auto" w:fill="auto"/>
            <w:noWrap/>
            <w:vAlign w:val="center"/>
            <w:hideMark/>
          </w:tcPr>
          <w:p w14:paraId="73DF62E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VILLA DEL CAMPO</w:t>
            </w:r>
          </w:p>
        </w:tc>
        <w:tc>
          <w:tcPr>
            <w:tcW w:w="1340" w:type="dxa"/>
            <w:tcBorders>
              <w:top w:val="nil"/>
              <w:left w:val="nil"/>
              <w:bottom w:val="single" w:sz="4" w:space="0" w:color="auto"/>
              <w:right w:val="single" w:sz="4" w:space="0" w:color="auto"/>
            </w:tcBorders>
            <w:shd w:val="clear" w:color="auto" w:fill="auto"/>
            <w:noWrap/>
            <w:vAlign w:val="center"/>
            <w:hideMark/>
          </w:tcPr>
          <w:p w14:paraId="5BE1CC2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061A97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3DAE338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NESHUYA</w:t>
            </w:r>
          </w:p>
        </w:tc>
        <w:tc>
          <w:tcPr>
            <w:tcW w:w="1011" w:type="dxa"/>
            <w:tcBorders>
              <w:top w:val="nil"/>
              <w:left w:val="nil"/>
              <w:bottom w:val="single" w:sz="4" w:space="0" w:color="auto"/>
              <w:right w:val="single" w:sz="4" w:space="0" w:color="auto"/>
            </w:tcBorders>
            <w:shd w:val="clear" w:color="auto" w:fill="auto"/>
            <w:noWrap/>
            <w:vAlign w:val="center"/>
          </w:tcPr>
          <w:p w14:paraId="5EFAEBCD"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7BBAF5F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DDA76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2037</w:t>
            </w:r>
          </w:p>
        </w:tc>
        <w:tc>
          <w:tcPr>
            <w:tcW w:w="940" w:type="dxa"/>
            <w:tcBorders>
              <w:top w:val="nil"/>
              <w:left w:val="nil"/>
              <w:bottom w:val="single" w:sz="4" w:space="0" w:color="auto"/>
              <w:right w:val="single" w:sz="4" w:space="0" w:color="auto"/>
            </w:tcBorders>
            <w:shd w:val="clear" w:color="auto" w:fill="auto"/>
            <w:noWrap/>
            <w:vAlign w:val="center"/>
            <w:hideMark/>
          </w:tcPr>
          <w:p w14:paraId="446D058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2503040008</w:t>
            </w:r>
          </w:p>
        </w:tc>
        <w:tc>
          <w:tcPr>
            <w:tcW w:w="3700" w:type="dxa"/>
            <w:tcBorders>
              <w:top w:val="nil"/>
              <w:left w:val="nil"/>
              <w:bottom w:val="single" w:sz="4" w:space="0" w:color="auto"/>
              <w:right w:val="single" w:sz="4" w:space="0" w:color="auto"/>
            </w:tcBorders>
            <w:shd w:val="clear" w:color="auto" w:fill="auto"/>
            <w:noWrap/>
            <w:vAlign w:val="center"/>
            <w:hideMark/>
          </w:tcPr>
          <w:p w14:paraId="2579A200"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NUEVO JUANJUI</w:t>
            </w:r>
          </w:p>
        </w:tc>
        <w:tc>
          <w:tcPr>
            <w:tcW w:w="1340" w:type="dxa"/>
            <w:tcBorders>
              <w:top w:val="nil"/>
              <w:left w:val="nil"/>
              <w:bottom w:val="single" w:sz="4" w:space="0" w:color="auto"/>
              <w:right w:val="single" w:sz="4" w:space="0" w:color="auto"/>
            </w:tcBorders>
            <w:shd w:val="clear" w:color="auto" w:fill="auto"/>
            <w:noWrap/>
            <w:vAlign w:val="center"/>
            <w:hideMark/>
          </w:tcPr>
          <w:p w14:paraId="464895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69AD246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3259714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NESHUYA</w:t>
            </w:r>
          </w:p>
        </w:tc>
        <w:tc>
          <w:tcPr>
            <w:tcW w:w="1011" w:type="dxa"/>
            <w:tcBorders>
              <w:top w:val="nil"/>
              <w:left w:val="nil"/>
              <w:bottom w:val="single" w:sz="4" w:space="0" w:color="auto"/>
              <w:right w:val="single" w:sz="4" w:space="0" w:color="auto"/>
            </w:tcBorders>
            <w:shd w:val="clear" w:color="auto" w:fill="auto"/>
            <w:noWrap/>
            <w:vAlign w:val="center"/>
          </w:tcPr>
          <w:p w14:paraId="2C5CB5E6"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1FE018B9"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7C0F6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2038</w:t>
            </w:r>
          </w:p>
        </w:tc>
        <w:tc>
          <w:tcPr>
            <w:tcW w:w="940" w:type="dxa"/>
            <w:tcBorders>
              <w:top w:val="nil"/>
              <w:left w:val="nil"/>
              <w:bottom w:val="single" w:sz="4" w:space="0" w:color="auto"/>
              <w:right w:val="single" w:sz="4" w:space="0" w:color="auto"/>
            </w:tcBorders>
            <w:shd w:val="clear" w:color="auto" w:fill="auto"/>
            <w:noWrap/>
            <w:vAlign w:val="center"/>
            <w:hideMark/>
          </w:tcPr>
          <w:p w14:paraId="0866CAB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2503040015</w:t>
            </w:r>
          </w:p>
        </w:tc>
        <w:tc>
          <w:tcPr>
            <w:tcW w:w="3700" w:type="dxa"/>
            <w:tcBorders>
              <w:top w:val="nil"/>
              <w:left w:val="nil"/>
              <w:bottom w:val="single" w:sz="4" w:space="0" w:color="auto"/>
              <w:right w:val="single" w:sz="4" w:space="0" w:color="auto"/>
            </w:tcBorders>
            <w:shd w:val="clear" w:color="auto" w:fill="auto"/>
            <w:noWrap/>
            <w:vAlign w:val="center"/>
            <w:hideMark/>
          </w:tcPr>
          <w:p w14:paraId="6A7AA298"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SANTA ROSA DE GUINEA</w:t>
            </w:r>
          </w:p>
        </w:tc>
        <w:tc>
          <w:tcPr>
            <w:tcW w:w="1340" w:type="dxa"/>
            <w:tcBorders>
              <w:top w:val="nil"/>
              <w:left w:val="nil"/>
              <w:bottom w:val="single" w:sz="4" w:space="0" w:color="auto"/>
              <w:right w:val="single" w:sz="4" w:space="0" w:color="auto"/>
            </w:tcBorders>
            <w:shd w:val="clear" w:color="auto" w:fill="auto"/>
            <w:noWrap/>
            <w:vAlign w:val="center"/>
            <w:hideMark/>
          </w:tcPr>
          <w:p w14:paraId="7DBC873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449B6B2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196B40F1"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NESHUYA</w:t>
            </w:r>
          </w:p>
        </w:tc>
        <w:tc>
          <w:tcPr>
            <w:tcW w:w="1011" w:type="dxa"/>
            <w:tcBorders>
              <w:top w:val="nil"/>
              <w:left w:val="nil"/>
              <w:bottom w:val="single" w:sz="4" w:space="0" w:color="auto"/>
              <w:right w:val="single" w:sz="4" w:space="0" w:color="auto"/>
            </w:tcBorders>
            <w:shd w:val="clear" w:color="auto" w:fill="auto"/>
            <w:noWrap/>
            <w:vAlign w:val="center"/>
          </w:tcPr>
          <w:p w14:paraId="42A71BBE"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4B88480F"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213C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2039</w:t>
            </w:r>
          </w:p>
        </w:tc>
        <w:tc>
          <w:tcPr>
            <w:tcW w:w="940" w:type="dxa"/>
            <w:tcBorders>
              <w:top w:val="nil"/>
              <w:left w:val="nil"/>
              <w:bottom w:val="single" w:sz="4" w:space="0" w:color="auto"/>
              <w:right w:val="single" w:sz="4" w:space="0" w:color="auto"/>
            </w:tcBorders>
            <w:shd w:val="clear" w:color="auto" w:fill="auto"/>
            <w:noWrap/>
            <w:vAlign w:val="center"/>
            <w:hideMark/>
          </w:tcPr>
          <w:p w14:paraId="5D23D5B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2503040017</w:t>
            </w:r>
          </w:p>
        </w:tc>
        <w:tc>
          <w:tcPr>
            <w:tcW w:w="3700" w:type="dxa"/>
            <w:tcBorders>
              <w:top w:val="nil"/>
              <w:left w:val="nil"/>
              <w:bottom w:val="single" w:sz="4" w:space="0" w:color="auto"/>
              <w:right w:val="single" w:sz="4" w:space="0" w:color="auto"/>
            </w:tcBorders>
            <w:shd w:val="clear" w:color="auto" w:fill="auto"/>
            <w:noWrap/>
            <w:vAlign w:val="center"/>
            <w:hideMark/>
          </w:tcPr>
          <w:p w14:paraId="42CB5441"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VIRGEN DEL CARMEN</w:t>
            </w:r>
          </w:p>
        </w:tc>
        <w:tc>
          <w:tcPr>
            <w:tcW w:w="1340" w:type="dxa"/>
            <w:tcBorders>
              <w:top w:val="nil"/>
              <w:left w:val="nil"/>
              <w:bottom w:val="single" w:sz="4" w:space="0" w:color="auto"/>
              <w:right w:val="single" w:sz="4" w:space="0" w:color="auto"/>
            </w:tcBorders>
            <w:shd w:val="clear" w:color="auto" w:fill="auto"/>
            <w:noWrap/>
            <w:vAlign w:val="center"/>
            <w:hideMark/>
          </w:tcPr>
          <w:p w14:paraId="0D6C1BF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77A21E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7373A4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NESHUYA</w:t>
            </w:r>
          </w:p>
        </w:tc>
        <w:tc>
          <w:tcPr>
            <w:tcW w:w="1011" w:type="dxa"/>
            <w:tcBorders>
              <w:top w:val="nil"/>
              <w:left w:val="nil"/>
              <w:bottom w:val="single" w:sz="4" w:space="0" w:color="auto"/>
              <w:right w:val="single" w:sz="4" w:space="0" w:color="auto"/>
            </w:tcBorders>
            <w:shd w:val="clear" w:color="auto" w:fill="auto"/>
            <w:noWrap/>
            <w:vAlign w:val="center"/>
          </w:tcPr>
          <w:p w14:paraId="366E9649"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56564F17"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41439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lastRenderedPageBreak/>
              <w:t>2040</w:t>
            </w:r>
          </w:p>
        </w:tc>
        <w:tc>
          <w:tcPr>
            <w:tcW w:w="940" w:type="dxa"/>
            <w:tcBorders>
              <w:top w:val="nil"/>
              <w:left w:val="nil"/>
              <w:bottom w:val="single" w:sz="4" w:space="0" w:color="auto"/>
              <w:right w:val="single" w:sz="4" w:space="0" w:color="auto"/>
            </w:tcBorders>
            <w:shd w:val="clear" w:color="auto" w:fill="auto"/>
            <w:noWrap/>
            <w:vAlign w:val="center"/>
            <w:hideMark/>
          </w:tcPr>
          <w:p w14:paraId="50CBA18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2503040018</w:t>
            </w:r>
          </w:p>
        </w:tc>
        <w:tc>
          <w:tcPr>
            <w:tcW w:w="3700" w:type="dxa"/>
            <w:tcBorders>
              <w:top w:val="nil"/>
              <w:left w:val="nil"/>
              <w:bottom w:val="single" w:sz="4" w:space="0" w:color="auto"/>
              <w:right w:val="single" w:sz="4" w:space="0" w:color="auto"/>
            </w:tcBorders>
            <w:shd w:val="clear" w:color="auto" w:fill="auto"/>
            <w:noWrap/>
            <w:vAlign w:val="center"/>
            <w:hideMark/>
          </w:tcPr>
          <w:p w14:paraId="2F014496"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NOLVERT DEL ALTO URUYA</w:t>
            </w:r>
          </w:p>
        </w:tc>
        <w:tc>
          <w:tcPr>
            <w:tcW w:w="1340" w:type="dxa"/>
            <w:tcBorders>
              <w:top w:val="nil"/>
              <w:left w:val="nil"/>
              <w:bottom w:val="single" w:sz="4" w:space="0" w:color="auto"/>
              <w:right w:val="single" w:sz="4" w:space="0" w:color="auto"/>
            </w:tcBorders>
            <w:shd w:val="clear" w:color="auto" w:fill="auto"/>
            <w:noWrap/>
            <w:vAlign w:val="center"/>
            <w:hideMark/>
          </w:tcPr>
          <w:p w14:paraId="5EB10854"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4899768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4265D89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NESHUYA</w:t>
            </w:r>
          </w:p>
        </w:tc>
        <w:tc>
          <w:tcPr>
            <w:tcW w:w="1011" w:type="dxa"/>
            <w:tcBorders>
              <w:top w:val="nil"/>
              <w:left w:val="nil"/>
              <w:bottom w:val="single" w:sz="4" w:space="0" w:color="auto"/>
              <w:right w:val="single" w:sz="4" w:space="0" w:color="auto"/>
            </w:tcBorders>
            <w:shd w:val="clear" w:color="auto" w:fill="auto"/>
            <w:noWrap/>
            <w:vAlign w:val="center"/>
          </w:tcPr>
          <w:p w14:paraId="5833CD4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BBF6C5D"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2517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2041</w:t>
            </w:r>
          </w:p>
        </w:tc>
        <w:tc>
          <w:tcPr>
            <w:tcW w:w="940" w:type="dxa"/>
            <w:tcBorders>
              <w:top w:val="nil"/>
              <w:left w:val="nil"/>
              <w:bottom w:val="single" w:sz="4" w:space="0" w:color="auto"/>
              <w:right w:val="single" w:sz="4" w:space="0" w:color="auto"/>
            </w:tcBorders>
            <w:shd w:val="clear" w:color="auto" w:fill="auto"/>
            <w:noWrap/>
            <w:vAlign w:val="center"/>
            <w:hideMark/>
          </w:tcPr>
          <w:p w14:paraId="520AE88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2503040024</w:t>
            </w:r>
          </w:p>
        </w:tc>
        <w:tc>
          <w:tcPr>
            <w:tcW w:w="3700" w:type="dxa"/>
            <w:tcBorders>
              <w:top w:val="nil"/>
              <w:left w:val="nil"/>
              <w:bottom w:val="single" w:sz="4" w:space="0" w:color="auto"/>
              <w:right w:val="single" w:sz="4" w:space="0" w:color="auto"/>
            </w:tcBorders>
            <w:shd w:val="clear" w:color="auto" w:fill="auto"/>
            <w:noWrap/>
            <w:vAlign w:val="center"/>
            <w:hideMark/>
          </w:tcPr>
          <w:p w14:paraId="07881762"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JUAN KM. 71</w:t>
            </w:r>
          </w:p>
        </w:tc>
        <w:tc>
          <w:tcPr>
            <w:tcW w:w="1340" w:type="dxa"/>
            <w:tcBorders>
              <w:top w:val="nil"/>
              <w:left w:val="nil"/>
              <w:bottom w:val="single" w:sz="4" w:space="0" w:color="auto"/>
              <w:right w:val="single" w:sz="4" w:space="0" w:color="auto"/>
            </w:tcBorders>
            <w:shd w:val="clear" w:color="auto" w:fill="auto"/>
            <w:noWrap/>
            <w:vAlign w:val="center"/>
            <w:hideMark/>
          </w:tcPr>
          <w:p w14:paraId="0AF5B9E3"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0FE8DE2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73A064B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NESHUYA</w:t>
            </w:r>
          </w:p>
        </w:tc>
        <w:tc>
          <w:tcPr>
            <w:tcW w:w="1011" w:type="dxa"/>
            <w:tcBorders>
              <w:top w:val="nil"/>
              <w:left w:val="nil"/>
              <w:bottom w:val="single" w:sz="4" w:space="0" w:color="auto"/>
              <w:right w:val="single" w:sz="4" w:space="0" w:color="auto"/>
            </w:tcBorders>
            <w:shd w:val="clear" w:color="auto" w:fill="auto"/>
            <w:noWrap/>
            <w:vAlign w:val="center"/>
          </w:tcPr>
          <w:p w14:paraId="6B4406A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287ECC" w:rsidRPr="00450AFA" w14:paraId="210CBEAE"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9ACFAD5"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2042</w:t>
            </w:r>
          </w:p>
        </w:tc>
        <w:tc>
          <w:tcPr>
            <w:tcW w:w="940" w:type="dxa"/>
            <w:tcBorders>
              <w:top w:val="nil"/>
              <w:left w:val="nil"/>
              <w:bottom w:val="single" w:sz="4" w:space="0" w:color="auto"/>
              <w:right w:val="single" w:sz="4" w:space="0" w:color="auto"/>
            </w:tcBorders>
            <w:shd w:val="clear" w:color="auto" w:fill="auto"/>
            <w:noWrap/>
            <w:vAlign w:val="center"/>
            <w:hideMark/>
          </w:tcPr>
          <w:p w14:paraId="2C1FAF6C"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2503040027</w:t>
            </w:r>
          </w:p>
        </w:tc>
        <w:tc>
          <w:tcPr>
            <w:tcW w:w="3700" w:type="dxa"/>
            <w:tcBorders>
              <w:top w:val="nil"/>
              <w:left w:val="nil"/>
              <w:bottom w:val="single" w:sz="4" w:space="0" w:color="auto"/>
              <w:right w:val="single" w:sz="4" w:space="0" w:color="auto"/>
            </w:tcBorders>
            <w:shd w:val="clear" w:color="auto" w:fill="auto"/>
            <w:noWrap/>
            <w:vAlign w:val="center"/>
            <w:hideMark/>
          </w:tcPr>
          <w:p w14:paraId="5699873E"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CADENA TROPICAL</w:t>
            </w:r>
          </w:p>
        </w:tc>
        <w:tc>
          <w:tcPr>
            <w:tcW w:w="1340" w:type="dxa"/>
            <w:tcBorders>
              <w:top w:val="nil"/>
              <w:left w:val="nil"/>
              <w:bottom w:val="single" w:sz="4" w:space="0" w:color="auto"/>
              <w:right w:val="single" w:sz="4" w:space="0" w:color="auto"/>
            </w:tcBorders>
            <w:shd w:val="clear" w:color="auto" w:fill="auto"/>
            <w:noWrap/>
            <w:vAlign w:val="center"/>
            <w:hideMark/>
          </w:tcPr>
          <w:p w14:paraId="5AE63A87"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4D602130"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7BE6079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NESHUYA</w:t>
            </w:r>
          </w:p>
        </w:tc>
        <w:tc>
          <w:tcPr>
            <w:tcW w:w="1011" w:type="dxa"/>
            <w:tcBorders>
              <w:top w:val="nil"/>
              <w:left w:val="nil"/>
              <w:bottom w:val="single" w:sz="4" w:space="0" w:color="auto"/>
              <w:right w:val="single" w:sz="4" w:space="0" w:color="auto"/>
            </w:tcBorders>
            <w:shd w:val="clear" w:color="auto" w:fill="auto"/>
            <w:noWrap/>
            <w:vAlign w:val="center"/>
          </w:tcPr>
          <w:p w14:paraId="42BE7EA1"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287ECC" w:rsidRPr="00450AFA" w14:paraId="60AF913B"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FBEB0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2043</w:t>
            </w:r>
          </w:p>
        </w:tc>
        <w:tc>
          <w:tcPr>
            <w:tcW w:w="940" w:type="dxa"/>
            <w:tcBorders>
              <w:top w:val="nil"/>
              <w:left w:val="nil"/>
              <w:bottom w:val="single" w:sz="4" w:space="0" w:color="auto"/>
              <w:right w:val="single" w:sz="4" w:space="0" w:color="auto"/>
            </w:tcBorders>
            <w:shd w:val="clear" w:color="auto" w:fill="auto"/>
            <w:noWrap/>
            <w:vAlign w:val="center"/>
            <w:hideMark/>
          </w:tcPr>
          <w:p w14:paraId="5B74793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2503050004</w:t>
            </w:r>
          </w:p>
        </w:tc>
        <w:tc>
          <w:tcPr>
            <w:tcW w:w="3700" w:type="dxa"/>
            <w:tcBorders>
              <w:top w:val="nil"/>
              <w:left w:val="nil"/>
              <w:bottom w:val="single" w:sz="4" w:space="0" w:color="auto"/>
              <w:right w:val="single" w:sz="4" w:space="0" w:color="auto"/>
            </w:tcBorders>
            <w:shd w:val="clear" w:color="auto" w:fill="auto"/>
            <w:noWrap/>
            <w:vAlign w:val="center"/>
            <w:hideMark/>
          </w:tcPr>
          <w:p w14:paraId="1E5BB8C9"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MIGUEL GRAU</w:t>
            </w:r>
          </w:p>
        </w:tc>
        <w:tc>
          <w:tcPr>
            <w:tcW w:w="1340" w:type="dxa"/>
            <w:tcBorders>
              <w:top w:val="nil"/>
              <w:left w:val="nil"/>
              <w:bottom w:val="single" w:sz="4" w:space="0" w:color="auto"/>
              <w:right w:val="single" w:sz="4" w:space="0" w:color="auto"/>
            </w:tcBorders>
            <w:shd w:val="clear" w:color="auto" w:fill="auto"/>
            <w:noWrap/>
            <w:vAlign w:val="center"/>
            <w:hideMark/>
          </w:tcPr>
          <w:p w14:paraId="3FCCA89F"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296DBF0B"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PADRE ABAD</w:t>
            </w:r>
          </w:p>
        </w:tc>
        <w:tc>
          <w:tcPr>
            <w:tcW w:w="2720" w:type="dxa"/>
            <w:tcBorders>
              <w:top w:val="nil"/>
              <w:left w:val="nil"/>
              <w:bottom w:val="single" w:sz="4" w:space="0" w:color="auto"/>
              <w:right w:val="single" w:sz="4" w:space="0" w:color="auto"/>
            </w:tcBorders>
            <w:shd w:val="clear" w:color="auto" w:fill="auto"/>
            <w:noWrap/>
            <w:vAlign w:val="center"/>
            <w:hideMark/>
          </w:tcPr>
          <w:p w14:paraId="7246D652"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ALEXANDER VON HUMBOLDT</w:t>
            </w:r>
          </w:p>
        </w:tc>
        <w:tc>
          <w:tcPr>
            <w:tcW w:w="1011" w:type="dxa"/>
            <w:tcBorders>
              <w:top w:val="nil"/>
              <w:left w:val="nil"/>
              <w:bottom w:val="single" w:sz="4" w:space="0" w:color="auto"/>
              <w:right w:val="single" w:sz="4" w:space="0" w:color="auto"/>
            </w:tcBorders>
            <w:shd w:val="clear" w:color="auto" w:fill="auto"/>
            <w:noWrap/>
            <w:vAlign w:val="center"/>
          </w:tcPr>
          <w:p w14:paraId="2298F303"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287ECC" w:rsidRPr="00450AFA" w14:paraId="33F54C62" w14:textId="77777777" w:rsidTr="0024505C">
        <w:trPr>
          <w:trHeight w:val="27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6367CA"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2044</w:t>
            </w:r>
          </w:p>
        </w:tc>
        <w:tc>
          <w:tcPr>
            <w:tcW w:w="940" w:type="dxa"/>
            <w:tcBorders>
              <w:top w:val="nil"/>
              <w:left w:val="nil"/>
              <w:bottom w:val="single" w:sz="4" w:space="0" w:color="auto"/>
              <w:right w:val="single" w:sz="4" w:space="0" w:color="auto"/>
            </w:tcBorders>
            <w:shd w:val="clear" w:color="auto" w:fill="auto"/>
            <w:noWrap/>
            <w:vAlign w:val="center"/>
            <w:hideMark/>
          </w:tcPr>
          <w:p w14:paraId="629184A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2504010006</w:t>
            </w:r>
          </w:p>
        </w:tc>
        <w:tc>
          <w:tcPr>
            <w:tcW w:w="3700" w:type="dxa"/>
            <w:tcBorders>
              <w:top w:val="nil"/>
              <w:left w:val="nil"/>
              <w:bottom w:val="single" w:sz="4" w:space="0" w:color="auto"/>
              <w:right w:val="single" w:sz="4" w:space="0" w:color="auto"/>
            </w:tcBorders>
            <w:shd w:val="clear" w:color="auto" w:fill="auto"/>
            <w:noWrap/>
            <w:vAlign w:val="center"/>
            <w:hideMark/>
          </w:tcPr>
          <w:p w14:paraId="039BC7F4" w14:textId="77777777" w:rsidR="00287ECC" w:rsidRPr="00450AFA" w:rsidRDefault="00287ECC" w:rsidP="00287ECC">
            <w:pPr>
              <w:jc w:val="left"/>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SAN BERNARDO</w:t>
            </w:r>
          </w:p>
        </w:tc>
        <w:tc>
          <w:tcPr>
            <w:tcW w:w="1340" w:type="dxa"/>
            <w:tcBorders>
              <w:top w:val="nil"/>
              <w:left w:val="nil"/>
              <w:bottom w:val="single" w:sz="4" w:space="0" w:color="auto"/>
              <w:right w:val="single" w:sz="4" w:space="0" w:color="auto"/>
            </w:tcBorders>
            <w:shd w:val="clear" w:color="auto" w:fill="auto"/>
            <w:noWrap/>
            <w:vAlign w:val="center"/>
            <w:hideMark/>
          </w:tcPr>
          <w:p w14:paraId="0A528CB9"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UCAYALI</w:t>
            </w:r>
          </w:p>
        </w:tc>
        <w:tc>
          <w:tcPr>
            <w:tcW w:w="2440" w:type="dxa"/>
            <w:tcBorders>
              <w:top w:val="nil"/>
              <w:left w:val="nil"/>
              <w:bottom w:val="single" w:sz="4" w:space="0" w:color="auto"/>
              <w:right w:val="single" w:sz="4" w:space="0" w:color="auto"/>
            </w:tcBorders>
            <w:shd w:val="clear" w:color="auto" w:fill="auto"/>
            <w:noWrap/>
            <w:vAlign w:val="center"/>
            <w:hideMark/>
          </w:tcPr>
          <w:p w14:paraId="1BED47B6"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PURUS</w:t>
            </w:r>
          </w:p>
        </w:tc>
        <w:tc>
          <w:tcPr>
            <w:tcW w:w="2720" w:type="dxa"/>
            <w:tcBorders>
              <w:top w:val="nil"/>
              <w:left w:val="nil"/>
              <w:bottom w:val="single" w:sz="4" w:space="0" w:color="auto"/>
              <w:right w:val="single" w:sz="4" w:space="0" w:color="auto"/>
            </w:tcBorders>
            <w:shd w:val="clear" w:color="auto" w:fill="auto"/>
            <w:noWrap/>
            <w:vAlign w:val="center"/>
            <w:hideMark/>
          </w:tcPr>
          <w:p w14:paraId="78E4D4ED" w14:textId="77777777" w:rsidR="00287ECC" w:rsidRPr="00450AFA" w:rsidRDefault="00287ECC" w:rsidP="00287ECC">
            <w:pPr>
              <w:jc w:val="center"/>
              <w:rPr>
                <w:rFonts w:ascii="Arial Narrow" w:eastAsia="Times New Roman" w:hAnsi="Arial Narrow" w:cs="Times New Roman"/>
                <w:sz w:val="16"/>
                <w:szCs w:val="16"/>
                <w:lang w:eastAsia="es-PE"/>
              </w:rPr>
            </w:pPr>
            <w:r w:rsidRPr="00450AFA">
              <w:rPr>
                <w:rFonts w:ascii="Arial Narrow" w:eastAsia="Times New Roman" w:hAnsi="Arial Narrow" w:cs="Times New Roman"/>
                <w:sz w:val="16"/>
                <w:szCs w:val="16"/>
                <w:lang w:eastAsia="es-PE"/>
              </w:rPr>
              <w:t>PURUS</w:t>
            </w:r>
          </w:p>
        </w:tc>
        <w:tc>
          <w:tcPr>
            <w:tcW w:w="1011" w:type="dxa"/>
            <w:tcBorders>
              <w:top w:val="nil"/>
              <w:left w:val="nil"/>
              <w:bottom w:val="single" w:sz="4" w:space="0" w:color="auto"/>
              <w:right w:val="single" w:sz="4" w:space="0" w:color="auto"/>
            </w:tcBorders>
            <w:shd w:val="clear" w:color="auto" w:fill="auto"/>
            <w:noWrap/>
            <w:vAlign w:val="center"/>
          </w:tcPr>
          <w:p w14:paraId="7DC970B2" w14:textId="77777777" w:rsidR="00287ECC" w:rsidRPr="00450AFA" w:rsidRDefault="00287ECC" w:rsidP="00287ECC">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bl>
    <w:p w14:paraId="71ACED07" w14:textId="77777777" w:rsidR="00287ECC" w:rsidRPr="00CE4ABE" w:rsidRDefault="00287ECC" w:rsidP="005212EC">
      <w:pPr>
        <w:rPr>
          <w:rFonts w:ascii="Arial" w:hAnsi="Arial" w:cs="Arial"/>
          <w:lang w:val="en-US"/>
        </w:rPr>
      </w:pPr>
    </w:p>
    <w:p w14:paraId="3B6EE324" w14:textId="77777777" w:rsidR="00D201C9" w:rsidRPr="00CE4ABE" w:rsidRDefault="00D201C9">
      <w:pPr>
        <w:rPr>
          <w:rFonts w:ascii="Arial" w:hAnsi="Arial" w:cs="Arial"/>
          <w:lang w:val="en-US"/>
        </w:rPr>
      </w:pPr>
      <w:r w:rsidRPr="00CE4ABE">
        <w:rPr>
          <w:rFonts w:ascii="Arial" w:hAnsi="Arial" w:cs="Arial"/>
          <w:lang w:val="en-US"/>
        </w:rPr>
        <w:br w:type="page"/>
      </w:r>
    </w:p>
    <w:p w14:paraId="7724CA23" w14:textId="5D58E014" w:rsidR="00EE267C" w:rsidRPr="00CE4ABE" w:rsidRDefault="00EE267C" w:rsidP="00EE267C">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8 of the </w:t>
      </w:r>
      <w:r w:rsidR="0057419E">
        <w:rPr>
          <w:rFonts w:ascii="Arial" w:hAnsi="Arial" w:cs="Arial"/>
          <w:b/>
          <w:bCs/>
          <w:lang w:val="en-US"/>
        </w:rPr>
        <w:t>B</w:t>
      </w:r>
      <w:r w:rsidR="0057419E" w:rsidRPr="00894A66">
        <w:rPr>
          <w:rFonts w:ascii="Arial" w:hAnsi="Arial" w:cs="Arial"/>
          <w:b/>
          <w:bCs/>
          <w:lang w:val="en-US"/>
        </w:rPr>
        <w:t xml:space="preserve">idding </w:t>
      </w:r>
      <w:r w:rsidR="0057419E">
        <w:rPr>
          <w:rFonts w:ascii="Arial" w:hAnsi="Arial" w:cs="Arial"/>
          <w:b/>
          <w:bCs/>
          <w:lang w:val="en-US"/>
        </w:rPr>
        <w:t>T</w:t>
      </w:r>
      <w:r w:rsidR="0057419E" w:rsidRPr="00894A66">
        <w:rPr>
          <w:rFonts w:ascii="Arial" w:hAnsi="Arial" w:cs="Arial"/>
          <w:b/>
          <w:bCs/>
          <w:lang w:val="en-US"/>
        </w:rPr>
        <w:t>erms</w:t>
      </w:r>
    </w:p>
    <w:p w14:paraId="596BA1AA" w14:textId="77777777" w:rsidR="00EE267C" w:rsidRPr="00CE4ABE" w:rsidRDefault="00EE267C" w:rsidP="00EE267C">
      <w:pPr>
        <w:jc w:val="center"/>
        <w:rPr>
          <w:rFonts w:ascii="Arial" w:hAnsi="Arial" w:cs="Arial"/>
          <w:b/>
          <w:bCs/>
          <w:lang w:val="en-US"/>
        </w:rPr>
      </w:pPr>
    </w:p>
    <w:p w14:paraId="56AF1F4D" w14:textId="35994D30" w:rsidR="005212EC" w:rsidRPr="00CE4ABE" w:rsidRDefault="00EE267C" w:rsidP="00EE267C">
      <w:pPr>
        <w:jc w:val="center"/>
        <w:rPr>
          <w:rFonts w:ascii="Arial" w:hAnsi="Arial" w:cs="Arial"/>
          <w:b/>
          <w:bCs/>
          <w:lang w:val="en-US"/>
        </w:rPr>
      </w:pPr>
      <w:r w:rsidRPr="00CE4ABE">
        <w:rPr>
          <w:rFonts w:ascii="Arial" w:hAnsi="Arial" w:cs="Arial"/>
          <w:b/>
          <w:bCs/>
          <w:lang w:val="en-US"/>
        </w:rPr>
        <w:t xml:space="preserve">Appendix </w:t>
      </w:r>
      <w:r w:rsidR="0057151B" w:rsidRPr="00CE4ABE">
        <w:rPr>
          <w:rFonts w:ascii="Arial" w:hAnsi="Arial" w:cs="Arial"/>
          <w:b/>
          <w:bCs/>
          <w:lang w:val="en-US"/>
        </w:rPr>
        <w:t>No.</w:t>
      </w:r>
      <w:r w:rsidRPr="00CE4ABE">
        <w:rPr>
          <w:rFonts w:ascii="Arial" w:hAnsi="Arial" w:cs="Arial"/>
          <w:b/>
          <w:bCs/>
          <w:lang w:val="en-US"/>
        </w:rPr>
        <w:t xml:space="preserve"> 2 - List of locations for the Mandatory Investment Commitment: Connectivity to the Apurimac, </w:t>
      </w:r>
      <w:proofErr w:type="spellStart"/>
      <w:r w:rsidRPr="00CE4ABE">
        <w:rPr>
          <w:rFonts w:ascii="Arial" w:hAnsi="Arial" w:cs="Arial"/>
          <w:b/>
          <w:bCs/>
          <w:lang w:val="en-US"/>
        </w:rPr>
        <w:t>Ene</w:t>
      </w:r>
      <w:proofErr w:type="spellEnd"/>
      <w:r w:rsidRPr="00CE4ABE">
        <w:rPr>
          <w:rFonts w:ascii="Arial" w:hAnsi="Arial" w:cs="Arial"/>
          <w:b/>
          <w:bCs/>
          <w:lang w:val="en-US"/>
        </w:rPr>
        <w:t xml:space="preserve"> and </w:t>
      </w:r>
      <w:proofErr w:type="spellStart"/>
      <w:r w:rsidRPr="00CE4ABE">
        <w:rPr>
          <w:rFonts w:ascii="Arial" w:hAnsi="Arial" w:cs="Arial"/>
          <w:b/>
          <w:bCs/>
          <w:lang w:val="en-US"/>
        </w:rPr>
        <w:t>Mantaro</w:t>
      </w:r>
      <w:proofErr w:type="spellEnd"/>
      <w:r w:rsidRPr="00CE4ABE">
        <w:rPr>
          <w:rFonts w:ascii="Arial" w:hAnsi="Arial" w:cs="Arial"/>
          <w:b/>
          <w:bCs/>
          <w:lang w:val="en-US"/>
        </w:rPr>
        <w:t xml:space="preserve"> River Valleys (VRAEM) and the Jungle </w:t>
      </w:r>
      <w:r w:rsidR="0057419E">
        <w:rPr>
          <w:rFonts w:ascii="Arial" w:hAnsi="Arial" w:cs="Arial"/>
          <w:b/>
          <w:bCs/>
          <w:lang w:val="en-US"/>
        </w:rPr>
        <w:t>Area</w:t>
      </w:r>
      <w:r w:rsidRPr="00CE4ABE">
        <w:rPr>
          <w:rFonts w:ascii="Arial" w:hAnsi="Arial" w:cs="Arial"/>
          <w:b/>
          <w:bCs/>
          <w:lang w:val="en-US"/>
        </w:rPr>
        <w:t xml:space="preserve"> of the country - AWS-3 Band</w:t>
      </w:r>
    </w:p>
    <w:p w14:paraId="4E7663B1" w14:textId="3EF015BB" w:rsidR="00897F54" w:rsidRPr="00CE4ABE" w:rsidRDefault="00F020D6" w:rsidP="00897F54">
      <w:pPr>
        <w:jc w:val="center"/>
        <w:rPr>
          <w:rFonts w:ascii="Arial" w:hAnsi="Arial" w:cs="Arial"/>
          <w:b/>
          <w:bCs/>
          <w:lang w:val="en-US"/>
        </w:rPr>
      </w:pPr>
      <w:r w:rsidRPr="00CE4ABE">
        <w:rPr>
          <w:rFonts w:ascii="Arial" w:hAnsi="Arial" w:cs="Arial"/>
          <w:b/>
          <w:bCs/>
          <w:lang w:val="en-US"/>
        </w:rPr>
        <w:t>Reference: paragraph</w:t>
      </w:r>
      <w:r w:rsidR="00897F54" w:rsidRPr="00CE4ABE">
        <w:rPr>
          <w:rFonts w:ascii="Arial" w:hAnsi="Arial" w:cs="Arial"/>
          <w:b/>
          <w:bCs/>
          <w:lang w:val="en-US"/>
        </w:rPr>
        <w:t xml:space="preserve"> 18.</w:t>
      </w:r>
      <w:r w:rsidR="001A7526" w:rsidRPr="00CE4ABE">
        <w:rPr>
          <w:rFonts w:ascii="Arial" w:hAnsi="Arial" w:cs="Arial"/>
          <w:b/>
          <w:bCs/>
          <w:lang w:val="en-US"/>
        </w:rPr>
        <w:t>3</w:t>
      </w:r>
      <w:r w:rsidR="00897F54" w:rsidRPr="00CE4ABE">
        <w:rPr>
          <w:rFonts w:ascii="Arial" w:hAnsi="Arial" w:cs="Arial"/>
          <w:b/>
          <w:bCs/>
          <w:lang w:val="en-US"/>
        </w:rPr>
        <w:t>.3</w:t>
      </w:r>
    </w:p>
    <w:p w14:paraId="593ED254" w14:textId="2262E903" w:rsidR="00750834" w:rsidRPr="00CE4ABE" w:rsidRDefault="00750834" w:rsidP="005212EC">
      <w:pPr>
        <w:rPr>
          <w:rFonts w:ascii="Arial" w:hAnsi="Arial" w:cs="Arial"/>
          <w:lang w:val="en-US"/>
        </w:rPr>
      </w:pPr>
    </w:p>
    <w:tbl>
      <w:tblPr>
        <w:tblW w:w="10768" w:type="dxa"/>
        <w:jc w:val="center"/>
        <w:tblCellMar>
          <w:left w:w="70" w:type="dxa"/>
          <w:right w:w="70" w:type="dxa"/>
        </w:tblCellMar>
        <w:tblLook w:val="04A0" w:firstRow="1" w:lastRow="0" w:firstColumn="1" w:lastColumn="0" w:noHBand="0" w:noVBand="1"/>
      </w:tblPr>
      <w:tblGrid>
        <w:gridCol w:w="359"/>
        <w:gridCol w:w="870"/>
        <w:gridCol w:w="2735"/>
        <w:gridCol w:w="1305"/>
        <w:gridCol w:w="2080"/>
        <w:gridCol w:w="2360"/>
        <w:gridCol w:w="1059"/>
      </w:tblGrid>
      <w:tr w:rsidR="005C6290" w:rsidRPr="00A050F3" w14:paraId="35582002" w14:textId="77777777" w:rsidTr="005C6290">
        <w:trPr>
          <w:trHeight w:val="272"/>
          <w:tblHeader/>
          <w:jc w:val="center"/>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088C4" w14:textId="2347A44F" w:rsidR="005C6290" w:rsidRPr="00A050F3"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No.</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01BB81BA" w14:textId="0E773A80" w:rsidR="005C6290" w:rsidRPr="00A050F3"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Geographic Location Code</w:t>
            </w:r>
          </w:p>
        </w:tc>
        <w:tc>
          <w:tcPr>
            <w:tcW w:w="2735" w:type="dxa"/>
            <w:tcBorders>
              <w:top w:val="single" w:sz="4" w:space="0" w:color="auto"/>
              <w:left w:val="nil"/>
              <w:bottom w:val="single" w:sz="4" w:space="0" w:color="auto"/>
              <w:right w:val="single" w:sz="4" w:space="0" w:color="auto"/>
            </w:tcBorders>
            <w:shd w:val="clear" w:color="auto" w:fill="auto"/>
            <w:noWrap/>
            <w:vAlign w:val="center"/>
          </w:tcPr>
          <w:p w14:paraId="116C6ABB" w14:textId="0F0C0523" w:rsidR="005C6290" w:rsidRPr="00A050F3"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Location</w:t>
            </w: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07473738" w14:textId="5B2DD1E0" w:rsidR="005C6290" w:rsidRPr="00A050F3"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Region</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521E1B10" w14:textId="07D96721" w:rsidR="005C6290" w:rsidRPr="00A050F3"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Province</w:t>
            </w:r>
          </w:p>
        </w:tc>
        <w:tc>
          <w:tcPr>
            <w:tcW w:w="2360" w:type="dxa"/>
            <w:tcBorders>
              <w:top w:val="single" w:sz="4" w:space="0" w:color="auto"/>
              <w:left w:val="nil"/>
              <w:bottom w:val="single" w:sz="4" w:space="0" w:color="auto"/>
              <w:right w:val="single" w:sz="4" w:space="0" w:color="auto"/>
            </w:tcBorders>
            <w:shd w:val="clear" w:color="auto" w:fill="auto"/>
            <w:noWrap/>
            <w:vAlign w:val="center"/>
          </w:tcPr>
          <w:p w14:paraId="680105BC" w14:textId="3A560DEB" w:rsidR="005C6290" w:rsidRPr="00A050F3"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District</w:t>
            </w:r>
          </w:p>
        </w:tc>
        <w:tc>
          <w:tcPr>
            <w:tcW w:w="1059" w:type="dxa"/>
            <w:tcBorders>
              <w:top w:val="single" w:sz="4" w:space="0" w:color="auto"/>
              <w:left w:val="nil"/>
              <w:bottom w:val="single" w:sz="4" w:space="0" w:color="auto"/>
              <w:right w:val="single" w:sz="4" w:space="0" w:color="auto"/>
            </w:tcBorders>
            <w:shd w:val="clear" w:color="auto" w:fill="auto"/>
            <w:noWrap/>
            <w:vAlign w:val="center"/>
          </w:tcPr>
          <w:p w14:paraId="0A45DDBC" w14:textId="1260BB4D" w:rsidR="005C6290" w:rsidRPr="00A050F3"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Location score (P)</w:t>
            </w:r>
          </w:p>
        </w:tc>
      </w:tr>
      <w:tr w:rsidR="005C6290" w:rsidRPr="00F443C8" w14:paraId="6144729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D0B4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w:t>
            </w:r>
          </w:p>
        </w:tc>
        <w:tc>
          <w:tcPr>
            <w:tcW w:w="870" w:type="dxa"/>
            <w:tcBorders>
              <w:top w:val="nil"/>
              <w:left w:val="nil"/>
              <w:bottom w:val="single" w:sz="4" w:space="0" w:color="auto"/>
              <w:right w:val="single" w:sz="4" w:space="0" w:color="auto"/>
            </w:tcBorders>
            <w:shd w:val="clear" w:color="auto" w:fill="auto"/>
            <w:noWrap/>
            <w:vAlign w:val="center"/>
            <w:hideMark/>
          </w:tcPr>
          <w:p w14:paraId="31B259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0101100038</w:t>
            </w:r>
          </w:p>
        </w:tc>
        <w:tc>
          <w:tcPr>
            <w:tcW w:w="2735" w:type="dxa"/>
            <w:tcBorders>
              <w:top w:val="nil"/>
              <w:left w:val="nil"/>
              <w:bottom w:val="single" w:sz="4" w:space="0" w:color="auto"/>
              <w:right w:val="single" w:sz="4" w:space="0" w:color="auto"/>
            </w:tcBorders>
            <w:shd w:val="clear" w:color="auto" w:fill="auto"/>
            <w:noWrap/>
            <w:vAlign w:val="center"/>
            <w:hideMark/>
          </w:tcPr>
          <w:p w14:paraId="22120FB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CHILCHOS</w:t>
            </w:r>
          </w:p>
        </w:tc>
        <w:tc>
          <w:tcPr>
            <w:tcW w:w="1305" w:type="dxa"/>
            <w:tcBorders>
              <w:top w:val="nil"/>
              <w:left w:val="nil"/>
              <w:bottom w:val="single" w:sz="4" w:space="0" w:color="auto"/>
              <w:right w:val="single" w:sz="4" w:space="0" w:color="auto"/>
            </w:tcBorders>
            <w:shd w:val="clear" w:color="auto" w:fill="auto"/>
            <w:noWrap/>
            <w:vAlign w:val="center"/>
            <w:hideMark/>
          </w:tcPr>
          <w:p w14:paraId="29F2D4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3C288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CHACHAPOYAS</w:t>
            </w:r>
          </w:p>
        </w:tc>
        <w:tc>
          <w:tcPr>
            <w:tcW w:w="2360" w:type="dxa"/>
            <w:tcBorders>
              <w:top w:val="nil"/>
              <w:left w:val="nil"/>
              <w:bottom w:val="single" w:sz="4" w:space="0" w:color="auto"/>
              <w:right w:val="single" w:sz="4" w:space="0" w:color="auto"/>
            </w:tcBorders>
            <w:shd w:val="clear" w:color="auto" w:fill="auto"/>
            <w:noWrap/>
            <w:vAlign w:val="center"/>
            <w:hideMark/>
          </w:tcPr>
          <w:p w14:paraId="38F211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LEIMEBAMBA</w:t>
            </w:r>
          </w:p>
        </w:tc>
        <w:tc>
          <w:tcPr>
            <w:tcW w:w="1059" w:type="dxa"/>
            <w:tcBorders>
              <w:top w:val="nil"/>
              <w:left w:val="nil"/>
              <w:bottom w:val="single" w:sz="4" w:space="0" w:color="auto"/>
              <w:right w:val="single" w:sz="4" w:space="0" w:color="auto"/>
            </w:tcBorders>
            <w:shd w:val="clear" w:color="auto" w:fill="auto"/>
            <w:noWrap/>
            <w:vAlign w:val="center"/>
          </w:tcPr>
          <w:p w14:paraId="399697A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D96F7E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ED59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w:t>
            </w:r>
          </w:p>
        </w:tc>
        <w:tc>
          <w:tcPr>
            <w:tcW w:w="870" w:type="dxa"/>
            <w:tcBorders>
              <w:top w:val="nil"/>
              <w:left w:val="nil"/>
              <w:bottom w:val="single" w:sz="4" w:space="0" w:color="auto"/>
              <w:right w:val="single" w:sz="4" w:space="0" w:color="auto"/>
            </w:tcBorders>
            <w:shd w:val="clear" w:color="auto" w:fill="auto"/>
            <w:noWrap/>
            <w:vAlign w:val="center"/>
            <w:hideMark/>
          </w:tcPr>
          <w:p w14:paraId="4198485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0101100061</w:t>
            </w:r>
          </w:p>
        </w:tc>
        <w:tc>
          <w:tcPr>
            <w:tcW w:w="2735" w:type="dxa"/>
            <w:tcBorders>
              <w:top w:val="nil"/>
              <w:left w:val="nil"/>
              <w:bottom w:val="single" w:sz="4" w:space="0" w:color="auto"/>
              <w:right w:val="single" w:sz="4" w:space="0" w:color="auto"/>
            </w:tcBorders>
            <w:shd w:val="clear" w:color="auto" w:fill="auto"/>
            <w:noWrap/>
            <w:vAlign w:val="center"/>
            <w:hideMark/>
          </w:tcPr>
          <w:p w14:paraId="0A1B9FD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ATUEN</w:t>
            </w:r>
          </w:p>
        </w:tc>
        <w:tc>
          <w:tcPr>
            <w:tcW w:w="1305" w:type="dxa"/>
            <w:tcBorders>
              <w:top w:val="nil"/>
              <w:left w:val="nil"/>
              <w:bottom w:val="single" w:sz="4" w:space="0" w:color="auto"/>
              <w:right w:val="single" w:sz="4" w:space="0" w:color="auto"/>
            </w:tcBorders>
            <w:shd w:val="clear" w:color="auto" w:fill="auto"/>
            <w:noWrap/>
            <w:vAlign w:val="center"/>
            <w:hideMark/>
          </w:tcPr>
          <w:p w14:paraId="60D01FC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B60B8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CHACHAPOYAS</w:t>
            </w:r>
          </w:p>
        </w:tc>
        <w:tc>
          <w:tcPr>
            <w:tcW w:w="2360" w:type="dxa"/>
            <w:tcBorders>
              <w:top w:val="nil"/>
              <w:left w:val="nil"/>
              <w:bottom w:val="single" w:sz="4" w:space="0" w:color="auto"/>
              <w:right w:val="single" w:sz="4" w:space="0" w:color="auto"/>
            </w:tcBorders>
            <w:shd w:val="clear" w:color="auto" w:fill="auto"/>
            <w:noWrap/>
            <w:vAlign w:val="center"/>
            <w:hideMark/>
          </w:tcPr>
          <w:p w14:paraId="388EA1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LEIMEBAMBA</w:t>
            </w:r>
          </w:p>
        </w:tc>
        <w:tc>
          <w:tcPr>
            <w:tcW w:w="1059" w:type="dxa"/>
            <w:tcBorders>
              <w:top w:val="nil"/>
              <w:left w:val="nil"/>
              <w:bottom w:val="single" w:sz="4" w:space="0" w:color="auto"/>
              <w:right w:val="single" w:sz="4" w:space="0" w:color="auto"/>
            </w:tcBorders>
            <w:shd w:val="clear" w:color="auto" w:fill="auto"/>
            <w:noWrap/>
            <w:vAlign w:val="center"/>
          </w:tcPr>
          <w:p w14:paraId="52DC6EE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D993B9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B0E8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w:t>
            </w:r>
          </w:p>
        </w:tc>
        <w:tc>
          <w:tcPr>
            <w:tcW w:w="870" w:type="dxa"/>
            <w:tcBorders>
              <w:top w:val="nil"/>
              <w:left w:val="nil"/>
              <w:bottom w:val="single" w:sz="4" w:space="0" w:color="auto"/>
              <w:right w:val="single" w:sz="4" w:space="0" w:color="auto"/>
            </w:tcBorders>
            <w:shd w:val="clear" w:color="auto" w:fill="auto"/>
            <w:noWrap/>
            <w:vAlign w:val="center"/>
            <w:hideMark/>
          </w:tcPr>
          <w:p w14:paraId="44D74E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0101140007</w:t>
            </w:r>
          </w:p>
        </w:tc>
        <w:tc>
          <w:tcPr>
            <w:tcW w:w="2735" w:type="dxa"/>
            <w:tcBorders>
              <w:top w:val="nil"/>
              <w:left w:val="nil"/>
              <w:bottom w:val="single" w:sz="4" w:space="0" w:color="auto"/>
              <w:right w:val="single" w:sz="4" w:space="0" w:color="auto"/>
            </w:tcBorders>
            <w:shd w:val="clear" w:color="auto" w:fill="auto"/>
            <w:noWrap/>
            <w:vAlign w:val="center"/>
            <w:hideMark/>
          </w:tcPr>
          <w:p w14:paraId="12E2015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OCOL</w:t>
            </w:r>
          </w:p>
        </w:tc>
        <w:tc>
          <w:tcPr>
            <w:tcW w:w="1305" w:type="dxa"/>
            <w:tcBorders>
              <w:top w:val="nil"/>
              <w:left w:val="nil"/>
              <w:bottom w:val="single" w:sz="4" w:space="0" w:color="auto"/>
              <w:right w:val="single" w:sz="4" w:space="0" w:color="auto"/>
            </w:tcBorders>
            <w:shd w:val="clear" w:color="auto" w:fill="auto"/>
            <w:noWrap/>
            <w:vAlign w:val="center"/>
            <w:hideMark/>
          </w:tcPr>
          <w:p w14:paraId="03590A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9F63D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CHACHAPOYAS</w:t>
            </w:r>
          </w:p>
        </w:tc>
        <w:tc>
          <w:tcPr>
            <w:tcW w:w="2360" w:type="dxa"/>
            <w:tcBorders>
              <w:top w:val="nil"/>
              <w:left w:val="nil"/>
              <w:bottom w:val="single" w:sz="4" w:space="0" w:color="auto"/>
              <w:right w:val="single" w:sz="4" w:space="0" w:color="auto"/>
            </w:tcBorders>
            <w:shd w:val="clear" w:color="auto" w:fill="auto"/>
            <w:noWrap/>
            <w:vAlign w:val="center"/>
            <w:hideMark/>
          </w:tcPr>
          <w:p w14:paraId="46B484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MOLINOPAMPA</w:t>
            </w:r>
          </w:p>
        </w:tc>
        <w:tc>
          <w:tcPr>
            <w:tcW w:w="1059" w:type="dxa"/>
            <w:tcBorders>
              <w:top w:val="nil"/>
              <w:left w:val="nil"/>
              <w:bottom w:val="single" w:sz="4" w:space="0" w:color="auto"/>
              <w:right w:val="single" w:sz="4" w:space="0" w:color="auto"/>
            </w:tcBorders>
            <w:shd w:val="clear" w:color="auto" w:fill="auto"/>
            <w:noWrap/>
            <w:vAlign w:val="center"/>
          </w:tcPr>
          <w:p w14:paraId="164FC73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2C55F0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9061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w:t>
            </w:r>
          </w:p>
        </w:tc>
        <w:tc>
          <w:tcPr>
            <w:tcW w:w="870" w:type="dxa"/>
            <w:tcBorders>
              <w:top w:val="nil"/>
              <w:left w:val="nil"/>
              <w:bottom w:val="single" w:sz="4" w:space="0" w:color="auto"/>
              <w:right w:val="single" w:sz="4" w:space="0" w:color="auto"/>
            </w:tcBorders>
            <w:shd w:val="clear" w:color="auto" w:fill="auto"/>
            <w:noWrap/>
            <w:vAlign w:val="center"/>
            <w:hideMark/>
          </w:tcPr>
          <w:p w14:paraId="1FF974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0101140013</w:t>
            </w:r>
          </w:p>
        </w:tc>
        <w:tc>
          <w:tcPr>
            <w:tcW w:w="2735" w:type="dxa"/>
            <w:tcBorders>
              <w:top w:val="nil"/>
              <w:left w:val="nil"/>
              <w:bottom w:val="single" w:sz="4" w:space="0" w:color="auto"/>
              <w:right w:val="single" w:sz="4" w:space="0" w:color="auto"/>
            </w:tcBorders>
            <w:shd w:val="clear" w:color="auto" w:fill="auto"/>
            <w:noWrap/>
            <w:vAlign w:val="center"/>
            <w:hideMark/>
          </w:tcPr>
          <w:p w14:paraId="3FF8DAC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HUASCAZALA</w:t>
            </w:r>
          </w:p>
        </w:tc>
        <w:tc>
          <w:tcPr>
            <w:tcW w:w="1305" w:type="dxa"/>
            <w:tcBorders>
              <w:top w:val="nil"/>
              <w:left w:val="nil"/>
              <w:bottom w:val="single" w:sz="4" w:space="0" w:color="auto"/>
              <w:right w:val="single" w:sz="4" w:space="0" w:color="auto"/>
            </w:tcBorders>
            <w:shd w:val="clear" w:color="auto" w:fill="auto"/>
            <w:noWrap/>
            <w:vAlign w:val="center"/>
            <w:hideMark/>
          </w:tcPr>
          <w:p w14:paraId="48EED0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CB9EE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CHACHAPOYAS</w:t>
            </w:r>
          </w:p>
        </w:tc>
        <w:tc>
          <w:tcPr>
            <w:tcW w:w="2360" w:type="dxa"/>
            <w:tcBorders>
              <w:top w:val="nil"/>
              <w:left w:val="nil"/>
              <w:bottom w:val="single" w:sz="4" w:space="0" w:color="auto"/>
              <w:right w:val="single" w:sz="4" w:space="0" w:color="auto"/>
            </w:tcBorders>
            <w:shd w:val="clear" w:color="auto" w:fill="auto"/>
            <w:noWrap/>
            <w:vAlign w:val="center"/>
            <w:hideMark/>
          </w:tcPr>
          <w:p w14:paraId="53EDEE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MOLINOPAMPA</w:t>
            </w:r>
          </w:p>
        </w:tc>
        <w:tc>
          <w:tcPr>
            <w:tcW w:w="1059" w:type="dxa"/>
            <w:tcBorders>
              <w:top w:val="nil"/>
              <w:left w:val="nil"/>
              <w:bottom w:val="single" w:sz="4" w:space="0" w:color="auto"/>
              <w:right w:val="single" w:sz="4" w:space="0" w:color="auto"/>
            </w:tcBorders>
            <w:shd w:val="clear" w:color="auto" w:fill="auto"/>
            <w:noWrap/>
            <w:vAlign w:val="center"/>
          </w:tcPr>
          <w:p w14:paraId="69D7B19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8C17EA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DC44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w:t>
            </w:r>
          </w:p>
        </w:tc>
        <w:tc>
          <w:tcPr>
            <w:tcW w:w="870" w:type="dxa"/>
            <w:tcBorders>
              <w:top w:val="nil"/>
              <w:left w:val="nil"/>
              <w:bottom w:val="single" w:sz="4" w:space="0" w:color="auto"/>
              <w:right w:val="single" w:sz="4" w:space="0" w:color="auto"/>
            </w:tcBorders>
            <w:shd w:val="clear" w:color="auto" w:fill="auto"/>
            <w:noWrap/>
            <w:vAlign w:val="center"/>
            <w:hideMark/>
          </w:tcPr>
          <w:p w14:paraId="752D4CC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0101140019</w:t>
            </w:r>
          </w:p>
        </w:tc>
        <w:tc>
          <w:tcPr>
            <w:tcW w:w="2735" w:type="dxa"/>
            <w:tcBorders>
              <w:top w:val="nil"/>
              <w:left w:val="nil"/>
              <w:bottom w:val="single" w:sz="4" w:space="0" w:color="auto"/>
              <w:right w:val="single" w:sz="4" w:space="0" w:color="auto"/>
            </w:tcBorders>
            <w:shd w:val="clear" w:color="auto" w:fill="auto"/>
            <w:noWrap/>
            <w:vAlign w:val="center"/>
            <w:hideMark/>
          </w:tcPr>
          <w:p w14:paraId="65E70BA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IZCUCHACA</w:t>
            </w:r>
          </w:p>
        </w:tc>
        <w:tc>
          <w:tcPr>
            <w:tcW w:w="1305" w:type="dxa"/>
            <w:tcBorders>
              <w:top w:val="nil"/>
              <w:left w:val="nil"/>
              <w:bottom w:val="single" w:sz="4" w:space="0" w:color="auto"/>
              <w:right w:val="single" w:sz="4" w:space="0" w:color="auto"/>
            </w:tcBorders>
            <w:shd w:val="clear" w:color="auto" w:fill="auto"/>
            <w:noWrap/>
            <w:vAlign w:val="center"/>
            <w:hideMark/>
          </w:tcPr>
          <w:p w14:paraId="6BB75A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4137B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CHACHAPOYAS</w:t>
            </w:r>
          </w:p>
        </w:tc>
        <w:tc>
          <w:tcPr>
            <w:tcW w:w="2360" w:type="dxa"/>
            <w:tcBorders>
              <w:top w:val="nil"/>
              <w:left w:val="nil"/>
              <w:bottom w:val="single" w:sz="4" w:space="0" w:color="auto"/>
              <w:right w:val="single" w:sz="4" w:space="0" w:color="auto"/>
            </w:tcBorders>
            <w:shd w:val="clear" w:color="auto" w:fill="auto"/>
            <w:noWrap/>
            <w:vAlign w:val="center"/>
            <w:hideMark/>
          </w:tcPr>
          <w:p w14:paraId="2A8160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MOLINOPAMPA</w:t>
            </w:r>
          </w:p>
        </w:tc>
        <w:tc>
          <w:tcPr>
            <w:tcW w:w="1059" w:type="dxa"/>
            <w:tcBorders>
              <w:top w:val="nil"/>
              <w:left w:val="nil"/>
              <w:bottom w:val="single" w:sz="4" w:space="0" w:color="auto"/>
              <w:right w:val="single" w:sz="4" w:space="0" w:color="auto"/>
            </w:tcBorders>
            <w:shd w:val="clear" w:color="auto" w:fill="auto"/>
            <w:noWrap/>
            <w:vAlign w:val="center"/>
          </w:tcPr>
          <w:p w14:paraId="406AB57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83FD7B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2401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w:t>
            </w:r>
          </w:p>
        </w:tc>
        <w:tc>
          <w:tcPr>
            <w:tcW w:w="870" w:type="dxa"/>
            <w:tcBorders>
              <w:top w:val="nil"/>
              <w:left w:val="nil"/>
              <w:bottom w:val="single" w:sz="4" w:space="0" w:color="auto"/>
              <w:right w:val="single" w:sz="4" w:space="0" w:color="auto"/>
            </w:tcBorders>
            <w:shd w:val="clear" w:color="auto" w:fill="auto"/>
            <w:noWrap/>
            <w:vAlign w:val="center"/>
            <w:hideMark/>
          </w:tcPr>
          <w:p w14:paraId="0A4F78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0102020010</w:t>
            </w:r>
          </w:p>
        </w:tc>
        <w:tc>
          <w:tcPr>
            <w:tcW w:w="2735" w:type="dxa"/>
            <w:tcBorders>
              <w:top w:val="nil"/>
              <w:left w:val="nil"/>
              <w:bottom w:val="single" w:sz="4" w:space="0" w:color="auto"/>
              <w:right w:val="single" w:sz="4" w:space="0" w:color="auto"/>
            </w:tcBorders>
            <w:shd w:val="clear" w:color="auto" w:fill="auto"/>
            <w:noWrap/>
            <w:vAlign w:val="center"/>
            <w:hideMark/>
          </w:tcPr>
          <w:p w14:paraId="25C2C82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SHAIM</w:t>
            </w:r>
          </w:p>
        </w:tc>
        <w:tc>
          <w:tcPr>
            <w:tcW w:w="1305" w:type="dxa"/>
            <w:tcBorders>
              <w:top w:val="nil"/>
              <w:left w:val="nil"/>
              <w:bottom w:val="single" w:sz="4" w:space="0" w:color="auto"/>
              <w:right w:val="single" w:sz="4" w:space="0" w:color="auto"/>
            </w:tcBorders>
            <w:shd w:val="clear" w:color="auto" w:fill="auto"/>
            <w:noWrap/>
            <w:vAlign w:val="center"/>
            <w:hideMark/>
          </w:tcPr>
          <w:p w14:paraId="3C84EC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27EAC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60B907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ARAMANGO</w:t>
            </w:r>
          </w:p>
        </w:tc>
        <w:tc>
          <w:tcPr>
            <w:tcW w:w="1059" w:type="dxa"/>
            <w:tcBorders>
              <w:top w:val="nil"/>
              <w:left w:val="nil"/>
              <w:bottom w:val="single" w:sz="4" w:space="0" w:color="auto"/>
              <w:right w:val="single" w:sz="4" w:space="0" w:color="auto"/>
            </w:tcBorders>
            <w:shd w:val="clear" w:color="auto" w:fill="auto"/>
            <w:noWrap/>
            <w:vAlign w:val="center"/>
          </w:tcPr>
          <w:p w14:paraId="356B163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FEF871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42F6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7</w:t>
            </w:r>
          </w:p>
        </w:tc>
        <w:tc>
          <w:tcPr>
            <w:tcW w:w="870" w:type="dxa"/>
            <w:tcBorders>
              <w:top w:val="nil"/>
              <w:left w:val="nil"/>
              <w:bottom w:val="single" w:sz="4" w:space="0" w:color="auto"/>
              <w:right w:val="single" w:sz="4" w:space="0" w:color="auto"/>
            </w:tcBorders>
            <w:shd w:val="clear" w:color="auto" w:fill="auto"/>
            <w:noWrap/>
            <w:vAlign w:val="center"/>
            <w:hideMark/>
          </w:tcPr>
          <w:p w14:paraId="47EAD1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0102020011</w:t>
            </w:r>
          </w:p>
        </w:tc>
        <w:tc>
          <w:tcPr>
            <w:tcW w:w="2735" w:type="dxa"/>
            <w:tcBorders>
              <w:top w:val="nil"/>
              <w:left w:val="nil"/>
              <w:bottom w:val="single" w:sz="4" w:space="0" w:color="auto"/>
              <w:right w:val="single" w:sz="4" w:space="0" w:color="auto"/>
            </w:tcBorders>
            <w:shd w:val="clear" w:color="auto" w:fill="auto"/>
            <w:noWrap/>
            <w:vAlign w:val="center"/>
            <w:hideMark/>
          </w:tcPr>
          <w:p w14:paraId="1670009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 DE DIOS</w:t>
            </w:r>
          </w:p>
        </w:tc>
        <w:tc>
          <w:tcPr>
            <w:tcW w:w="1305" w:type="dxa"/>
            <w:tcBorders>
              <w:top w:val="nil"/>
              <w:left w:val="nil"/>
              <w:bottom w:val="single" w:sz="4" w:space="0" w:color="auto"/>
              <w:right w:val="single" w:sz="4" w:space="0" w:color="auto"/>
            </w:tcBorders>
            <w:shd w:val="clear" w:color="auto" w:fill="auto"/>
            <w:noWrap/>
            <w:vAlign w:val="center"/>
            <w:hideMark/>
          </w:tcPr>
          <w:p w14:paraId="61D4303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44BB6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07B789B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ARAMANGO</w:t>
            </w:r>
          </w:p>
        </w:tc>
        <w:tc>
          <w:tcPr>
            <w:tcW w:w="1059" w:type="dxa"/>
            <w:tcBorders>
              <w:top w:val="nil"/>
              <w:left w:val="nil"/>
              <w:bottom w:val="single" w:sz="4" w:space="0" w:color="auto"/>
              <w:right w:val="single" w:sz="4" w:space="0" w:color="auto"/>
            </w:tcBorders>
            <w:shd w:val="clear" w:color="auto" w:fill="auto"/>
            <w:noWrap/>
            <w:vAlign w:val="center"/>
          </w:tcPr>
          <w:p w14:paraId="272ACC6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6433CC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1E86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w:t>
            </w:r>
          </w:p>
        </w:tc>
        <w:tc>
          <w:tcPr>
            <w:tcW w:w="870" w:type="dxa"/>
            <w:tcBorders>
              <w:top w:val="nil"/>
              <w:left w:val="nil"/>
              <w:bottom w:val="single" w:sz="4" w:space="0" w:color="auto"/>
              <w:right w:val="single" w:sz="4" w:space="0" w:color="auto"/>
            </w:tcBorders>
            <w:shd w:val="clear" w:color="auto" w:fill="auto"/>
            <w:noWrap/>
            <w:vAlign w:val="center"/>
            <w:hideMark/>
          </w:tcPr>
          <w:p w14:paraId="150B59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0102020023</w:t>
            </w:r>
          </w:p>
        </w:tc>
        <w:tc>
          <w:tcPr>
            <w:tcW w:w="2735" w:type="dxa"/>
            <w:tcBorders>
              <w:top w:val="nil"/>
              <w:left w:val="nil"/>
              <w:bottom w:val="single" w:sz="4" w:space="0" w:color="auto"/>
              <w:right w:val="single" w:sz="4" w:space="0" w:color="auto"/>
            </w:tcBorders>
            <w:shd w:val="clear" w:color="auto" w:fill="auto"/>
            <w:noWrap/>
            <w:vAlign w:val="center"/>
            <w:hideMark/>
          </w:tcPr>
          <w:p w14:paraId="6F83DCA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ROBLE</w:t>
            </w:r>
          </w:p>
        </w:tc>
        <w:tc>
          <w:tcPr>
            <w:tcW w:w="1305" w:type="dxa"/>
            <w:tcBorders>
              <w:top w:val="nil"/>
              <w:left w:val="nil"/>
              <w:bottom w:val="single" w:sz="4" w:space="0" w:color="auto"/>
              <w:right w:val="single" w:sz="4" w:space="0" w:color="auto"/>
            </w:tcBorders>
            <w:shd w:val="clear" w:color="auto" w:fill="auto"/>
            <w:noWrap/>
            <w:vAlign w:val="center"/>
            <w:hideMark/>
          </w:tcPr>
          <w:p w14:paraId="30B61E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5BD41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588CC1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ARAMANGO</w:t>
            </w:r>
          </w:p>
        </w:tc>
        <w:tc>
          <w:tcPr>
            <w:tcW w:w="1059" w:type="dxa"/>
            <w:tcBorders>
              <w:top w:val="nil"/>
              <w:left w:val="nil"/>
              <w:bottom w:val="single" w:sz="4" w:space="0" w:color="auto"/>
              <w:right w:val="single" w:sz="4" w:space="0" w:color="auto"/>
            </w:tcBorders>
            <w:shd w:val="clear" w:color="auto" w:fill="auto"/>
            <w:noWrap/>
            <w:vAlign w:val="center"/>
          </w:tcPr>
          <w:p w14:paraId="2AE6E09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A9923C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7F67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w:t>
            </w:r>
          </w:p>
        </w:tc>
        <w:tc>
          <w:tcPr>
            <w:tcW w:w="870" w:type="dxa"/>
            <w:tcBorders>
              <w:top w:val="nil"/>
              <w:left w:val="nil"/>
              <w:bottom w:val="single" w:sz="4" w:space="0" w:color="auto"/>
              <w:right w:val="single" w:sz="4" w:space="0" w:color="auto"/>
            </w:tcBorders>
            <w:shd w:val="clear" w:color="auto" w:fill="auto"/>
            <w:noWrap/>
            <w:vAlign w:val="center"/>
            <w:hideMark/>
          </w:tcPr>
          <w:p w14:paraId="0EA11F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0102020035</w:t>
            </w:r>
          </w:p>
        </w:tc>
        <w:tc>
          <w:tcPr>
            <w:tcW w:w="2735" w:type="dxa"/>
            <w:tcBorders>
              <w:top w:val="nil"/>
              <w:left w:val="nil"/>
              <w:bottom w:val="single" w:sz="4" w:space="0" w:color="auto"/>
              <w:right w:val="single" w:sz="4" w:space="0" w:color="auto"/>
            </w:tcBorders>
            <w:shd w:val="clear" w:color="auto" w:fill="auto"/>
            <w:noWrap/>
            <w:vAlign w:val="center"/>
            <w:hideMark/>
          </w:tcPr>
          <w:p w14:paraId="56458A5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1305" w:type="dxa"/>
            <w:tcBorders>
              <w:top w:val="nil"/>
              <w:left w:val="nil"/>
              <w:bottom w:val="single" w:sz="4" w:space="0" w:color="auto"/>
              <w:right w:val="single" w:sz="4" w:space="0" w:color="auto"/>
            </w:tcBorders>
            <w:shd w:val="clear" w:color="auto" w:fill="auto"/>
            <w:noWrap/>
            <w:vAlign w:val="center"/>
            <w:hideMark/>
          </w:tcPr>
          <w:p w14:paraId="44DA1F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F0790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604065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ARAMANGO</w:t>
            </w:r>
          </w:p>
        </w:tc>
        <w:tc>
          <w:tcPr>
            <w:tcW w:w="1059" w:type="dxa"/>
            <w:tcBorders>
              <w:top w:val="nil"/>
              <w:left w:val="nil"/>
              <w:bottom w:val="single" w:sz="4" w:space="0" w:color="auto"/>
              <w:right w:val="single" w:sz="4" w:space="0" w:color="auto"/>
            </w:tcBorders>
            <w:shd w:val="clear" w:color="auto" w:fill="auto"/>
            <w:noWrap/>
            <w:vAlign w:val="center"/>
          </w:tcPr>
          <w:p w14:paraId="2176835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249396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FD6EB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10</w:t>
            </w:r>
          </w:p>
        </w:tc>
        <w:tc>
          <w:tcPr>
            <w:tcW w:w="870" w:type="dxa"/>
            <w:tcBorders>
              <w:top w:val="nil"/>
              <w:left w:val="nil"/>
              <w:bottom w:val="single" w:sz="4" w:space="0" w:color="auto"/>
              <w:right w:val="single" w:sz="4" w:space="0" w:color="auto"/>
            </w:tcBorders>
            <w:shd w:val="clear" w:color="auto" w:fill="auto"/>
            <w:noWrap/>
            <w:vAlign w:val="center"/>
            <w:hideMark/>
          </w:tcPr>
          <w:p w14:paraId="788D46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0102020062</w:t>
            </w:r>
          </w:p>
        </w:tc>
        <w:tc>
          <w:tcPr>
            <w:tcW w:w="2735" w:type="dxa"/>
            <w:tcBorders>
              <w:top w:val="nil"/>
              <w:left w:val="nil"/>
              <w:bottom w:val="single" w:sz="4" w:space="0" w:color="auto"/>
              <w:right w:val="single" w:sz="4" w:space="0" w:color="auto"/>
            </w:tcBorders>
            <w:shd w:val="clear" w:color="auto" w:fill="auto"/>
            <w:noWrap/>
            <w:vAlign w:val="center"/>
            <w:hideMark/>
          </w:tcPr>
          <w:p w14:paraId="5EE5353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MIRAFLORES</w:t>
            </w:r>
          </w:p>
        </w:tc>
        <w:tc>
          <w:tcPr>
            <w:tcW w:w="1305" w:type="dxa"/>
            <w:tcBorders>
              <w:top w:val="nil"/>
              <w:left w:val="nil"/>
              <w:bottom w:val="single" w:sz="4" w:space="0" w:color="auto"/>
              <w:right w:val="single" w:sz="4" w:space="0" w:color="auto"/>
            </w:tcBorders>
            <w:shd w:val="clear" w:color="auto" w:fill="auto"/>
            <w:noWrap/>
            <w:vAlign w:val="center"/>
            <w:hideMark/>
          </w:tcPr>
          <w:p w14:paraId="1A37C5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8B085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570494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ARAMANGO</w:t>
            </w:r>
          </w:p>
        </w:tc>
        <w:tc>
          <w:tcPr>
            <w:tcW w:w="1059" w:type="dxa"/>
            <w:tcBorders>
              <w:top w:val="nil"/>
              <w:left w:val="nil"/>
              <w:bottom w:val="single" w:sz="4" w:space="0" w:color="auto"/>
              <w:right w:val="single" w:sz="4" w:space="0" w:color="auto"/>
            </w:tcBorders>
            <w:shd w:val="clear" w:color="auto" w:fill="auto"/>
            <w:noWrap/>
            <w:vAlign w:val="center"/>
          </w:tcPr>
          <w:p w14:paraId="65C42EE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743550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2BEF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w:t>
            </w:r>
          </w:p>
        </w:tc>
        <w:tc>
          <w:tcPr>
            <w:tcW w:w="870" w:type="dxa"/>
            <w:tcBorders>
              <w:top w:val="nil"/>
              <w:left w:val="nil"/>
              <w:bottom w:val="single" w:sz="4" w:space="0" w:color="auto"/>
              <w:right w:val="single" w:sz="4" w:space="0" w:color="auto"/>
            </w:tcBorders>
            <w:shd w:val="clear" w:color="auto" w:fill="auto"/>
            <w:noWrap/>
            <w:vAlign w:val="center"/>
            <w:hideMark/>
          </w:tcPr>
          <w:p w14:paraId="368435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0102050007</w:t>
            </w:r>
          </w:p>
        </w:tc>
        <w:tc>
          <w:tcPr>
            <w:tcW w:w="2735" w:type="dxa"/>
            <w:tcBorders>
              <w:top w:val="nil"/>
              <w:left w:val="nil"/>
              <w:bottom w:val="single" w:sz="4" w:space="0" w:color="auto"/>
              <w:right w:val="single" w:sz="4" w:space="0" w:color="auto"/>
            </w:tcBorders>
            <w:shd w:val="clear" w:color="auto" w:fill="auto"/>
            <w:noWrap/>
            <w:vAlign w:val="center"/>
            <w:hideMark/>
          </w:tcPr>
          <w:p w14:paraId="090AC4A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PABLO</w:t>
            </w:r>
          </w:p>
        </w:tc>
        <w:tc>
          <w:tcPr>
            <w:tcW w:w="1305" w:type="dxa"/>
            <w:tcBorders>
              <w:top w:val="nil"/>
              <w:left w:val="nil"/>
              <w:bottom w:val="single" w:sz="4" w:space="0" w:color="auto"/>
              <w:right w:val="single" w:sz="4" w:space="0" w:color="auto"/>
            </w:tcBorders>
            <w:shd w:val="clear" w:color="auto" w:fill="auto"/>
            <w:noWrap/>
            <w:vAlign w:val="center"/>
            <w:hideMark/>
          </w:tcPr>
          <w:p w14:paraId="7D27CA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A82576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756048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09B95D7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BC3322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20D8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w:t>
            </w:r>
          </w:p>
        </w:tc>
        <w:tc>
          <w:tcPr>
            <w:tcW w:w="870" w:type="dxa"/>
            <w:tcBorders>
              <w:top w:val="nil"/>
              <w:left w:val="nil"/>
              <w:bottom w:val="single" w:sz="4" w:space="0" w:color="auto"/>
              <w:right w:val="single" w:sz="4" w:space="0" w:color="auto"/>
            </w:tcBorders>
            <w:shd w:val="clear" w:color="auto" w:fill="auto"/>
            <w:noWrap/>
            <w:vAlign w:val="center"/>
            <w:hideMark/>
          </w:tcPr>
          <w:p w14:paraId="502788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0102050010</w:t>
            </w:r>
          </w:p>
        </w:tc>
        <w:tc>
          <w:tcPr>
            <w:tcW w:w="2735" w:type="dxa"/>
            <w:tcBorders>
              <w:top w:val="nil"/>
              <w:left w:val="nil"/>
              <w:bottom w:val="single" w:sz="4" w:space="0" w:color="auto"/>
              <w:right w:val="single" w:sz="4" w:space="0" w:color="auto"/>
            </w:tcBorders>
            <w:shd w:val="clear" w:color="auto" w:fill="auto"/>
            <w:noWrap/>
            <w:vAlign w:val="center"/>
            <w:hideMark/>
          </w:tcPr>
          <w:p w14:paraId="17A0050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LISTRA</w:t>
            </w:r>
          </w:p>
        </w:tc>
        <w:tc>
          <w:tcPr>
            <w:tcW w:w="1305" w:type="dxa"/>
            <w:tcBorders>
              <w:top w:val="nil"/>
              <w:left w:val="nil"/>
              <w:bottom w:val="single" w:sz="4" w:space="0" w:color="auto"/>
              <w:right w:val="single" w:sz="4" w:space="0" w:color="auto"/>
            </w:tcBorders>
            <w:shd w:val="clear" w:color="auto" w:fill="auto"/>
            <w:noWrap/>
            <w:vAlign w:val="center"/>
            <w:hideMark/>
          </w:tcPr>
          <w:p w14:paraId="70EEDA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64905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0A6319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16E4349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069FC0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6777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13</w:t>
            </w:r>
          </w:p>
        </w:tc>
        <w:tc>
          <w:tcPr>
            <w:tcW w:w="870" w:type="dxa"/>
            <w:tcBorders>
              <w:top w:val="nil"/>
              <w:left w:val="nil"/>
              <w:bottom w:val="single" w:sz="4" w:space="0" w:color="auto"/>
              <w:right w:val="single" w:sz="4" w:space="0" w:color="auto"/>
            </w:tcBorders>
            <w:shd w:val="clear" w:color="auto" w:fill="auto"/>
            <w:noWrap/>
            <w:vAlign w:val="center"/>
            <w:hideMark/>
          </w:tcPr>
          <w:p w14:paraId="0E5B98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0102050011</w:t>
            </w:r>
          </w:p>
        </w:tc>
        <w:tc>
          <w:tcPr>
            <w:tcW w:w="2735" w:type="dxa"/>
            <w:tcBorders>
              <w:top w:val="nil"/>
              <w:left w:val="nil"/>
              <w:bottom w:val="single" w:sz="4" w:space="0" w:color="auto"/>
              <w:right w:val="single" w:sz="4" w:space="0" w:color="auto"/>
            </w:tcBorders>
            <w:shd w:val="clear" w:color="auto" w:fill="auto"/>
            <w:noWrap/>
            <w:vAlign w:val="center"/>
            <w:hideMark/>
          </w:tcPr>
          <w:p w14:paraId="6AE6414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KUSU</w:t>
            </w:r>
          </w:p>
        </w:tc>
        <w:tc>
          <w:tcPr>
            <w:tcW w:w="1305" w:type="dxa"/>
            <w:tcBorders>
              <w:top w:val="nil"/>
              <w:left w:val="nil"/>
              <w:bottom w:val="single" w:sz="4" w:space="0" w:color="auto"/>
              <w:right w:val="single" w:sz="4" w:space="0" w:color="auto"/>
            </w:tcBorders>
            <w:shd w:val="clear" w:color="auto" w:fill="auto"/>
            <w:noWrap/>
            <w:vAlign w:val="center"/>
            <w:hideMark/>
          </w:tcPr>
          <w:p w14:paraId="1E63575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419E1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4FF9FB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442D7EE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52A0EB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F71E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w:t>
            </w:r>
          </w:p>
        </w:tc>
        <w:tc>
          <w:tcPr>
            <w:tcW w:w="870" w:type="dxa"/>
            <w:tcBorders>
              <w:top w:val="nil"/>
              <w:left w:val="nil"/>
              <w:bottom w:val="single" w:sz="4" w:space="0" w:color="auto"/>
              <w:right w:val="single" w:sz="4" w:space="0" w:color="auto"/>
            </w:tcBorders>
            <w:shd w:val="clear" w:color="auto" w:fill="auto"/>
            <w:noWrap/>
            <w:vAlign w:val="center"/>
            <w:hideMark/>
          </w:tcPr>
          <w:p w14:paraId="4F5C82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0102050016</w:t>
            </w:r>
          </w:p>
        </w:tc>
        <w:tc>
          <w:tcPr>
            <w:tcW w:w="2735" w:type="dxa"/>
            <w:tcBorders>
              <w:top w:val="nil"/>
              <w:left w:val="nil"/>
              <w:bottom w:val="single" w:sz="4" w:space="0" w:color="auto"/>
              <w:right w:val="single" w:sz="4" w:space="0" w:color="auto"/>
            </w:tcBorders>
            <w:shd w:val="clear" w:color="auto" w:fill="auto"/>
            <w:noWrap/>
            <w:vAlign w:val="center"/>
            <w:hideMark/>
          </w:tcPr>
          <w:p w14:paraId="2AF73E9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NUMPATKAIM</w:t>
            </w:r>
          </w:p>
        </w:tc>
        <w:tc>
          <w:tcPr>
            <w:tcW w:w="1305" w:type="dxa"/>
            <w:tcBorders>
              <w:top w:val="nil"/>
              <w:left w:val="nil"/>
              <w:bottom w:val="single" w:sz="4" w:space="0" w:color="auto"/>
              <w:right w:val="single" w:sz="4" w:space="0" w:color="auto"/>
            </w:tcBorders>
            <w:shd w:val="clear" w:color="auto" w:fill="auto"/>
            <w:noWrap/>
            <w:vAlign w:val="center"/>
            <w:hideMark/>
          </w:tcPr>
          <w:p w14:paraId="6A27F97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A9A64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301468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1A02B6C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13D92F7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842F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w:t>
            </w:r>
          </w:p>
        </w:tc>
        <w:tc>
          <w:tcPr>
            <w:tcW w:w="870" w:type="dxa"/>
            <w:tcBorders>
              <w:top w:val="nil"/>
              <w:left w:val="nil"/>
              <w:bottom w:val="single" w:sz="4" w:space="0" w:color="auto"/>
              <w:right w:val="single" w:sz="4" w:space="0" w:color="auto"/>
            </w:tcBorders>
            <w:shd w:val="clear" w:color="auto" w:fill="auto"/>
            <w:noWrap/>
            <w:vAlign w:val="center"/>
            <w:hideMark/>
          </w:tcPr>
          <w:p w14:paraId="0F1DDB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0102050017</w:t>
            </w:r>
          </w:p>
        </w:tc>
        <w:tc>
          <w:tcPr>
            <w:tcW w:w="2735" w:type="dxa"/>
            <w:tcBorders>
              <w:top w:val="nil"/>
              <w:left w:val="nil"/>
              <w:bottom w:val="single" w:sz="4" w:space="0" w:color="auto"/>
              <w:right w:val="single" w:sz="4" w:space="0" w:color="auto"/>
            </w:tcBorders>
            <w:shd w:val="clear" w:color="auto" w:fill="auto"/>
            <w:noWrap/>
            <w:vAlign w:val="center"/>
            <w:hideMark/>
          </w:tcPr>
          <w:p w14:paraId="076B130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BELEN</w:t>
            </w:r>
          </w:p>
        </w:tc>
        <w:tc>
          <w:tcPr>
            <w:tcW w:w="1305" w:type="dxa"/>
            <w:tcBorders>
              <w:top w:val="nil"/>
              <w:left w:val="nil"/>
              <w:bottom w:val="single" w:sz="4" w:space="0" w:color="auto"/>
              <w:right w:val="single" w:sz="4" w:space="0" w:color="auto"/>
            </w:tcBorders>
            <w:shd w:val="clear" w:color="auto" w:fill="auto"/>
            <w:noWrap/>
            <w:vAlign w:val="center"/>
            <w:hideMark/>
          </w:tcPr>
          <w:p w14:paraId="31C55E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BC6B9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11CDFA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2615227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981ABF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FEAD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w:t>
            </w:r>
          </w:p>
        </w:tc>
        <w:tc>
          <w:tcPr>
            <w:tcW w:w="870" w:type="dxa"/>
            <w:tcBorders>
              <w:top w:val="nil"/>
              <w:left w:val="nil"/>
              <w:bottom w:val="single" w:sz="4" w:space="0" w:color="auto"/>
              <w:right w:val="single" w:sz="4" w:space="0" w:color="auto"/>
            </w:tcBorders>
            <w:shd w:val="clear" w:color="auto" w:fill="auto"/>
            <w:noWrap/>
            <w:vAlign w:val="center"/>
            <w:hideMark/>
          </w:tcPr>
          <w:p w14:paraId="7E4322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0102050019</w:t>
            </w:r>
          </w:p>
        </w:tc>
        <w:tc>
          <w:tcPr>
            <w:tcW w:w="2735" w:type="dxa"/>
            <w:tcBorders>
              <w:top w:val="nil"/>
              <w:left w:val="nil"/>
              <w:bottom w:val="single" w:sz="4" w:space="0" w:color="auto"/>
              <w:right w:val="single" w:sz="4" w:space="0" w:color="auto"/>
            </w:tcBorders>
            <w:shd w:val="clear" w:color="auto" w:fill="auto"/>
            <w:noWrap/>
            <w:vAlign w:val="center"/>
            <w:hideMark/>
          </w:tcPr>
          <w:p w14:paraId="708C659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COCHA VERDE</w:t>
            </w:r>
          </w:p>
        </w:tc>
        <w:tc>
          <w:tcPr>
            <w:tcW w:w="1305" w:type="dxa"/>
            <w:tcBorders>
              <w:top w:val="nil"/>
              <w:left w:val="nil"/>
              <w:bottom w:val="single" w:sz="4" w:space="0" w:color="auto"/>
              <w:right w:val="single" w:sz="4" w:space="0" w:color="auto"/>
            </w:tcBorders>
            <w:shd w:val="clear" w:color="auto" w:fill="auto"/>
            <w:noWrap/>
            <w:vAlign w:val="center"/>
            <w:hideMark/>
          </w:tcPr>
          <w:p w14:paraId="55235D4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8BD4E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2166F3A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059D2AD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A347F2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AFC4A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w:t>
            </w:r>
          </w:p>
        </w:tc>
        <w:tc>
          <w:tcPr>
            <w:tcW w:w="870" w:type="dxa"/>
            <w:tcBorders>
              <w:top w:val="nil"/>
              <w:left w:val="nil"/>
              <w:bottom w:val="single" w:sz="4" w:space="0" w:color="auto"/>
              <w:right w:val="single" w:sz="4" w:space="0" w:color="auto"/>
            </w:tcBorders>
            <w:shd w:val="clear" w:color="auto" w:fill="auto"/>
            <w:noWrap/>
            <w:vAlign w:val="center"/>
            <w:hideMark/>
          </w:tcPr>
          <w:p w14:paraId="381725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0102050022</w:t>
            </w:r>
          </w:p>
        </w:tc>
        <w:tc>
          <w:tcPr>
            <w:tcW w:w="2735" w:type="dxa"/>
            <w:tcBorders>
              <w:top w:val="nil"/>
              <w:left w:val="nil"/>
              <w:bottom w:val="single" w:sz="4" w:space="0" w:color="auto"/>
              <w:right w:val="single" w:sz="4" w:space="0" w:color="auto"/>
            </w:tcBorders>
            <w:shd w:val="clear" w:color="auto" w:fill="auto"/>
            <w:noWrap/>
            <w:vAlign w:val="center"/>
            <w:hideMark/>
          </w:tcPr>
          <w:p w14:paraId="6B05ED8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TUPAC AMARU II</w:t>
            </w:r>
          </w:p>
        </w:tc>
        <w:tc>
          <w:tcPr>
            <w:tcW w:w="1305" w:type="dxa"/>
            <w:tcBorders>
              <w:top w:val="nil"/>
              <w:left w:val="nil"/>
              <w:bottom w:val="single" w:sz="4" w:space="0" w:color="auto"/>
              <w:right w:val="single" w:sz="4" w:space="0" w:color="auto"/>
            </w:tcBorders>
            <w:shd w:val="clear" w:color="auto" w:fill="auto"/>
            <w:noWrap/>
            <w:vAlign w:val="center"/>
            <w:hideMark/>
          </w:tcPr>
          <w:p w14:paraId="5D7601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328353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088DF7F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496D892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7F2EBE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FDF18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w:t>
            </w:r>
          </w:p>
        </w:tc>
        <w:tc>
          <w:tcPr>
            <w:tcW w:w="870" w:type="dxa"/>
            <w:tcBorders>
              <w:top w:val="nil"/>
              <w:left w:val="nil"/>
              <w:bottom w:val="single" w:sz="4" w:space="0" w:color="auto"/>
              <w:right w:val="single" w:sz="4" w:space="0" w:color="auto"/>
            </w:tcBorders>
            <w:shd w:val="clear" w:color="auto" w:fill="auto"/>
            <w:noWrap/>
            <w:vAlign w:val="center"/>
            <w:hideMark/>
          </w:tcPr>
          <w:p w14:paraId="1B2788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0102050027</w:t>
            </w:r>
          </w:p>
        </w:tc>
        <w:tc>
          <w:tcPr>
            <w:tcW w:w="2735" w:type="dxa"/>
            <w:tcBorders>
              <w:top w:val="nil"/>
              <w:left w:val="nil"/>
              <w:bottom w:val="single" w:sz="4" w:space="0" w:color="auto"/>
              <w:right w:val="single" w:sz="4" w:space="0" w:color="auto"/>
            </w:tcBorders>
            <w:shd w:val="clear" w:color="auto" w:fill="auto"/>
            <w:noWrap/>
            <w:vAlign w:val="center"/>
            <w:hideMark/>
          </w:tcPr>
          <w:p w14:paraId="569A796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WAWIKO WAWICO</w:t>
            </w:r>
          </w:p>
        </w:tc>
        <w:tc>
          <w:tcPr>
            <w:tcW w:w="1305" w:type="dxa"/>
            <w:tcBorders>
              <w:top w:val="nil"/>
              <w:left w:val="nil"/>
              <w:bottom w:val="single" w:sz="4" w:space="0" w:color="auto"/>
              <w:right w:val="single" w:sz="4" w:space="0" w:color="auto"/>
            </w:tcBorders>
            <w:shd w:val="clear" w:color="auto" w:fill="auto"/>
            <w:noWrap/>
            <w:vAlign w:val="center"/>
            <w:hideMark/>
          </w:tcPr>
          <w:p w14:paraId="7F2FCD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7D9DF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2C4F27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73BD806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F8076F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5178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19</w:t>
            </w:r>
          </w:p>
        </w:tc>
        <w:tc>
          <w:tcPr>
            <w:tcW w:w="870" w:type="dxa"/>
            <w:tcBorders>
              <w:top w:val="nil"/>
              <w:left w:val="nil"/>
              <w:bottom w:val="single" w:sz="4" w:space="0" w:color="auto"/>
              <w:right w:val="single" w:sz="4" w:space="0" w:color="auto"/>
            </w:tcBorders>
            <w:shd w:val="clear" w:color="auto" w:fill="auto"/>
            <w:noWrap/>
            <w:vAlign w:val="center"/>
            <w:hideMark/>
          </w:tcPr>
          <w:p w14:paraId="49924A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0102050032</w:t>
            </w:r>
          </w:p>
        </w:tc>
        <w:tc>
          <w:tcPr>
            <w:tcW w:w="2735" w:type="dxa"/>
            <w:tcBorders>
              <w:top w:val="nil"/>
              <w:left w:val="nil"/>
              <w:bottom w:val="single" w:sz="4" w:space="0" w:color="auto"/>
              <w:right w:val="single" w:sz="4" w:space="0" w:color="auto"/>
            </w:tcBorders>
            <w:shd w:val="clear" w:color="auto" w:fill="auto"/>
            <w:noWrap/>
            <w:vAlign w:val="center"/>
            <w:hideMark/>
          </w:tcPr>
          <w:p w14:paraId="0C42ACD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ACHU</w:t>
            </w:r>
          </w:p>
        </w:tc>
        <w:tc>
          <w:tcPr>
            <w:tcW w:w="1305" w:type="dxa"/>
            <w:tcBorders>
              <w:top w:val="nil"/>
              <w:left w:val="nil"/>
              <w:bottom w:val="single" w:sz="4" w:space="0" w:color="auto"/>
              <w:right w:val="single" w:sz="4" w:space="0" w:color="auto"/>
            </w:tcBorders>
            <w:shd w:val="clear" w:color="auto" w:fill="auto"/>
            <w:noWrap/>
            <w:vAlign w:val="center"/>
            <w:hideMark/>
          </w:tcPr>
          <w:p w14:paraId="74EC53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9568C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78664A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07414F0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0AB22F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608B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w:t>
            </w:r>
          </w:p>
        </w:tc>
        <w:tc>
          <w:tcPr>
            <w:tcW w:w="870" w:type="dxa"/>
            <w:tcBorders>
              <w:top w:val="nil"/>
              <w:left w:val="nil"/>
              <w:bottom w:val="single" w:sz="4" w:space="0" w:color="auto"/>
              <w:right w:val="single" w:sz="4" w:space="0" w:color="auto"/>
            </w:tcBorders>
            <w:shd w:val="clear" w:color="auto" w:fill="auto"/>
            <w:noWrap/>
            <w:vAlign w:val="center"/>
            <w:hideMark/>
          </w:tcPr>
          <w:p w14:paraId="48D614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0102050040</w:t>
            </w:r>
          </w:p>
        </w:tc>
        <w:tc>
          <w:tcPr>
            <w:tcW w:w="2735" w:type="dxa"/>
            <w:tcBorders>
              <w:top w:val="nil"/>
              <w:left w:val="nil"/>
              <w:bottom w:val="single" w:sz="4" w:space="0" w:color="auto"/>
              <w:right w:val="single" w:sz="4" w:space="0" w:color="auto"/>
            </w:tcBorders>
            <w:shd w:val="clear" w:color="auto" w:fill="auto"/>
            <w:noWrap/>
            <w:vAlign w:val="center"/>
            <w:hideMark/>
          </w:tcPr>
          <w:p w14:paraId="57E7385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UUT</w:t>
            </w:r>
          </w:p>
        </w:tc>
        <w:tc>
          <w:tcPr>
            <w:tcW w:w="1305" w:type="dxa"/>
            <w:tcBorders>
              <w:top w:val="nil"/>
              <w:left w:val="nil"/>
              <w:bottom w:val="single" w:sz="4" w:space="0" w:color="auto"/>
              <w:right w:val="single" w:sz="4" w:space="0" w:color="auto"/>
            </w:tcBorders>
            <w:shd w:val="clear" w:color="auto" w:fill="auto"/>
            <w:noWrap/>
            <w:vAlign w:val="center"/>
            <w:hideMark/>
          </w:tcPr>
          <w:p w14:paraId="5C68F7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1E28B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2B18FA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785D5C4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C93A72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69E0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21</w:t>
            </w:r>
          </w:p>
        </w:tc>
        <w:tc>
          <w:tcPr>
            <w:tcW w:w="870" w:type="dxa"/>
            <w:tcBorders>
              <w:top w:val="nil"/>
              <w:left w:val="nil"/>
              <w:bottom w:val="single" w:sz="4" w:space="0" w:color="auto"/>
              <w:right w:val="single" w:sz="4" w:space="0" w:color="auto"/>
            </w:tcBorders>
            <w:shd w:val="clear" w:color="auto" w:fill="auto"/>
            <w:noWrap/>
            <w:vAlign w:val="center"/>
            <w:hideMark/>
          </w:tcPr>
          <w:p w14:paraId="68E049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0102050041</w:t>
            </w:r>
          </w:p>
        </w:tc>
        <w:tc>
          <w:tcPr>
            <w:tcW w:w="2735" w:type="dxa"/>
            <w:tcBorders>
              <w:top w:val="nil"/>
              <w:left w:val="nil"/>
              <w:bottom w:val="single" w:sz="4" w:space="0" w:color="auto"/>
              <w:right w:val="single" w:sz="4" w:space="0" w:color="auto"/>
            </w:tcBorders>
            <w:shd w:val="clear" w:color="auto" w:fill="auto"/>
            <w:noWrap/>
            <w:vAlign w:val="center"/>
            <w:hideMark/>
          </w:tcPr>
          <w:p w14:paraId="7F77F59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BUKUIG</w:t>
            </w:r>
          </w:p>
        </w:tc>
        <w:tc>
          <w:tcPr>
            <w:tcW w:w="1305" w:type="dxa"/>
            <w:tcBorders>
              <w:top w:val="nil"/>
              <w:left w:val="nil"/>
              <w:bottom w:val="single" w:sz="4" w:space="0" w:color="auto"/>
              <w:right w:val="single" w:sz="4" w:space="0" w:color="auto"/>
            </w:tcBorders>
            <w:shd w:val="clear" w:color="auto" w:fill="auto"/>
            <w:noWrap/>
            <w:vAlign w:val="center"/>
            <w:hideMark/>
          </w:tcPr>
          <w:p w14:paraId="3816CB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D820A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60CF81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13ADC60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2701B5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8079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w:t>
            </w:r>
          </w:p>
        </w:tc>
        <w:tc>
          <w:tcPr>
            <w:tcW w:w="870" w:type="dxa"/>
            <w:tcBorders>
              <w:top w:val="nil"/>
              <w:left w:val="nil"/>
              <w:bottom w:val="single" w:sz="4" w:space="0" w:color="auto"/>
              <w:right w:val="single" w:sz="4" w:space="0" w:color="auto"/>
            </w:tcBorders>
            <w:shd w:val="clear" w:color="auto" w:fill="auto"/>
            <w:noWrap/>
            <w:vAlign w:val="center"/>
            <w:hideMark/>
          </w:tcPr>
          <w:p w14:paraId="36C136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0102050042</w:t>
            </w:r>
          </w:p>
        </w:tc>
        <w:tc>
          <w:tcPr>
            <w:tcW w:w="2735" w:type="dxa"/>
            <w:tcBorders>
              <w:top w:val="nil"/>
              <w:left w:val="nil"/>
              <w:bottom w:val="single" w:sz="4" w:space="0" w:color="auto"/>
              <w:right w:val="single" w:sz="4" w:space="0" w:color="auto"/>
            </w:tcBorders>
            <w:shd w:val="clear" w:color="auto" w:fill="auto"/>
            <w:noWrap/>
            <w:vAlign w:val="center"/>
            <w:hideMark/>
          </w:tcPr>
          <w:p w14:paraId="2D4B3BE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HUANTZA</w:t>
            </w:r>
          </w:p>
        </w:tc>
        <w:tc>
          <w:tcPr>
            <w:tcW w:w="1305" w:type="dxa"/>
            <w:tcBorders>
              <w:top w:val="nil"/>
              <w:left w:val="nil"/>
              <w:bottom w:val="single" w:sz="4" w:space="0" w:color="auto"/>
              <w:right w:val="single" w:sz="4" w:space="0" w:color="auto"/>
            </w:tcBorders>
            <w:shd w:val="clear" w:color="auto" w:fill="auto"/>
            <w:noWrap/>
            <w:vAlign w:val="center"/>
            <w:hideMark/>
          </w:tcPr>
          <w:p w14:paraId="3A45A9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D8BBB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14A6D8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5FC4F82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43D14F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D60DD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23</w:t>
            </w:r>
          </w:p>
        </w:tc>
        <w:tc>
          <w:tcPr>
            <w:tcW w:w="870" w:type="dxa"/>
            <w:tcBorders>
              <w:top w:val="nil"/>
              <w:left w:val="nil"/>
              <w:bottom w:val="single" w:sz="4" w:space="0" w:color="auto"/>
              <w:right w:val="single" w:sz="4" w:space="0" w:color="auto"/>
            </w:tcBorders>
            <w:shd w:val="clear" w:color="auto" w:fill="auto"/>
            <w:noWrap/>
            <w:vAlign w:val="center"/>
            <w:hideMark/>
          </w:tcPr>
          <w:p w14:paraId="4BDE73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0102050045</w:t>
            </w:r>
          </w:p>
        </w:tc>
        <w:tc>
          <w:tcPr>
            <w:tcW w:w="2735" w:type="dxa"/>
            <w:tcBorders>
              <w:top w:val="nil"/>
              <w:left w:val="nil"/>
              <w:bottom w:val="single" w:sz="4" w:space="0" w:color="auto"/>
              <w:right w:val="single" w:sz="4" w:space="0" w:color="auto"/>
            </w:tcBorders>
            <w:shd w:val="clear" w:color="auto" w:fill="auto"/>
            <w:noWrap/>
            <w:vAlign w:val="center"/>
            <w:hideMark/>
          </w:tcPr>
          <w:p w14:paraId="2FFA74F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YAMAYAKAT</w:t>
            </w:r>
          </w:p>
        </w:tc>
        <w:tc>
          <w:tcPr>
            <w:tcW w:w="1305" w:type="dxa"/>
            <w:tcBorders>
              <w:top w:val="nil"/>
              <w:left w:val="nil"/>
              <w:bottom w:val="single" w:sz="4" w:space="0" w:color="auto"/>
              <w:right w:val="single" w:sz="4" w:space="0" w:color="auto"/>
            </w:tcBorders>
            <w:shd w:val="clear" w:color="auto" w:fill="auto"/>
            <w:noWrap/>
            <w:vAlign w:val="center"/>
            <w:hideMark/>
          </w:tcPr>
          <w:p w14:paraId="3666FF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85939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0210BA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56CBD1D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6CB4F6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5966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24</w:t>
            </w:r>
          </w:p>
        </w:tc>
        <w:tc>
          <w:tcPr>
            <w:tcW w:w="870" w:type="dxa"/>
            <w:tcBorders>
              <w:top w:val="nil"/>
              <w:left w:val="nil"/>
              <w:bottom w:val="single" w:sz="4" w:space="0" w:color="auto"/>
              <w:right w:val="single" w:sz="4" w:space="0" w:color="auto"/>
            </w:tcBorders>
            <w:shd w:val="clear" w:color="auto" w:fill="auto"/>
            <w:noWrap/>
            <w:vAlign w:val="center"/>
            <w:hideMark/>
          </w:tcPr>
          <w:p w14:paraId="7EBD12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0102050050</w:t>
            </w:r>
          </w:p>
        </w:tc>
        <w:tc>
          <w:tcPr>
            <w:tcW w:w="2735" w:type="dxa"/>
            <w:tcBorders>
              <w:top w:val="nil"/>
              <w:left w:val="nil"/>
              <w:bottom w:val="single" w:sz="4" w:space="0" w:color="auto"/>
              <w:right w:val="single" w:sz="4" w:space="0" w:color="auto"/>
            </w:tcBorders>
            <w:shd w:val="clear" w:color="auto" w:fill="auto"/>
            <w:noWrap/>
            <w:vAlign w:val="center"/>
            <w:hideMark/>
          </w:tcPr>
          <w:p w14:paraId="3680D98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KUSU GRANDE</w:t>
            </w:r>
          </w:p>
        </w:tc>
        <w:tc>
          <w:tcPr>
            <w:tcW w:w="1305" w:type="dxa"/>
            <w:tcBorders>
              <w:top w:val="nil"/>
              <w:left w:val="nil"/>
              <w:bottom w:val="single" w:sz="4" w:space="0" w:color="auto"/>
              <w:right w:val="single" w:sz="4" w:space="0" w:color="auto"/>
            </w:tcBorders>
            <w:shd w:val="clear" w:color="auto" w:fill="auto"/>
            <w:noWrap/>
            <w:vAlign w:val="center"/>
            <w:hideMark/>
          </w:tcPr>
          <w:p w14:paraId="0825A92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7D6C4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753DA7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595AADD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9DFE5F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B1A4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w:t>
            </w:r>
          </w:p>
        </w:tc>
        <w:tc>
          <w:tcPr>
            <w:tcW w:w="870" w:type="dxa"/>
            <w:tcBorders>
              <w:top w:val="nil"/>
              <w:left w:val="nil"/>
              <w:bottom w:val="single" w:sz="4" w:space="0" w:color="auto"/>
              <w:right w:val="single" w:sz="4" w:space="0" w:color="auto"/>
            </w:tcBorders>
            <w:shd w:val="clear" w:color="auto" w:fill="auto"/>
            <w:noWrap/>
            <w:vAlign w:val="center"/>
            <w:hideMark/>
          </w:tcPr>
          <w:p w14:paraId="79EFF9D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0102050054</w:t>
            </w:r>
          </w:p>
        </w:tc>
        <w:tc>
          <w:tcPr>
            <w:tcW w:w="2735" w:type="dxa"/>
            <w:tcBorders>
              <w:top w:val="nil"/>
              <w:left w:val="nil"/>
              <w:bottom w:val="single" w:sz="4" w:space="0" w:color="auto"/>
              <w:right w:val="single" w:sz="4" w:space="0" w:color="auto"/>
            </w:tcBorders>
            <w:shd w:val="clear" w:color="auto" w:fill="auto"/>
            <w:noWrap/>
            <w:vAlign w:val="center"/>
            <w:hideMark/>
          </w:tcPr>
          <w:p w14:paraId="06517D6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KUSU KUNCHIN</w:t>
            </w:r>
          </w:p>
        </w:tc>
        <w:tc>
          <w:tcPr>
            <w:tcW w:w="1305" w:type="dxa"/>
            <w:tcBorders>
              <w:top w:val="nil"/>
              <w:left w:val="nil"/>
              <w:bottom w:val="single" w:sz="4" w:space="0" w:color="auto"/>
              <w:right w:val="single" w:sz="4" w:space="0" w:color="auto"/>
            </w:tcBorders>
            <w:shd w:val="clear" w:color="auto" w:fill="auto"/>
            <w:noWrap/>
            <w:vAlign w:val="center"/>
            <w:hideMark/>
          </w:tcPr>
          <w:p w14:paraId="7F43FA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DE39D4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501559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5E1294B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929160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869C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w:t>
            </w:r>
          </w:p>
        </w:tc>
        <w:tc>
          <w:tcPr>
            <w:tcW w:w="870" w:type="dxa"/>
            <w:tcBorders>
              <w:top w:val="nil"/>
              <w:left w:val="nil"/>
              <w:bottom w:val="single" w:sz="4" w:space="0" w:color="auto"/>
              <w:right w:val="single" w:sz="4" w:space="0" w:color="auto"/>
            </w:tcBorders>
            <w:shd w:val="clear" w:color="auto" w:fill="auto"/>
            <w:noWrap/>
            <w:vAlign w:val="center"/>
            <w:hideMark/>
          </w:tcPr>
          <w:p w14:paraId="6022944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0102050056</w:t>
            </w:r>
          </w:p>
        </w:tc>
        <w:tc>
          <w:tcPr>
            <w:tcW w:w="2735" w:type="dxa"/>
            <w:tcBorders>
              <w:top w:val="nil"/>
              <w:left w:val="nil"/>
              <w:bottom w:val="single" w:sz="4" w:space="0" w:color="auto"/>
              <w:right w:val="single" w:sz="4" w:space="0" w:color="auto"/>
            </w:tcBorders>
            <w:shd w:val="clear" w:color="auto" w:fill="auto"/>
            <w:noWrap/>
            <w:vAlign w:val="center"/>
            <w:hideMark/>
          </w:tcPr>
          <w:p w14:paraId="299F8CD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SHIMUTAS</w:t>
            </w:r>
          </w:p>
        </w:tc>
        <w:tc>
          <w:tcPr>
            <w:tcW w:w="1305" w:type="dxa"/>
            <w:tcBorders>
              <w:top w:val="nil"/>
              <w:left w:val="nil"/>
              <w:bottom w:val="single" w:sz="4" w:space="0" w:color="auto"/>
              <w:right w:val="single" w:sz="4" w:space="0" w:color="auto"/>
            </w:tcBorders>
            <w:shd w:val="clear" w:color="auto" w:fill="auto"/>
            <w:noWrap/>
            <w:vAlign w:val="center"/>
            <w:hideMark/>
          </w:tcPr>
          <w:p w14:paraId="68EBB3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3558F9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31609F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62CDB86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A6A9CD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3FAC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27</w:t>
            </w:r>
          </w:p>
        </w:tc>
        <w:tc>
          <w:tcPr>
            <w:tcW w:w="870" w:type="dxa"/>
            <w:tcBorders>
              <w:top w:val="nil"/>
              <w:left w:val="nil"/>
              <w:bottom w:val="single" w:sz="4" w:space="0" w:color="auto"/>
              <w:right w:val="single" w:sz="4" w:space="0" w:color="auto"/>
            </w:tcBorders>
            <w:shd w:val="clear" w:color="auto" w:fill="auto"/>
            <w:noWrap/>
            <w:vAlign w:val="center"/>
            <w:hideMark/>
          </w:tcPr>
          <w:p w14:paraId="0DBBBC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0102050057</w:t>
            </w:r>
          </w:p>
        </w:tc>
        <w:tc>
          <w:tcPr>
            <w:tcW w:w="2735" w:type="dxa"/>
            <w:tcBorders>
              <w:top w:val="nil"/>
              <w:left w:val="nil"/>
              <w:bottom w:val="single" w:sz="4" w:space="0" w:color="auto"/>
              <w:right w:val="single" w:sz="4" w:space="0" w:color="auto"/>
            </w:tcBorders>
            <w:shd w:val="clear" w:color="auto" w:fill="auto"/>
            <w:noWrap/>
            <w:vAlign w:val="center"/>
            <w:hideMark/>
          </w:tcPr>
          <w:p w14:paraId="763AF85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SUKUTIN</w:t>
            </w:r>
          </w:p>
        </w:tc>
        <w:tc>
          <w:tcPr>
            <w:tcW w:w="1305" w:type="dxa"/>
            <w:tcBorders>
              <w:top w:val="nil"/>
              <w:left w:val="nil"/>
              <w:bottom w:val="single" w:sz="4" w:space="0" w:color="auto"/>
              <w:right w:val="single" w:sz="4" w:space="0" w:color="auto"/>
            </w:tcBorders>
            <w:shd w:val="clear" w:color="auto" w:fill="auto"/>
            <w:noWrap/>
            <w:vAlign w:val="center"/>
            <w:hideMark/>
          </w:tcPr>
          <w:p w14:paraId="4F557E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DD30E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44E3E00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7516E56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80CA2B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0FE5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w:t>
            </w:r>
          </w:p>
        </w:tc>
        <w:tc>
          <w:tcPr>
            <w:tcW w:w="870" w:type="dxa"/>
            <w:tcBorders>
              <w:top w:val="nil"/>
              <w:left w:val="nil"/>
              <w:bottom w:val="single" w:sz="4" w:space="0" w:color="auto"/>
              <w:right w:val="single" w:sz="4" w:space="0" w:color="auto"/>
            </w:tcBorders>
            <w:shd w:val="clear" w:color="auto" w:fill="auto"/>
            <w:noWrap/>
            <w:vAlign w:val="center"/>
            <w:hideMark/>
          </w:tcPr>
          <w:p w14:paraId="77EFF9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0102050063</w:t>
            </w:r>
          </w:p>
        </w:tc>
        <w:tc>
          <w:tcPr>
            <w:tcW w:w="2735" w:type="dxa"/>
            <w:tcBorders>
              <w:top w:val="nil"/>
              <w:left w:val="nil"/>
              <w:bottom w:val="single" w:sz="4" w:space="0" w:color="auto"/>
              <w:right w:val="single" w:sz="4" w:space="0" w:color="auto"/>
            </w:tcBorders>
            <w:shd w:val="clear" w:color="auto" w:fill="auto"/>
            <w:noWrap/>
            <w:vAlign w:val="center"/>
            <w:hideMark/>
          </w:tcPr>
          <w:p w14:paraId="4C4E67B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BAKANTS</w:t>
            </w:r>
          </w:p>
        </w:tc>
        <w:tc>
          <w:tcPr>
            <w:tcW w:w="1305" w:type="dxa"/>
            <w:tcBorders>
              <w:top w:val="nil"/>
              <w:left w:val="nil"/>
              <w:bottom w:val="single" w:sz="4" w:space="0" w:color="auto"/>
              <w:right w:val="single" w:sz="4" w:space="0" w:color="auto"/>
            </w:tcBorders>
            <w:shd w:val="clear" w:color="auto" w:fill="auto"/>
            <w:noWrap/>
            <w:vAlign w:val="center"/>
            <w:hideMark/>
          </w:tcPr>
          <w:p w14:paraId="76EDAD4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71D2F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55B1FA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27D6D74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204AE0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CB38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w:t>
            </w:r>
          </w:p>
        </w:tc>
        <w:tc>
          <w:tcPr>
            <w:tcW w:w="870" w:type="dxa"/>
            <w:tcBorders>
              <w:top w:val="nil"/>
              <w:left w:val="nil"/>
              <w:bottom w:val="single" w:sz="4" w:space="0" w:color="auto"/>
              <w:right w:val="single" w:sz="4" w:space="0" w:color="auto"/>
            </w:tcBorders>
            <w:shd w:val="clear" w:color="auto" w:fill="auto"/>
            <w:noWrap/>
            <w:vAlign w:val="center"/>
            <w:hideMark/>
          </w:tcPr>
          <w:p w14:paraId="6A5570E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0102050065</w:t>
            </w:r>
          </w:p>
        </w:tc>
        <w:tc>
          <w:tcPr>
            <w:tcW w:w="2735" w:type="dxa"/>
            <w:tcBorders>
              <w:top w:val="nil"/>
              <w:left w:val="nil"/>
              <w:bottom w:val="single" w:sz="4" w:space="0" w:color="auto"/>
              <w:right w:val="single" w:sz="4" w:space="0" w:color="auto"/>
            </w:tcBorders>
            <w:shd w:val="clear" w:color="auto" w:fill="auto"/>
            <w:noWrap/>
            <w:vAlign w:val="center"/>
            <w:hideMark/>
          </w:tcPr>
          <w:p w14:paraId="6AD98D4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SHIMPUENTS</w:t>
            </w:r>
          </w:p>
        </w:tc>
        <w:tc>
          <w:tcPr>
            <w:tcW w:w="1305" w:type="dxa"/>
            <w:tcBorders>
              <w:top w:val="nil"/>
              <w:left w:val="nil"/>
              <w:bottom w:val="single" w:sz="4" w:space="0" w:color="auto"/>
              <w:right w:val="single" w:sz="4" w:space="0" w:color="auto"/>
            </w:tcBorders>
            <w:shd w:val="clear" w:color="auto" w:fill="auto"/>
            <w:noWrap/>
            <w:vAlign w:val="center"/>
            <w:hideMark/>
          </w:tcPr>
          <w:p w14:paraId="370DFF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F1F78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654FF5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47772CF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19740B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9572D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w:t>
            </w:r>
          </w:p>
        </w:tc>
        <w:tc>
          <w:tcPr>
            <w:tcW w:w="870" w:type="dxa"/>
            <w:tcBorders>
              <w:top w:val="nil"/>
              <w:left w:val="nil"/>
              <w:bottom w:val="single" w:sz="4" w:space="0" w:color="auto"/>
              <w:right w:val="single" w:sz="4" w:space="0" w:color="auto"/>
            </w:tcBorders>
            <w:shd w:val="clear" w:color="auto" w:fill="auto"/>
            <w:noWrap/>
            <w:vAlign w:val="center"/>
            <w:hideMark/>
          </w:tcPr>
          <w:p w14:paraId="2863D8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0102050106</w:t>
            </w:r>
          </w:p>
        </w:tc>
        <w:tc>
          <w:tcPr>
            <w:tcW w:w="2735" w:type="dxa"/>
            <w:tcBorders>
              <w:top w:val="nil"/>
              <w:left w:val="nil"/>
              <w:bottom w:val="single" w:sz="4" w:space="0" w:color="auto"/>
              <w:right w:val="single" w:sz="4" w:space="0" w:color="auto"/>
            </w:tcBorders>
            <w:shd w:val="clear" w:color="auto" w:fill="auto"/>
            <w:noWrap/>
            <w:vAlign w:val="center"/>
            <w:hideMark/>
          </w:tcPr>
          <w:p w14:paraId="196385A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KUSU CHAPI</w:t>
            </w:r>
          </w:p>
        </w:tc>
        <w:tc>
          <w:tcPr>
            <w:tcW w:w="1305" w:type="dxa"/>
            <w:tcBorders>
              <w:top w:val="nil"/>
              <w:left w:val="nil"/>
              <w:bottom w:val="single" w:sz="4" w:space="0" w:color="auto"/>
              <w:right w:val="single" w:sz="4" w:space="0" w:color="auto"/>
            </w:tcBorders>
            <w:shd w:val="clear" w:color="auto" w:fill="auto"/>
            <w:noWrap/>
            <w:vAlign w:val="center"/>
            <w:hideMark/>
          </w:tcPr>
          <w:p w14:paraId="1A0AE3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EC6C08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w:t>
            </w:r>
          </w:p>
        </w:tc>
        <w:tc>
          <w:tcPr>
            <w:tcW w:w="2360" w:type="dxa"/>
            <w:tcBorders>
              <w:top w:val="nil"/>
              <w:left w:val="nil"/>
              <w:bottom w:val="single" w:sz="4" w:space="0" w:color="auto"/>
              <w:right w:val="single" w:sz="4" w:space="0" w:color="auto"/>
            </w:tcBorders>
            <w:shd w:val="clear" w:color="auto" w:fill="auto"/>
            <w:noWrap/>
            <w:vAlign w:val="center"/>
            <w:hideMark/>
          </w:tcPr>
          <w:p w14:paraId="19D4CD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IMAZA</w:t>
            </w:r>
          </w:p>
        </w:tc>
        <w:tc>
          <w:tcPr>
            <w:tcW w:w="1059" w:type="dxa"/>
            <w:tcBorders>
              <w:top w:val="nil"/>
              <w:left w:val="nil"/>
              <w:bottom w:val="single" w:sz="4" w:space="0" w:color="auto"/>
              <w:right w:val="single" w:sz="4" w:space="0" w:color="auto"/>
            </w:tcBorders>
            <w:shd w:val="clear" w:color="auto" w:fill="auto"/>
            <w:noWrap/>
            <w:vAlign w:val="center"/>
          </w:tcPr>
          <w:p w14:paraId="13E6A01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32319F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9A30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w:t>
            </w:r>
          </w:p>
        </w:tc>
        <w:tc>
          <w:tcPr>
            <w:tcW w:w="870" w:type="dxa"/>
            <w:tcBorders>
              <w:top w:val="nil"/>
              <w:left w:val="nil"/>
              <w:bottom w:val="single" w:sz="4" w:space="0" w:color="auto"/>
              <w:right w:val="single" w:sz="4" w:space="0" w:color="auto"/>
            </w:tcBorders>
            <w:shd w:val="clear" w:color="auto" w:fill="auto"/>
            <w:noWrap/>
            <w:vAlign w:val="center"/>
            <w:hideMark/>
          </w:tcPr>
          <w:p w14:paraId="204D1D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0103120012</w:t>
            </w:r>
          </w:p>
        </w:tc>
        <w:tc>
          <w:tcPr>
            <w:tcW w:w="2735" w:type="dxa"/>
            <w:tcBorders>
              <w:top w:val="nil"/>
              <w:left w:val="nil"/>
              <w:bottom w:val="single" w:sz="4" w:space="0" w:color="auto"/>
              <w:right w:val="single" w:sz="4" w:space="0" w:color="auto"/>
            </w:tcBorders>
            <w:shd w:val="clear" w:color="auto" w:fill="auto"/>
            <w:noWrap/>
            <w:vAlign w:val="center"/>
            <w:hideMark/>
          </w:tcPr>
          <w:p w14:paraId="49642E1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PERLA DEL IMAZA</w:t>
            </w:r>
          </w:p>
        </w:tc>
        <w:tc>
          <w:tcPr>
            <w:tcW w:w="1305" w:type="dxa"/>
            <w:tcBorders>
              <w:top w:val="nil"/>
              <w:left w:val="nil"/>
              <w:bottom w:val="single" w:sz="4" w:space="0" w:color="auto"/>
              <w:right w:val="single" w:sz="4" w:space="0" w:color="auto"/>
            </w:tcBorders>
            <w:shd w:val="clear" w:color="auto" w:fill="auto"/>
            <w:noWrap/>
            <w:vAlign w:val="center"/>
            <w:hideMark/>
          </w:tcPr>
          <w:p w14:paraId="234A23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E46363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BONGARA</w:t>
            </w:r>
          </w:p>
        </w:tc>
        <w:tc>
          <w:tcPr>
            <w:tcW w:w="2360" w:type="dxa"/>
            <w:tcBorders>
              <w:top w:val="nil"/>
              <w:left w:val="nil"/>
              <w:bottom w:val="single" w:sz="4" w:space="0" w:color="auto"/>
              <w:right w:val="single" w:sz="4" w:space="0" w:color="auto"/>
            </w:tcBorders>
            <w:shd w:val="clear" w:color="auto" w:fill="auto"/>
            <w:noWrap/>
            <w:vAlign w:val="center"/>
            <w:hideMark/>
          </w:tcPr>
          <w:p w14:paraId="169C0F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YAMBRASBAMBA</w:t>
            </w:r>
          </w:p>
        </w:tc>
        <w:tc>
          <w:tcPr>
            <w:tcW w:w="1059" w:type="dxa"/>
            <w:tcBorders>
              <w:top w:val="nil"/>
              <w:left w:val="nil"/>
              <w:bottom w:val="single" w:sz="4" w:space="0" w:color="auto"/>
              <w:right w:val="single" w:sz="4" w:space="0" w:color="auto"/>
            </w:tcBorders>
            <w:shd w:val="clear" w:color="auto" w:fill="auto"/>
            <w:noWrap/>
            <w:vAlign w:val="center"/>
          </w:tcPr>
          <w:p w14:paraId="7C1595D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28DCB2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A751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w:t>
            </w:r>
          </w:p>
        </w:tc>
        <w:tc>
          <w:tcPr>
            <w:tcW w:w="870" w:type="dxa"/>
            <w:tcBorders>
              <w:top w:val="nil"/>
              <w:left w:val="nil"/>
              <w:bottom w:val="single" w:sz="4" w:space="0" w:color="auto"/>
              <w:right w:val="single" w:sz="4" w:space="0" w:color="auto"/>
            </w:tcBorders>
            <w:shd w:val="clear" w:color="auto" w:fill="auto"/>
            <w:noWrap/>
            <w:vAlign w:val="center"/>
            <w:hideMark/>
          </w:tcPr>
          <w:p w14:paraId="31DC33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0103120016</w:t>
            </w:r>
          </w:p>
        </w:tc>
        <w:tc>
          <w:tcPr>
            <w:tcW w:w="2735" w:type="dxa"/>
            <w:tcBorders>
              <w:top w:val="nil"/>
              <w:left w:val="nil"/>
              <w:bottom w:val="single" w:sz="4" w:space="0" w:color="auto"/>
              <w:right w:val="single" w:sz="4" w:space="0" w:color="auto"/>
            </w:tcBorders>
            <w:shd w:val="clear" w:color="auto" w:fill="auto"/>
            <w:noWrap/>
            <w:vAlign w:val="center"/>
            <w:hideMark/>
          </w:tcPr>
          <w:p w14:paraId="67B1FF3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FLORIDA</w:t>
            </w:r>
          </w:p>
        </w:tc>
        <w:tc>
          <w:tcPr>
            <w:tcW w:w="1305" w:type="dxa"/>
            <w:tcBorders>
              <w:top w:val="nil"/>
              <w:left w:val="nil"/>
              <w:bottom w:val="single" w:sz="4" w:space="0" w:color="auto"/>
              <w:right w:val="single" w:sz="4" w:space="0" w:color="auto"/>
            </w:tcBorders>
            <w:shd w:val="clear" w:color="auto" w:fill="auto"/>
            <w:noWrap/>
            <w:vAlign w:val="center"/>
            <w:hideMark/>
          </w:tcPr>
          <w:p w14:paraId="329993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8B446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BONGARA</w:t>
            </w:r>
          </w:p>
        </w:tc>
        <w:tc>
          <w:tcPr>
            <w:tcW w:w="2360" w:type="dxa"/>
            <w:tcBorders>
              <w:top w:val="nil"/>
              <w:left w:val="nil"/>
              <w:bottom w:val="single" w:sz="4" w:space="0" w:color="auto"/>
              <w:right w:val="single" w:sz="4" w:space="0" w:color="auto"/>
            </w:tcBorders>
            <w:shd w:val="clear" w:color="auto" w:fill="auto"/>
            <w:noWrap/>
            <w:vAlign w:val="center"/>
            <w:hideMark/>
          </w:tcPr>
          <w:p w14:paraId="46FB43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YAMBRASBAMBA</w:t>
            </w:r>
          </w:p>
        </w:tc>
        <w:tc>
          <w:tcPr>
            <w:tcW w:w="1059" w:type="dxa"/>
            <w:tcBorders>
              <w:top w:val="nil"/>
              <w:left w:val="nil"/>
              <w:bottom w:val="single" w:sz="4" w:space="0" w:color="auto"/>
              <w:right w:val="single" w:sz="4" w:space="0" w:color="auto"/>
            </w:tcBorders>
            <w:shd w:val="clear" w:color="auto" w:fill="auto"/>
            <w:noWrap/>
            <w:vAlign w:val="center"/>
          </w:tcPr>
          <w:p w14:paraId="30680B7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8AF646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B82E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33</w:t>
            </w:r>
          </w:p>
        </w:tc>
        <w:tc>
          <w:tcPr>
            <w:tcW w:w="870" w:type="dxa"/>
            <w:tcBorders>
              <w:top w:val="nil"/>
              <w:left w:val="nil"/>
              <w:bottom w:val="single" w:sz="4" w:space="0" w:color="auto"/>
              <w:right w:val="single" w:sz="4" w:space="0" w:color="auto"/>
            </w:tcBorders>
            <w:shd w:val="clear" w:color="auto" w:fill="auto"/>
            <w:noWrap/>
            <w:vAlign w:val="center"/>
            <w:hideMark/>
          </w:tcPr>
          <w:p w14:paraId="18CE64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0103120054</w:t>
            </w:r>
          </w:p>
        </w:tc>
        <w:tc>
          <w:tcPr>
            <w:tcW w:w="2735" w:type="dxa"/>
            <w:tcBorders>
              <w:top w:val="nil"/>
              <w:left w:val="nil"/>
              <w:bottom w:val="single" w:sz="4" w:space="0" w:color="auto"/>
              <w:right w:val="single" w:sz="4" w:space="0" w:color="auto"/>
            </w:tcBorders>
            <w:shd w:val="clear" w:color="auto" w:fill="auto"/>
            <w:noWrap/>
            <w:vAlign w:val="center"/>
            <w:hideMark/>
          </w:tcPr>
          <w:p w14:paraId="4104C57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PERLA MAYO</w:t>
            </w:r>
          </w:p>
        </w:tc>
        <w:tc>
          <w:tcPr>
            <w:tcW w:w="1305" w:type="dxa"/>
            <w:tcBorders>
              <w:top w:val="nil"/>
              <w:left w:val="nil"/>
              <w:bottom w:val="single" w:sz="4" w:space="0" w:color="auto"/>
              <w:right w:val="single" w:sz="4" w:space="0" w:color="auto"/>
            </w:tcBorders>
            <w:shd w:val="clear" w:color="auto" w:fill="auto"/>
            <w:noWrap/>
            <w:vAlign w:val="center"/>
            <w:hideMark/>
          </w:tcPr>
          <w:p w14:paraId="6F18C0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39AC6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BONGARA</w:t>
            </w:r>
          </w:p>
        </w:tc>
        <w:tc>
          <w:tcPr>
            <w:tcW w:w="2360" w:type="dxa"/>
            <w:tcBorders>
              <w:top w:val="nil"/>
              <w:left w:val="nil"/>
              <w:bottom w:val="single" w:sz="4" w:space="0" w:color="auto"/>
              <w:right w:val="single" w:sz="4" w:space="0" w:color="auto"/>
            </w:tcBorders>
            <w:shd w:val="clear" w:color="auto" w:fill="auto"/>
            <w:noWrap/>
            <w:vAlign w:val="center"/>
            <w:hideMark/>
          </w:tcPr>
          <w:p w14:paraId="03C4B3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YAMBRASBAMBA</w:t>
            </w:r>
          </w:p>
        </w:tc>
        <w:tc>
          <w:tcPr>
            <w:tcW w:w="1059" w:type="dxa"/>
            <w:tcBorders>
              <w:top w:val="nil"/>
              <w:left w:val="nil"/>
              <w:bottom w:val="single" w:sz="4" w:space="0" w:color="auto"/>
              <w:right w:val="single" w:sz="4" w:space="0" w:color="auto"/>
            </w:tcBorders>
            <w:shd w:val="clear" w:color="auto" w:fill="auto"/>
            <w:noWrap/>
            <w:vAlign w:val="center"/>
          </w:tcPr>
          <w:p w14:paraId="2C32172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F2DF9B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AA80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w:t>
            </w:r>
          </w:p>
        </w:tc>
        <w:tc>
          <w:tcPr>
            <w:tcW w:w="870" w:type="dxa"/>
            <w:tcBorders>
              <w:top w:val="nil"/>
              <w:left w:val="nil"/>
              <w:bottom w:val="single" w:sz="4" w:space="0" w:color="auto"/>
              <w:right w:val="single" w:sz="4" w:space="0" w:color="auto"/>
            </w:tcBorders>
            <w:shd w:val="clear" w:color="auto" w:fill="auto"/>
            <w:noWrap/>
            <w:vAlign w:val="center"/>
            <w:hideMark/>
          </w:tcPr>
          <w:p w14:paraId="771489F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0104010007</w:t>
            </w:r>
          </w:p>
        </w:tc>
        <w:tc>
          <w:tcPr>
            <w:tcW w:w="2735" w:type="dxa"/>
            <w:tcBorders>
              <w:top w:val="nil"/>
              <w:left w:val="nil"/>
              <w:bottom w:val="single" w:sz="4" w:space="0" w:color="auto"/>
              <w:right w:val="single" w:sz="4" w:space="0" w:color="auto"/>
            </w:tcBorders>
            <w:shd w:val="clear" w:color="auto" w:fill="auto"/>
            <w:noWrap/>
            <w:vAlign w:val="center"/>
            <w:hideMark/>
          </w:tcPr>
          <w:p w14:paraId="69FD591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ATSAKUS</w:t>
            </w:r>
          </w:p>
        </w:tc>
        <w:tc>
          <w:tcPr>
            <w:tcW w:w="1305" w:type="dxa"/>
            <w:tcBorders>
              <w:top w:val="nil"/>
              <w:left w:val="nil"/>
              <w:bottom w:val="single" w:sz="4" w:space="0" w:color="auto"/>
              <w:right w:val="single" w:sz="4" w:space="0" w:color="auto"/>
            </w:tcBorders>
            <w:shd w:val="clear" w:color="auto" w:fill="auto"/>
            <w:noWrap/>
            <w:vAlign w:val="center"/>
            <w:hideMark/>
          </w:tcPr>
          <w:p w14:paraId="374EAB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01EF4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1E96F5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204E195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E34B3F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D0B6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35</w:t>
            </w:r>
          </w:p>
        </w:tc>
        <w:tc>
          <w:tcPr>
            <w:tcW w:w="870" w:type="dxa"/>
            <w:tcBorders>
              <w:top w:val="nil"/>
              <w:left w:val="nil"/>
              <w:bottom w:val="single" w:sz="4" w:space="0" w:color="auto"/>
              <w:right w:val="single" w:sz="4" w:space="0" w:color="auto"/>
            </w:tcBorders>
            <w:shd w:val="clear" w:color="auto" w:fill="auto"/>
            <w:noWrap/>
            <w:vAlign w:val="center"/>
            <w:hideMark/>
          </w:tcPr>
          <w:p w14:paraId="4F016C4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0104010009</w:t>
            </w:r>
          </w:p>
        </w:tc>
        <w:tc>
          <w:tcPr>
            <w:tcW w:w="2735" w:type="dxa"/>
            <w:tcBorders>
              <w:top w:val="nil"/>
              <w:left w:val="nil"/>
              <w:bottom w:val="single" w:sz="4" w:space="0" w:color="auto"/>
              <w:right w:val="single" w:sz="4" w:space="0" w:color="auto"/>
            </w:tcBorders>
            <w:shd w:val="clear" w:color="auto" w:fill="auto"/>
            <w:noWrap/>
            <w:vAlign w:val="center"/>
            <w:hideMark/>
          </w:tcPr>
          <w:p w14:paraId="04A3B42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YUMINGKUS</w:t>
            </w:r>
          </w:p>
        </w:tc>
        <w:tc>
          <w:tcPr>
            <w:tcW w:w="1305" w:type="dxa"/>
            <w:tcBorders>
              <w:top w:val="nil"/>
              <w:left w:val="nil"/>
              <w:bottom w:val="single" w:sz="4" w:space="0" w:color="auto"/>
              <w:right w:val="single" w:sz="4" w:space="0" w:color="auto"/>
            </w:tcBorders>
            <w:shd w:val="clear" w:color="auto" w:fill="auto"/>
            <w:noWrap/>
            <w:vAlign w:val="center"/>
            <w:hideMark/>
          </w:tcPr>
          <w:p w14:paraId="174376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237B5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7E298C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1B11A00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1AD0E7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E8BD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w:t>
            </w:r>
          </w:p>
        </w:tc>
        <w:tc>
          <w:tcPr>
            <w:tcW w:w="870" w:type="dxa"/>
            <w:tcBorders>
              <w:top w:val="nil"/>
              <w:left w:val="nil"/>
              <w:bottom w:val="single" w:sz="4" w:space="0" w:color="auto"/>
              <w:right w:val="single" w:sz="4" w:space="0" w:color="auto"/>
            </w:tcBorders>
            <w:shd w:val="clear" w:color="auto" w:fill="auto"/>
            <w:noWrap/>
            <w:vAlign w:val="center"/>
            <w:hideMark/>
          </w:tcPr>
          <w:p w14:paraId="79BBEA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0104010012</w:t>
            </w:r>
          </w:p>
        </w:tc>
        <w:tc>
          <w:tcPr>
            <w:tcW w:w="2735" w:type="dxa"/>
            <w:tcBorders>
              <w:top w:val="nil"/>
              <w:left w:val="nil"/>
              <w:bottom w:val="single" w:sz="4" w:space="0" w:color="auto"/>
              <w:right w:val="single" w:sz="4" w:space="0" w:color="auto"/>
            </w:tcBorders>
            <w:shd w:val="clear" w:color="auto" w:fill="auto"/>
            <w:noWrap/>
            <w:vAlign w:val="center"/>
            <w:hideMark/>
          </w:tcPr>
          <w:p w14:paraId="39104C7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KUIT</w:t>
            </w:r>
          </w:p>
        </w:tc>
        <w:tc>
          <w:tcPr>
            <w:tcW w:w="1305" w:type="dxa"/>
            <w:tcBorders>
              <w:top w:val="nil"/>
              <w:left w:val="nil"/>
              <w:bottom w:val="single" w:sz="4" w:space="0" w:color="auto"/>
              <w:right w:val="single" w:sz="4" w:space="0" w:color="auto"/>
            </w:tcBorders>
            <w:shd w:val="clear" w:color="auto" w:fill="auto"/>
            <w:noWrap/>
            <w:vAlign w:val="center"/>
            <w:hideMark/>
          </w:tcPr>
          <w:p w14:paraId="415288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65758A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2FF09D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3CE6EA0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988AF0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1007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w:t>
            </w:r>
          </w:p>
        </w:tc>
        <w:tc>
          <w:tcPr>
            <w:tcW w:w="870" w:type="dxa"/>
            <w:tcBorders>
              <w:top w:val="nil"/>
              <w:left w:val="nil"/>
              <w:bottom w:val="single" w:sz="4" w:space="0" w:color="auto"/>
              <w:right w:val="single" w:sz="4" w:space="0" w:color="auto"/>
            </w:tcBorders>
            <w:shd w:val="clear" w:color="auto" w:fill="auto"/>
            <w:noWrap/>
            <w:vAlign w:val="center"/>
            <w:hideMark/>
          </w:tcPr>
          <w:p w14:paraId="6CFF7C4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0104010047</w:t>
            </w:r>
          </w:p>
        </w:tc>
        <w:tc>
          <w:tcPr>
            <w:tcW w:w="2735" w:type="dxa"/>
            <w:tcBorders>
              <w:top w:val="nil"/>
              <w:left w:val="nil"/>
              <w:bottom w:val="single" w:sz="4" w:space="0" w:color="auto"/>
              <w:right w:val="single" w:sz="4" w:space="0" w:color="auto"/>
            </w:tcBorders>
            <w:shd w:val="clear" w:color="auto" w:fill="auto"/>
            <w:noWrap/>
            <w:vAlign w:val="center"/>
            <w:hideMark/>
          </w:tcPr>
          <w:p w14:paraId="204F938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NAPURUKA</w:t>
            </w:r>
          </w:p>
        </w:tc>
        <w:tc>
          <w:tcPr>
            <w:tcW w:w="1305" w:type="dxa"/>
            <w:tcBorders>
              <w:top w:val="nil"/>
              <w:left w:val="nil"/>
              <w:bottom w:val="single" w:sz="4" w:space="0" w:color="auto"/>
              <w:right w:val="single" w:sz="4" w:space="0" w:color="auto"/>
            </w:tcBorders>
            <w:shd w:val="clear" w:color="auto" w:fill="auto"/>
            <w:noWrap/>
            <w:vAlign w:val="center"/>
            <w:hideMark/>
          </w:tcPr>
          <w:p w14:paraId="27DB4C8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313B0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456740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251F36D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1C5E71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AE70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38</w:t>
            </w:r>
          </w:p>
        </w:tc>
        <w:tc>
          <w:tcPr>
            <w:tcW w:w="870" w:type="dxa"/>
            <w:tcBorders>
              <w:top w:val="nil"/>
              <w:left w:val="nil"/>
              <w:bottom w:val="single" w:sz="4" w:space="0" w:color="auto"/>
              <w:right w:val="single" w:sz="4" w:space="0" w:color="auto"/>
            </w:tcBorders>
            <w:shd w:val="clear" w:color="auto" w:fill="auto"/>
            <w:noWrap/>
            <w:vAlign w:val="center"/>
            <w:hideMark/>
          </w:tcPr>
          <w:p w14:paraId="7E195FB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0104010049</w:t>
            </w:r>
          </w:p>
        </w:tc>
        <w:tc>
          <w:tcPr>
            <w:tcW w:w="2735" w:type="dxa"/>
            <w:tcBorders>
              <w:top w:val="nil"/>
              <w:left w:val="nil"/>
              <w:bottom w:val="single" w:sz="4" w:space="0" w:color="auto"/>
              <w:right w:val="single" w:sz="4" w:space="0" w:color="auto"/>
            </w:tcBorders>
            <w:shd w:val="clear" w:color="auto" w:fill="auto"/>
            <w:noWrap/>
            <w:vAlign w:val="center"/>
            <w:hideMark/>
          </w:tcPr>
          <w:p w14:paraId="2E792D8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COLONIZACION CHIANGOS</w:t>
            </w:r>
          </w:p>
        </w:tc>
        <w:tc>
          <w:tcPr>
            <w:tcW w:w="1305" w:type="dxa"/>
            <w:tcBorders>
              <w:top w:val="nil"/>
              <w:left w:val="nil"/>
              <w:bottom w:val="single" w:sz="4" w:space="0" w:color="auto"/>
              <w:right w:val="single" w:sz="4" w:space="0" w:color="auto"/>
            </w:tcBorders>
            <w:shd w:val="clear" w:color="auto" w:fill="auto"/>
            <w:noWrap/>
            <w:vAlign w:val="center"/>
            <w:hideMark/>
          </w:tcPr>
          <w:p w14:paraId="79D50D5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D6D359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61ACE4C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40D2605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D89ED1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3EDA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w:t>
            </w:r>
          </w:p>
        </w:tc>
        <w:tc>
          <w:tcPr>
            <w:tcW w:w="870" w:type="dxa"/>
            <w:tcBorders>
              <w:top w:val="nil"/>
              <w:left w:val="nil"/>
              <w:bottom w:val="single" w:sz="4" w:space="0" w:color="auto"/>
              <w:right w:val="single" w:sz="4" w:space="0" w:color="auto"/>
            </w:tcBorders>
            <w:shd w:val="clear" w:color="auto" w:fill="auto"/>
            <w:noWrap/>
            <w:vAlign w:val="center"/>
            <w:hideMark/>
          </w:tcPr>
          <w:p w14:paraId="064EAA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0104010051</w:t>
            </w:r>
          </w:p>
        </w:tc>
        <w:tc>
          <w:tcPr>
            <w:tcW w:w="2735" w:type="dxa"/>
            <w:tcBorders>
              <w:top w:val="nil"/>
              <w:left w:val="nil"/>
              <w:bottom w:val="single" w:sz="4" w:space="0" w:color="auto"/>
              <w:right w:val="single" w:sz="4" w:space="0" w:color="auto"/>
            </w:tcBorders>
            <w:shd w:val="clear" w:color="auto" w:fill="auto"/>
            <w:noWrap/>
            <w:vAlign w:val="center"/>
            <w:hideMark/>
          </w:tcPr>
          <w:p w14:paraId="1300B87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AJACHIN</w:t>
            </w:r>
          </w:p>
        </w:tc>
        <w:tc>
          <w:tcPr>
            <w:tcW w:w="1305" w:type="dxa"/>
            <w:tcBorders>
              <w:top w:val="nil"/>
              <w:left w:val="nil"/>
              <w:bottom w:val="single" w:sz="4" w:space="0" w:color="auto"/>
              <w:right w:val="single" w:sz="4" w:space="0" w:color="auto"/>
            </w:tcBorders>
            <w:shd w:val="clear" w:color="auto" w:fill="auto"/>
            <w:noWrap/>
            <w:vAlign w:val="center"/>
            <w:hideMark/>
          </w:tcPr>
          <w:p w14:paraId="1DB292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6BB56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3C0141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17323E3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AB2CB7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598A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w:t>
            </w:r>
          </w:p>
        </w:tc>
        <w:tc>
          <w:tcPr>
            <w:tcW w:w="870" w:type="dxa"/>
            <w:tcBorders>
              <w:top w:val="nil"/>
              <w:left w:val="nil"/>
              <w:bottom w:val="single" w:sz="4" w:space="0" w:color="auto"/>
              <w:right w:val="single" w:sz="4" w:space="0" w:color="auto"/>
            </w:tcBorders>
            <w:shd w:val="clear" w:color="auto" w:fill="auto"/>
            <w:noWrap/>
            <w:vAlign w:val="center"/>
            <w:hideMark/>
          </w:tcPr>
          <w:p w14:paraId="191521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0104010052</w:t>
            </w:r>
          </w:p>
        </w:tc>
        <w:tc>
          <w:tcPr>
            <w:tcW w:w="2735" w:type="dxa"/>
            <w:tcBorders>
              <w:top w:val="nil"/>
              <w:left w:val="nil"/>
              <w:bottom w:val="single" w:sz="4" w:space="0" w:color="auto"/>
              <w:right w:val="single" w:sz="4" w:space="0" w:color="auto"/>
            </w:tcBorders>
            <w:shd w:val="clear" w:color="auto" w:fill="auto"/>
            <w:noWrap/>
            <w:vAlign w:val="center"/>
            <w:hideMark/>
          </w:tcPr>
          <w:p w14:paraId="5AA2D73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KAYANTS</w:t>
            </w:r>
          </w:p>
        </w:tc>
        <w:tc>
          <w:tcPr>
            <w:tcW w:w="1305" w:type="dxa"/>
            <w:tcBorders>
              <w:top w:val="nil"/>
              <w:left w:val="nil"/>
              <w:bottom w:val="single" w:sz="4" w:space="0" w:color="auto"/>
              <w:right w:val="single" w:sz="4" w:space="0" w:color="auto"/>
            </w:tcBorders>
            <w:shd w:val="clear" w:color="auto" w:fill="auto"/>
            <w:noWrap/>
            <w:vAlign w:val="center"/>
            <w:hideMark/>
          </w:tcPr>
          <w:p w14:paraId="3427B9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305CB6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405A35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5FB6965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0EF796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348D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41</w:t>
            </w:r>
          </w:p>
        </w:tc>
        <w:tc>
          <w:tcPr>
            <w:tcW w:w="870" w:type="dxa"/>
            <w:tcBorders>
              <w:top w:val="nil"/>
              <w:left w:val="nil"/>
              <w:bottom w:val="single" w:sz="4" w:space="0" w:color="auto"/>
              <w:right w:val="single" w:sz="4" w:space="0" w:color="auto"/>
            </w:tcBorders>
            <w:shd w:val="clear" w:color="auto" w:fill="auto"/>
            <w:noWrap/>
            <w:vAlign w:val="center"/>
            <w:hideMark/>
          </w:tcPr>
          <w:p w14:paraId="531584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0104010063</w:t>
            </w:r>
          </w:p>
        </w:tc>
        <w:tc>
          <w:tcPr>
            <w:tcW w:w="2735" w:type="dxa"/>
            <w:tcBorders>
              <w:top w:val="nil"/>
              <w:left w:val="nil"/>
              <w:bottom w:val="single" w:sz="4" w:space="0" w:color="auto"/>
              <w:right w:val="single" w:sz="4" w:space="0" w:color="auto"/>
            </w:tcBorders>
            <w:shd w:val="clear" w:color="auto" w:fill="auto"/>
            <w:noWrap/>
            <w:vAlign w:val="center"/>
            <w:hideMark/>
          </w:tcPr>
          <w:p w14:paraId="7B92619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UCHI CHIANGOS</w:t>
            </w:r>
          </w:p>
        </w:tc>
        <w:tc>
          <w:tcPr>
            <w:tcW w:w="1305" w:type="dxa"/>
            <w:tcBorders>
              <w:top w:val="nil"/>
              <w:left w:val="nil"/>
              <w:bottom w:val="single" w:sz="4" w:space="0" w:color="auto"/>
              <w:right w:val="single" w:sz="4" w:space="0" w:color="auto"/>
            </w:tcBorders>
            <w:shd w:val="clear" w:color="auto" w:fill="auto"/>
            <w:noWrap/>
            <w:vAlign w:val="center"/>
            <w:hideMark/>
          </w:tcPr>
          <w:p w14:paraId="39B78F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21404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64FAFE2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0BF5D4C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7A1287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1152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w:t>
            </w:r>
          </w:p>
        </w:tc>
        <w:tc>
          <w:tcPr>
            <w:tcW w:w="870" w:type="dxa"/>
            <w:tcBorders>
              <w:top w:val="nil"/>
              <w:left w:val="nil"/>
              <w:bottom w:val="single" w:sz="4" w:space="0" w:color="auto"/>
              <w:right w:val="single" w:sz="4" w:space="0" w:color="auto"/>
            </w:tcBorders>
            <w:shd w:val="clear" w:color="auto" w:fill="auto"/>
            <w:noWrap/>
            <w:vAlign w:val="center"/>
            <w:hideMark/>
          </w:tcPr>
          <w:p w14:paraId="699099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0104010070</w:t>
            </w:r>
          </w:p>
        </w:tc>
        <w:tc>
          <w:tcPr>
            <w:tcW w:w="2735" w:type="dxa"/>
            <w:tcBorders>
              <w:top w:val="nil"/>
              <w:left w:val="nil"/>
              <w:bottom w:val="single" w:sz="4" w:space="0" w:color="auto"/>
              <w:right w:val="single" w:sz="4" w:space="0" w:color="auto"/>
            </w:tcBorders>
            <w:shd w:val="clear" w:color="auto" w:fill="auto"/>
            <w:noWrap/>
            <w:vAlign w:val="center"/>
            <w:hideMark/>
          </w:tcPr>
          <w:p w14:paraId="6B4CE34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CHORROS</w:t>
            </w:r>
          </w:p>
        </w:tc>
        <w:tc>
          <w:tcPr>
            <w:tcW w:w="1305" w:type="dxa"/>
            <w:tcBorders>
              <w:top w:val="nil"/>
              <w:left w:val="nil"/>
              <w:bottom w:val="single" w:sz="4" w:space="0" w:color="auto"/>
              <w:right w:val="single" w:sz="4" w:space="0" w:color="auto"/>
            </w:tcBorders>
            <w:shd w:val="clear" w:color="auto" w:fill="auto"/>
            <w:noWrap/>
            <w:vAlign w:val="center"/>
            <w:hideMark/>
          </w:tcPr>
          <w:p w14:paraId="7FB763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396277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1198D2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2ECA72C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D71235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9A023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w:t>
            </w:r>
          </w:p>
        </w:tc>
        <w:tc>
          <w:tcPr>
            <w:tcW w:w="870" w:type="dxa"/>
            <w:tcBorders>
              <w:top w:val="nil"/>
              <w:left w:val="nil"/>
              <w:bottom w:val="single" w:sz="4" w:space="0" w:color="auto"/>
              <w:right w:val="single" w:sz="4" w:space="0" w:color="auto"/>
            </w:tcBorders>
            <w:shd w:val="clear" w:color="auto" w:fill="auto"/>
            <w:noWrap/>
            <w:vAlign w:val="center"/>
            <w:hideMark/>
          </w:tcPr>
          <w:p w14:paraId="6B54FA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0104010076</w:t>
            </w:r>
          </w:p>
        </w:tc>
        <w:tc>
          <w:tcPr>
            <w:tcW w:w="2735" w:type="dxa"/>
            <w:tcBorders>
              <w:top w:val="nil"/>
              <w:left w:val="nil"/>
              <w:bottom w:val="single" w:sz="4" w:space="0" w:color="auto"/>
              <w:right w:val="single" w:sz="4" w:space="0" w:color="auto"/>
            </w:tcBorders>
            <w:shd w:val="clear" w:color="auto" w:fill="auto"/>
            <w:noWrap/>
            <w:vAlign w:val="center"/>
            <w:hideMark/>
          </w:tcPr>
          <w:p w14:paraId="3616772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SUMPA</w:t>
            </w:r>
          </w:p>
        </w:tc>
        <w:tc>
          <w:tcPr>
            <w:tcW w:w="1305" w:type="dxa"/>
            <w:tcBorders>
              <w:top w:val="nil"/>
              <w:left w:val="nil"/>
              <w:bottom w:val="single" w:sz="4" w:space="0" w:color="auto"/>
              <w:right w:val="single" w:sz="4" w:space="0" w:color="auto"/>
            </w:tcBorders>
            <w:shd w:val="clear" w:color="auto" w:fill="auto"/>
            <w:noWrap/>
            <w:vAlign w:val="center"/>
            <w:hideMark/>
          </w:tcPr>
          <w:p w14:paraId="16E65F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EFBB10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38C2A1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1DC303A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A8C029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66C25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44</w:t>
            </w:r>
          </w:p>
        </w:tc>
        <w:tc>
          <w:tcPr>
            <w:tcW w:w="870" w:type="dxa"/>
            <w:tcBorders>
              <w:top w:val="nil"/>
              <w:left w:val="nil"/>
              <w:bottom w:val="single" w:sz="4" w:space="0" w:color="auto"/>
              <w:right w:val="single" w:sz="4" w:space="0" w:color="auto"/>
            </w:tcBorders>
            <w:shd w:val="clear" w:color="auto" w:fill="auto"/>
            <w:noWrap/>
            <w:vAlign w:val="center"/>
            <w:hideMark/>
          </w:tcPr>
          <w:p w14:paraId="793A3A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0104010078</w:t>
            </w:r>
          </w:p>
        </w:tc>
        <w:tc>
          <w:tcPr>
            <w:tcW w:w="2735" w:type="dxa"/>
            <w:tcBorders>
              <w:top w:val="nil"/>
              <w:left w:val="nil"/>
              <w:bottom w:val="single" w:sz="4" w:space="0" w:color="auto"/>
              <w:right w:val="single" w:sz="4" w:space="0" w:color="auto"/>
            </w:tcBorders>
            <w:shd w:val="clear" w:color="auto" w:fill="auto"/>
            <w:noWrap/>
            <w:vAlign w:val="center"/>
            <w:hideMark/>
          </w:tcPr>
          <w:p w14:paraId="49DE6C9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SUWANTS</w:t>
            </w:r>
          </w:p>
        </w:tc>
        <w:tc>
          <w:tcPr>
            <w:tcW w:w="1305" w:type="dxa"/>
            <w:tcBorders>
              <w:top w:val="nil"/>
              <w:left w:val="nil"/>
              <w:bottom w:val="single" w:sz="4" w:space="0" w:color="auto"/>
              <w:right w:val="single" w:sz="4" w:space="0" w:color="auto"/>
            </w:tcBorders>
            <w:shd w:val="clear" w:color="auto" w:fill="auto"/>
            <w:noWrap/>
            <w:vAlign w:val="center"/>
            <w:hideMark/>
          </w:tcPr>
          <w:p w14:paraId="74F980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2CB3F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6A5692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162C3F7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A5F161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4D0B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w:t>
            </w:r>
          </w:p>
        </w:tc>
        <w:tc>
          <w:tcPr>
            <w:tcW w:w="870" w:type="dxa"/>
            <w:tcBorders>
              <w:top w:val="nil"/>
              <w:left w:val="nil"/>
              <w:bottom w:val="single" w:sz="4" w:space="0" w:color="auto"/>
              <w:right w:val="single" w:sz="4" w:space="0" w:color="auto"/>
            </w:tcBorders>
            <w:shd w:val="clear" w:color="auto" w:fill="auto"/>
            <w:noWrap/>
            <w:vAlign w:val="center"/>
            <w:hideMark/>
          </w:tcPr>
          <w:p w14:paraId="2ED0CE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0104010084</w:t>
            </w:r>
          </w:p>
        </w:tc>
        <w:tc>
          <w:tcPr>
            <w:tcW w:w="2735" w:type="dxa"/>
            <w:tcBorders>
              <w:top w:val="nil"/>
              <w:left w:val="nil"/>
              <w:bottom w:val="single" w:sz="4" w:space="0" w:color="auto"/>
              <w:right w:val="single" w:sz="4" w:space="0" w:color="auto"/>
            </w:tcBorders>
            <w:shd w:val="clear" w:color="auto" w:fill="auto"/>
            <w:noWrap/>
            <w:vAlign w:val="center"/>
            <w:hideMark/>
          </w:tcPr>
          <w:p w14:paraId="1B99B68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NAJANKUS</w:t>
            </w:r>
          </w:p>
        </w:tc>
        <w:tc>
          <w:tcPr>
            <w:tcW w:w="1305" w:type="dxa"/>
            <w:tcBorders>
              <w:top w:val="nil"/>
              <w:left w:val="nil"/>
              <w:bottom w:val="single" w:sz="4" w:space="0" w:color="auto"/>
              <w:right w:val="single" w:sz="4" w:space="0" w:color="auto"/>
            </w:tcBorders>
            <w:shd w:val="clear" w:color="auto" w:fill="auto"/>
            <w:noWrap/>
            <w:vAlign w:val="center"/>
            <w:hideMark/>
          </w:tcPr>
          <w:p w14:paraId="72FB69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320FF5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293C54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0A6F496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B1D4ED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DF09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w:t>
            </w:r>
          </w:p>
        </w:tc>
        <w:tc>
          <w:tcPr>
            <w:tcW w:w="870" w:type="dxa"/>
            <w:tcBorders>
              <w:top w:val="nil"/>
              <w:left w:val="nil"/>
              <w:bottom w:val="single" w:sz="4" w:space="0" w:color="auto"/>
              <w:right w:val="single" w:sz="4" w:space="0" w:color="auto"/>
            </w:tcBorders>
            <w:shd w:val="clear" w:color="auto" w:fill="auto"/>
            <w:noWrap/>
            <w:vAlign w:val="center"/>
            <w:hideMark/>
          </w:tcPr>
          <w:p w14:paraId="737D817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0104010087</w:t>
            </w:r>
          </w:p>
        </w:tc>
        <w:tc>
          <w:tcPr>
            <w:tcW w:w="2735" w:type="dxa"/>
            <w:tcBorders>
              <w:top w:val="nil"/>
              <w:left w:val="nil"/>
              <w:bottom w:val="single" w:sz="4" w:space="0" w:color="auto"/>
              <w:right w:val="single" w:sz="4" w:space="0" w:color="auto"/>
            </w:tcBorders>
            <w:shd w:val="clear" w:color="auto" w:fill="auto"/>
            <w:noWrap/>
            <w:vAlign w:val="center"/>
            <w:hideMark/>
          </w:tcPr>
          <w:p w14:paraId="30DBC07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IPACUMA</w:t>
            </w:r>
          </w:p>
        </w:tc>
        <w:tc>
          <w:tcPr>
            <w:tcW w:w="1305" w:type="dxa"/>
            <w:tcBorders>
              <w:top w:val="nil"/>
              <w:left w:val="nil"/>
              <w:bottom w:val="single" w:sz="4" w:space="0" w:color="auto"/>
              <w:right w:val="single" w:sz="4" w:space="0" w:color="auto"/>
            </w:tcBorders>
            <w:shd w:val="clear" w:color="auto" w:fill="auto"/>
            <w:noWrap/>
            <w:vAlign w:val="center"/>
            <w:hideMark/>
          </w:tcPr>
          <w:p w14:paraId="79745F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089B7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3E5DA4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298E81F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96DBC2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66E4C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47</w:t>
            </w:r>
          </w:p>
        </w:tc>
        <w:tc>
          <w:tcPr>
            <w:tcW w:w="870" w:type="dxa"/>
            <w:tcBorders>
              <w:top w:val="nil"/>
              <w:left w:val="nil"/>
              <w:bottom w:val="single" w:sz="4" w:space="0" w:color="auto"/>
              <w:right w:val="single" w:sz="4" w:space="0" w:color="auto"/>
            </w:tcBorders>
            <w:shd w:val="clear" w:color="auto" w:fill="auto"/>
            <w:noWrap/>
            <w:vAlign w:val="center"/>
            <w:hideMark/>
          </w:tcPr>
          <w:p w14:paraId="1C6369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0104010089</w:t>
            </w:r>
          </w:p>
        </w:tc>
        <w:tc>
          <w:tcPr>
            <w:tcW w:w="2735" w:type="dxa"/>
            <w:tcBorders>
              <w:top w:val="nil"/>
              <w:left w:val="nil"/>
              <w:bottom w:val="single" w:sz="4" w:space="0" w:color="auto"/>
              <w:right w:val="single" w:sz="4" w:space="0" w:color="auto"/>
            </w:tcBorders>
            <w:shd w:val="clear" w:color="auto" w:fill="auto"/>
            <w:noWrap/>
            <w:vAlign w:val="center"/>
            <w:hideMark/>
          </w:tcPr>
          <w:p w14:paraId="2CC4F1B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DUSHIP (ANEXO JUM)</w:t>
            </w:r>
          </w:p>
        </w:tc>
        <w:tc>
          <w:tcPr>
            <w:tcW w:w="1305" w:type="dxa"/>
            <w:tcBorders>
              <w:top w:val="nil"/>
              <w:left w:val="nil"/>
              <w:bottom w:val="single" w:sz="4" w:space="0" w:color="auto"/>
              <w:right w:val="single" w:sz="4" w:space="0" w:color="auto"/>
            </w:tcBorders>
            <w:shd w:val="clear" w:color="auto" w:fill="auto"/>
            <w:noWrap/>
            <w:vAlign w:val="center"/>
            <w:hideMark/>
          </w:tcPr>
          <w:p w14:paraId="1A7A45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FBB1E0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287B52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1E0C503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277140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D7CE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w:t>
            </w:r>
          </w:p>
        </w:tc>
        <w:tc>
          <w:tcPr>
            <w:tcW w:w="870" w:type="dxa"/>
            <w:tcBorders>
              <w:top w:val="nil"/>
              <w:left w:val="nil"/>
              <w:bottom w:val="single" w:sz="4" w:space="0" w:color="auto"/>
              <w:right w:val="single" w:sz="4" w:space="0" w:color="auto"/>
            </w:tcBorders>
            <w:shd w:val="clear" w:color="auto" w:fill="auto"/>
            <w:noWrap/>
            <w:vAlign w:val="center"/>
            <w:hideMark/>
          </w:tcPr>
          <w:p w14:paraId="2F2575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0104010091</w:t>
            </w:r>
          </w:p>
        </w:tc>
        <w:tc>
          <w:tcPr>
            <w:tcW w:w="2735" w:type="dxa"/>
            <w:tcBorders>
              <w:top w:val="nil"/>
              <w:left w:val="nil"/>
              <w:bottom w:val="single" w:sz="4" w:space="0" w:color="auto"/>
              <w:right w:val="single" w:sz="4" w:space="0" w:color="auto"/>
            </w:tcBorders>
            <w:shd w:val="clear" w:color="auto" w:fill="auto"/>
            <w:noWrap/>
            <w:vAlign w:val="center"/>
            <w:hideMark/>
          </w:tcPr>
          <w:p w14:paraId="4B27DF5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KAYAMAS</w:t>
            </w:r>
          </w:p>
        </w:tc>
        <w:tc>
          <w:tcPr>
            <w:tcW w:w="1305" w:type="dxa"/>
            <w:tcBorders>
              <w:top w:val="nil"/>
              <w:left w:val="nil"/>
              <w:bottom w:val="single" w:sz="4" w:space="0" w:color="auto"/>
              <w:right w:val="single" w:sz="4" w:space="0" w:color="auto"/>
            </w:tcBorders>
            <w:shd w:val="clear" w:color="auto" w:fill="auto"/>
            <w:noWrap/>
            <w:vAlign w:val="center"/>
            <w:hideMark/>
          </w:tcPr>
          <w:p w14:paraId="53AF61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A4B79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0C8EED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6245952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A260E0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47AF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49</w:t>
            </w:r>
          </w:p>
        </w:tc>
        <w:tc>
          <w:tcPr>
            <w:tcW w:w="870" w:type="dxa"/>
            <w:tcBorders>
              <w:top w:val="nil"/>
              <w:left w:val="nil"/>
              <w:bottom w:val="single" w:sz="4" w:space="0" w:color="auto"/>
              <w:right w:val="single" w:sz="4" w:space="0" w:color="auto"/>
            </w:tcBorders>
            <w:shd w:val="clear" w:color="auto" w:fill="auto"/>
            <w:noWrap/>
            <w:vAlign w:val="center"/>
            <w:hideMark/>
          </w:tcPr>
          <w:p w14:paraId="521358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0104010094</w:t>
            </w:r>
          </w:p>
        </w:tc>
        <w:tc>
          <w:tcPr>
            <w:tcW w:w="2735" w:type="dxa"/>
            <w:tcBorders>
              <w:top w:val="nil"/>
              <w:left w:val="nil"/>
              <w:bottom w:val="single" w:sz="4" w:space="0" w:color="auto"/>
              <w:right w:val="single" w:sz="4" w:space="0" w:color="auto"/>
            </w:tcBorders>
            <w:shd w:val="clear" w:color="auto" w:fill="auto"/>
            <w:noWrap/>
            <w:vAlign w:val="center"/>
            <w:hideMark/>
          </w:tcPr>
          <w:p w14:paraId="4B2955C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TAYUNTSA CACHIACO</w:t>
            </w:r>
          </w:p>
        </w:tc>
        <w:tc>
          <w:tcPr>
            <w:tcW w:w="1305" w:type="dxa"/>
            <w:tcBorders>
              <w:top w:val="nil"/>
              <w:left w:val="nil"/>
              <w:bottom w:val="single" w:sz="4" w:space="0" w:color="auto"/>
              <w:right w:val="single" w:sz="4" w:space="0" w:color="auto"/>
            </w:tcBorders>
            <w:shd w:val="clear" w:color="auto" w:fill="auto"/>
            <w:noWrap/>
            <w:vAlign w:val="center"/>
            <w:hideMark/>
          </w:tcPr>
          <w:p w14:paraId="0BCCF1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06395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1764F9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17CD4D9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294E57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F494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w:t>
            </w:r>
          </w:p>
        </w:tc>
        <w:tc>
          <w:tcPr>
            <w:tcW w:w="870" w:type="dxa"/>
            <w:tcBorders>
              <w:top w:val="nil"/>
              <w:left w:val="nil"/>
              <w:bottom w:val="single" w:sz="4" w:space="0" w:color="auto"/>
              <w:right w:val="single" w:sz="4" w:space="0" w:color="auto"/>
            </w:tcBorders>
            <w:shd w:val="clear" w:color="auto" w:fill="auto"/>
            <w:noWrap/>
            <w:vAlign w:val="center"/>
            <w:hideMark/>
          </w:tcPr>
          <w:p w14:paraId="21FE800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0104010154</w:t>
            </w:r>
          </w:p>
        </w:tc>
        <w:tc>
          <w:tcPr>
            <w:tcW w:w="2735" w:type="dxa"/>
            <w:tcBorders>
              <w:top w:val="nil"/>
              <w:left w:val="nil"/>
              <w:bottom w:val="single" w:sz="4" w:space="0" w:color="auto"/>
              <w:right w:val="single" w:sz="4" w:space="0" w:color="auto"/>
            </w:tcBorders>
            <w:shd w:val="clear" w:color="auto" w:fill="auto"/>
            <w:noWrap/>
            <w:vAlign w:val="center"/>
            <w:hideMark/>
          </w:tcPr>
          <w:p w14:paraId="3B816AE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w:t>
            </w:r>
          </w:p>
        </w:tc>
        <w:tc>
          <w:tcPr>
            <w:tcW w:w="1305" w:type="dxa"/>
            <w:tcBorders>
              <w:top w:val="nil"/>
              <w:left w:val="nil"/>
              <w:bottom w:val="single" w:sz="4" w:space="0" w:color="auto"/>
              <w:right w:val="single" w:sz="4" w:space="0" w:color="auto"/>
            </w:tcBorders>
            <w:shd w:val="clear" w:color="auto" w:fill="auto"/>
            <w:noWrap/>
            <w:vAlign w:val="center"/>
            <w:hideMark/>
          </w:tcPr>
          <w:p w14:paraId="6EEFC1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ED720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1E1063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NIEVA</w:t>
            </w:r>
          </w:p>
        </w:tc>
        <w:tc>
          <w:tcPr>
            <w:tcW w:w="1059" w:type="dxa"/>
            <w:tcBorders>
              <w:top w:val="nil"/>
              <w:left w:val="nil"/>
              <w:bottom w:val="single" w:sz="4" w:space="0" w:color="auto"/>
              <w:right w:val="single" w:sz="4" w:space="0" w:color="auto"/>
            </w:tcBorders>
            <w:shd w:val="clear" w:color="auto" w:fill="auto"/>
            <w:noWrap/>
            <w:vAlign w:val="center"/>
          </w:tcPr>
          <w:p w14:paraId="75B6D84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BE28A6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345B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51</w:t>
            </w:r>
          </w:p>
        </w:tc>
        <w:tc>
          <w:tcPr>
            <w:tcW w:w="870" w:type="dxa"/>
            <w:tcBorders>
              <w:top w:val="nil"/>
              <w:left w:val="nil"/>
              <w:bottom w:val="single" w:sz="4" w:space="0" w:color="auto"/>
              <w:right w:val="single" w:sz="4" w:space="0" w:color="auto"/>
            </w:tcBorders>
            <w:shd w:val="clear" w:color="auto" w:fill="auto"/>
            <w:noWrap/>
            <w:vAlign w:val="center"/>
            <w:hideMark/>
          </w:tcPr>
          <w:p w14:paraId="64A90F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0104020012</w:t>
            </w:r>
          </w:p>
        </w:tc>
        <w:tc>
          <w:tcPr>
            <w:tcW w:w="2735" w:type="dxa"/>
            <w:tcBorders>
              <w:top w:val="nil"/>
              <w:left w:val="nil"/>
              <w:bottom w:val="single" w:sz="4" w:space="0" w:color="auto"/>
              <w:right w:val="single" w:sz="4" w:space="0" w:color="auto"/>
            </w:tcBorders>
            <w:shd w:val="clear" w:color="auto" w:fill="auto"/>
            <w:noWrap/>
            <w:vAlign w:val="center"/>
            <w:hideMark/>
          </w:tcPr>
          <w:p w14:paraId="44B487D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SHAIM</w:t>
            </w:r>
          </w:p>
        </w:tc>
        <w:tc>
          <w:tcPr>
            <w:tcW w:w="1305" w:type="dxa"/>
            <w:tcBorders>
              <w:top w:val="nil"/>
              <w:left w:val="nil"/>
              <w:bottom w:val="single" w:sz="4" w:space="0" w:color="auto"/>
              <w:right w:val="single" w:sz="4" w:space="0" w:color="auto"/>
            </w:tcBorders>
            <w:shd w:val="clear" w:color="auto" w:fill="auto"/>
            <w:noWrap/>
            <w:vAlign w:val="center"/>
            <w:hideMark/>
          </w:tcPr>
          <w:p w14:paraId="5CCB72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3F0E7F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4BFE81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7DC3CED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2C43CD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E5A2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52</w:t>
            </w:r>
          </w:p>
        </w:tc>
        <w:tc>
          <w:tcPr>
            <w:tcW w:w="870" w:type="dxa"/>
            <w:tcBorders>
              <w:top w:val="nil"/>
              <w:left w:val="nil"/>
              <w:bottom w:val="single" w:sz="4" w:space="0" w:color="auto"/>
              <w:right w:val="single" w:sz="4" w:space="0" w:color="auto"/>
            </w:tcBorders>
            <w:shd w:val="clear" w:color="auto" w:fill="auto"/>
            <w:noWrap/>
            <w:vAlign w:val="center"/>
            <w:hideMark/>
          </w:tcPr>
          <w:p w14:paraId="3086FC3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0104020019</w:t>
            </w:r>
          </w:p>
        </w:tc>
        <w:tc>
          <w:tcPr>
            <w:tcW w:w="2735" w:type="dxa"/>
            <w:tcBorders>
              <w:top w:val="nil"/>
              <w:left w:val="nil"/>
              <w:bottom w:val="single" w:sz="4" w:space="0" w:color="auto"/>
              <w:right w:val="single" w:sz="4" w:space="0" w:color="auto"/>
            </w:tcBorders>
            <w:shd w:val="clear" w:color="auto" w:fill="auto"/>
            <w:noWrap/>
            <w:vAlign w:val="center"/>
            <w:hideMark/>
          </w:tcPr>
          <w:p w14:paraId="4586402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TUWAG ENTSA</w:t>
            </w:r>
          </w:p>
        </w:tc>
        <w:tc>
          <w:tcPr>
            <w:tcW w:w="1305" w:type="dxa"/>
            <w:tcBorders>
              <w:top w:val="nil"/>
              <w:left w:val="nil"/>
              <w:bottom w:val="single" w:sz="4" w:space="0" w:color="auto"/>
              <w:right w:val="single" w:sz="4" w:space="0" w:color="auto"/>
            </w:tcBorders>
            <w:shd w:val="clear" w:color="auto" w:fill="auto"/>
            <w:noWrap/>
            <w:vAlign w:val="center"/>
            <w:hideMark/>
          </w:tcPr>
          <w:p w14:paraId="4A586C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3D5914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1D67D1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32CAA26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C21C68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5F5A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w:t>
            </w:r>
          </w:p>
        </w:tc>
        <w:tc>
          <w:tcPr>
            <w:tcW w:w="870" w:type="dxa"/>
            <w:tcBorders>
              <w:top w:val="nil"/>
              <w:left w:val="nil"/>
              <w:bottom w:val="single" w:sz="4" w:space="0" w:color="auto"/>
              <w:right w:val="single" w:sz="4" w:space="0" w:color="auto"/>
            </w:tcBorders>
            <w:shd w:val="clear" w:color="auto" w:fill="auto"/>
            <w:noWrap/>
            <w:vAlign w:val="center"/>
            <w:hideMark/>
          </w:tcPr>
          <w:p w14:paraId="2E1907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0104020022</w:t>
            </w:r>
          </w:p>
        </w:tc>
        <w:tc>
          <w:tcPr>
            <w:tcW w:w="2735" w:type="dxa"/>
            <w:tcBorders>
              <w:top w:val="nil"/>
              <w:left w:val="nil"/>
              <w:bottom w:val="single" w:sz="4" w:space="0" w:color="auto"/>
              <w:right w:val="single" w:sz="4" w:space="0" w:color="auto"/>
            </w:tcBorders>
            <w:shd w:val="clear" w:color="auto" w:fill="auto"/>
            <w:noWrap/>
            <w:vAlign w:val="center"/>
            <w:hideMark/>
          </w:tcPr>
          <w:p w14:paraId="11511C6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ACHU</w:t>
            </w:r>
          </w:p>
        </w:tc>
        <w:tc>
          <w:tcPr>
            <w:tcW w:w="1305" w:type="dxa"/>
            <w:tcBorders>
              <w:top w:val="nil"/>
              <w:left w:val="nil"/>
              <w:bottom w:val="single" w:sz="4" w:space="0" w:color="auto"/>
              <w:right w:val="single" w:sz="4" w:space="0" w:color="auto"/>
            </w:tcBorders>
            <w:shd w:val="clear" w:color="auto" w:fill="auto"/>
            <w:noWrap/>
            <w:vAlign w:val="center"/>
            <w:hideMark/>
          </w:tcPr>
          <w:p w14:paraId="6FBAB1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84867C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3CC2FE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1FB6352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B97313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C8F2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w:t>
            </w:r>
          </w:p>
        </w:tc>
        <w:tc>
          <w:tcPr>
            <w:tcW w:w="870" w:type="dxa"/>
            <w:tcBorders>
              <w:top w:val="nil"/>
              <w:left w:val="nil"/>
              <w:bottom w:val="single" w:sz="4" w:space="0" w:color="auto"/>
              <w:right w:val="single" w:sz="4" w:space="0" w:color="auto"/>
            </w:tcBorders>
            <w:shd w:val="clear" w:color="auto" w:fill="auto"/>
            <w:noWrap/>
            <w:vAlign w:val="center"/>
            <w:hideMark/>
          </w:tcPr>
          <w:p w14:paraId="060120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0104020032</w:t>
            </w:r>
          </w:p>
        </w:tc>
        <w:tc>
          <w:tcPr>
            <w:tcW w:w="2735" w:type="dxa"/>
            <w:tcBorders>
              <w:top w:val="nil"/>
              <w:left w:val="nil"/>
              <w:bottom w:val="single" w:sz="4" w:space="0" w:color="auto"/>
              <w:right w:val="single" w:sz="4" w:space="0" w:color="auto"/>
            </w:tcBorders>
            <w:shd w:val="clear" w:color="auto" w:fill="auto"/>
            <w:noWrap/>
            <w:vAlign w:val="center"/>
            <w:hideMark/>
          </w:tcPr>
          <w:p w14:paraId="7444723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ACHUIM</w:t>
            </w:r>
          </w:p>
        </w:tc>
        <w:tc>
          <w:tcPr>
            <w:tcW w:w="1305" w:type="dxa"/>
            <w:tcBorders>
              <w:top w:val="nil"/>
              <w:left w:val="nil"/>
              <w:bottom w:val="single" w:sz="4" w:space="0" w:color="auto"/>
              <w:right w:val="single" w:sz="4" w:space="0" w:color="auto"/>
            </w:tcBorders>
            <w:shd w:val="clear" w:color="auto" w:fill="auto"/>
            <w:noWrap/>
            <w:vAlign w:val="center"/>
            <w:hideMark/>
          </w:tcPr>
          <w:p w14:paraId="00DDC8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75427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527C67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099DF39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47A55F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46DA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55</w:t>
            </w:r>
          </w:p>
        </w:tc>
        <w:tc>
          <w:tcPr>
            <w:tcW w:w="870" w:type="dxa"/>
            <w:tcBorders>
              <w:top w:val="nil"/>
              <w:left w:val="nil"/>
              <w:bottom w:val="single" w:sz="4" w:space="0" w:color="auto"/>
              <w:right w:val="single" w:sz="4" w:space="0" w:color="auto"/>
            </w:tcBorders>
            <w:shd w:val="clear" w:color="auto" w:fill="auto"/>
            <w:noWrap/>
            <w:vAlign w:val="center"/>
            <w:hideMark/>
          </w:tcPr>
          <w:p w14:paraId="334888F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0104020033</w:t>
            </w:r>
          </w:p>
        </w:tc>
        <w:tc>
          <w:tcPr>
            <w:tcW w:w="2735" w:type="dxa"/>
            <w:tcBorders>
              <w:top w:val="nil"/>
              <w:left w:val="nil"/>
              <w:bottom w:val="single" w:sz="4" w:space="0" w:color="auto"/>
              <w:right w:val="single" w:sz="4" w:space="0" w:color="auto"/>
            </w:tcBorders>
            <w:shd w:val="clear" w:color="auto" w:fill="auto"/>
            <w:noWrap/>
            <w:vAlign w:val="center"/>
            <w:hideMark/>
          </w:tcPr>
          <w:p w14:paraId="00BA41C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ANTONIO</w:t>
            </w:r>
          </w:p>
        </w:tc>
        <w:tc>
          <w:tcPr>
            <w:tcW w:w="1305" w:type="dxa"/>
            <w:tcBorders>
              <w:top w:val="nil"/>
              <w:left w:val="nil"/>
              <w:bottom w:val="single" w:sz="4" w:space="0" w:color="auto"/>
              <w:right w:val="single" w:sz="4" w:space="0" w:color="auto"/>
            </w:tcBorders>
            <w:shd w:val="clear" w:color="auto" w:fill="auto"/>
            <w:noWrap/>
            <w:vAlign w:val="center"/>
            <w:hideMark/>
          </w:tcPr>
          <w:p w14:paraId="047AE4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98CE3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2D0383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7AEA2AD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1ADB560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40D93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w:t>
            </w:r>
          </w:p>
        </w:tc>
        <w:tc>
          <w:tcPr>
            <w:tcW w:w="870" w:type="dxa"/>
            <w:tcBorders>
              <w:top w:val="nil"/>
              <w:left w:val="nil"/>
              <w:bottom w:val="single" w:sz="4" w:space="0" w:color="auto"/>
              <w:right w:val="single" w:sz="4" w:space="0" w:color="auto"/>
            </w:tcBorders>
            <w:shd w:val="clear" w:color="auto" w:fill="auto"/>
            <w:noWrap/>
            <w:vAlign w:val="center"/>
            <w:hideMark/>
          </w:tcPr>
          <w:p w14:paraId="26DB0A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0104020034</w:t>
            </w:r>
          </w:p>
        </w:tc>
        <w:tc>
          <w:tcPr>
            <w:tcW w:w="2735" w:type="dxa"/>
            <w:tcBorders>
              <w:top w:val="nil"/>
              <w:left w:val="nil"/>
              <w:bottom w:val="single" w:sz="4" w:space="0" w:color="auto"/>
              <w:right w:val="single" w:sz="4" w:space="0" w:color="auto"/>
            </w:tcBorders>
            <w:shd w:val="clear" w:color="auto" w:fill="auto"/>
            <w:noWrap/>
            <w:vAlign w:val="center"/>
            <w:hideMark/>
          </w:tcPr>
          <w:p w14:paraId="3C35389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SUWA SAN ANTONIO (SUWA PAGKI)</w:t>
            </w:r>
          </w:p>
        </w:tc>
        <w:tc>
          <w:tcPr>
            <w:tcW w:w="1305" w:type="dxa"/>
            <w:tcBorders>
              <w:top w:val="nil"/>
              <w:left w:val="nil"/>
              <w:bottom w:val="single" w:sz="4" w:space="0" w:color="auto"/>
              <w:right w:val="single" w:sz="4" w:space="0" w:color="auto"/>
            </w:tcBorders>
            <w:shd w:val="clear" w:color="auto" w:fill="auto"/>
            <w:noWrap/>
            <w:vAlign w:val="center"/>
            <w:hideMark/>
          </w:tcPr>
          <w:p w14:paraId="60C88C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8C821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00B0A4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13B17B7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1E0BFE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7F69C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w:t>
            </w:r>
          </w:p>
        </w:tc>
        <w:tc>
          <w:tcPr>
            <w:tcW w:w="870" w:type="dxa"/>
            <w:tcBorders>
              <w:top w:val="nil"/>
              <w:left w:val="nil"/>
              <w:bottom w:val="single" w:sz="4" w:space="0" w:color="auto"/>
              <w:right w:val="single" w:sz="4" w:space="0" w:color="auto"/>
            </w:tcBorders>
            <w:shd w:val="clear" w:color="auto" w:fill="auto"/>
            <w:noWrap/>
            <w:vAlign w:val="center"/>
            <w:hideMark/>
          </w:tcPr>
          <w:p w14:paraId="1209A7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0104020035</w:t>
            </w:r>
          </w:p>
        </w:tc>
        <w:tc>
          <w:tcPr>
            <w:tcW w:w="2735" w:type="dxa"/>
            <w:tcBorders>
              <w:top w:val="nil"/>
              <w:left w:val="nil"/>
              <w:bottom w:val="single" w:sz="4" w:space="0" w:color="auto"/>
              <w:right w:val="single" w:sz="4" w:space="0" w:color="auto"/>
            </w:tcBorders>
            <w:shd w:val="clear" w:color="auto" w:fill="auto"/>
            <w:noWrap/>
            <w:vAlign w:val="center"/>
            <w:hideMark/>
          </w:tcPr>
          <w:p w14:paraId="17664F2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KANAM</w:t>
            </w:r>
          </w:p>
        </w:tc>
        <w:tc>
          <w:tcPr>
            <w:tcW w:w="1305" w:type="dxa"/>
            <w:tcBorders>
              <w:top w:val="nil"/>
              <w:left w:val="nil"/>
              <w:bottom w:val="single" w:sz="4" w:space="0" w:color="auto"/>
              <w:right w:val="single" w:sz="4" w:space="0" w:color="auto"/>
            </w:tcBorders>
            <w:shd w:val="clear" w:color="auto" w:fill="auto"/>
            <w:noWrap/>
            <w:vAlign w:val="center"/>
            <w:hideMark/>
          </w:tcPr>
          <w:p w14:paraId="4AF7B07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B396D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051DDD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65C140D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3CF125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2F1E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58</w:t>
            </w:r>
          </w:p>
        </w:tc>
        <w:tc>
          <w:tcPr>
            <w:tcW w:w="870" w:type="dxa"/>
            <w:tcBorders>
              <w:top w:val="nil"/>
              <w:left w:val="nil"/>
              <w:bottom w:val="single" w:sz="4" w:space="0" w:color="auto"/>
              <w:right w:val="single" w:sz="4" w:space="0" w:color="auto"/>
            </w:tcBorders>
            <w:shd w:val="clear" w:color="auto" w:fill="auto"/>
            <w:noWrap/>
            <w:vAlign w:val="center"/>
            <w:hideMark/>
          </w:tcPr>
          <w:p w14:paraId="38B760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0104020038</w:t>
            </w:r>
          </w:p>
        </w:tc>
        <w:tc>
          <w:tcPr>
            <w:tcW w:w="2735" w:type="dxa"/>
            <w:tcBorders>
              <w:top w:val="nil"/>
              <w:left w:val="nil"/>
              <w:bottom w:val="single" w:sz="4" w:space="0" w:color="auto"/>
              <w:right w:val="single" w:sz="4" w:space="0" w:color="auto"/>
            </w:tcBorders>
            <w:shd w:val="clear" w:color="auto" w:fill="auto"/>
            <w:noWrap/>
            <w:vAlign w:val="center"/>
            <w:hideMark/>
          </w:tcPr>
          <w:p w14:paraId="6E104A2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PANTAN ENTSA</w:t>
            </w:r>
          </w:p>
        </w:tc>
        <w:tc>
          <w:tcPr>
            <w:tcW w:w="1305" w:type="dxa"/>
            <w:tcBorders>
              <w:top w:val="nil"/>
              <w:left w:val="nil"/>
              <w:bottom w:val="single" w:sz="4" w:space="0" w:color="auto"/>
              <w:right w:val="single" w:sz="4" w:space="0" w:color="auto"/>
            </w:tcBorders>
            <w:shd w:val="clear" w:color="auto" w:fill="auto"/>
            <w:noWrap/>
            <w:vAlign w:val="center"/>
            <w:hideMark/>
          </w:tcPr>
          <w:p w14:paraId="01F8E9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51329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0B2D7B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6AEAFBE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1F3BE4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FFF8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w:t>
            </w:r>
          </w:p>
        </w:tc>
        <w:tc>
          <w:tcPr>
            <w:tcW w:w="870" w:type="dxa"/>
            <w:tcBorders>
              <w:top w:val="nil"/>
              <w:left w:val="nil"/>
              <w:bottom w:val="single" w:sz="4" w:space="0" w:color="auto"/>
              <w:right w:val="single" w:sz="4" w:space="0" w:color="auto"/>
            </w:tcBorders>
            <w:shd w:val="clear" w:color="auto" w:fill="auto"/>
            <w:noWrap/>
            <w:vAlign w:val="center"/>
            <w:hideMark/>
          </w:tcPr>
          <w:p w14:paraId="7BED90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0104020041</w:t>
            </w:r>
          </w:p>
        </w:tc>
        <w:tc>
          <w:tcPr>
            <w:tcW w:w="2735" w:type="dxa"/>
            <w:tcBorders>
              <w:top w:val="nil"/>
              <w:left w:val="nil"/>
              <w:bottom w:val="single" w:sz="4" w:space="0" w:color="auto"/>
              <w:right w:val="single" w:sz="4" w:space="0" w:color="auto"/>
            </w:tcBorders>
            <w:shd w:val="clear" w:color="auto" w:fill="auto"/>
            <w:noWrap/>
            <w:vAlign w:val="center"/>
            <w:hideMark/>
          </w:tcPr>
          <w:p w14:paraId="63BC5A7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SHAMATAK GRANDE</w:t>
            </w:r>
          </w:p>
        </w:tc>
        <w:tc>
          <w:tcPr>
            <w:tcW w:w="1305" w:type="dxa"/>
            <w:tcBorders>
              <w:top w:val="nil"/>
              <w:left w:val="nil"/>
              <w:bottom w:val="single" w:sz="4" w:space="0" w:color="auto"/>
              <w:right w:val="single" w:sz="4" w:space="0" w:color="auto"/>
            </w:tcBorders>
            <w:shd w:val="clear" w:color="auto" w:fill="auto"/>
            <w:noWrap/>
            <w:vAlign w:val="center"/>
            <w:hideMark/>
          </w:tcPr>
          <w:p w14:paraId="4BE6E7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441D3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1C5B7B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7CA8C75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D667CC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D77E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w:t>
            </w:r>
          </w:p>
        </w:tc>
        <w:tc>
          <w:tcPr>
            <w:tcW w:w="870" w:type="dxa"/>
            <w:tcBorders>
              <w:top w:val="nil"/>
              <w:left w:val="nil"/>
              <w:bottom w:val="single" w:sz="4" w:space="0" w:color="auto"/>
              <w:right w:val="single" w:sz="4" w:space="0" w:color="auto"/>
            </w:tcBorders>
            <w:shd w:val="clear" w:color="auto" w:fill="auto"/>
            <w:noWrap/>
            <w:vAlign w:val="center"/>
            <w:hideMark/>
          </w:tcPr>
          <w:p w14:paraId="1C29B7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0104020044</w:t>
            </w:r>
          </w:p>
        </w:tc>
        <w:tc>
          <w:tcPr>
            <w:tcW w:w="2735" w:type="dxa"/>
            <w:tcBorders>
              <w:top w:val="nil"/>
              <w:left w:val="nil"/>
              <w:bottom w:val="single" w:sz="4" w:space="0" w:color="auto"/>
              <w:right w:val="single" w:sz="4" w:space="0" w:color="auto"/>
            </w:tcBorders>
            <w:shd w:val="clear" w:color="auto" w:fill="auto"/>
            <w:noWrap/>
            <w:vAlign w:val="center"/>
            <w:hideMark/>
          </w:tcPr>
          <w:p w14:paraId="077FE7F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TUTIN</w:t>
            </w:r>
          </w:p>
        </w:tc>
        <w:tc>
          <w:tcPr>
            <w:tcW w:w="1305" w:type="dxa"/>
            <w:tcBorders>
              <w:top w:val="nil"/>
              <w:left w:val="nil"/>
              <w:bottom w:val="single" w:sz="4" w:space="0" w:color="auto"/>
              <w:right w:val="single" w:sz="4" w:space="0" w:color="auto"/>
            </w:tcBorders>
            <w:shd w:val="clear" w:color="auto" w:fill="auto"/>
            <w:noWrap/>
            <w:vAlign w:val="center"/>
            <w:hideMark/>
          </w:tcPr>
          <w:p w14:paraId="50F1BA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4936C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06B7E7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5832BC1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1D8721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CD77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61</w:t>
            </w:r>
          </w:p>
        </w:tc>
        <w:tc>
          <w:tcPr>
            <w:tcW w:w="870" w:type="dxa"/>
            <w:tcBorders>
              <w:top w:val="nil"/>
              <w:left w:val="nil"/>
              <w:bottom w:val="single" w:sz="4" w:space="0" w:color="auto"/>
              <w:right w:val="single" w:sz="4" w:space="0" w:color="auto"/>
            </w:tcBorders>
            <w:shd w:val="clear" w:color="auto" w:fill="auto"/>
            <w:noWrap/>
            <w:vAlign w:val="center"/>
            <w:hideMark/>
          </w:tcPr>
          <w:p w14:paraId="186192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0104020046</w:t>
            </w:r>
          </w:p>
        </w:tc>
        <w:tc>
          <w:tcPr>
            <w:tcW w:w="2735" w:type="dxa"/>
            <w:tcBorders>
              <w:top w:val="nil"/>
              <w:left w:val="nil"/>
              <w:bottom w:val="single" w:sz="4" w:space="0" w:color="auto"/>
              <w:right w:val="single" w:sz="4" w:space="0" w:color="auto"/>
            </w:tcBorders>
            <w:shd w:val="clear" w:color="auto" w:fill="auto"/>
            <w:noWrap/>
            <w:vAlign w:val="center"/>
            <w:hideMark/>
          </w:tcPr>
          <w:p w14:paraId="72309A5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MAMAYAQUE</w:t>
            </w:r>
          </w:p>
        </w:tc>
        <w:tc>
          <w:tcPr>
            <w:tcW w:w="1305" w:type="dxa"/>
            <w:tcBorders>
              <w:top w:val="nil"/>
              <w:left w:val="nil"/>
              <w:bottom w:val="single" w:sz="4" w:space="0" w:color="auto"/>
              <w:right w:val="single" w:sz="4" w:space="0" w:color="auto"/>
            </w:tcBorders>
            <w:shd w:val="clear" w:color="auto" w:fill="auto"/>
            <w:noWrap/>
            <w:vAlign w:val="center"/>
            <w:hideMark/>
          </w:tcPr>
          <w:p w14:paraId="4D9EC4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EE3EB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68D2AC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752F478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161EB0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9CD6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w:t>
            </w:r>
          </w:p>
        </w:tc>
        <w:tc>
          <w:tcPr>
            <w:tcW w:w="870" w:type="dxa"/>
            <w:tcBorders>
              <w:top w:val="nil"/>
              <w:left w:val="nil"/>
              <w:bottom w:val="single" w:sz="4" w:space="0" w:color="auto"/>
              <w:right w:val="single" w:sz="4" w:space="0" w:color="auto"/>
            </w:tcBorders>
            <w:shd w:val="clear" w:color="auto" w:fill="auto"/>
            <w:noWrap/>
            <w:vAlign w:val="center"/>
            <w:hideMark/>
          </w:tcPr>
          <w:p w14:paraId="36E1EF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0104020049</w:t>
            </w:r>
          </w:p>
        </w:tc>
        <w:tc>
          <w:tcPr>
            <w:tcW w:w="2735" w:type="dxa"/>
            <w:tcBorders>
              <w:top w:val="nil"/>
              <w:left w:val="nil"/>
              <w:bottom w:val="single" w:sz="4" w:space="0" w:color="auto"/>
              <w:right w:val="single" w:sz="4" w:space="0" w:color="auto"/>
            </w:tcBorders>
            <w:shd w:val="clear" w:color="auto" w:fill="auto"/>
            <w:noWrap/>
            <w:vAlign w:val="center"/>
            <w:hideMark/>
          </w:tcPr>
          <w:p w14:paraId="14B73A6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WAWAIM</w:t>
            </w:r>
          </w:p>
        </w:tc>
        <w:tc>
          <w:tcPr>
            <w:tcW w:w="1305" w:type="dxa"/>
            <w:tcBorders>
              <w:top w:val="nil"/>
              <w:left w:val="nil"/>
              <w:bottom w:val="single" w:sz="4" w:space="0" w:color="auto"/>
              <w:right w:val="single" w:sz="4" w:space="0" w:color="auto"/>
            </w:tcBorders>
            <w:shd w:val="clear" w:color="auto" w:fill="auto"/>
            <w:noWrap/>
            <w:vAlign w:val="center"/>
            <w:hideMark/>
          </w:tcPr>
          <w:p w14:paraId="5447FD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8D5C6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6C2A78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345CA63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2A4F03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82D5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63</w:t>
            </w:r>
          </w:p>
        </w:tc>
        <w:tc>
          <w:tcPr>
            <w:tcW w:w="870" w:type="dxa"/>
            <w:tcBorders>
              <w:top w:val="nil"/>
              <w:left w:val="nil"/>
              <w:bottom w:val="single" w:sz="4" w:space="0" w:color="auto"/>
              <w:right w:val="single" w:sz="4" w:space="0" w:color="auto"/>
            </w:tcBorders>
            <w:shd w:val="clear" w:color="auto" w:fill="auto"/>
            <w:noWrap/>
            <w:vAlign w:val="center"/>
            <w:hideMark/>
          </w:tcPr>
          <w:p w14:paraId="2A32FA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0104020066</w:t>
            </w:r>
          </w:p>
        </w:tc>
        <w:tc>
          <w:tcPr>
            <w:tcW w:w="2735" w:type="dxa"/>
            <w:tcBorders>
              <w:top w:val="nil"/>
              <w:left w:val="nil"/>
              <w:bottom w:val="single" w:sz="4" w:space="0" w:color="auto"/>
              <w:right w:val="single" w:sz="4" w:space="0" w:color="auto"/>
            </w:tcBorders>
            <w:shd w:val="clear" w:color="auto" w:fill="auto"/>
            <w:noWrap/>
            <w:vAlign w:val="center"/>
            <w:hideMark/>
          </w:tcPr>
          <w:p w14:paraId="00BB513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RAFAEL</w:t>
            </w:r>
          </w:p>
        </w:tc>
        <w:tc>
          <w:tcPr>
            <w:tcW w:w="1305" w:type="dxa"/>
            <w:tcBorders>
              <w:top w:val="nil"/>
              <w:left w:val="nil"/>
              <w:bottom w:val="single" w:sz="4" w:space="0" w:color="auto"/>
              <w:right w:val="single" w:sz="4" w:space="0" w:color="auto"/>
            </w:tcBorders>
            <w:shd w:val="clear" w:color="auto" w:fill="auto"/>
            <w:noWrap/>
            <w:vAlign w:val="center"/>
            <w:hideMark/>
          </w:tcPr>
          <w:p w14:paraId="2D27BB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84620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654937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CENEPA</w:t>
            </w:r>
          </w:p>
        </w:tc>
        <w:tc>
          <w:tcPr>
            <w:tcW w:w="1059" w:type="dxa"/>
            <w:tcBorders>
              <w:top w:val="nil"/>
              <w:left w:val="nil"/>
              <w:bottom w:val="single" w:sz="4" w:space="0" w:color="auto"/>
              <w:right w:val="single" w:sz="4" w:space="0" w:color="auto"/>
            </w:tcBorders>
            <w:shd w:val="clear" w:color="auto" w:fill="auto"/>
            <w:noWrap/>
            <w:vAlign w:val="center"/>
          </w:tcPr>
          <w:p w14:paraId="44F1931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7AF797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9F2D9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w:t>
            </w:r>
          </w:p>
        </w:tc>
        <w:tc>
          <w:tcPr>
            <w:tcW w:w="870" w:type="dxa"/>
            <w:tcBorders>
              <w:top w:val="nil"/>
              <w:left w:val="nil"/>
              <w:bottom w:val="single" w:sz="4" w:space="0" w:color="auto"/>
              <w:right w:val="single" w:sz="4" w:space="0" w:color="auto"/>
            </w:tcBorders>
            <w:shd w:val="clear" w:color="auto" w:fill="auto"/>
            <w:noWrap/>
            <w:vAlign w:val="center"/>
            <w:hideMark/>
          </w:tcPr>
          <w:p w14:paraId="51A3DC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0104030004</w:t>
            </w:r>
          </w:p>
        </w:tc>
        <w:tc>
          <w:tcPr>
            <w:tcW w:w="2735" w:type="dxa"/>
            <w:tcBorders>
              <w:top w:val="nil"/>
              <w:left w:val="nil"/>
              <w:bottom w:val="single" w:sz="4" w:space="0" w:color="auto"/>
              <w:right w:val="single" w:sz="4" w:space="0" w:color="auto"/>
            </w:tcBorders>
            <w:shd w:val="clear" w:color="auto" w:fill="auto"/>
            <w:noWrap/>
            <w:vAlign w:val="center"/>
            <w:hideMark/>
          </w:tcPr>
          <w:p w14:paraId="1640E7A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DOS DE MAYO</w:t>
            </w:r>
          </w:p>
        </w:tc>
        <w:tc>
          <w:tcPr>
            <w:tcW w:w="1305" w:type="dxa"/>
            <w:tcBorders>
              <w:top w:val="nil"/>
              <w:left w:val="nil"/>
              <w:bottom w:val="single" w:sz="4" w:space="0" w:color="auto"/>
              <w:right w:val="single" w:sz="4" w:space="0" w:color="auto"/>
            </w:tcBorders>
            <w:shd w:val="clear" w:color="auto" w:fill="auto"/>
            <w:noWrap/>
            <w:vAlign w:val="center"/>
            <w:hideMark/>
          </w:tcPr>
          <w:p w14:paraId="5302A3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73A6B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073662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4C68B33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836A49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D32D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w:t>
            </w:r>
          </w:p>
        </w:tc>
        <w:tc>
          <w:tcPr>
            <w:tcW w:w="870" w:type="dxa"/>
            <w:tcBorders>
              <w:top w:val="nil"/>
              <w:left w:val="nil"/>
              <w:bottom w:val="single" w:sz="4" w:space="0" w:color="auto"/>
              <w:right w:val="single" w:sz="4" w:space="0" w:color="auto"/>
            </w:tcBorders>
            <w:shd w:val="clear" w:color="auto" w:fill="auto"/>
            <w:noWrap/>
            <w:vAlign w:val="center"/>
            <w:hideMark/>
          </w:tcPr>
          <w:p w14:paraId="2D80E5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0104030008</w:t>
            </w:r>
          </w:p>
        </w:tc>
        <w:tc>
          <w:tcPr>
            <w:tcW w:w="2735" w:type="dxa"/>
            <w:tcBorders>
              <w:top w:val="nil"/>
              <w:left w:val="nil"/>
              <w:bottom w:val="single" w:sz="4" w:space="0" w:color="auto"/>
              <w:right w:val="single" w:sz="4" w:space="0" w:color="auto"/>
            </w:tcBorders>
            <w:shd w:val="clear" w:color="auto" w:fill="auto"/>
            <w:noWrap/>
            <w:vAlign w:val="center"/>
            <w:hideMark/>
          </w:tcPr>
          <w:p w14:paraId="44E0763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CUCUASA</w:t>
            </w:r>
          </w:p>
        </w:tc>
        <w:tc>
          <w:tcPr>
            <w:tcW w:w="1305" w:type="dxa"/>
            <w:tcBorders>
              <w:top w:val="nil"/>
              <w:left w:val="nil"/>
              <w:bottom w:val="single" w:sz="4" w:space="0" w:color="auto"/>
              <w:right w:val="single" w:sz="4" w:space="0" w:color="auto"/>
            </w:tcBorders>
            <w:shd w:val="clear" w:color="auto" w:fill="auto"/>
            <w:noWrap/>
            <w:vAlign w:val="center"/>
            <w:hideMark/>
          </w:tcPr>
          <w:p w14:paraId="72233E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D2BE6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284615F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23C4993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C05736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5494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66</w:t>
            </w:r>
          </w:p>
        </w:tc>
        <w:tc>
          <w:tcPr>
            <w:tcW w:w="870" w:type="dxa"/>
            <w:tcBorders>
              <w:top w:val="nil"/>
              <w:left w:val="nil"/>
              <w:bottom w:val="single" w:sz="4" w:space="0" w:color="auto"/>
              <w:right w:val="single" w:sz="4" w:space="0" w:color="auto"/>
            </w:tcBorders>
            <w:shd w:val="clear" w:color="auto" w:fill="auto"/>
            <w:noWrap/>
            <w:vAlign w:val="center"/>
            <w:hideMark/>
          </w:tcPr>
          <w:p w14:paraId="0EC5C7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0104030013</w:t>
            </w:r>
          </w:p>
        </w:tc>
        <w:tc>
          <w:tcPr>
            <w:tcW w:w="2735" w:type="dxa"/>
            <w:tcBorders>
              <w:top w:val="nil"/>
              <w:left w:val="nil"/>
              <w:bottom w:val="single" w:sz="4" w:space="0" w:color="auto"/>
              <w:right w:val="single" w:sz="4" w:space="0" w:color="auto"/>
            </w:tcBorders>
            <w:shd w:val="clear" w:color="auto" w:fill="auto"/>
            <w:noWrap/>
            <w:vAlign w:val="center"/>
            <w:hideMark/>
          </w:tcPr>
          <w:p w14:paraId="548E357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MUCHINGUIS</w:t>
            </w:r>
          </w:p>
        </w:tc>
        <w:tc>
          <w:tcPr>
            <w:tcW w:w="1305" w:type="dxa"/>
            <w:tcBorders>
              <w:top w:val="nil"/>
              <w:left w:val="nil"/>
              <w:bottom w:val="single" w:sz="4" w:space="0" w:color="auto"/>
              <w:right w:val="single" w:sz="4" w:space="0" w:color="auto"/>
            </w:tcBorders>
            <w:shd w:val="clear" w:color="auto" w:fill="auto"/>
            <w:noWrap/>
            <w:vAlign w:val="center"/>
            <w:hideMark/>
          </w:tcPr>
          <w:p w14:paraId="6EA639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9F5D5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671048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76A8926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F42E84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2905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w:t>
            </w:r>
          </w:p>
        </w:tc>
        <w:tc>
          <w:tcPr>
            <w:tcW w:w="870" w:type="dxa"/>
            <w:tcBorders>
              <w:top w:val="nil"/>
              <w:left w:val="nil"/>
              <w:bottom w:val="single" w:sz="4" w:space="0" w:color="auto"/>
              <w:right w:val="single" w:sz="4" w:space="0" w:color="auto"/>
            </w:tcBorders>
            <w:shd w:val="clear" w:color="auto" w:fill="auto"/>
            <w:noWrap/>
            <w:vAlign w:val="center"/>
            <w:hideMark/>
          </w:tcPr>
          <w:p w14:paraId="18B818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0104030016</w:t>
            </w:r>
          </w:p>
        </w:tc>
        <w:tc>
          <w:tcPr>
            <w:tcW w:w="2735" w:type="dxa"/>
            <w:tcBorders>
              <w:top w:val="nil"/>
              <w:left w:val="nil"/>
              <w:bottom w:val="single" w:sz="4" w:space="0" w:color="auto"/>
              <w:right w:val="single" w:sz="4" w:space="0" w:color="auto"/>
            </w:tcBorders>
            <w:shd w:val="clear" w:color="auto" w:fill="auto"/>
            <w:noWrap/>
            <w:vAlign w:val="center"/>
            <w:hideMark/>
          </w:tcPr>
          <w:p w14:paraId="699BD2E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AYAMBIS</w:t>
            </w:r>
          </w:p>
        </w:tc>
        <w:tc>
          <w:tcPr>
            <w:tcW w:w="1305" w:type="dxa"/>
            <w:tcBorders>
              <w:top w:val="nil"/>
              <w:left w:val="nil"/>
              <w:bottom w:val="single" w:sz="4" w:space="0" w:color="auto"/>
              <w:right w:val="single" w:sz="4" w:space="0" w:color="auto"/>
            </w:tcBorders>
            <w:shd w:val="clear" w:color="auto" w:fill="auto"/>
            <w:noWrap/>
            <w:vAlign w:val="center"/>
            <w:hideMark/>
          </w:tcPr>
          <w:p w14:paraId="19F5BE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3A89F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770DCB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675627D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F3A33F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D5B3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w:t>
            </w:r>
          </w:p>
        </w:tc>
        <w:tc>
          <w:tcPr>
            <w:tcW w:w="870" w:type="dxa"/>
            <w:tcBorders>
              <w:top w:val="nil"/>
              <w:left w:val="nil"/>
              <w:bottom w:val="single" w:sz="4" w:space="0" w:color="auto"/>
              <w:right w:val="single" w:sz="4" w:space="0" w:color="auto"/>
            </w:tcBorders>
            <w:shd w:val="clear" w:color="auto" w:fill="auto"/>
            <w:noWrap/>
            <w:vAlign w:val="center"/>
            <w:hideMark/>
          </w:tcPr>
          <w:p w14:paraId="455CA8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0104030017</w:t>
            </w:r>
          </w:p>
        </w:tc>
        <w:tc>
          <w:tcPr>
            <w:tcW w:w="2735" w:type="dxa"/>
            <w:tcBorders>
              <w:top w:val="nil"/>
              <w:left w:val="nil"/>
              <w:bottom w:val="single" w:sz="4" w:space="0" w:color="auto"/>
              <w:right w:val="single" w:sz="4" w:space="0" w:color="auto"/>
            </w:tcBorders>
            <w:shd w:val="clear" w:color="auto" w:fill="auto"/>
            <w:noWrap/>
            <w:vAlign w:val="center"/>
            <w:hideMark/>
          </w:tcPr>
          <w:p w14:paraId="0EB6774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MUWAIN</w:t>
            </w:r>
          </w:p>
        </w:tc>
        <w:tc>
          <w:tcPr>
            <w:tcW w:w="1305" w:type="dxa"/>
            <w:tcBorders>
              <w:top w:val="nil"/>
              <w:left w:val="nil"/>
              <w:bottom w:val="single" w:sz="4" w:space="0" w:color="auto"/>
              <w:right w:val="single" w:sz="4" w:space="0" w:color="auto"/>
            </w:tcBorders>
            <w:shd w:val="clear" w:color="auto" w:fill="auto"/>
            <w:noWrap/>
            <w:vAlign w:val="center"/>
            <w:hideMark/>
          </w:tcPr>
          <w:p w14:paraId="090AA7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8BC2E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6656BD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28B2678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19B4906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E8F5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69</w:t>
            </w:r>
          </w:p>
        </w:tc>
        <w:tc>
          <w:tcPr>
            <w:tcW w:w="870" w:type="dxa"/>
            <w:tcBorders>
              <w:top w:val="nil"/>
              <w:left w:val="nil"/>
              <w:bottom w:val="single" w:sz="4" w:space="0" w:color="auto"/>
              <w:right w:val="single" w:sz="4" w:space="0" w:color="auto"/>
            </w:tcBorders>
            <w:shd w:val="clear" w:color="auto" w:fill="auto"/>
            <w:noWrap/>
            <w:vAlign w:val="center"/>
            <w:hideMark/>
          </w:tcPr>
          <w:p w14:paraId="4229CC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0104030018</w:t>
            </w:r>
          </w:p>
        </w:tc>
        <w:tc>
          <w:tcPr>
            <w:tcW w:w="2735" w:type="dxa"/>
            <w:tcBorders>
              <w:top w:val="nil"/>
              <w:left w:val="nil"/>
              <w:bottom w:val="single" w:sz="4" w:space="0" w:color="auto"/>
              <w:right w:val="single" w:sz="4" w:space="0" w:color="auto"/>
            </w:tcBorders>
            <w:shd w:val="clear" w:color="auto" w:fill="auto"/>
            <w:noWrap/>
            <w:vAlign w:val="center"/>
            <w:hideMark/>
          </w:tcPr>
          <w:p w14:paraId="5886ED9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VARADERO UNO</w:t>
            </w:r>
          </w:p>
        </w:tc>
        <w:tc>
          <w:tcPr>
            <w:tcW w:w="1305" w:type="dxa"/>
            <w:tcBorders>
              <w:top w:val="nil"/>
              <w:left w:val="nil"/>
              <w:bottom w:val="single" w:sz="4" w:space="0" w:color="auto"/>
              <w:right w:val="single" w:sz="4" w:space="0" w:color="auto"/>
            </w:tcBorders>
            <w:shd w:val="clear" w:color="auto" w:fill="auto"/>
            <w:noWrap/>
            <w:vAlign w:val="center"/>
            <w:hideMark/>
          </w:tcPr>
          <w:p w14:paraId="4B566B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D6391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7FBEC8D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552C25D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E139C5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15B8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70</w:t>
            </w:r>
          </w:p>
        </w:tc>
        <w:tc>
          <w:tcPr>
            <w:tcW w:w="870" w:type="dxa"/>
            <w:tcBorders>
              <w:top w:val="nil"/>
              <w:left w:val="nil"/>
              <w:bottom w:val="single" w:sz="4" w:space="0" w:color="auto"/>
              <w:right w:val="single" w:sz="4" w:space="0" w:color="auto"/>
            </w:tcBorders>
            <w:shd w:val="clear" w:color="auto" w:fill="auto"/>
            <w:noWrap/>
            <w:vAlign w:val="center"/>
            <w:hideMark/>
          </w:tcPr>
          <w:p w14:paraId="3F4C7B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0104030019</w:t>
            </w:r>
          </w:p>
        </w:tc>
        <w:tc>
          <w:tcPr>
            <w:tcW w:w="2735" w:type="dxa"/>
            <w:tcBorders>
              <w:top w:val="nil"/>
              <w:left w:val="nil"/>
              <w:bottom w:val="single" w:sz="4" w:space="0" w:color="auto"/>
              <w:right w:val="single" w:sz="4" w:space="0" w:color="auto"/>
            </w:tcBorders>
            <w:shd w:val="clear" w:color="auto" w:fill="auto"/>
            <w:noWrap/>
            <w:vAlign w:val="center"/>
            <w:hideMark/>
          </w:tcPr>
          <w:p w14:paraId="741F3ED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NAUTA</w:t>
            </w:r>
          </w:p>
        </w:tc>
        <w:tc>
          <w:tcPr>
            <w:tcW w:w="1305" w:type="dxa"/>
            <w:tcBorders>
              <w:top w:val="nil"/>
              <w:left w:val="nil"/>
              <w:bottom w:val="single" w:sz="4" w:space="0" w:color="auto"/>
              <w:right w:val="single" w:sz="4" w:space="0" w:color="auto"/>
            </w:tcBorders>
            <w:shd w:val="clear" w:color="auto" w:fill="auto"/>
            <w:noWrap/>
            <w:vAlign w:val="center"/>
            <w:hideMark/>
          </w:tcPr>
          <w:p w14:paraId="6DBA02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405F2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432C6DA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1A76792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67462C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60E1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71</w:t>
            </w:r>
          </w:p>
        </w:tc>
        <w:tc>
          <w:tcPr>
            <w:tcW w:w="870" w:type="dxa"/>
            <w:tcBorders>
              <w:top w:val="nil"/>
              <w:left w:val="nil"/>
              <w:bottom w:val="single" w:sz="4" w:space="0" w:color="auto"/>
              <w:right w:val="single" w:sz="4" w:space="0" w:color="auto"/>
            </w:tcBorders>
            <w:shd w:val="clear" w:color="auto" w:fill="auto"/>
            <w:noWrap/>
            <w:vAlign w:val="center"/>
            <w:hideMark/>
          </w:tcPr>
          <w:p w14:paraId="5CCA65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0104030023</w:t>
            </w:r>
          </w:p>
        </w:tc>
        <w:tc>
          <w:tcPr>
            <w:tcW w:w="2735" w:type="dxa"/>
            <w:tcBorders>
              <w:top w:val="nil"/>
              <w:left w:val="nil"/>
              <w:bottom w:val="single" w:sz="4" w:space="0" w:color="auto"/>
              <w:right w:val="single" w:sz="4" w:space="0" w:color="auto"/>
            </w:tcBorders>
            <w:shd w:val="clear" w:color="auto" w:fill="auto"/>
            <w:noWrap/>
            <w:vAlign w:val="center"/>
            <w:hideMark/>
          </w:tcPr>
          <w:p w14:paraId="5BA3C67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ALIANZA PROGRESO</w:t>
            </w:r>
          </w:p>
        </w:tc>
        <w:tc>
          <w:tcPr>
            <w:tcW w:w="1305" w:type="dxa"/>
            <w:tcBorders>
              <w:top w:val="nil"/>
              <w:left w:val="nil"/>
              <w:bottom w:val="single" w:sz="4" w:space="0" w:color="auto"/>
              <w:right w:val="single" w:sz="4" w:space="0" w:color="auto"/>
            </w:tcBorders>
            <w:shd w:val="clear" w:color="auto" w:fill="auto"/>
            <w:noWrap/>
            <w:vAlign w:val="center"/>
            <w:hideMark/>
          </w:tcPr>
          <w:p w14:paraId="3502D3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875B5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66C271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4C7B04C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3F1EF4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9FE1D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72</w:t>
            </w:r>
          </w:p>
        </w:tc>
        <w:tc>
          <w:tcPr>
            <w:tcW w:w="870" w:type="dxa"/>
            <w:tcBorders>
              <w:top w:val="nil"/>
              <w:left w:val="nil"/>
              <w:bottom w:val="single" w:sz="4" w:space="0" w:color="auto"/>
              <w:right w:val="single" w:sz="4" w:space="0" w:color="auto"/>
            </w:tcBorders>
            <w:shd w:val="clear" w:color="auto" w:fill="auto"/>
            <w:noWrap/>
            <w:vAlign w:val="center"/>
            <w:hideMark/>
          </w:tcPr>
          <w:p w14:paraId="04B0FEC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0104030026</w:t>
            </w:r>
          </w:p>
        </w:tc>
        <w:tc>
          <w:tcPr>
            <w:tcW w:w="2735" w:type="dxa"/>
            <w:tcBorders>
              <w:top w:val="nil"/>
              <w:left w:val="nil"/>
              <w:bottom w:val="single" w:sz="4" w:space="0" w:color="auto"/>
              <w:right w:val="single" w:sz="4" w:space="0" w:color="auto"/>
            </w:tcBorders>
            <w:shd w:val="clear" w:color="auto" w:fill="auto"/>
            <w:noWrap/>
            <w:vAlign w:val="center"/>
            <w:hideMark/>
          </w:tcPr>
          <w:p w14:paraId="152A756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CHOSICA</w:t>
            </w:r>
          </w:p>
        </w:tc>
        <w:tc>
          <w:tcPr>
            <w:tcW w:w="1305" w:type="dxa"/>
            <w:tcBorders>
              <w:top w:val="nil"/>
              <w:left w:val="nil"/>
              <w:bottom w:val="single" w:sz="4" w:space="0" w:color="auto"/>
              <w:right w:val="single" w:sz="4" w:space="0" w:color="auto"/>
            </w:tcBorders>
            <w:shd w:val="clear" w:color="auto" w:fill="auto"/>
            <w:noWrap/>
            <w:vAlign w:val="center"/>
            <w:hideMark/>
          </w:tcPr>
          <w:p w14:paraId="18E5CB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2B70F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03DEE4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18F6ED1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016930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748C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73</w:t>
            </w:r>
          </w:p>
        </w:tc>
        <w:tc>
          <w:tcPr>
            <w:tcW w:w="870" w:type="dxa"/>
            <w:tcBorders>
              <w:top w:val="nil"/>
              <w:left w:val="nil"/>
              <w:bottom w:val="single" w:sz="4" w:space="0" w:color="auto"/>
              <w:right w:val="single" w:sz="4" w:space="0" w:color="auto"/>
            </w:tcBorders>
            <w:shd w:val="clear" w:color="auto" w:fill="auto"/>
            <w:noWrap/>
            <w:vAlign w:val="center"/>
            <w:hideMark/>
          </w:tcPr>
          <w:p w14:paraId="293ADB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0104030027</w:t>
            </w:r>
          </w:p>
        </w:tc>
        <w:tc>
          <w:tcPr>
            <w:tcW w:w="2735" w:type="dxa"/>
            <w:tcBorders>
              <w:top w:val="nil"/>
              <w:left w:val="nil"/>
              <w:bottom w:val="single" w:sz="4" w:space="0" w:color="auto"/>
              <w:right w:val="single" w:sz="4" w:space="0" w:color="auto"/>
            </w:tcBorders>
            <w:shd w:val="clear" w:color="auto" w:fill="auto"/>
            <w:noWrap/>
            <w:vAlign w:val="center"/>
            <w:hideMark/>
          </w:tcPr>
          <w:p w14:paraId="51F9266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CATERPIZA</w:t>
            </w:r>
          </w:p>
        </w:tc>
        <w:tc>
          <w:tcPr>
            <w:tcW w:w="1305" w:type="dxa"/>
            <w:tcBorders>
              <w:top w:val="nil"/>
              <w:left w:val="nil"/>
              <w:bottom w:val="single" w:sz="4" w:space="0" w:color="auto"/>
              <w:right w:val="single" w:sz="4" w:space="0" w:color="auto"/>
            </w:tcBorders>
            <w:shd w:val="clear" w:color="auto" w:fill="auto"/>
            <w:noWrap/>
            <w:vAlign w:val="center"/>
            <w:hideMark/>
          </w:tcPr>
          <w:p w14:paraId="5E43DB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C50FD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7A1C17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22ABB39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A1266D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1383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74</w:t>
            </w:r>
          </w:p>
        </w:tc>
        <w:tc>
          <w:tcPr>
            <w:tcW w:w="870" w:type="dxa"/>
            <w:tcBorders>
              <w:top w:val="nil"/>
              <w:left w:val="nil"/>
              <w:bottom w:val="single" w:sz="4" w:space="0" w:color="auto"/>
              <w:right w:val="single" w:sz="4" w:space="0" w:color="auto"/>
            </w:tcBorders>
            <w:shd w:val="clear" w:color="auto" w:fill="auto"/>
            <w:noWrap/>
            <w:vAlign w:val="center"/>
            <w:hideMark/>
          </w:tcPr>
          <w:p w14:paraId="20AABC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0104030029</w:t>
            </w:r>
          </w:p>
        </w:tc>
        <w:tc>
          <w:tcPr>
            <w:tcW w:w="2735" w:type="dxa"/>
            <w:tcBorders>
              <w:top w:val="nil"/>
              <w:left w:val="nil"/>
              <w:bottom w:val="single" w:sz="4" w:space="0" w:color="auto"/>
              <w:right w:val="single" w:sz="4" w:space="0" w:color="auto"/>
            </w:tcBorders>
            <w:shd w:val="clear" w:color="auto" w:fill="auto"/>
            <w:noWrap/>
            <w:vAlign w:val="center"/>
            <w:hideMark/>
          </w:tcPr>
          <w:p w14:paraId="5118B7D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AITAM</w:t>
            </w:r>
          </w:p>
        </w:tc>
        <w:tc>
          <w:tcPr>
            <w:tcW w:w="1305" w:type="dxa"/>
            <w:tcBorders>
              <w:top w:val="nil"/>
              <w:left w:val="nil"/>
              <w:bottom w:val="single" w:sz="4" w:space="0" w:color="auto"/>
              <w:right w:val="single" w:sz="4" w:space="0" w:color="auto"/>
            </w:tcBorders>
            <w:shd w:val="clear" w:color="auto" w:fill="auto"/>
            <w:noWrap/>
            <w:vAlign w:val="center"/>
            <w:hideMark/>
          </w:tcPr>
          <w:p w14:paraId="3C51B0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4FF93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7BC5D6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6FBABDD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09267C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FFBE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75</w:t>
            </w:r>
          </w:p>
        </w:tc>
        <w:tc>
          <w:tcPr>
            <w:tcW w:w="870" w:type="dxa"/>
            <w:tcBorders>
              <w:top w:val="nil"/>
              <w:left w:val="nil"/>
              <w:bottom w:val="single" w:sz="4" w:space="0" w:color="auto"/>
              <w:right w:val="single" w:sz="4" w:space="0" w:color="auto"/>
            </w:tcBorders>
            <w:shd w:val="clear" w:color="auto" w:fill="auto"/>
            <w:noWrap/>
            <w:vAlign w:val="center"/>
            <w:hideMark/>
          </w:tcPr>
          <w:p w14:paraId="144EBFF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0104030035</w:t>
            </w:r>
          </w:p>
        </w:tc>
        <w:tc>
          <w:tcPr>
            <w:tcW w:w="2735" w:type="dxa"/>
            <w:tcBorders>
              <w:top w:val="nil"/>
              <w:left w:val="nil"/>
              <w:bottom w:val="single" w:sz="4" w:space="0" w:color="auto"/>
              <w:right w:val="single" w:sz="4" w:space="0" w:color="auto"/>
            </w:tcBorders>
            <w:shd w:val="clear" w:color="auto" w:fill="auto"/>
            <w:noWrap/>
            <w:vAlign w:val="center"/>
            <w:hideMark/>
          </w:tcPr>
          <w:p w14:paraId="2C260D5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SHIRINGA</w:t>
            </w:r>
          </w:p>
        </w:tc>
        <w:tc>
          <w:tcPr>
            <w:tcW w:w="1305" w:type="dxa"/>
            <w:tcBorders>
              <w:top w:val="nil"/>
              <w:left w:val="nil"/>
              <w:bottom w:val="single" w:sz="4" w:space="0" w:color="auto"/>
              <w:right w:val="single" w:sz="4" w:space="0" w:color="auto"/>
            </w:tcBorders>
            <w:shd w:val="clear" w:color="auto" w:fill="auto"/>
            <w:noWrap/>
            <w:vAlign w:val="center"/>
            <w:hideMark/>
          </w:tcPr>
          <w:p w14:paraId="4ADB84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28821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1B850F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5AA17F0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8FBEAF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A37D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76</w:t>
            </w:r>
          </w:p>
        </w:tc>
        <w:tc>
          <w:tcPr>
            <w:tcW w:w="870" w:type="dxa"/>
            <w:tcBorders>
              <w:top w:val="nil"/>
              <w:left w:val="nil"/>
              <w:bottom w:val="single" w:sz="4" w:space="0" w:color="auto"/>
              <w:right w:val="single" w:sz="4" w:space="0" w:color="auto"/>
            </w:tcBorders>
            <w:shd w:val="clear" w:color="auto" w:fill="auto"/>
            <w:noWrap/>
            <w:vAlign w:val="center"/>
            <w:hideMark/>
          </w:tcPr>
          <w:p w14:paraId="1A080E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0104030039</w:t>
            </w:r>
          </w:p>
        </w:tc>
        <w:tc>
          <w:tcPr>
            <w:tcW w:w="2735" w:type="dxa"/>
            <w:tcBorders>
              <w:top w:val="nil"/>
              <w:left w:val="nil"/>
              <w:bottom w:val="single" w:sz="4" w:space="0" w:color="auto"/>
              <w:right w:val="single" w:sz="4" w:space="0" w:color="auto"/>
            </w:tcBorders>
            <w:shd w:val="clear" w:color="auto" w:fill="auto"/>
            <w:noWrap/>
            <w:vAlign w:val="center"/>
            <w:hideMark/>
          </w:tcPr>
          <w:p w14:paraId="422740A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YUTUPIS</w:t>
            </w:r>
          </w:p>
        </w:tc>
        <w:tc>
          <w:tcPr>
            <w:tcW w:w="1305" w:type="dxa"/>
            <w:tcBorders>
              <w:top w:val="nil"/>
              <w:left w:val="nil"/>
              <w:bottom w:val="single" w:sz="4" w:space="0" w:color="auto"/>
              <w:right w:val="single" w:sz="4" w:space="0" w:color="auto"/>
            </w:tcBorders>
            <w:shd w:val="clear" w:color="auto" w:fill="auto"/>
            <w:noWrap/>
            <w:vAlign w:val="center"/>
            <w:hideMark/>
          </w:tcPr>
          <w:p w14:paraId="76E7FA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3C925D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56222CF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7824DB3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189A2EB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71A8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77</w:t>
            </w:r>
          </w:p>
        </w:tc>
        <w:tc>
          <w:tcPr>
            <w:tcW w:w="870" w:type="dxa"/>
            <w:tcBorders>
              <w:top w:val="nil"/>
              <w:left w:val="nil"/>
              <w:bottom w:val="single" w:sz="4" w:space="0" w:color="auto"/>
              <w:right w:val="single" w:sz="4" w:space="0" w:color="auto"/>
            </w:tcBorders>
            <w:shd w:val="clear" w:color="auto" w:fill="auto"/>
            <w:noWrap/>
            <w:vAlign w:val="center"/>
            <w:hideMark/>
          </w:tcPr>
          <w:p w14:paraId="2A5CD4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0104030051</w:t>
            </w:r>
          </w:p>
        </w:tc>
        <w:tc>
          <w:tcPr>
            <w:tcW w:w="2735" w:type="dxa"/>
            <w:tcBorders>
              <w:top w:val="nil"/>
              <w:left w:val="nil"/>
              <w:bottom w:val="single" w:sz="4" w:space="0" w:color="auto"/>
              <w:right w:val="single" w:sz="4" w:space="0" w:color="auto"/>
            </w:tcBorders>
            <w:shd w:val="clear" w:color="auto" w:fill="auto"/>
            <w:noWrap/>
            <w:vAlign w:val="center"/>
            <w:hideMark/>
          </w:tcPr>
          <w:p w14:paraId="465644C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ISLA GRANDE</w:t>
            </w:r>
          </w:p>
        </w:tc>
        <w:tc>
          <w:tcPr>
            <w:tcW w:w="1305" w:type="dxa"/>
            <w:tcBorders>
              <w:top w:val="nil"/>
              <w:left w:val="nil"/>
              <w:bottom w:val="single" w:sz="4" w:space="0" w:color="auto"/>
              <w:right w:val="single" w:sz="4" w:space="0" w:color="auto"/>
            </w:tcBorders>
            <w:shd w:val="clear" w:color="auto" w:fill="auto"/>
            <w:noWrap/>
            <w:vAlign w:val="center"/>
            <w:hideMark/>
          </w:tcPr>
          <w:p w14:paraId="7698B4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B5612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0FFF51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50F66C0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AFF306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FEFF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78</w:t>
            </w:r>
          </w:p>
        </w:tc>
        <w:tc>
          <w:tcPr>
            <w:tcW w:w="870" w:type="dxa"/>
            <w:tcBorders>
              <w:top w:val="nil"/>
              <w:left w:val="nil"/>
              <w:bottom w:val="single" w:sz="4" w:space="0" w:color="auto"/>
              <w:right w:val="single" w:sz="4" w:space="0" w:color="auto"/>
            </w:tcBorders>
            <w:shd w:val="clear" w:color="auto" w:fill="auto"/>
            <w:noWrap/>
            <w:vAlign w:val="center"/>
            <w:hideMark/>
          </w:tcPr>
          <w:p w14:paraId="6AA9C1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0104030053</w:t>
            </w:r>
          </w:p>
        </w:tc>
        <w:tc>
          <w:tcPr>
            <w:tcW w:w="2735" w:type="dxa"/>
            <w:tcBorders>
              <w:top w:val="nil"/>
              <w:left w:val="nil"/>
              <w:bottom w:val="single" w:sz="4" w:space="0" w:color="auto"/>
              <w:right w:val="single" w:sz="4" w:space="0" w:color="auto"/>
            </w:tcBorders>
            <w:shd w:val="clear" w:color="auto" w:fill="auto"/>
            <w:noWrap/>
            <w:vAlign w:val="center"/>
            <w:hideMark/>
          </w:tcPr>
          <w:p w14:paraId="0D6CA43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KAGKAS</w:t>
            </w:r>
          </w:p>
        </w:tc>
        <w:tc>
          <w:tcPr>
            <w:tcW w:w="1305" w:type="dxa"/>
            <w:tcBorders>
              <w:top w:val="nil"/>
              <w:left w:val="nil"/>
              <w:bottom w:val="single" w:sz="4" w:space="0" w:color="auto"/>
              <w:right w:val="single" w:sz="4" w:space="0" w:color="auto"/>
            </w:tcBorders>
            <w:shd w:val="clear" w:color="auto" w:fill="auto"/>
            <w:noWrap/>
            <w:vAlign w:val="center"/>
            <w:hideMark/>
          </w:tcPr>
          <w:p w14:paraId="1BE3D2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E133F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CONDORCANQUI</w:t>
            </w:r>
          </w:p>
        </w:tc>
        <w:tc>
          <w:tcPr>
            <w:tcW w:w="2360" w:type="dxa"/>
            <w:tcBorders>
              <w:top w:val="nil"/>
              <w:left w:val="nil"/>
              <w:bottom w:val="single" w:sz="4" w:space="0" w:color="auto"/>
              <w:right w:val="single" w:sz="4" w:space="0" w:color="auto"/>
            </w:tcBorders>
            <w:shd w:val="clear" w:color="auto" w:fill="auto"/>
            <w:noWrap/>
            <w:vAlign w:val="center"/>
            <w:hideMark/>
          </w:tcPr>
          <w:p w14:paraId="13865D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SANTIAGO</w:t>
            </w:r>
          </w:p>
        </w:tc>
        <w:tc>
          <w:tcPr>
            <w:tcW w:w="1059" w:type="dxa"/>
            <w:tcBorders>
              <w:top w:val="nil"/>
              <w:left w:val="nil"/>
              <w:bottom w:val="single" w:sz="4" w:space="0" w:color="auto"/>
              <w:right w:val="single" w:sz="4" w:space="0" w:color="auto"/>
            </w:tcBorders>
            <w:shd w:val="clear" w:color="auto" w:fill="auto"/>
            <w:noWrap/>
            <w:vAlign w:val="center"/>
          </w:tcPr>
          <w:p w14:paraId="24C66AE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2D53BD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F194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79</w:t>
            </w:r>
          </w:p>
        </w:tc>
        <w:tc>
          <w:tcPr>
            <w:tcW w:w="870" w:type="dxa"/>
            <w:tcBorders>
              <w:top w:val="nil"/>
              <w:left w:val="nil"/>
              <w:bottom w:val="single" w:sz="4" w:space="0" w:color="auto"/>
              <w:right w:val="single" w:sz="4" w:space="0" w:color="auto"/>
            </w:tcBorders>
            <w:shd w:val="clear" w:color="auto" w:fill="auto"/>
            <w:noWrap/>
            <w:vAlign w:val="center"/>
            <w:hideMark/>
          </w:tcPr>
          <w:p w14:paraId="00E070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0105050004</w:t>
            </w:r>
          </w:p>
        </w:tc>
        <w:tc>
          <w:tcPr>
            <w:tcW w:w="2735" w:type="dxa"/>
            <w:tcBorders>
              <w:top w:val="nil"/>
              <w:left w:val="nil"/>
              <w:bottom w:val="single" w:sz="4" w:space="0" w:color="auto"/>
              <w:right w:val="single" w:sz="4" w:space="0" w:color="auto"/>
            </w:tcBorders>
            <w:shd w:val="clear" w:color="auto" w:fill="auto"/>
            <w:noWrap/>
            <w:vAlign w:val="center"/>
            <w:hideMark/>
          </w:tcPr>
          <w:p w14:paraId="3D37BB6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ISIDRO DE QUIUCMAL</w:t>
            </w:r>
          </w:p>
        </w:tc>
        <w:tc>
          <w:tcPr>
            <w:tcW w:w="1305" w:type="dxa"/>
            <w:tcBorders>
              <w:top w:val="nil"/>
              <w:left w:val="nil"/>
              <w:bottom w:val="single" w:sz="4" w:space="0" w:color="auto"/>
              <w:right w:val="single" w:sz="4" w:space="0" w:color="auto"/>
            </w:tcBorders>
            <w:shd w:val="clear" w:color="auto" w:fill="auto"/>
            <w:noWrap/>
            <w:vAlign w:val="center"/>
            <w:hideMark/>
          </w:tcPr>
          <w:p w14:paraId="1E1E25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590BF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LUYA</w:t>
            </w:r>
          </w:p>
        </w:tc>
        <w:tc>
          <w:tcPr>
            <w:tcW w:w="2360" w:type="dxa"/>
            <w:tcBorders>
              <w:top w:val="nil"/>
              <w:left w:val="nil"/>
              <w:bottom w:val="single" w:sz="4" w:space="0" w:color="auto"/>
              <w:right w:val="single" w:sz="4" w:space="0" w:color="auto"/>
            </w:tcBorders>
            <w:shd w:val="clear" w:color="auto" w:fill="auto"/>
            <w:noWrap/>
            <w:vAlign w:val="center"/>
            <w:hideMark/>
          </w:tcPr>
          <w:p w14:paraId="1D15D0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CONILA</w:t>
            </w:r>
          </w:p>
        </w:tc>
        <w:tc>
          <w:tcPr>
            <w:tcW w:w="1059" w:type="dxa"/>
            <w:tcBorders>
              <w:top w:val="nil"/>
              <w:left w:val="nil"/>
              <w:bottom w:val="single" w:sz="4" w:space="0" w:color="auto"/>
              <w:right w:val="single" w:sz="4" w:space="0" w:color="auto"/>
            </w:tcBorders>
            <w:shd w:val="clear" w:color="auto" w:fill="auto"/>
            <w:noWrap/>
            <w:vAlign w:val="center"/>
          </w:tcPr>
          <w:p w14:paraId="68F6101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1B6C1B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65AB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80</w:t>
            </w:r>
          </w:p>
        </w:tc>
        <w:tc>
          <w:tcPr>
            <w:tcW w:w="870" w:type="dxa"/>
            <w:tcBorders>
              <w:top w:val="nil"/>
              <w:left w:val="nil"/>
              <w:bottom w:val="single" w:sz="4" w:space="0" w:color="auto"/>
              <w:right w:val="single" w:sz="4" w:space="0" w:color="auto"/>
            </w:tcBorders>
            <w:shd w:val="clear" w:color="auto" w:fill="auto"/>
            <w:noWrap/>
            <w:vAlign w:val="center"/>
            <w:hideMark/>
          </w:tcPr>
          <w:p w14:paraId="1C6B8C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0105130015</w:t>
            </w:r>
          </w:p>
        </w:tc>
        <w:tc>
          <w:tcPr>
            <w:tcW w:w="2735" w:type="dxa"/>
            <w:tcBorders>
              <w:top w:val="nil"/>
              <w:left w:val="nil"/>
              <w:bottom w:val="single" w:sz="4" w:space="0" w:color="auto"/>
              <w:right w:val="single" w:sz="4" w:space="0" w:color="auto"/>
            </w:tcBorders>
            <w:shd w:val="clear" w:color="auto" w:fill="auto"/>
            <w:noWrap/>
            <w:vAlign w:val="center"/>
            <w:hideMark/>
          </w:tcPr>
          <w:p w14:paraId="64F592F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CONGON</w:t>
            </w:r>
          </w:p>
        </w:tc>
        <w:tc>
          <w:tcPr>
            <w:tcW w:w="1305" w:type="dxa"/>
            <w:tcBorders>
              <w:top w:val="nil"/>
              <w:left w:val="nil"/>
              <w:bottom w:val="single" w:sz="4" w:space="0" w:color="auto"/>
              <w:right w:val="single" w:sz="4" w:space="0" w:color="auto"/>
            </w:tcBorders>
            <w:shd w:val="clear" w:color="auto" w:fill="auto"/>
            <w:noWrap/>
            <w:vAlign w:val="center"/>
            <w:hideMark/>
          </w:tcPr>
          <w:p w14:paraId="3C1523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1F01D1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LUYA</w:t>
            </w:r>
          </w:p>
        </w:tc>
        <w:tc>
          <w:tcPr>
            <w:tcW w:w="2360" w:type="dxa"/>
            <w:tcBorders>
              <w:top w:val="nil"/>
              <w:left w:val="nil"/>
              <w:bottom w:val="single" w:sz="4" w:space="0" w:color="auto"/>
              <w:right w:val="single" w:sz="4" w:space="0" w:color="auto"/>
            </w:tcBorders>
            <w:shd w:val="clear" w:color="auto" w:fill="auto"/>
            <w:noWrap/>
            <w:vAlign w:val="center"/>
            <w:hideMark/>
          </w:tcPr>
          <w:p w14:paraId="4399FA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OCUMAL</w:t>
            </w:r>
          </w:p>
        </w:tc>
        <w:tc>
          <w:tcPr>
            <w:tcW w:w="1059" w:type="dxa"/>
            <w:tcBorders>
              <w:top w:val="nil"/>
              <w:left w:val="nil"/>
              <w:bottom w:val="single" w:sz="4" w:space="0" w:color="auto"/>
              <w:right w:val="single" w:sz="4" w:space="0" w:color="auto"/>
            </w:tcBorders>
            <w:shd w:val="clear" w:color="auto" w:fill="auto"/>
            <w:noWrap/>
            <w:vAlign w:val="center"/>
          </w:tcPr>
          <w:p w14:paraId="051C174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29CF28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331E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81</w:t>
            </w:r>
          </w:p>
        </w:tc>
        <w:tc>
          <w:tcPr>
            <w:tcW w:w="870" w:type="dxa"/>
            <w:tcBorders>
              <w:top w:val="nil"/>
              <w:left w:val="nil"/>
              <w:bottom w:val="single" w:sz="4" w:space="0" w:color="auto"/>
              <w:right w:val="single" w:sz="4" w:space="0" w:color="auto"/>
            </w:tcBorders>
            <w:shd w:val="clear" w:color="auto" w:fill="auto"/>
            <w:noWrap/>
            <w:vAlign w:val="center"/>
            <w:hideMark/>
          </w:tcPr>
          <w:p w14:paraId="731A0F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0105140008</w:t>
            </w:r>
          </w:p>
        </w:tc>
        <w:tc>
          <w:tcPr>
            <w:tcW w:w="2735" w:type="dxa"/>
            <w:tcBorders>
              <w:top w:val="nil"/>
              <w:left w:val="nil"/>
              <w:bottom w:val="single" w:sz="4" w:space="0" w:color="auto"/>
              <w:right w:val="single" w:sz="4" w:space="0" w:color="auto"/>
            </w:tcBorders>
            <w:shd w:val="clear" w:color="auto" w:fill="auto"/>
            <w:noWrap/>
            <w:vAlign w:val="center"/>
            <w:hideMark/>
          </w:tcPr>
          <w:p w14:paraId="49E1AD9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PIRCAPAMPA</w:t>
            </w:r>
          </w:p>
        </w:tc>
        <w:tc>
          <w:tcPr>
            <w:tcW w:w="1305" w:type="dxa"/>
            <w:tcBorders>
              <w:top w:val="nil"/>
              <w:left w:val="nil"/>
              <w:bottom w:val="single" w:sz="4" w:space="0" w:color="auto"/>
              <w:right w:val="single" w:sz="4" w:space="0" w:color="auto"/>
            </w:tcBorders>
            <w:shd w:val="clear" w:color="auto" w:fill="auto"/>
            <w:noWrap/>
            <w:vAlign w:val="center"/>
            <w:hideMark/>
          </w:tcPr>
          <w:p w14:paraId="71CC95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0A26C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LUYA</w:t>
            </w:r>
          </w:p>
        </w:tc>
        <w:tc>
          <w:tcPr>
            <w:tcW w:w="2360" w:type="dxa"/>
            <w:tcBorders>
              <w:top w:val="nil"/>
              <w:left w:val="nil"/>
              <w:bottom w:val="single" w:sz="4" w:space="0" w:color="auto"/>
              <w:right w:val="single" w:sz="4" w:space="0" w:color="auto"/>
            </w:tcBorders>
            <w:shd w:val="clear" w:color="auto" w:fill="auto"/>
            <w:noWrap/>
            <w:vAlign w:val="center"/>
            <w:hideMark/>
          </w:tcPr>
          <w:p w14:paraId="02345AA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PISUQUIA</w:t>
            </w:r>
          </w:p>
        </w:tc>
        <w:tc>
          <w:tcPr>
            <w:tcW w:w="1059" w:type="dxa"/>
            <w:tcBorders>
              <w:top w:val="nil"/>
              <w:left w:val="nil"/>
              <w:bottom w:val="single" w:sz="4" w:space="0" w:color="auto"/>
              <w:right w:val="single" w:sz="4" w:space="0" w:color="auto"/>
            </w:tcBorders>
            <w:shd w:val="clear" w:color="auto" w:fill="auto"/>
            <w:noWrap/>
            <w:vAlign w:val="center"/>
          </w:tcPr>
          <w:p w14:paraId="2D856C6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4D227B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1021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82</w:t>
            </w:r>
          </w:p>
        </w:tc>
        <w:tc>
          <w:tcPr>
            <w:tcW w:w="870" w:type="dxa"/>
            <w:tcBorders>
              <w:top w:val="nil"/>
              <w:left w:val="nil"/>
              <w:bottom w:val="single" w:sz="4" w:space="0" w:color="auto"/>
              <w:right w:val="single" w:sz="4" w:space="0" w:color="auto"/>
            </w:tcBorders>
            <w:shd w:val="clear" w:color="auto" w:fill="auto"/>
            <w:noWrap/>
            <w:vAlign w:val="center"/>
            <w:hideMark/>
          </w:tcPr>
          <w:p w14:paraId="27D274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0105140014</w:t>
            </w:r>
          </w:p>
        </w:tc>
        <w:tc>
          <w:tcPr>
            <w:tcW w:w="2735" w:type="dxa"/>
            <w:tcBorders>
              <w:top w:val="nil"/>
              <w:left w:val="nil"/>
              <w:bottom w:val="single" w:sz="4" w:space="0" w:color="auto"/>
              <w:right w:val="single" w:sz="4" w:space="0" w:color="auto"/>
            </w:tcBorders>
            <w:shd w:val="clear" w:color="auto" w:fill="auto"/>
            <w:noWrap/>
            <w:vAlign w:val="center"/>
            <w:hideMark/>
          </w:tcPr>
          <w:p w14:paraId="4FD209D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HUARANGUILLO</w:t>
            </w:r>
          </w:p>
        </w:tc>
        <w:tc>
          <w:tcPr>
            <w:tcW w:w="1305" w:type="dxa"/>
            <w:tcBorders>
              <w:top w:val="nil"/>
              <w:left w:val="nil"/>
              <w:bottom w:val="single" w:sz="4" w:space="0" w:color="auto"/>
              <w:right w:val="single" w:sz="4" w:space="0" w:color="auto"/>
            </w:tcBorders>
            <w:shd w:val="clear" w:color="auto" w:fill="auto"/>
            <w:noWrap/>
            <w:vAlign w:val="center"/>
            <w:hideMark/>
          </w:tcPr>
          <w:p w14:paraId="47CFD7B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B936F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LUYA</w:t>
            </w:r>
          </w:p>
        </w:tc>
        <w:tc>
          <w:tcPr>
            <w:tcW w:w="2360" w:type="dxa"/>
            <w:tcBorders>
              <w:top w:val="nil"/>
              <w:left w:val="nil"/>
              <w:bottom w:val="single" w:sz="4" w:space="0" w:color="auto"/>
              <w:right w:val="single" w:sz="4" w:space="0" w:color="auto"/>
            </w:tcBorders>
            <w:shd w:val="clear" w:color="auto" w:fill="auto"/>
            <w:noWrap/>
            <w:vAlign w:val="center"/>
            <w:hideMark/>
          </w:tcPr>
          <w:p w14:paraId="321D20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PISUQUIA</w:t>
            </w:r>
          </w:p>
        </w:tc>
        <w:tc>
          <w:tcPr>
            <w:tcW w:w="1059" w:type="dxa"/>
            <w:tcBorders>
              <w:top w:val="nil"/>
              <w:left w:val="nil"/>
              <w:bottom w:val="single" w:sz="4" w:space="0" w:color="auto"/>
              <w:right w:val="single" w:sz="4" w:space="0" w:color="auto"/>
            </w:tcBorders>
            <w:shd w:val="clear" w:color="auto" w:fill="auto"/>
            <w:noWrap/>
            <w:vAlign w:val="center"/>
          </w:tcPr>
          <w:p w14:paraId="2276060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910BDC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4A63E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83</w:t>
            </w:r>
          </w:p>
        </w:tc>
        <w:tc>
          <w:tcPr>
            <w:tcW w:w="870" w:type="dxa"/>
            <w:tcBorders>
              <w:top w:val="nil"/>
              <w:left w:val="nil"/>
              <w:bottom w:val="single" w:sz="4" w:space="0" w:color="auto"/>
              <w:right w:val="single" w:sz="4" w:space="0" w:color="auto"/>
            </w:tcBorders>
            <w:shd w:val="clear" w:color="auto" w:fill="auto"/>
            <w:noWrap/>
            <w:vAlign w:val="center"/>
            <w:hideMark/>
          </w:tcPr>
          <w:p w14:paraId="19E79F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0105140024</w:t>
            </w:r>
          </w:p>
        </w:tc>
        <w:tc>
          <w:tcPr>
            <w:tcW w:w="2735" w:type="dxa"/>
            <w:tcBorders>
              <w:top w:val="nil"/>
              <w:left w:val="nil"/>
              <w:bottom w:val="single" w:sz="4" w:space="0" w:color="auto"/>
              <w:right w:val="single" w:sz="4" w:space="0" w:color="auto"/>
            </w:tcBorders>
            <w:shd w:val="clear" w:color="auto" w:fill="auto"/>
            <w:noWrap/>
            <w:vAlign w:val="center"/>
            <w:hideMark/>
          </w:tcPr>
          <w:p w14:paraId="65E305D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DURAZNILLO</w:t>
            </w:r>
          </w:p>
        </w:tc>
        <w:tc>
          <w:tcPr>
            <w:tcW w:w="1305" w:type="dxa"/>
            <w:tcBorders>
              <w:top w:val="nil"/>
              <w:left w:val="nil"/>
              <w:bottom w:val="single" w:sz="4" w:space="0" w:color="auto"/>
              <w:right w:val="single" w:sz="4" w:space="0" w:color="auto"/>
            </w:tcBorders>
            <w:shd w:val="clear" w:color="auto" w:fill="auto"/>
            <w:noWrap/>
            <w:vAlign w:val="center"/>
            <w:hideMark/>
          </w:tcPr>
          <w:p w14:paraId="51636D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E7C39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LUYA</w:t>
            </w:r>
          </w:p>
        </w:tc>
        <w:tc>
          <w:tcPr>
            <w:tcW w:w="2360" w:type="dxa"/>
            <w:tcBorders>
              <w:top w:val="nil"/>
              <w:left w:val="nil"/>
              <w:bottom w:val="single" w:sz="4" w:space="0" w:color="auto"/>
              <w:right w:val="single" w:sz="4" w:space="0" w:color="auto"/>
            </w:tcBorders>
            <w:shd w:val="clear" w:color="auto" w:fill="auto"/>
            <w:noWrap/>
            <w:vAlign w:val="center"/>
            <w:hideMark/>
          </w:tcPr>
          <w:p w14:paraId="2EBA4D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PISUQUIA</w:t>
            </w:r>
          </w:p>
        </w:tc>
        <w:tc>
          <w:tcPr>
            <w:tcW w:w="1059" w:type="dxa"/>
            <w:tcBorders>
              <w:top w:val="nil"/>
              <w:left w:val="nil"/>
              <w:bottom w:val="single" w:sz="4" w:space="0" w:color="auto"/>
              <w:right w:val="single" w:sz="4" w:space="0" w:color="auto"/>
            </w:tcBorders>
            <w:shd w:val="clear" w:color="auto" w:fill="auto"/>
            <w:noWrap/>
            <w:vAlign w:val="center"/>
          </w:tcPr>
          <w:p w14:paraId="3C425DA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60DAFC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4CF5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84</w:t>
            </w:r>
          </w:p>
        </w:tc>
        <w:tc>
          <w:tcPr>
            <w:tcW w:w="870" w:type="dxa"/>
            <w:tcBorders>
              <w:top w:val="nil"/>
              <w:left w:val="nil"/>
              <w:bottom w:val="single" w:sz="4" w:space="0" w:color="auto"/>
              <w:right w:val="single" w:sz="4" w:space="0" w:color="auto"/>
            </w:tcBorders>
            <w:shd w:val="clear" w:color="auto" w:fill="auto"/>
            <w:noWrap/>
            <w:vAlign w:val="center"/>
            <w:hideMark/>
          </w:tcPr>
          <w:p w14:paraId="0D62B0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0105140025</w:t>
            </w:r>
          </w:p>
        </w:tc>
        <w:tc>
          <w:tcPr>
            <w:tcW w:w="2735" w:type="dxa"/>
            <w:tcBorders>
              <w:top w:val="nil"/>
              <w:left w:val="nil"/>
              <w:bottom w:val="single" w:sz="4" w:space="0" w:color="auto"/>
              <w:right w:val="single" w:sz="4" w:space="0" w:color="auto"/>
            </w:tcBorders>
            <w:shd w:val="clear" w:color="auto" w:fill="auto"/>
            <w:noWrap/>
            <w:vAlign w:val="center"/>
            <w:hideMark/>
          </w:tcPr>
          <w:p w14:paraId="1E2636B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PUEBLO NUEVO</w:t>
            </w:r>
          </w:p>
        </w:tc>
        <w:tc>
          <w:tcPr>
            <w:tcW w:w="1305" w:type="dxa"/>
            <w:tcBorders>
              <w:top w:val="nil"/>
              <w:left w:val="nil"/>
              <w:bottom w:val="single" w:sz="4" w:space="0" w:color="auto"/>
              <w:right w:val="single" w:sz="4" w:space="0" w:color="auto"/>
            </w:tcBorders>
            <w:shd w:val="clear" w:color="auto" w:fill="auto"/>
            <w:noWrap/>
            <w:vAlign w:val="center"/>
            <w:hideMark/>
          </w:tcPr>
          <w:p w14:paraId="3B0ED1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280F6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LUYA</w:t>
            </w:r>
          </w:p>
        </w:tc>
        <w:tc>
          <w:tcPr>
            <w:tcW w:w="2360" w:type="dxa"/>
            <w:tcBorders>
              <w:top w:val="nil"/>
              <w:left w:val="nil"/>
              <w:bottom w:val="single" w:sz="4" w:space="0" w:color="auto"/>
              <w:right w:val="single" w:sz="4" w:space="0" w:color="auto"/>
            </w:tcBorders>
            <w:shd w:val="clear" w:color="auto" w:fill="auto"/>
            <w:noWrap/>
            <w:vAlign w:val="center"/>
            <w:hideMark/>
          </w:tcPr>
          <w:p w14:paraId="6879AF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PISUQUIA</w:t>
            </w:r>
          </w:p>
        </w:tc>
        <w:tc>
          <w:tcPr>
            <w:tcW w:w="1059" w:type="dxa"/>
            <w:tcBorders>
              <w:top w:val="nil"/>
              <w:left w:val="nil"/>
              <w:bottom w:val="single" w:sz="4" w:space="0" w:color="auto"/>
              <w:right w:val="single" w:sz="4" w:space="0" w:color="auto"/>
            </w:tcBorders>
            <w:shd w:val="clear" w:color="auto" w:fill="auto"/>
            <w:noWrap/>
            <w:vAlign w:val="center"/>
          </w:tcPr>
          <w:p w14:paraId="1F4BB28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E59709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1D35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85</w:t>
            </w:r>
          </w:p>
        </w:tc>
        <w:tc>
          <w:tcPr>
            <w:tcW w:w="870" w:type="dxa"/>
            <w:tcBorders>
              <w:top w:val="nil"/>
              <w:left w:val="nil"/>
              <w:bottom w:val="single" w:sz="4" w:space="0" w:color="auto"/>
              <w:right w:val="single" w:sz="4" w:space="0" w:color="auto"/>
            </w:tcBorders>
            <w:shd w:val="clear" w:color="auto" w:fill="auto"/>
            <w:noWrap/>
            <w:vAlign w:val="center"/>
            <w:hideMark/>
          </w:tcPr>
          <w:p w14:paraId="69AD1C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0105140048</w:t>
            </w:r>
          </w:p>
        </w:tc>
        <w:tc>
          <w:tcPr>
            <w:tcW w:w="2735" w:type="dxa"/>
            <w:tcBorders>
              <w:top w:val="nil"/>
              <w:left w:val="nil"/>
              <w:bottom w:val="single" w:sz="4" w:space="0" w:color="auto"/>
              <w:right w:val="single" w:sz="4" w:space="0" w:color="auto"/>
            </w:tcBorders>
            <w:shd w:val="clear" w:color="auto" w:fill="auto"/>
            <w:noWrap/>
            <w:vAlign w:val="center"/>
            <w:hideMark/>
          </w:tcPr>
          <w:p w14:paraId="3136C1E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MEMBRILLO</w:t>
            </w:r>
          </w:p>
        </w:tc>
        <w:tc>
          <w:tcPr>
            <w:tcW w:w="1305" w:type="dxa"/>
            <w:tcBorders>
              <w:top w:val="nil"/>
              <w:left w:val="nil"/>
              <w:bottom w:val="single" w:sz="4" w:space="0" w:color="auto"/>
              <w:right w:val="single" w:sz="4" w:space="0" w:color="auto"/>
            </w:tcBorders>
            <w:shd w:val="clear" w:color="auto" w:fill="auto"/>
            <w:noWrap/>
            <w:vAlign w:val="center"/>
            <w:hideMark/>
          </w:tcPr>
          <w:p w14:paraId="1CB9CE8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F34E47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LUYA</w:t>
            </w:r>
          </w:p>
        </w:tc>
        <w:tc>
          <w:tcPr>
            <w:tcW w:w="2360" w:type="dxa"/>
            <w:tcBorders>
              <w:top w:val="nil"/>
              <w:left w:val="nil"/>
              <w:bottom w:val="single" w:sz="4" w:space="0" w:color="auto"/>
              <w:right w:val="single" w:sz="4" w:space="0" w:color="auto"/>
            </w:tcBorders>
            <w:shd w:val="clear" w:color="auto" w:fill="auto"/>
            <w:noWrap/>
            <w:vAlign w:val="center"/>
            <w:hideMark/>
          </w:tcPr>
          <w:p w14:paraId="4B2C7C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PISUQUIA</w:t>
            </w:r>
          </w:p>
        </w:tc>
        <w:tc>
          <w:tcPr>
            <w:tcW w:w="1059" w:type="dxa"/>
            <w:tcBorders>
              <w:top w:val="nil"/>
              <w:left w:val="nil"/>
              <w:bottom w:val="single" w:sz="4" w:space="0" w:color="auto"/>
              <w:right w:val="single" w:sz="4" w:space="0" w:color="auto"/>
            </w:tcBorders>
            <w:shd w:val="clear" w:color="auto" w:fill="auto"/>
            <w:noWrap/>
            <w:vAlign w:val="center"/>
          </w:tcPr>
          <w:p w14:paraId="04C03FB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22F3B2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40A5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86</w:t>
            </w:r>
          </w:p>
        </w:tc>
        <w:tc>
          <w:tcPr>
            <w:tcW w:w="870" w:type="dxa"/>
            <w:tcBorders>
              <w:top w:val="nil"/>
              <w:left w:val="nil"/>
              <w:bottom w:val="single" w:sz="4" w:space="0" w:color="auto"/>
              <w:right w:val="single" w:sz="4" w:space="0" w:color="auto"/>
            </w:tcBorders>
            <w:shd w:val="clear" w:color="auto" w:fill="auto"/>
            <w:noWrap/>
            <w:vAlign w:val="center"/>
            <w:hideMark/>
          </w:tcPr>
          <w:p w14:paraId="5318E64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0105140056</w:t>
            </w:r>
          </w:p>
        </w:tc>
        <w:tc>
          <w:tcPr>
            <w:tcW w:w="2735" w:type="dxa"/>
            <w:tcBorders>
              <w:top w:val="nil"/>
              <w:left w:val="nil"/>
              <w:bottom w:val="single" w:sz="4" w:space="0" w:color="auto"/>
              <w:right w:val="single" w:sz="4" w:space="0" w:color="auto"/>
            </w:tcBorders>
            <w:shd w:val="clear" w:color="auto" w:fill="auto"/>
            <w:noWrap/>
            <w:vAlign w:val="center"/>
            <w:hideMark/>
          </w:tcPr>
          <w:p w14:paraId="7D470B0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PISUQUIA</w:t>
            </w:r>
          </w:p>
        </w:tc>
        <w:tc>
          <w:tcPr>
            <w:tcW w:w="1305" w:type="dxa"/>
            <w:tcBorders>
              <w:top w:val="nil"/>
              <w:left w:val="nil"/>
              <w:bottom w:val="single" w:sz="4" w:space="0" w:color="auto"/>
              <w:right w:val="single" w:sz="4" w:space="0" w:color="auto"/>
            </w:tcBorders>
            <w:shd w:val="clear" w:color="auto" w:fill="auto"/>
            <w:noWrap/>
            <w:vAlign w:val="center"/>
            <w:hideMark/>
          </w:tcPr>
          <w:p w14:paraId="297F18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BDDFA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LUYA</w:t>
            </w:r>
          </w:p>
        </w:tc>
        <w:tc>
          <w:tcPr>
            <w:tcW w:w="2360" w:type="dxa"/>
            <w:tcBorders>
              <w:top w:val="nil"/>
              <w:left w:val="nil"/>
              <w:bottom w:val="single" w:sz="4" w:space="0" w:color="auto"/>
              <w:right w:val="single" w:sz="4" w:space="0" w:color="auto"/>
            </w:tcBorders>
            <w:shd w:val="clear" w:color="auto" w:fill="auto"/>
            <w:noWrap/>
            <w:vAlign w:val="center"/>
            <w:hideMark/>
          </w:tcPr>
          <w:p w14:paraId="5DD043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PISUQUIA</w:t>
            </w:r>
          </w:p>
        </w:tc>
        <w:tc>
          <w:tcPr>
            <w:tcW w:w="1059" w:type="dxa"/>
            <w:tcBorders>
              <w:top w:val="nil"/>
              <w:left w:val="nil"/>
              <w:bottom w:val="single" w:sz="4" w:space="0" w:color="auto"/>
              <w:right w:val="single" w:sz="4" w:space="0" w:color="auto"/>
            </w:tcBorders>
            <w:shd w:val="clear" w:color="auto" w:fill="auto"/>
            <w:noWrap/>
            <w:vAlign w:val="center"/>
          </w:tcPr>
          <w:p w14:paraId="19C914C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6098B5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FC789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87</w:t>
            </w:r>
          </w:p>
        </w:tc>
        <w:tc>
          <w:tcPr>
            <w:tcW w:w="870" w:type="dxa"/>
            <w:tcBorders>
              <w:top w:val="nil"/>
              <w:left w:val="nil"/>
              <w:bottom w:val="single" w:sz="4" w:space="0" w:color="auto"/>
              <w:right w:val="single" w:sz="4" w:space="0" w:color="auto"/>
            </w:tcBorders>
            <w:shd w:val="clear" w:color="auto" w:fill="auto"/>
            <w:noWrap/>
            <w:vAlign w:val="center"/>
            <w:hideMark/>
          </w:tcPr>
          <w:p w14:paraId="08AA3E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0105170013</w:t>
            </w:r>
          </w:p>
        </w:tc>
        <w:tc>
          <w:tcPr>
            <w:tcW w:w="2735" w:type="dxa"/>
            <w:tcBorders>
              <w:top w:val="nil"/>
              <w:left w:val="nil"/>
              <w:bottom w:val="single" w:sz="4" w:space="0" w:color="auto"/>
              <w:right w:val="single" w:sz="4" w:space="0" w:color="auto"/>
            </w:tcBorders>
            <w:shd w:val="clear" w:color="auto" w:fill="auto"/>
            <w:noWrap/>
            <w:vAlign w:val="center"/>
            <w:hideMark/>
          </w:tcPr>
          <w:p w14:paraId="061E176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CRISTOBAL DEL YESO</w:t>
            </w:r>
          </w:p>
        </w:tc>
        <w:tc>
          <w:tcPr>
            <w:tcW w:w="1305" w:type="dxa"/>
            <w:tcBorders>
              <w:top w:val="nil"/>
              <w:left w:val="nil"/>
              <w:bottom w:val="single" w:sz="4" w:space="0" w:color="auto"/>
              <w:right w:val="single" w:sz="4" w:space="0" w:color="auto"/>
            </w:tcBorders>
            <w:shd w:val="clear" w:color="auto" w:fill="auto"/>
            <w:noWrap/>
            <w:vAlign w:val="center"/>
            <w:hideMark/>
          </w:tcPr>
          <w:p w14:paraId="4B73E8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38ADAD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LUYA</w:t>
            </w:r>
          </w:p>
        </w:tc>
        <w:tc>
          <w:tcPr>
            <w:tcW w:w="2360" w:type="dxa"/>
            <w:tcBorders>
              <w:top w:val="nil"/>
              <w:left w:val="nil"/>
              <w:bottom w:val="single" w:sz="4" w:space="0" w:color="auto"/>
              <w:right w:val="single" w:sz="4" w:space="0" w:color="auto"/>
            </w:tcBorders>
            <w:shd w:val="clear" w:color="auto" w:fill="auto"/>
            <w:noWrap/>
            <w:vAlign w:val="center"/>
            <w:hideMark/>
          </w:tcPr>
          <w:p w14:paraId="79EA16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FRANCISCO DEL YESO</w:t>
            </w:r>
          </w:p>
        </w:tc>
        <w:tc>
          <w:tcPr>
            <w:tcW w:w="1059" w:type="dxa"/>
            <w:tcBorders>
              <w:top w:val="nil"/>
              <w:left w:val="nil"/>
              <w:bottom w:val="single" w:sz="4" w:space="0" w:color="auto"/>
              <w:right w:val="single" w:sz="4" w:space="0" w:color="auto"/>
            </w:tcBorders>
            <w:shd w:val="clear" w:color="auto" w:fill="auto"/>
            <w:noWrap/>
            <w:vAlign w:val="center"/>
          </w:tcPr>
          <w:p w14:paraId="247134F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888CB9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32AD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88</w:t>
            </w:r>
          </w:p>
        </w:tc>
        <w:tc>
          <w:tcPr>
            <w:tcW w:w="870" w:type="dxa"/>
            <w:tcBorders>
              <w:top w:val="nil"/>
              <w:left w:val="nil"/>
              <w:bottom w:val="single" w:sz="4" w:space="0" w:color="auto"/>
              <w:right w:val="single" w:sz="4" w:space="0" w:color="auto"/>
            </w:tcBorders>
            <w:shd w:val="clear" w:color="auto" w:fill="auto"/>
            <w:noWrap/>
            <w:vAlign w:val="center"/>
            <w:hideMark/>
          </w:tcPr>
          <w:p w14:paraId="4E30D9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0105210002</w:t>
            </w:r>
          </w:p>
        </w:tc>
        <w:tc>
          <w:tcPr>
            <w:tcW w:w="2735" w:type="dxa"/>
            <w:tcBorders>
              <w:top w:val="nil"/>
              <w:left w:val="nil"/>
              <w:bottom w:val="single" w:sz="4" w:space="0" w:color="auto"/>
              <w:right w:val="single" w:sz="4" w:space="0" w:color="auto"/>
            </w:tcBorders>
            <w:shd w:val="clear" w:color="auto" w:fill="auto"/>
            <w:noWrap/>
            <w:vAlign w:val="center"/>
            <w:hideMark/>
          </w:tcPr>
          <w:p w14:paraId="431B40A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CRUZ DE MARAYPATA</w:t>
            </w:r>
          </w:p>
        </w:tc>
        <w:tc>
          <w:tcPr>
            <w:tcW w:w="1305" w:type="dxa"/>
            <w:tcBorders>
              <w:top w:val="nil"/>
              <w:left w:val="nil"/>
              <w:bottom w:val="single" w:sz="4" w:space="0" w:color="auto"/>
              <w:right w:val="single" w:sz="4" w:space="0" w:color="auto"/>
            </w:tcBorders>
            <w:shd w:val="clear" w:color="auto" w:fill="auto"/>
            <w:noWrap/>
            <w:vAlign w:val="center"/>
            <w:hideMark/>
          </w:tcPr>
          <w:p w14:paraId="078BFD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09228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LUYA</w:t>
            </w:r>
          </w:p>
        </w:tc>
        <w:tc>
          <w:tcPr>
            <w:tcW w:w="2360" w:type="dxa"/>
            <w:tcBorders>
              <w:top w:val="nil"/>
              <w:left w:val="nil"/>
              <w:bottom w:val="single" w:sz="4" w:space="0" w:color="auto"/>
              <w:right w:val="single" w:sz="4" w:space="0" w:color="auto"/>
            </w:tcBorders>
            <w:shd w:val="clear" w:color="auto" w:fill="auto"/>
            <w:noWrap/>
            <w:vAlign w:val="center"/>
            <w:hideMark/>
          </w:tcPr>
          <w:p w14:paraId="22381F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SANTO TOMAS</w:t>
            </w:r>
          </w:p>
        </w:tc>
        <w:tc>
          <w:tcPr>
            <w:tcW w:w="1059" w:type="dxa"/>
            <w:tcBorders>
              <w:top w:val="nil"/>
              <w:left w:val="nil"/>
              <w:bottom w:val="single" w:sz="4" w:space="0" w:color="auto"/>
              <w:right w:val="single" w:sz="4" w:space="0" w:color="auto"/>
            </w:tcBorders>
            <w:shd w:val="clear" w:color="auto" w:fill="auto"/>
            <w:noWrap/>
            <w:vAlign w:val="center"/>
          </w:tcPr>
          <w:p w14:paraId="5E24100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202740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F840C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89</w:t>
            </w:r>
          </w:p>
        </w:tc>
        <w:tc>
          <w:tcPr>
            <w:tcW w:w="870" w:type="dxa"/>
            <w:tcBorders>
              <w:top w:val="nil"/>
              <w:left w:val="nil"/>
              <w:bottom w:val="single" w:sz="4" w:space="0" w:color="auto"/>
              <w:right w:val="single" w:sz="4" w:space="0" w:color="auto"/>
            </w:tcBorders>
            <w:shd w:val="clear" w:color="auto" w:fill="auto"/>
            <w:noWrap/>
            <w:vAlign w:val="center"/>
            <w:hideMark/>
          </w:tcPr>
          <w:p w14:paraId="28D98D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0106020023</w:t>
            </w:r>
          </w:p>
        </w:tc>
        <w:tc>
          <w:tcPr>
            <w:tcW w:w="2735" w:type="dxa"/>
            <w:tcBorders>
              <w:top w:val="nil"/>
              <w:left w:val="nil"/>
              <w:bottom w:val="single" w:sz="4" w:space="0" w:color="auto"/>
              <w:right w:val="single" w:sz="4" w:space="0" w:color="auto"/>
            </w:tcBorders>
            <w:shd w:val="clear" w:color="auto" w:fill="auto"/>
            <w:noWrap/>
            <w:vAlign w:val="center"/>
            <w:hideMark/>
          </w:tcPr>
          <w:p w14:paraId="3D0D89C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SINAI</w:t>
            </w:r>
          </w:p>
        </w:tc>
        <w:tc>
          <w:tcPr>
            <w:tcW w:w="1305" w:type="dxa"/>
            <w:tcBorders>
              <w:top w:val="nil"/>
              <w:left w:val="nil"/>
              <w:bottom w:val="single" w:sz="4" w:space="0" w:color="auto"/>
              <w:right w:val="single" w:sz="4" w:space="0" w:color="auto"/>
            </w:tcBorders>
            <w:shd w:val="clear" w:color="auto" w:fill="auto"/>
            <w:noWrap/>
            <w:vAlign w:val="center"/>
            <w:hideMark/>
          </w:tcPr>
          <w:p w14:paraId="4B6A63F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B8AC7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RODRIGUEZ DE MENDOZA</w:t>
            </w:r>
          </w:p>
        </w:tc>
        <w:tc>
          <w:tcPr>
            <w:tcW w:w="2360" w:type="dxa"/>
            <w:tcBorders>
              <w:top w:val="nil"/>
              <w:left w:val="nil"/>
              <w:bottom w:val="single" w:sz="4" w:space="0" w:color="auto"/>
              <w:right w:val="single" w:sz="4" w:space="0" w:color="auto"/>
            </w:tcBorders>
            <w:shd w:val="clear" w:color="auto" w:fill="auto"/>
            <w:noWrap/>
            <w:vAlign w:val="center"/>
            <w:hideMark/>
          </w:tcPr>
          <w:p w14:paraId="2616B3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CHIRIMOTO</w:t>
            </w:r>
          </w:p>
        </w:tc>
        <w:tc>
          <w:tcPr>
            <w:tcW w:w="1059" w:type="dxa"/>
            <w:tcBorders>
              <w:top w:val="nil"/>
              <w:left w:val="nil"/>
              <w:bottom w:val="single" w:sz="4" w:space="0" w:color="auto"/>
              <w:right w:val="single" w:sz="4" w:space="0" w:color="auto"/>
            </w:tcBorders>
            <w:shd w:val="clear" w:color="auto" w:fill="auto"/>
            <w:noWrap/>
            <w:vAlign w:val="center"/>
          </w:tcPr>
          <w:p w14:paraId="4FE9A8E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B74F06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29E1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90</w:t>
            </w:r>
          </w:p>
        </w:tc>
        <w:tc>
          <w:tcPr>
            <w:tcW w:w="870" w:type="dxa"/>
            <w:tcBorders>
              <w:top w:val="nil"/>
              <w:left w:val="nil"/>
              <w:bottom w:val="single" w:sz="4" w:space="0" w:color="auto"/>
              <w:right w:val="single" w:sz="4" w:space="0" w:color="auto"/>
            </w:tcBorders>
            <w:shd w:val="clear" w:color="auto" w:fill="auto"/>
            <w:noWrap/>
            <w:vAlign w:val="center"/>
            <w:hideMark/>
          </w:tcPr>
          <w:p w14:paraId="38BE89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0106020032</w:t>
            </w:r>
          </w:p>
        </w:tc>
        <w:tc>
          <w:tcPr>
            <w:tcW w:w="2735" w:type="dxa"/>
            <w:tcBorders>
              <w:top w:val="nil"/>
              <w:left w:val="nil"/>
              <w:bottom w:val="single" w:sz="4" w:space="0" w:color="auto"/>
              <w:right w:val="single" w:sz="4" w:space="0" w:color="auto"/>
            </w:tcBorders>
            <w:shd w:val="clear" w:color="auto" w:fill="auto"/>
            <w:noWrap/>
            <w:vAlign w:val="center"/>
            <w:hideMark/>
          </w:tcPr>
          <w:p w14:paraId="00B79F6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LUZ DEL ORIENTE</w:t>
            </w:r>
          </w:p>
        </w:tc>
        <w:tc>
          <w:tcPr>
            <w:tcW w:w="1305" w:type="dxa"/>
            <w:tcBorders>
              <w:top w:val="nil"/>
              <w:left w:val="nil"/>
              <w:bottom w:val="single" w:sz="4" w:space="0" w:color="auto"/>
              <w:right w:val="single" w:sz="4" w:space="0" w:color="auto"/>
            </w:tcBorders>
            <w:shd w:val="clear" w:color="auto" w:fill="auto"/>
            <w:noWrap/>
            <w:vAlign w:val="center"/>
            <w:hideMark/>
          </w:tcPr>
          <w:p w14:paraId="1F6B41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0A9B6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RODRIGUEZ DE MENDOZA</w:t>
            </w:r>
          </w:p>
        </w:tc>
        <w:tc>
          <w:tcPr>
            <w:tcW w:w="2360" w:type="dxa"/>
            <w:tcBorders>
              <w:top w:val="nil"/>
              <w:left w:val="nil"/>
              <w:bottom w:val="single" w:sz="4" w:space="0" w:color="auto"/>
              <w:right w:val="single" w:sz="4" w:space="0" w:color="auto"/>
            </w:tcBorders>
            <w:shd w:val="clear" w:color="auto" w:fill="auto"/>
            <w:noWrap/>
            <w:vAlign w:val="center"/>
            <w:hideMark/>
          </w:tcPr>
          <w:p w14:paraId="39CF25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CHIRIMOTO</w:t>
            </w:r>
          </w:p>
        </w:tc>
        <w:tc>
          <w:tcPr>
            <w:tcW w:w="1059" w:type="dxa"/>
            <w:tcBorders>
              <w:top w:val="nil"/>
              <w:left w:val="nil"/>
              <w:bottom w:val="single" w:sz="4" w:space="0" w:color="auto"/>
              <w:right w:val="single" w:sz="4" w:space="0" w:color="auto"/>
            </w:tcBorders>
            <w:shd w:val="clear" w:color="auto" w:fill="auto"/>
            <w:noWrap/>
            <w:vAlign w:val="center"/>
          </w:tcPr>
          <w:p w14:paraId="5AD3D3E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9BF919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367A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91</w:t>
            </w:r>
          </w:p>
        </w:tc>
        <w:tc>
          <w:tcPr>
            <w:tcW w:w="870" w:type="dxa"/>
            <w:tcBorders>
              <w:top w:val="nil"/>
              <w:left w:val="nil"/>
              <w:bottom w:val="single" w:sz="4" w:space="0" w:color="auto"/>
              <w:right w:val="single" w:sz="4" w:space="0" w:color="auto"/>
            </w:tcBorders>
            <w:shd w:val="clear" w:color="auto" w:fill="auto"/>
            <w:noWrap/>
            <w:vAlign w:val="center"/>
            <w:hideMark/>
          </w:tcPr>
          <w:p w14:paraId="64FAE2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0106050011</w:t>
            </w:r>
          </w:p>
        </w:tc>
        <w:tc>
          <w:tcPr>
            <w:tcW w:w="2735" w:type="dxa"/>
            <w:tcBorders>
              <w:top w:val="nil"/>
              <w:left w:val="nil"/>
              <w:bottom w:val="single" w:sz="4" w:space="0" w:color="auto"/>
              <w:right w:val="single" w:sz="4" w:space="0" w:color="auto"/>
            </w:tcBorders>
            <w:shd w:val="clear" w:color="auto" w:fill="auto"/>
            <w:noWrap/>
            <w:vAlign w:val="center"/>
            <w:hideMark/>
          </w:tcPr>
          <w:p w14:paraId="07DE77E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MONTE ALEGRE</w:t>
            </w:r>
          </w:p>
        </w:tc>
        <w:tc>
          <w:tcPr>
            <w:tcW w:w="1305" w:type="dxa"/>
            <w:tcBorders>
              <w:top w:val="nil"/>
              <w:left w:val="nil"/>
              <w:bottom w:val="single" w:sz="4" w:space="0" w:color="auto"/>
              <w:right w:val="single" w:sz="4" w:space="0" w:color="auto"/>
            </w:tcBorders>
            <w:shd w:val="clear" w:color="auto" w:fill="auto"/>
            <w:noWrap/>
            <w:vAlign w:val="center"/>
            <w:hideMark/>
          </w:tcPr>
          <w:p w14:paraId="7CA9B7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5F81F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RODRIGUEZ DE MENDOZA</w:t>
            </w:r>
          </w:p>
        </w:tc>
        <w:tc>
          <w:tcPr>
            <w:tcW w:w="2360" w:type="dxa"/>
            <w:tcBorders>
              <w:top w:val="nil"/>
              <w:left w:val="nil"/>
              <w:bottom w:val="single" w:sz="4" w:space="0" w:color="auto"/>
              <w:right w:val="single" w:sz="4" w:space="0" w:color="auto"/>
            </w:tcBorders>
            <w:shd w:val="clear" w:color="auto" w:fill="auto"/>
            <w:noWrap/>
            <w:vAlign w:val="center"/>
            <w:hideMark/>
          </w:tcPr>
          <w:p w14:paraId="6ADE09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LIMABAMBA</w:t>
            </w:r>
          </w:p>
        </w:tc>
        <w:tc>
          <w:tcPr>
            <w:tcW w:w="1059" w:type="dxa"/>
            <w:tcBorders>
              <w:top w:val="nil"/>
              <w:left w:val="nil"/>
              <w:bottom w:val="single" w:sz="4" w:space="0" w:color="auto"/>
              <w:right w:val="single" w:sz="4" w:space="0" w:color="auto"/>
            </w:tcBorders>
            <w:shd w:val="clear" w:color="auto" w:fill="auto"/>
            <w:noWrap/>
            <w:vAlign w:val="center"/>
          </w:tcPr>
          <w:p w14:paraId="632551C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20FFDE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5422F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92</w:t>
            </w:r>
          </w:p>
        </w:tc>
        <w:tc>
          <w:tcPr>
            <w:tcW w:w="870" w:type="dxa"/>
            <w:tcBorders>
              <w:top w:val="nil"/>
              <w:left w:val="nil"/>
              <w:bottom w:val="single" w:sz="4" w:space="0" w:color="auto"/>
              <w:right w:val="single" w:sz="4" w:space="0" w:color="auto"/>
            </w:tcBorders>
            <w:shd w:val="clear" w:color="auto" w:fill="auto"/>
            <w:noWrap/>
            <w:vAlign w:val="center"/>
            <w:hideMark/>
          </w:tcPr>
          <w:p w14:paraId="471482C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0106050033</w:t>
            </w:r>
          </w:p>
        </w:tc>
        <w:tc>
          <w:tcPr>
            <w:tcW w:w="2735" w:type="dxa"/>
            <w:tcBorders>
              <w:top w:val="nil"/>
              <w:left w:val="nil"/>
              <w:bottom w:val="single" w:sz="4" w:space="0" w:color="auto"/>
              <w:right w:val="single" w:sz="4" w:space="0" w:color="auto"/>
            </w:tcBorders>
            <w:shd w:val="clear" w:color="auto" w:fill="auto"/>
            <w:noWrap/>
            <w:vAlign w:val="center"/>
            <w:hideMark/>
          </w:tcPr>
          <w:p w14:paraId="78E90F4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TRIUNFO</w:t>
            </w:r>
          </w:p>
        </w:tc>
        <w:tc>
          <w:tcPr>
            <w:tcW w:w="1305" w:type="dxa"/>
            <w:tcBorders>
              <w:top w:val="nil"/>
              <w:left w:val="nil"/>
              <w:bottom w:val="single" w:sz="4" w:space="0" w:color="auto"/>
              <w:right w:val="single" w:sz="4" w:space="0" w:color="auto"/>
            </w:tcBorders>
            <w:shd w:val="clear" w:color="auto" w:fill="auto"/>
            <w:noWrap/>
            <w:vAlign w:val="center"/>
            <w:hideMark/>
          </w:tcPr>
          <w:p w14:paraId="1FFD4A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32B73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RODRIGUEZ DE MENDOZA</w:t>
            </w:r>
          </w:p>
        </w:tc>
        <w:tc>
          <w:tcPr>
            <w:tcW w:w="2360" w:type="dxa"/>
            <w:tcBorders>
              <w:top w:val="nil"/>
              <w:left w:val="nil"/>
              <w:bottom w:val="single" w:sz="4" w:space="0" w:color="auto"/>
              <w:right w:val="single" w:sz="4" w:space="0" w:color="auto"/>
            </w:tcBorders>
            <w:shd w:val="clear" w:color="auto" w:fill="auto"/>
            <w:noWrap/>
            <w:vAlign w:val="center"/>
            <w:hideMark/>
          </w:tcPr>
          <w:p w14:paraId="44EBF4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LIMABAMBA</w:t>
            </w:r>
          </w:p>
        </w:tc>
        <w:tc>
          <w:tcPr>
            <w:tcW w:w="1059" w:type="dxa"/>
            <w:tcBorders>
              <w:top w:val="nil"/>
              <w:left w:val="nil"/>
              <w:bottom w:val="single" w:sz="4" w:space="0" w:color="auto"/>
              <w:right w:val="single" w:sz="4" w:space="0" w:color="auto"/>
            </w:tcBorders>
            <w:shd w:val="clear" w:color="auto" w:fill="auto"/>
            <w:noWrap/>
            <w:vAlign w:val="center"/>
          </w:tcPr>
          <w:p w14:paraId="2B1B517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8E6894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8CFE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93</w:t>
            </w:r>
          </w:p>
        </w:tc>
        <w:tc>
          <w:tcPr>
            <w:tcW w:w="870" w:type="dxa"/>
            <w:tcBorders>
              <w:top w:val="nil"/>
              <w:left w:val="nil"/>
              <w:bottom w:val="single" w:sz="4" w:space="0" w:color="auto"/>
              <w:right w:val="single" w:sz="4" w:space="0" w:color="auto"/>
            </w:tcBorders>
            <w:shd w:val="clear" w:color="auto" w:fill="auto"/>
            <w:noWrap/>
            <w:vAlign w:val="center"/>
            <w:hideMark/>
          </w:tcPr>
          <w:p w14:paraId="1DFD349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0106060007</w:t>
            </w:r>
          </w:p>
        </w:tc>
        <w:tc>
          <w:tcPr>
            <w:tcW w:w="2735" w:type="dxa"/>
            <w:tcBorders>
              <w:top w:val="nil"/>
              <w:left w:val="nil"/>
              <w:bottom w:val="single" w:sz="4" w:space="0" w:color="auto"/>
              <w:right w:val="single" w:sz="4" w:space="0" w:color="auto"/>
            </w:tcBorders>
            <w:shd w:val="clear" w:color="auto" w:fill="auto"/>
            <w:noWrap/>
            <w:vAlign w:val="center"/>
            <w:hideMark/>
          </w:tcPr>
          <w:p w14:paraId="15D6619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SHUCUSH</w:t>
            </w:r>
          </w:p>
        </w:tc>
        <w:tc>
          <w:tcPr>
            <w:tcW w:w="1305" w:type="dxa"/>
            <w:tcBorders>
              <w:top w:val="nil"/>
              <w:left w:val="nil"/>
              <w:bottom w:val="single" w:sz="4" w:space="0" w:color="auto"/>
              <w:right w:val="single" w:sz="4" w:space="0" w:color="auto"/>
            </w:tcBorders>
            <w:shd w:val="clear" w:color="auto" w:fill="auto"/>
            <w:noWrap/>
            <w:vAlign w:val="center"/>
            <w:hideMark/>
          </w:tcPr>
          <w:p w14:paraId="5C6A99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0840D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RODRIGUEZ DE MENDOZA</w:t>
            </w:r>
          </w:p>
        </w:tc>
        <w:tc>
          <w:tcPr>
            <w:tcW w:w="2360" w:type="dxa"/>
            <w:tcBorders>
              <w:top w:val="nil"/>
              <w:left w:val="nil"/>
              <w:bottom w:val="single" w:sz="4" w:space="0" w:color="auto"/>
              <w:right w:val="single" w:sz="4" w:space="0" w:color="auto"/>
            </w:tcBorders>
            <w:shd w:val="clear" w:color="auto" w:fill="auto"/>
            <w:noWrap/>
            <w:vAlign w:val="center"/>
            <w:hideMark/>
          </w:tcPr>
          <w:p w14:paraId="6518D8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LONGAR</w:t>
            </w:r>
          </w:p>
        </w:tc>
        <w:tc>
          <w:tcPr>
            <w:tcW w:w="1059" w:type="dxa"/>
            <w:tcBorders>
              <w:top w:val="nil"/>
              <w:left w:val="nil"/>
              <w:bottom w:val="single" w:sz="4" w:space="0" w:color="auto"/>
              <w:right w:val="single" w:sz="4" w:space="0" w:color="auto"/>
            </w:tcBorders>
            <w:shd w:val="clear" w:color="auto" w:fill="auto"/>
            <w:noWrap/>
            <w:vAlign w:val="center"/>
          </w:tcPr>
          <w:p w14:paraId="05285F8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B5C322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2E2A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94</w:t>
            </w:r>
          </w:p>
        </w:tc>
        <w:tc>
          <w:tcPr>
            <w:tcW w:w="870" w:type="dxa"/>
            <w:tcBorders>
              <w:top w:val="nil"/>
              <w:left w:val="nil"/>
              <w:bottom w:val="single" w:sz="4" w:space="0" w:color="auto"/>
              <w:right w:val="single" w:sz="4" w:space="0" w:color="auto"/>
            </w:tcBorders>
            <w:shd w:val="clear" w:color="auto" w:fill="auto"/>
            <w:noWrap/>
            <w:vAlign w:val="center"/>
            <w:hideMark/>
          </w:tcPr>
          <w:p w14:paraId="691163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0106090003</w:t>
            </w:r>
          </w:p>
        </w:tc>
        <w:tc>
          <w:tcPr>
            <w:tcW w:w="2735" w:type="dxa"/>
            <w:tcBorders>
              <w:top w:val="nil"/>
              <w:left w:val="nil"/>
              <w:bottom w:val="single" w:sz="4" w:space="0" w:color="auto"/>
              <w:right w:val="single" w:sz="4" w:space="0" w:color="auto"/>
            </w:tcBorders>
            <w:shd w:val="clear" w:color="auto" w:fill="auto"/>
            <w:noWrap/>
            <w:vAlign w:val="center"/>
            <w:hideMark/>
          </w:tcPr>
          <w:p w14:paraId="5B11305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OMIA</w:t>
            </w:r>
          </w:p>
        </w:tc>
        <w:tc>
          <w:tcPr>
            <w:tcW w:w="1305" w:type="dxa"/>
            <w:tcBorders>
              <w:top w:val="nil"/>
              <w:left w:val="nil"/>
              <w:bottom w:val="single" w:sz="4" w:space="0" w:color="auto"/>
              <w:right w:val="single" w:sz="4" w:space="0" w:color="auto"/>
            </w:tcBorders>
            <w:shd w:val="clear" w:color="auto" w:fill="auto"/>
            <w:noWrap/>
            <w:vAlign w:val="center"/>
            <w:hideMark/>
          </w:tcPr>
          <w:p w14:paraId="3D77DB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3A1D9D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RODRIGUEZ DE MENDOZA</w:t>
            </w:r>
          </w:p>
        </w:tc>
        <w:tc>
          <w:tcPr>
            <w:tcW w:w="2360" w:type="dxa"/>
            <w:tcBorders>
              <w:top w:val="nil"/>
              <w:left w:val="nil"/>
              <w:bottom w:val="single" w:sz="4" w:space="0" w:color="auto"/>
              <w:right w:val="single" w:sz="4" w:space="0" w:color="auto"/>
            </w:tcBorders>
            <w:shd w:val="clear" w:color="auto" w:fill="auto"/>
            <w:noWrap/>
            <w:vAlign w:val="center"/>
            <w:hideMark/>
          </w:tcPr>
          <w:p w14:paraId="1D3AEE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OMIA</w:t>
            </w:r>
          </w:p>
        </w:tc>
        <w:tc>
          <w:tcPr>
            <w:tcW w:w="1059" w:type="dxa"/>
            <w:tcBorders>
              <w:top w:val="nil"/>
              <w:left w:val="nil"/>
              <w:bottom w:val="single" w:sz="4" w:space="0" w:color="auto"/>
              <w:right w:val="single" w:sz="4" w:space="0" w:color="auto"/>
            </w:tcBorders>
            <w:shd w:val="clear" w:color="auto" w:fill="auto"/>
            <w:noWrap/>
            <w:vAlign w:val="center"/>
          </w:tcPr>
          <w:p w14:paraId="78EEC72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AD3B19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FD31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95</w:t>
            </w:r>
          </w:p>
        </w:tc>
        <w:tc>
          <w:tcPr>
            <w:tcW w:w="870" w:type="dxa"/>
            <w:tcBorders>
              <w:top w:val="nil"/>
              <w:left w:val="nil"/>
              <w:bottom w:val="single" w:sz="4" w:space="0" w:color="auto"/>
              <w:right w:val="single" w:sz="4" w:space="0" w:color="auto"/>
            </w:tcBorders>
            <w:shd w:val="clear" w:color="auto" w:fill="auto"/>
            <w:noWrap/>
            <w:vAlign w:val="center"/>
            <w:hideMark/>
          </w:tcPr>
          <w:p w14:paraId="7E6F36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0106090024</w:t>
            </w:r>
          </w:p>
        </w:tc>
        <w:tc>
          <w:tcPr>
            <w:tcW w:w="2735" w:type="dxa"/>
            <w:tcBorders>
              <w:top w:val="nil"/>
              <w:left w:val="nil"/>
              <w:bottom w:val="single" w:sz="4" w:space="0" w:color="auto"/>
              <w:right w:val="single" w:sz="4" w:space="0" w:color="auto"/>
            </w:tcBorders>
            <w:shd w:val="clear" w:color="auto" w:fill="auto"/>
            <w:noWrap/>
            <w:vAlign w:val="center"/>
            <w:hideMark/>
          </w:tcPr>
          <w:p w14:paraId="0B81AB0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TINGO GEBIL</w:t>
            </w:r>
          </w:p>
        </w:tc>
        <w:tc>
          <w:tcPr>
            <w:tcW w:w="1305" w:type="dxa"/>
            <w:tcBorders>
              <w:top w:val="nil"/>
              <w:left w:val="nil"/>
              <w:bottom w:val="single" w:sz="4" w:space="0" w:color="auto"/>
              <w:right w:val="single" w:sz="4" w:space="0" w:color="auto"/>
            </w:tcBorders>
            <w:shd w:val="clear" w:color="auto" w:fill="auto"/>
            <w:noWrap/>
            <w:vAlign w:val="center"/>
            <w:hideMark/>
          </w:tcPr>
          <w:p w14:paraId="088A89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5D927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RODRIGUEZ DE MENDOZA</w:t>
            </w:r>
          </w:p>
        </w:tc>
        <w:tc>
          <w:tcPr>
            <w:tcW w:w="2360" w:type="dxa"/>
            <w:tcBorders>
              <w:top w:val="nil"/>
              <w:left w:val="nil"/>
              <w:bottom w:val="single" w:sz="4" w:space="0" w:color="auto"/>
              <w:right w:val="single" w:sz="4" w:space="0" w:color="auto"/>
            </w:tcBorders>
            <w:shd w:val="clear" w:color="auto" w:fill="auto"/>
            <w:noWrap/>
            <w:vAlign w:val="center"/>
            <w:hideMark/>
          </w:tcPr>
          <w:p w14:paraId="36C975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OMIA</w:t>
            </w:r>
          </w:p>
        </w:tc>
        <w:tc>
          <w:tcPr>
            <w:tcW w:w="1059" w:type="dxa"/>
            <w:tcBorders>
              <w:top w:val="nil"/>
              <w:left w:val="nil"/>
              <w:bottom w:val="single" w:sz="4" w:space="0" w:color="auto"/>
              <w:right w:val="single" w:sz="4" w:space="0" w:color="auto"/>
            </w:tcBorders>
            <w:shd w:val="clear" w:color="auto" w:fill="auto"/>
            <w:noWrap/>
            <w:vAlign w:val="center"/>
          </w:tcPr>
          <w:p w14:paraId="699A985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1F99A4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5132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96</w:t>
            </w:r>
          </w:p>
        </w:tc>
        <w:tc>
          <w:tcPr>
            <w:tcW w:w="870" w:type="dxa"/>
            <w:tcBorders>
              <w:top w:val="nil"/>
              <w:left w:val="nil"/>
              <w:bottom w:val="single" w:sz="4" w:space="0" w:color="auto"/>
              <w:right w:val="single" w:sz="4" w:space="0" w:color="auto"/>
            </w:tcBorders>
            <w:shd w:val="clear" w:color="auto" w:fill="auto"/>
            <w:noWrap/>
            <w:vAlign w:val="center"/>
            <w:hideMark/>
          </w:tcPr>
          <w:p w14:paraId="041B30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0106090058</w:t>
            </w:r>
          </w:p>
        </w:tc>
        <w:tc>
          <w:tcPr>
            <w:tcW w:w="2735" w:type="dxa"/>
            <w:tcBorders>
              <w:top w:val="nil"/>
              <w:left w:val="nil"/>
              <w:bottom w:val="single" w:sz="4" w:space="0" w:color="auto"/>
              <w:right w:val="single" w:sz="4" w:space="0" w:color="auto"/>
            </w:tcBorders>
            <w:shd w:val="clear" w:color="auto" w:fill="auto"/>
            <w:noWrap/>
            <w:vAlign w:val="center"/>
            <w:hideMark/>
          </w:tcPr>
          <w:p w14:paraId="221D6AE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GARZAYACU</w:t>
            </w:r>
          </w:p>
        </w:tc>
        <w:tc>
          <w:tcPr>
            <w:tcW w:w="1305" w:type="dxa"/>
            <w:tcBorders>
              <w:top w:val="nil"/>
              <w:left w:val="nil"/>
              <w:bottom w:val="single" w:sz="4" w:space="0" w:color="auto"/>
              <w:right w:val="single" w:sz="4" w:space="0" w:color="auto"/>
            </w:tcBorders>
            <w:shd w:val="clear" w:color="auto" w:fill="auto"/>
            <w:noWrap/>
            <w:vAlign w:val="center"/>
            <w:hideMark/>
          </w:tcPr>
          <w:p w14:paraId="5D9B580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B8C76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RODRIGUEZ DE MENDOZA</w:t>
            </w:r>
          </w:p>
        </w:tc>
        <w:tc>
          <w:tcPr>
            <w:tcW w:w="2360" w:type="dxa"/>
            <w:tcBorders>
              <w:top w:val="nil"/>
              <w:left w:val="nil"/>
              <w:bottom w:val="single" w:sz="4" w:space="0" w:color="auto"/>
              <w:right w:val="single" w:sz="4" w:space="0" w:color="auto"/>
            </w:tcBorders>
            <w:shd w:val="clear" w:color="auto" w:fill="auto"/>
            <w:noWrap/>
            <w:vAlign w:val="center"/>
            <w:hideMark/>
          </w:tcPr>
          <w:p w14:paraId="46A93AA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OMIA</w:t>
            </w:r>
          </w:p>
        </w:tc>
        <w:tc>
          <w:tcPr>
            <w:tcW w:w="1059" w:type="dxa"/>
            <w:tcBorders>
              <w:top w:val="nil"/>
              <w:left w:val="nil"/>
              <w:bottom w:val="single" w:sz="4" w:space="0" w:color="auto"/>
              <w:right w:val="single" w:sz="4" w:space="0" w:color="auto"/>
            </w:tcBorders>
            <w:shd w:val="clear" w:color="auto" w:fill="auto"/>
            <w:noWrap/>
            <w:vAlign w:val="center"/>
          </w:tcPr>
          <w:p w14:paraId="653BCB7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923CA9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A06DE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97</w:t>
            </w:r>
          </w:p>
        </w:tc>
        <w:tc>
          <w:tcPr>
            <w:tcW w:w="870" w:type="dxa"/>
            <w:tcBorders>
              <w:top w:val="nil"/>
              <w:left w:val="nil"/>
              <w:bottom w:val="single" w:sz="4" w:space="0" w:color="auto"/>
              <w:right w:val="single" w:sz="4" w:space="0" w:color="auto"/>
            </w:tcBorders>
            <w:shd w:val="clear" w:color="auto" w:fill="auto"/>
            <w:noWrap/>
            <w:vAlign w:val="center"/>
            <w:hideMark/>
          </w:tcPr>
          <w:p w14:paraId="68A54E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0107010044</w:t>
            </w:r>
          </w:p>
        </w:tc>
        <w:tc>
          <w:tcPr>
            <w:tcW w:w="2735" w:type="dxa"/>
            <w:tcBorders>
              <w:top w:val="nil"/>
              <w:left w:val="nil"/>
              <w:bottom w:val="single" w:sz="4" w:space="0" w:color="auto"/>
              <w:right w:val="single" w:sz="4" w:space="0" w:color="auto"/>
            </w:tcBorders>
            <w:shd w:val="clear" w:color="auto" w:fill="auto"/>
            <w:noWrap/>
            <w:vAlign w:val="center"/>
            <w:hideMark/>
          </w:tcPr>
          <w:p w14:paraId="28C1499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PORVENIR</w:t>
            </w:r>
          </w:p>
        </w:tc>
        <w:tc>
          <w:tcPr>
            <w:tcW w:w="1305" w:type="dxa"/>
            <w:tcBorders>
              <w:top w:val="nil"/>
              <w:left w:val="nil"/>
              <w:bottom w:val="single" w:sz="4" w:space="0" w:color="auto"/>
              <w:right w:val="single" w:sz="4" w:space="0" w:color="auto"/>
            </w:tcBorders>
            <w:shd w:val="clear" w:color="auto" w:fill="auto"/>
            <w:noWrap/>
            <w:vAlign w:val="center"/>
            <w:hideMark/>
          </w:tcPr>
          <w:p w14:paraId="1A30C5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C06467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77CA43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 GRANDE</w:t>
            </w:r>
          </w:p>
        </w:tc>
        <w:tc>
          <w:tcPr>
            <w:tcW w:w="1059" w:type="dxa"/>
            <w:tcBorders>
              <w:top w:val="nil"/>
              <w:left w:val="nil"/>
              <w:bottom w:val="single" w:sz="4" w:space="0" w:color="auto"/>
              <w:right w:val="single" w:sz="4" w:space="0" w:color="auto"/>
            </w:tcBorders>
            <w:shd w:val="clear" w:color="auto" w:fill="auto"/>
            <w:noWrap/>
            <w:vAlign w:val="center"/>
          </w:tcPr>
          <w:p w14:paraId="257E4B8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1FF7B3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20C3B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98</w:t>
            </w:r>
          </w:p>
        </w:tc>
        <w:tc>
          <w:tcPr>
            <w:tcW w:w="870" w:type="dxa"/>
            <w:tcBorders>
              <w:top w:val="nil"/>
              <w:left w:val="nil"/>
              <w:bottom w:val="single" w:sz="4" w:space="0" w:color="auto"/>
              <w:right w:val="single" w:sz="4" w:space="0" w:color="auto"/>
            </w:tcBorders>
            <w:shd w:val="clear" w:color="auto" w:fill="auto"/>
            <w:noWrap/>
            <w:vAlign w:val="center"/>
            <w:hideMark/>
          </w:tcPr>
          <w:p w14:paraId="1D007BC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0107010057</w:t>
            </w:r>
          </w:p>
        </w:tc>
        <w:tc>
          <w:tcPr>
            <w:tcW w:w="2735" w:type="dxa"/>
            <w:tcBorders>
              <w:top w:val="nil"/>
              <w:left w:val="nil"/>
              <w:bottom w:val="single" w:sz="4" w:space="0" w:color="auto"/>
              <w:right w:val="single" w:sz="4" w:space="0" w:color="auto"/>
            </w:tcBorders>
            <w:shd w:val="clear" w:color="auto" w:fill="auto"/>
            <w:noWrap/>
            <w:vAlign w:val="center"/>
            <w:hideMark/>
          </w:tcPr>
          <w:p w14:paraId="36993B5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TANCHO JALCA</w:t>
            </w:r>
          </w:p>
        </w:tc>
        <w:tc>
          <w:tcPr>
            <w:tcW w:w="1305" w:type="dxa"/>
            <w:tcBorders>
              <w:top w:val="nil"/>
              <w:left w:val="nil"/>
              <w:bottom w:val="single" w:sz="4" w:space="0" w:color="auto"/>
              <w:right w:val="single" w:sz="4" w:space="0" w:color="auto"/>
            </w:tcBorders>
            <w:shd w:val="clear" w:color="auto" w:fill="auto"/>
            <w:noWrap/>
            <w:vAlign w:val="center"/>
            <w:hideMark/>
          </w:tcPr>
          <w:p w14:paraId="2F872F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043D2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74FFBD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 GRANDE</w:t>
            </w:r>
          </w:p>
        </w:tc>
        <w:tc>
          <w:tcPr>
            <w:tcW w:w="1059" w:type="dxa"/>
            <w:tcBorders>
              <w:top w:val="nil"/>
              <w:left w:val="nil"/>
              <w:bottom w:val="single" w:sz="4" w:space="0" w:color="auto"/>
              <w:right w:val="single" w:sz="4" w:space="0" w:color="auto"/>
            </w:tcBorders>
            <w:shd w:val="clear" w:color="auto" w:fill="auto"/>
            <w:noWrap/>
            <w:vAlign w:val="center"/>
          </w:tcPr>
          <w:p w14:paraId="120DAF0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8EEF8D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272C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99</w:t>
            </w:r>
          </w:p>
        </w:tc>
        <w:tc>
          <w:tcPr>
            <w:tcW w:w="870" w:type="dxa"/>
            <w:tcBorders>
              <w:top w:val="nil"/>
              <w:left w:val="nil"/>
              <w:bottom w:val="single" w:sz="4" w:space="0" w:color="auto"/>
              <w:right w:val="single" w:sz="4" w:space="0" w:color="auto"/>
            </w:tcBorders>
            <w:shd w:val="clear" w:color="auto" w:fill="auto"/>
            <w:noWrap/>
            <w:vAlign w:val="center"/>
            <w:hideMark/>
          </w:tcPr>
          <w:p w14:paraId="46F427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0107010060</w:t>
            </w:r>
          </w:p>
        </w:tc>
        <w:tc>
          <w:tcPr>
            <w:tcW w:w="2735" w:type="dxa"/>
            <w:tcBorders>
              <w:top w:val="nil"/>
              <w:left w:val="nil"/>
              <w:bottom w:val="single" w:sz="4" w:space="0" w:color="auto"/>
              <w:right w:val="single" w:sz="4" w:space="0" w:color="auto"/>
            </w:tcBorders>
            <w:shd w:val="clear" w:color="auto" w:fill="auto"/>
            <w:noWrap/>
            <w:vAlign w:val="center"/>
            <w:hideMark/>
          </w:tcPr>
          <w:p w14:paraId="1FA37AB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ALIANZA (EX CONCORDIA)</w:t>
            </w:r>
          </w:p>
        </w:tc>
        <w:tc>
          <w:tcPr>
            <w:tcW w:w="1305" w:type="dxa"/>
            <w:tcBorders>
              <w:top w:val="nil"/>
              <w:left w:val="nil"/>
              <w:bottom w:val="single" w:sz="4" w:space="0" w:color="auto"/>
              <w:right w:val="single" w:sz="4" w:space="0" w:color="auto"/>
            </w:tcBorders>
            <w:shd w:val="clear" w:color="auto" w:fill="auto"/>
            <w:noWrap/>
            <w:vAlign w:val="center"/>
            <w:hideMark/>
          </w:tcPr>
          <w:p w14:paraId="5DA832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895CA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457676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 GRANDE</w:t>
            </w:r>
          </w:p>
        </w:tc>
        <w:tc>
          <w:tcPr>
            <w:tcW w:w="1059" w:type="dxa"/>
            <w:tcBorders>
              <w:top w:val="nil"/>
              <w:left w:val="nil"/>
              <w:bottom w:val="single" w:sz="4" w:space="0" w:color="auto"/>
              <w:right w:val="single" w:sz="4" w:space="0" w:color="auto"/>
            </w:tcBorders>
            <w:shd w:val="clear" w:color="auto" w:fill="auto"/>
            <w:noWrap/>
            <w:vAlign w:val="center"/>
          </w:tcPr>
          <w:p w14:paraId="6CBC254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4AC937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CC7D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100</w:t>
            </w:r>
          </w:p>
        </w:tc>
        <w:tc>
          <w:tcPr>
            <w:tcW w:w="870" w:type="dxa"/>
            <w:tcBorders>
              <w:top w:val="nil"/>
              <w:left w:val="nil"/>
              <w:bottom w:val="single" w:sz="4" w:space="0" w:color="auto"/>
              <w:right w:val="single" w:sz="4" w:space="0" w:color="auto"/>
            </w:tcBorders>
            <w:shd w:val="clear" w:color="auto" w:fill="auto"/>
            <w:noWrap/>
            <w:vAlign w:val="center"/>
            <w:hideMark/>
          </w:tcPr>
          <w:p w14:paraId="09E4A51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0107010064</w:t>
            </w:r>
          </w:p>
        </w:tc>
        <w:tc>
          <w:tcPr>
            <w:tcW w:w="2735" w:type="dxa"/>
            <w:tcBorders>
              <w:top w:val="nil"/>
              <w:left w:val="nil"/>
              <w:bottom w:val="single" w:sz="4" w:space="0" w:color="auto"/>
              <w:right w:val="single" w:sz="4" w:space="0" w:color="auto"/>
            </w:tcBorders>
            <w:shd w:val="clear" w:color="auto" w:fill="auto"/>
            <w:noWrap/>
            <w:vAlign w:val="center"/>
            <w:hideMark/>
          </w:tcPr>
          <w:p w14:paraId="239D7A3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LIBERTAD</w:t>
            </w:r>
          </w:p>
        </w:tc>
        <w:tc>
          <w:tcPr>
            <w:tcW w:w="1305" w:type="dxa"/>
            <w:tcBorders>
              <w:top w:val="nil"/>
              <w:left w:val="nil"/>
              <w:bottom w:val="single" w:sz="4" w:space="0" w:color="auto"/>
              <w:right w:val="single" w:sz="4" w:space="0" w:color="auto"/>
            </w:tcBorders>
            <w:shd w:val="clear" w:color="auto" w:fill="auto"/>
            <w:noWrap/>
            <w:vAlign w:val="center"/>
            <w:hideMark/>
          </w:tcPr>
          <w:p w14:paraId="6B6709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ADE3BA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6AA24E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 GRANDE</w:t>
            </w:r>
          </w:p>
        </w:tc>
        <w:tc>
          <w:tcPr>
            <w:tcW w:w="1059" w:type="dxa"/>
            <w:tcBorders>
              <w:top w:val="nil"/>
              <w:left w:val="nil"/>
              <w:bottom w:val="single" w:sz="4" w:space="0" w:color="auto"/>
              <w:right w:val="single" w:sz="4" w:space="0" w:color="auto"/>
            </w:tcBorders>
            <w:shd w:val="clear" w:color="auto" w:fill="auto"/>
            <w:noWrap/>
            <w:vAlign w:val="center"/>
          </w:tcPr>
          <w:p w14:paraId="6F993C5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7CD0E8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A34A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101</w:t>
            </w:r>
          </w:p>
        </w:tc>
        <w:tc>
          <w:tcPr>
            <w:tcW w:w="870" w:type="dxa"/>
            <w:tcBorders>
              <w:top w:val="nil"/>
              <w:left w:val="nil"/>
              <w:bottom w:val="single" w:sz="4" w:space="0" w:color="auto"/>
              <w:right w:val="single" w:sz="4" w:space="0" w:color="auto"/>
            </w:tcBorders>
            <w:shd w:val="clear" w:color="auto" w:fill="auto"/>
            <w:noWrap/>
            <w:vAlign w:val="center"/>
            <w:hideMark/>
          </w:tcPr>
          <w:p w14:paraId="526CED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0107010076</w:t>
            </w:r>
          </w:p>
        </w:tc>
        <w:tc>
          <w:tcPr>
            <w:tcW w:w="2735" w:type="dxa"/>
            <w:tcBorders>
              <w:top w:val="nil"/>
              <w:left w:val="nil"/>
              <w:bottom w:val="single" w:sz="4" w:space="0" w:color="auto"/>
              <w:right w:val="single" w:sz="4" w:space="0" w:color="auto"/>
            </w:tcBorders>
            <w:shd w:val="clear" w:color="auto" w:fill="auto"/>
            <w:noWrap/>
            <w:vAlign w:val="center"/>
            <w:hideMark/>
          </w:tcPr>
          <w:p w14:paraId="37EFB0F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INDEPENDENCIA</w:t>
            </w:r>
          </w:p>
        </w:tc>
        <w:tc>
          <w:tcPr>
            <w:tcW w:w="1305" w:type="dxa"/>
            <w:tcBorders>
              <w:top w:val="nil"/>
              <w:left w:val="nil"/>
              <w:bottom w:val="single" w:sz="4" w:space="0" w:color="auto"/>
              <w:right w:val="single" w:sz="4" w:space="0" w:color="auto"/>
            </w:tcBorders>
            <w:shd w:val="clear" w:color="auto" w:fill="auto"/>
            <w:noWrap/>
            <w:vAlign w:val="center"/>
            <w:hideMark/>
          </w:tcPr>
          <w:p w14:paraId="01653C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3D04C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090756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 GRANDE</w:t>
            </w:r>
          </w:p>
        </w:tc>
        <w:tc>
          <w:tcPr>
            <w:tcW w:w="1059" w:type="dxa"/>
            <w:tcBorders>
              <w:top w:val="nil"/>
              <w:left w:val="nil"/>
              <w:bottom w:val="single" w:sz="4" w:space="0" w:color="auto"/>
              <w:right w:val="single" w:sz="4" w:space="0" w:color="auto"/>
            </w:tcBorders>
            <w:shd w:val="clear" w:color="auto" w:fill="auto"/>
            <w:noWrap/>
            <w:vAlign w:val="center"/>
          </w:tcPr>
          <w:p w14:paraId="7991573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284C9C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B30B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102</w:t>
            </w:r>
          </w:p>
        </w:tc>
        <w:tc>
          <w:tcPr>
            <w:tcW w:w="870" w:type="dxa"/>
            <w:tcBorders>
              <w:top w:val="nil"/>
              <w:left w:val="nil"/>
              <w:bottom w:val="single" w:sz="4" w:space="0" w:color="auto"/>
              <w:right w:val="single" w:sz="4" w:space="0" w:color="auto"/>
            </w:tcBorders>
            <w:shd w:val="clear" w:color="auto" w:fill="auto"/>
            <w:noWrap/>
            <w:vAlign w:val="center"/>
            <w:hideMark/>
          </w:tcPr>
          <w:p w14:paraId="1FDAE7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0107010080</w:t>
            </w:r>
          </w:p>
        </w:tc>
        <w:tc>
          <w:tcPr>
            <w:tcW w:w="2735" w:type="dxa"/>
            <w:tcBorders>
              <w:top w:val="nil"/>
              <w:left w:val="nil"/>
              <w:bottom w:val="single" w:sz="4" w:space="0" w:color="auto"/>
              <w:right w:val="single" w:sz="4" w:space="0" w:color="auto"/>
            </w:tcBorders>
            <w:shd w:val="clear" w:color="auto" w:fill="auto"/>
            <w:noWrap/>
            <w:vAlign w:val="center"/>
            <w:hideMark/>
          </w:tcPr>
          <w:p w14:paraId="2BE8D39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VERDE</w:t>
            </w:r>
          </w:p>
        </w:tc>
        <w:tc>
          <w:tcPr>
            <w:tcW w:w="1305" w:type="dxa"/>
            <w:tcBorders>
              <w:top w:val="nil"/>
              <w:left w:val="nil"/>
              <w:bottom w:val="single" w:sz="4" w:space="0" w:color="auto"/>
              <w:right w:val="single" w:sz="4" w:space="0" w:color="auto"/>
            </w:tcBorders>
            <w:shd w:val="clear" w:color="auto" w:fill="auto"/>
            <w:noWrap/>
            <w:vAlign w:val="center"/>
            <w:hideMark/>
          </w:tcPr>
          <w:p w14:paraId="1E09EE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DFEF4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38F46C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 GRANDE</w:t>
            </w:r>
          </w:p>
        </w:tc>
        <w:tc>
          <w:tcPr>
            <w:tcW w:w="1059" w:type="dxa"/>
            <w:tcBorders>
              <w:top w:val="nil"/>
              <w:left w:val="nil"/>
              <w:bottom w:val="single" w:sz="4" w:space="0" w:color="auto"/>
              <w:right w:val="single" w:sz="4" w:space="0" w:color="auto"/>
            </w:tcBorders>
            <w:shd w:val="clear" w:color="auto" w:fill="auto"/>
            <w:noWrap/>
            <w:vAlign w:val="center"/>
          </w:tcPr>
          <w:p w14:paraId="1405186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D7490B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3DCC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103</w:t>
            </w:r>
          </w:p>
        </w:tc>
        <w:tc>
          <w:tcPr>
            <w:tcW w:w="870" w:type="dxa"/>
            <w:tcBorders>
              <w:top w:val="nil"/>
              <w:left w:val="nil"/>
              <w:bottom w:val="single" w:sz="4" w:space="0" w:color="auto"/>
              <w:right w:val="single" w:sz="4" w:space="0" w:color="auto"/>
            </w:tcBorders>
            <w:shd w:val="clear" w:color="auto" w:fill="auto"/>
            <w:noWrap/>
            <w:vAlign w:val="center"/>
            <w:hideMark/>
          </w:tcPr>
          <w:p w14:paraId="6CD1C8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0107010087</w:t>
            </w:r>
          </w:p>
        </w:tc>
        <w:tc>
          <w:tcPr>
            <w:tcW w:w="2735" w:type="dxa"/>
            <w:tcBorders>
              <w:top w:val="nil"/>
              <w:left w:val="nil"/>
              <w:bottom w:val="single" w:sz="4" w:space="0" w:color="auto"/>
              <w:right w:val="single" w:sz="4" w:space="0" w:color="auto"/>
            </w:tcBorders>
            <w:shd w:val="clear" w:color="auto" w:fill="auto"/>
            <w:noWrap/>
            <w:vAlign w:val="center"/>
            <w:hideMark/>
          </w:tcPr>
          <w:p w14:paraId="46FA76F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PROGRESO SAN ANTONIO</w:t>
            </w:r>
          </w:p>
        </w:tc>
        <w:tc>
          <w:tcPr>
            <w:tcW w:w="1305" w:type="dxa"/>
            <w:tcBorders>
              <w:top w:val="nil"/>
              <w:left w:val="nil"/>
              <w:bottom w:val="single" w:sz="4" w:space="0" w:color="auto"/>
              <w:right w:val="single" w:sz="4" w:space="0" w:color="auto"/>
            </w:tcBorders>
            <w:shd w:val="clear" w:color="auto" w:fill="auto"/>
            <w:noWrap/>
            <w:vAlign w:val="center"/>
            <w:hideMark/>
          </w:tcPr>
          <w:p w14:paraId="11B3AA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34AA04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798AEF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 GRANDE</w:t>
            </w:r>
          </w:p>
        </w:tc>
        <w:tc>
          <w:tcPr>
            <w:tcW w:w="1059" w:type="dxa"/>
            <w:tcBorders>
              <w:top w:val="nil"/>
              <w:left w:val="nil"/>
              <w:bottom w:val="single" w:sz="4" w:space="0" w:color="auto"/>
              <w:right w:val="single" w:sz="4" w:space="0" w:color="auto"/>
            </w:tcBorders>
            <w:shd w:val="clear" w:color="auto" w:fill="auto"/>
            <w:noWrap/>
            <w:vAlign w:val="center"/>
          </w:tcPr>
          <w:p w14:paraId="6212FCA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59E85B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E1108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104</w:t>
            </w:r>
          </w:p>
        </w:tc>
        <w:tc>
          <w:tcPr>
            <w:tcW w:w="870" w:type="dxa"/>
            <w:tcBorders>
              <w:top w:val="nil"/>
              <w:left w:val="nil"/>
              <w:bottom w:val="single" w:sz="4" w:space="0" w:color="auto"/>
              <w:right w:val="single" w:sz="4" w:space="0" w:color="auto"/>
            </w:tcBorders>
            <w:shd w:val="clear" w:color="auto" w:fill="auto"/>
            <w:noWrap/>
            <w:vAlign w:val="center"/>
            <w:hideMark/>
          </w:tcPr>
          <w:p w14:paraId="1443E6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0107010097</w:t>
            </w:r>
          </w:p>
        </w:tc>
        <w:tc>
          <w:tcPr>
            <w:tcW w:w="2735" w:type="dxa"/>
            <w:tcBorders>
              <w:top w:val="nil"/>
              <w:left w:val="nil"/>
              <w:bottom w:val="single" w:sz="4" w:space="0" w:color="auto"/>
              <w:right w:val="single" w:sz="4" w:space="0" w:color="auto"/>
            </w:tcBorders>
            <w:shd w:val="clear" w:color="auto" w:fill="auto"/>
            <w:noWrap/>
            <w:vAlign w:val="center"/>
            <w:hideMark/>
          </w:tcPr>
          <w:p w14:paraId="0BEFC0E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CASA BLANCA</w:t>
            </w:r>
          </w:p>
        </w:tc>
        <w:tc>
          <w:tcPr>
            <w:tcW w:w="1305" w:type="dxa"/>
            <w:tcBorders>
              <w:top w:val="nil"/>
              <w:left w:val="nil"/>
              <w:bottom w:val="single" w:sz="4" w:space="0" w:color="auto"/>
              <w:right w:val="single" w:sz="4" w:space="0" w:color="auto"/>
            </w:tcBorders>
            <w:shd w:val="clear" w:color="auto" w:fill="auto"/>
            <w:noWrap/>
            <w:vAlign w:val="center"/>
            <w:hideMark/>
          </w:tcPr>
          <w:p w14:paraId="07C935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D2628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4BEB9B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BAGUA GRANDE</w:t>
            </w:r>
          </w:p>
        </w:tc>
        <w:tc>
          <w:tcPr>
            <w:tcW w:w="1059" w:type="dxa"/>
            <w:tcBorders>
              <w:top w:val="nil"/>
              <w:left w:val="nil"/>
              <w:bottom w:val="single" w:sz="4" w:space="0" w:color="auto"/>
              <w:right w:val="single" w:sz="4" w:space="0" w:color="auto"/>
            </w:tcBorders>
            <w:shd w:val="clear" w:color="auto" w:fill="auto"/>
            <w:noWrap/>
            <w:vAlign w:val="center"/>
          </w:tcPr>
          <w:p w14:paraId="28B2922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4FEFD3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7C8E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105</w:t>
            </w:r>
          </w:p>
        </w:tc>
        <w:tc>
          <w:tcPr>
            <w:tcW w:w="870" w:type="dxa"/>
            <w:tcBorders>
              <w:top w:val="nil"/>
              <w:left w:val="nil"/>
              <w:bottom w:val="single" w:sz="4" w:space="0" w:color="auto"/>
              <w:right w:val="single" w:sz="4" w:space="0" w:color="auto"/>
            </w:tcBorders>
            <w:shd w:val="clear" w:color="auto" w:fill="auto"/>
            <w:noWrap/>
            <w:vAlign w:val="center"/>
            <w:hideMark/>
          </w:tcPr>
          <w:p w14:paraId="7E6A26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0107020106</w:t>
            </w:r>
          </w:p>
        </w:tc>
        <w:tc>
          <w:tcPr>
            <w:tcW w:w="2735" w:type="dxa"/>
            <w:tcBorders>
              <w:top w:val="nil"/>
              <w:left w:val="nil"/>
              <w:bottom w:val="single" w:sz="4" w:space="0" w:color="auto"/>
              <w:right w:val="single" w:sz="4" w:space="0" w:color="auto"/>
            </w:tcBorders>
            <w:shd w:val="clear" w:color="auto" w:fill="auto"/>
            <w:noWrap/>
            <w:vAlign w:val="center"/>
            <w:hideMark/>
          </w:tcPr>
          <w:p w14:paraId="4944D97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SEDA FLOR</w:t>
            </w:r>
          </w:p>
        </w:tc>
        <w:tc>
          <w:tcPr>
            <w:tcW w:w="1305" w:type="dxa"/>
            <w:tcBorders>
              <w:top w:val="nil"/>
              <w:left w:val="nil"/>
              <w:bottom w:val="single" w:sz="4" w:space="0" w:color="auto"/>
              <w:right w:val="single" w:sz="4" w:space="0" w:color="auto"/>
            </w:tcBorders>
            <w:shd w:val="clear" w:color="auto" w:fill="auto"/>
            <w:noWrap/>
            <w:vAlign w:val="center"/>
            <w:hideMark/>
          </w:tcPr>
          <w:p w14:paraId="715857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5280A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4C3AA4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CAJARURO</w:t>
            </w:r>
          </w:p>
        </w:tc>
        <w:tc>
          <w:tcPr>
            <w:tcW w:w="1059" w:type="dxa"/>
            <w:tcBorders>
              <w:top w:val="nil"/>
              <w:left w:val="nil"/>
              <w:bottom w:val="single" w:sz="4" w:space="0" w:color="auto"/>
              <w:right w:val="single" w:sz="4" w:space="0" w:color="auto"/>
            </w:tcBorders>
            <w:shd w:val="clear" w:color="auto" w:fill="auto"/>
            <w:noWrap/>
            <w:vAlign w:val="center"/>
          </w:tcPr>
          <w:p w14:paraId="00C15C4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0EF5C6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4521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106</w:t>
            </w:r>
          </w:p>
        </w:tc>
        <w:tc>
          <w:tcPr>
            <w:tcW w:w="870" w:type="dxa"/>
            <w:tcBorders>
              <w:top w:val="nil"/>
              <w:left w:val="nil"/>
              <w:bottom w:val="single" w:sz="4" w:space="0" w:color="auto"/>
              <w:right w:val="single" w:sz="4" w:space="0" w:color="auto"/>
            </w:tcBorders>
            <w:shd w:val="clear" w:color="auto" w:fill="auto"/>
            <w:noWrap/>
            <w:vAlign w:val="center"/>
            <w:hideMark/>
          </w:tcPr>
          <w:p w14:paraId="1830FC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0107020116</w:t>
            </w:r>
          </w:p>
        </w:tc>
        <w:tc>
          <w:tcPr>
            <w:tcW w:w="2735" w:type="dxa"/>
            <w:tcBorders>
              <w:top w:val="nil"/>
              <w:left w:val="nil"/>
              <w:bottom w:val="single" w:sz="4" w:space="0" w:color="auto"/>
              <w:right w:val="single" w:sz="4" w:space="0" w:color="auto"/>
            </w:tcBorders>
            <w:shd w:val="clear" w:color="auto" w:fill="auto"/>
            <w:noWrap/>
            <w:vAlign w:val="center"/>
            <w:hideMark/>
          </w:tcPr>
          <w:p w14:paraId="2A50E1B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VICTOR RAUL</w:t>
            </w:r>
          </w:p>
        </w:tc>
        <w:tc>
          <w:tcPr>
            <w:tcW w:w="1305" w:type="dxa"/>
            <w:tcBorders>
              <w:top w:val="nil"/>
              <w:left w:val="nil"/>
              <w:bottom w:val="single" w:sz="4" w:space="0" w:color="auto"/>
              <w:right w:val="single" w:sz="4" w:space="0" w:color="auto"/>
            </w:tcBorders>
            <w:shd w:val="clear" w:color="auto" w:fill="auto"/>
            <w:noWrap/>
            <w:vAlign w:val="center"/>
            <w:hideMark/>
          </w:tcPr>
          <w:p w14:paraId="7BEEF75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99390F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4D2E545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CAJARURO</w:t>
            </w:r>
          </w:p>
        </w:tc>
        <w:tc>
          <w:tcPr>
            <w:tcW w:w="1059" w:type="dxa"/>
            <w:tcBorders>
              <w:top w:val="nil"/>
              <w:left w:val="nil"/>
              <w:bottom w:val="single" w:sz="4" w:space="0" w:color="auto"/>
              <w:right w:val="single" w:sz="4" w:space="0" w:color="auto"/>
            </w:tcBorders>
            <w:shd w:val="clear" w:color="auto" w:fill="auto"/>
            <w:noWrap/>
            <w:vAlign w:val="center"/>
          </w:tcPr>
          <w:p w14:paraId="05664EF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A2E57E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B7AD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107</w:t>
            </w:r>
          </w:p>
        </w:tc>
        <w:tc>
          <w:tcPr>
            <w:tcW w:w="870" w:type="dxa"/>
            <w:tcBorders>
              <w:top w:val="nil"/>
              <w:left w:val="nil"/>
              <w:bottom w:val="single" w:sz="4" w:space="0" w:color="auto"/>
              <w:right w:val="single" w:sz="4" w:space="0" w:color="auto"/>
            </w:tcBorders>
            <w:shd w:val="clear" w:color="auto" w:fill="auto"/>
            <w:noWrap/>
            <w:vAlign w:val="center"/>
            <w:hideMark/>
          </w:tcPr>
          <w:p w14:paraId="5679DE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0107020121</w:t>
            </w:r>
          </w:p>
        </w:tc>
        <w:tc>
          <w:tcPr>
            <w:tcW w:w="2735" w:type="dxa"/>
            <w:tcBorders>
              <w:top w:val="nil"/>
              <w:left w:val="nil"/>
              <w:bottom w:val="single" w:sz="4" w:space="0" w:color="auto"/>
              <w:right w:val="single" w:sz="4" w:space="0" w:color="auto"/>
            </w:tcBorders>
            <w:shd w:val="clear" w:color="auto" w:fill="auto"/>
            <w:noWrap/>
            <w:vAlign w:val="center"/>
            <w:hideMark/>
          </w:tcPr>
          <w:p w14:paraId="1C5A871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TESORO</w:t>
            </w:r>
          </w:p>
        </w:tc>
        <w:tc>
          <w:tcPr>
            <w:tcW w:w="1305" w:type="dxa"/>
            <w:tcBorders>
              <w:top w:val="nil"/>
              <w:left w:val="nil"/>
              <w:bottom w:val="single" w:sz="4" w:space="0" w:color="auto"/>
              <w:right w:val="single" w:sz="4" w:space="0" w:color="auto"/>
            </w:tcBorders>
            <w:shd w:val="clear" w:color="auto" w:fill="auto"/>
            <w:noWrap/>
            <w:vAlign w:val="center"/>
            <w:hideMark/>
          </w:tcPr>
          <w:p w14:paraId="57FDFB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5984F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7F3CF5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CAJARURO</w:t>
            </w:r>
          </w:p>
        </w:tc>
        <w:tc>
          <w:tcPr>
            <w:tcW w:w="1059" w:type="dxa"/>
            <w:tcBorders>
              <w:top w:val="nil"/>
              <w:left w:val="nil"/>
              <w:bottom w:val="single" w:sz="4" w:space="0" w:color="auto"/>
              <w:right w:val="single" w:sz="4" w:space="0" w:color="auto"/>
            </w:tcBorders>
            <w:shd w:val="clear" w:color="auto" w:fill="auto"/>
            <w:noWrap/>
            <w:vAlign w:val="center"/>
          </w:tcPr>
          <w:p w14:paraId="60B27B3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021D71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EE3D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108</w:t>
            </w:r>
          </w:p>
        </w:tc>
        <w:tc>
          <w:tcPr>
            <w:tcW w:w="870" w:type="dxa"/>
            <w:tcBorders>
              <w:top w:val="nil"/>
              <w:left w:val="nil"/>
              <w:bottom w:val="single" w:sz="4" w:space="0" w:color="auto"/>
              <w:right w:val="single" w:sz="4" w:space="0" w:color="auto"/>
            </w:tcBorders>
            <w:shd w:val="clear" w:color="auto" w:fill="auto"/>
            <w:noWrap/>
            <w:vAlign w:val="center"/>
            <w:hideMark/>
          </w:tcPr>
          <w:p w14:paraId="34BD7E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0107030017</w:t>
            </w:r>
          </w:p>
        </w:tc>
        <w:tc>
          <w:tcPr>
            <w:tcW w:w="2735" w:type="dxa"/>
            <w:tcBorders>
              <w:top w:val="nil"/>
              <w:left w:val="nil"/>
              <w:bottom w:val="single" w:sz="4" w:space="0" w:color="auto"/>
              <w:right w:val="single" w:sz="4" w:space="0" w:color="auto"/>
            </w:tcBorders>
            <w:shd w:val="clear" w:color="auto" w:fill="auto"/>
            <w:noWrap/>
            <w:vAlign w:val="center"/>
            <w:hideMark/>
          </w:tcPr>
          <w:p w14:paraId="649AB64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UNION</w:t>
            </w:r>
          </w:p>
        </w:tc>
        <w:tc>
          <w:tcPr>
            <w:tcW w:w="1305" w:type="dxa"/>
            <w:tcBorders>
              <w:top w:val="nil"/>
              <w:left w:val="nil"/>
              <w:bottom w:val="single" w:sz="4" w:space="0" w:color="auto"/>
              <w:right w:val="single" w:sz="4" w:space="0" w:color="auto"/>
            </w:tcBorders>
            <w:shd w:val="clear" w:color="auto" w:fill="auto"/>
            <w:noWrap/>
            <w:vAlign w:val="center"/>
            <w:hideMark/>
          </w:tcPr>
          <w:p w14:paraId="1E4ED8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1D538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7BDD3DC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CUMBA</w:t>
            </w:r>
          </w:p>
        </w:tc>
        <w:tc>
          <w:tcPr>
            <w:tcW w:w="1059" w:type="dxa"/>
            <w:tcBorders>
              <w:top w:val="nil"/>
              <w:left w:val="nil"/>
              <w:bottom w:val="single" w:sz="4" w:space="0" w:color="auto"/>
              <w:right w:val="single" w:sz="4" w:space="0" w:color="auto"/>
            </w:tcBorders>
            <w:shd w:val="clear" w:color="auto" w:fill="auto"/>
            <w:noWrap/>
            <w:vAlign w:val="center"/>
          </w:tcPr>
          <w:p w14:paraId="719805C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E2163E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4571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109</w:t>
            </w:r>
          </w:p>
        </w:tc>
        <w:tc>
          <w:tcPr>
            <w:tcW w:w="870" w:type="dxa"/>
            <w:tcBorders>
              <w:top w:val="nil"/>
              <w:left w:val="nil"/>
              <w:bottom w:val="single" w:sz="4" w:space="0" w:color="auto"/>
              <w:right w:val="single" w:sz="4" w:space="0" w:color="auto"/>
            </w:tcBorders>
            <w:shd w:val="clear" w:color="auto" w:fill="auto"/>
            <w:noWrap/>
            <w:vAlign w:val="center"/>
            <w:hideMark/>
          </w:tcPr>
          <w:p w14:paraId="4C2728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0107030027</w:t>
            </w:r>
          </w:p>
        </w:tc>
        <w:tc>
          <w:tcPr>
            <w:tcW w:w="2735" w:type="dxa"/>
            <w:tcBorders>
              <w:top w:val="nil"/>
              <w:left w:val="nil"/>
              <w:bottom w:val="single" w:sz="4" w:space="0" w:color="auto"/>
              <w:right w:val="single" w:sz="4" w:space="0" w:color="auto"/>
            </w:tcBorders>
            <w:shd w:val="clear" w:color="auto" w:fill="auto"/>
            <w:noWrap/>
            <w:vAlign w:val="center"/>
            <w:hideMark/>
          </w:tcPr>
          <w:p w14:paraId="155545B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PEÑA BLANCA</w:t>
            </w:r>
          </w:p>
        </w:tc>
        <w:tc>
          <w:tcPr>
            <w:tcW w:w="1305" w:type="dxa"/>
            <w:tcBorders>
              <w:top w:val="nil"/>
              <w:left w:val="nil"/>
              <w:bottom w:val="single" w:sz="4" w:space="0" w:color="auto"/>
              <w:right w:val="single" w:sz="4" w:space="0" w:color="auto"/>
            </w:tcBorders>
            <w:shd w:val="clear" w:color="auto" w:fill="auto"/>
            <w:noWrap/>
            <w:vAlign w:val="center"/>
            <w:hideMark/>
          </w:tcPr>
          <w:p w14:paraId="035F95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504C4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22EEA49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CUMBA</w:t>
            </w:r>
          </w:p>
        </w:tc>
        <w:tc>
          <w:tcPr>
            <w:tcW w:w="1059" w:type="dxa"/>
            <w:tcBorders>
              <w:top w:val="nil"/>
              <w:left w:val="nil"/>
              <w:bottom w:val="single" w:sz="4" w:space="0" w:color="auto"/>
              <w:right w:val="single" w:sz="4" w:space="0" w:color="auto"/>
            </w:tcBorders>
            <w:shd w:val="clear" w:color="auto" w:fill="auto"/>
            <w:noWrap/>
            <w:vAlign w:val="center"/>
          </w:tcPr>
          <w:p w14:paraId="382C14A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9E1D32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0233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110</w:t>
            </w:r>
          </w:p>
        </w:tc>
        <w:tc>
          <w:tcPr>
            <w:tcW w:w="870" w:type="dxa"/>
            <w:tcBorders>
              <w:top w:val="nil"/>
              <w:left w:val="nil"/>
              <w:bottom w:val="single" w:sz="4" w:space="0" w:color="auto"/>
              <w:right w:val="single" w:sz="4" w:space="0" w:color="auto"/>
            </w:tcBorders>
            <w:shd w:val="clear" w:color="auto" w:fill="auto"/>
            <w:noWrap/>
            <w:vAlign w:val="center"/>
            <w:hideMark/>
          </w:tcPr>
          <w:p w14:paraId="197E20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0107030034</w:t>
            </w:r>
          </w:p>
        </w:tc>
        <w:tc>
          <w:tcPr>
            <w:tcW w:w="2735" w:type="dxa"/>
            <w:tcBorders>
              <w:top w:val="nil"/>
              <w:left w:val="nil"/>
              <w:bottom w:val="single" w:sz="4" w:space="0" w:color="auto"/>
              <w:right w:val="single" w:sz="4" w:space="0" w:color="auto"/>
            </w:tcBorders>
            <w:shd w:val="clear" w:color="auto" w:fill="auto"/>
            <w:noWrap/>
            <w:vAlign w:val="center"/>
            <w:hideMark/>
          </w:tcPr>
          <w:p w14:paraId="16AF8DA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1305" w:type="dxa"/>
            <w:tcBorders>
              <w:top w:val="nil"/>
              <w:left w:val="nil"/>
              <w:bottom w:val="single" w:sz="4" w:space="0" w:color="auto"/>
              <w:right w:val="single" w:sz="4" w:space="0" w:color="auto"/>
            </w:tcBorders>
            <w:shd w:val="clear" w:color="auto" w:fill="auto"/>
            <w:noWrap/>
            <w:vAlign w:val="center"/>
            <w:hideMark/>
          </w:tcPr>
          <w:p w14:paraId="67DB25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D2754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48D63B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CUMBA</w:t>
            </w:r>
          </w:p>
        </w:tc>
        <w:tc>
          <w:tcPr>
            <w:tcW w:w="1059" w:type="dxa"/>
            <w:tcBorders>
              <w:top w:val="nil"/>
              <w:left w:val="nil"/>
              <w:bottom w:val="single" w:sz="4" w:space="0" w:color="auto"/>
              <w:right w:val="single" w:sz="4" w:space="0" w:color="auto"/>
            </w:tcBorders>
            <w:shd w:val="clear" w:color="auto" w:fill="auto"/>
            <w:noWrap/>
            <w:vAlign w:val="center"/>
          </w:tcPr>
          <w:p w14:paraId="5DB9BF0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C86891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6E12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111</w:t>
            </w:r>
          </w:p>
        </w:tc>
        <w:tc>
          <w:tcPr>
            <w:tcW w:w="870" w:type="dxa"/>
            <w:tcBorders>
              <w:top w:val="nil"/>
              <w:left w:val="nil"/>
              <w:bottom w:val="single" w:sz="4" w:space="0" w:color="auto"/>
              <w:right w:val="single" w:sz="4" w:space="0" w:color="auto"/>
            </w:tcBorders>
            <w:shd w:val="clear" w:color="auto" w:fill="auto"/>
            <w:noWrap/>
            <w:vAlign w:val="center"/>
            <w:hideMark/>
          </w:tcPr>
          <w:p w14:paraId="44C2CD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0107040006</w:t>
            </w:r>
          </w:p>
        </w:tc>
        <w:tc>
          <w:tcPr>
            <w:tcW w:w="2735" w:type="dxa"/>
            <w:tcBorders>
              <w:top w:val="nil"/>
              <w:left w:val="nil"/>
              <w:bottom w:val="single" w:sz="4" w:space="0" w:color="auto"/>
              <w:right w:val="single" w:sz="4" w:space="0" w:color="auto"/>
            </w:tcBorders>
            <w:shd w:val="clear" w:color="auto" w:fill="auto"/>
            <w:noWrap/>
            <w:vAlign w:val="center"/>
            <w:hideMark/>
          </w:tcPr>
          <w:p w14:paraId="004CDA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AVIACION</w:t>
            </w:r>
          </w:p>
        </w:tc>
        <w:tc>
          <w:tcPr>
            <w:tcW w:w="1305" w:type="dxa"/>
            <w:tcBorders>
              <w:top w:val="nil"/>
              <w:left w:val="nil"/>
              <w:bottom w:val="single" w:sz="4" w:space="0" w:color="auto"/>
              <w:right w:val="single" w:sz="4" w:space="0" w:color="auto"/>
            </w:tcBorders>
            <w:shd w:val="clear" w:color="auto" w:fill="auto"/>
            <w:noWrap/>
            <w:vAlign w:val="center"/>
            <w:hideMark/>
          </w:tcPr>
          <w:p w14:paraId="1F6919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E01725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388D6D7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MILAGRO</w:t>
            </w:r>
          </w:p>
        </w:tc>
        <w:tc>
          <w:tcPr>
            <w:tcW w:w="1059" w:type="dxa"/>
            <w:tcBorders>
              <w:top w:val="nil"/>
              <w:left w:val="nil"/>
              <w:bottom w:val="single" w:sz="4" w:space="0" w:color="auto"/>
              <w:right w:val="single" w:sz="4" w:space="0" w:color="auto"/>
            </w:tcBorders>
            <w:shd w:val="clear" w:color="auto" w:fill="auto"/>
            <w:noWrap/>
            <w:vAlign w:val="center"/>
          </w:tcPr>
          <w:p w14:paraId="24AD6EF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7B3107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461A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112</w:t>
            </w:r>
          </w:p>
        </w:tc>
        <w:tc>
          <w:tcPr>
            <w:tcW w:w="870" w:type="dxa"/>
            <w:tcBorders>
              <w:top w:val="nil"/>
              <w:left w:val="nil"/>
              <w:bottom w:val="single" w:sz="4" w:space="0" w:color="auto"/>
              <w:right w:val="single" w:sz="4" w:space="0" w:color="auto"/>
            </w:tcBorders>
            <w:shd w:val="clear" w:color="auto" w:fill="auto"/>
            <w:noWrap/>
            <w:vAlign w:val="center"/>
            <w:hideMark/>
          </w:tcPr>
          <w:p w14:paraId="5C6A4D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0107040007</w:t>
            </w:r>
          </w:p>
        </w:tc>
        <w:tc>
          <w:tcPr>
            <w:tcW w:w="2735" w:type="dxa"/>
            <w:tcBorders>
              <w:top w:val="nil"/>
              <w:left w:val="nil"/>
              <w:bottom w:val="single" w:sz="4" w:space="0" w:color="auto"/>
              <w:right w:val="single" w:sz="4" w:space="0" w:color="auto"/>
            </w:tcBorders>
            <w:shd w:val="clear" w:color="auto" w:fill="auto"/>
            <w:noWrap/>
            <w:vAlign w:val="center"/>
            <w:hideMark/>
          </w:tcPr>
          <w:p w14:paraId="752003E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ZAPOTE</w:t>
            </w:r>
          </w:p>
        </w:tc>
        <w:tc>
          <w:tcPr>
            <w:tcW w:w="1305" w:type="dxa"/>
            <w:tcBorders>
              <w:top w:val="nil"/>
              <w:left w:val="nil"/>
              <w:bottom w:val="single" w:sz="4" w:space="0" w:color="auto"/>
              <w:right w:val="single" w:sz="4" w:space="0" w:color="auto"/>
            </w:tcBorders>
            <w:shd w:val="clear" w:color="auto" w:fill="auto"/>
            <w:noWrap/>
            <w:vAlign w:val="center"/>
            <w:hideMark/>
          </w:tcPr>
          <w:p w14:paraId="68428A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BB942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6D2F17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MILAGRO</w:t>
            </w:r>
          </w:p>
        </w:tc>
        <w:tc>
          <w:tcPr>
            <w:tcW w:w="1059" w:type="dxa"/>
            <w:tcBorders>
              <w:top w:val="nil"/>
              <w:left w:val="nil"/>
              <w:bottom w:val="single" w:sz="4" w:space="0" w:color="auto"/>
              <w:right w:val="single" w:sz="4" w:space="0" w:color="auto"/>
            </w:tcBorders>
            <w:shd w:val="clear" w:color="auto" w:fill="auto"/>
            <w:noWrap/>
            <w:vAlign w:val="center"/>
          </w:tcPr>
          <w:p w14:paraId="42B292B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6EAAC3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8C19A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113</w:t>
            </w:r>
          </w:p>
        </w:tc>
        <w:tc>
          <w:tcPr>
            <w:tcW w:w="870" w:type="dxa"/>
            <w:tcBorders>
              <w:top w:val="nil"/>
              <w:left w:val="nil"/>
              <w:bottom w:val="single" w:sz="4" w:space="0" w:color="auto"/>
              <w:right w:val="single" w:sz="4" w:space="0" w:color="auto"/>
            </w:tcBorders>
            <w:shd w:val="clear" w:color="auto" w:fill="auto"/>
            <w:noWrap/>
            <w:vAlign w:val="center"/>
            <w:hideMark/>
          </w:tcPr>
          <w:p w14:paraId="18C0BC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0107040011</w:t>
            </w:r>
          </w:p>
        </w:tc>
        <w:tc>
          <w:tcPr>
            <w:tcW w:w="2735" w:type="dxa"/>
            <w:tcBorders>
              <w:top w:val="nil"/>
              <w:left w:val="nil"/>
              <w:bottom w:val="single" w:sz="4" w:space="0" w:color="auto"/>
              <w:right w:val="single" w:sz="4" w:space="0" w:color="auto"/>
            </w:tcBorders>
            <w:shd w:val="clear" w:color="auto" w:fill="auto"/>
            <w:noWrap/>
            <w:vAlign w:val="center"/>
            <w:hideMark/>
          </w:tcPr>
          <w:p w14:paraId="3508F07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VALOR CRUCE CAYALTI</w:t>
            </w:r>
          </w:p>
        </w:tc>
        <w:tc>
          <w:tcPr>
            <w:tcW w:w="1305" w:type="dxa"/>
            <w:tcBorders>
              <w:top w:val="nil"/>
              <w:left w:val="nil"/>
              <w:bottom w:val="single" w:sz="4" w:space="0" w:color="auto"/>
              <w:right w:val="single" w:sz="4" w:space="0" w:color="auto"/>
            </w:tcBorders>
            <w:shd w:val="clear" w:color="auto" w:fill="auto"/>
            <w:noWrap/>
            <w:vAlign w:val="center"/>
            <w:hideMark/>
          </w:tcPr>
          <w:p w14:paraId="32FD19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32BEDC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5F22FC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MILAGRO</w:t>
            </w:r>
          </w:p>
        </w:tc>
        <w:tc>
          <w:tcPr>
            <w:tcW w:w="1059" w:type="dxa"/>
            <w:tcBorders>
              <w:top w:val="nil"/>
              <w:left w:val="nil"/>
              <w:bottom w:val="single" w:sz="4" w:space="0" w:color="auto"/>
              <w:right w:val="single" w:sz="4" w:space="0" w:color="auto"/>
            </w:tcBorders>
            <w:shd w:val="clear" w:color="auto" w:fill="auto"/>
            <w:noWrap/>
            <w:vAlign w:val="center"/>
          </w:tcPr>
          <w:p w14:paraId="5C438FA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23DFAF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DEB7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114</w:t>
            </w:r>
          </w:p>
        </w:tc>
        <w:tc>
          <w:tcPr>
            <w:tcW w:w="870" w:type="dxa"/>
            <w:tcBorders>
              <w:top w:val="nil"/>
              <w:left w:val="nil"/>
              <w:bottom w:val="single" w:sz="4" w:space="0" w:color="auto"/>
              <w:right w:val="single" w:sz="4" w:space="0" w:color="auto"/>
            </w:tcBorders>
            <w:shd w:val="clear" w:color="auto" w:fill="auto"/>
            <w:noWrap/>
            <w:vAlign w:val="center"/>
            <w:hideMark/>
          </w:tcPr>
          <w:p w14:paraId="6238D9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0107040014</w:t>
            </w:r>
          </w:p>
        </w:tc>
        <w:tc>
          <w:tcPr>
            <w:tcW w:w="2735" w:type="dxa"/>
            <w:tcBorders>
              <w:top w:val="nil"/>
              <w:left w:val="nil"/>
              <w:bottom w:val="single" w:sz="4" w:space="0" w:color="auto"/>
              <w:right w:val="single" w:sz="4" w:space="0" w:color="auto"/>
            </w:tcBorders>
            <w:shd w:val="clear" w:color="auto" w:fill="auto"/>
            <w:noWrap/>
            <w:vAlign w:val="center"/>
            <w:hideMark/>
          </w:tcPr>
          <w:p w14:paraId="39F2C2E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CAYALTI</w:t>
            </w:r>
          </w:p>
        </w:tc>
        <w:tc>
          <w:tcPr>
            <w:tcW w:w="1305" w:type="dxa"/>
            <w:tcBorders>
              <w:top w:val="nil"/>
              <w:left w:val="nil"/>
              <w:bottom w:val="single" w:sz="4" w:space="0" w:color="auto"/>
              <w:right w:val="single" w:sz="4" w:space="0" w:color="auto"/>
            </w:tcBorders>
            <w:shd w:val="clear" w:color="auto" w:fill="auto"/>
            <w:noWrap/>
            <w:vAlign w:val="center"/>
            <w:hideMark/>
          </w:tcPr>
          <w:p w14:paraId="312B74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B2049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50ABFF0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MILAGRO</w:t>
            </w:r>
          </w:p>
        </w:tc>
        <w:tc>
          <w:tcPr>
            <w:tcW w:w="1059" w:type="dxa"/>
            <w:tcBorders>
              <w:top w:val="nil"/>
              <w:left w:val="nil"/>
              <w:bottom w:val="single" w:sz="4" w:space="0" w:color="auto"/>
              <w:right w:val="single" w:sz="4" w:space="0" w:color="auto"/>
            </w:tcBorders>
            <w:shd w:val="clear" w:color="auto" w:fill="auto"/>
            <w:noWrap/>
            <w:vAlign w:val="center"/>
          </w:tcPr>
          <w:p w14:paraId="7162B17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72B558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D2AB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115</w:t>
            </w:r>
          </w:p>
        </w:tc>
        <w:tc>
          <w:tcPr>
            <w:tcW w:w="870" w:type="dxa"/>
            <w:tcBorders>
              <w:top w:val="nil"/>
              <w:left w:val="nil"/>
              <w:bottom w:val="single" w:sz="4" w:space="0" w:color="auto"/>
              <w:right w:val="single" w:sz="4" w:space="0" w:color="auto"/>
            </w:tcBorders>
            <w:shd w:val="clear" w:color="auto" w:fill="auto"/>
            <w:noWrap/>
            <w:vAlign w:val="center"/>
            <w:hideMark/>
          </w:tcPr>
          <w:p w14:paraId="031A92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0107040015</w:t>
            </w:r>
          </w:p>
        </w:tc>
        <w:tc>
          <w:tcPr>
            <w:tcW w:w="2735" w:type="dxa"/>
            <w:tcBorders>
              <w:top w:val="nil"/>
              <w:left w:val="nil"/>
              <w:bottom w:val="single" w:sz="4" w:space="0" w:color="auto"/>
              <w:right w:val="single" w:sz="4" w:space="0" w:color="auto"/>
            </w:tcBorders>
            <w:shd w:val="clear" w:color="auto" w:fill="auto"/>
            <w:noWrap/>
            <w:vAlign w:val="center"/>
            <w:hideMark/>
          </w:tcPr>
          <w:p w14:paraId="2D68302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LAS PIRCAS</w:t>
            </w:r>
          </w:p>
        </w:tc>
        <w:tc>
          <w:tcPr>
            <w:tcW w:w="1305" w:type="dxa"/>
            <w:tcBorders>
              <w:top w:val="nil"/>
              <w:left w:val="nil"/>
              <w:bottom w:val="single" w:sz="4" w:space="0" w:color="auto"/>
              <w:right w:val="single" w:sz="4" w:space="0" w:color="auto"/>
            </w:tcBorders>
            <w:shd w:val="clear" w:color="auto" w:fill="auto"/>
            <w:noWrap/>
            <w:vAlign w:val="center"/>
            <w:hideMark/>
          </w:tcPr>
          <w:p w14:paraId="110B4E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9C63C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451A43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MILAGRO</w:t>
            </w:r>
          </w:p>
        </w:tc>
        <w:tc>
          <w:tcPr>
            <w:tcW w:w="1059" w:type="dxa"/>
            <w:tcBorders>
              <w:top w:val="nil"/>
              <w:left w:val="nil"/>
              <w:bottom w:val="single" w:sz="4" w:space="0" w:color="auto"/>
              <w:right w:val="single" w:sz="4" w:space="0" w:color="auto"/>
            </w:tcBorders>
            <w:shd w:val="clear" w:color="auto" w:fill="auto"/>
            <w:noWrap/>
            <w:vAlign w:val="center"/>
          </w:tcPr>
          <w:p w14:paraId="1BA5153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AABCE6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7D6D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116</w:t>
            </w:r>
          </w:p>
        </w:tc>
        <w:tc>
          <w:tcPr>
            <w:tcW w:w="870" w:type="dxa"/>
            <w:tcBorders>
              <w:top w:val="nil"/>
              <w:left w:val="nil"/>
              <w:bottom w:val="single" w:sz="4" w:space="0" w:color="auto"/>
              <w:right w:val="single" w:sz="4" w:space="0" w:color="auto"/>
            </w:tcBorders>
            <w:shd w:val="clear" w:color="auto" w:fill="auto"/>
            <w:noWrap/>
            <w:vAlign w:val="center"/>
            <w:hideMark/>
          </w:tcPr>
          <w:p w14:paraId="1AD7A2A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0107050032</w:t>
            </w:r>
          </w:p>
        </w:tc>
        <w:tc>
          <w:tcPr>
            <w:tcW w:w="2735" w:type="dxa"/>
            <w:tcBorders>
              <w:top w:val="nil"/>
              <w:left w:val="nil"/>
              <w:bottom w:val="single" w:sz="4" w:space="0" w:color="auto"/>
              <w:right w:val="single" w:sz="4" w:space="0" w:color="auto"/>
            </w:tcBorders>
            <w:shd w:val="clear" w:color="auto" w:fill="auto"/>
            <w:noWrap/>
            <w:vAlign w:val="center"/>
            <w:hideMark/>
          </w:tcPr>
          <w:p w14:paraId="5D86CB0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CRUZ</w:t>
            </w:r>
          </w:p>
        </w:tc>
        <w:tc>
          <w:tcPr>
            <w:tcW w:w="1305" w:type="dxa"/>
            <w:tcBorders>
              <w:top w:val="nil"/>
              <w:left w:val="nil"/>
              <w:bottom w:val="single" w:sz="4" w:space="0" w:color="auto"/>
              <w:right w:val="single" w:sz="4" w:space="0" w:color="auto"/>
            </w:tcBorders>
            <w:shd w:val="clear" w:color="auto" w:fill="auto"/>
            <w:noWrap/>
            <w:vAlign w:val="center"/>
            <w:hideMark/>
          </w:tcPr>
          <w:p w14:paraId="1727FC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7403FC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57F628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JAMALCA</w:t>
            </w:r>
          </w:p>
        </w:tc>
        <w:tc>
          <w:tcPr>
            <w:tcW w:w="1059" w:type="dxa"/>
            <w:tcBorders>
              <w:top w:val="nil"/>
              <w:left w:val="nil"/>
              <w:bottom w:val="single" w:sz="4" w:space="0" w:color="auto"/>
              <w:right w:val="single" w:sz="4" w:space="0" w:color="auto"/>
            </w:tcBorders>
            <w:shd w:val="clear" w:color="auto" w:fill="auto"/>
            <w:noWrap/>
            <w:vAlign w:val="center"/>
          </w:tcPr>
          <w:p w14:paraId="196D218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9F5EBB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18F1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117</w:t>
            </w:r>
          </w:p>
        </w:tc>
        <w:tc>
          <w:tcPr>
            <w:tcW w:w="870" w:type="dxa"/>
            <w:tcBorders>
              <w:top w:val="nil"/>
              <w:left w:val="nil"/>
              <w:bottom w:val="single" w:sz="4" w:space="0" w:color="auto"/>
              <w:right w:val="single" w:sz="4" w:space="0" w:color="auto"/>
            </w:tcBorders>
            <w:shd w:val="clear" w:color="auto" w:fill="auto"/>
            <w:noWrap/>
            <w:vAlign w:val="center"/>
            <w:hideMark/>
          </w:tcPr>
          <w:p w14:paraId="63EDC1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0107050044</w:t>
            </w:r>
          </w:p>
        </w:tc>
        <w:tc>
          <w:tcPr>
            <w:tcW w:w="2735" w:type="dxa"/>
            <w:tcBorders>
              <w:top w:val="nil"/>
              <w:left w:val="nil"/>
              <w:bottom w:val="single" w:sz="4" w:space="0" w:color="auto"/>
              <w:right w:val="single" w:sz="4" w:space="0" w:color="auto"/>
            </w:tcBorders>
            <w:shd w:val="clear" w:color="auto" w:fill="auto"/>
            <w:noWrap/>
            <w:vAlign w:val="center"/>
            <w:hideMark/>
          </w:tcPr>
          <w:p w14:paraId="3331DE5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VISTA ALEGRE</w:t>
            </w:r>
          </w:p>
        </w:tc>
        <w:tc>
          <w:tcPr>
            <w:tcW w:w="1305" w:type="dxa"/>
            <w:tcBorders>
              <w:top w:val="nil"/>
              <w:left w:val="nil"/>
              <w:bottom w:val="single" w:sz="4" w:space="0" w:color="auto"/>
              <w:right w:val="single" w:sz="4" w:space="0" w:color="auto"/>
            </w:tcBorders>
            <w:shd w:val="clear" w:color="auto" w:fill="auto"/>
            <w:noWrap/>
            <w:vAlign w:val="center"/>
            <w:hideMark/>
          </w:tcPr>
          <w:p w14:paraId="1B2AD6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557D008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378A1C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JAMALCA</w:t>
            </w:r>
          </w:p>
        </w:tc>
        <w:tc>
          <w:tcPr>
            <w:tcW w:w="1059" w:type="dxa"/>
            <w:tcBorders>
              <w:top w:val="nil"/>
              <w:left w:val="nil"/>
              <w:bottom w:val="single" w:sz="4" w:space="0" w:color="auto"/>
              <w:right w:val="single" w:sz="4" w:space="0" w:color="auto"/>
            </w:tcBorders>
            <w:shd w:val="clear" w:color="auto" w:fill="auto"/>
            <w:noWrap/>
            <w:vAlign w:val="center"/>
          </w:tcPr>
          <w:p w14:paraId="4866C73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4BD1B2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6097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118</w:t>
            </w:r>
          </w:p>
        </w:tc>
        <w:tc>
          <w:tcPr>
            <w:tcW w:w="870" w:type="dxa"/>
            <w:tcBorders>
              <w:top w:val="nil"/>
              <w:left w:val="nil"/>
              <w:bottom w:val="single" w:sz="4" w:space="0" w:color="auto"/>
              <w:right w:val="single" w:sz="4" w:space="0" w:color="auto"/>
            </w:tcBorders>
            <w:shd w:val="clear" w:color="auto" w:fill="auto"/>
            <w:noWrap/>
            <w:vAlign w:val="center"/>
            <w:hideMark/>
          </w:tcPr>
          <w:p w14:paraId="46A7E4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0107050046</w:t>
            </w:r>
          </w:p>
        </w:tc>
        <w:tc>
          <w:tcPr>
            <w:tcW w:w="2735" w:type="dxa"/>
            <w:tcBorders>
              <w:top w:val="nil"/>
              <w:left w:val="nil"/>
              <w:bottom w:val="single" w:sz="4" w:space="0" w:color="auto"/>
              <w:right w:val="single" w:sz="4" w:space="0" w:color="auto"/>
            </w:tcBorders>
            <w:shd w:val="clear" w:color="auto" w:fill="auto"/>
            <w:noWrap/>
            <w:vAlign w:val="center"/>
            <w:hideMark/>
          </w:tcPr>
          <w:p w14:paraId="31E29C2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LAUREL</w:t>
            </w:r>
          </w:p>
        </w:tc>
        <w:tc>
          <w:tcPr>
            <w:tcW w:w="1305" w:type="dxa"/>
            <w:tcBorders>
              <w:top w:val="nil"/>
              <w:left w:val="nil"/>
              <w:bottom w:val="single" w:sz="4" w:space="0" w:color="auto"/>
              <w:right w:val="single" w:sz="4" w:space="0" w:color="auto"/>
            </w:tcBorders>
            <w:shd w:val="clear" w:color="auto" w:fill="auto"/>
            <w:noWrap/>
            <w:vAlign w:val="center"/>
            <w:hideMark/>
          </w:tcPr>
          <w:p w14:paraId="5D8D81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18A627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3945A8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JAMALCA</w:t>
            </w:r>
          </w:p>
        </w:tc>
        <w:tc>
          <w:tcPr>
            <w:tcW w:w="1059" w:type="dxa"/>
            <w:tcBorders>
              <w:top w:val="nil"/>
              <w:left w:val="nil"/>
              <w:bottom w:val="single" w:sz="4" w:space="0" w:color="auto"/>
              <w:right w:val="single" w:sz="4" w:space="0" w:color="auto"/>
            </w:tcBorders>
            <w:shd w:val="clear" w:color="auto" w:fill="auto"/>
            <w:noWrap/>
            <w:vAlign w:val="center"/>
          </w:tcPr>
          <w:p w14:paraId="406F312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65AC42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C68D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119</w:t>
            </w:r>
          </w:p>
        </w:tc>
        <w:tc>
          <w:tcPr>
            <w:tcW w:w="870" w:type="dxa"/>
            <w:tcBorders>
              <w:top w:val="nil"/>
              <w:left w:val="nil"/>
              <w:bottom w:val="single" w:sz="4" w:space="0" w:color="auto"/>
              <w:right w:val="single" w:sz="4" w:space="0" w:color="auto"/>
            </w:tcBorders>
            <w:shd w:val="clear" w:color="auto" w:fill="auto"/>
            <w:noWrap/>
            <w:vAlign w:val="center"/>
            <w:hideMark/>
          </w:tcPr>
          <w:p w14:paraId="0D3A5F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0107050048</w:t>
            </w:r>
          </w:p>
        </w:tc>
        <w:tc>
          <w:tcPr>
            <w:tcW w:w="2735" w:type="dxa"/>
            <w:tcBorders>
              <w:top w:val="nil"/>
              <w:left w:val="nil"/>
              <w:bottom w:val="single" w:sz="4" w:space="0" w:color="auto"/>
              <w:right w:val="single" w:sz="4" w:space="0" w:color="auto"/>
            </w:tcBorders>
            <w:shd w:val="clear" w:color="auto" w:fill="auto"/>
            <w:noWrap/>
            <w:vAlign w:val="center"/>
            <w:hideMark/>
          </w:tcPr>
          <w:p w14:paraId="1362A85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w:t>
            </w:r>
          </w:p>
        </w:tc>
        <w:tc>
          <w:tcPr>
            <w:tcW w:w="1305" w:type="dxa"/>
            <w:tcBorders>
              <w:top w:val="nil"/>
              <w:left w:val="nil"/>
              <w:bottom w:val="single" w:sz="4" w:space="0" w:color="auto"/>
              <w:right w:val="single" w:sz="4" w:space="0" w:color="auto"/>
            </w:tcBorders>
            <w:shd w:val="clear" w:color="auto" w:fill="auto"/>
            <w:noWrap/>
            <w:vAlign w:val="center"/>
            <w:hideMark/>
          </w:tcPr>
          <w:p w14:paraId="4AE15E7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42F19F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4A8381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JAMALCA</w:t>
            </w:r>
          </w:p>
        </w:tc>
        <w:tc>
          <w:tcPr>
            <w:tcW w:w="1059" w:type="dxa"/>
            <w:tcBorders>
              <w:top w:val="nil"/>
              <w:left w:val="nil"/>
              <w:bottom w:val="single" w:sz="4" w:space="0" w:color="auto"/>
              <w:right w:val="single" w:sz="4" w:space="0" w:color="auto"/>
            </w:tcBorders>
            <w:shd w:val="clear" w:color="auto" w:fill="auto"/>
            <w:noWrap/>
            <w:vAlign w:val="center"/>
          </w:tcPr>
          <w:p w14:paraId="320DCC1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91328D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24D2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w:t>
            </w:r>
          </w:p>
        </w:tc>
        <w:tc>
          <w:tcPr>
            <w:tcW w:w="870" w:type="dxa"/>
            <w:tcBorders>
              <w:top w:val="nil"/>
              <w:left w:val="nil"/>
              <w:bottom w:val="single" w:sz="4" w:space="0" w:color="auto"/>
              <w:right w:val="single" w:sz="4" w:space="0" w:color="auto"/>
            </w:tcBorders>
            <w:shd w:val="clear" w:color="auto" w:fill="auto"/>
            <w:noWrap/>
            <w:vAlign w:val="center"/>
            <w:hideMark/>
          </w:tcPr>
          <w:p w14:paraId="66BCD37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0107050049</w:t>
            </w:r>
          </w:p>
        </w:tc>
        <w:tc>
          <w:tcPr>
            <w:tcW w:w="2735" w:type="dxa"/>
            <w:tcBorders>
              <w:top w:val="nil"/>
              <w:left w:val="nil"/>
              <w:bottom w:val="single" w:sz="4" w:space="0" w:color="auto"/>
              <w:right w:val="single" w:sz="4" w:space="0" w:color="auto"/>
            </w:tcBorders>
            <w:shd w:val="clear" w:color="auto" w:fill="auto"/>
            <w:noWrap/>
            <w:vAlign w:val="center"/>
            <w:hideMark/>
          </w:tcPr>
          <w:p w14:paraId="750988B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SANTO TOMAS</w:t>
            </w:r>
          </w:p>
        </w:tc>
        <w:tc>
          <w:tcPr>
            <w:tcW w:w="1305" w:type="dxa"/>
            <w:tcBorders>
              <w:top w:val="nil"/>
              <w:left w:val="nil"/>
              <w:bottom w:val="single" w:sz="4" w:space="0" w:color="auto"/>
              <w:right w:val="single" w:sz="4" w:space="0" w:color="auto"/>
            </w:tcBorders>
            <w:shd w:val="clear" w:color="auto" w:fill="auto"/>
            <w:noWrap/>
            <w:vAlign w:val="center"/>
            <w:hideMark/>
          </w:tcPr>
          <w:p w14:paraId="09CEEA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212093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68F982C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JAMALCA</w:t>
            </w:r>
          </w:p>
        </w:tc>
        <w:tc>
          <w:tcPr>
            <w:tcW w:w="1059" w:type="dxa"/>
            <w:tcBorders>
              <w:top w:val="nil"/>
              <w:left w:val="nil"/>
              <w:bottom w:val="single" w:sz="4" w:space="0" w:color="auto"/>
              <w:right w:val="single" w:sz="4" w:space="0" w:color="auto"/>
            </w:tcBorders>
            <w:shd w:val="clear" w:color="auto" w:fill="auto"/>
            <w:noWrap/>
            <w:vAlign w:val="center"/>
          </w:tcPr>
          <w:p w14:paraId="471A5A9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D29A61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1227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121</w:t>
            </w:r>
          </w:p>
        </w:tc>
        <w:tc>
          <w:tcPr>
            <w:tcW w:w="870" w:type="dxa"/>
            <w:tcBorders>
              <w:top w:val="nil"/>
              <w:left w:val="nil"/>
              <w:bottom w:val="single" w:sz="4" w:space="0" w:color="auto"/>
              <w:right w:val="single" w:sz="4" w:space="0" w:color="auto"/>
            </w:tcBorders>
            <w:shd w:val="clear" w:color="auto" w:fill="auto"/>
            <w:noWrap/>
            <w:vAlign w:val="center"/>
            <w:hideMark/>
          </w:tcPr>
          <w:p w14:paraId="0674F0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0107050051</w:t>
            </w:r>
          </w:p>
        </w:tc>
        <w:tc>
          <w:tcPr>
            <w:tcW w:w="2735" w:type="dxa"/>
            <w:tcBorders>
              <w:top w:val="nil"/>
              <w:left w:val="nil"/>
              <w:bottom w:val="single" w:sz="4" w:space="0" w:color="auto"/>
              <w:right w:val="single" w:sz="4" w:space="0" w:color="auto"/>
            </w:tcBorders>
            <w:shd w:val="clear" w:color="auto" w:fill="auto"/>
            <w:noWrap/>
            <w:vAlign w:val="center"/>
            <w:hideMark/>
          </w:tcPr>
          <w:p w14:paraId="4F43656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LAS PIÑAS</w:t>
            </w:r>
          </w:p>
        </w:tc>
        <w:tc>
          <w:tcPr>
            <w:tcW w:w="1305" w:type="dxa"/>
            <w:tcBorders>
              <w:top w:val="nil"/>
              <w:left w:val="nil"/>
              <w:bottom w:val="single" w:sz="4" w:space="0" w:color="auto"/>
              <w:right w:val="single" w:sz="4" w:space="0" w:color="auto"/>
            </w:tcBorders>
            <w:shd w:val="clear" w:color="auto" w:fill="auto"/>
            <w:noWrap/>
            <w:vAlign w:val="center"/>
            <w:hideMark/>
          </w:tcPr>
          <w:p w14:paraId="679556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672B81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0B25CD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JAMALCA</w:t>
            </w:r>
          </w:p>
        </w:tc>
        <w:tc>
          <w:tcPr>
            <w:tcW w:w="1059" w:type="dxa"/>
            <w:tcBorders>
              <w:top w:val="nil"/>
              <w:left w:val="nil"/>
              <w:bottom w:val="single" w:sz="4" w:space="0" w:color="auto"/>
              <w:right w:val="single" w:sz="4" w:space="0" w:color="auto"/>
            </w:tcBorders>
            <w:shd w:val="clear" w:color="auto" w:fill="auto"/>
            <w:noWrap/>
            <w:vAlign w:val="center"/>
          </w:tcPr>
          <w:p w14:paraId="4444C44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33DAB4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D493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122</w:t>
            </w:r>
          </w:p>
        </w:tc>
        <w:tc>
          <w:tcPr>
            <w:tcW w:w="870" w:type="dxa"/>
            <w:tcBorders>
              <w:top w:val="nil"/>
              <w:left w:val="nil"/>
              <w:bottom w:val="single" w:sz="4" w:space="0" w:color="auto"/>
              <w:right w:val="single" w:sz="4" w:space="0" w:color="auto"/>
            </w:tcBorders>
            <w:shd w:val="clear" w:color="auto" w:fill="auto"/>
            <w:noWrap/>
            <w:vAlign w:val="center"/>
            <w:hideMark/>
          </w:tcPr>
          <w:p w14:paraId="332587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0107060022</w:t>
            </w:r>
          </w:p>
        </w:tc>
        <w:tc>
          <w:tcPr>
            <w:tcW w:w="2735" w:type="dxa"/>
            <w:tcBorders>
              <w:top w:val="nil"/>
              <w:left w:val="nil"/>
              <w:bottom w:val="single" w:sz="4" w:space="0" w:color="auto"/>
              <w:right w:val="single" w:sz="4" w:space="0" w:color="auto"/>
            </w:tcBorders>
            <w:shd w:val="clear" w:color="auto" w:fill="auto"/>
            <w:noWrap/>
            <w:vAlign w:val="center"/>
            <w:hideMark/>
          </w:tcPr>
          <w:p w14:paraId="41CC7FA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 DE JAIPE</w:t>
            </w:r>
          </w:p>
        </w:tc>
        <w:tc>
          <w:tcPr>
            <w:tcW w:w="1305" w:type="dxa"/>
            <w:tcBorders>
              <w:top w:val="nil"/>
              <w:left w:val="nil"/>
              <w:bottom w:val="single" w:sz="4" w:space="0" w:color="auto"/>
              <w:right w:val="single" w:sz="4" w:space="0" w:color="auto"/>
            </w:tcBorders>
            <w:shd w:val="clear" w:color="auto" w:fill="auto"/>
            <w:noWrap/>
            <w:vAlign w:val="center"/>
            <w:hideMark/>
          </w:tcPr>
          <w:p w14:paraId="5D4B474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BFA15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340799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LONYA GRANDE</w:t>
            </w:r>
          </w:p>
        </w:tc>
        <w:tc>
          <w:tcPr>
            <w:tcW w:w="1059" w:type="dxa"/>
            <w:tcBorders>
              <w:top w:val="nil"/>
              <w:left w:val="nil"/>
              <w:bottom w:val="single" w:sz="4" w:space="0" w:color="auto"/>
              <w:right w:val="single" w:sz="4" w:space="0" w:color="auto"/>
            </w:tcBorders>
            <w:shd w:val="clear" w:color="auto" w:fill="auto"/>
            <w:noWrap/>
            <w:vAlign w:val="center"/>
          </w:tcPr>
          <w:p w14:paraId="2298994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37B344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FDFFB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123</w:t>
            </w:r>
          </w:p>
        </w:tc>
        <w:tc>
          <w:tcPr>
            <w:tcW w:w="870" w:type="dxa"/>
            <w:tcBorders>
              <w:top w:val="nil"/>
              <w:left w:val="nil"/>
              <w:bottom w:val="single" w:sz="4" w:space="0" w:color="auto"/>
              <w:right w:val="single" w:sz="4" w:space="0" w:color="auto"/>
            </w:tcBorders>
            <w:shd w:val="clear" w:color="auto" w:fill="auto"/>
            <w:noWrap/>
            <w:vAlign w:val="center"/>
            <w:hideMark/>
          </w:tcPr>
          <w:p w14:paraId="4EB05B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0107070004</w:t>
            </w:r>
          </w:p>
        </w:tc>
        <w:tc>
          <w:tcPr>
            <w:tcW w:w="2735" w:type="dxa"/>
            <w:tcBorders>
              <w:top w:val="nil"/>
              <w:left w:val="nil"/>
              <w:bottom w:val="single" w:sz="4" w:space="0" w:color="auto"/>
              <w:right w:val="single" w:sz="4" w:space="0" w:color="auto"/>
            </w:tcBorders>
            <w:shd w:val="clear" w:color="auto" w:fill="auto"/>
            <w:noWrap/>
            <w:vAlign w:val="center"/>
            <w:hideMark/>
          </w:tcPr>
          <w:p w14:paraId="5EAD55F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VISTA ALEGRE</w:t>
            </w:r>
          </w:p>
        </w:tc>
        <w:tc>
          <w:tcPr>
            <w:tcW w:w="1305" w:type="dxa"/>
            <w:tcBorders>
              <w:top w:val="nil"/>
              <w:left w:val="nil"/>
              <w:bottom w:val="single" w:sz="4" w:space="0" w:color="auto"/>
              <w:right w:val="single" w:sz="4" w:space="0" w:color="auto"/>
            </w:tcBorders>
            <w:shd w:val="clear" w:color="auto" w:fill="auto"/>
            <w:noWrap/>
            <w:vAlign w:val="center"/>
            <w:hideMark/>
          </w:tcPr>
          <w:p w14:paraId="3AC725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04F061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14CD15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YAMON</w:t>
            </w:r>
          </w:p>
        </w:tc>
        <w:tc>
          <w:tcPr>
            <w:tcW w:w="1059" w:type="dxa"/>
            <w:tcBorders>
              <w:top w:val="nil"/>
              <w:left w:val="nil"/>
              <w:bottom w:val="single" w:sz="4" w:space="0" w:color="auto"/>
              <w:right w:val="single" w:sz="4" w:space="0" w:color="auto"/>
            </w:tcBorders>
            <w:shd w:val="clear" w:color="auto" w:fill="auto"/>
            <w:noWrap/>
            <w:vAlign w:val="center"/>
          </w:tcPr>
          <w:p w14:paraId="1AAF55C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59ADDD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9222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124</w:t>
            </w:r>
          </w:p>
        </w:tc>
        <w:tc>
          <w:tcPr>
            <w:tcW w:w="870" w:type="dxa"/>
            <w:tcBorders>
              <w:top w:val="nil"/>
              <w:left w:val="nil"/>
              <w:bottom w:val="single" w:sz="4" w:space="0" w:color="auto"/>
              <w:right w:val="single" w:sz="4" w:space="0" w:color="auto"/>
            </w:tcBorders>
            <w:shd w:val="clear" w:color="auto" w:fill="auto"/>
            <w:noWrap/>
            <w:vAlign w:val="center"/>
            <w:hideMark/>
          </w:tcPr>
          <w:p w14:paraId="594248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0107070010</w:t>
            </w:r>
          </w:p>
        </w:tc>
        <w:tc>
          <w:tcPr>
            <w:tcW w:w="2735" w:type="dxa"/>
            <w:tcBorders>
              <w:top w:val="nil"/>
              <w:left w:val="nil"/>
              <w:bottom w:val="single" w:sz="4" w:space="0" w:color="auto"/>
              <w:right w:val="single" w:sz="4" w:space="0" w:color="auto"/>
            </w:tcBorders>
            <w:shd w:val="clear" w:color="auto" w:fill="auto"/>
            <w:noWrap/>
            <w:vAlign w:val="center"/>
            <w:hideMark/>
          </w:tcPr>
          <w:p w14:paraId="5EE981A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PERLAMAYO</w:t>
            </w:r>
          </w:p>
        </w:tc>
        <w:tc>
          <w:tcPr>
            <w:tcW w:w="1305" w:type="dxa"/>
            <w:tcBorders>
              <w:top w:val="nil"/>
              <w:left w:val="nil"/>
              <w:bottom w:val="single" w:sz="4" w:space="0" w:color="auto"/>
              <w:right w:val="single" w:sz="4" w:space="0" w:color="auto"/>
            </w:tcBorders>
            <w:shd w:val="clear" w:color="auto" w:fill="auto"/>
            <w:noWrap/>
            <w:vAlign w:val="center"/>
            <w:hideMark/>
          </w:tcPr>
          <w:p w14:paraId="3F1F1D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AMAZONAS</w:t>
            </w:r>
          </w:p>
        </w:tc>
        <w:tc>
          <w:tcPr>
            <w:tcW w:w="2080" w:type="dxa"/>
            <w:tcBorders>
              <w:top w:val="nil"/>
              <w:left w:val="nil"/>
              <w:bottom w:val="single" w:sz="4" w:space="0" w:color="auto"/>
              <w:right w:val="single" w:sz="4" w:space="0" w:color="auto"/>
            </w:tcBorders>
            <w:shd w:val="clear" w:color="auto" w:fill="auto"/>
            <w:noWrap/>
            <w:vAlign w:val="center"/>
            <w:hideMark/>
          </w:tcPr>
          <w:p w14:paraId="27C2A9C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UTCUBAMBA</w:t>
            </w:r>
          </w:p>
        </w:tc>
        <w:tc>
          <w:tcPr>
            <w:tcW w:w="2360" w:type="dxa"/>
            <w:tcBorders>
              <w:top w:val="nil"/>
              <w:left w:val="nil"/>
              <w:bottom w:val="single" w:sz="4" w:space="0" w:color="auto"/>
              <w:right w:val="single" w:sz="4" w:space="0" w:color="auto"/>
            </w:tcBorders>
            <w:shd w:val="clear" w:color="auto" w:fill="auto"/>
            <w:noWrap/>
            <w:vAlign w:val="center"/>
            <w:hideMark/>
          </w:tcPr>
          <w:p w14:paraId="71F709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YAMON</w:t>
            </w:r>
          </w:p>
        </w:tc>
        <w:tc>
          <w:tcPr>
            <w:tcW w:w="1059" w:type="dxa"/>
            <w:tcBorders>
              <w:top w:val="nil"/>
              <w:left w:val="nil"/>
              <w:bottom w:val="single" w:sz="4" w:space="0" w:color="auto"/>
              <w:right w:val="single" w:sz="4" w:space="0" w:color="auto"/>
            </w:tcBorders>
            <w:shd w:val="clear" w:color="auto" w:fill="auto"/>
            <w:noWrap/>
            <w:vAlign w:val="center"/>
          </w:tcPr>
          <w:p w14:paraId="2D273EA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1DCED2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3D46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125</w:t>
            </w:r>
          </w:p>
        </w:tc>
        <w:tc>
          <w:tcPr>
            <w:tcW w:w="870" w:type="dxa"/>
            <w:tcBorders>
              <w:top w:val="nil"/>
              <w:left w:val="nil"/>
              <w:bottom w:val="single" w:sz="4" w:space="0" w:color="auto"/>
              <w:right w:val="single" w:sz="4" w:space="0" w:color="auto"/>
            </w:tcBorders>
            <w:shd w:val="clear" w:color="auto" w:fill="auto"/>
            <w:noWrap/>
            <w:vAlign w:val="center"/>
            <w:hideMark/>
          </w:tcPr>
          <w:p w14:paraId="16D18A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0505010066</w:t>
            </w:r>
          </w:p>
        </w:tc>
        <w:tc>
          <w:tcPr>
            <w:tcW w:w="2735" w:type="dxa"/>
            <w:tcBorders>
              <w:top w:val="nil"/>
              <w:left w:val="nil"/>
              <w:bottom w:val="single" w:sz="4" w:space="0" w:color="auto"/>
              <w:right w:val="single" w:sz="4" w:space="0" w:color="auto"/>
            </w:tcBorders>
            <w:shd w:val="clear" w:color="auto" w:fill="auto"/>
            <w:noWrap/>
            <w:vAlign w:val="center"/>
            <w:hideMark/>
          </w:tcPr>
          <w:p w14:paraId="7FB65A4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HUAYANAY</w:t>
            </w:r>
          </w:p>
        </w:tc>
        <w:tc>
          <w:tcPr>
            <w:tcW w:w="1305" w:type="dxa"/>
            <w:tcBorders>
              <w:top w:val="nil"/>
              <w:left w:val="nil"/>
              <w:bottom w:val="single" w:sz="4" w:space="0" w:color="auto"/>
              <w:right w:val="single" w:sz="4" w:space="0" w:color="auto"/>
            </w:tcBorders>
            <w:shd w:val="clear" w:color="auto" w:fill="auto"/>
            <w:noWrap/>
            <w:vAlign w:val="center"/>
            <w:hideMark/>
          </w:tcPr>
          <w:p w14:paraId="11B2CB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AYACUCHO</w:t>
            </w:r>
          </w:p>
        </w:tc>
        <w:tc>
          <w:tcPr>
            <w:tcW w:w="2080" w:type="dxa"/>
            <w:tcBorders>
              <w:top w:val="nil"/>
              <w:left w:val="nil"/>
              <w:bottom w:val="single" w:sz="4" w:space="0" w:color="auto"/>
              <w:right w:val="single" w:sz="4" w:space="0" w:color="auto"/>
            </w:tcBorders>
            <w:shd w:val="clear" w:color="auto" w:fill="auto"/>
            <w:noWrap/>
            <w:vAlign w:val="center"/>
            <w:hideMark/>
          </w:tcPr>
          <w:p w14:paraId="13409E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MAR</w:t>
            </w:r>
          </w:p>
        </w:tc>
        <w:tc>
          <w:tcPr>
            <w:tcW w:w="2360" w:type="dxa"/>
            <w:tcBorders>
              <w:top w:val="nil"/>
              <w:left w:val="nil"/>
              <w:bottom w:val="single" w:sz="4" w:space="0" w:color="auto"/>
              <w:right w:val="single" w:sz="4" w:space="0" w:color="auto"/>
            </w:tcBorders>
            <w:shd w:val="clear" w:color="auto" w:fill="auto"/>
            <w:noWrap/>
            <w:vAlign w:val="center"/>
            <w:hideMark/>
          </w:tcPr>
          <w:p w14:paraId="30FD71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MIGUEL</w:t>
            </w:r>
          </w:p>
        </w:tc>
        <w:tc>
          <w:tcPr>
            <w:tcW w:w="1059" w:type="dxa"/>
            <w:tcBorders>
              <w:top w:val="nil"/>
              <w:left w:val="nil"/>
              <w:bottom w:val="single" w:sz="4" w:space="0" w:color="auto"/>
              <w:right w:val="single" w:sz="4" w:space="0" w:color="auto"/>
            </w:tcBorders>
            <w:shd w:val="clear" w:color="auto" w:fill="auto"/>
            <w:noWrap/>
            <w:vAlign w:val="center"/>
          </w:tcPr>
          <w:p w14:paraId="05E80A3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F3F74C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8286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126</w:t>
            </w:r>
          </w:p>
        </w:tc>
        <w:tc>
          <w:tcPr>
            <w:tcW w:w="870" w:type="dxa"/>
            <w:tcBorders>
              <w:top w:val="nil"/>
              <w:left w:val="nil"/>
              <w:bottom w:val="single" w:sz="4" w:space="0" w:color="auto"/>
              <w:right w:val="single" w:sz="4" w:space="0" w:color="auto"/>
            </w:tcBorders>
            <w:shd w:val="clear" w:color="auto" w:fill="auto"/>
            <w:noWrap/>
            <w:vAlign w:val="center"/>
            <w:hideMark/>
          </w:tcPr>
          <w:p w14:paraId="4169D3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0505020044</w:t>
            </w:r>
          </w:p>
        </w:tc>
        <w:tc>
          <w:tcPr>
            <w:tcW w:w="2735" w:type="dxa"/>
            <w:tcBorders>
              <w:top w:val="nil"/>
              <w:left w:val="nil"/>
              <w:bottom w:val="single" w:sz="4" w:space="0" w:color="auto"/>
              <w:right w:val="single" w:sz="4" w:space="0" w:color="auto"/>
            </w:tcBorders>
            <w:shd w:val="clear" w:color="auto" w:fill="auto"/>
            <w:noWrap/>
            <w:vAlign w:val="center"/>
            <w:hideMark/>
          </w:tcPr>
          <w:p w14:paraId="13F1879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PATAHUASI</w:t>
            </w:r>
          </w:p>
        </w:tc>
        <w:tc>
          <w:tcPr>
            <w:tcW w:w="1305" w:type="dxa"/>
            <w:tcBorders>
              <w:top w:val="nil"/>
              <w:left w:val="nil"/>
              <w:bottom w:val="single" w:sz="4" w:space="0" w:color="auto"/>
              <w:right w:val="single" w:sz="4" w:space="0" w:color="auto"/>
            </w:tcBorders>
            <w:shd w:val="clear" w:color="auto" w:fill="auto"/>
            <w:noWrap/>
            <w:vAlign w:val="center"/>
            <w:hideMark/>
          </w:tcPr>
          <w:p w14:paraId="33EBC8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AYACUCHO</w:t>
            </w:r>
          </w:p>
        </w:tc>
        <w:tc>
          <w:tcPr>
            <w:tcW w:w="2080" w:type="dxa"/>
            <w:tcBorders>
              <w:top w:val="nil"/>
              <w:left w:val="nil"/>
              <w:bottom w:val="single" w:sz="4" w:space="0" w:color="auto"/>
              <w:right w:val="single" w:sz="4" w:space="0" w:color="auto"/>
            </w:tcBorders>
            <w:shd w:val="clear" w:color="auto" w:fill="auto"/>
            <w:noWrap/>
            <w:vAlign w:val="center"/>
            <w:hideMark/>
          </w:tcPr>
          <w:p w14:paraId="77873B5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MAR</w:t>
            </w:r>
          </w:p>
        </w:tc>
        <w:tc>
          <w:tcPr>
            <w:tcW w:w="2360" w:type="dxa"/>
            <w:tcBorders>
              <w:top w:val="nil"/>
              <w:left w:val="nil"/>
              <w:bottom w:val="single" w:sz="4" w:space="0" w:color="auto"/>
              <w:right w:val="single" w:sz="4" w:space="0" w:color="auto"/>
            </w:tcBorders>
            <w:shd w:val="clear" w:color="auto" w:fill="auto"/>
            <w:noWrap/>
            <w:vAlign w:val="center"/>
            <w:hideMark/>
          </w:tcPr>
          <w:p w14:paraId="19FBF7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ANCO</w:t>
            </w:r>
          </w:p>
        </w:tc>
        <w:tc>
          <w:tcPr>
            <w:tcW w:w="1059" w:type="dxa"/>
            <w:tcBorders>
              <w:top w:val="nil"/>
              <w:left w:val="nil"/>
              <w:bottom w:val="single" w:sz="4" w:space="0" w:color="auto"/>
              <w:right w:val="single" w:sz="4" w:space="0" w:color="auto"/>
            </w:tcBorders>
            <w:shd w:val="clear" w:color="auto" w:fill="auto"/>
            <w:noWrap/>
            <w:vAlign w:val="center"/>
          </w:tcPr>
          <w:p w14:paraId="7254EE1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931E01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6EB5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127</w:t>
            </w:r>
          </w:p>
        </w:tc>
        <w:tc>
          <w:tcPr>
            <w:tcW w:w="870" w:type="dxa"/>
            <w:tcBorders>
              <w:top w:val="nil"/>
              <w:left w:val="nil"/>
              <w:bottom w:val="single" w:sz="4" w:space="0" w:color="auto"/>
              <w:right w:val="single" w:sz="4" w:space="0" w:color="auto"/>
            </w:tcBorders>
            <w:shd w:val="clear" w:color="auto" w:fill="auto"/>
            <w:noWrap/>
            <w:vAlign w:val="center"/>
            <w:hideMark/>
          </w:tcPr>
          <w:p w14:paraId="324161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0505020045</w:t>
            </w:r>
          </w:p>
        </w:tc>
        <w:tc>
          <w:tcPr>
            <w:tcW w:w="2735" w:type="dxa"/>
            <w:tcBorders>
              <w:top w:val="nil"/>
              <w:left w:val="nil"/>
              <w:bottom w:val="single" w:sz="4" w:space="0" w:color="auto"/>
              <w:right w:val="single" w:sz="4" w:space="0" w:color="auto"/>
            </w:tcBorders>
            <w:shd w:val="clear" w:color="auto" w:fill="auto"/>
            <w:noWrap/>
            <w:vAlign w:val="center"/>
            <w:hideMark/>
          </w:tcPr>
          <w:p w14:paraId="113F7D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PACOBAMBA</w:t>
            </w:r>
          </w:p>
        </w:tc>
        <w:tc>
          <w:tcPr>
            <w:tcW w:w="1305" w:type="dxa"/>
            <w:tcBorders>
              <w:top w:val="nil"/>
              <w:left w:val="nil"/>
              <w:bottom w:val="single" w:sz="4" w:space="0" w:color="auto"/>
              <w:right w:val="single" w:sz="4" w:space="0" w:color="auto"/>
            </w:tcBorders>
            <w:shd w:val="clear" w:color="auto" w:fill="auto"/>
            <w:noWrap/>
            <w:vAlign w:val="center"/>
            <w:hideMark/>
          </w:tcPr>
          <w:p w14:paraId="4BC06B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AYACUCHO</w:t>
            </w:r>
          </w:p>
        </w:tc>
        <w:tc>
          <w:tcPr>
            <w:tcW w:w="2080" w:type="dxa"/>
            <w:tcBorders>
              <w:top w:val="nil"/>
              <w:left w:val="nil"/>
              <w:bottom w:val="single" w:sz="4" w:space="0" w:color="auto"/>
              <w:right w:val="single" w:sz="4" w:space="0" w:color="auto"/>
            </w:tcBorders>
            <w:shd w:val="clear" w:color="auto" w:fill="auto"/>
            <w:noWrap/>
            <w:vAlign w:val="center"/>
            <w:hideMark/>
          </w:tcPr>
          <w:p w14:paraId="2FF22E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MAR</w:t>
            </w:r>
          </w:p>
        </w:tc>
        <w:tc>
          <w:tcPr>
            <w:tcW w:w="2360" w:type="dxa"/>
            <w:tcBorders>
              <w:top w:val="nil"/>
              <w:left w:val="nil"/>
              <w:bottom w:val="single" w:sz="4" w:space="0" w:color="auto"/>
              <w:right w:val="single" w:sz="4" w:space="0" w:color="auto"/>
            </w:tcBorders>
            <w:shd w:val="clear" w:color="auto" w:fill="auto"/>
            <w:noWrap/>
            <w:vAlign w:val="center"/>
            <w:hideMark/>
          </w:tcPr>
          <w:p w14:paraId="78E453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ANCO</w:t>
            </w:r>
          </w:p>
        </w:tc>
        <w:tc>
          <w:tcPr>
            <w:tcW w:w="1059" w:type="dxa"/>
            <w:tcBorders>
              <w:top w:val="nil"/>
              <w:left w:val="nil"/>
              <w:bottom w:val="single" w:sz="4" w:space="0" w:color="auto"/>
              <w:right w:val="single" w:sz="4" w:space="0" w:color="auto"/>
            </w:tcBorders>
            <w:shd w:val="clear" w:color="auto" w:fill="auto"/>
            <w:noWrap/>
            <w:vAlign w:val="center"/>
          </w:tcPr>
          <w:p w14:paraId="6A5B3CA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50479E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6F29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128</w:t>
            </w:r>
          </w:p>
        </w:tc>
        <w:tc>
          <w:tcPr>
            <w:tcW w:w="870" w:type="dxa"/>
            <w:tcBorders>
              <w:top w:val="nil"/>
              <w:left w:val="nil"/>
              <w:bottom w:val="single" w:sz="4" w:space="0" w:color="auto"/>
              <w:right w:val="single" w:sz="4" w:space="0" w:color="auto"/>
            </w:tcBorders>
            <w:shd w:val="clear" w:color="auto" w:fill="auto"/>
            <w:noWrap/>
            <w:vAlign w:val="center"/>
            <w:hideMark/>
          </w:tcPr>
          <w:p w14:paraId="589F93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0505050036</w:t>
            </w:r>
          </w:p>
        </w:tc>
        <w:tc>
          <w:tcPr>
            <w:tcW w:w="2735" w:type="dxa"/>
            <w:tcBorders>
              <w:top w:val="nil"/>
              <w:left w:val="nil"/>
              <w:bottom w:val="single" w:sz="4" w:space="0" w:color="auto"/>
              <w:right w:val="single" w:sz="4" w:space="0" w:color="auto"/>
            </w:tcBorders>
            <w:shd w:val="clear" w:color="auto" w:fill="auto"/>
            <w:noWrap/>
            <w:vAlign w:val="center"/>
            <w:hideMark/>
          </w:tcPr>
          <w:p w14:paraId="7CDF80F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TANTARPATA</w:t>
            </w:r>
          </w:p>
        </w:tc>
        <w:tc>
          <w:tcPr>
            <w:tcW w:w="1305" w:type="dxa"/>
            <w:tcBorders>
              <w:top w:val="nil"/>
              <w:left w:val="nil"/>
              <w:bottom w:val="single" w:sz="4" w:space="0" w:color="auto"/>
              <w:right w:val="single" w:sz="4" w:space="0" w:color="auto"/>
            </w:tcBorders>
            <w:shd w:val="clear" w:color="auto" w:fill="auto"/>
            <w:noWrap/>
            <w:vAlign w:val="center"/>
            <w:hideMark/>
          </w:tcPr>
          <w:p w14:paraId="25646C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AYACUCHO</w:t>
            </w:r>
          </w:p>
        </w:tc>
        <w:tc>
          <w:tcPr>
            <w:tcW w:w="2080" w:type="dxa"/>
            <w:tcBorders>
              <w:top w:val="nil"/>
              <w:left w:val="nil"/>
              <w:bottom w:val="single" w:sz="4" w:space="0" w:color="auto"/>
              <w:right w:val="single" w:sz="4" w:space="0" w:color="auto"/>
            </w:tcBorders>
            <w:shd w:val="clear" w:color="auto" w:fill="auto"/>
            <w:noWrap/>
            <w:vAlign w:val="center"/>
            <w:hideMark/>
          </w:tcPr>
          <w:p w14:paraId="189828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MAR</w:t>
            </w:r>
          </w:p>
        </w:tc>
        <w:tc>
          <w:tcPr>
            <w:tcW w:w="2360" w:type="dxa"/>
            <w:tcBorders>
              <w:top w:val="nil"/>
              <w:left w:val="nil"/>
              <w:bottom w:val="single" w:sz="4" w:space="0" w:color="auto"/>
              <w:right w:val="single" w:sz="4" w:space="0" w:color="auto"/>
            </w:tcBorders>
            <w:shd w:val="clear" w:color="auto" w:fill="auto"/>
            <w:noWrap/>
            <w:vAlign w:val="center"/>
            <w:hideMark/>
          </w:tcPr>
          <w:p w14:paraId="205CBB7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CHUNGUI</w:t>
            </w:r>
          </w:p>
        </w:tc>
        <w:tc>
          <w:tcPr>
            <w:tcW w:w="1059" w:type="dxa"/>
            <w:tcBorders>
              <w:top w:val="nil"/>
              <w:left w:val="nil"/>
              <w:bottom w:val="single" w:sz="4" w:space="0" w:color="auto"/>
              <w:right w:val="single" w:sz="4" w:space="0" w:color="auto"/>
            </w:tcBorders>
            <w:shd w:val="clear" w:color="auto" w:fill="auto"/>
            <w:noWrap/>
            <w:vAlign w:val="center"/>
          </w:tcPr>
          <w:p w14:paraId="209025B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7F76FF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C5A6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129</w:t>
            </w:r>
          </w:p>
        </w:tc>
        <w:tc>
          <w:tcPr>
            <w:tcW w:w="870" w:type="dxa"/>
            <w:tcBorders>
              <w:top w:val="nil"/>
              <w:left w:val="nil"/>
              <w:bottom w:val="single" w:sz="4" w:space="0" w:color="auto"/>
              <w:right w:val="single" w:sz="4" w:space="0" w:color="auto"/>
            </w:tcBorders>
            <w:shd w:val="clear" w:color="auto" w:fill="auto"/>
            <w:noWrap/>
            <w:vAlign w:val="center"/>
            <w:hideMark/>
          </w:tcPr>
          <w:p w14:paraId="64953C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0505090011</w:t>
            </w:r>
          </w:p>
        </w:tc>
        <w:tc>
          <w:tcPr>
            <w:tcW w:w="2735" w:type="dxa"/>
            <w:tcBorders>
              <w:top w:val="nil"/>
              <w:left w:val="nil"/>
              <w:bottom w:val="single" w:sz="4" w:space="0" w:color="auto"/>
              <w:right w:val="single" w:sz="4" w:space="0" w:color="auto"/>
            </w:tcBorders>
            <w:shd w:val="clear" w:color="auto" w:fill="auto"/>
            <w:noWrap/>
            <w:vAlign w:val="center"/>
            <w:hideMark/>
          </w:tcPr>
          <w:p w14:paraId="4C377EC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CHONTABAMBA</w:t>
            </w:r>
          </w:p>
        </w:tc>
        <w:tc>
          <w:tcPr>
            <w:tcW w:w="1305" w:type="dxa"/>
            <w:tcBorders>
              <w:top w:val="nil"/>
              <w:left w:val="nil"/>
              <w:bottom w:val="single" w:sz="4" w:space="0" w:color="auto"/>
              <w:right w:val="single" w:sz="4" w:space="0" w:color="auto"/>
            </w:tcBorders>
            <w:shd w:val="clear" w:color="auto" w:fill="auto"/>
            <w:noWrap/>
            <w:vAlign w:val="center"/>
            <w:hideMark/>
          </w:tcPr>
          <w:p w14:paraId="0807C7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AYACUCHO</w:t>
            </w:r>
          </w:p>
        </w:tc>
        <w:tc>
          <w:tcPr>
            <w:tcW w:w="2080" w:type="dxa"/>
            <w:tcBorders>
              <w:top w:val="nil"/>
              <w:left w:val="nil"/>
              <w:bottom w:val="single" w:sz="4" w:space="0" w:color="auto"/>
              <w:right w:val="single" w:sz="4" w:space="0" w:color="auto"/>
            </w:tcBorders>
            <w:shd w:val="clear" w:color="auto" w:fill="auto"/>
            <w:noWrap/>
            <w:vAlign w:val="center"/>
            <w:hideMark/>
          </w:tcPr>
          <w:p w14:paraId="2D8D9F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MAR</w:t>
            </w:r>
          </w:p>
        </w:tc>
        <w:tc>
          <w:tcPr>
            <w:tcW w:w="2360" w:type="dxa"/>
            <w:tcBorders>
              <w:top w:val="nil"/>
              <w:left w:val="nil"/>
              <w:bottom w:val="single" w:sz="4" w:space="0" w:color="auto"/>
              <w:right w:val="single" w:sz="4" w:space="0" w:color="auto"/>
            </w:tcBorders>
            <w:shd w:val="clear" w:color="auto" w:fill="auto"/>
            <w:noWrap/>
            <w:vAlign w:val="center"/>
            <w:hideMark/>
          </w:tcPr>
          <w:p w14:paraId="2D3DE0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SAMUGARI</w:t>
            </w:r>
          </w:p>
        </w:tc>
        <w:tc>
          <w:tcPr>
            <w:tcW w:w="1059" w:type="dxa"/>
            <w:tcBorders>
              <w:top w:val="nil"/>
              <w:left w:val="nil"/>
              <w:bottom w:val="single" w:sz="4" w:space="0" w:color="auto"/>
              <w:right w:val="single" w:sz="4" w:space="0" w:color="auto"/>
            </w:tcBorders>
            <w:shd w:val="clear" w:color="auto" w:fill="auto"/>
            <w:noWrap/>
            <w:vAlign w:val="center"/>
          </w:tcPr>
          <w:p w14:paraId="39D5BE6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CF8AFB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8ED6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130</w:t>
            </w:r>
          </w:p>
        </w:tc>
        <w:tc>
          <w:tcPr>
            <w:tcW w:w="870" w:type="dxa"/>
            <w:tcBorders>
              <w:top w:val="nil"/>
              <w:left w:val="nil"/>
              <w:bottom w:val="single" w:sz="4" w:space="0" w:color="auto"/>
              <w:right w:val="single" w:sz="4" w:space="0" w:color="auto"/>
            </w:tcBorders>
            <w:shd w:val="clear" w:color="auto" w:fill="auto"/>
            <w:noWrap/>
            <w:vAlign w:val="center"/>
            <w:hideMark/>
          </w:tcPr>
          <w:p w14:paraId="64C23E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0809090029</w:t>
            </w:r>
          </w:p>
        </w:tc>
        <w:tc>
          <w:tcPr>
            <w:tcW w:w="2735" w:type="dxa"/>
            <w:tcBorders>
              <w:top w:val="nil"/>
              <w:left w:val="nil"/>
              <w:bottom w:val="single" w:sz="4" w:space="0" w:color="auto"/>
              <w:right w:val="single" w:sz="4" w:space="0" w:color="auto"/>
            </w:tcBorders>
            <w:shd w:val="clear" w:color="auto" w:fill="auto"/>
            <w:noWrap/>
            <w:vAlign w:val="center"/>
            <w:hideMark/>
          </w:tcPr>
          <w:p w14:paraId="0AE1752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CONCEVIDAYOC</w:t>
            </w:r>
          </w:p>
        </w:tc>
        <w:tc>
          <w:tcPr>
            <w:tcW w:w="1305" w:type="dxa"/>
            <w:tcBorders>
              <w:top w:val="nil"/>
              <w:left w:val="nil"/>
              <w:bottom w:val="single" w:sz="4" w:space="0" w:color="auto"/>
              <w:right w:val="single" w:sz="4" w:space="0" w:color="auto"/>
            </w:tcBorders>
            <w:shd w:val="clear" w:color="auto" w:fill="auto"/>
            <w:noWrap/>
            <w:vAlign w:val="center"/>
            <w:hideMark/>
          </w:tcPr>
          <w:p w14:paraId="06580A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CUSCO</w:t>
            </w:r>
          </w:p>
        </w:tc>
        <w:tc>
          <w:tcPr>
            <w:tcW w:w="2080" w:type="dxa"/>
            <w:tcBorders>
              <w:top w:val="nil"/>
              <w:left w:val="nil"/>
              <w:bottom w:val="single" w:sz="4" w:space="0" w:color="auto"/>
              <w:right w:val="single" w:sz="4" w:space="0" w:color="auto"/>
            </w:tcBorders>
            <w:shd w:val="clear" w:color="auto" w:fill="auto"/>
            <w:noWrap/>
            <w:vAlign w:val="center"/>
            <w:hideMark/>
          </w:tcPr>
          <w:p w14:paraId="7A90CB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CONVENCION</w:t>
            </w:r>
          </w:p>
        </w:tc>
        <w:tc>
          <w:tcPr>
            <w:tcW w:w="2360" w:type="dxa"/>
            <w:tcBorders>
              <w:top w:val="nil"/>
              <w:left w:val="nil"/>
              <w:bottom w:val="single" w:sz="4" w:space="0" w:color="auto"/>
              <w:right w:val="single" w:sz="4" w:space="0" w:color="auto"/>
            </w:tcBorders>
            <w:shd w:val="clear" w:color="auto" w:fill="auto"/>
            <w:noWrap/>
            <w:vAlign w:val="center"/>
            <w:hideMark/>
          </w:tcPr>
          <w:p w14:paraId="1FE078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VILCABAMBA</w:t>
            </w:r>
          </w:p>
        </w:tc>
        <w:tc>
          <w:tcPr>
            <w:tcW w:w="1059" w:type="dxa"/>
            <w:tcBorders>
              <w:top w:val="nil"/>
              <w:left w:val="nil"/>
              <w:bottom w:val="single" w:sz="4" w:space="0" w:color="auto"/>
              <w:right w:val="single" w:sz="4" w:space="0" w:color="auto"/>
            </w:tcBorders>
            <w:shd w:val="clear" w:color="auto" w:fill="auto"/>
            <w:noWrap/>
            <w:vAlign w:val="center"/>
          </w:tcPr>
          <w:p w14:paraId="0187ACB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608528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798F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131</w:t>
            </w:r>
          </w:p>
        </w:tc>
        <w:tc>
          <w:tcPr>
            <w:tcW w:w="870" w:type="dxa"/>
            <w:tcBorders>
              <w:top w:val="nil"/>
              <w:left w:val="nil"/>
              <w:bottom w:val="single" w:sz="4" w:space="0" w:color="auto"/>
              <w:right w:val="single" w:sz="4" w:space="0" w:color="auto"/>
            </w:tcBorders>
            <w:shd w:val="clear" w:color="auto" w:fill="auto"/>
            <w:noWrap/>
            <w:vAlign w:val="center"/>
            <w:hideMark/>
          </w:tcPr>
          <w:p w14:paraId="0180BB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0809090057</w:t>
            </w:r>
          </w:p>
        </w:tc>
        <w:tc>
          <w:tcPr>
            <w:tcW w:w="2735" w:type="dxa"/>
            <w:tcBorders>
              <w:top w:val="nil"/>
              <w:left w:val="nil"/>
              <w:bottom w:val="single" w:sz="4" w:space="0" w:color="auto"/>
              <w:right w:val="single" w:sz="4" w:space="0" w:color="auto"/>
            </w:tcBorders>
            <w:shd w:val="clear" w:color="auto" w:fill="auto"/>
            <w:noWrap/>
            <w:vAlign w:val="center"/>
            <w:hideMark/>
          </w:tcPr>
          <w:p w14:paraId="42A3AC5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POROMATE</w:t>
            </w:r>
          </w:p>
        </w:tc>
        <w:tc>
          <w:tcPr>
            <w:tcW w:w="1305" w:type="dxa"/>
            <w:tcBorders>
              <w:top w:val="nil"/>
              <w:left w:val="nil"/>
              <w:bottom w:val="single" w:sz="4" w:space="0" w:color="auto"/>
              <w:right w:val="single" w:sz="4" w:space="0" w:color="auto"/>
            </w:tcBorders>
            <w:shd w:val="clear" w:color="auto" w:fill="auto"/>
            <w:noWrap/>
            <w:vAlign w:val="center"/>
            <w:hideMark/>
          </w:tcPr>
          <w:p w14:paraId="1C17CB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CUSCO</w:t>
            </w:r>
          </w:p>
        </w:tc>
        <w:tc>
          <w:tcPr>
            <w:tcW w:w="2080" w:type="dxa"/>
            <w:tcBorders>
              <w:top w:val="nil"/>
              <w:left w:val="nil"/>
              <w:bottom w:val="single" w:sz="4" w:space="0" w:color="auto"/>
              <w:right w:val="single" w:sz="4" w:space="0" w:color="auto"/>
            </w:tcBorders>
            <w:shd w:val="clear" w:color="auto" w:fill="auto"/>
            <w:noWrap/>
            <w:vAlign w:val="center"/>
            <w:hideMark/>
          </w:tcPr>
          <w:p w14:paraId="57E39B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CONVENCION</w:t>
            </w:r>
          </w:p>
        </w:tc>
        <w:tc>
          <w:tcPr>
            <w:tcW w:w="2360" w:type="dxa"/>
            <w:tcBorders>
              <w:top w:val="nil"/>
              <w:left w:val="nil"/>
              <w:bottom w:val="single" w:sz="4" w:space="0" w:color="auto"/>
              <w:right w:val="single" w:sz="4" w:space="0" w:color="auto"/>
            </w:tcBorders>
            <w:shd w:val="clear" w:color="auto" w:fill="auto"/>
            <w:noWrap/>
            <w:vAlign w:val="center"/>
            <w:hideMark/>
          </w:tcPr>
          <w:p w14:paraId="51C580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VILCABAMBA</w:t>
            </w:r>
          </w:p>
        </w:tc>
        <w:tc>
          <w:tcPr>
            <w:tcW w:w="1059" w:type="dxa"/>
            <w:tcBorders>
              <w:top w:val="nil"/>
              <w:left w:val="nil"/>
              <w:bottom w:val="single" w:sz="4" w:space="0" w:color="auto"/>
              <w:right w:val="single" w:sz="4" w:space="0" w:color="auto"/>
            </w:tcBorders>
            <w:shd w:val="clear" w:color="auto" w:fill="auto"/>
            <w:noWrap/>
            <w:vAlign w:val="center"/>
          </w:tcPr>
          <w:p w14:paraId="20CDE64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413F0F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525D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132</w:t>
            </w:r>
          </w:p>
        </w:tc>
        <w:tc>
          <w:tcPr>
            <w:tcW w:w="870" w:type="dxa"/>
            <w:tcBorders>
              <w:top w:val="nil"/>
              <w:left w:val="nil"/>
              <w:bottom w:val="single" w:sz="4" w:space="0" w:color="auto"/>
              <w:right w:val="single" w:sz="4" w:space="0" w:color="auto"/>
            </w:tcBorders>
            <w:shd w:val="clear" w:color="auto" w:fill="auto"/>
            <w:noWrap/>
            <w:vAlign w:val="center"/>
            <w:hideMark/>
          </w:tcPr>
          <w:p w14:paraId="6ACD95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0809090101</w:t>
            </w:r>
          </w:p>
        </w:tc>
        <w:tc>
          <w:tcPr>
            <w:tcW w:w="2735" w:type="dxa"/>
            <w:tcBorders>
              <w:top w:val="nil"/>
              <w:left w:val="nil"/>
              <w:bottom w:val="single" w:sz="4" w:space="0" w:color="auto"/>
              <w:right w:val="single" w:sz="4" w:space="0" w:color="auto"/>
            </w:tcBorders>
            <w:shd w:val="clear" w:color="auto" w:fill="auto"/>
            <w:noWrap/>
            <w:vAlign w:val="center"/>
            <w:hideMark/>
          </w:tcPr>
          <w:p w14:paraId="6BF2659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PAMPACONAS</w:t>
            </w:r>
          </w:p>
        </w:tc>
        <w:tc>
          <w:tcPr>
            <w:tcW w:w="1305" w:type="dxa"/>
            <w:tcBorders>
              <w:top w:val="nil"/>
              <w:left w:val="nil"/>
              <w:bottom w:val="single" w:sz="4" w:space="0" w:color="auto"/>
              <w:right w:val="single" w:sz="4" w:space="0" w:color="auto"/>
            </w:tcBorders>
            <w:shd w:val="clear" w:color="auto" w:fill="auto"/>
            <w:noWrap/>
            <w:vAlign w:val="center"/>
            <w:hideMark/>
          </w:tcPr>
          <w:p w14:paraId="4D2FD7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CUSCO</w:t>
            </w:r>
          </w:p>
        </w:tc>
        <w:tc>
          <w:tcPr>
            <w:tcW w:w="2080" w:type="dxa"/>
            <w:tcBorders>
              <w:top w:val="nil"/>
              <w:left w:val="nil"/>
              <w:bottom w:val="single" w:sz="4" w:space="0" w:color="auto"/>
              <w:right w:val="single" w:sz="4" w:space="0" w:color="auto"/>
            </w:tcBorders>
            <w:shd w:val="clear" w:color="auto" w:fill="auto"/>
            <w:noWrap/>
            <w:vAlign w:val="center"/>
            <w:hideMark/>
          </w:tcPr>
          <w:p w14:paraId="3F5EAF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CONVENCION</w:t>
            </w:r>
          </w:p>
        </w:tc>
        <w:tc>
          <w:tcPr>
            <w:tcW w:w="2360" w:type="dxa"/>
            <w:tcBorders>
              <w:top w:val="nil"/>
              <w:left w:val="nil"/>
              <w:bottom w:val="single" w:sz="4" w:space="0" w:color="auto"/>
              <w:right w:val="single" w:sz="4" w:space="0" w:color="auto"/>
            </w:tcBorders>
            <w:shd w:val="clear" w:color="auto" w:fill="auto"/>
            <w:noWrap/>
            <w:vAlign w:val="center"/>
            <w:hideMark/>
          </w:tcPr>
          <w:p w14:paraId="2E7790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VILCABAMBA</w:t>
            </w:r>
          </w:p>
        </w:tc>
        <w:tc>
          <w:tcPr>
            <w:tcW w:w="1059" w:type="dxa"/>
            <w:tcBorders>
              <w:top w:val="nil"/>
              <w:left w:val="nil"/>
              <w:bottom w:val="single" w:sz="4" w:space="0" w:color="auto"/>
              <w:right w:val="single" w:sz="4" w:space="0" w:color="auto"/>
            </w:tcBorders>
            <w:shd w:val="clear" w:color="auto" w:fill="auto"/>
            <w:noWrap/>
            <w:vAlign w:val="center"/>
          </w:tcPr>
          <w:p w14:paraId="3BFC2B3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EA2C4C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1129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133</w:t>
            </w:r>
          </w:p>
        </w:tc>
        <w:tc>
          <w:tcPr>
            <w:tcW w:w="870" w:type="dxa"/>
            <w:tcBorders>
              <w:top w:val="nil"/>
              <w:left w:val="nil"/>
              <w:bottom w:val="single" w:sz="4" w:space="0" w:color="auto"/>
              <w:right w:val="single" w:sz="4" w:space="0" w:color="auto"/>
            </w:tcBorders>
            <w:shd w:val="clear" w:color="auto" w:fill="auto"/>
            <w:noWrap/>
            <w:vAlign w:val="center"/>
            <w:hideMark/>
          </w:tcPr>
          <w:p w14:paraId="5979814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0907070004</w:t>
            </w:r>
          </w:p>
        </w:tc>
        <w:tc>
          <w:tcPr>
            <w:tcW w:w="2735" w:type="dxa"/>
            <w:tcBorders>
              <w:top w:val="nil"/>
              <w:left w:val="nil"/>
              <w:bottom w:val="single" w:sz="4" w:space="0" w:color="auto"/>
              <w:right w:val="single" w:sz="4" w:space="0" w:color="auto"/>
            </w:tcBorders>
            <w:shd w:val="clear" w:color="auto" w:fill="auto"/>
            <w:noWrap/>
            <w:vAlign w:val="center"/>
            <w:hideMark/>
          </w:tcPr>
          <w:p w14:paraId="25627FE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MARCAVALLE</w:t>
            </w:r>
          </w:p>
        </w:tc>
        <w:tc>
          <w:tcPr>
            <w:tcW w:w="1305" w:type="dxa"/>
            <w:tcBorders>
              <w:top w:val="nil"/>
              <w:left w:val="nil"/>
              <w:bottom w:val="single" w:sz="4" w:space="0" w:color="auto"/>
              <w:right w:val="single" w:sz="4" w:space="0" w:color="auto"/>
            </w:tcBorders>
            <w:shd w:val="clear" w:color="auto" w:fill="auto"/>
            <w:noWrap/>
            <w:vAlign w:val="center"/>
            <w:hideMark/>
          </w:tcPr>
          <w:p w14:paraId="4ED190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HUANCAVELICA</w:t>
            </w:r>
          </w:p>
        </w:tc>
        <w:tc>
          <w:tcPr>
            <w:tcW w:w="2080" w:type="dxa"/>
            <w:tcBorders>
              <w:top w:val="nil"/>
              <w:left w:val="nil"/>
              <w:bottom w:val="single" w:sz="4" w:space="0" w:color="auto"/>
              <w:right w:val="single" w:sz="4" w:space="0" w:color="auto"/>
            </w:tcBorders>
            <w:shd w:val="clear" w:color="auto" w:fill="auto"/>
            <w:noWrap/>
            <w:vAlign w:val="center"/>
            <w:hideMark/>
          </w:tcPr>
          <w:p w14:paraId="589B48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TAYACAJA</w:t>
            </w:r>
          </w:p>
        </w:tc>
        <w:tc>
          <w:tcPr>
            <w:tcW w:w="2360" w:type="dxa"/>
            <w:tcBorders>
              <w:top w:val="nil"/>
              <w:left w:val="nil"/>
              <w:bottom w:val="single" w:sz="4" w:space="0" w:color="auto"/>
              <w:right w:val="single" w:sz="4" w:space="0" w:color="auto"/>
            </w:tcBorders>
            <w:shd w:val="clear" w:color="auto" w:fill="auto"/>
            <w:noWrap/>
            <w:vAlign w:val="center"/>
            <w:hideMark/>
          </w:tcPr>
          <w:p w14:paraId="582ACA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HUACHOCOLPA</w:t>
            </w:r>
          </w:p>
        </w:tc>
        <w:tc>
          <w:tcPr>
            <w:tcW w:w="1059" w:type="dxa"/>
            <w:tcBorders>
              <w:top w:val="nil"/>
              <w:left w:val="nil"/>
              <w:bottom w:val="single" w:sz="4" w:space="0" w:color="auto"/>
              <w:right w:val="single" w:sz="4" w:space="0" w:color="auto"/>
            </w:tcBorders>
            <w:shd w:val="clear" w:color="auto" w:fill="auto"/>
            <w:noWrap/>
            <w:vAlign w:val="center"/>
          </w:tcPr>
          <w:p w14:paraId="7CA3453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DEEAE6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645E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134</w:t>
            </w:r>
          </w:p>
        </w:tc>
        <w:tc>
          <w:tcPr>
            <w:tcW w:w="870" w:type="dxa"/>
            <w:tcBorders>
              <w:top w:val="nil"/>
              <w:left w:val="nil"/>
              <w:bottom w:val="single" w:sz="4" w:space="0" w:color="auto"/>
              <w:right w:val="single" w:sz="4" w:space="0" w:color="auto"/>
            </w:tcBorders>
            <w:shd w:val="clear" w:color="auto" w:fill="auto"/>
            <w:noWrap/>
            <w:vAlign w:val="center"/>
            <w:hideMark/>
          </w:tcPr>
          <w:p w14:paraId="568E6F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0907180005</w:t>
            </w:r>
          </w:p>
        </w:tc>
        <w:tc>
          <w:tcPr>
            <w:tcW w:w="2735" w:type="dxa"/>
            <w:tcBorders>
              <w:top w:val="nil"/>
              <w:left w:val="nil"/>
              <w:bottom w:val="single" w:sz="4" w:space="0" w:color="auto"/>
              <w:right w:val="single" w:sz="4" w:space="0" w:color="auto"/>
            </w:tcBorders>
            <w:shd w:val="clear" w:color="auto" w:fill="auto"/>
            <w:noWrap/>
            <w:vAlign w:val="center"/>
            <w:hideMark/>
          </w:tcPr>
          <w:p w14:paraId="3160D90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LLAULLICA</w:t>
            </w:r>
          </w:p>
        </w:tc>
        <w:tc>
          <w:tcPr>
            <w:tcW w:w="1305" w:type="dxa"/>
            <w:tcBorders>
              <w:top w:val="nil"/>
              <w:left w:val="nil"/>
              <w:bottom w:val="single" w:sz="4" w:space="0" w:color="auto"/>
              <w:right w:val="single" w:sz="4" w:space="0" w:color="auto"/>
            </w:tcBorders>
            <w:shd w:val="clear" w:color="auto" w:fill="auto"/>
            <w:noWrap/>
            <w:vAlign w:val="center"/>
            <w:hideMark/>
          </w:tcPr>
          <w:p w14:paraId="6B7202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HUANCAVELICA</w:t>
            </w:r>
          </w:p>
        </w:tc>
        <w:tc>
          <w:tcPr>
            <w:tcW w:w="2080" w:type="dxa"/>
            <w:tcBorders>
              <w:top w:val="nil"/>
              <w:left w:val="nil"/>
              <w:bottom w:val="single" w:sz="4" w:space="0" w:color="auto"/>
              <w:right w:val="single" w:sz="4" w:space="0" w:color="auto"/>
            </w:tcBorders>
            <w:shd w:val="clear" w:color="auto" w:fill="auto"/>
            <w:noWrap/>
            <w:vAlign w:val="center"/>
            <w:hideMark/>
          </w:tcPr>
          <w:p w14:paraId="0FD80F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TAYACAJA</w:t>
            </w:r>
          </w:p>
        </w:tc>
        <w:tc>
          <w:tcPr>
            <w:tcW w:w="2360" w:type="dxa"/>
            <w:tcBorders>
              <w:top w:val="nil"/>
              <w:left w:val="nil"/>
              <w:bottom w:val="single" w:sz="4" w:space="0" w:color="auto"/>
              <w:right w:val="single" w:sz="4" w:space="0" w:color="auto"/>
            </w:tcBorders>
            <w:shd w:val="clear" w:color="auto" w:fill="auto"/>
            <w:noWrap/>
            <w:vAlign w:val="center"/>
            <w:hideMark/>
          </w:tcPr>
          <w:p w14:paraId="6ED096A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TINTAY PUNCU</w:t>
            </w:r>
          </w:p>
        </w:tc>
        <w:tc>
          <w:tcPr>
            <w:tcW w:w="1059" w:type="dxa"/>
            <w:tcBorders>
              <w:top w:val="nil"/>
              <w:left w:val="nil"/>
              <w:bottom w:val="single" w:sz="4" w:space="0" w:color="auto"/>
              <w:right w:val="single" w:sz="4" w:space="0" w:color="auto"/>
            </w:tcBorders>
            <w:shd w:val="clear" w:color="auto" w:fill="auto"/>
            <w:noWrap/>
            <w:vAlign w:val="center"/>
          </w:tcPr>
          <w:p w14:paraId="532F702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9CFC17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A6B4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135</w:t>
            </w:r>
          </w:p>
        </w:tc>
        <w:tc>
          <w:tcPr>
            <w:tcW w:w="870" w:type="dxa"/>
            <w:tcBorders>
              <w:top w:val="nil"/>
              <w:left w:val="nil"/>
              <w:bottom w:val="single" w:sz="4" w:space="0" w:color="auto"/>
              <w:right w:val="single" w:sz="4" w:space="0" w:color="auto"/>
            </w:tcBorders>
            <w:shd w:val="clear" w:color="auto" w:fill="auto"/>
            <w:noWrap/>
            <w:vAlign w:val="center"/>
            <w:hideMark/>
          </w:tcPr>
          <w:p w14:paraId="1E66E2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1201240011</w:t>
            </w:r>
          </w:p>
        </w:tc>
        <w:tc>
          <w:tcPr>
            <w:tcW w:w="2735" w:type="dxa"/>
            <w:tcBorders>
              <w:top w:val="nil"/>
              <w:left w:val="nil"/>
              <w:bottom w:val="single" w:sz="4" w:space="0" w:color="auto"/>
              <w:right w:val="single" w:sz="4" w:space="0" w:color="auto"/>
            </w:tcBorders>
            <w:shd w:val="clear" w:color="auto" w:fill="auto"/>
            <w:noWrap/>
            <w:vAlign w:val="center"/>
            <w:hideMark/>
          </w:tcPr>
          <w:p w14:paraId="6C1C447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 DE SUNTOL</w:t>
            </w:r>
          </w:p>
        </w:tc>
        <w:tc>
          <w:tcPr>
            <w:tcW w:w="1305" w:type="dxa"/>
            <w:tcBorders>
              <w:top w:val="nil"/>
              <w:left w:val="nil"/>
              <w:bottom w:val="single" w:sz="4" w:space="0" w:color="auto"/>
              <w:right w:val="single" w:sz="4" w:space="0" w:color="auto"/>
            </w:tcBorders>
            <w:shd w:val="clear" w:color="auto" w:fill="auto"/>
            <w:noWrap/>
            <w:vAlign w:val="center"/>
            <w:hideMark/>
          </w:tcPr>
          <w:p w14:paraId="137B3CB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79D4BD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HUANCAYO</w:t>
            </w:r>
          </w:p>
        </w:tc>
        <w:tc>
          <w:tcPr>
            <w:tcW w:w="2360" w:type="dxa"/>
            <w:tcBorders>
              <w:top w:val="nil"/>
              <w:left w:val="nil"/>
              <w:bottom w:val="single" w:sz="4" w:space="0" w:color="auto"/>
              <w:right w:val="single" w:sz="4" w:space="0" w:color="auto"/>
            </w:tcBorders>
            <w:shd w:val="clear" w:color="auto" w:fill="auto"/>
            <w:noWrap/>
            <w:vAlign w:val="center"/>
            <w:hideMark/>
          </w:tcPr>
          <w:p w14:paraId="7176B7D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PARIAHUANCA</w:t>
            </w:r>
          </w:p>
        </w:tc>
        <w:tc>
          <w:tcPr>
            <w:tcW w:w="1059" w:type="dxa"/>
            <w:tcBorders>
              <w:top w:val="nil"/>
              <w:left w:val="nil"/>
              <w:bottom w:val="single" w:sz="4" w:space="0" w:color="auto"/>
              <w:right w:val="single" w:sz="4" w:space="0" w:color="auto"/>
            </w:tcBorders>
            <w:shd w:val="clear" w:color="auto" w:fill="auto"/>
            <w:noWrap/>
            <w:vAlign w:val="center"/>
          </w:tcPr>
          <w:p w14:paraId="72783D2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DC94E0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3E9F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136</w:t>
            </w:r>
          </w:p>
        </w:tc>
        <w:tc>
          <w:tcPr>
            <w:tcW w:w="870" w:type="dxa"/>
            <w:tcBorders>
              <w:top w:val="nil"/>
              <w:left w:val="nil"/>
              <w:bottom w:val="single" w:sz="4" w:space="0" w:color="auto"/>
              <w:right w:val="single" w:sz="4" w:space="0" w:color="auto"/>
            </w:tcBorders>
            <w:shd w:val="clear" w:color="auto" w:fill="auto"/>
            <w:noWrap/>
            <w:vAlign w:val="center"/>
            <w:hideMark/>
          </w:tcPr>
          <w:p w14:paraId="378032F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1201240014</w:t>
            </w:r>
          </w:p>
        </w:tc>
        <w:tc>
          <w:tcPr>
            <w:tcW w:w="2735" w:type="dxa"/>
            <w:tcBorders>
              <w:top w:val="nil"/>
              <w:left w:val="nil"/>
              <w:bottom w:val="single" w:sz="4" w:space="0" w:color="auto"/>
              <w:right w:val="single" w:sz="4" w:space="0" w:color="auto"/>
            </w:tcBorders>
            <w:shd w:val="clear" w:color="auto" w:fill="auto"/>
            <w:noWrap/>
            <w:vAlign w:val="center"/>
            <w:hideMark/>
          </w:tcPr>
          <w:p w14:paraId="4C312C3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CEDRUYO</w:t>
            </w:r>
          </w:p>
        </w:tc>
        <w:tc>
          <w:tcPr>
            <w:tcW w:w="1305" w:type="dxa"/>
            <w:tcBorders>
              <w:top w:val="nil"/>
              <w:left w:val="nil"/>
              <w:bottom w:val="single" w:sz="4" w:space="0" w:color="auto"/>
              <w:right w:val="single" w:sz="4" w:space="0" w:color="auto"/>
            </w:tcBorders>
            <w:shd w:val="clear" w:color="auto" w:fill="auto"/>
            <w:noWrap/>
            <w:vAlign w:val="center"/>
            <w:hideMark/>
          </w:tcPr>
          <w:p w14:paraId="157B1B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2EDD69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HUANCAYO</w:t>
            </w:r>
          </w:p>
        </w:tc>
        <w:tc>
          <w:tcPr>
            <w:tcW w:w="2360" w:type="dxa"/>
            <w:tcBorders>
              <w:top w:val="nil"/>
              <w:left w:val="nil"/>
              <w:bottom w:val="single" w:sz="4" w:space="0" w:color="auto"/>
              <w:right w:val="single" w:sz="4" w:space="0" w:color="auto"/>
            </w:tcBorders>
            <w:shd w:val="clear" w:color="auto" w:fill="auto"/>
            <w:noWrap/>
            <w:vAlign w:val="center"/>
            <w:hideMark/>
          </w:tcPr>
          <w:p w14:paraId="7F2E25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PARIAHUANCA</w:t>
            </w:r>
          </w:p>
        </w:tc>
        <w:tc>
          <w:tcPr>
            <w:tcW w:w="1059" w:type="dxa"/>
            <w:tcBorders>
              <w:top w:val="nil"/>
              <w:left w:val="nil"/>
              <w:bottom w:val="single" w:sz="4" w:space="0" w:color="auto"/>
              <w:right w:val="single" w:sz="4" w:space="0" w:color="auto"/>
            </w:tcBorders>
            <w:shd w:val="clear" w:color="auto" w:fill="auto"/>
            <w:noWrap/>
            <w:vAlign w:val="center"/>
          </w:tcPr>
          <w:p w14:paraId="2870787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9FA5E0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C27D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137</w:t>
            </w:r>
          </w:p>
        </w:tc>
        <w:tc>
          <w:tcPr>
            <w:tcW w:w="870" w:type="dxa"/>
            <w:tcBorders>
              <w:top w:val="nil"/>
              <w:left w:val="nil"/>
              <w:bottom w:val="single" w:sz="4" w:space="0" w:color="auto"/>
              <w:right w:val="single" w:sz="4" w:space="0" w:color="auto"/>
            </w:tcBorders>
            <w:shd w:val="clear" w:color="auto" w:fill="auto"/>
            <w:noWrap/>
            <w:vAlign w:val="center"/>
            <w:hideMark/>
          </w:tcPr>
          <w:p w14:paraId="7645B7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1201350002</w:t>
            </w:r>
          </w:p>
        </w:tc>
        <w:tc>
          <w:tcPr>
            <w:tcW w:w="2735" w:type="dxa"/>
            <w:tcBorders>
              <w:top w:val="nil"/>
              <w:left w:val="nil"/>
              <w:bottom w:val="single" w:sz="4" w:space="0" w:color="auto"/>
              <w:right w:val="single" w:sz="4" w:space="0" w:color="auto"/>
            </w:tcBorders>
            <w:shd w:val="clear" w:color="auto" w:fill="auto"/>
            <w:noWrap/>
            <w:vAlign w:val="center"/>
            <w:hideMark/>
          </w:tcPr>
          <w:p w14:paraId="6BA10CB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MOYA</w:t>
            </w:r>
          </w:p>
        </w:tc>
        <w:tc>
          <w:tcPr>
            <w:tcW w:w="1305" w:type="dxa"/>
            <w:tcBorders>
              <w:top w:val="nil"/>
              <w:left w:val="nil"/>
              <w:bottom w:val="single" w:sz="4" w:space="0" w:color="auto"/>
              <w:right w:val="single" w:sz="4" w:space="0" w:color="auto"/>
            </w:tcBorders>
            <w:shd w:val="clear" w:color="auto" w:fill="auto"/>
            <w:noWrap/>
            <w:vAlign w:val="center"/>
            <w:hideMark/>
          </w:tcPr>
          <w:p w14:paraId="1C70F7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34DE9B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HUANCAYO</w:t>
            </w:r>
          </w:p>
        </w:tc>
        <w:tc>
          <w:tcPr>
            <w:tcW w:w="2360" w:type="dxa"/>
            <w:tcBorders>
              <w:top w:val="nil"/>
              <w:left w:val="nil"/>
              <w:bottom w:val="single" w:sz="4" w:space="0" w:color="auto"/>
              <w:right w:val="single" w:sz="4" w:space="0" w:color="auto"/>
            </w:tcBorders>
            <w:shd w:val="clear" w:color="auto" w:fill="auto"/>
            <w:noWrap/>
            <w:vAlign w:val="center"/>
            <w:hideMark/>
          </w:tcPr>
          <w:p w14:paraId="5B0EF9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SANTO DOMINGO DE ACOBAMBA</w:t>
            </w:r>
          </w:p>
        </w:tc>
        <w:tc>
          <w:tcPr>
            <w:tcW w:w="1059" w:type="dxa"/>
            <w:tcBorders>
              <w:top w:val="nil"/>
              <w:left w:val="nil"/>
              <w:bottom w:val="single" w:sz="4" w:space="0" w:color="auto"/>
              <w:right w:val="single" w:sz="4" w:space="0" w:color="auto"/>
            </w:tcBorders>
            <w:shd w:val="clear" w:color="auto" w:fill="auto"/>
            <w:noWrap/>
            <w:vAlign w:val="center"/>
          </w:tcPr>
          <w:p w14:paraId="6898D39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869982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F573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138</w:t>
            </w:r>
          </w:p>
        </w:tc>
        <w:tc>
          <w:tcPr>
            <w:tcW w:w="870" w:type="dxa"/>
            <w:tcBorders>
              <w:top w:val="nil"/>
              <w:left w:val="nil"/>
              <w:bottom w:val="single" w:sz="4" w:space="0" w:color="auto"/>
              <w:right w:val="single" w:sz="4" w:space="0" w:color="auto"/>
            </w:tcBorders>
            <w:shd w:val="clear" w:color="auto" w:fill="auto"/>
            <w:noWrap/>
            <w:vAlign w:val="center"/>
            <w:hideMark/>
          </w:tcPr>
          <w:p w14:paraId="775265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1201350032</w:t>
            </w:r>
          </w:p>
        </w:tc>
        <w:tc>
          <w:tcPr>
            <w:tcW w:w="2735" w:type="dxa"/>
            <w:tcBorders>
              <w:top w:val="nil"/>
              <w:left w:val="nil"/>
              <w:bottom w:val="single" w:sz="4" w:space="0" w:color="auto"/>
              <w:right w:val="single" w:sz="4" w:space="0" w:color="auto"/>
            </w:tcBorders>
            <w:shd w:val="clear" w:color="auto" w:fill="auto"/>
            <w:noWrap/>
            <w:vAlign w:val="center"/>
            <w:hideMark/>
          </w:tcPr>
          <w:p w14:paraId="2F11274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BARTOLOME</w:t>
            </w:r>
          </w:p>
        </w:tc>
        <w:tc>
          <w:tcPr>
            <w:tcW w:w="1305" w:type="dxa"/>
            <w:tcBorders>
              <w:top w:val="nil"/>
              <w:left w:val="nil"/>
              <w:bottom w:val="single" w:sz="4" w:space="0" w:color="auto"/>
              <w:right w:val="single" w:sz="4" w:space="0" w:color="auto"/>
            </w:tcBorders>
            <w:shd w:val="clear" w:color="auto" w:fill="auto"/>
            <w:noWrap/>
            <w:vAlign w:val="center"/>
            <w:hideMark/>
          </w:tcPr>
          <w:p w14:paraId="401DAB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4D3B22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HUANCAYO</w:t>
            </w:r>
          </w:p>
        </w:tc>
        <w:tc>
          <w:tcPr>
            <w:tcW w:w="2360" w:type="dxa"/>
            <w:tcBorders>
              <w:top w:val="nil"/>
              <w:left w:val="nil"/>
              <w:bottom w:val="single" w:sz="4" w:space="0" w:color="auto"/>
              <w:right w:val="single" w:sz="4" w:space="0" w:color="auto"/>
            </w:tcBorders>
            <w:shd w:val="clear" w:color="auto" w:fill="auto"/>
            <w:noWrap/>
            <w:vAlign w:val="center"/>
            <w:hideMark/>
          </w:tcPr>
          <w:p w14:paraId="70A198D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SANTO DOMINGO DE ACOBAMBA</w:t>
            </w:r>
          </w:p>
        </w:tc>
        <w:tc>
          <w:tcPr>
            <w:tcW w:w="1059" w:type="dxa"/>
            <w:tcBorders>
              <w:top w:val="nil"/>
              <w:left w:val="nil"/>
              <w:bottom w:val="single" w:sz="4" w:space="0" w:color="auto"/>
              <w:right w:val="single" w:sz="4" w:space="0" w:color="auto"/>
            </w:tcBorders>
            <w:shd w:val="clear" w:color="auto" w:fill="auto"/>
            <w:noWrap/>
            <w:vAlign w:val="center"/>
          </w:tcPr>
          <w:p w14:paraId="0271F25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7B9F27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5FE75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139</w:t>
            </w:r>
          </w:p>
        </w:tc>
        <w:tc>
          <w:tcPr>
            <w:tcW w:w="870" w:type="dxa"/>
            <w:tcBorders>
              <w:top w:val="nil"/>
              <w:left w:val="nil"/>
              <w:bottom w:val="single" w:sz="4" w:space="0" w:color="auto"/>
              <w:right w:val="single" w:sz="4" w:space="0" w:color="auto"/>
            </w:tcBorders>
            <w:shd w:val="clear" w:color="auto" w:fill="auto"/>
            <w:noWrap/>
            <w:vAlign w:val="center"/>
            <w:hideMark/>
          </w:tcPr>
          <w:p w14:paraId="7DFF9F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1201350044</w:t>
            </w:r>
          </w:p>
        </w:tc>
        <w:tc>
          <w:tcPr>
            <w:tcW w:w="2735" w:type="dxa"/>
            <w:tcBorders>
              <w:top w:val="nil"/>
              <w:left w:val="nil"/>
              <w:bottom w:val="single" w:sz="4" w:space="0" w:color="auto"/>
              <w:right w:val="single" w:sz="4" w:space="0" w:color="auto"/>
            </w:tcBorders>
            <w:shd w:val="clear" w:color="auto" w:fill="auto"/>
            <w:noWrap/>
            <w:vAlign w:val="center"/>
            <w:hideMark/>
          </w:tcPr>
          <w:p w14:paraId="529F821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CHAQUICOCHA PAMPA</w:t>
            </w:r>
          </w:p>
        </w:tc>
        <w:tc>
          <w:tcPr>
            <w:tcW w:w="1305" w:type="dxa"/>
            <w:tcBorders>
              <w:top w:val="nil"/>
              <w:left w:val="nil"/>
              <w:bottom w:val="single" w:sz="4" w:space="0" w:color="auto"/>
              <w:right w:val="single" w:sz="4" w:space="0" w:color="auto"/>
            </w:tcBorders>
            <w:shd w:val="clear" w:color="auto" w:fill="auto"/>
            <w:noWrap/>
            <w:vAlign w:val="center"/>
            <w:hideMark/>
          </w:tcPr>
          <w:p w14:paraId="4C4F10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10280F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HUANCAYO</w:t>
            </w:r>
          </w:p>
        </w:tc>
        <w:tc>
          <w:tcPr>
            <w:tcW w:w="2360" w:type="dxa"/>
            <w:tcBorders>
              <w:top w:val="nil"/>
              <w:left w:val="nil"/>
              <w:bottom w:val="single" w:sz="4" w:space="0" w:color="auto"/>
              <w:right w:val="single" w:sz="4" w:space="0" w:color="auto"/>
            </w:tcBorders>
            <w:shd w:val="clear" w:color="auto" w:fill="auto"/>
            <w:noWrap/>
            <w:vAlign w:val="center"/>
            <w:hideMark/>
          </w:tcPr>
          <w:p w14:paraId="6BF5EA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SANTO DOMINGO DE ACOBAMBA</w:t>
            </w:r>
          </w:p>
        </w:tc>
        <w:tc>
          <w:tcPr>
            <w:tcW w:w="1059" w:type="dxa"/>
            <w:tcBorders>
              <w:top w:val="nil"/>
              <w:left w:val="nil"/>
              <w:bottom w:val="single" w:sz="4" w:space="0" w:color="auto"/>
              <w:right w:val="single" w:sz="4" w:space="0" w:color="auto"/>
            </w:tcBorders>
            <w:shd w:val="clear" w:color="auto" w:fill="auto"/>
            <w:noWrap/>
            <w:vAlign w:val="center"/>
          </w:tcPr>
          <w:p w14:paraId="54435FA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6D76C3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97CD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140</w:t>
            </w:r>
          </w:p>
        </w:tc>
        <w:tc>
          <w:tcPr>
            <w:tcW w:w="870" w:type="dxa"/>
            <w:tcBorders>
              <w:top w:val="nil"/>
              <w:left w:val="nil"/>
              <w:bottom w:val="single" w:sz="4" w:space="0" w:color="auto"/>
              <w:right w:val="single" w:sz="4" w:space="0" w:color="auto"/>
            </w:tcBorders>
            <w:shd w:val="clear" w:color="auto" w:fill="auto"/>
            <w:noWrap/>
            <w:vAlign w:val="center"/>
            <w:hideMark/>
          </w:tcPr>
          <w:p w14:paraId="21A5DF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1206040143</w:t>
            </w:r>
          </w:p>
        </w:tc>
        <w:tc>
          <w:tcPr>
            <w:tcW w:w="2735" w:type="dxa"/>
            <w:tcBorders>
              <w:top w:val="nil"/>
              <w:left w:val="nil"/>
              <w:bottom w:val="single" w:sz="4" w:space="0" w:color="auto"/>
              <w:right w:val="single" w:sz="4" w:space="0" w:color="auto"/>
            </w:tcBorders>
            <w:shd w:val="clear" w:color="auto" w:fill="auto"/>
            <w:noWrap/>
            <w:vAlign w:val="center"/>
            <w:hideMark/>
          </w:tcPr>
          <w:p w14:paraId="7375801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DOS DE MAYO</w:t>
            </w:r>
          </w:p>
        </w:tc>
        <w:tc>
          <w:tcPr>
            <w:tcW w:w="1305" w:type="dxa"/>
            <w:tcBorders>
              <w:top w:val="nil"/>
              <w:left w:val="nil"/>
              <w:bottom w:val="single" w:sz="4" w:space="0" w:color="auto"/>
              <w:right w:val="single" w:sz="4" w:space="0" w:color="auto"/>
            </w:tcBorders>
            <w:shd w:val="clear" w:color="auto" w:fill="auto"/>
            <w:noWrap/>
            <w:vAlign w:val="center"/>
            <w:hideMark/>
          </w:tcPr>
          <w:p w14:paraId="7DBFE5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45DD9F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6245D6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MAZAMARI</w:t>
            </w:r>
          </w:p>
        </w:tc>
        <w:tc>
          <w:tcPr>
            <w:tcW w:w="1059" w:type="dxa"/>
            <w:tcBorders>
              <w:top w:val="nil"/>
              <w:left w:val="nil"/>
              <w:bottom w:val="single" w:sz="4" w:space="0" w:color="auto"/>
              <w:right w:val="single" w:sz="4" w:space="0" w:color="auto"/>
            </w:tcBorders>
            <w:shd w:val="clear" w:color="auto" w:fill="auto"/>
            <w:noWrap/>
            <w:vAlign w:val="center"/>
          </w:tcPr>
          <w:p w14:paraId="2C52FD9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7DEFC5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6026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141</w:t>
            </w:r>
          </w:p>
        </w:tc>
        <w:tc>
          <w:tcPr>
            <w:tcW w:w="870" w:type="dxa"/>
            <w:tcBorders>
              <w:top w:val="nil"/>
              <w:left w:val="nil"/>
              <w:bottom w:val="single" w:sz="4" w:space="0" w:color="auto"/>
              <w:right w:val="single" w:sz="4" w:space="0" w:color="auto"/>
            </w:tcBorders>
            <w:shd w:val="clear" w:color="auto" w:fill="auto"/>
            <w:noWrap/>
            <w:vAlign w:val="center"/>
            <w:hideMark/>
          </w:tcPr>
          <w:p w14:paraId="30B565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1206060041</w:t>
            </w:r>
          </w:p>
        </w:tc>
        <w:tc>
          <w:tcPr>
            <w:tcW w:w="2735" w:type="dxa"/>
            <w:tcBorders>
              <w:top w:val="nil"/>
              <w:left w:val="nil"/>
              <w:bottom w:val="single" w:sz="4" w:space="0" w:color="auto"/>
              <w:right w:val="single" w:sz="4" w:space="0" w:color="auto"/>
            </w:tcBorders>
            <w:shd w:val="clear" w:color="auto" w:fill="auto"/>
            <w:noWrap/>
            <w:vAlign w:val="center"/>
            <w:hideMark/>
          </w:tcPr>
          <w:p w14:paraId="39F6F53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BETANIA</w:t>
            </w:r>
          </w:p>
        </w:tc>
        <w:tc>
          <w:tcPr>
            <w:tcW w:w="1305" w:type="dxa"/>
            <w:tcBorders>
              <w:top w:val="nil"/>
              <w:left w:val="nil"/>
              <w:bottom w:val="single" w:sz="4" w:space="0" w:color="auto"/>
              <w:right w:val="single" w:sz="4" w:space="0" w:color="auto"/>
            </w:tcBorders>
            <w:shd w:val="clear" w:color="auto" w:fill="auto"/>
            <w:noWrap/>
            <w:vAlign w:val="center"/>
            <w:hideMark/>
          </w:tcPr>
          <w:p w14:paraId="522939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127FC4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4A93F6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PANGOA</w:t>
            </w:r>
          </w:p>
        </w:tc>
        <w:tc>
          <w:tcPr>
            <w:tcW w:w="1059" w:type="dxa"/>
            <w:tcBorders>
              <w:top w:val="nil"/>
              <w:left w:val="nil"/>
              <w:bottom w:val="single" w:sz="4" w:space="0" w:color="auto"/>
              <w:right w:val="single" w:sz="4" w:space="0" w:color="auto"/>
            </w:tcBorders>
            <w:shd w:val="clear" w:color="auto" w:fill="auto"/>
            <w:noWrap/>
            <w:vAlign w:val="center"/>
          </w:tcPr>
          <w:p w14:paraId="295A4A3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F5A7A6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82C0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142</w:t>
            </w:r>
          </w:p>
        </w:tc>
        <w:tc>
          <w:tcPr>
            <w:tcW w:w="870" w:type="dxa"/>
            <w:tcBorders>
              <w:top w:val="nil"/>
              <w:left w:val="nil"/>
              <w:bottom w:val="single" w:sz="4" w:space="0" w:color="auto"/>
              <w:right w:val="single" w:sz="4" w:space="0" w:color="auto"/>
            </w:tcBorders>
            <w:shd w:val="clear" w:color="auto" w:fill="auto"/>
            <w:noWrap/>
            <w:vAlign w:val="center"/>
            <w:hideMark/>
          </w:tcPr>
          <w:p w14:paraId="032AC7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1206060074</w:t>
            </w:r>
          </w:p>
        </w:tc>
        <w:tc>
          <w:tcPr>
            <w:tcW w:w="2735" w:type="dxa"/>
            <w:tcBorders>
              <w:top w:val="nil"/>
              <w:left w:val="nil"/>
              <w:bottom w:val="single" w:sz="4" w:space="0" w:color="auto"/>
              <w:right w:val="single" w:sz="4" w:space="0" w:color="auto"/>
            </w:tcBorders>
            <w:shd w:val="clear" w:color="auto" w:fill="auto"/>
            <w:noWrap/>
            <w:vAlign w:val="center"/>
            <w:hideMark/>
          </w:tcPr>
          <w:p w14:paraId="1B36084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BLANCO CHIRITENI</w:t>
            </w:r>
          </w:p>
        </w:tc>
        <w:tc>
          <w:tcPr>
            <w:tcW w:w="1305" w:type="dxa"/>
            <w:tcBorders>
              <w:top w:val="nil"/>
              <w:left w:val="nil"/>
              <w:bottom w:val="single" w:sz="4" w:space="0" w:color="auto"/>
              <w:right w:val="single" w:sz="4" w:space="0" w:color="auto"/>
            </w:tcBorders>
            <w:shd w:val="clear" w:color="auto" w:fill="auto"/>
            <w:noWrap/>
            <w:vAlign w:val="center"/>
            <w:hideMark/>
          </w:tcPr>
          <w:p w14:paraId="02E730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7A3036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26AD1A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PANGOA</w:t>
            </w:r>
          </w:p>
        </w:tc>
        <w:tc>
          <w:tcPr>
            <w:tcW w:w="1059" w:type="dxa"/>
            <w:tcBorders>
              <w:top w:val="nil"/>
              <w:left w:val="nil"/>
              <w:bottom w:val="single" w:sz="4" w:space="0" w:color="auto"/>
              <w:right w:val="single" w:sz="4" w:space="0" w:color="auto"/>
            </w:tcBorders>
            <w:shd w:val="clear" w:color="auto" w:fill="auto"/>
            <w:noWrap/>
            <w:vAlign w:val="center"/>
          </w:tcPr>
          <w:p w14:paraId="59EEF5D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6F2856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174C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143</w:t>
            </w:r>
          </w:p>
        </w:tc>
        <w:tc>
          <w:tcPr>
            <w:tcW w:w="870" w:type="dxa"/>
            <w:tcBorders>
              <w:top w:val="nil"/>
              <w:left w:val="nil"/>
              <w:bottom w:val="single" w:sz="4" w:space="0" w:color="auto"/>
              <w:right w:val="single" w:sz="4" w:space="0" w:color="auto"/>
            </w:tcBorders>
            <w:shd w:val="clear" w:color="auto" w:fill="auto"/>
            <w:noWrap/>
            <w:vAlign w:val="center"/>
            <w:hideMark/>
          </w:tcPr>
          <w:p w14:paraId="51F151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1206060075</w:t>
            </w:r>
          </w:p>
        </w:tc>
        <w:tc>
          <w:tcPr>
            <w:tcW w:w="2735" w:type="dxa"/>
            <w:tcBorders>
              <w:top w:val="nil"/>
              <w:left w:val="nil"/>
              <w:bottom w:val="single" w:sz="4" w:space="0" w:color="auto"/>
              <w:right w:val="single" w:sz="4" w:space="0" w:color="auto"/>
            </w:tcBorders>
            <w:shd w:val="clear" w:color="auto" w:fill="auto"/>
            <w:noWrap/>
            <w:vAlign w:val="center"/>
            <w:hideMark/>
          </w:tcPr>
          <w:p w14:paraId="31DF525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MAYNI</w:t>
            </w:r>
          </w:p>
        </w:tc>
        <w:tc>
          <w:tcPr>
            <w:tcW w:w="1305" w:type="dxa"/>
            <w:tcBorders>
              <w:top w:val="nil"/>
              <w:left w:val="nil"/>
              <w:bottom w:val="single" w:sz="4" w:space="0" w:color="auto"/>
              <w:right w:val="single" w:sz="4" w:space="0" w:color="auto"/>
            </w:tcBorders>
            <w:shd w:val="clear" w:color="auto" w:fill="auto"/>
            <w:noWrap/>
            <w:vAlign w:val="center"/>
            <w:hideMark/>
          </w:tcPr>
          <w:p w14:paraId="5F66F4D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0BCC24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31AE17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PANGOA</w:t>
            </w:r>
          </w:p>
        </w:tc>
        <w:tc>
          <w:tcPr>
            <w:tcW w:w="1059" w:type="dxa"/>
            <w:tcBorders>
              <w:top w:val="nil"/>
              <w:left w:val="nil"/>
              <w:bottom w:val="single" w:sz="4" w:space="0" w:color="auto"/>
              <w:right w:val="single" w:sz="4" w:space="0" w:color="auto"/>
            </w:tcBorders>
            <w:shd w:val="clear" w:color="auto" w:fill="auto"/>
            <w:noWrap/>
            <w:vAlign w:val="center"/>
          </w:tcPr>
          <w:p w14:paraId="7EBC400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70E98B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F551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144</w:t>
            </w:r>
          </w:p>
        </w:tc>
        <w:tc>
          <w:tcPr>
            <w:tcW w:w="870" w:type="dxa"/>
            <w:tcBorders>
              <w:top w:val="nil"/>
              <w:left w:val="nil"/>
              <w:bottom w:val="single" w:sz="4" w:space="0" w:color="auto"/>
              <w:right w:val="single" w:sz="4" w:space="0" w:color="auto"/>
            </w:tcBorders>
            <w:shd w:val="clear" w:color="auto" w:fill="auto"/>
            <w:noWrap/>
            <w:vAlign w:val="center"/>
            <w:hideMark/>
          </w:tcPr>
          <w:p w14:paraId="0E3FEB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1206060078</w:t>
            </w:r>
          </w:p>
        </w:tc>
        <w:tc>
          <w:tcPr>
            <w:tcW w:w="2735" w:type="dxa"/>
            <w:tcBorders>
              <w:top w:val="nil"/>
              <w:left w:val="nil"/>
              <w:bottom w:val="single" w:sz="4" w:space="0" w:color="auto"/>
              <w:right w:val="single" w:sz="4" w:space="0" w:color="auto"/>
            </w:tcBorders>
            <w:shd w:val="clear" w:color="auto" w:fill="auto"/>
            <w:noWrap/>
            <w:vAlign w:val="center"/>
            <w:hideMark/>
          </w:tcPr>
          <w:p w14:paraId="453D51A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SHIMAPANGO</w:t>
            </w:r>
          </w:p>
        </w:tc>
        <w:tc>
          <w:tcPr>
            <w:tcW w:w="1305" w:type="dxa"/>
            <w:tcBorders>
              <w:top w:val="nil"/>
              <w:left w:val="nil"/>
              <w:bottom w:val="single" w:sz="4" w:space="0" w:color="auto"/>
              <w:right w:val="single" w:sz="4" w:space="0" w:color="auto"/>
            </w:tcBorders>
            <w:shd w:val="clear" w:color="auto" w:fill="auto"/>
            <w:noWrap/>
            <w:vAlign w:val="center"/>
            <w:hideMark/>
          </w:tcPr>
          <w:p w14:paraId="5C713E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7F6BBA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62D29B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PANGOA</w:t>
            </w:r>
          </w:p>
        </w:tc>
        <w:tc>
          <w:tcPr>
            <w:tcW w:w="1059" w:type="dxa"/>
            <w:tcBorders>
              <w:top w:val="nil"/>
              <w:left w:val="nil"/>
              <w:bottom w:val="single" w:sz="4" w:space="0" w:color="auto"/>
              <w:right w:val="single" w:sz="4" w:space="0" w:color="auto"/>
            </w:tcBorders>
            <w:shd w:val="clear" w:color="auto" w:fill="auto"/>
            <w:noWrap/>
            <w:vAlign w:val="center"/>
          </w:tcPr>
          <w:p w14:paraId="44B1E0E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A41853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04D2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145</w:t>
            </w:r>
          </w:p>
        </w:tc>
        <w:tc>
          <w:tcPr>
            <w:tcW w:w="870" w:type="dxa"/>
            <w:tcBorders>
              <w:top w:val="nil"/>
              <w:left w:val="nil"/>
              <w:bottom w:val="single" w:sz="4" w:space="0" w:color="auto"/>
              <w:right w:val="single" w:sz="4" w:space="0" w:color="auto"/>
            </w:tcBorders>
            <w:shd w:val="clear" w:color="auto" w:fill="auto"/>
            <w:noWrap/>
            <w:vAlign w:val="center"/>
            <w:hideMark/>
          </w:tcPr>
          <w:p w14:paraId="01FE4A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1206060119</w:t>
            </w:r>
          </w:p>
        </w:tc>
        <w:tc>
          <w:tcPr>
            <w:tcW w:w="2735" w:type="dxa"/>
            <w:tcBorders>
              <w:top w:val="nil"/>
              <w:left w:val="nil"/>
              <w:bottom w:val="single" w:sz="4" w:space="0" w:color="auto"/>
              <w:right w:val="single" w:sz="4" w:space="0" w:color="auto"/>
            </w:tcBorders>
            <w:shd w:val="clear" w:color="auto" w:fill="auto"/>
            <w:noWrap/>
            <w:vAlign w:val="center"/>
            <w:hideMark/>
          </w:tcPr>
          <w:p w14:paraId="13859C6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BOCA TINCAVENI</w:t>
            </w:r>
          </w:p>
        </w:tc>
        <w:tc>
          <w:tcPr>
            <w:tcW w:w="1305" w:type="dxa"/>
            <w:tcBorders>
              <w:top w:val="nil"/>
              <w:left w:val="nil"/>
              <w:bottom w:val="single" w:sz="4" w:space="0" w:color="auto"/>
              <w:right w:val="single" w:sz="4" w:space="0" w:color="auto"/>
            </w:tcBorders>
            <w:shd w:val="clear" w:color="auto" w:fill="auto"/>
            <w:noWrap/>
            <w:vAlign w:val="center"/>
            <w:hideMark/>
          </w:tcPr>
          <w:p w14:paraId="07CD3B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67628E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4B10D7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PANGOA</w:t>
            </w:r>
          </w:p>
        </w:tc>
        <w:tc>
          <w:tcPr>
            <w:tcW w:w="1059" w:type="dxa"/>
            <w:tcBorders>
              <w:top w:val="nil"/>
              <w:left w:val="nil"/>
              <w:bottom w:val="single" w:sz="4" w:space="0" w:color="auto"/>
              <w:right w:val="single" w:sz="4" w:space="0" w:color="auto"/>
            </w:tcBorders>
            <w:shd w:val="clear" w:color="auto" w:fill="auto"/>
            <w:noWrap/>
            <w:vAlign w:val="center"/>
          </w:tcPr>
          <w:p w14:paraId="602B5AA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17E49E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A18D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146</w:t>
            </w:r>
          </w:p>
        </w:tc>
        <w:tc>
          <w:tcPr>
            <w:tcW w:w="870" w:type="dxa"/>
            <w:tcBorders>
              <w:top w:val="nil"/>
              <w:left w:val="nil"/>
              <w:bottom w:val="single" w:sz="4" w:space="0" w:color="auto"/>
              <w:right w:val="single" w:sz="4" w:space="0" w:color="auto"/>
            </w:tcBorders>
            <w:shd w:val="clear" w:color="auto" w:fill="auto"/>
            <w:noWrap/>
            <w:vAlign w:val="center"/>
            <w:hideMark/>
          </w:tcPr>
          <w:p w14:paraId="56C9585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1206060128</w:t>
            </w:r>
          </w:p>
        </w:tc>
        <w:tc>
          <w:tcPr>
            <w:tcW w:w="2735" w:type="dxa"/>
            <w:tcBorders>
              <w:top w:val="nil"/>
              <w:left w:val="nil"/>
              <w:bottom w:val="single" w:sz="4" w:space="0" w:color="auto"/>
              <w:right w:val="single" w:sz="4" w:space="0" w:color="auto"/>
            </w:tcBorders>
            <w:shd w:val="clear" w:color="auto" w:fill="auto"/>
            <w:noWrap/>
            <w:vAlign w:val="center"/>
            <w:hideMark/>
          </w:tcPr>
          <w:p w14:paraId="0550142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FLORIDA DE AJOS PAMPA</w:t>
            </w:r>
          </w:p>
        </w:tc>
        <w:tc>
          <w:tcPr>
            <w:tcW w:w="1305" w:type="dxa"/>
            <w:tcBorders>
              <w:top w:val="nil"/>
              <w:left w:val="nil"/>
              <w:bottom w:val="single" w:sz="4" w:space="0" w:color="auto"/>
              <w:right w:val="single" w:sz="4" w:space="0" w:color="auto"/>
            </w:tcBorders>
            <w:shd w:val="clear" w:color="auto" w:fill="auto"/>
            <w:noWrap/>
            <w:vAlign w:val="center"/>
            <w:hideMark/>
          </w:tcPr>
          <w:p w14:paraId="6C20BA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3E9C1D1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0615F3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PANGOA</w:t>
            </w:r>
          </w:p>
        </w:tc>
        <w:tc>
          <w:tcPr>
            <w:tcW w:w="1059" w:type="dxa"/>
            <w:tcBorders>
              <w:top w:val="nil"/>
              <w:left w:val="nil"/>
              <w:bottom w:val="single" w:sz="4" w:space="0" w:color="auto"/>
              <w:right w:val="single" w:sz="4" w:space="0" w:color="auto"/>
            </w:tcBorders>
            <w:shd w:val="clear" w:color="auto" w:fill="auto"/>
            <w:noWrap/>
            <w:vAlign w:val="center"/>
          </w:tcPr>
          <w:p w14:paraId="131CC35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1509E9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E5FB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147</w:t>
            </w:r>
          </w:p>
        </w:tc>
        <w:tc>
          <w:tcPr>
            <w:tcW w:w="870" w:type="dxa"/>
            <w:tcBorders>
              <w:top w:val="nil"/>
              <w:left w:val="nil"/>
              <w:bottom w:val="single" w:sz="4" w:space="0" w:color="auto"/>
              <w:right w:val="single" w:sz="4" w:space="0" w:color="auto"/>
            </w:tcBorders>
            <w:shd w:val="clear" w:color="auto" w:fill="auto"/>
            <w:noWrap/>
            <w:vAlign w:val="center"/>
            <w:hideMark/>
          </w:tcPr>
          <w:p w14:paraId="35E7D2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1206060138</w:t>
            </w:r>
          </w:p>
        </w:tc>
        <w:tc>
          <w:tcPr>
            <w:tcW w:w="2735" w:type="dxa"/>
            <w:tcBorders>
              <w:top w:val="nil"/>
              <w:left w:val="nil"/>
              <w:bottom w:val="single" w:sz="4" w:space="0" w:color="auto"/>
              <w:right w:val="single" w:sz="4" w:space="0" w:color="auto"/>
            </w:tcBorders>
            <w:shd w:val="clear" w:color="auto" w:fill="auto"/>
            <w:noWrap/>
            <w:vAlign w:val="center"/>
            <w:hideMark/>
          </w:tcPr>
          <w:p w14:paraId="19875F5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ENE</w:t>
            </w:r>
          </w:p>
        </w:tc>
        <w:tc>
          <w:tcPr>
            <w:tcW w:w="1305" w:type="dxa"/>
            <w:tcBorders>
              <w:top w:val="nil"/>
              <w:left w:val="nil"/>
              <w:bottom w:val="single" w:sz="4" w:space="0" w:color="auto"/>
              <w:right w:val="single" w:sz="4" w:space="0" w:color="auto"/>
            </w:tcBorders>
            <w:shd w:val="clear" w:color="auto" w:fill="auto"/>
            <w:noWrap/>
            <w:vAlign w:val="center"/>
            <w:hideMark/>
          </w:tcPr>
          <w:p w14:paraId="7961A7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326024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2D76C5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PANGOA</w:t>
            </w:r>
          </w:p>
        </w:tc>
        <w:tc>
          <w:tcPr>
            <w:tcW w:w="1059" w:type="dxa"/>
            <w:tcBorders>
              <w:top w:val="nil"/>
              <w:left w:val="nil"/>
              <w:bottom w:val="single" w:sz="4" w:space="0" w:color="auto"/>
              <w:right w:val="single" w:sz="4" w:space="0" w:color="auto"/>
            </w:tcBorders>
            <w:shd w:val="clear" w:color="auto" w:fill="auto"/>
            <w:noWrap/>
            <w:vAlign w:val="center"/>
          </w:tcPr>
          <w:p w14:paraId="4089CB7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5D77E5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E06C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148</w:t>
            </w:r>
          </w:p>
        </w:tc>
        <w:tc>
          <w:tcPr>
            <w:tcW w:w="870" w:type="dxa"/>
            <w:tcBorders>
              <w:top w:val="nil"/>
              <w:left w:val="nil"/>
              <w:bottom w:val="single" w:sz="4" w:space="0" w:color="auto"/>
              <w:right w:val="single" w:sz="4" w:space="0" w:color="auto"/>
            </w:tcBorders>
            <w:shd w:val="clear" w:color="auto" w:fill="auto"/>
            <w:noWrap/>
            <w:vAlign w:val="center"/>
            <w:hideMark/>
          </w:tcPr>
          <w:p w14:paraId="18B446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1206060153</w:t>
            </w:r>
          </w:p>
        </w:tc>
        <w:tc>
          <w:tcPr>
            <w:tcW w:w="2735" w:type="dxa"/>
            <w:tcBorders>
              <w:top w:val="nil"/>
              <w:left w:val="nil"/>
              <w:bottom w:val="single" w:sz="4" w:space="0" w:color="auto"/>
              <w:right w:val="single" w:sz="4" w:space="0" w:color="auto"/>
            </w:tcBorders>
            <w:shd w:val="clear" w:color="auto" w:fill="auto"/>
            <w:noWrap/>
            <w:vAlign w:val="center"/>
            <w:hideMark/>
          </w:tcPr>
          <w:p w14:paraId="5707B57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BOCA KIATARI</w:t>
            </w:r>
          </w:p>
        </w:tc>
        <w:tc>
          <w:tcPr>
            <w:tcW w:w="1305" w:type="dxa"/>
            <w:tcBorders>
              <w:top w:val="nil"/>
              <w:left w:val="nil"/>
              <w:bottom w:val="single" w:sz="4" w:space="0" w:color="auto"/>
              <w:right w:val="single" w:sz="4" w:space="0" w:color="auto"/>
            </w:tcBorders>
            <w:shd w:val="clear" w:color="auto" w:fill="auto"/>
            <w:noWrap/>
            <w:vAlign w:val="center"/>
            <w:hideMark/>
          </w:tcPr>
          <w:p w14:paraId="5DCAA1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4194B5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010B62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PANGOA</w:t>
            </w:r>
          </w:p>
        </w:tc>
        <w:tc>
          <w:tcPr>
            <w:tcW w:w="1059" w:type="dxa"/>
            <w:tcBorders>
              <w:top w:val="nil"/>
              <w:left w:val="nil"/>
              <w:bottom w:val="single" w:sz="4" w:space="0" w:color="auto"/>
              <w:right w:val="single" w:sz="4" w:space="0" w:color="auto"/>
            </w:tcBorders>
            <w:shd w:val="clear" w:color="auto" w:fill="auto"/>
            <w:noWrap/>
            <w:vAlign w:val="center"/>
          </w:tcPr>
          <w:p w14:paraId="2CD9427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DD6F12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177E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149</w:t>
            </w:r>
          </w:p>
        </w:tc>
        <w:tc>
          <w:tcPr>
            <w:tcW w:w="870" w:type="dxa"/>
            <w:tcBorders>
              <w:top w:val="nil"/>
              <w:left w:val="nil"/>
              <w:bottom w:val="single" w:sz="4" w:space="0" w:color="auto"/>
              <w:right w:val="single" w:sz="4" w:space="0" w:color="auto"/>
            </w:tcBorders>
            <w:shd w:val="clear" w:color="auto" w:fill="auto"/>
            <w:noWrap/>
            <w:vAlign w:val="center"/>
            <w:hideMark/>
          </w:tcPr>
          <w:p w14:paraId="3B5A0C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1206060155</w:t>
            </w:r>
          </w:p>
        </w:tc>
        <w:tc>
          <w:tcPr>
            <w:tcW w:w="2735" w:type="dxa"/>
            <w:tcBorders>
              <w:top w:val="nil"/>
              <w:left w:val="nil"/>
              <w:bottom w:val="single" w:sz="4" w:space="0" w:color="auto"/>
              <w:right w:val="single" w:sz="4" w:space="0" w:color="auto"/>
            </w:tcBorders>
            <w:shd w:val="clear" w:color="auto" w:fill="auto"/>
            <w:noWrap/>
            <w:vAlign w:val="center"/>
            <w:hideMark/>
          </w:tcPr>
          <w:p w14:paraId="089D83A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MAZARONQUIARI</w:t>
            </w:r>
          </w:p>
        </w:tc>
        <w:tc>
          <w:tcPr>
            <w:tcW w:w="1305" w:type="dxa"/>
            <w:tcBorders>
              <w:top w:val="nil"/>
              <w:left w:val="nil"/>
              <w:bottom w:val="single" w:sz="4" w:space="0" w:color="auto"/>
              <w:right w:val="single" w:sz="4" w:space="0" w:color="auto"/>
            </w:tcBorders>
            <w:shd w:val="clear" w:color="auto" w:fill="auto"/>
            <w:noWrap/>
            <w:vAlign w:val="center"/>
            <w:hideMark/>
          </w:tcPr>
          <w:p w14:paraId="1DCF93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3F4C12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645E99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PANGOA</w:t>
            </w:r>
          </w:p>
        </w:tc>
        <w:tc>
          <w:tcPr>
            <w:tcW w:w="1059" w:type="dxa"/>
            <w:tcBorders>
              <w:top w:val="nil"/>
              <w:left w:val="nil"/>
              <w:bottom w:val="single" w:sz="4" w:space="0" w:color="auto"/>
              <w:right w:val="single" w:sz="4" w:space="0" w:color="auto"/>
            </w:tcBorders>
            <w:shd w:val="clear" w:color="auto" w:fill="auto"/>
            <w:noWrap/>
            <w:vAlign w:val="center"/>
          </w:tcPr>
          <w:p w14:paraId="1C28371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B5AE19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ED75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150</w:t>
            </w:r>
          </w:p>
        </w:tc>
        <w:tc>
          <w:tcPr>
            <w:tcW w:w="870" w:type="dxa"/>
            <w:tcBorders>
              <w:top w:val="nil"/>
              <w:left w:val="nil"/>
              <w:bottom w:val="single" w:sz="4" w:space="0" w:color="auto"/>
              <w:right w:val="single" w:sz="4" w:space="0" w:color="auto"/>
            </w:tcBorders>
            <w:shd w:val="clear" w:color="auto" w:fill="auto"/>
            <w:noWrap/>
            <w:vAlign w:val="center"/>
            <w:hideMark/>
          </w:tcPr>
          <w:p w14:paraId="35C27D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1206080010</w:t>
            </w:r>
          </w:p>
        </w:tc>
        <w:tc>
          <w:tcPr>
            <w:tcW w:w="2735" w:type="dxa"/>
            <w:tcBorders>
              <w:top w:val="nil"/>
              <w:left w:val="nil"/>
              <w:bottom w:val="single" w:sz="4" w:space="0" w:color="auto"/>
              <w:right w:val="single" w:sz="4" w:space="0" w:color="auto"/>
            </w:tcBorders>
            <w:shd w:val="clear" w:color="auto" w:fill="auto"/>
            <w:noWrap/>
            <w:vAlign w:val="center"/>
            <w:hideMark/>
          </w:tcPr>
          <w:p w14:paraId="01483B7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ROSITA DE SHIRINTIARI</w:t>
            </w:r>
          </w:p>
        </w:tc>
        <w:tc>
          <w:tcPr>
            <w:tcW w:w="1305" w:type="dxa"/>
            <w:tcBorders>
              <w:top w:val="nil"/>
              <w:left w:val="nil"/>
              <w:bottom w:val="single" w:sz="4" w:space="0" w:color="auto"/>
              <w:right w:val="single" w:sz="4" w:space="0" w:color="auto"/>
            </w:tcBorders>
            <w:shd w:val="clear" w:color="auto" w:fill="auto"/>
            <w:noWrap/>
            <w:vAlign w:val="center"/>
            <w:hideMark/>
          </w:tcPr>
          <w:p w14:paraId="4B1D95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48F956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206905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78143C5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52C2BB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8E3D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151</w:t>
            </w:r>
          </w:p>
        </w:tc>
        <w:tc>
          <w:tcPr>
            <w:tcW w:w="870" w:type="dxa"/>
            <w:tcBorders>
              <w:top w:val="nil"/>
              <w:left w:val="nil"/>
              <w:bottom w:val="single" w:sz="4" w:space="0" w:color="auto"/>
              <w:right w:val="single" w:sz="4" w:space="0" w:color="auto"/>
            </w:tcBorders>
            <w:shd w:val="clear" w:color="auto" w:fill="auto"/>
            <w:noWrap/>
            <w:vAlign w:val="center"/>
            <w:hideMark/>
          </w:tcPr>
          <w:p w14:paraId="73D435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1206080015</w:t>
            </w:r>
          </w:p>
        </w:tc>
        <w:tc>
          <w:tcPr>
            <w:tcW w:w="2735" w:type="dxa"/>
            <w:tcBorders>
              <w:top w:val="nil"/>
              <w:left w:val="nil"/>
              <w:bottom w:val="single" w:sz="4" w:space="0" w:color="auto"/>
              <w:right w:val="single" w:sz="4" w:space="0" w:color="auto"/>
            </w:tcBorders>
            <w:shd w:val="clear" w:color="auto" w:fill="auto"/>
            <w:noWrap/>
            <w:vAlign w:val="center"/>
            <w:hideMark/>
          </w:tcPr>
          <w:p w14:paraId="2F1E1BD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GABRIEL DE SHEVORIATO</w:t>
            </w:r>
          </w:p>
        </w:tc>
        <w:tc>
          <w:tcPr>
            <w:tcW w:w="1305" w:type="dxa"/>
            <w:tcBorders>
              <w:top w:val="nil"/>
              <w:left w:val="nil"/>
              <w:bottom w:val="single" w:sz="4" w:space="0" w:color="auto"/>
              <w:right w:val="single" w:sz="4" w:space="0" w:color="auto"/>
            </w:tcBorders>
            <w:shd w:val="clear" w:color="auto" w:fill="auto"/>
            <w:noWrap/>
            <w:vAlign w:val="center"/>
            <w:hideMark/>
          </w:tcPr>
          <w:p w14:paraId="311E66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764409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2B2A4B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10B1844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39F69F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963E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152</w:t>
            </w:r>
          </w:p>
        </w:tc>
        <w:tc>
          <w:tcPr>
            <w:tcW w:w="870" w:type="dxa"/>
            <w:tcBorders>
              <w:top w:val="nil"/>
              <w:left w:val="nil"/>
              <w:bottom w:val="single" w:sz="4" w:space="0" w:color="auto"/>
              <w:right w:val="single" w:sz="4" w:space="0" w:color="auto"/>
            </w:tcBorders>
            <w:shd w:val="clear" w:color="auto" w:fill="auto"/>
            <w:noWrap/>
            <w:vAlign w:val="center"/>
            <w:hideMark/>
          </w:tcPr>
          <w:p w14:paraId="40DC73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1206080023</w:t>
            </w:r>
          </w:p>
        </w:tc>
        <w:tc>
          <w:tcPr>
            <w:tcW w:w="2735" w:type="dxa"/>
            <w:tcBorders>
              <w:top w:val="nil"/>
              <w:left w:val="nil"/>
              <w:bottom w:val="single" w:sz="4" w:space="0" w:color="auto"/>
              <w:right w:val="single" w:sz="4" w:space="0" w:color="auto"/>
            </w:tcBorders>
            <w:shd w:val="clear" w:color="auto" w:fill="auto"/>
            <w:noWrap/>
            <w:vAlign w:val="center"/>
            <w:hideMark/>
          </w:tcPr>
          <w:p w14:paraId="6437B69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CHONTAKIARI</w:t>
            </w:r>
          </w:p>
        </w:tc>
        <w:tc>
          <w:tcPr>
            <w:tcW w:w="1305" w:type="dxa"/>
            <w:tcBorders>
              <w:top w:val="nil"/>
              <w:left w:val="nil"/>
              <w:bottom w:val="single" w:sz="4" w:space="0" w:color="auto"/>
              <w:right w:val="single" w:sz="4" w:space="0" w:color="auto"/>
            </w:tcBorders>
            <w:shd w:val="clear" w:color="auto" w:fill="auto"/>
            <w:noWrap/>
            <w:vAlign w:val="center"/>
            <w:hideMark/>
          </w:tcPr>
          <w:p w14:paraId="486456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4C5E48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580770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3085447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A2D94F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AFC9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153</w:t>
            </w:r>
          </w:p>
        </w:tc>
        <w:tc>
          <w:tcPr>
            <w:tcW w:w="870" w:type="dxa"/>
            <w:tcBorders>
              <w:top w:val="nil"/>
              <w:left w:val="nil"/>
              <w:bottom w:val="single" w:sz="4" w:space="0" w:color="auto"/>
              <w:right w:val="single" w:sz="4" w:space="0" w:color="auto"/>
            </w:tcBorders>
            <w:shd w:val="clear" w:color="auto" w:fill="auto"/>
            <w:noWrap/>
            <w:vAlign w:val="center"/>
            <w:hideMark/>
          </w:tcPr>
          <w:p w14:paraId="13C749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1206080024</w:t>
            </w:r>
          </w:p>
        </w:tc>
        <w:tc>
          <w:tcPr>
            <w:tcW w:w="2735" w:type="dxa"/>
            <w:tcBorders>
              <w:top w:val="nil"/>
              <w:left w:val="nil"/>
              <w:bottom w:val="single" w:sz="4" w:space="0" w:color="auto"/>
              <w:right w:val="single" w:sz="4" w:space="0" w:color="auto"/>
            </w:tcBorders>
            <w:shd w:val="clear" w:color="auto" w:fill="auto"/>
            <w:noWrap/>
            <w:vAlign w:val="center"/>
            <w:hideMark/>
          </w:tcPr>
          <w:p w14:paraId="5F5D88C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PALOMAR</w:t>
            </w:r>
          </w:p>
        </w:tc>
        <w:tc>
          <w:tcPr>
            <w:tcW w:w="1305" w:type="dxa"/>
            <w:tcBorders>
              <w:top w:val="nil"/>
              <w:left w:val="nil"/>
              <w:bottom w:val="single" w:sz="4" w:space="0" w:color="auto"/>
              <w:right w:val="single" w:sz="4" w:space="0" w:color="auto"/>
            </w:tcBorders>
            <w:shd w:val="clear" w:color="auto" w:fill="auto"/>
            <w:noWrap/>
            <w:vAlign w:val="center"/>
            <w:hideMark/>
          </w:tcPr>
          <w:p w14:paraId="225428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11A1E4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0AD193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2511E29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70FF28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B89B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154</w:t>
            </w:r>
          </w:p>
        </w:tc>
        <w:tc>
          <w:tcPr>
            <w:tcW w:w="870" w:type="dxa"/>
            <w:tcBorders>
              <w:top w:val="nil"/>
              <w:left w:val="nil"/>
              <w:bottom w:val="single" w:sz="4" w:space="0" w:color="auto"/>
              <w:right w:val="single" w:sz="4" w:space="0" w:color="auto"/>
            </w:tcBorders>
            <w:shd w:val="clear" w:color="auto" w:fill="auto"/>
            <w:noWrap/>
            <w:vAlign w:val="center"/>
            <w:hideMark/>
          </w:tcPr>
          <w:p w14:paraId="223AF9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1206080028</w:t>
            </w:r>
          </w:p>
        </w:tc>
        <w:tc>
          <w:tcPr>
            <w:tcW w:w="2735" w:type="dxa"/>
            <w:tcBorders>
              <w:top w:val="nil"/>
              <w:left w:val="nil"/>
              <w:bottom w:val="single" w:sz="4" w:space="0" w:color="auto"/>
              <w:right w:val="single" w:sz="4" w:space="0" w:color="auto"/>
            </w:tcBorders>
            <w:shd w:val="clear" w:color="auto" w:fill="auto"/>
            <w:noWrap/>
            <w:vAlign w:val="center"/>
            <w:hideMark/>
          </w:tcPr>
          <w:p w14:paraId="4B8DEF0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 DE OCOPA</w:t>
            </w:r>
          </w:p>
        </w:tc>
        <w:tc>
          <w:tcPr>
            <w:tcW w:w="1305" w:type="dxa"/>
            <w:tcBorders>
              <w:top w:val="nil"/>
              <w:left w:val="nil"/>
              <w:bottom w:val="single" w:sz="4" w:space="0" w:color="auto"/>
              <w:right w:val="single" w:sz="4" w:space="0" w:color="auto"/>
            </w:tcBorders>
            <w:shd w:val="clear" w:color="auto" w:fill="auto"/>
            <w:noWrap/>
            <w:vAlign w:val="center"/>
            <w:hideMark/>
          </w:tcPr>
          <w:p w14:paraId="1F181A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7AC2CE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1E755A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172D11C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2AE27A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D833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155</w:t>
            </w:r>
          </w:p>
        </w:tc>
        <w:tc>
          <w:tcPr>
            <w:tcW w:w="870" w:type="dxa"/>
            <w:tcBorders>
              <w:top w:val="nil"/>
              <w:left w:val="nil"/>
              <w:bottom w:val="single" w:sz="4" w:space="0" w:color="auto"/>
              <w:right w:val="single" w:sz="4" w:space="0" w:color="auto"/>
            </w:tcBorders>
            <w:shd w:val="clear" w:color="auto" w:fill="auto"/>
            <w:noWrap/>
            <w:vAlign w:val="center"/>
            <w:hideMark/>
          </w:tcPr>
          <w:p w14:paraId="76305B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1206080033</w:t>
            </w:r>
          </w:p>
        </w:tc>
        <w:tc>
          <w:tcPr>
            <w:tcW w:w="2735" w:type="dxa"/>
            <w:tcBorders>
              <w:top w:val="nil"/>
              <w:left w:val="nil"/>
              <w:bottom w:val="single" w:sz="4" w:space="0" w:color="auto"/>
              <w:right w:val="single" w:sz="4" w:space="0" w:color="auto"/>
            </w:tcBorders>
            <w:shd w:val="clear" w:color="auto" w:fill="auto"/>
            <w:noWrap/>
            <w:vAlign w:val="center"/>
            <w:hideMark/>
          </w:tcPr>
          <w:p w14:paraId="38333E0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PARAISO TONKAMA</w:t>
            </w:r>
          </w:p>
        </w:tc>
        <w:tc>
          <w:tcPr>
            <w:tcW w:w="1305" w:type="dxa"/>
            <w:tcBorders>
              <w:top w:val="nil"/>
              <w:left w:val="nil"/>
              <w:bottom w:val="single" w:sz="4" w:space="0" w:color="auto"/>
              <w:right w:val="single" w:sz="4" w:space="0" w:color="auto"/>
            </w:tcBorders>
            <w:shd w:val="clear" w:color="auto" w:fill="auto"/>
            <w:noWrap/>
            <w:vAlign w:val="center"/>
            <w:hideMark/>
          </w:tcPr>
          <w:p w14:paraId="20DE73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11066A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3E35BA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2E4CC85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1253F6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3392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156</w:t>
            </w:r>
          </w:p>
        </w:tc>
        <w:tc>
          <w:tcPr>
            <w:tcW w:w="870" w:type="dxa"/>
            <w:tcBorders>
              <w:top w:val="nil"/>
              <w:left w:val="nil"/>
              <w:bottom w:val="single" w:sz="4" w:space="0" w:color="auto"/>
              <w:right w:val="single" w:sz="4" w:space="0" w:color="auto"/>
            </w:tcBorders>
            <w:shd w:val="clear" w:color="auto" w:fill="auto"/>
            <w:noWrap/>
            <w:vAlign w:val="center"/>
            <w:hideMark/>
          </w:tcPr>
          <w:p w14:paraId="1B823D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1206080039</w:t>
            </w:r>
          </w:p>
        </w:tc>
        <w:tc>
          <w:tcPr>
            <w:tcW w:w="2735" w:type="dxa"/>
            <w:tcBorders>
              <w:top w:val="nil"/>
              <w:left w:val="nil"/>
              <w:bottom w:val="single" w:sz="4" w:space="0" w:color="auto"/>
              <w:right w:val="single" w:sz="4" w:space="0" w:color="auto"/>
            </w:tcBorders>
            <w:shd w:val="clear" w:color="auto" w:fill="auto"/>
            <w:noWrap/>
            <w:vAlign w:val="center"/>
            <w:hideMark/>
          </w:tcPr>
          <w:p w14:paraId="6E6BB6D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CHARAHUAJA</w:t>
            </w:r>
          </w:p>
        </w:tc>
        <w:tc>
          <w:tcPr>
            <w:tcW w:w="1305" w:type="dxa"/>
            <w:tcBorders>
              <w:top w:val="nil"/>
              <w:left w:val="nil"/>
              <w:bottom w:val="single" w:sz="4" w:space="0" w:color="auto"/>
              <w:right w:val="single" w:sz="4" w:space="0" w:color="auto"/>
            </w:tcBorders>
            <w:shd w:val="clear" w:color="auto" w:fill="auto"/>
            <w:noWrap/>
            <w:vAlign w:val="center"/>
            <w:hideMark/>
          </w:tcPr>
          <w:p w14:paraId="35514D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0B0910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75B9C8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735AE58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16B748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FDD2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157</w:t>
            </w:r>
          </w:p>
        </w:tc>
        <w:tc>
          <w:tcPr>
            <w:tcW w:w="870" w:type="dxa"/>
            <w:tcBorders>
              <w:top w:val="nil"/>
              <w:left w:val="nil"/>
              <w:bottom w:val="single" w:sz="4" w:space="0" w:color="auto"/>
              <w:right w:val="single" w:sz="4" w:space="0" w:color="auto"/>
            </w:tcBorders>
            <w:shd w:val="clear" w:color="auto" w:fill="auto"/>
            <w:noWrap/>
            <w:vAlign w:val="center"/>
            <w:hideMark/>
          </w:tcPr>
          <w:p w14:paraId="00758D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1206080040</w:t>
            </w:r>
          </w:p>
        </w:tc>
        <w:tc>
          <w:tcPr>
            <w:tcW w:w="2735" w:type="dxa"/>
            <w:tcBorders>
              <w:top w:val="nil"/>
              <w:left w:val="nil"/>
              <w:bottom w:val="single" w:sz="4" w:space="0" w:color="auto"/>
              <w:right w:val="single" w:sz="4" w:space="0" w:color="auto"/>
            </w:tcBorders>
            <w:shd w:val="clear" w:color="auto" w:fill="auto"/>
            <w:noWrap/>
            <w:vAlign w:val="center"/>
            <w:hideMark/>
          </w:tcPr>
          <w:p w14:paraId="38B2E19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CAPITIRI</w:t>
            </w:r>
          </w:p>
        </w:tc>
        <w:tc>
          <w:tcPr>
            <w:tcW w:w="1305" w:type="dxa"/>
            <w:tcBorders>
              <w:top w:val="nil"/>
              <w:left w:val="nil"/>
              <w:bottom w:val="single" w:sz="4" w:space="0" w:color="auto"/>
              <w:right w:val="single" w:sz="4" w:space="0" w:color="auto"/>
            </w:tcBorders>
            <w:shd w:val="clear" w:color="auto" w:fill="auto"/>
            <w:noWrap/>
            <w:vAlign w:val="center"/>
            <w:hideMark/>
          </w:tcPr>
          <w:p w14:paraId="418651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58EA4E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2FDC93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3C20626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23FA7B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61AB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158</w:t>
            </w:r>
          </w:p>
        </w:tc>
        <w:tc>
          <w:tcPr>
            <w:tcW w:w="870" w:type="dxa"/>
            <w:tcBorders>
              <w:top w:val="nil"/>
              <w:left w:val="nil"/>
              <w:bottom w:val="single" w:sz="4" w:space="0" w:color="auto"/>
              <w:right w:val="single" w:sz="4" w:space="0" w:color="auto"/>
            </w:tcBorders>
            <w:shd w:val="clear" w:color="auto" w:fill="auto"/>
            <w:noWrap/>
            <w:vAlign w:val="center"/>
            <w:hideMark/>
          </w:tcPr>
          <w:p w14:paraId="08085B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1206080047</w:t>
            </w:r>
          </w:p>
        </w:tc>
        <w:tc>
          <w:tcPr>
            <w:tcW w:w="2735" w:type="dxa"/>
            <w:tcBorders>
              <w:top w:val="nil"/>
              <w:left w:val="nil"/>
              <w:bottom w:val="single" w:sz="4" w:space="0" w:color="auto"/>
              <w:right w:val="single" w:sz="4" w:space="0" w:color="auto"/>
            </w:tcBorders>
            <w:shd w:val="clear" w:color="auto" w:fill="auto"/>
            <w:noWrap/>
            <w:vAlign w:val="center"/>
            <w:hideMark/>
          </w:tcPr>
          <w:p w14:paraId="43A3303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OTICA</w:t>
            </w:r>
          </w:p>
        </w:tc>
        <w:tc>
          <w:tcPr>
            <w:tcW w:w="1305" w:type="dxa"/>
            <w:tcBorders>
              <w:top w:val="nil"/>
              <w:left w:val="nil"/>
              <w:bottom w:val="single" w:sz="4" w:space="0" w:color="auto"/>
              <w:right w:val="single" w:sz="4" w:space="0" w:color="auto"/>
            </w:tcBorders>
            <w:shd w:val="clear" w:color="auto" w:fill="auto"/>
            <w:noWrap/>
            <w:vAlign w:val="center"/>
            <w:hideMark/>
          </w:tcPr>
          <w:p w14:paraId="667CFA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639789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477E75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596AD37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E4E654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12F54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159</w:t>
            </w:r>
          </w:p>
        </w:tc>
        <w:tc>
          <w:tcPr>
            <w:tcW w:w="870" w:type="dxa"/>
            <w:tcBorders>
              <w:top w:val="nil"/>
              <w:left w:val="nil"/>
              <w:bottom w:val="single" w:sz="4" w:space="0" w:color="auto"/>
              <w:right w:val="single" w:sz="4" w:space="0" w:color="auto"/>
            </w:tcBorders>
            <w:shd w:val="clear" w:color="auto" w:fill="auto"/>
            <w:noWrap/>
            <w:vAlign w:val="center"/>
            <w:hideMark/>
          </w:tcPr>
          <w:p w14:paraId="655747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1206080048</w:t>
            </w:r>
          </w:p>
        </w:tc>
        <w:tc>
          <w:tcPr>
            <w:tcW w:w="2735" w:type="dxa"/>
            <w:tcBorders>
              <w:top w:val="nil"/>
              <w:left w:val="nil"/>
              <w:bottom w:val="single" w:sz="4" w:space="0" w:color="auto"/>
              <w:right w:val="single" w:sz="4" w:space="0" w:color="auto"/>
            </w:tcBorders>
            <w:shd w:val="clear" w:color="auto" w:fill="auto"/>
            <w:noWrap/>
            <w:vAlign w:val="center"/>
            <w:hideMark/>
          </w:tcPr>
          <w:p w14:paraId="606B76F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 DE IVOTZOTE</w:t>
            </w:r>
          </w:p>
        </w:tc>
        <w:tc>
          <w:tcPr>
            <w:tcW w:w="1305" w:type="dxa"/>
            <w:tcBorders>
              <w:top w:val="nil"/>
              <w:left w:val="nil"/>
              <w:bottom w:val="single" w:sz="4" w:space="0" w:color="auto"/>
              <w:right w:val="single" w:sz="4" w:space="0" w:color="auto"/>
            </w:tcBorders>
            <w:shd w:val="clear" w:color="auto" w:fill="auto"/>
            <w:noWrap/>
            <w:vAlign w:val="center"/>
            <w:hideMark/>
          </w:tcPr>
          <w:p w14:paraId="15BFD1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7AD8BB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67A538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4870112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9D2073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8F13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w:t>
            </w:r>
          </w:p>
        </w:tc>
        <w:tc>
          <w:tcPr>
            <w:tcW w:w="870" w:type="dxa"/>
            <w:tcBorders>
              <w:top w:val="nil"/>
              <w:left w:val="nil"/>
              <w:bottom w:val="single" w:sz="4" w:space="0" w:color="auto"/>
              <w:right w:val="single" w:sz="4" w:space="0" w:color="auto"/>
            </w:tcBorders>
            <w:shd w:val="clear" w:color="auto" w:fill="auto"/>
            <w:noWrap/>
            <w:vAlign w:val="center"/>
            <w:hideMark/>
          </w:tcPr>
          <w:p w14:paraId="3BEDF7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1206080051</w:t>
            </w:r>
          </w:p>
        </w:tc>
        <w:tc>
          <w:tcPr>
            <w:tcW w:w="2735" w:type="dxa"/>
            <w:tcBorders>
              <w:top w:val="nil"/>
              <w:left w:val="nil"/>
              <w:bottom w:val="single" w:sz="4" w:space="0" w:color="auto"/>
              <w:right w:val="single" w:sz="4" w:space="0" w:color="auto"/>
            </w:tcBorders>
            <w:shd w:val="clear" w:color="auto" w:fill="auto"/>
            <w:noWrap/>
            <w:vAlign w:val="center"/>
            <w:hideMark/>
          </w:tcPr>
          <w:p w14:paraId="332E0D2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FRANCISCO DE CUSHIRENI</w:t>
            </w:r>
          </w:p>
        </w:tc>
        <w:tc>
          <w:tcPr>
            <w:tcW w:w="1305" w:type="dxa"/>
            <w:tcBorders>
              <w:top w:val="nil"/>
              <w:left w:val="nil"/>
              <w:bottom w:val="single" w:sz="4" w:space="0" w:color="auto"/>
              <w:right w:val="single" w:sz="4" w:space="0" w:color="auto"/>
            </w:tcBorders>
            <w:shd w:val="clear" w:color="auto" w:fill="auto"/>
            <w:noWrap/>
            <w:vAlign w:val="center"/>
            <w:hideMark/>
          </w:tcPr>
          <w:p w14:paraId="08BB16B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0C632E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540AB4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39B96E8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F659A3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6B78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161</w:t>
            </w:r>
          </w:p>
        </w:tc>
        <w:tc>
          <w:tcPr>
            <w:tcW w:w="870" w:type="dxa"/>
            <w:tcBorders>
              <w:top w:val="nil"/>
              <w:left w:val="nil"/>
              <w:bottom w:val="single" w:sz="4" w:space="0" w:color="auto"/>
              <w:right w:val="single" w:sz="4" w:space="0" w:color="auto"/>
            </w:tcBorders>
            <w:shd w:val="clear" w:color="auto" w:fill="auto"/>
            <w:noWrap/>
            <w:vAlign w:val="center"/>
            <w:hideMark/>
          </w:tcPr>
          <w:p w14:paraId="1AEBAD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1206080059</w:t>
            </w:r>
          </w:p>
        </w:tc>
        <w:tc>
          <w:tcPr>
            <w:tcW w:w="2735" w:type="dxa"/>
            <w:tcBorders>
              <w:top w:val="nil"/>
              <w:left w:val="nil"/>
              <w:bottom w:val="single" w:sz="4" w:space="0" w:color="auto"/>
              <w:right w:val="single" w:sz="4" w:space="0" w:color="auto"/>
            </w:tcBorders>
            <w:shd w:val="clear" w:color="auto" w:fill="auto"/>
            <w:noWrap/>
            <w:vAlign w:val="center"/>
            <w:hideMark/>
          </w:tcPr>
          <w:p w14:paraId="5E72A81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ANAPATE</w:t>
            </w:r>
          </w:p>
        </w:tc>
        <w:tc>
          <w:tcPr>
            <w:tcW w:w="1305" w:type="dxa"/>
            <w:tcBorders>
              <w:top w:val="nil"/>
              <w:left w:val="nil"/>
              <w:bottom w:val="single" w:sz="4" w:space="0" w:color="auto"/>
              <w:right w:val="single" w:sz="4" w:space="0" w:color="auto"/>
            </w:tcBorders>
            <w:shd w:val="clear" w:color="auto" w:fill="auto"/>
            <w:noWrap/>
            <w:vAlign w:val="center"/>
            <w:hideMark/>
          </w:tcPr>
          <w:p w14:paraId="6FA6E61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70D731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0A9EF0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0E8996A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6F810C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DA6B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162</w:t>
            </w:r>
          </w:p>
        </w:tc>
        <w:tc>
          <w:tcPr>
            <w:tcW w:w="870" w:type="dxa"/>
            <w:tcBorders>
              <w:top w:val="nil"/>
              <w:left w:val="nil"/>
              <w:bottom w:val="single" w:sz="4" w:space="0" w:color="auto"/>
              <w:right w:val="single" w:sz="4" w:space="0" w:color="auto"/>
            </w:tcBorders>
            <w:shd w:val="clear" w:color="auto" w:fill="auto"/>
            <w:noWrap/>
            <w:vAlign w:val="center"/>
            <w:hideMark/>
          </w:tcPr>
          <w:p w14:paraId="616765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1206080072</w:t>
            </w:r>
          </w:p>
        </w:tc>
        <w:tc>
          <w:tcPr>
            <w:tcW w:w="2735" w:type="dxa"/>
            <w:tcBorders>
              <w:top w:val="nil"/>
              <w:left w:val="nil"/>
              <w:bottom w:val="single" w:sz="4" w:space="0" w:color="auto"/>
              <w:right w:val="single" w:sz="4" w:space="0" w:color="auto"/>
            </w:tcBorders>
            <w:shd w:val="clear" w:color="auto" w:fill="auto"/>
            <w:noWrap/>
            <w:vAlign w:val="center"/>
            <w:hideMark/>
          </w:tcPr>
          <w:p w14:paraId="56B955B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TINCARENI</w:t>
            </w:r>
          </w:p>
        </w:tc>
        <w:tc>
          <w:tcPr>
            <w:tcW w:w="1305" w:type="dxa"/>
            <w:tcBorders>
              <w:top w:val="nil"/>
              <w:left w:val="nil"/>
              <w:bottom w:val="single" w:sz="4" w:space="0" w:color="auto"/>
              <w:right w:val="single" w:sz="4" w:space="0" w:color="auto"/>
            </w:tcBorders>
            <w:shd w:val="clear" w:color="auto" w:fill="auto"/>
            <w:noWrap/>
            <w:vAlign w:val="center"/>
            <w:hideMark/>
          </w:tcPr>
          <w:p w14:paraId="1F1B45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745637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2AA71E0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683867E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0DB7B7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A914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163</w:t>
            </w:r>
          </w:p>
        </w:tc>
        <w:tc>
          <w:tcPr>
            <w:tcW w:w="870" w:type="dxa"/>
            <w:tcBorders>
              <w:top w:val="nil"/>
              <w:left w:val="nil"/>
              <w:bottom w:val="single" w:sz="4" w:space="0" w:color="auto"/>
              <w:right w:val="single" w:sz="4" w:space="0" w:color="auto"/>
            </w:tcBorders>
            <w:shd w:val="clear" w:color="auto" w:fill="auto"/>
            <w:noWrap/>
            <w:vAlign w:val="center"/>
            <w:hideMark/>
          </w:tcPr>
          <w:p w14:paraId="42912E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1206080098</w:t>
            </w:r>
          </w:p>
        </w:tc>
        <w:tc>
          <w:tcPr>
            <w:tcW w:w="2735" w:type="dxa"/>
            <w:tcBorders>
              <w:top w:val="nil"/>
              <w:left w:val="nil"/>
              <w:bottom w:val="single" w:sz="4" w:space="0" w:color="auto"/>
              <w:right w:val="single" w:sz="4" w:space="0" w:color="auto"/>
            </w:tcBorders>
            <w:shd w:val="clear" w:color="auto" w:fill="auto"/>
            <w:noWrap/>
            <w:vAlign w:val="center"/>
            <w:hideMark/>
          </w:tcPr>
          <w:p w14:paraId="56B01AB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PIRIARI</w:t>
            </w:r>
          </w:p>
        </w:tc>
        <w:tc>
          <w:tcPr>
            <w:tcW w:w="1305" w:type="dxa"/>
            <w:tcBorders>
              <w:top w:val="nil"/>
              <w:left w:val="nil"/>
              <w:bottom w:val="single" w:sz="4" w:space="0" w:color="auto"/>
              <w:right w:val="single" w:sz="4" w:space="0" w:color="auto"/>
            </w:tcBorders>
            <w:shd w:val="clear" w:color="auto" w:fill="auto"/>
            <w:noWrap/>
            <w:vAlign w:val="center"/>
            <w:hideMark/>
          </w:tcPr>
          <w:p w14:paraId="3CFEB5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1285DE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34B47B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0AFE825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5EAB08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1CED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164</w:t>
            </w:r>
          </w:p>
        </w:tc>
        <w:tc>
          <w:tcPr>
            <w:tcW w:w="870" w:type="dxa"/>
            <w:tcBorders>
              <w:top w:val="nil"/>
              <w:left w:val="nil"/>
              <w:bottom w:val="single" w:sz="4" w:space="0" w:color="auto"/>
              <w:right w:val="single" w:sz="4" w:space="0" w:color="auto"/>
            </w:tcBorders>
            <w:shd w:val="clear" w:color="auto" w:fill="auto"/>
            <w:noWrap/>
            <w:vAlign w:val="center"/>
            <w:hideMark/>
          </w:tcPr>
          <w:p w14:paraId="73DAF2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1206080124</w:t>
            </w:r>
          </w:p>
        </w:tc>
        <w:tc>
          <w:tcPr>
            <w:tcW w:w="2735" w:type="dxa"/>
            <w:tcBorders>
              <w:top w:val="nil"/>
              <w:left w:val="nil"/>
              <w:bottom w:val="single" w:sz="4" w:space="0" w:color="auto"/>
              <w:right w:val="single" w:sz="4" w:space="0" w:color="auto"/>
            </w:tcBorders>
            <w:shd w:val="clear" w:color="auto" w:fill="auto"/>
            <w:noWrap/>
            <w:vAlign w:val="center"/>
            <w:hideMark/>
          </w:tcPr>
          <w:p w14:paraId="31890D4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UNINE</w:t>
            </w:r>
          </w:p>
        </w:tc>
        <w:tc>
          <w:tcPr>
            <w:tcW w:w="1305" w:type="dxa"/>
            <w:tcBorders>
              <w:top w:val="nil"/>
              <w:left w:val="nil"/>
              <w:bottom w:val="single" w:sz="4" w:space="0" w:color="auto"/>
              <w:right w:val="single" w:sz="4" w:space="0" w:color="auto"/>
            </w:tcBorders>
            <w:shd w:val="clear" w:color="auto" w:fill="auto"/>
            <w:noWrap/>
            <w:vAlign w:val="center"/>
            <w:hideMark/>
          </w:tcPr>
          <w:p w14:paraId="71D006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54A6CEF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1E5FF4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622A903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5169A0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83B1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165</w:t>
            </w:r>
          </w:p>
        </w:tc>
        <w:tc>
          <w:tcPr>
            <w:tcW w:w="870" w:type="dxa"/>
            <w:tcBorders>
              <w:top w:val="nil"/>
              <w:left w:val="nil"/>
              <w:bottom w:val="single" w:sz="4" w:space="0" w:color="auto"/>
              <w:right w:val="single" w:sz="4" w:space="0" w:color="auto"/>
            </w:tcBorders>
            <w:shd w:val="clear" w:color="auto" w:fill="auto"/>
            <w:noWrap/>
            <w:vAlign w:val="center"/>
            <w:hideMark/>
          </w:tcPr>
          <w:p w14:paraId="42355A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1206080127</w:t>
            </w:r>
          </w:p>
        </w:tc>
        <w:tc>
          <w:tcPr>
            <w:tcW w:w="2735" w:type="dxa"/>
            <w:tcBorders>
              <w:top w:val="nil"/>
              <w:left w:val="nil"/>
              <w:bottom w:val="single" w:sz="4" w:space="0" w:color="auto"/>
              <w:right w:val="single" w:sz="4" w:space="0" w:color="auto"/>
            </w:tcBorders>
            <w:shd w:val="clear" w:color="auto" w:fill="auto"/>
            <w:noWrap/>
            <w:vAlign w:val="center"/>
            <w:hideMark/>
          </w:tcPr>
          <w:p w14:paraId="13D202B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PAMORENI</w:t>
            </w:r>
          </w:p>
        </w:tc>
        <w:tc>
          <w:tcPr>
            <w:tcW w:w="1305" w:type="dxa"/>
            <w:tcBorders>
              <w:top w:val="nil"/>
              <w:left w:val="nil"/>
              <w:bottom w:val="single" w:sz="4" w:space="0" w:color="auto"/>
              <w:right w:val="single" w:sz="4" w:space="0" w:color="auto"/>
            </w:tcBorders>
            <w:shd w:val="clear" w:color="auto" w:fill="auto"/>
            <w:noWrap/>
            <w:vAlign w:val="center"/>
            <w:hideMark/>
          </w:tcPr>
          <w:p w14:paraId="7ABFC6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2A3205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5C00D1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268345B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A8A175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1F03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166</w:t>
            </w:r>
          </w:p>
        </w:tc>
        <w:tc>
          <w:tcPr>
            <w:tcW w:w="870" w:type="dxa"/>
            <w:tcBorders>
              <w:top w:val="nil"/>
              <w:left w:val="nil"/>
              <w:bottom w:val="single" w:sz="4" w:space="0" w:color="auto"/>
              <w:right w:val="single" w:sz="4" w:space="0" w:color="auto"/>
            </w:tcBorders>
            <w:shd w:val="clear" w:color="auto" w:fill="auto"/>
            <w:noWrap/>
            <w:vAlign w:val="center"/>
            <w:hideMark/>
          </w:tcPr>
          <w:p w14:paraId="03D0C8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1206080134</w:t>
            </w:r>
          </w:p>
        </w:tc>
        <w:tc>
          <w:tcPr>
            <w:tcW w:w="2735" w:type="dxa"/>
            <w:tcBorders>
              <w:top w:val="nil"/>
              <w:left w:val="nil"/>
              <w:bottom w:val="single" w:sz="4" w:space="0" w:color="auto"/>
              <w:right w:val="single" w:sz="4" w:space="0" w:color="auto"/>
            </w:tcBorders>
            <w:shd w:val="clear" w:color="auto" w:fill="auto"/>
            <w:noWrap/>
            <w:vAlign w:val="center"/>
            <w:hideMark/>
          </w:tcPr>
          <w:p w14:paraId="7BB9D4A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COVIRIALI</w:t>
            </w:r>
          </w:p>
        </w:tc>
        <w:tc>
          <w:tcPr>
            <w:tcW w:w="1305" w:type="dxa"/>
            <w:tcBorders>
              <w:top w:val="nil"/>
              <w:left w:val="nil"/>
              <w:bottom w:val="single" w:sz="4" w:space="0" w:color="auto"/>
              <w:right w:val="single" w:sz="4" w:space="0" w:color="auto"/>
            </w:tcBorders>
            <w:shd w:val="clear" w:color="auto" w:fill="auto"/>
            <w:noWrap/>
            <w:vAlign w:val="center"/>
            <w:hideMark/>
          </w:tcPr>
          <w:p w14:paraId="232055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2A6B9E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7DB5189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277D3C9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F985D0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AE3E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167</w:t>
            </w:r>
          </w:p>
        </w:tc>
        <w:tc>
          <w:tcPr>
            <w:tcW w:w="870" w:type="dxa"/>
            <w:tcBorders>
              <w:top w:val="nil"/>
              <w:left w:val="nil"/>
              <w:bottom w:val="single" w:sz="4" w:space="0" w:color="auto"/>
              <w:right w:val="single" w:sz="4" w:space="0" w:color="auto"/>
            </w:tcBorders>
            <w:shd w:val="clear" w:color="auto" w:fill="auto"/>
            <w:noWrap/>
            <w:vAlign w:val="center"/>
            <w:hideMark/>
          </w:tcPr>
          <w:p w14:paraId="2D900D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1206080143</w:t>
            </w:r>
          </w:p>
        </w:tc>
        <w:tc>
          <w:tcPr>
            <w:tcW w:w="2735" w:type="dxa"/>
            <w:tcBorders>
              <w:top w:val="nil"/>
              <w:left w:val="nil"/>
              <w:bottom w:val="single" w:sz="4" w:space="0" w:color="auto"/>
              <w:right w:val="single" w:sz="4" w:space="0" w:color="auto"/>
            </w:tcBorders>
            <w:shd w:val="clear" w:color="auto" w:fill="auto"/>
            <w:noWrap/>
            <w:vAlign w:val="center"/>
            <w:hideMark/>
          </w:tcPr>
          <w:p w14:paraId="0A6BAD0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MONTE REY</w:t>
            </w:r>
          </w:p>
        </w:tc>
        <w:tc>
          <w:tcPr>
            <w:tcW w:w="1305" w:type="dxa"/>
            <w:tcBorders>
              <w:top w:val="nil"/>
              <w:left w:val="nil"/>
              <w:bottom w:val="single" w:sz="4" w:space="0" w:color="auto"/>
              <w:right w:val="single" w:sz="4" w:space="0" w:color="auto"/>
            </w:tcBorders>
            <w:shd w:val="clear" w:color="auto" w:fill="auto"/>
            <w:noWrap/>
            <w:vAlign w:val="center"/>
            <w:hideMark/>
          </w:tcPr>
          <w:p w14:paraId="5FD8D2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1C175C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47507E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7606D7F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8CFC74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367D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168</w:t>
            </w:r>
          </w:p>
        </w:tc>
        <w:tc>
          <w:tcPr>
            <w:tcW w:w="870" w:type="dxa"/>
            <w:tcBorders>
              <w:top w:val="nil"/>
              <w:left w:val="nil"/>
              <w:bottom w:val="single" w:sz="4" w:space="0" w:color="auto"/>
              <w:right w:val="single" w:sz="4" w:space="0" w:color="auto"/>
            </w:tcBorders>
            <w:shd w:val="clear" w:color="auto" w:fill="auto"/>
            <w:noWrap/>
            <w:vAlign w:val="center"/>
            <w:hideMark/>
          </w:tcPr>
          <w:p w14:paraId="2C7130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1206080153</w:t>
            </w:r>
          </w:p>
        </w:tc>
        <w:tc>
          <w:tcPr>
            <w:tcW w:w="2735" w:type="dxa"/>
            <w:tcBorders>
              <w:top w:val="nil"/>
              <w:left w:val="nil"/>
              <w:bottom w:val="single" w:sz="4" w:space="0" w:color="auto"/>
              <w:right w:val="single" w:sz="4" w:space="0" w:color="auto"/>
            </w:tcBorders>
            <w:shd w:val="clear" w:color="auto" w:fill="auto"/>
            <w:noWrap/>
            <w:vAlign w:val="center"/>
            <w:hideMark/>
          </w:tcPr>
          <w:p w14:paraId="0D70263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SOL DE CARIBE</w:t>
            </w:r>
          </w:p>
        </w:tc>
        <w:tc>
          <w:tcPr>
            <w:tcW w:w="1305" w:type="dxa"/>
            <w:tcBorders>
              <w:top w:val="nil"/>
              <w:left w:val="nil"/>
              <w:bottom w:val="single" w:sz="4" w:space="0" w:color="auto"/>
              <w:right w:val="single" w:sz="4" w:space="0" w:color="auto"/>
            </w:tcBorders>
            <w:shd w:val="clear" w:color="auto" w:fill="auto"/>
            <w:noWrap/>
            <w:vAlign w:val="center"/>
            <w:hideMark/>
          </w:tcPr>
          <w:p w14:paraId="22778F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5FCD15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59CE55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5B9FB42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A85645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1D2A6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169</w:t>
            </w:r>
          </w:p>
        </w:tc>
        <w:tc>
          <w:tcPr>
            <w:tcW w:w="870" w:type="dxa"/>
            <w:tcBorders>
              <w:top w:val="nil"/>
              <w:left w:val="nil"/>
              <w:bottom w:val="single" w:sz="4" w:space="0" w:color="auto"/>
              <w:right w:val="single" w:sz="4" w:space="0" w:color="auto"/>
            </w:tcBorders>
            <w:shd w:val="clear" w:color="auto" w:fill="auto"/>
            <w:noWrap/>
            <w:vAlign w:val="center"/>
            <w:hideMark/>
          </w:tcPr>
          <w:p w14:paraId="57F0F7C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1206080165</w:t>
            </w:r>
          </w:p>
        </w:tc>
        <w:tc>
          <w:tcPr>
            <w:tcW w:w="2735" w:type="dxa"/>
            <w:tcBorders>
              <w:top w:val="nil"/>
              <w:left w:val="nil"/>
              <w:bottom w:val="single" w:sz="4" w:space="0" w:color="auto"/>
              <w:right w:val="single" w:sz="4" w:space="0" w:color="auto"/>
            </w:tcBorders>
            <w:shd w:val="clear" w:color="auto" w:fill="auto"/>
            <w:noWrap/>
            <w:vAlign w:val="center"/>
            <w:hideMark/>
          </w:tcPr>
          <w:p w14:paraId="525D797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MONTESINAI</w:t>
            </w:r>
          </w:p>
        </w:tc>
        <w:tc>
          <w:tcPr>
            <w:tcW w:w="1305" w:type="dxa"/>
            <w:tcBorders>
              <w:top w:val="nil"/>
              <w:left w:val="nil"/>
              <w:bottom w:val="single" w:sz="4" w:space="0" w:color="auto"/>
              <w:right w:val="single" w:sz="4" w:space="0" w:color="auto"/>
            </w:tcBorders>
            <w:shd w:val="clear" w:color="auto" w:fill="auto"/>
            <w:noWrap/>
            <w:vAlign w:val="center"/>
            <w:hideMark/>
          </w:tcPr>
          <w:p w14:paraId="67096F3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JUNIN</w:t>
            </w:r>
          </w:p>
        </w:tc>
        <w:tc>
          <w:tcPr>
            <w:tcW w:w="2080" w:type="dxa"/>
            <w:tcBorders>
              <w:top w:val="nil"/>
              <w:left w:val="nil"/>
              <w:bottom w:val="single" w:sz="4" w:space="0" w:color="auto"/>
              <w:right w:val="single" w:sz="4" w:space="0" w:color="auto"/>
            </w:tcBorders>
            <w:shd w:val="clear" w:color="auto" w:fill="auto"/>
            <w:noWrap/>
            <w:vAlign w:val="center"/>
            <w:hideMark/>
          </w:tcPr>
          <w:p w14:paraId="6FFD93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SATIPO</w:t>
            </w:r>
          </w:p>
        </w:tc>
        <w:tc>
          <w:tcPr>
            <w:tcW w:w="2360" w:type="dxa"/>
            <w:tcBorders>
              <w:top w:val="nil"/>
              <w:left w:val="nil"/>
              <w:bottom w:val="single" w:sz="4" w:space="0" w:color="auto"/>
              <w:right w:val="single" w:sz="4" w:space="0" w:color="auto"/>
            </w:tcBorders>
            <w:shd w:val="clear" w:color="auto" w:fill="auto"/>
            <w:noWrap/>
            <w:vAlign w:val="center"/>
            <w:hideMark/>
          </w:tcPr>
          <w:p w14:paraId="6E0C0C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 TAMBO</w:t>
            </w:r>
          </w:p>
        </w:tc>
        <w:tc>
          <w:tcPr>
            <w:tcW w:w="1059" w:type="dxa"/>
            <w:tcBorders>
              <w:top w:val="nil"/>
              <w:left w:val="nil"/>
              <w:bottom w:val="single" w:sz="4" w:space="0" w:color="auto"/>
              <w:right w:val="single" w:sz="4" w:space="0" w:color="auto"/>
            </w:tcBorders>
            <w:shd w:val="clear" w:color="auto" w:fill="auto"/>
            <w:noWrap/>
            <w:vAlign w:val="center"/>
          </w:tcPr>
          <w:p w14:paraId="5F38A10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B88AD7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66B0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w:t>
            </w:r>
          </w:p>
        </w:tc>
        <w:tc>
          <w:tcPr>
            <w:tcW w:w="870" w:type="dxa"/>
            <w:tcBorders>
              <w:top w:val="nil"/>
              <w:left w:val="nil"/>
              <w:bottom w:val="single" w:sz="4" w:space="0" w:color="auto"/>
              <w:right w:val="single" w:sz="4" w:space="0" w:color="auto"/>
            </w:tcBorders>
            <w:shd w:val="clear" w:color="auto" w:fill="auto"/>
            <w:noWrap/>
            <w:vAlign w:val="center"/>
            <w:hideMark/>
          </w:tcPr>
          <w:p w14:paraId="208DEB0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1601010018</w:t>
            </w:r>
          </w:p>
        </w:tc>
        <w:tc>
          <w:tcPr>
            <w:tcW w:w="2735" w:type="dxa"/>
            <w:tcBorders>
              <w:top w:val="nil"/>
              <w:left w:val="nil"/>
              <w:bottom w:val="single" w:sz="4" w:space="0" w:color="auto"/>
              <w:right w:val="single" w:sz="4" w:space="0" w:color="auto"/>
            </w:tcBorders>
            <w:shd w:val="clear" w:color="auto" w:fill="auto"/>
            <w:noWrap/>
            <w:vAlign w:val="center"/>
            <w:hideMark/>
          </w:tcPr>
          <w:p w14:paraId="7F7D4A4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SHIRIARA</w:t>
            </w:r>
          </w:p>
        </w:tc>
        <w:tc>
          <w:tcPr>
            <w:tcW w:w="1305" w:type="dxa"/>
            <w:tcBorders>
              <w:top w:val="nil"/>
              <w:left w:val="nil"/>
              <w:bottom w:val="single" w:sz="4" w:space="0" w:color="auto"/>
              <w:right w:val="single" w:sz="4" w:space="0" w:color="auto"/>
            </w:tcBorders>
            <w:shd w:val="clear" w:color="auto" w:fill="auto"/>
            <w:noWrap/>
            <w:vAlign w:val="center"/>
            <w:hideMark/>
          </w:tcPr>
          <w:p w14:paraId="049823A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B9C49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15B42E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IQUITOS</w:t>
            </w:r>
          </w:p>
        </w:tc>
        <w:tc>
          <w:tcPr>
            <w:tcW w:w="1059" w:type="dxa"/>
            <w:tcBorders>
              <w:top w:val="nil"/>
              <w:left w:val="nil"/>
              <w:bottom w:val="single" w:sz="4" w:space="0" w:color="auto"/>
              <w:right w:val="single" w:sz="4" w:space="0" w:color="auto"/>
            </w:tcBorders>
            <w:shd w:val="clear" w:color="auto" w:fill="auto"/>
            <w:noWrap/>
            <w:vAlign w:val="center"/>
          </w:tcPr>
          <w:p w14:paraId="3C78A61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7AC7601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7300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171</w:t>
            </w:r>
          </w:p>
        </w:tc>
        <w:tc>
          <w:tcPr>
            <w:tcW w:w="870" w:type="dxa"/>
            <w:tcBorders>
              <w:top w:val="nil"/>
              <w:left w:val="nil"/>
              <w:bottom w:val="single" w:sz="4" w:space="0" w:color="auto"/>
              <w:right w:val="single" w:sz="4" w:space="0" w:color="auto"/>
            </w:tcBorders>
            <w:shd w:val="clear" w:color="auto" w:fill="auto"/>
            <w:noWrap/>
            <w:vAlign w:val="center"/>
            <w:hideMark/>
          </w:tcPr>
          <w:p w14:paraId="67EAD6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1601020027</w:t>
            </w:r>
          </w:p>
        </w:tc>
        <w:tc>
          <w:tcPr>
            <w:tcW w:w="2735" w:type="dxa"/>
            <w:tcBorders>
              <w:top w:val="nil"/>
              <w:left w:val="nil"/>
              <w:bottom w:val="single" w:sz="4" w:space="0" w:color="auto"/>
              <w:right w:val="single" w:sz="4" w:space="0" w:color="auto"/>
            </w:tcBorders>
            <w:shd w:val="clear" w:color="auto" w:fill="auto"/>
            <w:noWrap/>
            <w:vAlign w:val="center"/>
            <w:hideMark/>
          </w:tcPr>
          <w:p w14:paraId="3724B28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ANTONIO</w:t>
            </w:r>
          </w:p>
        </w:tc>
        <w:tc>
          <w:tcPr>
            <w:tcW w:w="1305" w:type="dxa"/>
            <w:tcBorders>
              <w:top w:val="nil"/>
              <w:left w:val="nil"/>
              <w:bottom w:val="single" w:sz="4" w:space="0" w:color="auto"/>
              <w:right w:val="single" w:sz="4" w:space="0" w:color="auto"/>
            </w:tcBorders>
            <w:shd w:val="clear" w:color="auto" w:fill="auto"/>
            <w:noWrap/>
            <w:vAlign w:val="center"/>
            <w:hideMark/>
          </w:tcPr>
          <w:p w14:paraId="15E2EF3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E00E87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43E276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NANAY</w:t>
            </w:r>
          </w:p>
        </w:tc>
        <w:tc>
          <w:tcPr>
            <w:tcW w:w="1059" w:type="dxa"/>
            <w:tcBorders>
              <w:top w:val="nil"/>
              <w:left w:val="nil"/>
              <w:bottom w:val="single" w:sz="4" w:space="0" w:color="auto"/>
              <w:right w:val="single" w:sz="4" w:space="0" w:color="auto"/>
            </w:tcBorders>
            <w:shd w:val="clear" w:color="auto" w:fill="auto"/>
            <w:noWrap/>
            <w:vAlign w:val="center"/>
          </w:tcPr>
          <w:p w14:paraId="61DD1DA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3C71D7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BD42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172</w:t>
            </w:r>
          </w:p>
        </w:tc>
        <w:tc>
          <w:tcPr>
            <w:tcW w:w="870" w:type="dxa"/>
            <w:tcBorders>
              <w:top w:val="nil"/>
              <w:left w:val="nil"/>
              <w:bottom w:val="single" w:sz="4" w:space="0" w:color="auto"/>
              <w:right w:val="single" w:sz="4" w:space="0" w:color="auto"/>
            </w:tcBorders>
            <w:shd w:val="clear" w:color="auto" w:fill="auto"/>
            <w:noWrap/>
            <w:vAlign w:val="center"/>
            <w:hideMark/>
          </w:tcPr>
          <w:p w14:paraId="70A13F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1601020043</w:t>
            </w:r>
          </w:p>
        </w:tc>
        <w:tc>
          <w:tcPr>
            <w:tcW w:w="2735" w:type="dxa"/>
            <w:tcBorders>
              <w:top w:val="nil"/>
              <w:left w:val="nil"/>
              <w:bottom w:val="single" w:sz="4" w:space="0" w:color="auto"/>
              <w:right w:val="single" w:sz="4" w:space="0" w:color="auto"/>
            </w:tcBorders>
            <w:shd w:val="clear" w:color="auto" w:fill="auto"/>
            <w:noWrap/>
            <w:vAlign w:val="center"/>
            <w:hideMark/>
          </w:tcPr>
          <w:p w14:paraId="7516619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 DE UNGURAHUAL</w:t>
            </w:r>
          </w:p>
        </w:tc>
        <w:tc>
          <w:tcPr>
            <w:tcW w:w="1305" w:type="dxa"/>
            <w:tcBorders>
              <w:top w:val="nil"/>
              <w:left w:val="nil"/>
              <w:bottom w:val="single" w:sz="4" w:space="0" w:color="auto"/>
              <w:right w:val="single" w:sz="4" w:space="0" w:color="auto"/>
            </w:tcBorders>
            <w:shd w:val="clear" w:color="auto" w:fill="auto"/>
            <w:noWrap/>
            <w:vAlign w:val="center"/>
            <w:hideMark/>
          </w:tcPr>
          <w:p w14:paraId="76AABF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F80EB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5FE916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NANAY</w:t>
            </w:r>
          </w:p>
        </w:tc>
        <w:tc>
          <w:tcPr>
            <w:tcW w:w="1059" w:type="dxa"/>
            <w:tcBorders>
              <w:top w:val="nil"/>
              <w:left w:val="nil"/>
              <w:bottom w:val="single" w:sz="4" w:space="0" w:color="auto"/>
              <w:right w:val="single" w:sz="4" w:space="0" w:color="auto"/>
            </w:tcBorders>
            <w:shd w:val="clear" w:color="auto" w:fill="auto"/>
            <w:noWrap/>
            <w:vAlign w:val="center"/>
          </w:tcPr>
          <w:p w14:paraId="0C05C0E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5C9B59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C312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173</w:t>
            </w:r>
          </w:p>
        </w:tc>
        <w:tc>
          <w:tcPr>
            <w:tcW w:w="870" w:type="dxa"/>
            <w:tcBorders>
              <w:top w:val="nil"/>
              <w:left w:val="nil"/>
              <w:bottom w:val="single" w:sz="4" w:space="0" w:color="auto"/>
              <w:right w:val="single" w:sz="4" w:space="0" w:color="auto"/>
            </w:tcBorders>
            <w:shd w:val="clear" w:color="auto" w:fill="auto"/>
            <w:noWrap/>
            <w:vAlign w:val="center"/>
            <w:hideMark/>
          </w:tcPr>
          <w:p w14:paraId="0EAEC2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1601030014</w:t>
            </w:r>
          </w:p>
        </w:tc>
        <w:tc>
          <w:tcPr>
            <w:tcW w:w="2735" w:type="dxa"/>
            <w:tcBorders>
              <w:top w:val="nil"/>
              <w:left w:val="nil"/>
              <w:bottom w:val="single" w:sz="4" w:space="0" w:color="auto"/>
              <w:right w:val="single" w:sz="4" w:space="0" w:color="auto"/>
            </w:tcBorders>
            <w:shd w:val="clear" w:color="auto" w:fill="auto"/>
            <w:noWrap/>
            <w:vAlign w:val="center"/>
            <w:hideMark/>
          </w:tcPr>
          <w:p w14:paraId="617A701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YANAYACU IV ZONA</w:t>
            </w:r>
          </w:p>
        </w:tc>
        <w:tc>
          <w:tcPr>
            <w:tcW w:w="1305" w:type="dxa"/>
            <w:tcBorders>
              <w:top w:val="nil"/>
              <w:left w:val="nil"/>
              <w:bottom w:val="single" w:sz="4" w:space="0" w:color="auto"/>
              <w:right w:val="single" w:sz="4" w:space="0" w:color="auto"/>
            </w:tcBorders>
            <w:shd w:val="clear" w:color="auto" w:fill="auto"/>
            <w:noWrap/>
            <w:vAlign w:val="center"/>
            <w:hideMark/>
          </w:tcPr>
          <w:p w14:paraId="312A43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D695AC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0DCB73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FERNANDO LORES</w:t>
            </w:r>
          </w:p>
        </w:tc>
        <w:tc>
          <w:tcPr>
            <w:tcW w:w="1059" w:type="dxa"/>
            <w:tcBorders>
              <w:top w:val="nil"/>
              <w:left w:val="nil"/>
              <w:bottom w:val="single" w:sz="4" w:space="0" w:color="auto"/>
              <w:right w:val="single" w:sz="4" w:space="0" w:color="auto"/>
            </w:tcBorders>
            <w:shd w:val="clear" w:color="auto" w:fill="auto"/>
            <w:noWrap/>
            <w:vAlign w:val="center"/>
          </w:tcPr>
          <w:p w14:paraId="5124A48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998A19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47A80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174</w:t>
            </w:r>
          </w:p>
        </w:tc>
        <w:tc>
          <w:tcPr>
            <w:tcW w:w="870" w:type="dxa"/>
            <w:tcBorders>
              <w:top w:val="nil"/>
              <w:left w:val="nil"/>
              <w:bottom w:val="single" w:sz="4" w:space="0" w:color="auto"/>
              <w:right w:val="single" w:sz="4" w:space="0" w:color="auto"/>
            </w:tcBorders>
            <w:shd w:val="clear" w:color="auto" w:fill="auto"/>
            <w:noWrap/>
            <w:vAlign w:val="center"/>
            <w:hideMark/>
          </w:tcPr>
          <w:p w14:paraId="26054C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1601030023</w:t>
            </w:r>
          </w:p>
        </w:tc>
        <w:tc>
          <w:tcPr>
            <w:tcW w:w="2735" w:type="dxa"/>
            <w:tcBorders>
              <w:top w:val="nil"/>
              <w:left w:val="nil"/>
              <w:bottom w:val="single" w:sz="4" w:space="0" w:color="auto"/>
              <w:right w:val="single" w:sz="4" w:space="0" w:color="auto"/>
            </w:tcBorders>
            <w:shd w:val="clear" w:color="auto" w:fill="auto"/>
            <w:noWrap/>
            <w:vAlign w:val="center"/>
            <w:hideMark/>
          </w:tcPr>
          <w:p w14:paraId="344A8F2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PANGUANA II ZONA</w:t>
            </w:r>
          </w:p>
        </w:tc>
        <w:tc>
          <w:tcPr>
            <w:tcW w:w="1305" w:type="dxa"/>
            <w:tcBorders>
              <w:top w:val="nil"/>
              <w:left w:val="nil"/>
              <w:bottom w:val="single" w:sz="4" w:space="0" w:color="auto"/>
              <w:right w:val="single" w:sz="4" w:space="0" w:color="auto"/>
            </w:tcBorders>
            <w:shd w:val="clear" w:color="auto" w:fill="auto"/>
            <w:noWrap/>
            <w:vAlign w:val="center"/>
            <w:hideMark/>
          </w:tcPr>
          <w:p w14:paraId="2B61F6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8377C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33B8D0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FERNANDO LORES</w:t>
            </w:r>
          </w:p>
        </w:tc>
        <w:tc>
          <w:tcPr>
            <w:tcW w:w="1059" w:type="dxa"/>
            <w:tcBorders>
              <w:top w:val="nil"/>
              <w:left w:val="nil"/>
              <w:bottom w:val="single" w:sz="4" w:space="0" w:color="auto"/>
              <w:right w:val="single" w:sz="4" w:space="0" w:color="auto"/>
            </w:tcBorders>
            <w:shd w:val="clear" w:color="auto" w:fill="auto"/>
            <w:noWrap/>
            <w:vAlign w:val="center"/>
          </w:tcPr>
          <w:p w14:paraId="54180C3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DD869C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7B3B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175</w:t>
            </w:r>
          </w:p>
        </w:tc>
        <w:tc>
          <w:tcPr>
            <w:tcW w:w="870" w:type="dxa"/>
            <w:tcBorders>
              <w:top w:val="nil"/>
              <w:left w:val="nil"/>
              <w:bottom w:val="single" w:sz="4" w:space="0" w:color="auto"/>
              <w:right w:val="single" w:sz="4" w:space="0" w:color="auto"/>
            </w:tcBorders>
            <w:shd w:val="clear" w:color="auto" w:fill="auto"/>
            <w:noWrap/>
            <w:vAlign w:val="center"/>
            <w:hideMark/>
          </w:tcPr>
          <w:p w14:paraId="25B3DD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1601030068</w:t>
            </w:r>
          </w:p>
        </w:tc>
        <w:tc>
          <w:tcPr>
            <w:tcW w:w="2735" w:type="dxa"/>
            <w:tcBorders>
              <w:top w:val="nil"/>
              <w:left w:val="nil"/>
              <w:bottom w:val="single" w:sz="4" w:space="0" w:color="auto"/>
              <w:right w:val="single" w:sz="4" w:space="0" w:color="auto"/>
            </w:tcBorders>
            <w:shd w:val="clear" w:color="auto" w:fill="auto"/>
            <w:noWrap/>
            <w:vAlign w:val="center"/>
            <w:hideMark/>
          </w:tcPr>
          <w:p w14:paraId="004775B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SALVADOR DE OMAGUAS</w:t>
            </w:r>
          </w:p>
        </w:tc>
        <w:tc>
          <w:tcPr>
            <w:tcW w:w="1305" w:type="dxa"/>
            <w:tcBorders>
              <w:top w:val="nil"/>
              <w:left w:val="nil"/>
              <w:bottom w:val="single" w:sz="4" w:space="0" w:color="auto"/>
              <w:right w:val="single" w:sz="4" w:space="0" w:color="auto"/>
            </w:tcBorders>
            <w:shd w:val="clear" w:color="auto" w:fill="auto"/>
            <w:noWrap/>
            <w:vAlign w:val="center"/>
            <w:hideMark/>
          </w:tcPr>
          <w:p w14:paraId="507CB5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B550A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6891D4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FERNANDO LORES</w:t>
            </w:r>
          </w:p>
        </w:tc>
        <w:tc>
          <w:tcPr>
            <w:tcW w:w="1059" w:type="dxa"/>
            <w:tcBorders>
              <w:top w:val="nil"/>
              <w:left w:val="nil"/>
              <w:bottom w:val="single" w:sz="4" w:space="0" w:color="auto"/>
              <w:right w:val="single" w:sz="4" w:space="0" w:color="auto"/>
            </w:tcBorders>
            <w:shd w:val="clear" w:color="auto" w:fill="auto"/>
            <w:noWrap/>
            <w:vAlign w:val="center"/>
          </w:tcPr>
          <w:p w14:paraId="3D9AFC9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396C0A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5F7B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176</w:t>
            </w:r>
          </w:p>
        </w:tc>
        <w:tc>
          <w:tcPr>
            <w:tcW w:w="870" w:type="dxa"/>
            <w:tcBorders>
              <w:top w:val="nil"/>
              <w:left w:val="nil"/>
              <w:bottom w:val="single" w:sz="4" w:space="0" w:color="auto"/>
              <w:right w:val="single" w:sz="4" w:space="0" w:color="auto"/>
            </w:tcBorders>
            <w:shd w:val="clear" w:color="auto" w:fill="auto"/>
            <w:noWrap/>
            <w:vAlign w:val="center"/>
            <w:hideMark/>
          </w:tcPr>
          <w:p w14:paraId="540411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1601030070</w:t>
            </w:r>
          </w:p>
        </w:tc>
        <w:tc>
          <w:tcPr>
            <w:tcW w:w="2735" w:type="dxa"/>
            <w:tcBorders>
              <w:top w:val="nil"/>
              <w:left w:val="nil"/>
              <w:bottom w:val="single" w:sz="4" w:space="0" w:color="auto"/>
              <w:right w:val="single" w:sz="4" w:space="0" w:color="auto"/>
            </w:tcBorders>
            <w:shd w:val="clear" w:color="auto" w:fill="auto"/>
            <w:noWrap/>
            <w:vAlign w:val="center"/>
            <w:hideMark/>
          </w:tcPr>
          <w:p w14:paraId="3B23648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VALENTIN</w:t>
            </w:r>
          </w:p>
        </w:tc>
        <w:tc>
          <w:tcPr>
            <w:tcW w:w="1305" w:type="dxa"/>
            <w:tcBorders>
              <w:top w:val="nil"/>
              <w:left w:val="nil"/>
              <w:bottom w:val="single" w:sz="4" w:space="0" w:color="auto"/>
              <w:right w:val="single" w:sz="4" w:space="0" w:color="auto"/>
            </w:tcBorders>
            <w:shd w:val="clear" w:color="auto" w:fill="auto"/>
            <w:noWrap/>
            <w:vAlign w:val="center"/>
            <w:hideMark/>
          </w:tcPr>
          <w:p w14:paraId="57D59D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8FD03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5D7FDC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FERNANDO LORES</w:t>
            </w:r>
          </w:p>
        </w:tc>
        <w:tc>
          <w:tcPr>
            <w:tcW w:w="1059" w:type="dxa"/>
            <w:tcBorders>
              <w:top w:val="nil"/>
              <w:left w:val="nil"/>
              <w:bottom w:val="single" w:sz="4" w:space="0" w:color="auto"/>
              <w:right w:val="single" w:sz="4" w:space="0" w:color="auto"/>
            </w:tcBorders>
            <w:shd w:val="clear" w:color="auto" w:fill="auto"/>
            <w:noWrap/>
            <w:vAlign w:val="center"/>
          </w:tcPr>
          <w:p w14:paraId="0D370A6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7EBA60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687E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177</w:t>
            </w:r>
          </w:p>
        </w:tc>
        <w:tc>
          <w:tcPr>
            <w:tcW w:w="870" w:type="dxa"/>
            <w:tcBorders>
              <w:top w:val="nil"/>
              <w:left w:val="nil"/>
              <w:bottom w:val="single" w:sz="4" w:space="0" w:color="auto"/>
              <w:right w:val="single" w:sz="4" w:space="0" w:color="auto"/>
            </w:tcBorders>
            <w:shd w:val="clear" w:color="auto" w:fill="auto"/>
            <w:noWrap/>
            <w:vAlign w:val="center"/>
            <w:hideMark/>
          </w:tcPr>
          <w:p w14:paraId="58BFA1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1601030084</w:t>
            </w:r>
          </w:p>
        </w:tc>
        <w:tc>
          <w:tcPr>
            <w:tcW w:w="2735" w:type="dxa"/>
            <w:tcBorders>
              <w:top w:val="nil"/>
              <w:left w:val="nil"/>
              <w:bottom w:val="single" w:sz="4" w:space="0" w:color="auto"/>
              <w:right w:val="single" w:sz="4" w:space="0" w:color="auto"/>
            </w:tcBorders>
            <w:shd w:val="clear" w:color="auto" w:fill="auto"/>
            <w:noWrap/>
            <w:vAlign w:val="center"/>
            <w:hideMark/>
          </w:tcPr>
          <w:p w14:paraId="4AB3208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JOSE DE OMAGUAS</w:t>
            </w:r>
          </w:p>
        </w:tc>
        <w:tc>
          <w:tcPr>
            <w:tcW w:w="1305" w:type="dxa"/>
            <w:tcBorders>
              <w:top w:val="nil"/>
              <w:left w:val="nil"/>
              <w:bottom w:val="single" w:sz="4" w:space="0" w:color="auto"/>
              <w:right w:val="single" w:sz="4" w:space="0" w:color="auto"/>
            </w:tcBorders>
            <w:shd w:val="clear" w:color="auto" w:fill="auto"/>
            <w:noWrap/>
            <w:vAlign w:val="center"/>
            <w:hideMark/>
          </w:tcPr>
          <w:p w14:paraId="54F33C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26983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74E089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FERNANDO LORES</w:t>
            </w:r>
          </w:p>
        </w:tc>
        <w:tc>
          <w:tcPr>
            <w:tcW w:w="1059" w:type="dxa"/>
            <w:tcBorders>
              <w:top w:val="nil"/>
              <w:left w:val="nil"/>
              <w:bottom w:val="single" w:sz="4" w:space="0" w:color="auto"/>
              <w:right w:val="single" w:sz="4" w:space="0" w:color="auto"/>
            </w:tcBorders>
            <w:shd w:val="clear" w:color="auto" w:fill="auto"/>
            <w:noWrap/>
            <w:vAlign w:val="center"/>
          </w:tcPr>
          <w:p w14:paraId="65137E9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F1AE5A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4DC9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178</w:t>
            </w:r>
          </w:p>
        </w:tc>
        <w:tc>
          <w:tcPr>
            <w:tcW w:w="870" w:type="dxa"/>
            <w:tcBorders>
              <w:top w:val="nil"/>
              <w:left w:val="nil"/>
              <w:bottom w:val="single" w:sz="4" w:space="0" w:color="auto"/>
              <w:right w:val="single" w:sz="4" w:space="0" w:color="auto"/>
            </w:tcBorders>
            <w:shd w:val="clear" w:color="auto" w:fill="auto"/>
            <w:noWrap/>
            <w:vAlign w:val="center"/>
            <w:hideMark/>
          </w:tcPr>
          <w:p w14:paraId="512F04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1601030103</w:t>
            </w:r>
          </w:p>
        </w:tc>
        <w:tc>
          <w:tcPr>
            <w:tcW w:w="2735" w:type="dxa"/>
            <w:tcBorders>
              <w:top w:val="nil"/>
              <w:left w:val="nil"/>
              <w:bottom w:val="single" w:sz="4" w:space="0" w:color="auto"/>
              <w:right w:val="single" w:sz="4" w:space="0" w:color="auto"/>
            </w:tcBorders>
            <w:shd w:val="clear" w:color="auto" w:fill="auto"/>
            <w:noWrap/>
            <w:vAlign w:val="center"/>
            <w:hideMark/>
          </w:tcPr>
          <w:p w14:paraId="13C4EC9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AYACUCHO TIPISHCA</w:t>
            </w:r>
          </w:p>
        </w:tc>
        <w:tc>
          <w:tcPr>
            <w:tcW w:w="1305" w:type="dxa"/>
            <w:tcBorders>
              <w:top w:val="nil"/>
              <w:left w:val="nil"/>
              <w:bottom w:val="single" w:sz="4" w:space="0" w:color="auto"/>
              <w:right w:val="single" w:sz="4" w:space="0" w:color="auto"/>
            </w:tcBorders>
            <w:shd w:val="clear" w:color="auto" w:fill="auto"/>
            <w:noWrap/>
            <w:vAlign w:val="center"/>
            <w:hideMark/>
          </w:tcPr>
          <w:p w14:paraId="04B454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51722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33A2BA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FERNANDO LORES</w:t>
            </w:r>
          </w:p>
        </w:tc>
        <w:tc>
          <w:tcPr>
            <w:tcW w:w="1059" w:type="dxa"/>
            <w:tcBorders>
              <w:top w:val="nil"/>
              <w:left w:val="nil"/>
              <w:bottom w:val="single" w:sz="4" w:space="0" w:color="auto"/>
              <w:right w:val="single" w:sz="4" w:space="0" w:color="auto"/>
            </w:tcBorders>
            <w:shd w:val="clear" w:color="auto" w:fill="auto"/>
            <w:noWrap/>
            <w:vAlign w:val="center"/>
          </w:tcPr>
          <w:p w14:paraId="04E638B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1E2E94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E906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179</w:t>
            </w:r>
          </w:p>
        </w:tc>
        <w:tc>
          <w:tcPr>
            <w:tcW w:w="870" w:type="dxa"/>
            <w:tcBorders>
              <w:top w:val="nil"/>
              <w:left w:val="nil"/>
              <w:bottom w:val="single" w:sz="4" w:space="0" w:color="auto"/>
              <w:right w:val="single" w:sz="4" w:space="0" w:color="auto"/>
            </w:tcBorders>
            <w:shd w:val="clear" w:color="auto" w:fill="auto"/>
            <w:noWrap/>
            <w:vAlign w:val="center"/>
            <w:hideMark/>
          </w:tcPr>
          <w:p w14:paraId="27A52D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1601030104</w:t>
            </w:r>
          </w:p>
        </w:tc>
        <w:tc>
          <w:tcPr>
            <w:tcW w:w="2735" w:type="dxa"/>
            <w:tcBorders>
              <w:top w:val="nil"/>
              <w:left w:val="nil"/>
              <w:bottom w:val="single" w:sz="4" w:space="0" w:color="auto"/>
              <w:right w:val="single" w:sz="4" w:space="0" w:color="auto"/>
            </w:tcBorders>
            <w:shd w:val="clear" w:color="auto" w:fill="auto"/>
            <w:noWrap/>
            <w:vAlign w:val="center"/>
            <w:hideMark/>
          </w:tcPr>
          <w:p w14:paraId="06C2A43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PORVENIR I ZONA</w:t>
            </w:r>
          </w:p>
        </w:tc>
        <w:tc>
          <w:tcPr>
            <w:tcW w:w="1305" w:type="dxa"/>
            <w:tcBorders>
              <w:top w:val="nil"/>
              <w:left w:val="nil"/>
              <w:bottom w:val="single" w:sz="4" w:space="0" w:color="auto"/>
              <w:right w:val="single" w:sz="4" w:space="0" w:color="auto"/>
            </w:tcBorders>
            <w:shd w:val="clear" w:color="auto" w:fill="auto"/>
            <w:noWrap/>
            <w:vAlign w:val="center"/>
            <w:hideMark/>
          </w:tcPr>
          <w:p w14:paraId="742374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F498DD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13D3B1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FERNANDO LORES</w:t>
            </w:r>
          </w:p>
        </w:tc>
        <w:tc>
          <w:tcPr>
            <w:tcW w:w="1059" w:type="dxa"/>
            <w:tcBorders>
              <w:top w:val="nil"/>
              <w:left w:val="nil"/>
              <w:bottom w:val="single" w:sz="4" w:space="0" w:color="auto"/>
              <w:right w:val="single" w:sz="4" w:space="0" w:color="auto"/>
            </w:tcBorders>
            <w:shd w:val="clear" w:color="auto" w:fill="auto"/>
            <w:noWrap/>
            <w:vAlign w:val="center"/>
          </w:tcPr>
          <w:p w14:paraId="3B4B46A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6845E8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1D57B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180</w:t>
            </w:r>
          </w:p>
        </w:tc>
        <w:tc>
          <w:tcPr>
            <w:tcW w:w="870" w:type="dxa"/>
            <w:tcBorders>
              <w:top w:val="nil"/>
              <w:left w:val="nil"/>
              <w:bottom w:val="single" w:sz="4" w:space="0" w:color="auto"/>
              <w:right w:val="single" w:sz="4" w:space="0" w:color="auto"/>
            </w:tcBorders>
            <w:shd w:val="clear" w:color="auto" w:fill="auto"/>
            <w:noWrap/>
            <w:vAlign w:val="center"/>
            <w:hideMark/>
          </w:tcPr>
          <w:p w14:paraId="45BABD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1601030118</w:t>
            </w:r>
          </w:p>
        </w:tc>
        <w:tc>
          <w:tcPr>
            <w:tcW w:w="2735" w:type="dxa"/>
            <w:tcBorders>
              <w:top w:val="nil"/>
              <w:left w:val="nil"/>
              <w:bottom w:val="single" w:sz="4" w:space="0" w:color="auto"/>
              <w:right w:val="single" w:sz="4" w:space="0" w:color="auto"/>
            </w:tcBorders>
            <w:shd w:val="clear" w:color="auto" w:fill="auto"/>
            <w:noWrap/>
            <w:vAlign w:val="center"/>
            <w:hideMark/>
          </w:tcPr>
          <w:p w14:paraId="27F3970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CHINO</w:t>
            </w:r>
          </w:p>
        </w:tc>
        <w:tc>
          <w:tcPr>
            <w:tcW w:w="1305" w:type="dxa"/>
            <w:tcBorders>
              <w:top w:val="nil"/>
              <w:left w:val="nil"/>
              <w:bottom w:val="single" w:sz="4" w:space="0" w:color="auto"/>
              <w:right w:val="single" w:sz="4" w:space="0" w:color="auto"/>
            </w:tcBorders>
            <w:shd w:val="clear" w:color="auto" w:fill="auto"/>
            <w:noWrap/>
            <w:vAlign w:val="center"/>
            <w:hideMark/>
          </w:tcPr>
          <w:p w14:paraId="46F6CD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52A10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39B712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FERNANDO LORES</w:t>
            </w:r>
          </w:p>
        </w:tc>
        <w:tc>
          <w:tcPr>
            <w:tcW w:w="1059" w:type="dxa"/>
            <w:tcBorders>
              <w:top w:val="nil"/>
              <w:left w:val="nil"/>
              <w:bottom w:val="single" w:sz="4" w:space="0" w:color="auto"/>
              <w:right w:val="single" w:sz="4" w:space="0" w:color="auto"/>
            </w:tcBorders>
            <w:shd w:val="clear" w:color="auto" w:fill="auto"/>
            <w:noWrap/>
            <w:vAlign w:val="center"/>
          </w:tcPr>
          <w:p w14:paraId="3F3C473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F275B8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2A08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181</w:t>
            </w:r>
          </w:p>
        </w:tc>
        <w:tc>
          <w:tcPr>
            <w:tcW w:w="870" w:type="dxa"/>
            <w:tcBorders>
              <w:top w:val="nil"/>
              <w:left w:val="nil"/>
              <w:bottom w:val="single" w:sz="4" w:space="0" w:color="auto"/>
              <w:right w:val="single" w:sz="4" w:space="0" w:color="auto"/>
            </w:tcBorders>
            <w:shd w:val="clear" w:color="auto" w:fill="auto"/>
            <w:noWrap/>
            <w:vAlign w:val="center"/>
            <w:hideMark/>
          </w:tcPr>
          <w:p w14:paraId="2A8F32D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1601030122</w:t>
            </w:r>
          </w:p>
        </w:tc>
        <w:tc>
          <w:tcPr>
            <w:tcW w:w="2735" w:type="dxa"/>
            <w:tcBorders>
              <w:top w:val="nil"/>
              <w:left w:val="nil"/>
              <w:bottom w:val="single" w:sz="4" w:space="0" w:color="auto"/>
              <w:right w:val="single" w:sz="4" w:space="0" w:color="auto"/>
            </w:tcBorders>
            <w:shd w:val="clear" w:color="auto" w:fill="auto"/>
            <w:noWrap/>
            <w:vAlign w:val="center"/>
            <w:hideMark/>
          </w:tcPr>
          <w:p w14:paraId="529E739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MIGUEL</w:t>
            </w:r>
          </w:p>
        </w:tc>
        <w:tc>
          <w:tcPr>
            <w:tcW w:w="1305" w:type="dxa"/>
            <w:tcBorders>
              <w:top w:val="nil"/>
              <w:left w:val="nil"/>
              <w:bottom w:val="single" w:sz="4" w:space="0" w:color="auto"/>
              <w:right w:val="single" w:sz="4" w:space="0" w:color="auto"/>
            </w:tcBorders>
            <w:shd w:val="clear" w:color="auto" w:fill="auto"/>
            <w:noWrap/>
            <w:vAlign w:val="center"/>
            <w:hideMark/>
          </w:tcPr>
          <w:p w14:paraId="23C644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83E9CA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650C3D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FERNANDO LORES</w:t>
            </w:r>
          </w:p>
        </w:tc>
        <w:tc>
          <w:tcPr>
            <w:tcW w:w="1059" w:type="dxa"/>
            <w:tcBorders>
              <w:top w:val="nil"/>
              <w:left w:val="nil"/>
              <w:bottom w:val="single" w:sz="4" w:space="0" w:color="auto"/>
              <w:right w:val="single" w:sz="4" w:space="0" w:color="auto"/>
            </w:tcBorders>
            <w:shd w:val="clear" w:color="auto" w:fill="auto"/>
            <w:noWrap/>
            <w:vAlign w:val="center"/>
          </w:tcPr>
          <w:p w14:paraId="21B2B06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1923F3D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EF35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182</w:t>
            </w:r>
          </w:p>
        </w:tc>
        <w:tc>
          <w:tcPr>
            <w:tcW w:w="870" w:type="dxa"/>
            <w:tcBorders>
              <w:top w:val="nil"/>
              <w:left w:val="nil"/>
              <w:bottom w:val="single" w:sz="4" w:space="0" w:color="auto"/>
              <w:right w:val="single" w:sz="4" w:space="0" w:color="auto"/>
            </w:tcBorders>
            <w:shd w:val="clear" w:color="auto" w:fill="auto"/>
            <w:noWrap/>
            <w:vAlign w:val="center"/>
            <w:hideMark/>
          </w:tcPr>
          <w:p w14:paraId="0AE9A8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1601030129</w:t>
            </w:r>
          </w:p>
        </w:tc>
        <w:tc>
          <w:tcPr>
            <w:tcW w:w="2735" w:type="dxa"/>
            <w:tcBorders>
              <w:top w:val="nil"/>
              <w:left w:val="nil"/>
              <w:bottom w:val="single" w:sz="4" w:space="0" w:color="auto"/>
              <w:right w:val="single" w:sz="4" w:space="0" w:color="auto"/>
            </w:tcBorders>
            <w:shd w:val="clear" w:color="auto" w:fill="auto"/>
            <w:noWrap/>
            <w:vAlign w:val="center"/>
            <w:hideMark/>
          </w:tcPr>
          <w:p w14:paraId="40E39B6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UNION</w:t>
            </w:r>
          </w:p>
        </w:tc>
        <w:tc>
          <w:tcPr>
            <w:tcW w:w="1305" w:type="dxa"/>
            <w:tcBorders>
              <w:top w:val="nil"/>
              <w:left w:val="nil"/>
              <w:bottom w:val="single" w:sz="4" w:space="0" w:color="auto"/>
              <w:right w:val="single" w:sz="4" w:space="0" w:color="auto"/>
            </w:tcBorders>
            <w:shd w:val="clear" w:color="auto" w:fill="auto"/>
            <w:noWrap/>
            <w:vAlign w:val="center"/>
            <w:hideMark/>
          </w:tcPr>
          <w:p w14:paraId="76CDBF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E27EA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6C6216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FERNANDO LORES</w:t>
            </w:r>
          </w:p>
        </w:tc>
        <w:tc>
          <w:tcPr>
            <w:tcW w:w="1059" w:type="dxa"/>
            <w:tcBorders>
              <w:top w:val="nil"/>
              <w:left w:val="nil"/>
              <w:bottom w:val="single" w:sz="4" w:space="0" w:color="auto"/>
              <w:right w:val="single" w:sz="4" w:space="0" w:color="auto"/>
            </w:tcBorders>
            <w:shd w:val="clear" w:color="auto" w:fill="auto"/>
            <w:noWrap/>
            <w:vAlign w:val="center"/>
          </w:tcPr>
          <w:p w14:paraId="09F50DE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0B397F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4F83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183</w:t>
            </w:r>
          </w:p>
        </w:tc>
        <w:tc>
          <w:tcPr>
            <w:tcW w:w="870" w:type="dxa"/>
            <w:tcBorders>
              <w:top w:val="nil"/>
              <w:left w:val="nil"/>
              <w:bottom w:val="single" w:sz="4" w:space="0" w:color="auto"/>
              <w:right w:val="single" w:sz="4" w:space="0" w:color="auto"/>
            </w:tcBorders>
            <w:shd w:val="clear" w:color="auto" w:fill="auto"/>
            <w:noWrap/>
            <w:vAlign w:val="center"/>
            <w:hideMark/>
          </w:tcPr>
          <w:p w14:paraId="6C702A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1601040058</w:t>
            </w:r>
          </w:p>
        </w:tc>
        <w:tc>
          <w:tcPr>
            <w:tcW w:w="2735" w:type="dxa"/>
            <w:tcBorders>
              <w:top w:val="nil"/>
              <w:left w:val="nil"/>
              <w:bottom w:val="single" w:sz="4" w:space="0" w:color="auto"/>
              <w:right w:val="single" w:sz="4" w:space="0" w:color="auto"/>
            </w:tcBorders>
            <w:shd w:val="clear" w:color="auto" w:fill="auto"/>
            <w:noWrap/>
            <w:vAlign w:val="center"/>
            <w:hideMark/>
          </w:tcPr>
          <w:p w14:paraId="261A8F6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YANOMONO II ZONA</w:t>
            </w:r>
          </w:p>
        </w:tc>
        <w:tc>
          <w:tcPr>
            <w:tcW w:w="1305" w:type="dxa"/>
            <w:tcBorders>
              <w:top w:val="nil"/>
              <w:left w:val="nil"/>
              <w:bottom w:val="single" w:sz="4" w:space="0" w:color="auto"/>
              <w:right w:val="single" w:sz="4" w:space="0" w:color="auto"/>
            </w:tcBorders>
            <w:shd w:val="clear" w:color="auto" w:fill="auto"/>
            <w:noWrap/>
            <w:vAlign w:val="center"/>
            <w:hideMark/>
          </w:tcPr>
          <w:p w14:paraId="63FBDF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0CB20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1BBCFD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INDIANA</w:t>
            </w:r>
          </w:p>
        </w:tc>
        <w:tc>
          <w:tcPr>
            <w:tcW w:w="1059" w:type="dxa"/>
            <w:tcBorders>
              <w:top w:val="nil"/>
              <w:left w:val="nil"/>
              <w:bottom w:val="single" w:sz="4" w:space="0" w:color="auto"/>
              <w:right w:val="single" w:sz="4" w:space="0" w:color="auto"/>
            </w:tcBorders>
            <w:shd w:val="clear" w:color="auto" w:fill="auto"/>
            <w:noWrap/>
            <w:vAlign w:val="center"/>
          </w:tcPr>
          <w:p w14:paraId="3C51FF1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00AA07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DA395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184</w:t>
            </w:r>
          </w:p>
        </w:tc>
        <w:tc>
          <w:tcPr>
            <w:tcW w:w="870" w:type="dxa"/>
            <w:tcBorders>
              <w:top w:val="nil"/>
              <w:left w:val="nil"/>
              <w:bottom w:val="single" w:sz="4" w:space="0" w:color="auto"/>
              <w:right w:val="single" w:sz="4" w:space="0" w:color="auto"/>
            </w:tcBorders>
            <w:shd w:val="clear" w:color="auto" w:fill="auto"/>
            <w:noWrap/>
            <w:vAlign w:val="center"/>
            <w:hideMark/>
          </w:tcPr>
          <w:p w14:paraId="72D7CC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1601050040</w:t>
            </w:r>
          </w:p>
        </w:tc>
        <w:tc>
          <w:tcPr>
            <w:tcW w:w="2735" w:type="dxa"/>
            <w:tcBorders>
              <w:top w:val="nil"/>
              <w:left w:val="nil"/>
              <w:bottom w:val="single" w:sz="4" w:space="0" w:color="auto"/>
              <w:right w:val="single" w:sz="4" w:space="0" w:color="auto"/>
            </w:tcBorders>
            <w:shd w:val="clear" w:color="auto" w:fill="auto"/>
            <w:noWrap/>
            <w:vAlign w:val="center"/>
            <w:hideMark/>
          </w:tcPr>
          <w:p w14:paraId="5BC94BA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ISLANDIA</w:t>
            </w:r>
          </w:p>
        </w:tc>
        <w:tc>
          <w:tcPr>
            <w:tcW w:w="1305" w:type="dxa"/>
            <w:tcBorders>
              <w:top w:val="nil"/>
              <w:left w:val="nil"/>
              <w:bottom w:val="single" w:sz="4" w:space="0" w:color="auto"/>
              <w:right w:val="single" w:sz="4" w:space="0" w:color="auto"/>
            </w:tcBorders>
            <w:shd w:val="clear" w:color="auto" w:fill="auto"/>
            <w:noWrap/>
            <w:vAlign w:val="center"/>
            <w:hideMark/>
          </w:tcPr>
          <w:p w14:paraId="546752F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AE630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0BF10A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LAS AMAZONAS</w:t>
            </w:r>
          </w:p>
        </w:tc>
        <w:tc>
          <w:tcPr>
            <w:tcW w:w="1059" w:type="dxa"/>
            <w:tcBorders>
              <w:top w:val="nil"/>
              <w:left w:val="nil"/>
              <w:bottom w:val="single" w:sz="4" w:space="0" w:color="auto"/>
              <w:right w:val="single" w:sz="4" w:space="0" w:color="auto"/>
            </w:tcBorders>
            <w:shd w:val="clear" w:color="auto" w:fill="auto"/>
            <w:noWrap/>
            <w:vAlign w:val="center"/>
          </w:tcPr>
          <w:p w14:paraId="392A1F9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577DAF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BB19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185</w:t>
            </w:r>
          </w:p>
        </w:tc>
        <w:tc>
          <w:tcPr>
            <w:tcW w:w="870" w:type="dxa"/>
            <w:tcBorders>
              <w:top w:val="nil"/>
              <w:left w:val="nil"/>
              <w:bottom w:val="single" w:sz="4" w:space="0" w:color="auto"/>
              <w:right w:val="single" w:sz="4" w:space="0" w:color="auto"/>
            </w:tcBorders>
            <w:shd w:val="clear" w:color="auto" w:fill="auto"/>
            <w:noWrap/>
            <w:vAlign w:val="center"/>
            <w:hideMark/>
          </w:tcPr>
          <w:p w14:paraId="6ED8964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1601050053</w:t>
            </w:r>
          </w:p>
        </w:tc>
        <w:tc>
          <w:tcPr>
            <w:tcW w:w="2735" w:type="dxa"/>
            <w:tcBorders>
              <w:top w:val="nil"/>
              <w:left w:val="nil"/>
              <w:bottom w:val="single" w:sz="4" w:space="0" w:color="auto"/>
              <w:right w:val="single" w:sz="4" w:space="0" w:color="auto"/>
            </w:tcBorders>
            <w:shd w:val="clear" w:color="auto" w:fill="auto"/>
            <w:noWrap/>
            <w:vAlign w:val="center"/>
            <w:hideMark/>
          </w:tcPr>
          <w:p w14:paraId="0609D10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CANTON</w:t>
            </w:r>
          </w:p>
        </w:tc>
        <w:tc>
          <w:tcPr>
            <w:tcW w:w="1305" w:type="dxa"/>
            <w:tcBorders>
              <w:top w:val="nil"/>
              <w:left w:val="nil"/>
              <w:bottom w:val="single" w:sz="4" w:space="0" w:color="auto"/>
              <w:right w:val="single" w:sz="4" w:space="0" w:color="auto"/>
            </w:tcBorders>
            <w:shd w:val="clear" w:color="auto" w:fill="auto"/>
            <w:noWrap/>
            <w:vAlign w:val="center"/>
            <w:hideMark/>
          </w:tcPr>
          <w:p w14:paraId="41A3B1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FD41D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476A462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LAS AMAZONAS</w:t>
            </w:r>
          </w:p>
        </w:tc>
        <w:tc>
          <w:tcPr>
            <w:tcW w:w="1059" w:type="dxa"/>
            <w:tcBorders>
              <w:top w:val="nil"/>
              <w:left w:val="nil"/>
              <w:bottom w:val="single" w:sz="4" w:space="0" w:color="auto"/>
              <w:right w:val="single" w:sz="4" w:space="0" w:color="auto"/>
            </w:tcBorders>
            <w:shd w:val="clear" w:color="auto" w:fill="auto"/>
            <w:noWrap/>
            <w:vAlign w:val="center"/>
          </w:tcPr>
          <w:p w14:paraId="5312DB6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6E3C6A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17A8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186</w:t>
            </w:r>
          </w:p>
        </w:tc>
        <w:tc>
          <w:tcPr>
            <w:tcW w:w="870" w:type="dxa"/>
            <w:tcBorders>
              <w:top w:val="nil"/>
              <w:left w:val="nil"/>
              <w:bottom w:val="single" w:sz="4" w:space="0" w:color="auto"/>
              <w:right w:val="single" w:sz="4" w:space="0" w:color="auto"/>
            </w:tcBorders>
            <w:shd w:val="clear" w:color="auto" w:fill="auto"/>
            <w:noWrap/>
            <w:vAlign w:val="center"/>
            <w:hideMark/>
          </w:tcPr>
          <w:p w14:paraId="50BAF6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1601050059</w:t>
            </w:r>
          </w:p>
        </w:tc>
        <w:tc>
          <w:tcPr>
            <w:tcW w:w="2735" w:type="dxa"/>
            <w:tcBorders>
              <w:top w:val="nil"/>
              <w:left w:val="nil"/>
              <w:bottom w:val="single" w:sz="4" w:space="0" w:color="auto"/>
              <w:right w:val="single" w:sz="4" w:space="0" w:color="auto"/>
            </w:tcBorders>
            <w:shd w:val="clear" w:color="auto" w:fill="auto"/>
            <w:noWrap/>
            <w:vAlign w:val="center"/>
            <w:hideMark/>
          </w:tcPr>
          <w:p w14:paraId="2F994C3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COMANDANCIA</w:t>
            </w:r>
          </w:p>
        </w:tc>
        <w:tc>
          <w:tcPr>
            <w:tcW w:w="1305" w:type="dxa"/>
            <w:tcBorders>
              <w:top w:val="nil"/>
              <w:left w:val="nil"/>
              <w:bottom w:val="single" w:sz="4" w:space="0" w:color="auto"/>
              <w:right w:val="single" w:sz="4" w:space="0" w:color="auto"/>
            </w:tcBorders>
            <w:shd w:val="clear" w:color="auto" w:fill="auto"/>
            <w:noWrap/>
            <w:vAlign w:val="center"/>
            <w:hideMark/>
          </w:tcPr>
          <w:p w14:paraId="270CB3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D5D0AB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6571CC4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LAS AMAZONAS</w:t>
            </w:r>
          </w:p>
        </w:tc>
        <w:tc>
          <w:tcPr>
            <w:tcW w:w="1059" w:type="dxa"/>
            <w:tcBorders>
              <w:top w:val="nil"/>
              <w:left w:val="nil"/>
              <w:bottom w:val="single" w:sz="4" w:space="0" w:color="auto"/>
              <w:right w:val="single" w:sz="4" w:space="0" w:color="auto"/>
            </w:tcBorders>
            <w:shd w:val="clear" w:color="auto" w:fill="auto"/>
            <w:noWrap/>
            <w:vAlign w:val="center"/>
          </w:tcPr>
          <w:p w14:paraId="59B59A0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3500F2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48DE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187</w:t>
            </w:r>
          </w:p>
        </w:tc>
        <w:tc>
          <w:tcPr>
            <w:tcW w:w="870" w:type="dxa"/>
            <w:tcBorders>
              <w:top w:val="nil"/>
              <w:left w:val="nil"/>
              <w:bottom w:val="single" w:sz="4" w:space="0" w:color="auto"/>
              <w:right w:val="single" w:sz="4" w:space="0" w:color="auto"/>
            </w:tcBorders>
            <w:shd w:val="clear" w:color="auto" w:fill="auto"/>
            <w:noWrap/>
            <w:vAlign w:val="center"/>
            <w:hideMark/>
          </w:tcPr>
          <w:p w14:paraId="057A28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1601060006</w:t>
            </w:r>
          </w:p>
        </w:tc>
        <w:tc>
          <w:tcPr>
            <w:tcW w:w="2735" w:type="dxa"/>
            <w:tcBorders>
              <w:top w:val="nil"/>
              <w:left w:val="nil"/>
              <w:bottom w:val="single" w:sz="4" w:space="0" w:color="auto"/>
              <w:right w:val="single" w:sz="4" w:space="0" w:color="auto"/>
            </w:tcBorders>
            <w:shd w:val="clear" w:color="auto" w:fill="auto"/>
            <w:noWrap/>
            <w:vAlign w:val="center"/>
            <w:hideMark/>
          </w:tcPr>
          <w:p w14:paraId="3A624A5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ORO BLANCO</w:t>
            </w:r>
          </w:p>
        </w:tc>
        <w:tc>
          <w:tcPr>
            <w:tcW w:w="1305" w:type="dxa"/>
            <w:tcBorders>
              <w:top w:val="nil"/>
              <w:left w:val="nil"/>
              <w:bottom w:val="single" w:sz="4" w:space="0" w:color="auto"/>
              <w:right w:val="single" w:sz="4" w:space="0" w:color="auto"/>
            </w:tcBorders>
            <w:shd w:val="clear" w:color="auto" w:fill="auto"/>
            <w:noWrap/>
            <w:vAlign w:val="center"/>
            <w:hideMark/>
          </w:tcPr>
          <w:p w14:paraId="67C9AE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F295A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3076B4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MAZAN</w:t>
            </w:r>
          </w:p>
        </w:tc>
        <w:tc>
          <w:tcPr>
            <w:tcW w:w="1059" w:type="dxa"/>
            <w:tcBorders>
              <w:top w:val="nil"/>
              <w:left w:val="nil"/>
              <w:bottom w:val="single" w:sz="4" w:space="0" w:color="auto"/>
              <w:right w:val="single" w:sz="4" w:space="0" w:color="auto"/>
            </w:tcBorders>
            <w:shd w:val="clear" w:color="auto" w:fill="auto"/>
            <w:noWrap/>
            <w:vAlign w:val="center"/>
          </w:tcPr>
          <w:p w14:paraId="550A32E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0C4666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6224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188</w:t>
            </w:r>
          </w:p>
        </w:tc>
        <w:tc>
          <w:tcPr>
            <w:tcW w:w="870" w:type="dxa"/>
            <w:tcBorders>
              <w:top w:val="nil"/>
              <w:left w:val="nil"/>
              <w:bottom w:val="single" w:sz="4" w:space="0" w:color="auto"/>
              <w:right w:val="single" w:sz="4" w:space="0" w:color="auto"/>
            </w:tcBorders>
            <w:shd w:val="clear" w:color="auto" w:fill="auto"/>
            <w:noWrap/>
            <w:vAlign w:val="center"/>
            <w:hideMark/>
          </w:tcPr>
          <w:p w14:paraId="1D18B09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1601060010</w:t>
            </w:r>
          </w:p>
        </w:tc>
        <w:tc>
          <w:tcPr>
            <w:tcW w:w="2735" w:type="dxa"/>
            <w:tcBorders>
              <w:top w:val="nil"/>
              <w:left w:val="nil"/>
              <w:bottom w:val="single" w:sz="4" w:space="0" w:color="auto"/>
              <w:right w:val="single" w:sz="4" w:space="0" w:color="auto"/>
            </w:tcBorders>
            <w:shd w:val="clear" w:color="auto" w:fill="auto"/>
            <w:noWrap/>
            <w:vAlign w:val="center"/>
            <w:hideMark/>
          </w:tcPr>
          <w:p w14:paraId="573A736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 ISLA</w:t>
            </w:r>
          </w:p>
        </w:tc>
        <w:tc>
          <w:tcPr>
            <w:tcW w:w="1305" w:type="dxa"/>
            <w:tcBorders>
              <w:top w:val="nil"/>
              <w:left w:val="nil"/>
              <w:bottom w:val="single" w:sz="4" w:space="0" w:color="auto"/>
              <w:right w:val="single" w:sz="4" w:space="0" w:color="auto"/>
            </w:tcBorders>
            <w:shd w:val="clear" w:color="auto" w:fill="auto"/>
            <w:noWrap/>
            <w:vAlign w:val="center"/>
            <w:hideMark/>
          </w:tcPr>
          <w:p w14:paraId="786B2B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261BD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3AAD84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MAZAN</w:t>
            </w:r>
          </w:p>
        </w:tc>
        <w:tc>
          <w:tcPr>
            <w:tcW w:w="1059" w:type="dxa"/>
            <w:tcBorders>
              <w:top w:val="nil"/>
              <w:left w:val="nil"/>
              <w:bottom w:val="single" w:sz="4" w:space="0" w:color="auto"/>
              <w:right w:val="single" w:sz="4" w:space="0" w:color="auto"/>
            </w:tcBorders>
            <w:shd w:val="clear" w:color="auto" w:fill="auto"/>
            <w:noWrap/>
            <w:vAlign w:val="center"/>
          </w:tcPr>
          <w:p w14:paraId="2DAEAA3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ACC90D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9A66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189</w:t>
            </w:r>
          </w:p>
        </w:tc>
        <w:tc>
          <w:tcPr>
            <w:tcW w:w="870" w:type="dxa"/>
            <w:tcBorders>
              <w:top w:val="nil"/>
              <w:left w:val="nil"/>
              <w:bottom w:val="single" w:sz="4" w:space="0" w:color="auto"/>
              <w:right w:val="single" w:sz="4" w:space="0" w:color="auto"/>
            </w:tcBorders>
            <w:shd w:val="clear" w:color="auto" w:fill="auto"/>
            <w:noWrap/>
            <w:vAlign w:val="center"/>
            <w:hideMark/>
          </w:tcPr>
          <w:p w14:paraId="234C9D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1601060021</w:t>
            </w:r>
          </w:p>
        </w:tc>
        <w:tc>
          <w:tcPr>
            <w:tcW w:w="2735" w:type="dxa"/>
            <w:tcBorders>
              <w:top w:val="nil"/>
              <w:left w:val="nil"/>
              <w:bottom w:val="single" w:sz="4" w:space="0" w:color="auto"/>
              <w:right w:val="single" w:sz="4" w:space="0" w:color="auto"/>
            </w:tcBorders>
            <w:shd w:val="clear" w:color="auto" w:fill="auto"/>
            <w:noWrap/>
            <w:vAlign w:val="center"/>
            <w:hideMark/>
          </w:tcPr>
          <w:p w14:paraId="4D35147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HUAMAN URCO</w:t>
            </w:r>
          </w:p>
        </w:tc>
        <w:tc>
          <w:tcPr>
            <w:tcW w:w="1305" w:type="dxa"/>
            <w:tcBorders>
              <w:top w:val="nil"/>
              <w:left w:val="nil"/>
              <w:bottom w:val="single" w:sz="4" w:space="0" w:color="auto"/>
              <w:right w:val="single" w:sz="4" w:space="0" w:color="auto"/>
            </w:tcBorders>
            <w:shd w:val="clear" w:color="auto" w:fill="auto"/>
            <w:noWrap/>
            <w:vAlign w:val="center"/>
            <w:hideMark/>
          </w:tcPr>
          <w:p w14:paraId="085E0C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B2158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694CFF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MAZAN</w:t>
            </w:r>
          </w:p>
        </w:tc>
        <w:tc>
          <w:tcPr>
            <w:tcW w:w="1059" w:type="dxa"/>
            <w:tcBorders>
              <w:top w:val="nil"/>
              <w:left w:val="nil"/>
              <w:bottom w:val="single" w:sz="4" w:space="0" w:color="auto"/>
              <w:right w:val="single" w:sz="4" w:space="0" w:color="auto"/>
            </w:tcBorders>
            <w:shd w:val="clear" w:color="auto" w:fill="auto"/>
            <w:noWrap/>
            <w:vAlign w:val="center"/>
          </w:tcPr>
          <w:p w14:paraId="4A019C0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1DFEED7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DD54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190</w:t>
            </w:r>
          </w:p>
        </w:tc>
        <w:tc>
          <w:tcPr>
            <w:tcW w:w="870" w:type="dxa"/>
            <w:tcBorders>
              <w:top w:val="nil"/>
              <w:left w:val="nil"/>
              <w:bottom w:val="single" w:sz="4" w:space="0" w:color="auto"/>
              <w:right w:val="single" w:sz="4" w:space="0" w:color="auto"/>
            </w:tcBorders>
            <w:shd w:val="clear" w:color="auto" w:fill="auto"/>
            <w:noWrap/>
            <w:vAlign w:val="center"/>
            <w:hideMark/>
          </w:tcPr>
          <w:p w14:paraId="49EF8A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1601060026</w:t>
            </w:r>
          </w:p>
        </w:tc>
        <w:tc>
          <w:tcPr>
            <w:tcW w:w="2735" w:type="dxa"/>
            <w:tcBorders>
              <w:top w:val="nil"/>
              <w:left w:val="nil"/>
              <w:bottom w:val="single" w:sz="4" w:space="0" w:color="auto"/>
              <w:right w:val="single" w:sz="4" w:space="0" w:color="auto"/>
            </w:tcBorders>
            <w:shd w:val="clear" w:color="auto" w:fill="auto"/>
            <w:noWrap/>
            <w:vAlign w:val="center"/>
            <w:hideMark/>
          </w:tcPr>
          <w:p w14:paraId="05A1981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JUANCHO PLAYA</w:t>
            </w:r>
          </w:p>
        </w:tc>
        <w:tc>
          <w:tcPr>
            <w:tcW w:w="1305" w:type="dxa"/>
            <w:tcBorders>
              <w:top w:val="nil"/>
              <w:left w:val="nil"/>
              <w:bottom w:val="single" w:sz="4" w:space="0" w:color="auto"/>
              <w:right w:val="single" w:sz="4" w:space="0" w:color="auto"/>
            </w:tcBorders>
            <w:shd w:val="clear" w:color="auto" w:fill="auto"/>
            <w:noWrap/>
            <w:vAlign w:val="center"/>
            <w:hideMark/>
          </w:tcPr>
          <w:p w14:paraId="23553F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87E00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34D300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MAZAN</w:t>
            </w:r>
          </w:p>
        </w:tc>
        <w:tc>
          <w:tcPr>
            <w:tcW w:w="1059" w:type="dxa"/>
            <w:tcBorders>
              <w:top w:val="nil"/>
              <w:left w:val="nil"/>
              <w:bottom w:val="single" w:sz="4" w:space="0" w:color="auto"/>
              <w:right w:val="single" w:sz="4" w:space="0" w:color="auto"/>
            </w:tcBorders>
            <w:shd w:val="clear" w:color="auto" w:fill="auto"/>
            <w:noWrap/>
            <w:vAlign w:val="center"/>
          </w:tcPr>
          <w:p w14:paraId="1DC15C4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9A66E2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E97D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191</w:t>
            </w:r>
          </w:p>
        </w:tc>
        <w:tc>
          <w:tcPr>
            <w:tcW w:w="870" w:type="dxa"/>
            <w:tcBorders>
              <w:top w:val="nil"/>
              <w:left w:val="nil"/>
              <w:bottom w:val="single" w:sz="4" w:space="0" w:color="auto"/>
              <w:right w:val="single" w:sz="4" w:space="0" w:color="auto"/>
            </w:tcBorders>
            <w:shd w:val="clear" w:color="auto" w:fill="auto"/>
            <w:noWrap/>
            <w:vAlign w:val="center"/>
            <w:hideMark/>
          </w:tcPr>
          <w:p w14:paraId="336E13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1601060076</w:t>
            </w:r>
          </w:p>
        </w:tc>
        <w:tc>
          <w:tcPr>
            <w:tcW w:w="2735" w:type="dxa"/>
            <w:tcBorders>
              <w:top w:val="nil"/>
              <w:left w:val="nil"/>
              <w:bottom w:val="single" w:sz="4" w:space="0" w:color="auto"/>
              <w:right w:val="single" w:sz="4" w:space="0" w:color="auto"/>
            </w:tcBorders>
            <w:shd w:val="clear" w:color="auto" w:fill="auto"/>
            <w:noWrap/>
            <w:vAlign w:val="center"/>
            <w:hideMark/>
          </w:tcPr>
          <w:p w14:paraId="20FDDAF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ORIENTE</w:t>
            </w:r>
          </w:p>
        </w:tc>
        <w:tc>
          <w:tcPr>
            <w:tcW w:w="1305" w:type="dxa"/>
            <w:tcBorders>
              <w:top w:val="nil"/>
              <w:left w:val="nil"/>
              <w:bottom w:val="single" w:sz="4" w:space="0" w:color="auto"/>
              <w:right w:val="single" w:sz="4" w:space="0" w:color="auto"/>
            </w:tcBorders>
            <w:shd w:val="clear" w:color="auto" w:fill="auto"/>
            <w:noWrap/>
            <w:vAlign w:val="center"/>
            <w:hideMark/>
          </w:tcPr>
          <w:p w14:paraId="45C5CD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06E97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3DB790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MAZAN</w:t>
            </w:r>
          </w:p>
        </w:tc>
        <w:tc>
          <w:tcPr>
            <w:tcW w:w="1059" w:type="dxa"/>
            <w:tcBorders>
              <w:top w:val="nil"/>
              <w:left w:val="nil"/>
              <w:bottom w:val="single" w:sz="4" w:space="0" w:color="auto"/>
              <w:right w:val="single" w:sz="4" w:space="0" w:color="auto"/>
            </w:tcBorders>
            <w:shd w:val="clear" w:color="auto" w:fill="auto"/>
            <w:noWrap/>
            <w:vAlign w:val="center"/>
          </w:tcPr>
          <w:p w14:paraId="4637E70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93F869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DD99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192</w:t>
            </w:r>
          </w:p>
        </w:tc>
        <w:tc>
          <w:tcPr>
            <w:tcW w:w="870" w:type="dxa"/>
            <w:tcBorders>
              <w:top w:val="nil"/>
              <w:left w:val="nil"/>
              <w:bottom w:val="single" w:sz="4" w:space="0" w:color="auto"/>
              <w:right w:val="single" w:sz="4" w:space="0" w:color="auto"/>
            </w:tcBorders>
            <w:shd w:val="clear" w:color="auto" w:fill="auto"/>
            <w:noWrap/>
            <w:vAlign w:val="center"/>
            <w:hideMark/>
          </w:tcPr>
          <w:p w14:paraId="4056A5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1601070003</w:t>
            </w:r>
          </w:p>
        </w:tc>
        <w:tc>
          <w:tcPr>
            <w:tcW w:w="2735" w:type="dxa"/>
            <w:tcBorders>
              <w:top w:val="nil"/>
              <w:left w:val="nil"/>
              <w:bottom w:val="single" w:sz="4" w:space="0" w:color="auto"/>
              <w:right w:val="single" w:sz="4" w:space="0" w:color="auto"/>
            </w:tcBorders>
            <w:shd w:val="clear" w:color="auto" w:fill="auto"/>
            <w:noWrap/>
            <w:vAlign w:val="center"/>
            <w:hideMark/>
          </w:tcPr>
          <w:p w14:paraId="571B160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RUMITUNI</w:t>
            </w:r>
          </w:p>
        </w:tc>
        <w:tc>
          <w:tcPr>
            <w:tcW w:w="1305" w:type="dxa"/>
            <w:tcBorders>
              <w:top w:val="nil"/>
              <w:left w:val="nil"/>
              <w:bottom w:val="single" w:sz="4" w:space="0" w:color="auto"/>
              <w:right w:val="single" w:sz="4" w:space="0" w:color="auto"/>
            </w:tcBorders>
            <w:shd w:val="clear" w:color="auto" w:fill="auto"/>
            <w:noWrap/>
            <w:vAlign w:val="center"/>
            <w:hideMark/>
          </w:tcPr>
          <w:p w14:paraId="4529D1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049BC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57D54E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2D2A425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01AD96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1BA5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193</w:t>
            </w:r>
          </w:p>
        </w:tc>
        <w:tc>
          <w:tcPr>
            <w:tcW w:w="870" w:type="dxa"/>
            <w:tcBorders>
              <w:top w:val="nil"/>
              <w:left w:val="nil"/>
              <w:bottom w:val="single" w:sz="4" w:space="0" w:color="auto"/>
              <w:right w:val="single" w:sz="4" w:space="0" w:color="auto"/>
            </w:tcBorders>
            <w:shd w:val="clear" w:color="auto" w:fill="auto"/>
            <w:noWrap/>
            <w:vAlign w:val="center"/>
            <w:hideMark/>
          </w:tcPr>
          <w:p w14:paraId="30BB2E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1601070005</w:t>
            </w:r>
          </w:p>
        </w:tc>
        <w:tc>
          <w:tcPr>
            <w:tcW w:w="2735" w:type="dxa"/>
            <w:tcBorders>
              <w:top w:val="nil"/>
              <w:left w:val="nil"/>
              <w:bottom w:val="single" w:sz="4" w:space="0" w:color="auto"/>
              <w:right w:val="single" w:sz="4" w:space="0" w:color="auto"/>
            </w:tcBorders>
            <w:shd w:val="clear" w:color="auto" w:fill="auto"/>
            <w:noWrap/>
            <w:vAlign w:val="center"/>
            <w:hideMark/>
          </w:tcPr>
          <w:p w14:paraId="17E483D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PUCAYACU</w:t>
            </w:r>
          </w:p>
        </w:tc>
        <w:tc>
          <w:tcPr>
            <w:tcW w:w="1305" w:type="dxa"/>
            <w:tcBorders>
              <w:top w:val="nil"/>
              <w:left w:val="nil"/>
              <w:bottom w:val="single" w:sz="4" w:space="0" w:color="auto"/>
              <w:right w:val="single" w:sz="4" w:space="0" w:color="auto"/>
            </w:tcBorders>
            <w:shd w:val="clear" w:color="auto" w:fill="auto"/>
            <w:noWrap/>
            <w:vAlign w:val="center"/>
            <w:hideMark/>
          </w:tcPr>
          <w:p w14:paraId="34A1EA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29EC6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604455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388BA3E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D9190D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146A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194</w:t>
            </w:r>
          </w:p>
        </w:tc>
        <w:tc>
          <w:tcPr>
            <w:tcW w:w="870" w:type="dxa"/>
            <w:tcBorders>
              <w:top w:val="nil"/>
              <w:left w:val="nil"/>
              <w:bottom w:val="single" w:sz="4" w:space="0" w:color="auto"/>
              <w:right w:val="single" w:sz="4" w:space="0" w:color="auto"/>
            </w:tcBorders>
            <w:shd w:val="clear" w:color="auto" w:fill="auto"/>
            <w:noWrap/>
            <w:vAlign w:val="center"/>
            <w:hideMark/>
          </w:tcPr>
          <w:p w14:paraId="07405E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1601070006</w:t>
            </w:r>
          </w:p>
        </w:tc>
        <w:tc>
          <w:tcPr>
            <w:tcW w:w="2735" w:type="dxa"/>
            <w:tcBorders>
              <w:top w:val="nil"/>
              <w:left w:val="nil"/>
              <w:bottom w:val="single" w:sz="4" w:space="0" w:color="auto"/>
              <w:right w:val="single" w:sz="4" w:space="0" w:color="auto"/>
            </w:tcBorders>
            <w:shd w:val="clear" w:color="auto" w:fill="auto"/>
            <w:noWrap/>
            <w:vAlign w:val="center"/>
            <w:hideMark/>
          </w:tcPr>
          <w:p w14:paraId="4B75441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CARLOS</w:t>
            </w:r>
          </w:p>
        </w:tc>
        <w:tc>
          <w:tcPr>
            <w:tcW w:w="1305" w:type="dxa"/>
            <w:tcBorders>
              <w:top w:val="nil"/>
              <w:left w:val="nil"/>
              <w:bottom w:val="single" w:sz="4" w:space="0" w:color="auto"/>
              <w:right w:val="single" w:sz="4" w:space="0" w:color="auto"/>
            </w:tcBorders>
            <w:shd w:val="clear" w:color="auto" w:fill="auto"/>
            <w:noWrap/>
            <w:vAlign w:val="center"/>
            <w:hideMark/>
          </w:tcPr>
          <w:p w14:paraId="6CC2F1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DA660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42C0CF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79F3EB2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A7536B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6E2E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195</w:t>
            </w:r>
          </w:p>
        </w:tc>
        <w:tc>
          <w:tcPr>
            <w:tcW w:w="870" w:type="dxa"/>
            <w:tcBorders>
              <w:top w:val="nil"/>
              <w:left w:val="nil"/>
              <w:bottom w:val="single" w:sz="4" w:space="0" w:color="auto"/>
              <w:right w:val="single" w:sz="4" w:space="0" w:color="auto"/>
            </w:tcBorders>
            <w:shd w:val="clear" w:color="auto" w:fill="auto"/>
            <w:noWrap/>
            <w:vAlign w:val="center"/>
            <w:hideMark/>
          </w:tcPr>
          <w:p w14:paraId="4207EA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1601070008</w:t>
            </w:r>
          </w:p>
        </w:tc>
        <w:tc>
          <w:tcPr>
            <w:tcW w:w="2735" w:type="dxa"/>
            <w:tcBorders>
              <w:top w:val="nil"/>
              <w:left w:val="nil"/>
              <w:bottom w:val="single" w:sz="4" w:space="0" w:color="auto"/>
              <w:right w:val="single" w:sz="4" w:space="0" w:color="auto"/>
            </w:tcBorders>
            <w:shd w:val="clear" w:color="auto" w:fill="auto"/>
            <w:noWrap/>
            <w:vAlign w:val="center"/>
            <w:hideMark/>
          </w:tcPr>
          <w:p w14:paraId="44C7047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BUENA VISTA</w:t>
            </w:r>
          </w:p>
        </w:tc>
        <w:tc>
          <w:tcPr>
            <w:tcW w:w="1305" w:type="dxa"/>
            <w:tcBorders>
              <w:top w:val="nil"/>
              <w:left w:val="nil"/>
              <w:bottom w:val="single" w:sz="4" w:space="0" w:color="auto"/>
              <w:right w:val="single" w:sz="4" w:space="0" w:color="auto"/>
            </w:tcBorders>
            <w:shd w:val="clear" w:color="auto" w:fill="auto"/>
            <w:noWrap/>
            <w:vAlign w:val="center"/>
            <w:hideMark/>
          </w:tcPr>
          <w:p w14:paraId="22028B0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69CE1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5B881B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0FA14F8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668C88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C05B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196</w:t>
            </w:r>
          </w:p>
        </w:tc>
        <w:tc>
          <w:tcPr>
            <w:tcW w:w="870" w:type="dxa"/>
            <w:tcBorders>
              <w:top w:val="nil"/>
              <w:left w:val="nil"/>
              <w:bottom w:val="single" w:sz="4" w:space="0" w:color="auto"/>
              <w:right w:val="single" w:sz="4" w:space="0" w:color="auto"/>
            </w:tcBorders>
            <w:shd w:val="clear" w:color="auto" w:fill="auto"/>
            <w:noWrap/>
            <w:vAlign w:val="center"/>
            <w:hideMark/>
          </w:tcPr>
          <w:p w14:paraId="17831B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1601070023</w:t>
            </w:r>
          </w:p>
        </w:tc>
        <w:tc>
          <w:tcPr>
            <w:tcW w:w="2735" w:type="dxa"/>
            <w:tcBorders>
              <w:top w:val="nil"/>
              <w:left w:val="nil"/>
              <w:bottom w:val="single" w:sz="4" w:space="0" w:color="auto"/>
              <w:right w:val="single" w:sz="4" w:space="0" w:color="auto"/>
            </w:tcBorders>
            <w:shd w:val="clear" w:color="auto" w:fill="auto"/>
            <w:noWrap/>
            <w:vAlign w:val="center"/>
            <w:hideMark/>
          </w:tcPr>
          <w:p w14:paraId="1BC70EE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SUMAC ALLPA</w:t>
            </w:r>
          </w:p>
        </w:tc>
        <w:tc>
          <w:tcPr>
            <w:tcW w:w="1305" w:type="dxa"/>
            <w:tcBorders>
              <w:top w:val="nil"/>
              <w:left w:val="nil"/>
              <w:bottom w:val="single" w:sz="4" w:space="0" w:color="auto"/>
              <w:right w:val="single" w:sz="4" w:space="0" w:color="auto"/>
            </w:tcBorders>
            <w:shd w:val="clear" w:color="auto" w:fill="auto"/>
            <w:noWrap/>
            <w:vAlign w:val="center"/>
            <w:hideMark/>
          </w:tcPr>
          <w:p w14:paraId="3E93AE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2AB83D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48EE51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79C35A3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030F8C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E271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197</w:t>
            </w:r>
          </w:p>
        </w:tc>
        <w:tc>
          <w:tcPr>
            <w:tcW w:w="870" w:type="dxa"/>
            <w:tcBorders>
              <w:top w:val="nil"/>
              <w:left w:val="nil"/>
              <w:bottom w:val="single" w:sz="4" w:space="0" w:color="auto"/>
              <w:right w:val="single" w:sz="4" w:space="0" w:color="auto"/>
            </w:tcBorders>
            <w:shd w:val="clear" w:color="auto" w:fill="auto"/>
            <w:noWrap/>
            <w:vAlign w:val="center"/>
            <w:hideMark/>
          </w:tcPr>
          <w:p w14:paraId="6621C4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1601070028</w:t>
            </w:r>
          </w:p>
        </w:tc>
        <w:tc>
          <w:tcPr>
            <w:tcW w:w="2735" w:type="dxa"/>
            <w:tcBorders>
              <w:top w:val="nil"/>
              <w:left w:val="nil"/>
              <w:bottom w:val="single" w:sz="4" w:space="0" w:color="auto"/>
              <w:right w:val="single" w:sz="4" w:space="0" w:color="auto"/>
            </w:tcBorders>
            <w:shd w:val="clear" w:color="auto" w:fill="auto"/>
            <w:noWrap/>
            <w:vAlign w:val="center"/>
            <w:hideMark/>
          </w:tcPr>
          <w:p w14:paraId="3876BD0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RANGO ISLA</w:t>
            </w:r>
          </w:p>
        </w:tc>
        <w:tc>
          <w:tcPr>
            <w:tcW w:w="1305" w:type="dxa"/>
            <w:tcBorders>
              <w:top w:val="nil"/>
              <w:left w:val="nil"/>
              <w:bottom w:val="single" w:sz="4" w:space="0" w:color="auto"/>
              <w:right w:val="single" w:sz="4" w:space="0" w:color="auto"/>
            </w:tcBorders>
            <w:shd w:val="clear" w:color="auto" w:fill="auto"/>
            <w:noWrap/>
            <w:vAlign w:val="center"/>
            <w:hideMark/>
          </w:tcPr>
          <w:p w14:paraId="3E3EE44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DC841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568F20F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4BEF8E4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D90EE5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C4C7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198</w:t>
            </w:r>
          </w:p>
        </w:tc>
        <w:tc>
          <w:tcPr>
            <w:tcW w:w="870" w:type="dxa"/>
            <w:tcBorders>
              <w:top w:val="nil"/>
              <w:left w:val="nil"/>
              <w:bottom w:val="single" w:sz="4" w:space="0" w:color="auto"/>
              <w:right w:val="single" w:sz="4" w:space="0" w:color="auto"/>
            </w:tcBorders>
            <w:shd w:val="clear" w:color="auto" w:fill="auto"/>
            <w:noWrap/>
            <w:vAlign w:val="center"/>
            <w:hideMark/>
          </w:tcPr>
          <w:p w14:paraId="652F17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1601070031</w:t>
            </w:r>
          </w:p>
        </w:tc>
        <w:tc>
          <w:tcPr>
            <w:tcW w:w="2735" w:type="dxa"/>
            <w:tcBorders>
              <w:top w:val="nil"/>
              <w:left w:val="nil"/>
              <w:bottom w:val="single" w:sz="4" w:space="0" w:color="auto"/>
              <w:right w:val="single" w:sz="4" w:space="0" w:color="auto"/>
            </w:tcBorders>
            <w:shd w:val="clear" w:color="auto" w:fill="auto"/>
            <w:noWrap/>
            <w:vAlign w:val="center"/>
            <w:hideMark/>
          </w:tcPr>
          <w:p w14:paraId="5AB1805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JORGE</w:t>
            </w:r>
          </w:p>
        </w:tc>
        <w:tc>
          <w:tcPr>
            <w:tcW w:w="1305" w:type="dxa"/>
            <w:tcBorders>
              <w:top w:val="nil"/>
              <w:left w:val="nil"/>
              <w:bottom w:val="single" w:sz="4" w:space="0" w:color="auto"/>
              <w:right w:val="single" w:sz="4" w:space="0" w:color="auto"/>
            </w:tcBorders>
            <w:shd w:val="clear" w:color="auto" w:fill="auto"/>
            <w:noWrap/>
            <w:vAlign w:val="center"/>
            <w:hideMark/>
          </w:tcPr>
          <w:p w14:paraId="6694A9F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04A7E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74D70BF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78F3D72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30F302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1397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199</w:t>
            </w:r>
          </w:p>
        </w:tc>
        <w:tc>
          <w:tcPr>
            <w:tcW w:w="870" w:type="dxa"/>
            <w:tcBorders>
              <w:top w:val="nil"/>
              <w:left w:val="nil"/>
              <w:bottom w:val="single" w:sz="4" w:space="0" w:color="auto"/>
              <w:right w:val="single" w:sz="4" w:space="0" w:color="auto"/>
            </w:tcBorders>
            <w:shd w:val="clear" w:color="auto" w:fill="auto"/>
            <w:noWrap/>
            <w:vAlign w:val="center"/>
            <w:hideMark/>
          </w:tcPr>
          <w:p w14:paraId="16B48A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1601070039</w:t>
            </w:r>
          </w:p>
        </w:tc>
        <w:tc>
          <w:tcPr>
            <w:tcW w:w="2735" w:type="dxa"/>
            <w:tcBorders>
              <w:top w:val="nil"/>
              <w:left w:val="nil"/>
              <w:bottom w:val="single" w:sz="4" w:space="0" w:color="auto"/>
              <w:right w:val="single" w:sz="4" w:space="0" w:color="auto"/>
            </w:tcBorders>
            <w:shd w:val="clear" w:color="auto" w:fill="auto"/>
            <w:noWrap/>
            <w:vAlign w:val="center"/>
            <w:hideMark/>
          </w:tcPr>
          <w:p w14:paraId="27291C0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HUITOTOS DE FORTALEZA</w:t>
            </w:r>
          </w:p>
        </w:tc>
        <w:tc>
          <w:tcPr>
            <w:tcW w:w="1305" w:type="dxa"/>
            <w:tcBorders>
              <w:top w:val="nil"/>
              <w:left w:val="nil"/>
              <w:bottom w:val="single" w:sz="4" w:space="0" w:color="auto"/>
              <w:right w:val="single" w:sz="4" w:space="0" w:color="auto"/>
            </w:tcBorders>
            <w:shd w:val="clear" w:color="auto" w:fill="auto"/>
            <w:noWrap/>
            <w:vAlign w:val="center"/>
            <w:hideMark/>
          </w:tcPr>
          <w:p w14:paraId="6F263E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93D25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29C3C5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568763D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49F600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B7800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200</w:t>
            </w:r>
          </w:p>
        </w:tc>
        <w:tc>
          <w:tcPr>
            <w:tcW w:w="870" w:type="dxa"/>
            <w:tcBorders>
              <w:top w:val="nil"/>
              <w:left w:val="nil"/>
              <w:bottom w:val="single" w:sz="4" w:space="0" w:color="auto"/>
              <w:right w:val="single" w:sz="4" w:space="0" w:color="auto"/>
            </w:tcBorders>
            <w:shd w:val="clear" w:color="auto" w:fill="auto"/>
            <w:noWrap/>
            <w:vAlign w:val="center"/>
            <w:hideMark/>
          </w:tcPr>
          <w:p w14:paraId="52B7F6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1601070041</w:t>
            </w:r>
          </w:p>
        </w:tc>
        <w:tc>
          <w:tcPr>
            <w:tcW w:w="2735" w:type="dxa"/>
            <w:tcBorders>
              <w:top w:val="nil"/>
              <w:left w:val="nil"/>
              <w:bottom w:val="single" w:sz="4" w:space="0" w:color="auto"/>
              <w:right w:val="single" w:sz="4" w:space="0" w:color="auto"/>
            </w:tcBorders>
            <w:shd w:val="clear" w:color="auto" w:fill="auto"/>
            <w:noWrap/>
            <w:vAlign w:val="center"/>
            <w:hideMark/>
          </w:tcPr>
          <w:p w14:paraId="7668D73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SAN LORENZO DE INAYUGA</w:t>
            </w:r>
          </w:p>
        </w:tc>
        <w:tc>
          <w:tcPr>
            <w:tcW w:w="1305" w:type="dxa"/>
            <w:tcBorders>
              <w:top w:val="nil"/>
              <w:left w:val="nil"/>
              <w:bottom w:val="single" w:sz="4" w:space="0" w:color="auto"/>
              <w:right w:val="single" w:sz="4" w:space="0" w:color="auto"/>
            </w:tcBorders>
            <w:shd w:val="clear" w:color="auto" w:fill="auto"/>
            <w:noWrap/>
            <w:vAlign w:val="center"/>
            <w:hideMark/>
          </w:tcPr>
          <w:p w14:paraId="2F15A4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C45B0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4890C8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7561665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D61A8C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330F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201</w:t>
            </w:r>
          </w:p>
        </w:tc>
        <w:tc>
          <w:tcPr>
            <w:tcW w:w="870" w:type="dxa"/>
            <w:tcBorders>
              <w:top w:val="nil"/>
              <w:left w:val="nil"/>
              <w:bottom w:val="single" w:sz="4" w:space="0" w:color="auto"/>
              <w:right w:val="single" w:sz="4" w:space="0" w:color="auto"/>
            </w:tcBorders>
            <w:shd w:val="clear" w:color="auto" w:fill="auto"/>
            <w:noWrap/>
            <w:vAlign w:val="center"/>
            <w:hideMark/>
          </w:tcPr>
          <w:p w14:paraId="7EDD2B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1601070047</w:t>
            </w:r>
          </w:p>
        </w:tc>
        <w:tc>
          <w:tcPr>
            <w:tcW w:w="2735" w:type="dxa"/>
            <w:tcBorders>
              <w:top w:val="nil"/>
              <w:left w:val="nil"/>
              <w:bottom w:val="single" w:sz="4" w:space="0" w:color="auto"/>
              <w:right w:val="single" w:sz="4" w:space="0" w:color="auto"/>
            </w:tcBorders>
            <w:shd w:val="clear" w:color="auto" w:fill="auto"/>
            <w:noWrap/>
            <w:vAlign w:val="center"/>
            <w:hideMark/>
          </w:tcPr>
          <w:p w14:paraId="05D4BD0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LAGARTO COCHA</w:t>
            </w:r>
          </w:p>
        </w:tc>
        <w:tc>
          <w:tcPr>
            <w:tcW w:w="1305" w:type="dxa"/>
            <w:tcBorders>
              <w:top w:val="nil"/>
              <w:left w:val="nil"/>
              <w:bottom w:val="single" w:sz="4" w:space="0" w:color="auto"/>
              <w:right w:val="single" w:sz="4" w:space="0" w:color="auto"/>
            </w:tcBorders>
            <w:shd w:val="clear" w:color="auto" w:fill="auto"/>
            <w:noWrap/>
            <w:vAlign w:val="center"/>
            <w:hideMark/>
          </w:tcPr>
          <w:p w14:paraId="4D64FC0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62578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569640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5D2CDE8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CF0C17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93A1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202</w:t>
            </w:r>
          </w:p>
        </w:tc>
        <w:tc>
          <w:tcPr>
            <w:tcW w:w="870" w:type="dxa"/>
            <w:tcBorders>
              <w:top w:val="nil"/>
              <w:left w:val="nil"/>
              <w:bottom w:val="single" w:sz="4" w:space="0" w:color="auto"/>
              <w:right w:val="single" w:sz="4" w:space="0" w:color="auto"/>
            </w:tcBorders>
            <w:shd w:val="clear" w:color="auto" w:fill="auto"/>
            <w:noWrap/>
            <w:vAlign w:val="center"/>
            <w:hideMark/>
          </w:tcPr>
          <w:p w14:paraId="289708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1601070048</w:t>
            </w:r>
          </w:p>
        </w:tc>
        <w:tc>
          <w:tcPr>
            <w:tcW w:w="2735" w:type="dxa"/>
            <w:tcBorders>
              <w:top w:val="nil"/>
              <w:left w:val="nil"/>
              <w:bottom w:val="single" w:sz="4" w:space="0" w:color="auto"/>
              <w:right w:val="single" w:sz="4" w:space="0" w:color="auto"/>
            </w:tcBorders>
            <w:shd w:val="clear" w:color="auto" w:fill="auto"/>
            <w:noWrap/>
            <w:vAlign w:val="center"/>
            <w:hideMark/>
          </w:tcPr>
          <w:p w14:paraId="4538A0F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NINA YACU</w:t>
            </w:r>
          </w:p>
        </w:tc>
        <w:tc>
          <w:tcPr>
            <w:tcW w:w="1305" w:type="dxa"/>
            <w:tcBorders>
              <w:top w:val="nil"/>
              <w:left w:val="nil"/>
              <w:bottom w:val="single" w:sz="4" w:space="0" w:color="auto"/>
              <w:right w:val="single" w:sz="4" w:space="0" w:color="auto"/>
            </w:tcBorders>
            <w:shd w:val="clear" w:color="auto" w:fill="auto"/>
            <w:noWrap/>
            <w:vAlign w:val="center"/>
            <w:hideMark/>
          </w:tcPr>
          <w:p w14:paraId="288337E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D04B0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480242F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19CEC88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EDB436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3B79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203</w:t>
            </w:r>
          </w:p>
        </w:tc>
        <w:tc>
          <w:tcPr>
            <w:tcW w:w="870" w:type="dxa"/>
            <w:tcBorders>
              <w:top w:val="nil"/>
              <w:left w:val="nil"/>
              <w:bottom w:val="single" w:sz="4" w:space="0" w:color="auto"/>
              <w:right w:val="single" w:sz="4" w:space="0" w:color="auto"/>
            </w:tcBorders>
            <w:shd w:val="clear" w:color="auto" w:fill="auto"/>
            <w:noWrap/>
            <w:vAlign w:val="center"/>
            <w:hideMark/>
          </w:tcPr>
          <w:p w14:paraId="23C354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1601070049</w:t>
            </w:r>
          </w:p>
        </w:tc>
        <w:tc>
          <w:tcPr>
            <w:tcW w:w="2735" w:type="dxa"/>
            <w:tcBorders>
              <w:top w:val="nil"/>
              <w:left w:val="nil"/>
              <w:bottom w:val="single" w:sz="4" w:space="0" w:color="auto"/>
              <w:right w:val="single" w:sz="4" w:space="0" w:color="auto"/>
            </w:tcBorders>
            <w:shd w:val="clear" w:color="auto" w:fill="auto"/>
            <w:noWrap/>
            <w:vAlign w:val="center"/>
            <w:hideMark/>
          </w:tcPr>
          <w:p w14:paraId="177C1D3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MORON ISLA</w:t>
            </w:r>
          </w:p>
        </w:tc>
        <w:tc>
          <w:tcPr>
            <w:tcW w:w="1305" w:type="dxa"/>
            <w:tcBorders>
              <w:top w:val="nil"/>
              <w:left w:val="nil"/>
              <w:bottom w:val="single" w:sz="4" w:space="0" w:color="auto"/>
              <w:right w:val="single" w:sz="4" w:space="0" w:color="auto"/>
            </w:tcBorders>
            <w:shd w:val="clear" w:color="auto" w:fill="auto"/>
            <w:noWrap/>
            <w:vAlign w:val="center"/>
            <w:hideMark/>
          </w:tcPr>
          <w:p w14:paraId="0F7A6E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6F0C6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3E08B3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6EDBBC7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484C5E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B5BC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204</w:t>
            </w:r>
          </w:p>
        </w:tc>
        <w:tc>
          <w:tcPr>
            <w:tcW w:w="870" w:type="dxa"/>
            <w:tcBorders>
              <w:top w:val="nil"/>
              <w:left w:val="nil"/>
              <w:bottom w:val="single" w:sz="4" w:space="0" w:color="auto"/>
              <w:right w:val="single" w:sz="4" w:space="0" w:color="auto"/>
            </w:tcBorders>
            <w:shd w:val="clear" w:color="auto" w:fill="auto"/>
            <w:noWrap/>
            <w:vAlign w:val="center"/>
            <w:hideMark/>
          </w:tcPr>
          <w:p w14:paraId="231064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1601070051</w:t>
            </w:r>
          </w:p>
        </w:tc>
        <w:tc>
          <w:tcPr>
            <w:tcW w:w="2735" w:type="dxa"/>
            <w:tcBorders>
              <w:top w:val="nil"/>
              <w:left w:val="nil"/>
              <w:bottom w:val="single" w:sz="4" w:space="0" w:color="auto"/>
              <w:right w:val="single" w:sz="4" w:space="0" w:color="auto"/>
            </w:tcBorders>
            <w:shd w:val="clear" w:color="auto" w:fill="auto"/>
            <w:noWrap/>
            <w:vAlign w:val="center"/>
            <w:hideMark/>
          </w:tcPr>
          <w:p w14:paraId="46F9553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PUCABARRANCA</w:t>
            </w:r>
          </w:p>
        </w:tc>
        <w:tc>
          <w:tcPr>
            <w:tcW w:w="1305" w:type="dxa"/>
            <w:tcBorders>
              <w:top w:val="nil"/>
              <w:left w:val="nil"/>
              <w:bottom w:val="single" w:sz="4" w:space="0" w:color="auto"/>
              <w:right w:val="single" w:sz="4" w:space="0" w:color="auto"/>
            </w:tcBorders>
            <w:shd w:val="clear" w:color="auto" w:fill="auto"/>
            <w:noWrap/>
            <w:vAlign w:val="center"/>
            <w:hideMark/>
          </w:tcPr>
          <w:p w14:paraId="6647C3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A2104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0FAD6C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0B194BF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E1A9B5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A93A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205</w:t>
            </w:r>
          </w:p>
        </w:tc>
        <w:tc>
          <w:tcPr>
            <w:tcW w:w="870" w:type="dxa"/>
            <w:tcBorders>
              <w:top w:val="nil"/>
              <w:left w:val="nil"/>
              <w:bottom w:val="single" w:sz="4" w:space="0" w:color="auto"/>
              <w:right w:val="single" w:sz="4" w:space="0" w:color="auto"/>
            </w:tcBorders>
            <w:shd w:val="clear" w:color="auto" w:fill="auto"/>
            <w:noWrap/>
            <w:vAlign w:val="center"/>
            <w:hideMark/>
          </w:tcPr>
          <w:p w14:paraId="7B3396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1601070056</w:t>
            </w:r>
          </w:p>
        </w:tc>
        <w:tc>
          <w:tcPr>
            <w:tcW w:w="2735" w:type="dxa"/>
            <w:tcBorders>
              <w:top w:val="nil"/>
              <w:left w:val="nil"/>
              <w:bottom w:val="single" w:sz="4" w:space="0" w:color="auto"/>
              <w:right w:val="single" w:sz="4" w:space="0" w:color="auto"/>
            </w:tcBorders>
            <w:shd w:val="clear" w:color="auto" w:fill="auto"/>
            <w:noWrap/>
            <w:vAlign w:val="center"/>
            <w:hideMark/>
          </w:tcPr>
          <w:p w14:paraId="051DE4B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MARIA DE LORETO</w:t>
            </w:r>
          </w:p>
        </w:tc>
        <w:tc>
          <w:tcPr>
            <w:tcW w:w="1305" w:type="dxa"/>
            <w:tcBorders>
              <w:top w:val="nil"/>
              <w:left w:val="nil"/>
              <w:bottom w:val="single" w:sz="4" w:space="0" w:color="auto"/>
              <w:right w:val="single" w:sz="4" w:space="0" w:color="auto"/>
            </w:tcBorders>
            <w:shd w:val="clear" w:color="auto" w:fill="auto"/>
            <w:noWrap/>
            <w:vAlign w:val="center"/>
            <w:hideMark/>
          </w:tcPr>
          <w:p w14:paraId="66DBAD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4A848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16FACF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2EFA299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981ED5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C61A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206</w:t>
            </w:r>
          </w:p>
        </w:tc>
        <w:tc>
          <w:tcPr>
            <w:tcW w:w="870" w:type="dxa"/>
            <w:tcBorders>
              <w:top w:val="nil"/>
              <w:left w:val="nil"/>
              <w:bottom w:val="single" w:sz="4" w:space="0" w:color="auto"/>
              <w:right w:val="single" w:sz="4" w:space="0" w:color="auto"/>
            </w:tcBorders>
            <w:shd w:val="clear" w:color="auto" w:fill="auto"/>
            <w:noWrap/>
            <w:vAlign w:val="center"/>
            <w:hideMark/>
          </w:tcPr>
          <w:p w14:paraId="63EF5A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1601070057</w:t>
            </w:r>
          </w:p>
        </w:tc>
        <w:tc>
          <w:tcPr>
            <w:tcW w:w="2735" w:type="dxa"/>
            <w:tcBorders>
              <w:top w:val="nil"/>
              <w:left w:val="nil"/>
              <w:bottom w:val="single" w:sz="4" w:space="0" w:color="auto"/>
              <w:right w:val="single" w:sz="4" w:space="0" w:color="auto"/>
            </w:tcBorders>
            <w:shd w:val="clear" w:color="auto" w:fill="auto"/>
            <w:noWrap/>
            <w:vAlign w:val="center"/>
            <w:hideMark/>
          </w:tcPr>
          <w:p w14:paraId="70738B8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TERESA</w:t>
            </w:r>
          </w:p>
        </w:tc>
        <w:tc>
          <w:tcPr>
            <w:tcW w:w="1305" w:type="dxa"/>
            <w:tcBorders>
              <w:top w:val="nil"/>
              <w:left w:val="nil"/>
              <w:bottom w:val="single" w:sz="4" w:space="0" w:color="auto"/>
              <w:right w:val="single" w:sz="4" w:space="0" w:color="auto"/>
            </w:tcBorders>
            <w:shd w:val="clear" w:color="auto" w:fill="auto"/>
            <w:noWrap/>
            <w:vAlign w:val="center"/>
            <w:hideMark/>
          </w:tcPr>
          <w:p w14:paraId="1BBD96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347B8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0172CB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2C007B2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FBB132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7B54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207</w:t>
            </w:r>
          </w:p>
        </w:tc>
        <w:tc>
          <w:tcPr>
            <w:tcW w:w="870" w:type="dxa"/>
            <w:tcBorders>
              <w:top w:val="nil"/>
              <w:left w:val="nil"/>
              <w:bottom w:val="single" w:sz="4" w:space="0" w:color="auto"/>
              <w:right w:val="single" w:sz="4" w:space="0" w:color="auto"/>
            </w:tcBorders>
            <w:shd w:val="clear" w:color="auto" w:fill="auto"/>
            <w:noWrap/>
            <w:vAlign w:val="center"/>
            <w:hideMark/>
          </w:tcPr>
          <w:p w14:paraId="2E6C2A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1601070060</w:t>
            </w:r>
          </w:p>
        </w:tc>
        <w:tc>
          <w:tcPr>
            <w:tcW w:w="2735" w:type="dxa"/>
            <w:tcBorders>
              <w:top w:val="nil"/>
              <w:left w:val="nil"/>
              <w:bottom w:val="single" w:sz="4" w:space="0" w:color="auto"/>
              <w:right w:val="single" w:sz="4" w:space="0" w:color="auto"/>
            </w:tcBorders>
            <w:shd w:val="clear" w:color="auto" w:fill="auto"/>
            <w:noWrap/>
            <w:vAlign w:val="center"/>
            <w:hideMark/>
          </w:tcPr>
          <w:p w14:paraId="06B2FAA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1305" w:type="dxa"/>
            <w:tcBorders>
              <w:top w:val="nil"/>
              <w:left w:val="nil"/>
              <w:bottom w:val="single" w:sz="4" w:space="0" w:color="auto"/>
              <w:right w:val="single" w:sz="4" w:space="0" w:color="auto"/>
            </w:tcBorders>
            <w:shd w:val="clear" w:color="auto" w:fill="auto"/>
            <w:noWrap/>
            <w:vAlign w:val="center"/>
            <w:hideMark/>
          </w:tcPr>
          <w:p w14:paraId="1B4790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38017B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041A48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7F6E90E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604BB1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DB13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208</w:t>
            </w:r>
          </w:p>
        </w:tc>
        <w:tc>
          <w:tcPr>
            <w:tcW w:w="870" w:type="dxa"/>
            <w:tcBorders>
              <w:top w:val="nil"/>
              <w:left w:val="nil"/>
              <w:bottom w:val="single" w:sz="4" w:space="0" w:color="auto"/>
              <w:right w:val="single" w:sz="4" w:space="0" w:color="auto"/>
            </w:tcBorders>
            <w:shd w:val="clear" w:color="auto" w:fill="auto"/>
            <w:noWrap/>
            <w:vAlign w:val="center"/>
            <w:hideMark/>
          </w:tcPr>
          <w:p w14:paraId="2D7FE0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1601070063</w:t>
            </w:r>
          </w:p>
        </w:tc>
        <w:tc>
          <w:tcPr>
            <w:tcW w:w="2735" w:type="dxa"/>
            <w:tcBorders>
              <w:top w:val="nil"/>
              <w:left w:val="nil"/>
              <w:bottom w:val="single" w:sz="4" w:space="0" w:color="auto"/>
              <w:right w:val="single" w:sz="4" w:space="0" w:color="auto"/>
            </w:tcBorders>
            <w:shd w:val="clear" w:color="auto" w:fill="auto"/>
            <w:noWrap/>
            <w:vAlign w:val="center"/>
            <w:hideMark/>
          </w:tcPr>
          <w:p w14:paraId="1DCE370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FELIPE</w:t>
            </w:r>
          </w:p>
        </w:tc>
        <w:tc>
          <w:tcPr>
            <w:tcW w:w="1305" w:type="dxa"/>
            <w:tcBorders>
              <w:top w:val="nil"/>
              <w:left w:val="nil"/>
              <w:bottom w:val="single" w:sz="4" w:space="0" w:color="auto"/>
              <w:right w:val="single" w:sz="4" w:space="0" w:color="auto"/>
            </w:tcBorders>
            <w:shd w:val="clear" w:color="auto" w:fill="auto"/>
            <w:noWrap/>
            <w:vAlign w:val="center"/>
            <w:hideMark/>
          </w:tcPr>
          <w:p w14:paraId="0B2113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EF801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5B5F9B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7DD0958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B9CD8A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89A4B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209</w:t>
            </w:r>
          </w:p>
        </w:tc>
        <w:tc>
          <w:tcPr>
            <w:tcW w:w="870" w:type="dxa"/>
            <w:tcBorders>
              <w:top w:val="nil"/>
              <w:left w:val="nil"/>
              <w:bottom w:val="single" w:sz="4" w:space="0" w:color="auto"/>
              <w:right w:val="single" w:sz="4" w:space="0" w:color="auto"/>
            </w:tcBorders>
            <w:shd w:val="clear" w:color="auto" w:fill="auto"/>
            <w:noWrap/>
            <w:vAlign w:val="center"/>
            <w:hideMark/>
          </w:tcPr>
          <w:p w14:paraId="4181C2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1601070064</w:t>
            </w:r>
          </w:p>
        </w:tc>
        <w:tc>
          <w:tcPr>
            <w:tcW w:w="2735" w:type="dxa"/>
            <w:tcBorders>
              <w:top w:val="nil"/>
              <w:left w:val="nil"/>
              <w:bottom w:val="single" w:sz="4" w:space="0" w:color="auto"/>
              <w:right w:val="single" w:sz="4" w:space="0" w:color="auto"/>
            </w:tcBorders>
            <w:shd w:val="clear" w:color="auto" w:fill="auto"/>
            <w:noWrap/>
            <w:vAlign w:val="center"/>
            <w:hideMark/>
          </w:tcPr>
          <w:p w14:paraId="2A105CA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PALETA</w:t>
            </w:r>
          </w:p>
        </w:tc>
        <w:tc>
          <w:tcPr>
            <w:tcW w:w="1305" w:type="dxa"/>
            <w:tcBorders>
              <w:top w:val="nil"/>
              <w:left w:val="nil"/>
              <w:bottom w:val="single" w:sz="4" w:space="0" w:color="auto"/>
              <w:right w:val="single" w:sz="4" w:space="0" w:color="auto"/>
            </w:tcBorders>
            <w:shd w:val="clear" w:color="auto" w:fill="auto"/>
            <w:noWrap/>
            <w:vAlign w:val="center"/>
            <w:hideMark/>
          </w:tcPr>
          <w:p w14:paraId="50C05C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EA673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52ACAE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45A23A2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B9BF6D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3088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210</w:t>
            </w:r>
          </w:p>
        </w:tc>
        <w:tc>
          <w:tcPr>
            <w:tcW w:w="870" w:type="dxa"/>
            <w:tcBorders>
              <w:top w:val="nil"/>
              <w:left w:val="nil"/>
              <w:bottom w:val="single" w:sz="4" w:space="0" w:color="auto"/>
              <w:right w:val="single" w:sz="4" w:space="0" w:color="auto"/>
            </w:tcBorders>
            <w:shd w:val="clear" w:color="auto" w:fill="auto"/>
            <w:noWrap/>
            <w:vAlign w:val="center"/>
            <w:hideMark/>
          </w:tcPr>
          <w:p w14:paraId="1FF5B1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1601070065</w:t>
            </w:r>
          </w:p>
        </w:tc>
        <w:tc>
          <w:tcPr>
            <w:tcW w:w="2735" w:type="dxa"/>
            <w:tcBorders>
              <w:top w:val="nil"/>
              <w:left w:val="nil"/>
              <w:bottom w:val="single" w:sz="4" w:space="0" w:color="auto"/>
              <w:right w:val="single" w:sz="4" w:space="0" w:color="auto"/>
            </w:tcBorders>
            <w:shd w:val="clear" w:color="auto" w:fill="auto"/>
            <w:noWrap/>
            <w:vAlign w:val="center"/>
            <w:hideMark/>
          </w:tcPr>
          <w:p w14:paraId="2FB8729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ESPERANZA</w:t>
            </w:r>
          </w:p>
        </w:tc>
        <w:tc>
          <w:tcPr>
            <w:tcW w:w="1305" w:type="dxa"/>
            <w:tcBorders>
              <w:top w:val="nil"/>
              <w:left w:val="nil"/>
              <w:bottom w:val="single" w:sz="4" w:space="0" w:color="auto"/>
              <w:right w:val="single" w:sz="4" w:space="0" w:color="auto"/>
            </w:tcBorders>
            <w:shd w:val="clear" w:color="auto" w:fill="auto"/>
            <w:noWrap/>
            <w:vAlign w:val="center"/>
            <w:hideMark/>
          </w:tcPr>
          <w:p w14:paraId="5212123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A5149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3B8DFE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516F730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EF5D38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5A15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211</w:t>
            </w:r>
          </w:p>
        </w:tc>
        <w:tc>
          <w:tcPr>
            <w:tcW w:w="870" w:type="dxa"/>
            <w:tcBorders>
              <w:top w:val="nil"/>
              <w:left w:val="nil"/>
              <w:bottom w:val="single" w:sz="4" w:space="0" w:color="auto"/>
              <w:right w:val="single" w:sz="4" w:space="0" w:color="auto"/>
            </w:tcBorders>
            <w:shd w:val="clear" w:color="auto" w:fill="auto"/>
            <w:noWrap/>
            <w:vAlign w:val="center"/>
            <w:hideMark/>
          </w:tcPr>
          <w:p w14:paraId="3FF06B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1601070066</w:t>
            </w:r>
          </w:p>
        </w:tc>
        <w:tc>
          <w:tcPr>
            <w:tcW w:w="2735" w:type="dxa"/>
            <w:tcBorders>
              <w:top w:val="nil"/>
              <w:left w:val="nil"/>
              <w:bottom w:val="single" w:sz="4" w:space="0" w:color="auto"/>
              <w:right w:val="single" w:sz="4" w:space="0" w:color="auto"/>
            </w:tcBorders>
            <w:shd w:val="clear" w:color="auto" w:fill="auto"/>
            <w:noWrap/>
            <w:vAlign w:val="center"/>
            <w:hideMark/>
          </w:tcPr>
          <w:p w14:paraId="054C009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HUITOTOS DE NEGRO URCO</w:t>
            </w:r>
          </w:p>
        </w:tc>
        <w:tc>
          <w:tcPr>
            <w:tcW w:w="1305" w:type="dxa"/>
            <w:tcBorders>
              <w:top w:val="nil"/>
              <w:left w:val="nil"/>
              <w:bottom w:val="single" w:sz="4" w:space="0" w:color="auto"/>
              <w:right w:val="single" w:sz="4" w:space="0" w:color="auto"/>
            </w:tcBorders>
            <w:shd w:val="clear" w:color="auto" w:fill="auto"/>
            <w:noWrap/>
            <w:vAlign w:val="center"/>
            <w:hideMark/>
          </w:tcPr>
          <w:p w14:paraId="4FBEEAD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A43C8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45751E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39222BC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6278FE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C177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212</w:t>
            </w:r>
          </w:p>
        </w:tc>
        <w:tc>
          <w:tcPr>
            <w:tcW w:w="870" w:type="dxa"/>
            <w:tcBorders>
              <w:top w:val="nil"/>
              <w:left w:val="nil"/>
              <w:bottom w:val="single" w:sz="4" w:space="0" w:color="auto"/>
              <w:right w:val="single" w:sz="4" w:space="0" w:color="auto"/>
            </w:tcBorders>
            <w:shd w:val="clear" w:color="auto" w:fill="auto"/>
            <w:noWrap/>
            <w:vAlign w:val="center"/>
            <w:hideMark/>
          </w:tcPr>
          <w:p w14:paraId="040F7B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1601070072</w:t>
            </w:r>
          </w:p>
        </w:tc>
        <w:tc>
          <w:tcPr>
            <w:tcW w:w="2735" w:type="dxa"/>
            <w:tcBorders>
              <w:top w:val="nil"/>
              <w:left w:val="nil"/>
              <w:bottom w:val="single" w:sz="4" w:space="0" w:color="auto"/>
              <w:right w:val="single" w:sz="4" w:space="0" w:color="auto"/>
            </w:tcBorders>
            <w:shd w:val="clear" w:color="auto" w:fill="auto"/>
            <w:noWrap/>
            <w:vAlign w:val="center"/>
            <w:hideMark/>
          </w:tcPr>
          <w:p w14:paraId="60F6FF6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SAN ROMAN</w:t>
            </w:r>
          </w:p>
        </w:tc>
        <w:tc>
          <w:tcPr>
            <w:tcW w:w="1305" w:type="dxa"/>
            <w:tcBorders>
              <w:top w:val="nil"/>
              <w:left w:val="nil"/>
              <w:bottom w:val="single" w:sz="4" w:space="0" w:color="auto"/>
              <w:right w:val="single" w:sz="4" w:space="0" w:color="auto"/>
            </w:tcBorders>
            <w:shd w:val="clear" w:color="auto" w:fill="auto"/>
            <w:noWrap/>
            <w:vAlign w:val="center"/>
            <w:hideMark/>
          </w:tcPr>
          <w:p w14:paraId="7EB076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2B7FD3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7779B6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NAPO</w:t>
            </w:r>
          </w:p>
        </w:tc>
        <w:tc>
          <w:tcPr>
            <w:tcW w:w="1059" w:type="dxa"/>
            <w:tcBorders>
              <w:top w:val="nil"/>
              <w:left w:val="nil"/>
              <w:bottom w:val="single" w:sz="4" w:space="0" w:color="auto"/>
              <w:right w:val="single" w:sz="4" w:space="0" w:color="auto"/>
            </w:tcBorders>
            <w:shd w:val="clear" w:color="auto" w:fill="auto"/>
            <w:noWrap/>
            <w:vAlign w:val="center"/>
          </w:tcPr>
          <w:p w14:paraId="136649B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DB3408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C987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213</w:t>
            </w:r>
          </w:p>
        </w:tc>
        <w:tc>
          <w:tcPr>
            <w:tcW w:w="870" w:type="dxa"/>
            <w:tcBorders>
              <w:top w:val="nil"/>
              <w:left w:val="nil"/>
              <w:bottom w:val="single" w:sz="4" w:space="0" w:color="auto"/>
              <w:right w:val="single" w:sz="4" w:space="0" w:color="auto"/>
            </w:tcBorders>
            <w:shd w:val="clear" w:color="auto" w:fill="auto"/>
            <w:noWrap/>
            <w:vAlign w:val="center"/>
            <w:hideMark/>
          </w:tcPr>
          <w:p w14:paraId="3C511B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1601080008</w:t>
            </w:r>
          </w:p>
        </w:tc>
        <w:tc>
          <w:tcPr>
            <w:tcW w:w="2735" w:type="dxa"/>
            <w:tcBorders>
              <w:top w:val="nil"/>
              <w:left w:val="nil"/>
              <w:bottom w:val="single" w:sz="4" w:space="0" w:color="auto"/>
              <w:right w:val="single" w:sz="4" w:space="0" w:color="auto"/>
            </w:tcBorders>
            <w:shd w:val="clear" w:color="auto" w:fill="auto"/>
            <w:noWrap/>
            <w:vAlign w:val="center"/>
            <w:hideMark/>
          </w:tcPr>
          <w:p w14:paraId="0E93584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PUNTO ALEGRE</w:t>
            </w:r>
          </w:p>
        </w:tc>
        <w:tc>
          <w:tcPr>
            <w:tcW w:w="1305" w:type="dxa"/>
            <w:tcBorders>
              <w:top w:val="nil"/>
              <w:left w:val="nil"/>
              <w:bottom w:val="single" w:sz="4" w:space="0" w:color="auto"/>
              <w:right w:val="single" w:sz="4" w:space="0" w:color="auto"/>
            </w:tcBorders>
            <w:shd w:val="clear" w:color="auto" w:fill="auto"/>
            <w:noWrap/>
            <w:vAlign w:val="center"/>
            <w:hideMark/>
          </w:tcPr>
          <w:p w14:paraId="45ADD2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88032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291B18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PUNCHANA</w:t>
            </w:r>
          </w:p>
        </w:tc>
        <w:tc>
          <w:tcPr>
            <w:tcW w:w="1059" w:type="dxa"/>
            <w:tcBorders>
              <w:top w:val="nil"/>
              <w:left w:val="nil"/>
              <w:bottom w:val="single" w:sz="4" w:space="0" w:color="auto"/>
              <w:right w:val="single" w:sz="4" w:space="0" w:color="auto"/>
            </w:tcBorders>
            <w:shd w:val="clear" w:color="auto" w:fill="auto"/>
            <w:noWrap/>
            <w:vAlign w:val="center"/>
          </w:tcPr>
          <w:p w14:paraId="0F899F5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D8D327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BE2B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214</w:t>
            </w:r>
          </w:p>
        </w:tc>
        <w:tc>
          <w:tcPr>
            <w:tcW w:w="870" w:type="dxa"/>
            <w:tcBorders>
              <w:top w:val="nil"/>
              <w:left w:val="nil"/>
              <w:bottom w:val="single" w:sz="4" w:space="0" w:color="auto"/>
              <w:right w:val="single" w:sz="4" w:space="0" w:color="auto"/>
            </w:tcBorders>
            <w:shd w:val="clear" w:color="auto" w:fill="auto"/>
            <w:noWrap/>
            <w:vAlign w:val="center"/>
            <w:hideMark/>
          </w:tcPr>
          <w:p w14:paraId="2A8BD59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1601080010</w:t>
            </w:r>
          </w:p>
        </w:tc>
        <w:tc>
          <w:tcPr>
            <w:tcW w:w="2735" w:type="dxa"/>
            <w:tcBorders>
              <w:top w:val="nil"/>
              <w:left w:val="nil"/>
              <w:bottom w:val="single" w:sz="4" w:space="0" w:color="auto"/>
              <w:right w:val="single" w:sz="4" w:space="0" w:color="auto"/>
            </w:tcBorders>
            <w:shd w:val="clear" w:color="auto" w:fill="auto"/>
            <w:noWrap/>
            <w:vAlign w:val="center"/>
            <w:hideMark/>
          </w:tcPr>
          <w:p w14:paraId="518DACB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SARGENTO LORES</w:t>
            </w:r>
          </w:p>
        </w:tc>
        <w:tc>
          <w:tcPr>
            <w:tcW w:w="1305" w:type="dxa"/>
            <w:tcBorders>
              <w:top w:val="nil"/>
              <w:left w:val="nil"/>
              <w:bottom w:val="single" w:sz="4" w:space="0" w:color="auto"/>
              <w:right w:val="single" w:sz="4" w:space="0" w:color="auto"/>
            </w:tcBorders>
            <w:shd w:val="clear" w:color="auto" w:fill="auto"/>
            <w:noWrap/>
            <w:vAlign w:val="center"/>
            <w:hideMark/>
          </w:tcPr>
          <w:p w14:paraId="4327BE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6C11C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196326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PUNCHANA</w:t>
            </w:r>
          </w:p>
        </w:tc>
        <w:tc>
          <w:tcPr>
            <w:tcW w:w="1059" w:type="dxa"/>
            <w:tcBorders>
              <w:top w:val="nil"/>
              <w:left w:val="nil"/>
              <w:bottom w:val="single" w:sz="4" w:space="0" w:color="auto"/>
              <w:right w:val="single" w:sz="4" w:space="0" w:color="auto"/>
            </w:tcBorders>
            <w:shd w:val="clear" w:color="auto" w:fill="auto"/>
            <w:noWrap/>
            <w:vAlign w:val="center"/>
          </w:tcPr>
          <w:p w14:paraId="0BD9CCA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6DA1D38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D57B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215</w:t>
            </w:r>
          </w:p>
        </w:tc>
        <w:tc>
          <w:tcPr>
            <w:tcW w:w="870" w:type="dxa"/>
            <w:tcBorders>
              <w:top w:val="nil"/>
              <w:left w:val="nil"/>
              <w:bottom w:val="single" w:sz="4" w:space="0" w:color="auto"/>
              <w:right w:val="single" w:sz="4" w:space="0" w:color="auto"/>
            </w:tcBorders>
            <w:shd w:val="clear" w:color="auto" w:fill="auto"/>
            <w:noWrap/>
            <w:vAlign w:val="center"/>
            <w:hideMark/>
          </w:tcPr>
          <w:p w14:paraId="54FA9A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1601080012</w:t>
            </w:r>
          </w:p>
        </w:tc>
        <w:tc>
          <w:tcPr>
            <w:tcW w:w="2735" w:type="dxa"/>
            <w:tcBorders>
              <w:top w:val="nil"/>
              <w:left w:val="nil"/>
              <w:bottom w:val="single" w:sz="4" w:space="0" w:color="auto"/>
              <w:right w:val="single" w:sz="4" w:space="0" w:color="auto"/>
            </w:tcBorders>
            <w:shd w:val="clear" w:color="auto" w:fill="auto"/>
            <w:noWrap/>
            <w:vAlign w:val="center"/>
            <w:hideMark/>
          </w:tcPr>
          <w:p w14:paraId="2CFB4C3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LUIS DE VISTA ALEGRE</w:t>
            </w:r>
          </w:p>
        </w:tc>
        <w:tc>
          <w:tcPr>
            <w:tcW w:w="1305" w:type="dxa"/>
            <w:tcBorders>
              <w:top w:val="nil"/>
              <w:left w:val="nil"/>
              <w:bottom w:val="single" w:sz="4" w:space="0" w:color="auto"/>
              <w:right w:val="single" w:sz="4" w:space="0" w:color="auto"/>
            </w:tcBorders>
            <w:shd w:val="clear" w:color="auto" w:fill="auto"/>
            <w:noWrap/>
            <w:vAlign w:val="center"/>
            <w:hideMark/>
          </w:tcPr>
          <w:p w14:paraId="3FA75C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28FC7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30F410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PUNCHANA</w:t>
            </w:r>
          </w:p>
        </w:tc>
        <w:tc>
          <w:tcPr>
            <w:tcW w:w="1059" w:type="dxa"/>
            <w:tcBorders>
              <w:top w:val="nil"/>
              <w:left w:val="nil"/>
              <w:bottom w:val="single" w:sz="4" w:space="0" w:color="auto"/>
              <w:right w:val="single" w:sz="4" w:space="0" w:color="auto"/>
            </w:tcBorders>
            <w:shd w:val="clear" w:color="auto" w:fill="auto"/>
            <w:noWrap/>
            <w:vAlign w:val="center"/>
          </w:tcPr>
          <w:p w14:paraId="1E24321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41FD81D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3CA6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216</w:t>
            </w:r>
          </w:p>
        </w:tc>
        <w:tc>
          <w:tcPr>
            <w:tcW w:w="870" w:type="dxa"/>
            <w:tcBorders>
              <w:top w:val="nil"/>
              <w:left w:val="nil"/>
              <w:bottom w:val="single" w:sz="4" w:space="0" w:color="auto"/>
              <w:right w:val="single" w:sz="4" w:space="0" w:color="auto"/>
            </w:tcBorders>
            <w:shd w:val="clear" w:color="auto" w:fill="auto"/>
            <w:noWrap/>
            <w:vAlign w:val="center"/>
            <w:hideMark/>
          </w:tcPr>
          <w:p w14:paraId="55D043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1601100005</w:t>
            </w:r>
          </w:p>
        </w:tc>
        <w:tc>
          <w:tcPr>
            <w:tcW w:w="2735" w:type="dxa"/>
            <w:tcBorders>
              <w:top w:val="nil"/>
              <w:left w:val="nil"/>
              <w:bottom w:val="single" w:sz="4" w:space="0" w:color="auto"/>
              <w:right w:val="single" w:sz="4" w:space="0" w:color="auto"/>
            </w:tcBorders>
            <w:shd w:val="clear" w:color="auto" w:fill="auto"/>
            <w:noWrap/>
            <w:vAlign w:val="center"/>
            <w:hideMark/>
          </w:tcPr>
          <w:p w14:paraId="31BD525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VENCEDORES</w:t>
            </w:r>
          </w:p>
        </w:tc>
        <w:tc>
          <w:tcPr>
            <w:tcW w:w="1305" w:type="dxa"/>
            <w:tcBorders>
              <w:top w:val="nil"/>
              <w:left w:val="nil"/>
              <w:bottom w:val="single" w:sz="4" w:space="0" w:color="auto"/>
              <w:right w:val="single" w:sz="4" w:space="0" w:color="auto"/>
            </w:tcBorders>
            <w:shd w:val="clear" w:color="auto" w:fill="auto"/>
            <w:noWrap/>
            <w:vAlign w:val="center"/>
            <w:hideMark/>
          </w:tcPr>
          <w:p w14:paraId="470BC7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9E56D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61A6CB5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TORRES CAUSANA</w:t>
            </w:r>
          </w:p>
        </w:tc>
        <w:tc>
          <w:tcPr>
            <w:tcW w:w="1059" w:type="dxa"/>
            <w:tcBorders>
              <w:top w:val="nil"/>
              <w:left w:val="nil"/>
              <w:bottom w:val="single" w:sz="4" w:space="0" w:color="auto"/>
              <w:right w:val="single" w:sz="4" w:space="0" w:color="auto"/>
            </w:tcBorders>
            <w:shd w:val="clear" w:color="auto" w:fill="auto"/>
            <w:noWrap/>
            <w:vAlign w:val="center"/>
          </w:tcPr>
          <w:p w14:paraId="56D4EFB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79582D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56B1C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217</w:t>
            </w:r>
          </w:p>
        </w:tc>
        <w:tc>
          <w:tcPr>
            <w:tcW w:w="870" w:type="dxa"/>
            <w:tcBorders>
              <w:top w:val="nil"/>
              <w:left w:val="nil"/>
              <w:bottom w:val="single" w:sz="4" w:space="0" w:color="auto"/>
              <w:right w:val="single" w:sz="4" w:space="0" w:color="auto"/>
            </w:tcBorders>
            <w:shd w:val="clear" w:color="auto" w:fill="auto"/>
            <w:noWrap/>
            <w:vAlign w:val="center"/>
            <w:hideMark/>
          </w:tcPr>
          <w:p w14:paraId="691FFD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1601100007</w:t>
            </w:r>
          </w:p>
        </w:tc>
        <w:tc>
          <w:tcPr>
            <w:tcW w:w="2735" w:type="dxa"/>
            <w:tcBorders>
              <w:top w:val="nil"/>
              <w:left w:val="nil"/>
              <w:bottom w:val="single" w:sz="4" w:space="0" w:color="auto"/>
              <w:right w:val="single" w:sz="4" w:space="0" w:color="auto"/>
            </w:tcBorders>
            <w:shd w:val="clear" w:color="auto" w:fill="auto"/>
            <w:noWrap/>
            <w:vAlign w:val="center"/>
            <w:hideMark/>
          </w:tcPr>
          <w:p w14:paraId="0B55D51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HUAJOYA</w:t>
            </w:r>
          </w:p>
        </w:tc>
        <w:tc>
          <w:tcPr>
            <w:tcW w:w="1305" w:type="dxa"/>
            <w:tcBorders>
              <w:top w:val="nil"/>
              <w:left w:val="nil"/>
              <w:bottom w:val="single" w:sz="4" w:space="0" w:color="auto"/>
              <w:right w:val="single" w:sz="4" w:space="0" w:color="auto"/>
            </w:tcBorders>
            <w:shd w:val="clear" w:color="auto" w:fill="auto"/>
            <w:noWrap/>
            <w:vAlign w:val="center"/>
            <w:hideMark/>
          </w:tcPr>
          <w:p w14:paraId="76DB90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03F34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73CA38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TORRES CAUSANA</w:t>
            </w:r>
          </w:p>
        </w:tc>
        <w:tc>
          <w:tcPr>
            <w:tcW w:w="1059" w:type="dxa"/>
            <w:tcBorders>
              <w:top w:val="nil"/>
              <w:left w:val="nil"/>
              <w:bottom w:val="single" w:sz="4" w:space="0" w:color="auto"/>
              <w:right w:val="single" w:sz="4" w:space="0" w:color="auto"/>
            </w:tcBorders>
            <w:shd w:val="clear" w:color="auto" w:fill="auto"/>
            <w:noWrap/>
            <w:vAlign w:val="center"/>
          </w:tcPr>
          <w:p w14:paraId="2FF1BAB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4A0262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C9ED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218</w:t>
            </w:r>
          </w:p>
        </w:tc>
        <w:tc>
          <w:tcPr>
            <w:tcW w:w="870" w:type="dxa"/>
            <w:tcBorders>
              <w:top w:val="nil"/>
              <w:left w:val="nil"/>
              <w:bottom w:val="single" w:sz="4" w:space="0" w:color="auto"/>
              <w:right w:val="single" w:sz="4" w:space="0" w:color="auto"/>
            </w:tcBorders>
            <w:shd w:val="clear" w:color="auto" w:fill="auto"/>
            <w:noWrap/>
            <w:vAlign w:val="center"/>
            <w:hideMark/>
          </w:tcPr>
          <w:p w14:paraId="769A5E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1601100010</w:t>
            </w:r>
          </w:p>
        </w:tc>
        <w:tc>
          <w:tcPr>
            <w:tcW w:w="2735" w:type="dxa"/>
            <w:tcBorders>
              <w:top w:val="nil"/>
              <w:left w:val="nil"/>
              <w:bottom w:val="single" w:sz="4" w:space="0" w:color="auto"/>
              <w:right w:val="single" w:sz="4" w:space="0" w:color="auto"/>
            </w:tcBorders>
            <w:shd w:val="clear" w:color="auto" w:fill="auto"/>
            <w:noWrap/>
            <w:vAlign w:val="center"/>
            <w:hideMark/>
          </w:tcPr>
          <w:p w14:paraId="1B2492C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YARINA LLACTA</w:t>
            </w:r>
          </w:p>
        </w:tc>
        <w:tc>
          <w:tcPr>
            <w:tcW w:w="1305" w:type="dxa"/>
            <w:tcBorders>
              <w:top w:val="nil"/>
              <w:left w:val="nil"/>
              <w:bottom w:val="single" w:sz="4" w:space="0" w:color="auto"/>
              <w:right w:val="single" w:sz="4" w:space="0" w:color="auto"/>
            </w:tcBorders>
            <w:shd w:val="clear" w:color="auto" w:fill="auto"/>
            <w:noWrap/>
            <w:vAlign w:val="center"/>
            <w:hideMark/>
          </w:tcPr>
          <w:p w14:paraId="651F8B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63491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29C7E1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TORRES CAUSANA</w:t>
            </w:r>
          </w:p>
        </w:tc>
        <w:tc>
          <w:tcPr>
            <w:tcW w:w="1059" w:type="dxa"/>
            <w:tcBorders>
              <w:top w:val="nil"/>
              <w:left w:val="nil"/>
              <w:bottom w:val="single" w:sz="4" w:space="0" w:color="auto"/>
              <w:right w:val="single" w:sz="4" w:space="0" w:color="auto"/>
            </w:tcBorders>
            <w:shd w:val="clear" w:color="auto" w:fill="auto"/>
            <w:noWrap/>
            <w:vAlign w:val="center"/>
          </w:tcPr>
          <w:p w14:paraId="7431C6A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BC4491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E391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219</w:t>
            </w:r>
          </w:p>
        </w:tc>
        <w:tc>
          <w:tcPr>
            <w:tcW w:w="870" w:type="dxa"/>
            <w:tcBorders>
              <w:top w:val="nil"/>
              <w:left w:val="nil"/>
              <w:bottom w:val="single" w:sz="4" w:space="0" w:color="auto"/>
              <w:right w:val="single" w:sz="4" w:space="0" w:color="auto"/>
            </w:tcBorders>
            <w:shd w:val="clear" w:color="auto" w:fill="auto"/>
            <w:noWrap/>
            <w:vAlign w:val="center"/>
            <w:hideMark/>
          </w:tcPr>
          <w:p w14:paraId="7B6079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1601100012</w:t>
            </w:r>
          </w:p>
        </w:tc>
        <w:tc>
          <w:tcPr>
            <w:tcW w:w="2735" w:type="dxa"/>
            <w:tcBorders>
              <w:top w:val="nil"/>
              <w:left w:val="nil"/>
              <w:bottom w:val="single" w:sz="4" w:space="0" w:color="auto"/>
              <w:right w:val="single" w:sz="4" w:space="0" w:color="auto"/>
            </w:tcBorders>
            <w:shd w:val="clear" w:color="auto" w:fill="auto"/>
            <w:noWrap/>
            <w:vAlign w:val="center"/>
            <w:hideMark/>
          </w:tcPr>
          <w:p w14:paraId="3F1DFFE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TEMPESTAD</w:t>
            </w:r>
          </w:p>
        </w:tc>
        <w:tc>
          <w:tcPr>
            <w:tcW w:w="1305" w:type="dxa"/>
            <w:tcBorders>
              <w:top w:val="nil"/>
              <w:left w:val="nil"/>
              <w:bottom w:val="single" w:sz="4" w:space="0" w:color="auto"/>
              <w:right w:val="single" w:sz="4" w:space="0" w:color="auto"/>
            </w:tcBorders>
            <w:shd w:val="clear" w:color="auto" w:fill="auto"/>
            <w:noWrap/>
            <w:vAlign w:val="center"/>
            <w:hideMark/>
          </w:tcPr>
          <w:p w14:paraId="7CEFA7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0F2E3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510FC4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TORRES CAUSANA</w:t>
            </w:r>
          </w:p>
        </w:tc>
        <w:tc>
          <w:tcPr>
            <w:tcW w:w="1059" w:type="dxa"/>
            <w:tcBorders>
              <w:top w:val="nil"/>
              <w:left w:val="nil"/>
              <w:bottom w:val="single" w:sz="4" w:space="0" w:color="auto"/>
              <w:right w:val="single" w:sz="4" w:space="0" w:color="auto"/>
            </w:tcBorders>
            <w:shd w:val="clear" w:color="auto" w:fill="auto"/>
            <w:noWrap/>
            <w:vAlign w:val="center"/>
          </w:tcPr>
          <w:p w14:paraId="64E7CD8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41CF55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351F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w:t>
            </w:r>
          </w:p>
        </w:tc>
        <w:tc>
          <w:tcPr>
            <w:tcW w:w="870" w:type="dxa"/>
            <w:tcBorders>
              <w:top w:val="nil"/>
              <w:left w:val="nil"/>
              <w:bottom w:val="single" w:sz="4" w:space="0" w:color="auto"/>
              <w:right w:val="single" w:sz="4" w:space="0" w:color="auto"/>
            </w:tcBorders>
            <w:shd w:val="clear" w:color="auto" w:fill="auto"/>
            <w:noWrap/>
            <w:vAlign w:val="center"/>
            <w:hideMark/>
          </w:tcPr>
          <w:p w14:paraId="250615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1601100015</w:t>
            </w:r>
          </w:p>
        </w:tc>
        <w:tc>
          <w:tcPr>
            <w:tcW w:w="2735" w:type="dxa"/>
            <w:tcBorders>
              <w:top w:val="nil"/>
              <w:left w:val="nil"/>
              <w:bottom w:val="single" w:sz="4" w:space="0" w:color="auto"/>
              <w:right w:val="single" w:sz="4" w:space="0" w:color="auto"/>
            </w:tcBorders>
            <w:shd w:val="clear" w:color="auto" w:fill="auto"/>
            <w:noWrap/>
            <w:vAlign w:val="center"/>
            <w:hideMark/>
          </w:tcPr>
          <w:p w14:paraId="757AF6D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HUMANDI</w:t>
            </w:r>
          </w:p>
        </w:tc>
        <w:tc>
          <w:tcPr>
            <w:tcW w:w="1305" w:type="dxa"/>
            <w:tcBorders>
              <w:top w:val="nil"/>
              <w:left w:val="nil"/>
              <w:bottom w:val="single" w:sz="4" w:space="0" w:color="auto"/>
              <w:right w:val="single" w:sz="4" w:space="0" w:color="auto"/>
            </w:tcBorders>
            <w:shd w:val="clear" w:color="auto" w:fill="auto"/>
            <w:noWrap/>
            <w:vAlign w:val="center"/>
            <w:hideMark/>
          </w:tcPr>
          <w:p w14:paraId="095DC5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D6D5B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175055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TORRES CAUSANA</w:t>
            </w:r>
          </w:p>
        </w:tc>
        <w:tc>
          <w:tcPr>
            <w:tcW w:w="1059" w:type="dxa"/>
            <w:tcBorders>
              <w:top w:val="nil"/>
              <w:left w:val="nil"/>
              <w:bottom w:val="single" w:sz="4" w:space="0" w:color="auto"/>
              <w:right w:val="single" w:sz="4" w:space="0" w:color="auto"/>
            </w:tcBorders>
            <w:shd w:val="clear" w:color="auto" w:fill="auto"/>
            <w:noWrap/>
            <w:vAlign w:val="center"/>
          </w:tcPr>
          <w:p w14:paraId="7FE8E16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7F822A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FD67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w:t>
            </w:r>
          </w:p>
        </w:tc>
        <w:tc>
          <w:tcPr>
            <w:tcW w:w="870" w:type="dxa"/>
            <w:tcBorders>
              <w:top w:val="nil"/>
              <w:left w:val="nil"/>
              <w:bottom w:val="single" w:sz="4" w:space="0" w:color="auto"/>
              <w:right w:val="single" w:sz="4" w:space="0" w:color="auto"/>
            </w:tcBorders>
            <w:shd w:val="clear" w:color="auto" w:fill="auto"/>
            <w:noWrap/>
            <w:vAlign w:val="center"/>
            <w:hideMark/>
          </w:tcPr>
          <w:p w14:paraId="6569D9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1601100019</w:t>
            </w:r>
          </w:p>
        </w:tc>
        <w:tc>
          <w:tcPr>
            <w:tcW w:w="2735" w:type="dxa"/>
            <w:tcBorders>
              <w:top w:val="nil"/>
              <w:left w:val="nil"/>
              <w:bottom w:val="single" w:sz="4" w:space="0" w:color="auto"/>
              <w:right w:val="single" w:sz="4" w:space="0" w:color="auto"/>
            </w:tcBorders>
            <w:shd w:val="clear" w:color="auto" w:fill="auto"/>
            <w:noWrap/>
            <w:vAlign w:val="center"/>
            <w:hideMark/>
          </w:tcPr>
          <w:p w14:paraId="28CB75B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AUSHIRI</w:t>
            </w:r>
          </w:p>
        </w:tc>
        <w:tc>
          <w:tcPr>
            <w:tcW w:w="1305" w:type="dxa"/>
            <w:tcBorders>
              <w:top w:val="nil"/>
              <w:left w:val="nil"/>
              <w:bottom w:val="single" w:sz="4" w:space="0" w:color="auto"/>
              <w:right w:val="single" w:sz="4" w:space="0" w:color="auto"/>
            </w:tcBorders>
            <w:shd w:val="clear" w:color="auto" w:fill="auto"/>
            <w:noWrap/>
            <w:vAlign w:val="center"/>
            <w:hideMark/>
          </w:tcPr>
          <w:p w14:paraId="206F237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2AFE1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1062F7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TORRES CAUSANA</w:t>
            </w:r>
          </w:p>
        </w:tc>
        <w:tc>
          <w:tcPr>
            <w:tcW w:w="1059" w:type="dxa"/>
            <w:tcBorders>
              <w:top w:val="nil"/>
              <w:left w:val="nil"/>
              <w:bottom w:val="single" w:sz="4" w:space="0" w:color="auto"/>
              <w:right w:val="single" w:sz="4" w:space="0" w:color="auto"/>
            </w:tcBorders>
            <w:shd w:val="clear" w:color="auto" w:fill="auto"/>
            <w:noWrap/>
            <w:vAlign w:val="center"/>
          </w:tcPr>
          <w:p w14:paraId="3FB904C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B05EBC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561F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222</w:t>
            </w:r>
          </w:p>
        </w:tc>
        <w:tc>
          <w:tcPr>
            <w:tcW w:w="870" w:type="dxa"/>
            <w:tcBorders>
              <w:top w:val="nil"/>
              <w:left w:val="nil"/>
              <w:bottom w:val="single" w:sz="4" w:space="0" w:color="auto"/>
              <w:right w:val="single" w:sz="4" w:space="0" w:color="auto"/>
            </w:tcBorders>
            <w:shd w:val="clear" w:color="auto" w:fill="auto"/>
            <w:noWrap/>
            <w:vAlign w:val="center"/>
            <w:hideMark/>
          </w:tcPr>
          <w:p w14:paraId="14048D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1601100022</w:t>
            </w:r>
          </w:p>
        </w:tc>
        <w:tc>
          <w:tcPr>
            <w:tcW w:w="2735" w:type="dxa"/>
            <w:tcBorders>
              <w:top w:val="nil"/>
              <w:left w:val="nil"/>
              <w:bottom w:val="single" w:sz="4" w:space="0" w:color="auto"/>
              <w:right w:val="single" w:sz="4" w:space="0" w:color="auto"/>
            </w:tcBorders>
            <w:shd w:val="clear" w:color="auto" w:fill="auto"/>
            <w:noWrap/>
            <w:vAlign w:val="center"/>
            <w:hideMark/>
          </w:tcPr>
          <w:p w14:paraId="0DB38E4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INGANO LLACTA</w:t>
            </w:r>
          </w:p>
        </w:tc>
        <w:tc>
          <w:tcPr>
            <w:tcW w:w="1305" w:type="dxa"/>
            <w:tcBorders>
              <w:top w:val="nil"/>
              <w:left w:val="nil"/>
              <w:bottom w:val="single" w:sz="4" w:space="0" w:color="auto"/>
              <w:right w:val="single" w:sz="4" w:space="0" w:color="auto"/>
            </w:tcBorders>
            <w:shd w:val="clear" w:color="auto" w:fill="auto"/>
            <w:noWrap/>
            <w:vAlign w:val="center"/>
            <w:hideMark/>
          </w:tcPr>
          <w:p w14:paraId="3C6727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C5583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57B581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TORRES CAUSANA</w:t>
            </w:r>
          </w:p>
        </w:tc>
        <w:tc>
          <w:tcPr>
            <w:tcW w:w="1059" w:type="dxa"/>
            <w:tcBorders>
              <w:top w:val="nil"/>
              <w:left w:val="nil"/>
              <w:bottom w:val="single" w:sz="4" w:space="0" w:color="auto"/>
              <w:right w:val="single" w:sz="4" w:space="0" w:color="auto"/>
            </w:tcBorders>
            <w:shd w:val="clear" w:color="auto" w:fill="auto"/>
            <w:noWrap/>
            <w:vAlign w:val="center"/>
          </w:tcPr>
          <w:p w14:paraId="6924275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CAE2D7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3218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223</w:t>
            </w:r>
          </w:p>
        </w:tc>
        <w:tc>
          <w:tcPr>
            <w:tcW w:w="870" w:type="dxa"/>
            <w:tcBorders>
              <w:top w:val="nil"/>
              <w:left w:val="nil"/>
              <w:bottom w:val="single" w:sz="4" w:space="0" w:color="auto"/>
              <w:right w:val="single" w:sz="4" w:space="0" w:color="auto"/>
            </w:tcBorders>
            <w:shd w:val="clear" w:color="auto" w:fill="auto"/>
            <w:noWrap/>
            <w:vAlign w:val="center"/>
            <w:hideMark/>
          </w:tcPr>
          <w:p w14:paraId="25F48B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1601120057</w:t>
            </w:r>
          </w:p>
        </w:tc>
        <w:tc>
          <w:tcPr>
            <w:tcW w:w="2735" w:type="dxa"/>
            <w:tcBorders>
              <w:top w:val="nil"/>
              <w:left w:val="nil"/>
              <w:bottom w:val="single" w:sz="4" w:space="0" w:color="auto"/>
              <w:right w:val="single" w:sz="4" w:space="0" w:color="auto"/>
            </w:tcBorders>
            <w:shd w:val="clear" w:color="auto" w:fill="auto"/>
            <w:noWrap/>
            <w:vAlign w:val="center"/>
            <w:hideMark/>
          </w:tcPr>
          <w:p w14:paraId="318585F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MAZANILLO</w:t>
            </w:r>
          </w:p>
        </w:tc>
        <w:tc>
          <w:tcPr>
            <w:tcW w:w="1305" w:type="dxa"/>
            <w:tcBorders>
              <w:top w:val="nil"/>
              <w:left w:val="nil"/>
              <w:bottom w:val="single" w:sz="4" w:space="0" w:color="auto"/>
              <w:right w:val="single" w:sz="4" w:space="0" w:color="auto"/>
            </w:tcBorders>
            <w:shd w:val="clear" w:color="auto" w:fill="auto"/>
            <w:noWrap/>
            <w:vAlign w:val="center"/>
            <w:hideMark/>
          </w:tcPr>
          <w:p w14:paraId="6A7073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71C0A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09D989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BELEN</w:t>
            </w:r>
          </w:p>
        </w:tc>
        <w:tc>
          <w:tcPr>
            <w:tcW w:w="1059" w:type="dxa"/>
            <w:tcBorders>
              <w:top w:val="nil"/>
              <w:left w:val="nil"/>
              <w:bottom w:val="single" w:sz="4" w:space="0" w:color="auto"/>
              <w:right w:val="single" w:sz="4" w:space="0" w:color="auto"/>
            </w:tcBorders>
            <w:shd w:val="clear" w:color="auto" w:fill="auto"/>
            <w:noWrap/>
            <w:vAlign w:val="center"/>
          </w:tcPr>
          <w:p w14:paraId="798ACB8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12139C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1316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224</w:t>
            </w:r>
          </w:p>
        </w:tc>
        <w:tc>
          <w:tcPr>
            <w:tcW w:w="870" w:type="dxa"/>
            <w:tcBorders>
              <w:top w:val="nil"/>
              <w:left w:val="nil"/>
              <w:bottom w:val="single" w:sz="4" w:space="0" w:color="auto"/>
              <w:right w:val="single" w:sz="4" w:space="0" w:color="auto"/>
            </w:tcBorders>
            <w:shd w:val="clear" w:color="auto" w:fill="auto"/>
            <w:noWrap/>
            <w:vAlign w:val="center"/>
            <w:hideMark/>
          </w:tcPr>
          <w:p w14:paraId="7445D3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1601120061</w:t>
            </w:r>
          </w:p>
        </w:tc>
        <w:tc>
          <w:tcPr>
            <w:tcW w:w="2735" w:type="dxa"/>
            <w:tcBorders>
              <w:top w:val="nil"/>
              <w:left w:val="nil"/>
              <w:bottom w:val="single" w:sz="4" w:space="0" w:color="auto"/>
              <w:right w:val="single" w:sz="4" w:space="0" w:color="auto"/>
            </w:tcBorders>
            <w:shd w:val="clear" w:color="auto" w:fill="auto"/>
            <w:noWrap/>
            <w:vAlign w:val="center"/>
            <w:hideMark/>
          </w:tcPr>
          <w:p w14:paraId="35DEF07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YANAYACU DE BOMBONAJE</w:t>
            </w:r>
          </w:p>
        </w:tc>
        <w:tc>
          <w:tcPr>
            <w:tcW w:w="1305" w:type="dxa"/>
            <w:tcBorders>
              <w:top w:val="nil"/>
              <w:left w:val="nil"/>
              <w:bottom w:val="single" w:sz="4" w:space="0" w:color="auto"/>
              <w:right w:val="single" w:sz="4" w:space="0" w:color="auto"/>
            </w:tcBorders>
            <w:shd w:val="clear" w:color="auto" w:fill="auto"/>
            <w:noWrap/>
            <w:vAlign w:val="center"/>
            <w:hideMark/>
          </w:tcPr>
          <w:p w14:paraId="44BB5A2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27E2C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1D8331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BELEN</w:t>
            </w:r>
          </w:p>
        </w:tc>
        <w:tc>
          <w:tcPr>
            <w:tcW w:w="1059" w:type="dxa"/>
            <w:tcBorders>
              <w:top w:val="nil"/>
              <w:left w:val="nil"/>
              <w:bottom w:val="single" w:sz="4" w:space="0" w:color="auto"/>
              <w:right w:val="single" w:sz="4" w:space="0" w:color="auto"/>
            </w:tcBorders>
            <w:shd w:val="clear" w:color="auto" w:fill="auto"/>
            <w:noWrap/>
            <w:vAlign w:val="center"/>
          </w:tcPr>
          <w:p w14:paraId="4D20DF3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EA5126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B30C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225</w:t>
            </w:r>
          </w:p>
        </w:tc>
        <w:tc>
          <w:tcPr>
            <w:tcW w:w="870" w:type="dxa"/>
            <w:tcBorders>
              <w:top w:val="nil"/>
              <w:left w:val="nil"/>
              <w:bottom w:val="single" w:sz="4" w:space="0" w:color="auto"/>
              <w:right w:val="single" w:sz="4" w:space="0" w:color="auto"/>
            </w:tcBorders>
            <w:shd w:val="clear" w:color="auto" w:fill="auto"/>
            <w:noWrap/>
            <w:vAlign w:val="center"/>
            <w:hideMark/>
          </w:tcPr>
          <w:p w14:paraId="59F8DEF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1601120062</w:t>
            </w:r>
          </w:p>
        </w:tc>
        <w:tc>
          <w:tcPr>
            <w:tcW w:w="2735" w:type="dxa"/>
            <w:tcBorders>
              <w:top w:val="nil"/>
              <w:left w:val="nil"/>
              <w:bottom w:val="single" w:sz="4" w:space="0" w:color="auto"/>
              <w:right w:val="single" w:sz="4" w:space="0" w:color="auto"/>
            </w:tcBorders>
            <w:shd w:val="clear" w:color="auto" w:fill="auto"/>
            <w:noWrap/>
            <w:vAlign w:val="center"/>
            <w:hideMark/>
          </w:tcPr>
          <w:p w14:paraId="3B8FC5E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GENERAL MERINO</w:t>
            </w:r>
          </w:p>
        </w:tc>
        <w:tc>
          <w:tcPr>
            <w:tcW w:w="1305" w:type="dxa"/>
            <w:tcBorders>
              <w:top w:val="nil"/>
              <w:left w:val="nil"/>
              <w:bottom w:val="single" w:sz="4" w:space="0" w:color="auto"/>
              <w:right w:val="single" w:sz="4" w:space="0" w:color="auto"/>
            </w:tcBorders>
            <w:shd w:val="clear" w:color="auto" w:fill="auto"/>
            <w:noWrap/>
            <w:vAlign w:val="center"/>
            <w:hideMark/>
          </w:tcPr>
          <w:p w14:paraId="15A85D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7121A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0C81A5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BELEN</w:t>
            </w:r>
          </w:p>
        </w:tc>
        <w:tc>
          <w:tcPr>
            <w:tcW w:w="1059" w:type="dxa"/>
            <w:tcBorders>
              <w:top w:val="nil"/>
              <w:left w:val="nil"/>
              <w:bottom w:val="single" w:sz="4" w:space="0" w:color="auto"/>
              <w:right w:val="single" w:sz="4" w:space="0" w:color="auto"/>
            </w:tcBorders>
            <w:shd w:val="clear" w:color="auto" w:fill="auto"/>
            <w:noWrap/>
            <w:vAlign w:val="center"/>
          </w:tcPr>
          <w:p w14:paraId="64C0AC7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820B74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C06DC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226</w:t>
            </w:r>
          </w:p>
        </w:tc>
        <w:tc>
          <w:tcPr>
            <w:tcW w:w="870" w:type="dxa"/>
            <w:tcBorders>
              <w:top w:val="nil"/>
              <w:left w:val="nil"/>
              <w:bottom w:val="single" w:sz="4" w:space="0" w:color="auto"/>
              <w:right w:val="single" w:sz="4" w:space="0" w:color="auto"/>
            </w:tcBorders>
            <w:shd w:val="clear" w:color="auto" w:fill="auto"/>
            <w:noWrap/>
            <w:vAlign w:val="center"/>
            <w:hideMark/>
          </w:tcPr>
          <w:p w14:paraId="4A3F91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1601120064</w:t>
            </w:r>
          </w:p>
        </w:tc>
        <w:tc>
          <w:tcPr>
            <w:tcW w:w="2735" w:type="dxa"/>
            <w:tcBorders>
              <w:top w:val="nil"/>
              <w:left w:val="nil"/>
              <w:bottom w:val="single" w:sz="4" w:space="0" w:color="auto"/>
              <w:right w:val="single" w:sz="4" w:space="0" w:color="auto"/>
            </w:tcBorders>
            <w:shd w:val="clear" w:color="auto" w:fill="auto"/>
            <w:noWrap/>
            <w:vAlign w:val="center"/>
            <w:hideMark/>
          </w:tcPr>
          <w:p w14:paraId="03D0103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CANTA GALLO</w:t>
            </w:r>
          </w:p>
        </w:tc>
        <w:tc>
          <w:tcPr>
            <w:tcW w:w="1305" w:type="dxa"/>
            <w:tcBorders>
              <w:top w:val="nil"/>
              <w:left w:val="nil"/>
              <w:bottom w:val="single" w:sz="4" w:space="0" w:color="auto"/>
              <w:right w:val="single" w:sz="4" w:space="0" w:color="auto"/>
            </w:tcBorders>
            <w:shd w:val="clear" w:color="auto" w:fill="auto"/>
            <w:noWrap/>
            <w:vAlign w:val="center"/>
            <w:hideMark/>
          </w:tcPr>
          <w:p w14:paraId="600BED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4B610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MAYNAS</w:t>
            </w:r>
          </w:p>
        </w:tc>
        <w:tc>
          <w:tcPr>
            <w:tcW w:w="2360" w:type="dxa"/>
            <w:tcBorders>
              <w:top w:val="nil"/>
              <w:left w:val="nil"/>
              <w:bottom w:val="single" w:sz="4" w:space="0" w:color="auto"/>
              <w:right w:val="single" w:sz="4" w:space="0" w:color="auto"/>
            </w:tcBorders>
            <w:shd w:val="clear" w:color="auto" w:fill="auto"/>
            <w:noWrap/>
            <w:vAlign w:val="center"/>
            <w:hideMark/>
          </w:tcPr>
          <w:p w14:paraId="17A1EA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BELEN</w:t>
            </w:r>
          </w:p>
        </w:tc>
        <w:tc>
          <w:tcPr>
            <w:tcW w:w="1059" w:type="dxa"/>
            <w:tcBorders>
              <w:top w:val="nil"/>
              <w:left w:val="nil"/>
              <w:bottom w:val="single" w:sz="4" w:space="0" w:color="auto"/>
              <w:right w:val="single" w:sz="4" w:space="0" w:color="auto"/>
            </w:tcBorders>
            <w:shd w:val="clear" w:color="auto" w:fill="auto"/>
            <w:noWrap/>
            <w:vAlign w:val="center"/>
          </w:tcPr>
          <w:p w14:paraId="39A2082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0AC7F6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2344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227</w:t>
            </w:r>
          </w:p>
        </w:tc>
        <w:tc>
          <w:tcPr>
            <w:tcW w:w="870" w:type="dxa"/>
            <w:tcBorders>
              <w:top w:val="nil"/>
              <w:left w:val="nil"/>
              <w:bottom w:val="single" w:sz="4" w:space="0" w:color="auto"/>
              <w:right w:val="single" w:sz="4" w:space="0" w:color="auto"/>
            </w:tcBorders>
            <w:shd w:val="clear" w:color="auto" w:fill="auto"/>
            <w:noWrap/>
            <w:vAlign w:val="center"/>
            <w:hideMark/>
          </w:tcPr>
          <w:p w14:paraId="75F6A8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1602010009</w:t>
            </w:r>
          </w:p>
        </w:tc>
        <w:tc>
          <w:tcPr>
            <w:tcW w:w="2735" w:type="dxa"/>
            <w:tcBorders>
              <w:top w:val="nil"/>
              <w:left w:val="nil"/>
              <w:bottom w:val="single" w:sz="4" w:space="0" w:color="auto"/>
              <w:right w:val="single" w:sz="4" w:space="0" w:color="auto"/>
            </w:tcBorders>
            <w:shd w:val="clear" w:color="auto" w:fill="auto"/>
            <w:noWrap/>
            <w:vAlign w:val="center"/>
            <w:hideMark/>
          </w:tcPr>
          <w:p w14:paraId="129F819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JEBERILLOS</w:t>
            </w:r>
          </w:p>
        </w:tc>
        <w:tc>
          <w:tcPr>
            <w:tcW w:w="1305" w:type="dxa"/>
            <w:tcBorders>
              <w:top w:val="nil"/>
              <w:left w:val="nil"/>
              <w:bottom w:val="single" w:sz="4" w:space="0" w:color="auto"/>
              <w:right w:val="single" w:sz="4" w:space="0" w:color="auto"/>
            </w:tcBorders>
            <w:shd w:val="clear" w:color="auto" w:fill="auto"/>
            <w:noWrap/>
            <w:vAlign w:val="center"/>
            <w:hideMark/>
          </w:tcPr>
          <w:p w14:paraId="0C3A9E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FD2D9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6F0A8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29774C0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C198C2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9FC0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228</w:t>
            </w:r>
          </w:p>
        </w:tc>
        <w:tc>
          <w:tcPr>
            <w:tcW w:w="870" w:type="dxa"/>
            <w:tcBorders>
              <w:top w:val="nil"/>
              <w:left w:val="nil"/>
              <w:bottom w:val="single" w:sz="4" w:space="0" w:color="auto"/>
              <w:right w:val="single" w:sz="4" w:space="0" w:color="auto"/>
            </w:tcBorders>
            <w:shd w:val="clear" w:color="auto" w:fill="auto"/>
            <w:noWrap/>
            <w:vAlign w:val="center"/>
            <w:hideMark/>
          </w:tcPr>
          <w:p w14:paraId="0FA6BA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1602010012</w:t>
            </w:r>
          </w:p>
        </w:tc>
        <w:tc>
          <w:tcPr>
            <w:tcW w:w="2735" w:type="dxa"/>
            <w:tcBorders>
              <w:top w:val="nil"/>
              <w:left w:val="nil"/>
              <w:bottom w:val="single" w:sz="4" w:space="0" w:color="auto"/>
              <w:right w:val="single" w:sz="4" w:space="0" w:color="auto"/>
            </w:tcBorders>
            <w:shd w:val="clear" w:color="auto" w:fill="auto"/>
            <w:noWrap/>
            <w:vAlign w:val="center"/>
            <w:hideMark/>
          </w:tcPr>
          <w:p w14:paraId="0A41CF6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UNION</w:t>
            </w:r>
          </w:p>
        </w:tc>
        <w:tc>
          <w:tcPr>
            <w:tcW w:w="1305" w:type="dxa"/>
            <w:tcBorders>
              <w:top w:val="nil"/>
              <w:left w:val="nil"/>
              <w:bottom w:val="single" w:sz="4" w:space="0" w:color="auto"/>
              <w:right w:val="single" w:sz="4" w:space="0" w:color="auto"/>
            </w:tcBorders>
            <w:shd w:val="clear" w:color="auto" w:fill="auto"/>
            <w:noWrap/>
            <w:vAlign w:val="center"/>
            <w:hideMark/>
          </w:tcPr>
          <w:p w14:paraId="19BE87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D722D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0475D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2CE0188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694002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223B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229</w:t>
            </w:r>
          </w:p>
        </w:tc>
        <w:tc>
          <w:tcPr>
            <w:tcW w:w="870" w:type="dxa"/>
            <w:tcBorders>
              <w:top w:val="nil"/>
              <w:left w:val="nil"/>
              <w:bottom w:val="single" w:sz="4" w:space="0" w:color="auto"/>
              <w:right w:val="single" w:sz="4" w:space="0" w:color="auto"/>
            </w:tcBorders>
            <w:shd w:val="clear" w:color="auto" w:fill="auto"/>
            <w:noWrap/>
            <w:vAlign w:val="center"/>
            <w:hideMark/>
          </w:tcPr>
          <w:p w14:paraId="1B51E2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1602010021</w:t>
            </w:r>
          </w:p>
        </w:tc>
        <w:tc>
          <w:tcPr>
            <w:tcW w:w="2735" w:type="dxa"/>
            <w:tcBorders>
              <w:top w:val="nil"/>
              <w:left w:val="nil"/>
              <w:bottom w:val="single" w:sz="4" w:space="0" w:color="auto"/>
              <w:right w:val="single" w:sz="4" w:space="0" w:color="auto"/>
            </w:tcBorders>
            <w:shd w:val="clear" w:color="auto" w:fill="auto"/>
            <w:noWrap/>
            <w:vAlign w:val="center"/>
            <w:hideMark/>
          </w:tcPr>
          <w:p w14:paraId="2F761CE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ISABEL</w:t>
            </w:r>
          </w:p>
        </w:tc>
        <w:tc>
          <w:tcPr>
            <w:tcW w:w="1305" w:type="dxa"/>
            <w:tcBorders>
              <w:top w:val="nil"/>
              <w:left w:val="nil"/>
              <w:bottom w:val="single" w:sz="4" w:space="0" w:color="auto"/>
              <w:right w:val="single" w:sz="4" w:space="0" w:color="auto"/>
            </w:tcBorders>
            <w:shd w:val="clear" w:color="auto" w:fill="auto"/>
            <w:noWrap/>
            <w:vAlign w:val="center"/>
            <w:hideMark/>
          </w:tcPr>
          <w:p w14:paraId="613F82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C7534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77D75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4300F3C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2DB4A7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D634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230</w:t>
            </w:r>
          </w:p>
        </w:tc>
        <w:tc>
          <w:tcPr>
            <w:tcW w:w="870" w:type="dxa"/>
            <w:tcBorders>
              <w:top w:val="nil"/>
              <w:left w:val="nil"/>
              <w:bottom w:val="single" w:sz="4" w:space="0" w:color="auto"/>
              <w:right w:val="single" w:sz="4" w:space="0" w:color="auto"/>
            </w:tcBorders>
            <w:shd w:val="clear" w:color="auto" w:fill="auto"/>
            <w:noWrap/>
            <w:vAlign w:val="center"/>
            <w:hideMark/>
          </w:tcPr>
          <w:p w14:paraId="22A621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1602010038</w:t>
            </w:r>
          </w:p>
        </w:tc>
        <w:tc>
          <w:tcPr>
            <w:tcW w:w="2735" w:type="dxa"/>
            <w:tcBorders>
              <w:top w:val="nil"/>
              <w:left w:val="nil"/>
              <w:bottom w:val="single" w:sz="4" w:space="0" w:color="auto"/>
              <w:right w:val="single" w:sz="4" w:space="0" w:color="auto"/>
            </w:tcBorders>
            <w:shd w:val="clear" w:color="auto" w:fill="auto"/>
            <w:noWrap/>
            <w:vAlign w:val="center"/>
            <w:hideMark/>
          </w:tcPr>
          <w:p w14:paraId="5A5289B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LUZ DEL ORIENTE</w:t>
            </w:r>
          </w:p>
        </w:tc>
        <w:tc>
          <w:tcPr>
            <w:tcW w:w="1305" w:type="dxa"/>
            <w:tcBorders>
              <w:top w:val="nil"/>
              <w:left w:val="nil"/>
              <w:bottom w:val="single" w:sz="4" w:space="0" w:color="auto"/>
              <w:right w:val="single" w:sz="4" w:space="0" w:color="auto"/>
            </w:tcBorders>
            <w:shd w:val="clear" w:color="auto" w:fill="auto"/>
            <w:noWrap/>
            <w:vAlign w:val="center"/>
            <w:hideMark/>
          </w:tcPr>
          <w:p w14:paraId="2B7931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37871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EB631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4E9C079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549105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C3F2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231</w:t>
            </w:r>
          </w:p>
        </w:tc>
        <w:tc>
          <w:tcPr>
            <w:tcW w:w="870" w:type="dxa"/>
            <w:tcBorders>
              <w:top w:val="nil"/>
              <w:left w:val="nil"/>
              <w:bottom w:val="single" w:sz="4" w:space="0" w:color="auto"/>
              <w:right w:val="single" w:sz="4" w:space="0" w:color="auto"/>
            </w:tcBorders>
            <w:shd w:val="clear" w:color="auto" w:fill="auto"/>
            <w:noWrap/>
            <w:vAlign w:val="center"/>
            <w:hideMark/>
          </w:tcPr>
          <w:p w14:paraId="153BC2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1602010050</w:t>
            </w:r>
          </w:p>
        </w:tc>
        <w:tc>
          <w:tcPr>
            <w:tcW w:w="2735" w:type="dxa"/>
            <w:tcBorders>
              <w:top w:val="nil"/>
              <w:left w:val="nil"/>
              <w:bottom w:val="single" w:sz="4" w:space="0" w:color="auto"/>
              <w:right w:val="single" w:sz="4" w:space="0" w:color="auto"/>
            </w:tcBorders>
            <w:shd w:val="clear" w:color="auto" w:fill="auto"/>
            <w:noWrap/>
            <w:vAlign w:val="center"/>
            <w:hideMark/>
          </w:tcPr>
          <w:p w14:paraId="30AF7D5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ACHUAL LIMON</w:t>
            </w:r>
          </w:p>
        </w:tc>
        <w:tc>
          <w:tcPr>
            <w:tcW w:w="1305" w:type="dxa"/>
            <w:tcBorders>
              <w:top w:val="nil"/>
              <w:left w:val="nil"/>
              <w:bottom w:val="single" w:sz="4" w:space="0" w:color="auto"/>
              <w:right w:val="single" w:sz="4" w:space="0" w:color="auto"/>
            </w:tcBorders>
            <w:shd w:val="clear" w:color="auto" w:fill="auto"/>
            <w:noWrap/>
            <w:vAlign w:val="center"/>
            <w:hideMark/>
          </w:tcPr>
          <w:p w14:paraId="576933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9F8D3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59DA74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2CB98C5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626EDB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0498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232</w:t>
            </w:r>
          </w:p>
        </w:tc>
        <w:tc>
          <w:tcPr>
            <w:tcW w:w="870" w:type="dxa"/>
            <w:tcBorders>
              <w:top w:val="nil"/>
              <w:left w:val="nil"/>
              <w:bottom w:val="single" w:sz="4" w:space="0" w:color="auto"/>
              <w:right w:val="single" w:sz="4" w:space="0" w:color="auto"/>
            </w:tcBorders>
            <w:shd w:val="clear" w:color="auto" w:fill="auto"/>
            <w:noWrap/>
            <w:vAlign w:val="center"/>
            <w:hideMark/>
          </w:tcPr>
          <w:p w14:paraId="2E545C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1602010052</w:t>
            </w:r>
          </w:p>
        </w:tc>
        <w:tc>
          <w:tcPr>
            <w:tcW w:w="2735" w:type="dxa"/>
            <w:tcBorders>
              <w:top w:val="nil"/>
              <w:left w:val="nil"/>
              <w:bottom w:val="single" w:sz="4" w:space="0" w:color="auto"/>
              <w:right w:val="single" w:sz="4" w:space="0" w:color="auto"/>
            </w:tcBorders>
            <w:shd w:val="clear" w:color="auto" w:fill="auto"/>
            <w:noWrap/>
            <w:vAlign w:val="center"/>
            <w:hideMark/>
          </w:tcPr>
          <w:p w14:paraId="757CDEF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BALSAYACU</w:t>
            </w:r>
          </w:p>
        </w:tc>
        <w:tc>
          <w:tcPr>
            <w:tcW w:w="1305" w:type="dxa"/>
            <w:tcBorders>
              <w:top w:val="nil"/>
              <w:left w:val="nil"/>
              <w:bottom w:val="single" w:sz="4" w:space="0" w:color="auto"/>
              <w:right w:val="single" w:sz="4" w:space="0" w:color="auto"/>
            </w:tcBorders>
            <w:shd w:val="clear" w:color="auto" w:fill="auto"/>
            <w:noWrap/>
            <w:vAlign w:val="center"/>
            <w:hideMark/>
          </w:tcPr>
          <w:p w14:paraId="528263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F2D21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3164F1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08844A6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F31B0E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7B5E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233</w:t>
            </w:r>
          </w:p>
        </w:tc>
        <w:tc>
          <w:tcPr>
            <w:tcW w:w="870" w:type="dxa"/>
            <w:tcBorders>
              <w:top w:val="nil"/>
              <w:left w:val="nil"/>
              <w:bottom w:val="single" w:sz="4" w:space="0" w:color="auto"/>
              <w:right w:val="single" w:sz="4" w:space="0" w:color="auto"/>
            </w:tcBorders>
            <w:shd w:val="clear" w:color="auto" w:fill="auto"/>
            <w:noWrap/>
            <w:vAlign w:val="center"/>
            <w:hideMark/>
          </w:tcPr>
          <w:p w14:paraId="4DF1A57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1602010058</w:t>
            </w:r>
          </w:p>
        </w:tc>
        <w:tc>
          <w:tcPr>
            <w:tcW w:w="2735" w:type="dxa"/>
            <w:tcBorders>
              <w:top w:val="nil"/>
              <w:left w:val="nil"/>
              <w:bottom w:val="single" w:sz="4" w:space="0" w:color="auto"/>
              <w:right w:val="single" w:sz="4" w:space="0" w:color="auto"/>
            </w:tcBorders>
            <w:shd w:val="clear" w:color="auto" w:fill="auto"/>
            <w:noWrap/>
            <w:vAlign w:val="center"/>
            <w:hideMark/>
          </w:tcPr>
          <w:p w14:paraId="4A656D6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MANGUAY</w:t>
            </w:r>
          </w:p>
        </w:tc>
        <w:tc>
          <w:tcPr>
            <w:tcW w:w="1305" w:type="dxa"/>
            <w:tcBorders>
              <w:top w:val="nil"/>
              <w:left w:val="nil"/>
              <w:bottom w:val="single" w:sz="4" w:space="0" w:color="auto"/>
              <w:right w:val="single" w:sz="4" w:space="0" w:color="auto"/>
            </w:tcBorders>
            <w:shd w:val="clear" w:color="auto" w:fill="auto"/>
            <w:noWrap/>
            <w:vAlign w:val="center"/>
            <w:hideMark/>
          </w:tcPr>
          <w:p w14:paraId="30237B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C4AE6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089A2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7B3A85F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10DFEA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5CE1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234</w:t>
            </w:r>
          </w:p>
        </w:tc>
        <w:tc>
          <w:tcPr>
            <w:tcW w:w="870" w:type="dxa"/>
            <w:tcBorders>
              <w:top w:val="nil"/>
              <w:left w:val="nil"/>
              <w:bottom w:val="single" w:sz="4" w:space="0" w:color="auto"/>
              <w:right w:val="single" w:sz="4" w:space="0" w:color="auto"/>
            </w:tcBorders>
            <w:shd w:val="clear" w:color="auto" w:fill="auto"/>
            <w:noWrap/>
            <w:vAlign w:val="center"/>
            <w:hideMark/>
          </w:tcPr>
          <w:p w14:paraId="064CFC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1602010060</w:t>
            </w:r>
          </w:p>
        </w:tc>
        <w:tc>
          <w:tcPr>
            <w:tcW w:w="2735" w:type="dxa"/>
            <w:tcBorders>
              <w:top w:val="nil"/>
              <w:left w:val="nil"/>
              <w:bottom w:val="single" w:sz="4" w:space="0" w:color="auto"/>
              <w:right w:val="single" w:sz="4" w:space="0" w:color="auto"/>
            </w:tcBorders>
            <w:shd w:val="clear" w:color="auto" w:fill="auto"/>
            <w:noWrap/>
            <w:vAlign w:val="center"/>
            <w:hideMark/>
          </w:tcPr>
          <w:p w14:paraId="5283A43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RUYSEÑOR</w:t>
            </w:r>
          </w:p>
        </w:tc>
        <w:tc>
          <w:tcPr>
            <w:tcW w:w="1305" w:type="dxa"/>
            <w:tcBorders>
              <w:top w:val="nil"/>
              <w:left w:val="nil"/>
              <w:bottom w:val="single" w:sz="4" w:space="0" w:color="auto"/>
              <w:right w:val="single" w:sz="4" w:space="0" w:color="auto"/>
            </w:tcBorders>
            <w:shd w:val="clear" w:color="auto" w:fill="auto"/>
            <w:noWrap/>
            <w:vAlign w:val="center"/>
            <w:hideMark/>
          </w:tcPr>
          <w:p w14:paraId="1F3EEA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BC50C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16B70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71C36BD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52071E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F074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235</w:t>
            </w:r>
          </w:p>
        </w:tc>
        <w:tc>
          <w:tcPr>
            <w:tcW w:w="870" w:type="dxa"/>
            <w:tcBorders>
              <w:top w:val="nil"/>
              <w:left w:val="nil"/>
              <w:bottom w:val="single" w:sz="4" w:space="0" w:color="auto"/>
              <w:right w:val="single" w:sz="4" w:space="0" w:color="auto"/>
            </w:tcBorders>
            <w:shd w:val="clear" w:color="auto" w:fill="auto"/>
            <w:noWrap/>
            <w:vAlign w:val="center"/>
            <w:hideMark/>
          </w:tcPr>
          <w:p w14:paraId="63A25B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1602010062</w:t>
            </w:r>
          </w:p>
        </w:tc>
        <w:tc>
          <w:tcPr>
            <w:tcW w:w="2735" w:type="dxa"/>
            <w:tcBorders>
              <w:top w:val="nil"/>
              <w:left w:val="nil"/>
              <w:bottom w:val="single" w:sz="4" w:space="0" w:color="auto"/>
              <w:right w:val="single" w:sz="4" w:space="0" w:color="auto"/>
            </w:tcBorders>
            <w:shd w:val="clear" w:color="auto" w:fill="auto"/>
            <w:noWrap/>
            <w:vAlign w:val="center"/>
            <w:hideMark/>
          </w:tcPr>
          <w:p w14:paraId="6692240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SANTALUCIA</w:t>
            </w:r>
          </w:p>
        </w:tc>
        <w:tc>
          <w:tcPr>
            <w:tcW w:w="1305" w:type="dxa"/>
            <w:tcBorders>
              <w:top w:val="nil"/>
              <w:left w:val="nil"/>
              <w:bottom w:val="single" w:sz="4" w:space="0" w:color="auto"/>
              <w:right w:val="single" w:sz="4" w:space="0" w:color="auto"/>
            </w:tcBorders>
            <w:shd w:val="clear" w:color="auto" w:fill="auto"/>
            <w:noWrap/>
            <w:vAlign w:val="center"/>
            <w:hideMark/>
          </w:tcPr>
          <w:p w14:paraId="0F7DBC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5BEC3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26A76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29455D7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A3F39B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BDAD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236</w:t>
            </w:r>
          </w:p>
        </w:tc>
        <w:tc>
          <w:tcPr>
            <w:tcW w:w="870" w:type="dxa"/>
            <w:tcBorders>
              <w:top w:val="nil"/>
              <w:left w:val="nil"/>
              <w:bottom w:val="single" w:sz="4" w:space="0" w:color="auto"/>
              <w:right w:val="single" w:sz="4" w:space="0" w:color="auto"/>
            </w:tcBorders>
            <w:shd w:val="clear" w:color="auto" w:fill="auto"/>
            <w:noWrap/>
            <w:vAlign w:val="center"/>
            <w:hideMark/>
          </w:tcPr>
          <w:p w14:paraId="0FA42C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1602010064</w:t>
            </w:r>
          </w:p>
        </w:tc>
        <w:tc>
          <w:tcPr>
            <w:tcW w:w="2735" w:type="dxa"/>
            <w:tcBorders>
              <w:top w:val="nil"/>
              <w:left w:val="nil"/>
              <w:bottom w:val="single" w:sz="4" w:space="0" w:color="auto"/>
              <w:right w:val="single" w:sz="4" w:space="0" w:color="auto"/>
            </w:tcBorders>
            <w:shd w:val="clear" w:color="auto" w:fill="auto"/>
            <w:noWrap/>
            <w:vAlign w:val="center"/>
            <w:hideMark/>
          </w:tcPr>
          <w:p w14:paraId="284B27F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MOHENA (ALTO MOENA)</w:t>
            </w:r>
          </w:p>
        </w:tc>
        <w:tc>
          <w:tcPr>
            <w:tcW w:w="1305" w:type="dxa"/>
            <w:tcBorders>
              <w:top w:val="nil"/>
              <w:left w:val="nil"/>
              <w:bottom w:val="single" w:sz="4" w:space="0" w:color="auto"/>
              <w:right w:val="single" w:sz="4" w:space="0" w:color="auto"/>
            </w:tcBorders>
            <w:shd w:val="clear" w:color="auto" w:fill="auto"/>
            <w:noWrap/>
            <w:vAlign w:val="center"/>
            <w:hideMark/>
          </w:tcPr>
          <w:p w14:paraId="66496B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9B2AF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70CE4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54B8A28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754705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959E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237</w:t>
            </w:r>
          </w:p>
        </w:tc>
        <w:tc>
          <w:tcPr>
            <w:tcW w:w="870" w:type="dxa"/>
            <w:tcBorders>
              <w:top w:val="nil"/>
              <w:left w:val="nil"/>
              <w:bottom w:val="single" w:sz="4" w:space="0" w:color="auto"/>
              <w:right w:val="single" w:sz="4" w:space="0" w:color="auto"/>
            </w:tcBorders>
            <w:shd w:val="clear" w:color="auto" w:fill="auto"/>
            <w:noWrap/>
            <w:vAlign w:val="center"/>
            <w:hideMark/>
          </w:tcPr>
          <w:p w14:paraId="64EDCAB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1602010073</w:t>
            </w:r>
          </w:p>
        </w:tc>
        <w:tc>
          <w:tcPr>
            <w:tcW w:w="2735" w:type="dxa"/>
            <w:tcBorders>
              <w:top w:val="nil"/>
              <w:left w:val="nil"/>
              <w:bottom w:val="single" w:sz="4" w:space="0" w:color="auto"/>
              <w:right w:val="single" w:sz="4" w:space="0" w:color="auto"/>
            </w:tcBorders>
            <w:shd w:val="clear" w:color="auto" w:fill="auto"/>
            <w:noWrap/>
            <w:vAlign w:val="center"/>
            <w:hideMark/>
          </w:tcPr>
          <w:p w14:paraId="1185EBC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RAFAEL</w:t>
            </w:r>
          </w:p>
        </w:tc>
        <w:tc>
          <w:tcPr>
            <w:tcW w:w="1305" w:type="dxa"/>
            <w:tcBorders>
              <w:top w:val="nil"/>
              <w:left w:val="nil"/>
              <w:bottom w:val="single" w:sz="4" w:space="0" w:color="auto"/>
              <w:right w:val="single" w:sz="4" w:space="0" w:color="auto"/>
            </w:tcBorders>
            <w:shd w:val="clear" w:color="auto" w:fill="auto"/>
            <w:noWrap/>
            <w:vAlign w:val="center"/>
            <w:hideMark/>
          </w:tcPr>
          <w:p w14:paraId="59B3E8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5F88A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0AE057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5B780B4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5FC076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6593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238</w:t>
            </w:r>
          </w:p>
        </w:tc>
        <w:tc>
          <w:tcPr>
            <w:tcW w:w="870" w:type="dxa"/>
            <w:tcBorders>
              <w:top w:val="nil"/>
              <w:left w:val="nil"/>
              <w:bottom w:val="single" w:sz="4" w:space="0" w:color="auto"/>
              <w:right w:val="single" w:sz="4" w:space="0" w:color="auto"/>
            </w:tcBorders>
            <w:shd w:val="clear" w:color="auto" w:fill="auto"/>
            <w:noWrap/>
            <w:vAlign w:val="center"/>
            <w:hideMark/>
          </w:tcPr>
          <w:p w14:paraId="6CDDC7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1602010076</w:t>
            </w:r>
          </w:p>
        </w:tc>
        <w:tc>
          <w:tcPr>
            <w:tcW w:w="2735" w:type="dxa"/>
            <w:tcBorders>
              <w:top w:val="nil"/>
              <w:left w:val="nil"/>
              <w:bottom w:val="single" w:sz="4" w:space="0" w:color="auto"/>
              <w:right w:val="single" w:sz="4" w:space="0" w:color="auto"/>
            </w:tcBorders>
            <w:shd w:val="clear" w:color="auto" w:fill="auto"/>
            <w:noWrap/>
            <w:vAlign w:val="center"/>
            <w:hideMark/>
          </w:tcPr>
          <w:p w14:paraId="133F54A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CERRO DEL CONDOR</w:t>
            </w:r>
          </w:p>
        </w:tc>
        <w:tc>
          <w:tcPr>
            <w:tcW w:w="1305" w:type="dxa"/>
            <w:tcBorders>
              <w:top w:val="nil"/>
              <w:left w:val="nil"/>
              <w:bottom w:val="single" w:sz="4" w:space="0" w:color="auto"/>
              <w:right w:val="single" w:sz="4" w:space="0" w:color="auto"/>
            </w:tcBorders>
            <w:shd w:val="clear" w:color="auto" w:fill="auto"/>
            <w:noWrap/>
            <w:vAlign w:val="center"/>
            <w:hideMark/>
          </w:tcPr>
          <w:p w14:paraId="7F9F98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8B046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0D9C55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41758F0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1C0F58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B600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239</w:t>
            </w:r>
          </w:p>
        </w:tc>
        <w:tc>
          <w:tcPr>
            <w:tcW w:w="870" w:type="dxa"/>
            <w:tcBorders>
              <w:top w:val="nil"/>
              <w:left w:val="nil"/>
              <w:bottom w:val="single" w:sz="4" w:space="0" w:color="auto"/>
              <w:right w:val="single" w:sz="4" w:space="0" w:color="auto"/>
            </w:tcBorders>
            <w:shd w:val="clear" w:color="auto" w:fill="auto"/>
            <w:noWrap/>
            <w:vAlign w:val="center"/>
            <w:hideMark/>
          </w:tcPr>
          <w:p w14:paraId="214393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1602010080</w:t>
            </w:r>
          </w:p>
        </w:tc>
        <w:tc>
          <w:tcPr>
            <w:tcW w:w="2735" w:type="dxa"/>
            <w:tcBorders>
              <w:top w:val="nil"/>
              <w:left w:val="nil"/>
              <w:bottom w:val="single" w:sz="4" w:space="0" w:color="auto"/>
              <w:right w:val="single" w:sz="4" w:space="0" w:color="auto"/>
            </w:tcBorders>
            <w:shd w:val="clear" w:color="auto" w:fill="auto"/>
            <w:noWrap/>
            <w:vAlign w:val="center"/>
            <w:hideMark/>
          </w:tcPr>
          <w:p w14:paraId="3872325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ROQUE</w:t>
            </w:r>
          </w:p>
        </w:tc>
        <w:tc>
          <w:tcPr>
            <w:tcW w:w="1305" w:type="dxa"/>
            <w:tcBorders>
              <w:top w:val="nil"/>
              <w:left w:val="nil"/>
              <w:bottom w:val="single" w:sz="4" w:space="0" w:color="auto"/>
              <w:right w:val="single" w:sz="4" w:space="0" w:color="auto"/>
            </w:tcBorders>
            <w:shd w:val="clear" w:color="auto" w:fill="auto"/>
            <w:noWrap/>
            <w:vAlign w:val="center"/>
            <w:hideMark/>
          </w:tcPr>
          <w:p w14:paraId="1002ED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B68DC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0EEB20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40308DE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ED1EF1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989D6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240</w:t>
            </w:r>
          </w:p>
        </w:tc>
        <w:tc>
          <w:tcPr>
            <w:tcW w:w="870" w:type="dxa"/>
            <w:tcBorders>
              <w:top w:val="nil"/>
              <w:left w:val="nil"/>
              <w:bottom w:val="single" w:sz="4" w:space="0" w:color="auto"/>
              <w:right w:val="single" w:sz="4" w:space="0" w:color="auto"/>
            </w:tcBorders>
            <w:shd w:val="clear" w:color="auto" w:fill="auto"/>
            <w:noWrap/>
            <w:vAlign w:val="center"/>
            <w:hideMark/>
          </w:tcPr>
          <w:p w14:paraId="33DC46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1602010088</w:t>
            </w:r>
          </w:p>
        </w:tc>
        <w:tc>
          <w:tcPr>
            <w:tcW w:w="2735" w:type="dxa"/>
            <w:tcBorders>
              <w:top w:val="nil"/>
              <w:left w:val="nil"/>
              <w:bottom w:val="single" w:sz="4" w:space="0" w:color="auto"/>
              <w:right w:val="single" w:sz="4" w:space="0" w:color="auto"/>
            </w:tcBorders>
            <w:shd w:val="clear" w:color="auto" w:fill="auto"/>
            <w:noWrap/>
            <w:vAlign w:val="center"/>
            <w:hideMark/>
          </w:tcPr>
          <w:p w14:paraId="2495D98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 DE AGOSTO</w:t>
            </w:r>
          </w:p>
        </w:tc>
        <w:tc>
          <w:tcPr>
            <w:tcW w:w="1305" w:type="dxa"/>
            <w:tcBorders>
              <w:top w:val="nil"/>
              <w:left w:val="nil"/>
              <w:bottom w:val="single" w:sz="4" w:space="0" w:color="auto"/>
              <w:right w:val="single" w:sz="4" w:space="0" w:color="auto"/>
            </w:tcBorders>
            <w:shd w:val="clear" w:color="auto" w:fill="auto"/>
            <w:noWrap/>
            <w:vAlign w:val="center"/>
            <w:hideMark/>
          </w:tcPr>
          <w:p w14:paraId="23C70E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69075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0EE5F5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2704D0F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076A5D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CF4C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241</w:t>
            </w:r>
          </w:p>
        </w:tc>
        <w:tc>
          <w:tcPr>
            <w:tcW w:w="870" w:type="dxa"/>
            <w:tcBorders>
              <w:top w:val="nil"/>
              <w:left w:val="nil"/>
              <w:bottom w:val="single" w:sz="4" w:space="0" w:color="auto"/>
              <w:right w:val="single" w:sz="4" w:space="0" w:color="auto"/>
            </w:tcBorders>
            <w:shd w:val="clear" w:color="auto" w:fill="auto"/>
            <w:noWrap/>
            <w:vAlign w:val="center"/>
            <w:hideMark/>
          </w:tcPr>
          <w:p w14:paraId="69A78B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1602010095</w:t>
            </w:r>
          </w:p>
        </w:tc>
        <w:tc>
          <w:tcPr>
            <w:tcW w:w="2735" w:type="dxa"/>
            <w:tcBorders>
              <w:top w:val="nil"/>
              <w:left w:val="nil"/>
              <w:bottom w:val="single" w:sz="4" w:space="0" w:color="auto"/>
              <w:right w:val="single" w:sz="4" w:space="0" w:color="auto"/>
            </w:tcBorders>
            <w:shd w:val="clear" w:color="auto" w:fill="auto"/>
            <w:noWrap/>
            <w:vAlign w:val="center"/>
            <w:hideMark/>
          </w:tcPr>
          <w:p w14:paraId="5BA0FDE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MARIANO MELGAR</w:t>
            </w:r>
          </w:p>
        </w:tc>
        <w:tc>
          <w:tcPr>
            <w:tcW w:w="1305" w:type="dxa"/>
            <w:tcBorders>
              <w:top w:val="nil"/>
              <w:left w:val="nil"/>
              <w:bottom w:val="single" w:sz="4" w:space="0" w:color="auto"/>
              <w:right w:val="single" w:sz="4" w:space="0" w:color="auto"/>
            </w:tcBorders>
            <w:shd w:val="clear" w:color="auto" w:fill="auto"/>
            <w:noWrap/>
            <w:vAlign w:val="center"/>
            <w:hideMark/>
          </w:tcPr>
          <w:p w14:paraId="4A397FC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AE7CE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9EDFD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4A33635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28C2EF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C533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242</w:t>
            </w:r>
          </w:p>
        </w:tc>
        <w:tc>
          <w:tcPr>
            <w:tcW w:w="870" w:type="dxa"/>
            <w:tcBorders>
              <w:top w:val="nil"/>
              <w:left w:val="nil"/>
              <w:bottom w:val="single" w:sz="4" w:space="0" w:color="auto"/>
              <w:right w:val="single" w:sz="4" w:space="0" w:color="auto"/>
            </w:tcBorders>
            <w:shd w:val="clear" w:color="auto" w:fill="auto"/>
            <w:noWrap/>
            <w:vAlign w:val="center"/>
            <w:hideMark/>
          </w:tcPr>
          <w:p w14:paraId="7263DB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1602010122</w:t>
            </w:r>
          </w:p>
        </w:tc>
        <w:tc>
          <w:tcPr>
            <w:tcW w:w="2735" w:type="dxa"/>
            <w:tcBorders>
              <w:top w:val="nil"/>
              <w:left w:val="nil"/>
              <w:bottom w:val="single" w:sz="4" w:space="0" w:color="auto"/>
              <w:right w:val="single" w:sz="4" w:space="0" w:color="auto"/>
            </w:tcBorders>
            <w:shd w:val="clear" w:color="auto" w:fill="auto"/>
            <w:noWrap/>
            <w:vAlign w:val="center"/>
            <w:hideMark/>
          </w:tcPr>
          <w:p w14:paraId="7BDAA17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LIBERTAD</w:t>
            </w:r>
          </w:p>
        </w:tc>
        <w:tc>
          <w:tcPr>
            <w:tcW w:w="1305" w:type="dxa"/>
            <w:tcBorders>
              <w:top w:val="nil"/>
              <w:left w:val="nil"/>
              <w:bottom w:val="single" w:sz="4" w:space="0" w:color="auto"/>
              <w:right w:val="single" w:sz="4" w:space="0" w:color="auto"/>
            </w:tcBorders>
            <w:shd w:val="clear" w:color="auto" w:fill="auto"/>
            <w:noWrap/>
            <w:vAlign w:val="center"/>
            <w:hideMark/>
          </w:tcPr>
          <w:p w14:paraId="0D71EE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6E630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27CDC4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YURIMAGUAS</w:t>
            </w:r>
          </w:p>
        </w:tc>
        <w:tc>
          <w:tcPr>
            <w:tcW w:w="1059" w:type="dxa"/>
            <w:tcBorders>
              <w:top w:val="nil"/>
              <w:left w:val="nil"/>
              <w:bottom w:val="single" w:sz="4" w:space="0" w:color="auto"/>
              <w:right w:val="single" w:sz="4" w:space="0" w:color="auto"/>
            </w:tcBorders>
            <w:shd w:val="clear" w:color="auto" w:fill="auto"/>
            <w:noWrap/>
            <w:vAlign w:val="center"/>
          </w:tcPr>
          <w:p w14:paraId="1BFC210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A53560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F355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243</w:t>
            </w:r>
          </w:p>
        </w:tc>
        <w:tc>
          <w:tcPr>
            <w:tcW w:w="870" w:type="dxa"/>
            <w:tcBorders>
              <w:top w:val="nil"/>
              <w:left w:val="nil"/>
              <w:bottom w:val="single" w:sz="4" w:space="0" w:color="auto"/>
              <w:right w:val="single" w:sz="4" w:space="0" w:color="auto"/>
            </w:tcBorders>
            <w:shd w:val="clear" w:color="auto" w:fill="auto"/>
            <w:noWrap/>
            <w:vAlign w:val="center"/>
            <w:hideMark/>
          </w:tcPr>
          <w:p w14:paraId="002ECA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1602020003</w:t>
            </w:r>
          </w:p>
        </w:tc>
        <w:tc>
          <w:tcPr>
            <w:tcW w:w="2735" w:type="dxa"/>
            <w:tcBorders>
              <w:top w:val="nil"/>
              <w:left w:val="nil"/>
              <w:bottom w:val="single" w:sz="4" w:space="0" w:color="auto"/>
              <w:right w:val="single" w:sz="4" w:space="0" w:color="auto"/>
            </w:tcBorders>
            <w:shd w:val="clear" w:color="auto" w:fill="auto"/>
            <w:noWrap/>
            <w:vAlign w:val="center"/>
            <w:hideMark/>
          </w:tcPr>
          <w:p w14:paraId="1E1B591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ANTIOQUIA</w:t>
            </w:r>
          </w:p>
        </w:tc>
        <w:tc>
          <w:tcPr>
            <w:tcW w:w="1305" w:type="dxa"/>
            <w:tcBorders>
              <w:top w:val="nil"/>
              <w:left w:val="nil"/>
              <w:bottom w:val="single" w:sz="4" w:space="0" w:color="auto"/>
              <w:right w:val="single" w:sz="4" w:space="0" w:color="auto"/>
            </w:tcBorders>
            <w:shd w:val="clear" w:color="auto" w:fill="auto"/>
            <w:noWrap/>
            <w:vAlign w:val="center"/>
            <w:hideMark/>
          </w:tcPr>
          <w:p w14:paraId="1A363B0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D8331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D171F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1B2D0CD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9E6876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16FE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244</w:t>
            </w:r>
          </w:p>
        </w:tc>
        <w:tc>
          <w:tcPr>
            <w:tcW w:w="870" w:type="dxa"/>
            <w:tcBorders>
              <w:top w:val="nil"/>
              <w:left w:val="nil"/>
              <w:bottom w:val="single" w:sz="4" w:space="0" w:color="auto"/>
              <w:right w:val="single" w:sz="4" w:space="0" w:color="auto"/>
            </w:tcBorders>
            <w:shd w:val="clear" w:color="auto" w:fill="auto"/>
            <w:noWrap/>
            <w:vAlign w:val="center"/>
            <w:hideMark/>
          </w:tcPr>
          <w:p w14:paraId="3F1D91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1602020004</w:t>
            </w:r>
          </w:p>
        </w:tc>
        <w:tc>
          <w:tcPr>
            <w:tcW w:w="2735" w:type="dxa"/>
            <w:tcBorders>
              <w:top w:val="nil"/>
              <w:left w:val="nil"/>
              <w:bottom w:val="single" w:sz="4" w:space="0" w:color="auto"/>
              <w:right w:val="single" w:sz="4" w:space="0" w:color="auto"/>
            </w:tcBorders>
            <w:shd w:val="clear" w:color="auto" w:fill="auto"/>
            <w:noWrap/>
            <w:vAlign w:val="center"/>
            <w:hideMark/>
          </w:tcPr>
          <w:p w14:paraId="6C5AB54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LOS ANGELES</w:t>
            </w:r>
          </w:p>
        </w:tc>
        <w:tc>
          <w:tcPr>
            <w:tcW w:w="1305" w:type="dxa"/>
            <w:tcBorders>
              <w:top w:val="nil"/>
              <w:left w:val="nil"/>
              <w:bottom w:val="single" w:sz="4" w:space="0" w:color="auto"/>
              <w:right w:val="single" w:sz="4" w:space="0" w:color="auto"/>
            </w:tcBorders>
            <w:shd w:val="clear" w:color="auto" w:fill="auto"/>
            <w:noWrap/>
            <w:vAlign w:val="center"/>
            <w:hideMark/>
          </w:tcPr>
          <w:p w14:paraId="6EE9E5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E04DF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3BF703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0E46B6F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A1ABC9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E4B0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245</w:t>
            </w:r>
          </w:p>
        </w:tc>
        <w:tc>
          <w:tcPr>
            <w:tcW w:w="870" w:type="dxa"/>
            <w:tcBorders>
              <w:top w:val="nil"/>
              <w:left w:val="nil"/>
              <w:bottom w:val="single" w:sz="4" w:space="0" w:color="auto"/>
              <w:right w:val="single" w:sz="4" w:space="0" w:color="auto"/>
            </w:tcBorders>
            <w:shd w:val="clear" w:color="auto" w:fill="auto"/>
            <w:noWrap/>
            <w:vAlign w:val="center"/>
            <w:hideMark/>
          </w:tcPr>
          <w:p w14:paraId="7F4FB4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1602020006</w:t>
            </w:r>
          </w:p>
        </w:tc>
        <w:tc>
          <w:tcPr>
            <w:tcW w:w="2735" w:type="dxa"/>
            <w:tcBorders>
              <w:top w:val="nil"/>
              <w:left w:val="nil"/>
              <w:bottom w:val="single" w:sz="4" w:space="0" w:color="auto"/>
              <w:right w:val="single" w:sz="4" w:space="0" w:color="auto"/>
            </w:tcBorders>
            <w:shd w:val="clear" w:color="auto" w:fill="auto"/>
            <w:noWrap/>
            <w:vAlign w:val="center"/>
            <w:hideMark/>
          </w:tcPr>
          <w:p w14:paraId="2FCBCFD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BARRANQUITA</w:t>
            </w:r>
          </w:p>
        </w:tc>
        <w:tc>
          <w:tcPr>
            <w:tcW w:w="1305" w:type="dxa"/>
            <w:tcBorders>
              <w:top w:val="nil"/>
              <w:left w:val="nil"/>
              <w:bottom w:val="single" w:sz="4" w:space="0" w:color="auto"/>
              <w:right w:val="single" w:sz="4" w:space="0" w:color="auto"/>
            </w:tcBorders>
            <w:shd w:val="clear" w:color="auto" w:fill="auto"/>
            <w:noWrap/>
            <w:vAlign w:val="center"/>
            <w:hideMark/>
          </w:tcPr>
          <w:p w14:paraId="38F045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4AA82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C56AD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344AF16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F21197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C239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246</w:t>
            </w:r>
          </w:p>
        </w:tc>
        <w:tc>
          <w:tcPr>
            <w:tcW w:w="870" w:type="dxa"/>
            <w:tcBorders>
              <w:top w:val="nil"/>
              <w:left w:val="nil"/>
              <w:bottom w:val="single" w:sz="4" w:space="0" w:color="auto"/>
              <w:right w:val="single" w:sz="4" w:space="0" w:color="auto"/>
            </w:tcBorders>
            <w:shd w:val="clear" w:color="auto" w:fill="auto"/>
            <w:noWrap/>
            <w:vAlign w:val="center"/>
            <w:hideMark/>
          </w:tcPr>
          <w:p w14:paraId="6C2FA5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1602020007</w:t>
            </w:r>
          </w:p>
        </w:tc>
        <w:tc>
          <w:tcPr>
            <w:tcW w:w="2735" w:type="dxa"/>
            <w:tcBorders>
              <w:top w:val="nil"/>
              <w:left w:val="nil"/>
              <w:bottom w:val="single" w:sz="4" w:space="0" w:color="auto"/>
              <w:right w:val="single" w:sz="4" w:space="0" w:color="auto"/>
            </w:tcBorders>
            <w:shd w:val="clear" w:color="auto" w:fill="auto"/>
            <w:noWrap/>
            <w:vAlign w:val="center"/>
            <w:hideMark/>
          </w:tcPr>
          <w:p w14:paraId="7AF450B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LIBERTAD</w:t>
            </w:r>
          </w:p>
        </w:tc>
        <w:tc>
          <w:tcPr>
            <w:tcW w:w="1305" w:type="dxa"/>
            <w:tcBorders>
              <w:top w:val="nil"/>
              <w:left w:val="nil"/>
              <w:bottom w:val="single" w:sz="4" w:space="0" w:color="auto"/>
              <w:right w:val="single" w:sz="4" w:space="0" w:color="auto"/>
            </w:tcBorders>
            <w:shd w:val="clear" w:color="auto" w:fill="auto"/>
            <w:noWrap/>
            <w:vAlign w:val="center"/>
            <w:hideMark/>
          </w:tcPr>
          <w:p w14:paraId="09C864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7C83AB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078259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2EBDB6F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1298549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DACE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247</w:t>
            </w:r>
          </w:p>
        </w:tc>
        <w:tc>
          <w:tcPr>
            <w:tcW w:w="870" w:type="dxa"/>
            <w:tcBorders>
              <w:top w:val="nil"/>
              <w:left w:val="nil"/>
              <w:bottom w:val="single" w:sz="4" w:space="0" w:color="auto"/>
              <w:right w:val="single" w:sz="4" w:space="0" w:color="auto"/>
            </w:tcBorders>
            <w:shd w:val="clear" w:color="auto" w:fill="auto"/>
            <w:noWrap/>
            <w:vAlign w:val="center"/>
            <w:hideMark/>
          </w:tcPr>
          <w:p w14:paraId="2C21E6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1602020008</w:t>
            </w:r>
          </w:p>
        </w:tc>
        <w:tc>
          <w:tcPr>
            <w:tcW w:w="2735" w:type="dxa"/>
            <w:tcBorders>
              <w:top w:val="nil"/>
              <w:left w:val="nil"/>
              <w:bottom w:val="single" w:sz="4" w:space="0" w:color="auto"/>
              <w:right w:val="single" w:sz="4" w:space="0" w:color="auto"/>
            </w:tcBorders>
            <w:shd w:val="clear" w:color="auto" w:fill="auto"/>
            <w:noWrap/>
            <w:vAlign w:val="center"/>
            <w:hideMark/>
          </w:tcPr>
          <w:p w14:paraId="2BA3365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w:t>
            </w:r>
          </w:p>
        </w:tc>
        <w:tc>
          <w:tcPr>
            <w:tcW w:w="1305" w:type="dxa"/>
            <w:tcBorders>
              <w:top w:val="nil"/>
              <w:left w:val="nil"/>
              <w:bottom w:val="single" w:sz="4" w:space="0" w:color="auto"/>
              <w:right w:val="single" w:sz="4" w:space="0" w:color="auto"/>
            </w:tcBorders>
            <w:shd w:val="clear" w:color="auto" w:fill="auto"/>
            <w:noWrap/>
            <w:vAlign w:val="center"/>
            <w:hideMark/>
          </w:tcPr>
          <w:p w14:paraId="2F691B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E425A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02A3B7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5DB562B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7638D5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F1A3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248</w:t>
            </w:r>
          </w:p>
        </w:tc>
        <w:tc>
          <w:tcPr>
            <w:tcW w:w="870" w:type="dxa"/>
            <w:tcBorders>
              <w:top w:val="nil"/>
              <w:left w:val="nil"/>
              <w:bottom w:val="single" w:sz="4" w:space="0" w:color="auto"/>
              <w:right w:val="single" w:sz="4" w:space="0" w:color="auto"/>
            </w:tcBorders>
            <w:shd w:val="clear" w:color="auto" w:fill="auto"/>
            <w:noWrap/>
            <w:vAlign w:val="center"/>
            <w:hideMark/>
          </w:tcPr>
          <w:p w14:paraId="692041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1602020009</w:t>
            </w:r>
          </w:p>
        </w:tc>
        <w:tc>
          <w:tcPr>
            <w:tcW w:w="2735" w:type="dxa"/>
            <w:tcBorders>
              <w:top w:val="nil"/>
              <w:left w:val="nil"/>
              <w:bottom w:val="single" w:sz="4" w:space="0" w:color="auto"/>
              <w:right w:val="single" w:sz="4" w:space="0" w:color="auto"/>
            </w:tcBorders>
            <w:shd w:val="clear" w:color="auto" w:fill="auto"/>
            <w:noWrap/>
            <w:vAlign w:val="center"/>
            <w:hideMark/>
          </w:tcPr>
          <w:p w14:paraId="157C5F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PUCALPILLO</w:t>
            </w:r>
          </w:p>
        </w:tc>
        <w:tc>
          <w:tcPr>
            <w:tcW w:w="1305" w:type="dxa"/>
            <w:tcBorders>
              <w:top w:val="nil"/>
              <w:left w:val="nil"/>
              <w:bottom w:val="single" w:sz="4" w:space="0" w:color="auto"/>
              <w:right w:val="single" w:sz="4" w:space="0" w:color="auto"/>
            </w:tcBorders>
            <w:shd w:val="clear" w:color="auto" w:fill="auto"/>
            <w:noWrap/>
            <w:vAlign w:val="center"/>
            <w:hideMark/>
          </w:tcPr>
          <w:p w14:paraId="5F6A7E9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3871C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1603C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2404635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661B3C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323E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249</w:t>
            </w:r>
          </w:p>
        </w:tc>
        <w:tc>
          <w:tcPr>
            <w:tcW w:w="870" w:type="dxa"/>
            <w:tcBorders>
              <w:top w:val="nil"/>
              <w:left w:val="nil"/>
              <w:bottom w:val="single" w:sz="4" w:space="0" w:color="auto"/>
              <w:right w:val="single" w:sz="4" w:space="0" w:color="auto"/>
            </w:tcBorders>
            <w:shd w:val="clear" w:color="auto" w:fill="auto"/>
            <w:noWrap/>
            <w:vAlign w:val="center"/>
            <w:hideMark/>
          </w:tcPr>
          <w:p w14:paraId="1F8798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1602020018</w:t>
            </w:r>
          </w:p>
        </w:tc>
        <w:tc>
          <w:tcPr>
            <w:tcW w:w="2735" w:type="dxa"/>
            <w:tcBorders>
              <w:top w:val="nil"/>
              <w:left w:val="nil"/>
              <w:bottom w:val="single" w:sz="4" w:space="0" w:color="auto"/>
              <w:right w:val="single" w:sz="4" w:space="0" w:color="auto"/>
            </w:tcBorders>
            <w:shd w:val="clear" w:color="auto" w:fill="auto"/>
            <w:noWrap/>
            <w:vAlign w:val="center"/>
            <w:hideMark/>
          </w:tcPr>
          <w:p w14:paraId="30012F2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PROGRESO</w:t>
            </w:r>
          </w:p>
        </w:tc>
        <w:tc>
          <w:tcPr>
            <w:tcW w:w="1305" w:type="dxa"/>
            <w:tcBorders>
              <w:top w:val="nil"/>
              <w:left w:val="nil"/>
              <w:bottom w:val="single" w:sz="4" w:space="0" w:color="auto"/>
              <w:right w:val="single" w:sz="4" w:space="0" w:color="auto"/>
            </w:tcBorders>
            <w:shd w:val="clear" w:color="auto" w:fill="auto"/>
            <w:noWrap/>
            <w:vAlign w:val="center"/>
            <w:hideMark/>
          </w:tcPr>
          <w:p w14:paraId="387BD51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1A9F9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70E19E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1A8834E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62FA2D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3A55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w:t>
            </w:r>
          </w:p>
        </w:tc>
        <w:tc>
          <w:tcPr>
            <w:tcW w:w="870" w:type="dxa"/>
            <w:tcBorders>
              <w:top w:val="nil"/>
              <w:left w:val="nil"/>
              <w:bottom w:val="single" w:sz="4" w:space="0" w:color="auto"/>
              <w:right w:val="single" w:sz="4" w:space="0" w:color="auto"/>
            </w:tcBorders>
            <w:shd w:val="clear" w:color="auto" w:fill="auto"/>
            <w:noWrap/>
            <w:vAlign w:val="center"/>
            <w:hideMark/>
          </w:tcPr>
          <w:p w14:paraId="61DF73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1602020021</w:t>
            </w:r>
          </w:p>
        </w:tc>
        <w:tc>
          <w:tcPr>
            <w:tcW w:w="2735" w:type="dxa"/>
            <w:tcBorders>
              <w:top w:val="nil"/>
              <w:left w:val="nil"/>
              <w:bottom w:val="single" w:sz="4" w:space="0" w:color="auto"/>
              <w:right w:val="single" w:sz="4" w:space="0" w:color="auto"/>
            </w:tcBorders>
            <w:shd w:val="clear" w:color="auto" w:fill="auto"/>
            <w:noWrap/>
            <w:vAlign w:val="center"/>
            <w:hideMark/>
          </w:tcPr>
          <w:p w14:paraId="54582FC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MARANATHA</w:t>
            </w:r>
          </w:p>
        </w:tc>
        <w:tc>
          <w:tcPr>
            <w:tcW w:w="1305" w:type="dxa"/>
            <w:tcBorders>
              <w:top w:val="nil"/>
              <w:left w:val="nil"/>
              <w:bottom w:val="single" w:sz="4" w:space="0" w:color="auto"/>
              <w:right w:val="single" w:sz="4" w:space="0" w:color="auto"/>
            </w:tcBorders>
            <w:shd w:val="clear" w:color="auto" w:fill="auto"/>
            <w:noWrap/>
            <w:vAlign w:val="center"/>
            <w:hideMark/>
          </w:tcPr>
          <w:p w14:paraId="562E1C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2136B5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7E0AC3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7E0A24B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B7F329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8750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251</w:t>
            </w:r>
          </w:p>
        </w:tc>
        <w:tc>
          <w:tcPr>
            <w:tcW w:w="870" w:type="dxa"/>
            <w:tcBorders>
              <w:top w:val="nil"/>
              <w:left w:val="nil"/>
              <w:bottom w:val="single" w:sz="4" w:space="0" w:color="auto"/>
              <w:right w:val="single" w:sz="4" w:space="0" w:color="auto"/>
            </w:tcBorders>
            <w:shd w:val="clear" w:color="auto" w:fill="auto"/>
            <w:noWrap/>
            <w:vAlign w:val="center"/>
            <w:hideMark/>
          </w:tcPr>
          <w:p w14:paraId="7E22474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1602020025</w:t>
            </w:r>
          </w:p>
        </w:tc>
        <w:tc>
          <w:tcPr>
            <w:tcW w:w="2735" w:type="dxa"/>
            <w:tcBorders>
              <w:top w:val="nil"/>
              <w:left w:val="nil"/>
              <w:bottom w:val="single" w:sz="4" w:space="0" w:color="auto"/>
              <w:right w:val="single" w:sz="4" w:space="0" w:color="auto"/>
            </w:tcBorders>
            <w:shd w:val="clear" w:color="auto" w:fill="auto"/>
            <w:noWrap/>
            <w:vAlign w:val="center"/>
            <w:hideMark/>
          </w:tcPr>
          <w:p w14:paraId="0415BD6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REINO UNIDO</w:t>
            </w:r>
          </w:p>
        </w:tc>
        <w:tc>
          <w:tcPr>
            <w:tcW w:w="1305" w:type="dxa"/>
            <w:tcBorders>
              <w:top w:val="nil"/>
              <w:left w:val="nil"/>
              <w:bottom w:val="single" w:sz="4" w:space="0" w:color="auto"/>
              <w:right w:val="single" w:sz="4" w:space="0" w:color="auto"/>
            </w:tcBorders>
            <w:shd w:val="clear" w:color="auto" w:fill="auto"/>
            <w:noWrap/>
            <w:vAlign w:val="center"/>
            <w:hideMark/>
          </w:tcPr>
          <w:p w14:paraId="510EB7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C937F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0192BC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7558D20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115BA09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C47F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252</w:t>
            </w:r>
          </w:p>
        </w:tc>
        <w:tc>
          <w:tcPr>
            <w:tcW w:w="870" w:type="dxa"/>
            <w:tcBorders>
              <w:top w:val="nil"/>
              <w:left w:val="nil"/>
              <w:bottom w:val="single" w:sz="4" w:space="0" w:color="auto"/>
              <w:right w:val="single" w:sz="4" w:space="0" w:color="auto"/>
            </w:tcBorders>
            <w:shd w:val="clear" w:color="auto" w:fill="auto"/>
            <w:noWrap/>
            <w:vAlign w:val="center"/>
            <w:hideMark/>
          </w:tcPr>
          <w:p w14:paraId="5251D31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1602020026</w:t>
            </w:r>
          </w:p>
        </w:tc>
        <w:tc>
          <w:tcPr>
            <w:tcW w:w="2735" w:type="dxa"/>
            <w:tcBorders>
              <w:top w:val="nil"/>
              <w:left w:val="nil"/>
              <w:bottom w:val="single" w:sz="4" w:space="0" w:color="auto"/>
              <w:right w:val="single" w:sz="4" w:space="0" w:color="auto"/>
            </w:tcBorders>
            <w:shd w:val="clear" w:color="auto" w:fill="auto"/>
            <w:noWrap/>
            <w:vAlign w:val="center"/>
            <w:hideMark/>
          </w:tcPr>
          <w:p w14:paraId="281B552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MIGUEL</w:t>
            </w:r>
          </w:p>
        </w:tc>
        <w:tc>
          <w:tcPr>
            <w:tcW w:w="1305" w:type="dxa"/>
            <w:tcBorders>
              <w:top w:val="nil"/>
              <w:left w:val="nil"/>
              <w:bottom w:val="single" w:sz="4" w:space="0" w:color="auto"/>
              <w:right w:val="single" w:sz="4" w:space="0" w:color="auto"/>
            </w:tcBorders>
            <w:shd w:val="clear" w:color="auto" w:fill="auto"/>
            <w:noWrap/>
            <w:vAlign w:val="center"/>
            <w:hideMark/>
          </w:tcPr>
          <w:p w14:paraId="3B9F479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88A0D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33D4F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3230B34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B0811B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2D62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253</w:t>
            </w:r>
          </w:p>
        </w:tc>
        <w:tc>
          <w:tcPr>
            <w:tcW w:w="870" w:type="dxa"/>
            <w:tcBorders>
              <w:top w:val="nil"/>
              <w:left w:val="nil"/>
              <w:bottom w:val="single" w:sz="4" w:space="0" w:color="auto"/>
              <w:right w:val="single" w:sz="4" w:space="0" w:color="auto"/>
            </w:tcBorders>
            <w:shd w:val="clear" w:color="auto" w:fill="auto"/>
            <w:noWrap/>
            <w:vAlign w:val="center"/>
            <w:hideMark/>
          </w:tcPr>
          <w:p w14:paraId="7F23F7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1602020027</w:t>
            </w:r>
          </w:p>
        </w:tc>
        <w:tc>
          <w:tcPr>
            <w:tcW w:w="2735" w:type="dxa"/>
            <w:tcBorders>
              <w:top w:val="nil"/>
              <w:left w:val="nil"/>
              <w:bottom w:val="single" w:sz="4" w:space="0" w:color="auto"/>
              <w:right w:val="single" w:sz="4" w:space="0" w:color="auto"/>
            </w:tcBorders>
            <w:shd w:val="clear" w:color="auto" w:fill="auto"/>
            <w:noWrap/>
            <w:vAlign w:val="center"/>
            <w:hideMark/>
          </w:tcPr>
          <w:p w14:paraId="21E1C34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CHAZUTA</w:t>
            </w:r>
          </w:p>
        </w:tc>
        <w:tc>
          <w:tcPr>
            <w:tcW w:w="1305" w:type="dxa"/>
            <w:tcBorders>
              <w:top w:val="nil"/>
              <w:left w:val="nil"/>
              <w:bottom w:val="single" w:sz="4" w:space="0" w:color="auto"/>
              <w:right w:val="single" w:sz="4" w:space="0" w:color="auto"/>
            </w:tcBorders>
            <w:shd w:val="clear" w:color="auto" w:fill="auto"/>
            <w:noWrap/>
            <w:vAlign w:val="center"/>
            <w:hideMark/>
          </w:tcPr>
          <w:p w14:paraId="6D0C54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D1396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383CB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322D9DB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BB6496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9CF8C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254</w:t>
            </w:r>
          </w:p>
        </w:tc>
        <w:tc>
          <w:tcPr>
            <w:tcW w:w="870" w:type="dxa"/>
            <w:tcBorders>
              <w:top w:val="nil"/>
              <w:left w:val="nil"/>
              <w:bottom w:val="single" w:sz="4" w:space="0" w:color="auto"/>
              <w:right w:val="single" w:sz="4" w:space="0" w:color="auto"/>
            </w:tcBorders>
            <w:shd w:val="clear" w:color="auto" w:fill="auto"/>
            <w:noWrap/>
            <w:vAlign w:val="center"/>
            <w:hideMark/>
          </w:tcPr>
          <w:p w14:paraId="64005C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1602020031</w:t>
            </w:r>
          </w:p>
        </w:tc>
        <w:tc>
          <w:tcPr>
            <w:tcW w:w="2735" w:type="dxa"/>
            <w:tcBorders>
              <w:top w:val="nil"/>
              <w:left w:val="nil"/>
              <w:bottom w:val="single" w:sz="4" w:space="0" w:color="auto"/>
              <w:right w:val="single" w:sz="4" w:space="0" w:color="auto"/>
            </w:tcBorders>
            <w:shd w:val="clear" w:color="auto" w:fill="auto"/>
            <w:noWrap/>
            <w:vAlign w:val="center"/>
            <w:hideMark/>
          </w:tcPr>
          <w:p w14:paraId="7CDB518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ANTONIO</w:t>
            </w:r>
          </w:p>
        </w:tc>
        <w:tc>
          <w:tcPr>
            <w:tcW w:w="1305" w:type="dxa"/>
            <w:tcBorders>
              <w:top w:val="nil"/>
              <w:left w:val="nil"/>
              <w:bottom w:val="single" w:sz="4" w:space="0" w:color="auto"/>
              <w:right w:val="single" w:sz="4" w:space="0" w:color="auto"/>
            </w:tcBorders>
            <w:shd w:val="clear" w:color="auto" w:fill="auto"/>
            <w:noWrap/>
            <w:vAlign w:val="center"/>
            <w:hideMark/>
          </w:tcPr>
          <w:p w14:paraId="04D385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1AEC6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91148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570A283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1BF68F3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2A08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255</w:t>
            </w:r>
          </w:p>
        </w:tc>
        <w:tc>
          <w:tcPr>
            <w:tcW w:w="870" w:type="dxa"/>
            <w:tcBorders>
              <w:top w:val="nil"/>
              <w:left w:val="nil"/>
              <w:bottom w:val="single" w:sz="4" w:space="0" w:color="auto"/>
              <w:right w:val="single" w:sz="4" w:space="0" w:color="auto"/>
            </w:tcBorders>
            <w:shd w:val="clear" w:color="auto" w:fill="auto"/>
            <w:noWrap/>
            <w:vAlign w:val="center"/>
            <w:hideMark/>
          </w:tcPr>
          <w:p w14:paraId="768D21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1602020034</w:t>
            </w:r>
          </w:p>
        </w:tc>
        <w:tc>
          <w:tcPr>
            <w:tcW w:w="2735" w:type="dxa"/>
            <w:tcBorders>
              <w:top w:val="nil"/>
              <w:left w:val="nil"/>
              <w:bottom w:val="single" w:sz="4" w:space="0" w:color="auto"/>
              <w:right w:val="single" w:sz="4" w:space="0" w:color="auto"/>
            </w:tcBorders>
            <w:shd w:val="clear" w:color="auto" w:fill="auto"/>
            <w:noWrap/>
            <w:vAlign w:val="center"/>
            <w:hideMark/>
          </w:tcPr>
          <w:p w14:paraId="1F44659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JOSE DE CABALLITO</w:t>
            </w:r>
          </w:p>
        </w:tc>
        <w:tc>
          <w:tcPr>
            <w:tcW w:w="1305" w:type="dxa"/>
            <w:tcBorders>
              <w:top w:val="nil"/>
              <w:left w:val="nil"/>
              <w:bottom w:val="single" w:sz="4" w:space="0" w:color="auto"/>
              <w:right w:val="single" w:sz="4" w:space="0" w:color="auto"/>
            </w:tcBorders>
            <w:shd w:val="clear" w:color="auto" w:fill="auto"/>
            <w:noWrap/>
            <w:vAlign w:val="center"/>
            <w:hideMark/>
          </w:tcPr>
          <w:p w14:paraId="1DF91B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89773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5394B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620604E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78A211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E142D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256</w:t>
            </w:r>
          </w:p>
        </w:tc>
        <w:tc>
          <w:tcPr>
            <w:tcW w:w="870" w:type="dxa"/>
            <w:tcBorders>
              <w:top w:val="nil"/>
              <w:left w:val="nil"/>
              <w:bottom w:val="single" w:sz="4" w:space="0" w:color="auto"/>
              <w:right w:val="single" w:sz="4" w:space="0" w:color="auto"/>
            </w:tcBorders>
            <w:shd w:val="clear" w:color="auto" w:fill="auto"/>
            <w:noWrap/>
            <w:vAlign w:val="center"/>
            <w:hideMark/>
          </w:tcPr>
          <w:p w14:paraId="48CF0B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1602020038</w:t>
            </w:r>
          </w:p>
        </w:tc>
        <w:tc>
          <w:tcPr>
            <w:tcW w:w="2735" w:type="dxa"/>
            <w:tcBorders>
              <w:top w:val="nil"/>
              <w:left w:val="nil"/>
              <w:bottom w:val="single" w:sz="4" w:space="0" w:color="auto"/>
              <w:right w:val="single" w:sz="4" w:space="0" w:color="auto"/>
            </w:tcBorders>
            <w:shd w:val="clear" w:color="auto" w:fill="auto"/>
            <w:noWrap/>
            <w:vAlign w:val="center"/>
            <w:hideMark/>
          </w:tcPr>
          <w:p w14:paraId="49EE7BF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LOMA LINDA</w:t>
            </w:r>
          </w:p>
        </w:tc>
        <w:tc>
          <w:tcPr>
            <w:tcW w:w="1305" w:type="dxa"/>
            <w:tcBorders>
              <w:top w:val="nil"/>
              <w:left w:val="nil"/>
              <w:bottom w:val="single" w:sz="4" w:space="0" w:color="auto"/>
              <w:right w:val="single" w:sz="4" w:space="0" w:color="auto"/>
            </w:tcBorders>
            <w:shd w:val="clear" w:color="auto" w:fill="auto"/>
            <w:noWrap/>
            <w:vAlign w:val="center"/>
            <w:hideMark/>
          </w:tcPr>
          <w:p w14:paraId="5D16D95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09DEA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552CAF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2E532A4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2CAD04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2533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257</w:t>
            </w:r>
          </w:p>
        </w:tc>
        <w:tc>
          <w:tcPr>
            <w:tcW w:w="870" w:type="dxa"/>
            <w:tcBorders>
              <w:top w:val="nil"/>
              <w:left w:val="nil"/>
              <w:bottom w:val="single" w:sz="4" w:space="0" w:color="auto"/>
              <w:right w:val="single" w:sz="4" w:space="0" w:color="auto"/>
            </w:tcBorders>
            <w:shd w:val="clear" w:color="auto" w:fill="auto"/>
            <w:noWrap/>
            <w:vAlign w:val="center"/>
            <w:hideMark/>
          </w:tcPr>
          <w:p w14:paraId="432CC0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1602020039</w:t>
            </w:r>
          </w:p>
        </w:tc>
        <w:tc>
          <w:tcPr>
            <w:tcW w:w="2735" w:type="dxa"/>
            <w:tcBorders>
              <w:top w:val="nil"/>
              <w:left w:val="nil"/>
              <w:bottom w:val="single" w:sz="4" w:space="0" w:color="auto"/>
              <w:right w:val="single" w:sz="4" w:space="0" w:color="auto"/>
            </w:tcBorders>
            <w:shd w:val="clear" w:color="auto" w:fill="auto"/>
            <w:noWrap/>
            <w:vAlign w:val="center"/>
            <w:hideMark/>
          </w:tcPr>
          <w:p w14:paraId="26EE219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MERCEDES</w:t>
            </w:r>
          </w:p>
        </w:tc>
        <w:tc>
          <w:tcPr>
            <w:tcW w:w="1305" w:type="dxa"/>
            <w:tcBorders>
              <w:top w:val="nil"/>
              <w:left w:val="nil"/>
              <w:bottom w:val="single" w:sz="4" w:space="0" w:color="auto"/>
              <w:right w:val="single" w:sz="4" w:space="0" w:color="auto"/>
            </w:tcBorders>
            <w:shd w:val="clear" w:color="auto" w:fill="auto"/>
            <w:noWrap/>
            <w:vAlign w:val="center"/>
            <w:hideMark/>
          </w:tcPr>
          <w:p w14:paraId="188A73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26B5B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3B98E80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7409B0A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1A0E4C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A53D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258</w:t>
            </w:r>
          </w:p>
        </w:tc>
        <w:tc>
          <w:tcPr>
            <w:tcW w:w="870" w:type="dxa"/>
            <w:tcBorders>
              <w:top w:val="nil"/>
              <w:left w:val="nil"/>
              <w:bottom w:val="single" w:sz="4" w:space="0" w:color="auto"/>
              <w:right w:val="single" w:sz="4" w:space="0" w:color="auto"/>
            </w:tcBorders>
            <w:shd w:val="clear" w:color="auto" w:fill="auto"/>
            <w:noWrap/>
            <w:vAlign w:val="center"/>
            <w:hideMark/>
          </w:tcPr>
          <w:p w14:paraId="432CFF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1602020040</w:t>
            </w:r>
          </w:p>
        </w:tc>
        <w:tc>
          <w:tcPr>
            <w:tcW w:w="2735" w:type="dxa"/>
            <w:tcBorders>
              <w:top w:val="nil"/>
              <w:left w:val="nil"/>
              <w:bottom w:val="single" w:sz="4" w:space="0" w:color="auto"/>
              <w:right w:val="single" w:sz="4" w:space="0" w:color="auto"/>
            </w:tcBorders>
            <w:shd w:val="clear" w:color="auto" w:fill="auto"/>
            <w:noWrap/>
            <w:vAlign w:val="center"/>
            <w:hideMark/>
          </w:tcPr>
          <w:p w14:paraId="3049ED8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MOYOBAMBILLO</w:t>
            </w:r>
          </w:p>
        </w:tc>
        <w:tc>
          <w:tcPr>
            <w:tcW w:w="1305" w:type="dxa"/>
            <w:tcBorders>
              <w:top w:val="nil"/>
              <w:left w:val="nil"/>
              <w:bottom w:val="single" w:sz="4" w:space="0" w:color="auto"/>
              <w:right w:val="single" w:sz="4" w:space="0" w:color="auto"/>
            </w:tcBorders>
            <w:shd w:val="clear" w:color="auto" w:fill="auto"/>
            <w:noWrap/>
            <w:vAlign w:val="center"/>
            <w:hideMark/>
          </w:tcPr>
          <w:p w14:paraId="1F2A50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567AC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556C4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4CBC5F4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BD59F9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75EE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259</w:t>
            </w:r>
          </w:p>
        </w:tc>
        <w:tc>
          <w:tcPr>
            <w:tcW w:w="870" w:type="dxa"/>
            <w:tcBorders>
              <w:top w:val="nil"/>
              <w:left w:val="nil"/>
              <w:bottom w:val="single" w:sz="4" w:space="0" w:color="auto"/>
              <w:right w:val="single" w:sz="4" w:space="0" w:color="auto"/>
            </w:tcBorders>
            <w:shd w:val="clear" w:color="auto" w:fill="auto"/>
            <w:noWrap/>
            <w:vAlign w:val="center"/>
            <w:hideMark/>
          </w:tcPr>
          <w:p w14:paraId="7B542B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1602020042</w:t>
            </w:r>
          </w:p>
        </w:tc>
        <w:tc>
          <w:tcPr>
            <w:tcW w:w="2735" w:type="dxa"/>
            <w:tcBorders>
              <w:top w:val="nil"/>
              <w:left w:val="nil"/>
              <w:bottom w:val="single" w:sz="4" w:space="0" w:color="auto"/>
              <w:right w:val="single" w:sz="4" w:space="0" w:color="auto"/>
            </w:tcBorders>
            <w:shd w:val="clear" w:color="auto" w:fill="auto"/>
            <w:noWrap/>
            <w:vAlign w:val="center"/>
            <w:hideMark/>
          </w:tcPr>
          <w:p w14:paraId="670AA80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OCULIZA</w:t>
            </w:r>
          </w:p>
        </w:tc>
        <w:tc>
          <w:tcPr>
            <w:tcW w:w="1305" w:type="dxa"/>
            <w:tcBorders>
              <w:top w:val="nil"/>
              <w:left w:val="nil"/>
              <w:bottom w:val="single" w:sz="4" w:space="0" w:color="auto"/>
              <w:right w:val="single" w:sz="4" w:space="0" w:color="auto"/>
            </w:tcBorders>
            <w:shd w:val="clear" w:color="auto" w:fill="auto"/>
            <w:noWrap/>
            <w:vAlign w:val="center"/>
            <w:hideMark/>
          </w:tcPr>
          <w:p w14:paraId="1EDE21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ABB65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21FF9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6FB4F2D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C4B8B1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582A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260</w:t>
            </w:r>
          </w:p>
        </w:tc>
        <w:tc>
          <w:tcPr>
            <w:tcW w:w="870" w:type="dxa"/>
            <w:tcBorders>
              <w:top w:val="nil"/>
              <w:left w:val="nil"/>
              <w:bottom w:val="single" w:sz="4" w:space="0" w:color="auto"/>
              <w:right w:val="single" w:sz="4" w:space="0" w:color="auto"/>
            </w:tcBorders>
            <w:shd w:val="clear" w:color="auto" w:fill="auto"/>
            <w:noWrap/>
            <w:vAlign w:val="center"/>
            <w:hideMark/>
          </w:tcPr>
          <w:p w14:paraId="5A5848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1602020043</w:t>
            </w:r>
          </w:p>
        </w:tc>
        <w:tc>
          <w:tcPr>
            <w:tcW w:w="2735" w:type="dxa"/>
            <w:tcBorders>
              <w:top w:val="nil"/>
              <w:left w:val="nil"/>
              <w:bottom w:val="single" w:sz="4" w:space="0" w:color="auto"/>
              <w:right w:val="single" w:sz="4" w:space="0" w:color="auto"/>
            </w:tcBorders>
            <w:shd w:val="clear" w:color="auto" w:fill="auto"/>
            <w:noWrap/>
            <w:vAlign w:val="center"/>
            <w:hideMark/>
          </w:tcPr>
          <w:p w14:paraId="07F3DC1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FRAY MARTIN</w:t>
            </w:r>
          </w:p>
        </w:tc>
        <w:tc>
          <w:tcPr>
            <w:tcW w:w="1305" w:type="dxa"/>
            <w:tcBorders>
              <w:top w:val="nil"/>
              <w:left w:val="nil"/>
              <w:bottom w:val="single" w:sz="4" w:space="0" w:color="auto"/>
              <w:right w:val="single" w:sz="4" w:space="0" w:color="auto"/>
            </w:tcBorders>
            <w:shd w:val="clear" w:color="auto" w:fill="auto"/>
            <w:noWrap/>
            <w:vAlign w:val="center"/>
            <w:hideMark/>
          </w:tcPr>
          <w:p w14:paraId="314E0B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A168F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E7BD7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1FF8867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54A535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233D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261</w:t>
            </w:r>
          </w:p>
        </w:tc>
        <w:tc>
          <w:tcPr>
            <w:tcW w:w="870" w:type="dxa"/>
            <w:tcBorders>
              <w:top w:val="nil"/>
              <w:left w:val="nil"/>
              <w:bottom w:val="single" w:sz="4" w:space="0" w:color="auto"/>
              <w:right w:val="single" w:sz="4" w:space="0" w:color="auto"/>
            </w:tcBorders>
            <w:shd w:val="clear" w:color="auto" w:fill="auto"/>
            <w:noWrap/>
            <w:vAlign w:val="center"/>
            <w:hideMark/>
          </w:tcPr>
          <w:p w14:paraId="7806E2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1602020048</w:t>
            </w:r>
          </w:p>
        </w:tc>
        <w:tc>
          <w:tcPr>
            <w:tcW w:w="2735" w:type="dxa"/>
            <w:tcBorders>
              <w:top w:val="nil"/>
              <w:left w:val="nil"/>
              <w:bottom w:val="single" w:sz="4" w:space="0" w:color="auto"/>
              <w:right w:val="single" w:sz="4" w:space="0" w:color="auto"/>
            </w:tcBorders>
            <w:shd w:val="clear" w:color="auto" w:fill="auto"/>
            <w:noWrap/>
            <w:vAlign w:val="center"/>
            <w:hideMark/>
          </w:tcPr>
          <w:p w14:paraId="3B3A797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MONTE ALEGRE</w:t>
            </w:r>
          </w:p>
        </w:tc>
        <w:tc>
          <w:tcPr>
            <w:tcW w:w="1305" w:type="dxa"/>
            <w:tcBorders>
              <w:top w:val="nil"/>
              <w:left w:val="nil"/>
              <w:bottom w:val="single" w:sz="4" w:space="0" w:color="auto"/>
              <w:right w:val="single" w:sz="4" w:space="0" w:color="auto"/>
            </w:tcBorders>
            <w:shd w:val="clear" w:color="auto" w:fill="auto"/>
            <w:noWrap/>
            <w:vAlign w:val="center"/>
            <w:hideMark/>
          </w:tcPr>
          <w:p w14:paraId="4D5215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1008E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D7971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6708BD1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A2D115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6C68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262</w:t>
            </w:r>
          </w:p>
        </w:tc>
        <w:tc>
          <w:tcPr>
            <w:tcW w:w="870" w:type="dxa"/>
            <w:tcBorders>
              <w:top w:val="nil"/>
              <w:left w:val="nil"/>
              <w:bottom w:val="single" w:sz="4" w:space="0" w:color="auto"/>
              <w:right w:val="single" w:sz="4" w:space="0" w:color="auto"/>
            </w:tcBorders>
            <w:shd w:val="clear" w:color="auto" w:fill="auto"/>
            <w:noWrap/>
            <w:vAlign w:val="center"/>
            <w:hideMark/>
          </w:tcPr>
          <w:p w14:paraId="1CE587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1602020055</w:t>
            </w:r>
          </w:p>
        </w:tc>
        <w:tc>
          <w:tcPr>
            <w:tcW w:w="2735" w:type="dxa"/>
            <w:tcBorders>
              <w:top w:val="nil"/>
              <w:left w:val="nil"/>
              <w:bottom w:val="single" w:sz="4" w:space="0" w:color="auto"/>
              <w:right w:val="single" w:sz="4" w:space="0" w:color="auto"/>
            </w:tcBorders>
            <w:shd w:val="clear" w:color="auto" w:fill="auto"/>
            <w:noWrap/>
            <w:vAlign w:val="center"/>
            <w:hideMark/>
          </w:tcPr>
          <w:p w14:paraId="2C845F9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JUNIN</w:t>
            </w:r>
          </w:p>
        </w:tc>
        <w:tc>
          <w:tcPr>
            <w:tcW w:w="1305" w:type="dxa"/>
            <w:tcBorders>
              <w:top w:val="nil"/>
              <w:left w:val="nil"/>
              <w:bottom w:val="single" w:sz="4" w:space="0" w:color="auto"/>
              <w:right w:val="single" w:sz="4" w:space="0" w:color="auto"/>
            </w:tcBorders>
            <w:shd w:val="clear" w:color="auto" w:fill="auto"/>
            <w:noWrap/>
            <w:vAlign w:val="center"/>
            <w:hideMark/>
          </w:tcPr>
          <w:p w14:paraId="6D546D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AF926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23424C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41836E5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10F5A7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FF1B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263</w:t>
            </w:r>
          </w:p>
        </w:tc>
        <w:tc>
          <w:tcPr>
            <w:tcW w:w="870" w:type="dxa"/>
            <w:tcBorders>
              <w:top w:val="nil"/>
              <w:left w:val="nil"/>
              <w:bottom w:val="single" w:sz="4" w:space="0" w:color="auto"/>
              <w:right w:val="single" w:sz="4" w:space="0" w:color="auto"/>
            </w:tcBorders>
            <w:shd w:val="clear" w:color="auto" w:fill="auto"/>
            <w:noWrap/>
            <w:vAlign w:val="center"/>
            <w:hideMark/>
          </w:tcPr>
          <w:p w14:paraId="1ED303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1602020064</w:t>
            </w:r>
          </w:p>
        </w:tc>
        <w:tc>
          <w:tcPr>
            <w:tcW w:w="2735" w:type="dxa"/>
            <w:tcBorders>
              <w:top w:val="nil"/>
              <w:left w:val="nil"/>
              <w:bottom w:val="single" w:sz="4" w:space="0" w:color="auto"/>
              <w:right w:val="single" w:sz="4" w:space="0" w:color="auto"/>
            </w:tcBorders>
            <w:shd w:val="clear" w:color="auto" w:fill="auto"/>
            <w:noWrap/>
            <w:vAlign w:val="center"/>
            <w:hideMark/>
          </w:tcPr>
          <w:p w14:paraId="2046421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BUENOS AIRES</w:t>
            </w:r>
          </w:p>
        </w:tc>
        <w:tc>
          <w:tcPr>
            <w:tcW w:w="1305" w:type="dxa"/>
            <w:tcBorders>
              <w:top w:val="nil"/>
              <w:left w:val="nil"/>
              <w:bottom w:val="single" w:sz="4" w:space="0" w:color="auto"/>
              <w:right w:val="single" w:sz="4" w:space="0" w:color="auto"/>
            </w:tcBorders>
            <w:shd w:val="clear" w:color="auto" w:fill="auto"/>
            <w:noWrap/>
            <w:vAlign w:val="center"/>
            <w:hideMark/>
          </w:tcPr>
          <w:p w14:paraId="42624C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00BF3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7592D7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1D661A6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099395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0DCB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264</w:t>
            </w:r>
          </w:p>
        </w:tc>
        <w:tc>
          <w:tcPr>
            <w:tcW w:w="870" w:type="dxa"/>
            <w:tcBorders>
              <w:top w:val="nil"/>
              <w:left w:val="nil"/>
              <w:bottom w:val="single" w:sz="4" w:space="0" w:color="auto"/>
              <w:right w:val="single" w:sz="4" w:space="0" w:color="auto"/>
            </w:tcBorders>
            <w:shd w:val="clear" w:color="auto" w:fill="auto"/>
            <w:noWrap/>
            <w:vAlign w:val="center"/>
            <w:hideMark/>
          </w:tcPr>
          <w:p w14:paraId="2D4DE3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1602020067</w:t>
            </w:r>
          </w:p>
        </w:tc>
        <w:tc>
          <w:tcPr>
            <w:tcW w:w="2735" w:type="dxa"/>
            <w:tcBorders>
              <w:top w:val="nil"/>
              <w:left w:val="nil"/>
              <w:bottom w:val="single" w:sz="4" w:space="0" w:color="auto"/>
              <w:right w:val="single" w:sz="4" w:space="0" w:color="auto"/>
            </w:tcBorders>
            <w:shd w:val="clear" w:color="auto" w:fill="auto"/>
            <w:noWrap/>
            <w:vAlign w:val="center"/>
            <w:hideMark/>
          </w:tcPr>
          <w:p w14:paraId="200E6DB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PROGRESO</w:t>
            </w:r>
          </w:p>
        </w:tc>
        <w:tc>
          <w:tcPr>
            <w:tcW w:w="1305" w:type="dxa"/>
            <w:tcBorders>
              <w:top w:val="nil"/>
              <w:left w:val="nil"/>
              <w:bottom w:val="single" w:sz="4" w:space="0" w:color="auto"/>
              <w:right w:val="single" w:sz="4" w:space="0" w:color="auto"/>
            </w:tcBorders>
            <w:shd w:val="clear" w:color="auto" w:fill="auto"/>
            <w:noWrap/>
            <w:vAlign w:val="center"/>
            <w:hideMark/>
          </w:tcPr>
          <w:p w14:paraId="649480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01228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3A0291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72548C5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961861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3A17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265</w:t>
            </w:r>
          </w:p>
        </w:tc>
        <w:tc>
          <w:tcPr>
            <w:tcW w:w="870" w:type="dxa"/>
            <w:tcBorders>
              <w:top w:val="nil"/>
              <w:left w:val="nil"/>
              <w:bottom w:val="single" w:sz="4" w:space="0" w:color="auto"/>
              <w:right w:val="single" w:sz="4" w:space="0" w:color="auto"/>
            </w:tcBorders>
            <w:shd w:val="clear" w:color="auto" w:fill="auto"/>
            <w:noWrap/>
            <w:vAlign w:val="center"/>
            <w:hideMark/>
          </w:tcPr>
          <w:p w14:paraId="2CB0C3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1602020071</w:t>
            </w:r>
          </w:p>
        </w:tc>
        <w:tc>
          <w:tcPr>
            <w:tcW w:w="2735" w:type="dxa"/>
            <w:tcBorders>
              <w:top w:val="nil"/>
              <w:left w:val="nil"/>
              <w:bottom w:val="single" w:sz="4" w:space="0" w:color="auto"/>
              <w:right w:val="single" w:sz="4" w:space="0" w:color="auto"/>
            </w:tcBorders>
            <w:shd w:val="clear" w:color="auto" w:fill="auto"/>
            <w:noWrap/>
            <w:vAlign w:val="center"/>
            <w:hideMark/>
          </w:tcPr>
          <w:p w14:paraId="143E968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LUZ</w:t>
            </w:r>
          </w:p>
        </w:tc>
        <w:tc>
          <w:tcPr>
            <w:tcW w:w="1305" w:type="dxa"/>
            <w:tcBorders>
              <w:top w:val="nil"/>
              <w:left w:val="nil"/>
              <w:bottom w:val="single" w:sz="4" w:space="0" w:color="auto"/>
              <w:right w:val="single" w:sz="4" w:space="0" w:color="auto"/>
            </w:tcBorders>
            <w:shd w:val="clear" w:color="auto" w:fill="auto"/>
            <w:noWrap/>
            <w:vAlign w:val="center"/>
            <w:hideMark/>
          </w:tcPr>
          <w:p w14:paraId="4020EA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9BF0D3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16A99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3199190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3EDBB7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631A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266</w:t>
            </w:r>
          </w:p>
        </w:tc>
        <w:tc>
          <w:tcPr>
            <w:tcW w:w="870" w:type="dxa"/>
            <w:tcBorders>
              <w:top w:val="nil"/>
              <w:left w:val="nil"/>
              <w:bottom w:val="single" w:sz="4" w:space="0" w:color="auto"/>
              <w:right w:val="single" w:sz="4" w:space="0" w:color="auto"/>
            </w:tcBorders>
            <w:shd w:val="clear" w:color="auto" w:fill="auto"/>
            <w:noWrap/>
            <w:vAlign w:val="center"/>
            <w:hideMark/>
          </w:tcPr>
          <w:p w14:paraId="2E02EF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1602020074</w:t>
            </w:r>
          </w:p>
        </w:tc>
        <w:tc>
          <w:tcPr>
            <w:tcW w:w="2735" w:type="dxa"/>
            <w:tcBorders>
              <w:top w:val="nil"/>
              <w:left w:val="nil"/>
              <w:bottom w:val="single" w:sz="4" w:space="0" w:color="auto"/>
              <w:right w:val="single" w:sz="4" w:space="0" w:color="auto"/>
            </w:tcBorders>
            <w:shd w:val="clear" w:color="auto" w:fill="auto"/>
            <w:noWrap/>
            <w:vAlign w:val="center"/>
            <w:hideMark/>
          </w:tcPr>
          <w:p w14:paraId="41BB672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ARICA</w:t>
            </w:r>
          </w:p>
        </w:tc>
        <w:tc>
          <w:tcPr>
            <w:tcW w:w="1305" w:type="dxa"/>
            <w:tcBorders>
              <w:top w:val="nil"/>
              <w:left w:val="nil"/>
              <w:bottom w:val="single" w:sz="4" w:space="0" w:color="auto"/>
              <w:right w:val="single" w:sz="4" w:space="0" w:color="auto"/>
            </w:tcBorders>
            <w:shd w:val="clear" w:color="auto" w:fill="auto"/>
            <w:noWrap/>
            <w:vAlign w:val="center"/>
            <w:hideMark/>
          </w:tcPr>
          <w:p w14:paraId="4D725B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722A2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6B383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6FB8E9C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76B1D9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3D3F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267</w:t>
            </w:r>
          </w:p>
        </w:tc>
        <w:tc>
          <w:tcPr>
            <w:tcW w:w="870" w:type="dxa"/>
            <w:tcBorders>
              <w:top w:val="nil"/>
              <w:left w:val="nil"/>
              <w:bottom w:val="single" w:sz="4" w:space="0" w:color="auto"/>
              <w:right w:val="single" w:sz="4" w:space="0" w:color="auto"/>
            </w:tcBorders>
            <w:shd w:val="clear" w:color="auto" w:fill="auto"/>
            <w:noWrap/>
            <w:vAlign w:val="center"/>
            <w:hideMark/>
          </w:tcPr>
          <w:p w14:paraId="32C00D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1602020092</w:t>
            </w:r>
          </w:p>
        </w:tc>
        <w:tc>
          <w:tcPr>
            <w:tcW w:w="2735" w:type="dxa"/>
            <w:tcBorders>
              <w:top w:val="nil"/>
              <w:left w:val="nil"/>
              <w:bottom w:val="single" w:sz="4" w:space="0" w:color="auto"/>
              <w:right w:val="single" w:sz="4" w:space="0" w:color="auto"/>
            </w:tcBorders>
            <w:shd w:val="clear" w:color="auto" w:fill="auto"/>
            <w:noWrap/>
            <w:vAlign w:val="center"/>
            <w:hideMark/>
          </w:tcPr>
          <w:p w14:paraId="0CC5C4E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HUITOYACU</w:t>
            </w:r>
          </w:p>
        </w:tc>
        <w:tc>
          <w:tcPr>
            <w:tcW w:w="1305" w:type="dxa"/>
            <w:tcBorders>
              <w:top w:val="nil"/>
              <w:left w:val="nil"/>
              <w:bottom w:val="single" w:sz="4" w:space="0" w:color="auto"/>
              <w:right w:val="single" w:sz="4" w:space="0" w:color="auto"/>
            </w:tcBorders>
            <w:shd w:val="clear" w:color="auto" w:fill="auto"/>
            <w:noWrap/>
            <w:vAlign w:val="center"/>
            <w:hideMark/>
          </w:tcPr>
          <w:p w14:paraId="1A2062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76468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1FFD5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1EC0042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BD7668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5AD4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268</w:t>
            </w:r>
          </w:p>
        </w:tc>
        <w:tc>
          <w:tcPr>
            <w:tcW w:w="870" w:type="dxa"/>
            <w:tcBorders>
              <w:top w:val="nil"/>
              <w:left w:val="nil"/>
              <w:bottom w:val="single" w:sz="4" w:space="0" w:color="auto"/>
              <w:right w:val="single" w:sz="4" w:space="0" w:color="auto"/>
            </w:tcBorders>
            <w:shd w:val="clear" w:color="auto" w:fill="auto"/>
            <w:noWrap/>
            <w:vAlign w:val="center"/>
            <w:hideMark/>
          </w:tcPr>
          <w:p w14:paraId="7EA226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1602020096</w:t>
            </w:r>
          </w:p>
        </w:tc>
        <w:tc>
          <w:tcPr>
            <w:tcW w:w="2735" w:type="dxa"/>
            <w:tcBorders>
              <w:top w:val="nil"/>
              <w:left w:val="nil"/>
              <w:bottom w:val="single" w:sz="4" w:space="0" w:color="auto"/>
              <w:right w:val="single" w:sz="4" w:space="0" w:color="auto"/>
            </w:tcBorders>
            <w:shd w:val="clear" w:color="auto" w:fill="auto"/>
            <w:noWrap/>
            <w:vAlign w:val="center"/>
            <w:hideMark/>
          </w:tcPr>
          <w:p w14:paraId="2DA3EE1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PORVENIR</w:t>
            </w:r>
          </w:p>
        </w:tc>
        <w:tc>
          <w:tcPr>
            <w:tcW w:w="1305" w:type="dxa"/>
            <w:tcBorders>
              <w:top w:val="nil"/>
              <w:left w:val="nil"/>
              <w:bottom w:val="single" w:sz="4" w:space="0" w:color="auto"/>
              <w:right w:val="single" w:sz="4" w:space="0" w:color="auto"/>
            </w:tcBorders>
            <w:shd w:val="clear" w:color="auto" w:fill="auto"/>
            <w:noWrap/>
            <w:vAlign w:val="center"/>
            <w:hideMark/>
          </w:tcPr>
          <w:p w14:paraId="04F13F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6132B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887E7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BALSAPUERTO</w:t>
            </w:r>
          </w:p>
        </w:tc>
        <w:tc>
          <w:tcPr>
            <w:tcW w:w="1059" w:type="dxa"/>
            <w:tcBorders>
              <w:top w:val="nil"/>
              <w:left w:val="nil"/>
              <w:bottom w:val="single" w:sz="4" w:space="0" w:color="auto"/>
              <w:right w:val="single" w:sz="4" w:space="0" w:color="auto"/>
            </w:tcBorders>
            <w:shd w:val="clear" w:color="auto" w:fill="auto"/>
            <w:noWrap/>
            <w:vAlign w:val="center"/>
          </w:tcPr>
          <w:p w14:paraId="30BF742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960A8B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849C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269</w:t>
            </w:r>
          </w:p>
        </w:tc>
        <w:tc>
          <w:tcPr>
            <w:tcW w:w="870" w:type="dxa"/>
            <w:tcBorders>
              <w:top w:val="nil"/>
              <w:left w:val="nil"/>
              <w:bottom w:val="single" w:sz="4" w:space="0" w:color="auto"/>
              <w:right w:val="single" w:sz="4" w:space="0" w:color="auto"/>
            </w:tcBorders>
            <w:shd w:val="clear" w:color="auto" w:fill="auto"/>
            <w:noWrap/>
            <w:vAlign w:val="center"/>
            <w:hideMark/>
          </w:tcPr>
          <w:p w14:paraId="678191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1602050015</w:t>
            </w:r>
          </w:p>
        </w:tc>
        <w:tc>
          <w:tcPr>
            <w:tcW w:w="2735" w:type="dxa"/>
            <w:tcBorders>
              <w:top w:val="nil"/>
              <w:left w:val="nil"/>
              <w:bottom w:val="single" w:sz="4" w:space="0" w:color="auto"/>
              <w:right w:val="single" w:sz="4" w:space="0" w:color="auto"/>
            </w:tcBorders>
            <w:shd w:val="clear" w:color="auto" w:fill="auto"/>
            <w:noWrap/>
            <w:vAlign w:val="center"/>
            <w:hideMark/>
          </w:tcPr>
          <w:p w14:paraId="70A9CBE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PUNCHANA</w:t>
            </w:r>
          </w:p>
        </w:tc>
        <w:tc>
          <w:tcPr>
            <w:tcW w:w="1305" w:type="dxa"/>
            <w:tcBorders>
              <w:top w:val="nil"/>
              <w:left w:val="nil"/>
              <w:bottom w:val="single" w:sz="4" w:space="0" w:color="auto"/>
              <w:right w:val="single" w:sz="4" w:space="0" w:color="auto"/>
            </w:tcBorders>
            <w:shd w:val="clear" w:color="auto" w:fill="auto"/>
            <w:noWrap/>
            <w:vAlign w:val="center"/>
            <w:hideMark/>
          </w:tcPr>
          <w:p w14:paraId="3D00FF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A4DA8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03888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JEBEROS</w:t>
            </w:r>
          </w:p>
        </w:tc>
        <w:tc>
          <w:tcPr>
            <w:tcW w:w="1059" w:type="dxa"/>
            <w:tcBorders>
              <w:top w:val="nil"/>
              <w:left w:val="nil"/>
              <w:bottom w:val="single" w:sz="4" w:space="0" w:color="auto"/>
              <w:right w:val="single" w:sz="4" w:space="0" w:color="auto"/>
            </w:tcBorders>
            <w:shd w:val="clear" w:color="auto" w:fill="auto"/>
            <w:noWrap/>
            <w:vAlign w:val="center"/>
          </w:tcPr>
          <w:p w14:paraId="53D8A5E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259147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3557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270</w:t>
            </w:r>
          </w:p>
        </w:tc>
        <w:tc>
          <w:tcPr>
            <w:tcW w:w="870" w:type="dxa"/>
            <w:tcBorders>
              <w:top w:val="nil"/>
              <w:left w:val="nil"/>
              <w:bottom w:val="single" w:sz="4" w:space="0" w:color="auto"/>
              <w:right w:val="single" w:sz="4" w:space="0" w:color="auto"/>
            </w:tcBorders>
            <w:shd w:val="clear" w:color="auto" w:fill="auto"/>
            <w:noWrap/>
            <w:vAlign w:val="center"/>
            <w:hideMark/>
          </w:tcPr>
          <w:p w14:paraId="356EE1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1602050016</w:t>
            </w:r>
          </w:p>
        </w:tc>
        <w:tc>
          <w:tcPr>
            <w:tcW w:w="2735" w:type="dxa"/>
            <w:tcBorders>
              <w:top w:val="nil"/>
              <w:left w:val="nil"/>
              <w:bottom w:val="single" w:sz="4" w:space="0" w:color="auto"/>
              <w:right w:val="single" w:sz="4" w:space="0" w:color="auto"/>
            </w:tcBorders>
            <w:shd w:val="clear" w:color="auto" w:fill="auto"/>
            <w:noWrap/>
            <w:vAlign w:val="center"/>
            <w:hideMark/>
          </w:tcPr>
          <w:p w14:paraId="79CADFB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1305" w:type="dxa"/>
            <w:tcBorders>
              <w:top w:val="nil"/>
              <w:left w:val="nil"/>
              <w:bottom w:val="single" w:sz="4" w:space="0" w:color="auto"/>
              <w:right w:val="single" w:sz="4" w:space="0" w:color="auto"/>
            </w:tcBorders>
            <w:shd w:val="clear" w:color="auto" w:fill="auto"/>
            <w:noWrap/>
            <w:vAlign w:val="center"/>
            <w:hideMark/>
          </w:tcPr>
          <w:p w14:paraId="76F4AC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3848F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2F7E17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JEBEROS</w:t>
            </w:r>
          </w:p>
        </w:tc>
        <w:tc>
          <w:tcPr>
            <w:tcW w:w="1059" w:type="dxa"/>
            <w:tcBorders>
              <w:top w:val="nil"/>
              <w:left w:val="nil"/>
              <w:bottom w:val="single" w:sz="4" w:space="0" w:color="auto"/>
              <w:right w:val="single" w:sz="4" w:space="0" w:color="auto"/>
            </w:tcBorders>
            <w:shd w:val="clear" w:color="auto" w:fill="auto"/>
            <w:noWrap/>
            <w:vAlign w:val="center"/>
          </w:tcPr>
          <w:p w14:paraId="1354414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91D990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73D5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271</w:t>
            </w:r>
          </w:p>
        </w:tc>
        <w:tc>
          <w:tcPr>
            <w:tcW w:w="870" w:type="dxa"/>
            <w:tcBorders>
              <w:top w:val="nil"/>
              <w:left w:val="nil"/>
              <w:bottom w:val="single" w:sz="4" w:space="0" w:color="auto"/>
              <w:right w:val="single" w:sz="4" w:space="0" w:color="auto"/>
            </w:tcBorders>
            <w:shd w:val="clear" w:color="auto" w:fill="auto"/>
            <w:noWrap/>
            <w:vAlign w:val="center"/>
            <w:hideMark/>
          </w:tcPr>
          <w:p w14:paraId="4CC425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1602050036</w:t>
            </w:r>
          </w:p>
        </w:tc>
        <w:tc>
          <w:tcPr>
            <w:tcW w:w="2735" w:type="dxa"/>
            <w:tcBorders>
              <w:top w:val="nil"/>
              <w:left w:val="nil"/>
              <w:bottom w:val="single" w:sz="4" w:space="0" w:color="auto"/>
              <w:right w:val="single" w:sz="4" w:space="0" w:color="auto"/>
            </w:tcBorders>
            <w:shd w:val="clear" w:color="auto" w:fill="auto"/>
            <w:noWrap/>
            <w:vAlign w:val="center"/>
            <w:hideMark/>
          </w:tcPr>
          <w:p w14:paraId="1BCDA02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 DE PALO METAYACU</w:t>
            </w:r>
          </w:p>
        </w:tc>
        <w:tc>
          <w:tcPr>
            <w:tcW w:w="1305" w:type="dxa"/>
            <w:tcBorders>
              <w:top w:val="nil"/>
              <w:left w:val="nil"/>
              <w:bottom w:val="single" w:sz="4" w:space="0" w:color="auto"/>
              <w:right w:val="single" w:sz="4" w:space="0" w:color="auto"/>
            </w:tcBorders>
            <w:shd w:val="clear" w:color="auto" w:fill="auto"/>
            <w:noWrap/>
            <w:vAlign w:val="center"/>
            <w:hideMark/>
          </w:tcPr>
          <w:p w14:paraId="3A853E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4C326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DAEB5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JEBEROS</w:t>
            </w:r>
          </w:p>
        </w:tc>
        <w:tc>
          <w:tcPr>
            <w:tcW w:w="1059" w:type="dxa"/>
            <w:tcBorders>
              <w:top w:val="nil"/>
              <w:left w:val="nil"/>
              <w:bottom w:val="single" w:sz="4" w:space="0" w:color="auto"/>
              <w:right w:val="single" w:sz="4" w:space="0" w:color="auto"/>
            </w:tcBorders>
            <w:shd w:val="clear" w:color="auto" w:fill="auto"/>
            <w:noWrap/>
            <w:vAlign w:val="center"/>
          </w:tcPr>
          <w:p w14:paraId="6271F70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B4C0C5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84C6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272</w:t>
            </w:r>
          </w:p>
        </w:tc>
        <w:tc>
          <w:tcPr>
            <w:tcW w:w="870" w:type="dxa"/>
            <w:tcBorders>
              <w:top w:val="nil"/>
              <w:left w:val="nil"/>
              <w:bottom w:val="single" w:sz="4" w:space="0" w:color="auto"/>
              <w:right w:val="single" w:sz="4" w:space="0" w:color="auto"/>
            </w:tcBorders>
            <w:shd w:val="clear" w:color="auto" w:fill="auto"/>
            <w:noWrap/>
            <w:vAlign w:val="center"/>
            <w:hideMark/>
          </w:tcPr>
          <w:p w14:paraId="73C14E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1602060003</w:t>
            </w:r>
          </w:p>
        </w:tc>
        <w:tc>
          <w:tcPr>
            <w:tcW w:w="2735" w:type="dxa"/>
            <w:tcBorders>
              <w:top w:val="nil"/>
              <w:left w:val="nil"/>
              <w:bottom w:val="single" w:sz="4" w:space="0" w:color="auto"/>
              <w:right w:val="single" w:sz="4" w:space="0" w:color="auto"/>
            </w:tcBorders>
            <w:shd w:val="clear" w:color="auto" w:fill="auto"/>
            <w:noWrap/>
            <w:vAlign w:val="center"/>
            <w:hideMark/>
          </w:tcPr>
          <w:p w14:paraId="59EFA72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UNION ZANCUDO</w:t>
            </w:r>
          </w:p>
        </w:tc>
        <w:tc>
          <w:tcPr>
            <w:tcW w:w="1305" w:type="dxa"/>
            <w:tcBorders>
              <w:top w:val="nil"/>
              <w:left w:val="nil"/>
              <w:bottom w:val="single" w:sz="4" w:space="0" w:color="auto"/>
              <w:right w:val="single" w:sz="4" w:space="0" w:color="auto"/>
            </w:tcBorders>
            <w:shd w:val="clear" w:color="auto" w:fill="auto"/>
            <w:noWrap/>
            <w:vAlign w:val="center"/>
            <w:hideMark/>
          </w:tcPr>
          <w:p w14:paraId="59EC6F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E8D46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CE249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LAGUNAS</w:t>
            </w:r>
          </w:p>
        </w:tc>
        <w:tc>
          <w:tcPr>
            <w:tcW w:w="1059" w:type="dxa"/>
            <w:tcBorders>
              <w:top w:val="nil"/>
              <w:left w:val="nil"/>
              <w:bottom w:val="single" w:sz="4" w:space="0" w:color="auto"/>
              <w:right w:val="single" w:sz="4" w:space="0" w:color="auto"/>
            </w:tcBorders>
            <w:shd w:val="clear" w:color="auto" w:fill="auto"/>
            <w:noWrap/>
            <w:vAlign w:val="center"/>
          </w:tcPr>
          <w:p w14:paraId="40398FB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04527D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8164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273</w:t>
            </w:r>
          </w:p>
        </w:tc>
        <w:tc>
          <w:tcPr>
            <w:tcW w:w="870" w:type="dxa"/>
            <w:tcBorders>
              <w:top w:val="nil"/>
              <w:left w:val="nil"/>
              <w:bottom w:val="single" w:sz="4" w:space="0" w:color="auto"/>
              <w:right w:val="single" w:sz="4" w:space="0" w:color="auto"/>
            </w:tcBorders>
            <w:shd w:val="clear" w:color="auto" w:fill="auto"/>
            <w:noWrap/>
            <w:vAlign w:val="center"/>
            <w:hideMark/>
          </w:tcPr>
          <w:p w14:paraId="11F0E4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1602060005</w:t>
            </w:r>
          </w:p>
        </w:tc>
        <w:tc>
          <w:tcPr>
            <w:tcW w:w="2735" w:type="dxa"/>
            <w:tcBorders>
              <w:top w:val="nil"/>
              <w:left w:val="nil"/>
              <w:bottom w:val="single" w:sz="4" w:space="0" w:color="auto"/>
              <w:right w:val="single" w:sz="4" w:space="0" w:color="auto"/>
            </w:tcBorders>
            <w:shd w:val="clear" w:color="auto" w:fill="auto"/>
            <w:noWrap/>
            <w:vAlign w:val="center"/>
            <w:hideMark/>
          </w:tcPr>
          <w:p w14:paraId="617B64E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ARICA</w:t>
            </w:r>
          </w:p>
        </w:tc>
        <w:tc>
          <w:tcPr>
            <w:tcW w:w="1305" w:type="dxa"/>
            <w:tcBorders>
              <w:top w:val="nil"/>
              <w:left w:val="nil"/>
              <w:bottom w:val="single" w:sz="4" w:space="0" w:color="auto"/>
              <w:right w:val="single" w:sz="4" w:space="0" w:color="auto"/>
            </w:tcBorders>
            <w:shd w:val="clear" w:color="auto" w:fill="auto"/>
            <w:noWrap/>
            <w:vAlign w:val="center"/>
            <w:hideMark/>
          </w:tcPr>
          <w:p w14:paraId="55DBFB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34CD6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5DBA2F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LAGUNAS</w:t>
            </w:r>
          </w:p>
        </w:tc>
        <w:tc>
          <w:tcPr>
            <w:tcW w:w="1059" w:type="dxa"/>
            <w:tcBorders>
              <w:top w:val="nil"/>
              <w:left w:val="nil"/>
              <w:bottom w:val="single" w:sz="4" w:space="0" w:color="auto"/>
              <w:right w:val="single" w:sz="4" w:space="0" w:color="auto"/>
            </w:tcBorders>
            <w:shd w:val="clear" w:color="auto" w:fill="auto"/>
            <w:noWrap/>
            <w:vAlign w:val="center"/>
          </w:tcPr>
          <w:p w14:paraId="3606DC7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36A92C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17003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274</w:t>
            </w:r>
          </w:p>
        </w:tc>
        <w:tc>
          <w:tcPr>
            <w:tcW w:w="870" w:type="dxa"/>
            <w:tcBorders>
              <w:top w:val="nil"/>
              <w:left w:val="nil"/>
              <w:bottom w:val="single" w:sz="4" w:space="0" w:color="auto"/>
              <w:right w:val="single" w:sz="4" w:space="0" w:color="auto"/>
            </w:tcBorders>
            <w:shd w:val="clear" w:color="auto" w:fill="auto"/>
            <w:noWrap/>
            <w:vAlign w:val="center"/>
            <w:hideMark/>
          </w:tcPr>
          <w:p w14:paraId="656FD0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1602060010</w:t>
            </w:r>
          </w:p>
        </w:tc>
        <w:tc>
          <w:tcPr>
            <w:tcW w:w="2735" w:type="dxa"/>
            <w:tcBorders>
              <w:top w:val="nil"/>
              <w:left w:val="nil"/>
              <w:bottom w:val="single" w:sz="4" w:space="0" w:color="auto"/>
              <w:right w:val="single" w:sz="4" w:space="0" w:color="auto"/>
            </w:tcBorders>
            <w:shd w:val="clear" w:color="auto" w:fill="auto"/>
            <w:noWrap/>
            <w:vAlign w:val="center"/>
            <w:hideMark/>
          </w:tcPr>
          <w:p w14:paraId="0DA0FFF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MUNDO</w:t>
            </w:r>
          </w:p>
        </w:tc>
        <w:tc>
          <w:tcPr>
            <w:tcW w:w="1305" w:type="dxa"/>
            <w:tcBorders>
              <w:top w:val="nil"/>
              <w:left w:val="nil"/>
              <w:bottom w:val="single" w:sz="4" w:space="0" w:color="auto"/>
              <w:right w:val="single" w:sz="4" w:space="0" w:color="auto"/>
            </w:tcBorders>
            <w:shd w:val="clear" w:color="auto" w:fill="auto"/>
            <w:noWrap/>
            <w:vAlign w:val="center"/>
            <w:hideMark/>
          </w:tcPr>
          <w:p w14:paraId="7487EC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D91D1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7E2D2F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LAGUNAS</w:t>
            </w:r>
          </w:p>
        </w:tc>
        <w:tc>
          <w:tcPr>
            <w:tcW w:w="1059" w:type="dxa"/>
            <w:tcBorders>
              <w:top w:val="nil"/>
              <w:left w:val="nil"/>
              <w:bottom w:val="single" w:sz="4" w:space="0" w:color="auto"/>
              <w:right w:val="single" w:sz="4" w:space="0" w:color="auto"/>
            </w:tcBorders>
            <w:shd w:val="clear" w:color="auto" w:fill="auto"/>
            <w:noWrap/>
            <w:vAlign w:val="center"/>
          </w:tcPr>
          <w:p w14:paraId="267C8E4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4CC65C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8CDD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275</w:t>
            </w:r>
          </w:p>
        </w:tc>
        <w:tc>
          <w:tcPr>
            <w:tcW w:w="870" w:type="dxa"/>
            <w:tcBorders>
              <w:top w:val="nil"/>
              <w:left w:val="nil"/>
              <w:bottom w:val="single" w:sz="4" w:space="0" w:color="auto"/>
              <w:right w:val="single" w:sz="4" w:space="0" w:color="auto"/>
            </w:tcBorders>
            <w:shd w:val="clear" w:color="auto" w:fill="auto"/>
            <w:noWrap/>
            <w:vAlign w:val="center"/>
            <w:hideMark/>
          </w:tcPr>
          <w:p w14:paraId="092C1D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1602060011</w:t>
            </w:r>
          </w:p>
        </w:tc>
        <w:tc>
          <w:tcPr>
            <w:tcW w:w="2735" w:type="dxa"/>
            <w:tcBorders>
              <w:top w:val="nil"/>
              <w:left w:val="nil"/>
              <w:bottom w:val="single" w:sz="4" w:space="0" w:color="auto"/>
              <w:right w:val="single" w:sz="4" w:space="0" w:color="auto"/>
            </w:tcBorders>
            <w:shd w:val="clear" w:color="auto" w:fill="auto"/>
            <w:noWrap/>
            <w:vAlign w:val="center"/>
            <w:hideMark/>
          </w:tcPr>
          <w:p w14:paraId="7C66511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HUANCAYO</w:t>
            </w:r>
          </w:p>
        </w:tc>
        <w:tc>
          <w:tcPr>
            <w:tcW w:w="1305" w:type="dxa"/>
            <w:tcBorders>
              <w:top w:val="nil"/>
              <w:left w:val="nil"/>
              <w:bottom w:val="single" w:sz="4" w:space="0" w:color="auto"/>
              <w:right w:val="single" w:sz="4" w:space="0" w:color="auto"/>
            </w:tcBorders>
            <w:shd w:val="clear" w:color="auto" w:fill="auto"/>
            <w:noWrap/>
            <w:vAlign w:val="center"/>
            <w:hideMark/>
          </w:tcPr>
          <w:p w14:paraId="7C4161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338FC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6C46D9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LAGUNAS</w:t>
            </w:r>
          </w:p>
        </w:tc>
        <w:tc>
          <w:tcPr>
            <w:tcW w:w="1059" w:type="dxa"/>
            <w:tcBorders>
              <w:top w:val="nil"/>
              <w:left w:val="nil"/>
              <w:bottom w:val="single" w:sz="4" w:space="0" w:color="auto"/>
              <w:right w:val="single" w:sz="4" w:space="0" w:color="auto"/>
            </w:tcBorders>
            <w:shd w:val="clear" w:color="auto" w:fill="auto"/>
            <w:noWrap/>
            <w:vAlign w:val="center"/>
          </w:tcPr>
          <w:p w14:paraId="7519AB4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5B74F6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69A3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276</w:t>
            </w:r>
          </w:p>
        </w:tc>
        <w:tc>
          <w:tcPr>
            <w:tcW w:w="870" w:type="dxa"/>
            <w:tcBorders>
              <w:top w:val="nil"/>
              <w:left w:val="nil"/>
              <w:bottom w:val="single" w:sz="4" w:space="0" w:color="auto"/>
              <w:right w:val="single" w:sz="4" w:space="0" w:color="auto"/>
            </w:tcBorders>
            <w:shd w:val="clear" w:color="auto" w:fill="auto"/>
            <w:noWrap/>
            <w:vAlign w:val="center"/>
            <w:hideMark/>
          </w:tcPr>
          <w:p w14:paraId="4FA93A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1602060026</w:t>
            </w:r>
          </w:p>
        </w:tc>
        <w:tc>
          <w:tcPr>
            <w:tcW w:w="2735" w:type="dxa"/>
            <w:tcBorders>
              <w:top w:val="nil"/>
              <w:left w:val="nil"/>
              <w:bottom w:val="single" w:sz="4" w:space="0" w:color="auto"/>
              <w:right w:val="single" w:sz="4" w:space="0" w:color="auto"/>
            </w:tcBorders>
            <w:shd w:val="clear" w:color="auto" w:fill="auto"/>
            <w:noWrap/>
            <w:vAlign w:val="center"/>
            <w:hideMark/>
          </w:tcPr>
          <w:p w14:paraId="2A24D01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PUCACURO</w:t>
            </w:r>
          </w:p>
        </w:tc>
        <w:tc>
          <w:tcPr>
            <w:tcW w:w="1305" w:type="dxa"/>
            <w:tcBorders>
              <w:top w:val="nil"/>
              <w:left w:val="nil"/>
              <w:bottom w:val="single" w:sz="4" w:space="0" w:color="auto"/>
              <w:right w:val="single" w:sz="4" w:space="0" w:color="auto"/>
            </w:tcBorders>
            <w:shd w:val="clear" w:color="auto" w:fill="auto"/>
            <w:noWrap/>
            <w:vAlign w:val="center"/>
            <w:hideMark/>
          </w:tcPr>
          <w:p w14:paraId="615044F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F71C7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2AED9D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LAGUNAS</w:t>
            </w:r>
          </w:p>
        </w:tc>
        <w:tc>
          <w:tcPr>
            <w:tcW w:w="1059" w:type="dxa"/>
            <w:tcBorders>
              <w:top w:val="nil"/>
              <w:left w:val="nil"/>
              <w:bottom w:val="single" w:sz="4" w:space="0" w:color="auto"/>
              <w:right w:val="single" w:sz="4" w:space="0" w:color="auto"/>
            </w:tcBorders>
            <w:shd w:val="clear" w:color="auto" w:fill="auto"/>
            <w:noWrap/>
            <w:vAlign w:val="center"/>
          </w:tcPr>
          <w:p w14:paraId="78B7940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3CE0F5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6CE6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277</w:t>
            </w:r>
          </w:p>
        </w:tc>
        <w:tc>
          <w:tcPr>
            <w:tcW w:w="870" w:type="dxa"/>
            <w:tcBorders>
              <w:top w:val="nil"/>
              <w:left w:val="nil"/>
              <w:bottom w:val="single" w:sz="4" w:space="0" w:color="auto"/>
              <w:right w:val="single" w:sz="4" w:space="0" w:color="auto"/>
            </w:tcBorders>
            <w:shd w:val="clear" w:color="auto" w:fill="auto"/>
            <w:noWrap/>
            <w:vAlign w:val="center"/>
            <w:hideMark/>
          </w:tcPr>
          <w:p w14:paraId="70D660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1602060031</w:t>
            </w:r>
          </w:p>
        </w:tc>
        <w:tc>
          <w:tcPr>
            <w:tcW w:w="2735" w:type="dxa"/>
            <w:tcBorders>
              <w:top w:val="nil"/>
              <w:left w:val="nil"/>
              <w:bottom w:val="single" w:sz="4" w:space="0" w:color="auto"/>
              <w:right w:val="single" w:sz="4" w:space="0" w:color="auto"/>
            </w:tcBorders>
            <w:shd w:val="clear" w:color="auto" w:fill="auto"/>
            <w:noWrap/>
            <w:vAlign w:val="center"/>
            <w:hideMark/>
          </w:tcPr>
          <w:p w14:paraId="6B5167E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LUIS</w:t>
            </w:r>
          </w:p>
        </w:tc>
        <w:tc>
          <w:tcPr>
            <w:tcW w:w="1305" w:type="dxa"/>
            <w:tcBorders>
              <w:top w:val="nil"/>
              <w:left w:val="nil"/>
              <w:bottom w:val="single" w:sz="4" w:space="0" w:color="auto"/>
              <w:right w:val="single" w:sz="4" w:space="0" w:color="auto"/>
            </w:tcBorders>
            <w:shd w:val="clear" w:color="auto" w:fill="auto"/>
            <w:noWrap/>
            <w:vAlign w:val="center"/>
            <w:hideMark/>
          </w:tcPr>
          <w:p w14:paraId="2D0BA9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372E1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592FAC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LAGUNAS</w:t>
            </w:r>
          </w:p>
        </w:tc>
        <w:tc>
          <w:tcPr>
            <w:tcW w:w="1059" w:type="dxa"/>
            <w:tcBorders>
              <w:top w:val="nil"/>
              <w:left w:val="nil"/>
              <w:bottom w:val="single" w:sz="4" w:space="0" w:color="auto"/>
              <w:right w:val="single" w:sz="4" w:space="0" w:color="auto"/>
            </w:tcBorders>
            <w:shd w:val="clear" w:color="auto" w:fill="auto"/>
            <w:noWrap/>
            <w:vAlign w:val="center"/>
          </w:tcPr>
          <w:p w14:paraId="14FD485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F1F17C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3085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278</w:t>
            </w:r>
          </w:p>
        </w:tc>
        <w:tc>
          <w:tcPr>
            <w:tcW w:w="870" w:type="dxa"/>
            <w:tcBorders>
              <w:top w:val="nil"/>
              <w:left w:val="nil"/>
              <w:bottom w:val="single" w:sz="4" w:space="0" w:color="auto"/>
              <w:right w:val="single" w:sz="4" w:space="0" w:color="auto"/>
            </w:tcBorders>
            <w:shd w:val="clear" w:color="auto" w:fill="auto"/>
            <w:noWrap/>
            <w:vAlign w:val="center"/>
            <w:hideMark/>
          </w:tcPr>
          <w:p w14:paraId="177C9A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1602060040</w:t>
            </w:r>
          </w:p>
        </w:tc>
        <w:tc>
          <w:tcPr>
            <w:tcW w:w="2735" w:type="dxa"/>
            <w:tcBorders>
              <w:top w:val="nil"/>
              <w:left w:val="nil"/>
              <w:bottom w:val="single" w:sz="4" w:space="0" w:color="auto"/>
              <w:right w:val="single" w:sz="4" w:space="0" w:color="auto"/>
            </w:tcBorders>
            <w:shd w:val="clear" w:color="auto" w:fill="auto"/>
            <w:noWrap/>
            <w:vAlign w:val="center"/>
            <w:hideMark/>
          </w:tcPr>
          <w:p w14:paraId="2230543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TAMARATE</w:t>
            </w:r>
          </w:p>
        </w:tc>
        <w:tc>
          <w:tcPr>
            <w:tcW w:w="1305" w:type="dxa"/>
            <w:tcBorders>
              <w:top w:val="nil"/>
              <w:left w:val="nil"/>
              <w:bottom w:val="single" w:sz="4" w:space="0" w:color="auto"/>
              <w:right w:val="single" w:sz="4" w:space="0" w:color="auto"/>
            </w:tcBorders>
            <w:shd w:val="clear" w:color="auto" w:fill="auto"/>
            <w:noWrap/>
            <w:vAlign w:val="center"/>
            <w:hideMark/>
          </w:tcPr>
          <w:p w14:paraId="331BEF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1CBE7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68F9E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LAGUNAS</w:t>
            </w:r>
          </w:p>
        </w:tc>
        <w:tc>
          <w:tcPr>
            <w:tcW w:w="1059" w:type="dxa"/>
            <w:tcBorders>
              <w:top w:val="nil"/>
              <w:left w:val="nil"/>
              <w:bottom w:val="single" w:sz="4" w:space="0" w:color="auto"/>
              <w:right w:val="single" w:sz="4" w:space="0" w:color="auto"/>
            </w:tcBorders>
            <w:shd w:val="clear" w:color="auto" w:fill="auto"/>
            <w:noWrap/>
            <w:vAlign w:val="center"/>
          </w:tcPr>
          <w:p w14:paraId="1EB48A0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B1E613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E068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279</w:t>
            </w:r>
          </w:p>
        </w:tc>
        <w:tc>
          <w:tcPr>
            <w:tcW w:w="870" w:type="dxa"/>
            <w:tcBorders>
              <w:top w:val="nil"/>
              <w:left w:val="nil"/>
              <w:bottom w:val="single" w:sz="4" w:space="0" w:color="auto"/>
              <w:right w:val="single" w:sz="4" w:space="0" w:color="auto"/>
            </w:tcBorders>
            <w:shd w:val="clear" w:color="auto" w:fill="auto"/>
            <w:noWrap/>
            <w:vAlign w:val="center"/>
            <w:hideMark/>
          </w:tcPr>
          <w:p w14:paraId="5A174C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1602100007</w:t>
            </w:r>
          </w:p>
        </w:tc>
        <w:tc>
          <w:tcPr>
            <w:tcW w:w="2735" w:type="dxa"/>
            <w:tcBorders>
              <w:top w:val="nil"/>
              <w:left w:val="nil"/>
              <w:bottom w:val="single" w:sz="4" w:space="0" w:color="auto"/>
              <w:right w:val="single" w:sz="4" w:space="0" w:color="auto"/>
            </w:tcBorders>
            <w:shd w:val="clear" w:color="auto" w:fill="auto"/>
            <w:noWrap/>
            <w:vAlign w:val="center"/>
            <w:hideMark/>
          </w:tcPr>
          <w:p w14:paraId="4AEDFA6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ESPERANZA DE YURAYACU</w:t>
            </w:r>
          </w:p>
        </w:tc>
        <w:tc>
          <w:tcPr>
            <w:tcW w:w="1305" w:type="dxa"/>
            <w:tcBorders>
              <w:top w:val="nil"/>
              <w:left w:val="nil"/>
              <w:bottom w:val="single" w:sz="4" w:space="0" w:color="auto"/>
              <w:right w:val="single" w:sz="4" w:space="0" w:color="auto"/>
            </w:tcBorders>
            <w:shd w:val="clear" w:color="auto" w:fill="auto"/>
            <w:noWrap/>
            <w:vAlign w:val="center"/>
            <w:hideMark/>
          </w:tcPr>
          <w:p w14:paraId="26AD36D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E1E7B2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526749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CRUZ</w:t>
            </w:r>
          </w:p>
        </w:tc>
        <w:tc>
          <w:tcPr>
            <w:tcW w:w="1059" w:type="dxa"/>
            <w:tcBorders>
              <w:top w:val="nil"/>
              <w:left w:val="nil"/>
              <w:bottom w:val="single" w:sz="4" w:space="0" w:color="auto"/>
              <w:right w:val="single" w:sz="4" w:space="0" w:color="auto"/>
            </w:tcBorders>
            <w:shd w:val="clear" w:color="auto" w:fill="auto"/>
            <w:noWrap/>
            <w:vAlign w:val="center"/>
          </w:tcPr>
          <w:p w14:paraId="5F89235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0548BC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84E1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280</w:t>
            </w:r>
          </w:p>
        </w:tc>
        <w:tc>
          <w:tcPr>
            <w:tcW w:w="870" w:type="dxa"/>
            <w:tcBorders>
              <w:top w:val="nil"/>
              <w:left w:val="nil"/>
              <w:bottom w:val="single" w:sz="4" w:space="0" w:color="auto"/>
              <w:right w:val="single" w:sz="4" w:space="0" w:color="auto"/>
            </w:tcBorders>
            <w:shd w:val="clear" w:color="auto" w:fill="auto"/>
            <w:noWrap/>
            <w:vAlign w:val="center"/>
            <w:hideMark/>
          </w:tcPr>
          <w:p w14:paraId="4FDE5A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1602100018</w:t>
            </w:r>
          </w:p>
        </w:tc>
        <w:tc>
          <w:tcPr>
            <w:tcW w:w="2735" w:type="dxa"/>
            <w:tcBorders>
              <w:top w:val="nil"/>
              <w:left w:val="nil"/>
              <w:bottom w:val="single" w:sz="4" w:space="0" w:color="auto"/>
              <w:right w:val="single" w:sz="4" w:space="0" w:color="auto"/>
            </w:tcBorders>
            <w:shd w:val="clear" w:color="auto" w:fill="auto"/>
            <w:noWrap/>
            <w:vAlign w:val="center"/>
            <w:hideMark/>
          </w:tcPr>
          <w:p w14:paraId="203B79C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HUATAPI</w:t>
            </w:r>
          </w:p>
        </w:tc>
        <w:tc>
          <w:tcPr>
            <w:tcW w:w="1305" w:type="dxa"/>
            <w:tcBorders>
              <w:top w:val="nil"/>
              <w:left w:val="nil"/>
              <w:bottom w:val="single" w:sz="4" w:space="0" w:color="auto"/>
              <w:right w:val="single" w:sz="4" w:space="0" w:color="auto"/>
            </w:tcBorders>
            <w:shd w:val="clear" w:color="auto" w:fill="auto"/>
            <w:noWrap/>
            <w:vAlign w:val="center"/>
            <w:hideMark/>
          </w:tcPr>
          <w:p w14:paraId="24BB31B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C6F07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0A7917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CRUZ</w:t>
            </w:r>
          </w:p>
        </w:tc>
        <w:tc>
          <w:tcPr>
            <w:tcW w:w="1059" w:type="dxa"/>
            <w:tcBorders>
              <w:top w:val="nil"/>
              <w:left w:val="nil"/>
              <w:bottom w:val="single" w:sz="4" w:space="0" w:color="auto"/>
              <w:right w:val="single" w:sz="4" w:space="0" w:color="auto"/>
            </w:tcBorders>
            <w:shd w:val="clear" w:color="auto" w:fill="auto"/>
            <w:noWrap/>
            <w:vAlign w:val="center"/>
          </w:tcPr>
          <w:p w14:paraId="627A13C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444595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8277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281</w:t>
            </w:r>
          </w:p>
        </w:tc>
        <w:tc>
          <w:tcPr>
            <w:tcW w:w="870" w:type="dxa"/>
            <w:tcBorders>
              <w:top w:val="nil"/>
              <w:left w:val="nil"/>
              <w:bottom w:val="single" w:sz="4" w:space="0" w:color="auto"/>
              <w:right w:val="single" w:sz="4" w:space="0" w:color="auto"/>
            </w:tcBorders>
            <w:shd w:val="clear" w:color="auto" w:fill="auto"/>
            <w:noWrap/>
            <w:vAlign w:val="center"/>
            <w:hideMark/>
          </w:tcPr>
          <w:p w14:paraId="16333E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1602100020</w:t>
            </w:r>
          </w:p>
        </w:tc>
        <w:tc>
          <w:tcPr>
            <w:tcW w:w="2735" w:type="dxa"/>
            <w:tcBorders>
              <w:top w:val="nil"/>
              <w:left w:val="nil"/>
              <w:bottom w:val="single" w:sz="4" w:space="0" w:color="auto"/>
              <w:right w:val="single" w:sz="4" w:space="0" w:color="auto"/>
            </w:tcBorders>
            <w:shd w:val="clear" w:color="auto" w:fill="auto"/>
            <w:noWrap/>
            <w:vAlign w:val="center"/>
            <w:hideMark/>
          </w:tcPr>
          <w:p w14:paraId="470080E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GEMA DE YANAYAQUILLO</w:t>
            </w:r>
          </w:p>
        </w:tc>
        <w:tc>
          <w:tcPr>
            <w:tcW w:w="1305" w:type="dxa"/>
            <w:tcBorders>
              <w:top w:val="nil"/>
              <w:left w:val="nil"/>
              <w:bottom w:val="single" w:sz="4" w:space="0" w:color="auto"/>
              <w:right w:val="single" w:sz="4" w:space="0" w:color="auto"/>
            </w:tcBorders>
            <w:shd w:val="clear" w:color="auto" w:fill="auto"/>
            <w:noWrap/>
            <w:vAlign w:val="center"/>
            <w:hideMark/>
          </w:tcPr>
          <w:p w14:paraId="795EE4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874E6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7B5CE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CRUZ</w:t>
            </w:r>
          </w:p>
        </w:tc>
        <w:tc>
          <w:tcPr>
            <w:tcW w:w="1059" w:type="dxa"/>
            <w:tcBorders>
              <w:top w:val="nil"/>
              <w:left w:val="nil"/>
              <w:bottom w:val="single" w:sz="4" w:space="0" w:color="auto"/>
              <w:right w:val="single" w:sz="4" w:space="0" w:color="auto"/>
            </w:tcBorders>
            <w:shd w:val="clear" w:color="auto" w:fill="auto"/>
            <w:noWrap/>
            <w:vAlign w:val="center"/>
          </w:tcPr>
          <w:p w14:paraId="24C5D33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1C3EEA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253F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282</w:t>
            </w:r>
          </w:p>
        </w:tc>
        <w:tc>
          <w:tcPr>
            <w:tcW w:w="870" w:type="dxa"/>
            <w:tcBorders>
              <w:top w:val="nil"/>
              <w:left w:val="nil"/>
              <w:bottom w:val="single" w:sz="4" w:space="0" w:color="auto"/>
              <w:right w:val="single" w:sz="4" w:space="0" w:color="auto"/>
            </w:tcBorders>
            <w:shd w:val="clear" w:color="auto" w:fill="auto"/>
            <w:noWrap/>
            <w:vAlign w:val="center"/>
            <w:hideMark/>
          </w:tcPr>
          <w:p w14:paraId="78F159C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1602100021</w:t>
            </w:r>
          </w:p>
        </w:tc>
        <w:tc>
          <w:tcPr>
            <w:tcW w:w="2735" w:type="dxa"/>
            <w:tcBorders>
              <w:top w:val="nil"/>
              <w:left w:val="nil"/>
              <w:bottom w:val="single" w:sz="4" w:space="0" w:color="auto"/>
              <w:right w:val="single" w:sz="4" w:space="0" w:color="auto"/>
            </w:tcBorders>
            <w:shd w:val="clear" w:color="auto" w:fill="auto"/>
            <w:noWrap/>
            <w:vAlign w:val="center"/>
            <w:hideMark/>
          </w:tcPr>
          <w:p w14:paraId="5E0ED32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PROGRESO</w:t>
            </w:r>
          </w:p>
        </w:tc>
        <w:tc>
          <w:tcPr>
            <w:tcW w:w="1305" w:type="dxa"/>
            <w:tcBorders>
              <w:top w:val="nil"/>
              <w:left w:val="nil"/>
              <w:bottom w:val="single" w:sz="4" w:space="0" w:color="auto"/>
              <w:right w:val="single" w:sz="4" w:space="0" w:color="auto"/>
            </w:tcBorders>
            <w:shd w:val="clear" w:color="auto" w:fill="auto"/>
            <w:noWrap/>
            <w:vAlign w:val="center"/>
            <w:hideMark/>
          </w:tcPr>
          <w:p w14:paraId="79C77C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506B5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D7ACD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CRUZ</w:t>
            </w:r>
          </w:p>
        </w:tc>
        <w:tc>
          <w:tcPr>
            <w:tcW w:w="1059" w:type="dxa"/>
            <w:tcBorders>
              <w:top w:val="nil"/>
              <w:left w:val="nil"/>
              <w:bottom w:val="single" w:sz="4" w:space="0" w:color="auto"/>
              <w:right w:val="single" w:sz="4" w:space="0" w:color="auto"/>
            </w:tcBorders>
            <w:shd w:val="clear" w:color="auto" w:fill="auto"/>
            <w:noWrap/>
            <w:vAlign w:val="center"/>
          </w:tcPr>
          <w:p w14:paraId="0B2C68F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3A0B40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A645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283</w:t>
            </w:r>
          </w:p>
        </w:tc>
        <w:tc>
          <w:tcPr>
            <w:tcW w:w="870" w:type="dxa"/>
            <w:tcBorders>
              <w:top w:val="nil"/>
              <w:left w:val="nil"/>
              <w:bottom w:val="single" w:sz="4" w:space="0" w:color="auto"/>
              <w:right w:val="single" w:sz="4" w:space="0" w:color="auto"/>
            </w:tcBorders>
            <w:shd w:val="clear" w:color="auto" w:fill="auto"/>
            <w:noWrap/>
            <w:vAlign w:val="center"/>
            <w:hideMark/>
          </w:tcPr>
          <w:p w14:paraId="49C9A1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1602100023</w:t>
            </w:r>
          </w:p>
        </w:tc>
        <w:tc>
          <w:tcPr>
            <w:tcW w:w="2735" w:type="dxa"/>
            <w:tcBorders>
              <w:top w:val="nil"/>
              <w:left w:val="nil"/>
              <w:bottom w:val="single" w:sz="4" w:space="0" w:color="auto"/>
              <w:right w:val="single" w:sz="4" w:space="0" w:color="auto"/>
            </w:tcBorders>
            <w:shd w:val="clear" w:color="auto" w:fill="auto"/>
            <w:noWrap/>
            <w:vAlign w:val="center"/>
            <w:hideMark/>
          </w:tcPr>
          <w:p w14:paraId="5754FD2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ANTONIO</w:t>
            </w:r>
          </w:p>
        </w:tc>
        <w:tc>
          <w:tcPr>
            <w:tcW w:w="1305" w:type="dxa"/>
            <w:tcBorders>
              <w:top w:val="nil"/>
              <w:left w:val="nil"/>
              <w:bottom w:val="single" w:sz="4" w:space="0" w:color="auto"/>
              <w:right w:val="single" w:sz="4" w:space="0" w:color="auto"/>
            </w:tcBorders>
            <w:shd w:val="clear" w:color="auto" w:fill="auto"/>
            <w:noWrap/>
            <w:vAlign w:val="center"/>
            <w:hideMark/>
          </w:tcPr>
          <w:p w14:paraId="728079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5C846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2F56AA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CRUZ</w:t>
            </w:r>
          </w:p>
        </w:tc>
        <w:tc>
          <w:tcPr>
            <w:tcW w:w="1059" w:type="dxa"/>
            <w:tcBorders>
              <w:top w:val="nil"/>
              <w:left w:val="nil"/>
              <w:bottom w:val="single" w:sz="4" w:space="0" w:color="auto"/>
              <w:right w:val="single" w:sz="4" w:space="0" w:color="auto"/>
            </w:tcBorders>
            <w:shd w:val="clear" w:color="auto" w:fill="auto"/>
            <w:noWrap/>
            <w:vAlign w:val="center"/>
          </w:tcPr>
          <w:p w14:paraId="2ACB484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AD1F87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26F0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284</w:t>
            </w:r>
          </w:p>
        </w:tc>
        <w:tc>
          <w:tcPr>
            <w:tcW w:w="870" w:type="dxa"/>
            <w:tcBorders>
              <w:top w:val="nil"/>
              <w:left w:val="nil"/>
              <w:bottom w:val="single" w:sz="4" w:space="0" w:color="auto"/>
              <w:right w:val="single" w:sz="4" w:space="0" w:color="auto"/>
            </w:tcBorders>
            <w:shd w:val="clear" w:color="auto" w:fill="auto"/>
            <w:noWrap/>
            <w:vAlign w:val="center"/>
            <w:hideMark/>
          </w:tcPr>
          <w:p w14:paraId="0BEC9E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1602100025</w:t>
            </w:r>
          </w:p>
        </w:tc>
        <w:tc>
          <w:tcPr>
            <w:tcW w:w="2735" w:type="dxa"/>
            <w:tcBorders>
              <w:top w:val="nil"/>
              <w:left w:val="nil"/>
              <w:bottom w:val="single" w:sz="4" w:space="0" w:color="auto"/>
              <w:right w:val="single" w:sz="4" w:space="0" w:color="auto"/>
            </w:tcBorders>
            <w:shd w:val="clear" w:color="auto" w:fill="auto"/>
            <w:noWrap/>
            <w:vAlign w:val="center"/>
            <w:hideMark/>
          </w:tcPr>
          <w:p w14:paraId="0F792EB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UNION CAMPESINA DE SHISHI</w:t>
            </w:r>
          </w:p>
        </w:tc>
        <w:tc>
          <w:tcPr>
            <w:tcW w:w="1305" w:type="dxa"/>
            <w:tcBorders>
              <w:top w:val="nil"/>
              <w:left w:val="nil"/>
              <w:bottom w:val="single" w:sz="4" w:space="0" w:color="auto"/>
              <w:right w:val="single" w:sz="4" w:space="0" w:color="auto"/>
            </w:tcBorders>
            <w:shd w:val="clear" w:color="auto" w:fill="auto"/>
            <w:noWrap/>
            <w:vAlign w:val="center"/>
            <w:hideMark/>
          </w:tcPr>
          <w:p w14:paraId="37013C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58672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51D0F2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CRUZ</w:t>
            </w:r>
          </w:p>
        </w:tc>
        <w:tc>
          <w:tcPr>
            <w:tcW w:w="1059" w:type="dxa"/>
            <w:tcBorders>
              <w:top w:val="nil"/>
              <w:left w:val="nil"/>
              <w:bottom w:val="single" w:sz="4" w:space="0" w:color="auto"/>
              <w:right w:val="single" w:sz="4" w:space="0" w:color="auto"/>
            </w:tcBorders>
            <w:shd w:val="clear" w:color="auto" w:fill="auto"/>
            <w:noWrap/>
            <w:vAlign w:val="center"/>
          </w:tcPr>
          <w:p w14:paraId="57FC72E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A41AF5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36C0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285</w:t>
            </w:r>
          </w:p>
        </w:tc>
        <w:tc>
          <w:tcPr>
            <w:tcW w:w="870" w:type="dxa"/>
            <w:tcBorders>
              <w:top w:val="nil"/>
              <w:left w:val="nil"/>
              <w:bottom w:val="single" w:sz="4" w:space="0" w:color="auto"/>
              <w:right w:val="single" w:sz="4" w:space="0" w:color="auto"/>
            </w:tcBorders>
            <w:shd w:val="clear" w:color="auto" w:fill="auto"/>
            <w:noWrap/>
            <w:vAlign w:val="center"/>
            <w:hideMark/>
          </w:tcPr>
          <w:p w14:paraId="3372C17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1602100029</w:t>
            </w:r>
          </w:p>
        </w:tc>
        <w:tc>
          <w:tcPr>
            <w:tcW w:w="2735" w:type="dxa"/>
            <w:tcBorders>
              <w:top w:val="nil"/>
              <w:left w:val="nil"/>
              <w:bottom w:val="single" w:sz="4" w:space="0" w:color="auto"/>
              <w:right w:val="single" w:sz="4" w:space="0" w:color="auto"/>
            </w:tcBorders>
            <w:shd w:val="clear" w:color="auto" w:fill="auto"/>
            <w:noWrap/>
            <w:vAlign w:val="center"/>
            <w:hideMark/>
          </w:tcPr>
          <w:p w14:paraId="5474A6A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TRIUNFO</w:t>
            </w:r>
          </w:p>
        </w:tc>
        <w:tc>
          <w:tcPr>
            <w:tcW w:w="1305" w:type="dxa"/>
            <w:tcBorders>
              <w:top w:val="nil"/>
              <w:left w:val="nil"/>
              <w:bottom w:val="single" w:sz="4" w:space="0" w:color="auto"/>
              <w:right w:val="single" w:sz="4" w:space="0" w:color="auto"/>
            </w:tcBorders>
            <w:shd w:val="clear" w:color="auto" w:fill="auto"/>
            <w:noWrap/>
            <w:vAlign w:val="center"/>
            <w:hideMark/>
          </w:tcPr>
          <w:p w14:paraId="1A2B40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85FA9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58F8F2C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CRUZ</w:t>
            </w:r>
          </w:p>
        </w:tc>
        <w:tc>
          <w:tcPr>
            <w:tcW w:w="1059" w:type="dxa"/>
            <w:tcBorders>
              <w:top w:val="nil"/>
              <w:left w:val="nil"/>
              <w:bottom w:val="single" w:sz="4" w:space="0" w:color="auto"/>
              <w:right w:val="single" w:sz="4" w:space="0" w:color="auto"/>
            </w:tcBorders>
            <w:shd w:val="clear" w:color="auto" w:fill="auto"/>
            <w:noWrap/>
            <w:vAlign w:val="center"/>
          </w:tcPr>
          <w:p w14:paraId="61865A4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D57D27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F108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286</w:t>
            </w:r>
          </w:p>
        </w:tc>
        <w:tc>
          <w:tcPr>
            <w:tcW w:w="870" w:type="dxa"/>
            <w:tcBorders>
              <w:top w:val="nil"/>
              <w:left w:val="nil"/>
              <w:bottom w:val="single" w:sz="4" w:space="0" w:color="auto"/>
              <w:right w:val="single" w:sz="4" w:space="0" w:color="auto"/>
            </w:tcBorders>
            <w:shd w:val="clear" w:color="auto" w:fill="auto"/>
            <w:noWrap/>
            <w:vAlign w:val="center"/>
            <w:hideMark/>
          </w:tcPr>
          <w:p w14:paraId="6DF068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1602100036</w:t>
            </w:r>
          </w:p>
        </w:tc>
        <w:tc>
          <w:tcPr>
            <w:tcW w:w="2735" w:type="dxa"/>
            <w:tcBorders>
              <w:top w:val="nil"/>
              <w:left w:val="nil"/>
              <w:bottom w:val="single" w:sz="4" w:space="0" w:color="auto"/>
              <w:right w:val="single" w:sz="4" w:space="0" w:color="auto"/>
            </w:tcBorders>
            <w:shd w:val="clear" w:color="auto" w:fill="auto"/>
            <w:noWrap/>
            <w:vAlign w:val="center"/>
            <w:hideMark/>
          </w:tcPr>
          <w:p w14:paraId="3AE21E5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SELVA ALEGRE</w:t>
            </w:r>
          </w:p>
        </w:tc>
        <w:tc>
          <w:tcPr>
            <w:tcW w:w="1305" w:type="dxa"/>
            <w:tcBorders>
              <w:top w:val="nil"/>
              <w:left w:val="nil"/>
              <w:bottom w:val="single" w:sz="4" w:space="0" w:color="auto"/>
              <w:right w:val="single" w:sz="4" w:space="0" w:color="auto"/>
            </w:tcBorders>
            <w:shd w:val="clear" w:color="auto" w:fill="auto"/>
            <w:noWrap/>
            <w:vAlign w:val="center"/>
            <w:hideMark/>
          </w:tcPr>
          <w:p w14:paraId="0FB3EC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477F64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0930C9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CRUZ</w:t>
            </w:r>
          </w:p>
        </w:tc>
        <w:tc>
          <w:tcPr>
            <w:tcW w:w="1059" w:type="dxa"/>
            <w:tcBorders>
              <w:top w:val="nil"/>
              <w:left w:val="nil"/>
              <w:bottom w:val="single" w:sz="4" w:space="0" w:color="auto"/>
              <w:right w:val="single" w:sz="4" w:space="0" w:color="auto"/>
            </w:tcBorders>
            <w:shd w:val="clear" w:color="auto" w:fill="auto"/>
            <w:noWrap/>
            <w:vAlign w:val="center"/>
          </w:tcPr>
          <w:p w14:paraId="2FA1CD9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8391C4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3238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287</w:t>
            </w:r>
          </w:p>
        </w:tc>
        <w:tc>
          <w:tcPr>
            <w:tcW w:w="870" w:type="dxa"/>
            <w:tcBorders>
              <w:top w:val="nil"/>
              <w:left w:val="nil"/>
              <w:bottom w:val="single" w:sz="4" w:space="0" w:color="auto"/>
              <w:right w:val="single" w:sz="4" w:space="0" w:color="auto"/>
            </w:tcBorders>
            <w:shd w:val="clear" w:color="auto" w:fill="auto"/>
            <w:noWrap/>
            <w:vAlign w:val="center"/>
            <w:hideMark/>
          </w:tcPr>
          <w:p w14:paraId="6AAFAB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1602110003</w:t>
            </w:r>
          </w:p>
        </w:tc>
        <w:tc>
          <w:tcPr>
            <w:tcW w:w="2735" w:type="dxa"/>
            <w:tcBorders>
              <w:top w:val="nil"/>
              <w:left w:val="nil"/>
              <w:bottom w:val="single" w:sz="4" w:space="0" w:color="auto"/>
              <w:right w:val="single" w:sz="4" w:space="0" w:color="auto"/>
            </w:tcBorders>
            <w:shd w:val="clear" w:color="auto" w:fill="auto"/>
            <w:noWrap/>
            <w:vAlign w:val="center"/>
            <w:hideMark/>
          </w:tcPr>
          <w:p w14:paraId="705F7F2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CORAZON DE JESUS</w:t>
            </w:r>
          </w:p>
        </w:tc>
        <w:tc>
          <w:tcPr>
            <w:tcW w:w="1305" w:type="dxa"/>
            <w:tcBorders>
              <w:top w:val="nil"/>
              <w:left w:val="nil"/>
              <w:bottom w:val="single" w:sz="4" w:space="0" w:color="auto"/>
              <w:right w:val="single" w:sz="4" w:space="0" w:color="auto"/>
            </w:tcBorders>
            <w:shd w:val="clear" w:color="auto" w:fill="auto"/>
            <w:noWrap/>
            <w:vAlign w:val="center"/>
            <w:hideMark/>
          </w:tcPr>
          <w:p w14:paraId="1A9D58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15816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4B60AF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TENIENTE CESAR LOPEZ ROJAS</w:t>
            </w:r>
          </w:p>
        </w:tc>
        <w:tc>
          <w:tcPr>
            <w:tcW w:w="1059" w:type="dxa"/>
            <w:tcBorders>
              <w:top w:val="nil"/>
              <w:left w:val="nil"/>
              <w:bottom w:val="single" w:sz="4" w:space="0" w:color="auto"/>
              <w:right w:val="single" w:sz="4" w:space="0" w:color="auto"/>
            </w:tcBorders>
            <w:shd w:val="clear" w:color="auto" w:fill="auto"/>
            <w:noWrap/>
            <w:vAlign w:val="center"/>
          </w:tcPr>
          <w:p w14:paraId="5727AD8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3618BC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FE18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288</w:t>
            </w:r>
          </w:p>
        </w:tc>
        <w:tc>
          <w:tcPr>
            <w:tcW w:w="870" w:type="dxa"/>
            <w:tcBorders>
              <w:top w:val="nil"/>
              <w:left w:val="nil"/>
              <w:bottom w:val="single" w:sz="4" w:space="0" w:color="auto"/>
              <w:right w:val="single" w:sz="4" w:space="0" w:color="auto"/>
            </w:tcBorders>
            <w:shd w:val="clear" w:color="auto" w:fill="auto"/>
            <w:noWrap/>
            <w:vAlign w:val="center"/>
            <w:hideMark/>
          </w:tcPr>
          <w:p w14:paraId="7C0737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1602110017</w:t>
            </w:r>
          </w:p>
        </w:tc>
        <w:tc>
          <w:tcPr>
            <w:tcW w:w="2735" w:type="dxa"/>
            <w:tcBorders>
              <w:top w:val="nil"/>
              <w:left w:val="nil"/>
              <w:bottom w:val="single" w:sz="4" w:space="0" w:color="auto"/>
              <w:right w:val="single" w:sz="4" w:space="0" w:color="auto"/>
            </w:tcBorders>
            <w:shd w:val="clear" w:color="auto" w:fill="auto"/>
            <w:noWrap/>
            <w:vAlign w:val="center"/>
            <w:hideMark/>
          </w:tcPr>
          <w:p w14:paraId="3BEE5E8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JORGE CHAVEZ</w:t>
            </w:r>
          </w:p>
        </w:tc>
        <w:tc>
          <w:tcPr>
            <w:tcW w:w="1305" w:type="dxa"/>
            <w:tcBorders>
              <w:top w:val="nil"/>
              <w:left w:val="nil"/>
              <w:bottom w:val="single" w:sz="4" w:space="0" w:color="auto"/>
              <w:right w:val="single" w:sz="4" w:space="0" w:color="auto"/>
            </w:tcBorders>
            <w:shd w:val="clear" w:color="auto" w:fill="auto"/>
            <w:noWrap/>
            <w:vAlign w:val="center"/>
            <w:hideMark/>
          </w:tcPr>
          <w:p w14:paraId="42AD33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9A4CE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1286EC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TENIENTE CESAR LOPEZ ROJAS</w:t>
            </w:r>
          </w:p>
        </w:tc>
        <w:tc>
          <w:tcPr>
            <w:tcW w:w="1059" w:type="dxa"/>
            <w:tcBorders>
              <w:top w:val="nil"/>
              <w:left w:val="nil"/>
              <w:bottom w:val="single" w:sz="4" w:space="0" w:color="auto"/>
              <w:right w:val="single" w:sz="4" w:space="0" w:color="auto"/>
            </w:tcBorders>
            <w:shd w:val="clear" w:color="auto" w:fill="auto"/>
            <w:noWrap/>
            <w:vAlign w:val="center"/>
          </w:tcPr>
          <w:p w14:paraId="5D37DE8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5D7A0E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3C59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289</w:t>
            </w:r>
          </w:p>
        </w:tc>
        <w:tc>
          <w:tcPr>
            <w:tcW w:w="870" w:type="dxa"/>
            <w:tcBorders>
              <w:top w:val="nil"/>
              <w:left w:val="nil"/>
              <w:bottom w:val="single" w:sz="4" w:space="0" w:color="auto"/>
              <w:right w:val="single" w:sz="4" w:space="0" w:color="auto"/>
            </w:tcBorders>
            <w:shd w:val="clear" w:color="auto" w:fill="auto"/>
            <w:noWrap/>
            <w:vAlign w:val="center"/>
            <w:hideMark/>
          </w:tcPr>
          <w:p w14:paraId="763759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1602110018</w:t>
            </w:r>
          </w:p>
        </w:tc>
        <w:tc>
          <w:tcPr>
            <w:tcW w:w="2735" w:type="dxa"/>
            <w:tcBorders>
              <w:top w:val="nil"/>
              <w:left w:val="nil"/>
              <w:bottom w:val="single" w:sz="4" w:space="0" w:color="auto"/>
              <w:right w:val="single" w:sz="4" w:space="0" w:color="auto"/>
            </w:tcBorders>
            <w:shd w:val="clear" w:color="auto" w:fill="auto"/>
            <w:noWrap/>
            <w:vAlign w:val="center"/>
            <w:hideMark/>
          </w:tcPr>
          <w:p w14:paraId="4470E75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PAPAPLAYA</w:t>
            </w:r>
          </w:p>
        </w:tc>
        <w:tc>
          <w:tcPr>
            <w:tcW w:w="1305" w:type="dxa"/>
            <w:tcBorders>
              <w:top w:val="nil"/>
              <w:left w:val="nil"/>
              <w:bottom w:val="single" w:sz="4" w:space="0" w:color="auto"/>
              <w:right w:val="single" w:sz="4" w:space="0" w:color="auto"/>
            </w:tcBorders>
            <w:shd w:val="clear" w:color="auto" w:fill="auto"/>
            <w:noWrap/>
            <w:vAlign w:val="center"/>
            <w:hideMark/>
          </w:tcPr>
          <w:p w14:paraId="3A674F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87397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758396F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TENIENTE CESAR LOPEZ ROJAS</w:t>
            </w:r>
          </w:p>
        </w:tc>
        <w:tc>
          <w:tcPr>
            <w:tcW w:w="1059" w:type="dxa"/>
            <w:tcBorders>
              <w:top w:val="nil"/>
              <w:left w:val="nil"/>
              <w:bottom w:val="single" w:sz="4" w:space="0" w:color="auto"/>
              <w:right w:val="single" w:sz="4" w:space="0" w:color="auto"/>
            </w:tcBorders>
            <w:shd w:val="clear" w:color="auto" w:fill="auto"/>
            <w:noWrap/>
            <w:vAlign w:val="center"/>
          </w:tcPr>
          <w:p w14:paraId="54427D8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729F64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44A2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290</w:t>
            </w:r>
          </w:p>
        </w:tc>
        <w:tc>
          <w:tcPr>
            <w:tcW w:w="870" w:type="dxa"/>
            <w:tcBorders>
              <w:top w:val="nil"/>
              <w:left w:val="nil"/>
              <w:bottom w:val="single" w:sz="4" w:space="0" w:color="auto"/>
              <w:right w:val="single" w:sz="4" w:space="0" w:color="auto"/>
            </w:tcBorders>
            <w:shd w:val="clear" w:color="auto" w:fill="auto"/>
            <w:noWrap/>
            <w:vAlign w:val="center"/>
            <w:hideMark/>
          </w:tcPr>
          <w:p w14:paraId="4019CC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1602110023</w:t>
            </w:r>
          </w:p>
        </w:tc>
        <w:tc>
          <w:tcPr>
            <w:tcW w:w="2735" w:type="dxa"/>
            <w:tcBorders>
              <w:top w:val="nil"/>
              <w:left w:val="nil"/>
              <w:bottom w:val="single" w:sz="4" w:space="0" w:color="auto"/>
              <w:right w:val="single" w:sz="4" w:space="0" w:color="auto"/>
            </w:tcBorders>
            <w:shd w:val="clear" w:color="auto" w:fill="auto"/>
            <w:noWrap/>
            <w:vAlign w:val="center"/>
            <w:hideMark/>
          </w:tcPr>
          <w:p w14:paraId="38CD148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AREQUIPA</w:t>
            </w:r>
          </w:p>
        </w:tc>
        <w:tc>
          <w:tcPr>
            <w:tcW w:w="1305" w:type="dxa"/>
            <w:tcBorders>
              <w:top w:val="nil"/>
              <w:left w:val="nil"/>
              <w:bottom w:val="single" w:sz="4" w:space="0" w:color="auto"/>
              <w:right w:val="single" w:sz="4" w:space="0" w:color="auto"/>
            </w:tcBorders>
            <w:shd w:val="clear" w:color="auto" w:fill="auto"/>
            <w:noWrap/>
            <w:vAlign w:val="center"/>
            <w:hideMark/>
          </w:tcPr>
          <w:p w14:paraId="2E9A8F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A7B8F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AMAZONAS</w:t>
            </w:r>
          </w:p>
        </w:tc>
        <w:tc>
          <w:tcPr>
            <w:tcW w:w="2360" w:type="dxa"/>
            <w:tcBorders>
              <w:top w:val="nil"/>
              <w:left w:val="nil"/>
              <w:bottom w:val="single" w:sz="4" w:space="0" w:color="auto"/>
              <w:right w:val="single" w:sz="4" w:space="0" w:color="auto"/>
            </w:tcBorders>
            <w:shd w:val="clear" w:color="auto" w:fill="auto"/>
            <w:noWrap/>
            <w:vAlign w:val="center"/>
            <w:hideMark/>
          </w:tcPr>
          <w:p w14:paraId="714A4B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TENIENTE CESAR LOPEZ ROJAS</w:t>
            </w:r>
          </w:p>
        </w:tc>
        <w:tc>
          <w:tcPr>
            <w:tcW w:w="1059" w:type="dxa"/>
            <w:tcBorders>
              <w:top w:val="nil"/>
              <w:left w:val="nil"/>
              <w:bottom w:val="single" w:sz="4" w:space="0" w:color="auto"/>
              <w:right w:val="single" w:sz="4" w:space="0" w:color="auto"/>
            </w:tcBorders>
            <w:shd w:val="clear" w:color="auto" w:fill="auto"/>
            <w:noWrap/>
            <w:vAlign w:val="center"/>
          </w:tcPr>
          <w:p w14:paraId="4A34D05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2BDF12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D98C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291</w:t>
            </w:r>
          </w:p>
        </w:tc>
        <w:tc>
          <w:tcPr>
            <w:tcW w:w="870" w:type="dxa"/>
            <w:tcBorders>
              <w:top w:val="nil"/>
              <w:left w:val="nil"/>
              <w:bottom w:val="single" w:sz="4" w:space="0" w:color="auto"/>
              <w:right w:val="single" w:sz="4" w:space="0" w:color="auto"/>
            </w:tcBorders>
            <w:shd w:val="clear" w:color="auto" w:fill="auto"/>
            <w:noWrap/>
            <w:vAlign w:val="center"/>
            <w:hideMark/>
          </w:tcPr>
          <w:p w14:paraId="67E790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1603010005</w:t>
            </w:r>
          </w:p>
        </w:tc>
        <w:tc>
          <w:tcPr>
            <w:tcW w:w="2735" w:type="dxa"/>
            <w:tcBorders>
              <w:top w:val="nil"/>
              <w:left w:val="nil"/>
              <w:bottom w:val="single" w:sz="4" w:space="0" w:color="auto"/>
              <w:right w:val="single" w:sz="4" w:space="0" w:color="auto"/>
            </w:tcBorders>
            <w:shd w:val="clear" w:color="auto" w:fill="auto"/>
            <w:noWrap/>
            <w:vAlign w:val="center"/>
            <w:hideMark/>
          </w:tcPr>
          <w:p w14:paraId="399E8ED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BUENA UNION</w:t>
            </w:r>
          </w:p>
        </w:tc>
        <w:tc>
          <w:tcPr>
            <w:tcW w:w="1305" w:type="dxa"/>
            <w:tcBorders>
              <w:top w:val="nil"/>
              <w:left w:val="nil"/>
              <w:bottom w:val="single" w:sz="4" w:space="0" w:color="auto"/>
              <w:right w:val="single" w:sz="4" w:space="0" w:color="auto"/>
            </w:tcBorders>
            <w:shd w:val="clear" w:color="auto" w:fill="auto"/>
            <w:noWrap/>
            <w:vAlign w:val="center"/>
            <w:hideMark/>
          </w:tcPr>
          <w:p w14:paraId="12DB4F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273E0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326C7C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NAUTA</w:t>
            </w:r>
          </w:p>
        </w:tc>
        <w:tc>
          <w:tcPr>
            <w:tcW w:w="1059" w:type="dxa"/>
            <w:tcBorders>
              <w:top w:val="nil"/>
              <w:left w:val="nil"/>
              <w:bottom w:val="single" w:sz="4" w:space="0" w:color="auto"/>
              <w:right w:val="single" w:sz="4" w:space="0" w:color="auto"/>
            </w:tcBorders>
            <w:shd w:val="clear" w:color="auto" w:fill="auto"/>
            <w:noWrap/>
            <w:vAlign w:val="center"/>
          </w:tcPr>
          <w:p w14:paraId="06E0378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C72E51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D871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292</w:t>
            </w:r>
          </w:p>
        </w:tc>
        <w:tc>
          <w:tcPr>
            <w:tcW w:w="870" w:type="dxa"/>
            <w:tcBorders>
              <w:top w:val="nil"/>
              <w:left w:val="nil"/>
              <w:bottom w:val="single" w:sz="4" w:space="0" w:color="auto"/>
              <w:right w:val="single" w:sz="4" w:space="0" w:color="auto"/>
            </w:tcBorders>
            <w:shd w:val="clear" w:color="auto" w:fill="auto"/>
            <w:noWrap/>
            <w:vAlign w:val="center"/>
            <w:hideMark/>
          </w:tcPr>
          <w:p w14:paraId="298EE3C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1603010007</w:t>
            </w:r>
          </w:p>
        </w:tc>
        <w:tc>
          <w:tcPr>
            <w:tcW w:w="2735" w:type="dxa"/>
            <w:tcBorders>
              <w:top w:val="nil"/>
              <w:left w:val="nil"/>
              <w:bottom w:val="single" w:sz="4" w:space="0" w:color="auto"/>
              <w:right w:val="single" w:sz="4" w:space="0" w:color="auto"/>
            </w:tcBorders>
            <w:shd w:val="clear" w:color="auto" w:fill="auto"/>
            <w:noWrap/>
            <w:vAlign w:val="center"/>
            <w:hideMark/>
          </w:tcPr>
          <w:p w14:paraId="69C4230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 DE PURITANIA</w:t>
            </w:r>
          </w:p>
        </w:tc>
        <w:tc>
          <w:tcPr>
            <w:tcW w:w="1305" w:type="dxa"/>
            <w:tcBorders>
              <w:top w:val="nil"/>
              <w:left w:val="nil"/>
              <w:bottom w:val="single" w:sz="4" w:space="0" w:color="auto"/>
              <w:right w:val="single" w:sz="4" w:space="0" w:color="auto"/>
            </w:tcBorders>
            <w:shd w:val="clear" w:color="auto" w:fill="auto"/>
            <w:noWrap/>
            <w:vAlign w:val="center"/>
            <w:hideMark/>
          </w:tcPr>
          <w:p w14:paraId="24809B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4C96E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6E98A63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NAUTA</w:t>
            </w:r>
          </w:p>
        </w:tc>
        <w:tc>
          <w:tcPr>
            <w:tcW w:w="1059" w:type="dxa"/>
            <w:tcBorders>
              <w:top w:val="nil"/>
              <w:left w:val="nil"/>
              <w:bottom w:val="single" w:sz="4" w:space="0" w:color="auto"/>
              <w:right w:val="single" w:sz="4" w:space="0" w:color="auto"/>
            </w:tcBorders>
            <w:shd w:val="clear" w:color="auto" w:fill="auto"/>
            <w:noWrap/>
            <w:vAlign w:val="center"/>
          </w:tcPr>
          <w:p w14:paraId="712D286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7BCF91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CB3A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293</w:t>
            </w:r>
          </w:p>
        </w:tc>
        <w:tc>
          <w:tcPr>
            <w:tcW w:w="870" w:type="dxa"/>
            <w:tcBorders>
              <w:top w:val="nil"/>
              <w:left w:val="nil"/>
              <w:bottom w:val="single" w:sz="4" w:space="0" w:color="auto"/>
              <w:right w:val="single" w:sz="4" w:space="0" w:color="auto"/>
            </w:tcBorders>
            <w:shd w:val="clear" w:color="auto" w:fill="auto"/>
            <w:noWrap/>
            <w:vAlign w:val="center"/>
            <w:hideMark/>
          </w:tcPr>
          <w:p w14:paraId="258AAC4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1603010014</w:t>
            </w:r>
          </w:p>
        </w:tc>
        <w:tc>
          <w:tcPr>
            <w:tcW w:w="2735" w:type="dxa"/>
            <w:tcBorders>
              <w:top w:val="nil"/>
              <w:left w:val="nil"/>
              <w:bottom w:val="single" w:sz="4" w:space="0" w:color="auto"/>
              <w:right w:val="single" w:sz="4" w:space="0" w:color="auto"/>
            </w:tcBorders>
            <w:shd w:val="clear" w:color="auto" w:fill="auto"/>
            <w:noWrap/>
            <w:vAlign w:val="center"/>
            <w:hideMark/>
          </w:tcPr>
          <w:p w14:paraId="53FFAC8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HIPOLITO UNANUE</w:t>
            </w:r>
          </w:p>
        </w:tc>
        <w:tc>
          <w:tcPr>
            <w:tcW w:w="1305" w:type="dxa"/>
            <w:tcBorders>
              <w:top w:val="nil"/>
              <w:left w:val="nil"/>
              <w:bottom w:val="single" w:sz="4" w:space="0" w:color="auto"/>
              <w:right w:val="single" w:sz="4" w:space="0" w:color="auto"/>
            </w:tcBorders>
            <w:shd w:val="clear" w:color="auto" w:fill="auto"/>
            <w:noWrap/>
            <w:vAlign w:val="center"/>
            <w:hideMark/>
          </w:tcPr>
          <w:p w14:paraId="128AB2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DF285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0BFB4B1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NAUTA</w:t>
            </w:r>
          </w:p>
        </w:tc>
        <w:tc>
          <w:tcPr>
            <w:tcW w:w="1059" w:type="dxa"/>
            <w:tcBorders>
              <w:top w:val="nil"/>
              <w:left w:val="nil"/>
              <w:bottom w:val="single" w:sz="4" w:space="0" w:color="auto"/>
              <w:right w:val="single" w:sz="4" w:space="0" w:color="auto"/>
            </w:tcBorders>
            <w:shd w:val="clear" w:color="auto" w:fill="auto"/>
            <w:noWrap/>
            <w:vAlign w:val="center"/>
          </w:tcPr>
          <w:p w14:paraId="427D9B5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89EFAC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AE14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294</w:t>
            </w:r>
          </w:p>
        </w:tc>
        <w:tc>
          <w:tcPr>
            <w:tcW w:w="870" w:type="dxa"/>
            <w:tcBorders>
              <w:top w:val="nil"/>
              <w:left w:val="nil"/>
              <w:bottom w:val="single" w:sz="4" w:space="0" w:color="auto"/>
              <w:right w:val="single" w:sz="4" w:space="0" w:color="auto"/>
            </w:tcBorders>
            <w:shd w:val="clear" w:color="auto" w:fill="auto"/>
            <w:noWrap/>
            <w:vAlign w:val="center"/>
            <w:hideMark/>
          </w:tcPr>
          <w:p w14:paraId="4C42E4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1603010077</w:t>
            </w:r>
          </w:p>
        </w:tc>
        <w:tc>
          <w:tcPr>
            <w:tcW w:w="2735" w:type="dxa"/>
            <w:tcBorders>
              <w:top w:val="nil"/>
              <w:left w:val="nil"/>
              <w:bottom w:val="single" w:sz="4" w:space="0" w:color="auto"/>
              <w:right w:val="single" w:sz="4" w:space="0" w:color="auto"/>
            </w:tcBorders>
            <w:shd w:val="clear" w:color="auto" w:fill="auto"/>
            <w:noWrap/>
            <w:vAlign w:val="center"/>
            <w:hideMark/>
          </w:tcPr>
          <w:p w14:paraId="3D329CB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FE</w:t>
            </w:r>
          </w:p>
        </w:tc>
        <w:tc>
          <w:tcPr>
            <w:tcW w:w="1305" w:type="dxa"/>
            <w:tcBorders>
              <w:top w:val="nil"/>
              <w:left w:val="nil"/>
              <w:bottom w:val="single" w:sz="4" w:space="0" w:color="auto"/>
              <w:right w:val="single" w:sz="4" w:space="0" w:color="auto"/>
            </w:tcBorders>
            <w:shd w:val="clear" w:color="auto" w:fill="auto"/>
            <w:noWrap/>
            <w:vAlign w:val="center"/>
            <w:hideMark/>
          </w:tcPr>
          <w:p w14:paraId="59B2C6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A7571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46815F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NAUTA</w:t>
            </w:r>
          </w:p>
        </w:tc>
        <w:tc>
          <w:tcPr>
            <w:tcW w:w="1059" w:type="dxa"/>
            <w:tcBorders>
              <w:top w:val="nil"/>
              <w:left w:val="nil"/>
              <w:bottom w:val="single" w:sz="4" w:space="0" w:color="auto"/>
              <w:right w:val="single" w:sz="4" w:space="0" w:color="auto"/>
            </w:tcBorders>
            <w:shd w:val="clear" w:color="auto" w:fill="auto"/>
            <w:noWrap/>
            <w:vAlign w:val="center"/>
          </w:tcPr>
          <w:p w14:paraId="6C2EC09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22C86B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079EC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295</w:t>
            </w:r>
          </w:p>
        </w:tc>
        <w:tc>
          <w:tcPr>
            <w:tcW w:w="870" w:type="dxa"/>
            <w:tcBorders>
              <w:top w:val="nil"/>
              <w:left w:val="nil"/>
              <w:bottom w:val="single" w:sz="4" w:space="0" w:color="auto"/>
              <w:right w:val="single" w:sz="4" w:space="0" w:color="auto"/>
            </w:tcBorders>
            <w:shd w:val="clear" w:color="auto" w:fill="auto"/>
            <w:noWrap/>
            <w:vAlign w:val="center"/>
            <w:hideMark/>
          </w:tcPr>
          <w:p w14:paraId="4D63F7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1603010080</w:t>
            </w:r>
          </w:p>
        </w:tc>
        <w:tc>
          <w:tcPr>
            <w:tcW w:w="2735" w:type="dxa"/>
            <w:tcBorders>
              <w:top w:val="nil"/>
              <w:left w:val="nil"/>
              <w:bottom w:val="single" w:sz="4" w:space="0" w:color="auto"/>
              <w:right w:val="single" w:sz="4" w:space="0" w:color="auto"/>
            </w:tcBorders>
            <w:shd w:val="clear" w:color="auto" w:fill="auto"/>
            <w:noWrap/>
            <w:vAlign w:val="center"/>
            <w:hideMark/>
          </w:tcPr>
          <w:p w14:paraId="0F2007E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 DE MAYO</w:t>
            </w:r>
          </w:p>
        </w:tc>
        <w:tc>
          <w:tcPr>
            <w:tcW w:w="1305" w:type="dxa"/>
            <w:tcBorders>
              <w:top w:val="nil"/>
              <w:left w:val="nil"/>
              <w:bottom w:val="single" w:sz="4" w:space="0" w:color="auto"/>
              <w:right w:val="single" w:sz="4" w:space="0" w:color="auto"/>
            </w:tcBorders>
            <w:shd w:val="clear" w:color="auto" w:fill="auto"/>
            <w:noWrap/>
            <w:vAlign w:val="center"/>
            <w:hideMark/>
          </w:tcPr>
          <w:p w14:paraId="5ADBDA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F60C3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7E32A5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NAUTA</w:t>
            </w:r>
          </w:p>
        </w:tc>
        <w:tc>
          <w:tcPr>
            <w:tcW w:w="1059" w:type="dxa"/>
            <w:tcBorders>
              <w:top w:val="nil"/>
              <w:left w:val="nil"/>
              <w:bottom w:val="single" w:sz="4" w:space="0" w:color="auto"/>
              <w:right w:val="single" w:sz="4" w:space="0" w:color="auto"/>
            </w:tcBorders>
            <w:shd w:val="clear" w:color="auto" w:fill="auto"/>
            <w:noWrap/>
            <w:vAlign w:val="center"/>
          </w:tcPr>
          <w:p w14:paraId="780B3CE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0F93D9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3A07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296</w:t>
            </w:r>
          </w:p>
        </w:tc>
        <w:tc>
          <w:tcPr>
            <w:tcW w:w="870" w:type="dxa"/>
            <w:tcBorders>
              <w:top w:val="nil"/>
              <w:left w:val="nil"/>
              <w:bottom w:val="single" w:sz="4" w:space="0" w:color="auto"/>
              <w:right w:val="single" w:sz="4" w:space="0" w:color="auto"/>
            </w:tcBorders>
            <w:shd w:val="clear" w:color="auto" w:fill="auto"/>
            <w:noWrap/>
            <w:vAlign w:val="center"/>
            <w:hideMark/>
          </w:tcPr>
          <w:p w14:paraId="0A42A4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1603010099</w:t>
            </w:r>
          </w:p>
        </w:tc>
        <w:tc>
          <w:tcPr>
            <w:tcW w:w="2735" w:type="dxa"/>
            <w:tcBorders>
              <w:top w:val="nil"/>
              <w:left w:val="nil"/>
              <w:bottom w:val="single" w:sz="4" w:space="0" w:color="auto"/>
              <w:right w:val="single" w:sz="4" w:space="0" w:color="auto"/>
            </w:tcBorders>
            <w:shd w:val="clear" w:color="auto" w:fill="auto"/>
            <w:noWrap/>
            <w:vAlign w:val="center"/>
            <w:hideMark/>
          </w:tcPr>
          <w:p w14:paraId="39A69D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 DE FEBRERO</w:t>
            </w:r>
          </w:p>
        </w:tc>
        <w:tc>
          <w:tcPr>
            <w:tcW w:w="1305" w:type="dxa"/>
            <w:tcBorders>
              <w:top w:val="nil"/>
              <w:left w:val="nil"/>
              <w:bottom w:val="single" w:sz="4" w:space="0" w:color="auto"/>
              <w:right w:val="single" w:sz="4" w:space="0" w:color="auto"/>
            </w:tcBorders>
            <w:shd w:val="clear" w:color="auto" w:fill="auto"/>
            <w:noWrap/>
            <w:vAlign w:val="center"/>
            <w:hideMark/>
          </w:tcPr>
          <w:p w14:paraId="47F71A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DB3A5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1FDA93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NAUTA</w:t>
            </w:r>
          </w:p>
        </w:tc>
        <w:tc>
          <w:tcPr>
            <w:tcW w:w="1059" w:type="dxa"/>
            <w:tcBorders>
              <w:top w:val="nil"/>
              <w:left w:val="nil"/>
              <w:bottom w:val="single" w:sz="4" w:space="0" w:color="auto"/>
              <w:right w:val="single" w:sz="4" w:space="0" w:color="auto"/>
            </w:tcBorders>
            <w:shd w:val="clear" w:color="auto" w:fill="auto"/>
            <w:noWrap/>
            <w:vAlign w:val="center"/>
          </w:tcPr>
          <w:p w14:paraId="1F4D3BB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EAA632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BD91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297</w:t>
            </w:r>
          </w:p>
        </w:tc>
        <w:tc>
          <w:tcPr>
            <w:tcW w:w="870" w:type="dxa"/>
            <w:tcBorders>
              <w:top w:val="nil"/>
              <w:left w:val="nil"/>
              <w:bottom w:val="single" w:sz="4" w:space="0" w:color="auto"/>
              <w:right w:val="single" w:sz="4" w:space="0" w:color="auto"/>
            </w:tcBorders>
            <w:shd w:val="clear" w:color="auto" w:fill="auto"/>
            <w:noWrap/>
            <w:vAlign w:val="center"/>
            <w:hideMark/>
          </w:tcPr>
          <w:p w14:paraId="1778DB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1603020019</w:t>
            </w:r>
          </w:p>
        </w:tc>
        <w:tc>
          <w:tcPr>
            <w:tcW w:w="2735" w:type="dxa"/>
            <w:tcBorders>
              <w:top w:val="nil"/>
              <w:left w:val="nil"/>
              <w:bottom w:val="single" w:sz="4" w:space="0" w:color="auto"/>
              <w:right w:val="single" w:sz="4" w:space="0" w:color="auto"/>
            </w:tcBorders>
            <w:shd w:val="clear" w:color="auto" w:fill="auto"/>
            <w:noWrap/>
            <w:vAlign w:val="center"/>
            <w:hideMark/>
          </w:tcPr>
          <w:p w14:paraId="128796E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SAN JUAN</w:t>
            </w:r>
          </w:p>
        </w:tc>
        <w:tc>
          <w:tcPr>
            <w:tcW w:w="1305" w:type="dxa"/>
            <w:tcBorders>
              <w:top w:val="nil"/>
              <w:left w:val="nil"/>
              <w:bottom w:val="single" w:sz="4" w:space="0" w:color="auto"/>
              <w:right w:val="single" w:sz="4" w:space="0" w:color="auto"/>
            </w:tcBorders>
            <w:shd w:val="clear" w:color="auto" w:fill="auto"/>
            <w:noWrap/>
            <w:vAlign w:val="center"/>
            <w:hideMark/>
          </w:tcPr>
          <w:p w14:paraId="76B50A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A69C0F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661B8D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PARINARI</w:t>
            </w:r>
          </w:p>
        </w:tc>
        <w:tc>
          <w:tcPr>
            <w:tcW w:w="1059" w:type="dxa"/>
            <w:tcBorders>
              <w:top w:val="nil"/>
              <w:left w:val="nil"/>
              <w:bottom w:val="single" w:sz="4" w:space="0" w:color="auto"/>
              <w:right w:val="single" w:sz="4" w:space="0" w:color="auto"/>
            </w:tcBorders>
            <w:shd w:val="clear" w:color="auto" w:fill="auto"/>
            <w:noWrap/>
            <w:vAlign w:val="center"/>
          </w:tcPr>
          <w:p w14:paraId="4A1910E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8F2FF6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ABBF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298</w:t>
            </w:r>
          </w:p>
        </w:tc>
        <w:tc>
          <w:tcPr>
            <w:tcW w:w="870" w:type="dxa"/>
            <w:tcBorders>
              <w:top w:val="nil"/>
              <w:left w:val="nil"/>
              <w:bottom w:val="single" w:sz="4" w:space="0" w:color="auto"/>
              <w:right w:val="single" w:sz="4" w:space="0" w:color="auto"/>
            </w:tcBorders>
            <w:shd w:val="clear" w:color="auto" w:fill="auto"/>
            <w:noWrap/>
            <w:vAlign w:val="center"/>
            <w:hideMark/>
          </w:tcPr>
          <w:p w14:paraId="3CEA82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1603020026</w:t>
            </w:r>
          </w:p>
        </w:tc>
        <w:tc>
          <w:tcPr>
            <w:tcW w:w="2735" w:type="dxa"/>
            <w:tcBorders>
              <w:top w:val="nil"/>
              <w:left w:val="nil"/>
              <w:bottom w:val="single" w:sz="4" w:space="0" w:color="auto"/>
              <w:right w:val="single" w:sz="4" w:space="0" w:color="auto"/>
            </w:tcBorders>
            <w:shd w:val="clear" w:color="auto" w:fill="auto"/>
            <w:noWrap/>
            <w:vAlign w:val="center"/>
            <w:hideMark/>
          </w:tcPr>
          <w:p w14:paraId="0B90DC9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ARICA</w:t>
            </w:r>
          </w:p>
        </w:tc>
        <w:tc>
          <w:tcPr>
            <w:tcW w:w="1305" w:type="dxa"/>
            <w:tcBorders>
              <w:top w:val="nil"/>
              <w:left w:val="nil"/>
              <w:bottom w:val="single" w:sz="4" w:space="0" w:color="auto"/>
              <w:right w:val="single" w:sz="4" w:space="0" w:color="auto"/>
            </w:tcBorders>
            <w:shd w:val="clear" w:color="auto" w:fill="auto"/>
            <w:noWrap/>
            <w:vAlign w:val="center"/>
            <w:hideMark/>
          </w:tcPr>
          <w:p w14:paraId="4F6BDB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7C283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7C3662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PARINARI</w:t>
            </w:r>
          </w:p>
        </w:tc>
        <w:tc>
          <w:tcPr>
            <w:tcW w:w="1059" w:type="dxa"/>
            <w:tcBorders>
              <w:top w:val="nil"/>
              <w:left w:val="nil"/>
              <w:bottom w:val="single" w:sz="4" w:space="0" w:color="auto"/>
              <w:right w:val="single" w:sz="4" w:space="0" w:color="auto"/>
            </w:tcBorders>
            <w:shd w:val="clear" w:color="auto" w:fill="auto"/>
            <w:noWrap/>
            <w:vAlign w:val="center"/>
          </w:tcPr>
          <w:p w14:paraId="4D76284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E0C0EB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3C2E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299</w:t>
            </w:r>
          </w:p>
        </w:tc>
        <w:tc>
          <w:tcPr>
            <w:tcW w:w="870" w:type="dxa"/>
            <w:tcBorders>
              <w:top w:val="nil"/>
              <w:left w:val="nil"/>
              <w:bottom w:val="single" w:sz="4" w:space="0" w:color="auto"/>
              <w:right w:val="single" w:sz="4" w:space="0" w:color="auto"/>
            </w:tcBorders>
            <w:shd w:val="clear" w:color="auto" w:fill="auto"/>
            <w:noWrap/>
            <w:vAlign w:val="center"/>
            <w:hideMark/>
          </w:tcPr>
          <w:p w14:paraId="78C3D9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1603020028</w:t>
            </w:r>
          </w:p>
        </w:tc>
        <w:tc>
          <w:tcPr>
            <w:tcW w:w="2735" w:type="dxa"/>
            <w:tcBorders>
              <w:top w:val="nil"/>
              <w:left w:val="nil"/>
              <w:bottom w:val="single" w:sz="4" w:space="0" w:color="auto"/>
              <w:right w:val="single" w:sz="4" w:space="0" w:color="auto"/>
            </w:tcBorders>
            <w:shd w:val="clear" w:color="auto" w:fill="auto"/>
            <w:noWrap/>
            <w:vAlign w:val="center"/>
            <w:hideMark/>
          </w:tcPr>
          <w:p w14:paraId="0C85621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 DE MAYO</w:t>
            </w:r>
          </w:p>
        </w:tc>
        <w:tc>
          <w:tcPr>
            <w:tcW w:w="1305" w:type="dxa"/>
            <w:tcBorders>
              <w:top w:val="nil"/>
              <w:left w:val="nil"/>
              <w:bottom w:val="single" w:sz="4" w:space="0" w:color="auto"/>
              <w:right w:val="single" w:sz="4" w:space="0" w:color="auto"/>
            </w:tcBorders>
            <w:shd w:val="clear" w:color="auto" w:fill="auto"/>
            <w:noWrap/>
            <w:vAlign w:val="center"/>
            <w:hideMark/>
          </w:tcPr>
          <w:p w14:paraId="7410967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B6967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55B218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PARINARI</w:t>
            </w:r>
          </w:p>
        </w:tc>
        <w:tc>
          <w:tcPr>
            <w:tcW w:w="1059" w:type="dxa"/>
            <w:tcBorders>
              <w:top w:val="nil"/>
              <w:left w:val="nil"/>
              <w:bottom w:val="single" w:sz="4" w:space="0" w:color="auto"/>
              <w:right w:val="single" w:sz="4" w:space="0" w:color="auto"/>
            </w:tcBorders>
            <w:shd w:val="clear" w:color="auto" w:fill="auto"/>
            <w:noWrap/>
            <w:vAlign w:val="center"/>
          </w:tcPr>
          <w:p w14:paraId="2C67329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F061DE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F9C553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300</w:t>
            </w:r>
          </w:p>
        </w:tc>
        <w:tc>
          <w:tcPr>
            <w:tcW w:w="870" w:type="dxa"/>
            <w:tcBorders>
              <w:top w:val="nil"/>
              <w:left w:val="nil"/>
              <w:bottom w:val="single" w:sz="4" w:space="0" w:color="auto"/>
              <w:right w:val="single" w:sz="4" w:space="0" w:color="auto"/>
            </w:tcBorders>
            <w:shd w:val="clear" w:color="auto" w:fill="auto"/>
            <w:noWrap/>
            <w:vAlign w:val="center"/>
            <w:hideMark/>
          </w:tcPr>
          <w:p w14:paraId="2B7F2D8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1603030007</w:t>
            </w:r>
          </w:p>
        </w:tc>
        <w:tc>
          <w:tcPr>
            <w:tcW w:w="2735" w:type="dxa"/>
            <w:tcBorders>
              <w:top w:val="nil"/>
              <w:left w:val="nil"/>
              <w:bottom w:val="single" w:sz="4" w:space="0" w:color="auto"/>
              <w:right w:val="single" w:sz="4" w:space="0" w:color="auto"/>
            </w:tcBorders>
            <w:shd w:val="clear" w:color="auto" w:fill="auto"/>
            <w:noWrap/>
            <w:vAlign w:val="center"/>
            <w:hideMark/>
          </w:tcPr>
          <w:p w14:paraId="49024D3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VISTA ALEGRE</w:t>
            </w:r>
          </w:p>
        </w:tc>
        <w:tc>
          <w:tcPr>
            <w:tcW w:w="1305" w:type="dxa"/>
            <w:tcBorders>
              <w:top w:val="nil"/>
              <w:left w:val="nil"/>
              <w:bottom w:val="single" w:sz="4" w:space="0" w:color="auto"/>
              <w:right w:val="single" w:sz="4" w:space="0" w:color="auto"/>
            </w:tcBorders>
            <w:shd w:val="clear" w:color="auto" w:fill="auto"/>
            <w:noWrap/>
            <w:vAlign w:val="center"/>
            <w:hideMark/>
          </w:tcPr>
          <w:p w14:paraId="785901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98E54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345F58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TIGRE</w:t>
            </w:r>
          </w:p>
        </w:tc>
        <w:tc>
          <w:tcPr>
            <w:tcW w:w="1059" w:type="dxa"/>
            <w:tcBorders>
              <w:top w:val="nil"/>
              <w:left w:val="nil"/>
              <w:bottom w:val="single" w:sz="4" w:space="0" w:color="auto"/>
              <w:right w:val="single" w:sz="4" w:space="0" w:color="auto"/>
            </w:tcBorders>
            <w:shd w:val="clear" w:color="auto" w:fill="auto"/>
            <w:noWrap/>
            <w:vAlign w:val="center"/>
          </w:tcPr>
          <w:p w14:paraId="48DA053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453EC2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B670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301</w:t>
            </w:r>
          </w:p>
        </w:tc>
        <w:tc>
          <w:tcPr>
            <w:tcW w:w="870" w:type="dxa"/>
            <w:tcBorders>
              <w:top w:val="nil"/>
              <w:left w:val="nil"/>
              <w:bottom w:val="single" w:sz="4" w:space="0" w:color="auto"/>
              <w:right w:val="single" w:sz="4" w:space="0" w:color="auto"/>
            </w:tcBorders>
            <w:shd w:val="clear" w:color="auto" w:fill="auto"/>
            <w:noWrap/>
            <w:vAlign w:val="center"/>
            <w:hideMark/>
          </w:tcPr>
          <w:p w14:paraId="69FA43F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1603030015</w:t>
            </w:r>
          </w:p>
        </w:tc>
        <w:tc>
          <w:tcPr>
            <w:tcW w:w="2735" w:type="dxa"/>
            <w:tcBorders>
              <w:top w:val="nil"/>
              <w:left w:val="nil"/>
              <w:bottom w:val="single" w:sz="4" w:space="0" w:color="auto"/>
              <w:right w:val="single" w:sz="4" w:space="0" w:color="auto"/>
            </w:tcBorders>
            <w:shd w:val="clear" w:color="auto" w:fill="auto"/>
            <w:noWrap/>
            <w:vAlign w:val="center"/>
            <w:hideMark/>
          </w:tcPr>
          <w:p w14:paraId="410F325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PROVIDENCIA</w:t>
            </w:r>
          </w:p>
        </w:tc>
        <w:tc>
          <w:tcPr>
            <w:tcW w:w="1305" w:type="dxa"/>
            <w:tcBorders>
              <w:top w:val="nil"/>
              <w:left w:val="nil"/>
              <w:bottom w:val="single" w:sz="4" w:space="0" w:color="auto"/>
              <w:right w:val="single" w:sz="4" w:space="0" w:color="auto"/>
            </w:tcBorders>
            <w:shd w:val="clear" w:color="auto" w:fill="auto"/>
            <w:noWrap/>
            <w:vAlign w:val="center"/>
            <w:hideMark/>
          </w:tcPr>
          <w:p w14:paraId="7F0B80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75499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038571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TIGRE</w:t>
            </w:r>
          </w:p>
        </w:tc>
        <w:tc>
          <w:tcPr>
            <w:tcW w:w="1059" w:type="dxa"/>
            <w:tcBorders>
              <w:top w:val="nil"/>
              <w:left w:val="nil"/>
              <w:bottom w:val="single" w:sz="4" w:space="0" w:color="auto"/>
              <w:right w:val="single" w:sz="4" w:space="0" w:color="auto"/>
            </w:tcBorders>
            <w:shd w:val="clear" w:color="auto" w:fill="auto"/>
            <w:noWrap/>
            <w:vAlign w:val="center"/>
          </w:tcPr>
          <w:p w14:paraId="315566C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AA2E19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977F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302</w:t>
            </w:r>
          </w:p>
        </w:tc>
        <w:tc>
          <w:tcPr>
            <w:tcW w:w="870" w:type="dxa"/>
            <w:tcBorders>
              <w:top w:val="nil"/>
              <w:left w:val="nil"/>
              <w:bottom w:val="single" w:sz="4" w:space="0" w:color="auto"/>
              <w:right w:val="single" w:sz="4" w:space="0" w:color="auto"/>
            </w:tcBorders>
            <w:shd w:val="clear" w:color="auto" w:fill="auto"/>
            <w:noWrap/>
            <w:vAlign w:val="center"/>
            <w:hideMark/>
          </w:tcPr>
          <w:p w14:paraId="5904B6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1603030017</w:t>
            </w:r>
          </w:p>
        </w:tc>
        <w:tc>
          <w:tcPr>
            <w:tcW w:w="2735" w:type="dxa"/>
            <w:tcBorders>
              <w:top w:val="nil"/>
              <w:left w:val="nil"/>
              <w:bottom w:val="single" w:sz="4" w:space="0" w:color="auto"/>
              <w:right w:val="single" w:sz="4" w:space="0" w:color="auto"/>
            </w:tcBorders>
            <w:shd w:val="clear" w:color="auto" w:fill="auto"/>
            <w:noWrap/>
            <w:vAlign w:val="center"/>
            <w:hideMark/>
          </w:tcPr>
          <w:p w14:paraId="24CC30D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ELENA</w:t>
            </w:r>
          </w:p>
        </w:tc>
        <w:tc>
          <w:tcPr>
            <w:tcW w:w="1305" w:type="dxa"/>
            <w:tcBorders>
              <w:top w:val="nil"/>
              <w:left w:val="nil"/>
              <w:bottom w:val="single" w:sz="4" w:space="0" w:color="auto"/>
              <w:right w:val="single" w:sz="4" w:space="0" w:color="auto"/>
            </w:tcBorders>
            <w:shd w:val="clear" w:color="auto" w:fill="auto"/>
            <w:noWrap/>
            <w:vAlign w:val="center"/>
            <w:hideMark/>
          </w:tcPr>
          <w:p w14:paraId="487B41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B7CC8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3D2B6C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TIGRE</w:t>
            </w:r>
          </w:p>
        </w:tc>
        <w:tc>
          <w:tcPr>
            <w:tcW w:w="1059" w:type="dxa"/>
            <w:tcBorders>
              <w:top w:val="nil"/>
              <w:left w:val="nil"/>
              <w:bottom w:val="single" w:sz="4" w:space="0" w:color="auto"/>
              <w:right w:val="single" w:sz="4" w:space="0" w:color="auto"/>
            </w:tcBorders>
            <w:shd w:val="clear" w:color="auto" w:fill="auto"/>
            <w:noWrap/>
            <w:vAlign w:val="center"/>
          </w:tcPr>
          <w:p w14:paraId="46000A9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067C1E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B4B0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303</w:t>
            </w:r>
          </w:p>
        </w:tc>
        <w:tc>
          <w:tcPr>
            <w:tcW w:w="870" w:type="dxa"/>
            <w:tcBorders>
              <w:top w:val="nil"/>
              <w:left w:val="nil"/>
              <w:bottom w:val="single" w:sz="4" w:space="0" w:color="auto"/>
              <w:right w:val="single" w:sz="4" w:space="0" w:color="auto"/>
            </w:tcBorders>
            <w:shd w:val="clear" w:color="auto" w:fill="auto"/>
            <w:noWrap/>
            <w:vAlign w:val="center"/>
            <w:hideMark/>
          </w:tcPr>
          <w:p w14:paraId="1FDF22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1603030021</w:t>
            </w:r>
          </w:p>
        </w:tc>
        <w:tc>
          <w:tcPr>
            <w:tcW w:w="2735" w:type="dxa"/>
            <w:tcBorders>
              <w:top w:val="nil"/>
              <w:left w:val="nil"/>
              <w:bottom w:val="single" w:sz="4" w:space="0" w:color="auto"/>
              <w:right w:val="single" w:sz="4" w:space="0" w:color="auto"/>
            </w:tcBorders>
            <w:shd w:val="clear" w:color="auto" w:fill="auto"/>
            <w:noWrap/>
            <w:vAlign w:val="center"/>
            <w:hideMark/>
          </w:tcPr>
          <w:p w14:paraId="4E4AAB1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BELEN</w:t>
            </w:r>
          </w:p>
        </w:tc>
        <w:tc>
          <w:tcPr>
            <w:tcW w:w="1305" w:type="dxa"/>
            <w:tcBorders>
              <w:top w:val="nil"/>
              <w:left w:val="nil"/>
              <w:bottom w:val="single" w:sz="4" w:space="0" w:color="auto"/>
              <w:right w:val="single" w:sz="4" w:space="0" w:color="auto"/>
            </w:tcBorders>
            <w:shd w:val="clear" w:color="auto" w:fill="auto"/>
            <w:noWrap/>
            <w:vAlign w:val="center"/>
            <w:hideMark/>
          </w:tcPr>
          <w:p w14:paraId="219293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F4008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26973BC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TIGRE</w:t>
            </w:r>
          </w:p>
        </w:tc>
        <w:tc>
          <w:tcPr>
            <w:tcW w:w="1059" w:type="dxa"/>
            <w:tcBorders>
              <w:top w:val="nil"/>
              <w:left w:val="nil"/>
              <w:bottom w:val="single" w:sz="4" w:space="0" w:color="auto"/>
              <w:right w:val="single" w:sz="4" w:space="0" w:color="auto"/>
            </w:tcBorders>
            <w:shd w:val="clear" w:color="auto" w:fill="auto"/>
            <w:noWrap/>
            <w:vAlign w:val="center"/>
          </w:tcPr>
          <w:p w14:paraId="12DC81A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3C2F6A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85D4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304</w:t>
            </w:r>
          </w:p>
        </w:tc>
        <w:tc>
          <w:tcPr>
            <w:tcW w:w="870" w:type="dxa"/>
            <w:tcBorders>
              <w:top w:val="nil"/>
              <w:left w:val="nil"/>
              <w:bottom w:val="single" w:sz="4" w:space="0" w:color="auto"/>
              <w:right w:val="single" w:sz="4" w:space="0" w:color="auto"/>
            </w:tcBorders>
            <w:shd w:val="clear" w:color="auto" w:fill="auto"/>
            <w:noWrap/>
            <w:vAlign w:val="center"/>
            <w:hideMark/>
          </w:tcPr>
          <w:p w14:paraId="0435B40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1603030032</w:t>
            </w:r>
          </w:p>
        </w:tc>
        <w:tc>
          <w:tcPr>
            <w:tcW w:w="2735" w:type="dxa"/>
            <w:tcBorders>
              <w:top w:val="nil"/>
              <w:left w:val="nil"/>
              <w:bottom w:val="single" w:sz="4" w:space="0" w:color="auto"/>
              <w:right w:val="single" w:sz="4" w:space="0" w:color="auto"/>
            </w:tcBorders>
            <w:shd w:val="clear" w:color="auto" w:fill="auto"/>
            <w:noWrap/>
            <w:vAlign w:val="center"/>
            <w:hideMark/>
          </w:tcPr>
          <w:p w14:paraId="1B472FC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HUACACHINA</w:t>
            </w:r>
          </w:p>
        </w:tc>
        <w:tc>
          <w:tcPr>
            <w:tcW w:w="1305" w:type="dxa"/>
            <w:tcBorders>
              <w:top w:val="nil"/>
              <w:left w:val="nil"/>
              <w:bottom w:val="single" w:sz="4" w:space="0" w:color="auto"/>
              <w:right w:val="single" w:sz="4" w:space="0" w:color="auto"/>
            </w:tcBorders>
            <w:shd w:val="clear" w:color="auto" w:fill="auto"/>
            <w:noWrap/>
            <w:vAlign w:val="center"/>
            <w:hideMark/>
          </w:tcPr>
          <w:p w14:paraId="14FFCB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41F12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270B82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TIGRE</w:t>
            </w:r>
          </w:p>
        </w:tc>
        <w:tc>
          <w:tcPr>
            <w:tcW w:w="1059" w:type="dxa"/>
            <w:tcBorders>
              <w:top w:val="nil"/>
              <w:left w:val="nil"/>
              <w:bottom w:val="single" w:sz="4" w:space="0" w:color="auto"/>
              <w:right w:val="single" w:sz="4" w:space="0" w:color="auto"/>
            </w:tcBorders>
            <w:shd w:val="clear" w:color="auto" w:fill="auto"/>
            <w:noWrap/>
            <w:vAlign w:val="center"/>
          </w:tcPr>
          <w:p w14:paraId="7FA122D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957BD3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7CA5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305</w:t>
            </w:r>
          </w:p>
        </w:tc>
        <w:tc>
          <w:tcPr>
            <w:tcW w:w="870" w:type="dxa"/>
            <w:tcBorders>
              <w:top w:val="nil"/>
              <w:left w:val="nil"/>
              <w:bottom w:val="single" w:sz="4" w:space="0" w:color="auto"/>
              <w:right w:val="single" w:sz="4" w:space="0" w:color="auto"/>
            </w:tcBorders>
            <w:shd w:val="clear" w:color="auto" w:fill="auto"/>
            <w:noWrap/>
            <w:vAlign w:val="center"/>
            <w:hideMark/>
          </w:tcPr>
          <w:p w14:paraId="4DE05B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1603030038</w:t>
            </w:r>
          </w:p>
        </w:tc>
        <w:tc>
          <w:tcPr>
            <w:tcW w:w="2735" w:type="dxa"/>
            <w:tcBorders>
              <w:top w:val="nil"/>
              <w:left w:val="nil"/>
              <w:bottom w:val="single" w:sz="4" w:space="0" w:color="auto"/>
              <w:right w:val="single" w:sz="4" w:space="0" w:color="auto"/>
            </w:tcBorders>
            <w:shd w:val="clear" w:color="auto" w:fill="auto"/>
            <w:noWrap/>
            <w:vAlign w:val="center"/>
            <w:hideMark/>
          </w:tcPr>
          <w:p w14:paraId="3319226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1305" w:type="dxa"/>
            <w:tcBorders>
              <w:top w:val="nil"/>
              <w:left w:val="nil"/>
              <w:bottom w:val="single" w:sz="4" w:space="0" w:color="auto"/>
              <w:right w:val="single" w:sz="4" w:space="0" w:color="auto"/>
            </w:tcBorders>
            <w:shd w:val="clear" w:color="auto" w:fill="auto"/>
            <w:noWrap/>
            <w:vAlign w:val="center"/>
            <w:hideMark/>
          </w:tcPr>
          <w:p w14:paraId="664AA5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8C30E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4E1416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TIGRE</w:t>
            </w:r>
          </w:p>
        </w:tc>
        <w:tc>
          <w:tcPr>
            <w:tcW w:w="1059" w:type="dxa"/>
            <w:tcBorders>
              <w:top w:val="nil"/>
              <w:left w:val="nil"/>
              <w:bottom w:val="single" w:sz="4" w:space="0" w:color="auto"/>
              <w:right w:val="single" w:sz="4" w:space="0" w:color="auto"/>
            </w:tcBorders>
            <w:shd w:val="clear" w:color="auto" w:fill="auto"/>
            <w:noWrap/>
            <w:vAlign w:val="center"/>
          </w:tcPr>
          <w:p w14:paraId="73B3873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020E7E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03F9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306</w:t>
            </w:r>
          </w:p>
        </w:tc>
        <w:tc>
          <w:tcPr>
            <w:tcW w:w="870" w:type="dxa"/>
            <w:tcBorders>
              <w:top w:val="nil"/>
              <w:left w:val="nil"/>
              <w:bottom w:val="single" w:sz="4" w:space="0" w:color="auto"/>
              <w:right w:val="single" w:sz="4" w:space="0" w:color="auto"/>
            </w:tcBorders>
            <w:shd w:val="clear" w:color="auto" w:fill="auto"/>
            <w:noWrap/>
            <w:vAlign w:val="center"/>
            <w:hideMark/>
          </w:tcPr>
          <w:p w14:paraId="21846E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1603030039</w:t>
            </w:r>
          </w:p>
        </w:tc>
        <w:tc>
          <w:tcPr>
            <w:tcW w:w="2735" w:type="dxa"/>
            <w:tcBorders>
              <w:top w:val="nil"/>
              <w:left w:val="nil"/>
              <w:bottom w:val="single" w:sz="4" w:space="0" w:color="auto"/>
              <w:right w:val="single" w:sz="4" w:space="0" w:color="auto"/>
            </w:tcBorders>
            <w:shd w:val="clear" w:color="auto" w:fill="auto"/>
            <w:noWrap/>
            <w:vAlign w:val="center"/>
            <w:hideMark/>
          </w:tcPr>
          <w:p w14:paraId="708CAB9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PIURA</w:t>
            </w:r>
          </w:p>
        </w:tc>
        <w:tc>
          <w:tcPr>
            <w:tcW w:w="1305" w:type="dxa"/>
            <w:tcBorders>
              <w:top w:val="nil"/>
              <w:left w:val="nil"/>
              <w:bottom w:val="single" w:sz="4" w:space="0" w:color="auto"/>
              <w:right w:val="single" w:sz="4" w:space="0" w:color="auto"/>
            </w:tcBorders>
            <w:shd w:val="clear" w:color="auto" w:fill="auto"/>
            <w:noWrap/>
            <w:vAlign w:val="center"/>
            <w:hideMark/>
          </w:tcPr>
          <w:p w14:paraId="5FA01D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C9E0F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76C90D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TIGRE</w:t>
            </w:r>
          </w:p>
        </w:tc>
        <w:tc>
          <w:tcPr>
            <w:tcW w:w="1059" w:type="dxa"/>
            <w:tcBorders>
              <w:top w:val="nil"/>
              <w:left w:val="nil"/>
              <w:bottom w:val="single" w:sz="4" w:space="0" w:color="auto"/>
              <w:right w:val="single" w:sz="4" w:space="0" w:color="auto"/>
            </w:tcBorders>
            <w:shd w:val="clear" w:color="auto" w:fill="auto"/>
            <w:noWrap/>
            <w:vAlign w:val="center"/>
          </w:tcPr>
          <w:p w14:paraId="1A08012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D0600F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6D14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307</w:t>
            </w:r>
          </w:p>
        </w:tc>
        <w:tc>
          <w:tcPr>
            <w:tcW w:w="870" w:type="dxa"/>
            <w:tcBorders>
              <w:top w:val="nil"/>
              <w:left w:val="nil"/>
              <w:bottom w:val="single" w:sz="4" w:space="0" w:color="auto"/>
              <w:right w:val="single" w:sz="4" w:space="0" w:color="auto"/>
            </w:tcBorders>
            <w:shd w:val="clear" w:color="auto" w:fill="auto"/>
            <w:noWrap/>
            <w:vAlign w:val="center"/>
            <w:hideMark/>
          </w:tcPr>
          <w:p w14:paraId="78C7E4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1603030040</w:t>
            </w:r>
          </w:p>
        </w:tc>
        <w:tc>
          <w:tcPr>
            <w:tcW w:w="2735" w:type="dxa"/>
            <w:tcBorders>
              <w:top w:val="nil"/>
              <w:left w:val="nil"/>
              <w:bottom w:val="single" w:sz="4" w:space="0" w:color="auto"/>
              <w:right w:val="single" w:sz="4" w:space="0" w:color="auto"/>
            </w:tcBorders>
            <w:shd w:val="clear" w:color="auto" w:fill="auto"/>
            <w:noWrap/>
            <w:vAlign w:val="center"/>
            <w:hideMark/>
          </w:tcPr>
          <w:p w14:paraId="27968CC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MONTEVERDE</w:t>
            </w:r>
          </w:p>
        </w:tc>
        <w:tc>
          <w:tcPr>
            <w:tcW w:w="1305" w:type="dxa"/>
            <w:tcBorders>
              <w:top w:val="nil"/>
              <w:left w:val="nil"/>
              <w:bottom w:val="single" w:sz="4" w:space="0" w:color="auto"/>
              <w:right w:val="single" w:sz="4" w:space="0" w:color="auto"/>
            </w:tcBorders>
            <w:shd w:val="clear" w:color="auto" w:fill="auto"/>
            <w:noWrap/>
            <w:vAlign w:val="center"/>
            <w:hideMark/>
          </w:tcPr>
          <w:p w14:paraId="55A436D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7D9A4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138622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TIGRE</w:t>
            </w:r>
          </w:p>
        </w:tc>
        <w:tc>
          <w:tcPr>
            <w:tcW w:w="1059" w:type="dxa"/>
            <w:tcBorders>
              <w:top w:val="nil"/>
              <w:left w:val="nil"/>
              <w:bottom w:val="single" w:sz="4" w:space="0" w:color="auto"/>
              <w:right w:val="single" w:sz="4" w:space="0" w:color="auto"/>
            </w:tcBorders>
            <w:shd w:val="clear" w:color="auto" w:fill="auto"/>
            <w:noWrap/>
            <w:vAlign w:val="center"/>
          </w:tcPr>
          <w:p w14:paraId="1BEA0D1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2209E2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5F6E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308</w:t>
            </w:r>
          </w:p>
        </w:tc>
        <w:tc>
          <w:tcPr>
            <w:tcW w:w="870" w:type="dxa"/>
            <w:tcBorders>
              <w:top w:val="nil"/>
              <w:left w:val="nil"/>
              <w:bottom w:val="single" w:sz="4" w:space="0" w:color="auto"/>
              <w:right w:val="single" w:sz="4" w:space="0" w:color="auto"/>
            </w:tcBorders>
            <w:shd w:val="clear" w:color="auto" w:fill="auto"/>
            <w:noWrap/>
            <w:vAlign w:val="center"/>
            <w:hideMark/>
          </w:tcPr>
          <w:p w14:paraId="6A175B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1603040002</w:t>
            </w:r>
          </w:p>
        </w:tc>
        <w:tc>
          <w:tcPr>
            <w:tcW w:w="2735" w:type="dxa"/>
            <w:tcBorders>
              <w:top w:val="nil"/>
              <w:left w:val="nil"/>
              <w:bottom w:val="single" w:sz="4" w:space="0" w:color="auto"/>
              <w:right w:val="single" w:sz="4" w:space="0" w:color="auto"/>
            </w:tcBorders>
            <w:shd w:val="clear" w:color="auto" w:fill="auto"/>
            <w:noWrap/>
            <w:vAlign w:val="center"/>
            <w:hideMark/>
          </w:tcPr>
          <w:p w14:paraId="1D2DCE9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JOSE OLAYA</w:t>
            </w:r>
          </w:p>
        </w:tc>
        <w:tc>
          <w:tcPr>
            <w:tcW w:w="1305" w:type="dxa"/>
            <w:tcBorders>
              <w:top w:val="nil"/>
              <w:left w:val="nil"/>
              <w:bottom w:val="single" w:sz="4" w:space="0" w:color="auto"/>
              <w:right w:val="single" w:sz="4" w:space="0" w:color="auto"/>
            </w:tcBorders>
            <w:shd w:val="clear" w:color="auto" w:fill="auto"/>
            <w:noWrap/>
            <w:vAlign w:val="center"/>
            <w:hideMark/>
          </w:tcPr>
          <w:p w14:paraId="015C36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99542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7E1EDF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TROMPETEROS</w:t>
            </w:r>
          </w:p>
        </w:tc>
        <w:tc>
          <w:tcPr>
            <w:tcW w:w="1059" w:type="dxa"/>
            <w:tcBorders>
              <w:top w:val="nil"/>
              <w:left w:val="nil"/>
              <w:bottom w:val="single" w:sz="4" w:space="0" w:color="auto"/>
              <w:right w:val="single" w:sz="4" w:space="0" w:color="auto"/>
            </w:tcBorders>
            <w:shd w:val="clear" w:color="auto" w:fill="auto"/>
            <w:noWrap/>
            <w:vAlign w:val="center"/>
          </w:tcPr>
          <w:p w14:paraId="017E376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9BB670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60CE7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309</w:t>
            </w:r>
          </w:p>
        </w:tc>
        <w:tc>
          <w:tcPr>
            <w:tcW w:w="870" w:type="dxa"/>
            <w:tcBorders>
              <w:top w:val="nil"/>
              <w:left w:val="nil"/>
              <w:bottom w:val="single" w:sz="4" w:space="0" w:color="auto"/>
              <w:right w:val="single" w:sz="4" w:space="0" w:color="auto"/>
            </w:tcBorders>
            <w:shd w:val="clear" w:color="auto" w:fill="auto"/>
            <w:noWrap/>
            <w:vAlign w:val="center"/>
            <w:hideMark/>
          </w:tcPr>
          <w:p w14:paraId="54DD46F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1603040003</w:t>
            </w:r>
          </w:p>
        </w:tc>
        <w:tc>
          <w:tcPr>
            <w:tcW w:w="2735" w:type="dxa"/>
            <w:tcBorders>
              <w:top w:val="nil"/>
              <w:left w:val="nil"/>
              <w:bottom w:val="single" w:sz="4" w:space="0" w:color="auto"/>
              <w:right w:val="single" w:sz="4" w:space="0" w:color="auto"/>
            </w:tcBorders>
            <w:shd w:val="clear" w:color="auto" w:fill="auto"/>
            <w:noWrap/>
            <w:vAlign w:val="center"/>
            <w:hideMark/>
          </w:tcPr>
          <w:p w14:paraId="47F7E06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TENIENTE LOPEZ</w:t>
            </w:r>
          </w:p>
        </w:tc>
        <w:tc>
          <w:tcPr>
            <w:tcW w:w="1305" w:type="dxa"/>
            <w:tcBorders>
              <w:top w:val="nil"/>
              <w:left w:val="nil"/>
              <w:bottom w:val="single" w:sz="4" w:space="0" w:color="auto"/>
              <w:right w:val="single" w:sz="4" w:space="0" w:color="auto"/>
            </w:tcBorders>
            <w:shd w:val="clear" w:color="auto" w:fill="auto"/>
            <w:noWrap/>
            <w:vAlign w:val="center"/>
            <w:hideMark/>
          </w:tcPr>
          <w:p w14:paraId="0B696A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62D2CD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6E1EC3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TROMPETEROS</w:t>
            </w:r>
          </w:p>
        </w:tc>
        <w:tc>
          <w:tcPr>
            <w:tcW w:w="1059" w:type="dxa"/>
            <w:tcBorders>
              <w:top w:val="nil"/>
              <w:left w:val="nil"/>
              <w:bottom w:val="single" w:sz="4" w:space="0" w:color="auto"/>
              <w:right w:val="single" w:sz="4" w:space="0" w:color="auto"/>
            </w:tcBorders>
            <w:shd w:val="clear" w:color="auto" w:fill="auto"/>
            <w:noWrap/>
            <w:vAlign w:val="center"/>
          </w:tcPr>
          <w:p w14:paraId="2D3EB53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3400CC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6C8C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310</w:t>
            </w:r>
          </w:p>
        </w:tc>
        <w:tc>
          <w:tcPr>
            <w:tcW w:w="870" w:type="dxa"/>
            <w:tcBorders>
              <w:top w:val="nil"/>
              <w:left w:val="nil"/>
              <w:bottom w:val="single" w:sz="4" w:space="0" w:color="auto"/>
              <w:right w:val="single" w:sz="4" w:space="0" w:color="auto"/>
            </w:tcBorders>
            <w:shd w:val="clear" w:color="auto" w:fill="auto"/>
            <w:noWrap/>
            <w:vAlign w:val="center"/>
            <w:hideMark/>
          </w:tcPr>
          <w:p w14:paraId="3056E8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1603040004</w:t>
            </w:r>
          </w:p>
        </w:tc>
        <w:tc>
          <w:tcPr>
            <w:tcW w:w="2735" w:type="dxa"/>
            <w:tcBorders>
              <w:top w:val="nil"/>
              <w:left w:val="nil"/>
              <w:bottom w:val="single" w:sz="4" w:space="0" w:color="auto"/>
              <w:right w:val="single" w:sz="4" w:space="0" w:color="auto"/>
            </w:tcBorders>
            <w:shd w:val="clear" w:color="auto" w:fill="auto"/>
            <w:noWrap/>
            <w:vAlign w:val="center"/>
            <w:hideMark/>
          </w:tcPr>
          <w:p w14:paraId="111828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JERUSALEN</w:t>
            </w:r>
          </w:p>
        </w:tc>
        <w:tc>
          <w:tcPr>
            <w:tcW w:w="1305" w:type="dxa"/>
            <w:tcBorders>
              <w:top w:val="nil"/>
              <w:left w:val="nil"/>
              <w:bottom w:val="single" w:sz="4" w:space="0" w:color="auto"/>
              <w:right w:val="single" w:sz="4" w:space="0" w:color="auto"/>
            </w:tcBorders>
            <w:shd w:val="clear" w:color="auto" w:fill="auto"/>
            <w:noWrap/>
            <w:vAlign w:val="center"/>
            <w:hideMark/>
          </w:tcPr>
          <w:p w14:paraId="66D892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D78F3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442F79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TROMPETEROS</w:t>
            </w:r>
          </w:p>
        </w:tc>
        <w:tc>
          <w:tcPr>
            <w:tcW w:w="1059" w:type="dxa"/>
            <w:tcBorders>
              <w:top w:val="nil"/>
              <w:left w:val="nil"/>
              <w:bottom w:val="single" w:sz="4" w:space="0" w:color="auto"/>
              <w:right w:val="single" w:sz="4" w:space="0" w:color="auto"/>
            </w:tcBorders>
            <w:shd w:val="clear" w:color="auto" w:fill="auto"/>
            <w:noWrap/>
            <w:vAlign w:val="center"/>
          </w:tcPr>
          <w:p w14:paraId="6C64D4A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1F826C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36E1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311</w:t>
            </w:r>
          </w:p>
        </w:tc>
        <w:tc>
          <w:tcPr>
            <w:tcW w:w="870" w:type="dxa"/>
            <w:tcBorders>
              <w:top w:val="nil"/>
              <w:left w:val="nil"/>
              <w:bottom w:val="single" w:sz="4" w:space="0" w:color="auto"/>
              <w:right w:val="single" w:sz="4" w:space="0" w:color="auto"/>
            </w:tcBorders>
            <w:shd w:val="clear" w:color="auto" w:fill="auto"/>
            <w:noWrap/>
            <w:vAlign w:val="center"/>
            <w:hideMark/>
          </w:tcPr>
          <w:p w14:paraId="037A54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1603040007</w:t>
            </w:r>
          </w:p>
        </w:tc>
        <w:tc>
          <w:tcPr>
            <w:tcW w:w="2735" w:type="dxa"/>
            <w:tcBorders>
              <w:top w:val="nil"/>
              <w:left w:val="nil"/>
              <w:bottom w:val="single" w:sz="4" w:space="0" w:color="auto"/>
              <w:right w:val="single" w:sz="4" w:space="0" w:color="auto"/>
            </w:tcBorders>
            <w:shd w:val="clear" w:color="auto" w:fill="auto"/>
            <w:noWrap/>
            <w:vAlign w:val="center"/>
            <w:hideMark/>
          </w:tcPr>
          <w:p w14:paraId="070B4DB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PAMPA HERMOSA</w:t>
            </w:r>
          </w:p>
        </w:tc>
        <w:tc>
          <w:tcPr>
            <w:tcW w:w="1305" w:type="dxa"/>
            <w:tcBorders>
              <w:top w:val="nil"/>
              <w:left w:val="nil"/>
              <w:bottom w:val="single" w:sz="4" w:space="0" w:color="auto"/>
              <w:right w:val="single" w:sz="4" w:space="0" w:color="auto"/>
            </w:tcBorders>
            <w:shd w:val="clear" w:color="auto" w:fill="auto"/>
            <w:noWrap/>
            <w:vAlign w:val="center"/>
            <w:hideMark/>
          </w:tcPr>
          <w:p w14:paraId="57B135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469EE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2EFE46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TROMPETEROS</w:t>
            </w:r>
          </w:p>
        </w:tc>
        <w:tc>
          <w:tcPr>
            <w:tcW w:w="1059" w:type="dxa"/>
            <w:tcBorders>
              <w:top w:val="nil"/>
              <w:left w:val="nil"/>
              <w:bottom w:val="single" w:sz="4" w:space="0" w:color="auto"/>
              <w:right w:val="single" w:sz="4" w:space="0" w:color="auto"/>
            </w:tcBorders>
            <w:shd w:val="clear" w:color="auto" w:fill="auto"/>
            <w:noWrap/>
            <w:vAlign w:val="center"/>
          </w:tcPr>
          <w:p w14:paraId="6BD5BE7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0BCAB0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F49A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312</w:t>
            </w:r>
          </w:p>
        </w:tc>
        <w:tc>
          <w:tcPr>
            <w:tcW w:w="870" w:type="dxa"/>
            <w:tcBorders>
              <w:top w:val="nil"/>
              <w:left w:val="nil"/>
              <w:bottom w:val="single" w:sz="4" w:space="0" w:color="auto"/>
              <w:right w:val="single" w:sz="4" w:space="0" w:color="auto"/>
            </w:tcBorders>
            <w:shd w:val="clear" w:color="auto" w:fill="auto"/>
            <w:noWrap/>
            <w:vAlign w:val="center"/>
            <w:hideMark/>
          </w:tcPr>
          <w:p w14:paraId="6DE383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1603040019</w:t>
            </w:r>
          </w:p>
        </w:tc>
        <w:tc>
          <w:tcPr>
            <w:tcW w:w="2735" w:type="dxa"/>
            <w:tcBorders>
              <w:top w:val="nil"/>
              <w:left w:val="nil"/>
              <w:bottom w:val="single" w:sz="4" w:space="0" w:color="auto"/>
              <w:right w:val="single" w:sz="4" w:space="0" w:color="auto"/>
            </w:tcBorders>
            <w:shd w:val="clear" w:color="auto" w:fill="auto"/>
            <w:noWrap/>
            <w:vAlign w:val="center"/>
            <w:hideMark/>
          </w:tcPr>
          <w:p w14:paraId="4C3DFAE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ISABEL DE COPAL</w:t>
            </w:r>
          </w:p>
        </w:tc>
        <w:tc>
          <w:tcPr>
            <w:tcW w:w="1305" w:type="dxa"/>
            <w:tcBorders>
              <w:top w:val="nil"/>
              <w:left w:val="nil"/>
              <w:bottom w:val="single" w:sz="4" w:space="0" w:color="auto"/>
              <w:right w:val="single" w:sz="4" w:space="0" w:color="auto"/>
            </w:tcBorders>
            <w:shd w:val="clear" w:color="auto" w:fill="auto"/>
            <w:noWrap/>
            <w:vAlign w:val="center"/>
            <w:hideMark/>
          </w:tcPr>
          <w:p w14:paraId="00CF3E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9AF7B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4C2C1FF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TROMPETEROS</w:t>
            </w:r>
          </w:p>
        </w:tc>
        <w:tc>
          <w:tcPr>
            <w:tcW w:w="1059" w:type="dxa"/>
            <w:tcBorders>
              <w:top w:val="nil"/>
              <w:left w:val="nil"/>
              <w:bottom w:val="single" w:sz="4" w:space="0" w:color="auto"/>
              <w:right w:val="single" w:sz="4" w:space="0" w:color="auto"/>
            </w:tcBorders>
            <w:shd w:val="clear" w:color="auto" w:fill="auto"/>
            <w:noWrap/>
            <w:vAlign w:val="center"/>
          </w:tcPr>
          <w:p w14:paraId="53D22AB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B2DEF0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FB21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313</w:t>
            </w:r>
          </w:p>
        </w:tc>
        <w:tc>
          <w:tcPr>
            <w:tcW w:w="870" w:type="dxa"/>
            <w:tcBorders>
              <w:top w:val="nil"/>
              <w:left w:val="nil"/>
              <w:bottom w:val="single" w:sz="4" w:space="0" w:color="auto"/>
              <w:right w:val="single" w:sz="4" w:space="0" w:color="auto"/>
            </w:tcBorders>
            <w:shd w:val="clear" w:color="auto" w:fill="auto"/>
            <w:noWrap/>
            <w:vAlign w:val="center"/>
            <w:hideMark/>
          </w:tcPr>
          <w:p w14:paraId="5D3BA8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1603040030</w:t>
            </w:r>
          </w:p>
        </w:tc>
        <w:tc>
          <w:tcPr>
            <w:tcW w:w="2735" w:type="dxa"/>
            <w:tcBorders>
              <w:top w:val="nil"/>
              <w:left w:val="nil"/>
              <w:bottom w:val="single" w:sz="4" w:space="0" w:color="auto"/>
              <w:right w:val="single" w:sz="4" w:space="0" w:color="auto"/>
            </w:tcBorders>
            <w:shd w:val="clear" w:color="auto" w:fill="auto"/>
            <w:noWrap/>
            <w:vAlign w:val="center"/>
            <w:hideMark/>
          </w:tcPr>
          <w:p w14:paraId="54ADCE6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CARLOS</w:t>
            </w:r>
          </w:p>
        </w:tc>
        <w:tc>
          <w:tcPr>
            <w:tcW w:w="1305" w:type="dxa"/>
            <w:tcBorders>
              <w:top w:val="nil"/>
              <w:left w:val="nil"/>
              <w:bottom w:val="single" w:sz="4" w:space="0" w:color="auto"/>
              <w:right w:val="single" w:sz="4" w:space="0" w:color="auto"/>
            </w:tcBorders>
            <w:shd w:val="clear" w:color="auto" w:fill="auto"/>
            <w:noWrap/>
            <w:vAlign w:val="center"/>
            <w:hideMark/>
          </w:tcPr>
          <w:p w14:paraId="2AD547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3119A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655570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TROMPETEROS</w:t>
            </w:r>
          </w:p>
        </w:tc>
        <w:tc>
          <w:tcPr>
            <w:tcW w:w="1059" w:type="dxa"/>
            <w:tcBorders>
              <w:top w:val="nil"/>
              <w:left w:val="nil"/>
              <w:bottom w:val="single" w:sz="4" w:space="0" w:color="auto"/>
              <w:right w:val="single" w:sz="4" w:space="0" w:color="auto"/>
            </w:tcBorders>
            <w:shd w:val="clear" w:color="auto" w:fill="auto"/>
            <w:noWrap/>
            <w:vAlign w:val="center"/>
          </w:tcPr>
          <w:p w14:paraId="19BBF83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A8D905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36ECD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314</w:t>
            </w:r>
          </w:p>
        </w:tc>
        <w:tc>
          <w:tcPr>
            <w:tcW w:w="870" w:type="dxa"/>
            <w:tcBorders>
              <w:top w:val="nil"/>
              <w:left w:val="nil"/>
              <w:bottom w:val="single" w:sz="4" w:space="0" w:color="auto"/>
              <w:right w:val="single" w:sz="4" w:space="0" w:color="auto"/>
            </w:tcBorders>
            <w:shd w:val="clear" w:color="auto" w:fill="auto"/>
            <w:noWrap/>
            <w:vAlign w:val="center"/>
            <w:hideMark/>
          </w:tcPr>
          <w:p w14:paraId="3228575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1603040031</w:t>
            </w:r>
          </w:p>
        </w:tc>
        <w:tc>
          <w:tcPr>
            <w:tcW w:w="2735" w:type="dxa"/>
            <w:tcBorders>
              <w:top w:val="nil"/>
              <w:left w:val="nil"/>
              <w:bottom w:val="single" w:sz="4" w:space="0" w:color="auto"/>
              <w:right w:val="single" w:sz="4" w:space="0" w:color="auto"/>
            </w:tcBorders>
            <w:shd w:val="clear" w:color="auto" w:fill="auto"/>
            <w:noWrap/>
            <w:vAlign w:val="center"/>
            <w:hideMark/>
          </w:tcPr>
          <w:p w14:paraId="50AB3B4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PROVIDENCIA</w:t>
            </w:r>
          </w:p>
        </w:tc>
        <w:tc>
          <w:tcPr>
            <w:tcW w:w="1305" w:type="dxa"/>
            <w:tcBorders>
              <w:top w:val="nil"/>
              <w:left w:val="nil"/>
              <w:bottom w:val="single" w:sz="4" w:space="0" w:color="auto"/>
              <w:right w:val="single" w:sz="4" w:space="0" w:color="auto"/>
            </w:tcBorders>
            <w:shd w:val="clear" w:color="auto" w:fill="auto"/>
            <w:noWrap/>
            <w:vAlign w:val="center"/>
            <w:hideMark/>
          </w:tcPr>
          <w:p w14:paraId="540F20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37060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692D0E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TROMPETEROS</w:t>
            </w:r>
          </w:p>
        </w:tc>
        <w:tc>
          <w:tcPr>
            <w:tcW w:w="1059" w:type="dxa"/>
            <w:tcBorders>
              <w:top w:val="nil"/>
              <w:left w:val="nil"/>
              <w:bottom w:val="single" w:sz="4" w:space="0" w:color="auto"/>
              <w:right w:val="single" w:sz="4" w:space="0" w:color="auto"/>
            </w:tcBorders>
            <w:shd w:val="clear" w:color="auto" w:fill="auto"/>
            <w:noWrap/>
            <w:vAlign w:val="center"/>
          </w:tcPr>
          <w:p w14:paraId="00849D2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7BEA5C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E876F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315</w:t>
            </w:r>
          </w:p>
        </w:tc>
        <w:tc>
          <w:tcPr>
            <w:tcW w:w="870" w:type="dxa"/>
            <w:tcBorders>
              <w:top w:val="nil"/>
              <w:left w:val="nil"/>
              <w:bottom w:val="single" w:sz="4" w:space="0" w:color="auto"/>
              <w:right w:val="single" w:sz="4" w:space="0" w:color="auto"/>
            </w:tcBorders>
            <w:shd w:val="clear" w:color="auto" w:fill="auto"/>
            <w:noWrap/>
            <w:vAlign w:val="center"/>
            <w:hideMark/>
          </w:tcPr>
          <w:p w14:paraId="28298B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1603040039</w:t>
            </w:r>
          </w:p>
        </w:tc>
        <w:tc>
          <w:tcPr>
            <w:tcW w:w="2735" w:type="dxa"/>
            <w:tcBorders>
              <w:top w:val="nil"/>
              <w:left w:val="nil"/>
              <w:bottom w:val="single" w:sz="4" w:space="0" w:color="auto"/>
              <w:right w:val="single" w:sz="4" w:space="0" w:color="auto"/>
            </w:tcBorders>
            <w:shd w:val="clear" w:color="auto" w:fill="auto"/>
            <w:noWrap/>
            <w:vAlign w:val="center"/>
            <w:hideMark/>
          </w:tcPr>
          <w:p w14:paraId="5CD0BB3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TRIUNFO</w:t>
            </w:r>
          </w:p>
        </w:tc>
        <w:tc>
          <w:tcPr>
            <w:tcW w:w="1305" w:type="dxa"/>
            <w:tcBorders>
              <w:top w:val="nil"/>
              <w:left w:val="nil"/>
              <w:bottom w:val="single" w:sz="4" w:space="0" w:color="auto"/>
              <w:right w:val="single" w:sz="4" w:space="0" w:color="auto"/>
            </w:tcBorders>
            <w:shd w:val="clear" w:color="auto" w:fill="auto"/>
            <w:noWrap/>
            <w:vAlign w:val="center"/>
            <w:hideMark/>
          </w:tcPr>
          <w:p w14:paraId="4EAB35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92D67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7DE939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TROMPETEROS</w:t>
            </w:r>
          </w:p>
        </w:tc>
        <w:tc>
          <w:tcPr>
            <w:tcW w:w="1059" w:type="dxa"/>
            <w:tcBorders>
              <w:top w:val="nil"/>
              <w:left w:val="nil"/>
              <w:bottom w:val="single" w:sz="4" w:space="0" w:color="auto"/>
              <w:right w:val="single" w:sz="4" w:space="0" w:color="auto"/>
            </w:tcBorders>
            <w:shd w:val="clear" w:color="auto" w:fill="auto"/>
            <w:noWrap/>
            <w:vAlign w:val="center"/>
          </w:tcPr>
          <w:p w14:paraId="77594BD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A084F4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EBCD0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316</w:t>
            </w:r>
          </w:p>
        </w:tc>
        <w:tc>
          <w:tcPr>
            <w:tcW w:w="870" w:type="dxa"/>
            <w:tcBorders>
              <w:top w:val="nil"/>
              <w:left w:val="nil"/>
              <w:bottom w:val="single" w:sz="4" w:space="0" w:color="auto"/>
              <w:right w:val="single" w:sz="4" w:space="0" w:color="auto"/>
            </w:tcBorders>
            <w:shd w:val="clear" w:color="auto" w:fill="auto"/>
            <w:noWrap/>
            <w:vAlign w:val="center"/>
            <w:hideMark/>
          </w:tcPr>
          <w:p w14:paraId="1C25E6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1603050014</w:t>
            </w:r>
          </w:p>
        </w:tc>
        <w:tc>
          <w:tcPr>
            <w:tcW w:w="2735" w:type="dxa"/>
            <w:tcBorders>
              <w:top w:val="nil"/>
              <w:left w:val="nil"/>
              <w:bottom w:val="single" w:sz="4" w:space="0" w:color="auto"/>
              <w:right w:val="single" w:sz="4" w:space="0" w:color="auto"/>
            </w:tcBorders>
            <w:shd w:val="clear" w:color="auto" w:fill="auto"/>
            <w:noWrap/>
            <w:vAlign w:val="center"/>
            <w:hideMark/>
          </w:tcPr>
          <w:p w14:paraId="7507BB1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 DE SIAMBA</w:t>
            </w:r>
          </w:p>
        </w:tc>
        <w:tc>
          <w:tcPr>
            <w:tcW w:w="1305" w:type="dxa"/>
            <w:tcBorders>
              <w:top w:val="nil"/>
              <w:left w:val="nil"/>
              <w:bottom w:val="single" w:sz="4" w:space="0" w:color="auto"/>
              <w:right w:val="single" w:sz="4" w:space="0" w:color="auto"/>
            </w:tcBorders>
            <w:shd w:val="clear" w:color="auto" w:fill="auto"/>
            <w:noWrap/>
            <w:vAlign w:val="center"/>
            <w:hideMark/>
          </w:tcPr>
          <w:p w14:paraId="44A193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5AB86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204472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URARINAS</w:t>
            </w:r>
          </w:p>
        </w:tc>
        <w:tc>
          <w:tcPr>
            <w:tcW w:w="1059" w:type="dxa"/>
            <w:tcBorders>
              <w:top w:val="nil"/>
              <w:left w:val="nil"/>
              <w:bottom w:val="single" w:sz="4" w:space="0" w:color="auto"/>
              <w:right w:val="single" w:sz="4" w:space="0" w:color="auto"/>
            </w:tcBorders>
            <w:shd w:val="clear" w:color="auto" w:fill="auto"/>
            <w:noWrap/>
            <w:vAlign w:val="center"/>
          </w:tcPr>
          <w:p w14:paraId="7CD6730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4710FE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D722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317</w:t>
            </w:r>
          </w:p>
        </w:tc>
        <w:tc>
          <w:tcPr>
            <w:tcW w:w="870" w:type="dxa"/>
            <w:tcBorders>
              <w:top w:val="nil"/>
              <w:left w:val="nil"/>
              <w:bottom w:val="single" w:sz="4" w:space="0" w:color="auto"/>
              <w:right w:val="single" w:sz="4" w:space="0" w:color="auto"/>
            </w:tcBorders>
            <w:shd w:val="clear" w:color="auto" w:fill="auto"/>
            <w:noWrap/>
            <w:vAlign w:val="center"/>
            <w:hideMark/>
          </w:tcPr>
          <w:p w14:paraId="475EE6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1603050017</w:t>
            </w:r>
          </w:p>
        </w:tc>
        <w:tc>
          <w:tcPr>
            <w:tcW w:w="2735" w:type="dxa"/>
            <w:tcBorders>
              <w:top w:val="nil"/>
              <w:left w:val="nil"/>
              <w:bottom w:val="single" w:sz="4" w:space="0" w:color="auto"/>
              <w:right w:val="single" w:sz="4" w:space="0" w:color="auto"/>
            </w:tcBorders>
            <w:shd w:val="clear" w:color="auto" w:fill="auto"/>
            <w:noWrap/>
            <w:vAlign w:val="center"/>
            <w:hideMark/>
          </w:tcPr>
          <w:p w14:paraId="1EBF34B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PIJUAYAL</w:t>
            </w:r>
          </w:p>
        </w:tc>
        <w:tc>
          <w:tcPr>
            <w:tcW w:w="1305" w:type="dxa"/>
            <w:tcBorders>
              <w:top w:val="nil"/>
              <w:left w:val="nil"/>
              <w:bottom w:val="single" w:sz="4" w:space="0" w:color="auto"/>
              <w:right w:val="single" w:sz="4" w:space="0" w:color="auto"/>
            </w:tcBorders>
            <w:shd w:val="clear" w:color="auto" w:fill="auto"/>
            <w:noWrap/>
            <w:vAlign w:val="center"/>
            <w:hideMark/>
          </w:tcPr>
          <w:p w14:paraId="28554E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BA239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4986A4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URARINAS</w:t>
            </w:r>
          </w:p>
        </w:tc>
        <w:tc>
          <w:tcPr>
            <w:tcW w:w="1059" w:type="dxa"/>
            <w:tcBorders>
              <w:top w:val="nil"/>
              <w:left w:val="nil"/>
              <w:bottom w:val="single" w:sz="4" w:space="0" w:color="auto"/>
              <w:right w:val="single" w:sz="4" w:space="0" w:color="auto"/>
            </w:tcBorders>
            <w:shd w:val="clear" w:color="auto" w:fill="auto"/>
            <w:noWrap/>
            <w:vAlign w:val="center"/>
          </w:tcPr>
          <w:p w14:paraId="4D655B6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B9B681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7C10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318</w:t>
            </w:r>
          </w:p>
        </w:tc>
        <w:tc>
          <w:tcPr>
            <w:tcW w:w="870" w:type="dxa"/>
            <w:tcBorders>
              <w:top w:val="nil"/>
              <w:left w:val="nil"/>
              <w:bottom w:val="single" w:sz="4" w:space="0" w:color="auto"/>
              <w:right w:val="single" w:sz="4" w:space="0" w:color="auto"/>
            </w:tcBorders>
            <w:shd w:val="clear" w:color="auto" w:fill="auto"/>
            <w:noWrap/>
            <w:vAlign w:val="center"/>
            <w:hideMark/>
          </w:tcPr>
          <w:p w14:paraId="729864B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1603050042</w:t>
            </w:r>
          </w:p>
        </w:tc>
        <w:tc>
          <w:tcPr>
            <w:tcW w:w="2735" w:type="dxa"/>
            <w:tcBorders>
              <w:top w:val="nil"/>
              <w:left w:val="nil"/>
              <w:bottom w:val="single" w:sz="4" w:space="0" w:color="auto"/>
              <w:right w:val="single" w:sz="4" w:space="0" w:color="auto"/>
            </w:tcBorders>
            <w:shd w:val="clear" w:color="auto" w:fill="auto"/>
            <w:noWrap/>
            <w:vAlign w:val="center"/>
            <w:hideMark/>
          </w:tcPr>
          <w:p w14:paraId="5B5C65D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SAN JUAN</w:t>
            </w:r>
          </w:p>
        </w:tc>
        <w:tc>
          <w:tcPr>
            <w:tcW w:w="1305" w:type="dxa"/>
            <w:tcBorders>
              <w:top w:val="nil"/>
              <w:left w:val="nil"/>
              <w:bottom w:val="single" w:sz="4" w:space="0" w:color="auto"/>
              <w:right w:val="single" w:sz="4" w:space="0" w:color="auto"/>
            </w:tcBorders>
            <w:shd w:val="clear" w:color="auto" w:fill="auto"/>
            <w:noWrap/>
            <w:vAlign w:val="center"/>
            <w:hideMark/>
          </w:tcPr>
          <w:p w14:paraId="02BCE8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41F95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6ABD6B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URARINAS</w:t>
            </w:r>
          </w:p>
        </w:tc>
        <w:tc>
          <w:tcPr>
            <w:tcW w:w="1059" w:type="dxa"/>
            <w:tcBorders>
              <w:top w:val="nil"/>
              <w:left w:val="nil"/>
              <w:bottom w:val="single" w:sz="4" w:space="0" w:color="auto"/>
              <w:right w:val="single" w:sz="4" w:space="0" w:color="auto"/>
            </w:tcBorders>
            <w:shd w:val="clear" w:color="auto" w:fill="auto"/>
            <w:noWrap/>
            <w:vAlign w:val="center"/>
          </w:tcPr>
          <w:p w14:paraId="7FC4CA8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F4D199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F48D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319</w:t>
            </w:r>
          </w:p>
        </w:tc>
        <w:tc>
          <w:tcPr>
            <w:tcW w:w="870" w:type="dxa"/>
            <w:tcBorders>
              <w:top w:val="nil"/>
              <w:left w:val="nil"/>
              <w:bottom w:val="single" w:sz="4" w:space="0" w:color="auto"/>
              <w:right w:val="single" w:sz="4" w:space="0" w:color="auto"/>
            </w:tcBorders>
            <w:shd w:val="clear" w:color="auto" w:fill="auto"/>
            <w:noWrap/>
            <w:vAlign w:val="center"/>
            <w:hideMark/>
          </w:tcPr>
          <w:p w14:paraId="67E9FC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1603050045</w:t>
            </w:r>
          </w:p>
        </w:tc>
        <w:tc>
          <w:tcPr>
            <w:tcW w:w="2735" w:type="dxa"/>
            <w:tcBorders>
              <w:top w:val="nil"/>
              <w:left w:val="nil"/>
              <w:bottom w:val="single" w:sz="4" w:space="0" w:color="auto"/>
              <w:right w:val="single" w:sz="4" w:space="0" w:color="auto"/>
            </w:tcBorders>
            <w:shd w:val="clear" w:color="auto" w:fill="auto"/>
            <w:noWrap/>
            <w:vAlign w:val="center"/>
            <w:hideMark/>
          </w:tcPr>
          <w:p w14:paraId="16796E8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LUPUNAYO</w:t>
            </w:r>
          </w:p>
        </w:tc>
        <w:tc>
          <w:tcPr>
            <w:tcW w:w="1305" w:type="dxa"/>
            <w:tcBorders>
              <w:top w:val="nil"/>
              <w:left w:val="nil"/>
              <w:bottom w:val="single" w:sz="4" w:space="0" w:color="auto"/>
              <w:right w:val="single" w:sz="4" w:space="0" w:color="auto"/>
            </w:tcBorders>
            <w:shd w:val="clear" w:color="auto" w:fill="auto"/>
            <w:noWrap/>
            <w:vAlign w:val="center"/>
            <w:hideMark/>
          </w:tcPr>
          <w:p w14:paraId="4B9104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562F6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10A2FB5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URARINAS</w:t>
            </w:r>
          </w:p>
        </w:tc>
        <w:tc>
          <w:tcPr>
            <w:tcW w:w="1059" w:type="dxa"/>
            <w:tcBorders>
              <w:top w:val="nil"/>
              <w:left w:val="nil"/>
              <w:bottom w:val="single" w:sz="4" w:space="0" w:color="auto"/>
              <w:right w:val="single" w:sz="4" w:space="0" w:color="auto"/>
            </w:tcBorders>
            <w:shd w:val="clear" w:color="auto" w:fill="auto"/>
            <w:noWrap/>
            <w:vAlign w:val="center"/>
          </w:tcPr>
          <w:p w14:paraId="57908BB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9D6517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DC7A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320</w:t>
            </w:r>
          </w:p>
        </w:tc>
        <w:tc>
          <w:tcPr>
            <w:tcW w:w="870" w:type="dxa"/>
            <w:tcBorders>
              <w:top w:val="nil"/>
              <w:left w:val="nil"/>
              <w:bottom w:val="single" w:sz="4" w:space="0" w:color="auto"/>
              <w:right w:val="single" w:sz="4" w:space="0" w:color="auto"/>
            </w:tcBorders>
            <w:shd w:val="clear" w:color="auto" w:fill="auto"/>
            <w:noWrap/>
            <w:vAlign w:val="center"/>
            <w:hideMark/>
          </w:tcPr>
          <w:p w14:paraId="44665B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1603050055</w:t>
            </w:r>
          </w:p>
        </w:tc>
        <w:tc>
          <w:tcPr>
            <w:tcW w:w="2735" w:type="dxa"/>
            <w:tcBorders>
              <w:top w:val="nil"/>
              <w:left w:val="nil"/>
              <w:bottom w:val="single" w:sz="4" w:space="0" w:color="auto"/>
              <w:right w:val="single" w:sz="4" w:space="0" w:color="auto"/>
            </w:tcBorders>
            <w:shd w:val="clear" w:color="auto" w:fill="auto"/>
            <w:noWrap/>
            <w:vAlign w:val="center"/>
            <w:hideMark/>
          </w:tcPr>
          <w:p w14:paraId="25C79A5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CAIMITUYO</w:t>
            </w:r>
          </w:p>
        </w:tc>
        <w:tc>
          <w:tcPr>
            <w:tcW w:w="1305" w:type="dxa"/>
            <w:tcBorders>
              <w:top w:val="nil"/>
              <w:left w:val="nil"/>
              <w:bottom w:val="single" w:sz="4" w:space="0" w:color="auto"/>
              <w:right w:val="single" w:sz="4" w:space="0" w:color="auto"/>
            </w:tcBorders>
            <w:shd w:val="clear" w:color="auto" w:fill="auto"/>
            <w:noWrap/>
            <w:vAlign w:val="center"/>
            <w:hideMark/>
          </w:tcPr>
          <w:p w14:paraId="7577D6C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176DF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360" w:type="dxa"/>
            <w:tcBorders>
              <w:top w:val="nil"/>
              <w:left w:val="nil"/>
              <w:bottom w:val="single" w:sz="4" w:space="0" w:color="auto"/>
              <w:right w:val="single" w:sz="4" w:space="0" w:color="auto"/>
            </w:tcBorders>
            <w:shd w:val="clear" w:color="auto" w:fill="auto"/>
            <w:noWrap/>
            <w:vAlign w:val="center"/>
            <w:hideMark/>
          </w:tcPr>
          <w:p w14:paraId="186F5B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URARINAS</w:t>
            </w:r>
          </w:p>
        </w:tc>
        <w:tc>
          <w:tcPr>
            <w:tcW w:w="1059" w:type="dxa"/>
            <w:tcBorders>
              <w:top w:val="nil"/>
              <w:left w:val="nil"/>
              <w:bottom w:val="single" w:sz="4" w:space="0" w:color="auto"/>
              <w:right w:val="single" w:sz="4" w:space="0" w:color="auto"/>
            </w:tcBorders>
            <w:shd w:val="clear" w:color="auto" w:fill="auto"/>
            <w:noWrap/>
            <w:vAlign w:val="center"/>
          </w:tcPr>
          <w:p w14:paraId="0306758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544566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FF40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321</w:t>
            </w:r>
          </w:p>
        </w:tc>
        <w:tc>
          <w:tcPr>
            <w:tcW w:w="870" w:type="dxa"/>
            <w:tcBorders>
              <w:top w:val="nil"/>
              <w:left w:val="nil"/>
              <w:bottom w:val="single" w:sz="4" w:space="0" w:color="auto"/>
              <w:right w:val="single" w:sz="4" w:space="0" w:color="auto"/>
            </w:tcBorders>
            <w:shd w:val="clear" w:color="auto" w:fill="auto"/>
            <w:noWrap/>
            <w:vAlign w:val="center"/>
            <w:hideMark/>
          </w:tcPr>
          <w:p w14:paraId="646421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1604010011</w:t>
            </w:r>
          </w:p>
        </w:tc>
        <w:tc>
          <w:tcPr>
            <w:tcW w:w="2735" w:type="dxa"/>
            <w:tcBorders>
              <w:top w:val="nil"/>
              <w:left w:val="nil"/>
              <w:bottom w:val="single" w:sz="4" w:space="0" w:color="auto"/>
              <w:right w:val="single" w:sz="4" w:space="0" w:color="auto"/>
            </w:tcBorders>
            <w:shd w:val="clear" w:color="auto" w:fill="auto"/>
            <w:noWrap/>
            <w:vAlign w:val="center"/>
            <w:hideMark/>
          </w:tcPr>
          <w:p w14:paraId="706FA35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ANTONIO DE CACAO</w:t>
            </w:r>
          </w:p>
        </w:tc>
        <w:tc>
          <w:tcPr>
            <w:tcW w:w="1305" w:type="dxa"/>
            <w:tcBorders>
              <w:top w:val="nil"/>
              <w:left w:val="nil"/>
              <w:bottom w:val="single" w:sz="4" w:space="0" w:color="auto"/>
              <w:right w:val="single" w:sz="4" w:space="0" w:color="auto"/>
            </w:tcBorders>
            <w:shd w:val="clear" w:color="auto" w:fill="auto"/>
            <w:noWrap/>
            <w:vAlign w:val="center"/>
            <w:hideMark/>
          </w:tcPr>
          <w:p w14:paraId="05D9D2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07C34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07FA74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RAMON CASTILLA</w:t>
            </w:r>
          </w:p>
        </w:tc>
        <w:tc>
          <w:tcPr>
            <w:tcW w:w="1059" w:type="dxa"/>
            <w:tcBorders>
              <w:top w:val="nil"/>
              <w:left w:val="nil"/>
              <w:bottom w:val="single" w:sz="4" w:space="0" w:color="auto"/>
              <w:right w:val="single" w:sz="4" w:space="0" w:color="auto"/>
            </w:tcBorders>
            <w:shd w:val="clear" w:color="auto" w:fill="auto"/>
            <w:noWrap/>
            <w:vAlign w:val="center"/>
          </w:tcPr>
          <w:p w14:paraId="2E5F9E3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E12A8A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B290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322</w:t>
            </w:r>
          </w:p>
        </w:tc>
        <w:tc>
          <w:tcPr>
            <w:tcW w:w="870" w:type="dxa"/>
            <w:tcBorders>
              <w:top w:val="nil"/>
              <w:left w:val="nil"/>
              <w:bottom w:val="single" w:sz="4" w:space="0" w:color="auto"/>
              <w:right w:val="single" w:sz="4" w:space="0" w:color="auto"/>
            </w:tcBorders>
            <w:shd w:val="clear" w:color="auto" w:fill="auto"/>
            <w:noWrap/>
            <w:vAlign w:val="center"/>
            <w:hideMark/>
          </w:tcPr>
          <w:p w14:paraId="626D69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1604010014</w:t>
            </w:r>
          </w:p>
        </w:tc>
        <w:tc>
          <w:tcPr>
            <w:tcW w:w="2735" w:type="dxa"/>
            <w:tcBorders>
              <w:top w:val="nil"/>
              <w:left w:val="nil"/>
              <w:bottom w:val="single" w:sz="4" w:space="0" w:color="auto"/>
              <w:right w:val="single" w:sz="4" w:space="0" w:color="auto"/>
            </w:tcBorders>
            <w:shd w:val="clear" w:color="auto" w:fill="auto"/>
            <w:noWrap/>
            <w:vAlign w:val="center"/>
            <w:hideMark/>
          </w:tcPr>
          <w:p w14:paraId="1A83713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PEDRO DE CACAO</w:t>
            </w:r>
          </w:p>
        </w:tc>
        <w:tc>
          <w:tcPr>
            <w:tcW w:w="1305" w:type="dxa"/>
            <w:tcBorders>
              <w:top w:val="nil"/>
              <w:left w:val="nil"/>
              <w:bottom w:val="single" w:sz="4" w:space="0" w:color="auto"/>
              <w:right w:val="single" w:sz="4" w:space="0" w:color="auto"/>
            </w:tcBorders>
            <w:shd w:val="clear" w:color="auto" w:fill="auto"/>
            <w:noWrap/>
            <w:vAlign w:val="center"/>
            <w:hideMark/>
          </w:tcPr>
          <w:p w14:paraId="3F9A55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EC324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3F5550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RAMON CASTILLA</w:t>
            </w:r>
          </w:p>
        </w:tc>
        <w:tc>
          <w:tcPr>
            <w:tcW w:w="1059" w:type="dxa"/>
            <w:tcBorders>
              <w:top w:val="nil"/>
              <w:left w:val="nil"/>
              <w:bottom w:val="single" w:sz="4" w:space="0" w:color="auto"/>
              <w:right w:val="single" w:sz="4" w:space="0" w:color="auto"/>
            </w:tcBorders>
            <w:shd w:val="clear" w:color="auto" w:fill="auto"/>
            <w:noWrap/>
            <w:vAlign w:val="center"/>
          </w:tcPr>
          <w:p w14:paraId="4706E1D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EB4248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DD0D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323</w:t>
            </w:r>
          </w:p>
        </w:tc>
        <w:tc>
          <w:tcPr>
            <w:tcW w:w="870" w:type="dxa"/>
            <w:tcBorders>
              <w:top w:val="nil"/>
              <w:left w:val="nil"/>
              <w:bottom w:val="single" w:sz="4" w:space="0" w:color="auto"/>
              <w:right w:val="single" w:sz="4" w:space="0" w:color="auto"/>
            </w:tcBorders>
            <w:shd w:val="clear" w:color="auto" w:fill="auto"/>
            <w:noWrap/>
            <w:vAlign w:val="center"/>
            <w:hideMark/>
          </w:tcPr>
          <w:p w14:paraId="276254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1604010030</w:t>
            </w:r>
          </w:p>
        </w:tc>
        <w:tc>
          <w:tcPr>
            <w:tcW w:w="2735" w:type="dxa"/>
            <w:tcBorders>
              <w:top w:val="nil"/>
              <w:left w:val="nil"/>
              <w:bottom w:val="single" w:sz="4" w:space="0" w:color="auto"/>
              <w:right w:val="single" w:sz="4" w:space="0" w:color="auto"/>
            </w:tcBorders>
            <w:shd w:val="clear" w:color="auto" w:fill="auto"/>
            <w:noWrap/>
            <w:vAlign w:val="center"/>
            <w:hideMark/>
          </w:tcPr>
          <w:p w14:paraId="025D1E9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CAHUIDE YANAYACU</w:t>
            </w:r>
          </w:p>
        </w:tc>
        <w:tc>
          <w:tcPr>
            <w:tcW w:w="1305" w:type="dxa"/>
            <w:tcBorders>
              <w:top w:val="nil"/>
              <w:left w:val="nil"/>
              <w:bottom w:val="single" w:sz="4" w:space="0" w:color="auto"/>
              <w:right w:val="single" w:sz="4" w:space="0" w:color="auto"/>
            </w:tcBorders>
            <w:shd w:val="clear" w:color="auto" w:fill="auto"/>
            <w:noWrap/>
            <w:vAlign w:val="center"/>
            <w:hideMark/>
          </w:tcPr>
          <w:p w14:paraId="496B24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E6806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67BD3D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RAMON CASTILLA</w:t>
            </w:r>
          </w:p>
        </w:tc>
        <w:tc>
          <w:tcPr>
            <w:tcW w:w="1059" w:type="dxa"/>
            <w:tcBorders>
              <w:top w:val="nil"/>
              <w:left w:val="nil"/>
              <w:bottom w:val="single" w:sz="4" w:space="0" w:color="auto"/>
              <w:right w:val="single" w:sz="4" w:space="0" w:color="auto"/>
            </w:tcBorders>
            <w:shd w:val="clear" w:color="auto" w:fill="auto"/>
            <w:noWrap/>
            <w:vAlign w:val="center"/>
          </w:tcPr>
          <w:p w14:paraId="61E664C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033887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E9C5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324</w:t>
            </w:r>
          </w:p>
        </w:tc>
        <w:tc>
          <w:tcPr>
            <w:tcW w:w="870" w:type="dxa"/>
            <w:tcBorders>
              <w:top w:val="nil"/>
              <w:left w:val="nil"/>
              <w:bottom w:val="single" w:sz="4" w:space="0" w:color="auto"/>
              <w:right w:val="single" w:sz="4" w:space="0" w:color="auto"/>
            </w:tcBorders>
            <w:shd w:val="clear" w:color="auto" w:fill="auto"/>
            <w:noWrap/>
            <w:vAlign w:val="center"/>
            <w:hideMark/>
          </w:tcPr>
          <w:p w14:paraId="063A64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1604010031</w:t>
            </w:r>
          </w:p>
        </w:tc>
        <w:tc>
          <w:tcPr>
            <w:tcW w:w="2735" w:type="dxa"/>
            <w:tcBorders>
              <w:top w:val="nil"/>
              <w:left w:val="nil"/>
              <w:bottom w:val="single" w:sz="4" w:space="0" w:color="auto"/>
              <w:right w:val="single" w:sz="4" w:space="0" w:color="auto"/>
            </w:tcBorders>
            <w:shd w:val="clear" w:color="auto" w:fill="auto"/>
            <w:noWrap/>
            <w:vAlign w:val="center"/>
            <w:hideMark/>
          </w:tcPr>
          <w:p w14:paraId="091C89F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MIGUEL DE CACAO</w:t>
            </w:r>
          </w:p>
        </w:tc>
        <w:tc>
          <w:tcPr>
            <w:tcW w:w="1305" w:type="dxa"/>
            <w:tcBorders>
              <w:top w:val="nil"/>
              <w:left w:val="nil"/>
              <w:bottom w:val="single" w:sz="4" w:space="0" w:color="auto"/>
              <w:right w:val="single" w:sz="4" w:space="0" w:color="auto"/>
            </w:tcBorders>
            <w:shd w:val="clear" w:color="auto" w:fill="auto"/>
            <w:noWrap/>
            <w:vAlign w:val="center"/>
            <w:hideMark/>
          </w:tcPr>
          <w:p w14:paraId="26E549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55205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76B1A6D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RAMON CASTILLA</w:t>
            </w:r>
          </w:p>
        </w:tc>
        <w:tc>
          <w:tcPr>
            <w:tcW w:w="1059" w:type="dxa"/>
            <w:tcBorders>
              <w:top w:val="nil"/>
              <w:left w:val="nil"/>
              <w:bottom w:val="single" w:sz="4" w:space="0" w:color="auto"/>
              <w:right w:val="single" w:sz="4" w:space="0" w:color="auto"/>
            </w:tcBorders>
            <w:shd w:val="clear" w:color="auto" w:fill="auto"/>
            <w:noWrap/>
            <w:vAlign w:val="center"/>
          </w:tcPr>
          <w:p w14:paraId="185AD89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ECDB90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065F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325</w:t>
            </w:r>
          </w:p>
        </w:tc>
        <w:tc>
          <w:tcPr>
            <w:tcW w:w="870" w:type="dxa"/>
            <w:tcBorders>
              <w:top w:val="nil"/>
              <w:left w:val="nil"/>
              <w:bottom w:val="single" w:sz="4" w:space="0" w:color="auto"/>
              <w:right w:val="single" w:sz="4" w:space="0" w:color="auto"/>
            </w:tcBorders>
            <w:shd w:val="clear" w:color="auto" w:fill="auto"/>
            <w:noWrap/>
            <w:vAlign w:val="center"/>
            <w:hideMark/>
          </w:tcPr>
          <w:p w14:paraId="0392FB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1604010032</w:t>
            </w:r>
          </w:p>
        </w:tc>
        <w:tc>
          <w:tcPr>
            <w:tcW w:w="2735" w:type="dxa"/>
            <w:tcBorders>
              <w:top w:val="nil"/>
              <w:left w:val="nil"/>
              <w:bottom w:val="single" w:sz="4" w:space="0" w:color="auto"/>
              <w:right w:val="single" w:sz="4" w:space="0" w:color="auto"/>
            </w:tcBorders>
            <w:shd w:val="clear" w:color="auto" w:fill="auto"/>
            <w:noWrap/>
            <w:vAlign w:val="center"/>
            <w:hideMark/>
          </w:tcPr>
          <w:p w14:paraId="38CDC9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CECILIA</w:t>
            </w:r>
          </w:p>
        </w:tc>
        <w:tc>
          <w:tcPr>
            <w:tcW w:w="1305" w:type="dxa"/>
            <w:tcBorders>
              <w:top w:val="nil"/>
              <w:left w:val="nil"/>
              <w:bottom w:val="single" w:sz="4" w:space="0" w:color="auto"/>
              <w:right w:val="single" w:sz="4" w:space="0" w:color="auto"/>
            </w:tcBorders>
            <w:shd w:val="clear" w:color="auto" w:fill="auto"/>
            <w:noWrap/>
            <w:vAlign w:val="center"/>
            <w:hideMark/>
          </w:tcPr>
          <w:p w14:paraId="49BA1E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43BC2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03A000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RAMON CASTILLA</w:t>
            </w:r>
          </w:p>
        </w:tc>
        <w:tc>
          <w:tcPr>
            <w:tcW w:w="1059" w:type="dxa"/>
            <w:tcBorders>
              <w:top w:val="nil"/>
              <w:left w:val="nil"/>
              <w:bottom w:val="single" w:sz="4" w:space="0" w:color="auto"/>
              <w:right w:val="single" w:sz="4" w:space="0" w:color="auto"/>
            </w:tcBorders>
            <w:shd w:val="clear" w:color="auto" w:fill="auto"/>
            <w:noWrap/>
            <w:vAlign w:val="center"/>
          </w:tcPr>
          <w:p w14:paraId="2C442F0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0B079E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40EB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326</w:t>
            </w:r>
          </w:p>
        </w:tc>
        <w:tc>
          <w:tcPr>
            <w:tcW w:w="870" w:type="dxa"/>
            <w:tcBorders>
              <w:top w:val="nil"/>
              <w:left w:val="nil"/>
              <w:bottom w:val="single" w:sz="4" w:space="0" w:color="auto"/>
              <w:right w:val="single" w:sz="4" w:space="0" w:color="auto"/>
            </w:tcBorders>
            <w:shd w:val="clear" w:color="auto" w:fill="auto"/>
            <w:noWrap/>
            <w:vAlign w:val="center"/>
            <w:hideMark/>
          </w:tcPr>
          <w:p w14:paraId="6695C9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1604010041</w:t>
            </w:r>
          </w:p>
        </w:tc>
        <w:tc>
          <w:tcPr>
            <w:tcW w:w="2735" w:type="dxa"/>
            <w:tcBorders>
              <w:top w:val="nil"/>
              <w:left w:val="nil"/>
              <w:bottom w:val="single" w:sz="4" w:space="0" w:color="auto"/>
              <w:right w:val="single" w:sz="4" w:space="0" w:color="auto"/>
            </w:tcBorders>
            <w:shd w:val="clear" w:color="auto" w:fill="auto"/>
            <w:noWrap/>
            <w:vAlign w:val="center"/>
            <w:hideMark/>
          </w:tcPr>
          <w:p w14:paraId="1B52113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JOSE DE YANAYACU</w:t>
            </w:r>
          </w:p>
        </w:tc>
        <w:tc>
          <w:tcPr>
            <w:tcW w:w="1305" w:type="dxa"/>
            <w:tcBorders>
              <w:top w:val="nil"/>
              <w:left w:val="nil"/>
              <w:bottom w:val="single" w:sz="4" w:space="0" w:color="auto"/>
              <w:right w:val="single" w:sz="4" w:space="0" w:color="auto"/>
            </w:tcBorders>
            <w:shd w:val="clear" w:color="auto" w:fill="auto"/>
            <w:noWrap/>
            <w:vAlign w:val="center"/>
            <w:hideMark/>
          </w:tcPr>
          <w:p w14:paraId="366A57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8AF576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69B90D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RAMON CASTILLA</w:t>
            </w:r>
          </w:p>
        </w:tc>
        <w:tc>
          <w:tcPr>
            <w:tcW w:w="1059" w:type="dxa"/>
            <w:tcBorders>
              <w:top w:val="nil"/>
              <w:left w:val="nil"/>
              <w:bottom w:val="single" w:sz="4" w:space="0" w:color="auto"/>
              <w:right w:val="single" w:sz="4" w:space="0" w:color="auto"/>
            </w:tcBorders>
            <w:shd w:val="clear" w:color="auto" w:fill="auto"/>
            <w:noWrap/>
            <w:vAlign w:val="center"/>
          </w:tcPr>
          <w:p w14:paraId="7B57C1B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8FD4C6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4171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327</w:t>
            </w:r>
          </w:p>
        </w:tc>
        <w:tc>
          <w:tcPr>
            <w:tcW w:w="870" w:type="dxa"/>
            <w:tcBorders>
              <w:top w:val="nil"/>
              <w:left w:val="nil"/>
              <w:bottom w:val="single" w:sz="4" w:space="0" w:color="auto"/>
              <w:right w:val="single" w:sz="4" w:space="0" w:color="auto"/>
            </w:tcBorders>
            <w:shd w:val="clear" w:color="auto" w:fill="auto"/>
            <w:noWrap/>
            <w:vAlign w:val="center"/>
            <w:hideMark/>
          </w:tcPr>
          <w:p w14:paraId="12B3D7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1604010044</w:t>
            </w:r>
          </w:p>
        </w:tc>
        <w:tc>
          <w:tcPr>
            <w:tcW w:w="2735" w:type="dxa"/>
            <w:tcBorders>
              <w:top w:val="nil"/>
              <w:left w:val="nil"/>
              <w:bottom w:val="single" w:sz="4" w:space="0" w:color="auto"/>
              <w:right w:val="single" w:sz="4" w:space="0" w:color="auto"/>
            </w:tcBorders>
            <w:shd w:val="clear" w:color="auto" w:fill="auto"/>
            <w:noWrap/>
            <w:vAlign w:val="center"/>
            <w:hideMark/>
          </w:tcPr>
          <w:p w14:paraId="186657D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PARANAQUIRO</w:t>
            </w:r>
          </w:p>
        </w:tc>
        <w:tc>
          <w:tcPr>
            <w:tcW w:w="1305" w:type="dxa"/>
            <w:tcBorders>
              <w:top w:val="nil"/>
              <w:left w:val="nil"/>
              <w:bottom w:val="single" w:sz="4" w:space="0" w:color="auto"/>
              <w:right w:val="single" w:sz="4" w:space="0" w:color="auto"/>
            </w:tcBorders>
            <w:shd w:val="clear" w:color="auto" w:fill="auto"/>
            <w:noWrap/>
            <w:vAlign w:val="center"/>
            <w:hideMark/>
          </w:tcPr>
          <w:p w14:paraId="294502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783FD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7DA633C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RAMON CASTILLA</w:t>
            </w:r>
          </w:p>
        </w:tc>
        <w:tc>
          <w:tcPr>
            <w:tcW w:w="1059" w:type="dxa"/>
            <w:tcBorders>
              <w:top w:val="nil"/>
              <w:left w:val="nil"/>
              <w:bottom w:val="single" w:sz="4" w:space="0" w:color="auto"/>
              <w:right w:val="single" w:sz="4" w:space="0" w:color="auto"/>
            </w:tcBorders>
            <w:shd w:val="clear" w:color="auto" w:fill="auto"/>
            <w:noWrap/>
            <w:vAlign w:val="center"/>
          </w:tcPr>
          <w:p w14:paraId="6C1E144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2D159D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68C6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328</w:t>
            </w:r>
          </w:p>
        </w:tc>
        <w:tc>
          <w:tcPr>
            <w:tcW w:w="870" w:type="dxa"/>
            <w:tcBorders>
              <w:top w:val="nil"/>
              <w:left w:val="nil"/>
              <w:bottom w:val="single" w:sz="4" w:space="0" w:color="auto"/>
              <w:right w:val="single" w:sz="4" w:space="0" w:color="auto"/>
            </w:tcBorders>
            <w:shd w:val="clear" w:color="auto" w:fill="auto"/>
            <w:noWrap/>
            <w:vAlign w:val="center"/>
            <w:hideMark/>
          </w:tcPr>
          <w:p w14:paraId="36841C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1604010045</w:t>
            </w:r>
          </w:p>
        </w:tc>
        <w:tc>
          <w:tcPr>
            <w:tcW w:w="2735" w:type="dxa"/>
            <w:tcBorders>
              <w:top w:val="nil"/>
              <w:left w:val="nil"/>
              <w:bottom w:val="single" w:sz="4" w:space="0" w:color="auto"/>
              <w:right w:val="single" w:sz="4" w:space="0" w:color="auto"/>
            </w:tcBorders>
            <w:shd w:val="clear" w:color="auto" w:fill="auto"/>
            <w:noWrap/>
            <w:vAlign w:val="center"/>
            <w:hideMark/>
          </w:tcPr>
          <w:p w14:paraId="0544352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FRANCISCO DE MARICHIN</w:t>
            </w:r>
          </w:p>
        </w:tc>
        <w:tc>
          <w:tcPr>
            <w:tcW w:w="1305" w:type="dxa"/>
            <w:tcBorders>
              <w:top w:val="nil"/>
              <w:left w:val="nil"/>
              <w:bottom w:val="single" w:sz="4" w:space="0" w:color="auto"/>
              <w:right w:val="single" w:sz="4" w:space="0" w:color="auto"/>
            </w:tcBorders>
            <w:shd w:val="clear" w:color="auto" w:fill="auto"/>
            <w:noWrap/>
            <w:vAlign w:val="center"/>
            <w:hideMark/>
          </w:tcPr>
          <w:p w14:paraId="24B8F1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6170E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1D83F20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RAMON CASTILLA</w:t>
            </w:r>
          </w:p>
        </w:tc>
        <w:tc>
          <w:tcPr>
            <w:tcW w:w="1059" w:type="dxa"/>
            <w:tcBorders>
              <w:top w:val="nil"/>
              <w:left w:val="nil"/>
              <w:bottom w:val="single" w:sz="4" w:space="0" w:color="auto"/>
              <w:right w:val="single" w:sz="4" w:space="0" w:color="auto"/>
            </w:tcBorders>
            <w:shd w:val="clear" w:color="auto" w:fill="auto"/>
            <w:noWrap/>
            <w:vAlign w:val="center"/>
          </w:tcPr>
          <w:p w14:paraId="69E8CB6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1918D3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6F37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329</w:t>
            </w:r>
          </w:p>
        </w:tc>
        <w:tc>
          <w:tcPr>
            <w:tcW w:w="870" w:type="dxa"/>
            <w:tcBorders>
              <w:top w:val="nil"/>
              <w:left w:val="nil"/>
              <w:bottom w:val="single" w:sz="4" w:space="0" w:color="auto"/>
              <w:right w:val="single" w:sz="4" w:space="0" w:color="auto"/>
            </w:tcBorders>
            <w:shd w:val="clear" w:color="auto" w:fill="auto"/>
            <w:noWrap/>
            <w:vAlign w:val="center"/>
            <w:hideMark/>
          </w:tcPr>
          <w:p w14:paraId="499F30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1604010057</w:t>
            </w:r>
          </w:p>
        </w:tc>
        <w:tc>
          <w:tcPr>
            <w:tcW w:w="2735" w:type="dxa"/>
            <w:tcBorders>
              <w:top w:val="nil"/>
              <w:left w:val="nil"/>
              <w:bottom w:val="single" w:sz="4" w:space="0" w:color="auto"/>
              <w:right w:val="single" w:sz="4" w:space="0" w:color="auto"/>
            </w:tcBorders>
            <w:shd w:val="clear" w:color="auto" w:fill="auto"/>
            <w:noWrap/>
            <w:vAlign w:val="center"/>
            <w:hideMark/>
          </w:tcPr>
          <w:p w14:paraId="7B06565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JOSE DE BECERVAS</w:t>
            </w:r>
          </w:p>
        </w:tc>
        <w:tc>
          <w:tcPr>
            <w:tcW w:w="1305" w:type="dxa"/>
            <w:tcBorders>
              <w:top w:val="nil"/>
              <w:left w:val="nil"/>
              <w:bottom w:val="single" w:sz="4" w:space="0" w:color="auto"/>
              <w:right w:val="single" w:sz="4" w:space="0" w:color="auto"/>
            </w:tcBorders>
            <w:shd w:val="clear" w:color="auto" w:fill="auto"/>
            <w:noWrap/>
            <w:vAlign w:val="center"/>
            <w:hideMark/>
          </w:tcPr>
          <w:p w14:paraId="3D2B97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C6F77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6B4CEE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RAMON CASTILLA</w:t>
            </w:r>
          </w:p>
        </w:tc>
        <w:tc>
          <w:tcPr>
            <w:tcW w:w="1059" w:type="dxa"/>
            <w:tcBorders>
              <w:top w:val="nil"/>
              <w:left w:val="nil"/>
              <w:bottom w:val="single" w:sz="4" w:space="0" w:color="auto"/>
              <w:right w:val="single" w:sz="4" w:space="0" w:color="auto"/>
            </w:tcBorders>
            <w:shd w:val="clear" w:color="auto" w:fill="auto"/>
            <w:noWrap/>
            <w:vAlign w:val="center"/>
          </w:tcPr>
          <w:p w14:paraId="0167436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C20EF5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E3B6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330</w:t>
            </w:r>
          </w:p>
        </w:tc>
        <w:tc>
          <w:tcPr>
            <w:tcW w:w="870" w:type="dxa"/>
            <w:tcBorders>
              <w:top w:val="nil"/>
              <w:left w:val="nil"/>
              <w:bottom w:val="single" w:sz="4" w:space="0" w:color="auto"/>
              <w:right w:val="single" w:sz="4" w:space="0" w:color="auto"/>
            </w:tcBorders>
            <w:shd w:val="clear" w:color="auto" w:fill="auto"/>
            <w:noWrap/>
            <w:vAlign w:val="center"/>
            <w:hideMark/>
          </w:tcPr>
          <w:p w14:paraId="75DD16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1604010095</w:t>
            </w:r>
          </w:p>
        </w:tc>
        <w:tc>
          <w:tcPr>
            <w:tcW w:w="2735" w:type="dxa"/>
            <w:tcBorders>
              <w:top w:val="nil"/>
              <w:left w:val="nil"/>
              <w:bottom w:val="single" w:sz="4" w:space="0" w:color="auto"/>
              <w:right w:val="single" w:sz="4" w:space="0" w:color="auto"/>
            </w:tcBorders>
            <w:shd w:val="clear" w:color="auto" w:fill="auto"/>
            <w:noWrap/>
            <w:vAlign w:val="center"/>
            <w:hideMark/>
          </w:tcPr>
          <w:p w14:paraId="3DA2058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YAHUMA II ZONA</w:t>
            </w:r>
          </w:p>
        </w:tc>
        <w:tc>
          <w:tcPr>
            <w:tcW w:w="1305" w:type="dxa"/>
            <w:tcBorders>
              <w:top w:val="nil"/>
              <w:left w:val="nil"/>
              <w:bottom w:val="single" w:sz="4" w:space="0" w:color="auto"/>
              <w:right w:val="single" w:sz="4" w:space="0" w:color="auto"/>
            </w:tcBorders>
            <w:shd w:val="clear" w:color="auto" w:fill="auto"/>
            <w:noWrap/>
            <w:vAlign w:val="center"/>
            <w:hideMark/>
          </w:tcPr>
          <w:p w14:paraId="0BBB95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674F0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3F48F0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RAMON CASTILLA</w:t>
            </w:r>
          </w:p>
        </w:tc>
        <w:tc>
          <w:tcPr>
            <w:tcW w:w="1059" w:type="dxa"/>
            <w:tcBorders>
              <w:top w:val="nil"/>
              <w:left w:val="nil"/>
              <w:bottom w:val="single" w:sz="4" w:space="0" w:color="auto"/>
              <w:right w:val="single" w:sz="4" w:space="0" w:color="auto"/>
            </w:tcBorders>
            <w:shd w:val="clear" w:color="auto" w:fill="auto"/>
            <w:noWrap/>
            <w:vAlign w:val="center"/>
          </w:tcPr>
          <w:p w14:paraId="6C3A858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1D68A3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8AED7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331</w:t>
            </w:r>
          </w:p>
        </w:tc>
        <w:tc>
          <w:tcPr>
            <w:tcW w:w="870" w:type="dxa"/>
            <w:tcBorders>
              <w:top w:val="nil"/>
              <w:left w:val="nil"/>
              <w:bottom w:val="single" w:sz="4" w:space="0" w:color="auto"/>
              <w:right w:val="single" w:sz="4" w:space="0" w:color="auto"/>
            </w:tcBorders>
            <w:shd w:val="clear" w:color="auto" w:fill="auto"/>
            <w:noWrap/>
            <w:vAlign w:val="center"/>
            <w:hideMark/>
          </w:tcPr>
          <w:p w14:paraId="0AC3E6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1604020028</w:t>
            </w:r>
          </w:p>
        </w:tc>
        <w:tc>
          <w:tcPr>
            <w:tcW w:w="2735" w:type="dxa"/>
            <w:tcBorders>
              <w:top w:val="nil"/>
              <w:left w:val="nil"/>
              <w:bottom w:val="single" w:sz="4" w:space="0" w:color="auto"/>
              <w:right w:val="single" w:sz="4" w:space="0" w:color="auto"/>
            </w:tcBorders>
            <w:shd w:val="clear" w:color="auto" w:fill="auto"/>
            <w:noWrap/>
            <w:vAlign w:val="center"/>
            <w:hideMark/>
          </w:tcPr>
          <w:p w14:paraId="1861922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PEDRO DE SHISHITA</w:t>
            </w:r>
          </w:p>
        </w:tc>
        <w:tc>
          <w:tcPr>
            <w:tcW w:w="1305" w:type="dxa"/>
            <w:tcBorders>
              <w:top w:val="nil"/>
              <w:left w:val="nil"/>
              <w:bottom w:val="single" w:sz="4" w:space="0" w:color="auto"/>
              <w:right w:val="single" w:sz="4" w:space="0" w:color="auto"/>
            </w:tcBorders>
            <w:shd w:val="clear" w:color="auto" w:fill="auto"/>
            <w:noWrap/>
            <w:vAlign w:val="center"/>
            <w:hideMark/>
          </w:tcPr>
          <w:p w14:paraId="722FD0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F64A0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427269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PEBAS</w:t>
            </w:r>
          </w:p>
        </w:tc>
        <w:tc>
          <w:tcPr>
            <w:tcW w:w="1059" w:type="dxa"/>
            <w:tcBorders>
              <w:top w:val="nil"/>
              <w:left w:val="nil"/>
              <w:bottom w:val="single" w:sz="4" w:space="0" w:color="auto"/>
              <w:right w:val="single" w:sz="4" w:space="0" w:color="auto"/>
            </w:tcBorders>
            <w:shd w:val="clear" w:color="auto" w:fill="auto"/>
            <w:noWrap/>
            <w:vAlign w:val="center"/>
          </w:tcPr>
          <w:p w14:paraId="3A574A9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78E62D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80E1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332</w:t>
            </w:r>
          </w:p>
        </w:tc>
        <w:tc>
          <w:tcPr>
            <w:tcW w:w="870" w:type="dxa"/>
            <w:tcBorders>
              <w:top w:val="nil"/>
              <w:left w:val="nil"/>
              <w:bottom w:val="single" w:sz="4" w:space="0" w:color="auto"/>
              <w:right w:val="single" w:sz="4" w:space="0" w:color="auto"/>
            </w:tcBorders>
            <w:shd w:val="clear" w:color="auto" w:fill="auto"/>
            <w:noWrap/>
            <w:vAlign w:val="center"/>
            <w:hideMark/>
          </w:tcPr>
          <w:p w14:paraId="116836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1604020030</w:t>
            </w:r>
          </w:p>
        </w:tc>
        <w:tc>
          <w:tcPr>
            <w:tcW w:w="2735" w:type="dxa"/>
            <w:tcBorders>
              <w:top w:val="nil"/>
              <w:left w:val="nil"/>
              <w:bottom w:val="single" w:sz="4" w:space="0" w:color="auto"/>
              <w:right w:val="single" w:sz="4" w:space="0" w:color="auto"/>
            </w:tcBorders>
            <w:shd w:val="clear" w:color="auto" w:fill="auto"/>
            <w:noWrap/>
            <w:vAlign w:val="center"/>
            <w:hideMark/>
          </w:tcPr>
          <w:p w14:paraId="6605CB0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APAYACU</w:t>
            </w:r>
          </w:p>
        </w:tc>
        <w:tc>
          <w:tcPr>
            <w:tcW w:w="1305" w:type="dxa"/>
            <w:tcBorders>
              <w:top w:val="nil"/>
              <w:left w:val="nil"/>
              <w:bottom w:val="single" w:sz="4" w:space="0" w:color="auto"/>
              <w:right w:val="single" w:sz="4" w:space="0" w:color="auto"/>
            </w:tcBorders>
            <w:shd w:val="clear" w:color="auto" w:fill="auto"/>
            <w:noWrap/>
            <w:vAlign w:val="center"/>
            <w:hideMark/>
          </w:tcPr>
          <w:p w14:paraId="0749EE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A5D2D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23A023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PEBAS</w:t>
            </w:r>
          </w:p>
        </w:tc>
        <w:tc>
          <w:tcPr>
            <w:tcW w:w="1059" w:type="dxa"/>
            <w:tcBorders>
              <w:top w:val="nil"/>
              <w:left w:val="nil"/>
              <w:bottom w:val="single" w:sz="4" w:space="0" w:color="auto"/>
              <w:right w:val="single" w:sz="4" w:space="0" w:color="auto"/>
            </w:tcBorders>
            <w:shd w:val="clear" w:color="auto" w:fill="auto"/>
            <w:noWrap/>
            <w:vAlign w:val="center"/>
          </w:tcPr>
          <w:p w14:paraId="5171D89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0DE1A8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7260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333</w:t>
            </w:r>
          </w:p>
        </w:tc>
        <w:tc>
          <w:tcPr>
            <w:tcW w:w="870" w:type="dxa"/>
            <w:tcBorders>
              <w:top w:val="nil"/>
              <w:left w:val="nil"/>
              <w:bottom w:val="single" w:sz="4" w:space="0" w:color="auto"/>
              <w:right w:val="single" w:sz="4" w:space="0" w:color="auto"/>
            </w:tcBorders>
            <w:shd w:val="clear" w:color="auto" w:fill="auto"/>
            <w:noWrap/>
            <w:vAlign w:val="center"/>
            <w:hideMark/>
          </w:tcPr>
          <w:p w14:paraId="5AF256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1604020055</w:t>
            </w:r>
          </w:p>
        </w:tc>
        <w:tc>
          <w:tcPr>
            <w:tcW w:w="2735" w:type="dxa"/>
            <w:tcBorders>
              <w:top w:val="nil"/>
              <w:left w:val="nil"/>
              <w:bottom w:val="single" w:sz="4" w:space="0" w:color="auto"/>
              <w:right w:val="single" w:sz="4" w:space="0" w:color="auto"/>
            </w:tcBorders>
            <w:shd w:val="clear" w:color="auto" w:fill="auto"/>
            <w:noWrap/>
            <w:vAlign w:val="center"/>
            <w:hideMark/>
          </w:tcPr>
          <w:p w14:paraId="1DEF83C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 DE MISHAHUARI</w:t>
            </w:r>
          </w:p>
        </w:tc>
        <w:tc>
          <w:tcPr>
            <w:tcW w:w="1305" w:type="dxa"/>
            <w:tcBorders>
              <w:top w:val="nil"/>
              <w:left w:val="nil"/>
              <w:bottom w:val="single" w:sz="4" w:space="0" w:color="auto"/>
              <w:right w:val="single" w:sz="4" w:space="0" w:color="auto"/>
            </w:tcBorders>
            <w:shd w:val="clear" w:color="auto" w:fill="auto"/>
            <w:noWrap/>
            <w:vAlign w:val="center"/>
            <w:hideMark/>
          </w:tcPr>
          <w:p w14:paraId="089ECB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EF38F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70D233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PEBAS</w:t>
            </w:r>
          </w:p>
        </w:tc>
        <w:tc>
          <w:tcPr>
            <w:tcW w:w="1059" w:type="dxa"/>
            <w:tcBorders>
              <w:top w:val="nil"/>
              <w:left w:val="nil"/>
              <w:bottom w:val="single" w:sz="4" w:space="0" w:color="auto"/>
              <w:right w:val="single" w:sz="4" w:space="0" w:color="auto"/>
            </w:tcBorders>
            <w:shd w:val="clear" w:color="auto" w:fill="auto"/>
            <w:noWrap/>
            <w:vAlign w:val="center"/>
          </w:tcPr>
          <w:p w14:paraId="4AFE17A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A8AEA2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ACF4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334</w:t>
            </w:r>
          </w:p>
        </w:tc>
        <w:tc>
          <w:tcPr>
            <w:tcW w:w="870" w:type="dxa"/>
            <w:tcBorders>
              <w:top w:val="nil"/>
              <w:left w:val="nil"/>
              <w:bottom w:val="single" w:sz="4" w:space="0" w:color="auto"/>
              <w:right w:val="single" w:sz="4" w:space="0" w:color="auto"/>
            </w:tcBorders>
            <w:shd w:val="clear" w:color="auto" w:fill="auto"/>
            <w:noWrap/>
            <w:vAlign w:val="center"/>
            <w:hideMark/>
          </w:tcPr>
          <w:p w14:paraId="0D3840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1604020056</w:t>
            </w:r>
          </w:p>
        </w:tc>
        <w:tc>
          <w:tcPr>
            <w:tcW w:w="2735" w:type="dxa"/>
            <w:tcBorders>
              <w:top w:val="nil"/>
              <w:left w:val="nil"/>
              <w:bottom w:val="single" w:sz="4" w:space="0" w:color="auto"/>
              <w:right w:val="single" w:sz="4" w:space="0" w:color="auto"/>
            </w:tcBorders>
            <w:shd w:val="clear" w:color="auto" w:fill="auto"/>
            <w:noWrap/>
            <w:vAlign w:val="center"/>
            <w:hideMark/>
          </w:tcPr>
          <w:p w14:paraId="41FE1BE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CONDOR</w:t>
            </w:r>
          </w:p>
        </w:tc>
        <w:tc>
          <w:tcPr>
            <w:tcW w:w="1305" w:type="dxa"/>
            <w:tcBorders>
              <w:top w:val="nil"/>
              <w:left w:val="nil"/>
              <w:bottom w:val="single" w:sz="4" w:space="0" w:color="auto"/>
              <w:right w:val="single" w:sz="4" w:space="0" w:color="auto"/>
            </w:tcBorders>
            <w:shd w:val="clear" w:color="auto" w:fill="auto"/>
            <w:noWrap/>
            <w:vAlign w:val="center"/>
            <w:hideMark/>
          </w:tcPr>
          <w:p w14:paraId="4C8207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36585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58C033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PEBAS</w:t>
            </w:r>
          </w:p>
        </w:tc>
        <w:tc>
          <w:tcPr>
            <w:tcW w:w="1059" w:type="dxa"/>
            <w:tcBorders>
              <w:top w:val="nil"/>
              <w:left w:val="nil"/>
              <w:bottom w:val="single" w:sz="4" w:space="0" w:color="auto"/>
              <w:right w:val="single" w:sz="4" w:space="0" w:color="auto"/>
            </w:tcBorders>
            <w:shd w:val="clear" w:color="auto" w:fill="auto"/>
            <w:noWrap/>
            <w:vAlign w:val="center"/>
          </w:tcPr>
          <w:p w14:paraId="6096F6E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169E05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4521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335</w:t>
            </w:r>
          </w:p>
        </w:tc>
        <w:tc>
          <w:tcPr>
            <w:tcW w:w="870" w:type="dxa"/>
            <w:tcBorders>
              <w:top w:val="nil"/>
              <w:left w:val="nil"/>
              <w:bottom w:val="single" w:sz="4" w:space="0" w:color="auto"/>
              <w:right w:val="single" w:sz="4" w:space="0" w:color="auto"/>
            </w:tcBorders>
            <w:shd w:val="clear" w:color="auto" w:fill="auto"/>
            <w:noWrap/>
            <w:vAlign w:val="center"/>
            <w:hideMark/>
          </w:tcPr>
          <w:p w14:paraId="1D351E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1604020069</w:t>
            </w:r>
          </w:p>
        </w:tc>
        <w:tc>
          <w:tcPr>
            <w:tcW w:w="2735" w:type="dxa"/>
            <w:tcBorders>
              <w:top w:val="nil"/>
              <w:left w:val="nil"/>
              <w:bottom w:val="single" w:sz="4" w:space="0" w:color="auto"/>
              <w:right w:val="single" w:sz="4" w:space="0" w:color="auto"/>
            </w:tcBorders>
            <w:shd w:val="clear" w:color="auto" w:fill="auto"/>
            <w:noWrap/>
            <w:vAlign w:val="center"/>
            <w:hideMark/>
          </w:tcPr>
          <w:p w14:paraId="19DE2F8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SHISHITA</w:t>
            </w:r>
          </w:p>
        </w:tc>
        <w:tc>
          <w:tcPr>
            <w:tcW w:w="1305" w:type="dxa"/>
            <w:tcBorders>
              <w:top w:val="nil"/>
              <w:left w:val="nil"/>
              <w:bottom w:val="single" w:sz="4" w:space="0" w:color="auto"/>
              <w:right w:val="single" w:sz="4" w:space="0" w:color="auto"/>
            </w:tcBorders>
            <w:shd w:val="clear" w:color="auto" w:fill="auto"/>
            <w:noWrap/>
            <w:vAlign w:val="center"/>
            <w:hideMark/>
          </w:tcPr>
          <w:p w14:paraId="7BD2B4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D6168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7CE5B2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PEBAS</w:t>
            </w:r>
          </w:p>
        </w:tc>
        <w:tc>
          <w:tcPr>
            <w:tcW w:w="1059" w:type="dxa"/>
            <w:tcBorders>
              <w:top w:val="nil"/>
              <w:left w:val="nil"/>
              <w:bottom w:val="single" w:sz="4" w:space="0" w:color="auto"/>
              <w:right w:val="single" w:sz="4" w:space="0" w:color="auto"/>
            </w:tcBorders>
            <w:shd w:val="clear" w:color="auto" w:fill="auto"/>
            <w:noWrap/>
            <w:vAlign w:val="center"/>
          </w:tcPr>
          <w:p w14:paraId="12F80F2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0517BE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D185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336</w:t>
            </w:r>
          </w:p>
        </w:tc>
        <w:tc>
          <w:tcPr>
            <w:tcW w:w="870" w:type="dxa"/>
            <w:tcBorders>
              <w:top w:val="nil"/>
              <w:left w:val="nil"/>
              <w:bottom w:val="single" w:sz="4" w:space="0" w:color="auto"/>
              <w:right w:val="single" w:sz="4" w:space="0" w:color="auto"/>
            </w:tcBorders>
            <w:shd w:val="clear" w:color="auto" w:fill="auto"/>
            <w:noWrap/>
            <w:vAlign w:val="center"/>
            <w:hideMark/>
          </w:tcPr>
          <w:p w14:paraId="320931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1604020074</w:t>
            </w:r>
          </w:p>
        </w:tc>
        <w:tc>
          <w:tcPr>
            <w:tcW w:w="2735" w:type="dxa"/>
            <w:tcBorders>
              <w:top w:val="nil"/>
              <w:left w:val="nil"/>
              <w:bottom w:val="single" w:sz="4" w:space="0" w:color="auto"/>
              <w:right w:val="single" w:sz="4" w:space="0" w:color="auto"/>
            </w:tcBorders>
            <w:shd w:val="clear" w:color="auto" w:fill="auto"/>
            <w:noWrap/>
            <w:vAlign w:val="center"/>
            <w:hideMark/>
          </w:tcPr>
          <w:p w14:paraId="25C08AE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LUZ DEL ORIENTE</w:t>
            </w:r>
          </w:p>
        </w:tc>
        <w:tc>
          <w:tcPr>
            <w:tcW w:w="1305" w:type="dxa"/>
            <w:tcBorders>
              <w:top w:val="nil"/>
              <w:left w:val="nil"/>
              <w:bottom w:val="single" w:sz="4" w:space="0" w:color="auto"/>
              <w:right w:val="single" w:sz="4" w:space="0" w:color="auto"/>
            </w:tcBorders>
            <w:shd w:val="clear" w:color="auto" w:fill="auto"/>
            <w:noWrap/>
            <w:vAlign w:val="center"/>
            <w:hideMark/>
          </w:tcPr>
          <w:p w14:paraId="669DB55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B4249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490CB7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PEBAS</w:t>
            </w:r>
          </w:p>
        </w:tc>
        <w:tc>
          <w:tcPr>
            <w:tcW w:w="1059" w:type="dxa"/>
            <w:tcBorders>
              <w:top w:val="nil"/>
              <w:left w:val="nil"/>
              <w:bottom w:val="single" w:sz="4" w:space="0" w:color="auto"/>
              <w:right w:val="single" w:sz="4" w:space="0" w:color="auto"/>
            </w:tcBorders>
            <w:shd w:val="clear" w:color="auto" w:fill="auto"/>
            <w:noWrap/>
            <w:vAlign w:val="center"/>
          </w:tcPr>
          <w:p w14:paraId="07FA170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DE062A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09F32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337</w:t>
            </w:r>
          </w:p>
        </w:tc>
        <w:tc>
          <w:tcPr>
            <w:tcW w:w="870" w:type="dxa"/>
            <w:tcBorders>
              <w:top w:val="nil"/>
              <w:left w:val="nil"/>
              <w:bottom w:val="single" w:sz="4" w:space="0" w:color="auto"/>
              <w:right w:val="single" w:sz="4" w:space="0" w:color="auto"/>
            </w:tcBorders>
            <w:shd w:val="clear" w:color="auto" w:fill="auto"/>
            <w:noWrap/>
            <w:vAlign w:val="center"/>
            <w:hideMark/>
          </w:tcPr>
          <w:p w14:paraId="25C2E5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1604030005</w:t>
            </w:r>
          </w:p>
        </w:tc>
        <w:tc>
          <w:tcPr>
            <w:tcW w:w="2735" w:type="dxa"/>
            <w:tcBorders>
              <w:top w:val="nil"/>
              <w:left w:val="nil"/>
              <w:bottom w:val="single" w:sz="4" w:space="0" w:color="auto"/>
              <w:right w:val="single" w:sz="4" w:space="0" w:color="auto"/>
            </w:tcBorders>
            <w:shd w:val="clear" w:color="auto" w:fill="auto"/>
            <w:noWrap/>
            <w:vAlign w:val="center"/>
            <w:hideMark/>
          </w:tcPr>
          <w:p w14:paraId="40D93C1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SEBASTIAN</w:t>
            </w:r>
          </w:p>
        </w:tc>
        <w:tc>
          <w:tcPr>
            <w:tcW w:w="1305" w:type="dxa"/>
            <w:tcBorders>
              <w:top w:val="nil"/>
              <w:left w:val="nil"/>
              <w:bottom w:val="single" w:sz="4" w:space="0" w:color="auto"/>
              <w:right w:val="single" w:sz="4" w:space="0" w:color="auto"/>
            </w:tcBorders>
            <w:shd w:val="clear" w:color="auto" w:fill="auto"/>
            <w:noWrap/>
            <w:vAlign w:val="center"/>
            <w:hideMark/>
          </w:tcPr>
          <w:p w14:paraId="68E35C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56FF13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6286C3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67150EA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4B7CA7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34904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338</w:t>
            </w:r>
          </w:p>
        </w:tc>
        <w:tc>
          <w:tcPr>
            <w:tcW w:w="870" w:type="dxa"/>
            <w:tcBorders>
              <w:top w:val="nil"/>
              <w:left w:val="nil"/>
              <w:bottom w:val="single" w:sz="4" w:space="0" w:color="auto"/>
              <w:right w:val="single" w:sz="4" w:space="0" w:color="auto"/>
            </w:tcBorders>
            <w:shd w:val="clear" w:color="auto" w:fill="auto"/>
            <w:noWrap/>
            <w:vAlign w:val="center"/>
            <w:hideMark/>
          </w:tcPr>
          <w:p w14:paraId="3F8FF32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1604030010</w:t>
            </w:r>
          </w:p>
        </w:tc>
        <w:tc>
          <w:tcPr>
            <w:tcW w:w="2735" w:type="dxa"/>
            <w:tcBorders>
              <w:top w:val="nil"/>
              <w:left w:val="nil"/>
              <w:bottom w:val="single" w:sz="4" w:space="0" w:color="auto"/>
              <w:right w:val="single" w:sz="4" w:space="0" w:color="auto"/>
            </w:tcBorders>
            <w:shd w:val="clear" w:color="auto" w:fill="auto"/>
            <w:noWrap/>
            <w:vAlign w:val="center"/>
            <w:hideMark/>
          </w:tcPr>
          <w:p w14:paraId="1070B0B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TERESA I ZONA</w:t>
            </w:r>
          </w:p>
        </w:tc>
        <w:tc>
          <w:tcPr>
            <w:tcW w:w="1305" w:type="dxa"/>
            <w:tcBorders>
              <w:top w:val="nil"/>
              <w:left w:val="nil"/>
              <w:bottom w:val="single" w:sz="4" w:space="0" w:color="auto"/>
              <w:right w:val="single" w:sz="4" w:space="0" w:color="auto"/>
            </w:tcBorders>
            <w:shd w:val="clear" w:color="auto" w:fill="auto"/>
            <w:noWrap/>
            <w:vAlign w:val="center"/>
            <w:hideMark/>
          </w:tcPr>
          <w:p w14:paraId="4E38D6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581C5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0E7CD9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66BD3C1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048ACE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DE742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339</w:t>
            </w:r>
          </w:p>
        </w:tc>
        <w:tc>
          <w:tcPr>
            <w:tcW w:w="870" w:type="dxa"/>
            <w:tcBorders>
              <w:top w:val="nil"/>
              <w:left w:val="nil"/>
              <w:bottom w:val="single" w:sz="4" w:space="0" w:color="auto"/>
              <w:right w:val="single" w:sz="4" w:space="0" w:color="auto"/>
            </w:tcBorders>
            <w:shd w:val="clear" w:color="auto" w:fill="auto"/>
            <w:noWrap/>
            <w:vAlign w:val="center"/>
            <w:hideMark/>
          </w:tcPr>
          <w:p w14:paraId="061B80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1604030012</w:t>
            </w:r>
          </w:p>
        </w:tc>
        <w:tc>
          <w:tcPr>
            <w:tcW w:w="2735" w:type="dxa"/>
            <w:tcBorders>
              <w:top w:val="nil"/>
              <w:left w:val="nil"/>
              <w:bottom w:val="single" w:sz="4" w:space="0" w:color="auto"/>
              <w:right w:val="single" w:sz="4" w:space="0" w:color="auto"/>
            </w:tcBorders>
            <w:shd w:val="clear" w:color="auto" w:fill="auto"/>
            <w:noWrap/>
            <w:vAlign w:val="center"/>
            <w:hideMark/>
          </w:tcPr>
          <w:p w14:paraId="680B16F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PEDRO</w:t>
            </w:r>
          </w:p>
        </w:tc>
        <w:tc>
          <w:tcPr>
            <w:tcW w:w="1305" w:type="dxa"/>
            <w:tcBorders>
              <w:top w:val="nil"/>
              <w:left w:val="nil"/>
              <w:bottom w:val="single" w:sz="4" w:space="0" w:color="auto"/>
              <w:right w:val="single" w:sz="4" w:space="0" w:color="auto"/>
            </w:tcBorders>
            <w:shd w:val="clear" w:color="auto" w:fill="auto"/>
            <w:noWrap/>
            <w:vAlign w:val="center"/>
            <w:hideMark/>
          </w:tcPr>
          <w:p w14:paraId="0C7C98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2EDD5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192CB49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63188F9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A9822E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1E04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340</w:t>
            </w:r>
          </w:p>
        </w:tc>
        <w:tc>
          <w:tcPr>
            <w:tcW w:w="870" w:type="dxa"/>
            <w:tcBorders>
              <w:top w:val="nil"/>
              <w:left w:val="nil"/>
              <w:bottom w:val="single" w:sz="4" w:space="0" w:color="auto"/>
              <w:right w:val="single" w:sz="4" w:space="0" w:color="auto"/>
            </w:tcBorders>
            <w:shd w:val="clear" w:color="auto" w:fill="auto"/>
            <w:noWrap/>
            <w:vAlign w:val="center"/>
            <w:hideMark/>
          </w:tcPr>
          <w:p w14:paraId="7D8FCEF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1604030018</w:t>
            </w:r>
          </w:p>
        </w:tc>
        <w:tc>
          <w:tcPr>
            <w:tcW w:w="2735" w:type="dxa"/>
            <w:tcBorders>
              <w:top w:val="nil"/>
              <w:left w:val="nil"/>
              <w:bottom w:val="single" w:sz="4" w:space="0" w:color="auto"/>
              <w:right w:val="single" w:sz="4" w:space="0" w:color="auto"/>
            </w:tcBorders>
            <w:shd w:val="clear" w:color="auto" w:fill="auto"/>
            <w:noWrap/>
            <w:vAlign w:val="center"/>
            <w:hideMark/>
          </w:tcPr>
          <w:p w14:paraId="1103565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BUEN SUCESO</w:t>
            </w:r>
          </w:p>
        </w:tc>
        <w:tc>
          <w:tcPr>
            <w:tcW w:w="1305" w:type="dxa"/>
            <w:tcBorders>
              <w:top w:val="nil"/>
              <w:left w:val="nil"/>
              <w:bottom w:val="single" w:sz="4" w:space="0" w:color="auto"/>
              <w:right w:val="single" w:sz="4" w:space="0" w:color="auto"/>
            </w:tcBorders>
            <w:shd w:val="clear" w:color="auto" w:fill="auto"/>
            <w:noWrap/>
            <w:vAlign w:val="center"/>
            <w:hideMark/>
          </w:tcPr>
          <w:p w14:paraId="4814DA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315A4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50507B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3A8F681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0D1EE8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80B4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341</w:t>
            </w:r>
          </w:p>
        </w:tc>
        <w:tc>
          <w:tcPr>
            <w:tcW w:w="870" w:type="dxa"/>
            <w:tcBorders>
              <w:top w:val="nil"/>
              <w:left w:val="nil"/>
              <w:bottom w:val="single" w:sz="4" w:space="0" w:color="auto"/>
              <w:right w:val="single" w:sz="4" w:space="0" w:color="auto"/>
            </w:tcBorders>
            <w:shd w:val="clear" w:color="auto" w:fill="auto"/>
            <w:noWrap/>
            <w:vAlign w:val="center"/>
            <w:hideMark/>
          </w:tcPr>
          <w:p w14:paraId="49906A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1604030019</w:t>
            </w:r>
          </w:p>
        </w:tc>
        <w:tc>
          <w:tcPr>
            <w:tcW w:w="2735" w:type="dxa"/>
            <w:tcBorders>
              <w:top w:val="nil"/>
              <w:left w:val="nil"/>
              <w:bottom w:val="single" w:sz="4" w:space="0" w:color="auto"/>
              <w:right w:val="single" w:sz="4" w:space="0" w:color="auto"/>
            </w:tcBorders>
            <w:shd w:val="clear" w:color="auto" w:fill="auto"/>
            <w:noWrap/>
            <w:vAlign w:val="center"/>
            <w:hideMark/>
          </w:tcPr>
          <w:p w14:paraId="4446E3A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JERUSALEN</w:t>
            </w:r>
          </w:p>
        </w:tc>
        <w:tc>
          <w:tcPr>
            <w:tcW w:w="1305" w:type="dxa"/>
            <w:tcBorders>
              <w:top w:val="nil"/>
              <w:left w:val="nil"/>
              <w:bottom w:val="single" w:sz="4" w:space="0" w:color="auto"/>
              <w:right w:val="single" w:sz="4" w:space="0" w:color="auto"/>
            </w:tcBorders>
            <w:shd w:val="clear" w:color="auto" w:fill="auto"/>
            <w:noWrap/>
            <w:vAlign w:val="center"/>
            <w:hideMark/>
          </w:tcPr>
          <w:p w14:paraId="6E98F9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DA2D0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6A27AF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0F94F6E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0C56A5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B800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342</w:t>
            </w:r>
          </w:p>
        </w:tc>
        <w:tc>
          <w:tcPr>
            <w:tcW w:w="870" w:type="dxa"/>
            <w:tcBorders>
              <w:top w:val="nil"/>
              <w:left w:val="nil"/>
              <w:bottom w:val="single" w:sz="4" w:space="0" w:color="auto"/>
              <w:right w:val="single" w:sz="4" w:space="0" w:color="auto"/>
            </w:tcBorders>
            <w:shd w:val="clear" w:color="auto" w:fill="auto"/>
            <w:noWrap/>
            <w:vAlign w:val="center"/>
            <w:hideMark/>
          </w:tcPr>
          <w:p w14:paraId="5DFA80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1604030022</w:t>
            </w:r>
          </w:p>
        </w:tc>
        <w:tc>
          <w:tcPr>
            <w:tcW w:w="2735" w:type="dxa"/>
            <w:tcBorders>
              <w:top w:val="nil"/>
              <w:left w:val="nil"/>
              <w:bottom w:val="single" w:sz="4" w:space="0" w:color="auto"/>
              <w:right w:val="single" w:sz="4" w:space="0" w:color="auto"/>
            </w:tcBorders>
            <w:shd w:val="clear" w:color="auto" w:fill="auto"/>
            <w:noWrap/>
            <w:vAlign w:val="center"/>
            <w:hideMark/>
          </w:tcPr>
          <w:p w14:paraId="6E20E02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SOPLIN VARGAS</w:t>
            </w:r>
          </w:p>
        </w:tc>
        <w:tc>
          <w:tcPr>
            <w:tcW w:w="1305" w:type="dxa"/>
            <w:tcBorders>
              <w:top w:val="nil"/>
              <w:left w:val="nil"/>
              <w:bottom w:val="single" w:sz="4" w:space="0" w:color="auto"/>
              <w:right w:val="single" w:sz="4" w:space="0" w:color="auto"/>
            </w:tcBorders>
            <w:shd w:val="clear" w:color="auto" w:fill="auto"/>
            <w:noWrap/>
            <w:vAlign w:val="center"/>
            <w:hideMark/>
          </w:tcPr>
          <w:p w14:paraId="7E442B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84D9C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746DCAC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33084ED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6A40D2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8D7C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343</w:t>
            </w:r>
          </w:p>
        </w:tc>
        <w:tc>
          <w:tcPr>
            <w:tcW w:w="870" w:type="dxa"/>
            <w:tcBorders>
              <w:top w:val="nil"/>
              <w:left w:val="nil"/>
              <w:bottom w:val="single" w:sz="4" w:space="0" w:color="auto"/>
              <w:right w:val="single" w:sz="4" w:space="0" w:color="auto"/>
            </w:tcBorders>
            <w:shd w:val="clear" w:color="auto" w:fill="auto"/>
            <w:noWrap/>
            <w:vAlign w:val="center"/>
            <w:hideMark/>
          </w:tcPr>
          <w:p w14:paraId="1EEC10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1604030024</w:t>
            </w:r>
          </w:p>
        </w:tc>
        <w:tc>
          <w:tcPr>
            <w:tcW w:w="2735" w:type="dxa"/>
            <w:tcBorders>
              <w:top w:val="nil"/>
              <w:left w:val="nil"/>
              <w:bottom w:val="single" w:sz="4" w:space="0" w:color="auto"/>
              <w:right w:val="single" w:sz="4" w:space="0" w:color="auto"/>
            </w:tcBorders>
            <w:shd w:val="clear" w:color="auto" w:fill="auto"/>
            <w:noWrap/>
            <w:vAlign w:val="center"/>
            <w:hideMark/>
          </w:tcPr>
          <w:p w14:paraId="613D59D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w:t>
            </w:r>
          </w:p>
        </w:tc>
        <w:tc>
          <w:tcPr>
            <w:tcW w:w="1305" w:type="dxa"/>
            <w:tcBorders>
              <w:top w:val="nil"/>
              <w:left w:val="nil"/>
              <w:bottom w:val="single" w:sz="4" w:space="0" w:color="auto"/>
              <w:right w:val="single" w:sz="4" w:space="0" w:color="auto"/>
            </w:tcBorders>
            <w:shd w:val="clear" w:color="auto" w:fill="auto"/>
            <w:noWrap/>
            <w:vAlign w:val="center"/>
            <w:hideMark/>
          </w:tcPr>
          <w:p w14:paraId="09AB75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1B745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3EE0D3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522AFFC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700EB0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9955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344</w:t>
            </w:r>
          </w:p>
        </w:tc>
        <w:tc>
          <w:tcPr>
            <w:tcW w:w="870" w:type="dxa"/>
            <w:tcBorders>
              <w:top w:val="nil"/>
              <w:left w:val="nil"/>
              <w:bottom w:val="single" w:sz="4" w:space="0" w:color="auto"/>
              <w:right w:val="single" w:sz="4" w:space="0" w:color="auto"/>
            </w:tcBorders>
            <w:shd w:val="clear" w:color="auto" w:fill="auto"/>
            <w:noWrap/>
            <w:vAlign w:val="center"/>
            <w:hideMark/>
          </w:tcPr>
          <w:p w14:paraId="0B60C3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1604030030</w:t>
            </w:r>
          </w:p>
        </w:tc>
        <w:tc>
          <w:tcPr>
            <w:tcW w:w="2735" w:type="dxa"/>
            <w:tcBorders>
              <w:top w:val="nil"/>
              <w:left w:val="nil"/>
              <w:bottom w:val="single" w:sz="4" w:space="0" w:color="auto"/>
              <w:right w:val="single" w:sz="4" w:space="0" w:color="auto"/>
            </w:tcBorders>
            <w:shd w:val="clear" w:color="auto" w:fill="auto"/>
            <w:noWrap/>
            <w:vAlign w:val="center"/>
            <w:hideMark/>
          </w:tcPr>
          <w:p w14:paraId="1A30D98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ESPERANZA</w:t>
            </w:r>
          </w:p>
        </w:tc>
        <w:tc>
          <w:tcPr>
            <w:tcW w:w="1305" w:type="dxa"/>
            <w:tcBorders>
              <w:top w:val="nil"/>
              <w:left w:val="nil"/>
              <w:bottom w:val="single" w:sz="4" w:space="0" w:color="auto"/>
              <w:right w:val="single" w:sz="4" w:space="0" w:color="auto"/>
            </w:tcBorders>
            <w:shd w:val="clear" w:color="auto" w:fill="auto"/>
            <w:noWrap/>
            <w:vAlign w:val="center"/>
            <w:hideMark/>
          </w:tcPr>
          <w:p w14:paraId="5F16F7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F1264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4F973A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77AB058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4A2580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447E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345</w:t>
            </w:r>
          </w:p>
        </w:tc>
        <w:tc>
          <w:tcPr>
            <w:tcW w:w="870" w:type="dxa"/>
            <w:tcBorders>
              <w:top w:val="nil"/>
              <w:left w:val="nil"/>
              <w:bottom w:val="single" w:sz="4" w:space="0" w:color="auto"/>
              <w:right w:val="single" w:sz="4" w:space="0" w:color="auto"/>
            </w:tcBorders>
            <w:shd w:val="clear" w:color="auto" w:fill="auto"/>
            <w:noWrap/>
            <w:vAlign w:val="center"/>
            <w:hideMark/>
          </w:tcPr>
          <w:p w14:paraId="53A56A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1604030034</w:t>
            </w:r>
          </w:p>
        </w:tc>
        <w:tc>
          <w:tcPr>
            <w:tcW w:w="2735" w:type="dxa"/>
            <w:tcBorders>
              <w:top w:val="nil"/>
              <w:left w:val="nil"/>
              <w:bottom w:val="single" w:sz="4" w:space="0" w:color="auto"/>
              <w:right w:val="single" w:sz="4" w:space="0" w:color="auto"/>
            </w:tcBorders>
            <w:shd w:val="clear" w:color="auto" w:fill="auto"/>
            <w:noWrap/>
            <w:vAlign w:val="center"/>
            <w:hideMark/>
          </w:tcPr>
          <w:p w14:paraId="0BEDFB9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LEONCIO RAMIREZ</w:t>
            </w:r>
          </w:p>
        </w:tc>
        <w:tc>
          <w:tcPr>
            <w:tcW w:w="1305" w:type="dxa"/>
            <w:tcBorders>
              <w:top w:val="nil"/>
              <w:left w:val="nil"/>
              <w:bottom w:val="single" w:sz="4" w:space="0" w:color="auto"/>
              <w:right w:val="single" w:sz="4" w:space="0" w:color="auto"/>
            </w:tcBorders>
            <w:shd w:val="clear" w:color="auto" w:fill="auto"/>
            <w:noWrap/>
            <w:vAlign w:val="center"/>
            <w:hideMark/>
          </w:tcPr>
          <w:p w14:paraId="43DA14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0614A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4F6B1D2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5B4AEE3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D014FB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18C5E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346</w:t>
            </w:r>
          </w:p>
        </w:tc>
        <w:tc>
          <w:tcPr>
            <w:tcW w:w="870" w:type="dxa"/>
            <w:tcBorders>
              <w:top w:val="nil"/>
              <w:left w:val="nil"/>
              <w:bottom w:val="single" w:sz="4" w:space="0" w:color="auto"/>
              <w:right w:val="single" w:sz="4" w:space="0" w:color="auto"/>
            </w:tcBorders>
            <w:shd w:val="clear" w:color="auto" w:fill="auto"/>
            <w:noWrap/>
            <w:vAlign w:val="center"/>
            <w:hideMark/>
          </w:tcPr>
          <w:p w14:paraId="286D57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1604030044</w:t>
            </w:r>
          </w:p>
        </w:tc>
        <w:tc>
          <w:tcPr>
            <w:tcW w:w="2735" w:type="dxa"/>
            <w:tcBorders>
              <w:top w:val="nil"/>
              <w:left w:val="nil"/>
              <w:bottom w:val="single" w:sz="4" w:space="0" w:color="auto"/>
              <w:right w:val="single" w:sz="4" w:space="0" w:color="auto"/>
            </w:tcBorders>
            <w:shd w:val="clear" w:color="auto" w:fill="auto"/>
            <w:noWrap/>
            <w:vAlign w:val="center"/>
            <w:hideMark/>
          </w:tcPr>
          <w:p w14:paraId="05C8A3F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RONDIÑA I ZONA</w:t>
            </w:r>
          </w:p>
        </w:tc>
        <w:tc>
          <w:tcPr>
            <w:tcW w:w="1305" w:type="dxa"/>
            <w:tcBorders>
              <w:top w:val="nil"/>
              <w:left w:val="nil"/>
              <w:bottom w:val="single" w:sz="4" w:space="0" w:color="auto"/>
              <w:right w:val="single" w:sz="4" w:space="0" w:color="auto"/>
            </w:tcBorders>
            <w:shd w:val="clear" w:color="auto" w:fill="auto"/>
            <w:noWrap/>
            <w:vAlign w:val="center"/>
            <w:hideMark/>
          </w:tcPr>
          <w:p w14:paraId="7D4736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FF1DC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6CB462B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5F3B9CF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1B27D5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5C5B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347</w:t>
            </w:r>
          </w:p>
        </w:tc>
        <w:tc>
          <w:tcPr>
            <w:tcW w:w="870" w:type="dxa"/>
            <w:tcBorders>
              <w:top w:val="nil"/>
              <w:left w:val="nil"/>
              <w:bottom w:val="single" w:sz="4" w:space="0" w:color="auto"/>
              <w:right w:val="single" w:sz="4" w:space="0" w:color="auto"/>
            </w:tcBorders>
            <w:shd w:val="clear" w:color="auto" w:fill="auto"/>
            <w:noWrap/>
            <w:vAlign w:val="center"/>
            <w:hideMark/>
          </w:tcPr>
          <w:p w14:paraId="203106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1604030070</w:t>
            </w:r>
          </w:p>
        </w:tc>
        <w:tc>
          <w:tcPr>
            <w:tcW w:w="2735" w:type="dxa"/>
            <w:tcBorders>
              <w:top w:val="nil"/>
              <w:left w:val="nil"/>
              <w:bottom w:val="single" w:sz="4" w:space="0" w:color="auto"/>
              <w:right w:val="single" w:sz="4" w:space="0" w:color="auto"/>
            </w:tcBorders>
            <w:shd w:val="clear" w:color="auto" w:fill="auto"/>
            <w:noWrap/>
            <w:vAlign w:val="center"/>
            <w:hideMark/>
          </w:tcPr>
          <w:p w14:paraId="13E31EE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CHINERIA</w:t>
            </w:r>
          </w:p>
        </w:tc>
        <w:tc>
          <w:tcPr>
            <w:tcW w:w="1305" w:type="dxa"/>
            <w:tcBorders>
              <w:top w:val="nil"/>
              <w:left w:val="nil"/>
              <w:bottom w:val="single" w:sz="4" w:space="0" w:color="auto"/>
              <w:right w:val="single" w:sz="4" w:space="0" w:color="auto"/>
            </w:tcBorders>
            <w:shd w:val="clear" w:color="auto" w:fill="auto"/>
            <w:noWrap/>
            <w:vAlign w:val="center"/>
            <w:hideMark/>
          </w:tcPr>
          <w:p w14:paraId="0B25E4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7A9C5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5706A0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YAVARI</w:t>
            </w:r>
          </w:p>
        </w:tc>
        <w:tc>
          <w:tcPr>
            <w:tcW w:w="1059" w:type="dxa"/>
            <w:tcBorders>
              <w:top w:val="nil"/>
              <w:left w:val="nil"/>
              <w:bottom w:val="single" w:sz="4" w:space="0" w:color="auto"/>
              <w:right w:val="single" w:sz="4" w:space="0" w:color="auto"/>
            </w:tcBorders>
            <w:shd w:val="clear" w:color="auto" w:fill="auto"/>
            <w:noWrap/>
            <w:vAlign w:val="center"/>
          </w:tcPr>
          <w:p w14:paraId="343F0BB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F885DF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7E91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348</w:t>
            </w:r>
          </w:p>
        </w:tc>
        <w:tc>
          <w:tcPr>
            <w:tcW w:w="870" w:type="dxa"/>
            <w:tcBorders>
              <w:top w:val="nil"/>
              <w:left w:val="nil"/>
              <w:bottom w:val="single" w:sz="4" w:space="0" w:color="auto"/>
              <w:right w:val="single" w:sz="4" w:space="0" w:color="auto"/>
            </w:tcBorders>
            <w:shd w:val="clear" w:color="auto" w:fill="auto"/>
            <w:noWrap/>
            <w:vAlign w:val="center"/>
            <w:hideMark/>
          </w:tcPr>
          <w:p w14:paraId="7DB1E5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1604040023</w:t>
            </w:r>
          </w:p>
        </w:tc>
        <w:tc>
          <w:tcPr>
            <w:tcW w:w="2735" w:type="dxa"/>
            <w:tcBorders>
              <w:top w:val="nil"/>
              <w:left w:val="nil"/>
              <w:bottom w:val="single" w:sz="4" w:space="0" w:color="auto"/>
              <w:right w:val="single" w:sz="4" w:space="0" w:color="auto"/>
            </w:tcBorders>
            <w:shd w:val="clear" w:color="auto" w:fill="auto"/>
            <w:noWrap/>
            <w:vAlign w:val="center"/>
            <w:hideMark/>
          </w:tcPr>
          <w:p w14:paraId="2CAFF24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MONTE ISRAEL</w:t>
            </w:r>
          </w:p>
        </w:tc>
        <w:tc>
          <w:tcPr>
            <w:tcW w:w="1305" w:type="dxa"/>
            <w:tcBorders>
              <w:top w:val="nil"/>
              <w:left w:val="nil"/>
              <w:bottom w:val="single" w:sz="4" w:space="0" w:color="auto"/>
              <w:right w:val="single" w:sz="4" w:space="0" w:color="auto"/>
            </w:tcBorders>
            <w:shd w:val="clear" w:color="auto" w:fill="auto"/>
            <w:noWrap/>
            <w:vAlign w:val="center"/>
            <w:hideMark/>
          </w:tcPr>
          <w:p w14:paraId="74EDD5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31400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116373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PABLO</w:t>
            </w:r>
          </w:p>
        </w:tc>
        <w:tc>
          <w:tcPr>
            <w:tcW w:w="1059" w:type="dxa"/>
            <w:tcBorders>
              <w:top w:val="nil"/>
              <w:left w:val="nil"/>
              <w:bottom w:val="single" w:sz="4" w:space="0" w:color="auto"/>
              <w:right w:val="single" w:sz="4" w:space="0" w:color="auto"/>
            </w:tcBorders>
            <w:shd w:val="clear" w:color="auto" w:fill="auto"/>
            <w:noWrap/>
            <w:vAlign w:val="center"/>
          </w:tcPr>
          <w:p w14:paraId="2F42C4E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FB0B74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8A49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349</w:t>
            </w:r>
          </w:p>
        </w:tc>
        <w:tc>
          <w:tcPr>
            <w:tcW w:w="870" w:type="dxa"/>
            <w:tcBorders>
              <w:top w:val="nil"/>
              <w:left w:val="nil"/>
              <w:bottom w:val="single" w:sz="4" w:space="0" w:color="auto"/>
              <w:right w:val="single" w:sz="4" w:space="0" w:color="auto"/>
            </w:tcBorders>
            <w:shd w:val="clear" w:color="auto" w:fill="auto"/>
            <w:noWrap/>
            <w:vAlign w:val="center"/>
            <w:hideMark/>
          </w:tcPr>
          <w:p w14:paraId="5D2E47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1604040040</w:t>
            </w:r>
          </w:p>
        </w:tc>
        <w:tc>
          <w:tcPr>
            <w:tcW w:w="2735" w:type="dxa"/>
            <w:tcBorders>
              <w:top w:val="nil"/>
              <w:left w:val="nil"/>
              <w:bottom w:val="single" w:sz="4" w:space="0" w:color="auto"/>
              <w:right w:val="single" w:sz="4" w:space="0" w:color="auto"/>
            </w:tcBorders>
            <w:shd w:val="clear" w:color="auto" w:fill="auto"/>
            <w:noWrap/>
            <w:vAlign w:val="center"/>
            <w:hideMark/>
          </w:tcPr>
          <w:p w14:paraId="5380F3E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 DE OCTUBRE</w:t>
            </w:r>
          </w:p>
        </w:tc>
        <w:tc>
          <w:tcPr>
            <w:tcW w:w="1305" w:type="dxa"/>
            <w:tcBorders>
              <w:top w:val="nil"/>
              <w:left w:val="nil"/>
              <w:bottom w:val="single" w:sz="4" w:space="0" w:color="auto"/>
              <w:right w:val="single" w:sz="4" w:space="0" w:color="auto"/>
            </w:tcBorders>
            <w:shd w:val="clear" w:color="auto" w:fill="auto"/>
            <w:noWrap/>
            <w:vAlign w:val="center"/>
            <w:hideMark/>
          </w:tcPr>
          <w:p w14:paraId="151A55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E3E26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RAMON CASTILLA</w:t>
            </w:r>
          </w:p>
        </w:tc>
        <w:tc>
          <w:tcPr>
            <w:tcW w:w="2360" w:type="dxa"/>
            <w:tcBorders>
              <w:top w:val="nil"/>
              <w:left w:val="nil"/>
              <w:bottom w:val="single" w:sz="4" w:space="0" w:color="auto"/>
              <w:right w:val="single" w:sz="4" w:space="0" w:color="auto"/>
            </w:tcBorders>
            <w:shd w:val="clear" w:color="auto" w:fill="auto"/>
            <w:noWrap/>
            <w:vAlign w:val="center"/>
            <w:hideMark/>
          </w:tcPr>
          <w:p w14:paraId="21604D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PABLO</w:t>
            </w:r>
          </w:p>
        </w:tc>
        <w:tc>
          <w:tcPr>
            <w:tcW w:w="1059" w:type="dxa"/>
            <w:tcBorders>
              <w:top w:val="nil"/>
              <w:left w:val="nil"/>
              <w:bottom w:val="single" w:sz="4" w:space="0" w:color="auto"/>
              <w:right w:val="single" w:sz="4" w:space="0" w:color="auto"/>
            </w:tcBorders>
            <w:shd w:val="clear" w:color="auto" w:fill="auto"/>
            <w:noWrap/>
            <w:vAlign w:val="center"/>
          </w:tcPr>
          <w:p w14:paraId="0697FC2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9107B3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744C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350</w:t>
            </w:r>
          </w:p>
        </w:tc>
        <w:tc>
          <w:tcPr>
            <w:tcW w:w="870" w:type="dxa"/>
            <w:tcBorders>
              <w:top w:val="nil"/>
              <w:left w:val="nil"/>
              <w:bottom w:val="single" w:sz="4" w:space="0" w:color="auto"/>
              <w:right w:val="single" w:sz="4" w:space="0" w:color="auto"/>
            </w:tcBorders>
            <w:shd w:val="clear" w:color="auto" w:fill="auto"/>
            <w:noWrap/>
            <w:vAlign w:val="center"/>
            <w:hideMark/>
          </w:tcPr>
          <w:p w14:paraId="4DB7FF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1605010025</w:t>
            </w:r>
          </w:p>
        </w:tc>
        <w:tc>
          <w:tcPr>
            <w:tcW w:w="2735" w:type="dxa"/>
            <w:tcBorders>
              <w:top w:val="nil"/>
              <w:left w:val="nil"/>
              <w:bottom w:val="single" w:sz="4" w:space="0" w:color="auto"/>
              <w:right w:val="single" w:sz="4" w:space="0" w:color="auto"/>
            </w:tcBorders>
            <w:shd w:val="clear" w:color="auto" w:fill="auto"/>
            <w:noWrap/>
            <w:vAlign w:val="center"/>
            <w:hideMark/>
          </w:tcPr>
          <w:p w14:paraId="26BFB51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SINAR</w:t>
            </w:r>
          </w:p>
        </w:tc>
        <w:tc>
          <w:tcPr>
            <w:tcW w:w="1305" w:type="dxa"/>
            <w:tcBorders>
              <w:top w:val="nil"/>
              <w:left w:val="nil"/>
              <w:bottom w:val="single" w:sz="4" w:space="0" w:color="auto"/>
              <w:right w:val="single" w:sz="4" w:space="0" w:color="auto"/>
            </w:tcBorders>
            <w:shd w:val="clear" w:color="auto" w:fill="auto"/>
            <w:noWrap/>
            <w:vAlign w:val="center"/>
            <w:hideMark/>
          </w:tcPr>
          <w:p w14:paraId="23921A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71DEB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11D020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1059" w:type="dxa"/>
            <w:tcBorders>
              <w:top w:val="nil"/>
              <w:left w:val="nil"/>
              <w:bottom w:val="single" w:sz="4" w:space="0" w:color="auto"/>
              <w:right w:val="single" w:sz="4" w:space="0" w:color="auto"/>
            </w:tcBorders>
            <w:shd w:val="clear" w:color="auto" w:fill="auto"/>
            <w:noWrap/>
            <w:vAlign w:val="center"/>
          </w:tcPr>
          <w:p w14:paraId="78845DD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BC2093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52ACF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351</w:t>
            </w:r>
          </w:p>
        </w:tc>
        <w:tc>
          <w:tcPr>
            <w:tcW w:w="870" w:type="dxa"/>
            <w:tcBorders>
              <w:top w:val="nil"/>
              <w:left w:val="nil"/>
              <w:bottom w:val="single" w:sz="4" w:space="0" w:color="auto"/>
              <w:right w:val="single" w:sz="4" w:space="0" w:color="auto"/>
            </w:tcBorders>
            <w:shd w:val="clear" w:color="auto" w:fill="auto"/>
            <w:noWrap/>
            <w:vAlign w:val="center"/>
            <w:hideMark/>
          </w:tcPr>
          <w:p w14:paraId="76C15E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1605010026</w:t>
            </w:r>
          </w:p>
        </w:tc>
        <w:tc>
          <w:tcPr>
            <w:tcW w:w="2735" w:type="dxa"/>
            <w:tcBorders>
              <w:top w:val="nil"/>
              <w:left w:val="nil"/>
              <w:bottom w:val="single" w:sz="4" w:space="0" w:color="auto"/>
              <w:right w:val="single" w:sz="4" w:space="0" w:color="auto"/>
            </w:tcBorders>
            <w:shd w:val="clear" w:color="auto" w:fill="auto"/>
            <w:noWrap/>
            <w:vAlign w:val="center"/>
            <w:hideMark/>
          </w:tcPr>
          <w:p w14:paraId="7352991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YARINA</w:t>
            </w:r>
          </w:p>
        </w:tc>
        <w:tc>
          <w:tcPr>
            <w:tcW w:w="1305" w:type="dxa"/>
            <w:tcBorders>
              <w:top w:val="nil"/>
              <w:left w:val="nil"/>
              <w:bottom w:val="single" w:sz="4" w:space="0" w:color="auto"/>
              <w:right w:val="single" w:sz="4" w:space="0" w:color="auto"/>
            </w:tcBorders>
            <w:shd w:val="clear" w:color="auto" w:fill="auto"/>
            <w:noWrap/>
            <w:vAlign w:val="center"/>
            <w:hideMark/>
          </w:tcPr>
          <w:p w14:paraId="42C792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D5E13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1D2F51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1059" w:type="dxa"/>
            <w:tcBorders>
              <w:top w:val="nil"/>
              <w:left w:val="nil"/>
              <w:bottom w:val="single" w:sz="4" w:space="0" w:color="auto"/>
              <w:right w:val="single" w:sz="4" w:space="0" w:color="auto"/>
            </w:tcBorders>
            <w:shd w:val="clear" w:color="auto" w:fill="auto"/>
            <w:noWrap/>
            <w:vAlign w:val="center"/>
          </w:tcPr>
          <w:p w14:paraId="3B4907E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A7471D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E8F9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352</w:t>
            </w:r>
          </w:p>
        </w:tc>
        <w:tc>
          <w:tcPr>
            <w:tcW w:w="870" w:type="dxa"/>
            <w:tcBorders>
              <w:top w:val="nil"/>
              <w:left w:val="nil"/>
              <w:bottom w:val="single" w:sz="4" w:space="0" w:color="auto"/>
              <w:right w:val="single" w:sz="4" w:space="0" w:color="auto"/>
            </w:tcBorders>
            <w:shd w:val="clear" w:color="auto" w:fill="auto"/>
            <w:noWrap/>
            <w:vAlign w:val="center"/>
            <w:hideMark/>
          </w:tcPr>
          <w:p w14:paraId="4DA9E8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1605010030</w:t>
            </w:r>
          </w:p>
        </w:tc>
        <w:tc>
          <w:tcPr>
            <w:tcW w:w="2735" w:type="dxa"/>
            <w:tcBorders>
              <w:top w:val="nil"/>
              <w:left w:val="nil"/>
              <w:bottom w:val="single" w:sz="4" w:space="0" w:color="auto"/>
              <w:right w:val="single" w:sz="4" w:space="0" w:color="auto"/>
            </w:tcBorders>
            <w:shd w:val="clear" w:color="auto" w:fill="auto"/>
            <w:noWrap/>
            <w:vAlign w:val="center"/>
            <w:hideMark/>
          </w:tcPr>
          <w:p w14:paraId="0A402F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VILLA MONTE SINAI</w:t>
            </w:r>
          </w:p>
        </w:tc>
        <w:tc>
          <w:tcPr>
            <w:tcW w:w="1305" w:type="dxa"/>
            <w:tcBorders>
              <w:top w:val="nil"/>
              <w:left w:val="nil"/>
              <w:bottom w:val="single" w:sz="4" w:space="0" w:color="auto"/>
              <w:right w:val="single" w:sz="4" w:space="0" w:color="auto"/>
            </w:tcBorders>
            <w:shd w:val="clear" w:color="auto" w:fill="auto"/>
            <w:noWrap/>
            <w:vAlign w:val="center"/>
            <w:hideMark/>
          </w:tcPr>
          <w:p w14:paraId="5B6D0C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187D01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524621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1059" w:type="dxa"/>
            <w:tcBorders>
              <w:top w:val="nil"/>
              <w:left w:val="nil"/>
              <w:bottom w:val="single" w:sz="4" w:space="0" w:color="auto"/>
              <w:right w:val="single" w:sz="4" w:space="0" w:color="auto"/>
            </w:tcBorders>
            <w:shd w:val="clear" w:color="auto" w:fill="auto"/>
            <w:noWrap/>
            <w:vAlign w:val="center"/>
          </w:tcPr>
          <w:p w14:paraId="6784BDD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07CAF1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404B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353</w:t>
            </w:r>
          </w:p>
        </w:tc>
        <w:tc>
          <w:tcPr>
            <w:tcW w:w="870" w:type="dxa"/>
            <w:tcBorders>
              <w:top w:val="nil"/>
              <w:left w:val="nil"/>
              <w:bottom w:val="single" w:sz="4" w:space="0" w:color="auto"/>
              <w:right w:val="single" w:sz="4" w:space="0" w:color="auto"/>
            </w:tcBorders>
            <w:shd w:val="clear" w:color="auto" w:fill="auto"/>
            <w:noWrap/>
            <w:vAlign w:val="center"/>
            <w:hideMark/>
          </w:tcPr>
          <w:p w14:paraId="0DACAD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1605010034</w:t>
            </w:r>
          </w:p>
        </w:tc>
        <w:tc>
          <w:tcPr>
            <w:tcW w:w="2735" w:type="dxa"/>
            <w:tcBorders>
              <w:top w:val="nil"/>
              <w:left w:val="nil"/>
              <w:bottom w:val="single" w:sz="4" w:space="0" w:color="auto"/>
              <w:right w:val="single" w:sz="4" w:space="0" w:color="auto"/>
            </w:tcBorders>
            <w:shd w:val="clear" w:color="auto" w:fill="auto"/>
            <w:noWrap/>
            <w:vAlign w:val="center"/>
            <w:hideMark/>
          </w:tcPr>
          <w:p w14:paraId="349BB14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BELEN DE URCO</w:t>
            </w:r>
          </w:p>
        </w:tc>
        <w:tc>
          <w:tcPr>
            <w:tcW w:w="1305" w:type="dxa"/>
            <w:tcBorders>
              <w:top w:val="nil"/>
              <w:left w:val="nil"/>
              <w:bottom w:val="single" w:sz="4" w:space="0" w:color="auto"/>
              <w:right w:val="single" w:sz="4" w:space="0" w:color="auto"/>
            </w:tcBorders>
            <w:shd w:val="clear" w:color="auto" w:fill="auto"/>
            <w:noWrap/>
            <w:vAlign w:val="center"/>
            <w:hideMark/>
          </w:tcPr>
          <w:p w14:paraId="53ECDF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159B5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299B22E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1059" w:type="dxa"/>
            <w:tcBorders>
              <w:top w:val="nil"/>
              <w:left w:val="nil"/>
              <w:bottom w:val="single" w:sz="4" w:space="0" w:color="auto"/>
              <w:right w:val="single" w:sz="4" w:space="0" w:color="auto"/>
            </w:tcBorders>
            <w:shd w:val="clear" w:color="auto" w:fill="auto"/>
            <w:noWrap/>
            <w:vAlign w:val="center"/>
          </w:tcPr>
          <w:p w14:paraId="3F970A8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AF9208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5701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354</w:t>
            </w:r>
          </w:p>
        </w:tc>
        <w:tc>
          <w:tcPr>
            <w:tcW w:w="870" w:type="dxa"/>
            <w:tcBorders>
              <w:top w:val="nil"/>
              <w:left w:val="nil"/>
              <w:bottom w:val="single" w:sz="4" w:space="0" w:color="auto"/>
              <w:right w:val="single" w:sz="4" w:space="0" w:color="auto"/>
            </w:tcBorders>
            <w:shd w:val="clear" w:color="auto" w:fill="auto"/>
            <w:noWrap/>
            <w:vAlign w:val="center"/>
            <w:hideMark/>
          </w:tcPr>
          <w:p w14:paraId="26DA5E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1605010037</w:t>
            </w:r>
          </w:p>
        </w:tc>
        <w:tc>
          <w:tcPr>
            <w:tcW w:w="2735" w:type="dxa"/>
            <w:tcBorders>
              <w:top w:val="nil"/>
              <w:left w:val="nil"/>
              <w:bottom w:val="single" w:sz="4" w:space="0" w:color="auto"/>
              <w:right w:val="single" w:sz="4" w:space="0" w:color="auto"/>
            </w:tcBorders>
            <w:shd w:val="clear" w:color="auto" w:fill="auto"/>
            <w:noWrap/>
            <w:vAlign w:val="center"/>
            <w:hideMark/>
          </w:tcPr>
          <w:p w14:paraId="22584DC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REFORMA</w:t>
            </w:r>
          </w:p>
        </w:tc>
        <w:tc>
          <w:tcPr>
            <w:tcW w:w="1305" w:type="dxa"/>
            <w:tcBorders>
              <w:top w:val="nil"/>
              <w:left w:val="nil"/>
              <w:bottom w:val="single" w:sz="4" w:space="0" w:color="auto"/>
              <w:right w:val="single" w:sz="4" w:space="0" w:color="auto"/>
            </w:tcBorders>
            <w:shd w:val="clear" w:color="auto" w:fill="auto"/>
            <w:noWrap/>
            <w:vAlign w:val="center"/>
            <w:hideMark/>
          </w:tcPr>
          <w:p w14:paraId="30ACB8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D3619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4F7444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1059" w:type="dxa"/>
            <w:tcBorders>
              <w:top w:val="nil"/>
              <w:left w:val="nil"/>
              <w:bottom w:val="single" w:sz="4" w:space="0" w:color="auto"/>
              <w:right w:val="single" w:sz="4" w:space="0" w:color="auto"/>
            </w:tcBorders>
            <w:shd w:val="clear" w:color="auto" w:fill="auto"/>
            <w:noWrap/>
            <w:vAlign w:val="center"/>
          </w:tcPr>
          <w:p w14:paraId="3A62CA5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A37E27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60D7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355</w:t>
            </w:r>
          </w:p>
        </w:tc>
        <w:tc>
          <w:tcPr>
            <w:tcW w:w="870" w:type="dxa"/>
            <w:tcBorders>
              <w:top w:val="nil"/>
              <w:left w:val="nil"/>
              <w:bottom w:val="single" w:sz="4" w:space="0" w:color="auto"/>
              <w:right w:val="single" w:sz="4" w:space="0" w:color="auto"/>
            </w:tcBorders>
            <w:shd w:val="clear" w:color="auto" w:fill="auto"/>
            <w:noWrap/>
            <w:vAlign w:val="center"/>
            <w:hideMark/>
          </w:tcPr>
          <w:p w14:paraId="184551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1605020003</w:t>
            </w:r>
          </w:p>
        </w:tc>
        <w:tc>
          <w:tcPr>
            <w:tcW w:w="2735" w:type="dxa"/>
            <w:tcBorders>
              <w:top w:val="nil"/>
              <w:left w:val="nil"/>
              <w:bottom w:val="single" w:sz="4" w:space="0" w:color="auto"/>
              <w:right w:val="single" w:sz="4" w:space="0" w:color="auto"/>
            </w:tcBorders>
            <w:shd w:val="clear" w:color="auto" w:fill="auto"/>
            <w:noWrap/>
            <w:vAlign w:val="center"/>
            <w:hideMark/>
          </w:tcPr>
          <w:p w14:paraId="364F12B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CANCHA LAGUA</w:t>
            </w:r>
          </w:p>
        </w:tc>
        <w:tc>
          <w:tcPr>
            <w:tcW w:w="1305" w:type="dxa"/>
            <w:tcBorders>
              <w:top w:val="nil"/>
              <w:left w:val="nil"/>
              <w:bottom w:val="single" w:sz="4" w:space="0" w:color="auto"/>
              <w:right w:val="single" w:sz="4" w:space="0" w:color="auto"/>
            </w:tcBorders>
            <w:shd w:val="clear" w:color="auto" w:fill="auto"/>
            <w:noWrap/>
            <w:vAlign w:val="center"/>
            <w:hideMark/>
          </w:tcPr>
          <w:p w14:paraId="128E87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0FA6E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227C3B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TAPICHE</w:t>
            </w:r>
          </w:p>
        </w:tc>
        <w:tc>
          <w:tcPr>
            <w:tcW w:w="1059" w:type="dxa"/>
            <w:tcBorders>
              <w:top w:val="nil"/>
              <w:left w:val="nil"/>
              <w:bottom w:val="single" w:sz="4" w:space="0" w:color="auto"/>
              <w:right w:val="single" w:sz="4" w:space="0" w:color="auto"/>
            </w:tcBorders>
            <w:shd w:val="clear" w:color="auto" w:fill="auto"/>
            <w:noWrap/>
            <w:vAlign w:val="center"/>
          </w:tcPr>
          <w:p w14:paraId="13074D9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53304A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F710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356</w:t>
            </w:r>
          </w:p>
        </w:tc>
        <w:tc>
          <w:tcPr>
            <w:tcW w:w="870" w:type="dxa"/>
            <w:tcBorders>
              <w:top w:val="nil"/>
              <w:left w:val="nil"/>
              <w:bottom w:val="single" w:sz="4" w:space="0" w:color="auto"/>
              <w:right w:val="single" w:sz="4" w:space="0" w:color="auto"/>
            </w:tcBorders>
            <w:shd w:val="clear" w:color="auto" w:fill="auto"/>
            <w:noWrap/>
            <w:vAlign w:val="center"/>
            <w:hideMark/>
          </w:tcPr>
          <w:p w14:paraId="5D2EF8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1605020009</w:t>
            </w:r>
          </w:p>
        </w:tc>
        <w:tc>
          <w:tcPr>
            <w:tcW w:w="2735" w:type="dxa"/>
            <w:tcBorders>
              <w:top w:val="nil"/>
              <w:left w:val="nil"/>
              <w:bottom w:val="single" w:sz="4" w:space="0" w:color="auto"/>
              <w:right w:val="single" w:sz="4" w:space="0" w:color="auto"/>
            </w:tcBorders>
            <w:shd w:val="clear" w:color="auto" w:fill="auto"/>
            <w:noWrap/>
            <w:vAlign w:val="center"/>
            <w:hideMark/>
          </w:tcPr>
          <w:p w14:paraId="6E033D2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LIMON COCHA</w:t>
            </w:r>
          </w:p>
        </w:tc>
        <w:tc>
          <w:tcPr>
            <w:tcW w:w="1305" w:type="dxa"/>
            <w:tcBorders>
              <w:top w:val="nil"/>
              <w:left w:val="nil"/>
              <w:bottom w:val="single" w:sz="4" w:space="0" w:color="auto"/>
              <w:right w:val="single" w:sz="4" w:space="0" w:color="auto"/>
            </w:tcBorders>
            <w:shd w:val="clear" w:color="auto" w:fill="auto"/>
            <w:noWrap/>
            <w:vAlign w:val="center"/>
            <w:hideMark/>
          </w:tcPr>
          <w:p w14:paraId="0D4CDC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8A1C5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512261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TAPICHE</w:t>
            </w:r>
          </w:p>
        </w:tc>
        <w:tc>
          <w:tcPr>
            <w:tcW w:w="1059" w:type="dxa"/>
            <w:tcBorders>
              <w:top w:val="nil"/>
              <w:left w:val="nil"/>
              <w:bottom w:val="single" w:sz="4" w:space="0" w:color="auto"/>
              <w:right w:val="single" w:sz="4" w:space="0" w:color="auto"/>
            </w:tcBorders>
            <w:shd w:val="clear" w:color="auto" w:fill="auto"/>
            <w:noWrap/>
            <w:vAlign w:val="center"/>
          </w:tcPr>
          <w:p w14:paraId="2F03F0A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29193D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45CB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357</w:t>
            </w:r>
          </w:p>
        </w:tc>
        <w:tc>
          <w:tcPr>
            <w:tcW w:w="870" w:type="dxa"/>
            <w:tcBorders>
              <w:top w:val="nil"/>
              <w:left w:val="nil"/>
              <w:bottom w:val="single" w:sz="4" w:space="0" w:color="auto"/>
              <w:right w:val="single" w:sz="4" w:space="0" w:color="auto"/>
            </w:tcBorders>
            <w:shd w:val="clear" w:color="auto" w:fill="auto"/>
            <w:noWrap/>
            <w:vAlign w:val="center"/>
            <w:hideMark/>
          </w:tcPr>
          <w:p w14:paraId="7D92BD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1605030004</w:t>
            </w:r>
          </w:p>
        </w:tc>
        <w:tc>
          <w:tcPr>
            <w:tcW w:w="2735" w:type="dxa"/>
            <w:tcBorders>
              <w:top w:val="nil"/>
              <w:left w:val="nil"/>
              <w:bottom w:val="single" w:sz="4" w:space="0" w:color="auto"/>
              <w:right w:val="single" w:sz="4" w:space="0" w:color="auto"/>
            </w:tcBorders>
            <w:shd w:val="clear" w:color="auto" w:fill="auto"/>
            <w:noWrap/>
            <w:vAlign w:val="center"/>
            <w:hideMark/>
          </w:tcPr>
          <w:p w14:paraId="0189194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BAGAZAN</w:t>
            </w:r>
          </w:p>
        </w:tc>
        <w:tc>
          <w:tcPr>
            <w:tcW w:w="1305" w:type="dxa"/>
            <w:tcBorders>
              <w:top w:val="nil"/>
              <w:left w:val="nil"/>
              <w:bottom w:val="single" w:sz="4" w:space="0" w:color="auto"/>
              <w:right w:val="single" w:sz="4" w:space="0" w:color="auto"/>
            </w:tcBorders>
            <w:shd w:val="clear" w:color="auto" w:fill="auto"/>
            <w:noWrap/>
            <w:vAlign w:val="center"/>
            <w:hideMark/>
          </w:tcPr>
          <w:p w14:paraId="039A7E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8FD3E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065B522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CAPELO</w:t>
            </w:r>
          </w:p>
        </w:tc>
        <w:tc>
          <w:tcPr>
            <w:tcW w:w="1059" w:type="dxa"/>
            <w:tcBorders>
              <w:top w:val="nil"/>
              <w:left w:val="nil"/>
              <w:bottom w:val="single" w:sz="4" w:space="0" w:color="auto"/>
              <w:right w:val="single" w:sz="4" w:space="0" w:color="auto"/>
            </w:tcBorders>
            <w:shd w:val="clear" w:color="auto" w:fill="auto"/>
            <w:noWrap/>
            <w:vAlign w:val="center"/>
          </w:tcPr>
          <w:p w14:paraId="786B2C5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7791B1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E2B2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358</w:t>
            </w:r>
          </w:p>
        </w:tc>
        <w:tc>
          <w:tcPr>
            <w:tcW w:w="870" w:type="dxa"/>
            <w:tcBorders>
              <w:top w:val="nil"/>
              <w:left w:val="nil"/>
              <w:bottom w:val="single" w:sz="4" w:space="0" w:color="auto"/>
              <w:right w:val="single" w:sz="4" w:space="0" w:color="auto"/>
            </w:tcBorders>
            <w:shd w:val="clear" w:color="auto" w:fill="auto"/>
            <w:noWrap/>
            <w:vAlign w:val="center"/>
            <w:hideMark/>
          </w:tcPr>
          <w:p w14:paraId="44F00F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1605040004</w:t>
            </w:r>
          </w:p>
        </w:tc>
        <w:tc>
          <w:tcPr>
            <w:tcW w:w="2735" w:type="dxa"/>
            <w:tcBorders>
              <w:top w:val="nil"/>
              <w:left w:val="nil"/>
              <w:bottom w:val="single" w:sz="4" w:space="0" w:color="auto"/>
              <w:right w:val="single" w:sz="4" w:space="0" w:color="auto"/>
            </w:tcBorders>
            <w:shd w:val="clear" w:color="auto" w:fill="auto"/>
            <w:noWrap/>
            <w:vAlign w:val="center"/>
            <w:hideMark/>
          </w:tcPr>
          <w:p w14:paraId="48A17AF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SINTICO</w:t>
            </w:r>
          </w:p>
        </w:tc>
        <w:tc>
          <w:tcPr>
            <w:tcW w:w="1305" w:type="dxa"/>
            <w:tcBorders>
              <w:top w:val="nil"/>
              <w:left w:val="nil"/>
              <w:bottom w:val="single" w:sz="4" w:space="0" w:color="auto"/>
              <w:right w:val="single" w:sz="4" w:space="0" w:color="auto"/>
            </w:tcBorders>
            <w:shd w:val="clear" w:color="auto" w:fill="auto"/>
            <w:noWrap/>
            <w:vAlign w:val="center"/>
            <w:hideMark/>
          </w:tcPr>
          <w:p w14:paraId="75F7B9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B94B7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535531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EMILIO SAN MARTIN</w:t>
            </w:r>
          </w:p>
        </w:tc>
        <w:tc>
          <w:tcPr>
            <w:tcW w:w="1059" w:type="dxa"/>
            <w:tcBorders>
              <w:top w:val="nil"/>
              <w:left w:val="nil"/>
              <w:bottom w:val="single" w:sz="4" w:space="0" w:color="auto"/>
              <w:right w:val="single" w:sz="4" w:space="0" w:color="auto"/>
            </w:tcBorders>
            <w:shd w:val="clear" w:color="auto" w:fill="auto"/>
            <w:noWrap/>
            <w:vAlign w:val="center"/>
          </w:tcPr>
          <w:p w14:paraId="0650DE9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4D254A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11AE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359</w:t>
            </w:r>
          </w:p>
        </w:tc>
        <w:tc>
          <w:tcPr>
            <w:tcW w:w="870" w:type="dxa"/>
            <w:tcBorders>
              <w:top w:val="nil"/>
              <w:left w:val="nil"/>
              <w:bottom w:val="single" w:sz="4" w:space="0" w:color="auto"/>
              <w:right w:val="single" w:sz="4" w:space="0" w:color="auto"/>
            </w:tcBorders>
            <w:shd w:val="clear" w:color="auto" w:fill="auto"/>
            <w:noWrap/>
            <w:vAlign w:val="center"/>
            <w:hideMark/>
          </w:tcPr>
          <w:p w14:paraId="3D5201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1605040018</w:t>
            </w:r>
          </w:p>
        </w:tc>
        <w:tc>
          <w:tcPr>
            <w:tcW w:w="2735" w:type="dxa"/>
            <w:tcBorders>
              <w:top w:val="nil"/>
              <w:left w:val="nil"/>
              <w:bottom w:val="single" w:sz="4" w:space="0" w:color="auto"/>
              <w:right w:val="single" w:sz="4" w:space="0" w:color="auto"/>
            </w:tcBorders>
            <w:shd w:val="clear" w:color="auto" w:fill="auto"/>
            <w:noWrap/>
            <w:vAlign w:val="center"/>
            <w:hideMark/>
          </w:tcPr>
          <w:p w14:paraId="0E05F4B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PERLITA</w:t>
            </w:r>
          </w:p>
        </w:tc>
        <w:tc>
          <w:tcPr>
            <w:tcW w:w="1305" w:type="dxa"/>
            <w:tcBorders>
              <w:top w:val="nil"/>
              <w:left w:val="nil"/>
              <w:bottom w:val="single" w:sz="4" w:space="0" w:color="auto"/>
              <w:right w:val="single" w:sz="4" w:space="0" w:color="auto"/>
            </w:tcBorders>
            <w:shd w:val="clear" w:color="auto" w:fill="auto"/>
            <w:noWrap/>
            <w:vAlign w:val="center"/>
            <w:hideMark/>
          </w:tcPr>
          <w:p w14:paraId="158A31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18E63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7E7D5D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EMILIO SAN MARTIN</w:t>
            </w:r>
          </w:p>
        </w:tc>
        <w:tc>
          <w:tcPr>
            <w:tcW w:w="1059" w:type="dxa"/>
            <w:tcBorders>
              <w:top w:val="nil"/>
              <w:left w:val="nil"/>
              <w:bottom w:val="single" w:sz="4" w:space="0" w:color="auto"/>
              <w:right w:val="single" w:sz="4" w:space="0" w:color="auto"/>
            </w:tcBorders>
            <w:shd w:val="clear" w:color="auto" w:fill="auto"/>
            <w:noWrap/>
            <w:vAlign w:val="center"/>
          </w:tcPr>
          <w:p w14:paraId="2A853F1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9E255B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06A2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360</w:t>
            </w:r>
          </w:p>
        </w:tc>
        <w:tc>
          <w:tcPr>
            <w:tcW w:w="870" w:type="dxa"/>
            <w:tcBorders>
              <w:top w:val="nil"/>
              <w:left w:val="nil"/>
              <w:bottom w:val="single" w:sz="4" w:space="0" w:color="auto"/>
              <w:right w:val="single" w:sz="4" w:space="0" w:color="auto"/>
            </w:tcBorders>
            <w:shd w:val="clear" w:color="auto" w:fill="auto"/>
            <w:noWrap/>
            <w:vAlign w:val="center"/>
            <w:hideMark/>
          </w:tcPr>
          <w:p w14:paraId="2D8856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1605040023</w:t>
            </w:r>
          </w:p>
        </w:tc>
        <w:tc>
          <w:tcPr>
            <w:tcW w:w="2735" w:type="dxa"/>
            <w:tcBorders>
              <w:top w:val="nil"/>
              <w:left w:val="nil"/>
              <w:bottom w:val="single" w:sz="4" w:space="0" w:color="auto"/>
              <w:right w:val="single" w:sz="4" w:space="0" w:color="auto"/>
            </w:tcBorders>
            <w:shd w:val="clear" w:color="auto" w:fill="auto"/>
            <w:noWrap/>
            <w:vAlign w:val="center"/>
            <w:hideMark/>
          </w:tcPr>
          <w:p w14:paraId="6269DCF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VEINTIOCHO DE JULIO</w:t>
            </w:r>
          </w:p>
        </w:tc>
        <w:tc>
          <w:tcPr>
            <w:tcW w:w="1305" w:type="dxa"/>
            <w:tcBorders>
              <w:top w:val="nil"/>
              <w:left w:val="nil"/>
              <w:bottom w:val="single" w:sz="4" w:space="0" w:color="auto"/>
              <w:right w:val="single" w:sz="4" w:space="0" w:color="auto"/>
            </w:tcBorders>
            <w:shd w:val="clear" w:color="auto" w:fill="auto"/>
            <w:noWrap/>
            <w:vAlign w:val="center"/>
            <w:hideMark/>
          </w:tcPr>
          <w:p w14:paraId="124E99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C510B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7C3391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EMILIO SAN MARTIN</w:t>
            </w:r>
          </w:p>
        </w:tc>
        <w:tc>
          <w:tcPr>
            <w:tcW w:w="1059" w:type="dxa"/>
            <w:tcBorders>
              <w:top w:val="nil"/>
              <w:left w:val="nil"/>
              <w:bottom w:val="single" w:sz="4" w:space="0" w:color="auto"/>
              <w:right w:val="single" w:sz="4" w:space="0" w:color="auto"/>
            </w:tcBorders>
            <w:shd w:val="clear" w:color="auto" w:fill="auto"/>
            <w:noWrap/>
            <w:vAlign w:val="center"/>
          </w:tcPr>
          <w:p w14:paraId="615C382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4E71C6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FFB7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361</w:t>
            </w:r>
          </w:p>
        </w:tc>
        <w:tc>
          <w:tcPr>
            <w:tcW w:w="870" w:type="dxa"/>
            <w:tcBorders>
              <w:top w:val="nil"/>
              <w:left w:val="nil"/>
              <w:bottom w:val="single" w:sz="4" w:space="0" w:color="auto"/>
              <w:right w:val="single" w:sz="4" w:space="0" w:color="auto"/>
            </w:tcBorders>
            <w:shd w:val="clear" w:color="auto" w:fill="auto"/>
            <w:noWrap/>
            <w:vAlign w:val="center"/>
            <w:hideMark/>
          </w:tcPr>
          <w:p w14:paraId="6F31AD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1605040025</w:t>
            </w:r>
          </w:p>
        </w:tc>
        <w:tc>
          <w:tcPr>
            <w:tcW w:w="2735" w:type="dxa"/>
            <w:tcBorders>
              <w:top w:val="nil"/>
              <w:left w:val="nil"/>
              <w:bottom w:val="single" w:sz="4" w:space="0" w:color="auto"/>
              <w:right w:val="single" w:sz="4" w:space="0" w:color="auto"/>
            </w:tcBorders>
            <w:shd w:val="clear" w:color="auto" w:fill="auto"/>
            <w:noWrap/>
            <w:vAlign w:val="center"/>
            <w:hideMark/>
          </w:tcPr>
          <w:p w14:paraId="5FDA35D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ZAPATILLA II ZONA</w:t>
            </w:r>
          </w:p>
        </w:tc>
        <w:tc>
          <w:tcPr>
            <w:tcW w:w="1305" w:type="dxa"/>
            <w:tcBorders>
              <w:top w:val="nil"/>
              <w:left w:val="nil"/>
              <w:bottom w:val="single" w:sz="4" w:space="0" w:color="auto"/>
              <w:right w:val="single" w:sz="4" w:space="0" w:color="auto"/>
            </w:tcBorders>
            <w:shd w:val="clear" w:color="auto" w:fill="auto"/>
            <w:noWrap/>
            <w:vAlign w:val="center"/>
            <w:hideMark/>
          </w:tcPr>
          <w:p w14:paraId="515106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C7229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32B768E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EMILIO SAN MARTIN</w:t>
            </w:r>
          </w:p>
        </w:tc>
        <w:tc>
          <w:tcPr>
            <w:tcW w:w="1059" w:type="dxa"/>
            <w:tcBorders>
              <w:top w:val="nil"/>
              <w:left w:val="nil"/>
              <w:bottom w:val="single" w:sz="4" w:space="0" w:color="auto"/>
              <w:right w:val="single" w:sz="4" w:space="0" w:color="auto"/>
            </w:tcBorders>
            <w:shd w:val="clear" w:color="auto" w:fill="auto"/>
            <w:noWrap/>
            <w:vAlign w:val="center"/>
          </w:tcPr>
          <w:p w14:paraId="4140902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F2A7CB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38AA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362</w:t>
            </w:r>
          </w:p>
        </w:tc>
        <w:tc>
          <w:tcPr>
            <w:tcW w:w="870" w:type="dxa"/>
            <w:tcBorders>
              <w:top w:val="nil"/>
              <w:left w:val="nil"/>
              <w:bottom w:val="single" w:sz="4" w:space="0" w:color="auto"/>
              <w:right w:val="single" w:sz="4" w:space="0" w:color="auto"/>
            </w:tcBorders>
            <w:shd w:val="clear" w:color="auto" w:fill="auto"/>
            <w:noWrap/>
            <w:vAlign w:val="center"/>
            <w:hideMark/>
          </w:tcPr>
          <w:p w14:paraId="460033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1605040026</w:t>
            </w:r>
          </w:p>
        </w:tc>
        <w:tc>
          <w:tcPr>
            <w:tcW w:w="2735" w:type="dxa"/>
            <w:tcBorders>
              <w:top w:val="nil"/>
              <w:left w:val="nil"/>
              <w:bottom w:val="single" w:sz="4" w:space="0" w:color="auto"/>
              <w:right w:val="single" w:sz="4" w:space="0" w:color="auto"/>
            </w:tcBorders>
            <w:shd w:val="clear" w:color="auto" w:fill="auto"/>
            <w:noWrap/>
            <w:vAlign w:val="center"/>
            <w:hideMark/>
          </w:tcPr>
          <w:p w14:paraId="10D61D0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ZAPAPATILLA I ZONA</w:t>
            </w:r>
          </w:p>
        </w:tc>
        <w:tc>
          <w:tcPr>
            <w:tcW w:w="1305" w:type="dxa"/>
            <w:tcBorders>
              <w:top w:val="nil"/>
              <w:left w:val="nil"/>
              <w:bottom w:val="single" w:sz="4" w:space="0" w:color="auto"/>
              <w:right w:val="single" w:sz="4" w:space="0" w:color="auto"/>
            </w:tcBorders>
            <w:shd w:val="clear" w:color="auto" w:fill="auto"/>
            <w:noWrap/>
            <w:vAlign w:val="center"/>
            <w:hideMark/>
          </w:tcPr>
          <w:p w14:paraId="0123E2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8AA47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179610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EMILIO SAN MARTIN</w:t>
            </w:r>
          </w:p>
        </w:tc>
        <w:tc>
          <w:tcPr>
            <w:tcW w:w="1059" w:type="dxa"/>
            <w:tcBorders>
              <w:top w:val="nil"/>
              <w:left w:val="nil"/>
              <w:bottom w:val="single" w:sz="4" w:space="0" w:color="auto"/>
              <w:right w:val="single" w:sz="4" w:space="0" w:color="auto"/>
            </w:tcBorders>
            <w:shd w:val="clear" w:color="auto" w:fill="auto"/>
            <w:noWrap/>
            <w:vAlign w:val="center"/>
          </w:tcPr>
          <w:p w14:paraId="730FC5F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EA3901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FFF0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363</w:t>
            </w:r>
          </w:p>
        </w:tc>
        <w:tc>
          <w:tcPr>
            <w:tcW w:w="870" w:type="dxa"/>
            <w:tcBorders>
              <w:top w:val="nil"/>
              <w:left w:val="nil"/>
              <w:bottom w:val="single" w:sz="4" w:space="0" w:color="auto"/>
              <w:right w:val="single" w:sz="4" w:space="0" w:color="auto"/>
            </w:tcBorders>
            <w:shd w:val="clear" w:color="auto" w:fill="auto"/>
            <w:noWrap/>
            <w:vAlign w:val="center"/>
            <w:hideMark/>
          </w:tcPr>
          <w:p w14:paraId="04B154D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1605050024</w:t>
            </w:r>
          </w:p>
        </w:tc>
        <w:tc>
          <w:tcPr>
            <w:tcW w:w="2735" w:type="dxa"/>
            <w:tcBorders>
              <w:top w:val="nil"/>
              <w:left w:val="nil"/>
              <w:bottom w:val="single" w:sz="4" w:space="0" w:color="auto"/>
              <w:right w:val="single" w:sz="4" w:space="0" w:color="auto"/>
            </w:tcBorders>
            <w:shd w:val="clear" w:color="auto" w:fill="auto"/>
            <w:noWrap/>
            <w:vAlign w:val="center"/>
            <w:hideMark/>
          </w:tcPr>
          <w:p w14:paraId="2210AAC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RESTAURACION</w:t>
            </w:r>
          </w:p>
        </w:tc>
        <w:tc>
          <w:tcPr>
            <w:tcW w:w="1305" w:type="dxa"/>
            <w:tcBorders>
              <w:top w:val="nil"/>
              <w:left w:val="nil"/>
              <w:bottom w:val="single" w:sz="4" w:space="0" w:color="auto"/>
              <w:right w:val="single" w:sz="4" w:space="0" w:color="auto"/>
            </w:tcBorders>
            <w:shd w:val="clear" w:color="auto" w:fill="auto"/>
            <w:noWrap/>
            <w:vAlign w:val="center"/>
            <w:hideMark/>
          </w:tcPr>
          <w:p w14:paraId="747452A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D92EF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78FA51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MAQUIA</w:t>
            </w:r>
          </w:p>
        </w:tc>
        <w:tc>
          <w:tcPr>
            <w:tcW w:w="1059" w:type="dxa"/>
            <w:tcBorders>
              <w:top w:val="nil"/>
              <w:left w:val="nil"/>
              <w:bottom w:val="single" w:sz="4" w:space="0" w:color="auto"/>
              <w:right w:val="single" w:sz="4" w:space="0" w:color="auto"/>
            </w:tcBorders>
            <w:shd w:val="clear" w:color="auto" w:fill="auto"/>
            <w:noWrap/>
            <w:vAlign w:val="center"/>
          </w:tcPr>
          <w:p w14:paraId="361FD7B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903CB2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DB07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364</w:t>
            </w:r>
          </w:p>
        </w:tc>
        <w:tc>
          <w:tcPr>
            <w:tcW w:w="870" w:type="dxa"/>
            <w:tcBorders>
              <w:top w:val="nil"/>
              <w:left w:val="nil"/>
              <w:bottom w:val="single" w:sz="4" w:space="0" w:color="auto"/>
              <w:right w:val="single" w:sz="4" w:space="0" w:color="auto"/>
            </w:tcBorders>
            <w:shd w:val="clear" w:color="auto" w:fill="auto"/>
            <w:noWrap/>
            <w:vAlign w:val="center"/>
            <w:hideMark/>
          </w:tcPr>
          <w:p w14:paraId="64C59C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1605050025</w:t>
            </w:r>
          </w:p>
        </w:tc>
        <w:tc>
          <w:tcPr>
            <w:tcW w:w="2735" w:type="dxa"/>
            <w:tcBorders>
              <w:top w:val="nil"/>
              <w:left w:val="nil"/>
              <w:bottom w:val="single" w:sz="4" w:space="0" w:color="auto"/>
              <w:right w:val="single" w:sz="4" w:space="0" w:color="auto"/>
            </w:tcBorders>
            <w:shd w:val="clear" w:color="auto" w:fill="auto"/>
            <w:noWrap/>
            <w:vAlign w:val="center"/>
            <w:hideMark/>
          </w:tcPr>
          <w:p w14:paraId="0C05707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ESPERANZA</w:t>
            </w:r>
          </w:p>
        </w:tc>
        <w:tc>
          <w:tcPr>
            <w:tcW w:w="1305" w:type="dxa"/>
            <w:tcBorders>
              <w:top w:val="nil"/>
              <w:left w:val="nil"/>
              <w:bottom w:val="single" w:sz="4" w:space="0" w:color="auto"/>
              <w:right w:val="single" w:sz="4" w:space="0" w:color="auto"/>
            </w:tcBorders>
            <w:shd w:val="clear" w:color="auto" w:fill="auto"/>
            <w:noWrap/>
            <w:vAlign w:val="center"/>
            <w:hideMark/>
          </w:tcPr>
          <w:p w14:paraId="47B88A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DACFB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404A385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MAQUIA</w:t>
            </w:r>
          </w:p>
        </w:tc>
        <w:tc>
          <w:tcPr>
            <w:tcW w:w="1059" w:type="dxa"/>
            <w:tcBorders>
              <w:top w:val="nil"/>
              <w:left w:val="nil"/>
              <w:bottom w:val="single" w:sz="4" w:space="0" w:color="auto"/>
              <w:right w:val="single" w:sz="4" w:space="0" w:color="auto"/>
            </w:tcBorders>
            <w:shd w:val="clear" w:color="auto" w:fill="auto"/>
            <w:noWrap/>
            <w:vAlign w:val="center"/>
          </w:tcPr>
          <w:p w14:paraId="7A617CF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011143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954C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365</w:t>
            </w:r>
          </w:p>
        </w:tc>
        <w:tc>
          <w:tcPr>
            <w:tcW w:w="870" w:type="dxa"/>
            <w:tcBorders>
              <w:top w:val="nil"/>
              <w:left w:val="nil"/>
              <w:bottom w:val="single" w:sz="4" w:space="0" w:color="auto"/>
              <w:right w:val="single" w:sz="4" w:space="0" w:color="auto"/>
            </w:tcBorders>
            <w:shd w:val="clear" w:color="auto" w:fill="auto"/>
            <w:noWrap/>
            <w:vAlign w:val="center"/>
            <w:hideMark/>
          </w:tcPr>
          <w:p w14:paraId="079CAA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1605050028</w:t>
            </w:r>
          </w:p>
        </w:tc>
        <w:tc>
          <w:tcPr>
            <w:tcW w:w="2735" w:type="dxa"/>
            <w:tcBorders>
              <w:top w:val="nil"/>
              <w:left w:val="nil"/>
              <w:bottom w:val="single" w:sz="4" w:space="0" w:color="auto"/>
              <w:right w:val="single" w:sz="4" w:space="0" w:color="auto"/>
            </w:tcBorders>
            <w:shd w:val="clear" w:color="auto" w:fill="auto"/>
            <w:noWrap/>
            <w:vAlign w:val="center"/>
            <w:hideMark/>
          </w:tcPr>
          <w:p w14:paraId="2050130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TRUJILLO</w:t>
            </w:r>
          </w:p>
        </w:tc>
        <w:tc>
          <w:tcPr>
            <w:tcW w:w="1305" w:type="dxa"/>
            <w:tcBorders>
              <w:top w:val="nil"/>
              <w:left w:val="nil"/>
              <w:bottom w:val="single" w:sz="4" w:space="0" w:color="auto"/>
              <w:right w:val="single" w:sz="4" w:space="0" w:color="auto"/>
            </w:tcBorders>
            <w:shd w:val="clear" w:color="auto" w:fill="auto"/>
            <w:noWrap/>
            <w:vAlign w:val="center"/>
            <w:hideMark/>
          </w:tcPr>
          <w:p w14:paraId="3AF67D4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D3124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0152FB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MAQUIA</w:t>
            </w:r>
          </w:p>
        </w:tc>
        <w:tc>
          <w:tcPr>
            <w:tcW w:w="1059" w:type="dxa"/>
            <w:tcBorders>
              <w:top w:val="nil"/>
              <w:left w:val="nil"/>
              <w:bottom w:val="single" w:sz="4" w:space="0" w:color="auto"/>
              <w:right w:val="single" w:sz="4" w:space="0" w:color="auto"/>
            </w:tcBorders>
            <w:shd w:val="clear" w:color="auto" w:fill="auto"/>
            <w:noWrap/>
            <w:vAlign w:val="center"/>
          </w:tcPr>
          <w:p w14:paraId="678EE5C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855A85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42B93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366</w:t>
            </w:r>
          </w:p>
        </w:tc>
        <w:tc>
          <w:tcPr>
            <w:tcW w:w="870" w:type="dxa"/>
            <w:tcBorders>
              <w:top w:val="nil"/>
              <w:left w:val="nil"/>
              <w:bottom w:val="single" w:sz="4" w:space="0" w:color="auto"/>
              <w:right w:val="single" w:sz="4" w:space="0" w:color="auto"/>
            </w:tcBorders>
            <w:shd w:val="clear" w:color="auto" w:fill="auto"/>
            <w:noWrap/>
            <w:vAlign w:val="center"/>
            <w:hideMark/>
          </w:tcPr>
          <w:p w14:paraId="4CC81E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1605050029</w:t>
            </w:r>
          </w:p>
        </w:tc>
        <w:tc>
          <w:tcPr>
            <w:tcW w:w="2735" w:type="dxa"/>
            <w:tcBorders>
              <w:top w:val="nil"/>
              <w:left w:val="nil"/>
              <w:bottom w:val="single" w:sz="4" w:space="0" w:color="auto"/>
              <w:right w:val="single" w:sz="4" w:space="0" w:color="auto"/>
            </w:tcBorders>
            <w:shd w:val="clear" w:color="auto" w:fill="auto"/>
            <w:noWrap/>
            <w:vAlign w:val="center"/>
            <w:hideMark/>
          </w:tcPr>
          <w:p w14:paraId="343636A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ENCANTO SIUCA CAÑO</w:t>
            </w:r>
          </w:p>
        </w:tc>
        <w:tc>
          <w:tcPr>
            <w:tcW w:w="1305" w:type="dxa"/>
            <w:tcBorders>
              <w:top w:val="nil"/>
              <w:left w:val="nil"/>
              <w:bottom w:val="single" w:sz="4" w:space="0" w:color="auto"/>
              <w:right w:val="single" w:sz="4" w:space="0" w:color="auto"/>
            </w:tcBorders>
            <w:shd w:val="clear" w:color="auto" w:fill="auto"/>
            <w:noWrap/>
            <w:vAlign w:val="center"/>
            <w:hideMark/>
          </w:tcPr>
          <w:p w14:paraId="1EDBCB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12D4D2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71F68D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MAQUIA</w:t>
            </w:r>
          </w:p>
        </w:tc>
        <w:tc>
          <w:tcPr>
            <w:tcW w:w="1059" w:type="dxa"/>
            <w:tcBorders>
              <w:top w:val="nil"/>
              <w:left w:val="nil"/>
              <w:bottom w:val="single" w:sz="4" w:space="0" w:color="auto"/>
              <w:right w:val="single" w:sz="4" w:space="0" w:color="auto"/>
            </w:tcBorders>
            <w:shd w:val="clear" w:color="auto" w:fill="auto"/>
            <w:noWrap/>
            <w:vAlign w:val="center"/>
          </w:tcPr>
          <w:p w14:paraId="1AAE35E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981E7F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2712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367</w:t>
            </w:r>
          </w:p>
        </w:tc>
        <w:tc>
          <w:tcPr>
            <w:tcW w:w="870" w:type="dxa"/>
            <w:tcBorders>
              <w:top w:val="nil"/>
              <w:left w:val="nil"/>
              <w:bottom w:val="single" w:sz="4" w:space="0" w:color="auto"/>
              <w:right w:val="single" w:sz="4" w:space="0" w:color="auto"/>
            </w:tcBorders>
            <w:shd w:val="clear" w:color="auto" w:fill="auto"/>
            <w:noWrap/>
            <w:vAlign w:val="center"/>
            <w:hideMark/>
          </w:tcPr>
          <w:p w14:paraId="6AF8DC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1605050030</w:t>
            </w:r>
          </w:p>
        </w:tc>
        <w:tc>
          <w:tcPr>
            <w:tcW w:w="2735" w:type="dxa"/>
            <w:tcBorders>
              <w:top w:val="nil"/>
              <w:left w:val="nil"/>
              <w:bottom w:val="single" w:sz="4" w:space="0" w:color="auto"/>
              <w:right w:val="single" w:sz="4" w:space="0" w:color="auto"/>
            </w:tcBorders>
            <w:shd w:val="clear" w:color="auto" w:fill="auto"/>
            <w:noWrap/>
            <w:vAlign w:val="center"/>
            <w:hideMark/>
          </w:tcPr>
          <w:p w14:paraId="6839463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UNION</w:t>
            </w:r>
          </w:p>
        </w:tc>
        <w:tc>
          <w:tcPr>
            <w:tcW w:w="1305" w:type="dxa"/>
            <w:tcBorders>
              <w:top w:val="nil"/>
              <w:left w:val="nil"/>
              <w:bottom w:val="single" w:sz="4" w:space="0" w:color="auto"/>
              <w:right w:val="single" w:sz="4" w:space="0" w:color="auto"/>
            </w:tcBorders>
            <w:shd w:val="clear" w:color="auto" w:fill="auto"/>
            <w:noWrap/>
            <w:vAlign w:val="center"/>
            <w:hideMark/>
          </w:tcPr>
          <w:p w14:paraId="784729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D0A7A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760C3B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MAQUIA</w:t>
            </w:r>
          </w:p>
        </w:tc>
        <w:tc>
          <w:tcPr>
            <w:tcW w:w="1059" w:type="dxa"/>
            <w:tcBorders>
              <w:top w:val="nil"/>
              <w:left w:val="nil"/>
              <w:bottom w:val="single" w:sz="4" w:space="0" w:color="auto"/>
              <w:right w:val="single" w:sz="4" w:space="0" w:color="auto"/>
            </w:tcBorders>
            <w:shd w:val="clear" w:color="auto" w:fill="auto"/>
            <w:noWrap/>
            <w:vAlign w:val="center"/>
          </w:tcPr>
          <w:p w14:paraId="4E5A4E7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3F4477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AC4D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368</w:t>
            </w:r>
          </w:p>
        </w:tc>
        <w:tc>
          <w:tcPr>
            <w:tcW w:w="870" w:type="dxa"/>
            <w:tcBorders>
              <w:top w:val="nil"/>
              <w:left w:val="nil"/>
              <w:bottom w:val="single" w:sz="4" w:space="0" w:color="auto"/>
              <w:right w:val="single" w:sz="4" w:space="0" w:color="auto"/>
            </w:tcBorders>
            <w:shd w:val="clear" w:color="auto" w:fill="auto"/>
            <w:noWrap/>
            <w:vAlign w:val="center"/>
            <w:hideMark/>
          </w:tcPr>
          <w:p w14:paraId="782A4F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1605050033</w:t>
            </w:r>
          </w:p>
        </w:tc>
        <w:tc>
          <w:tcPr>
            <w:tcW w:w="2735" w:type="dxa"/>
            <w:tcBorders>
              <w:top w:val="nil"/>
              <w:left w:val="nil"/>
              <w:bottom w:val="single" w:sz="4" w:space="0" w:color="auto"/>
              <w:right w:val="single" w:sz="4" w:space="0" w:color="auto"/>
            </w:tcBorders>
            <w:shd w:val="clear" w:color="auto" w:fill="auto"/>
            <w:noWrap/>
            <w:vAlign w:val="center"/>
            <w:hideMark/>
          </w:tcPr>
          <w:p w14:paraId="0A28CAA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SAN JOSE</w:t>
            </w:r>
          </w:p>
        </w:tc>
        <w:tc>
          <w:tcPr>
            <w:tcW w:w="1305" w:type="dxa"/>
            <w:tcBorders>
              <w:top w:val="nil"/>
              <w:left w:val="nil"/>
              <w:bottom w:val="single" w:sz="4" w:space="0" w:color="auto"/>
              <w:right w:val="single" w:sz="4" w:space="0" w:color="auto"/>
            </w:tcBorders>
            <w:shd w:val="clear" w:color="auto" w:fill="auto"/>
            <w:noWrap/>
            <w:vAlign w:val="center"/>
            <w:hideMark/>
          </w:tcPr>
          <w:p w14:paraId="59F3ED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DF09F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13247D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MAQUIA</w:t>
            </w:r>
          </w:p>
        </w:tc>
        <w:tc>
          <w:tcPr>
            <w:tcW w:w="1059" w:type="dxa"/>
            <w:tcBorders>
              <w:top w:val="nil"/>
              <w:left w:val="nil"/>
              <w:bottom w:val="single" w:sz="4" w:space="0" w:color="auto"/>
              <w:right w:val="single" w:sz="4" w:space="0" w:color="auto"/>
            </w:tcBorders>
            <w:shd w:val="clear" w:color="auto" w:fill="auto"/>
            <w:noWrap/>
            <w:vAlign w:val="center"/>
          </w:tcPr>
          <w:p w14:paraId="79E4A75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704779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6757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369</w:t>
            </w:r>
          </w:p>
        </w:tc>
        <w:tc>
          <w:tcPr>
            <w:tcW w:w="870" w:type="dxa"/>
            <w:tcBorders>
              <w:top w:val="nil"/>
              <w:left w:val="nil"/>
              <w:bottom w:val="single" w:sz="4" w:space="0" w:color="auto"/>
              <w:right w:val="single" w:sz="4" w:space="0" w:color="auto"/>
            </w:tcBorders>
            <w:shd w:val="clear" w:color="auto" w:fill="auto"/>
            <w:noWrap/>
            <w:vAlign w:val="center"/>
            <w:hideMark/>
          </w:tcPr>
          <w:p w14:paraId="6096D7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1605060017</w:t>
            </w:r>
          </w:p>
        </w:tc>
        <w:tc>
          <w:tcPr>
            <w:tcW w:w="2735" w:type="dxa"/>
            <w:tcBorders>
              <w:top w:val="nil"/>
              <w:left w:val="nil"/>
              <w:bottom w:val="single" w:sz="4" w:space="0" w:color="auto"/>
              <w:right w:val="single" w:sz="4" w:space="0" w:color="auto"/>
            </w:tcBorders>
            <w:shd w:val="clear" w:color="auto" w:fill="auto"/>
            <w:noWrap/>
            <w:vAlign w:val="center"/>
            <w:hideMark/>
          </w:tcPr>
          <w:p w14:paraId="15E663C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LAS PALMAS</w:t>
            </w:r>
          </w:p>
        </w:tc>
        <w:tc>
          <w:tcPr>
            <w:tcW w:w="1305" w:type="dxa"/>
            <w:tcBorders>
              <w:top w:val="nil"/>
              <w:left w:val="nil"/>
              <w:bottom w:val="single" w:sz="4" w:space="0" w:color="auto"/>
              <w:right w:val="single" w:sz="4" w:space="0" w:color="auto"/>
            </w:tcBorders>
            <w:shd w:val="clear" w:color="auto" w:fill="auto"/>
            <w:noWrap/>
            <w:vAlign w:val="center"/>
            <w:hideMark/>
          </w:tcPr>
          <w:p w14:paraId="428FC55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0920C2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1DE8BF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PUINAHUA</w:t>
            </w:r>
          </w:p>
        </w:tc>
        <w:tc>
          <w:tcPr>
            <w:tcW w:w="1059" w:type="dxa"/>
            <w:tcBorders>
              <w:top w:val="nil"/>
              <w:left w:val="nil"/>
              <w:bottom w:val="single" w:sz="4" w:space="0" w:color="auto"/>
              <w:right w:val="single" w:sz="4" w:space="0" w:color="auto"/>
            </w:tcBorders>
            <w:shd w:val="clear" w:color="auto" w:fill="auto"/>
            <w:noWrap/>
            <w:vAlign w:val="center"/>
          </w:tcPr>
          <w:p w14:paraId="04F85C9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46DFBC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6C2C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370</w:t>
            </w:r>
          </w:p>
        </w:tc>
        <w:tc>
          <w:tcPr>
            <w:tcW w:w="870" w:type="dxa"/>
            <w:tcBorders>
              <w:top w:val="nil"/>
              <w:left w:val="nil"/>
              <w:bottom w:val="single" w:sz="4" w:space="0" w:color="auto"/>
              <w:right w:val="single" w:sz="4" w:space="0" w:color="auto"/>
            </w:tcBorders>
            <w:shd w:val="clear" w:color="auto" w:fill="auto"/>
            <w:noWrap/>
            <w:vAlign w:val="center"/>
            <w:hideMark/>
          </w:tcPr>
          <w:p w14:paraId="7DE5AC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1605070005</w:t>
            </w:r>
          </w:p>
        </w:tc>
        <w:tc>
          <w:tcPr>
            <w:tcW w:w="2735" w:type="dxa"/>
            <w:tcBorders>
              <w:top w:val="nil"/>
              <w:left w:val="nil"/>
              <w:bottom w:val="single" w:sz="4" w:space="0" w:color="auto"/>
              <w:right w:val="single" w:sz="4" w:space="0" w:color="auto"/>
            </w:tcBorders>
            <w:shd w:val="clear" w:color="auto" w:fill="auto"/>
            <w:noWrap/>
            <w:vAlign w:val="center"/>
            <w:hideMark/>
          </w:tcPr>
          <w:p w14:paraId="6F22305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LIBERTAD</w:t>
            </w:r>
          </w:p>
        </w:tc>
        <w:tc>
          <w:tcPr>
            <w:tcW w:w="1305" w:type="dxa"/>
            <w:tcBorders>
              <w:top w:val="nil"/>
              <w:left w:val="nil"/>
              <w:bottom w:val="single" w:sz="4" w:space="0" w:color="auto"/>
              <w:right w:val="single" w:sz="4" w:space="0" w:color="auto"/>
            </w:tcBorders>
            <w:shd w:val="clear" w:color="auto" w:fill="auto"/>
            <w:noWrap/>
            <w:vAlign w:val="center"/>
            <w:hideMark/>
          </w:tcPr>
          <w:p w14:paraId="0DA6A3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CE989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364C54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SAQUENA</w:t>
            </w:r>
          </w:p>
        </w:tc>
        <w:tc>
          <w:tcPr>
            <w:tcW w:w="1059" w:type="dxa"/>
            <w:tcBorders>
              <w:top w:val="nil"/>
              <w:left w:val="nil"/>
              <w:bottom w:val="single" w:sz="4" w:space="0" w:color="auto"/>
              <w:right w:val="single" w:sz="4" w:space="0" w:color="auto"/>
            </w:tcBorders>
            <w:shd w:val="clear" w:color="auto" w:fill="auto"/>
            <w:noWrap/>
            <w:vAlign w:val="center"/>
          </w:tcPr>
          <w:p w14:paraId="294C052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F5F380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603E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371</w:t>
            </w:r>
          </w:p>
        </w:tc>
        <w:tc>
          <w:tcPr>
            <w:tcW w:w="870" w:type="dxa"/>
            <w:tcBorders>
              <w:top w:val="nil"/>
              <w:left w:val="nil"/>
              <w:bottom w:val="single" w:sz="4" w:space="0" w:color="auto"/>
              <w:right w:val="single" w:sz="4" w:space="0" w:color="auto"/>
            </w:tcBorders>
            <w:shd w:val="clear" w:color="auto" w:fill="auto"/>
            <w:noWrap/>
            <w:vAlign w:val="center"/>
            <w:hideMark/>
          </w:tcPr>
          <w:p w14:paraId="095746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1605070012</w:t>
            </w:r>
          </w:p>
        </w:tc>
        <w:tc>
          <w:tcPr>
            <w:tcW w:w="2735" w:type="dxa"/>
            <w:tcBorders>
              <w:top w:val="nil"/>
              <w:left w:val="nil"/>
              <w:bottom w:val="single" w:sz="4" w:space="0" w:color="auto"/>
              <w:right w:val="single" w:sz="4" w:space="0" w:color="auto"/>
            </w:tcBorders>
            <w:shd w:val="clear" w:color="auto" w:fill="auto"/>
            <w:noWrap/>
            <w:vAlign w:val="center"/>
            <w:hideMark/>
          </w:tcPr>
          <w:p w14:paraId="7443DCA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CHINGANA</w:t>
            </w:r>
          </w:p>
        </w:tc>
        <w:tc>
          <w:tcPr>
            <w:tcW w:w="1305" w:type="dxa"/>
            <w:tcBorders>
              <w:top w:val="nil"/>
              <w:left w:val="nil"/>
              <w:bottom w:val="single" w:sz="4" w:space="0" w:color="auto"/>
              <w:right w:val="single" w:sz="4" w:space="0" w:color="auto"/>
            </w:tcBorders>
            <w:shd w:val="clear" w:color="auto" w:fill="auto"/>
            <w:noWrap/>
            <w:vAlign w:val="center"/>
            <w:hideMark/>
          </w:tcPr>
          <w:p w14:paraId="6A748C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436F7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1BD05C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SAQUENA</w:t>
            </w:r>
          </w:p>
        </w:tc>
        <w:tc>
          <w:tcPr>
            <w:tcW w:w="1059" w:type="dxa"/>
            <w:tcBorders>
              <w:top w:val="nil"/>
              <w:left w:val="nil"/>
              <w:bottom w:val="single" w:sz="4" w:space="0" w:color="auto"/>
              <w:right w:val="single" w:sz="4" w:space="0" w:color="auto"/>
            </w:tcBorders>
            <w:shd w:val="clear" w:color="auto" w:fill="auto"/>
            <w:noWrap/>
            <w:vAlign w:val="center"/>
          </w:tcPr>
          <w:p w14:paraId="2375202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0F58BD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F475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372</w:t>
            </w:r>
          </w:p>
        </w:tc>
        <w:tc>
          <w:tcPr>
            <w:tcW w:w="870" w:type="dxa"/>
            <w:tcBorders>
              <w:top w:val="nil"/>
              <w:left w:val="nil"/>
              <w:bottom w:val="single" w:sz="4" w:space="0" w:color="auto"/>
              <w:right w:val="single" w:sz="4" w:space="0" w:color="auto"/>
            </w:tcBorders>
            <w:shd w:val="clear" w:color="auto" w:fill="auto"/>
            <w:noWrap/>
            <w:vAlign w:val="center"/>
            <w:hideMark/>
          </w:tcPr>
          <w:p w14:paraId="5743E2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1605100003</w:t>
            </w:r>
          </w:p>
        </w:tc>
        <w:tc>
          <w:tcPr>
            <w:tcW w:w="2735" w:type="dxa"/>
            <w:tcBorders>
              <w:top w:val="nil"/>
              <w:left w:val="nil"/>
              <w:bottom w:val="single" w:sz="4" w:space="0" w:color="auto"/>
              <w:right w:val="single" w:sz="4" w:space="0" w:color="auto"/>
            </w:tcBorders>
            <w:shd w:val="clear" w:color="auto" w:fill="auto"/>
            <w:noWrap/>
            <w:vAlign w:val="center"/>
            <w:hideMark/>
          </w:tcPr>
          <w:p w14:paraId="6250AF4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CASA GRANDE</w:t>
            </w:r>
          </w:p>
        </w:tc>
        <w:tc>
          <w:tcPr>
            <w:tcW w:w="1305" w:type="dxa"/>
            <w:tcBorders>
              <w:top w:val="nil"/>
              <w:left w:val="nil"/>
              <w:bottom w:val="single" w:sz="4" w:space="0" w:color="auto"/>
              <w:right w:val="single" w:sz="4" w:space="0" w:color="auto"/>
            </w:tcBorders>
            <w:shd w:val="clear" w:color="auto" w:fill="auto"/>
            <w:noWrap/>
            <w:vAlign w:val="center"/>
            <w:hideMark/>
          </w:tcPr>
          <w:p w14:paraId="4C6123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593A8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4CAD34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JENARO HERRERA</w:t>
            </w:r>
          </w:p>
        </w:tc>
        <w:tc>
          <w:tcPr>
            <w:tcW w:w="1059" w:type="dxa"/>
            <w:tcBorders>
              <w:top w:val="nil"/>
              <w:left w:val="nil"/>
              <w:bottom w:val="single" w:sz="4" w:space="0" w:color="auto"/>
              <w:right w:val="single" w:sz="4" w:space="0" w:color="auto"/>
            </w:tcBorders>
            <w:shd w:val="clear" w:color="auto" w:fill="auto"/>
            <w:noWrap/>
            <w:vAlign w:val="center"/>
          </w:tcPr>
          <w:p w14:paraId="2BD1214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AF89E0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0266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373</w:t>
            </w:r>
          </w:p>
        </w:tc>
        <w:tc>
          <w:tcPr>
            <w:tcW w:w="870" w:type="dxa"/>
            <w:tcBorders>
              <w:top w:val="nil"/>
              <w:left w:val="nil"/>
              <w:bottom w:val="single" w:sz="4" w:space="0" w:color="auto"/>
              <w:right w:val="single" w:sz="4" w:space="0" w:color="auto"/>
            </w:tcBorders>
            <w:shd w:val="clear" w:color="auto" w:fill="auto"/>
            <w:noWrap/>
            <w:vAlign w:val="center"/>
            <w:hideMark/>
          </w:tcPr>
          <w:p w14:paraId="722A2E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1605100004</w:t>
            </w:r>
          </w:p>
        </w:tc>
        <w:tc>
          <w:tcPr>
            <w:tcW w:w="2735" w:type="dxa"/>
            <w:tcBorders>
              <w:top w:val="nil"/>
              <w:left w:val="nil"/>
              <w:bottom w:val="single" w:sz="4" w:space="0" w:color="auto"/>
              <w:right w:val="single" w:sz="4" w:space="0" w:color="auto"/>
            </w:tcBorders>
            <w:shd w:val="clear" w:color="auto" w:fill="auto"/>
            <w:noWrap/>
            <w:vAlign w:val="center"/>
            <w:hideMark/>
          </w:tcPr>
          <w:p w14:paraId="5747BA8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CEDRO ISLA</w:t>
            </w:r>
          </w:p>
        </w:tc>
        <w:tc>
          <w:tcPr>
            <w:tcW w:w="1305" w:type="dxa"/>
            <w:tcBorders>
              <w:top w:val="nil"/>
              <w:left w:val="nil"/>
              <w:bottom w:val="single" w:sz="4" w:space="0" w:color="auto"/>
              <w:right w:val="single" w:sz="4" w:space="0" w:color="auto"/>
            </w:tcBorders>
            <w:shd w:val="clear" w:color="auto" w:fill="auto"/>
            <w:noWrap/>
            <w:vAlign w:val="center"/>
            <w:hideMark/>
          </w:tcPr>
          <w:p w14:paraId="75CC6E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EA6660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10A4DF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JENARO HERRERA</w:t>
            </w:r>
          </w:p>
        </w:tc>
        <w:tc>
          <w:tcPr>
            <w:tcW w:w="1059" w:type="dxa"/>
            <w:tcBorders>
              <w:top w:val="nil"/>
              <w:left w:val="nil"/>
              <w:bottom w:val="single" w:sz="4" w:space="0" w:color="auto"/>
              <w:right w:val="single" w:sz="4" w:space="0" w:color="auto"/>
            </w:tcBorders>
            <w:shd w:val="clear" w:color="auto" w:fill="auto"/>
            <w:noWrap/>
            <w:vAlign w:val="center"/>
          </w:tcPr>
          <w:p w14:paraId="2026C8F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17EF13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D219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374</w:t>
            </w:r>
          </w:p>
        </w:tc>
        <w:tc>
          <w:tcPr>
            <w:tcW w:w="870" w:type="dxa"/>
            <w:tcBorders>
              <w:top w:val="nil"/>
              <w:left w:val="nil"/>
              <w:bottom w:val="single" w:sz="4" w:space="0" w:color="auto"/>
              <w:right w:val="single" w:sz="4" w:space="0" w:color="auto"/>
            </w:tcBorders>
            <w:shd w:val="clear" w:color="auto" w:fill="auto"/>
            <w:noWrap/>
            <w:vAlign w:val="center"/>
            <w:hideMark/>
          </w:tcPr>
          <w:p w14:paraId="5D2B0ED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1605100009</w:t>
            </w:r>
          </w:p>
        </w:tc>
        <w:tc>
          <w:tcPr>
            <w:tcW w:w="2735" w:type="dxa"/>
            <w:tcBorders>
              <w:top w:val="nil"/>
              <w:left w:val="nil"/>
              <w:bottom w:val="single" w:sz="4" w:space="0" w:color="auto"/>
              <w:right w:val="single" w:sz="4" w:space="0" w:color="auto"/>
            </w:tcBorders>
            <w:shd w:val="clear" w:color="auto" w:fill="auto"/>
            <w:noWrap/>
            <w:vAlign w:val="center"/>
            <w:hideMark/>
          </w:tcPr>
          <w:p w14:paraId="57E609A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YANALLPA (SANTA CRUZ DE YANALLPA)</w:t>
            </w:r>
          </w:p>
        </w:tc>
        <w:tc>
          <w:tcPr>
            <w:tcW w:w="1305" w:type="dxa"/>
            <w:tcBorders>
              <w:top w:val="nil"/>
              <w:left w:val="nil"/>
              <w:bottom w:val="single" w:sz="4" w:space="0" w:color="auto"/>
              <w:right w:val="single" w:sz="4" w:space="0" w:color="auto"/>
            </w:tcBorders>
            <w:shd w:val="clear" w:color="auto" w:fill="auto"/>
            <w:noWrap/>
            <w:vAlign w:val="center"/>
            <w:hideMark/>
          </w:tcPr>
          <w:p w14:paraId="2F0C3B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34272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2731B6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JENARO HERRERA</w:t>
            </w:r>
          </w:p>
        </w:tc>
        <w:tc>
          <w:tcPr>
            <w:tcW w:w="1059" w:type="dxa"/>
            <w:tcBorders>
              <w:top w:val="nil"/>
              <w:left w:val="nil"/>
              <w:bottom w:val="single" w:sz="4" w:space="0" w:color="auto"/>
              <w:right w:val="single" w:sz="4" w:space="0" w:color="auto"/>
            </w:tcBorders>
            <w:shd w:val="clear" w:color="auto" w:fill="auto"/>
            <w:noWrap/>
            <w:vAlign w:val="center"/>
          </w:tcPr>
          <w:p w14:paraId="39223CB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38E59F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F9D8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375</w:t>
            </w:r>
          </w:p>
        </w:tc>
        <w:tc>
          <w:tcPr>
            <w:tcW w:w="870" w:type="dxa"/>
            <w:tcBorders>
              <w:top w:val="nil"/>
              <w:left w:val="nil"/>
              <w:bottom w:val="single" w:sz="4" w:space="0" w:color="auto"/>
              <w:right w:val="single" w:sz="4" w:space="0" w:color="auto"/>
            </w:tcBorders>
            <w:shd w:val="clear" w:color="auto" w:fill="auto"/>
            <w:noWrap/>
            <w:vAlign w:val="center"/>
            <w:hideMark/>
          </w:tcPr>
          <w:p w14:paraId="64EFAB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1605110013</w:t>
            </w:r>
          </w:p>
        </w:tc>
        <w:tc>
          <w:tcPr>
            <w:tcW w:w="2735" w:type="dxa"/>
            <w:tcBorders>
              <w:top w:val="nil"/>
              <w:left w:val="nil"/>
              <w:bottom w:val="single" w:sz="4" w:space="0" w:color="auto"/>
              <w:right w:val="single" w:sz="4" w:space="0" w:color="auto"/>
            </w:tcBorders>
            <w:shd w:val="clear" w:color="auto" w:fill="auto"/>
            <w:noWrap/>
            <w:vAlign w:val="center"/>
            <w:hideMark/>
          </w:tcPr>
          <w:p w14:paraId="5982F8E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BUENAS LOMAS NUEVA</w:t>
            </w:r>
          </w:p>
        </w:tc>
        <w:tc>
          <w:tcPr>
            <w:tcW w:w="1305" w:type="dxa"/>
            <w:tcBorders>
              <w:top w:val="nil"/>
              <w:left w:val="nil"/>
              <w:bottom w:val="single" w:sz="4" w:space="0" w:color="auto"/>
              <w:right w:val="single" w:sz="4" w:space="0" w:color="auto"/>
            </w:tcBorders>
            <w:shd w:val="clear" w:color="auto" w:fill="auto"/>
            <w:noWrap/>
            <w:vAlign w:val="center"/>
            <w:hideMark/>
          </w:tcPr>
          <w:p w14:paraId="109494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F00D5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4E199E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YAQUERANA</w:t>
            </w:r>
          </w:p>
        </w:tc>
        <w:tc>
          <w:tcPr>
            <w:tcW w:w="1059" w:type="dxa"/>
            <w:tcBorders>
              <w:top w:val="nil"/>
              <w:left w:val="nil"/>
              <w:bottom w:val="single" w:sz="4" w:space="0" w:color="auto"/>
              <w:right w:val="single" w:sz="4" w:space="0" w:color="auto"/>
            </w:tcBorders>
            <w:shd w:val="clear" w:color="auto" w:fill="auto"/>
            <w:noWrap/>
            <w:vAlign w:val="center"/>
          </w:tcPr>
          <w:p w14:paraId="47DCFAC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CF77AA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1E749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376</w:t>
            </w:r>
          </w:p>
        </w:tc>
        <w:tc>
          <w:tcPr>
            <w:tcW w:w="870" w:type="dxa"/>
            <w:tcBorders>
              <w:top w:val="nil"/>
              <w:left w:val="nil"/>
              <w:bottom w:val="single" w:sz="4" w:space="0" w:color="auto"/>
              <w:right w:val="single" w:sz="4" w:space="0" w:color="auto"/>
            </w:tcBorders>
            <w:shd w:val="clear" w:color="auto" w:fill="auto"/>
            <w:noWrap/>
            <w:vAlign w:val="center"/>
            <w:hideMark/>
          </w:tcPr>
          <w:p w14:paraId="366B4AC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1605110014</w:t>
            </w:r>
          </w:p>
        </w:tc>
        <w:tc>
          <w:tcPr>
            <w:tcW w:w="2735" w:type="dxa"/>
            <w:tcBorders>
              <w:top w:val="nil"/>
              <w:left w:val="nil"/>
              <w:bottom w:val="single" w:sz="4" w:space="0" w:color="auto"/>
              <w:right w:val="single" w:sz="4" w:space="0" w:color="auto"/>
            </w:tcBorders>
            <w:shd w:val="clear" w:color="auto" w:fill="auto"/>
            <w:noWrap/>
            <w:vAlign w:val="center"/>
            <w:hideMark/>
          </w:tcPr>
          <w:p w14:paraId="4D20752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BUENAS LOMAS ANTIGUA</w:t>
            </w:r>
          </w:p>
        </w:tc>
        <w:tc>
          <w:tcPr>
            <w:tcW w:w="1305" w:type="dxa"/>
            <w:tcBorders>
              <w:top w:val="nil"/>
              <w:left w:val="nil"/>
              <w:bottom w:val="single" w:sz="4" w:space="0" w:color="auto"/>
              <w:right w:val="single" w:sz="4" w:space="0" w:color="auto"/>
            </w:tcBorders>
            <w:shd w:val="clear" w:color="auto" w:fill="auto"/>
            <w:noWrap/>
            <w:vAlign w:val="center"/>
            <w:hideMark/>
          </w:tcPr>
          <w:p w14:paraId="713C4B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11981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3A9C3E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YAQUERANA</w:t>
            </w:r>
          </w:p>
        </w:tc>
        <w:tc>
          <w:tcPr>
            <w:tcW w:w="1059" w:type="dxa"/>
            <w:tcBorders>
              <w:top w:val="nil"/>
              <w:left w:val="nil"/>
              <w:bottom w:val="single" w:sz="4" w:space="0" w:color="auto"/>
              <w:right w:val="single" w:sz="4" w:space="0" w:color="auto"/>
            </w:tcBorders>
            <w:shd w:val="clear" w:color="auto" w:fill="auto"/>
            <w:noWrap/>
            <w:vAlign w:val="center"/>
          </w:tcPr>
          <w:p w14:paraId="171FE09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382F87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2896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377</w:t>
            </w:r>
          </w:p>
        </w:tc>
        <w:tc>
          <w:tcPr>
            <w:tcW w:w="870" w:type="dxa"/>
            <w:tcBorders>
              <w:top w:val="nil"/>
              <w:left w:val="nil"/>
              <w:bottom w:val="single" w:sz="4" w:space="0" w:color="auto"/>
              <w:right w:val="single" w:sz="4" w:space="0" w:color="auto"/>
            </w:tcBorders>
            <w:shd w:val="clear" w:color="auto" w:fill="auto"/>
            <w:noWrap/>
            <w:vAlign w:val="center"/>
            <w:hideMark/>
          </w:tcPr>
          <w:p w14:paraId="191464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1605110016</w:t>
            </w:r>
          </w:p>
        </w:tc>
        <w:tc>
          <w:tcPr>
            <w:tcW w:w="2735" w:type="dxa"/>
            <w:tcBorders>
              <w:top w:val="nil"/>
              <w:left w:val="nil"/>
              <w:bottom w:val="single" w:sz="4" w:space="0" w:color="auto"/>
              <w:right w:val="single" w:sz="4" w:space="0" w:color="auto"/>
            </w:tcBorders>
            <w:shd w:val="clear" w:color="auto" w:fill="auto"/>
            <w:noWrap/>
            <w:vAlign w:val="center"/>
            <w:hideMark/>
          </w:tcPr>
          <w:p w14:paraId="3E6BED3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ALEGRE</w:t>
            </w:r>
          </w:p>
        </w:tc>
        <w:tc>
          <w:tcPr>
            <w:tcW w:w="1305" w:type="dxa"/>
            <w:tcBorders>
              <w:top w:val="nil"/>
              <w:left w:val="nil"/>
              <w:bottom w:val="single" w:sz="4" w:space="0" w:color="auto"/>
              <w:right w:val="single" w:sz="4" w:space="0" w:color="auto"/>
            </w:tcBorders>
            <w:shd w:val="clear" w:color="auto" w:fill="auto"/>
            <w:noWrap/>
            <w:vAlign w:val="center"/>
            <w:hideMark/>
          </w:tcPr>
          <w:p w14:paraId="4D77D0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8937F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REQUENA</w:t>
            </w:r>
          </w:p>
        </w:tc>
        <w:tc>
          <w:tcPr>
            <w:tcW w:w="2360" w:type="dxa"/>
            <w:tcBorders>
              <w:top w:val="nil"/>
              <w:left w:val="nil"/>
              <w:bottom w:val="single" w:sz="4" w:space="0" w:color="auto"/>
              <w:right w:val="single" w:sz="4" w:space="0" w:color="auto"/>
            </w:tcBorders>
            <w:shd w:val="clear" w:color="auto" w:fill="auto"/>
            <w:noWrap/>
            <w:vAlign w:val="center"/>
            <w:hideMark/>
          </w:tcPr>
          <w:p w14:paraId="1D940D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YAQUERANA</w:t>
            </w:r>
          </w:p>
        </w:tc>
        <w:tc>
          <w:tcPr>
            <w:tcW w:w="1059" w:type="dxa"/>
            <w:tcBorders>
              <w:top w:val="nil"/>
              <w:left w:val="nil"/>
              <w:bottom w:val="single" w:sz="4" w:space="0" w:color="auto"/>
              <w:right w:val="single" w:sz="4" w:space="0" w:color="auto"/>
            </w:tcBorders>
            <w:shd w:val="clear" w:color="auto" w:fill="auto"/>
            <w:noWrap/>
            <w:vAlign w:val="center"/>
          </w:tcPr>
          <w:p w14:paraId="53E2EBF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995160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82944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378</w:t>
            </w:r>
          </w:p>
        </w:tc>
        <w:tc>
          <w:tcPr>
            <w:tcW w:w="870" w:type="dxa"/>
            <w:tcBorders>
              <w:top w:val="nil"/>
              <w:left w:val="nil"/>
              <w:bottom w:val="single" w:sz="4" w:space="0" w:color="auto"/>
              <w:right w:val="single" w:sz="4" w:space="0" w:color="auto"/>
            </w:tcBorders>
            <w:shd w:val="clear" w:color="auto" w:fill="auto"/>
            <w:noWrap/>
            <w:vAlign w:val="center"/>
            <w:hideMark/>
          </w:tcPr>
          <w:p w14:paraId="367EE6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1606010017</w:t>
            </w:r>
          </w:p>
        </w:tc>
        <w:tc>
          <w:tcPr>
            <w:tcW w:w="2735" w:type="dxa"/>
            <w:tcBorders>
              <w:top w:val="nil"/>
              <w:left w:val="nil"/>
              <w:bottom w:val="single" w:sz="4" w:space="0" w:color="auto"/>
              <w:right w:val="single" w:sz="4" w:space="0" w:color="auto"/>
            </w:tcBorders>
            <w:shd w:val="clear" w:color="auto" w:fill="auto"/>
            <w:noWrap/>
            <w:vAlign w:val="center"/>
            <w:hideMark/>
          </w:tcPr>
          <w:p w14:paraId="3D6CB22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GOLONDRINA DE SUAYA</w:t>
            </w:r>
          </w:p>
        </w:tc>
        <w:tc>
          <w:tcPr>
            <w:tcW w:w="1305" w:type="dxa"/>
            <w:tcBorders>
              <w:top w:val="nil"/>
              <w:left w:val="nil"/>
              <w:bottom w:val="single" w:sz="4" w:space="0" w:color="auto"/>
              <w:right w:val="single" w:sz="4" w:space="0" w:color="auto"/>
            </w:tcBorders>
            <w:shd w:val="clear" w:color="auto" w:fill="auto"/>
            <w:noWrap/>
            <w:vAlign w:val="center"/>
            <w:hideMark/>
          </w:tcPr>
          <w:p w14:paraId="0DFAC5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876AE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2C0646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07BC304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41EBC5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7A8B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379</w:t>
            </w:r>
          </w:p>
        </w:tc>
        <w:tc>
          <w:tcPr>
            <w:tcW w:w="870" w:type="dxa"/>
            <w:tcBorders>
              <w:top w:val="nil"/>
              <w:left w:val="nil"/>
              <w:bottom w:val="single" w:sz="4" w:space="0" w:color="auto"/>
              <w:right w:val="single" w:sz="4" w:space="0" w:color="auto"/>
            </w:tcBorders>
            <w:shd w:val="clear" w:color="auto" w:fill="auto"/>
            <w:noWrap/>
            <w:vAlign w:val="center"/>
            <w:hideMark/>
          </w:tcPr>
          <w:p w14:paraId="4352AE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1606010021</w:t>
            </w:r>
          </w:p>
        </w:tc>
        <w:tc>
          <w:tcPr>
            <w:tcW w:w="2735" w:type="dxa"/>
            <w:tcBorders>
              <w:top w:val="nil"/>
              <w:left w:val="nil"/>
              <w:bottom w:val="single" w:sz="4" w:space="0" w:color="auto"/>
              <w:right w:val="single" w:sz="4" w:space="0" w:color="auto"/>
            </w:tcBorders>
            <w:shd w:val="clear" w:color="auto" w:fill="auto"/>
            <w:noWrap/>
            <w:vAlign w:val="center"/>
            <w:hideMark/>
          </w:tcPr>
          <w:p w14:paraId="55EF4D0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BELEN</w:t>
            </w:r>
          </w:p>
        </w:tc>
        <w:tc>
          <w:tcPr>
            <w:tcW w:w="1305" w:type="dxa"/>
            <w:tcBorders>
              <w:top w:val="nil"/>
              <w:left w:val="nil"/>
              <w:bottom w:val="single" w:sz="4" w:space="0" w:color="auto"/>
              <w:right w:val="single" w:sz="4" w:space="0" w:color="auto"/>
            </w:tcBorders>
            <w:shd w:val="clear" w:color="auto" w:fill="auto"/>
            <w:noWrap/>
            <w:vAlign w:val="center"/>
            <w:hideMark/>
          </w:tcPr>
          <w:p w14:paraId="586BF1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029CA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1E4C70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757DBF3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38C1AF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2C112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380</w:t>
            </w:r>
          </w:p>
        </w:tc>
        <w:tc>
          <w:tcPr>
            <w:tcW w:w="870" w:type="dxa"/>
            <w:tcBorders>
              <w:top w:val="nil"/>
              <w:left w:val="nil"/>
              <w:bottom w:val="single" w:sz="4" w:space="0" w:color="auto"/>
              <w:right w:val="single" w:sz="4" w:space="0" w:color="auto"/>
            </w:tcBorders>
            <w:shd w:val="clear" w:color="auto" w:fill="auto"/>
            <w:noWrap/>
            <w:vAlign w:val="center"/>
            <w:hideMark/>
          </w:tcPr>
          <w:p w14:paraId="679BAE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1606010025</w:t>
            </w:r>
          </w:p>
        </w:tc>
        <w:tc>
          <w:tcPr>
            <w:tcW w:w="2735" w:type="dxa"/>
            <w:tcBorders>
              <w:top w:val="nil"/>
              <w:left w:val="nil"/>
              <w:bottom w:val="single" w:sz="4" w:space="0" w:color="auto"/>
              <w:right w:val="single" w:sz="4" w:space="0" w:color="auto"/>
            </w:tcBorders>
            <w:shd w:val="clear" w:color="auto" w:fill="auto"/>
            <w:noWrap/>
            <w:vAlign w:val="center"/>
            <w:hideMark/>
          </w:tcPr>
          <w:p w14:paraId="5A7EBB6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CANAAN DE CHIATIPISHCA</w:t>
            </w:r>
          </w:p>
        </w:tc>
        <w:tc>
          <w:tcPr>
            <w:tcW w:w="1305" w:type="dxa"/>
            <w:tcBorders>
              <w:top w:val="nil"/>
              <w:left w:val="nil"/>
              <w:bottom w:val="single" w:sz="4" w:space="0" w:color="auto"/>
              <w:right w:val="single" w:sz="4" w:space="0" w:color="auto"/>
            </w:tcBorders>
            <w:shd w:val="clear" w:color="auto" w:fill="auto"/>
            <w:noWrap/>
            <w:vAlign w:val="center"/>
            <w:hideMark/>
          </w:tcPr>
          <w:p w14:paraId="4AE910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A3657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41D6DAB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6A914EE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911C08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F3D1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381</w:t>
            </w:r>
          </w:p>
        </w:tc>
        <w:tc>
          <w:tcPr>
            <w:tcW w:w="870" w:type="dxa"/>
            <w:tcBorders>
              <w:top w:val="nil"/>
              <w:left w:val="nil"/>
              <w:bottom w:val="single" w:sz="4" w:space="0" w:color="auto"/>
              <w:right w:val="single" w:sz="4" w:space="0" w:color="auto"/>
            </w:tcBorders>
            <w:shd w:val="clear" w:color="auto" w:fill="auto"/>
            <w:noWrap/>
            <w:vAlign w:val="center"/>
            <w:hideMark/>
          </w:tcPr>
          <w:p w14:paraId="74C165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1606010026</w:t>
            </w:r>
          </w:p>
        </w:tc>
        <w:tc>
          <w:tcPr>
            <w:tcW w:w="2735" w:type="dxa"/>
            <w:tcBorders>
              <w:top w:val="nil"/>
              <w:left w:val="nil"/>
              <w:bottom w:val="single" w:sz="4" w:space="0" w:color="auto"/>
              <w:right w:val="single" w:sz="4" w:space="0" w:color="auto"/>
            </w:tcBorders>
            <w:shd w:val="clear" w:color="auto" w:fill="auto"/>
            <w:noWrap/>
            <w:vAlign w:val="center"/>
            <w:hideMark/>
          </w:tcPr>
          <w:p w14:paraId="3A4F4C9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CANAAN DE CACHIYACU</w:t>
            </w:r>
          </w:p>
        </w:tc>
        <w:tc>
          <w:tcPr>
            <w:tcW w:w="1305" w:type="dxa"/>
            <w:tcBorders>
              <w:top w:val="nil"/>
              <w:left w:val="nil"/>
              <w:bottom w:val="single" w:sz="4" w:space="0" w:color="auto"/>
              <w:right w:val="single" w:sz="4" w:space="0" w:color="auto"/>
            </w:tcBorders>
            <w:shd w:val="clear" w:color="auto" w:fill="auto"/>
            <w:noWrap/>
            <w:vAlign w:val="center"/>
            <w:hideMark/>
          </w:tcPr>
          <w:p w14:paraId="0F3A09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09712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7EB0A3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597ADA3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356341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14BB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382</w:t>
            </w:r>
          </w:p>
        </w:tc>
        <w:tc>
          <w:tcPr>
            <w:tcW w:w="870" w:type="dxa"/>
            <w:tcBorders>
              <w:top w:val="nil"/>
              <w:left w:val="nil"/>
              <w:bottom w:val="single" w:sz="4" w:space="0" w:color="auto"/>
              <w:right w:val="single" w:sz="4" w:space="0" w:color="auto"/>
            </w:tcBorders>
            <w:shd w:val="clear" w:color="auto" w:fill="auto"/>
            <w:noWrap/>
            <w:vAlign w:val="center"/>
            <w:hideMark/>
          </w:tcPr>
          <w:p w14:paraId="4B78C5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1606010028</w:t>
            </w:r>
          </w:p>
        </w:tc>
        <w:tc>
          <w:tcPr>
            <w:tcW w:w="2735" w:type="dxa"/>
            <w:tcBorders>
              <w:top w:val="nil"/>
              <w:left w:val="nil"/>
              <w:bottom w:val="single" w:sz="4" w:space="0" w:color="auto"/>
              <w:right w:val="single" w:sz="4" w:space="0" w:color="auto"/>
            </w:tcBorders>
            <w:shd w:val="clear" w:color="auto" w:fill="auto"/>
            <w:noWrap/>
            <w:vAlign w:val="center"/>
            <w:hideMark/>
          </w:tcPr>
          <w:p w14:paraId="732CC93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 DE CHIATIPISHCA</w:t>
            </w:r>
          </w:p>
        </w:tc>
        <w:tc>
          <w:tcPr>
            <w:tcW w:w="1305" w:type="dxa"/>
            <w:tcBorders>
              <w:top w:val="nil"/>
              <w:left w:val="nil"/>
              <w:bottom w:val="single" w:sz="4" w:space="0" w:color="auto"/>
              <w:right w:val="single" w:sz="4" w:space="0" w:color="auto"/>
            </w:tcBorders>
            <w:shd w:val="clear" w:color="auto" w:fill="auto"/>
            <w:noWrap/>
            <w:vAlign w:val="center"/>
            <w:hideMark/>
          </w:tcPr>
          <w:p w14:paraId="1830D5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46DB7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2034A2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1E50F86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E7B7E7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18A0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383</w:t>
            </w:r>
          </w:p>
        </w:tc>
        <w:tc>
          <w:tcPr>
            <w:tcW w:w="870" w:type="dxa"/>
            <w:tcBorders>
              <w:top w:val="nil"/>
              <w:left w:val="nil"/>
              <w:bottom w:val="single" w:sz="4" w:space="0" w:color="auto"/>
              <w:right w:val="single" w:sz="4" w:space="0" w:color="auto"/>
            </w:tcBorders>
            <w:shd w:val="clear" w:color="auto" w:fill="auto"/>
            <w:noWrap/>
            <w:vAlign w:val="center"/>
            <w:hideMark/>
          </w:tcPr>
          <w:p w14:paraId="74D737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1606010029</w:t>
            </w:r>
          </w:p>
        </w:tc>
        <w:tc>
          <w:tcPr>
            <w:tcW w:w="2735" w:type="dxa"/>
            <w:tcBorders>
              <w:top w:val="nil"/>
              <w:left w:val="nil"/>
              <w:bottom w:val="single" w:sz="4" w:space="0" w:color="auto"/>
              <w:right w:val="single" w:sz="4" w:space="0" w:color="auto"/>
            </w:tcBorders>
            <w:shd w:val="clear" w:color="auto" w:fill="auto"/>
            <w:noWrap/>
            <w:vAlign w:val="center"/>
            <w:hideMark/>
          </w:tcPr>
          <w:p w14:paraId="7F7DC79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ORIENTE</w:t>
            </w:r>
          </w:p>
        </w:tc>
        <w:tc>
          <w:tcPr>
            <w:tcW w:w="1305" w:type="dxa"/>
            <w:tcBorders>
              <w:top w:val="nil"/>
              <w:left w:val="nil"/>
              <w:bottom w:val="single" w:sz="4" w:space="0" w:color="auto"/>
              <w:right w:val="single" w:sz="4" w:space="0" w:color="auto"/>
            </w:tcBorders>
            <w:shd w:val="clear" w:color="auto" w:fill="auto"/>
            <w:noWrap/>
            <w:vAlign w:val="center"/>
            <w:hideMark/>
          </w:tcPr>
          <w:p w14:paraId="175FF8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7BFBE7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71FAD4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3EAFEF4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032070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B059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384</w:t>
            </w:r>
          </w:p>
        </w:tc>
        <w:tc>
          <w:tcPr>
            <w:tcW w:w="870" w:type="dxa"/>
            <w:tcBorders>
              <w:top w:val="nil"/>
              <w:left w:val="nil"/>
              <w:bottom w:val="single" w:sz="4" w:space="0" w:color="auto"/>
              <w:right w:val="single" w:sz="4" w:space="0" w:color="auto"/>
            </w:tcBorders>
            <w:shd w:val="clear" w:color="auto" w:fill="auto"/>
            <w:noWrap/>
            <w:vAlign w:val="center"/>
            <w:hideMark/>
          </w:tcPr>
          <w:p w14:paraId="22619B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1606010032</w:t>
            </w:r>
          </w:p>
        </w:tc>
        <w:tc>
          <w:tcPr>
            <w:tcW w:w="2735" w:type="dxa"/>
            <w:tcBorders>
              <w:top w:val="nil"/>
              <w:left w:val="nil"/>
              <w:bottom w:val="single" w:sz="4" w:space="0" w:color="auto"/>
              <w:right w:val="single" w:sz="4" w:space="0" w:color="auto"/>
            </w:tcBorders>
            <w:shd w:val="clear" w:color="auto" w:fill="auto"/>
            <w:noWrap/>
            <w:vAlign w:val="center"/>
            <w:hideMark/>
          </w:tcPr>
          <w:p w14:paraId="158FDA9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SUCRE</w:t>
            </w:r>
          </w:p>
        </w:tc>
        <w:tc>
          <w:tcPr>
            <w:tcW w:w="1305" w:type="dxa"/>
            <w:tcBorders>
              <w:top w:val="nil"/>
              <w:left w:val="nil"/>
              <w:bottom w:val="single" w:sz="4" w:space="0" w:color="auto"/>
              <w:right w:val="single" w:sz="4" w:space="0" w:color="auto"/>
            </w:tcBorders>
            <w:shd w:val="clear" w:color="auto" w:fill="auto"/>
            <w:noWrap/>
            <w:vAlign w:val="center"/>
            <w:hideMark/>
          </w:tcPr>
          <w:p w14:paraId="4AC202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FE926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7E68955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0D35B37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A85D0E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44D0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385</w:t>
            </w:r>
          </w:p>
        </w:tc>
        <w:tc>
          <w:tcPr>
            <w:tcW w:w="870" w:type="dxa"/>
            <w:tcBorders>
              <w:top w:val="nil"/>
              <w:left w:val="nil"/>
              <w:bottom w:val="single" w:sz="4" w:space="0" w:color="auto"/>
              <w:right w:val="single" w:sz="4" w:space="0" w:color="auto"/>
            </w:tcBorders>
            <w:shd w:val="clear" w:color="auto" w:fill="auto"/>
            <w:noWrap/>
            <w:vAlign w:val="center"/>
            <w:hideMark/>
          </w:tcPr>
          <w:p w14:paraId="3CF88A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1606010035</w:t>
            </w:r>
          </w:p>
        </w:tc>
        <w:tc>
          <w:tcPr>
            <w:tcW w:w="2735" w:type="dxa"/>
            <w:tcBorders>
              <w:top w:val="nil"/>
              <w:left w:val="nil"/>
              <w:bottom w:val="single" w:sz="4" w:space="0" w:color="auto"/>
              <w:right w:val="single" w:sz="4" w:space="0" w:color="auto"/>
            </w:tcBorders>
            <w:shd w:val="clear" w:color="auto" w:fill="auto"/>
            <w:noWrap/>
            <w:vAlign w:val="center"/>
            <w:hideMark/>
          </w:tcPr>
          <w:p w14:paraId="25E3005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 CHIATIPISHCA</w:t>
            </w:r>
          </w:p>
        </w:tc>
        <w:tc>
          <w:tcPr>
            <w:tcW w:w="1305" w:type="dxa"/>
            <w:tcBorders>
              <w:top w:val="nil"/>
              <w:left w:val="nil"/>
              <w:bottom w:val="single" w:sz="4" w:space="0" w:color="auto"/>
              <w:right w:val="single" w:sz="4" w:space="0" w:color="auto"/>
            </w:tcBorders>
            <w:shd w:val="clear" w:color="auto" w:fill="auto"/>
            <w:noWrap/>
            <w:vAlign w:val="center"/>
            <w:hideMark/>
          </w:tcPr>
          <w:p w14:paraId="1091D3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563A0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1A0257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66DF95E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7387FA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ACD5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386</w:t>
            </w:r>
          </w:p>
        </w:tc>
        <w:tc>
          <w:tcPr>
            <w:tcW w:w="870" w:type="dxa"/>
            <w:tcBorders>
              <w:top w:val="nil"/>
              <w:left w:val="nil"/>
              <w:bottom w:val="single" w:sz="4" w:space="0" w:color="auto"/>
              <w:right w:val="single" w:sz="4" w:space="0" w:color="auto"/>
            </w:tcBorders>
            <w:shd w:val="clear" w:color="auto" w:fill="auto"/>
            <w:noWrap/>
            <w:vAlign w:val="center"/>
            <w:hideMark/>
          </w:tcPr>
          <w:p w14:paraId="03768C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1606010043</w:t>
            </w:r>
          </w:p>
        </w:tc>
        <w:tc>
          <w:tcPr>
            <w:tcW w:w="2735" w:type="dxa"/>
            <w:tcBorders>
              <w:top w:val="nil"/>
              <w:left w:val="nil"/>
              <w:bottom w:val="single" w:sz="4" w:space="0" w:color="auto"/>
              <w:right w:val="single" w:sz="4" w:space="0" w:color="auto"/>
            </w:tcBorders>
            <w:shd w:val="clear" w:color="auto" w:fill="auto"/>
            <w:noWrap/>
            <w:vAlign w:val="center"/>
            <w:hideMark/>
          </w:tcPr>
          <w:p w14:paraId="76043A9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LIBERTADOR</w:t>
            </w:r>
          </w:p>
        </w:tc>
        <w:tc>
          <w:tcPr>
            <w:tcW w:w="1305" w:type="dxa"/>
            <w:tcBorders>
              <w:top w:val="nil"/>
              <w:left w:val="nil"/>
              <w:bottom w:val="single" w:sz="4" w:space="0" w:color="auto"/>
              <w:right w:val="single" w:sz="4" w:space="0" w:color="auto"/>
            </w:tcBorders>
            <w:shd w:val="clear" w:color="auto" w:fill="auto"/>
            <w:noWrap/>
            <w:vAlign w:val="center"/>
            <w:hideMark/>
          </w:tcPr>
          <w:p w14:paraId="1B495D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8A6D1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62B1B7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56D0116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CA3170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84E3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387</w:t>
            </w:r>
          </w:p>
        </w:tc>
        <w:tc>
          <w:tcPr>
            <w:tcW w:w="870" w:type="dxa"/>
            <w:tcBorders>
              <w:top w:val="nil"/>
              <w:left w:val="nil"/>
              <w:bottom w:val="single" w:sz="4" w:space="0" w:color="auto"/>
              <w:right w:val="single" w:sz="4" w:space="0" w:color="auto"/>
            </w:tcBorders>
            <w:shd w:val="clear" w:color="auto" w:fill="auto"/>
            <w:noWrap/>
            <w:vAlign w:val="center"/>
            <w:hideMark/>
          </w:tcPr>
          <w:p w14:paraId="0E17D5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1606010052</w:t>
            </w:r>
          </w:p>
        </w:tc>
        <w:tc>
          <w:tcPr>
            <w:tcW w:w="2735" w:type="dxa"/>
            <w:tcBorders>
              <w:top w:val="nil"/>
              <w:left w:val="nil"/>
              <w:bottom w:val="single" w:sz="4" w:space="0" w:color="auto"/>
              <w:right w:val="single" w:sz="4" w:space="0" w:color="auto"/>
            </w:tcBorders>
            <w:shd w:val="clear" w:color="auto" w:fill="auto"/>
            <w:noWrap/>
            <w:vAlign w:val="center"/>
            <w:hideMark/>
          </w:tcPr>
          <w:p w14:paraId="4354443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ROQUE</w:t>
            </w:r>
          </w:p>
        </w:tc>
        <w:tc>
          <w:tcPr>
            <w:tcW w:w="1305" w:type="dxa"/>
            <w:tcBorders>
              <w:top w:val="nil"/>
              <w:left w:val="nil"/>
              <w:bottom w:val="single" w:sz="4" w:space="0" w:color="auto"/>
              <w:right w:val="single" w:sz="4" w:space="0" w:color="auto"/>
            </w:tcBorders>
            <w:shd w:val="clear" w:color="auto" w:fill="auto"/>
            <w:noWrap/>
            <w:vAlign w:val="center"/>
            <w:hideMark/>
          </w:tcPr>
          <w:p w14:paraId="12CA91B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04493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61D807F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37B7AE3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525B75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B801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388</w:t>
            </w:r>
          </w:p>
        </w:tc>
        <w:tc>
          <w:tcPr>
            <w:tcW w:w="870" w:type="dxa"/>
            <w:tcBorders>
              <w:top w:val="nil"/>
              <w:left w:val="nil"/>
              <w:bottom w:val="single" w:sz="4" w:space="0" w:color="auto"/>
              <w:right w:val="single" w:sz="4" w:space="0" w:color="auto"/>
            </w:tcBorders>
            <w:shd w:val="clear" w:color="auto" w:fill="auto"/>
            <w:noWrap/>
            <w:vAlign w:val="center"/>
            <w:hideMark/>
          </w:tcPr>
          <w:p w14:paraId="291E52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1606010062</w:t>
            </w:r>
          </w:p>
        </w:tc>
        <w:tc>
          <w:tcPr>
            <w:tcW w:w="2735" w:type="dxa"/>
            <w:tcBorders>
              <w:top w:val="nil"/>
              <w:left w:val="nil"/>
              <w:bottom w:val="single" w:sz="4" w:space="0" w:color="auto"/>
              <w:right w:val="single" w:sz="4" w:space="0" w:color="auto"/>
            </w:tcBorders>
            <w:shd w:val="clear" w:color="auto" w:fill="auto"/>
            <w:noWrap/>
            <w:vAlign w:val="center"/>
            <w:hideMark/>
          </w:tcPr>
          <w:p w14:paraId="0B56CC7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VENCEDOR</w:t>
            </w:r>
          </w:p>
        </w:tc>
        <w:tc>
          <w:tcPr>
            <w:tcW w:w="1305" w:type="dxa"/>
            <w:tcBorders>
              <w:top w:val="nil"/>
              <w:left w:val="nil"/>
              <w:bottom w:val="single" w:sz="4" w:space="0" w:color="auto"/>
              <w:right w:val="single" w:sz="4" w:space="0" w:color="auto"/>
            </w:tcBorders>
            <w:shd w:val="clear" w:color="auto" w:fill="auto"/>
            <w:noWrap/>
            <w:vAlign w:val="center"/>
            <w:hideMark/>
          </w:tcPr>
          <w:p w14:paraId="1BEF5A6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86C2B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78D990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4D9696D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162540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F804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389</w:t>
            </w:r>
          </w:p>
        </w:tc>
        <w:tc>
          <w:tcPr>
            <w:tcW w:w="870" w:type="dxa"/>
            <w:tcBorders>
              <w:top w:val="nil"/>
              <w:left w:val="nil"/>
              <w:bottom w:val="single" w:sz="4" w:space="0" w:color="auto"/>
              <w:right w:val="single" w:sz="4" w:space="0" w:color="auto"/>
            </w:tcBorders>
            <w:shd w:val="clear" w:color="auto" w:fill="auto"/>
            <w:noWrap/>
            <w:vAlign w:val="center"/>
            <w:hideMark/>
          </w:tcPr>
          <w:p w14:paraId="6FD3CE5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1606010065</w:t>
            </w:r>
          </w:p>
        </w:tc>
        <w:tc>
          <w:tcPr>
            <w:tcW w:w="2735" w:type="dxa"/>
            <w:tcBorders>
              <w:top w:val="nil"/>
              <w:left w:val="nil"/>
              <w:bottom w:val="single" w:sz="4" w:space="0" w:color="auto"/>
              <w:right w:val="single" w:sz="4" w:space="0" w:color="auto"/>
            </w:tcBorders>
            <w:shd w:val="clear" w:color="auto" w:fill="auto"/>
            <w:noWrap/>
            <w:vAlign w:val="center"/>
            <w:hideMark/>
          </w:tcPr>
          <w:p w14:paraId="2BA0E5F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TUPAC AMARU</w:t>
            </w:r>
          </w:p>
        </w:tc>
        <w:tc>
          <w:tcPr>
            <w:tcW w:w="1305" w:type="dxa"/>
            <w:tcBorders>
              <w:top w:val="nil"/>
              <w:left w:val="nil"/>
              <w:bottom w:val="single" w:sz="4" w:space="0" w:color="auto"/>
              <w:right w:val="single" w:sz="4" w:space="0" w:color="auto"/>
            </w:tcBorders>
            <w:shd w:val="clear" w:color="auto" w:fill="auto"/>
            <w:noWrap/>
            <w:vAlign w:val="center"/>
            <w:hideMark/>
          </w:tcPr>
          <w:p w14:paraId="56A3B5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17728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335C5B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793E983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8B3B91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3DF5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390</w:t>
            </w:r>
          </w:p>
        </w:tc>
        <w:tc>
          <w:tcPr>
            <w:tcW w:w="870" w:type="dxa"/>
            <w:tcBorders>
              <w:top w:val="nil"/>
              <w:left w:val="nil"/>
              <w:bottom w:val="single" w:sz="4" w:space="0" w:color="auto"/>
              <w:right w:val="single" w:sz="4" w:space="0" w:color="auto"/>
            </w:tcBorders>
            <w:shd w:val="clear" w:color="auto" w:fill="auto"/>
            <w:noWrap/>
            <w:vAlign w:val="center"/>
            <w:hideMark/>
          </w:tcPr>
          <w:p w14:paraId="380B4C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1606010069</w:t>
            </w:r>
          </w:p>
        </w:tc>
        <w:tc>
          <w:tcPr>
            <w:tcW w:w="2735" w:type="dxa"/>
            <w:tcBorders>
              <w:top w:val="nil"/>
              <w:left w:val="nil"/>
              <w:bottom w:val="single" w:sz="4" w:space="0" w:color="auto"/>
              <w:right w:val="single" w:sz="4" w:space="0" w:color="auto"/>
            </w:tcBorders>
            <w:shd w:val="clear" w:color="auto" w:fill="auto"/>
            <w:noWrap/>
            <w:vAlign w:val="center"/>
            <w:hideMark/>
          </w:tcPr>
          <w:p w14:paraId="2485AFD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MANCO CAPAC</w:t>
            </w:r>
          </w:p>
        </w:tc>
        <w:tc>
          <w:tcPr>
            <w:tcW w:w="1305" w:type="dxa"/>
            <w:tcBorders>
              <w:top w:val="nil"/>
              <w:left w:val="nil"/>
              <w:bottom w:val="single" w:sz="4" w:space="0" w:color="auto"/>
              <w:right w:val="single" w:sz="4" w:space="0" w:color="auto"/>
            </w:tcBorders>
            <w:shd w:val="clear" w:color="auto" w:fill="auto"/>
            <w:noWrap/>
            <w:vAlign w:val="center"/>
            <w:hideMark/>
          </w:tcPr>
          <w:p w14:paraId="37B6CD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B05DC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2AF296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CONTAMANA</w:t>
            </w:r>
          </w:p>
        </w:tc>
        <w:tc>
          <w:tcPr>
            <w:tcW w:w="1059" w:type="dxa"/>
            <w:tcBorders>
              <w:top w:val="nil"/>
              <w:left w:val="nil"/>
              <w:bottom w:val="single" w:sz="4" w:space="0" w:color="auto"/>
              <w:right w:val="single" w:sz="4" w:space="0" w:color="auto"/>
            </w:tcBorders>
            <w:shd w:val="clear" w:color="auto" w:fill="auto"/>
            <w:noWrap/>
            <w:vAlign w:val="center"/>
          </w:tcPr>
          <w:p w14:paraId="378B5E7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FE6E24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D1B57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391</w:t>
            </w:r>
          </w:p>
        </w:tc>
        <w:tc>
          <w:tcPr>
            <w:tcW w:w="870" w:type="dxa"/>
            <w:tcBorders>
              <w:top w:val="nil"/>
              <w:left w:val="nil"/>
              <w:bottom w:val="single" w:sz="4" w:space="0" w:color="auto"/>
              <w:right w:val="single" w:sz="4" w:space="0" w:color="auto"/>
            </w:tcBorders>
            <w:shd w:val="clear" w:color="auto" w:fill="auto"/>
            <w:noWrap/>
            <w:vAlign w:val="center"/>
            <w:hideMark/>
          </w:tcPr>
          <w:p w14:paraId="052AD8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1606030006</w:t>
            </w:r>
          </w:p>
        </w:tc>
        <w:tc>
          <w:tcPr>
            <w:tcW w:w="2735" w:type="dxa"/>
            <w:tcBorders>
              <w:top w:val="nil"/>
              <w:left w:val="nil"/>
              <w:bottom w:val="single" w:sz="4" w:space="0" w:color="auto"/>
              <w:right w:val="single" w:sz="4" w:space="0" w:color="auto"/>
            </w:tcBorders>
            <w:shd w:val="clear" w:color="auto" w:fill="auto"/>
            <w:noWrap/>
            <w:vAlign w:val="center"/>
            <w:hideMark/>
          </w:tcPr>
          <w:p w14:paraId="57CE793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ANA</w:t>
            </w:r>
          </w:p>
        </w:tc>
        <w:tc>
          <w:tcPr>
            <w:tcW w:w="1305" w:type="dxa"/>
            <w:tcBorders>
              <w:top w:val="nil"/>
              <w:left w:val="nil"/>
              <w:bottom w:val="single" w:sz="4" w:space="0" w:color="auto"/>
              <w:right w:val="single" w:sz="4" w:space="0" w:color="auto"/>
            </w:tcBorders>
            <w:shd w:val="clear" w:color="auto" w:fill="auto"/>
            <w:noWrap/>
            <w:vAlign w:val="center"/>
            <w:hideMark/>
          </w:tcPr>
          <w:p w14:paraId="270C1DA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6DA42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4E4054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MARQUEZ</w:t>
            </w:r>
          </w:p>
        </w:tc>
        <w:tc>
          <w:tcPr>
            <w:tcW w:w="1059" w:type="dxa"/>
            <w:tcBorders>
              <w:top w:val="nil"/>
              <w:left w:val="nil"/>
              <w:bottom w:val="single" w:sz="4" w:space="0" w:color="auto"/>
              <w:right w:val="single" w:sz="4" w:space="0" w:color="auto"/>
            </w:tcBorders>
            <w:shd w:val="clear" w:color="auto" w:fill="auto"/>
            <w:noWrap/>
            <w:vAlign w:val="center"/>
          </w:tcPr>
          <w:p w14:paraId="1500847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936201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84CE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392</w:t>
            </w:r>
          </w:p>
        </w:tc>
        <w:tc>
          <w:tcPr>
            <w:tcW w:w="870" w:type="dxa"/>
            <w:tcBorders>
              <w:top w:val="nil"/>
              <w:left w:val="nil"/>
              <w:bottom w:val="single" w:sz="4" w:space="0" w:color="auto"/>
              <w:right w:val="single" w:sz="4" w:space="0" w:color="auto"/>
            </w:tcBorders>
            <w:shd w:val="clear" w:color="auto" w:fill="auto"/>
            <w:noWrap/>
            <w:vAlign w:val="center"/>
            <w:hideMark/>
          </w:tcPr>
          <w:p w14:paraId="6CE1FB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1606030008</w:t>
            </w:r>
          </w:p>
        </w:tc>
        <w:tc>
          <w:tcPr>
            <w:tcW w:w="2735" w:type="dxa"/>
            <w:tcBorders>
              <w:top w:val="nil"/>
              <w:left w:val="nil"/>
              <w:bottom w:val="single" w:sz="4" w:space="0" w:color="auto"/>
              <w:right w:val="single" w:sz="4" w:space="0" w:color="auto"/>
            </w:tcBorders>
            <w:shd w:val="clear" w:color="auto" w:fill="auto"/>
            <w:noWrap/>
            <w:vAlign w:val="center"/>
            <w:hideMark/>
          </w:tcPr>
          <w:p w14:paraId="3482E61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PAOCOCHA</w:t>
            </w:r>
          </w:p>
        </w:tc>
        <w:tc>
          <w:tcPr>
            <w:tcW w:w="1305" w:type="dxa"/>
            <w:tcBorders>
              <w:top w:val="nil"/>
              <w:left w:val="nil"/>
              <w:bottom w:val="single" w:sz="4" w:space="0" w:color="auto"/>
              <w:right w:val="single" w:sz="4" w:space="0" w:color="auto"/>
            </w:tcBorders>
            <w:shd w:val="clear" w:color="auto" w:fill="auto"/>
            <w:noWrap/>
            <w:vAlign w:val="center"/>
            <w:hideMark/>
          </w:tcPr>
          <w:p w14:paraId="1CC1B9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F02B9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369B175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MARQUEZ</w:t>
            </w:r>
          </w:p>
        </w:tc>
        <w:tc>
          <w:tcPr>
            <w:tcW w:w="1059" w:type="dxa"/>
            <w:tcBorders>
              <w:top w:val="nil"/>
              <w:left w:val="nil"/>
              <w:bottom w:val="single" w:sz="4" w:space="0" w:color="auto"/>
              <w:right w:val="single" w:sz="4" w:space="0" w:color="auto"/>
            </w:tcBorders>
            <w:shd w:val="clear" w:color="auto" w:fill="auto"/>
            <w:noWrap/>
            <w:vAlign w:val="center"/>
          </w:tcPr>
          <w:p w14:paraId="76DC36F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CFC0EA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7AC5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393</w:t>
            </w:r>
          </w:p>
        </w:tc>
        <w:tc>
          <w:tcPr>
            <w:tcW w:w="870" w:type="dxa"/>
            <w:tcBorders>
              <w:top w:val="nil"/>
              <w:left w:val="nil"/>
              <w:bottom w:val="single" w:sz="4" w:space="0" w:color="auto"/>
              <w:right w:val="single" w:sz="4" w:space="0" w:color="auto"/>
            </w:tcBorders>
            <w:shd w:val="clear" w:color="auto" w:fill="auto"/>
            <w:noWrap/>
            <w:vAlign w:val="center"/>
            <w:hideMark/>
          </w:tcPr>
          <w:p w14:paraId="7D0294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1606030009</w:t>
            </w:r>
          </w:p>
        </w:tc>
        <w:tc>
          <w:tcPr>
            <w:tcW w:w="2735" w:type="dxa"/>
            <w:tcBorders>
              <w:top w:val="nil"/>
              <w:left w:val="nil"/>
              <w:bottom w:val="single" w:sz="4" w:space="0" w:color="auto"/>
              <w:right w:val="single" w:sz="4" w:space="0" w:color="auto"/>
            </w:tcBorders>
            <w:shd w:val="clear" w:color="auto" w:fill="auto"/>
            <w:noWrap/>
            <w:vAlign w:val="center"/>
            <w:hideMark/>
          </w:tcPr>
          <w:p w14:paraId="6701FC7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ISLANDIA</w:t>
            </w:r>
          </w:p>
        </w:tc>
        <w:tc>
          <w:tcPr>
            <w:tcW w:w="1305" w:type="dxa"/>
            <w:tcBorders>
              <w:top w:val="nil"/>
              <w:left w:val="nil"/>
              <w:bottom w:val="single" w:sz="4" w:space="0" w:color="auto"/>
              <w:right w:val="single" w:sz="4" w:space="0" w:color="auto"/>
            </w:tcBorders>
            <w:shd w:val="clear" w:color="auto" w:fill="auto"/>
            <w:noWrap/>
            <w:vAlign w:val="center"/>
            <w:hideMark/>
          </w:tcPr>
          <w:p w14:paraId="52401F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10369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7AE0FA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MARQUEZ</w:t>
            </w:r>
          </w:p>
        </w:tc>
        <w:tc>
          <w:tcPr>
            <w:tcW w:w="1059" w:type="dxa"/>
            <w:tcBorders>
              <w:top w:val="nil"/>
              <w:left w:val="nil"/>
              <w:bottom w:val="single" w:sz="4" w:space="0" w:color="auto"/>
              <w:right w:val="single" w:sz="4" w:space="0" w:color="auto"/>
            </w:tcBorders>
            <w:shd w:val="clear" w:color="auto" w:fill="auto"/>
            <w:noWrap/>
            <w:vAlign w:val="center"/>
          </w:tcPr>
          <w:p w14:paraId="24005CF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A4A098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CA239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394</w:t>
            </w:r>
          </w:p>
        </w:tc>
        <w:tc>
          <w:tcPr>
            <w:tcW w:w="870" w:type="dxa"/>
            <w:tcBorders>
              <w:top w:val="nil"/>
              <w:left w:val="nil"/>
              <w:bottom w:val="single" w:sz="4" w:space="0" w:color="auto"/>
              <w:right w:val="single" w:sz="4" w:space="0" w:color="auto"/>
            </w:tcBorders>
            <w:shd w:val="clear" w:color="auto" w:fill="auto"/>
            <w:noWrap/>
            <w:vAlign w:val="center"/>
            <w:hideMark/>
          </w:tcPr>
          <w:p w14:paraId="61C3F6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1606040013</w:t>
            </w:r>
          </w:p>
        </w:tc>
        <w:tc>
          <w:tcPr>
            <w:tcW w:w="2735" w:type="dxa"/>
            <w:tcBorders>
              <w:top w:val="nil"/>
              <w:left w:val="nil"/>
              <w:bottom w:val="single" w:sz="4" w:space="0" w:color="auto"/>
              <w:right w:val="single" w:sz="4" w:space="0" w:color="auto"/>
            </w:tcBorders>
            <w:shd w:val="clear" w:color="auto" w:fill="auto"/>
            <w:noWrap/>
            <w:vAlign w:val="center"/>
            <w:hideMark/>
          </w:tcPr>
          <w:p w14:paraId="35E5B0B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SAN MARTIN</w:t>
            </w:r>
          </w:p>
        </w:tc>
        <w:tc>
          <w:tcPr>
            <w:tcW w:w="1305" w:type="dxa"/>
            <w:tcBorders>
              <w:top w:val="nil"/>
              <w:left w:val="nil"/>
              <w:bottom w:val="single" w:sz="4" w:space="0" w:color="auto"/>
              <w:right w:val="single" w:sz="4" w:space="0" w:color="auto"/>
            </w:tcBorders>
            <w:shd w:val="clear" w:color="auto" w:fill="auto"/>
            <w:noWrap/>
            <w:vAlign w:val="center"/>
            <w:hideMark/>
          </w:tcPr>
          <w:p w14:paraId="47B9B1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9D5A5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542BED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PAMPA HERMOSA</w:t>
            </w:r>
          </w:p>
        </w:tc>
        <w:tc>
          <w:tcPr>
            <w:tcW w:w="1059" w:type="dxa"/>
            <w:tcBorders>
              <w:top w:val="nil"/>
              <w:left w:val="nil"/>
              <w:bottom w:val="single" w:sz="4" w:space="0" w:color="auto"/>
              <w:right w:val="single" w:sz="4" w:space="0" w:color="auto"/>
            </w:tcBorders>
            <w:shd w:val="clear" w:color="auto" w:fill="auto"/>
            <w:noWrap/>
            <w:vAlign w:val="center"/>
          </w:tcPr>
          <w:p w14:paraId="344BC82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5B5084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5C9B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395</w:t>
            </w:r>
          </w:p>
        </w:tc>
        <w:tc>
          <w:tcPr>
            <w:tcW w:w="870" w:type="dxa"/>
            <w:tcBorders>
              <w:top w:val="nil"/>
              <w:left w:val="nil"/>
              <w:bottom w:val="single" w:sz="4" w:space="0" w:color="auto"/>
              <w:right w:val="single" w:sz="4" w:space="0" w:color="auto"/>
            </w:tcBorders>
            <w:shd w:val="clear" w:color="auto" w:fill="auto"/>
            <w:noWrap/>
            <w:vAlign w:val="center"/>
            <w:hideMark/>
          </w:tcPr>
          <w:p w14:paraId="2CBE73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1606040019</w:t>
            </w:r>
          </w:p>
        </w:tc>
        <w:tc>
          <w:tcPr>
            <w:tcW w:w="2735" w:type="dxa"/>
            <w:tcBorders>
              <w:top w:val="nil"/>
              <w:left w:val="nil"/>
              <w:bottom w:val="single" w:sz="4" w:space="0" w:color="auto"/>
              <w:right w:val="single" w:sz="4" w:space="0" w:color="auto"/>
            </w:tcBorders>
            <w:shd w:val="clear" w:color="auto" w:fill="auto"/>
            <w:noWrap/>
            <w:vAlign w:val="center"/>
            <w:hideMark/>
          </w:tcPr>
          <w:p w14:paraId="217013D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PLAYA HERMOSA</w:t>
            </w:r>
          </w:p>
        </w:tc>
        <w:tc>
          <w:tcPr>
            <w:tcW w:w="1305" w:type="dxa"/>
            <w:tcBorders>
              <w:top w:val="nil"/>
              <w:left w:val="nil"/>
              <w:bottom w:val="single" w:sz="4" w:space="0" w:color="auto"/>
              <w:right w:val="single" w:sz="4" w:space="0" w:color="auto"/>
            </w:tcBorders>
            <w:shd w:val="clear" w:color="auto" w:fill="auto"/>
            <w:noWrap/>
            <w:vAlign w:val="center"/>
            <w:hideMark/>
          </w:tcPr>
          <w:p w14:paraId="63B70E0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0A20F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64334C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PAMPA HERMOSA</w:t>
            </w:r>
          </w:p>
        </w:tc>
        <w:tc>
          <w:tcPr>
            <w:tcW w:w="1059" w:type="dxa"/>
            <w:tcBorders>
              <w:top w:val="nil"/>
              <w:left w:val="nil"/>
              <w:bottom w:val="single" w:sz="4" w:space="0" w:color="auto"/>
              <w:right w:val="single" w:sz="4" w:space="0" w:color="auto"/>
            </w:tcBorders>
            <w:shd w:val="clear" w:color="auto" w:fill="auto"/>
            <w:noWrap/>
            <w:vAlign w:val="center"/>
          </w:tcPr>
          <w:p w14:paraId="1F0CB62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9C4B19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0B6D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396</w:t>
            </w:r>
          </w:p>
        </w:tc>
        <w:tc>
          <w:tcPr>
            <w:tcW w:w="870" w:type="dxa"/>
            <w:tcBorders>
              <w:top w:val="nil"/>
              <w:left w:val="nil"/>
              <w:bottom w:val="single" w:sz="4" w:space="0" w:color="auto"/>
              <w:right w:val="single" w:sz="4" w:space="0" w:color="auto"/>
            </w:tcBorders>
            <w:shd w:val="clear" w:color="auto" w:fill="auto"/>
            <w:noWrap/>
            <w:vAlign w:val="center"/>
            <w:hideMark/>
          </w:tcPr>
          <w:p w14:paraId="4A6BFC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1606040020</w:t>
            </w:r>
          </w:p>
        </w:tc>
        <w:tc>
          <w:tcPr>
            <w:tcW w:w="2735" w:type="dxa"/>
            <w:tcBorders>
              <w:top w:val="nil"/>
              <w:left w:val="nil"/>
              <w:bottom w:val="single" w:sz="4" w:space="0" w:color="auto"/>
              <w:right w:val="single" w:sz="4" w:space="0" w:color="auto"/>
            </w:tcBorders>
            <w:shd w:val="clear" w:color="auto" w:fill="auto"/>
            <w:noWrap/>
            <w:vAlign w:val="center"/>
            <w:hideMark/>
          </w:tcPr>
          <w:p w14:paraId="2BBC23E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THAITI</w:t>
            </w:r>
          </w:p>
        </w:tc>
        <w:tc>
          <w:tcPr>
            <w:tcW w:w="1305" w:type="dxa"/>
            <w:tcBorders>
              <w:top w:val="nil"/>
              <w:left w:val="nil"/>
              <w:bottom w:val="single" w:sz="4" w:space="0" w:color="auto"/>
              <w:right w:val="single" w:sz="4" w:space="0" w:color="auto"/>
            </w:tcBorders>
            <w:shd w:val="clear" w:color="auto" w:fill="auto"/>
            <w:noWrap/>
            <w:vAlign w:val="center"/>
            <w:hideMark/>
          </w:tcPr>
          <w:p w14:paraId="6BBABC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5DC45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1E66AC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PAMPA HERMOSA</w:t>
            </w:r>
          </w:p>
        </w:tc>
        <w:tc>
          <w:tcPr>
            <w:tcW w:w="1059" w:type="dxa"/>
            <w:tcBorders>
              <w:top w:val="nil"/>
              <w:left w:val="nil"/>
              <w:bottom w:val="single" w:sz="4" w:space="0" w:color="auto"/>
              <w:right w:val="single" w:sz="4" w:space="0" w:color="auto"/>
            </w:tcBorders>
            <w:shd w:val="clear" w:color="auto" w:fill="auto"/>
            <w:noWrap/>
            <w:vAlign w:val="center"/>
          </w:tcPr>
          <w:p w14:paraId="63F504C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0B2A20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DEA8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397</w:t>
            </w:r>
          </w:p>
        </w:tc>
        <w:tc>
          <w:tcPr>
            <w:tcW w:w="870" w:type="dxa"/>
            <w:tcBorders>
              <w:top w:val="nil"/>
              <w:left w:val="nil"/>
              <w:bottom w:val="single" w:sz="4" w:space="0" w:color="auto"/>
              <w:right w:val="single" w:sz="4" w:space="0" w:color="auto"/>
            </w:tcBorders>
            <w:shd w:val="clear" w:color="auto" w:fill="auto"/>
            <w:noWrap/>
            <w:vAlign w:val="center"/>
            <w:hideMark/>
          </w:tcPr>
          <w:p w14:paraId="0DFDC4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1606040021</w:t>
            </w:r>
          </w:p>
        </w:tc>
        <w:tc>
          <w:tcPr>
            <w:tcW w:w="2735" w:type="dxa"/>
            <w:tcBorders>
              <w:top w:val="nil"/>
              <w:left w:val="nil"/>
              <w:bottom w:val="single" w:sz="4" w:space="0" w:color="auto"/>
              <w:right w:val="single" w:sz="4" w:space="0" w:color="auto"/>
            </w:tcBorders>
            <w:shd w:val="clear" w:color="auto" w:fill="auto"/>
            <w:noWrap/>
            <w:vAlign w:val="center"/>
            <w:hideMark/>
          </w:tcPr>
          <w:p w14:paraId="5B75512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SANGAMAYO</w:t>
            </w:r>
          </w:p>
        </w:tc>
        <w:tc>
          <w:tcPr>
            <w:tcW w:w="1305" w:type="dxa"/>
            <w:tcBorders>
              <w:top w:val="nil"/>
              <w:left w:val="nil"/>
              <w:bottom w:val="single" w:sz="4" w:space="0" w:color="auto"/>
              <w:right w:val="single" w:sz="4" w:space="0" w:color="auto"/>
            </w:tcBorders>
            <w:shd w:val="clear" w:color="auto" w:fill="auto"/>
            <w:noWrap/>
            <w:vAlign w:val="center"/>
            <w:hideMark/>
          </w:tcPr>
          <w:p w14:paraId="3EB853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05C2D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2B49A7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PAMPA HERMOSA</w:t>
            </w:r>
          </w:p>
        </w:tc>
        <w:tc>
          <w:tcPr>
            <w:tcW w:w="1059" w:type="dxa"/>
            <w:tcBorders>
              <w:top w:val="nil"/>
              <w:left w:val="nil"/>
              <w:bottom w:val="single" w:sz="4" w:space="0" w:color="auto"/>
              <w:right w:val="single" w:sz="4" w:space="0" w:color="auto"/>
            </w:tcBorders>
            <w:shd w:val="clear" w:color="auto" w:fill="auto"/>
            <w:noWrap/>
            <w:vAlign w:val="center"/>
          </w:tcPr>
          <w:p w14:paraId="43B4F89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95E984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FE14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398</w:t>
            </w:r>
          </w:p>
        </w:tc>
        <w:tc>
          <w:tcPr>
            <w:tcW w:w="870" w:type="dxa"/>
            <w:tcBorders>
              <w:top w:val="nil"/>
              <w:left w:val="nil"/>
              <w:bottom w:val="single" w:sz="4" w:space="0" w:color="auto"/>
              <w:right w:val="single" w:sz="4" w:space="0" w:color="auto"/>
            </w:tcBorders>
            <w:shd w:val="clear" w:color="auto" w:fill="auto"/>
            <w:noWrap/>
            <w:vAlign w:val="center"/>
            <w:hideMark/>
          </w:tcPr>
          <w:p w14:paraId="4153EA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1606050021</w:t>
            </w:r>
          </w:p>
        </w:tc>
        <w:tc>
          <w:tcPr>
            <w:tcW w:w="2735" w:type="dxa"/>
            <w:tcBorders>
              <w:top w:val="nil"/>
              <w:left w:val="nil"/>
              <w:bottom w:val="single" w:sz="4" w:space="0" w:color="auto"/>
              <w:right w:val="single" w:sz="4" w:space="0" w:color="auto"/>
            </w:tcBorders>
            <w:shd w:val="clear" w:color="auto" w:fill="auto"/>
            <w:noWrap/>
            <w:vAlign w:val="center"/>
            <w:hideMark/>
          </w:tcPr>
          <w:p w14:paraId="4B60974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RITA</w:t>
            </w:r>
          </w:p>
        </w:tc>
        <w:tc>
          <w:tcPr>
            <w:tcW w:w="1305" w:type="dxa"/>
            <w:tcBorders>
              <w:top w:val="nil"/>
              <w:left w:val="nil"/>
              <w:bottom w:val="single" w:sz="4" w:space="0" w:color="auto"/>
              <w:right w:val="single" w:sz="4" w:space="0" w:color="auto"/>
            </w:tcBorders>
            <w:shd w:val="clear" w:color="auto" w:fill="auto"/>
            <w:noWrap/>
            <w:vAlign w:val="center"/>
            <w:hideMark/>
          </w:tcPr>
          <w:p w14:paraId="5398FB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EE7D80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0F56EA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147F0E9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D94268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05DB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399</w:t>
            </w:r>
          </w:p>
        </w:tc>
        <w:tc>
          <w:tcPr>
            <w:tcW w:w="870" w:type="dxa"/>
            <w:tcBorders>
              <w:top w:val="nil"/>
              <w:left w:val="nil"/>
              <w:bottom w:val="single" w:sz="4" w:space="0" w:color="auto"/>
              <w:right w:val="single" w:sz="4" w:space="0" w:color="auto"/>
            </w:tcBorders>
            <w:shd w:val="clear" w:color="auto" w:fill="auto"/>
            <w:noWrap/>
            <w:vAlign w:val="center"/>
            <w:hideMark/>
          </w:tcPr>
          <w:p w14:paraId="14B15F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1606050028</w:t>
            </w:r>
          </w:p>
        </w:tc>
        <w:tc>
          <w:tcPr>
            <w:tcW w:w="2735" w:type="dxa"/>
            <w:tcBorders>
              <w:top w:val="nil"/>
              <w:left w:val="nil"/>
              <w:bottom w:val="single" w:sz="4" w:space="0" w:color="auto"/>
              <w:right w:val="single" w:sz="4" w:space="0" w:color="auto"/>
            </w:tcBorders>
            <w:shd w:val="clear" w:color="auto" w:fill="auto"/>
            <w:noWrap/>
            <w:vAlign w:val="center"/>
            <w:hideMark/>
          </w:tcPr>
          <w:p w14:paraId="73998F0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CHICLAYO</w:t>
            </w:r>
          </w:p>
        </w:tc>
        <w:tc>
          <w:tcPr>
            <w:tcW w:w="1305" w:type="dxa"/>
            <w:tcBorders>
              <w:top w:val="nil"/>
              <w:left w:val="nil"/>
              <w:bottom w:val="single" w:sz="4" w:space="0" w:color="auto"/>
              <w:right w:val="single" w:sz="4" w:space="0" w:color="auto"/>
            </w:tcBorders>
            <w:shd w:val="clear" w:color="auto" w:fill="auto"/>
            <w:noWrap/>
            <w:vAlign w:val="center"/>
            <w:hideMark/>
          </w:tcPr>
          <w:p w14:paraId="6511F1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C6C12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591CE9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4540449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BD9EBE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96E2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400</w:t>
            </w:r>
          </w:p>
        </w:tc>
        <w:tc>
          <w:tcPr>
            <w:tcW w:w="870" w:type="dxa"/>
            <w:tcBorders>
              <w:top w:val="nil"/>
              <w:left w:val="nil"/>
              <w:bottom w:val="single" w:sz="4" w:space="0" w:color="auto"/>
              <w:right w:val="single" w:sz="4" w:space="0" w:color="auto"/>
            </w:tcBorders>
            <w:shd w:val="clear" w:color="auto" w:fill="auto"/>
            <w:noWrap/>
            <w:vAlign w:val="center"/>
            <w:hideMark/>
          </w:tcPr>
          <w:p w14:paraId="02798A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1606050029</w:t>
            </w:r>
          </w:p>
        </w:tc>
        <w:tc>
          <w:tcPr>
            <w:tcW w:w="2735" w:type="dxa"/>
            <w:tcBorders>
              <w:top w:val="nil"/>
              <w:left w:val="nil"/>
              <w:bottom w:val="single" w:sz="4" w:space="0" w:color="auto"/>
              <w:right w:val="single" w:sz="4" w:space="0" w:color="auto"/>
            </w:tcBorders>
            <w:shd w:val="clear" w:color="auto" w:fill="auto"/>
            <w:noWrap/>
            <w:vAlign w:val="center"/>
            <w:hideMark/>
          </w:tcPr>
          <w:p w14:paraId="0BC50EF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PAINACO</w:t>
            </w:r>
          </w:p>
        </w:tc>
        <w:tc>
          <w:tcPr>
            <w:tcW w:w="1305" w:type="dxa"/>
            <w:tcBorders>
              <w:top w:val="nil"/>
              <w:left w:val="nil"/>
              <w:bottom w:val="single" w:sz="4" w:space="0" w:color="auto"/>
              <w:right w:val="single" w:sz="4" w:space="0" w:color="auto"/>
            </w:tcBorders>
            <w:shd w:val="clear" w:color="auto" w:fill="auto"/>
            <w:noWrap/>
            <w:vAlign w:val="center"/>
            <w:hideMark/>
          </w:tcPr>
          <w:p w14:paraId="21DC58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D4781F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5B5283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077CDA9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DAEF8D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3BE7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401</w:t>
            </w:r>
          </w:p>
        </w:tc>
        <w:tc>
          <w:tcPr>
            <w:tcW w:w="870" w:type="dxa"/>
            <w:tcBorders>
              <w:top w:val="nil"/>
              <w:left w:val="nil"/>
              <w:bottom w:val="single" w:sz="4" w:space="0" w:color="auto"/>
              <w:right w:val="single" w:sz="4" w:space="0" w:color="auto"/>
            </w:tcBorders>
            <w:shd w:val="clear" w:color="auto" w:fill="auto"/>
            <w:noWrap/>
            <w:vAlign w:val="center"/>
            <w:hideMark/>
          </w:tcPr>
          <w:p w14:paraId="5F1D45F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1606050031</w:t>
            </w:r>
          </w:p>
        </w:tc>
        <w:tc>
          <w:tcPr>
            <w:tcW w:w="2735" w:type="dxa"/>
            <w:tcBorders>
              <w:top w:val="nil"/>
              <w:left w:val="nil"/>
              <w:bottom w:val="single" w:sz="4" w:space="0" w:color="auto"/>
              <w:right w:val="single" w:sz="4" w:space="0" w:color="auto"/>
            </w:tcBorders>
            <w:shd w:val="clear" w:color="auto" w:fill="auto"/>
            <w:noWrap/>
            <w:vAlign w:val="center"/>
            <w:hideMark/>
          </w:tcPr>
          <w:p w14:paraId="0111915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BERLIN</w:t>
            </w:r>
          </w:p>
        </w:tc>
        <w:tc>
          <w:tcPr>
            <w:tcW w:w="1305" w:type="dxa"/>
            <w:tcBorders>
              <w:top w:val="nil"/>
              <w:left w:val="nil"/>
              <w:bottom w:val="single" w:sz="4" w:space="0" w:color="auto"/>
              <w:right w:val="single" w:sz="4" w:space="0" w:color="auto"/>
            </w:tcBorders>
            <w:shd w:val="clear" w:color="auto" w:fill="auto"/>
            <w:noWrap/>
            <w:vAlign w:val="center"/>
            <w:hideMark/>
          </w:tcPr>
          <w:p w14:paraId="1A0249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4CE17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516943B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4E577EF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B9A592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8D16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402</w:t>
            </w:r>
          </w:p>
        </w:tc>
        <w:tc>
          <w:tcPr>
            <w:tcW w:w="870" w:type="dxa"/>
            <w:tcBorders>
              <w:top w:val="nil"/>
              <w:left w:val="nil"/>
              <w:bottom w:val="single" w:sz="4" w:space="0" w:color="auto"/>
              <w:right w:val="single" w:sz="4" w:space="0" w:color="auto"/>
            </w:tcBorders>
            <w:shd w:val="clear" w:color="auto" w:fill="auto"/>
            <w:noWrap/>
            <w:vAlign w:val="center"/>
            <w:hideMark/>
          </w:tcPr>
          <w:p w14:paraId="1BA67C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1606050033</w:t>
            </w:r>
          </w:p>
        </w:tc>
        <w:tc>
          <w:tcPr>
            <w:tcW w:w="2735" w:type="dxa"/>
            <w:tcBorders>
              <w:top w:val="nil"/>
              <w:left w:val="nil"/>
              <w:bottom w:val="single" w:sz="4" w:space="0" w:color="auto"/>
              <w:right w:val="single" w:sz="4" w:space="0" w:color="auto"/>
            </w:tcBorders>
            <w:shd w:val="clear" w:color="auto" w:fill="auto"/>
            <w:noWrap/>
            <w:vAlign w:val="center"/>
            <w:hideMark/>
          </w:tcPr>
          <w:p w14:paraId="5CF3043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LUCIA</w:t>
            </w:r>
          </w:p>
        </w:tc>
        <w:tc>
          <w:tcPr>
            <w:tcW w:w="1305" w:type="dxa"/>
            <w:tcBorders>
              <w:top w:val="nil"/>
              <w:left w:val="nil"/>
              <w:bottom w:val="single" w:sz="4" w:space="0" w:color="auto"/>
              <w:right w:val="single" w:sz="4" w:space="0" w:color="auto"/>
            </w:tcBorders>
            <w:shd w:val="clear" w:color="auto" w:fill="auto"/>
            <w:noWrap/>
            <w:vAlign w:val="center"/>
            <w:hideMark/>
          </w:tcPr>
          <w:p w14:paraId="71F4F8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DFA06B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5BDFD1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346C58E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19CD7B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5BD7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403</w:t>
            </w:r>
          </w:p>
        </w:tc>
        <w:tc>
          <w:tcPr>
            <w:tcW w:w="870" w:type="dxa"/>
            <w:tcBorders>
              <w:top w:val="nil"/>
              <w:left w:val="nil"/>
              <w:bottom w:val="single" w:sz="4" w:space="0" w:color="auto"/>
              <w:right w:val="single" w:sz="4" w:space="0" w:color="auto"/>
            </w:tcBorders>
            <w:shd w:val="clear" w:color="auto" w:fill="auto"/>
            <w:noWrap/>
            <w:vAlign w:val="center"/>
            <w:hideMark/>
          </w:tcPr>
          <w:p w14:paraId="7D79A0B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1606050036</w:t>
            </w:r>
          </w:p>
        </w:tc>
        <w:tc>
          <w:tcPr>
            <w:tcW w:w="2735" w:type="dxa"/>
            <w:tcBorders>
              <w:top w:val="nil"/>
              <w:left w:val="nil"/>
              <w:bottom w:val="single" w:sz="4" w:space="0" w:color="auto"/>
              <w:right w:val="single" w:sz="4" w:space="0" w:color="auto"/>
            </w:tcBorders>
            <w:shd w:val="clear" w:color="auto" w:fill="auto"/>
            <w:noWrap/>
            <w:vAlign w:val="center"/>
            <w:hideMark/>
          </w:tcPr>
          <w:p w14:paraId="3E17288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TIWINZA</w:t>
            </w:r>
          </w:p>
        </w:tc>
        <w:tc>
          <w:tcPr>
            <w:tcW w:w="1305" w:type="dxa"/>
            <w:tcBorders>
              <w:top w:val="nil"/>
              <w:left w:val="nil"/>
              <w:bottom w:val="single" w:sz="4" w:space="0" w:color="auto"/>
              <w:right w:val="single" w:sz="4" w:space="0" w:color="auto"/>
            </w:tcBorders>
            <w:shd w:val="clear" w:color="auto" w:fill="auto"/>
            <w:noWrap/>
            <w:vAlign w:val="center"/>
            <w:hideMark/>
          </w:tcPr>
          <w:p w14:paraId="1979B4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D06ED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3DC6A7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091C66B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C2B323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0C56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404</w:t>
            </w:r>
          </w:p>
        </w:tc>
        <w:tc>
          <w:tcPr>
            <w:tcW w:w="870" w:type="dxa"/>
            <w:tcBorders>
              <w:top w:val="nil"/>
              <w:left w:val="nil"/>
              <w:bottom w:val="single" w:sz="4" w:space="0" w:color="auto"/>
              <w:right w:val="single" w:sz="4" w:space="0" w:color="auto"/>
            </w:tcBorders>
            <w:shd w:val="clear" w:color="auto" w:fill="auto"/>
            <w:noWrap/>
            <w:vAlign w:val="center"/>
            <w:hideMark/>
          </w:tcPr>
          <w:p w14:paraId="09606B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1606050057</w:t>
            </w:r>
          </w:p>
        </w:tc>
        <w:tc>
          <w:tcPr>
            <w:tcW w:w="2735" w:type="dxa"/>
            <w:tcBorders>
              <w:top w:val="nil"/>
              <w:left w:val="nil"/>
              <w:bottom w:val="single" w:sz="4" w:space="0" w:color="auto"/>
              <w:right w:val="single" w:sz="4" w:space="0" w:color="auto"/>
            </w:tcBorders>
            <w:shd w:val="clear" w:color="auto" w:fill="auto"/>
            <w:noWrap/>
            <w:vAlign w:val="center"/>
            <w:hideMark/>
          </w:tcPr>
          <w:p w14:paraId="52F8F00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MIGUEL GRAU</w:t>
            </w:r>
          </w:p>
        </w:tc>
        <w:tc>
          <w:tcPr>
            <w:tcW w:w="1305" w:type="dxa"/>
            <w:tcBorders>
              <w:top w:val="nil"/>
              <w:left w:val="nil"/>
              <w:bottom w:val="single" w:sz="4" w:space="0" w:color="auto"/>
              <w:right w:val="single" w:sz="4" w:space="0" w:color="auto"/>
            </w:tcBorders>
            <w:shd w:val="clear" w:color="auto" w:fill="auto"/>
            <w:noWrap/>
            <w:vAlign w:val="center"/>
            <w:hideMark/>
          </w:tcPr>
          <w:p w14:paraId="331C150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75E9B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6380A3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5909130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86C97C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31E6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405</w:t>
            </w:r>
          </w:p>
        </w:tc>
        <w:tc>
          <w:tcPr>
            <w:tcW w:w="870" w:type="dxa"/>
            <w:tcBorders>
              <w:top w:val="nil"/>
              <w:left w:val="nil"/>
              <w:bottom w:val="single" w:sz="4" w:space="0" w:color="auto"/>
              <w:right w:val="single" w:sz="4" w:space="0" w:color="auto"/>
            </w:tcBorders>
            <w:shd w:val="clear" w:color="auto" w:fill="auto"/>
            <w:noWrap/>
            <w:vAlign w:val="center"/>
            <w:hideMark/>
          </w:tcPr>
          <w:p w14:paraId="055585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1606050059</w:t>
            </w:r>
          </w:p>
        </w:tc>
        <w:tc>
          <w:tcPr>
            <w:tcW w:w="2735" w:type="dxa"/>
            <w:tcBorders>
              <w:top w:val="nil"/>
              <w:left w:val="nil"/>
              <w:bottom w:val="single" w:sz="4" w:space="0" w:color="auto"/>
              <w:right w:val="single" w:sz="4" w:space="0" w:color="auto"/>
            </w:tcBorders>
            <w:shd w:val="clear" w:color="auto" w:fill="auto"/>
            <w:noWrap/>
            <w:vAlign w:val="center"/>
            <w:hideMark/>
          </w:tcPr>
          <w:p w14:paraId="3CE5FA9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BOCA DE CATALINA</w:t>
            </w:r>
          </w:p>
        </w:tc>
        <w:tc>
          <w:tcPr>
            <w:tcW w:w="1305" w:type="dxa"/>
            <w:tcBorders>
              <w:top w:val="nil"/>
              <w:left w:val="nil"/>
              <w:bottom w:val="single" w:sz="4" w:space="0" w:color="auto"/>
              <w:right w:val="single" w:sz="4" w:space="0" w:color="auto"/>
            </w:tcBorders>
            <w:shd w:val="clear" w:color="auto" w:fill="auto"/>
            <w:noWrap/>
            <w:vAlign w:val="center"/>
            <w:hideMark/>
          </w:tcPr>
          <w:p w14:paraId="5DCB1C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411CD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4A0536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451958B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4A1B07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06A0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406</w:t>
            </w:r>
          </w:p>
        </w:tc>
        <w:tc>
          <w:tcPr>
            <w:tcW w:w="870" w:type="dxa"/>
            <w:tcBorders>
              <w:top w:val="nil"/>
              <w:left w:val="nil"/>
              <w:bottom w:val="single" w:sz="4" w:space="0" w:color="auto"/>
              <w:right w:val="single" w:sz="4" w:space="0" w:color="auto"/>
            </w:tcBorders>
            <w:shd w:val="clear" w:color="auto" w:fill="auto"/>
            <w:noWrap/>
            <w:vAlign w:val="center"/>
            <w:hideMark/>
          </w:tcPr>
          <w:p w14:paraId="0E5982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1606050065</w:t>
            </w:r>
          </w:p>
        </w:tc>
        <w:tc>
          <w:tcPr>
            <w:tcW w:w="2735" w:type="dxa"/>
            <w:tcBorders>
              <w:top w:val="nil"/>
              <w:left w:val="nil"/>
              <w:bottom w:val="single" w:sz="4" w:space="0" w:color="auto"/>
              <w:right w:val="single" w:sz="4" w:space="0" w:color="auto"/>
            </w:tcBorders>
            <w:shd w:val="clear" w:color="auto" w:fill="auto"/>
            <w:noWrap/>
            <w:vAlign w:val="center"/>
            <w:hideMark/>
          </w:tcPr>
          <w:p w14:paraId="1AEBF06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REINO UNIDO</w:t>
            </w:r>
          </w:p>
        </w:tc>
        <w:tc>
          <w:tcPr>
            <w:tcW w:w="1305" w:type="dxa"/>
            <w:tcBorders>
              <w:top w:val="nil"/>
              <w:left w:val="nil"/>
              <w:bottom w:val="single" w:sz="4" w:space="0" w:color="auto"/>
              <w:right w:val="single" w:sz="4" w:space="0" w:color="auto"/>
            </w:tcBorders>
            <w:shd w:val="clear" w:color="auto" w:fill="auto"/>
            <w:noWrap/>
            <w:vAlign w:val="center"/>
            <w:hideMark/>
          </w:tcPr>
          <w:p w14:paraId="68724A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3929C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2A774E7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3E0A1A5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968BF6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FC4AF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407</w:t>
            </w:r>
          </w:p>
        </w:tc>
        <w:tc>
          <w:tcPr>
            <w:tcW w:w="870" w:type="dxa"/>
            <w:tcBorders>
              <w:top w:val="nil"/>
              <w:left w:val="nil"/>
              <w:bottom w:val="single" w:sz="4" w:space="0" w:color="auto"/>
              <w:right w:val="single" w:sz="4" w:space="0" w:color="auto"/>
            </w:tcBorders>
            <w:shd w:val="clear" w:color="auto" w:fill="auto"/>
            <w:noWrap/>
            <w:vAlign w:val="center"/>
            <w:hideMark/>
          </w:tcPr>
          <w:p w14:paraId="0ED45E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1606050066</w:t>
            </w:r>
          </w:p>
        </w:tc>
        <w:tc>
          <w:tcPr>
            <w:tcW w:w="2735" w:type="dxa"/>
            <w:tcBorders>
              <w:top w:val="nil"/>
              <w:left w:val="nil"/>
              <w:bottom w:val="single" w:sz="4" w:space="0" w:color="auto"/>
              <w:right w:val="single" w:sz="4" w:space="0" w:color="auto"/>
            </w:tcBorders>
            <w:shd w:val="clear" w:color="auto" w:fill="auto"/>
            <w:noWrap/>
            <w:vAlign w:val="center"/>
            <w:hideMark/>
          </w:tcPr>
          <w:p w14:paraId="043B9D3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305" w:type="dxa"/>
            <w:tcBorders>
              <w:top w:val="nil"/>
              <w:left w:val="nil"/>
              <w:bottom w:val="single" w:sz="4" w:space="0" w:color="auto"/>
              <w:right w:val="single" w:sz="4" w:space="0" w:color="auto"/>
            </w:tcBorders>
            <w:shd w:val="clear" w:color="auto" w:fill="auto"/>
            <w:noWrap/>
            <w:vAlign w:val="center"/>
            <w:hideMark/>
          </w:tcPr>
          <w:p w14:paraId="7E0A18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44B52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38B6FC1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5EF2F33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21C64B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8283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408</w:t>
            </w:r>
          </w:p>
        </w:tc>
        <w:tc>
          <w:tcPr>
            <w:tcW w:w="870" w:type="dxa"/>
            <w:tcBorders>
              <w:top w:val="nil"/>
              <w:left w:val="nil"/>
              <w:bottom w:val="single" w:sz="4" w:space="0" w:color="auto"/>
              <w:right w:val="single" w:sz="4" w:space="0" w:color="auto"/>
            </w:tcBorders>
            <w:shd w:val="clear" w:color="auto" w:fill="auto"/>
            <w:noWrap/>
            <w:vAlign w:val="center"/>
            <w:hideMark/>
          </w:tcPr>
          <w:p w14:paraId="53EED2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1606050073</w:t>
            </w:r>
          </w:p>
        </w:tc>
        <w:tc>
          <w:tcPr>
            <w:tcW w:w="2735" w:type="dxa"/>
            <w:tcBorders>
              <w:top w:val="nil"/>
              <w:left w:val="nil"/>
              <w:bottom w:val="single" w:sz="4" w:space="0" w:color="auto"/>
              <w:right w:val="single" w:sz="4" w:space="0" w:color="auto"/>
            </w:tcBorders>
            <w:shd w:val="clear" w:color="auto" w:fill="auto"/>
            <w:noWrap/>
            <w:vAlign w:val="center"/>
            <w:hideMark/>
          </w:tcPr>
          <w:p w14:paraId="0C0B763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RAFAEL</w:t>
            </w:r>
          </w:p>
        </w:tc>
        <w:tc>
          <w:tcPr>
            <w:tcW w:w="1305" w:type="dxa"/>
            <w:tcBorders>
              <w:top w:val="nil"/>
              <w:left w:val="nil"/>
              <w:bottom w:val="single" w:sz="4" w:space="0" w:color="auto"/>
              <w:right w:val="single" w:sz="4" w:space="0" w:color="auto"/>
            </w:tcBorders>
            <w:shd w:val="clear" w:color="auto" w:fill="auto"/>
            <w:noWrap/>
            <w:vAlign w:val="center"/>
            <w:hideMark/>
          </w:tcPr>
          <w:p w14:paraId="2EC2F4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83ACC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52C4A2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SARAYACU</w:t>
            </w:r>
          </w:p>
        </w:tc>
        <w:tc>
          <w:tcPr>
            <w:tcW w:w="1059" w:type="dxa"/>
            <w:tcBorders>
              <w:top w:val="nil"/>
              <w:left w:val="nil"/>
              <w:bottom w:val="single" w:sz="4" w:space="0" w:color="auto"/>
              <w:right w:val="single" w:sz="4" w:space="0" w:color="auto"/>
            </w:tcBorders>
            <w:shd w:val="clear" w:color="auto" w:fill="auto"/>
            <w:noWrap/>
            <w:vAlign w:val="center"/>
          </w:tcPr>
          <w:p w14:paraId="5C8A564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4CE2FD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509D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409</w:t>
            </w:r>
          </w:p>
        </w:tc>
        <w:tc>
          <w:tcPr>
            <w:tcW w:w="870" w:type="dxa"/>
            <w:tcBorders>
              <w:top w:val="nil"/>
              <w:left w:val="nil"/>
              <w:bottom w:val="single" w:sz="4" w:space="0" w:color="auto"/>
              <w:right w:val="single" w:sz="4" w:space="0" w:color="auto"/>
            </w:tcBorders>
            <w:shd w:val="clear" w:color="auto" w:fill="auto"/>
            <w:noWrap/>
            <w:vAlign w:val="center"/>
            <w:hideMark/>
          </w:tcPr>
          <w:p w14:paraId="6DB8A7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1606060002</w:t>
            </w:r>
          </w:p>
        </w:tc>
        <w:tc>
          <w:tcPr>
            <w:tcW w:w="2735" w:type="dxa"/>
            <w:tcBorders>
              <w:top w:val="nil"/>
              <w:left w:val="nil"/>
              <w:bottom w:val="single" w:sz="4" w:space="0" w:color="auto"/>
              <w:right w:val="single" w:sz="4" w:space="0" w:color="auto"/>
            </w:tcBorders>
            <w:shd w:val="clear" w:color="auto" w:fill="auto"/>
            <w:noWrap/>
            <w:vAlign w:val="center"/>
            <w:hideMark/>
          </w:tcPr>
          <w:p w14:paraId="600E0A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 HERMANOS</w:t>
            </w:r>
          </w:p>
        </w:tc>
        <w:tc>
          <w:tcPr>
            <w:tcW w:w="1305" w:type="dxa"/>
            <w:tcBorders>
              <w:top w:val="nil"/>
              <w:left w:val="nil"/>
              <w:bottom w:val="single" w:sz="4" w:space="0" w:color="auto"/>
              <w:right w:val="single" w:sz="4" w:space="0" w:color="auto"/>
            </w:tcBorders>
            <w:shd w:val="clear" w:color="auto" w:fill="auto"/>
            <w:noWrap/>
            <w:vAlign w:val="center"/>
            <w:hideMark/>
          </w:tcPr>
          <w:p w14:paraId="15B7C7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67D76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563847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VARGAS GUERRA</w:t>
            </w:r>
          </w:p>
        </w:tc>
        <w:tc>
          <w:tcPr>
            <w:tcW w:w="1059" w:type="dxa"/>
            <w:tcBorders>
              <w:top w:val="nil"/>
              <w:left w:val="nil"/>
              <w:bottom w:val="single" w:sz="4" w:space="0" w:color="auto"/>
              <w:right w:val="single" w:sz="4" w:space="0" w:color="auto"/>
            </w:tcBorders>
            <w:shd w:val="clear" w:color="auto" w:fill="auto"/>
            <w:noWrap/>
            <w:vAlign w:val="center"/>
          </w:tcPr>
          <w:p w14:paraId="482B00E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990DB4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0D9B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410</w:t>
            </w:r>
          </w:p>
        </w:tc>
        <w:tc>
          <w:tcPr>
            <w:tcW w:w="870" w:type="dxa"/>
            <w:tcBorders>
              <w:top w:val="nil"/>
              <w:left w:val="nil"/>
              <w:bottom w:val="single" w:sz="4" w:space="0" w:color="auto"/>
              <w:right w:val="single" w:sz="4" w:space="0" w:color="auto"/>
            </w:tcBorders>
            <w:shd w:val="clear" w:color="auto" w:fill="auto"/>
            <w:noWrap/>
            <w:vAlign w:val="center"/>
            <w:hideMark/>
          </w:tcPr>
          <w:p w14:paraId="560BB7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1606060006</w:t>
            </w:r>
          </w:p>
        </w:tc>
        <w:tc>
          <w:tcPr>
            <w:tcW w:w="2735" w:type="dxa"/>
            <w:tcBorders>
              <w:top w:val="nil"/>
              <w:left w:val="nil"/>
              <w:bottom w:val="single" w:sz="4" w:space="0" w:color="auto"/>
              <w:right w:val="single" w:sz="4" w:space="0" w:color="auto"/>
            </w:tcBorders>
            <w:shd w:val="clear" w:color="auto" w:fill="auto"/>
            <w:noWrap/>
            <w:vAlign w:val="center"/>
            <w:hideMark/>
          </w:tcPr>
          <w:p w14:paraId="1A7E5FB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VICTOR ANDRES BELAUNDE</w:t>
            </w:r>
          </w:p>
        </w:tc>
        <w:tc>
          <w:tcPr>
            <w:tcW w:w="1305" w:type="dxa"/>
            <w:tcBorders>
              <w:top w:val="nil"/>
              <w:left w:val="nil"/>
              <w:bottom w:val="single" w:sz="4" w:space="0" w:color="auto"/>
              <w:right w:val="single" w:sz="4" w:space="0" w:color="auto"/>
            </w:tcBorders>
            <w:shd w:val="clear" w:color="auto" w:fill="auto"/>
            <w:noWrap/>
            <w:vAlign w:val="center"/>
            <w:hideMark/>
          </w:tcPr>
          <w:p w14:paraId="7D2B7F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8D465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5743C6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VARGAS GUERRA</w:t>
            </w:r>
          </w:p>
        </w:tc>
        <w:tc>
          <w:tcPr>
            <w:tcW w:w="1059" w:type="dxa"/>
            <w:tcBorders>
              <w:top w:val="nil"/>
              <w:left w:val="nil"/>
              <w:bottom w:val="single" w:sz="4" w:space="0" w:color="auto"/>
              <w:right w:val="single" w:sz="4" w:space="0" w:color="auto"/>
            </w:tcBorders>
            <w:shd w:val="clear" w:color="auto" w:fill="auto"/>
            <w:noWrap/>
            <w:vAlign w:val="center"/>
          </w:tcPr>
          <w:p w14:paraId="5E1227E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2FD00B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39D6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411</w:t>
            </w:r>
          </w:p>
        </w:tc>
        <w:tc>
          <w:tcPr>
            <w:tcW w:w="870" w:type="dxa"/>
            <w:tcBorders>
              <w:top w:val="nil"/>
              <w:left w:val="nil"/>
              <w:bottom w:val="single" w:sz="4" w:space="0" w:color="auto"/>
              <w:right w:val="single" w:sz="4" w:space="0" w:color="auto"/>
            </w:tcBorders>
            <w:shd w:val="clear" w:color="auto" w:fill="auto"/>
            <w:noWrap/>
            <w:vAlign w:val="center"/>
            <w:hideMark/>
          </w:tcPr>
          <w:p w14:paraId="56E3783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1606060010</w:t>
            </w:r>
          </w:p>
        </w:tc>
        <w:tc>
          <w:tcPr>
            <w:tcW w:w="2735" w:type="dxa"/>
            <w:tcBorders>
              <w:top w:val="nil"/>
              <w:left w:val="nil"/>
              <w:bottom w:val="single" w:sz="4" w:space="0" w:color="auto"/>
              <w:right w:val="single" w:sz="4" w:space="0" w:color="auto"/>
            </w:tcBorders>
            <w:shd w:val="clear" w:color="auto" w:fill="auto"/>
            <w:noWrap/>
            <w:vAlign w:val="center"/>
            <w:hideMark/>
          </w:tcPr>
          <w:p w14:paraId="6F88FD9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ALFONSO UGARTE</w:t>
            </w:r>
          </w:p>
        </w:tc>
        <w:tc>
          <w:tcPr>
            <w:tcW w:w="1305" w:type="dxa"/>
            <w:tcBorders>
              <w:top w:val="nil"/>
              <w:left w:val="nil"/>
              <w:bottom w:val="single" w:sz="4" w:space="0" w:color="auto"/>
              <w:right w:val="single" w:sz="4" w:space="0" w:color="auto"/>
            </w:tcBorders>
            <w:shd w:val="clear" w:color="auto" w:fill="auto"/>
            <w:noWrap/>
            <w:vAlign w:val="center"/>
            <w:hideMark/>
          </w:tcPr>
          <w:p w14:paraId="7576BC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73661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360" w:type="dxa"/>
            <w:tcBorders>
              <w:top w:val="nil"/>
              <w:left w:val="nil"/>
              <w:bottom w:val="single" w:sz="4" w:space="0" w:color="auto"/>
              <w:right w:val="single" w:sz="4" w:space="0" w:color="auto"/>
            </w:tcBorders>
            <w:shd w:val="clear" w:color="auto" w:fill="auto"/>
            <w:noWrap/>
            <w:vAlign w:val="center"/>
            <w:hideMark/>
          </w:tcPr>
          <w:p w14:paraId="2C5051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VARGAS GUERRA</w:t>
            </w:r>
          </w:p>
        </w:tc>
        <w:tc>
          <w:tcPr>
            <w:tcW w:w="1059" w:type="dxa"/>
            <w:tcBorders>
              <w:top w:val="nil"/>
              <w:left w:val="nil"/>
              <w:bottom w:val="single" w:sz="4" w:space="0" w:color="auto"/>
              <w:right w:val="single" w:sz="4" w:space="0" w:color="auto"/>
            </w:tcBorders>
            <w:shd w:val="clear" w:color="auto" w:fill="auto"/>
            <w:noWrap/>
            <w:vAlign w:val="center"/>
          </w:tcPr>
          <w:p w14:paraId="20658DC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1FB5EF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10EB6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412</w:t>
            </w:r>
          </w:p>
        </w:tc>
        <w:tc>
          <w:tcPr>
            <w:tcW w:w="870" w:type="dxa"/>
            <w:tcBorders>
              <w:top w:val="nil"/>
              <w:left w:val="nil"/>
              <w:bottom w:val="single" w:sz="4" w:space="0" w:color="auto"/>
              <w:right w:val="single" w:sz="4" w:space="0" w:color="auto"/>
            </w:tcBorders>
            <w:shd w:val="clear" w:color="auto" w:fill="auto"/>
            <w:noWrap/>
            <w:vAlign w:val="center"/>
            <w:hideMark/>
          </w:tcPr>
          <w:p w14:paraId="7724C6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1607010006</w:t>
            </w:r>
          </w:p>
        </w:tc>
        <w:tc>
          <w:tcPr>
            <w:tcW w:w="2735" w:type="dxa"/>
            <w:tcBorders>
              <w:top w:val="nil"/>
              <w:left w:val="nil"/>
              <w:bottom w:val="single" w:sz="4" w:space="0" w:color="auto"/>
              <w:right w:val="single" w:sz="4" w:space="0" w:color="auto"/>
            </w:tcBorders>
            <w:shd w:val="clear" w:color="auto" w:fill="auto"/>
            <w:noWrap/>
            <w:vAlign w:val="center"/>
            <w:hideMark/>
          </w:tcPr>
          <w:p w14:paraId="58DF4FB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 DE SABALO</w:t>
            </w:r>
          </w:p>
        </w:tc>
        <w:tc>
          <w:tcPr>
            <w:tcW w:w="1305" w:type="dxa"/>
            <w:tcBorders>
              <w:top w:val="nil"/>
              <w:left w:val="nil"/>
              <w:bottom w:val="single" w:sz="4" w:space="0" w:color="auto"/>
              <w:right w:val="single" w:sz="4" w:space="0" w:color="auto"/>
            </w:tcBorders>
            <w:shd w:val="clear" w:color="auto" w:fill="auto"/>
            <w:noWrap/>
            <w:vAlign w:val="center"/>
            <w:hideMark/>
          </w:tcPr>
          <w:p w14:paraId="0A0158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0BF25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7003AA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BARRANCA</w:t>
            </w:r>
          </w:p>
        </w:tc>
        <w:tc>
          <w:tcPr>
            <w:tcW w:w="1059" w:type="dxa"/>
            <w:tcBorders>
              <w:top w:val="nil"/>
              <w:left w:val="nil"/>
              <w:bottom w:val="single" w:sz="4" w:space="0" w:color="auto"/>
              <w:right w:val="single" w:sz="4" w:space="0" w:color="auto"/>
            </w:tcBorders>
            <w:shd w:val="clear" w:color="auto" w:fill="auto"/>
            <w:noWrap/>
            <w:vAlign w:val="center"/>
          </w:tcPr>
          <w:p w14:paraId="57A6B85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B5381F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75FB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413</w:t>
            </w:r>
          </w:p>
        </w:tc>
        <w:tc>
          <w:tcPr>
            <w:tcW w:w="870" w:type="dxa"/>
            <w:tcBorders>
              <w:top w:val="nil"/>
              <w:left w:val="nil"/>
              <w:bottom w:val="single" w:sz="4" w:space="0" w:color="auto"/>
              <w:right w:val="single" w:sz="4" w:space="0" w:color="auto"/>
            </w:tcBorders>
            <w:shd w:val="clear" w:color="auto" w:fill="auto"/>
            <w:noWrap/>
            <w:vAlign w:val="center"/>
            <w:hideMark/>
          </w:tcPr>
          <w:p w14:paraId="304D70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1607010016</w:t>
            </w:r>
          </w:p>
        </w:tc>
        <w:tc>
          <w:tcPr>
            <w:tcW w:w="2735" w:type="dxa"/>
            <w:tcBorders>
              <w:top w:val="nil"/>
              <w:left w:val="nil"/>
              <w:bottom w:val="single" w:sz="4" w:space="0" w:color="auto"/>
              <w:right w:val="single" w:sz="4" w:space="0" w:color="auto"/>
            </w:tcBorders>
            <w:shd w:val="clear" w:color="auto" w:fill="auto"/>
            <w:noWrap/>
            <w:vAlign w:val="center"/>
            <w:hideMark/>
          </w:tcPr>
          <w:p w14:paraId="25ED8F4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ESTRELLA</w:t>
            </w:r>
          </w:p>
        </w:tc>
        <w:tc>
          <w:tcPr>
            <w:tcW w:w="1305" w:type="dxa"/>
            <w:tcBorders>
              <w:top w:val="nil"/>
              <w:left w:val="nil"/>
              <w:bottom w:val="single" w:sz="4" w:space="0" w:color="auto"/>
              <w:right w:val="single" w:sz="4" w:space="0" w:color="auto"/>
            </w:tcBorders>
            <w:shd w:val="clear" w:color="auto" w:fill="auto"/>
            <w:noWrap/>
            <w:vAlign w:val="center"/>
            <w:hideMark/>
          </w:tcPr>
          <w:p w14:paraId="259DE3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53D7B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12B3C7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BARRANCA</w:t>
            </w:r>
          </w:p>
        </w:tc>
        <w:tc>
          <w:tcPr>
            <w:tcW w:w="1059" w:type="dxa"/>
            <w:tcBorders>
              <w:top w:val="nil"/>
              <w:left w:val="nil"/>
              <w:bottom w:val="single" w:sz="4" w:space="0" w:color="auto"/>
              <w:right w:val="single" w:sz="4" w:space="0" w:color="auto"/>
            </w:tcBorders>
            <w:shd w:val="clear" w:color="auto" w:fill="auto"/>
            <w:noWrap/>
            <w:vAlign w:val="center"/>
          </w:tcPr>
          <w:p w14:paraId="15F5A1F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ED0641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AE60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414</w:t>
            </w:r>
          </w:p>
        </w:tc>
        <w:tc>
          <w:tcPr>
            <w:tcW w:w="870" w:type="dxa"/>
            <w:tcBorders>
              <w:top w:val="nil"/>
              <w:left w:val="nil"/>
              <w:bottom w:val="single" w:sz="4" w:space="0" w:color="auto"/>
              <w:right w:val="single" w:sz="4" w:space="0" w:color="auto"/>
            </w:tcBorders>
            <w:shd w:val="clear" w:color="auto" w:fill="auto"/>
            <w:noWrap/>
            <w:vAlign w:val="center"/>
            <w:hideMark/>
          </w:tcPr>
          <w:p w14:paraId="45C005F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1607010017</w:t>
            </w:r>
          </w:p>
        </w:tc>
        <w:tc>
          <w:tcPr>
            <w:tcW w:w="2735" w:type="dxa"/>
            <w:tcBorders>
              <w:top w:val="nil"/>
              <w:left w:val="nil"/>
              <w:bottom w:val="single" w:sz="4" w:space="0" w:color="auto"/>
              <w:right w:val="single" w:sz="4" w:space="0" w:color="auto"/>
            </w:tcBorders>
            <w:shd w:val="clear" w:color="auto" w:fill="auto"/>
            <w:noWrap/>
            <w:vAlign w:val="center"/>
            <w:hideMark/>
          </w:tcPr>
          <w:p w14:paraId="72B2DB1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LAUREL</w:t>
            </w:r>
          </w:p>
        </w:tc>
        <w:tc>
          <w:tcPr>
            <w:tcW w:w="1305" w:type="dxa"/>
            <w:tcBorders>
              <w:top w:val="nil"/>
              <w:left w:val="nil"/>
              <w:bottom w:val="single" w:sz="4" w:space="0" w:color="auto"/>
              <w:right w:val="single" w:sz="4" w:space="0" w:color="auto"/>
            </w:tcBorders>
            <w:shd w:val="clear" w:color="auto" w:fill="auto"/>
            <w:noWrap/>
            <w:vAlign w:val="center"/>
            <w:hideMark/>
          </w:tcPr>
          <w:p w14:paraId="528C81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3637F0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4B0D31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BARRANCA</w:t>
            </w:r>
          </w:p>
        </w:tc>
        <w:tc>
          <w:tcPr>
            <w:tcW w:w="1059" w:type="dxa"/>
            <w:tcBorders>
              <w:top w:val="nil"/>
              <w:left w:val="nil"/>
              <w:bottom w:val="single" w:sz="4" w:space="0" w:color="auto"/>
              <w:right w:val="single" w:sz="4" w:space="0" w:color="auto"/>
            </w:tcBorders>
            <w:shd w:val="clear" w:color="auto" w:fill="auto"/>
            <w:noWrap/>
            <w:vAlign w:val="center"/>
          </w:tcPr>
          <w:p w14:paraId="543560D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FC9DE5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9D37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415</w:t>
            </w:r>
          </w:p>
        </w:tc>
        <w:tc>
          <w:tcPr>
            <w:tcW w:w="870" w:type="dxa"/>
            <w:tcBorders>
              <w:top w:val="nil"/>
              <w:left w:val="nil"/>
              <w:bottom w:val="single" w:sz="4" w:space="0" w:color="auto"/>
              <w:right w:val="single" w:sz="4" w:space="0" w:color="auto"/>
            </w:tcBorders>
            <w:shd w:val="clear" w:color="auto" w:fill="auto"/>
            <w:noWrap/>
            <w:vAlign w:val="center"/>
            <w:hideMark/>
          </w:tcPr>
          <w:p w14:paraId="19632A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1607010024</w:t>
            </w:r>
          </w:p>
        </w:tc>
        <w:tc>
          <w:tcPr>
            <w:tcW w:w="2735" w:type="dxa"/>
            <w:tcBorders>
              <w:top w:val="nil"/>
              <w:left w:val="nil"/>
              <w:bottom w:val="single" w:sz="4" w:space="0" w:color="auto"/>
              <w:right w:val="single" w:sz="4" w:space="0" w:color="auto"/>
            </w:tcBorders>
            <w:shd w:val="clear" w:color="auto" w:fill="auto"/>
            <w:noWrap/>
            <w:vAlign w:val="center"/>
            <w:hideMark/>
          </w:tcPr>
          <w:p w14:paraId="0C6FF57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ANGAMOS</w:t>
            </w:r>
          </w:p>
        </w:tc>
        <w:tc>
          <w:tcPr>
            <w:tcW w:w="1305" w:type="dxa"/>
            <w:tcBorders>
              <w:top w:val="nil"/>
              <w:left w:val="nil"/>
              <w:bottom w:val="single" w:sz="4" w:space="0" w:color="auto"/>
              <w:right w:val="single" w:sz="4" w:space="0" w:color="auto"/>
            </w:tcBorders>
            <w:shd w:val="clear" w:color="auto" w:fill="auto"/>
            <w:noWrap/>
            <w:vAlign w:val="center"/>
            <w:hideMark/>
          </w:tcPr>
          <w:p w14:paraId="3E29A5C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EC8EC2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5D1864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BARRANCA</w:t>
            </w:r>
          </w:p>
        </w:tc>
        <w:tc>
          <w:tcPr>
            <w:tcW w:w="1059" w:type="dxa"/>
            <w:tcBorders>
              <w:top w:val="nil"/>
              <w:left w:val="nil"/>
              <w:bottom w:val="single" w:sz="4" w:space="0" w:color="auto"/>
              <w:right w:val="single" w:sz="4" w:space="0" w:color="auto"/>
            </w:tcBorders>
            <w:shd w:val="clear" w:color="auto" w:fill="auto"/>
            <w:noWrap/>
            <w:vAlign w:val="center"/>
          </w:tcPr>
          <w:p w14:paraId="0BD404D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8CB27F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6327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416</w:t>
            </w:r>
          </w:p>
        </w:tc>
        <w:tc>
          <w:tcPr>
            <w:tcW w:w="870" w:type="dxa"/>
            <w:tcBorders>
              <w:top w:val="nil"/>
              <w:left w:val="nil"/>
              <w:bottom w:val="single" w:sz="4" w:space="0" w:color="auto"/>
              <w:right w:val="single" w:sz="4" w:space="0" w:color="auto"/>
            </w:tcBorders>
            <w:shd w:val="clear" w:color="auto" w:fill="auto"/>
            <w:noWrap/>
            <w:vAlign w:val="center"/>
            <w:hideMark/>
          </w:tcPr>
          <w:p w14:paraId="1CFE147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1607010027</w:t>
            </w:r>
          </w:p>
        </w:tc>
        <w:tc>
          <w:tcPr>
            <w:tcW w:w="2735" w:type="dxa"/>
            <w:tcBorders>
              <w:top w:val="nil"/>
              <w:left w:val="nil"/>
              <w:bottom w:val="single" w:sz="4" w:space="0" w:color="auto"/>
              <w:right w:val="single" w:sz="4" w:space="0" w:color="auto"/>
            </w:tcBorders>
            <w:shd w:val="clear" w:color="auto" w:fill="auto"/>
            <w:noWrap/>
            <w:vAlign w:val="center"/>
            <w:hideMark/>
          </w:tcPr>
          <w:p w14:paraId="5A6413B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MONZANTE</w:t>
            </w:r>
          </w:p>
        </w:tc>
        <w:tc>
          <w:tcPr>
            <w:tcW w:w="1305" w:type="dxa"/>
            <w:tcBorders>
              <w:top w:val="nil"/>
              <w:left w:val="nil"/>
              <w:bottom w:val="single" w:sz="4" w:space="0" w:color="auto"/>
              <w:right w:val="single" w:sz="4" w:space="0" w:color="auto"/>
            </w:tcBorders>
            <w:shd w:val="clear" w:color="auto" w:fill="auto"/>
            <w:noWrap/>
            <w:vAlign w:val="center"/>
            <w:hideMark/>
          </w:tcPr>
          <w:p w14:paraId="4C5612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D1D08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7DD5A3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BARRANCA</w:t>
            </w:r>
          </w:p>
        </w:tc>
        <w:tc>
          <w:tcPr>
            <w:tcW w:w="1059" w:type="dxa"/>
            <w:tcBorders>
              <w:top w:val="nil"/>
              <w:left w:val="nil"/>
              <w:bottom w:val="single" w:sz="4" w:space="0" w:color="auto"/>
              <w:right w:val="single" w:sz="4" w:space="0" w:color="auto"/>
            </w:tcBorders>
            <w:shd w:val="clear" w:color="auto" w:fill="auto"/>
            <w:noWrap/>
            <w:vAlign w:val="center"/>
          </w:tcPr>
          <w:p w14:paraId="07E8CB4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79AD8C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C888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417</w:t>
            </w:r>
          </w:p>
        </w:tc>
        <w:tc>
          <w:tcPr>
            <w:tcW w:w="870" w:type="dxa"/>
            <w:tcBorders>
              <w:top w:val="nil"/>
              <w:left w:val="nil"/>
              <w:bottom w:val="single" w:sz="4" w:space="0" w:color="auto"/>
              <w:right w:val="single" w:sz="4" w:space="0" w:color="auto"/>
            </w:tcBorders>
            <w:shd w:val="clear" w:color="auto" w:fill="auto"/>
            <w:noWrap/>
            <w:vAlign w:val="center"/>
            <w:hideMark/>
          </w:tcPr>
          <w:p w14:paraId="4C1E983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1607010041</w:t>
            </w:r>
          </w:p>
        </w:tc>
        <w:tc>
          <w:tcPr>
            <w:tcW w:w="2735" w:type="dxa"/>
            <w:tcBorders>
              <w:top w:val="nil"/>
              <w:left w:val="nil"/>
              <w:bottom w:val="single" w:sz="4" w:space="0" w:color="auto"/>
              <w:right w:val="single" w:sz="4" w:space="0" w:color="auto"/>
            </w:tcBorders>
            <w:shd w:val="clear" w:color="auto" w:fill="auto"/>
            <w:noWrap/>
            <w:vAlign w:val="center"/>
            <w:hideMark/>
          </w:tcPr>
          <w:p w14:paraId="4CC382E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PACHACUTEC</w:t>
            </w:r>
          </w:p>
        </w:tc>
        <w:tc>
          <w:tcPr>
            <w:tcW w:w="1305" w:type="dxa"/>
            <w:tcBorders>
              <w:top w:val="nil"/>
              <w:left w:val="nil"/>
              <w:bottom w:val="single" w:sz="4" w:space="0" w:color="auto"/>
              <w:right w:val="single" w:sz="4" w:space="0" w:color="auto"/>
            </w:tcBorders>
            <w:shd w:val="clear" w:color="auto" w:fill="auto"/>
            <w:noWrap/>
            <w:vAlign w:val="center"/>
            <w:hideMark/>
          </w:tcPr>
          <w:p w14:paraId="0380AAF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A2C56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1206B9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BARRANCA</w:t>
            </w:r>
          </w:p>
        </w:tc>
        <w:tc>
          <w:tcPr>
            <w:tcW w:w="1059" w:type="dxa"/>
            <w:tcBorders>
              <w:top w:val="nil"/>
              <w:left w:val="nil"/>
              <w:bottom w:val="single" w:sz="4" w:space="0" w:color="auto"/>
              <w:right w:val="single" w:sz="4" w:space="0" w:color="auto"/>
            </w:tcBorders>
            <w:shd w:val="clear" w:color="auto" w:fill="auto"/>
            <w:noWrap/>
            <w:vAlign w:val="center"/>
          </w:tcPr>
          <w:p w14:paraId="270C8D7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52A85C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7A40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418</w:t>
            </w:r>
          </w:p>
        </w:tc>
        <w:tc>
          <w:tcPr>
            <w:tcW w:w="870" w:type="dxa"/>
            <w:tcBorders>
              <w:top w:val="nil"/>
              <w:left w:val="nil"/>
              <w:bottom w:val="single" w:sz="4" w:space="0" w:color="auto"/>
              <w:right w:val="single" w:sz="4" w:space="0" w:color="auto"/>
            </w:tcBorders>
            <w:shd w:val="clear" w:color="auto" w:fill="auto"/>
            <w:noWrap/>
            <w:vAlign w:val="center"/>
            <w:hideMark/>
          </w:tcPr>
          <w:p w14:paraId="3F0946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1607010048</w:t>
            </w:r>
          </w:p>
        </w:tc>
        <w:tc>
          <w:tcPr>
            <w:tcW w:w="2735" w:type="dxa"/>
            <w:tcBorders>
              <w:top w:val="nil"/>
              <w:left w:val="nil"/>
              <w:bottom w:val="single" w:sz="4" w:space="0" w:color="auto"/>
              <w:right w:val="single" w:sz="4" w:space="0" w:color="auto"/>
            </w:tcBorders>
            <w:shd w:val="clear" w:color="auto" w:fill="auto"/>
            <w:noWrap/>
            <w:vAlign w:val="center"/>
            <w:hideMark/>
          </w:tcPr>
          <w:p w14:paraId="61F265B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COPAL</w:t>
            </w:r>
          </w:p>
        </w:tc>
        <w:tc>
          <w:tcPr>
            <w:tcW w:w="1305" w:type="dxa"/>
            <w:tcBorders>
              <w:top w:val="nil"/>
              <w:left w:val="nil"/>
              <w:bottom w:val="single" w:sz="4" w:space="0" w:color="auto"/>
              <w:right w:val="single" w:sz="4" w:space="0" w:color="auto"/>
            </w:tcBorders>
            <w:shd w:val="clear" w:color="auto" w:fill="auto"/>
            <w:noWrap/>
            <w:vAlign w:val="center"/>
            <w:hideMark/>
          </w:tcPr>
          <w:p w14:paraId="2B35B8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6EAA9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337362B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BARRANCA</w:t>
            </w:r>
          </w:p>
        </w:tc>
        <w:tc>
          <w:tcPr>
            <w:tcW w:w="1059" w:type="dxa"/>
            <w:tcBorders>
              <w:top w:val="nil"/>
              <w:left w:val="nil"/>
              <w:bottom w:val="single" w:sz="4" w:space="0" w:color="auto"/>
              <w:right w:val="single" w:sz="4" w:space="0" w:color="auto"/>
            </w:tcBorders>
            <w:shd w:val="clear" w:color="auto" w:fill="auto"/>
            <w:noWrap/>
            <w:vAlign w:val="center"/>
          </w:tcPr>
          <w:p w14:paraId="6C9EDA5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224865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5C20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419</w:t>
            </w:r>
          </w:p>
        </w:tc>
        <w:tc>
          <w:tcPr>
            <w:tcW w:w="870" w:type="dxa"/>
            <w:tcBorders>
              <w:top w:val="nil"/>
              <w:left w:val="nil"/>
              <w:bottom w:val="single" w:sz="4" w:space="0" w:color="auto"/>
              <w:right w:val="single" w:sz="4" w:space="0" w:color="auto"/>
            </w:tcBorders>
            <w:shd w:val="clear" w:color="auto" w:fill="auto"/>
            <w:noWrap/>
            <w:vAlign w:val="center"/>
            <w:hideMark/>
          </w:tcPr>
          <w:p w14:paraId="484A5C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1607010064</w:t>
            </w:r>
          </w:p>
        </w:tc>
        <w:tc>
          <w:tcPr>
            <w:tcW w:w="2735" w:type="dxa"/>
            <w:tcBorders>
              <w:top w:val="nil"/>
              <w:left w:val="nil"/>
              <w:bottom w:val="single" w:sz="4" w:space="0" w:color="auto"/>
              <w:right w:val="single" w:sz="4" w:space="0" w:color="auto"/>
            </w:tcBorders>
            <w:shd w:val="clear" w:color="auto" w:fill="auto"/>
            <w:noWrap/>
            <w:vAlign w:val="center"/>
            <w:hideMark/>
          </w:tcPr>
          <w:p w14:paraId="67D3F60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ANTONIO</w:t>
            </w:r>
          </w:p>
        </w:tc>
        <w:tc>
          <w:tcPr>
            <w:tcW w:w="1305" w:type="dxa"/>
            <w:tcBorders>
              <w:top w:val="nil"/>
              <w:left w:val="nil"/>
              <w:bottom w:val="single" w:sz="4" w:space="0" w:color="auto"/>
              <w:right w:val="single" w:sz="4" w:space="0" w:color="auto"/>
            </w:tcBorders>
            <w:shd w:val="clear" w:color="auto" w:fill="auto"/>
            <w:noWrap/>
            <w:vAlign w:val="center"/>
            <w:hideMark/>
          </w:tcPr>
          <w:p w14:paraId="499350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38606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37B0FE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BARRANCA</w:t>
            </w:r>
          </w:p>
        </w:tc>
        <w:tc>
          <w:tcPr>
            <w:tcW w:w="1059" w:type="dxa"/>
            <w:tcBorders>
              <w:top w:val="nil"/>
              <w:left w:val="nil"/>
              <w:bottom w:val="single" w:sz="4" w:space="0" w:color="auto"/>
              <w:right w:val="single" w:sz="4" w:space="0" w:color="auto"/>
            </w:tcBorders>
            <w:shd w:val="clear" w:color="auto" w:fill="auto"/>
            <w:noWrap/>
            <w:vAlign w:val="center"/>
          </w:tcPr>
          <w:p w14:paraId="1C20673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7726AF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429D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420</w:t>
            </w:r>
          </w:p>
        </w:tc>
        <w:tc>
          <w:tcPr>
            <w:tcW w:w="870" w:type="dxa"/>
            <w:tcBorders>
              <w:top w:val="nil"/>
              <w:left w:val="nil"/>
              <w:bottom w:val="single" w:sz="4" w:space="0" w:color="auto"/>
              <w:right w:val="single" w:sz="4" w:space="0" w:color="auto"/>
            </w:tcBorders>
            <w:shd w:val="clear" w:color="auto" w:fill="auto"/>
            <w:noWrap/>
            <w:vAlign w:val="center"/>
            <w:hideMark/>
          </w:tcPr>
          <w:p w14:paraId="0CAFBE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1607010071</w:t>
            </w:r>
          </w:p>
        </w:tc>
        <w:tc>
          <w:tcPr>
            <w:tcW w:w="2735" w:type="dxa"/>
            <w:tcBorders>
              <w:top w:val="nil"/>
              <w:left w:val="nil"/>
              <w:bottom w:val="single" w:sz="4" w:space="0" w:color="auto"/>
              <w:right w:val="single" w:sz="4" w:space="0" w:color="auto"/>
            </w:tcBorders>
            <w:shd w:val="clear" w:color="auto" w:fill="auto"/>
            <w:noWrap/>
            <w:vAlign w:val="center"/>
            <w:hideMark/>
          </w:tcPr>
          <w:p w14:paraId="4D30933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PAPA YACU</w:t>
            </w:r>
          </w:p>
        </w:tc>
        <w:tc>
          <w:tcPr>
            <w:tcW w:w="1305" w:type="dxa"/>
            <w:tcBorders>
              <w:top w:val="nil"/>
              <w:left w:val="nil"/>
              <w:bottom w:val="single" w:sz="4" w:space="0" w:color="auto"/>
              <w:right w:val="single" w:sz="4" w:space="0" w:color="auto"/>
            </w:tcBorders>
            <w:shd w:val="clear" w:color="auto" w:fill="auto"/>
            <w:noWrap/>
            <w:vAlign w:val="center"/>
            <w:hideMark/>
          </w:tcPr>
          <w:p w14:paraId="5B8D24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0BD92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1397B60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BARRANCA</w:t>
            </w:r>
          </w:p>
        </w:tc>
        <w:tc>
          <w:tcPr>
            <w:tcW w:w="1059" w:type="dxa"/>
            <w:tcBorders>
              <w:top w:val="nil"/>
              <w:left w:val="nil"/>
              <w:bottom w:val="single" w:sz="4" w:space="0" w:color="auto"/>
              <w:right w:val="single" w:sz="4" w:space="0" w:color="auto"/>
            </w:tcBorders>
            <w:shd w:val="clear" w:color="auto" w:fill="auto"/>
            <w:noWrap/>
            <w:vAlign w:val="center"/>
          </w:tcPr>
          <w:p w14:paraId="3E2E760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55F218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7F6F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421</w:t>
            </w:r>
          </w:p>
        </w:tc>
        <w:tc>
          <w:tcPr>
            <w:tcW w:w="870" w:type="dxa"/>
            <w:tcBorders>
              <w:top w:val="nil"/>
              <w:left w:val="nil"/>
              <w:bottom w:val="single" w:sz="4" w:space="0" w:color="auto"/>
              <w:right w:val="single" w:sz="4" w:space="0" w:color="auto"/>
            </w:tcBorders>
            <w:shd w:val="clear" w:color="auto" w:fill="auto"/>
            <w:noWrap/>
            <w:vAlign w:val="center"/>
            <w:hideMark/>
          </w:tcPr>
          <w:p w14:paraId="02E7A0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1607010072</w:t>
            </w:r>
          </w:p>
        </w:tc>
        <w:tc>
          <w:tcPr>
            <w:tcW w:w="2735" w:type="dxa"/>
            <w:tcBorders>
              <w:top w:val="nil"/>
              <w:left w:val="nil"/>
              <w:bottom w:val="single" w:sz="4" w:space="0" w:color="auto"/>
              <w:right w:val="single" w:sz="4" w:space="0" w:color="auto"/>
            </w:tcBorders>
            <w:shd w:val="clear" w:color="auto" w:fill="auto"/>
            <w:noWrap/>
            <w:vAlign w:val="center"/>
            <w:hideMark/>
          </w:tcPr>
          <w:p w14:paraId="0AFBDF9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PORVENIR</w:t>
            </w:r>
          </w:p>
        </w:tc>
        <w:tc>
          <w:tcPr>
            <w:tcW w:w="1305" w:type="dxa"/>
            <w:tcBorders>
              <w:top w:val="nil"/>
              <w:left w:val="nil"/>
              <w:bottom w:val="single" w:sz="4" w:space="0" w:color="auto"/>
              <w:right w:val="single" w:sz="4" w:space="0" w:color="auto"/>
            </w:tcBorders>
            <w:shd w:val="clear" w:color="auto" w:fill="auto"/>
            <w:noWrap/>
            <w:vAlign w:val="center"/>
            <w:hideMark/>
          </w:tcPr>
          <w:p w14:paraId="7BBE69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2E207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444079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BARRANCA</w:t>
            </w:r>
          </w:p>
        </w:tc>
        <w:tc>
          <w:tcPr>
            <w:tcW w:w="1059" w:type="dxa"/>
            <w:tcBorders>
              <w:top w:val="nil"/>
              <w:left w:val="nil"/>
              <w:bottom w:val="single" w:sz="4" w:space="0" w:color="auto"/>
              <w:right w:val="single" w:sz="4" w:space="0" w:color="auto"/>
            </w:tcBorders>
            <w:shd w:val="clear" w:color="auto" w:fill="auto"/>
            <w:noWrap/>
            <w:vAlign w:val="center"/>
          </w:tcPr>
          <w:p w14:paraId="7894892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DE08B5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96B3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422</w:t>
            </w:r>
          </w:p>
        </w:tc>
        <w:tc>
          <w:tcPr>
            <w:tcW w:w="870" w:type="dxa"/>
            <w:tcBorders>
              <w:top w:val="nil"/>
              <w:left w:val="nil"/>
              <w:bottom w:val="single" w:sz="4" w:space="0" w:color="auto"/>
              <w:right w:val="single" w:sz="4" w:space="0" w:color="auto"/>
            </w:tcBorders>
            <w:shd w:val="clear" w:color="auto" w:fill="auto"/>
            <w:noWrap/>
            <w:vAlign w:val="center"/>
            <w:hideMark/>
          </w:tcPr>
          <w:p w14:paraId="7962C6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1607020013</w:t>
            </w:r>
          </w:p>
        </w:tc>
        <w:tc>
          <w:tcPr>
            <w:tcW w:w="2735" w:type="dxa"/>
            <w:tcBorders>
              <w:top w:val="nil"/>
              <w:left w:val="nil"/>
              <w:bottom w:val="single" w:sz="4" w:space="0" w:color="auto"/>
              <w:right w:val="single" w:sz="4" w:space="0" w:color="auto"/>
            </w:tcBorders>
            <w:shd w:val="clear" w:color="auto" w:fill="auto"/>
            <w:noWrap/>
            <w:vAlign w:val="center"/>
            <w:hideMark/>
          </w:tcPr>
          <w:p w14:paraId="5D6775E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BUENOS AIRES</w:t>
            </w:r>
          </w:p>
        </w:tc>
        <w:tc>
          <w:tcPr>
            <w:tcW w:w="1305" w:type="dxa"/>
            <w:tcBorders>
              <w:top w:val="nil"/>
              <w:left w:val="nil"/>
              <w:bottom w:val="single" w:sz="4" w:space="0" w:color="auto"/>
              <w:right w:val="single" w:sz="4" w:space="0" w:color="auto"/>
            </w:tcBorders>
            <w:shd w:val="clear" w:color="auto" w:fill="auto"/>
            <w:noWrap/>
            <w:vAlign w:val="center"/>
            <w:hideMark/>
          </w:tcPr>
          <w:p w14:paraId="6522C3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1AF58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3ED8950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15DA970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2129EF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4F1B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423</w:t>
            </w:r>
          </w:p>
        </w:tc>
        <w:tc>
          <w:tcPr>
            <w:tcW w:w="870" w:type="dxa"/>
            <w:tcBorders>
              <w:top w:val="nil"/>
              <w:left w:val="nil"/>
              <w:bottom w:val="single" w:sz="4" w:space="0" w:color="auto"/>
              <w:right w:val="single" w:sz="4" w:space="0" w:color="auto"/>
            </w:tcBorders>
            <w:shd w:val="clear" w:color="auto" w:fill="auto"/>
            <w:noWrap/>
            <w:vAlign w:val="center"/>
            <w:hideMark/>
          </w:tcPr>
          <w:p w14:paraId="37DF81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1607020014</w:t>
            </w:r>
          </w:p>
        </w:tc>
        <w:tc>
          <w:tcPr>
            <w:tcW w:w="2735" w:type="dxa"/>
            <w:tcBorders>
              <w:top w:val="nil"/>
              <w:left w:val="nil"/>
              <w:bottom w:val="single" w:sz="4" w:space="0" w:color="auto"/>
              <w:right w:val="single" w:sz="4" w:space="0" w:color="auto"/>
            </w:tcBorders>
            <w:shd w:val="clear" w:color="auto" w:fill="auto"/>
            <w:noWrap/>
            <w:vAlign w:val="center"/>
            <w:hideMark/>
          </w:tcPr>
          <w:p w14:paraId="1480903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BARRANQUITA</w:t>
            </w:r>
          </w:p>
        </w:tc>
        <w:tc>
          <w:tcPr>
            <w:tcW w:w="1305" w:type="dxa"/>
            <w:tcBorders>
              <w:top w:val="nil"/>
              <w:left w:val="nil"/>
              <w:bottom w:val="single" w:sz="4" w:space="0" w:color="auto"/>
              <w:right w:val="single" w:sz="4" w:space="0" w:color="auto"/>
            </w:tcBorders>
            <w:shd w:val="clear" w:color="auto" w:fill="auto"/>
            <w:noWrap/>
            <w:vAlign w:val="center"/>
            <w:hideMark/>
          </w:tcPr>
          <w:p w14:paraId="232876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258D5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04FF32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4D4D85C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4AE6A21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69BB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424</w:t>
            </w:r>
          </w:p>
        </w:tc>
        <w:tc>
          <w:tcPr>
            <w:tcW w:w="870" w:type="dxa"/>
            <w:tcBorders>
              <w:top w:val="nil"/>
              <w:left w:val="nil"/>
              <w:bottom w:val="single" w:sz="4" w:space="0" w:color="auto"/>
              <w:right w:val="single" w:sz="4" w:space="0" w:color="auto"/>
            </w:tcBorders>
            <w:shd w:val="clear" w:color="auto" w:fill="auto"/>
            <w:noWrap/>
            <w:vAlign w:val="center"/>
            <w:hideMark/>
          </w:tcPr>
          <w:p w14:paraId="6651DA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1607020016</w:t>
            </w:r>
          </w:p>
        </w:tc>
        <w:tc>
          <w:tcPr>
            <w:tcW w:w="2735" w:type="dxa"/>
            <w:tcBorders>
              <w:top w:val="nil"/>
              <w:left w:val="nil"/>
              <w:bottom w:val="single" w:sz="4" w:space="0" w:color="auto"/>
              <w:right w:val="single" w:sz="4" w:space="0" w:color="auto"/>
            </w:tcBorders>
            <w:shd w:val="clear" w:color="auto" w:fill="auto"/>
            <w:noWrap/>
            <w:vAlign w:val="center"/>
            <w:hideMark/>
          </w:tcPr>
          <w:p w14:paraId="6D34733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INCHIYACU</w:t>
            </w:r>
          </w:p>
        </w:tc>
        <w:tc>
          <w:tcPr>
            <w:tcW w:w="1305" w:type="dxa"/>
            <w:tcBorders>
              <w:top w:val="nil"/>
              <w:left w:val="nil"/>
              <w:bottom w:val="single" w:sz="4" w:space="0" w:color="auto"/>
              <w:right w:val="single" w:sz="4" w:space="0" w:color="auto"/>
            </w:tcBorders>
            <w:shd w:val="clear" w:color="auto" w:fill="auto"/>
            <w:noWrap/>
            <w:vAlign w:val="center"/>
            <w:hideMark/>
          </w:tcPr>
          <w:p w14:paraId="1035D2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BD8CB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47028E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4810E32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C710A2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E40C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425</w:t>
            </w:r>
          </w:p>
        </w:tc>
        <w:tc>
          <w:tcPr>
            <w:tcW w:w="870" w:type="dxa"/>
            <w:tcBorders>
              <w:top w:val="nil"/>
              <w:left w:val="nil"/>
              <w:bottom w:val="single" w:sz="4" w:space="0" w:color="auto"/>
              <w:right w:val="single" w:sz="4" w:space="0" w:color="auto"/>
            </w:tcBorders>
            <w:shd w:val="clear" w:color="auto" w:fill="auto"/>
            <w:noWrap/>
            <w:vAlign w:val="center"/>
            <w:hideMark/>
          </w:tcPr>
          <w:p w14:paraId="23B944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1607020017</w:t>
            </w:r>
          </w:p>
        </w:tc>
        <w:tc>
          <w:tcPr>
            <w:tcW w:w="2735" w:type="dxa"/>
            <w:tcBorders>
              <w:top w:val="nil"/>
              <w:left w:val="nil"/>
              <w:bottom w:val="single" w:sz="4" w:space="0" w:color="auto"/>
              <w:right w:val="single" w:sz="4" w:space="0" w:color="auto"/>
            </w:tcBorders>
            <w:shd w:val="clear" w:color="auto" w:fill="auto"/>
            <w:noWrap/>
            <w:vAlign w:val="center"/>
            <w:hideMark/>
          </w:tcPr>
          <w:p w14:paraId="15805B7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PANDORA</w:t>
            </w:r>
          </w:p>
        </w:tc>
        <w:tc>
          <w:tcPr>
            <w:tcW w:w="1305" w:type="dxa"/>
            <w:tcBorders>
              <w:top w:val="nil"/>
              <w:left w:val="nil"/>
              <w:bottom w:val="single" w:sz="4" w:space="0" w:color="auto"/>
              <w:right w:val="single" w:sz="4" w:space="0" w:color="auto"/>
            </w:tcBorders>
            <w:shd w:val="clear" w:color="auto" w:fill="auto"/>
            <w:noWrap/>
            <w:vAlign w:val="center"/>
            <w:hideMark/>
          </w:tcPr>
          <w:p w14:paraId="78416F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169B1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4EC5D3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16497DE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664696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9F22D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426</w:t>
            </w:r>
          </w:p>
        </w:tc>
        <w:tc>
          <w:tcPr>
            <w:tcW w:w="870" w:type="dxa"/>
            <w:tcBorders>
              <w:top w:val="nil"/>
              <w:left w:val="nil"/>
              <w:bottom w:val="single" w:sz="4" w:space="0" w:color="auto"/>
              <w:right w:val="single" w:sz="4" w:space="0" w:color="auto"/>
            </w:tcBorders>
            <w:shd w:val="clear" w:color="auto" w:fill="auto"/>
            <w:noWrap/>
            <w:vAlign w:val="center"/>
            <w:hideMark/>
          </w:tcPr>
          <w:p w14:paraId="6F08F7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1607020018</w:t>
            </w:r>
          </w:p>
        </w:tc>
        <w:tc>
          <w:tcPr>
            <w:tcW w:w="2735" w:type="dxa"/>
            <w:tcBorders>
              <w:top w:val="nil"/>
              <w:left w:val="nil"/>
              <w:bottom w:val="single" w:sz="4" w:space="0" w:color="auto"/>
              <w:right w:val="single" w:sz="4" w:space="0" w:color="auto"/>
            </w:tcBorders>
            <w:shd w:val="clear" w:color="auto" w:fill="auto"/>
            <w:noWrap/>
            <w:vAlign w:val="center"/>
            <w:hideMark/>
          </w:tcPr>
          <w:p w14:paraId="4601A42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PEDRO DE YANAYAQUILLO</w:t>
            </w:r>
          </w:p>
        </w:tc>
        <w:tc>
          <w:tcPr>
            <w:tcW w:w="1305" w:type="dxa"/>
            <w:tcBorders>
              <w:top w:val="nil"/>
              <w:left w:val="nil"/>
              <w:bottom w:val="single" w:sz="4" w:space="0" w:color="auto"/>
              <w:right w:val="single" w:sz="4" w:space="0" w:color="auto"/>
            </w:tcBorders>
            <w:shd w:val="clear" w:color="auto" w:fill="auto"/>
            <w:noWrap/>
            <w:vAlign w:val="center"/>
            <w:hideMark/>
          </w:tcPr>
          <w:p w14:paraId="4803EA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94FB0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61252A1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69CDC75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C1E59D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2BB1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427</w:t>
            </w:r>
          </w:p>
        </w:tc>
        <w:tc>
          <w:tcPr>
            <w:tcW w:w="870" w:type="dxa"/>
            <w:tcBorders>
              <w:top w:val="nil"/>
              <w:left w:val="nil"/>
              <w:bottom w:val="single" w:sz="4" w:space="0" w:color="auto"/>
              <w:right w:val="single" w:sz="4" w:space="0" w:color="auto"/>
            </w:tcBorders>
            <w:shd w:val="clear" w:color="auto" w:fill="auto"/>
            <w:noWrap/>
            <w:vAlign w:val="center"/>
            <w:hideMark/>
          </w:tcPr>
          <w:p w14:paraId="183A51F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1607020020</w:t>
            </w:r>
          </w:p>
        </w:tc>
        <w:tc>
          <w:tcPr>
            <w:tcW w:w="2735" w:type="dxa"/>
            <w:tcBorders>
              <w:top w:val="nil"/>
              <w:left w:val="nil"/>
              <w:bottom w:val="single" w:sz="4" w:space="0" w:color="auto"/>
              <w:right w:val="single" w:sz="4" w:space="0" w:color="auto"/>
            </w:tcBorders>
            <w:shd w:val="clear" w:color="auto" w:fill="auto"/>
            <w:noWrap/>
            <w:vAlign w:val="center"/>
            <w:hideMark/>
          </w:tcPr>
          <w:p w14:paraId="10663E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ZAPOTE</w:t>
            </w:r>
          </w:p>
        </w:tc>
        <w:tc>
          <w:tcPr>
            <w:tcW w:w="1305" w:type="dxa"/>
            <w:tcBorders>
              <w:top w:val="nil"/>
              <w:left w:val="nil"/>
              <w:bottom w:val="single" w:sz="4" w:space="0" w:color="auto"/>
              <w:right w:val="single" w:sz="4" w:space="0" w:color="auto"/>
            </w:tcBorders>
            <w:shd w:val="clear" w:color="auto" w:fill="auto"/>
            <w:noWrap/>
            <w:vAlign w:val="center"/>
            <w:hideMark/>
          </w:tcPr>
          <w:p w14:paraId="3D7A83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00C50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137D1B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4187A6F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207266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69080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428</w:t>
            </w:r>
          </w:p>
        </w:tc>
        <w:tc>
          <w:tcPr>
            <w:tcW w:w="870" w:type="dxa"/>
            <w:tcBorders>
              <w:top w:val="nil"/>
              <w:left w:val="nil"/>
              <w:bottom w:val="single" w:sz="4" w:space="0" w:color="auto"/>
              <w:right w:val="single" w:sz="4" w:space="0" w:color="auto"/>
            </w:tcBorders>
            <w:shd w:val="clear" w:color="auto" w:fill="auto"/>
            <w:noWrap/>
            <w:vAlign w:val="center"/>
            <w:hideMark/>
          </w:tcPr>
          <w:p w14:paraId="6F6527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1607020022</w:t>
            </w:r>
          </w:p>
        </w:tc>
        <w:tc>
          <w:tcPr>
            <w:tcW w:w="2735" w:type="dxa"/>
            <w:tcBorders>
              <w:top w:val="nil"/>
              <w:left w:val="nil"/>
              <w:bottom w:val="single" w:sz="4" w:space="0" w:color="auto"/>
              <w:right w:val="single" w:sz="4" w:space="0" w:color="auto"/>
            </w:tcBorders>
            <w:shd w:val="clear" w:color="auto" w:fill="auto"/>
            <w:noWrap/>
            <w:vAlign w:val="center"/>
            <w:hideMark/>
          </w:tcPr>
          <w:p w14:paraId="16A6F76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CHACATAN</w:t>
            </w:r>
          </w:p>
        </w:tc>
        <w:tc>
          <w:tcPr>
            <w:tcW w:w="1305" w:type="dxa"/>
            <w:tcBorders>
              <w:top w:val="nil"/>
              <w:left w:val="nil"/>
              <w:bottom w:val="single" w:sz="4" w:space="0" w:color="auto"/>
              <w:right w:val="single" w:sz="4" w:space="0" w:color="auto"/>
            </w:tcBorders>
            <w:shd w:val="clear" w:color="auto" w:fill="auto"/>
            <w:noWrap/>
            <w:vAlign w:val="center"/>
            <w:hideMark/>
          </w:tcPr>
          <w:p w14:paraId="1E6E5D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B088F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6275AC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5762529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C17FC0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59E69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429</w:t>
            </w:r>
          </w:p>
        </w:tc>
        <w:tc>
          <w:tcPr>
            <w:tcW w:w="870" w:type="dxa"/>
            <w:tcBorders>
              <w:top w:val="nil"/>
              <w:left w:val="nil"/>
              <w:bottom w:val="single" w:sz="4" w:space="0" w:color="auto"/>
              <w:right w:val="single" w:sz="4" w:space="0" w:color="auto"/>
            </w:tcBorders>
            <w:shd w:val="clear" w:color="auto" w:fill="auto"/>
            <w:noWrap/>
            <w:vAlign w:val="center"/>
            <w:hideMark/>
          </w:tcPr>
          <w:p w14:paraId="6EEFCA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1607020027</w:t>
            </w:r>
          </w:p>
        </w:tc>
        <w:tc>
          <w:tcPr>
            <w:tcW w:w="2735" w:type="dxa"/>
            <w:tcBorders>
              <w:top w:val="nil"/>
              <w:left w:val="nil"/>
              <w:bottom w:val="single" w:sz="4" w:space="0" w:color="auto"/>
              <w:right w:val="single" w:sz="4" w:space="0" w:color="auto"/>
            </w:tcBorders>
            <w:shd w:val="clear" w:color="auto" w:fill="auto"/>
            <w:noWrap/>
            <w:vAlign w:val="center"/>
            <w:hideMark/>
          </w:tcPr>
          <w:p w14:paraId="0049D0E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MARTHA</w:t>
            </w:r>
          </w:p>
        </w:tc>
        <w:tc>
          <w:tcPr>
            <w:tcW w:w="1305" w:type="dxa"/>
            <w:tcBorders>
              <w:top w:val="nil"/>
              <w:left w:val="nil"/>
              <w:bottom w:val="single" w:sz="4" w:space="0" w:color="auto"/>
              <w:right w:val="single" w:sz="4" w:space="0" w:color="auto"/>
            </w:tcBorders>
            <w:shd w:val="clear" w:color="auto" w:fill="auto"/>
            <w:noWrap/>
            <w:vAlign w:val="center"/>
            <w:hideMark/>
          </w:tcPr>
          <w:p w14:paraId="2ADFF4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CC20FB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6BE2B0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728BE68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EE1850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2D2F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430</w:t>
            </w:r>
          </w:p>
        </w:tc>
        <w:tc>
          <w:tcPr>
            <w:tcW w:w="870" w:type="dxa"/>
            <w:tcBorders>
              <w:top w:val="nil"/>
              <w:left w:val="nil"/>
              <w:bottom w:val="single" w:sz="4" w:space="0" w:color="auto"/>
              <w:right w:val="single" w:sz="4" w:space="0" w:color="auto"/>
            </w:tcBorders>
            <w:shd w:val="clear" w:color="auto" w:fill="auto"/>
            <w:noWrap/>
            <w:vAlign w:val="center"/>
            <w:hideMark/>
          </w:tcPr>
          <w:p w14:paraId="439564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1607020029</w:t>
            </w:r>
          </w:p>
        </w:tc>
        <w:tc>
          <w:tcPr>
            <w:tcW w:w="2735" w:type="dxa"/>
            <w:tcBorders>
              <w:top w:val="nil"/>
              <w:left w:val="nil"/>
              <w:bottom w:val="single" w:sz="4" w:space="0" w:color="auto"/>
              <w:right w:val="single" w:sz="4" w:space="0" w:color="auto"/>
            </w:tcBorders>
            <w:shd w:val="clear" w:color="auto" w:fill="auto"/>
            <w:noWrap/>
            <w:vAlign w:val="center"/>
            <w:hideMark/>
          </w:tcPr>
          <w:p w14:paraId="5530151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SACHAVACA</w:t>
            </w:r>
          </w:p>
        </w:tc>
        <w:tc>
          <w:tcPr>
            <w:tcW w:w="1305" w:type="dxa"/>
            <w:tcBorders>
              <w:top w:val="nil"/>
              <w:left w:val="nil"/>
              <w:bottom w:val="single" w:sz="4" w:space="0" w:color="auto"/>
              <w:right w:val="single" w:sz="4" w:space="0" w:color="auto"/>
            </w:tcBorders>
            <w:shd w:val="clear" w:color="auto" w:fill="auto"/>
            <w:noWrap/>
            <w:vAlign w:val="center"/>
            <w:hideMark/>
          </w:tcPr>
          <w:p w14:paraId="30A512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7BFE27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275FE2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247D1D8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7FBDC8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BA1D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431</w:t>
            </w:r>
          </w:p>
        </w:tc>
        <w:tc>
          <w:tcPr>
            <w:tcW w:w="870" w:type="dxa"/>
            <w:tcBorders>
              <w:top w:val="nil"/>
              <w:left w:val="nil"/>
              <w:bottom w:val="single" w:sz="4" w:space="0" w:color="auto"/>
              <w:right w:val="single" w:sz="4" w:space="0" w:color="auto"/>
            </w:tcBorders>
            <w:shd w:val="clear" w:color="auto" w:fill="auto"/>
            <w:noWrap/>
            <w:vAlign w:val="center"/>
            <w:hideMark/>
          </w:tcPr>
          <w:p w14:paraId="6B0A0F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1607020030</w:t>
            </w:r>
          </w:p>
        </w:tc>
        <w:tc>
          <w:tcPr>
            <w:tcW w:w="2735" w:type="dxa"/>
            <w:tcBorders>
              <w:top w:val="nil"/>
              <w:left w:val="nil"/>
              <w:bottom w:val="single" w:sz="4" w:space="0" w:color="auto"/>
              <w:right w:val="single" w:sz="4" w:space="0" w:color="auto"/>
            </w:tcBorders>
            <w:shd w:val="clear" w:color="auto" w:fill="auto"/>
            <w:noWrap/>
            <w:vAlign w:val="center"/>
            <w:hideMark/>
          </w:tcPr>
          <w:p w14:paraId="7BF868C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MIGUEL</w:t>
            </w:r>
          </w:p>
        </w:tc>
        <w:tc>
          <w:tcPr>
            <w:tcW w:w="1305" w:type="dxa"/>
            <w:tcBorders>
              <w:top w:val="nil"/>
              <w:left w:val="nil"/>
              <w:bottom w:val="single" w:sz="4" w:space="0" w:color="auto"/>
              <w:right w:val="single" w:sz="4" w:space="0" w:color="auto"/>
            </w:tcBorders>
            <w:shd w:val="clear" w:color="auto" w:fill="auto"/>
            <w:noWrap/>
            <w:vAlign w:val="center"/>
            <w:hideMark/>
          </w:tcPr>
          <w:p w14:paraId="03D8D3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028EA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2CAA32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186BBB4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B0B392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48AD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432</w:t>
            </w:r>
          </w:p>
        </w:tc>
        <w:tc>
          <w:tcPr>
            <w:tcW w:w="870" w:type="dxa"/>
            <w:tcBorders>
              <w:top w:val="nil"/>
              <w:left w:val="nil"/>
              <w:bottom w:val="single" w:sz="4" w:space="0" w:color="auto"/>
              <w:right w:val="single" w:sz="4" w:space="0" w:color="auto"/>
            </w:tcBorders>
            <w:shd w:val="clear" w:color="auto" w:fill="auto"/>
            <w:noWrap/>
            <w:vAlign w:val="center"/>
            <w:hideMark/>
          </w:tcPr>
          <w:p w14:paraId="432A06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1607020031</w:t>
            </w:r>
          </w:p>
        </w:tc>
        <w:tc>
          <w:tcPr>
            <w:tcW w:w="2735" w:type="dxa"/>
            <w:tcBorders>
              <w:top w:val="nil"/>
              <w:left w:val="nil"/>
              <w:bottom w:val="single" w:sz="4" w:space="0" w:color="auto"/>
              <w:right w:val="single" w:sz="4" w:space="0" w:color="auto"/>
            </w:tcBorders>
            <w:shd w:val="clear" w:color="auto" w:fill="auto"/>
            <w:noWrap/>
            <w:vAlign w:val="center"/>
            <w:hideMark/>
          </w:tcPr>
          <w:p w14:paraId="3E4454B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LUCIA</w:t>
            </w:r>
          </w:p>
        </w:tc>
        <w:tc>
          <w:tcPr>
            <w:tcW w:w="1305" w:type="dxa"/>
            <w:tcBorders>
              <w:top w:val="nil"/>
              <w:left w:val="nil"/>
              <w:bottom w:val="single" w:sz="4" w:space="0" w:color="auto"/>
              <w:right w:val="single" w:sz="4" w:space="0" w:color="auto"/>
            </w:tcBorders>
            <w:shd w:val="clear" w:color="auto" w:fill="auto"/>
            <w:noWrap/>
            <w:vAlign w:val="center"/>
            <w:hideMark/>
          </w:tcPr>
          <w:p w14:paraId="5E72CC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5133A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7DA8B26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4BD1648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0C330B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9D904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433</w:t>
            </w:r>
          </w:p>
        </w:tc>
        <w:tc>
          <w:tcPr>
            <w:tcW w:w="870" w:type="dxa"/>
            <w:tcBorders>
              <w:top w:val="nil"/>
              <w:left w:val="nil"/>
              <w:bottom w:val="single" w:sz="4" w:space="0" w:color="auto"/>
              <w:right w:val="single" w:sz="4" w:space="0" w:color="auto"/>
            </w:tcBorders>
            <w:shd w:val="clear" w:color="auto" w:fill="auto"/>
            <w:noWrap/>
            <w:vAlign w:val="center"/>
            <w:hideMark/>
          </w:tcPr>
          <w:p w14:paraId="0FB3A85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1607020034</w:t>
            </w:r>
          </w:p>
        </w:tc>
        <w:tc>
          <w:tcPr>
            <w:tcW w:w="2735" w:type="dxa"/>
            <w:tcBorders>
              <w:top w:val="nil"/>
              <w:left w:val="nil"/>
              <w:bottom w:val="single" w:sz="4" w:space="0" w:color="auto"/>
              <w:right w:val="single" w:sz="4" w:space="0" w:color="auto"/>
            </w:tcBorders>
            <w:shd w:val="clear" w:color="auto" w:fill="auto"/>
            <w:noWrap/>
            <w:vAlign w:val="center"/>
            <w:hideMark/>
          </w:tcPr>
          <w:p w14:paraId="7A4ECBB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SAMARIA</w:t>
            </w:r>
          </w:p>
        </w:tc>
        <w:tc>
          <w:tcPr>
            <w:tcW w:w="1305" w:type="dxa"/>
            <w:tcBorders>
              <w:top w:val="nil"/>
              <w:left w:val="nil"/>
              <w:bottom w:val="single" w:sz="4" w:space="0" w:color="auto"/>
              <w:right w:val="single" w:sz="4" w:space="0" w:color="auto"/>
            </w:tcBorders>
            <w:shd w:val="clear" w:color="auto" w:fill="auto"/>
            <w:noWrap/>
            <w:vAlign w:val="center"/>
            <w:hideMark/>
          </w:tcPr>
          <w:p w14:paraId="3BE9A30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D1F96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0FD273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17A8C61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63F302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310C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434</w:t>
            </w:r>
          </w:p>
        </w:tc>
        <w:tc>
          <w:tcPr>
            <w:tcW w:w="870" w:type="dxa"/>
            <w:tcBorders>
              <w:top w:val="nil"/>
              <w:left w:val="nil"/>
              <w:bottom w:val="single" w:sz="4" w:space="0" w:color="auto"/>
              <w:right w:val="single" w:sz="4" w:space="0" w:color="auto"/>
            </w:tcBorders>
            <w:shd w:val="clear" w:color="auto" w:fill="auto"/>
            <w:noWrap/>
            <w:vAlign w:val="center"/>
            <w:hideMark/>
          </w:tcPr>
          <w:p w14:paraId="43A7A5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1607020035</w:t>
            </w:r>
          </w:p>
        </w:tc>
        <w:tc>
          <w:tcPr>
            <w:tcW w:w="2735" w:type="dxa"/>
            <w:tcBorders>
              <w:top w:val="nil"/>
              <w:left w:val="nil"/>
              <w:bottom w:val="single" w:sz="4" w:space="0" w:color="auto"/>
              <w:right w:val="single" w:sz="4" w:space="0" w:color="auto"/>
            </w:tcBorders>
            <w:shd w:val="clear" w:color="auto" w:fill="auto"/>
            <w:noWrap/>
            <w:vAlign w:val="center"/>
            <w:hideMark/>
          </w:tcPr>
          <w:p w14:paraId="1185702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RAMON DEL SINAR</w:t>
            </w:r>
          </w:p>
        </w:tc>
        <w:tc>
          <w:tcPr>
            <w:tcW w:w="1305" w:type="dxa"/>
            <w:tcBorders>
              <w:top w:val="nil"/>
              <w:left w:val="nil"/>
              <w:bottom w:val="single" w:sz="4" w:space="0" w:color="auto"/>
              <w:right w:val="single" w:sz="4" w:space="0" w:color="auto"/>
            </w:tcBorders>
            <w:shd w:val="clear" w:color="auto" w:fill="auto"/>
            <w:noWrap/>
            <w:vAlign w:val="center"/>
            <w:hideMark/>
          </w:tcPr>
          <w:p w14:paraId="472D43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E7693C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160FF3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7D0C26F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191459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2786B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435</w:t>
            </w:r>
          </w:p>
        </w:tc>
        <w:tc>
          <w:tcPr>
            <w:tcW w:w="870" w:type="dxa"/>
            <w:tcBorders>
              <w:top w:val="nil"/>
              <w:left w:val="nil"/>
              <w:bottom w:val="single" w:sz="4" w:space="0" w:color="auto"/>
              <w:right w:val="single" w:sz="4" w:space="0" w:color="auto"/>
            </w:tcBorders>
            <w:shd w:val="clear" w:color="auto" w:fill="auto"/>
            <w:noWrap/>
            <w:vAlign w:val="center"/>
            <w:hideMark/>
          </w:tcPr>
          <w:p w14:paraId="7467CA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1607020037</w:t>
            </w:r>
          </w:p>
        </w:tc>
        <w:tc>
          <w:tcPr>
            <w:tcW w:w="2735" w:type="dxa"/>
            <w:tcBorders>
              <w:top w:val="nil"/>
              <w:left w:val="nil"/>
              <w:bottom w:val="single" w:sz="4" w:space="0" w:color="auto"/>
              <w:right w:val="single" w:sz="4" w:space="0" w:color="auto"/>
            </w:tcBorders>
            <w:shd w:val="clear" w:color="auto" w:fill="auto"/>
            <w:noWrap/>
            <w:vAlign w:val="center"/>
            <w:hideMark/>
          </w:tcPr>
          <w:p w14:paraId="4CD3A77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PUEBLO CHAYAHUITA</w:t>
            </w:r>
          </w:p>
        </w:tc>
        <w:tc>
          <w:tcPr>
            <w:tcW w:w="1305" w:type="dxa"/>
            <w:tcBorders>
              <w:top w:val="nil"/>
              <w:left w:val="nil"/>
              <w:bottom w:val="single" w:sz="4" w:space="0" w:color="auto"/>
              <w:right w:val="single" w:sz="4" w:space="0" w:color="auto"/>
            </w:tcBorders>
            <w:shd w:val="clear" w:color="auto" w:fill="auto"/>
            <w:noWrap/>
            <w:vAlign w:val="center"/>
            <w:hideMark/>
          </w:tcPr>
          <w:p w14:paraId="6ECD86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DA370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621195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CAHUAPANAS</w:t>
            </w:r>
          </w:p>
        </w:tc>
        <w:tc>
          <w:tcPr>
            <w:tcW w:w="1059" w:type="dxa"/>
            <w:tcBorders>
              <w:top w:val="nil"/>
              <w:left w:val="nil"/>
              <w:bottom w:val="single" w:sz="4" w:space="0" w:color="auto"/>
              <w:right w:val="single" w:sz="4" w:space="0" w:color="auto"/>
            </w:tcBorders>
            <w:shd w:val="clear" w:color="auto" w:fill="auto"/>
            <w:noWrap/>
            <w:vAlign w:val="center"/>
          </w:tcPr>
          <w:p w14:paraId="578E1A3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72D1BF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278A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436</w:t>
            </w:r>
          </w:p>
        </w:tc>
        <w:tc>
          <w:tcPr>
            <w:tcW w:w="870" w:type="dxa"/>
            <w:tcBorders>
              <w:top w:val="nil"/>
              <w:left w:val="nil"/>
              <w:bottom w:val="single" w:sz="4" w:space="0" w:color="auto"/>
              <w:right w:val="single" w:sz="4" w:space="0" w:color="auto"/>
            </w:tcBorders>
            <w:shd w:val="clear" w:color="auto" w:fill="auto"/>
            <w:noWrap/>
            <w:vAlign w:val="center"/>
            <w:hideMark/>
          </w:tcPr>
          <w:p w14:paraId="31075EC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1607030003</w:t>
            </w:r>
          </w:p>
        </w:tc>
        <w:tc>
          <w:tcPr>
            <w:tcW w:w="2735" w:type="dxa"/>
            <w:tcBorders>
              <w:top w:val="nil"/>
              <w:left w:val="nil"/>
              <w:bottom w:val="single" w:sz="4" w:space="0" w:color="auto"/>
              <w:right w:val="single" w:sz="4" w:space="0" w:color="auto"/>
            </w:tcBorders>
            <w:shd w:val="clear" w:color="auto" w:fill="auto"/>
            <w:noWrap/>
            <w:vAlign w:val="center"/>
            <w:hideMark/>
          </w:tcPr>
          <w:p w14:paraId="02CB244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AJACHIN</w:t>
            </w:r>
          </w:p>
        </w:tc>
        <w:tc>
          <w:tcPr>
            <w:tcW w:w="1305" w:type="dxa"/>
            <w:tcBorders>
              <w:top w:val="nil"/>
              <w:left w:val="nil"/>
              <w:bottom w:val="single" w:sz="4" w:space="0" w:color="auto"/>
              <w:right w:val="single" w:sz="4" w:space="0" w:color="auto"/>
            </w:tcBorders>
            <w:shd w:val="clear" w:color="auto" w:fill="auto"/>
            <w:noWrap/>
            <w:vAlign w:val="center"/>
            <w:hideMark/>
          </w:tcPr>
          <w:p w14:paraId="463C60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53E01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06C226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MANSERICHE</w:t>
            </w:r>
          </w:p>
        </w:tc>
        <w:tc>
          <w:tcPr>
            <w:tcW w:w="1059" w:type="dxa"/>
            <w:tcBorders>
              <w:top w:val="nil"/>
              <w:left w:val="nil"/>
              <w:bottom w:val="single" w:sz="4" w:space="0" w:color="auto"/>
              <w:right w:val="single" w:sz="4" w:space="0" w:color="auto"/>
            </w:tcBorders>
            <w:shd w:val="clear" w:color="auto" w:fill="auto"/>
            <w:noWrap/>
            <w:vAlign w:val="center"/>
          </w:tcPr>
          <w:p w14:paraId="61593AA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321A19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96F5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437</w:t>
            </w:r>
          </w:p>
        </w:tc>
        <w:tc>
          <w:tcPr>
            <w:tcW w:w="870" w:type="dxa"/>
            <w:tcBorders>
              <w:top w:val="nil"/>
              <w:left w:val="nil"/>
              <w:bottom w:val="single" w:sz="4" w:space="0" w:color="auto"/>
              <w:right w:val="single" w:sz="4" w:space="0" w:color="auto"/>
            </w:tcBorders>
            <w:shd w:val="clear" w:color="auto" w:fill="auto"/>
            <w:noWrap/>
            <w:vAlign w:val="center"/>
            <w:hideMark/>
          </w:tcPr>
          <w:p w14:paraId="325410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1607030004</w:t>
            </w:r>
          </w:p>
        </w:tc>
        <w:tc>
          <w:tcPr>
            <w:tcW w:w="2735" w:type="dxa"/>
            <w:tcBorders>
              <w:top w:val="nil"/>
              <w:left w:val="nil"/>
              <w:bottom w:val="single" w:sz="4" w:space="0" w:color="auto"/>
              <w:right w:val="single" w:sz="4" w:space="0" w:color="auto"/>
            </w:tcBorders>
            <w:shd w:val="clear" w:color="auto" w:fill="auto"/>
            <w:noWrap/>
            <w:vAlign w:val="center"/>
            <w:hideMark/>
          </w:tcPr>
          <w:p w14:paraId="5E184D1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CHAPIS</w:t>
            </w:r>
          </w:p>
        </w:tc>
        <w:tc>
          <w:tcPr>
            <w:tcW w:w="1305" w:type="dxa"/>
            <w:tcBorders>
              <w:top w:val="nil"/>
              <w:left w:val="nil"/>
              <w:bottom w:val="single" w:sz="4" w:space="0" w:color="auto"/>
              <w:right w:val="single" w:sz="4" w:space="0" w:color="auto"/>
            </w:tcBorders>
            <w:shd w:val="clear" w:color="auto" w:fill="auto"/>
            <w:noWrap/>
            <w:vAlign w:val="center"/>
            <w:hideMark/>
          </w:tcPr>
          <w:p w14:paraId="65537F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F5881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117D3C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MANSERICHE</w:t>
            </w:r>
          </w:p>
        </w:tc>
        <w:tc>
          <w:tcPr>
            <w:tcW w:w="1059" w:type="dxa"/>
            <w:tcBorders>
              <w:top w:val="nil"/>
              <w:left w:val="nil"/>
              <w:bottom w:val="single" w:sz="4" w:space="0" w:color="auto"/>
              <w:right w:val="single" w:sz="4" w:space="0" w:color="auto"/>
            </w:tcBorders>
            <w:shd w:val="clear" w:color="auto" w:fill="auto"/>
            <w:noWrap/>
            <w:vAlign w:val="center"/>
          </w:tcPr>
          <w:p w14:paraId="0C78D8C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9A7D75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3FE5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438</w:t>
            </w:r>
          </w:p>
        </w:tc>
        <w:tc>
          <w:tcPr>
            <w:tcW w:w="870" w:type="dxa"/>
            <w:tcBorders>
              <w:top w:val="nil"/>
              <w:left w:val="nil"/>
              <w:bottom w:val="single" w:sz="4" w:space="0" w:color="auto"/>
              <w:right w:val="single" w:sz="4" w:space="0" w:color="auto"/>
            </w:tcBorders>
            <w:shd w:val="clear" w:color="auto" w:fill="auto"/>
            <w:noWrap/>
            <w:vAlign w:val="center"/>
            <w:hideMark/>
          </w:tcPr>
          <w:p w14:paraId="0A5572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1607030007</w:t>
            </w:r>
          </w:p>
        </w:tc>
        <w:tc>
          <w:tcPr>
            <w:tcW w:w="2735" w:type="dxa"/>
            <w:tcBorders>
              <w:top w:val="nil"/>
              <w:left w:val="nil"/>
              <w:bottom w:val="single" w:sz="4" w:space="0" w:color="auto"/>
              <w:right w:val="single" w:sz="4" w:space="0" w:color="auto"/>
            </w:tcBorders>
            <w:shd w:val="clear" w:color="auto" w:fill="auto"/>
            <w:noWrap/>
            <w:vAlign w:val="center"/>
            <w:hideMark/>
          </w:tcPr>
          <w:p w14:paraId="0B17F3B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ALEGRIA</w:t>
            </w:r>
          </w:p>
        </w:tc>
        <w:tc>
          <w:tcPr>
            <w:tcW w:w="1305" w:type="dxa"/>
            <w:tcBorders>
              <w:top w:val="nil"/>
              <w:left w:val="nil"/>
              <w:bottom w:val="single" w:sz="4" w:space="0" w:color="auto"/>
              <w:right w:val="single" w:sz="4" w:space="0" w:color="auto"/>
            </w:tcBorders>
            <w:shd w:val="clear" w:color="auto" w:fill="auto"/>
            <w:noWrap/>
            <w:vAlign w:val="center"/>
            <w:hideMark/>
          </w:tcPr>
          <w:p w14:paraId="30ECCC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760E1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2AC5B2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MANSERICHE</w:t>
            </w:r>
          </w:p>
        </w:tc>
        <w:tc>
          <w:tcPr>
            <w:tcW w:w="1059" w:type="dxa"/>
            <w:tcBorders>
              <w:top w:val="nil"/>
              <w:left w:val="nil"/>
              <w:bottom w:val="single" w:sz="4" w:space="0" w:color="auto"/>
              <w:right w:val="single" w:sz="4" w:space="0" w:color="auto"/>
            </w:tcBorders>
            <w:shd w:val="clear" w:color="auto" w:fill="auto"/>
            <w:noWrap/>
            <w:vAlign w:val="center"/>
          </w:tcPr>
          <w:p w14:paraId="7D4F637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0C702E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FE3D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439</w:t>
            </w:r>
          </w:p>
        </w:tc>
        <w:tc>
          <w:tcPr>
            <w:tcW w:w="870" w:type="dxa"/>
            <w:tcBorders>
              <w:top w:val="nil"/>
              <w:left w:val="nil"/>
              <w:bottom w:val="single" w:sz="4" w:space="0" w:color="auto"/>
              <w:right w:val="single" w:sz="4" w:space="0" w:color="auto"/>
            </w:tcBorders>
            <w:shd w:val="clear" w:color="auto" w:fill="auto"/>
            <w:noWrap/>
            <w:vAlign w:val="center"/>
            <w:hideMark/>
          </w:tcPr>
          <w:p w14:paraId="427E46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1607030030</w:t>
            </w:r>
          </w:p>
        </w:tc>
        <w:tc>
          <w:tcPr>
            <w:tcW w:w="2735" w:type="dxa"/>
            <w:tcBorders>
              <w:top w:val="nil"/>
              <w:left w:val="nil"/>
              <w:bottom w:val="single" w:sz="4" w:space="0" w:color="auto"/>
              <w:right w:val="single" w:sz="4" w:space="0" w:color="auto"/>
            </w:tcBorders>
            <w:shd w:val="clear" w:color="auto" w:fill="auto"/>
            <w:noWrap/>
            <w:vAlign w:val="center"/>
            <w:hideMark/>
          </w:tcPr>
          <w:p w14:paraId="0174194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ALFONSO UGARTE</w:t>
            </w:r>
          </w:p>
        </w:tc>
        <w:tc>
          <w:tcPr>
            <w:tcW w:w="1305" w:type="dxa"/>
            <w:tcBorders>
              <w:top w:val="nil"/>
              <w:left w:val="nil"/>
              <w:bottom w:val="single" w:sz="4" w:space="0" w:color="auto"/>
              <w:right w:val="single" w:sz="4" w:space="0" w:color="auto"/>
            </w:tcBorders>
            <w:shd w:val="clear" w:color="auto" w:fill="auto"/>
            <w:noWrap/>
            <w:vAlign w:val="center"/>
            <w:hideMark/>
          </w:tcPr>
          <w:p w14:paraId="5DFA02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B3ABB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7737140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MANSERICHE</w:t>
            </w:r>
          </w:p>
        </w:tc>
        <w:tc>
          <w:tcPr>
            <w:tcW w:w="1059" w:type="dxa"/>
            <w:tcBorders>
              <w:top w:val="nil"/>
              <w:left w:val="nil"/>
              <w:bottom w:val="single" w:sz="4" w:space="0" w:color="auto"/>
              <w:right w:val="single" w:sz="4" w:space="0" w:color="auto"/>
            </w:tcBorders>
            <w:shd w:val="clear" w:color="auto" w:fill="auto"/>
            <w:noWrap/>
            <w:vAlign w:val="center"/>
          </w:tcPr>
          <w:p w14:paraId="17075EA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BC6C61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C781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440</w:t>
            </w:r>
          </w:p>
        </w:tc>
        <w:tc>
          <w:tcPr>
            <w:tcW w:w="870" w:type="dxa"/>
            <w:tcBorders>
              <w:top w:val="nil"/>
              <w:left w:val="nil"/>
              <w:bottom w:val="single" w:sz="4" w:space="0" w:color="auto"/>
              <w:right w:val="single" w:sz="4" w:space="0" w:color="auto"/>
            </w:tcBorders>
            <w:shd w:val="clear" w:color="auto" w:fill="auto"/>
            <w:noWrap/>
            <w:vAlign w:val="center"/>
            <w:hideMark/>
          </w:tcPr>
          <w:p w14:paraId="29B0C8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1607030031</w:t>
            </w:r>
          </w:p>
        </w:tc>
        <w:tc>
          <w:tcPr>
            <w:tcW w:w="2735" w:type="dxa"/>
            <w:tcBorders>
              <w:top w:val="nil"/>
              <w:left w:val="nil"/>
              <w:bottom w:val="single" w:sz="4" w:space="0" w:color="auto"/>
              <w:right w:val="single" w:sz="4" w:space="0" w:color="auto"/>
            </w:tcBorders>
            <w:shd w:val="clear" w:color="auto" w:fill="auto"/>
            <w:noWrap/>
            <w:vAlign w:val="center"/>
            <w:hideMark/>
          </w:tcPr>
          <w:p w14:paraId="7DFCE26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PALESTINA</w:t>
            </w:r>
          </w:p>
        </w:tc>
        <w:tc>
          <w:tcPr>
            <w:tcW w:w="1305" w:type="dxa"/>
            <w:tcBorders>
              <w:top w:val="nil"/>
              <w:left w:val="nil"/>
              <w:bottom w:val="single" w:sz="4" w:space="0" w:color="auto"/>
              <w:right w:val="single" w:sz="4" w:space="0" w:color="auto"/>
            </w:tcBorders>
            <w:shd w:val="clear" w:color="auto" w:fill="auto"/>
            <w:noWrap/>
            <w:vAlign w:val="center"/>
            <w:hideMark/>
          </w:tcPr>
          <w:p w14:paraId="69868B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993E7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6A3523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MANSERICHE</w:t>
            </w:r>
          </w:p>
        </w:tc>
        <w:tc>
          <w:tcPr>
            <w:tcW w:w="1059" w:type="dxa"/>
            <w:tcBorders>
              <w:top w:val="nil"/>
              <w:left w:val="nil"/>
              <w:bottom w:val="single" w:sz="4" w:space="0" w:color="auto"/>
              <w:right w:val="single" w:sz="4" w:space="0" w:color="auto"/>
            </w:tcBorders>
            <w:shd w:val="clear" w:color="auto" w:fill="auto"/>
            <w:noWrap/>
            <w:vAlign w:val="center"/>
          </w:tcPr>
          <w:p w14:paraId="139BD1A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8895B1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AA32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441</w:t>
            </w:r>
          </w:p>
        </w:tc>
        <w:tc>
          <w:tcPr>
            <w:tcW w:w="870" w:type="dxa"/>
            <w:tcBorders>
              <w:top w:val="nil"/>
              <w:left w:val="nil"/>
              <w:bottom w:val="single" w:sz="4" w:space="0" w:color="auto"/>
              <w:right w:val="single" w:sz="4" w:space="0" w:color="auto"/>
            </w:tcBorders>
            <w:shd w:val="clear" w:color="auto" w:fill="auto"/>
            <w:noWrap/>
            <w:vAlign w:val="center"/>
            <w:hideMark/>
          </w:tcPr>
          <w:p w14:paraId="6367EE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1607030033</w:t>
            </w:r>
          </w:p>
        </w:tc>
        <w:tc>
          <w:tcPr>
            <w:tcW w:w="2735" w:type="dxa"/>
            <w:tcBorders>
              <w:top w:val="nil"/>
              <w:left w:val="nil"/>
              <w:bottom w:val="single" w:sz="4" w:space="0" w:color="auto"/>
              <w:right w:val="single" w:sz="4" w:space="0" w:color="auto"/>
            </w:tcBorders>
            <w:shd w:val="clear" w:color="auto" w:fill="auto"/>
            <w:noWrap/>
            <w:vAlign w:val="center"/>
            <w:hideMark/>
          </w:tcPr>
          <w:p w14:paraId="253FCB3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BELEN</w:t>
            </w:r>
          </w:p>
        </w:tc>
        <w:tc>
          <w:tcPr>
            <w:tcW w:w="1305" w:type="dxa"/>
            <w:tcBorders>
              <w:top w:val="nil"/>
              <w:left w:val="nil"/>
              <w:bottom w:val="single" w:sz="4" w:space="0" w:color="auto"/>
              <w:right w:val="single" w:sz="4" w:space="0" w:color="auto"/>
            </w:tcBorders>
            <w:shd w:val="clear" w:color="auto" w:fill="auto"/>
            <w:noWrap/>
            <w:vAlign w:val="center"/>
            <w:hideMark/>
          </w:tcPr>
          <w:p w14:paraId="1B63DA0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0B0A2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73530B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MANSERICHE</w:t>
            </w:r>
          </w:p>
        </w:tc>
        <w:tc>
          <w:tcPr>
            <w:tcW w:w="1059" w:type="dxa"/>
            <w:tcBorders>
              <w:top w:val="nil"/>
              <w:left w:val="nil"/>
              <w:bottom w:val="single" w:sz="4" w:space="0" w:color="auto"/>
              <w:right w:val="single" w:sz="4" w:space="0" w:color="auto"/>
            </w:tcBorders>
            <w:shd w:val="clear" w:color="auto" w:fill="auto"/>
            <w:noWrap/>
            <w:vAlign w:val="center"/>
          </w:tcPr>
          <w:p w14:paraId="53DBF66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3F7FFB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782A4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442</w:t>
            </w:r>
          </w:p>
        </w:tc>
        <w:tc>
          <w:tcPr>
            <w:tcW w:w="870" w:type="dxa"/>
            <w:tcBorders>
              <w:top w:val="nil"/>
              <w:left w:val="nil"/>
              <w:bottom w:val="single" w:sz="4" w:space="0" w:color="auto"/>
              <w:right w:val="single" w:sz="4" w:space="0" w:color="auto"/>
            </w:tcBorders>
            <w:shd w:val="clear" w:color="auto" w:fill="auto"/>
            <w:noWrap/>
            <w:vAlign w:val="center"/>
            <w:hideMark/>
          </w:tcPr>
          <w:p w14:paraId="04FA53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1607030035</w:t>
            </w:r>
          </w:p>
        </w:tc>
        <w:tc>
          <w:tcPr>
            <w:tcW w:w="2735" w:type="dxa"/>
            <w:tcBorders>
              <w:top w:val="nil"/>
              <w:left w:val="nil"/>
              <w:bottom w:val="single" w:sz="4" w:space="0" w:color="auto"/>
              <w:right w:val="single" w:sz="4" w:space="0" w:color="auto"/>
            </w:tcBorders>
            <w:shd w:val="clear" w:color="auto" w:fill="auto"/>
            <w:noWrap/>
            <w:vAlign w:val="center"/>
            <w:hideMark/>
          </w:tcPr>
          <w:p w14:paraId="1259F68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NAPURUKA</w:t>
            </w:r>
          </w:p>
        </w:tc>
        <w:tc>
          <w:tcPr>
            <w:tcW w:w="1305" w:type="dxa"/>
            <w:tcBorders>
              <w:top w:val="nil"/>
              <w:left w:val="nil"/>
              <w:bottom w:val="single" w:sz="4" w:space="0" w:color="auto"/>
              <w:right w:val="single" w:sz="4" w:space="0" w:color="auto"/>
            </w:tcBorders>
            <w:shd w:val="clear" w:color="auto" w:fill="auto"/>
            <w:noWrap/>
            <w:vAlign w:val="center"/>
            <w:hideMark/>
          </w:tcPr>
          <w:p w14:paraId="20537F2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E4284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18E470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MANSERICHE</w:t>
            </w:r>
          </w:p>
        </w:tc>
        <w:tc>
          <w:tcPr>
            <w:tcW w:w="1059" w:type="dxa"/>
            <w:tcBorders>
              <w:top w:val="nil"/>
              <w:left w:val="nil"/>
              <w:bottom w:val="single" w:sz="4" w:space="0" w:color="auto"/>
              <w:right w:val="single" w:sz="4" w:space="0" w:color="auto"/>
            </w:tcBorders>
            <w:shd w:val="clear" w:color="auto" w:fill="auto"/>
            <w:noWrap/>
            <w:vAlign w:val="center"/>
          </w:tcPr>
          <w:p w14:paraId="0EB86B4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424E3E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1A24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443</w:t>
            </w:r>
          </w:p>
        </w:tc>
        <w:tc>
          <w:tcPr>
            <w:tcW w:w="870" w:type="dxa"/>
            <w:tcBorders>
              <w:top w:val="nil"/>
              <w:left w:val="nil"/>
              <w:bottom w:val="single" w:sz="4" w:space="0" w:color="auto"/>
              <w:right w:val="single" w:sz="4" w:space="0" w:color="auto"/>
            </w:tcBorders>
            <w:shd w:val="clear" w:color="auto" w:fill="auto"/>
            <w:noWrap/>
            <w:vAlign w:val="center"/>
            <w:hideMark/>
          </w:tcPr>
          <w:p w14:paraId="4205F9A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1607030037</w:t>
            </w:r>
          </w:p>
        </w:tc>
        <w:tc>
          <w:tcPr>
            <w:tcW w:w="2735" w:type="dxa"/>
            <w:tcBorders>
              <w:top w:val="nil"/>
              <w:left w:val="nil"/>
              <w:bottom w:val="single" w:sz="4" w:space="0" w:color="auto"/>
              <w:right w:val="single" w:sz="4" w:space="0" w:color="auto"/>
            </w:tcBorders>
            <w:shd w:val="clear" w:color="auto" w:fill="auto"/>
            <w:noWrap/>
            <w:vAlign w:val="center"/>
            <w:hideMark/>
          </w:tcPr>
          <w:p w14:paraId="7A471F6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SOLEDAD</w:t>
            </w:r>
          </w:p>
        </w:tc>
        <w:tc>
          <w:tcPr>
            <w:tcW w:w="1305" w:type="dxa"/>
            <w:tcBorders>
              <w:top w:val="nil"/>
              <w:left w:val="nil"/>
              <w:bottom w:val="single" w:sz="4" w:space="0" w:color="auto"/>
              <w:right w:val="single" w:sz="4" w:space="0" w:color="auto"/>
            </w:tcBorders>
            <w:shd w:val="clear" w:color="auto" w:fill="auto"/>
            <w:noWrap/>
            <w:vAlign w:val="center"/>
            <w:hideMark/>
          </w:tcPr>
          <w:p w14:paraId="158CCB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55F04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394B44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MANSERICHE</w:t>
            </w:r>
          </w:p>
        </w:tc>
        <w:tc>
          <w:tcPr>
            <w:tcW w:w="1059" w:type="dxa"/>
            <w:tcBorders>
              <w:top w:val="nil"/>
              <w:left w:val="nil"/>
              <w:bottom w:val="single" w:sz="4" w:space="0" w:color="auto"/>
              <w:right w:val="single" w:sz="4" w:space="0" w:color="auto"/>
            </w:tcBorders>
            <w:shd w:val="clear" w:color="auto" w:fill="auto"/>
            <w:noWrap/>
            <w:vAlign w:val="center"/>
          </w:tcPr>
          <w:p w14:paraId="1799036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576AE8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4812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444</w:t>
            </w:r>
          </w:p>
        </w:tc>
        <w:tc>
          <w:tcPr>
            <w:tcW w:w="870" w:type="dxa"/>
            <w:tcBorders>
              <w:top w:val="nil"/>
              <w:left w:val="nil"/>
              <w:bottom w:val="single" w:sz="4" w:space="0" w:color="auto"/>
              <w:right w:val="single" w:sz="4" w:space="0" w:color="auto"/>
            </w:tcBorders>
            <w:shd w:val="clear" w:color="auto" w:fill="auto"/>
            <w:noWrap/>
            <w:vAlign w:val="center"/>
            <w:hideMark/>
          </w:tcPr>
          <w:p w14:paraId="45F79C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1607030046</w:t>
            </w:r>
          </w:p>
        </w:tc>
        <w:tc>
          <w:tcPr>
            <w:tcW w:w="2735" w:type="dxa"/>
            <w:tcBorders>
              <w:top w:val="nil"/>
              <w:left w:val="nil"/>
              <w:bottom w:val="single" w:sz="4" w:space="0" w:color="auto"/>
              <w:right w:val="single" w:sz="4" w:space="0" w:color="auto"/>
            </w:tcBorders>
            <w:shd w:val="clear" w:color="auto" w:fill="auto"/>
            <w:noWrap/>
            <w:vAlign w:val="center"/>
            <w:hideMark/>
          </w:tcPr>
          <w:p w14:paraId="473F214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LINDA</w:t>
            </w:r>
          </w:p>
        </w:tc>
        <w:tc>
          <w:tcPr>
            <w:tcW w:w="1305" w:type="dxa"/>
            <w:tcBorders>
              <w:top w:val="nil"/>
              <w:left w:val="nil"/>
              <w:bottom w:val="single" w:sz="4" w:space="0" w:color="auto"/>
              <w:right w:val="single" w:sz="4" w:space="0" w:color="auto"/>
            </w:tcBorders>
            <w:shd w:val="clear" w:color="auto" w:fill="auto"/>
            <w:noWrap/>
            <w:vAlign w:val="center"/>
            <w:hideMark/>
          </w:tcPr>
          <w:p w14:paraId="5BED55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AFB90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5FE37E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MANSERICHE</w:t>
            </w:r>
          </w:p>
        </w:tc>
        <w:tc>
          <w:tcPr>
            <w:tcW w:w="1059" w:type="dxa"/>
            <w:tcBorders>
              <w:top w:val="nil"/>
              <w:left w:val="nil"/>
              <w:bottom w:val="single" w:sz="4" w:space="0" w:color="auto"/>
              <w:right w:val="single" w:sz="4" w:space="0" w:color="auto"/>
            </w:tcBorders>
            <w:shd w:val="clear" w:color="auto" w:fill="auto"/>
            <w:noWrap/>
            <w:vAlign w:val="center"/>
          </w:tcPr>
          <w:p w14:paraId="3577F17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A1DEB0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1264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445</w:t>
            </w:r>
          </w:p>
        </w:tc>
        <w:tc>
          <w:tcPr>
            <w:tcW w:w="870" w:type="dxa"/>
            <w:tcBorders>
              <w:top w:val="nil"/>
              <w:left w:val="nil"/>
              <w:bottom w:val="single" w:sz="4" w:space="0" w:color="auto"/>
              <w:right w:val="single" w:sz="4" w:space="0" w:color="auto"/>
            </w:tcBorders>
            <w:shd w:val="clear" w:color="auto" w:fill="auto"/>
            <w:noWrap/>
            <w:vAlign w:val="center"/>
            <w:hideMark/>
          </w:tcPr>
          <w:p w14:paraId="6DA6A5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1607040003</w:t>
            </w:r>
          </w:p>
        </w:tc>
        <w:tc>
          <w:tcPr>
            <w:tcW w:w="2735" w:type="dxa"/>
            <w:tcBorders>
              <w:top w:val="nil"/>
              <w:left w:val="nil"/>
              <w:bottom w:val="single" w:sz="4" w:space="0" w:color="auto"/>
              <w:right w:val="single" w:sz="4" w:space="0" w:color="auto"/>
            </w:tcBorders>
            <w:shd w:val="clear" w:color="auto" w:fill="auto"/>
            <w:noWrap/>
            <w:vAlign w:val="center"/>
            <w:hideMark/>
          </w:tcPr>
          <w:p w14:paraId="2D29A8E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YANKUNTICH</w:t>
            </w:r>
          </w:p>
        </w:tc>
        <w:tc>
          <w:tcPr>
            <w:tcW w:w="1305" w:type="dxa"/>
            <w:tcBorders>
              <w:top w:val="nil"/>
              <w:left w:val="nil"/>
              <w:bottom w:val="single" w:sz="4" w:space="0" w:color="auto"/>
              <w:right w:val="single" w:sz="4" w:space="0" w:color="auto"/>
            </w:tcBorders>
            <w:shd w:val="clear" w:color="auto" w:fill="auto"/>
            <w:noWrap/>
            <w:vAlign w:val="center"/>
            <w:hideMark/>
          </w:tcPr>
          <w:p w14:paraId="324267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886F7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2CC90C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MORONA</w:t>
            </w:r>
          </w:p>
        </w:tc>
        <w:tc>
          <w:tcPr>
            <w:tcW w:w="1059" w:type="dxa"/>
            <w:tcBorders>
              <w:top w:val="nil"/>
              <w:left w:val="nil"/>
              <w:bottom w:val="single" w:sz="4" w:space="0" w:color="auto"/>
              <w:right w:val="single" w:sz="4" w:space="0" w:color="auto"/>
            </w:tcBorders>
            <w:shd w:val="clear" w:color="auto" w:fill="auto"/>
            <w:noWrap/>
            <w:vAlign w:val="center"/>
          </w:tcPr>
          <w:p w14:paraId="37E2FD5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185996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CDCE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446</w:t>
            </w:r>
          </w:p>
        </w:tc>
        <w:tc>
          <w:tcPr>
            <w:tcW w:w="870" w:type="dxa"/>
            <w:tcBorders>
              <w:top w:val="nil"/>
              <w:left w:val="nil"/>
              <w:bottom w:val="single" w:sz="4" w:space="0" w:color="auto"/>
              <w:right w:val="single" w:sz="4" w:space="0" w:color="auto"/>
            </w:tcBorders>
            <w:shd w:val="clear" w:color="auto" w:fill="auto"/>
            <w:noWrap/>
            <w:vAlign w:val="center"/>
            <w:hideMark/>
          </w:tcPr>
          <w:p w14:paraId="5A70FFC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1607040017</w:t>
            </w:r>
          </w:p>
        </w:tc>
        <w:tc>
          <w:tcPr>
            <w:tcW w:w="2735" w:type="dxa"/>
            <w:tcBorders>
              <w:top w:val="nil"/>
              <w:left w:val="nil"/>
              <w:bottom w:val="single" w:sz="4" w:space="0" w:color="auto"/>
              <w:right w:val="single" w:sz="4" w:space="0" w:color="auto"/>
            </w:tcBorders>
            <w:shd w:val="clear" w:color="auto" w:fill="auto"/>
            <w:noWrap/>
            <w:vAlign w:val="center"/>
            <w:hideMark/>
          </w:tcPr>
          <w:p w14:paraId="3C111C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INCA ROCA</w:t>
            </w:r>
          </w:p>
        </w:tc>
        <w:tc>
          <w:tcPr>
            <w:tcW w:w="1305" w:type="dxa"/>
            <w:tcBorders>
              <w:top w:val="nil"/>
              <w:left w:val="nil"/>
              <w:bottom w:val="single" w:sz="4" w:space="0" w:color="auto"/>
              <w:right w:val="single" w:sz="4" w:space="0" w:color="auto"/>
            </w:tcBorders>
            <w:shd w:val="clear" w:color="auto" w:fill="auto"/>
            <w:noWrap/>
            <w:vAlign w:val="center"/>
            <w:hideMark/>
          </w:tcPr>
          <w:p w14:paraId="778154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378C945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2724DE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MORONA</w:t>
            </w:r>
          </w:p>
        </w:tc>
        <w:tc>
          <w:tcPr>
            <w:tcW w:w="1059" w:type="dxa"/>
            <w:tcBorders>
              <w:top w:val="nil"/>
              <w:left w:val="nil"/>
              <w:bottom w:val="single" w:sz="4" w:space="0" w:color="auto"/>
              <w:right w:val="single" w:sz="4" w:space="0" w:color="auto"/>
            </w:tcBorders>
            <w:shd w:val="clear" w:color="auto" w:fill="auto"/>
            <w:noWrap/>
            <w:vAlign w:val="center"/>
          </w:tcPr>
          <w:p w14:paraId="4C7A792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4B29FF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5B5AB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447</w:t>
            </w:r>
          </w:p>
        </w:tc>
        <w:tc>
          <w:tcPr>
            <w:tcW w:w="870" w:type="dxa"/>
            <w:tcBorders>
              <w:top w:val="nil"/>
              <w:left w:val="nil"/>
              <w:bottom w:val="single" w:sz="4" w:space="0" w:color="auto"/>
              <w:right w:val="single" w:sz="4" w:space="0" w:color="auto"/>
            </w:tcBorders>
            <w:shd w:val="clear" w:color="auto" w:fill="auto"/>
            <w:noWrap/>
            <w:vAlign w:val="center"/>
            <w:hideMark/>
          </w:tcPr>
          <w:p w14:paraId="44B3E4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1607040024</w:t>
            </w:r>
          </w:p>
        </w:tc>
        <w:tc>
          <w:tcPr>
            <w:tcW w:w="2735" w:type="dxa"/>
            <w:tcBorders>
              <w:top w:val="nil"/>
              <w:left w:val="nil"/>
              <w:bottom w:val="single" w:sz="4" w:space="0" w:color="auto"/>
              <w:right w:val="single" w:sz="4" w:space="0" w:color="auto"/>
            </w:tcBorders>
            <w:shd w:val="clear" w:color="auto" w:fill="auto"/>
            <w:noWrap/>
            <w:vAlign w:val="center"/>
            <w:hideMark/>
          </w:tcPr>
          <w:p w14:paraId="445ED51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CABALLITO</w:t>
            </w:r>
          </w:p>
        </w:tc>
        <w:tc>
          <w:tcPr>
            <w:tcW w:w="1305" w:type="dxa"/>
            <w:tcBorders>
              <w:top w:val="nil"/>
              <w:left w:val="nil"/>
              <w:bottom w:val="single" w:sz="4" w:space="0" w:color="auto"/>
              <w:right w:val="single" w:sz="4" w:space="0" w:color="auto"/>
            </w:tcBorders>
            <w:shd w:val="clear" w:color="auto" w:fill="auto"/>
            <w:noWrap/>
            <w:vAlign w:val="center"/>
            <w:hideMark/>
          </w:tcPr>
          <w:p w14:paraId="052183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1C5B0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48104B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MORONA</w:t>
            </w:r>
          </w:p>
        </w:tc>
        <w:tc>
          <w:tcPr>
            <w:tcW w:w="1059" w:type="dxa"/>
            <w:tcBorders>
              <w:top w:val="nil"/>
              <w:left w:val="nil"/>
              <w:bottom w:val="single" w:sz="4" w:space="0" w:color="auto"/>
              <w:right w:val="single" w:sz="4" w:space="0" w:color="auto"/>
            </w:tcBorders>
            <w:shd w:val="clear" w:color="auto" w:fill="auto"/>
            <w:noWrap/>
            <w:vAlign w:val="center"/>
          </w:tcPr>
          <w:p w14:paraId="34351D5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CCB39F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AFA4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448</w:t>
            </w:r>
          </w:p>
        </w:tc>
        <w:tc>
          <w:tcPr>
            <w:tcW w:w="870" w:type="dxa"/>
            <w:tcBorders>
              <w:top w:val="nil"/>
              <w:left w:val="nil"/>
              <w:bottom w:val="single" w:sz="4" w:space="0" w:color="auto"/>
              <w:right w:val="single" w:sz="4" w:space="0" w:color="auto"/>
            </w:tcBorders>
            <w:shd w:val="clear" w:color="auto" w:fill="auto"/>
            <w:noWrap/>
            <w:vAlign w:val="center"/>
            <w:hideMark/>
          </w:tcPr>
          <w:p w14:paraId="04340C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1607040025</w:t>
            </w:r>
          </w:p>
        </w:tc>
        <w:tc>
          <w:tcPr>
            <w:tcW w:w="2735" w:type="dxa"/>
            <w:tcBorders>
              <w:top w:val="nil"/>
              <w:left w:val="nil"/>
              <w:bottom w:val="single" w:sz="4" w:space="0" w:color="auto"/>
              <w:right w:val="single" w:sz="4" w:space="0" w:color="auto"/>
            </w:tcBorders>
            <w:shd w:val="clear" w:color="auto" w:fill="auto"/>
            <w:noWrap/>
            <w:vAlign w:val="center"/>
            <w:hideMark/>
          </w:tcPr>
          <w:p w14:paraId="5BDD505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PIJUAYAL</w:t>
            </w:r>
          </w:p>
        </w:tc>
        <w:tc>
          <w:tcPr>
            <w:tcW w:w="1305" w:type="dxa"/>
            <w:tcBorders>
              <w:top w:val="nil"/>
              <w:left w:val="nil"/>
              <w:bottom w:val="single" w:sz="4" w:space="0" w:color="auto"/>
              <w:right w:val="single" w:sz="4" w:space="0" w:color="auto"/>
            </w:tcBorders>
            <w:shd w:val="clear" w:color="auto" w:fill="auto"/>
            <w:noWrap/>
            <w:vAlign w:val="center"/>
            <w:hideMark/>
          </w:tcPr>
          <w:p w14:paraId="546041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BC4271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7F1BB1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MORONA</w:t>
            </w:r>
          </w:p>
        </w:tc>
        <w:tc>
          <w:tcPr>
            <w:tcW w:w="1059" w:type="dxa"/>
            <w:tcBorders>
              <w:top w:val="nil"/>
              <w:left w:val="nil"/>
              <w:bottom w:val="single" w:sz="4" w:space="0" w:color="auto"/>
              <w:right w:val="single" w:sz="4" w:space="0" w:color="auto"/>
            </w:tcBorders>
            <w:shd w:val="clear" w:color="auto" w:fill="auto"/>
            <w:noWrap/>
            <w:vAlign w:val="center"/>
          </w:tcPr>
          <w:p w14:paraId="646B208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1ADE2A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7CE7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449</w:t>
            </w:r>
          </w:p>
        </w:tc>
        <w:tc>
          <w:tcPr>
            <w:tcW w:w="870" w:type="dxa"/>
            <w:tcBorders>
              <w:top w:val="nil"/>
              <w:left w:val="nil"/>
              <w:bottom w:val="single" w:sz="4" w:space="0" w:color="auto"/>
              <w:right w:val="single" w:sz="4" w:space="0" w:color="auto"/>
            </w:tcBorders>
            <w:shd w:val="clear" w:color="auto" w:fill="auto"/>
            <w:noWrap/>
            <w:vAlign w:val="center"/>
            <w:hideMark/>
          </w:tcPr>
          <w:p w14:paraId="21D80F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1607040031</w:t>
            </w:r>
          </w:p>
        </w:tc>
        <w:tc>
          <w:tcPr>
            <w:tcW w:w="2735" w:type="dxa"/>
            <w:tcBorders>
              <w:top w:val="nil"/>
              <w:left w:val="nil"/>
              <w:bottom w:val="single" w:sz="4" w:space="0" w:color="auto"/>
              <w:right w:val="single" w:sz="4" w:space="0" w:color="auto"/>
            </w:tcBorders>
            <w:shd w:val="clear" w:color="auto" w:fill="auto"/>
            <w:noWrap/>
            <w:vAlign w:val="center"/>
            <w:hideMark/>
          </w:tcPr>
          <w:p w14:paraId="78E2473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CONSUELO</w:t>
            </w:r>
          </w:p>
        </w:tc>
        <w:tc>
          <w:tcPr>
            <w:tcW w:w="1305" w:type="dxa"/>
            <w:tcBorders>
              <w:top w:val="nil"/>
              <w:left w:val="nil"/>
              <w:bottom w:val="single" w:sz="4" w:space="0" w:color="auto"/>
              <w:right w:val="single" w:sz="4" w:space="0" w:color="auto"/>
            </w:tcBorders>
            <w:shd w:val="clear" w:color="auto" w:fill="auto"/>
            <w:noWrap/>
            <w:vAlign w:val="center"/>
            <w:hideMark/>
          </w:tcPr>
          <w:p w14:paraId="1BD307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9E064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006EE3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MORONA</w:t>
            </w:r>
          </w:p>
        </w:tc>
        <w:tc>
          <w:tcPr>
            <w:tcW w:w="1059" w:type="dxa"/>
            <w:tcBorders>
              <w:top w:val="nil"/>
              <w:left w:val="nil"/>
              <w:bottom w:val="single" w:sz="4" w:space="0" w:color="auto"/>
              <w:right w:val="single" w:sz="4" w:space="0" w:color="auto"/>
            </w:tcBorders>
            <w:shd w:val="clear" w:color="auto" w:fill="auto"/>
            <w:noWrap/>
            <w:vAlign w:val="center"/>
          </w:tcPr>
          <w:p w14:paraId="391EE7C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8D43B9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DC28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450</w:t>
            </w:r>
          </w:p>
        </w:tc>
        <w:tc>
          <w:tcPr>
            <w:tcW w:w="870" w:type="dxa"/>
            <w:tcBorders>
              <w:top w:val="nil"/>
              <w:left w:val="nil"/>
              <w:bottom w:val="single" w:sz="4" w:space="0" w:color="auto"/>
              <w:right w:val="single" w:sz="4" w:space="0" w:color="auto"/>
            </w:tcBorders>
            <w:shd w:val="clear" w:color="auto" w:fill="auto"/>
            <w:noWrap/>
            <w:vAlign w:val="center"/>
            <w:hideMark/>
          </w:tcPr>
          <w:p w14:paraId="36F8AA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1607040035</w:t>
            </w:r>
          </w:p>
        </w:tc>
        <w:tc>
          <w:tcPr>
            <w:tcW w:w="2735" w:type="dxa"/>
            <w:tcBorders>
              <w:top w:val="nil"/>
              <w:left w:val="nil"/>
              <w:bottom w:val="single" w:sz="4" w:space="0" w:color="auto"/>
              <w:right w:val="single" w:sz="4" w:space="0" w:color="auto"/>
            </w:tcBorders>
            <w:shd w:val="clear" w:color="auto" w:fill="auto"/>
            <w:noWrap/>
            <w:vAlign w:val="center"/>
            <w:hideMark/>
          </w:tcPr>
          <w:p w14:paraId="7CAB0FC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MAYURIAGA</w:t>
            </w:r>
          </w:p>
        </w:tc>
        <w:tc>
          <w:tcPr>
            <w:tcW w:w="1305" w:type="dxa"/>
            <w:tcBorders>
              <w:top w:val="nil"/>
              <w:left w:val="nil"/>
              <w:bottom w:val="single" w:sz="4" w:space="0" w:color="auto"/>
              <w:right w:val="single" w:sz="4" w:space="0" w:color="auto"/>
            </w:tcBorders>
            <w:shd w:val="clear" w:color="auto" w:fill="auto"/>
            <w:noWrap/>
            <w:vAlign w:val="center"/>
            <w:hideMark/>
          </w:tcPr>
          <w:p w14:paraId="498A7A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08495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5973C1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MORONA</w:t>
            </w:r>
          </w:p>
        </w:tc>
        <w:tc>
          <w:tcPr>
            <w:tcW w:w="1059" w:type="dxa"/>
            <w:tcBorders>
              <w:top w:val="nil"/>
              <w:left w:val="nil"/>
              <w:bottom w:val="single" w:sz="4" w:space="0" w:color="auto"/>
              <w:right w:val="single" w:sz="4" w:space="0" w:color="auto"/>
            </w:tcBorders>
            <w:shd w:val="clear" w:color="auto" w:fill="auto"/>
            <w:noWrap/>
            <w:vAlign w:val="center"/>
          </w:tcPr>
          <w:p w14:paraId="48DD9CC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6BE183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FEB3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451</w:t>
            </w:r>
          </w:p>
        </w:tc>
        <w:tc>
          <w:tcPr>
            <w:tcW w:w="870" w:type="dxa"/>
            <w:tcBorders>
              <w:top w:val="nil"/>
              <w:left w:val="nil"/>
              <w:bottom w:val="single" w:sz="4" w:space="0" w:color="auto"/>
              <w:right w:val="single" w:sz="4" w:space="0" w:color="auto"/>
            </w:tcBorders>
            <w:shd w:val="clear" w:color="auto" w:fill="auto"/>
            <w:noWrap/>
            <w:vAlign w:val="center"/>
            <w:hideMark/>
          </w:tcPr>
          <w:p w14:paraId="463141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1607040055</w:t>
            </w:r>
          </w:p>
        </w:tc>
        <w:tc>
          <w:tcPr>
            <w:tcW w:w="2735" w:type="dxa"/>
            <w:tcBorders>
              <w:top w:val="nil"/>
              <w:left w:val="nil"/>
              <w:bottom w:val="single" w:sz="4" w:space="0" w:color="auto"/>
              <w:right w:val="single" w:sz="4" w:space="0" w:color="auto"/>
            </w:tcBorders>
            <w:shd w:val="clear" w:color="auto" w:fill="auto"/>
            <w:noWrap/>
            <w:vAlign w:val="center"/>
            <w:hideMark/>
          </w:tcPr>
          <w:p w14:paraId="6AA306E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NUMPTKAIM</w:t>
            </w:r>
          </w:p>
        </w:tc>
        <w:tc>
          <w:tcPr>
            <w:tcW w:w="1305" w:type="dxa"/>
            <w:tcBorders>
              <w:top w:val="nil"/>
              <w:left w:val="nil"/>
              <w:bottom w:val="single" w:sz="4" w:space="0" w:color="auto"/>
              <w:right w:val="single" w:sz="4" w:space="0" w:color="auto"/>
            </w:tcBorders>
            <w:shd w:val="clear" w:color="auto" w:fill="auto"/>
            <w:noWrap/>
            <w:vAlign w:val="center"/>
            <w:hideMark/>
          </w:tcPr>
          <w:p w14:paraId="0B4BDE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8990D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22A969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MORONA</w:t>
            </w:r>
          </w:p>
        </w:tc>
        <w:tc>
          <w:tcPr>
            <w:tcW w:w="1059" w:type="dxa"/>
            <w:tcBorders>
              <w:top w:val="nil"/>
              <w:left w:val="nil"/>
              <w:bottom w:val="single" w:sz="4" w:space="0" w:color="auto"/>
              <w:right w:val="single" w:sz="4" w:space="0" w:color="auto"/>
            </w:tcBorders>
            <w:shd w:val="clear" w:color="auto" w:fill="auto"/>
            <w:noWrap/>
            <w:vAlign w:val="center"/>
          </w:tcPr>
          <w:p w14:paraId="583BBC9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394F66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B2B9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452</w:t>
            </w:r>
          </w:p>
        </w:tc>
        <w:tc>
          <w:tcPr>
            <w:tcW w:w="870" w:type="dxa"/>
            <w:tcBorders>
              <w:top w:val="nil"/>
              <w:left w:val="nil"/>
              <w:bottom w:val="single" w:sz="4" w:space="0" w:color="auto"/>
              <w:right w:val="single" w:sz="4" w:space="0" w:color="auto"/>
            </w:tcBorders>
            <w:shd w:val="clear" w:color="auto" w:fill="auto"/>
            <w:noWrap/>
            <w:vAlign w:val="center"/>
            <w:hideMark/>
          </w:tcPr>
          <w:p w14:paraId="74849D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1607040067</w:t>
            </w:r>
          </w:p>
        </w:tc>
        <w:tc>
          <w:tcPr>
            <w:tcW w:w="2735" w:type="dxa"/>
            <w:tcBorders>
              <w:top w:val="nil"/>
              <w:left w:val="nil"/>
              <w:bottom w:val="single" w:sz="4" w:space="0" w:color="auto"/>
              <w:right w:val="single" w:sz="4" w:space="0" w:color="auto"/>
            </w:tcBorders>
            <w:shd w:val="clear" w:color="auto" w:fill="auto"/>
            <w:noWrap/>
            <w:vAlign w:val="center"/>
            <w:hideMark/>
          </w:tcPr>
          <w:p w14:paraId="1E9284D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BARRANCA</w:t>
            </w:r>
          </w:p>
        </w:tc>
        <w:tc>
          <w:tcPr>
            <w:tcW w:w="1305" w:type="dxa"/>
            <w:tcBorders>
              <w:top w:val="nil"/>
              <w:left w:val="nil"/>
              <w:bottom w:val="single" w:sz="4" w:space="0" w:color="auto"/>
              <w:right w:val="single" w:sz="4" w:space="0" w:color="auto"/>
            </w:tcBorders>
            <w:shd w:val="clear" w:color="auto" w:fill="auto"/>
            <w:noWrap/>
            <w:vAlign w:val="center"/>
            <w:hideMark/>
          </w:tcPr>
          <w:p w14:paraId="75FEC9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A8CCE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16DD51F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MORONA</w:t>
            </w:r>
          </w:p>
        </w:tc>
        <w:tc>
          <w:tcPr>
            <w:tcW w:w="1059" w:type="dxa"/>
            <w:tcBorders>
              <w:top w:val="nil"/>
              <w:left w:val="nil"/>
              <w:bottom w:val="single" w:sz="4" w:space="0" w:color="auto"/>
              <w:right w:val="single" w:sz="4" w:space="0" w:color="auto"/>
            </w:tcBorders>
            <w:shd w:val="clear" w:color="auto" w:fill="auto"/>
            <w:noWrap/>
            <w:vAlign w:val="center"/>
          </w:tcPr>
          <w:p w14:paraId="439D460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A253D1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BCAD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453</w:t>
            </w:r>
          </w:p>
        </w:tc>
        <w:tc>
          <w:tcPr>
            <w:tcW w:w="870" w:type="dxa"/>
            <w:tcBorders>
              <w:top w:val="nil"/>
              <w:left w:val="nil"/>
              <w:bottom w:val="single" w:sz="4" w:space="0" w:color="auto"/>
              <w:right w:val="single" w:sz="4" w:space="0" w:color="auto"/>
            </w:tcBorders>
            <w:shd w:val="clear" w:color="auto" w:fill="auto"/>
            <w:noWrap/>
            <w:vAlign w:val="center"/>
            <w:hideMark/>
          </w:tcPr>
          <w:p w14:paraId="555F6F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1607050082</w:t>
            </w:r>
          </w:p>
        </w:tc>
        <w:tc>
          <w:tcPr>
            <w:tcW w:w="2735" w:type="dxa"/>
            <w:tcBorders>
              <w:top w:val="nil"/>
              <w:left w:val="nil"/>
              <w:bottom w:val="single" w:sz="4" w:space="0" w:color="auto"/>
              <w:right w:val="single" w:sz="4" w:space="0" w:color="auto"/>
            </w:tcBorders>
            <w:shd w:val="clear" w:color="auto" w:fill="auto"/>
            <w:noWrap/>
            <w:vAlign w:val="center"/>
            <w:hideMark/>
          </w:tcPr>
          <w:p w14:paraId="4942C7E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UNHURAHUI (TRUENO)</w:t>
            </w:r>
          </w:p>
        </w:tc>
        <w:tc>
          <w:tcPr>
            <w:tcW w:w="1305" w:type="dxa"/>
            <w:tcBorders>
              <w:top w:val="nil"/>
              <w:left w:val="nil"/>
              <w:bottom w:val="single" w:sz="4" w:space="0" w:color="auto"/>
              <w:right w:val="single" w:sz="4" w:space="0" w:color="auto"/>
            </w:tcBorders>
            <w:shd w:val="clear" w:color="auto" w:fill="auto"/>
            <w:noWrap/>
            <w:vAlign w:val="center"/>
            <w:hideMark/>
          </w:tcPr>
          <w:p w14:paraId="21FB7C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7E317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6E07B3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PASTAZA</w:t>
            </w:r>
          </w:p>
        </w:tc>
        <w:tc>
          <w:tcPr>
            <w:tcW w:w="1059" w:type="dxa"/>
            <w:tcBorders>
              <w:top w:val="nil"/>
              <w:left w:val="nil"/>
              <w:bottom w:val="single" w:sz="4" w:space="0" w:color="auto"/>
              <w:right w:val="single" w:sz="4" w:space="0" w:color="auto"/>
            </w:tcBorders>
            <w:shd w:val="clear" w:color="auto" w:fill="auto"/>
            <w:noWrap/>
            <w:vAlign w:val="center"/>
          </w:tcPr>
          <w:p w14:paraId="3887BB3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1D7C6B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A654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454</w:t>
            </w:r>
          </w:p>
        </w:tc>
        <w:tc>
          <w:tcPr>
            <w:tcW w:w="870" w:type="dxa"/>
            <w:tcBorders>
              <w:top w:val="nil"/>
              <w:left w:val="nil"/>
              <w:bottom w:val="single" w:sz="4" w:space="0" w:color="auto"/>
              <w:right w:val="single" w:sz="4" w:space="0" w:color="auto"/>
            </w:tcBorders>
            <w:shd w:val="clear" w:color="auto" w:fill="auto"/>
            <w:noWrap/>
            <w:vAlign w:val="center"/>
            <w:hideMark/>
          </w:tcPr>
          <w:p w14:paraId="34F570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1607050097</w:t>
            </w:r>
          </w:p>
        </w:tc>
        <w:tc>
          <w:tcPr>
            <w:tcW w:w="2735" w:type="dxa"/>
            <w:tcBorders>
              <w:top w:val="nil"/>
              <w:left w:val="nil"/>
              <w:bottom w:val="single" w:sz="4" w:space="0" w:color="auto"/>
              <w:right w:val="single" w:sz="4" w:space="0" w:color="auto"/>
            </w:tcBorders>
            <w:shd w:val="clear" w:color="auto" w:fill="auto"/>
            <w:noWrap/>
            <w:vAlign w:val="center"/>
            <w:hideMark/>
          </w:tcPr>
          <w:p w14:paraId="46DA0BD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SANTANA</w:t>
            </w:r>
          </w:p>
        </w:tc>
        <w:tc>
          <w:tcPr>
            <w:tcW w:w="1305" w:type="dxa"/>
            <w:tcBorders>
              <w:top w:val="nil"/>
              <w:left w:val="nil"/>
              <w:bottom w:val="single" w:sz="4" w:space="0" w:color="auto"/>
              <w:right w:val="single" w:sz="4" w:space="0" w:color="auto"/>
            </w:tcBorders>
            <w:shd w:val="clear" w:color="auto" w:fill="auto"/>
            <w:noWrap/>
            <w:vAlign w:val="center"/>
            <w:hideMark/>
          </w:tcPr>
          <w:p w14:paraId="3605A0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0F6ED4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6BF9B2F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PASTAZA</w:t>
            </w:r>
          </w:p>
        </w:tc>
        <w:tc>
          <w:tcPr>
            <w:tcW w:w="1059" w:type="dxa"/>
            <w:tcBorders>
              <w:top w:val="nil"/>
              <w:left w:val="nil"/>
              <w:bottom w:val="single" w:sz="4" w:space="0" w:color="auto"/>
              <w:right w:val="single" w:sz="4" w:space="0" w:color="auto"/>
            </w:tcBorders>
            <w:shd w:val="clear" w:color="auto" w:fill="auto"/>
            <w:noWrap/>
            <w:vAlign w:val="center"/>
          </w:tcPr>
          <w:p w14:paraId="655325A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FFF459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F029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455</w:t>
            </w:r>
          </w:p>
        </w:tc>
        <w:tc>
          <w:tcPr>
            <w:tcW w:w="870" w:type="dxa"/>
            <w:tcBorders>
              <w:top w:val="nil"/>
              <w:left w:val="nil"/>
              <w:bottom w:val="single" w:sz="4" w:space="0" w:color="auto"/>
              <w:right w:val="single" w:sz="4" w:space="0" w:color="auto"/>
            </w:tcBorders>
            <w:shd w:val="clear" w:color="auto" w:fill="auto"/>
            <w:noWrap/>
            <w:vAlign w:val="center"/>
            <w:hideMark/>
          </w:tcPr>
          <w:p w14:paraId="517178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1607050100</w:t>
            </w:r>
          </w:p>
        </w:tc>
        <w:tc>
          <w:tcPr>
            <w:tcW w:w="2735" w:type="dxa"/>
            <w:tcBorders>
              <w:top w:val="nil"/>
              <w:left w:val="nil"/>
              <w:bottom w:val="single" w:sz="4" w:space="0" w:color="auto"/>
              <w:right w:val="single" w:sz="4" w:space="0" w:color="auto"/>
            </w:tcBorders>
            <w:shd w:val="clear" w:color="auto" w:fill="auto"/>
            <w:noWrap/>
            <w:vAlign w:val="center"/>
            <w:hideMark/>
          </w:tcPr>
          <w:p w14:paraId="09262B9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ISIDRO</w:t>
            </w:r>
          </w:p>
        </w:tc>
        <w:tc>
          <w:tcPr>
            <w:tcW w:w="1305" w:type="dxa"/>
            <w:tcBorders>
              <w:top w:val="nil"/>
              <w:left w:val="nil"/>
              <w:bottom w:val="single" w:sz="4" w:space="0" w:color="auto"/>
              <w:right w:val="single" w:sz="4" w:space="0" w:color="auto"/>
            </w:tcBorders>
            <w:shd w:val="clear" w:color="auto" w:fill="auto"/>
            <w:noWrap/>
            <w:vAlign w:val="center"/>
            <w:hideMark/>
          </w:tcPr>
          <w:p w14:paraId="1864187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30ADBA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62987F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PASTAZA</w:t>
            </w:r>
          </w:p>
        </w:tc>
        <w:tc>
          <w:tcPr>
            <w:tcW w:w="1059" w:type="dxa"/>
            <w:tcBorders>
              <w:top w:val="nil"/>
              <w:left w:val="nil"/>
              <w:bottom w:val="single" w:sz="4" w:space="0" w:color="auto"/>
              <w:right w:val="single" w:sz="4" w:space="0" w:color="auto"/>
            </w:tcBorders>
            <w:shd w:val="clear" w:color="auto" w:fill="auto"/>
            <w:noWrap/>
            <w:vAlign w:val="center"/>
          </w:tcPr>
          <w:p w14:paraId="0F6EFD7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12FA5C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1E10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456</w:t>
            </w:r>
          </w:p>
        </w:tc>
        <w:tc>
          <w:tcPr>
            <w:tcW w:w="870" w:type="dxa"/>
            <w:tcBorders>
              <w:top w:val="nil"/>
              <w:left w:val="nil"/>
              <w:bottom w:val="single" w:sz="4" w:space="0" w:color="auto"/>
              <w:right w:val="single" w:sz="4" w:space="0" w:color="auto"/>
            </w:tcBorders>
            <w:shd w:val="clear" w:color="auto" w:fill="auto"/>
            <w:noWrap/>
            <w:vAlign w:val="center"/>
            <w:hideMark/>
          </w:tcPr>
          <w:p w14:paraId="6F7337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1607050102</w:t>
            </w:r>
          </w:p>
        </w:tc>
        <w:tc>
          <w:tcPr>
            <w:tcW w:w="2735" w:type="dxa"/>
            <w:tcBorders>
              <w:top w:val="nil"/>
              <w:left w:val="nil"/>
              <w:bottom w:val="single" w:sz="4" w:space="0" w:color="auto"/>
              <w:right w:val="single" w:sz="4" w:space="0" w:color="auto"/>
            </w:tcBorders>
            <w:shd w:val="clear" w:color="auto" w:fill="auto"/>
            <w:noWrap/>
            <w:vAlign w:val="center"/>
            <w:hideMark/>
          </w:tcPr>
          <w:p w14:paraId="322FD9A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UNGUMAYO</w:t>
            </w:r>
          </w:p>
        </w:tc>
        <w:tc>
          <w:tcPr>
            <w:tcW w:w="1305" w:type="dxa"/>
            <w:tcBorders>
              <w:top w:val="nil"/>
              <w:left w:val="nil"/>
              <w:bottom w:val="single" w:sz="4" w:space="0" w:color="auto"/>
              <w:right w:val="single" w:sz="4" w:space="0" w:color="auto"/>
            </w:tcBorders>
            <w:shd w:val="clear" w:color="auto" w:fill="auto"/>
            <w:noWrap/>
            <w:vAlign w:val="center"/>
            <w:hideMark/>
          </w:tcPr>
          <w:p w14:paraId="70BCFD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D668A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01E5A1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PASTAZA</w:t>
            </w:r>
          </w:p>
        </w:tc>
        <w:tc>
          <w:tcPr>
            <w:tcW w:w="1059" w:type="dxa"/>
            <w:tcBorders>
              <w:top w:val="nil"/>
              <w:left w:val="nil"/>
              <w:bottom w:val="single" w:sz="4" w:space="0" w:color="auto"/>
              <w:right w:val="single" w:sz="4" w:space="0" w:color="auto"/>
            </w:tcBorders>
            <w:shd w:val="clear" w:color="auto" w:fill="auto"/>
            <w:noWrap/>
            <w:vAlign w:val="center"/>
          </w:tcPr>
          <w:p w14:paraId="617DC65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40AFB8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F83C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457</w:t>
            </w:r>
          </w:p>
        </w:tc>
        <w:tc>
          <w:tcPr>
            <w:tcW w:w="870" w:type="dxa"/>
            <w:tcBorders>
              <w:top w:val="nil"/>
              <w:left w:val="nil"/>
              <w:bottom w:val="single" w:sz="4" w:space="0" w:color="auto"/>
              <w:right w:val="single" w:sz="4" w:space="0" w:color="auto"/>
            </w:tcBorders>
            <w:shd w:val="clear" w:color="auto" w:fill="auto"/>
            <w:noWrap/>
            <w:vAlign w:val="center"/>
            <w:hideMark/>
          </w:tcPr>
          <w:p w14:paraId="4D38DF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1607050107</w:t>
            </w:r>
          </w:p>
        </w:tc>
        <w:tc>
          <w:tcPr>
            <w:tcW w:w="2735" w:type="dxa"/>
            <w:tcBorders>
              <w:top w:val="nil"/>
              <w:left w:val="nil"/>
              <w:bottom w:val="single" w:sz="4" w:space="0" w:color="auto"/>
              <w:right w:val="single" w:sz="4" w:space="0" w:color="auto"/>
            </w:tcBorders>
            <w:shd w:val="clear" w:color="auto" w:fill="auto"/>
            <w:noWrap/>
            <w:vAlign w:val="center"/>
            <w:hideMark/>
          </w:tcPr>
          <w:p w14:paraId="19EF3DE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NARANJAL MARAÑON</w:t>
            </w:r>
          </w:p>
        </w:tc>
        <w:tc>
          <w:tcPr>
            <w:tcW w:w="1305" w:type="dxa"/>
            <w:tcBorders>
              <w:top w:val="nil"/>
              <w:left w:val="nil"/>
              <w:bottom w:val="single" w:sz="4" w:space="0" w:color="auto"/>
              <w:right w:val="single" w:sz="4" w:space="0" w:color="auto"/>
            </w:tcBorders>
            <w:shd w:val="clear" w:color="auto" w:fill="auto"/>
            <w:noWrap/>
            <w:vAlign w:val="center"/>
            <w:hideMark/>
          </w:tcPr>
          <w:p w14:paraId="0A268CC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3F286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0A258E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PASTAZA</w:t>
            </w:r>
          </w:p>
        </w:tc>
        <w:tc>
          <w:tcPr>
            <w:tcW w:w="1059" w:type="dxa"/>
            <w:tcBorders>
              <w:top w:val="nil"/>
              <w:left w:val="nil"/>
              <w:bottom w:val="single" w:sz="4" w:space="0" w:color="auto"/>
              <w:right w:val="single" w:sz="4" w:space="0" w:color="auto"/>
            </w:tcBorders>
            <w:shd w:val="clear" w:color="auto" w:fill="auto"/>
            <w:noWrap/>
            <w:vAlign w:val="center"/>
          </w:tcPr>
          <w:p w14:paraId="5DD4494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20F783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6178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458</w:t>
            </w:r>
          </w:p>
        </w:tc>
        <w:tc>
          <w:tcPr>
            <w:tcW w:w="870" w:type="dxa"/>
            <w:tcBorders>
              <w:top w:val="nil"/>
              <w:left w:val="nil"/>
              <w:bottom w:val="single" w:sz="4" w:space="0" w:color="auto"/>
              <w:right w:val="single" w:sz="4" w:space="0" w:color="auto"/>
            </w:tcBorders>
            <w:shd w:val="clear" w:color="auto" w:fill="auto"/>
            <w:noWrap/>
            <w:vAlign w:val="center"/>
            <w:hideMark/>
          </w:tcPr>
          <w:p w14:paraId="4A5BF1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1607060010</w:t>
            </w:r>
          </w:p>
        </w:tc>
        <w:tc>
          <w:tcPr>
            <w:tcW w:w="2735" w:type="dxa"/>
            <w:tcBorders>
              <w:top w:val="nil"/>
              <w:left w:val="nil"/>
              <w:bottom w:val="single" w:sz="4" w:space="0" w:color="auto"/>
              <w:right w:val="single" w:sz="4" w:space="0" w:color="auto"/>
            </w:tcBorders>
            <w:shd w:val="clear" w:color="auto" w:fill="auto"/>
            <w:noWrap/>
            <w:vAlign w:val="center"/>
            <w:hideMark/>
          </w:tcPr>
          <w:p w14:paraId="445DE0D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CHECHERTA</w:t>
            </w:r>
          </w:p>
        </w:tc>
        <w:tc>
          <w:tcPr>
            <w:tcW w:w="1305" w:type="dxa"/>
            <w:tcBorders>
              <w:top w:val="nil"/>
              <w:left w:val="nil"/>
              <w:bottom w:val="single" w:sz="4" w:space="0" w:color="auto"/>
              <w:right w:val="single" w:sz="4" w:space="0" w:color="auto"/>
            </w:tcBorders>
            <w:shd w:val="clear" w:color="auto" w:fill="auto"/>
            <w:noWrap/>
            <w:vAlign w:val="center"/>
            <w:hideMark/>
          </w:tcPr>
          <w:p w14:paraId="6087E26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805C0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6FB58B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22BFC5A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55B09E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8354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459</w:t>
            </w:r>
          </w:p>
        </w:tc>
        <w:tc>
          <w:tcPr>
            <w:tcW w:w="870" w:type="dxa"/>
            <w:tcBorders>
              <w:top w:val="nil"/>
              <w:left w:val="nil"/>
              <w:bottom w:val="single" w:sz="4" w:space="0" w:color="auto"/>
              <w:right w:val="single" w:sz="4" w:space="0" w:color="auto"/>
            </w:tcBorders>
            <w:shd w:val="clear" w:color="auto" w:fill="auto"/>
            <w:noWrap/>
            <w:vAlign w:val="center"/>
            <w:hideMark/>
          </w:tcPr>
          <w:p w14:paraId="474CDA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1607060012</w:t>
            </w:r>
          </w:p>
        </w:tc>
        <w:tc>
          <w:tcPr>
            <w:tcW w:w="2735" w:type="dxa"/>
            <w:tcBorders>
              <w:top w:val="nil"/>
              <w:left w:val="nil"/>
              <w:bottom w:val="single" w:sz="4" w:space="0" w:color="auto"/>
              <w:right w:val="single" w:sz="4" w:space="0" w:color="auto"/>
            </w:tcBorders>
            <w:shd w:val="clear" w:color="auto" w:fill="auto"/>
            <w:noWrap/>
            <w:vAlign w:val="center"/>
            <w:hideMark/>
          </w:tcPr>
          <w:p w14:paraId="6A6B6A0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PURANCHIN</w:t>
            </w:r>
          </w:p>
        </w:tc>
        <w:tc>
          <w:tcPr>
            <w:tcW w:w="1305" w:type="dxa"/>
            <w:tcBorders>
              <w:top w:val="nil"/>
              <w:left w:val="nil"/>
              <w:bottom w:val="single" w:sz="4" w:space="0" w:color="auto"/>
              <w:right w:val="single" w:sz="4" w:space="0" w:color="auto"/>
            </w:tcBorders>
            <w:shd w:val="clear" w:color="auto" w:fill="auto"/>
            <w:noWrap/>
            <w:vAlign w:val="center"/>
            <w:hideMark/>
          </w:tcPr>
          <w:p w14:paraId="35CFD3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0F2D0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7E2F5B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79D4D77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036429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97F8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460</w:t>
            </w:r>
          </w:p>
        </w:tc>
        <w:tc>
          <w:tcPr>
            <w:tcW w:w="870" w:type="dxa"/>
            <w:tcBorders>
              <w:top w:val="nil"/>
              <w:left w:val="nil"/>
              <w:bottom w:val="single" w:sz="4" w:space="0" w:color="auto"/>
              <w:right w:val="single" w:sz="4" w:space="0" w:color="auto"/>
            </w:tcBorders>
            <w:shd w:val="clear" w:color="auto" w:fill="auto"/>
            <w:noWrap/>
            <w:vAlign w:val="center"/>
            <w:hideMark/>
          </w:tcPr>
          <w:p w14:paraId="2115C9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1607060016</w:t>
            </w:r>
          </w:p>
        </w:tc>
        <w:tc>
          <w:tcPr>
            <w:tcW w:w="2735" w:type="dxa"/>
            <w:tcBorders>
              <w:top w:val="nil"/>
              <w:left w:val="nil"/>
              <w:bottom w:val="single" w:sz="4" w:space="0" w:color="auto"/>
              <w:right w:val="single" w:sz="4" w:space="0" w:color="auto"/>
            </w:tcBorders>
            <w:shd w:val="clear" w:color="auto" w:fill="auto"/>
            <w:noWrap/>
            <w:vAlign w:val="center"/>
            <w:hideMark/>
          </w:tcPr>
          <w:p w14:paraId="5BEB747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SANCHIK</w:t>
            </w:r>
          </w:p>
        </w:tc>
        <w:tc>
          <w:tcPr>
            <w:tcW w:w="1305" w:type="dxa"/>
            <w:tcBorders>
              <w:top w:val="nil"/>
              <w:left w:val="nil"/>
              <w:bottom w:val="single" w:sz="4" w:space="0" w:color="auto"/>
              <w:right w:val="single" w:sz="4" w:space="0" w:color="auto"/>
            </w:tcBorders>
            <w:shd w:val="clear" w:color="auto" w:fill="auto"/>
            <w:noWrap/>
            <w:vAlign w:val="center"/>
            <w:hideMark/>
          </w:tcPr>
          <w:p w14:paraId="72E005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74E13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295001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7D64D46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86D3E5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A4C7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461</w:t>
            </w:r>
          </w:p>
        </w:tc>
        <w:tc>
          <w:tcPr>
            <w:tcW w:w="870" w:type="dxa"/>
            <w:tcBorders>
              <w:top w:val="nil"/>
              <w:left w:val="nil"/>
              <w:bottom w:val="single" w:sz="4" w:space="0" w:color="auto"/>
              <w:right w:val="single" w:sz="4" w:space="0" w:color="auto"/>
            </w:tcBorders>
            <w:shd w:val="clear" w:color="auto" w:fill="auto"/>
            <w:noWrap/>
            <w:vAlign w:val="center"/>
            <w:hideMark/>
          </w:tcPr>
          <w:p w14:paraId="387F0D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1607060021</w:t>
            </w:r>
          </w:p>
        </w:tc>
        <w:tc>
          <w:tcPr>
            <w:tcW w:w="2735" w:type="dxa"/>
            <w:tcBorders>
              <w:top w:val="nil"/>
              <w:left w:val="nil"/>
              <w:bottom w:val="single" w:sz="4" w:space="0" w:color="auto"/>
              <w:right w:val="single" w:sz="4" w:space="0" w:color="auto"/>
            </w:tcBorders>
            <w:shd w:val="clear" w:color="auto" w:fill="auto"/>
            <w:noWrap/>
            <w:vAlign w:val="center"/>
            <w:hideMark/>
          </w:tcPr>
          <w:p w14:paraId="7D396FA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ALIANZA CAPAHUARI YACU</w:t>
            </w:r>
          </w:p>
        </w:tc>
        <w:tc>
          <w:tcPr>
            <w:tcW w:w="1305" w:type="dxa"/>
            <w:tcBorders>
              <w:top w:val="nil"/>
              <w:left w:val="nil"/>
              <w:bottom w:val="single" w:sz="4" w:space="0" w:color="auto"/>
              <w:right w:val="single" w:sz="4" w:space="0" w:color="auto"/>
            </w:tcBorders>
            <w:shd w:val="clear" w:color="auto" w:fill="auto"/>
            <w:noWrap/>
            <w:vAlign w:val="center"/>
            <w:hideMark/>
          </w:tcPr>
          <w:p w14:paraId="1F7C9D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AC176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3AE4B0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7241FBF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247292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FDDE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462</w:t>
            </w:r>
          </w:p>
        </w:tc>
        <w:tc>
          <w:tcPr>
            <w:tcW w:w="870" w:type="dxa"/>
            <w:tcBorders>
              <w:top w:val="nil"/>
              <w:left w:val="nil"/>
              <w:bottom w:val="single" w:sz="4" w:space="0" w:color="auto"/>
              <w:right w:val="single" w:sz="4" w:space="0" w:color="auto"/>
            </w:tcBorders>
            <w:shd w:val="clear" w:color="auto" w:fill="auto"/>
            <w:noWrap/>
            <w:vAlign w:val="center"/>
            <w:hideMark/>
          </w:tcPr>
          <w:p w14:paraId="435E414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1607060023</w:t>
            </w:r>
          </w:p>
        </w:tc>
        <w:tc>
          <w:tcPr>
            <w:tcW w:w="2735" w:type="dxa"/>
            <w:tcBorders>
              <w:top w:val="nil"/>
              <w:left w:val="nil"/>
              <w:bottom w:val="single" w:sz="4" w:space="0" w:color="auto"/>
              <w:right w:val="single" w:sz="4" w:space="0" w:color="auto"/>
            </w:tcBorders>
            <w:shd w:val="clear" w:color="auto" w:fill="auto"/>
            <w:noWrap/>
            <w:vAlign w:val="center"/>
            <w:hideMark/>
          </w:tcPr>
          <w:p w14:paraId="11FC15F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TSEKUNTSA</w:t>
            </w:r>
          </w:p>
        </w:tc>
        <w:tc>
          <w:tcPr>
            <w:tcW w:w="1305" w:type="dxa"/>
            <w:tcBorders>
              <w:top w:val="nil"/>
              <w:left w:val="nil"/>
              <w:bottom w:val="single" w:sz="4" w:space="0" w:color="auto"/>
              <w:right w:val="single" w:sz="4" w:space="0" w:color="auto"/>
            </w:tcBorders>
            <w:shd w:val="clear" w:color="auto" w:fill="auto"/>
            <w:noWrap/>
            <w:vAlign w:val="center"/>
            <w:hideMark/>
          </w:tcPr>
          <w:p w14:paraId="0EE298C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60B65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1E3C18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0291E69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F00472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03C8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463</w:t>
            </w:r>
          </w:p>
        </w:tc>
        <w:tc>
          <w:tcPr>
            <w:tcW w:w="870" w:type="dxa"/>
            <w:tcBorders>
              <w:top w:val="nil"/>
              <w:left w:val="nil"/>
              <w:bottom w:val="single" w:sz="4" w:space="0" w:color="auto"/>
              <w:right w:val="single" w:sz="4" w:space="0" w:color="auto"/>
            </w:tcBorders>
            <w:shd w:val="clear" w:color="auto" w:fill="auto"/>
            <w:noWrap/>
            <w:vAlign w:val="center"/>
            <w:hideMark/>
          </w:tcPr>
          <w:p w14:paraId="7F2101C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1607060027</w:t>
            </w:r>
          </w:p>
        </w:tc>
        <w:tc>
          <w:tcPr>
            <w:tcW w:w="2735" w:type="dxa"/>
            <w:tcBorders>
              <w:top w:val="nil"/>
              <w:left w:val="nil"/>
              <w:bottom w:val="single" w:sz="4" w:space="0" w:color="auto"/>
              <w:right w:val="single" w:sz="4" w:space="0" w:color="auto"/>
            </w:tcBorders>
            <w:shd w:val="clear" w:color="auto" w:fill="auto"/>
            <w:noWrap/>
            <w:vAlign w:val="center"/>
            <w:hideMark/>
          </w:tcPr>
          <w:p w14:paraId="304E629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WAMPINTSA</w:t>
            </w:r>
          </w:p>
        </w:tc>
        <w:tc>
          <w:tcPr>
            <w:tcW w:w="1305" w:type="dxa"/>
            <w:tcBorders>
              <w:top w:val="nil"/>
              <w:left w:val="nil"/>
              <w:bottom w:val="single" w:sz="4" w:space="0" w:color="auto"/>
              <w:right w:val="single" w:sz="4" w:space="0" w:color="auto"/>
            </w:tcBorders>
            <w:shd w:val="clear" w:color="auto" w:fill="auto"/>
            <w:noWrap/>
            <w:vAlign w:val="center"/>
            <w:hideMark/>
          </w:tcPr>
          <w:p w14:paraId="4A2954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2EA293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2E1075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486F403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ACE600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B607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464</w:t>
            </w:r>
          </w:p>
        </w:tc>
        <w:tc>
          <w:tcPr>
            <w:tcW w:w="870" w:type="dxa"/>
            <w:tcBorders>
              <w:top w:val="nil"/>
              <w:left w:val="nil"/>
              <w:bottom w:val="single" w:sz="4" w:space="0" w:color="auto"/>
              <w:right w:val="single" w:sz="4" w:space="0" w:color="auto"/>
            </w:tcBorders>
            <w:shd w:val="clear" w:color="auto" w:fill="auto"/>
            <w:noWrap/>
            <w:vAlign w:val="center"/>
            <w:hideMark/>
          </w:tcPr>
          <w:p w14:paraId="7A59B1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1607060037</w:t>
            </w:r>
          </w:p>
        </w:tc>
        <w:tc>
          <w:tcPr>
            <w:tcW w:w="2735" w:type="dxa"/>
            <w:tcBorders>
              <w:top w:val="nil"/>
              <w:left w:val="nil"/>
              <w:bottom w:val="single" w:sz="4" w:space="0" w:color="auto"/>
              <w:right w:val="single" w:sz="4" w:space="0" w:color="auto"/>
            </w:tcBorders>
            <w:shd w:val="clear" w:color="auto" w:fill="auto"/>
            <w:noWrap/>
            <w:vAlign w:val="center"/>
            <w:hideMark/>
          </w:tcPr>
          <w:p w14:paraId="5DFCAA6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SHAMSHO COCHA</w:t>
            </w:r>
          </w:p>
        </w:tc>
        <w:tc>
          <w:tcPr>
            <w:tcW w:w="1305" w:type="dxa"/>
            <w:tcBorders>
              <w:top w:val="nil"/>
              <w:left w:val="nil"/>
              <w:bottom w:val="single" w:sz="4" w:space="0" w:color="auto"/>
              <w:right w:val="single" w:sz="4" w:space="0" w:color="auto"/>
            </w:tcBorders>
            <w:shd w:val="clear" w:color="auto" w:fill="auto"/>
            <w:noWrap/>
            <w:vAlign w:val="center"/>
            <w:hideMark/>
          </w:tcPr>
          <w:p w14:paraId="41226F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12287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04AF63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577CD39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F127D9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470F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465</w:t>
            </w:r>
          </w:p>
        </w:tc>
        <w:tc>
          <w:tcPr>
            <w:tcW w:w="870" w:type="dxa"/>
            <w:tcBorders>
              <w:top w:val="nil"/>
              <w:left w:val="nil"/>
              <w:bottom w:val="single" w:sz="4" w:space="0" w:color="auto"/>
              <w:right w:val="single" w:sz="4" w:space="0" w:color="auto"/>
            </w:tcBorders>
            <w:shd w:val="clear" w:color="auto" w:fill="auto"/>
            <w:noWrap/>
            <w:vAlign w:val="center"/>
            <w:hideMark/>
          </w:tcPr>
          <w:p w14:paraId="633390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1607060040</w:t>
            </w:r>
          </w:p>
        </w:tc>
        <w:tc>
          <w:tcPr>
            <w:tcW w:w="2735" w:type="dxa"/>
            <w:tcBorders>
              <w:top w:val="nil"/>
              <w:left w:val="nil"/>
              <w:bottom w:val="single" w:sz="4" w:space="0" w:color="auto"/>
              <w:right w:val="single" w:sz="4" w:space="0" w:color="auto"/>
            </w:tcBorders>
            <w:shd w:val="clear" w:color="auto" w:fill="auto"/>
            <w:noWrap/>
            <w:vAlign w:val="center"/>
            <w:hideMark/>
          </w:tcPr>
          <w:p w14:paraId="4C475C8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CHINTO</w:t>
            </w:r>
          </w:p>
        </w:tc>
        <w:tc>
          <w:tcPr>
            <w:tcW w:w="1305" w:type="dxa"/>
            <w:tcBorders>
              <w:top w:val="nil"/>
              <w:left w:val="nil"/>
              <w:bottom w:val="single" w:sz="4" w:space="0" w:color="auto"/>
              <w:right w:val="single" w:sz="4" w:space="0" w:color="auto"/>
            </w:tcBorders>
            <w:shd w:val="clear" w:color="auto" w:fill="auto"/>
            <w:noWrap/>
            <w:vAlign w:val="center"/>
            <w:hideMark/>
          </w:tcPr>
          <w:p w14:paraId="68B535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ADDF1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7F8121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17FD64D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16983A0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6A1D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466</w:t>
            </w:r>
          </w:p>
        </w:tc>
        <w:tc>
          <w:tcPr>
            <w:tcW w:w="870" w:type="dxa"/>
            <w:tcBorders>
              <w:top w:val="nil"/>
              <w:left w:val="nil"/>
              <w:bottom w:val="single" w:sz="4" w:space="0" w:color="auto"/>
              <w:right w:val="single" w:sz="4" w:space="0" w:color="auto"/>
            </w:tcBorders>
            <w:shd w:val="clear" w:color="auto" w:fill="auto"/>
            <w:noWrap/>
            <w:vAlign w:val="center"/>
            <w:hideMark/>
          </w:tcPr>
          <w:p w14:paraId="0902F7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1607060044</w:t>
            </w:r>
          </w:p>
        </w:tc>
        <w:tc>
          <w:tcPr>
            <w:tcW w:w="2735" w:type="dxa"/>
            <w:tcBorders>
              <w:top w:val="nil"/>
              <w:left w:val="nil"/>
              <w:bottom w:val="single" w:sz="4" w:space="0" w:color="auto"/>
              <w:right w:val="single" w:sz="4" w:space="0" w:color="auto"/>
            </w:tcBorders>
            <w:shd w:val="clear" w:color="auto" w:fill="auto"/>
            <w:noWrap/>
            <w:vAlign w:val="center"/>
            <w:hideMark/>
          </w:tcPr>
          <w:p w14:paraId="51DD092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WASHINTSA</w:t>
            </w:r>
          </w:p>
        </w:tc>
        <w:tc>
          <w:tcPr>
            <w:tcW w:w="1305" w:type="dxa"/>
            <w:tcBorders>
              <w:top w:val="nil"/>
              <w:left w:val="nil"/>
              <w:bottom w:val="single" w:sz="4" w:space="0" w:color="auto"/>
              <w:right w:val="single" w:sz="4" w:space="0" w:color="auto"/>
            </w:tcBorders>
            <w:shd w:val="clear" w:color="auto" w:fill="auto"/>
            <w:noWrap/>
            <w:vAlign w:val="center"/>
            <w:hideMark/>
          </w:tcPr>
          <w:p w14:paraId="27B493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59144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410C7C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170E31C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3F7CFF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F78B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467</w:t>
            </w:r>
          </w:p>
        </w:tc>
        <w:tc>
          <w:tcPr>
            <w:tcW w:w="870" w:type="dxa"/>
            <w:tcBorders>
              <w:top w:val="nil"/>
              <w:left w:val="nil"/>
              <w:bottom w:val="single" w:sz="4" w:space="0" w:color="auto"/>
              <w:right w:val="single" w:sz="4" w:space="0" w:color="auto"/>
            </w:tcBorders>
            <w:shd w:val="clear" w:color="auto" w:fill="auto"/>
            <w:noWrap/>
            <w:vAlign w:val="center"/>
            <w:hideMark/>
          </w:tcPr>
          <w:p w14:paraId="7BBF7AA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1607060045</w:t>
            </w:r>
          </w:p>
        </w:tc>
        <w:tc>
          <w:tcPr>
            <w:tcW w:w="2735" w:type="dxa"/>
            <w:tcBorders>
              <w:top w:val="nil"/>
              <w:left w:val="nil"/>
              <w:bottom w:val="single" w:sz="4" w:space="0" w:color="auto"/>
              <w:right w:val="single" w:sz="4" w:space="0" w:color="auto"/>
            </w:tcBorders>
            <w:shd w:val="clear" w:color="auto" w:fill="auto"/>
            <w:noWrap/>
            <w:vAlign w:val="center"/>
            <w:hideMark/>
          </w:tcPr>
          <w:p w14:paraId="7BD05E8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HUAGRAMONA</w:t>
            </w:r>
          </w:p>
        </w:tc>
        <w:tc>
          <w:tcPr>
            <w:tcW w:w="1305" w:type="dxa"/>
            <w:tcBorders>
              <w:top w:val="nil"/>
              <w:left w:val="nil"/>
              <w:bottom w:val="single" w:sz="4" w:space="0" w:color="auto"/>
              <w:right w:val="single" w:sz="4" w:space="0" w:color="auto"/>
            </w:tcBorders>
            <w:shd w:val="clear" w:color="auto" w:fill="auto"/>
            <w:noWrap/>
            <w:vAlign w:val="center"/>
            <w:hideMark/>
          </w:tcPr>
          <w:p w14:paraId="03C784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842C2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541C2E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5823E43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2F1142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F27F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468</w:t>
            </w:r>
          </w:p>
        </w:tc>
        <w:tc>
          <w:tcPr>
            <w:tcW w:w="870" w:type="dxa"/>
            <w:tcBorders>
              <w:top w:val="nil"/>
              <w:left w:val="nil"/>
              <w:bottom w:val="single" w:sz="4" w:space="0" w:color="auto"/>
              <w:right w:val="single" w:sz="4" w:space="0" w:color="auto"/>
            </w:tcBorders>
            <w:shd w:val="clear" w:color="auto" w:fill="auto"/>
            <w:noWrap/>
            <w:vAlign w:val="center"/>
            <w:hideMark/>
          </w:tcPr>
          <w:p w14:paraId="660543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1607060050</w:t>
            </w:r>
          </w:p>
        </w:tc>
        <w:tc>
          <w:tcPr>
            <w:tcW w:w="2735" w:type="dxa"/>
            <w:tcBorders>
              <w:top w:val="nil"/>
              <w:left w:val="nil"/>
              <w:bottom w:val="single" w:sz="4" w:space="0" w:color="auto"/>
              <w:right w:val="single" w:sz="4" w:space="0" w:color="auto"/>
            </w:tcBorders>
            <w:shd w:val="clear" w:color="auto" w:fill="auto"/>
            <w:noWrap/>
            <w:vAlign w:val="center"/>
            <w:hideMark/>
          </w:tcPr>
          <w:p w14:paraId="730ABFF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SIWIN</w:t>
            </w:r>
          </w:p>
        </w:tc>
        <w:tc>
          <w:tcPr>
            <w:tcW w:w="1305" w:type="dxa"/>
            <w:tcBorders>
              <w:top w:val="nil"/>
              <w:left w:val="nil"/>
              <w:bottom w:val="single" w:sz="4" w:space="0" w:color="auto"/>
              <w:right w:val="single" w:sz="4" w:space="0" w:color="auto"/>
            </w:tcBorders>
            <w:shd w:val="clear" w:color="auto" w:fill="auto"/>
            <w:noWrap/>
            <w:vAlign w:val="center"/>
            <w:hideMark/>
          </w:tcPr>
          <w:p w14:paraId="7E7473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5484A0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7F19FD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231AB72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0EC9DA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9E22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469</w:t>
            </w:r>
          </w:p>
        </w:tc>
        <w:tc>
          <w:tcPr>
            <w:tcW w:w="870" w:type="dxa"/>
            <w:tcBorders>
              <w:top w:val="nil"/>
              <w:left w:val="nil"/>
              <w:bottom w:val="single" w:sz="4" w:space="0" w:color="auto"/>
              <w:right w:val="single" w:sz="4" w:space="0" w:color="auto"/>
            </w:tcBorders>
            <w:shd w:val="clear" w:color="auto" w:fill="auto"/>
            <w:noWrap/>
            <w:vAlign w:val="center"/>
            <w:hideMark/>
          </w:tcPr>
          <w:p w14:paraId="1E9809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1607060054</w:t>
            </w:r>
          </w:p>
        </w:tc>
        <w:tc>
          <w:tcPr>
            <w:tcW w:w="2735" w:type="dxa"/>
            <w:tcBorders>
              <w:top w:val="nil"/>
              <w:left w:val="nil"/>
              <w:bottom w:val="single" w:sz="4" w:space="0" w:color="auto"/>
              <w:right w:val="single" w:sz="4" w:space="0" w:color="auto"/>
            </w:tcBorders>
            <w:shd w:val="clear" w:color="auto" w:fill="auto"/>
            <w:noWrap/>
            <w:vAlign w:val="center"/>
            <w:hideMark/>
          </w:tcPr>
          <w:p w14:paraId="49BAA95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SOPLIN</w:t>
            </w:r>
          </w:p>
        </w:tc>
        <w:tc>
          <w:tcPr>
            <w:tcW w:w="1305" w:type="dxa"/>
            <w:tcBorders>
              <w:top w:val="nil"/>
              <w:left w:val="nil"/>
              <w:bottom w:val="single" w:sz="4" w:space="0" w:color="auto"/>
              <w:right w:val="single" w:sz="4" w:space="0" w:color="auto"/>
            </w:tcBorders>
            <w:shd w:val="clear" w:color="auto" w:fill="auto"/>
            <w:noWrap/>
            <w:vAlign w:val="center"/>
            <w:hideMark/>
          </w:tcPr>
          <w:p w14:paraId="18FE8C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86D52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1512DA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0F483A2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FF58A9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69BA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470</w:t>
            </w:r>
          </w:p>
        </w:tc>
        <w:tc>
          <w:tcPr>
            <w:tcW w:w="870" w:type="dxa"/>
            <w:tcBorders>
              <w:top w:val="nil"/>
              <w:left w:val="nil"/>
              <w:bottom w:val="single" w:sz="4" w:space="0" w:color="auto"/>
              <w:right w:val="single" w:sz="4" w:space="0" w:color="auto"/>
            </w:tcBorders>
            <w:shd w:val="clear" w:color="auto" w:fill="auto"/>
            <w:noWrap/>
            <w:vAlign w:val="center"/>
            <w:hideMark/>
          </w:tcPr>
          <w:p w14:paraId="232C88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1607060055</w:t>
            </w:r>
          </w:p>
        </w:tc>
        <w:tc>
          <w:tcPr>
            <w:tcW w:w="2735" w:type="dxa"/>
            <w:tcBorders>
              <w:top w:val="nil"/>
              <w:left w:val="nil"/>
              <w:bottom w:val="single" w:sz="4" w:space="0" w:color="auto"/>
              <w:right w:val="single" w:sz="4" w:space="0" w:color="auto"/>
            </w:tcBorders>
            <w:shd w:val="clear" w:color="auto" w:fill="auto"/>
            <w:noWrap/>
            <w:vAlign w:val="center"/>
            <w:hideMark/>
          </w:tcPr>
          <w:p w14:paraId="7E89BCD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KUYUNTSA</w:t>
            </w:r>
          </w:p>
        </w:tc>
        <w:tc>
          <w:tcPr>
            <w:tcW w:w="1305" w:type="dxa"/>
            <w:tcBorders>
              <w:top w:val="nil"/>
              <w:left w:val="nil"/>
              <w:bottom w:val="single" w:sz="4" w:space="0" w:color="auto"/>
              <w:right w:val="single" w:sz="4" w:space="0" w:color="auto"/>
            </w:tcBorders>
            <w:shd w:val="clear" w:color="auto" w:fill="auto"/>
            <w:noWrap/>
            <w:vAlign w:val="center"/>
            <w:hideMark/>
          </w:tcPr>
          <w:p w14:paraId="051DD1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63E7F1F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543BAD4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1073A7B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5540C2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D2B9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471</w:t>
            </w:r>
          </w:p>
        </w:tc>
        <w:tc>
          <w:tcPr>
            <w:tcW w:w="870" w:type="dxa"/>
            <w:tcBorders>
              <w:top w:val="nil"/>
              <w:left w:val="nil"/>
              <w:bottom w:val="single" w:sz="4" w:space="0" w:color="auto"/>
              <w:right w:val="single" w:sz="4" w:space="0" w:color="auto"/>
            </w:tcBorders>
            <w:shd w:val="clear" w:color="auto" w:fill="auto"/>
            <w:noWrap/>
            <w:vAlign w:val="center"/>
            <w:hideMark/>
          </w:tcPr>
          <w:p w14:paraId="342D78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1607060057</w:t>
            </w:r>
          </w:p>
        </w:tc>
        <w:tc>
          <w:tcPr>
            <w:tcW w:w="2735" w:type="dxa"/>
            <w:tcBorders>
              <w:top w:val="nil"/>
              <w:left w:val="nil"/>
              <w:bottom w:val="single" w:sz="4" w:space="0" w:color="auto"/>
              <w:right w:val="single" w:sz="4" w:space="0" w:color="auto"/>
            </w:tcBorders>
            <w:shd w:val="clear" w:color="auto" w:fill="auto"/>
            <w:noWrap/>
            <w:vAlign w:val="center"/>
            <w:hideMark/>
          </w:tcPr>
          <w:p w14:paraId="4F677C3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 DE MANCHARI</w:t>
            </w:r>
          </w:p>
        </w:tc>
        <w:tc>
          <w:tcPr>
            <w:tcW w:w="1305" w:type="dxa"/>
            <w:tcBorders>
              <w:top w:val="nil"/>
              <w:left w:val="nil"/>
              <w:bottom w:val="single" w:sz="4" w:space="0" w:color="auto"/>
              <w:right w:val="single" w:sz="4" w:space="0" w:color="auto"/>
            </w:tcBorders>
            <w:shd w:val="clear" w:color="auto" w:fill="auto"/>
            <w:noWrap/>
            <w:vAlign w:val="center"/>
            <w:hideMark/>
          </w:tcPr>
          <w:p w14:paraId="5014E9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4D5845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4E6325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4CA2318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C7C1AE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63C9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472</w:t>
            </w:r>
          </w:p>
        </w:tc>
        <w:tc>
          <w:tcPr>
            <w:tcW w:w="870" w:type="dxa"/>
            <w:tcBorders>
              <w:top w:val="nil"/>
              <w:left w:val="nil"/>
              <w:bottom w:val="single" w:sz="4" w:space="0" w:color="auto"/>
              <w:right w:val="single" w:sz="4" w:space="0" w:color="auto"/>
            </w:tcBorders>
            <w:shd w:val="clear" w:color="auto" w:fill="auto"/>
            <w:noWrap/>
            <w:vAlign w:val="center"/>
            <w:hideMark/>
          </w:tcPr>
          <w:p w14:paraId="034670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1607060058</w:t>
            </w:r>
          </w:p>
        </w:tc>
        <w:tc>
          <w:tcPr>
            <w:tcW w:w="2735" w:type="dxa"/>
            <w:tcBorders>
              <w:top w:val="nil"/>
              <w:left w:val="nil"/>
              <w:bottom w:val="single" w:sz="4" w:space="0" w:color="auto"/>
              <w:right w:val="single" w:sz="4" w:space="0" w:color="auto"/>
            </w:tcBorders>
            <w:shd w:val="clear" w:color="auto" w:fill="auto"/>
            <w:noWrap/>
            <w:vAlign w:val="center"/>
            <w:hideMark/>
          </w:tcPr>
          <w:p w14:paraId="40456C3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MARIA DE MANCHARI</w:t>
            </w:r>
          </w:p>
        </w:tc>
        <w:tc>
          <w:tcPr>
            <w:tcW w:w="1305" w:type="dxa"/>
            <w:tcBorders>
              <w:top w:val="nil"/>
              <w:left w:val="nil"/>
              <w:bottom w:val="single" w:sz="4" w:space="0" w:color="auto"/>
              <w:right w:val="single" w:sz="4" w:space="0" w:color="auto"/>
            </w:tcBorders>
            <w:shd w:val="clear" w:color="auto" w:fill="auto"/>
            <w:noWrap/>
            <w:vAlign w:val="center"/>
            <w:hideMark/>
          </w:tcPr>
          <w:p w14:paraId="4255CE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0D394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7FFF56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01A6865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668A33A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2120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473</w:t>
            </w:r>
          </w:p>
        </w:tc>
        <w:tc>
          <w:tcPr>
            <w:tcW w:w="870" w:type="dxa"/>
            <w:tcBorders>
              <w:top w:val="nil"/>
              <w:left w:val="nil"/>
              <w:bottom w:val="single" w:sz="4" w:space="0" w:color="auto"/>
              <w:right w:val="single" w:sz="4" w:space="0" w:color="auto"/>
            </w:tcBorders>
            <w:shd w:val="clear" w:color="auto" w:fill="auto"/>
            <w:noWrap/>
            <w:vAlign w:val="center"/>
            <w:hideMark/>
          </w:tcPr>
          <w:p w14:paraId="41EF95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1607060064</w:t>
            </w:r>
          </w:p>
        </w:tc>
        <w:tc>
          <w:tcPr>
            <w:tcW w:w="2735" w:type="dxa"/>
            <w:tcBorders>
              <w:top w:val="nil"/>
              <w:left w:val="nil"/>
              <w:bottom w:val="single" w:sz="4" w:space="0" w:color="auto"/>
              <w:right w:val="single" w:sz="4" w:space="0" w:color="auto"/>
            </w:tcBorders>
            <w:shd w:val="clear" w:color="auto" w:fill="auto"/>
            <w:noWrap/>
            <w:vAlign w:val="center"/>
            <w:hideMark/>
          </w:tcPr>
          <w:p w14:paraId="1F562E3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LOBOYACU</w:t>
            </w:r>
          </w:p>
        </w:tc>
        <w:tc>
          <w:tcPr>
            <w:tcW w:w="1305" w:type="dxa"/>
            <w:tcBorders>
              <w:top w:val="nil"/>
              <w:left w:val="nil"/>
              <w:bottom w:val="single" w:sz="4" w:space="0" w:color="auto"/>
              <w:right w:val="single" w:sz="4" w:space="0" w:color="auto"/>
            </w:tcBorders>
            <w:shd w:val="clear" w:color="auto" w:fill="auto"/>
            <w:noWrap/>
            <w:vAlign w:val="center"/>
            <w:hideMark/>
          </w:tcPr>
          <w:p w14:paraId="483794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173786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483647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6550C45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3157A4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EC37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474</w:t>
            </w:r>
          </w:p>
        </w:tc>
        <w:tc>
          <w:tcPr>
            <w:tcW w:w="870" w:type="dxa"/>
            <w:tcBorders>
              <w:top w:val="nil"/>
              <w:left w:val="nil"/>
              <w:bottom w:val="single" w:sz="4" w:space="0" w:color="auto"/>
              <w:right w:val="single" w:sz="4" w:space="0" w:color="auto"/>
            </w:tcBorders>
            <w:shd w:val="clear" w:color="auto" w:fill="auto"/>
            <w:noWrap/>
            <w:vAlign w:val="center"/>
            <w:hideMark/>
          </w:tcPr>
          <w:p w14:paraId="271C0A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1607060065</w:t>
            </w:r>
          </w:p>
        </w:tc>
        <w:tc>
          <w:tcPr>
            <w:tcW w:w="2735" w:type="dxa"/>
            <w:tcBorders>
              <w:top w:val="nil"/>
              <w:left w:val="nil"/>
              <w:bottom w:val="single" w:sz="4" w:space="0" w:color="auto"/>
              <w:right w:val="single" w:sz="4" w:space="0" w:color="auto"/>
            </w:tcBorders>
            <w:shd w:val="clear" w:color="auto" w:fill="auto"/>
            <w:noWrap/>
            <w:vAlign w:val="center"/>
            <w:hideMark/>
          </w:tcPr>
          <w:p w14:paraId="79D211E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SUNGACHI</w:t>
            </w:r>
          </w:p>
        </w:tc>
        <w:tc>
          <w:tcPr>
            <w:tcW w:w="1305" w:type="dxa"/>
            <w:tcBorders>
              <w:top w:val="nil"/>
              <w:left w:val="nil"/>
              <w:bottom w:val="single" w:sz="4" w:space="0" w:color="auto"/>
              <w:right w:val="single" w:sz="4" w:space="0" w:color="auto"/>
            </w:tcBorders>
            <w:shd w:val="clear" w:color="auto" w:fill="auto"/>
            <w:noWrap/>
            <w:vAlign w:val="center"/>
            <w:hideMark/>
          </w:tcPr>
          <w:p w14:paraId="0B064F5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0C1FB1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DATEM DEL MARAÑON</w:t>
            </w:r>
          </w:p>
        </w:tc>
        <w:tc>
          <w:tcPr>
            <w:tcW w:w="2360" w:type="dxa"/>
            <w:tcBorders>
              <w:top w:val="nil"/>
              <w:left w:val="nil"/>
              <w:bottom w:val="single" w:sz="4" w:space="0" w:color="auto"/>
              <w:right w:val="single" w:sz="4" w:space="0" w:color="auto"/>
            </w:tcBorders>
            <w:shd w:val="clear" w:color="auto" w:fill="auto"/>
            <w:noWrap/>
            <w:vAlign w:val="center"/>
            <w:hideMark/>
          </w:tcPr>
          <w:p w14:paraId="36EFFC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ANDOAS</w:t>
            </w:r>
          </w:p>
        </w:tc>
        <w:tc>
          <w:tcPr>
            <w:tcW w:w="1059" w:type="dxa"/>
            <w:tcBorders>
              <w:top w:val="nil"/>
              <w:left w:val="nil"/>
              <w:bottom w:val="single" w:sz="4" w:space="0" w:color="auto"/>
              <w:right w:val="single" w:sz="4" w:space="0" w:color="auto"/>
            </w:tcBorders>
            <w:shd w:val="clear" w:color="auto" w:fill="auto"/>
            <w:noWrap/>
            <w:vAlign w:val="center"/>
          </w:tcPr>
          <w:p w14:paraId="2FAC611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D28B74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010E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475</w:t>
            </w:r>
          </w:p>
        </w:tc>
        <w:tc>
          <w:tcPr>
            <w:tcW w:w="870" w:type="dxa"/>
            <w:tcBorders>
              <w:top w:val="nil"/>
              <w:left w:val="nil"/>
              <w:bottom w:val="single" w:sz="4" w:space="0" w:color="auto"/>
              <w:right w:val="single" w:sz="4" w:space="0" w:color="auto"/>
            </w:tcBorders>
            <w:shd w:val="clear" w:color="auto" w:fill="auto"/>
            <w:noWrap/>
            <w:vAlign w:val="center"/>
            <w:hideMark/>
          </w:tcPr>
          <w:p w14:paraId="4598DE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1608030002</w:t>
            </w:r>
          </w:p>
        </w:tc>
        <w:tc>
          <w:tcPr>
            <w:tcW w:w="2735" w:type="dxa"/>
            <w:tcBorders>
              <w:top w:val="nil"/>
              <w:left w:val="nil"/>
              <w:bottom w:val="single" w:sz="4" w:space="0" w:color="auto"/>
              <w:right w:val="single" w:sz="4" w:space="0" w:color="auto"/>
            </w:tcBorders>
            <w:shd w:val="clear" w:color="auto" w:fill="auto"/>
            <w:noWrap/>
            <w:vAlign w:val="center"/>
            <w:hideMark/>
          </w:tcPr>
          <w:p w14:paraId="14ABB83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TENIENTE GARCIA</w:t>
            </w:r>
          </w:p>
        </w:tc>
        <w:tc>
          <w:tcPr>
            <w:tcW w:w="1305" w:type="dxa"/>
            <w:tcBorders>
              <w:top w:val="nil"/>
              <w:left w:val="nil"/>
              <w:bottom w:val="single" w:sz="4" w:space="0" w:color="auto"/>
              <w:right w:val="single" w:sz="4" w:space="0" w:color="auto"/>
            </w:tcBorders>
            <w:shd w:val="clear" w:color="auto" w:fill="auto"/>
            <w:noWrap/>
            <w:vAlign w:val="center"/>
            <w:hideMark/>
          </w:tcPr>
          <w:p w14:paraId="1AC77C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LORETO</w:t>
            </w:r>
          </w:p>
        </w:tc>
        <w:tc>
          <w:tcPr>
            <w:tcW w:w="2080" w:type="dxa"/>
            <w:tcBorders>
              <w:top w:val="nil"/>
              <w:left w:val="nil"/>
              <w:bottom w:val="single" w:sz="4" w:space="0" w:color="auto"/>
              <w:right w:val="single" w:sz="4" w:space="0" w:color="auto"/>
            </w:tcBorders>
            <w:shd w:val="clear" w:color="auto" w:fill="auto"/>
            <w:noWrap/>
            <w:vAlign w:val="center"/>
            <w:hideMark/>
          </w:tcPr>
          <w:p w14:paraId="71FBAA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PUTUMAYO</w:t>
            </w:r>
          </w:p>
        </w:tc>
        <w:tc>
          <w:tcPr>
            <w:tcW w:w="2360" w:type="dxa"/>
            <w:tcBorders>
              <w:top w:val="nil"/>
              <w:left w:val="nil"/>
              <w:bottom w:val="single" w:sz="4" w:space="0" w:color="auto"/>
              <w:right w:val="single" w:sz="4" w:space="0" w:color="auto"/>
            </w:tcBorders>
            <w:shd w:val="clear" w:color="auto" w:fill="auto"/>
            <w:noWrap/>
            <w:vAlign w:val="center"/>
            <w:hideMark/>
          </w:tcPr>
          <w:p w14:paraId="5EC2DD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TENIENTE MANUEL CLAVERO</w:t>
            </w:r>
          </w:p>
        </w:tc>
        <w:tc>
          <w:tcPr>
            <w:tcW w:w="1059" w:type="dxa"/>
            <w:tcBorders>
              <w:top w:val="nil"/>
              <w:left w:val="nil"/>
              <w:bottom w:val="single" w:sz="4" w:space="0" w:color="auto"/>
              <w:right w:val="single" w:sz="4" w:space="0" w:color="auto"/>
            </w:tcBorders>
            <w:shd w:val="clear" w:color="auto" w:fill="auto"/>
            <w:noWrap/>
            <w:vAlign w:val="center"/>
          </w:tcPr>
          <w:p w14:paraId="74BDB72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37EEBA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0AE8C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476</w:t>
            </w:r>
          </w:p>
        </w:tc>
        <w:tc>
          <w:tcPr>
            <w:tcW w:w="870" w:type="dxa"/>
            <w:tcBorders>
              <w:top w:val="nil"/>
              <w:left w:val="nil"/>
              <w:bottom w:val="single" w:sz="4" w:space="0" w:color="auto"/>
              <w:right w:val="single" w:sz="4" w:space="0" w:color="auto"/>
            </w:tcBorders>
            <w:shd w:val="clear" w:color="auto" w:fill="auto"/>
            <w:noWrap/>
            <w:vAlign w:val="center"/>
            <w:hideMark/>
          </w:tcPr>
          <w:p w14:paraId="539185B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1701010017</w:t>
            </w:r>
          </w:p>
        </w:tc>
        <w:tc>
          <w:tcPr>
            <w:tcW w:w="2735" w:type="dxa"/>
            <w:tcBorders>
              <w:top w:val="nil"/>
              <w:left w:val="nil"/>
              <w:bottom w:val="single" w:sz="4" w:space="0" w:color="auto"/>
              <w:right w:val="single" w:sz="4" w:space="0" w:color="auto"/>
            </w:tcBorders>
            <w:shd w:val="clear" w:color="auto" w:fill="auto"/>
            <w:noWrap/>
            <w:vAlign w:val="center"/>
            <w:hideMark/>
          </w:tcPr>
          <w:p w14:paraId="10C3B2B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TRES ISLAS</w:t>
            </w:r>
          </w:p>
        </w:tc>
        <w:tc>
          <w:tcPr>
            <w:tcW w:w="1305" w:type="dxa"/>
            <w:tcBorders>
              <w:top w:val="nil"/>
              <w:left w:val="nil"/>
              <w:bottom w:val="single" w:sz="4" w:space="0" w:color="auto"/>
              <w:right w:val="single" w:sz="4" w:space="0" w:color="auto"/>
            </w:tcBorders>
            <w:shd w:val="clear" w:color="auto" w:fill="auto"/>
            <w:noWrap/>
            <w:vAlign w:val="center"/>
            <w:hideMark/>
          </w:tcPr>
          <w:p w14:paraId="3EAD07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0EF74A3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TAMBOPATA</w:t>
            </w:r>
          </w:p>
        </w:tc>
        <w:tc>
          <w:tcPr>
            <w:tcW w:w="2360" w:type="dxa"/>
            <w:tcBorders>
              <w:top w:val="nil"/>
              <w:left w:val="nil"/>
              <w:bottom w:val="single" w:sz="4" w:space="0" w:color="auto"/>
              <w:right w:val="single" w:sz="4" w:space="0" w:color="auto"/>
            </w:tcBorders>
            <w:shd w:val="clear" w:color="auto" w:fill="auto"/>
            <w:noWrap/>
            <w:vAlign w:val="center"/>
            <w:hideMark/>
          </w:tcPr>
          <w:p w14:paraId="3FE7EA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TAMBOPATA</w:t>
            </w:r>
          </w:p>
        </w:tc>
        <w:tc>
          <w:tcPr>
            <w:tcW w:w="1059" w:type="dxa"/>
            <w:tcBorders>
              <w:top w:val="nil"/>
              <w:left w:val="nil"/>
              <w:bottom w:val="single" w:sz="4" w:space="0" w:color="auto"/>
              <w:right w:val="single" w:sz="4" w:space="0" w:color="auto"/>
            </w:tcBorders>
            <w:shd w:val="clear" w:color="auto" w:fill="auto"/>
            <w:noWrap/>
            <w:vAlign w:val="center"/>
          </w:tcPr>
          <w:p w14:paraId="3F18BFB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753F7EB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2427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477</w:t>
            </w:r>
          </w:p>
        </w:tc>
        <w:tc>
          <w:tcPr>
            <w:tcW w:w="870" w:type="dxa"/>
            <w:tcBorders>
              <w:top w:val="nil"/>
              <w:left w:val="nil"/>
              <w:bottom w:val="single" w:sz="4" w:space="0" w:color="auto"/>
              <w:right w:val="single" w:sz="4" w:space="0" w:color="auto"/>
            </w:tcBorders>
            <w:shd w:val="clear" w:color="auto" w:fill="auto"/>
            <w:noWrap/>
            <w:vAlign w:val="center"/>
            <w:hideMark/>
          </w:tcPr>
          <w:p w14:paraId="31171EF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1701020012</w:t>
            </w:r>
          </w:p>
        </w:tc>
        <w:tc>
          <w:tcPr>
            <w:tcW w:w="2735" w:type="dxa"/>
            <w:tcBorders>
              <w:top w:val="nil"/>
              <w:left w:val="nil"/>
              <w:bottom w:val="single" w:sz="4" w:space="0" w:color="auto"/>
              <w:right w:val="single" w:sz="4" w:space="0" w:color="auto"/>
            </w:tcBorders>
            <w:shd w:val="clear" w:color="auto" w:fill="auto"/>
            <w:noWrap/>
            <w:vAlign w:val="center"/>
            <w:hideMark/>
          </w:tcPr>
          <w:p w14:paraId="5F0CA90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KOTSIMBA</w:t>
            </w:r>
          </w:p>
        </w:tc>
        <w:tc>
          <w:tcPr>
            <w:tcW w:w="1305" w:type="dxa"/>
            <w:tcBorders>
              <w:top w:val="nil"/>
              <w:left w:val="nil"/>
              <w:bottom w:val="single" w:sz="4" w:space="0" w:color="auto"/>
              <w:right w:val="single" w:sz="4" w:space="0" w:color="auto"/>
            </w:tcBorders>
            <w:shd w:val="clear" w:color="auto" w:fill="auto"/>
            <w:noWrap/>
            <w:vAlign w:val="center"/>
            <w:hideMark/>
          </w:tcPr>
          <w:p w14:paraId="03BC3D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679871B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TAMBOPATA</w:t>
            </w:r>
          </w:p>
        </w:tc>
        <w:tc>
          <w:tcPr>
            <w:tcW w:w="2360" w:type="dxa"/>
            <w:tcBorders>
              <w:top w:val="nil"/>
              <w:left w:val="nil"/>
              <w:bottom w:val="single" w:sz="4" w:space="0" w:color="auto"/>
              <w:right w:val="single" w:sz="4" w:space="0" w:color="auto"/>
            </w:tcBorders>
            <w:shd w:val="clear" w:color="auto" w:fill="auto"/>
            <w:noWrap/>
            <w:vAlign w:val="center"/>
            <w:hideMark/>
          </w:tcPr>
          <w:p w14:paraId="5E4F6A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INAMBARI</w:t>
            </w:r>
          </w:p>
        </w:tc>
        <w:tc>
          <w:tcPr>
            <w:tcW w:w="1059" w:type="dxa"/>
            <w:tcBorders>
              <w:top w:val="nil"/>
              <w:left w:val="nil"/>
              <w:bottom w:val="single" w:sz="4" w:space="0" w:color="auto"/>
              <w:right w:val="single" w:sz="4" w:space="0" w:color="auto"/>
            </w:tcBorders>
            <w:shd w:val="clear" w:color="auto" w:fill="auto"/>
            <w:noWrap/>
            <w:vAlign w:val="center"/>
          </w:tcPr>
          <w:p w14:paraId="27AEBAC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6B9BCA8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EC1A7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478</w:t>
            </w:r>
          </w:p>
        </w:tc>
        <w:tc>
          <w:tcPr>
            <w:tcW w:w="870" w:type="dxa"/>
            <w:tcBorders>
              <w:top w:val="nil"/>
              <w:left w:val="nil"/>
              <w:bottom w:val="single" w:sz="4" w:space="0" w:color="auto"/>
              <w:right w:val="single" w:sz="4" w:space="0" w:color="auto"/>
            </w:tcBorders>
            <w:shd w:val="clear" w:color="auto" w:fill="auto"/>
            <w:noWrap/>
            <w:vAlign w:val="center"/>
            <w:hideMark/>
          </w:tcPr>
          <w:p w14:paraId="3FBF99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1701020036</w:t>
            </w:r>
          </w:p>
        </w:tc>
        <w:tc>
          <w:tcPr>
            <w:tcW w:w="2735" w:type="dxa"/>
            <w:tcBorders>
              <w:top w:val="nil"/>
              <w:left w:val="nil"/>
              <w:bottom w:val="single" w:sz="4" w:space="0" w:color="auto"/>
              <w:right w:val="single" w:sz="4" w:space="0" w:color="auto"/>
            </w:tcBorders>
            <w:shd w:val="clear" w:color="auto" w:fill="auto"/>
            <w:noWrap/>
            <w:vAlign w:val="center"/>
            <w:hideMark/>
          </w:tcPr>
          <w:p w14:paraId="345D6C1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HUACAMAYO BAJO</w:t>
            </w:r>
          </w:p>
        </w:tc>
        <w:tc>
          <w:tcPr>
            <w:tcW w:w="1305" w:type="dxa"/>
            <w:tcBorders>
              <w:top w:val="nil"/>
              <w:left w:val="nil"/>
              <w:bottom w:val="single" w:sz="4" w:space="0" w:color="auto"/>
              <w:right w:val="single" w:sz="4" w:space="0" w:color="auto"/>
            </w:tcBorders>
            <w:shd w:val="clear" w:color="auto" w:fill="auto"/>
            <w:noWrap/>
            <w:vAlign w:val="center"/>
            <w:hideMark/>
          </w:tcPr>
          <w:p w14:paraId="7F07A4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634100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TAMBOPATA</w:t>
            </w:r>
          </w:p>
        </w:tc>
        <w:tc>
          <w:tcPr>
            <w:tcW w:w="2360" w:type="dxa"/>
            <w:tcBorders>
              <w:top w:val="nil"/>
              <w:left w:val="nil"/>
              <w:bottom w:val="single" w:sz="4" w:space="0" w:color="auto"/>
              <w:right w:val="single" w:sz="4" w:space="0" w:color="auto"/>
            </w:tcBorders>
            <w:shd w:val="clear" w:color="auto" w:fill="auto"/>
            <w:noWrap/>
            <w:vAlign w:val="center"/>
            <w:hideMark/>
          </w:tcPr>
          <w:p w14:paraId="4FC5C6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INAMBARI</w:t>
            </w:r>
          </w:p>
        </w:tc>
        <w:tc>
          <w:tcPr>
            <w:tcW w:w="1059" w:type="dxa"/>
            <w:tcBorders>
              <w:top w:val="nil"/>
              <w:left w:val="nil"/>
              <w:bottom w:val="single" w:sz="4" w:space="0" w:color="auto"/>
              <w:right w:val="single" w:sz="4" w:space="0" w:color="auto"/>
            </w:tcBorders>
            <w:shd w:val="clear" w:color="auto" w:fill="auto"/>
            <w:noWrap/>
            <w:vAlign w:val="center"/>
          </w:tcPr>
          <w:p w14:paraId="71552C9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05B73C0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B4C5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479</w:t>
            </w:r>
          </w:p>
        </w:tc>
        <w:tc>
          <w:tcPr>
            <w:tcW w:w="870" w:type="dxa"/>
            <w:tcBorders>
              <w:top w:val="nil"/>
              <w:left w:val="nil"/>
              <w:bottom w:val="single" w:sz="4" w:space="0" w:color="auto"/>
              <w:right w:val="single" w:sz="4" w:space="0" w:color="auto"/>
            </w:tcBorders>
            <w:shd w:val="clear" w:color="auto" w:fill="auto"/>
            <w:noWrap/>
            <w:vAlign w:val="center"/>
            <w:hideMark/>
          </w:tcPr>
          <w:p w14:paraId="7C0D7F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1702010004</w:t>
            </w:r>
          </w:p>
        </w:tc>
        <w:tc>
          <w:tcPr>
            <w:tcW w:w="2735" w:type="dxa"/>
            <w:tcBorders>
              <w:top w:val="nil"/>
              <w:left w:val="nil"/>
              <w:bottom w:val="single" w:sz="4" w:space="0" w:color="auto"/>
              <w:right w:val="single" w:sz="4" w:space="0" w:color="auto"/>
            </w:tcBorders>
            <w:shd w:val="clear" w:color="auto" w:fill="auto"/>
            <w:noWrap/>
            <w:vAlign w:val="center"/>
            <w:hideMark/>
          </w:tcPr>
          <w:p w14:paraId="2CEDF4E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ITAHUANIA</w:t>
            </w:r>
          </w:p>
        </w:tc>
        <w:tc>
          <w:tcPr>
            <w:tcW w:w="1305" w:type="dxa"/>
            <w:tcBorders>
              <w:top w:val="nil"/>
              <w:left w:val="nil"/>
              <w:bottom w:val="single" w:sz="4" w:space="0" w:color="auto"/>
              <w:right w:val="single" w:sz="4" w:space="0" w:color="auto"/>
            </w:tcBorders>
            <w:shd w:val="clear" w:color="auto" w:fill="auto"/>
            <w:noWrap/>
            <w:vAlign w:val="center"/>
            <w:hideMark/>
          </w:tcPr>
          <w:p w14:paraId="3FD848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675520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MANU</w:t>
            </w:r>
          </w:p>
        </w:tc>
        <w:tc>
          <w:tcPr>
            <w:tcW w:w="2360" w:type="dxa"/>
            <w:tcBorders>
              <w:top w:val="nil"/>
              <w:left w:val="nil"/>
              <w:bottom w:val="single" w:sz="4" w:space="0" w:color="auto"/>
              <w:right w:val="single" w:sz="4" w:space="0" w:color="auto"/>
            </w:tcBorders>
            <w:shd w:val="clear" w:color="auto" w:fill="auto"/>
            <w:noWrap/>
            <w:vAlign w:val="center"/>
            <w:hideMark/>
          </w:tcPr>
          <w:p w14:paraId="47C776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MANU</w:t>
            </w:r>
          </w:p>
        </w:tc>
        <w:tc>
          <w:tcPr>
            <w:tcW w:w="1059" w:type="dxa"/>
            <w:tcBorders>
              <w:top w:val="nil"/>
              <w:left w:val="nil"/>
              <w:bottom w:val="single" w:sz="4" w:space="0" w:color="auto"/>
              <w:right w:val="single" w:sz="4" w:space="0" w:color="auto"/>
            </w:tcBorders>
            <w:shd w:val="clear" w:color="auto" w:fill="auto"/>
            <w:noWrap/>
            <w:vAlign w:val="center"/>
          </w:tcPr>
          <w:p w14:paraId="4A2B99C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6F64608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870F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480</w:t>
            </w:r>
          </w:p>
        </w:tc>
        <w:tc>
          <w:tcPr>
            <w:tcW w:w="870" w:type="dxa"/>
            <w:tcBorders>
              <w:top w:val="nil"/>
              <w:left w:val="nil"/>
              <w:bottom w:val="single" w:sz="4" w:space="0" w:color="auto"/>
              <w:right w:val="single" w:sz="4" w:space="0" w:color="auto"/>
            </w:tcBorders>
            <w:shd w:val="clear" w:color="auto" w:fill="auto"/>
            <w:noWrap/>
            <w:vAlign w:val="center"/>
            <w:hideMark/>
          </w:tcPr>
          <w:p w14:paraId="1576AA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1702010005</w:t>
            </w:r>
          </w:p>
        </w:tc>
        <w:tc>
          <w:tcPr>
            <w:tcW w:w="2735" w:type="dxa"/>
            <w:tcBorders>
              <w:top w:val="nil"/>
              <w:left w:val="nil"/>
              <w:bottom w:val="single" w:sz="4" w:space="0" w:color="auto"/>
              <w:right w:val="single" w:sz="4" w:space="0" w:color="auto"/>
            </w:tcBorders>
            <w:shd w:val="clear" w:color="auto" w:fill="auto"/>
            <w:noWrap/>
            <w:vAlign w:val="center"/>
            <w:hideMark/>
          </w:tcPr>
          <w:p w14:paraId="0464C37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SHINTUYA</w:t>
            </w:r>
          </w:p>
        </w:tc>
        <w:tc>
          <w:tcPr>
            <w:tcW w:w="1305" w:type="dxa"/>
            <w:tcBorders>
              <w:top w:val="nil"/>
              <w:left w:val="nil"/>
              <w:bottom w:val="single" w:sz="4" w:space="0" w:color="auto"/>
              <w:right w:val="single" w:sz="4" w:space="0" w:color="auto"/>
            </w:tcBorders>
            <w:shd w:val="clear" w:color="auto" w:fill="auto"/>
            <w:noWrap/>
            <w:vAlign w:val="center"/>
            <w:hideMark/>
          </w:tcPr>
          <w:p w14:paraId="28ABF45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67CA73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MANU</w:t>
            </w:r>
          </w:p>
        </w:tc>
        <w:tc>
          <w:tcPr>
            <w:tcW w:w="2360" w:type="dxa"/>
            <w:tcBorders>
              <w:top w:val="nil"/>
              <w:left w:val="nil"/>
              <w:bottom w:val="single" w:sz="4" w:space="0" w:color="auto"/>
              <w:right w:val="single" w:sz="4" w:space="0" w:color="auto"/>
            </w:tcBorders>
            <w:shd w:val="clear" w:color="auto" w:fill="auto"/>
            <w:noWrap/>
            <w:vAlign w:val="center"/>
            <w:hideMark/>
          </w:tcPr>
          <w:p w14:paraId="5CCAFA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MANU</w:t>
            </w:r>
          </w:p>
        </w:tc>
        <w:tc>
          <w:tcPr>
            <w:tcW w:w="1059" w:type="dxa"/>
            <w:tcBorders>
              <w:top w:val="nil"/>
              <w:left w:val="nil"/>
              <w:bottom w:val="single" w:sz="4" w:space="0" w:color="auto"/>
              <w:right w:val="single" w:sz="4" w:space="0" w:color="auto"/>
            </w:tcBorders>
            <w:shd w:val="clear" w:color="auto" w:fill="auto"/>
            <w:noWrap/>
            <w:vAlign w:val="center"/>
          </w:tcPr>
          <w:p w14:paraId="71E8146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02A658C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D902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481</w:t>
            </w:r>
          </w:p>
        </w:tc>
        <w:tc>
          <w:tcPr>
            <w:tcW w:w="870" w:type="dxa"/>
            <w:tcBorders>
              <w:top w:val="nil"/>
              <w:left w:val="nil"/>
              <w:bottom w:val="single" w:sz="4" w:space="0" w:color="auto"/>
              <w:right w:val="single" w:sz="4" w:space="0" w:color="auto"/>
            </w:tcBorders>
            <w:shd w:val="clear" w:color="auto" w:fill="auto"/>
            <w:noWrap/>
            <w:vAlign w:val="center"/>
            <w:hideMark/>
          </w:tcPr>
          <w:p w14:paraId="382F83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1702010008</w:t>
            </w:r>
          </w:p>
        </w:tc>
        <w:tc>
          <w:tcPr>
            <w:tcW w:w="2735" w:type="dxa"/>
            <w:tcBorders>
              <w:top w:val="nil"/>
              <w:left w:val="nil"/>
              <w:bottom w:val="single" w:sz="4" w:space="0" w:color="auto"/>
              <w:right w:val="single" w:sz="4" w:space="0" w:color="auto"/>
            </w:tcBorders>
            <w:shd w:val="clear" w:color="auto" w:fill="auto"/>
            <w:noWrap/>
            <w:vAlign w:val="center"/>
            <w:hideMark/>
          </w:tcPr>
          <w:p w14:paraId="11CD538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LLACTAPAMPA (PALOTOA)</w:t>
            </w:r>
          </w:p>
        </w:tc>
        <w:tc>
          <w:tcPr>
            <w:tcW w:w="1305" w:type="dxa"/>
            <w:tcBorders>
              <w:top w:val="nil"/>
              <w:left w:val="nil"/>
              <w:bottom w:val="single" w:sz="4" w:space="0" w:color="auto"/>
              <w:right w:val="single" w:sz="4" w:space="0" w:color="auto"/>
            </w:tcBorders>
            <w:shd w:val="clear" w:color="auto" w:fill="auto"/>
            <w:noWrap/>
            <w:vAlign w:val="center"/>
            <w:hideMark/>
          </w:tcPr>
          <w:p w14:paraId="0D0A36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5BCAC8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MANU</w:t>
            </w:r>
          </w:p>
        </w:tc>
        <w:tc>
          <w:tcPr>
            <w:tcW w:w="2360" w:type="dxa"/>
            <w:tcBorders>
              <w:top w:val="nil"/>
              <w:left w:val="nil"/>
              <w:bottom w:val="single" w:sz="4" w:space="0" w:color="auto"/>
              <w:right w:val="single" w:sz="4" w:space="0" w:color="auto"/>
            </w:tcBorders>
            <w:shd w:val="clear" w:color="auto" w:fill="auto"/>
            <w:noWrap/>
            <w:vAlign w:val="center"/>
            <w:hideMark/>
          </w:tcPr>
          <w:p w14:paraId="0D8391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MANU</w:t>
            </w:r>
          </w:p>
        </w:tc>
        <w:tc>
          <w:tcPr>
            <w:tcW w:w="1059" w:type="dxa"/>
            <w:tcBorders>
              <w:top w:val="nil"/>
              <w:left w:val="nil"/>
              <w:bottom w:val="single" w:sz="4" w:space="0" w:color="auto"/>
              <w:right w:val="single" w:sz="4" w:space="0" w:color="auto"/>
            </w:tcBorders>
            <w:shd w:val="clear" w:color="auto" w:fill="auto"/>
            <w:noWrap/>
            <w:vAlign w:val="center"/>
          </w:tcPr>
          <w:p w14:paraId="0B7AD76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269815E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A93D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482</w:t>
            </w:r>
          </w:p>
        </w:tc>
        <w:tc>
          <w:tcPr>
            <w:tcW w:w="870" w:type="dxa"/>
            <w:tcBorders>
              <w:top w:val="nil"/>
              <w:left w:val="nil"/>
              <w:bottom w:val="single" w:sz="4" w:space="0" w:color="auto"/>
              <w:right w:val="single" w:sz="4" w:space="0" w:color="auto"/>
            </w:tcBorders>
            <w:shd w:val="clear" w:color="auto" w:fill="auto"/>
            <w:noWrap/>
            <w:vAlign w:val="center"/>
            <w:hideMark/>
          </w:tcPr>
          <w:p w14:paraId="71A6B5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1702020002</w:t>
            </w:r>
          </w:p>
        </w:tc>
        <w:tc>
          <w:tcPr>
            <w:tcW w:w="2735" w:type="dxa"/>
            <w:tcBorders>
              <w:top w:val="nil"/>
              <w:left w:val="nil"/>
              <w:bottom w:val="single" w:sz="4" w:space="0" w:color="auto"/>
              <w:right w:val="single" w:sz="4" w:space="0" w:color="auto"/>
            </w:tcBorders>
            <w:shd w:val="clear" w:color="auto" w:fill="auto"/>
            <w:noWrap/>
            <w:vAlign w:val="center"/>
            <w:hideMark/>
          </w:tcPr>
          <w:p w14:paraId="238AE8D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YOMIBATO</w:t>
            </w:r>
          </w:p>
        </w:tc>
        <w:tc>
          <w:tcPr>
            <w:tcW w:w="1305" w:type="dxa"/>
            <w:tcBorders>
              <w:top w:val="nil"/>
              <w:left w:val="nil"/>
              <w:bottom w:val="single" w:sz="4" w:space="0" w:color="auto"/>
              <w:right w:val="single" w:sz="4" w:space="0" w:color="auto"/>
            </w:tcBorders>
            <w:shd w:val="clear" w:color="auto" w:fill="auto"/>
            <w:noWrap/>
            <w:vAlign w:val="center"/>
            <w:hideMark/>
          </w:tcPr>
          <w:p w14:paraId="231477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633BFD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MANU</w:t>
            </w:r>
          </w:p>
        </w:tc>
        <w:tc>
          <w:tcPr>
            <w:tcW w:w="2360" w:type="dxa"/>
            <w:tcBorders>
              <w:top w:val="nil"/>
              <w:left w:val="nil"/>
              <w:bottom w:val="single" w:sz="4" w:space="0" w:color="auto"/>
              <w:right w:val="single" w:sz="4" w:space="0" w:color="auto"/>
            </w:tcBorders>
            <w:shd w:val="clear" w:color="auto" w:fill="auto"/>
            <w:noWrap/>
            <w:vAlign w:val="center"/>
            <w:hideMark/>
          </w:tcPr>
          <w:p w14:paraId="0F7C9D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FITZCARRALD</w:t>
            </w:r>
          </w:p>
        </w:tc>
        <w:tc>
          <w:tcPr>
            <w:tcW w:w="1059" w:type="dxa"/>
            <w:tcBorders>
              <w:top w:val="nil"/>
              <w:left w:val="nil"/>
              <w:bottom w:val="single" w:sz="4" w:space="0" w:color="auto"/>
              <w:right w:val="single" w:sz="4" w:space="0" w:color="auto"/>
            </w:tcBorders>
            <w:shd w:val="clear" w:color="auto" w:fill="auto"/>
            <w:noWrap/>
            <w:vAlign w:val="center"/>
          </w:tcPr>
          <w:p w14:paraId="3AA3524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4A1576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8C39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483</w:t>
            </w:r>
          </w:p>
        </w:tc>
        <w:tc>
          <w:tcPr>
            <w:tcW w:w="870" w:type="dxa"/>
            <w:tcBorders>
              <w:top w:val="nil"/>
              <w:left w:val="nil"/>
              <w:bottom w:val="single" w:sz="4" w:space="0" w:color="auto"/>
              <w:right w:val="single" w:sz="4" w:space="0" w:color="auto"/>
            </w:tcBorders>
            <w:shd w:val="clear" w:color="auto" w:fill="auto"/>
            <w:noWrap/>
            <w:vAlign w:val="center"/>
            <w:hideMark/>
          </w:tcPr>
          <w:p w14:paraId="2582BD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1702020006</w:t>
            </w:r>
          </w:p>
        </w:tc>
        <w:tc>
          <w:tcPr>
            <w:tcW w:w="2735" w:type="dxa"/>
            <w:tcBorders>
              <w:top w:val="nil"/>
              <w:left w:val="nil"/>
              <w:bottom w:val="single" w:sz="4" w:space="0" w:color="auto"/>
              <w:right w:val="single" w:sz="4" w:space="0" w:color="auto"/>
            </w:tcBorders>
            <w:shd w:val="clear" w:color="auto" w:fill="auto"/>
            <w:noWrap/>
            <w:vAlign w:val="center"/>
            <w:hideMark/>
          </w:tcPr>
          <w:p w14:paraId="23B32B2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DIAMANTE</w:t>
            </w:r>
          </w:p>
        </w:tc>
        <w:tc>
          <w:tcPr>
            <w:tcW w:w="1305" w:type="dxa"/>
            <w:tcBorders>
              <w:top w:val="nil"/>
              <w:left w:val="nil"/>
              <w:bottom w:val="single" w:sz="4" w:space="0" w:color="auto"/>
              <w:right w:val="single" w:sz="4" w:space="0" w:color="auto"/>
            </w:tcBorders>
            <w:shd w:val="clear" w:color="auto" w:fill="auto"/>
            <w:noWrap/>
            <w:vAlign w:val="center"/>
            <w:hideMark/>
          </w:tcPr>
          <w:p w14:paraId="2B8A5A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75CFB4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MANU</w:t>
            </w:r>
          </w:p>
        </w:tc>
        <w:tc>
          <w:tcPr>
            <w:tcW w:w="2360" w:type="dxa"/>
            <w:tcBorders>
              <w:top w:val="nil"/>
              <w:left w:val="nil"/>
              <w:bottom w:val="single" w:sz="4" w:space="0" w:color="auto"/>
              <w:right w:val="single" w:sz="4" w:space="0" w:color="auto"/>
            </w:tcBorders>
            <w:shd w:val="clear" w:color="auto" w:fill="auto"/>
            <w:noWrap/>
            <w:vAlign w:val="center"/>
            <w:hideMark/>
          </w:tcPr>
          <w:p w14:paraId="3C3D40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FITZCARRALD</w:t>
            </w:r>
          </w:p>
        </w:tc>
        <w:tc>
          <w:tcPr>
            <w:tcW w:w="1059" w:type="dxa"/>
            <w:tcBorders>
              <w:top w:val="nil"/>
              <w:left w:val="nil"/>
              <w:bottom w:val="single" w:sz="4" w:space="0" w:color="auto"/>
              <w:right w:val="single" w:sz="4" w:space="0" w:color="auto"/>
            </w:tcBorders>
            <w:shd w:val="clear" w:color="auto" w:fill="auto"/>
            <w:noWrap/>
            <w:vAlign w:val="center"/>
          </w:tcPr>
          <w:p w14:paraId="14E086D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8A273A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A38CF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484</w:t>
            </w:r>
          </w:p>
        </w:tc>
        <w:tc>
          <w:tcPr>
            <w:tcW w:w="870" w:type="dxa"/>
            <w:tcBorders>
              <w:top w:val="nil"/>
              <w:left w:val="nil"/>
              <w:bottom w:val="single" w:sz="4" w:space="0" w:color="auto"/>
              <w:right w:val="single" w:sz="4" w:space="0" w:color="auto"/>
            </w:tcBorders>
            <w:shd w:val="clear" w:color="auto" w:fill="auto"/>
            <w:noWrap/>
            <w:vAlign w:val="center"/>
            <w:hideMark/>
          </w:tcPr>
          <w:p w14:paraId="6964E6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1702030003</w:t>
            </w:r>
          </w:p>
        </w:tc>
        <w:tc>
          <w:tcPr>
            <w:tcW w:w="2735" w:type="dxa"/>
            <w:tcBorders>
              <w:top w:val="nil"/>
              <w:left w:val="nil"/>
              <w:bottom w:val="single" w:sz="4" w:space="0" w:color="auto"/>
              <w:right w:val="single" w:sz="4" w:space="0" w:color="auto"/>
            </w:tcBorders>
            <w:shd w:val="clear" w:color="auto" w:fill="auto"/>
            <w:noWrap/>
            <w:vAlign w:val="center"/>
            <w:hideMark/>
          </w:tcPr>
          <w:p w14:paraId="5EE8007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PACAL GUACAMAYO</w:t>
            </w:r>
          </w:p>
        </w:tc>
        <w:tc>
          <w:tcPr>
            <w:tcW w:w="1305" w:type="dxa"/>
            <w:tcBorders>
              <w:top w:val="nil"/>
              <w:left w:val="nil"/>
              <w:bottom w:val="single" w:sz="4" w:space="0" w:color="auto"/>
              <w:right w:val="single" w:sz="4" w:space="0" w:color="auto"/>
            </w:tcBorders>
            <w:shd w:val="clear" w:color="auto" w:fill="auto"/>
            <w:noWrap/>
            <w:vAlign w:val="center"/>
            <w:hideMark/>
          </w:tcPr>
          <w:p w14:paraId="0566C9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534DC9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MANU</w:t>
            </w:r>
          </w:p>
        </w:tc>
        <w:tc>
          <w:tcPr>
            <w:tcW w:w="2360" w:type="dxa"/>
            <w:tcBorders>
              <w:top w:val="nil"/>
              <w:left w:val="nil"/>
              <w:bottom w:val="single" w:sz="4" w:space="0" w:color="auto"/>
              <w:right w:val="single" w:sz="4" w:space="0" w:color="auto"/>
            </w:tcBorders>
            <w:shd w:val="clear" w:color="auto" w:fill="auto"/>
            <w:noWrap/>
            <w:vAlign w:val="center"/>
            <w:hideMark/>
          </w:tcPr>
          <w:p w14:paraId="6A3A4F6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1059" w:type="dxa"/>
            <w:tcBorders>
              <w:top w:val="nil"/>
              <w:left w:val="nil"/>
              <w:bottom w:val="single" w:sz="4" w:space="0" w:color="auto"/>
              <w:right w:val="single" w:sz="4" w:space="0" w:color="auto"/>
            </w:tcBorders>
            <w:shd w:val="clear" w:color="auto" w:fill="auto"/>
            <w:noWrap/>
            <w:vAlign w:val="center"/>
          </w:tcPr>
          <w:p w14:paraId="5A054E8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1F65B2E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3B82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485</w:t>
            </w:r>
          </w:p>
        </w:tc>
        <w:tc>
          <w:tcPr>
            <w:tcW w:w="870" w:type="dxa"/>
            <w:tcBorders>
              <w:top w:val="nil"/>
              <w:left w:val="nil"/>
              <w:bottom w:val="single" w:sz="4" w:space="0" w:color="auto"/>
              <w:right w:val="single" w:sz="4" w:space="0" w:color="auto"/>
            </w:tcBorders>
            <w:shd w:val="clear" w:color="auto" w:fill="auto"/>
            <w:noWrap/>
            <w:vAlign w:val="center"/>
            <w:hideMark/>
          </w:tcPr>
          <w:p w14:paraId="250FB78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1702030006</w:t>
            </w:r>
          </w:p>
        </w:tc>
        <w:tc>
          <w:tcPr>
            <w:tcW w:w="2735" w:type="dxa"/>
            <w:tcBorders>
              <w:top w:val="nil"/>
              <w:left w:val="nil"/>
              <w:bottom w:val="single" w:sz="4" w:space="0" w:color="auto"/>
              <w:right w:val="single" w:sz="4" w:space="0" w:color="auto"/>
            </w:tcBorders>
            <w:shd w:val="clear" w:color="auto" w:fill="auto"/>
            <w:noWrap/>
            <w:vAlign w:val="center"/>
            <w:hideMark/>
          </w:tcPr>
          <w:p w14:paraId="670089B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BOCA AMIGO</w:t>
            </w:r>
          </w:p>
        </w:tc>
        <w:tc>
          <w:tcPr>
            <w:tcW w:w="1305" w:type="dxa"/>
            <w:tcBorders>
              <w:top w:val="nil"/>
              <w:left w:val="nil"/>
              <w:bottom w:val="single" w:sz="4" w:space="0" w:color="auto"/>
              <w:right w:val="single" w:sz="4" w:space="0" w:color="auto"/>
            </w:tcBorders>
            <w:shd w:val="clear" w:color="auto" w:fill="auto"/>
            <w:noWrap/>
            <w:vAlign w:val="center"/>
            <w:hideMark/>
          </w:tcPr>
          <w:p w14:paraId="1AB0ED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108F74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MANU</w:t>
            </w:r>
          </w:p>
        </w:tc>
        <w:tc>
          <w:tcPr>
            <w:tcW w:w="2360" w:type="dxa"/>
            <w:tcBorders>
              <w:top w:val="nil"/>
              <w:left w:val="nil"/>
              <w:bottom w:val="single" w:sz="4" w:space="0" w:color="auto"/>
              <w:right w:val="single" w:sz="4" w:space="0" w:color="auto"/>
            </w:tcBorders>
            <w:shd w:val="clear" w:color="auto" w:fill="auto"/>
            <w:noWrap/>
            <w:vAlign w:val="center"/>
            <w:hideMark/>
          </w:tcPr>
          <w:p w14:paraId="6A6CEA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1059" w:type="dxa"/>
            <w:tcBorders>
              <w:top w:val="nil"/>
              <w:left w:val="nil"/>
              <w:bottom w:val="single" w:sz="4" w:space="0" w:color="auto"/>
              <w:right w:val="single" w:sz="4" w:space="0" w:color="auto"/>
            </w:tcBorders>
            <w:shd w:val="clear" w:color="auto" w:fill="auto"/>
            <w:noWrap/>
            <w:vAlign w:val="center"/>
          </w:tcPr>
          <w:p w14:paraId="6F68B7F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1690F54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8D28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486</w:t>
            </w:r>
          </w:p>
        </w:tc>
        <w:tc>
          <w:tcPr>
            <w:tcW w:w="870" w:type="dxa"/>
            <w:tcBorders>
              <w:top w:val="nil"/>
              <w:left w:val="nil"/>
              <w:bottom w:val="single" w:sz="4" w:space="0" w:color="auto"/>
              <w:right w:val="single" w:sz="4" w:space="0" w:color="auto"/>
            </w:tcBorders>
            <w:shd w:val="clear" w:color="auto" w:fill="auto"/>
            <w:noWrap/>
            <w:vAlign w:val="center"/>
            <w:hideMark/>
          </w:tcPr>
          <w:p w14:paraId="115D55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1703010004</w:t>
            </w:r>
          </w:p>
        </w:tc>
        <w:tc>
          <w:tcPr>
            <w:tcW w:w="2735" w:type="dxa"/>
            <w:tcBorders>
              <w:top w:val="nil"/>
              <w:left w:val="nil"/>
              <w:bottom w:val="single" w:sz="4" w:space="0" w:color="auto"/>
              <w:right w:val="single" w:sz="4" w:space="0" w:color="auto"/>
            </w:tcBorders>
            <w:shd w:val="clear" w:color="auto" w:fill="auto"/>
            <w:noWrap/>
            <w:vAlign w:val="center"/>
            <w:hideMark/>
          </w:tcPr>
          <w:p w14:paraId="449C562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VILLA PRIMAVERA</w:t>
            </w:r>
          </w:p>
        </w:tc>
        <w:tc>
          <w:tcPr>
            <w:tcW w:w="1305" w:type="dxa"/>
            <w:tcBorders>
              <w:top w:val="nil"/>
              <w:left w:val="nil"/>
              <w:bottom w:val="single" w:sz="4" w:space="0" w:color="auto"/>
              <w:right w:val="single" w:sz="4" w:space="0" w:color="auto"/>
            </w:tcBorders>
            <w:shd w:val="clear" w:color="auto" w:fill="auto"/>
            <w:noWrap/>
            <w:vAlign w:val="center"/>
            <w:hideMark/>
          </w:tcPr>
          <w:p w14:paraId="3CA1470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MADRE DE DIOS</w:t>
            </w:r>
          </w:p>
        </w:tc>
        <w:tc>
          <w:tcPr>
            <w:tcW w:w="2080" w:type="dxa"/>
            <w:tcBorders>
              <w:top w:val="nil"/>
              <w:left w:val="nil"/>
              <w:bottom w:val="single" w:sz="4" w:space="0" w:color="auto"/>
              <w:right w:val="single" w:sz="4" w:space="0" w:color="auto"/>
            </w:tcBorders>
            <w:shd w:val="clear" w:color="auto" w:fill="auto"/>
            <w:noWrap/>
            <w:vAlign w:val="center"/>
            <w:hideMark/>
          </w:tcPr>
          <w:p w14:paraId="122F52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TAHUAMANU</w:t>
            </w:r>
          </w:p>
        </w:tc>
        <w:tc>
          <w:tcPr>
            <w:tcW w:w="2360" w:type="dxa"/>
            <w:tcBorders>
              <w:top w:val="nil"/>
              <w:left w:val="nil"/>
              <w:bottom w:val="single" w:sz="4" w:space="0" w:color="auto"/>
              <w:right w:val="single" w:sz="4" w:space="0" w:color="auto"/>
            </w:tcBorders>
            <w:shd w:val="clear" w:color="auto" w:fill="auto"/>
            <w:noWrap/>
            <w:vAlign w:val="center"/>
            <w:hideMark/>
          </w:tcPr>
          <w:p w14:paraId="3C6AB9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IÑAPARI</w:t>
            </w:r>
          </w:p>
        </w:tc>
        <w:tc>
          <w:tcPr>
            <w:tcW w:w="1059" w:type="dxa"/>
            <w:tcBorders>
              <w:top w:val="nil"/>
              <w:left w:val="nil"/>
              <w:bottom w:val="single" w:sz="4" w:space="0" w:color="auto"/>
              <w:right w:val="single" w:sz="4" w:space="0" w:color="auto"/>
            </w:tcBorders>
            <w:shd w:val="clear" w:color="auto" w:fill="auto"/>
            <w:noWrap/>
            <w:vAlign w:val="center"/>
          </w:tcPr>
          <w:p w14:paraId="6548026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4E13A4B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1D44D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487</w:t>
            </w:r>
          </w:p>
        </w:tc>
        <w:tc>
          <w:tcPr>
            <w:tcW w:w="870" w:type="dxa"/>
            <w:tcBorders>
              <w:top w:val="nil"/>
              <w:left w:val="nil"/>
              <w:bottom w:val="single" w:sz="4" w:space="0" w:color="auto"/>
              <w:right w:val="single" w:sz="4" w:space="0" w:color="auto"/>
            </w:tcBorders>
            <w:shd w:val="clear" w:color="auto" w:fill="auto"/>
            <w:noWrap/>
            <w:vAlign w:val="center"/>
            <w:hideMark/>
          </w:tcPr>
          <w:p w14:paraId="47E67C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2201010002</w:t>
            </w:r>
          </w:p>
        </w:tc>
        <w:tc>
          <w:tcPr>
            <w:tcW w:w="2735" w:type="dxa"/>
            <w:tcBorders>
              <w:top w:val="nil"/>
              <w:left w:val="nil"/>
              <w:bottom w:val="single" w:sz="4" w:space="0" w:color="auto"/>
              <w:right w:val="single" w:sz="4" w:space="0" w:color="auto"/>
            </w:tcBorders>
            <w:shd w:val="clear" w:color="auto" w:fill="auto"/>
            <w:noWrap/>
            <w:vAlign w:val="center"/>
            <w:hideMark/>
          </w:tcPr>
          <w:p w14:paraId="703545F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LIBERTAD</w:t>
            </w:r>
          </w:p>
        </w:tc>
        <w:tc>
          <w:tcPr>
            <w:tcW w:w="1305" w:type="dxa"/>
            <w:tcBorders>
              <w:top w:val="nil"/>
              <w:left w:val="nil"/>
              <w:bottom w:val="single" w:sz="4" w:space="0" w:color="auto"/>
              <w:right w:val="single" w:sz="4" w:space="0" w:color="auto"/>
            </w:tcBorders>
            <w:shd w:val="clear" w:color="auto" w:fill="auto"/>
            <w:noWrap/>
            <w:vAlign w:val="center"/>
            <w:hideMark/>
          </w:tcPr>
          <w:p w14:paraId="46CA33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62991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MOYOBAMBA</w:t>
            </w:r>
          </w:p>
        </w:tc>
        <w:tc>
          <w:tcPr>
            <w:tcW w:w="2360" w:type="dxa"/>
            <w:tcBorders>
              <w:top w:val="nil"/>
              <w:left w:val="nil"/>
              <w:bottom w:val="single" w:sz="4" w:space="0" w:color="auto"/>
              <w:right w:val="single" w:sz="4" w:space="0" w:color="auto"/>
            </w:tcBorders>
            <w:shd w:val="clear" w:color="auto" w:fill="auto"/>
            <w:noWrap/>
            <w:vAlign w:val="center"/>
            <w:hideMark/>
          </w:tcPr>
          <w:p w14:paraId="13C39C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MOYOBAMBA</w:t>
            </w:r>
          </w:p>
        </w:tc>
        <w:tc>
          <w:tcPr>
            <w:tcW w:w="1059" w:type="dxa"/>
            <w:tcBorders>
              <w:top w:val="nil"/>
              <w:left w:val="nil"/>
              <w:bottom w:val="single" w:sz="4" w:space="0" w:color="auto"/>
              <w:right w:val="single" w:sz="4" w:space="0" w:color="auto"/>
            </w:tcBorders>
            <w:shd w:val="clear" w:color="auto" w:fill="auto"/>
            <w:noWrap/>
            <w:vAlign w:val="center"/>
          </w:tcPr>
          <w:p w14:paraId="52637F3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5C8CF57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A3BF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488</w:t>
            </w:r>
          </w:p>
        </w:tc>
        <w:tc>
          <w:tcPr>
            <w:tcW w:w="870" w:type="dxa"/>
            <w:tcBorders>
              <w:top w:val="nil"/>
              <w:left w:val="nil"/>
              <w:bottom w:val="single" w:sz="4" w:space="0" w:color="auto"/>
              <w:right w:val="single" w:sz="4" w:space="0" w:color="auto"/>
            </w:tcBorders>
            <w:shd w:val="clear" w:color="auto" w:fill="auto"/>
            <w:noWrap/>
            <w:vAlign w:val="center"/>
            <w:hideMark/>
          </w:tcPr>
          <w:p w14:paraId="3EE342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2201010003</w:t>
            </w:r>
          </w:p>
        </w:tc>
        <w:tc>
          <w:tcPr>
            <w:tcW w:w="2735" w:type="dxa"/>
            <w:tcBorders>
              <w:top w:val="nil"/>
              <w:left w:val="nil"/>
              <w:bottom w:val="single" w:sz="4" w:space="0" w:color="auto"/>
              <w:right w:val="single" w:sz="4" w:space="0" w:color="auto"/>
            </w:tcBorders>
            <w:shd w:val="clear" w:color="auto" w:fill="auto"/>
            <w:noWrap/>
            <w:vAlign w:val="center"/>
            <w:hideMark/>
          </w:tcPr>
          <w:p w14:paraId="2F84EB9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PARAISO DE ALTO MAYO</w:t>
            </w:r>
          </w:p>
        </w:tc>
        <w:tc>
          <w:tcPr>
            <w:tcW w:w="1305" w:type="dxa"/>
            <w:tcBorders>
              <w:top w:val="nil"/>
              <w:left w:val="nil"/>
              <w:bottom w:val="single" w:sz="4" w:space="0" w:color="auto"/>
              <w:right w:val="single" w:sz="4" w:space="0" w:color="auto"/>
            </w:tcBorders>
            <w:shd w:val="clear" w:color="auto" w:fill="auto"/>
            <w:noWrap/>
            <w:vAlign w:val="center"/>
            <w:hideMark/>
          </w:tcPr>
          <w:p w14:paraId="194DBA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5E723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MOYOBAMBA</w:t>
            </w:r>
          </w:p>
        </w:tc>
        <w:tc>
          <w:tcPr>
            <w:tcW w:w="2360" w:type="dxa"/>
            <w:tcBorders>
              <w:top w:val="nil"/>
              <w:left w:val="nil"/>
              <w:bottom w:val="single" w:sz="4" w:space="0" w:color="auto"/>
              <w:right w:val="single" w:sz="4" w:space="0" w:color="auto"/>
            </w:tcBorders>
            <w:shd w:val="clear" w:color="auto" w:fill="auto"/>
            <w:noWrap/>
            <w:vAlign w:val="center"/>
            <w:hideMark/>
          </w:tcPr>
          <w:p w14:paraId="1F55F1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MOYOBAMBA</w:t>
            </w:r>
          </w:p>
        </w:tc>
        <w:tc>
          <w:tcPr>
            <w:tcW w:w="1059" w:type="dxa"/>
            <w:tcBorders>
              <w:top w:val="nil"/>
              <w:left w:val="nil"/>
              <w:bottom w:val="single" w:sz="4" w:space="0" w:color="auto"/>
              <w:right w:val="single" w:sz="4" w:space="0" w:color="auto"/>
            </w:tcBorders>
            <w:shd w:val="clear" w:color="auto" w:fill="auto"/>
            <w:noWrap/>
            <w:vAlign w:val="center"/>
          </w:tcPr>
          <w:p w14:paraId="3F19D1A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99A256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B0E0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489</w:t>
            </w:r>
          </w:p>
        </w:tc>
        <w:tc>
          <w:tcPr>
            <w:tcW w:w="870" w:type="dxa"/>
            <w:tcBorders>
              <w:top w:val="nil"/>
              <w:left w:val="nil"/>
              <w:bottom w:val="single" w:sz="4" w:space="0" w:color="auto"/>
              <w:right w:val="single" w:sz="4" w:space="0" w:color="auto"/>
            </w:tcBorders>
            <w:shd w:val="clear" w:color="auto" w:fill="auto"/>
            <w:noWrap/>
            <w:vAlign w:val="center"/>
            <w:hideMark/>
          </w:tcPr>
          <w:p w14:paraId="6AB359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2201010060</w:t>
            </w:r>
          </w:p>
        </w:tc>
        <w:tc>
          <w:tcPr>
            <w:tcW w:w="2735" w:type="dxa"/>
            <w:tcBorders>
              <w:top w:val="nil"/>
              <w:left w:val="nil"/>
              <w:bottom w:val="single" w:sz="4" w:space="0" w:color="auto"/>
              <w:right w:val="single" w:sz="4" w:space="0" w:color="auto"/>
            </w:tcBorders>
            <w:shd w:val="clear" w:color="auto" w:fill="auto"/>
            <w:noWrap/>
            <w:vAlign w:val="center"/>
            <w:hideMark/>
          </w:tcPr>
          <w:p w14:paraId="7D83CB3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FLOR DE PRIMAVERA</w:t>
            </w:r>
          </w:p>
        </w:tc>
        <w:tc>
          <w:tcPr>
            <w:tcW w:w="1305" w:type="dxa"/>
            <w:tcBorders>
              <w:top w:val="nil"/>
              <w:left w:val="nil"/>
              <w:bottom w:val="single" w:sz="4" w:space="0" w:color="auto"/>
              <w:right w:val="single" w:sz="4" w:space="0" w:color="auto"/>
            </w:tcBorders>
            <w:shd w:val="clear" w:color="auto" w:fill="auto"/>
            <w:noWrap/>
            <w:vAlign w:val="center"/>
            <w:hideMark/>
          </w:tcPr>
          <w:p w14:paraId="4417CB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FE6FB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MOYOBAMBA</w:t>
            </w:r>
          </w:p>
        </w:tc>
        <w:tc>
          <w:tcPr>
            <w:tcW w:w="2360" w:type="dxa"/>
            <w:tcBorders>
              <w:top w:val="nil"/>
              <w:left w:val="nil"/>
              <w:bottom w:val="single" w:sz="4" w:space="0" w:color="auto"/>
              <w:right w:val="single" w:sz="4" w:space="0" w:color="auto"/>
            </w:tcBorders>
            <w:shd w:val="clear" w:color="auto" w:fill="auto"/>
            <w:noWrap/>
            <w:vAlign w:val="center"/>
            <w:hideMark/>
          </w:tcPr>
          <w:p w14:paraId="3B4ACC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MOYOBAMBA</w:t>
            </w:r>
          </w:p>
        </w:tc>
        <w:tc>
          <w:tcPr>
            <w:tcW w:w="1059" w:type="dxa"/>
            <w:tcBorders>
              <w:top w:val="nil"/>
              <w:left w:val="nil"/>
              <w:bottom w:val="single" w:sz="4" w:space="0" w:color="auto"/>
              <w:right w:val="single" w:sz="4" w:space="0" w:color="auto"/>
            </w:tcBorders>
            <w:shd w:val="clear" w:color="auto" w:fill="auto"/>
            <w:noWrap/>
            <w:vAlign w:val="center"/>
          </w:tcPr>
          <w:p w14:paraId="3F8B2F1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F0CBCD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9A96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490</w:t>
            </w:r>
          </w:p>
        </w:tc>
        <w:tc>
          <w:tcPr>
            <w:tcW w:w="870" w:type="dxa"/>
            <w:tcBorders>
              <w:top w:val="nil"/>
              <w:left w:val="nil"/>
              <w:bottom w:val="single" w:sz="4" w:space="0" w:color="auto"/>
              <w:right w:val="single" w:sz="4" w:space="0" w:color="auto"/>
            </w:tcBorders>
            <w:shd w:val="clear" w:color="auto" w:fill="auto"/>
            <w:noWrap/>
            <w:vAlign w:val="center"/>
            <w:hideMark/>
          </w:tcPr>
          <w:p w14:paraId="0A8E4B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2201040067</w:t>
            </w:r>
          </w:p>
        </w:tc>
        <w:tc>
          <w:tcPr>
            <w:tcW w:w="2735" w:type="dxa"/>
            <w:tcBorders>
              <w:top w:val="nil"/>
              <w:left w:val="nil"/>
              <w:bottom w:val="single" w:sz="4" w:space="0" w:color="auto"/>
              <w:right w:val="single" w:sz="4" w:space="0" w:color="auto"/>
            </w:tcBorders>
            <w:shd w:val="clear" w:color="auto" w:fill="auto"/>
            <w:noWrap/>
            <w:vAlign w:val="center"/>
            <w:hideMark/>
          </w:tcPr>
          <w:p w14:paraId="0FF09B3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FLOR DEL ORIENTE</w:t>
            </w:r>
          </w:p>
        </w:tc>
        <w:tc>
          <w:tcPr>
            <w:tcW w:w="1305" w:type="dxa"/>
            <w:tcBorders>
              <w:top w:val="nil"/>
              <w:left w:val="nil"/>
              <w:bottom w:val="single" w:sz="4" w:space="0" w:color="auto"/>
              <w:right w:val="single" w:sz="4" w:space="0" w:color="auto"/>
            </w:tcBorders>
            <w:shd w:val="clear" w:color="auto" w:fill="auto"/>
            <w:noWrap/>
            <w:vAlign w:val="center"/>
            <w:hideMark/>
          </w:tcPr>
          <w:p w14:paraId="1C8083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92F4D6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MOYOBAMBA</w:t>
            </w:r>
          </w:p>
        </w:tc>
        <w:tc>
          <w:tcPr>
            <w:tcW w:w="2360" w:type="dxa"/>
            <w:tcBorders>
              <w:top w:val="nil"/>
              <w:left w:val="nil"/>
              <w:bottom w:val="single" w:sz="4" w:space="0" w:color="auto"/>
              <w:right w:val="single" w:sz="4" w:space="0" w:color="auto"/>
            </w:tcBorders>
            <w:shd w:val="clear" w:color="auto" w:fill="auto"/>
            <w:noWrap/>
            <w:vAlign w:val="center"/>
            <w:hideMark/>
          </w:tcPr>
          <w:p w14:paraId="76BA3D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JEPELACIO</w:t>
            </w:r>
          </w:p>
        </w:tc>
        <w:tc>
          <w:tcPr>
            <w:tcW w:w="1059" w:type="dxa"/>
            <w:tcBorders>
              <w:top w:val="nil"/>
              <w:left w:val="nil"/>
              <w:bottom w:val="single" w:sz="4" w:space="0" w:color="auto"/>
              <w:right w:val="single" w:sz="4" w:space="0" w:color="auto"/>
            </w:tcBorders>
            <w:shd w:val="clear" w:color="auto" w:fill="auto"/>
            <w:noWrap/>
            <w:vAlign w:val="center"/>
          </w:tcPr>
          <w:p w14:paraId="61C49EC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A65B36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B48D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491</w:t>
            </w:r>
          </w:p>
        </w:tc>
        <w:tc>
          <w:tcPr>
            <w:tcW w:w="870" w:type="dxa"/>
            <w:tcBorders>
              <w:top w:val="nil"/>
              <w:left w:val="nil"/>
              <w:bottom w:val="single" w:sz="4" w:space="0" w:color="auto"/>
              <w:right w:val="single" w:sz="4" w:space="0" w:color="auto"/>
            </w:tcBorders>
            <w:shd w:val="clear" w:color="auto" w:fill="auto"/>
            <w:noWrap/>
            <w:vAlign w:val="center"/>
            <w:hideMark/>
          </w:tcPr>
          <w:p w14:paraId="47A226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2201040070</w:t>
            </w:r>
          </w:p>
        </w:tc>
        <w:tc>
          <w:tcPr>
            <w:tcW w:w="2735" w:type="dxa"/>
            <w:tcBorders>
              <w:top w:val="nil"/>
              <w:left w:val="nil"/>
              <w:bottom w:val="single" w:sz="4" w:space="0" w:color="auto"/>
              <w:right w:val="single" w:sz="4" w:space="0" w:color="auto"/>
            </w:tcBorders>
            <w:shd w:val="clear" w:color="auto" w:fill="auto"/>
            <w:noWrap/>
            <w:vAlign w:val="center"/>
            <w:hideMark/>
          </w:tcPr>
          <w:p w14:paraId="32ABD42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VALLE HERMOSO</w:t>
            </w:r>
          </w:p>
        </w:tc>
        <w:tc>
          <w:tcPr>
            <w:tcW w:w="1305" w:type="dxa"/>
            <w:tcBorders>
              <w:top w:val="nil"/>
              <w:left w:val="nil"/>
              <w:bottom w:val="single" w:sz="4" w:space="0" w:color="auto"/>
              <w:right w:val="single" w:sz="4" w:space="0" w:color="auto"/>
            </w:tcBorders>
            <w:shd w:val="clear" w:color="auto" w:fill="auto"/>
            <w:noWrap/>
            <w:vAlign w:val="center"/>
            <w:hideMark/>
          </w:tcPr>
          <w:p w14:paraId="04F73D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1BED13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MOYOBAMBA</w:t>
            </w:r>
          </w:p>
        </w:tc>
        <w:tc>
          <w:tcPr>
            <w:tcW w:w="2360" w:type="dxa"/>
            <w:tcBorders>
              <w:top w:val="nil"/>
              <w:left w:val="nil"/>
              <w:bottom w:val="single" w:sz="4" w:space="0" w:color="auto"/>
              <w:right w:val="single" w:sz="4" w:space="0" w:color="auto"/>
            </w:tcBorders>
            <w:shd w:val="clear" w:color="auto" w:fill="auto"/>
            <w:noWrap/>
            <w:vAlign w:val="center"/>
            <w:hideMark/>
          </w:tcPr>
          <w:p w14:paraId="710C4D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JEPELACIO</w:t>
            </w:r>
          </w:p>
        </w:tc>
        <w:tc>
          <w:tcPr>
            <w:tcW w:w="1059" w:type="dxa"/>
            <w:tcBorders>
              <w:top w:val="nil"/>
              <w:left w:val="nil"/>
              <w:bottom w:val="single" w:sz="4" w:space="0" w:color="auto"/>
              <w:right w:val="single" w:sz="4" w:space="0" w:color="auto"/>
            </w:tcBorders>
            <w:shd w:val="clear" w:color="auto" w:fill="auto"/>
            <w:noWrap/>
            <w:vAlign w:val="center"/>
          </w:tcPr>
          <w:p w14:paraId="0002E70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27A7A5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A0A2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492</w:t>
            </w:r>
          </w:p>
        </w:tc>
        <w:tc>
          <w:tcPr>
            <w:tcW w:w="870" w:type="dxa"/>
            <w:tcBorders>
              <w:top w:val="nil"/>
              <w:left w:val="nil"/>
              <w:bottom w:val="single" w:sz="4" w:space="0" w:color="auto"/>
              <w:right w:val="single" w:sz="4" w:space="0" w:color="auto"/>
            </w:tcBorders>
            <w:shd w:val="clear" w:color="auto" w:fill="auto"/>
            <w:noWrap/>
            <w:vAlign w:val="center"/>
            <w:hideMark/>
          </w:tcPr>
          <w:p w14:paraId="7F73E6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2201050021</w:t>
            </w:r>
          </w:p>
        </w:tc>
        <w:tc>
          <w:tcPr>
            <w:tcW w:w="2735" w:type="dxa"/>
            <w:tcBorders>
              <w:top w:val="nil"/>
              <w:left w:val="nil"/>
              <w:bottom w:val="single" w:sz="4" w:space="0" w:color="auto"/>
              <w:right w:val="single" w:sz="4" w:space="0" w:color="auto"/>
            </w:tcBorders>
            <w:shd w:val="clear" w:color="auto" w:fill="auto"/>
            <w:noWrap/>
            <w:vAlign w:val="center"/>
            <w:hideMark/>
          </w:tcPr>
          <w:p w14:paraId="1C5A459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LUCERO</w:t>
            </w:r>
          </w:p>
        </w:tc>
        <w:tc>
          <w:tcPr>
            <w:tcW w:w="1305" w:type="dxa"/>
            <w:tcBorders>
              <w:top w:val="nil"/>
              <w:left w:val="nil"/>
              <w:bottom w:val="single" w:sz="4" w:space="0" w:color="auto"/>
              <w:right w:val="single" w:sz="4" w:space="0" w:color="auto"/>
            </w:tcBorders>
            <w:shd w:val="clear" w:color="auto" w:fill="auto"/>
            <w:noWrap/>
            <w:vAlign w:val="center"/>
            <w:hideMark/>
          </w:tcPr>
          <w:p w14:paraId="4E2CCC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7A00E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MOYOBAMBA</w:t>
            </w:r>
          </w:p>
        </w:tc>
        <w:tc>
          <w:tcPr>
            <w:tcW w:w="2360" w:type="dxa"/>
            <w:tcBorders>
              <w:top w:val="nil"/>
              <w:left w:val="nil"/>
              <w:bottom w:val="single" w:sz="4" w:space="0" w:color="auto"/>
              <w:right w:val="single" w:sz="4" w:space="0" w:color="auto"/>
            </w:tcBorders>
            <w:shd w:val="clear" w:color="auto" w:fill="auto"/>
            <w:noWrap/>
            <w:vAlign w:val="center"/>
            <w:hideMark/>
          </w:tcPr>
          <w:p w14:paraId="424A5F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SORITOR</w:t>
            </w:r>
          </w:p>
        </w:tc>
        <w:tc>
          <w:tcPr>
            <w:tcW w:w="1059" w:type="dxa"/>
            <w:tcBorders>
              <w:top w:val="nil"/>
              <w:left w:val="nil"/>
              <w:bottom w:val="single" w:sz="4" w:space="0" w:color="auto"/>
              <w:right w:val="single" w:sz="4" w:space="0" w:color="auto"/>
            </w:tcBorders>
            <w:shd w:val="clear" w:color="auto" w:fill="auto"/>
            <w:noWrap/>
            <w:vAlign w:val="center"/>
          </w:tcPr>
          <w:p w14:paraId="3A42747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0FBE21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B4C4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493</w:t>
            </w:r>
          </w:p>
        </w:tc>
        <w:tc>
          <w:tcPr>
            <w:tcW w:w="870" w:type="dxa"/>
            <w:tcBorders>
              <w:top w:val="nil"/>
              <w:left w:val="nil"/>
              <w:bottom w:val="single" w:sz="4" w:space="0" w:color="auto"/>
              <w:right w:val="single" w:sz="4" w:space="0" w:color="auto"/>
            </w:tcBorders>
            <w:shd w:val="clear" w:color="auto" w:fill="auto"/>
            <w:noWrap/>
            <w:vAlign w:val="center"/>
            <w:hideMark/>
          </w:tcPr>
          <w:p w14:paraId="64DCD17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2201050042</w:t>
            </w:r>
          </w:p>
        </w:tc>
        <w:tc>
          <w:tcPr>
            <w:tcW w:w="2735" w:type="dxa"/>
            <w:tcBorders>
              <w:top w:val="nil"/>
              <w:left w:val="nil"/>
              <w:bottom w:val="single" w:sz="4" w:space="0" w:color="auto"/>
              <w:right w:val="single" w:sz="4" w:space="0" w:color="auto"/>
            </w:tcBorders>
            <w:shd w:val="clear" w:color="auto" w:fill="auto"/>
            <w:noWrap/>
            <w:vAlign w:val="center"/>
            <w:hideMark/>
          </w:tcPr>
          <w:p w14:paraId="065C7AE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PAITOJA</w:t>
            </w:r>
          </w:p>
        </w:tc>
        <w:tc>
          <w:tcPr>
            <w:tcW w:w="1305" w:type="dxa"/>
            <w:tcBorders>
              <w:top w:val="nil"/>
              <w:left w:val="nil"/>
              <w:bottom w:val="single" w:sz="4" w:space="0" w:color="auto"/>
              <w:right w:val="single" w:sz="4" w:space="0" w:color="auto"/>
            </w:tcBorders>
            <w:shd w:val="clear" w:color="auto" w:fill="auto"/>
            <w:noWrap/>
            <w:vAlign w:val="center"/>
            <w:hideMark/>
          </w:tcPr>
          <w:p w14:paraId="24E2C9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B5923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MOYOBAMBA</w:t>
            </w:r>
          </w:p>
        </w:tc>
        <w:tc>
          <w:tcPr>
            <w:tcW w:w="2360" w:type="dxa"/>
            <w:tcBorders>
              <w:top w:val="nil"/>
              <w:left w:val="nil"/>
              <w:bottom w:val="single" w:sz="4" w:space="0" w:color="auto"/>
              <w:right w:val="single" w:sz="4" w:space="0" w:color="auto"/>
            </w:tcBorders>
            <w:shd w:val="clear" w:color="auto" w:fill="auto"/>
            <w:noWrap/>
            <w:vAlign w:val="center"/>
            <w:hideMark/>
          </w:tcPr>
          <w:p w14:paraId="15B18E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SORITOR</w:t>
            </w:r>
          </w:p>
        </w:tc>
        <w:tc>
          <w:tcPr>
            <w:tcW w:w="1059" w:type="dxa"/>
            <w:tcBorders>
              <w:top w:val="nil"/>
              <w:left w:val="nil"/>
              <w:bottom w:val="single" w:sz="4" w:space="0" w:color="auto"/>
              <w:right w:val="single" w:sz="4" w:space="0" w:color="auto"/>
            </w:tcBorders>
            <w:shd w:val="clear" w:color="auto" w:fill="auto"/>
            <w:noWrap/>
            <w:vAlign w:val="center"/>
          </w:tcPr>
          <w:p w14:paraId="57A646E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1596BE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1E61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494</w:t>
            </w:r>
          </w:p>
        </w:tc>
        <w:tc>
          <w:tcPr>
            <w:tcW w:w="870" w:type="dxa"/>
            <w:tcBorders>
              <w:top w:val="nil"/>
              <w:left w:val="nil"/>
              <w:bottom w:val="single" w:sz="4" w:space="0" w:color="auto"/>
              <w:right w:val="single" w:sz="4" w:space="0" w:color="auto"/>
            </w:tcBorders>
            <w:shd w:val="clear" w:color="auto" w:fill="auto"/>
            <w:noWrap/>
            <w:vAlign w:val="center"/>
            <w:hideMark/>
          </w:tcPr>
          <w:p w14:paraId="7A924B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2202020013</w:t>
            </w:r>
          </w:p>
        </w:tc>
        <w:tc>
          <w:tcPr>
            <w:tcW w:w="2735" w:type="dxa"/>
            <w:tcBorders>
              <w:top w:val="nil"/>
              <w:left w:val="nil"/>
              <w:bottom w:val="single" w:sz="4" w:space="0" w:color="auto"/>
              <w:right w:val="single" w:sz="4" w:space="0" w:color="auto"/>
            </w:tcBorders>
            <w:shd w:val="clear" w:color="auto" w:fill="auto"/>
            <w:noWrap/>
            <w:vAlign w:val="center"/>
            <w:hideMark/>
          </w:tcPr>
          <w:p w14:paraId="5978736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SAN MARTIN</w:t>
            </w:r>
          </w:p>
        </w:tc>
        <w:tc>
          <w:tcPr>
            <w:tcW w:w="1305" w:type="dxa"/>
            <w:tcBorders>
              <w:top w:val="nil"/>
              <w:left w:val="nil"/>
              <w:bottom w:val="single" w:sz="4" w:space="0" w:color="auto"/>
              <w:right w:val="single" w:sz="4" w:space="0" w:color="auto"/>
            </w:tcBorders>
            <w:shd w:val="clear" w:color="auto" w:fill="auto"/>
            <w:noWrap/>
            <w:vAlign w:val="center"/>
            <w:hideMark/>
          </w:tcPr>
          <w:p w14:paraId="7CEF42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1E2A8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6F5DDA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BIAVO</w:t>
            </w:r>
          </w:p>
        </w:tc>
        <w:tc>
          <w:tcPr>
            <w:tcW w:w="1059" w:type="dxa"/>
            <w:tcBorders>
              <w:top w:val="nil"/>
              <w:left w:val="nil"/>
              <w:bottom w:val="single" w:sz="4" w:space="0" w:color="auto"/>
              <w:right w:val="single" w:sz="4" w:space="0" w:color="auto"/>
            </w:tcBorders>
            <w:shd w:val="clear" w:color="auto" w:fill="auto"/>
            <w:noWrap/>
            <w:vAlign w:val="center"/>
          </w:tcPr>
          <w:p w14:paraId="7E9410E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626ECE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8C30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495</w:t>
            </w:r>
          </w:p>
        </w:tc>
        <w:tc>
          <w:tcPr>
            <w:tcW w:w="870" w:type="dxa"/>
            <w:tcBorders>
              <w:top w:val="nil"/>
              <w:left w:val="nil"/>
              <w:bottom w:val="single" w:sz="4" w:space="0" w:color="auto"/>
              <w:right w:val="single" w:sz="4" w:space="0" w:color="auto"/>
            </w:tcBorders>
            <w:shd w:val="clear" w:color="auto" w:fill="auto"/>
            <w:noWrap/>
            <w:vAlign w:val="center"/>
            <w:hideMark/>
          </w:tcPr>
          <w:p w14:paraId="533C5D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2202020014</w:t>
            </w:r>
          </w:p>
        </w:tc>
        <w:tc>
          <w:tcPr>
            <w:tcW w:w="2735" w:type="dxa"/>
            <w:tcBorders>
              <w:top w:val="nil"/>
              <w:left w:val="nil"/>
              <w:bottom w:val="single" w:sz="4" w:space="0" w:color="auto"/>
              <w:right w:val="single" w:sz="4" w:space="0" w:color="auto"/>
            </w:tcBorders>
            <w:shd w:val="clear" w:color="auto" w:fill="auto"/>
            <w:noWrap/>
            <w:vAlign w:val="center"/>
            <w:hideMark/>
          </w:tcPr>
          <w:p w14:paraId="4DD69E0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MURALLA</w:t>
            </w:r>
          </w:p>
        </w:tc>
        <w:tc>
          <w:tcPr>
            <w:tcW w:w="1305" w:type="dxa"/>
            <w:tcBorders>
              <w:top w:val="nil"/>
              <w:left w:val="nil"/>
              <w:bottom w:val="single" w:sz="4" w:space="0" w:color="auto"/>
              <w:right w:val="single" w:sz="4" w:space="0" w:color="auto"/>
            </w:tcBorders>
            <w:shd w:val="clear" w:color="auto" w:fill="auto"/>
            <w:noWrap/>
            <w:vAlign w:val="center"/>
            <w:hideMark/>
          </w:tcPr>
          <w:p w14:paraId="3D78C2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CBCAB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4D1AB7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BIAVO</w:t>
            </w:r>
          </w:p>
        </w:tc>
        <w:tc>
          <w:tcPr>
            <w:tcW w:w="1059" w:type="dxa"/>
            <w:tcBorders>
              <w:top w:val="nil"/>
              <w:left w:val="nil"/>
              <w:bottom w:val="single" w:sz="4" w:space="0" w:color="auto"/>
              <w:right w:val="single" w:sz="4" w:space="0" w:color="auto"/>
            </w:tcBorders>
            <w:shd w:val="clear" w:color="auto" w:fill="auto"/>
            <w:noWrap/>
            <w:vAlign w:val="center"/>
          </w:tcPr>
          <w:p w14:paraId="1500436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A5A607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5B71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496</w:t>
            </w:r>
          </w:p>
        </w:tc>
        <w:tc>
          <w:tcPr>
            <w:tcW w:w="870" w:type="dxa"/>
            <w:tcBorders>
              <w:top w:val="nil"/>
              <w:left w:val="nil"/>
              <w:bottom w:val="single" w:sz="4" w:space="0" w:color="auto"/>
              <w:right w:val="single" w:sz="4" w:space="0" w:color="auto"/>
            </w:tcBorders>
            <w:shd w:val="clear" w:color="auto" w:fill="auto"/>
            <w:noWrap/>
            <w:vAlign w:val="center"/>
            <w:hideMark/>
          </w:tcPr>
          <w:p w14:paraId="751840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2202020021</w:t>
            </w:r>
          </w:p>
        </w:tc>
        <w:tc>
          <w:tcPr>
            <w:tcW w:w="2735" w:type="dxa"/>
            <w:tcBorders>
              <w:top w:val="nil"/>
              <w:left w:val="nil"/>
              <w:bottom w:val="single" w:sz="4" w:space="0" w:color="auto"/>
              <w:right w:val="single" w:sz="4" w:space="0" w:color="auto"/>
            </w:tcBorders>
            <w:shd w:val="clear" w:color="auto" w:fill="auto"/>
            <w:noWrap/>
            <w:vAlign w:val="center"/>
            <w:hideMark/>
          </w:tcPr>
          <w:p w14:paraId="3E7C6C5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ARICA</w:t>
            </w:r>
          </w:p>
        </w:tc>
        <w:tc>
          <w:tcPr>
            <w:tcW w:w="1305" w:type="dxa"/>
            <w:tcBorders>
              <w:top w:val="nil"/>
              <w:left w:val="nil"/>
              <w:bottom w:val="single" w:sz="4" w:space="0" w:color="auto"/>
              <w:right w:val="single" w:sz="4" w:space="0" w:color="auto"/>
            </w:tcBorders>
            <w:shd w:val="clear" w:color="auto" w:fill="auto"/>
            <w:noWrap/>
            <w:vAlign w:val="center"/>
            <w:hideMark/>
          </w:tcPr>
          <w:p w14:paraId="465455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C5307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084A96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BIAVO</w:t>
            </w:r>
          </w:p>
        </w:tc>
        <w:tc>
          <w:tcPr>
            <w:tcW w:w="1059" w:type="dxa"/>
            <w:tcBorders>
              <w:top w:val="nil"/>
              <w:left w:val="nil"/>
              <w:bottom w:val="single" w:sz="4" w:space="0" w:color="auto"/>
              <w:right w:val="single" w:sz="4" w:space="0" w:color="auto"/>
            </w:tcBorders>
            <w:shd w:val="clear" w:color="auto" w:fill="auto"/>
            <w:noWrap/>
            <w:vAlign w:val="center"/>
          </w:tcPr>
          <w:p w14:paraId="3080055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B846FE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3422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497</w:t>
            </w:r>
          </w:p>
        </w:tc>
        <w:tc>
          <w:tcPr>
            <w:tcW w:w="870" w:type="dxa"/>
            <w:tcBorders>
              <w:top w:val="nil"/>
              <w:left w:val="nil"/>
              <w:bottom w:val="single" w:sz="4" w:space="0" w:color="auto"/>
              <w:right w:val="single" w:sz="4" w:space="0" w:color="auto"/>
            </w:tcBorders>
            <w:shd w:val="clear" w:color="auto" w:fill="auto"/>
            <w:noWrap/>
            <w:vAlign w:val="center"/>
            <w:hideMark/>
          </w:tcPr>
          <w:p w14:paraId="430F19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2202020023</w:t>
            </w:r>
          </w:p>
        </w:tc>
        <w:tc>
          <w:tcPr>
            <w:tcW w:w="2735" w:type="dxa"/>
            <w:tcBorders>
              <w:top w:val="nil"/>
              <w:left w:val="nil"/>
              <w:bottom w:val="single" w:sz="4" w:space="0" w:color="auto"/>
              <w:right w:val="single" w:sz="4" w:space="0" w:color="auto"/>
            </w:tcBorders>
            <w:shd w:val="clear" w:color="auto" w:fill="auto"/>
            <w:noWrap/>
            <w:vAlign w:val="center"/>
            <w:hideMark/>
          </w:tcPr>
          <w:p w14:paraId="354C236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VISTA ALEGRE</w:t>
            </w:r>
          </w:p>
        </w:tc>
        <w:tc>
          <w:tcPr>
            <w:tcW w:w="1305" w:type="dxa"/>
            <w:tcBorders>
              <w:top w:val="nil"/>
              <w:left w:val="nil"/>
              <w:bottom w:val="single" w:sz="4" w:space="0" w:color="auto"/>
              <w:right w:val="single" w:sz="4" w:space="0" w:color="auto"/>
            </w:tcBorders>
            <w:shd w:val="clear" w:color="auto" w:fill="auto"/>
            <w:noWrap/>
            <w:vAlign w:val="center"/>
            <w:hideMark/>
          </w:tcPr>
          <w:p w14:paraId="44F614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F8FCB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3A87AA0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BIAVO</w:t>
            </w:r>
          </w:p>
        </w:tc>
        <w:tc>
          <w:tcPr>
            <w:tcW w:w="1059" w:type="dxa"/>
            <w:tcBorders>
              <w:top w:val="nil"/>
              <w:left w:val="nil"/>
              <w:bottom w:val="single" w:sz="4" w:space="0" w:color="auto"/>
              <w:right w:val="single" w:sz="4" w:space="0" w:color="auto"/>
            </w:tcBorders>
            <w:shd w:val="clear" w:color="auto" w:fill="auto"/>
            <w:noWrap/>
            <w:vAlign w:val="center"/>
          </w:tcPr>
          <w:p w14:paraId="0192103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3E8A0E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C703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498</w:t>
            </w:r>
          </w:p>
        </w:tc>
        <w:tc>
          <w:tcPr>
            <w:tcW w:w="870" w:type="dxa"/>
            <w:tcBorders>
              <w:top w:val="nil"/>
              <w:left w:val="nil"/>
              <w:bottom w:val="single" w:sz="4" w:space="0" w:color="auto"/>
              <w:right w:val="single" w:sz="4" w:space="0" w:color="auto"/>
            </w:tcBorders>
            <w:shd w:val="clear" w:color="auto" w:fill="auto"/>
            <w:noWrap/>
            <w:vAlign w:val="center"/>
            <w:hideMark/>
          </w:tcPr>
          <w:p w14:paraId="27ECD5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2202020024</w:t>
            </w:r>
          </w:p>
        </w:tc>
        <w:tc>
          <w:tcPr>
            <w:tcW w:w="2735" w:type="dxa"/>
            <w:tcBorders>
              <w:top w:val="nil"/>
              <w:left w:val="nil"/>
              <w:bottom w:val="single" w:sz="4" w:space="0" w:color="auto"/>
              <w:right w:val="single" w:sz="4" w:space="0" w:color="auto"/>
            </w:tcBorders>
            <w:shd w:val="clear" w:color="auto" w:fill="auto"/>
            <w:noWrap/>
            <w:vAlign w:val="center"/>
            <w:hideMark/>
          </w:tcPr>
          <w:p w14:paraId="43BA5A7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SAN MIGUEL</w:t>
            </w:r>
          </w:p>
        </w:tc>
        <w:tc>
          <w:tcPr>
            <w:tcW w:w="1305" w:type="dxa"/>
            <w:tcBorders>
              <w:top w:val="nil"/>
              <w:left w:val="nil"/>
              <w:bottom w:val="single" w:sz="4" w:space="0" w:color="auto"/>
              <w:right w:val="single" w:sz="4" w:space="0" w:color="auto"/>
            </w:tcBorders>
            <w:shd w:val="clear" w:color="auto" w:fill="auto"/>
            <w:noWrap/>
            <w:vAlign w:val="center"/>
            <w:hideMark/>
          </w:tcPr>
          <w:p w14:paraId="5F2E61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114D07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532308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BIAVO</w:t>
            </w:r>
          </w:p>
        </w:tc>
        <w:tc>
          <w:tcPr>
            <w:tcW w:w="1059" w:type="dxa"/>
            <w:tcBorders>
              <w:top w:val="nil"/>
              <w:left w:val="nil"/>
              <w:bottom w:val="single" w:sz="4" w:space="0" w:color="auto"/>
              <w:right w:val="single" w:sz="4" w:space="0" w:color="auto"/>
            </w:tcBorders>
            <w:shd w:val="clear" w:color="auto" w:fill="auto"/>
            <w:noWrap/>
            <w:vAlign w:val="center"/>
          </w:tcPr>
          <w:p w14:paraId="020A659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EDDA1F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70D3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499</w:t>
            </w:r>
          </w:p>
        </w:tc>
        <w:tc>
          <w:tcPr>
            <w:tcW w:w="870" w:type="dxa"/>
            <w:tcBorders>
              <w:top w:val="nil"/>
              <w:left w:val="nil"/>
              <w:bottom w:val="single" w:sz="4" w:space="0" w:color="auto"/>
              <w:right w:val="single" w:sz="4" w:space="0" w:color="auto"/>
            </w:tcBorders>
            <w:shd w:val="clear" w:color="auto" w:fill="auto"/>
            <w:noWrap/>
            <w:vAlign w:val="center"/>
            <w:hideMark/>
          </w:tcPr>
          <w:p w14:paraId="795E49A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2202020040</w:t>
            </w:r>
          </w:p>
        </w:tc>
        <w:tc>
          <w:tcPr>
            <w:tcW w:w="2735" w:type="dxa"/>
            <w:tcBorders>
              <w:top w:val="nil"/>
              <w:left w:val="nil"/>
              <w:bottom w:val="single" w:sz="4" w:space="0" w:color="auto"/>
              <w:right w:val="single" w:sz="4" w:space="0" w:color="auto"/>
            </w:tcBorders>
            <w:shd w:val="clear" w:color="auto" w:fill="auto"/>
            <w:noWrap/>
            <w:vAlign w:val="center"/>
            <w:hideMark/>
          </w:tcPr>
          <w:p w14:paraId="313B9B8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CENTRO AMERICA</w:t>
            </w:r>
          </w:p>
        </w:tc>
        <w:tc>
          <w:tcPr>
            <w:tcW w:w="1305" w:type="dxa"/>
            <w:tcBorders>
              <w:top w:val="nil"/>
              <w:left w:val="nil"/>
              <w:bottom w:val="single" w:sz="4" w:space="0" w:color="auto"/>
              <w:right w:val="single" w:sz="4" w:space="0" w:color="auto"/>
            </w:tcBorders>
            <w:shd w:val="clear" w:color="auto" w:fill="auto"/>
            <w:noWrap/>
            <w:vAlign w:val="center"/>
            <w:hideMark/>
          </w:tcPr>
          <w:p w14:paraId="56C95A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5A6F0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70688E5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BIAVO</w:t>
            </w:r>
          </w:p>
        </w:tc>
        <w:tc>
          <w:tcPr>
            <w:tcW w:w="1059" w:type="dxa"/>
            <w:tcBorders>
              <w:top w:val="nil"/>
              <w:left w:val="nil"/>
              <w:bottom w:val="single" w:sz="4" w:space="0" w:color="auto"/>
              <w:right w:val="single" w:sz="4" w:space="0" w:color="auto"/>
            </w:tcBorders>
            <w:shd w:val="clear" w:color="auto" w:fill="auto"/>
            <w:noWrap/>
            <w:vAlign w:val="center"/>
          </w:tcPr>
          <w:p w14:paraId="762AB13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199742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9B34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500</w:t>
            </w:r>
          </w:p>
        </w:tc>
        <w:tc>
          <w:tcPr>
            <w:tcW w:w="870" w:type="dxa"/>
            <w:tcBorders>
              <w:top w:val="nil"/>
              <w:left w:val="nil"/>
              <w:bottom w:val="single" w:sz="4" w:space="0" w:color="auto"/>
              <w:right w:val="single" w:sz="4" w:space="0" w:color="auto"/>
            </w:tcBorders>
            <w:shd w:val="clear" w:color="auto" w:fill="auto"/>
            <w:noWrap/>
            <w:vAlign w:val="center"/>
            <w:hideMark/>
          </w:tcPr>
          <w:p w14:paraId="183A266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2202020069</w:t>
            </w:r>
          </w:p>
        </w:tc>
        <w:tc>
          <w:tcPr>
            <w:tcW w:w="2735" w:type="dxa"/>
            <w:tcBorders>
              <w:top w:val="nil"/>
              <w:left w:val="nil"/>
              <w:bottom w:val="single" w:sz="4" w:space="0" w:color="auto"/>
              <w:right w:val="single" w:sz="4" w:space="0" w:color="auto"/>
            </w:tcBorders>
            <w:shd w:val="clear" w:color="auto" w:fill="auto"/>
            <w:noWrap/>
            <w:vAlign w:val="center"/>
            <w:hideMark/>
          </w:tcPr>
          <w:p w14:paraId="09E0533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YANAYACU</w:t>
            </w:r>
          </w:p>
        </w:tc>
        <w:tc>
          <w:tcPr>
            <w:tcW w:w="1305" w:type="dxa"/>
            <w:tcBorders>
              <w:top w:val="nil"/>
              <w:left w:val="nil"/>
              <w:bottom w:val="single" w:sz="4" w:space="0" w:color="auto"/>
              <w:right w:val="single" w:sz="4" w:space="0" w:color="auto"/>
            </w:tcBorders>
            <w:shd w:val="clear" w:color="auto" w:fill="auto"/>
            <w:noWrap/>
            <w:vAlign w:val="center"/>
            <w:hideMark/>
          </w:tcPr>
          <w:p w14:paraId="7DE4A9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483B72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2B99E2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BIAVO</w:t>
            </w:r>
          </w:p>
        </w:tc>
        <w:tc>
          <w:tcPr>
            <w:tcW w:w="1059" w:type="dxa"/>
            <w:tcBorders>
              <w:top w:val="nil"/>
              <w:left w:val="nil"/>
              <w:bottom w:val="single" w:sz="4" w:space="0" w:color="auto"/>
              <w:right w:val="single" w:sz="4" w:space="0" w:color="auto"/>
            </w:tcBorders>
            <w:shd w:val="clear" w:color="auto" w:fill="auto"/>
            <w:noWrap/>
            <w:vAlign w:val="center"/>
          </w:tcPr>
          <w:p w14:paraId="4986C0A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374FDD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09B9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501</w:t>
            </w:r>
          </w:p>
        </w:tc>
        <w:tc>
          <w:tcPr>
            <w:tcW w:w="870" w:type="dxa"/>
            <w:tcBorders>
              <w:top w:val="nil"/>
              <w:left w:val="nil"/>
              <w:bottom w:val="single" w:sz="4" w:space="0" w:color="auto"/>
              <w:right w:val="single" w:sz="4" w:space="0" w:color="auto"/>
            </w:tcBorders>
            <w:shd w:val="clear" w:color="auto" w:fill="auto"/>
            <w:noWrap/>
            <w:vAlign w:val="center"/>
            <w:hideMark/>
          </w:tcPr>
          <w:p w14:paraId="1B1CADA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2202030054</w:t>
            </w:r>
          </w:p>
        </w:tc>
        <w:tc>
          <w:tcPr>
            <w:tcW w:w="2735" w:type="dxa"/>
            <w:tcBorders>
              <w:top w:val="nil"/>
              <w:left w:val="nil"/>
              <w:bottom w:val="single" w:sz="4" w:space="0" w:color="auto"/>
              <w:right w:val="single" w:sz="4" w:space="0" w:color="auto"/>
            </w:tcBorders>
            <w:shd w:val="clear" w:color="auto" w:fill="auto"/>
            <w:noWrap/>
            <w:vAlign w:val="center"/>
            <w:hideMark/>
          </w:tcPr>
          <w:p w14:paraId="363F761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LOS OLIVOS</w:t>
            </w:r>
          </w:p>
        </w:tc>
        <w:tc>
          <w:tcPr>
            <w:tcW w:w="1305" w:type="dxa"/>
            <w:tcBorders>
              <w:top w:val="nil"/>
              <w:left w:val="nil"/>
              <w:bottom w:val="single" w:sz="4" w:space="0" w:color="auto"/>
              <w:right w:val="single" w:sz="4" w:space="0" w:color="auto"/>
            </w:tcBorders>
            <w:shd w:val="clear" w:color="auto" w:fill="auto"/>
            <w:noWrap/>
            <w:vAlign w:val="center"/>
            <w:hideMark/>
          </w:tcPr>
          <w:p w14:paraId="3BA29C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8564C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51CAF9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BAJO BIAVO</w:t>
            </w:r>
          </w:p>
        </w:tc>
        <w:tc>
          <w:tcPr>
            <w:tcW w:w="1059" w:type="dxa"/>
            <w:tcBorders>
              <w:top w:val="nil"/>
              <w:left w:val="nil"/>
              <w:bottom w:val="single" w:sz="4" w:space="0" w:color="auto"/>
              <w:right w:val="single" w:sz="4" w:space="0" w:color="auto"/>
            </w:tcBorders>
            <w:shd w:val="clear" w:color="auto" w:fill="auto"/>
            <w:noWrap/>
            <w:vAlign w:val="center"/>
          </w:tcPr>
          <w:p w14:paraId="72D2939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15E164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3C0A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502</w:t>
            </w:r>
          </w:p>
        </w:tc>
        <w:tc>
          <w:tcPr>
            <w:tcW w:w="870" w:type="dxa"/>
            <w:tcBorders>
              <w:top w:val="nil"/>
              <w:left w:val="nil"/>
              <w:bottom w:val="single" w:sz="4" w:space="0" w:color="auto"/>
              <w:right w:val="single" w:sz="4" w:space="0" w:color="auto"/>
            </w:tcBorders>
            <w:shd w:val="clear" w:color="auto" w:fill="auto"/>
            <w:noWrap/>
            <w:vAlign w:val="center"/>
            <w:hideMark/>
          </w:tcPr>
          <w:p w14:paraId="3C7692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2202030056</w:t>
            </w:r>
          </w:p>
        </w:tc>
        <w:tc>
          <w:tcPr>
            <w:tcW w:w="2735" w:type="dxa"/>
            <w:tcBorders>
              <w:top w:val="nil"/>
              <w:left w:val="nil"/>
              <w:bottom w:val="single" w:sz="4" w:space="0" w:color="auto"/>
              <w:right w:val="single" w:sz="4" w:space="0" w:color="auto"/>
            </w:tcBorders>
            <w:shd w:val="clear" w:color="auto" w:fill="auto"/>
            <w:noWrap/>
            <w:vAlign w:val="center"/>
            <w:hideMark/>
          </w:tcPr>
          <w:p w14:paraId="2BDAEA3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BELLO HORIZONTE</w:t>
            </w:r>
          </w:p>
        </w:tc>
        <w:tc>
          <w:tcPr>
            <w:tcW w:w="1305" w:type="dxa"/>
            <w:tcBorders>
              <w:top w:val="nil"/>
              <w:left w:val="nil"/>
              <w:bottom w:val="single" w:sz="4" w:space="0" w:color="auto"/>
              <w:right w:val="single" w:sz="4" w:space="0" w:color="auto"/>
            </w:tcBorders>
            <w:shd w:val="clear" w:color="auto" w:fill="auto"/>
            <w:noWrap/>
            <w:vAlign w:val="center"/>
            <w:hideMark/>
          </w:tcPr>
          <w:p w14:paraId="0857D1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C1EBA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31F82F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BAJO BIAVO</w:t>
            </w:r>
          </w:p>
        </w:tc>
        <w:tc>
          <w:tcPr>
            <w:tcW w:w="1059" w:type="dxa"/>
            <w:tcBorders>
              <w:top w:val="nil"/>
              <w:left w:val="nil"/>
              <w:bottom w:val="single" w:sz="4" w:space="0" w:color="auto"/>
              <w:right w:val="single" w:sz="4" w:space="0" w:color="auto"/>
            </w:tcBorders>
            <w:shd w:val="clear" w:color="auto" w:fill="auto"/>
            <w:noWrap/>
            <w:vAlign w:val="center"/>
          </w:tcPr>
          <w:p w14:paraId="19475A4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E98444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8971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503</w:t>
            </w:r>
          </w:p>
        </w:tc>
        <w:tc>
          <w:tcPr>
            <w:tcW w:w="870" w:type="dxa"/>
            <w:tcBorders>
              <w:top w:val="nil"/>
              <w:left w:val="nil"/>
              <w:bottom w:val="single" w:sz="4" w:space="0" w:color="auto"/>
              <w:right w:val="single" w:sz="4" w:space="0" w:color="auto"/>
            </w:tcBorders>
            <w:shd w:val="clear" w:color="auto" w:fill="auto"/>
            <w:noWrap/>
            <w:vAlign w:val="center"/>
            <w:hideMark/>
          </w:tcPr>
          <w:p w14:paraId="40C659A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2202030057</w:t>
            </w:r>
          </w:p>
        </w:tc>
        <w:tc>
          <w:tcPr>
            <w:tcW w:w="2735" w:type="dxa"/>
            <w:tcBorders>
              <w:top w:val="nil"/>
              <w:left w:val="nil"/>
              <w:bottom w:val="single" w:sz="4" w:space="0" w:color="auto"/>
              <w:right w:val="single" w:sz="4" w:space="0" w:color="auto"/>
            </w:tcBorders>
            <w:shd w:val="clear" w:color="auto" w:fill="auto"/>
            <w:noWrap/>
            <w:vAlign w:val="center"/>
            <w:hideMark/>
          </w:tcPr>
          <w:p w14:paraId="1469508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PLANTANILLO</w:t>
            </w:r>
          </w:p>
        </w:tc>
        <w:tc>
          <w:tcPr>
            <w:tcW w:w="1305" w:type="dxa"/>
            <w:tcBorders>
              <w:top w:val="nil"/>
              <w:left w:val="nil"/>
              <w:bottom w:val="single" w:sz="4" w:space="0" w:color="auto"/>
              <w:right w:val="single" w:sz="4" w:space="0" w:color="auto"/>
            </w:tcBorders>
            <w:shd w:val="clear" w:color="auto" w:fill="auto"/>
            <w:noWrap/>
            <w:vAlign w:val="center"/>
            <w:hideMark/>
          </w:tcPr>
          <w:p w14:paraId="2743191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42778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09366B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BAJO BIAVO</w:t>
            </w:r>
          </w:p>
        </w:tc>
        <w:tc>
          <w:tcPr>
            <w:tcW w:w="1059" w:type="dxa"/>
            <w:tcBorders>
              <w:top w:val="nil"/>
              <w:left w:val="nil"/>
              <w:bottom w:val="single" w:sz="4" w:space="0" w:color="auto"/>
              <w:right w:val="single" w:sz="4" w:space="0" w:color="auto"/>
            </w:tcBorders>
            <w:shd w:val="clear" w:color="auto" w:fill="auto"/>
            <w:noWrap/>
            <w:vAlign w:val="center"/>
          </w:tcPr>
          <w:p w14:paraId="07C6542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A513C7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8009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504</w:t>
            </w:r>
          </w:p>
        </w:tc>
        <w:tc>
          <w:tcPr>
            <w:tcW w:w="870" w:type="dxa"/>
            <w:tcBorders>
              <w:top w:val="nil"/>
              <w:left w:val="nil"/>
              <w:bottom w:val="single" w:sz="4" w:space="0" w:color="auto"/>
              <w:right w:val="single" w:sz="4" w:space="0" w:color="auto"/>
            </w:tcBorders>
            <w:shd w:val="clear" w:color="auto" w:fill="auto"/>
            <w:noWrap/>
            <w:vAlign w:val="center"/>
            <w:hideMark/>
          </w:tcPr>
          <w:p w14:paraId="55096A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2202030064</w:t>
            </w:r>
          </w:p>
        </w:tc>
        <w:tc>
          <w:tcPr>
            <w:tcW w:w="2735" w:type="dxa"/>
            <w:tcBorders>
              <w:top w:val="nil"/>
              <w:left w:val="nil"/>
              <w:bottom w:val="single" w:sz="4" w:space="0" w:color="auto"/>
              <w:right w:val="single" w:sz="4" w:space="0" w:color="auto"/>
            </w:tcBorders>
            <w:shd w:val="clear" w:color="auto" w:fill="auto"/>
            <w:noWrap/>
            <w:vAlign w:val="center"/>
            <w:hideMark/>
          </w:tcPr>
          <w:p w14:paraId="6536E50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ORIENTE</w:t>
            </w:r>
          </w:p>
        </w:tc>
        <w:tc>
          <w:tcPr>
            <w:tcW w:w="1305" w:type="dxa"/>
            <w:tcBorders>
              <w:top w:val="nil"/>
              <w:left w:val="nil"/>
              <w:bottom w:val="single" w:sz="4" w:space="0" w:color="auto"/>
              <w:right w:val="single" w:sz="4" w:space="0" w:color="auto"/>
            </w:tcBorders>
            <w:shd w:val="clear" w:color="auto" w:fill="auto"/>
            <w:noWrap/>
            <w:vAlign w:val="center"/>
            <w:hideMark/>
          </w:tcPr>
          <w:p w14:paraId="05FCB8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4B3720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1CE25B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BAJO BIAVO</w:t>
            </w:r>
          </w:p>
        </w:tc>
        <w:tc>
          <w:tcPr>
            <w:tcW w:w="1059" w:type="dxa"/>
            <w:tcBorders>
              <w:top w:val="nil"/>
              <w:left w:val="nil"/>
              <w:bottom w:val="single" w:sz="4" w:space="0" w:color="auto"/>
              <w:right w:val="single" w:sz="4" w:space="0" w:color="auto"/>
            </w:tcBorders>
            <w:shd w:val="clear" w:color="auto" w:fill="auto"/>
            <w:noWrap/>
            <w:vAlign w:val="center"/>
          </w:tcPr>
          <w:p w14:paraId="32DFAF3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44D700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88EA7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505</w:t>
            </w:r>
          </w:p>
        </w:tc>
        <w:tc>
          <w:tcPr>
            <w:tcW w:w="870" w:type="dxa"/>
            <w:tcBorders>
              <w:top w:val="nil"/>
              <w:left w:val="nil"/>
              <w:bottom w:val="single" w:sz="4" w:space="0" w:color="auto"/>
              <w:right w:val="single" w:sz="4" w:space="0" w:color="auto"/>
            </w:tcBorders>
            <w:shd w:val="clear" w:color="auto" w:fill="auto"/>
            <w:noWrap/>
            <w:vAlign w:val="center"/>
            <w:hideMark/>
          </w:tcPr>
          <w:p w14:paraId="04976C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2202030066</w:t>
            </w:r>
          </w:p>
        </w:tc>
        <w:tc>
          <w:tcPr>
            <w:tcW w:w="2735" w:type="dxa"/>
            <w:tcBorders>
              <w:top w:val="nil"/>
              <w:left w:val="nil"/>
              <w:bottom w:val="single" w:sz="4" w:space="0" w:color="auto"/>
              <w:right w:val="single" w:sz="4" w:space="0" w:color="auto"/>
            </w:tcBorders>
            <w:shd w:val="clear" w:color="auto" w:fill="auto"/>
            <w:noWrap/>
            <w:vAlign w:val="center"/>
            <w:hideMark/>
          </w:tcPr>
          <w:p w14:paraId="4036270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SELVA ANDINA</w:t>
            </w:r>
          </w:p>
        </w:tc>
        <w:tc>
          <w:tcPr>
            <w:tcW w:w="1305" w:type="dxa"/>
            <w:tcBorders>
              <w:top w:val="nil"/>
              <w:left w:val="nil"/>
              <w:bottom w:val="single" w:sz="4" w:space="0" w:color="auto"/>
              <w:right w:val="single" w:sz="4" w:space="0" w:color="auto"/>
            </w:tcBorders>
            <w:shd w:val="clear" w:color="auto" w:fill="auto"/>
            <w:noWrap/>
            <w:vAlign w:val="center"/>
            <w:hideMark/>
          </w:tcPr>
          <w:p w14:paraId="78840B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CBE58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2D4BB3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BAJO BIAVO</w:t>
            </w:r>
          </w:p>
        </w:tc>
        <w:tc>
          <w:tcPr>
            <w:tcW w:w="1059" w:type="dxa"/>
            <w:tcBorders>
              <w:top w:val="nil"/>
              <w:left w:val="nil"/>
              <w:bottom w:val="single" w:sz="4" w:space="0" w:color="auto"/>
              <w:right w:val="single" w:sz="4" w:space="0" w:color="auto"/>
            </w:tcBorders>
            <w:shd w:val="clear" w:color="auto" w:fill="auto"/>
            <w:noWrap/>
            <w:vAlign w:val="center"/>
          </w:tcPr>
          <w:p w14:paraId="4C2AE2D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8CD190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D09F0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506</w:t>
            </w:r>
          </w:p>
        </w:tc>
        <w:tc>
          <w:tcPr>
            <w:tcW w:w="870" w:type="dxa"/>
            <w:tcBorders>
              <w:top w:val="nil"/>
              <w:left w:val="nil"/>
              <w:bottom w:val="single" w:sz="4" w:space="0" w:color="auto"/>
              <w:right w:val="single" w:sz="4" w:space="0" w:color="auto"/>
            </w:tcBorders>
            <w:shd w:val="clear" w:color="auto" w:fill="auto"/>
            <w:noWrap/>
            <w:vAlign w:val="center"/>
            <w:hideMark/>
          </w:tcPr>
          <w:p w14:paraId="6371B6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2202030079</w:t>
            </w:r>
          </w:p>
        </w:tc>
        <w:tc>
          <w:tcPr>
            <w:tcW w:w="2735" w:type="dxa"/>
            <w:tcBorders>
              <w:top w:val="nil"/>
              <w:left w:val="nil"/>
              <w:bottom w:val="single" w:sz="4" w:space="0" w:color="auto"/>
              <w:right w:val="single" w:sz="4" w:space="0" w:color="auto"/>
            </w:tcBorders>
            <w:shd w:val="clear" w:color="auto" w:fill="auto"/>
            <w:noWrap/>
            <w:vAlign w:val="center"/>
            <w:hideMark/>
          </w:tcPr>
          <w:p w14:paraId="1C72EFA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CEDRO SISA</w:t>
            </w:r>
          </w:p>
        </w:tc>
        <w:tc>
          <w:tcPr>
            <w:tcW w:w="1305" w:type="dxa"/>
            <w:tcBorders>
              <w:top w:val="nil"/>
              <w:left w:val="nil"/>
              <w:bottom w:val="single" w:sz="4" w:space="0" w:color="auto"/>
              <w:right w:val="single" w:sz="4" w:space="0" w:color="auto"/>
            </w:tcBorders>
            <w:shd w:val="clear" w:color="auto" w:fill="auto"/>
            <w:noWrap/>
            <w:vAlign w:val="center"/>
            <w:hideMark/>
          </w:tcPr>
          <w:p w14:paraId="006047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8AAEE0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20793F4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BAJO BIAVO</w:t>
            </w:r>
          </w:p>
        </w:tc>
        <w:tc>
          <w:tcPr>
            <w:tcW w:w="1059" w:type="dxa"/>
            <w:tcBorders>
              <w:top w:val="nil"/>
              <w:left w:val="nil"/>
              <w:bottom w:val="single" w:sz="4" w:space="0" w:color="auto"/>
              <w:right w:val="single" w:sz="4" w:space="0" w:color="auto"/>
            </w:tcBorders>
            <w:shd w:val="clear" w:color="auto" w:fill="auto"/>
            <w:noWrap/>
            <w:vAlign w:val="center"/>
          </w:tcPr>
          <w:p w14:paraId="667D87B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7F0885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467FC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507</w:t>
            </w:r>
          </w:p>
        </w:tc>
        <w:tc>
          <w:tcPr>
            <w:tcW w:w="870" w:type="dxa"/>
            <w:tcBorders>
              <w:top w:val="nil"/>
              <w:left w:val="nil"/>
              <w:bottom w:val="single" w:sz="4" w:space="0" w:color="auto"/>
              <w:right w:val="single" w:sz="4" w:space="0" w:color="auto"/>
            </w:tcBorders>
            <w:shd w:val="clear" w:color="auto" w:fill="auto"/>
            <w:noWrap/>
            <w:vAlign w:val="center"/>
            <w:hideMark/>
          </w:tcPr>
          <w:p w14:paraId="7EA0EB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2202030084</w:t>
            </w:r>
          </w:p>
        </w:tc>
        <w:tc>
          <w:tcPr>
            <w:tcW w:w="2735" w:type="dxa"/>
            <w:tcBorders>
              <w:top w:val="nil"/>
              <w:left w:val="nil"/>
              <w:bottom w:val="single" w:sz="4" w:space="0" w:color="auto"/>
              <w:right w:val="single" w:sz="4" w:space="0" w:color="auto"/>
            </w:tcBorders>
            <w:shd w:val="clear" w:color="auto" w:fill="auto"/>
            <w:noWrap/>
            <w:vAlign w:val="center"/>
            <w:hideMark/>
          </w:tcPr>
          <w:p w14:paraId="7E86EB6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TRIUNFO</w:t>
            </w:r>
          </w:p>
        </w:tc>
        <w:tc>
          <w:tcPr>
            <w:tcW w:w="1305" w:type="dxa"/>
            <w:tcBorders>
              <w:top w:val="nil"/>
              <w:left w:val="nil"/>
              <w:bottom w:val="single" w:sz="4" w:space="0" w:color="auto"/>
              <w:right w:val="single" w:sz="4" w:space="0" w:color="auto"/>
            </w:tcBorders>
            <w:shd w:val="clear" w:color="auto" w:fill="auto"/>
            <w:noWrap/>
            <w:vAlign w:val="center"/>
            <w:hideMark/>
          </w:tcPr>
          <w:p w14:paraId="1902FE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2EB6E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3D0CBF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BAJO BIAVO</w:t>
            </w:r>
          </w:p>
        </w:tc>
        <w:tc>
          <w:tcPr>
            <w:tcW w:w="1059" w:type="dxa"/>
            <w:tcBorders>
              <w:top w:val="nil"/>
              <w:left w:val="nil"/>
              <w:bottom w:val="single" w:sz="4" w:space="0" w:color="auto"/>
              <w:right w:val="single" w:sz="4" w:space="0" w:color="auto"/>
            </w:tcBorders>
            <w:shd w:val="clear" w:color="auto" w:fill="auto"/>
            <w:noWrap/>
            <w:vAlign w:val="center"/>
          </w:tcPr>
          <w:p w14:paraId="2D0C9D0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C94E49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ABE6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508</w:t>
            </w:r>
          </w:p>
        </w:tc>
        <w:tc>
          <w:tcPr>
            <w:tcW w:w="870" w:type="dxa"/>
            <w:tcBorders>
              <w:top w:val="nil"/>
              <w:left w:val="nil"/>
              <w:bottom w:val="single" w:sz="4" w:space="0" w:color="auto"/>
              <w:right w:val="single" w:sz="4" w:space="0" w:color="auto"/>
            </w:tcBorders>
            <w:shd w:val="clear" w:color="auto" w:fill="auto"/>
            <w:noWrap/>
            <w:vAlign w:val="center"/>
            <w:hideMark/>
          </w:tcPr>
          <w:p w14:paraId="7AA71B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2202040041</w:t>
            </w:r>
          </w:p>
        </w:tc>
        <w:tc>
          <w:tcPr>
            <w:tcW w:w="2735" w:type="dxa"/>
            <w:tcBorders>
              <w:top w:val="nil"/>
              <w:left w:val="nil"/>
              <w:bottom w:val="single" w:sz="4" w:space="0" w:color="auto"/>
              <w:right w:val="single" w:sz="4" w:space="0" w:color="auto"/>
            </w:tcBorders>
            <w:shd w:val="clear" w:color="auto" w:fill="auto"/>
            <w:noWrap/>
            <w:vAlign w:val="center"/>
            <w:hideMark/>
          </w:tcPr>
          <w:p w14:paraId="77C9B1B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PAMPA HERMOSA</w:t>
            </w:r>
          </w:p>
        </w:tc>
        <w:tc>
          <w:tcPr>
            <w:tcW w:w="1305" w:type="dxa"/>
            <w:tcBorders>
              <w:top w:val="nil"/>
              <w:left w:val="nil"/>
              <w:bottom w:val="single" w:sz="4" w:space="0" w:color="auto"/>
              <w:right w:val="single" w:sz="4" w:space="0" w:color="auto"/>
            </w:tcBorders>
            <w:shd w:val="clear" w:color="auto" w:fill="auto"/>
            <w:noWrap/>
            <w:vAlign w:val="center"/>
            <w:hideMark/>
          </w:tcPr>
          <w:p w14:paraId="0FB367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0930E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54993E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1059" w:type="dxa"/>
            <w:tcBorders>
              <w:top w:val="nil"/>
              <w:left w:val="nil"/>
              <w:bottom w:val="single" w:sz="4" w:space="0" w:color="auto"/>
              <w:right w:val="single" w:sz="4" w:space="0" w:color="auto"/>
            </w:tcBorders>
            <w:shd w:val="clear" w:color="auto" w:fill="auto"/>
            <w:noWrap/>
            <w:vAlign w:val="center"/>
          </w:tcPr>
          <w:p w14:paraId="15F3FF4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574F2A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1340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509</w:t>
            </w:r>
          </w:p>
        </w:tc>
        <w:tc>
          <w:tcPr>
            <w:tcW w:w="870" w:type="dxa"/>
            <w:tcBorders>
              <w:top w:val="nil"/>
              <w:left w:val="nil"/>
              <w:bottom w:val="single" w:sz="4" w:space="0" w:color="auto"/>
              <w:right w:val="single" w:sz="4" w:space="0" w:color="auto"/>
            </w:tcBorders>
            <w:shd w:val="clear" w:color="auto" w:fill="auto"/>
            <w:noWrap/>
            <w:vAlign w:val="center"/>
            <w:hideMark/>
          </w:tcPr>
          <w:p w14:paraId="088F73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2202040048</w:t>
            </w:r>
          </w:p>
        </w:tc>
        <w:tc>
          <w:tcPr>
            <w:tcW w:w="2735" w:type="dxa"/>
            <w:tcBorders>
              <w:top w:val="nil"/>
              <w:left w:val="nil"/>
              <w:bottom w:val="single" w:sz="4" w:space="0" w:color="auto"/>
              <w:right w:val="single" w:sz="4" w:space="0" w:color="auto"/>
            </w:tcBorders>
            <w:shd w:val="clear" w:color="auto" w:fill="auto"/>
            <w:noWrap/>
            <w:vAlign w:val="center"/>
            <w:hideMark/>
          </w:tcPr>
          <w:p w14:paraId="02547C5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PACASMAYO</w:t>
            </w:r>
          </w:p>
        </w:tc>
        <w:tc>
          <w:tcPr>
            <w:tcW w:w="1305" w:type="dxa"/>
            <w:tcBorders>
              <w:top w:val="nil"/>
              <w:left w:val="nil"/>
              <w:bottom w:val="single" w:sz="4" w:space="0" w:color="auto"/>
              <w:right w:val="single" w:sz="4" w:space="0" w:color="auto"/>
            </w:tcBorders>
            <w:shd w:val="clear" w:color="auto" w:fill="auto"/>
            <w:noWrap/>
            <w:vAlign w:val="center"/>
            <w:hideMark/>
          </w:tcPr>
          <w:p w14:paraId="7E3342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F86CA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BELLAVISTA</w:t>
            </w:r>
          </w:p>
        </w:tc>
        <w:tc>
          <w:tcPr>
            <w:tcW w:w="2360" w:type="dxa"/>
            <w:tcBorders>
              <w:top w:val="nil"/>
              <w:left w:val="nil"/>
              <w:bottom w:val="single" w:sz="4" w:space="0" w:color="auto"/>
              <w:right w:val="single" w:sz="4" w:space="0" w:color="auto"/>
            </w:tcBorders>
            <w:shd w:val="clear" w:color="auto" w:fill="auto"/>
            <w:noWrap/>
            <w:vAlign w:val="center"/>
            <w:hideMark/>
          </w:tcPr>
          <w:p w14:paraId="4123B3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1059" w:type="dxa"/>
            <w:tcBorders>
              <w:top w:val="nil"/>
              <w:left w:val="nil"/>
              <w:bottom w:val="single" w:sz="4" w:space="0" w:color="auto"/>
              <w:right w:val="single" w:sz="4" w:space="0" w:color="auto"/>
            </w:tcBorders>
            <w:shd w:val="clear" w:color="auto" w:fill="auto"/>
            <w:noWrap/>
            <w:vAlign w:val="center"/>
          </w:tcPr>
          <w:p w14:paraId="11A4419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04B6B3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8ED9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510</w:t>
            </w:r>
          </w:p>
        </w:tc>
        <w:tc>
          <w:tcPr>
            <w:tcW w:w="870" w:type="dxa"/>
            <w:tcBorders>
              <w:top w:val="nil"/>
              <w:left w:val="nil"/>
              <w:bottom w:val="single" w:sz="4" w:space="0" w:color="auto"/>
              <w:right w:val="single" w:sz="4" w:space="0" w:color="auto"/>
            </w:tcBorders>
            <w:shd w:val="clear" w:color="auto" w:fill="auto"/>
            <w:noWrap/>
            <w:vAlign w:val="center"/>
            <w:hideMark/>
          </w:tcPr>
          <w:p w14:paraId="4D303B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2203030003</w:t>
            </w:r>
          </w:p>
        </w:tc>
        <w:tc>
          <w:tcPr>
            <w:tcW w:w="2735" w:type="dxa"/>
            <w:tcBorders>
              <w:top w:val="nil"/>
              <w:left w:val="nil"/>
              <w:bottom w:val="single" w:sz="4" w:space="0" w:color="auto"/>
              <w:right w:val="single" w:sz="4" w:space="0" w:color="auto"/>
            </w:tcBorders>
            <w:shd w:val="clear" w:color="auto" w:fill="auto"/>
            <w:noWrap/>
            <w:vAlign w:val="center"/>
            <w:hideMark/>
          </w:tcPr>
          <w:p w14:paraId="4E6CFDE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UNION PROGRESO</w:t>
            </w:r>
          </w:p>
        </w:tc>
        <w:tc>
          <w:tcPr>
            <w:tcW w:w="1305" w:type="dxa"/>
            <w:tcBorders>
              <w:top w:val="nil"/>
              <w:left w:val="nil"/>
              <w:bottom w:val="single" w:sz="4" w:space="0" w:color="auto"/>
              <w:right w:val="single" w:sz="4" w:space="0" w:color="auto"/>
            </w:tcBorders>
            <w:shd w:val="clear" w:color="auto" w:fill="auto"/>
            <w:noWrap/>
            <w:vAlign w:val="center"/>
            <w:hideMark/>
          </w:tcPr>
          <w:p w14:paraId="4655AC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FD0810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DORADO</w:t>
            </w:r>
          </w:p>
        </w:tc>
        <w:tc>
          <w:tcPr>
            <w:tcW w:w="2360" w:type="dxa"/>
            <w:tcBorders>
              <w:top w:val="nil"/>
              <w:left w:val="nil"/>
              <w:bottom w:val="single" w:sz="4" w:space="0" w:color="auto"/>
              <w:right w:val="single" w:sz="4" w:space="0" w:color="auto"/>
            </w:tcBorders>
            <w:shd w:val="clear" w:color="auto" w:fill="auto"/>
            <w:noWrap/>
            <w:vAlign w:val="center"/>
            <w:hideMark/>
          </w:tcPr>
          <w:p w14:paraId="5CF22C5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1059" w:type="dxa"/>
            <w:tcBorders>
              <w:top w:val="nil"/>
              <w:left w:val="nil"/>
              <w:bottom w:val="single" w:sz="4" w:space="0" w:color="auto"/>
              <w:right w:val="single" w:sz="4" w:space="0" w:color="auto"/>
            </w:tcBorders>
            <w:shd w:val="clear" w:color="auto" w:fill="auto"/>
            <w:noWrap/>
            <w:vAlign w:val="center"/>
          </w:tcPr>
          <w:p w14:paraId="519B5CF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FE4CA8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5E03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511</w:t>
            </w:r>
          </w:p>
        </w:tc>
        <w:tc>
          <w:tcPr>
            <w:tcW w:w="870" w:type="dxa"/>
            <w:tcBorders>
              <w:top w:val="nil"/>
              <w:left w:val="nil"/>
              <w:bottom w:val="single" w:sz="4" w:space="0" w:color="auto"/>
              <w:right w:val="single" w:sz="4" w:space="0" w:color="auto"/>
            </w:tcBorders>
            <w:shd w:val="clear" w:color="auto" w:fill="auto"/>
            <w:noWrap/>
            <w:vAlign w:val="center"/>
            <w:hideMark/>
          </w:tcPr>
          <w:p w14:paraId="49C237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2203030005</w:t>
            </w:r>
          </w:p>
        </w:tc>
        <w:tc>
          <w:tcPr>
            <w:tcW w:w="2735" w:type="dxa"/>
            <w:tcBorders>
              <w:top w:val="nil"/>
              <w:left w:val="nil"/>
              <w:bottom w:val="single" w:sz="4" w:space="0" w:color="auto"/>
              <w:right w:val="single" w:sz="4" w:space="0" w:color="auto"/>
            </w:tcBorders>
            <w:shd w:val="clear" w:color="auto" w:fill="auto"/>
            <w:noWrap/>
            <w:vAlign w:val="center"/>
            <w:hideMark/>
          </w:tcPr>
          <w:p w14:paraId="3AE3EB6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MONTERRICO</w:t>
            </w:r>
          </w:p>
        </w:tc>
        <w:tc>
          <w:tcPr>
            <w:tcW w:w="1305" w:type="dxa"/>
            <w:tcBorders>
              <w:top w:val="nil"/>
              <w:left w:val="nil"/>
              <w:bottom w:val="single" w:sz="4" w:space="0" w:color="auto"/>
              <w:right w:val="single" w:sz="4" w:space="0" w:color="auto"/>
            </w:tcBorders>
            <w:shd w:val="clear" w:color="auto" w:fill="auto"/>
            <w:noWrap/>
            <w:vAlign w:val="center"/>
            <w:hideMark/>
          </w:tcPr>
          <w:p w14:paraId="54CB65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19FA17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DORADO</w:t>
            </w:r>
          </w:p>
        </w:tc>
        <w:tc>
          <w:tcPr>
            <w:tcW w:w="2360" w:type="dxa"/>
            <w:tcBorders>
              <w:top w:val="nil"/>
              <w:left w:val="nil"/>
              <w:bottom w:val="single" w:sz="4" w:space="0" w:color="auto"/>
              <w:right w:val="single" w:sz="4" w:space="0" w:color="auto"/>
            </w:tcBorders>
            <w:shd w:val="clear" w:color="auto" w:fill="auto"/>
            <w:noWrap/>
            <w:vAlign w:val="center"/>
            <w:hideMark/>
          </w:tcPr>
          <w:p w14:paraId="2A5EFC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1059" w:type="dxa"/>
            <w:tcBorders>
              <w:top w:val="nil"/>
              <w:left w:val="nil"/>
              <w:bottom w:val="single" w:sz="4" w:space="0" w:color="auto"/>
              <w:right w:val="single" w:sz="4" w:space="0" w:color="auto"/>
            </w:tcBorders>
            <w:shd w:val="clear" w:color="auto" w:fill="auto"/>
            <w:noWrap/>
            <w:vAlign w:val="center"/>
          </w:tcPr>
          <w:p w14:paraId="1916847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CEB924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3B97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512</w:t>
            </w:r>
          </w:p>
        </w:tc>
        <w:tc>
          <w:tcPr>
            <w:tcW w:w="870" w:type="dxa"/>
            <w:tcBorders>
              <w:top w:val="nil"/>
              <w:left w:val="nil"/>
              <w:bottom w:val="single" w:sz="4" w:space="0" w:color="auto"/>
              <w:right w:val="single" w:sz="4" w:space="0" w:color="auto"/>
            </w:tcBorders>
            <w:shd w:val="clear" w:color="auto" w:fill="auto"/>
            <w:noWrap/>
            <w:vAlign w:val="center"/>
            <w:hideMark/>
          </w:tcPr>
          <w:p w14:paraId="241EDC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2203030044</w:t>
            </w:r>
          </w:p>
        </w:tc>
        <w:tc>
          <w:tcPr>
            <w:tcW w:w="2735" w:type="dxa"/>
            <w:tcBorders>
              <w:top w:val="nil"/>
              <w:left w:val="nil"/>
              <w:bottom w:val="single" w:sz="4" w:space="0" w:color="auto"/>
              <w:right w:val="single" w:sz="4" w:space="0" w:color="auto"/>
            </w:tcBorders>
            <w:shd w:val="clear" w:color="auto" w:fill="auto"/>
            <w:noWrap/>
            <w:vAlign w:val="center"/>
            <w:hideMark/>
          </w:tcPr>
          <w:p w14:paraId="4EF995C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JAEN</w:t>
            </w:r>
          </w:p>
        </w:tc>
        <w:tc>
          <w:tcPr>
            <w:tcW w:w="1305" w:type="dxa"/>
            <w:tcBorders>
              <w:top w:val="nil"/>
              <w:left w:val="nil"/>
              <w:bottom w:val="single" w:sz="4" w:space="0" w:color="auto"/>
              <w:right w:val="single" w:sz="4" w:space="0" w:color="auto"/>
            </w:tcBorders>
            <w:shd w:val="clear" w:color="auto" w:fill="auto"/>
            <w:noWrap/>
            <w:vAlign w:val="center"/>
            <w:hideMark/>
          </w:tcPr>
          <w:p w14:paraId="57F509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E87E0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DORADO</w:t>
            </w:r>
          </w:p>
        </w:tc>
        <w:tc>
          <w:tcPr>
            <w:tcW w:w="2360" w:type="dxa"/>
            <w:tcBorders>
              <w:top w:val="nil"/>
              <w:left w:val="nil"/>
              <w:bottom w:val="single" w:sz="4" w:space="0" w:color="auto"/>
              <w:right w:val="single" w:sz="4" w:space="0" w:color="auto"/>
            </w:tcBorders>
            <w:shd w:val="clear" w:color="auto" w:fill="auto"/>
            <w:noWrap/>
            <w:vAlign w:val="center"/>
            <w:hideMark/>
          </w:tcPr>
          <w:p w14:paraId="6DB726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1059" w:type="dxa"/>
            <w:tcBorders>
              <w:top w:val="nil"/>
              <w:left w:val="nil"/>
              <w:bottom w:val="single" w:sz="4" w:space="0" w:color="auto"/>
              <w:right w:val="single" w:sz="4" w:space="0" w:color="auto"/>
            </w:tcBorders>
            <w:shd w:val="clear" w:color="auto" w:fill="auto"/>
            <w:noWrap/>
            <w:vAlign w:val="center"/>
          </w:tcPr>
          <w:p w14:paraId="2649165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3060FD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5772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513</w:t>
            </w:r>
          </w:p>
        </w:tc>
        <w:tc>
          <w:tcPr>
            <w:tcW w:w="870" w:type="dxa"/>
            <w:tcBorders>
              <w:top w:val="nil"/>
              <w:left w:val="nil"/>
              <w:bottom w:val="single" w:sz="4" w:space="0" w:color="auto"/>
              <w:right w:val="single" w:sz="4" w:space="0" w:color="auto"/>
            </w:tcBorders>
            <w:shd w:val="clear" w:color="auto" w:fill="auto"/>
            <w:noWrap/>
            <w:vAlign w:val="center"/>
            <w:hideMark/>
          </w:tcPr>
          <w:p w14:paraId="39DEE7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2204010002</w:t>
            </w:r>
          </w:p>
        </w:tc>
        <w:tc>
          <w:tcPr>
            <w:tcW w:w="2735" w:type="dxa"/>
            <w:tcBorders>
              <w:top w:val="nil"/>
              <w:left w:val="nil"/>
              <w:bottom w:val="single" w:sz="4" w:space="0" w:color="auto"/>
              <w:right w:val="single" w:sz="4" w:space="0" w:color="auto"/>
            </w:tcBorders>
            <w:shd w:val="clear" w:color="auto" w:fill="auto"/>
            <w:noWrap/>
            <w:vAlign w:val="center"/>
            <w:hideMark/>
          </w:tcPr>
          <w:p w14:paraId="375E115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TANGER</w:t>
            </w:r>
          </w:p>
        </w:tc>
        <w:tc>
          <w:tcPr>
            <w:tcW w:w="1305" w:type="dxa"/>
            <w:tcBorders>
              <w:top w:val="nil"/>
              <w:left w:val="nil"/>
              <w:bottom w:val="single" w:sz="4" w:space="0" w:color="auto"/>
              <w:right w:val="single" w:sz="4" w:space="0" w:color="auto"/>
            </w:tcBorders>
            <w:shd w:val="clear" w:color="auto" w:fill="auto"/>
            <w:noWrap/>
            <w:vAlign w:val="center"/>
            <w:hideMark/>
          </w:tcPr>
          <w:p w14:paraId="2ECCA9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C932E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357518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SAPOSOA</w:t>
            </w:r>
          </w:p>
        </w:tc>
        <w:tc>
          <w:tcPr>
            <w:tcW w:w="1059" w:type="dxa"/>
            <w:tcBorders>
              <w:top w:val="nil"/>
              <w:left w:val="nil"/>
              <w:bottom w:val="single" w:sz="4" w:space="0" w:color="auto"/>
              <w:right w:val="single" w:sz="4" w:space="0" w:color="auto"/>
            </w:tcBorders>
            <w:shd w:val="clear" w:color="auto" w:fill="auto"/>
            <w:noWrap/>
            <w:vAlign w:val="center"/>
          </w:tcPr>
          <w:p w14:paraId="6848FC5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80DE84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9B85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514</w:t>
            </w:r>
          </w:p>
        </w:tc>
        <w:tc>
          <w:tcPr>
            <w:tcW w:w="870" w:type="dxa"/>
            <w:tcBorders>
              <w:top w:val="nil"/>
              <w:left w:val="nil"/>
              <w:bottom w:val="single" w:sz="4" w:space="0" w:color="auto"/>
              <w:right w:val="single" w:sz="4" w:space="0" w:color="auto"/>
            </w:tcBorders>
            <w:shd w:val="clear" w:color="auto" w:fill="auto"/>
            <w:noWrap/>
            <w:vAlign w:val="center"/>
            <w:hideMark/>
          </w:tcPr>
          <w:p w14:paraId="2B51CF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2204010023</w:t>
            </w:r>
          </w:p>
        </w:tc>
        <w:tc>
          <w:tcPr>
            <w:tcW w:w="2735" w:type="dxa"/>
            <w:tcBorders>
              <w:top w:val="nil"/>
              <w:left w:val="nil"/>
              <w:bottom w:val="single" w:sz="4" w:space="0" w:color="auto"/>
              <w:right w:val="single" w:sz="4" w:space="0" w:color="auto"/>
            </w:tcBorders>
            <w:shd w:val="clear" w:color="auto" w:fill="auto"/>
            <w:noWrap/>
            <w:vAlign w:val="center"/>
            <w:hideMark/>
          </w:tcPr>
          <w:p w14:paraId="7C8A3AF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HORIZONTE</w:t>
            </w:r>
          </w:p>
        </w:tc>
        <w:tc>
          <w:tcPr>
            <w:tcW w:w="1305" w:type="dxa"/>
            <w:tcBorders>
              <w:top w:val="nil"/>
              <w:left w:val="nil"/>
              <w:bottom w:val="single" w:sz="4" w:space="0" w:color="auto"/>
              <w:right w:val="single" w:sz="4" w:space="0" w:color="auto"/>
            </w:tcBorders>
            <w:shd w:val="clear" w:color="auto" w:fill="auto"/>
            <w:noWrap/>
            <w:vAlign w:val="center"/>
            <w:hideMark/>
          </w:tcPr>
          <w:p w14:paraId="5E0459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7F568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4CAC95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SAPOSOA</w:t>
            </w:r>
          </w:p>
        </w:tc>
        <w:tc>
          <w:tcPr>
            <w:tcW w:w="1059" w:type="dxa"/>
            <w:tcBorders>
              <w:top w:val="nil"/>
              <w:left w:val="nil"/>
              <w:bottom w:val="single" w:sz="4" w:space="0" w:color="auto"/>
              <w:right w:val="single" w:sz="4" w:space="0" w:color="auto"/>
            </w:tcBorders>
            <w:shd w:val="clear" w:color="auto" w:fill="auto"/>
            <w:noWrap/>
            <w:vAlign w:val="center"/>
          </w:tcPr>
          <w:p w14:paraId="13DFB42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FC1C19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9485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515</w:t>
            </w:r>
          </w:p>
        </w:tc>
        <w:tc>
          <w:tcPr>
            <w:tcW w:w="870" w:type="dxa"/>
            <w:tcBorders>
              <w:top w:val="nil"/>
              <w:left w:val="nil"/>
              <w:bottom w:val="single" w:sz="4" w:space="0" w:color="auto"/>
              <w:right w:val="single" w:sz="4" w:space="0" w:color="auto"/>
            </w:tcBorders>
            <w:shd w:val="clear" w:color="auto" w:fill="auto"/>
            <w:noWrap/>
            <w:vAlign w:val="center"/>
            <w:hideMark/>
          </w:tcPr>
          <w:p w14:paraId="14C698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2204010028</w:t>
            </w:r>
          </w:p>
        </w:tc>
        <w:tc>
          <w:tcPr>
            <w:tcW w:w="2735" w:type="dxa"/>
            <w:tcBorders>
              <w:top w:val="nil"/>
              <w:left w:val="nil"/>
              <w:bottom w:val="single" w:sz="4" w:space="0" w:color="auto"/>
              <w:right w:val="single" w:sz="4" w:space="0" w:color="auto"/>
            </w:tcBorders>
            <w:shd w:val="clear" w:color="auto" w:fill="auto"/>
            <w:noWrap/>
            <w:vAlign w:val="center"/>
            <w:hideMark/>
          </w:tcPr>
          <w:p w14:paraId="21DE991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PACHIZA</w:t>
            </w:r>
          </w:p>
        </w:tc>
        <w:tc>
          <w:tcPr>
            <w:tcW w:w="1305" w:type="dxa"/>
            <w:tcBorders>
              <w:top w:val="nil"/>
              <w:left w:val="nil"/>
              <w:bottom w:val="single" w:sz="4" w:space="0" w:color="auto"/>
              <w:right w:val="single" w:sz="4" w:space="0" w:color="auto"/>
            </w:tcBorders>
            <w:shd w:val="clear" w:color="auto" w:fill="auto"/>
            <w:noWrap/>
            <w:vAlign w:val="center"/>
            <w:hideMark/>
          </w:tcPr>
          <w:p w14:paraId="73A439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E3A54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1ECD20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SAPOSOA</w:t>
            </w:r>
          </w:p>
        </w:tc>
        <w:tc>
          <w:tcPr>
            <w:tcW w:w="1059" w:type="dxa"/>
            <w:tcBorders>
              <w:top w:val="nil"/>
              <w:left w:val="nil"/>
              <w:bottom w:val="single" w:sz="4" w:space="0" w:color="auto"/>
              <w:right w:val="single" w:sz="4" w:space="0" w:color="auto"/>
            </w:tcBorders>
            <w:shd w:val="clear" w:color="auto" w:fill="auto"/>
            <w:noWrap/>
            <w:vAlign w:val="center"/>
          </w:tcPr>
          <w:p w14:paraId="3E65502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F0AF88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2C7F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516</w:t>
            </w:r>
          </w:p>
        </w:tc>
        <w:tc>
          <w:tcPr>
            <w:tcW w:w="870" w:type="dxa"/>
            <w:tcBorders>
              <w:top w:val="nil"/>
              <w:left w:val="nil"/>
              <w:bottom w:val="single" w:sz="4" w:space="0" w:color="auto"/>
              <w:right w:val="single" w:sz="4" w:space="0" w:color="auto"/>
            </w:tcBorders>
            <w:shd w:val="clear" w:color="auto" w:fill="auto"/>
            <w:noWrap/>
            <w:vAlign w:val="center"/>
            <w:hideMark/>
          </w:tcPr>
          <w:p w14:paraId="611B43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2204010037</w:t>
            </w:r>
          </w:p>
        </w:tc>
        <w:tc>
          <w:tcPr>
            <w:tcW w:w="2735" w:type="dxa"/>
            <w:tcBorders>
              <w:top w:val="nil"/>
              <w:left w:val="nil"/>
              <w:bottom w:val="single" w:sz="4" w:space="0" w:color="auto"/>
              <w:right w:val="single" w:sz="4" w:space="0" w:color="auto"/>
            </w:tcBorders>
            <w:shd w:val="clear" w:color="auto" w:fill="auto"/>
            <w:noWrap/>
            <w:vAlign w:val="center"/>
            <w:hideMark/>
          </w:tcPr>
          <w:p w14:paraId="6DF9394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PINTILLO</w:t>
            </w:r>
          </w:p>
        </w:tc>
        <w:tc>
          <w:tcPr>
            <w:tcW w:w="1305" w:type="dxa"/>
            <w:tcBorders>
              <w:top w:val="nil"/>
              <w:left w:val="nil"/>
              <w:bottom w:val="single" w:sz="4" w:space="0" w:color="auto"/>
              <w:right w:val="single" w:sz="4" w:space="0" w:color="auto"/>
            </w:tcBorders>
            <w:shd w:val="clear" w:color="auto" w:fill="auto"/>
            <w:noWrap/>
            <w:vAlign w:val="center"/>
            <w:hideMark/>
          </w:tcPr>
          <w:p w14:paraId="0D171F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4B3282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6BD3A9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SAPOSOA</w:t>
            </w:r>
          </w:p>
        </w:tc>
        <w:tc>
          <w:tcPr>
            <w:tcW w:w="1059" w:type="dxa"/>
            <w:tcBorders>
              <w:top w:val="nil"/>
              <w:left w:val="nil"/>
              <w:bottom w:val="single" w:sz="4" w:space="0" w:color="auto"/>
              <w:right w:val="single" w:sz="4" w:space="0" w:color="auto"/>
            </w:tcBorders>
            <w:shd w:val="clear" w:color="auto" w:fill="auto"/>
            <w:noWrap/>
            <w:vAlign w:val="center"/>
          </w:tcPr>
          <w:p w14:paraId="32089A0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AC6933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EE47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517</w:t>
            </w:r>
          </w:p>
        </w:tc>
        <w:tc>
          <w:tcPr>
            <w:tcW w:w="870" w:type="dxa"/>
            <w:tcBorders>
              <w:top w:val="nil"/>
              <w:left w:val="nil"/>
              <w:bottom w:val="single" w:sz="4" w:space="0" w:color="auto"/>
              <w:right w:val="single" w:sz="4" w:space="0" w:color="auto"/>
            </w:tcBorders>
            <w:shd w:val="clear" w:color="auto" w:fill="auto"/>
            <w:noWrap/>
            <w:vAlign w:val="center"/>
            <w:hideMark/>
          </w:tcPr>
          <w:p w14:paraId="7A48A34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2204010039</w:t>
            </w:r>
          </w:p>
        </w:tc>
        <w:tc>
          <w:tcPr>
            <w:tcW w:w="2735" w:type="dxa"/>
            <w:tcBorders>
              <w:top w:val="nil"/>
              <w:left w:val="nil"/>
              <w:bottom w:val="single" w:sz="4" w:space="0" w:color="auto"/>
              <w:right w:val="single" w:sz="4" w:space="0" w:color="auto"/>
            </w:tcBorders>
            <w:shd w:val="clear" w:color="auto" w:fill="auto"/>
            <w:noWrap/>
            <w:vAlign w:val="center"/>
            <w:hideMark/>
          </w:tcPr>
          <w:p w14:paraId="4FADF15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PERLA</w:t>
            </w:r>
          </w:p>
        </w:tc>
        <w:tc>
          <w:tcPr>
            <w:tcW w:w="1305" w:type="dxa"/>
            <w:tcBorders>
              <w:top w:val="nil"/>
              <w:left w:val="nil"/>
              <w:bottom w:val="single" w:sz="4" w:space="0" w:color="auto"/>
              <w:right w:val="single" w:sz="4" w:space="0" w:color="auto"/>
            </w:tcBorders>
            <w:shd w:val="clear" w:color="auto" w:fill="auto"/>
            <w:noWrap/>
            <w:vAlign w:val="center"/>
            <w:hideMark/>
          </w:tcPr>
          <w:p w14:paraId="5F10FA0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95429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1CCE6F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SAPOSOA</w:t>
            </w:r>
          </w:p>
        </w:tc>
        <w:tc>
          <w:tcPr>
            <w:tcW w:w="1059" w:type="dxa"/>
            <w:tcBorders>
              <w:top w:val="nil"/>
              <w:left w:val="nil"/>
              <w:bottom w:val="single" w:sz="4" w:space="0" w:color="auto"/>
              <w:right w:val="single" w:sz="4" w:space="0" w:color="auto"/>
            </w:tcBorders>
            <w:shd w:val="clear" w:color="auto" w:fill="auto"/>
            <w:noWrap/>
            <w:vAlign w:val="center"/>
          </w:tcPr>
          <w:p w14:paraId="369DB21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A40421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0B9E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518</w:t>
            </w:r>
          </w:p>
        </w:tc>
        <w:tc>
          <w:tcPr>
            <w:tcW w:w="870" w:type="dxa"/>
            <w:tcBorders>
              <w:top w:val="nil"/>
              <w:left w:val="nil"/>
              <w:bottom w:val="single" w:sz="4" w:space="0" w:color="auto"/>
              <w:right w:val="single" w:sz="4" w:space="0" w:color="auto"/>
            </w:tcBorders>
            <w:shd w:val="clear" w:color="auto" w:fill="auto"/>
            <w:noWrap/>
            <w:vAlign w:val="center"/>
            <w:hideMark/>
          </w:tcPr>
          <w:p w14:paraId="4BD6BE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2204010040</w:t>
            </w:r>
          </w:p>
        </w:tc>
        <w:tc>
          <w:tcPr>
            <w:tcW w:w="2735" w:type="dxa"/>
            <w:tcBorders>
              <w:top w:val="nil"/>
              <w:left w:val="nil"/>
              <w:bottom w:val="single" w:sz="4" w:space="0" w:color="auto"/>
              <w:right w:val="single" w:sz="4" w:space="0" w:color="auto"/>
            </w:tcBorders>
            <w:shd w:val="clear" w:color="auto" w:fill="auto"/>
            <w:noWrap/>
            <w:vAlign w:val="center"/>
            <w:hideMark/>
          </w:tcPr>
          <w:p w14:paraId="0868C39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w:t>
            </w:r>
          </w:p>
        </w:tc>
        <w:tc>
          <w:tcPr>
            <w:tcW w:w="1305" w:type="dxa"/>
            <w:tcBorders>
              <w:top w:val="nil"/>
              <w:left w:val="nil"/>
              <w:bottom w:val="single" w:sz="4" w:space="0" w:color="auto"/>
              <w:right w:val="single" w:sz="4" w:space="0" w:color="auto"/>
            </w:tcBorders>
            <w:shd w:val="clear" w:color="auto" w:fill="auto"/>
            <w:noWrap/>
            <w:vAlign w:val="center"/>
            <w:hideMark/>
          </w:tcPr>
          <w:p w14:paraId="3623C0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14AD65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5B0FF6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SAPOSOA</w:t>
            </w:r>
          </w:p>
        </w:tc>
        <w:tc>
          <w:tcPr>
            <w:tcW w:w="1059" w:type="dxa"/>
            <w:tcBorders>
              <w:top w:val="nil"/>
              <w:left w:val="nil"/>
              <w:bottom w:val="single" w:sz="4" w:space="0" w:color="auto"/>
              <w:right w:val="single" w:sz="4" w:space="0" w:color="auto"/>
            </w:tcBorders>
            <w:shd w:val="clear" w:color="auto" w:fill="auto"/>
            <w:noWrap/>
            <w:vAlign w:val="center"/>
          </w:tcPr>
          <w:p w14:paraId="0E7E9C5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8370EB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355F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519</w:t>
            </w:r>
          </w:p>
        </w:tc>
        <w:tc>
          <w:tcPr>
            <w:tcW w:w="870" w:type="dxa"/>
            <w:tcBorders>
              <w:top w:val="nil"/>
              <w:left w:val="nil"/>
              <w:bottom w:val="single" w:sz="4" w:space="0" w:color="auto"/>
              <w:right w:val="single" w:sz="4" w:space="0" w:color="auto"/>
            </w:tcBorders>
            <w:shd w:val="clear" w:color="auto" w:fill="auto"/>
            <w:noWrap/>
            <w:vAlign w:val="center"/>
            <w:hideMark/>
          </w:tcPr>
          <w:p w14:paraId="609F78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2204010064</w:t>
            </w:r>
          </w:p>
        </w:tc>
        <w:tc>
          <w:tcPr>
            <w:tcW w:w="2735" w:type="dxa"/>
            <w:tcBorders>
              <w:top w:val="nil"/>
              <w:left w:val="nil"/>
              <w:bottom w:val="single" w:sz="4" w:space="0" w:color="auto"/>
              <w:right w:val="single" w:sz="4" w:space="0" w:color="auto"/>
            </w:tcBorders>
            <w:shd w:val="clear" w:color="auto" w:fill="auto"/>
            <w:noWrap/>
            <w:vAlign w:val="center"/>
            <w:hideMark/>
          </w:tcPr>
          <w:p w14:paraId="60D3C7A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CURICO</w:t>
            </w:r>
          </w:p>
        </w:tc>
        <w:tc>
          <w:tcPr>
            <w:tcW w:w="1305" w:type="dxa"/>
            <w:tcBorders>
              <w:top w:val="nil"/>
              <w:left w:val="nil"/>
              <w:bottom w:val="single" w:sz="4" w:space="0" w:color="auto"/>
              <w:right w:val="single" w:sz="4" w:space="0" w:color="auto"/>
            </w:tcBorders>
            <w:shd w:val="clear" w:color="auto" w:fill="auto"/>
            <w:noWrap/>
            <w:vAlign w:val="center"/>
            <w:hideMark/>
          </w:tcPr>
          <w:p w14:paraId="379EF3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7FD2B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768D5B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SAPOSOA</w:t>
            </w:r>
          </w:p>
        </w:tc>
        <w:tc>
          <w:tcPr>
            <w:tcW w:w="1059" w:type="dxa"/>
            <w:tcBorders>
              <w:top w:val="nil"/>
              <w:left w:val="nil"/>
              <w:bottom w:val="single" w:sz="4" w:space="0" w:color="auto"/>
              <w:right w:val="single" w:sz="4" w:space="0" w:color="auto"/>
            </w:tcBorders>
            <w:shd w:val="clear" w:color="auto" w:fill="auto"/>
            <w:noWrap/>
            <w:vAlign w:val="center"/>
          </w:tcPr>
          <w:p w14:paraId="27EFDE7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477E22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3D64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520</w:t>
            </w:r>
          </w:p>
        </w:tc>
        <w:tc>
          <w:tcPr>
            <w:tcW w:w="870" w:type="dxa"/>
            <w:tcBorders>
              <w:top w:val="nil"/>
              <w:left w:val="nil"/>
              <w:bottom w:val="single" w:sz="4" w:space="0" w:color="auto"/>
              <w:right w:val="single" w:sz="4" w:space="0" w:color="auto"/>
            </w:tcBorders>
            <w:shd w:val="clear" w:color="auto" w:fill="auto"/>
            <w:noWrap/>
            <w:vAlign w:val="center"/>
            <w:hideMark/>
          </w:tcPr>
          <w:p w14:paraId="554E9F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2204020009</w:t>
            </w:r>
          </w:p>
        </w:tc>
        <w:tc>
          <w:tcPr>
            <w:tcW w:w="2735" w:type="dxa"/>
            <w:tcBorders>
              <w:top w:val="nil"/>
              <w:left w:val="nil"/>
              <w:bottom w:val="single" w:sz="4" w:space="0" w:color="auto"/>
              <w:right w:val="single" w:sz="4" w:space="0" w:color="auto"/>
            </w:tcBorders>
            <w:shd w:val="clear" w:color="auto" w:fill="auto"/>
            <w:noWrap/>
            <w:vAlign w:val="center"/>
            <w:hideMark/>
          </w:tcPr>
          <w:p w14:paraId="44394B6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ILUSION ( YANCHAMA)</w:t>
            </w:r>
          </w:p>
        </w:tc>
        <w:tc>
          <w:tcPr>
            <w:tcW w:w="1305" w:type="dxa"/>
            <w:tcBorders>
              <w:top w:val="nil"/>
              <w:left w:val="nil"/>
              <w:bottom w:val="single" w:sz="4" w:space="0" w:color="auto"/>
              <w:right w:val="single" w:sz="4" w:space="0" w:color="auto"/>
            </w:tcBorders>
            <w:shd w:val="clear" w:color="auto" w:fill="auto"/>
            <w:noWrap/>
            <w:vAlign w:val="center"/>
            <w:hideMark/>
          </w:tcPr>
          <w:p w14:paraId="650EB4C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03990D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3B75F5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SAPOSOA</w:t>
            </w:r>
          </w:p>
        </w:tc>
        <w:tc>
          <w:tcPr>
            <w:tcW w:w="1059" w:type="dxa"/>
            <w:tcBorders>
              <w:top w:val="nil"/>
              <w:left w:val="nil"/>
              <w:bottom w:val="single" w:sz="4" w:space="0" w:color="auto"/>
              <w:right w:val="single" w:sz="4" w:space="0" w:color="auto"/>
            </w:tcBorders>
            <w:shd w:val="clear" w:color="auto" w:fill="auto"/>
            <w:noWrap/>
            <w:vAlign w:val="center"/>
          </w:tcPr>
          <w:p w14:paraId="37618D5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BE35CC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2BB7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521</w:t>
            </w:r>
          </w:p>
        </w:tc>
        <w:tc>
          <w:tcPr>
            <w:tcW w:w="870" w:type="dxa"/>
            <w:tcBorders>
              <w:top w:val="nil"/>
              <w:left w:val="nil"/>
              <w:bottom w:val="single" w:sz="4" w:space="0" w:color="auto"/>
              <w:right w:val="single" w:sz="4" w:space="0" w:color="auto"/>
            </w:tcBorders>
            <w:shd w:val="clear" w:color="auto" w:fill="auto"/>
            <w:noWrap/>
            <w:vAlign w:val="center"/>
            <w:hideMark/>
          </w:tcPr>
          <w:p w14:paraId="06333D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2204040014</w:t>
            </w:r>
          </w:p>
        </w:tc>
        <w:tc>
          <w:tcPr>
            <w:tcW w:w="2735" w:type="dxa"/>
            <w:tcBorders>
              <w:top w:val="nil"/>
              <w:left w:val="nil"/>
              <w:bottom w:val="single" w:sz="4" w:space="0" w:color="auto"/>
              <w:right w:val="single" w:sz="4" w:space="0" w:color="auto"/>
            </w:tcBorders>
            <w:shd w:val="clear" w:color="auto" w:fill="auto"/>
            <w:noWrap/>
            <w:vAlign w:val="center"/>
            <w:hideMark/>
          </w:tcPr>
          <w:p w14:paraId="76C91C2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SACANCHE</w:t>
            </w:r>
          </w:p>
        </w:tc>
        <w:tc>
          <w:tcPr>
            <w:tcW w:w="1305" w:type="dxa"/>
            <w:tcBorders>
              <w:top w:val="nil"/>
              <w:left w:val="nil"/>
              <w:bottom w:val="single" w:sz="4" w:space="0" w:color="auto"/>
              <w:right w:val="single" w:sz="4" w:space="0" w:color="auto"/>
            </w:tcBorders>
            <w:shd w:val="clear" w:color="auto" w:fill="auto"/>
            <w:noWrap/>
            <w:vAlign w:val="center"/>
            <w:hideMark/>
          </w:tcPr>
          <w:p w14:paraId="1C49C0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46D175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782687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PISCOYACU</w:t>
            </w:r>
          </w:p>
        </w:tc>
        <w:tc>
          <w:tcPr>
            <w:tcW w:w="1059" w:type="dxa"/>
            <w:tcBorders>
              <w:top w:val="nil"/>
              <w:left w:val="nil"/>
              <w:bottom w:val="single" w:sz="4" w:space="0" w:color="auto"/>
              <w:right w:val="single" w:sz="4" w:space="0" w:color="auto"/>
            </w:tcBorders>
            <w:shd w:val="clear" w:color="auto" w:fill="auto"/>
            <w:noWrap/>
            <w:vAlign w:val="center"/>
          </w:tcPr>
          <w:p w14:paraId="791BD5B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2281DD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6BCD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522</w:t>
            </w:r>
          </w:p>
        </w:tc>
        <w:tc>
          <w:tcPr>
            <w:tcW w:w="870" w:type="dxa"/>
            <w:tcBorders>
              <w:top w:val="nil"/>
              <w:left w:val="nil"/>
              <w:bottom w:val="single" w:sz="4" w:space="0" w:color="auto"/>
              <w:right w:val="single" w:sz="4" w:space="0" w:color="auto"/>
            </w:tcBorders>
            <w:shd w:val="clear" w:color="auto" w:fill="auto"/>
            <w:noWrap/>
            <w:vAlign w:val="center"/>
            <w:hideMark/>
          </w:tcPr>
          <w:p w14:paraId="6EB029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2204040021</w:t>
            </w:r>
          </w:p>
        </w:tc>
        <w:tc>
          <w:tcPr>
            <w:tcW w:w="2735" w:type="dxa"/>
            <w:tcBorders>
              <w:top w:val="nil"/>
              <w:left w:val="nil"/>
              <w:bottom w:val="single" w:sz="4" w:space="0" w:color="auto"/>
              <w:right w:val="single" w:sz="4" w:space="0" w:color="auto"/>
            </w:tcBorders>
            <w:shd w:val="clear" w:color="auto" w:fill="auto"/>
            <w:noWrap/>
            <w:vAlign w:val="center"/>
            <w:hideMark/>
          </w:tcPr>
          <w:p w14:paraId="772DC53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HUANUCO</w:t>
            </w:r>
          </w:p>
        </w:tc>
        <w:tc>
          <w:tcPr>
            <w:tcW w:w="1305" w:type="dxa"/>
            <w:tcBorders>
              <w:top w:val="nil"/>
              <w:left w:val="nil"/>
              <w:bottom w:val="single" w:sz="4" w:space="0" w:color="auto"/>
              <w:right w:val="single" w:sz="4" w:space="0" w:color="auto"/>
            </w:tcBorders>
            <w:shd w:val="clear" w:color="auto" w:fill="auto"/>
            <w:noWrap/>
            <w:vAlign w:val="center"/>
            <w:hideMark/>
          </w:tcPr>
          <w:p w14:paraId="31F2CEA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4AEDCA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1F8382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PISCOYACU</w:t>
            </w:r>
          </w:p>
        </w:tc>
        <w:tc>
          <w:tcPr>
            <w:tcW w:w="1059" w:type="dxa"/>
            <w:tcBorders>
              <w:top w:val="nil"/>
              <w:left w:val="nil"/>
              <w:bottom w:val="single" w:sz="4" w:space="0" w:color="auto"/>
              <w:right w:val="single" w:sz="4" w:space="0" w:color="auto"/>
            </w:tcBorders>
            <w:shd w:val="clear" w:color="auto" w:fill="auto"/>
            <w:noWrap/>
            <w:vAlign w:val="center"/>
          </w:tcPr>
          <w:p w14:paraId="131FB32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DEBC76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0D3F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523</w:t>
            </w:r>
          </w:p>
        </w:tc>
        <w:tc>
          <w:tcPr>
            <w:tcW w:w="870" w:type="dxa"/>
            <w:tcBorders>
              <w:top w:val="nil"/>
              <w:left w:val="nil"/>
              <w:bottom w:val="single" w:sz="4" w:space="0" w:color="auto"/>
              <w:right w:val="single" w:sz="4" w:space="0" w:color="auto"/>
            </w:tcBorders>
            <w:shd w:val="clear" w:color="auto" w:fill="auto"/>
            <w:noWrap/>
            <w:vAlign w:val="center"/>
            <w:hideMark/>
          </w:tcPr>
          <w:p w14:paraId="4F3FA5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2204040026</w:t>
            </w:r>
          </w:p>
        </w:tc>
        <w:tc>
          <w:tcPr>
            <w:tcW w:w="2735" w:type="dxa"/>
            <w:tcBorders>
              <w:top w:val="nil"/>
              <w:left w:val="nil"/>
              <w:bottom w:val="single" w:sz="4" w:space="0" w:color="auto"/>
              <w:right w:val="single" w:sz="4" w:space="0" w:color="auto"/>
            </w:tcBorders>
            <w:shd w:val="clear" w:color="auto" w:fill="auto"/>
            <w:noWrap/>
            <w:vAlign w:val="center"/>
            <w:hideMark/>
          </w:tcPr>
          <w:p w14:paraId="57CB94B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PROGRESO</w:t>
            </w:r>
          </w:p>
        </w:tc>
        <w:tc>
          <w:tcPr>
            <w:tcW w:w="1305" w:type="dxa"/>
            <w:tcBorders>
              <w:top w:val="nil"/>
              <w:left w:val="nil"/>
              <w:bottom w:val="single" w:sz="4" w:space="0" w:color="auto"/>
              <w:right w:val="single" w:sz="4" w:space="0" w:color="auto"/>
            </w:tcBorders>
            <w:shd w:val="clear" w:color="auto" w:fill="auto"/>
            <w:noWrap/>
            <w:vAlign w:val="center"/>
            <w:hideMark/>
          </w:tcPr>
          <w:p w14:paraId="3814DA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130170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394A39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PISCOYACU</w:t>
            </w:r>
          </w:p>
        </w:tc>
        <w:tc>
          <w:tcPr>
            <w:tcW w:w="1059" w:type="dxa"/>
            <w:tcBorders>
              <w:top w:val="nil"/>
              <w:left w:val="nil"/>
              <w:bottom w:val="single" w:sz="4" w:space="0" w:color="auto"/>
              <w:right w:val="single" w:sz="4" w:space="0" w:color="auto"/>
            </w:tcBorders>
            <w:shd w:val="clear" w:color="auto" w:fill="auto"/>
            <w:noWrap/>
            <w:vAlign w:val="center"/>
          </w:tcPr>
          <w:p w14:paraId="6F8F0CD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4F860C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4CAE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524</w:t>
            </w:r>
          </w:p>
        </w:tc>
        <w:tc>
          <w:tcPr>
            <w:tcW w:w="870" w:type="dxa"/>
            <w:tcBorders>
              <w:top w:val="nil"/>
              <w:left w:val="nil"/>
              <w:bottom w:val="single" w:sz="4" w:space="0" w:color="auto"/>
              <w:right w:val="single" w:sz="4" w:space="0" w:color="auto"/>
            </w:tcBorders>
            <w:shd w:val="clear" w:color="auto" w:fill="auto"/>
            <w:noWrap/>
            <w:vAlign w:val="center"/>
            <w:hideMark/>
          </w:tcPr>
          <w:p w14:paraId="4DBF06F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2204040027</w:t>
            </w:r>
          </w:p>
        </w:tc>
        <w:tc>
          <w:tcPr>
            <w:tcW w:w="2735" w:type="dxa"/>
            <w:tcBorders>
              <w:top w:val="nil"/>
              <w:left w:val="nil"/>
              <w:bottom w:val="single" w:sz="4" w:space="0" w:color="auto"/>
              <w:right w:val="single" w:sz="4" w:space="0" w:color="auto"/>
            </w:tcBorders>
            <w:shd w:val="clear" w:color="auto" w:fill="auto"/>
            <w:noWrap/>
            <w:vAlign w:val="center"/>
            <w:hideMark/>
          </w:tcPr>
          <w:p w14:paraId="3479FE9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PRIMAVERA</w:t>
            </w:r>
          </w:p>
        </w:tc>
        <w:tc>
          <w:tcPr>
            <w:tcW w:w="1305" w:type="dxa"/>
            <w:tcBorders>
              <w:top w:val="nil"/>
              <w:left w:val="nil"/>
              <w:bottom w:val="single" w:sz="4" w:space="0" w:color="auto"/>
              <w:right w:val="single" w:sz="4" w:space="0" w:color="auto"/>
            </w:tcBorders>
            <w:shd w:val="clear" w:color="auto" w:fill="auto"/>
            <w:noWrap/>
            <w:vAlign w:val="center"/>
            <w:hideMark/>
          </w:tcPr>
          <w:p w14:paraId="472841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E7879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1EC7CD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PISCOYACU</w:t>
            </w:r>
          </w:p>
        </w:tc>
        <w:tc>
          <w:tcPr>
            <w:tcW w:w="1059" w:type="dxa"/>
            <w:tcBorders>
              <w:top w:val="nil"/>
              <w:left w:val="nil"/>
              <w:bottom w:val="single" w:sz="4" w:space="0" w:color="auto"/>
              <w:right w:val="single" w:sz="4" w:space="0" w:color="auto"/>
            </w:tcBorders>
            <w:shd w:val="clear" w:color="auto" w:fill="auto"/>
            <w:noWrap/>
            <w:vAlign w:val="center"/>
          </w:tcPr>
          <w:p w14:paraId="7224485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F40EFC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A5F2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525</w:t>
            </w:r>
          </w:p>
        </w:tc>
        <w:tc>
          <w:tcPr>
            <w:tcW w:w="870" w:type="dxa"/>
            <w:tcBorders>
              <w:top w:val="nil"/>
              <w:left w:val="nil"/>
              <w:bottom w:val="single" w:sz="4" w:space="0" w:color="auto"/>
              <w:right w:val="single" w:sz="4" w:space="0" w:color="auto"/>
            </w:tcBorders>
            <w:shd w:val="clear" w:color="auto" w:fill="auto"/>
            <w:noWrap/>
            <w:vAlign w:val="center"/>
            <w:hideMark/>
          </w:tcPr>
          <w:p w14:paraId="346594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2204050030</w:t>
            </w:r>
          </w:p>
        </w:tc>
        <w:tc>
          <w:tcPr>
            <w:tcW w:w="2735" w:type="dxa"/>
            <w:tcBorders>
              <w:top w:val="nil"/>
              <w:left w:val="nil"/>
              <w:bottom w:val="single" w:sz="4" w:space="0" w:color="auto"/>
              <w:right w:val="single" w:sz="4" w:space="0" w:color="auto"/>
            </w:tcBorders>
            <w:shd w:val="clear" w:color="auto" w:fill="auto"/>
            <w:noWrap/>
            <w:vAlign w:val="center"/>
            <w:hideMark/>
          </w:tcPr>
          <w:p w14:paraId="38050F8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VICTOR RAUL</w:t>
            </w:r>
          </w:p>
        </w:tc>
        <w:tc>
          <w:tcPr>
            <w:tcW w:w="1305" w:type="dxa"/>
            <w:tcBorders>
              <w:top w:val="nil"/>
              <w:left w:val="nil"/>
              <w:bottom w:val="single" w:sz="4" w:space="0" w:color="auto"/>
              <w:right w:val="single" w:sz="4" w:space="0" w:color="auto"/>
            </w:tcBorders>
            <w:shd w:val="clear" w:color="auto" w:fill="auto"/>
            <w:noWrap/>
            <w:vAlign w:val="center"/>
            <w:hideMark/>
          </w:tcPr>
          <w:p w14:paraId="3530A8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6B25C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239F63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SACANCHE</w:t>
            </w:r>
          </w:p>
        </w:tc>
        <w:tc>
          <w:tcPr>
            <w:tcW w:w="1059" w:type="dxa"/>
            <w:tcBorders>
              <w:top w:val="nil"/>
              <w:left w:val="nil"/>
              <w:bottom w:val="single" w:sz="4" w:space="0" w:color="auto"/>
              <w:right w:val="single" w:sz="4" w:space="0" w:color="auto"/>
            </w:tcBorders>
            <w:shd w:val="clear" w:color="auto" w:fill="auto"/>
            <w:noWrap/>
            <w:vAlign w:val="center"/>
          </w:tcPr>
          <w:p w14:paraId="34C045C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220F2F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3A95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526</w:t>
            </w:r>
          </w:p>
        </w:tc>
        <w:tc>
          <w:tcPr>
            <w:tcW w:w="870" w:type="dxa"/>
            <w:tcBorders>
              <w:top w:val="nil"/>
              <w:left w:val="nil"/>
              <w:bottom w:val="single" w:sz="4" w:space="0" w:color="auto"/>
              <w:right w:val="single" w:sz="4" w:space="0" w:color="auto"/>
            </w:tcBorders>
            <w:shd w:val="clear" w:color="auto" w:fill="auto"/>
            <w:noWrap/>
            <w:vAlign w:val="center"/>
            <w:hideMark/>
          </w:tcPr>
          <w:p w14:paraId="278660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2204050037</w:t>
            </w:r>
          </w:p>
        </w:tc>
        <w:tc>
          <w:tcPr>
            <w:tcW w:w="2735" w:type="dxa"/>
            <w:tcBorders>
              <w:top w:val="nil"/>
              <w:left w:val="nil"/>
              <w:bottom w:val="single" w:sz="4" w:space="0" w:color="auto"/>
              <w:right w:val="single" w:sz="4" w:space="0" w:color="auto"/>
            </w:tcBorders>
            <w:shd w:val="clear" w:color="auto" w:fill="auto"/>
            <w:noWrap/>
            <w:vAlign w:val="center"/>
            <w:hideMark/>
          </w:tcPr>
          <w:p w14:paraId="6927C17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MIRAFLORES</w:t>
            </w:r>
          </w:p>
        </w:tc>
        <w:tc>
          <w:tcPr>
            <w:tcW w:w="1305" w:type="dxa"/>
            <w:tcBorders>
              <w:top w:val="nil"/>
              <w:left w:val="nil"/>
              <w:bottom w:val="single" w:sz="4" w:space="0" w:color="auto"/>
              <w:right w:val="single" w:sz="4" w:space="0" w:color="auto"/>
            </w:tcBorders>
            <w:shd w:val="clear" w:color="auto" w:fill="auto"/>
            <w:noWrap/>
            <w:vAlign w:val="center"/>
            <w:hideMark/>
          </w:tcPr>
          <w:p w14:paraId="35366F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44EA6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HUALLAGA</w:t>
            </w:r>
          </w:p>
        </w:tc>
        <w:tc>
          <w:tcPr>
            <w:tcW w:w="2360" w:type="dxa"/>
            <w:tcBorders>
              <w:top w:val="nil"/>
              <w:left w:val="nil"/>
              <w:bottom w:val="single" w:sz="4" w:space="0" w:color="auto"/>
              <w:right w:val="single" w:sz="4" w:space="0" w:color="auto"/>
            </w:tcBorders>
            <w:shd w:val="clear" w:color="auto" w:fill="auto"/>
            <w:noWrap/>
            <w:vAlign w:val="center"/>
            <w:hideMark/>
          </w:tcPr>
          <w:p w14:paraId="5866B9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SACANCHE</w:t>
            </w:r>
          </w:p>
        </w:tc>
        <w:tc>
          <w:tcPr>
            <w:tcW w:w="1059" w:type="dxa"/>
            <w:tcBorders>
              <w:top w:val="nil"/>
              <w:left w:val="nil"/>
              <w:bottom w:val="single" w:sz="4" w:space="0" w:color="auto"/>
              <w:right w:val="single" w:sz="4" w:space="0" w:color="auto"/>
            </w:tcBorders>
            <w:shd w:val="clear" w:color="auto" w:fill="auto"/>
            <w:noWrap/>
            <w:vAlign w:val="center"/>
          </w:tcPr>
          <w:p w14:paraId="77DBB0F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95AEE1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158B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527</w:t>
            </w:r>
          </w:p>
        </w:tc>
        <w:tc>
          <w:tcPr>
            <w:tcW w:w="870" w:type="dxa"/>
            <w:tcBorders>
              <w:top w:val="nil"/>
              <w:left w:val="nil"/>
              <w:bottom w:val="single" w:sz="4" w:space="0" w:color="auto"/>
              <w:right w:val="single" w:sz="4" w:space="0" w:color="auto"/>
            </w:tcBorders>
            <w:shd w:val="clear" w:color="auto" w:fill="auto"/>
            <w:noWrap/>
            <w:vAlign w:val="center"/>
            <w:hideMark/>
          </w:tcPr>
          <w:p w14:paraId="268EE5B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2205030021</w:t>
            </w:r>
          </w:p>
        </w:tc>
        <w:tc>
          <w:tcPr>
            <w:tcW w:w="2735" w:type="dxa"/>
            <w:tcBorders>
              <w:top w:val="nil"/>
              <w:left w:val="nil"/>
              <w:bottom w:val="single" w:sz="4" w:space="0" w:color="auto"/>
              <w:right w:val="single" w:sz="4" w:space="0" w:color="auto"/>
            </w:tcBorders>
            <w:shd w:val="clear" w:color="auto" w:fill="auto"/>
            <w:noWrap/>
            <w:vAlign w:val="center"/>
            <w:hideMark/>
          </w:tcPr>
          <w:p w14:paraId="530E786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SANANGO</w:t>
            </w:r>
          </w:p>
        </w:tc>
        <w:tc>
          <w:tcPr>
            <w:tcW w:w="1305" w:type="dxa"/>
            <w:tcBorders>
              <w:top w:val="nil"/>
              <w:left w:val="nil"/>
              <w:bottom w:val="single" w:sz="4" w:space="0" w:color="auto"/>
              <w:right w:val="single" w:sz="4" w:space="0" w:color="auto"/>
            </w:tcBorders>
            <w:shd w:val="clear" w:color="auto" w:fill="auto"/>
            <w:noWrap/>
            <w:vAlign w:val="center"/>
            <w:hideMark/>
          </w:tcPr>
          <w:p w14:paraId="6D2E4E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48396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6726CE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BARRANQUITA</w:t>
            </w:r>
          </w:p>
        </w:tc>
        <w:tc>
          <w:tcPr>
            <w:tcW w:w="1059" w:type="dxa"/>
            <w:tcBorders>
              <w:top w:val="nil"/>
              <w:left w:val="nil"/>
              <w:bottom w:val="single" w:sz="4" w:space="0" w:color="auto"/>
              <w:right w:val="single" w:sz="4" w:space="0" w:color="auto"/>
            </w:tcBorders>
            <w:shd w:val="clear" w:color="auto" w:fill="auto"/>
            <w:noWrap/>
            <w:vAlign w:val="center"/>
          </w:tcPr>
          <w:p w14:paraId="56CB893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202CC7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6D11F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528</w:t>
            </w:r>
          </w:p>
        </w:tc>
        <w:tc>
          <w:tcPr>
            <w:tcW w:w="870" w:type="dxa"/>
            <w:tcBorders>
              <w:top w:val="nil"/>
              <w:left w:val="nil"/>
              <w:bottom w:val="single" w:sz="4" w:space="0" w:color="auto"/>
              <w:right w:val="single" w:sz="4" w:space="0" w:color="auto"/>
            </w:tcBorders>
            <w:shd w:val="clear" w:color="auto" w:fill="auto"/>
            <w:noWrap/>
            <w:vAlign w:val="center"/>
            <w:hideMark/>
          </w:tcPr>
          <w:p w14:paraId="435820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2205030022</w:t>
            </w:r>
          </w:p>
        </w:tc>
        <w:tc>
          <w:tcPr>
            <w:tcW w:w="2735" w:type="dxa"/>
            <w:tcBorders>
              <w:top w:val="nil"/>
              <w:left w:val="nil"/>
              <w:bottom w:val="single" w:sz="4" w:space="0" w:color="auto"/>
              <w:right w:val="single" w:sz="4" w:space="0" w:color="auto"/>
            </w:tcBorders>
            <w:shd w:val="clear" w:color="auto" w:fill="auto"/>
            <w:noWrap/>
            <w:vAlign w:val="center"/>
            <w:hideMark/>
          </w:tcPr>
          <w:p w14:paraId="26D475B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VISTA ALEGRE</w:t>
            </w:r>
          </w:p>
        </w:tc>
        <w:tc>
          <w:tcPr>
            <w:tcW w:w="1305" w:type="dxa"/>
            <w:tcBorders>
              <w:top w:val="nil"/>
              <w:left w:val="nil"/>
              <w:bottom w:val="single" w:sz="4" w:space="0" w:color="auto"/>
              <w:right w:val="single" w:sz="4" w:space="0" w:color="auto"/>
            </w:tcBorders>
            <w:shd w:val="clear" w:color="auto" w:fill="auto"/>
            <w:noWrap/>
            <w:vAlign w:val="center"/>
            <w:hideMark/>
          </w:tcPr>
          <w:p w14:paraId="3FB3BE8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DA0EF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5210CC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BARRANQUITA</w:t>
            </w:r>
          </w:p>
        </w:tc>
        <w:tc>
          <w:tcPr>
            <w:tcW w:w="1059" w:type="dxa"/>
            <w:tcBorders>
              <w:top w:val="nil"/>
              <w:left w:val="nil"/>
              <w:bottom w:val="single" w:sz="4" w:space="0" w:color="auto"/>
              <w:right w:val="single" w:sz="4" w:space="0" w:color="auto"/>
            </w:tcBorders>
            <w:shd w:val="clear" w:color="auto" w:fill="auto"/>
            <w:noWrap/>
            <w:vAlign w:val="center"/>
          </w:tcPr>
          <w:p w14:paraId="698803B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198D1E3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6B7E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529</w:t>
            </w:r>
          </w:p>
        </w:tc>
        <w:tc>
          <w:tcPr>
            <w:tcW w:w="870" w:type="dxa"/>
            <w:tcBorders>
              <w:top w:val="nil"/>
              <w:left w:val="nil"/>
              <w:bottom w:val="single" w:sz="4" w:space="0" w:color="auto"/>
              <w:right w:val="single" w:sz="4" w:space="0" w:color="auto"/>
            </w:tcBorders>
            <w:shd w:val="clear" w:color="auto" w:fill="auto"/>
            <w:noWrap/>
            <w:vAlign w:val="center"/>
            <w:hideMark/>
          </w:tcPr>
          <w:p w14:paraId="16DECD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2205030026</w:t>
            </w:r>
          </w:p>
        </w:tc>
        <w:tc>
          <w:tcPr>
            <w:tcW w:w="2735" w:type="dxa"/>
            <w:tcBorders>
              <w:top w:val="nil"/>
              <w:left w:val="nil"/>
              <w:bottom w:val="single" w:sz="4" w:space="0" w:color="auto"/>
              <w:right w:val="single" w:sz="4" w:space="0" w:color="auto"/>
            </w:tcBorders>
            <w:shd w:val="clear" w:color="auto" w:fill="auto"/>
            <w:noWrap/>
            <w:vAlign w:val="center"/>
            <w:hideMark/>
          </w:tcPr>
          <w:p w14:paraId="7C82864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PIÑAL</w:t>
            </w:r>
          </w:p>
        </w:tc>
        <w:tc>
          <w:tcPr>
            <w:tcW w:w="1305" w:type="dxa"/>
            <w:tcBorders>
              <w:top w:val="nil"/>
              <w:left w:val="nil"/>
              <w:bottom w:val="single" w:sz="4" w:space="0" w:color="auto"/>
              <w:right w:val="single" w:sz="4" w:space="0" w:color="auto"/>
            </w:tcBorders>
            <w:shd w:val="clear" w:color="auto" w:fill="auto"/>
            <w:noWrap/>
            <w:vAlign w:val="center"/>
            <w:hideMark/>
          </w:tcPr>
          <w:p w14:paraId="366548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6965F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31EA9A6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BARRANQUITA</w:t>
            </w:r>
          </w:p>
        </w:tc>
        <w:tc>
          <w:tcPr>
            <w:tcW w:w="1059" w:type="dxa"/>
            <w:tcBorders>
              <w:top w:val="nil"/>
              <w:left w:val="nil"/>
              <w:bottom w:val="single" w:sz="4" w:space="0" w:color="auto"/>
              <w:right w:val="single" w:sz="4" w:space="0" w:color="auto"/>
            </w:tcBorders>
            <w:shd w:val="clear" w:color="auto" w:fill="auto"/>
            <w:noWrap/>
            <w:vAlign w:val="center"/>
          </w:tcPr>
          <w:p w14:paraId="1033428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044F23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CC51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530</w:t>
            </w:r>
          </w:p>
        </w:tc>
        <w:tc>
          <w:tcPr>
            <w:tcW w:w="870" w:type="dxa"/>
            <w:tcBorders>
              <w:top w:val="nil"/>
              <w:left w:val="nil"/>
              <w:bottom w:val="single" w:sz="4" w:space="0" w:color="auto"/>
              <w:right w:val="single" w:sz="4" w:space="0" w:color="auto"/>
            </w:tcBorders>
            <w:shd w:val="clear" w:color="auto" w:fill="auto"/>
            <w:noWrap/>
            <w:vAlign w:val="center"/>
            <w:hideMark/>
          </w:tcPr>
          <w:p w14:paraId="1A5EDC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2205030027</w:t>
            </w:r>
          </w:p>
        </w:tc>
        <w:tc>
          <w:tcPr>
            <w:tcW w:w="2735" w:type="dxa"/>
            <w:tcBorders>
              <w:top w:val="nil"/>
              <w:left w:val="nil"/>
              <w:bottom w:val="single" w:sz="4" w:space="0" w:color="auto"/>
              <w:right w:val="single" w:sz="4" w:space="0" w:color="auto"/>
            </w:tcBorders>
            <w:shd w:val="clear" w:color="auto" w:fill="auto"/>
            <w:noWrap/>
            <w:vAlign w:val="center"/>
            <w:hideMark/>
          </w:tcPr>
          <w:p w14:paraId="443A843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LAS PALMAS</w:t>
            </w:r>
          </w:p>
        </w:tc>
        <w:tc>
          <w:tcPr>
            <w:tcW w:w="1305" w:type="dxa"/>
            <w:tcBorders>
              <w:top w:val="nil"/>
              <w:left w:val="nil"/>
              <w:bottom w:val="single" w:sz="4" w:space="0" w:color="auto"/>
              <w:right w:val="single" w:sz="4" w:space="0" w:color="auto"/>
            </w:tcBorders>
            <w:shd w:val="clear" w:color="auto" w:fill="auto"/>
            <w:noWrap/>
            <w:vAlign w:val="center"/>
            <w:hideMark/>
          </w:tcPr>
          <w:p w14:paraId="13EFAE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D0010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36840B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BARRANQUITA</w:t>
            </w:r>
          </w:p>
        </w:tc>
        <w:tc>
          <w:tcPr>
            <w:tcW w:w="1059" w:type="dxa"/>
            <w:tcBorders>
              <w:top w:val="nil"/>
              <w:left w:val="nil"/>
              <w:bottom w:val="single" w:sz="4" w:space="0" w:color="auto"/>
              <w:right w:val="single" w:sz="4" w:space="0" w:color="auto"/>
            </w:tcBorders>
            <w:shd w:val="clear" w:color="auto" w:fill="auto"/>
            <w:noWrap/>
            <w:vAlign w:val="center"/>
          </w:tcPr>
          <w:p w14:paraId="02BE0EA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4AB2B21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0DD24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531</w:t>
            </w:r>
          </w:p>
        </w:tc>
        <w:tc>
          <w:tcPr>
            <w:tcW w:w="870" w:type="dxa"/>
            <w:tcBorders>
              <w:top w:val="nil"/>
              <w:left w:val="nil"/>
              <w:bottom w:val="single" w:sz="4" w:space="0" w:color="auto"/>
              <w:right w:val="single" w:sz="4" w:space="0" w:color="auto"/>
            </w:tcBorders>
            <w:shd w:val="clear" w:color="auto" w:fill="auto"/>
            <w:noWrap/>
            <w:vAlign w:val="center"/>
            <w:hideMark/>
          </w:tcPr>
          <w:p w14:paraId="2D4896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2205040002</w:t>
            </w:r>
          </w:p>
        </w:tc>
        <w:tc>
          <w:tcPr>
            <w:tcW w:w="2735" w:type="dxa"/>
            <w:tcBorders>
              <w:top w:val="nil"/>
              <w:left w:val="nil"/>
              <w:bottom w:val="single" w:sz="4" w:space="0" w:color="auto"/>
              <w:right w:val="single" w:sz="4" w:space="0" w:color="auto"/>
            </w:tcBorders>
            <w:shd w:val="clear" w:color="auto" w:fill="auto"/>
            <w:noWrap/>
            <w:vAlign w:val="center"/>
            <w:hideMark/>
          </w:tcPr>
          <w:p w14:paraId="54B638E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CHARAPILLO</w:t>
            </w:r>
          </w:p>
        </w:tc>
        <w:tc>
          <w:tcPr>
            <w:tcW w:w="1305" w:type="dxa"/>
            <w:tcBorders>
              <w:top w:val="nil"/>
              <w:left w:val="nil"/>
              <w:bottom w:val="single" w:sz="4" w:space="0" w:color="auto"/>
              <w:right w:val="single" w:sz="4" w:space="0" w:color="auto"/>
            </w:tcBorders>
            <w:shd w:val="clear" w:color="auto" w:fill="auto"/>
            <w:noWrap/>
            <w:vAlign w:val="center"/>
            <w:hideMark/>
          </w:tcPr>
          <w:p w14:paraId="6DB0F2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3862146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25B580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CAYNARACHI</w:t>
            </w:r>
          </w:p>
        </w:tc>
        <w:tc>
          <w:tcPr>
            <w:tcW w:w="1059" w:type="dxa"/>
            <w:tcBorders>
              <w:top w:val="nil"/>
              <w:left w:val="nil"/>
              <w:bottom w:val="single" w:sz="4" w:space="0" w:color="auto"/>
              <w:right w:val="single" w:sz="4" w:space="0" w:color="auto"/>
            </w:tcBorders>
            <w:shd w:val="clear" w:color="auto" w:fill="auto"/>
            <w:noWrap/>
            <w:vAlign w:val="center"/>
          </w:tcPr>
          <w:p w14:paraId="3F16046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CAD780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65EB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532</w:t>
            </w:r>
          </w:p>
        </w:tc>
        <w:tc>
          <w:tcPr>
            <w:tcW w:w="870" w:type="dxa"/>
            <w:tcBorders>
              <w:top w:val="nil"/>
              <w:left w:val="nil"/>
              <w:bottom w:val="single" w:sz="4" w:space="0" w:color="auto"/>
              <w:right w:val="single" w:sz="4" w:space="0" w:color="auto"/>
            </w:tcBorders>
            <w:shd w:val="clear" w:color="auto" w:fill="auto"/>
            <w:noWrap/>
            <w:vAlign w:val="center"/>
            <w:hideMark/>
          </w:tcPr>
          <w:p w14:paraId="1514D9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2205040007</w:t>
            </w:r>
          </w:p>
        </w:tc>
        <w:tc>
          <w:tcPr>
            <w:tcW w:w="2735" w:type="dxa"/>
            <w:tcBorders>
              <w:top w:val="nil"/>
              <w:left w:val="nil"/>
              <w:bottom w:val="single" w:sz="4" w:space="0" w:color="auto"/>
              <w:right w:val="single" w:sz="4" w:space="0" w:color="auto"/>
            </w:tcBorders>
            <w:shd w:val="clear" w:color="auto" w:fill="auto"/>
            <w:noWrap/>
            <w:vAlign w:val="center"/>
            <w:hideMark/>
          </w:tcPr>
          <w:p w14:paraId="5BEC4AD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 DE SHANUSI</w:t>
            </w:r>
          </w:p>
        </w:tc>
        <w:tc>
          <w:tcPr>
            <w:tcW w:w="1305" w:type="dxa"/>
            <w:tcBorders>
              <w:top w:val="nil"/>
              <w:left w:val="nil"/>
              <w:bottom w:val="single" w:sz="4" w:space="0" w:color="auto"/>
              <w:right w:val="single" w:sz="4" w:space="0" w:color="auto"/>
            </w:tcBorders>
            <w:shd w:val="clear" w:color="auto" w:fill="auto"/>
            <w:noWrap/>
            <w:vAlign w:val="center"/>
            <w:hideMark/>
          </w:tcPr>
          <w:p w14:paraId="12FF59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922A6B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71637C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CAYNARACHI</w:t>
            </w:r>
          </w:p>
        </w:tc>
        <w:tc>
          <w:tcPr>
            <w:tcW w:w="1059" w:type="dxa"/>
            <w:tcBorders>
              <w:top w:val="nil"/>
              <w:left w:val="nil"/>
              <w:bottom w:val="single" w:sz="4" w:space="0" w:color="auto"/>
              <w:right w:val="single" w:sz="4" w:space="0" w:color="auto"/>
            </w:tcBorders>
            <w:shd w:val="clear" w:color="auto" w:fill="auto"/>
            <w:noWrap/>
            <w:vAlign w:val="center"/>
          </w:tcPr>
          <w:p w14:paraId="10BB4E0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5BA9C7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E266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533</w:t>
            </w:r>
          </w:p>
        </w:tc>
        <w:tc>
          <w:tcPr>
            <w:tcW w:w="870" w:type="dxa"/>
            <w:tcBorders>
              <w:top w:val="nil"/>
              <w:left w:val="nil"/>
              <w:bottom w:val="single" w:sz="4" w:space="0" w:color="auto"/>
              <w:right w:val="single" w:sz="4" w:space="0" w:color="auto"/>
            </w:tcBorders>
            <w:shd w:val="clear" w:color="auto" w:fill="auto"/>
            <w:noWrap/>
            <w:vAlign w:val="center"/>
            <w:hideMark/>
          </w:tcPr>
          <w:p w14:paraId="797C90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2205040008</w:t>
            </w:r>
          </w:p>
        </w:tc>
        <w:tc>
          <w:tcPr>
            <w:tcW w:w="2735" w:type="dxa"/>
            <w:tcBorders>
              <w:top w:val="nil"/>
              <w:left w:val="nil"/>
              <w:bottom w:val="single" w:sz="4" w:space="0" w:color="auto"/>
              <w:right w:val="single" w:sz="4" w:space="0" w:color="auto"/>
            </w:tcBorders>
            <w:shd w:val="clear" w:color="auto" w:fill="auto"/>
            <w:noWrap/>
            <w:vAlign w:val="center"/>
            <w:hideMark/>
          </w:tcPr>
          <w:p w14:paraId="3AD11AA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ALFONSO UGARTE</w:t>
            </w:r>
          </w:p>
        </w:tc>
        <w:tc>
          <w:tcPr>
            <w:tcW w:w="1305" w:type="dxa"/>
            <w:tcBorders>
              <w:top w:val="nil"/>
              <w:left w:val="nil"/>
              <w:bottom w:val="single" w:sz="4" w:space="0" w:color="auto"/>
              <w:right w:val="single" w:sz="4" w:space="0" w:color="auto"/>
            </w:tcBorders>
            <w:shd w:val="clear" w:color="auto" w:fill="auto"/>
            <w:noWrap/>
            <w:vAlign w:val="center"/>
            <w:hideMark/>
          </w:tcPr>
          <w:p w14:paraId="02F886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13473D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2F0B8B4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CAYNARACHI</w:t>
            </w:r>
          </w:p>
        </w:tc>
        <w:tc>
          <w:tcPr>
            <w:tcW w:w="1059" w:type="dxa"/>
            <w:tcBorders>
              <w:top w:val="nil"/>
              <w:left w:val="nil"/>
              <w:bottom w:val="single" w:sz="4" w:space="0" w:color="auto"/>
              <w:right w:val="single" w:sz="4" w:space="0" w:color="auto"/>
            </w:tcBorders>
            <w:shd w:val="clear" w:color="auto" w:fill="auto"/>
            <w:noWrap/>
            <w:vAlign w:val="center"/>
          </w:tcPr>
          <w:p w14:paraId="68EB4B7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3734A2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11A7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534</w:t>
            </w:r>
          </w:p>
        </w:tc>
        <w:tc>
          <w:tcPr>
            <w:tcW w:w="870" w:type="dxa"/>
            <w:tcBorders>
              <w:top w:val="nil"/>
              <w:left w:val="nil"/>
              <w:bottom w:val="single" w:sz="4" w:space="0" w:color="auto"/>
              <w:right w:val="single" w:sz="4" w:space="0" w:color="auto"/>
            </w:tcBorders>
            <w:shd w:val="clear" w:color="auto" w:fill="auto"/>
            <w:noWrap/>
            <w:vAlign w:val="center"/>
            <w:hideMark/>
          </w:tcPr>
          <w:p w14:paraId="5742501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2205040010</w:t>
            </w:r>
          </w:p>
        </w:tc>
        <w:tc>
          <w:tcPr>
            <w:tcW w:w="2735" w:type="dxa"/>
            <w:tcBorders>
              <w:top w:val="nil"/>
              <w:left w:val="nil"/>
              <w:bottom w:val="single" w:sz="4" w:space="0" w:color="auto"/>
              <w:right w:val="single" w:sz="4" w:space="0" w:color="auto"/>
            </w:tcBorders>
            <w:shd w:val="clear" w:color="auto" w:fill="auto"/>
            <w:noWrap/>
            <w:vAlign w:val="center"/>
            <w:hideMark/>
          </w:tcPr>
          <w:p w14:paraId="2606C52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MIGUEL DE SHANUSI</w:t>
            </w:r>
          </w:p>
        </w:tc>
        <w:tc>
          <w:tcPr>
            <w:tcW w:w="1305" w:type="dxa"/>
            <w:tcBorders>
              <w:top w:val="nil"/>
              <w:left w:val="nil"/>
              <w:bottom w:val="single" w:sz="4" w:space="0" w:color="auto"/>
              <w:right w:val="single" w:sz="4" w:space="0" w:color="auto"/>
            </w:tcBorders>
            <w:shd w:val="clear" w:color="auto" w:fill="auto"/>
            <w:noWrap/>
            <w:vAlign w:val="center"/>
            <w:hideMark/>
          </w:tcPr>
          <w:p w14:paraId="6CC5D7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CEB6ED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6F087C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CAYNARACHI</w:t>
            </w:r>
          </w:p>
        </w:tc>
        <w:tc>
          <w:tcPr>
            <w:tcW w:w="1059" w:type="dxa"/>
            <w:tcBorders>
              <w:top w:val="nil"/>
              <w:left w:val="nil"/>
              <w:bottom w:val="single" w:sz="4" w:space="0" w:color="auto"/>
              <w:right w:val="single" w:sz="4" w:space="0" w:color="auto"/>
            </w:tcBorders>
            <w:shd w:val="clear" w:color="auto" w:fill="auto"/>
            <w:noWrap/>
            <w:vAlign w:val="center"/>
          </w:tcPr>
          <w:p w14:paraId="3392D7F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C3D428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EFF7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535</w:t>
            </w:r>
          </w:p>
        </w:tc>
        <w:tc>
          <w:tcPr>
            <w:tcW w:w="870" w:type="dxa"/>
            <w:tcBorders>
              <w:top w:val="nil"/>
              <w:left w:val="nil"/>
              <w:bottom w:val="single" w:sz="4" w:space="0" w:color="auto"/>
              <w:right w:val="single" w:sz="4" w:space="0" w:color="auto"/>
            </w:tcBorders>
            <w:shd w:val="clear" w:color="auto" w:fill="auto"/>
            <w:noWrap/>
            <w:vAlign w:val="center"/>
            <w:hideMark/>
          </w:tcPr>
          <w:p w14:paraId="4901900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2205040014</w:t>
            </w:r>
          </w:p>
        </w:tc>
        <w:tc>
          <w:tcPr>
            <w:tcW w:w="2735" w:type="dxa"/>
            <w:tcBorders>
              <w:top w:val="nil"/>
              <w:left w:val="nil"/>
              <w:bottom w:val="single" w:sz="4" w:space="0" w:color="auto"/>
              <w:right w:val="single" w:sz="4" w:space="0" w:color="auto"/>
            </w:tcBorders>
            <w:shd w:val="clear" w:color="auto" w:fill="auto"/>
            <w:noWrap/>
            <w:vAlign w:val="center"/>
            <w:hideMark/>
          </w:tcPr>
          <w:p w14:paraId="5BFFCE6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LAMAS</w:t>
            </w:r>
          </w:p>
        </w:tc>
        <w:tc>
          <w:tcPr>
            <w:tcW w:w="1305" w:type="dxa"/>
            <w:tcBorders>
              <w:top w:val="nil"/>
              <w:left w:val="nil"/>
              <w:bottom w:val="single" w:sz="4" w:space="0" w:color="auto"/>
              <w:right w:val="single" w:sz="4" w:space="0" w:color="auto"/>
            </w:tcBorders>
            <w:shd w:val="clear" w:color="auto" w:fill="auto"/>
            <w:noWrap/>
            <w:vAlign w:val="center"/>
            <w:hideMark/>
          </w:tcPr>
          <w:p w14:paraId="7F9E78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D8FDD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134387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CAYNARACHI</w:t>
            </w:r>
          </w:p>
        </w:tc>
        <w:tc>
          <w:tcPr>
            <w:tcW w:w="1059" w:type="dxa"/>
            <w:tcBorders>
              <w:top w:val="nil"/>
              <w:left w:val="nil"/>
              <w:bottom w:val="single" w:sz="4" w:space="0" w:color="auto"/>
              <w:right w:val="single" w:sz="4" w:space="0" w:color="auto"/>
            </w:tcBorders>
            <w:shd w:val="clear" w:color="auto" w:fill="auto"/>
            <w:noWrap/>
            <w:vAlign w:val="center"/>
          </w:tcPr>
          <w:p w14:paraId="20A1DA3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B52C2E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2EFB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536</w:t>
            </w:r>
          </w:p>
        </w:tc>
        <w:tc>
          <w:tcPr>
            <w:tcW w:w="870" w:type="dxa"/>
            <w:tcBorders>
              <w:top w:val="nil"/>
              <w:left w:val="nil"/>
              <w:bottom w:val="single" w:sz="4" w:space="0" w:color="auto"/>
              <w:right w:val="single" w:sz="4" w:space="0" w:color="auto"/>
            </w:tcBorders>
            <w:shd w:val="clear" w:color="auto" w:fill="auto"/>
            <w:noWrap/>
            <w:vAlign w:val="center"/>
            <w:hideMark/>
          </w:tcPr>
          <w:p w14:paraId="06736D7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2205040016</w:t>
            </w:r>
          </w:p>
        </w:tc>
        <w:tc>
          <w:tcPr>
            <w:tcW w:w="2735" w:type="dxa"/>
            <w:tcBorders>
              <w:top w:val="nil"/>
              <w:left w:val="nil"/>
              <w:bottom w:val="single" w:sz="4" w:space="0" w:color="auto"/>
              <w:right w:val="single" w:sz="4" w:space="0" w:color="auto"/>
            </w:tcBorders>
            <w:shd w:val="clear" w:color="auto" w:fill="auto"/>
            <w:noWrap/>
            <w:vAlign w:val="center"/>
            <w:hideMark/>
          </w:tcPr>
          <w:p w14:paraId="153A38E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PINTOYACU</w:t>
            </w:r>
          </w:p>
        </w:tc>
        <w:tc>
          <w:tcPr>
            <w:tcW w:w="1305" w:type="dxa"/>
            <w:tcBorders>
              <w:top w:val="nil"/>
              <w:left w:val="nil"/>
              <w:bottom w:val="single" w:sz="4" w:space="0" w:color="auto"/>
              <w:right w:val="single" w:sz="4" w:space="0" w:color="auto"/>
            </w:tcBorders>
            <w:shd w:val="clear" w:color="auto" w:fill="auto"/>
            <w:noWrap/>
            <w:vAlign w:val="center"/>
            <w:hideMark/>
          </w:tcPr>
          <w:p w14:paraId="75A5E0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7987AB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2FA7E6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CAYNARACHI</w:t>
            </w:r>
          </w:p>
        </w:tc>
        <w:tc>
          <w:tcPr>
            <w:tcW w:w="1059" w:type="dxa"/>
            <w:tcBorders>
              <w:top w:val="nil"/>
              <w:left w:val="nil"/>
              <w:bottom w:val="single" w:sz="4" w:space="0" w:color="auto"/>
              <w:right w:val="single" w:sz="4" w:space="0" w:color="auto"/>
            </w:tcBorders>
            <w:shd w:val="clear" w:color="auto" w:fill="auto"/>
            <w:noWrap/>
            <w:vAlign w:val="center"/>
          </w:tcPr>
          <w:p w14:paraId="573A86D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A6E108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0C4D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537</w:t>
            </w:r>
          </w:p>
        </w:tc>
        <w:tc>
          <w:tcPr>
            <w:tcW w:w="870" w:type="dxa"/>
            <w:tcBorders>
              <w:top w:val="nil"/>
              <w:left w:val="nil"/>
              <w:bottom w:val="single" w:sz="4" w:space="0" w:color="auto"/>
              <w:right w:val="single" w:sz="4" w:space="0" w:color="auto"/>
            </w:tcBorders>
            <w:shd w:val="clear" w:color="auto" w:fill="auto"/>
            <w:noWrap/>
            <w:vAlign w:val="center"/>
            <w:hideMark/>
          </w:tcPr>
          <w:p w14:paraId="3FFF13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2205040017</w:t>
            </w:r>
          </w:p>
        </w:tc>
        <w:tc>
          <w:tcPr>
            <w:tcW w:w="2735" w:type="dxa"/>
            <w:tcBorders>
              <w:top w:val="nil"/>
              <w:left w:val="nil"/>
              <w:bottom w:val="single" w:sz="4" w:space="0" w:color="auto"/>
              <w:right w:val="single" w:sz="4" w:space="0" w:color="auto"/>
            </w:tcBorders>
            <w:shd w:val="clear" w:color="auto" w:fill="auto"/>
            <w:noWrap/>
            <w:vAlign w:val="center"/>
            <w:hideMark/>
          </w:tcPr>
          <w:p w14:paraId="378FEE7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PINTUYAQUILLO</w:t>
            </w:r>
          </w:p>
        </w:tc>
        <w:tc>
          <w:tcPr>
            <w:tcW w:w="1305" w:type="dxa"/>
            <w:tcBorders>
              <w:top w:val="nil"/>
              <w:left w:val="nil"/>
              <w:bottom w:val="single" w:sz="4" w:space="0" w:color="auto"/>
              <w:right w:val="single" w:sz="4" w:space="0" w:color="auto"/>
            </w:tcBorders>
            <w:shd w:val="clear" w:color="auto" w:fill="auto"/>
            <w:noWrap/>
            <w:vAlign w:val="center"/>
            <w:hideMark/>
          </w:tcPr>
          <w:p w14:paraId="27BBC61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9AA19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3D9574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CAYNARACHI</w:t>
            </w:r>
          </w:p>
        </w:tc>
        <w:tc>
          <w:tcPr>
            <w:tcW w:w="1059" w:type="dxa"/>
            <w:tcBorders>
              <w:top w:val="nil"/>
              <w:left w:val="nil"/>
              <w:bottom w:val="single" w:sz="4" w:space="0" w:color="auto"/>
              <w:right w:val="single" w:sz="4" w:space="0" w:color="auto"/>
            </w:tcBorders>
            <w:shd w:val="clear" w:color="auto" w:fill="auto"/>
            <w:noWrap/>
            <w:vAlign w:val="center"/>
          </w:tcPr>
          <w:p w14:paraId="29A8C3D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BD8ACD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7C19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538</w:t>
            </w:r>
          </w:p>
        </w:tc>
        <w:tc>
          <w:tcPr>
            <w:tcW w:w="870" w:type="dxa"/>
            <w:tcBorders>
              <w:top w:val="nil"/>
              <w:left w:val="nil"/>
              <w:bottom w:val="single" w:sz="4" w:space="0" w:color="auto"/>
              <w:right w:val="single" w:sz="4" w:space="0" w:color="auto"/>
            </w:tcBorders>
            <w:shd w:val="clear" w:color="auto" w:fill="auto"/>
            <w:noWrap/>
            <w:vAlign w:val="center"/>
            <w:hideMark/>
          </w:tcPr>
          <w:p w14:paraId="62E3832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2205040020</w:t>
            </w:r>
          </w:p>
        </w:tc>
        <w:tc>
          <w:tcPr>
            <w:tcW w:w="2735" w:type="dxa"/>
            <w:tcBorders>
              <w:top w:val="nil"/>
              <w:left w:val="nil"/>
              <w:bottom w:val="single" w:sz="4" w:space="0" w:color="auto"/>
              <w:right w:val="single" w:sz="4" w:space="0" w:color="auto"/>
            </w:tcBorders>
            <w:shd w:val="clear" w:color="auto" w:fill="auto"/>
            <w:noWrap/>
            <w:vAlign w:val="center"/>
            <w:hideMark/>
          </w:tcPr>
          <w:p w14:paraId="4D2B437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METILLUYOC</w:t>
            </w:r>
          </w:p>
        </w:tc>
        <w:tc>
          <w:tcPr>
            <w:tcW w:w="1305" w:type="dxa"/>
            <w:tcBorders>
              <w:top w:val="nil"/>
              <w:left w:val="nil"/>
              <w:bottom w:val="single" w:sz="4" w:space="0" w:color="auto"/>
              <w:right w:val="single" w:sz="4" w:space="0" w:color="auto"/>
            </w:tcBorders>
            <w:shd w:val="clear" w:color="auto" w:fill="auto"/>
            <w:noWrap/>
            <w:vAlign w:val="center"/>
            <w:hideMark/>
          </w:tcPr>
          <w:p w14:paraId="0FC7EC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3DABD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79A609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CAYNARACHI</w:t>
            </w:r>
          </w:p>
        </w:tc>
        <w:tc>
          <w:tcPr>
            <w:tcW w:w="1059" w:type="dxa"/>
            <w:tcBorders>
              <w:top w:val="nil"/>
              <w:left w:val="nil"/>
              <w:bottom w:val="single" w:sz="4" w:space="0" w:color="auto"/>
              <w:right w:val="single" w:sz="4" w:space="0" w:color="auto"/>
            </w:tcBorders>
            <w:shd w:val="clear" w:color="auto" w:fill="auto"/>
            <w:noWrap/>
            <w:vAlign w:val="center"/>
          </w:tcPr>
          <w:p w14:paraId="71CC760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2B1C2E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6C1D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539</w:t>
            </w:r>
          </w:p>
        </w:tc>
        <w:tc>
          <w:tcPr>
            <w:tcW w:w="870" w:type="dxa"/>
            <w:tcBorders>
              <w:top w:val="nil"/>
              <w:left w:val="nil"/>
              <w:bottom w:val="single" w:sz="4" w:space="0" w:color="auto"/>
              <w:right w:val="single" w:sz="4" w:space="0" w:color="auto"/>
            </w:tcBorders>
            <w:shd w:val="clear" w:color="auto" w:fill="auto"/>
            <w:noWrap/>
            <w:vAlign w:val="center"/>
            <w:hideMark/>
          </w:tcPr>
          <w:p w14:paraId="18C616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2205050007</w:t>
            </w:r>
          </w:p>
        </w:tc>
        <w:tc>
          <w:tcPr>
            <w:tcW w:w="2735" w:type="dxa"/>
            <w:tcBorders>
              <w:top w:val="nil"/>
              <w:left w:val="nil"/>
              <w:bottom w:val="single" w:sz="4" w:space="0" w:color="auto"/>
              <w:right w:val="single" w:sz="4" w:space="0" w:color="auto"/>
            </w:tcBorders>
            <w:shd w:val="clear" w:color="auto" w:fill="auto"/>
            <w:noWrap/>
            <w:vAlign w:val="center"/>
            <w:hideMark/>
          </w:tcPr>
          <w:p w14:paraId="0247ABB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FERNANDO</w:t>
            </w:r>
          </w:p>
        </w:tc>
        <w:tc>
          <w:tcPr>
            <w:tcW w:w="1305" w:type="dxa"/>
            <w:tcBorders>
              <w:top w:val="nil"/>
              <w:left w:val="nil"/>
              <w:bottom w:val="single" w:sz="4" w:space="0" w:color="auto"/>
              <w:right w:val="single" w:sz="4" w:space="0" w:color="auto"/>
            </w:tcBorders>
            <w:shd w:val="clear" w:color="auto" w:fill="auto"/>
            <w:noWrap/>
            <w:vAlign w:val="center"/>
            <w:hideMark/>
          </w:tcPr>
          <w:p w14:paraId="129437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B1082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236A7F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CUÑUMBUQUI</w:t>
            </w:r>
          </w:p>
        </w:tc>
        <w:tc>
          <w:tcPr>
            <w:tcW w:w="1059" w:type="dxa"/>
            <w:tcBorders>
              <w:top w:val="nil"/>
              <w:left w:val="nil"/>
              <w:bottom w:val="single" w:sz="4" w:space="0" w:color="auto"/>
              <w:right w:val="single" w:sz="4" w:space="0" w:color="auto"/>
            </w:tcBorders>
            <w:shd w:val="clear" w:color="auto" w:fill="auto"/>
            <w:noWrap/>
            <w:vAlign w:val="center"/>
          </w:tcPr>
          <w:p w14:paraId="479FA60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09F7997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8EAF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540</w:t>
            </w:r>
          </w:p>
        </w:tc>
        <w:tc>
          <w:tcPr>
            <w:tcW w:w="870" w:type="dxa"/>
            <w:tcBorders>
              <w:top w:val="nil"/>
              <w:left w:val="nil"/>
              <w:bottom w:val="single" w:sz="4" w:space="0" w:color="auto"/>
              <w:right w:val="single" w:sz="4" w:space="0" w:color="auto"/>
            </w:tcBorders>
            <w:shd w:val="clear" w:color="auto" w:fill="auto"/>
            <w:noWrap/>
            <w:vAlign w:val="center"/>
            <w:hideMark/>
          </w:tcPr>
          <w:p w14:paraId="64E7C3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2205060035</w:t>
            </w:r>
          </w:p>
        </w:tc>
        <w:tc>
          <w:tcPr>
            <w:tcW w:w="2735" w:type="dxa"/>
            <w:tcBorders>
              <w:top w:val="nil"/>
              <w:left w:val="nil"/>
              <w:bottom w:val="single" w:sz="4" w:space="0" w:color="auto"/>
              <w:right w:val="single" w:sz="4" w:space="0" w:color="auto"/>
            </w:tcBorders>
            <w:shd w:val="clear" w:color="auto" w:fill="auto"/>
            <w:noWrap/>
            <w:vAlign w:val="center"/>
            <w:hideMark/>
          </w:tcPr>
          <w:p w14:paraId="2A51B32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DOS UNIDOS</w:t>
            </w:r>
          </w:p>
        </w:tc>
        <w:tc>
          <w:tcPr>
            <w:tcW w:w="1305" w:type="dxa"/>
            <w:tcBorders>
              <w:top w:val="nil"/>
              <w:left w:val="nil"/>
              <w:bottom w:val="single" w:sz="4" w:space="0" w:color="auto"/>
              <w:right w:val="single" w:sz="4" w:space="0" w:color="auto"/>
            </w:tcBorders>
            <w:shd w:val="clear" w:color="auto" w:fill="auto"/>
            <w:noWrap/>
            <w:vAlign w:val="center"/>
            <w:hideMark/>
          </w:tcPr>
          <w:p w14:paraId="1B53A0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24283C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7CC66B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PINTO RECODO</w:t>
            </w:r>
          </w:p>
        </w:tc>
        <w:tc>
          <w:tcPr>
            <w:tcW w:w="1059" w:type="dxa"/>
            <w:tcBorders>
              <w:top w:val="nil"/>
              <w:left w:val="nil"/>
              <w:bottom w:val="single" w:sz="4" w:space="0" w:color="auto"/>
              <w:right w:val="single" w:sz="4" w:space="0" w:color="auto"/>
            </w:tcBorders>
            <w:shd w:val="clear" w:color="auto" w:fill="auto"/>
            <w:noWrap/>
            <w:vAlign w:val="center"/>
          </w:tcPr>
          <w:p w14:paraId="631A7B4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ACCCE4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C792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541</w:t>
            </w:r>
          </w:p>
        </w:tc>
        <w:tc>
          <w:tcPr>
            <w:tcW w:w="870" w:type="dxa"/>
            <w:tcBorders>
              <w:top w:val="nil"/>
              <w:left w:val="nil"/>
              <w:bottom w:val="single" w:sz="4" w:space="0" w:color="auto"/>
              <w:right w:val="single" w:sz="4" w:space="0" w:color="auto"/>
            </w:tcBorders>
            <w:shd w:val="clear" w:color="auto" w:fill="auto"/>
            <w:noWrap/>
            <w:vAlign w:val="center"/>
            <w:hideMark/>
          </w:tcPr>
          <w:p w14:paraId="554CD0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2205100003</w:t>
            </w:r>
          </w:p>
        </w:tc>
        <w:tc>
          <w:tcPr>
            <w:tcW w:w="2735" w:type="dxa"/>
            <w:tcBorders>
              <w:top w:val="nil"/>
              <w:left w:val="nil"/>
              <w:bottom w:val="single" w:sz="4" w:space="0" w:color="auto"/>
              <w:right w:val="single" w:sz="4" w:space="0" w:color="auto"/>
            </w:tcBorders>
            <w:shd w:val="clear" w:color="auto" w:fill="auto"/>
            <w:noWrap/>
            <w:vAlign w:val="center"/>
            <w:hideMark/>
          </w:tcPr>
          <w:p w14:paraId="7EF35C9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LUIS</w:t>
            </w:r>
          </w:p>
        </w:tc>
        <w:tc>
          <w:tcPr>
            <w:tcW w:w="1305" w:type="dxa"/>
            <w:tcBorders>
              <w:top w:val="nil"/>
              <w:left w:val="nil"/>
              <w:bottom w:val="single" w:sz="4" w:space="0" w:color="auto"/>
              <w:right w:val="single" w:sz="4" w:space="0" w:color="auto"/>
            </w:tcBorders>
            <w:shd w:val="clear" w:color="auto" w:fill="auto"/>
            <w:noWrap/>
            <w:vAlign w:val="center"/>
            <w:hideMark/>
          </w:tcPr>
          <w:p w14:paraId="593484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4EBD5C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519724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TABALOSOS</w:t>
            </w:r>
          </w:p>
        </w:tc>
        <w:tc>
          <w:tcPr>
            <w:tcW w:w="1059" w:type="dxa"/>
            <w:tcBorders>
              <w:top w:val="nil"/>
              <w:left w:val="nil"/>
              <w:bottom w:val="single" w:sz="4" w:space="0" w:color="auto"/>
              <w:right w:val="single" w:sz="4" w:space="0" w:color="auto"/>
            </w:tcBorders>
            <w:shd w:val="clear" w:color="auto" w:fill="auto"/>
            <w:noWrap/>
            <w:vAlign w:val="center"/>
          </w:tcPr>
          <w:p w14:paraId="2E70071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9A378E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125A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542</w:t>
            </w:r>
          </w:p>
        </w:tc>
        <w:tc>
          <w:tcPr>
            <w:tcW w:w="870" w:type="dxa"/>
            <w:tcBorders>
              <w:top w:val="nil"/>
              <w:left w:val="nil"/>
              <w:bottom w:val="single" w:sz="4" w:space="0" w:color="auto"/>
              <w:right w:val="single" w:sz="4" w:space="0" w:color="auto"/>
            </w:tcBorders>
            <w:shd w:val="clear" w:color="auto" w:fill="auto"/>
            <w:noWrap/>
            <w:vAlign w:val="center"/>
            <w:hideMark/>
          </w:tcPr>
          <w:p w14:paraId="611C34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2205100005</w:t>
            </w:r>
          </w:p>
        </w:tc>
        <w:tc>
          <w:tcPr>
            <w:tcW w:w="2735" w:type="dxa"/>
            <w:tcBorders>
              <w:top w:val="nil"/>
              <w:left w:val="nil"/>
              <w:bottom w:val="single" w:sz="4" w:space="0" w:color="auto"/>
              <w:right w:val="single" w:sz="4" w:space="0" w:color="auto"/>
            </w:tcBorders>
            <w:shd w:val="clear" w:color="auto" w:fill="auto"/>
            <w:noWrap/>
            <w:vAlign w:val="center"/>
            <w:hideMark/>
          </w:tcPr>
          <w:p w14:paraId="1209377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PUEBLO NUEVO</w:t>
            </w:r>
          </w:p>
        </w:tc>
        <w:tc>
          <w:tcPr>
            <w:tcW w:w="1305" w:type="dxa"/>
            <w:tcBorders>
              <w:top w:val="nil"/>
              <w:left w:val="nil"/>
              <w:bottom w:val="single" w:sz="4" w:space="0" w:color="auto"/>
              <w:right w:val="single" w:sz="4" w:space="0" w:color="auto"/>
            </w:tcBorders>
            <w:shd w:val="clear" w:color="auto" w:fill="auto"/>
            <w:noWrap/>
            <w:vAlign w:val="center"/>
            <w:hideMark/>
          </w:tcPr>
          <w:p w14:paraId="06A0FF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97ACC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270159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TABALOSOS</w:t>
            </w:r>
          </w:p>
        </w:tc>
        <w:tc>
          <w:tcPr>
            <w:tcW w:w="1059" w:type="dxa"/>
            <w:tcBorders>
              <w:top w:val="nil"/>
              <w:left w:val="nil"/>
              <w:bottom w:val="single" w:sz="4" w:space="0" w:color="auto"/>
              <w:right w:val="single" w:sz="4" w:space="0" w:color="auto"/>
            </w:tcBorders>
            <w:shd w:val="clear" w:color="auto" w:fill="auto"/>
            <w:noWrap/>
            <w:vAlign w:val="center"/>
          </w:tcPr>
          <w:p w14:paraId="79DCE0A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16279C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F630B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543</w:t>
            </w:r>
          </w:p>
        </w:tc>
        <w:tc>
          <w:tcPr>
            <w:tcW w:w="870" w:type="dxa"/>
            <w:tcBorders>
              <w:top w:val="nil"/>
              <w:left w:val="nil"/>
              <w:bottom w:val="single" w:sz="4" w:space="0" w:color="auto"/>
              <w:right w:val="single" w:sz="4" w:space="0" w:color="auto"/>
            </w:tcBorders>
            <w:shd w:val="clear" w:color="auto" w:fill="auto"/>
            <w:noWrap/>
            <w:vAlign w:val="center"/>
            <w:hideMark/>
          </w:tcPr>
          <w:p w14:paraId="15BDA4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2205100056</w:t>
            </w:r>
          </w:p>
        </w:tc>
        <w:tc>
          <w:tcPr>
            <w:tcW w:w="2735" w:type="dxa"/>
            <w:tcBorders>
              <w:top w:val="nil"/>
              <w:left w:val="nil"/>
              <w:bottom w:val="single" w:sz="4" w:space="0" w:color="auto"/>
              <w:right w:val="single" w:sz="4" w:space="0" w:color="auto"/>
            </w:tcBorders>
            <w:shd w:val="clear" w:color="auto" w:fill="auto"/>
            <w:noWrap/>
            <w:vAlign w:val="center"/>
            <w:hideMark/>
          </w:tcPr>
          <w:p w14:paraId="2760F6F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HUNGURAHUI PAMPA</w:t>
            </w:r>
          </w:p>
        </w:tc>
        <w:tc>
          <w:tcPr>
            <w:tcW w:w="1305" w:type="dxa"/>
            <w:tcBorders>
              <w:top w:val="nil"/>
              <w:left w:val="nil"/>
              <w:bottom w:val="single" w:sz="4" w:space="0" w:color="auto"/>
              <w:right w:val="single" w:sz="4" w:space="0" w:color="auto"/>
            </w:tcBorders>
            <w:shd w:val="clear" w:color="auto" w:fill="auto"/>
            <w:noWrap/>
            <w:vAlign w:val="center"/>
            <w:hideMark/>
          </w:tcPr>
          <w:p w14:paraId="4DEF83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891C5A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LAMAS</w:t>
            </w:r>
          </w:p>
        </w:tc>
        <w:tc>
          <w:tcPr>
            <w:tcW w:w="2360" w:type="dxa"/>
            <w:tcBorders>
              <w:top w:val="nil"/>
              <w:left w:val="nil"/>
              <w:bottom w:val="single" w:sz="4" w:space="0" w:color="auto"/>
              <w:right w:val="single" w:sz="4" w:space="0" w:color="auto"/>
            </w:tcBorders>
            <w:shd w:val="clear" w:color="auto" w:fill="auto"/>
            <w:noWrap/>
            <w:vAlign w:val="center"/>
            <w:hideMark/>
          </w:tcPr>
          <w:p w14:paraId="0B59C9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TABALOSOS</w:t>
            </w:r>
          </w:p>
        </w:tc>
        <w:tc>
          <w:tcPr>
            <w:tcW w:w="1059" w:type="dxa"/>
            <w:tcBorders>
              <w:top w:val="nil"/>
              <w:left w:val="nil"/>
              <w:bottom w:val="single" w:sz="4" w:space="0" w:color="auto"/>
              <w:right w:val="single" w:sz="4" w:space="0" w:color="auto"/>
            </w:tcBorders>
            <w:shd w:val="clear" w:color="auto" w:fill="auto"/>
            <w:noWrap/>
            <w:vAlign w:val="center"/>
          </w:tcPr>
          <w:p w14:paraId="0E99E7E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FF72ED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E5F67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544</w:t>
            </w:r>
          </w:p>
        </w:tc>
        <w:tc>
          <w:tcPr>
            <w:tcW w:w="870" w:type="dxa"/>
            <w:tcBorders>
              <w:top w:val="nil"/>
              <w:left w:val="nil"/>
              <w:bottom w:val="single" w:sz="4" w:space="0" w:color="auto"/>
              <w:right w:val="single" w:sz="4" w:space="0" w:color="auto"/>
            </w:tcBorders>
            <w:shd w:val="clear" w:color="auto" w:fill="auto"/>
            <w:noWrap/>
            <w:vAlign w:val="center"/>
            <w:hideMark/>
          </w:tcPr>
          <w:p w14:paraId="062C4D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2206020069</w:t>
            </w:r>
          </w:p>
        </w:tc>
        <w:tc>
          <w:tcPr>
            <w:tcW w:w="2735" w:type="dxa"/>
            <w:tcBorders>
              <w:top w:val="nil"/>
              <w:left w:val="nil"/>
              <w:bottom w:val="single" w:sz="4" w:space="0" w:color="auto"/>
              <w:right w:val="single" w:sz="4" w:space="0" w:color="auto"/>
            </w:tcBorders>
            <w:shd w:val="clear" w:color="auto" w:fill="auto"/>
            <w:noWrap/>
            <w:vAlign w:val="center"/>
            <w:hideMark/>
          </w:tcPr>
          <w:p w14:paraId="6CAAE7A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 DE LA CUMBRE</w:t>
            </w:r>
          </w:p>
        </w:tc>
        <w:tc>
          <w:tcPr>
            <w:tcW w:w="1305" w:type="dxa"/>
            <w:tcBorders>
              <w:top w:val="nil"/>
              <w:left w:val="nil"/>
              <w:bottom w:val="single" w:sz="4" w:space="0" w:color="auto"/>
              <w:right w:val="single" w:sz="4" w:space="0" w:color="auto"/>
            </w:tcBorders>
            <w:shd w:val="clear" w:color="auto" w:fill="auto"/>
            <w:noWrap/>
            <w:vAlign w:val="center"/>
            <w:hideMark/>
          </w:tcPr>
          <w:p w14:paraId="738543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A7617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CACERES</w:t>
            </w:r>
          </w:p>
        </w:tc>
        <w:tc>
          <w:tcPr>
            <w:tcW w:w="2360" w:type="dxa"/>
            <w:tcBorders>
              <w:top w:val="nil"/>
              <w:left w:val="nil"/>
              <w:bottom w:val="single" w:sz="4" w:space="0" w:color="auto"/>
              <w:right w:val="single" w:sz="4" w:space="0" w:color="auto"/>
            </w:tcBorders>
            <w:shd w:val="clear" w:color="auto" w:fill="auto"/>
            <w:noWrap/>
            <w:vAlign w:val="center"/>
            <w:hideMark/>
          </w:tcPr>
          <w:p w14:paraId="7F5E7C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CAMPANILLA</w:t>
            </w:r>
          </w:p>
        </w:tc>
        <w:tc>
          <w:tcPr>
            <w:tcW w:w="1059" w:type="dxa"/>
            <w:tcBorders>
              <w:top w:val="nil"/>
              <w:left w:val="nil"/>
              <w:bottom w:val="single" w:sz="4" w:space="0" w:color="auto"/>
              <w:right w:val="single" w:sz="4" w:space="0" w:color="auto"/>
            </w:tcBorders>
            <w:shd w:val="clear" w:color="auto" w:fill="auto"/>
            <w:noWrap/>
            <w:vAlign w:val="center"/>
          </w:tcPr>
          <w:p w14:paraId="66D8385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D53E67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CBB2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545</w:t>
            </w:r>
          </w:p>
        </w:tc>
        <w:tc>
          <w:tcPr>
            <w:tcW w:w="870" w:type="dxa"/>
            <w:tcBorders>
              <w:top w:val="nil"/>
              <w:left w:val="nil"/>
              <w:bottom w:val="single" w:sz="4" w:space="0" w:color="auto"/>
              <w:right w:val="single" w:sz="4" w:space="0" w:color="auto"/>
            </w:tcBorders>
            <w:shd w:val="clear" w:color="auto" w:fill="auto"/>
            <w:noWrap/>
            <w:vAlign w:val="center"/>
            <w:hideMark/>
          </w:tcPr>
          <w:p w14:paraId="5979E0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2206020070</w:t>
            </w:r>
          </w:p>
        </w:tc>
        <w:tc>
          <w:tcPr>
            <w:tcW w:w="2735" w:type="dxa"/>
            <w:tcBorders>
              <w:top w:val="nil"/>
              <w:left w:val="nil"/>
              <w:bottom w:val="single" w:sz="4" w:space="0" w:color="auto"/>
              <w:right w:val="single" w:sz="4" w:space="0" w:color="auto"/>
            </w:tcBorders>
            <w:shd w:val="clear" w:color="auto" w:fill="auto"/>
            <w:noWrap/>
            <w:vAlign w:val="center"/>
            <w:hideMark/>
          </w:tcPr>
          <w:p w14:paraId="339D076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VIEJO SAN MARTIN</w:t>
            </w:r>
          </w:p>
        </w:tc>
        <w:tc>
          <w:tcPr>
            <w:tcW w:w="1305" w:type="dxa"/>
            <w:tcBorders>
              <w:top w:val="nil"/>
              <w:left w:val="nil"/>
              <w:bottom w:val="single" w:sz="4" w:space="0" w:color="auto"/>
              <w:right w:val="single" w:sz="4" w:space="0" w:color="auto"/>
            </w:tcBorders>
            <w:shd w:val="clear" w:color="auto" w:fill="auto"/>
            <w:noWrap/>
            <w:vAlign w:val="center"/>
            <w:hideMark/>
          </w:tcPr>
          <w:p w14:paraId="2A32334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2E595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CACERES</w:t>
            </w:r>
          </w:p>
        </w:tc>
        <w:tc>
          <w:tcPr>
            <w:tcW w:w="2360" w:type="dxa"/>
            <w:tcBorders>
              <w:top w:val="nil"/>
              <w:left w:val="nil"/>
              <w:bottom w:val="single" w:sz="4" w:space="0" w:color="auto"/>
              <w:right w:val="single" w:sz="4" w:space="0" w:color="auto"/>
            </w:tcBorders>
            <w:shd w:val="clear" w:color="auto" w:fill="auto"/>
            <w:noWrap/>
            <w:vAlign w:val="center"/>
            <w:hideMark/>
          </w:tcPr>
          <w:p w14:paraId="1CAB6C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CAMPANILLA</w:t>
            </w:r>
          </w:p>
        </w:tc>
        <w:tc>
          <w:tcPr>
            <w:tcW w:w="1059" w:type="dxa"/>
            <w:tcBorders>
              <w:top w:val="nil"/>
              <w:left w:val="nil"/>
              <w:bottom w:val="single" w:sz="4" w:space="0" w:color="auto"/>
              <w:right w:val="single" w:sz="4" w:space="0" w:color="auto"/>
            </w:tcBorders>
            <w:shd w:val="clear" w:color="auto" w:fill="auto"/>
            <w:noWrap/>
            <w:vAlign w:val="center"/>
          </w:tcPr>
          <w:p w14:paraId="775D31F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CF3CCB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BD53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546</w:t>
            </w:r>
          </w:p>
        </w:tc>
        <w:tc>
          <w:tcPr>
            <w:tcW w:w="870" w:type="dxa"/>
            <w:tcBorders>
              <w:top w:val="nil"/>
              <w:left w:val="nil"/>
              <w:bottom w:val="single" w:sz="4" w:space="0" w:color="auto"/>
              <w:right w:val="single" w:sz="4" w:space="0" w:color="auto"/>
            </w:tcBorders>
            <w:shd w:val="clear" w:color="auto" w:fill="auto"/>
            <w:noWrap/>
            <w:vAlign w:val="center"/>
            <w:hideMark/>
          </w:tcPr>
          <w:p w14:paraId="483B06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2206020074</w:t>
            </w:r>
          </w:p>
        </w:tc>
        <w:tc>
          <w:tcPr>
            <w:tcW w:w="2735" w:type="dxa"/>
            <w:tcBorders>
              <w:top w:val="nil"/>
              <w:left w:val="nil"/>
              <w:bottom w:val="single" w:sz="4" w:space="0" w:color="auto"/>
              <w:right w:val="single" w:sz="4" w:space="0" w:color="auto"/>
            </w:tcBorders>
            <w:shd w:val="clear" w:color="auto" w:fill="auto"/>
            <w:noWrap/>
            <w:vAlign w:val="center"/>
            <w:hideMark/>
          </w:tcPr>
          <w:p w14:paraId="1B71E13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UNION</w:t>
            </w:r>
          </w:p>
        </w:tc>
        <w:tc>
          <w:tcPr>
            <w:tcW w:w="1305" w:type="dxa"/>
            <w:tcBorders>
              <w:top w:val="nil"/>
              <w:left w:val="nil"/>
              <w:bottom w:val="single" w:sz="4" w:space="0" w:color="auto"/>
              <w:right w:val="single" w:sz="4" w:space="0" w:color="auto"/>
            </w:tcBorders>
            <w:shd w:val="clear" w:color="auto" w:fill="auto"/>
            <w:noWrap/>
            <w:vAlign w:val="center"/>
            <w:hideMark/>
          </w:tcPr>
          <w:p w14:paraId="7AD979C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421CB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CACERES</w:t>
            </w:r>
          </w:p>
        </w:tc>
        <w:tc>
          <w:tcPr>
            <w:tcW w:w="2360" w:type="dxa"/>
            <w:tcBorders>
              <w:top w:val="nil"/>
              <w:left w:val="nil"/>
              <w:bottom w:val="single" w:sz="4" w:space="0" w:color="auto"/>
              <w:right w:val="single" w:sz="4" w:space="0" w:color="auto"/>
            </w:tcBorders>
            <w:shd w:val="clear" w:color="auto" w:fill="auto"/>
            <w:noWrap/>
            <w:vAlign w:val="center"/>
            <w:hideMark/>
          </w:tcPr>
          <w:p w14:paraId="1F791E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CAMPANILLA</w:t>
            </w:r>
          </w:p>
        </w:tc>
        <w:tc>
          <w:tcPr>
            <w:tcW w:w="1059" w:type="dxa"/>
            <w:tcBorders>
              <w:top w:val="nil"/>
              <w:left w:val="nil"/>
              <w:bottom w:val="single" w:sz="4" w:space="0" w:color="auto"/>
              <w:right w:val="single" w:sz="4" w:space="0" w:color="auto"/>
            </w:tcBorders>
            <w:shd w:val="clear" w:color="auto" w:fill="auto"/>
            <w:noWrap/>
            <w:vAlign w:val="center"/>
          </w:tcPr>
          <w:p w14:paraId="049AAD3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DC6D83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00F8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547</w:t>
            </w:r>
          </w:p>
        </w:tc>
        <w:tc>
          <w:tcPr>
            <w:tcW w:w="870" w:type="dxa"/>
            <w:tcBorders>
              <w:top w:val="nil"/>
              <w:left w:val="nil"/>
              <w:bottom w:val="single" w:sz="4" w:space="0" w:color="auto"/>
              <w:right w:val="single" w:sz="4" w:space="0" w:color="auto"/>
            </w:tcBorders>
            <w:shd w:val="clear" w:color="auto" w:fill="auto"/>
            <w:noWrap/>
            <w:vAlign w:val="center"/>
            <w:hideMark/>
          </w:tcPr>
          <w:p w14:paraId="70424C7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2206040004</w:t>
            </w:r>
          </w:p>
        </w:tc>
        <w:tc>
          <w:tcPr>
            <w:tcW w:w="2735" w:type="dxa"/>
            <w:tcBorders>
              <w:top w:val="nil"/>
              <w:left w:val="nil"/>
              <w:bottom w:val="single" w:sz="4" w:space="0" w:color="auto"/>
              <w:right w:val="single" w:sz="4" w:space="0" w:color="auto"/>
            </w:tcBorders>
            <w:shd w:val="clear" w:color="auto" w:fill="auto"/>
            <w:noWrap/>
            <w:vAlign w:val="center"/>
            <w:hideMark/>
          </w:tcPr>
          <w:p w14:paraId="3A7BFE0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CHIMBOTE</w:t>
            </w:r>
          </w:p>
        </w:tc>
        <w:tc>
          <w:tcPr>
            <w:tcW w:w="1305" w:type="dxa"/>
            <w:tcBorders>
              <w:top w:val="nil"/>
              <w:left w:val="nil"/>
              <w:bottom w:val="single" w:sz="4" w:space="0" w:color="auto"/>
              <w:right w:val="single" w:sz="4" w:space="0" w:color="auto"/>
            </w:tcBorders>
            <w:shd w:val="clear" w:color="auto" w:fill="auto"/>
            <w:noWrap/>
            <w:vAlign w:val="center"/>
            <w:hideMark/>
          </w:tcPr>
          <w:p w14:paraId="41CDC8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E87704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CACERES</w:t>
            </w:r>
          </w:p>
        </w:tc>
        <w:tc>
          <w:tcPr>
            <w:tcW w:w="2360" w:type="dxa"/>
            <w:tcBorders>
              <w:top w:val="nil"/>
              <w:left w:val="nil"/>
              <w:bottom w:val="single" w:sz="4" w:space="0" w:color="auto"/>
              <w:right w:val="single" w:sz="4" w:space="0" w:color="auto"/>
            </w:tcBorders>
            <w:shd w:val="clear" w:color="auto" w:fill="auto"/>
            <w:noWrap/>
            <w:vAlign w:val="center"/>
            <w:hideMark/>
          </w:tcPr>
          <w:p w14:paraId="7CEB1C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PACHIZA</w:t>
            </w:r>
          </w:p>
        </w:tc>
        <w:tc>
          <w:tcPr>
            <w:tcW w:w="1059" w:type="dxa"/>
            <w:tcBorders>
              <w:top w:val="nil"/>
              <w:left w:val="nil"/>
              <w:bottom w:val="single" w:sz="4" w:space="0" w:color="auto"/>
              <w:right w:val="single" w:sz="4" w:space="0" w:color="auto"/>
            </w:tcBorders>
            <w:shd w:val="clear" w:color="auto" w:fill="auto"/>
            <w:noWrap/>
            <w:vAlign w:val="center"/>
          </w:tcPr>
          <w:p w14:paraId="62AD4F4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37AB0B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61A1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548</w:t>
            </w:r>
          </w:p>
        </w:tc>
        <w:tc>
          <w:tcPr>
            <w:tcW w:w="870" w:type="dxa"/>
            <w:tcBorders>
              <w:top w:val="nil"/>
              <w:left w:val="nil"/>
              <w:bottom w:val="single" w:sz="4" w:space="0" w:color="auto"/>
              <w:right w:val="single" w:sz="4" w:space="0" w:color="auto"/>
            </w:tcBorders>
            <w:shd w:val="clear" w:color="auto" w:fill="auto"/>
            <w:noWrap/>
            <w:vAlign w:val="center"/>
            <w:hideMark/>
          </w:tcPr>
          <w:p w14:paraId="7C6F3F1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2206040022</w:t>
            </w:r>
          </w:p>
        </w:tc>
        <w:tc>
          <w:tcPr>
            <w:tcW w:w="2735" w:type="dxa"/>
            <w:tcBorders>
              <w:top w:val="nil"/>
              <w:left w:val="nil"/>
              <w:bottom w:val="single" w:sz="4" w:space="0" w:color="auto"/>
              <w:right w:val="single" w:sz="4" w:space="0" w:color="auto"/>
            </w:tcBorders>
            <w:shd w:val="clear" w:color="auto" w:fill="auto"/>
            <w:noWrap/>
            <w:vAlign w:val="center"/>
            <w:hideMark/>
          </w:tcPr>
          <w:p w14:paraId="52D40F8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SANAMBO (CHAMBIRILLO</w:t>
            </w:r>
          </w:p>
        </w:tc>
        <w:tc>
          <w:tcPr>
            <w:tcW w:w="1305" w:type="dxa"/>
            <w:tcBorders>
              <w:top w:val="nil"/>
              <w:left w:val="nil"/>
              <w:bottom w:val="single" w:sz="4" w:space="0" w:color="auto"/>
              <w:right w:val="single" w:sz="4" w:space="0" w:color="auto"/>
            </w:tcBorders>
            <w:shd w:val="clear" w:color="auto" w:fill="auto"/>
            <w:noWrap/>
            <w:vAlign w:val="center"/>
            <w:hideMark/>
          </w:tcPr>
          <w:p w14:paraId="2C63798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F3A8D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CACERES</w:t>
            </w:r>
          </w:p>
        </w:tc>
        <w:tc>
          <w:tcPr>
            <w:tcW w:w="2360" w:type="dxa"/>
            <w:tcBorders>
              <w:top w:val="nil"/>
              <w:left w:val="nil"/>
              <w:bottom w:val="single" w:sz="4" w:space="0" w:color="auto"/>
              <w:right w:val="single" w:sz="4" w:space="0" w:color="auto"/>
            </w:tcBorders>
            <w:shd w:val="clear" w:color="auto" w:fill="auto"/>
            <w:noWrap/>
            <w:vAlign w:val="center"/>
            <w:hideMark/>
          </w:tcPr>
          <w:p w14:paraId="044EB1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PACHIZA</w:t>
            </w:r>
          </w:p>
        </w:tc>
        <w:tc>
          <w:tcPr>
            <w:tcW w:w="1059" w:type="dxa"/>
            <w:tcBorders>
              <w:top w:val="nil"/>
              <w:left w:val="nil"/>
              <w:bottom w:val="single" w:sz="4" w:space="0" w:color="auto"/>
              <w:right w:val="single" w:sz="4" w:space="0" w:color="auto"/>
            </w:tcBorders>
            <w:shd w:val="clear" w:color="auto" w:fill="auto"/>
            <w:noWrap/>
            <w:vAlign w:val="center"/>
          </w:tcPr>
          <w:p w14:paraId="5A08178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2EEEB4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DB2C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549</w:t>
            </w:r>
          </w:p>
        </w:tc>
        <w:tc>
          <w:tcPr>
            <w:tcW w:w="870" w:type="dxa"/>
            <w:tcBorders>
              <w:top w:val="nil"/>
              <w:left w:val="nil"/>
              <w:bottom w:val="single" w:sz="4" w:space="0" w:color="auto"/>
              <w:right w:val="single" w:sz="4" w:space="0" w:color="auto"/>
            </w:tcBorders>
            <w:shd w:val="clear" w:color="auto" w:fill="auto"/>
            <w:noWrap/>
            <w:vAlign w:val="center"/>
            <w:hideMark/>
          </w:tcPr>
          <w:p w14:paraId="374E10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2206040026</w:t>
            </w:r>
          </w:p>
        </w:tc>
        <w:tc>
          <w:tcPr>
            <w:tcW w:w="2735" w:type="dxa"/>
            <w:tcBorders>
              <w:top w:val="nil"/>
              <w:left w:val="nil"/>
              <w:bottom w:val="single" w:sz="4" w:space="0" w:color="auto"/>
              <w:right w:val="single" w:sz="4" w:space="0" w:color="auto"/>
            </w:tcBorders>
            <w:shd w:val="clear" w:color="auto" w:fill="auto"/>
            <w:noWrap/>
            <w:vAlign w:val="center"/>
            <w:hideMark/>
          </w:tcPr>
          <w:p w14:paraId="48D1C5C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BELLO HORIZONTE</w:t>
            </w:r>
          </w:p>
        </w:tc>
        <w:tc>
          <w:tcPr>
            <w:tcW w:w="1305" w:type="dxa"/>
            <w:tcBorders>
              <w:top w:val="nil"/>
              <w:left w:val="nil"/>
              <w:bottom w:val="single" w:sz="4" w:space="0" w:color="auto"/>
              <w:right w:val="single" w:sz="4" w:space="0" w:color="auto"/>
            </w:tcBorders>
            <w:shd w:val="clear" w:color="auto" w:fill="auto"/>
            <w:noWrap/>
            <w:vAlign w:val="center"/>
            <w:hideMark/>
          </w:tcPr>
          <w:p w14:paraId="329C75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3763CA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CACERES</w:t>
            </w:r>
          </w:p>
        </w:tc>
        <w:tc>
          <w:tcPr>
            <w:tcW w:w="2360" w:type="dxa"/>
            <w:tcBorders>
              <w:top w:val="nil"/>
              <w:left w:val="nil"/>
              <w:bottom w:val="single" w:sz="4" w:space="0" w:color="auto"/>
              <w:right w:val="single" w:sz="4" w:space="0" w:color="auto"/>
            </w:tcBorders>
            <w:shd w:val="clear" w:color="auto" w:fill="auto"/>
            <w:noWrap/>
            <w:vAlign w:val="center"/>
            <w:hideMark/>
          </w:tcPr>
          <w:p w14:paraId="0A6BCB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PACHIZA</w:t>
            </w:r>
          </w:p>
        </w:tc>
        <w:tc>
          <w:tcPr>
            <w:tcW w:w="1059" w:type="dxa"/>
            <w:tcBorders>
              <w:top w:val="nil"/>
              <w:left w:val="nil"/>
              <w:bottom w:val="single" w:sz="4" w:space="0" w:color="auto"/>
              <w:right w:val="single" w:sz="4" w:space="0" w:color="auto"/>
            </w:tcBorders>
            <w:shd w:val="clear" w:color="auto" w:fill="auto"/>
            <w:noWrap/>
            <w:vAlign w:val="center"/>
          </w:tcPr>
          <w:p w14:paraId="6462F21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E0CA73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C595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550</w:t>
            </w:r>
          </w:p>
        </w:tc>
        <w:tc>
          <w:tcPr>
            <w:tcW w:w="870" w:type="dxa"/>
            <w:tcBorders>
              <w:top w:val="nil"/>
              <w:left w:val="nil"/>
              <w:bottom w:val="single" w:sz="4" w:space="0" w:color="auto"/>
              <w:right w:val="single" w:sz="4" w:space="0" w:color="auto"/>
            </w:tcBorders>
            <w:shd w:val="clear" w:color="auto" w:fill="auto"/>
            <w:noWrap/>
            <w:vAlign w:val="center"/>
            <w:hideMark/>
          </w:tcPr>
          <w:p w14:paraId="50FBC5D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2206050063</w:t>
            </w:r>
          </w:p>
        </w:tc>
        <w:tc>
          <w:tcPr>
            <w:tcW w:w="2735" w:type="dxa"/>
            <w:tcBorders>
              <w:top w:val="nil"/>
              <w:left w:val="nil"/>
              <w:bottom w:val="single" w:sz="4" w:space="0" w:color="auto"/>
              <w:right w:val="single" w:sz="4" w:space="0" w:color="auto"/>
            </w:tcBorders>
            <w:shd w:val="clear" w:color="auto" w:fill="auto"/>
            <w:noWrap/>
            <w:vAlign w:val="center"/>
            <w:hideMark/>
          </w:tcPr>
          <w:p w14:paraId="65E294A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SOLEDAD</w:t>
            </w:r>
          </w:p>
        </w:tc>
        <w:tc>
          <w:tcPr>
            <w:tcW w:w="1305" w:type="dxa"/>
            <w:tcBorders>
              <w:top w:val="nil"/>
              <w:left w:val="nil"/>
              <w:bottom w:val="single" w:sz="4" w:space="0" w:color="auto"/>
              <w:right w:val="single" w:sz="4" w:space="0" w:color="auto"/>
            </w:tcBorders>
            <w:shd w:val="clear" w:color="auto" w:fill="auto"/>
            <w:noWrap/>
            <w:vAlign w:val="center"/>
            <w:hideMark/>
          </w:tcPr>
          <w:p w14:paraId="406E0E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92A8A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MARISCAL CACERES</w:t>
            </w:r>
          </w:p>
        </w:tc>
        <w:tc>
          <w:tcPr>
            <w:tcW w:w="2360" w:type="dxa"/>
            <w:tcBorders>
              <w:top w:val="nil"/>
              <w:left w:val="nil"/>
              <w:bottom w:val="single" w:sz="4" w:space="0" w:color="auto"/>
              <w:right w:val="single" w:sz="4" w:space="0" w:color="auto"/>
            </w:tcBorders>
            <w:shd w:val="clear" w:color="auto" w:fill="auto"/>
            <w:noWrap/>
            <w:vAlign w:val="center"/>
            <w:hideMark/>
          </w:tcPr>
          <w:p w14:paraId="500328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PAJARILLO</w:t>
            </w:r>
          </w:p>
        </w:tc>
        <w:tc>
          <w:tcPr>
            <w:tcW w:w="1059" w:type="dxa"/>
            <w:tcBorders>
              <w:top w:val="nil"/>
              <w:left w:val="nil"/>
              <w:bottom w:val="single" w:sz="4" w:space="0" w:color="auto"/>
              <w:right w:val="single" w:sz="4" w:space="0" w:color="auto"/>
            </w:tcBorders>
            <w:shd w:val="clear" w:color="auto" w:fill="auto"/>
            <w:noWrap/>
            <w:vAlign w:val="center"/>
          </w:tcPr>
          <w:p w14:paraId="2433B0A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962E46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7804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551</w:t>
            </w:r>
          </w:p>
        </w:tc>
        <w:tc>
          <w:tcPr>
            <w:tcW w:w="870" w:type="dxa"/>
            <w:tcBorders>
              <w:top w:val="nil"/>
              <w:left w:val="nil"/>
              <w:bottom w:val="single" w:sz="4" w:space="0" w:color="auto"/>
              <w:right w:val="single" w:sz="4" w:space="0" w:color="auto"/>
            </w:tcBorders>
            <w:shd w:val="clear" w:color="auto" w:fill="auto"/>
            <w:noWrap/>
            <w:vAlign w:val="center"/>
            <w:hideMark/>
          </w:tcPr>
          <w:p w14:paraId="754453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2207020008</w:t>
            </w:r>
          </w:p>
        </w:tc>
        <w:tc>
          <w:tcPr>
            <w:tcW w:w="2735" w:type="dxa"/>
            <w:tcBorders>
              <w:top w:val="nil"/>
              <w:left w:val="nil"/>
              <w:bottom w:val="single" w:sz="4" w:space="0" w:color="auto"/>
              <w:right w:val="single" w:sz="4" w:space="0" w:color="auto"/>
            </w:tcBorders>
            <w:shd w:val="clear" w:color="auto" w:fill="auto"/>
            <w:noWrap/>
            <w:vAlign w:val="center"/>
            <w:hideMark/>
          </w:tcPr>
          <w:p w14:paraId="593B1E5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ROSILLO DE UPAQUIHUA</w:t>
            </w:r>
          </w:p>
        </w:tc>
        <w:tc>
          <w:tcPr>
            <w:tcW w:w="1305" w:type="dxa"/>
            <w:tcBorders>
              <w:top w:val="nil"/>
              <w:left w:val="nil"/>
              <w:bottom w:val="single" w:sz="4" w:space="0" w:color="auto"/>
              <w:right w:val="single" w:sz="4" w:space="0" w:color="auto"/>
            </w:tcBorders>
            <w:shd w:val="clear" w:color="auto" w:fill="auto"/>
            <w:noWrap/>
            <w:vAlign w:val="center"/>
            <w:hideMark/>
          </w:tcPr>
          <w:p w14:paraId="4C0894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0300D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PICOTA</w:t>
            </w:r>
          </w:p>
        </w:tc>
        <w:tc>
          <w:tcPr>
            <w:tcW w:w="2360" w:type="dxa"/>
            <w:tcBorders>
              <w:top w:val="nil"/>
              <w:left w:val="nil"/>
              <w:bottom w:val="single" w:sz="4" w:space="0" w:color="auto"/>
              <w:right w:val="single" w:sz="4" w:space="0" w:color="auto"/>
            </w:tcBorders>
            <w:shd w:val="clear" w:color="auto" w:fill="auto"/>
            <w:noWrap/>
            <w:vAlign w:val="center"/>
            <w:hideMark/>
          </w:tcPr>
          <w:p w14:paraId="4E9101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BUENOS AIRES</w:t>
            </w:r>
          </w:p>
        </w:tc>
        <w:tc>
          <w:tcPr>
            <w:tcW w:w="1059" w:type="dxa"/>
            <w:tcBorders>
              <w:top w:val="nil"/>
              <w:left w:val="nil"/>
              <w:bottom w:val="single" w:sz="4" w:space="0" w:color="auto"/>
              <w:right w:val="single" w:sz="4" w:space="0" w:color="auto"/>
            </w:tcBorders>
            <w:shd w:val="clear" w:color="auto" w:fill="auto"/>
            <w:noWrap/>
            <w:vAlign w:val="center"/>
          </w:tcPr>
          <w:p w14:paraId="2BEB9FE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AB3FEE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E0D1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552</w:t>
            </w:r>
          </w:p>
        </w:tc>
        <w:tc>
          <w:tcPr>
            <w:tcW w:w="870" w:type="dxa"/>
            <w:tcBorders>
              <w:top w:val="nil"/>
              <w:left w:val="nil"/>
              <w:bottom w:val="single" w:sz="4" w:space="0" w:color="auto"/>
              <w:right w:val="single" w:sz="4" w:space="0" w:color="auto"/>
            </w:tcBorders>
            <w:shd w:val="clear" w:color="auto" w:fill="auto"/>
            <w:noWrap/>
            <w:vAlign w:val="center"/>
            <w:hideMark/>
          </w:tcPr>
          <w:p w14:paraId="18CC61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2207020014</w:t>
            </w:r>
          </w:p>
        </w:tc>
        <w:tc>
          <w:tcPr>
            <w:tcW w:w="2735" w:type="dxa"/>
            <w:tcBorders>
              <w:top w:val="nil"/>
              <w:left w:val="nil"/>
              <w:bottom w:val="single" w:sz="4" w:space="0" w:color="auto"/>
              <w:right w:val="single" w:sz="4" w:space="0" w:color="auto"/>
            </w:tcBorders>
            <w:shd w:val="clear" w:color="auto" w:fill="auto"/>
            <w:noWrap/>
            <w:vAlign w:val="center"/>
            <w:hideMark/>
          </w:tcPr>
          <w:p w14:paraId="73CB3C7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CRISTOBAL</w:t>
            </w:r>
          </w:p>
        </w:tc>
        <w:tc>
          <w:tcPr>
            <w:tcW w:w="1305" w:type="dxa"/>
            <w:tcBorders>
              <w:top w:val="nil"/>
              <w:left w:val="nil"/>
              <w:bottom w:val="single" w:sz="4" w:space="0" w:color="auto"/>
              <w:right w:val="single" w:sz="4" w:space="0" w:color="auto"/>
            </w:tcBorders>
            <w:shd w:val="clear" w:color="auto" w:fill="auto"/>
            <w:noWrap/>
            <w:vAlign w:val="center"/>
            <w:hideMark/>
          </w:tcPr>
          <w:p w14:paraId="56DB00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AAE86D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PICOTA</w:t>
            </w:r>
          </w:p>
        </w:tc>
        <w:tc>
          <w:tcPr>
            <w:tcW w:w="2360" w:type="dxa"/>
            <w:tcBorders>
              <w:top w:val="nil"/>
              <w:left w:val="nil"/>
              <w:bottom w:val="single" w:sz="4" w:space="0" w:color="auto"/>
              <w:right w:val="single" w:sz="4" w:space="0" w:color="auto"/>
            </w:tcBorders>
            <w:shd w:val="clear" w:color="auto" w:fill="auto"/>
            <w:noWrap/>
            <w:vAlign w:val="center"/>
            <w:hideMark/>
          </w:tcPr>
          <w:p w14:paraId="0478A2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BUENOS AIRES</w:t>
            </w:r>
          </w:p>
        </w:tc>
        <w:tc>
          <w:tcPr>
            <w:tcW w:w="1059" w:type="dxa"/>
            <w:tcBorders>
              <w:top w:val="nil"/>
              <w:left w:val="nil"/>
              <w:bottom w:val="single" w:sz="4" w:space="0" w:color="auto"/>
              <w:right w:val="single" w:sz="4" w:space="0" w:color="auto"/>
            </w:tcBorders>
            <w:shd w:val="clear" w:color="auto" w:fill="auto"/>
            <w:noWrap/>
            <w:vAlign w:val="center"/>
          </w:tcPr>
          <w:p w14:paraId="2308911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0B6504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4761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553</w:t>
            </w:r>
          </w:p>
        </w:tc>
        <w:tc>
          <w:tcPr>
            <w:tcW w:w="870" w:type="dxa"/>
            <w:tcBorders>
              <w:top w:val="nil"/>
              <w:left w:val="nil"/>
              <w:bottom w:val="single" w:sz="4" w:space="0" w:color="auto"/>
              <w:right w:val="single" w:sz="4" w:space="0" w:color="auto"/>
            </w:tcBorders>
            <w:shd w:val="clear" w:color="auto" w:fill="auto"/>
            <w:noWrap/>
            <w:vAlign w:val="center"/>
            <w:hideMark/>
          </w:tcPr>
          <w:p w14:paraId="7B64F3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2207090035</w:t>
            </w:r>
          </w:p>
        </w:tc>
        <w:tc>
          <w:tcPr>
            <w:tcW w:w="2735" w:type="dxa"/>
            <w:tcBorders>
              <w:top w:val="nil"/>
              <w:left w:val="nil"/>
              <w:bottom w:val="single" w:sz="4" w:space="0" w:color="auto"/>
              <w:right w:val="single" w:sz="4" w:space="0" w:color="auto"/>
            </w:tcBorders>
            <w:shd w:val="clear" w:color="auto" w:fill="auto"/>
            <w:noWrap/>
            <w:vAlign w:val="center"/>
            <w:hideMark/>
          </w:tcPr>
          <w:p w14:paraId="6AD37DD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ESPERANZA</w:t>
            </w:r>
          </w:p>
        </w:tc>
        <w:tc>
          <w:tcPr>
            <w:tcW w:w="1305" w:type="dxa"/>
            <w:tcBorders>
              <w:top w:val="nil"/>
              <w:left w:val="nil"/>
              <w:bottom w:val="single" w:sz="4" w:space="0" w:color="auto"/>
              <w:right w:val="single" w:sz="4" w:space="0" w:color="auto"/>
            </w:tcBorders>
            <w:shd w:val="clear" w:color="auto" w:fill="auto"/>
            <w:noWrap/>
            <w:vAlign w:val="center"/>
            <w:hideMark/>
          </w:tcPr>
          <w:p w14:paraId="4E8F7A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15B28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PICOTA</w:t>
            </w:r>
          </w:p>
        </w:tc>
        <w:tc>
          <w:tcPr>
            <w:tcW w:w="2360" w:type="dxa"/>
            <w:tcBorders>
              <w:top w:val="nil"/>
              <w:left w:val="nil"/>
              <w:bottom w:val="single" w:sz="4" w:space="0" w:color="auto"/>
              <w:right w:val="single" w:sz="4" w:space="0" w:color="auto"/>
            </w:tcBorders>
            <w:shd w:val="clear" w:color="auto" w:fill="auto"/>
            <w:noWrap/>
            <w:vAlign w:val="center"/>
            <w:hideMark/>
          </w:tcPr>
          <w:p w14:paraId="512B23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TINGO DE PONASA</w:t>
            </w:r>
          </w:p>
        </w:tc>
        <w:tc>
          <w:tcPr>
            <w:tcW w:w="1059" w:type="dxa"/>
            <w:tcBorders>
              <w:top w:val="nil"/>
              <w:left w:val="nil"/>
              <w:bottom w:val="single" w:sz="4" w:space="0" w:color="auto"/>
              <w:right w:val="single" w:sz="4" w:space="0" w:color="auto"/>
            </w:tcBorders>
            <w:shd w:val="clear" w:color="auto" w:fill="auto"/>
            <w:noWrap/>
            <w:vAlign w:val="center"/>
          </w:tcPr>
          <w:p w14:paraId="7EFA3AF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BEF337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31C5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554</w:t>
            </w:r>
          </w:p>
        </w:tc>
        <w:tc>
          <w:tcPr>
            <w:tcW w:w="870" w:type="dxa"/>
            <w:tcBorders>
              <w:top w:val="nil"/>
              <w:left w:val="nil"/>
              <w:bottom w:val="single" w:sz="4" w:space="0" w:color="auto"/>
              <w:right w:val="single" w:sz="4" w:space="0" w:color="auto"/>
            </w:tcBorders>
            <w:shd w:val="clear" w:color="auto" w:fill="auto"/>
            <w:noWrap/>
            <w:vAlign w:val="center"/>
            <w:hideMark/>
          </w:tcPr>
          <w:p w14:paraId="09642B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2207100003</w:t>
            </w:r>
          </w:p>
        </w:tc>
        <w:tc>
          <w:tcPr>
            <w:tcW w:w="2735" w:type="dxa"/>
            <w:tcBorders>
              <w:top w:val="nil"/>
              <w:left w:val="nil"/>
              <w:bottom w:val="single" w:sz="4" w:space="0" w:color="auto"/>
              <w:right w:val="single" w:sz="4" w:space="0" w:color="auto"/>
            </w:tcBorders>
            <w:shd w:val="clear" w:color="auto" w:fill="auto"/>
            <w:noWrap/>
            <w:vAlign w:val="center"/>
            <w:hideMark/>
          </w:tcPr>
          <w:p w14:paraId="62E977A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JUAN</w:t>
            </w:r>
          </w:p>
        </w:tc>
        <w:tc>
          <w:tcPr>
            <w:tcW w:w="1305" w:type="dxa"/>
            <w:tcBorders>
              <w:top w:val="nil"/>
              <w:left w:val="nil"/>
              <w:bottom w:val="single" w:sz="4" w:space="0" w:color="auto"/>
              <w:right w:val="single" w:sz="4" w:space="0" w:color="auto"/>
            </w:tcBorders>
            <w:shd w:val="clear" w:color="auto" w:fill="auto"/>
            <w:noWrap/>
            <w:vAlign w:val="center"/>
            <w:hideMark/>
          </w:tcPr>
          <w:p w14:paraId="31A031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98AD6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PICOTA</w:t>
            </w:r>
          </w:p>
        </w:tc>
        <w:tc>
          <w:tcPr>
            <w:tcW w:w="2360" w:type="dxa"/>
            <w:tcBorders>
              <w:top w:val="nil"/>
              <w:left w:val="nil"/>
              <w:bottom w:val="single" w:sz="4" w:space="0" w:color="auto"/>
              <w:right w:val="single" w:sz="4" w:space="0" w:color="auto"/>
            </w:tcBorders>
            <w:shd w:val="clear" w:color="auto" w:fill="auto"/>
            <w:noWrap/>
            <w:vAlign w:val="center"/>
            <w:hideMark/>
          </w:tcPr>
          <w:p w14:paraId="0E54AA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TRES UNIDOS</w:t>
            </w:r>
          </w:p>
        </w:tc>
        <w:tc>
          <w:tcPr>
            <w:tcW w:w="1059" w:type="dxa"/>
            <w:tcBorders>
              <w:top w:val="nil"/>
              <w:left w:val="nil"/>
              <w:bottom w:val="single" w:sz="4" w:space="0" w:color="auto"/>
              <w:right w:val="single" w:sz="4" w:space="0" w:color="auto"/>
            </w:tcBorders>
            <w:shd w:val="clear" w:color="auto" w:fill="auto"/>
            <w:noWrap/>
            <w:vAlign w:val="center"/>
          </w:tcPr>
          <w:p w14:paraId="6117DFB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32A79E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966C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555</w:t>
            </w:r>
          </w:p>
        </w:tc>
        <w:tc>
          <w:tcPr>
            <w:tcW w:w="870" w:type="dxa"/>
            <w:tcBorders>
              <w:top w:val="nil"/>
              <w:left w:val="nil"/>
              <w:bottom w:val="single" w:sz="4" w:space="0" w:color="auto"/>
              <w:right w:val="single" w:sz="4" w:space="0" w:color="auto"/>
            </w:tcBorders>
            <w:shd w:val="clear" w:color="auto" w:fill="auto"/>
            <w:noWrap/>
            <w:vAlign w:val="center"/>
            <w:hideMark/>
          </w:tcPr>
          <w:p w14:paraId="6FC644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2207100006</w:t>
            </w:r>
          </w:p>
        </w:tc>
        <w:tc>
          <w:tcPr>
            <w:tcW w:w="2735" w:type="dxa"/>
            <w:tcBorders>
              <w:top w:val="nil"/>
              <w:left w:val="nil"/>
              <w:bottom w:val="single" w:sz="4" w:space="0" w:color="auto"/>
              <w:right w:val="single" w:sz="4" w:space="0" w:color="auto"/>
            </w:tcBorders>
            <w:shd w:val="clear" w:color="auto" w:fill="auto"/>
            <w:noWrap/>
            <w:vAlign w:val="center"/>
            <w:hideMark/>
          </w:tcPr>
          <w:p w14:paraId="2444A3B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PARAISO</w:t>
            </w:r>
          </w:p>
        </w:tc>
        <w:tc>
          <w:tcPr>
            <w:tcW w:w="1305" w:type="dxa"/>
            <w:tcBorders>
              <w:top w:val="nil"/>
              <w:left w:val="nil"/>
              <w:bottom w:val="single" w:sz="4" w:space="0" w:color="auto"/>
              <w:right w:val="single" w:sz="4" w:space="0" w:color="auto"/>
            </w:tcBorders>
            <w:shd w:val="clear" w:color="auto" w:fill="auto"/>
            <w:noWrap/>
            <w:vAlign w:val="center"/>
            <w:hideMark/>
          </w:tcPr>
          <w:p w14:paraId="784996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3A2AD8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PICOTA</w:t>
            </w:r>
          </w:p>
        </w:tc>
        <w:tc>
          <w:tcPr>
            <w:tcW w:w="2360" w:type="dxa"/>
            <w:tcBorders>
              <w:top w:val="nil"/>
              <w:left w:val="nil"/>
              <w:bottom w:val="single" w:sz="4" w:space="0" w:color="auto"/>
              <w:right w:val="single" w:sz="4" w:space="0" w:color="auto"/>
            </w:tcBorders>
            <w:shd w:val="clear" w:color="auto" w:fill="auto"/>
            <w:noWrap/>
            <w:vAlign w:val="center"/>
            <w:hideMark/>
          </w:tcPr>
          <w:p w14:paraId="18C01F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TRES UNIDOS</w:t>
            </w:r>
          </w:p>
        </w:tc>
        <w:tc>
          <w:tcPr>
            <w:tcW w:w="1059" w:type="dxa"/>
            <w:tcBorders>
              <w:top w:val="nil"/>
              <w:left w:val="nil"/>
              <w:bottom w:val="single" w:sz="4" w:space="0" w:color="auto"/>
              <w:right w:val="single" w:sz="4" w:space="0" w:color="auto"/>
            </w:tcBorders>
            <w:shd w:val="clear" w:color="auto" w:fill="auto"/>
            <w:noWrap/>
            <w:vAlign w:val="center"/>
          </w:tcPr>
          <w:p w14:paraId="1D7B02E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16C3BC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92AE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556</w:t>
            </w:r>
          </w:p>
        </w:tc>
        <w:tc>
          <w:tcPr>
            <w:tcW w:w="870" w:type="dxa"/>
            <w:tcBorders>
              <w:top w:val="nil"/>
              <w:left w:val="nil"/>
              <w:bottom w:val="single" w:sz="4" w:space="0" w:color="auto"/>
              <w:right w:val="single" w:sz="4" w:space="0" w:color="auto"/>
            </w:tcBorders>
            <w:shd w:val="clear" w:color="auto" w:fill="auto"/>
            <w:noWrap/>
            <w:vAlign w:val="center"/>
            <w:hideMark/>
          </w:tcPr>
          <w:p w14:paraId="193DC8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2207100015</w:t>
            </w:r>
          </w:p>
        </w:tc>
        <w:tc>
          <w:tcPr>
            <w:tcW w:w="2735" w:type="dxa"/>
            <w:tcBorders>
              <w:top w:val="nil"/>
              <w:left w:val="nil"/>
              <w:bottom w:val="single" w:sz="4" w:space="0" w:color="auto"/>
              <w:right w:val="single" w:sz="4" w:space="0" w:color="auto"/>
            </w:tcBorders>
            <w:shd w:val="clear" w:color="auto" w:fill="auto"/>
            <w:noWrap/>
            <w:vAlign w:val="center"/>
            <w:hideMark/>
          </w:tcPr>
          <w:p w14:paraId="7241F2C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UNION</w:t>
            </w:r>
          </w:p>
        </w:tc>
        <w:tc>
          <w:tcPr>
            <w:tcW w:w="1305" w:type="dxa"/>
            <w:tcBorders>
              <w:top w:val="nil"/>
              <w:left w:val="nil"/>
              <w:bottom w:val="single" w:sz="4" w:space="0" w:color="auto"/>
              <w:right w:val="single" w:sz="4" w:space="0" w:color="auto"/>
            </w:tcBorders>
            <w:shd w:val="clear" w:color="auto" w:fill="auto"/>
            <w:noWrap/>
            <w:vAlign w:val="center"/>
            <w:hideMark/>
          </w:tcPr>
          <w:p w14:paraId="670C78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47A21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PICOTA</w:t>
            </w:r>
          </w:p>
        </w:tc>
        <w:tc>
          <w:tcPr>
            <w:tcW w:w="2360" w:type="dxa"/>
            <w:tcBorders>
              <w:top w:val="nil"/>
              <w:left w:val="nil"/>
              <w:bottom w:val="single" w:sz="4" w:space="0" w:color="auto"/>
              <w:right w:val="single" w:sz="4" w:space="0" w:color="auto"/>
            </w:tcBorders>
            <w:shd w:val="clear" w:color="auto" w:fill="auto"/>
            <w:noWrap/>
            <w:vAlign w:val="center"/>
            <w:hideMark/>
          </w:tcPr>
          <w:p w14:paraId="3C5B69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TRES UNIDOS</w:t>
            </w:r>
          </w:p>
        </w:tc>
        <w:tc>
          <w:tcPr>
            <w:tcW w:w="1059" w:type="dxa"/>
            <w:tcBorders>
              <w:top w:val="nil"/>
              <w:left w:val="nil"/>
              <w:bottom w:val="single" w:sz="4" w:space="0" w:color="auto"/>
              <w:right w:val="single" w:sz="4" w:space="0" w:color="auto"/>
            </w:tcBorders>
            <w:shd w:val="clear" w:color="auto" w:fill="auto"/>
            <w:noWrap/>
            <w:vAlign w:val="center"/>
          </w:tcPr>
          <w:p w14:paraId="19D8E8E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F8AD06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3D91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557</w:t>
            </w:r>
          </w:p>
        </w:tc>
        <w:tc>
          <w:tcPr>
            <w:tcW w:w="870" w:type="dxa"/>
            <w:tcBorders>
              <w:top w:val="nil"/>
              <w:left w:val="nil"/>
              <w:bottom w:val="single" w:sz="4" w:space="0" w:color="auto"/>
              <w:right w:val="single" w:sz="4" w:space="0" w:color="auto"/>
            </w:tcBorders>
            <w:shd w:val="clear" w:color="auto" w:fill="auto"/>
            <w:noWrap/>
            <w:vAlign w:val="center"/>
            <w:hideMark/>
          </w:tcPr>
          <w:p w14:paraId="74F4E7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2208020008</w:t>
            </w:r>
          </w:p>
        </w:tc>
        <w:tc>
          <w:tcPr>
            <w:tcW w:w="2735" w:type="dxa"/>
            <w:tcBorders>
              <w:top w:val="nil"/>
              <w:left w:val="nil"/>
              <w:bottom w:val="single" w:sz="4" w:space="0" w:color="auto"/>
              <w:right w:val="single" w:sz="4" w:space="0" w:color="auto"/>
            </w:tcBorders>
            <w:shd w:val="clear" w:color="auto" w:fill="auto"/>
            <w:noWrap/>
            <w:vAlign w:val="center"/>
            <w:hideMark/>
          </w:tcPr>
          <w:p w14:paraId="725809F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DOS DE MAYO</w:t>
            </w:r>
          </w:p>
        </w:tc>
        <w:tc>
          <w:tcPr>
            <w:tcW w:w="1305" w:type="dxa"/>
            <w:tcBorders>
              <w:top w:val="nil"/>
              <w:left w:val="nil"/>
              <w:bottom w:val="single" w:sz="4" w:space="0" w:color="auto"/>
              <w:right w:val="single" w:sz="4" w:space="0" w:color="auto"/>
            </w:tcBorders>
            <w:shd w:val="clear" w:color="auto" w:fill="auto"/>
            <w:noWrap/>
            <w:vAlign w:val="center"/>
            <w:hideMark/>
          </w:tcPr>
          <w:p w14:paraId="36833D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3E85DB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RIOJA</w:t>
            </w:r>
          </w:p>
        </w:tc>
        <w:tc>
          <w:tcPr>
            <w:tcW w:w="2360" w:type="dxa"/>
            <w:tcBorders>
              <w:top w:val="nil"/>
              <w:left w:val="nil"/>
              <w:bottom w:val="single" w:sz="4" w:space="0" w:color="auto"/>
              <w:right w:val="single" w:sz="4" w:space="0" w:color="auto"/>
            </w:tcBorders>
            <w:shd w:val="clear" w:color="auto" w:fill="auto"/>
            <w:noWrap/>
            <w:vAlign w:val="center"/>
            <w:hideMark/>
          </w:tcPr>
          <w:p w14:paraId="645FEB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AWAJUN</w:t>
            </w:r>
          </w:p>
        </w:tc>
        <w:tc>
          <w:tcPr>
            <w:tcW w:w="1059" w:type="dxa"/>
            <w:tcBorders>
              <w:top w:val="nil"/>
              <w:left w:val="nil"/>
              <w:bottom w:val="single" w:sz="4" w:space="0" w:color="auto"/>
              <w:right w:val="single" w:sz="4" w:space="0" w:color="auto"/>
            </w:tcBorders>
            <w:shd w:val="clear" w:color="auto" w:fill="auto"/>
            <w:noWrap/>
            <w:vAlign w:val="center"/>
          </w:tcPr>
          <w:p w14:paraId="4EDD6C2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0DDFB9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6A27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558</w:t>
            </w:r>
          </w:p>
        </w:tc>
        <w:tc>
          <w:tcPr>
            <w:tcW w:w="870" w:type="dxa"/>
            <w:tcBorders>
              <w:top w:val="nil"/>
              <w:left w:val="nil"/>
              <w:bottom w:val="single" w:sz="4" w:space="0" w:color="auto"/>
              <w:right w:val="single" w:sz="4" w:space="0" w:color="auto"/>
            </w:tcBorders>
            <w:shd w:val="clear" w:color="auto" w:fill="auto"/>
            <w:noWrap/>
            <w:vAlign w:val="center"/>
            <w:hideMark/>
          </w:tcPr>
          <w:p w14:paraId="227983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2208050037</w:t>
            </w:r>
          </w:p>
        </w:tc>
        <w:tc>
          <w:tcPr>
            <w:tcW w:w="2735" w:type="dxa"/>
            <w:tcBorders>
              <w:top w:val="nil"/>
              <w:left w:val="nil"/>
              <w:bottom w:val="single" w:sz="4" w:space="0" w:color="auto"/>
              <w:right w:val="single" w:sz="4" w:space="0" w:color="auto"/>
            </w:tcBorders>
            <w:shd w:val="clear" w:color="auto" w:fill="auto"/>
            <w:noWrap/>
            <w:vAlign w:val="center"/>
            <w:hideMark/>
          </w:tcPr>
          <w:p w14:paraId="2ABBB18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ESPERANZA</w:t>
            </w:r>
          </w:p>
        </w:tc>
        <w:tc>
          <w:tcPr>
            <w:tcW w:w="1305" w:type="dxa"/>
            <w:tcBorders>
              <w:top w:val="nil"/>
              <w:left w:val="nil"/>
              <w:bottom w:val="single" w:sz="4" w:space="0" w:color="auto"/>
              <w:right w:val="single" w:sz="4" w:space="0" w:color="auto"/>
            </w:tcBorders>
            <w:shd w:val="clear" w:color="auto" w:fill="auto"/>
            <w:noWrap/>
            <w:vAlign w:val="center"/>
            <w:hideMark/>
          </w:tcPr>
          <w:p w14:paraId="7D971D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95688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RIOJA</w:t>
            </w:r>
          </w:p>
        </w:tc>
        <w:tc>
          <w:tcPr>
            <w:tcW w:w="2360" w:type="dxa"/>
            <w:tcBorders>
              <w:top w:val="nil"/>
              <w:left w:val="nil"/>
              <w:bottom w:val="single" w:sz="4" w:space="0" w:color="auto"/>
              <w:right w:val="single" w:sz="4" w:space="0" w:color="auto"/>
            </w:tcBorders>
            <w:shd w:val="clear" w:color="auto" w:fill="auto"/>
            <w:noWrap/>
            <w:vAlign w:val="center"/>
            <w:hideMark/>
          </w:tcPr>
          <w:p w14:paraId="77CB69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PARDO MIGUEL</w:t>
            </w:r>
          </w:p>
        </w:tc>
        <w:tc>
          <w:tcPr>
            <w:tcW w:w="1059" w:type="dxa"/>
            <w:tcBorders>
              <w:top w:val="nil"/>
              <w:left w:val="nil"/>
              <w:bottom w:val="single" w:sz="4" w:space="0" w:color="auto"/>
              <w:right w:val="single" w:sz="4" w:space="0" w:color="auto"/>
            </w:tcBorders>
            <w:shd w:val="clear" w:color="auto" w:fill="auto"/>
            <w:noWrap/>
            <w:vAlign w:val="center"/>
          </w:tcPr>
          <w:p w14:paraId="519B60D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0C5E95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094B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559</w:t>
            </w:r>
          </w:p>
        </w:tc>
        <w:tc>
          <w:tcPr>
            <w:tcW w:w="870" w:type="dxa"/>
            <w:tcBorders>
              <w:top w:val="nil"/>
              <w:left w:val="nil"/>
              <w:bottom w:val="single" w:sz="4" w:space="0" w:color="auto"/>
              <w:right w:val="single" w:sz="4" w:space="0" w:color="auto"/>
            </w:tcBorders>
            <w:shd w:val="clear" w:color="auto" w:fill="auto"/>
            <w:noWrap/>
            <w:vAlign w:val="center"/>
            <w:hideMark/>
          </w:tcPr>
          <w:p w14:paraId="52AE25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2209040035</w:t>
            </w:r>
          </w:p>
        </w:tc>
        <w:tc>
          <w:tcPr>
            <w:tcW w:w="2735" w:type="dxa"/>
            <w:tcBorders>
              <w:top w:val="nil"/>
              <w:left w:val="nil"/>
              <w:bottom w:val="single" w:sz="4" w:space="0" w:color="auto"/>
              <w:right w:val="single" w:sz="4" w:space="0" w:color="auto"/>
            </w:tcBorders>
            <w:shd w:val="clear" w:color="auto" w:fill="auto"/>
            <w:noWrap/>
            <w:vAlign w:val="center"/>
            <w:hideMark/>
          </w:tcPr>
          <w:p w14:paraId="7DDCEAB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CURIYACU</w:t>
            </w:r>
          </w:p>
        </w:tc>
        <w:tc>
          <w:tcPr>
            <w:tcW w:w="1305" w:type="dxa"/>
            <w:tcBorders>
              <w:top w:val="nil"/>
              <w:left w:val="nil"/>
              <w:bottom w:val="single" w:sz="4" w:space="0" w:color="auto"/>
              <w:right w:val="single" w:sz="4" w:space="0" w:color="auto"/>
            </w:tcBorders>
            <w:shd w:val="clear" w:color="auto" w:fill="auto"/>
            <w:noWrap/>
            <w:vAlign w:val="center"/>
            <w:hideMark/>
          </w:tcPr>
          <w:p w14:paraId="1F24ED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6C6BF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360" w:type="dxa"/>
            <w:tcBorders>
              <w:top w:val="nil"/>
              <w:left w:val="nil"/>
              <w:bottom w:val="single" w:sz="4" w:space="0" w:color="auto"/>
              <w:right w:val="single" w:sz="4" w:space="0" w:color="auto"/>
            </w:tcBorders>
            <w:shd w:val="clear" w:color="auto" w:fill="auto"/>
            <w:noWrap/>
            <w:vAlign w:val="center"/>
            <w:hideMark/>
          </w:tcPr>
          <w:p w14:paraId="71AF9D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CHAZUTA</w:t>
            </w:r>
          </w:p>
        </w:tc>
        <w:tc>
          <w:tcPr>
            <w:tcW w:w="1059" w:type="dxa"/>
            <w:tcBorders>
              <w:top w:val="nil"/>
              <w:left w:val="nil"/>
              <w:bottom w:val="single" w:sz="4" w:space="0" w:color="auto"/>
              <w:right w:val="single" w:sz="4" w:space="0" w:color="auto"/>
            </w:tcBorders>
            <w:shd w:val="clear" w:color="auto" w:fill="auto"/>
            <w:noWrap/>
            <w:vAlign w:val="center"/>
          </w:tcPr>
          <w:p w14:paraId="792F907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36DCBA4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958C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560</w:t>
            </w:r>
          </w:p>
        </w:tc>
        <w:tc>
          <w:tcPr>
            <w:tcW w:w="870" w:type="dxa"/>
            <w:tcBorders>
              <w:top w:val="nil"/>
              <w:left w:val="nil"/>
              <w:bottom w:val="single" w:sz="4" w:space="0" w:color="auto"/>
              <w:right w:val="single" w:sz="4" w:space="0" w:color="auto"/>
            </w:tcBorders>
            <w:shd w:val="clear" w:color="auto" w:fill="auto"/>
            <w:noWrap/>
            <w:vAlign w:val="center"/>
            <w:hideMark/>
          </w:tcPr>
          <w:p w14:paraId="0B4707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2209060014</w:t>
            </w:r>
          </w:p>
        </w:tc>
        <w:tc>
          <w:tcPr>
            <w:tcW w:w="2735" w:type="dxa"/>
            <w:tcBorders>
              <w:top w:val="nil"/>
              <w:left w:val="nil"/>
              <w:bottom w:val="single" w:sz="4" w:space="0" w:color="auto"/>
              <w:right w:val="single" w:sz="4" w:space="0" w:color="auto"/>
            </w:tcBorders>
            <w:shd w:val="clear" w:color="auto" w:fill="auto"/>
            <w:noWrap/>
            <w:vAlign w:val="center"/>
            <w:hideMark/>
          </w:tcPr>
          <w:p w14:paraId="3EFAD60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REFORMA</w:t>
            </w:r>
          </w:p>
        </w:tc>
        <w:tc>
          <w:tcPr>
            <w:tcW w:w="1305" w:type="dxa"/>
            <w:tcBorders>
              <w:top w:val="nil"/>
              <w:left w:val="nil"/>
              <w:bottom w:val="single" w:sz="4" w:space="0" w:color="auto"/>
              <w:right w:val="single" w:sz="4" w:space="0" w:color="auto"/>
            </w:tcBorders>
            <w:shd w:val="clear" w:color="auto" w:fill="auto"/>
            <w:noWrap/>
            <w:vAlign w:val="center"/>
            <w:hideMark/>
          </w:tcPr>
          <w:p w14:paraId="37F221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EFF5D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360" w:type="dxa"/>
            <w:tcBorders>
              <w:top w:val="nil"/>
              <w:left w:val="nil"/>
              <w:bottom w:val="single" w:sz="4" w:space="0" w:color="auto"/>
              <w:right w:val="single" w:sz="4" w:space="0" w:color="auto"/>
            </w:tcBorders>
            <w:shd w:val="clear" w:color="auto" w:fill="auto"/>
            <w:noWrap/>
            <w:vAlign w:val="center"/>
            <w:hideMark/>
          </w:tcPr>
          <w:p w14:paraId="05A6271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EL PORVENIR</w:t>
            </w:r>
          </w:p>
        </w:tc>
        <w:tc>
          <w:tcPr>
            <w:tcW w:w="1059" w:type="dxa"/>
            <w:tcBorders>
              <w:top w:val="nil"/>
              <w:left w:val="nil"/>
              <w:bottom w:val="single" w:sz="4" w:space="0" w:color="auto"/>
              <w:right w:val="single" w:sz="4" w:space="0" w:color="auto"/>
            </w:tcBorders>
            <w:shd w:val="clear" w:color="auto" w:fill="auto"/>
            <w:noWrap/>
            <w:vAlign w:val="center"/>
          </w:tcPr>
          <w:p w14:paraId="5237845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42F43C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E3D4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561</w:t>
            </w:r>
          </w:p>
        </w:tc>
        <w:tc>
          <w:tcPr>
            <w:tcW w:w="870" w:type="dxa"/>
            <w:tcBorders>
              <w:top w:val="nil"/>
              <w:left w:val="nil"/>
              <w:bottom w:val="single" w:sz="4" w:space="0" w:color="auto"/>
              <w:right w:val="single" w:sz="4" w:space="0" w:color="auto"/>
            </w:tcBorders>
            <w:shd w:val="clear" w:color="auto" w:fill="auto"/>
            <w:noWrap/>
            <w:vAlign w:val="center"/>
            <w:hideMark/>
          </w:tcPr>
          <w:p w14:paraId="5B57F7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2209070013</w:t>
            </w:r>
          </w:p>
        </w:tc>
        <w:tc>
          <w:tcPr>
            <w:tcW w:w="2735" w:type="dxa"/>
            <w:tcBorders>
              <w:top w:val="nil"/>
              <w:left w:val="nil"/>
              <w:bottom w:val="single" w:sz="4" w:space="0" w:color="auto"/>
              <w:right w:val="single" w:sz="4" w:space="0" w:color="auto"/>
            </w:tcBorders>
            <w:shd w:val="clear" w:color="auto" w:fill="auto"/>
            <w:noWrap/>
            <w:vAlign w:val="center"/>
            <w:hideMark/>
          </w:tcPr>
          <w:p w14:paraId="58CEA1F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JOSE DE SOLTERITOS</w:t>
            </w:r>
          </w:p>
        </w:tc>
        <w:tc>
          <w:tcPr>
            <w:tcW w:w="1305" w:type="dxa"/>
            <w:tcBorders>
              <w:top w:val="nil"/>
              <w:left w:val="nil"/>
              <w:bottom w:val="single" w:sz="4" w:space="0" w:color="auto"/>
              <w:right w:val="single" w:sz="4" w:space="0" w:color="auto"/>
            </w:tcBorders>
            <w:shd w:val="clear" w:color="auto" w:fill="auto"/>
            <w:noWrap/>
            <w:vAlign w:val="center"/>
            <w:hideMark/>
          </w:tcPr>
          <w:p w14:paraId="0A27CE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341F76F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360" w:type="dxa"/>
            <w:tcBorders>
              <w:top w:val="nil"/>
              <w:left w:val="nil"/>
              <w:bottom w:val="single" w:sz="4" w:space="0" w:color="auto"/>
              <w:right w:val="single" w:sz="4" w:space="0" w:color="auto"/>
            </w:tcBorders>
            <w:shd w:val="clear" w:color="auto" w:fill="auto"/>
            <w:noWrap/>
            <w:vAlign w:val="center"/>
            <w:hideMark/>
          </w:tcPr>
          <w:p w14:paraId="3622B6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HUIMBAYOC</w:t>
            </w:r>
          </w:p>
        </w:tc>
        <w:tc>
          <w:tcPr>
            <w:tcW w:w="1059" w:type="dxa"/>
            <w:tcBorders>
              <w:top w:val="nil"/>
              <w:left w:val="nil"/>
              <w:bottom w:val="single" w:sz="4" w:space="0" w:color="auto"/>
              <w:right w:val="single" w:sz="4" w:space="0" w:color="auto"/>
            </w:tcBorders>
            <w:shd w:val="clear" w:color="auto" w:fill="auto"/>
            <w:noWrap/>
            <w:vAlign w:val="center"/>
          </w:tcPr>
          <w:p w14:paraId="6CB844A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91DDD8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4782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562</w:t>
            </w:r>
          </w:p>
        </w:tc>
        <w:tc>
          <w:tcPr>
            <w:tcW w:w="870" w:type="dxa"/>
            <w:tcBorders>
              <w:top w:val="nil"/>
              <w:left w:val="nil"/>
              <w:bottom w:val="single" w:sz="4" w:space="0" w:color="auto"/>
              <w:right w:val="single" w:sz="4" w:space="0" w:color="auto"/>
            </w:tcBorders>
            <w:shd w:val="clear" w:color="auto" w:fill="auto"/>
            <w:noWrap/>
            <w:vAlign w:val="center"/>
            <w:hideMark/>
          </w:tcPr>
          <w:p w14:paraId="56685F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2209070018</w:t>
            </w:r>
          </w:p>
        </w:tc>
        <w:tc>
          <w:tcPr>
            <w:tcW w:w="2735" w:type="dxa"/>
            <w:tcBorders>
              <w:top w:val="nil"/>
              <w:left w:val="nil"/>
              <w:bottom w:val="single" w:sz="4" w:space="0" w:color="auto"/>
              <w:right w:val="single" w:sz="4" w:space="0" w:color="auto"/>
            </w:tcBorders>
            <w:shd w:val="clear" w:color="auto" w:fill="auto"/>
            <w:noWrap/>
            <w:vAlign w:val="center"/>
            <w:hideMark/>
          </w:tcPr>
          <w:p w14:paraId="7D12300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ROSILLO</w:t>
            </w:r>
          </w:p>
        </w:tc>
        <w:tc>
          <w:tcPr>
            <w:tcW w:w="1305" w:type="dxa"/>
            <w:tcBorders>
              <w:top w:val="nil"/>
              <w:left w:val="nil"/>
              <w:bottom w:val="single" w:sz="4" w:space="0" w:color="auto"/>
              <w:right w:val="single" w:sz="4" w:space="0" w:color="auto"/>
            </w:tcBorders>
            <w:shd w:val="clear" w:color="auto" w:fill="auto"/>
            <w:noWrap/>
            <w:vAlign w:val="center"/>
            <w:hideMark/>
          </w:tcPr>
          <w:p w14:paraId="3DCAA93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2CA36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360" w:type="dxa"/>
            <w:tcBorders>
              <w:top w:val="nil"/>
              <w:left w:val="nil"/>
              <w:bottom w:val="single" w:sz="4" w:space="0" w:color="auto"/>
              <w:right w:val="single" w:sz="4" w:space="0" w:color="auto"/>
            </w:tcBorders>
            <w:shd w:val="clear" w:color="auto" w:fill="auto"/>
            <w:noWrap/>
            <w:vAlign w:val="center"/>
            <w:hideMark/>
          </w:tcPr>
          <w:p w14:paraId="429B0F4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HUIMBAYOC</w:t>
            </w:r>
          </w:p>
        </w:tc>
        <w:tc>
          <w:tcPr>
            <w:tcW w:w="1059" w:type="dxa"/>
            <w:tcBorders>
              <w:top w:val="nil"/>
              <w:left w:val="nil"/>
              <w:bottom w:val="single" w:sz="4" w:space="0" w:color="auto"/>
              <w:right w:val="single" w:sz="4" w:space="0" w:color="auto"/>
            </w:tcBorders>
            <w:shd w:val="clear" w:color="auto" w:fill="auto"/>
            <w:noWrap/>
            <w:vAlign w:val="center"/>
          </w:tcPr>
          <w:p w14:paraId="51A59A5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862E01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C794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563</w:t>
            </w:r>
          </w:p>
        </w:tc>
        <w:tc>
          <w:tcPr>
            <w:tcW w:w="870" w:type="dxa"/>
            <w:tcBorders>
              <w:top w:val="nil"/>
              <w:left w:val="nil"/>
              <w:bottom w:val="single" w:sz="4" w:space="0" w:color="auto"/>
              <w:right w:val="single" w:sz="4" w:space="0" w:color="auto"/>
            </w:tcBorders>
            <w:shd w:val="clear" w:color="auto" w:fill="auto"/>
            <w:noWrap/>
            <w:vAlign w:val="center"/>
            <w:hideMark/>
          </w:tcPr>
          <w:p w14:paraId="288695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2209090006</w:t>
            </w:r>
          </w:p>
        </w:tc>
        <w:tc>
          <w:tcPr>
            <w:tcW w:w="2735" w:type="dxa"/>
            <w:tcBorders>
              <w:top w:val="nil"/>
              <w:left w:val="nil"/>
              <w:bottom w:val="single" w:sz="4" w:space="0" w:color="auto"/>
              <w:right w:val="single" w:sz="4" w:space="0" w:color="auto"/>
            </w:tcBorders>
            <w:shd w:val="clear" w:color="auto" w:fill="auto"/>
            <w:noWrap/>
            <w:vAlign w:val="center"/>
            <w:hideMark/>
          </w:tcPr>
          <w:p w14:paraId="4E15C7D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ELENA</w:t>
            </w:r>
          </w:p>
        </w:tc>
        <w:tc>
          <w:tcPr>
            <w:tcW w:w="1305" w:type="dxa"/>
            <w:tcBorders>
              <w:top w:val="nil"/>
              <w:left w:val="nil"/>
              <w:bottom w:val="single" w:sz="4" w:space="0" w:color="auto"/>
              <w:right w:val="single" w:sz="4" w:space="0" w:color="auto"/>
            </w:tcBorders>
            <w:shd w:val="clear" w:color="auto" w:fill="auto"/>
            <w:noWrap/>
            <w:vAlign w:val="center"/>
            <w:hideMark/>
          </w:tcPr>
          <w:p w14:paraId="34A19EC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375476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360" w:type="dxa"/>
            <w:tcBorders>
              <w:top w:val="nil"/>
              <w:left w:val="nil"/>
              <w:bottom w:val="single" w:sz="4" w:space="0" w:color="auto"/>
              <w:right w:val="single" w:sz="4" w:space="0" w:color="auto"/>
            </w:tcBorders>
            <w:shd w:val="clear" w:color="auto" w:fill="auto"/>
            <w:noWrap/>
            <w:vAlign w:val="center"/>
            <w:hideMark/>
          </w:tcPr>
          <w:p w14:paraId="3E44C1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BANDA DE SHILCAYO</w:t>
            </w:r>
          </w:p>
        </w:tc>
        <w:tc>
          <w:tcPr>
            <w:tcW w:w="1059" w:type="dxa"/>
            <w:tcBorders>
              <w:top w:val="nil"/>
              <w:left w:val="nil"/>
              <w:bottom w:val="single" w:sz="4" w:space="0" w:color="auto"/>
              <w:right w:val="single" w:sz="4" w:space="0" w:color="auto"/>
            </w:tcBorders>
            <w:shd w:val="clear" w:color="auto" w:fill="auto"/>
            <w:noWrap/>
            <w:vAlign w:val="center"/>
          </w:tcPr>
          <w:p w14:paraId="6EB7B33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79C85B8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3C3C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564</w:t>
            </w:r>
          </w:p>
        </w:tc>
        <w:tc>
          <w:tcPr>
            <w:tcW w:w="870" w:type="dxa"/>
            <w:tcBorders>
              <w:top w:val="nil"/>
              <w:left w:val="nil"/>
              <w:bottom w:val="single" w:sz="4" w:space="0" w:color="auto"/>
              <w:right w:val="single" w:sz="4" w:space="0" w:color="auto"/>
            </w:tcBorders>
            <w:shd w:val="clear" w:color="auto" w:fill="auto"/>
            <w:noWrap/>
            <w:vAlign w:val="center"/>
            <w:hideMark/>
          </w:tcPr>
          <w:p w14:paraId="35E4530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2209110002</w:t>
            </w:r>
          </w:p>
        </w:tc>
        <w:tc>
          <w:tcPr>
            <w:tcW w:w="2735" w:type="dxa"/>
            <w:tcBorders>
              <w:top w:val="nil"/>
              <w:left w:val="nil"/>
              <w:bottom w:val="single" w:sz="4" w:space="0" w:color="auto"/>
              <w:right w:val="single" w:sz="4" w:space="0" w:color="auto"/>
            </w:tcBorders>
            <w:shd w:val="clear" w:color="auto" w:fill="auto"/>
            <w:noWrap/>
            <w:vAlign w:val="center"/>
            <w:hideMark/>
          </w:tcPr>
          <w:p w14:paraId="13517FC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SOFIA</w:t>
            </w:r>
          </w:p>
        </w:tc>
        <w:tc>
          <w:tcPr>
            <w:tcW w:w="1305" w:type="dxa"/>
            <w:tcBorders>
              <w:top w:val="nil"/>
              <w:left w:val="nil"/>
              <w:bottom w:val="single" w:sz="4" w:space="0" w:color="auto"/>
              <w:right w:val="single" w:sz="4" w:space="0" w:color="auto"/>
            </w:tcBorders>
            <w:shd w:val="clear" w:color="auto" w:fill="auto"/>
            <w:noWrap/>
            <w:vAlign w:val="center"/>
            <w:hideMark/>
          </w:tcPr>
          <w:p w14:paraId="389F6E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766A3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360" w:type="dxa"/>
            <w:tcBorders>
              <w:top w:val="nil"/>
              <w:left w:val="nil"/>
              <w:bottom w:val="single" w:sz="4" w:space="0" w:color="auto"/>
              <w:right w:val="single" w:sz="4" w:space="0" w:color="auto"/>
            </w:tcBorders>
            <w:shd w:val="clear" w:color="auto" w:fill="auto"/>
            <w:noWrap/>
            <w:vAlign w:val="center"/>
            <w:hideMark/>
          </w:tcPr>
          <w:p w14:paraId="1799EF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PAPAPLAYA</w:t>
            </w:r>
          </w:p>
        </w:tc>
        <w:tc>
          <w:tcPr>
            <w:tcW w:w="1059" w:type="dxa"/>
            <w:tcBorders>
              <w:top w:val="nil"/>
              <w:left w:val="nil"/>
              <w:bottom w:val="single" w:sz="4" w:space="0" w:color="auto"/>
              <w:right w:val="single" w:sz="4" w:space="0" w:color="auto"/>
            </w:tcBorders>
            <w:shd w:val="clear" w:color="auto" w:fill="auto"/>
            <w:noWrap/>
            <w:vAlign w:val="center"/>
          </w:tcPr>
          <w:p w14:paraId="077DA24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86AAAF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6D52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565</w:t>
            </w:r>
          </w:p>
        </w:tc>
        <w:tc>
          <w:tcPr>
            <w:tcW w:w="870" w:type="dxa"/>
            <w:tcBorders>
              <w:top w:val="nil"/>
              <w:left w:val="nil"/>
              <w:bottom w:val="single" w:sz="4" w:space="0" w:color="auto"/>
              <w:right w:val="single" w:sz="4" w:space="0" w:color="auto"/>
            </w:tcBorders>
            <w:shd w:val="clear" w:color="auto" w:fill="auto"/>
            <w:noWrap/>
            <w:vAlign w:val="center"/>
            <w:hideMark/>
          </w:tcPr>
          <w:p w14:paraId="7B11DB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2209130042</w:t>
            </w:r>
          </w:p>
        </w:tc>
        <w:tc>
          <w:tcPr>
            <w:tcW w:w="2735" w:type="dxa"/>
            <w:tcBorders>
              <w:top w:val="nil"/>
              <w:left w:val="nil"/>
              <w:bottom w:val="single" w:sz="4" w:space="0" w:color="auto"/>
              <w:right w:val="single" w:sz="4" w:space="0" w:color="auto"/>
            </w:tcBorders>
            <w:shd w:val="clear" w:color="auto" w:fill="auto"/>
            <w:noWrap/>
            <w:vAlign w:val="center"/>
            <w:hideMark/>
          </w:tcPr>
          <w:p w14:paraId="772C310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 DE HUAYALI</w:t>
            </w:r>
          </w:p>
        </w:tc>
        <w:tc>
          <w:tcPr>
            <w:tcW w:w="1305" w:type="dxa"/>
            <w:tcBorders>
              <w:top w:val="nil"/>
              <w:left w:val="nil"/>
              <w:bottom w:val="single" w:sz="4" w:space="0" w:color="auto"/>
              <w:right w:val="single" w:sz="4" w:space="0" w:color="auto"/>
            </w:tcBorders>
            <w:shd w:val="clear" w:color="auto" w:fill="auto"/>
            <w:noWrap/>
            <w:vAlign w:val="center"/>
            <w:hideMark/>
          </w:tcPr>
          <w:p w14:paraId="7561DD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4669C07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360" w:type="dxa"/>
            <w:tcBorders>
              <w:top w:val="nil"/>
              <w:left w:val="nil"/>
              <w:bottom w:val="single" w:sz="4" w:space="0" w:color="auto"/>
              <w:right w:val="single" w:sz="4" w:space="0" w:color="auto"/>
            </w:tcBorders>
            <w:shd w:val="clear" w:color="auto" w:fill="auto"/>
            <w:noWrap/>
            <w:vAlign w:val="center"/>
            <w:hideMark/>
          </w:tcPr>
          <w:p w14:paraId="620899F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SAUCE</w:t>
            </w:r>
          </w:p>
        </w:tc>
        <w:tc>
          <w:tcPr>
            <w:tcW w:w="1059" w:type="dxa"/>
            <w:tcBorders>
              <w:top w:val="nil"/>
              <w:left w:val="nil"/>
              <w:bottom w:val="single" w:sz="4" w:space="0" w:color="auto"/>
              <w:right w:val="single" w:sz="4" w:space="0" w:color="auto"/>
            </w:tcBorders>
            <w:shd w:val="clear" w:color="auto" w:fill="auto"/>
            <w:noWrap/>
            <w:vAlign w:val="center"/>
          </w:tcPr>
          <w:p w14:paraId="7F07C70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2ADFA60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2D76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566</w:t>
            </w:r>
          </w:p>
        </w:tc>
        <w:tc>
          <w:tcPr>
            <w:tcW w:w="870" w:type="dxa"/>
            <w:tcBorders>
              <w:top w:val="nil"/>
              <w:left w:val="nil"/>
              <w:bottom w:val="single" w:sz="4" w:space="0" w:color="auto"/>
              <w:right w:val="single" w:sz="4" w:space="0" w:color="auto"/>
            </w:tcBorders>
            <w:shd w:val="clear" w:color="auto" w:fill="auto"/>
            <w:noWrap/>
            <w:vAlign w:val="center"/>
            <w:hideMark/>
          </w:tcPr>
          <w:p w14:paraId="6E227C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2210010026</w:t>
            </w:r>
          </w:p>
        </w:tc>
        <w:tc>
          <w:tcPr>
            <w:tcW w:w="2735" w:type="dxa"/>
            <w:tcBorders>
              <w:top w:val="nil"/>
              <w:left w:val="nil"/>
              <w:bottom w:val="single" w:sz="4" w:space="0" w:color="auto"/>
              <w:right w:val="single" w:sz="4" w:space="0" w:color="auto"/>
            </w:tcBorders>
            <w:shd w:val="clear" w:color="auto" w:fill="auto"/>
            <w:noWrap/>
            <w:vAlign w:val="center"/>
            <w:hideMark/>
          </w:tcPr>
          <w:p w14:paraId="3C1C20A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YACUSISA</w:t>
            </w:r>
          </w:p>
        </w:tc>
        <w:tc>
          <w:tcPr>
            <w:tcW w:w="1305" w:type="dxa"/>
            <w:tcBorders>
              <w:top w:val="nil"/>
              <w:left w:val="nil"/>
              <w:bottom w:val="single" w:sz="4" w:space="0" w:color="auto"/>
              <w:right w:val="single" w:sz="4" w:space="0" w:color="auto"/>
            </w:tcBorders>
            <w:shd w:val="clear" w:color="auto" w:fill="auto"/>
            <w:noWrap/>
            <w:vAlign w:val="center"/>
            <w:hideMark/>
          </w:tcPr>
          <w:p w14:paraId="1E1D1A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D7B7D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6596928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1059" w:type="dxa"/>
            <w:tcBorders>
              <w:top w:val="nil"/>
              <w:left w:val="nil"/>
              <w:bottom w:val="single" w:sz="4" w:space="0" w:color="auto"/>
              <w:right w:val="single" w:sz="4" w:space="0" w:color="auto"/>
            </w:tcBorders>
            <w:shd w:val="clear" w:color="auto" w:fill="auto"/>
            <w:noWrap/>
            <w:vAlign w:val="center"/>
          </w:tcPr>
          <w:p w14:paraId="5C7FB8C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B84C0F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F1DD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567</w:t>
            </w:r>
          </w:p>
        </w:tc>
        <w:tc>
          <w:tcPr>
            <w:tcW w:w="870" w:type="dxa"/>
            <w:tcBorders>
              <w:top w:val="nil"/>
              <w:left w:val="nil"/>
              <w:bottom w:val="single" w:sz="4" w:space="0" w:color="auto"/>
              <w:right w:val="single" w:sz="4" w:space="0" w:color="auto"/>
            </w:tcBorders>
            <w:shd w:val="clear" w:color="auto" w:fill="auto"/>
            <w:noWrap/>
            <w:vAlign w:val="center"/>
            <w:hideMark/>
          </w:tcPr>
          <w:p w14:paraId="39C561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2210010037</w:t>
            </w:r>
          </w:p>
        </w:tc>
        <w:tc>
          <w:tcPr>
            <w:tcW w:w="2735" w:type="dxa"/>
            <w:tcBorders>
              <w:top w:val="nil"/>
              <w:left w:val="nil"/>
              <w:bottom w:val="single" w:sz="4" w:space="0" w:color="auto"/>
              <w:right w:val="single" w:sz="4" w:space="0" w:color="auto"/>
            </w:tcBorders>
            <w:shd w:val="clear" w:color="auto" w:fill="auto"/>
            <w:noWrap/>
            <w:vAlign w:val="center"/>
            <w:hideMark/>
          </w:tcPr>
          <w:p w14:paraId="643FC74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LOS OLIVOS</w:t>
            </w:r>
          </w:p>
        </w:tc>
        <w:tc>
          <w:tcPr>
            <w:tcW w:w="1305" w:type="dxa"/>
            <w:tcBorders>
              <w:top w:val="nil"/>
              <w:left w:val="nil"/>
              <w:bottom w:val="single" w:sz="4" w:space="0" w:color="auto"/>
              <w:right w:val="single" w:sz="4" w:space="0" w:color="auto"/>
            </w:tcBorders>
            <w:shd w:val="clear" w:color="auto" w:fill="auto"/>
            <w:noWrap/>
            <w:vAlign w:val="center"/>
            <w:hideMark/>
          </w:tcPr>
          <w:p w14:paraId="7DCC4A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15C99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7884C5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1059" w:type="dxa"/>
            <w:tcBorders>
              <w:top w:val="nil"/>
              <w:left w:val="nil"/>
              <w:bottom w:val="single" w:sz="4" w:space="0" w:color="auto"/>
              <w:right w:val="single" w:sz="4" w:space="0" w:color="auto"/>
            </w:tcBorders>
            <w:shd w:val="clear" w:color="auto" w:fill="auto"/>
            <w:noWrap/>
            <w:vAlign w:val="center"/>
          </w:tcPr>
          <w:p w14:paraId="18A921D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570B2A4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EBF8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568</w:t>
            </w:r>
          </w:p>
        </w:tc>
        <w:tc>
          <w:tcPr>
            <w:tcW w:w="870" w:type="dxa"/>
            <w:tcBorders>
              <w:top w:val="nil"/>
              <w:left w:val="nil"/>
              <w:bottom w:val="single" w:sz="4" w:space="0" w:color="auto"/>
              <w:right w:val="single" w:sz="4" w:space="0" w:color="auto"/>
            </w:tcBorders>
            <w:shd w:val="clear" w:color="auto" w:fill="auto"/>
            <w:noWrap/>
            <w:vAlign w:val="center"/>
            <w:hideMark/>
          </w:tcPr>
          <w:p w14:paraId="5DA1BF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2210010040</w:t>
            </w:r>
          </w:p>
        </w:tc>
        <w:tc>
          <w:tcPr>
            <w:tcW w:w="2735" w:type="dxa"/>
            <w:tcBorders>
              <w:top w:val="nil"/>
              <w:left w:val="nil"/>
              <w:bottom w:val="single" w:sz="4" w:space="0" w:color="auto"/>
              <w:right w:val="single" w:sz="4" w:space="0" w:color="auto"/>
            </w:tcBorders>
            <w:shd w:val="clear" w:color="auto" w:fill="auto"/>
            <w:noWrap/>
            <w:vAlign w:val="center"/>
            <w:hideMark/>
          </w:tcPr>
          <w:p w14:paraId="212CF81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PUSHURUMBO</w:t>
            </w:r>
          </w:p>
        </w:tc>
        <w:tc>
          <w:tcPr>
            <w:tcW w:w="1305" w:type="dxa"/>
            <w:tcBorders>
              <w:top w:val="nil"/>
              <w:left w:val="nil"/>
              <w:bottom w:val="single" w:sz="4" w:space="0" w:color="auto"/>
              <w:right w:val="single" w:sz="4" w:space="0" w:color="auto"/>
            </w:tcBorders>
            <w:shd w:val="clear" w:color="auto" w:fill="auto"/>
            <w:noWrap/>
            <w:vAlign w:val="center"/>
            <w:hideMark/>
          </w:tcPr>
          <w:p w14:paraId="5536C5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31307C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2C2E8C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1059" w:type="dxa"/>
            <w:tcBorders>
              <w:top w:val="nil"/>
              <w:left w:val="nil"/>
              <w:bottom w:val="single" w:sz="4" w:space="0" w:color="auto"/>
              <w:right w:val="single" w:sz="4" w:space="0" w:color="auto"/>
            </w:tcBorders>
            <w:shd w:val="clear" w:color="auto" w:fill="auto"/>
            <w:noWrap/>
            <w:vAlign w:val="center"/>
          </w:tcPr>
          <w:p w14:paraId="10DF068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5313744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611A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569</w:t>
            </w:r>
          </w:p>
        </w:tc>
        <w:tc>
          <w:tcPr>
            <w:tcW w:w="870" w:type="dxa"/>
            <w:tcBorders>
              <w:top w:val="nil"/>
              <w:left w:val="nil"/>
              <w:bottom w:val="single" w:sz="4" w:space="0" w:color="auto"/>
              <w:right w:val="single" w:sz="4" w:space="0" w:color="auto"/>
            </w:tcBorders>
            <w:shd w:val="clear" w:color="auto" w:fill="auto"/>
            <w:noWrap/>
            <w:vAlign w:val="center"/>
            <w:hideMark/>
          </w:tcPr>
          <w:p w14:paraId="423F38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2210010042</w:t>
            </w:r>
          </w:p>
        </w:tc>
        <w:tc>
          <w:tcPr>
            <w:tcW w:w="2735" w:type="dxa"/>
            <w:tcBorders>
              <w:top w:val="nil"/>
              <w:left w:val="nil"/>
              <w:bottom w:val="single" w:sz="4" w:space="0" w:color="auto"/>
              <w:right w:val="single" w:sz="4" w:space="0" w:color="auto"/>
            </w:tcBorders>
            <w:shd w:val="clear" w:color="auto" w:fill="auto"/>
            <w:noWrap/>
            <w:vAlign w:val="center"/>
            <w:hideMark/>
          </w:tcPr>
          <w:p w14:paraId="0E6E8C2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LAS PALMAS</w:t>
            </w:r>
          </w:p>
        </w:tc>
        <w:tc>
          <w:tcPr>
            <w:tcW w:w="1305" w:type="dxa"/>
            <w:tcBorders>
              <w:top w:val="nil"/>
              <w:left w:val="nil"/>
              <w:bottom w:val="single" w:sz="4" w:space="0" w:color="auto"/>
              <w:right w:val="single" w:sz="4" w:space="0" w:color="auto"/>
            </w:tcBorders>
            <w:shd w:val="clear" w:color="auto" w:fill="auto"/>
            <w:noWrap/>
            <w:vAlign w:val="center"/>
            <w:hideMark/>
          </w:tcPr>
          <w:p w14:paraId="4203BA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41CE7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03E30D4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1059" w:type="dxa"/>
            <w:tcBorders>
              <w:top w:val="nil"/>
              <w:left w:val="nil"/>
              <w:bottom w:val="single" w:sz="4" w:space="0" w:color="auto"/>
              <w:right w:val="single" w:sz="4" w:space="0" w:color="auto"/>
            </w:tcBorders>
            <w:shd w:val="clear" w:color="auto" w:fill="auto"/>
            <w:noWrap/>
            <w:vAlign w:val="center"/>
          </w:tcPr>
          <w:p w14:paraId="38814A7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3EF2BF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5FA9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570</w:t>
            </w:r>
          </w:p>
        </w:tc>
        <w:tc>
          <w:tcPr>
            <w:tcW w:w="870" w:type="dxa"/>
            <w:tcBorders>
              <w:top w:val="nil"/>
              <w:left w:val="nil"/>
              <w:bottom w:val="single" w:sz="4" w:space="0" w:color="auto"/>
              <w:right w:val="single" w:sz="4" w:space="0" w:color="auto"/>
            </w:tcBorders>
            <w:shd w:val="clear" w:color="auto" w:fill="auto"/>
            <w:noWrap/>
            <w:vAlign w:val="center"/>
            <w:hideMark/>
          </w:tcPr>
          <w:p w14:paraId="6CE6E2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2210010043</w:t>
            </w:r>
          </w:p>
        </w:tc>
        <w:tc>
          <w:tcPr>
            <w:tcW w:w="2735" w:type="dxa"/>
            <w:tcBorders>
              <w:top w:val="nil"/>
              <w:left w:val="nil"/>
              <w:bottom w:val="single" w:sz="4" w:space="0" w:color="auto"/>
              <w:right w:val="single" w:sz="4" w:space="0" w:color="auto"/>
            </w:tcBorders>
            <w:shd w:val="clear" w:color="auto" w:fill="auto"/>
            <w:noWrap/>
            <w:vAlign w:val="center"/>
            <w:hideMark/>
          </w:tcPr>
          <w:p w14:paraId="708C07B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ESPERANZA</w:t>
            </w:r>
          </w:p>
        </w:tc>
        <w:tc>
          <w:tcPr>
            <w:tcW w:w="1305" w:type="dxa"/>
            <w:tcBorders>
              <w:top w:val="nil"/>
              <w:left w:val="nil"/>
              <w:bottom w:val="single" w:sz="4" w:space="0" w:color="auto"/>
              <w:right w:val="single" w:sz="4" w:space="0" w:color="auto"/>
            </w:tcBorders>
            <w:shd w:val="clear" w:color="auto" w:fill="auto"/>
            <w:noWrap/>
            <w:vAlign w:val="center"/>
            <w:hideMark/>
          </w:tcPr>
          <w:p w14:paraId="4711C3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0F79E71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52A287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1059" w:type="dxa"/>
            <w:tcBorders>
              <w:top w:val="nil"/>
              <w:left w:val="nil"/>
              <w:bottom w:val="single" w:sz="4" w:space="0" w:color="auto"/>
              <w:right w:val="single" w:sz="4" w:space="0" w:color="auto"/>
            </w:tcBorders>
            <w:shd w:val="clear" w:color="auto" w:fill="auto"/>
            <w:noWrap/>
            <w:vAlign w:val="center"/>
          </w:tcPr>
          <w:p w14:paraId="40291A9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3F4293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7673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571</w:t>
            </w:r>
          </w:p>
        </w:tc>
        <w:tc>
          <w:tcPr>
            <w:tcW w:w="870" w:type="dxa"/>
            <w:tcBorders>
              <w:top w:val="nil"/>
              <w:left w:val="nil"/>
              <w:bottom w:val="single" w:sz="4" w:space="0" w:color="auto"/>
              <w:right w:val="single" w:sz="4" w:space="0" w:color="auto"/>
            </w:tcBorders>
            <w:shd w:val="clear" w:color="auto" w:fill="auto"/>
            <w:noWrap/>
            <w:vAlign w:val="center"/>
            <w:hideMark/>
          </w:tcPr>
          <w:p w14:paraId="20314E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2210010044</w:t>
            </w:r>
          </w:p>
        </w:tc>
        <w:tc>
          <w:tcPr>
            <w:tcW w:w="2735" w:type="dxa"/>
            <w:tcBorders>
              <w:top w:val="nil"/>
              <w:left w:val="nil"/>
              <w:bottom w:val="single" w:sz="4" w:space="0" w:color="auto"/>
              <w:right w:val="single" w:sz="4" w:space="0" w:color="auto"/>
            </w:tcBorders>
            <w:shd w:val="clear" w:color="auto" w:fill="auto"/>
            <w:noWrap/>
            <w:vAlign w:val="center"/>
            <w:hideMark/>
          </w:tcPr>
          <w:p w14:paraId="1EA6DB1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LIMON</w:t>
            </w:r>
          </w:p>
        </w:tc>
        <w:tc>
          <w:tcPr>
            <w:tcW w:w="1305" w:type="dxa"/>
            <w:tcBorders>
              <w:top w:val="nil"/>
              <w:left w:val="nil"/>
              <w:bottom w:val="single" w:sz="4" w:space="0" w:color="auto"/>
              <w:right w:val="single" w:sz="4" w:space="0" w:color="auto"/>
            </w:tcBorders>
            <w:shd w:val="clear" w:color="auto" w:fill="auto"/>
            <w:noWrap/>
            <w:vAlign w:val="center"/>
            <w:hideMark/>
          </w:tcPr>
          <w:p w14:paraId="022EE1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B866E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4F3C17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1059" w:type="dxa"/>
            <w:tcBorders>
              <w:top w:val="nil"/>
              <w:left w:val="nil"/>
              <w:bottom w:val="single" w:sz="4" w:space="0" w:color="auto"/>
              <w:right w:val="single" w:sz="4" w:space="0" w:color="auto"/>
            </w:tcBorders>
            <w:shd w:val="clear" w:color="auto" w:fill="auto"/>
            <w:noWrap/>
            <w:vAlign w:val="center"/>
          </w:tcPr>
          <w:p w14:paraId="4F68D65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42BD500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DDF9B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572</w:t>
            </w:r>
          </w:p>
        </w:tc>
        <w:tc>
          <w:tcPr>
            <w:tcW w:w="870" w:type="dxa"/>
            <w:tcBorders>
              <w:top w:val="nil"/>
              <w:left w:val="nil"/>
              <w:bottom w:val="single" w:sz="4" w:space="0" w:color="auto"/>
              <w:right w:val="single" w:sz="4" w:space="0" w:color="auto"/>
            </w:tcBorders>
            <w:shd w:val="clear" w:color="auto" w:fill="auto"/>
            <w:noWrap/>
            <w:vAlign w:val="center"/>
            <w:hideMark/>
          </w:tcPr>
          <w:p w14:paraId="06C2FB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2210010050</w:t>
            </w:r>
          </w:p>
        </w:tc>
        <w:tc>
          <w:tcPr>
            <w:tcW w:w="2735" w:type="dxa"/>
            <w:tcBorders>
              <w:top w:val="nil"/>
              <w:left w:val="nil"/>
              <w:bottom w:val="single" w:sz="4" w:space="0" w:color="auto"/>
              <w:right w:val="single" w:sz="4" w:space="0" w:color="auto"/>
            </w:tcBorders>
            <w:shd w:val="clear" w:color="auto" w:fill="auto"/>
            <w:noWrap/>
            <w:vAlign w:val="center"/>
            <w:hideMark/>
          </w:tcPr>
          <w:p w14:paraId="012E223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CULEBRA</w:t>
            </w:r>
          </w:p>
        </w:tc>
        <w:tc>
          <w:tcPr>
            <w:tcW w:w="1305" w:type="dxa"/>
            <w:tcBorders>
              <w:top w:val="nil"/>
              <w:left w:val="nil"/>
              <w:bottom w:val="single" w:sz="4" w:space="0" w:color="auto"/>
              <w:right w:val="single" w:sz="4" w:space="0" w:color="auto"/>
            </w:tcBorders>
            <w:shd w:val="clear" w:color="auto" w:fill="auto"/>
            <w:noWrap/>
            <w:vAlign w:val="center"/>
            <w:hideMark/>
          </w:tcPr>
          <w:p w14:paraId="61E463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11C5B6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68E48FB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1059" w:type="dxa"/>
            <w:tcBorders>
              <w:top w:val="nil"/>
              <w:left w:val="nil"/>
              <w:bottom w:val="single" w:sz="4" w:space="0" w:color="auto"/>
              <w:right w:val="single" w:sz="4" w:space="0" w:color="auto"/>
            </w:tcBorders>
            <w:shd w:val="clear" w:color="auto" w:fill="auto"/>
            <w:noWrap/>
            <w:vAlign w:val="center"/>
          </w:tcPr>
          <w:p w14:paraId="236A5EA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36B4C4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B515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573</w:t>
            </w:r>
          </w:p>
        </w:tc>
        <w:tc>
          <w:tcPr>
            <w:tcW w:w="870" w:type="dxa"/>
            <w:tcBorders>
              <w:top w:val="nil"/>
              <w:left w:val="nil"/>
              <w:bottom w:val="single" w:sz="4" w:space="0" w:color="auto"/>
              <w:right w:val="single" w:sz="4" w:space="0" w:color="auto"/>
            </w:tcBorders>
            <w:shd w:val="clear" w:color="auto" w:fill="auto"/>
            <w:noWrap/>
            <w:vAlign w:val="center"/>
            <w:hideMark/>
          </w:tcPr>
          <w:p w14:paraId="05126F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2210020021</w:t>
            </w:r>
          </w:p>
        </w:tc>
        <w:tc>
          <w:tcPr>
            <w:tcW w:w="2735" w:type="dxa"/>
            <w:tcBorders>
              <w:top w:val="nil"/>
              <w:left w:val="nil"/>
              <w:bottom w:val="single" w:sz="4" w:space="0" w:color="auto"/>
              <w:right w:val="single" w:sz="4" w:space="0" w:color="auto"/>
            </w:tcBorders>
            <w:shd w:val="clear" w:color="auto" w:fill="auto"/>
            <w:noWrap/>
            <w:vAlign w:val="center"/>
            <w:hideMark/>
          </w:tcPr>
          <w:p w14:paraId="2F400E8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JACINTO</w:t>
            </w:r>
          </w:p>
        </w:tc>
        <w:tc>
          <w:tcPr>
            <w:tcW w:w="1305" w:type="dxa"/>
            <w:tcBorders>
              <w:top w:val="nil"/>
              <w:left w:val="nil"/>
              <w:bottom w:val="single" w:sz="4" w:space="0" w:color="auto"/>
              <w:right w:val="single" w:sz="4" w:space="0" w:color="auto"/>
            </w:tcBorders>
            <w:shd w:val="clear" w:color="auto" w:fill="auto"/>
            <w:noWrap/>
            <w:vAlign w:val="center"/>
            <w:hideMark/>
          </w:tcPr>
          <w:p w14:paraId="477B25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5A49E1F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5F6E333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PROGRESO</w:t>
            </w:r>
          </w:p>
        </w:tc>
        <w:tc>
          <w:tcPr>
            <w:tcW w:w="1059" w:type="dxa"/>
            <w:tcBorders>
              <w:top w:val="nil"/>
              <w:left w:val="nil"/>
              <w:bottom w:val="single" w:sz="4" w:space="0" w:color="auto"/>
              <w:right w:val="single" w:sz="4" w:space="0" w:color="auto"/>
            </w:tcBorders>
            <w:shd w:val="clear" w:color="auto" w:fill="auto"/>
            <w:noWrap/>
            <w:vAlign w:val="center"/>
          </w:tcPr>
          <w:p w14:paraId="21B0B70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AF8BA7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5A48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574</w:t>
            </w:r>
          </w:p>
        </w:tc>
        <w:tc>
          <w:tcPr>
            <w:tcW w:w="870" w:type="dxa"/>
            <w:tcBorders>
              <w:top w:val="nil"/>
              <w:left w:val="nil"/>
              <w:bottom w:val="single" w:sz="4" w:space="0" w:color="auto"/>
              <w:right w:val="single" w:sz="4" w:space="0" w:color="auto"/>
            </w:tcBorders>
            <w:shd w:val="clear" w:color="auto" w:fill="auto"/>
            <w:noWrap/>
            <w:vAlign w:val="center"/>
            <w:hideMark/>
          </w:tcPr>
          <w:p w14:paraId="20A91C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2210020045</w:t>
            </w:r>
          </w:p>
        </w:tc>
        <w:tc>
          <w:tcPr>
            <w:tcW w:w="2735" w:type="dxa"/>
            <w:tcBorders>
              <w:top w:val="nil"/>
              <w:left w:val="nil"/>
              <w:bottom w:val="single" w:sz="4" w:space="0" w:color="auto"/>
              <w:right w:val="single" w:sz="4" w:space="0" w:color="auto"/>
            </w:tcBorders>
            <w:shd w:val="clear" w:color="auto" w:fill="auto"/>
            <w:noWrap/>
            <w:vAlign w:val="center"/>
            <w:hideMark/>
          </w:tcPr>
          <w:p w14:paraId="12A5DE3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CIRUELO</w:t>
            </w:r>
          </w:p>
        </w:tc>
        <w:tc>
          <w:tcPr>
            <w:tcW w:w="1305" w:type="dxa"/>
            <w:tcBorders>
              <w:top w:val="nil"/>
              <w:left w:val="nil"/>
              <w:bottom w:val="single" w:sz="4" w:space="0" w:color="auto"/>
              <w:right w:val="single" w:sz="4" w:space="0" w:color="auto"/>
            </w:tcBorders>
            <w:shd w:val="clear" w:color="auto" w:fill="auto"/>
            <w:noWrap/>
            <w:vAlign w:val="center"/>
            <w:hideMark/>
          </w:tcPr>
          <w:p w14:paraId="0049AB8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5456C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735D4F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PROGRESO</w:t>
            </w:r>
          </w:p>
        </w:tc>
        <w:tc>
          <w:tcPr>
            <w:tcW w:w="1059" w:type="dxa"/>
            <w:tcBorders>
              <w:top w:val="nil"/>
              <w:left w:val="nil"/>
              <w:bottom w:val="single" w:sz="4" w:space="0" w:color="auto"/>
              <w:right w:val="single" w:sz="4" w:space="0" w:color="auto"/>
            </w:tcBorders>
            <w:shd w:val="clear" w:color="auto" w:fill="auto"/>
            <w:noWrap/>
            <w:vAlign w:val="center"/>
          </w:tcPr>
          <w:p w14:paraId="5DAE18C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FCAA7F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1762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575</w:t>
            </w:r>
          </w:p>
        </w:tc>
        <w:tc>
          <w:tcPr>
            <w:tcW w:w="870" w:type="dxa"/>
            <w:tcBorders>
              <w:top w:val="nil"/>
              <w:left w:val="nil"/>
              <w:bottom w:val="single" w:sz="4" w:space="0" w:color="auto"/>
              <w:right w:val="single" w:sz="4" w:space="0" w:color="auto"/>
            </w:tcBorders>
            <w:shd w:val="clear" w:color="auto" w:fill="auto"/>
            <w:noWrap/>
            <w:vAlign w:val="center"/>
            <w:hideMark/>
          </w:tcPr>
          <w:p w14:paraId="2336CD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2210020052</w:t>
            </w:r>
          </w:p>
        </w:tc>
        <w:tc>
          <w:tcPr>
            <w:tcW w:w="2735" w:type="dxa"/>
            <w:tcBorders>
              <w:top w:val="nil"/>
              <w:left w:val="nil"/>
              <w:bottom w:val="single" w:sz="4" w:space="0" w:color="auto"/>
              <w:right w:val="single" w:sz="4" w:space="0" w:color="auto"/>
            </w:tcBorders>
            <w:shd w:val="clear" w:color="auto" w:fill="auto"/>
            <w:noWrap/>
            <w:vAlign w:val="center"/>
            <w:hideMark/>
          </w:tcPr>
          <w:p w14:paraId="086D34F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DOS DE MAYO</w:t>
            </w:r>
          </w:p>
        </w:tc>
        <w:tc>
          <w:tcPr>
            <w:tcW w:w="1305" w:type="dxa"/>
            <w:tcBorders>
              <w:top w:val="nil"/>
              <w:left w:val="nil"/>
              <w:bottom w:val="single" w:sz="4" w:space="0" w:color="auto"/>
              <w:right w:val="single" w:sz="4" w:space="0" w:color="auto"/>
            </w:tcBorders>
            <w:shd w:val="clear" w:color="auto" w:fill="auto"/>
            <w:noWrap/>
            <w:vAlign w:val="center"/>
            <w:hideMark/>
          </w:tcPr>
          <w:p w14:paraId="6094E4D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4B1B8C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7AF1C0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PROGRESO</w:t>
            </w:r>
          </w:p>
        </w:tc>
        <w:tc>
          <w:tcPr>
            <w:tcW w:w="1059" w:type="dxa"/>
            <w:tcBorders>
              <w:top w:val="nil"/>
              <w:left w:val="nil"/>
              <w:bottom w:val="single" w:sz="4" w:space="0" w:color="auto"/>
              <w:right w:val="single" w:sz="4" w:space="0" w:color="auto"/>
            </w:tcBorders>
            <w:shd w:val="clear" w:color="auto" w:fill="auto"/>
            <w:noWrap/>
            <w:vAlign w:val="center"/>
          </w:tcPr>
          <w:p w14:paraId="27771E1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263A00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9B2E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576</w:t>
            </w:r>
          </w:p>
        </w:tc>
        <w:tc>
          <w:tcPr>
            <w:tcW w:w="870" w:type="dxa"/>
            <w:tcBorders>
              <w:top w:val="nil"/>
              <w:left w:val="nil"/>
              <w:bottom w:val="single" w:sz="4" w:space="0" w:color="auto"/>
              <w:right w:val="single" w:sz="4" w:space="0" w:color="auto"/>
            </w:tcBorders>
            <w:shd w:val="clear" w:color="auto" w:fill="auto"/>
            <w:noWrap/>
            <w:vAlign w:val="center"/>
            <w:hideMark/>
          </w:tcPr>
          <w:p w14:paraId="28551C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2210030031</w:t>
            </w:r>
          </w:p>
        </w:tc>
        <w:tc>
          <w:tcPr>
            <w:tcW w:w="2735" w:type="dxa"/>
            <w:tcBorders>
              <w:top w:val="nil"/>
              <w:left w:val="nil"/>
              <w:bottom w:val="single" w:sz="4" w:space="0" w:color="auto"/>
              <w:right w:val="single" w:sz="4" w:space="0" w:color="auto"/>
            </w:tcBorders>
            <w:shd w:val="clear" w:color="auto" w:fill="auto"/>
            <w:noWrap/>
            <w:vAlign w:val="center"/>
            <w:hideMark/>
          </w:tcPr>
          <w:p w14:paraId="6429C55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CHALLUAYACU</w:t>
            </w:r>
          </w:p>
        </w:tc>
        <w:tc>
          <w:tcPr>
            <w:tcW w:w="1305" w:type="dxa"/>
            <w:tcBorders>
              <w:top w:val="nil"/>
              <w:left w:val="nil"/>
              <w:bottom w:val="single" w:sz="4" w:space="0" w:color="auto"/>
              <w:right w:val="single" w:sz="4" w:space="0" w:color="auto"/>
            </w:tcBorders>
            <w:shd w:val="clear" w:color="auto" w:fill="auto"/>
            <w:noWrap/>
            <w:vAlign w:val="center"/>
            <w:hideMark/>
          </w:tcPr>
          <w:p w14:paraId="3183E7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2C57FE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46C081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POLVORA</w:t>
            </w:r>
          </w:p>
        </w:tc>
        <w:tc>
          <w:tcPr>
            <w:tcW w:w="1059" w:type="dxa"/>
            <w:tcBorders>
              <w:top w:val="nil"/>
              <w:left w:val="nil"/>
              <w:bottom w:val="single" w:sz="4" w:space="0" w:color="auto"/>
              <w:right w:val="single" w:sz="4" w:space="0" w:color="auto"/>
            </w:tcBorders>
            <w:shd w:val="clear" w:color="auto" w:fill="auto"/>
            <w:noWrap/>
            <w:vAlign w:val="center"/>
          </w:tcPr>
          <w:p w14:paraId="624594A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BF5B0E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0022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577</w:t>
            </w:r>
          </w:p>
        </w:tc>
        <w:tc>
          <w:tcPr>
            <w:tcW w:w="870" w:type="dxa"/>
            <w:tcBorders>
              <w:top w:val="nil"/>
              <w:left w:val="nil"/>
              <w:bottom w:val="single" w:sz="4" w:space="0" w:color="auto"/>
              <w:right w:val="single" w:sz="4" w:space="0" w:color="auto"/>
            </w:tcBorders>
            <w:shd w:val="clear" w:color="auto" w:fill="auto"/>
            <w:noWrap/>
            <w:vAlign w:val="center"/>
            <w:hideMark/>
          </w:tcPr>
          <w:p w14:paraId="1735E5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2210040004</w:t>
            </w:r>
          </w:p>
        </w:tc>
        <w:tc>
          <w:tcPr>
            <w:tcW w:w="2735" w:type="dxa"/>
            <w:tcBorders>
              <w:top w:val="nil"/>
              <w:left w:val="nil"/>
              <w:bottom w:val="single" w:sz="4" w:space="0" w:color="auto"/>
              <w:right w:val="single" w:sz="4" w:space="0" w:color="auto"/>
            </w:tcBorders>
            <w:shd w:val="clear" w:color="auto" w:fill="auto"/>
            <w:noWrap/>
            <w:vAlign w:val="center"/>
            <w:hideMark/>
          </w:tcPr>
          <w:p w14:paraId="099F015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PAMPA HERMOSA</w:t>
            </w:r>
          </w:p>
        </w:tc>
        <w:tc>
          <w:tcPr>
            <w:tcW w:w="1305" w:type="dxa"/>
            <w:tcBorders>
              <w:top w:val="nil"/>
              <w:left w:val="nil"/>
              <w:bottom w:val="single" w:sz="4" w:space="0" w:color="auto"/>
              <w:right w:val="single" w:sz="4" w:space="0" w:color="auto"/>
            </w:tcBorders>
            <w:shd w:val="clear" w:color="auto" w:fill="auto"/>
            <w:noWrap/>
            <w:vAlign w:val="center"/>
            <w:hideMark/>
          </w:tcPr>
          <w:p w14:paraId="34029C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632F429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2719A0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SHUNTE</w:t>
            </w:r>
          </w:p>
        </w:tc>
        <w:tc>
          <w:tcPr>
            <w:tcW w:w="1059" w:type="dxa"/>
            <w:tcBorders>
              <w:top w:val="nil"/>
              <w:left w:val="nil"/>
              <w:bottom w:val="single" w:sz="4" w:space="0" w:color="auto"/>
              <w:right w:val="single" w:sz="4" w:space="0" w:color="auto"/>
            </w:tcBorders>
            <w:shd w:val="clear" w:color="auto" w:fill="auto"/>
            <w:noWrap/>
            <w:vAlign w:val="center"/>
          </w:tcPr>
          <w:p w14:paraId="1D1DD15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4451A1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9173A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578</w:t>
            </w:r>
          </w:p>
        </w:tc>
        <w:tc>
          <w:tcPr>
            <w:tcW w:w="870" w:type="dxa"/>
            <w:tcBorders>
              <w:top w:val="nil"/>
              <w:left w:val="nil"/>
              <w:bottom w:val="single" w:sz="4" w:space="0" w:color="auto"/>
              <w:right w:val="single" w:sz="4" w:space="0" w:color="auto"/>
            </w:tcBorders>
            <w:shd w:val="clear" w:color="auto" w:fill="auto"/>
            <w:noWrap/>
            <w:vAlign w:val="center"/>
            <w:hideMark/>
          </w:tcPr>
          <w:p w14:paraId="560DA0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2210050056</w:t>
            </w:r>
          </w:p>
        </w:tc>
        <w:tc>
          <w:tcPr>
            <w:tcW w:w="2735" w:type="dxa"/>
            <w:tcBorders>
              <w:top w:val="nil"/>
              <w:left w:val="nil"/>
              <w:bottom w:val="single" w:sz="4" w:space="0" w:color="auto"/>
              <w:right w:val="single" w:sz="4" w:space="0" w:color="auto"/>
            </w:tcBorders>
            <w:shd w:val="clear" w:color="auto" w:fill="auto"/>
            <w:noWrap/>
            <w:vAlign w:val="center"/>
            <w:hideMark/>
          </w:tcPr>
          <w:p w14:paraId="63DEFD5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VICTORIA</w:t>
            </w:r>
          </w:p>
        </w:tc>
        <w:tc>
          <w:tcPr>
            <w:tcW w:w="1305" w:type="dxa"/>
            <w:tcBorders>
              <w:top w:val="nil"/>
              <w:left w:val="nil"/>
              <w:bottom w:val="single" w:sz="4" w:space="0" w:color="auto"/>
              <w:right w:val="single" w:sz="4" w:space="0" w:color="auto"/>
            </w:tcBorders>
            <w:shd w:val="clear" w:color="auto" w:fill="auto"/>
            <w:noWrap/>
            <w:vAlign w:val="center"/>
            <w:hideMark/>
          </w:tcPr>
          <w:p w14:paraId="7CA8D74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MARTIN</w:t>
            </w:r>
          </w:p>
        </w:tc>
        <w:tc>
          <w:tcPr>
            <w:tcW w:w="2080" w:type="dxa"/>
            <w:tcBorders>
              <w:top w:val="nil"/>
              <w:left w:val="nil"/>
              <w:bottom w:val="single" w:sz="4" w:space="0" w:color="auto"/>
              <w:right w:val="single" w:sz="4" w:space="0" w:color="auto"/>
            </w:tcBorders>
            <w:shd w:val="clear" w:color="auto" w:fill="auto"/>
            <w:noWrap/>
            <w:vAlign w:val="center"/>
            <w:hideMark/>
          </w:tcPr>
          <w:p w14:paraId="7457AA3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TOCACHE</w:t>
            </w:r>
          </w:p>
        </w:tc>
        <w:tc>
          <w:tcPr>
            <w:tcW w:w="2360" w:type="dxa"/>
            <w:tcBorders>
              <w:top w:val="nil"/>
              <w:left w:val="nil"/>
              <w:bottom w:val="single" w:sz="4" w:space="0" w:color="auto"/>
              <w:right w:val="single" w:sz="4" w:space="0" w:color="auto"/>
            </w:tcBorders>
            <w:shd w:val="clear" w:color="auto" w:fill="auto"/>
            <w:noWrap/>
            <w:vAlign w:val="center"/>
            <w:hideMark/>
          </w:tcPr>
          <w:p w14:paraId="622AD2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UCHIZA</w:t>
            </w:r>
          </w:p>
        </w:tc>
        <w:tc>
          <w:tcPr>
            <w:tcW w:w="1059" w:type="dxa"/>
            <w:tcBorders>
              <w:top w:val="nil"/>
              <w:left w:val="nil"/>
              <w:bottom w:val="single" w:sz="4" w:space="0" w:color="auto"/>
              <w:right w:val="single" w:sz="4" w:space="0" w:color="auto"/>
            </w:tcBorders>
            <w:shd w:val="clear" w:color="auto" w:fill="auto"/>
            <w:noWrap/>
            <w:vAlign w:val="center"/>
          </w:tcPr>
          <w:p w14:paraId="1FD1F23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3538ACD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05D6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579</w:t>
            </w:r>
          </w:p>
        </w:tc>
        <w:tc>
          <w:tcPr>
            <w:tcW w:w="870" w:type="dxa"/>
            <w:tcBorders>
              <w:top w:val="nil"/>
              <w:left w:val="nil"/>
              <w:bottom w:val="single" w:sz="4" w:space="0" w:color="auto"/>
              <w:right w:val="single" w:sz="4" w:space="0" w:color="auto"/>
            </w:tcBorders>
            <w:shd w:val="clear" w:color="auto" w:fill="auto"/>
            <w:noWrap/>
            <w:vAlign w:val="center"/>
            <w:hideMark/>
          </w:tcPr>
          <w:p w14:paraId="4D14A4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2501010006</w:t>
            </w:r>
          </w:p>
        </w:tc>
        <w:tc>
          <w:tcPr>
            <w:tcW w:w="2735" w:type="dxa"/>
            <w:tcBorders>
              <w:top w:val="nil"/>
              <w:left w:val="nil"/>
              <w:bottom w:val="single" w:sz="4" w:space="0" w:color="auto"/>
              <w:right w:val="single" w:sz="4" w:space="0" w:color="auto"/>
            </w:tcBorders>
            <w:shd w:val="clear" w:color="auto" w:fill="auto"/>
            <w:noWrap/>
            <w:vAlign w:val="center"/>
            <w:hideMark/>
          </w:tcPr>
          <w:p w14:paraId="2C08518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PATRIA NUEVA DE CALLERIA</w:t>
            </w:r>
          </w:p>
        </w:tc>
        <w:tc>
          <w:tcPr>
            <w:tcW w:w="1305" w:type="dxa"/>
            <w:tcBorders>
              <w:top w:val="nil"/>
              <w:left w:val="nil"/>
              <w:bottom w:val="single" w:sz="4" w:space="0" w:color="auto"/>
              <w:right w:val="single" w:sz="4" w:space="0" w:color="auto"/>
            </w:tcBorders>
            <w:shd w:val="clear" w:color="auto" w:fill="auto"/>
            <w:noWrap/>
            <w:vAlign w:val="center"/>
            <w:hideMark/>
          </w:tcPr>
          <w:p w14:paraId="562D30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EB77EC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008838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CALLERIA</w:t>
            </w:r>
          </w:p>
        </w:tc>
        <w:tc>
          <w:tcPr>
            <w:tcW w:w="1059" w:type="dxa"/>
            <w:tcBorders>
              <w:top w:val="nil"/>
              <w:left w:val="nil"/>
              <w:bottom w:val="single" w:sz="4" w:space="0" w:color="auto"/>
              <w:right w:val="single" w:sz="4" w:space="0" w:color="auto"/>
            </w:tcBorders>
            <w:shd w:val="clear" w:color="auto" w:fill="auto"/>
            <w:noWrap/>
            <w:vAlign w:val="center"/>
          </w:tcPr>
          <w:p w14:paraId="04D9DE7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17A0782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4A79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580</w:t>
            </w:r>
          </w:p>
        </w:tc>
        <w:tc>
          <w:tcPr>
            <w:tcW w:w="870" w:type="dxa"/>
            <w:tcBorders>
              <w:top w:val="nil"/>
              <w:left w:val="nil"/>
              <w:bottom w:val="single" w:sz="4" w:space="0" w:color="auto"/>
              <w:right w:val="single" w:sz="4" w:space="0" w:color="auto"/>
            </w:tcBorders>
            <w:shd w:val="clear" w:color="auto" w:fill="auto"/>
            <w:noWrap/>
            <w:vAlign w:val="center"/>
            <w:hideMark/>
          </w:tcPr>
          <w:p w14:paraId="761B0E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2501010007</w:t>
            </w:r>
          </w:p>
        </w:tc>
        <w:tc>
          <w:tcPr>
            <w:tcW w:w="2735" w:type="dxa"/>
            <w:tcBorders>
              <w:top w:val="nil"/>
              <w:left w:val="nil"/>
              <w:bottom w:val="single" w:sz="4" w:space="0" w:color="auto"/>
              <w:right w:val="single" w:sz="4" w:space="0" w:color="auto"/>
            </w:tcBorders>
            <w:shd w:val="clear" w:color="auto" w:fill="auto"/>
            <w:noWrap/>
            <w:vAlign w:val="center"/>
            <w:hideMark/>
          </w:tcPr>
          <w:p w14:paraId="06F95FF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CARIDAD</w:t>
            </w:r>
          </w:p>
        </w:tc>
        <w:tc>
          <w:tcPr>
            <w:tcW w:w="1305" w:type="dxa"/>
            <w:tcBorders>
              <w:top w:val="nil"/>
              <w:left w:val="nil"/>
              <w:bottom w:val="single" w:sz="4" w:space="0" w:color="auto"/>
              <w:right w:val="single" w:sz="4" w:space="0" w:color="auto"/>
            </w:tcBorders>
            <w:shd w:val="clear" w:color="auto" w:fill="auto"/>
            <w:noWrap/>
            <w:vAlign w:val="center"/>
            <w:hideMark/>
          </w:tcPr>
          <w:p w14:paraId="27E3D3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A474B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4C2A29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CALLERIA</w:t>
            </w:r>
          </w:p>
        </w:tc>
        <w:tc>
          <w:tcPr>
            <w:tcW w:w="1059" w:type="dxa"/>
            <w:tcBorders>
              <w:top w:val="nil"/>
              <w:left w:val="nil"/>
              <w:bottom w:val="single" w:sz="4" w:space="0" w:color="auto"/>
              <w:right w:val="single" w:sz="4" w:space="0" w:color="auto"/>
            </w:tcBorders>
            <w:shd w:val="clear" w:color="auto" w:fill="auto"/>
            <w:noWrap/>
            <w:vAlign w:val="center"/>
          </w:tcPr>
          <w:p w14:paraId="0878A6B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76BE5E7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2E10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581</w:t>
            </w:r>
          </w:p>
        </w:tc>
        <w:tc>
          <w:tcPr>
            <w:tcW w:w="870" w:type="dxa"/>
            <w:tcBorders>
              <w:top w:val="nil"/>
              <w:left w:val="nil"/>
              <w:bottom w:val="single" w:sz="4" w:space="0" w:color="auto"/>
              <w:right w:val="single" w:sz="4" w:space="0" w:color="auto"/>
            </w:tcBorders>
            <w:shd w:val="clear" w:color="auto" w:fill="auto"/>
            <w:noWrap/>
            <w:vAlign w:val="center"/>
            <w:hideMark/>
          </w:tcPr>
          <w:p w14:paraId="3C2C045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2501010010</w:t>
            </w:r>
          </w:p>
        </w:tc>
        <w:tc>
          <w:tcPr>
            <w:tcW w:w="2735" w:type="dxa"/>
            <w:tcBorders>
              <w:top w:val="nil"/>
              <w:left w:val="nil"/>
              <w:bottom w:val="single" w:sz="4" w:space="0" w:color="auto"/>
              <w:right w:val="single" w:sz="4" w:space="0" w:color="auto"/>
            </w:tcBorders>
            <w:shd w:val="clear" w:color="auto" w:fill="auto"/>
            <w:noWrap/>
            <w:vAlign w:val="center"/>
            <w:hideMark/>
          </w:tcPr>
          <w:p w14:paraId="7FB064F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TACSHITEA</w:t>
            </w:r>
          </w:p>
        </w:tc>
        <w:tc>
          <w:tcPr>
            <w:tcW w:w="1305" w:type="dxa"/>
            <w:tcBorders>
              <w:top w:val="nil"/>
              <w:left w:val="nil"/>
              <w:bottom w:val="single" w:sz="4" w:space="0" w:color="auto"/>
              <w:right w:val="single" w:sz="4" w:space="0" w:color="auto"/>
            </w:tcBorders>
            <w:shd w:val="clear" w:color="auto" w:fill="auto"/>
            <w:noWrap/>
            <w:vAlign w:val="center"/>
            <w:hideMark/>
          </w:tcPr>
          <w:p w14:paraId="2D1E27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8EDB0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19AA6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CALLERIA</w:t>
            </w:r>
          </w:p>
        </w:tc>
        <w:tc>
          <w:tcPr>
            <w:tcW w:w="1059" w:type="dxa"/>
            <w:tcBorders>
              <w:top w:val="nil"/>
              <w:left w:val="nil"/>
              <w:bottom w:val="single" w:sz="4" w:space="0" w:color="auto"/>
              <w:right w:val="single" w:sz="4" w:space="0" w:color="auto"/>
            </w:tcBorders>
            <w:shd w:val="clear" w:color="auto" w:fill="auto"/>
            <w:noWrap/>
            <w:vAlign w:val="center"/>
          </w:tcPr>
          <w:p w14:paraId="34ECAD3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10DAC58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39DCC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582</w:t>
            </w:r>
          </w:p>
        </w:tc>
        <w:tc>
          <w:tcPr>
            <w:tcW w:w="870" w:type="dxa"/>
            <w:tcBorders>
              <w:top w:val="nil"/>
              <w:left w:val="nil"/>
              <w:bottom w:val="single" w:sz="4" w:space="0" w:color="auto"/>
              <w:right w:val="single" w:sz="4" w:space="0" w:color="auto"/>
            </w:tcBorders>
            <w:shd w:val="clear" w:color="auto" w:fill="auto"/>
            <w:noWrap/>
            <w:vAlign w:val="center"/>
            <w:hideMark/>
          </w:tcPr>
          <w:p w14:paraId="46D6D1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2501010041</w:t>
            </w:r>
          </w:p>
        </w:tc>
        <w:tc>
          <w:tcPr>
            <w:tcW w:w="2735" w:type="dxa"/>
            <w:tcBorders>
              <w:top w:val="nil"/>
              <w:left w:val="nil"/>
              <w:bottom w:val="single" w:sz="4" w:space="0" w:color="auto"/>
              <w:right w:val="single" w:sz="4" w:space="0" w:color="auto"/>
            </w:tcBorders>
            <w:shd w:val="clear" w:color="auto" w:fill="auto"/>
            <w:noWrap/>
            <w:vAlign w:val="center"/>
            <w:hideMark/>
          </w:tcPr>
          <w:p w14:paraId="3A3E383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UTUQUINIA</w:t>
            </w:r>
          </w:p>
        </w:tc>
        <w:tc>
          <w:tcPr>
            <w:tcW w:w="1305" w:type="dxa"/>
            <w:tcBorders>
              <w:top w:val="nil"/>
              <w:left w:val="nil"/>
              <w:bottom w:val="single" w:sz="4" w:space="0" w:color="auto"/>
              <w:right w:val="single" w:sz="4" w:space="0" w:color="auto"/>
            </w:tcBorders>
            <w:shd w:val="clear" w:color="auto" w:fill="auto"/>
            <w:noWrap/>
            <w:vAlign w:val="center"/>
            <w:hideMark/>
          </w:tcPr>
          <w:p w14:paraId="7FFFAD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EA6B2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2C2A914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CALLERIA</w:t>
            </w:r>
          </w:p>
        </w:tc>
        <w:tc>
          <w:tcPr>
            <w:tcW w:w="1059" w:type="dxa"/>
            <w:tcBorders>
              <w:top w:val="nil"/>
              <w:left w:val="nil"/>
              <w:bottom w:val="single" w:sz="4" w:space="0" w:color="auto"/>
              <w:right w:val="single" w:sz="4" w:space="0" w:color="auto"/>
            </w:tcBorders>
            <w:shd w:val="clear" w:color="auto" w:fill="auto"/>
            <w:noWrap/>
            <w:vAlign w:val="center"/>
          </w:tcPr>
          <w:p w14:paraId="781320B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5D4C26D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D7A2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583</w:t>
            </w:r>
          </w:p>
        </w:tc>
        <w:tc>
          <w:tcPr>
            <w:tcW w:w="870" w:type="dxa"/>
            <w:tcBorders>
              <w:top w:val="nil"/>
              <w:left w:val="nil"/>
              <w:bottom w:val="single" w:sz="4" w:space="0" w:color="auto"/>
              <w:right w:val="single" w:sz="4" w:space="0" w:color="auto"/>
            </w:tcBorders>
            <w:shd w:val="clear" w:color="auto" w:fill="auto"/>
            <w:noWrap/>
            <w:vAlign w:val="center"/>
            <w:hideMark/>
          </w:tcPr>
          <w:p w14:paraId="7275A10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2501010062</w:t>
            </w:r>
          </w:p>
        </w:tc>
        <w:tc>
          <w:tcPr>
            <w:tcW w:w="2735" w:type="dxa"/>
            <w:tcBorders>
              <w:top w:val="nil"/>
              <w:left w:val="nil"/>
              <w:bottom w:val="single" w:sz="4" w:space="0" w:color="auto"/>
              <w:right w:val="single" w:sz="4" w:space="0" w:color="auto"/>
            </w:tcBorders>
            <w:shd w:val="clear" w:color="auto" w:fill="auto"/>
            <w:noWrap/>
            <w:vAlign w:val="center"/>
            <w:hideMark/>
          </w:tcPr>
          <w:p w14:paraId="25AEFC4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CARMELA DE MASHANGAY</w:t>
            </w:r>
          </w:p>
        </w:tc>
        <w:tc>
          <w:tcPr>
            <w:tcW w:w="1305" w:type="dxa"/>
            <w:tcBorders>
              <w:top w:val="nil"/>
              <w:left w:val="nil"/>
              <w:bottom w:val="single" w:sz="4" w:space="0" w:color="auto"/>
              <w:right w:val="single" w:sz="4" w:space="0" w:color="auto"/>
            </w:tcBorders>
            <w:shd w:val="clear" w:color="auto" w:fill="auto"/>
            <w:noWrap/>
            <w:vAlign w:val="center"/>
            <w:hideMark/>
          </w:tcPr>
          <w:p w14:paraId="45112A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E90A5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4E1C0F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CALLERIA</w:t>
            </w:r>
          </w:p>
        </w:tc>
        <w:tc>
          <w:tcPr>
            <w:tcW w:w="1059" w:type="dxa"/>
            <w:tcBorders>
              <w:top w:val="nil"/>
              <w:left w:val="nil"/>
              <w:bottom w:val="single" w:sz="4" w:space="0" w:color="auto"/>
              <w:right w:val="single" w:sz="4" w:space="0" w:color="auto"/>
            </w:tcBorders>
            <w:shd w:val="clear" w:color="auto" w:fill="auto"/>
            <w:noWrap/>
            <w:vAlign w:val="center"/>
          </w:tcPr>
          <w:p w14:paraId="2587942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232A1E8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7ACB3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584</w:t>
            </w:r>
          </w:p>
        </w:tc>
        <w:tc>
          <w:tcPr>
            <w:tcW w:w="870" w:type="dxa"/>
            <w:tcBorders>
              <w:top w:val="nil"/>
              <w:left w:val="nil"/>
              <w:bottom w:val="single" w:sz="4" w:space="0" w:color="auto"/>
              <w:right w:val="single" w:sz="4" w:space="0" w:color="auto"/>
            </w:tcBorders>
            <w:shd w:val="clear" w:color="auto" w:fill="auto"/>
            <w:noWrap/>
            <w:vAlign w:val="center"/>
            <w:hideMark/>
          </w:tcPr>
          <w:p w14:paraId="7AD1DC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2501010067</w:t>
            </w:r>
          </w:p>
        </w:tc>
        <w:tc>
          <w:tcPr>
            <w:tcW w:w="2735" w:type="dxa"/>
            <w:tcBorders>
              <w:top w:val="nil"/>
              <w:left w:val="nil"/>
              <w:bottom w:val="single" w:sz="4" w:space="0" w:color="auto"/>
              <w:right w:val="single" w:sz="4" w:space="0" w:color="auto"/>
            </w:tcBorders>
            <w:shd w:val="clear" w:color="auto" w:fill="auto"/>
            <w:noWrap/>
            <w:vAlign w:val="center"/>
            <w:hideMark/>
          </w:tcPr>
          <w:p w14:paraId="6001782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TERESA DE SHINUYA</w:t>
            </w:r>
          </w:p>
        </w:tc>
        <w:tc>
          <w:tcPr>
            <w:tcW w:w="1305" w:type="dxa"/>
            <w:tcBorders>
              <w:top w:val="nil"/>
              <w:left w:val="nil"/>
              <w:bottom w:val="single" w:sz="4" w:space="0" w:color="auto"/>
              <w:right w:val="single" w:sz="4" w:space="0" w:color="auto"/>
            </w:tcBorders>
            <w:shd w:val="clear" w:color="auto" w:fill="auto"/>
            <w:noWrap/>
            <w:vAlign w:val="center"/>
            <w:hideMark/>
          </w:tcPr>
          <w:p w14:paraId="336BE32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CF678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26689A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CALLERIA</w:t>
            </w:r>
          </w:p>
        </w:tc>
        <w:tc>
          <w:tcPr>
            <w:tcW w:w="1059" w:type="dxa"/>
            <w:tcBorders>
              <w:top w:val="nil"/>
              <w:left w:val="nil"/>
              <w:bottom w:val="single" w:sz="4" w:space="0" w:color="auto"/>
              <w:right w:val="single" w:sz="4" w:space="0" w:color="auto"/>
            </w:tcBorders>
            <w:shd w:val="clear" w:color="auto" w:fill="auto"/>
            <w:noWrap/>
            <w:vAlign w:val="center"/>
          </w:tcPr>
          <w:p w14:paraId="160D9C1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060A843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E325A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585</w:t>
            </w:r>
          </w:p>
        </w:tc>
        <w:tc>
          <w:tcPr>
            <w:tcW w:w="870" w:type="dxa"/>
            <w:tcBorders>
              <w:top w:val="nil"/>
              <w:left w:val="nil"/>
              <w:bottom w:val="single" w:sz="4" w:space="0" w:color="auto"/>
              <w:right w:val="single" w:sz="4" w:space="0" w:color="auto"/>
            </w:tcBorders>
            <w:shd w:val="clear" w:color="auto" w:fill="auto"/>
            <w:noWrap/>
            <w:vAlign w:val="center"/>
            <w:hideMark/>
          </w:tcPr>
          <w:p w14:paraId="22271E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2501010076</w:t>
            </w:r>
          </w:p>
        </w:tc>
        <w:tc>
          <w:tcPr>
            <w:tcW w:w="2735" w:type="dxa"/>
            <w:tcBorders>
              <w:top w:val="nil"/>
              <w:left w:val="nil"/>
              <w:bottom w:val="single" w:sz="4" w:space="0" w:color="auto"/>
              <w:right w:val="single" w:sz="4" w:space="0" w:color="auto"/>
            </w:tcBorders>
            <w:shd w:val="clear" w:color="auto" w:fill="auto"/>
            <w:noWrap/>
            <w:vAlign w:val="center"/>
            <w:hideMark/>
          </w:tcPr>
          <w:p w14:paraId="51BC8C6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SANTO DOMINGO DE MASHANGAY</w:t>
            </w:r>
          </w:p>
        </w:tc>
        <w:tc>
          <w:tcPr>
            <w:tcW w:w="1305" w:type="dxa"/>
            <w:tcBorders>
              <w:top w:val="nil"/>
              <w:left w:val="nil"/>
              <w:bottom w:val="single" w:sz="4" w:space="0" w:color="auto"/>
              <w:right w:val="single" w:sz="4" w:space="0" w:color="auto"/>
            </w:tcBorders>
            <w:shd w:val="clear" w:color="auto" w:fill="auto"/>
            <w:noWrap/>
            <w:vAlign w:val="center"/>
            <w:hideMark/>
          </w:tcPr>
          <w:p w14:paraId="4962CA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DFD43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280F34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CALLERIA</w:t>
            </w:r>
          </w:p>
        </w:tc>
        <w:tc>
          <w:tcPr>
            <w:tcW w:w="1059" w:type="dxa"/>
            <w:tcBorders>
              <w:top w:val="nil"/>
              <w:left w:val="nil"/>
              <w:bottom w:val="single" w:sz="4" w:space="0" w:color="auto"/>
              <w:right w:val="single" w:sz="4" w:space="0" w:color="auto"/>
            </w:tcBorders>
            <w:shd w:val="clear" w:color="auto" w:fill="auto"/>
            <w:noWrap/>
            <w:vAlign w:val="center"/>
          </w:tcPr>
          <w:p w14:paraId="6A52D03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49FB1D8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7F92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586</w:t>
            </w:r>
          </w:p>
        </w:tc>
        <w:tc>
          <w:tcPr>
            <w:tcW w:w="870" w:type="dxa"/>
            <w:tcBorders>
              <w:top w:val="nil"/>
              <w:left w:val="nil"/>
              <w:bottom w:val="single" w:sz="4" w:space="0" w:color="auto"/>
              <w:right w:val="single" w:sz="4" w:space="0" w:color="auto"/>
            </w:tcBorders>
            <w:shd w:val="clear" w:color="auto" w:fill="auto"/>
            <w:noWrap/>
            <w:vAlign w:val="center"/>
            <w:hideMark/>
          </w:tcPr>
          <w:p w14:paraId="251FE0B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2501010087</w:t>
            </w:r>
          </w:p>
        </w:tc>
        <w:tc>
          <w:tcPr>
            <w:tcW w:w="2735" w:type="dxa"/>
            <w:tcBorders>
              <w:top w:val="nil"/>
              <w:left w:val="nil"/>
              <w:bottom w:val="single" w:sz="4" w:space="0" w:color="auto"/>
              <w:right w:val="single" w:sz="4" w:space="0" w:color="auto"/>
            </w:tcBorders>
            <w:shd w:val="clear" w:color="auto" w:fill="auto"/>
            <w:noWrap/>
            <w:vAlign w:val="center"/>
            <w:hideMark/>
          </w:tcPr>
          <w:p w14:paraId="52FBC26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MAZARAY</w:t>
            </w:r>
          </w:p>
        </w:tc>
        <w:tc>
          <w:tcPr>
            <w:tcW w:w="1305" w:type="dxa"/>
            <w:tcBorders>
              <w:top w:val="nil"/>
              <w:left w:val="nil"/>
              <w:bottom w:val="single" w:sz="4" w:space="0" w:color="auto"/>
              <w:right w:val="single" w:sz="4" w:space="0" w:color="auto"/>
            </w:tcBorders>
            <w:shd w:val="clear" w:color="auto" w:fill="auto"/>
            <w:noWrap/>
            <w:vAlign w:val="center"/>
            <w:hideMark/>
          </w:tcPr>
          <w:p w14:paraId="1F5D32D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57565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13D182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CALLERIA</w:t>
            </w:r>
          </w:p>
        </w:tc>
        <w:tc>
          <w:tcPr>
            <w:tcW w:w="1059" w:type="dxa"/>
            <w:tcBorders>
              <w:top w:val="nil"/>
              <w:left w:val="nil"/>
              <w:bottom w:val="single" w:sz="4" w:space="0" w:color="auto"/>
              <w:right w:val="single" w:sz="4" w:space="0" w:color="auto"/>
            </w:tcBorders>
            <w:shd w:val="clear" w:color="auto" w:fill="auto"/>
            <w:noWrap/>
            <w:vAlign w:val="center"/>
          </w:tcPr>
          <w:p w14:paraId="6783E52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2819202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A890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587</w:t>
            </w:r>
          </w:p>
        </w:tc>
        <w:tc>
          <w:tcPr>
            <w:tcW w:w="870" w:type="dxa"/>
            <w:tcBorders>
              <w:top w:val="nil"/>
              <w:left w:val="nil"/>
              <w:bottom w:val="single" w:sz="4" w:space="0" w:color="auto"/>
              <w:right w:val="single" w:sz="4" w:space="0" w:color="auto"/>
            </w:tcBorders>
            <w:shd w:val="clear" w:color="auto" w:fill="auto"/>
            <w:noWrap/>
            <w:vAlign w:val="center"/>
            <w:hideMark/>
          </w:tcPr>
          <w:p w14:paraId="7AB850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2501010094</w:t>
            </w:r>
          </w:p>
        </w:tc>
        <w:tc>
          <w:tcPr>
            <w:tcW w:w="2735" w:type="dxa"/>
            <w:tcBorders>
              <w:top w:val="nil"/>
              <w:left w:val="nil"/>
              <w:bottom w:val="single" w:sz="4" w:space="0" w:color="auto"/>
              <w:right w:val="single" w:sz="4" w:space="0" w:color="auto"/>
            </w:tcBorders>
            <w:shd w:val="clear" w:color="auto" w:fill="auto"/>
            <w:noWrap/>
            <w:vAlign w:val="center"/>
            <w:hideMark/>
          </w:tcPr>
          <w:p w14:paraId="0BE3E90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ROSITA</w:t>
            </w:r>
          </w:p>
        </w:tc>
        <w:tc>
          <w:tcPr>
            <w:tcW w:w="1305" w:type="dxa"/>
            <w:tcBorders>
              <w:top w:val="nil"/>
              <w:left w:val="nil"/>
              <w:bottom w:val="single" w:sz="4" w:space="0" w:color="auto"/>
              <w:right w:val="single" w:sz="4" w:space="0" w:color="auto"/>
            </w:tcBorders>
            <w:shd w:val="clear" w:color="auto" w:fill="auto"/>
            <w:noWrap/>
            <w:vAlign w:val="center"/>
            <w:hideMark/>
          </w:tcPr>
          <w:p w14:paraId="416E7C9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6AE93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326375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CALLERIA</w:t>
            </w:r>
          </w:p>
        </w:tc>
        <w:tc>
          <w:tcPr>
            <w:tcW w:w="1059" w:type="dxa"/>
            <w:tcBorders>
              <w:top w:val="nil"/>
              <w:left w:val="nil"/>
              <w:bottom w:val="single" w:sz="4" w:space="0" w:color="auto"/>
              <w:right w:val="single" w:sz="4" w:space="0" w:color="auto"/>
            </w:tcBorders>
            <w:shd w:val="clear" w:color="auto" w:fill="auto"/>
            <w:noWrap/>
            <w:vAlign w:val="center"/>
          </w:tcPr>
          <w:p w14:paraId="2CB147B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17CA74E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F36E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588</w:t>
            </w:r>
          </w:p>
        </w:tc>
        <w:tc>
          <w:tcPr>
            <w:tcW w:w="870" w:type="dxa"/>
            <w:tcBorders>
              <w:top w:val="nil"/>
              <w:left w:val="nil"/>
              <w:bottom w:val="single" w:sz="4" w:space="0" w:color="auto"/>
              <w:right w:val="single" w:sz="4" w:space="0" w:color="auto"/>
            </w:tcBorders>
            <w:shd w:val="clear" w:color="auto" w:fill="auto"/>
            <w:noWrap/>
            <w:vAlign w:val="center"/>
            <w:hideMark/>
          </w:tcPr>
          <w:p w14:paraId="23F096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2501010095</w:t>
            </w:r>
          </w:p>
        </w:tc>
        <w:tc>
          <w:tcPr>
            <w:tcW w:w="2735" w:type="dxa"/>
            <w:tcBorders>
              <w:top w:val="nil"/>
              <w:left w:val="nil"/>
              <w:bottom w:val="single" w:sz="4" w:space="0" w:color="auto"/>
              <w:right w:val="single" w:sz="4" w:space="0" w:color="auto"/>
            </w:tcBorders>
            <w:shd w:val="clear" w:color="auto" w:fill="auto"/>
            <w:noWrap/>
            <w:vAlign w:val="center"/>
            <w:hideMark/>
          </w:tcPr>
          <w:p w14:paraId="5FCEAA5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PALESTINA</w:t>
            </w:r>
          </w:p>
        </w:tc>
        <w:tc>
          <w:tcPr>
            <w:tcW w:w="1305" w:type="dxa"/>
            <w:tcBorders>
              <w:top w:val="nil"/>
              <w:left w:val="nil"/>
              <w:bottom w:val="single" w:sz="4" w:space="0" w:color="auto"/>
              <w:right w:val="single" w:sz="4" w:space="0" w:color="auto"/>
            </w:tcBorders>
            <w:shd w:val="clear" w:color="auto" w:fill="auto"/>
            <w:noWrap/>
            <w:vAlign w:val="center"/>
            <w:hideMark/>
          </w:tcPr>
          <w:p w14:paraId="166A03B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C1CF5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7DFEF7D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CALLERIA</w:t>
            </w:r>
          </w:p>
        </w:tc>
        <w:tc>
          <w:tcPr>
            <w:tcW w:w="1059" w:type="dxa"/>
            <w:tcBorders>
              <w:top w:val="nil"/>
              <w:left w:val="nil"/>
              <w:bottom w:val="single" w:sz="4" w:space="0" w:color="auto"/>
              <w:right w:val="single" w:sz="4" w:space="0" w:color="auto"/>
            </w:tcBorders>
            <w:shd w:val="clear" w:color="auto" w:fill="auto"/>
            <w:noWrap/>
            <w:vAlign w:val="center"/>
          </w:tcPr>
          <w:p w14:paraId="3976A5F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6E9BA56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F3E9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589</w:t>
            </w:r>
          </w:p>
        </w:tc>
        <w:tc>
          <w:tcPr>
            <w:tcW w:w="870" w:type="dxa"/>
            <w:tcBorders>
              <w:top w:val="nil"/>
              <w:left w:val="nil"/>
              <w:bottom w:val="single" w:sz="4" w:space="0" w:color="auto"/>
              <w:right w:val="single" w:sz="4" w:space="0" w:color="auto"/>
            </w:tcBorders>
            <w:shd w:val="clear" w:color="auto" w:fill="auto"/>
            <w:noWrap/>
            <w:vAlign w:val="center"/>
            <w:hideMark/>
          </w:tcPr>
          <w:p w14:paraId="4455CCC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2501020002</w:t>
            </w:r>
          </w:p>
        </w:tc>
        <w:tc>
          <w:tcPr>
            <w:tcW w:w="2735" w:type="dxa"/>
            <w:tcBorders>
              <w:top w:val="nil"/>
              <w:left w:val="nil"/>
              <w:bottom w:val="single" w:sz="4" w:space="0" w:color="auto"/>
              <w:right w:val="single" w:sz="4" w:space="0" w:color="auto"/>
            </w:tcBorders>
            <w:shd w:val="clear" w:color="auto" w:fill="auto"/>
            <w:noWrap/>
            <w:vAlign w:val="center"/>
            <w:hideMark/>
          </w:tcPr>
          <w:p w14:paraId="2A9DD69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PIURA</w:t>
            </w:r>
          </w:p>
        </w:tc>
        <w:tc>
          <w:tcPr>
            <w:tcW w:w="1305" w:type="dxa"/>
            <w:tcBorders>
              <w:top w:val="nil"/>
              <w:left w:val="nil"/>
              <w:bottom w:val="single" w:sz="4" w:space="0" w:color="auto"/>
              <w:right w:val="single" w:sz="4" w:space="0" w:color="auto"/>
            </w:tcBorders>
            <w:shd w:val="clear" w:color="auto" w:fill="auto"/>
            <w:noWrap/>
            <w:vAlign w:val="center"/>
            <w:hideMark/>
          </w:tcPr>
          <w:p w14:paraId="043E59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6EB9E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782B2B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CAMPOVERDE</w:t>
            </w:r>
          </w:p>
        </w:tc>
        <w:tc>
          <w:tcPr>
            <w:tcW w:w="1059" w:type="dxa"/>
            <w:tcBorders>
              <w:top w:val="nil"/>
              <w:left w:val="nil"/>
              <w:bottom w:val="single" w:sz="4" w:space="0" w:color="auto"/>
              <w:right w:val="single" w:sz="4" w:space="0" w:color="auto"/>
            </w:tcBorders>
            <w:shd w:val="clear" w:color="auto" w:fill="auto"/>
            <w:noWrap/>
            <w:vAlign w:val="center"/>
          </w:tcPr>
          <w:p w14:paraId="2B2CBEA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73A719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2611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590</w:t>
            </w:r>
          </w:p>
        </w:tc>
        <w:tc>
          <w:tcPr>
            <w:tcW w:w="870" w:type="dxa"/>
            <w:tcBorders>
              <w:top w:val="nil"/>
              <w:left w:val="nil"/>
              <w:bottom w:val="single" w:sz="4" w:space="0" w:color="auto"/>
              <w:right w:val="single" w:sz="4" w:space="0" w:color="auto"/>
            </w:tcBorders>
            <w:shd w:val="clear" w:color="auto" w:fill="auto"/>
            <w:noWrap/>
            <w:vAlign w:val="center"/>
            <w:hideMark/>
          </w:tcPr>
          <w:p w14:paraId="237574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2501020007</w:t>
            </w:r>
          </w:p>
        </w:tc>
        <w:tc>
          <w:tcPr>
            <w:tcW w:w="2735" w:type="dxa"/>
            <w:tcBorders>
              <w:top w:val="nil"/>
              <w:left w:val="nil"/>
              <w:bottom w:val="single" w:sz="4" w:space="0" w:color="auto"/>
              <w:right w:val="single" w:sz="4" w:space="0" w:color="auto"/>
            </w:tcBorders>
            <w:shd w:val="clear" w:color="auto" w:fill="auto"/>
            <w:noWrap/>
            <w:vAlign w:val="center"/>
            <w:hideMark/>
          </w:tcPr>
          <w:p w14:paraId="6C03508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SEÑOR DE LOS MILAGROS</w:t>
            </w:r>
          </w:p>
        </w:tc>
        <w:tc>
          <w:tcPr>
            <w:tcW w:w="1305" w:type="dxa"/>
            <w:tcBorders>
              <w:top w:val="nil"/>
              <w:left w:val="nil"/>
              <w:bottom w:val="single" w:sz="4" w:space="0" w:color="auto"/>
              <w:right w:val="single" w:sz="4" w:space="0" w:color="auto"/>
            </w:tcBorders>
            <w:shd w:val="clear" w:color="auto" w:fill="auto"/>
            <w:noWrap/>
            <w:vAlign w:val="center"/>
            <w:hideMark/>
          </w:tcPr>
          <w:p w14:paraId="563538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2D161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459443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CAMPOVERDE</w:t>
            </w:r>
          </w:p>
        </w:tc>
        <w:tc>
          <w:tcPr>
            <w:tcW w:w="1059" w:type="dxa"/>
            <w:tcBorders>
              <w:top w:val="nil"/>
              <w:left w:val="nil"/>
              <w:bottom w:val="single" w:sz="4" w:space="0" w:color="auto"/>
              <w:right w:val="single" w:sz="4" w:space="0" w:color="auto"/>
            </w:tcBorders>
            <w:shd w:val="clear" w:color="auto" w:fill="auto"/>
            <w:noWrap/>
            <w:vAlign w:val="center"/>
          </w:tcPr>
          <w:p w14:paraId="63DF43D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04C8CFD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236EB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591</w:t>
            </w:r>
          </w:p>
        </w:tc>
        <w:tc>
          <w:tcPr>
            <w:tcW w:w="870" w:type="dxa"/>
            <w:tcBorders>
              <w:top w:val="nil"/>
              <w:left w:val="nil"/>
              <w:bottom w:val="single" w:sz="4" w:space="0" w:color="auto"/>
              <w:right w:val="single" w:sz="4" w:space="0" w:color="auto"/>
            </w:tcBorders>
            <w:shd w:val="clear" w:color="auto" w:fill="auto"/>
            <w:noWrap/>
            <w:vAlign w:val="center"/>
            <w:hideMark/>
          </w:tcPr>
          <w:p w14:paraId="325B2E4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2501020024</w:t>
            </w:r>
          </w:p>
        </w:tc>
        <w:tc>
          <w:tcPr>
            <w:tcW w:w="2735" w:type="dxa"/>
            <w:tcBorders>
              <w:top w:val="nil"/>
              <w:left w:val="nil"/>
              <w:bottom w:val="single" w:sz="4" w:space="0" w:color="auto"/>
              <w:right w:val="single" w:sz="4" w:space="0" w:color="auto"/>
            </w:tcBorders>
            <w:shd w:val="clear" w:color="auto" w:fill="auto"/>
            <w:noWrap/>
            <w:vAlign w:val="center"/>
            <w:hideMark/>
          </w:tcPr>
          <w:p w14:paraId="6F0C5FA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23 DE OCTUBRE</w:t>
            </w:r>
          </w:p>
        </w:tc>
        <w:tc>
          <w:tcPr>
            <w:tcW w:w="1305" w:type="dxa"/>
            <w:tcBorders>
              <w:top w:val="nil"/>
              <w:left w:val="nil"/>
              <w:bottom w:val="single" w:sz="4" w:space="0" w:color="auto"/>
              <w:right w:val="single" w:sz="4" w:space="0" w:color="auto"/>
            </w:tcBorders>
            <w:shd w:val="clear" w:color="auto" w:fill="auto"/>
            <w:noWrap/>
            <w:vAlign w:val="center"/>
            <w:hideMark/>
          </w:tcPr>
          <w:p w14:paraId="48BE19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FECE36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7DDDF9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CAMPOVERDE</w:t>
            </w:r>
          </w:p>
        </w:tc>
        <w:tc>
          <w:tcPr>
            <w:tcW w:w="1059" w:type="dxa"/>
            <w:tcBorders>
              <w:top w:val="nil"/>
              <w:left w:val="nil"/>
              <w:bottom w:val="single" w:sz="4" w:space="0" w:color="auto"/>
              <w:right w:val="single" w:sz="4" w:space="0" w:color="auto"/>
            </w:tcBorders>
            <w:shd w:val="clear" w:color="auto" w:fill="auto"/>
            <w:noWrap/>
            <w:vAlign w:val="center"/>
          </w:tcPr>
          <w:p w14:paraId="47B4F93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5F6FA65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DAAC1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592</w:t>
            </w:r>
          </w:p>
        </w:tc>
        <w:tc>
          <w:tcPr>
            <w:tcW w:w="870" w:type="dxa"/>
            <w:tcBorders>
              <w:top w:val="nil"/>
              <w:left w:val="nil"/>
              <w:bottom w:val="single" w:sz="4" w:space="0" w:color="auto"/>
              <w:right w:val="single" w:sz="4" w:space="0" w:color="auto"/>
            </w:tcBorders>
            <w:shd w:val="clear" w:color="auto" w:fill="auto"/>
            <w:noWrap/>
            <w:vAlign w:val="center"/>
            <w:hideMark/>
          </w:tcPr>
          <w:p w14:paraId="2E09F7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2501020029</w:t>
            </w:r>
          </w:p>
        </w:tc>
        <w:tc>
          <w:tcPr>
            <w:tcW w:w="2735" w:type="dxa"/>
            <w:tcBorders>
              <w:top w:val="nil"/>
              <w:left w:val="nil"/>
              <w:bottom w:val="single" w:sz="4" w:space="0" w:color="auto"/>
              <w:right w:val="single" w:sz="4" w:space="0" w:color="auto"/>
            </w:tcBorders>
            <w:shd w:val="clear" w:color="auto" w:fill="auto"/>
            <w:noWrap/>
            <w:vAlign w:val="center"/>
            <w:hideMark/>
          </w:tcPr>
          <w:p w14:paraId="4F68EC5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TUNUYA</w:t>
            </w:r>
          </w:p>
        </w:tc>
        <w:tc>
          <w:tcPr>
            <w:tcW w:w="1305" w:type="dxa"/>
            <w:tcBorders>
              <w:top w:val="nil"/>
              <w:left w:val="nil"/>
              <w:bottom w:val="single" w:sz="4" w:space="0" w:color="auto"/>
              <w:right w:val="single" w:sz="4" w:space="0" w:color="auto"/>
            </w:tcBorders>
            <w:shd w:val="clear" w:color="auto" w:fill="auto"/>
            <w:noWrap/>
            <w:vAlign w:val="center"/>
            <w:hideMark/>
          </w:tcPr>
          <w:p w14:paraId="073F0B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8AA69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C9963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CAMPOVERDE</w:t>
            </w:r>
          </w:p>
        </w:tc>
        <w:tc>
          <w:tcPr>
            <w:tcW w:w="1059" w:type="dxa"/>
            <w:tcBorders>
              <w:top w:val="nil"/>
              <w:left w:val="nil"/>
              <w:bottom w:val="single" w:sz="4" w:space="0" w:color="auto"/>
              <w:right w:val="single" w:sz="4" w:space="0" w:color="auto"/>
            </w:tcBorders>
            <w:shd w:val="clear" w:color="auto" w:fill="auto"/>
            <w:noWrap/>
            <w:vAlign w:val="center"/>
          </w:tcPr>
          <w:p w14:paraId="037FF89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54F8080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94E60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593</w:t>
            </w:r>
          </w:p>
        </w:tc>
        <w:tc>
          <w:tcPr>
            <w:tcW w:w="870" w:type="dxa"/>
            <w:tcBorders>
              <w:top w:val="nil"/>
              <w:left w:val="nil"/>
              <w:bottom w:val="single" w:sz="4" w:space="0" w:color="auto"/>
              <w:right w:val="single" w:sz="4" w:space="0" w:color="auto"/>
            </w:tcBorders>
            <w:shd w:val="clear" w:color="auto" w:fill="auto"/>
            <w:noWrap/>
            <w:vAlign w:val="center"/>
            <w:hideMark/>
          </w:tcPr>
          <w:p w14:paraId="2ECE89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2501020054</w:t>
            </w:r>
          </w:p>
        </w:tc>
        <w:tc>
          <w:tcPr>
            <w:tcW w:w="2735" w:type="dxa"/>
            <w:tcBorders>
              <w:top w:val="nil"/>
              <w:left w:val="nil"/>
              <w:bottom w:val="single" w:sz="4" w:space="0" w:color="auto"/>
              <w:right w:val="single" w:sz="4" w:space="0" w:color="auto"/>
            </w:tcBorders>
            <w:shd w:val="clear" w:color="auto" w:fill="auto"/>
            <w:noWrap/>
            <w:vAlign w:val="center"/>
            <w:hideMark/>
          </w:tcPr>
          <w:p w14:paraId="447D098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NUEVE DE FEBRERO</w:t>
            </w:r>
          </w:p>
        </w:tc>
        <w:tc>
          <w:tcPr>
            <w:tcW w:w="1305" w:type="dxa"/>
            <w:tcBorders>
              <w:top w:val="nil"/>
              <w:left w:val="nil"/>
              <w:bottom w:val="single" w:sz="4" w:space="0" w:color="auto"/>
              <w:right w:val="single" w:sz="4" w:space="0" w:color="auto"/>
            </w:tcBorders>
            <w:shd w:val="clear" w:color="auto" w:fill="auto"/>
            <w:noWrap/>
            <w:vAlign w:val="center"/>
            <w:hideMark/>
          </w:tcPr>
          <w:p w14:paraId="0BE446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F662C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1DD494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CAMPOVERDE</w:t>
            </w:r>
          </w:p>
        </w:tc>
        <w:tc>
          <w:tcPr>
            <w:tcW w:w="1059" w:type="dxa"/>
            <w:tcBorders>
              <w:top w:val="nil"/>
              <w:left w:val="nil"/>
              <w:bottom w:val="single" w:sz="4" w:space="0" w:color="auto"/>
              <w:right w:val="single" w:sz="4" w:space="0" w:color="auto"/>
            </w:tcBorders>
            <w:shd w:val="clear" w:color="auto" w:fill="auto"/>
            <w:noWrap/>
            <w:vAlign w:val="center"/>
          </w:tcPr>
          <w:p w14:paraId="7F50AC8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1898820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5872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594</w:t>
            </w:r>
          </w:p>
        </w:tc>
        <w:tc>
          <w:tcPr>
            <w:tcW w:w="870" w:type="dxa"/>
            <w:tcBorders>
              <w:top w:val="nil"/>
              <w:left w:val="nil"/>
              <w:bottom w:val="single" w:sz="4" w:space="0" w:color="auto"/>
              <w:right w:val="single" w:sz="4" w:space="0" w:color="auto"/>
            </w:tcBorders>
            <w:shd w:val="clear" w:color="auto" w:fill="auto"/>
            <w:noWrap/>
            <w:vAlign w:val="center"/>
            <w:hideMark/>
          </w:tcPr>
          <w:p w14:paraId="3E22B6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2501020064</w:t>
            </w:r>
          </w:p>
        </w:tc>
        <w:tc>
          <w:tcPr>
            <w:tcW w:w="2735" w:type="dxa"/>
            <w:tcBorders>
              <w:top w:val="nil"/>
              <w:left w:val="nil"/>
              <w:bottom w:val="single" w:sz="4" w:space="0" w:color="auto"/>
              <w:right w:val="single" w:sz="4" w:space="0" w:color="auto"/>
            </w:tcBorders>
            <w:shd w:val="clear" w:color="auto" w:fill="auto"/>
            <w:noWrap/>
            <w:vAlign w:val="center"/>
            <w:hideMark/>
          </w:tcPr>
          <w:p w14:paraId="54BA2C4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ANDRES DE NESHUYA</w:t>
            </w:r>
          </w:p>
        </w:tc>
        <w:tc>
          <w:tcPr>
            <w:tcW w:w="1305" w:type="dxa"/>
            <w:tcBorders>
              <w:top w:val="nil"/>
              <w:left w:val="nil"/>
              <w:bottom w:val="single" w:sz="4" w:space="0" w:color="auto"/>
              <w:right w:val="single" w:sz="4" w:space="0" w:color="auto"/>
            </w:tcBorders>
            <w:shd w:val="clear" w:color="auto" w:fill="auto"/>
            <w:noWrap/>
            <w:vAlign w:val="center"/>
            <w:hideMark/>
          </w:tcPr>
          <w:p w14:paraId="05427A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25372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366986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CAMPOVERDE</w:t>
            </w:r>
          </w:p>
        </w:tc>
        <w:tc>
          <w:tcPr>
            <w:tcW w:w="1059" w:type="dxa"/>
            <w:tcBorders>
              <w:top w:val="nil"/>
              <w:left w:val="nil"/>
              <w:bottom w:val="single" w:sz="4" w:space="0" w:color="auto"/>
              <w:right w:val="single" w:sz="4" w:space="0" w:color="auto"/>
            </w:tcBorders>
            <w:shd w:val="clear" w:color="auto" w:fill="auto"/>
            <w:noWrap/>
            <w:vAlign w:val="center"/>
          </w:tcPr>
          <w:p w14:paraId="096591D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185340F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C124B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595</w:t>
            </w:r>
          </w:p>
        </w:tc>
        <w:tc>
          <w:tcPr>
            <w:tcW w:w="870" w:type="dxa"/>
            <w:tcBorders>
              <w:top w:val="nil"/>
              <w:left w:val="nil"/>
              <w:bottom w:val="single" w:sz="4" w:space="0" w:color="auto"/>
              <w:right w:val="single" w:sz="4" w:space="0" w:color="auto"/>
            </w:tcBorders>
            <w:shd w:val="clear" w:color="auto" w:fill="auto"/>
            <w:noWrap/>
            <w:vAlign w:val="center"/>
            <w:hideMark/>
          </w:tcPr>
          <w:p w14:paraId="65AAD9C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2501030004</w:t>
            </w:r>
          </w:p>
        </w:tc>
        <w:tc>
          <w:tcPr>
            <w:tcW w:w="2735" w:type="dxa"/>
            <w:tcBorders>
              <w:top w:val="nil"/>
              <w:left w:val="nil"/>
              <w:bottom w:val="single" w:sz="4" w:space="0" w:color="auto"/>
              <w:right w:val="single" w:sz="4" w:space="0" w:color="auto"/>
            </w:tcBorders>
            <w:shd w:val="clear" w:color="auto" w:fill="auto"/>
            <w:noWrap/>
            <w:vAlign w:val="center"/>
            <w:hideMark/>
          </w:tcPr>
          <w:p w14:paraId="6671517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CUNCHURI</w:t>
            </w:r>
          </w:p>
        </w:tc>
        <w:tc>
          <w:tcPr>
            <w:tcW w:w="1305" w:type="dxa"/>
            <w:tcBorders>
              <w:top w:val="nil"/>
              <w:left w:val="nil"/>
              <w:bottom w:val="single" w:sz="4" w:space="0" w:color="auto"/>
              <w:right w:val="single" w:sz="4" w:space="0" w:color="auto"/>
            </w:tcBorders>
            <w:shd w:val="clear" w:color="auto" w:fill="auto"/>
            <w:noWrap/>
            <w:vAlign w:val="center"/>
            <w:hideMark/>
          </w:tcPr>
          <w:p w14:paraId="244F994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CB7F8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8B6104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5B9C5AC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2D4E25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F0E2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596</w:t>
            </w:r>
          </w:p>
        </w:tc>
        <w:tc>
          <w:tcPr>
            <w:tcW w:w="870" w:type="dxa"/>
            <w:tcBorders>
              <w:top w:val="nil"/>
              <w:left w:val="nil"/>
              <w:bottom w:val="single" w:sz="4" w:space="0" w:color="auto"/>
              <w:right w:val="single" w:sz="4" w:space="0" w:color="auto"/>
            </w:tcBorders>
            <w:shd w:val="clear" w:color="auto" w:fill="auto"/>
            <w:noWrap/>
            <w:vAlign w:val="center"/>
            <w:hideMark/>
          </w:tcPr>
          <w:p w14:paraId="5027A8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2501030006</w:t>
            </w:r>
          </w:p>
        </w:tc>
        <w:tc>
          <w:tcPr>
            <w:tcW w:w="2735" w:type="dxa"/>
            <w:tcBorders>
              <w:top w:val="nil"/>
              <w:left w:val="nil"/>
              <w:bottom w:val="single" w:sz="4" w:space="0" w:color="auto"/>
              <w:right w:val="single" w:sz="4" w:space="0" w:color="auto"/>
            </w:tcBorders>
            <w:shd w:val="clear" w:color="auto" w:fill="auto"/>
            <w:noWrap/>
            <w:vAlign w:val="center"/>
            <w:hideMark/>
          </w:tcPr>
          <w:p w14:paraId="1C68C36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JOSE DE PACACHE</w:t>
            </w:r>
          </w:p>
        </w:tc>
        <w:tc>
          <w:tcPr>
            <w:tcW w:w="1305" w:type="dxa"/>
            <w:tcBorders>
              <w:top w:val="nil"/>
              <w:left w:val="nil"/>
              <w:bottom w:val="single" w:sz="4" w:space="0" w:color="auto"/>
              <w:right w:val="single" w:sz="4" w:space="0" w:color="auto"/>
            </w:tcBorders>
            <w:shd w:val="clear" w:color="auto" w:fill="auto"/>
            <w:noWrap/>
            <w:vAlign w:val="center"/>
            <w:hideMark/>
          </w:tcPr>
          <w:p w14:paraId="7A1C93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56367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4194DD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070480F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D556F0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FC168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597</w:t>
            </w:r>
          </w:p>
        </w:tc>
        <w:tc>
          <w:tcPr>
            <w:tcW w:w="870" w:type="dxa"/>
            <w:tcBorders>
              <w:top w:val="nil"/>
              <w:left w:val="nil"/>
              <w:bottom w:val="single" w:sz="4" w:space="0" w:color="auto"/>
              <w:right w:val="single" w:sz="4" w:space="0" w:color="auto"/>
            </w:tcBorders>
            <w:shd w:val="clear" w:color="auto" w:fill="auto"/>
            <w:noWrap/>
            <w:vAlign w:val="center"/>
            <w:hideMark/>
          </w:tcPr>
          <w:p w14:paraId="20F9C4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2501030010</w:t>
            </w:r>
          </w:p>
        </w:tc>
        <w:tc>
          <w:tcPr>
            <w:tcW w:w="2735" w:type="dxa"/>
            <w:tcBorders>
              <w:top w:val="nil"/>
              <w:left w:val="nil"/>
              <w:bottom w:val="single" w:sz="4" w:space="0" w:color="auto"/>
              <w:right w:val="single" w:sz="4" w:space="0" w:color="auto"/>
            </w:tcBorders>
            <w:shd w:val="clear" w:color="auto" w:fill="auto"/>
            <w:noWrap/>
            <w:vAlign w:val="center"/>
            <w:hideMark/>
          </w:tcPr>
          <w:p w14:paraId="28FE46C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ANTIGUO AHUAYPA</w:t>
            </w:r>
          </w:p>
        </w:tc>
        <w:tc>
          <w:tcPr>
            <w:tcW w:w="1305" w:type="dxa"/>
            <w:tcBorders>
              <w:top w:val="nil"/>
              <w:left w:val="nil"/>
              <w:bottom w:val="single" w:sz="4" w:space="0" w:color="auto"/>
              <w:right w:val="single" w:sz="4" w:space="0" w:color="auto"/>
            </w:tcBorders>
            <w:shd w:val="clear" w:color="auto" w:fill="auto"/>
            <w:noWrap/>
            <w:vAlign w:val="center"/>
            <w:hideMark/>
          </w:tcPr>
          <w:p w14:paraId="3DED32C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FC0EB6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3712DD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69BCDC1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B560D7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900F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598</w:t>
            </w:r>
          </w:p>
        </w:tc>
        <w:tc>
          <w:tcPr>
            <w:tcW w:w="870" w:type="dxa"/>
            <w:tcBorders>
              <w:top w:val="nil"/>
              <w:left w:val="nil"/>
              <w:bottom w:val="single" w:sz="4" w:space="0" w:color="auto"/>
              <w:right w:val="single" w:sz="4" w:space="0" w:color="auto"/>
            </w:tcBorders>
            <w:shd w:val="clear" w:color="auto" w:fill="auto"/>
            <w:noWrap/>
            <w:vAlign w:val="center"/>
            <w:hideMark/>
          </w:tcPr>
          <w:p w14:paraId="2EAB58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2501030013</w:t>
            </w:r>
          </w:p>
        </w:tc>
        <w:tc>
          <w:tcPr>
            <w:tcW w:w="2735" w:type="dxa"/>
            <w:tcBorders>
              <w:top w:val="nil"/>
              <w:left w:val="nil"/>
              <w:bottom w:val="single" w:sz="4" w:space="0" w:color="auto"/>
              <w:right w:val="single" w:sz="4" w:space="0" w:color="auto"/>
            </w:tcBorders>
            <w:shd w:val="clear" w:color="auto" w:fill="auto"/>
            <w:noWrap/>
            <w:vAlign w:val="center"/>
            <w:hideMark/>
          </w:tcPr>
          <w:p w14:paraId="7E72EDA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GALILEA</w:t>
            </w:r>
          </w:p>
        </w:tc>
        <w:tc>
          <w:tcPr>
            <w:tcW w:w="1305" w:type="dxa"/>
            <w:tcBorders>
              <w:top w:val="nil"/>
              <w:left w:val="nil"/>
              <w:bottom w:val="single" w:sz="4" w:space="0" w:color="auto"/>
              <w:right w:val="single" w:sz="4" w:space="0" w:color="auto"/>
            </w:tcBorders>
            <w:shd w:val="clear" w:color="auto" w:fill="auto"/>
            <w:noWrap/>
            <w:vAlign w:val="center"/>
            <w:hideMark/>
          </w:tcPr>
          <w:p w14:paraId="1A13F41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A88CB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3CEB85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3274866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F39721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4F70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599</w:t>
            </w:r>
          </w:p>
        </w:tc>
        <w:tc>
          <w:tcPr>
            <w:tcW w:w="870" w:type="dxa"/>
            <w:tcBorders>
              <w:top w:val="nil"/>
              <w:left w:val="nil"/>
              <w:bottom w:val="single" w:sz="4" w:space="0" w:color="auto"/>
              <w:right w:val="single" w:sz="4" w:space="0" w:color="auto"/>
            </w:tcBorders>
            <w:shd w:val="clear" w:color="auto" w:fill="auto"/>
            <w:noWrap/>
            <w:vAlign w:val="center"/>
            <w:hideMark/>
          </w:tcPr>
          <w:p w14:paraId="559A3D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2501030014</w:t>
            </w:r>
          </w:p>
        </w:tc>
        <w:tc>
          <w:tcPr>
            <w:tcW w:w="2735" w:type="dxa"/>
            <w:tcBorders>
              <w:top w:val="nil"/>
              <w:left w:val="nil"/>
              <w:bottom w:val="single" w:sz="4" w:space="0" w:color="auto"/>
              <w:right w:val="single" w:sz="4" w:space="0" w:color="auto"/>
            </w:tcBorders>
            <w:shd w:val="clear" w:color="auto" w:fill="auto"/>
            <w:noWrap/>
            <w:vAlign w:val="center"/>
            <w:hideMark/>
          </w:tcPr>
          <w:p w14:paraId="193EE0E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SAMARIA</w:t>
            </w:r>
          </w:p>
        </w:tc>
        <w:tc>
          <w:tcPr>
            <w:tcW w:w="1305" w:type="dxa"/>
            <w:tcBorders>
              <w:top w:val="nil"/>
              <w:left w:val="nil"/>
              <w:bottom w:val="single" w:sz="4" w:space="0" w:color="auto"/>
              <w:right w:val="single" w:sz="4" w:space="0" w:color="auto"/>
            </w:tcBorders>
            <w:shd w:val="clear" w:color="auto" w:fill="auto"/>
            <w:noWrap/>
            <w:vAlign w:val="center"/>
            <w:hideMark/>
          </w:tcPr>
          <w:p w14:paraId="1C472A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132908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3BDE6B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5ED2920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B12213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DA71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600</w:t>
            </w:r>
          </w:p>
        </w:tc>
        <w:tc>
          <w:tcPr>
            <w:tcW w:w="870" w:type="dxa"/>
            <w:tcBorders>
              <w:top w:val="nil"/>
              <w:left w:val="nil"/>
              <w:bottom w:val="single" w:sz="4" w:space="0" w:color="auto"/>
              <w:right w:val="single" w:sz="4" w:space="0" w:color="auto"/>
            </w:tcBorders>
            <w:shd w:val="clear" w:color="auto" w:fill="auto"/>
            <w:noWrap/>
            <w:vAlign w:val="center"/>
            <w:hideMark/>
          </w:tcPr>
          <w:p w14:paraId="7C3DA4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2501030020</w:t>
            </w:r>
          </w:p>
        </w:tc>
        <w:tc>
          <w:tcPr>
            <w:tcW w:w="2735" w:type="dxa"/>
            <w:tcBorders>
              <w:top w:val="nil"/>
              <w:left w:val="nil"/>
              <w:bottom w:val="single" w:sz="4" w:space="0" w:color="auto"/>
              <w:right w:val="single" w:sz="4" w:space="0" w:color="auto"/>
            </w:tcBorders>
            <w:shd w:val="clear" w:color="auto" w:fill="auto"/>
            <w:noWrap/>
            <w:vAlign w:val="center"/>
            <w:hideMark/>
          </w:tcPr>
          <w:p w14:paraId="63DECC8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ROYA</w:t>
            </w:r>
          </w:p>
        </w:tc>
        <w:tc>
          <w:tcPr>
            <w:tcW w:w="1305" w:type="dxa"/>
            <w:tcBorders>
              <w:top w:val="nil"/>
              <w:left w:val="nil"/>
              <w:bottom w:val="single" w:sz="4" w:space="0" w:color="auto"/>
              <w:right w:val="single" w:sz="4" w:space="0" w:color="auto"/>
            </w:tcBorders>
            <w:shd w:val="clear" w:color="auto" w:fill="auto"/>
            <w:noWrap/>
            <w:vAlign w:val="center"/>
            <w:hideMark/>
          </w:tcPr>
          <w:p w14:paraId="7558408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5AFBEA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231D7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5D1A754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29FC73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9262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601</w:t>
            </w:r>
          </w:p>
        </w:tc>
        <w:tc>
          <w:tcPr>
            <w:tcW w:w="870" w:type="dxa"/>
            <w:tcBorders>
              <w:top w:val="nil"/>
              <w:left w:val="nil"/>
              <w:bottom w:val="single" w:sz="4" w:space="0" w:color="auto"/>
              <w:right w:val="single" w:sz="4" w:space="0" w:color="auto"/>
            </w:tcBorders>
            <w:shd w:val="clear" w:color="auto" w:fill="auto"/>
            <w:noWrap/>
            <w:vAlign w:val="center"/>
            <w:hideMark/>
          </w:tcPr>
          <w:p w14:paraId="47E42D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2501030023</w:t>
            </w:r>
          </w:p>
        </w:tc>
        <w:tc>
          <w:tcPr>
            <w:tcW w:w="2735" w:type="dxa"/>
            <w:tcBorders>
              <w:top w:val="nil"/>
              <w:left w:val="nil"/>
              <w:bottom w:val="single" w:sz="4" w:space="0" w:color="auto"/>
              <w:right w:val="single" w:sz="4" w:space="0" w:color="auto"/>
            </w:tcBorders>
            <w:shd w:val="clear" w:color="auto" w:fill="auto"/>
            <w:noWrap/>
            <w:vAlign w:val="center"/>
            <w:hideMark/>
          </w:tcPr>
          <w:p w14:paraId="17B4827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UTUCURO</w:t>
            </w:r>
          </w:p>
        </w:tc>
        <w:tc>
          <w:tcPr>
            <w:tcW w:w="1305" w:type="dxa"/>
            <w:tcBorders>
              <w:top w:val="nil"/>
              <w:left w:val="nil"/>
              <w:bottom w:val="single" w:sz="4" w:space="0" w:color="auto"/>
              <w:right w:val="single" w:sz="4" w:space="0" w:color="auto"/>
            </w:tcBorders>
            <w:shd w:val="clear" w:color="auto" w:fill="auto"/>
            <w:noWrap/>
            <w:vAlign w:val="center"/>
            <w:hideMark/>
          </w:tcPr>
          <w:p w14:paraId="02FD0B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0AC67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31154D6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1948382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A8D87E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A9D9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602</w:t>
            </w:r>
          </w:p>
        </w:tc>
        <w:tc>
          <w:tcPr>
            <w:tcW w:w="870" w:type="dxa"/>
            <w:tcBorders>
              <w:top w:val="nil"/>
              <w:left w:val="nil"/>
              <w:bottom w:val="single" w:sz="4" w:space="0" w:color="auto"/>
              <w:right w:val="single" w:sz="4" w:space="0" w:color="auto"/>
            </w:tcBorders>
            <w:shd w:val="clear" w:color="auto" w:fill="auto"/>
            <w:noWrap/>
            <w:vAlign w:val="center"/>
            <w:hideMark/>
          </w:tcPr>
          <w:p w14:paraId="7D17505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2501030024</w:t>
            </w:r>
          </w:p>
        </w:tc>
        <w:tc>
          <w:tcPr>
            <w:tcW w:w="2735" w:type="dxa"/>
            <w:tcBorders>
              <w:top w:val="nil"/>
              <w:left w:val="nil"/>
              <w:bottom w:val="single" w:sz="4" w:space="0" w:color="auto"/>
              <w:right w:val="single" w:sz="4" w:space="0" w:color="auto"/>
            </w:tcBorders>
            <w:shd w:val="clear" w:color="auto" w:fill="auto"/>
            <w:noWrap/>
            <w:vAlign w:val="center"/>
            <w:hideMark/>
          </w:tcPr>
          <w:p w14:paraId="027324A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PUEBLO NUEVO DE CACO</w:t>
            </w:r>
          </w:p>
        </w:tc>
        <w:tc>
          <w:tcPr>
            <w:tcW w:w="1305" w:type="dxa"/>
            <w:tcBorders>
              <w:top w:val="nil"/>
              <w:left w:val="nil"/>
              <w:bottom w:val="single" w:sz="4" w:space="0" w:color="auto"/>
              <w:right w:val="single" w:sz="4" w:space="0" w:color="auto"/>
            </w:tcBorders>
            <w:shd w:val="clear" w:color="auto" w:fill="auto"/>
            <w:noWrap/>
            <w:vAlign w:val="center"/>
            <w:hideMark/>
          </w:tcPr>
          <w:p w14:paraId="1650FF5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C6098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60B62DB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4803F2F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A6C50C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A3D1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603</w:t>
            </w:r>
          </w:p>
        </w:tc>
        <w:tc>
          <w:tcPr>
            <w:tcW w:w="870" w:type="dxa"/>
            <w:tcBorders>
              <w:top w:val="nil"/>
              <w:left w:val="nil"/>
              <w:bottom w:val="single" w:sz="4" w:space="0" w:color="auto"/>
              <w:right w:val="single" w:sz="4" w:space="0" w:color="auto"/>
            </w:tcBorders>
            <w:shd w:val="clear" w:color="auto" w:fill="auto"/>
            <w:noWrap/>
            <w:vAlign w:val="center"/>
            <w:hideMark/>
          </w:tcPr>
          <w:p w14:paraId="61B1D5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2501030036</w:t>
            </w:r>
          </w:p>
        </w:tc>
        <w:tc>
          <w:tcPr>
            <w:tcW w:w="2735" w:type="dxa"/>
            <w:tcBorders>
              <w:top w:val="nil"/>
              <w:left w:val="nil"/>
              <w:bottom w:val="single" w:sz="4" w:space="0" w:color="auto"/>
              <w:right w:val="single" w:sz="4" w:space="0" w:color="auto"/>
            </w:tcBorders>
            <w:shd w:val="clear" w:color="auto" w:fill="auto"/>
            <w:noWrap/>
            <w:vAlign w:val="center"/>
            <w:hideMark/>
          </w:tcPr>
          <w:p w14:paraId="7E6569F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CURIACA DE CACO</w:t>
            </w:r>
          </w:p>
        </w:tc>
        <w:tc>
          <w:tcPr>
            <w:tcW w:w="1305" w:type="dxa"/>
            <w:tcBorders>
              <w:top w:val="nil"/>
              <w:left w:val="nil"/>
              <w:bottom w:val="single" w:sz="4" w:space="0" w:color="auto"/>
              <w:right w:val="single" w:sz="4" w:space="0" w:color="auto"/>
            </w:tcBorders>
            <w:shd w:val="clear" w:color="auto" w:fill="auto"/>
            <w:noWrap/>
            <w:vAlign w:val="center"/>
            <w:hideMark/>
          </w:tcPr>
          <w:p w14:paraId="139EA6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8574C6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819CE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710C282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B2F57C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62E3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604</w:t>
            </w:r>
          </w:p>
        </w:tc>
        <w:tc>
          <w:tcPr>
            <w:tcW w:w="870" w:type="dxa"/>
            <w:tcBorders>
              <w:top w:val="nil"/>
              <w:left w:val="nil"/>
              <w:bottom w:val="single" w:sz="4" w:space="0" w:color="auto"/>
              <w:right w:val="single" w:sz="4" w:space="0" w:color="auto"/>
            </w:tcBorders>
            <w:shd w:val="clear" w:color="auto" w:fill="auto"/>
            <w:noWrap/>
            <w:vAlign w:val="center"/>
            <w:hideMark/>
          </w:tcPr>
          <w:p w14:paraId="74B0ACA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2501030039</w:t>
            </w:r>
          </w:p>
        </w:tc>
        <w:tc>
          <w:tcPr>
            <w:tcW w:w="2735" w:type="dxa"/>
            <w:tcBorders>
              <w:top w:val="nil"/>
              <w:left w:val="nil"/>
              <w:bottom w:val="single" w:sz="4" w:space="0" w:color="auto"/>
              <w:right w:val="single" w:sz="4" w:space="0" w:color="auto"/>
            </w:tcBorders>
            <w:shd w:val="clear" w:color="auto" w:fill="auto"/>
            <w:noWrap/>
            <w:vAlign w:val="center"/>
            <w:hideMark/>
          </w:tcPr>
          <w:p w14:paraId="38DB5A1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LUIS DE CONTAMANILLO</w:t>
            </w:r>
          </w:p>
        </w:tc>
        <w:tc>
          <w:tcPr>
            <w:tcW w:w="1305" w:type="dxa"/>
            <w:tcBorders>
              <w:top w:val="nil"/>
              <w:left w:val="nil"/>
              <w:bottom w:val="single" w:sz="4" w:space="0" w:color="auto"/>
              <w:right w:val="single" w:sz="4" w:space="0" w:color="auto"/>
            </w:tcBorders>
            <w:shd w:val="clear" w:color="auto" w:fill="auto"/>
            <w:noWrap/>
            <w:vAlign w:val="center"/>
            <w:hideMark/>
          </w:tcPr>
          <w:p w14:paraId="521B97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78047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F4EE2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70572B9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9C7AD8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4762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605</w:t>
            </w:r>
          </w:p>
        </w:tc>
        <w:tc>
          <w:tcPr>
            <w:tcW w:w="870" w:type="dxa"/>
            <w:tcBorders>
              <w:top w:val="nil"/>
              <w:left w:val="nil"/>
              <w:bottom w:val="single" w:sz="4" w:space="0" w:color="auto"/>
              <w:right w:val="single" w:sz="4" w:space="0" w:color="auto"/>
            </w:tcBorders>
            <w:shd w:val="clear" w:color="auto" w:fill="auto"/>
            <w:noWrap/>
            <w:vAlign w:val="center"/>
            <w:hideMark/>
          </w:tcPr>
          <w:p w14:paraId="478B867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2501030040</w:t>
            </w:r>
          </w:p>
        </w:tc>
        <w:tc>
          <w:tcPr>
            <w:tcW w:w="2735" w:type="dxa"/>
            <w:tcBorders>
              <w:top w:val="nil"/>
              <w:left w:val="nil"/>
              <w:bottom w:val="single" w:sz="4" w:space="0" w:color="auto"/>
              <w:right w:val="single" w:sz="4" w:space="0" w:color="auto"/>
            </w:tcBorders>
            <w:shd w:val="clear" w:color="auto" w:fill="auto"/>
            <w:noWrap/>
            <w:vAlign w:val="center"/>
            <w:hideMark/>
          </w:tcPr>
          <w:p w14:paraId="4EB2693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NAZARETH</w:t>
            </w:r>
          </w:p>
        </w:tc>
        <w:tc>
          <w:tcPr>
            <w:tcW w:w="1305" w:type="dxa"/>
            <w:tcBorders>
              <w:top w:val="nil"/>
              <w:left w:val="nil"/>
              <w:bottom w:val="single" w:sz="4" w:space="0" w:color="auto"/>
              <w:right w:val="single" w:sz="4" w:space="0" w:color="auto"/>
            </w:tcBorders>
            <w:shd w:val="clear" w:color="auto" w:fill="auto"/>
            <w:noWrap/>
            <w:vAlign w:val="center"/>
            <w:hideMark/>
          </w:tcPr>
          <w:p w14:paraId="2D7AF8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192EC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C7FDDC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306CD22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A9FF10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5858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606</w:t>
            </w:r>
          </w:p>
        </w:tc>
        <w:tc>
          <w:tcPr>
            <w:tcW w:w="870" w:type="dxa"/>
            <w:tcBorders>
              <w:top w:val="nil"/>
              <w:left w:val="nil"/>
              <w:bottom w:val="single" w:sz="4" w:space="0" w:color="auto"/>
              <w:right w:val="single" w:sz="4" w:space="0" w:color="auto"/>
            </w:tcBorders>
            <w:shd w:val="clear" w:color="auto" w:fill="auto"/>
            <w:noWrap/>
            <w:vAlign w:val="center"/>
            <w:hideMark/>
          </w:tcPr>
          <w:p w14:paraId="4435CB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2501030043</w:t>
            </w:r>
          </w:p>
        </w:tc>
        <w:tc>
          <w:tcPr>
            <w:tcW w:w="2735" w:type="dxa"/>
            <w:tcBorders>
              <w:top w:val="nil"/>
              <w:left w:val="nil"/>
              <w:bottom w:val="single" w:sz="4" w:space="0" w:color="auto"/>
              <w:right w:val="single" w:sz="4" w:space="0" w:color="auto"/>
            </w:tcBorders>
            <w:shd w:val="clear" w:color="auto" w:fill="auto"/>
            <w:noWrap/>
            <w:vAlign w:val="center"/>
            <w:hideMark/>
          </w:tcPr>
          <w:p w14:paraId="5EC9E7F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SAN JUAN</w:t>
            </w:r>
          </w:p>
        </w:tc>
        <w:tc>
          <w:tcPr>
            <w:tcW w:w="1305" w:type="dxa"/>
            <w:tcBorders>
              <w:top w:val="nil"/>
              <w:left w:val="nil"/>
              <w:bottom w:val="single" w:sz="4" w:space="0" w:color="auto"/>
              <w:right w:val="single" w:sz="4" w:space="0" w:color="auto"/>
            </w:tcBorders>
            <w:shd w:val="clear" w:color="auto" w:fill="auto"/>
            <w:noWrap/>
            <w:vAlign w:val="center"/>
            <w:hideMark/>
          </w:tcPr>
          <w:p w14:paraId="02D5DB7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151E0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1D1372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0E16C56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A007A5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EEC05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607</w:t>
            </w:r>
          </w:p>
        </w:tc>
        <w:tc>
          <w:tcPr>
            <w:tcW w:w="870" w:type="dxa"/>
            <w:tcBorders>
              <w:top w:val="nil"/>
              <w:left w:val="nil"/>
              <w:bottom w:val="single" w:sz="4" w:space="0" w:color="auto"/>
              <w:right w:val="single" w:sz="4" w:space="0" w:color="auto"/>
            </w:tcBorders>
            <w:shd w:val="clear" w:color="auto" w:fill="auto"/>
            <w:noWrap/>
            <w:vAlign w:val="center"/>
            <w:hideMark/>
          </w:tcPr>
          <w:p w14:paraId="5655637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2501030044</w:t>
            </w:r>
          </w:p>
        </w:tc>
        <w:tc>
          <w:tcPr>
            <w:tcW w:w="2735" w:type="dxa"/>
            <w:tcBorders>
              <w:top w:val="nil"/>
              <w:left w:val="nil"/>
              <w:bottom w:val="single" w:sz="4" w:space="0" w:color="auto"/>
              <w:right w:val="single" w:sz="4" w:space="0" w:color="auto"/>
            </w:tcBorders>
            <w:shd w:val="clear" w:color="auto" w:fill="auto"/>
            <w:noWrap/>
            <w:vAlign w:val="center"/>
            <w:hideMark/>
          </w:tcPr>
          <w:p w14:paraId="24D54C8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AMAQUIRIA</w:t>
            </w:r>
          </w:p>
        </w:tc>
        <w:tc>
          <w:tcPr>
            <w:tcW w:w="1305" w:type="dxa"/>
            <w:tcBorders>
              <w:top w:val="nil"/>
              <w:left w:val="nil"/>
              <w:bottom w:val="single" w:sz="4" w:space="0" w:color="auto"/>
              <w:right w:val="single" w:sz="4" w:space="0" w:color="auto"/>
            </w:tcBorders>
            <w:shd w:val="clear" w:color="auto" w:fill="auto"/>
            <w:noWrap/>
            <w:vAlign w:val="center"/>
            <w:hideMark/>
          </w:tcPr>
          <w:p w14:paraId="25E5CC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BECEF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4BB327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3304CB8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944052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62515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608</w:t>
            </w:r>
          </w:p>
        </w:tc>
        <w:tc>
          <w:tcPr>
            <w:tcW w:w="870" w:type="dxa"/>
            <w:tcBorders>
              <w:top w:val="nil"/>
              <w:left w:val="nil"/>
              <w:bottom w:val="single" w:sz="4" w:space="0" w:color="auto"/>
              <w:right w:val="single" w:sz="4" w:space="0" w:color="auto"/>
            </w:tcBorders>
            <w:shd w:val="clear" w:color="auto" w:fill="auto"/>
            <w:noWrap/>
            <w:vAlign w:val="center"/>
            <w:hideMark/>
          </w:tcPr>
          <w:p w14:paraId="59D677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2501030045</w:t>
            </w:r>
          </w:p>
        </w:tc>
        <w:tc>
          <w:tcPr>
            <w:tcW w:w="2735" w:type="dxa"/>
            <w:tcBorders>
              <w:top w:val="nil"/>
              <w:left w:val="nil"/>
              <w:bottom w:val="single" w:sz="4" w:space="0" w:color="auto"/>
              <w:right w:val="single" w:sz="4" w:space="0" w:color="auto"/>
            </w:tcBorders>
            <w:shd w:val="clear" w:color="auto" w:fill="auto"/>
            <w:noWrap/>
            <w:vAlign w:val="center"/>
            <w:hideMark/>
          </w:tcPr>
          <w:p w14:paraId="13C58CB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LA SELVA</w:t>
            </w:r>
          </w:p>
        </w:tc>
        <w:tc>
          <w:tcPr>
            <w:tcW w:w="1305" w:type="dxa"/>
            <w:tcBorders>
              <w:top w:val="nil"/>
              <w:left w:val="nil"/>
              <w:bottom w:val="single" w:sz="4" w:space="0" w:color="auto"/>
              <w:right w:val="single" w:sz="4" w:space="0" w:color="auto"/>
            </w:tcBorders>
            <w:shd w:val="clear" w:color="auto" w:fill="auto"/>
            <w:noWrap/>
            <w:vAlign w:val="center"/>
            <w:hideMark/>
          </w:tcPr>
          <w:p w14:paraId="1CB3E2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BFBC4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449C60B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3E3819D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5DD732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867D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609</w:t>
            </w:r>
          </w:p>
        </w:tc>
        <w:tc>
          <w:tcPr>
            <w:tcW w:w="870" w:type="dxa"/>
            <w:tcBorders>
              <w:top w:val="nil"/>
              <w:left w:val="nil"/>
              <w:bottom w:val="single" w:sz="4" w:space="0" w:color="auto"/>
              <w:right w:val="single" w:sz="4" w:space="0" w:color="auto"/>
            </w:tcBorders>
            <w:shd w:val="clear" w:color="auto" w:fill="auto"/>
            <w:noWrap/>
            <w:vAlign w:val="center"/>
            <w:hideMark/>
          </w:tcPr>
          <w:p w14:paraId="6F993E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2501030047</w:t>
            </w:r>
          </w:p>
        </w:tc>
        <w:tc>
          <w:tcPr>
            <w:tcW w:w="2735" w:type="dxa"/>
            <w:tcBorders>
              <w:top w:val="nil"/>
              <w:left w:val="nil"/>
              <w:bottom w:val="single" w:sz="4" w:space="0" w:color="auto"/>
              <w:right w:val="single" w:sz="4" w:space="0" w:color="auto"/>
            </w:tcBorders>
            <w:shd w:val="clear" w:color="auto" w:fill="auto"/>
            <w:noWrap/>
            <w:vAlign w:val="center"/>
            <w:hideMark/>
          </w:tcPr>
          <w:p w14:paraId="64F3C2E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RUNUYA</w:t>
            </w:r>
          </w:p>
        </w:tc>
        <w:tc>
          <w:tcPr>
            <w:tcW w:w="1305" w:type="dxa"/>
            <w:tcBorders>
              <w:top w:val="nil"/>
              <w:left w:val="nil"/>
              <w:bottom w:val="single" w:sz="4" w:space="0" w:color="auto"/>
              <w:right w:val="single" w:sz="4" w:space="0" w:color="auto"/>
            </w:tcBorders>
            <w:shd w:val="clear" w:color="auto" w:fill="auto"/>
            <w:noWrap/>
            <w:vAlign w:val="center"/>
            <w:hideMark/>
          </w:tcPr>
          <w:p w14:paraId="76880C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C64BC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1F915A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263AB92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633D91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9811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610</w:t>
            </w:r>
          </w:p>
        </w:tc>
        <w:tc>
          <w:tcPr>
            <w:tcW w:w="870" w:type="dxa"/>
            <w:tcBorders>
              <w:top w:val="nil"/>
              <w:left w:val="nil"/>
              <w:bottom w:val="single" w:sz="4" w:space="0" w:color="auto"/>
              <w:right w:val="single" w:sz="4" w:space="0" w:color="auto"/>
            </w:tcBorders>
            <w:shd w:val="clear" w:color="auto" w:fill="auto"/>
            <w:noWrap/>
            <w:vAlign w:val="center"/>
            <w:hideMark/>
          </w:tcPr>
          <w:p w14:paraId="63DDEC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2501030055</w:t>
            </w:r>
          </w:p>
        </w:tc>
        <w:tc>
          <w:tcPr>
            <w:tcW w:w="2735" w:type="dxa"/>
            <w:tcBorders>
              <w:top w:val="nil"/>
              <w:left w:val="nil"/>
              <w:bottom w:val="single" w:sz="4" w:space="0" w:color="auto"/>
              <w:right w:val="single" w:sz="4" w:space="0" w:color="auto"/>
            </w:tcBorders>
            <w:shd w:val="clear" w:color="auto" w:fill="auto"/>
            <w:noWrap/>
            <w:vAlign w:val="center"/>
            <w:hideMark/>
          </w:tcPr>
          <w:p w14:paraId="53C5F52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JERUSALEN DE SHESHEA</w:t>
            </w:r>
          </w:p>
        </w:tc>
        <w:tc>
          <w:tcPr>
            <w:tcW w:w="1305" w:type="dxa"/>
            <w:tcBorders>
              <w:top w:val="nil"/>
              <w:left w:val="nil"/>
              <w:bottom w:val="single" w:sz="4" w:space="0" w:color="auto"/>
              <w:right w:val="single" w:sz="4" w:space="0" w:color="auto"/>
            </w:tcBorders>
            <w:shd w:val="clear" w:color="auto" w:fill="auto"/>
            <w:noWrap/>
            <w:vAlign w:val="center"/>
            <w:hideMark/>
          </w:tcPr>
          <w:p w14:paraId="6C5B14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D3C3C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0AE9C8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45C3738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9D943A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1CE3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611</w:t>
            </w:r>
          </w:p>
        </w:tc>
        <w:tc>
          <w:tcPr>
            <w:tcW w:w="870" w:type="dxa"/>
            <w:tcBorders>
              <w:top w:val="nil"/>
              <w:left w:val="nil"/>
              <w:bottom w:val="single" w:sz="4" w:space="0" w:color="auto"/>
              <w:right w:val="single" w:sz="4" w:space="0" w:color="auto"/>
            </w:tcBorders>
            <w:shd w:val="clear" w:color="auto" w:fill="auto"/>
            <w:noWrap/>
            <w:vAlign w:val="center"/>
            <w:hideMark/>
          </w:tcPr>
          <w:p w14:paraId="7552BD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2501030056</w:t>
            </w:r>
          </w:p>
        </w:tc>
        <w:tc>
          <w:tcPr>
            <w:tcW w:w="2735" w:type="dxa"/>
            <w:tcBorders>
              <w:top w:val="nil"/>
              <w:left w:val="nil"/>
              <w:bottom w:val="single" w:sz="4" w:space="0" w:color="auto"/>
              <w:right w:val="single" w:sz="4" w:space="0" w:color="auto"/>
            </w:tcBorders>
            <w:shd w:val="clear" w:color="auto" w:fill="auto"/>
            <w:noWrap/>
            <w:vAlign w:val="center"/>
            <w:hideMark/>
          </w:tcPr>
          <w:p w14:paraId="023A5F6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 DE RUNUYA</w:t>
            </w:r>
          </w:p>
        </w:tc>
        <w:tc>
          <w:tcPr>
            <w:tcW w:w="1305" w:type="dxa"/>
            <w:tcBorders>
              <w:top w:val="nil"/>
              <w:left w:val="nil"/>
              <w:bottom w:val="single" w:sz="4" w:space="0" w:color="auto"/>
              <w:right w:val="single" w:sz="4" w:space="0" w:color="auto"/>
            </w:tcBorders>
            <w:shd w:val="clear" w:color="auto" w:fill="auto"/>
            <w:noWrap/>
            <w:vAlign w:val="center"/>
            <w:hideMark/>
          </w:tcPr>
          <w:p w14:paraId="146A09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2F921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6A9649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22A0B1F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6D5CDE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042F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612</w:t>
            </w:r>
          </w:p>
        </w:tc>
        <w:tc>
          <w:tcPr>
            <w:tcW w:w="870" w:type="dxa"/>
            <w:tcBorders>
              <w:top w:val="nil"/>
              <w:left w:val="nil"/>
              <w:bottom w:val="single" w:sz="4" w:space="0" w:color="auto"/>
              <w:right w:val="single" w:sz="4" w:space="0" w:color="auto"/>
            </w:tcBorders>
            <w:shd w:val="clear" w:color="auto" w:fill="auto"/>
            <w:noWrap/>
            <w:vAlign w:val="center"/>
            <w:hideMark/>
          </w:tcPr>
          <w:p w14:paraId="0EA34F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2501030063</w:t>
            </w:r>
          </w:p>
        </w:tc>
        <w:tc>
          <w:tcPr>
            <w:tcW w:w="2735" w:type="dxa"/>
            <w:tcBorders>
              <w:top w:val="nil"/>
              <w:left w:val="nil"/>
              <w:bottom w:val="single" w:sz="4" w:space="0" w:color="auto"/>
              <w:right w:val="single" w:sz="4" w:space="0" w:color="auto"/>
            </w:tcBorders>
            <w:shd w:val="clear" w:color="auto" w:fill="auto"/>
            <w:noWrap/>
            <w:vAlign w:val="center"/>
            <w:hideMark/>
          </w:tcPr>
          <w:p w14:paraId="2A29490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CURIACA</w:t>
            </w:r>
          </w:p>
        </w:tc>
        <w:tc>
          <w:tcPr>
            <w:tcW w:w="1305" w:type="dxa"/>
            <w:tcBorders>
              <w:top w:val="nil"/>
              <w:left w:val="nil"/>
              <w:bottom w:val="single" w:sz="4" w:space="0" w:color="auto"/>
              <w:right w:val="single" w:sz="4" w:space="0" w:color="auto"/>
            </w:tcBorders>
            <w:shd w:val="clear" w:color="auto" w:fill="auto"/>
            <w:noWrap/>
            <w:vAlign w:val="center"/>
            <w:hideMark/>
          </w:tcPr>
          <w:p w14:paraId="0CE3770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D58EC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276B53E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IPARIA</w:t>
            </w:r>
          </w:p>
        </w:tc>
        <w:tc>
          <w:tcPr>
            <w:tcW w:w="1059" w:type="dxa"/>
            <w:tcBorders>
              <w:top w:val="nil"/>
              <w:left w:val="nil"/>
              <w:bottom w:val="single" w:sz="4" w:space="0" w:color="auto"/>
              <w:right w:val="single" w:sz="4" w:space="0" w:color="auto"/>
            </w:tcBorders>
            <w:shd w:val="clear" w:color="auto" w:fill="auto"/>
            <w:noWrap/>
            <w:vAlign w:val="center"/>
          </w:tcPr>
          <w:p w14:paraId="5B7D73F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78D584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48D9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613</w:t>
            </w:r>
          </w:p>
        </w:tc>
        <w:tc>
          <w:tcPr>
            <w:tcW w:w="870" w:type="dxa"/>
            <w:tcBorders>
              <w:top w:val="nil"/>
              <w:left w:val="nil"/>
              <w:bottom w:val="single" w:sz="4" w:space="0" w:color="auto"/>
              <w:right w:val="single" w:sz="4" w:space="0" w:color="auto"/>
            </w:tcBorders>
            <w:shd w:val="clear" w:color="auto" w:fill="auto"/>
            <w:noWrap/>
            <w:vAlign w:val="center"/>
            <w:hideMark/>
          </w:tcPr>
          <w:p w14:paraId="1CC27C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2501040015</w:t>
            </w:r>
          </w:p>
        </w:tc>
        <w:tc>
          <w:tcPr>
            <w:tcW w:w="2735" w:type="dxa"/>
            <w:tcBorders>
              <w:top w:val="nil"/>
              <w:left w:val="nil"/>
              <w:bottom w:val="single" w:sz="4" w:space="0" w:color="auto"/>
              <w:right w:val="single" w:sz="4" w:space="0" w:color="auto"/>
            </w:tcBorders>
            <w:shd w:val="clear" w:color="auto" w:fill="auto"/>
            <w:noWrap/>
            <w:vAlign w:val="center"/>
            <w:hideMark/>
          </w:tcPr>
          <w:p w14:paraId="6C3BCD6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ISLA LIBERTAD</w:t>
            </w:r>
          </w:p>
        </w:tc>
        <w:tc>
          <w:tcPr>
            <w:tcW w:w="1305" w:type="dxa"/>
            <w:tcBorders>
              <w:top w:val="nil"/>
              <w:left w:val="nil"/>
              <w:bottom w:val="single" w:sz="4" w:space="0" w:color="auto"/>
              <w:right w:val="single" w:sz="4" w:space="0" w:color="auto"/>
            </w:tcBorders>
            <w:shd w:val="clear" w:color="auto" w:fill="auto"/>
            <w:noWrap/>
            <w:vAlign w:val="center"/>
            <w:hideMark/>
          </w:tcPr>
          <w:p w14:paraId="4D43A0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67589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636D38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MASISEA</w:t>
            </w:r>
          </w:p>
        </w:tc>
        <w:tc>
          <w:tcPr>
            <w:tcW w:w="1059" w:type="dxa"/>
            <w:tcBorders>
              <w:top w:val="nil"/>
              <w:left w:val="nil"/>
              <w:bottom w:val="single" w:sz="4" w:space="0" w:color="auto"/>
              <w:right w:val="single" w:sz="4" w:space="0" w:color="auto"/>
            </w:tcBorders>
            <w:shd w:val="clear" w:color="auto" w:fill="auto"/>
            <w:noWrap/>
            <w:vAlign w:val="center"/>
          </w:tcPr>
          <w:p w14:paraId="105DBFA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E5E18F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8199D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614</w:t>
            </w:r>
          </w:p>
        </w:tc>
        <w:tc>
          <w:tcPr>
            <w:tcW w:w="870" w:type="dxa"/>
            <w:tcBorders>
              <w:top w:val="nil"/>
              <w:left w:val="nil"/>
              <w:bottom w:val="single" w:sz="4" w:space="0" w:color="auto"/>
              <w:right w:val="single" w:sz="4" w:space="0" w:color="auto"/>
            </w:tcBorders>
            <w:shd w:val="clear" w:color="auto" w:fill="auto"/>
            <w:noWrap/>
            <w:vAlign w:val="center"/>
            <w:hideMark/>
          </w:tcPr>
          <w:p w14:paraId="7AF821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2501040021</w:t>
            </w:r>
          </w:p>
        </w:tc>
        <w:tc>
          <w:tcPr>
            <w:tcW w:w="2735" w:type="dxa"/>
            <w:tcBorders>
              <w:top w:val="nil"/>
              <w:left w:val="nil"/>
              <w:bottom w:val="single" w:sz="4" w:space="0" w:color="auto"/>
              <w:right w:val="single" w:sz="4" w:space="0" w:color="auto"/>
            </w:tcBorders>
            <w:shd w:val="clear" w:color="auto" w:fill="auto"/>
            <w:noWrap/>
            <w:vAlign w:val="center"/>
            <w:hideMark/>
          </w:tcPr>
          <w:p w14:paraId="1C1F908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ELISA</w:t>
            </w:r>
          </w:p>
        </w:tc>
        <w:tc>
          <w:tcPr>
            <w:tcW w:w="1305" w:type="dxa"/>
            <w:tcBorders>
              <w:top w:val="nil"/>
              <w:left w:val="nil"/>
              <w:bottom w:val="single" w:sz="4" w:space="0" w:color="auto"/>
              <w:right w:val="single" w:sz="4" w:space="0" w:color="auto"/>
            </w:tcBorders>
            <w:shd w:val="clear" w:color="auto" w:fill="auto"/>
            <w:noWrap/>
            <w:vAlign w:val="center"/>
            <w:hideMark/>
          </w:tcPr>
          <w:p w14:paraId="01F858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2F6B98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4DD8C6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MASISEA</w:t>
            </w:r>
          </w:p>
        </w:tc>
        <w:tc>
          <w:tcPr>
            <w:tcW w:w="1059" w:type="dxa"/>
            <w:tcBorders>
              <w:top w:val="nil"/>
              <w:left w:val="nil"/>
              <w:bottom w:val="single" w:sz="4" w:space="0" w:color="auto"/>
              <w:right w:val="single" w:sz="4" w:space="0" w:color="auto"/>
            </w:tcBorders>
            <w:shd w:val="clear" w:color="auto" w:fill="auto"/>
            <w:noWrap/>
            <w:vAlign w:val="center"/>
          </w:tcPr>
          <w:p w14:paraId="103A79C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26F9C42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F172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615</w:t>
            </w:r>
          </w:p>
        </w:tc>
        <w:tc>
          <w:tcPr>
            <w:tcW w:w="870" w:type="dxa"/>
            <w:tcBorders>
              <w:top w:val="nil"/>
              <w:left w:val="nil"/>
              <w:bottom w:val="single" w:sz="4" w:space="0" w:color="auto"/>
              <w:right w:val="single" w:sz="4" w:space="0" w:color="auto"/>
            </w:tcBorders>
            <w:shd w:val="clear" w:color="auto" w:fill="auto"/>
            <w:noWrap/>
            <w:vAlign w:val="center"/>
            <w:hideMark/>
          </w:tcPr>
          <w:p w14:paraId="4BAF97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2501040026</w:t>
            </w:r>
          </w:p>
        </w:tc>
        <w:tc>
          <w:tcPr>
            <w:tcW w:w="2735" w:type="dxa"/>
            <w:tcBorders>
              <w:top w:val="nil"/>
              <w:left w:val="nil"/>
              <w:bottom w:val="single" w:sz="4" w:space="0" w:color="auto"/>
              <w:right w:val="single" w:sz="4" w:space="0" w:color="auto"/>
            </w:tcBorders>
            <w:shd w:val="clear" w:color="auto" w:fill="auto"/>
            <w:noWrap/>
            <w:vAlign w:val="center"/>
            <w:hideMark/>
          </w:tcPr>
          <w:p w14:paraId="2A49B0D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PARAISO</w:t>
            </w:r>
          </w:p>
        </w:tc>
        <w:tc>
          <w:tcPr>
            <w:tcW w:w="1305" w:type="dxa"/>
            <w:tcBorders>
              <w:top w:val="nil"/>
              <w:left w:val="nil"/>
              <w:bottom w:val="single" w:sz="4" w:space="0" w:color="auto"/>
              <w:right w:val="single" w:sz="4" w:space="0" w:color="auto"/>
            </w:tcBorders>
            <w:shd w:val="clear" w:color="auto" w:fill="auto"/>
            <w:noWrap/>
            <w:vAlign w:val="center"/>
            <w:hideMark/>
          </w:tcPr>
          <w:p w14:paraId="6811EBF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29738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4E5E8B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MASISEA</w:t>
            </w:r>
          </w:p>
        </w:tc>
        <w:tc>
          <w:tcPr>
            <w:tcW w:w="1059" w:type="dxa"/>
            <w:tcBorders>
              <w:top w:val="nil"/>
              <w:left w:val="nil"/>
              <w:bottom w:val="single" w:sz="4" w:space="0" w:color="auto"/>
              <w:right w:val="single" w:sz="4" w:space="0" w:color="auto"/>
            </w:tcBorders>
            <w:shd w:val="clear" w:color="auto" w:fill="auto"/>
            <w:noWrap/>
            <w:vAlign w:val="center"/>
          </w:tcPr>
          <w:p w14:paraId="1C2A89E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57DA8E7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E6E6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616</w:t>
            </w:r>
          </w:p>
        </w:tc>
        <w:tc>
          <w:tcPr>
            <w:tcW w:w="870" w:type="dxa"/>
            <w:tcBorders>
              <w:top w:val="nil"/>
              <w:left w:val="nil"/>
              <w:bottom w:val="single" w:sz="4" w:space="0" w:color="auto"/>
              <w:right w:val="single" w:sz="4" w:space="0" w:color="auto"/>
            </w:tcBorders>
            <w:shd w:val="clear" w:color="auto" w:fill="auto"/>
            <w:noWrap/>
            <w:vAlign w:val="center"/>
            <w:hideMark/>
          </w:tcPr>
          <w:p w14:paraId="7323EB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2501040033</w:t>
            </w:r>
          </w:p>
        </w:tc>
        <w:tc>
          <w:tcPr>
            <w:tcW w:w="2735" w:type="dxa"/>
            <w:tcBorders>
              <w:top w:val="nil"/>
              <w:left w:val="nil"/>
              <w:bottom w:val="single" w:sz="4" w:space="0" w:color="auto"/>
              <w:right w:val="single" w:sz="4" w:space="0" w:color="auto"/>
            </w:tcBorders>
            <w:shd w:val="clear" w:color="auto" w:fill="auto"/>
            <w:noWrap/>
            <w:vAlign w:val="center"/>
            <w:hideMark/>
          </w:tcPr>
          <w:p w14:paraId="441319C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ELENA</w:t>
            </w:r>
          </w:p>
        </w:tc>
        <w:tc>
          <w:tcPr>
            <w:tcW w:w="1305" w:type="dxa"/>
            <w:tcBorders>
              <w:top w:val="nil"/>
              <w:left w:val="nil"/>
              <w:bottom w:val="single" w:sz="4" w:space="0" w:color="auto"/>
              <w:right w:val="single" w:sz="4" w:space="0" w:color="auto"/>
            </w:tcBorders>
            <w:shd w:val="clear" w:color="auto" w:fill="auto"/>
            <w:noWrap/>
            <w:vAlign w:val="center"/>
            <w:hideMark/>
          </w:tcPr>
          <w:p w14:paraId="2BD12A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268D0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A1058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MASISEA</w:t>
            </w:r>
          </w:p>
        </w:tc>
        <w:tc>
          <w:tcPr>
            <w:tcW w:w="1059" w:type="dxa"/>
            <w:tcBorders>
              <w:top w:val="nil"/>
              <w:left w:val="nil"/>
              <w:bottom w:val="single" w:sz="4" w:space="0" w:color="auto"/>
              <w:right w:val="single" w:sz="4" w:space="0" w:color="auto"/>
            </w:tcBorders>
            <w:shd w:val="clear" w:color="auto" w:fill="auto"/>
            <w:noWrap/>
            <w:vAlign w:val="center"/>
          </w:tcPr>
          <w:p w14:paraId="4013EF9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3C007F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98C15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617</w:t>
            </w:r>
          </w:p>
        </w:tc>
        <w:tc>
          <w:tcPr>
            <w:tcW w:w="870" w:type="dxa"/>
            <w:tcBorders>
              <w:top w:val="nil"/>
              <w:left w:val="nil"/>
              <w:bottom w:val="single" w:sz="4" w:space="0" w:color="auto"/>
              <w:right w:val="single" w:sz="4" w:space="0" w:color="auto"/>
            </w:tcBorders>
            <w:shd w:val="clear" w:color="auto" w:fill="auto"/>
            <w:noWrap/>
            <w:vAlign w:val="center"/>
            <w:hideMark/>
          </w:tcPr>
          <w:p w14:paraId="5D3F5E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2501040035</w:t>
            </w:r>
          </w:p>
        </w:tc>
        <w:tc>
          <w:tcPr>
            <w:tcW w:w="2735" w:type="dxa"/>
            <w:tcBorders>
              <w:top w:val="nil"/>
              <w:left w:val="nil"/>
              <w:bottom w:val="single" w:sz="4" w:space="0" w:color="auto"/>
              <w:right w:val="single" w:sz="4" w:space="0" w:color="auto"/>
            </w:tcBorders>
            <w:shd w:val="clear" w:color="auto" w:fill="auto"/>
            <w:noWrap/>
            <w:vAlign w:val="center"/>
            <w:hideMark/>
          </w:tcPr>
          <w:p w14:paraId="631F4AB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CHARASMANA</w:t>
            </w:r>
          </w:p>
        </w:tc>
        <w:tc>
          <w:tcPr>
            <w:tcW w:w="1305" w:type="dxa"/>
            <w:tcBorders>
              <w:top w:val="nil"/>
              <w:left w:val="nil"/>
              <w:bottom w:val="single" w:sz="4" w:space="0" w:color="auto"/>
              <w:right w:val="single" w:sz="4" w:space="0" w:color="auto"/>
            </w:tcBorders>
            <w:shd w:val="clear" w:color="auto" w:fill="auto"/>
            <w:noWrap/>
            <w:vAlign w:val="center"/>
            <w:hideMark/>
          </w:tcPr>
          <w:p w14:paraId="428145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4490B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314904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MASISEA</w:t>
            </w:r>
          </w:p>
        </w:tc>
        <w:tc>
          <w:tcPr>
            <w:tcW w:w="1059" w:type="dxa"/>
            <w:tcBorders>
              <w:top w:val="nil"/>
              <w:left w:val="nil"/>
              <w:bottom w:val="single" w:sz="4" w:space="0" w:color="auto"/>
              <w:right w:val="single" w:sz="4" w:space="0" w:color="auto"/>
            </w:tcBorders>
            <w:shd w:val="clear" w:color="auto" w:fill="auto"/>
            <w:noWrap/>
            <w:vAlign w:val="center"/>
          </w:tcPr>
          <w:p w14:paraId="59447EC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29E1BA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FE2B4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618</w:t>
            </w:r>
          </w:p>
        </w:tc>
        <w:tc>
          <w:tcPr>
            <w:tcW w:w="870" w:type="dxa"/>
            <w:tcBorders>
              <w:top w:val="nil"/>
              <w:left w:val="nil"/>
              <w:bottom w:val="single" w:sz="4" w:space="0" w:color="auto"/>
              <w:right w:val="single" w:sz="4" w:space="0" w:color="auto"/>
            </w:tcBorders>
            <w:shd w:val="clear" w:color="auto" w:fill="auto"/>
            <w:noWrap/>
            <w:vAlign w:val="center"/>
            <w:hideMark/>
          </w:tcPr>
          <w:p w14:paraId="79CF24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2501040044</w:t>
            </w:r>
          </w:p>
        </w:tc>
        <w:tc>
          <w:tcPr>
            <w:tcW w:w="2735" w:type="dxa"/>
            <w:tcBorders>
              <w:top w:val="nil"/>
              <w:left w:val="nil"/>
              <w:bottom w:val="single" w:sz="4" w:space="0" w:color="auto"/>
              <w:right w:val="single" w:sz="4" w:space="0" w:color="auto"/>
            </w:tcBorders>
            <w:shd w:val="clear" w:color="auto" w:fill="auto"/>
            <w:noWrap/>
            <w:vAlign w:val="center"/>
            <w:hideMark/>
          </w:tcPr>
          <w:p w14:paraId="1AB816F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FLOR DE UCAYALI</w:t>
            </w:r>
          </w:p>
        </w:tc>
        <w:tc>
          <w:tcPr>
            <w:tcW w:w="1305" w:type="dxa"/>
            <w:tcBorders>
              <w:top w:val="nil"/>
              <w:left w:val="nil"/>
              <w:bottom w:val="single" w:sz="4" w:space="0" w:color="auto"/>
              <w:right w:val="single" w:sz="4" w:space="0" w:color="auto"/>
            </w:tcBorders>
            <w:shd w:val="clear" w:color="auto" w:fill="auto"/>
            <w:noWrap/>
            <w:vAlign w:val="center"/>
            <w:hideMark/>
          </w:tcPr>
          <w:p w14:paraId="235510A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16D1F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226E9C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MASISEA</w:t>
            </w:r>
          </w:p>
        </w:tc>
        <w:tc>
          <w:tcPr>
            <w:tcW w:w="1059" w:type="dxa"/>
            <w:tcBorders>
              <w:top w:val="nil"/>
              <w:left w:val="nil"/>
              <w:bottom w:val="single" w:sz="4" w:space="0" w:color="auto"/>
              <w:right w:val="single" w:sz="4" w:space="0" w:color="auto"/>
            </w:tcBorders>
            <w:shd w:val="clear" w:color="auto" w:fill="auto"/>
            <w:noWrap/>
            <w:vAlign w:val="center"/>
          </w:tcPr>
          <w:p w14:paraId="087A305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BA4F2E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97B4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619</w:t>
            </w:r>
          </w:p>
        </w:tc>
        <w:tc>
          <w:tcPr>
            <w:tcW w:w="870" w:type="dxa"/>
            <w:tcBorders>
              <w:top w:val="nil"/>
              <w:left w:val="nil"/>
              <w:bottom w:val="single" w:sz="4" w:space="0" w:color="auto"/>
              <w:right w:val="single" w:sz="4" w:space="0" w:color="auto"/>
            </w:tcBorders>
            <w:shd w:val="clear" w:color="auto" w:fill="auto"/>
            <w:noWrap/>
            <w:vAlign w:val="center"/>
            <w:hideMark/>
          </w:tcPr>
          <w:p w14:paraId="54F577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2501040055</w:t>
            </w:r>
          </w:p>
        </w:tc>
        <w:tc>
          <w:tcPr>
            <w:tcW w:w="2735" w:type="dxa"/>
            <w:tcBorders>
              <w:top w:val="nil"/>
              <w:left w:val="nil"/>
              <w:bottom w:val="single" w:sz="4" w:space="0" w:color="auto"/>
              <w:right w:val="single" w:sz="4" w:space="0" w:color="auto"/>
            </w:tcBorders>
            <w:shd w:val="clear" w:color="auto" w:fill="auto"/>
            <w:noWrap/>
            <w:vAlign w:val="center"/>
            <w:hideMark/>
          </w:tcPr>
          <w:p w14:paraId="67EC0A9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VINONCURO</w:t>
            </w:r>
          </w:p>
        </w:tc>
        <w:tc>
          <w:tcPr>
            <w:tcW w:w="1305" w:type="dxa"/>
            <w:tcBorders>
              <w:top w:val="nil"/>
              <w:left w:val="nil"/>
              <w:bottom w:val="single" w:sz="4" w:space="0" w:color="auto"/>
              <w:right w:val="single" w:sz="4" w:space="0" w:color="auto"/>
            </w:tcBorders>
            <w:shd w:val="clear" w:color="auto" w:fill="auto"/>
            <w:noWrap/>
            <w:vAlign w:val="center"/>
            <w:hideMark/>
          </w:tcPr>
          <w:p w14:paraId="656036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72043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6BCC6B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MASISEA</w:t>
            </w:r>
          </w:p>
        </w:tc>
        <w:tc>
          <w:tcPr>
            <w:tcW w:w="1059" w:type="dxa"/>
            <w:tcBorders>
              <w:top w:val="nil"/>
              <w:left w:val="nil"/>
              <w:bottom w:val="single" w:sz="4" w:space="0" w:color="auto"/>
              <w:right w:val="single" w:sz="4" w:space="0" w:color="auto"/>
            </w:tcBorders>
            <w:shd w:val="clear" w:color="auto" w:fill="auto"/>
            <w:noWrap/>
            <w:vAlign w:val="center"/>
          </w:tcPr>
          <w:p w14:paraId="1C35164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2453FE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07F9A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620</w:t>
            </w:r>
          </w:p>
        </w:tc>
        <w:tc>
          <w:tcPr>
            <w:tcW w:w="870" w:type="dxa"/>
            <w:tcBorders>
              <w:top w:val="nil"/>
              <w:left w:val="nil"/>
              <w:bottom w:val="single" w:sz="4" w:space="0" w:color="auto"/>
              <w:right w:val="single" w:sz="4" w:space="0" w:color="auto"/>
            </w:tcBorders>
            <w:shd w:val="clear" w:color="auto" w:fill="auto"/>
            <w:noWrap/>
            <w:vAlign w:val="center"/>
            <w:hideMark/>
          </w:tcPr>
          <w:p w14:paraId="4700BB0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2501040068</w:t>
            </w:r>
          </w:p>
        </w:tc>
        <w:tc>
          <w:tcPr>
            <w:tcW w:w="2735" w:type="dxa"/>
            <w:tcBorders>
              <w:top w:val="nil"/>
              <w:left w:val="nil"/>
              <w:bottom w:val="single" w:sz="4" w:space="0" w:color="auto"/>
              <w:right w:val="single" w:sz="4" w:space="0" w:color="auto"/>
            </w:tcBorders>
            <w:shd w:val="clear" w:color="auto" w:fill="auto"/>
            <w:noWrap/>
            <w:vAlign w:val="center"/>
            <w:hideMark/>
          </w:tcPr>
          <w:p w14:paraId="0212F89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PUTAYA</w:t>
            </w:r>
          </w:p>
        </w:tc>
        <w:tc>
          <w:tcPr>
            <w:tcW w:w="1305" w:type="dxa"/>
            <w:tcBorders>
              <w:top w:val="nil"/>
              <w:left w:val="nil"/>
              <w:bottom w:val="single" w:sz="4" w:space="0" w:color="auto"/>
              <w:right w:val="single" w:sz="4" w:space="0" w:color="auto"/>
            </w:tcBorders>
            <w:shd w:val="clear" w:color="auto" w:fill="auto"/>
            <w:noWrap/>
            <w:vAlign w:val="center"/>
            <w:hideMark/>
          </w:tcPr>
          <w:p w14:paraId="2CD6BF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57975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F8BC7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MASISEA</w:t>
            </w:r>
          </w:p>
        </w:tc>
        <w:tc>
          <w:tcPr>
            <w:tcW w:w="1059" w:type="dxa"/>
            <w:tcBorders>
              <w:top w:val="nil"/>
              <w:left w:val="nil"/>
              <w:bottom w:val="single" w:sz="4" w:space="0" w:color="auto"/>
              <w:right w:val="single" w:sz="4" w:space="0" w:color="auto"/>
            </w:tcBorders>
            <w:shd w:val="clear" w:color="auto" w:fill="auto"/>
            <w:noWrap/>
            <w:vAlign w:val="center"/>
          </w:tcPr>
          <w:p w14:paraId="1083259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1ADE0F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B0A5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621</w:t>
            </w:r>
          </w:p>
        </w:tc>
        <w:tc>
          <w:tcPr>
            <w:tcW w:w="870" w:type="dxa"/>
            <w:tcBorders>
              <w:top w:val="nil"/>
              <w:left w:val="nil"/>
              <w:bottom w:val="single" w:sz="4" w:space="0" w:color="auto"/>
              <w:right w:val="single" w:sz="4" w:space="0" w:color="auto"/>
            </w:tcBorders>
            <w:shd w:val="clear" w:color="auto" w:fill="auto"/>
            <w:noWrap/>
            <w:vAlign w:val="center"/>
            <w:hideMark/>
          </w:tcPr>
          <w:p w14:paraId="64D88E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2501040080</w:t>
            </w:r>
          </w:p>
        </w:tc>
        <w:tc>
          <w:tcPr>
            <w:tcW w:w="2735" w:type="dxa"/>
            <w:tcBorders>
              <w:top w:val="nil"/>
              <w:left w:val="nil"/>
              <w:bottom w:val="single" w:sz="4" w:space="0" w:color="auto"/>
              <w:right w:val="single" w:sz="4" w:space="0" w:color="auto"/>
            </w:tcBorders>
            <w:shd w:val="clear" w:color="auto" w:fill="auto"/>
            <w:noWrap/>
            <w:vAlign w:val="center"/>
            <w:hideMark/>
          </w:tcPr>
          <w:p w14:paraId="62D9852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PROGRESO</w:t>
            </w:r>
          </w:p>
        </w:tc>
        <w:tc>
          <w:tcPr>
            <w:tcW w:w="1305" w:type="dxa"/>
            <w:tcBorders>
              <w:top w:val="nil"/>
              <w:left w:val="nil"/>
              <w:bottom w:val="single" w:sz="4" w:space="0" w:color="auto"/>
              <w:right w:val="single" w:sz="4" w:space="0" w:color="auto"/>
            </w:tcBorders>
            <w:shd w:val="clear" w:color="auto" w:fill="auto"/>
            <w:noWrap/>
            <w:vAlign w:val="center"/>
            <w:hideMark/>
          </w:tcPr>
          <w:p w14:paraId="4DD547E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A34985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1EC48A7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MASISEA</w:t>
            </w:r>
          </w:p>
        </w:tc>
        <w:tc>
          <w:tcPr>
            <w:tcW w:w="1059" w:type="dxa"/>
            <w:tcBorders>
              <w:top w:val="nil"/>
              <w:left w:val="nil"/>
              <w:bottom w:val="single" w:sz="4" w:space="0" w:color="auto"/>
              <w:right w:val="single" w:sz="4" w:space="0" w:color="auto"/>
            </w:tcBorders>
            <w:shd w:val="clear" w:color="auto" w:fill="auto"/>
            <w:noWrap/>
            <w:vAlign w:val="center"/>
          </w:tcPr>
          <w:p w14:paraId="7500905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806DF5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9B9C9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622</w:t>
            </w:r>
          </w:p>
        </w:tc>
        <w:tc>
          <w:tcPr>
            <w:tcW w:w="870" w:type="dxa"/>
            <w:tcBorders>
              <w:top w:val="nil"/>
              <w:left w:val="nil"/>
              <w:bottom w:val="single" w:sz="4" w:space="0" w:color="auto"/>
              <w:right w:val="single" w:sz="4" w:space="0" w:color="auto"/>
            </w:tcBorders>
            <w:shd w:val="clear" w:color="auto" w:fill="auto"/>
            <w:noWrap/>
            <w:vAlign w:val="center"/>
            <w:hideMark/>
          </w:tcPr>
          <w:p w14:paraId="4AD4718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2501050005</w:t>
            </w:r>
          </w:p>
        </w:tc>
        <w:tc>
          <w:tcPr>
            <w:tcW w:w="2735" w:type="dxa"/>
            <w:tcBorders>
              <w:top w:val="nil"/>
              <w:left w:val="nil"/>
              <w:bottom w:val="single" w:sz="4" w:space="0" w:color="auto"/>
              <w:right w:val="single" w:sz="4" w:space="0" w:color="auto"/>
            </w:tcBorders>
            <w:shd w:val="clear" w:color="auto" w:fill="auto"/>
            <w:noWrap/>
            <w:vAlign w:val="center"/>
            <w:hideMark/>
          </w:tcPr>
          <w:p w14:paraId="5313318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FIRMEZA</w:t>
            </w:r>
          </w:p>
        </w:tc>
        <w:tc>
          <w:tcPr>
            <w:tcW w:w="1305" w:type="dxa"/>
            <w:tcBorders>
              <w:top w:val="nil"/>
              <w:left w:val="nil"/>
              <w:bottom w:val="single" w:sz="4" w:space="0" w:color="auto"/>
              <w:right w:val="single" w:sz="4" w:space="0" w:color="auto"/>
            </w:tcBorders>
            <w:shd w:val="clear" w:color="auto" w:fill="auto"/>
            <w:noWrap/>
            <w:vAlign w:val="center"/>
            <w:hideMark/>
          </w:tcPr>
          <w:p w14:paraId="225F4B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CE6101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61036A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YARINACOCHA</w:t>
            </w:r>
          </w:p>
        </w:tc>
        <w:tc>
          <w:tcPr>
            <w:tcW w:w="1059" w:type="dxa"/>
            <w:tcBorders>
              <w:top w:val="nil"/>
              <w:left w:val="nil"/>
              <w:bottom w:val="single" w:sz="4" w:space="0" w:color="auto"/>
              <w:right w:val="single" w:sz="4" w:space="0" w:color="auto"/>
            </w:tcBorders>
            <w:shd w:val="clear" w:color="auto" w:fill="auto"/>
            <w:noWrap/>
            <w:vAlign w:val="center"/>
          </w:tcPr>
          <w:p w14:paraId="5B1B0E7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7934F7C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B407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623</w:t>
            </w:r>
          </w:p>
        </w:tc>
        <w:tc>
          <w:tcPr>
            <w:tcW w:w="870" w:type="dxa"/>
            <w:tcBorders>
              <w:top w:val="nil"/>
              <w:left w:val="nil"/>
              <w:bottom w:val="single" w:sz="4" w:space="0" w:color="auto"/>
              <w:right w:val="single" w:sz="4" w:space="0" w:color="auto"/>
            </w:tcBorders>
            <w:shd w:val="clear" w:color="auto" w:fill="auto"/>
            <w:noWrap/>
            <w:vAlign w:val="center"/>
            <w:hideMark/>
          </w:tcPr>
          <w:p w14:paraId="679CC1A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2501060003</w:t>
            </w:r>
          </w:p>
        </w:tc>
        <w:tc>
          <w:tcPr>
            <w:tcW w:w="2735" w:type="dxa"/>
            <w:tcBorders>
              <w:top w:val="nil"/>
              <w:left w:val="nil"/>
              <w:bottom w:val="single" w:sz="4" w:space="0" w:color="auto"/>
              <w:right w:val="single" w:sz="4" w:space="0" w:color="auto"/>
            </w:tcBorders>
            <w:shd w:val="clear" w:color="auto" w:fill="auto"/>
            <w:noWrap/>
            <w:vAlign w:val="center"/>
            <w:hideMark/>
          </w:tcPr>
          <w:p w14:paraId="03BD1C2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SHAMBO PORVENIR</w:t>
            </w:r>
          </w:p>
        </w:tc>
        <w:tc>
          <w:tcPr>
            <w:tcW w:w="1305" w:type="dxa"/>
            <w:tcBorders>
              <w:top w:val="nil"/>
              <w:left w:val="nil"/>
              <w:bottom w:val="single" w:sz="4" w:space="0" w:color="auto"/>
              <w:right w:val="single" w:sz="4" w:space="0" w:color="auto"/>
            </w:tcBorders>
            <w:shd w:val="clear" w:color="auto" w:fill="auto"/>
            <w:noWrap/>
            <w:vAlign w:val="center"/>
            <w:hideMark/>
          </w:tcPr>
          <w:p w14:paraId="08ECBA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CCB5A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20685D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REQUENA</w:t>
            </w:r>
          </w:p>
        </w:tc>
        <w:tc>
          <w:tcPr>
            <w:tcW w:w="1059" w:type="dxa"/>
            <w:tcBorders>
              <w:top w:val="nil"/>
              <w:left w:val="nil"/>
              <w:bottom w:val="single" w:sz="4" w:space="0" w:color="auto"/>
              <w:right w:val="single" w:sz="4" w:space="0" w:color="auto"/>
            </w:tcBorders>
            <w:shd w:val="clear" w:color="auto" w:fill="auto"/>
            <w:noWrap/>
            <w:vAlign w:val="center"/>
          </w:tcPr>
          <w:p w14:paraId="5ECCFDE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30BA90F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1299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624</w:t>
            </w:r>
          </w:p>
        </w:tc>
        <w:tc>
          <w:tcPr>
            <w:tcW w:w="870" w:type="dxa"/>
            <w:tcBorders>
              <w:top w:val="nil"/>
              <w:left w:val="nil"/>
              <w:bottom w:val="single" w:sz="4" w:space="0" w:color="auto"/>
              <w:right w:val="single" w:sz="4" w:space="0" w:color="auto"/>
            </w:tcBorders>
            <w:shd w:val="clear" w:color="auto" w:fill="auto"/>
            <w:noWrap/>
            <w:vAlign w:val="center"/>
            <w:hideMark/>
          </w:tcPr>
          <w:p w14:paraId="64913E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2501060004</w:t>
            </w:r>
          </w:p>
        </w:tc>
        <w:tc>
          <w:tcPr>
            <w:tcW w:w="2735" w:type="dxa"/>
            <w:tcBorders>
              <w:top w:val="nil"/>
              <w:left w:val="nil"/>
              <w:bottom w:val="single" w:sz="4" w:space="0" w:color="auto"/>
              <w:right w:val="single" w:sz="4" w:space="0" w:color="auto"/>
            </w:tcBorders>
            <w:shd w:val="clear" w:color="auto" w:fill="auto"/>
            <w:noWrap/>
            <w:vAlign w:val="center"/>
            <w:hideMark/>
          </w:tcPr>
          <w:p w14:paraId="3315A33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ESPERANZA DE AGUAYTIA</w:t>
            </w:r>
          </w:p>
        </w:tc>
        <w:tc>
          <w:tcPr>
            <w:tcW w:w="1305" w:type="dxa"/>
            <w:tcBorders>
              <w:top w:val="nil"/>
              <w:left w:val="nil"/>
              <w:bottom w:val="single" w:sz="4" w:space="0" w:color="auto"/>
              <w:right w:val="single" w:sz="4" w:space="0" w:color="auto"/>
            </w:tcBorders>
            <w:shd w:val="clear" w:color="auto" w:fill="auto"/>
            <w:noWrap/>
            <w:vAlign w:val="center"/>
            <w:hideMark/>
          </w:tcPr>
          <w:p w14:paraId="60222EA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A6451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1591A24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REQUENA</w:t>
            </w:r>
          </w:p>
        </w:tc>
        <w:tc>
          <w:tcPr>
            <w:tcW w:w="1059" w:type="dxa"/>
            <w:tcBorders>
              <w:top w:val="nil"/>
              <w:left w:val="nil"/>
              <w:bottom w:val="single" w:sz="4" w:space="0" w:color="auto"/>
              <w:right w:val="single" w:sz="4" w:space="0" w:color="auto"/>
            </w:tcBorders>
            <w:shd w:val="clear" w:color="auto" w:fill="auto"/>
            <w:noWrap/>
            <w:vAlign w:val="center"/>
          </w:tcPr>
          <w:p w14:paraId="0F0AE9D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B66E88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58FB4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625</w:t>
            </w:r>
          </w:p>
        </w:tc>
        <w:tc>
          <w:tcPr>
            <w:tcW w:w="870" w:type="dxa"/>
            <w:tcBorders>
              <w:top w:val="nil"/>
              <w:left w:val="nil"/>
              <w:bottom w:val="single" w:sz="4" w:space="0" w:color="auto"/>
              <w:right w:val="single" w:sz="4" w:space="0" w:color="auto"/>
            </w:tcBorders>
            <w:shd w:val="clear" w:color="auto" w:fill="auto"/>
            <w:noWrap/>
            <w:vAlign w:val="center"/>
            <w:hideMark/>
          </w:tcPr>
          <w:p w14:paraId="70AB88B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2501060006</w:t>
            </w:r>
          </w:p>
        </w:tc>
        <w:tc>
          <w:tcPr>
            <w:tcW w:w="2735" w:type="dxa"/>
            <w:tcBorders>
              <w:top w:val="nil"/>
              <w:left w:val="nil"/>
              <w:bottom w:val="single" w:sz="4" w:space="0" w:color="auto"/>
              <w:right w:val="single" w:sz="4" w:space="0" w:color="auto"/>
            </w:tcBorders>
            <w:shd w:val="clear" w:color="auto" w:fill="auto"/>
            <w:noWrap/>
            <w:vAlign w:val="center"/>
            <w:hideMark/>
          </w:tcPr>
          <w:p w14:paraId="7FA88C6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UNION DE PROGRESO</w:t>
            </w:r>
          </w:p>
        </w:tc>
        <w:tc>
          <w:tcPr>
            <w:tcW w:w="1305" w:type="dxa"/>
            <w:tcBorders>
              <w:top w:val="nil"/>
              <w:left w:val="nil"/>
              <w:bottom w:val="single" w:sz="4" w:space="0" w:color="auto"/>
              <w:right w:val="single" w:sz="4" w:space="0" w:color="auto"/>
            </w:tcBorders>
            <w:shd w:val="clear" w:color="auto" w:fill="auto"/>
            <w:noWrap/>
            <w:vAlign w:val="center"/>
            <w:hideMark/>
          </w:tcPr>
          <w:p w14:paraId="001E3A7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22B47C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010712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REQUENA</w:t>
            </w:r>
          </w:p>
        </w:tc>
        <w:tc>
          <w:tcPr>
            <w:tcW w:w="1059" w:type="dxa"/>
            <w:tcBorders>
              <w:top w:val="nil"/>
              <w:left w:val="nil"/>
              <w:bottom w:val="single" w:sz="4" w:space="0" w:color="auto"/>
              <w:right w:val="single" w:sz="4" w:space="0" w:color="auto"/>
            </w:tcBorders>
            <w:shd w:val="clear" w:color="auto" w:fill="auto"/>
            <w:noWrap/>
            <w:vAlign w:val="center"/>
          </w:tcPr>
          <w:p w14:paraId="075322B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6F8AE82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F324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626</w:t>
            </w:r>
          </w:p>
        </w:tc>
        <w:tc>
          <w:tcPr>
            <w:tcW w:w="870" w:type="dxa"/>
            <w:tcBorders>
              <w:top w:val="nil"/>
              <w:left w:val="nil"/>
              <w:bottom w:val="single" w:sz="4" w:space="0" w:color="auto"/>
              <w:right w:val="single" w:sz="4" w:space="0" w:color="auto"/>
            </w:tcBorders>
            <w:shd w:val="clear" w:color="auto" w:fill="auto"/>
            <w:noWrap/>
            <w:vAlign w:val="center"/>
            <w:hideMark/>
          </w:tcPr>
          <w:p w14:paraId="6BC08D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2501060007</w:t>
            </w:r>
          </w:p>
        </w:tc>
        <w:tc>
          <w:tcPr>
            <w:tcW w:w="2735" w:type="dxa"/>
            <w:tcBorders>
              <w:top w:val="nil"/>
              <w:left w:val="nil"/>
              <w:bottom w:val="single" w:sz="4" w:space="0" w:color="auto"/>
              <w:right w:val="single" w:sz="4" w:space="0" w:color="auto"/>
            </w:tcBorders>
            <w:shd w:val="clear" w:color="auto" w:fill="auto"/>
            <w:noWrap/>
            <w:vAlign w:val="center"/>
            <w:hideMark/>
          </w:tcPr>
          <w:p w14:paraId="550569F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NARANJAL</w:t>
            </w:r>
          </w:p>
        </w:tc>
        <w:tc>
          <w:tcPr>
            <w:tcW w:w="1305" w:type="dxa"/>
            <w:tcBorders>
              <w:top w:val="nil"/>
              <w:left w:val="nil"/>
              <w:bottom w:val="single" w:sz="4" w:space="0" w:color="auto"/>
              <w:right w:val="single" w:sz="4" w:space="0" w:color="auto"/>
            </w:tcBorders>
            <w:shd w:val="clear" w:color="auto" w:fill="auto"/>
            <w:noWrap/>
            <w:vAlign w:val="center"/>
            <w:hideMark/>
          </w:tcPr>
          <w:p w14:paraId="4BC02A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26326D9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77A40B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REQUENA</w:t>
            </w:r>
          </w:p>
        </w:tc>
        <w:tc>
          <w:tcPr>
            <w:tcW w:w="1059" w:type="dxa"/>
            <w:tcBorders>
              <w:top w:val="nil"/>
              <w:left w:val="nil"/>
              <w:bottom w:val="single" w:sz="4" w:space="0" w:color="auto"/>
              <w:right w:val="single" w:sz="4" w:space="0" w:color="auto"/>
            </w:tcBorders>
            <w:shd w:val="clear" w:color="auto" w:fill="auto"/>
            <w:noWrap/>
            <w:vAlign w:val="center"/>
          </w:tcPr>
          <w:p w14:paraId="6B5679C8"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21AC5E7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F96C7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627</w:t>
            </w:r>
          </w:p>
        </w:tc>
        <w:tc>
          <w:tcPr>
            <w:tcW w:w="870" w:type="dxa"/>
            <w:tcBorders>
              <w:top w:val="nil"/>
              <w:left w:val="nil"/>
              <w:bottom w:val="single" w:sz="4" w:space="0" w:color="auto"/>
              <w:right w:val="single" w:sz="4" w:space="0" w:color="auto"/>
            </w:tcBorders>
            <w:shd w:val="clear" w:color="auto" w:fill="auto"/>
            <w:noWrap/>
            <w:vAlign w:val="center"/>
            <w:hideMark/>
          </w:tcPr>
          <w:p w14:paraId="01C42A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2501060011</w:t>
            </w:r>
          </w:p>
        </w:tc>
        <w:tc>
          <w:tcPr>
            <w:tcW w:w="2735" w:type="dxa"/>
            <w:tcBorders>
              <w:top w:val="nil"/>
              <w:left w:val="nil"/>
              <w:bottom w:val="single" w:sz="4" w:space="0" w:color="auto"/>
              <w:right w:val="single" w:sz="4" w:space="0" w:color="auto"/>
            </w:tcBorders>
            <w:shd w:val="clear" w:color="auto" w:fill="auto"/>
            <w:noWrap/>
            <w:vAlign w:val="center"/>
            <w:hideMark/>
          </w:tcPr>
          <w:p w14:paraId="5DAD3B3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CLARA DE UCHUNYIA</w:t>
            </w:r>
          </w:p>
        </w:tc>
        <w:tc>
          <w:tcPr>
            <w:tcW w:w="1305" w:type="dxa"/>
            <w:tcBorders>
              <w:top w:val="nil"/>
              <w:left w:val="nil"/>
              <w:bottom w:val="single" w:sz="4" w:space="0" w:color="auto"/>
              <w:right w:val="single" w:sz="4" w:space="0" w:color="auto"/>
            </w:tcBorders>
            <w:shd w:val="clear" w:color="auto" w:fill="auto"/>
            <w:noWrap/>
            <w:vAlign w:val="center"/>
            <w:hideMark/>
          </w:tcPr>
          <w:p w14:paraId="59C6CD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AC11B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1D43899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REQUENA</w:t>
            </w:r>
          </w:p>
        </w:tc>
        <w:tc>
          <w:tcPr>
            <w:tcW w:w="1059" w:type="dxa"/>
            <w:tcBorders>
              <w:top w:val="nil"/>
              <w:left w:val="nil"/>
              <w:bottom w:val="single" w:sz="4" w:space="0" w:color="auto"/>
              <w:right w:val="single" w:sz="4" w:space="0" w:color="auto"/>
            </w:tcBorders>
            <w:shd w:val="clear" w:color="auto" w:fill="auto"/>
            <w:noWrap/>
            <w:vAlign w:val="center"/>
          </w:tcPr>
          <w:p w14:paraId="43013DC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4FB8680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B13DF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628</w:t>
            </w:r>
          </w:p>
        </w:tc>
        <w:tc>
          <w:tcPr>
            <w:tcW w:w="870" w:type="dxa"/>
            <w:tcBorders>
              <w:top w:val="nil"/>
              <w:left w:val="nil"/>
              <w:bottom w:val="single" w:sz="4" w:space="0" w:color="auto"/>
              <w:right w:val="single" w:sz="4" w:space="0" w:color="auto"/>
            </w:tcBorders>
            <w:shd w:val="clear" w:color="auto" w:fill="auto"/>
            <w:noWrap/>
            <w:vAlign w:val="center"/>
            <w:hideMark/>
          </w:tcPr>
          <w:p w14:paraId="66A3302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2501060022</w:t>
            </w:r>
          </w:p>
        </w:tc>
        <w:tc>
          <w:tcPr>
            <w:tcW w:w="2735" w:type="dxa"/>
            <w:tcBorders>
              <w:top w:val="nil"/>
              <w:left w:val="nil"/>
              <w:bottom w:val="single" w:sz="4" w:space="0" w:color="auto"/>
              <w:right w:val="single" w:sz="4" w:space="0" w:color="auto"/>
            </w:tcBorders>
            <w:shd w:val="clear" w:color="auto" w:fill="auto"/>
            <w:noWrap/>
            <w:vAlign w:val="center"/>
            <w:hideMark/>
          </w:tcPr>
          <w:p w14:paraId="1D7B391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BAJO RAYAL</w:t>
            </w:r>
          </w:p>
        </w:tc>
        <w:tc>
          <w:tcPr>
            <w:tcW w:w="1305" w:type="dxa"/>
            <w:tcBorders>
              <w:top w:val="nil"/>
              <w:left w:val="nil"/>
              <w:bottom w:val="single" w:sz="4" w:space="0" w:color="auto"/>
              <w:right w:val="single" w:sz="4" w:space="0" w:color="auto"/>
            </w:tcBorders>
            <w:shd w:val="clear" w:color="auto" w:fill="auto"/>
            <w:noWrap/>
            <w:vAlign w:val="center"/>
            <w:hideMark/>
          </w:tcPr>
          <w:p w14:paraId="1B49D0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9D320C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339CF4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REQUENA</w:t>
            </w:r>
          </w:p>
        </w:tc>
        <w:tc>
          <w:tcPr>
            <w:tcW w:w="1059" w:type="dxa"/>
            <w:tcBorders>
              <w:top w:val="nil"/>
              <w:left w:val="nil"/>
              <w:bottom w:val="single" w:sz="4" w:space="0" w:color="auto"/>
              <w:right w:val="single" w:sz="4" w:space="0" w:color="auto"/>
            </w:tcBorders>
            <w:shd w:val="clear" w:color="auto" w:fill="auto"/>
            <w:noWrap/>
            <w:vAlign w:val="center"/>
          </w:tcPr>
          <w:p w14:paraId="274CFDF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6CEE449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7C2A0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629</w:t>
            </w:r>
          </w:p>
        </w:tc>
        <w:tc>
          <w:tcPr>
            <w:tcW w:w="870" w:type="dxa"/>
            <w:tcBorders>
              <w:top w:val="nil"/>
              <w:left w:val="nil"/>
              <w:bottom w:val="single" w:sz="4" w:space="0" w:color="auto"/>
              <w:right w:val="single" w:sz="4" w:space="0" w:color="auto"/>
            </w:tcBorders>
            <w:shd w:val="clear" w:color="auto" w:fill="auto"/>
            <w:noWrap/>
            <w:vAlign w:val="center"/>
            <w:hideMark/>
          </w:tcPr>
          <w:p w14:paraId="6664A1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2501070003</w:t>
            </w:r>
          </w:p>
        </w:tc>
        <w:tc>
          <w:tcPr>
            <w:tcW w:w="2735" w:type="dxa"/>
            <w:tcBorders>
              <w:top w:val="nil"/>
              <w:left w:val="nil"/>
              <w:bottom w:val="single" w:sz="4" w:space="0" w:color="auto"/>
              <w:right w:val="single" w:sz="4" w:space="0" w:color="auto"/>
            </w:tcBorders>
            <w:shd w:val="clear" w:color="auto" w:fill="auto"/>
            <w:noWrap/>
            <w:vAlign w:val="center"/>
            <w:hideMark/>
          </w:tcPr>
          <w:p w14:paraId="3DA3516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TUPAC AMARU</w:t>
            </w:r>
          </w:p>
        </w:tc>
        <w:tc>
          <w:tcPr>
            <w:tcW w:w="1305" w:type="dxa"/>
            <w:tcBorders>
              <w:top w:val="nil"/>
              <w:left w:val="nil"/>
              <w:bottom w:val="single" w:sz="4" w:space="0" w:color="auto"/>
              <w:right w:val="single" w:sz="4" w:space="0" w:color="auto"/>
            </w:tcBorders>
            <w:shd w:val="clear" w:color="auto" w:fill="auto"/>
            <w:noWrap/>
            <w:vAlign w:val="center"/>
            <w:hideMark/>
          </w:tcPr>
          <w:p w14:paraId="3D77221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E63398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CORONEL PORTILLO</w:t>
            </w:r>
          </w:p>
        </w:tc>
        <w:tc>
          <w:tcPr>
            <w:tcW w:w="2360" w:type="dxa"/>
            <w:tcBorders>
              <w:top w:val="nil"/>
              <w:left w:val="nil"/>
              <w:bottom w:val="single" w:sz="4" w:space="0" w:color="auto"/>
              <w:right w:val="single" w:sz="4" w:space="0" w:color="auto"/>
            </w:tcBorders>
            <w:shd w:val="clear" w:color="auto" w:fill="auto"/>
            <w:noWrap/>
            <w:vAlign w:val="center"/>
            <w:hideMark/>
          </w:tcPr>
          <w:p w14:paraId="5FA399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MANANTAY</w:t>
            </w:r>
          </w:p>
        </w:tc>
        <w:tc>
          <w:tcPr>
            <w:tcW w:w="1059" w:type="dxa"/>
            <w:tcBorders>
              <w:top w:val="nil"/>
              <w:left w:val="nil"/>
              <w:bottom w:val="single" w:sz="4" w:space="0" w:color="auto"/>
              <w:right w:val="single" w:sz="4" w:space="0" w:color="auto"/>
            </w:tcBorders>
            <w:shd w:val="clear" w:color="auto" w:fill="auto"/>
            <w:noWrap/>
            <w:vAlign w:val="center"/>
          </w:tcPr>
          <w:p w14:paraId="223F2EA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6243CC5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C93E7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630</w:t>
            </w:r>
          </w:p>
        </w:tc>
        <w:tc>
          <w:tcPr>
            <w:tcW w:w="870" w:type="dxa"/>
            <w:tcBorders>
              <w:top w:val="nil"/>
              <w:left w:val="nil"/>
              <w:bottom w:val="single" w:sz="4" w:space="0" w:color="auto"/>
              <w:right w:val="single" w:sz="4" w:space="0" w:color="auto"/>
            </w:tcBorders>
            <w:shd w:val="clear" w:color="auto" w:fill="auto"/>
            <w:noWrap/>
            <w:vAlign w:val="center"/>
            <w:hideMark/>
          </w:tcPr>
          <w:p w14:paraId="426E93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2502010010</w:t>
            </w:r>
          </w:p>
        </w:tc>
        <w:tc>
          <w:tcPr>
            <w:tcW w:w="2735" w:type="dxa"/>
            <w:tcBorders>
              <w:top w:val="nil"/>
              <w:left w:val="nil"/>
              <w:bottom w:val="single" w:sz="4" w:space="0" w:color="auto"/>
              <w:right w:val="single" w:sz="4" w:space="0" w:color="auto"/>
            </w:tcBorders>
            <w:shd w:val="clear" w:color="auto" w:fill="auto"/>
            <w:noWrap/>
            <w:vAlign w:val="center"/>
            <w:hideMark/>
          </w:tcPr>
          <w:p w14:paraId="270B630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ESPERANZA</w:t>
            </w:r>
          </w:p>
        </w:tc>
        <w:tc>
          <w:tcPr>
            <w:tcW w:w="1305" w:type="dxa"/>
            <w:tcBorders>
              <w:top w:val="nil"/>
              <w:left w:val="nil"/>
              <w:bottom w:val="single" w:sz="4" w:space="0" w:color="auto"/>
              <w:right w:val="single" w:sz="4" w:space="0" w:color="auto"/>
            </w:tcBorders>
            <w:shd w:val="clear" w:color="auto" w:fill="auto"/>
            <w:noWrap/>
            <w:vAlign w:val="center"/>
            <w:hideMark/>
          </w:tcPr>
          <w:p w14:paraId="7AE334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971333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06C6D94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1589CB2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BDAC25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032D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631</w:t>
            </w:r>
          </w:p>
        </w:tc>
        <w:tc>
          <w:tcPr>
            <w:tcW w:w="870" w:type="dxa"/>
            <w:tcBorders>
              <w:top w:val="nil"/>
              <w:left w:val="nil"/>
              <w:bottom w:val="single" w:sz="4" w:space="0" w:color="auto"/>
              <w:right w:val="single" w:sz="4" w:space="0" w:color="auto"/>
            </w:tcBorders>
            <w:shd w:val="clear" w:color="auto" w:fill="auto"/>
            <w:noWrap/>
            <w:vAlign w:val="center"/>
            <w:hideMark/>
          </w:tcPr>
          <w:p w14:paraId="3AFEFA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2502010011</w:t>
            </w:r>
          </w:p>
        </w:tc>
        <w:tc>
          <w:tcPr>
            <w:tcW w:w="2735" w:type="dxa"/>
            <w:tcBorders>
              <w:top w:val="nil"/>
              <w:left w:val="nil"/>
              <w:bottom w:val="single" w:sz="4" w:space="0" w:color="auto"/>
              <w:right w:val="single" w:sz="4" w:space="0" w:color="auto"/>
            </w:tcBorders>
            <w:shd w:val="clear" w:color="auto" w:fill="auto"/>
            <w:noWrap/>
            <w:vAlign w:val="center"/>
            <w:hideMark/>
          </w:tcPr>
          <w:p w14:paraId="62CFE7C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TAHUARAPA</w:t>
            </w:r>
          </w:p>
        </w:tc>
        <w:tc>
          <w:tcPr>
            <w:tcW w:w="1305" w:type="dxa"/>
            <w:tcBorders>
              <w:top w:val="nil"/>
              <w:left w:val="nil"/>
              <w:bottom w:val="single" w:sz="4" w:space="0" w:color="auto"/>
              <w:right w:val="single" w:sz="4" w:space="0" w:color="auto"/>
            </w:tcBorders>
            <w:shd w:val="clear" w:color="auto" w:fill="auto"/>
            <w:noWrap/>
            <w:vAlign w:val="center"/>
            <w:hideMark/>
          </w:tcPr>
          <w:p w14:paraId="5CFCE6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D15A2C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7213ADB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77FC79D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26F101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5D3A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632</w:t>
            </w:r>
          </w:p>
        </w:tc>
        <w:tc>
          <w:tcPr>
            <w:tcW w:w="870" w:type="dxa"/>
            <w:tcBorders>
              <w:top w:val="nil"/>
              <w:left w:val="nil"/>
              <w:bottom w:val="single" w:sz="4" w:space="0" w:color="auto"/>
              <w:right w:val="single" w:sz="4" w:space="0" w:color="auto"/>
            </w:tcBorders>
            <w:shd w:val="clear" w:color="auto" w:fill="auto"/>
            <w:noWrap/>
            <w:vAlign w:val="center"/>
            <w:hideMark/>
          </w:tcPr>
          <w:p w14:paraId="4D8BA6E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2502010022</w:t>
            </w:r>
          </w:p>
        </w:tc>
        <w:tc>
          <w:tcPr>
            <w:tcW w:w="2735" w:type="dxa"/>
            <w:tcBorders>
              <w:top w:val="nil"/>
              <w:left w:val="nil"/>
              <w:bottom w:val="single" w:sz="4" w:space="0" w:color="auto"/>
              <w:right w:val="single" w:sz="4" w:space="0" w:color="auto"/>
            </w:tcBorders>
            <w:shd w:val="clear" w:color="auto" w:fill="auto"/>
            <w:noWrap/>
            <w:vAlign w:val="center"/>
            <w:hideMark/>
          </w:tcPr>
          <w:p w14:paraId="018EDE7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INMACULADA</w:t>
            </w:r>
          </w:p>
        </w:tc>
        <w:tc>
          <w:tcPr>
            <w:tcW w:w="1305" w:type="dxa"/>
            <w:tcBorders>
              <w:top w:val="nil"/>
              <w:left w:val="nil"/>
              <w:bottom w:val="single" w:sz="4" w:space="0" w:color="auto"/>
              <w:right w:val="single" w:sz="4" w:space="0" w:color="auto"/>
            </w:tcBorders>
            <w:shd w:val="clear" w:color="auto" w:fill="auto"/>
            <w:noWrap/>
            <w:vAlign w:val="center"/>
            <w:hideMark/>
          </w:tcPr>
          <w:p w14:paraId="60FA21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6E3046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7E2D13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22466A7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799219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C98A1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633</w:t>
            </w:r>
          </w:p>
        </w:tc>
        <w:tc>
          <w:tcPr>
            <w:tcW w:w="870" w:type="dxa"/>
            <w:tcBorders>
              <w:top w:val="nil"/>
              <w:left w:val="nil"/>
              <w:bottom w:val="single" w:sz="4" w:space="0" w:color="auto"/>
              <w:right w:val="single" w:sz="4" w:space="0" w:color="auto"/>
            </w:tcBorders>
            <w:shd w:val="clear" w:color="auto" w:fill="auto"/>
            <w:noWrap/>
            <w:vAlign w:val="center"/>
            <w:hideMark/>
          </w:tcPr>
          <w:p w14:paraId="43C45E1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2502010029</w:t>
            </w:r>
          </w:p>
        </w:tc>
        <w:tc>
          <w:tcPr>
            <w:tcW w:w="2735" w:type="dxa"/>
            <w:tcBorders>
              <w:top w:val="nil"/>
              <w:left w:val="nil"/>
              <w:bottom w:val="single" w:sz="4" w:space="0" w:color="auto"/>
              <w:right w:val="single" w:sz="4" w:space="0" w:color="auto"/>
            </w:tcBorders>
            <w:shd w:val="clear" w:color="auto" w:fill="auto"/>
            <w:noWrap/>
            <w:vAlign w:val="center"/>
            <w:hideMark/>
          </w:tcPr>
          <w:p w14:paraId="5F5B7EB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APINIHUA</w:t>
            </w:r>
          </w:p>
        </w:tc>
        <w:tc>
          <w:tcPr>
            <w:tcW w:w="1305" w:type="dxa"/>
            <w:tcBorders>
              <w:top w:val="nil"/>
              <w:left w:val="nil"/>
              <w:bottom w:val="single" w:sz="4" w:space="0" w:color="auto"/>
              <w:right w:val="single" w:sz="4" w:space="0" w:color="auto"/>
            </w:tcBorders>
            <w:shd w:val="clear" w:color="auto" w:fill="auto"/>
            <w:noWrap/>
            <w:vAlign w:val="center"/>
            <w:hideMark/>
          </w:tcPr>
          <w:p w14:paraId="5419EA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13F98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7FC15D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3824D20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F73C8B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AA84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634</w:t>
            </w:r>
          </w:p>
        </w:tc>
        <w:tc>
          <w:tcPr>
            <w:tcW w:w="870" w:type="dxa"/>
            <w:tcBorders>
              <w:top w:val="nil"/>
              <w:left w:val="nil"/>
              <w:bottom w:val="single" w:sz="4" w:space="0" w:color="auto"/>
              <w:right w:val="single" w:sz="4" w:space="0" w:color="auto"/>
            </w:tcBorders>
            <w:shd w:val="clear" w:color="auto" w:fill="auto"/>
            <w:noWrap/>
            <w:vAlign w:val="center"/>
            <w:hideMark/>
          </w:tcPr>
          <w:p w14:paraId="50B002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2502010035</w:t>
            </w:r>
          </w:p>
        </w:tc>
        <w:tc>
          <w:tcPr>
            <w:tcW w:w="2735" w:type="dxa"/>
            <w:tcBorders>
              <w:top w:val="nil"/>
              <w:left w:val="nil"/>
              <w:bottom w:val="single" w:sz="4" w:space="0" w:color="auto"/>
              <w:right w:val="single" w:sz="4" w:space="0" w:color="auto"/>
            </w:tcBorders>
            <w:shd w:val="clear" w:color="auto" w:fill="auto"/>
            <w:noWrap/>
            <w:vAlign w:val="center"/>
            <w:hideMark/>
          </w:tcPr>
          <w:p w14:paraId="0B6E80B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BOBINZANA</w:t>
            </w:r>
          </w:p>
        </w:tc>
        <w:tc>
          <w:tcPr>
            <w:tcW w:w="1305" w:type="dxa"/>
            <w:tcBorders>
              <w:top w:val="nil"/>
              <w:left w:val="nil"/>
              <w:bottom w:val="single" w:sz="4" w:space="0" w:color="auto"/>
              <w:right w:val="single" w:sz="4" w:space="0" w:color="auto"/>
            </w:tcBorders>
            <w:shd w:val="clear" w:color="auto" w:fill="auto"/>
            <w:noWrap/>
            <w:vAlign w:val="center"/>
            <w:hideMark/>
          </w:tcPr>
          <w:p w14:paraId="294CD5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39A2F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4D2AB3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7A39335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5B890D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E786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635</w:t>
            </w:r>
          </w:p>
        </w:tc>
        <w:tc>
          <w:tcPr>
            <w:tcW w:w="870" w:type="dxa"/>
            <w:tcBorders>
              <w:top w:val="nil"/>
              <w:left w:val="nil"/>
              <w:bottom w:val="single" w:sz="4" w:space="0" w:color="auto"/>
              <w:right w:val="single" w:sz="4" w:space="0" w:color="auto"/>
            </w:tcBorders>
            <w:shd w:val="clear" w:color="auto" w:fill="auto"/>
            <w:noWrap/>
            <w:vAlign w:val="center"/>
            <w:hideMark/>
          </w:tcPr>
          <w:p w14:paraId="281E84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2502010040</w:t>
            </w:r>
          </w:p>
        </w:tc>
        <w:tc>
          <w:tcPr>
            <w:tcW w:w="2735" w:type="dxa"/>
            <w:tcBorders>
              <w:top w:val="nil"/>
              <w:left w:val="nil"/>
              <w:bottom w:val="single" w:sz="4" w:space="0" w:color="auto"/>
              <w:right w:val="single" w:sz="4" w:space="0" w:color="auto"/>
            </w:tcBorders>
            <w:shd w:val="clear" w:color="auto" w:fill="auto"/>
            <w:noWrap/>
            <w:vAlign w:val="center"/>
            <w:hideMark/>
          </w:tcPr>
          <w:p w14:paraId="35D8C8A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OJEAYO</w:t>
            </w:r>
          </w:p>
        </w:tc>
        <w:tc>
          <w:tcPr>
            <w:tcW w:w="1305" w:type="dxa"/>
            <w:tcBorders>
              <w:top w:val="nil"/>
              <w:left w:val="nil"/>
              <w:bottom w:val="single" w:sz="4" w:space="0" w:color="auto"/>
              <w:right w:val="single" w:sz="4" w:space="0" w:color="auto"/>
            </w:tcBorders>
            <w:shd w:val="clear" w:color="auto" w:fill="auto"/>
            <w:noWrap/>
            <w:vAlign w:val="center"/>
            <w:hideMark/>
          </w:tcPr>
          <w:p w14:paraId="5897240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94F28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2CCE69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05C3DB1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7332B5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9A5F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636</w:t>
            </w:r>
          </w:p>
        </w:tc>
        <w:tc>
          <w:tcPr>
            <w:tcW w:w="870" w:type="dxa"/>
            <w:tcBorders>
              <w:top w:val="nil"/>
              <w:left w:val="nil"/>
              <w:bottom w:val="single" w:sz="4" w:space="0" w:color="auto"/>
              <w:right w:val="single" w:sz="4" w:space="0" w:color="auto"/>
            </w:tcBorders>
            <w:shd w:val="clear" w:color="auto" w:fill="auto"/>
            <w:noWrap/>
            <w:vAlign w:val="center"/>
            <w:hideMark/>
          </w:tcPr>
          <w:p w14:paraId="41403D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2502010049</w:t>
            </w:r>
          </w:p>
        </w:tc>
        <w:tc>
          <w:tcPr>
            <w:tcW w:w="2735" w:type="dxa"/>
            <w:tcBorders>
              <w:top w:val="nil"/>
              <w:left w:val="nil"/>
              <w:bottom w:val="single" w:sz="4" w:space="0" w:color="auto"/>
              <w:right w:val="single" w:sz="4" w:space="0" w:color="auto"/>
            </w:tcBorders>
            <w:shd w:val="clear" w:color="auto" w:fill="auto"/>
            <w:noWrap/>
            <w:vAlign w:val="center"/>
            <w:hideMark/>
          </w:tcPr>
          <w:p w14:paraId="5887CA6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TAHUANTI</w:t>
            </w:r>
          </w:p>
        </w:tc>
        <w:tc>
          <w:tcPr>
            <w:tcW w:w="1305" w:type="dxa"/>
            <w:tcBorders>
              <w:top w:val="nil"/>
              <w:left w:val="nil"/>
              <w:bottom w:val="single" w:sz="4" w:space="0" w:color="auto"/>
              <w:right w:val="single" w:sz="4" w:space="0" w:color="auto"/>
            </w:tcBorders>
            <w:shd w:val="clear" w:color="auto" w:fill="auto"/>
            <w:noWrap/>
            <w:vAlign w:val="center"/>
            <w:hideMark/>
          </w:tcPr>
          <w:p w14:paraId="6C6DD2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C3057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758A77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5C06428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A77238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1314A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637</w:t>
            </w:r>
          </w:p>
        </w:tc>
        <w:tc>
          <w:tcPr>
            <w:tcW w:w="870" w:type="dxa"/>
            <w:tcBorders>
              <w:top w:val="nil"/>
              <w:left w:val="nil"/>
              <w:bottom w:val="single" w:sz="4" w:space="0" w:color="auto"/>
              <w:right w:val="single" w:sz="4" w:space="0" w:color="auto"/>
            </w:tcBorders>
            <w:shd w:val="clear" w:color="auto" w:fill="auto"/>
            <w:noWrap/>
            <w:vAlign w:val="center"/>
            <w:hideMark/>
          </w:tcPr>
          <w:p w14:paraId="540B44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2502010050</w:t>
            </w:r>
          </w:p>
        </w:tc>
        <w:tc>
          <w:tcPr>
            <w:tcW w:w="2735" w:type="dxa"/>
            <w:tcBorders>
              <w:top w:val="nil"/>
              <w:left w:val="nil"/>
              <w:bottom w:val="single" w:sz="4" w:space="0" w:color="auto"/>
              <w:right w:val="single" w:sz="4" w:space="0" w:color="auto"/>
            </w:tcBorders>
            <w:shd w:val="clear" w:color="auto" w:fill="auto"/>
            <w:noWrap/>
            <w:vAlign w:val="center"/>
            <w:hideMark/>
          </w:tcPr>
          <w:p w14:paraId="4F5FE2C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FRANCISCO DE LAGARTO</w:t>
            </w:r>
          </w:p>
        </w:tc>
        <w:tc>
          <w:tcPr>
            <w:tcW w:w="1305" w:type="dxa"/>
            <w:tcBorders>
              <w:top w:val="nil"/>
              <w:left w:val="nil"/>
              <w:bottom w:val="single" w:sz="4" w:space="0" w:color="auto"/>
              <w:right w:val="single" w:sz="4" w:space="0" w:color="auto"/>
            </w:tcBorders>
            <w:shd w:val="clear" w:color="auto" w:fill="auto"/>
            <w:noWrap/>
            <w:vAlign w:val="center"/>
            <w:hideMark/>
          </w:tcPr>
          <w:p w14:paraId="2C8CF2A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646714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47754F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7A65478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8134BF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99A4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638</w:t>
            </w:r>
          </w:p>
        </w:tc>
        <w:tc>
          <w:tcPr>
            <w:tcW w:w="870" w:type="dxa"/>
            <w:tcBorders>
              <w:top w:val="nil"/>
              <w:left w:val="nil"/>
              <w:bottom w:val="single" w:sz="4" w:space="0" w:color="auto"/>
              <w:right w:val="single" w:sz="4" w:space="0" w:color="auto"/>
            </w:tcBorders>
            <w:shd w:val="clear" w:color="auto" w:fill="auto"/>
            <w:noWrap/>
            <w:vAlign w:val="center"/>
            <w:hideMark/>
          </w:tcPr>
          <w:p w14:paraId="0C436C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2502010055</w:t>
            </w:r>
          </w:p>
        </w:tc>
        <w:tc>
          <w:tcPr>
            <w:tcW w:w="2735" w:type="dxa"/>
            <w:tcBorders>
              <w:top w:val="nil"/>
              <w:left w:val="nil"/>
              <w:bottom w:val="single" w:sz="4" w:space="0" w:color="auto"/>
              <w:right w:val="single" w:sz="4" w:space="0" w:color="auto"/>
            </w:tcBorders>
            <w:shd w:val="clear" w:color="auto" w:fill="auto"/>
            <w:noWrap/>
            <w:vAlign w:val="center"/>
            <w:hideMark/>
          </w:tcPr>
          <w:p w14:paraId="11B31A8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ALTO CHENCORENI</w:t>
            </w:r>
          </w:p>
        </w:tc>
        <w:tc>
          <w:tcPr>
            <w:tcW w:w="1305" w:type="dxa"/>
            <w:tcBorders>
              <w:top w:val="nil"/>
              <w:left w:val="nil"/>
              <w:bottom w:val="single" w:sz="4" w:space="0" w:color="auto"/>
              <w:right w:val="single" w:sz="4" w:space="0" w:color="auto"/>
            </w:tcBorders>
            <w:shd w:val="clear" w:color="auto" w:fill="auto"/>
            <w:noWrap/>
            <w:vAlign w:val="center"/>
            <w:hideMark/>
          </w:tcPr>
          <w:p w14:paraId="1F0E274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D06A8E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0389E6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5C52304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4E98BA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562E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639</w:t>
            </w:r>
          </w:p>
        </w:tc>
        <w:tc>
          <w:tcPr>
            <w:tcW w:w="870" w:type="dxa"/>
            <w:tcBorders>
              <w:top w:val="nil"/>
              <w:left w:val="nil"/>
              <w:bottom w:val="single" w:sz="4" w:space="0" w:color="auto"/>
              <w:right w:val="single" w:sz="4" w:space="0" w:color="auto"/>
            </w:tcBorders>
            <w:shd w:val="clear" w:color="auto" w:fill="auto"/>
            <w:noWrap/>
            <w:vAlign w:val="center"/>
            <w:hideMark/>
          </w:tcPr>
          <w:p w14:paraId="404A7F6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2502010056</w:t>
            </w:r>
          </w:p>
        </w:tc>
        <w:tc>
          <w:tcPr>
            <w:tcW w:w="2735" w:type="dxa"/>
            <w:tcBorders>
              <w:top w:val="nil"/>
              <w:left w:val="nil"/>
              <w:bottom w:val="single" w:sz="4" w:space="0" w:color="auto"/>
              <w:right w:val="single" w:sz="4" w:space="0" w:color="auto"/>
            </w:tcBorders>
            <w:shd w:val="clear" w:color="auto" w:fill="auto"/>
            <w:noWrap/>
            <w:vAlign w:val="center"/>
            <w:hideMark/>
          </w:tcPr>
          <w:p w14:paraId="0506DF0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QUEMPOREQUESHI</w:t>
            </w:r>
          </w:p>
        </w:tc>
        <w:tc>
          <w:tcPr>
            <w:tcW w:w="1305" w:type="dxa"/>
            <w:tcBorders>
              <w:top w:val="nil"/>
              <w:left w:val="nil"/>
              <w:bottom w:val="single" w:sz="4" w:space="0" w:color="auto"/>
              <w:right w:val="single" w:sz="4" w:space="0" w:color="auto"/>
            </w:tcBorders>
            <w:shd w:val="clear" w:color="auto" w:fill="auto"/>
            <w:noWrap/>
            <w:vAlign w:val="center"/>
            <w:hideMark/>
          </w:tcPr>
          <w:p w14:paraId="73A7AB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26BF7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02F6DF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53ECF7C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ED25C2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9FC1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640</w:t>
            </w:r>
          </w:p>
        </w:tc>
        <w:tc>
          <w:tcPr>
            <w:tcW w:w="870" w:type="dxa"/>
            <w:tcBorders>
              <w:top w:val="nil"/>
              <w:left w:val="nil"/>
              <w:bottom w:val="single" w:sz="4" w:space="0" w:color="auto"/>
              <w:right w:val="single" w:sz="4" w:space="0" w:color="auto"/>
            </w:tcBorders>
            <w:shd w:val="clear" w:color="auto" w:fill="auto"/>
            <w:noWrap/>
            <w:vAlign w:val="center"/>
            <w:hideMark/>
          </w:tcPr>
          <w:p w14:paraId="61DB263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2502010058</w:t>
            </w:r>
          </w:p>
        </w:tc>
        <w:tc>
          <w:tcPr>
            <w:tcW w:w="2735" w:type="dxa"/>
            <w:tcBorders>
              <w:top w:val="nil"/>
              <w:left w:val="nil"/>
              <w:bottom w:val="single" w:sz="4" w:space="0" w:color="auto"/>
              <w:right w:val="single" w:sz="4" w:space="0" w:color="auto"/>
            </w:tcBorders>
            <w:shd w:val="clear" w:color="auto" w:fill="auto"/>
            <w:noWrap/>
            <w:vAlign w:val="center"/>
            <w:hideMark/>
          </w:tcPr>
          <w:p w14:paraId="2F56347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SAPANI</w:t>
            </w:r>
          </w:p>
        </w:tc>
        <w:tc>
          <w:tcPr>
            <w:tcW w:w="1305" w:type="dxa"/>
            <w:tcBorders>
              <w:top w:val="nil"/>
              <w:left w:val="nil"/>
              <w:bottom w:val="single" w:sz="4" w:space="0" w:color="auto"/>
              <w:right w:val="single" w:sz="4" w:space="0" w:color="auto"/>
            </w:tcBorders>
            <w:shd w:val="clear" w:color="auto" w:fill="auto"/>
            <w:noWrap/>
            <w:vAlign w:val="center"/>
            <w:hideMark/>
          </w:tcPr>
          <w:p w14:paraId="1928B32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96E59F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297DBD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57DFC69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7FCE42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273B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641</w:t>
            </w:r>
          </w:p>
        </w:tc>
        <w:tc>
          <w:tcPr>
            <w:tcW w:w="870" w:type="dxa"/>
            <w:tcBorders>
              <w:top w:val="nil"/>
              <w:left w:val="nil"/>
              <w:bottom w:val="single" w:sz="4" w:space="0" w:color="auto"/>
              <w:right w:val="single" w:sz="4" w:space="0" w:color="auto"/>
            </w:tcBorders>
            <w:shd w:val="clear" w:color="auto" w:fill="auto"/>
            <w:noWrap/>
            <w:vAlign w:val="center"/>
            <w:hideMark/>
          </w:tcPr>
          <w:p w14:paraId="273316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2502010060</w:t>
            </w:r>
          </w:p>
        </w:tc>
        <w:tc>
          <w:tcPr>
            <w:tcW w:w="2735" w:type="dxa"/>
            <w:tcBorders>
              <w:top w:val="nil"/>
              <w:left w:val="nil"/>
              <w:bottom w:val="single" w:sz="4" w:space="0" w:color="auto"/>
              <w:right w:val="single" w:sz="4" w:space="0" w:color="auto"/>
            </w:tcBorders>
            <w:shd w:val="clear" w:color="auto" w:fill="auto"/>
            <w:noWrap/>
            <w:vAlign w:val="center"/>
            <w:hideMark/>
          </w:tcPr>
          <w:p w14:paraId="6E02053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 DE LAULATE</w:t>
            </w:r>
          </w:p>
        </w:tc>
        <w:tc>
          <w:tcPr>
            <w:tcW w:w="1305" w:type="dxa"/>
            <w:tcBorders>
              <w:top w:val="nil"/>
              <w:left w:val="nil"/>
              <w:bottom w:val="single" w:sz="4" w:space="0" w:color="auto"/>
              <w:right w:val="single" w:sz="4" w:space="0" w:color="auto"/>
            </w:tcBorders>
            <w:shd w:val="clear" w:color="auto" w:fill="auto"/>
            <w:noWrap/>
            <w:vAlign w:val="center"/>
            <w:hideMark/>
          </w:tcPr>
          <w:p w14:paraId="5E8EE76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2B4FF46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356087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5347E3D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331445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C8C03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642</w:t>
            </w:r>
          </w:p>
        </w:tc>
        <w:tc>
          <w:tcPr>
            <w:tcW w:w="870" w:type="dxa"/>
            <w:tcBorders>
              <w:top w:val="nil"/>
              <w:left w:val="nil"/>
              <w:bottom w:val="single" w:sz="4" w:space="0" w:color="auto"/>
              <w:right w:val="single" w:sz="4" w:space="0" w:color="auto"/>
            </w:tcBorders>
            <w:shd w:val="clear" w:color="auto" w:fill="auto"/>
            <w:noWrap/>
            <w:vAlign w:val="center"/>
            <w:hideMark/>
          </w:tcPr>
          <w:p w14:paraId="2F8221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2502010065</w:t>
            </w:r>
          </w:p>
        </w:tc>
        <w:tc>
          <w:tcPr>
            <w:tcW w:w="2735" w:type="dxa"/>
            <w:tcBorders>
              <w:top w:val="nil"/>
              <w:left w:val="nil"/>
              <w:bottom w:val="single" w:sz="4" w:space="0" w:color="auto"/>
              <w:right w:val="single" w:sz="4" w:space="0" w:color="auto"/>
            </w:tcBorders>
            <w:shd w:val="clear" w:color="auto" w:fill="auto"/>
            <w:noWrap/>
            <w:vAlign w:val="center"/>
            <w:hideMark/>
          </w:tcPr>
          <w:p w14:paraId="2E583F1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w:t>
            </w:r>
          </w:p>
        </w:tc>
        <w:tc>
          <w:tcPr>
            <w:tcW w:w="1305" w:type="dxa"/>
            <w:tcBorders>
              <w:top w:val="nil"/>
              <w:left w:val="nil"/>
              <w:bottom w:val="single" w:sz="4" w:space="0" w:color="auto"/>
              <w:right w:val="single" w:sz="4" w:space="0" w:color="auto"/>
            </w:tcBorders>
            <w:shd w:val="clear" w:color="auto" w:fill="auto"/>
            <w:noWrap/>
            <w:vAlign w:val="center"/>
            <w:hideMark/>
          </w:tcPr>
          <w:p w14:paraId="0A7952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B5886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3E2083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006F26D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434190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16C5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643</w:t>
            </w:r>
          </w:p>
        </w:tc>
        <w:tc>
          <w:tcPr>
            <w:tcW w:w="870" w:type="dxa"/>
            <w:tcBorders>
              <w:top w:val="nil"/>
              <w:left w:val="nil"/>
              <w:bottom w:val="single" w:sz="4" w:space="0" w:color="auto"/>
              <w:right w:val="single" w:sz="4" w:space="0" w:color="auto"/>
            </w:tcBorders>
            <w:shd w:val="clear" w:color="auto" w:fill="auto"/>
            <w:noWrap/>
            <w:vAlign w:val="center"/>
            <w:hideMark/>
          </w:tcPr>
          <w:p w14:paraId="0897F87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2502010078</w:t>
            </w:r>
          </w:p>
        </w:tc>
        <w:tc>
          <w:tcPr>
            <w:tcW w:w="2735" w:type="dxa"/>
            <w:tcBorders>
              <w:top w:val="nil"/>
              <w:left w:val="nil"/>
              <w:bottom w:val="single" w:sz="4" w:space="0" w:color="auto"/>
              <w:right w:val="single" w:sz="4" w:space="0" w:color="auto"/>
            </w:tcBorders>
            <w:shd w:val="clear" w:color="auto" w:fill="auto"/>
            <w:noWrap/>
            <w:vAlign w:val="center"/>
            <w:hideMark/>
          </w:tcPr>
          <w:p w14:paraId="4922C26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CATOTENI</w:t>
            </w:r>
          </w:p>
        </w:tc>
        <w:tc>
          <w:tcPr>
            <w:tcW w:w="1305" w:type="dxa"/>
            <w:tcBorders>
              <w:top w:val="nil"/>
              <w:left w:val="nil"/>
              <w:bottom w:val="single" w:sz="4" w:space="0" w:color="auto"/>
              <w:right w:val="single" w:sz="4" w:space="0" w:color="auto"/>
            </w:tcBorders>
            <w:shd w:val="clear" w:color="auto" w:fill="auto"/>
            <w:noWrap/>
            <w:vAlign w:val="center"/>
            <w:hideMark/>
          </w:tcPr>
          <w:p w14:paraId="558871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E691A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51263D8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43133DB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D6E930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B1298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644</w:t>
            </w:r>
          </w:p>
        </w:tc>
        <w:tc>
          <w:tcPr>
            <w:tcW w:w="870" w:type="dxa"/>
            <w:tcBorders>
              <w:top w:val="nil"/>
              <w:left w:val="nil"/>
              <w:bottom w:val="single" w:sz="4" w:space="0" w:color="auto"/>
              <w:right w:val="single" w:sz="4" w:space="0" w:color="auto"/>
            </w:tcBorders>
            <w:shd w:val="clear" w:color="auto" w:fill="auto"/>
            <w:noWrap/>
            <w:vAlign w:val="center"/>
            <w:hideMark/>
          </w:tcPr>
          <w:p w14:paraId="409360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2502010080</w:t>
            </w:r>
          </w:p>
        </w:tc>
        <w:tc>
          <w:tcPr>
            <w:tcW w:w="2735" w:type="dxa"/>
            <w:tcBorders>
              <w:top w:val="nil"/>
              <w:left w:val="nil"/>
              <w:bottom w:val="single" w:sz="4" w:space="0" w:color="auto"/>
              <w:right w:val="single" w:sz="4" w:space="0" w:color="auto"/>
            </w:tcBorders>
            <w:shd w:val="clear" w:color="auto" w:fill="auto"/>
            <w:noWrap/>
            <w:vAlign w:val="center"/>
            <w:hideMark/>
          </w:tcPr>
          <w:p w14:paraId="70EE139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MAPALCA</w:t>
            </w:r>
          </w:p>
        </w:tc>
        <w:tc>
          <w:tcPr>
            <w:tcW w:w="1305" w:type="dxa"/>
            <w:tcBorders>
              <w:top w:val="nil"/>
              <w:left w:val="nil"/>
              <w:bottom w:val="single" w:sz="4" w:space="0" w:color="auto"/>
              <w:right w:val="single" w:sz="4" w:space="0" w:color="auto"/>
            </w:tcBorders>
            <w:shd w:val="clear" w:color="auto" w:fill="auto"/>
            <w:noWrap/>
            <w:vAlign w:val="center"/>
            <w:hideMark/>
          </w:tcPr>
          <w:p w14:paraId="787371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FC906E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5E1C055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7404F66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585537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0C69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645</w:t>
            </w:r>
          </w:p>
        </w:tc>
        <w:tc>
          <w:tcPr>
            <w:tcW w:w="870" w:type="dxa"/>
            <w:tcBorders>
              <w:top w:val="nil"/>
              <w:left w:val="nil"/>
              <w:bottom w:val="single" w:sz="4" w:space="0" w:color="auto"/>
              <w:right w:val="single" w:sz="4" w:space="0" w:color="auto"/>
            </w:tcBorders>
            <w:shd w:val="clear" w:color="auto" w:fill="auto"/>
            <w:noWrap/>
            <w:vAlign w:val="center"/>
            <w:hideMark/>
          </w:tcPr>
          <w:p w14:paraId="75440F6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2502010087</w:t>
            </w:r>
          </w:p>
        </w:tc>
        <w:tc>
          <w:tcPr>
            <w:tcW w:w="2735" w:type="dxa"/>
            <w:tcBorders>
              <w:top w:val="nil"/>
              <w:left w:val="nil"/>
              <w:bottom w:val="single" w:sz="4" w:space="0" w:color="auto"/>
              <w:right w:val="single" w:sz="4" w:space="0" w:color="auto"/>
            </w:tcBorders>
            <w:shd w:val="clear" w:color="auto" w:fill="auto"/>
            <w:noWrap/>
            <w:vAlign w:val="center"/>
            <w:hideMark/>
          </w:tcPr>
          <w:p w14:paraId="4F10B1A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BAJO CHENCORENI</w:t>
            </w:r>
          </w:p>
        </w:tc>
        <w:tc>
          <w:tcPr>
            <w:tcW w:w="1305" w:type="dxa"/>
            <w:tcBorders>
              <w:top w:val="nil"/>
              <w:left w:val="nil"/>
              <w:bottom w:val="single" w:sz="4" w:space="0" w:color="auto"/>
              <w:right w:val="single" w:sz="4" w:space="0" w:color="auto"/>
            </w:tcBorders>
            <w:shd w:val="clear" w:color="auto" w:fill="auto"/>
            <w:noWrap/>
            <w:vAlign w:val="center"/>
            <w:hideMark/>
          </w:tcPr>
          <w:p w14:paraId="4E7BFA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53C7E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7CC854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2C67647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696AC8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DECA5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646</w:t>
            </w:r>
          </w:p>
        </w:tc>
        <w:tc>
          <w:tcPr>
            <w:tcW w:w="870" w:type="dxa"/>
            <w:tcBorders>
              <w:top w:val="nil"/>
              <w:left w:val="nil"/>
              <w:bottom w:val="single" w:sz="4" w:space="0" w:color="auto"/>
              <w:right w:val="single" w:sz="4" w:space="0" w:color="auto"/>
            </w:tcBorders>
            <w:shd w:val="clear" w:color="auto" w:fill="auto"/>
            <w:noWrap/>
            <w:vAlign w:val="center"/>
            <w:hideMark/>
          </w:tcPr>
          <w:p w14:paraId="1C05B04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2502010094</w:t>
            </w:r>
          </w:p>
        </w:tc>
        <w:tc>
          <w:tcPr>
            <w:tcW w:w="2735" w:type="dxa"/>
            <w:tcBorders>
              <w:top w:val="nil"/>
              <w:left w:val="nil"/>
              <w:bottom w:val="single" w:sz="4" w:space="0" w:color="auto"/>
              <w:right w:val="single" w:sz="4" w:space="0" w:color="auto"/>
            </w:tcBorders>
            <w:shd w:val="clear" w:color="auto" w:fill="auto"/>
            <w:noWrap/>
            <w:vAlign w:val="center"/>
            <w:hideMark/>
          </w:tcPr>
          <w:p w14:paraId="2148FFA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PAMPA HERMOSA</w:t>
            </w:r>
          </w:p>
        </w:tc>
        <w:tc>
          <w:tcPr>
            <w:tcW w:w="1305" w:type="dxa"/>
            <w:tcBorders>
              <w:top w:val="nil"/>
              <w:left w:val="nil"/>
              <w:bottom w:val="single" w:sz="4" w:space="0" w:color="auto"/>
              <w:right w:val="single" w:sz="4" w:space="0" w:color="auto"/>
            </w:tcBorders>
            <w:shd w:val="clear" w:color="auto" w:fill="auto"/>
            <w:noWrap/>
            <w:vAlign w:val="center"/>
            <w:hideMark/>
          </w:tcPr>
          <w:p w14:paraId="088515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49567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22C28A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1C59A83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D777CA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64B3F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647</w:t>
            </w:r>
          </w:p>
        </w:tc>
        <w:tc>
          <w:tcPr>
            <w:tcW w:w="870" w:type="dxa"/>
            <w:tcBorders>
              <w:top w:val="nil"/>
              <w:left w:val="nil"/>
              <w:bottom w:val="single" w:sz="4" w:space="0" w:color="auto"/>
              <w:right w:val="single" w:sz="4" w:space="0" w:color="auto"/>
            </w:tcBorders>
            <w:shd w:val="clear" w:color="auto" w:fill="auto"/>
            <w:noWrap/>
            <w:vAlign w:val="center"/>
            <w:hideMark/>
          </w:tcPr>
          <w:p w14:paraId="2B59FD0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2502010095</w:t>
            </w:r>
          </w:p>
        </w:tc>
        <w:tc>
          <w:tcPr>
            <w:tcW w:w="2735" w:type="dxa"/>
            <w:tcBorders>
              <w:top w:val="nil"/>
              <w:left w:val="nil"/>
              <w:bottom w:val="single" w:sz="4" w:space="0" w:color="auto"/>
              <w:right w:val="single" w:sz="4" w:space="0" w:color="auto"/>
            </w:tcBorders>
            <w:shd w:val="clear" w:color="auto" w:fill="auto"/>
            <w:noWrap/>
            <w:vAlign w:val="center"/>
            <w:hideMark/>
          </w:tcPr>
          <w:p w14:paraId="364CC2A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HUAO</w:t>
            </w:r>
          </w:p>
        </w:tc>
        <w:tc>
          <w:tcPr>
            <w:tcW w:w="1305" w:type="dxa"/>
            <w:tcBorders>
              <w:top w:val="nil"/>
              <w:left w:val="nil"/>
              <w:bottom w:val="single" w:sz="4" w:space="0" w:color="auto"/>
              <w:right w:val="single" w:sz="4" w:space="0" w:color="auto"/>
            </w:tcBorders>
            <w:shd w:val="clear" w:color="auto" w:fill="auto"/>
            <w:noWrap/>
            <w:vAlign w:val="center"/>
            <w:hideMark/>
          </w:tcPr>
          <w:p w14:paraId="39D40A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69A696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3CCA960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42EB06F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7D14DF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F54E8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648</w:t>
            </w:r>
          </w:p>
        </w:tc>
        <w:tc>
          <w:tcPr>
            <w:tcW w:w="870" w:type="dxa"/>
            <w:tcBorders>
              <w:top w:val="nil"/>
              <w:left w:val="nil"/>
              <w:bottom w:val="single" w:sz="4" w:space="0" w:color="auto"/>
              <w:right w:val="single" w:sz="4" w:space="0" w:color="auto"/>
            </w:tcBorders>
            <w:shd w:val="clear" w:color="auto" w:fill="auto"/>
            <w:noWrap/>
            <w:vAlign w:val="center"/>
            <w:hideMark/>
          </w:tcPr>
          <w:p w14:paraId="0CD3998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2502010100</w:t>
            </w:r>
          </w:p>
        </w:tc>
        <w:tc>
          <w:tcPr>
            <w:tcW w:w="2735" w:type="dxa"/>
            <w:tcBorders>
              <w:top w:val="nil"/>
              <w:left w:val="nil"/>
              <w:bottom w:val="single" w:sz="4" w:space="0" w:color="auto"/>
              <w:right w:val="single" w:sz="4" w:space="0" w:color="auto"/>
            </w:tcBorders>
            <w:shd w:val="clear" w:color="auto" w:fill="auto"/>
            <w:noWrap/>
            <w:vAlign w:val="center"/>
            <w:hideMark/>
          </w:tcPr>
          <w:p w14:paraId="2CB5479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CHEQUITAVO</w:t>
            </w:r>
          </w:p>
        </w:tc>
        <w:tc>
          <w:tcPr>
            <w:tcW w:w="1305" w:type="dxa"/>
            <w:tcBorders>
              <w:top w:val="nil"/>
              <w:left w:val="nil"/>
              <w:bottom w:val="single" w:sz="4" w:space="0" w:color="auto"/>
              <w:right w:val="single" w:sz="4" w:space="0" w:color="auto"/>
            </w:tcBorders>
            <w:shd w:val="clear" w:color="auto" w:fill="auto"/>
            <w:noWrap/>
            <w:vAlign w:val="center"/>
            <w:hideMark/>
          </w:tcPr>
          <w:p w14:paraId="4187BE7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FA218C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589D12F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1CEE2A1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248D94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A974A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649</w:t>
            </w:r>
          </w:p>
        </w:tc>
        <w:tc>
          <w:tcPr>
            <w:tcW w:w="870" w:type="dxa"/>
            <w:tcBorders>
              <w:top w:val="nil"/>
              <w:left w:val="nil"/>
              <w:bottom w:val="single" w:sz="4" w:space="0" w:color="auto"/>
              <w:right w:val="single" w:sz="4" w:space="0" w:color="auto"/>
            </w:tcBorders>
            <w:shd w:val="clear" w:color="auto" w:fill="auto"/>
            <w:noWrap/>
            <w:vAlign w:val="center"/>
            <w:hideMark/>
          </w:tcPr>
          <w:p w14:paraId="06ED9FE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2502010101</w:t>
            </w:r>
          </w:p>
        </w:tc>
        <w:tc>
          <w:tcPr>
            <w:tcW w:w="2735" w:type="dxa"/>
            <w:tcBorders>
              <w:top w:val="nil"/>
              <w:left w:val="nil"/>
              <w:bottom w:val="single" w:sz="4" w:space="0" w:color="auto"/>
              <w:right w:val="single" w:sz="4" w:space="0" w:color="auto"/>
            </w:tcBorders>
            <w:shd w:val="clear" w:color="auto" w:fill="auto"/>
            <w:noWrap/>
            <w:vAlign w:val="center"/>
            <w:hideMark/>
          </w:tcPr>
          <w:p w14:paraId="651C74A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SHUMAHUANI</w:t>
            </w:r>
          </w:p>
        </w:tc>
        <w:tc>
          <w:tcPr>
            <w:tcW w:w="1305" w:type="dxa"/>
            <w:tcBorders>
              <w:top w:val="nil"/>
              <w:left w:val="nil"/>
              <w:bottom w:val="single" w:sz="4" w:space="0" w:color="auto"/>
              <w:right w:val="single" w:sz="4" w:space="0" w:color="auto"/>
            </w:tcBorders>
            <w:shd w:val="clear" w:color="auto" w:fill="auto"/>
            <w:noWrap/>
            <w:vAlign w:val="center"/>
            <w:hideMark/>
          </w:tcPr>
          <w:p w14:paraId="0FB4F2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2BBBA6A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58F61E2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74EEA55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70AC8EFF"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C49CA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650</w:t>
            </w:r>
          </w:p>
        </w:tc>
        <w:tc>
          <w:tcPr>
            <w:tcW w:w="870" w:type="dxa"/>
            <w:tcBorders>
              <w:top w:val="nil"/>
              <w:left w:val="nil"/>
              <w:bottom w:val="single" w:sz="4" w:space="0" w:color="auto"/>
              <w:right w:val="single" w:sz="4" w:space="0" w:color="auto"/>
            </w:tcBorders>
            <w:shd w:val="clear" w:color="auto" w:fill="auto"/>
            <w:noWrap/>
            <w:vAlign w:val="center"/>
            <w:hideMark/>
          </w:tcPr>
          <w:p w14:paraId="74BAE2C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2502010103</w:t>
            </w:r>
          </w:p>
        </w:tc>
        <w:tc>
          <w:tcPr>
            <w:tcW w:w="2735" w:type="dxa"/>
            <w:tcBorders>
              <w:top w:val="nil"/>
              <w:left w:val="nil"/>
              <w:bottom w:val="single" w:sz="4" w:space="0" w:color="auto"/>
              <w:right w:val="single" w:sz="4" w:space="0" w:color="auto"/>
            </w:tcBorders>
            <w:shd w:val="clear" w:color="auto" w:fill="auto"/>
            <w:noWrap/>
            <w:vAlign w:val="center"/>
            <w:hideMark/>
          </w:tcPr>
          <w:p w14:paraId="4099CB0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JANTENI</w:t>
            </w:r>
          </w:p>
        </w:tc>
        <w:tc>
          <w:tcPr>
            <w:tcW w:w="1305" w:type="dxa"/>
            <w:tcBorders>
              <w:top w:val="nil"/>
              <w:left w:val="nil"/>
              <w:bottom w:val="single" w:sz="4" w:space="0" w:color="auto"/>
              <w:right w:val="single" w:sz="4" w:space="0" w:color="auto"/>
            </w:tcBorders>
            <w:shd w:val="clear" w:color="auto" w:fill="auto"/>
            <w:noWrap/>
            <w:vAlign w:val="center"/>
            <w:hideMark/>
          </w:tcPr>
          <w:p w14:paraId="670F696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54B1F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3E15D2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664498F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D47D8C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F6BBF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651</w:t>
            </w:r>
          </w:p>
        </w:tc>
        <w:tc>
          <w:tcPr>
            <w:tcW w:w="870" w:type="dxa"/>
            <w:tcBorders>
              <w:top w:val="nil"/>
              <w:left w:val="nil"/>
              <w:bottom w:val="single" w:sz="4" w:space="0" w:color="auto"/>
              <w:right w:val="single" w:sz="4" w:space="0" w:color="auto"/>
            </w:tcBorders>
            <w:shd w:val="clear" w:color="auto" w:fill="auto"/>
            <w:noWrap/>
            <w:vAlign w:val="center"/>
            <w:hideMark/>
          </w:tcPr>
          <w:p w14:paraId="629663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2502010107</w:t>
            </w:r>
          </w:p>
        </w:tc>
        <w:tc>
          <w:tcPr>
            <w:tcW w:w="2735" w:type="dxa"/>
            <w:tcBorders>
              <w:top w:val="nil"/>
              <w:left w:val="nil"/>
              <w:bottom w:val="single" w:sz="4" w:space="0" w:color="auto"/>
              <w:right w:val="single" w:sz="4" w:space="0" w:color="auto"/>
            </w:tcBorders>
            <w:shd w:val="clear" w:color="auto" w:fill="auto"/>
            <w:noWrap/>
            <w:vAlign w:val="center"/>
            <w:hideMark/>
          </w:tcPr>
          <w:p w14:paraId="3E61CB0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MAÑARINI</w:t>
            </w:r>
          </w:p>
        </w:tc>
        <w:tc>
          <w:tcPr>
            <w:tcW w:w="1305" w:type="dxa"/>
            <w:tcBorders>
              <w:top w:val="nil"/>
              <w:left w:val="nil"/>
              <w:bottom w:val="single" w:sz="4" w:space="0" w:color="auto"/>
              <w:right w:val="single" w:sz="4" w:space="0" w:color="auto"/>
            </w:tcBorders>
            <w:shd w:val="clear" w:color="auto" w:fill="auto"/>
            <w:noWrap/>
            <w:vAlign w:val="center"/>
            <w:hideMark/>
          </w:tcPr>
          <w:p w14:paraId="48B689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DD761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6AC85C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239E5C4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A67ADF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5520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652</w:t>
            </w:r>
          </w:p>
        </w:tc>
        <w:tc>
          <w:tcPr>
            <w:tcW w:w="870" w:type="dxa"/>
            <w:tcBorders>
              <w:top w:val="nil"/>
              <w:left w:val="nil"/>
              <w:bottom w:val="single" w:sz="4" w:space="0" w:color="auto"/>
              <w:right w:val="single" w:sz="4" w:space="0" w:color="auto"/>
            </w:tcBorders>
            <w:shd w:val="clear" w:color="auto" w:fill="auto"/>
            <w:noWrap/>
            <w:vAlign w:val="center"/>
            <w:hideMark/>
          </w:tcPr>
          <w:p w14:paraId="14D4EA1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2502010110</w:t>
            </w:r>
          </w:p>
        </w:tc>
        <w:tc>
          <w:tcPr>
            <w:tcW w:w="2735" w:type="dxa"/>
            <w:tcBorders>
              <w:top w:val="nil"/>
              <w:left w:val="nil"/>
              <w:bottom w:val="single" w:sz="4" w:space="0" w:color="auto"/>
              <w:right w:val="single" w:sz="4" w:space="0" w:color="auto"/>
            </w:tcBorders>
            <w:shd w:val="clear" w:color="auto" w:fill="auto"/>
            <w:noWrap/>
            <w:vAlign w:val="center"/>
            <w:hideMark/>
          </w:tcPr>
          <w:p w14:paraId="472462F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PAUTI</w:t>
            </w:r>
          </w:p>
        </w:tc>
        <w:tc>
          <w:tcPr>
            <w:tcW w:w="1305" w:type="dxa"/>
            <w:tcBorders>
              <w:top w:val="nil"/>
              <w:left w:val="nil"/>
              <w:bottom w:val="single" w:sz="4" w:space="0" w:color="auto"/>
              <w:right w:val="single" w:sz="4" w:space="0" w:color="auto"/>
            </w:tcBorders>
            <w:shd w:val="clear" w:color="auto" w:fill="auto"/>
            <w:noWrap/>
            <w:vAlign w:val="center"/>
            <w:hideMark/>
          </w:tcPr>
          <w:p w14:paraId="59F69B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4C375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3979661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014E783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FE9E89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8A26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653</w:t>
            </w:r>
          </w:p>
        </w:tc>
        <w:tc>
          <w:tcPr>
            <w:tcW w:w="870" w:type="dxa"/>
            <w:tcBorders>
              <w:top w:val="nil"/>
              <w:left w:val="nil"/>
              <w:bottom w:val="single" w:sz="4" w:space="0" w:color="auto"/>
              <w:right w:val="single" w:sz="4" w:space="0" w:color="auto"/>
            </w:tcBorders>
            <w:shd w:val="clear" w:color="auto" w:fill="auto"/>
            <w:noWrap/>
            <w:vAlign w:val="center"/>
            <w:hideMark/>
          </w:tcPr>
          <w:p w14:paraId="6CEBBB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2502010113</w:t>
            </w:r>
          </w:p>
        </w:tc>
        <w:tc>
          <w:tcPr>
            <w:tcW w:w="2735" w:type="dxa"/>
            <w:tcBorders>
              <w:top w:val="nil"/>
              <w:left w:val="nil"/>
              <w:bottom w:val="single" w:sz="4" w:space="0" w:color="auto"/>
              <w:right w:val="single" w:sz="4" w:space="0" w:color="auto"/>
            </w:tcBorders>
            <w:shd w:val="clear" w:color="auto" w:fill="auto"/>
            <w:noWrap/>
            <w:vAlign w:val="center"/>
            <w:hideMark/>
          </w:tcPr>
          <w:p w14:paraId="2A7F36B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TARIZA</w:t>
            </w:r>
          </w:p>
        </w:tc>
        <w:tc>
          <w:tcPr>
            <w:tcW w:w="1305" w:type="dxa"/>
            <w:tcBorders>
              <w:top w:val="nil"/>
              <w:left w:val="nil"/>
              <w:bottom w:val="single" w:sz="4" w:space="0" w:color="auto"/>
              <w:right w:val="single" w:sz="4" w:space="0" w:color="auto"/>
            </w:tcBorders>
            <w:shd w:val="clear" w:color="auto" w:fill="auto"/>
            <w:noWrap/>
            <w:vAlign w:val="center"/>
            <w:hideMark/>
          </w:tcPr>
          <w:p w14:paraId="6D62441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DDC43F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362801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37BBEFC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B9408F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8D30D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654</w:t>
            </w:r>
          </w:p>
        </w:tc>
        <w:tc>
          <w:tcPr>
            <w:tcW w:w="870" w:type="dxa"/>
            <w:tcBorders>
              <w:top w:val="nil"/>
              <w:left w:val="nil"/>
              <w:bottom w:val="single" w:sz="4" w:space="0" w:color="auto"/>
              <w:right w:val="single" w:sz="4" w:space="0" w:color="auto"/>
            </w:tcBorders>
            <w:shd w:val="clear" w:color="auto" w:fill="auto"/>
            <w:noWrap/>
            <w:vAlign w:val="center"/>
            <w:hideMark/>
          </w:tcPr>
          <w:p w14:paraId="42977A3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2502010115</w:t>
            </w:r>
          </w:p>
        </w:tc>
        <w:tc>
          <w:tcPr>
            <w:tcW w:w="2735" w:type="dxa"/>
            <w:tcBorders>
              <w:top w:val="nil"/>
              <w:left w:val="nil"/>
              <w:bottom w:val="single" w:sz="4" w:space="0" w:color="auto"/>
              <w:right w:val="single" w:sz="4" w:space="0" w:color="auto"/>
            </w:tcBorders>
            <w:shd w:val="clear" w:color="auto" w:fill="auto"/>
            <w:noWrap/>
            <w:vAlign w:val="center"/>
            <w:hideMark/>
          </w:tcPr>
          <w:p w14:paraId="4838DFE8"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CENTRO SELVA QUIRISHARI</w:t>
            </w:r>
          </w:p>
        </w:tc>
        <w:tc>
          <w:tcPr>
            <w:tcW w:w="1305" w:type="dxa"/>
            <w:tcBorders>
              <w:top w:val="nil"/>
              <w:left w:val="nil"/>
              <w:bottom w:val="single" w:sz="4" w:space="0" w:color="auto"/>
              <w:right w:val="single" w:sz="4" w:space="0" w:color="auto"/>
            </w:tcBorders>
            <w:shd w:val="clear" w:color="auto" w:fill="auto"/>
            <w:noWrap/>
            <w:vAlign w:val="center"/>
            <w:hideMark/>
          </w:tcPr>
          <w:p w14:paraId="48F2A3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F6990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2FD71C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6A640EA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4FE391A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28F12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655</w:t>
            </w:r>
          </w:p>
        </w:tc>
        <w:tc>
          <w:tcPr>
            <w:tcW w:w="870" w:type="dxa"/>
            <w:tcBorders>
              <w:top w:val="nil"/>
              <w:left w:val="nil"/>
              <w:bottom w:val="single" w:sz="4" w:space="0" w:color="auto"/>
              <w:right w:val="single" w:sz="4" w:space="0" w:color="auto"/>
            </w:tcBorders>
            <w:shd w:val="clear" w:color="auto" w:fill="auto"/>
            <w:noWrap/>
            <w:vAlign w:val="center"/>
            <w:hideMark/>
          </w:tcPr>
          <w:p w14:paraId="52B9387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2502010121</w:t>
            </w:r>
          </w:p>
        </w:tc>
        <w:tc>
          <w:tcPr>
            <w:tcW w:w="2735" w:type="dxa"/>
            <w:tcBorders>
              <w:top w:val="nil"/>
              <w:left w:val="nil"/>
              <w:bottom w:val="single" w:sz="4" w:space="0" w:color="auto"/>
              <w:right w:val="single" w:sz="4" w:space="0" w:color="auto"/>
            </w:tcBorders>
            <w:shd w:val="clear" w:color="auto" w:fill="auto"/>
            <w:noWrap/>
            <w:vAlign w:val="center"/>
            <w:hideMark/>
          </w:tcPr>
          <w:p w14:paraId="26B732E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SHAANI</w:t>
            </w:r>
          </w:p>
        </w:tc>
        <w:tc>
          <w:tcPr>
            <w:tcW w:w="1305" w:type="dxa"/>
            <w:tcBorders>
              <w:top w:val="nil"/>
              <w:left w:val="nil"/>
              <w:bottom w:val="single" w:sz="4" w:space="0" w:color="auto"/>
              <w:right w:val="single" w:sz="4" w:space="0" w:color="auto"/>
            </w:tcBorders>
            <w:shd w:val="clear" w:color="auto" w:fill="auto"/>
            <w:noWrap/>
            <w:vAlign w:val="center"/>
            <w:hideMark/>
          </w:tcPr>
          <w:p w14:paraId="5D277D7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F04F9A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0CEA30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0F5BCD6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B9F0D2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56A3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656</w:t>
            </w:r>
          </w:p>
        </w:tc>
        <w:tc>
          <w:tcPr>
            <w:tcW w:w="870" w:type="dxa"/>
            <w:tcBorders>
              <w:top w:val="nil"/>
              <w:left w:val="nil"/>
              <w:bottom w:val="single" w:sz="4" w:space="0" w:color="auto"/>
              <w:right w:val="single" w:sz="4" w:space="0" w:color="auto"/>
            </w:tcBorders>
            <w:shd w:val="clear" w:color="auto" w:fill="auto"/>
            <w:noWrap/>
            <w:vAlign w:val="center"/>
            <w:hideMark/>
          </w:tcPr>
          <w:p w14:paraId="5ECE59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2502010130</w:t>
            </w:r>
          </w:p>
        </w:tc>
        <w:tc>
          <w:tcPr>
            <w:tcW w:w="2735" w:type="dxa"/>
            <w:tcBorders>
              <w:top w:val="nil"/>
              <w:left w:val="nil"/>
              <w:bottom w:val="single" w:sz="4" w:space="0" w:color="auto"/>
              <w:right w:val="single" w:sz="4" w:space="0" w:color="auto"/>
            </w:tcBorders>
            <w:shd w:val="clear" w:color="auto" w:fill="auto"/>
            <w:noWrap/>
            <w:vAlign w:val="center"/>
            <w:hideMark/>
          </w:tcPr>
          <w:p w14:paraId="2D52434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CHORINASHI</w:t>
            </w:r>
          </w:p>
        </w:tc>
        <w:tc>
          <w:tcPr>
            <w:tcW w:w="1305" w:type="dxa"/>
            <w:tcBorders>
              <w:top w:val="nil"/>
              <w:left w:val="nil"/>
              <w:bottom w:val="single" w:sz="4" w:space="0" w:color="auto"/>
              <w:right w:val="single" w:sz="4" w:space="0" w:color="auto"/>
            </w:tcBorders>
            <w:shd w:val="clear" w:color="auto" w:fill="auto"/>
            <w:noWrap/>
            <w:vAlign w:val="center"/>
            <w:hideMark/>
          </w:tcPr>
          <w:p w14:paraId="47EC761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57BA5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03957C7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18D417B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13DF771"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C7FE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657</w:t>
            </w:r>
          </w:p>
        </w:tc>
        <w:tc>
          <w:tcPr>
            <w:tcW w:w="870" w:type="dxa"/>
            <w:tcBorders>
              <w:top w:val="nil"/>
              <w:left w:val="nil"/>
              <w:bottom w:val="single" w:sz="4" w:space="0" w:color="auto"/>
              <w:right w:val="single" w:sz="4" w:space="0" w:color="auto"/>
            </w:tcBorders>
            <w:shd w:val="clear" w:color="auto" w:fill="auto"/>
            <w:noWrap/>
            <w:vAlign w:val="center"/>
            <w:hideMark/>
          </w:tcPr>
          <w:p w14:paraId="7675F8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2502010131</w:t>
            </w:r>
          </w:p>
        </w:tc>
        <w:tc>
          <w:tcPr>
            <w:tcW w:w="2735" w:type="dxa"/>
            <w:tcBorders>
              <w:top w:val="nil"/>
              <w:left w:val="nil"/>
              <w:bottom w:val="single" w:sz="4" w:space="0" w:color="auto"/>
              <w:right w:val="single" w:sz="4" w:space="0" w:color="auto"/>
            </w:tcBorders>
            <w:shd w:val="clear" w:color="auto" w:fill="auto"/>
            <w:noWrap/>
            <w:vAlign w:val="center"/>
            <w:hideMark/>
          </w:tcPr>
          <w:p w14:paraId="26DB45F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MENCORIARI</w:t>
            </w:r>
          </w:p>
        </w:tc>
        <w:tc>
          <w:tcPr>
            <w:tcW w:w="1305" w:type="dxa"/>
            <w:tcBorders>
              <w:top w:val="nil"/>
              <w:left w:val="nil"/>
              <w:bottom w:val="single" w:sz="4" w:space="0" w:color="auto"/>
              <w:right w:val="single" w:sz="4" w:space="0" w:color="auto"/>
            </w:tcBorders>
            <w:shd w:val="clear" w:color="auto" w:fill="auto"/>
            <w:noWrap/>
            <w:vAlign w:val="center"/>
            <w:hideMark/>
          </w:tcPr>
          <w:p w14:paraId="45189CB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C407C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30E7F16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4D250BA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320F21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4A6CB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658</w:t>
            </w:r>
          </w:p>
        </w:tc>
        <w:tc>
          <w:tcPr>
            <w:tcW w:w="870" w:type="dxa"/>
            <w:tcBorders>
              <w:top w:val="nil"/>
              <w:left w:val="nil"/>
              <w:bottom w:val="single" w:sz="4" w:space="0" w:color="auto"/>
              <w:right w:val="single" w:sz="4" w:space="0" w:color="auto"/>
            </w:tcBorders>
            <w:shd w:val="clear" w:color="auto" w:fill="auto"/>
            <w:noWrap/>
            <w:vAlign w:val="center"/>
            <w:hideMark/>
          </w:tcPr>
          <w:p w14:paraId="7F3A5B7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2502010144</w:t>
            </w:r>
          </w:p>
        </w:tc>
        <w:tc>
          <w:tcPr>
            <w:tcW w:w="2735" w:type="dxa"/>
            <w:tcBorders>
              <w:top w:val="nil"/>
              <w:left w:val="nil"/>
              <w:bottom w:val="single" w:sz="4" w:space="0" w:color="auto"/>
              <w:right w:val="single" w:sz="4" w:space="0" w:color="auto"/>
            </w:tcBorders>
            <w:shd w:val="clear" w:color="auto" w:fill="auto"/>
            <w:noWrap/>
            <w:vAlign w:val="center"/>
            <w:hideMark/>
          </w:tcPr>
          <w:p w14:paraId="7CD39EA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SAN CARLOS</w:t>
            </w:r>
          </w:p>
        </w:tc>
        <w:tc>
          <w:tcPr>
            <w:tcW w:w="1305" w:type="dxa"/>
            <w:tcBorders>
              <w:top w:val="nil"/>
              <w:left w:val="nil"/>
              <w:bottom w:val="single" w:sz="4" w:space="0" w:color="auto"/>
              <w:right w:val="single" w:sz="4" w:space="0" w:color="auto"/>
            </w:tcBorders>
            <w:shd w:val="clear" w:color="auto" w:fill="auto"/>
            <w:noWrap/>
            <w:vAlign w:val="center"/>
            <w:hideMark/>
          </w:tcPr>
          <w:p w14:paraId="5D7B20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796C2E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4DBF9CD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4AF1A3A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2DC7AD8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F38E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659</w:t>
            </w:r>
          </w:p>
        </w:tc>
        <w:tc>
          <w:tcPr>
            <w:tcW w:w="870" w:type="dxa"/>
            <w:tcBorders>
              <w:top w:val="nil"/>
              <w:left w:val="nil"/>
              <w:bottom w:val="single" w:sz="4" w:space="0" w:color="auto"/>
              <w:right w:val="single" w:sz="4" w:space="0" w:color="auto"/>
            </w:tcBorders>
            <w:shd w:val="clear" w:color="auto" w:fill="auto"/>
            <w:noWrap/>
            <w:vAlign w:val="center"/>
            <w:hideMark/>
          </w:tcPr>
          <w:p w14:paraId="47B48F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2502010149</w:t>
            </w:r>
          </w:p>
        </w:tc>
        <w:tc>
          <w:tcPr>
            <w:tcW w:w="2735" w:type="dxa"/>
            <w:tcBorders>
              <w:top w:val="nil"/>
              <w:left w:val="nil"/>
              <w:bottom w:val="single" w:sz="4" w:space="0" w:color="auto"/>
              <w:right w:val="single" w:sz="4" w:space="0" w:color="auto"/>
            </w:tcBorders>
            <w:shd w:val="clear" w:color="auto" w:fill="auto"/>
            <w:noWrap/>
            <w:vAlign w:val="center"/>
            <w:hideMark/>
          </w:tcPr>
          <w:p w14:paraId="74DF209B"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TYOUNI</w:t>
            </w:r>
          </w:p>
        </w:tc>
        <w:tc>
          <w:tcPr>
            <w:tcW w:w="1305" w:type="dxa"/>
            <w:tcBorders>
              <w:top w:val="nil"/>
              <w:left w:val="nil"/>
              <w:bottom w:val="single" w:sz="4" w:space="0" w:color="auto"/>
              <w:right w:val="single" w:sz="4" w:space="0" w:color="auto"/>
            </w:tcBorders>
            <w:shd w:val="clear" w:color="auto" w:fill="auto"/>
            <w:noWrap/>
            <w:vAlign w:val="center"/>
            <w:hideMark/>
          </w:tcPr>
          <w:p w14:paraId="2EF2D53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4E98E7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7F0A76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4F7099C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7E20D1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58C5C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660</w:t>
            </w:r>
          </w:p>
        </w:tc>
        <w:tc>
          <w:tcPr>
            <w:tcW w:w="870" w:type="dxa"/>
            <w:tcBorders>
              <w:top w:val="nil"/>
              <w:left w:val="nil"/>
              <w:bottom w:val="single" w:sz="4" w:space="0" w:color="auto"/>
              <w:right w:val="single" w:sz="4" w:space="0" w:color="auto"/>
            </w:tcBorders>
            <w:shd w:val="clear" w:color="auto" w:fill="auto"/>
            <w:noWrap/>
            <w:vAlign w:val="center"/>
            <w:hideMark/>
          </w:tcPr>
          <w:p w14:paraId="48A8EDF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2502010151</w:t>
            </w:r>
          </w:p>
        </w:tc>
        <w:tc>
          <w:tcPr>
            <w:tcW w:w="2735" w:type="dxa"/>
            <w:tcBorders>
              <w:top w:val="nil"/>
              <w:left w:val="nil"/>
              <w:bottom w:val="single" w:sz="4" w:space="0" w:color="auto"/>
              <w:right w:val="single" w:sz="4" w:space="0" w:color="auto"/>
            </w:tcBorders>
            <w:shd w:val="clear" w:color="auto" w:fill="auto"/>
            <w:noWrap/>
            <w:vAlign w:val="center"/>
            <w:hideMark/>
          </w:tcPr>
          <w:p w14:paraId="13BDE1D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CHOCHOQUIARI</w:t>
            </w:r>
          </w:p>
        </w:tc>
        <w:tc>
          <w:tcPr>
            <w:tcW w:w="1305" w:type="dxa"/>
            <w:tcBorders>
              <w:top w:val="nil"/>
              <w:left w:val="nil"/>
              <w:bottom w:val="single" w:sz="4" w:space="0" w:color="auto"/>
              <w:right w:val="single" w:sz="4" w:space="0" w:color="auto"/>
            </w:tcBorders>
            <w:shd w:val="clear" w:color="auto" w:fill="auto"/>
            <w:noWrap/>
            <w:vAlign w:val="center"/>
            <w:hideMark/>
          </w:tcPr>
          <w:p w14:paraId="768CD4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3C25BC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224854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4BD650A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ADAFA5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1CD1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661</w:t>
            </w:r>
          </w:p>
        </w:tc>
        <w:tc>
          <w:tcPr>
            <w:tcW w:w="870" w:type="dxa"/>
            <w:tcBorders>
              <w:top w:val="nil"/>
              <w:left w:val="nil"/>
              <w:bottom w:val="single" w:sz="4" w:space="0" w:color="auto"/>
              <w:right w:val="single" w:sz="4" w:space="0" w:color="auto"/>
            </w:tcBorders>
            <w:shd w:val="clear" w:color="auto" w:fill="auto"/>
            <w:noWrap/>
            <w:vAlign w:val="center"/>
            <w:hideMark/>
          </w:tcPr>
          <w:p w14:paraId="0AA659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2502010152</w:t>
            </w:r>
          </w:p>
        </w:tc>
        <w:tc>
          <w:tcPr>
            <w:tcW w:w="2735" w:type="dxa"/>
            <w:tcBorders>
              <w:top w:val="nil"/>
              <w:left w:val="nil"/>
              <w:bottom w:val="single" w:sz="4" w:space="0" w:color="auto"/>
              <w:right w:val="single" w:sz="4" w:space="0" w:color="auto"/>
            </w:tcBorders>
            <w:shd w:val="clear" w:color="auto" w:fill="auto"/>
            <w:noWrap/>
            <w:vAlign w:val="center"/>
            <w:hideMark/>
          </w:tcPr>
          <w:p w14:paraId="2ACB603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MANCOETE</w:t>
            </w:r>
          </w:p>
        </w:tc>
        <w:tc>
          <w:tcPr>
            <w:tcW w:w="1305" w:type="dxa"/>
            <w:tcBorders>
              <w:top w:val="nil"/>
              <w:left w:val="nil"/>
              <w:bottom w:val="single" w:sz="4" w:space="0" w:color="auto"/>
              <w:right w:val="single" w:sz="4" w:space="0" w:color="auto"/>
            </w:tcBorders>
            <w:shd w:val="clear" w:color="auto" w:fill="auto"/>
            <w:noWrap/>
            <w:vAlign w:val="center"/>
            <w:hideMark/>
          </w:tcPr>
          <w:p w14:paraId="57382A4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20BAB40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3598EF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472B800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1E127D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C289C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662</w:t>
            </w:r>
          </w:p>
        </w:tc>
        <w:tc>
          <w:tcPr>
            <w:tcW w:w="870" w:type="dxa"/>
            <w:tcBorders>
              <w:top w:val="nil"/>
              <w:left w:val="nil"/>
              <w:bottom w:val="single" w:sz="4" w:space="0" w:color="auto"/>
              <w:right w:val="single" w:sz="4" w:space="0" w:color="auto"/>
            </w:tcBorders>
            <w:shd w:val="clear" w:color="auto" w:fill="auto"/>
            <w:noWrap/>
            <w:vAlign w:val="center"/>
            <w:hideMark/>
          </w:tcPr>
          <w:p w14:paraId="5B2BD3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2502010157</w:t>
            </w:r>
          </w:p>
        </w:tc>
        <w:tc>
          <w:tcPr>
            <w:tcW w:w="2735" w:type="dxa"/>
            <w:tcBorders>
              <w:top w:val="nil"/>
              <w:left w:val="nil"/>
              <w:bottom w:val="single" w:sz="4" w:space="0" w:color="auto"/>
              <w:right w:val="single" w:sz="4" w:space="0" w:color="auto"/>
            </w:tcBorders>
            <w:shd w:val="clear" w:color="auto" w:fill="auto"/>
            <w:noWrap/>
            <w:vAlign w:val="center"/>
            <w:hideMark/>
          </w:tcPr>
          <w:p w14:paraId="3B5D073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UNINI CASCADA</w:t>
            </w:r>
          </w:p>
        </w:tc>
        <w:tc>
          <w:tcPr>
            <w:tcW w:w="1305" w:type="dxa"/>
            <w:tcBorders>
              <w:top w:val="nil"/>
              <w:left w:val="nil"/>
              <w:bottom w:val="single" w:sz="4" w:space="0" w:color="auto"/>
              <w:right w:val="single" w:sz="4" w:space="0" w:color="auto"/>
            </w:tcBorders>
            <w:shd w:val="clear" w:color="auto" w:fill="auto"/>
            <w:noWrap/>
            <w:vAlign w:val="center"/>
            <w:hideMark/>
          </w:tcPr>
          <w:p w14:paraId="7AEA10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087408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5FC399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6DDF7D9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E72097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C299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663</w:t>
            </w:r>
          </w:p>
        </w:tc>
        <w:tc>
          <w:tcPr>
            <w:tcW w:w="870" w:type="dxa"/>
            <w:tcBorders>
              <w:top w:val="nil"/>
              <w:left w:val="nil"/>
              <w:bottom w:val="single" w:sz="4" w:space="0" w:color="auto"/>
              <w:right w:val="single" w:sz="4" w:space="0" w:color="auto"/>
            </w:tcBorders>
            <w:shd w:val="clear" w:color="auto" w:fill="auto"/>
            <w:noWrap/>
            <w:vAlign w:val="center"/>
            <w:hideMark/>
          </w:tcPr>
          <w:p w14:paraId="3589C1B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2502010169</w:t>
            </w:r>
          </w:p>
        </w:tc>
        <w:tc>
          <w:tcPr>
            <w:tcW w:w="2735" w:type="dxa"/>
            <w:tcBorders>
              <w:top w:val="nil"/>
              <w:left w:val="nil"/>
              <w:bottom w:val="single" w:sz="4" w:space="0" w:color="auto"/>
              <w:right w:val="single" w:sz="4" w:space="0" w:color="auto"/>
            </w:tcBorders>
            <w:shd w:val="clear" w:color="auto" w:fill="auto"/>
            <w:noWrap/>
            <w:vAlign w:val="center"/>
            <w:hideMark/>
          </w:tcPr>
          <w:p w14:paraId="00DA51B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PABLO DE PITZA</w:t>
            </w:r>
          </w:p>
        </w:tc>
        <w:tc>
          <w:tcPr>
            <w:tcW w:w="1305" w:type="dxa"/>
            <w:tcBorders>
              <w:top w:val="nil"/>
              <w:left w:val="nil"/>
              <w:bottom w:val="single" w:sz="4" w:space="0" w:color="auto"/>
              <w:right w:val="single" w:sz="4" w:space="0" w:color="auto"/>
            </w:tcBorders>
            <w:shd w:val="clear" w:color="auto" w:fill="auto"/>
            <w:noWrap/>
            <w:vAlign w:val="center"/>
            <w:hideMark/>
          </w:tcPr>
          <w:p w14:paraId="527EB6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23D42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63272CD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70F126FF"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C384C2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E2B5D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664</w:t>
            </w:r>
          </w:p>
        </w:tc>
        <w:tc>
          <w:tcPr>
            <w:tcW w:w="870" w:type="dxa"/>
            <w:tcBorders>
              <w:top w:val="nil"/>
              <w:left w:val="nil"/>
              <w:bottom w:val="single" w:sz="4" w:space="0" w:color="auto"/>
              <w:right w:val="single" w:sz="4" w:space="0" w:color="auto"/>
            </w:tcBorders>
            <w:shd w:val="clear" w:color="auto" w:fill="auto"/>
            <w:noWrap/>
            <w:vAlign w:val="center"/>
            <w:hideMark/>
          </w:tcPr>
          <w:p w14:paraId="3F6699D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2502010177</w:t>
            </w:r>
          </w:p>
        </w:tc>
        <w:tc>
          <w:tcPr>
            <w:tcW w:w="2735" w:type="dxa"/>
            <w:tcBorders>
              <w:top w:val="nil"/>
              <w:left w:val="nil"/>
              <w:bottom w:val="single" w:sz="4" w:space="0" w:color="auto"/>
              <w:right w:val="single" w:sz="4" w:space="0" w:color="auto"/>
            </w:tcBorders>
            <w:shd w:val="clear" w:color="auto" w:fill="auto"/>
            <w:noWrap/>
            <w:vAlign w:val="center"/>
            <w:hideMark/>
          </w:tcPr>
          <w:p w14:paraId="5E29022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CLARA</w:t>
            </w:r>
          </w:p>
        </w:tc>
        <w:tc>
          <w:tcPr>
            <w:tcW w:w="1305" w:type="dxa"/>
            <w:tcBorders>
              <w:top w:val="nil"/>
              <w:left w:val="nil"/>
              <w:bottom w:val="single" w:sz="4" w:space="0" w:color="auto"/>
              <w:right w:val="single" w:sz="4" w:space="0" w:color="auto"/>
            </w:tcBorders>
            <w:shd w:val="clear" w:color="auto" w:fill="auto"/>
            <w:noWrap/>
            <w:vAlign w:val="center"/>
            <w:hideMark/>
          </w:tcPr>
          <w:p w14:paraId="6643A6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C4BAFD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0EA4D5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648FD05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798B15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CF71D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665</w:t>
            </w:r>
          </w:p>
        </w:tc>
        <w:tc>
          <w:tcPr>
            <w:tcW w:w="870" w:type="dxa"/>
            <w:tcBorders>
              <w:top w:val="nil"/>
              <w:left w:val="nil"/>
              <w:bottom w:val="single" w:sz="4" w:space="0" w:color="auto"/>
              <w:right w:val="single" w:sz="4" w:space="0" w:color="auto"/>
            </w:tcBorders>
            <w:shd w:val="clear" w:color="auto" w:fill="auto"/>
            <w:noWrap/>
            <w:vAlign w:val="center"/>
            <w:hideMark/>
          </w:tcPr>
          <w:p w14:paraId="2F4F9C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2502010189</w:t>
            </w:r>
          </w:p>
        </w:tc>
        <w:tc>
          <w:tcPr>
            <w:tcW w:w="2735" w:type="dxa"/>
            <w:tcBorders>
              <w:top w:val="nil"/>
              <w:left w:val="nil"/>
              <w:bottom w:val="single" w:sz="4" w:space="0" w:color="auto"/>
              <w:right w:val="single" w:sz="4" w:space="0" w:color="auto"/>
            </w:tcBorders>
            <w:shd w:val="clear" w:color="auto" w:fill="auto"/>
            <w:noWrap/>
            <w:vAlign w:val="center"/>
            <w:hideMark/>
          </w:tcPr>
          <w:p w14:paraId="1C40225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JAVIROSHI</w:t>
            </w:r>
          </w:p>
        </w:tc>
        <w:tc>
          <w:tcPr>
            <w:tcW w:w="1305" w:type="dxa"/>
            <w:tcBorders>
              <w:top w:val="nil"/>
              <w:left w:val="nil"/>
              <w:bottom w:val="single" w:sz="4" w:space="0" w:color="auto"/>
              <w:right w:val="single" w:sz="4" w:space="0" w:color="auto"/>
            </w:tcBorders>
            <w:shd w:val="clear" w:color="auto" w:fill="auto"/>
            <w:noWrap/>
            <w:vAlign w:val="center"/>
            <w:hideMark/>
          </w:tcPr>
          <w:p w14:paraId="63716B3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12A3A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1C254C2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RAYMONDI</w:t>
            </w:r>
          </w:p>
        </w:tc>
        <w:tc>
          <w:tcPr>
            <w:tcW w:w="1059" w:type="dxa"/>
            <w:tcBorders>
              <w:top w:val="nil"/>
              <w:left w:val="nil"/>
              <w:bottom w:val="single" w:sz="4" w:space="0" w:color="auto"/>
              <w:right w:val="single" w:sz="4" w:space="0" w:color="auto"/>
            </w:tcBorders>
            <w:shd w:val="clear" w:color="auto" w:fill="auto"/>
            <w:noWrap/>
            <w:vAlign w:val="center"/>
          </w:tcPr>
          <w:p w14:paraId="5DE865DD"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4D33F4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D9341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666</w:t>
            </w:r>
          </w:p>
        </w:tc>
        <w:tc>
          <w:tcPr>
            <w:tcW w:w="870" w:type="dxa"/>
            <w:tcBorders>
              <w:top w:val="nil"/>
              <w:left w:val="nil"/>
              <w:bottom w:val="single" w:sz="4" w:space="0" w:color="auto"/>
              <w:right w:val="single" w:sz="4" w:space="0" w:color="auto"/>
            </w:tcBorders>
            <w:shd w:val="clear" w:color="auto" w:fill="auto"/>
            <w:noWrap/>
            <w:vAlign w:val="center"/>
            <w:hideMark/>
          </w:tcPr>
          <w:p w14:paraId="62AF76F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2502020008</w:t>
            </w:r>
          </w:p>
        </w:tc>
        <w:tc>
          <w:tcPr>
            <w:tcW w:w="2735" w:type="dxa"/>
            <w:tcBorders>
              <w:top w:val="nil"/>
              <w:left w:val="nil"/>
              <w:bottom w:val="single" w:sz="4" w:space="0" w:color="auto"/>
              <w:right w:val="single" w:sz="4" w:space="0" w:color="auto"/>
            </w:tcBorders>
            <w:shd w:val="clear" w:color="auto" w:fill="auto"/>
            <w:noWrap/>
            <w:vAlign w:val="center"/>
            <w:hideMark/>
          </w:tcPr>
          <w:p w14:paraId="0073FF9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UNION</w:t>
            </w:r>
          </w:p>
        </w:tc>
        <w:tc>
          <w:tcPr>
            <w:tcW w:w="1305" w:type="dxa"/>
            <w:tcBorders>
              <w:top w:val="nil"/>
              <w:left w:val="nil"/>
              <w:bottom w:val="single" w:sz="4" w:space="0" w:color="auto"/>
              <w:right w:val="single" w:sz="4" w:space="0" w:color="auto"/>
            </w:tcBorders>
            <w:shd w:val="clear" w:color="auto" w:fill="auto"/>
            <w:noWrap/>
            <w:vAlign w:val="center"/>
            <w:hideMark/>
          </w:tcPr>
          <w:p w14:paraId="7D21AC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FDB31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66FC792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SEPAHUA</w:t>
            </w:r>
          </w:p>
        </w:tc>
        <w:tc>
          <w:tcPr>
            <w:tcW w:w="1059" w:type="dxa"/>
            <w:tcBorders>
              <w:top w:val="nil"/>
              <w:left w:val="nil"/>
              <w:bottom w:val="single" w:sz="4" w:space="0" w:color="auto"/>
              <w:right w:val="single" w:sz="4" w:space="0" w:color="auto"/>
            </w:tcBorders>
            <w:shd w:val="clear" w:color="auto" w:fill="auto"/>
            <w:noWrap/>
            <w:vAlign w:val="center"/>
          </w:tcPr>
          <w:p w14:paraId="7EC19DE4"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1A4308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2F15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lastRenderedPageBreak/>
              <w:t>667</w:t>
            </w:r>
          </w:p>
        </w:tc>
        <w:tc>
          <w:tcPr>
            <w:tcW w:w="870" w:type="dxa"/>
            <w:tcBorders>
              <w:top w:val="nil"/>
              <w:left w:val="nil"/>
              <w:bottom w:val="single" w:sz="4" w:space="0" w:color="auto"/>
              <w:right w:val="single" w:sz="4" w:space="0" w:color="auto"/>
            </w:tcBorders>
            <w:shd w:val="clear" w:color="auto" w:fill="auto"/>
            <w:noWrap/>
            <w:vAlign w:val="center"/>
            <w:hideMark/>
          </w:tcPr>
          <w:p w14:paraId="044F3AA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2502020020</w:t>
            </w:r>
          </w:p>
        </w:tc>
        <w:tc>
          <w:tcPr>
            <w:tcW w:w="2735" w:type="dxa"/>
            <w:tcBorders>
              <w:top w:val="nil"/>
              <w:left w:val="nil"/>
              <w:bottom w:val="single" w:sz="4" w:space="0" w:color="auto"/>
              <w:right w:val="single" w:sz="4" w:space="0" w:color="auto"/>
            </w:tcBorders>
            <w:shd w:val="clear" w:color="auto" w:fill="auto"/>
            <w:noWrap/>
            <w:vAlign w:val="center"/>
            <w:hideMark/>
          </w:tcPr>
          <w:p w14:paraId="6E88E80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ONCONASHARI</w:t>
            </w:r>
          </w:p>
        </w:tc>
        <w:tc>
          <w:tcPr>
            <w:tcW w:w="1305" w:type="dxa"/>
            <w:tcBorders>
              <w:top w:val="nil"/>
              <w:left w:val="nil"/>
              <w:bottom w:val="single" w:sz="4" w:space="0" w:color="auto"/>
              <w:right w:val="single" w:sz="4" w:space="0" w:color="auto"/>
            </w:tcBorders>
            <w:shd w:val="clear" w:color="auto" w:fill="auto"/>
            <w:noWrap/>
            <w:vAlign w:val="center"/>
            <w:hideMark/>
          </w:tcPr>
          <w:p w14:paraId="153B82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27150B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6D7636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SEPAHUA</w:t>
            </w:r>
          </w:p>
        </w:tc>
        <w:tc>
          <w:tcPr>
            <w:tcW w:w="1059" w:type="dxa"/>
            <w:tcBorders>
              <w:top w:val="nil"/>
              <w:left w:val="nil"/>
              <w:bottom w:val="single" w:sz="4" w:space="0" w:color="auto"/>
              <w:right w:val="single" w:sz="4" w:space="0" w:color="auto"/>
            </w:tcBorders>
            <w:shd w:val="clear" w:color="auto" w:fill="auto"/>
            <w:noWrap/>
            <w:vAlign w:val="center"/>
          </w:tcPr>
          <w:p w14:paraId="6B22D07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E5B6D2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E6C0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668</w:t>
            </w:r>
          </w:p>
        </w:tc>
        <w:tc>
          <w:tcPr>
            <w:tcW w:w="870" w:type="dxa"/>
            <w:tcBorders>
              <w:top w:val="nil"/>
              <w:left w:val="nil"/>
              <w:bottom w:val="single" w:sz="4" w:space="0" w:color="auto"/>
              <w:right w:val="single" w:sz="4" w:space="0" w:color="auto"/>
            </w:tcBorders>
            <w:shd w:val="clear" w:color="auto" w:fill="auto"/>
            <w:noWrap/>
            <w:vAlign w:val="center"/>
            <w:hideMark/>
          </w:tcPr>
          <w:p w14:paraId="696EFD1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2502020021</w:t>
            </w:r>
          </w:p>
        </w:tc>
        <w:tc>
          <w:tcPr>
            <w:tcW w:w="2735" w:type="dxa"/>
            <w:tcBorders>
              <w:top w:val="nil"/>
              <w:left w:val="nil"/>
              <w:bottom w:val="single" w:sz="4" w:space="0" w:color="auto"/>
              <w:right w:val="single" w:sz="4" w:space="0" w:color="auto"/>
            </w:tcBorders>
            <w:shd w:val="clear" w:color="auto" w:fill="auto"/>
            <w:noWrap/>
            <w:vAlign w:val="center"/>
            <w:hideMark/>
          </w:tcPr>
          <w:p w14:paraId="61F0298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ROSA DE SERJALI</w:t>
            </w:r>
          </w:p>
        </w:tc>
        <w:tc>
          <w:tcPr>
            <w:tcW w:w="1305" w:type="dxa"/>
            <w:tcBorders>
              <w:top w:val="nil"/>
              <w:left w:val="nil"/>
              <w:bottom w:val="single" w:sz="4" w:space="0" w:color="auto"/>
              <w:right w:val="single" w:sz="4" w:space="0" w:color="auto"/>
            </w:tcBorders>
            <w:shd w:val="clear" w:color="auto" w:fill="auto"/>
            <w:noWrap/>
            <w:vAlign w:val="center"/>
            <w:hideMark/>
          </w:tcPr>
          <w:p w14:paraId="55753C0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D8C2C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559372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SEPAHUA</w:t>
            </w:r>
          </w:p>
        </w:tc>
        <w:tc>
          <w:tcPr>
            <w:tcW w:w="1059" w:type="dxa"/>
            <w:tcBorders>
              <w:top w:val="nil"/>
              <w:left w:val="nil"/>
              <w:bottom w:val="single" w:sz="4" w:space="0" w:color="auto"/>
              <w:right w:val="single" w:sz="4" w:space="0" w:color="auto"/>
            </w:tcBorders>
            <w:shd w:val="clear" w:color="auto" w:fill="auto"/>
            <w:noWrap/>
            <w:vAlign w:val="center"/>
          </w:tcPr>
          <w:p w14:paraId="1497CB35"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DAAEE2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77FE5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669</w:t>
            </w:r>
          </w:p>
        </w:tc>
        <w:tc>
          <w:tcPr>
            <w:tcW w:w="870" w:type="dxa"/>
            <w:tcBorders>
              <w:top w:val="nil"/>
              <w:left w:val="nil"/>
              <w:bottom w:val="single" w:sz="4" w:space="0" w:color="auto"/>
              <w:right w:val="single" w:sz="4" w:space="0" w:color="auto"/>
            </w:tcBorders>
            <w:shd w:val="clear" w:color="auto" w:fill="auto"/>
            <w:noWrap/>
            <w:vAlign w:val="center"/>
            <w:hideMark/>
          </w:tcPr>
          <w:p w14:paraId="7A6407E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2502020030</w:t>
            </w:r>
          </w:p>
        </w:tc>
        <w:tc>
          <w:tcPr>
            <w:tcW w:w="2735" w:type="dxa"/>
            <w:tcBorders>
              <w:top w:val="nil"/>
              <w:left w:val="nil"/>
              <w:bottom w:val="single" w:sz="4" w:space="0" w:color="auto"/>
              <w:right w:val="single" w:sz="4" w:space="0" w:color="auto"/>
            </w:tcBorders>
            <w:shd w:val="clear" w:color="auto" w:fill="auto"/>
            <w:noWrap/>
            <w:vAlign w:val="center"/>
            <w:hideMark/>
          </w:tcPr>
          <w:p w14:paraId="6A90BFCC"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ELENA</w:t>
            </w:r>
          </w:p>
        </w:tc>
        <w:tc>
          <w:tcPr>
            <w:tcW w:w="1305" w:type="dxa"/>
            <w:tcBorders>
              <w:top w:val="nil"/>
              <w:left w:val="nil"/>
              <w:bottom w:val="single" w:sz="4" w:space="0" w:color="auto"/>
              <w:right w:val="single" w:sz="4" w:space="0" w:color="auto"/>
            </w:tcBorders>
            <w:shd w:val="clear" w:color="auto" w:fill="auto"/>
            <w:noWrap/>
            <w:vAlign w:val="center"/>
            <w:hideMark/>
          </w:tcPr>
          <w:p w14:paraId="4E1AF8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BA94B1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28B21CC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SEPAHUA</w:t>
            </w:r>
          </w:p>
        </w:tc>
        <w:tc>
          <w:tcPr>
            <w:tcW w:w="1059" w:type="dxa"/>
            <w:tcBorders>
              <w:top w:val="nil"/>
              <w:left w:val="nil"/>
              <w:bottom w:val="single" w:sz="4" w:space="0" w:color="auto"/>
              <w:right w:val="single" w:sz="4" w:space="0" w:color="auto"/>
            </w:tcBorders>
            <w:shd w:val="clear" w:color="auto" w:fill="auto"/>
            <w:noWrap/>
            <w:vAlign w:val="center"/>
          </w:tcPr>
          <w:p w14:paraId="5405CD8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54F8E9E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7FA29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670</w:t>
            </w:r>
          </w:p>
        </w:tc>
        <w:tc>
          <w:tcPr>
            <w:tcW w:w="870" w:type="dxa"/>
            <w:tcBorders>
              <w:top w:val="nil"/>
              <w:left w:val="nil"/>
              <w:bottom w:val="single" w:sz="4" w:space="0" w:color="auto"/>
              <w:right w:val="single" w:sz="4" w:space="0" w:color="auto"/>
            </w:tcBorders>
            <w:shd w:val="clear" w:color="auto" w:fill="auto"/>
            <w:noWrap/>
            <w:vAlign w:val="center"/>
            <w:hideMark/>
          </w:tcPr>
          <w:p w14:paraId="388D52E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2502030004</w:t>
            </w:r>
          </w:p>
        </w:tc>
        <w:tc>
          <w:tcPr>
            <w:tcW w:w="2735" w:type="dxa"/>
            <w:tcBorders>
              <w:top w:val="nil"/>
              <w:left w:val="nil"/>
              <w:bottom w:val="single" w:sz="4" w:space="0" w:color="auto"/>
              <w:right w:val="single" w:sz="4" w:space="0" w:color="auto"/>
            </w:tcBorders>
            <w:shd w:val="clear" w:color="auto" w:fill="auto"/>
            <w:noWrap/>
            <w:vAlign w:val="center"/>
            <w:hideMark/>
          </w:tcPr>
          <w:p w14:paraId="20B20571"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FLOR DE CHENGARI</w:t>
            </w:r>
          </w:p>
        </w:tc>
        <w:tc>
          <w:tcPr>
            <w:tcW w:w="1305" w:type="dxa"/>
            <w:tcBorders>
              <w:top w:val="nil"/>
              <w:left w:val="nil"/>
              <w:bottom w:val="single" w:sz="4" w:space="0" w:color="auto"/>
              <w:right w:val="single" w:sz="4" w:space="0" w:color="auto"/>
            </w:tcBorders>
            <w:shd w:val="clear" w:color="auto" w:fill="auto"/>
            <w:noWrap/>
            <w:vAlign w:val="center"/>
            <w:hideMark/>
          </w:tcPr>
          <w:p w14:paraId="6887894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2A96E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28F5E1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7BCBD00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985787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32D7E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671</w:t>
            </w:r>
          </w:p>
        </w:tc>
        <w:tc>
          <w:tcPr>
            <w:tcW w:w="870" w:type="dxa"/>
            <w:tcBorders>
              <w:top w:val="nil"/>
              <w:left w:val="nil"/>
              <w:bottom w:val="single" w:sz="4" w:space="0" w:color="auto"/>
              <w:right w:val="single" w:sz="4" w:space="0" w:color="auto"/>
            </w:tcBorders>
            <w:shd w:val="clear" w:color="auto" w:fill="auto"/>
            <w:noWrap/>
            <w:vAlign w:val="center"/>
            <w:hideMark/>
          </w:tcPr>
          <w:p w14:paraId="75928D1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2502030006</w:t>
            </w:r>
          </w:p>
        </w:tc>
        <w:tc>
          <w:tcPr>
            <w:tcW w:w="2735" w:type="dxa"/>
            <w:tcBorders>
              <w:top w:val="nil"/>
              <w:left w:val="nil"/>
              <w:bottom w:val="single" w:sz="4" w:space="0" w:color="auto"/>
              <w:right w:val="single" w:sz="4" w:space="0" w:color="auto"/>
            </w:tcBorders>
            <w:shd w:val="clear" w:color="auto" w:fill="auto"/>
            <w:noWrap/>
            <w:vAlign w:val="center"/>
            <w:hideMark/>
          </w:tcPr>
          <w:p w14:paraId="123B9E1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9 DE OCTUBRE</w:t>
            </w:r>
          </w:p>
        </w:tc>
        <w:tc>
          <w:tcPr>
            <w:tcW w:w="1305" w:type="dxa"/>
            <w:tcBorders>
              <w:top w:val="nil"/>
              <w:left w:val="nil"/>
              <w:bottom w:val="single" w:sz="4" w:space="0" w:color="auto"/>
              <w:right w:val="single" w:sz="4" w:space="0" w:color="auto"/>
            </w:tcBorders>
            <w:shd w:val="clear" w:color="auto" w:fill="auto"/>
            <w:noWrap/>
            <w:vAlign w:val="center"/>
            <w:hideMark/>
          </w:tcPr>
          <w:p w14:paraId="142BF5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5883EB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06DA52C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00A6C94E"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1AD3DA9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6B8A3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672</w:t>
            </w:r>
          </w:p>
        </w:tc>
        <w:tc>
          <w:tcPr>
            <w:tcW w:w="870" w:type="dxa"/>
            <w:tcBorders>
              <w:top w:val="nil"/>
              <w:left w:val="nil"/>
              <w:bottom w:val="single" w:sz="4" w:space="0" w:color="auto"/>
              <w:right w:val="single" w:sz="4" w:space="0" w:color="auto"/>
            </w:tcBorders>
            <w:shd w:val="clear" w:color="auto" w:fill="auto"/>
            <w:noWrap/>
            <w:vAlign w:val="center"/>
            <w:hideMark/>
          </w:tcPr>
          <w:p w14:paraId="28A1E6D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2502030010</w:t>
            </w:r>
          </w:p>
        </w:tc>
        <w:tc>
          <w:tcPr>
            <w:tcW w:w="2735" w:type="dxa"/>
            <w:tcBorders>
              <w:top w:val="nil"/>
              <w:left w:val="nil"/>
              <w:bottom w:val="single" w:sz="4" w:space="0" w:color="auto"/>
              <w:right w:val="single" w:sz="4" w:space="0" w:color="auto"/>
            </w:tcBorders>
            <w:shd w:val="clear" w:color="auto" w:fill="auto"/>
            <w:noWrap/>
            <w:vAlign w:val="center"/>
            <w:hideMark/>
          </w:tcPr>
          <w:p w14:paraId="66217E3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NAZARETH DE SHAHUAYA</w:t>
            </w:r>
          </w:p>
        </w:tc>
        <w:tc>
          <w:tcPr>
            <w:tcW w:w="1305" w:type="dxa"/>
            <w:tcBorders>
              <w:top w:val="nil"/>
              <w:left w:val="nil"/>
              <w:bottom w:val="single" w:sz="4" w:space="0" w:color="auto"/>
              <w:right w:val="single" w:sz="4" w:space="0" w:color="auto"/>
            </w:tcBorders>
            <w:shd w:val="clear" w:color="auto" w:fill="auto"/>
            <w:noWrap/>
            <w:vAlign w:val="center"/>
            <w:hideMark/>
          </w:tcPr>
          <w:p w14:paraId="2DF2E2D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9F5741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3873D80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4F340C9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BB87BA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75B59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673</w:t>
            </w:r>
          </w:p>
        </w:tc>
        <w:tc>
          <w:tcPr>
            <w:tcW w:w="870" w:type="dxa"/>
            <w:tcBorders>
              <w:top w:val="nil"/>
              <w:left w:val="nil"/>
              <w:bottom w:val="single" w:sz="4" w:space="0" w:color="auto"/>
              <w:right w:val="single" w:sz="4" w:space="0" w:color="auto"/>
            </w:tcBorders>
            <w:shd w:val="clear" w:color="auto" w:fill="auto"/>
            <w:noWrap/>
            <w:vAlign w:val="center"/>
            <w:hideMark/>
          </w:tcPr>
          <w:p w14:paraId="5AC50AF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2502030012</w:t>
            </w:r>
          </w:p>
        </w:tc>
        <w:tc>
          <w:tcPr>
            <w:tcW w:w="2735" w:type="dxa"/>
            <w:tcBorders>
              <w:top w:val="nil"/>
              <w:left w:val="nil"/>
              <w:bottom w:val="single" w:sz="4" w:space="0" w:color="auto"/>
              <w:right w:val="single" w:sz="4" w:space="0" w:color="auto"/>
            </w:tcBorders>
            <w:shd w:val="clear" w:color="auto" w:fill="auto"/>
            <w:noWrap/>
            <w:vAlign w:val="center"/>
            <w:hideMark/>
          </w:tcPr>
          <w:p w14:paraId="5441C79F"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TUMBUYA</w:t>
            </w:r>
          </w:p>
        </w:tc>
        <w:tc>
          <w:tcPr>
            <w:tcW w:w="1305" w:type="dxa"/>
            <w:tcBorders>
              <w:top w:val="nil"/>
              <w:left w:val="nil"/>
              <w:bottom w:val="single" w:sz="4" w:space="0" w:color="auto"/>
              <w:right w:val="single" w:sz="4" w:space="0" w:color="auto"/>
            </w:tcBorders>
            <w:shd w:val="clear" w:color="auto" w:fill="auto"/>
            <w:noWrap/>
            <w:vAlign w:val="center"/>
            <w:hideMark/>
          </w:tcPr>
          <w:p w14:paraId="7A93F33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18E606E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4BA4A7C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06C697C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45F26D6"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6C02B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674</w:t>
            </w:r>
          </w:p>
        </w:tc>
        <w:tc>
          <w:tcPr>
            <w:tcW w:w="870" w:type="dxa"/>
            <w:tcBorders>
              <w:top w:val="nil"/>
              <w:left w:val="nil"/>
              <w:bottom w:val="single" w:sz="4" w:space="0" w:color="auto"/>
              <w:right w:val="single" w:sz="4" w:space="0" w:color="auto"/>
            </w:tcBorders>
            <w:shd w:val="clear" w:color="auto" w:fill="auto"/>
            <w:noWrap/>
            <w:vAlign w:val="center"/>
            <w:hideMark/>
          </w:tcPr>
          <w:p w14:paraId="2DB112E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2502030014</w:t>
            </w:r>
          </w:p>
        </w:tc>
        <w:tc>
          <w:tcPr>
            <w:tcW w:w="2735" w:type="dxa"/>
            <w:tcBorders>
              <w:top w:val="nil"/>
              <w:left w:val="nil"/>
              <w:bottom w:val="single" w:sz="4" w:space="0" w:color="auto"/>
              <w:right w:val="single" w:sz="4" w:space="0" w:color="auto"/>
            </w:tcBorders>
            <w:shd w:val="clear" w:color="auto" w:fill="auto"/>
            <w:noWrap/>
            <w:vAlign w:val="center"/>
            <w:hideMark/>
          </w:tcPr>
          <w:p w14:paraId="7D2EFB62"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SANTA ANA</w:t>
            </w:r>
          </w:p>
        </w:tc>
        <w:tc>
          <w:tcPr>
            <w:tcW w:w="1305" w:type="dxa"/>
            <w:tcBorders>
              <w:top w:val="nil"/>
              <w:left w:val="nil"/>
              <w:bottom w:val="single" w:sz="4" w:space="0" w:color="auto"/>
              <w:right w:val="single" w:sz="4" w:space="0" w:color="auto"/>
            </w:tcBorders>
            <w:shd w:val="clear" w:color="auto" w:fill="auto"/>
            <w:noWrap/>
            <w:vAlign w:val="center"/>
            <w:hideMark/>
          </w:tcPr>
          <w:p w14:paraId="0E6EEC2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065FF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740A130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4188B39B"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7F94EFC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61BE4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675</w:t>
            </w:r>
          </w:p>
        </w:tc>
        <w:tc>
          <w:tcPr>
            <w:tcW w:w="870" w:type="dxa"/>
            <w:tcBorders>
              <w:top w:val="nil"/>
              <w:left w:val="nil"/>
              <w:bottom w:val="single" w:sz="4" w:space="0" w:color="auto"/>
              <w:right w:val="single" w:sz="4" w:space="0" w:color="auto"/>
            </w:tcBorders>
            <w:shd w:val="clear" w:color="auto" w:fill="auto"/>
            <w:noWrap/>
            <w:vAlign w:val="center"/>
            <w:hideMark/>
          </w:tcPr>
          <w:p w14:paraId="5DCE72A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2502030015</w:t>
            </w:r>
          </w:p>
        </w:tc>
        <w:tc>
          <w:tcPr>
            <w:tcW w:w="2735" w:type="dxa"/>
            <w:tcBorders>
              <w:top w:val="nil"/>
              <w:left w:val="nil"/>
              <w:bottom w:val="single" w:sz="4" w:space="0" w:color="auto"/>
              <w:right w:val="single" w:sz="4" w:space="0" w:color="auto"/>
            </w:tcBorders>
            <w:shd w:val="clear" w:color="auto" w:fill="auto"/>
            <w:noWrap/>
            <w:vAlign w:val="center"/>
            <w:hideMark/>
          </w:tcPr>
          <w:p w14:paraId="541152F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ITALIA</w:t>
            </w:r>
          </w:p>
        </w:tc>
        <w:tc>
          <w:tcPr>
            <w:tcW w:w="1305" w:type="dxa"/>
            <w:tcBorders>
              <w:top w:val="nil"/>
              <w:left w:val="nil"/>
              <w:bottom w:val="single" w:sz="4" w:space="0" w:color="auto"/>
              <w:right w:val="single" w:sz="4" w:space="0" w:color="auto"/>
            </w:tcBorders>
            <w:shd w:val="clear" w:color="auto" w:fill="auto"/>
            <w:noWrap/>
            <w:vAlign w:val="center"/>
            <w:hideMark/>
          </w:tcPr>
          <w:p w14:paraId="37A9004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97CC49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728EA70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65AB818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185FF1AE"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BFC06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676</w:t>
            </w:r>
          </w:p>
        </w:tc>
        <w:tc>
          <w:tcPr>
            <w:tcW w:w="870" w:type="dxa"/>
            <w:tcBorders>
              <w:top w:val="nil"/>
              <w:left w:val="nil"/>
              <w:bottom w:val="single" w:sz="4" w:space="0" w:color="auto"/>
              <w:right w:val="single" w:sz="4" w:space="0" w:color="auto"/>
            </w:tcBorders>
            <w:shd w:val="clear" w:color="auto" w:fill="auto"/>
            <w:noWrap/>
            <w:vAlign w:val="center"/>
            <w:hideMark/>
          </w:tcPr>
          <w:p w14:paraId="4A44BC8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2502030016</w:t>
            </w:r>
          </w:p>
        </w:tc>
        <w:tc>
          <w:tcPr>
            <w:tcW w:w="2735" w:type="dxa"/>
            <w:tcBorders>
              <w:top w:val="nil"/>
              <w:left w:val="nil"/>
              <w:bottom w:val="single" w:sz="4" w:space="0" w:color="auto"/>
              <w:right w:val="single" w:sz="4" w:space="0" w:color="auto"/>
            </w:tcBorders>
            <w:shd w:val="clear" w:color="auto" w:fill="auto"/>
            <w:noWrap/>
            <w:vAlign w:val="center"/>
            <w:hideMark/>
          </w:tcPr>
          <w:p w14:paraId="4A017F1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SAN JOSE</w:t>
            </w:r>
          </w:p>
        </w:tc>
        <w:tc>
          <w:tcPr>
            <w:tcW w:w="1305" w:type="dxa"/>
            <w:tcBorders>
              <w:top w:val="nil"/>
              <w:left w:val="nil"/>
              <w:bottom w:val="single" w:sz="4" w:space="0" w:color="auto"/>
              <w:right w:val="single" w:sz="4" w:space="0" w:color="auto"/>
            </w:tcBorders>
            <w:shd w:val="clear" w:color="auto" w:fill="auto"/>
            <w:noWrap/>
            <w:vAlign w:val="center"/>
            <w:hideMark/>
          </w:tcPr>
          <w:p w14:paraId="3674FBA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0E72A4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7F4CF1B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45E25EE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50AC3740"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C75C4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677</w:t>
            </w:r>
          </w:p>
        </w:tc>
        <w:tc>
          <w:tcPr>
            <w:tcW w:w="870" w:type="dxa"/>
            <w:tcBorders>
              <w:top w:val="nil"/>
              <w:left w:val="nil"/>
              <w:bottom w:val="single" w:sz="4" w:space="0" w:color="auto"/>
              <w:right w:val="single" w:sz="4" w:space="0" w:color="auto"/>
            </w:tcBorders>
            <w:shd w:val="clear" w:color="auto" w:fill="auto"/>
            <w:noWrap/>
            <w:vAlign w:val="center"/>
            <w:hideMark/>
          </w:tcPr>
          <w:p w14:paraId="022CE9B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2502030024</w:t>
            </w:r>
          </w:p>
        </w:tc>
        <w:tc>
          <w:tcPr>
            <w:tcW w:w="2735" w:type="dxa"/>
            <w:tcBorders>
              <w:top w:val="nil"/>
              <w:left w:val="nil"/>
              <w:bottom w:val="single" w:sz="4" w:space="0" w:color="auto"/>
              <w:right w:val="single" w:sz="4" w:space="0" w:color="auto"/>
            </w:tcBorders>
            <w:shd w:val="clear" w:color="auto" w:fill="auto"/>
            <w:noWrap/>
            <w:vAlign w:val="center"/>
            <w:hideMark/>
          </w:tcPr>
          <w:p w14:paraId="100FC37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NUEVO PARAISO</w:t>
            </w:r>
          </w:p>
        </w:tc>
        <w:tc>
          <w:tcPr>
            <w:tcW w:w="1305" w:type="dxa"/>
            <w:tcBorders>
              <w:top w:val="nil"/>
              <w:left w:val="nil"/>
              <w:bottom w:val="single" w:sz="4" w:space="0" w:color="auto"/>
              <w:right w:val="single" w:sz="4" w:space="0" w:color="auto"/>
            </w:tcBorders>
            <w:shd w:val="clear" w:color="auto" w:fill="auto"/>
            <w:noWrap/>
            <w:vAlign w:val="center"/>
            <w:hideMark/>
          </w:tcPr>
          <w:p w14:paraId="47CB655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0FC47D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495C35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717C82A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30C56F1A"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D0674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678</w:t>
            </w:r>
          </w:p>
        </w:tc>
        <w:tc>
          <w:tcPr>
            <w:tcW w:w="870" w:type="dxa"/>
            <w:tcBorders>
              <w:top w:val="nil"/>
              <w:left w:val="nil"/>
              <w:bottom w:val="single" w:sz="4" w:space="0" w:color="auto"/>
              <w:right w:val="single" w:sz="4" w:space="0" w:color="auto"/>
            </w:tcBorders>
            <w:shd w:val="clear" w:color="auto" w:fill="auto"/>
            <w:noWrap/>
            <w:vAlign w:val="center"/>
            <w:hideMark/>
          </w:tcPr>
          <w:p w14:paraId="4B17884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2502030026</w:t>
            </w:r>
          </w:p>
        </w:tc>
        <w:tc>
          <w:tcPr>
            <w:tcW w:w="2735" w:type="dxa"/>
            <w:tcBorders>
              <w:top w:val="nil"/>
              <w:left w:val="nil"/>
              <w:bottom w:val="single" w:sz="4" w:space="0" w:color="auto"/>
              <w:right w:val="single" w:sz="4" w:space="0" w:color="auto"/>
            </w:tcBorders>
            <w:shd w:val="clear" w:color="auto" w:fill="auto"/>
            <w:noWrap/>
            <w:vAlign w:val="center"/>
            <w:hideMark/>
          </w:tcPr>
          <w:p w14:paraId="60D4ED1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CUMARIA</w:t>
            </w:r>
          </w:p>
        </w:tc>
        <w:tc>
          <w:tcPr>
            <w:tcW w:w="1305" w:type="dxa"/>
            <w:tcBorders>
              <w:top w:val="nil"/>
              <w:left w:val="nil"/>
              <w:bottom w:val="single" w:sz="4" w:space="0" w:color="auto"/>
              <w:right w:val="single" w:sz="4" w:space="0" w:color="auto"/>
            </w:tcBorders>
            <w:shd w:val="clear" w:color="auto" w:fill="auto"/>
            <w:noWrap/>
            <w:vAlign w:val="center"/>
            <w:hideMark/>
          </w:tcPr>
          <w:p w14:paraId="639802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9B0CAA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6E5AD0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2D04EB59"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69F9169"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44140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679</w:t>
            </w:r>
          </w:p>
        </w:tc>
        <w:tc>
          <w:tcPr>
            <w:tcW w:w="870" w:type="dxa"/>
            <w:tcBorders>
              <w:top w:val="nil"/>
              <w:left w:val="nil"/>
              <w:bottom w:val="single" w:sz="4" w:space="0" w:color="auto"/>
              <w:right w:val="single" w:sz="4" w:space="0" w:color="auto"/>
            </w:tcBorders>
            <w:shd w:val="clear" w:color="auto" w:fill="auto"/>
            <w:noWrap/>
            <w:vAlign w:val="center"/>
            <w:hideMark/>
          </w:tcPr>
          <w:p w14:paraId="4BC069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2502030029</w:t>
            </w:r>
          </w:p>
        </w:tc>
        <w:tc>
          <w:tcPr>
            <w:tcW w:w="2735" w:type="dxa"/>
            <w:tcBorders>
              <w:top w:val="nil"/>
              <w:left w:val="nil"/>
              <w:bottom w:val="single" w:sz="4" w:space="0" w:color="auto"/>
              <w:right w:val="single" w:sz="4" w:space="0" w:color="auto"/>
            </w:tcBorders>
            <w:shd w:val="clear" w:color="auto" w:fill="auto"/>
            <w:noWrap/>
            <w:vAlign w:val="center"/>
            <w:hideMark/>
          </w:tcPr>
          <w:p w14:paraId="2F9150A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TUPAC AMARU</w:t>
            </w:r>
          </w:p>
        </w:tc>
        <w:tc>
          <w:tcPr>
            <w:tcW w:w="1305" w:type="dxa"/>
            <w:tcBorders>
              <w:top w:val="nil"/>
              <w:left w:val="nil"/>
              <w:bottom w:val="single" w:sz="4" w:space="0" w:color="auto"/>
              <w:right w:val="single" w:sz="4" w:space="0" w:color="auto"/>
            </w:tcBorders>
            <w:shd w:val="clear" w:color="auto" w:fill="auto"/>
            <w:noWrap/>
            <w:vAlign w:val="center"/>
            <w:hideMark/>
          </w:tcPr>
          <w:p w14:paraId="74D0D3B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A55F4C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1E9C819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752424AA"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87193C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9A222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680</w:t>
            </w:r>
          </w:p>
        </w:tc>
        <w:tc>
          <w:tcPr>
            <w:tcW w:w="870" w:type="dxa"/>
            <w:tcBorders>
              <w:top w:val="nil"/>
              <w:left w:val="nil"/>
              <w:bottom w:val="single" w:sz="4" w:space="0" w:color="auto"/>
              <w:right w:val="single" w:sz="4" w:space="0" w:color="auto"/>
            </w:tcBorders>
            <w:shd w:val="clear" w:color="auto" w:fill="auto"/>
            <w:noWrap/>
            <w:vAlign w:val="center"/>
            <w:hideMark/>
          </w:tcPr>
          <w:p w14:paraId="5E1D87D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2502030045</w:t>
            </w:r>
          </w:p>
        </w:tc>
        <w:tc>
          <w:tcPr>
            <w:tcW w:w="2735" w:type="dxa"/>
            <w:tcBorders>
              <w:top w:val="nil"/>
              <w:left w:val="nil"/>
              <w:bottom w:val="single" w:sz="4" w:space="0" w:color="auto"/>
              <w:right w:val="single" w:sz="4" w:space="0" w:color="auto"/>
            </w:tcBorders>
            <w:shd w:val="clear" w:color="auto" w:fill="auto"/>
            <w:noWrap/>
            <w:vAlign w:val="center"/>
            <w:hideMark/>
          </w:tcPr>
          <w:p w14:paraId="2DF204A0"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CHUMICHINIA</w:t>
            </w:r>
          </w:p>
        </w:tc>
        <w:tc>
          <w:tcPr>
            <w:tcW w:w="1305" w:type="dxa"/>
            <w:tcBorders>
              <w:top w:val="nil"/>
              <w:left w:val="nil"/>
              <w:bottom w:val="single" w:sz="4" w:space="0" w:color="auto"/>
              <w:right w:val="single" w:sz="4" w:space="0" w:color="auto"/>
            </w:tcBorders>
            <w:shd w:val="clear" w:color="auto" w:fill="auto"/>
            <w:noWrap/>
            <w:vAlign w:val="center"/>
            <w:hideMark/>
          </w:tcPr>
          <w:p w14:paraId="38A831B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2787E6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23AE8F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7ABB8F33"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567BF98"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3E599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681</w:t>
            </w:r>
          </w:p>
        </w:tc>
        <w:tc>
          <w:tcPr>
            <w:tcW w:w="870" w:type="dxa"/>
            <w:tcBorders>
              <w:top w:val="nil"/>
              <w:left w:val="nil"/>
              <w:bottom w:val="single" w:sz="4" w:space="0" w:color="auto"/>
              <w:right w:val="single" w:sz="4" w:space="0" w:color="auto"/>
            </w:tcBorders>
            <w:shd w:val="clear" w:color="auto" w:fill="auto"/>
            <w:noWrap/>
            <w:vAlign w:val="center"/>
            <w:hideMark/>
          </w:tcPr>
          <w:p w14:paraId="5B00913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2502030050</w:t>
            </w:r>
          </w:p>
        </w:tc>
        <w:tc>
          <w:tcPr>
            <w:tcW w:w="2735" w:type="dxa"/>
            <w:tcBorders>
              <w:top w:val="nil"/>
              <w:left w:val="nil"/>
              <w:bottom w:val="single" w:sz="4" w:space="0" w:color="auto"/>
              <w:right w:val="single" w:sz="4" w:space="0" w:color="auto"/>
            </w:tcBorders>
            <w:shd w:val="clear" w:color="auto" w:fill="auto"/>
            <w:noWrap/>
            <w:vAlign w:val="center"/>
            <w:hideMark/>
          </w:tcPr>
          <w:p w14:paraId="3FD0834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QUEMPITIARI</w:t>
            </w:r>
          </w:p>
        </w:tc>
        <w:tc>
          <w:tcPr>
            <w:tcW w:w="1305" w:type="dxa"/>
            <w:tcBorders>
              <w:top w:val="nil"/>
              <w:left w:val="nil"/>
              <w:bottom w:val="single" w:sz="4" w:space="0" w:color="auto"/>
              <w:right w:val="single" w:sz="4" w:space="0" w:color="auto"/>
            </w:tcBorders>
            <w:shd w:val="clear" w:color="auto" w:fill="auto"/>
            <w:noWrap/>
            <w:vAlign w:val="center"/>
            <w:hideMark/>
          </w:tcPr>
          <w:p w14:paraId="3D49753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62295D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37DA872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557F082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067730D4"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2DE96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682</w:t>
            </w:r>
          </w:p>
        </w:tc>
        <w:tc>
          <w:tcPr>
            <w:tcW w:w="870" w:type="dxa"/>
            <w:tcBorders>
              <w:top w:val="nil"/>
              <w:left w:val="nil"/>
              <w:bottom w:val="single" w:sz="4" w:space="0" w:color="auto"/>
              <w:right w:val="single" w:sz="4" w:space="0" w:color="auto"/>
            </w:tcBorders>
            <w:shd w:val="clear" w:color="auto" w:fill="auto"/>
            <w:noWrap/>
            <w:vAlign w:val="center"/>
            <w:hideMark/>
          </w:tcPr>
          <w:p w14:paraId="145F332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2502030054</w:t>
            </w:r>
          </w:p>
        </w:tc>
        <w:tc>
          <w:tcPr>
            <w:tcW w:w="2735" w:type="dxa"/>
            <w:tcBorders>
              <w:top w:val="nil"/>
              <w:left w:val="nil"/>
              <w:bottom w:val="single" w:sz="4" w:space="0" w:color="auto"/>
              <w:right w:val="single" w:sz="4" w:space="0" w:color="auto"/>
            </w:tcBorders>
            <w:shd w:val="clear" w:color="auto" w:fill="auto"/>
            <w:noWrap/>
            <w:vAlign w:val="center"/>
            <w:hideMark/>
          </w:tcPr>
          <w:p w14:paraId="233A8EB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ALEGRE</w:t>
            </w:r>
          </w:p>
        </w:tc>
        <w:tc>
          <w:tcPr>
            <w:tcW w:w="1305" w:type="dxa"/>
            <w:tcBorders>
              <w:top w:val="nil"/>
              <w:left w:val="nil"/>
              <w:bottom w:val="single" w:sz="4" w:space="0" w:color="auto"/>
              <w:right w:val="single" w:sz="4" w:space="0" w:color="auto"/>
            </w:tcBorders>
            <w:shd w:val="clear" w:color="auto" w:fill="auto"/>
            <w:noWrap/>
            <w:vAlign w:val="center"/>
            <w:hideMark/>
          </w:tcPr>
          <w:p w14:paraId="18823F7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7C8FC5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5486509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3FCF157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633D56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98EA2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683</w:t>
            </w:r>
          </w:p>
        </w:tc>
        <w:tc>
          <w:tcPr>
            <w:tcW w:w="870" w:type="dxa"/>
            <w:tcBorders>
              <w:top w:val="nil"/>
              <w:left w:val="nil"/>
              <w:bottom w:val="single" w:sz="4" w:space="0" w:color="auto"/>
              <w:right w:val="single" w:sz="4" w:space="0" w:color="auto"/>
            </w:tcBorders>
            <w:shd w:val="clear" w:color="auto" w:fill="auto"/>
            <w:noWrap/>
            <w:vAlign w:val="center"/>
            <w:hideMark/>
          </w:tcPr>
          <w:p w14:paraId="765B38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2502030073</w:t>
            </w:r>
          </w:p>
        </w:tc>
        <w:tc>
          <w:tcPr>
            <w:tcW w:w="2735" w:type="dxa"/>
            <w:tcBorders>
              <w:top w:val="nil"/>
              <w:left w:val="nil"/>
              <w:bottom w:val="single" w:sz="4" w:space="0" w:color="auto"/>
              <w:right w:val="single" w:sz="4" w:space="0" w:color="auto"/>
            </w:tcBorders>
            <w:shd w:val="clear" w:color="auto" w:fill="auto"/>
            <w:noWrap/>
            <w:vAlign w:val="center"/>
            <w:hideMark/>
          </w:tcPr>
          <w:p w14:paraId="24973766"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TONIRO MASHI</w:t>
            </w:r>
          </w:p>
        </w:tc>
        <w:tc>
          <w:tcPr>
            <w:tcW w:w="1305" w:type="dxa"/>
            <w:tcBorders>
              <w:top w:val="nil"/>
              <w:left w:val="nil"/>
              <w:bottom w:val="single" w:sz="4" w:space="0" w:color="auto"/>
              <w:right w:val="single" w:sz="4" w:space="0" w:color="auto"/>
            </w:tcBorders>
            <w:shd w:val="clear" w:color="auto" w:fill="auto"/>
            <w:noWrap/>
            <w:vAlign w:val="center"/>
            <w:hideMark/>
          </w:tcPr>
          <w:p w14:paraId="58351A9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84A31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215BE3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TAHUANIA</w:t>
            </w:r>
          </w:p>
        </w:tc>
        <w:tc>
          <w:tcPr>
            <w:tcW w:w="1059" w:type="dxa"/>
            <w:tcBorders>
              <w:top w:val="nil"/>
              <w:left w:val="nil"/>
              <w:bottom w:val="single" w:sz="4" w:space="0" w:color="auto"/>
              <w:right w:val="single" w:sz="4" w:space="0" w:color="auto"/>
            </w:tcBorders>
            <w:shd w:val="clear" w:color="auto" w:fill="auto"/>
            <w:noWrap/>
            <w:vAlign w:val="center"/>
          </w:tcPr>
          <w:p w14:paraId="5D32F02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6F18C9A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8F4E2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684</w:t>
            </w:r>
          </w:p>
        </w:tc>
        <w:tc>
          <w:tcPr>
            <w:tcW w:w="870" w:type="dxa"/>
            <w:tcBorders>
              <w:top w:val="nil"/>
              <w:left w:val="nil"/>
              <w:bottom w:val="single" w:sz="4" w:space="0" w:color="auto"/>
              <w:right w:val="single" w:sz="4" w:space="0" w:color="auto"/>
            </w:tcBorders>
            <w:shd w:val="clear" w:color="auto" w:fill="auto"/>
            <w:noWrap/>
            <w:vAlign w:val="center"/>
            <w:hideMark/>
          </w:tcPr>
          <w:p w14:paraId="4DB4FC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2502040006</w:t>
            </w:r>
          </w:p>
        </w:tc>
        <w:tc>
          <w:tcPr>
            <w:tcW w:w="2735" w:type="dxa"/>
            <w:tcBorders>
              <w:top w:val="nil"/>
              <w:left w:val="nil"/>
              <w:bottom w:val="single" w:sz="4" w:space="0" w:color="auto"/>
              <w:right w:val="single" w:sz="4" w:space="0" w:color="auto"/>
            </w:tcBorders>
            <w:shd w:val="clear" w:color="auto" w:fill="auto"/>
            <w:noWrap/>
            <w:vAlign w:val="center"/>
            <w:hideMark/>
          </w:tcPr>
          <w:p w14:paraId="33539393"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VICTORIA</w:t>
            </w:r>
          </w:p>
        </w:tc>
        <w:tc>
          <w:tcPr>
            <w:tcW w:w="1305" w:type="dxa"/>
            <w:tcBorders>
              <w:top w:val="nil"/>
              <w:left w:val="nil"/>
              <w:bottom w:val="single" w:sz="4" w:space="0" w:color="auto"/>
              <w:right w:val="single" w:sz="4" w:space="0" w:color="auto"/>
            </w:tcBorders>
            <w:shd w:val="clear" w:color="auto" w:fill="auto"/>
            <w:noWrap/>
            <w:vAlign w:val="center"/>
            <w:hideMark/>
          </w:tcPr>
          <w:p w14:paraId="28514A57"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19DC0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2BF1A07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YURUA</w:t>
            </w:r>
          </w:p>
        </w:tc>
        <w:tc>
          <w:tcPr>
            <w:tcW w:w="1059" w:type="dxa"/>
            <w:tcBorders>
              <w:top w:val="nil"/>
              <w:left w:val="nil"/>
              <w:bottom w:val="single" w:sz="4" w:space="0" w:color="auto"/>
              <w:right w:val="single" w:sz="4" w:space="0" w:color="auto"/>
            </w:tcBorders>
            <w:shd w:val="clear" w:color="auto" w:fill="auto"/>
            <w:noWrap/>
            <w:vAlign w:val="center"/>
          </w:tcPr>
          <w:p w14:paraId="6FA6DA7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1.4</w:t>
            </w:r>
          </w:p>
        </w:tc>
      </w:tr>
      <w:tr w:rsidR="005C6290" w:rsidRPr="00F443C8" w14:paraId="0F0B8A7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FCAFD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685</w:t>
            </w:r>
          </w:p>
        </w:tc>
        <w:tc>
          <w:tcPr>
            <w:tcW w:w="870" w:type="dxa"/>
            <w:tcBorders>
              <w:top w:val="nil"/>
              <w:left w:val="nil"/>
              <w:bottom w:val="single" w:sz="4" w:space="0" w:color="auto"/>
              <w:right w:val="single" w:sz="4" w:space="0" w:color="auto"/>
            </w:tcBorders>
            <w:shd w:val="clear" w:color="auto" w:fill="auto"/>
            <w:noWrap/>
            <w:vAlign w:val="center"/>
            <w:hideMark/>
          </w:tcPr>
          <w:p w14:paraId="0CF35A9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2502040013</w:t>
            </w:r>
          </w:p>
        </w:tc>
        <w:tc>
          <w:tcPr>
            <w:tcW w:w="2735" w:type="dxa"/>
            <w:tcBorders>
              <w:top w:val="nil"/>
              <w:left w:val="nil"/>
              <w:bottom w:val="single" w:sz="4" w:space="0" w:color="auto"/>
              <w:right w:val="single" w:sz="4" w:space="0" w:color="auto"/>
            </w:tcBorders>
            <w:shd w:val="clear" w:color="auto" w:fill="auto"/>
            <w:noWrap/>
            <w:vAlign w:val="center"/>
            <w:hideMark/>
          </w:tcPr>
          <w:p w14:paraId="6EE67019"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DULCE GLORIA</w:t>
            </w:r>
          </w:p>
        </w:tc>
        <w:tc>
          <w:tcPr>
            <w:tcW w:w="1305" w:type="dxa"/>
            <w:tcBorders>
              <w:top w:val="nil"/>
              <w:left w:val="nil"/>
              <w:bottom w:val="single" w:sz="4" w:space="0" w:color="auto"/>
              <w:right w:val="single" w:sz="4" w:space="0" w:color="auto"/>
            </w:tcBorders>
            <w:shd w:val="clear" w:color="auto" w:fill="auto"/>
            <w:noWrap/>
            <w:vAlign w:val="center"/>
            <w:hideMark/>
          </w:tcPr>
          <w:p w14:paraId="19675F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2DD4EFE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ATALAYA</w:t>
            </w:r>
          </w:p>
        </w:tc>
        <w:tc>
          <w:tcPr>
            <w:tcW w:w="2360" w:type="dxa"/>
            <w:tcBorders>
              <w:top w:val="nil"/>
              <w:left w:val="nil"/>
              <w:bottom w:val="single" w:sz="4" w:space="0" w:color="auto"/>
              <w:right w:val="single" w:sz="4" w:space="0" w:color="auto"/>
            </w:tcBorders>
            <w:shd w:val="clear" w:color="auto" w:fill="auto"/>
            <w:noWrap/>
            <w:vAlign w:val="center"/>
            <w:hideMark/>
          </w:tcPr>
          <w:p w14:paraId="5D047C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YURUA</w:t>
            </w:r>
          </w:p>
        </w:tc>
        <w:tc>
          <w:tcPr>
            <w:tcW w:w="1059" w:type="dxa"/>
            <w:tcBorders>
              <w:top w:val="nil"/>
              <w:left w:val="nil"/>
              <w:bottom w:val="single" w:sz="4" w:space="0" w:color="auto"/>
              <w:right w:val="single" w:sz="4" w:space="0" w:color="auto"/>
            </w:tcBorders>
            <w:shd w:val="clear" w:color="auto" w:fill="auto"/>
            <w:noWrap/>
            <w:vAlign w:val="center"/>
          </w:tcPr>
          <w:p w14:paraId="102C5026"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2.0</w:t>
            </w:r>
          </w:p>
        </w:tc>
      </w:tr>
      <w:tr w:rsidR="005C6290" w:rsidRPr="00F443C8" w14:paraId="028F26DD"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CC98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686</w:t>
            </w:r>
          </w:p>
        </w:tc>
        <w:tc>
          <w:tcPr>
            <w:tcW w:w="870" w:type="dxa"/>
            <w:tcBorders>
              <w:top w:val="nil"/>
              <w:left w:val="nil"/>
              <w:bottom w:val="single" w:sz="4" w:space="0" w:color="auto"/>
              <w:right w:val="single" w:sz="4" w:space="0" w:color="auto"/>
            </w:tcBorders>
            <w:shd w:val="clear" w:color="auto" w:fill="auto"/>
            <w:noWrap/>
            <w:vAlign w:val="center"/>
            <w:hideMark/>
          </w:tcPr>
          <w:p w14:paraId="6BF8D97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2503020002</w:t>
            </w:r>
          </w:p>
        </w:tc>
        <w:tc>
          <w:tcPr>
            <w:tcW w:w="2735" w:type="dxa"/>
            <w:tcBorders>
              <w:top w:val="nil"/>
              <w:left w:val="nil"/>
              <w:bottom w:val="single" w:sz="4" w:space="0" w:color="auto"/>
              <w:right w:val="single" w:sz="4" w:space="0" w:color="auto"/>
            </w:tcBorders>
            <w:shd w:val="clear" w:color="auto" w:fill="auto"/>
            <w:noWrap/>
            <w:vAlign w:val="center"/>
            <w:hideMark/>
          </w:tcPr>
          <w:p w14:paraId="44BB6F6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FLORIDA</w:t>
            </w:r>
          </w:p>
        </w:tc>
        <w:tc>
          <w:tcPr>
            <w:tcW w:w="1305" w:type="dxa"/>
            <w:tcBorders>
              <w:top w:val="nil"/>
              <w:left w:val="nil"/>
              <w:bottom w:val="single" w:sz="4" w:space="0" w:color="auto"/>
              <w:right w:val="single" w:sz="4" w:space="0" w:color="auto"/>
            </w:tcBorders>
            <w:shd w:val="clear" w:color="auto" w:fill="auto"/>
            <w:noWrap/>
            <w:vAlign w:val="center"/>
            <w:hideMark/>
          </w:tcPr>
          <w:p w14:paraId="65AD1BF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3D173F0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ABAD</w:t>
            </w:r>
          </w:p>
        </w:tc>
        <w:tc>
          <w:tcPr>
            <w:tcW w:w="2360" w:type="dxa"/>
            <w:tcBorders>
              <w:top w:val="nil"/>
              <w:left w:val="nil"/>
              <w:bottom w:val="single" w:sz="4" w:space="0" w:color="auto"/>
              <w:right w:val="single" w:sz="4" w:space="0" w:color="auto"/>
            </w:tcBorders>
            <w:shd w:val="clear" w:color="auto" w:fill="auto"/>
            <w:noWrap/>
            <w:vAlign w:val="center"/>
            <w:hideMark/>
          </w:tcPr>
          <w:p w14:paraId="3FDAD1E1"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IRAZOLA</w:t>
            </w:r>
          </w:p>
        </w:tc>
        <w:tc>
          <w:tcPr>
            <w:tcW w:w="1059" w:type="dxa"/>
            <w:tcBorders>
              <w:top w:val="nil"/>
              <w:left w:val="nil"/>
              <w:bottom w:val="single" w:sz="4" w:space="0" w:color="auto"/>
              <w:right w:val="single" w:sz="4" w:space="0" w:color="auto"/>
            </w:tcBorders>
            <w:shd w:val="clear" w:color="auto" w:fill="auto"/>
            <w:noWrap/>
            <w:vAlign w:val="center"/>
          </w:tcPr>
          <w:p w14:paraId="48B27DC1"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4A98D623"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D2A64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687</w:t>
            </w:r>
          </w:p>
        </w:tc>
        <w:tc>
          <w:tcPr>
            <w:tcW w:w="870" w:type="dxa"/>
            <w:tcBorders>
              <w:top w:val="nil"/>
              <w:left w:val="nil"/>
              <w:bottom w:val="single" w:sz="4" w:space="0" w:color="auto"/>
              <w:right w:val="single" w:sz="4" w:space="0" w:color="auto"/>
            </w:tcBorders>
            <w:shd w:val="clear" w:color="auto" w:fill="auto"/>
            <w:noWrap/>
            <w:vAlign w:val="center"/>
            <w:hideMark/>
          </w:tcPr>
          <w:p w14:paraId="5441E24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2503020010</w:t>
            </w:r>
          </w:p>
        </w:tc>
        <w:tc>
          <w:tcPr>
            <w:tcW w:w="2735" w:type="dxa"/>
            <w:tcBorders>
              <w:top w:val="nil"/>
              <w:left w:val="nil"/>
              <w:bottom w:val="single" w:sz="4" w:space="0" w:color="auto"/>
              <w:right w:val="single" w:sz="4" w:space="0" w:color="auto"/>
            </w:tcBorders>
            <w:shd w:val="clear" w:color="auto" w:fill="auto"/>
            <w:noWrap/>
            <w:vAlign w:val="center"/>
            <w:hideMark/>
          </w:tcPr>
          <w:p w14:paraId="7E920777"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NUEVA UNION (PALOMETA)</w:t>
            </w:r>
          </w:p>
        </w:tc>
        <w:tc>
          <w:tcPr>
            <w:tcW w:w="1305" w:type="dxa"/>
            <w:tcBorders>
              <w:top w:val="nil"/>
              <w:left w:val="nil"/>
              <w:bottom w:val="single" w:sz="4" w:space="0" w:color="auto"/>
              <w:right w:val="single" w:sz="4" w:space="0" w:color="auto"/>
            </w:tcBorders>
            <w:shd w:val="clear" w:color="auto" w:fill="auto"/>
            <w:noWrap/>
            <w:vAlign w:val="center"/>
            <w:hideMark/>
          </w:tcPr>
          <w:p w14:paraId="43356C5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38A5F9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ABAD</w:t>
            </w:r>
          </w:p>
        </w:tc>
        <w:tc>
          <w:tcPr>
            <w:tcW w:w="2360" w:type="dxa"/>
            <w:tcBorders>
              <w:top w:val="nil"/>
              <w:left w:val="nil"/>
              <w:bottom w:val="single" w:sz="4" w:space="0" w:color="auto"/>
              <w:right w:val="single" w:sz="4" w:space="0" w:color="auto"/>
            </w:tcBorders>
            <w:shd w:val="clear" w:color="auto" w:fill="auto"/>
            <w:noWrap/>
            <w:vAlign w:val="center"/>
            <w:hideMark/>
          </w:tcPr>
          <w:p w14:paraId="1E81BB6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IRAZOLA</w:t>
            </w:r>
          </w:p>
        </w:tc>
        <w:tc>
          <w:tcPr>
            <w:tcW w:w="1059" w:type="dxa"/>
            <w:tcBorders>
              <w:top w:val="nil"/>
              <w:left w:val="nil"/>
              <w:bottom w:val="single" w:sz="4" w:space="0" w:color="auto"/>
              <w:right w:val="single" w:sz="4" w:space="0" w:color="auto"/>
            </w:tcBorders>
            <w:shd w:val="clear" w:color="auto" w:fill="auto"/>
            <w:noWrap/>
            <w:vAlign w:val="center"/>
          </w:tcPr>
          <w:p w14:paraId="71FE79F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003B078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5BD08F"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688</w:t>
            </w:r>
          </w:p>
        </w:tc>
        <w:tc>
          <w:tcPr>
            <w:tcW w:w="870" w:type="dxa"/>
            <w:tcBorders>
              <w:top w:val="nil"/>
              <w:left w:val="nil"/>
              <w:bottom w:val="single" w:sz="4" w:space="0" w:color="auto"/>
              <w:right w:val="single" w:sz="4" w:space="0" w:color="auto"/>
            </w:tcBorders>
            <w:shd w:val="clear" w:color="auto" w:fill="auto"/>
            <w:noWrap/>
            <w:vAlign w:val="center"/>
            <w:hideMark/>
          </w:tcPr>
          <w:p w14:paraId="315CE19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2503020012</w:t>
            </w:r>
          </w:p>
        </w:tc>
        <w:tc>
          <w:tcPr>
            <w:tcW w:w="2735" w:type="dxa"/>
            <w:tcBorders>
              <w:top w:val="nil"/>
              <w:left w:val="nil"/>
              <w:bottom w:val="single" w:sz="4" w:space="0" w:color="auto"/>
              <w:right w:val="single" w:sz="4" w:space="0" w:color="auto"/>
            </w:tcBorders>
            <w:shd w:val="clear" w:color="auto" w:fill="auto"/>
            <w:noWrap/>
            <w:vAlign w:val="center"/>
            <w:hideMark/>
          </w:tcPr>
          <w:p w14:paraId="5347C11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VISTA ALEGRE DE CHIA</w:t>
            </w:r>
          </w:p>
        </w:tc>
        <w:tc>
          <w:tcPr>
            <w:tcW w:w="1305" w:type="dxa"/>
            <w:tcBorders>
              <w:top w:val="nil"/>
              <w:left w:val="nil"/>
              <w:bottom w:val="single" w:sz="4" w:space="0" w:color="auto"/>
              <w:right w:val="single" w:sz="4" w:space="0" w:color="auto"/>
            </w:tcBorders>
            <w:shd w:val="clear" w:color="auto" w:fill="auto"/>
            <w:noWrap/>
            <w:vAlign w:val="center"/>
            <w:hideMark/>
          </w:tcPr>
          <w:p w14:paraId="02C84C2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591E4D1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ABAD</w:t>
            </w:r>
          </w:p>
        </w:tc>
        <w:tc>
          <w:tcPr>
            <w:tcW w:w="2360" w:type="dxa"/>
            <w:tcBorders>
              <w:top w:val="nil"/>
              <w:left w:val="nil"/>
              <w:bottom w:val="single" w:sz="4" w:space="0" w:color="auto"/>
              <w:right w:val="single" w:sz="4" w:space="0" w:color="auto"/>
            </w:tcBorders>
            <w:shd w:val="clear" w:color="auto" w:fill="auto"/>
            <w:noWrap/>
            <w:vAlign w:val="center"/>
            <w:hideMark/>
          </w:tcPr>
          <w:p w14:paraId="7A80F5F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IRAZOLA</w:t>
            </w:r>
          </w:p>
        </w:tc>
        <w:tc>
          <w:tcPr>
            <w:tcW w:w="1059" w:type="dxa"/>
            <w:tcBorders>
              <w:top w:val="nil"/>
              <w:left w:val="nil"/>
              <w:bottom w:val="single" w:sz="4" w:space="0" w:color="auto"/>
              <w:right w:val="single" w:sz="4" w:space="0" w:color="auto"/>
            </w:tcBorders>
            <w:shd w:val="clear" w:color="auto" w:fill="auto"/>
            <w:noWrap/>
            <w:vAlign w:val="center"/>
          </w:tcPr>
          <w:p w14:paraId="406866C2"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00760232"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9BB055"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689</w:t>
            </w:r>
          </w:p>
        </w:tc>
        <w:tc>
          <w:tcPr>
            <w:tcW w:w="870" w:type="dxa"/>
            <w:tcBorders>
              <w:top w:val="nil"/>
              <w:left w:val="nil"/>
              <w:bottom w:val="single" w:sz="4" w:space="0" w:color="auto"/>
              <w:right w:val="single" w:sz="4" w:space="0" w:color="auto"/>
            </w:tcBorders>
            <w:shd w:val="clear" w:color="auto" w:fill="auto"/>
            <w:noWrap/>
            <w:vAlign w:val="center"/>
            <w:hideMark/>
          </w:tcPr>
          <w:p w14:paraId="36C8B03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2503020043</w:t>
            </w:r>
          </w:p>
        </w:tc>
        <w:tc>
          <w:tcPr>
            <w:tcW w:w="2735" w:type="dxa"/>
            <w:tcBorders>
              <w:top w:val="nil"/>
              <w:left w:val="nil"/>
              <w:bottom w:val="single" w:sz="4" w:space="0" w:color="auto"/>
              <w:right w:val="single" w:sz="4" w:space="0" w:color="auto"/>
            </w:tcBorders>
            <w:shd w:val="clear" w:color="auto" w:fill="auto"/>
            <w:noWrap/>
            <w:vAlign w:val="center"/>
            <w:hideMark/>
          </w:tcPr>
          <w:p w14:paraId="4C1D9954"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PUEBLO NUEVO</w:t>
            </w:r>
          </w:p>
        </w:tc>
        <w:tc>
          <w:tcPr>
            <w:tcW w:w="1305" w:type="dxa"/>
            <w:tcBorders>
              <w:top w:val="nil"/>
              <w:left w:val="nil"/>
              <w:bottom w:val="single" w:sz="4" w:space="0" w:color="auto"/>
              <w:right w:val="single" w:sz="4" w:space="0" w:color="auto"/>
            </w:tcBorders>
            <w:shd w:val="clear" w:color="auto" w:fill="auto"/>
            <w:noWrap/>
            <w:vAlign w:val="center"/>
            <w:hideMark/>
          </w:tcPr>
          <w:p w14:paraId="269019D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013B026E"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ABAD</w:t>
            </w:r>
          </w:p>
        </w:tc>
        <w:tc>
          <w:tcPr>
            <w:tcW w:w="2360" w:type="dxa"/>
            <w:tcBorders>
              <w:top w:val="nil"/>
              <w:left w:val="nil"/>
              <w:bottom w:val="single" w:sz="4" w:space="0" w:color="auto"/>
              <w:right w:val="single" w:sz="4" w:space="0" w:color="auto"/>
            </w:tcBorders>
            <w:shd w:val="clear" w:color="auto" w:fill="auto"/>
            <w:noWrap/>
            <w:vAlign w:val="center"/>
            <w:hideMark/>
          </w:tcPr>
          <w:p w14:paraId="4FD8DC7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IRAZOLA</w:t>
            </w:r>
          </w:p>
        </w:tc>
        <w:tc>
          <w:tcPr>
            <w:tcW w:w="1059" w:type="dxa"/>
            <w:tcBorders>
              <w:top w:val="nil"/>
              <w:left w:val="nil"/>
              <w:bottom w:val="single" w:sz="4" w:space="0" w:color="auto"/>
              <w:right w:val="single" w:sz="4" w:space="0" w:color="auto"/>
            </w:tcBorders>
            <w:shd w:val="clear" w:color="auto" w:fill="auto"/>
            <w:noWrap/>
            <w:vAlign w:val="center"/>
          </w:tcPr>
          <w:p w14:paraId="4D8EF5B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03A0878B"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3EE3E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690</w:t>
            </w:r>
          </w:p>
        </w:tc>
        <w:tc>
          <w:tcPr>
            <w:tcW w:w="870" w:type="dxa"/>
            <w:tcBorders>
              <w:top w:val="nil"/>
              <w:left w:val="nil"/>
              <w:bottom w:val="single" w:sz="4" w:space="0" w:color="auto"/>
              <w:right w:val="single" w:sz="4" w:space="0" w:color="auto"/>
            </w:tcBorders>
            <w:shd w:val="clear" w:color="auto" w:fill="auto"/>
            <w:noWrap/>
            <w:vAlign w:val="center"/>
            <w:hideMark/>
          </w:tcPr>
          <w:p w14:paraId="69BAB19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2503020046</w:t>
            </w:r>
          </w:p>
        </w:tc>
        <w:tc>
          <w:tcPr>
            <w:tcW w:w="2735" w:type="dxa"/>
            <w:tcBorders>
              <w:top w:val="nil"/>
              <w:left w:val="nil"/>
              <w:bottom w:val="single" w:sz="4" w:space="0" w:color="auto"/>
              <w:right w:val="single" w:sz="4" w:space="0" w:color="auto"/>
            </w:tcBorders>
            <w:shd w:val="clear" w:color="auto" w:fill="auto"/>
            <w:noWrap/>
            <w:vAlign w:val="center"/>
            <w:hideMark/>
          </w:tcPr>
          <w:p w14:paraId="3A3B155E"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NUEVO I</w:t>
            </w:r>
          </w:p>
        </w:tc>
        <w:tc>
          <w:tcPr>
            <w:tcW w:w="1305" w:type="dxa"/>
            <w:tcBorders>
              <w:top w:val="nil"/>
              <w:left w:val="nil"/>
              <w:bottom w:val="single" w:sz="4" w:space="0" w:color="auto"/>
              <w:right w:val="single" w:sz="4" w:space="0" w:color="auto"/>
            </w:tcBorders>
            <w:shd w:val="clear" w:color="auto" w:fill="auto"/>
            <w:noWrap/>
            <w:vAlign w:val="center"/>
            <w:hideMark/>
          </w:tcPr>
          <w:p w14:paraId="07AF7D2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72604DD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ABAD</w:t>
            </w:r>
          </w:p>
        </w:tc>
        <w:tc>
          <w:tcPr>
            <w:tcW w:w="2360" w:type="dxa"/>
            <w:tcBorders>
              <w:top w:val="nil"/>
              <w:left w:val="nil"/>
              <w:bottom w:val="single" w:sz="4" w:space="0" w:color="auto"/>
              <w:right w:val="single" w:sz="4" w:space="0" w:color="auto"/>
            </w:tcBorders>
            <w:shd w:val="clear" w:color="auto" w:fill="auto"/>
            <w:noWrap/>
            <w:vAlign w:val="center"/>
            <w:hideMark/>
          </w:tcPr>
          <w:p w14:paraId="73978F7D"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IRAZOLA</w:t>
            </w:r>
          </w:p>
        </w:tc>
        <w:tc>
          <w:tcPr>
            <w:tcW w:w="1059" w:type="dxa"/>
            <w:tcBorders>
              <w:top w:val="nil"/>
              <w:left w:val="nil"/>
              <w:bottom w:val="single" w:sz="4" w:space="0" w:color="auto"/>
              <w:right w:val="single" w:sz="4" w:space="0" w:color="auto"/>
            </w:tcBorders>
            <w:shd w:val="clear" w:color="auto" w:fill="auto"/>
            <w:noWrap/>
            <w:vAlign w:val="center"/>
          </w:tcPr>
          <w:p w14:paraId="1868B2D0"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2025BFF7"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7C98E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691</w:t>
            </w:r>
          </w:p>
        </w:tc>
        <w:tc>
          <w:tcPr>
            <w:tcW w:w="870" w:type="dxa"/>
            <w:tcBorders>
              <w:top w:val="nil"/>
              <w:left w:val="nil"/>
              <w:bottom w:val="single" w:sz="4" w:space="0" w:color="auto"/>
              <w:right w:val="single" w:sz="4" w:space="0" w:color="auto"/>
            </w:tcBorders>
            <w:shd w:val="clear" w:color="auto" w:fill="auto"/>
            <w:noWrap/>
            <w:vAlign w:val="center"/>
            <w:hideMark/>
          </w:tcPr>
          <w:p w14:paraId="070241E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2503020074</w:t>
            </w:r>
          </w:p>
        </w:tc>
        <w:tc>
          <w:tcPr>
            <w:tcW w:w="2735" w:type="dxa"/>
            <w:tcBorders>
              <w:top w:val="nil"/>
              <w:left w:val="nil"/>
              <w:bottom w:val="single" w:sz="4" w:space="0" w:color="auto"/>
              <w:right w:val="single" w:sz="4" w:space="0" w:color="auto"/>
            </w:tcBorders>
            <w:shd w:val="clear" w:color="auto" w:fill="auto"/>
            <w:noWrap/>
            <w:vAlign w:val="center"/>
            <w:hideMark/>
          </w:tcPr>
          <w:p w14:paraId="7CA774BD"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PUERTO NUEVO II</w:t>
            </w:r>
          </w:p>
        </w:tc>
        <w:tc>
          <w:tcPr>
            <w:tcW w:w="1305" w:type="dxa"/>
            <w:tcBorders>
              <w:top w:val="nil"/>
              <w:left w:val="nil"/>
              <w:bottom w:val="single" w:sz="4" w:space="0" w:color="auto"/>
              <w:right w:val="single" w:sz="4" w:space="0" w:color="auto"/>
            </w:tcBorders>
            <w:shd w:val="clear" w:color="auto" w:fill="auto"/>
            <w:noWrap/>
            <w:vAlign w:val="center"/>
            <w:hideMark/>
          </w:tcPr>
          <w:p w14:paraId="3F36627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246CF13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ABAD</w:t>
            </w:r>
          </w:p>
        </w:tc>
        <w:tc>
          <w:tcPr>
            <w:tcW w:w="2360" w:type="dxa"/>
            <w:tcBorders>
              <w:top w:val="nil"/>
              <w:left w:val="nil"/>
              <w:bottom w:val="single" w:sz="4" w:space="0" w:color="auto"/>
              <w:right w:val="single" w:sz="4" w:space="0" w:color="auto"/>
            </w:tcBorders>
            <w:shd w:val="clear" w:color="auto" w:fill="auto"/>
            <w:noWrap/>
            <w:vAlign w:val="center"/>
            <w:hideMark/>
          </w:tcPr>
          <w:p w14:paraId="026E6702"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IRAZOLA</w:t>
            </w:r>
          </w:p>
        </w:tc>
        <w:tc>
          <w:tcPr>
            <w:tcW w:w="1059" w:type="dxa"/>
            <w:tcBorders>
              <w:top w:val="nil"/>
              <w:left w:val="nil"/>
              <w:bottom w:val="single" w:sz="4" w:space="0" w:color="auto"/>
              <w:right w:val="single" w:sz="4" w:space="0" w:color="auto"/>
            </w:tcBorders>
            <w:shd w:val="clear" w:color="auto" w:fill="auto"/>
            <w:noWrap/>
            <w:vAlign w:val="center"/>
          </w:tcPr>
          <w:p w14:paraId="607268A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r w:rsidR="005C6290" w:rsidRPr="00F443C8" w14:paraId="0C7AC44C"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42236C"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692</w:t>
            </w:r>
          </w:p>
        </w:tc>
        <w:tc>
          <w:tcPr>
            <w:tcW w:w="870" w:type="dxa"/>
            <w:tcBorders>
              <w:top w:val="nil"/>
              <w:left w:val="nil"/>
              <w:bottom w:val="single" w:sz="4" w:space="0" w:color="auto"/>
              <w:right w:val="single" w:sz="4" w:space="0" w:color="auto"/>
            </w:tcBorders>
            <w:shd w:val="clear" w:color="auto" w:fill="auto"/>
            <w:noWrap/>
            <w:vAlign w:val="center"/>
            <w:hideMark/>
          </w:tcPr>
          <w:p w14:paraId="7B55C50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2503030019</w:t>
            </w:r>
          </w:p>
        </w:tc>
        <w:tc>
          <w:tcPr>
            <w:tcW w:w="2735" w:type="dxa"/>
            <w:tcBorders>
              <w:top w:val="nil"/>
              <w:left w:val="nil"/>
              <w:bottom w:val="single" w:sz="4" w:space="0" w:color="auto"/>
              <w:right w:val="single" w:sz="4" w:space="0" w:color="auto"/>
            </w:tcBorders>
            <w:shd w:val="clear" w:color="auto" w:fill="auto"/>
            <w:noWrap/>
            <w:vAlign w:val="center"/>
            <w:hideMark/>
          </w:tcPr>
          <w:p w14:paraId="2474220A"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BELLO HORIZONTE</w:t>
            </w:r>
          </w:p>
        </w:tc>
        <w:tc>
          <w:tcPr>
            <w:tcW w:w="1305" w:type="dxa"/>
            <w:tcBorders>
              <w:top w:val="nil"/>
              <w:left w:val="nil"/>
              <w:bottom w:val="single" w:sz="4" w:space="0" w:color="auto"/>
              <w:right w:val="single" w:sz="4" w:space="0" w:color="auto"/>
            </w:tcBorders>
            <w:shd w:val="clear" w:color="auto" w:fill="auto"/>
            <w:noWrap/>
            <w:vAlign w:val="center"/>
            <w:hideMark/>
          </w:tcPr>
          <w:p w14:paraId="164AAF94"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4A3E815B"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ABAD</w:t>
            </w:r>
          </w:p>
        </w:tc>
        <w:tc>
          <w:tcPr>
            <w:tcW w:w="2360" w:type="dxa"/>
            <w:tcBorders>
              <w:top w:val="nil"/>
              <w:left w:val="nil"/>
              <w:bottom w:val="single" w:sz="4" w:space="0" w:color="auto"/>
              <w:right w:val="single" w:sz="4" w:space="0" w:color="auto"/>
            </w:tcBorders>
            <w:shd w:val="clear" w:color="auto" w:fill="auto"/>
            <w:noWrap/>
            <w:vAlign w:val="center"/>
            <w:hideMark/>
          </w:tcPr>
          <w:p w14:paraId="5AF54990"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CURIMANA</w:t>
            </w:r>
          </w:p>
        </w:tc>
        <w:tc>
          <w:tcPr>
            <w:tcW w:w="1059" w:type="dxa"/>
            <w:tcBorders>
              <w:top w:val="nil"/>
              <w:left w:val="nil"/>
              <w:bottom w:val="single" w:sz="4" w:space="0" w:color="auto"/>
              <w:right w:val="single" w:sz="4" w:space="0" w:color="auto"/>
            </w:tcBorders>
            <w:shd w:val="clear" w:color="auto" w:fill="auto"/>
            <w:noWrap/>
            <w:vAlign w:val="center"/>
          </w:tcPr>
          <w:p w14:paraId="0F13FA6C"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1.0</w:t>
            </w:r>
          </w:p>
        </w:tc>
      </w:tr>
      <w:tr w:rsidR="005C6290" w:rsidRPr="00F443C8" w14:paraId="7870B0D5" w14:textId="77777777" w:rsidTr="0024505C">
        <w:trPr>
          <w:trHeight w:val="272"/>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C960E3"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693</w:t>
            </w:r>
          </w:p>
        </w:tc>
        <w:tc>
          <w:tcPr>
            <w:tcW w:w="870" w:type="dxa"/>
            <w:tcBorders>
              <w:top w:val="nil"/>
              <w:left w:val="nil"/>
              <w:bottom w:val="single" w:sz="4" w:space="0" w:color="auto"/>
              <w:right w:val="single" w:sz="4" w:space="0" w:color="auto"/>
            </w:tcBorders>
            <w:shd w:val="clear" w:color="auto" w:fill="auto"/>
            <w:noWrap/>
            <w:vAlign w:val="center"/>
            <w:hideMark/>
          </w:tcPr>
          <w:p w14:paraId="3496D708"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2503030026</w:t>
            </w:r>
          </w:p>
        </w:tc>
        <w:tc>
          <w:tcPr>
            <w:tcW w:w="2735" w:type="dxa"/>
            <w:tcBorders>
              <w:top w:val="nil"/>
              <w:left w:val="nil"/>
              <w:bottom w:val="single" w:sz="4" w:space="0" w:color="auto"/>
              <w:right w:val="single" w:sz="4" w:space="0" w:color="auto"/>
            </w:tcBorders>
            <w:shd w:val="clear" w:color="auto" w:fill="auto"/>
            <w:noWrap/>
            <w:vAlign w:val="center"/>
            <w:hideMark/>
          </w:tcPr>
          <w:p w14:paraId="19C41D55" w14:textId="77777777" w:rsidR="005C6290" w:rsidRPr="00F443C8" w:rsidRDefault="005C6290" w:rsidP="005C6290">
            <w:pPr>
              <w:jc w:val="left"/>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ZONA PATRIA</w:t>
            </w:r>
          </w:p>
        </w:tc>
        <w:tc>
          <w:tcPr>
            <w:tcW w:w="1305" w:type="dxa"/>
            <w:tcBorders>
              <w:top w:val="nil"/>
              <w:left w:val="nil"/>
              <w:bottom w:val="single" w:sz="4" w:space="0" w:color="auto"/>
              <w:right w:val="single" w:sz="4" w:space="0" w:color="auto"/>
            </w:tcBorders>
            <w:shd w:val="clear" w:color="auto" w:fill="auto"/>
            <w:noWrap/>
            <w:vAlign w:val="center"/>
            <w:hideMark/>
          </w:tcPr>
          <w:p w14:paraId="13A60E0A"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UCAYALI</w:t>
            </w:r>
          </w:p>
        </w:tc>
        <w:tc>
          <w:tcPr>
            <w:tcW w:w="2080" w:type="dxa"/>
            <w:tcBorders>
              <w:top w:val="nil"/>
              <w:left w:val="nil"/>
              <w:bottom w:val="single" w:sz="4" w:space="0" w:color="auto"/>
              <w:right w:val="single" w:sz="4" w:space="0" w:color="auto"/>
            </w:tcBorders>
            <w:shd w:val="clear" w:color="auto" w:fill="auto"/>
            <w:noWrap/>
            <w:vAlign w:val="center"/>
            <w:hideMark/>
          </w:tcPr>
          <w:p w14:paraId="64754609"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PADRE ABAD</w:t>
            </w:r>
          </w:p>
        </w:tc>
        <w:tc>
          <w:tcPr>
            <w:tcW w:w="2360" w:type="dxa"/>
            <w:tcBorders>
              <w:top w:val="nil"/>
              <w:left w:val="nil"/>
              <w:bottom w:val="single" w:sz="4" w:space="0" w:color="auto"/>
              <w:right w:val="single" w:sz="4" w:space="0" w:color="auto"/>
            </w:tcBorders>
            <w:shd w:val="clear" w:color="auto" w:fill="auto"/>
            <w:noWrap/>
            <w:vAlign w:val="center"/>
            <w:hideMark/>
          </w:tcPr>
          <w:p w14:paraId="020CAE26" w14:textId="77777777" w:rsidR="005C6290" w:rsidRPr="00F443C8" w:rsidRDefault="005C6290" w:rsidP="005C6290">
            <w:pPr>
              <w:jc w:val="center"/>
              <w:rPr>
                <w:rFonts w:ascii="Arial Narrow" w:eastAsia="Times New Roman" w:hAnsi="Arial Narrow" w:cs="Times New Roman"/>
                <w:sz w:val="16"/>
                <w:szCs w:val="16"/>
                <w:lang w:eastAsia="es-PE"/>
              </w:rPr>
            </w:pPr>
            <w:r w:rsidRPr="00F443C8">
              <w:rPr>
                <w:rFonts w:ascii="Arial Narrow" w:eastAsia="Times New Roman" w:hAnsi="Arial Narrow" w:cs="Times New Roman"/>
                <w:sz w:val="16"/>
                <w:szCs w:val="16"/>
                <w:lang w:eastAsia="es-PE"/>
              </w:rPr>
              <w:t>CURIMANA</w:t>
            </w:r>
          </w:p>
        </w:tc>
        <w:tc>
          <w:tcPr>
            <w:tcW w:w="1059" w:type="dxa"/>
            <w:tcBorders>
              <w:top w:val="nil"/>
              <w:left w:val="nil"/>
              <w:bottom w:val="single" w:sz="4" w:space="0" w:color="auto"/>
              <w:right w:val="single" w:sz="4" w:space="0" w:color="auto"/>
            </w:tcBorders>
            <w:shd w:val="clear" w:color="auto" w:fill="auto"/>
            <w:noWrap/>
            <w:vAlign w:val="center"/>
          </w:tcPr>
          <w:p w14:paraId="3B81AA57" w14:textId="77777777" w:rsidR="005C6290" w:rsidRPr="00F443C8" w:rsidRDefault="005C6290" w:rsidP="005C6290">
            <w:pPr>
              <w:jc w:val="center"/>
              <w:rPr>
                <w:rFonts w:ascii="Arial Narrow" w:eastAsia="Times New Roman" w:hAnsi="Arial Narrow" w:cs="Times New Roman"/>
                <w:sz w:val="16"/>
                <w:szCs w:val="16"/>
                <w:lang w:eastAsia="es-PE"/>
              </w:rPr>
            </w:pPr>
            <w:r w:rsidRPr="0088218A">
              <w:rPr>
                <w:rFonts w:ascii="Arial Narrow" w:eastAsia="Times New Roman" w:hAnsi="Arial Narrow" w:cs="Times New Roman"/>
                <w:sz w:val="16"/>
                <w:szCs w:val="16"/>
                <w:lang w:eastAsia="es-PE"/>
              </w:rPr>
              <w:t>0.6</w:t>
            </w:r>
          </w:p>
        </w:tc>
      </w:tr>
    </w:tbl>
    <w:p w14:paraId="28D75818" w14:textId="0861646E" w:rsidR="00D201C9" w:rsidRPr="00CE4ABE" w:rsidRDefault="00D201C9">
      <w:pPr>
        <w:rPr>
          <w:rFonts w:ascii="Arial" w:hAnsi="Arial" w:cs="Arial"/>
          <w:lang w:val="en-US"/>
        </w:rPr>
      </w:pPr>
      <w:r w:rsidRPr="00CE4ABE">
        <w:rPr>
          <w:rFonts w:ascii="Arial" w:hAnsi="Arial" w:cs="Arial"/>
          <w:lang w:val="en-US"/>
        </w:rPr>
        <w:br w:type="page"/>
      </w:r>
    </w:p>
    <w:p w14:paraId="26028B18" w14:textId="5532EFD2" w:rsidR="00EE267C" w:rsidRPr="00CE4ABE" w:rsidRDefault="00EE267C" w:rsidP="00EE267C">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8 of the </w:t>
      </w:r>
      <w:r w:rsidR="0057419E">
        <w:rPr>
          <w:rFonts w:ascii="Arial" w:hAnsi="Arial" w:cs="Arial"/>
          <w:b/>
          <w:bCs/>
          <w:lang w:val="en-US"/>
        </w:rPr>
        <w:t>B</w:t>
      </w:r>
      <w:r w:rsidR="0057419E" w:rsidRPr="00894A66">
        <w:rPr>
          <w:rFonts w:ascii="Arial" w:hAnsi="Arial" w:cs="Arial"/>
          <w:b/>
          <w:bCs/>
          <w:lang w:val="en-US"/>
        </w:rPr>
        <w:t xml:space="preserve">idding </w:t>
      </w:r>
      <w:r w:rsidR="0057419E">
        <w:rPr>
          <w:rFonts w:ascii="Arial" w:hAnsi="Arial" w:cs="Arial"/>
          <w:b/>
          <w:bCs/>
          <w:lang w:val="en-US"/>
        </w:rPr>
        <w:t>T</w:t>
      </w:r>
      <w:r w:rsidR="0057419E" w:rsidRPr="00894A66">
        <w:rPr>
          <w:rFonts w:ascii="Arial" w:hAnsi="Arial" w:cs="Arial"/>
          <w:b/>
          <w:bCs/>
          <w:lang w:val="en-US"/>
        </w:rPr>
        <w:t>erms</w:t>
      </w:r>
    </w:p>
    <w:p w14:paraId="4A9EEC3D" w14:textId="77777777" w:rsidR="00EE267C" w:rsidRPr="00CE4ABE" w:rsidRDefault="00EE267C" w:rsidP="00EE267C">
      <w:pPr>
        <w:jc w:val="center"/>
        <w:rPr>
          <w:rFonts w:ascii="Arial" w:hAnsi="Arial" w:cs="Arial"/>
          <w:b/>
          <w:bCs/>
          <w:lang w:val="en-US"/>
        </w:rPr>
      </w:pPr>
    </w:p>
    <w:p w14:paraId="57CB0113" w14:textId="6338216D" w:rsidR="005212EC" w:rsidRPr="00CE4ABE" w:rsidRDefault="00EE267C" w:rsidP="00EE267C">
      <w:pPr>
        <w:jc w:val="center"/>
        <w:rPr>
          <w:rFonts w:ascii="Arial" w:hAnsi="Arial" w:cs="Arial"/>
          <w:b/>
          <w:bCs/>
          <w:lang w:val="en-US"/>
        </w:rPr>
      </w:pPr>
      <w:r w:rsidRPr="00CE4ABE">
        <w:rPr>
          <w:rFonts w:ascii="Arial" w:hAnsi="Arial" w:cs="Arial"/>
          <w:b/>
          <w:bCs/>
          <w:lang w:val="en-US"/>
        </w:rPr>
        <w:t xml:space="preserve">Appendix </w:t>
      </w:r>
      <w:r w:rsidR="0057151B" w:rsidRPr="00CE4ABE">
        <w:rPr>
          <w:rFonts w:ascii="Arial" w:hAnsi="Arial" w:cs="Arial"/>
          <w:b/>
          <w:bCs/>
          <w:lang w:val="en-US"/>
        </w:rPr>
        <w:t>No.</w:t>
      </w:r>
      <w:r w:rsidRPr="00CE4ABE">
        <w:rPr>
          <w:rFonts w:ascii="Arial" w:hAnsi="Arial" w:cs="Arial"/>
          <w:b/>
          <w:bCs/>
          <w:lang w:val="en-US"/>
        </w:rPr>
        <w:t xml:space="preserve"> 3 - List of Locations for the Mandatory Investment Commitment: 4G Mobile Access Network - 2.3GHz Band</w:t>
      </w:r>
    </w:p>
    <w:p w14:paraId="2921B4CB" w14:textId="611BC6B6" w:rsidR="00897F54" w:rsidRPr="00CE4ABE" w:rsidRDefault="00F020D6" w:rsidP="00897F54">
      <w:pPr>
        <w:jc w:val="center"/>
        <w:rPr>
          <w:rFonts w:ascii="Arial" w:hAnsi="Arial" w:cs="Arial"/>
          <w:b/>
          <w:bCs/>
          <w:lang w:val="en-US"/>
        </w:rPr>
      </w:pPr>
      <w:r w:rsidRPr="00CE4ABE">
        <w:rPr>
          <w:rFonts w:ascii="Arial" w:hAnsi="Arial" w:cs="Arial"/>
          <w:b/>
          <w:bCs/>
          <w:lang w:val="en-US"/>
        </w:rPr>
        <w:t>Reference: paragraph</w:t>
      </w:r>
      <w:r w:rsidR="00897F54" w:rsidRPr="00CE4ABE">
        <w:rPr>
          <w:rFonts w:ascii="Arial" w:hAnsi="Arial" w:cs="Arial"/>
          <w:b/>
          <w:bCs/>
          <w:lang w:val="en-US"/>
        </w:rPr>
        <w:t xml:space="preserve"> 18.</w:t>
      </w:r>
      <w:r w:rsidR="001A7526" w:rsidRPr="00CE4ABE">
        <w:rPr>
          <w:rFonts w:ascii="Arial" w:hAnsi="Arial" w:cs="Arial"/>
          <w:b/>
          <w:bCs/>
          <w:lang w:val="en-US"/>
        </w:rPr>
        <w:t>3</w:t>
      </w:r>
      <w:r w:rsidR="00897F54" w:rsidRPr="00CE4ABE">
        <w:rPr>
          <w:rFonts w:ascii="Arial" w:hAnsi="Arial" w:cs="Arial"/>
          <w:b/>
          <w:bCs/>
          <w:lang w:val="en-US"/>
        </w:rPr>
        <w:t>.3</w:t>
      </w:r>
    </w:p>
    <w:p w14:paraId="21F51703" w14:textId="77777777" w:rsidR="005212EC" w:rsidRPr="00CE4ABE" w:rsidRDefault="005212EC" w:rsidP="005212EC">
      <w:pPr>
        <w:rPr>
          <w:rFonts w:ascii="Arial" w:hAnsi="Arial" w:cs="Arial"/>
          <w:lang w:val="en-US"/>
        </w:rPr>
      </w:pPr>
    </w:p>
    <w:tbl>
      <w:tblPr>
        <w:tblW w:w="12044" w:type="dxa"/>
        <w:jc w:val="center"/>
        <w:tblCellMar>
          <w:left w:w="70" w:type="dxa"/>
          <w:right w:w="70" w:type="dxa"/>
        </w:tblCellMar>
        <w:tblLook w:val="04A0" w:firstRow="1" w:lastRow="0" w:firstColumn="1" w:lastColumn="0" w:noHBand="0" w:noVBand="1"/>
      </w:tblPr>
      <w:tblGrid>
        <w:gridCol w:w="359"/>
        <w:gridCol w:w="870"/>
        <w:gridCol w:w="3586"/>
        <w:gridCol w:w="1314"/>
        <w:gridCol w:w="2280"/>
        <w:gridCol w:w="2560"/>
        <w:gridCol w:w="1075"/>
      </w:tblGrid>
      <w:tr w:rsidR="005C6290" w:rsidRPr="007D2417" w14:paraId="02923C4A" w14:textId="77777777" w:rsidTr="00EE5AE2">
        <w:trPr>
          <w:trHeight w:val="270"/>
          <w:tblHeader/>
          <w:jc w:val="center"/>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B2ABC" w14:textId="54641248" w:rsidR="005C6290" w:rsidRPr="007D2417"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No.</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7AB34CEE" w14:textId="1E1E4081" w:rsidR="005C6290" w:rsidRPr="007D2417"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Geographic Location Code</w:t>
            </w:r>
          </w:p>
        </w:tc>
        <w:tc>
          <w:tcPr>
            <w:tcW w:w="3586" w:type="dxa"/>
            <w:tcBorders>
              <w:top w:val="single" w:sz="4" w:space="0" w:color="auto"/>
              <w:left w:val="nil"/>
              <w:bottom w:val="single" w:sz="4" w:space="0" w:color="auto"/>
              <w:right w:val="single" w:sz="4" w:space="0" w:color="auto"/>
            </w:tcBorders>
            <w:shd w:val="clear" w:color="auto" w:fill="auto"/>
            <w:noWrap/>
            <w:vAlign w:val="center"/>
          </w:tcPr>
          <w:p w14:paraId="4B9B301C" w14:textId="099D615E" w:rsidR="005C6290" w:rsidRPr="007D2417"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Location</w:t>
            </w:r>
          </w:p>
        </w:tc>
        <w:tc>
          <w:tcPr>
            <w:tcW w:w="1314" w:type="dxa"/>
            <w:tcBorders>
              <w:top w:val="single" w:sz="4" w:space="0" w:color="auto"/>
              <w:left w:val="nil"/>
              <w:bottom w:val="single" w:sz="4" w:space="0" w:color="auto"/>
              <w:right w:val="single" w:sz="4" w:space="0" w:color="auto"/>
            </w:tcBorders>
            <w:shd w:val="clear" w:color="auto" w:fill="auto"/>
            <w:noWrap/>
            <w:vAlign w:val="center"/>
          </w:tcPr>
          <w:p w14:paraId="1B918082" w14:textId="75AD1814" w:rsidR="005C6290" w:rsidRPr="007D2417"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Region</w:t>
            </w:r>
          </w:p>
        </w:tc>
        <w:tc>
          <w:tcPr>
            <w:tcW w:w="2280" w:type="dxa"/>
            <w:tcBorders>
              <w:top w:val="single" w:sz="4" w:space="0" w:color="auto"/>
              <w:left w:val="nil"/>
              <w:bottom w:val="single" w:sz="4" w:space="0" w:color="auto"/>
              <w:right w:val="single" w:sz="4" w:space="0" w:color="auto"/>
            </w:tcBorders>
            <w:shd w:val="clear" w:color="auto" w:fill="auto"/>
            <w:noWrap/>
            <w:vAlign w:val="center"/>
          </w:tcPr>
          <w:p w14:paraId="37FBC901" w14:textId="0C81BBAB" w:rsidR="005C6290" w:rsidRPr="007D2417"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Province</w:t>
            </w:r>
          </w:p>
        </w:tc>
        <w:tc>
          <w:tcPr>
            <w:tcW w:w="2560" w:type="dxa"/>
            <w:tcBorders>
              <w:top w:val="single" w:sz="4" w:space="0" w:color="auto"/>
              <w:left w:val="nil"/>
              <w:bottom w:val="single" w:sz="4" w:space="0" w:color="auto"/>
              <w:right w:val="single" w:sz="4" w:space="0" w:color="auto"/>
            </w:tcBorders>
            <w:shd w:val="clear" w:color="auto" w:fill="auto"/>
            <w:noWrap/>
            <w:vAlign w:val="center"/>
          </w:tcPr>
          <w:p w14:paraId="515AF3AB" w14:textId="68094119" w:rsidR="005C6290" w:rsidRPr="007D2417"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District</w:t>
            </w:r>
          </w:p>
        </w:tc>
        <w:tc>
          <w:tcPr>
            <w:tcW w:w="1075" w:type="dxa"/>
            <w:tcBorders>
              <w:top w:val="single" w:sz="4" w:space="0" w:color="auto"/>
              <w:left w:val="nil"/>
              <w:bottom w:val="single" w:sz="4" w:space="0" w:color="auto"/>
              <w:right w:val="single" w:sz="4" w:space="0" w:color="auto"/>
            </w:tcBorders>
            <w:shd w:val="clear" w:color="auto" w:fill="auto"/>
            <w:noWrap/>
            <w:vAlign w:val="center"/>
          </w:tcPr>
          <w:p w14:paraId="2942CBD4" w14:textId="46133BD7" w:rsidR="005C6290" w:rsidRPr="007D2417"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Location score (P)</w:t>
            </w:r>
          </w:p>
        </w:tc>
      </w:tr>
      <w:tr w:rsidR="005C6290" w:rsidRPr="007D2417" w14:paraId="617BAA0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1FA6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w:t>
            </w:r>
          </w:p>
        </w:tc>
        <w:tc>
          <w:tcPr>
            <w:tcW w:w="870" w:type="dxa"/>
            <w:tcBorders>
              <w:top w:val="nil"/>
              <w:left w:val="nil"/>
              <w:bottom w:val="single" w:sz="4" w:space="0" w:color="auto"/>
              <w:right w:val="single" w:sz="4" w:space="0" w:color="auto"/>
            </w:tcBorders>
            <w:shd w:val="clear" w:color="auto" w:fill="auto"/>
            <w:noWrap/>
            <w:vAlign w:val="center"/>
            <w:hideMark/>
          </w:tcPr>
          <w:p w14:paraId="3C369D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0101140008</w:t>
            </w:r>
          </w:p>
        </w:tc>
        <w:tc>
          <w:tcPr>
            <w:tcW w:w="3586" w:type="dxa"/>
            <w:tcBorders>
              <w:top w:val="nil"/>
              <w:left w:val="nil"/>
              <w:bottom w:val="single" w:sz="4" w:space="0" w:color="auto"/>
              <w:right w:val="single" w:sz="4" w:space="0" w:color="auto"/>
            </w:tcBorders>
            <w:shd w:val="clear" w:color="auto" w:fill="auto"/>
            <w:noWrap/>
            <w:vAlign w:val="center"/>
            <w:hideMark/>
          </w:tcPr>
          <w:p w14:paraId="1650E50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JOSE</w:t>
            </w:r>
          </w:p>
        </w:tc>
        <w:tc>
          <w:tcPr>
            <w:tcW w:w="1314" w:type="dxa"/>
            <w:tcBorders>
              <w:top w:val="nil"/>
              <w:left w:val="nil"/>
              <w:bottom w:val="single" w:sz="4" w:space="0" w:color="auto"/>
              <w:right w:val="single" w:sz="4" w:space="0" w:color="auto"/>
            </w:tcBorders>
            <w:shd w:val="clear" w:color="auto" w:fill="auto"/>
            <w:noWrap/>
            <w:vAlign w:val="center"/>
            <w:hideMark/>
          </w:tcPr>
          <w:p w14:paraId="386F9E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2D1F93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CHACHAPOYAS</w:t>
            </w:r>
          </w:p>
        </w:tc>
        <w:tc>
          <w:tcPr>
            <w:tcW w:w="2560" w:type="dxa"/>
            <w:tcBorders>
              <w:top w:val="nil"/>
              <w:left w:val="nil"/>
              <w:bottom w:val="single" w:sz="4" w:space="0" w:color="auto"/>
              <w:right w:val="single" w:sz="4" w:space="0" w:color="auto"/>
            </w:tcBorders>
            <w:shd w:val="clear" w:color="auto" w:fill="auto"/>
            <w:noWrap/>
            <w:vAlign w:val="center"/>
            <w:hideMark/>
          </w:tcPr>
          <w:p w14:paraId="2F5B0B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MOLINOPAMPA</w:t>
            </w:r>
          </w:p>
        </w:tc>
        <w:tc>
          <w:tcPr>
            <w:tcW w:w="1075" w:type="dxa"/>
            <w:tcBorders>
              <w:top w:val="nil"/>
              <w:left w:val="nil"/>
              <w:bottom w:val="single" w:sz="4" w:space="0" w:color="auto"/>
              <w:right w:val="single" w:sz="4" w:space="0" w:color="auto"/>
            </w:tcBorders>
            <w:shd w:val="clear" w:color="auto" w:fill="auto"/>
            <w:noWrap/>
            <w:vAlign w:val="center"/>
          </w:tcPr>
          <w:p w14:paraId="52DC1E1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C80DCA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35CB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w:t>
            </w:r>
          </w:p>
        </w:tc>
        <w:tc>
          <w:tcPr>
            <w:tcW w:w="870" w:type="dxa"/>
            <w:tcBorders>
              <w:top w:val="nil"/>
              <w:left w:val="nil"/>
              <w:bottom w:val="single" w:sz="4" w:space="0" w:color="auto"/>
              <w:right w:val="single" w:sz="4" w:space="0" w:color="auto"/>
            </w:tcBorders>
            <w:shd w:val="clear" w:color="auto" w:fill="auto"/>
            <w:noWrap/>
            <w:vAlign w:val="center"/>
            <w:hideMark/>
          </w:tcPr>
          <w:p w14:paraId="0ABB47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0101140009</w:t>
            </w:r>
          </w:p>
        </w:tc>
        <w:tc>
          <w:tcPr>
            <w:tcW w:w="3586" w:type="dxa"/>
            <w:tcBorders>
              <w:top w:val="nil"/>
              <w:left w:val="nil"/>
              <w:bottom w:val="single" w:sz="4" w:space="0" w:color="auto"/>
              <w:right w:val="single" w:sz="4" w:space="0" w:color="auto"/>
            </w:tcBorders>
            <w:shd w:val="clear" w:color="auto" w:fill="auto"/>
            <w:noWrap/>
            <w:vAlign w:val="center"/>
            <w:hideMark/>
          </w:tcPr>
          <w:p w14:paraId="4DAB3AC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w:t>
            </w:r>
          </w:p>
        </w:tc>
        <w:tc>
          <w:tcPr>
            <w:tcW w:w="1314" w:type="dxa"/>
            <w:tcBorders>
              <w:top w:val="nil"/>
              <w:left w:val="nil"/>
              <w:bottom w:val="single" w:sz="4" w:space="0" w:color="auto"/>
              <w:right w:val="single" w:sz="4" w:space="0" w:color="auto"/>
            </w:tcBorders>
            <w:shd w:val="clear" w:color="auto" w:fill="auto"/>
            <w:noWrap/>
            <w:vAlign w:val="center"/>
            <w:hideMark/>
          </w:tcPr>
          <w:p w14:paraId="3CFB9E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1BFE0C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CHACHAPOYAS</w:t>
            </w:r>
          </w:p>
        </w:tc>
        <w:tc>
          <w:tcPr>
            <w:tcW w:w="2560" w:type="dxa"/>
            <w:tcBorders>
              <w:top w:val="nil"/>
              <w:left w:val="nil"/>
              <w:bottom w:val="single" w:sz="4" w:space="0" w:color="auto"/>
              <w:right w:val="single" w:sz="4" w:space="0" w:color="auto"/>
            </w:tcBorders>
            <w:shd w:val="clear" w:color="auto" w:fill="auto"/>
            <w:noWrap/>
            <w:vAlign w:val="center"/>
            <w:hideMark/>
          </w:tcPr>
          <w:p w14:paraId="7C39C6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MOLINOPAMPA</w:t>
            </w:r>
          </w:p>
        </w:tc>
        <w:tc>
          <w:tcPr>
            <w:tcW w:w="1075" w:type="dxa"/>
            <w:tcBorders>
              <w:top w:val="nil"/>
              <w:left w:val="nil"/>
              <w:bottom w:val="single" w:sz="4" w:space="0" w:color="auto"/>
              <w:right w:val="single" w:sz="4" w:space="0" w:color="auto"/>
            </w:tcBorders>
            <w:shd w:val="clear" w:color="auto" w:fill="auto"/>
            <w:noWrap/>
            <w:vAlign w:val="center"/>
          </w:tcPr>
          <w:p w14:paraId="4F71D18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554A51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9E93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w:t>
            </w:r>
          </w:p>
        </w:tc>
        <w:tc>
          <w:tcPr>
            <w:tcW w:w="870" w:type="dxa"/>
            <w:tcBorders>
              <w:top w:val="nil"/>
              <w:left w:val="nil"/>
              <w:bottom w:val="single" w:sz="4" w:space="0" w:color="auto"/>
              <w:right w:val="single" w:sz="4" w:space="0" w:color="auto"/>
            </w:tcBorders>
            <w:shd w:val="clear" w:color="auto" w:fill="auto"/>
            <w:noWrap/>
            <w:vAlign w:val="center"/>
            <w:hideMark/>
          </w:tcPr>
          <w:p w14:paraId="1C7FB2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0101140012</w:t>
            </w:r>
          </w:p>
        </w:tc>
        <w:tc>
          <w:tcPr>
            <w:tcW w:w="3586" w:type="dxa"/>
            <w:tcBorders>
              <w:top w:val="nil"/>
              <w:left w:val="nil"/>
              <w:bottom w:val="single" w:sz="4" w:space="0" w:color="auto"/>
              <w:right w:val="single" w:sz="4" w:space="0" w:color="auto"/>
            </w:tcBorders>
            <w:shd w:val="clear" w:color="auto" w:fill="auto"/>
            <w:noWrap/>
            <w:vAlign w:val="center"/>
            <w:hideMark/>
          </w:tcPr>
          <w:p w14:paraId="69DEA51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PUMA HERMANA</w:t>
            </w:r>
          </w:p>
        </w:tc>
        <w:tc>
          <w:tcPr>
            <w:tcW w:w="1314" w:type="dxa"/>
            <w:tcBorders>
              <w:top w:val="nil"/>
              <w:left w:val="nil"/>
              <w:bottom w:val="single" w:sz="4" w:space="0" w:color="auto"/>
              <w:right w:val="single" w:sz="4" w:space="0" w:color="auto"/>
            </w:tcBorders>
            <w:shd w:val="clear" w:color="auto" w:fill="auto"/>
            <w:noWrap/>
            <w:vAlign w:val="center"/>
            <w:hideMark/>
          </w:tcPr>
          <w:p w14:paraId="1D7053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7946D2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CHACHAPOYAS</w:t>
            </w:r>
          </w:p>
        </w:tc>
        <w:tc>
          <w:tcPr>
            <w:tcW w:w="2560" w:type="dxa"/>
            <w:tcBorders>
              <w:top w:val="nil"/>
              <w:left w:val="nil"/>
              <w:bottom w:val="single" w:sz="4" w:space="0" w:color="auto"/>
              <w:right w:val="single" w:sz="4" w:space="0" w:color="auto"/>
            </w:tcBorders>
            <w:shd w:val="clear" w:color="auto" w:fill="auto"/>
            <w:noWrap/>
            <w:vAlign w:val="center"/>
            <w:hideMark/>
          </w:tcPr>
          <w:p w14:paraId="2CF49A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MOLINOPAMPA</w:t>
            </w:r>
          </w:p>
        </w:tc>
        <w:tc>
          <w:tcPr>
            <w:tcW w:w="1075" w:type="dxa"/>
            <w:tcBorders>
              <w:top w:val="nil"/>
              <w:left w:val="nil"/>
              <w:bottom w:val="single" w:sz="4" w:space="0" w:color="auto"/>
              <w:right w:val="single" w:sz="4" w:space="0" w:color="auto"/>
            </w:tcBorders>
            <w:shd w:val="clear" w:color="auto" w:fill="auto"/>
            <w:noWrap/>
            <w:vAlign w:val="center"/>
          </w:tcPr>
          <w:p w14:paraId="3ED17A7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861943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4E26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w:t>
            </w:r>
          </w:p>
        </w:tc>
        <w:tc>
          <w:tcPr>
            <w:tcW w:w="870" w:type="dxa"/>
            <w:tcBorders>
              <w:top w:val="nil"/>
              <w:left w:val="nil"/>
              <w:bottom w:val="single" w:sz="4" w:space="0" w:color="auto"/>
              <w:right w:val="single" w:sz="4" w:space="0" w:color="auto"/>
            </w:tcBorders>
            <w:shd w:val="clear" w:color="auto" w:fill="auto"/>
            <w:noWrap/>
            <w:vAlign w:val="center"/>
            <w:hideMark/>
          </w:tcPr>
          <w:p w14:paraId="201920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0101140025</w:t>
            </w:r>
          </w:p>
        </w:tc>
        <w:tc>
          <w:tcPr>
            <w:tcW w:w="3586" w:type="dxa"/>
            <w:tcBorders>
              <w:top w:val="nil"/>
              <w:left w:val="nil"/>
              <w:bottom w:val="single" w:sz="4" w:space="0" w:color="auto"/>
              <w:right w:val="single" w:sz="4" w:space="0" w:color="auto"/>
            </w:tcBorders>
            <w:shd w:val="clear" w:color="auto" w:fill="auto"/>
            <w:noWrap/>
            <w:vAlign w:val="center"/>
            <w:hideMark/>
          </w:tcPr>
          <w:p w14:paraId="7F071CC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CRUZ DEL TINGO</w:t>
            </w:r>
          </w:p>
        </w:tc>
        <w:tc>
          <w:tcPr>
            <w:tcW w:w="1314" w:type="dxa"/>
            <w:tcBorders>
              <w:top w:val="nil"/>
              <w:left w:val="nil"/>
              <w:bottom w:val="single" w:sz="4" w:space="0" w:color="auto"/>
              <w:right w:val="single" w:sz="4" w:space="0" w:color="auto"/>
            </w:tcBorders>
            <w:shd w:val="clear" w:color="auto" w:fill="auto"/>
            <w:noWrap/>
            <w:vAlign w:val="center"/>
            <w:hideMark/>
          </w:tcPr>
          <w:p w14:paraId="4EE8FF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5B9044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CHACHAPOYAS</w:t>
            </w:r>
          </w:p>
        </w:tc>
        <w:tc>
          <w:tcPr>
            <w:tcW w:w="2560" w:type="dxa"/>
            <w:tcBorders>
              <w:top w:val="nil"/>
              <w:left w:val="nil"/>
              <w:bottom w:val="single" w:sz="4" w:space="0" w:color="auto"/>
              <w:right w:val="single" w:sz="4" w:space="0" w:color="auto"/>
            </w:tcBorders>
            <w:shd w:val="clear" w:color="auto" w:fill="auto"/>
            <w:noWrap/>
            <w:vAlign w:val="center"/>
            <w:hideMark/>
          </w:tcPr>
          <w:p w14:paraId="48AED5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MOLINOPAMPA</w:t>
            </w:r>
          </w:p>
        </w:tc>
        <w:tc>
          <w:tcPr>
            <w:tcW w:w="1075" w:type="dxa"/>
            <w:tcBorders>
              <w:top w:val="nil"/>
              <w:left w:val="nil"/>
              <w:bottom w:val="single" w:sz="4" w:space="0" w:color="auto"/>
              <w:right w:val="single" w:sz="4" w:space="0" w:color="auto"/>
            </w:tcBorders>
            <w:shd w:val="clear" w:color="auto" w:fill="auto"/>
            <w:noWrap/>
            <w:vAlign w:val="center"/>
          </w:tcPr>
          <w:p w14:paraId="7632728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60249B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7EF7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w:t>
            </w:r>
          </w:p>
        </w:tc>
        <w:tc>
          <w:tcPr>
            <w:tcW w:w="870" w:type="dxa"/>
            <w:tcBorders>
              <w:top w:val="nil"/>
              <w:left w:val="nil"/>
              <w:bottom w:val="single" w:sz="4" w:space="0" w:color="auto"/>
              <w:right w:val="single" w:sz="4" w:space="0" w:color="auto"/>
            </w:tcBorders>
            <w:shd w:val="clear" w:color="auto" w:fill="auto"/>
            <w:noWrap/>
            <w:vAlign w:val="center"/>
            <w:hideMark/>
          </w:tcPr>
          <w:p w14:paraId="7BDBE3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0102010003</w:t>
            </w:r>
          </w:p>
        </w:tc>
        <w:tc>
          <w:tcPr>
            <w:tcW w:w="3586" w:type="dxa"/>
            <w:tcBorders>
              <w:top w:val="nil"/>
              <w:left w:val="nil"/>
              <w:bottom w:val="single" w:sz="4" w:space="0" w:color="auto"/>
              <w:right w:val="single" w:sz="4" w:space="0" w:color="auto"/>
            </w:tcBorders>
            <w:shd w:val="clear" w:color="auto" w:fill="auto"/>
            <w:noWrap/>
            <w:vAlign w:val="center"/>
            <w:hideMark/>
          </w:tcPr>
          <w:p w14:paraId="3DB9C47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CHULLO</w:t>
            </w:r>
          </w:p>
        </w:tc>
        <w:tc>
          <w:tcPr>
            <w:tcW w:w="1314" w:type="dxa"/>
            <w:tcBorders>
              <w:top w:val="nil"/>
              <w:left w:val="nil"/>
              <w:bottom w:val="single" w:sz="4" w:space="0" w:color="auto"/>
              <w:right w:val="single" w:sz="4" w:space="0" w:color="auto"/>
            </w:tcBorders>
            <w:shd w:val="clear" w:color="auto" w:fill="auto"/>
            <w:noWrap/>
            <w:vAlign w:val="center"/>
            <w:hideMark/>
          </w:tcPr>
          <w:p w14:paraId="1AB26B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49E388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BAGUA</w:t>
            </w:r>
          </w:p>
        </w:tc>
        <w:tc>
          <w:tcPr>
            <w:tcW w:w="2560" w:type="dxa"/>
            <w:tcBorders>
              <w:top w:val="nil"/>
              <w:left w:val="nil"/>
              <w:bottom w:val="single" w:sz="4" w:space="0" w:color="auto"/>
              <w:right w:val="single" w:sz="4" w:space="0" w:color="auto"/>
            </w:tcBorders>
            <w:shd w:val="clear" w:color="auto" w:fill="auto"/>
            <w:noWrap/>
            <w:vAlign w:val="center"/>
            <w:hideMark/>
          </w:tcPr>
          <w:p w14:paraId="390571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BAGUA</w:t>
            </w:r>
          </w:p>
        </w:tc>
        <w:tc>
          <w:tcPr>
            <w:tcW w:w="1075" w:type="dxa"/>
            <w:tcBorders>
              <w:top w:val="nil"/>
              <w:left w:val="nil"/>
              <w:bottom w:val="single" w:sz="4" w:space="0" w:color="auto"/>
              <w:right w:val="single" w:sz="4" w:space="0" w:color="auto"/>
            </w:tcBorders>
            <w:shd w:val="clear" w:color="auto" w:fill="auto"/>
            <w:noWrap/>
            <w:vAlign w:val="center"/>
          </w:tcPr>
          <w:p w14:paraId="20ED988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D7DE14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D1D7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w:t>
            </w:r>
          </w:p>
        </w:tc>
        <w:tc>
          <w:tcPr>
            <w:tcW w:w="870" w:type="dxa"/>
            <w:tcBorders>
              <w:top w:val="nil"/>
              <w:left w:val="nil"/>
              <w:bottom w:val="single" w:sz="4" w:space="0" w:color="auto"/>
              <w:right w:val="single" w:sz="4" w:space="0" w:color="auto"/>
            </w:tcBorders>
            <w:shd w:val="clear" w:color="auto" w:fill="auto"/>
            <w:noWrap/>
            <w:vAlign w:val="center"/>
            <w:hideMark/>
          </w:tcPr>
          <w:p w14:paraId="7D425F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0102060005</w:t>
            </w:r>
          </w:p>
        </w:tc>
        <w:tc>
          <w:tcPr>
            <w:tcW w:w="3586" w:type="dxa"/>
            <w:tcBorders>
              <w:top w:val="nil"/>
              <w:left w:val="nil"/>
              <w:bottom w:val="single" w:sz="4" w:space="0" w:color="auto"/>
              <w:right w:val="single" w:sz="4" w:space="0" w:color="auto"/>
            </w:tcBorders>
            <w:shd w:val="clear" w:color="auto" w:fill="auto"/>
            <w:noWrap/>
            <w:vAlign w:val="center"/>
            <w:hideMark/>
          </w:tcPr>
          <w:p w14:paraId="7653582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MEL</w:t>
            </w:r>
          </w:p>
        </w:tc>
        <w:tc>
          <w:tcPr>
            <w:tcW w:w="1314" w:type="dxa"/>
            <w:tcBorders>
              <w:top w:val="nil"/>
              <w:left w:val="nil"/>
              <w:bottom w:val="single" w:sz="4" w:space="0" w:color="auto"/>
              <w:right w:val="single" w:sz="4" w:space="0" w:color="auto"/>
            </w:tcBorders>
            <w:shd w:val="clear" w:color="auto" w:fill="auto"/>
            <w:noWrap/>
            <w:vAlign w:val="center"/>
            <w:hideMark/>
          </w:tcPr>
          <w:p w14:paraId="766980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486DA8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BAGUA</w:t>
            </w:r>
          </w:p>
        </w:tc>
        <w:tc>
          <w:tcPr>
            <w:tcW w:w="2560" w:type="dxa"/>
            <w:tcBorders>
              <w:top w:val="nil"/>
              <w:left w:val="nil"/>
              <w:bottom w:val="single" w:sz="4" w:space="0" w:color="auto"/>
              <w:right w:val="single" w:sz="4" w:space="0" w:color="auto"/>
            </w:tcBorders>
            <w:shd w:val="clear" w:color="auto" w:fill="auto"/>
            <w:noWrap/>
            <w:vAlign w:val="center"/>
            <w:hideMark/>
          </w:tcPr>
          <w:p w14:paraId="31E167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PECA</w:t>
            </w:r>
          </w:p>
        </w:tc>
        <w:tc>
          <w:tcPr>
            <w:tcW w:w="1075" w:type="dxa"/>
            <w:tcBorders>
              <w:top w:val="nil"/>
              <w:left w:val="nil"/>
              <w:bottom w:val="single" w:sz="4" w:space="0" w:color="auto"/>
              <w:right w:val="single" w:sz="4" w:space="0" w:color="auto"/>
            </w:tcBorders>
            <w:shd w:val="clear" w:color="auto" w:fill="auto"/>
            <w:noWrap/>
            <w:vAlign w:val="center"/>
          </w:tcPr>
          <w:p w14:paraId="2F4036A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33817D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37A8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w:t>
            </w:r>
          </w:p>
        </w:tc>
        <w:tc>
          <w:tcPr>
            <w:tcW w:w="870" w:type="dxa"/>
            <w:tcBorders>
              <w:top w:val="nil"/>
              <w:left w:val="nil"/>
              <w:bottom w:val="single" w:sz="4" w:space="0" w:color="auto"/>
              <w:right w:val="single" w:sz="4" w:space="0" w:color="auto"/>
            </w:tcBorders>
            <w:shd w:val="clear" w:color="auto" w:fill="auto"/>
            <w:noWrap/>
            <w:vAlign w:val="center"/>
            <w:hideMark/>
          </w:tcPr>
          <w:p w14:paraId="7F4606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0103010016</w:t>
            </w:r>
          </w:p>
        </w:tc>
        <w:tc>
          <w:tcPr>
            <w:tcW w:w="3586" w:type="dxa"/>
            <w:tcBorders>
              <w:top w:val="nil"/>
              <w:left w:val="nil"/>
              <w:bottom w:val="single" w:sz="4" w:space="0" w:color="auto"/>
              <w:right w:val="single" w:sz="4" w:space="0" w:color="auto"/>
            </w:tcBorders>
            <w:shd w:val="clear" w:color="auto" w:fill="auto"/>
            <w:noWrap/>
            <w:vAlign w:val="center"/>
            <w:hideMark/>
          </w:tcPr>
          <w:p w14:paraId="3C812F7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PALMAS DE JUMBILLA</w:t>
            </w:r>
          </w:p>
        </w:tc>
        <w:tc>
          <w:tcPr>
            <w:tcW w:w="1314" w:type="dxa"/>
            <w:tcBorders>
              <w:top w:val="nil"/>
              <w:left w:val="nil"/>
              <w:bottom w:val="single" w:sz="4" w:space="0" w:color="auto"/>
              <w:right w:val="single" w:sz="4" w:space="0" w:color="auto"/>
            </w:tcBorders>
            <w:shd w:val="clear" w:color="auto" w:fill="auto"/>
            <w:noWrap/>
            <w:vAlign w:val="center"/>
            <w:hideMark/>
          </w:tcPr>
          <w:p w14:paraId="430695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6E934B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BONGARA</w:t>
            </w:r>
          </w:p>
        </w:tc>
        <w:tc>
          <w:tcPr>
            <w:tcW w:w="2560" w:type="dxa"/>
            <w:tcBorders>
              <w:top w:val="nil"/>
              <w:left w:val="nil"/>
              <w:bottom w:val="single" w:sz="4" w:space="0" w:color="auto"/>
              <w:right w:val="single" w:sz="4" w:space="0" w:color="auto"/>
            </w:tcBorders>
            <w:shd w:val="clear" w:color="auto" w:fill="auto"/>
            <w:noWrap/>
            <w:vAlign w:val="center"/>
            <w:hideMark/>
          </w:tcPr>
          <w:p w14:paraId="23D008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JUMBILLA</w:t>
            </w:r>
          </w:p>
        </w:tc>
        <w:tc>
          <w:tcPr>
            <w:tcW w:w="1075" w:type="dxa"/>
            <w:tcBorders>
              <w:top w:val="nil"/>
              <w:left w:val="nil"/>
              <w:bottom w:val="single" w:sz="4" w:space="0" w:color="auto"/>
              <w:right w:val="single" w:sz="4" w:space="0" w:color="auto"/>
            </w:tcBorders>
            <w:shd w:val="clear" w:color="auto" w:fill="auto"/>
            <w:noWrap/>
            <w:vAlign w:val="center"/>
          </w:tcPr>
          <w:p w14:paraId="7EE71C5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3E0128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F871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w:t>
            </w:r>
          </w:p>
        </w:tc>
        <w:tc>
          <w:tcPr>
            <w:tcW w:w="870" w:type="dxa"/>
            <w:tcBorders>
              <w:top w:val="nil"/>
              <w:left w:val="nil"/>
              <w:bottom w:val="single" w:sz="4" w:space="0" w:color="auto"/>
              <w:right w:val="single" w:sz="4" w:space="0" w:color="auto"/>
            </w:tcBorders>
            <w:shd w:val="clear" w:color="auto" w:fill="auto"/>
            <w:noWrap/>
            <w:vAlign w:val="center"/>
            <w:hideMark/>
          </w:tcPr>
          <w:p w14:paraId="6B2E8F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0103060002</w:t>
            </w:r>
          </w:p>
        </w:tc>
        <w:tc>
          <w:tcPr>
            <w:tcW w:w="3586" w:type="dxa"/>
            <w:tcBorders>
              <w:top w:val="nil"/>
              <w:left w:val="nil"/>
              <w:bottom w:val="single" w:sz="4" w:space="0" w:color="auto"/>
              <w:right w:val="single" w:sz="4" w:space="0" w:color="auto"/>
            </w:tcBorders>
            <w:shd w:val="clear" w:color="auto" w:fill="auto"/>
            <w:noWrap/>
            <w:vAlign w:val="center"/>
            <w:hideMark/>
          </w:tcPr>
          <w:p w14:paraId="74454B6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JOSE</w:t>
            </w:r>
          </w:p>
        </w:tc>
        <w:tc>
          <w:tcPr>
            <w:tcW w:w="1314" w:type="dxa"/>
            <w:tcBorders>
              <w:top w:val="nil"/>
              <w:left w:val="nil"/>
              <w:bottom w:val="single" w:sz="4" w:space="0" w:color="auto"/>
              <w:right w:val="single" w:sz="4" w:space="0" w:color="auto"/>
            </w:tcBorders>
            <w:shd w:val="clear" w:color="auto" w:fill="auto"/>
            <w:noWrap/>
            <w:vAlign w:val="center"/>
            <w:hideMark/>
          </w:tcPr>
          <w:p w14:paraId="216A26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004A46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BONGARA</w:t>
            </w:r>
          </w:p>
        </w:tc>
        <w:tc>
          <w:tcPr>
            <w:tcW w:w="2560" w:type="dxa"/>
            <w:tcBorders>
              <w:top w:val="nil"/>
              <w:left w:val="nil"/>
              <w:bottom w:val="single" w:sz="4" w:space="0" w:color="auto"/>
              <w:right w:val="single" w:sz="4" w:space="0" w:color="auto"/>
            </w:tcBorders>
            <w:shd w:val="clear" w:color="auto" w:fill="auto"/>
            <w:noWrap/>
            <w:vAlign w:val="center"/>
            <w:hideMark/>
          </w:tcPr>
          <w:p w14:paraId="3C8E19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FLORIDA</w:t>
            </w:r>
          </w:p>
        </w:tc>
        <w:tc>
          <w:tcPr>
            <w:tcW w:w="1075" w:type="dxa"/>
            <w:tcBorders>
              <w:top w:val="nil"/>
              <w:left w:val="nil"/>
              <w:bottom w:val="single" w:sz="4" w:space="0" w:color="auto"/>
              <w:right w:val="single" w:sz="4" w:space="0" w:color="auto"/>
            </w:tcBorders>
            <w:shd w:val="clear" w:color="auto" w:fill="auto"/>
            <w:noWrap/>
            <w:vAlign w:val="center"/>
          </w:tcPr>
          <w:p w14:paraId="3278159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741703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3377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w:t>
            </w:r>
          </w:p>
        </w:tc>
        <w:tc>
          <w:tcPr>
            <w:tcW w:w="870" w:type="dxa"/>
            <w:tcBorders>
              <w:top w:val="nil"/>
              <w:left w:val="nil"/>
              <w:bottom w:val="single" w:sz="4" w:space="0" w:color="auto"/>
              <w:right w:val="single" w:sz="4" w:space="0" w:color="auto"/>
            </w:tcBorders>
            <w:shd w:val="clear" w:color="auto" w:fill="auto"/>
            <w:noWrap/>
            <w:vAlign w:val="center"/>
            <w:hideMark/>
          </w:tcPr>
          <w:p w14:paraId="7F69DA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0103060007</w:t>
            </w:r>
          </w:p>
        </w:tc>
        <w:tc>
          <w:tcPr>
            <w:tcW w:w="3586" w:type="dxa"/>
            <w:tcBorders>
              <w:top w:val="nil"/>
              <w:left w:val="nil"/>
              <w:bottom w:val="single" w:sz="4" w:space="0" w:color="auto"/>
              <w:right w:val="single" w:sz="4" w:space="0" w:color="auto"/>
            </w:tcBorders>
            <w:shd w:val="clear" w:color="auto" w:fill="auto"/>
            <w:noWrap/>
            <w:vAlign w:val="center"/>
            <w:hideMark/>
          </w:tcPr>
          <w:p w14:paraId="1AF3187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LORENZO</w:t>
            </w:r>
          </w:p>
        </w:tc>
        <w:tc>
          <w:tcPr>
            <w:tcW w:w="1314" w:type="dxa"/>
            <w:tcBorders>
              <w:top w:val="nil"/>
              <w:left w:val="nil"/>
              <w:bottom w:val="single" w:sz="4" w:space="0" w:color="auto"/>
              <w:right w:val="single" w:sz="4" w:space="0" w:color="auto"/>
            </w:tcBorders>
            <w:shd w:val="clear" w:color="auto" w:fill="auto"/>
            <w:noWrap/>
            <w:vAlign w:val="center"/>
            <w:hideMark/>
          </w:tcPr>
          <w:p w14:paraId="7AFF3A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2C6942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BONGARA</w:t>
            </w:r>
          </w:p>
        </w:tc>
        <w:tc>
          <w:tcPr>
            <w:tcW w:w="2560" w:type="dxa"/>
            <w:tcBorders>
              <w:top w:val="nil"/>
              <w:left w:val="nil"/>
              <w:bottom w:val="single" w:sz="4" w:space="0" w:color="auto"/>
              <w:right w:val="single" w:sz="4" w:space="0" w:color="auto"/>
            </w:tcBorders>
            <w:shd w:val="clear" w:color="auto" w:fill="auto"/>
            <w:noWrap/>
            <w:vAlign w:val="center"/>
            <w:hideMark/>
          </w:tcPr>
          <w:p w14:paraId="5D3363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FLORIDA</w:t>
            </w:r>
          </w:p>
        </w:tc>
        <w:tc>
          <w:tcPr>
            <w:tcW w:w="1075" w:type="dxa"/>
            <w:tcBorders>
              <w:top w:val="nil"/>
              <w:left w:val="nil"/>
              <w:bottom w:val="single" w:sz="4" w:space="0" w:color="auto"/>
              <w:right w:val="single" w:sz="4" w:space="0" w:color="auto"/>
            </w:tcBorders>
            <w:shd w:val="clear" w:color="auto" w:fill="auto"/>
            <w:noWrap/>
            <w:vAlign w:val="center"/>
          </w:tcPr>
          <w:p w14:paraId="178C2A5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2655B5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7B17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w:t>
            </w:r>
          </w:p>
        </w:tc>
        <w:tc>
          <w:tcPr>
            <w:tcW w:w="870" w:type="dxa"/>
            <w:tcBorders>
              <w:top w:val="nil"/>
              <w:left w:val="nil"/>
              <w:bottom w:val="single" w:sz="4" w:space="0" w:color="auto"/>
              <w:right w:val="single" w:sz="4" w:space="0" w:color="auto"/>
            </w:tcBorders>
            <w:shd w:val="clear" w:color="auto" w:fill="auto"/>
            <w:noWrap/>
            <w:vAlign w:val="center"/>
            <w:hideMark/>
          </w:tcPr>
          <w:p w14:paraId="212EEC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0105220009</w:t>
            </w:r>
          </w:p>
        </w:tc>
        <w:tc>
          <w:tcPr>
            <w:tcW w:w="3586" w:type="dxa"/>
            <w:tcBorders>
              <w:top w:val="nil"/>
              <w:left w:val="nil"/>
              <w:bottom w:val="single" w:sz="4" w:space="0" w:color="auto"/>
              <w:right w:val="single" w:sz="4" w:space="0" w:color="auto"/>
            </w:tcBorders>
            <w:shd w:val="clear" w:color="auto" w:fill="auto"/>
            <w:noWrap/>
            <w:vAlign w:val="center"/>
            <w:hideMark/>
          </w:tcPr>
          <w:p w14:paraId="202AB13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NOGALCUCHO</w:t>
            </w:r>
          </w:p>
        </w:tc>
        <w:tc>
          <w:tcPr>
            <w:tcW w:w="1314" w:type="dxa"/>
            <w:tcBorders>
              <w:top w:val="nil"/>
              <w:left w:val="nil"/>
              <w:bottom w:val="single" w:sz="4" w:space="0" w:color="auto"/>
              <w:right w:val="single" w:sz="4" w:space="0" w:color="auto"/>
            </w:tcBorders>
            <w:shd w:val="clear" w:color="auto" w:fill="auto"/>
            <w:noWrap/>
            <w:vAlign w:val="center"/>
            <w:hideMark/>
          </w:tcPr>
          <w:p w14:paraId="20DC59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40502C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LUYA</w:t>
            </w:r>
          </w:p>
        </w:tc>
        <w:tc>
          <w:tcPr>
            <w:tcW w:w="2560" w:type="dxa"/>
            <w:tcBorders>
              <w:top w:val="nil"/>
              <w:left w:val="nil"/>
              <w:bottom w:val="single" w:sz="4" w:space="0" w:color="auto"/>
              <w:right w:val="single" w:sz="4" w:space="0" w:color="auto"/>
            </w:tcBorders>
            <w:shd w:val="clear" w:color="auto" w:fill="auto"/>
            <w:noWrap/>
            <w:vAlign w:val="center"/>
            <w:hideMark/>
          </w:tcPr>
          <w:p w14:paraId="5EBB6A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TINGO</w:t>
            </w:r>
          </w:p>
        </w:tc>
        <w:tc>
          <w:tcPr>
            <w:tcW w:w="1075" w:type="dxa"/>
            <w:tcBorders>
              <w:top w:val="nil"/>
              <w:left w:val="nil"/>
              <w:bottom w:val="single" w:sz="4" w:space="0" w:color="auto"/>
              <w:right w:val="single" w:sz="4" w:space="0" w:color="auto"/>
            </w:tcBorders>
            <w:shd w:val="clear" w:color="auto" w:fill="auto"/>
            <w:noWrap/>
            <w:vAlign w:val="center"/>
          </w:tcPr>
          <w:p w14:paraId="56F28F0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D36366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6E6F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w:t>
            </w:r>
          </w:p>
        </w:tc>
        <w:tc>
          <w:tcPr>
            <w:tcW w:w="870" w:type="dxa"/>
            <w:tcBorders>
              <w:top w:val="nil"/>
              <w:left w:val="nil"/>
              <w:bottom w:val="single" w:sz="4" w:space="0" w:color="auto"/>
              <w:right w:val="single" w:sz="4" w:space="0" w:color="auto"/>
            </w:tcBorders>
            <w:shd w:val="clear" w:color="auto" w:fill="auto"/>
            <w:noWrap/>
            <w:vAlign w:val="center"/>
            <w:hideMark/>
          </w:tcPr>
          <w:p w14:paraId="28C3D8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0107020004</w:t>
            </w:r>
          </w:p>
        </w:tc>
        <w:tc>
          <w:tcPr>
            <w:tcW w:w="3586" w:type="dxa"/>
            <w:tcBorders>
              <w:top w:val="nil"/>
              <w:left w:val="nil"/>
              <w:bottom w:val="single" w:sz="4" w:space="0" w:color="auto"/>
              <w:right w:val="single" w:sz="4" w:space="0" w:color="auto"/>
            </w:tcBorders>
            <w:shd w:val="clear" w:color="auto" w:fill="auto"/>
            <w:noWrap/>
            <w:vAlign w:val="center"/>
            <w:hideMark/>
          </w:tcPr>
          <w:p w14:paraId="7C5E158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UTCUBAMBA</w:t>
            </w:r>
          </w:p>
        </w:tc>
        <w:tc>
          <w:tcPr>
            <w:tcW w:w="1314" w:type="dxa"/>
            <w:tcBorders>
              <w:top w:val="nil"/>
              <w:left w:val="nil"/>
              <w:bottom w:val="single" w:sz="4" w:space="0" w:color="auto"/>
              <w:right w:val="single" w:sz="4" w:space="0" w:color="auto"/>
            </w:tcBorders>
            <w:shd w:val="clear" w:color="auto" w:fill="auto"/>
            <w:noWrap/>
            <w:vAlign w:val="center"/>
            <w:hideMark/>
          </w:tcPr>
          <w:p w14:paraId="406D0A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3248FE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354A6E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038FC2F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F22016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D2A0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w:t>
            </w:r>
          </w:p>
        </w:tc>
        <w:tc>
          <w:tcPr>
            <w:tcW w:w="870" w:type="dxa"/>
            <w:tcBorders>
              <w:top w:val="nil"/>
              <w:left w:val="nil"/>
              <w:bottom w:val="single" w:sz="4" w:space="0" w:color="auto"/>
              <w:right w:val="single" w:sz="4" w:space="0" w:color="auto"/>
            </w:tcBorders>
            <w:shd w:val="clear" w:color="auto" w:fill="auto"/>
            <w:noWrap/>
            <w:vAlign w:val="center"/>
            <w:hideMark/>
          </w:tcPr>
          <w:p w14:paraId="226EE0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0107020005</w:t>
            </w:r>
          </w:p>
        </w:tc>
        <w:tc>
          <w:tcPr>
            <w:tcW w:w="3586" w:type="dxa"/>
            <w:tcBorders>
              <w:top w:val="nil"/>
              <w:left w:val="nil"/>
              <w:bottom w:val="single" w:sz="4" w:space="0" w:color="auto"/>
              <w:right w:val="single" w:sz="4" w:space="0" w:color="auto"/>
            </w:tcBorders>
            <w:shd w:val="clear" w:color="auto" w:fill="auto"/>
            <w:noWrap/>
            <w:vAlign w:val="center"/>
            <w:hideMark/>
          </w:tcPr>
          <w:p w14:paraId="12A502F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ESPERANZA</w:t>
            </w:r>
          </w:p>
        </w:tc>
        <w:tc>
          <w:tcPr>
            <w:tcW w:w="1314" w:type="dxa"/>
            <w:tcBorders>
              <w:top w:val="nil"/>
              <w:left w:val="nil"/>
              <w:bottom w:val="single" w:sz="4" w:space="0" w:color="auto"/>
              <w:right w:val="single" w:sz="4" w:space="0" w:color="auto"/>
            </w:tcBorders>
            <w:shd w:val="clear" w:color="auto" w:fill="auto"/>
            <w:noWrap/>
            <w:vAlign w:val="center"/>
            <w:hideMark/>
          </w:tcPr>
          <w:p w14:paraId="5F7005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67A0AF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1A6EA1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2134BC2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F20AA1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9D78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w:t>
            </w:r>
          </w:p>
        </w:tc>
        <w:tc>
          <w:tcPr>
            <w:tcW w:w="870" w:type="dxa"/>
            <w:tcBorders>
              <w:top w:val="nil"/>
              <w:left w:val="nil"/>
              <w:bottom w:val="single" w:sz="4" w:space="0" w:color="auto"/>
              <w:right w:val="single" w:sz="4" w:space="0" w:color="auto"/>
            </w:tcBorders>
            <w:shd w:val="clear" w:color="auto" w:fill="auto"/>
            <w:noWrap/>
            <w:vAlign w:val="center"/>
            <w:hideMark/>
          </w:tcPr>
          <w:p w14:paraId="721F19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0107020014</w:t>
            </w:r>
          </w:p>
        </w:tc>
        <w:tc>
          <w:tcPr>
            <w:tcW w:w="3586" w:type="dxa"/>
            <w:tcBorders>
              <w:top w:val="nil"/>
              <w:left w:val="nil"/>
              <w:bottom w:val="single" w:sz="4" w:space="0" w:color="auto"/>
              <w:right w:val="single" w:sz="4" w:space="0" w:color="auto"/>
            </w:tcBorders>
            <w:shd w:val="clear" w:color="auto" w:fill="auto"/>
            <w:noWrap/>
            <w:vAlign w:val="center"/>
            <w:hideMark/>
          </w:tcPr>
          <w:p w14:paraId="2E1285F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LIRIO DE LOS VALLES</w:t>
            </w:r>
          </w:p>
        </w:tc>
        <w:tc>
          <w:tcPr>
            <w:tcW w:w="1314" w:type="dxa"/>
            <w:tcBorders>
              <w:top w:val="nil"/>
              <w:left w:val="nil"/>
              <w:bottom w:val="single" w:sz="4" w:space="0" w:color="auto"/>
              <w:right w:val="single" w:sz="4" w:space="0" w:color="auto"/>
            </w:tcBorders>
            <w:shd w:val="clear" w:color="auto" w:fill="auto"/>
            <w:noWrap/>
            <w:vAlign w:val="center"/>
            <w:hideMark/>
          </w:tcPr>
          <w:p w14:paraId="17AAED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13659F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3C98D8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4EC6791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CC0A9D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2A37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w:t>
            </w:r>
          </w:p>
        </w:tc>
        <w:tc>
          <w:tcPr>
            <w:tcW w:w="870" w:type="dxa"/>
            <w:tcBorders>
              <w:top w:val="nil"/>
              <w:left w:val="nil"/>
              <w:bottom w:val="single" w:sz="4" w:space="0" w:color="auto"/>
              <w:right w:val="single" w:sz="4" w:space="0" w:color="auto"/>
            </w:tcBorders>
            <w:shd w:val="clear" w:color="auto" w:fill="auto"/>
            <w:noWrap/>
            <w:vAlign w:val="center"/>
            <w:hideMark/>
          </w:tcPr>
          <w:p w14:paraId="55AABE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0107020028</w:t>
            </w:r>
          </w:p>
        </w:tc>
        <w:tc>
          <w:tcPr>
            <w:tcW w:w="3586" w:type="dxa"/>
            <w:tcBorders>
              <w:top w:val="nil"/>
              <w:left w:val="nil"/>
              <w:bottom w:val="single" w:sz="4" w:space="0" w:color="auto"/>
              <w:right w:val="single" w:sz="4" w:space="0" w:color="auto"/>
            </w:tcBorders>
            <w:shd w:val="clear" w:color="auto" w:fill="auto"/>
            <w:noWrap/>
            <w:vAlign w:val="center"/>
            <w:hideMark/>
          </w:tcPr>
          <w:p w14:paraId="124A2D7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AKAPULCO</w:t>
            </w:r>
          </w:p>
        </w:tc>
        <w:tc>
          <w:tcPr>
            <w:tcW w:w="1314" w:type="dxa"/>
            <w:tcBorders>
              <w:top w:val="nil"/>
              <w:left w:val="nil"/>
              <w:bottom w:val="single" w:sz="4" w:space="0" w:color="auto"/>
              <w:right w:val="single" w:sz="4" w:space="0" w:color="auto"/>
            </w:tcBorders>
            <w:shd w:val="clear" w:color="auto" w:fill="auto"/>
            <w:noWrap/>
            <w:vAlign w:val="center"/>
            <w:hideMark/>
          </w:tcPr>
          <w:p w14:paraId="42BE73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1F52ED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4B66DE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446DA0D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CCC9A2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4013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w:t>
            </w:r>
          </w:p>
        </w:tc>
        <w:tc>
          <w:tcPr>
            <w:tcW w:w="870" w:type="dxa"/>
            <w:tcBorders>
              <w:top w:val="nil"/>
              <w:left w:val="nil"/>
              <w:bottom w:val="single" w:sz="4" w:space="0" w:color="auto"/>
              <w:right w:val="single" w:sz="4" w:space="0" w:color="auto"/>
            </w:tcBorders>
            <w:shd w:val="clear" w:color="auto" w:fill="auto"/>
            <w:noWrap/>
            <w:vAlign w:val="center"/>
            <w:hideMark/>
          </w:tcPr>
          <w:p w14:paraId="233F3E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0107020043</w:t>
            </w:r>
          </w:p>
        </w:tc>
        <w:tc>
          <w:tcPr>
            <w:tcW w:w="3586" w:type="dxa"/>
            <w:tcBorders>
              <w:top w:val="nil"/>
              <w:left w:val="nil"/>
              <w:bottom w:val="single" w:sz="4" w:space="0" w:color="auto"/>
              <w:right w:val="single" w:sz="4" w:space="0" w:color="auto"/>
            </w:tcBorders>
            <w:shd w:val="clear" w:color="auto" w:fill="auto"/>
            <w:noWrap/>
            <w:vAlign w:val="center"/>
            <w:hideMark/>
          </w:tcPr>
          <w:p w14:paraId="4C5E89C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ESPERANZA</w:t>
            </w:r>
          </w:p>
        </w:tc>
        <w:tc>
          <w:tcPr>
            <w:tcW w:w="1314" w:type="dxa"/>
            <w:tcBorders>
              <w:top w:val="nil"/>
              <w:left w:val="nil"/>
              <w:bottom w:val="single" w:sz="4" w:space="0" w:color="auto"/>
              <w:right w:val="single" w:sz="4" w:space="0" w:color="auto"/>
            </w:tcBorders>
            <w:shd w:val="clear" w:color="auto" w:fill="auto"/>
            <w:noWrap/>
            <w:vAlign w:val="center"/>
            <w:hideMark/>
          </w:tcPr>
          <w:p w14:paraId="61D781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239614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4F9780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0216B93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EBB135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4260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w:t>
            </w:r>
          </w:p>
        </w:tc>
        <w:tc>
          <w:tcPr>
            <w:tcW w:w="870" w:type="dxa"/>
            <w:tcBorders>
              <w:top w:val="nil"/>
              <w:left w:val="nil"/>
              <w:bottom w:val="single" w:sz="4" w:space="0" w:color="auto"/>
              <w:right w:val="single" w:sz="4" w:space="0" w:color="auto"/>
            </w:tcBorders>
            <w:shd w:val="clear" w:color="auto" w:fill="auto"/>
            <w:noWrap/>
            <w:vAlign w:val="center"/>
            <w:hideMark/>
          </w:tcPr>
          <w:p w14:paraId="5D7CDD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0107020083</w:t>
            </w:r>
          </w:p>
        </w:tc>
        <w:tc>
          <w:tcPr>
            <w:tcW w:w="3586" w:type="dxa"/>
            <w:tcBorders>
              <w:top w:val="nil"/>
              <w:left w:val="nil"/>
              <w:bottom w:val="single" w:sz="4" w:space="0" w:color="auto"/>
              <w:right w:val="single" w:sz="4" w:space="0" w:color="auto"/>
            </w:tcBorders>
            <w:shd w:val="clear" w:color="auto" w:fill="auto"/>
            <w:noWrap/>
            <w:vAlign w:val="center"/>
            <w:hideMark/>
          </w:tcPr>
          <w:p w14:paraId="1A5A954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AGUAS TURBIAS</w:t>
            </w:r>
          </w:p>
        </w:tc>
        <w:tc>
          <w:tcPr>
            <w:tcW w:w="1314" w:type="dxa"/>
            <w:tcBorders>
              <w:top w:val="nil"/>
              <w:left w:val="nil"/>
              <w:bottom w:val="single" w:sz="4" w:space="0" w:color="auto"/>
              <w:right w:val="single" w:sz="4" w:space="0" w:color="auto"/>
            </w:tcBorders>
            <w:shd w:val="clear" w:color="auto" w:fill="auto"/>
            <w:noWrap/>
            <w:vAlign w:val="center"/>
            <w:hideMark/>
          </w:tcPr>
          <w:p w14:paraId="201CB5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086731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79D40E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573A9D8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6D671B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E211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w:t>
            </w:r>
          </w:p>
        </w:tc>
        <w:tc>
          <w:tcPr>
            <w:tcW w:w="870" w:type="dxa"/>
            <w:tcBorders>
              <w:top w:val="nil"/>
              <w:left w:val="nil"/>
              <w:bottom w:val="single" w:sz="4" w:space="0" w:color="auto"/>
              <w:right w:val="single" w:sz="4" w:space="0" w:color="auto"/>
            </w:tcBorders>
            <w:shd w:val="clear" w:color="auto" w:fill="auto"/>
            <w:noWrap/>
            <w:vAlign w:val="center"/>
            <w:hideMark/>
          </w:tcPr>
          <w:p w14:paraId="20B6EF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0107020084</w:t>
            </w:r>
          </w:p>
        </w:tc>
        <w:tc>
          <w:tcPr>
            <w:tcW w:w="3586" w:type="dxa"/>
            <w:tcBorders>
              <w:top w:val="nil"/>
              <w:left w:val="nil"/>
              <w:bottom w:val="single" w:sz="4" w:space="0" w:color="auto"/>
              <w:right w:val="single" w:sz="4" w:space="0" w:color="auto"/>
            </w:tcBorders>
            <w:shd w:val="clear" w:color="auto" w:fill="auto"/>
            <w:noWrap/>
            <w:vAlign w:val="center"/>
            <w:hideMark/>
          </w:tcPr>
          <w:p w14:paraId="2506790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ALIANZA</w:t>
            </w:r>
          </w:p>
        </w:tc>
        <w:tc>
          <w:tcPr>
            <w:tcW w:w="1314" w:type="dxa"/>
            <w:tcBorders>
              <w:top w:val="nil"/>
              <w:left w:val="nil"/>
              <w:bottom w:val="single" w:sz="4" w:space="0" w:color="auto"/>
              <w:right w:val="single" w:sz="4" w:space="0" w:color="auto"/>
            </w:tcBorders>
            <w:shd w:val="clear" w:color="auto" w:fill="auto"/>
            <w:noWrap/>
            <w:vAlign w:val="center"/>
            <w:hideMark/>
          </w:tcPr>
          <w:p w14:paraId="045D82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127069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7D7E3C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6ED2C4D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DDC000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D4DB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w:t>
            </w:r>
          </w:p>
        </w:tc>
        <w:tc>
          <w:tcPr>
            <w:tcW w:w="870" w:type="dxa"/>
            <w:tcBorders>
              <w:top w:val="nil"/>
              <w:left w:val="nil"/>
              <w:bottom w:val="single" w:sz="4" w:space="0" w:color="auto"/>
              <w:right w:val="single" w:sz="4" w:space="0" w:color="auto"/>
            </w:tcBorders>
            <w:shd w:val="clear" w:color="auto" w:fill="auto"/>
            <w:noWrap/>
            <w:vAlign w:val="center"/>
            <w:hideMark/>
          </w:tcPr>
          <w:p w14:paraId="7FE791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0107020104</w:t>
            </w:r>
          </w:p>
        </w:tc>
        <w:tc>
          <w:tcPr>
            <w:tcW w:w="3586" w:type="dxa"/>
            <w:tcBorders>
              <w:top w:val="nil"/>
              <w:left w:val="nil"/>
              <w:bottom w:val="single" w:sz="4" w:space="0" w:color="auto"/>
              <w:right w:val="single" w:sz="4" w:space="0" w:color="auto"/>
            </w:tcBorders>
            <w:shd w:val="clear" w:color="auto" w:fill="auto"/>
            <w:noWrap/>
            <w:vAlign w:val="center"/>
            <w:hideMark/>
          </w:tcPr>
          <w:p w14:paraId="71D509A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ESPERANZA</w:t>
            </w:r>
          </w:p>
        </w:tc>
        <w:tc>
          <w:tcPr>
            <w:tcW w:w="1314" w:type="dxa"/>
            <w:tcBorders>
              <w:top w:val="nil"/>
              <w:left w:val="nil"/>
              <w:bottom w:val="single" w:sz="4" w:space="0" w:color="auto"/>
              <w:right w:val="single" w:sz="4" w:space="0" w:color="auto"/>
            </w:tcBorders>
            <w:shd w:val="clear" w:color="auto" w:fill="auto"/>
            <w:noWrap/>
            <w:vAlign w:val="center"/>
            <w:hideMark/>
          </w:tcPr>
          <w:p w14:paraId="14DF67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5980C6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3C5463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0C838D9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C164BC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FAA1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w:t>
            </w:r>
          </w:p>
        </w:tc>
        <w:tc>
          <w:tcPr>
            <w:tcW w:w="870" w:type="dxa"/>
            <w:tcBorders>
              <w:top w:val="nil"/>
              <w:left w:val="nil"/>
              <w:bottom w:val="single" w:sz="4" w:space="0" w:color="auto"/>
              <w:right w:val="single" w:sz="4" w:space="0" w:color="auto"/>
            </w:tcBorders>
            <w:shd w:val="clear" w:color="auto" w:fill="auto"/>
            <w:noWrap/>
            <w:vAlign w:val="center"/>
            <w:hideMark/>
          </w:tcPr>
          <w:p w14:paraId="09148C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0107020105</w:t>
            </w:r>
          </w:p>
        </w:tc>
        <w:tc>
          <w:tcPr>
            <w:tcW w:w="3586" w:type="dxa"/>
            <w:tcBorders>
              <w:top w:val="nil"/>
              <w:left w:val="nil"/>
              <w:bottom w:val="single" w:sz="4" w:space="0" w:color="auto"/>
              <w:right w:val="single" w:sz="4" w:space="0" w:color="auto"/>
            </w:tcBorders>
            <w:shd w:val="clear" w:color="auto" w:fill="auto"/>
            <w:noWrap/>
            <w:vAlign w:val="center"/>
            <w:hideMark/>
          </w:tcPr>
          <w:p w14:paraId="74540CB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MILAGRO DE SANTA ROSA</w:t>
            </w:r>
          </w:p>
        </w:tc>
        <w:tc>
          <w:tcPr>
            <w:tcW w:w="1314" w:type="dxa"/>
            <w:tcBorders>
              <w:top w:val="nil"/>
              <w:left w:val="nil"/>
              <w:bottom w:val="single" w:sz="4" w:space="0" w:color="auto"/>
              <w:right w:val="single" w:sz="4" w:space="0" w:color="auto"/>
            </w:tcBorders>
            <w:shd w:val="clear" w:color="auto" w:fill="auto"/>
            <w:noWrap/>
            <w:vAlign w:val="center"/>
            <w:hideMark/>
          </w:tcPr>
          <w:p w14:paraId="5777E6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2DC05A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4760D1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685BFD6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CDE0C3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6559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w:t>
            </w:r>
          </w:p>
        </w:tc>
        <w:tc>
          <w:tcPr>
            <w:tcW w:w="870" w:type="dxa"/>
            <w:tcBorders>
              <w:top w:val="nil"/>
              <w:left w:val="nil"/>
              <w:bottom w:val="single" w:sz="4" w:space="0" w:color="auto"/>
              <w:right w:val="single" w:sz="4" w:space="0" w:color="auto"/>
            </w:tcBorders>
            <w:shd w:val="clear" w:color="auto" w:fill="auto"/>
            <w:noWrap/>
            <w:vAlign w:val="center"/>
            <w:hideMark/>
          </w:tcPr>
          <w:p w14:paraId="4131C3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0107020107</w:t>
            </w:r>
          </w:p>
        </w:tc>
        <w:tc>
          <w:tcPr>
            <w:tcW w:w="3586" w:type="dxa"/>
            <w:tcBorders>
              <w:top w:val="nil"/>
              <w:left w:val="nil"/>
              <w:bottom w:val="single" w:sz="4" w:space="0" w:color="auto"/>
              <w:right w:val="single" w:sz="4" w:space="0" w:color="auto"/>
            </w:tcBorders>
            <w:shd w:val="clear" w:color="auto" w:fill="auto"/>
            <w:noWrap/>
            <w:vAlign w:val="center"/>
            <w:hideMark/>
          </w:tcPr>
          <w:p w14:paraId="2D35D0D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PROGRESO</w:t>
            </w:r>
          </w:p>
        </w:tc>
        <w:tc>
          <w:tcPr>
            <w:tcW w:w="1314" w:type="dxa"/>
            <w:tcBorders>
              <w:top w:val="nil"/>
              <w:left w:val="nil"/>
              <w:bottom w:val="single" w:sz="4" w:space="0" w:color="auto"/>
              <w:right w:val="single" w:sz="4" w:space="0" w:color="auto"/>
            </w:tcBorders>
            <w:shd w:val="clear" w:color="auto" w:fill="auto"/>
            <w:noWrap/>
            <w:vAlign w:val="center"/>
            <w:hideMark/>
          </w:tcPr>
          <w:p w14:paraId="049959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0A10AF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3D2535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577E21A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CAB26C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8665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w:t>
            </w:r>
          </w:p>
        </w:tc>
        <w:tc>
          <w:tcPr>
            <w:tcW w:w="870" w:type="dxa"/>
            <w:tcBorders>
              <w:top w:val="nil"/>
              <w:left w:val="nil"/>
              <w:bottom w:val="single" w:sz="4" w:space="0" w:color="auto"/>
              <w:right w:val="single" w:sz="4" w:space="0" w:color="auto"/>
            </w:tcBorders>
            <w:shd w:val="clear" w:color="auto" w:fill="auto"/>
            <w:noWrap/>
            <w:vAlign w:val="center"/>
            <w:hideMark/>
          </w:tcPr>
          <w:p w14:paraId="77EA23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0107020114</w:t>
            </w:r>
          </w:p>
        </w:tc>
        <w:tc>
          <w:tcPr>
            <w:tcW w:w="3586" w:type="dxa"/>
            <w:tcBorders>
              <w:top w:val="nil"/>
              <w:left w:val="nil"/>
              <w:bottom w:val="single" w:sz="4" w:space="0" w:color="auto"/>
              <w:right w:val="single" w:sz="4" w:space="0" w:color="auto"/>
            </w:tcBorders>
            <w:shd w:val="clear" w:color="auto" w:fill="auto"/>
            <w:noWrap/>
            <w:vAlign w:val="center"/>
            <w:hideMark/>
          </w:tcPr>
          <w:p w14:paraId="6C6D4D7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BELEN</w:t>
            </w:r>
          </w:p>
        </w:tc>
        <w:tc>
          <w:tcPr>
            <w:tcW w:w="1314" w:type="dxa"/>
            <w:tcBorders>
              <w:top w:val="nil"/>
              <w:left w:val="nil"/>
              <w:bottom w:val="single" w:sz="4" w:space="0" w:color="auto"/>
              <w:right w:val="single" w:sz="4" w:space="0" w:color="auto"/>
            </w:tcBorders>
            <w:shd w:val="clear" w:color="auto" w:fill="auto"/>
            <w:noWrap/>
            <w:vAlign w:val="center"/>
            <w:hideMark/>
          </w:tcPr>
          <w:p w14:paraId="384192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46A931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63CA33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5F37044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B0E7C9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FC63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w:t>
            </w:r>
          </w:p>
        </w:tc>
        <w:tc>
          <w:tcPr>
            <w:tcW w:w="870" w:type="dxa"/>
            <w:tcBorders>
              <w:top w:val="nil"/>
              <w:left w:val="nil"/>
              <w:bottom w:val="single" w:sz="4" w:space="0" w:color="auto"/>
              <w:right w:val="single" w:sz="4" w:space="0" w:color="auto"/>
            </w:tcBorders>
            <w:shd w:val="clear" w:color="auto" w:fill="auto"/>
            <w:noWrap/>
            <w:vAlign w:val="center"/>
            <w:hideMark/>
          </w:tcPr>
          <w:p w14:paraId="698629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0107020125</w:t>
            </w:r>
          </w:p>
        </w:tc>
        <w:tc>
          <w:tcPr>
            <w:tcW w:w="3586" w:type="dxa"/>
            <w:tcBorders>
              <w:top w:val="nil"/>
              <w:left w:val="nil"/>
              <w:bottom w:val="single" w:sz="4" w:space="0" w:color="auto"/>
              <w:right w:val="single" w:sz="4" w:space="0" w:color="auto"/>
            </w:tcBorders>
            <w:shd w:val="clear" w:color="auto" w:fill="auto"/>
            <w:noWrap/>
            <w:vAlign w:val="center"/>
            <w:hideMark/>
          </w:tcPr>
          <w:p w14:paraId="5AE16EE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TRIUNFO</w:t>
            </w:r>
          </w:p>
        </w:tc>
        <w:tc>
          <w:tcPr>
            <w:tcW w:w="1314" w:type="dxa"/>
            <w:tcBorders>
              <w:top w:val="nil"/>
              <w:left w:val="nil"/>
              <w:bottom w:val="single" w:sz="4" w:space="0" w:color="auto"/>
              <w:right w:val="single" w:sz="4" w:space="0" w:color="auto"/>
            </w:tcBorders>
            <w:shd w:val="clear" w:color="auto" w:fill="auto"/>
            <w:noWrap/>
            <w:vAlign w:val="center"/>
            <w:hideMark/>
          </w:tcPr>
          <w:p w14:paraId="156766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3AC424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11AF5E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0FDA76D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E8B7DE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CE55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w:t>
            </w:r>
          </w:p>
        </w:tc>
        <w:tc>
          <w:tcPr>
            <w:tcW w:w="870" w:type="dxa"/>
            <w:tcBorders>
              <w:top w:val="nil"/>
              <w:left w:val="nil"/>
              <w:bottom w:val="single" w:sz="4" w:space="0" w:color="auto"/>
              <w:right w:val="single" w:sz="4" w:space="0" w:color="auto"/>
            </w:tcBorders>
            <w:shd w:val="clear" w:color="auto" w:fill="auto"/>
            <w:noWrap/>
            <w:vAlign w:val="center"/>
            <w:hideMark/>
          </w:tcPr>
          <w:p w14:paraId="57C000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0107020126</w:t>
            </w:r>
          </w:p>
        </w:tc>
        <w:tc>
          <w:tcPr>
            <w:tcW w:w="3586" w:type="dxa"/>
            <w:tcBorders>
              <w:top w:val="nil"/>
              <w:left w:val="nil"/>
              <w:bottom w:val="single" w:sz="4" w:space="0" w:color="auto"/>
              <w:right w:val="single" w:sz="4" w:space="0" w:color="auto"/>
            </w:tcBorders>
            <w:shd w:val="clear" w:color="auto" w:fill="auto"/>
            <w:noWrap/>
            <w:vAlign w:val="center"/>
            <w:hideMark/>
          </w:tcPr>
          <w:p w14:paraId="7BE607E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PORVENIR</w:t>
            </w:r>
          </w:p>
        </w:tc>
        <w:tc>
          <w:tcPr>
            <w:tcW w:w="1314" w:type="dxa"/>
            <w:tcBorders>
              <w:top w:val="nil"/>
              <w:left w:val="nil"/>
              <w:bottom w:val="single" w:sz="4" w:space="0" w:color="auto"/>
              <w:right w:val="single" w:sz="4" w:space="0" w:color="auto"/>
            </w:tcBorders>
            <w:shd w:val="clear" w:color="auto" w:fill="auto"/>
            <w:noWrap/>
            <w:vAlign w:val="center"/>
            <w:hideMark/>
          </w:tcPr>
          <w:p w14:paraId="42CAA8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73BD5F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4302F8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CAJARURO</w:t>
            </w:r>
          </w:p>
        </w:tc>
        <w:tc>
          <w:tcPr>
            <w:tcW w:w="1075" w:type="dxa"/>
            <w:tcBorders>
              <w:top w:val="nil"/>
              <w:left w:val="nil"/>
              <w:bottom w:val="single" w:sz="4" w:space="0" w:color="auto"/>
              <w:right w:val="single" w:sz="4" w:space="0" w:color="auto"/>
            </w:tcBorders>
            <w:shd w:val="clear" w:color="auto" w:fill="auto"/>
            <w:noWrap/>
            <w:vAlign w:val="center"/>
          </w:tcPr>
          <w:p w14:paraId="640F6B1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BADDC7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6939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24</w:t>
            </w:r>
          </w:p>
        </w:tc>
        <w:tc>
          <w:tcPr>
            <w:tcW w:w="870" w:type="dxa"/>
            <w:tcBorders>
              <w:top w:val="nil"/>
              <w:left w:val="nil"/>
              <w:bottom w:val="single" w:sz="4" w:space="0" w:color="auto"/>
              <w:right w:val="single" w:sz="4" w:space="0" w:color="auto"/>
            </w:tcBorders>
            <w:shd w:val="clear" w:color="auto" w:fill="auto"/>
            <w:noWrap/>
            <w:vAlign w:val="center"/>
            <w:hideMark/>
          </w:tcPr>
          <w:p w14:paraId="47E1A4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0107030014</w:t>
            </w:r>
          </w:p>
        </w:tc>
        <w:tc>
          <w:tcPr>
            <w:tcW w:w="3586" w:type="dxa"/>
            <w:tcBorders>
              <w:top w:val="nil"/>
              <w:left w:val="nil"/>
              <w:bottom w:val="single" w:sz="4" w:space="0" w:color="auto"/>
              <w:right w:val="single" w:sz="4" w:space="0" w:color="auto"/>
            </w:tcBorders>
            <w:shd w:val="clear" w:color="auto" w:fill="auto"/>
            <w:noWrap/>
            <w:vAlign w:val="center"/>
            <w:hideMark/>
          </w:tcPr>
          <w:p w14:paraId="365E7E9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CARBAJALES</w:t>
            </w:r>
          </w:p>
        </w:tc>
        <w:tc>
          <w:tcPr>
            <w:tcW w:w="1314" w:type="dxa"/>
            <w:tcBorders>
              <w:top w:val="nil"/>
              <w:left w:val="nil"/>
              <w:bottom w:val="single" w:sz="4" w:space="0" w:color="auto"/>
              <w:right w:val="single" w:sz="4" w:space="0" w:color="auto"/>
            </w:tcBorders>
            <w:shd w:val="clear" w:color="auto" w:fill="auto"/>
            <w:noWrap/>
            <w:vAlign w:val="center"/>
            <w:hideMark/>
          </w:tcPr>
          <w:p w14:paraId="622ACC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1EE227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6519BA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CUMBA</w:t>
            </w:r>
          </w:p>
        </w:tc>
        <w:tc>
          <w:tcPr>
            <w:tcW w:w="1075" w:type="dxa"/>
            <w:tcBorders>
              <w:top w:val="nil"/>
              <w:left w:val="nil"/>
              <w:bottom w:val="single" w:sz="4" w:space="0" w:color="auto"/>
              <w:right w:val="single" w:sz="4" w:space="0" w:color="auto"/>
            </w:tcBorders>
            <w:shd w:val="clear" w:color="auto" w:fill="auto"/>
            <w:noWrap/>
            <w:vAlign w:val="center"/>
          </w:tcPr>
          <w:p w14:paraId="2722C35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EF6959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F0A4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w:t>
            </w:r>
          </w:p>
        </w:tc>
        <w:tc>
          <w:tcPr>
            <w:tcW w:w="870" w:type="dxa"/>
            <w:tcBorders>
              <w:top w:val="nil"/>
              <w:left w:val="nil"/>
              <w:bottom w:val="single" w:sz="4" w:space="0" w:color="auto"/>
              <w:right w:val="single" w:sz="4" w:space="0" w:color="auto"/>
            </w:tcBorders>
            <w:shd w:val="clear" w:color="auto" w:fill="auto"/>
            <w:noWrap/>
            <w:vAlign w:val="center"/>
            <w:hideMark/>
          </w:tcPr>
          <w:p w14:paraId="45E249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0107030020</w:t>
            </w:r>
          </w:p>
        </w:tc>
        <w:tc>
          <w:tcPr>
            <w:tcW w:w="3586" w:type="dxa"/>
            <w:tcBorders>
              <w:top w:val="nil"/>
              <w:left w:val="nil"/>
              <w:bottom w:val="single" w:sz="4" w:space="0" w:color="auto"/>
              <w:right w:val="single" w:sz="4" w:space="0" w:color="auto"/>
            </w:tcBorders>
            <w:shd w:val="clear" w:color="auto" w:fill="auto"/>
            <w:noWrap/>
            <w:vAlign w:val="center"/>
            <w:hideMark/>
          </w:tcPr>
          <w:p w14:paraId="151F909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BANGUAR</w:t>
            </w:r>
          </w:p>
        </w:tc>
        <w:tc>
          <w:tcPr>
            <w:tcW w:w="1314" w:type="dxa"/>
            <w:tcBorders>
              <w:top w:val="nil"/>
              <w:left w:val="nil"/>
              <w:bottom w:val="single" w:sz="4" w:space="0" w:color="auto"/>
              <w:right w:val="single" w:sz="4" w:space="0" w:color="auto"/>
            </w:tcBorders>
            <w:shd w:val="clear" w:color="auto" w:fill="auto"/>
            <w:noWrap/>
            <w:vAlign w:val="center"/>
            <w:hideMark/>
          </w:tcPr>
          <w:p w14:paraId="76FB6B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26464B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71CE4A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CUMBA</w:t>
            </w:r>
          </w:p>
        </w:tc>
        <w:tc>
          <w:tcPr>
            <w:tcW w:w="1075" w:type="dxa"/>
            <w:tcBorders>
              <w:top w:val="nil"/>
              <w:left w:val="nil"/>
              <w:bottom w:val="single" w:sz="4" w:space="0" w:color="auto"/>
              <w:right w:val="single" w:sz="4" w:space="0" w:color="auto"/>
            </w:tcBorders>
            <w:shd w:val="clear" w:color="auto" w:fill="auto"/>
            <w:noWrap/>
            <w:vAlign w:val="center"/>
          </w:tcPr>
          <w:p w14:paraId="121872B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CE2541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D5FF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w:t>
            </w:r>
          </w:p>
        </w:tc>
        <w:tc>
          <w:tcPr>
            <w:tcW w:w="870" w:type="dxa"/>
            <w:tcBorders>
              <w:top w:val="nil"/>
              <w:left w:val="nil"/>
              <w:bottom w:val="single" w:sz="4" w:space="0" w:color="auto"/>
              <w:right w:val="single" w:sz="4" w:space="0" w:color="auto"/>
            </w:tcBorders>
            <w:shd w:val="clear" w:color="auto" w:fill="auto"/>
            <w:noWrap/>
            <w:vAlign w:val="center"/>
            <w:hideMark/>
          </w:tcPr>
          <w:p w14:paraId="00C040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0107030022</w:t>
            </w:r>
          </w:p>
        </w:tc>
        <w:tc>
          <w:tcPr>
            <w:tcW w:w="3586" w:type="dxa"/>
            <w:tcBorders>
              <w:top w:val="nil"/>
              <w:left w:val="nil"/>
              <w:bottom w:val="single" w:sz="4" w:space="0" w:color="auto"/>
              <w:right w:val="single" w:sz="4" w:space="0" w:color="auto"/>
            </w:tcBorders>
            <w:shd w:val="clear" w:color="auto" w:fill="auto"/>
            <w:noWrap/>
            <w:vAlign w:val="center"/>
            <w:hideMark/>
          </w:tcPr>
          <w:p w14:paraId="6A7E69A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FLOR</w:t>
            </w:r>
          </w:p>
        </w:tc>
        <w:tc>
          <w:tcPr>
            <w:tcW w:w="1314" w:type="dxa"/>
            <w:tcBorders>
              <w:top w:val="nil"/>
              <w:left w:val="nil"/>
              <w:bottom w:val="single" w:sz="4" w:space="0" w:color="auto"/>
              <w:right w:val="single" w:sz="4" w:space="0" w:color="auto"/>
            </w:tcBorders>
            <w:shd w:val="clear" w:color="auto" w:fill="auto"/>
            <w:noWrap/>
            <w:vAlign w:val="center"/>
            <w:hideMark/>
          </w:tcPr>
          <w:p w14:paraId="0EA894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746032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296E851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CUMBA</w:t>
            </w:r>
          </w:p>
        </w:tc>
        <w:tc>
          <w:tcPr>
            <w:tcW w:w="1075" w:type="dxa"/>
            <w:tcBorders>
              <w:top w:val="nil"/>
              <w:left w:val="nil"/>
              <w:bottom w:val="single" w:sz="4" w:space="0" w:color="auto"/>
              <w:right w:val="single" w:sz="4" w:space="0" w:color="auto"/>
            </w:tcBorders>
            <w:shd w:val="clear" w:color="auto" w:fill="auto"/>
            <w:noWrap/>
            <w:vAlign w:val="center"/>
          </w:tcPr>
          <w:p w14:paraId="0FF5344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FBB6E6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C1C6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27</w:t>
            </w:r>
          </w:p>
        </w:tc>
        <w:tc>
          <w:tcPr>
            <w:tcW w:w="870" w:type="dxa"/>
            <w:tcBorders>
              <w:top w:val="nil"/>
              <w:left w:val="nil"/>
              <w:bottom w:val="single" w:sz="4" w:space="0" w:color="auto"/>
              <w:right w:val="single" w:sz="4" w:space="0" w:color="auto"/>
            </w:tcBorders>
            <w:shd w:val="clear" w:color="auto" w:fill="auto"/>
            <w:noWrap/>
            <w:vAlign w:val="center"/>
            <w:hideMark/>
          </w:tcPr>
          <w:p w14:paraId="21F0F6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0107030041</w:t>
            </w:r>
          </w:p>
        </w:tc>
        <w:tc>
          <w:tcPr>
            <w:tcW w:w="3586" w:type="dxa"/>
            <w:tcBorders>
              <w:top w:val="nil"/>
              <w:left w:val="nil"/>
              <w:bottom w:val="single" w:sz="4" w:space="0" w:color="auto"/>
              <w:right w:val="single" w:sz="4" w:space="0" w:color="auto"/>
            </w:tcBorders>
            <w:shd w:val="clear" w:color="auto" w:fill="auto"/>
            <w:noWrap/>
            <w:vAlign w:val="center"/>
            <w:hideMark/>
          </w:tcPr>
          <w:p w14:paraId="3427CA6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MIRAFLORES</w:t>
            </w:r>
          </w:p>
        </w:tc>
        <w:tc>
          <w:tcPr>
            <w:tcW w:w="1314" w:type="dxa"/>
            <w:tcBorders>
              <w:top w:val="nil"/>
              <w:left w:val="nil"/>
              <w:bottom w:val="single" w:sz="4" w:space="0" w:color="auto"/>
              <w:right w:val="single" w:sz="4" w:space="0" w:color="auto"/>
            </w:tcBorders>
            <w:shd w:val="clear" w:color="auto" w:fill="auto"/>
            <w:noWrap/>
            <w:vAlign w:val="center"/>
            <w:hideMark/>
          </w:tcPr>
          <w:p w14:paraId="758D17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40D239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5BF545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CUMBA</w:t>
            </w:r>
          </w:p>
        </w:tc>
        <w:tc>
          <w:tcPr>
            <w:tcW w:w="1075" w:type="dxa"/>
            <w:tcBorders>
              <w:top w:val="nil"/>
              <w:left w:val="nil"/>
              <w:bottom w:val="single" w:sz="4" w:space="0" w:color="auto"/>
              <w:right w:val="single" w:sz="4" w:space="0" w:color="auto"/>
            </w:tcBorders>
            <w:shd w:val="clear" w:color="auto" w:fill="auto"/>
            <w:noWrap/>
            <w:vAlign w:val="center"/>
          </w:tcPr>
          <w:p w14:paraId="6B7A592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E1C4AA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8777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w:t>
            </w:r>
          </w:p>
        </w:tc>
        <w:tc>
          <w:tcPr>
            <w:tcW w:w="870" w:type="dxa"/>
            <w:tcBorders>
              <w:top w:val="nil"/>
              <w:left w:val="nil"/>
              <w:bottom w:val="single" w:sz="4" w:space="0" w:color="auto"/>
              <w:right w:val="single" w:sz="4" w:space="0" w:color="auto"/>
            </w:tcBorders>
            <w:shd w:val="clear" w:color="auto" w:fill="auto"/>
            <w:noWrap/>
            <w:vAlign w:val="center"/>
            <w:hideMark/>
          </w:tcPr>
          <w:p w14:paraId="3BED38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0107040003</w:t>
            </w:r>
          </w:p>
        </w:tc>
        <w:tc>
          <w:tcPr>
            <w:tcW w:w="3586" w:type="dxa"/>
            <w:tcBorders>
              <w:top w:val="nil"/>
              <w:left w:val="nil"/>
              <w:bottom w:val="single" w:sz="4" w:space="0" w:color="auto"/>
              <w:right w:val="single" w:sz="4" w:space="0" w:color="auto"/>
            </w:tcBorders>
            <w:shd w:val="clear" w:color="auto" w:fill="auto"/>
            <w:noWrap/>
            <w:vAlign w:val="center"/>
            <w:hideMark/>
          </w:tcPr>
          <w:p w14:paraId="169AB05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NIÑO POBRE</w:t>
            </w:r>
          </w:p>
        </w:tc>
        <w:tc>
          <w:tcPr>
            <w:tcW w:w="1314" w:type="dxa"/>
            <w:tcBorders>
              <w:top w:val="nil"/>
              <w:left w:val="nil"/>
              <w:bottom w:val="single" w:sz="4" w:space="0" w:color="auto"/>
              <w:right w:val="single" w:sz="4" w:space="0" w:color="auto"/>
            </w:tcBorders>
            <w:shd w:val="clear" w:color="auto" w:fill="auto"/>
            <w:noWrap/>
            <w:vAlign w:val="center"/>
            <w:hideMark/>
          </w:tcPr>
          <w:p w14:paraId="476C1E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19E46C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6B146F7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MILAGRO</w:t>
            </w:r>
          </w:p>
        </w:tc>
        <w:tc>
          <w:tcPr>
            <w:tcW w:w="1075" w:type="dxa"/>
            <w:tcBorders>
              <w:top w:val="nil"/>
              <w:left w:val="nil"/>
              <w:bottom w:val="single" w:sz="4" w:space="0" w:color="auto"/>
              <w:right w:val="single" w:sz="4" w:space="0" w:color="auto"/>
            </w:tcBorders>
            <w:shd w:val="clear" w:color="auto" w:fill="auto"/>
            <w:noWrap/>
            <w:vAlign w:val="center"/>
          </w:tcPr>
          <w:p w14:paraId="0A06489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A28CD4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69F6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w:t>
            </w:r>
          </w:p>
        </w:tc>
        <w:tc>
          <w:tcPr>
            <w:tcW w:w="870" w:type="dxa"/>
            <w:tcBorders>
              <w:top w:val="nil"/>
              <w:left w:val="nil"/>
              <w:bottom w:val="single" w:sz="4" w:space="0" w:color="auto"/>
              <w:right w:val="single" w:sz="4" w:space="0" w:color="auto"/>
            </w:tcBorders>
            <w:shd w:val="clear" w:color="auto" w:fill="auto"/>
            <w:noWrap/>
            <w:vAlign w:val="center"/>
            <w:hideMark/>
          </w:tcPr>
          <w:p w14:paraId="121E13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0107040005</w:t>
            </w:r>
          </w:p>
        </w:tc>
        <w:tc>
          <w:tcPr>
            <w:tcW w:w="3586" w:type="dxa"/>
            <w:tcBorders>
              <w:top w:val="nil"/>
              <w:left w:val="nil"/>
              <w:bottom w:val="single" w:sz="4" w:space="0" w:color="auto"/>
              <w:right w:val="single" w:sz="4" w:space="0" w:color="auto"/>
            </w:tcBorders>
            <w:shd w:val="clear" w:color="auto" w:fill="auto"/>
            <w:noWrap/>
            <w:vAlign w:val="center"/>
            <w:hideMark/>
          </w:tcPr>
          <w:p w14:paraId="26DEDFA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TRIUNFO</w:t>
            </w:r>
          </w:p>
        </w:tc>
        <w:tc>
          <w:tcPr>
            <w:tcW w:w="1314" w:type="dxa"/>
            <w:tcBorders>
              <w:top w:val="nil"/>
              <w:left w:val="nil"/>
              <w:bottom w:val="single" w:sz="4" w:space="0" w:color="auto"/>
              <w:right w:val="single" w:sz="4" w:space="0" w:color="auto"/>
            </w:tcBorders>
            <w:shd w:val="clear" w:color="auto" w:fill="auto"/>
            <w:noWrap/>
            <w:vAlign w:val="center"/>
            <w:hideMark/>
          </w:tcPr>
          <w:p w14:paraId="4F37E9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2EFE40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6AEB65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MILAGRO</w:t>
            </w:r>
          </w:p>
        </w:tc>
        <w:tc>
          <w:tcPr>
            <w:tcW w:w="1075" w:type="dxa"/>
            <w:tcBorders>
              <w:top w:val="nil"/>
              <w:left w:val="nil"/>
              <w:bottom w:val="single" w:sz="4" w:space="0" w:color="auto"/>
              <w:right w:val="single" w:sz="4" w:space="0" w:color="auto"/>
            </w:tcBorders>
            <w:shd w:val="clear" w:color="auto" w:fill="auto"/>
            <w:noWrap/>
            <w:vAlign w:val="center"/>
          </w:tcPr>
          <w:p w14:paraId="63B1E19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C1283C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56F7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30</w:t>
            </w:r>
          </w:p>
        </w:tc>
        <w:tc>
          <w:tcPr>
            <w:tcW w:w="870" w:type="dxa"/>
            <w:tcBorders>
              <w:top w:val="nil"/>
              <w:left w:val="nil"/>
              <w:bottom w:val="single" w:sz="4" w:space="0" w:color="auto"/>
              <w:right w:val="single" w:sz="4" w:space="0" w:color="auto"/>
            </w:tcBorders>
            <w:shd w:val="clear" w:color="auto" w:fill="auto"/>
            <w:noWrap/>
            <w:vAlign w:val="center"/>
            <w:hideMark/>
          </w:tcPr>
          <w:p w14:paraId="05564F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0107060005</w:t>
            </w:r>
          </w:p>
        </w:tc>
        <w:tc>
          <w:tcPr>
            <w:tcW w:w="3586" w:type="dxa"/>
            <w:tcBorders>
              <w:top w:val="nil"/>
              <w:left w:val="nil"/>
              <w:bottom w:val="single" w:sz="4" w:space="0" w:color="auto"/>
              <w:right w:val="single" w:sz="4" w:space="0" w:color="auto"/>
            </w:tcBorders>
            <w:shd w:val="clear" w:color="auto" w:fill="auto"/>
            <w:noWrap/>
            <w:vAlign w:val="center"/>
            <w:hideMark/>
          </w:tcPr>
          <w:p w14:paraId="5B30B6C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GRAMALOTE</w:t>
            </w:r>
          </w:p>
        </w:tc>
        <w:tc>
          <w:tcPr>
            <w:tcW w:w="1314" w:type="dxa"/>
            <w:tcBorders>
              <w:top w:val="nil"/>
              <w:left w:val="nil"/>
              <w:bottom w:val="single" w:sz="4" w:space="0" w:color="auto"/>
              <w:right w:val="single" w:sz="4" w:space="0" w:color="auto"/>
            </w:tcBorders>
            <w:shd w:val="clear" w:color="auto" w:fill="auto"/>
            <w:noWrap/>
            <w:vAlign w:val="center"/>
            <w:hideMark/>
          </w:tcPr>
          <w:p w14:paraId="76E199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47CBE6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74454D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LONYA GRANDE</w:t>
            </w:r>
          </w:p>
        </w:tc>
        <w:tc>
          <w:tcPr>
            <w:tcW w:w="1075" w:type="dxa"/>
            <w:tcBorders>
              <w:top w:val="nil"/>
              <w:left w:val="nil"/>
              <w:bottom w:val="single" w:sz="4" w:space="0" w:color="auto"/>
              <w:right w:val="single" w:sz="4" w:space="0" w:color="auto"/>
            </w:tcBorders>
            <w:shd w:val="clear" w:color="auto" w:fill="auto"/>
            <w:noWrap/>
            <w:vAlign w:val="center"/>
          </w:tcPr>
          <w:p w14:paraId="21AAAF4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82E364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55DB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w:t>
            </w:r>
          </w:p>
        </w:tc>
        <w:tc>
          <w:tcPr>
            <w:tcW w:w="870" w:type="dxa"/>
            <w:tcBorders>
              <w:top w:val="nil"/>
              <w:left w:val="nil"/>
              <w:bottom w:val="single" w:sz="4" w:space="0" w:color="auto"/>
              <w:right w:val="single" w:sz="4" w:space="0" w:color="auto"/>
            </w:tcBorders>
            <w:shd w:val="clear" w:color="auto" w:fill="auto"/>
            <w:noWrap/>
            <w:vAlign w:val="center"/>
            <w:hideMark/>
          </w:tcPr>
          <w:p w14:paraId="41D893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0107060017</w:t>
            </w:r>
          </w:p>
        </w:tc>
        <w:tc>
          <w:tcPr>
            <w:tcW w:w="3586" w:type="dxa"/>
            <w:tcBorders>
              <w:top w:val="nil"/>
              <w:left w:val="nil"/>
              <w:bottom w:val="single" w:sz="4" w:space="0" w:color="auto"/>
              <w:right w:val="single" w:sz="4" w:space="0" w:color="auto"/>
            </w:tcBorders>
            <w:shd w:val="clear" w:color="auto" w:fill="auto"/>
            <w:noWrap/>
            <w:vAlign w:val="center"/>
            <w:hideMark/>
          </w:tcPr>
          <w:p w14:paraId="2CA4219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GRACIAS A DIOS</w:t>
            </w:r>
          </w:p>
        </w:tc>
        <w:tc>
          <w:tcPr>
            <w:tcW w:w="1314" w:type="dxa"/>
            <w:tcBorders>
              <w:top w:val="nil"/>
              <w:left w:val="nil"/>
              <w:bottom w:val="single" w:sz="4" w:space="0" w:color="auto"/>
              <w:right w:val="single" w:sz="4" w:space="0" w:color="auto"/>
            </w:tcBorders>
            <w:shd w:val="clear" w:color="auto" w:fill="auto"/>
            <w:noWrap/>
            <w:vAlign w:val="center"/>
            <w:hideMark/>
          </w:tcPr>
          <w:p w14:paraId="2FA873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6C59FA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52FA25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LONYA GRANDE</w:t>
            </w:r>
          </w:p>
        </w:tc>
        <w:tc>
          <w:tcPr>
            <w:tcW w:w="1075" w:type="dxa"/>
            <w:tcBorders>
              <w:top w:val="nil"/>
              <w:left w:val="nil"/>
              <w:bottom w:val="single" w:sz="4" w:space="0" w:color="auto"/>
              <w:right w:val="single" w:sz="4" w:space="0" w:color="auto"/>
            </w:tcBorders>
            <w:shd w:val="clear" w:color="auto" w:fill="auto"/>
            <w:noWrap/>
            <w:vAlign w:val="center"/>
          </w:tcPr>
          <w:p w14:paraId="6184A15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5EA3BF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E46F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w:t>
            </w:r>
          </w:p>
        </w:tc>
        <w:tc>
          <w:tcPr>
            <w:tcW w:w="870" w:type="dxa"/>
            <w:tcBorders>
              <w:top w:val="nil"/>
              <w:left w:val="nil"/>
              <w:bottom w:val="single" w:sz="4" w:space="0" w:color="auto"/>
              <w:right w:val="single" w:sz="4" w:space="0" w:color="auto"/>
            </w:tcBorders>
            <w:shd w:val="clear" w:color="auto" w:fill="auto"/>
            <w:noWrap/>
            <w:vAlign w:val="center"/>
            <w:hideMark/>
          </w:tcPr>
          <w:p w14:paraId="59A58F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0107070002</w:t>
            </w:r>
          </w:p>
        </w:tc>
        <w:tc>
          <w:tcPr>
            <w:tcW w:w="3586" w:type="dxa"/>
            <w:tcBorders>
              <w:top w:val="nil"/>
              <w:left w:val="nil"/>
              <w:bottom w:val="single" w:sz="4" w:space="0" w:color="auto"/>
              <w:right w:val="single" w:sz="4" w:space="0" w:color="auto"/>
            </w:tcBorders>
            <w:shd w:val="clear" w:color="auto" w:fill="auto"/>
            <w:noWrap/>
            <w:vAlign w:val="center"/>
            <w:hideMark/>
          </w:tcPr>
          <w:p w14:paraId="3F8FCBA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ORIENTE</w:t>
            </w:r>
          </w:p>
        </w:tc>
        <w:tc>
          <w:tcPr>
            <w:tcW w:w="1314" w:type="dxa"/>
            <w:tcBorders>
              <w:top w:val="nil"/>
              <w:left w:val="nil"/>
              <w:bottom w:val="single" w:sz="4" w:space="0" w:color="auto"/>
              <w:right w:val="single" w:sz="4" w:space="0" w:color="auto"/>
            </w:tcBorders>
            <w:shd w:val="clear" w:color="auto" w:fill="auto"/>
            <w:noWrap/>
            <w:vAlign w:val="center"/>
            <w:hideMark/>
          </w:tcPr>
          <w:p w14:paraId="0A8545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35B5D2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1B4E7C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YAMON</w:t>
            </w:r>
          </w:p>
        </w:tc>
        <w:tc>
          <w:tcPr>
            <w:tcW w:w="1075" w:type="dxa"/>
            <w:tcBorders>
              <w:top w:val="nil"/>
              <w:left w:val="nil"/>
              <w:bottom w:val="single" w:sz="4" w:space="0" w:color="auto"/>
              <w:right w:val="single" w:sz="4" w:space="0" w:color="auto"/>
            </w:tcBorders>
            <w:shd w:val="clear" w:color="auto" w:fill="auto"/>
            <w:noWrap/>
            <w:vAlign w:val="center"/>
          </w:tcPr>
          <w:p w14:paraId="2D07F90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C29048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0A6C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33</w:t>
            </w:r>
          </w:p>
        </w:tc>
        <w:tc>
          <w:tcPr>
            <w:tcW w:w="870" w:type="dxa"/>
            <w:tcBorders>
              <w:top w:val="nil"/>
              <w:left w:val="nil"/>
              <w:bottom w:val="single" w:sz="4" w:space="0" w:color="auto"/>
              <w:right w:val="single" w:sz="4" w:space="0" w:color="auto"/>
            </w:tcBorders>
            <w:shd w:val="clear" w:color="auto" w:fill="auto"/>
            <w:noWrap/>
            <w:vAlign w:val="center"/>
            <w:hideMark/>
          </w:tcPr>
          <w:p w14:paraId="78F851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0107070017</w:t>
            </w:r>
          </w:p>
        </w:tc>
        <w:tc>
          <w:tcPr>
            <w:tcW w:w="3586" w:type="dxa"/>
            <w:tcBorders>
              <w:top w:val="nil"/>
              <w:left w:val="nil"/>
              <w:bottom w:val="single" w:sz="4" w:space="0" w:color="auto"/>
              <w:right w:val="single" w:sz="4" w:space="0" w:color="auto"/>
            </w:tcBorders>
            <w:shd w:val="clear" w:color="auto" w:fill="auto"/>
            <w:noWrap/>
            <w:vAlign w:val="center"/>
            <w:hideMark/>
          </w:tcPr>
          <w:p w14:paraId="694D843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AMAZONAS</w:t>
            </w:r>
          </w:p>
        </w:tc>
        <w:tc>
          <w:tcPr>
            <w:tcW w:w="1314" w:type="dxa"/>
            <w:tcBorders>
              <w:top w:val="nil"/>
              <w:left w:val="nil"/>
              <w:bottom w:val="single" w:sz="4" w:space="0" w:color="auto"/>
              <w:right w:val="single" w:sz="4" w:space="0" w:color="auto"/>
            </w:tcBorders>
            <w:shd w:val="clear" w:color="auto" w:fill="auto"/>
            <w:noWrap/>
            <w:vAlign w:val="center"/>
            <w:hideMark/>
          </w:tcPr>
          <w:p w14:paraId="5DD5AC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694DAD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63FA8D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YAMON</w:t>
            </w:r>
          </w:p>
        </w:tc>
        <w:tc>
          <w:tcPr>
            <w:tcW w:w="1075" w:type="dxa"/>
            <w:tcBorders>
              <w:top w:val="nil"/>
              <w:left w:val="nil"/>
              <w:bottom w:val="single" w:sz="4" w:space="0" w:color="auto"/>
              <w:right w:val="single" w:sz="4" w:space="0" w:color="auto"/>
            </w:tcBorders>
            <w:shd w:val="clear" w:color="auto" w:fill="auto"/>
            <w:noWrap/>
            <w:vAlign w:val="center"/>
          </w:tcPr>
          <w:p w14:paraId="1E17A53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E4712D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9F33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w:t>
            </w:r>
          </w:p>
        </w:tc>
        <w:tc>
          <w:tcPr>
            <w:tcW w:w="870" w:type="dxa"/>
            <w:tcBorders>
              <w:top w:val="nil"/>
              <w:left w:val="nil"/>
              <w:bottom w:val="single" w:sz="4" w:space="0" w:color="auto"/>
              <w:right w:val="single" w:sz="4" w:space="0" w:color="auto"/>
            </w:tcBorders>
            <w:shd w:val="clear" w:color="auto" w:fill="auto"/>
            <w:noWrap/>
            <w:vAlign w:val="center"/>
            <w:hideMark/>
          </w:tcPr>
          <w:p w14:paraId="227D8B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0107070026</w:t>
            </w:r>
          </w:p>
        </w:tc>
        <w:tc>
          <w:tcPr>
            <w:tcW w:w="3586" w:type="dxa"/>
            <w:tcBorders>
              <w:top w:val="nil"/>
              <w:left w:val="nil"/>
              <w:bottom w:val="single" w:sz="4" w:space="0" w:color="auto"/>
              <w:right w:val="single" w:sz="4" w:space="0" w:color="auto"/>
            </w:tcBorders>
            <w:shd w:val="clear" w:color="auto" w:fill="auto"/>
            <w:noWrap/>
            <w:vAlign w:val="center"/>
            <w:hideMark/>
          </w:tcPr>
          <w:p w14:paraId="4561174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BUENOS AIRES</w:t>
            </w:r>
          </w:p>
        </w:tc>
        <w:tc>
          <w:tcPr>
            <w:tcW w:w="1314" w:type="dxa"/>
            <w:tcBorders>
              <w:top w:val="nil"/>
              <w:left w:val="nil"/>
              <w:bottom w:val="single" w:sz="4" w:space="0" w:color="auto"/>
              <w:right w:val="single" w:sz="4" w:space="0" w:color="auto"/>
            </w:tcBorders>
            <w:shd w:val="clear" w:color="auto" w:fill="auto"/>
            <w:noWrap/>
            <w:vAlign w:val="center"/>
            <w:hideMark/>
          </w:tcPr>
          <w:p w14:paraId="38C760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AMAZONAS</w:t>
            </w:r>
          </w:p>
        </w:tc>
        <w:tc>
          <w:tcPr>
            <w:tcW w:w="2280" w:type="dxa"/>
            <w:tcBorders>
              <w:top w:val="nil"/>
              <w:left w:val="nil"/>
              <w:bottom w:val="single" w:sz="4" w:space="0" w:color="auto"/>
              <w:right w:val="single" w:sz="4" w:space="0" w:color="auto"/>
            </w:tcBorders>
            <w:shd w:val="clear" w:color="auto" w:fill="auto"/>
            <w:noWrap/>
            <w:vAlign w:val="center"/>
            <w:hideMark/>
          </w:tcPr>
          <w:p w14:paraId="53C466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UTCUBAMBA</w:t>
            </w:r>
          </w:p>
        </w:tc>
        <w:tc>
          <w:tcPr>
            <w:tcW w:w="2560" w:type="dxa"/>
            <w:tcBorders>
              <w:top w:val="nil"/>
              <w:left w:val="nil"/>
              <w:bottom w:val="single" w:sz="4" w:space="0" w:color="auto"/>
              <w:right w:val="single" w:sz="4" w:space="0" w:color="auto"/>
            </w:tcBorders>
            <w:shd w:val="clear" w:color="auto" w:fill="auto"/>
            <w:noWrap/>
            <w:vAlign w:val="center"/>
            <w:hideMark/>
          </w:tcPr>
          <w:p w14:paraId="309AEC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YAMON</w:t>
            </w:r>
          </w:p>
        </w:tc>
        <w:tc>
          <w:tcPr>
            <w:tcW w:w="1075" w:type="dxa"/>
            <w:tcBorders>
              <w:top w:val="nil"/>
              <w:left w:val="nil"/>
              <w:bottom w:val="single" w:sz="4" w:space="0" w:color="auto"/>
              <w:right w:val="single" w:sz="4" w:space="0" w:color="auto"/>
            </w:tcBorders>
            <w:shd w:val="clear" w:color="auto" w:fill="auto"/>
            <w:noWrap/>
            <w:vAlign w:val="center"/>
          </w:tcPr>
          <w:p w14:paraId="426315C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676983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AA87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w:t>
            </w:r>
          </w:p>
        </w:tc>
        <w:tc>
          <w:tcPr>
            <w:tcW w:w="870" w:type="dxa"/>
            <w:tcBorders>
              <w:top w:val="nil"/>
              <w:left w:val="nil"/>
              <w:bottom w:val="single" w:sz="4" w:space="0" w:color="auto"/>
              <w:right w:val="single" w:sz="4" w:space="0" w:color="auto"/>
            </w:tcBorders>
            <w:shd w:val="clear" w:color="auto" w:fill="auto"/>
            <w:noWrap/>
            <w:vAlign w:val="center"/>
            <w:hideMark/>
          </w:tcPr>
          <w:p w14:paraId="242267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0201010024</w:t>
            </w:r>
          </w:p>
        </w:tc>
        <w:tc>
          <w:tcPr>
            <w:tcW w:w="3586" w:type="dxa"/>
            <w:tcBorders>
              <w:top w:val="nil"/>
              <w:left w:val="nil"/>
              <w:bottom w:val="single" w:sz="4" w:space="0" w:color="auto"/>
              <w:right w:val="single" w:sz="4" w:space="0" w:color="auto"/>
            </w:tcBorders>
            <w:shd w:val="clear" w:color="auto" w:fill="auto"/>
            <w:noWrap/>
            <w:vAlign w:val="center"/>
            <w:hideMark/>
          </w:tcPr>
          <w:p w14:paraId="56EE8F8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FLORIDA</w:t>
            </w:r>
          </w:p>
        </w:tc>
        <w:tc>
          <w:tcPr>
            <w:tcW w:w="1314" w:type="dxa"/>
            <w:tcBorders>
              <w:top w:val="nil"/>
              <w:left w:val="nil"/>
              <w:bottom w:val="single" w:sz="4" w:space="0" w:color="auto"/>
              <w:right w:val="single" w:sz="4" w:space="0" w:color="auto"/>
            </w:tcBorders>
            <w:shd w:val="clear" w:color="auto" w:fill="auto"/>
            <w:noWrap/>
            <w:vAlign w:val="center"/>
            <w:hideMark/>
          </w:tcPr>
          <w:p w14:paraId="190470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5A5800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2560" w:type="dxa"/>
            <w:tcBorders>
              <w:top w:val="nil"/>
              <w:left w:val="nil"/>
              <w:bottom w:val="single" w:sz="4" w:space="0" w:color="auto"/>
              <w:right w:val="single" w:sz="4" w:space="0" w:color="auto"/>
            </w:tcBorders>
            <w:shd w:val="clear" w:color="auto" w:fill="auto"/>
            <w:noWrap/>
            <w:vAlign w:val="center"/>
            <w:hideMark/>
          </w:tcPr>
          <w:p w14:paraId="7D0F38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1075" w:type="dxa"/>
            <w:tcBorders>
              <w:top w:val="nil"/>
              <w:left w:val="nil"/>
              <w:bottom w:val="single" w:sz="4" w:space="0" w:color="auto"/>
              <w:right w:val="single" w:sz="4" w:space="0" w:color="auto"/>
            </w:tcBorders>
            <w:shd w:val="clear" w:color="auto" w:fill="auto"/>
            <w:noWrap/>
            <w:vAlign w:val="center"/>
          </w:tcPr>
          <w:p w14:paraId="4BF3790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75D3223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BB84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36</w:t>
            </w:r>
          </w:p>
        </w:tc>
        <w:tc>
          <w:tcPr>
            <w:tcW w:w="870" w:type="dxa"/>
            <w:tcBorders>
              <w:top w:val="nil"/>
              <w:left w:val="nil"/>
              <w:bottom w:val="single" w:sz="4" w:space="0" w:color="auto"/>
              <w:right w:val="single" w:sz="4" w:space="0" w:color="auto"/>
            </w:tcBorders>
            <w:shd w:val="clear" w:color="auto" w:fill="auto"/>
            <w:noWrap/>
            <w:vAlign w:val="center"/>
            <w:hideMark/>
          </w:tcPr>
          <w:p w14:paraId="1AC988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0201010048</w:t>
            </w:r>
          </w:p>
        </w:tc>
        <w:tc>
          <w:tcPr>
            <w:tcW w:w="3586" w:type="dxa"/>
            <w:tcBorders>
              <w:top w:val="nil"/>
              <w:left w:val="nil"/>
              <w:bottom w:val="single" w:sz="4" w:space="0" w:color="auto"/>
              <w:right w:val="single" w:sz="4" w:space="0" w:color="auto"/>
            </w:tcBorders>
            <w:shd w:val="clear" w:color="auto" w:fill="auto"/>
            <w:noWrap/>
            <w:vAlign w:val="center"/>
            <w:hideMark/>
          </w:tcPr>
          <w:p w14:paraId="40915ED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NICOLAS</w:t>
            </w:r>
          </w:p>
        </w:tc>
        <w:tc>
          <w:tcPr>
            <w:tcW w:w="1314" w:type="dxa"/>
            <w:tcBorders>
              <w:top w:val="nil"/>
              <w:left w:val="nil"/>
              <w:bottom w:val="single" w:sz="4" w:space="0" w:color="auto"/>
              <w:right w:val="single" w:sz="4" w:space="0" w:color="auto"/>
            </w:tcBorders>
            <w:shd w:val="clear" w:color="auto" w:fill="auto"/>
            <w:noWrap/>
            <w:vAlign w:val="center"/>
            <w:hideMark/>
          </w:tcPr>
          <w:p w14:paraId="23F00D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4B32DA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2560" w:type="dxa"/>
            <w:tcBorders>
              <w:top w:val="nil"/>
              <w:left w:val="nil"/>
              <w:bottom w:val="single" w:sz="4" w:space="0" w:color="auto"/>
              <w:right w:val="single" w:sz="4" w:space="0" w:color="auto"/>
            </w:tcBorders>
            <w:shd w:val="clear" w:color="auto" w:fill="auto"/>
            <w:noWrap/>
            <w:vAlign w:val="center"/>
            <w:hideMark/>
          </w:tcPr>
          <w:p w14:paraId="78F78A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1075" w:type="dxa"/>
            <w:tcBorders>
              <w:top w:val="nil"/>
              <w:left w:val="nil"/>
              <w:bottom w:val="single" w:sz="4" w:space="0" w:color="auto"/>
              <w:right w:val="single" w:sz="4" w:space="0" w:color="auto"/>
            </w:tcBorders>
            <w:shd w:val="clear" w:color="auto" w:fill="auto"/>
            <w:noWrap/>
            <w:vAlign w:val="center"/>
          </w:tcPr>
          <w:p w14:paraId="4B862F5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0AC139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D3F9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w:t>
            </w:r>
          </w:p>
        </w:tc>
        <w:tc>
          <w:tcPr>
            <w:tcW w:w="870" w:type="dxa"/>
            <w:tcBorders>
              <w:top w:val="nil"/>
              <w:left w:val="nil"/>
              <w:bottom w:val="single" w:sz="4" w:space="0" w:color="auto"/>
              <w:right w:val="single" w:sz="4" w:space="0" w:color="auto"/>
            </w:tcBorders>
            <w:shd w:val="clear" w:color="auto" w:fill="auto"/>
            <w:noWrap/>
            <w:vAlign w:val="center"/>
            <w:hideMark/>
          </w:tcPr>
          <w:p w14:paraId="4219C6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0201010049</w:t>
            </w:r>
          </w:p>
        </w:tc>
        <w:tc>
          <w:tcPr>
            <w:tcW w:w="3586" w:type="dxa"/>
            <w:tcBorders>
              <w:top w:val="nil"/>
              <w:left w:val="nil"/>
              <w:bottom w:val="single" w:sz="4" w:space="0" w:color="auto"/>
              <w:right w:val="single" w:sz="4" w:space="0" w:color="auto"/>
            </w:tcBorders>
            <w:shd w:val="clear" w:color="auto" w:fill="auto"/>
            <w:noWrap/>
            <w:vAlign w:val="center"/>
            <w:hideMark/>
          </w:tcPr>
          <w:p w14:paraId="71E7D1F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YANACOSHCA</w:t>
            </w:r>
          </w:p>
        </w:tc>
        <w:tc>
          <w:tcPr>
            <w:tcW w:w="1314" w:type="dxa"/>
            <w:tcBorders>
              <w:top w:val="nil"/>
              <w:left w:val="nil"/>
              <w:bottom w:val="single" w:sz="4" w:space="0" w:color="auto"/>
              <w:right w:val="single" w:sz="4" w:space="0" w:color="auto"/>
            </w:tcBorders>
            <w:shd w:val="clear" w:color="auto" w:fill="auto"/>
            <w:noWrap/>
            <w:vAlign w:val="center"/>
            <w:hideMark/>
          </w:tcPr>
          <w:p w14:paraId="656F83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020316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2560" w:type="dxa"/>
            <w:tcBorders>
              <w:top w:val="nil"/>
              <w:left w:val="nil"/>
              <w:bottom w:val="single" w:sz="4" w:space="0" w:color="auto"/>
              <w:right w:val="single" w:sz="4" w:space="0" w:color="auto"/>
            </w:tcBorders>
            <w:shd w:val="clear" w:color="auto" w:fill="auto"/>
            <w:noWrap/>
            <w:vAlign w:val="center"/>
            <w:hideMark/>
          </w:tcPr>
          <w:p w14:paraId="4B7EA2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1075" w:type="dxa"/>
            <w:tcBorders>
              <w:top w:val="nil"/>
              <w:left w:val="nil"/>
              <w:bottom w:val="single" w:sz="4" w:space="0" w:color="auto"/>
              <w:right w:val="single" w:sz="4" w:space="0" w:color="auto"/>
            </w:tcBorders>
            <w:shd w:val="clear" w:color="auto" w:fill="auto"/>
            <w:noWrap/>
            <w:vAlign w:val="center"/>
          </w:tcPr>
          <w:p w14:paraId="5420FD8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233CE5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7779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38</w:t>
            </w:r>
          </w:p>
        </w:tc>
        <w:tc>
          <w:tcPr>
            <w:tcW w:w="870" w:type="dxa"/>
            <w:tcBorders>
              <w:top w:val="nil"/>
              <w:left w:val="nil"/>
              <w:bottom w:val="single" w:sz="4" w:space="0" w:color="auto"/>
              <w:right w:val="single" w:sz="4" w:space="0" w:color="auto"/>
            </w:tcBorders>
            <w:shd w:val="clear" w:color="auto" w:fill="auto"/>
            <w:noWrap/>
            <w:vAlign w:val="center"/>
            <w:hideMark/>
          </w:tcPr>
          <w:p w14:paraId="667CAC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0201010131</w:t>
            </w:r>
          </w:p>
        </w:tc>
        <w:tc>
          <w:tcPr>
            <w:tcW w:w="3586" w:type="dxa"/>
            <w:tcBorders>
              <w:top w:val="nil"/>
              <w:left w:val="nil"/>
              <w:bottom w:val="single" w:sz="4" w:space="0" w:color="auto"/>
              <w:right w:val="single" w:sz="4" w:space="0" w:color="auto"/>
            </w:tcBorders>
            <w:shd w:val="clear" w:color="auto" w:fill="auto"/>
            <w:noWrap/>
            <w:vAlign w:val="center"/>
            <w:hideMark/>
          </w:tcPr>
          <w:p w14:paraId="57E3D07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CARNICANCHA</w:t>
            </w:r>
          </w:p>
        </w:tc>
        <w:tc>
          <w:tcPr>
            <w:tcW w:w="1314" w:type="dxa"/>
            <w:tcBorders>
              <w:top w:val="nil"/>
              <w:left w:val="nil"/>
              <w:bottom w:val="single" w:sz="4" w:space="0" w:color="auto"/>
              <w:right w:val="single" w:sz="4" w:space="0" w:color="auto"/>
            </w:tcBorders>
            <w:shd w:val="clear" w:color="auto" w:fill="auto"/>
            <w:noWrap/>
            <w:vAlign w:val="center"/>
            <w:hideMark/>
          </w:tcPr>
          <w:p w14:paraId="59C14F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681B8A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2560" w:type="dxa"/>
            <w:tcBorders>
              <w:top w:val="nil"/>
              <w:left w:val="nil"/>
              <w:bottom w:val="single" w:sz="4" w:space="0" w:color="auto"/>
              <w:right w:val="single" w:sz="4" w:space="0" w:color="auto"/>
            </w:tcBorders>
            <w:shd w:val="clear" w:color="auto" w:fill="auto"/>
            <w:noWrap/>
            <w:vAlign w:val="center"/>
            <w:hideMark/>
          </w:tcPr>
          <w:p w14:paraId="039D2F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1075" w:type="dxa"/>
            <w:tcBorders>
              <w:top w:val="nil"/>
              <w:left w:val="nil"/>
              <w:bottom w:val="single" w:sz="4" w:space="0" w:color="auto"/>
              <w:right w:val="single" w:sz="4" w:space="0" w:color="auto"/>
            </w:tcBorders>
            <w:shd w:val="clear" w:color="auto" w:fill="auto"/>
            <w:noWrap/>
            <w:vAlign w:val="center"/>
          </w:tcPr>
          <w:p w14:paraId="403D13F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505823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7E95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w:t>
            </w:r>
          </w:p>
        </w:tc>
        <w:tc>
          <w:tcPr>
            <w:tcW w:w="870" w:type="dxa"/>
            <w:tcBorders>
              <w:top w:val="nil"/>
              <w:left w:val="nil"/>
              <w:bottom w:val="single" w:sz="4" w:space="0" w:color="auto"/>
              <w:right w:val="single" w:sz="4" w:space="0" w:color="auto"/>
            </w:tcBorders>
            <w:shd w:val="clear" w:color="auto" w:fill="auto"/>
            <w:noWrap/>
            <w:vAlign w:val="center"/>
            <w:hideMark/>
          </w:tcPr>
          <w:p w14:paraId="4B4973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0201080003</w:t>
            </w:r>
          </w:p>
        </w:tc>
        <w:tc>
          <w:tcPr>
            <w:tcW w:w="3586" w:type="dxa"/>
            <w:tcBorders>
              <w:top w:val="nil"/>
              <w:left w:val="nil"/>
              <w:bottom w:val="single" w:sz="4" w:space="0" w:color="auto"/>
              <w:right w:val="single" w:sz="4" w:space="0" w:color="auto"/>
            </w:tcBorders>
            <w:shd w:val="clear" w:color="auto" w:fill="auto"/>
            <w:noWrap/>
            <w:vAlign w:val="center"/>
            <w:hideMark/>
          </w:tcPr>
          <w:p w14:paraId="5BD8F3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UTUTUPAMPA</w:t>
            </w:r>
          </w:p>
        </w:tc>
        <w:tc>
          <w:tcPr>
            <w:tcW w:w="1314" w:type="dxa"/>
            <w:tcBorders>
              <w:top w:val="nil"/>
              <w:left w:val="nil"/>
              <w:bottom w:val="single" w:sz="4" w:space="0" w:color="auto"/>
              <w:right w:val="single" w:sz="4" w:space="0" w:color="auto"/>
            </w:tcBorders>
            <w:shd w:val="clear" w:color="auto" w:fill="auto"/>
            <w:noWrap/>
            <w:vAlign w:val="center"/>
            <w:hideMark/>
          </w:tcPr>
          <w:p w14:paraId="2D0E5E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1B3F1E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2560" w:type="dxa"/>
            <w:tcBorders>
              <w:top w:val="nil"/>
              <w:left w:val="nil"/>
              <w:bottom w:val="single" w:sz="4" w:space="0" w:color="auto"/>
              <w:right w:val="single" w:sz="4" w:space="0" w:color="auto"/>
            </w:tcBorders>
            <w:shd w:val="clear" w:color="auto" w:fill="auto"/>
            <w:noWrap/>
            <w:vAlign w:val="center"/>
            <w:hideMark/>
          </w:tcPr>
          <w:p w14:paraId="5F7F9C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OLLEROS</w:t>
            </w:r>
          </w:p>
        </w:tc>
        <w:tc>
          <w:tcPr>
            <w:tcW w:w="1075" w:type="dxa"/>
            <w:tcBorders>
              <w:top w:val="nil"/>
              <w:left w:val="nil"/>
              <w:bottom w:val="single" w:sz="4" w:space="0" w:color="auto"/>
              <w:right w:val="single" w:sz="4" w:space="0" w:color="auto"/>
            </w:tcBorders>
            <w:shd w:val="clear" w:color="auto" w:fill="auto"/>
            <w:noWrap/>
            <w:vAlign w:val="center"/>
          </w:tcPr>
          <w:p w14:paraId="3DB071A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55411C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6245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w:t>
            </w:r>
          </w:p>
        </w:tc>
        <w:tc>
          <w:tcPr>
            <w:tcW w:w="870" w:type="dxa"/>
            <w:tcBorders>
              <w:top w:val="nil"/>
              <w:left w:val="nil"/>
              <w:bottom w:val="single" w:sz="4" w:space="0" w:color="auto"/>
              <w:right w:val="single" w:sz="4" w:space="0" w:color="auto"/>
            </w:tcBorders>
            <w:shd w:val="clear" w:color="auto" w:fill="auto"/>
            <w:noWrap/>
            <w:vAlign w:val="center"/>
            <w:hideMark/>
          </w:tcPr>
          <w:p w14:paraId="680512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0201100021</w:t>
            </w:r>
          </w:p>
        </w:tc>
        <w:tc>
          <w:tcPr>
            <w:tcW w:w="3586" w:type="dxa"/>
            <w:tcBorders>
              <w:top w:val="nil"/>
              <w:left w:val="nil"/>
              <w:bottom w:val="single" w:sz="4" w:space="0" w:color="auto"/>
              <w:right w:val="single" w:sz="4" w:space="0" w:color="auto"/>
            </w:tcBorders>
            <w:shd w:val="clear" w:color="auto" w:fill="auto"/>
            <w:noWrap/>
            <w:vAlign w:val="center"/>
            <w:hideMark/>
          </w:tcPr>
          <w:p w14:paraId="25B351A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MARCOPAMPA</w:t>
            </w:r>
          </w:p>
        </w:tc>
        <w:tc>
          <w:tcPr>
            <w:tcW w:w="1314" w:type="dxa"/>
            <w:tcBorders>
              <w:top w:val="nil"/>
              <w:left w:val="nil"/>
              <w:bottom w:val="single" w:sz="4" w:space="0" w:color="auto"/>
              <w:right w:val="single" w:sz="4" w:space="0" w:color="auto"/>
            </w:tcBorders>
            <w:shd w:val="clear" w:color="auto" w:fill="auto"/>
            <w:noWrap/>
            <w:vAlign w:val="center"/>
            <w:hideMark/>
          </w:tcPr>
          <w:p w14:paraId="6B4F77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62A017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2560" w:type="dxa"/>
            <w:tcBorders>
              <w:top w:val="nil"/>
              <w:left w:val="nil"/>
              <w:bottom w:val="single" w:sz="4" w:space="0" w:color="auto"/>
              <w:right w:val="single" w:sz="4" w:space="0" w:color="auto"/>
            </w:tcBorders>
            <w:shd w:val="clear" w:color="auto" w:fill="auto"/>
            <w:noWrap/>
            <w:vAlign w:val="center"/>
            <w:hideMark/>
          </w:tcPr>
          <w:p w14:paraId="32B7CC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PARIACOTO</w:t>
            </w:r>
          </w:p>
        </w:tc>
        <w:tc>
          <w:tcPr>
            <w:tcW w:w="1075" w:type="dxa"/>
            <w:tcBorders>
              <w:top w:val="nil"/>
              <w:left w:val="nil"/>
              <w:bottom w:val="single" w:sz="4" w:space="0" w:color="auto"/>
              <w:right w:val="single" w:sz="4" w:space="0" w:color="auto"/>
            </w:tcBorders>
            <w:shd w:val="clear" w:color="auto" w:fill="auto"/>
            <w:noWrap/>
            <w:vAlign w:val="center"/>
          </w:tcPr>
          <w:p w14:paraId="50317B4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B7C443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3A49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41</w:t>
            </w:r>
          </w:p>
        </w:tc>
        <w:tc>
          <w:tcPr>
            <w:tcW w:w="870" w:type="dxa"/>
            <w:tcBorders>
              <w:top w:val="nil"/>
              <w:left w:val="nil"/>
              <w:bottom w:val="single" w:sz="4" w:space="0" w:color="auto"/>
              <w:right w:val="single" w:sz="4" w:space="0" w:color="auto"/>
            </w:tcBorders>
            <w:shd w:val="clear" w:color="auto" w:fill="auto"/>
            <w:noWrap/>
            <w:vAlign w:val="center"/>
            <w:hideMark/>
          </w:tcPr>
          <w:p w14:paraId="381117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0201110016</w:t>
            </w:r>
          </w:p>
        </w:tc>
        <w:tc>
          <w:tcPr>
            <w:tcW w:w="3586" w:type="dxa"/>
            <w:tcBorders>
              <w:top w:val="nil"/>
              <w:left w:val="nil"/>
              <w:bottom w:val="single" w:sz="4" w:space="0" w:color="auto"/>
              <w:right w:val="single" w:sz="4" w:space="0" w:color="auto"/>
            </w:tcBorders>
            <w:shd w:val="clear" w:color="auto" w:fill="auto"/>
            <w:noWrap/>
            <w:vAlign w:val="center"/>
            <w:hideMark/>
          </w:tcPr>
          <w:p w14:paraId="02C7B6D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HUANGRA</w:t>
            </w:r>
          </w:p>
        </w:tc>
        <w:tc>
          <w:tcPr>
            <w:tcW w:w="1314" w:type="dxa"/>
            <w:tcBorders>
              <w:top w:val="nil"/>
              <w:left w:val="nil"/>
              <w:bottom w:val="single" w:sz="4" w:space="0" w:color="auto"/>
              <w:right w:val="single" w:sz="4" w:space="0" w:color="auto"/>
            </w:tcBorders>
            <w:shd w:val="clear" w:color="auto" w:fill="auto"/>
            <w:noWrap/>
            <w:vAlign w:val="center"/>
            <w:hideMark/>
          </w:tcPr>
          <w:p w14:paraId="42BD93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7DCA76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HUARAZ</w:t>
            </w:r>
          </w:p>
        </w:tc>
        <w:tc>
          <w:tcPr>
            <w:tcW w:w="2560" w:type="dxa"/>
            <w:tcBorders>
              <w:top w:val="nil"/>
              <w:left w:val="nil"/>
              <w:bottom w:val="single" w:sz="4" w:space="0" w:color="auto"/>
              <w:right w:val="single" w:sz="4" w:space="0" w:color="auto"/>
            </w:tcBorders>
            <w:shd w:val="clear" w:color="auto" w:fill="auto"/>
            <w:noWrap/>
            <w:vAlign w:val="center"/>
            <w:hideMark/>
          </w:tcPr>
          <w:p w14:paraId="5B3F73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PIRA</w:t>
            </w:r>
          </w:p>
        </w:tc>
        <w:tc>
          <w:tcPr>
            <w:tcW w:w="1075" w:type="dxa"/>
            <w:tcBorders>
              <w:top w:val="nil"/>
              <w:left w:val="nil"/>
              <w:bottom w:val="single" w:sz="4" w:space="0" w:color="auto"/>
              <w:right w:val="single" w:sz="4" w:space="0" w:color="auto"/>
            </w:tcBorders>
            <w:shd w:val="clear" w:color="auto" w:fill="auto"/>
            <w:noWrap/>
            <w:vAlign w:val="center"/>
          </w:tcPr>
          <w:p w14:paraId="2C3AEBF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E789EF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52D7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w:t>
            </w:r>
          </w:p>
        </w:tc>
        <w:tc>
          <w:tcPr>
            <w:tcW w:w="870" w:type="dxa"/>
            <w:tcBorders>
              <w:top w:val="nil"/>
              <w:left w:val="nil"/>
              <w:bottom w:val="single" w:sz="4" w:space="0" w:color="auto"/>
              <w:right w:val="single" w:sz="4" w:space="0" w:color="auto"/>
            </w:tcBorders>
            <w:shd w:val="clear" w:color="auto" w:fill="auto"/>
            <w:noWrap/>
            <w:vAlign w:val="center"/>
            <w:hideMark/>
          </w:tcPr>
          <w:p w14:paraId="1A267A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0202040030</w:t>
            </w:r>
          </w:p>
        </w:tc>
        <w:tc>
          <w:tcPr>
            <w:tcW w:w="3586" w:type="dxa"/>
            <w:tcBorders>
              <w:top w:val="nil"/>
              <w:left w:val="nil"/>
              <w:bottom w:val="single" w:sz="4" w:space="0" w:color="auto"/>
              <w:right w:val="single" w:sz="4" w:space="0" w:color="auto"/>
            </w:tcBorders>
            <w:shd w:val="clear" w:color="auto" w:fill="auto"/>
            <w:noWrap/>
            <w:vAlign w:val="center"/>
            <w:hideMark/>
          </w:tcPr>
          <w:p w14:paraId="5142D3D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MALLACAYAN</w:t>
            </w:r>
          </w:p>
        </w:tc>
        <w:tc>
          <w:tcPr>
            <w:tcW w:w="1314" w:type="dxa"/>
            <w:tcBorders>
              <w:top w:val="nil"/>
              <w:left w:val="nil"/>
              <w:bottom w:val="single" w:sz="4" w:space="0" w:color="auto"/>
              <w:right w:val="single" w:sz="4" w:space="0" w:color="auto"/>
            </w:tcBorders>
            <w:shd w:val="clear" w:color="auto" w:fill="auto"/>
            <w:noWrap/>
            <w:vAlign w:val="center"/>
            <w:hideMark/>
          </w:tcPr>
          <w:p w14:paraId="0BC665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552844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AIJA</w:t>
            </w:r>
          </w:p>
        </w:tc>
        <w:tc>
          <w:tcPr>
            <w:tcW w:w="2560" w:type="dxa"/>
            <w:tcBorders>
              <w:top w:val="nil"/>
              <w:left w:val="nil"/>
              <w:bottom w:val="single" w:sz="4" w:space="0" w:color="auto"/>
              <w:right w:val="single" w:sz="4" w:space="0" w:color="auto"/>
            </w:tcBorders>
            <w:shd w:val="clear" w:color="auto" w:fill="auto"/>
            <w:noWrap/>
            <w:vAlign w:val="center"/>
            <w:hideMark/>
          </w:tcPr>
          <w:p w14:paraId="04CAC9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MERCED</w:t>
            </w:r>
          </w:p>
        </w:tc>
        <w:tc>
          <w:tcPr>
            <w:tcW w:w="1075" w:type="dxa"/>
            <w:tcBorders>
              <w:top w:val="nil"/>
              <w:left w:val="nil"/>
              <w:bottom w:val="single" w:sz="4" w:space="0" w:color="auto"/>
              <w:right w:val="single" w:sz="4" w:space="0" w:color="auto"/>
            </w:tcBorders>
            <w:shd w:val="clear" w:color="auto" w:fill="auto"/>
            <w:noWrap/>
            <w:vAlign w:val="center"/>
          </w:tcPr>
          <w:p w14:paraId="729D7AB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6EF0DB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7701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w:t>
            </w:r>
          </w:p>
        </w:tc>
        <w:tc>
          <w:tcPr>
            <w:tcW w:w="870" w:type="dxa"/>
            <w:tcBorders>
              <w:top w:val="nil"/>
              <w:left w:val="nil"/>
              <w:bottom w:val="single" w:sz="4" w:space="0" w:color="auto"/>
              <w:right w:val="single" w:sz="4" w:space="0" w:color="auto"/>
            </w:tcBorders>
            <w:shd w:val="clear" w:color="auto" w:fill="auto"/>
            <w:noWrap/>
            <w:vAlign w:val="center"/>
            <w:hideMark/>
          </w:tcPr>
          <w:p w14:paraId="3491FB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0202040043</w:t>
            </w:r>
          </w:p>
        </w:tc>
        <w:tc>
          <w:tcPr>
            <w:tcW w:w="3586" w:type="dxa"/>
            <w:tcBorders>
              <w:top w:val="nil"/>
              <w:left w:val="nil"/>
              <w:bottom w:val="single" w:sz="4" w:space="0" w:color="auto"/>
              <w:right w:val="single" w:sz="4" w:space="0" w:color="auto"/>
            </w:tcBorders>
            <w:shd w:val="clear" w:color="auto" w:fill="auto"/>
            <w:noWrap/>
            <w:vAlign w:val="center"/>
            <w:hideMark/>
          </w:tcPr>
          <w:p w14:paraId="5F570C4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IDELFONSO DE CACHOC</w:t>
            </w:r>
          </w:p>
        </w:tc>
        <w:tc>
          <w:tcPr>
            <w:tcW w:w="1314" w:type="dxa"/>
            <w:tcBorders>
              <w:top w:val="nil"/>
              <w:left w:val="nil"/>
              <w:bottom w:val="single" w:sz="4" w:space="0" w:color="auto"/>
              <w:right w:val="single" w:sz="4" w:space="0" w:color="auto"/>
            </w:tcBorders>
            <w:shd w:val="clear" w:color="auto" w:fill="auto"/>
            <w:noWrap/>
            <w:vAlign w:val="center"/>
            <w:hideMark/>
          </w:tcPr>
          <w:p w14:paraId="297F2B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0EC13F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AIJA</w:t>
            </w:r>
          </w:p>
        </w:tc>
        <w:tc>
          <w:tcPr>
            <w:tcW w:w="2560" w:type="dxa"/>
            <w:tcBorders>
              <w:top w:val="nil"/>
              <w:left w:val="nil"/>
              <w:bottom w:val="single" w:sz="4" w:space="0" w:color="auto"/>
              <w:right w:val="single" w:sz="4" w:space="0" w:color="auto"/>
            </w:tcBorders>
            <w:shd w:val="clear" w:color="auto" w:fill="auto"/>
            <w:noWrap/>
            <w:vAlign w:val="center"/>
            <w:hideMark/>
          </w:tcPr>
          <w:p w14:paraId="26B3C9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MERCED</w:t>
            </w:r>
          </w:p>
        </w:tc>
        <w:tc>
          <w:tcPr>
            <w:tcW w:w="1075" w:type="dxa"/>
            <w:tcBorders>
              <w:top w:val="nil"/>
              <w:left w:val="nil"/>
              <w:bottom w:val="single" w:sz="4" w:space="0" w:color="auto"/>
              <w:right w:val="single" w:sz="4" w:space="0" w:color="auto"/>
            </w:tcBorders>
            <w:shd w:val="clear" w:color="auto" w:fill="auto"/>
            <w:noWrap/>
            <w:vAlign w:val="center"/>
          </w:tcPr>
          <w:p w14:paraId="5A37BA3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E2DF49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EF1C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44</w:t>
            </w:r>
          </w:p>
        </w:tc>
        <w:tc>
          <w:tcPr>
            <w:tcW w:w="870" w:type="dxa"/>
            <w:tcBorders>
              <w:top w:val="nil"/>
              <w:left w:val="nil"/>
              <w:bottom w:val="single" w:sz="4" w:space="0" w:color="auto"/>
              <w:right w:val="single" w:sz="4" w:space="0" w:color="auto"/>
            </w:tcBorders>
            <w:shd w:val="clear" w:color="auto" w:fill="auto"/>
            <w:noWrap/>
            <w:vAlign w:val="center"/>
            <w:hideMark/>
          </w:tcPr>
          <w:p w14:paraId="5F1F52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0204010048</w:t>
            </w:r>
          </w:p>
        </w:tc>
        <w:tc>
          <w:tcPr>
            <w:tcW w:w="3586" w:type="dxa"/>
            <w:tcBorders>
              <w:top w:val="nil"/>
              <w:left w:val="nil"/>
              <w:bottom w:val="single" w:sz="4" w:space="0" w:color="auto"/>
              <w:right w:val="single" w:sz="4" w:space="0" w:color="auto"/>
            </w:tcBorders>
            <w:shd w:val="clear" w:color="auto" w:fill="auto"/>
            <w:noWrap/>
            <w:vAlign w:val="center"/>
            <w:hideMark/>
          </w:tcPr>
          <w:p w14:paraId="4FAD065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CHACATO</w:t>
            </w:r>
          </w:p>
        </w:tc>
        <w:tc>
          <w:tcPr>
            <w:tcW w:w="1314" w:type="dxa"/>
            <w:tcBorders>
              <w:top w:val="nil"/>
              <w:left w:val="nil"/>
              <w:bottom w:val="single" w:sz="4" w:space="0" w:color="auto"/>
              <w:right w:val="single" w:sz="4" w:space="0" w:color="auto"/>
            </w:tcBorders>
            <w:shd w:val="clear" w:color="auto" w:fill="auto"/>
            <w:noWrap/>
            <w:vAlign w:val="center"/>
            <w:hideMark/>
          </w:tcPr>
          <w:p w14:paraId="3BD90B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109BFE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ASUNCION</w:t>
            </w:r>
          </w:p>
        </w:tc>
        <w:tc>
          <w:tcPr>
            <w:tcW w:w="2560" w:type="dxa"/>
            <w:tcBorders>
              <w:top w:val="nil"/>
              <w:left w:val="nil"/>
              <w:bottom w:val="single" w:sz="4" w:space="0" w:color="auto"/>
              <w:right w:val="single" w:sz="4" w:space="0" w:color="auto"/>
            </w:tcBorders>
            <w:shd w:val="clear" w:color="auto" w:fill="auto"/>
            <w:noWrap/>
            <w:vAlign w:val="center"/>
            <w:hideMark/>
          </w:tcPr>
          <w:p w14:paraId="4B77BC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CHACAS</w:t>
            </w:r>
          </w:p>
        </w:tc>
        <w:tc>
          <w:tcPr>
            <w:tcW w:w="1075" w:type="dxa"/>
            <w:tcBorders>
              <w:top w:val="nil"/>
              <w:left w:val="nil"/>
              <w:bottom w:val="single" w:sz="4" w:space="0" w:color="auto"/>
              <w:right w:val="single" w:sz="4" w:space="0" w:color="auto"/>
            </w:tcBorders>
            <w:shd w:val="clear" w:color="auto" w:fill="auto"/>
            <w:noWrap/>
            <w:vAlign w:val="center"/>
          </w:tcPr>
          <w:p w14:paraId="4B74E2C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02B9D6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0E2D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w:t>
            </w:r>
          </w:p>
        </w:tc>
        <w:tc>
          <w:tcPr>
            <w:tcW w:w="870" w:type="dxa"/>
            <w:tcBorders>
              <w:top w:val="nil"/>
              <w:left w:val="nil"/>
              <w:bottom w:val="single" w:sz="4" w:space="0" w:color="auto"/>
              <w:right w:val="single" w:sz="4" w:space="0" w:color="auto"/>
            </w:tcBorders>
            <w:shd w:val="clear" w:color="auto" w:fill="auto"/>
            <w:noWrap/>
            <w:vAlign w:val="center"/>
            <w:hideMark/>
          </w:tcPr>
          <w:p w14:paraId="4F0510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0204010050</w:t>
            </w:r>
          </w:p>
        </w:tc>
        <w:tc>
          <w:tcPr>
            <w:tcW w:w="3586" w:type="dxa"/>
            <w:tcBorders>
              <w:top w:val="nil"/>
              <w:left w:val="nil"/>
              <w:bottom w:val="single" w:sz="4" w:space="0" w:color="auto"/>
              <w:right w:val="single" w:sz="4" w:space="0" w:color="auto"/>
            </w:tcBorders>
            <w:shd w:val="clear" w:color="auto" w:fill="auto"/>
            <w:noWrap/>
            <w:vAlign w:val="center"/>
            <w:hideMark/>
          </w:tcPr>
          <w:p w14:paraId="104A6CD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HUALLIN</w:t>
            </w:r>
          </w:p>
        </w:tc>
        <w:tc>
          <w:tcPr>
            <w:tcW w:w="1314" w:type="dxa"/>
            <w:tcBorders>
              <w:top w:val="nil"/>
              <w:left w:val="nil"/>
              <w:bottom w:val="single" w:sz="4" w:space="0" w:color="auto"/>
              <w:right w:val="single" w:sz="4" w:space="0" w:color="auto"/>
            </w:tcBorders>
            <w:shd w:val="clear" w:color="auto" w:fill="auto"/>
            <w:noWrap/>
            <w:vAlign w:val="center"/>
            <w:hideMark/>
          </w:tcPr>
          <w:p w14:paraId="123E03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70096F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ASUNCION</w:t>
            </w:r>
          </w:p>
        </w:tc>
        <w:tc>
          <w:tcPr>
            <w:tcW w:w="2560" w:type="dxa"/>
            <w:tcBorders>
              <w:top w:val="nil"/>
              <w:left w:val="nil"/>
              <w:bottom w:val="single" w:sz="4" w:space="0" w:color="auto"/>
              <w:right w:val="single" w:sz="4" w:space="0" w:color="auto"/>
            </w:tcBorders>
            <w:shd w:val="clear" w:color="auto" w:fill="auto"/>
            <w:noWrap/>
            <w:vAlign w:val="center"/>
            <w:hideMark/>
          </w:tcPr>
          <w:p w14:paraId="351231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CHACAS</w:t>
            </w:r>
          </w:p>
        </w:tc>
        <w:tc>
          <w:tcPr>
            <w:tcW w:w="1075" w:type="dxa"/>
            <w:tcBorders>
              <w:top w:val="nil"/>
              <w:left w:val="nil"/>
              <w:bottom w:val="single" w:sz="4" w:space="0" w:color="auto"/>
              <w:right w:val="single" w:sz="4" w:space="0" w:color="auto"/>
            </w:tcBorders>
            <w:shd w:val="clear" w:color="auto" w:fill="auto"/>
            <w:noWrap/>
            <w:vAlign w:val="center"/>
          </w:tcPr>
          <w:p w14:paraId="15F2D6E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17B563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4192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w:t>
            </w:r>
          </w:p>
        </w:tc>
        <w:tc>
          <w:tcPr>
            <w:tcW w:w="870" w:type="dxa"/>
            <w:tcBorders>
              <w:top w:val="nil"/>
              <w:left w:val="nil"/>
              <w:bottom w:val="single" w:sz="4" w:space="0" w:color="auto"/>
              <w:right w:val="single" w:sz="4" w:space="0" w:color="auto"/>
            </w:tcBorders>
            <w:shd w:val="clear" w:color="auto" w:fill="auto"/>
            <w:noWrap/>
            <w:vAlign w:val="center"/>
            <w:hideMark/>
          </w:tcPr>
          <w:p w14:paraId="22960A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0205040028</w:t>
            </w:r>
          </w:p>
        </w:tc>
        <w:tc>
          <w:tcPr>
            <w:tcW w:w="3586" w:type="dxa"/>
            <w:tcBorders>
              <w:top w:val="nil"/>
              <w:left w:val="nil"/>
              <w:bottom w:val="single" w:sz="4" w:space="0" w:color="auto"/>
              <w:right w:val="single" w:sz="4" w:space="0" w:color="auto"/>
            </w:tcBorders>
            <w:shd w:val="clear" w:color="auto" w:fill="auto"/>
            <w:noWrap/>
            <w:vAlign w:val="center"/>
            <w:hideMark/>
          </w:tcPr>
          <w:p w14:paraId="713020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w:t>
            </w:r>
          </w:p>
        </w:tc>
        <w:tc>
          <w:tcPr>
            <w:tcW w:w="1314" w:type="dxa"/>
            <w:tcBorders>
              <w:top w:val="nil"/>
              <w:left w:val="nil"/>
              <w:bottom w:val="single" w:sz="4" w:space="0" w:color="auto"/>
              <w:right w:val="single" w:sz="4" w:space="0" w:color="auto"/>
            </w:tcBorders>
            <w:shd w:val="clear" w:color="auto" w:fill="auto"/>
            <w:noWrap/>
            <w:vAlign w:val="center"/>
            <w:hideMark/>
          </w:tcPr>
          <w:p w14:paraId="5E67BF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4D26A5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BOLOGNESI</w:t>
            </w:r>
          </w:p>
        </w:tc>
        <w:tc>
          <w:tcPr>
            <w:tcW w:w="2560" w:type="dxa"/>
            <w:tcBorders>
              <w:top w:val="nil"/>
              <w:left w:val="nil"/>
              <w:bottom w:val="single" w:sz="4" w:space="0" w:color="auto"/>
              <w:right w:val="single" w:sz="4" w:space="0" w:color="auto"/>
            </w:tcBorders>
            <w:shd w:val="clear" w:color="auto" w:fill="auto"/>
            <w:noWrap/>
            <w:vAlign w:val="center"/>
            <w:hideMark/>
          </w:tcPr>
          <w:p w14:paraId="5EA2BD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AQUIA</w:t>
            </w:r>
          </w:p>
        </w:tc>
        <w:tc>
          <w:tcPr>
            <w:tcW w:w="1075" w:type="dxa"/>
            <w:tcBorders>
              <w:top w:val="nil"/>
              <w:left w:val="nil"/>
              <w:bottom w:val="single" w:sz="4" w:space="0" w:color="auto"/>
              <w:right w:val="single" w:sz="4" w:space="0" w:color="auto"/>
            </w:tcBorders>
            <w:shd w:val="clear" w:color="auto" w:fill="auto"/>
            <w:noWrap/>
            <w:vAlign w:val="center"/>
          </w:tcPr>
          <w:p w14:paraId="244E78C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BF3341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A818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47</w:t>
            </w:r>
          </w:p>
        </w:tc>
        <w:tc>
          <w:tcPr>
            <w:tcW w:w="870" w:type="dxa"/>
            <w:tcBorders>
              <w:top w:val="nil"/>
              <w:left w:val="nil"/>
              <w:bottom w:val="single" w:sz="4" w:space="0" w:color="auto"/>
              <w:right w:val="single" w:sz="4" w:space="0" w:color="auto"/>
            </w:tcBorders>
            <w:shd w:val="clear" w:color="auto" w:fill="auto"/>
            <w:noWrap/>
            <w:vAlign w:val="center"/>
            <w:hideMark/>
          </w:tcPr>
          <w:p w14:paraId="02C5DA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0205040039</w:t>
            </w:r>
          </w:p>
        </w:tc>
        <w:tc>
          <w:tcPr>
            <w:tcW w:w="3586" w:type="dxa"/>
            <w:tcBorders>
              <w:top w:val="nil"/>
              <w:left w:val="nil"/>
              <w:bottom w:val="single" w:sz="4" w:space="0" w:color="auto"/>
              <w:right w:val="single" w:sz="4" w:space="0" w:color="auto"/>
            </w:tcBorders>
            <w:shd w:val="clear" w:color="auto" w:fill="auto"/>
            <w:noWrap/>
            <w:vAlign w:val="center"/>
            <w:hideMark/>
          </w:tcPr>
          <w:p w14:paraId="7B674C5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URANYACU</w:t>
            </w:r>
          </w:p>
        </w:tc>
        <w:tc>
          <w:tcPr>
            <w:tcW w:w="1314" w:type="dxa"/>
            <w:tcBorders>
              <w:top w:val="nil"/>
              <w:left w:val="nil"/>
              <w:bottom w:val="single" w:sz="4" w:space="0" w:color="auto"/>
              <w:right w:val="single" w:sz="4" w:space="0" w:color="auto"/>
            </w:tcBorders>
            <w:shd w:val="clear" w:color="auto" w:fill="auto"/>
            <w:noWrap/>
            <w:vAlign w:val="center"/>
            <w:hideMark/>
          </w:tcPr>
          <w:p w14:paraId="44E8F1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37909B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BOLOGNESI</w:t>
            </w:r>
          </w:p>
        </w:tc>
        <w:tc>
          <w:tcPr>
            <w:tcW w:w="2560" w:type="dxa"/>
            <w:tcBorders>
              <w:top w:val="nil"/>
              <w:left w:val="nil"/>
              <w:bottom w:val="single" w:sz="4" w:space="0" w:color="auto"/>
              <w:right w:val="single" w:sz="4" w:space="0" w:color="auto"/>
            </w:tcBorders>
            <w:shd w:val="clear" w:color="auto" w:fill="auto"/>
            <w:noWrap/>
            <w:vAlign w:val="center"/>
            <w:hideMark/>
          </w:tcPr>
          <w:p w14:paraId="41B374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AQUIA</w:t>
            </w:r>
          </w:p>
        </w:tc>
        <w:tc>
          <w:tcPr>
            <w:tcW w:w="1075" w:type="dxa"/>
            <w:tcBorders>
              <w:top w:val="nil"/>
              <w:left w:val="nil"/>
              <w:bottom w:val="single" w:sz="4" w:space="0" w:color="auto"/>
              <w:right w:val="single" w:sz="4" w:space="0" w:color="auto"/>
            </w:tcBorders>
            <w:shd w:val="clear" w:color="auto" w:fill="auto"/>
            <w:noWrap/>
            <w:vAlign w:val="center"/>
          </w:tcPr>
          <w:p w14:paraId="1C95DAA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16E069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22C3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w:t>
            </w:r>
          </w:p>
        </w:tc>
        <w:tc>
          <w:tcPr>
            <w:tcW w:w="870" w:type="dxa"/>
            <w:tcBorders>
              <w:top w:val="nil"/>
              <w:left w:val="nil"/>
              <w:bottom w:val="single" w:sz="4" w:space="0" w:color="auto"/>
              <w:right w:val="single" w:sz="4" w:space="0" w:color="auto"/>
            </w:tcBorders>
            <w:shd w:val="clear" w:color="auto" w:fill="auto"/>
            <w:noWrap/>
            <w:vAlign w:val="center"/>
            <w:hideMark/>
          </w:tcPr>
          <w:p w14:paraId="5CA1C2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0205040074</w:t>
            </w:r>
          </w:p>
        </w:tc>
        <w:tc>
          <w:tcPr>
            <w:tcW w:w="3586" w:type="dxa"/>
            <w:tcBorders>
              <w:top w:val="nil"/>
              <w:left w:val="nil"/>
              <w:bottom w:val="single" w:sz="4" w:space="0" w:color="auto"/>
              <w:right w:val="single" w:sz="4" w:space="0" w:color="auto"/>
            </w:tcBorders>
            <w:shd w:val="clear" w:color="auto" w:fill="auto"/>
            <w:noWrap/>
            <w:vAlign w:val="center"/>
            <w:hideMark/>
          </w:tcPr>
          <w:p w14:paraId="44AA07F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RACRACHACA</w:t>
            </w:r>
          </w:p>
        </w:tc>
        <w:tc>
          <w:tcPr>
            <w:tcW w:w="1314" w:type="dxa"/>
            <w:tcBorders>
              <w:top w:val="nil"/>
              <w:left w:val="nil"/>
              <w:bottom w:val="single" w:sz="4" w:space="0" w:color="auto"/>
              <w:right w:val="single" w:sz="4" w:space="0" w:color="auto"/>
            </w:tcBorders>
            <w:shd w:val="clear" w:color="auto" w:fill="auto"/>
            <w:noWrap/>
            <w:vAlign w:val="center"/>
            <w:hideMark/>
          </w:tcPr>
          <w:p w14:paraId="4A0109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24DF84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BOLOGNESI</w:t>
            </w:r>
          </w:p>
        </w:tc>
        <w:tc>
          <w:tcPr>
            <w:tcW w:w="2560" w:type="dxa"/>
            <w:tcBorders>
              <w:top w:val="nil"/>
              <w:left w:val="nil"/>
              <w:bottom w:val="single" w:sz="4" w:space="0" w:color="auto"/>
              <w:right w:val="single" w:sz="4" w:space="0" w:color="auto"/>
            </w:tcBorders>
            <w:shd w:val="clear" w:color="auto" w:fill="auto"/>
            <w:noWrap/>
            <w:vAlign w:val="center"/>
            <w:hideMark/>
          </w:tcPr>
          <w:p w14:paraId="2DEC2C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AQUIA</w:t>
            </w:r>
          </w:p>
        </w:tc>
        <w:tc>
          <w:tcPr>
            <w:tcW w:w="1075" w:type="dxa"/>
            <w:tcBorders>
              <w:top w:val="nil"/>
              <w:left w:val="nil"/>
              <w:bottom w:val="single" w:sz="4" w:space="0" w:color="auto"/>
              <w:right w:val="single" w:sz="4" w:space="0" w:color="auto"/>
            </w:tcBorders>
            <w:shd w:val="clear" w:color="auto" w:fill="auto"/>
            <w:noWrap/>
            <w:vAlign w:val="center"/>
          </w:tcPr>
          <w:p w14:paraId="586D3A9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8927D8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0027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w:t>
            </w:r>
          </w:p>
        </w:tc>
        <w:tc>
          <w:tcPr>
            <w:tcW w:w="870" w:type="dxa"/>
            <w:tcBorders>
              <w:top w:val="nil"/>
              <w:left w:val="nil"/>
              <w:bottom w:val="single" w:sz="4" w:space="0" w:color="auto"/>
              <w:right w:val="single" w:sz="4" w:space="0" w:color="auto"/>
            </w:tcBorders>
            <w:shd w:val="clear" w:color="auto" w:fill="auto"/>
            <w:noWrap/>
            <w:vAlign w:val="center"/>
            <w:hideMark/>
          </w:tcPr>
          <w:p w14:paraId="12086A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0205070002</w:t>
            </w:r>
          </w:p>
        </w:tc>
        <w:tc>
          <w:tcPr>
            <w:tcW w:w="3586" w:type="dxa"/>
            <w:tcBorders>
              <w:top w:val="nil"/>
              <w:left w:val="nil"/>
              <w:bottom w:val="single" w:sz="4" w:space="0" w:color="auto"/>
              <w:right w:val="single" w:sz="4" w:space="0" w:color="auto"/>
            </w:tcBorders>
            <w:shd w:val="clear" w:color="auto" w:fill="auto"/>
            <w:noWrap/>
            <w:vAlign w:val="center"/>
            <w:hideMark/>
          </w:tcPr>
          <w:p w14:paraId="67F6A4D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LLAMA RUMI</w:t>
            </w:r>
          </w:p>
        </w:tc>
        <w:tc>
          <w:tcPr>
            <w:tcW w:w="1314" w:type="dxa"/>
            <w:tcBorders>
              <w:top w:val="nil"/>
              <w:left w:val="nil"/>
              <w:bottom w:val="single" w:sz="4" w:space="0" w:color="auto"/>
              <w:right w:val="single" w:sz="4" w:space="0" w:color="auto"/>
            </w:tcBorders>
            <w:shd w:val="clear" w:color="auto" w:fill="auto"/>
            <w:noWrap/>
            <w:vAlign w:val="center"/>
            <w:hideMark/>
          </w:tcPr>
          <w:p w14:paraId="7C1EF9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4B4D76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BOLOGNESI</w:t>
            </w:r>
          </w:p>
        </w:tc>
        <w:tc>
          <w:tcPr>
            <w:tcW w:w="2560" w:type="dxa"/>
            <w:tcBorders>
              <w:top w:val="nil"/>
              <w:left w:val="nil"/>
              <w:bottom w:val="single" w:sz="4" w:space="0" w:color="auto"/>
              <w:right w:val="single" w:sz="4" w:space="0" w:color="auto"/>
            </w:tcBorders>
            <w:shd w:val="clear" w:color="auto" w:fill="auto"/>
            <w:noWrap/>
            <w:vAlign w:val="center"/>
            <w:hideMark/>
          </w:tcPr>
          <w:p w14:paraId="75D278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COLQUIOC</w:t>
            </w:r>
          </w:p>
        </w:tc>
        <w:tc>
          <w:tcPr>
            <w:tcW w:w="1075" w:type="dxa"/>
            <w:tcBorders>
              <w:top w:val="nil"/>
              <w:left w:val="nil"/>
              <w:bottom w:val="single" w:sz="4" w:space="0" w:color="auto"/>
              <w:right w:val="single" w:sz="4" w:space="0" w:color="auto"/>
            </w:tcBorders>
            <w:shd w:val="clear" w:color="auto" w:fill="auto"/>
            <w:noWrap/>
            <w:vAlign w:val="center"/>
          </w:tcPr>
          <w:p w14:paraId="2663AA8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8AFF6E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E64E2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50</w:t>
            </w:r>
          </w:p>
        </w:tc>
        <w:tc>
          <w:tcPr>
            <w:tcW w:w="870" w:type="dxa"/>
            <w:tcBorders>
              <w:top w:val="nil"/>
              <w:left w:val="nil"/>
              <w:bottom w:val="single" w:sz="4" w:space="0" w:color="auto"/>
              <w:right w:val="single" w:sz="4" w:space="0" w:color="auto"/>
            </w:tcBorders>
            <w:shd w:val="clear" w:color="auto" w:fill="auto"/>
            <w:noWrap/>
            <w:vAlign w:val="center"/>
            <w:hideMark/>
          </w:tcPr>
          <w:p w14:paraId="4C510B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0205070004</w:t>
            </w:r>
          </w:p>
        </w:tc>
        <w:tc>
          <w:tcPr>
            <w:tcW w:w="3586" w:type="dxa"/>
            <w:tcBorders>
              <w:top w:val="nil"/>
              <w:left w:val="nil"/>
              <w:bottom w:val="single" w:sz="4" w:space="0" w:color="auto"/>
              <w:right w:val="single" w:sz="4" w:space="0" w:color="auto"/>
            </w:tcBorders>
            <w:shd w:val="clear" w:color="auto" w:fill="auto"/>
            <w:noWrap/>
            <w:vAlign w:val="center"/>
            <w:hideMark/>
          </w:tcPr>
          <w:p w14:paraId="5C25C0F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HORNILLO</w:t>
            </w:r>
          </w:p>
        </w:tc>
        <w:tc>
          <w:tcPr>
            <w:tcW w:w="1314" w:type="dxa"/>
            <w:tcBorders>
              <w:top w:val="nil"/>
              <w:left w:val="nil"/>
              <w:bottom w:val="single" w:sz="4" w:space="0" w:color="auto"/>
              <w:right w:val="single" w:sz="4" w:space="0" w:color="auto"/>
            </w:tcBorders>
            <w:shd w:val="clear" w:color="auto" w:fill="auto"/>
            <w:noWrap/>
            <w:vAlign w:val="center"/>
            <w:hideMark/>
          </w:tcPr>
          <w:p w14:paraId="2F68AF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5E2F1C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BOLOGNESI</w:t>
            </w:r>
          </w:p>
        </w:tc>
        <w:tc>
          <w:tcPr>
            <w:tcW w:w="2560" w:type="dxa"/>
            <w:tcBorders>
              <w:top w:val="nil"/>
              <w:left w:val="nil"/>
              <w:bottom w:val="single" w:sz="4" w:space="0" w:color="auto"/>
              <w:right w:val="single" w:sz="4" w:space="0" w:color="auto"/>
            </w:tcBorders>
            <w:shd w:val="clear" w:color="auto" w:fill="auto"/>
            <w:noWrap/>
            <w:vAlign w:val="center"/>
            <w:hideMark/>
          </w:tcPr>
          <w:p w14:paraId="5057FB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COLQUIOC</w:t>
            </w:r>
          </w:p>
        </w:tc>
        <w:tc>
          <w:tcPr>
            <w:tcW w:w="1075" w:type="dxa"/>
            <w:tcBorders>
              <w:top w:val="nil"/>
              <w:left w:val="nil"/>
              <w:bottom w:val="single" w:sz="4" w:space="0" w:color="auto"/>
              <w:right w:val="single" w:sz="4" w:space="0" w:color="auto"/>
            </w:tcBorders>
            <w:shd w:val="clear" w:color="auto" w:fill="auto"/>
            <w:noWrap/>
            <w:vAlign w:val="center"/>
          </w:tcPr>
          <w:p w14:paraId="5A64D0E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96DA01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A0D2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w:t>
            </w:r>
          </w:p>
        </w:tc>
        <w:tc>
          <w:tcPr>
            <w:tcW w:w="870" w:type="dxa"/>
            <w:tcBorders>
              <w:top w:val="nil"/>
              <w:left w:val="nil"/>
              <w:bottom w:val="single" w:sz="4" w:space="0" w:color="auto"/>
              <w:right w:val="single" w:sz="4" w:space="0" w:color="auto"/>
            </w:tcBorders>
            <w:shd w:val="clear" w:color="auto" w:fill="auto"/>
            <w:noWrap/>
            <w:vAlign w:val="center"/>
            <w:hideMark/>
          </w:tcPr>
          <w:p w14:paraId="51B231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0205070012</w:t>
            </w:r>
          </w:p>
        </w:tc>
        <w:tc>
          <w:tcPr>
            <w:tcW w:w="3586" w:type="dxa"/>
            <w:tcBorders>
              <w:top w:val="nil"/>
              <w:left w:val="nil"/>
              <w:bottom w:val="single" w:sz="4" w:space="0" w:color="auto"/>
              <w:right w:val="single" w:sz="4" w:space="0" w:color="auto"/>
            </w:tcBorders>
            <w:shd w:val="clear" w:color="auto" w:fill="auto"/>
            <w:noWrap/>
            <w:vAlign w:val="center"/>
            <w:hideMark/>
          </w:tcPr>
          <w:p w14:paraId="3C15F99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LLAMPA</w:t>
            </w:r>
          </w:p>
        </w:tc>
        <w:tc>
          <w:tcPr>
            <w:tcW w:w="1314" w:type="dxa"/>
            <w:tcBorders>
              <w:top w:val="nil"/>
              <w:left w:val="nil"/>
              <w:bottom w:val="single" w:sz="4" w:space="0" w:color="auto"/>
              <w:right w:val="single" w:sz="4" w:space="0" w:color="auto"/>
            </w:tcBorders>
            <w:shd w:val="clear" w:color="auto" w:fill="auto"/>
            <w:noWrap/>
            <w:vAlign w:val="center"/>
            <w:hideMark/>
          </w:tcPr>
          <w:p w14:paraId="321613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1406D8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BOLOGNESI</w:t>
            </w:r>
          </w:p>
        </w:tc>
        <w:tc>
          <w:tcPr>
            <w:tcW w:w="2560" w:type="dxa"/>
            <w:tcBorders>
              <w:top w:val="nil"/>
              <w:left w:val="nil"/>
              <w:bottom w:val="single" w:sz="4" w:space="0" w:color="auto"/>
              <w:right w:val="single" w:sz="4" w:space="0" w:color="auto"/>
            </w:tcBorders>
            <w:shd w:val="clear" w:color="auto" w:fill="auto"/>
            <w:noWrap/>
            <w:vAlign w:val="center"/>
            <w:hideMark/>
          </w:tcPr>
          <w:p w14:paraId="65BE57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COLQUIOC</w:t>
            </w:r>
          </w:p>
        </w:tc>
        <w:tc>
          <w:tcPr>
            <w:tcW w:w="1075" w:type="dxa"/>
            <w:tcBorders>
              <w:top w:val="nil"/>
              <w:left w:val="nil"/>
              <w:bottom w:val="single" w:sz="4" w:space="0" w:color="auto"/>
              <w:right w:val="single" w:sz="4" w:space="0" w:color="auto"/>
            </w:tcBorders>
            <w:shd w:val="clear" w:color="auto" w:fill="auto"/>
            <w:noWrap/>
            <w:vAlign w:val="center"/>
          </w:tcPr>
          <w:p w14:paraId="5224D0D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28BCE1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A3DB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52</w:t>
            </w:r>
          </w:p>
        </w:tc>
        <w:tc>
          <w:tcPr>
            <w:tcW w:w="870" w:type="dxa"/>
            <w:tcBorders>
              <w:top w:val="nil"/>
              <w:left w:val="nil"/>
              <w:bottom w:val="single" w:sz="4" w:space="0" w:color="auto"/>
              <w:right w:val="single" w:sz="4" w:space="0" w:color="auto"/>
            </w:tcBorders>
            <w:shd w:val="clear" w:color="auto" w:fill="auto"/>
            <w:noWrap/>
            <w:vAlign w:val="center"/>
            <w:hideMark/>
          </w:tcPr>
          <w:p w14:paraId="02386B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0206010016</w:t>
            </w:r>
          </w:p>
        </w:tc>
        <w:tc>
          <w:tcPr>
            <w:tcW w:w="3586" w:type="dxa"/>
            <w:tcBorders>
              <w:top w:val="nil"/>
              <w:left w:val="nil"/>
              <w:bottom w:val="single" w:sz="4" w:space="0" w:color="auto"/>
              <w:right w:val="single" w:sz="4" w:space="0" w:color="auto"/>
            </w:tcBorders>
            <w:shd w:val="clear" w:color="auto" w:fill="auto"/>
            <w:noWrap/>
            <w:vAlign w:val="center"/>
            <w:hideMark/>
          </w:tcPr>
          <w:p w14:paraId="496E251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ROSAS PAMPA</w:t>
            </w:r>
          </w:p>
        </w:tc>
        <w:tc>
          <w:tcPr>
            <w:tcW w:w="1314" w:type="dxa"/>
            <w:tcBorders>
              <w:top w:val="nil"/>
              <w:left w:val="nil"/>
              <w:bottom w:val="single" w:sz="4" w:space="0" w:color="auto"/>
              <w:right w:val="single" w:sz="4" w:space="0" w:color="auto"/>
            </w:tcBorders>
            <w:shd w:val="clear" w:color="auto" w:fill="auto"/>
            <w:noWrap/>
            <w:vAlign w:val="center"/>
            <w:hideMark/>
          </w:tcPr>
          <w:p w14:paraId="219286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0D4E33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CARHUAZ</w:t>
            </w:r>
          </w:p>
        </w:tc>
        <w:tc>
          <w:tcPr>
            <w:tcW w:w="2560" w:type="dxa"/>
            <w:tcBorders>
              <w:top w:val="nil"/>
              <w:left w:val="nil"/>
              <w:bottom w:val="single" w:sz="4" w:space="0" w:color="auto"/>
              <w:right w:val="single" w:sz="4" w:space="0" w:color="auto"/>
            </w:tcBorders>
            <w:shd w:val="clear" w:color="auto" w:fill="auto"/>
            <w:noWrap/>
            <w:vAlign w:val="center"/>
            <w:hideMark/>
          </w:tcPr>
          <w:p w14:paraId="0C21FD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CARHUAZ</w:t>
            </w:r>
          </w:p>
        </w:tc>
        <w:tc>
          <w:tcPr>
            <w:tcW w:w="1075" w:type="dxa"/>
            <w:tcBorders>
              <w:top w:val="nil"/>
              <w:left w:val="nil"/>
              <w:bottom w:val="single" w:sz="4" w:space="0" w:color="auto"/>
              <w:right w:val="single" w:sz="4" w:space="0" w:color="auto"/>
            </w:tcBorders>
            <w:shd w:val="clear" w:color="auto" w:fill="auto"/>
            <w:noWrap/>
            <w:vAlign w:val="center"/>
          </w:tcPr>
          <w:p w14:paraId="0EF75BD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C17236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6EAA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w:t>
            </w:r>
          </w:p>
        </w:tc>
        <w:tc>
          <w:tcPr>
            <w:tcW w:w="870" w:type="dxa"/>
            <w:tcBorders>
              <w:top w:val="nil"/>
              <w:left w:val="nil"/>
              <w:bottom w:val="single" w:sz="4" w:space="0" w:color="auto"/>
              <w:right w:val="single" w:sz="4" w:space="0" w:color="auto"/>
            </w:tcBorders>
            <w:shd w:val="clear" w:color="auto" w:fill="auto"/>
            <w:noWrap/>
            <w:vAlign w:val="center"/>
            <w:hideMark/>
          </w:tcPr>
          <w:p w14:paraId="1897FE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0206010019</w:t>
            </w:r>
          </w:p>
        </w:tc>
        <w:tc>
          <w:tcPr>
            <w:tcW w:w="3586" w:type="dxa"/>
            <w:tcBorders>
              <w:top w:val="nil"/>
              <w:left w:val="nil"/>
              <w:bottom w:val="single" w:sz="4" w:space="0" w:color="auto"/>
              <w:right w:val="single" w:sz="4" w:space="0" w:color="auto"/>
            </w:tcBorders>
            <w:shd w:val="clear" w:color="auto" w:fill="auto"/>
            <w:noWrap/>
            <w:vAlign w:val="center"/>
            <w:hideMark/>
          </w:tcPr>
          <w:p w14:paraId="19FFF4E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YUNCUR</w:t>
            </w:r>
          </w:p>
        </w:tc>
        <w:tc>
          <w:tcPr>
            <w:tcW w:w="1314" w:type="dxa"/>
            <w:tcBorders>
              <w:top w:val="nil"/>
              <w:left w:val="nil"/>
              <w:bottom w:val="single" w:sz="4" w:space="0" w:color="auto"/>
              <w:right w:val="single" w:sz="4" w:space="0" w:color="auto"/>
            </w:tcBorders>
            <w:shd w:val="clear" w:color="auto" w:fill="auto"/>
            <w:noWrap/>
            <w:vAlign w:val="center"/>
            <w:hideMark/>
          </w:tcPr>
          <w:p w14:paraId="0B63C8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0DFD29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CARHUAZ</w:t>
            </w:r>
          </w:p>
        </w:tc>
        <w:tc>
          <w:tcPr>
            <w:tcW w:w="2560" w:type="dxa"/>
            <w:tcBorders>
              <w:top w:val="nil"/>
              <w:left w:val="nil"/>
              <w:bottom w:val="single" w:sz="4" w:space="0" w:color="auto"/>
              <w:right w:val="single" w:sz="4" w:space="0" w:color="auto"/>
            </w:tcBorders>
            <w:shd w:val="clear" w:color="auto" w:fill="auto"/>
            <w:noWrap/>
            <w:vAlign w:val="center"/>
            <w:hideMark/>
          </w:tcPr>
          <w:p w14:paraId="443A84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CARHUAZ</w:t>
            </w:r>
          </w:p>
        </w:tc>
        <w:tc>
          <w:tcPr>
            <w:tcW w:w="1075" w:type="dxa"/>
            <w:tcBorders>
              <w:top w:val="nil"/>
              <w:left w:val="nil"/>
              <w:bottom w:val="single" w:sz="4" w:space="0" w:color="auto"/>
              <w:right w:val="single" w:sz="4" w:space="0" w:color="auto"/>
            </w:tcBorders>
            <w:shd w:val="clear" w:color="auto" w:fill="auto"/>
            <w:noWrap/>
            <w:vAlign w:val="center"/>
          </w:tcPr>
          <w:p w14:paraId="1406988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86FC5B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B5F9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w:t>
            </w:r>
          </w:p>
        </w:tc>
        <w:tc>
          <w:tcPr>
            <w:tcW w:w="870" w:type="dxa"/>
            <w:tcBorders>
              <w:top w:val="nil"/>
              <w:left w:val="nil"/>
              <w:bottom w:val="single" w:sz="4" w:space="0" w:color="auto"/>
              <w:right w:val="single" w:sz="4" w:space="0" w:color="auto"/>
            </w:tcBorders>
            <w:shd w:val="clear" w:color="auto" w:fill="auto"/>
            <w:noWrap/>
            <w:vAlign w:val="center"/>
            <w:hideMark/>
          </w:tcPr>
          <w:p w14:paraId="263201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0206010023</w:t>
            </w:r>
          </w:p>
        </w:tc>
        <w:tc>
          <w:tcPr>
            <w:tcW w:w="3586" w:type="dxa"/>
            <w:tcBorders>
              <w:top w:val="nil"/>
              <w:left w:val="nil"/>
              <w:bottom w:val="single" w:sz="4" w:space="0" w:color="auto"/>
              <w:right w:val="single" w:sz="4" w:space="0" w:color="auto"/>
            </w:tcBorders>
            <w:shd w:val="clear" w:color="auto" w:fill="auto"/>
            <w:noWrap/>
            <w:vAlign w:val="center"/>
            <w:hideMark/>
          </w:tcPr>
          <w:p w14:paraId="6768408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CAYAPAQUI</w:t>
            </w:r>
          </w:p>
        </w:tc>
        <w:tc>
          <w:tcPr>
            <w:tcW w:w="1314" w:type="dxa"/>
            <w:tcBorders>
              <w:top w:val="nil"/>
              <w:left w:val="nil"/>
              <w:bottom w:val="single" w:sz="4" w:space="0" w:color="auto"/>
              <w:right w:val="single" w:sz="4" w:space="0" w:color="auto"/>
            </w:tcBorders>
            <w:shd w:val="clear" w:color="auto" w:fill="auto"/>
            <w:noWrap/>
            <w:vAlign w:val="center"/>
            <w:hideMark/>
          </w:tcPr>
          <w:p w14:paraId="25809A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51B95B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CARHUAZ</w:t>
            </w:r>
          </w:p>
        </w:tc>
        <w:tc>
          <w:tcPr>
            <w:tcW w:w="2560" w:type="dxa"/>
            <w:tcBorders>
              <w:top w:val="nil"/>
              <w:left w:val="nil"/>
              <w:bottom w:val="single" w:sz="4" w:space="0" w:color="auto"/>
              <w:right w:val="single" w:sz="4" w:space="0" w:color="auto"/>
            </w:tcBorders>
            <w:shd w:val="clear" w:color="auto" w:fill="auto"/>
            <w:noWrap/>
            <w:vAlign w:val="center"/>
            <w:hideMark/>
          </w:tcPr>
          <w:p w14:paraId="4EF324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CARHUAZ</w:t>
            </w:r>
          </w:p>
        </w:tc>
        <w:tc>
          <w:tcPr>
            <w:tcW w:w="1075" w:type="dxa"/>
            <w:tcBorders>
              <w:top w:val="nil"/>
              <w:left w:val="nil"/>
              <w:bottom w:val="single" w:sz="4" w:space="0" w:color="auto"/>
              <w:right w:val="single" w:sz="4" w:space="0" w:color="auto"/>
            </w:tcBorders>
            <w:shd w:val="clear" w:color="auto" w:fill="auto"/>
            <w:noWrap/>
            <w:vAlign w:val="center"/>
          </w:tcPr>
          <w:p w14:paraId="60CD20C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F0D37A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01D4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55</w:t>
            </w:r>
          </w:p>
        </w:tc>
        <w:tc>
          <w:tcPr>
            <w:tcW w:w="870" w:type="dxa"/>
            <w:tcBorders>
              <w:top w:val="nil"/>
              <w:left w:val="nil"/>
              <w:bottom w:val="single" w:sz="4" w:space="0" w:color="auto"/>
              <w:right w:val="single" w:sz="4" w:space="0" w:color="auto"/>
            </w:tcBorders>
            <w:shd w:val="clear" w:color="auto" w:fill="auto"/>
            <w:noWrap/>
            <w:vAlign w:val="center"/>
            <w:hideMark/>
          </w:tcPr>
          <w:p w14:paraId="6833C2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0206010042</w:t>
            </w:r>
          </w:p>
        </w:tc>
        <w:tc>
          <w:tcPr>
            <w:tcW w:w="3586" w:type="dxa"/>
            <w:tcBorders>
              <w:top w:val="nil"/>
              <w:left w:val="nil"/>
              <w:bottom w:val="single" w:sz="4" w:space="0" w:color="auto"/>
              <w:right w:val="single" w:sz="4" w:space="0" w:color="auto"/>
            </w:tcBorders>
            <w:shd w:val="clear" w:color="auto" w:fill="auto"/>
            <w:noWrap/>
            <w:vAlign w:val="center"/>
            <w:hideMark/>
          </w:tcPr>
          <w:p w14:paraId="24AAC15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NIVIN</w:t>
            </w:r>
          </w:p>
        </w:tc>
        <w:tc>
          <w:tcPr>
            <w:tcW w:w="1314" w:type="dxa"/>
            <w:tcBorders>
              <w:top w:val="nil"/>
              <w:left w:val="nil"/>
              <w:bottom w:val="single" w:sz="4" w:space="0" w:color="auto"/>
              <w:right w:val="single" w:sz="4" w:space="0" w:color="auto"/>
            </w:tcBorders>
            <w:shd w:val="clear" w:color="auto" w:fill="auto"/>
            <w:noWrap/>
            <w:vAlign w:val="center"/>
            <w:hideMark/>
          </w:tcPr>
          <w:p w14:paraId="45C88C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39BC95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CARHUAZ</w:t>
            </w:r>
          </w:p>
        </w:tc>
        <w:tc>
          <w:tcPr>
            <w:tcW w:w="2560" w:type="dxa"/>
            <w:tcBorders>
              <w:top w:val="nil"/>
              <w:left w:val="nil"/>
              <w:bottom w:val="single" w:sz="4" w:space="0" w:color="auto"/>
              <w:right w:val="single" w:sz="4" w:space="0" w:color="auto"/>
            </w:tcBorders>
            <w:shd w:val="clear" w:color="auto" w:fill="auto"/>
            <w:noWrap/>
            <w:vAlign w:val="center"/>
            <w:hideMark/>
          </w:tcPr>
          <w:p w14:paraId="12C552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CARHUAZ</w:t>
            </w:r>
          </w:p>
        </w:tc>
        <w:tc>
          <w:tcPr>
            <w:tcW w:w="1075" w:type="dxa"/>
            <w:tcBorders>
              <w:top w:val="nil"/>
              <w:left w:val="nil"/>
              <w:bottom w:val="single" w:sz="4" w:space="0" w:color="auto"/>
              <w:right w:val="single" w:sz="4" w:space="0" w:color="auto"/>
            </w:tcBorders>
            <w:shd w:val="clear" w:color="auto" w:fill="auto"/>
            <w:noWrap/>
            <w:vAlign w:val="center"/>
          </w:tcPr>
          <w:p w14:paraId="36F1386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C5215D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1E08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w:t>
            </w:r>
          </w:p>
        </w:tc>
        <w:tc>
          <w:tcPr>
            <w:tcW w:w="870" w:type="dxa"/>
            <w:tcBorders>
              <w:top w:val="nil"/>
              <w:left w:val="nil"/>
              <w:bottom w:val="single" w:sz="4" w:space="0" w:color="auto"/>
              <w:right w:val="single" w:sz="4" w:space="0" w:color="auto"/>
            </w:tcBorders>
            <w:shd w:val="clear" w:color="auto" w:fill="auto"/>
            <w:noWrap/>
            <w:vAlign w:val="center"/>
            <w:hideMark/>
          </w:tcPr>
          <w:p w14:paraId="304713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0206090004</w:t>
            </w:r>
          </w:p>
        </w:tc>
        <w:tc>
          <w:tcPr>
            <w:tcW w:w="3586" w:type="dxa"/>
            <w:tcBorders>
              <w:top w:val="nil"/>
              <w:left w:val="nil"/>
              <w:bottom w:val="single" w:sz="4" w:space="0" w:color="auto"/>
              <w:right w:val="single" w:sz="4" w:space="0" w:color="auto"/>
            </w:tcBorders>
            <w:shd w:val="clear" w:color="auto" w:fill="auto"/>
            <w:noWrap/>
            <w:vAlign w:val="center"/>
            <w:hideMark/>
          </w:tcPr>
          <w:p w14:paraId="31CD843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SEÑOR DE MAYO DE CATAY</w:t>
            </w:r>
          </w:p>
        </w:tc>
        <w:tc>
          <w:tcPr>
            <w:tcW w:w="1314" w:type="dxa"/>
            <w:tcBorders>
              <w:top w:val="nil"/>
              <w:left w:val="nil"/>
              <w:bottom w:val="single" w:sz="4" w:space="0" w:color="auto"/>
              <w:right w:val="single" w:sz="4" w:space="0" w:color="auto"/>
            </w:tcBorders>
            <w:shd w:val="clear" w:color="auto" w:fill="auto"/>
            <w:noWrap/>
            <w:vAlign w:val="center"/>
            <w:hideMark/>
          </w:tcPr>
          <w:p w14:paraId="345524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416C77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CARHUAZ</w:t>
            </w:r>
          </w:p>
        </w:tc>
        <w:tc>
          <w:tcPr>
            <w:tcW w:w="2560" w:type="dxa"/>
            <w:tcBorders>
              <w:top w:val="nil"/>
              <w:left w:val="nil"/>
              <w:bottom w:val="single" w:sz="4" w:space="0" w:color="auto"/>
              <w:right w:val="single" w:sz="4" w:space="0" w:color="auto"/>
            </w:tcBorders>
            <w:shd w:val="clear" w:color="auto" w:fill="auto"/>
            <w:noWrap/>
            <w:vAlign w:val="center"/>
            <w:hideMark/>
          </w:tcPr>
          <w:p w14:paraId="7941CE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SHILLA</w:t>
            </w:r>
          </w:p>
        </w:tc>
        <w:tc>
          <w:tcPr>
            <w:tcW w:w="1075" w:type="dxa"/>
            <w:tcBorders>
              <w:top w:val="nil"/>
              <w:left w:val="nil"/>
              <w:bottom w:val="single" w:sz="4" w:space="0" w:color="auto"/>
              <w:right w:val="single" w:sz="4" w:space="0" w:color="auto"/>
            </w:tcBorders>
            <w:shd w:val="clear" w:color="auto" w:fill="auto"/>
            <w:noWrap/>
            <w:vAlign w:val="center"/>
          </w:tcPr>
          <w:p w14:paraId="6C8B052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E1F533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1DB7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w:t>
            </w:r>
          </w:p>
        </w:tc>
        <w:tc>
          <w:tcPr>
            <w:tcW w:w="870" w:type="dxa"/>
            <w:tcBorders>
              <w:top w:val="nil"/>
              <w:left w:val="nil"/>
              <w:bottom w:val="single" w:sz="4" w:space="0" w:color="auto"/>
              <w:right w:val="single" w:sz="4" w:space="0" w:color="auto"/>
            </w:tcBorders>
            <w:shd w:val="clear" w:color="auto" w:fill="auto"/>
            <w:noWrap/>
            <w:vAlign w:val="center"/>
            <w:hideMark/>
          </w:tcPr>
          <w:p w14:paraId="63287D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0206090006</w:t>
            </w:r>
          </w:p>
        </w:tc>
        <w:tc>
          <w:tcPr>
            <w:tcW w:w="3586" w:type="dxa"/>
            <w:tcBorders>
              <w:top w:val="nil"/>
              <w:left w:val="nil"/>
              <w:bottom w:val="single" w:sz="4" w:space="0" w:color="auto"/>
              <w:right w:val="single" w:sz="4" w:space="0" w:color="auto"/>
            </w:tcBorders>
            <w:shd w:val="clear" w:color="auto" w:fill="auto"/>
            <w:noWrap/>
            <w:vAlign w:val="center"/>
            <w:hideMark/>
          </w:tcPr>
          <w:p w14:paraId="2350D1F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CURIHUANCA</w:t>
            </w:r>
          </w:p>
        </w:tc>
        <w:tc>
          <w:tcPr>
            <w:tcW w:w="1314" w:type="dxa"/>
            <w:tcBorders>
              <w:top w:val="nil"/>
              <w:left w:val="nil"/>
              <w:bottom w:val="single" w:sz="4" w:space="0" w:color="auto"/>
              <w:right w:val="single" w:sz="4" w:space="0" w:color="auto"/>
            </w:tcBorders>
            <w:shd w:val="clear" w:color="auto" w:fill="auto"/>
            <w:noWrap/>
            <w:vAlign w:val="center"/>
            <w:hideMark/>
          </w:tcPr>
          <w:p w14:paraId="6E934C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23F4CD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CARHUAZ</w:t>
            </w:r>
          </w:p>
        </w:tc>
        <w:tc>
          <w:tcPr>
            <w:tcW w:w="2560" w:type="dxa"/>
            <w:tcBorders>
              <w:top w:val="nil"/>
              <w:left w:val="nil"/>
              <w:bottom w:val="single" w:sz="4" w:space="0" w:color="auto"/>
              <w:right w:val="single" w:sz="4" w:space="0" w:color="auto"/>
            </w:tcBorders>
            <w:shd w:val="clear" w:color="auto" w:fill="auto"/>
            <w:noWrap/>
            <w:vAlign w:val="center"/>
            <w:hideMark/>
          </w:tcPr>
          <w:p w14:paraId="0189E5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SHILLA</w:t>
            </w:r>
          </w:p>
        </w:tc>
        <w:tc>
          <w:tcPr>
            <w:tcW w:w="1075" w:type="dxa"/>
            <w:tcBorders>
              <w:top w:val="nil"/>
              <w:left w:val="nil"/>
              <w:bottom w:val="single" w:sz="4" w:space="0" w:color="auto"/>
              <w:right w:val="single" w:sz="4" w:space="0" w:color="auto"/>
            </w:tcBorders>
            <w:shd w:val="clear" w:color="auto" w:fill="auto"/>
            <w:noWrap/>
            <w:vAlign w:val="center"/>
          </w:tcPr>
          <w:p w14:paraId="22291BE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D5634D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C941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58</w:t>
            </w:r>
          </w:p>
        </w:tc>
        <w:tc>
          <w:tcPr>
            <w:tcW w:w="870" w:type="dxa"/>
            <w:tcBorders>
              <w:top w:val="nil"/>
              <w:left w:val="nil"/>
              <w:bottom w:val="single" w:sz="4" w:space="0" w:color="auto"/>
              <w:right w:val="single" w:sz="4" w:space="0" w:color="auto"/>
            </w:tcBorders>
            <w:shd w:val="clear" w:color="auto" w:fill="auto"/>
            <w:noWrap/>
            <w:vAlign w:val="center"/>
            <w:hideMark/>
          </w:tcPr>
          <w:p w14:paraId="6DF440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0207010068</w:t>
            </w:r>
          </w:p>
        </w:tc>
        <w:tc>
          <w:tcPr>
            <w:tcW w:w="3586" w:type="dxa"/>
            <w:tcBorders>
              <w:top w:val="nil"/>
              <w:left w:val="nil"/>
              <w:bottom w:val="single" w:sz="4" w:space="0" w:color="auto"/>
              <w:right w:val="single" w:sz="4" w:space="0" w:color="auto"/>
            </w:tcBorders>
            <w:shd w:val="clear" w:color="auto" w:fill="auto"/>
            <w:noWrap/>
            <w:vAlign w:val="center"/>
            <w:hideMark/>
          </w:tcPr>
          <w:p w14:paraId="4E62789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ESPADIN</w:t>
            </w:r>
          </w:p>
        </w:tc>
        <w:tc>
          <w:tcPr>
            <w:tcW w:w="1314" w:type="dxa"/>
            <w:tcBorders>
              <w:top w:val="nil"/>
              <w:left w:val="nil"/>
              <w:bottom w:val="single" w:sz="4" w:space="0" w:color="auto"/>
              <w:right w:val="single" w:sz="4" w:space="0" w:color="auto"/>
            </w:tcBorders>
            <w:shd w:val="clear" w:color="auto" w:fill="auto"/>
            <w:noWrap/>
            <w:vAlign w:val="center"/>
            <w:hideMark/>
          </w:tcPr>
          <w:p w14:paraId="32BA0B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26451B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CARLOS FERMIN FITZCARRALD</w:t>
            </w:r>
          </w:p>
        </w:tc>
        <w:tc>
          <w:tcPr>
            <w:tcW w:w="2560" w:type="dxa"/>
            <w:tcBorders>
              <w:top w:val="nil"/>
              <w:left w:val="nil"/>
              <w:bottom w:val="single" w:sz="4" w:space="0" w:color="auto"/>
              <w:right w:val="single" w:sz="4" w:space="0" w:color="auto"/>
            </w:tcBorders>
            <w:shd w:val="clear" w:color="auto" w:fill="auto"/>
            <w:noWrap/>
            <w:vAlign w:val="center"/>
            <w:hideMark/>
          </w:tcPr>
          <w:p w14:paraId="44466E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LUIS</w:t>
            </w:r>
          </w:p>
        </w:tc>
        <w:tc>
          <w:tcPr>
            <w:tcW w:w="1075" w:type="dxa"/>
            <w:tcBorders>
              <w:top w:val="nil"/>
              <w:left w:val="nil"/>
              <w:bottom w:val="single" w:sz="4" w:space="0" w:color="auto"/>
              <w:right w:val="single" w:sz="4" w:space="0" w:color="auto"/>
            </w:tcBorders>
            <w:shd w:val="clear" w:color="auto" w:fill="auto"/>
            <w:noWrap/>
            <w:vAlign w:val="center"/>
          </w:tcPr>
          <w:p w14:paraId="5D01E90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65D779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371B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w:t>
            </w:r>
          </w:p>
        </w:tc>
        <w:tc>
          <w:tcPr>
            <w:tcW w:w="870" w:type="dxa"/>
            <w:tcBorders>
              <w:top w:val="nil"/>
              <w:left w:val="nil"/>
              <w:bottom w:val="single" w:sz="4" w:space="0" w:color="auto"/>
              <w:right w:val="single" w:sz="4" w:space="0" w:color="auto"/>
            </w:tcBorders>
            <w:shd w:val="clear" w:color="auto" w:fill="auto"/>
            <w:noWrap/>
            <w:vAlign w:val="center"/>
            <w:hideMark/>
          </w:tcPr>
          <w:p w14:paraId="602FFB7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0207010120</w:t>
            </w:r>
          </w:p>
        </w:tc>
        <w:tc>
          <w:tcPr>
            <w:tcW w:w="3586" w:type="dxa"/>
            <w:tcBorders>
              <w:top w:val="nil"/>
              <w:left w:val="nil"/>
              <w:bottom w:val="single" w:sz="4" w:space="0" w:color="auto"/>
              <w:right w:val="single" w:sz="4" w:space="0" w:color="auto"/>
            </w:tcBorders>
            <w:shd w:val="clear" w:color="auto" w:fill="auto"/>
            <w:noWrap/>
            <w:vAlign w:val="center"/>
            <w:hideMark/>
          </w:tcPr>
          <w:p w14:paraId="2BD02F2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MALLQUIBAMBA</w:t>
            </w:r>
          </w:p>
        </w:tc>
        <w:tc>
          <w:tcPr>
            <w:tcW w:w="1314" w:type="dxa"/>
            <w:tcBorders>
              <w:top w:val="nil"/>
              <w:left w:val="nil"/>
              <w:bottom w:val="single" w:sz="4" w:space="0" w:color="auto"/>
              <w:right w:val="single" w:sz="4" w:space="0" w:color="auto"/>
            </w:tcBorders>
            <w:shd w:val="clear" w:color="auto" w:fill="auto"/>
            <w:noWrap/>
            <w:vAlign w:val="center"/>
            <w:hideMark/>
          </w:tcPr>
          <w:p w14:paraId="6CAE84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7E1925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CARLOS FERMIN FITZCARRALD</w:t>
            </w:r>
          </w:p>
        </w:tc>
        <w:tc>
          <w:tcPr>
            <w:tcW w:w="2560" w:type="dxa"/>
            <w:tcBorders>
              <w:top w:val="nil"/>
              <w:left w:val="nil"/>
              <w:bottom w:val="single" w:sz="4" w:space="0" w:color="auto"/>
              <w:right w:val="single" w:sz="4" w:space="0" w:color="auto"/>
            </w:tcBorders>
            <w:shd w:val="clear" w:color="auto" w:fill="auto"/>
            <w:noWrap/>
            <w:vAlign w:val="center"/>
            <w:hideMark/>
          </w:tcPr>
          <w:p w14:paraId="25B122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LUIS</w:t>
            </w:r>
          </w:p>
        </w:tc>
        <w:tc>
          <w:tcPr>
            <w:tcW w:w="1075" w:type="dxa"/>
            <w:tcBorders>
              <w:top w:val="nil"/>
              <w:left w:val="nil"/>
              <w:bottom w:val="single" w:sz="4" w:space="0" w:color="auto"/>
              <w:right w:val="single" w:sz="4" w:space="0" w:color="auto"/>
            </w:tcBorders>
            <w:shd w:val="clear" w:color="auto" w:fill="auto"/>
            <w:noWrap/>
            <w:vAlign w:val="center"/>
          </w:tcPr>
          <w:p w14:paraId="1779CA9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5EA3CF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C2B8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w:t>
            </w:r>
          </w:p>
        </w:tc>
        <w:tc>
          <w:tcPr>
            <w:tcW w:w="870" w:type="dxa"/>
            <w:tcBorders>
              <w:top w:val="nil"/>
              <w:left w:val="nil"/>
              <w:bottom w:val="single" w:sz="4" w:space="0" w:color="auto"/>
              <w:right w:val="single" w:sz="4" w:space="0" w:color="auto"/>
            </w:tcBorders>
            <w:shd w:val="clear" w:color="auto" w:fill="auto"/>
            <w:noWrap/>
            <w:vAlign w:val="center"/>
            <w:hideMark/>
          </w:tcPr>
          <w:p w14:paraId="5B3840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0208020004</w:t>
            </w:r>
          </w:p>
        </w:tc>
        <w:tc>
          <w:tcPr>
            <w:tcW w:w="3586" w:type="dxa"/>
            <w:tcBorders>
              <w:top w:val="nil"/>
              <w:left w:val="nil"/>
              <w:bottom w:val="single" w:sz="4" w:space="0" w:color="auto"/>
              <w:right w:val="single" w:sz="4" w:space="0" w:color="auto"/>
            </w:tcBorders>
            <w:shd w:val="clear" w:color="auto" w:fill="auto"/>
            <w:noWrap/>
            <w:vAlign w:val="center"/>
            <w:hideMark/>
          </w:tcPr>
          <w:p w14:paraId="1800F98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HOYADA</w:t>
            </w:r>
          </w:p>
        </w:tc>
        <w:tc>
          <w:tcPr>
            <w:tcW w:w="1314" w:type="dxa"/>
            <w:tcBorders>
              <w:top w:val="nil"/>
              <w:left w:val="nil"/>
              <w:bottom w:val="single" w:sz="4" w:space="0" w:color="auto"/>
              <w:right w:val="single" w:sz="4" w:space="0" w:color="auto"/>
            </w:tcBorders>
            <w:shd w:val="clear" w:color="auto" w:fill="auto"/>
            <w:noWrap/>
            <w:vAlign w:val="center"/>
            <w:hideMark/>
          </w:tcPr>
          <w:p w14:paraId="787235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50716D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CASMA</w:t>
            </w:r>
          </w:p>
        </w:tc>
        <w:tc>
          <w:tcPr>
            <w:tcW w:w="2560" w:type="dxa"/>
            <w:tcBorders>
              <w:top w:val="nil"/>
              <w:left w:val="nil"/>
              <w:bottom w:val="single" w:sz="4" w:space="0" w:color="auto"/>
              <w:right w:val="single" w:sz="4" w:space="0" w:color="auto"/>
            </w:tcBorders>
            <w:shd w:val="clear" w:color="auto" w:fill="auto"/>
            <w:noWrap/>
            <w:vAlign w:val="center"/>
            <w:hideMark/>
          </w:tcPr>
          <w:p w14:paraId="2A6FA5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BUENA VISTA ALTA</w:t>
            </w:r>
          </w:p>
        </w:tc>
        <w:tc>
          <w:tcPr>
            <w:tcW w:w="1075" w:type="dxa"/>
            <w:tcBorders>
              <w:top w:val="nil"/>
              <w:left w:val="nil"/>
              <w:bottom w:val="single" w:sz="4" w:space="0" w:color="auto"/>
              <w:right w:val="single" w:sz="4" w:space="0" w:color="auto"/>
            </w:tcBorders>
            <w:shd w:val="clear" w:color="auto" w:fill="auto"/>
            <w:noWrap/>
            <w:vAlign w:val="center"/>
          </w:tcPr>
          <w:p w14:paraId="1826DC9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433D02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329A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61</w:t>
            </w:r>
          </w:p>
        </w:tc>
        <w:tc>
          <w:tcPr>
            <w:tcW w:w="870" w:type="dxa"/>
            <w:tcBorders>
              <w:top w:val="nil"/>
              <w:left w:val="nil"/>
              <w:bottom w:val="single" w:sz="4" w:space="0" w:color="auto"/>
              <w:right w:val="single" w:sz="4" w:space="0" w:color="auto"/>
            </w:tcBorders>
            <w:shd w:val="clear" w:color="auto" w:fill="auto"/>
            <w:noWrap/>
            <w:vAlign w:val="center"/>
            <w:hideMark/>
          </w:tcPr>
          <w:p w14:paraId="7E5C97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0208020006</w:t>
            </w:r>
          </w:p>
        </w:tc>
        <w:tc>
          <w:tcPr>
            <w:tcW w:w="3586" w:type="dxa"/>
            <w:tcBorders>
              <w:top w:val="nil"/>
              <w:left w:val="nil"/>
              <w:bottom w:val="single" w:sz="4" w:space="0" w:color="auto"/>
              <w:right w:val="single" w:sz="4" w:space="0" w:color="auto"/>
            </w:tcBorders>
            <w:shd w:val="clear" w:color="auto" w:fill="auto"/>
            <w:noWrap/>
            <w:vAlign w:val="center"/>
            <w:hideMark/>
          </w:tcPr>
          <w:p w14:paraId="413D50F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TUCTUPILLIN</w:t>
            </w:r>
          </w:p>
        </w:tc>
        <w:tc>
          <w:tcPr>
            <w:tcW w:w="1314" w:type="dxa"/>
            <w:tcBorders>
              <w:top w:val="nil"/>
              <w:left w:val="nil"/>
              <w:bottom w:val="single" w:sz="4" w:space="0" w:color="auto"/>
              <w:right w:val="single" w:sz="4" w:space="0" w:color="auto"/>
            </w:tcBorders>
            <w:shd w:val="clear" w:color="auto" w:fill="auto"/>
            <w:noWrap/>
            <w:vAlign w:val="center"/>
            <w:hideMark/>
          </w:tcPr>
          <w:p w14:paraId="6858D7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334A38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CASMA</w:t>
            </w:r>
          </w:p>
        </w:tc>
        <w:tc>
          <w:tcPr>
            <w:tcW w:w="2560" w:type="dxa"/>
            <w:tcBorders>
              <w:top w:val="nil"/>
              <w:left w:val="nil"/>
              <w:bottom w:val="single" w:sz="4" w:space="0" w:color="auto"/>
              <w:right w:val="single" w:sz="4" w:space="0" w:color="auto"/>
            </w:tcBorders>
            <w:shd w:val="clear" w:color="auto" w:fill="auto"/>
            <w:noWrap/>
            <w:vAlign w:val="center"/>
            <w:hideMark/>
          </w:tcPr>
          <w:p w14:paraId="415B69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BUENA VISTA ALTA</w:t>
            </w:r>
          </w:p>
        </w:tc>
        <w:tc>
          <w:tcPr>
            <w:tcW w:w="1075" w:type="dxa"/>
            <w:tcBorders>
              <w:top w:val="nil"/>
              <w:left w:val="nil"/>
              <w:bottom w:val="single" w:sz="4" w:space="0" w:color="auto"/>
              <w:right w:val="single" w:sz="4" w:space="0" w:color="auto"/>
            </w:tcBorders>
            <w:shd w:val="clear" w:color="auto" w:fill="auto"/>
            <w:noWrap/>
            <w:vAlign w:val="center"/>
          </w:tcPr>
          <w:p w14:paraId="6AE6681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E73D47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C589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w:t>
            </w:r>
          </w:p>
        </w:tc>
        <w:tc>
          <w:tcPr>
            <w:tcW w:w="870" w:type="dxa"/>
            <w:tcBorders>
              <w:top w:val="nil"/>
              <w:left w:val="nil"/>
              <w:bottom w:val="single" w:sz="4" w:space="0" w:color="auto"/>
              <w:right w:val="single" w:sz="4" w:space="0" w:color="auto"/>
            </w:tcBorders>
            <w:shd w:val="clear" w:color="auto" w:fill="auto"/>
            <w:noWrap/>
            <w:vAlign w:val="center"/>
            <w:hideMark/>
          </w:tcPr>
          <w:p w14:paraId="1F329D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0208020007</w:t>
            </w:r>
          </w:p>
        </w:tc>
        <w:tc>
          <w:tcPr>
            <w:tcW w:w="3586" w:type="dxa"/>
            <w:tcBorders>
              <w:top w:val="nil"/>
              <w:left w:val="nil"/>
              <w:bottom w:val="single" w:sz="4" w:space="0" w:color="auto"/>
              <w:right w:val="single" w:sz="4" w:space="0" w:color="auto"/>
            </w:tcBorders>
            <w:shd w:val="clear" w:color="auto" w:fill="auto"/>
            <w:noWrap/>
            <w:vAlign w:val="center"/>
            <w:hideMark/>
          </w:tcPr>
          <w:p w14:paraId="73C8A28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RUMIPALLANA</w:t>
            </w:r>
          </w:p>
        </w:tc>
        <w:tc>
          <w:tcPr>
            <w:tcW w:w="1314" w:type="dxa"/>
            <w:tcBorders>
              <w:top w:val="nil"/>
              <w:left w:val="nil"/>
              <w:bottom w:val="single" w:sz="4" w:space="0" w:color="auto"/>
              <w:right w:val="single" w:sz="4" w:space="0" w:color="auto"/>
            </w:tcBorders>
            <w:shd w:val="clear" w:color="auto" w:fill="auto"/>
            <w:noWrap/>
            <w:vAlign w:val="center"/>
            <w:hideMark/>
          </w:tcPr>
          <w:p w14:paraId="730F16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24DBBB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CASMA</w:t>
            </w:r>
          </w:p>
        </w:tc>
        <w:tc>
          <w:tcPr>
            <w:tcW w:w="2560" w:type="dxa"/>
            <w:tcBorders>
              <w:top w:val="nil"/>
              <w:left w:val="nil"/>
              <w:bottom w:val="single" w:sz="4" w:space="0" w:color="auto"/>
              <w:right w:val="single" w:sz="4" w:space="0" w:color="auto"/>
            </w:tcBorders>
            <w:shd w:val="clear" w:color="auto" w:fill="auto"/>
            <w:noWrap/>
            <w:vAlign w:val="center"/>
            <w:hideMark/>
          </w:tcPr>
          <w:p w14:paraId="1CB6B8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BUENA VISTA ALTA</w:t>
            </w:r>
          </w:p>
        </w:tc>
        <w:tc>
          <w:tcPr>
            <w:tcW w:w="1075" w:type="dxa"/>
            <w:tcBorders>
              <w:top w:val="nil"/>
              <w:left w:val="nil"/>
              <w:bottom w:val="single" w:sz="4" w:space="0" w:color="auto"/>
              <w:right w:val="single" w:sz="4" w:space="0" w:color="auto"/>
            </w:tcBorders>
            <w:shd w:val="clear" w:color="auto" w:fill="auto"/>
            <w:noWrap/>
            <w:vAlign w:val="center"/>
          </w:tcPr>
          <w:p w14:paraId="28BE0FE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1CB37B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AB06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w:t>
            </w:r>
          </w:p>
        </w:tc>
        <w:tc>
          <w:tcPr>
            <w:tcW w:w="870" w:type="dxa"/>
            <w:tcBorders>
              <w:top w:val="nil"/>
              <w:left w:val="nil"/>
              <w:bottom w:val="single" w:sz="4" w:space="0" w:color="auto"/>
              <w:right w:val="single" w:sz="4" w:space="0" w:color="auto"/>
            </w:tcBorders>
            <w:shd w:val="clear" w:color="auto" w:fill="auto"/>
            <w:noWrap/>
            <w:vAlign w:val="center"/>
            <w:hideMark/>
          </w:tcPr>
          <w:p w14:paraId="2823DB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0208020012</w:t>
            </w:r>
          </w:p>
        </w:tc>
        <w:tc>
          <w:tcPr>
            <w:tcW w:w="3586" w:type="dxa"/>
            <w:tcBorders>
              <w:top w:val="nil"/>
              <w:left w:val="nil"/>
              <w:bottom w:val="single" w:sz="4" w:space="0" w:color="auto"/>
              <w:right w:val="single" w:sz="4" w:space="0" w:color="auto"/>
            </w:tcBorders>
            <w:shd w:val="clear" w:color="auto" w:fill="auto"/>
            <w:noWrap/>
            <w:vAlign w:val="center"/>
            <w:hideMark/>
          </w:tcPr>
          <w:p w14:paraId="029FD05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YANACACA GRANDE</w:t>
            </w:r>
          </w:p>
        </w:tc>
        <w:tc>
          <w:tcPr>
            <w:tcW w:w="1314" w:type="dxa"/>
            <w:tcBorders>
              <w:top w:val="nil"/>
              <w:left w:val="nil"/>
              <w:bottom w:val="single" w:sz="4" w:space="0" w:color="auto"/>
              <w:right w:val="single" w:sz="4" w:space="0" w:color="auto"/>
            </w:tcBorders>
            <w:shd w:val="clear" w:color="auto" w:fill="auto"/>
            <w:noWrap/>
            <w:vAlign w:val="center"/>
            <w:hideMark/>
          </w:tcPr>
          <w:p w14:paraId="48077C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624518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CASMA</w:t>
            </w:r>
          </w:p>
        </w:tc>
        <w:tc>
          <w:tcPr>
            <w:tcW w:w="2560" w:type="dxa"/>
            <w:tcBorders>
              <w:top w:val="nil"/>
              <w:left w:val="nil"/>
              <w:bottom w:val="single" w:sz="4" w:space="0" w:color="auto"/>
              <w:right w:val="single" w:sz="4" w:space="0" w:color="auto"/>
            </w:tcBorders>
            <w:shd w:val="clear" w:color="auto" w:fill="auto"/>
            <w:noWrap/>
            <w:vAlign w:val="center"/>
            <w:hideMark/>
          </w:tcPr>
          <w:p w14:paraId="0FB9EE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BUENA VISTA ALTA</w:t>
            </w:r>
          </w:p>
        </w:tc>
        <w:tc>
          <w:tcPr>
            <w:tcW w:w="1075" w:type="dxa"/>
            <w:tcBorders>
              <w:top w:val="nil"/>
              <w:left w:val="nil"/>
              <w:bottom w:val="single" w:sz="4" w:space="0" w:color="auto"/>
              <w:right w:val="single" w:sz="4" w:space="0" w:color="auto"/>
            </w:tcBorders>
            <w:shd w:val="clear" w:color="auto" w:fill="auto"/>
            <w:noWrap/>
            <w:vAlign w:val="center"/>
          </w:tcPr>
          <w:p w14:paraId="6B01093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AE9687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25D5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64</w:t>
            </w:r>
          </w:p>
        </w:tc>
        <w:tc>
          <w:tcPr>
            <w:tcW w:w="870" w:type="dxa"/>
            <w:tcBorders>
              <w:top w:val="nil"/>
              <w:left w:val="nil"/>
              <w:bottom w:val="single" w:sz="4" w:space="0" w:color="auto"/>
              <w:right w:val="single" w:sz="4" w:space="0" w:color="auto"/>
            </w:tcBorders>
            <w:shd w:val="clear" w:color="auto" w:fill="auto"/>
            <w:noWrap/>
            <w:vAlign w:val="center"/>
            <w:hideMark/>
          </w:tcPr>
          <w:p w14:paraId="228EB7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0208020024</w:t>
            </w:r>
          </w:p>
        </w:tc>
        <w:tc>
          <w:tcPr>
            <w:tcW w:w="3586" w:type="dxa"/>
            <w:tcBorders>
              <w:top w:val="nil"/>
              <w:left w:val="nil"/>
              <w:bottom w:val="single" w:sz="4" w:space="0" w:color="auto"/>
              <w:right w:val="single" w:sz="4" w:space="0" w:color="auto"/>
            </w:tcBorders>
            <w:shd w:val="clear" w:color="auto" w:fill="auto"/>
            <w:noWrap/>
            <w:vAlign w:val="center"/>
            <w:hideMark/>
          </w:tcPr>
          <w:p w14:paraId="5831075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CAHUACUCHO</w:t>
            </w:r>
          </w:p>
        </w:tc>
        <w:tc>
          <w:tcPr>
            <w:tcW w:w="1314" w:type="dxa"/>
            <w:tcBorders>
              <w:top w:val="nil"/>
              <w:left w:val="nil"/>
              <w:bottom w:val="single" w:sz="4" w:space="0" w:color="auto"/>
              <w:right w:val="single" w:sz="4" w:space="0" w:color="auto"/>
            </w:tcBorders>
            <w:shd w:val="clear" w:color="auto" w:fill="auto"/>
            <w:noWrap/>
            <w:vAlign w:val="center"/>
            <w:hideMark/>
          </w:tcPr>
          <w:p w14:paraId="6BF324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69CBBC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CASMA</w:t>
            </w:r>
          </w:p>
        </w:tc>
        <w:tc>
          <w:tcPr>
            <w:tcW w:w="2560" w:type="dxa"/>
            <w:tcBorders>
              <w:top w:val="nil"/>
              <w:left w:val="nil"/>
              <w:bottom w:val="single" w:sz="4" w:space="0" w:color="auto"/>
              <w:right w:val="single" w:sz="4" w:space="0" w:color="auto"/>
            </w:tcBorders>
            <w:shd w:val="clear" w:color="auto" w:fill="auto"/>
            <w:noWrap/>
            <w:vAlign w:val="center"/>
            <w:hideMark/>
          </w:tcPr>
          <w:p w14:paraId="48142C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BUENA VISTA ALTA</w:t>
            </w:r>
          </w:p>
        </w:tc>
        <w:tc>
          <w:tcPr>
            <w:tcW w:w="1075" w:type="dxa"/>
            <w:tcBorders>
              <w:top w:val="nil"/>
              <w:left w:val="nil"/>
              <w:bottom w:val="single" w:sz="4" w:space="0" w:color="auto"/>
              <w:right w:val="single" w:sz="4" w:space="0" w:color="auto"/>
            </w:tcBorders>
            <w:shd w:val="clear" w:color="auto" w:fill="auto"/>
            <w:noWrap/>
            <w:vAlign w:val="center"/>
          </w:tcPr>
          <w:p w14:paraId="48F71B9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A4DA5E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5948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w:t>
            </w:r>
          </w:p>
        </w:tc>
        <w:tc>
          <w:tcPr>
            <w:tcW w:w="870" w:type="dxa"/>
            <w:tcBorders>
              <w:top w:val="nil"/>
              <w:left w:val="nil"/>
              <w:bottom w:val="single" w:sz="4" w:space="0" w:color="auto"/>
              <w:right w:val="single" w:sz="4" w:space="0" w:color="auto"/>
            </w:tcBorders>
            <w:shd w:val="clear" w:color="auto" w:fill="auto"/>
            <w:noWrap/>
            <w:vAlign w:val="center"/>
            <w:hideMark/>
          </w:tcPr>
          <w:p w14:paraId="372F70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0208030003</w:t>
            </w:r>
          </w:p>
        </w:tc>
        <w:tc>
          <w:tcPr>
            <w:tcW w:w="3586" w:type="dxa"/>
            <w:tcBorders>
              <w:top w:val="nil"/>
              <w:left w:val="nil"/>
              <w:bottom w:val="single" w:sz="4" w:space="0" w:color="auto"/>
              <w:right w:val="single" w:sz="4" w:space="0" w:color="auto"/>
            </w:tcBorders>
            <w:shd w:val="clear" w:color="auto" w:fill="auto"/>
            <w:noWrap/>
            <w:vAlign w:val="center"/>
            <w:hideMark/>
          </w:tcPr>
          <w:p w14:paraId="31F3FAA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TRECE (SAN ANDRES)</w:t>
            </w:r>
          </w:p>
        </w:tc>
        <w:tc>
          <w:tcPr>
            <w:tcW w:w="1314" w:type="dxa"/>
            <w:tcBorders>
              <w:top w:val="nil"/>
              <w:left w:val="nil"/>
              <w:bottom w:val="single" w:sz="4" w:space="0" w:color="auto"/>
              <w:right w:val="single" w:sz="4" w:space="0" w:color="auto"/>
            </w:tcBorders>
            <w:shd w:val="clear" w:color="auto" w:fill="auto"/>
            <w:noWrap/>
            <w:vAlign w:val="center"/>
            <w:hideMark/>
          </w:tcPr>
          <w:p w14:paraId="77E30F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5CDDAF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CASMA</w:t>
            </w:r>
          </w:p>
        </w:tc>
        <w:tc>
          <w:tcPr>
            <w:tcW w:w="2560" w:type="dxa"/>
            <w:tcBorders>
              <w:top w:val="nil"/>
              <w:left w:val="nil"/>
              <w:bottom w:val="single" w:sz="4" w:space="0" w:color="auto"/>
              <w:right w:val="single" w:sz="4" w:space="0" w:color="auto"/>
            </w:tcBorders>
            <w:shd w:val="clear" w:color="auto" w:fill="auto"/>
            <w:noWrap/>
            <w:vAlign w:val="center"/>
            <w:hideMark/>
          </w:tcPr>
          <w:p w14:paraId="3FB2DA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COMANDANTE NOEL</w:t>
            </w:r>
          </w:p>
        </w:tc>
        <w:tc>
          <w:tcPr>
            <w:tcW w:w="1075" w:type="dxa"/>
            <w:tcBorders>
              <w:top w:val="nil"/>
              <w:left w:val="nil"/>
              <w:bottom w:val="single" w:sz="4" w:space="0" w:color="auto"/>
              <w:right w:val="single" w:sz="4" w:space="0" w:color="auto"/>
            </w:tcBorders>
            <w:shd w:val="clear" w:color="auto" w:fill="auto"/>
            <w:noWrap/>
            <w:vAlign w:val="center"/>
          </w:tcPr>
          <w:p w14:paraId="4B795F6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103256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E213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66</w:t>
            </w:r>
          </w:p>
        </w:tc>
        <w:tc>
          <w:tcPr>
            <w:tcW w:w="870" w:type="dxa"/>
            <w:tcBorders>
              <w:top w:val="nil"/>
              <w:left w:val="nil"/>
              <w:bottom w:val="single" w:sz="4" w:space="0" w:color="auto"/>
              <w:right w:val="single" w:sz="4" w:space="0" w:color="auto"/>
            </w:tcBorders>
            <w:shd w:val="clear" w:color="auto" w:fill="auto"/>
            <w:noWrap/>
            <w:vAlign w:val="center"/>
            <w:hideMark/>
          </w:tcPr>
          <w:p w14:paraId="7F20DE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0208030005</w:t>
            </w:r>
          </w:p>
        </w:tc>
        <w:tc>
          <w:tcPr>
            <w:tcW w:w="3586" w:type="dxa"/>
            <w:tcBorders>
              <w:top w:val="nil"/>
              <w:left w:val="nil"/>
              <w:bottom w:val="single" w:sz="4" w:space="0" w:color="auto"/>
              <w:right w:val="single" w:sz="4" w:space="0" w:color="auto"/>
            </w:tcBorders>
            <w:shd w:val="clear" w:color="auto" w:fill="auto"/>
            <w:noWrap/>
            <w:vAlign w:val="center"/>
            <w:hideMark/>
          </w:tcPr>
          <w:p w14:paraId="2B0B611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TABON ALTO</w:t>
            </w:r>
          </w:p>
        </w:tc>
        <w:tc>
          <w:tcPr>
            <w:tcW w:w="1314" w:type="dxa"/>
            <w:tcBorders>
              <w:top w:val="nil"/>
              <w:left w:val="nil"/>
              <w:bottom w:val="single" w:sz="4" w:space="0" w:color="auto"/>
              <w:right w:val="single" w:sz="4" w:space="0" w:color="auto"/>
            </w:tcBorders>
            <w:shd w:val="clear" w:color="auto" w:fill="auto"/>
            <w:noWrap/>
            <w:vAlign w:val="center"/>
            <w:hideMark/>
          </w:tcPr>
          <w:p w14:paraId="6E97E1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53B8B6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CASMA</w:t>
            </w:r>
          </w:p>
        </w:tc>
        <w:tc>
          <w:tcPr>
            <w:tcW w:w="2560" w:type="dxa"/>
            <w:tcBorders>
              <w:top w:val="nil"/>
              <w:left w:val="nil"/>
              <w:bottom w:val="single" w:sz="4" w:space="0" w:color="auto"/>
              <w:right w:val="single" w:sz="4" w:space="0" w:color="auto"/>
            </w:tcBorders>
            <w:shd w:val="clear" w:color="auto" w:fill="auto"/>
            <w:noWrap/>
            <w:vAlign w:val="center"/>
            <w:hideMark/>
          </w:tcPr>
          <w:p w14:paraId="702B4B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COMANDANTE NOEL</w:t>
            </w:r>
          </w:p>
        </w:tc>
        <w:tc>
          <w:tcPr>
            <w:tcW w:w="1075" w:type="dxa"/>
            <w:tcBorders>
              <w:top w:val="nil"/>
              <w:left w:val="nil"/>
              <w:bottom w:val="single" w:sz="4" w:space="0" w:color="auto"/>
              <w:right w:val="single" w:sz="4" w:space="0" w:color="auto"/>
            </w:tcBorders>
            <w:shd w:val="clear" w:color="auto" w:fill="auto"/>
            <w:noWrap/>
            <w:vAlign w:val="center"/>
          </w:tcPr>
          <w:p w14:paraId="480633E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18B397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BDAD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w:t>
            </w:r>
          </w:p>
        </w:tc>
        <w:tc>
          <w:tcPr>
            <w:tcW w:w="870" w:type="dxa"/>
            <w:tcBorders>
              <w:top w:val="nil"/>
              <w:left w:val="nil"/>
              <w:bottom w:val="single" w:sz="4" w:space="0" w:color="auto"/>
              <w:right w:val="single" w:sz="4" w:space="0" w:color="auto"/>
            </w:tcBorders>
            <w:shd w:val="clear" w:color="auto" w:fill="auto"/>
            <w:noWrap/>
            <w:vAlign w:val="center"/>
            <w:hideMark/>
          </w:tcPr>
          <w:p w14:paraId="67BB37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0208030011</w:t>
            </w:r>
          </w:p>
        </w:tc>
        <w:tc>
          <w:tcPr>
            <w:tcW w:w="3586" w:type="dxa"/>
            <w:tcBorders>
              <w:top w:val="nil"/>
              <w:left w:val="nil"/>
              <w:bottom w:val="single" w:sz="4" w:space="0" w:color="auto"/>
              <w:right w:val="single" w:sz="4" w:space="0" w:color="auto"/>
            </w:tcBorders>
            <w:shd w:val="clear" w:color="auto" w:fill="auto"/>
            <w:noWrap/>
            <w:vAlign w:val="center"/>
            <w:hideMark/>
          </w:tcPr>
          <w:p w14:paraId="1444A2A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ESTABLO</w:t>
            </w:r>
          </w:p>
        </w:tc>
        <w:tc>
          <w:tcPr>
            <w:tcW w:w="1314" w:type="dxa"/>
            <w:tcBorders>
              <w:top w:val="nil"/>
              <w:left w:val="nil"/>
              <w:bottom w:val="single" w:sz="4" w:space="0" w:color="auto"/>
              <w:right w:val="single" w:sz="4" w:space="0" w:color="auto"/>
            </w:tcBorders>
            <w:shd w:val="clear" w:color="auto" w:fill="auto"/>
            <w:noWrap/>
            <w:vAlign w:val="center"/>
            <w:hideMark/>
          </w:tcPr>
          <w:p w14:paraId="282147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1FD2EA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CASMA</w:t>
            </w:r>
          </w:p>
        </w:tc>
        <w:tc>
          <w:tcPr>
            <w:tcW w:w="2560" w:type="dxa"/>
            <w:tcBorders>
              <w:top w:val="nil"/>
              <w:left w:val="nil"/>
              <w:bottom w:val="single" w:sz="4" w:space="0" w:color="auto"/>
              <w:right w:val="single" w:sz="4" w:space="0" w:color="auto"/>
            </w:tcBorders>
            <w:shd w:val="clear" w:color="auto" w:fill="auto"/>
            <w:noWrap/>
            <w:vAlign w:val="center"/>
            <w:hideMark/>
          </w:tcPr>
          <w:p w14:paraId="7983E8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COMANDANTE NOEL</w:t>
            </w:r>
          </w:p>
        </w:tc>
        <w:tc>
          <w:tcPr>
            <w:tcW w:w="1075" w:type="dxa"/>
            <w:tcBorders>
              <w:top w:val="nil"/>
              <w:left w:val="nil"/>
              <w:bottom w:val="single" w:sz="4" w:space="0" w:color="auto"/>
              <w:right w:val="single" w:sz="4" w:space="0" w:color="auto"/>
            </w:tcBorders>
            <w:shd w:val="clear" w:color="auto" w:fill="auto"/>
            <w:noWrap/>
            <w:vAlign w:val="center"/>
          </w:tcPr>
          <w:p w14:paraId="547BEEF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2A72D1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2986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w:t>
            </w:r>
          </w:p>
        </w:tc>
        <w:tc>
          <w:tcPr>
            <w:tcW w:w="870" w:type="dxa"/>
            <w:tcBorders>
              <w:top w:val="nil"/>
              <w:left w:val="nil"/>
              <w:bottom w:val="single" w:sz="4" w:space="0" w:color="auto"/>
              <w:right w:val="single" w:sz="4" w:space="0" w:color="auto"/>
            </w:tcBorders>
            <w:shd w:val="clear" w:color="auto" w:fill="auto"/>
            <w:noWrap/>
            <w:vAlign w:val="center"/>
            <w:hideMark/>
          </w:tcPr>
          <w:p w14:paraId="652202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0210040032</w:t>
            </w:r>
          </w:p>
        </w:tc>
        <w:tc>
          <w:tcPr>
            <w:tcW w:w="3586" w:type="dxa"/>
            <w:tcBorders>
              <w:top w:val="nil"/>
              <w:left w:val="nil"/>
              <w:bottom w:val="single" w:sz="4" w:space="0" w:color="auto"/>
              <w:right w:val="single" w:sz="4" w:space="0" w:color="auto"/>
            </w:tcBorders>
            <w:shd w:val="clear" w:color="auto" w:fill="auto"/>
            <w:noWrap/>
            <w:vAlign w:val="center"/>
            <w:hideMark/>
          </w:tcPr>
          <w:p w14:paraId="64C8E6E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CACHIR</w:t>
            </w:r>
          </w:p>
        </w:tc>
        <w:tc>
          <w:tcPr>
            <w:tcW w:w="1314" w:type="dxa"/>
            <w:tcBorders>
              <w:top w:val="nil"/>
              <w:left w:val="nil"/>
              <w:bottom w:val="single" w:sz="4" w:space="0" w:color="auto"/>
              <w:right w:val="single" w:sz="4" w:space="0" w:color="auto"/>
            </w:tcBorders>
            <w:shd w:val="clear" w:color="auto" w:fill="auto"/>
            <w:noWrap/>
            <w:vAlign w:val="center"/>
            <w:hideMark/>
          </w:tcPr>
          <w:p w14:paraId="0A4E82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00F097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w:t>
            </w:r>
          </w:p>
        </w:tc>
        <w:tc>
          <w:tcPr>
            <w:tcW w:w="2560" w:type="dxa"/>
            <w:tcBorders>
              <w:top w:val="nil"/>
              <w:left w:val="nil"/>
              <w:bottom w:val="single" w:sz="4" w:space="0" w:color="auto"/>
              <w:right w:val="single" w:sz="4" w:space="0" w:color="auto"/>
            </w:tcBorders>
            <w:shd w:val="clear" w:color="auto" w:fill="auto"/>
            <w:noWrap/>
            <w:vAlign w:val="center"/>
            <w:hideMark/>
          </w:tcPr>
          <w:p w14:paraId="28F99B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CHAVIN DE HUANTAR</w:t>
            </w:r>
          </w:p>
        </w:tc>
        <w:tc>
          <w:tcPr>
            <w:tcW w:w="1075" w:type="dxa"/>
            <w:tcBorders>
              <w:top w:val="nil"/>
              <w:left w:val="nil"/>
              <w:bottom w:val="single" w:sz="4" w:space="0" w:color="auto"/>
              <w:right w:val="single" w:sz="4" w:space="0" w:color="auto"/>
            </w:tcBorders>
            <w:shd w:val="clear" w:color="auto" w:fill="auto"/>
            <w:noWrap/>
            <w:vAlign w:val="center"/>
          </w:tcPr>
          <w:p w14:paraId="0AD9052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00A516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7A19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69</w:t>
            </w:r>
          </w:p>
        </w:tc>
        <w:tc>
          <w:tcPr>
            <w:tcW w:w="870" w:type="dxa"/>
            <w:tcBorders>
              <w:top w:val="nil"/>
              <w:left w:val="nil"/>
              <w:bottom w:val="single" w:sz="4" w:space="0" w:color="auto"/>
              <w:right w:val="single" w:sz="4" w:space="0" w:color="auto"/>
            </w:tcBorders>
            <w:shd w:val="clear" w:color="auto" w:fill="auto"/>
            <w:noWrap/>
            <w:vAlign w:val="center"/>
            <w:hideMark/>
          </w:tcPr>
          <w:p w14:paraId="4137A7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0210040034</w:t>
            </w:r>
          </w:p>
        </w:tc>
        <w:tc>
          <w:tcPr>
            <w:tcW w:w="3586" w:type="dxa"/>
            <w:tcBorders>
              <w:top w:val="nil"/>
              <w:left w:val="nil"/>
              <w:bottom w:val="single" w:sz="4" w:space="0" w:color="auto"/>
              <w:right w:val="single" w:sz="4" w:space="0" w:color="auto"/>
            </w:tcBorders>
            <w:shd w:val="clear" w:color="auto" w:fill="auto"/>
            <w:noWrap/>
            <w:vAlign w:val="center"/>
            <w:hideMark/>
          </w:tcPr>
          <w:p w14:paraId="0F2BBA3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TANIN</w:t>
            </w:r>
          </w:p>
        </w:tc>
        <w:tc>
          <w:tcPr>
            <w:tcW w:w="1314" w:type="dxa"/>
            <w:tcBorders>
              <w:top w:val="nil"/>
              <w:left w:val="nil"/>
              <w:bottom w:val="single" w:sz="4" w:space="0" w:color="auto"/>
              <w:right w:val="single" w:sz="4" w:space="0" w:color="auto"/>
            </w:tcBorders>
            <w:shd w:val="clear" w:color="auto" w:fill="auto"/>
            <w:noWrap/>
            <w:vAlign w:val="center"/>
            <w:hideMark/>
          </w:tcPr>
          <w:p w14:paraId="1B9453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2460E9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w:t>
            </w:r>
          </w:p>
        </w:tc>
        <w:tc>
          <w:tcPr>
            <w:tcW w:w="2560" w:type="dxa"/>
            <w:tcBorders>
              <w:top w:val="nil"/>
              <w:left w:val="nil"/>
              <w:bottom w:val="single" w:sz="4" w:space="0" w:color="auto"/>
              <w:right w:val="single" w:sz="4" w:space="0" w:color="auto"/>
            </w:tcBorders>
            <w:shd w:val="clear" w:color="auto" w:fill="auto"/>
            <w:noWrap/>
            <w:vAlign w:val="center"/>
            <w:hideMark/>
          </w:tcPr>
          <w:p w14:paraId="34EB76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CHAVIN DE HUANTAR</w:t>
            </w:r>
          </w:p>
        </w:tc>
        <w:tc>
          <w:tcPr>
            <w:tcW w:w="1075" w:type="dxa"/>
            <w:tcBorders>
              <w:top w:val="nil"/>
              <w:left w:val="nil"/>
              <w:bottom w:val="single" w:sz="4" w:space="0" w:color="auto"/>
              <w:right w:val="single" w:sz="4" w:space="0" w:color="auto"/>
            </w:tcBorders>
            <w:shd w:val="clear" w:color="auto" w:fill="auto"/>
            <w:noWrap/>
            <w:vAlign w:val="center"/>
          </w:tcPr>
          <w:p w14:paraId="483478C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409300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E167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w:t>
            </w:r>
          </w:p>
        </w:tc>
        <w:tc>
          <w:tcPr>
            <w:tcW w:w="870" w:type="dxa"/>
            <w:tcBorders>
              <w:top w:val="nil"/>
              <w:left w:val="nil"/>
              <w:bottom w:val="single" w:sz="4" w:space="0" w:color="auto"/>
              <w:right w:val="single" w:sz="4" w:space="0" w:color="auto"/>
            </w:tcBorders>
            <w:shd w:val="clear" w:color="auto" w:fill="auto"/>
            <w:noWrap/>
            <w:vAlign w:val="center"/>
            <w:hideMark/>
          </w:tcPr>
          <w:p w14:paraId="503E5C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0210070036</w:t>
            </w:r>
          </w:p>
        </w:tc>
        <w:tc>
          <w:tcPr>
            <w:tcW w:w="3586" w:type="dxa"/>
            <w:tcBorders>
              <w:top w:val="nil"/>
              <w:left w:val="nil"/>
              <w:bottom w:val="single" w:sz="4" w:space="0" w:color="auto"/>
              <w:right w:val="single" w:sz="4" w:space="0" w:color="auto"/>
            </w:tcBorders>
            <w:shd w:val="clear" w:color="auto" w:fill="auto"/>
            <w:noWrap/>
            <w:vAlign w:val="center"/>
            <w:hideMark/>
          </w:tcPr>
          <w:p w14:paraId="0364942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 DE POTRERO</w:t>
            </w:r>
          </w:p>
        </w:tc>
        <w:tc>
          <w:tcPr>
            <w:tcW w:w="1314" w:type="dxa"/>
            <w:tcBorders>
              <w:top w:val="nil"/>
              <w:left w:val="nil"/>
              <w:bottom w:val="single" w:sz="4" w:space="0" w:color="auto"/>
              <w:right w:val="single" w:sz="4" w:space="0" w:color="auto"/>
            </w:tcBorders>
            <w:shd w:val="clear" w:color="auto" w:fill="auto"/>
            <w:noWrap/>
            <w:vAlign w:val="center"/>
            <w:hideMark/>
          </w:tcPr>
          <w:p w14:paraId="449484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10B642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w:t>
            </w:r>
          </w:p>
        </w:tc>
        <w:tc>
          <w:tcPr>
            <w:tcW w:w="2560" w:type="dxa"/>
            <w:tcBorders>
              <w:top w:val="nil"/>
              <w:left w:val="nil"/>
              <w:bottom w:val="single" w:sz="4" w:space="0" w:color="auto"/>
              <w:right w:val="single" w:sz="4" w:space="0" w:color="auto"/>
            </w:tcBorders>
            <w:shd w:val="clear" w:color="auto" w:fill="auto"/>
            <w:noWrap/>
            <w:vAlign w:val="center"/>
            <w:hideMark/>
          </w:tcPr>
          <w:p w14:paraId="3B322A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HUACHIS</w:t>
            </w:r>
          </w:p>
        </w:tc>
        <w:tc>
          <w:tcPr>
            <w:tcW w:w="1075" w:type="dxa"/>
            <w:tcBorders>
              <w:top w:val="nil"/>
              <w:left w:val="nil"/>
              <w:bottom w:val="single" w:sz="4" w:space="0" w:color="auto"/>
              <w:right w:val="single" w:sz="4" w:space="0" w:color="auto"/>
            </w:tcBorders>
            <w:shd w:val="clear" w:color="auto" w:fill="auto"/>
            <w:noWrap/>
            <w:vAlign w:val="center"/>
          </w:tcPr>
          <w:p w14:paraId="0EA4D19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CBBF75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8429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w:t>
            </w:r>
          </w:p>
        </w:tc>
        <w:tc>
          <w:tcPr>
            <w:tcW w:w="870" w:type="dxa"/>
            <w:tcBorders>
              <w:top w:val="nil"/>
              <w:left w:val="nil"/>
              <w:bottom w:val="single" w:sz="4" w:space="0" w:color="auto"/>
              <w:right w:val="single" w:sz="4" w:space="0" w:color="auto"/>
            </w:tcBorders>
            <w:shd w:val="clear" w:color="auto" w:fill="auto"/>
            <w:noWrap/>
            <w:vAlign w:val="center"/>
            <w:hideMark/>
          </w:tcPr>
          <w:p w14:paraId="1C360C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0210110036</w:t>
            </w:r>
          </w:p>
        </w:tc>
        <w:tc>
          <w:tcPr>
            <w:tcW w:w="3586" w:type="dxa"/>
            <w:tcBorders>
              <w:top w:val="nil"/>
              <w:left w:val="nil"/>
              <w:bottom w:val="single" w:sz="4" w:space="0" w:color="auto"/>
              <w:right w:val="single" w:sz="4" w:space="0" w:color="auto"/>
            </w:tcBorders>
            <w:shd w:val="clear" w:color="auto" w:fill="auto"/>
            <w:noWrap/>
            <w:vAlign w:val="center"/>
            <w:hideMark/>
          </w:tcPr>
          <w:p w14:paraId="60988B6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DE TINCO</w:t>
            </w:r>
          </w:p>
        </w:tc>
        <w:tc>
          <w:tcPr>
            <w:tcW w:w="1314" w:type="dxa"/>
            <w:tcBorders>
              <w:top w:val="nil"/>
              <w:left w:val="nil"/>
              <w:bottom w:val="single" w:sz="4" w:space="0" w:color="auto"/>
              <w:right w:val="single" w:sz="4" w:space="0" w:color="auto"/>
            </w:tcBorders>
            <w:shd w:val="clear" w:color="auto" w:fill="auto"/>
            <w:noWrap/>
            <w:vAlign w:val="center"/>
            <w:hideMark/>
          </w:tcPr>
          <w:p w14:paraId="572981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6E677D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w:t>
            </w:r>
          </w:p>
        </w:tc>
        <w:tc>
          <w:tcPr>
            <w:tcW w:w="2560" w:type="dxa"/>
            <w:tcBorders>
              <w:top w:val="nil"/>
              <w:left w:val="nil"/>
              <w:bottom w:val="single" w:sz="4" w:space="0" w:color="auto"/>
              <w:right w:val="single" w:sz="4" w:space="0" w:color="auto"/>
            </w:tcBorders>
            <w:shd w:val="clear" w:color="auto" w:fill="auto"/>
            <w:noWrap/>
            <w:vAlign w:val="center"/>
            <w:hideMark/>
          </w:tcPr>
          <w:p w14:paraId="133F15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PONTO</w:t>
            </w:r>
          </w:p>
        </w:tc>
        <w:tc>
          <w:tcPr>
            <w:tcW w:w="1075" w:type="dxa"/>
            <w:tcBorders>
              <w:top w:val="nil"/>
              <w:left w:val="nil"/>
              <w:bottom w:val="single" w:sz="4" w:space="0" w:color="auto"/>
              <w:right w:val="single" w:sz="4" w:space="0" w:color="auto"/>
            </w:tcBorders>
            <w:shd w:val="clear" w:color="auto" w:fill="auto"/>
            <w:noWrap/>
            <w:vAlign w:val="center"/>
          </w:tcPr>
          <w:p w14:paraId="7636BB4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3BB6BA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0C05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72</w:t>
            </w:r>
          </w:p>
        </w:tc>
        <w:tc>
          <w:tcPr>
            <w:tcW w:w="870" w:type="dxa"/>
            <w:tcBorders>
              <w:top w:val="nil"/>
              <w:left w:val="nil"/>
              <w:bottom w:val="single" w:sz="4" w:space="0" w:color="auto"/>
              <w:right w:val="single" w:sz="4" w:space="0" w:color="auto"/>
            </w:tcBorders>
            <w:shd w:val="clear" w:color="auto" w:fill="auto"/>
            <w:noWrap/>
            <w:vAlign w:val="center"/>
            <w:hideMark/>
          </w:tcPr>
          <w:p w14:paraId="6233D5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0210140068</w:t>
            </w:r>
          </w:p>
        </w:tc>
        <w:tc>
          <w:tcPr>
            <w:tcW w:w="3586" w:type="dxa"/>
            <w:tcBorders>
              <w:top w:val="nil"/>
              <w:left w:val="nil"/>
              <w:bottom w:val="single" w:sz="4" w:space="0" w:color="auto"/>
              <w:right w:val="single" w:sz="4" w:space="0" w:color="auto"/>
            </w:tcBorders>
            <w:shd w:val="clear" w:color="auto" w:fill="auto"/>
            <w:noWrap/>
            <w:vAlign w:val="center"/>
            <w:hideMark/>
          </w:tcPr>
          <w:p w14:paraId="798FA5D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QUINHUARAGRA</w:t>
            </w:r>
          </w:p>
        </w:tc>
        <w:tc>
          <w:tcPr>
            <w:tcW w:w="1314" w:type="dxa"/>
            <w:tcBorders>
              <w:top w:val="nil"/>
              <w:left w:val="nil"/>
              <w:bottom w:val="single" w:sz="4" w:space="0" w:color="auto"/>
              <w:right w:val="single" w:sz="4" w:space="0" w:color="auto"/>
            </w:tcBorders>
            <w:shd w:val="clear" w:color="auto" w:fill="auto"/>
            <w:noWrap/>
            <w:vAlign w:val="center"/>
            <w:hideMark/>
          </w:tcPr>
          <w:p w14:paraId="16DB05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6B69F1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w:t>
            </w:r>
          </w:p>
        </w:tc>
        <w:tc>
          <w:tcPr>
            <w:tcW w:w="2560" w:type="dxa"/>
            <w:tcBorders>
              <w:top w:val="nil"/>
              <w:left w:val="nil"/>
              <w:bottom w:val="single" w:sz="4" w:space="0" w:color="auto"/>
              <w:right w:val="single" w:sz="4" w:space="0" w:color="auto"/>
            </w:tcBorders>
            <w:shd w:val="clear" w:color="auto" w:fill="auto"/>
            <w:noWrap/>
            <w:vAlign w:val="center"/>
            <w:hideMark/>
          </w:tcPr>
          <w:p w14:paraId="5A6427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MARCOS</w:t>
            </w:r>
          </w:p>
        </w:tc>
        <w:tc>
          <w:tcPr>
            <w:tcW w:w="1075" w:type="dxa"/>
            <w:tcBorders>
              <w:top w:val="nil"/>
              <w:left w:val="nil"/>
              <w:bottom w:val="single" w:sz="4" w:space="0" w:color="auto"/>
              <w:right w:val="single" w:sz="4" w:space="0" w:color="auto"/>
            </w:tcBorders>
            <w:shd w:val="clear" w:color="auto" w:fill="auto"/>
            <w:noWrap/>
            <w:vAlign w:val="center"/>
          </w:tcPr>
          <w:p w14:paraId="4F56E5D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9801D7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1EA3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w:t>
            </w:r>
          </w:p>
        </w:tc>
        <w:tc>
          <w:tcPr>
            <w:tcW w:w="870" w:type="dxa"/>
            <w:tcBorders>
              <w:top w:val="nil"/>
              <w:left w:val="nil"/>
              <w:bottom w:val="single" w:sz="4" w:space="0" w:color="auto"/>
              <w:right w:val="single" w:sz="4" w:space="0" w:color="auto"/>
            </w:tcBorders>
            <w:shd w:val="clear" w:color="auto" w:fill="auto"/>
            <w:noWrap/>
            <w:vAlign w:val="center"/>
            <w:hideMark/>
          </w:tcPr>
          <w:p w14:paraId="2A6567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0210140073</w:t>
            </w:r>
          </w:p>
        </w:tc>
        <w:tc>
          <w:tcPr>
            <w:tcW w:w="3586" w:type="dxa"/>
            <w:tcBorders>
              <w:top w:val="nil"/>
              <w:left w:val="nil"/>
              <w:bottom w:val="single" w:sz="4" w:space="0" w:color="auto"/>
              <w:right w:val="single" w:sz="4" w:space="0" w:color="auto"/>
            </w:tcBorders>
            <w:shd w:val="clear" w:color="auto" w:fill="auto"/>
            <w:noWrap/>
            <w:vAlign w:val="center"/>
            <w:hideMark/>
          </w:tcPr>
          <w:p w14:paraId="0F2D83C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CUTAPAMPA</w:t>
            </w:r>
          </w:p>
        </w:tc>
        <w:tc>
          <w:tcPr>
            <w:tcW w:w="1314" w:type="dxa"/>
            <w:tcBorders>
              <w:top w:val="nil"/>
              <w:left w:val="nil"/>
              <w:bottom w:val="single" w:sz="4" w:space="0" w:color="auto"/>
              <w:right w:val="single" w:sz="4" w:space="0" w:color="auto"/>
            </w:tcBorders>
            <w:shd w:val="clear" w:color="auto" w:fill="auto"/>
            <w:noWrap/>
            <w:vAlign w:val="center"/>
            <w:hideMark/>
          </w:tcPr>
          <w:p w14:paraId="602551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12A6C8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w:t>
            </w:r>
          </w:p>
        </w:tc>
        <w:tc>
          <w:tcPr>
            <w:tcW w:w="2560" w:type="dxa"/>
            <w:tcBorders>
              <w:top w:val="nil"/>
              <w:left w:val="nil"/>
              <w:bottom w:val="single" w:sz="4" w:space="0" w:color="auto"/>
              <w:right w:val="single" w:sz="4" w:space="0" w:color="auto"/>
            </w:tcBorders>
            <w:shd w:val="clear" w:color="auto" w:fill="auto"/>
            <w:noWrap/>
            <w:vAlign w:val="center"/>
            <w:hideMark/>
          </w:tcPr>
          <w:p w14:paraId="2373B6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MARCOS</w:t>
            </w:r>
          </w:p>
        </w:tc>
        <w:tc>
          <w:tcPr>
            <w:tcW w:w="1075" w:type="dxa"/>
            <w:tcBorders>
              <w:top w:val="nil"/>
              <w:left w:val="nil"/>
              <w:bottom w:val="single" w:sz="4" w:space="0" w:color="auto"/>
              <w:right w:val="single" w:sz="4" w:space="0" w:color="auto"/>
            </w:tcBorders>
            <w:shd w:val="clear" w:color="auto" w:fill="auto"/>
            <w:noWrap/>
            <w:vAlign w:val="center"/>
          </w:tcPr>
          <w:p w14:paraId="291EB12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71089D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F6F2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w:t>
            </w:r>
          </w:p>
        </w:tc>
        <w:tc>
          <w:tcPr>
            <w:tcW w:w="870" w:type="dxa"/>
            <w:tcBorders>
              <w:top w:val="nil"/>
              <w:left w:val="nil"/>
              <w:bottom w:val="single" w:sz="4" w:space="0" w:color="auto"/>
              <w:right w:val="single" w:sz="4" w:space="0" w:color="auto"/>
            </w:tcBorders>
            <w:shd w:val="clear" w:color="auto" w:fill="auto"/>
            <w:noWrap/>
            <w:vAlign w:val="center"/>
            <w:hideMark/>
          </w:tcPr>
          <w:p w14:paraId="36D493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0210140092</w:t>
            </w:r>
          </w:p>
        </w:tc>
        <w:tc>
          <w:tcPr>
            <w:tcW w:w="3586" w:type="dxa"/>
            <w:tcBorders>
              <w:top w:val="nil"/>
              <w:left w:val="nil"/>
              <w:bottom w:val="single" w:sz="4" w:space="0" w:color="auto"/>
              <w:right w:val="single" w:sz="4" w:space="0" w:color="auto"/>
            </w:tcBorders>
            <w:shd w:val="clear" w:color="auto" w:fill="auto"/>
            <w:noWrap/>
            <w:vAlign w:val="center"/>
            <w:hideMark/>
          </w:tcPr>
          <w:p w14:paraId="14297DD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MANYANPAMPA</w:t>
            </w:r>
          </w:p>
        </w:tc>
        <w:tc>
          <w:tcPr>
            <w:tcW w:w="1314" w:type="dxa"/>
            <w:tcBorders>
              <w:top w:val="nil"/>
              <w:left w:val="nil"/>
              <w:bottom w:val="single" w:sz="4" w:space="0" w:color="auto"/>
              <w:right w:val="single" w:sz="4" w:space="0" w:color="auto"/>
            </w:tcBorders>
            <w:shd w:val="clear" w:color="auto" w:fill="auto"/>
            <w:noWrap/>
            <w:vAlign w:val="center"/>
            <w:hideMark/>
          </w:tcPr>
          <w:p w14:paraId="16CC89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3FB0A9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w:t>
            </w:r>
          </w:p>
        </w:tc>
        <w:tc>
          <w:tcPr>
            <w:tcW w:w="2560" w:type="dxa"/>
            <w:tcBorders>
              <w:top w:val="nil"/>
              <w:left w:val="nil"/>
              <w:bottom w:val="single" w:sz="4" w:space="0" w:color="auto"/>
              <w:right w:val="single" w:sz="4" w:space="0" w:color="auto"/>
            </w:tcBorders>
            <w:shd w:val="clear" w:color="auto" w:fill="auto"/>
            <w:noWrap/>
            <w:vAlign w:val="center"/>
            <w:hideMark/>
          </w:tcPr>
          <w:p w14:paraId="77571D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MARCOS</w:t>
            </w:r>
          </w:p>
        </w:tc>
        <w:tc>
          <w:tcPr>
            <w:tcW w:w="1075" w:type="dxa"/>
            <w:tcBorders>
              <w:top w:val="nil"/>
              <w:left w:val="nil"/>
              <w:bottom w:val="single" w:sz="4" w:space="0" w:color="auto"/>
              <w:right w:val="single" w:sz="4" w:space="0" w:color="auto"/>
            </w:tcBorders>
            <w:shd w:val="clear" w:color="auto" w:fill="auto"/>
            <w:noWrap/>
            <w:vAlign w:val="center"/>
          </w:tcPr>
          <w:p w14:paraId="6424139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5B65CC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8576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75</w:t>
            </w:r>
          </w:p>
        </w:tc>
        <w:tc>
          <w:tcPr>
            <w:tcW w:w="870" w:type="dxa"/>
            <w:tcBorders>
              <w:top w:val="nil"/>
              <w:left w:val="nil"/>
              <w:bottom w:val="single" w:sz="4" w:space="0" w:color="auto"/>
              <w:right w:val="single" w:sz="4" w:space="0" w:color="auto"/>
            </w:tcBorders>
            <w:shd w:val="clear" w:color="auto" w:fill="auto"/>
            <w:noWrap/>
            <w:vAlign w:val="center"/>
            <w:hideMark/>
          </w:tcPr>
          <w:p w14:paraId="0B0D61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0210140115</w:t>
            </w:r>
          </w:p>
        </w:tc>
        <w:tc>
          <w:tcPr>
            <w:tcW w:w="3586" w:type="dxa"/>
            <w:tcBorders>
              <w:top w:val="nil"/>
              <w:left w:val="nil"/>
              <w:bottom w:val="single" w:sz="4" w:space="0" w:color="auto"/>
              <w:right w:val="single" w:sz="4" w:space="0" w:color="auto"/>
            </w:tcBorders>
            <w:shd w:val="clear" w:color="auto" w:fill="auto"/>
            <w:noWrap/>
            <w:vAlign w:val="center"/>
            <w:hideMark/>
          </w:tcPr>
          <w:p w14:paraId="1B5020C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YANACANCHA</w:t>
            </w:r>
          </w:p>
        </w:tc>
        <w:tc>
          <w:tcPr>
            <w:tcW w:w="1314" w:type="dxa"/>
            <w:tcBorders>
              <w:top w:val="nil"/>
              <w:left w:val="nil"/>
              <w:bottom w:val="single" w:sz="4" w:space="0" w:color="auto"/>
              <w:right w:val="single" w:sz="4" w:space="0" w:color="auto"/>
            </w:tcBorders>
            <w:shd w:val="clear" w:color="auto" w:fill="auto"/>
            <w:noWrap/>
            <w:vAlign w:val="center"/>
            <w:hideMark/>
          </w:tcPr>
          <w:p w14:paraId="6C059C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2E5D34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w:t>
            </w:r>
          </w:p>
        </w:tc>
        <w:tc>
          <w:tcPr>
            <w:tcW w:w="2560" w:type="dxa"/>
            <w:tcBorders>
              <w:top w:val="nil"/>
              <w:left w:val="nil"/>
              <w:bottom w:val="single" w:sz="4" w:space="0" w:color="auto"/>
              <w:right w:val="single" w:sz="4" w:space="0" w:color="auto"/>
            </w:tcBorders>
            <w:shd w:val="clear" w:color="auto" w:fill="auto"/>
            <w:noWrap/>
            <w:vAlign w:val="center"/>
            <w:hideMark/>
          </w:tcPr>
          <w:p w14:paraId="48B985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MARCOS</w:t>
            </w:r>
          </w:p>
        </w:tc>
        <w:tc>
          <w:tcPr>
            <w:tcW w:w="1075" w:type="dxa"/>
            <w:tcBorders>
              <w:top w:val="nil"/>
              <w:left w:val="nil"/>
              <w:bottom w:val="single" w:sz="4" w:space="0" w:color="auto"/>
              <w:right w:val="single" w:sz="4" w:space="0" w:color="auto"/>
            </w:tcBorders>
            <w:shd w:val="clear" w:color="auto" w:fill="auto"/>
            <w:noWrap/>
            <w:vAlign w:val="center"/>
          </w:tcPr>
          <w:p w14:paraId="1045ED8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E54CB9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1277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w:t>
            </w:r>
          </w:p>
        </w:tc>
        <w:tc>
          <w:tcPr>
            <w:tcW w:w="870" w:type="dxa"/>
            <w:tcBorders>
              <w:top w:val="nil"/>
              <w:left w:val="nil"/>
              <w:bottom w:val="single" w:sz="4" w:space="0" w:color="auto"/>
              <w:right w:val="single" w:sz="4" w:space="0" w:color="auto"/>
            </w:tcBorders>
            <w:shd w:val="clear" w:color="auto" w:fill="auto"/>
            <w:noWrap/>
            <w:vAlign w:val="center"/>
            <w:hideMark/>
          </w:tcPr>
          <w:p w14:paraId="7F8B5C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0214090015</w:t>
            </w:r>
          </w:p>
        </w:tc>
        <w:tc>
          <w:tcPr>
            <w:tcW w:w="3586" w:type="dxa"/>
            <w:tcBorders>
              <w:top w:val="nil"/>
              <w:left w:val="nil"/>
              <w:bottom w:val="single" w:sz="4" w:space="0" w:color="auto"/>
              <w:right w:val="single" w:sz="4" w:space="0" w:color="auto"/>
            </w:tcBorders>
            <w:shd w:val="clear" w:color="auto" w:fill="auto"/>
            <w:noWrap/>
            <w:vAlign w:val="center"/>
            <w:hideMark/>
          </w:tcPr>
          <w:p w14:paraId="2076CFF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CHOQUE</w:t>
            </w:r>
          </w:p>
        </w:tc>
        <w:tc>
          <w:tcPr>
            <w:tcW w:w="1314" w:type="dxa"/>
            <w:tcBorders>
              <w:top w:val="nil"/>
              <w:left w:val="nil"/>
              <w:bottom w:val="single" w:sz="4" w:space="0" w:color="auto"/>
              <w:right w:val="single" w:sz="4" w:space="0" w:color="auto"/>
            </w:tcBorders>
            <w:shd w:val="clear" w:color="auto" w:fill="auto"/>
            <w:noWrap/>
            <w:vAlign w:val="center"/>
            <w:hideMark/>
          </w:tcPr>
          <w:p w14:paraId="091457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6C67C2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OCROS</w:t>
            </w:r>
          </w:p>
        </w:tc>
        <w:tc>
          <w:tcPr>
            <w:tcW w:w="2560" w:type="dxa"/>
            <w:tcBorders>
              <w:top w:val="nil"/>
              <w:left w:val="nil"/>
              <w:bottom w:val="single" w:sz="4" w:space="0" w:color="auto"/>
              <w:right w:val="single" w:sz="4" w:space="0" w:color="auto"/>
            </w:tcBorders>
            <w:shd w:val="clear" w:color="auto" w:fill="auto"/>
            <w:noWrap/>
            <w:vAlign w:val="center"/>
            <w:hideMark/>
          </w:tcPr>
          <w:p w14:paraId="6399D7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w:t>
            </w:r>
          </w:p>
        </w:tc>
        <w:tc>
          <w:tcPr>
            <w:tcW w:w="1075" w:type="dxa"/>
            <w:tcBorders>
              <w:top w:val="nil"/>
              <w:left w:val="nil"/>
              <w:bottom w:val="single" w:sz="4" w:space="0" w:color="auto"/>
              <w:right w:val="single" w:sz="4" w:space="0" w:color="auto"/>
            </w:tcBorders>
            <w:shd w:val="clear" w:color="auto" w:fill="auto"/>
            <w:noWrap/>
            <w:vAlign w:val="center"/>
          </w:tcPr>
          <w:p w14:paraId="1FF8294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112D6C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13DD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w:t>
            </w:r>
          </w:p>
        </w:tc>
        <w:tc>
          <w:tcPr>
            <w:tcW w:w="870" w:type="dxa"/>
            <w:tcBorders>
              <w:top w:val="nil"/>
              <w:left w:val="nil"/>
              <w:bottom w:val="single" w:sz="4" w:space="0" w:color="auto"/>
              <w:right w:val="single" w:sz="4" w:space="0" w:color="auto"/>
            </w:tcBorders>
            <w:shd w:val="clear" w:color="auto" w:fill="auto"/>
            <w:noWrap/>
            <w:vAlign w:val="center"/>
            <w:hideMark/>
          </w:tcPr>
          <w:p w14:paraId="231F18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0214090035</w:t>
            </w:r>
          </w:p>
        </w:tc>
        <w:tc>
          <w:tcPr>
            <w:tcW w:w="3586" w:type="dxa"/>
            <w:tcBorders>
              <w:top w:val="nil"/>
              <w:left w:val="nil"/>
              <w:bottom w:val="single" w:sz="4" w:space="0" w:color="auto"/>
              <w:right w:val="single" w:sz="4" w:space="0" w:color="auto"/>
            </w:tcBorders>
            <w:shd w:val="clear" w:color="auto" w:fill="auto"/>
            <w:noWrap/>
            <w:vAlign w:val="center"/>
            <w:hideMark/>
          </w:tcPr>
          <w:p w14:paraId="7B0AA4D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CHURLIN ALTO</w:t>
            </w:r>
          </w:p>
        </w:tc>
        <w:tc>
          <w:tcPr>
            <w:tcW w:w="1314" w:type="dxa"/>
            <w:tcBorders>
              <w:top w:val="nil"/>
              <w:left w:val="nil"/>
              <w:bottom w:val="single" w:sz="4" w:space="0" w:color="auto"/>
              <w:right w:val="single" w:sz="4" w:space="0" w:color="auto"/>
            </w:tcBorders>
            <w:shd w:val="clear" w:color="auto" w:fill="auto"/>
            <w:noWrap/>
            <w:vAlign w:val="center"/>
            <w:hideMark/>
          </w:tcPr>
          <w:p w14:paraId="6262A6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7DAA64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OCROS</w:t>
            </w:r>
          </w:p>
        </w:tc>
        <w:tc>
          <w:tcPr>
            <w:tcW w:w="2560" w:type="dxa"/>
            <w:tcBorders>
              <w:top w:val="nil"/>
              <w:left w:val="nil"/>
              <w:bottom w:val="single" w:sz="4" w:space="0" w:color="auto"/>
              <w:right w:val="single" w:sz="4" w:space="0" w:color="auto"/>
            </w:tcBorders>
            <w:shd w:val="clear" w:color="auto" w:fill="auto"/>
            <w:noWrap/>
            <w:vAlign w:val="center"/>
            <w:hideMark/>
          </w:tcPr>
          <w:p w14:paraId="0CEDE2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w:t>
            </w:r>
          </w:p>
        </w:tc>
        <w:tc>
          <w:tcPr>
            <w:tcW w:w="1075" w:type="dxa"/>
            <w:tcBorders>
              <w:top w:val="nil"/>
              <w:left w:val="nil"/>
              <w:bottom w:val="single" w:sz="4" w:space="0" w:color="auto"/>
              <w:right w:val="single" w:sz="4" w:space="0" w:color="auto"/>
            </w:tcBorders>
            <w:shd w:val="clear" w:color="auto" w:fill="auto"/>
            <w:noWrap/>
            <w:vAlign w:val="center"/>
          </w:tcPr>
          <w:p w14:paraId="1D159C1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FDB95B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C787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78</w:t>
            </w:r>
          </w:p>
        </w:tc>
        <w:tc>
          <w:tcPr>
            <w:tcW w:w="870" w:type="dxa"/>
            <w:tcBorders>
              <w:top w:val="nil"/>
              <w:left w:val="nil"/>
              <w:bottom w:val="single" w:sz="4" w:space="0" w:color="auto"/>
              <w:right w:val="single" w:sz="4" w:space="0" w:color="auto"/>
            </w:tcBorders>
            <w:shd w:val="clear" w:color="auto" w:fill="auto"/>
            <w:noWrap/>
            <w:vAlign w:val="center"/>
            <w:hideMark/>
          </w:tcPr>
          <w:p w14:paraId="43AA3F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0218010012</w:t>
            </w:r>
          </w:p>
        </w:tc>
        <w:tc>
          <w:tcPr>
            <w:tcW w:w="3586" w:type="dxa"/>
            <w:tcBorders>
              <w:top w:val="nil"/>
              <w:left w:val="nil"/>
              <w:bottom w:val="single" w:sz="4" w:space="0" w:color="auto"/>
              <w:right w:val="single" w:sz="4" w:space="0" w:color="auto"/>
            </w:tcBorders>
            <w:shd w:val="clear" w:color="auto" w:fill="auto"/>
            <w:noWrap/>
            <w:vAlign w:val="center"/>
            <w:hideMark/>
          </w:tcPr>
          <w:p w14:paraId="754AEEF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LUPAHUARY</w:t>
            </w:r>
          </w:p>
        </w:tc>
        <w:tc>
          <w:tcPr>
            <w:tcW w:w="1314" w:type="dxa"/>
            <w:tcBorders>
              <w:top w:val="nil"/>
              <w:left w:val="nil"/>
              <w:bottom w:val="single" w:sz="4" w:space="0" w:color="auto"/>
              <w:right w:val="single" w:sz="4" w:space="0" w:color="auto"/>
            </w:tcBorders>
            <w:shd w:val="clear" w:color="auto" w:fill="auto"/>
            <w:noWrap/>
            <w:vAlign w:val="center"/>
            <w:hideMark/>
          </w:tcPr>
          <w:p w14:paraId="56BF82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0C09EE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w:t>
            </w:r>
          </w:p>
        </w:tc>
        <w:tc>
          <w:tcPr>
            <w:tcW w:w="2560" w:type="dxa"/>
            <w:tcBorders>
              <w:top w:val="nil"/>
              <w:left w:val="nil"/>
              <w:bottom w:val="single" w:sz="4" w:space="0" w:color="auto"/>
              <w:right w:val="single" w:sz="4" w:space="0" w:color="auto"/>
            </w:tcBorders>
            <w:shd w:val="clear" w:color="auto" w:fill="auto"/>
            <w:noWrap/>
            <w:vAlign w:val="center"/>
            <w:hideMark/>
          </w:tcPr>
          <w:p w14:paraId="740EAF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CHIMBOTE</w:t>
            </w:r>
          </w:p>
        </w:tc>
        <w:tc>
          <w:tcPr>
            <w:tcW w:w="1075" w:type="dxa"/>
            <w:tcBorders>
              <w:top w:val="nil"/>
              <w:left w:val="nil"/>
              <w:bottom w:val="single" w:sz="4" w:space="0" w:color="auto"/>
              <w:right w:val="single" w:sz="4" w:space="0" w:color="auto"/>
            </w:tcBorders>
            <w:shd w:val="clear" w:color="auto" w:fill="auto"/>
            <w:noWrap/>
            <w:vAlign w:val="center"/>
          </w:tcPr>
          <w:p w14:paraId="7279A5D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801B65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0ACC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w:t>
            </w:r>
          </w:p>
        </w:tc>
        <w:tc>
          <w:tcPr>
            <w:tcW w:w="870" w:type="dxa"/>
            <w:tcBorders>
              <w:top w:val="nil"/>
              <w:left w:val="nil"/>
              <w:bottom w:val="single" w:sz="4" w:space="0" w:color="auto"/>
              <w:right w:val="single" w:sz="4" w:space="0" w:color="auto"/>
            </w:tcBorders>
            <w:shd w:val="clear" w:color="auto" w:fill="auto"/>
            <w:noWrap/>
            <w:vAlign w:val="center"/>
            <w:hideMark/>
          </w:tcPr>
          <w:p w14:paraId="474952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0218010029</w:t>
            </w:r>
          </w:p>
        </w:tc>
        <w:tc>
          <w:tcPr>
            <w:tcW w:w="3586" w:type="dxa"/>
            <w:tcBorders>
              <w:top w:val="nil"/>
              <w:left w:val="nil"/>
              <w:bottom w:val="single" w:sz="4" w:space="0" w:color="auto"/>
              <w:right w:val="single" w:sz="4" w:space="0" w:color="auto"/>
            </w:tcBorders>
            <w:shd w:val="clear" w:color="auto" w:fill="auto"/>
            <w:noWrap/>
            <w:vAlign w:val="center"/>
            <w:hideMark/>
          </w:tcPr>
          <w:p w14:paraId="62E1FC9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CASCAJAL BAJO - RURAL</w:t>
            </w:r>
          </w:p>
        </w:tc>
        <w:tc>
          <w:tcPr>
            <w:tcW w:w="1314" w:type="dxa"/>
            <w:tcBorders>
              <w:top w:val="nil"/>
              <w:left w:val="nil"/>
              <w:bottom w:val="single" w:sz="4" w:space="0" w:color="auto"/>
              <w:right w:val="single" w:sz="4" w:space="0" w:color="auto"/>
            </w:tcBorders>
            <w:shd w:val="clear" w:color="auto" w:fill="auto"/>
            <w:noWrap/>
            <w:vAlign w:val="center"/>
            <w:hideMark/>
          </w:tcPr>
          <w:p w14:paraId="12A3CC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30E830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w:t>
            </w:r>
          </w:p>
        </w:tc>
        <w:tc>
          <w:tcPr>
            <w:tcW w:w="2560" w:type="dxa"/>
            <w:tcBorders>
              <w:top w:val="nil"/>
              <w:left w:val="nil"/>
              <w:bottom w:val="single" w:sz="4" w:space="0" w:color="auto"/>
              <w:right w:val="single" w:sz="4" w:space="0" w:color="auto"/>
            </w:tcBorders>
            <w:shd w:val="clear" w:color="auto" w:fill="auto"/>
            <w:noWrap/>
            <w:vAlign w:val="center"/>
            <w:hideMark/>
          </w:tcPr>
          <w:p w14:paraId="56A5D3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CHIMBOTE</w:t>
            </w:r>
          </w:p>
        </w:tc>
        <w:tc>
          <w:tcPr>
            <w:tcW w:w="1075" w:type="dxa"/>
            <w:tcBorders>
              <w:top w:val="nil"/>
              <w:left w:val="nil"/>
              <w:bottom w:val="single" w:sz="4" w:space="0" w:color="auto"/>
              <w:right w:val="single" w:sz="4" w:space="0" w:color="auto"/>
            </w:tcBorders>
            <w:shd w:val="clear" w:color="auto" w:fill="auto"/>
            <w:noWrap/>
            <w:vAlign w:val="center"/>
          </w:tcPr>
          <w:p w14:paraId="32B2FF8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47FA9B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BBCD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80</w:t>
            </w:r>
          </w:p>
        </w:tc>
        <w:tc>
          <w:tcPr>
            <w:tcW w:w="870" w:type="dxa"/>
            <w:tcBorders>
              <w:top w:val="nil"/>
              <w:left w:val="nil"/>
              <w:bottom w:val="single" w:sz="4" w:space="0" w:color="auto"/>
              <w:right w:val="single" w:sz="4" w:space="0" w:color="auto"/>
            </w:tcBorders>
            <w:shd w:val="clear" w:color="auto" w:fill="auto"/>
            <w:noWrap/>
            <w:vAlign w:val="center"/>
            <w:hideMark/>
          </w:tcPr>
          <w:p w14:paraId="03C717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0218010044</w:t>
            </w:r>
          </w:p>
        </w:tc>
        <w:tc>
          <w:tcPr>
            <w:tcW w:w="3586" w:type="dxa"/>
            <w:tcBorders>
              <w:top w:val="nil"/>
              <w:left w:val="nil"/>
              <w:bottom w:val="single" w:sz="4" w:space="0" w:color="auto"/>
              <w:right w:val="single" w:sz="4" w:space="0" w:color="auto"/>
            </w:tcBorders>
            <w:shd w:val="clear" w:color="auto" w:fill="auto"/>
            <w:noWrap/>
            <w:vAlign w:val="center"/>
            <w:hideMark/>
          </w:tcPr>
          <w:p w14:paraId="07E1CEC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ELIZA</w:t>
            </w:r>
          </w:p>
        </w:tc>
        <w:tc>
          <w:tcPr>
            <w:tcW w:w="1314" w:type="dxa"/>
            <w:tcBorders>
              <w:top w:val="nil"/>
              <w:left w:val="nil"/>
              <w:bottom w:val="single" w:sz="4" w:space="0" w:color="auto"/>
              <w:right w:val="single" w:sz="4" w:space="0" w:color="auto"/>
            </w:tcBorders>
            <w:shd w:val="clear" w:color="auto" w:fill="auto"/>
            <w:noWrap/>
            <w:vAlign w:val="center"/>
            <w:hideMark/>
          </w:tcPr>
          <w:p w14:paraId="7CC5B1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4735AC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w:t>
            </w:r>
          </w:p>
        </w:tc>
        <w:tc>
          <w:tcPr>
            <w:tcW w:w="2560" w:type="dxa"/>
            <w:tcBorders>
              <w:top w:val="nil"/>
              <w:left w:val="nil"/>
              <w:bottom w:val="single" w:sz="4" w:space="0" w:color="auto"/>
              <w:right w:val="single" w:sz="4" w:space="0" w:color="auto"/>
            </w:tcBorders>
            <w:shd w:val="clear" w:color="auto" w:fill="auto"/>
            <w:noWrap/>
            <w:vAlign w:val="center"/>
            <w:hideMark/>
          </w:tcPr>
          <w:p w14:paraId="711BDA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CHIMBOTE</w:t>
            </w:r>
          </w:p>
        </w:tc>
        <w:tc>
          <w:tcPr>
            <w:tcW w:w="1075" w:type="dxa"/>
            <w:tcBorders>
              <w:top w:val="nil"/>
              <w:left w:val="nil"/>
              <w:bottom w:val="single" w:sz="4" w:space="0" w:color="auto"/>
              <w:right w:val="single" w:sz="4" w:space="0" w:color="auto"/>
            </w:tcBorders>
            <w:shd w:val="clear" w:color="auto" w:fill="auto"/>
            <w:noWrap/>
            <w:vAlign w:val="center"/>
          </w:tcPr>
          <w:p w14:paraId="548CB16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157949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9DD8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w:t>
            </w:r>
          </w:p>
        </w:tc>
        <w:tc>
          <w:tcPr>
            <w:tcW w:w="870" w:type="dxa"/>
            <w:tcBorders>
              <w:top w:val="nil"/>
              <w:left w:val="nil"/>
              <w:bottom w:val="single" w:sz="4" w:space="0" w:color="auto"/>
              <w:right w:val="single" w:sz="4" w:space="0" w:color="auto"/>
            </w:tcBorders>
            <w:shd w:val="clear" w:color="auto" w:fill="auto"/>
            <w:noWrap/>
            <w:vAlign w:val="center"/>
            <w:hideMark/>
          </w:tcPr>
          <w:p w14:paraId="627DC6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0218010045</w:t>
            </w:r>
          </w:p>
        </w:tc>
        <w:tc>
          <w:tcPr>
            <w:tcW w:w="3586" w:type="dxa"/>
            <w:tcBorders>
              <w:top w:val="nil"/>
              <w:left w:val="nil"/>
              <w:bottom w:val="single" w:sz="4" w:space="0" w:color="auto"/>
              <w:right w:val="single" w:sz="4" w:space="0" w:color="auto"/>
            </w:tcBorders>
            <w:shd w:val="clear" w:color="auto" w:fill="auto"/>
            <w:noWrap/>
            <w:vAlign w:val="center"/>
            <w:hideMark/>
          </w:tcPr>
          <w:p w14:paraId="0E3F644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ALTA</w:t>
            </w:r>
          </w:p>
        </w:tc>
        <w:tc>
          <w:tcPr>
            <w:tcW w:w="1314" w:type="dxa"/>
            <w:tcBorders>
              <w:top w:val="nil"/>
              <w:left w:val="nil"/>
              <w:bottom w:val="single" w:sz="4" w:space="0" w:color="auto"/>
              <w:right w:val="single" w:sz="4" w:space="0" w:color="auto"/>
            </w:tcBorders>
            <w:shd w:val="clear" w:color="auto" w:fill="auto"/>
            <w:noWrap/>
            <w:vAlign w:val="center"/>
            <w:hideMark/>
          </w:tcPr>
          <w:p w14:paraId="30F619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6C2A44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w:t>
            </w:r>
          </w:p>
        </w:tc>
        <w:tc>
          <w:tcPr>
            <w:tcW w:w="2560" w:type="dxa"/>
            <w:tcBorders>
              <w:top w:val="nil"/>
              <w:left w:val="nil"/>
              <w:bottom w:val="single" w:sz="4" w:space="0" w:color="auto"/>
              <w:right w:val="single" w:sz="4" w:space="0" w:color="auto"/>
            </w:tcBorders>
            <w:shd w:val="clear" w:color="auto" w:fill="auto"/>
            <w:noWrap/>
            <w:vAlign w:val="center"/>
            <w:hideMark/>
          </w:tcPr>
          <w:p w14:paraId="2C868C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CHIMBOTE</w:t>
            </w:r>
          </w:p>
        </w:tc>
        <w:tc>
          <w:tcPr>
            <w:tcW w:w="1075" w:type="dxa"/>
            <w:tcBorders>
              <w:top w:val="nil"/>
              <w:left w:val="nil"/>
              <w:bottom w:val="single" w:sz="4" w:space="0" w:color="auto"/>
              <w:right w:val="single" w:sz="4" w:space="0" w:color="auto"/>
            </w:tcBorders>
            <w:shd w:val="clear" w:color="auto" w:fill="auto"/>
            <w:noWrap/>
            <w:vAlign w:val="center"/>
          </w:tcPr>
          <w:p w14:paraId="40C7F03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C7E365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ED70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w:t>
            </w:r>
          </w:p>
        </w:tc>
        <w:tc>
          <w:tcPr>
            <w:tcW w:w="870" w:type="dxa"/>
            <w:tcBorders>
              <w:top w:val="nil"/>
              <w:left w:val="nil"/>
              <w:bottom w:val="single" w:sz="4" w:space="0" w:color="auto"/>
              <w:right w:val="single" w:sz="4" w:space="0" w:color="auto"/>
            </w:tcBorders>
            <w:shd w:val="clear" w:color="auto" w:fill="auto"/>
            <w:noWrap/>
            <w:vAlign w:val="center"/>
            <w:hideMark/>
          </w:tcPr>
          <w:p w14:paraId="5AFDF4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0218010062</w:t>
            </w:r>
          </w:p>
        </w:tc>
        <w:tc>
          <w:tcPr>
            <w:tcW w:w="3586" w:type="dxa"/>
            <w:tcBorders>
              <w:top w:val="nil"/>
              <w:left w:val="nil"/>
              <w:bottom w:val="single" w:sz="4" w:space="0" w:color="auto"/>
              <w:right w:val="single" w:sz="4" w:space="0" w:color="auto"/>
            </w:tcBorders>
            <w:shd w:val="clear" w:color="auto" w:fill="auto"/>
            <w:noWrap/>
            <w:vAlign w:val="center"/>
            <w:hideMark/>
          </w:tcPr>
          <w:p w14:paraId="5BA0D28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ESPERANZA</w:t>
            </w:r>
          </w:p>
        </w:tc>
        <w:tc>
          <w:tcPr>
            <w:tcW w:w="1314" w:type="dxa"/>
            <w:tcBorders>
              <w:top w:val="nil"/>
              <w:left w:val="nil"/>
              <w:bottom w:val="single" w:sz="4" w:space="0" w:color="auto"/>
              <w:right w:val="single" w:sz="4" w:space="0" w:color="auto"/>
            </w:tcBorders>
            <w:shd w:val="clear" w:color="auto" w:fill="auto"/>
            <w:noWrap/>
            <w:vAlign w:val="center"/>
            <w:hideMark/>
          </w:tcPr>
          <w:p w14:paraId="43B9C0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48158D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w:t>
            </w:r>
          </w:p>
        </w:tc>
        <w:tc>
          <w:tcPr>
            <w:tcW w:w="2560" w:type="dxa"/>
            <w:tcBorders>
              <w:top w:val="nil"/>
              <w:left w:val="nil"/>
              <w:bottom w:val="single" w:sz="4" w:space="0" w:color="auto"/>
              <w:right w:val="single" w:sz="4" w:space="0" w:color="auto"/>
            </w:tcBorders>
            <w:shd w:val="clear" w:color="auto" w:fill="auto"/>
            <w:noWrap/>
            <w:vAlign w:val="center"/>
            <w:hideMark/>
          </w:tcPr>
          <w:p w14:paraId="7DE30A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CHIMBOTE</w:t>
            </w:r>
          </w:p>
        </w:tc>
        <w:tc>
          <w:tcPr>
            <w:tcW w:w="1075" w:type="dxa"/>
            <w:tcBorders>
              <w:top w:val="nil"/>
              <w:left w:val="nil"/>
              <w:bottom w:val="single" w:sz="4" w:space="0" w:color="auto"/>
              <w:right w:val="single" w:sz="4" w:space="0" w:color="auto"/>
            </w:tcBorders>
            <w:shd w:val="clear" w:color="auto" w:fill="auto"/>
            <w:noWrap/>
            <w:vAlign w:val="center"/>
          </w:tcPr>
          <w:p w14:paraId="0A063DD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7F3B93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F7A9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83</w:t>
            </w:r>
          </w:p>
        </w:tc>
        <w:tc>
          <w:tcPr>
            <w:tcW w:w="870" w:type="dxa"/>
            <w:tcBorders>
              <w:top w:val="nil"/>
              <w:left w:val="nil"/>
              <w:bottom w:val="single" w:sz="4" w:space="0" w:color="auto"/>
              <w:right w:val="single" w:sz="4" w:space="0" w:color="auto"/>
            </w:tcBorders>
            <w:shd w:val="clear" w:color="auto" w:fill="auto"/>
            <w:noWrap/>
            <w:vAlign w:val="center"/>
            <w:hideMark/>
          </w:tcPr>
          <w:p w14:paraId="3829DF2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0218010063</w:t>
            </w:r>
          </w:p>
        </w:tc>
        <w:tc>
          <w:tcPr>
            <w:tcW w:w="3586" w:type="dxa"/>
            <w:tcBorders>
              <w:top w:val="nil"/>
              <w:left w:val="nil"/>
              <w:bottom w:val="single" w:sz="4" w:space="0" w:color="auto"/>
              <w:right w:val="single" w:sz="4" w:space="0" w:color="auto"/>
            </w:tcBorders>
            <w:shd w:val="clear" w:color="auto" w:fill="auto"/>
            <w:noWrap/>
            <w:vAlign w:val="center"/>
            <w:hideMark/>
          </w:tcPr>
          <w:p w14:paraId="3962D11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CAHUIDE</w:t>
            </w:r>
          </w:p>
        </w:tc>
        <w:tc>
          <w:tcPr>
            <w:tcW w:w="1314" w:type="dxa"/>
            <w:tcBorders>
              <w:top w:val="nil"/>
              <w:left w:val="nil"/>
              <w:bottom w:val="single" w:sz="4" w:space="0" w:color="auto"/>
              <w:right w:val="single" w:sz="4" w:space="0" w:color="auto"/>
            </w:tcBorders>
            <w:shd w:val="clear" w:color="auto" w:fill="auto"/>
            <w:noWrap/>
            <w:vAlign w:val="center"/>
            <w:hideMark/>
          </w:tcPr>
          <w:p w14:paraId="1EFCDA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65520E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w:t>
            </w:r>
          </w:p>
        </w:tc>
        <w:tc>
          <w:tcPr>
            <w:tcW w:w="2560" w:type="dxa"/>
            <w:tcBorders>
              <w:top w:val="nil"/>
              <w:left w:val="nil"/>
              <w:bottom w:val="single" w:sz="4" w:space="0" w:color="auto"/>
              <w:right w:val="single" w:sz="4" w:space="0" w:color="auto"/>
            </w:tcBorders>
            <w:shd w:val="clear" w:color="auto" w:fill="auto"/>
            <w:noWrap/>
            <w:vAlign w:val="center"/>
            <w:hideMark/>
          </w:tcPr>
          <w:p w14:paraId="180919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CHIMBOTE</w:t>
            </w:r>
          </w:p>
        </w:tc>
        <w:tc>
          <w:tcPr>
            <w:tcW w:w="1075" w:type="dxa"/>
            <w:tcBorders>
              <w:top w:val="nil"/>
              <w:left w:val="nil"/>
              <w:bottom w:val="single" w:sz="4" w:space="0" w:color="auto"/>
              <w:right w:val="single" w:sz="4" w:space="0" w:color="auto"/>
            </w:tcBorders>
            <w:shd w:val="clear" w:color="auto" w:fill="auto"/>
            <w:noWrap/>
            <w:vAlign w:val="center"/>
          </w:tcPr>
          <w:p w14:paraId="30354DB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35D400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15CC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w:t>
            </w:r>
          </w:p>
        </w:tc>
        <w:tc>
          <w:tcPr>
            <w:tcW w:w="870" w:type="dxa"/>
            <w:tcBorders>
              <w:top w:val="nil"/>
              <w:left w:val="nil"/>
              <w:bottom w:val="single" w:sz="4" w:space="0" w:color="auto"/>
              <w:right w:val="single" w:sz="4" w:space="0" w:color="auto"/>
            </w:tcBorders>
            <w:shd w:val="clear" w:color="auto" w:fill="auto"/>
            <w:noWrap/>
            <w:vAlign w:val="center"/>
            <w:hideMark/>
          </w:tcPr>
          <w:p w14:paraId="5B41CA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0219040043</w:t>
            </w:r>
          </w:p>
        </w:tc>
        <w:tc>
          <w:tcPr>
            <w:tcW w:w="3586" w:type="dxa"/>
            <w:tcBorders>
              <w:top w:val="nil"/>
              <w:left w:val="nil"/>
              <w:bottom w:val="single" w:sz="4" w:space="0" w:color="auto"/>
              <w:right w:val="single" w:sz="4" w:space="0" w:color="auto"/>
            </w:tcBorders>
            <w:shd w:val="clear" w:color="auto" w:fill="auto"/>
            <w:noWrap/>
            <w:vAlign w:val="center"/>
            <w:hideMark/>
          </w:tcPr>
          <w:p w14:paraId="05FD421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COLPAPAMPA</w:t>
            </w:r>
          </w:p>
        </w:tc>
        <w:tc>
          <w:tcPr>
            <w:tcW w:w="1314" w:type="dxa"/>
            <w:tcBorders>
              <w:top w:val="nil"/>
              <w:left w:val="nil"/>
              <w:bottom w:val="single" w:sz="4" w:space="0" w:color="auto"/>
              <w:right w:val="single" w:sz="4" w:space="0" w:color="auto"/>
            </w:tcBorders>
            <w:shd w:val="clear" w:color="auto" w:fill="auto"/>
            <w:noWrap/>
            <w:vAlign w:val="center"/>
            <w:hideMark/>
          </w:tcPr>
          <w:p w14:paraId="5FDDC3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59B504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SIHUAS</w:t>
            </w:r>
          </w:p>
        </w:tc>
        <w:tc>
          <w:tcPr>
            <w:tcW w:w="2560" w:type="dxa"/>
            <w:tcBorders>
              <w:top w:val="nil"/>
              <w:left w:val="nil"/>
              <w:bottom w:val="single" w:sz="4" w:space="0" w:color="auto"/>
              <w:right w:val="single" w:sz="4" w:space="0" w:color="auto"/>
            </w:tcBorders>
            <w:shd w:val="clear" w:color="auto" w:fill="auto"/>
            <w:noWrap/>
            <w:vAlign w:val="center"/>
            <w:hideMark/>
          </w:tcPr>
          <w:p w14:paraId="108212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CASHAPAMPA</w:t>
            </w:r>
          </w:p>
        </w:tc>
        <w:tc>
          <w:tcPr>
            <w:tcW w:w="1075" w:type="dxa"/>
            <w:tcBorders>
              <w:top w:val="nil"/>
              <w:left w:val="nil"/>
              <w:bottom w:val="single" w:sz="4" w:space="0" w:color="auto"/>
              <w:right w:val="single" w:sz="4" w:space="0" w:color="auto"/>
            </w:tcBorders>
            <w:shd w:val="clear" w:color="auto" w:fill="auto"/>
            <w:noWrap/>
            <w:vAlign w:val="center"/>
          </w:tcPr>
          <w:p w14:paraId="690EAF0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8CAD7E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6F79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w:t>
            </w:r>
          </w:p>
        </w:tc>
        <w:tc>
          <w:tcPr>
            <w:tcW w:w="870" w:type="dxa"/>
            <w:tcBorders>
              <w:top w:val="nil"/>
              <w:left w:val="nil"/>
              <w:bottom w:val="single" w:sz="4" w:space="0" w:color="auto"/>
              <w:right w:val="single" w:sz="4" w:space="0" w:color="auto"/>
            </w:tcBorders>
            <w:shd w:val="clear" w:color="auto" w:fill="auto"/>
            <w:noWrap/>
            <w:vAlign w:val="center"/>
            <w:hideMark/>
          </w:tcPr>
          <w:p w14:paraId="5E89C6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0219050008</w:t>
            </w:r>
          </w:p>
        </w:tc>
        <w:tc>
          <w:tcPr>
            <w:tcW w:w="3586" w:type="dxa"/>
            <w:tcBorders>
              <w:top w:val="nil"/>
              <w:left w:val="nil"/>
              <w:bottom w:val="single" w:sz="4" w:space="0" w:color="auto"/>
              <w:right w:val="single" w:sz="4" w:space="0" w:color="auto"/>
            </w:tcBorders>
            <w:shd w:val="clear" w:color="auto" w:fill="auto"/>
            <w:noWrap/>
            <w:vAlign w:val="center"/>
            <w:hideMark/>
          </w:tcPr>
          <w:p w14:paraId="66925F4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MIGUEL</w:t>
            </w:r>
          </w:p>
        </w:tc>
        <w:tc>
          <w:tcPr>
            <w:tcW w:w="1314" w:type="dxa"/>
            <w:tcBorders>
              <w:top w:val="nil"/>
              <w:left w:val="nil"/>
              <w:bottom w:val="single" w:sz="4" w:space="0" w:color="auto"/>
              <w:right w:val="single" w:sz="4" w:space="0" w:color="auto"/>
            </w:tcBorders>
            <w:shd w:val="clear" w:color="auto" w:fill="auto"/>
            <w:noWrap/>
            <w:vAlign w:val="center"/>
            <w:hideMark/>
          </w:tcPr>
          <w:p w14:paraId="185DAA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5C5BAD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SIHUAS</w:t>
            </w:r>
          </w:p>
        </w:tc>
        <w:tc>
          <w:tcPr>
            <w:tcW w:w="2560" w:type="dxa"/>
            <w:tcBorders>
              <w:top w:val="nil"/>
              <w:left w:val="nil"/>
              <w:bottom w:val="single" w:sz="4" w:space="0" w:color="auto"/>
              <w:right w:val="single" w:sz="4" w:space="0" w:color="auto"/>
            </w:tcBorders>
            <w:shd w:val="clear" w:color="auto" w:fill="auto"/>
            <w:noWrap/>
            <w:vAlign w:val="center"/>
            <w:hideMark/>
          </w:tcPr>
          <w:p w14:paraId="441C24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CHINGALPO</w:t>
            </w:r>
          </w:p>
        </w:tc>
        <w:tc>
          <w:tcPr>
            <w:tcW w:w="1075" w:type="dxa"/>
            <w:tcBorders>
              <w:top w:val="nil"/>
              <w:left w:val="nil"/>
              <w:bottom w:val="single" w:sz="4" w:space="0" w:color="auto"/>
              <w:right w:val="single" w:sz="4" w:space="0" w:color="auto"/>
            </w:tcBorders>
            <w:shd w:val="clear" w:color="auto" w:fill="auto"/>
            <w:noWrap/>
            <w:vAlign w:val="center"/>
          </w:tcPr>
          <w:p w14:paraId="069EE52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823BBF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C86E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86</w:t>
            </w:r>
          </w:p>
        </w:tc>
        <w:tc>
          <w:tcPr>
            <w:tcW w:w="870" w:type="dxa"/>
            <w:tcBorders>
              <w:top w:val="nil"/>
              <w:left w:val="nil"/>
              <w:bottom w:val="single" w:sz="4" w:space="0" w:color="auto"/>
              <w:right w:val="single" w:sz="4" w:space="0" w:color="auto"/>
            </w:tcBorders>
            <w:shd w:val="clear" w:color="auto" w:fill="auto"/>
            <w:noWrap/>
            <w:vAlign w:val="center"/>
            <w:hideMark/>
          </w:tcPr>
          <w:p w14:paraId="7C4E06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0219070013</w:t>
            </w:r>
          </w:p>
        </w:tc>
        <w:tc>
          <w:tcPr>
            <w:tcW w:w="3586" w:type="dxa"/>
            <w:tcBorders>
              <w:top w:val="nil"/>
              <w:left w:val="nil"/>
              <w:bottom w:val="single" w:sz="4" w:space="0" w:color="auto"/>
              <w:right w:val="single" w:sz="4" w:space="0" w:color="auto"/>
            </w:tcBorders>
            <w:shd w:val="clear" w:color="auto" w:fill="auto"/>
            <w:noWrap/>
            <w:vAlign w:val="center"/>
            <w:hideMark/>
          </w:tcPr>
          <w:p w14:paraId="584E114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MIOBAMBA</w:t>
            </w:r>
          </w:p>
        </w:tc>
        <w:tc>
          <w:tcPr>
            <w:tcW w:w="1314" w:type="dxa"/>
            <w:tcBorders>
              <w:top w:val="nil"/>
              <w:left w:val="nil"/>
              <w:bottom w:val="single" w:sz="4" w:space="0" w:color="auto"/>
              <w:right w:val="single" w:sz="4" w:space="0" w:color="auto"/>
            </w:tcBorders>
            <w:shd w:val="clear" w:color="auto" w:fill="auto"/>
            <w:noWrap/>
            <w:vAlign w:val="center"/>
            <w:hideMark/>
          </w:tcPr>
          <w:p w14:paraId="45F9C3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19C2B01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SIHUAS</w:t>
            </w:r>
          </w:p>
        </w:tc>
        <w:tc>
          <w:tcPr>
            <w:tcW w:w="2560" w:type="dxa"/>
            <w:tcBorders>
              <w:top w:val="nil"/>
              <w:left w:val="nil"/>
              <w:bottom w:val="single" w:sz="4" w:space="0" w:color="auto"/>
              <w:right w:val="single" w:sz="4" w:space="0" w:color="auto"/>
            </w:tcBorders>
            <w:shd w:val="clear" w:color="auto" w:fill="auto"/>
            <w:noWrap/>
            <w:vAlign w:val="center"/>
            <w:hideMark/>
          </w:tcPr>
          <w:p w14:paraId="5CEACC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QUICHES</w:t>
            </w:r>
          </w:p>
        </w:tc>
        <w:tc>
          <w:tcPr>
            <w:tcW w:w="1075" w:type="dxa"/>
            <w:tcBorders>
              <w:top w:val="nil"/>
              <w:left w:val="nil"/>
              <w:bottom w:val="single" w:sz="4" w:space="0" w:color="auto"/>
              <w:right w:val="single" w:sz="4" w:space="0" w:color="auto"/>
            </w:tcBorders>
            <w:shd w:val="clear" w:color="auto" w:fill="auto"/>
            <w:noWrap/>
            <w:vAlign w:val="center"/>
          </w:tcPr>
          <w:p w14:paraId="36A8E34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B0BAF2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EF9E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w:t>
            </w:r>
          </w:p>
        </w:tc>
        <w:tc>
          <w:tcPr>
            <w:tcW w:w="870" w:type="dxa"/>
            <w:tcBorders>
              <w:top w:val="nil"/>
              <w:left w:val="nil"/>
              <w:bottom w:val="single" w:sz="4" w:space="0" w:color="auto"/>
              <w:right w:val="single" w:sz="4" w:space="0" w:color="auto"/>
            </w:tcBorders>
            <w:shd w:val="clear" w:color="auto" w:fill="auto"/>
            <w:noWrap/>
            <w:vAlign w:val="center"/>
            <w:hideMark/>
          </w:tcPr>
          <w:p w14:paraId="4C9884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0220060006</w:t>
            </w:r>
          </w:p>
        </w:tc>
        <w:tc>
          <w:tcPr>
            <w:tcW w:w="3586" w:type="dxa"/>
            <w:tcBorders>
              <w:top w:val="nil"/>
              <w:left w:val="nil"/>
              <w:bottom w:val="single" w:sz="4" w:space="0" w:color="auto"/>
              <w:right w:val="single" w:sz="4" w:space="0" w:color="auto"/>
            </w:tcBorders>
            <w:shd w:val="clear" w:color="auto" w:fill="auto"/>
            <w:noWrap/>
            <w:vAlign w:val="center"/>
            <w:hideMark/>
          </w:tcPr>
          <w:p w14:paraId="1228B97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CAJAPAMPA</w:t>
            </w:r>
          </w:p>
        </w:tc>
        <w:tc>
          <w:tcPr>
            <w:tcW w:w="1314" w:type="dxa"/>
            <w:tcBorders>
              <w:top w:val="nil"/>
              <w:left w:val="nil"/>
              <w:bottom w:val="single" w:sz="4" w:space="0" w:color="auto"/>
              <w:right w:val="single" w:sz="4" w:space="0" w:color="auto"/>
            </w:tcBorders>
            <w:shd w:val="clear" w:color="auto" w:fill="auto"/>
            <w:noWrap/>
            <w:vAlign w:val="center"/>
            <w:hideMark/>
          </w:tcPr>
          <w:p w14:paraId="3F6031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ANCASH</w:t>
            </w:r>
          </w:p>
        </w:tc>
        <w:tc>
          <w:tcPr>
            <w:tcW w:w="2280" w:type="dxa"/>
            <w:tcBorders>
              <w:top w:val="nil"/>
              <w:left w:val="nil"/>
              <w:bottom w:val="single" w:sz="4" w:space="0" w:color="auto"/>
              <w:right w:val="single" w:sz="4" w:space="0" w:color="auto"/>
            </w:tcBorders>
            <w:shd w:val="clear" w:color="auto" w:fill="auto"/>
            <w:noWrap/>
            <w:vAlign w:val="center"/>
            <w:hideMark/>
          </w:tcPr>
          <w:p w14:paraId="686AD1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YUNGAY</w:t>
            </w:r>
          </w:p>
        </w:tc>
        <w:tc>
          <w:tcPr>
            <w:tcW w:w="2560" w:type="dxa"/>
            <w:tcBorders>
              <w:top w:val="nil"/>
              <w:left w:val="nil"/>
              <w:bottom w:val="single" w:sz="4" w:space="0" w:color="auto"/>
              <w:right w:val="single" w:sz="4" w:space="0" w:color="auto"/>
            </w:tcBorders>
            <w:shd w:val="clear" w:color="auto" w:fill="auto"/>
            <w:noWrap/>
            <w:vAlign w:val="center"/>
            <w:hideMark/>
          </w:tcPr>
          <w:p w14:paraId="64FC17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RANRAHIRCA</w:t>
            </w:r>
          </w:p>
        </w:tc>
        <w:tc>
          <w:tcPr>
            <w:tcW w:w="1075" w:type="dxa"/>
            <w:tcBorders>
              <w:top w:val="nil"/>
              <w:left w:val="nil"/>
              <w:bottom w:val="single" w:sz="4" w:space="0" w:color="auto"/>
              <w:right w:val="single" w:sz="4" w:space="0" w:color="auto"/>
            </w:tcBorders>
            <w:shd w:val="clear" w:color="auto" w:fill="auto"/>
            <w:noWrap/>
            <w:vAlign w:val="center"/>
          </w:tcPr>
          <w:p w14:paraId="361692D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1C3756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4B20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88</w:t>
            </w:r>
          </w:p>
        </w:tc>
        <w:tc>
          <w:tcPr>
            <w:tcW w:w="870" w:type="dxa"/>
            <w:tcBorders>
              <w:top w:val="nil"/>
              <w:left w:val="nil"/>
              <w:bottom w:val="single" w:sz="4" w:space="0" w:color="auto"/>
              <w:right w:val="single" w:sz="4" w:space="0" w:color="auto"/>
            </w:tcBorders>
            <w:shd w:val="clear" w:color="auto" w:fill="auto"/>
            <w:noWrap/>
            <w:vAlign w:val="center"/>
            <w:hideMark/>
          </w:tcPr>
          <w:p w14:paraId="1F258E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0301060016</w:t>
            </w:r>
          </w:p>
        </w:tc>
        <w:tc>
          <w:tcPr>
            <w:tcW w:w="3586" w:type="dxa"/>
            <w:tcBorders>
              <w:top w:val="nil"/>
              <w:left w:val="nil"/>
              <w:bottom w:val="single" w:sz="4" w:space="0" w:color="auto"/>
              <w:right w:val="single" w:sz="4" w:space="0" w:color="auto"/>
            </w:tcBorders>
            <w:shd w:val="clear" w:color="auto" w:fill="auto"/>
            <w:noWrap/>
            <w:vAlign w:val="center"/>
            <w:hideMark/>
          </w:tcPr>
          <w:p w14:paraId="7EDDF0E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SECCEBAMBA</w:t>
            </w:r>
          </w:p>
        </w:tc>
        <w:tc>
          <w:tcPr>
            <w:tcW w:w="1314" w:type="dxa"/>
            <w:tcBorders>
              <w:top w:val="nil"/>
              <w:left w:val="nil"/>
              <w:bottom w:val="single" w:sz="4" w:space="0" w:color="auto"/>
              <w:right w:val="single" w:sz="4" w:space="0" w:color="auto"/>
            </w:tcBorders>
            <w:shd w:val="clear" w:color="auto" w:fill="auto"/>
            <w:noWrap/>
            <w:vAlign w:val="center"/>
            <w:hideMark/>
          </w:tcPr>
          <w:p w14:paraId="236FF1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18900F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ABANCAY</w:t>
            </w:r>
          </w:p>
        </w:tc>
        <w:tc>
          <w:tcPr>
            <w:tcW w:w="2560" w:type="dxa"/>
            <w:tcBorders>
              <w:top w:val="nil"/>
              <w:left w:val="nil"/>
              <w:bottom w:val="single" w:sz="4" w:space="0" w:color="auto"/>
              <w:right w:val="single" w:sz="4" w:space="0" w:color="auto"/>
            </w:tcBorders>
            <w:shd w:val="clear" w:color="auto" w:fill="auto"/>
            <w:noWrap/>
            <w:vAlign w:val="center"/>
            <w:hideMark/>
          </w:tcPr>
          <w:p w14:paraId="69C162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LAMBRAMA</w:t>
            </w:r>
          </w:p>
        </w:tc>
        <w:tc>
          <w:tcPr>
            <w:tcW w:w="1075" w:type="dxa"/>
            <w:tcBorders>
              <w:top w:val="nil"/>
              <w:left w:val="nil"/>
              <w:bottom w:val="single" w:sz="4" w:space="0" w:color="auto"/>
              <w:right w:val="single" w:sz="4" w:space="0" w:color="auto"/>
            </w:tcBorders>
            <w:shd w:val="clear" w:color="auto" w:fill="auto"/>
            <w:noWrap/>
            <w:vAlign w:val="center"/>
          </w:tcPr>
          <w:p w14:paraId="3AEBC3C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CAA417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7ABE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89</w:t>
            </w:r>
          </w:p>
        </w:tc>
        <w:tc>
          <w:tcPr>
            <w:tcW w:w="870" w:type="dxa"/>
            <w:tcBorders>
              <w:top w:val="nil"/>
              <w:left w:val="nil"/>
              <w:bottom w:val="single" w:sz="4" w:space="0" w:color="auto"/>
              <w:right w:val="single" w:sz="4" w:space="0" w:color="auto"/>
            </w:tcBorders>
            <w:shd w:val="clear" w:color="auto" w:fill="auto"/>
            <w:noWrap/>
            <w:vAlign w:val="center"/>
            <w:hideMark/>
          </w:tcPr>
          <w:p w14:paraId="79FAE5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0301060028</w:t>
            </w:r>
          </w:p>
        </w:tc>
        <w:tc>
          <w:tcPr>
            <w:tcW w:w="3586" w:type="dxa"/>
            <w:tcBorders>
              <w:top w:val="nil"/>
              <w:left w:val="nil"/>
              <w:bottom w:val="single" w:sz="4" w:space="0" w:color="auto"/>
              <w:right w:val="single" w:sz="4" w:space="0" w:color="auto"/>
            </w:tcBorders>
            <w:shd w:val="clear" w:color="auto" w:fill="auto"/>
            <w:noWrap/>
            <w:vAlign w:val="center"/>
            <w:hideMark/>
          </w:tcPr>
          <w:p w14:paraId="293351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PAYANCCA</w:t>
            </w:r>
          </w:p>
        </w:tc>
        <w:tc>
          <w:tcPr>
            <w:tcW w:w="1314" w:type="dxa"/>
            <w:tcBorders>
              <w:top w:val="nil"/>
              <w:left w:val="nil"/>
              <w:bottom w:val="single" w:sz="4" w:space="0" w:color="auto"/>
              <w:right w:val="single" w:sz="4" w:space="0" w:color="auto"/>
            </w:tcBorders>
            <w:shd w:val="clear" w:color="auto" w:fill="auto"/>
            <w:noWrap/>
            <w:vAlign w:val="center"/>
            <w:hideMark/>
          </w:tcPr>
          <w:p w14:paraId="30D663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2BBC44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ABANCAY</w:t>
            </w:r>
          </w:p>
        </w:tc>
        <w:tc>
          <w:tcPr>
            <w:tcW w:w="2560" w:type="dxa"/>
            <w:tcBorders>
              <w:top w:val="nil"/>
              <w:left w:val="nil"/>
              <w:bottom w:val="single" w:sz="4" w:space="0" w:color="auto"/>
              <w:right w:val="single" w:sz="4" w:space="0" w:color="auto"/>
            </w:tcBorders>
            <w:shd w:val="clear" w:color="auto" w:fill="auto"/>
            <w:noWrap/>
            <w:vAlign w:val="center"/>
            <w:hideMark/>
          </w:tcPr>
          <w:p w14:paraId="709A58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LAMBRAMA</w:t>
            </w:r>
          </w:p>
        </w:tc>
        <w:tc>
          <w:tcPr>
            <w:tcW w:w="1075" w:type="dxa"/>
            <w:tcBorders>
              <w:top w:val="nil"/>
              <w:left w:val="nil"/>
              <w:bottom w:val="single" w:sz="4" w:space="0" w:color="auto"/>
              <w:right w:val="single" w:sz="4" w:space="0" w:color="auto"/>
            </w:tcBorders>
            <w:shd w:val="clear" w:color="auto" w:fill="auto"/>
            <w:noWrap/>
            <w:vAlign w:val="center"/>
          </w:tcPr>
          <w:p w14:paraId="6C3587D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D5517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9E48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90</w:t>
            </w:r>
          </w:p>
        </w:tc>
        <w:tc>
          <w:tcPr>
            <w:tcW w:w="870" w:type="dxa"/>
            <w:tcBorders>
              <w:top w:val="nil"/>
              <w:left w:val="nil"/>
              <w:bottom w:val="single" w:sz="4" w:space="0" w:color="auto"/>
              <w:right w:val="single" w:sz="4" w:space="0" w:color="auto"/>
            </w:tcBorders>
            <w:shd w:val="clear" w:color="auto" w:fill="auto"/>
            <w:noWrap/>
            <w:vAlign w:val="center"/>
            <w:hideMark/>
          </w:tcPr>
          <w:p w14:paraId="755AA5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0302010038</w:t>
            </w:r>
          </w:p>
        </w:tc>
        <w:tc>
          <w:tcPr>
            <w:tcW w:w="3586" w:type="dxa"/>
            <w:tcBorders>
              <w:top w:val="nil"/>
              <w:left w:val="nil"/>
              <w:bottom w:val="single" w:sz="4" w:space="0" w:color="auto"/>
              <w:right w:val="single" w:sz="4" w:space="0" w:color="auto"/>
            </w:tcBorders>
            <w:shd w:val="clear" w:color="auto" w:fill="auto"/>
            <w:noWrap/>
            <w:vAlign w:val="center"/>
            <w:hideMark/>
          </w:tcPr>
          <w:p w14:paraId="319B5DD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PALTAC</w:t>
            </w:r>
          </w:p>
        </w:tc>
        <w:tc>
          <w:tcPr>
            <w:tcW w:w="1314" w:type="dxa"/>
            <w:tcBorders>
              <w:top w:val="nil"/>
              <w:left w:val="nil"/>
              <w:bottom w:val="single" w:sz="4" w:space="0" w:color="auto"/>
              <w:right w:val="single" w:sz="4" w:space="0" w:color="auto"/>
            </w:tcBorders>
            <w:shd w:val="clear" w:color="auto" w:fill="auto"/>
            <w:noWrap/>
            <w:vAlign w:val="center"/>
            <w:hideMark/>
          </w:tcPr>
          <w:p w14:paraId="306AFF1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13C983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ANDAHUAYLAS</w:t>
            </w:r>
          </w:p>
        </w:tc>
        <w:tc>
          <w:tcPr>
            <w:tcW w:w="2560" w:type="dxa"/>
            <w:tcBorders>
              <w:top w:val="nil"/>
              <w:left w:val="nil"/>
              <w:bottom w:val="single" w:sz="4" w:space="0" w:color="auto"/>
              <w:right w:val="single" w:sz="4" w:space="0" w:color="auto"/>
            </w:tcBorders>
            <w:shd w:val="clear" w:color="auto" w:fill="auto"/>
            <w:noWrap/>
            <w:vAlign w:val="center"/>
            <w:hideMark/>
          </w:tcPr>
          <w:p w14:paraId="34B483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ANDAHUAYLAS</w:t>
            </w:r>
          </w:p>
        </w:tc>
        <w:tc>
          <w:tcPr>
            <w:tcW w:w="1075" w:type="dxa"/>
            <w:tcBorders>
              <w:top w:val="nil"/>
              <w:left w:val="nil"/>
              <w:bottom w:val="single" w:sz="4" w:space="0" w:color="auto"/>
              <w:right w:val="single" w:sz="4" w:space="0" w:color="auto"/>
            </w:tcBorders>
            <w:shd w:val="clear" w:color="auto" w:fill="auto"/>
            <w:noWrap/>
            <w:vAlign w:val="center"/>
          </w:tcPr>
          <w:p w14:paraId="0C2C5F6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321BD6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788F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91</w:t>
            </w:r>
          </w:p>
        </w:tc>
        <w:tc>
          <w:tcPr>
            <w:tcW w:w="870" w:type="dxa"/>
            <w:tcBorders>
              <w:top w:val="nil"/>
              <w:left w:val="nil"/>
              <w:bottom w:val="single" w:sz="4" w:space="0" w:color="auto"/>
              <w:right w:val="single" w:sz="4" w:space="0" w:color="auto"/>
            </w:tcBorders>
            <w:shd w:val="clear" w:color="auto" w:fill="auto"/>
            <w:noWrap/>
            <w:vAlign w:val="center"/>
            <w:hideMark/>
          </w:tcPr>
          <w:p w14:paraId="0027C4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0303010033</w:t>
            </w:r>
          </w:p>
        </w:tc>
        <w:tc>
          <w:tcPr>
            <w:tcW w:w="3586" w:type="dxa"/>
            <w:tcBorders>
              <w:top w:val="nil"/>
              <w:left w:val="nil"/>
              <w:bottom w:val="single" w:sz="4" w:space="0" w:color="auto"/>
              <w:right w:val="single" w:sz="4" w:space="0" w:color="auto"/>
            </w:tcBorders>
            <w:shd w:val="clear" w:color="auto" w:fill="auto"/>
            <w:noWrap/>
            <w:vAlign w:val="center"/>
            <w:hideMark/>
          </w:tcPr>
          <w:p w14:paraId="10B1F4E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CHUÑOHUACHO</w:t>
            </w:r>
          </w:p>
        </w:tc>
        <w:tc>
          <w:tcPr>
            <w:tcW w:w="1314" w:type="dxa"/>
            <w:tcBorders>
              <w:top w:val="nil"/>
              <w:left w:val="nil"/>
              <w:bottom w:val="single" w:sz="4" w:space="0" w:color="auto"/>
              <w:right w:val="single" w:sz="4" w:space="0" w:color="auto"/>
            </w:tcBorders>
            <w:shd w:val="clear" w:color="auto" w:fill="auto"/>
            <w:noWrap/>
            <w:vAlign w:val="center"/>
            <w:hideMark/>
          </w:tcPr>
          <w:p w14:paraId="160BF3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639480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ANTABAMBA</w:t>
            </w:r>
          </w:p>
        </w:tc>
        <w:tc>
          <w:tcPr>
            <w:tcW w:w="2560" w:type="dxa"/>
            <w:tcBorders>
              <w:top w:val="nil"/>
              <w:left w:val="nil"/>
              <w:bottom w:val="single" w:sz="4" w:space="0" w:color="auto"/>
              <w:right w:val="single" w:sz="4" w:space="0" w:color="auto"/>
            </w:tcBorders>
            <w:shd w:val="clear" w:color="auto" w:fill="auto"/>
            <w:noWrap/>
            <w:vAlign w:val="center"/>
            <w:hideMark/>
          </w:tcPr>
          <w:p w14:paraId="530CE5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ANTABAMBA</w:t>
            </w:r>
          </w:p>
        </w:tc>
        <w:tc>
          <w:tcPr>
            <w:tcW w:w="1075" w:type="dxa"/>
            <w:tcBorders>
              <w:top w:val="nil"/>
              <w:left w:val="nil"/>
              <w:bottom w:val="single" w:sz="4" w:space="0" w:color="auto"/>
              <w:right w:val="single" w:sz="4" w:space="0" w:color="auto"/>
            </w:tcBorders>
            <w:shd w:val="clear" w:color="auto" w:fill="auto"/>
            <w:noWrap/>
            <w:vAlign w:val="center"/>
          </w:tcPr>
          <w:p w14:paraId="30C4A60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32069F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6BB2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92</w:t>
            </w:r>
          </w:p>
        </w:tc>
        <w:tc>
          <w:tcPr>
            <w:tcW w:w="870" w:type="dxa"/>
            <w:tcBorders>
              <w:top w:val="nil"/>
              <w:left w:val="nil"/>
              <w:bottom w:val="single" w:sz="4" w:space="0" w:color="auto"/>
              <w:right w:val="single" w:sz="4" w:space="0" w:color="auto"/>
            </w:tcBorders>
            <w:shd w:val="clear" w:color="auto" w:fill="auto"/>
            <w:noWrap/>
            <w:vAlign w:val="center"/>
            <w:hideMark/>
          </w:tcPr>
          <w:p w14:paraId="7EB12D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0303050008</w:t>
            </w:r>
          </w:p>
        </w:tc>
        <w:tc>
          <w:tcPr>
            <w:tcW w:w="3586" w:type="dxa"/>
            <w:tcBorders>
              <w:top w:val="nil"/>
              <w:left w:val="nil"/>
              <w:bottom w:val="single" w:sz="4" w:space="0" w:color="auto"/>
              <w:right w:val="single" w:sz="4" w:space="0" w:color="auto"/>
            </w:tcBorders>
            <w:shd w:val="clear" w:color="auto" w:fill="auto"/>
            <w:noWrap/>
            <w:vAlign w:val="center"/>
            <w:hideMark/>
          </w:tcPr>
          <w:p w14:paraId="6E29668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ANCO</w:t>
            </w:r>
          </w:p>
        </w:tc>
        <w:tc>
          <w:tcPr>
            <w:tcW w:w="1314" w:type="dxa"/>
            <w:tcBorders>
              <w:top w:val="nil"/>
              <w:left w:val="nil"/>
              <w:bottom w:val="single" w:sz="4" w:space="0" w:color="auto"/>
              <w:right w:val="single" w:sz="4" w:space="0" w:color="auto"/>
            </w:tcBorders>
            <w:shd w:val="clear" w:color="auto" w:fill="auto"/>
            <w:noWrap/>
            <w:vAlign w:val="center"/>
            <w:hideMark/>
          </w:tcPr>
          <w:p w14:paraId="454F03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033740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ANTABAMBA</w:t>
            </w:r>
          </w:p>
        </w:tc>
        <w:tc>
          <w:tcPr>
            <w:tcW w:w="2560" w:type="dxa"/>
            <w:tcBorders>
              <w:top w:val="nil"/>
              <w:left w:val="nil"/>
              <w:bottom w:val="single" w:sz="4" w:space="0" w:color="auto"/>
              <w:right w:val="single" w:sz="4" w:space="0" w:color="auto"/>
            </w:tcBorders>
            <w:shd w:val="clear" w:color="auto" w:fill="auto"/>
            <w:noWrap/>
            <w:vAlign w:val="center"/>
            <w:hideMark/>
          </w:tcPr>
          <w:p w14:paraId="79B948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OROPESA</w:t>
            </w:r>
          </w:p>
        </w:tc>
        <w:tc>
          <w:tcPr>
            <w:tcW w:w="1075" w:type="dxa"/>
            <w:tcBorders>
              <w:top w:val="nil"/>
              <w:left w:val="nil"/>
              <w:bottom w:val="single" w:sz="4" w:space="0" w:color="auto"/>
              <w:right w:val="single" w:sz="4" w:space="0" w:color="auto"/>
            </w:tcBorders>
            <w:shd w:val="clear" w:color="auto" w:fill="auto"/>
            <w:noWrap/>
            <w:vAlign w:val="center"/>
          </w:tcPr>
          <w:p w14:paraId="54210DE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416495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8DB7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93</w:t>
            </w:r>
          </w:p>
        </w:tc>
        <w:tc>
          <w:tcPr>
            <w:tcW w:w="870" w:type="dxa"/>
            <w:tcBorders>
              <w:top w:val="nil"/>
              <w:left w:val="nil"/>
              <w:bottom w:val="single" w:sz="4" w:space="0" w:color="auto"/>
              <w:right w:val="single" w:sz="4" w:space="0" w:color="auto"/>
            </w:tcBorders>
            <w:shd w:val="clear" w:color="auto" w:fill="auto"/>
            <w:noWrap/>
            <w:vAlign w:val="center"/>
            <w:hideMark/>
          </w:tcPr>
          <w:p w14:paraId="20C80E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0304060036</w:t>
            </w:r>
          </w:p>
        </w:tc>
        <w:tc>
          <w:tcPr>
            <w:tcW w:w="3586" w:type="dxa"/>
            <w:tcBorders>
              <w:top w:val="nil"/>
              <w:left w:val="nil"/>
              <w:bottom w:val="single" w:sz="4" w:space="0" w:color="auto"/>
              <w:right w:val="single" w:sz="4" w:space="0" w:color="auto"/>
            </w:tcBorders>
            <w:shd w:val="clear" w:color="auto" w:fill="auto"/>
            <w:noWrap/>
            <w:vAlign w:val="center"/>
            <w:hideMark/>
          </w:tcPr>
          <w:p w14:paraId="35D44EF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QUILLCACCASA</w:t>
            </w:r>
          </w:p>
        </w:tc>
        <w:tc>
          <w:tcPr>
            <w:tcW w:w="1314" w:type="dxa"/>
            <w:tcBorders>
              <w:top w:val="nil"/>
              <w:left w:val="nil"/>
              <w:bottom w:val="single" w:sz="4" w:space="0" w:color="auto"/>
              <w:right w:val="single" w:sz="4" w:space="0" w:color="auto"/>
            </w:tcBorders>
            <w:shd w:val="clear" w:color="auto" w:fill="auto"/>
            <w:noWrap/>
            <w:vAlign w:val="center"/>
            <w:hideMark/>
          </w:tcPr>
          <w:p w14:paraId="2CE5BD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04A305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AYMARAES</w:t>
            </w:r>
          </w:p>
        </w:tc>
        <w:tc>
          <w:tcPr>
            <w:tcW w:w="2560" w:type="dxa"/>
            <w:tcBorders>
              <w:top w:val="nil"/>
              <w:left w:val="nil"/>
              <w:bottom w:val="single" w:sz="4" w:space="0" w:color="auto"/>
              <w:right w:val="single" w:sz="4" w:space="0" w:color="auto"/>
            </w:tcBorders>
            <w:shd w:val="clear" w:color="auto" w:fill="auto"/>
            <w:noWrap/>
            <w:vAlign w:val="center"/>
            <w:hideMark/>
          </w:tcPr>
          <w:p w14:paraId="7D17F0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COTARUSE</w:t>
            </w:r>
          </w:p>
        </w:tc>
        <w:tc>
          <w:tcPr>
            <w:tcW w:w="1075" w:type="dxa"/>
            <w:tcBorders>
              <w:top w:val="nil"/>
              <w:left w:val="nil"/>
              <w:bottom w:val="single" w:sz="4" w:space="0" w:color="auto"/>
              <w:right w:val="single" w:sz="4" w:space="0" w:color="auto"/>
            </w:tcBorders>
            <w:shd w:val="clear" w:color="auto" w:fill="auto"/>
            <w:noWrap/>
            <w:vAlign w:val="center"/>
          </w:tcPr>
          <w:p w14:paraId="1A7E8DE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6A30BC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0906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94</w:t>
            </w:r>
          </w:p>
        </w:tc>
        <w:tc>
          <w:tcPr>
            <w:tcW w:w="870" w:type="dxa"/>
            <w:tcBorders>
              <w:top w:val="nil"/>
              <w:left w:val="nil"/>
              <w:bottom w:val="single" w:sz="4" w:space="0" w:color="auto"/>
              <w:right w:val="single" w:sz="4" w:space="0" w:color="auto"/>
            </w:tcBorders>
            <w:shd w:val="clear" w:color="auto" w:fill="auto"/>
            <w:noWrap/>
            <w:vAlign w:val="center"/>
            <w:hideMark/>
          </w:tcPr>
          <w:p w14:paraId="034FBE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0304060061</w:t>
            </w:r>
          </w:p>
        </w:tc>
        <w:tc>
          <w:tcPr>
            <w:tcW w:w="3586" w:type="dxa"/>
            <w:tcBorders>
              <w:top w:val="nil"/>
              <w:left w:val="nil"/>
              <w:bottom w:val="single" w:sz="4" w:space="0" w:color="auto"/>
              <w:right w:val="single" w:sz="4" w:space="0" w:color="auto"/>
            </w:tcBorders>
            <w:shd w:val="clear" w:color="auto" w:fill="auto"/>
            <w:noWrap/>
            <w:vAlign w:val="center"/>
            <w:hideMark/>
          </w:tcPr>
          <w:p w14:paraId="253BE79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TOTORA</w:t>
            </w:r>
          </w:p>
        </w:tc>
        <w:tc>
          <w:tcPr>
            <w:tcW w:w="1314" w:type="dxa"/>
            <w:tcBorders>
              <w:top w:val="nil"/>
              <w:left w:val="nil"/>
              <w:bottom w:val="single" w:sz="4" w:space="0" w:color="auto"/>
              <w:right w:val="single" w:sz="4" w:space="0" w:color="auto"/>
            </w:tcBorders>
            <w:shd w:val="clear" w:color="auto" w:fill="auto"/>
            <w:noWrap/>
            <w:vAlign w:val="center"/>
            <w:hideMark/>
          </w:tcPr>
          <w:p w14:paraId="062FB1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6EC77C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AYMARAES</w:t>
            </w:r>
          </w:p>
        </w:tc>
        <w:tc>
          <w:tcPr>
            <w:tcW w:w="2560" w:type="dxa"/>
            <w:tcBorders>
              <w:top w:val="nil"/>
              <w:left w:val="nil"/>
              <w:bottom w:val="single" w:sz="4" w:space="0" w:color="auto"/>
              <w:right w:val="single" w:sz="4" w:space="0" w:color="auto"/>
            </w:tcBorders>
            <w:shd w:val="clear" w:color="auto" w:fill="auto"/>
            <w:noWrap/>
            <w:vAlign w:val="center"/>
            <w:hideMark/>
          </w:tcPr>
          <w:p w14:paraId="76088E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COTARUSE</w:t>
            </w:r>
          </w:p>
        </w:tc>
        <w:tc>
          <w:tcPr>
            <w:tcW w:w="1075" w:type="dxa"/>
            <w:tcBorders>
              <w:top w:val="nil"/>
              <w:left w:val="nil"/>
              <w:bottom w:val="single" w:sz="4" w:space="0" w:color="auto"/>
              <w:right w:val="single" w:sz="4" w:space="0" w:color="auto"/>
            </w:tcBorders>
            <w:shd w:val="clear" w:color="auto" w:fill="auto"/>
            <w:noWrap/>
            <w:vAlign w:val="center"/>
          </w:tcPr>
          <w:p w14:paraId="41495DD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AE7482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06B9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95</w:t>
            </w:r>
          </w:p>
        </w:tc>
        <w:tc>
          <w:tcPr>
            <w:tcW w:w="870" w:type="dxa"/>
            <w:tcBorders>
              <w:top w:val="nil"/>
              <w:left w:val="nil"/>
              <w:bottom w:val="single" w:sz="4" w:space="0" w:color="auto"/>
              <w:right w:val="single" w:sz="4" w:space="0" w:color="auto"/>
            </w:tcBorders>
            <w:shd w:val="clear" w:color="auto" w:fill="auto"/>
            <w:noWrap/>
            <w:vAlign w:val="center"/>
            <w:hideMark/>
          </w:tcPr>
          <w:p w14:paraId="2506CA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0305020012</w:t>
            </w:r>
          </w:p>
        </w:tc>
        <w:tc>
          <w:tcPr>
            <w:tcW w:w="3586" w:type="dxa"/>
            <w:tcBorders>
              <w:top w:val="nil"/>
              <w:left w:val="nil"/>
              <w:bottom w:val="single" w:sz="4" w:space="0" w:color="auto"/>
              <w:right w:val="single" w:sz="4" w:space="0" w:color="auto"/>
            </w:tcBorders>
            <w:shd w:val="clear" w:color="auto" w:fill="auto"/>
            <w:noWrap/>
            <w:vAlign w:val="center"/>
            <w:hideMark/>
          </w:tcPr>
          <w:p w14:paraId="10840B2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CCALLA</w:t>
            </w:r>
          </w:p>
        </w:tc>
        <w:tc>
          <w:tcPr>
            <w:tcW w:w="1314" w:type="dxa"/>
            <w:tcBorders>
              <w:top w:val="nil"/>
              <w:left w:val="nil"/>
              <w:bottom w:val="single" w:sz="4" w:space="0" w:color="auto"/>
              <w:right w:val="single" w:sz="4" w:space="0" w:color="auto"/>
            </w:tcBorders>
            <w:shd w:val="clear" w:color="auto" w:fill="auto"/>
            <w:noWrap/>
            <w:vAlign w:val="center"/>
            <w:hideMark/>
          </w:tcPr>
          <w:p w14:paraId="34ADC5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09788E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COTABAMBAS</w:t>
            </w:r>
          </w:p>
        </w:tc>
        <w:tc>
          <w:tcPr>
            <w:tcW w:w="2560" w:type="dxa"/>
            <w:tcBorders>
              <w:top w:val="nil"/>
              <w:left w:val="nil"/>
              <w:bottom w:val="single" w:sz="4" w:space="0" w:color="auto"/>
              <w:right w:val="single" w:sz="4" w:space="0" w:color="auto"/>
            </w:tcBorders>
            <w:shd w:val="clear" w:color="auto" w:fill="auto"/>
            <w:noWrap/>
            <w:vAlign w:val="center"/>
            <w:hideMark/>
          </w:tcPr>
          <w:p w14:paraId="70FD7E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COTABAMBAS</w:t>
            </w:r>
          </w:p>
        </w:tc>
        <w:tc>
          <w:tcPr>
            <w:tcW w:w="1075" w:type="dxa"/>
            <w:tcBorders>
              <w:top w:val="nil"/>
              <w:left w:val="nil"/>
              <w:bottom w:val="single" w:sz="4" w:space="0" w:color="auto"/>
              <w:right w:val="single" w:sz="4" w:space="0" w:color="auto"/>
            </w:tcBorders>
            <w:shd w:val="clear" w:color="auto" w:fill="auto"/>
            <w:noWrap/>
            <w:vAlign w:val="center"/>
          </w:tcPr>
          <w:p w14:paraId="47DFAC7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102773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C92A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96</w:t>
            </w:r>
          </w:p>
        </w:tc>
        <w:tc>
          <w:tcPr>
            <w:tcW w:w="870" w:type="dxa"/>
            <w:tcBorders>
              <w:top w:val="nil"/>
              <w:left w:val="nil"/>
              <w:bottom w:val="single" w:sz="4" w:space="0" w:color="auto"/>
              <w:right w:val="single" w:sz="4" w:space="0" w:color="auto"/>
            </w:tcBorders>
            <w:shd w:val="clear" w:color="auto" w:fill="auto"/>
            <w:noWrap/>
            <w:vAlign w:val="center"/>
            <w:hideMark/>
          </w:tcPr>
          <w:p w14:paraId="517C2B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0305050007</w:t>
            </w:r>
          </w:p>
        </w:tc>
        <w:tc>
          <w:tcPr>
            <w:tcW w:w="3586" w:type="dxa"/>
            <w:tcBorders>
              <w:top w:val="nil"/>
              <w:left w:val="nil"/>
              <w:bottom w:val="single" w:sz="4" w:space="0" w:color="auto"/>
              <w:right w:val="single" w:sz="4" w:space="0" w:color="auto"/>
            </w:tcBorders>
            <w:shd w:val="clear" w:color="auto" w:fill="auto"/>
            <w:noWrap/>
            <w:vAlign w:val="center"/>
            <w:hideMark/>
          </w:tcPr>
          <w:p w14:paraId="23933CB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PUEBLO JOVEN HUARAQUERAY</w:t>
            </w:r>
          </w:p>
        </w:tc>
        <w:tc>
          <w:tcPr>
            <w:tcW w:w="1314" w:type="dxa"/>
            <w:tcBorders>
              <w:top w:val="nil"/>
              <w:left w:val="nil"/>
              <w:bottom w:val="single" w:sz="4" w:space="0" w:color="auto"/>
              <w:right w:val="single" w:sz="4" w:space="0" w:color="auto"/>
            </w:tcBorders>
            <w:shd w:val="clear" w:color="auto" w:fill="auto"/>
            <w:noWrap/>
            <w:vAlign w:val="center"/>
            <w:hideMark/>
          </w:tcPr>
          <w:p w14:paraId="628D20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5B324C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COTABAMBAS</w:t>
            </w:r>
          </w:p>
        </w:tc>
        <w:tc>
          <w:tcPr>
            <w:tcW w:w="2560" w:type="dxa"/>
            <w:tcBorders>
              <w:top w:val="nil"/>
              <w:left w:val="nil"/>
              <w:bottom w:val="single" w:sz="4" w:space="0" w:color="auto"/>
              <w:right w:val="single" w:sz="4" w:space="0" w:color="auto"/>
            </w:tcBorders>
            <w:shd w:val="clear" w:color="auto" w:fill="auto"/>
            <w:noWrap/>
            <w:vAlign w:val="center"/>
            <w:hideMark/>
          </w:tcPr>
          <w:p w14:paraId="33A8B8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w:t>
            </w:r>
          </w:p>
        </w:tc>
        <w:tc>
          <w:tcPr>
            <w:tcW w:w="1075" w:type="dxa"/>
            <w:tcBorders>
              <w:top w:val="nil"/>
              <w:left w:val="nil"/>
              <w:bottom w:val="single" w:sz="4" w:space="0" w:color="auto"/>
              <w:right w:val="single" w:sz="4" w:space="0" w:color="auto"/>
            </w:tcBorders>
            <w:shd w:val="clear" w:color="auto" w:fill="auto"/>
            <w:noWrap/>
            <w:vAlign w:val="center"/>
          </w:tcPr>
          <w:p w14:paraId="6AA96E8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1EC48E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A4D6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97</w:t>
            </w:r>
          </w:p>
        </w:tc>
        <w:tc>
          <w:tcPr>
            <w:tcW w:w="870" w:type="dxa"/>
            <w:tcBorders>
              <w:top w:val="nil"/>
              <w:left w:val="nil"/>
              <w:bottom w:val="single" w:sz="4" w:space="0" w:color="auto"/>
              <w:right w:val="single" w:sz="4" w:space="0" w:color="auto"/>
            </w:tcBorders>
            <w:shd w:val="clear" w:color="auto" w:fill="auto"/>
            <w:noWrap/>
            <w:vAlign w:val="center"/>
            <w:hideMark/>
          </w:tcPr>
          <w:p w14:paraId="0CD010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0305050014</w:t>
            </w:r>
          </w:p>
        </w:tc>
        <w:tc>
          <w:tcPr>
            <w:tcW w:w="3586" w:type="dxa"/>
            <w:tcBorders>
              <w:top w:val="nil"/>
              <w:left w:val="nil"/>
              <w:bottom w:val="single" w:sz="4" w:space="0" w:color="auto"/>
              <w:right w:val="single" w:sz="4" w:space="0" w:color="auto"/>
            </w:tcBorders>
            <w:shd w:val="clear" w:color="auto" w:fill="auto"/>
            <w:noWrap/>
            <w:vAlign w:val="center"/>
            <w:hideMark/>
          </w:tcPr>
          <w:p w14:paraId="250B12A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CONGOTA</w:t>
            </w:r>
          </w:p>
        </w:tc>
        <w:tc>
          <w:tcPr>
            <w:tcW w:w="1314" w:type="dxa"/>
            <w:tcBorders>
              <w:top w:val="nil"/>
              <w:left w:val="nil"/>
              <w:bottom w:val="single" w:sz="4" w:space="0" w:color="auto"/>
              <w:right w:val="single" w:sz="4" w:space="0" w:color="auto"/>
            </w:tcBorders>
            <w:shd w:val="clear" w:color="auto" w:fill="auto"/>
            <w:noWrap/>
            <w:vAlign w:val="center"/>
            <w:hideMark/>
          </w:tcPr>
          <w:p w14:paraId="34D86A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6D8D34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COTABAMBAS</w:t>
            </w:r>
          </w:p>
        </w:tc>
        <w:tc>
          <w:tcPr>
            <w:tcW w:w="2560" w:type="dxa"/>
            <w:tcBorders>
              <w:top w:val="nil"/>
              <w:left w:val="nil"/>
              <w:bottom w:val="single" w:sz="4" w:space="0" w:color="auto"/>
              <w:right w:val="single" w:sz="4" w:space="0" w:color="auto"/>
            </w:tcBorders>
            <w:shd w:val="clear" w:color="auto" w:fill="auto"/>
            <w:noWrap/>
            <w:vAlign w:val="center"/>
            <w:hideMark/>
          </w:tcPr>
          <w:p w14:paraId="5D1906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w:t>
            </w:r>
          </w:p>
        </w:tc>
        <w:tc>
          <w:tcPr>
            <w:tcW w:w="1075" w:type="dxa"/>
            <w:tcBorders>
              <w:top w:val="nil"/>
              <w:left w:val="nil"/>
              <w:bottom w:val="single" w:sz="4" w:space="0" w:color="auto"/>
              <w:right w:val="single" w:sz="4" w:space="0" w:color="auto"/>
            </w:tcBorders>
            <w:shd w:val="clear" w:color="auto" w:fill="auto"/>
            <w:noWrap/>
            <w:vAlign w:val="center"/>
          </w:tcPr>
          <w:p w14:paraId="2422463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7F6BDC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B5A4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98</w:t>
            </w:r>
          </w:p>
        </w:tc>
        <w:tc>
          <w:tcPr>
            <w:tcW w:w="870" w:type="dxa"/>
            <w:tcBorders>
              <w:top w:val="nil"/>
              <w:left w:val="nil"/>
              <w:bottom w:val="single" w:sz="4" w:space="0" w:color="auto"/>
              <w:right w:val="single" w:sz="4" w:space="0" w:color="auto"/>
            </w:tcBorders>
            <w:shd w:val="clear" w:color="auto" w:fill="auto"/>
            <w:noWrap/>
            <w:vAlign w:val="center"/>
            <w:hideMark/>
          </w:tcPr>
          <w:p w14:paraId="03655F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0305050036</w:t>
            </w:r>
          </w:p>
        </w:tc>
        <w:tc>
          <w:tcPr>
            <w:tcW w:w="3586" w:type="dxa"/>
            <w:tcBorders>
              <w:top w:val="nil"/>
              <w:left w:val="nil"/>
              <w:bottom w:val="single" w:sz="4" w:space="0" w:color="auto"/>
              <w:right w:val="single" w:sz="4" w:space="0" w:color="auto"/>
            </w:tcBorders>
            <w:shd w:val="clear" w:color="auto" w:fill="auto"/>
            <w:noWrap/>
            <w:vAlign w:val="center"/>
            <w:hideMark/>
          </w:tcPr>
          <w:p w14:paraId="631333D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CCAPACCASA</w:t>
            </w:r>
          </w:p>
        </w:tc>
        <w:tc>
          <w:tcPr>
            <w:tcW w:w="1314" w:type="dxa"/>
            <w:tcBorders>
              <w:top w:val="nil"/>
              <w:left w:val="nil"/>
              <w:bottom w:val="single" w:sz="4" w:space="0" w:color="auto"/>
              <w:right w:val="single" w:sz="4" w:space="0" w:color="auto"/>
            </w:tcBorders>
            <w:shd w:val="clear" w:color="auto" w:fill="auto"/>
            <w:noWrap/>
            <w:vAlign w:val="center"/>
            <w:hideMark/>
          </w:tcPr>
          <w:p w14:paraId="72B916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419395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COTABAMBAS</w:t>
            </w:r>
          </w:p>
        </w:tc>
        <w:tc>
          <w:tcPr>
            <w:tcW w:w="2560" w:type="dxa"/>
            <w:tcBorders>
              <w:top w:val="nil"/>
              <w:left w:val="nil"/>
              <w:bottom w:val="single" w:sz="4" w:space="0" w:color="auto"/>
              <w:right w:val="single" w:sz="4" w:space="0" w:color="auto"/>
            </w:tcBorders>
            <w:shd w:val="clear" w:color="auto" w:fill="auto"/>
            <w:noWrap/>
            <w:vAlign w:val="center"/>
            <w:hideMark/>
          </w:tcPr>
          <w:p w14:paraId="55DA7C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w:t>
            </w:r>
          </w:p>
        </w:tc>
        <w:tc>
          <w:tcPr>
            <w:tcW w:w="1075" w:type="dxa"/>
            <w:tcBorders>
              <w:top w:val="nil"/>
              <w:left w:val="nil"/>
              <w:bottom w:val="single" w:sz="4" w:space="0" w:color="auto"/>
              <w:right w:val="single" w:sz="4" w:space="0" w:color="auto"/>
            </w:tcBorders>
            <w:shd w:val="clear" w:color="auto" w:fill="auto"/>
            <w:noWrap/>
            <w:vAlign w:val="center"/>
          </w:tcPr>
          <w:p w14:paraId="39DDAB0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F17B05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DA4D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99</w:t>
            </w:r>
          </w:p>
        </w:tc>
        <w:tc>
          <w:tcPr>
            <w:tcW w:w="870" w:type="dxa"/>
            <w:tcBorders>
              <w:top w:val="nil"/>
              <w:left w:val="nil"/>
              <w:bottom w:val="single" w:sz="4" w:space="0" w:color="auto"/>
              <w:right w:val="single" w:sz="4" w:space="0" w:color="auto"/>
            </w:tcBorders>
            <w:shd w:val="clear" w:color="auto" w:fill="auto"/>
            <w:noWrap/>
            <w:vAlign w:val="center"/>
            <w:hideMark/>
          </w:tcPr>
          <w:p w14:paraId="14EBB1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0305050042</w:t>
            </w:r>
          </w:p>
        </w:tc>
        <w:tc>
          <w:tcPr>
            <w:tcW w:w="3586" w:type="dxa"/>
            <w:tcBorders>
              <w:top w:val="nil"/>
              <w:left w:val="nil"/>
              <w:bottom w:val="single" w:sz="4" w:space="0" w:color="auto"/>
              <w:right w:val="single" w:sz="4" w:space="0" w:color="auto"/>
            </w:tcBorders>
            <w:shd w:val="clear" w:color="auto" w:fill="auto"/>
            <w:noWrap/>
            <w:vAlign w:val="center"/>
            <w:hideMark/>
          </w:tcPr>
          <w:p w14:paraId="30FF64A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PATABAMBA</w:t>
            </w:r>
          </w:p>
        </w:tc>
        <w:tc>
          <w:tcPr>
            <w:tcW w:w="1314" w:type="dxa"/>
            <w:tcBorders>
              <w:top w:val="nil"/>
              <w:left w:val="nil"/>
              <w:bottom w:val="single" w:sz="4" w:space="0" w:color="auto"/>
              <w:right w:val="single" w:sz="4" w:space="0" w:color="auto"/>
            </w:tcBorders>
            <w:shd w:val="clear" w:color="auto" w:fill="auto"/>
            <w:noWrap/>
            <w:vAlign w:val="center"/>
            <w:hideMark/>
          </w:tcPr>
          <w:p w14:paraId="50C5DC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51BA0E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COTABAMBAS</w:t>
            </w:r>
          </w:p>
        </w:tc>
        <w:tc>
          <w:tcPr>
            <w:tcW w:w="2560" w:type="dxa"/>
            <w:tcBorders>
              <w:top w:val="nil"/>
              <w:left w:val="nil"/>
              <w:bottom w:val="single" w:sz="4" w:space="0" w:color="auto"/>
              <w:right w:val="single" w:sz="4" w:space="0" w:color="auto"/>
            </w:tcBorders>
            <w:shd w:val="clear" w:color="auto" w:fill="auto"/>
            <w:noWrap/>
            <w:vAlign w:val="center"/>
            <w:hideMark/>
          </w:tcPr>
          <w:p w14:paraId="69BE9B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w:t>
            </w:r>
          </w:p>
        </w:tc>
        <w:tc>
          <w:tcPr>
            <w:tcW w:w="1075" w:type="dxa"/>
            <w:tcBorders>
              <w:top w:val="nil"/>
              <w:left w:val="nil"/>
              <w:bottom w:val="single" w:sz="4" w:space="0" w:color="auto"/>
              <w:right w:val="single" w:sz="4" w:space="0" w:color="auto"/>
            </w:tcBorders>
            <w:shd w:val="clear" w:color="auto" w:fill="auto"/>
            <w:noWrap/>
            <w:vAlign w:val="center"/>
          </w:tcPr>
          <w:p w14:paraId="505319F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1C5176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D48F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w:t>
            </w:r>
          </w:p>
        </w:tc>
        <w:tc>
          <w:tcPr>
            <w:tcW w:w="870" w:type="dxa"/>
            <w:tcBorders>
              <w:top w:val="nil"/>
              <w:left w:val="nil"/>
              <w:bottom w:val="single" w:sz="4" w:space="0" w:color="auto"/>
              <w:right w:val="single" w:sz="4" w:space="0" w:color="auto"/>
            </w:tcBorders>
            <w:shd w:val="clear" w:color="auto" w:fill="auto"/>
            <w:noWrap/>
            <w:vAlign w:val="center"/>
            <w:hideMark/>
          </w:tcPr>
          <w:p w14:paraId="7780242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0305050046</w:t>
            </w:r>
          </w:p>
        </w:tc>
        <w:tc>
          <w:tcPr>
            <w:tcW w:w="3586" w:type="dxa"/>
            <w:tcBorders>
              <w:top w:val="nil"/>
              <w:left w:val="nil"/>
              <w:bottom w:val="single" w:sz="4" w:space="0" w:color="auto"/>
              <w:right w:val="single" w:sz="4" w:space="0" w:color="auto"/>
            </w:tcBorders>
            <w:shd w:val="clear" w:color="auto" w:fill="auto"/>
            <w:noWrap/>
            <w:vAlign w:val="center"/>
            <w:hideMark/>
          </w:tcPr>
          <w:p w14:paraId="09F8154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PAMPURA</w:t>
            </w:r>
          </w:p>
        </w:tc>
        <w:tc>
          <w:tcPr>
            <w:tcW w:w="1314" w:type="dxa"/>
            <w:tcBorders>
              <w:top w:val="nil"/>
              <w:left w:val="nil"/>
              <w:bottom w:val="single" w:sz="4" w:space="0" w:color="auto"/>
              <w:right w:val="single" w:sz="4" w:space="0" w:color="auto"/>
            </w:tcBorders>
            <w:shd w:val="clear" w:color="auto" w:fill="auto"/>
            <w:noWrap/>
            <w:vAlign w:val="center"/>
            <w:hideMark/>
          </w:tcPr>
          <w:p w14:paraId="0D5543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1B10FE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COTABAMBAS</w:t>
            </w:r>
          </w:p>
        </w:tc>
        <w:tc>
          <w:tcPr>
            <w:tcW w:w="2560" w:type="dxa"/>
            <w:tcBorders>
              <w:top w:val="nil"/>
              <w:left w:val="nil"/>
              <w:bottom w:val="single" w:sz="4" w:space="0" w:color="auto"/>
              <w:right w:val="single" w:sz="4" w:space="0" w:color="auto"/>
            </w:tcBorders>
            <w:shd w:val="clear" w:color="auto" w:fill="auto"/>
            <w:noWrap/>
            <w:vAlign w:val="center"/>
            <w:hideMark/>
          </w:tcPr>
          <w:p w14:paraId="76058A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w:t>
            </w:r>
          </w:p>
        </w:tc>
        <w:tc>
          <w:tcPr>
            <w:tcW w:w="1075" w:type="dxa"/>
            <w:tcBorders>
              <w:top w:val="nil"/>
              <w:left w:val="nil"/>
              <w:bottom w:val="single" w:sz="4" w:space="0" w:color="auto"/>
              <w:right w:val="single" w:sz="4" w:space="0" w:color="auto"/>
            </w:tcBorders>
            <w:shd w:val="clear" w:color="auto" w:fill="auto"/>
            <w:noWrap/>
            <w:vAlign w:val="center"/>
          </w:tcPr>
          <w:p w14:paraId="4D8E28E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F9CEB1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1F24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101</w:t>
            </w:r>
          </w:p>
        </w:tc>
        <w:tc>
          <w:tcPr>
            <w:tcW w:w="870" w:type="dxa"/>
            <w:tcBorders>
              <w:top w:val="nil"/>
              <w:left w:val="nil"/>
              <w:bottom w:val="single" w:sz="4" w:space="0" w:color="auto"/>
              <w:right w:val="single" w:sz="4" w:space="0" w:color="auto"/>
            </w:tcBorders>
            <w:shd w:val="clear" w:color="auto" w:fill="auto"/>
            <w:noWrap/>
            <w:vAlign w:val="center"/>
            <w:hideMark/>
          </w:tcPr>
          <w:p w14:paraId="02C846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0306060022</w:t>
            </w:r>
          </w:p>
        </w:tc>
        <w:tc>
          <w:tcPr>
            <w:tcW w:w="3586" w:type="dxa"/>
            <w:tcBorders>
              <w:top w:val="nil"/>
              <w:left w:val="nil"/>
              <w:bottom w:val="single" w:sz="4" w:space="0" w:color="auto"/>
              <w:right w:val="single" w:sz="4" w:space="0" w:color="auto"/>
            </w:tcBorders>
            <w:shd w:val="clear" w:color="auto" w:fill="auto"/>
            <w:noWrap/>
            <w:vAlign w:val="center"/>
            <w:hideMark/>
          </w:tcPr>
          <w:p w14:paraId="5837FF1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BARROPATA</w:t>
            </w:r>
          </w:p>
        </w:tc>
        <w:tc>
          <w:tcPr>
            <w:tcW w:w="1314" w:type="dxa"/>
            <w:tcBorders>
              <w:top w:val="nil"/>
              <w:left w:val="nil"/>
              <w:bottom w:val="single" w:sz="4" w:space="0" w:color="auto"/>
              <w:right w:val="single" w:sz="4" w:space="0" w:color="auto"/>
            </w:tcBorders>
            <w:shd w:val="clear" w:color="auto" w:fill="auto"/>
            <w:noWrap/>
            <w:vAlign w:val="center"/>
            <w:hideMark/>
          </w:tcPr>
          <w:p w14:paraId="7742D7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5A45A9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CHINCHEROS</w:t>
            </w:r>
          </w:p>
        </w:tc>
        <w:tc>
          <w:tcPr>
            <w:tcW w:w="2560" w:type="dxa"/>
            <w:tcBorders>
              <w:top w:val="nil"/>
              <w:left w:val="nil"/>
              <w:bottom w:val="single" w:sz="4" w:space="0" w:color="auto"/>
              <w:right w:val="single" w:sz="4" w:space="0" w:color="auto"/>
            </w:tcBorders>
            <w:shd w:val="clear" w:color="auto" w:fill="auto"/>
            <w:noWrap/>
            <w:vAlign w:val="center"/>
            <w:hideMark/>
          </w:tcPr>
          <w:p w14:paraId="3D825A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ONGOY</w:t>
            </w:r>
          </w:p>
        </w:tc>
        <w:tc>
          <w:tcPr>
            <w:tcW w:w="1075" w:type="dxa"/>
            <w:tcBorders>
              <w:top w:val="nil"/>
              <w:left w:val="nil"/>
              <w:bottom w:val="single" w:sz="4" w:space="0" w:color="auto"/>
              <w:right w:val="single" w:sz="4" w:space="0" w:color="auto"/>
            </w:tcBorders>
            <w:shd w:val="clear" w:color="auto" w:fill="auto"/>
            <w:noWrap/>
            <w:vAlign w:val="center"/>
          </w:tcPr>
          <w:p w14:paraId="4CE9C7A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5991D5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F2DB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102</w:t>
            </w:r>
          </w:p>
        </w:tc>
        <w:tc>
          <w:tcPr>
            <w:tcW w:w="870" w:type="dxa"/>
            <w:tcBorders>
              <w:top w:val="nil"/>
              <w:left w:val="nil"/>
              <w:bottom w:val="single" w:sz="4" w:space="0" w:color="auto"/>
              <w:right w:val="single" w:sz="4" w:space="0" w:color="auto"/>
            </w:tcBorders>
            <w:shd w:val="clear" w:color="auto" w:fill="auto"/>
            <w:noWrap/>
            <w:vAlign w:val="center"/>
            <w:hideMark/>
          </w:tcPr>
          <w:p w14:paraId="5CCCF5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0306060030</w:t>
            </w:r>
          </w:p>
        </w:tc>
        <w:tc>
          <w:tcPr>
            <w:tcW w:w="3586" w:type="dxa"/>
            <w:tcBorders>
              <w:top w:val="nil"/>
              <w:left w:val="nil"/>
              <w:bottom w:val="single" w:sz="4" w:space="0" w:color="auto"/>
              <w:right w:val="single" w:sz="4" w:space="0" w:color="auto"/>
            </w:tcBorders>
            <w:shd w:val="clear" w:color="auto" w:fill="auto"/>
            <w:noWrap/>
            <w:vAlign w:val="center"/>
            <w:hideMark/>
          </w:tcPr>
          <w:p w14:paraId="3E0536C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MARTIRES</w:t>
            </w:r>
          </w:p>
        </w:tc>
        <w:tc>
          <w:tcPr>
            <w:tcW w:w="1314" w:type="dxa"/>
            <w:tcBorders>
              <w:top w:val="nil"/>
              <w:left w:val="nil"/>
              <w:bottom w:val="single" w:sz="4" w:space="0" w:color="auto"/>
              <w:right w:val="single" w:sz="4" w:space="0" w:color="auto"/>
            </w:tcBorders>
            <w:shd w:val="clear" w:color="auto" w:fill="auto"/>
            <w:noWrap/>
            <w:vAlign w:val="center"/>
            <w:hideMark/>
          </w:tcPr>
          <w:p w14:paraId="6912B77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APURIMAC</w:t>
            </w:r>
          </w:p>
        </w:tc>
        <w:tc>
          <w:tcPr>
            <w:tcW w:w="2280" w:type="dxa"/>
            <w:tcBorders>
              <w:top w:val="nil"/>
              <w:left w:val="nil"/>
              <w:bottom w:val="single" w:sz="4" w:space="0" w:color="auto"/>
              <w:right w:val="single" w:sz="4" w:space="0" w:color="auto"/>
            </w:tcBorders>
            <w:shd w:val="clear" w:color="auto" w:fill="auto"/>
            <w:noWrap/>
            <w:vAlign w:val="center"/>
            <w:hideMark/>
          </w:tcPr>
          <w:p w14:paraId="0E1669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CHINCHEROS</w:t>
            </w:r>
          </w:p>
        </w:tc>
        <w:tc>
          <w:tcPr>
            <w:tcW w:w="2560" w:type="dxa"/>
            <w:tcBorders>
              <w:top w:val="nil"/>
              <w:left w:val="nil"/>
              <w:bottom w:val="single" w:sz="4" w:space="0" w:color="auto"/>
              <w:right w:val="single" w:sz="4" w:space="0" w:color="auto"/>
            </w:tcBorders>
            <w:shd w:val="clear" w:color="auto" w:fill="auto"/>
            <w:noWrap/>
            <w:vAlign w:val="center"/>
            <w:hideMark/>
          </w:tcPr>
          <w:p w14:paraId="0CCB5F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ONGOY</w:t>
            </w:r>
          </w:p>
        </w:tc>
        <w:tc>
          <w:tcPr>
            <w:tcW w:w="1075" w:type="dxa"/>
            <w:tcBorders>
              <w:top w:val="nil"/>
              <w:left w:val="nil"/>
              <w:bottom w:val="single" w:sz="4" w:space="0" w:color="auto"/>
              <w:right w:val="single" w:sz="4" w:space="0" w:color="auto"/>
            </w:tcBorders>
            <w:shd w:val="clear" w:color="auto" w:fill="auto"/>
            <w:noWrap/>
            <w:vAlign w:val="center"/>
          </w:tcPr>
          <w:p w14:paraId="711D217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63CEAC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0716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103</w:t>
            </w:r>
          </w:p>
        </w:tc>
        <w:tc>
          <w:tcPr>
            <w:tcW w:w="870" w:type="dxa"/>
            <w:tcBorders>
              <w:top w:val="nil"/>
              <w:left w:val="nil"/>
              <w:bottom w:val="single" w:sz="4" w:space="0" w:color="auto"/>
              <w:right w:val="single" w:sz="4" w:space="0" w:color="auto"/>
            </w:tcBorders>
            <w:shd w:val="clear" w:color="auto" w:fill="auto"/>
            <w:noWrap/>
            <w:vAlign w:val="center"/>
            <w:hideMark/>
          </w:tcPr>
          <w:p w14:paraId="50FFB7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0403040019</w:t>
            </w:r>
          </w:p>
        </w:tc>
        <w:tc>
          <w:tcPr>
            <w:tcW w:w="3586" w:type="dxa"/>
            <w:tcBorders>
              <w:top w:val="nil"/>
              <w:left w:val="nil"/>
              <w:bottom w:val="single" w:sz="4" w:space="0" w:color="auto"/>
              <w:right w:val="single" w:sz="4" w:space="0" w:color="auto"/>
            </w:tcBorders>
            <w:shd w:val="clear" w:color="auto" w:fill="auto"/>
            <w:noWrap/>
            <w:vAlign w:val="center"/>
            <w:hideMark/>
          </w:tcPr>
          <w:p w14:paraId="7D1DA97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ORION</w:t>
            </w:r>
          </w:p>
        </w:tc>
        <w:tc>
          <w:tcPr>
            <w:tcW w:w="1314" w:type="dxa"/>
            <w:tcBorders>
              <w:top w:val="nil"/>
              <w:left w:val="nil"/>
              <w:bottom w:val="single" w:sz="4" w:space="0" w:color="auto"/>
              <w:right w:val="single" w:sz="4" w:space="0" w:color="auto"/>
            </w:tcBorders>
            <w:shd w:val="clear" w:color="auto" w:fill="auto"/>
            <w:noWrap/>
            <w:vAlign w:val="center"/>
            <w:hideMark/>
          </w:tcPr>
          <w:p w14:paraId="75FB01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AREQUIPA</w:t>
            </w:r>
          </w:p>
        </w:tc>
        <w:tc>
          <w:tcPr>
            <w:tcW w:w="2280" w:type="dxa"/>
            <w:tcBorders>
              <w:top w:val="nil"/>
              <w:left w:val="nil"/>
              <w:bottom w:val="single" w:sz="4" w:space="0" w:color="auto"/>
              <w:right w:val="single" w:sz="4" w:space="0" w:color="auto"/>
            </w:tcBorders>
            <w:shd w:val="clear" w:color="auto" w:fill="auto"/>
            <w:noWrap/>
            <w:vAlign w:val="center"/>
            <w:hideMark/>
          </w:tcPr>
          <w:p w14:paraId="398347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CARAVELI</w:t>
            </w:r>
          </w:p>
        </w:tc>
        <w:tc>
          <w:tcPr>
            <w:tcW w:w="2560" w:type="dxa"/>
            <w:tcBorders>
              <w:top w:val="nil"/>
              <w:left w:val="nil"/>
              <w:bottom w:val="single" w:sz="4" w:space="0" w:color="auto"/>
              <w:right w:val="single" w:sz="4" w:space="0" w:color="auto"/>
            </w:tcBorders>
            <w:shd w:val="clear" w:color="auto" w:fill="auto"/>
            <w:noWrap/>
            <w:vAlign w:val="center"/>
            <w:hideMark/>
          </w:tcPr>
          <w:p w14:paraId="7C6015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ATIQUIPA</w:t>
            </w:r>
          </w:p>
        </w:tc>
        <w:tc>
          <w:tcPr>
            <w:tcW w:w="1075" w:type="dxa"/>
            <w:tcBorders>
              <w:top w:val="nil"/>
              <w:left w:val="nil"/>
              <w:bottom w:val="single" w:sz="4" w:space="0" w:color="auto"/>
              <w:right w:val="single" w:sz="4" w:space="0" w:color="auto"/>
            </w:tcBorders>
            <w:shd w:val="clear" w:color="auto" w:fill="auto"/>
            <w:noWrap/>
            <w:vAlign w:val="center"/>
          </w:tcPr>
          <w:p w14:paraId="0D2B6E8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E3EBB6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074F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104</w:t>
            </w:r>
          </w:p>
        </w:tc>
        <w:tc>
          <w:tcPr>
            <w:tcW w:w="870" w:type="dxa"/>
            <w:tcBorders>
              <w:top w:val="nil"/>
              <w:left w:val="nil"/>
              <w:bottom w:val="single" w:sz="4" w:space="0" w:color="auto"/>
              <w:right w:val="single" w:sz="4" w:space="0" w:color="auto"/>
            </w:tcBorders>
            <w:shd w:val="clear" w:color="auto" w:fill="auto"/>
            <w:noWrap/>
            <w:vAlign w:val="center"/>
            <w:hideMark/>
          </w:tcPr>
          <w:p w14:paraId="057BE3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0403090020</w:t>
            </w:r>
          </w:p>
        </w:tc>
        <w:tc>
          <w:tcPr>
            <w:tcW w:w="3586" w:type="dxa"/>
            <w:tcBorders>
              <w:top w:val="nil"/>
              <w:left w:val="nil"/>
              <w:bottom w:val="single" w:sz="4" w:space="0" w:color="auto"/>
              <w:right w:val="single" w:sz="4" w:space="0" w:color="auto"/>
            </w:tcBorders>
            <w:shd w:val="clear" w:color="auto" w:fill="auto"/>
            <w:noWrap/>
            <w:vAlign w:val="center"/>
            <w:hideMark/>
          </w:tcPr>
          <w:p w14:paraId="7CD81FF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CHORREADERO</w:t>
            </w:r>
          </w:p>
        </w:tc>
        <w:tc>
          <w:tcPr>
            <w:tcW w:w="1314" w:type="dxa"/>
            <w:tcBorders>
              <w:top w:val="nil"/>
              <w:left w:val="nil"/>
              <w:bottom w:val="single" w:sz="4" w:space="0" w:color="auto"/>
              <w:right w:val="single" w:sz="4" w:space="0" w:color="auto"/>
            </w:tcBorders>
            <w:shd w:val="clear" w:color="auto" w:fill="auto"/>
            <w:noWrap/>
            <w:vAlign w:val="center"/>
            <w:hideMark/>
          </w:tcPr>
          <w:p w14:paraId="0A4EC1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AREQUIPA</w:t>
            </w:r>
          </w:p>
        </w:tc>
        <w:tc>
          <w:tcPr>
            <w:tcW w:w="2280" w:type="dxa"/>
            <w:tcBorders>
              <w:top w:val="nil"/>
              <w:left w:val="nil"/>
              <w:bottom w:val="single" w:sz="4" w:space="0" w:color="auto"/>
              <w:right w:val="single" w:sz="4" w:space="0" w:color="auto"/>
            </w:tcBorders>
            <w:shd w:val="clear" w:color="auto" w:fill="auto"/>
            <w:noWrap/>
            <w:vAlign w:val="center"/>
            <w:hideMark/>
          </w:tcPr>
          <w:p w14:paraId="0A6756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CARAVELI</w:t>
            </w:r>
          </w:p>
        </w:tc>
        <w:tc>
          <w:tcPr>
            <w:tcW w:w="2560" w:type="dxa"/>
            <w:tcBorders>
              <w:top w:val="nil"/>
              <w:left w:val="nil"/>
              <w:bottom w:val="single" w:sz="4" w:space="0" w:color="auto"/>
              <w:right w:val="single" w:sz="4" w:space="0" w:color="auto"/>
            </w:tcBorders>
            <w:shd w:val="clear" w:color="auto" w:fill="auto"/>
            <w:noWrap/>
            <w:vAlign w:val="center"/>
            <w:hideMark/>
          </w:tcPr>
          <w:p w14:paraId="3970D6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HUANUHUANU</w:t>
            </w:r>
          </w:p>
        </w:tc>
        <w:tc>
          <w:tcPr>
            <w:tcW w:w="1075" w:type="dxa"/>
            <w:tcBorders>
              <w:top w:val="nil"/>
              <w:left w:val="nil"/>
              <w:bottom w:val="single" w:sz="4" w:space="0" w:color="auto"/>
              <w:right w:val="single" w:sz="4" w:space="0" w:color="auto"/>
            </w:tcBorders>
            <w:shd w:val="clear" w:color="auto" w:fill="auto"/>
            <w:noWrap/>
            <w:vAlign w:val="center"/>
          </w:tcPr>
          <w:p w14:paraId="38CFFD8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08A464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A731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105</w:t>
            </w:r>
          </w:p>
        </w:tc>
        <w:tc>
          <w:tcPr>
            <w:tcW w:w="870" w:type="dxa"/>
            <w:tcBorders>
              <w:top w:val="nil"/>
              <w:left w:val="nil"/>
              <w:bottom w:val="single" w:sz="4" w:space="0" w:color="auto"/>
              <w:right w:val="single" w:sz="4" w:space="0" w:color="auto"/>
            </w:tcBorders>
            <w:shd w:val="clear" w:color="auto" w:fill="auto"/>
            <w:noWrap/>
            <w:vAlign w:val="center"/>
            <w:hideMark/>
          </w:tcPr>
          <w:p w14:paraId="142AD2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0405160013</w:t>
            </w:r>
          </w:p>
        </w:tc>
        <w:tc>
          <w:tcPr>
            <w:tcW w:w="3586" w:type="dxa"/>
            <w:tcBorders>
              <w:top w:val="nil"/>
              <w:left w:val="nil"/>
              <w:bottom w:val="single" w:sz="4" w:space="0" w:color="auto"/>
              <w:right w:val="single" w:sz="4" w:space="0" w:color="auto"/>
            </w:tcBorders>
            <w:shd w:val="clear" w:color="auto" w:fill="auto"/>
            <w:noWrap/>
            <w:vAlign w:val="center"/>
            <w:hideMark/>
          </w:tcPr>
          <w:p w14:paraId="49E611C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TAMBOMAYO</w:t>
            </w:r>
          </w:p>
        </w:tc>
        <w:tc>
          <w:tcPr>
            <w:tcW w:w="1314" w:type="dxa"/>
            <w:tcBorders>
              <w:top w:val="nil"/>
              <w:left w:val="nil"/>
              <w:bottom w:val="single" w:sz="4" w:space="0" w:color="auto"/>
              <w:right w:val="single" w:sz="4" w:space="0" w:color="auto"/>
            </w:tcBorders>
            <w:shd w:val="clear" w:color="auto" w:fill="auto"/>
            <w:noWrap/>
            <w:vAlign w:val="center"/>
            <w:hideMark/>
          </w:tcPr>
          <w:p w14:paraId="1A461E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AREQUIPA</w:t>
            </w:r>
          </w:p>
        </w:tc>
        <w:tc>
          <w:tcPr>
            <w:tcW w:w="2280" w:type="dxa"/>
            <w:tcBorders>
              <w:top w:val="nil"/>
              <w:left w:val="nil"/>
              <w:bottom w:val="single" w:sz="4" w:space="0" w:color="auto"/>
              <w:right w:val="single" w:sz="4" w:space="0" w:color="auto"/>
            </w:tcBorders>
            <w:shd w:val="clear" w:color="auto" w:fill="auto"/>
            <w:noWrap/>
            <w:vAlign w:val="center"/>
            <w:hideMark/>
          </w:tcPr>
          <w:p w14:paraId="0F08ED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CAYLLOMA</w:t>
            </w:r>
          </w:p>
        </w:tc>
        <w:tc>
          <w:tcPr>
            <w:tcW w:w="2560" w:type="dxa"/>
            <w:tcBorders>
              <w:top w:val="nil"/>
              <w:left w:val="nil"/>
              <w:bottom w:val="single" w:sz="4" w:space="0" w:color="auto"/>
              <w:right w:val="single" w:sz="4" w:space="0" w:color="auto"/>
            </w:tcBorders>
            <w:shd w:val="clear" w:color="auto" w:fill="auto"/>
            <w:noWrap/>
            <w:vAlign w:val="center"/>
            <w:hideMark/>
          </w:tcPr>
          <w:p w14:paraId="6490B9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TAPAY</w:t>
            </w:r>
          </w:p>
        </w:tc>
        <w:tc>
          <w:tcPr>
            <w:tcW w:w="1075" w:type="dxa"/>
            <w:tcBorders>
              <w:top w:val="nil"/>
              <w:left w:val="nil"/>
              <w:bottom w:val="single" w:sz="4" w:space="0" w:color="auto"/>
              <w:right w:val="single" w:sz="4" w:space="0" w:color="auto"/>
            </w:tcBorders>
            <w:shd w:val="clear" w:color="auto" w:fill="auto"/>
            <w:noWrap/>
            <w:vAlign w:val="center"/>
          </w:tcPr>
          <w:p w14:paraId="1F3A097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9132C0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B67A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106</w:t>
            </w:r>
          </w:p>
        </w:tc>
        <w:tc>
          <w:tcPr>
            <w:tcW w:w="870" w:type="dxa"/>
            <w:tcBorders>
              <w:top w:val="nil"/>
              <w:left w:val="nil"/>
              <w:bottom w:val="single" w:sz="4" w:space="0" w:color="auto"/>
              <w:right w:val="single" w:sz="4" w:space="0" w:color="auto"/>
            </w:tcBorders>
            <w:shd w:val="clear" w:color="auto" w:fill="auto"/>
            <w:noWrap/>
            <w:vAlign w:val="center"/>
            <w:hideMark/>
          </w:tcPr>
          <w:p w14:paraId="2A803B1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0406030016</w:t>
            </w:r>
          </w:p>
        </w:tc>
        <w:tc>
          <w:tcPr>
            <w:tcW w:w="3586" w:type="dxa"/>
            <w:tcBorders>
              <w:top w:val="nil"/>
              <w:left w:val="nil"/>
              <w:bottom w:val="single" w:sz="4" w:space="0" w:color="auto"/>
              <w:right w:val="single" w:sz="4" w:space="0" w:color="auto"/>
            </w:tcBorders>
            <w:shd w:val="clear" w:color="auto" w:fill="auto"/>
            <w:noWrap/>
            <w:vAlign w:val="center"/>
            <w:hideMark/>
          </w:tcPr>
          <w:p w14:paraId="1466BE6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CHOCÑE HUAQUI</w:t>
            </w:r>
          </w:p>
        </w:tc>
        <w:tc>
          <w:tcPr>
            <w:tcW w:w="1314" w:type="dxa"/>
            <w:tcBorders>
              <w:top w:val="nil"/>
              <w:left w:val="nil"/>
              <w:bottom w:val="single" w:sz="4" w:space="0" w:color="auto"/>
              <w:right w:val="single" w:sz="4" w:space="0" w:color="auto"/>
            </w:tcBorders>
            <w:shd w:val="clear" w:color="auto" w:fill="auto"/>
            <w:noWrap/>
            <w:vAlign w:val="center"/>
            <w:hideMark/>
          </w:tcPr>
          <w:p w14:paraId="44A2B3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AREQUIPA</w:t>
            </w:r>
          </w:p>
        </w:tc>
        <w:tc>
          <w:tcPr>
            <w:tcW w:w="2280" w:type="dxa"/>
            <w:tcBorders>
              <w:top w:val="nil"/>
              <w:left w:val="nil"/>
              <w:bottom w:val="single" w:sz="4" w:space="0" w:color="auto"/>
              <w:right w:val="single" w:sz="4" w:space="0" w:color="auto"/>
            </w:tcBorders>
            <w:shd w:val="clear" w:color="auto" w:fill="auto"/>
            <w:noWrap/>
            <w:vAlign w:val="center"/>
            <w:hideMark/>
          </w:tcPr>
          <w:p w14:paraId="30C0D6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CONDESUYOS</w:t>
            </w:r>
          </w:p>
        </w:tc>
        <w:tc>
          <w:tcPr>
            <w:tcW w:w="2560" w:type="dxa"/>
            <w:tcBorders>
              <w:top w:val="nil"/>
              <w:left w:val="nil"/>
              <w:bottom w:val="single" w:sz="4" w:space="0" w:color="auto"/>
              <w:right w:val="single" w:sz="4" w:space="0" w:color="auto"/>
            </w:tcBorders>
            <w:shd w:val="clear" w:color="auto" w:fill="auto"/>
            <w:noWrap/>
            <w:vAlign w:val="center"/>
            <w:hideMark/>
          </w:tcPr>
          <w:p w14:paraId="70DFE7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CAYARANI</w:t>
            </w:r>
          </w:p>
        </w:tc>
        <w:tc>
          <w:tcPr>
            <w:tcW w:w="1075" w:type="dxa"/>
            <w:tcBorders>
              <w:top w:val="nil"/>
              <w:left w:val="nil"/>
              <w:bottom w:val="single" w:sz="4" w:space="0" w:color="auto"/>
              <w:right w:val="single" w:sz="4" w:space="0" w:color="auto"/>
            </w:tcBorders>
            <w:shd w:val="clear" w:color="auto" w:fill="auto"/>
            <w:noWrap/>
            <w:vAlign w:val="center"/>
          </w:tcPr>
          <w:p w14:paraId="58BEC18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3E77CF5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8D46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107</w:t>
            </w:r>
          </w:p>
        </w:tc>
        <w:tc>
          <w:tcPr>
            <w:tcW w:w="870" w:type="dxa"/>
            <w:tcBorders>
              <w:top w:val="nil"/>
              <w:left w:val="nil"/>
              <w:bottom w:val="single" w:sz="4" w:space="0" w:color="auto"/>
              <w:right w:val="single" w:sz="4" w:space="0" w:color="auto"/>
            </w:tcBorders>
            <w:shd w:val="clear" w:color="auto" w:fill="auto"/>
            <w:noWrap/>
            <w:vAlign w:val="center"/>
            <w:hideMark/>
          </w:tcPr>
          <w:p w14:paraId="49E44D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0406030026</w:t>
            </w:r>
          </w:p>
        </w:tc>
        <w:tc>
          <w:tcPr>
            <w:tcW w:w="3586" w:type="dxa"/>
            <w:tcBorders>
              <w:top w:val="nil"/>
              <w:left w:val="nil"/>
              <w:bottom w:val="single" w:sz="4" w:space="0" w:color="auto"/>
              <w:right w:val="single" w:sz="4" w:space="0" w:color="auto"/>
            </w:tcBorders>
            <w:shd w:val="clear" w:color="auto" w:fill="auto"/>
            <w:noWrap/>
            <w:vAlign w:val="center"/>
            <w:hideMark/>
          </w:tcPr>
          <w:p w14:paraId="568B553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ARCATA</w:t>
            </w:r>
          </w:p>
        </w:tc>
        <w:tc>
          <w:tcPr>
            <w:tcW w:w="1314" w:type="dxa"/>
            <w:tcBorders>
              <w:top w:val="nil"/>
              <w:left w:val="nil"/>
              <w:bottom w:val="single" w:sz="4" w:space="0" w:color="auto"/>
              <w:right w:val="single" w:sz="4" w:space="0" w:color="auto"/>
            </w:tcBorders>
            <w:shd w:val="clear" w:color="auto" w:fill="auto"/>
            <w:noWrap/>
            <w:vAlign w:val="center"/>
            <w:hideMark/>
          </w:tcPr>
          <w:p w14:paraId="3A5057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AREQUIPA</w:t>
            </w:r>
          </w:p>
        </w:tc>
        <w:tc>
          <w:tcPr>
            <w:tcW w:w="2280" w:type="dxa"/>
            <w:tcBorders>
              <w:top w:val="nil"/>
              <w:left w:val="nil"/>
              <w:bottom w:val="single" w:sz="4" w:space="0" w:color="auto"/>
              <w:right w:val="single" w:sz="4" w:space="0" w:color="auto"/>
            </w:tcBorders>
            <w:shd w:val="clear" w:color="auto" w:fill="auto"/>
            <w:noWrap/>
            <w:vAlign w:val="center"/>
            <w:hideMark/>
          </w:tcPr>
          <w:p w14:paraId="3736B8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CONDESUYOS</w:t>
            </w:r>
          </w:p>
        </w:tc>
        <w:tc>
          <w:tcPr>
            <w:tcW w:w="2560" w:type="dxa"/>
            <w:tcBorders>
              <w:top w:val="nil"/>
              <w:left w:val="nil"/>
              <w:bottom w:val="single" w:sz="4" w:space="0" w:color="auto"/>
              <w:right w:val="single" w:sz="4" w:space="0" w:color="auto"/>
            </w:tcBorders>
            <w:shd w:val="clear" w:color="auto" w:fill="auto"/>
            <w:noWrap/>
            <w:vAlign w:val="center"/>
            <w:hideMark/>
          </w:tcPr>
          <w:p w14:paraId="4951FB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CAYARANI</w:t>
            </w:r>
          </w:p>
        </w:tc>
        <w:tc>
          <w:tcPr>
            <w:tcW w:w="1075" w:type="dxa"/>
            <w:tcBorders>
              <w:top w:val="nil"/>
              <w:left w:val="nil"/>
              <w:bottom w:val="single" w:sz="4" w:space="0" w:color="auto"/>
              <w:right w:val="single" w:sz="4" w:space="0" w:color="auto"/>
            </w:tcBorders>
            <w:shd w:val="clear" w:color="auto" w:fill="auto"/>
            <w:noWrap/>
            <w:vAlign w:val="center"/>
          </w:tcPr>
          <w:p w14:paraId="692152F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DCABAB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5992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108</w:t>
            </w:r>
          </w:p>
        </w:tc>
        <w:tc>
          <w:tcPr>
            <w:tcW w:w="870" w:type="dxa"/>
            <w:tcBorders>
              <w:top w:val="nil"/>
              <w:left w:val="nil"/>
              <w:bottom w:val="single" w:sz="4" w:space="0" w:color="auto"/>
              <w:right w:val="single" w:sz="4" w:space="0" w:color="auto"/>
            </w:tcBorders>
            <w:shd w:val="clear" w:color="auto" w:fill="auto"/>
            <w:noWrap/>
            <w:vAlign w:val="center"/>
            <w:hideMark/>
          </w:tcPr>
          <w:p w14:paraId="286728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0406060039</w:t>
            </w:r>
          </w:p>
        </w:tc>
        <w:tc>
          <w:tcPr>
            <w:tcW w:w="3586" w:type="dxa"/>
            <w:tcBorders>
              <w:top w:val="nil"/>
              <w:left w:val="nil"/>
              <w:bottom w:val="single" w:sz="4" w:space="0" w:color="auto"/>
              <w:right w:val="single" w:sz="4" w:space="0" w:color="auto"/>
            </w:tcBorders>
            <w:shd w:val="clear" w:color="auto" w:fill="auto"/>
            <w:noWrap/>
            <w:vAlign w:val="center"/>
            <w:hideMark/>
          </w:tcPr>
          <w:p w14:paraId="1878684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CULATA</w:t>
            </w:r>
          </w:p>
        </w:tc>
        <w:tc>
          <w:tcPr>
            <w:tcW w:w="1314" w:type="dxa"/>
            <w:tcBorders>
              <w:top w:val="nil"/>
              <w:left w:val="nil"/>
              <w:bottom w:val="single" w:sz="4" w:space="0" w:color="auto"/>
              <w:right w:val="single" w:sz="4" w:space="0" w:color="auto"/>
            </w:tcBorders>
            <w:shd w:val="clear" w:color="auto" w:fill="auto"/>
            <w:noWrap/>
            <w:vAlign w:val="center"/>
            <w:hideMark/>
          </w:tcPr>
          <w:p w14:paraId="5E44E7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AREQUIPA</w:t>
            </w:r>
          </w:p>
        </w:tc>
        <w:tc>
          <w:tcPr>
            <w:tcW w:w="2280" w:type="dxa"/>
            <w:tcBorders>
              <w:top w:val="nil"/>
              <w:left w:val="nil"/>
              <w:bottom w:val="single" w:sz="4" w:space="0" w:color="auto"/>
              <w:right w:val="single" w:sz="4" w:space="0" w:color="auto"/>
            </w:tcBorders>
            <w:shd w:val="clear" w:color="auto" w:fill="auto"/>
            <w:noWrap/>
            <w:vAlign w:val="center"/>
            <w:hideMark/>
          </w:tcPr>
          <w:p w14:paraId="14840B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CONDESUYOS</w:t>
            </w:r>
          </w:p>
        </w:tc>
        <w:tc>
          <w:tcPr>
            <w:tcW w:w="2560" w:type="dxa"/>
            <w:tcBorders>
              <w:top w:val="nil"/>
              <w:left w:val="nil"/>
              <w:bottom w:val="single" w:sz="4" w:space="0" w:color="auto"/>
              <w:right w:val="single" w:sz="4" w:space="0" w:color="auto"/>
            </w:tcBorders>
            <w:shd w:val="clear" w:color="auto" w:fill="auto"/>
            <w:noWrap/>
            <w:vAlign w:val="center"/>
            <w:hideMark/>
          </w:tcPr>
          <w:p w14:paraId="28ADC7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 GRANDE</w:t>
            </w:r>
          </w:p>
        </w:tc>
        <w:tc>
          <w:tcPr>
            <w:tcW w:w="1075" w:type="dxa"/>
            <w:tcBorders>
              <w:top w:val="nil"/>
              <w:left w:val="nil"/>
              <w:bottom w:val="single" w:sz="4" w:space="0" w:color="auto"/>
              <w:right w:val="single" w:sz="4" w:space="0" w:color="auto"/>
            </w:tcBorders>
            <w:shd w:val="clear" w:color="auto" w:fill="auto"/>
            <w:noWrap/>
            <w:vAlign w:val="center"/>
          </w:tcPr>
          <w:p w14:paraId="2DD48A4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FDC23B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69B2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109</w:t>
            </w:r>
          </w:p>
        </w:tc>
        <w:tc>
          <w:tcPr>
            <w:tcW w:w="870" w:type="dxa"/>
            <w:tcBorders>
              <w:top w:val="nil"/>
              <w:left w:val="nil"/>
              <w:bottom w:val="single" w:sz="4" w:space="0" w:color="auto"/>
              <w:right w:val="single" w:sz="4" w:space="0" w:color="auto"/>
            </w:tcBorders>
            <w:shd w:val="clear" w:color="auto" w:fill="auto"/>
            <w:noWrap/>
            <w:vAlign w:val="center"/>
            <w:hideMark/>
          </w:tcPr>
          <w:p w14:paraId="730233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0406080021</w:t>
            </w:r>
          </w:p>
        </w:tc>
        <w:tc>
          <w:tcPr>
            <w:tcW w:w="3586" w:type="dxa"/>
            <w:tcBorders>
              <w:top w:val="nil"/>
              <w:left w:val="nil"/>
              <w:bottom w:val="single" w:sz="4" w:space="0" w:color="auto"/>
              <w:right w:val="single" w:sz="4" w:space="0" w:color="auto"/>
            </w:tcBorders>
            <w:shd w:val="clear" w:color="auto" w:fill="auto"/>
            <w:noWrap/>
            <w:vAlign w:val="center"/>
            <w:hideMark/>
          </w:tcPr>
          <w:p w14:paraId="369187E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YAUSE</w:t>
            </w:r>
          </w:p>
        </w:tc>
        <w:tc>
          <w:tcPr>
            <w:tcW w:w="1314" w:type="dxa"/>
            <w:tcBorders>
              <w:top w:val="nil"/>
              <w:left w:val="nil"/>
              <w:bottom w:val="single" w:sz="4" w:space="0" w:color="auto"/>
              <w:right w:val="single" w:sz="4" w:space="0" w:color="auto"/>
            </w:tcBorders>
            <w:shd w:val="clear" w:color="auto" w:fill="auto"/>
            <w:noWrap/>
            <w:vAlign w:val="center"/>
            <w:hideMark/>
          </w:tcPr>
          <w:p w14:paraId="08170F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AREQUIPA</w:t>
            </w:r>
          </w:p>
        </w:tc>
        <w:tc>
          <w:tcPr>
            <w:tcW w:w="2280" w:type="dxa"/>
            <w:tcBorders>
              <w:top w:val="nil"/>
              <w:left w:val="nil"/>
              <w:bottom w:val="single" w:sz="4" w:space="0" w:color="auto"/>
              <w:right w:val="single" w:sz="4" w:space="0" w:color="auto"/>
            </w:tcBorders>
            <w:shd w:val="clear" w:color="auto" w:fill="auto"/>
            <w:noWrap/>
            <w:vAlign w:val="center"/>
            <w:hideMark/>
          </w:tcPr>
          <w:p w14:paraId="77CC64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CONDESUYOS</w:t>
            </w:r>
          </w:p>
        </w:tc>
        <w:tc>
          <w:tcPr>
            <w:tcW w:w="2560" w:type="dxa"/>
            <w:tcBorders>
              <w:top w:val="nil"/>
              <w:left w:val="nil"/>
              <w:bottom w:val="single" w:sz="4" w:space="0" w:color="auto"/>
              <w:right w:val="single" w:sz="4" w:space="0" w:color="auto"/>
            </w:tcBorders>
            <w:shd w:val="clear" w:color="auto" w:fill="auto"/>
            <w:noWrap/>
            <w:vAlign w:val="center"/>
            <w:hideMark/>
          </w:tcPr>
          <w:p w14:paraId="772FC0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YANAQUIHUA</w:t>
            </w:r>
          </w:p>
        </w:tc>
        <w:tc>
          <w:tcPr>
            <w:tcW w:w="1075" w:type="dxa"/>
            <w:tcBorders>
              <w:top w:val="nil"/>
              <w:left w:val="nil"/>
              <w:bottom w:val="single" w:sz="4" w:space="0" w:color="auto"/>
              <w:right w:val="single" w:sz="4" w:space="0" w:color="auto"/>
            </w:tcBorders>
            <w:shd w:val="clear" w:color="auto" w:fill="auto"/>
            <w:noWrap/>
            <w:vAlign w:val="center"/>
          </w:tcPr>
          <w:p w14:paraId="7E0062D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2C902B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535F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110</w:t>
            </w:r>
          </w:p>
        </w:tc>
        <w:tc>
          <w:tcPr>
            <w:tcW w:w="870" w:type="dxa"/>
            <w:tcBorders>
              <w:top w:val="nil"/>
              <w:left w:val="nil"/>
              <w:bottom w:val="single" w:sz="4" w:space="0" w:color="auto"/>
              <w:right w:val="single" w:sz="4" w:space="0" w:color="auto"/>
            </w:tcBorders>
            <w:shd w:val="clear" w:color="auto" w:fill="auto"/>
            <w:noWrap/>
            <w:vAlign w:val="center"/>
            <w:hideMark/>
          </w:tcPr>
          <w:p w14:paraId="788E1A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0406080028</w:t>
            </w:r>
          </w:p>
        </w:tc>
        <w:tc>
          <w:tcPr>
            <w:tcW w:w="3586" w:type="dxa"/>
            <w:tcBorders>
              <w:top w:val="nil"/>
              <w:left w:val="nil"/>
              <w:bottom w:val="single" w:sz="4" w:space="0" w:color="auto"/>
              <w:right w:val="single" w:sz="4" w:space="0" w:color="auto"/>
            </w:tcBorders>
            <w:shd w:val="clear" w:color="auto" w:fill="auto"/>
            <w:noWrap/>
            <w:vAlign w:val="center"/>
            <w:hideMark/>
          </w:tcPr>
          <w:p w14:paraId="7E9F608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ALPACAY</w:t>
            </w:r>
          </w:p>
        </w:tc>
        <w:tc>
          <w:tcPr>
            <w:tcW w:w="1314" w:type="dxa"/>
            <w:tcBorders>
              <w:top w:val="nil"/>
              <w:left w:val="nil"/>
              <w:bottom w:val="single" w:sz="4" w:space="0" w:color="auto"/>
              <w:right w:val="single" w:sz="4" w:space="0" w:color="auto"/>
            </w:tcBorders>
            <w:shd w:val="clear" w:color="auto" w:fill="auto"/>
            <w:noWrap/>
            <w:vAlign w:val="center"/>
            <w:hideMark/>
          </w:tcPr>
          <w:p w14:paraId="434732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AREQUIPA</w:t>
            </w:r>
          </w:p>
        </w:tc>
        <w:tc>
          <w:tcPr>
            <w:tcW w:w="2280" w:type="dxa"/>
            <w:tcBorders>
              <w:top w:val="nil"/>
              <w:left w:val="nil"/>
              <w:bottom w:val="single" w:sz="4" w:space="0" w:color="auto"/>
              <w:right w:val="single" w:sz="4" w:space="0" w:color="auto"/>
            </w:tcBorders>
            <w:shd w:val="clear" w:color="auto" w:fill="auto"/>
            <w:noWrap/>
            <w:vAlign w:val="center"/>
            <w:hideMark/>
          </w:tcPr>
          <w:p w14:paraId="1D6829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CONDESUYOS</w:t>
            </w:r>
          </w:p>
        </w:tc>
        <w:tc>
          <w:tcPr>
            <w:tcW w:w="2560" w:type="dxa"/>
            <w:tcBorders>
              <w:top w:val="nil"/>
              <w:left w:val="nil"/>
              <w:bottom w:val="single" w:sz="4" w:space="0" w:color="auto"/>
              <w:right w:val="single" w:sz="4" w:space="0" w:color="auto"/>
            </w:tcBorders>
            <w:shd w:val="clear" w:color="auto" w:fill="auto"/>
            <w:noWrap/>
            <w:vAlign w:val="center"/>
            <w:hideMark/>
          </w:tcPr>
          <w:p w14:paraId="400E8E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YANAQUIHUA</w:t>
            </w:r>
          </w:p>
        </w:tc>
        <w:tc>
          <w:tcPr>
            <w:tcW w:w="1075" w:type="dxa"/>
            <w:tcBorders>
              <w:top w:val="nil"/>
              <w:left w:val="nil"/>
              <w:bottom w:val="single" w:sz="4" w:space="0" w:color="auto"/>
              <w:right w:val="single" w:sz="4" w:space="0" w:color="auto"/>
            </w:tcBorders>
            <w:shd w:val="clear" w:color="auto" w:fill="auto"/>
            <w:noWrap/>
            <w:vAlign w:val="center"/>
          </w:tcPr>
          <w:p w14:paraId="0976849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B180FB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7A4E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111</w:t>
            </w:r>
          </w:p>
        </w:tc>
        <w:tc>
          <w:tcPr>
            <w:tcW w:w="870" w:type="dxa"/>
            <w:tcBorders>
              <w:top w:val="nil"/>
              <w:left w:val="nil"/>
              <w:bottom w:val="single" w:sz="4" w:space="0" w:color="auto"/>
              <w:right w:val="single" w:sz="4" w:space="0" w:color="auto"/>
            </w:tcBorders>
            <w:shd w:val="clear" w:color="auto" w:fill="auto"/>
            <w:noWrap/>
            <w:vAlign w:val="center"/>
            <w:hideMark/>
          </w:tcPr>
          <w:p w14:paraId="3329D4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0406080039</w:t>
            </w:r>
          </w:p>
        </w:tc>
        <w:tc>
          <w:tcPr>
            <w:tcW w:w="3586" w:type="dxa"/>
            <w:tcBorders>
              <w:top w:val="nil"/>
              <w:left w:val="nil"/>
              <w:bottom w:val="single" w:sz="4" w:space="0" w:color="auto"/>
              <w:right w:val="single" w:sz="4" w:space="0" w:color="auto"/>
            </w:tcBorders>
            <w:shd w:val="clear" w:color="auto" w:fill="auto"/>
            <w:noWrap/>
            <w:vAlign w:val="center"/>
            <w:hideMark/>
          </w:tcPr>
          <w:p w14:paraId="66BE00E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CRISTOBAL</w:t>
            </w:r>
          </w:p>
        </w:tc>
        <w:tc>
          <w:tcPr>
            <w:tcW w:w="1314" w:type="dxa"/>
            <w:tcBorders>
              <w:top w:val="nil"/>
              <w:left w:val="nil"/>
              <w:bottom w:val="single" w:sz="4" w:space="0" w:color="auto"/>
              <w:right w:val="single" w:sz="4" w:space="0" w:color="auto"/>
            </w:tcBorders>
            <w:shd w:val="clear" w:color="auto" w:fill="auto"/>
            <w:noWrap/>
            <w:vAlign w:val="center"/>
            <w:hideMark/>
          </w:tcPr>
          <w:p w14:paraId="223501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AREQUIPA</w:t>
            </w:r>
          </w:p>
        </w:tc>
        <w:tc>
          <w:tcPr>
            <w:tcW w:w="2280" w:type="dxa"/>
            <w:tcBorders>
              <w:top w:val="nil"/>
              <w:left w:val="nil"/>
              <w:bottom w:val="single" w:sz="4" w:space="0" w:color="auto"/>
              <w:right w:val="single" w:sz="4" w:space="0" w:color="auto"/>
            </w:tcBorders>
            <w:shd w:val="clear" w:color="auto" w:fill="auto"/>
            <w:noWrap/>
            <w:vAlign w:val="center"/>
            <w:hideMark/>
          </w:tcPr>
          <w:p w14:paraId="667F8B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CONDESUYOS</w:t>
            </w:r>
          </w:p>
        </w:tc>
        <w:tc>
          <w:tcPr>
            <w:tcW w:w="2560" w:type="dxa"/>
            <w:tcBorders>
              <w:top w:val="nil"/>
              <w:left w:val="nil"/>
              <w:bottom w:val="single" w:sz="4" w:space="0" w:color="auto"/>
              <w:right w:val="single" w:sz="4" w:space="0" w:color="auto"/>
            </w:tcBorders>
            <w:shd w:val="clear" w:color="auto" w:fill="auto"/>
            <w:noWrap/>
            <w:vAlign w:val="center"/>
            <w:hideMark/>
          </w:tcPr>
          <w:p w14:paraId="461BD9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YANAQUIHUA</w:t>
            </w:r>
          </w:p>
        </w:tc>
        <w:tc>
          <w:tcPr>
            <w:tcW w:w="1075" w:type="dxa"/>
            <w:tcBorders>
              <w:top w:val="nil"/>
              <w:left w:val="nil"/>
              <w:bottom w:val="single" w:sz="4" w:space="0" w:color="auto"/>
              <w:right w:val="single" w:sz="4" w:space="0" w:color="auto"/>
            </w:tcBorders>
            <w:shd w:val="clear" w:color="auto" w:fill="auto"/>
            <w:noWrap/>
            <w:vAlign w:val="center"/>
          </w:tcPr>
          <w:p w14:paraId="3562D1D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1531A2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1F18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112</w:t>
            </w:r>
          </w:p>
        </w:tc>
        <w:tc>
          <w:tcPr>
            <w:tcW w:w="870" w:type="dxa"/>
            <w:tcBorders>
              <w:top w:val="nil"/>
              <w:left w:val="nil"/>
              <w:bottom w:val="single" w:sz="4" w:space="0" w:color="auto"/>
              <w:right w:val="single" w:sz="4" w:space="0" w:color="auto"/>
            </w:tcBorders>
            <w:shd w:val="clear" w:color="auto" w:fill="auto"/>
            <w:noWrap/>
            <w:vAlign w:val="center"/>
            <w:hideMark/>
          </w:tcPr>
          <w:p w14:paraId="24FCA5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0408050012</w:t>
            </w:r>
          </w:p>
        </w:tc>
        <w:tc>
          <w:tcPr>
            <w:tcW w:w="3586" w:type="dxa"/>
            <w:tcBorders>
              <w:top w:val="nil"/>
              <w:left w:val="nil"/>
              <w:bottom w:val="single" w:sz="4" w:space="0" w:color="auto"/>
              <w:right w:val="single" w:sz="4" w:space="0" w:color="auto"/>
            </w:tcBorders>
            <w:shd w:val="clear" w:color="auto" w:fill="auto"/>
            <w:noWrap/>
            <w:vAlign w:val="center"/>
            <w:hideMark/>
          </w:tcPr>
          <w:p w14:paraId="0B78EEE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TECCA</w:t>
            </w:r>
          </w:p>
        </w:tc>
        <w:tc>
          <w:tcPr>
            <w:tcW w:w="1314" w:type="dxa"/>
            <w:tcBorders>
              <w:top w:val="nil"/>
              <w:left w:val="nil"/>
              <w:bottom w:val="single" w:sz="4" w:space="0" w:color="auto"/>
              <w:right w:val="single" w:sz="4" w:space="0" w:color="auto"/>
            </w:tcBorders>
            <w:shd w:val="clear" w:color="auto" w:fill="auto"/>
            <w:noWrap/>
            <w:vAlign w:val="center"/>
            <w:hideMark/>
          </w:tcPr>
          <w:p w14:paraId="3971971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AREQUIPA</w:t>
            </w:r>
          </w:p>
        </w:tc>
        <w:tc>
          <w:tcPr>
            <w:tcW w:w="2280" w:type="dxa"/>
            <w:tcBorders>
              <w:top w:val="nil"/>
              <w:left w:val="nil"/>
              <w:bottom w:val="single" w:sz="4" w:space="0" w:color="auto"/>
              <w:right w:val="single" w:sz="4" w:space="0" w:color="auto"/>
            </w:tcBorders>
            <w:shd w:val="clear" w:color="auto" w:fill="auto"/>
            <w:noWrap/>
            <w:vAlign w:val="center"/>
            <w:hideMark/>
          </w:tcPr>
          <w:p w14:paraId="55BD32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UNION</w:t>
            </w:r>
          </w:p>
        </w:tc>
        <w:tc>
          <w:tcPr>
            <w:tcW w:w="2560" w:type="dxa"/>
            <w:tcBorders>
              <w:top w:val="nil"/>
              <w:left w:val="nil"/>
              <w:bottom w:val="single" w:sz="4" w:space="0" w:color="auto"/>
              <w:right w:val="single" w:sz="4" w:space="0" w:color="auto"/>
            </w:tcBorders>
            <w:shd w:val="clear" w:color="auto" w:fill="auto"/>
            <w:noWrap/>
            <w:vAlign w:val="center"/>
            <w:hideMark/>
          </w:tcPr>
          <w:p w14:paraId="5651E0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PAMPAMARCA</w:t>
            </w:r>
          </w:p>
        </w:tc>
        <w:tc>
          <w:tcPr>
            <w:tcW w:w="1075" w:type="dxa"/>
            <w:tcBorders>
              <w:top w:val="nil"/>
              <w:left w:val="nil"/>
              <w:bottom w:val="single" w:sz="4" w:space="0" w:color="auto"/>
              <w:right w:val="single" w:sz="4" w:space="0" w:color="auto"/>
            </w:tcBorders>
            <w:shd w:val="clear" w:color="auto" w:fill="auto"/>
            <w:noWrap/>
            <w:vAlign w:val="center"/>
          </w:tcPr>
          <w:p w14:paraId="1E25F5C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2870B0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1F26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113</w:t>
            </w:r>
          </w:p>
        </w:tc>
        <w:tc>
          <w:tcPr>
            <w:tcW w:w="870" w:type="dxa"/>
            <w:tcBorders>
              <w:top w:val="nil"/>
              <w:left w:val="nil"/>
              <w:bottom w:val="single" w:sz="4" w:space="0" w:color="auto"/>
              <w:right w:val="single" w:sz="4" w:space="0" w:color="auto"/>
            </w:tcBorders>
            <w:shd w:val="clear" w:color="auto" w:fill="auto"/>
            <w:noWrap/>
            <w:vAlign w:val="center"/>
            <w:hideMark/>
          </w:tcPr>
          <w:p w14:paraId="32226D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0504050027</w:t>
            </w:r>
          </w:p>
        </w:tc>
        <w:tc>
          <w:tcPr>
            <w:tcW w:w="3586" w:type="dxa"/>
            <w:tcBorders>
              <w:top w:val="nil"/>
              <w:left w:val="nil"/>
              <w:bottom w:val="single" w:sz="4" w:space="0" w:color="auto"/>
              <w:right w:val="single" w:sz="4" w:space="0" w:color="auto"/>
            </w:tcBorders>
            <w:shd w:val="clear" w:color="auto" w:fill="auto"/>
            <w:noWrap/>
            <w:vAlign w:val="center"/>
            <w:hideMark/>
          </w:tcPr>
          <w:p w14:paraId="6DCF044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SIMPAYHUASI</w:t>
            </w:r>
          </w:p>
        </w:tc>
        <w:tc>
          <w:tcPr>
            <w:tcW w:w="1314" w:type="dxa"/>
            <w:tcBorders>
              <w:top w:val="nil"/>
              <w:left w:val="nil"/>
              <w:bottom w:val="single" w:sz="4" w:space="0" w:color="auto"/>
              <w:right w:val="single" w:sz="4" w:space="0" w:color="auto"/>
            </w:tcBorders>
            <w:shd w:val="clear" w:color="auto" w:fill="auto"/>
            <w:noWrap/>
            <w:vAlign w:val="center"/>
            <w:hideMark/>
          </w:tcPr>
          <w:p w14:paraId="39E467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0A5D7A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HUANTA</w:t>
            </w:r>
          </w:p>
        </w:tc>
        <w:tc>
          <w:tcPr>
            <w:tcW w:w="2560" w:type="dxa"/>
            <w:tcBorders>
              <w:top w:val="nil"/>
              <w:left w:val="nil"/>
              <w:bottom w:val="single" w:sz="4" w:space="0" w:color="auto"/>
              <w:right w:val="single" w:sz="4" w:space="0" w:color="auto"/>
            </w:tcBorders>
            <w:shd w:val="clear" w:color="auto" w:fill="auto"/>
            <w:noWrap/>
            <w:vAlign w:val="center"/>
            <w:hideMark/>
          </w:tcPr>
          <w:p w14:paraId="3F3171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LURICOCHA</w:t>
            </w:r>
          </w:p>
        </w:tc>
        <w:tc>
          <w:tcPr>
            <w:tcW w:w="1075" w:type="dxa"/>
            <w:tcBorders>
              <w:top w:val="nil"/>
              <w:left w:val="nil"/>
              <w:bottom w:val="single" w:sz="4" w:space="0" w:color="auto"/>
              <w:right w:val="single" w:sz="4" w:space="0" w:color="auto"/>
            </w:tcBorders>
            <w:shd w:val="clear" w:color="auto" w:fill="auto"/>
            <w:noWrap/>
            <w:vAlign w:val="center"/>
          </w:tcPr>
          <w:p w14:paraId="66CA861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DB5628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BFE4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114</w:t>
            </w:r>
          </w:p>
        </w:tc>
        <w:tc>
          <w:tcPr>
            <w:tcW w:w="870" w:type="dxa"/>
            <w:tcBorders>
              <w:top w:val="nil"/>
              <w:left w:val="nil"/>
              <w:bottom w:val="single" w:sz="4" w:space="0" w:color="auto"/>
              <w:right w:val="single" w:sz="4" w:space="0" w:color="auto"/>
            </w:tcBorders>
            <w:shd w:val="clear" w:color="auto" w:fill="auto"/>
            <w:noWrap/>
            <w:vAlign w:val="center"/>
            <w:hideMark/>
          </w:tcPr>
          <w:p w14:paraId="09B6F9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0504070022</w:t>
            </w:r>
          </w:p>
        </w:tc>
        <w:tc>
          <w:tcPr>
            <w:tcW w:w="3586" w:type="dxa"/>
            <w:tcBorders>
              <w:top w:val="nil"/>
              <w:left w:val="nil"/>
              <w:bottom w:val="single" w:sz="4" w:space="0" w:color="auto"/>
              <w:right w:val="single" w:sz="4" w:space="0" w:color="auto"/>
            </w:tcBorders>
            <w:shd w:val="clear" w:color="auto" w:fill="auto"/>
            <w:noWrap/>
            <w:vAlign w:val="center"/>
            <w:hideMark/>
          </w:tcPr>
          <w:p w14:paraId="4B8FC33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ROSARIO ACON</w:t>
            </w:r>
          </w:p>
        </w:tc>
        <w:tc>
          <w:tcPr>
            <w:tcW w:w="1314" w:type="dxa"/>
            <w:tcBorders>
              <w:top w:val="nil"/>
              <w:left w:val="nil"/>
              <w:bottom w:val="single" w:sz="4" w:space="0" w:color="auto"/>
              <w:right w:val="single" w:sz="4" w:space="0" w:color="auto"/>
            </w:tcBorders>
            <w:shd w:val="clear" w:color="auto" w:fill="auto"/>
            <w:noWrap/>
            <w:vAlign w:val="center"/>
            <w:hideMark/>
          </w:tcPr>
          <w:p w14:paraId="654071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745C17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HUANTA</w:t>
            </w:r>
          </w:p>
        </w:tc>
        <w:tc>
          <w:tcPr>
            <w:tcW w:w="2560" w:type="dxa"/>
            <w:tcBorders>
              <w:top w:val="nil"/>
              <w:left w:val="nil"/>
              <w:bottom w:val="single" w:sz="4" w:space="0" w:color="auto"/>
              <w:right w:val="single" w:sz="4" w:space="0" w:color="auto"/>
            </w:tcBorders>
            <w:shd w:val="clear" w:color="auto" w:fill="auto"/>
            <w:noWrap/>
            <w:vAlign w:val="center"/>
            <w:hideMark/>
          </w:tcPr>
          <w:p w14:paraId="0C0528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SIVIA</w:t>
            </w:r>
          </w:p>
        </w:tc>
        <w:tc>
          <w:tcPr>
            <w:tcW w:w="1075" w:type="dxa"/>
            <w:tcBorders>
              <w:top w:val="nil"/>
              <w:left w:val="nil"/>
              <w:bottom w:val="single" w:sz="4" w:space="0" w:color="auto"/>
              <w:right w:val="single" w:sz="4" w:space="0" w:color="auto"/>
            </w:tcBorders>
            <w:shd w:val="clear" w:color="auto" w:fill="auto"/>
            <w:noWrap/>
            <w:vAlign w:val="center"/>
          </w:tcPr>
          <w:p w14:paraId="3CE1639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953DF0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91BF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115</w:t>
            </w:r>
          </w:p>
        </w:tc>
        <w:tc>
          <w:tcPr>
            <w:tcW w:w="870" w:type="dxa"/>
            <w:tcBorders>
              <w:top w:val="nil"/>
              <w:left w:val="nil"/>
              <w:bottom w:val="single" w:sz="4" w:space="0" w:color="auto"/>
              <w:right w:val="single" w:sz="4" w:space="0" w:color="auto"/>
            </w:tcBorders>
            <w:shd w:val="clear" w:color="auto" w:fill="auto"/>
            <w:noWrap/>
            <w:vAlign w:val="center"/>
            <w:hideMark/>
          </w:tcPr>
          <w:p w14:paraId="4C6749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0504070059</w:t>
            </w:r>
          </w:p>
        </w:tc>
        <w:tc>
          <w:tcPr>
            <w:tcW w:w="3586" w:type="dxa"/>
            <w:tcBorders>
              <w:top w:val="nil"/>
              <w:left w:val="nil"/>
              <w:bottom w:val="single" w:sz="4" w:space="0" w:color="auto"/>
              <w:right w:val="single" w:sz="4" w:space="0" w:color="auto"/>
            </w:tcBorders>
            <w:shd w:val="clear" w:color="auto" w:fill="auto"/>
            <w:noWrap/>
            <w:vAlign w:val="center"/>
            <w:hideMark/>
          </w:tcPr>
          <w:p w14:paraId="3174B64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TIRCUS</w:t>
            </w:r>
          </w:p>
        </w:tc>
        <w:tc>
          <w:tcPr>
            <w:tcW w:w="1314" w:type="dxa"/>
            <w:tcBorders>
              <w:top w:val="nil"/>
              <w:left w:val="nil"/>
              <w:bottom w:val="single" w:sz="4" w:space="0" w:color="auto"/>
              <w:right w:val="single" w:sz="4" w:space="0" w:color="auto"/>
            </w:tcBorders>
            <w:shd w:val="clear" w:color="auto" w:fill="auto"/>
            <w:noWrap/>
            <w:vAlign w:val="center"/>
            <w:hideMark/>
          </w:tcPr>
          <w:p w14:paraId="658122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261A18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HUANTA</w:t>
            </w:r>
          </w:p>
        </w:tc>
        <w:tc>
          <w:tcPr>
            <w:tcW w:w="2560" w:type="dxa"/>
            <w:tcBorders>
              <w:top w:val="nil"/>
              <w:left w:val="nil"/>
              <w:bottom w:val="single" w:sz="4" w:space="0" w:color="auto"/>
              <w:right w:val="single" w:sz="4" w:space="0" w:color="auto"/>
            </w:tcBorders>
            <w:shd w:val="clear" w:color="auto" w:fill="auto"/>
            <w:noWrap/>
            <w:vAlign w:val="center"/>
            <w:hideMark/>
          </w:tcPr>
          <w:p w14:paraId="522653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SIVIA</w:t>
            </w:r>
          </w:p>
        </w:tc>
        <w:tc>
          <w:tcPr>
            <w:tcW w:w="1075" w:type="dxa"/>
            <w:tcBorders>
              <w:top w:val="nil"/>
              <w:left w:val="nil"/>
              <w:bottom w:val="single" w:sz="4" w:space="0" w:color="auto"/>
              <w:right w:val="single" w:sz="4" w:space="0" w:color="auto"/>
            </w:tcBorders>
            <w:shd w:val="clear" w:color="auto" w:fill="auto"/>
            <w:noWrap/>
            <w:vAlign w:val="center"/>
          </w:tcPr>
          <w:p w14:paraId="2363DE4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64DA17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9FEC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116</w:t>
            </w:r>
          </w:p>
        </w:tc>
        <w:tc>
          <w:tcPr>
            <w:tcW w:w="870" w:type="dxa"/>
            <w:tcBorders>
              <w:top w:val="nil"/>
              <w:left w:val="nil"/>
              <w:bottom w:val="single" w:sz="4" w:space="0" w:color="auto"/>
              <w:right w:val="single" w:sz="4" w:space="0" w:color="auto"/>
            </w:tcBorders>
            <w:shd w:val="clear" w:color="auto" w:fill="auto"/>
            <w:noWrap/>
            <w:vAlign w:val="center"/>
            <w:hideMark/>
          </w:tcPr>
          <w:p w14:paraId="5F30A1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0504080029</w:t>
            </w:r>
          </w:p>
        </w:tc>
        <w:tc>
          <w:tcPr>
            <w:tcW w:w="3586" w:type="dxa"/>
            <w:tcBorders>
              <w:top w:val="nil"/>
              <w:left w:val="nil"/>
              <w:bottom w:val="single" w:sz="4" w:space="0" w:color="auto"/>
              <w:right w:val="single" w:sz="4" w:space="0" w:color="auto"/>
            </w:tcBorders>
            <w:shd w:val="clear" w:color="auto" w:fill="auto"/>
            <w:noWrap/>
            <w:vAlign w:val="center"/>
            <w:hideMark/>
          </w:tcPr>
          <w:p w14:paraId="67B508E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MATUCANA</w:t>
            </w:r>
          </w:p>
        </w:tc>
        <w:tc>
          <w:tcPr>
            <w:tcW w:w="1314" w:type="dxa"/>
            <w:tcBorders>
              <w:top w:val="nil"/>
              <w:left w:val="nil"/>
              <w:bottom w:val="single" w:sz="4" w:space="0" w:color="auto"/>
              <w:right w:val="single" w:sz="4" w:space="0" w:color="auto"/>
            </w:tcBorders>
            <w:shd w:val="clear" w:color="auto" w:fill="auto"/>
            <w:noWrap/>
            <w:vAlign w:val="center"/>
            <w:hideMark/>
          </w:tcPr>
          <w:p w14:paraId="2722A1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76A68E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HUANTA</w:t>
            </w:r>
          </w:p>
        </w:tc>
        <w:tc>
          <w:tcPr>
            <w:tcW w:w="2560" w:type="dxa"/>
            <w:tcBorders>
              <w:top w:val="nil"/>
              <w:left w:val="nil"/>
              <w:bottom w:val="single" w:sz="4" w:space="0" w:color="auto"/>
              <w:right w:val="single" w:sz="4" w:space="0" w:color="auto"/>
            </w:tcBorders>
            <w:shd w:val="clear" w:color="auto" w:fill="auto"/>
            <w:noWrap/>
            <w:vAlign w:val="center"/>
            <w:hideMark/>
          </w:tcPr>
          <w:p w14:paraId="6EC8655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LLOCHEGUA</w:t>
            </w:r>
          </w:p>
        </w:tc>
        <w:tc>
          <w:tcPr>
            <w:tcW w:w="1075" w:type="dxa"/>
            <w:tcBorders>
              <w:top w:val="nil"/>
              <w:left w:val="nil"/>
              <w:bottom w:val="single" w:sz="4" w:space="0" w:color="auto"/>
              <w:right w:val="single" w:sz="4" w:space="0" w:color="auto"/>
            </w:tcBorders>
            <w:shd w:val="clear" w:color="auto" w:fill="auto"/>
            <w:noWrap/>
            <w:vAlign w:val="center"/>
          </w:tcPr>
          <w:p w14:paraId="18E5788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02CBD4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393F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117</w:t>
            </w:r>
          </w:p>
        </w:tc>
        <w:tc>
          <w:tcPr>
            <w:tcW w:w="870" w:type="dxa"/>
            <w:tcBorders>
              <w:top w:val="nil"/>
              <w:left w:val="nil"/>
              <w:bottom w:val="single" w:sz="4" w:space="0" w:color="auto"/>
              <w:right w:val="single" w:sz="4" w:space="0" w:color="auto"/>
            </w:tcBorders>
            <w:shd w:val="clear" w:color="auto" w:fill="auto"/>
            <w:noWrap/>
            <w:vAlign w:val="center"/>
            <w:hideMark/>
          </w:tcPr>
          <w:p w14:paraId="3E4344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0506190012</w:t>
            </w:r>
          </w:p>
        </w:tc>
        <w:tc>
          <w:tcPr>
            <w:tcW w:w="3586" w:type="dxa"/>
            <w:tcBorders>
              <w:top w:val="nil"/>
              <w:left w:val="nil"/>
              <w:bottom w:val="single" w:sz="4" w:space="0" w:color="auto"/>
              <w:right w:val="single" w:sz="4" w:space="0" w:color="auto"/>
            </w:tcBorders>
            <w:shd w:val="clear" w:color="auto" w:fill="auto"/>
            <w:noWrap/>
            <w:vAlign w:val="center"/>
            <w:hideMark/>
          </w:tcPr>
          <w:p w14:paraId="35B88D3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w:t>
            </w:r>
          </w:p>
        </w:tc>
        <w:tc>
          <w:tcPr>
            <w:tcW w:w="1314" w:type="dxa"/>
            <w:tcBorders>
              <w:top w:val="nil"/>
              <w:left w:val="nil"/>
              <w:bottom w:val="single" w:sz="4" w:space="0" w:color="auto"/>
              <w:right w:val="single" w:sz="4" w:space="0" w:color="auto"/>
            </w:tcBorders>
            <w:shd w:val="clear" w:color="auto" w:fill="auto"/>
            <w:noWrap/>
            <w:vAlign w:val="center"/>
            <w:hideMark/>
          </w:tcPr>
          <w:p w14:paraId="040D81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151F40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LUCANAS</w:t>
            </w:r>
          </w:p>
        </w:tc>
        <w:tc>
          <w:tcPr>
            <w:tcW w:w="2560" w:type="dxa"/>
            <w:tcBorders>
              <w:top w:val="nil"/>
              <w:left w:val="nil"/>
              <w:bottom w:val="single" w:sz="4" w:space="0" w:color="auto"/>
              <w:right w:val="single" w:sz="4" w:space="0" w:color="auto"/>
            </w:tcBorders>
            <w:shd w:val="clear" w:color="auto" w:fill="auto"/>
            <w:noWrap/>
            <w:vAlign w:val="center"/>
            <w:hideMark/>
          </w:tcPr>
          <w:p w14:paraId="6AF872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SANCOS</w:t>
            </w:r>
          </w:p>
        </w:tc>
        <w:tc>
          <w:tcPr>
            <w:tcW w:w="1075" w:type="dxa"/>
            <w:tcBorders>
              <w:top w:val="nil"/>
              <w:left w:val="nil"/>
              <w:bottom w:val="single" w:sz="4" w:space="0" w:color="auto"/>
              <w:right w:val="single" w:sz="4" w:space="0" w:color="auto"/>
            </w:tcBorders>
            <w:shd w:val="clear" w:color="auto" w:fill="auto"/>
            <w:noWrap/>
            <w:vAlign w:val="center"/>
          </w:tcPr>
          <w:p w14:paraId="585A6DA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E333DF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6686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118</w:t>
            </w:r>
          </w:p>
        </w:tc>
        <w:tc>
          <w:tcPr>
            <w:tcW w:w="870" w:type="dxa"/>
            <w:tcBorders>
              <w:top w:val="nil"/>
              <w:left w:val="nil"/>
              <w:bottom w:val="single" w:sz="4" w:space="0" w:color="auto"/>
              <w:right w:val="single" w:sz="4" w:space="0" w:color="auto"/>
            </w:tcBorders>
            <w:shd w:val="clear" w:color="auto" w:fill="auto"/>
            <w:noWrap/>
            <w:vAlign w:val="center"/>
            <w:hideMark/>
          </w:tcPr>
          <w:p w14:paraId="4B4CE0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0506190080</w:t>
            </w:r>
          </w:p>
        </w:tc>
        <w:tc>
          <w:tcPr>
            <w:tcW w:w="3586" w:type="dxa"/>
            <w:tcBorders>
              <w:top w:val="nil"/>
              <w:left w:val="nil"/>
              <w:bottom w:val="single" w:sz="4" w:space="0" w:color="auto"/>
              <w:right w:val="single" w:sz="4" w:space="0" w:color="auto"/>
            </w:tcBorders>
            <w:shd w:val="clear" w:color="auto" w:fill="auto"/>
            <w:noWrap/>
            <w:vAlign w:val="center"/>
            <w:hideMark/>
          </w:tcPr>
          <w:p w14:paraId="5F512DD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CHICALLE</w:t>
            </w:r>
          </w:p>
        </w:tc>
        <w:tc>
          <w:tcPr>
            <w:tcW w:w="1314" w:type="dxa"/>
            <w:tcBorders>
              <w:top w:val="nil"/>
              <w:left w:val="nil"/>
              <w:bottom w:val="single" w:sz="4" w:space="0" w:color="auto"/>
              <w:right w:val="single" w:sz="4" w:space="0" w:color="auto"/>
            </w:tcBorders>
            <w:shd w:val="clear" w:color="auto" w:fill="auto"/>
            <w:noWrap/>
            <w:vAlign w:val="center"/>
            <w:hideMark/>
          </w:tcPr>
          <w:p w14:paraId="485960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27E2CF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LUCANAS</w:t>
            </w:r>
          </w:p>
        </w:tc>
        <w:tc>
          <w:tcPr>
            <w:tcW w:w="2560" w:type="dxa"/>
            <w:tcBorders>
              <w:top w:val="nil"/>
              <w:left w:val="nil"/>
              <w:bottom w:val="single" w:sz="4" w:space="0" w:color="auto"/>
              <w:right w:val="single" w:sz="4" w:space="0" w:color="auto"/>
            </w:tcBorders>
            <w:shd w:val="clear" w:color="auto" w:fill="auto"/>
            <w:noWrap/>
            <w:vAlign w:val="center"/>
            <w:hideMark/>
          </w:tcPr>
          <w:p w14:paraId="433652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SANCOS</w:t>
            </w:r>
          </w:p>
        </w:tc>
        <w:tc>
          <w:tcPr>
            <w:tcW w:w="1075" w:type="dxa"/>
            <w:tcBorders>
              <w:top w:val="nil"/>
              <w:left w:val="nil"/>
              <w:bottom w:val="single" w:sz="4" w:space="0" w:color="auto"/>
              <w:right w:val="single" w:sz="4" w:space="0" w:color="auto"/>
            </w:tcBorders>
            <w:shd w:val="clear" w:color="auto" w:fill="auto"/>
            <w:noWrap/>
            <w:vAlign w:val="center"/>
          </w:tcPr>
          <w:p w14:paraId="15FA4B9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49EEDE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DC2F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119</w:t>
            </w:r>
          </w:p>
        </w:tc>
        <w:tc>
          <w:tcPr>
            <w:tcW w:w="870" w:type="dxa"/>
            <w:tcBorders>
              <w:top w:val="nil"/>
              <w:left w:val="nil"/>
              <w:bottom w:val="single" w:sz="4" w:space="0" w:color="auto"/>
              <w:right w:val="single" w:sz="4" w:space="0" w:color="auto"/>
            </w:tcBorders>
            <w:shd w:val="clear" w:color="auto" w:fill="auto"/>
            <w:noWrap/>
            <w:vAlign w:val="center"/>
            <w:hideMark/>
          </w:tcPr>
          <w:p w14:paraId="7006D4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0506190086</w:t>
            </w:r>
          </w:p>
        </w:tc>
        <w:tc>
          <w:tcPr>
            <w:tcW w:w="3586" w:type="dxa"/>
            <w:tcBorders>
              <w:top w:val="nil"/>
              <w:left w:val="nil"/>
              <w:bottom w:val="single" w:sz="4" w:space="0" w:color="auto"/>
              <w:right w:val="single" w:sz="4" w:space="0" w:color="auto"/>
            </w:tcBorders>
            <w:shd w:val="clear" w:color="auto" w:fill="auto"/>
            <w:noWrap/>
            <w:vAlign w:val="center"/>
            <w:hideMark/>
          </w:tcPr>
          <w:p w14:paraId="5118E1F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PALCA</w:t>
            </w:r>
          </w:p>
        </w:tc>
        <w:tc>
          <w:tcPr>
            <w:tcW w:w="1314" w:type="dxa"/>
            <w:tcBorders>
              <w:top w:val="nil"/>
              <w:left w:val="nil"/>
              <w:bottom w:val="single" w:sz="4" w:space="0" w:color="auto"/>
              <w:right w:val="single" w:sz="4" w:space="0" w:color="auto"/>
            </w:tcBorders>
            <w:shd w:val="clear" w:color="auto" w:fill="auto"/>
            <w:noWrap/>
            <w:vAlign w:val="center"/>
            <w:hideMark/>
          </w:tcPr>
          <w:p w14:paraId="42A165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44BAC0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LUCANAS</w:t>
            </w:r>
          </w:p>
        </w:tc>
        <w:tc>
          <w:tcPr>
            <w:tcW w:w="2560" w:type="dxa"/>
            <w:tcBorders>
              <w:top w:val="nil"/>
              <w:left w:val="nil"/>
              <w:bottom w:val="single" w:sz="4" w:space="0" w:color="auto"/>
              <w:right w:val="single" w:sz="4" w:space="0" w:color="auto"/>
            </w:tcBorders>
            <w:shd w:val="clear" w:color="auto" w:fill="auto"/>
            <w:noWrap/>
            <w:vAlign w:val="center"/>
            <w:hideMark/>
          </w:tcPr>
          <w:p w14:paraId="4B7905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SANCOS</w:t>
            </w:r>
          </w:p>
        </w:tc>
        <w:tc>
          <w:tcPr>
            <w:tcW w:w="1075" w:type="dxa"/>
            <w:tcBorders>
              <w:top w:val="nil"/>
              <w:left w:val="nil"/>
              <w:bottom w:val="single" w:sz="4" w:space="0" w:color="auto"/>
              <w:right w:val="single" w:sz="4" w:space="0" w:color="auto"/>
            </w:tcBorders>
            <w:shd w:val="clear" w:color="auto" w:fill="auto"/>
            <w:noWrap/>
            <w:vAlign w:val="center"/>
          </w:tcPr>
          <w:p w14:paraId="7CC6E07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7524A5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19B6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w:t>
            </w:r>
          </w:p>
        </w:tc>
        <w:tc>
          <w:tcPr>
            <w:tcW w:w="870" w:type="dxa"/>
            <w:tcBorders>
              <w:top w:val="nil"/>
              <w:left w:val="nil"/>
              <w:bottom w:val="single" w:sz="4" w:space="0" w:color="auto"/>
              <w:right w:val="single" w:sz="4" w:space="0" w:color="auto"/>
            </w:tcBorders>
            <w:shd w:val="clear" w:color="auto" w:fill="auto"/>
            <w:noWrap/>
            <w:vAlign w:val="center"/>
            <w:hideMark/>
          </w:tcPr>
          <w:p w14:paraId="4581B2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0506190107</w:t>
            </w:r>
          </w:p>
        </w:tc>
        <w:tc>
          <w:tcPr>
            <w:tcW w:w="3586" w:type="dxa"/>
            <w:tcBorders>
              <w:top w:val="nil"/>
              <w:left w:val="nil"/>
              <w:bottom w:val="single" w:sz="4" w:space="0" w:color="auto"/>
              <w:right w:val="single" w:sz="4" w:space="0" w:color="auto"/>
            </w:tcBorders>
            <w:shd w:val="clear" w:color="auto" w:fill="auto"/>
            <w:noWrap/>
            <w:vAlign w:val="center"/>
            <w:hideMark/>
          </w:tcPr>
          <w:p w14:paraId="1BB49BB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LAYTARUMA</w:t>
            </w:r>
          </w:p>
        </w:tc>
        <w:tc>
          <w:tcPr>
            <w:tcW w:w="1314" w:type="dxa"/>
            <w:tcBorders>
              <w:top w:val="nil"/>
              <w:left w:val="nil"/>
              <w:bottom w:val="single" w:sz="4" w:space="0" w:color="auto"/>
              <w:right w:val="single" w:sz="4" w:space="0" w:color="auto"/>
            </w:tcBorders>
            <w:shd w:val="clear" w:color="auto" w:fill="auto"/>
            <w:noWrap/>
            <w:vAlign w:val="center"/>
            <w:hideMark/>
          </w:tcPr>
          <w:p w14:paraId="7AC78F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54E78B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LUCANAS</w:t>
            </w:r>
          </w:p>
        </w:tc>
        <w:tc>
          <w:tcPr>
            <w:tcW w:w="2560" w:type="dxa"/>
            <w:tcBorders>
              <w:top w:val="nil"/>
              <w:left w:val="nil"/>
              <w:bottom w:val="single" w:sz="4" w:space="0" w:color="auto"/>
              <w:right w:val="single" w:sz="4" w:space="0" w:color="auto"/>
            </w:tcBorders>
            <w:shd w:val="clear" w:color="auto" w:fill="auto"/>
            <w:noWrap/>
            <w:vAlign w:val="center"/>
            <w:hideMark/>
          </w:tcPr>
          <w:p w14:paraId="51F286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SANCOS</w:t>
            </w:r>
          </w:p>
        </w:tc>
        <w:tc>
          <w:tcPr>
            <w:tcW w:w="1075" w:type="dxa"/>
            <w:tcBorders>
              <w:top w:val="nil"/>
              <w:left w:val="nil"/>
              <w:bottom w:val="single" w:sz="4" w:space="0" w:color="auto"/>
              <w:right w:val="single" w:sz="4" w:space="0" w:color="auto"/>
            </w:tcBorders>
            <w:shd w:val="clear" w:color="auto" w:fill="auto"/>
            <w:noWrap/>
            <w:vAlign w:val="center"/>
          </w:tcPr>
          <w:p w14:paraId="60299BF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2E2E01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FB01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121</w:t>
            </w:r>
          </w:p>
        </w:tc>
        <w:tc>
          <w:tcPr>
            <w:tcW w:w="870" w:type="dxa"/>
            <w:tcBorders>
              <w:top w:val="nil"/>
              <w:left w:val="nil"/>
              <w:bottom w:val="single" w:sz="4" w:space="0" w:color="auto"/>
              <w:right w:val="single" w:sz="4" w:space="0" w:color="auto"/>
            </w:tcBorders>
            <w:shd w:val="clear" w:color="auto" w:fill="auto"/>
            <w:noWrap/>
            <w:vAlign w:val="center"/>
            <w:hideMark/>
          </w:tcPr>
          <w:p w14:paraId="3A73F07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0506190110</w:t>
            </w:r>
          </w:p>
        </w:tc>
        <w:tc>
          <w:tcPr>
            <w:tcW w:w="3586" w:type="dxa"/>
            <w:tcBorders>
              <w:top w:val="nil"/>
              <w:left w:val="nil"/>
              <w:bottom w:val="single" w:sz="4" w:space="0" w:color="auto"/>
              <w:right w:val="single" w:sz="4" w:space="0" w:color="auto"/>
            </w:tcBorders>
            <w:shd w:val="clear" w:color="auto" w:fill="auto"/>
            <w:noWrap/>
            <w:vAlign w:val="center"/>
            <w:hideMark/>
          </w:tcPr>
          <w:p w14:paraId="0CDE0FE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MILLONARIA</w:t>
            </w:r>
          </w:p>
        </w:tc>
        <w:tc>
          <w:tcPr>
            <w:tcW w:w="1314" w:type="dxa"/>
            <w:tcBorders>
              <w:top w:val="nil"/>
              <w:left w:val="nil"/>
              <w:bottom w:val="single" w:sz="4" w:space="0" w:color="auto"/>
              <w:right w:val="single" w:sz="4" w:space="0" w:color="auto"/>
            </w:tcBorders>
            <w:shd w:val="clear" w:color="auto" w:fill="auto"/>
            <w:noWrap/>
            <w:vAlign w:val="center"/>
            <w:hideMark/>
          </w:tcPr>
          <w:p w14:paraId="3E13F9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1F48A7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LUCANAS</w:t>
            </w:r>
          </w:p>
        </w:tc>
        <w:tc>
          <w:tcPr>
            <w:tcW w:w="2560" w:type="dxa"/>
            <w:tcBorders>
              <w:top w:val="nil"/>
              <w:left w:val="nil"/>
              <w:bottom w:val="single" w:sz="4" w:space="0" w:color="auto"/>
              <w:right w:val="single" w:sz="4" w:space="0" w:color="auto"/>
            </w:tcBorders>
            <w:shd w:val="clear" w:color="auto" w:fill="auto"/>
            <w:noWrap/>
            <w:vAlign w:val="center"/>
            <w:hideMark/>
          </w:tcPr>
          <w:p w14:paraId="41441F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SANCOS</w:t>
            </w:r>
          </w:p>
        </w:tc>
        <w:tc>
          <w:tcPr>
            <w:tcW w:w="1075" w:type="dxa"/>
            <w:tcBorders>
              <w:top w:val="nil"/>
              <w:left w:val="nil"/>
              <w:bottom w:val="single" w:sz="4" w:space="0" w:color="auto"/>
              <w:right w:val="single" w:sz="4" w:space="0" w:color="auto"/>
            </w:tcBorders>
            <w:shd w:val="clear" w:color="auto" w:fill="auto"/>
            <w:noWrap/>
            <w:vAlign w:val="center"/>
          </w:tcPr>
          <w:p w14:paraId="6D85037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CE1E14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BAE57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122</w:t>
            </w:r>
          </w:p>
        </w:tc>
        <w:tc>
          <w:tcPr>
            <w:tcW w:w="870" w:type="dxa"/>
            <w:tcBorders>
              <w:top w:val="nil"/>
              <w:left w:val="nil"/>
              <w:bottom w:val="single" w:sz="4" w:space="0" w:color="auto"/>
              <w:right w:val="single" w:sz="4" w:space="0" w:color="auto"/>
            </w:tcBorders>
            <w:shd w:val="clear" w:color="auto" w:fill="auto"/>
            <w:noWrap/>
            <w:vAlign w:val="center"/>
            <w:hideMark/>
          </w:tcPr>
          <w:p w14:paraId="4102A2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0507010264</w:t>
            </w:r>
          </w:p>
        </w:tc>
        <w:tc>
          <w:tcPr>
            <w:tcW w:w="3586" w:type="dxa"/>
            <w:tcBorders>
              <w:top w:val="nil"/>
              <w:left w:val="nil"/>
              <w:bottom w:val="single" w:sz="4" w:space="0" w:color="auto"/>
              <w:right w:val="single" w:sz="4" w:space="0" w:color="auto"/>
            </w:tcBorders>
            <w:shd w:val="clear" w:color="auto" w:fill="auto"/>
            <w:noWrap/>
            <w:vAlign w:val="center"/>
            <w:hideMark/>
          </w:tcPr>
          <w:p w14:paraId="1D2CB43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PAUCARAY</w:t>
            </w:r>
          </w:p>
        </w:tc>
        <w:tc>
          <w:tcPr>
            <w:tcW w:w="1314" w:type="dxa"/>
            <w:tcBorders>
              <w:top w:val="nil"/>
              <w:left w:val="nil"/>
              <w:bottom w:val="single" w:sz="4" w:space="0" w:color="auto"/>
              <w:right w:val="single" w:sz="4" w:space="0" w:color="auto"/>
            </w:tcBorders>
            <w:shd w:val="clear" w:color="auto" w:fill="auto"/>
            <w:noWrap/>
            <w:vAlign w:val="center"/>
            <w:hideMark/>
          </w:tcPr>
          <w:p w14:paraId="570B8E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7169BE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PARINACOCHAS</w:t>
            </w:r>
          </w:p>
        </w:tc>
        <w:tc>
          <w:tcPr>
            <w:tcW w:w="2560" w:type="dxa"/>
            <w:tcBorders>
              <w:top w:val="nil"/>
              <w:left w:val="nil"/>
              <w:bottom w:val="single" w:sz="4" w:space="0" w:color="auto"/>
              <w:right w:val="single" w:sz="4" w:space="0" w:color="auto"/>
            </w:tcBorders>
            <w:shd w:val="clear" w:color="auto" w:fill="auto"/>
            <w:noWrap/>
            <w:vAlign w:val="center"/>
            <w:hideMark/>
          </w:tcPr>
          <w:p w14:paraId="00C69B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CORACORA</w:t>
            </w:r>
          </w:p>
        </w:tc>
        <w:tc>
          <w:tcPr>
            <w:tcW w:w="1075" w:type="dxa"/>
            <w:tcBorders>
              <w:top w:val="nil"/>
              <w:left w:val="nil"/>
              <w:bottom w:val="single" w:sz="4" w:space="0" w:color="auto"/>
              <w:right w:val="single" w:sz="4" w:space="0" w:color="auto"/>
            </w:tcBorders>
            <w:shd w:val="clear" w:color="auto" w:fill="auto"/>
            <w:noWrap/>
            <w:vAlign w:val="center"/>
          </w:tcPr>
          <w:p w14:paraId="5E548E3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1750B7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8B3B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123</w:t>
            </w:r>
          </w:p>
        </w:tc>
        <w:tc>
          <w:tcPr>
            <w:tcW w:w="870" w:type="dxa"/>
            <w:tcBorders>
              <w:top w:val="nil"/>
              <w:left w:val="nil"/>
              <w:bottom w:val="single" w:sz="4" w:space="0" w:color="auto"/>
              <w:right w:val="single" w:sz="4" w:space="0" w:color="auto"/>
            </w:tcBorders>
            <w:shd w:val="clear" w:color="auto" w:fill="auto"/>
            <w:noWrap/>
            <w:vAlign w:val="center"/>
            <w:hideMark/>
          </w:tcPr>
          <w:p w14:paraId="688202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0511060009</w:t>
            </w:r>
          </w:p>
        </w:tc>
        <w:tc>
          <w:tcPr>
            <w:tcW w:w="3586" w:type="dxa"/>
            <w:tcBorders>
              <w:top w:val="nil"/>
              <w:left w:val="nil"/>
              <w:bottom w:val="single" w:sz="4" w:space="0" w:color="auto"/>
              <w:right w:val="single" w:sz="4" w:space="0" w:color="auto"/>
            </w:tcBorders>
            <w:shd w:val="clear" w:color="auto" w:fill="auto"/>
            <w:noWrap/>
            <w:vAlign w:val="center"/>
            <w:hideMark/>
          </w:tcPr>
          <w:p w14:paraId="5EA729A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RUNCUA</w:t>
            </w:r>
          </w:p>
        </w:tc>
        <w:tc>
          <w:tcPr>
            <w:tcW w:w="1314" w:type="dxa"/>
            <w:tcBorders>
              <w:top w:val="nil"/>
              <w:left w:val="nil"/>
              <w:bottom w:val="single" w:sz="4" w:space="0" w:color="auto"/>
              <w:right w:val="single" w:sz="4" w:space="0" w:color="auto"/>
            </w:tcBorders>
            <w:shd w:val="clear" w:color="auto" w:fill="auto"/>
            <w:noWrap/>
            <w:vAlign w:val="center"/>
            <w:hideMark/>
          </w:tcPr>
          <w:p w14:paraId="4DF642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7B72C5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VILCAS HUAMAN</w:t>
            </w:r>
          </w:p>
        </w:tc>
        <w:tc>
          <w:tcPr>
            <w:tcW w:w="2560" w:type="dxa"/>
            <w:tcBorders>
              <w:top w:val="nil"/>
              <w:left w:val="nil"/>
              <w:bottom w:val="single" w:sz="4" w:space="0" w:color="auto"/>
              <w:right w:val="single" w:sz="4" w:space="0" w:color="auto"/>
            </w:tcBorders>
            <w:shd w:val="clear" w:color="auto" w:fill="auto"/>
            <w:noWrap/>
            <w:vAlign w:val="center"/>
            <w:hideMark/>
          </w:tcPr>
          <w:p w14:paraId="7D0C06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INDEPENDENCIA</w:t>
            </w:r>
          </w:p>
        </w:tc>
        <w:tc>
          <w:tcPr>
            <w:tcW w:w="1075" w:type="dxa"/>
            <w:tcBorders>
              <w:top w:val="nil"/>
              <w:left w:val="nil"/>
              <w:bottom w:val="single" w:sz="4" w:space="0" w:color="auto"/>
              <w:right w:val="single" w:sz="4" w:space="0" w:color="auto"/>
            </w:tcBorders>
            <w:shd w:val="clear" w:color="auto" w:fill="auto"/>
            <w:noWrap/>
            <w:vAlign w:val="center"/>
          </w:tcPr>
          <w:p w14:paraId="51721AA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BA33FC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4611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124</w:t>
            </w:r>
          </w:p>
        </w:tc>
        <w:tc>
          <w:tcPr>
            <w:tcW w:w="870" w:type="dxa"/>
            <w:tcBorders>
              <w:top w:val="nil"/>
              <w:left w:val="nil"/>
              <w:bottom w:val="single" w:sz="4" w:space="0" w:color="auto"/>
              <w:right w:val="single" w:sz="4" w:space="0" w:color="auto"/>
            </w:tcBorders>
            <w:shd w:val="clear" w:color="auto" w:fill="auto"/>
            <w:noWrap/>
            <w:vAlign w:val="center"/>
            <w:hideMark/>
          </w:tcPr>
          <w:p w14:paraId="751A2E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0511080003</w:t>
            </w:r>
          </w:p>
        </w:tc>
        <w:tc>
          <w:tcPr>
            <w:tcW w:w="3586" w:type="dxa"/>
            <w:tcBorders>
              <w:top w:val="nil"/>
              <w:left w:val="nil"/>
              <w:bottom w:val="single" w:sz="4" w:space="0" w:color="auto"/>
              <w:right w:val="single" w:sz="4" w:space="0" w:color="auto"/>
            </w:tcBorders>
            <w:shd w:val="clear" w:color="auto" w:fill="auto"/>
            <w:noWrap/>
            <w:vAlign w:val="center"/>
            <w:hideMark/>
          </w:tcPr>
          <w:p w14:paraId="087A67E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AÑAYCANCHA</w:t>
            </w:r>
          </w:p>
        </w:tc>
        <w:tc>
          <w:tcPr>
            <w:tcW w:w="1314" w:type="dxa"/>
            <w:tcBorders>
              <w:top w:val="nil"/>
              <w:left w:val="nil"/>
              <w:bottom w:val="single" w:sz="4" w:space="0" w:color="auto"/>
              <w:right w:val="single" w:sz="4" w:space="0" w:color="auto"/>
            </w:tcBorders>
            <w:shd w:val="clear" w:color="auto" w:fill="auto"/>
            <w:noWrap/>
            <w:vAlign w:val="center"/>
            <w:hideMark/>
          </w:tcPr>
          <w:p w14:paraId="5AF16F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7B3D0C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VILCAS HUAMAN</w:t>
            </w:r>
          </w:p>
        </w:tc>
        <w:tc>
          <w:tcPr>
            <w:tcW w:w="2560" w:type="dxa"/>
            <w:tcBorders>
              <w:top w:val="nil"/>
              <w:left w:val="nil"/>
              <w:bottom w:val="single" w:sz="4" w:space="0" w:color="auto"/>
              <w:right w:val="single" w:sz="4" w:space="0" w:color="auto"/>
            </w:tcBorders>
            <w:shd w:val="clear" w:color="auto" w:fill="auto"/>
            <w:noWrap/>
            <w:vAlign w:val="center"/>
            <w:hideMark/>
          </w:tcPr>
          <w:p w14:paraId="700424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VISCHONGO</w:t>
            </w:r>
          </w:p>
        </w:tc>
        <w:tc>
          <w:tcPr>
            <w:tcW w:w="1075" w:type="dxa"/>
            <w:tcBorders>
              <w:top w:val="nil"/>
              <w:left w:val="nil"/>
              <w:bottom w:val="single" w:sz="4" w:space="0" w:color="auto"/>
              <w:right w:val="single" w:sz="4" w:space="0" w:color="auto"/>
            </w:tcBorders>
            <w:shd w:val="clear" w:color="auto" w:fill="auto"/>
            <w:noWrap/>
            <w:vAlign w:val="center"/>
          </w:tcPr>
          <w:p w14:paraId="69F9B50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DBC89D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D2E5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125</w:t>
            </w:r>
          </w:p>
        </w:tc>
        <w:tc>
          <w:tcPr>
            <w:tcW w:w="870" w:type="dxa"/>
            <w:tcBorders>
              <w:top w:val="nil"/>
              <w:left w:val="nil"/>
              <w:bottom w:val="single" w:sz="4" w:space="0" w:color="auto"/>
              <w:right w:val="single" w:sz="4" w:space="0" w:color="auto"/>
            </w:tcBorders>
            <w:shd w:val="clear" w:color="auto" w:fill="auto"/>
            <w:noWrap/>
            <w:vAlign w:val="center"/>
            <w:hideMark/>
          </w:tcPr>
          <w:p w14:paraId="25B0A8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0511080031</w:t>
            </w:r>
          </w:p>
        </w:tc>
        <w:tc>
          <w:tcPr>
            <w:tcW w:w="3586" w:type="dxa"/>
            <w:tcBorders>
              <w:top w:val="nil"/>
              <w:left w:val="nil"/>
              <w:bottom w:val="single" w:sz="4" w:space="0" w:color="auto"/>
              <w:right w:val="single" w:sz="4" w:space="0" w:color="auto"/>
            </w:tcBorders>
            <w:shd w:val="clear" w:color="auto" w:fill="auto"/>
            <w:noWrap/>
            <w:vAlign w:val="center"/>
            <w:hideMark/>
          </w:tcPr>
          <w:p w14:paraId="053A4CF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RODEOPAMPA</w:t>
            </w:r>
          </w:p>
        </w:tc>
        <w:tc>
          <w:tcPr>
            <w:tcW w:w="1314" w:type="dxa"/>
            <w:tcBorders>
              <w:top w:val="nil"/>
              <w:left w:val="nil"/>
              <w:bottom w:val="single" w:sz="4" w:space="0" w:color="auto"/>
              <w:right w:val="single" w:sz="4" w:space="0" w:color="auto"/>
            </w:tcBorders>
            <w:shd w:val="clear" w:color="auto" w:fill="auto"/>
            <w:noWrap/>
            <w:vAlign w:val="center"/>
            <w:hideMark/>
          </w:tcPr>
          <w:p w14:paraId="28A690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AYACUCHO</w:t>
            </w:r>
          </w:p>
        </w:tc>
        <w:tc>
          <w:tcPr>
            <w:tcW w:w="2280" w:type="dxa"/>
            <w:tcBorders>
              <w:top w:val="nil"/>
              <w:left w:val="nil"/>
              <w:bottom w:val="single" w:sz="4" w:space="0" w:color="auto"/>
              <w:right w:val="single" w:sz="4" w:space="0" w:color="auto"/>
            </w:tcBorders>
            <w:shd w:val="clear" w:color="auto" w:fill="auto"/>
            <w:noWrap/>
            <w:vAlign w:val="center"/>
            <w:hideMark/>
          </w:tcPr>
          <w:p w14:paraId="18F87A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VILCAS HUAMAN</w:t>
            </w:r>
          </w:p>
        </w:tc>
        <w:tc>
          <w:tcPr>
            <w:tcW w:w="2560" w:type="dxa"/>
            <w:tcBorders>
              <w:top w:val="nil"/>
              <w:left w:val="nil"/>
              <w:bottom w:val="single" w:sz="4" w:space="0" w:color="auto"/>
              <w:right w:val="single" w:sz="4" w:space="0" w:color="auto"/>
            </w:tcBorders>
            <w:shd w:val="clear" w:color="auto" w:fill="auto"/>
            <w:noWrap/>
            <w:vAlign w:val="center"/>
            <w:hideMark/>
          </w:tcPr>
          <w:p w14:paraId="0F7DBA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VISCHONGO</w:t>
            </w:r>
          </w:p>
        </w:tc>
        <w:tc>
          <w:tcPr>
            <w:tcW w:w="1075" w:type="dxa"/>
            <w:tcBorders>
              <w:top w:val="nil"/>
              <w:left w:val="nil"/>
              <w:bottom w:val="single" w:sz="4" w:space="0" w:color="auto"/>
              <w:right w:val="single" w:sz="4" w:space="0" w:color="auto"/>
            </w:tcBorders>
            <w:shd w:val="clear" w:color="auto" w:fill="auto"/>
            <w:noWrap/>
            <w:vAlign w:val="center"/>
          </w:tcPr>
          <w:p w14:paraId="657B140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0D206B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00DE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126</w:t>
            </w:r>
          </w:p>
        </w:tc>
        <w:tc>
          <w:tcPr>
            <w:tcW w:w="870" w:type="dxa"/>
            <w:tcBorders>
              <w:top w:val="nil"/>
              <w:left w:val="nil"/>
              <w:bottom w:val="single" w:sz="4" w:space="0" w:color="auto"/>
              <w:right w:val="single" w:sz="4" w:space="0" w:color="auto"/>
            </w:tcBorders>
            <w:shd w:val="clear" w:color="auto" w:fill="auto"/>
            <w:noWrap/>
            <w:vAlign w:val="center"/>
            <w:hideMark/>
          </w:tcPr>
          <w:p w14:paraId="0D6526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0801010006</w:t>
            </w:r>
          </w:p>
        </w:tc>
        <w:tc>
          <w:tcPr>
            <w:tcW w:w="3586" w:type="dxa"/>
            <w:tcBorders>
              <w:top w:val="nil"/>
              <w:left w:val="nil"/>
              <w:bottom w:val="single" w:sz="4" w:space="0" w:color="auto"/>
              <w:right w:val="single" w:sz="4" w:space="0" w:color="auto"/>
            </w:tcBorders>
            <w:shd w:val="clear" w:color="auto" w:fill="auto"/>
            <w:noWrap/>
            <w:vAlign w:val="center"/>
            <w:hideMark/>
          </w:tcPr>
          <w:p w14:paraId="7C83C1D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PAUCARPATA</w:t>
            </w:r>
          </w:p>
        </w:tc>
        <w:tc>
          <w:tcPr>
            <w:tcW w:w="1314" w:type="dxa"/>
            <w:tcBorders>
              <w:top w:val="nil"/>
              <w:left w:val="nil"/>
              <w:bottom w:val="single" w:sz="4" w:space="0" w:color="auto"/>
              <w:right w:val="single" w:sz="4" w:space="0" w:color="auto"/>
            </w:tcBorders>
            <w:shd w:val="clear" w:color="auto" w:fill="auto"/>
            <w:noWrap/>
            <w:vAlign w:val="center"/>
            <w:hideMark/>
          </w:tcPr>
          <w:p w14:paraId="65B022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13420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560" w:type="dxa"/>
            <w:tcBorders>
              <w:top w:val="nil"/>
              <w:left w:val="nil"/>
              <w:bottom w:val="single" w:sz="4" w:space="0" w:color="auto"/>
              <w:right w:val="single" w:sz="4" w:space="0" w:color="auto"/>
            </w:tcBorders>
            <w:shd w:val="clear" w:color="auto" w:fill="auto"/>
            <w:noWrap/>
            <w:vAlign w:val="center"/>
            <w:hideMark/>
          </w:tcPr>
          <w:p w14:paraId="37D3F0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1075" w:type="dxa"/>
            <w:tcBorders>
              <w:top w:val="nil"/>
              <w:left w:val="nil"/>
              <w:bottom w:val="single" w:sz="4" w:space="0" w:color="auto"/>
              <w:right w:val="single" w:sz="4" w:space="0" w:color="auto"/>
            </w:tcBorders>
            <w:shd w:val="clear" w:color="auto" w:fill="auto"/>
            <w:noWrap/>
            <w:vAlign w:val="center"/>
          </w:tcPr>
          <w:p w14:paraId="58BCDF5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B7F225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57A3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127</w:t>
            </w:r>
          </w:p>
        </w:tc>
        <w:tc>
          <w:tcPr>
            <w:tcW w:w="870" w:type="dxa"/>
            <w:tcBorders>
              <w:top w:val="nil"/>
              <w:left w:val="nil"/>
              <w:bottom w:val="single" w:sz="4" w:space="0" w:color="auto"/>
              <w:right w:val="single" w:sz="4" w:space="0" w:color="auto"/>
            </w:tcBorders>
            <w:shd w:val="clear" w:color="auto" w:fill="auto"/>
            <w:noWrap/>
            <w:vAlign w:val="center"/>
            <w:hideMark/>
          </w:tcPr>
          <w:p w14:paraId="612AE7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0801010008</w:t>
            </w:r>
          </w:p>
        </w:tc>
        <w:tc>
          <w:tcPr>
            <w:tcW w:w="3586" w:type="dxa"/>
            <w:tcBorders>
              <w:top w:val="nil"/>
              <w:left w:val="nil"/>
              <w:bottom w:val="single" w:sz="4" w:space="0" w:color="auto"/>
              <w:right w:val="single" w:sz="4" w:space="0" w:color="auto"/>
            </w:tcBorders>
            <w:shd w:val="clear" w:color="auto" w:fill="auto"/>
            <w:noWrap/>
            <w:vAlign w:val="center"/>
            <w:hideMark/>
          </w:tcPr>
          <w:p w14:paraId="460A07D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QORIMARCA</w:t>
            </w:r>
          </w:p>
        </w:tc>
        <w:tc>
          <w:tcPr>
            <w:tcW w:w="1314" w:type="dxa"/>
            <w:tcBorders>
              <w:top w:val="nil"/>
              <w:left w:val="nil"/>
              <w:bottom w:val="single" w:sz="4" w:space="0" w:color="auto"/>
              <w:right w:val="single" w:sz="4" w:space="0" w:color="auto"/>
            </w:tcBorders>
            <w:shd w:val="clear" w:color="auto" w:fill="auto"/>
            <w:noWrap/>
            <w:vAlign w:val="center"/>
            <w:hideMark/>
          </w:tcPr>
          <w:p w14:paraId="09DCBC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43071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560" w:type="dxa"/>
            <w:tcBorders>
              <w:top w:val="nil"/>
              <w:left w:val="nil"/>
              <w:bottom w:val="single" w:sz="4" w:space="0" w:color="auto"/>
              <w:right w:val="single" w:sz="4" w:space="0" w:color="auto"/>
            </w:tcBorders>
            <w:shd w:val="clear" w:color="auto" w:fill="auto"/>
            <w:noWrap/>
            <w:vAlign w:val="center"/>
            <w:hideMark/>
          </w:tcPr>
          <w:p w14:paraId="0183BB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1075" w:type="dxa"/>
            <w:tcBorders>
              <w:top w:val="nil"/>
              <w:left w:val="nil"/>
              <w:bottom w:val="single" w:sz="4" w:space="0" w:color="auto"/>
              <w:right w:val="single" w:sz="4" w:space="0" w:color="auto"/>
            </w:tcBorders>
            <w:shd w:val="clear" w:color="auto" w:fill="auto"/>
            <w:noWrap/>
            <w:vAlign w:val="center"/>
          </w:tcPr>
          <w:p w14:paraId="35BFD5F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99B233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564E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128</w:t>
            </w:r>
          </w:p>
        </w:tc>
        <w:tc>
          <w:tcPr>
            <w:tcW w:w="870" w:type="dxa"/>
            <w:tcBorders>
              <w:top w:val="nil"/>
              <w:left w:val="nil"/>
              <w:bottom w:val="single" w:sz="4" w:space="0" w:color="auto"/>
              <w:right w:val="single" w:sz="4" w:space="0" w:color="auto"/>
            </w:tcBorders>
            <w:shd w:val="clear" w:color="auto" w:fill="auto"/>
            <w:noWrap/>
            <w:vAlign w:val="center"/>
            <w:hideMark/>
          </w:tcPr>
          <w:p w14:paraId="451658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0801010020</w:t>
            </w:r>
          </w:p>
        </w:tc>
        <w:tc>
          <w:tcPr>
            <w:tcW w:w="3586" w:type="dxa"/>
            <w:tcBorders>
              <w:top w:val="nil"/>
              <w:left w:val="nil"/>
              <w:bottom w:val="single" w:sz="4" w:space="0" w:color="auto"/>
              <w:right w:val="single" w:sz="4" w:space="0" w:color="auto"/>
            </w:tcBorders>
            <w:shd w:val="clear" w:color="auto" w:fill="auto"/>
            <w:noWrap/>
            <w:vAlign w:val="center"/>
            <w:hideMark/>
          </w:tcPr>
          <w:p w14:paraId="054B7CB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MOLLOCOCHA</w:t>
            </w:r>
          </w:p>
        </w:tc>
        <w:tc>
          <w:tcPr>
            <w:tcW w:w="1314" w:type="dxa"/>
            <w:tcBorders>
              <w:top w:val="nil"/>
              <w:left w:val="nil"/>
              <w:bottom w:val="single" w:sz="4" w:space="0" w:color="auto"/>
              <w:right w:val="single" w:sz="4" w:space="0" w:color="auto"/>
            </w:tcBorders>
            <w:shd w:val="clear" w:color="auto" w:fill="auto"/>
            <w:noWrap/>
            <w:vAlign w:val="center"/>
            <w:hideMark/>
          </w:tcPr>
          <w:p w14:paraId="3BFBF2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B86EB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560" w:type="dxa"/>
            <w:tcBorders>
              <w:top w:val="nil"/>
              <w:left w:val="nil"/>
              <w:bottom w:val="single" w:sz="4" w:space="0" w:color="auto"/>
              <w:right w:val="single" w:sz="4" w:space="0" w:color="auto"/>
            </w:tcBorders>
            <w:shd w:val="clear" w:color="auto" w:fill="auto"/>
            <w:noWrap/>
            <w:vAlign w:val="center"/>
            <w:hideMark/>
          </w:tcPr>
          <w:p w14:paraId="120107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1075" w:type="dxa"/>
            <w:tcBorders>
              <w:top w:val="nil"/>
              <w:left w:val="nil"/>
              <w:bottom w:val="single" w:sz="4" w:space="0" w:color="auto"/>
              <w:right w:val="single" w:sz="4" w:space="0" w:color="auto"/>
            </w:tcBorders>
            <w:shd w:val="clear" w:color="auto" w:fill="auto"/>
            <w:noWrap/>
            <w:vAlign w:val="center"/>
          </w:tcPr>
          <w:p w14:paraId="4C8AF30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742314E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A311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129</w:t>
            </w:r>
          </w:p>
        </w:tc>
        <w:tc>
          <w:tcPr>
            <w:tcW w:w="870" w:type="dxa"/>
            <w:tcBorders>
              <w:top w:val="nil"/>
              <w:left w:val="nil"/>
              <w:bottom w:val="single" w:sz="4" w:space="0" w:color="auto"/>
              <w:right w:val="single" w:sz="4" w:space="0" w:color="auto"/>
            </w:tcBorders>
            <w:shd w:val="clear" w:color="auto" w:fill="auto"/>
            <w:noWrap/>
            <w:vAlign w:val="center"/>
            <w:hideMark/>
          </w:tcPr>
          <w:p w14:paraId="4DF4AC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0801050010</w:t>
            </w:r>
          </w:p>
        </w:tc>
        <w:tc>
          <w:tcPr>
            <w:tcW w:w="3586" w:type="dxa"/>
            <w:tcBorders>
              <w:top w:val="nil"/>
              <w:left w:val="nil"/>
              <w:bottom w:val="single" w:sz="4" w:space="0" w:color="auto"/>
              <w:right w:val="single" w:sz="4" w:space="0" w:color="auto"/>
            </w:tcBorders>
            <w:shd w:val="clear" w:color="auto" w:fill="auto"/>
            <w:noWrap/>
            <w:vAlign w:val="center"/>
            <w:hideMark/>
          </w:tcPr>
          <w:p w14:paraId="3E7A97C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HUILLCARPAY</w:t>
            </w:r>
          </w:p>
        </w:tc>
        <w:tc>
          <w:tcPr>
            <w:tcW w:w="1314" w:type="dxa"/>
            <w:tcBorders>
              <w:top w:val="nil"/>
              <w:left w:val="nil"/>
              <w:bottom w:val="single" w:sz="4" w:space="0" w:color="auto"/>
              <w:right w:val="single" w:sz="4" w:space="0" w:color="auto"/>
            </w:tcBorders>
            <w:shd w:val="clear" w:color="auto" w:fill="auto"/>
            <w:noWrap/>
            <w:vAlign w:val="center"/>
            <w:hideMark/>
          </w:tcPr>
          <w:p w14:paraId="001E0B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BA770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560" w:type="dxa"/>
            <w:tcBorders>
              <w:top w:val="nil"/>
              <w:left w:val="nil"/>
              <w:bottom w:val="single" w:sz="4" w:space="0" w:color="auto"/>
              <w:right w:val="single" w:sz="4" w:space="0" w:color="auto"/>
            </w:tcBorders>
            <w:shd w:val="clear" w:color="auto" w:fill="auto"/>
            <w:noWrap/>
            <w:vAlign w:val="center"/>
            <w:hideMark/>
          </w:tcPr>
          <w:p w14:paraId="019DD1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SEBASTIAN</w:t>
            </w:r>
          </w:p>
        </w:tc>
        <w:tc>
          <w:tcPr>
            <w:tcW w:w="1075" w:type="dxa"/>
            <w:tcBorders>
              <w:top w:val="nil"/>
              <w:left w:val="nil"/>
              <w:bottom w:val="single" w:sz="4" w:space="0" w:color="auto"/>
              <w:right w:val="single" w:sz="4" w:space="0" w:color="auto"/>
            </w:tcBorders>
            <w:shd w:val="clear" w:color="auto" w:fill="auto"/>
            <w:noWrap/>
            <w:vAlign w:val="center"/>
          </w:tcPr>
          <w:p w14:paraId="1E7E738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12EBCB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E5C7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w:t>
            </w:r>
          </w:p>
        </w:tc>
        <w:tc>
          <w:tcPr>
            <w:tcW w:w="870" w:type="dxa"/>
            <w:tcBorders>
              <w:top w:val="nil"/>
              <w:left w:val="nil"/>
              <w:bottom w:val="single" w:sz="4" w:space="0" w:color="auto"/>
              <w:right w:val="single" w:sz="4" w:space="0" w:color="auto"/>
            </w:tcBorders>
            <w:shd w:val="clear" w:color="auto" w:fill="auto"/>
            <w:noWrap/>
            <w:vAlign w:val="center"/>
            <w:hideMark/>
          </w:tcPr>
          <w:p w14:paraId="0A310E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0801050014</w:t>
            </w:r>
          </w:p>
        </w:tc>
        <w:tc>
          <w:tcPr>
            <w:tcW w:w="3586" w:type="dxa"/>
            <w:tcBorders>
              <w:top w:val="nil"/>
              <w:left w:val="nil"/>
              <w:bottom w:val="single" w:sz="4" w:space="0" w:color="auto"/>
              <w:right w:val="single" w:sz="4" w:space="0" w:color="auto"/>
            </w:tcBorders>
            <w:shd w:val="clear" w:color="auto" w:fill="auto"/>
            <w:noWrap/>
            <w:vAlign w:val="center"/>
            <w:hideMark/>
          </w:tcPr>
          <w:p w14:paraId="17014F5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PUNACANCHA</w:t>
            </w:r>
          </w:p>
        </w:tc>
        <w:tc>
          <w:tcPr>
            <w:tcW w:w="1314" w:type="dxa"/>
            <w:tcBorders>
              <w:top w:val="nil"/>
              <w:left w:val="nil"/>
              <w:bottom w:val="single" w:sz="4" w:space="0" w:color="auto"/>
              <w:right w:val="single" w:sz="4" w:space="0" w:color="auto"/>
            </w:tcBorders>
            <w:shd w:val="clear" w:color="auto" w:fill="auto"/>
            <w:noWrap/>
            <w:vAlign w:val="center"/>
            <w:hideMark/>
          </w:tcPr>
          <w:p w14:paraId="284DB9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8D138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560" w:type="dxa"/>
            <w:tcBorders>
              <w:top w:val="nil"/>
              <w:left w:val="nil"/>
              <w:bottom w:val="single" w:sz="4" w:space="0" w:color="auto"/>
              <w:right w:val="single" w:sz="4" w:space="0" w:color="auto"/>
            </w:tcBorders>
            <w:shd w:val="clear" w:color="auto" w:fill="auto"/>
            <w:noWrap/>
            <w:vAlign w:val="center"/>
            <w:hideMark/>
          </w:tcPr>
          <w:p w14:paraId="1D7636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SEBASTIAN</w:t>
            </w:r>
          </w:p>
        </w:tc>
        <w:tc>
          <w:tcPr>
            <w:tcW w:w="1075" w:type="dxa"/>
            <w:tcBorders>
              <w:top w:val="nil"/>
              <w:left w:val="nil"/>
              <w:bottom w:val="single" w:sz="4" w:space="0" w:color="auto"/>
              <w:right w:val="single" w:sz="4" w:space="0" w:color="auto"/>
            </w:tcBorders>
            <w:shd w:val="clear" w:color="auto" w:fill="auto"/>
            <w:noWrap/>
            <w:vAlign w:val="center"/>
          </w:tcPr>
          <w:p w14:paraId="5B0CB2A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B13B6D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0A58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w:t>
            </w:r>
          </w:p>
        </w:tc>
        <w:tc>
          <w:tcPr>
            <w:tcW w:w="870" w:type="dxa"/>
            <w:tcBorders>
              <w:top w:val="nil"/>
              <w:left w:val="nil"/>
              <w:bottom w:val="single" w:sz="4" w:space="0" w:color="auto"/>
              <w:right w:val="single" w:sz="4" w:space="0" w:color="auto"/>
            </w:tcBorders>
            <w:shd w:val="clear" w:color="auto" w:fill="auto"/>
            <w:noWrap/>
            <w:vAlign w:val="center"/>
            <w:hideMark/>
          </w:tcPr>
          <w:p w14:paraId="2CE869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0801070025</w:t>
            </w:r>
          </w:p>
        </w:tc>
        <w:tc>
          <w:tcPr>
            <w:tcW w:w="3586" w:type="dxa"/>
            <w:tcBorders>
              <w:top w:val="nil"/>
              <w:left w:val="nil"/>
              <w:bottom w:val="single" w:sz="4" w:space="0" w:color="auto"/>
              <w:right w:val="single" w:sz="4" w:space="0" w:color="auto"/>
            </w:tcBorders>
            <w:shd w:val="clear" w:color="auto" w:fill="auto"/>
            <w:noWrap/>
            <w:vAlign w:val="center"/>
            <w:hideMark/>
          </w:tcPr>
          <w:p w14:paraId="6B2B67F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SAYWA</w:t>
            </w:r>
          </w:p>
        </w:tc>
        <w:tc>
          <w:tcPr>
            <w:tcW w:w="1314" w:type="dxa"/>
            <w:tcBorders>
              <w:top w:val="nil"/>
              <w:left w:val="nil"/>
              <w:bottom w:val="single" w:sz="4" w:space="0" w:color="auto"/>
              <w:right w:val="single" w:sz="4" w:space="0" w:color="auto"/>
            </w:tcBorders>
            <w:shd w:val="clear" w:color="auto" w:fill="auto"/>
            <w:noWrap/>
            <w:vAlign w:val="center"/>
            <w:hideMark/>
          </w:tcPr>
          <w:p w14:paraId="7B415A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528C2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560" w:type="dxa"/>
            <w:tcBorders>
              <w:top w:val="nil"/>
              <w:left w:val="nil"/>
              <w:bottom w:val="single" w:sz="4" w:space="0" w:color="auto"/>
              <w:right w:val="single" w:sz="4" w:space="0" w:color="auto"/>
            </w:tcBorders>
            <w:shd w:val="clear" w:color="auto" w:fill="auto"/>
            <w:noWrap/>
            <w:vAlign w:val="center"/>
            <w:hideMark/>
          </w:tcPr>
          <w:p w14:paraId="57C3F6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SAYLLA</w:t>
            </w:r>
          </w:p>
        </w:tc>
        <w:tc>
          <w:tcPr>
            <w:tcW w:w="1075" w:type="dxa"/>
            <w:tcBorders>
              <w:top w:val="nil"/>
              <w:left w:val="nil"/>
              <w:bottom w:val="single" w:sz="4" w:space="0" w:color="auto"/>
              <w:right w:val="single" w:sz="4" w:space="0" w:color="auto"/>
            </w:tcBorders>
            <w:shd w:val="clear" w:color="auto" w:fill="auto"/>
            <w:noWrap/>
            <w:vAlign w:val="center"/>
          </w:tcPr>
          <w:p w14:paraId="13CF845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E0B061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5974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132</w:t>
            </w:r>
          </w:p>
        </w:tc>
        <w:tc>
          <w:tcPr>
            <w:tcW w:w="870" w:type="dxa"/>
            <w:tcBorders>
              <w:top w:val="nil"/>
              <w:left w:val="nil"/>
              <w:bottom w:val="single" w:sz="4" w:space="0" w:color="auto"/>
              <w:right w:val="single" w:sz="4" w:space="0" w:color="auto"/>
            </w:tcBorders>
            <w:shd w:val="clear" w:color="auto" w:fill="auto"/>
            <w:noWrap/>
            <w:vAlign w:val="center"/>
            <w:hideMark/>
          </w:tcPr>
          <w:p w14:paraId="28CD8C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0802020002</w:t>
            </w:r>
          </w:p>
        </w:tc>
        <w:tc>
          <w:tcPr>
            <w:tcW w:w="3586" w:type="dxa"/>
            <w:tcBorders>
              <w:top w:val="nil"/>
              <w:left w:val="nil"/>
              <w:bottom w:val="single" w:sz="4" w:space="0" w:color="auto"/>
              <w:right w:val="single" w:sz="4" w:space="0" w:color="auto"/>
            </w:tcBorders>
            <w:shd w:val="clear" w:color="auto" w:fill="auto"/>
            <w:noWrap/>
            <w:vAlign w:val="center"/>
            <w:hideMark/>
          </w:tcPr>
          <w:p w14:paraId="7095B3C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HUAYRACHAPI</w:t>
            </w:r>
          </w:p>
        </w:tc>
        <w:tc>
          <w:tcPr>
            <w:tcW w:w="1314" w:type="dxa"/>
            <w:tcBorders>
              <w:top w:val="nil"/>
              <w:left w:val="nil"/>
              <w:bottom w:val="single" w:sz="4" w:space="0" w:color="auto"/>
              <w:right w:val="single" w:sz="4" w:space="0" w:color="auto"/>
            </w:tcBorders>
            <w:shd w:val="clear" w:color="auto" w:fill="auto"/>
            <w:noWrap/>
            <w:vAlign w:val="center"/>
            <w:hideMark/>
          </w:tcPr>
          <w:p w14:paraId="3A1E6F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CA466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ACOMAYO</w:t>
            </w:r>
          </w:p>
        </w:tc>
        <w:tc>
          <w:tcPr>
            <w:tcW w:w="2560" w:type="dxa"/>
            <w:tcBorders>
              <w:top w:val="nil"/>
              <w:left w:val="nil"/>
              <w:bottom w:val="single" w:sz="4" w:space="0" w:color="auto"/>
              <w:right w:val="single" w:sz="4" w:space="0" w:color="auto"/>
            </w:tcBorders>
            <w:shd w:val="clear" w:color="auto" w:fill="auto"/>
            <w:noWrap/>
            <w:vAlign w:val="center"/>
            <w:hideMark/>
          </w:tcPr>
          <w:p w14:paraId="09EA3F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ACOPIA</w:t>
            </w:r>
          </w:p>
        </w:tc>
        <w:tc>
          <w:tcPr>
            <w:tcW w:w="1075" w:type="dxa"/>
            <w:tcBorders>
              <w:top w:val="nil"/>
              <w:left w:val="nil"/>
              <w:bottom w:val="single" w:sz="4" w:space="0" w:color="auto"/>
              <w:right w:val="single" w:sz="4" w:space="0" w:color="auto"/>
            </w:tcBorders>
            <w:shd w:val="clear" w:color="auto" w:fill="auto"/>
            <w:noWrap/>
            <w:vAlign w:val="center"/>
          </w:tcPr>
          <w:p w14:paraId="7A8A7DD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12BBB0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F557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133</w:t>
            </w:r>
          </w:p>
        </w:tc>
        <w:tc>
          <w:tcPr>
            <w:tcW w:w="870" w:type="dxa"/>
            <w:tcBorders>
              <w:top w:val="nil"/>
              <w:left w:val="nil"/>
              <w:bottom w:val="single" w:sz="4" w:space="0" w:color="auto"/>
              <w:right w:val="single" w:sz="4" w:space="0" w:color="auto"/>
            </w:tcBorders>
            <w:shd w:val="clear" w:color="auto" w:fill="auto"/>
            <w:noWrap/>
            <w:vAlign w:val="center"/>
            <w:hideMark/>
          </w:tcPr>
          <w:p w14:paraId="1A27DD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0803010079</w:t>
            </w:r>
          </w:p>
        </w:tc>
        <w:tc>
          <w:tcPr>
            <w:tcW w:w="3586" w:type="dxa"/>
            <w:tcBorders>
              <w:top w:val="nil"/>
              <w:left w:val="nil"/>
              <w:bottom w:val="single" w:sz="4" w:space="0" w:color="auto"/>
              <w:right w:val="single" w:sz="4" w:space="0" w:color="auto"/>
            </w:tcBorders>
            <w:shd w:val="clear" w:color="auto" w:fill="auto"/>
            <w:noWrap/>
            <w:vAlign w:val="center"/>
            <w:hideMark/>
          </w:tcPr>
          <w:p w14:paraId="06767B0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MASOCCACCA</w:t>
            </w:r>
          </w:p>
        </w:tc>
        <w:tc>
          <w:tcPr>
            <w:tcW w:w="1314" w:type="dxa"/>
            <w:tcBorders>
              <w:top w:val="nil"/>
              <w:left w:val="nil"/>
              <w:bottom w:val="single" w:sz="4" w:space="0" w:color="auto"/>
              <w:right w:val="single" w:sz="4" w:space="0" w:color="auto"/>
            </w:tcBorders>
            <w:shd w:val="clear" w:color="auto" w:fill="auto"/>
            <w:noWrap/>
            <w:vAlign w:val="center"/>
            <w:hideMark/>
          </w:tcPr>
          <w:p w14:paraId="0A5A10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C2DA8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w:t>
            </w:r>
          </w:p>
        </w:tc>
        <w:tc>
          <w:tcPr>
            <w:tcW w:w="2560" w:type="dxa"/>
            <w:tcBorders>
              <w:top w:val="nil"/>
              <w:left w:val="nil"/>
              <w:bottom w:val="single" w:sz="4" w:space="0" w:color="auto"/>
              <w:right w:val="single" w:sz="4" w:space="0" w:color="auto"/>
            </w:tcBorders>
            <w:shd w:val="clear" w:color="auto" w:fill="auto"/>
            <w:noWrap/>
            <w:vAlign w:val="center"/>
            <w:hideMark/>
          </w:tcPr>
          <w:p w14:paraId="3E9629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w:t>
            </w:r>
          </w:p>
        </w:tc>
        <w:tc>
          <w:tcPr>
            <w:tcW w:w="1075" w:type="dxa"/>
            <w:tcBorders>
              <w:top w:val="nil"/>
              <w:left w:val="nil"/>
              <w:bottom w:val="single" w:sz="4" w:space="0" w:color="auto"/>
              <w:right w:val="single" w:sz="4" w:space="0" w:color="auto"/>
            </w:tcBorders>
            <w:shd w:val="clear" w:color="auto" w:fill="auto"/>
            <w:noWrap/>
            <w:vAlign w:val="center"/>
          </w:tcPr>
          <w:p w14:paraId="21B3FE3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8035B4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B1CB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134</w:t>
            </w:r>
          </w:p>
        </w:tc>
        <w:tc>
          <w:tcPr>
            <w:tcW w:w="870" w:type="dxa"/>
            <w:tcBorders>
              <w:top w:val="nil"/>
              <w:left w:val="nil"/>
              <w:bottom w:val="single" w:sz="4" w:space="0" w:color="auto"/>
              <w:right w:val="single" w:sz="4" w:space="0" w:color="auto"/>
            </w:tcBorders>
            <w:shd w:val="clear" w:color="auto" w:fill="auto"/>
            <w:noWrap/>
            <w:vAlign w:val="center"/>
            <w:hideMark/>
          </w:tcPr>
          <w:p w14:paraId="20EB6C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0803050056</w:t>
            </w:r>
          </w:p>
        </w:tc>
        <w:tc>
          <w:tcPr>
            <w:tcW w:w="3586" w:type="dxa"/>
            <w:tcBorders>
              <w:top w:val="nil"/>
              <w:left w:val="nil"/>
              <w:bottom w:val="single" w:sz="4" w:space="0" w:color="auto"/>
              <w:right w:val="single" w:sz="4" w:space="0" w:color="auto"/>
            </w:tcBorders>
            <w:shd w:val="clear" w:color="auto" w:fill="auto"/>
            <w:noWrap/>
            <w:vAlign w:val="center"/>
            <w:hideMark/>
          </w:tcPr>
          <w:p w14:paraId="02A8581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CHAYÑACCUNTO</w:t>
            </w:r>
          </w:p>
        </w:tc>
        <w:tc>
          <w:tcPr>
            <w:tcW w:w="1314" w:type="dxa"/>
            <w:tcBorders>
              <w:top w:val="nil"/>
              <w:left w:val="nil"/>
              <w:bottom w:val="single" w:sz="4" w:space="0" w:color="auto"/>
              <w:right w:val="single" w:sz="4" w:space="0" w:color="auto"/>
            </w:tcBorders>
            <w:shd w:val="clear" w:color="auto" w:fill="auto"/>
            <w:noWrap/>
            <w:vAlign w:val="center"/>
            <w:hideMark/>
          </w:tcPr>
          <w:p w14:paraId="0F4848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630B1C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w:t>
            </w:r>
          </w:p>
        </w:tc>
        <w:tc>
          <w:tcPr>
            <w:tcW w:w="2560" w:type="dxa"/>
            <w:tcBorders>
              <w:top w:val="nil"/>
              <w:left w:val="nil"/>
              <w:bottom w:val="single" w:sz="4" w:space="0" w:color="auto"/>
              <w:right w:val="single" w:sz="4" w:space="0" w:color="auto"/>
            </w:tcBorders>
            <w:shd w:val="clear" w:color="auto" w:fill="auto"/>
            <w:noWrap/>
            <w:vAlign w:val="center"/>
            <w:hideMark/>
          </w:tcPr>
          <w:p w14:paraId="3C59D9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HUAROCONDO</w:t>
            </w:r>
          </w:p>
        </w:tc>
        <w:tc>
          <w:tcPr>
            <w:tcW w:w="1075" w:type="dxa"/>
            <w:tcBorders>
              <w:top w:val="nil"/>
              <w:left w:val="nil"/>
              <w:bottom w:val="single" w:sz="4" w:space="0" w:color="auto"/>
              <w:right w:val="single" w:sz="4" w:space="0" w:color="auto"/>
            </w:tcBorders>
            <w:shd w:val="clear" w:color="auto" w:fill="auto"/>
            <w:noWrap/>
            <w:vAlign w:val="center"/>
          </w:tcPr>
          <w:p w14:paraId="5DEB540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E04591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D05D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135</w:t>
            </w:r>
          </w:p>
        </w:tc>
        <w:tc>
          <w:tcPr>
            <w:tcW w:w="870" w:type="dxa"/>
            <w:tcBorders>
              <w:top w:val="nil"/>
              <w:left w:val="nil"/>
              <w:bottom w:val="single" w:sz="4" w:space="0" w:color="auto"/>
              <w:right w:val="single" w:sz="4" w:space="0" w:color="auto"/>
            </w:tcBorders>
            <w:shd w:val="clear" w:color="auto" w:fill="auto"/>
            <w:noWrap/>
            <w:vAlign w:val="center"/>
            <w:hideMark/>
          </w:tcPr>
          <w:p w14:paraId="0B9BDF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0804030009</w:t>
            </w:r>
          </w:p>
        </w:tc>
        <w:tc>
          <w:tcPr>
            <w:tcW w:w="3586" w:type="dxa"/>
            <w:tcBorders>
              <w:top w:val="nil"/>
              <w:left w:val="nil"/>
              <w:bottom w:val="single" w:sz="4" w:space="0" w:color="auto"/>
              <w:right w:val="single" w:sz="4" w:space="0" w:color="auto"/>
            </w:tcBorders>
            <w:shd w:val="clear" w:color="auto" w:fill="auto"/>
            <w:noWrap/>
            <w:vAlign w:val="center"/>
            <w:hideMark/>
          </w:tcPr>
          <w:p w14:paraId="75E9968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SASICANCHA</w:t>
            </w:r>
          </w:p>
        </w:tc>
        <w:tc>
          <w:tcPr>
            <w:tcW w:w="1314" w:type="dxa"/>
            <w:tcBorders>
              <w:top w:val="nil"/>
              <w:left w:val="nil"/>
              <w:bottom w:val="single" w:sz="4" w:space="0" w:color="auto"/>
              <w:right w:val="single" w:sz="4" w:space="0" w:color="auto"/>
            </w:tcBorders>
            <w:shd w:val="clear" w:color="auto" w:fill="auto"/>
            <w:noWrap/>
            <w:vAlign w:val="center"/>
            <w:hideMark/>
          </w:tcPr>
          <w:p w14:paraId="1D41A6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A909E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CALCA</w:t>
            </w:r>
          </w:p>
        </w:tc>
        <w:tc>
          <w:tcPr>
            <w:tcW w:w="2560" w:type="dxa"/>
            <w:tcBorders>
              <w:top w:val="nil"/>
              <w:left w:val="nil"/>
              <w:bottom w:val="single" w:sz="4" w:space="0" w:color="auto"/>
              <w:right w:val="single" w:sz="4" w:space="0" w:color="auto"/>
            </w:tcBorders>
            <w:shd w:val="clear" w:color="auto" w:fill="auto"/>
            <w:noWrap/>
            <w:vAlign w:val="center"/>
            <w:hideMark/>
          </w:tcPr>
          <w:p w14:paraId="19254C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LAMAY</w:t>
            </w:r>
          </w:p>
        </w:tc>
        <w:tc>
          <w:tcPr>
            <w:tcW w:w="1075" w:type="dxa"/>
            <w:tcBorders>
              <w:top w:val="nil"/>
              <w:left w:val="nil"/>
              <w:bottom w:val="single" w:sz="4" w:space="0" w:color="auto"/>
              <w:right w:val="single" w:sz="4" w:space="0" w:color="auto"/>
            </w:tcBorders>
            <w:shd w:val="clear" w:color="auto" w:fill="auto"/>
            <w:noWrap/>
            <w:vAlign w:val="center"/>
          </w:tcPr>
          <w:p w14:paraId="46F41CD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4CF1F9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DAF5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136</w:t>
            </w:r>
          </w:p>
        </w:tc>
        <w:tc>
          <w:tcPr>
            <w:tcW w:w="870" w:type="dxa"/>
            <w:tcBorders>
              <w:top w:val="nil"/>
              <w:left w:val="nil"/>
              <w:bottom w:val="single" w:sz="4" w:space="0" w:color="auto"/>
              <w:right w:val="single" w:sz="4" w:space="0" w:color="auto"/>
            </w:tcBorders>
            <w:shd w:val="clear" w:color="auto" w:fill="auto"/>
            <w:noWrap/>
            <w:vAlign w:val="center"/>
            <w:hideMark/>
          </w:tcPr>
          <w:p w14:paraId="1616FA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0804030011</w:t>
            </w:r>
          </w:p>
        </w:tc>
        <w:tc>
          <w:tcPr>
            <w:tcW w:w="3586" w:type="dxa"/>
            <w:tcBorders>
              <w:top w:val="nil"/>
              <w:left w:val="nil"/>
              <w:bottom w:val="single" w:sz="4" w:space="0" w:color="auto"/>
              <w:right w:val="single" w:sz="4" w:space="0" w:color="auto"/>
            </w:tcBorders>
            <w:shd w:val="clear" w:color="auto" w:fill="auto"/>
            <w:noWrap/>
            <w:vAlign w:val="center"/>
            <w:hideMark/>
          </w:tcPr>
          <w:p w14:paraId="0A9C6F9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CHAUPIMAYO</w:t>
            </w:r>
          </w:p>
        </w:tc>
        <w:tc>
          <w:tcPr>
            <w:tcW w:w="1314" w:type="dxa"/>
            <w:tcBorders>
              <w:top w:val="nil"/>
              <w:left w:val="nil"/>
              <w:bottom w:val="single" w:sz="4" w:space="0" w:color="auto"/>
              <w:right w:val="single" w:sz="4" w:space="0" w:color="auto"/>
            </w:tcBorders>
            <w:shd w:val="clear" w:color="auto" w:fill="auto"/>
            <w:noWrap/>
            <w:vAlign w:val="center"/>
            <w:hideMark/>
          </w:tcPr>
          <w:p w14:paraId="2E7176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1E3AD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CALCA</w:t>
            </w:r>
          </w:p>
        </w:tc>
        <w:tc>
          <w:tcPr>
            <w:tcW w:w="2560" w:type="dxa"/>
            <w:tcBorders>
              <w:top w:val="nil"/>
              <w:left w:val="nil"/>
              <w:bottom w:val="single" w:sz="4" w:space="0" w:color="auto"/>
              <w:right w:val="single" w:sz="4" w:space="0" w:color="auto"/>
            </w:tcBorders>
            <w:shd w:val="clear" w:color="auto" w:fill="auto"/>
            <w:noWrap/>
            <w:vAlign w:val="center"/>
            <w:hideMark/>
          </w:tcPr>
          <w:p w14:paraId="26833C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LAMAY</w:t>
            </w:r>
          </w:p>
        </w:tc>
        <w:tc>
          <w:tcPr>
            <w:tcW w:w="1075" w:type="dxa"/>
            <w:tcBorders>
              <w:top w:val="nil"/>
              <w:left w:val="nil"/>
              <w:bottom w:val="single" w:sz="4" w:space="0" w:color="auto"/>
              <w:right w:val="single" w:sz="4" w:space="0" w:color="auto"/>
            </w:tcBorders>
            <w:shd w:val="clear" w:color="auto" w:fill="auto"/>
            <w:noWrap/>
            <w:vAlign w:val="center"/>
          </w:tcPr>
          <w:p w14:paraId="13B794A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A36C00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FCAC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137</w:t>
            </w:r>
          </w:p>
        </w:tc>
        <w:tc>
          <w:tcPr>
            <w:tcW w:w="870" w:type="dxa"/>
            <w:tcBorders>
              <w:top w:val="nil"/>
              <w:left w:val="nil"/>
              <w:bottom w:val="single" w:sz="4" w:space="0" w:color="auto"/>
              <w:right w:val="single" w:sz="4" w:space="0" w:color="auto"/>
            </w:tcBorders>
            <w:shd w:val="clear" w:color="auto" w:fill="auto"/>
            <w:noWrap/>
            <w:vAlign w:val="center"/>
            <w:hideMark/>
          </w:tcPr>
          <w:p w14:paraId="306F4B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0804030035</w:t>
            </w:r>
          </w:p>
        </w:tc>
        <w:tc>
          <w:tcPr>
            <w:tcW w:w="3586" w:type="dxa"/>
            <w:tcBorders>
              <w:top w:val="nil"/>
              <w:left w:val="nil"/>
              <w:bottom w:val="single" w:sz="4" w:space="0" w:color="auto"/>
              <w:right w:val="single" w:sz="4" w:space="0" w:color="auto"/>
            </w:tcBorders>
            <w:shd w:val="clear" w:color="auto" w:fill="auto"/>
            <w:noWrap/>
            <w:vAlign w:val="center"/>
            <w:hideMark/>
          </w:tcPr>
          <w:p w14:paraId="38A8BF4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HUANCO MULLMUNCOS</w:t>
            </w:r>
          </w:p>
        </w:tc>
        <w:tc>
          <w:tcPr>
            <w:tcW w:w="1314" w:type="dxa"/>
            <w:tcBorders>
              <w:top w:val="nil"/>
              <w:left w:val="nil"/>
              <w:bottom w:val="single" w:sz="4" w:space="0" w:color="auto"/>
              <w:right w:val="single" w:sz="4" w:space="0" w:color="auto"/>
            </w:tcBorders>
            <w:shd w:val="clear" w:color="auto" w:fill="auto"/>
            <w:noWrap/>
            <w:vAlign w:val="center"/>
            <w:hideMark/>
          </w:tcPr>
          <w:p w14:paraId="3CBF26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C2520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CALCA</w:t>
            </w:r>
          </w:p>
        </w:tc>
        <w:tc>
          <w:tcPr>
            <w:tcW w:w="2560" w:type="dxa"/>
            <w:tcBorders>
              <w:top w:val="nil"/>
              <w:left w:val="nil"/>
              <w:bottom w:val="single" w:sz="4" w:space="0" w:color="auto"/>
              <w:right w:val="single" w:sz="4" w:space="0" w:color="auto"/>
            </w:tcBorders>
            <w:shd w:val="clear" w:color="auto" w:fill="auto"/>
            <w:noWrap/>
            <w:vAlign w:val="center"/>
            <w:hideMark/>
          </w:tcPr>
          <w:p w14:paraId="0761F6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LAMAY</w:t>
            </w:r>
          </w:p>
        </w:tc>
        <w:tc>
          <w:tcPr>
            <w:tcW w:w="1075" w:type="dxa"/>
            <w:tcBorders>
              <w:top w:val="nil"/>
              <w:left w:val="nil"/>
              <w:bottom w:val="single" w:sz="4" w:space="0" w:color="auto"/>
              <w:right w:val="single" w:sz="4" w:space="0" w:color="auto"/>
            </w:tcBorders>
            <w:shd w:val="clear" w:color="auto" w:fill="auto"/>
            <w:noWrap/>
            <w:vAlign w:val="center"/>
          </w:tcPr>
          <w:p w14:paraId="54429AB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55903D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7129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138</w:t>
            </w:r>
          </w:p>
        </w:tc>
        <w:tc>
          <w:tcPr>
            <w:tcW w:w="870" w:type="dxa"/>
            <w:tcBorders>
              <w:top w:val="nil"/>
              <w:left w:val="nil"/>
              <w:bottom w:val="single" w:sz="4" w:space="0" w:color="auto"/>
              <w:right w:val="single" w:sz="4" w:space="0" w:color="auto"/>
            </w:tcBorders>
            <w:shd w:val="clear" w:color="auto" w:fill="auto"/>
            <w:noWrap/>
            <w:vAlign w:val="center"/>
            <w:hideMark/>
          </w:tcPr>
          <w:p w14:paraId="2D4867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0804030036</w:t>
            </w:r>
          </w:p>
        </w:tc>
        <w:tc>
          <w:tcPr>
            <w:tcW w:w="3586" w:type="dxa"/>
            <w:tcBorders>
              <w:top w:val="nil"/>
              <w:left w:val="nil"/>
              <w:bottom w:val="single" w:sz="4" w:space="0" w:color="auto"/>
              <w:right w:val="single" w:sz="4" w:space="0" w:color="auto"/>
            </w:tcBorders>
            <w:shd w:val="clear" w:color="auto" w:fill="auto"/>
            <w:noWrap/>
            <w:vAlign w:val="center"/>
            <w:hideMark/>
          </w:tcPr>
          <w:p w14:paraId="4DADC46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HUANCO PILLPINTO</w:t>
            </w:r>
          </w:p>
        </w:tc>
        <w:tc>
          <w:tcPr>
            <w:tcW w:w="1314" w:type="dxa"/>
            <w:tcBorders>
              <w:top w:val="nil"/>
              <w:left w:val="nil"/>
              <w:bottom w:val="single" w:sz="4" w:space="0" w:color="auto"/>
              <w:right w:val="single" w:sz="4" w:space="0" w:color="auto"/>
            </w:tcBorders>
            <w:shd w:val="clear" w:color="auto" w:fill="auto"/>
            <w:noWrap/>
            <w:vAlign w:val="center"/>
            <w:hideMark/>
          </w:tcPr>
          <w:p w14:paraId="1E54D8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811A0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CALCA</w:t>
            </w:r>
          </w:p>
        </w:tc>
        <w:tc>
          <w:tcPr>
            <w:tcW w:w="2560" w:type="dxa"/>
            <w:tcBorders>
              <w:top w:val="nil"/>
              <w:left w:val="nil"/>
              <w:bottom w:val="single" w:sz="4" w:space="0" w:color="auto"/>
              <w:right w:val="single" w:sz="4" w:space="0" w:color="auto"/>
            </w:tcBorders>
            <w:shd w:val="clear" w:color="auto" w:fill="auto"/>
            <w:noWrap/>
            <w:vAlign w:val="center"/>
            <w:hideMark/>
          </w:tcPr>
          <w:p w14:paraId="17467FF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LAMAY</w:t>
            </w:r>
          </w:p>
        </w:tc>
        <w:tc>
          <w:tcPr>
            <w:tcW w:w="1075" w:type="dxa"/>
            <w:tcBorders>
              <w:top w:val="nil"/>
              <w:left w:val="nil"/>
              <w:bottom w:val="single" w:sz="4" w:space="0" w:color="auto"/>
              <w:right w:val="single" w:sz="4" w:space="0" w:color="auto"/>
            </w:tcBorders>
            <w:shd w:val="clear" w:color="auto" w:fill="auto"/>
            <w:noWrap/>
            <w:vAlign w:val="center"/>
          </w:tcPr>
          <w:p w14:paraId="06A865E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BB6E5F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F605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139</w:t>
            </w:r>
          </w:p>
        </w:tc>
        <w:tc>
          <w:tcPr>
            <w:tcW w:w="870" w:type="dxa"/>
            <w:tcBorders>
              <w:top w:val="nil"/>
              <w:left w:val="nil"/>
              <w:bottom w:val="single" w:sz="4" w:space="0" w:color="auto"/>
              <w:right w:val="single" w:sz="4" w:space="0" w:color="auto"/>
            </w:tcBorders>
            <w:shd w:val="clear" w:color="auto" w:fill="auto"/>
            <w:noWrap/>
            <w:vAlign w:val="center"/>
            <w:hideMark/>
          </w:tcPr>
          <w:p w14:paraId="7344E0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0804030037</w:t>
            </w:r>
          </w:p>
        </w:tc>
        <w:tc>
          <w:tcPr>
            <w:tcW w:w="3586" w:type="dxa"/>
            <w:tcBorders>
              <w:top w:val="nil"/>
              <w:left w:val="nil"/>
              <w:bottom w:val="single" w:sz="4" w:space="0" w:color="auto"/>
              <w:right w:val="single" w:sz="4" w:space="0" w:color="auto"/>
            </w:tcBorders>
            <w:shd w:val="clear" w:color="auto" w:fill="auto"/>
            <w:noWrap/>
            <w:vAlign w:val="center"/>
            <w:hideMark/>
          </w:tcPr>
          <w:p w14:paraId="3468EEC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SAYHUA</w:t>
            </w:r>
          </w:p>
        </w:tc>
        <w:tc>
          <w:tcPr>
            <w:tcW w:w="1314" w:type="dxa"/>
            <w:tcBorders>
              <w:top w:val="nil"/>
              <w:left w:val="nil"/>
              <w:bottom w:val="single" w:sz="4" w:space="0" w:color="auto"/>
              <w:right w:val="single" w:sz="4" w:space="0" w:color="auto"/>
            </w:tcBorders>
            <w:shd w:val="clear" w:color="auto" w:fill="auto"/>
            <w:noWrap/>
            <w:vAlign w:val="center"/>
            <w:hideMark/>
          </w:tcPr>
          <w:p w14:paraId="389D0D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C2567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CALCA</w:t>
            </w:r>
          </w:p>
        </w:tc>
        <w:tc>
          <w:tcPr>
            <w:tcW w:w="2560" w:type="dxa"/>
            <w:tcBorders>
              <w:top w:val="nil"/>
              <w:left w:val="nil"/>
              <w:bottom w:val="single" w:sz="4" w:space="0" w:color="auto"/>
              <w:right w:val="single" w:sz="4" w:space="0" w:color="auto"/>
            </w:tcBorders>
            <w:shd w:val="clear" w:color="auto" w:fill="auto"/>
            <w:noWrap/>
            <w:vAlign w:val="center"/>
            <w:hideMark/>
          </w:tcPr>
          <w:p w14:paraId="41F4F1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LAMAY</w:t>
            </w:r>
          </w:p>
        </w:tc>
        <w:tc>
          <w:tcPr>
            <w:tcW w:w="1075" w:type="dxa"/>
            <w:tcBorders>
              <w:top w:val="nil"/>
              <w:left w:val="nil"/>
              <w:bottom w:val="single" w:sz="4" w:space="0" w:color="auto"/>
              <w:right w:val="single" w:sz="4" w:space="0" w:color="auto"/>
            </w:tcBorders>
            <w:shd w:val="clear" w:color="auto" w:fill="auto"/>
            <w:noWrap/>
            <w:vAlign w:val="center"/>
          </w:tcPr>
          <w:p w14:paraId="6CDA3F2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3F8FD9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A0D9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w:t>
            </w:r>
          </w:p>
        </w:tc>
        <w:tc>
          <w:tcPr>
            <w:tcW w:w="870" w:type="dxa"/>
            <w:tcBorders>
              <w:top w:val="nil"/>
              <w:left w:val="nil"/>
              <w:bottom w:val="single" w:sz="4" w:space="0" w:color="auto"/>
              <w:right w:val="single" w:sz="4" w:space="0" w:color="auto"/>
            </w:tcBorders>
            <w:shd w:val="clear" w:color="auto" w:fill="auto"/>
            <w:noWrap/>
            <w:vAlign w:val="center"/>
            <w:hideMark/>
          </w:tcPr>
          <w:p w14:paraId="6FD123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0804030045</w:t>
            </w:r>
          </w:p>
        </w:tc>
        <w:tc>
          <w:tcPr>
            <w:tcW w:w="3586" w:type="dxa"/>
            <w:tcBorders>
              <w:top w:val="nil"/>
              <w:left w:val="nil"/>
              <w:bottom w:val="single" w:sz="4" w:space="0" w:color="auto"/>
              <w:right w:val="single" w:sz="4" w:space="0" w:color="auto"/>
            </w:tcBorders>
            <w:shd w:val="clear" w:color="auto" w:fill="auto"/>
            <w:noWrap/>
            <w:vAlign w:val="center"/>
            <w:hideMark/>
          </w:tcPr>
          <w:p w14:paraId="4555947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JANAC CHUQUIBAMBA</w:t>
            </w:r>
          </w:p>
        </w:tc>
        <w:tc>
          <w:tcPr>
            <w:tcW w:w="1314" w:type="dxa"/>
            <w:tcBorders>
              <w:top w:val="nil"/>
              <w:left w:val="nil"/>
              <w:bottom w:val="single" w:sz="4" w:space="0" w:color="auto"/>
              <w:right w:val="single" w:sz="4" w:space="0" w:color="auto"/>
            </w:tcBorders>
            <w:shd w:val="clear" w:color="auto" w:fill="auto"/>
            <w:noWrap/>
            <w:vAlign w:val="center"/>
            <w:hideMark/>
          </w:tcPr>
          <w:p w14:paraId="7F2E1C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71026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CALCA</w:t>
            </w:r>
          </w:p>
        </w:tc>
        <w:tc>
          <w:tcPr>
            <w:tcW w:w="2560" w:type="dxa"/>
            <w:tcBorders>
              <w:top w:val="nil"/>
              <w:left w:val="nil"/>
              <w:bottom w:val="single" w:sz="4" w:space="0" w:color="auto"/>
              <w:right w:val="single" w:sz="4" w:space="0" w:color="auto"/>
            </w:tcBorders>
            <w:shd w:val="clear" w:color="auto" w:fill="auto"/>
            <w:noWrap/>
            <w:vAlign w:val="center"/>
            <w:hideMark/>
          </w:tcPr>
          <w:p w14:paraId="319EA8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LAMAY</w:t>
            </w:r>
          </w:p>
        </w:tc>
        <w:tc>
          <w:tcPr>
            <w:tcW w:w="1075" w:type="dxa"/>
            <w:tcBorders>
              <w:top w:val="nil"/>
              <w:left w:val="nil"/>
              <w:bottom w:val="single" w:sz="4" w:space="0" w:color="auto"/>
              <w:right w:val="single" w:sz="4" w:space="0" w:color="auto"/>
            </w:tcBorders>
            <w:shd w:val="clear" w:color="auto" w:fill="auto"/>
            <w:noWrap/>
            <w:vAlign w:val="center"/>
          </w:tcPr>
          <w:p w14:paraId="2EB795C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4DCFAD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2509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141</w:t>
            </w:r>
          </w:p>
        </w:tc>
        <w:tc>
          <w:tcPr>
            <w:tcW w:w="870" w:type="dxa"/>
            <w:tcBorders>
              <w:top w:val="nil"/>
              <w:left w:val="nil"/>
              <w:bottom w:val="single" w:sz="4" w:space="0" w:color="auto"/>
              <w:right w:val="single" w:sz="4" w:space="0" w:color="auto"/>
            </w:tcBorders>
            <w:shd w:val="clear" w:color="auto" w:fill="auto"/>
            <w:noWrap/>
            <w:vAlign w:val="center"/>
            <w:hideMark/>
          </w:tcPr>
          <w:p w14:paraId="31E0F1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0806020032</w:t>
            </w:r>
          </w:p>
        </w:tc>
        <w:tc>
          <w:tcPr>
            <w:tcW w:w="3586" w:type="dxa"/>
            <w:tcBorders>
              <w:top w:val="nil"/>
              <w:left w:val="nil"/>
              <w:bottom w:val="single" w:sz="4" w:space="0" w:color="auto"/>
              <w:right w:val="single" w:sz="4" w:space="0" w:color="auto"/>
            </w:tcBorders>
            <w:shd w:val="clear" w:color="auto" w:fill="auto"/>
            <w:noWrap/>
            <w:vAlign w:val="center"/>
            <w:hideMark/>
          </w:tcPr>
          <w:p w14:paraId="1D9AFB9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PALCCOYO</w:t>
            </w:r>
          </w:p>
        </w:tc>
        <w:tc>
          <w:tcPr>
            <w:tcW w:w="1314" w:type="dxa"/>
            <w:tcBorders>
              <w:top w:val="nil"/>
              <w:left w:val="nil"/>
              <w:bottom w:val="single" w:sz="4" w:space="0" w:color="auto"/>
              <w:right w:val="single" w:sz="4" w:space="0" w:color="auto"/>
            </w:tcBorders>
            <w:shd w:val="clear" w:color="auto" w:fill="auto"/>
            <w:noWrap/>
            <w:vAlign w:val="center"/>
            <w:hideMark/>
          </w:tcPr>
          <w:p w14:paraId="5DB319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ADFE2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3A0684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CHECACUPE</w:t>
            </w:r>
          </w:p>
        </w:tc>
        <w:tc>
          <w:tcPr>
            <w:tcW w:w="1075" w:type="dxa"/>
            <w:tcBorders>
              <w:top w:val="nil"/>
              <w:left w:val="nil"/>
              <w:bottom w:val="single" w:sz="4" w:space="0" w:color="auto"/>
              <w:right w:val="single" w:sz="4" w:space="0" w:color="auto"/>
            </w:tcBorders>
            <w:shd w:val="clear" w:color="auto" w:fill="auto"/>
            <w:noWrap/>
            <w:vAlign w:val="center"/>
          </w:tcPr>
          <w:p w14:paraId="271E6A3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D2AE28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8F31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142</w:t>
            </w:r>
          </w:p>
        </w:tc>
        <w:tc>
          <w:tcPr>
            <w:tcW w:w="870" w:type="dxa"/>
            <w:tcBorders>
              <w:top w:val="nil"/>
              <w:left w:val="nil"/>
              <w:bottom w:val="single" w:sz="4" w:space="0" w:color="auto"/>
              <w:right w:val="single" w:sz="4" w:space="0" w:color="auto"/>
            </w:tcBorders>
            <w:shd w:val="clear" w:color="auto" w:fill="auto"/>
            <w:noWrap/>
            <w:vAlign w:val="center"/>
            <w:hideMark/>
          </w:tcPr>
          <w:p w14:paraId="5C66A0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0806020048</w:t>
            </w:r>
          </w:p>
        </w:tc>
        <w:tc>
          <w:tcPr>
            <w:tcW w:w="3586" w:type="dxa"/>
            <w:tcBorders>
              <w:top w:val="nil"/>
              <w:left w:val="nil"/>
              <w:bottom w:val="single" w:sz="4" w:space="0" w:color="auto"/>
              <w:right w:val="single" w:sz="4" w:space="0" w:color="auto"/>
            </w:tcBorders>
            <w:shd w:val="clear" w:color="auto" w:fill="auto"/>
            <w:noWrap/>
            <w:vAlign w:val="center"/>
            <w:hideMark/>
          </w:tcPr>
          <w:p w14:paraId="68327E6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CRUZ OCCOBAMBA NORTE</w:t>
            </w:r>
          </w:p>
        </w:tc>
        <w:tc>
          <w:tcPr>
            <w:tcW w:w="1314" w:type="dxa"/>
            <w:tcBorders>
              <w:top w:val="nil"/>
              <w:left w:val="nil"/>
              <w:bottom w:val="single" w:sz="4" w:space="0" w:color="auto"/>
              <w:right w:val="single" w:sz="4" w:space="0" w:color="auto"/>
            </w:tcBorders>
            <w:shd w:val="clear" w:color="auto" w:fill="auto"/>
            <w:noWrap/>
            <w:vAlign w:val="center"/>
            <w:hideMark/>
          </w:tcPr>
          <w:p w14:paraId="74292C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6A8EFC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0A8AE6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CHECACUPE</w:t>
            </w:r>
          </w:p>
        </w:tc>
        <w:tc>
          <w:tcPr>
            <w:tcW w:w="1075" w:type="dxa"/>
            <w:tcBorders>
              <w:top w:val="nil"/>
              <w:left w:val="nil"/>
              <w:bottom w:val="single" w:sz="4" w:space="0" w:color="auto"/>
              <w:right w:val="single" w:sz="4" w:space="0" w:color="auto"/>
            </w:tcBorders>
            <w:shd w:val="clear" w:color="auto" w:fill="auto"/>
            <w:noWrap/>
            <w:vAlign w:val="center"/>
          </w:tcPr>
          <w:p w14:paraId="0DA63AC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D80A71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4037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143</w:t>
            </w:r>
          </w:p>
        </w:tc>
        <w:tc>
          <w:tcPr>
            <w:tcW w:w="870" w:type="dxa"/>
            <w:tcBorders>
              <w:top w:val="nil"/>
              <w:left w:val="nil"/>
              <w:bottom w:val="single" w:sz="4" w:space="0" w:color="auto"/>
              <w:right w:val="single" w:sz="4" w:space="0" w:color="auto"/>
            </w:tcBorders>
            <w:shd w:val="clear" w:color="auto" w:fill="auto"/>
            <w:noWrap/>
            <w:vAlign w:val="center"/>
            <w:hideMark/>
          </w:tcPr>
          <w:p w14:paraId="0799F0F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0806040010</w:t>
            </w:r>
          </w:p>
        </w:tc>
        <w:tc>
          <w:tcPr>
            <w:tcW w:w="3586" w:type="dxa"/>
            <w:tcBorders>
              <w:top w:val="nil"/>
              <w:left w:val="nil"/>
              <w:bottom w:val="single" w:sz="4" w:space="0" w:color="auto"/>
              <w:right w:val="single" w:sz="4" w:space="0" w:color="auto"/>
            </w:tcBorders>
            <w:shd w:val="clear" w:color="auto" w:fill="auto"/>
            <w:noWrap/>
            <w:vAlign w:val="center"/>
            <w:hideMark/>
          </w:tcPr>
          <w:p w14:paraId="37BCF97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SILLY</w:t>
            </w:r>
          </w:p>
        </w:tc>
        <w:tc>
          <w:tcPr>
            <w:tcW w:w="1314" w:type="dxa"/>
            <w:tcBorders>
              <w:top w:val="nil"/>
              <w:left w:val="nil"/>
              <w:bottom w:val="single" w:sz="4" w:space="0" w:color="auto"/>
              <w:right w:val="single" w:sz="4" w:space="0" w:color="auto"/>
            </w:tcBorders>
            <w:shd w:val="clear" w:color="auto" w:fill="auto"/>
            <w:noWrap/>
            <w:vAlign w:val="center"/>
            <w:hideMark/>
          </w:tcPr>
          <w:p w14:paraId="67BAE8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86DBF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755514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MARANGANI</w:t>
            </w:r>
          </w:p>
        </w:tc>
        <w:tc>
          <w:tcPr>
            <w:tcW w:w="1075" w:type="dxa"/>
            <w:tcBorders>
              <w:top w:val="nil"/>
              <w:left w:val="nil"/>
              <w:bottom w:val="single" w:sz="4" w:space="0" w:color="auto"/>
              <w:right w:val="single" w:sz="4" w:space="0" w:color="auto"/>
            </w:tcBorders>
            <w:shd w:val="clear" w:color="auto" w:fill="auto"/>
            <w:noWrap/>
            <w:vAlign w:val="center"/>
          </w:tcPr>
          <w:p w14:paraId="5BF6FE2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C30F80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96C2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144</w:t>
            </w:r>
          </w:p>
        </w:tc>
        <w:tc>
          <w:tcPr>
            <w:tcW w:w="870" w:type="dxa"/>
            <w:tcBorders>
              <w:top w:val="nil"/>
              <w:left w:val="nil"/>
              <w:bottom w:val="single" w:sz="4" w:space="0" w:color="auto"/>
              <w:right w:val="single" w:sz="4" w:space="0" w:color="auto"/>
            </w:tcBorders>
            <w:shd w:val="clear" w:color="auto" w:fill="auto"/>
            <w:noWrap/>
            <w:vAlign w:val="center"/>
            <w:hideMark/>
          </w:tcPr>
          <w:p w14:paraId="21A006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0806040011</w:t>
            </w:r>
          </w:p>
        </w:tc>
        <w:tc>
          <w:tcPr>
            <w:tcW w:w="3586" w:type="dxa"/>
            <w:tcBorders>
              <w:top w:val="nil"/>
              <w:left w:val="nil"/>
              <w:bottom w:val="single" w:sz="4" w:space="0" w:color="auto"/>
              <w:right w:val="single" w:sz="4" w:space="0" w:color="auto"/>
            </w:tcBorders>
            <w:shd w:val="clear" w:color="auto" w:fill="auto"/>
            <w:noWrap/>
            <w:vAlign w:val="center"/>
            <w:hideMark/>
          </w:tcPr>
          <w:p w14:paraId="132748A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HANCCOHOCCA</w:t>
            </w:r>
          </w:p>
        </w:tc>
        <w:tc>
          <w:tcPr>
            <w:tcW w:w="1314" w:type="dxa"/>
            <w:tcBorders>
              <w:top w:val="nil"/>
              <w:left w:val="nil"/>
              <w:bottom w:val="single" w:sz="4" w:space="0" w:color="auto"/>
              <w:right w:val="single" w:sz="4" w:space="0" w:color="auto"/>
            </w:tcBorders>
            <w:shd w:val="clear" w:color="auto" w:fill="auto"/>
            <w:noWrap/>
            <w:vAlign w:val="center"/>
            <w:hideMark/>
          </w:tcPr>
          <w:p w14:paraId="651AFFD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7D4C3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186C39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MARANGANI</w:t>
            </w:r>
          </w:p>
        </w:tc>
        <w:tc>
          <w:tcPr>
            <w:tcW w:w="1075" w:type="dxa"/>
            <w:tcBorders>
              <w:top w:val="nil"/>
              <w:left w:val="nil"/>
              <w:bottom w:val="single" w:sz="4" w:space="0" w:color="auto"/>
              <w:right w:val="single" w:sz="4" w:space="0" w:color="auto"/>
            </w:tcBorders>
            <w:shd w:val="clear" w:color="auto" w:fill="auto"/>
            <w:noWrap/>
            <w:vAlign w:val="center"/>
          </w:tcPr>
          <w:p w14:paraId="0AEB9E9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EFE867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A7FC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145</w:t>
            </w:r>
          </w:p>
        </w:tc>
        <w:tc>
          <w:tcPr>
            <w:tcW w:w="870" w:type="dxa"/>
            <w:tcBorders>
              <w:top w:val="nil"/>
              <w:left w:val="nil"/>
              <w:bottom w:val="single" w:sz="4" w:space="0" w:color="auto"/>
              <w:right w:val="single" w:sz="4" w:space="0" w:color="auto"/>
            </w:tcBorders>
            <w:shd w:val="clear" w:color="auto" w:fill="auto"/>
            <w:noWrap/>
            <w:vAlign w:val="center"/>
            <w:hideMark/>
          </w:tcPr>
          <w:p w14:paraId="40836B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0806040019</w:t>
            </w:r>
          </w:p>
        </w:tc>
        <w:tc>
          <w:tcPr>
            <w:tcW w:w="3586" w:type="dxa"/>
            <w:tcBorders>
              <w:top w:val="nil"/>
              <w:left w:val="nil"/>
              <w:bottom w:val="single" w:sz="4" w:space="0" w:color="auto"/>
              <w:right w:val="single" w:sz="4" w:space="0" w:color="auto"/>
            </w:tcBorders>
            <w:shd w:val="clear" w:color="auto" w:fill="auto"/>
            <w:noWrap/>
            <w:vAlign w:val="center"/>
            <w:hideMark/>
          </w:tcPr>
          <w:p w14:paraId="0CADA2F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TITOLACAI</w:t>
            </w:r>
          </w:p>
        </w:tc>
        <w:tc>
          <w:tcPr>
            <w:tcW w:w="1314" w:type="dxa"/>
            <w:tcBorders>
              <w:top w:val="nil"/>
              <w:left w:val="nil"/>
              <w:bottom w:val="single" w:sz="4" w:space="0" w:color="auto"/>
              <w:right w:val="single" w:sz="4" w:space="0" w:color="auto"/>
            </w:tcBorders>
            <w:shd w:val="clear" w:color="auto" w:fill="auto"/>
            <w:noWrap/>
            <w:vAlign w:val="center"/>
            <w:hideMark/>
          </w:tcPr>
          <w:p w14:paraId="7C52AD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ADC05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35B8D9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MARANGANI</w:t>
            </w:r>
          </w:p>
        </w:tc>
        <w:tc>
          <w:tcPr>
            <w:tcW w:w="1075" w:type="dxa"/>
            <w:tcBorders>
              <w:top w:val="nil"/>
              <w:left w:val="nil"/>
              <w:bottom w:val="single" w:sz="4" w:space="0" w:color="auto"/>
              <w:right w:val="single" w:sz="4" w:space="0" w:color="auto"/>
            </w:tcBorders>
            <w:shd w:val="clear" w:color="auto" w:fill="auto"/>
            <w:noWrap/>
            <w:vAlign w:val="center"/>
          </w:tcPr>
          <w:p w14:paraId="0F807B1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D5C65D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7908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146</w:t>
            </w:r>
          </w:p>
        </w:tc>
        <w:tc>
          <w:tcPr>
            <w:tcW w:w="870" w:type="dxa"/>
            <w:tcBorders>
              <w:top w:val="nil"/>
              <w:left w:val="nil"/>
              <w:bottom w:val="single" w:sz="4" w:space="0" w:color="auto"/>
              <w:right w:val="single" w:sz="4" w:space="0" w:color="auto"/>
            </w:tcBorders>
            <w:shd w:val="clear" w:color="auto" w:fill="auto"/>
            <w:noWrap/>
            <w:vAlign w:val="center"/>
            <w:hideMark/>
          </w:tcPr>
          <w:p w14:paraId="5F413F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0806040047</w:t>
            </w:r>
          </w:p>
        </w:tc>
        <w:tc>
          <w:tcPr>
            <w:tcW w:w="3586" w:type="dxa"/>
            <w:tcBorders>
              <w:top w:val="nil"/>
              <w:left w:val="nil"/>
              <w:bottom w:val="single" w:sz="4" w:space="0" w:color="auto"/>
              <w:right w:val="single" w:sz="4" w:space="0" w:color="auto"/>
            </w:tcBorders>
            <w:shd w:val="clear" w:color="auto" w:fill="auto"/>
            <w:noWrap/>
            <w:vAlign w:val="center"/>
            <w:hideMark/>
          </w:tcPr>
          <w:p w14:paraId="652D17A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ANTAHUIRE</w:t>
            </w:r>
          </w:p>
        </w:tc>
        <w:tc>
          <w:tcPr>
            <w:tcW w:w="1314" w:type="dxa"/>
            <w:tcBorders>
              <w:top w:val="nil"/>
              <w:left w:val="nil"/>
              <w:bottom w:val="single" w:sz="4" w:space="0" w:color="auto"/>
              <w:right w:val="single" w:sz="4" w:space="0" w:color="auto"/>
            </w:tcBorders>
            <w:shd w:val="clear" w:color="auto" w:fill="auto"/>
            <w:noWrap/>
            <w:vAlign w:val="center"/>
            <w:hideMark/>
          </w:tcPr>
          <w:p w14:paraId="0DF1C7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F840A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5782BF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MARANGANI</w:t>
            </w:r>
          </w:p>
        </w:tc>
        <w:tc>
          <w:tcPr>
            <w:tcW w:w="1075" w:type="dxa"/>
            <w:tcBorders>
              <w:top w:val="nil"/>
              <w:left w:val="nil"/>
              <w:bottom w:val="single" w:sz="4" w:space="0" w:color="auto"/>
              <w:right w:val="single" w:sz="4" w:space="0" w:color="auto"/>
            </w:tcBorders>
            <w:shd w:val="clear" w:color="auto" w:fill="auto"/>
            <w:noWrap/>
            <w:vAlign w:val="center"/>
          </w:tcPr>
          <w:p w14:paraId="4DF8D05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634D28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BC3F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147</w:t>
            </w:r>
          </w:p>
        </w:tc>
        <w:tc>
          <w:tcPr>
            <w:tcW w:w="870" w:type="dxa"/>
            <w:tcBorders>
              <w:top w:val="nil"/>
              <w:left w:val="nil"/>
              <w:bottom w:val="single" w:sz="4" w:space="0" w:color="auto"/>
              <w:right w:val="single" w:sz="4" w:space="0" w:color="auto"/>
            </w:tcBorders>
            <w:shd w:val="clear" w:color="auto" w:fill="auto"/>
            <w:noWrap/>
            <w:vAlign w:val="center"/>
            <w:hideMark/>
          </w:tcPr>
          <w:p w14:paraId="1CD918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0806040048</w:t>
            </w:r>
          </w:p>
        </w:tc>
        <w:tc>
          <w:tcPr>
            <w:tcW w:w="3586" w:type="dxa"/>
            <w:tcBorders>
              <w:top w:val="nil"/>
              <w:left w:val="nil"/>
              <w:bottom w:val="single" w:sz="4" w:space="0" w:color="auto"/>
              <w:right w:val="single" w:sz="4" w:space="0" w:color="auto"/>
            </w:tcBorders>
            <w:shd w:val="clear" w:color="auto" w:fill="auto"/>
            <w:noWrap/>
            <w:vAlign w:val="center"/>
            <w:hideMark/>
          </w:tcPr>
          <w:p w14:paraId="4F98534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CHECTUYOC CARPAPATA</w:t>
            </w:r>
          </w:p>
        </w:tc>
        <w:tc>
          <w:tcPr>
            <w:tcW w:w="1314" w:type="dxa"/>
            <w:tcBorders>
              <w:top w:val="nil"/>
              <w:left w:val="nil"/>
              <w:bottom w:val="single" w:sz="4" w:space="0" w:color="auto"/>
              <w:right w:val="single" w:sz="4" w:space="0" w:color="auto"/>
            </w:tcBorders>
            <w:shd w:val="clear" w:color="auto" w:fill="auto"/>
            <w:noWrap/>
            <w:vAlign w:val="center"/>
            <w:hideMark/>
          </w:tcPr>
          <w:p w14:paraId="21BF7B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9E334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2C5542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MARANGANI</w:t>
            </w:r>
          </w:p>
        </w:tc>
        <w:tc>
          <w:tcPr>
            <w:tcW w:w="1075" w:type="dxa"/>
            <w:tcBorders>
              <w:top w:val="nil"/>
              <w:left w:val="nil"/>
              <w:bottom w:val="single" w:sz="4" w:space="0" w:color="auto"/>
              <w:right w:val="single" w:sz="4" w:space="0" w:color="auto"/>
            </w:tcBorders>
            <w:shd w:val="clear" w:color="auto" w:fill="auto"/>
            <w:noWrap/>
            <w:vAlign w:val="center"/>
          </w:tcPr>
          <w:p w14:paraId="5DEA726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CDB283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7D8CD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148</w:t>
            </w:r>
          </w:p>
        </w:tc>
        <w:tc>
          <w:tcPr>
            <w:tcW w:w="870" w:type="dxa"/>
            <w:tcBorders>
              <w:top w:val="nil"/>
              <w:left w:val="nil"/>
              <w:bottom w:val="single" w:sz="4" w:space="0" w:color="auto"/>
              <w:right w:val="single" w:sz="4" w:space="0" w:color="auto"/>
            </w:tcBorders>
            <w:shd w:val="clear" w:color="auto" w:fill="auto"/>
            <w:noWrap/>
            <w:vAlign w:val="center"/>
            <w:hideMark/>
          </w:tcPr>
          <w:p w14:paraId="728FE6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0806040049</w:t>
            </w:r>
          </w:p>
        </w:tc>
        <w:tc>
          <w:tcPr>
            <w:tcW w:w="3586" w:type="dxa"/>
            <w:tcBorders>
              <w:top w:val="nil"/>
              <w:left w:val="nil"/>
              <w:bottom w:val="single" w:sz="4" w:space="0" w:color="auto"/>
              <w:right w:val="single" w:sz="4" w:space="0" w:color="auto"/>
            </w:tcBorders>
            <w:shd w:val="clear" w:color="auto" w:fill="auto"/>
            <w:noWrap/>
            <w:vAlign w:val="center"/>
            <w:hideMark/>
          </w:tcPr>
          <w:p w14:paraId="158A754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SULLCA OCCORURO</w:t>
            </w:r>
          </w:p>
        </w:tc>
        <w:tc>
          <w:tcPr>
            <w:tcW w:w="1314" w:type="dxa"/>
            <w:tcBorders>
              <w:top w:val="nil"/>
              <w:left w:val="nil"/>
              <w:bottom w:val="single" w:sz="4" w:space="0" w:color="auto"/>
              <w:right w:val="single" w:sz="4" w:space="0" w:color="auto"/>
            </w:tcBorders>
            <w:shd w:val="clear" w:color="auto" w:fill="auto"/>
            <w:noWrap/>
            <w:vAlign w:val="center"/>
            <w:hideMark/>
          </w:tcPr>
          <w:p w14:paraId="7BC2B2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74528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3321CDD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MARANGANI</w:t>
            </w:r>
          </w:p>
        </w:tc>
        <w:tc>
          <w:tcPr>
            <w:tcW w:w="1075" w:type="dxa"/>
            <w:tcBorders>
              <w:top w:val="nil"/>
              <w:left w:val="nil"/>
              <w:bottom w:val="single" w:sz="4" w:space="0" w:color="auto"/>
              <w:right w:val="single" w:sz="4" w:space="0" w:color="auto"/>
            </w:tcBorders>
            <w:shd w:val="clear" w:color="auto" w:fill="auto"/>
            <w:noWrap/>
            <w:vAlign w:val="center"/>
          </w:tcPr>
          <w:p w14:paraId="32E16B3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EBF5BA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A1F2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149</w:t>
            </w:r>
          </w:p>
        </w:tc>
        <w:tc>
          <w:tcPr>
            <w:tcW w:w="870" w:type="dxa"/>
            <w:tcBorders>
              <w:top w:val="nil"/>
              <w:left w:val="nil"/>
              <w:bottom w:val="single" w:sz="4" w:space="0" w:color="auto"/>
              <w:right w:val="single" w:sz="4" w:space="0" w:color="auto"/>
            </w:tcBorders>
            <w:shd w:val="clear" w:color="auto" w:fill="auto"/>
            <w:noWrap/>
            <w:vAlign w:val="center"/>
            <w:hideMark/>
          </w:tcPr>
          <w:p w14:paraId="35E9F7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0806040050</w:t>
            </w:r>
          </w:p>
        </w:tc>
        <w:tc>
          <w:tcPr>
            <w:tcW w:w="3586" w:type="dxa"/>
            <w:tcBorders>
              <w:top w:val="nil"/>
              <w:left w:val="nil"/>
              <w:bottom w:val="single" w:sz="4" w:space="0" w:color="auto"/>
              <w:right w:val="single" w:sz="4" w:space="0" w:color="auto"/>
            </w:tcBorders>
            <w:shd w:val="clear" w:color="auto" w:fill="auto"/>
            <w:noWrap/>
            <w:vAlign w:val="center"/>
            <w:hideMark/>
          </w:tcPr>
          <w:p w14:paraId="6BD0935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SULLCA KUMUYAPU</w:t>
            </w:r>
          </w:p>
        </w:tc>
        <w:tc>
          <w:tcPr>
            <w:tcW w:w="1314" w:type="dxa"/>
            <w:tcBorders>
              <w:top w:val="nil"/>
              <w:left w:val="nil"/>
              <w:bottom w:val="single" w:sz="4" w:space="0" w:color="auto"/>
              <w:right w:val="single" w:sz="4" w:space="0" w:color="auto"/>
            </w:tcBorders>
            <w:shd w:val="clear" w:color="auto" w:fill="auto"/>
            <w:noWrap/>
            <w:vAlign w:val="center"/>
            <w:hideMark/>
          </w:tcPr>
          <w:p w14:paraId="3BB0B6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54EE8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3F4A28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MARANGANI</w:t>
            </w:r>
          </w:p>
        </w:tc>
        <w:tc>
          <w:tcPr>
            <w:tcW w:w="1075" w:type="dxa"/>
            <w:tcBorders>
              <w:top w:val="nil"/>
              <w:left w:val="nil"/>
              <w:bottom w:val="single" w:sz="4" w:space="0" w:color="auto"/>
              <w:right w:val="single" w:sz="4" w:space="0" w:color="auto"/>
            </w:tcBorders>
            <w:shd w:val="clear" w:color="auto" w:fill="auto"/>
            <w:noWrap/>
            <w:vAlign w:val="center"/>
          </w:tcPr>
          <w:p w14:paraId="1AF832B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8E61AF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2C95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w:t>
            </w:r>
          </w:p>
        </w:tc>
        <w:tc>
          <w:tcPr>
            <w:tcW w:w="870" w:type="dxa"/>
            <w:tcBorders>
              <w:top w:val="nil"/>
              <w:left w:val="nil"/>
              <w:bottom w:val="single" w:sz="4" w:space="0" w:color="auto"/>
              <w:right w:val="single" w:sz="4" w:space="0" w:color="auto"/>
            </w:tcBorders>
            <w:shd w:val="clear" w:color="auto" w:fill="auto"/>
            <w:noWrap/>
            <w:vAlign w:val="center"/>
            <w:hideMark/>
          </w:tcPr>
          <w:p w14:paraId="1F6681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0806040081</w:t>
            </w:r>
          </w:p>
        </w:tc>
        <w:tc>
          <w:tcPr>
            <w:tcW w:w="3586" w:type="dxa"/>
            <w:tcBorders>
              <w:top w:val="nil"/>
              <w:left w:val="nil"/>
              <w:bottom w:val="single" w:sz="4" w:space="0" w:color="auto"/>
              <w:right w:val="single" w:sz="4" w:space="0" w:color="auto"/>
            </w:tcBorders>
            <w:shd w:val="clear" w:color="auto" w:fill="auto"/>
            <w:noWrap/>
            <w:vAlign w:val="center"/>
            <w:hideMark/>
          </w:tcPr>
          <w:p w14:paraId="3A8F8A1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PATAQUENAMARI</w:t>
            </w:r>
          </w:p>
        </w:tc>
        <w:tc>
          <w:tcPr>
            <w:tcW w:w="1314" w:type="dxa"/>
            <w:tcBorders>
              <w:top w:val="nil"/>
              <w:left w:val="nil"/>
              <w:bottom w:val="single" w:sz="4" w:space="0" w:color="auto"/>
              <w:right w:val="single" w:sz="4" w:space="0" w:color="auto"/>
            </w:tcBorders>
            <w:shd w:val="clear" w:color="auto" w:fill="auto"/>
            <w:noWrap/>
            <w:vAlign w:val="center"/>
            <w:hideMark/>
          </w:tcPr>
          <w:p w14:paraId="2FB179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69512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5FE245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MARANGANI</w:t>
            </w:r>
          </w:p>
        </w:tc>
        <w:tc>
          <w:tcPr>
            <w:tcW w:w="1075" w:type="dxa"/>
            <w:tcBorders>
              <w:top w:val="nil"/>
              <w:left w:val="nil"/>
              <w:bottom w:val="single" w:sz="4" w:space="0" w:color="auto"/>
              <w:right w:val="single" w:sz="4" w:space="0" w:color="auto"/>
            </w:tcBorders>
            <w:shd w:val="clear" w:color="auto" w:fill="auto"/>
            <w:noWrap/>
            <w:vAlign w:val="center"/>
          </w:tcPr>
          <w:p w14:paraId="068D619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9DC57B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A5AD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151</w:t>
            </w:r>
          </w:p>
        </w:tc>
        <w:tc>
          <w:tcPr>
            <w:tcW w:w="870" w:type="dxa"/>
            <w:tcBorders>
              <w:top w:val="nil"/>
              <w:left w:val="nil"/>
              <w:bottom w:val="single" w:sz="4" w:space="0" w:color="auto"/>
              <w:right w:val="single" w:sz="4" w:space="0" w:color="auto"/>
            </w:tcBorders>
            <w:shd w:val="clear" w:color="auto" w:fill="auto"/>
            <w:noWrap/>
            <w:vAlign w:val="center"/>
            <w:hideMark/>
          </w:tcPr>
          <w:p w14:paraId="251042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0806080006</w:t>
            </w:r>
          </w:p>
        </w:tc>
        <w:tc>
          <w:tcPr>
            <w:tcW w:w="3586" w:type="dxa"/>
            <w:tcBorders>
              <w:top w:val="nil"/>
              <w:left w:val="nil"/>
              <w:bottom w:val="single" w:sz="4" w:space="0" w:color="auto"/>
              <w:right w:val="single" w:sz="4" w:space="0" w:color="auto"/>
            </w:tcBorders>
            <w:shd w:val="clear" w:color="auto" w:fill="auto"/>
            <w:noWrap/>
            <w:vAlign w:val="center"/>
            <w:hideMark/>
          </w:tcPr>
          <w:p w14:paraId="7BE0DE9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MACHACMARCA</w:t>
            </w:r>
          </w:p>
        </w:tc>
        <w:tc>
          <w:tcPr>
            <w:tcW w:w="1314" w:type="dxa"/>
            <w:tcBorders>
              <w:top w:val="nil"/>
              <w:left w:val="nil"/>
              <w:bottom w:val="single" w:sz="4" w:space="0" w:color="auto"/>
              <w:right w:val="single" w:sz="4" w:space="0" w:color="auto"/>
            </w:tcBorders>
            <w:shd w:val="clear" w:color="auto" w:fill="auto"/>
            <w:noWrap/>
            <w:vAlign w:val="center"/>
            <w:hideMark/>
          </w:tcPr>
          <w:p w14:paraId="7CC902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67E581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CANCHIS</w:t>
            </w:r>
          </w:p>
        </w:tc>
        <w:tc>
          <w:tcPr>
            <w:tcW w:w="2560" w:type="dxa"/>
            <w:tcBorders>
              <w:top w:val="nil"/>
              <w:left w:val="nil"/>
              <w:bottom w:val="single" w:sz="4" w:space="0" w:color="auto"/>
              <w:right w:val="single" w:sz="4" w:space="0" w:color="auto"/>
            </w:tcBorders>
            <w:shd w:val="clear" w:color="auto" w:fill="auto"/>
            <w:noWrap/>
            <w:vAlign w:val="center"/>
            <w:hideMark/>
          </w:tcPr>
          <w:p w14:paraId="7806DC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TINTA</w:t>
            </w:r>
          </w:p>
        </w:tc>
        <w:tc>
          <w:tcPr>
            <w:tcW w:w="1075" w:type="dxa"/>
            <w:tcBorders>
              <w:top w:val="nil"/>
              <w:left w:val="nil"/>
              <w:bottom w:val="single" w:sz="4" w:space="0" w:color="auto"/>
              <w:right w:val="single" w:sz="4" w:space="0" w:color="auto"/>
            </w:tcBorders>
            <w:shd w:val="clear" w:color="auto" w:fill="auto"/>
            <w:noWrap/>
            <w:vAlign w:val="center"/>
          </w:tcPr>
          <w:p w14:paraId="3A49BCC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B99E7D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1EDD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152</w:t>
            </w:r>
          </w:p>
        </w:tc>
        <w:tc>
          <w:tcPr>
            <w:tcW w:w="870" w:type="dxa"/>
            <w:tcBorders>
              <w:top w:val="nil"/>
              <w:left w:val="nil"/>
              <w:bottom w:val="single" w:sz="4" w:space="0" w:color="auto"/>
              <w:right w:val="single" w:sz="4" w:space="0" w:color="auto"/>
            </w:tcBorders>
            <w:shd w:val="clear" w:color="auto" w:fill="auto"/>
            <w:noWrap/>
            <w:vAlign w:val="center"/>
            <w:hideMark/>
          </w:tcPr>
          <w:p w14:paraId="1C1146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0807020021</w:t>
            </w:r>
          </w:p>
        </w:tc>
        <w:tc>
          <w:tcPr>
            <w:tcW w:w="3586" w:type="dxa"/>
            <w:tcBorders>
              <w:top w:val="nil"/>
              <w:left w:val="nil"/>
              <w:bottom w:val="single" w:sz="4" w:space="0" w:color="auto"/>
              <w:right w:val="single" w:sz="4" w:space="0" w:color="auto"/>
            </w:tcBorders>
            <w:shd w:val="clear" w:color="auto" w:fill="auto"/>
            <w:noWrap/>
            <w:vAlign w:val="center"/>
            <w:hideMark/>
          </w:tcPr>
          <w:p w14:paraId="5DB966F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CRUZ PAMPA</w:t>
            </w:r>
          </w:p>
        </w:tc>
        <w:tc>
          <w:tcPr>
            <w:tcW w:w="1314" w:type="dxa"/>
            <w:tcBorders>
              <w:top w:val="nil"/>
              <w:left w:val="nil"/>
              <w:bottom w:val="single" w:sz="4" w:space="0" w:color="auto"/>
              <w:right w:val="single" w:sz="4" w:space="0" w:color="auto"/>
            </w:tcBorders>
            <w:shd w:val="clear" w:color="auto" w:fill="auto"/>
            <w:noWrap/>
            <w:vAlign w:val="center"/>
            <w:hideMark/>
          </w:tcPr>
          <w:p w14:paraId="2CB10B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F0B21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CHUMBIVILCAS</w:t>
            </w:r>
          </w:p>
        </w:tc>
        <w:tc>
          <w:tcPr>
            <w:tcW w:w="2560" w:type="dxa"/>
            <w:tcBorders>
              <w:top w:val="nil"/>
              <w:left w:val="nil"/>
              <w:bottom w:val="single" w:sz="4" w:space="0" w:color="auto"/>
              <w:right w:val="single" w:sz="4" w:space="0" w:color="auto"/>
            </w:tcBorders>
            <w:shd w:val="clear" w:color="auto" w:fill="auto"/>
            <w:noWrap/>
            <w:vAlign w:val="center"/>
            <w:hideMark/>
          </w:tcPr>
          <w:p w14:paraId="0901A8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CAPACMARCA</w:t>
            </w:r>
          </w:p>
        </w:tc>
        <w:tc>
          <w:tcPr>
            <w:tcW w:w="1075" w:type="dxa"/>
            <w:tcBorders>
              <w:top w:val="nil"/>
              <w:left w:val="nil"/>
              <w:bottom w:val="single" w:sz="4" w:space="0" w:color="auto"/>
              <w:right w:val="single" w:sz="4" w:space="0" w:color="auto"/>
            </w:tcBorders>
            <w:shd w:val="clear" w:color="auto" w:fill="auto"/>
            <w:noWrap/>
            <w:vAlign w:val="center"/>
          </w:tcPr>
          <w:p w14:paraId="1FAFF01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C6A8C1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5FDB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153</w:t>
            </w:r>
          </w:p>
        </w:tc>
        <w:tc>
          <w:tcPr>
            <w:tcW w:w="870" w:type="dxa"/>
            <w:tcBorders>
              <w:top w:val="nil"/>
              <w:left w:val="nil"/>
              <w:bottom w:val="single" w:sz="4" w:space="0" w:color="auto"/>
              <w:right w:val="single" w:sz="4" w:space="0" w:color="auto"/>
            </w:tcBorders>
            <w:shd w:val="clear" w:color="auto" w:fill="auto"/>
            <w:noWrap/>
            <w:vAlign w:val="center"/>
            <w:hideMark/>
          </w:tcPr>
          <w:p w14:paraId="6A83FA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0807020022</w:t>
            </w:r>
          </w:p>
        </w:tc>
        <w:tc>
          <w:tcPr>
            <w:tcW w:w="3586" w:type="dxa"/>
            <w:tcBorders>
              <w:top w:val="nil"/>
              <w:left w:val="nil"/>
              <w:bottom w:val="single" w:sz="4" w:space="0" w:color="auto"/>
              <w:right w:val="single" w:sz="4" w:space="0" w:color="auto"/>
            </w:tcBorders>
            <w:shd w:val="clear" w:color="auto" w:fill="auto"/>
            <w:noWrap/>
            <w:vAlign w:val="center"/>
            <w:hideMark/>
          </w:tcPr>
          <w:p w14:paraId="6432671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HUASCABAMBA</w:t>
            </w:r>
          </w:p>
        </w:tc>
        <w:tc>
          <w:tcPr>
            <w:tcW w:w="1314" w:type="dxa"/>
            <w:tcBorders>
              <w:top w:val="nil"/>
              <w:left w:val="nil"/>
              <w:bottom w:val="single" w:sz="4" w:space="0" w:color="auto"/>
              <w:right w:val="single" w:sz="4" w:space="0" w:color="auto"/>
            </w:tcBorders>
            <w:shd w:val="clear" w:color="auto" w:fill="auto"/>
            <w:noWrap/>
            <w:vAlign w:val="center"/>
            <w:hideMark/>
          </w:tcPr>
          <w:p w14:paraId="7CAA12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3A42C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CHUMBIVILCAS</w:t>
            </w:r>
          </w:p>
        </w:tc>
        <w:tc>
          <w:tcPr>
            <w:tcW w:w="2560" w:type="dxa"/>
            <w:tcBorders>
              <w:top w:val="nil"/>
              <w:left w:val="nil"/>
              <w:bottom w:val="single" w:sz="4" w:space="0" w:color="auto"/>
              <w:right w:val="single" w:sz="4" w:space="0" w:color="auto"/>
            </w:tcBorders>
            <w:shd w:val="clear" w:color="auto" w:fill="auto"/>
            <w:noWrap/>
            <w:vAlign w:val="center"/>
            <w:hideMark/>
          </w:tcPr>
          <w:p w14:paraId="6C4D97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CAPACMARCA</w:t>
            </w:r>
          </w:p>
        </w:tc>
        <w:tc>
          <w:tcPr>
            <w:tcW w:w="1075" w:type="dxa"/>
            <w:tcBorders>
              <w:top w:val="nil"/>
              <w:left w:val="nil"/>
              <w:bottom w:val="single" w:sz="4" w:space="0" w:color="auto"/>
              <w:right w:val="single" w:sz="4" w:space="0" w:color="auto"/>
            </w:tcBorders>
            <w:shd w:val="clear" w:color="auto" w:fill="auto"/>
            <w:noWrap/>
            <w:vAlign w:val="center"/>
          </w:tcPr>
          <w:p w14:paraId="77B8178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1DCB58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8D8C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154</w:t>
            </w:r>
          </w:p>
        </w:tc>
        <w:tc>
          <w:tcPr>
            <w:tcW w:w="870" w:type="dxa"/>
            <w:tcBorders>
              <w:top w:val="nil"/>
              <w:left w:val="nil"/>
              <w:bottom w:val="single" w:sz="4" w:space="0" w:color="auto"/>
              <w:right w:val="single" w:sz="4" w:space="0" w:color="auto"/>
            </w:tcBorders>
            <w:shd w:val="clear" w:color="auto" w:fill="auto"/>
            <w:noWrap/>
            <w:vAlign w:val="center"/>
            <w:hideMark/>
          </w:tcPr>
          <w:p w14:paraId="2740AB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0807020025</w:t>
            </w:r>
          </w:p>
        </w:tc>
        <w:tc>
          <w:tcPr>
            <w:tcW w:w="3586" w:type="dxa"/>
            <w:tcBorders>
              <w:top w:val="nil"/>
              <w:left w:val="nil"/>
              <w:bottom w:val="single" w:sz="4" w:space="0" w:color="auto"/>
              <w:right w:val="single" w:sz="4" w:space="0" w:color="auto"/>
            </w:tcBorders>
            <w:shd w:val="clear" w:color="auto" w:fill="auto"/>
            <w:noWrap/>
            <w:vAlign w:val="center"/>
            <w:hideMark/>
          </w:tcPr>
          <w:p w14:paraId="7705DC5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SAYHUA</w:t>
            </w:r>
          </w:p>
        </w:tc>
        <w:tc>
          <w:tcPr>
            <w:tcW w:w="1314" w:type="dxa"/>
            <w:tcBorders>
              <w:top w:val="nil"/>
              <w:left w:val="nil"/>
              <w:bottom w:val="single" w:sz="4" w:space="0" w:color="auto"/>
              <w:right w:val="single" w:sz="4" w:space="0" w:color="auto"/>
            </w:tcBorders>
            <w:shd w:val="clear" w:color="auto" w:fill="auto"/>
            <w:noWrap/>
            <w:vAlign w:val="center"/>
            <w:hideMark/>
          </w:tcPr>
          <w:p w14:paraId="36E3CC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C2B25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CHUMBIVILCAS</w:t>
            </w:r>
          </w:p>
        </w:tc>
        <w:tc>
          <w:tcPr>
            <w:tcW w:w="2560" w:type="dxa"/>
            <w:tcBorders>
              <w:top w:val="nil"/>
              <w:left w:val="nil"/>
              <w:bottom w:val="single" w:sz="4" w:space="0" w:color="auto"/>
              <w:right w:val="single" w:sz="4" w:space="0" w:color="auto"/>
            </w:tcBorders>
            <w:shd w:val="clear" w:color="auto" w:fill="auto"/>
            <w:noWrap/>
            <w:vAlign w:val="center"/>
            <w:hideMark/>
          </w:tcPr>
          <w:p w14:paraId="7E42B9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CAPACMARCA</w:t>
            </w:r>
          </w:p>
        </w:tc>
        <w:tc>
          <w:tcPr>
            <w:tcW w:w="1075" w:type="dxa"/>
            <w:tcBorders>
              <w:top w:val="nil"/>
              <w:left w:val="nil"/>
              <w:bottom w:val="single" w:sz="4" w:space="0" w:color="auto"/>
              <w:right w:val="single" w:sz="4" w:space="0" w:color="auto"/>
            </w:tcBorders>
            <w:shd w:val="clear" w:color="auto" w:fill="auto"/>
            <w:noWrap/>
            <w:vAlign w:val="center"/>
          </w:tcPr>
          <w:p w14:paraId="60E30FA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8023BE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2C4A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155</w:t>
            </w:r>
          </w:p>
        </w:tc>
        <w:tc>
          <w:tcPr>
            <w:tcW w:w="870" w:type="dxa"/>
            <w:tcBorders>
              <w:top w:val="nil"/>
              <w:left w:val="nil"/>
              <w:bottom w:val="single" w:sz="4" w:space="0" w:color="auto"/>
              <w:right w:val="single" w:sz="4" w:space="0" w:color="auto"/>
            </w:tcBorders>
            <w:shd w:val="clear" w:color="auto" w:fill="auto"/>
            <w:noWrap/>
            <w:vAlign w:val="center"/>
            <w:hideMark/>
          </w:tcPr>
          <w:p w14:paraId="3D3C20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0807020028</w:t>
            </w:r>
          </w:p>
        </w:tc>
        <w:tc>
          <w:tcPr>
            <w:tcW w:w="3586" w:type="dxa"/>
            <w:tcBorders>
              <w:top w:val="nil"/>
              <w:left w:val="nil"/>
              <w:bottom w:val="single" w:sz="4" w:space="0" w:color="auto"/>
              <w:right w:val="single" w:sz="4" w:space="0" w:color="auto"/>
            </w:tcBorders>
            <w:shd w:val="clear" w:color="auto" w:fill="auto"/>
            <w:noWrap/>
            <w:vAlign w:val="center"/>
            <w:hideMark/>
          </w:tcPr>
          <w:p w14:paraId="46C84D5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PUMAPUGIO</w:t>
            </w:r>
          </w:p>
        </w:tc>
        <w:tc>
          <w:tcPr>
            <w:tcW w:w="1314" w:type="dxa"/>
            <w:tcBorders>
              <w:top w:val="nil"/>
              <w:left w:val="nil"/>
              <w:bottom w:val="single" w:sz="4" w:space="0" w:color="auto"/>
              <w:right w:val="single" w:sz="4" w:space="0" w:color="auto"/>
            </w:tcBorders>
            <w:shd w:val="clear" w:color="auto" w:fill="auto"/>
            <w:noWrap/>
            <w:vAlign w:val="center"/>
            <w:hideMark/>
          </w:tcPr>
          <w:p w14:paraId="0D4C4C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329B1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CHUMBIVILCAS</w:t>
            </w:r>
          </w:p>
        </w:tc>
        <w:tc>
          <w:tcPr>
            <w:tcW w:w="2560" w:type="dxa"/>
            <w:tcBorders>
              <w:top w:val="nil"/>
              <w:left w:val="nil"/>
              <w:bottom w:val="single" w:sz="4" w:space="0" w:color="auto"/>
              <w:right w:val="single" w:sz="4" w:space="0" w:color="auto"/>
            </w:tcBorders>
            <w:shd w:val="clear" w:color="auto" w:fill="auto"/>
            <w:noWrap/>
            <w:vAlign w:val="center"/>
            <w:hideMark/>
          </w:tcPr>
          <w:p w14:paraId="3180D6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CAPACMARCA</w:t>
            </w:r>
          </w:p>
        </w:tc>
        <w:tc>
          <w:tcPr>
            <w:tcW w:w="1075" w:type="dxa"/>
            <w:tcBorders>
              <w:top w:val="nil"/>
              <w:left w:val="nil"/>
              <w:bottom w:val="single" w:sz="4" w:space="0" w:color="auto"/>
              <w:right w:val="single" w:sz="4" w:space="0" w:color="auto"/>
            </w:tcBorders>
            <w:shd w:val="clear" w:color="auto" w:fill="auto"/>
            <w:noWrap/>
            <w:vAlign w:val="center"/>
          </w:tcPr>
          <w:p w14:paraId="36B139C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FF6694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C087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156</w:t>
            </w:r>
          </w:p>
        </w:tc>
        <w:tc>
          <w:tcPr>
            <w:tcW w:w="870" w:type="dxa"/>
            <w:tcBorders>
              <w:top w:val="nil"/>
              <w:left w:val="nil"/>
              <w:bottom w:val="single" w:sz="4" w:space="0" w:color="auto"/>
              <w:right w:val="single" w:sz="4" w:space="0" w:color="auto"/>
            </w:tcBorders>
            <w:shd w:val="clear" w:color="auto" w:fill="auto"/>
            <w:noWrap/>
            <w:vAlign w:val="center"/>
            <w:hideMark/>
          </w:tcPr>
          <w:p w14:paraId="2D1356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0809020028</w:t>
            </w:r>
          </w:p>
        </w:tc>
        <w:tc>
          <w:tcPr>
            <w:tcW w:w="3586" w:type="dxa"/>
            <w:tcBorders>
              <w:top w:val="nil"/>
              <w:left w:val="nil"/>
              <w:bottom w:val="single" w:sz="4" w:space="0" w:color="auto"/>
              <w:right w:val="single" w:sz="4" w:space="0" w:color="auto"/>
            </w:tcBorders>
            <w:shd w:val="clear" w:color="auto" w:fill="auto"/>
            <w:noWrap/>
            <w:vAlign w:val="center"/>
            <w:hideMark/>
          </w:tcPr>
          <w:p w14:paraId="59F9FC7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TANGOSHIARI</w:t>
            </w:r>
          </w:p>
        </w:tc>
        <w:tc>
          <w:tcPr>
            <w:tcW w:w="1314" w:type="dxa"/>
            <w:tcBorders>
              <w:top w:val="nil"/>
              <w:left w:val="nil"/>
              <w:bottom w:val="single" w:sz="4" w:space="0" w:color="auto"/>
              <w:right w:val="single" w:sz="4" w:space="0" w:color="auto"/>
            </w:tcBorders>
            <w:shd w:val="clear" w:color="auto" w:fill="auto"/>
            <w:noWrap/>
            <w:vAlign w:val="center"/>
            <w:hideMark/>
          </w:tcPr>
          <w:p w14:paraId="66582B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F78F4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3E5B17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47ACEC6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8E168C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31FA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157</w:t>
            </w:r>
          </w:p>
        </w:tc>
        <w:tc>
          <w:tcPr>
            <w:tcW w:w="870" w:type="dxa"/>
            <w:tcBorders>
              <w:top w:val="nil"/>
              <w:left w:val="nil"/>
              <w:bottom w:val="single" w:sz="4" w:space="0" w:color="auto"/>
              <w:right w:val="single" w:sz="4" w:space="0" w:color="auto"/>
            </w:tcBorders>
            <w:shd w:val="clear" w:color="auto" w:fill="auto"/>
            <w:noWrap/>
            <w:vAlign w:val="center"/>
            <w:hideMark/>
          </w:tcPr>
          <w:p w14:paraId="07509B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0809020051</w:t>
            </w:r>
          </w:p>
        </w:tc>
        <w:tc>
          <w:tcPr>
            <w:tcW w:w="3586" w:type="dxa"/>
            <w:tcBorders>
              <w:top w:val="nil"/>
              <w:left w:val="nil"/>
              <w:bottom w:val="single" w:sz="4" w:space="0" w:color="auto"/>
              <w:right w:val="single" w:sz="4" w:space="0" w:color="auto"/>
            </w:tcBorders>
            <w:shd w:val="clear" w:color="auto" w:fill="auto"/>
            <w:noWrap/>
            <w:vAlign w:val="center"/>
            <w:hideMark/>
          </w:tcPr>
          <w:p w14:paraId="3A73249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SANIRIATO</w:t>
            </w:r>
          </w:p>
        </w:tc>
        <w:tc>
          <w:tcPr>
            <w:tcW w:w="1314" w:type="dxa"/>
            <w:tcBorders>
              <w:top w:val="nil"/>
              <w:left w:val="nil"/>
              <w:bottom w:val="single" w:sz="4" w:space="0" w:color="auto"/>
              <w:right w:val="single" w:sz="4" w:space="0" w:color="auto"/>
            </w:tcBorders>
            <w:shd w:val="clear" w:color="auto" w:fill="auto"/>
            <w:noWrap/>
            <w:vAlign w:val="center"/>
            <w:hideMark/>
          </w:tcPr>
          <w:p w14:paraId="6E4F45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21E33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0B9F39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767F9E1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FA5088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7E1E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158</w:t>
            </w:r>
          </w:p>
        </w:tc>
        <w:tc>
          <w:tcPr>
            <w:tcW w:w="870" w:type="dxa"/>
            <w:tcBorders>
              <w:top w:val="nil"/>
              <w:left w:val="nil"/>
              <w:bottom w:val="single" w:sz="4" w:space="0" w:color="auto"/>
              <w:right w:val="single" w:sz="4" w:space="0" w:color="auto"/>
            </w:tcBorders>
            <w:shd w:val="clear" w:color="auto" w:fill="auto"/>
            <w:noWrap/>
            <w:vAlign w:val="center"/>
            <w:hideMark/>
          </w:tcPr>
          <w:p w14:paraId="736B67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0809020054</w:t>
            </w:r>
          </w:p>
        </w:tc>
        <w:tc>
          <w:tcPr>
            <w:tcW w:w="3586" w:type="dxa"/>
            <w:tcBorders>
              <w:top w:val="nil"/>
              <w:left w:val="nil"/>
              <w:bottom w:val="single" w:sz="4" w:space="0" w:color="auto"/>
              <w:right w:val="single" w:sz="4" w:space="0" w:color="auto"/>
            </w:tcBorders>
            <w:shd w:val="clear" w:color="auto" w:fill="auto"/>
            <w:noWrap/>
            <w:vAlign w:val="center"/>
            <w:hideMark/>
          </w:tcPr>
          <w:p w14:paraId="7A7544B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PANGOA</w:t>
            </w:r>
          </w:p>
        </w:tc>
        <w:tc>
          <w:tcPr>
            <w:tcW w:w="1314" w:type="dxa"/>
            <w:tcBorders>
              <w:top w:val="nil"/>
              <w:left w:val="nil"/>
              <w:bottom w:val="single" w:sz="4" w:space="0" w:color="auto"/>
              <w:right w:val="single" w:sz="4" w:space="0" w:color="auto"/>
            </w:tcBorders>
            <w:shd w:val="clear" w:color="auto" w:fill="auto"/>
            <w:noWrap/>
            <w:vAlign w:val="center"/>
            <w:hideMark/>
          </w:tcPr>
          <w:p w14:paraId="7FDA1D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6DB770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315991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542AF92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FD2A4F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445E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159</w:t>
            </w:r>
          </w:p>
        </w:tc>
        <w:tc>
          <w:tcPr>
            <w:tcW w:w="870" w:type="dxa"/>
            <w:tcBorders>
              <w:top w:val="nil"/>
              <w:left w:val="nil"/>
              <w:bottom w:val="single" w:sz="4" w:space="0" w:color="auto"/>
              <w:right w:val="single" w:sz="4" w:space="0" w:color="auto"/>
            </w:tcBorders>
            <w:shd w:val="clear" w:color="auto" w:fill="auto"/>
            <w:noWrap/>
            <w:vAlign w:val="center"/>
            <w:hideMark/>
          </w:tcPr>
          <w:p w14:paraId="5ED84DF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0809020073</w:t>
            </w:r>
          </w:p>
        </w:tc>
        <w:tc>
          <w:tcPr>
            <w:tcW w:w="3586" w:type="dxa"/>
            <w:tcBorders>
              <w:top w:val="nil"/>
              <w:left w:val="nil"/>
              <w:bottom w:val="single" w:sz="4" w:space="0" w:color="auto"/>
              <w:right w:val="single" w:sz="4" w:space="0" w:color="auto"/>
            </w:tcBorders>
            <w:shd w:val="clear" w:color="auto" w:fill="auto"/>
            <w:noWrap/>
            <w:vAlign w:val="center"/>
            <w:hideMark/>
          </w:tcPr>
          <w:p w14:paraId="2B330C1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MANGURIARI BAJO</w:t>
            </w:r>
          </w:p>
        </w:tc>
        <w:tc>
          <w:tcPr>
            <w:tcW w:w="1314" w:type="dxa"/>
            <w:tcBorders>
              <w:top w:val="nil"/>
              <w:left w:val="nil"/>
              <w:bottom w:val="single" w:sz="4" w:space="0" w:color="auto"/>
              <w:right w:val="single" w:sz="4" w:space="0" w:color="auto"/>
            </w:tcBorders>
            <w:shd w:val="clear" w:color="auto" w:fill="auto"/>
            <w:noWrap/>
            <w:vAlign w:val="center"/>
            <w:hideMark/>
          </w:tcPr>
          <w:p w14:paraId="60648E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CAE2A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10B1F8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169A12D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D17028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0F7B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w:t>
            </w:r>
          </w:p>
        </w:tc>
        <w:tc>
          <w:tcPr>
            <w:tcW w:w="870" w:type="dxa"/>
            <w:tcBorders>
              <w:top w:val="nil"/>
              <w:left w:val="nil"/>
              <w:bottom w:val="single" w:sz="4" w:space="0" w:color="auto"/>
              <w:right w:val="single" w:sz="4" w:space="0" w:color="auto"/>
            </w:tcBorders>
            <w:shd w:val="clear" w:color="auto" w:fill="auto"/>
            <w:noWrap/>
            <w:vAlign w:val="center"/>
            <w:hideMark/>
          </w:tcPr>
          <w:p w14:paraId="4FF4AF2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0809020076</w:t>
            </w:r>
          </w:p>
        </w:tc>
        <w:tc>
          <w:tcPr>
            <w:tcW w:w="3586" w:type="dxa"/>
            <w:tcBorders>
              <w:top w:val="nil"/>
              <w:left w:val="nil"/>
              <w:bottom w:val="single" w:sz="4" w:space="0" w:color="auto"/>
              <w:right w:val="single" w:sz="4" w:space="0" w:color="auto"/>
            </w:tcBorders>
            <w:shd w:val="clear" w:color="auto" w:fill="auto"/>
            <w:noWrap/>
            <w:vAlign w:val="center"/>
            <w:hideMark/>
          </w:tcPr>
          <w:p w14:paraId="78F0748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CALIFORNIA</w:t>
            </w:r>
          </w:p>
        </w:tc>
        <w:tc>
          <w:tcPr>
            <w:tcW w:w="1314" w:type="dxa"/>
            <w:tcBorders>
              <w:top w:val="nil"/>
              <w:left w:val="nil"/>
              <w:bottom w:val="single" w:sz="4" w:space="0" w:color="auto"/>
              <w:right w:val="single" w:sz="4" w:space="0" w:color="auto"/>
            </w:tcBorders>
            <w:shd w:val="clear" w:color="auto" w:fill="auto"/>
            <w:noWrap/>
            <w:vAlign w:val="center"/>
            <w:hideMark/>
          </w:tcPr>
          <w:p w14:paraId="3BB29D6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E4D74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0C6CC5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43D5D34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132135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C947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161</w:t>
            </w:r>
          </w:p>
        </w:tc>
        <w:tc>
          <w:tcPr>
            <w:tcW w:w="870" w:type="dxa"/>
            <w:tcBorders>
              <w:top w:val="nil"/>
              <w:left w:val="nil"/>
              <w:bottom w:val="single" w:sz="4" w:space="0" w:color="auto"/>
              <w:right w:val="single" w:sz="4" w:space="0" w:color="auto"/>
            </w:tcBorders>
            <w:shd w:val="clear" w:color="auto" w:fill="auto"/>
            <w:noWrap/>
            <w:vAlign w:val="center"/>
            <w:hideMark/>
          </w:tcPr>
          <w:p w14:paraId="22C3B5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0809020093</w:t>
            </w:r>
          </w:p>
        </w:tc>
        <w:tc>
          <w:tcPr>
            <w:tcW w:w="3586" w:type="dxa"/>
            <w:tcBorders>
              <w:top w:val="nil"/>
              <w:left w:val="nil"/>
              <w:bottom w:val="single" w:sz="4" w:space="0" w:color="auto"/>
              <w:right w:val="single" w:sz="4" w:space="0" w:color="auto"/>
            </w:tcBorders>
            <w:shd w:val="clear" w:color="auto" w:fill="auto"/>
            <w:noWrap/>
            <w:vAlign w:val="center"/>
            <w:hideMark/>
          </w:tcPr>
          <w:p w14:paraId="4925D67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KEPASHIATO</w:t>
            </w:r>
          </w:p>
        </w:tc>
        <w:tc>
          <w:tcPr>
            <w:tcW w:w="1314" w:type="dxa"/>
            <w:tcBorders>
              <w:top w:val="nil"/>
              <w:left w:val="nil"/>
              <w:bottom w:val="single" w:sz="4" w:space="0" w:color="auto"/>
              <w:right w:val="single" w:sz="4" w:space="0" w:color="auto"/>
            </w:tcBorders>
            <w:shd w:val="clear" w:color="auto" w:fill="auto"/>
            <w:noWrap/>
            <w:vAlign w:val="center"/>
            <w:hideMark/>
          </w:tcPr>
          <w:p w14:paraId="4BA0E5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69DA6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190EDD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6A4EEEF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99ACE7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1D68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162</w:t>
            </w:r>
          </w:p>
        </w:tc>
        <w:tc>
          <w:tcPr>
            <w:tcW w:w="870" w:type="dxa"/>
            <w:tcBorders>
              <w:top w:val="nil"/>
              <w:left w:val="nil"/>
              <w:bottom w:val="single" w:sz="4" w:space="0" w:color="auto"/>
              <w:right w:val="single" w:sz="4" w:space="0" w:color="auto"/>
            </w:tcBorders>
            <w:shd w:val="clear" w:color="auto" w:fill="auto"/>
            <w:noWrap/>
            <w:vAlign w:val="center"/>
            <w:hideMark/>
          </w:tcPr>
          <w:p w14:paraId="684078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0809020098</w:t>
            </w:r>
          </w:p>
        </w:tc>
        <w:tc>
          <w:tcPr>
            <w:tcW w:w="3586" w:type="dxa"/>
            <w:tcBorders>
              <w:top w:val="nil"/>
              <w:left w:val="nil"/>
              <w:bottom w:val="single" w:sz="4" w:space="0" w:color="auto"/>
              <w:right w:val="single" w:sz="4" w:space="0" w:color="auto"/>
            </w:tcBorders>
            <w:shd w:val="clear" w:color="auto" w:fill="auto"/>
            <w:noWrap/>
            <w:vAlign w:val="center"/>
            <w:hideMark/>
          </w:tcPr>
          <w:p w14:paraId="0C534F8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AGUAS CALIENTES</w:t>
            </w:r>
          </w:p>
        </w:tc>
        <w:tc>
          <w:tcPr>
            <w:tcW w:w="1314" w:type="dxa"/>
            <w:tcBorders>
              <w:top w:val="nil"/>
              <w:left w:val="nil"/>
              <w:bottom w:val="single" w:sz="4" w:space="0" w:color="auto"/>
              <w:right w:val="single" w:sz="4" w:space="0" w:color="auto"/>
            </w:tcBorders>
            <w:shd w:val="clear" w:color="auto" w:fill="auto"/>
            <w:noWrap/>
            <w:vAlign w:val="center"/>
            <w:hideMark/>
          </w:tcPr>
          <w:p w14:paraId="731FB5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284E0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5EA764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56CD35E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FB2D7B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EE9C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163</w:t>
            </w:r>
          </w:p>
        </w:tc>
        <w:tc>
          <w:tcPr>
            <w:tcW w:w="870" w:type="dxa"/>
            <w:tcBorders>
              <w:top w:val="nil"/>
              <w:left w:val="nil"/>
              <w:bottom w:val="single" w:sz="4" w:space="0" w:color="auto"/>
              <w:right w:val="single" w:sz="4" w:space="0" w:color="auto"/>
            </w:tcBorders>
            <w:shd w:val="clear" w:color="auto" w:fill="auto"/>
            <w:noWrap/>
            <w:vAlign w:val="center"/>
            <w:hideMark/>
          </w:tcPr>
          <w:p w14:paraId="7704C5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0809020100</w:t>
            </w:r>
          </w:p>
        </w:tc>
        <w:tc>
          <w:tcPr>
            <w:tcW w:w="3586" w:type="dxa"/>
            <w:tcBorders>
              <w:top w:val="nil"/>
              <w:left w:val="nil"/>
              <w:bottom w:val="single" w:sz="4" w:space="0" w:color="auto"/>
              <w:right w:val="single" w:sz="4" w:space="0" w:color="auto"/>
            </w:tcBorders>
            <w:shd w:val="clear" w:color="auto" w:fill="auto"/>
            <w:noWrap/>
            <w:vAlign w:val="center"/>
            <w:hideMark/>
          </w:tcPr>
          <w:p w14:paraId="0D2C76D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CIGAKIATO</w:t>
            </w:r>
          </w:p>
        </w:tc>
        <w:tc>
          <w:tcPr>
            <w:tcW w:w="1314" w:type="dxa"/>
            <w:tcBorders>
              <w:top w:val="nil"/>
              <w:left w:val="nil"/>
              <w:bottom w:val="single" w:sz="4" w:space="0" w:color="auto"/>
              <w:right w:val="single" w:sz="4" w:space="0" w:color="auto"/>
            </w:tcBorders>
            <w:shd w:val="clear" w:color="auto" w:fill="auto"/>
            <w:noWrap/>
            <w:vAlign w:val="center"/>
            <w:hideMark/>
          </w:tcPr>
          <w:p w14:paraId="7DD800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62A0CB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4DB043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7E1BE87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3AB298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09FB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164</w:t>
            </w:r>
          </w:p>
        </w:tc>
        <w:tc>
          <w:tcPr>
            <w:tcW w:w="870" w:type="dxa"/>
            <w:tcBorders>
              <w:top w:val="nil"/>
              <w:left w:val="nil"/>
              <w:bottom w:val="single" w:sz="4" w:space="0" w:color="auto"/>
              <w:right w:val="single" w:sz="4" w:space="0" w:color="auto"/>
            </w:tcBorders>
            <w:shd w:val="clear" w:color="auto" w:fill="auto"/>
            <w:noWrap/>
            <w:vAlign w:val="center"/>
            <w:hideMark/>
          </w:tcPr>
          <w:p w14:paraId="2904C8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0809020101</w:t>
            </w:r>
          </w:p>
        </w:tc>
        <w:tc>
          <w:tcPr>
            <w:tcW w:w="3586" w:type="dxa"/>
            <w:tcBorders>
              <w:top w:val="nil"/>
              <w:left w:val="nil"/>
              <w:bottom w:val="single" w:sz="4" w:space="0" w:color="auto"/>
              <w:right w:val="single" w:sz="4" w:space="0" w:color="auto"/>
            </w:tcBorders>
            <w:shd w:val="clear" w:color="auto" w:fill="auto"/>
            <w:noWrap/>
            <w:vAlign w:val="center"/>
            <w:hideMark/>
          </w:tcPr>
          <w:p w14:paraId="377CC8B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TUNKICHACA</w:t>
            </w:r>
          </w:p>
        </w:tc>
        <w:tc>
          <w:tcPr>
            <w:tcW w:w="1314" w:type="dxa"/>
            <w:tcBorders>
              <w:top w:val="nil"/>
              <w:left w:val="nil"/>
              <w:bottom w:val="single" w:sz="4" w:space="0" w:color="auto"/>
              <w:right w:val="single" w:sz="4" w:space="0" w:color="auto"/>
            </w:tcBorders>
            <w:shd w:val="clear" w:color="auto" w:fill="auto"/>
            <w:noWrap/>
            <w:vAlign w:val="center"/>
            <w:hideMark/>
          </w:tcPr>
          <w:p w14:paraId="492DBE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AFF49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2EB55A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7E6FD77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64AF54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6627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165</w:t>
            </w:r>
          </w:p>
        </w:tc>
        <w:tc>
          <w:tcPr>
            <w:tcW w:w="870" w:type="dxa"/>
            <w:tcBorders>
              <w:top w:val="nil"/>
              <w:left w:val="nil"/>
              <w:bottom w:val="single" w:sz="4" w:space="0" w:color="auto"/>
              <w:right w:val="single" w:sz="4" w:space="0" w:color="auto"/>
            </w:tcBorders>
            <w:shd w:val="clear" w:color="auto" w:fill="auto"/>
            <w:noWrap/>
            <w:vAlign w:val="center"/>
            <w:hideMark/>
          </w:tcPr>
          <w:p w14:paraId="020D9B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0809020117</w:t>
            </w:r>
          </w:p>
        </w:tc>
        <w:tc>
          <w:tcPr>
            <w:tcW w:w="3586" w:type="dxa"/>
            <w:tcBorders>
              <w:top w:val="nil"/>
              <w:left w:val="nil"/>
              <w:bottom w:val="single" w:sz="4" w:space="0" w:color="auto"/>
              <w:right w:val="single" w:sz="4" w:space="0" w:color="auto"/>
            </w:tcBorders>
            <w:shd w:val="clear" w:color="auto" w:fill="auto"/>
            <w:noWrap/>
            <w:vAlign w:val="center"/>
            <w:hideMark/>
          </w:tcPr>
          <w:p w14:paraId="5F20B90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MANATARUSHIATO</w:t>
            </w:r>
          </w:p>
        </w:tc>
        <w:tc>
          <w:tcPr>
            <w:tcW w:w="1314" w:type="dxa"/>
            <w:tcBorders>
              <w:top w:val="nil"/>
              <w:left w:val="nil"/>
              <w:bottom w:val="single" w:sz="4" w:space="0" w:color="auto"/>
              <w:right w:val="single" w:sz="4" w:space="0" w:color="auto"/>
            </w:tcBorders>
            <w:shd w:val="clear" w:color="auto" w:fill="auto"/>
            <w:noWrap/>
            <w:vAlign w:val="center"/>
            <w:hideMark/>
          </w:tcPr>
          <w:p w14:paraId="05685D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FD7DB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670517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495328A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D44871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B01B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166</w:t>
            </w:r>
          </w:p>
        </w:tc>
        <w:tc>
          <w:tcPr>
            <w:tcW w:w="870" w:type="dxa"/>
            <w:tcBorders>
              <w:top w:val="nil"/>
              <w:left w:val="nil"/>
              <w:bottom w:val="single" w:sz="4" w:space="0" w:color="auto"/>
              <w:right w:val="single" w:sz="4" w:space="0" w:color="auto"/>
            </w:tcBorders>
            <w:shd w:val="clear" w:color="auto" w:fill="auto"/>
            <w:noWrap/>
            <w:vAlign w:val="center"/>
            <w:hideMark/>
          </w:tcPr>
          <w:p w14:paraId="032769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0809020118</w:t>
            </w:r>
          </w:p>
        </w:tc>
        <w:tc>
          <w:tcPr>
            <w:tcW w:w="3586" w:type="dxa"/>
            <w:tcBorders>
              <w:top w:val="nil"/>
              <w:left w:val="nil"/>
              <w:bottom w:val="single" w:sz="4" w:space="0" w:color="auto"/>
              <w:right w:val="single" w:sz="4" w:space="0" w:color="auto"/>
            </w:tcBorders>
            <w:shd w:val="clear" w:color="auto" w:fill="auto"/>
            <w:noWrap/>
            <w:vAlign w:val="center"/>
            <w:hideMark/>
          </w:tcPr>
          <w:p w14:paraId="19F7FE4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MAZOKIATO</w:t>
            </w:r>
          </w:p>
        </w:tc>
        <w:tc>
          <w:tcPr>
            <w:tcW w:w="1314" w:type="dxa"/>
            <w:tcBorders>
              <w:top w:val="nil"/>
              <w:left w:val="nil"/>
              <w:bottom w:val="single" w:sz="4" w:space="0" w:color="auto"/>
              <w:right w:val="single" w:sz="4" w:space="0" w:color="auto"/>
            </w:tcBorders>
            <w:shd w:val="clear" w:color="auto" w:fill="auto"/>
            <w:noWrap/>
            <w:vAlign w:val="center"/>
            <w:hideMark/>
          </w:tcPr>
          <w:p w14:paraId="59E309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5E94E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126BE7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50A3F6E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6E5175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0033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167</w:t>
            </w:r>
          </w:p>
        </w:tc>
        <w:tc>
          <w:tcPr>
            <w:tcW w:w="870" w:type="dxa"/>
            <w:tcBorders>
              <w:top w:val="nil"/>
              <w:left w:val="nil"/>
              <w:bottom w:val="single" w:sz="4" w:space="0" w:color="auto"/>
              <w:right w:val="single" w:sz="4" w:space="0" w:color="auto"/>
            </w:tcBorders>
            <w:shd w:val="clear" w:color="auto" w:fill="auto"/>
            <w:noWrap/>
            <w:vAlign w:val="center"/>
            <w:hideMark/>
          </w:tcPr>
          <w:p w14:paraId="67B2AF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0809020125</w:t>
            </w:r>
          </w:p>
        </w:tc>
        <w:tc>
          <w:tcPr>
            <w:tcW w:w="3586" w:type="dxa"/>
            <w:tcBorders>
              <w:top w:val="nil"/>
              <w:left w:val="nil"/>
              <w:bottom w:val="single" w:sz="4" w:space="0" w:color="auto"/>
              <w:right w:val="single" w:sz="4" w:space="0" w:color="auto"/>
            </w:tcBorders>
            <w:shd w:val="clear" w:color="auto" w:fill="auto"/>
            <w:noWrap/>
            <w:vAlign w:val="center"/>
            <w:hideMark/>
          </w:tcPr>
          <w:p w14:paraId="4CFF885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VENECIA</w:t>
            </w:r>
          </w:p>
        </w:tc>
        <w:tc>
          <w:tcPr>
            <w:tcW w:w="1314" w:type="dxa"/>
            <w:tcBorders>
              <w:top w:val="nil"/>
              <w:left w:val="nil"/>
              <w:bottom w:val="single" w:sz="4" w:space="0" w:color="auto"/>
              <w:right w:val="single" w:sz="4" w:space="0" w:color="auto"/>
            </w:tcBorders>
            <w:shd w:val="clear" w:color="auto" w:fill="auto"/>
            <w:noWrap/>
            <w:vAlign w:val="center"/>
            <w:hideMark/>
          </w:tcPr>
          <w:p w14:paraId="021E327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B83F1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6FC735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4867884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902265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BD39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168</w:t>
            </w:r>
          </w:p>
        </w:tc>
        <w:tc>
          <w:tcPr>
            <w:tcW w:w="870" w:type="dxa"/>
            <w:tcBorders>
              <w:top w:val="nil"/>
              <w:left w:val="nil"/>
              <w:bottom w:val="single" w:sz="4" w:space="0" w:color="auto"/>
              <w:right w:val="single" w:sz="4" w:space="0" w:color="auto"/>
            </w:tcBorders>
            <w:shd w:val="clear" w:color="auto" w:fill="auto"/>
            <w:noWrap/>
            <w:vAlign w:val="center"/>
            <w:hideMark/>
          </w:tcPr>
          <w:p w14:paraId="3F6214F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0809020127</w:t>
            </w:r>
          </w:p>
        </w:tc>
        <w:tc>
          <w:tcPr>
            <w:tcW w:w="3586" w:type="dxa"/>
            <w:tcBorders>
              <w:top w:val="nil"/>
              <w:left w:val="nil"/>
              <w:bottom w:val="single" w:sz="4" w:space="0" w:color="auto"/>
              <w:right w:val="single" w:sz="4" w:space="0" w:color="auto"/>
            </w:tcBorders>
            <w:shd w:val="clear" w:color="auto" w:fill="auto"/>
            <w:noWrap/>
            <w:vAlign w:val="center"/>
            <w:hideMark/>
          </w:tcPr>
          <w:p w14:paraId="30CB830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PROGRESO</w:t>
            </w:r>
          </w:p>
        </w:tc>
        <w:tc>
          <w:tcPr>
            <w:tcW w:w="1314" w:type="dxa"/>
            <w:tcBorders>
              <w:top w:val="nil"/>
              <w:left w:val="nil"/>
              <w:bottom w:val="single" w:sz="4" w:space="0" w:color="auto"/>
              <w:right w:val="single" w:sz="4" w:space="0" w:color="auto"/>
            </w:tcBorders>
            <w:shd w:val="clear" w:color="auto" w:fill="auto"/>
            <w:noWrap/>
            <w:vAlign w:val="center"/>
            <w:hideMark/>
          </w:tcPr>
          <w:p w14:paraId="0A6F67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6EE0D6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42888B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0B52F80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E6AE24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84E2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169</w:t>
            </w:r>
          </w:p>
        </w:tc>
        <w:tc>
          <w:tcPr>
            <w:tcW w:w="870" w:type="dxa"/>
            <w:tcBorders>
              <w:top w:val="nil"/>
              <w:left w:val="nil"/>
              <w:bottom w:val="single" w:sz="4" w:space="0" w:color="auto"/>
              <w:right w:val="single" w:sz="4" w:space="0" w:color="auto"/>
            </w:tcBorders>
            <w:shd w:val="clear" w:color="auto" w:fill="auto"/>
            <w:noWrap/>
            <w:vAlign w:val="center"/>
            <w:hideMark/>
          </w:tcPr>
          <w:p w14:paraId="2EEC19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0809020128</w:t>
            </w:r>
          </w:p>
        </w:tc>
        <w:tc>
          <w:tcPr>
            <w:tcW w:w="3586" w:type="dxa"/>
            <w:tcBorders>
              <w:top w:val="nil"/>
              <w:left w:val="nil"/>
              <w:bottom w:val="single" w:sz="4" w:space="0" w:color="auto"/>
              <w:right w:val="single" w:sz="4" w:space="0" w:color="auto"/>
            </w:tcBorders>
            <w:shd w:val="clear" w:color="auto" w:fill="auto"/>
            <w:noWrap/>
            <w:vAlign w:val="center"/>
            <w:hideMark/>
          </w:tcPr>
          <w:p w14:paraId="329CBF9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SANTOATO</w:t>
            </w:r>
          </w:p>
        </w:tc>
        <w:tc>
          <w:tcPr>
            <w:tcW w:w="1314" w:type="dxa"/>
            <w:tcBorders>
              <w:top w:val="nil"/>
              <w:left w:val="nil"/>
              <w:bottom w:val="single" w:sz="4" w:space="0" w:color="auto"/>
              <w:right w:val="single" w:sz="4" w:space="0" w:color="auto"/>
            </w:tcBorders>
            <w:shd w:val="clear" w:color="auto" w:fill="auto"/>
            <w:noWrap/>
            <w:vAlign w:val="center"/>
            <w:hideMark/>
          </w:tcPr>
          <w:p w14:paraId="426ED2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089BA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2ED292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5F3D517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3CF83B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7873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170</w:t>
            </w:r>
          </w:p>
        </w:tc>
        <w:tc>
          <w:tcPr>
            <w:tcW w:w="870" w:type="dxa"/>
            <w:tcBorders>
              <w:top w:val="nil"/>
              <w:left w:val="nil"/>
              <w:bottom w:val="single" w:sz="4" w:space="0" w:color="auto"/>
              <w:right w:val="single" w:sz="4" w:space="0" w:color="auto"/>
            </w:tcBorders>
            <w:shd w:val="clear" w:color="auto" w:fill="auto"/>
            <w:noWrap/>
            <w:vAlign w:val="center"/>
            <w:hideMark/>
          </w:tcPr>
          <w:p w14:paraId="2903F7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0809020129</w:t>
            </w:r>
          </w:p>
        </w:tc>
        <w:tc>
          <w:tcPr>
            <w:tcW w:w="3586" w:type="dxa"/>
            <w:tcBorders>
              <w:top w:val="nil"/>
              <w:left w:val="nil"/>
              <w:bottom w:val="single" w:sz="4" w:space="0" w:color="auto"/>
              <w:right w:val="single" w:sz="4" w:space="0" w:color="auto"/>
            </w:tcBorders>
            <w:shd w:val="clear" w:color="auto" w:fill="auto"/>
            <w:noWrap/>
            <w:vAlign w:val="center"/>
            <w:hideMark/>
          </w:tcPr>
          <w:p w14:paraId="18334BC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ELENA</w:t>
            </w:r>
          </w:p>
        </w:tc>
        <w:tc>
          <w:tcPr>
            <w:tcW w:w="1314" w:type="dxa"/>
            <w:tcBorders>
              <w:top w:val="nil"/>
              <w:left w:val="nil"/>
              <w:bottom w:val="single" w:sz="4" w:space="0" w:color="auto"/>
              <w:right w:val="single" w:sz="4" w:space="0" w:color="auto"/>
            </w:tcBorders>
            <w:shd w:val="clear" w:color="auto" w:fill="auto"/>
            <w:noWrap/>
            <w:vAlign w:val="center"/>
            <w:hideMark/>
          </w:tcPr>
          <w:p w14:paraId="02EE95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5EF7C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1F8B4F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3E6F02E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CC4C64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FD63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171</w:t>
            </w:r>
          </w:p>
        </w:tc>
        <w:tc>
          <w:tcPr>
            <w:tcW w:w="870" w:type="dxa"/>
            <w:tcBorders>
              <w:top w:val="nil"/>
              <w:left w:val="nil"/>
              <w:bottom w:val="single" w:sz="4" w:space="0" w:color="auto"/>
              <w:right w:val="single" w:sz="4" w:space="0" w:color="auto"/>
            </w:tcBorders>
            <w:shd w:val="clear" w:color="auto" w:fill="auto"/>
            <w:noWrap/>
            <w:vAlign w:val="center"/>
            <w:hideMark/>
          </w:tcPr>
          <w:p w14:paraId="35E55C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0809020131</w:t>
            </w:r>
          </w:p>
        </w:tc>
        <w:tc>
          <w:tcPr>
            <w:tcW w:w="3586" w:type="dxa"/>
            <w:tcBorders>
              <w:top w:val="nil"/>
              <w:left w:val="nil"/>
              <w:bottom w:val="single" w:sz="4" w:space="0" w:color="auto"/>
              <w:right w:val="single" w:sz="4" w:space="0" w:color="auto"/>
            </w:tcBorders>
            <w:shd w:val="clear" w:color="auto" w:fill="auto"/>
            <w:noWrap/>
            <w:vAlign w:val="center"/>
            <w:hideMark/>
          </w:tcPr>
          <w:p w14:paraId="3B1D823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SAMGOBATEA</w:t>
            </w:r>
          </w:p>
        </w:tc>
        <w:tc>
          <w:tcPr>
            <w:tcW w:w="1314" w:type="dxa"/>
            <w:tcBorders>
              <w:top w:val="nil"/>
              <w:left w:val="nil"/>
              <w:bottom w:val="single" w:sz="4" w:space="0" w:color="auto"/>
              <w:right w:val="single" w:sz="4" w:space="0" w:color="auto"/>
            </w:tcBorders>
            <w:shd w:val="clear" w:color="auto" w:fill="auto"/>
            <w:noWrap/>
            <w:vAlign w:val="center"/>
            <w:hideMark/>
          </w:tcPr>
          <w:p w14:paraId="761959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59569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0FF3AD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12471A3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ABF155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F6A0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172</w:t>
            </w:r>
          </w:p>
        </w:tc>
        <w:tc>
          <w:tcPr>
            <w:tcW w:w="870" w:type="dxa"/>
            <w:tcBorders>
              <w:top w:val="nil"/>
              <w:left w:val="nil"/>
              <w:bottom w:val="single" w:sz="4" w:space="0" w:color="auto"/>
              <w:right w:val="single" w:sz="4" w:space="0" w:color="auto"/>
            </w:tcBorders>
            <w:shd w:val="clear" w:color="auto" w:fill="auto"/>
            <w:noWrap/>
            <w:vAlign w:val="center"/>
            <w:hideMark/>
          </w:tcPr>
          <w:p w14:paraId="177836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0809020132</w:t>
            </w:r>
          </w:p>
        </w:tc>
        <w:tc>
          <w:tcPr>
            <w:tcW w:w="3586" w:type="dxa"/>
            <w:tcBorders>
              <w:top w:val="nil"/>
              <w:left w:val="nil"/>
              <w:bottom w:val="single" w:sz="4" w:space="0" w:color="auto"/>
              <w:right w:val="single" w:sz="4" w:space="0" w:color="auto"/>
            </w:tcBorders>
            <w:shd w:val="clear" w:color="auto" w:fill="auto"/>
            <w:noWrap/>
            <w:vAlign w:val="center"/>
            <w:hideMark/>
          </w:tcPr>
          <w:p w14:paraId="79C14B7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VIRACOCHASI</w:t>
            </w:r>
          </w:p>
        </w:tc>
        <w:tc>
          <w:tcPr>
            <w:tcW w:w="1314" w:type="dxa"/>
            <w:tcBorders>
              <w:top w:val="nil"/>
              <w:left w:val="nil"/>
              <w:bottom w:val="single" w:sz="4" w:space="0" w:color="auto"/>
              <w:right w:val="single" w:sz="4" w:space="0" w:color="auto"/>
            </w:tcBorders>
            <w:shd w:val="clear" w:color="auto" w:fill="auto"/>
            <w:noWrap/>
            <w:vAlign w:val="center"/>
            <w:hideMark/>
          </w:tcPr>
          <w:p w14:paraId="0779901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D98A2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43A5EA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4F21B23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6CB917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A376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173</w:t>
            </w:r>
          </w:p>
        </w:tc>
        <w:tc>
          <w:tcPr>
            <w:tcW w:w="870" w:type="dxa"/>
            <w:tcBorders>
              <w:top w:val="nil"/>
              <w:left w:val="nil"/>
              <w:bottom w:val="single" w:sz="4" w:space="0" w:color="auto"/>
              <w:right w:val="single" w:sz="4" w:space="0" w:color="auto"/>
            </w:tcBorders>
            <w:shd w:val="clear" w:color="auto" w:fill="auto"/>
            <w:noWrap/>
            <w:vAlign w:val="center"/>
            <w:hideMark/>
          </w:tcPr>
          <w:p w14:paraId="6D0FF8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0809020140</w:t>
            </w:r>
          </w:p>
        </w:tc>
        <w:tc>
          <w:tcPr>
            <w:tcW w:w="3586" w:type="dxa"/>
            <w:tcBorders>
              <w:top w:val="nil"/>
              <w:left w:val="nil"/>
              <w:bottom w:val="single" w:sz="4" w:space="0" w:color="auto"/>
              <w:right w:val="single" w:sz="4" w:space="0" w:color="auto"/>
            </w:tcBorders>
            <w:shd w:val="clear" w:color="auto" w:fill="auto"/>
            <w:noWrap/>
            <w:vAlign w:val="center"/>
            <w:hideMark/>
          </w:tcPr>
          <w:p w14:paraId="18CA66C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w:t>
            </w:r>
          </w:p>
        </w:tc>
        <w:tc>
          <w:tcPr>
            <w:tcW w:w="1314" w:type="dxa"/>
            <w:tcBorders>
              <w:top w:val="nil"/>
              <w:left w:val="nil"/>
              <w:bottom w:val="single" w:sz="4" w:space="0" w:color="auto"/>
              <w:right w:val="single" w:sz="4" w:space="0" w:color="auto"/>
            </w:tcBorders>
            <w:shd w:val="clear" w:color="auto" w:fill="auto"/>
            <w:noWrap/>
            <w:vAlign w:val="center"/>
            <w:hideMark/>
          </w:tcPr>
          <w:p w14:paraId="27D611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A6FE4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11AFEB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24F85B1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1FD347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9781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174</w:t>
            </w:r>
          </w:p>
        </w:tc>
        <w:tc>
          <w:tcPr>
            <w:tcW w:w="870" w:type="dxa"/>
            <w:tcBorders>
              <w:top w:val="nil"/>
              <w:left w:val="nil"/>
              <w:bottom w:val="single" w:sz="4" w:space="0" w:color="auto"/>
              <w:right w:val="single" w:sz="4" w:space="0" w:color="auto"/>
            </w:tcBorders>
            <w:shd w:val="clear" w:color="auto" w:fill="auto"/>
            <w:noWrap/>
            <w:vAlign w:val="center"/>
            <w:hideMark/>
          </w:tcPr>
          <w:p w14:paraId="114489F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0809020175</w:t>
            </w:r>
          </w:p>
        </w:tc>
        <w:tc>
          <w:tcPr>
            <w:tcW w:w="3586" w:type="dxa"/>
            <w:tcBorders>
              <w:top w:val="nil"/>
              <w:left w:val="nil"/>
              <w:bottom w:val="single" w:sz="4" w:space="0" w:color="auto"/>
              <w:right w:val="single" w:sz="4" w:space="0" w:color="auto"/>
            </w:tcBorders>
            <w:shd w:val="clear" w:color="auto" w:fill="auto"/>
            <w:noWrap/>
            <w:vAlign w:val="center"/>
            <w:hideMark/>
          </w:tcPr>
          <w:p w14:paraId="0D6DE66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QUELLOMAYO</w:t>
            </w:r>
          </w:p>
        </w:tc>
        <w:tc>
          <w:tcPr>
            <w:tcW w:w="1314" w:type="dxa"/>
            <w:tcBorders>
              <w:top w:val="nil"/>
              <w:left w:val="nil"/>
              <w:bottom w:val="single" w:sz="4" w:space="0" w:color="auto"/>
              <w:right w:val="single" w:sz="4" w:space="0" w:color="auto"/>
            </w:tcBorders>
            <w:shd w:val="clear" w:color="auto" w:fill="auto"/>
            <w:noWrap/>
            <w:vAlign w:val="center"/>
            <w:hideMark/>
          </w:tcPr>
          <w:p w14:paraId="4C2BF7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DC952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3F70FF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6D1822D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5F5C7F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D3D45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175</w:t>
            </w:r>
          </w:p>
        </w:tc>
        <w:tc>
          <w:tcPr>
            <w:tcW w:w="870" w:type="dxa"/>
            <w:tcBorders>
              <w:top w:val="nil"/>
              <w:left w:val="nil"/>
              <w:bottom w:val="single" w:sz="4" w:space="0" w:color="auto"/>
              <w:right w:val="single" w:sz="4" w:space="0" w:color="auto"/>
            </w:tcBorders>
            <w:shd w:val="clear" w:color="auto" w:fill="auto"/>
            <w:noWrap/>
            <w:vAlign w:val="center"/>
            <w:hideMark/>
          </w:tcPr>
          <w:p w14:paraId="4E86C0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0809020181</w:t>
            </w:r>
          </w:p>
        </w:tc>
        <w:tc>
          <w:tcPr>
            <w:tcW w:w="3586" w:type="dxa"/>
            <w:tcBorders>
              <w:top w:val="nil"/>
              <w:left w:val="nil"/>
              <w:bottom w:val="single" w:sz="4" w:space="0" w:color="auto"/>
              <w:right w:val="single" w:sz="4" w:space="0" w:color="auto"/>
            </w:tcBorders>
            <w:shd w:val="clear" w:color="auto" w:fill="auto"/>
            <w:noWrap/>
            <w:vAlign w:val="center"/>
            <w:hideMark/>
          </w:tcPr>
          <w:p w14:paraId="2299FB5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CHAHUARES</w:t>
            </w:r>
          </w:p>
        </w:tc>
        <w:tc>
          <w:tcPr>
            <w:tcW w:w="1314" w:type="dxa"/>
            <w:tcBorders>
              <w:top w:val="nil"/>
              <w:left w:val="nil"/>
              <w:bottom w:val="single" w:sz="4" w:space="0" w:color="auto"/>
              <w:right w:val="single" w:sz="4" w:space="0" w:color="auto"/>
            </w:tcBorders>
            <w:shd w:val="clear" w:color="auto" w:fill="auto"/>
            <w:noWrap/>
            <w:vAlign w:val="center"/>
            <w:hideMark/>
          </w:tcPr>
          <w:p w14:paraId="084B50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C4EE0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0904A3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12104A0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BEB5A7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0510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176</w:t>
            </w:r>
          </w:p>
        </w:tc>
        <w:tc>
          <w:tcPr>
            <w:tcW w:w="870" w:type="dxa"/>
            <w:tcBorders>
              <w:top w:val="nil"/>
              <w:left w:val="nil"/>
              <w:bottom w:val="single" w:sz="4" w:space="0" w:color="auto"/>
              <w:right w:val="single" w:sz="4" w:space="0" w:color="auto"/>
            </w:tcBorders>
            <w:shd w:val="clear" w:color="auto" w:fill="auto"/>
            <w:noWrap/>
            <w:vAlign w:val="center"/>
            <w:hideMark/>
          </w:tcPr>
          <w:p w14:paraId="0A4924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0809020309</w:t>
            </w:r>
          </w:p>
        </w:tc>
        <w:tc>
          <w:tcPr>
            <w:tcW w:w="3586" w:type="dxa"/>
            <w:tcBorders>
              <w:top w:val="nil"/>
              <w:left w:val="nil"/>
              <w:bottom w:val="single" w:sz="4" w:space="0" w:color="auto"/>
              <w:right w:val="single" w:sz="4" w:space="0" w:color="auto"/>
            </w:tcBorders>
            <w:shd w:val="clear" w:color="auto" w:fill="auto"/>
            <w:noWrap/>
            <w:vAlign w:val="center"/>
            <w:hideMark/>
          </w:tcPr>
          <w:p w14:paraId="3318592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MEDIO PACHIRI</w:t>
            </w:r>
          </w:p>
        </w:tc>
        <w:tc>
          <w:tcPr>
            <w:tcW w:w="1314" w:type="dxa"/>
            <w:tcBorders>
              <w:top w:val="nil"/>
              <w:left w:val="nil"/>
              <w:bottom w:val="single" w:sz="4" w:space="0" w:color="auto"/>
              <w:right w:val="single" w:sz="4" w:space="0" w:color="auto"/>
            </w:tcBorders>
            <w:shd w:val="clear" w:color="auto" w:fill="auto"/>
            <w:noWrap/>
            <w:vAlign w:val="center"/>
            <w:hideMark/>
          </w:tcPr>
          <w:p w14:paraId="4820F4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34AE9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5BF088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35B7EC2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2FD1A9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F9D6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177</w:t>
            </w:r>
          </w:p>
        </w:tc>
        <w:tc>
          <w:tcPr>
            <w:tcW w:w="870" w:type="dxa"/>
            <w:tcBorders>
              <w:top w:val="nil"/>
              <w:left w:val="nil"/>
              <w:bottom w:val="single" w:sz="4" w:space="0" w:color="auto"/>
              <w:right w:val="single" w:sz="4" w:space="0" w:color="auto"/>
            </w:tcBorders>
            <w:shd w:val="clear" w:color="auto" w:fill="auto"/>
            <w:noWrap/>
            <w:vAlign w:val="center"/>
            <w:hideMark/>
          </w:tcPr>
          <w:p w14:paraId="119971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0809020329</w:t>
            </w:r>
          </w:p>
        </w:tc>
        <w:tc>
          <w:tcPr>
            <w:tcW w:w="3586" w:type="dxa"/>
            <w:tcBorders>
              <w:top w:val="nil"/>
              <w:left w:val="nil"/>
              <w:bottom w:val="single" w:sz="4" w:space="0" w:color="auto"/>
              <w:right w:val="single" w:sz="4" w:space="0" w:color="auto"/>
            </w:tcBorders>
            <w:shd w:val="clear" w:color="auto" w:fill="auto"/>
            <w:noWrap/>
            <w:vAlign w:val="center"/>
            <w:hideMark/>
          </w:tcPr>
          <w:p w14:paraId="46930C9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PALMEIRAS</w:t>
            </w:r>
          </w:p>
        </w:tc>
        <w:tc>
          <w:tcPr>
            <w:tcW w:w="1314" w:type="dxa"/>
            <w:tcBorders>
              <w:top w:val="nil"/>
              <w:left w:val="nil"/>
              <w:bottom w:val="single" w:sz="4" w:space="0" w:color="auto"/>
              <w:right w:val="single" w:sz="4" w:space="0" w:color="auto"/>
            </w:tcBorders>
            <w:shd w:val="clear" w:color="auto" w:fill="auto"/>
            <w:noWrap/>
            <w:vAlign w:val="center"/>
            <w:hideMark/>
          </w:tcPr>
          <w:p w14:paraId="1256C2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5805E7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48B5557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6F9DC78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D39360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F270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178</w:t>
            </w:r>
          </w:p>
        </w:tc>
        <w:tc>
          <w:tcPr>
            <w:tcW w:w="870" w:type="dxa"/>
            <w:tcBorders>
              <w:top w:val="nil"/>
              <w:left w:val="nil"/>
              <w:bottom w:val="single" w:sz="4" w:space="0" w:color="auto"/>
              <w:right w:val="single" w:sz="4" w:space="0" w:color="auto"/>
            </w:tcBorders>
            <w:shd w:val="clear" w:color="auto" w:fill="auto"/>
            <w:noWrap/>
            <w:vAlign w:val="center"/>
            <w:hideMark/>
          </w:tcPr>
          <w:p w14:paraId="79D556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0809020347</w:t>
            </w:r>
          </w:p>
        </w:tc>
        <w:tc>
          <w:tcPr>
            <w:tcW w:w="3586" w:type="dxa"/>
            <w:tcBorders>
              <w:top w:val="nil"/>
              <w:left w:val="nil"/>
              <w:bottom w:val="single" w:sz="4" w:space="0" w:color="auto"/>
              <w:right w:val="single" w:sz="4" w:space="0" w:color="auto"/>
            </w:tcBorders>
            <w:shd w:val="clear" w:color="auto" w:fill="auto"/>
            <w:noWrap/>
            <w:vAlign w:val="center"/>
            <w:hideMark/>
          </w:tcPr>
          <w:p w14:paraId="086CCE3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UNION</w:t>
            </w:r>
          </w:p>
        </w:tc>
        <w:tc>
          <w:tcPr>
            <w:tcW w:w="1314" w:type="dxa"/>
            <w:tcBorders>
              <w:top w:val="nil"/>
              <w:left w:val="nil"/>
              <w:bottom w:val="single" w:sz="4" w:space="0" w:color="auto"/>
              <w:right w:val="single" w:sz="4" w:space="0" w:color="auto"/>
            </w:tcBorders>
            <w:shd w:val="clear" w:color="auto" w:fill="auto"/>
            <w:noWrap/>
            <w:vAlign w:val="center"/>
            <w:hideMark/>
          </w:tcPr>
          <w:p w14:paraId="512F50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F1DB3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517533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183325A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A378AB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DAEF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179</w:t>
            </w:r>
          </w:p>
        </w:tc>
        <w:tc>
          <w:tcPr>
            <w:tcW w:w="870" w:type="dxa"/>
            <w:tcBorders>
              <w:top w:val="nil"/>
              <w:left w:val="nil"/>
              <w:bottom w:val="single" w:sz="4" w:space="0" w:color="auto"/>
              <w:right w:val="single" w:sz="4" w:space="0" w:color="auto"/>
            </w:tcBorders>
            <w:shd w:val="clear" w:color="auto" w:fill="auto"/>
            <w:noWrap/>
            <w:vAlign w:val="center"/>
            <w:hideMark/>
          </w:tcPr>
          <w:p w14:paraId="68211C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0809020350</w:t>
            </w:r>
          </w:p>
        </w:tc>
        <w:tc>
          <w:tcPr>
            <w:tcW w:w="3586" w:type="dxa"/>
            <w:tcBorders>
              <w:top w:val="nil"/>
              <w:left w:val="nil"/>
              <w:bottom w:val="single" w:sz="4" w:space="0" w:color="auto"/>
              <w:right w:val="single" w:sz="4" w:space="0" w:color="auto"/>
            </w:tcBorders>
            <w:shd w:val="clear" w:color="auto" w:fill="auto"/>
            <w:noWrap/>
            <w:vAlign w:val="center"/>
            <w:hideMark/>
          </w:tcPr>
          <w:p w14:paraId="594DED9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MARTA</w:t>
            </w:r>
          </w:p>
        </w:tc>
        <w:tc>
          <w:tcPr>
            <w:tcW w:w="1314" w:type="dxa"/>
            <w:tcBorders>
              <w:top w:val="nil"/>
              <w:left w:val="nil"/>
              <w:bottom w:val="single" w:sz="4" w:space="0" w:color="auto"/>
              <w:right w:val="single" w:sz="4" w:space="0" w:color="auto"/>
            </w:tcBorders>
            <w:shd w:val="clear" w:color="auto" w:fill="auto"/>
            <w:noWrap/>
            <w:vAlign w:val="center"/>
            <w:hideMark/>
          </w:tcPr>
          <w:p w14:paraId="1DA013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11003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7E4FF5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5C78328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1A66BF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D132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180</w:t>
            </w:r>
          </w:p>
        </w:tc>
        <w:tc>
          <w:tcPr>
            <w:tcW w:w="870" w:type="dxa"/>
            <w:tcBorders>
              <w:top w:val="nil"/>
              <w:left w:val="nil"/>
              <w:bottom w:val="single" w:sz="4" w:space="0" w:color="auto"/>
              <w:right w:val="single" w:sz="4" w:space="0" w:color="auto"/>
            </w:tcBorders>
            <w:shd w:val="clear" w:color="auto" w:fill="auto"/>
            <w:noWrap/>
            <w:vAlign w:val="center"/>
            <w:hideMark/>
          </w:tcPr>
          <w:p w14:paraId="679A5F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0809020351</w:t>
            </w:r>
          </w:p>
        </w:tc>
        <w:tc>
          <w:tcPr>
            <w:tcW w:w="3586" w:type="dxa"/>
            <w:tcBorders>
              <w:top w:val="nil"/>
              <w:left w:val="nil"/>
              <w:bottom w:val="single" w:sz="4" w:space="0" w:color="auto"/>
              <w:right w:val="single" w:sz="4" w:space="0" w:color="auto"/>
            </w:tcBorders>
            <w:shd w:val="clear" w:color="auto" w:fill="auto"/>
            <w:noWrap/>
            <w:vAlign w:val="center"/>
            <w:hideMark/>
          </w:tcPr>
          <w:p w14:paraId="2855133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ABRA CIGAKIATO</w:t>
            </w:r>
          </w:p>
        </w:tc>
        <w:tc>
          <w:tcPr>
            <w:tcW w:w="1314" w:type="dxa"/>
            <w:tcBorders>
              <w:top w:val="nil"/>
              <w:left w:val="nil"/>
              <w:bottom w:val="single" w:sz="4" w:space="0" w:color="auto"/>
              <w:right w:val="single" w:sz="4" w:space="0" w:color="auto"/>
            </w:tcBorders>
            <w:shd w:val="clear" w:color="auto" w:fill="auto"/>
            <w:noWrap/>
            <w:vAlign w:val="center"/>
            <w:hideMark/>
          </w:tcPr>
          <w:p w14:paraId="62CEF4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88BA1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5FC168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19D7AA2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01098D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888A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181</w:t>
            </w:r>
          </w:p>
        </w:tc>
        <w:tc>
          <w:tcPr>
            <w:tcW w:w="870" w:type="dxa"/>
            <w:tcBorders>
              <w:top w:val="nil"/>
              <w:left w:val="nil"/>
              <w:bottom w:val="single" w:sz="4" w:space="0" w:color="auto"/>
              <w:right w:val="single" w:sz="4" w:space="0" w:color="auto"/>
            </w:tcBorders>
            <w:shd w:val="clear" w:color="auto" w:fill="auto"/>
            <w:noWrap/>
            <w:vAlign w:val="center"/>
            <w:hideMark/>
          </w:tcPr>
          <w:p w14:paraId="592875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0809020362</w:t>
            </w:r>
          </w:p>
        </w:tc>
        <w:tc>
          <w:tcPr>
            <w:tcW w:w="3586" w:type="dxa"/>
            <w:tcBorders>
              <w:top w:val="nil"/>
              <w:left w:val="nil"/>
              <w:bottom w:val="single" w:sz="4" w:space="0" w:color="auto"/>
              <w:right w:val="single" w:sz="4" w:space="0" w:color="auto"/>
            </w:tcBorders>
            <w:shd w:val="clear" w:color="auto" w:fill="auto"/>
            <w:noWrap/>
            <w:vAlign w:val="center"/>
            <w:hideMark/>
          </w:tcPr>
          <w:p w14:paraId="003A108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PUGUIENTIMARI POMORENI</w:t>
            </w:r>
          </w:p>
        </w:tc>
        <w:tc>
          <w:tcPr>
            <w:tcW w:w="1314" w:type="dxa"/>
            <w:tcBorders>
              <w:top w:val="nil"/>
              <w:left w:val="nil"/>
              <w:bottom w:val="single" w:sz="4" w:space="0" w:color="auto"/>
              <w:right w:val="single" w:sz="4" w:space="0" w:color="auto"/>
            </w:tcBorders>
            <w:shd w:val="clear" w:color="auto" w:fill="auto"/>
            <w:noWrap/>
            <w:vAlign w:val="center"/>
            <w:hideMark/>
          </w:tcPr>
          <w:p w14:paraId="4E99EE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25419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6F6FD9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30F9892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3A9E6F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C3E5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182</w:t>
            </w:r>
          </w:p>
        </w:tc>
        <w:tc>
          <w:tcPr>
            <w:tcW w:w="870" w:type="dxa"/>
            <w:tcBorders>
              <w:top w:val="nil"/>
              <w:left w:val="nil"/>
              <w:bottom w:val="single" w:sz="4" w:space="0" w:color="auto"/>
              <w:right w:val="single" w:sz="4" w:space="0" w:color="auto"/>
            </w:tcBorders>
            <w:shd w:val="clear" w:color="auto" w:fill="auto"/>
            <w:noWrap/>
            <w:vAlign w:val="center"/>
            <w:hideMark/>
          </w:tcPr>
          <w:p w14:paraId="413B68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0809020372</w:t>
            </w:r>
          </w:p>
        </w:tc>
        <w:tc>
          <w:tcPr>
            <w:tcW w:w="3586" w:type="dxa"/>
            <w:tcBorders>
              <w:top w:val="nil"/>
              <w:left w:val="nil"/>
              <w:bottom w:val="single" w:sz="4" w:space="0" w:color="auto"/>
              <w:right w:val="single" w:sz="4" w:space="0" w:color="auto"/>
            </w:tcBorders>
            <w:shd w:val="clear" w:color="auto" w:fill="auto"/>
            <w:noWrap/>
            <w:vAlign w:val="center"/>
            <w:hideMark/>
          </w:tcPr>
          <w:p w14:paraId="1F2BAEA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TIBORIARE</w:t>
            </w:r>
          </w:p>
        </w:tc>
        <w:tc>
          <w:tcPr>
            <w:tcW w:w="1314" w:type="dxa"/>
            <w:tcBorders>
              <w:top w:val="nil"/>
              <w:left w:val="nil"/>
              <w:bottom w:val="single" w:sz="4" w:space="0" w:color="auto"/>
              <w:right w:val="single" w:sz="4" w:space="0" w:color="auto"/>
            </w:tcBorders>
            <w:shd w:val="clear" w:color="auto" w:fill="auto"/>
            <w:noWrap/>
            <w:vAlign w:val="center"/>
            <w:hideMark/>
          </w:tcPr>
          <w:p w14:paraId="69D930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C2224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54DA4B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5593D6F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8D0767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0F79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183</w:t>
            </w:r>
          </w:p>
        </w:tc>
        <w:tc>
          <w:tcPr>
            <w:tcW w:w="870" w:type="dxa"/>
            <w:tcBorders>
              <w:top w:val="nil"/>
              <w:left w:val="nil"/>
              <w:bottom w:val="single" w:sz="4" w:space="0" w:color="auto"/>
              <w:right w:val="single" w:sz="4" w:space="0" w:color="auto"/>
            </w:tcBorders>
            <w:shd w:val="clear" w:color="auto" w:fill="auto"/>
            <w:noWrap/>
            <w:vAlign w:val="center"/>
            <w:hideMark/>
          </w:tcPr>
          <w:p w14:paraId="14B0A0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0809020410</w:t>
            </w:r>
          </w:p>
        </w:tc>
        <w:tc>
          <w:tcPr>
            <w:tcW w:w="3586" w:type="dxa"/>
            <w:tcBorders>
              <w:top w:val="nil"/>
              <w:left w:val="nil"/>
              <w:bottom w:val="single" w:sz="4" w:space="0" w:color="auto"/>
              <w:right w:val="single" w:sz="4" w:space="0" w:color="auto"/>
            </w:tcBorders>
            <w:shd w:val="clear" w:color="auto" w:fill="auto"/>
            <w:noWrap/>
            <w:vAlign w:val="center"/>
            <w:hideMark/>
          </w:tcPr>
          <w:p w14:paraId="56F74CC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MEDIO TINTINIQUIATO</w:t>
            </w:r>
          </w:p>
        </w:tc>
        <w:tc>
          <w:tcPr>
            <w:tcW w:w="1314" w:type="dxa"/>
            <w:tcBorders>
              <w:top w:val="nil"/>
              <w:left w:val="nil"/>
              <w:bottom w:val="single" w:sz="4" w:space="0" w:color="auto"/>
              <w:right w:val="single" w:sz="4" w:space="0" w:color="auto"/>
            </w:tcBorders>
            <w:shd w:val="clear" w:color="auto" w:fill="auto"/>
            <w:noWrap/>
            <w:vAlign w:val="center"/>
            <w:hideMark/>
          </w:tcPr>
          <w:p w14:paraId="68498F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691756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3F63E5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765F15B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EAB406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5E09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184</w:t>
            </w:r>
          </w:p>
        </w:tc>
        <w:tc>
          <w:tcPr>
            <w:tcW w:w="870" w:type="dxa"/>
            <w:tcBorders>
              <w:top w:val="nil"/>
              <w:left w:val="nil"/>
              <w:bottom w:val="single" w:sz="4" w:space="0" w:color="auto"/>
              <w:right w:val="single" w:sz="4" w:space="0" w:color="auto"/>
            </w:tcBorders>
            <w:shd w:val="clear" w:color="auto" w:fill="auto"/>
            <w:noWrap/>
            <w:vAlign w:val="center"/>
            <w:hideMark/>
          </w:tcPr>
          <w:p w14:paraId="2297A6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0809020415</w:t>
            </w:r>
          </w:p>
        </w:tc>
        <w:tc>
          <w:tcPr>
            <w:tcW w:w="3586" w:type="dxa"/>
            <w:tcBorders>
              <w:top w:val="nil"/>
              <w:left w:val="nil"/>
              <w:bottom w:val="single" w:sz="4" w:space="0" w:color="auto"/>
              <w:right w:val="single" w:sz="4" w:space="0" w:color="auto"/>
            </w:tcBorders>
            <w:shd w:val="clear" w:color="auto" w:fill="auto"/>
            <w:noWrap/>
            <w:vAlign w:val="center"/>
            <w:hideMark/>
          </w:tcPr>
          <w:p w14:paraId="2EE668B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MAPITUNUARI</w:t>
            </w:r>
          </w:p>
        </w:tc>
        <w:tc>
          <w:tcPr>
            <w:tcW w:w="1314" w:type="dxa"/>
            <w:tcBorders>
              <w:top w:val="nil"/>
              <w:left w:val="nil"/>
              <w:bottom w:val="single" w:sz="4" w:space="0" w:color="auto"/>
              <w:right w:val="single" w:sz="4" w:space="0" w:color="auto"/>
            </w:tcBorders>
            <w:shd w:val="clear" w:color="auto" w:fill="auto"/>
            <w:noWrap/>
            <w:vAlign w:val="center"/>
            <w:hideMark/>
          </w:tcPr>
          <w:p w14:paraId="584C7D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96992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321A19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2E52EF1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E310F1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D1F9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185</w:t>
            </w:r>
          </w:p>
        </w:tc>
        <w:tc>
          <w:tcPr>
            <w:tcW w:w="870" w:type="dxa"/>
            <w:tcBorders>
              <w:top w:val="nil"/>
              <w:left w:val="nil"/>
              <w:bottom w:val="single" w:sz="4" w:space="0" w:color="auto"/>
              <w:right w:val="single" w:sz="4" w:space="0" w:color="auto"/>
            </w:tcBorders>
            <w:shd w:val="clear" w:color="auto" w:fill="auto"/>
            <w:noWrap/>
            <w:vAlign w:val="center"/>
            <w:hideMark/>
          </w:tcPr>
          <w:p w14:paraId="745F32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0809020432</w:t>
            </w:r>
          </w:p>
        </w:tc>
        <w:tc>
          <w:tcPr>
            <w:tcW w:w="3586" w:type="dxa"/>
            <w:tcBorders>
              <w:top w:val="nil"/>
              <w:left w:val="nil"/>
              <w:bottom w:val="single" w:sz="4" w:space="0" w:color="auto"/>
              <w:right w:val="single" w:sz="4" w:space="0" w:color="auto"/>
            </w:tcBorders>
            <w:shd w:val="clear" w:color="auto" w:fill="auto"/>
            <w:noWrap/>
            <w:vAlign w:val="center"/>
            <w:hideMark/>
          </w:tcPr>
          <w:p w14:paraId="0328B16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POMORENI</w:t>
            </w:r>
          </w:p>
        </w:tc>
        <w:tc>
          <w:tcPr>
            <w:tcW w:w="1314" w:type="dxa"/>
            <w:tcBorders>
              <w:top w:val="nil"/>
              <w:left w:val="nil"/>
              <w:bottom w:val="single" w:sz="4" w:space="0" w:color="auto"/>
              <w:right w:val="single" w:sz="4" w:space="0" w:color="auto"/>
            </w:tcBorders>
            <w:shd w:val="clear" w:color="auto" w:fill="auto"/>
            <w:noWrap/>
            <w:vAlign w:val="center"/>
            <w:hideMark/>
          </w:tcPr>
          <w:p w14:paraId="4B2A95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BA535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4C0AB9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ECHARATE</w:t>
            </w:r>
          </w:p>
        </w:tc>
        <w:tc>
          <w:tcPr>
            <w:tcW w:w="1075" w:type="dxa"/>
            <w:tcBorders>
              <w:top w:val="nil"/>
              <w:left w:val="nil"/>
              <w:bottom w:val="single" w:sz="4" w:space="0" w:color="auto"/>
              <w:right w:val="single" w:sz="4" w:space="0" w:color="auto"/>
            </w:tcBorders>
            <w:shd w:val="clear" w:color="auto" w:fill="auto"/>
            <w:noWrap/>
            <w:vAlign w:val="center"/>
          </w:tcPr>
          <w:p w14:paraId="52792FF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82644D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1D87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186</w:t>
            </w:r>
          </w:p>
        </w:tc>
        <w:tc>
          <w:tcPr>
            <w:tcW w:w="870" w:type="dxa"/>
            <w:tcBorders>
              <w:top w:val="nil"/>
              <w:left w:val="nil"/>
              <w:bottom w:val="single" w:sz="4" w:space="0" w:color="auto"/>
              <w:right w:val="single" w:sz="4" w:space="0" w:color="auto"/>
            </w:tcBorders>
            <w:shd w:val="clear" w:color="auto" w:fill="auto"/>
            <w:noWrap/>
            <w:vAlign w:val="center"/>
            <w:hideMark/>
          </w:tcPr>
          <w:p w14:paraId="06F198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0809070032</w:t>
            </w:r>
          </w:p>
        </w:tc>
        <w:tc>
          <w:tcPr>
            <w:tcW w:w="3586" w:type="dxa"/>
            <w:tcBorders>
              <w:top w:val="nil"/>
              <w:left w:val="nil"/>
              <w:bottom w:val="single" w:sz="4" w:space="0" w:color="auto"/>
              <w:right w:val="single" w:sz="4" w:space="0" w:color="auto"/>
            </w:tcBorders>
            <w:shd w:val="clear" w:color="auto" w:fill="auto"/>
            <w:noWrap/>
            <w:vAlign w:val="center"/>
            <w:hideMark/>
          </w:tcPr>
          <w:p w14:paraId="7D744C5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VISTA ALEGRE B</w:t>
            </w:r>
          </w:p>
        </w:tc>
        <w:tc>
          <w:tcPr>
            <w:tcW w:w="1314" w:type="dxa"/>
            <w:tcBorders>
              <w:top w:val="nil"/>
              <w:left w:val="nil"/>
              <w:bottom w:val="single" w:sz="4" w:space="0" w:color="auto"/>
              <w:right w:val="single" w:sz="4" w:space="0" w:color="auto"/>
            </w:tcBorders>
            <w:shd w:val="clear" w:color="auto" w:fill="auto"/>
            <w:noWrap/>
            <w:vAlign w:val="center"/>
            <w:hideMark/>
          </w:tcPr>
          <w:p w14:paraId="71A106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9867A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472355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KIMBIRI</w:t>
            </w:r>
          </w:p>
        </w:tc>
        <w:tc>
          <w:tcPr>
            <w:tcW w:w="1075" w:type="dxa"/>
            <w:tcBorders>
              <w:top w:val="nil"/>
              <w:left w:val="nil"/>
              <w:bottom w:val="single" w:sz="4" w:space="0" w:color="auto"/>
              <w:right w:val="single" w:sz="4" w:space="0" w:color="auto"/>
            </w:tcBorders>
            <w:shd w:val="clear" w:color="auto" w:fill="auto"/>
            <w:noWrap/>
            <w:vAlign w:val="center"/>
          </w:tcPr>
          <w:p w14:paraId="3196256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1333DE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2D18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187</w:t>
            </w:r>
          </w:p>
        </w:tc>
        <w:tc>
          <w:tcPr>
            <w:tcW w:w="870" w:type="dxa"/>
            <w:tcBorders>
              <w:top w:val="nil"/>
              <w:left w:val="nil"/>
              <w:bottom w:val="single" w:sz="4" w:space="0" w:color="auto"/>
              <w:right w:val="single" w:sz="4" w:space="0" w:color="auto"/>
            </w:tcBorders>
            <w:shd w:val="clear" w:color="auto" w:fill="auto"/>
            <w:noWrap/>
            <w:vAlign w:val="center"/>
            <w:hideMark/>
          </w:tcPr>
          <w:p w14:paraId="200DBE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0809070037</w:t>
            </w:r>
          </w:p>
        </w:tc>
        <w:tc>
          <w:tcPr>
            <w:tcW w:w="3586" w:type="dxa"/>
            <w:tcBorders>
              <w:top w:val="nil"/>
              <w:left w:val="nil"/>
              <w:bottom w:val="single" w:sz="4" w:space="0" w:color="auto"/>
              <w:right w:val="single" w:sz="4" w:space="0" w:color="auto"/>
            </w:tcBorders>
            <w:shd w:val="clear" w:color="auto" w:fill="auto"/>
            <w:noWrap/>
            <w:vAlign w:val="center"/>
            <w:hideMark/>
          </w:tcPr>
          <w:p w14:paraId="4A4F060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QORICHAYOCC</w:t>
            </w:r>
          </w:p>
        </w:tc>
        <w:tc>
          <w:tcPr>
            <w:tcW w:w="1314" w:type="dxa"/>
            <w:tcBorders>
              <w:top w:val="nil"/>
              <w:left w:val="nil"/>
              <w:bottom w:val="single" w:sz="4" w:space="0" w:color="auto"/>
              <w:right w:val="single" w:sz="4" w:space="0" w:color="auto"/>
            </w:tcBorders>
            <w:shd w:val="clear" w:color="auto" w:fill="auto"/>
            <w:noWrap/>
            <w:vAlign w:val="center"/>
            <w:hideMark/>
          </w:tcPr>
          <w:p w14:paraId="54A64D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AED5D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4F1676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KIMBIRI</w:t>
            </w:r>
          </w:p>
        </w:tc>
        <w:tc>
          <w:tcPr>
            <w:tcW w:w="1075" w:type="dxa"/>
            <w:tcBorders>
              <w:top w:val="nil"/>
              <w:left w:val="nil"/>
              <w:bottom w:val="single" w:sz="4" w:space="0" w:color="auto"/>
              <w:right w:val="single" w:sz="4" w:space="0" w:color="auto"/>
            </w:tcBorders>
            <w:shd w:val="clear" w:color="auto" w:fill="auto"/>
            <w:noWrap/>
            <w:vAlign w:val="center"/>
          </w:tcPr>
          <w:p w14:paraId="2BCA769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4321D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DB1E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188</w:t>
            </w:r>
          </w:p>
        </w:tc>
        <w:tc>
          <w:tcPr>
            <w:tcW w:w="870" w:type="dxa"/>
            <w:tcBorders>
              <w:top w:val="nil"/>
              <w:left w:val="nil"/>
              <w:bottom w:val="single" w:sz="4" w:space="0" w:color="auto"/>
              <w:right w:val="single" w:sz="4" w:space="0" w:color="auto"/>
            </w:tcBorders>
            <w:shd w:val="clear" w:color="auto" w:fill="auto"/>
            <w:noWrap/>
            <w:vAlign w:val="center"/>
            <w:hideMark/>
          </w:tcPr>
          <w:p w14:paraId="722A8B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0809090005</w:t>
            </w:r>
          </w:p>
        </w:tc>
        <w:tc>
          <w:tcPr>
            <w:tcW w:w="3586" w:type="dxa"/>
            <w:tcBorders>
              <w:top w:val="nil"/>
              <w:left w:val="nil"/>
              <w:bottom w:val="single" w:sz="4" w:space="0" w:color="auto"/>
              <w:right w:val="single" w:sz="4" w:space="0" w:color="auto"/>
            </w:tcBorders>
            <w:shd w:val="clear" w:color="auto" w:fill="auto"/>
            <w:noWrap/>
            <w:vAlign w:val="center"/>
            <w:hideMark/>
          </w:tcPr>
          <w:p w14:paraId="652DA9E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SELVA ALEGRE</w:t>
            </w:r>
          </w:p>
        </w:tc>
        <w:tc>
          <w:tcPr>
            <w:tcW w:w="1314" w:type="dxa"/>
            <w:tcBorders>
              <w:top w:val="nil"/>
              <w:left w:val="nil"/>
              <w:bottom w:val="single" w:sz="4" w:space="0" w:color="auto"/>
              <w:right w:val="single" w:sz="4" w:space="0" w:color="auto"/>
            </w:tcBorders>
            <w:shd w:val="clear" w:color="auto" w:fill="auto"/>
            <w:noWrap/>
            <w:vAlign w:val="center"/>
            <w:hideMark/>
          </w:tcPr>
          <w:p w14:paraId="23DC33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1ABBA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442444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VILCABAMBA</w:t>
            </w:r>
          </w:p>
        </w:tc>
        <w:tc>
          <w:tcPr>
            <w:tcW w:w="1075" w:type="dxa"/>
            <w:tcBorders>
              <w:top w:val="nil"/>
              <w:left w:val="nil"/>
              <w:bottom w:val="single" w:sz="4" w:space="0" w:color="auto"/>
              <w:right w:val="single" w:sz="4" w:space="0" w:color="auto"/>
            </w:tcBorders>
            <w:shd w:val="clear" w:color="auto" w:fill="auto"/>
            <w:noWrap/>
            <w:vAlign w:val="center"/>
          </w:tcPr>
          <w:p w14:paraId="3E7045C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149F29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A7EC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189</w:t>
            </w:r>
          </w:p>
        </w:tc>
        <w:tc>
          <w:tcPr>
            <w:tcW w:w="870" w:type="dxa"/>
            <w:tcBorders>
              <w:top w:val="nil"/>
              <w:left w:val="nil"/>
              <w:bottom w:val="single" w:sz="4" w:space="0" w:color="auto"/>
              <w:right w:val="single" w:sz="4" w:space="0" w:color="auto"/>
            </w:tcBorders>
            <w:shd w:val="clear" w:color="auto" w:fill="auto"/>
            <w:noWrap/>
            <w:vAlign w:val="center"/>
            <w:hideMark/>
          </w:tcPr>
          <w:p w14:paraId="6226E9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0809090015</w:t>
            </w:r>
          </w:p>
        </w:tc>
        <w:tc>
          <w:tcPr>
            <w:tcW w:w="3586" w:type="dxa"/>
            <w:tcBorders>
              <w:top w:val="nil"/>
              <w:left w:val="nil"/>
              <w:bottom w:val="single" w:sz="4" w:space="0" w:color="auto"/>
              <w:right w:val="single" w:sz="4" w:space="0" w:color="auto"/>
            </w:tcBorders>
            <w:shd w:val="clear" w:color="auto" w:fill="auto"/>
            <w:noWrap/>
            <w:vAlign w:val="center"/>
            <w:hideMark/>
          </w:tcPr>
          <w:p w14:paraId="09E7C22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CHUANQUIRI</w:t>
            </w:r>
          </w:p>
        </w:tc>
        <w:tc>
          <w:tcPr>
            <w:tcW w:w="1314" w:type="dxa"/>
            <w:tcBorders>
              <w:top w:val="nil"/>
              <w:left w:val="nil"/>
              <w:bottom w:val="single" w:sz="4" w:space="0" w:color="auto"/>
              <w:right w:val="single" w:sz="4" w:space="0" w:color="auto"/>
            </w:tcBorders>
            <w:shd w:val="clear" w:color="auto" w:fill="auto"/>
            <w:noWrap/>
            <w:vAlign w:val="center"/>
            <w:hideMark/>
          </w:tcPr>
          <w:p w14:paraId="1B10CC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6E8245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16AC96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VILCABAMBA</w:t>
            </w:r>
          </w:p>
        </w:tc>
        <w:tc>
          <w:tcPr>
            <w:tcW w:w="1075" w:type="dxa"/>
            <w:tcBorders>
              <w:top w:val="nil"/>
              <w:left w:val="nil"/>
              <w:bottom w:val="single" w:sz="4" w:space="0" w:color="auto"/>
              <w:right w:val="single" w:sz="4" w:space="0" w:color="auto"/>
            </w:tcBorders>
            <w:shd w:val="clear" w:color="auto" w:fill="auto"/>
            <w:noWrap/>
            <w:vAlign w:val="center"/>
          </w:tcPr>
          <w:p w14:paraId="760CBA0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1AC19F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EC66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w:t>
            </w:r>
          </w:p>
        </w:tc>
        <w:tc>
          <w:tcPr>
            <w:tcW w:w="870" w:type="dxa"/>
            <w:tcBorders>
              <w:top w:val="nil"/>
              <w:left w:val="nil"/>
              <w:bottom w:val="single" w:sz="4" w:space="0" w:color="auto"/>
              <w:right w:val="single" w:sz="4" w:space="0" w:color="auto"/>
            </w:tcBorders>
            <w:shd w:val="clear" w:color="auto" w:fill="auto"/>
            <w:noWrap/>
            <w:vAlign w:val="center"/>
            <w:hideMark/>
          </w:tcPr>
          <w:p w14:paraId="4424CF3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0809090026</w:t>
            </w:r>
          </w:p>
        </w:tc>
        <w:tc>
          <w:tcPr>
            <w:tcW w:w="3586" w:type="dxa"/>
            <w:tcBorders>
              <w:top w:val="nil"/>
              <w:left w:val="nil"/>
              <w:bottom w:val="single" w:sz="4" w:space="0" w:color="auto"/>
              <w:right w:val="single" w:sz="4" w:space="0" w:color="auto"/>
            </w:tcBorders>
            <w:shd w:val="clear" w:color="auto" w:fill="auto"/>
            <w:noWrap/>
            <w:vAlign w:val="center"/>
            <w:hideMark/>
          </w:tcPr>
          <w:p w14:paraId="532EF42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ESPIRITUPAMPA</w:t>
            </w:r>
          </w:p>
        </w:tc>
        <w:tc>
          <w:tcPr>
            <w:tcW w:w="1314" w:type="dxa"/>
            <w:tcBorders>
              <w:top w:val="nil"/>
              <w:left w:val="nil"/>
              <w:bottom w:val="single" w:sz="4" w:space="0" w:color="auto"/>
              <w:right w:val="single" w:sz="4" w:space="0" w:color="auto"/>
            </w:tcBorders>
            <w:shd w:val="clear" w:color="auto" w:fill="auto"/>
            <w:noWrap/>
            <w:vAlign w:val="center"/>
            <w:hideMark/>
          </w:tcPr>
          <w:p w14:paraId="4B5987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4B726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4152CB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VILCABAMBA</w:t>
            </w:r>
          </w:p>
        </w:tc>
        <w:tc>
          <w:tcPr>
            <w:tcW w:w="1075" w:type="dxa"/>
            <w:tcBorders>
              <w:top w:val="nil"/>
              <w:left w:val="nil"/>
              <w:bottom w:val="single" w:sz="4" w:space="0" w:color="auto"/>
              <w:right w:val="single" w:sz="4" w:space="0" w:color="auto"/>
            </w:tcBorders>
            <w:shd w:val="clear" w:color="auto" w:fill="auto"/>
            <w:noWrap/>
            <w:vAlign w:val="center"/>
          </w:tcPr>
          <w:p w14:paraId="2067301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A7C517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6D53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191</w:t>
            </w:r>
          </w:p>
        </w:tc>
        <w:tc>
          <w:tcPr>
            <w:tcW w:w="870" w:type="dxa"/>
            <w:tcBorders>
              <w:top w:val="nil"/>
              <w:left w:val="nil"/>
              <w:bottom w:val="single" w:sz="4" w:space="0" w:color="auto"/>
              <w:right w:val="single" w:sz="4" w:space="0" w:color="auto"/>
            </w:tcBorders>
            <w:shd w:val="clear" w:color="auto" w:fill="auto"/>
            <w:noWrap/>
            <w:vAlign w:val="center"/>
            <w:hideMark/>
          </w:tcPr>
          <w:p w14:paraId="2735B4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0809090064</w:t>
            </w:r>
          </w:p>
        </w:tc>
        <w:tc>
          <w:tcPr>
            <w:tcW w:w="3586" w:type="dxa"/>
            <w:tcBorders>
              <w:top w:val="nil"/>
              <w:left w:val="nil"/>
              <w:bottom w:val="single" w:sz="4" w:space="0" w:color="auto"/>
              <w:right w:val="single" w:sz="4" w:space="0" w:color="auto"/>
            </w:tcBorders>
            <w:shd w:val="clear" w:color="auto" w:fill="auto"/>
            <w:noWrap/>
            <w:vAlign w:val="center"/>
            <w:hideMark/>
          </w:tcPr>
          <w:p w14:paraId="5267B19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RUNTUBAMBA</w:t>
            </w:r>
          </w:p>
        </w:tc>
        <w:tc>
          <w:tcPr>
            <w:tcW w:w="1314" w:type="dxa"/>
            <w:tcBorders>
              <w:top w:val="nil"/>
              <w:left w:val="nil"/>
              <w:bottom w:val="single" w:sz="4" w:space="0" w:color="auto"/>
              <w:right w:val="single" w:sz="4" w:space="0" w:color="auto"/>
            </w:tcBorders>
            <w:shd w:val="clear" w:color="auto" w:fill="auto"/>
            <w:noWrap/>
            <w:vAlign w:val="center"/>
            <w:hideMark/>
          </w:tcPr>
          <w:p w14:paraId="6F14AF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7A312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1616FA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VILCABAMBA</w:t>
            </w:r>
          </w:p>
        </w:tc>
        <w:tc>
          <w:tcPr>
            <w:tcW w:w="1075" w:type="dxa"/>
            <w:tcBorders>
              <w:top w:val="nil"/>
              <w:left w:val="nil"/>
              <w:bottom w:val="single" w:sz="4" w:space="0" w:color="auto"/>
              <w:right w:val="single" w:sz="4" w:space="0" w:color="auto"/>
            </w:tcBorders>
            <w:shd w:val="clear" w:color="auto" w:fill="auto"/>
            <w:noWrap/>
            <w:vAlign w:val="center"/>
          </w:tcPr>
          <w:p w14:paraId="0AA080D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38E20D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4DF8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192</w:t>
            </w:r>
          </w:p>
        </w:tc>
        <w:tc>
          <w:tcPr>
            <w:tcW w:w="870" w:type="dxa"/>
            <w:tcBorders>
              <w:top w:val="nil"/>
              <w:left w:val="nil"/>
              <w:bottom w:val="single" w:sz="4" w:space="0" w:color="auto"/>
              <w:right w:val="single" w:sz="4" w:space="0" w:color="auto"/>
            </w:tcBorders>
            <w:shd w:val="clear" w:color="auto" w:fill="auto"/>
            <w:noWrap/>
            <w:vAlign w:val="center"/>
            <w:hideMark/>
          </w:tcPr>
          <w:p w14:paraId="30310E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0809090065</w:t>
            </w:r>
          </w:p>
        </w:tc>
        <w:tc>
          <w:tcPr>
            <w:tcW w:w="3586" w:type="dxa"/>
            <w:tcBorders>
              <w:top w:val="nil"/>
              <w:left w:val="nil"/>
              <w:bottom w:val="single" w:sz="4" w:space="0" w:color="auto"/>
              <w:right w:val="single" w:sz="4" w:space="0" w:color="auto"/>
            </w:tcBorders>
            <w:shd w:val="clear" w:color="auto" w:fill="auto"/>
            <w:noWrap/>
            <w:vAlign w:val="center"/>
            <w:hideMark/>
          </w:tcPr>
          <w:p w14:paraId="6502EB9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QUELLOMAYO</w:t>
            </w:r>
          </w:p>
        </w:tc>
        <w:tc>
          <w:tcPr>
            <w:tcW w:w="1314" w:type="dxa"/>
            <w:tcBorders>
              <w:top w:val="nil"/>
              <w:left w:val="nil"/>
              <w:bottom w:val="single" w:sz="4" w:space="0" w:color="auto"/>
              <w:right w:val="single" w:sz="4" w:space="0" w:color="auto"/>
            </w:tcBorders>
            <w:shd w:val="clear" w:color="auto" w:fill="auto"/>
            <w:noWrap/>
            <w:vAlign w:val="center"/>
            <w:hideMark/>
          </w:tcPr>
          <w:p w14:paraId="3C1526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26FCE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666173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VILCABAMBA</w:t>
            </w:r>
          </w:p>
        </w:tc>
        <w:tc>
          <w:tcPr>
            <w:tcW w:w="1075" w:type="dxa"/>
            <w:tcBorders>
              <w:top w:val="nil"/>
              <w:left w:val="nil"/>
              <w:bottom w:val="single" w:sz="4" w:space="0" w:color="auto"/>
              <w:right w:val="single" w:sz="4" w:space="0" w:color="auto"/>
            </w:tcBorders>
            <w:shd w:val="clear" w:color="auto" w:fill="auto"/>
            <w:noWrap/>
            <w:vAlign w:val="center"/>
          </w:tcPr>
          <w:p w14:paraId="439F5BB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896164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8FD6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193</w:t>
            </w:r>
          </w:p>
        </w:tc>
        <w:tc>
          <w:tcPr>
            <w:tcW w:w="870" w:type="dxa"/>
            <w:tcBorders>
              <w:top w:val="nil"/>
              <w:left w:val="nil"/>
              <w:bottom w:val="single" w:sz="4" w:space="0" w:color="auto"/>
              <w:right w:val="single" w:sz="4" w:space="0" w:color="auto"/>
            </w:tcBorders>
            <w:shd w:val="clear" w:color="auto" w:fill="auto"/>
            <w:noWrap/>
            <w:vAlign w:val="center"/>
            <w:hideMark/>
          </w:tcPr>
          <w:p w14:paraId="3F3788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0809090162</w:t>
            </w:r>
          </w:p>
        </w:tc>
        <w:tc>
          <w:tcPr>
            <w:tcW w:w="3586" w:type="dxa"/>
            <w:tcBorders>
              <w:top w:val="nil"/>
              <w:left w:val="nil"/>
              <w:bottom w:val="single" w:sz="4" w:space="0" w:color="auto"/>
              <w:right w:val="single" w:sz="4" w:space="0" w:color="auto"/>
            </w:tcBorders>
            <w:shd w:val="clear" w:color="auto" w:fill="auto"/>
            <w:noWrap/>
            <w:vAlign w:val="center"/>
            <w:hideMark/>
          </w:tcPr>
          <w:p w14:paraId="5087A84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VILCABAMBA</w:t>
            </w:r>
          </w:p>
        </w:tc>
        <w:tc>
          <w:tcPr>
            <w:tcW w:w="1314" w:type="dxa"/>
            <w:tcBorders>
              <w:top w:val="nil"/>
              <w:left w:val="nil"/>
              <w:bottom w:val="single" w:sz="4" w:space="0" w:color="auto"/>
              <w:right w:val="single" w:sz="4" w:space="0" w:color="auto"/>
            </w:tcBorders>
            <w:shd w:val="clear" w:color="auto" w:fill="auto"/>
            <w:noWrap/>
            <w:vAlign w:val="center"/>
            <w:hideMark/>
          </w:tcPr>
          <w:p w14:paraId="7F4F0E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6E637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18E891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VILCABAMBA</w:t>
            </w:r>
          </w:p>
        </w:tc>
        <w:tc>
          <w:tcPr>
            <w:tcW w:w="1075" w:type="dxa"/>
            <w:tcBorders>
              <w:top w:val="nil"/>
              <w:left w:val="nil"/>
              <w:bottom w:val="single" w:sz="4" w:space="0" w:color="auto"/>
              <w:right w:val="single" w:sz="4" w:space="0" w:color="auto"/>
            </w:tcBorders>
            <w:shd w:val="clear" w:color="auto" w:fill="auto"/>
            <w:noWrap/>
            <w:vAlign w:val="center"/>
          </w:tcPr>
          <w:p w14:paraId="2D1A64B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C135A3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E231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194</w:t>
            </w:r>
          </w:p>
        </w:tc>
        <w:tc>
          <w:tcPr>
            <w:tcW w:w="870" w:type="dxa"/>
            <w:tcBorders>
              <w:top w:val="nil"/>
              <w:left w:val="nil"/>
              <w:bottom w:val="single" w:sz="4" w:space="0" w:color="auto"/>
              <w:right w:val="single" w:sz="4" w:space="0" w:color="auto"/>
            </w:tcBorders>
            <w:shd w:val="clear" w:color="auto" w:fill="auto"/>
            <w:noWrap/>
            <w:vAlign w:val="center"/>
            <w:hideMark/>
          </w:tcPr>
          <w:p w14:paraId="608B6D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0809090219</w:t>
            </w:r>
          </w:p>
        </w:tc>
        <w:tc>
          <w:tcPr>
            <w:tcW w:w="3586" w:type="dxa"/>
            <w:tcBorders>
              <w:top w:val="nil"/>
              <w:left w:val="nil"/>
              <w:bottom w:val="single" w:sz="4" w:space="0" w:color="auto"/>
              <w:right w:val="single" w:sz="4" w:space="0" w:color="auto"/>
            </w:tcBorders>
            <w:shd w:val="clear" w:color="auto" w:fill="auto"/>
            <w:noWrap/>
            <w:vAlign w:val="center"/>
            <w:hideMark/>
          </w:tcPr>
          <w:p w14:paraId="600449E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CHILLIHUA</w:t>
            </w:r>
          </w:p>
        </w:tc>
        <w:tc>
          <w:tcPr>
            <w:tcW w:w="1314" w:type="dxa"/>
            <w:tcBorders>
              <w:top w:val="nil"/>
              <w:left w:val="nil"/>
              <w:bottom w:val="single" w:sz="4" w:space="0" w:color="auto"/>
              <w:right w:val="single" w:sz="4" w:space="0" w:color="auto"/>
            </w:tcBorders>
            <w:shd w:val="clear" w:color="auto" w:fill="auto"/>
            <w:noWrap/>
            <w:vAlign w:val="center"/>
            <w:hideMark/>
          </w:tcPr>
          <w:p w14:paraId="1F94F1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00089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1FB22A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VILCABAMBA</w:t>
            </w:r>
          </w:p>
        </w:tc>
        <w:tc>
          <w:tcPr>
            <w:tcW w:w="1075" w:type="dxa"/>
            <w:tcBorders>
              <w:top w:val="nil"/>
              <w:left w:val="nil"/>
              <w:bottom w:val="single" w:sz="4" w:space="0" w:color="auto"/>
              <w:right w:val="single" w:sz="4" w:space="0" w:color="auto"/>
            </w:tcBorders>
            <w:shd w:val="clear" w:color="auto" w:fill="auto"/>
            <w:noWrap/>
            <w:vAlign w:val="center"/>
          </w:tcPr>
          <w:p w14:paraId="1105F1A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6A7A0D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7901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195</w:t>
            </w:r>
          </w:p>
        </w:tc>
        <w:tc>
          <w:tcPr>
            <w:tcW w:w="870" w:type="dxa"/>
            <w:tcBorders>
              <w:top w:val="nil"/>
              <w:left w:val="nil"/>
              <w:bottom w:val="single" w:sz="4" w:space="0" w:color="auto"/>
              <w:right w:val="single" w:sz="4" w:space="0" w:color="auto"/>
            </w:tcBorders>
            <w:shd w:val="clear" w:color="auto" w:fill="auto"/>
            <w:noWrap/>
            <w:vAlign w:val="center"/>
            <w:hideMark/>
          </w:tcPr>
          <w:p w14:paraId="2629CF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0809090263</w:t>
            </w:r>
          </w:p>
        </w:tc>
        <w:tc>
          <w:tcPr>
            <w:tcW w:w="3586" w:type="dxa"/>
            <w:tcBorders>
              <w:top w:val="nil"/>
              <w:left w:val="nil"/>
              <w:bottom w:val="single" w:sz="4" w:space="0" w:color="auto"/>
              <w:right w:val="single" w:sz="4" w:space="0" w:color="auto"/>
            </w:tcBorders>
            <w:shd w:val="clear" w:color="auto" w:fill="auto"/>
            <w:noWrap/>
            <w:vAlign w:val="center"/>
            <w:hideMark/>
          </w:tcPr>
          <w:p w14:paraId="2D0FE64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YUVENI</w:t>
            </w:r>
          </w:p>
        </w:tc>
        <w:tc>
          <w:tcPr>
            <w:tcW w:w="1314" w:type="dxa"/>
            <w:tcBorders>
              <w:top w:val="nil"/>
              <w:left w:val="nil"/>
              <w:bottom w:val="single" w:sz="4" w:space="0" w:color="auto"/>
              <w:right w:val="single" w:sz="4" w:space="0" w:color="auto"/>
            </w:tcBorders>
            <w:shd w:val="clear" w:color="auto" w:fill="auto"/>
            <w:noWrap/>
            <w:vAlign w:val="center"/>
            <w:hideMark/>
          </w:tcPr>
          <w:p w14:paraId="560102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FB701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2AD3F2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VILCABAMBA</w:t>
            </w:r>
          </w:p>
        </w:tc>
        <w:tc>
          <w:tcPr>
            <w:tcW w:w="1075" w:type="dxa"/>
            <w:tcBorders>
              <w:top w:val="nil"/>
              <w:left w:val="nil"/>
              <w:bottom w:val="single" w:sz="4" w:space="0" w:color="auto"/>
              <w:right w:val="single" w:sz="4" w:space="0" w:color="auto"/>
            </w:tcBorders>
            <w:shd w:val="clear" w:color="auto" w:fill="auto"/>
            <w:noWrap/>
            <w:vAlign w:val="center"/>
          </w:tcPr>
          <w:p w14:paraId="201166F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500FE2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D332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196</w:t>
            </w:r>
          </w:p>
        </w:tc>
        <w:tc>
          <w:tcPr>
            <w:tcW w:w="870" w:type="dxa"/>
            <w:tcBorders>
              <w:top w:val="nil"/>
              <w:left w:val="nil"/>
              <w:bottom w:val="single" w:sz="4" w:space="0" w:color="auto"/>
              <w:right w:val="single" w:sz="4" w:space="0" w:color="auto"/>
            </w:tcBorders>
            <w:shd w:val="clear" w:color="auto" w:fill="auto"/>
            <w:noWrap/>
            <w:vAlign w:val="center"/>
            <w:hideMark/>
          </w:tcPr>
          <w:p w14:paraId="7C4AE7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0809090341</w:t>
            </w:r>
          </w:p>
        </w:tc>
        <w:tc>
          <w:tcPr>
            <w:tcW w:w="3586" w:type="dxa"/>
            <w:tcBorders>
              <w:top w:val="nil"/>
              <w:left w:val="nil"/>
              <w:bottom w:val="single" w:sz="4" w:space="0" w:color="auto"/>
              <w:right w:val="single" w:sz="4" w:space="0" w:color="auto"/>
            </w:tcBorders>
            <w:shd w:val="clear" w:color="auto" w:fill="auto"/>
            <w:noWrap/>
            <w:vAlign w:val="center"/>
            <w:hideMark/>
          </w:tcPr>
          <w:p w14:paraId="60A08B4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IBAMBANI</w:t>
            </w:r>
          </w:p>
        </w:tc>
        <w:tc>
          <w:tcPr>
            <w:tcW w:w="1314" w:type="dxa"/>
            <w:tcBorders>
              <w:top w:val="nil"/>
              <w:left w:val="nil"/>
              <w:bottom w:val="single" w:sz="4" w:space="0" w:color="auto"/>
              <w:right w:val="single" w:sz="4" w:space="0" w:color="auto"/>
            </w:tcBorders>
            <w:shd w:val="clear" w:color="auto" w:fill="auto"/>
            <w:noWrap/>
            <w:vAlign w:val="center"/>
            <w:hideMark/>
          </w:tcPr>
          <w:p w14:paraId="0A0C9C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0CC91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CONVENCION</w:t>
            </w:r>
          </w:p>
        </w:tc>
        <w:tc>
          <w:tcPr>
            <w:tcW w:w="2560" w:type="dxa"/>
            <w:tcBorders>
              <w:top w:val="nil"/>
              <w:left w:val="nil"/>
              <w:bottom w:val="single" w:sz="4" w:space="0" w:color="auto"/>
              <w:right w:val="single" w:sz="4" w:space="0" w:color="auto"/>
            </w:tcBorders>
            <w:shd w:val="clear" w:color="auto" w:fill="auto"/>
            <w:noWrap/>
            <w:vAlign w:val="center"/>
            <w:hideMark/>
          </w:tcPr>
          <w:p w14:paraId="62EFB9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VILCABAMBA</w:t>
            </w:r>
          </w:p>
        </w:tc>
        <w:tc>
          <w:tcPr>
            <w:tcW w:w="1075" w:type="dxa"/>
            <w:tcBorders>
              <w:top w:val="nil"/>
              <w:left w:val="nil"/>
              <w:bottom w:val="single" w:sz="4" w:space="0" w:color="auto"/>
              <w:right w:val="single" w:sz="4" w:space="0" w:color="auto"/>
            </w:tcBorders>
            <w:shd w:val="clear" w:color="auto" w:fill="auto"/>
            <w:noWrap/>
            <w:vAlign w:val="center"/>
          </w:tcPr>
          <w:p w14:paraId="21A86A4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272E7F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23F7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197</w:t>
            </w:r>
          </w:p>
        </w:tc>
        <w:tc>
          <w:tcPr>
            <w:tcW w:w="870" w:type="dxa"/>
            <w:tcBorders>
              <w:top w:val="nil"/>
              <w:left w:val="nil"/>
              <w:bottom w:val="single" w:sz="4" w:space="0" w:color="auto"/>
              <w:right w:val="single" w:sz="4" w:space="0" w:color="auto"/>
            </w:tcBorders>
            <w:shd w:val="clear" w:color="auto" w:fill="auto"/>
            <w:noWrap/>
            <w:vAlign w:val="center"/>
            <w:hideMark/>
          </w:tcPr>
          <w:p w14:paraId="58E99C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0810010054</w:t>
            </w:r>
          </w:p>
        </w:tc>
        <w:tc>
          <w:tcPr>
            <w:tcW w:w="3586" w:type="dxa"/>
            <w:tcBorders>
              <w:top w:val="nil"/>
              <w:left w:val="nil"/>
              <w:bottom w:val="single" w:sz="4" w:space="0" w:color="auto"/>
              <w:right w:val="single" w:sz="4" w:space="0" w:color="auto"/>
            </w:tcBorders>
            <w:shd w:val="clear" w:color="auto" w:fill="auto"/>
            <w:noWrap/>
            <w:vAlign w:val="center"/>
            <w:hideMark/>
          </w:tcPr>
          <w:p w14:paraId="152F511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CUSIBAMBA BAJO</w:t>
            </w:r>
          </w:p>
        </w:tc>
        <w:tc>
          <w:tcPr>
            <w:tcW w:w="1314" w:type="dxa"/>
            <w:tcBorders>
              <w:top w:val="nil"/>
              <w:left w:val="nil"/>
              <w:bottom w:val="single" w:sz="4" w:space="0" w:color="auto"/>
              <w:right w:val="single" w:sz="4" w:space="0" w:color="auto"/>
            </w:tcBorders>
            <w:shd w:val="clear" w:color="auto" w:fill="auto"/>
            <w:noWrap/>
            <w:vAlign w:val="center"/>
            <w:hideMark/>
          </w:tcPr>
          <w:p w14:paraId="534588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D8293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PARURO</w:t>
            </w:r>
          </w:p>
        </w:tc>
        <w:tc>
          <w:tcPr>
            <w:tcW w:w="2560" w:type="dxa"/>
            <w:tcBorders>
              <w:top w:val="nil"/>
              <w:left w:val="nil"/>
              <w:bottom w:val="single" w:sz="4" w:space="0" w:color="auto"/>
              <w:right w:val="single" w:sz="4" w:space="0" w:color="auto"/>
            </w:tcBorders>
            <w:shd w:val="clear" w:color="auto" w:fill="auto"/>
            <w:noWrap/>
            <w:vAlign w:val="center"/>
            <w:hideMark/>
          </w:tcPr>
          <w:p w14:paraId="055F8C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PARURO</w:t>
            </w:r>
          </w:p>
        </w:tc>
        <w:tc>
          <w:tcPr>
            <w:tcW w:w="1075" w:type="dxa"/>
            <w:tcBorders>
              <w:top w:val="nil"/>
              <w:left w:val="nil"/>
              <w:bottom w:val="single" w:sz="4" w:space="0" w:color="auto"/>
              <w:right w:val="single" w:sz="4" w:space="0" w:color="auto"/>
            </w:tcBorders>
            <w:shd w:val="clear" w:color="auto" w:fill="auto"/>
            <w:noWrap/>
            <w:vAlign w:val="center"/>
          </w:tcPr>
          <w:p w14:paraId="3D982FE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C0944C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39E5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198</w:t>
            </w:r>
          </w:p>
        </w:tc>
        <w:tc>
          <w:tcPr>
            <w:tcW w:w="870" w:type="dxa"/>
            <w:tcBorders>
              <w:top w:val="nil"/>
              <w:left w:val="nil"/>
              <w:bottom w:val="single" w:sz="4" w:space="0" w:color="auto"/>
              <w:right w:val="single" w:sz="4" w:space="0" w:color="auto"/>
            </w:tcBorders>
            <w:shd w:val="clear" w:color="auto" w:fill="auto"/>
            <w:noWrap/>
            <w:vAlign w:val="center"/>
            <w:hideMark/>
          </w:tcPr>
          <w:p w14:paraId="111D49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0810030007</w:t>
            </w:r>
          </w:p>
        </w:tc>
        <w:tc>
          <w:tcPr>
            <w:tcW w:w="3586" w:type="dxa"/>
            <w:tcBorders>
              <w:top w:val="nil"/>
              <w:left w:val="nil"/>
              <w:bottom w:val="single" w:sz="4" w:space="0" w:color="auto"/>
              <w:right w:val="single" w:sz="4" w:space="0" w:color="auto"/>
            </w:tcBorders>
            <w:shd w:val="clear" w:color="auto" w:fill="auto"/>
            <w:noWrap/>
            <w:vAlign w:val="center"/>
            <w:hideMark/>
          </w:tcPr>
          <w:p w14:paraId="2B8D3DA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PERCCA</w:t>
            </w:r>
          </w:p>
        </w:tc>
        <w:tc>
          <w:tcPr>
            <w:tcW w:w="1314" w:type="dxa"/>
            <w:tcBorders>
              <w:top w:val="nil"/>
              <w:left w:val="nil"/>
              <w:bottom w:val="single" w:sz="4" w:space="0" w:color="auto"/>
              <w:right w:val="single" w:sz="4" w:space="0" w:color="auto"/>
            </w:tcBorders>
            <w:shd w:val="clear" w:color="auto" w:fill="auto"/>
            <w:noWrap/>
            <w:vAlign w:val="center"/>
            <w:hideMark/>
          </w:tcPr>
          <w:p w14:paraId="648234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21602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PARURO</w:t>
            </w:r>
          </w:p>
        </w:tc>
        <w:tc>
          <w:tcPr>
            <w:tcW w:w="2560" w:type="dxa"/>
            <w:tcBorders>
              <w:top w:val="nil"/>
              <w:left w:val="nil"/>
              <w:bottom w:val="single" w:sz="4" w:space="0" w:color="auto"/>
              <w:right w:val="single" w:sz="4" w:space="0" w:color="auto"/>
            </w:tcBorders>
            <w:shd w:val="clear" w:color="auto" w:fill="auto"/>
            <w:noWrap/>
            <w:vAlign w:val="center"/>
            <w:hideMark/>
          </w:tcPr>
          <w:p w14:paraId="515FF5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CCAPI</w:t>
            </w:r>
          </w:p>
        </w:tc>
        <w:tc>
          <w:tcPr>
            <w:tcW w:w="1075" w:type="dxa"/>
            <w:tcBorders>
              <w:top w:val="nil"/>
              <w:left w:val="nil"/>
              <w:bottom w:val="single" w:sz="4" w:space="0" w:color="auto"/>
              <w:right w:val="single" w:sz="4" w:space="0" w:color="auto"/>
            </w:tcBorders>
            <w:shd w:val="clear" w:color="auto" w:fill="auto"/>
            <w:noWrap/>
            <w:vAlign w:val="center"/>
          </w:tcPr>
          <w:p w14:paraId="6953B9B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AFFB34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A14E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199</w:t>
            </w:r>
          </w:p>
        </w:tc>
        <w:tc>
          <w:tcPr>
            <w:tcW w:w="870" w:type="dxa"/>
            <w:tcBorders>
              <w:top w:val="nil"/>
              <w:left w:val="nil"/>
              <w:bottom w:val="single" w:sz="4" w:space="0" w:color="auto"/>
              <w:right w:val="single" w:sz="4" w:space="0" w:color="auto"/>
            </w:tcBorders>
            <w:shd w:val="clear" w:color="auto" w:fill="auto"/>
            <w:noWrap/>
            <w:vAlign w:val="center"/>
            <w:hideMark/>
          </w:tcPr>
          <w:p w14:paraId="39552E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0810030009</w:t>
            </w:r>
          </w:p>
        </w:tc>
        <w:tc>
          <w:tcPr>
            <w:tcW w:w="3586" w:type="dxa"/>
            <w:tcBorders>
              <w:top w:val="nil"/>
              <w:left w:val="nil"/>
              <w:bottom w:val="single" w:sz="4" w:space="0" w:color="auto"/>
              <w:right w:val="single" w:sz="4" w:space="0" w:color="auto"/>
            </w:tcBorders>
            <w:shd w:val="clear" w:color="auto" w:fill="auto"/>
            <w:noWrap/>
            <w:vAlign w:val="center"/>
            <w:hideMark/>
          </w:tcPr>
          <w:p w14:paraId="13DC257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PARCCO</w:t>
            </w:r>
          </w:p>
        </w:tc>
        <w:tc>
          <w:tcPr>
            <w:tcW w:w="1314" w:type="dxa"/>
            <w:tcBorders>
              <w:top w:val="nil"/>
              <w:left w:val="nil"/>
              <w:bottom w:val="single" w:sz="4" w:space="0" w:color="auto"/>
              <w:right w:val="single" w:sz="4" w:space="0" w:color="auto"/>
            </w:tcBorders>
            <w:shd w:val="clear" w:color="auto" w:fill="auto"/>
            <w:noWrap/>
            <w:vAlign w:val="center"/>
            <w:hideMark/>
          </w:tcPr>
          <w:p w14:paraId="7F9531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9A71F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PARURO</w:t>
            </w:r>
          </w:p>
        </w:tc>
        <w:tc>
          <w:tcPr>
            <w:tcW w:w="2560" w:type="dxa"/>
            <w:tcBorders>
              <w:top w:val="nil"/>
              <w:left w:val="nil"/>
              <w:bottom w:val="single" w:sz="4" w:space="0" w:color="auto"/>
              <w:right w:val="single" w:sz="4" w:space="0" w:color="auto"/>
            </w:tcBorders>
            <w:shd w:val="clear" w:color="auto" w:fill="auto"/>
            <w:noWrap/>
            <w:vAlign w:val="center"/>
            <w:hideMark/>
          </w:tcPr>
          <w:p w14:paraId="3B6A12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CCAPI</w:t>
            </w:r>
          </w:p>
        </w:tc>
        <w:tc>
          <w:tcPr>
            <w:tcW w:w="1075" w:type="dxa"/>
            <w:tcBorders>
              <w:top w:val="nil"/>
              <w:left w:val="nil"/>
              <w:bottom w:val="single" w:sz="4" w:space="0" w:color="auto"/>
              <w:right w:val="single" w:sz="4" w:space="0" w:color="auto"/>
            </w:tcBorders>
            <w:shd w:val="clear" w:color="auto" w:fill="auto"/>
            <w:noWrap/>
            <w:vAlign w:val="center"/>
          </w:tcPr>
          <w:p w14:paraId="6F5AD73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D7728E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8C56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200</w:t>
            </w:r>
          </w:p>
        </w:tc>
        <w:tc>
          <w:tcPr>
            <w:tcW w:w="870" w:type="dxa"/>
            <w:tcBorders>
              <w:top w:val="nil"/>
              <w:left w:val="nil"/>
              <w:bottom w:val="single" w:sz="4" w:space="0" w:color="auto"/>
              <w:right w:val="single" w:sz="4" w:space="0" w:color="auto"/>
            </w:tcBorders>
            <w:shd w:val="clear" w:color="auto" w:fill="auto"/>
            <w:noWrap/>
            <w:vAlign w:val="center"/>
            <w:hideMark/>
          </w:tcPr>
          <w:p w14:paraId="38DA56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0810030032</w:t>
            </w:r>
          </w:p>
        </w:tc>
        <w:tc>
          <w:tcPr>
            <w:tcW w:w="3586" w:type="dxa"/>
            <w:tcBorders>
              <w:top w:val="nil"/>
              <w:left w:val="nil"/>
              <w:bottom w:val="single" w:sz="4" w:space="0" w:color="auto"/>
              <w:right w:val="single" w:sz="4" w:space="0" w:color="auto"/>
            </w:tcBorders>
            <w:shd w:val="clear" w:color="auto" w:fill="auto"/>
            <w:noWrap/>
            <w:vAlign w:val="center"/>
            <w:hideMark/>
          </w:tcPr>
          <w:p w14:paraId="2B2AAF2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UYLLULLO</w:t>
            </w:r>
          </w:p>
        </w:tc>
        <w:tc>
          <w:tcPr>
            <w:tcW w:w="1314" w:type="dxa"/>
            <w:tcBorders>
              <w:top w:val="nil"/>
              <w:left w:val="nil"/>
              <w:bottom w:val="single" w:sz="4" w:space="0" w:color="auto"/>
              <w:right w:val="single" w:sz="4" w:space="0" w:color="auto"/>
            </w:tcBorders>
            <w:shd w:val="clear" w:color="auto" w:fill="auto"/>
            <w:noWrap/>
            <w:vAlign w:val="center"/>
            <w:hideMark/>
          </w:tcPr>
          <w:p w14:paraId="1F8D90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4F906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PARURO</w:t>
            </w:r>
          </w:p>
        </w:tc>
        <w:tc>
          <w:tcPr>
            <w:tcW w:w="2560" w:type="dxa"/>
            <w:tcBorders>
              <w:top w:val="nil"/>
              <w:left w:val="nil"/>
              <w:bottom w:val="single" w:sz="4" w:space="0" w:color="auto"/>
              <w:right w:val="single" w:sz="4" w:space="0" w:color="auto"/>
            </w:tcBorders>
            <w:shd w:val="clear" w:color="auto" w:fill="auto"/>
            <w:noWrap/>
            <w:vAlign w:val="center"/>
            <w:hideMark/>
          </w:tcPr>
          <w:p w14:paraId="30786A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CCAPI</w:t>
            </w:r>
          </w:p>
        </w:tc>
        <w:tc>
          <w:tcPr>
            <w:tcW w:w="1075" w:type="dxa"/>
            <w:tcBorders>
              <w:top w:val="nil"/>
              <w:left w:val="nil"/>
              <w:bottom w:val="single" w:sz="4" w:space="0" w:color="auto"/>
              <w:right w:val="single" w:sz="4" w:space="0" w:color="auto"/>
            </w:tcBorders>
            <w:shd w:val="clear" w:color="auto" w:fill="auto"/>
            <w:noWrap/>
            <w:vAlign w:val="center"/>
          </w:tcPr>
          <w:p w14:paraId="1696ACF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2B89E9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68C1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201</w:t>
            </w:r>
          </w:p>
        </w:tc>
        <w:tc>
          <w:tcPr>
            <w:tcW w:w="870" w:type="dxa"/>
            <w:tcBorders>
              <w:top w:val="nil"/>
              <w:left w:val="nil"/>
              <w:bottom w:val="single" w:sz="4" w:space="0" w:color="auto"/>
              <w:right w:val="single" w:sz="4" w:space="0" w:color="auto"/>
            </w:tcBorders>
            <w:shd w:val="clear" w:color="auto" w:fill="auto"/>
            <w:noWrap/>
            <w:vAlign w:val="center"/>
            <w:hideMark/>
          </w:tcPr>
          <w:p w14:paraId="00E231F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0810030063</w:t>
            </w:r>
          </w:p>
        </w:tc>
        <w:tc>
          <w:tcPr>
            <w:tcW w:w="3586" w:type="dxa"/>
            <w:tcBorders>
              <w:top w:val="nil"/>
              <w:left w:val="nil"/>
              <w:bottom w:val="single" w:sz="4" w:space="0" w:color="auto"/>
              <w:right w:val="single" w:sz="4" w:space="0" w:color="auto"/>
            </w:tcBorders>
            <w:shd w:val="clear" w:color="auto" w:fill="auto"/>
            <w:noWrap/>
            <w:vAlign w:val="center"/>
            <w:hideMark/>
          </w:tcPr>
          <w:p w14:paraId="00A3EC8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CALLANCHA</w:t>
            </w:r>
          </w:p>
        </w:tc>
        <w:tc>
          <w:tcPr>
            <w:tcW w:w="1314" w:type="dxa"/>
            <w:tcBorders>
              <w:top w:val="nil"/>
              <w:left w:val="nil"/>
              <w:bottom w:val="single" w:sz="4" w:space="0" w:color="auto"/>
              <w:right w:val="single" w:sz="4" w:space="0" w:color="auto"/>
            </w:tcBorders>
            <w:shd w:val="clear" w:color="auto" w:fill="auto"/>
            <w:noWrap/>
            <w:vAlign w:val="center"/>
            <w:hideMark/>
          </w:tcPr>
          <w:p w14:paraId="2BB502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A3D4E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PARURO</w:t>
            </w:r>
          </w:p>
        </w:tc>
        <w:tc>
          <w:tcPr>
            <w:tcW w:w="2560" w:type="dxa"/>
            <w:tcBorders>
              <w:top w:val="nil"/>
              <w:left w:val="nil"/>
              <w:bottom w:val="single" w:sz="4" w:space="0" w:color="auto"/>
              <w:right w:val="single" w:sz="4" w:space="0" w:color="auto"/>
            </w:tcBorders>
            <w:shd w:val="clear" w:color="auto" w:fill="auto"/>
            <w:noWrap/>
            <w:vAlign w:val="center"/>
            <w:hideMark/>
          </w:tcPr>
          <w:p w14:paraId="7D0478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CCAPI</w:t>
            </w:r>
          </w:p>
        </w:tc>
        <w:tc>
          <w:tcPr>
            <w:tcW w:w="1075" w:type="dxa"/>
            <w:tcBorders>
              <w:top w:val="nil"/>
              <w:left w:val="nil"/>
              <w:bottom w:val="single" w:sz="4" w:space="0" w:color="auto"/>
              <w:right w:val="single" w:sz="4" w:space="0" w:color="auto"/>
            </w:tcBorders>
            <w:shd w:val="clear" w:color="auto" w:fill="auto"/>
            <w:noWrap/>
            <w:vAlign w:val="center"/>
          </w:tcPr>
          <w:p w14:paraId="2F7DA89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AE3F20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FA9C2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202</w:t>
            </w:r>
          </w:p>
        </w:tc>
        <w:tc>
          <w:tcPr>
            <w:tcW w:w="870" w:type="dxa"/>
            <w:tcBorders>
              <w:top w:val="nil"/>
              <w:left w:val="nil"/>
              <w:bottom w:val="single" w:sz="4" w:space="0" w:color="auto"/>
              <w:right w:val="single" w:sz="4" w:space="0" w:color="auto"/>
            </w:tcBorders>
            <w:shd w:val="clear" w:color="auto" w:fill="auto"/>
            <w:noWrap/>
            <w:vAlign w:val="center"/>
            <w:hideMark/>
          </w:tcPr>
          <w:p w14:paraId="2E8479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0811010013</w:t>
            </w:r>
          </w:p>
        </w:tc>
        <w:tc>
          <w:tcPr>
            <w:tcW w:w="3586" w:type="dxa"/>
            <w:tcBorders>
              <w:top w:val="nil"/>
              <w:left w:val="nil"/>
              <w:bottom w:val="single" w:sz="4" w:space="0" w:color="auto"/>
              <w:right w:val="single" w:sz="4" w:space="0" w:color="auto"/>
            </w:tcBorders>
            <w:shd w:val="clear" w:color="auto" w:fill="auto"/>
            <w:noWrap/>
            <w:vAlign w:val="center"/>
            <w:hideMark/>
          </w:tcPr>
          <w:p w14:paraId="2B3446D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TINTEC</w:t>
            </w:r>
          </w:p>
        </w:tc>
        <w:tc>
          <w:tcPr>
            <w:tcW w:w="1314" w:type="dxa"/>
            <w:tcBorders>
              <w:top w:val="nil"/>
              <w:left w:val="nil"/>
              <w:bottom w:val="single" w:sz="4" w:space="0" w:color="auto"/>
              <w:right w:val="single" w:sz="4" w:space="0" w:color="auto"/>
            </w:tcBorders>
            <w:shd w:val="clear" w:color="auto" w:fill="auto"/>
            <w:noWrap/>
            <w:vAlign w:val="center"/>
            <w:hideMark/>
          </w:tcPr>
          <w:p w14:paraId="0F8F39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48E19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5A62C3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19FAF05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E03187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C9ED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203</w:t>
            </w:r>
          </w:p>
        </w:tc>
        <w:tc>
          <w:tcPr>
            <w:tcW w:w="870" w:type="dxa"/>
            <w:tcBorders>
              <w:top w:val="nil"/>
              <w:left w:val="nil"/>
              <w:bottom w:val="single" w:sz="4" w:space="0" w:color="auto"/>
              <w:right w:val="single" w:sz="4" w:space="0" w:color="auto"/>
            </w:tcBorders>
            <w:shd w:val="clear" w:color="auto" w:fill="auto"/>
            <w:noWrap/>
            <w:vAlign w:val="center"/>
            <w:hideMark/>
          </w:tcPr>
          <w:p w14:paraId="4EB6E4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0811010021</w:t>
            </w:r>
          </w:p>
        </w:tc>
        <w:tc>
          <w:tcPr>
            <w:tcW w:w="3586" w:type="dxa"/>
            <w:tcBorders>
              <w:top w:val="nil"/>
              <w:left w:val="nil"/>
              <w:bottom w:val="single" w:sz="4" w:space="0" w:color="auto"/>
              <w:right w:val="single" w:sz="4" w:space="0" w:color="auto"/>
            </w:tcBorders>
            <w:shd w:val="clear" w:color="auto" w:fill="auto"/>
            <w:noWrap/>
            <w:vAlign w:val="center"/>
            <w:hideMark/>
          </w:tcPr>
          <w:p w14:paraId="596A773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ESPINGUNI</w:t>
            </w:r>
          </w:p>
        </w:tc>
        <w:tc>
          <w:tcPr>
            <w:tcW w:w="1314" w:type="dxa"/>
            <w:tcBorders>
              <w:top w:val="nil"/>
              <w:left w:val="nil"/>
              <w:bottom w:val="single" w:sz="4" w:space="0" w:color="auto"/>
              <w:right w:val="single" w:sz="4" w:space="0" w:color="auto"/>
            </w:tcBorders>
            <w:shd w:val="clear" w:color="auto" w:fill="auto"/>
            <w:noWrap/>
            <w:vAlign w:val="center"/>
            <w:hideMark/>
          </w:tcPr>
          <w:p w14:paraId="646D82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82328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57D899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2B7CCE4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1C2EC5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CE8B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204</w:t>
            </w:r>
          </w:p>
        </w:tc>
        <w:tc>
          <w:tcPr>
            <w:tcW w:w="870" w:type="dxa"/>
            <w:tcBorders>
              <w:top w:val="nil"/>
              <w:left w:val="nil"/>
              <w:bottom w:val="single" w:sz="4" w:space="0" w:color="auto"/>
              <w:right w:val="single" w:sz="4" w:space="0" w:color="auto"/>
            </w:tcBorders>
            <w:shd w:val="clear" w:color="auto" w:fill="auto"/>
            <w:noWrap/>
            <w:vAlign w:val="center"/>
            <w:hideMark/>
          </w:tcPr>
          <w:p w14:paraId="19D56F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0811010032</w:t>
            </w:r>
          </w:p>
        </w:tc>
        <w:tc>
          <w:tcPr>
            <w:tcW w:w="3586" w:type="dxa"/>
            <w:tcBorders>
              <w:top w:val="nil"/>
              <w:left w:val="nil"/>
              <w:bottom w:val="single" w:sz="4" w:space="0" w:color="auto"/>
              <w:right w:val="single" w:sz="4" w:space="0" w:color="auto"/>
            </w:tcBorders>
            <w:shd w:val="clear" w:color="auto" w:fill="auto"/>
            <w:noWrap/>
            <w:vAlign w:val="center"/>
            <w:hideMark/>
          </w:tcPr>
          <w:p w14:paraId="2C33524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PUCARA</w:t>
            </w:r>
          </w:p>
        </w:tc>
        <w:tc>
          <w:tcPr>
            <w:tcW w:w="1314" w:type="dxa"/>
            <w:tcBorders>
              <w:top w:val="nil"/>
              <w:left w:val="nil"/>
              <w:bottom w:val="single" w:sz="4" w:space="0" w:color="auto"/>
              <w:right w:val="single" w:sz="4" w:space="0" w:color="auto"/>
            </w:tcBorders>
            <w:shd w:val="clear" w:color="auto" w:fill="auto"/>
            <w:noWrap/>
            <w:vAlign w:val="center"/>
            <w:hideMark/>
          </w:tcPr>
          <w:p w14:paraId="47E93C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9B73D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65BB80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6531C79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CDEBC0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F24C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205</w:t>
            </w:r>
          </w:p>
        </w:tc>
        <w:tc>
          <w:tcPr>
            <w:tcW w:w="870" w:type="dxa"/>
            <w:tcBorders>
              <w:top w:val="nil"/>
              <w:left w:val="nil"/>
              <w:bottom w:val="single" w:sz="4" w:space="0" w:color="auto"/>
              <w:right w:val="single" w:sz="4" w:space="0" w:color="auto"/>
            </w:tcBorders>
            <w:shd w:val="clear" w:color="auto" w:fill="auto"/>
            <w:noWrap/>
            <w:vAlign w:val="center"/>
            <w:hideMark/>
          </w:tcPr>
          <w:p w14:paraId="03719F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0811010033</w:t>
            </w:r>
          </w:p>
        </w:tc>
        <w:tc>
          <w:tcPr>
            <w:tcW w:w="3586" w:type="dxa"/>
            <w:tcBorders>
              <w:top w:val="nil"/>
              <w:left w:val="nil"/>
              <w:bottom w:val="single" w:sz="4" w:space="0" w:color="auto"/>
              <w:right w:val="single" w:sz="4" w:space="0" w:color="auto"/>
            </w:tcBorders>
            <w:shd w:val="clear" w:color="auto" w:fill="auto"/>
            <w:noWrap/>
            <w:vAlign w:val="center"/>
            <w:hideMark/>
          </w:tcPr>
          <w:p w14:paraId="38F5D0C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TOTORANI</w:t>
            </w:r>
          </w:p>
        </w:tc>
        <w:tc>
          <w:tcPr>
            <w:tcW w:w="1314" w:type="dxa"/>
            <w:tcBorders>
              <w:top w:val="nil"/>
              <w:left w:val="nil"/>
              <w:bottom w:val="single" w:sz="4" w:space="0" w:color="auto"/>
              <w:right w:val="single" w:sz="4" w:space="0" w:color="auto"/>
            </w:tcBorders>
            <w:shd w:val="clear" w:color="auto" w:fill="auto"/>
            <w:noWrap/>
            <w:vAlign w:val="center"/>
            <w:hideMark/>
          </w:tcPr>
          <w:p w14:paraId="49574D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53CF8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7F1296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0725B6B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81C257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E051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206</w:t>
            </w:r>
          </w:p>
        </w:tc>
        <w:tc>
          <w:tcPr>
            <w:tcW w:w="870" w:type="dxa"/>
            <w:tcBorders>
              <w:top w:val="nil"/>
              <w:left w:val="nil"/>
              <w:bottom w:val="single" w:sz="4" w:space="0" w:color="auto"/>
              <w:right w:val="single" w:sz="4" w:space="0" w:color="auto"/>
            </w:tcBorders>
            <w:shd w:val="clear" w:color="auto" w:fill="auto"/>
            <w:noWrap/>
            <w:vAlign w:val="center"/>
            <w:hideMark/>
          </w:tcPr>
          <w:p w14:paraId="13B3D4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0811010042</w:t>
            </w:r>
          </w:p>
        </w:tc>
        <w:tc>
          <w:tcPr>
            <w:tcW w:w="3586" w:type="dxa"/>
            <w:tcBorders>
              <w:top w:val="nil"/>
              <w:left w:val="nil"/>
              <w:bottom w:val="single" w:sz="4" w:space="0" w:color="auto"/>
              <w:right w:val="single" w:sz="4" w:space="0" w:color="auto"/>
            </w:tcBorders>
            <w:shd w:val="clear" w:color="auto" w:fill="auto"/>
            <w:noWrap/>
            <w:vAlign w:val="center"/>
            <w:hideMark/>
          </w:tcPr>
          <w:p w14:paraId="74F899C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HUANCACCOCHA</w:t>
            </w:r>
          </w:p>
        </w:tc>
        <w:tc>
          <w:tcPr>
            <w:tcW w:w="1314" w:type="dxa"/>
            <w:tcBorders>
              <w:top w:val="nil"/>
              <w:left w:val="nil"/>
              <w:bottom w:val="single" w:sz="4" w:space="0" w:color="auto"/>
              <w:right w:val="single" w:sz="4" w:space="0" w:color="auto"/>
            </w:tcBorders>
            <w:shd w:val="clear" w:color="auto" w:fill="auto"/>
            <w:noWrap/>
            <w:vAlign w:val="center"/>
            <w:hideMark/>
          </w:tcPr>
          <w:p w14:paraId="0030AC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66650D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4DB579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45F80D1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EFF042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D54F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207</w:t>
            </w:r>
          </w:p>
        </w:tc>
        <w:tc>
          <w:tcPr>
            <w:tcW w:w="870" w:type="dxa"/>
            <w:tcBorders>
              <w:top w:val="nil"/>
              <w:left w:val="nil"/>
              <w:bottom w:val="single" w:sz="4" w:space="0" w:color="auto"/>
              <w:right w:val="single" w:sz="4" w:space="0" w:color="auto"/>
            </w:tcBorders>
            <w:shd w:val="clear" w:color="auto" w:fill="auto"/>
            <w:noWrap/>
            <w:vAlign w:val="center"/>
            <w:hideMark/>
          </w:tcPr>
          <w:p w14:paraId="7450CC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0811010044</w:t>
            </w:r>
          </w:p>
        </w:tc>
        <w:tc>
          <w:tcPr>
            <w:tcW w:w="3586" w:type="dxa"/>
            <w:tcBorders>
              <w:top w:val="nil"/>
              <w:left w:val="nil"/>
              <w:bottom w:val="single" w:sz="4" w:space="0" w:color="auto"/>
              <w:right w:val="single" w:sz="4" w:space="0" w:color="auto"/>
            </w:tcBorders>
            <w:shd w:val="clear" w:color="auto" w:fill="auto"/>
            <w:noWrap/>
            <w:vAlign w:val="center"/>
            <w:hideMark/>
          </w:tcPr>
          <w:p w14:paraId="5AC2A19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MASHUAY</w:t>
            </w:r>
          </w:p>
        </w:tc>
        <w:tc>
          <w:tcPr>
            <w:tcW w:w="1314" w:type="dxa"/>
            <w:tcBorders>
              <w:top w:val="nil"/>
              <w:left w:val="nil"/>
              <w:bottom w:val="single" w:sz="4" w:space="0" w:color="auto"/>
              <w:right w:val="single" w:sz="4" w:space="0" w:color="auto"/>
            </w:tcBorders>
            <w:shd w:val="clear" w:color="auto" w:fill="auto"/>
            <w:noWrap/>
            <w:vAlign w:val="center"/>
            <w:hideMark/>
          </w:tcPr>
          <w:p w14:paraId="77BF17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8E6C9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48C326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01A3ABB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BDD156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4E94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208</w:t>
            </w:r>
          </w:p>
        </w:tc>
        <w:tc>
          <w:tcPr>
            <w:tcW w:w="870" w:type="dxa"/>
            <w:tcBorders>
              <w:top w:val="nil"/>
              <w:left w:val="nil"/>
              <w:bottom w:val="single" w:sz="4" w:space="0" w:color="auto"/>
              <w:right w:val="single" w:sz="4" w:space="0" w:color="auto"/>
            </w:tcBorders>
            <w:shd w:val="clear" w:color="auto" w:fill="auto"/>
            <w:noWrap/>
            <w:vAlign w:val="center"/>
            <w:hideMark/>
          </w:tcPr>
          <w:p w14:paraId="199833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0811010062</w:t>
            </w:r>
          </w:p>
        </w:tc>
        <w:tc>
          <w:tcPr>
            <w:tcW w:w="3586" w:type="dxa"/>
            <w:tcBorders>
              <w:top w:val="nil"/>
              <w:left w:val="nil"/>
              <w:bottom w:val="single" w:sz="4" w:space="0" w:color="auto"/>
              <w:right w:val="single" w:sz="4" w:space="0" w:color="auto"/>
            </w:tcBorders>
            <w:shd w:val="clear" w:color="auto" w:fill="auto"/>
            <w:noWrap/>
            <w:vAlign w:val="center"/>
            <w:hideMark/>
          </w:tcPr>
          <w:p w14:paraId="7F037B2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CARPAPAMPA</w:t>
            </w:r>
          </w:p>
        </w:tc>
        <w:tc>
          <w:tcPr>
            <w:tcW w:w="1314" w:type="dxa"/>
            <w:tcBorders>
              <w:top w:val="nil"/>
              <w:left w:val="nil"/>
              <w:bottom w:val="single" w:sz="4" w:space="0" w:color="auto"/>
              <w:right w:val="single" w:sz="4" w:space="0" w:color="auto"/>
            </w:tcBorders>
            <w:shd w:val="clear" w:color="auto" w:fill="auto"/>
            <w:noWrap/>
            <w:vAlign w:val="center"/>
            <w:hideMark/>
          </w:tcPr>
          <w:p w14:paraId="4398FC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F0C8F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7FF44A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59ED9E4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BD777E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8BF3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209</w:t>
            </w:r>
          </w:p>
        </w:tc>
        <w:tc>
          <w:tcPr>
            <w:tcW w:w="870" w:type="dxa"/>
            <w:tcBorders>
              <w:top w:val="nil"/>
              <w:left w:val="nil"/>
              <w:bottom w:val="single" w:sz="4" w:space="0" w:color="auto"/>
              <w:right w:val="single" w:sz="4" w:space="0" w:color="auto"/>
            </w:tcBorders>
            <w:shd w:val="clear" w:color="auto" w:fill="auto"/>
            <w:noWrap/>
            <w:vAlign w:val="center"/>
            <w:hideMark/>
          </w:tcPr>
          <w:p w14:paraId="03068D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0811010065</w:t>
            </w:r>
          </w:p>
        </w:tc>
        <w:tc>
          <w:tcPr>
            <w:tcW w:w="3586" w:type="dxa"/>
            <w:tcBorders>
              <w:top w:val="nil"/>
              <w:left w:val="nil"/>
              <w:bottom w:val="single" w:sz="4" w:space="0" w:color="auto"/>
              <w:right w:val="single" w:sz="4" w:space="0" w:color="auto"/>
            </w:tcBorders>
            <w:shd w:val="clear" w:color="auto" w:fill="auto"/>
            <w:noWrap/>
            <w:vAlign w:val="center"/>
            <w:hideMark/>
          </w:tcPr>
          <w:p w14:paraId="2D810FC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UMANA</w:t>
            </w:r>
          </w:p>
        </w:tc>
        <w:tc>
          <w:tcPr>
            <w:tcW w:w="1314" w:type="dxa"/>
            <w:tcBorders>
              <w:top w:val="nil"/>
              <w:left w:val="nil"/>
              <w:bottom w:val="single" w:sz="4" w:space="0" w:color="auto"/>
              <w:right w:val="single" w:sz="4" w:space="0" w:color="auto"/>
            </w:tcBorders>
            <w:shd w:val="clear" w:color="auto" w:fill="auto"/>
            <w:noWrap/>
            <w:vAlign w:val="center"/>
            <w:hideMark/>
          </w:tcPr>
          <w:p w14:paraId="4B461C7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BBF82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5CFCB2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6550E7B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10CE22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20D4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w:t>
            </w:r>
          </w:p>
        </w:tc>
        <w:tc>
          <w:tcPr>
            <w:tcW w:w="870" w:type="dxa"/>
            <w:tcBorders>
              <w:top w:val="nil"/>
              <w:left w:val="nil"/>
              <w:bottom w:val="single" w:sz="4" w:space="0" w:color="auto"/>
              <w:right w:val="single" w:sz="4" w:space="0" w:color="auto"/>
            </w:tcBorders>
            <w:shd w:val="clear" w:color="auto" w:fill="auto"/>
            <w:noWrap/>
            <w:vAlign w:val="center"/>
            <w:hideMark/>
          </w:tcPr>
          <w:p w14:paraId="3A8DD9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0811010067</w:t>
            </w:r>
          </w:p>
        </w:tc>
        <w:tc>
          <w:tcPr>
            <w:tcW w:w="3586" w:type="dxa"/>
            <w:tcBorders>
              <w:top w:val="nil"/>
              <w:left w:val="nil"/>
              <w:bottom w:val="single" w:sz="4" w:space="0" w:color="auto"/>
              <w:right w:val="single" w:sz="4" w:space="0" w:color="auto"/>
            </w:tcBorders>
            <w:shd w:val="clear" w:color="auto" w:fill="auto"/>
            <w:noWrap/>
            <w:vAlign w:val="center"/>
            <w:hideMark/>
          </w:tcPr>
          <w:p w14:paraId="6EE6C5E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HUAYNAPATA ALTA</w:t>
            </w:r>
          </w:p>
        </w:tc>
        <w:tc>
          <w:tcPr>
            <w:tcW w:w="1314" w:type="dxa"/>
            <w:tcBorders>
              <w:top w:val="nil"/>
              <w:left w:val="nil"/>
              <w:bottom w:val="single" w:sz="4" w:space="0" w:color="auto"/>
              <w:right w:val="single" w:sz="4" w:space="0" w:color="auto"/>
            </w:tcBorders>
            <w:shd w:val="clear" w:color="auto" w:fill="auto"/>
            <w:noWrap/>
            <w:vAlign w:val="center"/>
            <w:hideMark/>
          </w:tcPr>
          <w:p w14:paraId="264423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F2563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786211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65509FB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775EC1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4D2A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w:t>
            </w:r>
          </w:p>
        </w:tc>
        <w:tc>
          <w:tcPr>
            <w:tcW w:w="870" w:type="dxa"/>
            <w:tcBorders>
              <w:top w:val="nil"/>
              <w:left w:val="nil"/>
              <w:bottom w:val="single" w:sz="4" w:space="0" w:color="auto"/>
              <w:right w:val="single" w:sz="4" w:space="0" w:color="auto"/>
            </w:tcBorders>
            <w:shd w:val="clear" w:color="auto" w:fill="auto"/>
            <w:noWrap/>
            <w:vAlign w:val="center"/>
            <w:hideMark/>
          </w:tcPr>
          <w:p w14:paraId="195877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0811010070</w:t>
            </w:r>
          </w:p>
        </w:tc>
        <w:tc>
          <w:tcPr>
            <w:tcW w:w="3586" w:type="dxa"/>
            <w:tcBorders>
              <w:top w:val="nil"/>
              <w:left w:val="nil"/>
              <w:bottom w:val="single" w:sz="4" w:space="0" w:color="auto"/>
              <w:right w:val="single" w:sz="4" w:space="0" w:color="auto"/>
            </w:tcBorders>
            <w:shd w:val="clear" w:color="auto" w:fill="auto"/>
            <w:noWrap/>
            <w:vAlign w:val="center"/>
            <w:hideMark/>
          </w:tcPr>
          <w:p w14:paraId="71FA250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PAYAJANA</w:t>
            </w:r>
          </w:p>
        </w:tc>
        <w:tc>
          <w:tcPr>
            <w:tcW w:w="1314" w:type="dxa"/>
            <w:tcBorders>
              <w:top w:val="nil"/>
              <w:left w:val="nil"/>
              <w:bottom w:val="single" w:sz="4" w:space="0" w:color="auto"/>
              <w:right w:val="single" w:sz="4" w:space="0" w:color="auto"/>
            </w:tcBorders>
            <w:shd w:val="clear" w:color="auto" w:fill="auto"/>
            <w:noWrap/>
            <w:vAlign w:val="center"/>
            <w:hideMark/>
          </w:tcPr>
          <w:p w14:paraId="246A96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81D29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01C3B0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4B48807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90FB23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F007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212</w:t>
            </w:r>
          </w:p>
        </w:tc>
        <w:tc>
          <w:tcPr>
            <w:tcW w:w="870" w:type="dxa"/>
            <w:tcBorders>
              <w:top w:val="nil"/>
              <w:left w:val="nil"/>
              <w:bottom w:val="single" w:sz="4" w:space="0" w:color="auto"/>
              <w:right w:val="single" w:sz="4" w:space="0" w:color="auto"/>
            </w:tcBorders>
            <w:shd w:val="clear" w:color="auto" w:fill="auto"/>
            <w:noWrap/>
            <w:vAlign w:val="center"/>
            <w:hideMark/>
          </w:tcPr>
          <w:p w14:paraId="306CDE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0811010072</w:t>
            </w:r>
          </w:p>
        </w:tc>
        <w:tc>
          <w:tcPr>
            <w:tcW w:w="3586" w:type="dxa"/>
            <w:tcBorders>
              <w:top w:val="nil"/>
              <w:left w:val="nil"/>
              <w:bottom w:val="single" w:sz="4" w:space="0" w:color="auto"/>
              <w:right w:val="single" w:sz="4" w:space="0" w:color="auto"/>
            </w:tcBorders>
            <w:shd w:val="clear" w:color="auto" w:fill="auto"/>
            <w:noWrap/>
            <w:vAlign w:val="center"/>
            <w:hideMark/>
          </w:tcPr>
          <w:p w14:paraId="5B9EA2F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QUICO GRANDE</w:t>
            </w:r>
          </w:p>
        </w:tc>
        <w:tc>
          <w:tcPr>
            <w:tcW w:w="1314" w:type="dxa"/>
            <w:tcBorders>
              <w:top w:val="nil"/>
              <w:left w:val="nil"/>
              <w:bottom w:val="single" w:sz="4" w:space="0" w:color="auto"/>
              <w:right w:val="single" w:sz="4" w:space="0" w:color="auto"/>
            </w:tcBorders>
            <w:shd w:val="clear" w:color="auto" w:fill="auto"/>
            <w:noWrap/>
            <w:vAlign w:val="center"/>
            <w:hideMark/>
          </w:tcPr>
          <w:p w14:paraId="6FDEB8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E5D6B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710142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5873444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080086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3487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213</w:t>
            </w:r>
          </w:p>
        </w:tc>
        <w:tc>
          <w:tcPr>
            <w:tcW w:w="870" w:type="dxa"/>
            <w:tcBorders>
              <w:top w:val="nil"/>
              <w:left w:val="nil"/>
              <w:bottom w:val="single" w:sz="4" w:space="0" w:color="auto"/>
              <w:right w:val="single" w:sz="4" w:space="0" w:color="auto"/>
            </w:tcBorders>
            <w:shd w:val="clear" w:color="auto" w:fill="auto"/>
            <w:noWrap/>
            <w:vAlign w:val="center"/>
            <w:hideMark/>
          </w:tcPr>
          <w:p w14:paraId="5C42EB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0811010125</w:t>
            </w:r>
          </w:p>
        </w:tc>
        <w:tc>
          <w:tcPr>
            <w:tcW w:w="3586" w:type="dxa"/>
            <w:tcBorders>
              <w:top w:val="nil"/>
              <w:left w:val="nil"/>
              <w:bottom w:val="single" w:sz="4" w:space="0" w:color="auto"/>
              <w:right w:val="single" w:sz="4" w:space="0" w:color="auto"/>
            </w:tcBorders>
            <w:shd w:val="clear" w:color="auto" w:fill="auto"/>
            <w:noWrap/>
            <w:vAlign w:val="center"/>
            <w:hideMark/>
          </w:tcPr>
          <w:p w14:paraId="0E4F5FB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QUESCCAY PAMPA</w:t>
            </w:r>
          </w:p>
        </w:tc>
        <w:tc>
          <w:tcPr>
            <w:tcW w:w="1314" w:type="dxa"/>
            <w:tcBorders>
              <w:top w:val="nil"/>
              <w:left w:val="nil"/>
              <w:bottom w:val="single" w:sz="4" w:space="0" w:color="auto"/>
              <w:right w:val="single" w:sz="4" w:space="0" w:color="auto"/>
            </w:tcBorders>
            <w:shd w:val="clear" w:color="auto" w:fill="auto"/>
            <w:noWrap/>
            <w:vAlign w:val="center"/>
            <w:hideMark/>
          </w:tcPr>
          <w:p w14:paraId="1617A72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4745B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1EE48A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1075" w:type="dxa"/>
            <w:tcBorders>
              <w:top w:val="nil"/>
              <w:left w:val="nil"/>
              <w:bottom w:val="single" w:sz="4" w:space="0" w:color="auto"/>
              <w:right w:val="single" w:sz="4" w:space="0" w:color="auto"/>
            </w:tcBorders>
            <w:shd w:val="clear" w:color="auto" w:fill="auto"/>
            <w:noWrap/>
            <w:vAlign w:val="center"/>
          </w:tcPr>
          <w:p w14:paraId="40935DB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92A223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CE60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214</w:t>
            </w:r>
          </w:p>
        </w:tc>
        <w:tc>
          <w:tcPr>
            <w:tcW w:w="870" w:type="dxa"/>
            <w:tcBorders>
              <w:top w:val="nil"/>
              <w:left w:val="nil"/>
              <w:bottom w:val="single" w:sz="4" w:space="0" w:color="auto"/>
              <w:right w:val="single" w:sz="4" w:space="0" w:color="auto"/>
            </w:tcBorders>
            <w:shd w:val="clear" w:color="auto" w:fill="auto"/>
            <w:noWrap/>
            <w:vAlign w:val="center"/>
            <w:hideMark/>
          </w:tcPr>
          <w:p w14:paraId="5A5C0A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0811060004</w:t>
            </w:r>
          </w:p>
        </w:tc>
        <w:tc>
          <w:tcPr>
            <w:tcW w:w="3586" w:type="dxa"/>
            <w:tcBorders>
              <w:top w:val="nil"/>
              <w:left w:val="nil"/>
              <w:bottom w:val="single" w:sz="4" w:space="0" w:color="auto"/>
              <w:right w:val="single" w:sz="4" w:space="0" w:color="auto"/>
            </w:tcBorders>
            <w:shd w:val="clear" w:color="auto" w:fill="auto"/>
            <w:noWrap/>
            <w:vAlign w:val="center"/>
            <w:hideMark/>
          </w:tcPr>
          <w:p w14:paraId="181DBA0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DE HUACARIA</w:t>
            </w:r>
          </w:p>
        </w:tc>
        <w:tc>
          <w:tcPr>
            <w:tcW w:w="1314" w:type="dxa"/>
            <w:tcBorders>
              <w:top w:val="nil"/>
              <w:left w:val="nil"/>
              <w:bottom w:val="single" w:sz="4" w:space="0" w:color="auto"/>
              <w:right w:val="single" w:sz="4" w:space="0" w:color="auto"/>
            </w:tcBorders>
            <w:shd w:val="clear" w:color="auto" w:fill="auto"/>
            <w:noWrap/>
            <w:vAlign w:val="center"/>
            <w:hideMark/>
          </w:tcPr>
          <w:p w14:paraId="4775F0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2A523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644527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KOSÑIPATA</w:t>
            </w:r>
          </w:p>
        </w:tc>
        <w:tc>
          <w:tcPr>
            <w:tcW w:w="1075" w:type="dxa"/>
            <w:tcBorders>
              <w:top w:val="nil"/>
              <w:left w:val="nil"/>
              <w:bottom w:val="single" w:sz="4" w:space="0" w:color="auto"/>
              <w:right w:val="single" w:sz="4" w:space="0" w:color="auto"/>
            </w:tcBorders>
            <w:shd w:val="clear" w:color="auto" w:fill="auto"/>
            <w:noWrap/>
            <w:vAlign w:val="center"/>
          </w:tcPr>
          <w:p w14:paraId="4C0D66B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C8C754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6E95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215</w:t>
            </w:r>
          </w:p>
        </w:tc>
        <w:tc>
          <w:tcPr>
            <w:tcW w:w="870" w:type="dxa"/>
            <w:tcBorders>
              <w:top w:val="nil"/>
              <w:left w:val="nil"/>
              <w:bottom w:val="single" w:sz="4" w:space="0" w:color="auto"/>
              <w:right w:val="single" w:sz="4" w:space="0" w:color="auto"/>
            </w:tcBorders>
            <w:shd w:val="clear" w:color="auto" w:fill="auto"/>
            <w:noWrap/>
            <w:vAlign w:val="center"/>
            <w:hideMark/>
          </w:tcPr>
          <w:p w14:paraId="4D7C92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0811060014</w:t>
            </w:r>
          </w:p>
        </w:tc>
        <w:tc>
          <w:tcPr>
            <w:tcW w:w="3586" w:type="dxa"/>
            <w:tcBorders>
              <w:top w:val="nil"/>
              <w:left w:val="nil"/>
              <w:bottom w:val="single" w:sz="4" w:space="0" w:color="auto"/>
              <w:right w:val="single" w:sz="4" w:space="0" w:color="auto"/>
            </w:tcBorders>
            <w:shd w:val="clear" w:color="auto" w:fill="auto"/>
            <w:noWrap/>
            <w:vAlign w:val="center"/>
            <w:hideMark/>
          </w:tcPr>
          <w:p w14:paraId="3F09598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ATALAYA</w:t>
            </w:r>
          </w:p>
        </w:tc>
        <w:tc>
          <w:tcPr>
            <w:tcW w:w="1314" w:type="dxa"/>
            <w:tcBorders>
              <w:top w:val="nil"/>
              <w:left w:val="nil"/>
              <w:bottom w:val="single" w:sz="4" w:space="0" w:color="auto"/>
              <w:right w:val="single" w:sz="4" w:space="0" w:color="auto"/>
            </w:tcBorders>
            <w:shd w:val="clear" w:color="auto" w:fill="auto"/>
            <w:noWrap/>
            <w:vAlign w:val="center"/>
            <w:hideMark/>
          </w:tcPr>
          <w:p w14:paraId="64BD51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DF764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26D7BC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KOSÑIPATA</w:t>
            </w:r>
          </w:p>
        </w:tc>
        <w:tc>
          <w:tcPr>
            <w:tcW w:w="1075" w:type="dxa"/>
            <w:tcBorders>
              <w:top w:val="nil"/>
              <w:left w:val="nil"/>
              <w:bottom w:val="single" w:sz="4" w:space="0" w:color="auto"/>
              <w:right w:val="single" w:sz="4" w:space="0" w:color="auto"/>
            </w:tcBorders>
            <w:shd w:val="clear" w:color="auto" w:fill="auto"/>
            <w:noWrap/>
            <w:vAlign w:val="center"/>
          </w:tcPr>
          <w:p w14:paraId="3D77809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C18525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7AD6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216</w:t>
            </w:r>
          </w:p>
        </w:tc>
        <w:tc>
          <w:tcPr>
            <w:tcW w:w="870" w:type="dxa"/>
            <w:tcBorders>
              <w:top w:val="nil"/>
              <w:left w:val="nil"/>
              <w:bottom w:val="single" w:sz="4" w:space="0" w:color="auto"/>
              <w:right w:val="single" w:sz="4" w:space="0" w:color="auto"/>
            </w:tcBorders>
            <w:shd w:val="clear" w:color="auto" w:fill="auto"/>
            <w:noWrap/>
            <w:vAlign w:val="center"/>
            <w:hideMark/>
          </w:tcPr>
          <w:p w14:paraId="3A8A1D5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0811060032</w:t>
            </w:r>
          </w:p>
        </w:tc>
        <w:tc>
          <w:tcPr>
            <w:tcW w:w="3586" w:type="dxa"/>
            <w:tcBorders>
              <w:top w:val="nil"/>
              <w:left w:val="nil"/>
              <w:bottom w:val="single" w:sz="4" w:space="0" w:color="auto"/>
              <w:right w:val="single" w:sz="4" w:space="0" w:color="auto"/>
            </w:tcBorders>
            <w:shd w:val="clear" w:color="auto" w:fill="auto"/>
            <w:noWrap/>
            <w:vAlign w:val="center"/>
            <w:hideMark/>
          </w:tcPr>
          <w:p w14:paraId="5F9537F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AGUA SANTA</w:t>
            </w:r>
          </w:p>
        </w:tc>
        <w:tc>
          <w:tcPr>
            <w:tcW w:w="1314" w:type="dxa"/>
            <w:tcBorders>
              <w:top w:val="nil"/>
              <w:left w:val="nil"/>
              <w:bottom w:val="single" w:sz="4" w:space="0" w:color="auto"/>
              <w:right w:val="single" w:sz="4" w:space="0" w:color="auto"/>
            </w:tcBorders>
            <w:shd w:val="clear" w:color="auto" w:fill="auto"/>
            <w:noWrap/>
            <w:vAlign w:val="center"/>
            <w:hideMark/>
          </w:tcPr>
          <w:p w14:paraId="7A9043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B874B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PAUCARTAMBO</w:t>
            </w:r>
          </w:p>
        </w:tc>
        <w:tc>
          <w:tcPr>
            <w:tcW w:w="2560" w:type="dxa"/>
            <w:tcBorders>
              <w:top w:val="nil"/>
              <w:left w:val="nil"/>
              <w:bottom w:val="single" w:sz="4" w:space="0" w:color="auto"/>
              <w:right w:val="single" w:sz="4" w:space="0" w:color="auto"/>
            </w:tcBorders>
            <w:shd w:val="clear" w:color="auto" w:fill="auto"/>
            <w:noWrap/>
            <w:vAlign w:val="center"/>
            <w:hideMark/>
          </w:tcPr>
          <w:p w14:paraId="606550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KOSÑIPATA</w:t>
            </w:r>
          </w:p>
        </w:tc>
        <w:tc>
          <w:tcPr>
            <w:tcW w:w="1075" w:type="dxa"/>
            <w:tcBorders>
              <w:top w:val="nil"/>
              <w:left w:val="nil"/>
              <w:bottom w:val="single" w:sz="4" w:space="0" w:color="auto"/>
              <w:right w:val="single" w:sz="4" w:space="0" w:color="auto"/>
            </w:tcBorders>
            <w:shd w:val="clear" w:color="auto" w:fill="auto"/>
            <w:noWrap/>
            <w:vAlign w:val="center"/>
          </w:tcPr>
          <w:p w14:paraId="29D283D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EBD865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1B33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217</w:t>
            </w:r>
          </w:p>
        </w:tc>
        <w:tc>
          <w:tcPr>
            <w:tcW w:w="870" w:type="dxa"/>
            <w:tcBorders>
              <w:top w:val="nil"/>
              <w:left w:val="nil"/>
              <w:bottom w:val="single" w:sz="4" w:space="0" w:color="auto"/>
              <w:right w:val="single" w:sz="4" w:space="0" w:color="auto"/>
            </w:tcBorders>
            <w:shd w:val="clear" w:color="auto" w:fill="auto"/>
            <w:noWrap/>
            <w:vAlign w:val="center"/>
            <w:hideMark/>
          </w:tcPr>
          <w:p w14:paraId="5A83B3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0812010029</w:t>
            </w:r>
          </w:p>
        </w:tc>
        <w:tc>
          <w:tcPr>
            <w:tcW w:w="3586" w:type="dxa"/>
            <w:tcBorders>
              <w:top w:val="nil"/>
              <w:left w:val="nil"/>
              <w:bottom w:val="single" w:sz="4" w:space="0" w:color="auto"/>
              <w:right w:val="single" w:sz="4" w:space="0" w:color="auto"/>
            </w:tcBorders>
            <w:shd w:val="clear" w:color="auto" w:fill="auto"/>
            <w:noWrap/>
            <w:vAlign w:val="center"/>
            <w:hideMark/>
          </w:tcPr>
          <w:p w14:paraId="09816DE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OCCORAN</w:t>
            </w:r>
          </w:p>
        </w:tc>
        <w:tc>
          <w:tcPr>
            <w:tcW w:w="1314" w:type="dxa"/>
            <w:tcBorders>
              <w:top w:val="nil"/>
              <w:left w:val="nil"/>
              <w:bottom w:val="single" w:sz="4" w:space="0" w:color="auto"/>
              <w:right w:val="single" w:sz="4" w:space="0" w:color="auto"/>
            </w:tcBorders>
            <w:shd w:val="clear" w:color="auto" w:fill="auto"/>
            <w:noWrap/>
            <w:vAlign w:val="center"/>
            <w:hideMark/>
          </w:tcPr>
          <w:p w14:paraId="456313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4F7F5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QUISPICANCHI</w:t>
            </w:r>
          </w:p>
        </w:tc>
        <w:tc>
          <w:tcPr>
            <w:tcW w:w="2560" w:type="dxa"/>
            <w:tcBorders>
              <w:top w:val="nil"/>
              <w:left w:val="nil"/>
              <w:bottom w:val="single" w:sz="4" w:space="0" w:color="auto"/>
              <w:right w:val="single" w:sz="4" w:space="0" w:color="auto"/>
            </w:tcBorders>
            <w:shd w:val="clear" w:color="auto" w:fill="auto"/>
            <w:noWrap/>
            <w:vAlign w:val="center"/>
            <w:hideMark/>
          </w:tcPr>
          <w:p w14:paraId="378675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URCOS</w:t>
            </w:r>
          </w:p>
        </w:tc>
        <w:tc>
          <w:tcPr>
            <w:tcW w:w="1075" w:type="dxa"/>
            <w:tcBorders>
              <w:top w:val="nil"/>
              <w:left w:val="nil"/>
              <w:bottom w:val="single" w:sz="4" w:space="0" w:color="auto"/>
              <w:right w:val="single" w:sz="4" w:space="0" w:color="auto"/>
            </w:tcBorders>
            <w:shd w:val="clear" w:color="auto" w:fill="auto"/>
            <w:noWrap/>
            <w:vAlign w:val="center"/>
          </w:tcPr>
          <w:p w14:paraId="3C4FDC2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AA32B9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D72D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218</w:t>
            </w:r>
          </w:p>
        </w:tc>
        <w:tc>
          <w:tcPr>
            <w:tcW w:w="870" w:type="dxa"/>
            <w:tcBorders>
              <w:top w:val="nil"/>
              <w:left w:val="nil"/>
              <w:bottom w:val="single" w:sz="4" w:space="0" w:color="auto"/>
              <w:right w:val="single" w:sz="4" w:space="0" w:color="auto"/>
            </w:tcBorders>
            <w:shd w:val="clear" w:color="auto" w:fill="auto"/>
            <w:noWrap/>
            <w:vAlign w:val="center"/>
            <w:hideMark/>
          </w:tcPr>
          <w:p w14:paraId="04F061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0812010061</w:t>
            </w:r>
          </w:p>
        </w:tc>
        <w:tc>
          <w:tcPr>
            <w:tcW w:w="3586" w:type="dxa"/>
            <w:tcBorders>
              <w:top w:val="nil"/>
              <w:left w:val="nil"/>
              <w:bottom w:val="single" w:sz="4" w:space="0" w:color="auto"/>
              <w:right w:val="single" w:sz="4" w:space="0" w:color="auto"/>
            </w:tcBorders>
            <w:shd w:val="clear" w:color="auto" w:fill="auto"/>
            <w:noWrap/>
            <w:vAlign w:val="center"/>
            <w:hideMark/>
          </w:tcPr>
          <w:p w14:paraId="14C5E19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CCOCHAPAMPA</w:t>
            </w:r>
          </w:p>
        </w:tc>
        <w:tc>
          <w:tcPr>
            <w:tcW w:w="1314" w:type="dxa"/>
            <w:tcBorders>
              <w:top w:val="nil"/>
              <w:left w:val="nil"/>
              <w:bottom w:val="single" w:sz="4" w:space="0" w:color="auto"/>
              <w:right w:val="single" w:sz="4" w:space="0" w:color="auto"/>
            </w:tcBorders>
            <w:shd w:val="clear" w:color="auto" w:fill="auto"/>
            <w:noWrap/>
            <w:vAlign w:val="center"/>
            <w:hideMark/>
          </w:tcPr>
          <w:p w14:paraId="066B43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C121E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QUISPICANCHI</w:t>
            </w:r>
          </w:p>
        </w:tc>
        <w:tc>
          <w:tcPr>
            <w:tcW w:w="2560" w:type="dxa"/>
            <w:tcBorders>
              <w:top w:val="nil"/>
              <w:left w:val="nil"/>
              <w:bottom w:val="single" w:sz="4" w:space="0" w:color="auto"/>
              <w:right w:val="single" w:sz="4" w:space="0" w:color="auto"/>
            </w:tcBorders>
            <w:shd w:val="clear" w:color="auto" w:fill="auto"/>
            <w:noWrap/>
            <w:vAlign w:val="center"/>
            <w:hideMark/>
          </w:tcPr>
          <w:p w14:paraId="3E25E5A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URCOS</w:t>
            </w:r>
          </w:p>
        </w:tc>
        <w:tc>
          <w:tcPr>
            <w:tcW w:w="1075" w:type="dxa"/>
            <w:tcBorders>
              <w:top w:val="nil"/>
              <w:left w:val="nil"/>
              <w:bottom w:val="single" w:sz="4" w:space="0" w:color="auto"/>
              <w:right w:val="single" w:sz="4" w:space="0" w:color="auto"/>
            </w:tcBorders>
            <w:shd w:val="clear" w:color="auto" w:fill="auto"/>
            <w:noWrap/>
            <w:vAlign w:val="center"/>
          </w:tcPr>
          <w:p w14:paraId="4EE74DD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7872F4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CB45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219</w:t>
            </w:r>
          </w:p>
        </w:tc>
        <w:tc>
          <w:tcPr>
            <w:tcW w:w="870" w:type="dxa"/>
            <w:tcBorders>
              <w:top w:val="nil"/>
              <w:left w:val="nil"/>
              <w:bottom w:val="single" w:sz="4" w:space="0" w:color="auto"/>
              <w:right w:val="single" w:sz="4" w:space="0" w:color="auto"/>
            </w:tcBorders>
            <w:shd w:val="clear" w:color="auto" w:fill="auto"/>
            <w:noWrap/>
            <w:vAlign w:val="center"/>
            <w:hideMark/>
          </w:tcPr>
          <w:p w14:paraId="113321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0812060008</w:t>
            </w:r>
          </w:p>
        </w:tc>
        <w:tc>
          <w:tcPr>
            <w:tcW w:w="3586" w:type="dxa"/>
            <w:tcBorders>
              <w:top w:val="nil"/>
              <w:left w:val="nil"/>
              <w:bottom w:val="single" w:sz="4" w:space="0" w:color="auto"/>
              <w:right w:val="single" w:sz="4" w:space="0" w:color="auto"/>
            </w:tcBorders>
            <w:shd w:val="clear" w:color="auto" w:fill="auto"/>
            <w:noWrap/>
            <w:vAlign w:val="center"/>
            <w:hideMark/>
          </w:tcPr>
          <w:p w14:paraId="71A14F6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CHULLO</w:t>
            </w:r>
          </w:p>
        </w:tc>
        <w:tc>
          <w:tcPr>
            <w:tcW w:w="1314" w:type="dxa"/>
            <w:tcBorders>
              <w:top w:val="nil"/>
              <w:left w:val="nil"/>
              <w:bottom w:val="single" w:sz="4" w:space="0" w:color="auto"/>
              <w:right w:val="single" w:sz="4" w:space="0" w:color="auto"/>
            </w:tcBorders>
            <w:shd w:val="clear" w:color="auto" w:fill="auto"/>
            <w:noWrap/>
            <w:vAlign w:val="center"/>
            <w:hideMark/>
          </w:tcPr>
          <w:p w14:paraId="546F49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4C55C6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QUISPICANCHI</w:t>
            </w:r>
          </w:p>
        </w:tc>
        <w:tc>
          <w:tcPr>
            <w:tcW w:w="2560" w:type="dxa"/>
            <w:tcBorders>
              <w:top w:val="nil"/>
              <w:left w:val="nil"/>
              <w:bottom w:val="single" w:sz="4" w:space="0" w:color="auto"/>
              <w:right w:val="single" w:sz="4" w:space="0" w:color="auto"/>
            </w:tcBorders>
            <w:shd w:val="clear" w:color="auto" w:fill="auto"/>
            <w:noWrap/>
            <w:vAlign w:val="center"/>
            <w:hideMark/>
          </w:tcPr>
          <w:p w14:paraId="11BCDA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CUSIPATA</w:t>
            </w:r>
          </w:p>
        </w:tc>
        <w:tc>
          <w:tcPr>
            <w:tcW w:w="1075" w:type="dxa"/>
            <w:tcBorders>
              <w:top w:val="nil"/>
              <w:left w:val="nil"/>
              <w:bottom w:val="single" w:sz="4" w:space="0" w:color="auto"/>
              <w:right w:val="single" w:sz="4" w:space="0" w:color="auto"/>
            </w:tcBorders>
            <w:shd w:val="clear" w:color="auto" w:fill="auto"/>
            <w:noWrap/>
            <w:vAlign w:val="center"/>
          </w:tcPr>
          <w:p w14:paraId="15256B0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7FD1FD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2E75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220</w:t>
            </w:r>
          </w:p>
        </w:tc>
        <w:tc>
          <w:tcPr>
            <w:tcW w:w="870" w:type="dxa"/>
            <w:tcBorders>
              <w:top w:val="nil"/>
              <w:left w:val="nil"/>
              <w:bottom w:val="single" w:sz="4" w:space="0" w:color="auto"/>
              <w:right w:val="single" w:sz="4" w:space="0" w:color="auto"/>
            </w:tcBorders>
            <w:shd w:val="clear" w:color="auto" w:fill="auto"/>
            <w:noWrap/>
            <w:vAlign w:val="center"/>
            <w:hideMark/>
          </w:tcPr>
          <w:p w14:paraId="29575D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0812060009</w:t>
            </w:r>
          </w:p>
        </w:tc>
        <w:tc>
          <w:tcPr>
            <w:tcW w:w="3586" w:type="dxa"/>
            <w:tcBorders>
              <w:top w:val="nil"/>
              <w:left w:val="nil"/>
              <w:bottom w:val="single" w:sz="4" w:space="0" w:color="auto"/>
              <w:right w:val="single" w:sz="4" w:space="0" w:color="auto"/>
            </w:tcBorders>
            <w:shd w:val="clear" w:color="auto" w:fill="auto"/>
            <w:noWrap/>
            <w:vAlign w:val="center"/>
            <w:hideMark/>
          </w:tcPr>
          <w:p w14:paraId="17B7208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CHILLIHUANI</w:t>
            </w:r>
          </w:p>
        </w:tc>
        <w:tc>
          <w:tcPr>
            <w:tcW w:w="1314" w:type="dxa"/>
            <w:tcBorders>
              <w:top w:val="nil"/>
              <w:left w:val="nil"/>
              <w:bottom w:val="single" w:sz="4" w:space="0" w:color="auto"/>
              <w:right w:val="single" w:sz="4" w:space="0" w:color="auto"/>
            </w:tcBorders>
            <w:shd w:val="clear" w:color="auto" w:fill="auto"/>
            <w:noWrap/>
            <w:vAlign w:val="center"/>
            <w:hideMark/>
          </w:tcPr>
          <w:p w14:paraId="676789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A0CFE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QUISPICANCHI</w:t>
            </w:r>
          </w:p>
        </w:tc>
        <w:tc>
          <w:tcPr>
            <w:tcW w:w="2560" w:type="dxa"/>
            <w:tcBorders>
              <w:top w:val="nil"/>
              <w:left w:val="nil"/>
              <w:bottom w:val="single" w:sz="4" w:space="0" w:color="auto"/>
              <w:right w:val="single" w:sz="4" w:space="0" w:color="auto"/>
            </w:tcBorders>
            <w:shd w:val="clear" w:color="auto" w:fill="auto"/>
            <w:noWrap/>
            <w:vAlign w:val="center"/>
            <w:hideMark/>
          </w:tcPr>
          <w:p w14:paraId="2F9C19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CUSIPATA</w:t>
            </w:r>
          </w:p>
        </w:tc>
        <w:tc>
          <w:tcPr>
            <w:tcW w:w="1075" w:type="dxa"/>
            <w:tcBorders>
              <w:top w:val="nil"/>
              <w:left w:val="nil"/>
              <w:bottom w:val="single" w:sz="4" w:space="0" w:color="auto"/>
              <w:right w:val="single" w:sz="4" w:space="0" w:color="auto"/>
            </w:tcBorders>
            <w:shd w:val="clear" w:color="auto" w:fill="auto"/>
            <w:noWrap/>
            <w:vAlign w:val="center"/>
          </w:tcPr>
          <w:p w14:paraId="12984E3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E6A521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BA89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221</w:t>
            </w:r>
          </w:p>
        </w:tc>
        <w:tc>
          <w:tcPr>
            <w:tcW w:w="870" w:type="dxa"/>
            <w:tcBorders>
              <w:top w:val="nil"/>
              <w:left w:val="nil"/>
              <w:bottom w:val="single" w:sz="4" w:space="0" w:color="auto"/>
              <w:right w:val="single" w:sz="4" w:space="0" w:color="auto"/>
            </w:tcBorders>
            <w:shd w:val="clear" w:color="auto" w:fill="auto"/>
            <w:noWrap/>
            <w:vAlign w:val="center"/>
            <w:hideMark/>
          </w:tcPr>
          <w:p w14:paraId="433D38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0812060040</w:t>
            </w:r>
          </w:p>
        </w:tc>
        <w:tc>
          <w:tcPr>
            <w:tcW w:w="3586" w:type="dxa"/>
            <w:tcBorders>
              <w:top w:val="nil"/>
              <w:left w:val="nil"/>
              <w:bottom w:val="single" w:sz="4" w:space="0" w:color="auto"/>
              <w:right w:val="single" w:sz="4" w:space="0" w:color="auto"/>
            </w:tcBorders>
            <w:shd w:val="clear" w:color="auto" w:fill="auto"/>
            <w:noWrap/>
            <w:vAlign w:val="center"/>
            <w:hideMark/>
          </w:tcPr>
          <w:p w14:paraId="1EB32D7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CHACUPAMPA</w:t>
            </w:r>
          </w:p>
        </w:tc>
        <w:tc>
          <w:tcPr>
            <w:tcW w:w="1314" w:type="dxa"/>
            <w:tcBorders>
              <w:top w:val="nil"/>
              <w:left w:val="nil"/>
              <w:bottom w:val="single" w:sz="4" w:space="0" w:color="auto"/>
              <w:right w:val="single" w:sz="4" w:space="0" w:color="auto"/>
            </w:tcBorders>
            <w:shd w:val="clear" w:color="auto" w:fill="auto"/>
            <w:noWrap/>
            <w:vAlign w:val="center"/>
            <w:hideMark/>
          </w:tcPr>
          <w:p w14:paraId="5AE517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1D317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QUISPICANCHI</w:t>
            </w:r>
          </w:p>
        </w:tc>
        <w:tc>
          <w:tcPr>
            <w:tcW w:w="2560" w:type="dxa"/>
            <w:tcBorders>
              <w:top w:val="nil"/>
              <w:left w:val="nil"/>
              <w:bottom w:val="single" w:sz="4" w:space="0" w:color="auto"/>
              <w:right w:val="single" w:sz="4" w:space="0" w:color="auto"/>
            </w:tcBorders>
            <w:shd w:val="clear" w:color="auto" w:fill="auto"/>
            <w:noWrap/>
            <w:vAlign w:val="center"/>
            <w:hideMark/>
          </w:tcPr>
          <w:p w14:paraId="3A26D8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CUSIPATA</w:t>
            </w:r>
          </w:p>
        </w:tc>
        <w:tc>
          <w:tcPr>
            <w:tcW w:w="1075" w:type="dxa"/>
            <w:tcBorders>
              <w:top w:val="nil"/>
              <w:left w:val="nil"/>
              <w:bottom w:val="single" w:sz="4" w:space="0" w:color="auto"/>
              <w:right w:val="single" w:sz="4" w:space="0" w:color="auto"/>
            </w:tcBorders>
            <w:shd w:val="clear" w:color="auto" w:fill="auto"/>
            <w:noWrap/>
            <w:vAlign w:val="center"/>
          </w:tcPr>
          <w:p w14:paraId="7F46139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5D75C5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DCD6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222</w:t>
            </w:r>
          </w:p>
        </w:tc>
        <w:tc>
          <w:tcPr>
            <w:tcW w:w="870" w:type="dxa"/>
            <w:tcBorders>
              <w:top w:val="nil"/>
              <w:left w:val="nil"/>
              <w:bottom w:val="single" w:sz="4" w:space="0" w:color="auto"/>
              <w:right w:val="single" w:sz="4" w:space="0" w:color="auto"/>
            </w:tcBorders>
            <w:shd w:val="clear" w:color="auto" w:fill="auto"/>
            <w:noWrap/>
            <w:vAlign w:val="center"/>
            <w:hideMark/>
          </w:tcPr>
          <w:p w14:paraId="261682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0812060041</w:t>
            </w:r>
          </w:p>
        </w:tc>
        <w:tc>
          <w:tcPr>
            <w:tcW w:w="3586" w:type="dxa"/>
            <w:tcBorders>
              <w:top w:val="nil"/>
              <w:left w:val="nil"/>
              <w:bottom w:val="single" w:sz="4" w:space="0" w:color="auto"/>
              <w:right w:val="single" w:sz="4" w:space="0" w:color="auto"/>
            </w:tcBorders>
            <w:shd w:val="clear" w:color="auto" w:fill="auto"/>
            <w:noWrap/>
            <w:vAlign w:val="center"/>
            <w:hideMark/>
          </w:tcPr>
          <w:p w14:paraId="488F73C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w:t>
            </w:r>
          </w:p>
        </w:tc>
        <w:tc>
          <w:tcPr>
            <w:tcW w:w="1314" w:type="dxa"/>
            <w:tcBorders>
              <w:top w:val="nil"/>
              <w:left w:val="nil"/>
              <w:bottom w:val="single" w:sz="4" w:space="0" w:color="auto"/>
              <w:right w:val="single" w:sz="4" w:space="0" w:color="auto"/>
            </w:tcBorders>
            <w:shd w:val="clear" w:color="auto" w:fill="auto"/>
            <w:noWrap/>
            <w:vAlign w:val="center"/>
            <w:hideMark/>
          </w:tcPr>
          <w:p w14:paraId="425A02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21D99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QUISPICANCHI</w:t>
            </w:r>
          </w:p>
        </w:tc>
        <w:tc>
          <w:tcPr>
            <w:tcW w:w="2560" w:type="dxa"/>
            <w:tcBorders>
              <w:top w:val="nil"/>
              <w:left w:val="nil"/>
              <w:bottom w:val="single" w:sz="4" w:space="0" w:color="auto"/>
              <w:right w:val="single" w:sz="4" w:space="0" w:color="auto"/>
            </w:tcBorders>
            <w:shd w:val="clear" w:color="auto" w:fill="auto"/>
            <w:noWrap/>
            <w:vAlign w:val="center"/>
            <w:hideMark/>
          </w:tcPr>
          <w:p w14:paraId="149B55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CUSIPATA</w:t>
            </w:r>
          </w:p>
        </w:tc>
        <w:tc>
          <w:tcPr>
            <w:tcW w:w="1075" w:type="dxa"/>
            <w:tcBorders>
              <w:top w:val="nil"/>
              <w:left w:val="nil"/>
              <w:bottom w:val="single" w:sz="4" w:space="0" w:color="auto"/>
              <w:right w:val="single" w:sz="4" w:space="0" w:color="auto"/>
            </w:tcBorders>
            <w:shd w:val="clear" w:color="auto" w:fill="auto"/>
            <w:noWrap/>
            <w:vAlign w:val="center"/>
          </w:tcPr>
          <w:p w14:paraId="26285F2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9A87D6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FE7B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223</w:t>
            </w:r>
          </w:p>
        </w:tc>
        <w:tc>
          <w:tcPr>
            <w:tcW w:w="870" w:type="dxa"/>
            <w:tcBorders>
              <w:top w:val="nil"/>
              <w:left w:val="nil"/>
              <w:bottom w:val="single" w:sz="4" w:space="0" w:color="auto"/>
              <w:right w:val="single" w:sz="4" w:space="0" w:color="auto"/>
            </w:tcBorders>
            <w:shd w:val="clear" w:color="auto" w:fill="auto"/>
            <w:noWrap/>
            <w:vAlign w:val="center"/>
            <w:hideMark/>
          </w:tcPr>
          <w:p w14:paraId="7AD4CE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0813020004</w:t>
            </w:r>
          </w:p>
        </w:tc>
        <w:tc>
          <w:tcPr>
            <w:tcW w:w="3586" w:type="dxa"/>
            <w:tcBorders>
              <w:top w:val="nil"/>
              <w:left w:val="nil"/>
              <w:bottom w:val="single" w:sz="4" w:space="0" w:color="auto"/>
              <w:right w:val="single" w:sz="4" w:space="0" w:color="auto"/>
            </w:tcBorders>
            <w:shd w:val="clear" w:color="auto" w:fill="auto"/>
            <w:noWrap/>
            <w:vAlign w:val="center"/>
            <w:hideMark/>
          </w:tcPr>
          <w:p w14:paraId="50F42EF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UMANES</w:t>
            </w:r>
          </w:p>
        </w:tc>
        <w:tc>
          <w:tcPr>
            <w:tcW w:w="1314" w:type="dxa"/>
            <w:tcBorders>
              <w:top w:val="nil"/>
              <w:left w:val="nil"/>
              <w:bottom w:val="single" w:sz="4" w:space="0" w:color="auto"/>
              <w:right w:val="single" w:sz="4" w:space="0" w:color="auto"/>
            </w:tcBorders>
            <w:shd w:val="clear" w:color="auto" w:fill="auto"/>
            <w:noWrap/>
            <w:vAlign w:val="center"/>
            <w:hideMark/>
          </w:tcPr>
          <w:p w14:paraId="42BA7A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06EAC5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URUBAMBA</w:t>
            </w:r>
          </w:p>
        </w:tc>
        <w:tc>
          <w:tcPr>
            <w:tcW w:w="2560" w:type="dxa"/>
            <w:tcBorders>
              <w:top w:val="nil"/>
              <w:left w:val="nil"/>
              <w:bottom w:val="single" w:sz="4" w:space="0" w:color="auto"/>
              <w:right w:val="single" w:sz="4" w:space="0" w:color="auto"/>
            </w:tcBorders>
            <w:shd w:val="clear" w:color="auto" w:fill="auto"/>
            <w:noWrap/>
            <w:vAlign w:val="center"/>
            <w:hideMark/>
          </w:tcPr>
          <w:p w14:paraId="77AE91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CHINCHERO</w:t>
            </w:r>
          </w:p>
        </w:tc>
        <w:tc>
          <w:tcPr>
            <w:tcW w:w="1075" w:type="dxa"/>
            <w:tcBorders>
              <w:top w:val="nil"/>
              <w:left w:val="nil"/>
              <w:bottom w:val="single" w:sz="4" w:space="0" w:color="auto"/>
              <w:right w:val="single" w:sz="4" w:space="0" w:color="auto"/>
            </w:tcBorders>
            <w:shd w:val="clear" w:color="auto" w:fill="auto"/>
            <w:noWrap/>
            <w:vAlign w:val="center"/>
          </w:tcPr>
          <w:p w14:paraId="7F17A88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F79637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E0EF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224</w:t>
            </w:r>
          </w:p>
        </w:tc>
        <w:tc>
          <w:tcPr>
            <w:tcW w:w="870" w:type="dxa"/>
            <w:tcBorders>
              <w:top w:val="nil"/>
              <w:left w:val="nil"/>
              <w:bottom w:val="single" w:sz="4" w:space="0" w:color="auto"/>
              <w:right w:val="single" w:sz="4" w:space="0" w:color="auto"/>
            </w:tcBorders>
            <w:shd w:val="clear" w:color="auto" w:fill="auto"/>
            <w:noWrap/>
            <w:vAlign w:val="center"/>
            <w:hideMark/>
          </w:tcPr>
          <w:p w14:paraId="533FBC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0813020016</w:t>
            </w:r>
          </w:p>
        </w:tc>
        <w:tc>
          <w:tcPr>
            <w:tcW w:w="3586" w:type="dxa"/>
            <w:tcBorders>
              <w:top w:val="nil"/>
              <w:left w:val="nil"/>
              <w:bottom w:val="single" w:sz="4" w:space="0" w:color="auto"/>
              <w:right w:val="single" w:sz="4" w:space="0" w:color="auto"/>
            </w:tcBorders>
            <w:shd w:val="clear" w:color="auto" w:fill="auto"/>
            <w:noWrap/>
            <w:vAlign w:val="center"/>
            <w:hideMark/>
          </w:tcPr>
          <w:p w14:paraId="4F3D166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CUPER ALTO</w:t>
            </w:r>
          </w:p>
        </w:tc>
        <w:tc>
          <w:tcPr>
            <w:tcW w:w="1314" w:type="dxa"/>
            <w:tcBorders>
              <w:top w:val="nil"/>
              <w:left w:val="nil"/>
              <w:bottom w:val="single" w:sz="4" w:space="0" w:color="auto"/>
              <w:right w:val="single" w:sz="4" w:space="0" w:color="auto"/>
            </w:tcBorders>
            <w:shd w:val="clear" w:color="auto" w:fill="auto"/>
            <w:noWrap/>
            <w:vAlign w:val="center"/>
            <w:hideMark/>
          </w:tcPr>
          <w:p w14:paraId="7591E0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785258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URUBAMBA</w:t>
            </w:r>
          </w:p>
        </w:tc>
        <w:tc>
          <w:tcPr>
            <w:tcW w:w="2560" w:type="dxa"/>
            <w:tcBorders>
              <w:top w:val="nil"/>
              <w:left w:val="nil"/>
              <w:bottom w:val="single" w:sz="4" w:space="0" w:color="auto"/>
              <w:right w:val="single" w:sz="4" w:space="0" w:color="auto"/>
            </w:tcBorders>
            <w:shd w:val="clear" w:color="auto" w:fill="auto"/>
            <w:noWrap/>
            <w:vAlign w:val="center"/>
            <w:hideMark/>
          </w:tcPr>
          <w:p w14:paraId="0A2174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CHINCHERO</w:t>
            </w:r>
          </w:p>
        </w:tc>
        <w:tc>
          <w:tcPr>
            <w:tcW w:w="1075" w:type="dxa"/>
            <w:tcBorders>
              <w:top w:val="nil"/>
              <w:left w:val="nil"/>
              <w:bottom w:val="single" w:sz="4" w:space="0" w:color="auto"/>
              <w:right w:val="single" w:sz="4" w:space="0" w:color="auto"/>
            </w:tcBorders>
            <w:shd w:val="clear" w:color="auto" w:fill="auto"/>
            <w:noWrap/>
            <w:vAlign w:val="center"/>
          </w:tcPr>
          <w:p w14:paraId="40837DA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06E886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E98B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225</w:t>
            </w:r>
          </w:p>
        </w:tc>
        <w:tc>
          <w:tcPr>
            <w:tcW w:w="870" w:type="dxa"/>
            <w:tcBorders>
              <w:top w:val="nil"/>
              <w:left w:val="nil"/>
              <w:bottom w:val="single" w:sz="4" w:space="0" w:color="auto"/>
              <w:right w:val="single" w:sz="4" w:space="0" w:color="auto"/>
            </w:tcBorders>
            <w:shd w:val="clear" w:color="auto" w:fill="auto"/>
            <w:noWrap/>
            <w:vAlign w:val="center"/>
            <w:hideMark/>
          </w:tcPr>
          <w:p w14:paraId="208FC0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0813020017</w:t>
            </w:r>
          </w:p>
        </w:tc>
        <w:tc>
          <w:tcPr>
            <w:tcW w:w="3586" w:type="dxa"/>
            <w:tcBorders>
              <w:top w:val="nil"/>
              <w:left w:val="nil"/>
              <w:bottom w:val="single" w:sz="4" w:space="0" w:color="auto"/>
              <w:right w:val="single" w:sz="4" w:space="0" w:color="auto"/>
            </w:tcBorders>
            <w:shd w:val="clear" w:color="auto" w:fill="auto"/>
            <w:noWrap/>
            <w:vAlign w:val="center"/>
            <w:hideMark/>
          </w:tcPr>
          <w:p w14:paraId="45D9262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CUPER BAJO</w:t>
            </w:r>
          </w:p>
        </w:tc>
        <w:tc>
          <w:tcPr>
            <w:tcW w:w="1314" w:type="dxa"/>
            <w:tcBorders>
              <w:top w:val="nil"/>
              <w:left w:val="nil"/>
              <w:bottom w:val="single" w:sz="4" w:space="0" w:color="auto"/>
              <w:right w:val="single" w:sz="4" w:space="0" w:color="auto"/>
            </w:tcBorders>
            <w:shd w:val="clear" w:color="auto" w:fill="auto"/>
            <w:noWrap/>
            <w:vAlign w:val="center"/>
            <w:hideMark/>
          </w:tcPr>
          <w:p w14:paraId="369961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3538F3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URUBAMBA</w:t>
            </w:r>
          </w:p>
        </w:tc>
        <w:tc>
          <w:tcPr>
            <w:tcW w:w="2560" w:type="dxa"/>
            <w:tcBorders>
              <w:top w:val="nil"/>
              <w:left w:val="nil"/>
              <w:bottom w:val="single" w:sz="4" w:space="0" w:color="auto"/>
              <w:right w:val="single" w:sz="4" w:space="0" w:color="auto"/>
            </w:tcBorders>
            <w:shd w:val="clear" w:color="auto" w:fill="auto"/>
            <w:noWrap/>
            <w:vAlign w:val="center"/>
            <w:hideMark/>
          </w:tcPr>
          <w:p w14:paraId="64DA5B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CHINCHERO</w:t>
            </w:r>
          </w:p>
        </w:tc>
        <w:tc>
          <w:tcPr>
            <w:tcW w:w="1075" w:type="dxa"/>
            <w:tcBorders>
              <w:top w:val="nil"/>
              <w:left w:val="nil"/>
              <w:bottom w:val="single" w:sz="4" w:space="0" w:color="auto"/>
              <w:right w:val="single" w:sz="4" w:space="0" w:color="auto"/>
            </w:tcBorders>
            <w:shd w:val="clear" w:color="auto" w:fill="auto"/>
            <w:noWrap/>
            <w:vAlign w:val="center"/>
          </w:tcPr>
          <w:p w14:paraId="27E828B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FC0349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740A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226</w:t>
            </w:r>
          </w:p>
        </w:tc>
        <w:tc>
          <w:tcPr>
            <w:tcW w:w="870" w:type="dxa"/>
            <w:tcBorders>
              <w:top w:val="nil"/>
              <w:left w:val="nil"/>
              <w:bottom w:val="single" w:sz="4" w:space="0" w:color="auto"/>
              <w:right w:val="single" w:sz="4" w:space="0" w:color="auto"/>
            </w:tcBorders>
            <w:shd w:val="clear" w:color="auto" w:fill="auto"/>
            <w:noWrap/>
            <w:vAlign w:val="center"/>
            <w:hideMark/>
          </w:tcPr>
          <w:p w14:paraId="2DB529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0813020020</w:t>
            </w:r>
          </w:p>
        </w:tc>
        <w:tc>
          <w:tcPr>
            <w:tcW w:w="3586" w:type="dxa"/>
            <w:tcBorders>
              <w:top w:val="nil"/>
              <w:left w:val="nil"/>
              <w:bottom w:val="single" w:sz="4" w:space="0" w:color="auto"/>
              <w:right w:val="single" w:sz="4" w:space="0" w:color="auto"/>
            </w:tcBorders>
            <w:shd w:val="clear" w:color="auto" w:fill="auto"/>
            <w:noWrap/>
            <w:vAlign w:val="center"/>
            <w:hideMark/>
          </w:tcPr>
          <w:p w14:paraId="19FD060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TAUCCA</w:t>
            </w:r>
          </w:p>
        </w:tc>
        <w:tc>
          <w:tcPr>
            <w:tcW w:w="1314" w:type="dxa"/>
            <w:tcBorders>
              <w:top w:val="nil"/>
              <w:left w:val="nil"/>
              <w:bottom w:val="single" w:sz="4" w:space="0" w:color="auto"/>
              <w:right w:val="single" w:sz="4" w:space="0" w:color="auto"/>
            </w:tcBorders>
            <w:shd w:val="clear" w:color="auto" w:fill="auto"/>
            <w:noWrap/>
            <w:vAlign w:val="center"/>
            <w:hideMark/>
          </w:tcPr>
          <w:p w14:paraId="1ADCD2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47F57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URUBAMBA</w:t>
            </w:r>
          </w:p>
        </w:tc>
        <w:tc>
          <w:tcPr>
            <w:tcW w:w="2560" w:type="dxa"/>
            <w:tcBorders>
              <w:top w:val="nil"/>
              <w:left w:val="nil"/>
              <w:bottom w:val="single" w:sz="4" w:space="0" w:color="auto"/>
              <w:right w:val="single" w:sz="4" w:space="0" w:color="auto"/>
            </w:tcBorders>
            <w:shd w:val="clear" w:color="auto" w:fill="auto"/>
            <w:noWrap/>
            <w:vAlign w:val="center"/>
            <w:hideMark/>
          </w:tcPr>
          <w:p w14:paraId="44417E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CHINCHERO</w:t>
            </w:r>
          </w:p>
        </w:tc>
        <w:tc>
          <w:tcPr>
            <w:tcW w:w="1075" w:type="dxa"/>
            <w:tcBorders>
              <w:top w:val="nil"/>
              <w:left w:val="nil"/>
              <w:bottom w:val="single" w:sz="4" w:space="0" w:color="auto"/>
              <w:right w:val="single" w:sz="4" w:space="0" w:color="auto"/>
            </w:tcBorders>
            <w:shd w:val="clear" w:color="auto" w:fill="auto"/>
            <w:noWrap/>
            <w:vAlign w:val="center"/>
          </w:tcPr>
          <w:p w14:paraId="1F912EE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B47F78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AF8B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227</w:t>
            </w:r>
          </w:p>
        </w:tc>
        <w:tc>
          <w:tcPr>
            <w:tcW w:w="870" w:type="dxa"/>
            <w:tcBorders>
              <w:top w:val="nil"/>
              <w:left w:val="nil"/>
              <w:bottom w:val="single" w:sz="4" w:space="0" w:color="auto"/>
              <w:right w:val="single" w:sz="4" w:space="0" w:color="auto"/>
            </w:tcBorders>
            <w:shd w:val="clear" w:color="auto" w:fill="auto"/>
            <w:noWrap/>
            <w:vAlign w:val="center"/>
            <w:hideMark/>
          </w:tcPr>
          <w:p w14:paraId="087A5D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0813020021</w:t>
            </w:r>
          </w:p>
        </w:tc>
        <w:tc>
          <w:tcPr>
            <w:tcW w:w="3586" w:type="dxa"/>
            <w:tcBorders>
              <w:top w:val="nil"/>
              <w:left w:val="nil"/>
              <w:bottom w:val="single" w:sz="4" w:space="0" w:color="auto"/>
              <w:right w:val="single" w:sz="4" w:space="0" w:color="auto"/>
            </w:tcBorders>
            <w:shd w:val="clear" w:color="auto" w:fill="auto"/>
            <w:noWrap/>
            <w:vAlign w:val="center"/>
            <w:hideMark/>
          </w:tcPr>
          <w:p w14:paraId="596AFE3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CCORCCOR</w:t>
            </w:r>
          </w:p>
        </w:tc>
        <w:tc>
          <w:tcPr>
            <w:tcW w:w="1314" w:type="dxa"/>
            <w:tcBorders>
              <w:top w:val="nil"/>
              <w:left w:val="nil"/>
              <w:bottom w:val="single" w:sz="4" w:space="0" w:color="auto"/>
              <w:right w:val="single" w:sz="4" w:space="0" w:color="auto"/>
            </w:tcBorders>
            <w:shd w:val="clear" w:color="auto" w:fill="auto"/>
            <w:noWrap/>
            <w:vAlign w:val="center"/>
            <w:hideMark/>
          </w:tcPr>
          <w:p w14:paraId="78A672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2476C9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URUBAMBA</w:t>
            </w:r>
          </w:p>
        </w:tc>
        <w:tc>
          <w:tcPr>
            <w:tcW w:w="2560" w:type="dxa"/>
            <w:tcBorders>
              <w:top w:val="nil"/>
              <w:left w:val="nil"/>
              <w:bottom w:val="single" w:sz="4" w:space="0" w:color="auto"/>
              <w:right w:val="single" w:sz="4" w:space="0" w:color="auto"/>
            </w:tcBorders>
            <w:shd w:val="clear" w:color="auto" w:fill="auto"/>
            <w:noWrap/>
            <w:vAlign w:val="center"/>
            <w:hideMark/>
          </w:tcPr>
          <w:p w14:paraId="7C245E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CHINCHERO</w:t>
            </w:r>
          </w:p>
        </w:tc>
        <w:tc>
          <w:tcPr>
            <w:tcW w:w="1075" w:type="dxa"/>
            <w:tcBorders>
              <w:top w:val="nil"/>
              <w:left w:val="nil"/>
              <w:bottom w:val="single" w:sz="4" w:space="0" w:color="auto"/>
              <w:right w:val="single" w:sz="4" w:space="0" w:color="auto"/>
            </w:tcBorders>
            <w:shd w:val="clear" w:color="auto" w:fill="auto"/>
            <w:noWrap/>
            <w:vAlign w:val="center"/>
          </w:tcPr>
          <w:p w14:paraId="1A51B2E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1B20C1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F063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228</w:t>
            </w:r>
          </w:p>
        </w:tc>
        <w:tc>
          <w:tcPr>
            <w:tcW w:w="870" w:type="dxa"/>
            <w:tcBorders>
              <w:top w:val="nil"/>
              <w:left w:val="nil"/>
              <w:bottom w:val="single" w:sz="4" w:space="0" w:color="auto"/>
              <w:right w:val="single" w:sz="4" w:space="0" w:color="auto"/>
            </w:tcBorders>
            <w:shd w:val="clear" w:color="auto" w:fill="auto"/>
            <w:noWrap/>
            <w:vAlign w:val="center"/>
            <w:hideMark/>
          </w:tcPr>
          <w:p w14:paraId="7B3403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0813020027</w:t>
            </w:r>
          </w:p>
        </w:tc>
        <w:tc>
          <w:tcPr>
            <w:tcW w:w="3586" w:type="dxa"/>
            <w:tcBorders>
              <w:top w:val="nil"/>
              <w:left w:val="nil"/>
              <w:bottom w:val="single" w:sz="4" w:space="0" w:color="auto"/>
              <w:right w:val="single" w:sz="4" w:space="0" w:color="auto"/>
            </w:tcBorders>
            <w:shd w:val="clear" w:color="auto" w:fill="auto"/>
            <w:noWrap/>
            <w:vAlign w:val="center"/>
            <w:hideMark/>
          </w:tcPr>
          <w:p w14:paraId="15718D6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PIURAY</w:t>
            </w:r>
          </w:p>
        </w:tc>
        <w:tc>
          <w:tcPr>
            <w:tcW w:w="1314" w:type="dxa"/>
            <w:tcBorders>
              <w:top w:val="nil"/>
              <w:left w:val="nil"/>
              <w:bottom w:val="single" w:sz="4" w:space="0" w:color="auto"/>
              <w:right w:val="single" w:sz="4" w:space="0" w:color="auto"/>
            </w:tcBorders>
            <w:shd w:val="clear" w:color="auto" w:fill="auto"/>
            <w:noWrap/>
            <w:vAlign w:val="center"/>
            <w:hideMark/>
          </w:tcPr>
          <w:p w14:paraId="40499B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62DE7D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URUBAMBA</w:t>
            </w:r>
          </w:p>
        </w:tc>
        <w:tc>
          <w:tcPr>
            <w:tcW w:w="2560" w:type="dxa"/>
            <w:tcBorders>
              <w:top w:val="nil"/>
              <w:left w:val="nil"/>
              <w:bottom w:val="single" w:sz="4" w:space="0" w:color="auto"/>
              <w:right w:val="single" w:sz="4" w:space="0" w:color="auto"/>
            </w:tcBorders>
            <w:shd w:val="clear" w:color="auto" w:fill="auto"/>
            <w:noWrap/>
            <w:vAlign w:val="center"/>
            <w:hideMark/>
          </w:tcPr>
          <w:p w14:paraId="0C938D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CHINCHERO</w:t>
            </w:r>
          </w:p>
        </w:tc>
        <w:tc>
          <w:tcPr>
            <w:tcW w:w="1075" w:type="dxa"/>
            <w:tcBorders>
              <w:top w:val="nil"/>
              <w:left w:val="nil"/>
              <w:bottom w:val="single" w:sz="4" w:space="0" w:color="auto"/>
              <w:right w:val="single" w:sz="4" w:space="0" w:color="auto"/>
            </w:tcBorders>
            <w:shd w:val="clear" w:color="auto" w:fill="auto"/>
            <w:noWrap/>
            <w:vAlign w:val="center"/>
          </w:tcPr>
          <w:p w14:paraId="13A6665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4E1E99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860C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229</w:t>
            </w:r>
          </w:p>
        </w:tc>
        <w:tc>
          <w:tcPr>
            <w:tcW w:w="870" w:type="dxa"/>
            <w:tcBorders>
              <w:top w:val="nil"/>
              <w:left w:val="nil"/>
              <w:bottom w:val="single" w:sz="4" w:space="0" w:color="auto"/>
              <w:right w:val="single" w:sz="4" w:space="0" w:color="auto"/>
            </w:tcBorders>
            <w:shd w:val="clear" w:color="auto" w:fill="auto"/>
            <w:noWrap/>
            <w:vAlign w:val="center"/>
            <w:hideMark/>
          </w:tcPr>
          <w:p w14:paraId="6F9185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0813030036</w:t>
            </w:r>
          </w:p>
        </w:tc>
        <w:tc>
          <w:tcPr>
            <w:tcW w:w="3586" w:type="dxa"/>
            <w:tcBorders>
              <w:top w:val="nil"/>
              <w:left w:val="nil"/>
              <w:bottom w:val="single" w:sz="4" w:space="0" w:color="auto"/>
              <w:right w:val="single" w:sz="4" w:space="0" w:color="auto"/>
            </w:tcBorders>
            <w:shd w:val="clear" w:color="auto" w:fill="auto"/>
            <w:noWrap/>
            <w:vAlign w:val="center"/>
            <w:hideMark/>
          </w:tcPr>
          <w:p w14:paraId="3CAC7F6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ERAPATA</w:t>
            </w:r>
          </w:p>
        </w:tc>
        <w:tc>
          <w:tcPr>
            <w:tcW w:w="1314" w:type="dxa"/>
            <w:tcBorders>
              <w:top w:val="nil"/>
              <w:left w:val="nil"/>
              <w:bottom w:val="single" w:sz="4" w:space="0" w:color="auto"/>
              <w:right w:val="single" w:sz="4" w:space="0" w:color="auto"/>
            </w:tcBorders>
            <w:shd w:val="clear" w:color="auto" w:fill="auto"/>
            <w:noWrap/>
            <w:vAlign w:val="center"/>
            <w:hideMark/>
          </w:tcPr>
          <w:p w14:paraId="40A072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665766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URUBAMBA</w:t>
            </w:r>
          </w:p>
        </w:tc>
        <w:tc>
          <w:tcPr>
            <w:tcW w:w="2560" w:type="dxa"/>
            <w:tcBorders>
              <w:top w:val="nil"/>
              <w:left w:val="nil"/>
              <w:bottom w:val="single" w:sz="4" w:space="0" w:color="auto"/>
              <w:right w:val="single" w:sz="4" w:space="0" w:color="auto"/>
            </w:tcBorders>
            <w:shd w:val="clear" w:color="auto" w:fill="auto"/>
            <w:noWrap/>
            <w:vAlign w:val="center"/>
            <w:hideMark/>
          </w:tcPr>
          <w:p w14:paraId="420F05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HUAYLLABAMBA</w:t>
            </w:r>
          </w:p>
        </w:tc>
        <w:tc>
          <w:tcPr>
            <w:tcW w:w="1075" w:type="dxa"/>
            <w:tcBorders>
              <w:top w:val="nil"/>
              <w:left w:val="nil"/>
              <w:bottom w:val="single" w:sz="4" w:space="0" w:color="auto"/>
              <w:right w:val="single" w:sz="4" w:space="0" w:color="auto"/>
            </w:tcBorders>
            <w:shd w:val="clear" w:color="auto" w:fill="auto"/>
            <w:noWrap/>
            <w:vAlign w:val="center"/>
          </w:tcPr>
          <w:p w14:paraId="555339E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6C97D7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CA9A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230</w:t>
            </w:r>
          </w:p>
        </w:tc>
        <w:tc>
          <w:tcPr>
            <w:tcW w:w="870" w:type="dxa"/>
            <w:tcBorders>
              <w:top w:val="nil"/>
              <w:left w:val="nil"/>
              <w:bottom w:val="single" w:sz="4" w:space="0" w:color="auto"/>
              <w:right w:val="single" w:sz="4" w:space="0" w:color="auto"/>
            </w:tcBorders>
            <w:shd w:val="clear" w:color="auto" w:fill="auto"/>
            <w:noWrap/>
            <w:vAlign w:val="center"/>
            <w:hideMark/>
          </w:tcPr>
          <w:p w14:paraId="0C8C47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0813050025</w:t>
            </w:r>
          </w:p>
        </w:tc>
        <w:tc>
          <w:tcPr>
            <w:tcW w:w="3586" w:type="dxa"/>
            <w:tcBorders>
              <w:top w:val="nil"/>
              <w:left w:val="nil"/>
              <w:bottom w:val="single" w:sz="4" w:space="0" w:color="auto"/>
              <w:right w:val="single" w:sz="4" w:space="0" w:color="auto"/>
            </w:tcBorders>
            <w:shd w:val="clear" w:color="auto" w:fill="auto"/>
            <w:noWrap/>
            <w:vAlign w:val="center"/>
            <w:hideMark/>
          </w:tcPr>
          <w:p w14:paraId="7CABEA1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PILLAHUARA</w:t>
            </w:r>
          </w:p>
        </w:tc>
        <w:tc>
          <w:tcPr>
            <w:tcW w:w="1314" w:type="dxa"/>
            <w:tcBorders>
              <w:top w:val="nil"/>
              <w:left w:val="nil"/>
              <w:bottom w:val="single" w:sz="4" w:space="0" w:color="auto"/>
              <w:right w:val="single" w:sz="4" w:space="0" w:color="auto"/>
            </w:tcBorders>
            <w:shd w:val="clear" w:color="auto" w:fill="auto"/>
            <w:noWrap/>
            <w:vAlign w:val="center"/>
            <w:hideMark/>
          </w:tcPr>
          <w:p w14:paraId="6A40C4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51C819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URUBAMBA</w:t>
            </w:r>
          </w:p>
        </w:tc>
        <w:tc>
          <w:tcPr>
            <w:tcW w:w="2560" w:type="dxa"/>
            <w:tcBorders>
              <w:top w:val="nil"/>
              <w:left w:val="nil"/>
              <w:bottom w:val="single" w:sz="4" w:space="0" w:color="auto"/>
              <w:right w:val="single" w:sz="4" w:space="0" w:color="auto"/>
            </w:tcBorders>
            <w:shd w:val="clear" w:color="auto" w:fill="auto"/>
            <w:noWrap/>
            <w:vAlign w:val="center"/>
            <w:hideMark/>
          </w:tcPr>
          <w:p w14:paraId="04801B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MARAS</w:t>
            </w:r>
          </w:p>
        </w:tc>
        <w:tc>
          <w:tcPr>
            <w:tcW w:w="1075" w:type="dxa"/>
            <w:tcBorders>
              <w:top w:val="nil"/>
              <w:left w:val="nil"/>
              <w:bottom w:val="single" w:sz="4" w:space="0" w:color="auto"/>
              <w:right w:val="single" w:sz="4" w:space="0" w:color="auto"/>
            </w:tcBorders>
            <w:shd w:val="clear" w:color="auto" w:fill="auto"/>
            <w:noWrap/>
            <w:vAlign w:val="center"/>
          </w:tcPr>
          <w:p w14:paraId="4199DD3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559027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DF5E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231</w:t>
            </w:r>
          </w:p>
        </w:tc>
        <w:tc>
          <w:tcPr>
            <w:tcW w:w="870" w:type="dxa"/>
            <w:tcBorders>
              <w:top w:val="nil"/>
              <w:left w:val="nil"/>
              <w:bottom w:val="single" w:sz="4" w:space="0" w:color="auto"/>
              <w:right w:val="single" w:sz="4" w:space="0" w:color="auto"/>
            </w:tcBorders>
            <w:shd w:val="clear" w:color="auto" w:fill="auto"/>
            <w:noWrap/>
            <w:vAlign w:val="center"/>
            <w:hideMark/>
          </w:tcPr>
          <w:p w14:paraId="263F02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0813050026</w:t>
            </w:r>
          </w:p>
        </w:tc>
        <w:tc>
          <w:tcPr>
            <w:tcW w:w="3586" w:type="dxa"/>
            <w:tcBorders>
              <w:top w:val="nil"/>
              <w:left w:val="nil"/>
              <w:bottom w:val="single" w:sz="4" w:space="0" w:color="auto"/>
              <w:right w:val="single" w:sz="4" w:space="0" w:color="auto"/>
            </w:tcBorders>
            <w:shd w:val="clear" w:color="auto" w:fill="auto"/>
            <w:noWrap/>
            <w:vAlign w:val="center"/>
            <w:hideMark/>
          </w:tcPr>
          <w:p w14:paraId="5A4B620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TAYANCAYOC</w:t>
            </w:r>
          </w:p>
        </w:tc>
        <w:tc>
          <w:tcPr>
            <w:tcW w:w="1314" w:type="dxa"/>
            <w:tcBorders>
              <w:top w:val="nil"/>
              <w:left w:val="nil"/>
              <w:bottom w:val="single" w:sz="4" w:space="0" w:color="auto"/>
              <w:right w:val="single" w:sz="4" w:space="0" w:color="auto"/>
            </w:tcBorders>
            <w:shd w:val="clear" w:color="auto" w:fill="auto"/>
            <w:noWrap/>
            <w:vAlign w:val="center"/>
            <w:hideMark/>
          </w:tcPr>
          <w:p w14:paraId="18FBE2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CUSCO</w:t>
            </w:r>
          </w:p>
        </w:tc>
        <w:tc>
          <w:tcPr>
            <w:tcW w:w="2280" w:type="dxa"/>
            <w:tcBorders>
              <w:top w:val="nil"/>
              <w:left w:val="nil"/>
              <w:bottom w:val="single" w:sz="4" w:space="0" w:color="auto"/>
              <w:right w:val="single" w:sz="4" w:space="0" w:color="auto"/>
            </w:tcBorders>
            <w:shd w:val="clear" w:color="auto" w:fill="auto"/>
            <w:noWrap/>
            <w:vAlign w:val="center"/>
            <w:hideMark/>
          </w:tcPr>
          <w:p w14:paraId="123EB0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URUBAMBA</w:t>
            </w:r>
          </w:p>
        </w:tc>
        <w:tc>
          <w:tcPr>
            <w:tcW w:w="2560" w:type="dxa"/>
            <w:tcBorders>
              <w:top w:val="nil"/>
              <w:left w:val="nil"/>
              <w:bottom w:val="single" w:sz="4" w:space="0" w:color="auto"/>
              <w:right w:val="single" w:sz="4" w:space="0" w:color="auto"/>
            </w:tcBorders>
            <w:shd w:val="clear" w:color="auto" w:fill="auto"/>
            <w:noWrap/>
            <w:vAlign w:val="center"/>
            <w:hideMark/>
          </w:tcPr>
          <w:p w14:paraId="0A18A7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MARAS</w:t>
            </w:r>
          </w:p>
        </w:tc>
        <w:tc>
          <w:tcPr>
            <w:tcW w:w="1075" w:type="dxa"/>
            <w:tcBorders>
              <w:top w:val="nil"/>
              <w:left w:val="nil"/>
              <w:bottom w:val="single" w:sz="4" w:space="0" w:color="auto"/>
              <w:right w:val="single" w:sz="4" w:space="0" w:color="auto"/>
            </w:tcBorders>
            <w:shd w:val="clear" w:color="auto" w:fill="auto"/>
            <w:noWrap/>
            <w:vAlign w:val="center"/>
          </w:tcPr>
          <w:p w14:paraId="6EE0138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472C9C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BFAD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232</w:t>
            </w:r>
          </w:p>
        </w:tc>
        <w:tc>
          <w:tcPr>
            <w:tcW w:w="870" w:type="dxa"/>
            <w:tcBorders>
              <w:top w:val="nil"/>
              <w:left w:val="nil"/>
              <w:bottom w:val="single" w:sz="4" w:space="0" w:color="auto"/>
              <w:right w:val="single" w:sz="4" w:space="0" w:color="auto"/>
            </w:tcBorders>
            <w:shd w:val="clear" w:color="auto" w:fill="auto"/>
            <w:noWrap/>
            <w:vAlign w:val="center"/>
            <w:hideMark/>
          </w:tcPr>
          <w:p w14:paraId="6E6DED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0901130052</w:t>
            </w:r>
          </w:p>
        </w:tc>
        <w:tc>
          <w:tcPr>
            <w:tcW w:w="3586" w:type="dxa"/>
            <w:tcBorders>
              <w:top w:val="nil"/>
              <w:left w:val="nil"/>
              <w:bottom w:val="single" w:sz="4" w:space="0" w:color="auto"/>
              <w:right w:val="single" w:sz="4" w:space="0" w:color="auto"/>
            </w:tcBorders>
            <w:shd w:val="clear" w:color="auto" w:fill="auto"/>
            <w:noWrap/>
            <w:vAlign w:val="center"/>
            <w:hideMark/>
          </w:tcPr>
          <w:p w14:paraId="0A2B97C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TAMBOPATA</w:t>
            </w:r>
          </w:p>
        </w:tc>
        <w:tc>
          <w:tcPr>
            <w:tcW w:w="1314" w:type="dxa"/>
            <w:tcBorders>
              <w:top w:val="nil"/>
              <w:left w:val="nil"/>
              <w:bottom w:val="single" w:sz="4" w:space="0" w:color="auto"/>
              <w:right w:val="single" w:sz="4" w:space="0" w:color="auto"/>
            </w:tcBorders>
            <w:shd w:val="clear" w:color="auto" w:fill="auto"/>
            <w:noWrap/>
            <w:vAlign w:val="center"/>
            <w:hideMark/>
          </w:tcPr>
          <w:p w14:paraId="456ADD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2FB8A0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560" w:type="dxa"/>
            <w:tcBorders>
              <w:top w:val="nil"/>
              <w:left w:val="nil"/>
              <w:bottom w:val="single" w:sz="4" w:space="0" w:color="auto"/>
              <w:right w:val="single" w:sz="4" w:space="0" w:color="auto"/>
            </w:tcBorders>
            <w:shd w:val="clear" w:color="auto" w:fill="auto"/>
            <w:noWrap/>
            <w:vAlign w:val="center"/>
            <w:hideMark/>
          </w:tcPr>
          <w:p w14:paraId="58EA6E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OCCORO</w:t>
            </w:r>
          </w:p>
        </w:tc>
        <w:tc>
          <w:tcPr>
            <w:tcW w:w="1075" w:type="dxa"/>
            <w:tcBorders>
              <w:top w:val="nil"/>
              <w:left w:val="nil"/>
              <w:bottom w:val="single" w:sz="4" w:space="0" w:color="auto"/>
              <w:right w:val="single" w:sz="4" w:space="0" w:color="auto"/>
            </w:tcBorders>
            <w:shd w:val="clear" w:color="auto" w:fill="auto"/>
            <w:noWrap/>
            <w:vAlign w:val="center"/>
          </w:tcPr>
          <w:p w14:paraId="34AAB87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6BAE9B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B495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233</w:t>
            </w:r>
          </w:p>
        </w:tc>
        <w:tc>
          <w:tcPr>
            <w:tcW w:w="870" w:type="dxa"/>
            <w:tcBorders>
              <w:top w:val="nil"/>
              <w:left w:val="nil"/>
              <w:bottom w:val="single" w:sz="4" w:space="0" w:color="auto"/>
              <w:right w:val="single" w:sz="4" w:space="0" w:color="auto"/>
            </w:tcBorders>
            <w:shd w:val="clear" w:color="auto" w:fill="auto"/>
            <w:noWrap/>
            <w:vAlign w:val="center"/>
            <w:hideMark/>
          </w:tcPr>
          <w:p w14:paraId="34E70C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0902040007</w:t>
            </w:r>
          </w:p>
        </w:tc>
        <w:tc>
          <w:tcPr>
            <w:tcW w:w="3586" w:type="dxa"/>
            <w:tcBorders>
              <w:top w:val="nil"/>
              <w:left w:val="nil"/>
              <w:bottom w:val="single" w:sz="4" w:space="0" w:color="auto"/>
              <w:right w:val="single" w:sz="4" w:space="0" w:color="auto"/>
            </w:tcBorders>
            <w:shd w:val="clear" w:color="auto" w:fill="auto"/>
            <w:noWrap/>
            <w:vAlign w:val="center"/>
            <w:hideMark/>
          </w:tcPr>
          <w:p w14:paraId="1ECB8EC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RURUNMARCA</w:t>
            </w:r>
          </w:p>
        </w:tc>
        <w:tc>
          <w:tcPr>
            <w:tcW w:w="1314" w:type="dxa"/>
            <w:tcBorders>
              <w:top w:val="nil"/>
              <w:left w:val="nil"/>
              <w:bottom w:val="single" w:sz="4" w:space="0" w:color="auto"/>
              <w:right w:val="single" w:sz="4" w:space="0" w:color="auto"/>
            </w:tcBorders>
            <w:shd w:val="clear" w:color="auto" w:fill="auto"/>
            <w:noWrap/>
            <w:vAlign w:val="center"/>
            <w:hideMark/>
          </w:tcPr>
          <w:p w14:paraId="0230BC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22B50B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ACOBAMBA</w:t>
            </w:r>
          </w:p>
        </w:tc>
        <w:tc>
          <w:tcPr>
            <w:tcW w:w="2560" w:type="dxa"/>
            <w:tcBorders>
              <w:top w:val="nil"/>
              <w:left w:val="nil"/>
              <w:bottom w:val="single" w:sz="4" w:space="0" w:color="auto"/>
              <w:right w:val="single" w:sz="4" w:space="0" w:color="auto"/>
            </w:tcBorders>
            <w:shd w:val="clear" w:color="auto" w:fill="auto"/>
            <w:noWrap/>
            <w:vAlign w:val="center"/>
            <w:hideMark/>
          </w:tcPr>
          <w:p w14:paraId="1673D2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CAJA</w:t>
            </w:r>
          </w:p>
        </w:tc>
        <w:tc>
          <w:tcPr>
            <w:tcW w:w="1075" w:type="dxa"/>
            <w:tcBorders>
              <w:top w:val="nil"/>
              <w:left w:val="nil"/>
              <w:bottom w:val="single" w:sz="4" w:space="0" w:color="auto"/>
              <w:right w:val="single" w:sz="4" w:space="0" w:color="auto"/>
            </w:tcBorders>
            <w:shd w:val="clear" w:color="auto" w:fill="auto"/>
            <w:noWrap/>
            <w:vAlign w:val="center"/>
          </w:tcPr>
          <w:p w14:paraId="746CA32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A33753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A55C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234</w:t>
            </w:r>
          </w:p>
        </w:tc>
        <w:tc>
          <w:tcPr>
            <w:tcW w:w="870" w:type="dxa"/>
            <w:tcBorders>
              <w:top w:val="nil"/>
              <w:left w:val="nil"/>
              <w:bottom w:val="single" w:sz="4" w:space="0" w:color="auto"/>
              <w:right w:val="single" w:sz="4" w:space="0" w:color="auto"/>
            </w:tcBorders>
            <w:shd w:val="clear" w:color="auto" w:fill="auto"/>
            <w:noWrap/>
            <w:vAlign w:val="center"/>
            <w:hideMark/>
          </w:tcPr>
          <w:p w14:paraId="21C7B7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0903010010</w:t>
            </w:r>
          </w:p>
        </w:tc>
        <w:tc>
          <w:tcPr>
            <w:tcW w:w="3586" w:type="dxa"/>
            <w:tcBorders>
              <w:top w:val="nil"/>
              <w:left w:val="nil"/>
              <w:bottom w:val="single" w:sz="4" w:space="0" w:color="auto"/>
              <w:right w:val="single" w:sz="4" w:space="0" w:color="auto"/>
            </w:tcBorders>
            <w:shd w:val="clear" w:color="auto" w:fill="auto"/>
            <w:noWrap/>
            <w:vAlign w:val="center"/>
            <w:hideMark/>
          </w:tcPr>
          <w:p w14:paraId="05E8F5D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LATAPUQUIO</w:t>
            </w:r>
          </w:p>
        </w:tc>
        <w:tc>
          <w:tcPr>
            <w:tcW w:w="1314" w:type="dxa"/>
            <w:tcBorders>
              <w:top w:val="nil"/>
              <w:left w:val="nil"/>
              <w:bottom w:val="single" w:sz="4" w:space="0" w:color="auto"/>
              <w:right w:val="single" w:sz="4" w:space="0" w:color="auto"/>
            </w:tcBorders>
            <w:shd w:val="clear" w:color="auto" w:fill="auto"/>
            <w:noWrap/>
            <w:vAlign w:val="center"/>
            <w:hideMark/>
          </w:tcPr>
          <w:p w14:paraId="552B15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70D7B5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1E5F1B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41A38BB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2AD771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24D6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235</w:t>
            </w:r>
          </w:p>
        </w:tc>
        <w:tc>
          <w:tcPr>
            <w:tcW w:w="870" w:type="dxa"/>
            <w:tcBorders>
              <w:top w:val="nil"/>
              <w:left w:val="nil"/>
              <w:bottom w:val="single" w:sz="4" w:space="0" w:color="auto"/>
              <w:right w:val="single" w:sz="4" w:space="0" w:color="auto"/>
            </w:tcBorders>
            <w:shd w:val="clear" w:color="auto" w:fill="auto"/>
            <w:noWrap/>
            <w:vAlign w:val="center"/>
            <w:hideMark/>
          </w:tcPr>
          <w:p w14:paraId="174DD7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0903010033</w:t>
            </w:r>
          </w:p>
        </w:tc>
        <w:tc>
          <w:tcPr>
            <w:tcW w:w="3586" w:type="dxa"/>
            <w:tcBorders>
              <w:top w:val="nil"/>
              <w:left w:val="nil"/>
              <w:bottom w:val="single" w:sz="4" w:space="0" w:color="auto"/>
              <w:right w:val="single" w:sz="4" w:space="0" w:color="auto"/>
            </w:tcBorders>
            <w:shd w:val="clear" w:color="auto" w:fill="auto"/>
            <w:noWrap/>
            <w:vAlign w:val="center"/>
            <w:hideMark/>
          </w:tcPr>
          <w:p w14:paraId="20433D7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CHECCHERUMI</w:t>
            </w:r>
          </w:p>
        </w:tc>
        <w:tc>
          <w:tcPr>
            <w:tcW w:w="1314" w:type="dxa"/>
            <w:tcBorders>
              <w:top w:val="nil"/>
              <w:left w:val="nil"/>
              <w:bottom w:val="single" w:sz="4" w:space="0" w:color="auto"/>
              <w:right w:val="single" w:sz="4" w:space="0" w:color="auto"/>
            </w:tcBorders>
            <w:shd w:val="clear" w:color="auto" w:fill="auto"/>
            <w:noWrap/>
            <w:vAlign w:val="center"/>
            <w:hideMark/>
          </w:tcPr>
          <w:p w14:paraId="4E990F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60E876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512788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749E945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12A44D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BF85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236</w:t>
            </w:r>
          </w:p>
        </w:tc>
        <w:tc>
          <w:tcPr>
            <w:tcW w:w="870" w:type="dxa"/>
            <w:tcBorders>
              <w:top w:val="nil"/>
              <w:left w:val="nil"/>
              <w:bottom w:val="single" w:sz="4" w:space="0" w:color="auto"/>
              <w:right w:val="single" w:sz="4" w:space="0" w:color="auto"/>
            </w:tcBorders>
            <w:shd w:val="clear" w:color="auto" w:fill="auto"/>
            <w:noWrap/>
            <w:vAlign w:val="center"/>
            <w:hideMark/>
          </w:tcPr>
          <w:p w14:paraId="757723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0903010052</w:t>
            </w:r>
          </w:p>
        </w:tc>
        <w:tc>
          <w:tcPr>
            <w:tcW w:w="3586" w:type="dxa"/>
            <w:tcBorders>
              <w:top w:val="nil"/>
              <w:left w:val="nil"/>
              <w:bottom w:val="single" w:sz="4" w:space="0" w:color="auto"/>
              <w:right w:val="single" w:sz="4" w:space="0" w:color="auto"/>
            </w:tcBorders>
            <w:shd w:val="clear" w:color="auto" w:fill="auto"/>
            <w:noWrap/>
            <w:vAlign w:val="center"/>
            <w:hideMark/>
          </w:tcPr>
          <w:p w14:paraId="769F68D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RUPACC</w:t>
            </w:r>
          </w:p>
        </w:tc>
        <w:tc>
          <w:tcPr>
            <w:tcW w:w="1314" w:type="dxa"/>
            <w:tcBorders>
              <w:top w:val="nil"/>
              <w:left w:val="nil"/>
              <w:bottom w:val="single" w:sz="4" w:space="0" w:color="auto"/>
              <w:right w:val="single" w:sz="4" w:space="0" w:color="auto"/>
            </w:tcBorders>
            <w:shd w:val="clear" w:color="auto" w:fill="auto"/>
            <w:noWrap/>
            <w:vAlign w:val="center"/>
            <w:hideMark/>
          </w:tcPr>
          <w:p w14:paraId="5C8558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029FCA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471A72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5CAE98D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F093F2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A023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237</w:t>
            </w:r>
          </w:p>
        </w:tc>
        <w:tc>
          <w:tcPr>
            <w:tcW w:w="870" w:type="dxa"/>
            <w:tcBorders>
              <w:top w:val="nil"/>
              <w:left w:val="nil"/>
              <w:bottom w:val="single" w:sz="4" w:space="0" w:color="auto"/>
              <w:right w:val="single" w:sz="4" w:space="0" w:color="auto"/>
            </w:tcBorders>
            <w:shd w:val="clear" w:color="auto" w:fill="auto"/>
            <w:noWrap/>
            <w:vAlign w:val="center"/>
            <w:hideMark/>
          </w:tcPr>
          <w:p w14:paraId="437A25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0903010081</w:t>
            </w:r>
          </w:p>
        </w:tc>
        <w:tc>
          <w:tcPr>
            <w:tcW w:w="3586" w:type="dxa"/>
            <w:tcBorders>
              <w:top w:val="nil"/>
              <w:left w:val="nil"/>
              <w:bottom w:val="single" w:sz="4" w:space="0" w:color="auto"/>
              <w:right w:val="single" w:sz="4" w:space="0" w:color="auto"/>
            </w:tcBorders>
            <w:shd w:val="clear" w:color="auto" w:fill="auto"/>
            <w:noWrap/>
            <w:vAlign w:val="center"/>
            <w:hideMark/>
          </w:tcPr>
          <w:p w14:paraId="3FF66F8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OCCOPAMPA</w:t>
            </w:r>
          </w:p>
        </w:tc>
        <w:tc>
          <w:tcPr>
            <w:tcW w:w="1314" w:type="dxa"/>
            <w:tcBorders>
              <w:top w:val="nil"/>
              <w:left w:val="nil"/>
              <w:bottom w:val="single" w:sz="4" w:space="0" w:color="auto"/>
              <w:right w:val="single" w:sz="4" w:space="0" w:color="auto"/>
            </w:tcBorders>
            <w:shd w:val="clear" w:color="auto" w:fill="auto"/>
            <w:noWrap/>
            <w:vAlign w:val="center"/>
            <w:hideMark/>
          </w:tcPr>
          <w:p w14:paraId="6C21D6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69225C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663FD6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3A15BD3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010A7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C86F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238</w:t>
            </w:r>
          </w:p>
        </w:tc>
        <w:tc>
          <w:tcPr>
            <w:tcW w:w="870" w:type="dxa"/>
            <w:tcBorders>
              <w:top w:val="nil"/>
              <w:left w:val="nil"/>
              <w:bottom w:val="single" w:sz="4" w:space="0" w:color="auto"/>
              <w:right w:val="single" w:sz="4" w:space="0" w:color="auto"/>
            </w:tcBorders>
            <w:shd w:val="clear" w:color="auto" w:fill="auto"/>
            <w:noWrap/>
            <w:vAlign w:val="center"/>
            <w:hideMark/>
          </w:tcPr>
          <w:p w14:paraId="347A5F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0903010087</w:t>
            </w:r>
          </w:p>
        </w:tc>
        <w:tc>
          <w:tcPr>
            <w:tcW w:w="3586" w:type="dxa"/>
            <w:tcBorders>
              <w:top w:val="nil"/>
              <w:left w:val="nil"/>
              <w:bottom w:val="single" w:sz="4" w:space="0" w:color="auto"/>
              <w:right w:val="single" w:sz="4" w:space="0" w:color="auto"/>
            </w:tcBorders>
            <w:shd w:val="clear" w:color="auto" w:fill="auto"/>
            <w:noWrap/>
            <w:vAlign w:val="center"/>
            <w:hideMark/>
          </w:tcPr>
          <w:p w14:paraId="55AB459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 DE ANTAPI</w:t>
            </w:r>
          </w:p>
        </w:tc>
        <w:tc>
          <w:tcPr>
            <w:tcW w:w="1314" w:type="dxa"/>
            <w:tcBorders>
              <w:top w:val="nil"/>
              <w:left w:val="nil"/>
              <w:bottom w:val="single" w:sz="4" w:space="0" w:color="auto"/>
              <w:right w:val="single" w:sz="4" w:space="0" w:color="auto"/>
            </w:tcBorders>
            <w:shd w:val="clear" w:color="auto" w:fill="auto"/>
            <w:noWrap/>
            <w:vAlign w:val="center"/>
            <w:hideMark/>
          </w:tcPr>
          <w:p w14:paraId="2698A0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484953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401C01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0D65A8F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BEFFC4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FBD4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239</w:t>
            </w:r>
          </w:p>
        </w:tc>
        <w:tc>
          <w:tcPr>
            <w:tcW w:w="870" w:type="dxa"/>
            <w:tcBorders>
              <w:top w:val="nil"/>
              <w:left w:val="nil"/>
              <w:bottom w:val="single" w:sz="4" w:space="0" w:color="auto"/>
              <w:right w:val="single" w:sz="4" w:space="0" w:color="auto"/>
            </w:tcBorders>
            <w:shd w:val="clear" w:color="auto" w:fill="auto"/>
            <w:noWrap/>
            <w:vAlign w:val="center"/>
            <w:hideMark/>
          </w:tcPr>
          <w:p w14:paraId="7D1DE7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0903010096</w:t>
            </w:r>
          </w:p>
        </w:tc>
        <w:tc>
          <w:tcPr>
            <w:tcW w:w="3586" w:type="dxa"/>
            <w:tcBorders>
              <w:top w:val="nil"/>
              <w:left w:val="nil"/>
              <w:bottom w:val="single" w:sz="4" w:space="0" w:color="auto"/>
              <w:right w:val="single" w:sz="4" w:space="0" w:color="auto"/>
            </w:tcBorders>
            <w:shd w:val="clear" w:color="auto" w:fill="auto"/>
            <w:noWrap/>
            <w:vAlign w:val="center"/>
            <w:hideMark/>
          </w:tcPr>
          <w:p w14:paraId="7F40349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CHAHUARMA</w:t>
            </w:r>
          </w:p>
        </w:tc>
        <w:tc>
          <w:tcPr>
            <w:tcW w:w="1314" w:type="dxa"/>
            <w:tcBorders>
              <w:top w:val="nil"/>
              <w:left w:val="nil"/>
              <w:bottom w:val="single" w:sz="4" w:space="0" w:color="auto"/>
              <w:right w:val="single" w:sz="4" w:space="0" w:color="auto"/>
            </w:tcBorders>
            <w:shd w:val="clear" w:color="auto" w:fill="auto"/>
            <w:noWrap/>
            <w:vAlign w:val="center"/>
            <w:hideMark/>
          </w:tcPr>
          <w:p w14:paraId="5D2F66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7E855C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5D40D7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1B8C99A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62F49E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AF05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240</w:t>
            </w:r>
          </w:p>
        </w:tc>
        <w:tc>
          <w:tcPr>
            <w:tcW w:w="870" w:type="dxa"/>
            <w:tcBorders>
              <w:top w:val="nil"/>
              <w:left w:val="nil"/>
              <w:bottom w:val="single" w:sz="4" w:space="0" w:color="auto"/>
              <w:right w:val="single" w:sz="4" w:space="0" w:color="auto"/>
            </w:tcBorders>
            <w:shd w:val="clear" w:color="auto" w:fill="auto"/>
            <w:noWrap/>
            <w:vAlign w:val="center"/>
            <w:hideMark/>
          </w:tcPr>
          <w:p w14:paraId="1568EB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0903010122</w:t>
            </w:r>
          </w:p>
        </w:tc>
        <w:tc>
          <w:tcPr>
            <w:tcW w:w="3586" w:type="dxa"/>
            <w:tcBorders>
              <w:top w:val="nil"/>
              <w:left w:val="nil"/>
              <w:bottom w:val="single" w:sz="4" w:space="0" w:color="auto"/>
              <w:right w:val="single" w:sz="4" w:space="0" w:color="auto"/>
            </w:tcBorders>
            <w:shd w:val="clear" w:color="auto" w:fill="auto"/>
            <w:noWrap/>
            <w:vAlign w:val="center"/>
            <w:hideMark/>
          </w:tcPr>
          <w:p w14:paraId="751893C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UNION PROGRESO PATAHUASI</w:t>
            </w:r>
          </w:p>
        </w:tc>
        <w:tc>
          <w:tcPr>
            <w:tcW w:w="1314" w:type="dxa"/>
            <w:tcBorders>
              <w:top w:val="nil"/>
              <w:left w:val="nil"/>
              <w:bottom w:val="single" w:sz="4" w:space="0" w:color="auto"/>
              <w:right w:val="single" w:sz="4" w:space="0" w:color="auto"/>
            </w:tcBorders>
            <w:shd w:val="clear" w:color="auto" w:fill="auto"/>
            <w:noWrap/>
            <w:vAlign w:val="center"/>
            <w:hideMark/>
          </w:tcPr>
          <w:p w14:paraId="4AEA6E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1E9FB3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6FAF2F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2EACCC8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94B01F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3334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241</w:t>
            </w:r>
          </w:p>
        </w:tc>
        <w:tc>
          <w:tcPr>
            <w:tcW w:w="870" w:type="dxa"/>
            <w:tcBorders>
              <w:top w:val="nil"/>
              <w:left w:val="nil"/>
              <w:bottom w:val="single" w:sz="4" w:space="0" w:color="auto"/>
              <w:right w:val="single" w:sz="4" w:space="0" w:color="auto"/>
            </w:tcBorders>
            <w:shd w:val="clear" w:color="auto" w:fill="auto"/>
            <w:noWrap/>
            <w:vAlign w:val="center"/>
            <w:hideMark/>
          </w:tcPr>
          <w:p w14:paraId="7A74EF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0903010142</w:t>
            </w:r>
          </w:p>
        </w:tc>
        <w:tc>
          <w:tcPr>
            <w:tcW w:w="3586" w:type="dxa"/>
            <w:tcBorders>
              <w:top w:val="nil"/>
              <w:left w:val="nil"/>
              <w:bottom w:val="single" w:sz="4" w:space="0" w:color="auto"/>
              <w:right w:val="single" w:sz="4" w:space="0" w:color="auto"/>
            </w:tcBorders>
            <w:shd w:val="clear" w:color="auto" w:fill="auto"/>
            <w:noWrap/>
            <w:vAlign w:val="center"/>
            <w:hideMark/>
          </w:tcPr>
          <w:p w14:paraId="732063B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JERUSALEN</w:t>
            </w:r>
          </w:p>
        </w:tc>
        <w:tc>
          <w:tcPr>
            <w:tcW w:w="1314" w:type="dxa"/>
            <w:tcBorders>
              <w:top w:val="nil"/>
              <w:left w:val="nil"/>
              <w:bottom w:val="single" w:sz="4" w:space="0" w:color="auto"/>
              <w:right w:val="single" w:sz="4" w:space="0" w:color="auto"/>
            </w:tcBorders>
            <w:shd w:val="clear" w:color="auto" w:fill="auto"/>
            <w:noWrap/>
            <w:vAlign w:val="center"/>
            <w:hideMark/>
          </w:tcPr>
          <w:p w14:paraId="3C9F22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3FFF38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3D32D5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6237948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FE006F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9787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242</w:t>
            </w:r>
          </w:p>
        </w:tc>
        <w:tc>
          <w:tcPr>
            <w:tcW w:w="870" w:type="dxa"/>
            <w:tcBorders>
              <w:top w:val="nil"/>
              <w:left w:val="nil"/>
              <w:bottom w:val="single" w:sz="4" w:space="0" w:color="auto"/>
              <w:right w:val="single" w:sz="4" w:space="0" w:color="auto"/>
            </w:tcBorders>
            <w:shd w:val="clear" w:color="auto" w:fill="auto"/>
            <w:noWrap/>
            <w:vAlign w:val="center"/>
            <w:hideMark/>
          </w:tcPr>
          <w:p w14:paraId="5922C0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0903010149</w:t>
            </w:r>
          </w:p>
        </w:tc>
        <w:tc>
          <w:tcPr>
            <w:tcW w:w="3586" w:type="dxa"/>
            <w:tcBorders>
              <w:top w:val="nil"/>
              <w:left w:val="nil"/>
              <w:bottom w:val="single" w:sz="4" w:space="0" w:color="auto"/>
              <w:right w:val="single" w:sz="4" w:space="0" w:color="auto"/>
            </w:tcBorders>
            <w:shd w:val="clear" w:color="auto" w:fill="auto"/>
            <w:noWrap/>
            <w:vAlign w:val="center"/>
            <w:hideMark/>
          </w:tcPr>
          <w:p w14:paraId="254B3BF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PARIA</w:t>
            </w:r>
          </w:p>
        </w:tc>
        <w:tc>
          <w:tcPr>
            <w:tcW w:w="1314" w:type="dxa"/>
            <w:tcBorders>
              <w:top w:val="nil"/>
              <w:left w:val="nil"/>
              <w:bottom w:val="single" w:sz="4" w:space="0" w:color="auto"/>
              <w:right w:val="single" w:sz="4" w:space="0" w:color="auto"/>
            </w:tcBorders>
            <w:shd w:val="clear" w:color="auto" w:fill="auto"/>
            <w:noWrap/>
            <w:vAlign w:val="center"/>
            <w:hideMark/>
          </w:tcPr>
          <w:p w14:paraId="5248FF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5575FA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2A0EFA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1BB5FE0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BB7383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7764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243</w:t>
            </w:r>
          </w:p>
        </w:tc>
        <w:tc>
          <w:tcPr>
            <w:tcW w:w="870" w:type="dxa"/>
            <w:tcBorders>
              <w:top w:val="nil"/>
              <w:left w:val="nil"/>
              <w:bottom w:val="single" w:sz="4" w:space="0" w:color="auto"/>
              <w:right w:val="single" w:sz="4" w:space="0" w:color="auto"/>
            </w:tcBorders>
            <w:shd w:val="clear" w:color="auto" w:fill="auto"/>
            <w:noWrap/>
            <w:vAlign w:val="center"/>
            <w:hideMark/>
          </w:tcPr>
          <w:p w14:paraId="3F4552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0903010153</w:t>
            </w:r>
          </w:p>
        </w:tc>
        <w:tc>
          <w:tcPr>
            <w:tcW w:w="3586" w:type="dxa"/>
            <w:tcBorders>
              <w:top w:val="nil"/>
              <w:left w:val="nil"/>
              <w:bottom w:val="single" w:sz="4" w:space="0" w:color="auto"/>
              <w:right w:val="single" w:sz="4" w:space="0" w:color="auto"/>
            </w:tcBorders>
            <w:shd w:val="clear" w:color="auto" w:fill="auto"/>
            <w:noWrap/>
            <w:vAlign w:val="center"/>
            <w:hideMark/>
          </w:tcPr>
          <w:p w14:paraId="618988F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YANACCOCHA</w:t>
            </w:r>
          </w:p>
        </w:tc>
        <w:tc>
          <w:tcPr>
            <w:tcW w:w="1314" w:type="dxa"/>
            <w:tcBorders>
              <w:top w:val="nil"/>
              <w:left w:val="nil"/>
              <w:bottom w:val="single" w:sz="4" w:space="0" w:color="auto"/>
              <w:right w:val="single" w:sz="4" w:space="0" w:color="auto"/>
            </w:tcBorders>
            <w:shd w:val="clear" w:color="auto" w:fill="auto"/>
            <w:noWrap/>
            <w:vAlign w:val="center"/>
            <w:hideMark/>
          </w:tcPr>
          <w:p w14:paraId="745900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156461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470980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5291500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EF4F2E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F467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244</w:t>
            </w:r>
          </w:p>
        </w:tc>
        <w:tc>
          <w:tcPr>
            <w:tcW w:w="870" w:type="dxa"/>
            <w:tcBorders>
              <w:top w:val="nil"/>
              <w:left w:val="nil"/>
              <w:bottom w:val="single" w:sz="4" w:space="0" w:color="auto"/>
              <w:right w:val="single" w:sz="4" w:space="0" w:color="auto"/>
            </w:tcBorders>
            <w:shd w:val="clear" w:color="auto" w:fill="auto"/>
            <w:noWrap/>
            <w:vAlign w:val="center"/>
            <w:hideMark/>
          </w:tcPr>
          <w:p w14:paraId="71338B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0903010155</w:t>
            </w:r>
          </w:p>
        </w:tc>
        <w:tc>
          <w:tcPr>
            <w:tcW w:w="3586" w:type="dxa"/>
            <w:tcBorders>
              <w:top w:val="nil"/>
              <w:left w:val="nil"/>
              <w:bottom w:val="single" w:sz="4" w:space="0" w:color="auto"/>
              <w:right w:val="single" w:sz="4" w:space="0" w:color="auto"/>
            </w:tcBorders>
            <w:shd w:val="clear" w:color="auto" w:fill="auto"/>
            <w:noWrap/>
            <w:vAlign w:val="center"/>
            <w:hideMark/>
          </w:tcPr>
          <w:p w14:paraId="617478E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ACCOMOCCO</w:t>
            </w:r>
          </w:p>
        </w:tc>
        <w:tc>
          <w:tcPr>
            <w:tcW w:w="1314" w:type="dxa"/>
            <w:tcBorders>
              <w:top w:val="nil"/>
              <w:left w:val="nil"/>
              <w:bottom w:val="single" w:sz="4" w:space="0" w:color="auto"/>
              <w:right w:val="single" w:sz="4" w:space="0" w:color="auto"/>
            </w:tcBorders>
            <w:shd w:val="clear" w:color="auto" w:fill="auto"/>
            <w:noWrap/>
            <w:vAlign w:val="center"/>
            <w:hideMark/>
          </w:tcPr>
          <w:p w14:paraId="4C4EB4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026974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22B783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753FE30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AF5641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17A2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245</w:t>
            </w:r>
          </w:p>
        </w:tc>
        <w:tc>
          <w:tcPr>
            <w:tcW w:w="870" w:type="dxa"/>
            <w:tcBorders>
              <w:top w:val="nil"/>
              <w:left w:val="nil"/>
              <w:bottom w:val="single" w:sz="4" w:space="0" w:color="auto"/>
              <w:right w:val="single" w:sz="4" w:space="0" w:color="auto"/>
            </w:tcBorders>
            <w:shd w:val="clear" w:color="auto" w:fill="auto"/>
            <w:noWrap/>
            <w:vAlign w:val="center"/>
            <w:hideMark/>
          </w:tcPr>
          <w:p w14:paraId="53B631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0903010192</w:t>
            </w:r>
          </w:p>
        </w:tc>
        <w:tc>
          <w:tcPr>
            <w:tcW w:w="3586" w:type="dxa"/>
            <w:tcBorders>
              <w:top w:val="nil"/>
              <w:left w:val="nil"/>
              <w:bottom w:val="single" w:sz="4" w:space="0" w:color="auto"/>
              <w:right w:val="single" w:sz="4" w:space="0" w:color="auto"/>
            </w:tcBorders>
            <w:shd w:val="clear" w:color="auto" w:fill="auto"/>
            <w:noWrap/>
            <w:vAlign w:val="center"/>
            <w:hideMark/>
          </w:tcPr>
          <w:p w14:paraId="0FA6422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HUAYTAHUAYTA</w:t>
            </w:r>
          </w:p>
        </w:tc>
        <w:tc>
          <w:tcPr>
            <w:tcW w:w="1314" w:type="dxa"/>
            <w:tcBorders>
              <w:top w:val="nil"/>
              <w:left w:val="nil"/>
              <w:bottom w:val="single" w:sz="4" w:space="0" w:color="auto"/>
              <w:right w:val="single" w:sz="4" w:space="0" w:color="auto"/>
            </w:tcBorders>
            <w:shd w:val="clear" w:color="auto" w:fill="auto"/>
            <w:noWrap/>
            <w:vAlign w:val="center"/>
            <w:hideMark/>
          </w:tcPr>
          <w:p w14:paraId="784522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0F53AD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1830B1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1F0B98E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8C95DA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0D39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246</w:t>
            </w:r>
          </w:p>
        </w:tc>
        <w:tc>
          <w:tcPr>
            <w:tcW w:w="870" w:type="dxa"/>
            <w:tcBorders>
              <w:top w:val="nil"/>
              <w:left w:val="nil"/>
              <w:bottom w:val="single" w:sz="4" w:space="0" w:color="auto"/>
              <w:right w:val="single" w:sz="4" w:space="0" w:color="auto"/>
            </w:tcBorders>
            <w:shd w:val="clear" w:color="auto" w:fill="auto"/>
            <w:noWrap/>
            <w:vAlign w:val="center"/>
            <w:hideMark/>
          </w:tcPr>
          <w:p w14:paraId="3D6E00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0903010195</w:t>
            </w:r>
          </w:p>
        </w:tc>
        <w:tc>
          <w:tcPr>
            <w:tcW w:w="3586" w:type="dxa"/>
            <w:tcBorders>
              <w:top w:val="nil"/>
              <w:left w:val="nil"/>
              <w:bottom w:val="single" w:sz="4" w:space="0" w:color="auto"/>
              <w:right w:val="single" w:sz="4" w:space="0" w:color="auto"/>
            </w:tcBorders>
            <w:shd w:val="clear" w:color="auto" w:fill="auto"/>
            <w:noWrap/>
            <w:vAlign w:val="center"/>
            <w:hideMark/>
          </w:tcPr>
          <w:p w14:paraId="401ACD9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CCOCHAPATA</w:t>
            </w:r>
          </w:p>
        </w:tc>
        <w:tc>
          <w:tcPr>
            <w:tcW w:w="1314" w:type="dxa"/>
            <w:tcBorders>
              <w:top w:val="nil"/>
              <w:left w:val="nil"/>
              <w:bottom w:val="single" w:sz="4" w:space="0" w:color="auto"/>
              <w:right w:val="single" w:sz="4" w:space="0" w:color="auto"/>
            </w:tcBorders>
            <w:shd w:val="clear" w:color="auto" w:fill="auto"/>
            <w:noWrap/>
            <w:vAlign w:val="center"/>
            <w:hideMark/>
          </w:tcPr>
          <w:p w14:paraId="5F4E27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544A2C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3C8AB6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307C39F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E88F09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199E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247</w:t>
            </w:r>
          </w:p>
        </w:tc>
        <w:tc>
          <w:tcPr>
            <w:tcW w:w="870" w:type="dxa"/>
            <w:tcBorders>
              <w:top w:val="nil"/>
              <w:left w:val="nil"/>
              <w:bottom w:val="single" w:sz="4" w:space="0" w:color="auto"/>
              <w:right w:val="single" w:sz="4" w:space="0" w:color="auto"/>
            </w:tcBorders>
            <w:shd w:val="clear" w:color="auto" w:fill="auto"/>
            <w:noWrap/>
            <w:vAlign w:val="center"/>
            <w:hideMark/>
          </w:tcPr>
          <w:p w14:paraId="01D85F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0903010253</w:t>
            </w:r>
          </w:p>
        </w:tc>
        <w:tc>
          <w:tcPr>
            <w:tcW w:w="3586" w:type="dxa"/>
            <w:tcBorders>
              <w:top w:val="nil"/>
              <w:left w:val="nil"/>
              <w:bottom w:val="single" w:sz="4" w:space="0" w:color="auto"/>
              <w:right w:val="single" w:sz="4" w:space="0" w:color="auto"/>
            </w:tcBorders>
            <w:shd w:val="clear" w:color="auto" w:fill="auto"/>
            <w:noWrap/>
            <w:vAlign w:val="center"/>
            <w:hideMark/>
          </w:tcPr>
          <w:p w14:paraId="64C92DF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CCOLLPAPAMPA</w:t>
            </w:r>
          </w:p>
        </w:tc>
        <w:tc>
          <w:tcPr>
            <w:tcW w:w="1314" w:type="dxa"/>
            <w:tcBorders>
              <w:top w:val="nil"/>
              <w:left w:val="nil"/>
              <w:bottom w:val="single" w:sz="4" w:space="0" w:color="auto"/>
              <w:right w:val="single" w:sz="4" w:space="0" w:color="auto"/>
            </w:tcBorders>
            <w:shd w:val="clear" w:color="auto" w:fill="auto"/>
            <w:noWrap/>
            <w:vAlign w:val="center"/>
            <w:hideMark/>
          </w:tcPr>
          <w:p w14:paraId="14F497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067339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0D7693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LIRCAY</w:t>
            </w:r>
          </w:p>
        </w:tc>
        <w:tc>
          <w:tcPr>
            <w:tcW w:w="1075" w:type="dxa"/>
            <w:tcBorders>
              <w:top w:val="nil"/>
              <w:left w:val="nil"/>
              <w:bottom w:val="single" w:sz="4" w:space="0" w:color="auto"/>
              <w:right w:val="single" w:sz="4" w:space="0" w:color="auto"/>
            </w:tcBorders>
            <w:shd w:val="clear" w:color="auto" w:fill="auto"/>
            <w:noWrap/>
            <w:vAlign w:val="center"/>
          </w:tcPr>
          <w:p w14:paraId="1900CB6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A32673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836C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248</w:t>
            </w:r>
          </w:p>
        </w:tc>
        <w:tc>
          <w:tcPr>
            <w:tcW w:w="870" w:type="dxa"/>
            <w:tcBorders>
              <w:top w:val="nil"/>
              <w:left w:val="nil"/>
              <w:bottom w:val="single" w:sz="4" w:space="0" w:color="auto"/>
              <w:right w:val="single" w:sz="4" w:space="0" w:color="auto"/>
            </w:tcBorders>
            <w:shd w:val="clear" w:color="auto" w:fill="auto"/>
            <w:noWrap/>
            <w:vAlign w:val="center"/>
            <w:hideMark/>
          </w:tcPr>
          <w:p w14:paraId="2AEA71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0903040003</w:t>
            </w:r>
          </w:p>
        </w:tc>
        <w:tc>
          <w:tcPr>
            <w:tcW w:w="3586" w:type="dxa"/>
            <w:tcBorders>
              <w:top w:val="nil"/>
              <w:left w:val="nil"/>
              <w:bottom w:val="single" w:sz="4" w:space="0" w:color="auto"/>
              <w:right w:val="single" w:sz="4" w:space="0" w:color="auto"/>
            </w:tcBorders>
            <w:shd w:val="clear" w:color="auto" w:fill="auto"/>
            <w:noWrap/>
            <w:vAlign w:val="center"/>
            <w:hideMark/>
          </w:tcPr>
          <w:p w14:paraId="7F1679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UNION NUEVO PROGRESO</w:t>
            </w:r>
          </w:p>
        </w:tc>
        <w:tc>
          <w:tcPr>
            <w:tcW w:w="1314" w:type="dxa"/>
            <w:tcBorders>
              <w:top w:val="nil"/>
              <w:left w:val="nil"/>
              <w:bottom w:val="single" w:sz="4" w:space="0" w:color="auto"/>
              <w:right w:val="single" w:sz="4" w:space="0" w:color="auto"/>
            </w:tcBorders>
            <w:shd w:val="clear" w:color="auto" w:fill="auto"/>
            <w:noWrap/>
            <w:vAlign w:val="center"/>
            <w:hideMark/>
          </w:tcPr>
          <w:p w14:paraId="1C4C2D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317D5A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311575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CCOCHACCASA</w:t>
            </w:r>
          </w:p>
        </w:tc>
        <w:tc>
          <w:tcPr>
            <w:tcW w:w="1075" w:type="dxa"/>
            <w:tcBorders>
              <w:top w:val="nil"/>
              <w:left w:val="nil"/>
              <w:bottom w:val="single" w:sz="4" w:space="0" w:color="auto"/>
              <w:right w:val="single" w:sz="4" w:space="0" w:color="auto"/>
            </w:tcBorders>
            <w:shd w:val="clear" w:color="auto" w:fill="auto"/>
            <w:noWrap/>
            <w:vAlign w:val="center"/>
          </w:tcPr>
          <w:p w14:paraId="1F5565E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903C06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AE9A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249</w:t>
            </w:r>
          </w:p>
        </w:tc>
        <w:tc>
          <w:tcPr>
            <w:tcW w:w="870" w:type="dxa"/>
            <w:tcBorders>
              <w:top w:val="nil"/>
              <w:left w:val="nil"/>
              <w:bottom w:val="single" w:sz="4" w:space="0" w:color="auto"/>
              <w:right w:val="single" w:sz="4" w:space="0" w:color="auto"/>
            </w:tcBorders>
            <w:shd w:val="clear" w:color="auto" w:fill="auto"/>
            <w:noWrap/>
            <w:vAlign w:val="center"/>
            <w:hideMark/>
          </w:tcPr>
          <w:p w14:paraId="475E5B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0903040005</w:t>
            </w:r>
          </w:p>
        </w:tc>
        <w:tc>
          <w:tcPr>
            <w:tcW w:w="3586" w:type="dxa"/>
            <w:tcBorders>
              <w:top w:val="nil"/>
              <w:left w:val="nil"/>
              <w:bottom w:val="single" w:sz="4" w:space="0" w:color="auto"/>
              <w:right w:val="single" w:sz="4" w:space="0" w:color="auto"/>
            </w:tcBorders>
            <w:shd w:val="clear" w:color="auto" w:fill="auto"/>
            <w:noWrap/>
            <w:vAlign w:val="center"/>
            <w:hideMark/>
          </w:tcPr>
          <w:p w14:paraId="09ED5BA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TABLAPAMPA</w:t>
            </w:r>
          </w:p>
        </w:tc>
        <w:tc>
          <w:tcPr>
            <w:tcW w:w="1314" w:type="dxa"/>
            <w:tcBorders>
              <w:top w:val="nil"/>
              <w:left w:val="nil"/>
              <w:bottom w:val="single" w:sz="4" w:space="0" w:color="auto"/>
              <w:right w:val="single" w:sz="4" w:space="0" w:color="auto"/>
            </w:tcBorders>
            <w:shd w:val="clear" w:color="auto" w:fill="auto"/>
            <w:noWrap/>
            <w:vAlign w:val="center"/>
            <w:hideMark/>
          </w:tcPr>
          <w:p w14:paraId="71E198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76B615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425AD4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CCOCHACCASA</w:t>
            </w:r>
          </w:p>
        </w:tc>
        <w:tc>
          <w:tcPr>
            <w:tcW w:w="1075" w:type="dxa"/>
            <w:tcBorders>
              <w:top w:val="nil"/>
              <w:left w:val="nil"/>
              <w:bottom w:val="single" w:sz="4" w:space="0" w:color="auto"/>
              <w:right w:val="single" w:sz="4" w:space="0" w:color="auto"/>
            </w:tcBorders>
            <w:shd w:val="clear" w:color="auto" w:fill="auto"/>
            <w:noWrap/>
            <w:vAlign w:val="center"/>
          </w:tcPr>
          <w:p w14:paraId="318F7EE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D2987A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F905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w:t>
            </w:r>
          </w:p>
        </w:tc>
        <w:tc>
          <w:tcPr>
            <w:tcW w:w="870" w:type="dxa"/>
            <w:tcBorders>
              <w:top w:val="nil"/>
              <w:left w:val="nil"/>
              <w:bottom w:val="single" w:sz="4" w:space="0" w:color="auto"/>
              <w:right w:val="single" w:sz="4" w:space="0" w:color="auto"/>
            </w:tcBorders>
            <w:shd w:val="clear" w:color="auto" w:fill="auto"/>
            <w:noWrap/>
            <w:vAlign w:val="center"/>
            <w:hideMark/>
          </w:tcPr>
          <w:p w14:paraId="1F5541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0903040038</w:t>
            </w:r>
          </w:p>
        </w:tc>
        <w:tc>
          <w:tcPr>
            <w:tcW w:w="3586" w:type="dxa"/>
            <w:tcBorders>
              <w:top w:val="nil"/>
              <w:left w:val="nil"/>
              <w:bottom w:val="single" w:sz="4" w:space="0" w:color="auto"/>
              <w:right w:val="single" w:sz="4" w:space="0" w:color="auto"/>
            </w:tcBorders>
            <w:shd w:val="clear" w:color="auto" w:fill="auto"/>
            <w:noWrap/>
            <w:vAlign w:val="center"/>
            <w:hideMark/>
          </w:tcPr>
          <w:p w14:paraId="24AFDD2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CCASCCABAMBA</w:t>
            </w:r>
          </w:p>
        </w:tc>
        <w:tc>
          <w:tcPr>
            <w:tcW w:w="1314" w:type="dxa"/>
            <w:tcBorders>
              <w:top w:val="nil"/>
              <w:left w:val="nil"/>
              <w:bottom w:val="single" w:sz="4" w:space="0" w:color="auto"/>
              <w:right w:val="single" w:sz="4" w:space="0" w:color="auto"/>
            </w:tcBorders>
            <w:shd w:val="clear" w:color="auto" w:fill="auto"/>
            <w:noWrap/>
            <w:vAlign w:val="center"/>
            <w:hideMark/>
          </w:tcPr>
          <w:p w14:paraId="09C44F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4B345B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ANGARAES</w:t>
            </w:r>
          </w:p>
        </w:tc>
        <w:tc>
          <w:tcPr>
            <w:tcW w:w="2560" w:type="dxa"/>
            <w:tcBorders>
              <w:top w:val="nil"/>
              <w:left w:val="nil"/>
              <w:bottom w:val="single" w:sz="4" w:space="0" w:color="auto"/>
              <w:right w:val="single" w:sz="4" w:space="0" w:color="auto"/>
            </w:tcBorders>
            <w:shd w:val="clear" w:color="auto" w:fill="auto"/>
            <w:noWrap/>
            <w:vAlign w:val="center"/>
            <w:hideMark/>
          </w:tcPr>
          <w:p w14:paraId="3298ED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CCOCHACCASA</w:t>
            </w:r>
          </w:p>
        </w:tc>
        <w:tc>
          <w:tcPr>
            <w:tcW w:w="1075" w:type="dxa"/>
            <w:tcBorders>
              <w:top w:val="nil"/>
              <w:left w:val="nil"/>
              <w:bottom w:val="single" w:sz="4" w:space="0" w:color="auto"/>
              <w:right w:val="single" w:sz="4" w:space="0" w:color="auto"/>
            </w:tcBorders>
            <w:shd w:val="clear" w:color="auto" w:fill="auto"/>
            <w:noWrap/>
            <w:vAlign w:val="center"/>
          </w:tcPr>
          <w:p w14:paraId="2FE707F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CAB3E5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4665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251</w:t>
            </w:r>
          </w:p>
        </w:tc>
        <w:tc>
          <w:tcPr>
            <w:tcW w:w="870" w:type="dxa"/>
            <w:tcBorders>
              <w:top w:val="nil"/>
              <w:left w:val="nil"/>
              <w:bottom w:val="single" w:sz="4" w:space="0" w:color="auto"/>
              <w:right w:val="single" w:sz="4" w:space="0" w:color="auto"/>
            </w:tcBorders>
            <w:shd w:val="clear" w:color="auto" w:fill="auto"/>
            <w:noWrap/>
            <w:vAlign w:val="center"/>
            <w:hideMark/>
          </w:tcPr>
          <w:p w14:paraId="209F1A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0904010081</w:t>
            </w:r>
          </w:p>
        </w:tc>
        <w:tc>
          <w:tcPr>
            <w:tcW w:w="3586" w:type="dxa"/>
            <w:tcBorders>
              <w:top w:val="nil"/>
              <w:left w:val="nil"/>
              <w:bottom w:val="single" w:sz="4" w:space="0" w:color="auto"/>
              <w:right w:val="single" w:sz="4" w:space="0" w:color="auto"/>
            </w:tcBorders>
            <w:shd w:val="clear" w:color="auto" w:fill="auto"/>
            <w:noWrap/>
            <w:vAlign w:val="center"/>
            <w:hideMark/>
          </w:tcPr>
          <w:p w14:paraId="12BA5A9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PACOCOCHA</w:t>
            </w:r>
          </w:p>
        </w:tc>
        <w:tc>
          <w:tcPr>
            <w:tcW w:w="1314" w:type="dxa"/>
            <w:tcBorders>
              <w:top w:val="nil"/>
              <w:left w:val="nil"/>
              <w:bottom w:val="single" w:sz="4" w:space="0" w:color="auto"/>
              <w:right w:val="single" w:sz="4" w:space="0" w:color="auto"/>
            </w:tcBorders>
            <w:shd w:val="clear" w:color="auto" w:fill="auto"/>
            <w:noWrap/>
            <w:vAlign w:val="center"/>
            <w:hideMark/>
          </w:tcPr>
          <w:p w14:paraId="12328E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387F72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CASTROVIRREYNA</w:t>
            </w:r>
          </w:p>
        </w:tc>
        <w:tc>
          <w:tcPr>
            <w:tcW w:w="2560" w:type="dxa"/>
            <w:tcBorders>
              <w:top w:val="nil"/>
              <w:left w:val="nil"/>
              <w:bottom w:val="single" w:sz="4" w:space="0" w:color="auto"/>
              <w:right w:val="single" w:sz="4" w:space="0" w:color="auto"/>
            </w:tcBorders>
            <w:shd w:val="clear" w:color="auto" w:fill="auto"/>
            <w:noWrap/>
            <w:vAlign w:val="center"/>
            <w:hideMark/>
          </w:tcPr>
          <w:p w14:paraId="0C525E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CASTROVIRREYNA</w:t>
            </w:r>
          </w:p>
        </w:tc>
        <w:tc>
          <w:tcPr>
            <w:tcW w:w="1075" w:type="dxa"/>
            <w:tcBorders>
              <w:top w:val="nil"/>
              <w:left w:val="nil"/>
              <w:bottom w:val="single" w:sz="4" w:space="0" w:color="auto"/>
              <w:right w:val="single" w:sz="4" w:space="0" w:color="auto"/>
            </w:tcBorders>
            <w:shd w:val="clear" w:color="auto" w:fill="auto"/>
            <w:noWrap/>
            <w:vAlign w:val="center"/>
          </w:tcPr>
          <w:p w14:paraId="4F04227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5BC5A9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838D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252</w:t>
            </w:r>
          </w:p>
        </w:tc>
        <w:tc>
          <w:tcPr>
            <w:tcW w:w="870" w:type="dxa"/>
            <w:tcBorders>
              <w:top w:val="nil"/>
              <w:left w:val="nil"/>
              <w:bottom w:val="single" w:sz="4" w:space="0" w:color="auto"/>
              <w:right w:val="single" w:sz="4" w:space="0" w:color="auto"/>
            </w:tcBorders>
            <w:shd w:val="clear" w:color="auto" w:fill="auto"/>
            <w:noWrap/>
            <w:vAlign w:val="center"/>
            <w:hideMark/>
          </w:tcPr>
          <w:p w14:paraId="51CF0E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0904040133</w:t>
            </w:r>
          </w:p>
        </w:tc>
        <w:tc>
          <w:tcPr>
            <w:tcW w:w="3586" w:type="dxa"/>
            <w:tcBorders>
              <w:top w:val="nil"/>
              <w:left w:val="nil"/>
              <w:bottom w:val="single" w:sz="4" w:space="0" w:color="auto"/>
              <w:right w:val="single" w:sz="4" w:space="0" w:color="auto"/>
            </w:tcBorders>
            <w:shd w:val="clear" w:color="auto" w:fill="auto"/>
            <w:noWrap/>
            <w:vAlign w:val="center"/>
            <w:hideMark/>
          </w:tcPr>
          <w:p w14:paraId="0F6618F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MARCAS</w:t>
            </w:r>
          </w:p>
        </w:tc>
        <w:tc>
          <w:tcPr>
            <w:tcW w:w="1314" w:type="dxa"/>
            <w:tcBorders>
              <w:top w:val="nil"/>
              <w:left w:val="nil"/>
              <w:bottom w:val="single" w:sz="4" w:space="0" w:color="auto"/>
              <w:right w:val="single" w:sz="4" w:space="0" w:color="auto"/>
            </w:tcBorders>
            <w:shd w:val="clear" w:color="auto" w:fill="auto"/>
            <w:noWrap/>
            <w:vAlign w:val="center"/>
            <w:hideMark/>
          </w:tcPr>
          <w:p w14:paraId="5AD991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67A081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CASTROVIRREYNA</w:t>
            </w:r>
          </w:p>
        </w:tc>
        <w:tc>
          <w:tcPr>
            <w:tcW w:w="2560" w:type="dxa"/>
            <w:tcBorders>
              <w:top w:val="nil"/>
              <w:left w:val="nil"/>
              <w:bottom w:val="single" w:sz="4" w:space="0" w:color="auto"/>
              <w:right w:val="single" w:sz="4" w:space="0" w:color="auto"/>
            </w:tcBorders>
            <w:shd w:val="clear" w:color="auto" w:fill="auto"/>
            <w:noWrap/>
            <w:vAlign w:val="center"/>
            <w:hideMark/>
          </w:tcPr>
          <w:p w14:paraId="139759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CAPILLAS</w:t>
            </w:r>
          </w:p>
        </w:tc>
        <w:tc>
          <w:tcPr>
            <w:tcW w:w="1075" w:type="dxa"/>
            <w:tcBorders>
              <w:top w:val="nil"/>
              <w:left w:val="nil"/>
              <w:bottom w:val="single" w:sz="4" w:space="0" w:color="auto"/>
              <w:right w:val="single" w:sz="4" w:space="0" w:color="auto"/>
            </w:tcBorders>
            <w:shd w:val="clear" w:color="auto" w:fill="auto"/>
            <w:noWrap/>
            <w:vAlign w:val="center"/>
          </w:tcPr>
          <w:p w14:paraId="304FF02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FC7D4D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ED02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253</w:t>
            </w:r>
          </w:p>
        </w:tc>
        <w:tc>
          <w:tcPr>
            <w:tcW w:w="870" w:type="dxa"/>
            <w:tcBorders>
              <w:top w:val="nil"/>
              <w:left w:val="nil"/>
              <w:bottom w:val="single" w:sz="4" w:space="0" w:color="auto"/>
              <w:right w:val="single" w:sz="4" w:space="0" w:color="auto"/>
            </w:tcBorders>
            <w:shd w:val="clear" w:color="auto" w:fill="auto"/>
            <w:noWrap/>
            <w:vAlign w:val="center"/>
            <w:hideMark/>
          </w:tcPr>
          <w:p w14:paraId="10760A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0905010029</w:t>
            </w:r>
          </w:p>
        </w:tc>
        <w:tc>
          <w:tcPr>
            <w:tcW w:w="3586" w:type="dxa"/>
            <w:tcBorders>
              <w:top w:val="nil"/>
              <w:left w:val="nil"/>
              <w:bottom w:val="single" w:sz="4" w:space="0" w:color="auto"/>
              <w:right w:val="single" w:sz="4" w:space="0" w:color="auto"/>
            </w:tcBorders>
            <w:shd w:val="clear" w:color="auto" w:fill="auto"/>
            <w:noWrap/>
            <w:vAlign w:val="center"/>
            <w:hideMark/>
          </w:tcPr>
          <w:p w14:paraId="1B6B173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PACCAY</w:t>
            </w:r>
          </w:p>
        </w:tc>
        <w:tc>
          <w:tcPr>
            <w:tcW w:w="1314" w:type="dxa"/>
            <w:tcBorders>
              <w:top w:val="nil"/>
              <w:left w:val="nil"/>
              <w:bottom w:val="single" w:sz="4" w:space="0" w:color="auto"/>
              <w:right w:val="single" w:sz="4" w:space="0" w:color="auto"/>
            </w:tcBorders>
            <w:shd w:val="clear" w:color="auto" w:fill="auto"/>
            <w:noWrap/>
            <w:vAlign w:val="center"/>
            <w:hideMark/>
          </w:tcPr>
          <w:p w14:paraId="76676C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78BC64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CHURCAMPA</w:t>
            </w:r>
          </w:p>
        </w:tc>
        <w:tc>
          <w:tcPr>
            <w:tcW w:w="2560" w:type="dxa"/>
            <w:tcBorders>
              <w:top w:val="nil"/>
              <w:left w:val="nil"/>
              <w:bottom w:val="single" w:sz="4" w:space="0" w:color="auto"/>
              <w:right w:val="single" w:sz="4" w:space="0" w:color="auto"/>
            </w:tcBorders>
            <w:shd w:val="clear" w:color="auto" w:fill="auto"/>
            <w:noWrap/>
            <w:vAlign w:val="center"/>
            <w:hideMark/>
          </w:tcPr>
          <w:p w14:paraId="6E7863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CHURCAMPA</w:t>
            </w:r>
          </w:p>
        </w:tc>
        <w:tc>
          <w:tcPr>
            <w:tcW w:w="1075" w:type="dxa"/>
            <w:tcBorders>
              <w:top w:val="nil"/>
              <w:left w:val="nil"/>
              <w:bottom w:val="single" w:sz="4" w:space="0" w:color="auto"/>
              <w:right w:val="single" w:sz="4" w:space="0" w:color="auto"/>
            </w:tcBorders>
            <w:shd w:val="clear" w:color="auto" w:fill="auto"/>
            <w:noWrap/>
            <w:vAlign w:val="center"/>
          </w:tcPr>
          <w:p w14:paraId="1B8A9D7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58F6A1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3D2A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254</w:t>
            </w:r>
          </w:p>
        </w:tc>
        <w:tc>
          <w:tcPr>
            <w:tcW w:w="870" w:type="dxa"/>
            <w:tcBorders>
              <w:top w:val="nil"/>
              <w:left w:val="nil"/>
              <w:bottom w:val="single" w:sz="4" w:space="0" w:color="auto"/>
              <w:right w:val="single" w:sz="4" w:space="0" w:color="auto"/>
            </w:tcBorders>
            <w:shd w:val="clear" w:color="auto" w:fill="auto"/>
            <w:noWrap/>
            <w:vAlign w:val="center"/>
            <w:hideMark/>
          </w:tcPr>
          <w:p w14:paraId="659633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0905010063</w:t>
            </w:r>
          </w:p>
        </w:tc>
        <w:tc>
          <w:tcPr>
            <w:tcW w:w="3586" w:type="dxa"/>
            <w:tcBorders>
              <w:top w:val="nil"/>
              <w:left w:val="nil"/>
              <w:bottom w:val="single" w:sz="4" w:space="0" w:color="auto"/>
              <w:right w:val="single" w:sz="4" w:space="0" w:color="auto"/>
            </w:tcBorders>
            <w:shd w:val="clear" w:color="auto" w:fill="auto"/>
            <w:noWrap/>
            <w:vAlign w:val="center"/>
            <w:hideMark/>
          </w:tcPr>
          <w:p w14:paraId="4E3031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MATEO</w:t>
            </w:r>
          </w:p>
        </w:tc>
        <w:tc>
          <w:tcPr>
            <w:tcW w:w="1314" w:type="dxa"/>
            <w:tcBorders>
              <w:top w:val="nil"/>
              <w:left w:val="nil"/>
              <w:bottom w:val="single" w:sz="4" w:space="0" w:color="auto"/>
              <w:right w:val="single" w:sz="4" w:space="0" w:color="auto"/>
            </w:tcBorders>
            <w:shd w:val="clear" w:color="auto" w:fill="auto"/>
            <w:noWrap/>
            <w:vAlign w:val="center"/>
            <w:hideMark/>
          </w:tcPr>
          <w:p w14:paraId="29F3E1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0C0EF1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CHURCAMPA</w:t>
            </w:r>
          </w:p>
        </w:tc>
        <w:tc>
          <w:tcPr>
            <w:tcW w:w="2560" w:type="dxa"/>
            <w:tcBorders>
              <w:top w:val="nil"/>
              <w:left w:val="nil"/>
              <w:bottom w:val="single" w:sz="4" w:space="0" w:color="auto"/>
              <w:right w:val="single" w:sz="4" w:space="0" w:color="auto"/>
            </w:tcBorders>
            <w:shd w:val="clear" w:color="auto" w:fill="auto"/>
            <w:noWrap/>
            <w:vAlign w:val="center"/>
            <w:hideMark/>
          </w:tcPr>
          <w:p w14:paraId="345CDD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CHURCAMPA</w:t>
            </w:r>
          </w:p>
        </w:tc>
        <w:tc>
          <w:tcPr>
            <w:tcW w:w="1075" w:type="dxa"/>
            <w:tcBorders>
              <w:top w:val="nil"/>
              <w:left w:val="nil"/>
              <w:bottom w:val="single" w:sz="4" w:space="0" w:color="auto"/>
              <w:right w:val="single" w:sz="4" w:space="0" w:color="auto"/>
            </w:tcBorders>
            <w:shd w:val="clear" w:color="auto" w:fill="auto"/>
            <w:noWrap/>
            <w:vAlign w:val="center"/>
          </w:tcPr>
          <w:p w14:paraId="69A3375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0A0114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9E69C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255</w:t>
            </w:r>
          </w:p>
        </w:tc>
        <w:tc>
          <w:tcPr>
            <w:tcW w:w="870" w:type="dxa"/>
            <w:tcBorders>
              <w:top w:val="nil"/>
              <w:left w:val="nil"/>
              <w:bottom w:val="single" w:sz="4" w:space="0" w:color="auto"/>
              <w:right w:val="single" w:sz="4" w:space="0" w:color="auto"/>
            </w:tcBorders>
            <w:shd w:val="clear" w:color="auto" w:fill="auto"/>
            <w:noWrap/>
            <w:vAlign w:val="center"/>
            <w:hideMark/>
          </w:tcPr>
          <w:p w14:paraId="7EFC62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0905040007</w:t>
            </w:r>
          </w:p>
        </w:tc>
        <w:tc>
          <w:tcPr>
            <w:tcW w:w="3586" w:type="dxa"/>
            <w:tcBorders>
              <w:top w:val="nil"/>
              <w:left w:val="nil"/>
              <w:bottom w:val="single" w:sz="4" w:space="0" w:color="auto"/>
              <w:right w:val="single" w:sz="4" w:space="0" w:color="auto"/>
            </w:tcBorders>
            <w:shd w:val="clear" w:color="auto" w:fill="auto"/>
            <w:noWrap/>
            <w:vAlign w:val="center"/>
            <w:hideMark/>
          </w:tcPr>
          <w:p w14:paraId="335E9DC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ANCCOSPATA</w:t>
            </w:r>
          </w:p>
        </w:tc>
        <w:tc>
          <w:tcPr>
            <w:tcW w:w="1314" w:type="dxa"/>
            <w:tcBorders>
              <w:top w:val="nil"/>
              <w:left w:val="nil"/>
              <w:bottom w:val="single" w:sz="4" w:space="0" w:color="auto"/>
              <w:right w:val="single" w:sz="4" w:space="0" w:color="auto"/>
            </w:tcBorders>
            <w:shd w:val="clear" w:color="auto" w:fill="auto"/>
            <w:noWrap/>
            <w:vAlign w:val="center"/>
            <w:hideMark/>
          </w:tcPr>
          <w:p w14:paraId="4FD7EF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2A0EC6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CHURCAMPA</w:t>
            </w:r>
          </w:p>
        </w:tc>
        <w:tc>
          <w:tcPr>
            <w:tcW w:w="2560" w:type="dxa"/>
            <w:tcBorders>
              <w:top w:val="nil"/>
              <w:left w:val="nil"/>
              <w:bottom w:val="single" w:sz="4" w:space="0" w:color="auto"/>
              <w:right w:val="single" w:sz="4" w:space="0" w:color="auto"/>
            </w:tcBorders>
            <w:shd w:val="clear" w:color="auto" w:fill="auto"/>
            <w:noWrap/>
            <w:vAlign w:val="center"/>
            <w:hideMark/>
          </w:tcPr>
          <w:p w14:paraId="13D481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CARMEN</w:t>
            </w:r>
          </w:p>
        </w:tc>
        <w:tc>
          <w:tcPr>
            <w:tcW w:w="1075" w:type="dxa"/>
            <w:tcBorders>
              <w:top w:val="nil"/>
              <w:left w:val="nil"/>
              <w:bottom w:val="single" w:sz="4" w:space="0" w:color="auto"/>
              <w:right w:val="single" w:sz="4" w:space="0" w:color="auto"/>
            </w:tcBorders>
            <w:shd w:val="clear" w:color="auto" w:fill="auto"/>
            <w:noWrap/>
            <w:vAlign w:val="center"/>
          </w:tcPr>
          <w:p w14:paraId="5A70B36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63B18E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C378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256</w:t>
            </w:r>
          </w:p>
        </w:tc>
        <w:tc>
          <w:tcPr>
            <w:tcW w:w="870" w:type="dxa"/>
            <w:tcBorders>
              <w:top w:val="nil"/>
              <w:left w:val="nil"/>
              <w:bottom w:val="single" w:sz="4" w:space="0" w:color="auto"/>
              <w:right w:val="single" w:sz="4" w:space="0" w:color="auto"/>
            </w:tcBorders>
            <w:shd w:val="clear" w:color="auto" w:fill="auto"/>
            <w:noWrap/>
            <w:vAlign w:val="center"/>
            <w:hideMark/>
          </w:tcPr>
          <w:p w14:paraId="70F2D1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0907010014</w:t>
            </w:r>
          </w:p>
        </w:tc>
        <w:tc>
          <w:tcPr>
            <w:tcW w:w="3586" w:type="dxa"/>
            <w:tcBorders>
              <w:top w:val="nil"/>
              <w:left w:val="nil"/>
              <w:bottom w:val="single" w:sz="4" w:space="0" w:color="auto"/>
              <w:right w:val="single" w:sz="4" w:space="0" w:color="auto"/>
            </w:tcBorders>
            <w:shd w:val="clear" w:color="auto" w:fill="auto"/>
            <w:noWrap/>
            <w:vAlign w:val="center"/>
            <w:hideMark/>
          </w:tcPr>
          <w:p w14:paraId="2E4A673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AHUAYCHA CASAY</w:t>
            </w:r>
          </w:p>
        </w:tc>
        <w:tc>
          <w:tcPr>
            <w:tcW w:w="1314" w:type="dxa"/>
            <w:tcBorders>
              <w:top w:val="nil"/>
              <w:left w:val="nil"/>
              <w:bottom w:val="single" w:sz="4" w:space="0" w:color="auto"/>
              <w:right w:val="single" w:sz="4" w:space="0" w:color="auto"/>
            </w:tcBorders>
            <w:shd w:val="clear" w:color="auto" w:fill="auto"/>
            <w:noWrap/>
            <w:vAlign w:val="center"/>
            <w:hideMark/>
          </w:tcPr>
          <w:p w14:paraId="776689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33A6F9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TAYACAJA</w:t>
            </w:r>
          </w:p>
        </w:tc>
        <w:tc>
          <w:tcPr>
            <w:tcW w:w="2560" w:type="dxa"/>
            <w:tcBorders>
              <w:top w:val="nil"/>
              <w:left w:val="nil"/>
              <w:bottom w:val="single" w:sz="4" w:space="0" w:color="auto"/>
              <w:right w:val="single" w:sz="4" w:space="0" w:color="auto"/>
            </w:tcBorders>
            <w:shd w:val="clear" w:color="auto" w:fill="auto"/>
            <w:noWrap/>
            <w:vAlign w:val="center"/>
            <w:hideMark/>
          </w:tcPr>
          <w:p w14:paraId="27AF0C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PAMPAS</w:t>
            </w:r>
          </w:p>
        </w:tc>
        <w:tc>
          <w:tcPr>
            <w:tcW w:w="1075" w:type="dxa"/>
            <w:tcBorders>
              <w:top w:val="nil"/>
              <w:left w:val="nil"/>
              <w:bottom w:val="single" w:sz="4" w:space="0" w:color="auto"/>
              <w:right w:val="single" w:sz="4" w:space="0" w:color="auto"/>
            </w:tcBorders>
            <w:shd w:val="clear" w:color="auto" w:fill="auto"/>
            <w:noWrap/>
            <w:vAlign w:val="center"/>
          </w:tcPr>
          <w:p w14:paraId="0187EA7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1F84C3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37DD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257</w:t>
            </w:r>
          </w:p>
        </w:tc>
        <w:tc>
          <w:tcPr>
            <w:tcW w:w="870" w:type="dxa"/>
            <w:tcBorders>
              <w:top w:val="nil"/>
              <w:left w:val="nil"/>
              <w:bottom w:val="single" w:sz="4" w:space="0" w:color="auto"/>
              <w:right w:val="single" w:sz="4" w:space="0" w:color="auto"/>
            </w:tcBorders>
            <w:shd w:val="clear" w:color="auto" w:fill="auto"/>
            <w:noWrap/>
            <w:vAlign w:val="center"/>
            <w:hideMark/>
          </w:tcPr>
          <w:p w14:paraId="5E4B35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0907030023</w:t>
            </w:r>
          </w:p>
        </w:tc>
        <w:tc>
          <w:tcPr>
            <w:tcW w:w="3586" w:type="dxa"/>
            <w:tcBorders>
              <w:top w:val="nil"/>
              <w:left w:val="nil"/>
              <w:bottom w:val="single" w:sz="4" w:space="0" w:color="auto"/>
              <w:right w:val="single" w:sz="4" w:space="0" w:color="auto"/>
            </w:tcBorders>
            <w:shd w:val="clear" w:color="auto" w:fill="auto"/>
            <w:noWrap/>
            <w:vAlign w:val="center"/>
            <w:hideMark/>
          </w:tcPr>
          <w:p w14:paraId="0660C63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UNION PROGRESO (PUSQUI)</w:t>
            </w:r>
          </w:p>
        </w:tc>
        <w:tc>
          <w:tcPr>
            <w:tcW w:w="1314" w:type="dxa"/>
            <w:tcBorders>
              <w:top w:val="nil"/>
              <w:left w:val="nil"/>
              <w:bottom w:val="single" w:sz="4" w:space="0" w:color="auto"/>
              <w:right w:val="single" w:sz="4" w:space="0" w:color="auto"/>
            </w:tcBorders>
            <w:shd w:val="clear" w:color="auto" w:fill="auto"/>
            <w:noWrap/>
            <w:vAlign w:val="center"/>
            <w:hideMark/>
          </w:tcPr>
          <w:p w14:paraId="49A06B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2A3946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TAYACAJA</w:t>
            </w:r>
          </w:p>
        </w:tc>
        <w:tc>
          <w:tcPr>
            <w:tcW w:w="2560" w:type="dxa"/>
            <w:tcBorders>
              <w:top w:val="nil"/>
              <w:left w:val="nil"/>
              <w:bottom w:val="single" w:sz="4" w:space="0" w:color="auto"/>
              <w:right w:val="single" w:sz="4" w:space="0" w:color="auto"/>
            </w:tcBorders>
            <w:shd w:val="clear" w:color="auto" w:fill="auto"/>
            <w:noWrap/>
            <w:vAlign w:val="center"/>
            <w:hideMark/>
          </w:tcPr>
          <w:p w14:paraId="724000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ACRAQUIA</w:t>
            </w:r>
          </w:p>
        </w:tc>
        <w:tc>
          <w:tcPr>
            <w:tcW w:w="1075" w:type="dxa"/>
            <w:tcBorders>
              <w:top w:val="nil"/>
              <w:left w:val="nil"/>
              <w:bottom w:val="single" w:sz="4" w:space="0" w:color="auto"/>
              <w:right w:val="single" w:sz="4" w:space="0" w:color="auto"/>
            </w:tcBorders>
            <w:shd w:val="clear" w:color="auto" w:fill="auto"/>
            <w:noWrap/>
            <w:vAlign w:val="center"/>
          </w:tcPr>
          <w:p w14:paraId="1C6175F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039C4F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91BE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258</w:t>
            </w:r>
          </w:p>
        </w:tc>
        <w:tc>
          <w:tcPr>
            <w:tcW w:w="870" w:type="dxa"/>
            <w:tcBorders>
              <w:top w:val="nil"/>
              <w:left w:val="nil"/>
              <w:bottom w:val="single" w:sz="4" w:space="0" w:color="auto"/>
              <w:right w:val="single" w:sz="4" w:space="0" w:color="auto"/>
            </w:tcBorders>
            <w:shd w:val="clear" w:color="auto" w:fill="auto"/>
            <w:noWrap/>
            <w:vAlign w:val="center"/>
            <w:hideMark/>
          </w:tcPr>
          <w:p w14:paraId="2B45A4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0907040017</w:t>
            </w:r>
          </w:p>
        </w:tc>
        <w:tc>
          <w:tcPr>
            <w:tcW w:w="3586" w:type="dxa"/>
            <w:tcBorders>
              <w:top w:val="nil"/>
              <w:left w:val="nil"/>
              <w:bottom w:val="single" w:sz="4" w:space="0" w:color="auto"/>
              <w:right w:val="single" w:sz="4" w:space="0" w:color="auto"/>
            </w:tcBorders>
            <w:shd w:val="clear" w:color="auto" w:fill="auto"/>
            <w:noWrap/>
            <w:vAlign w:val="center"/>
            <w:hideMark/>
          </w:tcPr>
          <w:p w14:paraId="29CBE7A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FLORIDA</w:t>
            </w:r>
          </w:p>
        </w:tc>
        <w:tc>
          <w:tcPr>
            <w:tcW w:w="1314" w:type="dxa"/>
            <w:tcBorders>
              <w:top w:val="nil"/>
              <w:left w:val="nil"/>
              <w:bottom w:val="single" w:sz="4" w:space="0" w:color="auto"/>
              <w:right w:val="single" w:sz="4" w:space="0" w:color="auto"/>
            </w:tcBorders>
            <w:shd w:val="clear" w:color="auto" w:fill="auto"/>
            <w:noWrap/>
            <w:vAlign w:val="center"/>
            <w:hideMark/>
          </w:tcPr>
          <w:p w14:paraId="0E81D0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2522BD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TAYACAJA</w:t>
            </w:r>
          </w:p>
        </w:tc>
        <w:tc>
          <w:tcPr>
            <w:tcW w:w="2560" w:type="dxa"/>
            <w:tcBorders>
              <w:top w:val="nil"/>
              <w:left w:val="nil"/>
              <w:bottom w:val="single" w:sz="4" w:space="0" w:color="auto"/>
              <w:right w:val="single" w:sz="4" w:space="0" w:color="auto"/>
            </w:tcBorders>
            <w:shd w:val="clear" w:color="auto" w:fill="auto"/>
            <w:noWrap/>
            <w:vAlign w:val="center"/>
            <w:hideMark/>
          </w:tcPr>
          <w:p w14:paraId="40C8CE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AHUAYCHA</w:t>
            </w:r>
          </w:p>
        </w:tc>
        <w:tc>
          <w:tcPr>
            <w:tcW w:w="1075" w:type="dxa"/>
            <w:tcBorders>
              <w:top w:val="nil"/>
              <w:left w:val="nil"/>
              <w:bottom w:val="single" w:sz="4" w:space="0" w:color="auto"/>
              <w:right w:val="single" w:sz="4" w:space="0" w:color="auto"/>
            </w:tcBorders>
            <w:shd w:val="clear" w:color="auto" w:fill="auto"/>
            <w:noWrap/>
            <w:vAlign w:val="center"/>
          </w:tcPr>
          <w:p w14:paraId="72A49D7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9A933C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45C6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259</w:t>
            </w:r>
          </w:p>
        </w:tc>
        <w:tc>
          <w:tcPr>
            <w:tcW w:w="870" w:type="dxa"/>
            <w:tcBorders>
              <w:top w:val="nil"/>
              <w:left w:val="nil"/>
              <w:bottom w:val="single" w:sz="4" w:space="0" w:color="auto"/>
              <w:right w:val="single" w:sz="4" w:space="0" w:color="auto"/>
            </w:tcBorders>
            <w:shd w:val="clear" w:color="auto" w:fill="auto"/>
            <w:noWrap/>
            <w:vAlign w:val="center"/>
            <w:hideMark/>
          </w:tcPr>
          <w:p w14:paraId="16CB62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0907110010</w:t>
            </w:r>
          </w:p>
        </w:tc>
        <w:tc>
          <w:tcPr>
            <w:tcW w:w="3586" w:type="dxa"/>
            <w:tcBorders>
              <w:top w:val="nil"/>
              <w:left w:val="nil"/>
              <w:bottom w:val="single" w:sz="4" w:space="0" w:color="auto"/>
              <w:right w:val="single" w:sz="4" w:space="0" w:color="auto"/>
            </w:tcBorders>
            <w:shd w:val="clear" w:color="auto" w:fill="auto"/>
            <w:noWrap/>
            <w:vAlign w:val="center"/>
            <w:hideMark/>
          </w:tcPr>
          <w:p w14:paraId="137E30B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CRISTOBAL DE ÑAHUIN</w:t>
            </w:r>
          </w:p>
        </w:tc>
        <w:tc>
          <w:tcPr>
            <w:tcW w:w="1314" w:type="dxa"/>
            <w:tcBorders>
              <w:top w:val="nil"/>
              <w:left w:val="nil"/>
              <w:bottom w:val="single" w:sz="4" w:space="0" w:color="auto"/>
              <w:right w:val="single" w:sz="4" w:space="0" w:color="auto"/>
            </w:tcBorders>
            <w:shd w:val="clear" w:color="auto" w:fill="auto"/>
            <w:noWrap/>
            <w:vAlign w:val="center"/>
            <w:hideMark/>
          </w:tcPr>
          <w:p w14:paraId="6B1FD7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3F8A60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TAYACAJA</w:t>
            </w:r>
          </w:p>
        </w:tc>
        <w:tc>
          <w:tcPr>
            <w:tcW w:w="2560" w:type="dxa"/>
            <w:tcBorders>
              <w:top w:val="nil"/>
              <w:left w:val="nil"/>
              <w:bottom w:val="single" w:sz="4" w:space="0" w:color="auto"/>
              <w:right w:val="single" w:sz="4" w:space="0" w:color="auto"/>
            </w:tcBorders>
            <w:shd w:val="clear" w:color="auto" w:fill="auto"/>
            <w:noWrap/>
            <w:vAlign w:val="center"/>
            <w:hideMark/>
          </w:tcPr>
          <w:p w14:paraId="3AB5FF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PAZOS</w:t>
            </w:r>
          </w:p>
        </w:tc>
        <w:tc>
          <w:tcPr>
            <w:tcW w:w="1075" w:type="dxa"/>
            <w:tcBorders>
              <w:top w:val="nil"/>
              <w:left w:val="nil"/>
              <w:bottom w:val="single" w:sz="4" w:space="0" w:color="auto"/>
              <w:right w:val="single" w:sz="4" w:space="0" w:color="auto"/>
            </w:tcBorders>
            <w:shd w:val="clear" w:color="auto" w:fill="auto"/>
            <w:noWrap/>
            <w:vAlign w:val="center"/>
          </w:tcPr>
          <w:p w14:paraId="7319A3A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8E500F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347D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260</w:t>
            </w:r>
          </w:p>
        </w:tc>
        <w:tc>
          <w:tcPr>
            <w:tcW w:w="870" w:type="dxa"/>
            <w:tcBorders>
              <w:top w:val="nil"/>
              <w:left w:val="nil"/>
              <w:bottom w:val="single" w:sz="4" w:space="0" w:color="auto"/>
              <w:right w:val="single" w:sz="4" w:space="0" w:color="auto"/>
            </w:tcBorders>
            <w:shd w:val="clear" w:color="auto" w:fill="auto"/>
            <w:noWrap/>
            <w:vAlign w:val="center"/>
            <w:hideMark/>
          </w:tcPr>
          <w:p w14:paraId="17B830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0907150010</w:t>
            </w:r>
          </w:p>
        </w:tc>
        <w:tc>
          <w:tcPr>
            <w:tcW w:w="3586" w:type="dxa"/>
            <w:tcBorders>
              <w:top w:val="nil"/>
              <w:left w:val="nil"/>
              <w:bottom w:val="single" w:sz="4" w:space="0" w:color="auto"/>
              <w:right w:val="single" w:sz="4" w:space="0" w:color="auto"/>
            </w:tcBorders>
            <w:shd w:val="clear" w:color="auto" w:fill="auto"/>
            <w:noWrap/>
            <w:vAlign w:val="center"/>
            <w:hideMark/>
          </w:tcPr>
          <w:p w14:paraId="103C4C5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TERESITA DE QUICHCAPATA</w:t>
            </w:r>
          </w:p>
        </w:tc>
        <w:tc>
          <w:tcPr>
            <w:tcW w:w="1314" w:type="dxa"/>
            <w:tcBorders>
              <w:top w:val="nil"/>
              <w:left w:val="nil"/>
              <w:bottom w:val="single" w:sz="4" w:space="0" w:color="auto"/>
              <w:right w:val="single" w:sz="4" w:space="0" w:color="auto"/>
            </w:tcBorders>
            <w:shd w:val="clear" w:color="auto" w:fill="auto"/>
            <w:noWrap/>
            <w:vAlign w:val="center"/>
            <w:hideMark/>
          </w:tcPr>
          <w:p w14:paraId="7448F4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2DC59A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TAYACAJA</w:t>
            </w:r>
          </w:p>
        </w:tc>
        <w:tc>
          <w:tcPr>
            <w:tcW w:w="2560" w:type="dxa"/>
            <w:tcBorders>
              <w:top w:val="nil"/>
              <w:left w:val="nil"/>
              <w:bottom w:val="single" w:sz="4" w:space="0" w:color="auto"/>
              <w:right w:val="single" w:sz="4" w:space="0" w:color="auto"/>
            </w:tcBorders>
            <w:shd w:val="clear" w:color="auto" w:fill="auto"/>
            <w:noWrap/>
            <w:vAlign w:val="center"/>
            <w:hideMark/>
          </w:tcPr>
          <w:p w14:paraId="10CF00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SALCAHUASI</w:t>
            </w:r>
          </w:p>
        </w:tc>
        <w:tc>
          <w:tcPr>
            <w:tcW w:w="1075" w:type="dxa"/>
            <w:tcBorders>
              <w:top w:val="nil"/>
              <w:left w:val="nil"/>
              <w:bottom w:val="single" w:sz="4" w:space="0" w:color="auto"/>
              <w:right w:val="single" w:sz="4" w:space="0" w:color="auto"/>
            </w:tcBorders>
            <w:shd w:val="clear" w:color="auto" w:fill="auto"/>
            <w:noWrap/>
            <w:vAlign w:val="center"/>
          </w:tcPr>
          <w:p w14:paraId="70639F5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F55AAD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6298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261</w:t>
            </w:r>
          </w:p>
        </w:tc>
        <w:tc>
          <w:tcPr>
            <w:tcW w:w="870" w:type="dxa"/>
            <w:tcBorders>
              <w:top w:val="nil"/>
              <w:left w:val="nil"/>
              <w:bottom w:val="single" w:sz="4" w:space="0" w:color="auto"/>
              <w:right w:val="single" w:sz="4" w:space="0" w:color="auto"/>
            </w:tcBorders>
            <w:shd w:val="clear" w:color="auto" w:fill="auto"/>
            <w:noWrap/>
            <w:vAlign w:val="center"/>
            <w:hideMark/>
          </w:tcPr>
          <w:p w14:paraId="1591F2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0907150014</w:t>
            </w:r>
          </w:p>
        </w:tc>
        <w:tc>
          <w:tcPr>
            <w:tcW w:w="3586" w:type="dxa"/>
            <w:tcBorders>
              <w:top w:val="nil"/>
              <w:left w:val="nil"/>
              <w:bottom w:val="single" w:sz="4" w:space="0" w:color="auto"/>
              <w:right w:val="single" w:sz="4" w:space="0" w:color="auto"/>
            </w:tcBorders>
            <w:shd w:val="clear" w:color="auto" w:fill="auto"/>
            <w:noWrap/>
            <w:vAlign w:val="center"/>
            <w:hideMark/>
          </w:tcPr>
          <w:p w14:paraId="1B046AA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 DE AMPURCO</w:t>
            </w:r>
          </w:p>
        </w:tc>
        <w:tc>
          <w:tcPr>
            <w:tcW w:w="1314" w:type="dxa"/>
            <w:tcBorders>
              <w:top w:val="nil"/>
              <w:left w:val="nil"/>
              <w:bottom w:val="single" w:sz="4" w:space="0" w:color="auto"/>
              <w:right w:val="single" w:sz="4" w:space="0" w:color="auto"/>
            </w:tcBorders>
            <w:shd w:val="clear" w:color="auto" w:fill="auto"/>
            <w:noWrap/>
            <w:vAlign w:val="center"/>
            <w:hideMark/>
          </w:tcPr>
          <w:p w14:paraId="137CA5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2FEE52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TAYACAJA</w:t>
            </w:r>
          </w:p>
        </w:tc>
        <w:tc>
          <w:tcPr>
            <w:tcW w:w="2560" w:type="dxa"/>
            <w:tcBorders>
              <w:top w:val="nil"/>
              <w:left w:val="nil"/>
              <w:bottom w:val="single" w:sz="4" w:space="0" w:color="auto"/>
              <w:right w:val="single" w:sz="4" w:space="0" w:color="auto"/>
            </w:tcBorders>
            <w:shd w:val="clear" w:color="auto" w:fill="auto"/>
            <w:noWrap/>
            <w:vAlign w:val="center"/>
            <w:hideMark/>
          </w:tcPr>
          <w:p w14:paraId="64EEE6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SALCAHUASI</w:t>
            </w:r>
          </w:p>
        </w:tc>
        <w:tc>
          <w:tcPr>
            <w:tcW w:w="1075" w:type="dxa"/>
            <w:tcBorders>
              <w:top w:val="nil"/>
              <w:left w:val="nil"/>
              <w:bottom w:val="single" w:sz="4" w:space="0" w:color="auto"/>
              <w:right w:val="single" w:sz="4" w:space="0" w:color="auto"/>
            </w:tcBorders>
            <w:shd w:val="clear" w:color="auto" w:fill="auto"/>
            <w:noWrap/>
            <w:vAlign w:val="center"/>
          </w:tcPr>
          <w:p w14:paraId="3C1BBE0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75A16D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870E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262</w:t>
            </w:r>
          </w:p>
        </w:tc>
        <w:tc>
          <w:tcPr>
            <w:tcW w:w="870" w:type="dxa"/>
            <w:tcBorders>
              <w:top w:val="nil"/>
              <w:left w:val="nil"/>
              <w:bottom w:val="single" w:sz="4" w:space="0" w:color="auto"/>
              <w:right w:val="single" w:sz="4" w:space="0" w:color="auto"/>
            </w:tcBorders>
            <w:shd w:val="clear" w:color="auto" w:fill="auto"/>
            <w:noWrap/>
            <w:vAlign w:val="center"/>
            <w:hideMark/>
          </w:tcPr>
          <w:p w14:paraId="2C4191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0907150015</w:t>
            </w:r>
          </w:p>
        </w:tc>
        <w:tc>
          <w:tcPr>
            <w:tcW w:w="3586" w:type="dxa"/>
            <w:tcBorders>
              <w:top w:val="nil"/>
              <w:left w:val="nil"/>
              <w:bottom w:val="single" w:sz="4" w:space="0" w:color="auto"/>
              <w:right w:val="single" w:sz="4" w:space="0" w:color="auto"/>
            </w:tcBorders>
            <w:shd w:val="clear" w:color="auto" w:fill="auto"/>
            <w:noWrap/>
            <w:vAlign w:val="center"/>
            <w:hideMark/>
          </w:tcPr>
          <w:p w14:paraId="6A77481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FE DE CHAMANA</w:t>
            </w:r>
          </w:p>
        </w:tc>
        <w:tc>
          <w:tcPr>
            <w:tcW w:w="1314" w:type="dxa"/>
            <w:tcBorders>
              <w:top w:val="nil"/>
              <w:left w:val="nil"/>
              <w:bottom w:val="single" w:sz="4" w:space="0" w:color="auto"/>
              <w:right w:val="single" w:sz="4" w:space="0" w:color="auto"/>
            </w:tcBorders>
            <w:shd w:val="clear" w:color="auto" w:fill="auto"/>
            <w:noWrap/>
            <w:vAlign w:val="center"/>
            <w:hideMark/>
          </w:tcPr>
          <w:p w14:paraId="7D1598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409514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TAYACAJA</w:t>
            </w:r>
          </w:p>
        </w:tc>
        <w:tc>
          <w:tcPr>
            <w:tcW w:w="2560" w:type="dxa"/>
            <w:tcBorders>
              <w:top w:val="nil"/>
              <w:left w:val="nil"/>
              <w:bottom w:val="single" w:sz="4" w:space="0" w:color="auto"/>
              <w:right w:val="single" w:sz="4" w:space="0" w:color="auto"/>
            </w:tcBorders>
            <w:shd w:val="clear" w:color="auto" w:fill="auto"/>
            <w:noWrap/>
            <w:vAlign w:val="center"/>
            <w:hideMark/>
          </w:tcPr>
          <w:p w14:paraId="3243F6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SALCAHUASI</w:t>
            </w:r>
          </w:p>
        </w:tc>
        <w:tc>
          <w:tcPr>
            <w:tcW w:w="1075" w:type="dxa"/>
            <w:tcBorders>
              <w:top w:val="nil"/>
              <w:left w:val="nil"/>
              <w:bottom w:val="single" w:sz="4" w:space="0" w:color="auto"/>
              <w:right w:val="single" w:sz="4" w:space="0" w:color="auto"/>
            </w:tcBorders>
            <w:shd w:val="clear" w:color="auto" w:fill="auto"/>
            <w:noWrap/>
            <w:vAlign w:val="center"/>
          </w:tcPr>
          <w:p w14:paraId="745DA39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BCFD5C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2B5C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263</w:t>
            </w:r>
          </w:p>
        </w:tc>
        <w:tc>
          <w:tcPr>
            <w:tcW w:w="870" w:type="dxa"/>
            <w:tcBorders>
              <w:top w:val="nil"/>
              <w:left w:val="nil"/>
              <w:bottom w:val="single" w:sz="4" w:space="0" w:color="auto"/>
              <w:right w:val="single" w:sz="4" w:space="0" w:color="auto"/>
            </w:tcBorders>
            <w:shd w:val="clear" w:color="auto" w:fill="auto"/>
            <w:noWrap/>
            <w:vAlign w:val="center"/>
            <w:hideMark/>
          </w:tcPr>
          <w:p w14:paraId="2894C3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0907160010</w:t>
            </w:r>
          </w:p>
        </w:tc>
        <w:tc>
          <w:tcPr>
            <w:tcW w:w="3586" w:type="dxa"/>
            <w:tcBorders>
              <w:top w:val="nil"/>
              <w:left w:val="nil"/>
              <w:bottom w:val="single" w:sz="4" w:space="0" w:color="auto"/>
              <w:right w:val="single" w:sz="4" w:space="0" w:color="auto"/>
            </w:tcBorders>
            <w:shd w:val="clear" w:color="auto" w:fill="auto"/>
            <w:noWrap/>
            <w:vAlign w:val="center"/>
            <w:hideMark/>
          </w:tcPr>
          <w:p w14:paraId="6E2C1FB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MONTECOLPA</w:t>
            </w:r>
          </w:p>
        </w:tc>
        <w:tc>
          <w:tcPr>
            <w:tcW w:w="1314" w:type="dxa"/>
            <w:tcBorders>
              <w:top w:val="nil"/>
              <w:left w:val="nil"/>
              <w:bottom w:val="single" w:sz="4" w:space="0" w:color="auto"/>
              <w:right w:val="single" w:sz="4" w:space="0" w:color="auto"/>
            </w:tcBorders>
            <w:shd w:val="clear" w:color="auto" w:fill="auto"/>
            <w:noWrap/>
            <w:vAlign w:val="center"/>
            <w:hideMark/>
          </w:tcPr>
          <w:p w14:paraId="2DC90B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HUANCAVELICA</w:t>
            </w:r>
          </w:p>
        </w:tc>
        <w:tc>
          <w:tcPr>
            <w:tcW w:w="2280" w:type="dxa"/>
            <w:tcBorders>
              <w:top w:val="nil"/>
              <w:left w:val="nil"/>
              <w:bottom w:val="single" w:sz="4" w:space="0" w:color="auto"/>
              <w:right w:val="single" w:sz="4" w:space="0" w:color="auto"/>
            </w:tcBorders>
            <w:shd w:val="clear" w:color="auto" w:fill="auto"/>
            <w:noWrap/>
            <w:vAlign w:val="center"/>
            <w:hideMark/>
          </w:tcPr>
          <w:p w14:paraId="14C5DA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TAYACAJA</w:t>
            </w:r>
          </w:p>
        </w:tc>
        <w:tc>
          <w:tcPr>
            <w:tcW w:w="2560" w:type="dxa"/>
            <w:tcBorders>
              <w:top w:val="nil"/>
              <w:left w:val="nil"/>
              <w:bottom w:val="single" w:sz="4" w:space="0" w:color="auto"/>
              <w:right w:val="single" w:sz="4" w:space="0" w:color="auto"/>
            </w:tcBorders>
            <w:shd w:val="clear" w:color="auto" w:fill="auto"/>
            <w:noWrap/>
            <w:vAlign w:val="center"/>
            <w:hideMark/>
          </w:tcPr>
          <w:p w14:paraId="054955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MARCOS DE ROCCHAC</w:t>
            </w:r>
          </w:p>
        </w:tc>
        <w:tc>
          <w:tcPr>
            <w:tcW w:w="1075" w:type="dxa"/>
            <w:tcBorders>
              <w:top w:val="nil"/>
              <w:left w:val="nil"/>
              <w:bottom w:val="single" w:sz="4" w:space="0" w:color="auto"/>
              <w:right w:val="single" w:sz="4" w:space="0" w:color="auto"/>
            </w:tcBorders>
            <w:shd w:val="clear" w:color="auto" w:fill="auto"/>
            <w:noWrap/>
            <w:vAlign w:val="center"/>
          </w:tcPr>
          <w:p w14:paraId="696D292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0173B7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48A6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264</w:t>
            </w:r>
          </w:p>
        </w:tc>
        <w:tc>
          <w:tcPr>
            <w:tcW w:w="870" w:type="dxa"/>
            <w:tcBorders>
              <w:top w:val="nil"/>
              <w:left w:val="nil"/>
              <w:bottom w:val="single" w:sz="4" w:space="0" w:color="auto"/>
              <w:right w:val="single" w:sz="4" w:space="0" w:color="auto"/>
            </w:tcBorders>
            <w:shd w:val="clear" w:color="auto" w:fill="auto"/>
            <w:noWrap/>
            <w:vAlign w:val="center"/>
            <w:hideMark/>
          </w:tcPr>
          <w:p w14:paraId="7138D3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1001020033</w:t>
            </w:r>
          </w:p>
        </w:tc>
        <w:tc>
          <w:tcPr>
            <w:tcW w:w="3586" w:type="dxa"/>
            <w:tcBorders>
              <w:top w:val="nil"/>
              <w:left w:val="nil"/>
              <w:bottom w:val="single" w:sz="4" w:space="0" w:color="auto"/>
              <w:right w:val="single" w:sz="4" w:space="0" w:color="auto"/>
            </w:tcBorders>
            <w:shd w:val="clear" w:color="auto" w:fill="auto"/>
            <w:noWrap/>
            <w:vAlign w:val="center"/>
            <w:hideMark/>
          </w:tcPr>
          <w:p w14:paraId="2C13C3B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YACA</w:t>
            </w:r>
          </w:p>
        </w:tc>
        <w:tc>
          <w:tcPr>
            <w:tcW w:w="1314" w:type="dxa"/>
            <w:tcBorders>
              <w:top w:val="nil"/>
              <w:left w:val="nil"/>
              <w:bottom w:val="single" w:sz="4" w:space="0" w:color="auto"/>
              <w:right w:val="single" w:sz="4" w:space="0" w:color="auto"/>
            </w:tcBorders>
            <w:shd w:val="clear" w:color="auto" w:fill="auto"/>
            <w:noWrap/>
            <w:vAlign w:val="center"/>
            <w:hideMark/>
          </w:tcPr>
          <w:p w14:paraId="0D47B8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138812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560" w:type="dxa"/>
            <w:tcBorders>
              <w:top w:val="nil"/>
              <w:left w:val="nil"/>
              <w:bottom w:val="single" w:sz="4" w:space="0" w:color="auto"/>
              <w:right w:val="single" w:sz="4" w:space="0" w:color="auto"/>
            </w:tcBorders>
            <w:shd w:val="clear" w:color="auto" w:fill="auto"/>
            <w:noWrap/>
            <w:vAlign w:val="center"/>
            <w:hideMark/>
          </w:tcPr>
          <w:p w14:paraId="662802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AMARILIS</w:t>
            </w:r>
          </w:p>
        </w:tc>
        <w:tc>
          <w:tcPr>
            <w:tcW w:w="1075" w:type="dxa"/>
            <w:tcBorders>
              <w:top w:val="nil"/>
              <w:left w:val="nil"/>
              <w:bottom w:val="single" w:sz="4" w:space="0" w:color="auto"/>
              <w:right w:val="single" w:sz="4" w:space="0" w:color="auto"/>
            </w:tcBorders>
            <w:shd w:val="clear" w:color="auto" w:fill="auto"/>
            <w:noWrap/>
            <w:vAlign w:val="center"/>
          </w:tcPr>
          <w:p w14:paraId="28076E1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9B8F90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5095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265</w:t>
            </w:r>
          </w:p>
        </w:tc>
        <w:tc>
          <w:tcPr>
            <w:tcW w:w="870" w:type="dxa"/>
            <w:tcBorders>
              <w:top w:val="nil"/>
              <w:left w:val="nil"/>
              <w:bottom w:val="single" w:sz="4" w:space="0" w:color="auto"/>
              <w:right w:val="single" w:sz="4" w:space="0" w:color="auto"/>
            </w:tcBorders>
            <w:shd w:val="clear" w:color="auto" w:fill="auto"/>
            <w:noWrap/>
            <w:vAlign w:val="center"/>
            <w:hideMark/>
          </w:tcPr>
          <w:p w14:paraId="6C8335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1001060019</w:t>
            </w:r>
          </w:p>
        </w:tc>
        <w:tc>
          <w:tcPr>
            <w:tcW w:w="3586" w:type="dxa"/>
            <w:tcBorders>
              <w:top w:val="nil"/>
              <w:left w:val="nil"/>
              <w:bottom w:val="single" w:sz="4" w:space="0" w:color="auto"/>
              <w:right w:val="single" w:sz="4" w:space="0" w:color="auto"/>
            </w:tcBorders>
            <w:shd w:val="clear" w:color="auto" w:fill="auto"/>
            <w:noWrap/>
            <w:vAlign w:val="center"/>
            <w:hideMark/>
          </w:tcPr>
          <w:p w14:paraId="00BA645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MITOCUCHO</w:t>
            </w:r>
          </w:p>
        </w:tc>
        <w:tc>
          <w:tcPr>
            <w:tcW w:w="1314" w:type="dxa"/>
            <w:tcBorders>
              <w:top w:val="nil"/>
              <w:left w:val="nil"/>
              <w:bottom w:val="single" w:sz="4" w:space="0" w:color="auto"/>
              <w:right w:val="single" w:sz="4" w:space="0" w:color="auto"/>
            </w:tcBorders>
            <w:shd w:val="clear" w:color="auto" w:fill="auto"/>
            <w:noWrap/>
            <w:vAlign w:val="center"/>
            <w:hideMark/>
          </w:tcPr>
          <w:p w14:paraId="09A7C0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038F2F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560" w:type="dxa"/>
            <w:tcBorders>
              <w:top w:val="nil"/>
              <w:left w:val="nil"/>
              <w:bottom w:val="single" w:sz="4" w:space="0" w:color="auto"/>
              <w:right w:val="single" w:sz="4" w:space="0" w:color="auto"/>
            </w:tcBorders>
            <w:shd w:val="clear" w:color="auto" w:fill="auto"/>
            <w:noWrap/>
            <w:vAlign w:val="center"/>
            <w:hideMark/>
          </w:tcPr>
          <w:p w14:paraId="271C70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QUISQUI (KICHKI)</w:t>
            </w:r>
          </w:p>
        </w:tc>
        <w:tc>
          <w:tcPr>
            <w:tcW w:w="1075" w:type="dxa"/>
            <w:tcBorders>
              <w:top w:val="nil"/>
              <w:left w:val="nil"/>
              <w:bottom w:val="single" w:sz="4" w:space="0" w:color="auto"/>
              <w:right w:val="single" w:sz="4" w:space="0" w:color="auto"/>
            </w:tcBorders>
            <w:shd w:val="clear" w:color="auto" w:fill="auto"/>
            <w:noWrap/>
            <w:vAlign w:val="center"/>
          </w:tcPr>
          <w:p w14:paraId="09151AF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1D5529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3611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266</w:t>
            </w:r>
          </w:p>
        </w:tc>
        <w:tc>
          <w:tcPr>
            <w:tcW w:w="870" w:type="dxa"/>
            <w:tcBorders>
              <w:top w:val="nil"/>
              <w:left w:val="nil"/>
              <w:bottom w:val="single" w:sz="4" w:space="0" w:color="auto"/>
              <w:right w:val="single" w:sz="4" w:space="0" w:color="auto"/>
            </w:tcBorders>
            <w:shd w:val="clear" w:color="auto" w:fill="auto"/>
            <w:noWrap/>
            <w:vAlign w:val="center"/>
            <w:hideMark/>
          </w:tcPr>
          <w:p w14:paraId="6D4040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1001060021</w:t>
            </w:r>
          </w:p>
        </w:tc>
        <w:tc>
          <w:tcPr>
            <w:tcW w:w="3586" w:type="dxa"/>
            <w:tcBorders>
              <w:top w:val="nil"/>
              <w:left w:val="nil"/>
              <w:bottom w:val="single" w:sz="4" w:space="0" w:color="auto"/>
              <w:right w:val="single" w:sz="4" w:space="0" w:color="auto"/>
            </w:tcBorders>
            <w:shd w:val="clear" w:color="auto" w:fill="auto"/>
            <w:noWrap/>
            <w:vAlign w:val="center"/>
            <w:hideMark/>
          </w:tcPr>
          <w:p w14:paraId="54ED5C0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LIMAPAMPA</w:t>
            </w:r>
          </w:p>
        </w:tc>
        <w:tc>
          <w:tcPr>
            <w:tcW w:w="1314" w:type="dxa"/>
            <w:tcBorders>
              <w:top w:val="nil"/>
              <w:left w:val="nil"/>
              <w:bottom w:val="single" w:sz="4" w:space="0" w:color="auto"/>
              <w:right w:val="single" w:sz="4" w:space="0" w:color="auto"/>
            </w:tcBorders>
            <w:shd w:val="clear" w:color="auto" w:fill="auto"/>
            <w:noWrap/>
            <w:vAlign w:val="center"/>
            <w:hideMark/>
          </w:tcPr>
          <w:p w14:paraId="30EF93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20A54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560" w:type="dxa"/>
            <w:tcBorders>
              <w:top w:val="nil"/>
              <w:left w:val="nil"/>
              <w:bottom w:val="single" w:sz="4" w:space="0" w:color="auto"/>
              <w:right w:val="single" w:sz="4" w:space="0" w:color="auto"/>
            </w:tcBorders>
            <w:shd w:val="clear" w:color="auto" w:fill="auto"/>
            <w:noWrap/>
            <w:vAlign w:val="center"/>
            <w:hideMark/>
          </w:tcPr>
          <w:p w14:paraId="11461F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QUISQUI (KICHKI)</w:t>
            </w:r>
          </w:p>
        </w:tc>
        <w:tc>
          <w:tcPr>
            <w:tcW w:w="1075" w:type="dxa"/>
            <w:tcBorders>
              <w:top w:val="nil"/>
              <w:left w:val="nil"/>
              <w:bottom w:val="single" w:sz="4" w:space="0" w:color="auto"/>
              <w:right w:val="single" w:sz="4" w:space="0" w:color="auto"/>
            </w:tcBorders>
            <w:shd w:val="clear" w:color="auto" w:fill="auto"/>
            <w:noWrap/>
            <w:vAlign w:val="center"/>
          </w:tcPr>
          <w:p w14:paraId="4A3D042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8664CC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CE3F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267</w:t>
            </w:r>
          </w:p>
        </w:tc>
        <w:tc>
          <w:tcPr>
            <w:tcW w:w="870" w:type="dxa"/>
            <w:tcBorders>
              <w:top w:val="nil"/>
              <w:left w:val="nil"/>
              <w:bottom w:val="single" w:sz="4" w:space="0" w:color="auto"/>
              <w:right w:val="single" w:sz="4" w:space="0" w:color="auto"/>
            </w:tcBorders>
            <w:shd w:val="clear" w:color="auto" w:fill="auto"/>
            <w:noWrap/>
            <w:vAlign w:val="center"/>
            <w:hideMark/>
          </w:tcPr>
          <w:p w14:paraId="7664FB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1002020025</w:t>
            </w:r>
          </w:p>
        </w:tc>
        <w:tc>
          <w:tcPr>
            <w:tcW w:w="3586" w:type="dxa"/>
            <w:tcBorders>
              <w:top w:val="nil"/>
              <w:left w:val="nil"/>
              <w:bottom w:val="single" w:sz="4" w:space="0" w:color="auto"/>
              <w:right w:val="single" w:sz="4" w:space="0" w:color="auto"/>
            </w:tcBorders>
            <w:shd w:val="clear" w:color="auto" w:fill="auto"/>
            <w:noWrap/>
            <w:vAlign w:val="center"/>
            <w:hideMark/>
          </w:tcPr>
          <w:p w14:paraId="1B0CF24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UTCUSH</w:t>
            </w:r>
          </w:p>
        </w:tc>
        <w:tc>
          <w:tcPr>
            <w:tcW w:w="1314" w:type="dxa"/>
            <w:tcBorders>
              <w:top w:val="nil"/>
              <w:left w:val="nil"/>
              <w:bottom w:val="single" w:sz="4" w:space="0" w:color="auto"/>
              <w:right w:val="single" w:sz="4" w:space="0" w:color="auto"/>
            </w:tcBorders>
            <w:shd w:val="clear" w:color="auto" w:fill="auto"/>
            <w:noWrap/>
            <w:vAlign w:val="center"/>
            <w:hideMark/>
          </w:tcPr>
          <w:p w14:paraId="5AB7B4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4A5FE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AMBO</w:t>
            </w:r>
          </w:p>
        </w:tc>
        <w:tc>
          <w:tcPr>
            <w:tcW w:w="2560" w:type="dxa"/>
            <w:tcBorders>
              <w:top w:val="nil"/>
              <w:left w:val="nil"/>
              <w:bottom w:val="single" w:sz="4" w:space="0" w:color="auto"/>
              <w:right w:val="single" w:sz="4" w:space="0" w:color="auto"/>
            </w:tcBorders>
            <w:shd w:val="clear" w:color="auto" w:fill="auto"/>
            <w:noWrap/>
            <w:vAlign w:val="center"/>
            <w:hideMark/>
          </w:tcPr>
          <w:p w14:paraId="7F10643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CAYNA</w:t>
            </w:r>
          </w:p>
        </w:tc>
        <w:tc>
          <w:tcPr>
            <w:tcW w:w="1075" w:type="dxa"/>
            <w:tcBorders>
              <w:top w:val="nil"/>
              <w:left w:val="nil"/>
              <w:bottom w:val="single" w:sz="4" w:space="0" w:color="auto"/>
              <w:right w:val="single" w:sz="4" w:space="0" w:color="auto"/>
            </w:tcBorders>
            <w:shd w:val="clear" w:color="auto" w:fill="auto"/>
            <w:noWrap/>
            <w:vAlign w:val="center"/>
          </w:tcPr>
          <w:p w14:paraId="32E2230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260D38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9B95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268</w:t>
            </w:r>
          </w:p>
        </w:tc>
        <w:tc>
          <w:tcPr>
            <w:tcW w:w="870" w:type="dxa"/>
            <w:tcBorders>
              <w:top w:val="nil"/>
              <w:left w:val="nil"/>
              <w:bottom w:val="single" w:sz="4" w:space="0" w:color="auto"/>
              <w:right w:val="single" w:sz="4" w:space="0" w:color="auto"/>
            </w:tcBorders>
            <w:shd w:val="clear" w:color="auto" w:fill="auto"/>
            <w:noWrap/>
            <w:vAlign w:val="center"/>
            <w:hideMark/>
          </w:tcPr>
          <w:p w14:paraId="26C066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1002040006</w:t>
            </w:r>
          </w:p>
        </w:tc>
        <w:tc>
          <w:tcPr>
            <w:tcW w:w="3586" w:type="dxa"/>
            <w:tcBorders>
              <w:top w:val="nil"/>
              <w:left w:val="nil"/>
              <w:bottom w:val="single" w:sz="4" w:space="0" w:color="auto"/>
              <w:right w:val="single" w:sz="4" w:space="0" w:color="auto"/>
            </w:tcBorders>
            <w:shd w:val="clear" w:color="auto" w:fill="auto"/>
            <w:noWrap/>
            <w:vAlign w:val="center"/>
            <w:hideMark/>
          </w:tcPr>
          <w:p w14:paraId="3E27C46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w:t>
            </w:r>
          </w:p>
        </w:tc>
        <w:tc>
          <w:tcPr>
            <w:tcW w:w="1314" w:type="dxa"/>
            <w:tcBorders>
              <w:top w:val="nil"/>
              <w:left w:val="nil"/>
              <w:bottom w:val="single" w:sz="4" w:space="0" w:color="auto"/>
              <w:right w:val="single" w:sz="4" w:space="0" w:color="auto"/>
            </w:tcBorders>
            <w:shd w:val="clear" w:color="auto" w:fill="auto"/>
            <w:noWrap/>
            <w:vAlign w:val="center"/>
            <w:hideMark/>
          </w:tcPr>
          <w:p w14:paraId="16A6E0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1B00D3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AMBO</w:t>
            </w:r>
          </w:p>
        </w:tc>
        <w:tc>
          <w:tcPr>
            <w:tcW w:w="2560" w:type="dxa"/>
            <w:tcBorders>
              <w:top w:val="nil"/>
              <w:left w:val="nil"/>
              <w:bottom w:val="single" w:sz="4" w:space="0" w:color="auto"/>
              <w:right w:val="single" w:sz="4" w:space="0" w:color="auto"/>
            </w:tcBorders>
            <w:shd w:val="clear" w:color="auto" w:fill="auto"/>
            <w:noWrap/>
            <w:vAlign w:val="center"/>
            <w:hideMark/>
          </w:tcPr>
          <w:p w14:paraId="09B6B0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CONCHAMARCA</w:t>
            </w:r>
          </w:p>
        </w:tc>
        <w:tc>
          <w:tcPr>
            <w:tcW w:w="1075" w:type="dxa"/>
            <w:tcBorders>
              <w:top w:val="nil"/>
              <w:left w:val="nil"/>
              <w:bottom w:val="single" w:sz="4" w:space="0" w:color="auto"/>
              <w:right w:val="single" w:sz="4" w:space="0" w:color="auto"/>
            </w:tcBorders>
            <w:shd w:val="clear" w:color="auto" w:fill="auto"/>
            <w:noWrap/>
            <w:vAlign w:val="center"/>
          </w:tcPr>
          <w:p w14:paraId="40AA5A8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B9599C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9EAE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269</w:t>
            </w:r>
          </w:p>
        </w:tc>
        <w:tc>
          <w:tcPr>
            <w:tcW w:w="870" w:type="dxa"/>
            <w:tcBorders>
              <w:top w:val="nil"/>
              <w:left w:val="nil"/>
              <w:bottom w:val="single" w:sz="4" w:space="0" w:color="auto"/>
              <w:right w:val="single" w:sz="4" w:space="0" w:color="auto"/>
            </w:tcBorders>
            <w:shd w:val="clear" w:color="auto" w:fill="auto"/>
            <w:noWrap/>
            <w:vAlign w:val="center"/>
            <w:hideMark/>
          </w:tcPr>
          <w:p w14:paraId="5D8B70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1002040080</w:t>
            </w:r>
          </w:p>
        </w:tc>
        <w:tc>
          <w:tcPr>
            <w:tcW w:w="3586" w:type="dxa"/>
            <w:tcBorders>
              <w:top w:val="nil"/>
              <w:left w:val="nil"/>
              <w:bottom w:val="single" w:sz="4" w:space="0" w:color="auto"/>
              <w:right w:val="single" w:sz="4" w:space="0" w:color="auto"/>
            </w:tcBorders>
            <w:shd w:val="clear" w:color="auto" w:fill="auto"/>
            <w:noWrap/>
            <w:vAlign w:val="center"/>
            <w:hideMark/>
          </w:tcPr>
          <w:p w14:paraId="4961D4E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w:t>
            </w:r>
          </w:p>
        </w:tc>
        <w:tc>
          <w:tcPr>
            <w:tcW w:w="1314" w:type="dxa"/>
            <w:tcBorders>
              <w:top w:val="nil"/>
              <w:left w:val="nil"/>
              <w:bottom w:val="single" w:sz="4" w:space="0" w:color="auto"/>
              <w:right w:val="single" w:sz="4" w:space="0" w:color="auto"/>
            </w:tcBorders>
            <w:shd w:val="clear" w:color="auto" w:fill="auto"/>
            <w:noWrap/>
            <w:vAlign w:val="center"/>
            <w:hideMark/>
          </w:tcPr>
          <w:p w14:paraId="49329D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35BFFF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AMBO</w:t>
            </w:r>
          </w:p>
        </w:tc>
        <w:tc>
          <w:tcPr>
            <w:tcW w:w="2560" w:type="dxa"/>
            <w:tcBorders>
              <w:top w:val="nil"/>
              <w:left w:val="nil"/>
              <w:bottom w:val="single" w:sz="4" w:space="0" w:color="auto"/>
              <w:right w:val="single" w:sz="4" w:space="0" w:color="auto"/>
            </w:tcBorders>
            <w:shd w:val="clear" w:color="auto" w:fill="auto"/>
            <w:noWrap/>
            <w:vAlign w:val="center"/>
            <w:hideMark/>
          </w:tcPr>
          <w:p w14:paraId="21C5FE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CONCHAMARCA</w:t>
            </w:r>
          </w:p>
        </w:tc>
        <w:tc>
          <w:tcPr>
            <w:tcW w:w="1075" w:type="dxa"/>
            <w:tcBorders>
              <w:top w:val="nil"/>
              <w:left w:val="nil"/>
              <w:bottom w:val="single" w:sz="4" w:space="0" w:color="auto"/>
              <w:right w:val="single" w:sz="4" w:space="0" w:color="auto"/>
            </w:tcBorders>
            <w:shd w:val="clear" w:color="auto" w:fill="auto"/>
            <w:noWrap/>
            <w:vAlign w:val="center"/>
          </w:tcPr>
          <w:p w14:paraId="43AFD54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9FF47D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3915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270</w:t>
            </w:r>
          </w:p>
        </w:tc>
        <w:tc>
          <w:tcPr>
            <w:tcW w:w="870" w:type="dxa"/>
            <w:tcBorders>
              <w:top w:val="nil"/>
              <w:left w:val="nil"/>
              <w:bottom w:val="single" w:sz="4" w:space="0" w:color="auto"/>
              <w:right w:val="single" w:sz="4" w:space="0" w:color="auto"/>
            </w:tcBorders>
            <w:shd w:val="clear" w:color="auto" w:fill="auto"/>
            <w:noWrap/>
            <w:vAlign w:val="center"/>
            <w:hideMark/>
          </w:tcPr>
          <w:p w14:paraId="39F5D2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1005020007</w:t>
            </w:r>
          </w:p>
        </w:tc>
        <w:tc>
          <w:tcPr>
            <w:tcW w:w="3586" w:type="dxa"/>
            <w:tcBorders>
              <w:top w:val="nil"/>
              <w:left w:val="nil"/>
              <w:bottom w:val="single" w:sz="4" w:space="0" w:color="auto"/>
              <w:right w:val="single" w:sz="4" w:space="0" w:color="auto"/>
            </w:tcBorders>
            <w:shd w:val="clear" w:color="auto" w:fill="auto"/>
            <w:noWrap/>
            <w:vAlign w:val="center"/>
            <w:hideMark/>
          </w:tcPr>
          <w:p w14:paraId="269B3A6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FRANCISCO DE CATAS</w:t>
            </w:r>
          </w:p>
        </w:tc>
        <w:tc>
          <w:tcPr>
            <w:tcW w:w="1314" w:type="dxa"/>
            <w:tcBorders>
              <w:top w:val="nil"/>
              <w:left w:val="nil"/>
              <w:bottom w:val="single" w:sz="4" w:space="0" w:color="auto"/>
              <w:right w:val="single" w:sz="4" w:space="0" w:color="auto"/>
            </w:tcBorders>
            <w:shd w:val="clear" w:color="auto" w:fill="auto"/>
            <w:noWrap/>
            <w:vAlign w:val="center"/>
            <w:hideMark/>
          </w:tcPr>
          <w:p w14:paraId="2C1D1A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39BD9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HUAMALIES</w:t>
            </w:r>
          </w:p>
        </w:tc>
        <w:tc>
          <w:tcPr>
            <w:tcW w:w="2560" w:type="dxa"/>
            <w:tcBorders>
              <w:top w:val="nil"/>
              <w:left w:val="nil"/>
              <w:bottom w:val="single" w:sz="4" w:space="0" w:color="auto"/>
              <w:right w:val="single" w:sz="4" w:space="0" w:color="auto"/>
            </w:tcBorders>
            <w:shd w:val="clear" w:color="auto" w:fill="auto"/>
            <w:noWrap/>
            <w:vAlign w:val="center"/>
            <w:hideMark/>
          </w:tcPr>
          <w:p w14:paraId="3D0598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ARANCAY</w:t>
            </w:r>
          </w:p>
        </w:tc>
        <w:tc>
          <w:tcPr>
            <w:tcW w:w="1075" w:type="dxa"/>
            <w:tcBorders>
              <w:top w:val="nil"/>
              <w:left w:val="nil"/>
              <w:bottom w:val="single" w:sz="4" w:space="0" w:color="auto"/>
              <w:right w:val="single" w:sz="4" w:space="0" w:color="auto"/>
            </w:tcBorders>
            <w:shd w:val="clear" w:color="auto" w:fill="auto"/>
            <w:noWrap/>
            <w:vAlign w:val="center"/>
          </w:tcPr>
          <w:p w14:paraId="1AA9AA8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628BCA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7404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271</w:t>
            </w:r>
          </w:p>
        </w:tc>
        <w:tc>
          <w:tcPr>
            <w:tcW w:w="870" w:type="dxa"/>
            <w:tcBorders>
              <w:top w:val="nil"/>
              <w:left w:val="nil"/>
              <w:bottom w:val="single" w:sz="4" w:space="0" w:color="auto"/>
              <w:right w:val="single" w:sz="4" w:space="0" w:color="auto"/>
            </w:tcBorders>
            <w:shd w:val="clear" w:color="auto" w:fill="auto"/>
            <w:noWrap/>
            <w:vAlign w:val="center"/>
            <w:hideMark/>
          </w:tcPr>
          <w:p w14:paraId="6AE37D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1006010017</w:t>
            </w:r>
          </w:p>
        </w:tc>
        <w:tc>
          <w:tcPr>
            <w:tcW w:w="3586" w:type="dxa"/>
            <w:tcBorders>
              <w:top w:val="nil"/>
              <w:left w:val="nil"/>
              <w:bottom w:val="single" w:sz="4" w:space="0" w:color="auto"/>
              <w:right w:val="single" w:sz="4" w:space="0" w:color="auto"/>
            </w:tcBorders>
            <w:shd w:val="clear" w:color="auto" w:fill="auto"/>
            <w:noWrap/>
            <w:vAlign w:val="center"/>
            <w:hideMark/>
          </w:tcPr>
          <w:p w14:paraId="3443CAC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FELIPE PINEDO ALVA</w:t>
            </w:r>
          </w:p>
        </w:tc>
        <w:tc>
          <w:tcPr>
            <w:tcW w:w="1314" w:type="dxa"/>
            <w:tcBorders>
              <w:top w:val="nil"/>
              <w:left w:val="nil"/>
              <w:bottom w:val="single" w:sz="4" w:space="0" w:color="auto"/>
              <w:right w:val="single" w:sz="4" w:space="0" w:color="auto"/>
            </w:tcBorders>
            <w:shd w:val="clear" w:color="auto" w:fill="auto"/>
            <w:noWrap/>
            <w:vAlign w:val="center"/>
            <w:hideMark/>
          </w:tcPr>
          <w:p w14:paraId="27C811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15B40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LEONCIO PRADO</w:t>
            </w:r>
          </w:p>
        </w:tc>
        <w:tc>
          <w:tcPr>
            <w:tcW w:w="2560" w:type="dxa"/>
            <w:tcBorders>
              <w:top w:val="nil"/>
              <w:left w:val="nil"/>
              <w:bottom w:val="single" w:sz="4" w:space="0" w:color="auto"/>
              <w:right w:val="single" w:sz="4" w:space="0" w:color="auto"/>
            </w:tcBorders>
            <w:shd w:val="clear" w:color="auto" w:fill="auto"/>
            <w:noWrap/>
            <w:vAlign w:val="center"/>
            <w:hideMark/>
          </w:tcPr>
          <w:p w14:paraId="64B494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RUPA-RUPA</w:t>
            </w:r>
          </w:p>
        </w:tc>
        <w:tc>
          <w:tcPr>
            <w:tcW w:w="1075" w:type="dxa"/>
            <w:tcBorders>
              <w:top w:val="nil"/>
              <w:left w:val="nil"/>
              <w:bottom w:val="single" w:sz="4" w:space="0" w:color="auto"/>
              <w:right w:val="single" w:sz="4" w:space="0" w:color="auto"/>
            </w:tcBorders>
            <w:shd w:val="clear" w:color="auto" w:fill="auto"/>
            <w:noWrap/>
            <w:vAlign w:val="center"/>
          </w:tcPr>
          <w:p w14:paraId="7EBE50A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3DC370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DA56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272</w:t>
            </w:r>
          </w:p>
        </w:tc>
        <w:tc>
          <w:tcPr>
            <w:tcW w:w="870" w:type="dxa"/>
            <w:tcBorders>
              <w:top w:val="nil"/>
              <w:left w:val="nil"/>
              <w:bottom w:val="single" w:sz="4" w:space="0" w:color="auto"/>
              <w:right w:val="single" w:sz="4" w:space="0" w:color="auto"/>
            </w:tcBorders>
            <w:shd w:val="clear" w:color="auto" w:fill="auto"/>
            <w:noWrap/>
            <w:vAlign w:val="center"/>
            <w:hideMark/>
          </w:tcPr>
          <w:p w14:paraId="2A3400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1006020028</w:t>
            </w:r>
          </w:p>
        </w:tc>
        <w:tc>
          <w:tcPr>
            <w:tcW w:w="3586" w:type="dxa"/>
            <w:tcBorders>
              <w:top w:val="nil"/>
              <w:left w:val="nil"/>
              <w:bottom w:val="single" w:sz="4" w:space="0" w:color="auto"/>
              <w:right w:val="single" w:sz="4" w:space="0" w:color="auto"/>
            </w:tcBorders>
            <w:shd w:val="clear" w:color="auto" w:fill="auto"/>
            <w:noWrap/>
            <w:vAlign w:val="center"/>
            <w:hideMark/>
          </w:tcPr>
          <w:p w14:paraId="28031BB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PABLO</w:t>
            </w:r>
          </w:p>
        </w:tc>
        <w:tc>
          <w:tcPr>
            <w:tcW w:w="1314" w:type="dxa"/>
            <w:tcBorders>
              <w:top w:val="nil"/>
              <w:left w:val="nil"/>
              <w:bottom w:val="single" w:sz="4" w:space="0" w:color="auto"/>
              <w:right w:val="single" w:sz="4" w:space="0" w:color="auto"/>
            </w:tcBorders>
            <w:shd w:val="clear" w:color="auto" w:fill="auto"/>
            <w:noWrap/>
            <w:vAlign w:val="center"/>
            <w:hideMark/>
          </w:tcPr>
          <w:p w14:paraId="1A4B1B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E7211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LEONCIO PRADO</w:t>
            </w:r>
          </w:p>
        </w:tc>
        <w:tc>
          <w:tcPr>
            <w:tcW w:w="2560" w:type="dxa"/>
            <w:tcBorders>
              <w:top w:val="nil"/>
              <w:left w:val="nil"/>
              <w:bottom w:val="single" w:sz="4" w:space="0" w:color="auto"/>
              <w:right w:val="single" w:sz="4" w:space="0" w:color="auto"/>
            </w:tcBorders>
            <w:shd w:val="clear" w:color="auto" w:fill="auto"/>
            <w:noWrap/>
            <w:vAlign w:val="center"/>
            <w:hideMark/>
          </w:tcPr>
          <w:p w14:paraId="0914FC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DANIEL ALOMIA ROBLES</w:t>
            </w:r>
          </w:p>
        </w:tc>
        <w:tc>
          <w:tcPr>
            <w:tcW w:w="1075" w:type="dxa"/>
            <w:tcBorders>
              <w:top w:val="nil"/>
              <w:left w:val="nil"/>
              <w:bottom w:val="single" w:sz="4" w:space="0" w:color="auto"/>
              <w:right w:val="single" w:sz="4" w:space="0" w:color="auto"/>
            </w:tcBorders>
            <w:shd w:val="clear" w:color="auto" w:fill="auto"/>
            <w:noWrap/>
            <w:vAlign w:val="center"/>
          </w:tcPr>
          <w:p w14:paraId="0539577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4D445E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3720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273</w:t>
            </w:r>
          </w:p>
        </w:tc>
        <w:tc>
          <w:tcPr>
            <w:tcW w:w="870" w:type="dxa"/>
            <w:tcBorders>
              <w:top w:val="nil"/>
              <w:left w:val="nil"/>
              <w:bottom w:val="single" w:sz="4" w:space="0" w:color="auto"/>
              <w:right w:val="single" w:sz="4" w:space="0" w:color="auto"/>
            </w:tcBorders>
            <w:shd w:val="clear" w:color="auto" w:fill="auto"/>
            <w:noWrap/>
            <w:vAlign w:val="center"/>
            <w:hideMark/>
          </w:tcPr>
          <w:p w14:paraId="07F88A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1006020031</w:t>
            </w:r>
          </w:p>
        </w:tc>
        <w:tc>
          <w:tcPr>
            <w:tcW w:w="3586" w:type="dxa"/>
            <w:tcBorders>
              <w:top w:val="nil"/>
              <w:left w:val="nil"/>
              <w:bottom w:val="single" w:sz="4" w:space="0" w:color="auto"/>
              <w:right w:val="single" w:sz="4" w:space="0" w:color="auto"/>
            </w:tcBorders>
            <w:shd w:val="clear" w:color="auto" w:fill="auto"/>
            <w:noWrap/>
            <w:vAlign w:val="center"/>
            <w:hideMark/>
          </w:tcPr>
          <w:p w14:paraId="64E1A59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ONCE DE OCTUBRE</w:t>
            </w:r>
          </w:p>
        </w:tc>
        <w:tc>
          <w:tcPr>
            <w:tcW w:w="1314" w:type="dxa"/>
            <w:tcBorders>
              <w:top w:val="nil"/>
              <w:left w:val="nil"/>
              <w:bottom w:val="single" w:sz="4" w:space="0" w:color="auto"/>
              <w:right w:val="single" w:sz="4" w:space="0" w:color="auto"/>
            </w:tcBorders>
            <w:shd w:val="clear" w:color="auto" w:fill="auto"/>
            <w:noWrap/>
            <w:vAlign w:val="center"/>
            <w:hideMark/>
          </w:tcPr>
          <w:p w14:paraId="3F9AA9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2B7152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LEONCIO PRADO</w:t>
            </w:r>
          </w:p>
        </w:tc>
        <w:tc>
          <w:tcPr>
            <w:tcW w:w="2560" w:type="dxa"/>
            <w:tcBorders>
              <w:top w:val="nil"/>
              <w:left w:val="nil"/>
              <w:bottom w:val="single" w:sz="4" w:space="0" w:color="auto"/>
              <w:right w:val="single" w:sz="4" w:space="0" w:color="auto"/>
            </w:tcBorders>
            <w:shd w:val="clear" w:color="auto" w:fill="auto"/>
            <w:noWrap/>
            <w:vAlign w:val="center"/>
            <w:hideMark/>
          </w:tcPr>
          <w:p w14:paraId="35686C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DANIEL ALOMIA ROBLES</w:t>
            </w:r>
          </w:p>
        </w:tc>
        <w:tc>
          <w:tcPr>
            <w:tcW w:w="1075" w:type="dxa"/>
            <w:tcBorders>
              <w:top w:val="nil"/>
              <w:left w:val="nil"/>
              <w:bottom w:val="single" w:sz="4" w:space="0" w:color="auto"/>
              <w:right w:val="single" w:sz="4" w:space="0" w:color="auto"/>
            </w:tcBorders>
            <w:shd w:val="clear" w:color="auto" w:fill="auto"/>
            <w:noWrap/>
            <w:vAlign w:val="center"/>
          </w:tcPr>
          <w:p w14:paraId="022A1E2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A9EF08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8B0A3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274</w:t>
            </w:r>
          </w:p>
        </w:tc>
        <w:tc>
          <w:tcPr>
            <w:tcW w:w="870" w:type="dxa"/>
            <w:tcBorders>
              <w:top w:val="nil"/>
              <w:left w:val="nil"/>
              <w:bottom w:val="single" w:sz="4" w:space="0" w:color="auto"/>
              <w:right w:val="single" w:sz="4" w:space="0" w:color="auto"/>
            </w:tcBorders>
            <w:shd w:val="clear" w:color="auto" w:fill="auto"/>
            <w:noWrap/>
            <w:vAlign w:val="center"/>
            <w:hideMark/>
          </w:tcPr>
          <w:p w14:paraId="371483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1006020050</w:t>
            </w:r>
          </w:p>
        </w:tc>
        <w:tc>
          <w:tcPr>
            <w:tcW w:w="3586" w:type="dxa"/>
            <w:tcBorders>
              <w:top w:val="nil"/>
              <w:left w:val="nil"/>
              <w:bottom w:val="single" w:sz="4" w:space="0" w:color="auto"/>
              <w:right w:val="single" w:sz="4" w:space="0" w:color="auto"/>
            </w:tcBorders>
            <w:shd w:val="clear" w:color="auto" w:fill="auto"/>
            <w:noWrap/>
            <w:vAlign w:val="center"/>
            <w:hideMark/>
          </w:tcPr>
          <w:p w14:paraId="290C62A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HUAYHUANTE</w:t>
            </w:r>
          </w:p>
        </w:tc>
        <w:tc>
          <w:tcPr>
            <w:tcW w:w="1314" w:type="dxa"/>
            <w:tcBorders>
              <w:top w:val="nil"/>
              <w:left w:val="nil"/>
              <w:bottom w:val="single" w:sz="4" w:space="0" w:color="auto"/>
              <w:right w:val="single" w:sz="4" w:space="0" w:color="auto"/>
            </w:tcBorders>
            <w:shd w:val="clear" w:color="auto" w:fill="auto"/>
            <w:noWrap/>
            <w:vAlign w:val="center"/>
            <w:hideMark/>
          </w:tcPr>
          <w:p w14:paraId="5B30B2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62C58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LEONCIO PRADO</w:t>
            </w:r>
          </w:p>
        </w:tc>
        <w:tc>
          <w:tcPr>
            <w:tcW w:w="2560" w:type="dxa"/>
            <w:tcBorders>
              <w:top w:val="nil"/>
              <w:left w:val="nil"/>
              <w:bottom w:val="single" w:sz="4" w:space="0" w:color="auto"/>
              <w:right w:val="single" w:sz="4" w:space="0" w:color="auto"/>
            </w:tcBorders>
            <w:shd w:val="clear" w:color="auto" w:fill="auto"/>
            <w:noWrap/>
            <w:vAlign w:val="center"/>
            <w:hideMark/>
          </w:tcPr>
          <w:p w14:paraId="1E593D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DANIEL ALOMIA ROBLES</w:t>
            </w:r>
          </w:p>
        </w:tc>
        <w:tc>
          <w:tcPr>
            <w:tcW w:w="1075" w:type="dxa"/>
            <w:tcBorders>
              <w:top w:val="nil"/>
              <w:left w:val="nil"/>
              <w:bottom w:val="single" w:sz="4" w:space="0" w:color="auto"/>
              <w:right w:val="single" w:sz="4" w:space="0" w:color="auto"/>
            </w:tcBorders>
            <w:shd w:val="clear" w:color="auto" w:fill="auto"/>
            <w:noWrap/>
            <w:vAlign w:val="center"/>
          </w:tcPr>
          <w:p w14:paraId="609621E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EE4294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7D8C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275</w:t>
            </w:r>
          </w:p>
        </w:tc>
        <w:tc>
          <w:tcPr>
            <w:tcW w:w="870" w:type="dxa"/>
            <w:tcBorders>
              <w:top w:val="nil"/>
              <w:left w:val="nil"/>
              <w:bottom w:val="single" w:sz="4" w:space="0" w:color="auto"/>
              <w:right w:val="single" w:sz="4" w:space="0" w:color="auto"/>
            </w:tcBorders>
            <w:shd w:val="clear" w:color="auto" w:fill="auto"/>
            <w:noWrap/>
            <w:vAlign w:val="center"/>
            <w:hideMark/>
          </w:tcPr>
          <w:p w14:paraId="718062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1006030009</w:t>
            </w:r>
          </w:p>
        </w:tc>
        <w:tc>
          <w:tcPr>
            <w:tcW w:w="3586" w:type="dxa"/>
            <w:tcBorders>
              <w:top w:val="nil"/>
              <w:left w:val="nil"/>
              <w:bottom w:val="single" w:sz="4" w:space="0" w:color="auto"/>
              <w:right w:val="single" w:sz="4" w:space="0" w:color="auto"/>
            </w:tcBorders>
            <w:shd w:val="clear" w:color="auto" w:fill="auto"/>
            <w:noWrap/>
            <w:vAlign w:val="center"/>
            <w:hideMark/>
          </w:tcPr>
          <w:p w14:paraId="6545FD6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JOSE BERNARDO ALCEDO</w:t>
            </w:r>
          </w:p>
        </w:tc>
        <w:tc>
          <w:tcPr>
            <w:tcW w:w="1314" w:type="dxa"/>
            <w:tcBorders>
              <w:top w:val="nil"/>
              <w:left w:val="nil"/>
              <w:bottom w:val="single" w:sz="4" w:space="0" w:color="auto"/>
              <w:right w:val="single" w:sz="4" w:space="0" w:color="auto"/>
            </w:tcBorders>
            <w:shd w:val="clear" w:color="auto" w:fill="auto"/>
            <w:noWrap/>
            <w:vAlign w:val="center"/>
            <w:hideMark/>
          </w:tcPr>
          <w:p w14:paraId="49163A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4D68A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LEONCIO PRADO</w:t>
            </w:r>
          </w:p>
        </w:tc>
        <w:tc>
          <w:tcPr>
            <w:tcW w:w="2560" w:type="dxa"/>
            <w:tcBorders>
              <w:top w:val="nil"/>
              <w:left w:val="nil"/>
              <w:bottom w:val="single" w:sz="4" w:space="0" w:color="auto"/>
              <w:right w:val="single" w:sz="4" w:space="0" w:color="auto"/>
            </w:tcBorders>
            <w:shd w:val="clear" w:color="auto" w:fill="auto"/>
            <w:noWrap/>
            <w:vAlign w:val="center"/>
            <w:hideMark/>
          </w:tcPr>
          <w:p w14:paraId="659D15F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HERMILIO VALDIZAN</w:t>
            </w:r>
          </w:p>
        </w:tc>
        <w:tc>
          <w:tcPr>
            <w:tcW w:w="1075" w:type="dxa"/>
            <w:tcBorders>
              <w:top w:val="nil"/>
              <w:left w:val="nil"/>
              <w:bottom w:val="single" w:sz="4" w:space="0" w:color="auto"/>
              <w:right w:val="single" w:sz="4" w:space="0" w:color="auto"/>
            </w:tcBorders>
            <w:shd w:val="clear" w:color="auto" w:fill="auto"/>
            <w:noWrap/>
            <w:vAlign w:val="center"/>
          </w:tcPr>
          <w:p w14:paraId="565FA90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75D059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10DB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276</w:t>
            </w:r>
          </w:p>
        </w:tc>
        <w:tc>
          <w:tcPr>
            <w:tcW w:w="870" w:type="dxa"/>
            <w:tcBorders>
              <w:top w:val="nil"/>
              <w:left w:val="nil"/>
              <w:bottom w:val="single" w:sz="4" w:space="0" w:color="auto"/>
              <w:right w:val="single" w:sz="4" w:space="0" w:color="auto"/>
            </w:tcBorders>
            <w:shd w:val="clear" w:color="auto" w:fill="auto"/>
            <w:noWrap/>
            <w:vAlign w:val="center"/>
            <w:hideMark/>
          </w:tcPr>
          <w:p w14:paraId="5BB2E2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1006030012</w:t>
            </w:r>
          </w:p>
        </w:tc>
        <w:tc>
          <w:tcPr>
            <w:tcW w:w="3586" w:type="dxa"/>
            <w:tcBorders>
              <w:top w:val="nil"/>
              <w:left w:val="nil"/>
              <w:bottom w:val="single" w:sz="4" w:space="0" w:color="auto"/>
              <w:right w:val="single" w:sz="4" w:space="0" w:color="auto"/>
            </w:tcBorders>
            <w:shd w:val="clear" w:color="auto" w:fill="auto"/>
            <w:noWrap/>
            <w:vAlign w:val="center"/>
            <w:hideMark/>
          </w:tcPr>
          <w:p w14:paraId="78AAB84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SIMON BOLIVAR</w:t>
            </w:r>
          </w:p>
        </w:tc>
        <w:tc>
          <w:tcPr>
            <w:tcW w:w="1314" w:type="dxa"/>
            <w:tcBorders>
              <w:top w:val="nil"/>
              <w:left w:val="nil"/>
              <w:bottom w:val="single" w:sz="4" w:space="0" w:color="auto"/>
              <w:right w:val="single" w:sz="4" w:space="0" w:color="auto"/>
            </w:tcBorders>
            <w:shd w:val="clear" w:color="auto" w:fill="auto"/>
            <w:noWrap/>
            <w:vAlign w:val="center"/>
            <w:hideMark/>
          </w:tcPr>
          <w:p w14:paraId="486B95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625F44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LEONCIO PRADO</w:t>
            </w:r>
          </w:p>
        </w:tc>
        <w:tc>
          <w:tcPr>
            <w:tcW w:w="2560" w:type="dxa"/>
            <w:tcBorders>
              <w:top w:val="nil"/>
              <w:left w:val="nil"/>
              <w:bottom w:val="single" w:sz="4" w:space="0" w:color="auto"/>
              <w:right w:val="single" w:sz="4" w:space="0" w:color="auto"/>
            </w:tcBorders>
            <w:shd w:val="clear" w:color="auto" w:fill="auto"/>
            <w:noWrap/>
            <w:vAlign w:val="center"/>
            <w:hideMark/>
          </w:tcPr>
          <w:p w14:paraId="7BDA5A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HERMILIO VALDIZAN</w:t>
            </w:r>
          </w:p>
        </w:tc>
        <w:tc>
          <w:tcPr>
            <w:tcW w:w="1075" w:type="dxa"/>
            <w:tcBorders>
              <w:top w:val="nil"/>
              <w:left w:val="nil"/>
              <w:bottom w:val="single" w:sz="4" w:space="0" w:color="auto"/>
              <w:right w:val="single" w:sz="4" w:space="0" w:color="auto"/>
            </w:tcBorders>
            <w:shd w:val="clear" w:color="auto" w:fill="auto"/>
            <w:noWrap/>
            <w:vAlign w:val="center"/>
          </w:tcPr>
          <w:p w14:paraId="02DBDA9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2353EA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ACDA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277</w:t>
            </w:r>
          </w:p>
        </w:tc>
        <w:tc>
          <w:tcPr>
            <w:tcW w:w="870" w:type="dxa"/>
            <w:tcBorders>
              <w:top w:val="nil"/>
              <w:left w:val="nil"/>
              <w:bottom w:val="single" w:sz="4" w:space="0" w:color="auto"/>
              <w:right w:val="single" w:sz="4" w:space="0" w:color="auto"/>
            </w:tcBorders>
            <w:shd w:val="clear" w:color="auto" w:fill="auto"/>
            <w:noWrap/>
            <w:vAlign w:val="center"/>
            <w:hideMark/>
          </w:tcPr>
          <w:p w14:paraId="40503D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1006050047</w:t>
            </w:r>
          </w:p>
        </w:tc>
        <w:tc>
          <w:tcPr>
            <w:tcW w:w="3586" w:type="dxa"/>
            <w:tcBorders>
              <w:top w:val="nil"/>
              <w:left w:val="nil"/>
              <w:bottom w:val="single" w:sz="4" w:space="0" w:color="auto"/>
              <w:right w:val="single" w:sz="4" w:space="0" w:color="auto"/>
            </w:tcBorders>
            <w:shd w:val="clear" w:color="auto" w:fill="auto"/>
            <w:noWrap/>
            <w:vAlign w:val="center"/>
            <w:hideMark/>
          </w:tcPr>
          <w:p w14:paraId="61527F3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PUENTE PIEDRA</w:t>
            </w:r>
          </w:p>
        </w:tc>
        <w:tc>
          <w:tcPr>
            <w:tcW w:w="1314" w:type="dxa"/>
            <w:tcBorders>
              <w:top w:val="nil"/>
              <w:left w:val="nil"/>
              <w:bottom w:val="single" w:sz="4" w:space="0" w:color="auto"/>
              <w:right w:val="single" w:sz="4" w:space="0" w:color="auto"/>
            </w:tcBorders>
            <w:shd w:val="clear" w:color="auto" w:fill="auto"/>
            <w:noWrap/>
            <w:vAlign w:val="center"/>
            <w:hideMark/>
          </w:tcPr>
          <w:p w14:paraId="34E6D5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169CEA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LEONCIO PRADO</w:t>
            </w:r>
          </w:p>
        </w:tc>
        <w:tc>
          <w:tcPr>
            <w:tcW w:w="2560" w:type="dxa"/>
            <w:tcBorders>
              <w:top w:val="nil"/>
              <w:left w:val="nil"/>
              <w:bottom w:val="single" w:sz="4" w:space="0" w:color="auto"/>
              <w:right w:val="single" w:sz="4" w:space="0" w:color="auto"/>
            </w:tcBorders>
            <w:shd w:val="clear" w:color="auto" w:fill="auto"/>
            <w:noWrap/>
            <w:vAlign w:val="center"/>
            <w:hideMark/>
          </w:tcPr>
          <w:p w14:paraId="1CE3F3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LUYANDO</w:t>
            </w:r>
          </w:p>
        </w:tc>
        <w:tc>
          <w:tcPr>
            <w:tcW w:w="1075" w:type="dxa"/>
            <w:tcBorders>
              <w:top w:val="nil"/>
              <w:left w:val="nil"/>
              <w:bottom w:val="single" w:sz="4" w:space="0" w:color="auto"/>
              <w:right w:val="single" w:sz="4" w:space="0" w:color="auto"/>
            </w:tcBorders>
            <w:shd w:val="clear" w:color="auto" w:fill="auto"/>
            <w:noWrap/>
            <w:vAlign w:val="center"/>
          </w:tcPr>
          <w:p w14:paraId="70002FC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59CF14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B08A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278</w:t>
            </w:r>
          </w:p>
        </w:tc>
        <w:tc>
          <w:tcPr>
            <w:tcW w:w="870" w:type="dxa"/>
            <w:tcBorders>
              <w:top w:val="nil"/>
              <w:left w:val="nil"/>
              <w:bottom w:val="single" w:sz="4" w:space="0" w:color="auto"/>
              <w:right w:val="single" w:sz="4" w:space="0" w:color="auto"/>
            </w:tcBorders>
            <w:shd w:val="clear" w:color="auto" w:fill="auto"/>
            <w:noWrap/>
            <w:vAlign w:val="center"/>
            <w:hideMark/>
          </w:tcPr>
          <w:p w14:paraId="12CA56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1006080015</w:t>
            </w:r>
          </w:p>
        </w:tc>
        <w:tc>
          <w:tcPr>
            <w:tcW w:w="3586" w:type="dxa"/>
            <w:tcBorders>
              <w:top w:val="nil"/>
              <w:left w:val="nil"/>
              <w:bottom w:val="single" w:sz="4" w:space="0" w:color="auto"/>
              <w:right w:val="single" w:sz="4" w:space="0" w:color="auto"/>
            </w:tcBorders>
            <w:shd w:val="clear" w:color="auto" w:fill="auto"/>
            <w:noWrap/>
            <w:vAlign w:val="center"/>
            <w:hideMark/>
          </w:tcPr>
          <w:p w14:paraId="77553B8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HUAYNA CAPAC</w:t>
            </w:r>
          </w:p>
        </w:tc>
        <w:tc>
          <w:tcPr>
            <w:tcW w:w="1314" w:type="dxa"/>
            <w:tcBorders>
              <w:top w:val="nil"/>
              <w:left w:val="nil"/>
              <w:bottom w:val="single" w:sz="4" w:space="0" w:color="auto"/>
              <w:right w:val="single" w:sz="4" w:space="0" w:color="auto"/>
            </w:tcBorders>
            <w:shd w:val="clear" w:color="auto" w:fill="auto"/>
            <w:noWrap/>
            <w:vAlign w:val="center"/>
            <w:hideMark/>
          </w:tcPr>
          <w:p w14:paraId="1BD939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784A6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LEONCIO PRADO</w:t>
            </w:r>
          </w:p>
        </w:tc>
        <w:tc>
          <w:tcPr>
            <w:tcW w:w="2560" w:type="dxa"/>
            <w:tcBorders>
              <w:top w:val="nil"/>
              <w:left w:val="nil"/>
              <w:bottom w:val="single" w:sz="4" w:space="0" w:color="auto"/>
              <w:right w:val="single" w:sz="4" w:space="0" w:color="auto"/>
            </w:tcBorders>
            <w:shd w:val="clear" w:color="auto" w:fill="auto"/>
            <w:noWrap/>
            <w:vAlign w:val="center"/>
            <w:hideMark/>
          </w:tcPr>
          <w:p w14:paraId="370509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CASTILLO GRANDE</w:t>
            </w:r>
          </w:p>
        </w:tc>
        <w:tc>
          <w:tcPr>
            <w:tcW w:w="1075" w:type="dxa"/>
            <w:tcBorders>
              <w:top w:val="nil"/>
              <w:left w:val="nil"/>
              <w:bottom w:val="single" w:sz="4" w:space="0" w:color="auto"/>
              <w:right w:val="single" w:sz="4" w:space="0" w:color="auto"/>
            </w:tcBorders>
            <w:shd w:val="clear" w:color="auto" w:fill="auto"/>
            <w:noWrap/>
            <w:vAlign w:val="center"/>
          </w:tcPr>
          <w:p w14:paraId="5750E63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D96970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E0D8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279</w:t>
            </w:r>
          </w:p>
        </w:tc>
        <w:tc>
          <w:tcPr>
            <w:tcW w:w="870" w:type="dxa"/>
            <w:tcBorders>
              <w:top w:val="nil"/>
              <w:left w:val="nil"/>
              <w:bottom w:val="single" w:sz="4" w:space="0" w:color="auto"/>
              <w:right w:val="single" w:sz="4" w:space="0" w:color="auto"/>
            </w:tcBorders>
            <w:shd w:val="clear" w:color="auto" w:fill="auto"/>
            <w:noWrap/>
            <w:vAlign w:val="center"/>
            <w:hideMark/>
          </w:tcPr>
          <w:p w14:paraId="4CE750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1007010005</w:t>
            </w:r>
          </w:p>
        </w:tc>
        <w:tc>
          <w:tcPr>
            <w:tcW w:w="3586" w:type="dxa"/>
            <w:tcBorders>
              <w:top w:val="nil"/>
              <w:left w:val="nil"/>
              <w:bottom w:val="single" w:sz="4" w:space="0" w:color="auto"/>
              <w:right w:val="single" w:sz="4" w:space="0" w:color="auto"/>
            </w:tcBorders>
            <w:shd w:val="clear" w:color="auto" w:fill="auto"/>
            <w:noWrap/>
            <w:vAlign w:val="center"/>
            <w:hideMark/>
          </w:tcPr>
          <w:p w14:paraId="610E04E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ISHPINCO</w:t>
            </w:r>
          </w:p>
        </w:tc>
        <w:tc>
          <w:tcPr>
            <w:tcW w:w="1314" w:type="dxa"/>
            <w:tcBorders>
              <w:top w:val="nil"/>
              <w:left w:val="nil"/>
              <w:bottom w:val="single" w:sz="4" w:space="0" w:color="auto"/>
              <w:right w:val="single" w:sz="4" w:space="0" w:color="auto"/>
            </w:tcBorders>
            <w:shd w:val="clear" w:color="auto" w:fill="auto"/>
            <w:noWrap/>
            <w:vAlign w:val="center"/>
            <w:hideMark/>
          </w:tcPr>
          <w:p w14:paraId="71DE65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BDCAB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5BA8FE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7D407A0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7E0687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2C56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280</w:t>
            </w:r>
          </w:p>
        </w:tc>
        <w:tc>
          <w:tcPr>
            <w:tcW w:w="870" w:type="dxa"/>
            <w:tcBorders>
              <w:top w:val="nil"/>
              <w:left w:val="nil"/>
              <w:bottom w:val="single" w:sz="4" w:space="0" w:color="auto"/>
              <w:right w:val="single" w:sz="4" w:space="0" w:color="auto"/>
            </w:tcBorders>
            <w:shd w:val="clear" w:color="auto" w:fill="auto"/>
            <w:noWrap/>
            <w:vAlign w:val="center"/>
            <w:hideMark/>
          </w:tcPr>
          <w:p w14:paraId="10EF57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1007010007</w:t>
            </w:r>
          </w:p>
        </w:tc>
        <w:tc>
          <w:tcPr>
            <w:tcW w:w="3586" w:type="dxa"/>
            <w:tcBorders>
              <w:top w:val="nil"/>
              <w:left w:val="nil"/>
              <w:bottom w:val="single" w:sz="4" w:space="0" w:color="auto"/>
              <w:right w:val="single" w:sz="4" w:space="0" w:color="auto"/>
            </w:tcBorders>
            <w:shd w:val="clear" w:color="auto" w:fill="auto"/>
            <w:noWrap/>
            <w:vAlign w:val="center"/>
            <w:hideMark/>
          </w:tcPr>
          <w:p w14:paraId="48FB696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HUANCHAYCITO</w:t>
            </w:r>
          </w:p>
        </w:tc>
        <w:tc>
          <w:tcPr>
            <w:tcW w:w="1314" w:type="dxa"/>
            <w:tcBorders>
              <w:top w:val="nil"/>
              <w:left w:val="nil"/>
              <w:bottom w:val="single" w:sz="4" w:space="0" w:color="auto"/>
              <w:right w:val="single" w:sz="4" w:space="0" w:color="auto"/>
            </w:tcBorders>
            <w:shd w:val="clear" w:color="auto" w:fill="auto"/>
            <w:noWrap/>
            <w:vAlign w:val="center"/>
            <w:hideMark/>
          </w:tcPr>
          <w:p w14:paraId="7006F0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537E5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5C64B2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1E2B8D8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6E3B67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13F4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281</w:t>
            </w:r>
          </w:p>
        </w:tc>
        <w:tc>
          <w:tcPr>
            <w:tcW w:w="870" w:type="dxa"/>
            <w:tcBorders>
              <w:top w:val="nil"/>
              <w:left w:val="nil"/>
              <w:bottom w:val="single" w:sz="4" w:space="0" w:color="auto"/>
              <w:right w:val="single" w:sz="4" w:space="0" w:color="auto"/>
            </w:tcBorders>
            <w:shd w:val="clear" w:color="auto" w:fill="auto"/>
            <w:noWrap/>
            <w:vAlign w:val="center"/>
            <w:hideMark/>
          </w:tcPr>
          <w:p w14:paraId="63A2001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1007010008</w:t>
            </w:r>
          </w:p>
        </w:tc>
        <w:tc>
          <w:tcPr>
            <w:tcW w:w="3586" w:type="dxa"/>
            <w:tcBorders>
              <w:top w:val="nil"/>
              <w:left w:val="nil"/>
              <w:bottom w:val="single" w:sz="4" w:space="0" w:color="auto"/>
              <w:right w:val="single" w:sz="4" w:space="0" w:color="auto"/>
            </w:tcBorders>
            <w:shd w:val="clear" w:color="auto" w:fill="auto"/>
            <w:noWrap/>
            <w:vAlign w:val="center"/>
            <w:hideMark/>
          </w:tcPr>
          <w:p w14:paraId="58EB042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HUANCHAY</w:t>
            </w:r>
          </w:p>
        </w:tc>
        <w:tc>
          <w:tcPr>
            <w:tcW w:w="1314" w:type="dxa"/>
            <w:tcBorders>
              <w:top w:val="nil"/>
              <w:left w:val="nil"/>
              <w:bottom w:val="single" w:sz="4" w:space="0" w:color="auto"/>
              <w:right w:val="single" w:sz="4" w:space="0" w:color="auto"/>
            </w:tcBorders>
            <w:shd w:val="clear" w:color="auto" w:fill="auto"/>
            <w:noWrap/>
            <w:vAlign w:val="center"/>
            <w:hideMark/>
          </w:tcPr>
          <w:p w14:paraId="4B0ACE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89AC3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6452EA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5BF5FC7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FFCF1A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DC3E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282</w:t>
            </w:r>
          </w:p>
        </w:tc>
        <w:tc>
          <w:tcPr>
            <w:tcW w:w="870" w:type="dxa"/>
            <w:tcBorders>
              <w:top w:val="nil"/>
              <w:left w:val="nil"/>
              <w:bottom w:val="single" w:sz="4" w:space="0" w:color="auto"/>
              <w:right w:val="single" w:sz="4" w:space="0" w:color="auto"/>
            </w:tcBorders>
            <w:shd w:val="clear" w:color="auto" w:fill="auto"/>
            <w:noWrap/>
            <w:vAlign w:val="center"/>
            <w:hideMark/>
          </w:tcPr>
          <w:p w14:paraId="644B79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1007010013</w:t>
            </w:r>
          </w:p>
        </w:tc>
        <w:tc>
          <w:tcPr>
            <w:tcW w:w="3586" w:type="dxa"/>
            <w:tcBorders>
              <w:top w:val="nil"/>
              <w:left w:val="nil"/>
              <w:bottom w:val="single" w:sz="4" w:space="0" w:color="auto"/>
              <w:right w:val="single" w:sz="4" w:space="0" w:color="auto"/>
            </w:tcBorders>
            <w:shd w:val="clear" w:color="auto" w:fill="auto"/>
            <w:noWrap/>
            <w:vAlign w:val="center"/>
            <w:hideMark/>
          </w:tcPr>
          <w:p w14:paraId="3E9170E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MAMAHUAJE</w:t>
            </w:r>
          </w:p>
        </w:tc>
        <w:tc>
          <w:tcPr>
            <w:tcW w:w="1314" w:type="dxa"/>
            <w:tcBorders>
              <w:top w:val="nil"/>
              <w:left w:val="nil"/>
              <w:bottom w:val="single" w:sz="4" w:space="0" w:color="auto"/>
              <w:right w:val="single" w:sz="4" w:space="0" w:color="auto"/>
            </w:tcBorders>
            <w:shd w:val="clear" w:color="auto" w:fill="auto"/>
            <w:noWrap/>
            <w:vAlign w:val="center"/>
            <w:hideMark/>
          </w:tcPr>
          <w:p w14:paraId="6CA55F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1F3F4F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5ADCAB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5EAAF81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0D0BA2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CFAF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283</w:t>
            </w:r>
          </w:p>
        </w:tc>
        <w:tc>
          <w:tcPr>
            <w:tcW w:w="870" w:type="dxa"/>
            <w:tcBorders>
              <w:top w:val="nil"/>
              <w:left w:val="nil"/>
              <w:bottom w:val="single" w:sz="4" w:space="0" w:color="auto"/>
              <w:right w:val="single" w:sz="4" w:space="0" w:color="auto"/>
            </w:tcBorders>
            <w:shd w:val="clear" w:color="auto" w:fill="auto"/>
            <w:noWrap/>
            <w:vAlign w:val="center"/>
            <w:hideMark/>
          </w:tcPr>
          <w:p w14:paraId="0B9313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1007010018</w:t>
            </w:r>
          </w:p>
        </w:tc>
        <w:tc>
          <w:tcPr>
            <w:tcW w:w="3586" w:type="dxa"/>
            <w:tcBorders>
              <w:top w:val="nil"/>
              <w:left w:val="nil"/>
              <w:bottom w:val="single" w:sz="4" w:space="0" w:color="auto"/>
              <w:right w:val="single" w:sz="4" w:space="0" w:color="auto"/>
            </w:tcBorders>
            <w:shd w:val="clear" w:color="auto" w:fill="auto"/>
            <w:noWrap/>
            <w:vAlign w:val="center"/>
            <w:hideMark/>
          </w:tcPr>
          <w:p w14:paraId="2467BF6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PROGRESO</w:t>
            </w:r>
          </w:p>
        </w:tc>
        <w:tc>
          <w:tcPr>
            <w:tcW w:w="1314" w:type="dxa"/>
            <w:tcBorders>
              <w:top w:val="nil"/>
              <w:left w:val="nil"/>
              <w:bottom w:val="single" w:sz="4" w:space="0" w:color="auto"/>
              <w:right w:val="single" w:sz="4" w:space="0" w:color="auto"/>
            </w:tcBorders>
            <w:shd w:val="clear" w:color="auto" w:fill="auto"/>
            <w:noWrap/>
            <w:vAlign w:val="center"/>
            <w:hideMark/>
          </w:tcPr>
          <w:p w14:paraId="3B2692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1C2DE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3BE494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4B2B225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4BE3C9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82F2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284</w:t>
            </w:r>
          </w:p>
        </w:tc>
        <w:tc>
          <w:tcPr>
            <w:tcW w:w="870" w:type="dxa"/>
            <w:tcBorders>
              <w:top w:val="nil"/>
              <w:left w:val="nil"/>
              <w:bottom w:val="single" w:sz="4" w:space="0" w:color="auto"/>
              <w:right w:val="single" w:sz="4" w:space="0" w:color="auto"/>
            </w:tcBorders>
            <w:shd w:val="clear" w:color="auto" w:fill="auto"/>
            <w:noWrap/>
            <w:vAlign w:val="center"/>
            <w:hideMark/>
          </w:tcPr>
          <w:p w14:paraId="24A444F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1007010020</w:t>
            </w:r>
          </w:p>
        </w:tc>
        <w:tc>
          <w:tcPr>
            <w:tcW w:w="3586" w:type="dxa"/>
            <w:tcBorders>
              <w:top w:val="nil"/>
              <w:left w:val="nil"/>
              <w:bottom w:val="single" w:sz="4" w:space="0" w:color="auto"/>
              <w:right w:val="single" w:sz="4" w:space="0" w:color="auto"/>
            </w:tcBorders>
            <w:shd w:val="clear" w:color="auto" w:fill="auto"/>
            <w:noWrap/>
            <w:vAlign w:val="center"/>
            <w:hideMark/>
          </w:tcPr>
          <w:p w14:paraId="4CF59BA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ESPERANZA</w:t>
            </w:r>
          </w:p>
        </w:tc>
        <w:tc>
          <w:tcPr>
            <w:tcW w:w="1314" w:type="dxa"/>
            <w:tcBorders>
              <w:top w:val="nil"/>
              <w:left w:val="nil"/>
              <w:bottom w:val="single" w:sz="4" w:space="0" w:color="auto"/>
              <w:right w:val="single" w:sz="4" w:space="0" w:color="auto"/>
            </w:tcBorders>
            <w:shd w:val="clear" w:color="auto" w:fill="auto"/>
            <w:noWrap/>
            <w:vAlign w:val="center"/>
            <w:hideMark/>
          </w:tcPr>
          <w:p w14:paraId="056148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001A15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03B1E9F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5B69CBD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994B8A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27C1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285</w:t>
            </w:r>
          </w:p>
        </w:tc>
        <w:tc>
          <w:tcPr>
            <w:tcW w:w="870" w:type="dxa"/>
            <w:tcBorders>
              <w:top w:val="nil"/>
              <w:left w:val="nil"/>
              <w:bottom w:val="single" w:sz="4" w:space="0" w:color="auto"/>
              <w:right w:val="single" w:sz="4" w:space="0" w:color="auto"/>
            </w:tcBorders>
            <w:shd w:val="clear" w:color="auto" w:fill="auto"/>
            <w:noWrap/>
            <w:vAlign w:val="center"/>
            <w:hideMark/>
          </w:tcPr>
          <w:p w14:paraId="3D42B7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1007010021</w:t>
            </w:r>
          </w:p>
        </w:tc>
        <w:tc>
          <w:tcPr>
            <w:tcW w:w="3586" w:type="dxa"/>
            <w:tcBorders>
              <w:top w:val="nil"/>
              <w:left w:val="nil"/>
              <w:bottom w:val="single" w:sz="4" w:space="0" w:color="auto"/>
              <w:right w:val="single" w:sz="4" w:space="0" w:color="auto"/>
            </w:tcBorders>
            <w:shd w:val="clear" w:color="auto" w:fill="auto"/>
            <w:noWrap/>
            <w:vAlign w:val="center"/>
            <w:hideMark/>
          </w:tcPr>
          <w:p w14:paraId="439412F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FERNANDO</w:t>
            </w:r>
          </w:p>
        </w:tc>
        <w:tc>
          <w:tcPr>
            <w:tcW w:w="1314" w:type="dxa"/>
            <w:tcBorders>
              <w:top w:val="nil"/>
              <w:left w:val="nil"/>
              <w:bottom w:val="single" w:sz="4" w:space="0" w:color="auto"/>
              <w:right w:val="single" w:sz="4" w:space="0" w:color="auto"/>
            </w:tcBorders>
            <w:shd w:val="clear" w:color="auto" w:fill="auto"/>
            <w:noWrap/>
            <w:vAlign w:val="center"/>
            <w:hideMark/>
          </w:tcPr>
          <w:p w14:paraId="22A96A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85CDF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7DEE87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42C0CD6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A758A6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97D40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286</w:t>
            </w:r>
          </w:p>
        </w:tc>
        <w:tc>
          <w:tcPr>
            <w:tcW w:w="870" w:type="dxa"/>
            <w:tcBorders>
              <w:top w:val="nil"/>
              <w:left w:val="nil"/>
              <w:bottom w:val="single" w:sz="4" w:space="0" w:color="auto"/>
              <w:right w:val="single" w:sz="4" w:space="0" w:color="auto"/>
            </w:tcBorders>
            <w:shd w:val="clear" w:color="auto" w:fill="auto"/>
            <w:noWrap/>
            <w:vAlign w:val="center"/>
            <w:hideMark/>
          </w:tcPr>
          <w:p w14:paraId="3514DA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1007010035</w:t>
            </w:r>
          </w:p>
        </w:tc>
        <w:tc>
          <w:tcPr>
            <w:tcW w:w="3586" w:type="dxa"/>
            <w:tcBorders>
              <w:top w:val="nil"/>
              <w:left w:val="nil"/>
              <w:bottom w:val="single" w:sz="4" w:space="0" w:color="auto"/>
              <w:right w:val="single" w:sz="4" w:space="0" w:color="auto"/>
            </w:tcBorders>
            <w:shd w:val="clear" w:color="auto" w:fill="auto"/>
            <w:noWrap/>
            <w:vAlign w:val="center"/>
            <w:hideMark/>
          </w:tcPr>
          <w:p w14:paraId="7C1C3CA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PROGRESO</w:t>
            </w:r>
          </w:p>
        </w:tc>
        <w:tc>
          <w:tcPr>
            <w:tcW w:w="1314" w:type="dxa"/>
            <w:tcBorders>
              <w:top w:val="nil"/>
              <w:left w:val="nil"/>
              <w:bottom w:val="single" w:sz="4" w:space="0" w:color="auto"/>
              <w:right w:val="single" w:sz="4" w:space="0" w:color="auto"/>
            </w:tcBorders>
            <w:shd w:val="clear" w:color="auto" w:fill="auto"/>
            <w:noWrap/>
            <w:vAlign w:val="center"/>
            <w:hideMark/>
          </w:tcPr>
          <w:p w14:paraId="625099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90F70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705E1B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6552F45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E5F484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4B33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287</w:t>
            </w:r>
          </w:p>
        </w:tc>
        <w:tc>
          <w:tcPr>
            <w:tcW w:w="870" w:type="dxa"/>
            <w:tcBorders>
              <w:top w:val="nil"/>
              <w:left w:val="nil"/>
              <w:bottom w:val="single" w:sz="4" w:space="0" w:color="auto"/>
              <w:right w:val="single" w:sz="4" w:space="0" w:color="auto"/>
            </w:tcBorders>
            <w:shd w:val="clear" w:color="auto" w:fill="auto"/>
            <w:noWrap/>
            <w:vAlign w:val="center"/>
            <w:hideMark/>
          </w:tcPr>
          <w:p w14:paraId="41F595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1007010038</w:t>
            </w:r>
          </w:p>
        </w:tc>
        <w:tc>
          <w:tcPr>
            <w:tcW w:w="3586" w:type="dxa"/>
            <w:tcBorders>
              <w:top w:val="nil"/>
              <w:left w:val="nil"/>
              <w:bottom w:val="single" w:sz="4" w:space="0" w:color="auto"/>
              <w:right w:val="single" w:sz="4" w:space="0" w:color="auto"/>
            </w:tcBorders>
            <w:shd w:val="clear" w:color="auto" w:fill="auto"/>
            <w:noWrap/>
            <w:vAlign w:val="center"/>
            <w:hideMark/>
          </w:tcPr>
          <w:p w14:paraId="0575AD9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GOCHAJ</w:t>
            </w:r>
          </w:p>
        </w:tc>
        <w:tc>
          <w:tcPr>
            <w:tcW w:w="1314" w:type="dxa"/>
            <w:tcBorders>
              <w:top w:val="nil"/>
              <w:left w:val="nil"/>
              <w:bottom w:val="single" w:sz="4" w:space="0" w:color="auto"/>
              <w:right w:val="single" w:sz="4" w:space="0" w:color="auto"/>
            </w:tcBorders>
            <w:shd w:val="clear" w:color="auto" w:fill="auto"/>
            <w:noWrap/>
            <w:vAlign w:val="center"/>
            <w:hideMark/>
          </w:tcPr>
          <w:p w14:paraId="0E913C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4B84E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5D9CF8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69E9EE1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F179CC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64FC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288</w:t>
            </w:r>
          </w:p>
        </w:tc>
        <w:tc>
          <w:tcPr>
            <w:tcW w:w="870" w:type="dxa"/>
            <w:tcBorders>
              <w:top w:val="nil"/>
              <w:left w:val="nil"/>
              <w:bottom w:val="single" w:sz="4" w:space="0" w:color="auto"/>
              <w:right w:val="single" w:sz="4" w:space="0" w:color="auto"/>
            </w:tcBorders>
            <w:shd w:val="clear" w:color="auto" w:fill="auto"/>
            <w:noWrap/>
            <w:vAlign w:val="center"/>
            <w:hideMark/>
          </w:tcPr>
          <w:p w14:paraId="152DF4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1007010043</w:t>
            </w:r>
          </w:p>
        </w:tc>
        <w:tc>
          <w:tcPr>
            <w:tcW w:w="3586" w:type="dxa"/>
            <w:tcBorders>
              <w:top w:val="nil"/>
              <w:left w:val="nil"/>
              <w:bottom w:val="single" w:sz="4" w:space="0" w:color="auto"/>
              <w:right w:val="single" w:sz="4" w:space="0" w:color="auto"/>
            </w:tcBorders>
            <w:shd w:val="clear" w:color="auto" w:fill="auto"/>
            <w:noWrap/>
            <w:vAlign w:val="center"/>
            <w:hideMark/>
          </w:tcPr>
          <w:p w14:paraId="1EF75CA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1314" w:type="dxa"/>
            <w:tcBorders>
              <w:top w:val="nil"/>
              <w:left w:val="nil"/>
              <w:bottom w:val="single" w:sz="4" w:space="0" w:color="auto"/>
              <w:right w:val="single" w:sz="4" w:space="0" w:color="auto"/>
            </w:tcBorders>
            <w:shd w:val="clear" w:color="auto" w:fill="auto"/>
            <w:noWrap/>
            <w:vAlign w:val="center"/>
            <w:hideMark/>
          </w:tcPr>
          <w:p w14:paraId="12AB32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CB03C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200E63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6318879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4A0C64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E74D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289</w:t>
            </w:r>
          </w:p>
        </w:tc>
        <w:tc>
          <w:tcPr>
            <w:tcW w:w="870" w:type="dxa"/>
            <w:tcBorders>
              <w:top w:val="nil"/>
              <w:left w:val="nil"/>
              <w:bottom w:val="single" w:sz="4" w:space="0" w:color="auto"/>
              <w:right w:val="single" w:sz="4" w:space="0" w:color="auto"/>
            </w:tcBorders>
            <w:shd w:val="clear" w:color="auto" w:fill="auto"/>
            <w:noWrap/>
            <w:vAlign w:val="center"/>
            <w:hideMark/>
          </w:tcPr>
          <w:p w14:paraId="4F98BA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1007010044</w:t>
            </w:r>
          </w:p>
        </w:tc>
        <w:tc>
          <w:tcPr>
            <w:tcW w:w="3586" w:type="dxa"/>
            <w:tcBorders>
              <w:top w:val="nil"/>
              <w:left w:val="nil"/>
              <w:bottom w:val="single" w:sz="4" w:space="0" w:color="auto"/>
              <w:right w:val="single" w:sz="4" w:space="0" w:color="auto"/>
            </w:tcBorders>
            <w:shd w:val="clear" w:color="auto" w:fill="auto"/>
            <w:noWrap/>
            <w:vAlign w:val="center"/>
            <w:hideMark/>
          </w:tcPr>
          <w:p w14:paraId="3131EB6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BUENOS AIRES DE UCHAPATA</w:t>
            </w:r>
          </w:p>
        </w:tc>
        <w:tc>
          <w:tcPr>
            <w:tcW w:w="1314" w:type="dxa"/>
            <w:tcBorders>
              <w:top w:val="nil"/>
              <w:left w:val="nil"/>
              <w:bottom w:val="single" w:sz="4" w:space="0" w:color="auto"/>
              <w:right w:val="single" w:sz="4" w:space="0" w:color="auto"/>
            </w:tcBorders>
            <w:shd w:val="clear" w:color="auto" w:fill="auto"/>
            <w:noWrap/>
            <w:vAlign w:val="center"/>
            <w:hideMark/>
          </w:tcPr>
          <w:p w14:paraId="631FDC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85BFD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5C10B5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08223D9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8625AC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E393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290</w:t>
            </w:r>
          </w:p>
        </w:tc>
        <w:tc>
          <w:tcPr>
            <w:tcW w:w="870" w:type="dxa"/>
            <w:tcBorders>
              <w:top w:val="nil"/>
              <w:left w:val="nil"/>
              <w:bottom w:val="single" w:sz="4" w:space="0" w:color="auto"/>
              <w:right w:val="single" w:sz="4" w:space="0" w:color="auto"/>
            </w:tcBorders>
            <w:shd w:val="clear" w:color="auto" w:fill="auto"/>
            <w:noWrap/>
            <w:vAlign w:val="center"/>
            <w:hideMark/>
          </w:tcPr>
          <w:p w14:paraId="239E32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1007010045</w:t>
            </w:r>
          </w:p>
        </w:tc>
        <w:tc>
          <w:tcPr>
            <w:tcW w:w="3586" w:type="dxa"/>
            <w:tcBorders>
              <w:top w:val="nil"/>
              <w:left w:val="nil"/>
              <w:bottom w:val="single" w:sz="4" w:space="0" w:color="auto"/>
              <w:right w:val="single" w:sz="4" w:space="0" w:color="auto"/>
            </w:tcBorders>
            <w:shd w:val="clear" w:color="auto" w:fill="auto"/>
            <w:noWrap/>
            <w:vAlign w:val="center"/>
            <w:hideMark/>
          </w:tcPr>
          <w:p w14:paraId="070CB6E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EULALIA</w:t>
            </w:r>
          </w:p>
        </w:tc>
        <w:tc>
          <w:tcPr>
            <w:tcW w:w="1314" w:type="dxa"/>
            <w:tcBorders>
              <w:top w:val="nil"/>
              <w:left w:val="nil"/>
              <w:bottom w:val="single" w:sz="4" w:space="0" w:color="auto"/>
              <w:right w:val="single" w:sz="4" w:space="0" w:color="auto"/>
            </w:tcBorders>
            <w:shd w:val="clear" w:color="auto" w:fill="auto"/>
            <w:noWrap/>
            <w:vAlign w:val="center"/>
            <w:hideMark/>
          </w:tcPr>
          <w:p w14:paraId="0DD191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3BCCEC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3F909C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29C57D3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6AF3A6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41B1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291</w:t>
            </w:r>
          </w:p>
        </w:tc>
        <w:tc>
          <w:tcPr>
            <w:tcW w:w="870" w:type="dxa"/>
            <w:tcBorders>
              <w:top w:val="nil"/>
              <w:left w:val="nil"/>
              <w:bottom w:val="single" w:sz="4" w:space="0" w:color="auto"/>
              <w:right w:val="single" w:sz="4" w:space="0" w:color="auto"/>
            </w:tcBorders>
            <w:shd w:val="clear" w:color="auto" w:fill="auto"/>
            <w:noWrap/>
            <w:vAlign w:val="center"/>
            <w:hideMark/>
          </w:tcPr>
          <w:p w14:paraId="434CFF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1007010046</w:t>
            </w:r>
          </w:p>
        </w:tc>
        <w:tc>
          <w:tcPr>
            <w:tcW w:w="3586" w:type="dxa"/>
            <w:tcBorders>
              <w:top w:val="nil"/>
              <w:left w:val="nil"/>
              <w:bottom w:val="single" w:sz="4" w:space="0" w:color="auto"/>
              <w:right w:val="single" w:sz="4" w:space="0" w:color="auto"/>
            </w:tcBorders>
            <w:shd w:val="clear" w:color="auto" w:fill="auto"/>
            <w:noWrap/>
            <w:vAlign w:val="center"/>
            <w:hideMark/>
          </w:tcPr>
          <w:p w14:paraId="7BFA2D8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MARAÑON</w:t>
            </w:r>
          </w:p>
        </w:tc>
        <w:tc>
          <w:tcPr>
            <w:tcW w:w="1314" w:type="dxa"/>
            <w:tcBorders>
              <w:top w:val="nil"/>
              <w:left w:val="nil"/>
              <w:bottom w:val="single" w:sz="4" w:space="0" w:color="auto"/>
              <w:right w:val="single" w:sz="4" w:space="0" w:color="auto"/>
            </w:tcBorders>
            <w:shd w:val="clear" w:color="auto" w:fill="auto"/>
            <w:noWrap/>
            <w:vAlign w:val="center"/>
            <w:hideMark/>
          </w:tcPr>
          <w:p w14:paraId="47B244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1CFCB6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25E8BE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6CD085F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8E4A67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5F6E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292</w:t>
            </w:r>
          </w:p>
        </w:tc>
        <w:tc>
          <w:tcPr>
            <w:tcW w:w="870" w:type="dxa"/>
            <w:tcBorders>
              <w:top w:val="nil"/>
              <w:left w:val="nil"/>
              <w:bottom w:val="single" w:sz="4" w:space="0" w:color="auto"/>
              <w:right w:val="single" w:sz="4" w:space="0" w:color="auto"/>
            </w:tcBorders>
            <w:shd w:val="clear" w:color="auto" w:fill="auto"/>
            <w:noWrap/>
            <w:vAlign w:val="center"/>
            <w:hideMark/>
          </w:tcPr>
          <w:p w14:paraId="7712DD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1007010054</w:t>
            </w:r>
          </w:p>
        </w:tc>
        <w:tc>
          <w:tcPr>
            <w:tcW w:w="3586" w:type="dxa"/>
            <w:tcBorders>
              <w:top w:val="nil"/>
              <w:left w:val="nil"/>
              <w:bottom w:val="single" w:sz="4" w:space="0" w:color="auto"/>
              <w:right w:val="single" w:sz="4" w:space="0" w:color="auto"/>
            </w:tcBorders>
            <w:shd w:val="clear" w:color="auto" w:fill="auto"/>
            <w:noWrap/>
            <w:vAlign w:val="center"/>
            <w:hideMark/>
          </w:tcPr>
          <w:p w14:paraId="29D52FA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PUQUI</w:t>
            </w:r>
          </w:p>
        </w:tc>
        <w:tc>
          <w:tcPr>
            <w:tcW w:w="1314" w:type="dxa"/>
            <w:tcBorders>
              <w:top w:val="nil"/>
              <w:left w:val="nil"/>
              <w:bottom w:val="single" w:sz="4" w:space="0" w:color="auto"/>
              <w:right w:val="single" w:sz="4" w:space="0" w:color="auto"/>
            </w:tcBorders>
            <w:shd w:val="clear" w:color="auto" w:fill="auto"/>
            <w:noWrap/>
            <w:vAlign w:val="center"/>
            <w:hideMark/>
          </w:tcPr>
          <w:p w14:paraId="729152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C1369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1FD467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3280F93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E4EE01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D3F3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293</w:t>
            </w:r>
          </w:p>
        </w:tc>
        <w:tc>
          <w:tcPr>
            <w:tcW w:w="870" w:type="dxa"/>
            <w:tcBorders>
              <w:top w:val="nil"/>
              <w:left w:val="nil"/>
              <w:bottom w:val="single" w:sz="4" w:space="0" w:color="auto"/>
              <w:right w:val="single" w:sz="4" w:space="0" w:color="auto"/>
            </w:tcBorders>
            <w:shd w:val="clear" w:color="auto" w:fill="auto"/>
            <w:noWrap/>
            <w:vAlign w:val="center"/>
            <w:hideMark/>
          </w:tcPr>
          <w:p w14:paraId="5C31A3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1007010056</w:t>
            </w:r>
          </w:p>
        </w:tc>
        <w:tc>
          <w:tcPr>
            <w:tcW w:w="3586" w:type="dxa"/>
            <w:tcBorders>
              <w:top w:val="nil"/>
              <w:left w:val="nil"/>
              <w:bottom w:val="single" w:sz="4" w:space="0" w:color="auto"/>
              <w:right w:val="single" w:sz="4" w:space="0" w:color="auto"/>
            </w:tcBorders>
            <w:shd w:val="clear" w:color="auto" w:fill="auto"/>
            <w:noWrap/>
            <w:vAlign w:val="center"/>
            <w:hideMark/>
          </w:tcPr>
          <w:p w14:paraId="7767FC6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PAPAHIRCA</w:t>
            </w:r>
          </w:p>
        </w:tc>
        <w:tc>
          <w:tcPr>
            <w:tcW w:w="1314" w:type="dxa"/>
            <w:tcBorders>
              <w:top w:val="nil"/>
              <w:left w:val="nil"/>
              <w:bottom w:val="single" w:sz="4" w:space="0" w:color="auto"/>
              <w:right w:val="single" w:sz="4" w:space="0" w:color="auto"/>
            </w:tcBorders>
            <w:shd w:val="clear" w:color="auto" w:fill="auto"/>
            <w:noWrap/>
            <w:vAlign w:val="center"/>
            <w:hideMark/>
          </w:tcPr>
          <w:p w14:paraId="6B4AA7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2A1625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2E99ED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624864C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73A9E9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F6A1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294</w:t>
            </w:r>
          </w:p>
        </w:tc>
        <w:tc>
          <w:tcPr>
            <w:tcW w:w="870" w:type="dxa"/>
            <w:tcBorders>
              <w:top w:val="nil"/>
              <w:left w:val="nil"/>
              <w:bottom w:val="single" w:sz="4" w:space="0" w:color="auto"/>
              <w:right w:val="single" w:sz="4" w:space="0" w:color="auto"/>
            </w:tcBorders>
            <w:shd w:val="clear" w:color="auto" w:fill="auto"/>
            <w:noWrap/>
            <w:vAlign w:val="center"/>
            <w:hideMark/>
          </w:tcPr>
          <w:p w14:paraId="4A99B8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1007010062</w:t>
            </w:r>
          </w:p>
        </w:tc>
        <w:tc>
          <w:tcPr>
            <w:tcW w:w="3586" w:type="dxa"/>
            <w:tcBorders>
              <w:top w:val="nil"/>
              <w:left w:val="nil"/>
              <w:bottom w:val="single" w:sz="4" w:space="0" w:color="auto"/>
              <w:right w:val="single" w:sz="4" w:space="0" w:color="auto"/>
            </w:tcBorders>
            <w:shd w:val="clear" w:color="auto" w:fill="auto"/>
            <w:noWrap/>
            <w:vAlign w:val="center"/>
            <w:hideMark/>
          </w:tcPr>
          <w:p w14:paraId="0642B57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QUENUA</w:t>
            </w:r>
          </w:p>
        </w:tc>
        <w:tc>
          <w:tcPr>
            <w:tcW w:w="1314" w:type="dxa"/>
            <w:tcBorders>
              <w:top w:val="nil"/>
              <w:left w:val="nil"/>
              <w:bottom w:val="single" w:sz="4" w:space="0" w:color="auto"/>
              <w:right w:val="single" w:sz="4" w:space="0" w:color="auto"/>
            </w:tcBorders>
            <w:shd w:val="clear" w:color="auto" w:fill="auto"/>
            <w:noWrap/>
            <w:vAlign w:val="center"/>
            <w:hideMark/>
          </w:tcPr>
          <w:p w14:paraId="48391D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22EA8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630F65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60C4C15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0A6EB7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E3F6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295</w:t>
            </w:r>
          </w:p>
        </w:tc>
        <w:tc>
          <w:tcPr>
            <w:tcW w:w="870" w:type="dxa"/>
            <w:tcBorders>
              <w:top w:val="nil"/>
              <w:left w:val="nil"/>
              <w:bottom w:val="single" w:sz="4" w:space="0" w:color="auto"/>
              <w:right w:val="single" w:sz="4" w:space="0" w:color="auto"/>
            </w:tcBorders>
            <w:shd w:val="clear" w:color="auto" w:fill="auto"/>
            <w:noWrap/>
            <w:vAlign w:val="center"/>
            <w:hideMark/>
          </w:tcPr>
          <w:p w14:paraId="2A643F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1007010064</w:t>
            </w:r>
          </w:p>
        </w:tc>
        <w:tc>
          <w:tcPr>
            <w:tcW w:w="3586" w:type="dxa"/>
            <w:tcBorders>
              <w:top w:val="nil"/>
              <w:left w:val="nil"/>
              <w:bottom w:val="single" w:sz="4" w:space="0" w:color="auto"/>
              <w:right w:val="single" w:sz="4" w:space="0" w:color="auto"/>
            </w:tcBorders>
            <w:shd w:val="clear" w:color="auto" w:fill="auto"/>
            <w:noWrap/>
            <w:vAlign w:val="center"/>
            <w:hideMark/>
          </w:tcPr>
          <w:p w14:paraId="62EA89B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ESTANCILLA</w:t>
            </w:r>
          </w:p>
        </w:tc>
        <w:tc>
          <w:tcPr>
            <w:tcW w:w="1314" w:type="dxa"/>
            <w:tcBorders>
              <w:top w:val="nil"/>
              <w:left w:val="nil"/>
              <w:bottom w:val="single" w:sz="4" w:space="0" w:color="auto"/>
              <w:right w:val="single" w:sz="4" w:space="0" w:color="auto"/>
            </w:tcBorders>
            <w:shd w:val="clear" w:color="auto" w:fill="auto"/>
            <w:noWrap/>
            <w:vAlign w:val="center"/>
            <w:hideMark/>
          </w:tcPr>
          <w:p w14:paraId="5AB2E7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1C6C1E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7AD110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417E985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6AEB88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A508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296</w:t>
            </w:r>
          </w:p>
        </w:tc>
        <w:tc>
          <w:tcPr>
            <w:tcW w:w="870" w:type="dxa"/>
            <w:tcBorders>
              <w:top w:val="nil"/>
              <w:left w:val="nil"/>
              <w:bottom w:val="single" w:sz="4" w:space="0" w:color="auto"/>
              <w:right w:val="single" w:sz="4" w:space="0" w:color="auto"/>
            </w:tcBorders>
            <w:shd w:val="clear" w:color="auto" w:fill="auto"/>
            <w:noWrap/>
            <w:vAlign w:val="center"/>
            <w:hideMark/>
          </w:tcPr>
          <w:p w14:paraId="6C5189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1007010099</w:t>
            </w:r>
          </w:p>
        </w:tc>
        <w:tc>
          <w:tcPr>
            <w:tcW w:w="3586" w:type="dxa"/>
            <w:tcBorders>
              <w:top w:val="nil"/>
              <w:left w:val="nil"/>
              <w:bottom w:val="single" w:sz="4" w:space="0" w:color="auto"/>
              <w:right w:val="single" w:sz="4" w:space="0" w:color="auto"/>
            </w:tcBorders>
            <w:shd w:val="clear" w:color="auto" w:fill="auto"/>
            <w:noWrap/>
            <w:vAlign w:val="center"/>
            <w:hideMark/>
          </w:tcPr>
          <w:p w14:paraId="0F0F530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CALLAPITISH</w:t>
            </w:r>
          </w:p>
        </w:tc>
        <w:tc>
          <w:tcPr>
            <w:tcW w:w="1314" w:type="dxa"/>
            <w:tcBorders>
              <w:top w:val="nil"/>
              <w:left w:val="nil"/>
              <w:bottom w:val="single" w:sz="4" w:space="0" w:color="auto"/>
              <w:right w:val="single" w:sz="4" w:space="0" w:color="auto"/>
            </w:tcBorders>
            <w:shd w:val="clear" w:color="auto" w:fill="auto"/>
            <w:noWrap/>
            <w:vAlign w:val="center"/>
            <w:hideMark/>
          </w:tcPr>
          <w:p w14:paraId="59F228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3A0CD1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MARAÑON</w:t>
            </w:r>
          </w:p>
        </w:tc>
        <w:tc>
          <w:tcPr>
            <w:tcW w:w="2560" w:type="dxa"/>
            <w:tcBorders>
              <w:top w:val="nil"/>
              <w:left w:val="nil"/>
              <w:bottom w:val="single" w:sz="4" w:space="0" w:color="auto"/>
              <w:right w:val="single" w:sz="4" w:space="0" w:color="auto"/>
            </w:tcBorders>
            <w:shd w:val="clear" w:color="auto" w:fill="auto"/>
            <w:noWrap/>
            <w:vAlign w:val="center"/>
            <w:hideMark/>
          </w:tcPr>
          <w:p w14:paraId="18CAF3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HUACRACHUCO</w:t>
            </w:r>
          </w:p>
        </w:tc>
        <w:tc>
          <w:tcPr>
            <w:tcW w:w="1075" w:type="dxa"/>
            <w:tcBorders>
              <w:top w:val="nil"/>
              <w:left w:val="nil"/>
              <w:bottom w:val="single" w:sz="4" w:space="0" w:color="auto"/>
              <w:right w:val="single" w:sz="4" w:space="0" w:color="auto"/>
            </w:tcBorders>
            <w:shd w:val="clear" w:color="auto" w:fill="auto"/>
            <w:noWrap/>
            <w:vAlign w:val="center"/>
          </w:tcPr>
          <w:p w14:paraId="3CED4CF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115EFE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E93B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297</w:t>
            </w:r>
          </w:p>
        </w:tc>
        <w:tc>
          <w:tcPr>
            <w:tcW w:w="870" w:type="dxa"/>
            <w:tcBorders>
              <w:top w:val="nil"/>
              <w:left w:val="nil"/>
              <w:bottom w:val="single" w:sz="4" w:space="0" w:color="auto"/>
              <w:right w:val="single" w:sz="4" w:space="0" w:color="auto"/>
            </w:tcBorders>
            <w:shd w:val="clear" w:color="auto" w:fill="auto"/>
            <w:noWrap/>
            <w:vAlign w:val="center"/>
            <w:hideMark/>
          </w:tcPr>
          <w:p w14:paraId="398C3ED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1008010019</w:t>
            </w:r>
          </w:p>
        </w:tc>
        <w:tc>
          <w:tcPr>
            <w:tcW w:w="3586" w:type="dxa"/>
            <w:tcBorders>
              <w:top w:val="nil"/>
              <w:left w:val="nil"/>
              <w:bottom w:val="single" w:sz="4" w:space="0" w:color="auto"/>
              <w:right w:val="single" w:sz="4" w:space="0" w:color="auto"/>
            </w:tcBorders>
            <w:shd w:val="clear" w:color="auto" w:fill="auto"/>
            <w:noWrap/>
            <w:vAlign w:val="center"/>
            <w:hideMark/>
          </w:tcPr>
          <w:p w14:paraId="5452958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COÑAICA</w:t>
            </w:r>
          </w:p>
        </w:tc>
        <w:tc>
          <w:tcPr>
            <w:tcW w:w="1314" w:type="dxa"/>
            <w:tcBorders>
              <w:top w:val="nil"/>
              <w:left w:val="nil"/>
              <w:bottom w:val="single" w:sz="4" w:space="0" w:color="auto"/>
              <w:right w:val="single" w:sz="4" w:space="0" w:color="auto"/>
            </w:tcBorders>
            <w:shd w:val="clear" w:color="auto" w:fill="auto"/>
            <w:noWrap/>
            <w:vAlign w:val="center"/>
            <w:hideMark/>
          </w:tcPr>
          <w:p w14:paraId="7F3ECE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2789E2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6FD5B7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7500219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5907BC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A069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298</w:t>
            </w:r>
          </w:p>
        </w:tc>
        <w:tc>
          <w:tcPr>
            <w:tcW w:w="870" w:type="dxa"/>
            <w:tcBorders>
              <w:top w:val="nil"/>
              <w:left w:val="nil"/>
              <w:bottom w:val="single" w:sz="4" w:space="0" w:color="auto"/>
              <w:right w:val="single" w:sz="4" w:space="0" w:color="auto"/>
            </w:tcBorders>
            <w:shd w:val="clear" w:color="auto" w:fill="auto"/>
            <w:noWrap/>
            <w:vAlign w:val="center"/>
            <w:hideMark/>
          </w:tcPr>
          <w:p w14:paraId="620E4A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1008010024</w:t>
            </w:r>
          </w:p>
        </w:tc>
        <w:tc>
          <w:tcPr>
            <w:tcW w:w="3586" w:type="dxa"/>
            <w:tcBorders>
              <w:top w:val="nil"/>
              <w:left w:val="nil"/>
              <w:bottom w:val="single" w:sz="4" w:space="0" w:color="auto"/>
              <w:right w:val="single" w:sz="4" w:space="0" w:color="auto"/>
            </w:tcBorders>
            <w:shd w:val="clear" w:color="auto" w:fill="auto"/>
            <w:noWrap/>
            <w:vAlign w:val="center"/>
            <w:hideMark/>
          </w:tcPr>
          <w:p w14:paraId="593E913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CAYHUAYNA</w:t>
            </w:r>
          </w:p>
        </w:tc>
        <w:tc>
          <w:tcPr>
            <w:tcW w:w="1314" w:type="dxa"/>
            <w:tcBorders>
              <w:top w:val="nil"/>
              <w:left w:val="nil"/>
              <w:bottom w:val="single" w:sz="4" w:space="0" w:color="auto"/>
              <w:right w:val="single" w:sz="4" w:space="0" w:color="auto"/>
            </w:tcBorders>
            <w:shd w:val="clear" w:color="auto" w:fill="auto"/>
            <w:noWrap/>
            <w:vAlign w:val="center"/>
            <w:hideMark/>
          </w:tcPr>
          <w:p w14:paraId="505561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67A8A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561093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54EF25F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E78A2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E85A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299</w:t>
            </w:r>
          </w:p>
        </w:tc>
        <w:tc>
          <w:tcPr>
            <w:tcW w:w="870" w:type="dxa"/>
            <w:tcBorders>
              <w:top w:val="nil"/>
              <w:left w:val="nil"/>
              <w:bottom w:val="single" w:sz="4" w:space="0" w:color="auto"/>
              <w:right w:val="single" w:sz="4" w:space="0" w:color="auto"/>
            </w:tcBorders>
            <w:shd w:val="clear" w:color="auto" w:fill="auto"/>
            <w:noWrap/>
            <w:vAlign w:val="center"/>
            <w:hideMark/>
          </w:tcPr>
          <w:p w14:paraId="66ED73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1008010027</w:t>
            </w:r>
          </w:p>
        </w:tc>
        <w:tc>
          <w:tcPr>
            <w:tcW w:w="3586" w:type="dxa"/>
            <w:tcBorders>
              <w:top w:val="nil"/>
              <w:left w:val="nil"/>
              <w:bottom w:val="single" w:sz="4" w:space="0" w:color="auto"/>
              <w:right w:val="single" w:sz="4" w:space="0" w:color="auto"/>
            </w:tcBorders>
            <w:shd w:val="clear" w:color="auto" w:fill="auto"/>
            <w:noWrap/>
            <w:vAlign w:val="center"/>
            <w:hideMark/>
          </w:tcPr>
          <w:p w14:paraId="3E7A9E9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HUENGOMAYO</w:t>
            </w:r>
          </w:p>
        </w:tc>
        <w:tc>
          <w:tcPr>
            <w:tcW w:w="1314" w:type="dxa"/>
            <w:tcBorders>
              <w:top w:val="nil"/>
              <w:left w:val="nil"/>
              <w:bottom w:val="single" w:sz="4" w:space="0" w:color="auto"/>
              <w:right w:val="single" w:sz="4" w:space="0" w:color="auto"/>
            </w:tcBorders>
            <w:shd w:val="clear" w:color="auto" w:fill="auto"/>
            <w:noWrap/>
            <w:vAlign w:val="center"/>
            <w:hideMark/>
          </w:tcPr>
          <w:p w14:paraId="0122E7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330FD2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011CC9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48584C6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163A3B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043B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300</w:t>
            </w:r>
          </w:p>
        </w:tc>
        <w:tc>
          <w:tcPr>
            <w:tcW w:w="870" w:type="dxa"/>
            <w:tcBorders>
              <w:top w:val="nil"/>
              <w:left w:val="nil"/>
              <w:bottom w:val="single" w:sz="4" w:space="0" w:color="auto"/>
              <w:right w:val="single" w:sz="4" w:space="0" w:color="auto"/>
            </w:tcBorders>
            <w:shd w:val="clear" w:color="auto" w:fill="auto"/>
            <w:noWrap/>
            <w:vAlign w:val="center"/>
            <w:hideMark/>
          </w:tcPr>
          <w:p w14:paraId="3E62FA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1008010034</w:t>
            </w:r>
          </w:p>
        </w:tc>
        <w:tc>
          <w:tcPr>
            <w:tcW w:w="3586" w:type="dxa"/>
            <w:tcBorders>
              <w:top w:val="nil"/>
              <w:left w:val="nil"/>
              <w:bottom w:val="single" w:sz="4" w:space="0" w:color="auto"/>
              <w:right w:val="single" w:sz="4" w:space="0" w:color="auto"/>
            </w:tcBorders>
            <w:shd w:val="clear" w:color="auto" w:fill="auto"/>
            <w:noWrap/>
            <w:vAlign w:val="center"/>
            <w:hideMark/>
          </w:tcPr>
          <w:p w14:paraId="76337C8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TAMBILLO CHICO</w:t>
            </w:r>
          </w:p>
        </w:tc>
        <w:tc>
          <w:tcPr>
            <w:tcW w:w="1314" w:type="dxa"/>
            <w:tcBorders>
              <w:top w:val="nil"/>
              <w:left w:val="nil"/>
              <w:bottom w:val="single" w:sz="4" w:space="0" w:color="auto"/>
              <w:right w:val="single" w:sz="4" w:space="0" w:color="auto"/>
            </w:tcBorders>
            <w:shd w:val="clear" w:color="auto" w:fill="auto"/>
            <w:noWrap/>
            <w:vAlign w:val="center"/>
            <w:hideMark/>
          </w:tcPr>
          <w:p w14:paraId="303DC1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C391A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45B577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5DC172F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D25FDA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8BF8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301</w:t>
            </w:r>
          </w:p>
        </w:tc>
        <w:tc>
          <w:tcPr>
            <w:tcW w:w="870" w:type="dxa"/>
            <w:tcBorders>
              <w:top w:val="nil"/>
              <w:left w:val="nil"/>
              <w:bottom w:val="single" w:sz="4" w:space="0" w:color="auto"/>
              <w:right w:val="single" w:sz="4" w:space="0" w:color="auto"/>
            </w:tcBorders>
            <w:shd w:val="clear" w:color="auto" w:fill="auto"/>
            <w:noWrap/>
            <w:vAlign w:val="center"/>
            <w:hideMark/>
          </w:tcPr>
          <w:p w14:paraId="02CAE9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1008010035</w:t>
            </w:r>
          </w:p>
        </w:tc>
        <w:tc>
          <w:tcPr>
            <w:tcW w:w="3586" w:type="dxa"/>
            <w:tcBorders>
              <w:top w:val="nil"/>
              <w:left w:val="nil"/>
              <w:bottom w:val="single" w:sz="4" w:space="0" w:color="auto"/>
              <w:right w:val="single" w:sz="4" w:space="0" w:color="auto"/>
            </w:tcBorders>
            <w:shd w:val="clear" w:color="auto" w:fill="auto"/>
            <w:noWrap/>
            <w:vAlign w:val="center"/>
            <w:hideMark/>
          </w:tcPr>
          <w:p w14:paraId="3D71860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MUCHQUIPATA</w:t>
            </w:r>
          </w:p>
        </w:tc>
        <w:tc>
          <w:tcPr>
            <w:tcW w:w="1314" w:type="dxa"/>
            <w:tcBorders>
              <w:top w:val="nil"/>
              <w:left w:val="nil"/>
              <w:bottom w:val="single" w:sz="4" w:space="0" w:color="auto"/>
              <w:right w:val="single" w:sz="4" w:space="0" w:color="auto"/>
            </w:tcBorders>
            <w:shd w:val="clear" w:color="auto" w:fill="auto"/>
            <w:noWrap/>
            <w:vAlign w:val="center"/>
            <w:hideMark/>
          </w:tcPr>
          <w:p w14:paraId="472E96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615FF1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38CB8C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73C6CFF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04F357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8069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302</w:t>
            </w:r>
          </w:p>
        </w:tc>
        <w:tc>
          <w:tcPr>
            <w:tcW w:w="870" w:type="dxa"/>
            <w:tcBorders>
              <w:top w:val="nil"/>
              <w:left w:val="nil"/>
              <w:bottom w:val="single" w:sz="4" w:space="0" w:color="auto"/>
              <w:right w:val="single" w:sz="4" w:space="0" w:color="auto"/>
            </w:tcBorders>
            <w:shd w:val="clear" w:color="auto" w:fill="auto"/>
            <w:noWrap/>
            <w:vAlign w:val="center"/>
            <w:hideMark/>
          </w:tcPr>
          <w:p w14:paraId="4A5FF7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1008010037</w:t>
            </w:r>
          </w:p>
        </w:tc>
        <w:tc>
          <w:tcPr>
            <w:tcW w:w="3586" w:type="dxa"/>
            <w:tcBorders>
              <w:top w:val="nil"/>
              <w:left w:val="nil"/>
              <w:bottom w:val="single" w:sz="4" w:space="0" w:color="auto"/>
              <w:right w:val="single" w:sz="4" w:space="0" w:color="auto"/>
            </w:tcBorders>
            <w:shd w:val="clear" w:color="auto" w:fill="auto"/>
            <w:noWrap/>
            <w:vAlign w:val="center"/>
            <w:hideMark/>
          </w:tcPr>
          <w:p w14:paraId="5EA449E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QUERO</w:t>
            </w:r>
          </w:p>
        </w:tc>
        <w:tc>
          <w:tcPr>
            <w:tcW w:w="1314" w:type="dxa"/>
            <w:tcBorders>
              <w:top w:val="nil"/>
              <w:left w:val="nil"/>
              <w:bottom w:val="single" w:sz="4" w:space="0" w:color="auto"/>
              <w:right w:val="single" w:sz="4" w:space="0" w:color="auto"/>
            </w:tcBorders>
            <w:shd w:val="clear" w:color="auto" w:fill="auto"/>
            <w:noWrap/>
            <w:vAlign w:val="center"/>
            <w:hideMark/>
          </w:tcPr>
          <w:p w14:paraId="5FB3B7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0C9747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229F72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59E9903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4260AB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C431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303</w:t>
            </w:r>
          </w:p>
        </w:tc>
        <w:tc>
          <w:tcPr>
            <w:tcW w:w="870" w:type="dxa"/>
            <w:tcBorders>
              <w:top w:val="nil"/>
              <w:left w:val="nil"/>
              <w:bottom w:val="single" w:sz="4" w:space="0" w:color="auto"/>
              <w:right w:val="single" w:sz="4" w:space="0" w:color="auto"/>
            </w:tcBorders>
            <w:shd w:val="clear" w:color="auto" w:fill="auto"/>
            <w:noWrap/>
            <w:vAlign w:val="center"/>
            <w:hideMark/>
          </w:tcPr>
          <w:p w14:paraId="66BD88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1008010040</w:t>
            </w:r>
          </w:p>
        </w:tc>
        <w:tc>
          <w:tcPr>
            <w:tcW w:w="3586" w:type="dxa"/>
            <w:tcBorders>
              <w:top w:val="nil"/>
              <w:left w:val="nil"/>
              <w:bottom w:val="single" w:sz="4" w:space="0" w:color="auto"/>
              <w:right w:val="single" w:sz="4" w:space="0" w:color="auto"/>
            </w:tcBorders>
            <w:shd w:val="clear" w:color="auto" w:fill="auto"/>
            <w:noWrap/>
            <w:vAlign w:val="center"/>
            <w:hideMark/>
          </w:tcPr>
          <w:p w14:paraId="10322F2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HUARINOS</w:t>
            </w:r>
          </w:p>
        </w:tc>
        <w:tc>
          <w:tcPr>
            <w:tcW w:w="1314" w:type="dxa"/>
            <w:tcBorders>
              <w:top w:val="nil"/>
              <w:left w:val="nil"/>
              <w:bottom w:val="single" w:sz="4" w:space="0" w:color="auto"/>
              <w:right w:val="single" w:sz="4" w:space="0" w:color="auto"/>
            </w:tcBorders>
            <w:shd w:val="clear" w:color="auto" w:fill="auto"/>
            <w:noWrap/>
            <w:vAlign w:val="center"/>
            <w:hideMark/>
          </w:tcPr>
          <w:p w14:paraId="70484C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20BC04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68110B1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70E3F47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F7DC20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74E8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304</w:t>
            </w:r>
          </w:p>
        </w:tc>
        <w:tc>
          <w:tcPr>
            <w:tcW w:w="870" w:type="dxa"/>
            <w:tcBorders>
              <w:top w:val="nil"/>
              <w:left w:val="nil"/>
              <w:bottom w:val="single" w:sz="4" w:space="0" w:color="auto"/>
              <w:right w:val="single" w:sz="4" w:space="0" w:color="auto"/>
            </w:tcBorders>
            <w:shd w:val="clear" w:color="auto" w:fill="auto"/>
            <w:noWrap/>
            <w:vAlign w:val="center"/>
            <w:hideMark/>
          </w:tcPr>
          <w:p w14:paraId="09FD5D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1008010041</w:t>
            </w:r>
          </w:p>
        </w:tc>
        <w:tc>
          <w:tcPr>
            <w:tcW w:w="3586" w:type="dxa"/>
            <w:tcBorders>
              <w:top w:val="nil"/>
              <w:left w:val="nil"/>
              <w:bottom w:val="single" w:sz="4" w:space="0" w:color="auto"/>
              <w:right w:val="single" w:sz="4" w:space="0" w:color="auto"/>
            </w:tcBorders>
            <w:shd w:val="clear" w:color="auto" w:fill="auto"/>
            <w:noWrap/>
            <w:vAlign w:val="center"/>
            <w:hideMark/>
          </w:tcPr>
          <w:p w14:paraId="57FB90E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VIRGINIA</w:t>
            </w:r>
          </w:p>
        </w:tc>
        <w:tc>
          <w:tcPr>
            <w:tcW w:w="1314" w:type="dxa"/>
            <w:tcBorders>
              <w:top w:val="nil"/>
              <w:left w:val="nil"/>
              <w:bottom w:val="single" w:sz="4" w:space="0" w:color="auto"/>
              <w:right w:val="single" w:sz="4" w:space="0" w:color="auto"/>
            </w:tcBorders>
            <w:shd w:val="clear" w:color="auto" w:fill="auto"/>
            <w:noWrap/>
            <w:vAlign w:val="center"/>
            <w:hideMark/>
          </w:tcPr>
          <w:p w14:paraId="68F349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8672E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09701A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2CACE29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60002C1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8954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305</w:t>
            </w:r>
          </w:p>
        </w:tc>
        <w:tc>
          <w:tcPr>
            <w:tcW w:w="870" w:type="dxa"/>
            <w:tcBorders>
              <w:top w:val="nil"/>
              <w:left w:val="nil"/>
              <w:bottom w:val="single" w:sz="4" w:space="0" w:color="auto"/>
              <w:right w:val="single" w:sz="4" w:space="0" w:color="auto"/>
            </w:tcBorders>
            <w:shd w:val="clear" w:color="auto" w:fill="auto"/>
            <w:noWrap/>
            <w:vAlign w:val="center"/>
            <w:hideMark/>
          </w:tcPr>
          <w:p w14:paraId="2D6BF6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1008010045</w:t>
            </w:r>
          </w:p>
        </w:tc>
        <w:tc>
          <w:tcPr>
            <w:tcW w:w="3586" w:type="dxa"/>
            <w:tcBorders>
              <w:top w:val="nil"/>
              <w:left w:val="nil"/>
              <w:bottom w:val="single" w:sz="4" w:space="0" w:color="auto"/>
              <w:right w:val="single" w:sz="4" w:space="0" w:color="auto"/>
            </w:tcBorders>
            <w:shd w:val="clear" w:color="auto" w:fill="auto"/>
            <w:noWrap/>
            <w:vAlign w:val="center"/>
            <w:hideMark/>
          </w:tcPr>
          <w:p w14:paraId="21DE9DA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YURAGMARCA (RODEO)</w:t>
            </w:r>
          </w:p>
        </w:tc>
        <w:tc>
          <w:tcPr>
            <w:tcW w:w="1314" w:type="dxa"/>
            <w:tcBorders>
              <w:top w:val="nil"/>
              <w:left w:val="nil"/>
              <w:bottom w:val="single" w:sz="4" w:space="0" w:color="auto"/>
              <w:right w:val="single" w:sz="4" w:space="0" w:color="auto"/>
            </w:tcBorders>
            <w:shd w:val="clear" w:color="auto" w:fill="auto"/>
            <w:noWrap/>
            <w:vAlign w:val="center"/>
            <w:hideMark/>
          </w:tcPr>
          <w:p w14:paraId="7451B6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DC5C4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270C22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17923B7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D65B4F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A7F2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306</w:t>
            </w:r>
          </w:p>
        </w:tc>
        <w:tc>
          <w:tcPr>
            <w:tcW w:w="870" w:type="dxa"/>
            <w:tcBorders>
              <w:top w:val="nil"/>
              <w:left w:val="nil"/>
              <w:bottom w:val="single" w:sz="4" w:space="0" w:color="auto"/>
              <w:right w:val="single" w:sz="4" w:space="0" w:color="auto"/>
            </w:tcBorders>
            <w:shd w:val="clear" w:color="auto" w:fill="auto"/>
            <w:noWrap/>
            <w:vAlign w:val="center"/>
            <w:hideMark/>
          </w:tcPr>
          <w:p w14:paraId="22FCCC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1008010046</w:t>
            </w:r>
          </w:p>
        </w:tc>
        <w:tc>
          <w:tcPr>
            <w:tcW w:w="3586" w:type="dxa"/>
            <w:tcBorders>
              <w:top w:val="nil"/>
              <w:left w:val="nil"/>
              <w:bottom w:val="single" w:sz="4" w:space="0" w:color="auto"/>
              <w:right w:val="single" w:sz="4" w:space="0" w:color="auto"/>
            </w:tcBorders>
            <w:shd w:val="clear" w:color="auto" w:fill="auto"/>
            <w:noWrap/>
            <w:vAlign w:val="center"/>
            <w:hideMark/>
          </w:tcPr>
          <w:p w14:paraId="574077D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ALLPAMARCA</w:t>
            </w:r>
          </w:p>
        </w:tc>
        <w:tc>
          <w:tcPr>
            <w:tcW w:w="1314" w:type="dxa"/>
            <w:tcBorders>
              <w:top w:val="nil"/>
              <w:left w:val="nil"/>
              <w:bottom w:val="single" w:sz="4" w:space="0" w:color="auto"/>
              <w:right w:val="single" w:sz="4" w:space="0" w:color="auto"/>
            </w:tcBorders>
            <w:shd w:val="clear" w:color="auto" w:fill="auto"/>
            <w:noWrap/>
            <w:vAlign w:val="center"/>
            <w:hideMark/>
          </w:tcPr>
          <w:p w14:paraId="5F4376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3A351F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22FE03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05CC65B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CDDD0B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DCC2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307</w:t>
            </w:r>
          </w:p>
        </w:tc>
        <w:tc>
          <w:tcPr>
            <w:tcW w:w="870" w:type="dxa"/>
            <w:tcBorders>
              <w:top w:val="nil"/>
              <w:left w:val="nil"/>
              <w:bottom w:val="single" w:sz="4" w:space="0" w:color="auto"/>
              <w:right w:val="single" w:sz="4" w:space="0" w:color="auto"/>
            </w:tcBorders>
            <w:shd w:val="clear" w:color="auto" w:fill="auto"/>
            <w:noWrap/>
            <w:vAlign w:val="center"/>
            <w:hideMark/>
          </w:tcPr>
          <w:p w14:paraId="5D2AD0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1008010049</w:t>
            </w:r>
          </w:p>
        </w:tc>
        <w:tc>
          <w:tcPr>
            <w:tcW w:w="3586" w:type="dxa"/>
            <w:tcBorders>
              <w:top w:val="nil"/>
              <w:left w:val="nil"/>
              <w:bottom w:val="single" w:sz="4" w:space="0" w:color="auto"/>
              <w:right w:val="single" w:sz="4" w:space="0" w:color="auto"/>
            </w:tcBorders>
            <w:shd w:val="clear" w:color="auto" w:fill="auto"/>
            <w:noWrap/>
            <w:vAlign w:val="center"/>
            <w:hideMark/>
          </w:tcPr>
          <w:p w14:paraId="4E9257E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PIRURO</w:t>
            </w:r>
          </w:p>
        </w:tc>
        <w:tc>
          <w:tcPr>
            <w:tcW w:w="1314" w:type="dxa"/>
            <w:tcBorders>
              <w:top w:val="nil"/>
              <w:left w:val="nil"/>
              <w:bottom w:val="single" w:sz="4" w:space="0" w:color="auto"/>
              <w:right w:val="single" w:sz="4" w:space="0" w:color="auto"/>
            </w:tcBorders>
            <w:shd w:val="clear" w:color="auto" w:fill="auto"/>
            <w:noWrap/>
            <w:vAlign w:val="center"/>
            <w:hideMark/>
          </w:tcPr>
          <w:p w14:paraId="5F4301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2892CC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22B8B6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2348D9F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9CCBF9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9DA2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308</w:t>
            </w:r>
          </w:p>
        </w:tc>
        <w:tc>
          <w:tcPr>
            <w:tcW w:w="870" w:type="dxa"/>
            <w:tcBorders>
              <w:top w:val="nil"/>
              <w:left w:val="nil"/>
              <w:bottom w:val="single" w:sz="4" w:space="0" w:color="auto"/>
              <w:right w:val="single" w:sz="4" w:space="0" w:color="auto"/>
            </w:tcBorders>
            <w:shd w:val="clear" w:color="auto" w:fill="auto"/>
            <w:noWrap/>
            <w:vAlign w:val="center"/>
            <w:hideMark/>
          </w:tcPr>
          <w:p w14:paraId="4E6FD9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1008010076</w:t>
            </w:r>
          </w:p>
        </w:tc>
        <w:tc>
          <w:tcPr>
            <w:tcW w:w="3586" w:type="dxa"/>
            <w:tcBorders>
              <w:top w:val="nil"/>
              <w:left w:val="nil"/>
              <w:bottom w:val="single" w:sz="4" w:space="0" w:color="auto"/>
              <w:right w:val="single" w:sz="4" w:space="0" w:color="auto"/>
            </w:tcBorders>
            <w:shd w:val="clear" w:color="auto" w:fill="auto"/>
            <w:noWrap/>
            <w:vAlign w:val="center"/>
            <w:hideMark/>
          </w:tcPr>
          <w:p w14:paraId="33E6855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PULIAJ</w:t>
            </w:r>
          </w:p>
        </w:tc>
        <w:tc>
          <w:tcPr>
            <w:tcW w:w="1314" w:type="dxa"/>
            <w:tcBorders>
              <w:top w:val="nil"/>
              <w:left w:val="nil"/>
              <w:bottom w:val="single" w:sz="4" w:space="0" w:color="auto"/>
              <w:right w:val="single" w:sz="4" w:space="0" w:color="auto"/>
            </w:tcBorders>
            <w:shd w:val="clear" w:color="auto" w:fill="auto"/>
            <w:noWrap/>
            <w:vAlign w:val="center"/>
            <w:hideMark/>
          </w:tcPr>
          <w:p w14:paraId="2D9533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FEEC62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1634C6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01C1FB2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0CA64B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DED5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309</w:t>
            </w:r>
          </w:p>
        </w:tc>
        <w:tc>
          <w:tcPr>
            <w:tcW w:w="870" w:type="dxa"/>
            <w:tcBorders>
              <w:top w:val="nil"/>
              <w:left w:val="nil"/>
              <w:bottom w:val="single" w:sz="4" w:space="0" w:color="auto"/>
              <w:right w:val="single" w:sz="4" w:space="0" w:color="auto"/>
            </w:tcBorders>
            <w:shd w:val="clear" w:color="auto" w:fill="auto"/>
            <w:noWrap/>
            <w:vAlign w:val="center"/>
            <w:hideMark/>
          </w:tcPr>
          <w:p w14:paraId="15A14D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1008010077</w:t>
            </w:r>
          </w:p>
        </w:tc>
        <w:tc>
          <w:tcPr>
            <w:tcW w:w="3586" w:type="dxa"/>
            <w:tcBorders>
              <w:top w:val="nil"/>
              <w:left w:val="nil"/>
              <w:bottom w:val="single" w:sz="4" w:space="0" w:color="auto"/>
              <w:right w:val="single" w:sz="4" w:space="0" w:color="auto"/>
            </w:tcBorders>
            <w:shd w:val="clear" w:color="auto" w:fill="auto"/>
            <w:noWrap/>
            <w:vAlign w:val="center"/>
            <w:hideMark/>
          </w:tcPr>
          <w:p w14:paraId="681B928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TIPSA ALTA</w:t>
            </w:r>
          </w:p>
        </w:tc>
        <w:tc>
          <w:tcPr>
            <w:tcW w:w="1314" w:type="dxa"/>
            <w:tcBorders>
              <w:top w:val="nil"/>
              <w:left w:val="nil"/>
              <w:bottom w:val="single" w:sz="4" w:space="0" w:color="auto"/>
              <w:right w:val="single" w:sz="4" w:space="0" w:color="auto"/>
            </w:tcBorders>
            <w:shd w:val="clear" w:color="auto" w:fill="auto"/>
            <w:noWrap/>
            <w:vAlign w:val="center"/>
            <w:hideMark/>
          </w:tcPr>
          <w:p w14:paraId="04D123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665C9D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0A0301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306BC0A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E85138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8694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310</w:t>
            </w:r>
          </w:p>
        </w:tc>
        <w:tc>
          <w:tcPr>
            <w:tcW w:w="870" w:type="dxa"/>
            <w:tcBorders>
              <w:top w:val="nil"/>
              <w:left w:val="nil"/>
              <w:bottom w:val="single" w:sz="4" w:space="0" w:color="auto"/>
              <w:right w:val="single" w:sz="4" w:space="0" w:color="auto"/>
            </w:tcBorders>
            <w:shd w:val="clear" w:color="auto" w:fill="auto"/>
            <w:noWrap/>
            <w:vAlign w:val="center"/>
            <w:hideMark/>
          </w:tcPr>
          <w:p w14:paraId="48EC78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1008010097</w:t>
            </w:r>
          </w:p>
        </w:tc>
        <w:tc>
          <w:tcPr>
            <w:tcW w:w="3586" w:type="dxa"/>
            <w:tcBorders>
              <w:top w:val="nil"/>
              <w:left w:val="nil"/>
              <w:bottom w:val="single" w:sz="4" w:space="0" w:color="auto"/>
              <w:right w:val="single" w:sz="4" w:space="0" w:color="auto"/>
            </w:tcBorders>
            <w:shd w:val="clear" w:color="auto" w:fill="auto"/>
            <w:noWrap/>
            <w:vAlign w:val="center"/>
            <w:hideMark/>
          </w:tcPr>
          <w:p w14:paraId="32CBEC5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YURAGMARCA ALTA</w:t>
            </w:r>
          </w:p>
        </w:tc>
        <w:tc>
          <w:tcPr>
            <w:tcW w:w="1314" w:type="dxa"/>
            <w:tcBorders>
              <w:top w:val="nil"/>
              <w:left w:val="nil"/>
              <w:bottom w:val="single" w:sz="4" w:space="0" w:color="auto"/>
              <w:right w:val="single" w:sz="4" w:space="0" w:color="auto"/>
            </w:tcBorders>
            <w:shd w:val="clear" w:color="auto" w:fill="auto"/>
            <w:noWrap/>
            <w:vAlign w:val="center"/>
            <w:hideMark/>
          </w:tcPr>
          <w:p w14:paraId="54364E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26976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62E159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PANAO</w:t>
            </w:r>
          </w:p>
        </w:tc>
        <w:tc>
          <w:tcPr>
            <w:tcW w:w="1075" w:type="dxa"/>
            <w:tcBorders>
              <w:top w:val="nil"/>
              <w:left w:val="nil"/>
              <w:bottom w:val="single" w:sz="4" w:space="0" w:color="auto"/>
              <w:right w:val="single" w:sz="4" w:space="0" w:color="auto"/>
            </w:tcBorders>
            <w:shd w:val="clear" w:color="auto" w:fill="auto"/>
            <w:noWrap/>
            <w:vAlign w:val="center"/>
          </w:tcPr>
          <w:p w14:paraId="7A3A6D6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E46713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4A80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311</w:t>
            </w:r>
          </w:p>
        </w:tc>
        <w:tc>
          <w:tcPr>
            <w:tcW w:w="870" w:type="dxa"/>
            <w:tcBorders>
              <w:top w:val="nil"/>
              <w:left w:val="nil"/>
              <w:bottom w:val="single" w:sz="4" w:space="0" w:color="auto"/>
              <w:right w:val="single" w:sz="4" w:space="0" w:color="auto"/>
            </w:tcBorders>
            <w:shd w:val="clear" w:color="auto" w:fill="auto"/>
            <w:noWrap/>
            <w:vAlign w:val="center"/>
            <w:hideMark/>
          </w:tcPr>
          <w:p w14:paraId="3F3DF3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1008020022</w:t>
            </w:r>
          </w:p>
        </w:tc>
        <w:tc>
          <w:tcPr>
            <w:tcW w:w="3586" w:type="dxa"/>
            <w:tcBorders>
              <w:top w:val="nil"/>
              <w:left w:val="nil"/>
              <w:bottom w:val="single" w:sz="4" w:space="0" w:color="auto"/>
              <w:right w:val="single" w:sz="4" w:space="0" w:color="auto"/>
            </w:tcBorders>
            <w:shd w:val="clear" w:color="auto" w:fill="auto"/>
            <w:noWrap/>
            <w:vAlign w:val="center"/>
            <w:hideMark/>
          </w:tcPr>
          <w:p w14:paraId="46A4FAD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ANDAHUAYLAS</w:t>
            </w:r>
          </w:p>
        </w:tc>
        <w:tc>
          <w:tcPr>
            <w:tcW w:w="1314" w:type="dxa"/>
            <w:tcBorders>
              <w:top w:val="nil"/>
              <w:left w:val="nil"/>
              <w:bottom w:val="single" w:sz="4" w:space="0" w:color="auto"/>
              <w:right w:val="single" w:sz="4" w:space="0" w:color="auto"/>
            </w:tcBorders>
            <w:shd w:val="clear" w:color="auto" w:fill="auto"/>
            <w:noWrap/>
            <w:vAlign w:val="center"/>
            <w:hideMark/>
          </w:tcPr>
          <w:p w14:paraId="42384A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047E7C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0373F8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131EC3B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DBFE94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71ED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312</w:t>
            </w:r>
          </w:p>
        </w:tc>
        <w:tc>
          <w:tcPr>
            <w:tcW w:w="870" w:type="dxa"/>
            <w:tcBorders>
              <w:top w:val="nil"/>
              <w:left w:val="nil"/>
              <w:bottom w:val="single" w:sz="4" w:space="0" w:color="auto"/>
              <w:right w:val="single" w:sz="4" w:space="0" w:color="auto"/>
            </w:tcBorders>
            <w:shd w:val="clear" w:color="auto" w:fill="auto"/>
            <w:noWrap/>
            <w:vAlign w:val="center"/>
            <w:hideMark/>
          </w:tcPr>
          <w:p w14:paraId="20B1FD6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1008020067</w:t>
            </w:r>
          </w:p>
        </w:tc>
        <w:tc>
          <w:tcPr>
            <w:tcW w:w="3586" w:type="dxa"/>
            <w:tcBorders>
              <w:top w:val="nil"/>
              <w:left w:val="nil"/>
              <w:bottom w:val="single" w:sz="4" w:space="0" w:color="auto"/>
              <w:right w:val="single" w:sz="4" w:space="0" w:color="auto"/>
            </w:tcBorders>
            <w:shd w:val="clear" w:color="auto" w:fill="auto"/>
            <w:noWrap/>
            <w:vAlign w:val="center"/>
            <w:hideMark/>
          </w:tcPr>
          <w:p w14:paraId="67533C7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DE TORRE JIRCA</w:t>
            </w:r>
          </w:p>
        </w:tc>
        <w:tc>
          <w:tcPr>
            <w:tcW w:w="1314" w:type="dxa"/>
            <w:tcBorders>
              <w:top w:val="nil"/>
              <w:left w:val="nil"/>
              <w:bottom w:val="single" w:sz="4" w:space="0" w:color="auto"/>
              <w:right w:val="single" w:sz="4" w:space="0" w:color="auto"/>
            </w:tcBorders>
            <w:shd w:val="clear" w:color="auto" w:fill="auto"/>
            <w:noWrap/>
            <w:vAlign w:val="center"/>
            <w:hideMark/>
          </w:tcPr>
          <w:p w14:paraId="7F42CE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0E7FD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1F0162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132E2EA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A33ECB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64F5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313</w:t>
            </w:r>
          </w:p>
        </w:tc>
        <w:tc>
          <w:tcPr>
            <w:tcW w:w="870" w:type="dxa"/>
            <w:tcBorders>
              <w:top w:val="nil"/>
              <w:left w:val="nil"/>
              <w:bottom w:val="single" w:sz="4" w:space="0" w:color="auto"/>
              <w:right w:val="single" w:sz="4" w:space="0" w:color="auto"/>
            </w:tcBorders>
            <w:shd w:val="clear" w:color="auto" w:fill="auto"/>
            <w:noWrap/>
            <w:vAlign w:val="center"/>
            <w:hideMark/>
          </w:tcPr>
          <w:p w14:paraId="1A3A5F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1008020079</w:t>
            </w:r>
          </w:p>
        </w:tc>
        <w:tc>
          <w:tcPr>
            <w:tcW w:w="3586" w:type="dxa"/>
            <w:tcBorders>
              <w:top w:val="nil"/>
              <w:left w:val="nil"/>
              <w:bottom w:val="single" w:sz="4" w:space="0" w:color="auto"/>
              <w:right w:val="single" w:sz="4" w:space="0" w:color="auto"/>
            </w:tcBorders>
            <w:shd w:val="clear" w:color="auto" w:fill="auto"/>
            <w:noWrap/>
            <w:vAlign w:val="center"/>
            <w:hideMark/>
          </w:tcPr>
          <w:p w14:paraId="4C7D272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CHAULLINCA</w:t>
            </w:r>
          </w:p>
        </w:tc>
        <w:tc>
          <w:tcPr>
            <w:tcW w:w="1314" w:type="dxa"/>
            <w:tcBorders>
              <w:top w:val="nil"/>
              <w:left w:val="nil"/>
              <w:bottom w:val="single" w:sz="4" w:space="0" w:color="auto"/>
              <w:right w:val="single" w:sz="4" w:space="0" w:color="auto"/>
            </w:tcBorders>
            <w:shd w:val="clear" w:color="auto" w:fill="auto"/>
            <w:noWrap/>
            <w:vAlign w:val="center"/>
            <w:hideMark/>
          </w:tcPr>
          <w:p w14:paraId="785423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EDD8D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249BF4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0E0D2AE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682ADF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0CC1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314</w:t>
            </w:r>
          </w:p>
        </w:tc>
        <w:tc>
          <w:tcPr>
            <w:tcW w:w="870" w:type="dxa"/>
            <w:tcBorders>
              <w:top w:val="nil"/>
              <w:left w:val="nil"/>
              <w:bottom w:val="single" w:sz="4" w:space="0" w:color="auto"/>
              <w:right w:val="single" w:sz="4" w:space="0" w:color="auto"/>
            </w:tcBorders>
            <w:shd w:val="clear" w:color="auto" w:fill="auto"/>
            <w:noWrap/>
            <w:vAlign w:val="center"/>
            <w:hideMark/>
          </w:tcPr>
          <w:p w14:paraId="755CE5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1008020098</w:t>
            </w:r>
          </w:p>
        </w:tc>
        <w:tc>
          <w:tcPr>
            <w:tcW w:w="3586" w:type="dxa"/>
            <w:tcBorders>
              <w:top w:val="nil"/>
              <w:left w:val="nil"/>
              <w:bottom w:val="single" w:sz="4" w:space="0" w:color="auto"/>
              <w:right w:val="single" w:sz="4" w:space="0" w:color="auto"/>
            </w:tcBorders>
            <w:shd w:val="clear" w:color="auto" w:fill="auto"/>
            <w:noWrap/>
            <w:vAlign w:val="center"/>
            <w:hideMark/>
          </w:tcPr>
          <w:p w14:paraId="07EA764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CENTRO</w:t>
            </w:r>
          </w:p>
        </w:tc>
        <w:tc>
          <w:tcPr>
            <w:tcW w:w="1314" w:type="dxa"/>
            <w:tcBorders>
              <w:top w:val="nil"/>
              <w:left w:val="nil"/>
              <w:bottom w:val="single" w:sz="4" w:space="0" w:color="auto"/>
              <w:right w:val="single" w:sz="4" w:space="0" w:color="auto"/>
            </w:tcBorders>
            <w:shd w:val="clear" w:color="auto" w:fill="auto"/>
            <w:noWrap/>
            <w:vAlign w:val="center"/>
            <w:hideMark/>
          </w:tcPr>
          <w:p w14:paraId="48C816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3F271D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5AB635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1B249C0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947D9A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585B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315</w:t>
            </w:r>
          </w:p>
        </w:tc>
        <w:tc>
          <w:tcPr>
            <w:tcW w:w="870" w:type="dxa"/>
            <w:tcBorders>
              <w:top w:val="nil"/>
              <w:left w:val="nil"/>
              <w:bottom w:val="single" w:sz="4" w:space="0" w:color="auto"/>
              <w:right w:val="single" w:sz="4" w:space="0" w:color="auto"/>
            </w:tcBorders>
            <w:shd w:val="clear" w:color="auto" w:fill="auto"/>
            <w:noWrap/>
            <w:vAlign w:val="center"/>
            <w:hideMark/>
          </w:tcPr>
          <w:p w14:paraId="5EC20D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1008020099</w:t>
            </w:r>
          </w:p>
        </w:tc>
        <w:tc>
          <w:tcPr>
            <w:tcW w:w="3586" w:type="dxa"/>
            <w:tcBorders>
              <w:top w:val="nil"/>
              <w:left w:val="nil"/>
              <w:bottom w:val="single" w:sz="4" w:space="0" w:color="auto"/>
              <w:right w:val="single" w:sz="4" w:space="0" w:color="auto"/>
            </w:tcBorders>
            <w:shd w:val="clear" w:color="auto" w:fill="auto"/>
            <w:noWrap/>
            <w:vAlign w:val="center"/>
            <w:hideMark/>
          </w:tcPr>
          <w:p w14:paraId="558FF22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CHICHIPARA</w:t>
            </w:r>
          </w:p>
        </w:tc>
        <w:tc>
          <w:tcPr>
            <w:tcW w:w="1314" w:type="dxa"/>
            <w:tcBorders>
              <w:top w:val="nil"/>
              <w:left w:val="nil"/>
              <w:bottom w:val="single" w:sz="4" w:space="0" w:color="auto"/>
              <w:right w:val="single" w:sz="4" w:space="0" w:color="auto"/>
            </w:tcBorders>
            <w:shd w:val="clear" w:color="auto" w:fill="auto"/>
            <w:noWrap/>
            <w:vAlign w:val="center"/>
            <w:hideMark/>
          </w:tcPr>
          <w:p w14:paraId="0E48D6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1B599F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58412C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575B012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458C4A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75ED7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316</w:t>
            </w:r>
          </w:p>
        </w:tc>
        <w:tc>
          <w:tcPr>
            <w:tcW w:w="870" w:type="dxa"/>
            <w:tcBorders>
              <w:top w:val="nil"/>
              <w:left w:val="nil"/>
              <w:bottom w:val="single" w:sz="4" w:space="0" w:color="auto"/>
              <w:right w:val="single" w:sz="4" w:space="0" w:color="auto"/>
            </w:tcBorders>
            <w:shd w:val="clear" w:color="auto" w:fill="auto"/>
            <w:noWrap/>
            <w:vAlign w:val="center"/>
            <w:hideMark/>
          </w:tcPr>
          <w:p w14:paraId="2B244D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1008020100</w:t>
            </w:r>
          </w:p>
        </w:tc>
        <w:tc>
          <w:tcPr>
            <w:tcW w:w="3586" w:type="dxa"/>
            <w:tcBorders>
              <w:top w:val="nil"/>
              <w:left w:val="nil"/>
              <w:bottom w:val="single" w:sz="4" w:space="0" w:color="auto"/>
              <w:right w:val="single" w:sz="4" w:space="0" w:color="auto"/>
            </w:tcBorders>
            <w:shd w:val="clear" w:color="auto" w:fill="auto"/>
            <w:noWrap/>
            <w:vAlign w:val="center"/>
            <w:hideMark/>
          </w:tcPr>
          <w:p w14:paraId="2AB6064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MONTEVIDEO</w:t>
            </w:r>
          </w:p>
        </w:tc>
        <w:tc>
          <w:tcPr>
            <w:tcW w:w="1314" w:type="dxa"/>
            <w:tcBorders>
              <w:top w:val="nil"/>
              <w:left w:val="nil"/>
              <w:bottom w:val="single" w:sz="4" w:space="0" w:color="auto"/>
              <w:right w:val="single" w:sz="4" w:space="0" w:color="auto"/>
            </w:tcBorders>
            <w:shd w:val="clear" w:color="auto" w:fill="auto"/>
            <w:noWrap/>
            <w:vAlign w:val="center"/>
            <w:hideMark/>
          </w:tcPr>
          <w:p w14:paraId="241B5E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9093C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0261B1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78E2155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524457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7C3D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317</w:t>
            </w:r>
          </w:p>
        </w:tc>
        <w:tc>
          <w:tcPr>
            <w:tcW w:w="870" w:type="dxa"/>
            <w:tcBorders>
              <w:top w:val="nil"/>
              <w:left w:val="nil"/>
              <w:bottom w:val="single" w:sz="4" w:space="0" w:color="auto"/>
              <w:right w:val="single" w:sz="4" w:space="0" w:color="auto"/>
            </w:tcBorders>
            <w:shd w:val="clear" w:color="auto" w:fill="auto"/>
            <w:noWrap/>
            <w:vAlign w:val="center"/>
            <w:hideMark/>
          </w:tcPr>
          <w:p w14:paraId="354344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1008020108</w:t>
            </w:r>
          </w:p>
        </w:tc>
        <w:tc>
          <w:tcPr>
            <w:tcW w:w="3586" w:type="dxa"/>
            <w:tcBorders>
              <w:top w:val="nil"/>
              <w:left w:val="nil"/>
              <w:bottom w:val="single" w:sz="4" w:space="0" w:color="auto"/>
              <w:right w:val="single" w:sz="4" w:space="0" w:color="auto"/>
            </w:tcBorders>
            <w:shd w:val="clear" w:color="auto" w:fill="auto"/>
            <w:noWrap/>
            <w:vAlign w:val="center"/>
            <w:hideMark/>
          </w:tcPr>
          <w:p w14:paraId="70AAD72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PALTA CRUZ</w:t>
            </w:r>
          </w:p>
        </w:tc>
        <w:tc>
          <w:tcPr>
            <w:tcW w:w="1314" w:type="dxa"/>
            <w:tcBorders>
              <w:top w:val="nil"/>
              <w:left w:val="nil"/>
              <w:bottom w:val="single" w:sz="4" w:space="0" w:color="auto"/>
              <w:right w:val="single" w:sz="4" w:space="0" w:color="auto"/>
            </w:tcBorders>
            <w:shd w:val="clear" w:color="auto" w:fill="auto"/>
            <w:noWrap/>
            <w:vAlign w:val="center"/>
            <w:hideMark/>
          </w:tcPr>
          <w:p w14:paraId="650DCB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D4080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0E8E07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79D540C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4DBA1E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8A31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318</w:t>
            </w:r>
          </w:p>
        </w:tc>
        <w:tc>
          <w:tcPr>
            <w:tcW w:w="870" w:type="dxa"/>
            <w:tcBorders>
              <w:top w:val="nil"/>
              <w:left w:val="nil"/>
              <w:bottom w:val="single" w:sz="4" w:space="0" w:color="auto"/>
              <w:right w:val="single" w:sz="4" w:space="0" w:color="auto"/>
            </w:tcBorders>
            <w:shd w:val="clear" w:color="auto" w:fill="auto"/>
            <w:noWrap/>
            <w:vAlign w:val="center"/>
            <w:hideMark/>
          </w:tcPr>
          <w:p w14:paraId="5FAB7FA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1008020114</w:t>
            </w:r>
          </w:p>
        </w:tc>
        <w:tc>
          <w:tcPr>
            <w:tcW w:w="3586" w:type="dxa"/>
            <w:tcBorders>
              <w:top w:val="nil"/>
              <w:left w:val="nil"/>
              <w:bottom w:val="single" w:sz="4" w:space="0" w:color="auto"/>
              <w:right w:val="single" w:sz="4" w:space="0" w:color="auto"/>
            </w:tcBorders>
            <w:shd w:val="clear" w:color="auto" w:fill="auto"/>
            <w:noWrap/>
            <w:vAlign w:val="center"/>
            <w:hideMark/>
          </w:tcPr>
          <w:p w14:paraId="514C5E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 ALEGRE</w:t>
            </w:r>
          </w:p>
        </w:tc>
        <w:tc>
          <w:tcPr>
            <w:tcW w:w="1314" w:type="dxa"/>
            <w:tcBorders>
              <w:top w:val="nil"/>
              <w:left w:val="nil"/>
              <w:bottom w:val="single" w:sz="4" w:space="0" w:color="auto"/>
              <w:right w:val="single" w:sz="4" w:space="0" w:color="auto"/>
            </w:tcBorders>
            <w:shd w:val="clear" w:color="auto" w:fill="auto"/>
            <w:noWrap/>
            <w:vAlign w:val="center"/>
            <w:hideMark/>
          </w:tcPr>
          <w:p w14:paraId="79DE40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E501C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42593F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74E734A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AF06A6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DE7C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319</w:t>
            </w:r>
          </w:p>
        </w:tc>
        <w:tc>
          <w:tcPr>
            <w:tcW w:w="870" w:type="dxa"/>
            <w:tcBorders>
              <w:top w:val="nil"/>
              <w:left w:val="nil"/>
              <w:bottom w:val="single" w:sz="4" w:space="0" w:color="auto"/>
              <w:right w:val="single" w:sz="4" w:space="0" w:color="auto"/>
            </w:tcBorders>
            <w:shd w:val="clear" w:color="auto" w:fill="auto"/>
            <w:noWrap/>
            <w:vAlign w:val="center"/>
            <w:hideMark/>
          </w:tcPr>
          <w:p w14:paraId="6A6397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1008020115</w:t>
            </w:r>
          </w:p>
        </w:tc>
        <w:tc>
          <w:tcPr>
            <w:tcW w:w="3586" w:type="dxa"/>
            <w:tcBorders>
              <w:top w:val="nil"/>
              <w:left w:val="nil"/>
              <w:bottom w:val="single" w:sz="4" w:space="0" w:color="auto"/>
              <w:right w:val="single" w:sz="4" w:space="0" w:color="auto"/>
            </w:tcBorders>
            <w:shd w:val="clear" w:color="auto" w:fill="auto"/>
            <w:noWrap/>
            <w:vAlign w:val="center"/>
            <w:hideMark/>
          </w:tcPr>
          <w:p w14:paraId="09B14E5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GUADALUPE</w:t>
            </w:r>
          </w:p>
        </w:tc>
        <w:tc>
          <w:tcPr>
            <w:tcW w:w="1314" w:type="dxa"/>
            <w:tcBorders>
              <w:top w:val="nil"/>
              <w:left w:val="nil"/>
              <w:bottom w:val="single" w:sz="4" w:space="0" w:color="auto"/>
              <w:right w:val="single" w:sz="4" w:space="0" w:color="auto"/>
            </w:tcBorders>
            <w:shd w:val="clear" w:color="auto" w:fill="auto"/>
            <w:noWrap/>
            <w:vAlign w:val="center"/>
            <w:hideMark/>
          </w:tcPr>
          <w:p w14:paraId="7217AE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119071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6D7054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0968F7A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70A58A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2EAA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320</w:t>
            </w:r>
          </w:p>
        </w:tc>
        <w:tc>
          <w:tcPr>
            <w:tcW w:w="870" w:type="dxa"/>
            <w:tcBorders>
              <w:top w:val="nil"/>
              <w:left w:val="nil"/>
              <w:bottom w:val="single" w:sz="4" w:space="0" w:color="auto"/>
              <w:right w:val="single" w:sz="4" w:space="0" w:color="auto"/>
            </w:tcBorders>
            <w:shd w:val="clear" w:color="auto" w:fill="auto"/>
            <w:noWrap/>
            <w:vAlign w:val="center"/>
            <w:hideMark/>
          </w:tcPr>
          <w:p w14:paraId="5D504D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1008020116</w:t>
            </w:r>
          </w:p>
        </w:tc>
        <w:tc>
          <w:tcPr>
            <w:tcW w:w="3586" w:type="dxa"/>
            <w:tcBorders>
              <w:top w:val="nil"/>
              <w:left w:val="nil"/>
              <w:bottom w:val="single" w:sz="4" w:space="0" w:color="auto"/>
              <w:right w:val="single" w:sz="4" w:space="0" w:color="auto"/>
            </w:tcBorders>
            <w:shd w:val="clear" w:color="auto" w:fill="auto"/>
            <w:noWrap/>
            <w:vAlign w:val="center"/>
            <w:hideMark/>
          </w:tcPr>
          <w:p w14:paraId="6CAD1B7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RITA ALTA</w:t>
            </w:r>
          </w:p>
        </w:tc>
        <w:tc>
          <w:tcPr>
            <w:tcW w:w="1314" w:type="dxa"/>
            <w:tcBorders>
              <w:top w:val="nil"/>
              <w:left w:val="nil"/>
              <w:bottom w:val="single" w:sz="4" w:space="0" w:color="auto"/>
              <w:right w:val="single" w:sz="4" w:space="0" w:color="auto"/>
            </w:tcBorders>
            <w:shd w:val="clear" w:color="auto" w:fill="auto"/>
            <w:noWrap/>
            <w:vAlign w:val="center"/>
            <w:hideMark/>
          </w:tcPr>
          <w:p w14:paraId="4803DB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70029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3C4142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2EAEE81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3A0869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F6DA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321</w:t>
            </w:r>
          </w:p>
        </w:tc>
        <w:tc>
          <w:tcPr>
            <w:tcW w:w="870" w:type="dxa"/>
            <w:tcBorders>
              <w:top w:val="nil"/>
              <w:left w:val="nil"/>
              <w:bottom w:val="single" w:sz="4" w:space="0" w:color="auto"/>
              <w:right w:val="single" w:sz="4" w:space="0" w:color="auto"/>
            </w:tcBorders>
            <w:shd w:val="clear" w:color="auto" w:fill="auto"/>
            <w:noWrap/>
            <w:vAlign w:val="center"/>
            <w:hideMark/>
          </w:tcPr>
          <w:p w14:paraId="432EFB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1008020117</w:t>
            </w:r>
          </w:p>
        </w:tc>
        <w:tc>
          <w:tcPr>
            <w:tcW w:w="3586" w:type="dxa"/>
            <w:tcBorders>
              <w:top w:val="nil"/>
              <w:left w:val="nil"/>
              <w:bottom w:val="single" w:sz="4" w:space="0" w:color="auto"/>
              <w:right w:val="single" w:sz="4" w:space="0" w:color="auto"/>
            </w:tcBorders>
            <w:shd w:val="clear" w:color="auto" w:fill="auto"/>
            <w:noWrap/>
            <w:vAlign w:val="center"/>
            <w:hideMark/>
          </w:tcPr>
          <w:p w14:paraId="7C621F6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RITA BAJA</w:t>
            </w:r>
          </w:p>
        </w:tc>
        <w:tc>
          <w:tcPr>
            <w:tcW w:w="1314" w:type="dxa"/>
            <w:tcBorders>
              <w:top w:val="nil"/>
              <w:left w:val="nil"/>
              <w:bottom w:val="single" w:sz="4" w:space="0" w:color="auto"/>
              <w:right w:val="single" w:sz="4" w:space="0" w:color="auto"/>
            </w:tcBorders>
            <w:shd w:val="clear" w:color="auto" w:fill="auto"/>
            <w:noWrap/>
            <w:vAlign w:val="center"/>
            <w:hideMark/>
          </w:tcPr>
          <w:p w14:paraId="5B5A97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3D6618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10CD66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32DBC1A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47D520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5863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322</w:t>
            </w:r>
          </w:p>
        </w:tc>
        <w:tc>
          <w:tcPr>
            <w:tcW w:w="870" w:type="dxa"/>
            <w:tcBorders>
              <w:top w:val="nil"/>
              <w:left w:val="nil"/>
              <w:bottom w:val="single" w:sz="4" w:space="0" w:color="auto"/>
              <w:right w:val="single" w:sz="4" w:space="0" w:color="auto"/>
            </w:tcBorders>
            <w:shd w:val="clear" w:color="auto" w:fill="auto"/>
            <w:noWrap/>
            <w:vAlign w:val="center"/>
            <w:hideMark/>
          </w:tcPr>
          <w:p w14:paraId="49E021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1008020118</w:t>
            </w:r>
          </w:p>
        </w:tc>
        <w:tc>
          <w:tcPr>
            <w:tcW w:w="3586" w:type="dxa"/>
            <w:tcBorders>
              <w:top w:val="nil"/>
              <w:left w:val="nil"/>
              <w:bottom w:val="single" w:sz="4" w:space="0" w:color="auto"/>
              <w:right w:val="single" w:sz="4" w:space="0" w:color="auto"/>
            </w:tcBorders>
            <w:shd w:val="clear" w:color="auto" w:fill="auto"/>
            <w:noWrap/>
            <w:vAlign w:val="center"/>
            <w:hideMark/>
          </w:tcPr>
          <w:p w14:paraId="36708D5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RITA SUR</w:t>
            </w:r>
          </w:p>
        </w:tc>
        <w:tc>
          <w:tcPr>
            <w:tcW w:w="1314" w:type="dxa"/>
            <w:tcBorders>
              <w:top w:val="nil"/>
              <w:left w:val="nil"/>
              <w:bottom w:val="single" w:sz="4" w:space="0" w:color="auto"/>
              <w:right w:val="single" w:sz="4" w:space="0" w:color="auto"/>
            </w:tcBorders>
            <w:shd w:val="clear" w:color="auto" w:fill="auto"/>
            <w:noWrap/>
            <w:vAlign w:val="center"/>
            <w:hideMark/>
          </w:tcPr>
          <w:p w14:paraId="16EB75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61FD59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PACHITEA</w:t>
            </w:r>
          </w:p>
        </w:tc>
        <w:tc>
          <w:tcPr>
            <w:tcW w:w="2560" w:type="dxa"/>
            <w:tcBorders>
              <w:top w:val="nil"/>
              <w:left w:val="nil"/>
              <w:bottom w:val="single" w:sz="4" w:space="0" w:color="auto"/>
              <w:right w:val="single" w:sz="4" w:space="0" w:color="auto"/>
            </w:tcBorders>
            <w:shd w:val="clear" w:color="auto" w:fill="auto"/>
            <w:noWrap/>
            <w:vAlign w:val="center"/>
            <w:hideMark/>
          </w:tcPr>
          <w:p w14:paraId="4F6C34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CHAGLLA</w:t>
            </w:r>
          </w:p>
        </w:tc>
        <w:tc>
          <w:tcPr>
            <w:tcW w:w="1075" w:type="dxa"/>
            <w:tcBorders>
              <w:top w:val="nil"/>
              <w:left w:val="nil"/>
              <w:bottom w:val="single" w:sz="4" w:space="0" w:color="auto"/>
              <w:right w:val="single" w:sz="4" w:space="0" w:color="auto"/>
            </w:tcBorders>
            <w:shd w:val="clear" w:color="auto" w:fill="auto"/>
            <w:noWrap/>
            <w:vAlign w:val="center"/>
          </w:tcPr>
          <w:p w14:paraId="05331A1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251A0F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C0B6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323</w:t>
            </w:r>
          </w:p>
        </w:tc>
        <w:tc>
          <w:tcPr>
            <w:tcW w:w="870" w:type="dxa"/>
            <w:tcBorders>
              <w:top w:val="nil"/>
              <w:left w:val="nil"/>
              <w:bottom w:val="single" w:sz="4" w:space="0" w:color="auto"/>
              <w:right w:val="single" w:sz="4" w:space="0" w:color="auto"/>
            </w:tcBorders>
            <w:shd w:val="clear" w:color="auto" w:fill="auto"/>
            <w:noWrap/>
            <w:vAlign w:val="center"/>
            <w:hideMark/>
          </w:tcPr>
          <w:p w14:paraId="4A2CE6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1009020006</w:t>
            </w:r>
          </w:p>
        </w:tc>
        <w:tc>
          <w:tcPr>
            <w:tcW w:w="3586" w:type="dxa"/>
            <w:tcBorders>
              <w:top w:val="nil"/>
              <w:left w:val="nil"/>
              <w:bottom w:val="single" w:sz="4" w:space="0" w:color="auto"/>
              <w:right w:val="single" w:sz="4" w:space="0" w:color="auto"/>
            </w:tcBorders>
            <w:shd w:val="clear" w:color="auto" w:fill="auto"/>
            <w:noWrap/>
            <w:vAlign w:val="center"/>
            <w:hideMark/>
          </w:tcPr>
          <w:p w14:paraId="379022A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TERESA DE HUITO</w:t>
            </w:r>
          </w:p>
        </w:tc>
        <w:tc>
          <w:tcPr>
            <w:tcW w:w="1314" w:type="dxa"/>
            <w:tcBorders>
              <w:top w:val="nil"/>
              <w:left w:val="nil"/>
              <w:bottom w:val="single" w:sz="4" w:space="0" w:color="auto"/>
              <w:right w:val="single" w:sz="4" w:space="0" w:color="auto"/>
            </w:tcBorders>
            <w:shd w:val="clear" w:color="auto" w:fill="auto"/>
            <w:noWrap/>
            <w:vAlign w:val="center"/>
            <w:hideMark/>
          </w:tcPr>
          <w:p w14:paraId="2F8D8E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64A267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45712B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CODO DEL POZUZO</w:t>
            </w:r>
          </w:p>
        </w:tc>
        <w:tc>
          <w:tcPr>
            <w:tcW w:w="1075" w:type="dxa"/>
            <w:tcBorders>
              <w:top w:val="nil"/>
              <w:left w:val="nil"/>
              <w:bottom w:val="single" w:sz="4" w:space="0" w:color="auto"/>
              <w:right w:val="single" w:sz="4" w:space="0" w:color="auto"/>
            </w:tcBorders>
            <w:shd w:val="clear" w:color="auto" w:fill="auto"/>
            <w:noWrap/>
            <w:vAlign w:val="center"/>
          </w:tcPr>
          <w:p w14:paraId="21ACEEC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4B0BFA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99C9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324</w:t>
            </w:r>
          </w:p>
        </w:tc>
        <w:tc>
          <w:tcPr>
            <w:tcW w:w="870" w:type="dxa"/>
            <w:tcBorders>
              <w:top w:val="nil"/>
              <w:left w:val="nil"/>
              <w:bottom w:val="single" w:sz="4" w:space="0" w:color="auto"/>
              <w:right w:val="single" w:sz="4" w:space="0" w:color="auto"/>
            </w:tcBorders>
            <w:shd w:val="clear" w:color="auto" w:fill="auto"/>
            <w:noWrap/>
            <w:vAlign w:val="center"/>
            <w:hideMark/>
          </w:tcPr>
          <w:p w14:paraId="76C3BC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1009020016</w:t>
            </w:r>
          </w:p>
        </w:tc>
        <w:tc>
          <w:tcPr>
            <w:tcW w:w="3586" w:type="dxa"/>
            <w:tcBorders>
              <w:top w:val="nil"/>
              <w:left w:val="nil"/>
              <w:bottom w:val="single" w:sz="4" w:space="0" w:color="auto"/>
              <w:right w:val="single" w:sz="4" w:space="0" w:color="auto"/>
            </w:tcBorders>
            <w:shd w:val="clear" w:color="auto" w:fill="auto"/>
            <w:noWrap/>
            <w:vAlign w:val="center"/>
            <w:hideMark/>
          </w:tcPr>
          <w:p w14:paraId="4E21F48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LOS ANGELES</w:t>
            </w:r>
          </w:p>
        </w:tc>
        <w:tc>
          <w:tcPr>
            <w:tcW w:w="1314" w:type="dxa"/>
            <w:tcBorders>
              <w:top w:val="nil"/>
              <w:left w:val="nil"/>
              <w:bottom w:val="single" w:sz="4" w:space="0" w:color="auto"/>
              <w:right w:val="single" w:sz="4" w:space="0" w:color="auto"/>
            </w:tcBorders>
            <w:shd w:val="clear" w:color="auto" w:fill="auto"/>
            <w:noWrap/>
            <w:vAlign w:val="center"/>
            <w:hideMark/>
          </w:tcPr>
          <w:p w14:paraId="07AF9E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75EFB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11E3F1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CODO DEL POZUZO</w:t>
            </w:r>
          </w:p>
        </w:tc>
        <w:tc>
          <w:tcPr>
            <w:tcW w:w="1075" w:type="dxa"/>
            <w:tcBorders>
              <w:top w:val="nil"/>
              <w:left w:val="nil"/>
              <w:bottom w:val="single" w:sz="4" w:space="0" w:color="auto"/>
              <w:right w:val="single" w:sz="4" w:space="0" w:color="auto"/>
            </w:tcBorders>
            <w:shd w:val="clear" w:color="auto" w:fill="auto"/>
            <w:noWrap/>
            <w:vAlign w:val="center"/>
          </w:tcPr>
          <w:p w14:paraId="70AD555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0B5503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B649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325</w:t>
            </w:r>
          </w:p>
        </w:tc>
        <w:tc>
          <w:tcPr>
            <w:tcW w:w="870" w:type="dxa"/>
            <w:tcBorders>
              <w:top w:val="nil"/>
              <w:left w:val="nil"/>
              <w:bottom w:val="single" w:sz="4" w:space="0" w:color="auto"/>
              <w:right w:val="single" w:sz="4" w:space="0" w:color="auto"/>
            </w:tcBorders>
            <w:shd w:val="clear" w:color="auto" w:fill="auto"/>
            <w:noWrap/>
            <w:vAlign w:val="center"/>
            <w:hideMark/>
          </w:tcPr>
          <w:p w14:paraId="2B2CDF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1009020066</w:t>
            </w:r>
          </w:p>
        </w:tc>
        <w:tc>
          <w:tcPr>
            <w:tcW w:w="3586" w:type="dxa"/>
            <w:tcBorders>
              <w:top w:val="nil"/>
              <w:left w:val="nil"/>
              <w:bottom w:val="single" w:sz="4" w:space="0" w:color="auto"/>
              <w:right w:val="single" w:sz="4" w:space="0" w:color="auto"/>
            </w:tcBorders>
            <w:shd w:val="clear" w:color="auto" w:fill="auto"/>
            <w:noWrap/>
            <w:vAlign w:val="center"/>
            <w:hideMark/>
          </w:tcPr>
          <w:p w14:paraId="739199B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FLORIDA</w:t>
            </w:r>
          </w:p>
        </w:tc>
        <w:tc>
          <w:tcPr>
            <w:tcW w:w="1314" w:type="dxa"/>
            <w:tcBorders>
              <w:top w:val="nil"/>
              <w:left w:val="nil"/>
              <w:bottom w:val="single" w:sz="4" w:space="0" w:color="auto"/>
              <w:right w:val="single" w:sz="4" w:space="0" w:color="auto"/>
            </w:tcBorders>
            <w:shd w:val="clear" w:color="auto" w:fill="auto"/>
            <w:noWrap/>
            <w:vAlign w:val="center"/>
            <w:hideMark/>
          </w:tcPr>
          <w:p w14:paraId="33C262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336DB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2A9C9D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CODO DEL POZUZO</w:t>
            </w:r>
          </w:p>
        </w:tc>
        <w:tc>
          <w:tcPr>
            <w:tcW w:w="1075" w:type="dxa"/>
            <w:tcBorders>
              <w:top w:val="nil"/>
              <w:left w:val="nil"/>
              <w:bottom w:val="single" w:sz="4" w:space="0" w:color="auto"/>
              <w:right w:val="single" w:sz="4" w:space="0" w:color="auto"/>
            </w:tcBorders>
            <w:shd w:val="clear" w:color="auto" w:fill="auto"/>
            <w:noWrap/>
            <w:vAlign w:val="center"/>
          </w:tcPr>
          <w:p w14:paraId="554A5BE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723D22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D416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326</w:t>
            </w:r>
          </w:p>
        </w:tc>
        <w:tc>
          <w:tcPr>
            <w:tcW w:w="870" w:type="dxa"/>
            <w:tcBorders>
              <w:top w:val="nil"/>
              <w:left w:val="nil"/>
              <w:bottom w:val="single" w:sz="4" w:space="0" w:color="auto"/>
              <w:right w:val="single" w:sz="4" w:space="0" w:color="auto"/>
            </w:tcBorders>
            <w:shd w:val="clear" w:color="auto" w:fill="auto"/>
            <w:noWrap/>
            <w:vAlign w:val="center"/>
            <w:hideMark/>
          </w:tcPr>
          <w:p w14:paraId="716BD9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1009020081</w:t>
            </w:r>
          </w:p>
        </w:tc>
        <w:tc>
          <w:tcPr>
            <w:tcW w:w="3586" w:type="dxa"/>
            <w:tcBorders>
              <w:top w:val="nil"/>
              <w:left w:val="nil"/>
              <w:bottom w:val="single" w:sz="4" w:space="0" w:color="auto"/>
              <w:right w:val="single" w:sz="4" w:space="0" w:color="auto"/>
            </w:tcBorders>
            <w:shd w:val="clear" w:color="auto" w:fill="auto"/>
            <w:noWrap/>
            <w:vAlign w:val="center"/>
            <w:hideMark/>
          </w:tcPr>
          <w:p w14:paraId="5177DEA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ANDAHUAYLAS</w:t>
            </w:r>
          </w:p>
        </w:tc>
        <w:tc>
          <w:tcPr>
            <w:tcW w:w="1314" w:type="dxa"/>
            <w:tcBorders>
              <w:top w:val="nil"/>
              <w:left w:val="nil"/>
              <w:bottom w:val="single" w:sz="4" w:space="0" w:color="auto"/>
              <w:right w:val="single" w:sz="4" w:space="0" w:color="auto"/>
            </w:tcBorders>
            <w:shd w:val="clear" w:color="auto" w:fill="auto"/>
            <w:noWrap/>
            <w:vAlign w:val="center"/>
            <w:hideMark/>
          </w:tcPr>
          <w:p w14:paraId="7EA498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0B76D5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68F89A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CODO DEL POZUZO</w:t>
            </w:r>
          </w:p>
        </w:tc>
        <w:tc>
          <w:tcPr>
            <w:tcW w:w="1075" w:type="dxa"/>
            <w:tcBorders>
              <w:top w:val="nil"/>
              <w:left w:val="nil"/>
              <w:bottom w:val="single" w:sz="4" w:space="0" w:color="auto"/>
              <w:right w:val="single" w:sz="4" w:space="0" w:color="auto"/>
            </w:tcBorders>
            <w:shd w:val="clear" w:color="auto" w:fill="auto"/>
            <w:noWrap/>
            <w:vAlign w:val="center"/>
          </w:tcPr>
          <w:p w14:paraId="2448C7C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AC3134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425E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327</w:t>
            </w:r>
          </w:p>
        </w:tc>
        <w:tc>
          <w:tcPr>
            <w:tcW w:w="870" w:type="dxa"/>
            <w:tcBorders>
              <w:top w:val="nil"/>
              <w:left w:val="nil"/>
              <w:bottom w:val="single" w:sz="4" w:space="0" w:color="auto"/>
              <w:right w:val="single" w:sz="4" w:space="0" w:color="auto"/>
            </w:tcBorders>
            <w:shd w:val="clear" w:color="auto" w:fill="auto"/>
            <w:noWrap/>
            <w:vAlign w:val="center"/>
            <w:hideMark/>
          </w:tcPr>
          <w:p w14:paraId="113760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1009030002</w:t>
            </w:r>
          </w:p>
        </w:tc>
        <w:tc>
          <w:tcPr>
            <w:tcW w:w="3586" w:type="dxa"/>
            <w:tcBorders>
              <w:top w:val="nil"/>
              <w:left w:val="nil"/>
              <w:bottom w:val="single" w:sz="4" w:space="0" w:color="auto"/>
              <w:right w:val="single" w:sz="4" w:space="0" w:color="auto"/>
            </w:tcBorders>
            <w:shd w:val="clear" w:color="auto" w:fill="auto"/>
            <w:noWrap/>
            <w:vAlign w:val="center"/>
            <w:hideMark/>
          </w:tcPr>
          <w:p w14:paraId="146DA67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TIERRA ROJA</w:t>
            </w:r>
          </w:p>
        </w:tc>
        <w:tc>
          <w:tcPr>
            <w:tcW w:w="1314" w:type="dxa"/>
            <w:tcBorders>
              <w:top w:val="nil"/>
              <w:left w:val="nil"/>
              <w:bottom w:val="single" w:sz="4" w:space="0" w:color="auto"/>
              <w:right w:val="single" w:sz="4" w:space="0" w:color="auto"/>
            </w:tcBorders>
            <w:shd w:val="clear" w:color="auto" w:fill="auto"/>
            <w:noWrap/>
            <w:vAlign w:val="center"/>
            <w:hideMark/>
          </w:tcPr>
          <w:p w14:paraId="4D9752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14BD3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14F5EE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HONORIA</w:t>
            </w:r>
          </w:p>
        </w:tc>
        <w:tc>
          <w:tcPr>
            <w:tcW w:w="1075" w:type="dxa"/>
            <w:tcBorders>
              <w:top w:val="nil"/>
              <w:left w:val="nil"/>
              <w:bottom w:val="single" w:sz="4" w:space="0" w:color="auto"/>
              <w:right w:val="single" w:sz="4" w:space="0" w:color="auto"/>
            </w:tcBorders>
            <w:shd w:val="clear" w:color="auto" w:fill="auto"/>
            <w:noWrap/>
            <w:vAlign w:val="center"/>
          </w:tcPr>
          <w:p w14:paraId="39D0CFD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9E94FB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C825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328</w:t>
            </w:r>
          </w:p>
        </w:tc>
        <w:tc>
          <w:tcPr>
            <w:tcW w:w="870" w:type="dxa"/>
            <w:tcBorders>
              <w:top w:val="nil"/>
              <w:left w:val="nil"/>
              <w:bottom w:val="single" w:sz="4" w:space="0" w:color="auto"/>
              <w:right w:val="single" w:sz="4" w:space="0" w:color="auto"/>
            </w:tcBorders>
            <w:shd w:val="clear" w:color="auto" w:fill="auto"/>
            <w:noWrap/>
            <w:vAlign w:val="center"/>
            <w:hideMark/>
          </w:tcPr>
          <w:p w14:paraId="41507F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1009030009</w:t>
            </w:r>
          </w:p>
        </w:tc>
        <w:tc>
          <w:tcPr>
            <w:tcW w:w="3586" w:type="dxa"/>
            <w:tcBorders>
              <w:top w:val="nil"/>
              <w:left w:val="nil"/>
              <w:bottom w:val="single" w:sz="4" w:space="0" w:color="auto"/>
              <w:right w:val="single" w:sz="4" w:space="0" w:color="auto"/>
            </w:tcBorders>
            <w:shd w:val="clear" w:color="auto" w:fill="auto"/>
            <w:noWrap/>
            <w:vAlign w:val="center"/>
            <w:hideMark/>
          </w:tcPr>
          <w:p w14:paraId="484272B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 DE HONORIA</w:t>
            </w:r>
          </w:p>
        </w:tc>
        <w:tc>
          <w:tcPr>
            <w:tcW w:w="1314" w:type="dxa"/>
            <w:tcBorders>
              <w:top w:val="nil"/>
              <w:left w:val="nil"/>
              <w:bottom w:val="single" w:sz="4" w:space="0" w:color="auto"/>
              <w:right w:val="single" w:sz="4" w:space="0" w:color="auto"/>
            </w:tcBorders>
            <w:shd w:val="clear" w:color="auto" w:fill="auto"/>
            <w:noWrap/>
            <w:vAlign w:val="center"/>
            <w:hideMark/>
          </w:tcPr>
          <w:p w14:paraId="3838DC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86F45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5FC58D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HONORIA</w:t>
            </w:r>
          </w:p>
        </w:tc>
        <w:tc>
          <w:tcPr>
            <w:tcW w:w="1075" w:type="dxa"/>
            <w:tcBorders>
              <w:top w:val="nil"/>
              <w:left w:val="nil"/>
              <w:bottom w:val="single" w:sz="4" w:space="0" w:color="auto"/>
              <w:right w:val="single" w:sz="4" w:space="0" w:color="auto"/>
            </w:tcBorders>
            <w:shd w:val="clear" w:color="auto" w:fill="auto"/>
            <w:noWrap/>
            <w:vAlign w:val="center"/>
          </w:tcPr>
          <w:p w14:paraId="38C8C98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0EF819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A3CE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329</w:t>
            </w:r>
          </w:p>
        </w:tc>
        <w:tc>
          <w:tcPr>
            <w:tcW w:w="870" w:type="dxa"/>
            <w:tcBorders>
              <w:top w:val="nil"/>
              <w:left w:val="nil"/>
              <w:bottom w:val="single" w:sz="4" w:space="0" w:color="auto"/>
              <w:right w:val="single" w:sz="4" w:space="0" w:color="auto"/>
            </w:tcBorders>
            <w:shd w:val="clear" w:color="auto" w:fill="auto"/>
            <w:noWrap/>
            <w:vAlign w:val="center"/>
            <w:hideMark/>
          </w:tcPr>
          <w:p w14:paraId="65231B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1009030021</w:t>
            </w:r>
          </w:p>
        </w:tc>
        <w:tc>
          <w:tcPr>
            <w:tcW w:w="3586" w:type="dxa"/>
            <w:tcBorders>
              <w:top w:val="nil"/>
              <w:left w:val="nil"/>
              <w:bottom w:val="single" w:sz="4" w:space="0" w:color="auto"/>
              <w:right w:val="single" w:sz="4" w:space="0" w:color="auto"/>
            </w:tcBorders>
            <w:shd w:val="clear" w:color="auto" w:fill="auto"/>
            <w:noWrap/>
            <w:vAlign w:val="center"/>
            <w:hideMark/>
          </w:tcPr>
          <w:p w14:paraId="0ED7C37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INDEPENDENCIA</w:t>
            </w:r>
          </w:p>
        </w:tc>
        <w:tc>
          <w:tcPr>
            <w:tcW w:w="1314" w:type="dxa"/>
            <w:tcBorders>
              <w:top w:val="nil"/>
              <w:left w:val="nil"/>
              <w:bottom w:val="single" w:sz="4" w:space="0" w:color="auto"/>
              <w:right w:val="single" w:sz="4" w:space="0" w:color="auto"/>
            </w:tcBorders>
            <w:shd w:val="clear" w:color="auto" w:fill="auto"/>
            <w:noWrap/>
            <w:vAlign w:val="center"/>
            <w:hideMark/>
          </w:tcPr>
          <w:p w14:paraId="067215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619C95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4F1AED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HONORIA</w:t>
            </w:r>
          </w:p>
        </w:tc>
        <w:tc>
          <w:tcPr>
            <w:tcW w:w="1075" w:type="dxa"/>
            <w:tcBorders>
              <w:top w:val="nil"/>
              <w:left w:val="nil"/>
              <w:bottom w:val="single" w:sz="4" w:space="0" w:color="auto"/>
              <w:right w:val="single" w:sz="4" w:space="0" w:color="auto"/>
            </w:tcBorders>
            <w:shd w:val="clear" w:color="auto" w:fill="auto"/>
            <w:noWrap/>
            <w:vAlign w:val="center"/>
          </w:tcPr>
          <w:p w14:paraId="572927F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E6A0BB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4AE9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330</w:t>
            </w:r>
          </w:p>
        </w:tc>
        <w:tc>
          <w:tcPr>
            <w:tcW w:w="870" w:type="dxa"/>
            <w:tcBorders>
              <w:top w:val="nil"/>
              <w:left w:val="nil"/>
              <w:bottom w:val="single" w:sz="4" w:space="0" w:color="auto"/>
              <w:right w:val="single" w:sz="4" w:space="0" w:color="auto"/>
            </w:tcBorders>
            <w:shd w:val="clear" w:color="auto" w:fill="auto"/>
            <w:noWrap/>
            <w:vAlign w:val="center"/>
            <w:hideMark/>
          </w:tcPr>
          <w:p w14:paraId="57FA16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1009040009</w:t>
            </w:r>
          </w:p>
        </w:tc>
        <w:tc>
          <w:tcPr>
            <w:tcW w:w="3586" w:type="dxa"/>
            <w:tcBorders>
              <w:top w:val="nil"/>
              <w:left w:val="nil"/>
              <w:bottom w:val="single" w:sz="4" w:space="0" w:color="auto"/>
              <w:right w:val="single" w:sz="4" w:space="0" w:color="auto"/>
            </w:tcBorders>
            <w:shd w:val="clear" w:color="auto" w:fill="auto"/>
            <w:noWrap/>
            <w:vAlign w:val="center"/>
            <w:hideMark/>
          </w:tcPr>
          <w:p w14:paraId="304E6DE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PUEBLO NUEVO</w:t>
            </w:r>
          </w:p>
        </w:tc>
        <w:tc>
          <w:tcPr>
            <w:tcW w:w="1314" w:type="dxa"/>
            <w:tcBorders>
              <w:top w:val="nil"/>
              <w:left w:val="nil"/>
              <w:bottom w:val="single" w:sz="4" w:space="0" w:color="auto"/>
              <w:right w:val="single" w:sz="4" w:space="0" w:color="auto"/>
            </w:tcBorders>
            <w:shd w:val="clear" w:color="auto" w:fill="auto"/>
            <w:noWrap/>
            <w:vAlign w:val="center"/>
            <w:hideMark/>
          </w:tcPr>
          <w:p w14:paraId="4BDBB8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74E32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1DE3B7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TOURNAVISTA</w:t>
            </w:r>
          </w:p>
        </w:tc>
        <w:tc>
          <w:tcPr>
            <w:tcW w:w="1075" w:type="dxa"/>
            <w:tcBorders>
              <w:top w:val="nil"/>
              <w:left w:val="nil"/>
              <w:bottom w:val="single" w:sz="4" w:space="0" w:color="auto"/>
              <w:right w:val="single" w:sz="4" w:space="0" w:color="auto"/>
            </w:tcBorders>
            <w:shd w:val="clear" w:color="auto" w:fill="auto"/>
            <w:noWrap/>
            <w:vAlign w:val="center"/>
          </w:tcPr>
          <w:p w14:paraId="4414D63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0707BC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5127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331</w:t>
            </w:r>
          </w:p>
        </w:tc>
        <w:tc>
          <w:tcPr>
            <w:tcW w:w="870" w:type="dxa"/>
            <w:tcBorders>
              <w:top w:val="nil"/>
              <w:left w:val="nil"/>
              <w:bottom w:val="single" w:sz="4" w:space="0" w:color="auto"/>
              <w:right w:val="single" w:sz="4" w:space="0" w:color="auto"/>
            </w:tcBorders>
            <w:shd w:val="clear" w:color="auto" w:fill="auto"/>
            <w:noWrap/>
            <w:vAlign w:val="center"/>
            <w:hideMark/>
          </w:tcPr>
          <w:p w14:paraId="456EE5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1009040014</w:t>
            </w:r>
          </w:p>
        </w:tc>
        <w:tc>
          <w:tcPr>
            <w:tcW w:w="3586" w:type="dxa"/>
            <w:tcBorders>
              <w:top w:val="nil"/>
              <w:left w:val="nil"/>
              <w:bottom w:val="single" w:sz="4" w:space="0" w:color="auto"/>
              <w:right w:val="single" w:sz="4" w:space="0" w:color="auto"/>
            </w:tcBorders>
            <w:shd w:val="clear" w:color="auto" w:fill="auto"/>
            <w:noWrap/>
            <w:vAlign w:val="center"/>
            <w:hideMark/>
          </w:tcPr>
          <w:p w14:paraId="4A6F65C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PAZ</w:t>
            </w:r>
          </w:p>
        </w:tc>
        <w:tc>
          <w:tcPr>
            <w:tcW w:w="1314" w:type="dxa"/>
            <w:tcBorders>
              <w:top w:val="nil"/>
              <w:left w:val="nil"/>
              <w:bottom w:val="single" w:sz="4" w:space="0" w:color="auto"/>
              <w:right w:val="single" w:sz="4" w:space="0" w:color="auto"/>
            </w:tcBorders>
            <w:shd w:val="clear" w:color="auto" w:fill="auto"/>
            <w:noWrap/>
            <w:vAlign w:val="center"/>
            <w:hideMark/>
          </w:tcPr>
          <w:p w14:paraId="2EA0B4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6641FB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0C6750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TOURNAVISTA</w:t>
            </w:r>
          </w:p>
        </w:tc>
        <w:tc>
          <w:tcPr>
            <w:tcW w:w="1075" w:type="dxa"/>
            <w:tcBorders>
              <w:top w:val="nil"/>
              <w:left w:val="nil"/>
              <w:bottom w:val="single" w:sz="4" w:space="0" w:color="auto"/>
              <w:right w:val="single" w:sz="4" w:space="0" w:color="auto"/>
            </w:tcBorders>
            <w:shd w:val="clear" w:color="auto" w:fill="auto"/>
            <w:noWrap/>
            <w:vAlign w:val="center"/>
          </w:tcPr>
          <w:p w14:paraId="7291DA4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2A5006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4AAB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332</w:t>
            </w:r>
          </w:p>
        </w:tc>
        <w:tc>
          <w:tcPr>
            <w:tcW w:w="870" w:type="dxa"/>
            <w:tcBorders>
              <w:top w:val="nil"/>
              <w:left w:val="nil"/>
              <w:bottom w:val="single" w:sz="4" w:space="0" w:color="auto"/>
              <w:right w:val="single" w:sz="4" w:space="0" w:color="auto"/>
            </w:tcBorders>
            <w:shd w:val="clear" w:color="auto" w:fill="auto"/>
            <w:noWrap/>
            <w:vAlign w:val="center"/>
            <w:hideMark/>
          </w:tcPr>
          <w:p w14:paraId="099335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1009040022</w:t>
            </w:r>
          </w:p>
        </w:tc>
        <w:tc>
          <w:tcPr>
            <w:tcW w:w="3586" w:type="dxa"/>
            <w:tcBorders>
              <w:top w:val="nil"/>
              <w:left w:val="nil"/>
              <w:bottom w:val="single" w:sz="4" w:space="0" w:color="auto"/>
              <w:right w:val="single" w:sz="4" w:space="0" w:color="auto"/>
            </w:tcBorders>
            <w:shd w:val="clear" w:color="auto" w:fill="auto"/>
            <w:noWrap/>
            <w:vAlign w:val="center"/>
            <w:hideMark/>
          </w:tcPr>
          <w:p w14:paraId="6F69F24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BELLO HORIZONTE</w:t>
            </w:r>
          </w:p>
        </w:tc>
        <w:tc>
          <w:tcPr>
            <w:tcW w:w="1314" w:type="dxa"/>
            <w:tcBorders>
              <w:top w:val="nil"/>
              <w:left w:val="nil"/>
              <w:bottom w:val="single" w:sz="4" w:space="0" w:color="auto"/>
              <w:right w:val="single" w:sz="4" w:space="0" w:color="auto"/>
            </w:tcBorders>
            <w:shd w:val="clear" w:color="auto" w:fill="auto"/>
            <w:noWrap/>
            <w:vAlign w:val="center"/>
            <w:hideMark/>
          </w:tcPr>
          <w:p w14:paraId="4E8160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45EB6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507A33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TOURNAVISTA</w:t>
            </w:r>
          </w:p>
        </w:tc>
        <w:tc>
          <w:tcPr>
            <w:tcW w:w="1075" w:type="dxa"/>
            <w:tcBorders>
              <w:top w:val="nil"/>
              <w:left w:val="nil"/>
              <w:bottom w:val="single" w:sz="4" w:space="0" w:color="auto"/>
              <w:right w:val="single" w:sz="4" w:space="0" w:color="auto"/>
            </w:tcBorders>
            <w:shd w:val="clear" w:color="auto" w:fill="auto"/>
            <w:noWrap/>
            <w:vAlign w:val="center"/>
          </w:tcPr>
          <w:p w14:paraId="7B28432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565E3E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0CD2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333</w:t>
            </w:r>
          </w:p>
        </w:tc>
        <w:tc>
          <w:tcPr>
            <w:tcW w:w="870" w:type="dxa"/>
            <w:tcBorders>
              <w:top w:val="nil"/>
              <w:left w:val="nil"/>
              <w:bottom w:val="single" w:sz="4" w:space="0" w:color="auto"/>
              <w:right w:val="single" w:sz="4" w:space="0" w:color="auto"/>
            </w:tcBorders>
            <w:shd w:val="clear" w:color="auto" w:fill="auto"/>
            <w:noWrap/>
            <w:vAlign w:val="center"/>
            <w:hideMark/>
          </w:tcPr>
          <w:p w14:paraId="49EB88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1009040029</w:t>
            </w:r>
          </w:p>
        </w:tc>
        <w:tc>
          <w:tcPr>
            <w:tcW w:w="3586" w:type="dxa"/>
            <w:tcBorders>
              <w:top w:val="nil"/>
              <w:left w:val="nil"/>
              <w:bottom w:val="single" w:sz="4" w:space="0" w:color="auto"/>
              <w:right w:val="single" w:sz="4" w:space="0" w:color="auto"/>
            </w:tcBorders>
            <w:shd w:val="clear" w:color="auto" w:fill="auto"/>
            <w:noWrap/>
            <w:vAlign w:val="center"/>
            <w:hideMark/>
          </w:tcPr>
          <w:p w14:paraId="6BCDF15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AGROSILVA PASTORIL TOURNAVISTA</w:t>
            </w:r>
          </w:p>
        </w:tc>
        <w:tc>
          <w:tcPr>
            <w:tcW w:w="1314" w:type="dxa"/>
            <w:tcBorders>
              <w:top w:val="nil"/>
              <w:left w:val="nil"/>
              <w:bottom w:val="single" w:sz="4" w:space="0" w:color="auto"/>
              <w:right w:val="single" w:sz="4" w:space="0" w:color="auto"/>
            </w:tcBorders>
            <w:shd w:val="clear" w:color="auto" w:fill="auto"/>
            <w:noWrap/>
            <w:vAlign w:val="center"/>
            <w:hideMark/>
          </w:tcPr>
          <w:p w14:paraId="56AFB7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2E2EB5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50FA37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TOURNAVISTA</w:t>
            </w:r>
          </w:p>
        </w:tc>
        <w:tc>
          <w:tcPr>
            <w:tcW w:w="1075" w:type="dxa"/>
            <w:tcBorders>
              <w:top w:val="nil"/>
              <w:left w:val="nil"/>
              <w:bottom w:val="single" w:sz="4" w:space="0" w:color="auto"/>
              <w:right w:val="single" w:sz="4" w:space="0" w:color="auto"/>
            </w:tcBorders>
            <w:shd w:val="clear" w:color="auto" w:fill="auto"/>
            <w:noWrap/>
            <w:vAlign w:val="center"/>
          </w:tcPr>
          <w:p w14:paraId="2A36DA6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58BF78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E60F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334</w:t>
            </w:r>
          </w:p>
        </w:tc>
        <w:tc>
          <w:tcPr>
            <w:tcW w:w="870" w:type="dxa"/>
            <w:tcBorders>
              <w:top w:val="nil"/>
              <w:left w:val="nil"/>
              <w:bottom w:val="single" w:sz="4" w:space="0" w:color="auto"/>
              <w:right w:val="single" w:sz="4" w:space="0" w:color="auto"/>
            </w:tcBorders>
            <w:shd w:val="clear" w:color="auto" w:fill="auto"/>
            <w:noWrap/>
            <w:vAlign w:val="center"/>
            <w:hideMark/>
          </w:tcPr>
          <w:p w14:paraId="14FFE6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1009040035</w:t>
            </w:r>
          </w:p>
        </w:tc>
        <w:tc>
          <w:tcPr>
            <w:tcW w:w="3586" w:type="dxa"/>
            <w:tcBorders>
              <w:top w:val="nil"/>
              <w:left w:val="nil"/>
              <w:bottom w:val="single" w:sz="4" w:space="0" w:color="auto"/>
              <w:right w:val="single" w:sz="4" w:space="0" w:color="auto"/>
            </w:tcBorders>
            <w:shd w:val="clear" w:color="auto" w:fill="auto"/>
            <w:noWrap/>
            <w:vAlign w:val="center"/>
            <w:hideMark/>
          </w:tcPr>
          <w:p w14:paraId="384BDF2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RELIQUIAS (RELIQUIAS)</w:t>
            </w:r>
          </w:p>
        </w:tc>
        <w:tc>
          <w:tcPr>
            <w:tcW w:w="1314" w:type="dxa"/>
            <w:tcBorders>
              <w:top w:val="nil"/>
              <w:left w:val="nil"/>
              <w:bottom w:val="single" w:sz="4" w:space="0" w:color="auto"/>
              <w:right w:val="single" w:sz="4" w:space="0" w:color="auto"/>
            </w:tcBorders>
            <w:shd w:val="clear" w:color="auto" w:fill="auto"/>
            <w:noWrap/>
            <w:vAlign w:val="center"/>
            <w:hideMark/>
          </w:tcPr>
          <w:p w14:paraId="51BCCF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373E1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1F9F57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TOURNAVISTA</w:t>
            </w:r>
          </w:p>
        </w:tc>
        <w:tc>
          <w:tcPr>
            <w:tcW w:w="1075" w:type="dxa"/>
            <w:tcBorders>
              <w:top w:val="nil"/>
              <w:left w:val="nil"/>
              <w:bottom w:val="single" w:sz="4" w:space="0" w:color="auto"/>
              <w:right w:val="single" w:sz="4" w:space="0" w:color="auto"/>
            </w:tcBorders>
            <w:shd w:val="clear" w:color="auto" w:fill="auto"/>
            <w:noWrap/>
            <w:vAlign w:val="center"/>
          </w:tcPr>
          <w:p w14:paraId="3EF62F9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CAC0E6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A43A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335</w:t>
            </w:r>
          </w:p>
        </w:tc>
        <w:tc>
          <w:tcPr>
            <w:tcW w:w="870" w:type="dxa"/>
            <w:tcBorders>
              <w:top w:val="nil"/>
              <w:left w:val="nil"/>
              <w:bottom w:val="single" w:sz="4" w:space="0" w:color="auto"/>
              <w:right w:val="single" w:sz="4" w:space="0" w:color="auto"/>
            </w:tcBorders>
            <w:shd w:val="clear" w:color="auto" w:fill="auto"/>
            <w:noWrap/>
            <w:vAlign w:val="center"/>
            <w:hideMark/>
          </w:tcPr>
          <w:p w14:paraId="68654A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1009040042</w:t>
            </w:r>
          </w:p>
        </w:tc>
        <w:tc>
          <w:tcPr>
            <w:tcW w:w="3586" w:type="dxa"/>
            <w:tcBorders>
              <w:top w:val="nil"/>
              <w:left w:val="nil"/>
              <w:bottom w:val="single" w:sz="4" w:space="0" w:color="auto"/>
              <w:right w:val="single" w:sz="4" w:space="0" w:color="auto"/>
            </w:tcBorders>
            <w:shd w:val="clear" w:color="auto" w:fill="auto"/>
            <w:noWrap/>
            <w:vAlign w:val="center"/>
            <w:hideMark/>
          </w:tcPr>
          <w:p w14:paraId="10F139B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HUANGANA</w:t>
            </w:r>
          </w:p>
        </w:tc>
        <w:tc>
          <w:tcPr>
            <w:tcW w:w="1314" w:type="dxa"/>
            <w:tcBorders>
              <w:top w:val="nil"/>
              <w:left w:val="nil"/>
              <w:bottom w:val="single" w:sz="4" w:space="0" w:color="auto"/>
              <w:right w:val="single" w:sz="4" w:space="0" w:color="auto"/>
            </w:tcBorders>
            <w:shd w:val="clear" w:color="auto" w:fill="auto"/>
            <w:noWrap/>
            <w:vAlign w:val="center"/>
            <w:hideMark/>
          </w:tcPr>
          <w:p w14:paraId="1140AB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9021A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60B749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TOURNAVISTA</w:t>
            </w:r>
          </w:p>
        </w:tc>
        <w:tc>
          <w:tcPr>
            <w:tcW w:w="1075" w:type="dxa"/>
            <w:tcBorders>
              <w:top w:val="nil"/>
              <w:left w:val="nil"/>
              <w:bottom w:val="single" w:sz="4" w:space="0" w:color="auto"/>
              <w:right w:val="single" w:sz="4" w:space="0" w:color="auto"/>
            </w:tcBorders>
            <w:shd w:val="clear" w:color="auto" w:fill="auto"/>
            <w:noWrap/>
            <w:vAlign w:val="center"/>
          </w:tcPr>
          <w:p w14:paraId="727C112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CAB482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B0F5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336</w:t>
            </w:r>
          </w:p>
        </w:tc>
        <w:tc>
          <w:tcPr>
            <w:tcW w:w="870" w:type="dxa"/>
            <w:tcBorders>
              <w:top w:val="nil"/>
              <w:left w:val="nil"/>
              <w:bottom w:val="single" w:sz="4" w:space="0" w:color="auto"/>
              <w:right w:val="single" w:sz="4" w:space="0" w:color="auto"/>
            </w:tcBorders>
            <w:shd w:val="clear" w:color="auto" w:fill="auto"/>
            <w:noWrap/>
            <w:vAlign w:val="center"/>
            <w:hideMark/>
          </w:tcPr>
          <w:p w14:paraId="12D0EE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1009050002</w:t>
            </w:r>
          </w:p>
        </w:tc>
        <w:tc>
          <w:tcPr>
            <w:tcW w:w="3586" w:type="dxa"/>
            <w:tcBorders>
              <w:top w:val="nil"/>
              <w:left w:val="nil"/>
              <w:bottom w:val="single" w:sz="4" w:space="0" w:color="auto"/>
              <w:right w:val="single" w:sz="4" w:space="0" w:color="auto"/>
            </w:tcBorders>
            <w:shd w:val="clear" w:color="auto" w:fill="auto"/>
            <w:noWrap/>
            <w:vAlign w:val="center"/>
            <w:hideMark/>
          </w:tcPr>
          <w:p w14:paraId="7463ABA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TRUJILLO</w:t>
            </w:r>
          </w:p>
        </w:tc>
        <w:tc>
          <w:tcPr>
            <w:tcW w:w="1314" w:type="dxa"/>
            <w:tcBorders>
              <w:top w:val="nil"/>
              <w:left w:val="nil"/>
              <w:bottom w:val="single" w:sz="4" w:space="0" w:color="auto"/>
              <w:right w:val="single" w:sz="4" w:space="0" w:color="auto"/>
            </w:tcBorders>
            <w:shd w:val="clear" w:color="auto" w:fill="auto"/>
            <w:noWrap/>
            <w:vAlign w:val="center"/>
            <w:hideMark/>
          </w:tcPr>
          <w:p w14:paraId="2EBC8A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12161A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74F1A0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YUYAPICHIS</w:t>
            </w:r>
          </w:p>
        </w:tc>
        <w:tc>
          <w:tcPr>
            <w:tcW w:w="1075" w:type="dxa"/>
            <w:tcBorders>
              <w:top w:val="nil"/>
              <w:left w:val="nil"/>
              <w:bottom w:val="single" w:sz="4" w:space="0" w:color="auto"/>
              <w:right w:val="single" w:sz="4" w:space="0" w:color="auto"/>
            </w:tcBorders>
            <w:shd w:val="clear" w:color="auto" w:fill="auto"/>
            <w:noWrap/>
            <w:vAlign w:val="center"/>
          </w:tcPr>
          <w:p w14:paraId="74B41C3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91758C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FC59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337</w:t>
            </w:r>
          </w:p>
        </w:tc>
        <w:tc>
          <w:tcPr>
            <w:tcW w:w="870" w:type="dxa"/>
            <w:tcBorders>
              <w:top w:val="nil"/>
              <w:left w:val="nil"/>
              <w:bottom w:val="single" w:sz="4" w:space="0" w:color="auto"/>
              <w:right w:val="single" w:sz="4" w:space="0" w:color="auto"/>
            </w:tcBorders>
            <w:shd w:val="clear" w:color="auto" w:fill="auto"/>
            <w:noWrap/>
            <w:vAlign w:val="center"/>
            <w:hideMark/>
          </w:tcPr>
          <w:p w14:paraId="1903B4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1009050013</w:t>
            </w:r>
          </w:p>
        </w:tc>
        <w:tc>
          <w:tcPr>
            <w:tcW w:w="3586" w:type="dxa"/>
            <w:tcBorders>
              <w:top w:val="nil"/>
              <w:left w:val="nil"/>
              <w:bottom w:val="single" w:sz="4" w:space="0" w:color="auto"/>
              <w:right w:val="single" w:sz="4" w:space="0" w:color="auto"/>
            </w:tcBorders>
            <w:shd w:val="clear" w:color="auto" w:fill="auto"/>
            <w:noWrap/>
            <w:vAlign w:val="center"/>
            <w:hideMark/>
          </w:tcPr>
          <w:p w14:paraId="3E28345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YANAYAQUILLO</w:t>
            </w:r>
          </w:p>
        </w:tc>
        <w:tc>
          <w:tcPr>
            <w:tcW w:w="1314" w:type="dxa"/>
            <w:tcBorders>
              <w:top w:val="nil"/>
              <w:left w:val="nil"/>
              <w:bottom w:val="single" w:sz="4" w:space="0" w:color="auto"/>
              <w:right w:val="single" w:sz="4" w:space="0" w:color="auto"/>
            </w:tcBorders>
            <w:shd w:val="clear" w:color="auto" w:fill="auto"/>
            <w:noWrap/>
            <w:vAlign w:val="center"/>
            <w:hideMark/>
          </w:tcPr>
          <w:p w14:paraId="276D46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263FF6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7EDB13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YUYAPICHIS</w:t>
            </w:r>
          </w:p>
        </w:tc>
        <w:tc>
          <w:tcPr>
            <w:tcW w:w="1075" w:type="dxa"/>
            <w:tcBorders>
              <w:top w:val="nil"/>
              <w:left w:val="nil"/>
              <w:bottom w:val="single" w:sz="4" w:space="0" w:color="auto"/>
              <w:right w:val="single" w:sz="4" w:space="0" w:color="auto"/>
            </w:tcBorders>
            <w:shd w:val="clear" w:color="auto" w:fill="auto"/>
            <w:noWrap/>
            <w:vAlign w:val="center"/>
          </w:tcPr>
          <w:p w14:paraId="358C795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7F27CA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B53B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338</w:t>
            </w:r>
          </w:p>
        </w:tc>
        <w:tc>
          <w:tcPr>
            <w:tcW w:w="870" w:type="dxa"/>
            <w:tcBorders>
              <w:top w:val="nil"/>
              <w:left w:val="nil"/>
              <w:bottom w:val="single" w:sz="4" w:space="0" w:color="auto"/>
              <w:right w:val="single" w:sz="4" w:space="0" w:color="auto"/>
            </w:tcBorders>
            <w:shd w:val="clear" w:color="auto" w:fill="auto"/>
            <w:noWrap/>
            <w:vAlign w:val="center"/>
            <w:hideMark/>
          </w:tcPr>
          <w:p w14:paraId="26B6D2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1009050021</w:t>
            </w:r>
          </w:p>
        </w:tc>
        <w:tc>
          <w:tcPr>
            <w:tcW w:w="3586" w:type="dxa"/>
            <w:tcBorders>
              <w:top w:val="nil"/>
              <w:left w:val="nil"/>
              <w:bottom w:val="single" w:sz="4" w:space="0" w:color="auto"/>
              <w:right w:val="single" w:sz="4" w:space="0" w:color="auto"/>
            </w:tcBorders>
            <w:shd w:val="clear" w:color="auto" w:fill="auto"/>
            <w:noWrap/>
            <w:vAlign w:val="center"/>
            <w:hideMark/>
          </w:tcPr>
          <w:p w14:paraId="4EBDAC5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DANTAS</w:t>
            </w:r>
          </w:p>
        </w:tc>
        <w:tc>
          <w:tcPr>
            <w:tcW w:w="1314" w:type="dxa"/>
            <w:tcBorders>
              <w:top w:val="nil"/>
              <w:left w:val="nil"/>
              <w:bottom w:val="single" w:sz="4" w:space="0" w:color="auto"/>
              <w:right w:val="single" w:sz="4" w:space="0" w:color="auto"/>
            </w:tcBorders>
            <w:shd w:val="clear" w:color="auto" w:fill="auto"/>
            <w:noWrap/>
            <w:vAlign w:val="center"/>
            <w:hideMark/>
          </w:tcPr>
          <w:p w14:paraId="5D8854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231B5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581EC4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YUYAPICHIS</w:t>
            </w:r>
          </w:p>
        </w:tc>
        <w:tc>
          <w:tcPr>
            <w:tcW w:w="1075" w:type="dxa"/>
            <w:tcBorders>
              <w:top w:val="nil"/>
              <w:left w:val="nil"/>
              <w:bottom w:val="single" w:sz="4" w:space="0" w:color="auto"/>
              <w:right w:val="single" w:sz="4" w:space="0" w:color="auto"/>
            </w:tcBorders>
            <w:shd w:val="clear" w:color="auto" w:fill="auto"/>
            <w:noWrap/>
            <w:vAlign w:val="center"/>
          </w:tcPr>
          <w:p w14:paraId="2F5917C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D7DB6B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A3AA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339</w:t>
            </w:r>
          </w:p>
        </w:tc>
        <w:tc>
          <w:tcPr>
            <w:tcW w:w="870" w:type="dxa"/>
            <w:tcBorders>
              <w:top w:val="nil"/>
              <w:left w:val="nil"/>
              <w:bottom w:val="single" w:sz="4" w:space="0" w:color="auto"/>
              <w:right w:val="single" w:sz="4" w:space="0" w:color="auto"/>
            </w:tcBorders>
            <w:shd w:val="clear" w:color="auto" w:fill="auto"/>
            <w:noWrap/>
            <w:vAlign w:val="center"/>
            <w:hideMark/>
          </w:tcPr>
          <w:p w14:paraId="2DC6D5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1009050026</w:t>
            </w:r>
          </w:p>
        </w:tc>
        <w:tc>
          <w:tcPr>
            <w:tcW w:w="3586" w:type="dxa"/>
            <w:tcBorders>
              <w:top w:val="nil"/>
              <w:left w:val="nil"/>
              <w:bottom w:val="single" w:sz="4" w:space="0" w:color="auto"/>
              <w:right w:val="single" w:sz="4" w:space="0" w:color="auto"/>
            </w:tcBorders>
            <w:shd w:val="clear" w:color="auto" w:fill="auto"/>
            <w:noWrap/>
            <w:vAlign w:val="center"/>
            <w:hideMark/>
          </w:tcPr>
          <w:p w14:paraId="3FEB2D4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MONTERRICO</w:t>
            </w:r>
          </w:p>
        </w:tc>
        <w:tc>
          <w:tcPr>
            <w:tcW w:w="1314" w:type="dxa"/>
            <w:tcBorders>
              <w:top w:val="nil"/>
              <w:left w:val="nil"/>
              <w:bottom w:val="single" w:sz="4" w:space="0" w:color="auto"/>
              <w:right w:val="single" w:sz="4" w:space="0" w:color="auto"/>
            </w:tcBorders>
            <w:shd w:val="clear" w:color="auto" w:fill="auto"/>
            <w:noWrap/>
            <w:vAlign w:val="center"/>
            <w:hideMark/>
          </w:tcPr>
          <w:p w14:paraId="3C34D1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165BE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47509C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YUYAPICHIS</w:t>
            </w:r>
          </w:p>
        </w:tc>
        <w:tc>
          <w:tcPr>
            <w:tcW w:w="1075" w:type="dxa"/>
            <w:tcBorders>
              <w:top w:val="nil"/>
              <w:left w:val="nil"/>
              <w:bottom w:val="single" w:sz="4" w:space="0" w:color="auto"/>
              <w:right w:val="single" w:sz="4" w:space="0" w:color="auto"/>
            </w:tcBorders>
            <w:shd w:val="clear" w:color="auto" w:fill="auto"/>
            <w:noWrap/>
            <w:vAlign w:val="center"/>
          </w:tcPr>
          <w:p w14:paraId="7AA23FF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CCDD61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D729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340</w:t>
            </w:r>
          </w:p>
        </w:tc>
        <w:tc>
          <w:tcPr>
            <w:tcW w:w="870" w:type="dxa"/>
            <w:tcBorders>
              <w:top w:val="nil"/>
              <w:left w:val="nil"/>
              <w:bottom w:val="single" w:sz="4" w:space="0" w:color="auto"/>
              <w:right w:val="single" w:sz="4" w:space="0" w:color="auto"/>
            </w:tcBorders>
            <w:shd w:val="clear" w:color="auto" w:fill="auto"/>
            <w:noWrap/>
            <w:vAlign w:val="center"/>
            <w:hideMark/>
          </w:tcPr>
          <w:p w14:paraId="4B6E54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1009050029</w:t>
            </w:r>
          </w:p>
        </w:tc>
        <w:tc>
          <w:tcPr>
            <w:tcW w:w="3586" w:type="dxa"/>
            <w:tcBorders>
              <w:top w:val="nil"/>
              <w:left w:val="nil"/>
              <w:bottom w:val="single" w:sz="4" w:space="0" w:color="auto"/>
              <w:right w:val="single" w:sz="4" w:space="0" w:color="auto"/>
            </w:tcBorders>
            <w:shd w:val="clear" w:color="auto" w:fill="auto"/>
            <w:noWrap/>
            <w:vAlign w:val="center"/>
            <w:hideMark/>
          </w:tcPr>
          <w:p w14:paraId="62A6388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PALMAS</w:t>
            </w:r>
          </w:p>
        </w:tc>
        <w:tc>
          <w:tcPr>
            <w:tcW w:w="1314" w:type="dxa"/>
            <w:tcBorders>
              <w:top w:val="nil"/>
              <w:left w:val="nil"/>
              <w:bottom w:val="single" w:sz="4" w:space="0" w:color="auto"/>
              <w:right w:val="single" w:sz="4" w:space="0" w:color="auto"/>
            </w:tcBorders>
            <w:shd w:val="clear" w:color="auto" w:fill="auto"/>
            <w:noWrap/>
            <w:vAlign w:val="center"/>
            <w:hideMark/>
          </w:tcPr>
          <w:p w14:paraId="1DD3E3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64B9FF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4E9831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YUYAPICHIS</w:t>
            </w:r>
          </w:p>
        </w:tc>
        <w:tc>
          <w:tcPr>
            <w:tcW w:w="1075" w:type="dxa"/>
            <w:tcBorders>
              <w:top w:val="nil"/>
              <w:left w:val="nil"/>
              <w:bottom w:val="single" w:sz="4" w:space="0" w:color="auto"/>
              <w:right w:val="single" w:sz="4" w:space="0" w:color="auto"/>
            </w:tcBorders>
            <w:shd w:val="clear" w:color="auto" w:fill="auto"/>
            <w:noWrap/>
            <w:vAlign w:val="center"/>
          </w:tcPr>
          <w:p w14:paraId="3FBEFBC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8E8206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9BE1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341</w:t>
            </w:r>
          </w:p>
        </w:tc>
        <w:tc>
          <w:tcPr>
            <w:tcW w:w="870" w:type="dxa"/>
            <w:tcBorders>
              <w:top w:val="nil"/>
              <w:left w:val="nil"/>
              <w:bottom w:val="single" w:sz="4" w:space="0" w:color="auto"/>
              <w:right w:val="single" w:sz="4" w:space="0" w:color="auto"/>
            </w:tcBorders>
            <w:shd w:val="clear" w:color="auto" w:fill="auto"/>
            <w:noWrap/>
            <w:vAlign w:val="center"/>
            <w:hideMark/>
          </w:tcPr>
          <w:p w14:paraId="3A2DFD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1009050032</w:t>
            </w:r>
          </w:p>
        </w:tc>
        <w:tc>
          <w:tcPr>
            <w:tcW w:w="3586" w:type="dxa"/>
            <w:tcBorders>
              <w:top w:val="nil"/>
              <w:left w:val="nil"/>
              <w:bottom w:val="single" w:sz="4" w:space="0" w:color="auto"/>
              <w:right w:val="single" w:sz="4" w:space="0" w:color="auto"/>
            </w:tcBorders>
            <w:shd w:val="clear" w:color="auto" w:fill="auto"/>
            <w:noWrap/>
            <w:vAlign w:val="center"/>
            <w:hideMark/>
          </w:tcPr>
          <w:p w14:paraId="117215A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HUACAMAYO</w:t>
            </w:r>
          </w:p>
        </w:tc>
        <w:tc>
          <w:tcPr>
            <w:tcW w:w="1314" w:type="dxa"/>
            <w:tcBorders>
              <w:top w:val="nil"/>
              <w:left w:val="nil"/>
              <w:bottom w:val="single" w:sz="4" w:space="0" w:color="auto"/>
              <w:right w:val="single" w:sz="4" w:space="0" w:color="auto"/>
            </w:tcBorders>
            <w:shd w:val="clear" w:color="auto" w:fill="auto"/>
            <w:noWrap/>
            <w:vAlign w:val="center"/>
            <w:hideMark/>
          </w:tcPr>
          <w:p w14:paraId="60B685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553548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7834C4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YUYAPICHIS</w:t>
            </w:r>
          </w:p>
        </w:tc>
        <w:tc>
          <w:tcPr>
            <w:tcW w:w="1075" w:type="dxa"/>
            <w:tcBorders>
              <w:top w:val="nil"/>
              <w:left w:val="nil"/>
              <w:bottom w:val="single" w:sz="4" w:space="0" w:color="auto"/>
              <w:right w:val="single" w:sz="4" w:space="0" w:color="auto"/>
            </w:tcBorders>
            <w:shd w:val="clear" w:color="auto" w:fill="auto"/>
            <w:noWrap/>
            <w:vAlign w:val="center"/>
          </w:tcPr>
          <w:p w14:paraId="1B58635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322004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30E0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342</w:t>
            </w:r>
          </w:p>
        </w:tc>
        <w:tc>
          <w:tcPr>
            <w:tcW w:w="870" w:type="dxa"/>
            <w:tcBorders>
              <w:top w:val="nil"/>
              <w:left w:val="nil"/>
              <w:bottom w:val="single" w:sz="4" w:space="0" w:color="auto"/>
              <w:right w:val="single" w:sz="4" w:space="0" w:color="auto"/>
            </w:tcBorders>
            <w:shd w:val="clear" w:color="auto" w:fill="auto"/>
            <w:noWrap/>
            <w:vAlign w:val="center"/>
            <w:hideMark/>
          </w:tcPr>
          <w:p w14:paraId="2A1990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1009050033</w:t>
            </w:r>
          </w:p>
        </w:tc>
        <w:tc>
          <w:tcPr>
            <w:tcW w:w="3586" w:type="dxa"/>
            <w:tcBorders>
              <w:top w:val="nil"/>
              <w:left w:val="nil"/>
              <w:bottom w:val="single" w:sz="4" w:space="0" w:color="auto"/>
              <w:right w:val="single" w:sz="4" w:space="0" w:color="auto"/>
            </w:tcBorders>
            <w:shd w:val="clear" w:color="auto" w:fill="auto"/>
            <w:noWrap/>
            <w:vAlign w:val="center"/>
            <w:hideMark/>
          </w:tcPr>
          <w:p w14:paraId="31C02D4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DORADO</w:t>
            </w:r>
          </w:p>
        </w:tc>
        <w:tc>
          <w:tcPr>
            <w:tcW w:w="1314" w:type="dxa"/>
            <w:tcBorders>
              <w:top w:val="nil"/>
              <w:left w:val="nil"/>
              <w:bottom w:val="single" w:sz="4" w:space="0" w:color="auto"/>
              <w:right w:val="single" w:sz="4" w:space="0" w:color="auto"/>
            </w:tcBorders>
            <w:shd w:val="clear" w:color="auto" w:fill="auto"/>
            <w:noWrap/>
            <w:vAlign w:val="center"/>
            <w:hideMark/>
          </w:tcPr>
          <w:p w14:paraId="349626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7F476D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INCA</w:t>
            </w:r>
          </w:p>
        </w:tc>
        <w:tc>
          <w:tcPr>
            <w:tcW w:w="2560" w:type="dxa"/>
            <w:tcBorders>
              <w:top w:val="nil"/>
              <w:left w:val="nil"/>
              <w:bottom w:val="single" w:sz="4" w:space="0" w:color="auto"/>
              <w:right w:val="single" w:sz="4" w:space="0" w:color="auto"/>
            </w:tcBorders>
            <w:shd w:val="clear" w:color="auto" w:fill="auto"/>
            <w:noWrap/>
            <w:vAlign w:val="center"/>
            <w:hideMark/>
          </w:tcPr>
          <w:p w14:paraId="722F5D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YUYAPICHIS</w:t>
            </w:r>
          </w:p>
        </w:tc>
        <w:tc>
          <w:tcPr>
            <w:tcW w:w="1075" w:type="dxa"/>
            <w:tcBorders>
              <w:top w:val="nil"/>
              <w:left w:val="nil"/>
              <w:bottom w:val="single" w:sz="4" w:space="0" w:color="auto"/>
              <w:right w:val="single" w:sz="4" w:space="0" w:color="auto"/>
            </w:tcBorders>
            <w:shd w:val="clear" w:color="auto" w:fill="auto"/>
            <w:noWrap/>
            <w:vAlign w:val="center"/>
          </w:tcPr>
          <w:p w14:paraId="1E30044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FAFB91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7152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343</w:t>
            </w:r>
          </w:p>
        </w:tc>
        <w:tc>
          <w:tcPr>
            <w:tcW w:w="870" w:type="dxa"/>
            <w:tcBorders>
              <w:top w:val="nil"/>
              <w:left w:val="nil"/>
              <w:bottom w:val="single" w:sz="4" w:space="0" w:color="auto"/>
              <w:right w:val="single" w:sz="4" w:space="0" w:color="auto"/>
            </w:tcBorders>
            <w:shd w:val="clear" w:color="auto" w:fill="auto"/>
            <w:noWrap/>
            <w:vAlign w:val="center"/>
            <w:hideMark/>
          </w:tcPr>
          <w:p w14:paraId="2872EC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1010070114</w:t>
            </w:r>
          </w:p>
        </w:tc>
        <w:tc>
          <w:tcPr>
            <w:tcW w:w="3586" w:type="dxa"/>
            <w:tcBorders>
              <w:top w:val="nil"/>
              <w:left w:val="nil"/>
              <w:bottom w:val="single" w:sz="4" w:space="0" w:color="auto"/>
              <w:right w:val="single" w:sz="4" w:space="0" w:color="auto"/>
            </w:tcBorders>
            <w:shd w:val="clear" w:color="auto" w:fill="auto"/>
            <w:noWrap/>
            <w:vAlign w:val="center"/>
            <w:hideMark/>
          </w:tcPr>
          <w:p w14:paraId="5BDA202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ANTACOLLPA</w:t>
            </w:r>
          </w:p>
        </w:tc>
        <w:tc>
          <w:tcPr>
            <w:tcW w:w="1314" w:type="dxa"/>
            <w:tcBorders>
              <w:top w:val="nil"/>
              <w:left w:val="nil"/>
              <w:bottom w:val="single" w:sz="4" w:space="0" w:color="auto"/>
              <w:right w:val="single" w:sz="4" w:space="0" w:color="auto"/>
            </w:tcBorders>
            <w:shd w:val="clear" w:color="auto" w:fill="auto"/>
            <w:noWrap/>
            <w:vAlign w:val="center"/>
            <w:hideMark/>
          </w:tcPr>
          <w:p w14:paraId="5A107A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4542A2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LAURICOCHA</w:t>
            </w:r>
          </w:p>
        </w:tc>
        <w:tc>
          <w:tcPr>
            <w:tcW w:w="2560" w:type="dxa"/>
            <w:tcBorders>
              <w:top w:val="nil"/>
              <w:left w:val="nil"/>
              <w:bottom w:val="single" w:sz="4" w:space="0" w:color="auto"/>
              <w:right w:val="single" w:sz="4" w:space="0" w:color="auto"/>
            </w:tcBorders>
            <w:shd w:val="clear" w:color="auto" w:fill="auto"/>
            <w:noWrap/>
            <w:vAlign w:val="center"/>
            <w:hideMark/>
          </w:tcPr>
          <w:p w14:paraId="284F6E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MIGUEL DE CAURI</w:t>
            </w:r>
          </w:p>
        </w:tc>
        <w:tc>
          <w:tcPr>
            <w:tcW w:w="1075" w:type="dxa"/>
            <w:tcBorders>
              <w:top w:val="nil"/>
              <w:left w:val="nil"/>
              <w:bottom w:val="single" w:sz="4" w:space="0" w:color="auto"/>
              <w:right w:val="single" w:sz="4" w:space="0" w:color="auto"/>
            </w:tcBorders>
            <w:shd w:val="clear" w:color="auto" w:fill="auto"/>
            <w:noWrap/>
            <w:vAlign w:val="center"/>
          </w:tcPr>
          <w:p w14:paraId="0A60D3F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715515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5B85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344</w:t>
            </w:r>
          </w:p>
        </w:tc>
        <w:tc>
          <w:tcPr>
            <w:tcW w:w="870" w:type="dxa"/>
            <w:tcBorders>
              <w:top w:val="nil"/>
              <w:left w:val="nil"/>
              <w:bottom w:val="single" w:sz="4" w:space="0" w:color="auto"/>
              <w:right w:val="single" w:sz="4" w:space="0" w:color="auto"/>
            </w:tcBorders>
            <w:shd w:val="clear" w:color="auto" w:fill="auto"/>
            <w:noWrap/>
            <w:vAlign w:val="center"/>
            <w:hideMark/>
          </w:tcPr>
          <w:p w14:paraId="792EFE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1010070126</w:t>
            </w:r>
          </w:p>
        </w:tc>
        <w:tc>
          <w:tcPr>
            <w:tcW w:w="3586" w:type="dxa"/>
            <w:tcBorders>
              <w:top w:val="nil"/>
              <w:left w:val="nil"/>
              <w:bottom w:val="single" w:sz="4" w:space="0" w:color="auto"/>
              <w:right w:val="single" w:sz="4" w:space="0" w:color="auto"/>
            </w:tcBorders>
            <w:shd w:val="clear" w:color="auto" w:fill="auto"/>
            <w:noWrap/>
            <w:vAlign w:val="center"/>
            <w:hideMark/>
          </w:tcPr>
          <w:p w14:paraId="1AE4FBB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INDEPENDENCIA</w:t>
            </w:r>
          </w:p>
        </w:tc>
        <w:tc>
          <w:tcPr>
            <w:tcW w:w="1314" w:type="dxa"/>
            <w:tcBorders>
              <w:top w:val="nil"/>
              <w:left w:val="nil"/>
              <w:bottom w:val="single" w:sz="4" w:space="0" w:color="auto"/>
              <w:right w:val="single" w:sz="4" w:space="0" w:color="auto"/>
            </w:tcBorders>
            <w:shd w:val="clear" w:color="auto" w:fill="auto"/>
            <w:noWrap/>
            <w:vAlign w:val="center"/>
            <w:hideMark/>
          </w:tcPr>
          <w:p w14:paraId="5D9A59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057012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LAURICOCHA</w:t>
            </w:r>
          </w:p>
        </w:tc>
        <w:tc>
          <w:tcPr>
            <w:tcW w:w="2560" w:type="dxa"/>
            <w:tcBorders>
              <w:top w:val="nil"/>
              <w:left w:val="nil"/>
              <w:bottom w:val="single" w:sz="4" w:space="0" w:color="auto"/>
              <w:right w:val="single" w:sz="4" w:space="0" w:color="auto"/>
            </w:tcBorders>
            <w:shd w:val="clear" w:color="auto" w:fill="auto"/>
            <w:noWrap/>
            <w:vAlign w:val="center"/>
            <w:hideMark/>
          </w:tcPr>
          <w:p w14:paraId="3779F7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MIGUEL DE CAURI</w:t>
            </w:r>
          </w:p>
        </w:tc>
        <w:tc>
          <w:tcPr>
            <w:tcW w:w="1075" w:type="dxa"/>
            <w:tcBorders>
              <w:top w:val="nil"/>
              <w:left w:val="nil"/>
              <w:bottom w:val="single" w:sz="4" w:space="0" w:color="auto"/>
              <w:right w:val="single" w:sz="4" w:space="0" w:color="auto"/>
            </w:tcBorders>
            <w:shd w:val="clear" w:color="auto" w:fill="auto"/>
            <w:noWrap/>
            <w:vAlign w:val="center"/>
          </w:tcPr>
          <w:p w14:paraId="5D05803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A9802E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DE64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345</w:t>
            </w:r>
          </w:p>
        </w:tc>
        <w:tc>
          <w:tcPr>
            <w:tcW w:w="870" w:type="dxa"/>
            <w:tcBorders>
              <w:top w:val="nil"/>
              <w:left w:val="nil"/>
              <w:bottom w:val="single" w:sz="4" w:space="0" w:color="auto"/>
              <w:right w:val="single" w:sz="4" w:space="0" w:color="auto"/>
            </w:tcBorders>
            <w:shd w:val="clear" w:color="auto" w:fill="auto"/>
            <w:noWrap/>
            <w:vAlign w:val="center"/>
            <w:hideMark/>
          </w:tcPr>
          <w:p w14:paraId="39CBF4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1010070160</w:t>
            </w:r>
          </w:p>
        </w:tc>
        <w:tc>
          <w:tcPr>
            <w:tcW w:w="3586" w:type="dxa"/>
            <w:tcBorders>
              <w:top w:val="nil"/>
              <w:left w:val="nil"/>
              <w:bottom w:val="single" w:sz="4" w:space="0" w:color="auto"/>
              <w:right w:val="single" w:sz="4" w:space="0" w:color="auto"/>
            </w:tcBorders>
            <w:shd w:val="clear" w:color="auto" w:fill="auto"/>
            <w:noWrap/>
            <w:vAlign w:val="center"/>
            <w:hideMark/>
          </w:tcPr>
          <w:p w14:paraId="605DF8C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 DE DICIEMBRE</w:t>
            </w:r>
          </w:p>
        </w:tc>
        <w:tc>
          <w:tcPr>
            <w:tcW w:w="1314" w:type="dxa"/>
            <w:tcBorders>
              <w:top w:val="nil"/>
              <w:left w:val="nil"/>
              <w:bottom w:val="single" w:sz="4" w:space="0" w:color="auto"/>
              <w:right w:val="single" w:sz="4" w:space="0" w:color="auto"/>
            </w:tcBorders>
            <w:shd w:val="clear" w:color="auto" w:fill="auto"/>
            <w:noWrap/>
            <w:vAlign w:val="center"/>
            <w:hideMark/>
          </w:tcPr>
          <w:p w14:paraId="101CC4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HUANUCO</w:t>
            </w:r>
          </w:p>
        </w:tc>
        <w:tc>
          <w:tcPr>
            <w:tcW w:w="2280" w:type="dxa"/>
            <w:tcBorders>
              <w:top w:val="nil"/>
              <w:left w:val="nil"/>
              <w:bottom w:val="single" w:sz="4" w:space="0" w:color="auto"/>
              <w:right w:val="single" w:sz="4" w:space="0" w:color="auto"/>
            </w:tcBorders>
            <w:shd w:val="clear" w:color="auto" w:fill="auto"/>
            <w:noWrap/>
            <w:vAlign w:val="center"/>
            <w:hideMark/>
          </w:tcPr>
          <w:p w14:paraId="3AB5D6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LAURICOCHA</w:t>
            </w:r>
          </w:p>
        </w:tc>
        <w:tc>
          <w:tcPr>
            <w:tcW w:w="2560" w:type="dxa"/>
            <w:tcBorders>
              <w:top w:val="nil"/>
              <w:left w:val="nil"/>
              <w:bottom w:val="single" w:sz="4" w:space="0" w:color="auto"/>
              <w:right w:val="single" w:sz="4" w:space="0" w:color="auto"/>
            </w:tcBorders>
            <w:shd w:val="clear" w:color="auto" w:fill="auto"/>
            <w:noWrap/>
            <w:vAlign w:val="center"/>
            <w:hideMark/>
          </w:tcPr>
          <w:p w14:paraId="6CFCFA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MIGUEL DE CAURI</w:t>
            </w:r>
          </w:p>
        </w:tc>
        <w:tc>
          <w:tcPr>
            <w:tcW w:w="1075" w:type="dxa"/>
            <w:tcBorders>
              <w:top w:val="nil"/>
              <w:left w:val="nil"/>
              <w:bottom w:val="single" w:sz="4" w:space="0" w:color="auto"/>
              <w:right w:val="single" w:sz="4" w:space="0" w:color="auto"/>
            </w:tcBorders>
            <w:shd w:val="clear" w:color="auto" w:fill="auto"/>
            <w:noWrap/>
            <w:vAlign w:val="center"/>
          </w:tcPr>
          <w:p w14:paraId="4016ED3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8DB897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B4CF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346</w:t>
            </w:r>
          </w:p>
        </w:tc>
        <w:tc>
          <w:tcPr>
            <w:tcW w:w="870" w:type="dxa"/>
            <w:tcBorders>
              <w:top w:val="nil"/>
              <w:left w:val="nil"/>
              <w:bottom w:val="single" w:sz="4" w:space="0" w:color="auto"/>
              <w:right w:val="single" w:sz="4" w:space="0" w:color="auto"/>
            </w:tcBorders>
            <w:shd w:val="clear" w:color="auto" w:fill="auto"/>
            <w:noWrap/>
            <w:vAlign w:val="center"/>
            <w:hideMark/>
          </w:tcPr>
          <w:p w14:paraId="6782C1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1101140023</w:t>
            </w:r>
          </w:p>
        </w:tc>
        <w:tc>
          <w:tcPr>
            <w:tcW w:w="3586" w:type="dxa"/>
            <w:tcBorders>
              <w:top w:val="nil"/>
              <w:left w:val="nil"/>
              <w:bottom w:val="single" w:sz="4" w:space="0" w:color="auto"/>
              <w:right w:val="single" w:sz="4" w:space="0" w:color="auto"/>
            </w:tcBorders>
            <w:shd w:val="clear" w:color="auto" w:fill="auto"/>
            <w:noWrap/>
            <w:vAlign w:val="center"/>
            <w:hideMark/>
          </w:tcPr>
          <w:p w14:paraId="1E39B84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ORONGOCUCHO</w:t>
            </w:r>
          </w:p>
        </w:tc>
        <w:tc>
          <w:tcPr>
            <w:tcW w:w="1314" w:type="dxa"/>
            <w:tcBorders>
              <w:top w:val="nil"/>
              <w:left w:val="nil"/>
              <w:bottom w:val="single" w:sz="4" w:space="0" w:color="auto"/>
              <w:right w:val="single" w:sz="4" w:space="0" w:color="auto"/>
            </w:tcBorders>
            <w:shd w:val="clear" w:color="auto" w:fill="auto"/>
            <w:noWrap/>
            <w:vAlign w:val="center"/>
            <w:hideMark/>
          </w:tcPr>
          <w:p w14:paraId="275E9E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ICA</w:t>
            </w:r>
          </w:p>
        </w:tc>
        <w:tc>
          <w:tcPr>
            <w:tcW w:w="2280" w:type="dxa"/>
            <w:tcBorders>
              <w:top w:val="nil"/>
              <w:left w:val="nil"/>
              <w:bottom w:val="single" w:sz="4" w:space="0" w:color="auto"/>
              <w:right w:val="single" w:sz="4" w:space="0" w:color="auto"/>
            </w:tcBorders>
            <w:shd w:val="clear" w:color="auto" w:fill="auto"/>
            <w:noWrap/>
            <w:vAlign w:val="center"/>
            <w:hideMark/>
          </w:tcPr>
          <w:p w14:paraId="73FF35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ICA</w:t>
            </w:r>
          </w:p>
        </w:tc>
        <w:tc>
          <w:tcPr>
            <w:tcW w:w="2560" w:type="dxa"/>
            <w:tcBorders>
              <w:top w:val="nil"/>
              <w:left w:val="nil"/>
              <w:bottom w:val="single" w:sz="4" w:space="0" w:color="auto"/>
              <w:right w:val="single" w:sz="4" w:space="0" w:color="auto"/>
            </w:tcBorders>
            <w:shd w:val="clear" w:color="auto" w:fill="auto"/>
            <w:noWrap/>
            <w:vAlign w:val="center"/>
            <w:hideMark/>
          </w:tcPr>
          <w:p w14:paraId="20A41D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YAUCA DEL ROSARIO</w:t>
            </w:r>
          </w:p>
        </w:tc>
        <w:tc>
          <w:tcPr>
            <w:tcW w:w="1075" w:type="dxa"/>
            <w:tcBorders>
              <w:top w:val="nil"/>
              <w:left w:val="nil"/>
              <w:bottom w:val="single" w:sz="4" w:space="0" w:color="auto"/>
              <w:right w:val="single" w:sz="4" w:space="0" w:color="auto"/>
            </w:tcBorders>
            <w:shd w:val="clear" w:color="auto" w:fill="auto"/>
            <w:noWrap/>
            <w:vAlign w:val="center"/>
          </w:tcPr>
          <w:p w14:paraId="531A091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445A71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35EA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347</w:t>
            </w:r>
          </w:p>
        </w:tc>
        <w:tc>
          <w:tcPr>
            <w:tcW w:w="870" w:type="dxa"/>
            <w:tcBorders>
              <w:top w:val="nil"/>
              <w:left w:val="nil"/>
              <w:bottom w:val="single" w:sz="4" w:space="0" w:color="auto"/>
              <w:right w:val="single" w:sz="4" w:space="0" w:color="auto"/>
            </w:tcBorders>
            <w:shd w:val="clear" w:color="auto" w:fill="auto"/>
            <w:noWrap/>
            <w:vAlign w:val="center"/>
            <w:hideMark/>
          </w:tcPr>
          <w:p w14:paraId="7464DC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1102080004</w:t>
            </w:r>
          </w:p>
        </w:tc>
        <w:tc>
          <w:tcPr>
            <w:tcW w:w="3586" w:type="dxa"/>
            <w:tcBorders>
              <w:top w:val="nil"/>
              <w:left w:val="nil"/>
              <w:bottom w:val="single" w:sz="4" w:space="0" w:color="auto"/>
              <w:right w:val="single" w:sz="4" w:space="0" w:color="auto"/>
            </w:tcBorders>
            <w:shd w:val="clear" w:color="auto" w:fill="auto"/>
            <w:noWrap/>
            <w:vAlign w:val="center"/>
            <w:hideMark/>
          </w:tcPr>
          <w:p w14:paraId="5C67DCB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LUIS HUAÑUPIZA</w:t>
            </w:r>
          </w:p>
        </w:tc>
        <w:tc>
          <w:tcPr>
            <w:tcW w:w="1314" w:type="dxa"/>
            <w:tcBorders>
              <w:top w:val="nil"/>
              <w:left w:val="nil"/>
              <w:bottom w:val="single" w:sz="4" w:space="0" w:color="auto"/>
              <w:right w:val="single" w:sz="4" w:space="0" w:color="auto"/>
            </w:tcBorders>
            <w:shd w:val="clear" w:color="auto" w:fill="auto"/>
            <w:noWrap/>
            <w:vAlign w:val="center"/>
            <w:hideMark/>
          </w:tcPr>
          <w:p w14:paraId="178A4F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ICA</w:t>
            </w:r>
          </w:p>
        </w:tc>
        <w:tc>
          <w:tcPr>
            <w:tcW w:w="2280" w:type="dxa"/>
            <w:tcBorders>
              <w:top w:val="nil"/>
              <w:left w:val="nil"/>
              <w:bottom w:val="single" w:sz="4" w:space="0" w:color="auto"/>
              <w:right w:val="single" w:sz="4" w:space="0" w:color="auto"/>
            </w:tcBorders>
            <w:shd w:val="clear" w:color="auto" w:fill="auto"/>
            <w:noWrap/>
            <w:vAlign w:val="center"/>
            <w:hideMark/>
          </w:tcPr>
          <w:p w14:paraId="301C0C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CHINCHA</w:t>
            </w:r>
          </w:p>
        </w:tc>
        <w:tc>
          <w:tcPr>
            <w:tcW w:w="2560" w:type="dxa"/>
            <w:tcBorders>
              <w:top w:val="nil"/>
              <w:left w:val="nil"/>
              <w:bottom w:val="single" w:sz="4" w:space="0" w:color="auto"/>
              <w:right w:val="single" w:sz="4" w:space="0" w:color="auto"/>
            </w:tcBorders>
            <w:shd w:val="clear" w:color="auto" w:fill="auto"/>
            <w:noWrap/>
            <w:vAlign w:val="center"/>
            <w:hideMark/>
          </w:tcPr>
          <w:p w14:paraId="3F23F0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 YANAC</w:t>
            </w:r>
          </w:p>
        </w:tc>
        <w:tc>
          <w:tcPr>
            <w:tcW w:w="1075" w:type="dxa"/>
            <w:tcBorders>
              <w:top w:val="nil"/>
              <w:left w:val="nil"/>
              <w:bottom w:val="single" w:sz="4" w:space="0" w:color="auto"/>
              <w:right w:val="single" w:sz="4" w:space="0" w:color="auto"/>
            </w:tcBorders>
            <w:shd w:val="clear" w:color="auto" w:fill="auto"/>
            <w:noWrap/>
            <w:vAlign w:val="center"/>
          </w:tcPr>
          <w:p w14:paraId="60BF41A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9E651C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26E8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348</w:t>
            </w:r>
          </w:p>
        </w:tc>
        <w:tc>
          <w:tcPr>
            <w:tcW w:w="870" w:type="dxa"/>
            <w:tcBorders>
              <w:top w:val="nil"/>
              <w:left w:val="nil"/>
              <w:bottom w:val="single" w:sz="4" w:space="0" w:color="auto"/>
              <w:right w:val="single" w:sz="4" w:space="0" w:color="auto"/>
            </w:tcBorders>
            <w:shd w:val="clear" w:color="auto" w:fill="auto"/>
            <w:noWrap/>
            <w:vAlign w:val="center"/>
            <w:hideMark/>
          </w:tcPr>
          <w:p w14:paraId="32A03E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1102080005</w:t>
            </w:r>
          </w:p>
        </w:tc>
        <w:tc>
          <w:tcPr>
            <w:tcW w:w="3586" w:type="dxa"/>
            <w:tcBorders>
              <w:top w:val="nil"/>
              <w:left w:val="nil"/>
              <w:bottom w:val="single" w:sz="4" w:space="0" w:color="auto"/>
              <w:right w:val="single" w:sz="4" w:space="0" w:color="auto"/>
            </w:tcBorders>
            <w:shd w:val="clear" w:color="auto" w:fill="auto"/>
            <w:noWrap/>
            <w:vAlign w:val="center"/>
            <w:hideMark/>
          </w:tcPr>
          <w:p w14:paraId="48989AD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COPACABANA</w:t>
            </w:r>
          </w:p>
        </w:tc>
        <w:tc>
          <w:tcPr>
            <w:tcW w:w="1314" w:type="dxa"/>
            <w:tcBorders>
              <w:top w:val="nil"/>
              <w:left w:val="nil"/>
              <w:bottom w:val="single" w:sz="4" w:space="0" w:color="auto"/>
              <w:right w:val="single" w:sz="4" w:space="0" w:color="auto"/>
            </w:tcBorders>
            <w:shd w:val="clear" w:color="auto" w:fill="auto"/>
            <w:noWrap/>
            <w:vAlign w:val="center"/>
            <w:hideMark/>
          </w:tcPr>
          <w:p w14:paraId="217851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ICA</w:t>
            </w:r>
          </w:p>
        </w:tc>
        <w:tc>
          <w:tcPr>
            <w:tcW w:w="2280" w:type="dxa"/>
            <w:tcBorders>
              <w:top w:val="nil"/>
              <w:left w:val="nil"/>
              <w:bottom w:val="single" w:sz="4" w:space="0" w:color="auto"/>
              <w:right w:val="single" w:sz="4" w:space="0" w:color="auto"/>
            </w:tcBorders>
            <w:shd w:val="clear" w:color="auto" w:fill="auto"/>
            <w:noWrap/>
            <w:vAlign w:val="center"/>
            <w:hideMark/>
          </w:tcPr>
          <w:p w14:paraId="1FE5A0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CHINCHA</w:t>
            </w:r>
          </w:p>
        </w:tc>
        <w:tc>
          <w:tcPr>
            <w:tcW w:w="2560" w:type="dxa"/>
            <w:tcBorders>
              <w:top w:val="nil"/>
              <w:left w:val="nil"/>
              <w:bottom w:val="single" w:sz="4" w:space="0" w:color="auto"/>
              <w:right w:val="single" w:sz="4" w:space="0" w:color="auto"/>
            </w:tcBorders>
            <w:shd w:val="clear" w:color="auto" w:fill="auto"/>
            <w:noWrap/>
            <w:vAlign w:val="center"/>
            <w:hideMark/>
          </w:tcPr>
          <w:p w14:paraId="473CAF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 YANAC</w:t>
            </w:r>
          </w:p>
        </w:tc>
        <w:tc>
          <w:tcPr>
            <w:tcW w:w="1075" w:type="dxa"/>
            <w:tcBorders>
              <w:top w:val="nil"/>
              <w:left w:val="nil"/>
              <w:bottom w:val="single" w:sz="4" w:space="0" w:color="auto"/>
              <w:right w:val="single" w:sz="4" w:space="0" w:color="auto"/>
            </w:tcBorders>
            <w:shd w:val="clear" w:color="auto" w:fill="auto"/>
            <w:noWrap/>
            <w:vAlign w:val="center"/>
          </w:tcPr>
          <w:p w14:paraId="7E345D2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33A32B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DCD4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349</w:t>
            </w:r>
          </w:p>
        </w:tc>
        <w:tc>
          <w:tcPr>
            <w:tcW w:w="870" w:type="dxa"/>
            <w:tcBorders>
              <w:top w:val="nil"/>
              <w:left w:val="nil"/>
              <w:bottom w:val="single" w:sz="4" w:space="0" w:color="auto"/>
              <w:right w:val="single" w:sz="4" w:space="0" w:color="auto"/>
            </w:tcBorders>
            <w:shd w:val="clear" w:color="auto" w:fill="auto"/>
            <w:noWrap/>
            <w:vAlign w:val="center"/>
            <w:hideMark/>
          </w:tcPr>
          <w:p w14:paraId="59D4FB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1102080017</w:t>
            </w:r>
          </w:p>
        </w:tc>
        <w:tc>
          <w:tcPr>
            <w:tcW w:w="3586" w:type="dxa"/>
            <w:tcBorders>
              <w:top w:val="nil"/>
              <w:left w:val="nil"/>
              <w:bottom w:val="single" w:sz="4" w:space="0" w:color="auto"/>
              <w:right w:val="single" w:sz="4" w:space="0" w:color="auto"/>
            </w:tcBorders>
            <w:shd w:val="clear" w:color="auto" w:fill="auto"/>
            <w:noWrap/>
            <w:vAlign w:val="center"/>
            <w:hideMark/>
          </w:tcPr>
          <w:p w14:paraId="5ABF4D0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 DE SIHUAY</w:t>
            </w:r>
          </w:p>
        </w:tc>
        <w:tc>
          <w:tcPr>
            <w:tcW w:w="1314" w:type="dxa"/>
            <w:tcBorders>
              <w:top w:val="nil"/>
              <w:left w:val="nil"/>
              <w:bottom w:val="single" w:sz="4" w:space="0" w:color="auto"/>
              <w:right w:val="single" w:sz="4" w:space="0" w:color="auto"/>
            </w:tcBorders>
            <w:shd w:val="clear" w:color="auto" w:fill="auto"/>
            <w:noWrap/>
            <w:vAlign w:val="center"/>
            <w:hideMark/>
          </w:tcPr>
          <w:p w14:paraId="77FA24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ICA</w:t>
            </w:r>
          </w:p>
        </w:tc>
        <w:tc>
          <w:tcPr>
            <w:tcW w:w="2280" w:type="dxa"/>
            <w:tcBorders>
              <w:top w:val="nil"/>
              <w:left w:val="nil"/>
              <w:bottom w:val="single" w:sz="4" w:space="0" w:color="auto"/>
              <w:right w:val="single" w:sz="4" w:space="0" w:color="auto"/>
            </w:tcBorders>
            <w:shd w:val="clear" w:color="auto" w:fill="auto"/>
            <w:noWrap/>
            <w:vAlign w:val="center"/>
            <w:hideMark/>
          </w:tcPr>
          <w:p w14:paraId="525A66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CHINCHA</w:t>
            </w:r>
          </w:p>
        </w:tc>
        <w:tc>
          <w:tcPr>
            <w:tcW w:w="2560" w:type="dxa"/>
            <w:tcBorders>
              <w:top w:val="nil"/>
              <w:left w:val="nil"/>
              <w:bottom w:val="single" w:sz="4" w:space="0" w:color="auto"/>
              <w:right w:val="single" w:sz="4" w:space="0" w:color="auto"/>
            </w:tcBorders>
            <w:shd w:val="clear" w:color="auto" w:fill="auto"/>
            <w:noWrap/>
            <w:vAlign w:val="center"/>
            <w:hideMark/>
          </w:tcPr>
          <w:p w14:paraId="712219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 YANAC</w:t>
            </w:r>
          </w:p>
        </w:tc>
        <w:tc>
          <w:tcPr>
            <w:tcW w:w="1075" w:type="dxa"/>
            <w:tcBorders>
              <w:top w:val="nil"/>
              <w:left w:val="nil"/>
              <w:bottom w:val="single" w:sz="4" w:space="0" w:color="auto"/>
              <w:right w:val="single" w:sz="4" w:space="0" w:color="auto"/>
            </w:tcBorders>
            <w:shd w:val="clear" w:color="auto" w:fill="auto"/>
            <w:noWrap/>
            <w:vAlign w:val="center"/>
          </w:tcPr>
          <w:p w14:paraId="4437FEE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B07C2A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B77D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350</w:t>
            </w:r>
          </w:p>
        </w:tc>
        <w:tc>
          <w:tcPr>
            <w:tcW w:w="870" w:type="dxa"/>
            <w:tcBorders>
              <w:top w:val="nil"/>
              <w:left w:val="nil"/>
              <w:bottom w:val="single" w:sz="4" w:space="0" w:color="auto"/>
              <w:right w:val="single" w:sz="4" w:space="0" w:color="auto"/>
            </w:tcBorders>
            <w:shd w:val="clear" w:color="auto" w:fill="auto"/>
            <w:noWrap/>
            <w:vAlign w:val="center"/>
            <w:hideMark/>
          </w:tcPr>
          <w:p w14:paraId="4C4A0F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1104010010</w:t>
            </w:r>
          </w:p>
        </w:tc>
        <w:tc>
          <w:tcPr>
            <w:tcW w:w="3586" w:type="dxa"/>
            <w:tcBorders>
              <w:top w:val="nil"/>
              <w:left w:val="nil"/>
              <w:bottom w:val="single" w:sz="4" w:space="0" w:color="auto"/>
              <w:right w:val="single" w:sz="4" w:space="0" w:color="auto"/>
            </w:tcBorders>
            <w:shd w:val="clear" w:color="auto" w:fill="auto"/>
            <w:noWrap/>
            <w:vAlign w:val="center"/>
            <w:hideMark/>
          </w:tcPr>
          <w:p w14:paraId="5033080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SARAMARCA</w:t>
            </w:r>
          </w:p>
        </w:tc>
        <w:tc>
          <w:tcPr>
            <w:tcW w:w="1314" w:type="dxa"/>
            <w:tcBorders>
              <w:top w:val="nil"/>
              <w:left w:val="nil"/>
              <w:bottom w:val="single" w:sz="4" w:space="0" w:color="auto"/>
              <w:right w:val="single" w:sz="4" w:space="0" w:color="auto"/>
            </w:tcBorders>
            <w:shd w:val="clear" w:color="auto" w:fill="auto"/>
            <w:noWrap/>
            <w:vAlign w:val="center"/>
            <w:hideMark/>
          </w:tcPr>
          <w:p w14:paraId="50C8DB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ICA</w:t>
            </w:r>
          </w:p>
        </w:tc>
        <w:tc>
          <w:tcPr>
            <w:tcW w:w="2280" w:type="dxa"/>
            <w:tcBorders>
              <w:top w:val="nil"/>
              <w:left w:val="nil"/>
              <w:bottom w:val="single" w:sz="4" w:space="0" w:color="auto"/>
              <w:right w:val="single" w:sz="4" w:space="0" w:color="auto"/>
            </w:tcBorders>
            <w:shd w:val="clear" w:color="auto" w:fill="auto"/>
            <w:noWrap/>
            <w:vAlign w:val="center"/>
            <w:hideMark/>
          </w:tcPr>
          <w:p w14:paraId="448F07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PALPA</w:t>
            </w:r>
          </w:p>
        </w:tc>
        <w:tc>
          <w:tcPr>
            <w:tcW w:w="2560" w:type="dxa"/>
            <w:tcBorders>
              <w:top w:val="nil"/>
              <w:left w:val="nil"/>
              <w:bottom w:val="single" w:sz="4" w:space="0" w:color="auto"/>
              <w:right w:val="single" w:sz="4" w:space="0" w:color="auto"/>
            </w:tcBorders>
            <w:shd w:val="clear" w:color="auto" w:fill="auto"/>
            <w:noWrap/>
            <w:vAlign w:val="center"/>
            <w:hideMark/>
          </w:tcPr>
          <w:p w14:paraId="3E1611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PALPA</w:t>
            </w:r>
          </w:p>
        </w:tc>
        <w:tc>
          <w:tcPr>
            <w:tcW w:w="1075" w:type="dxa"/>
            <w:tcBorders>
              <w:top w:val="nil"/>
              <w:left w:val="nil"/>
              <w:bottom w:val="single" w:sz="4" w:space="0" w:color="auto"/>
              <w:right w:val="single" w:sz="4" w:space="0" w:color="auto"/>
            </w:tcBorders>
            <w:shd w:val="clear" w:color="auto" w:fill="auto"/>
            <w:noWrap/>
            <w:vAlign w:val="center"/>
          </w:tcPr>
          <w:p w14:paraId="6FAAEB0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706A20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C3BA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351</w:t>
            </w:r>
          </w:p>
        </w:tc>
        <w:tc>
          <w:tcPr>
            <w:tcW w:w="870" w:type="dxa"/>
            <w:tcBorders>
              <w:top w:val="nil"/>
              <w:left w:val="nil"/>
              <w:bottom w:val="single" w:sz="4" w:space="0" w:color="auto"/>
              <w:right w:val="single" w:sz="4" w:space="0" w:color="auto"/>
            </w:tcBorders>
            <w:shd w:val="clear" w:color="auto" w:fill="auto"/>
            <w:noWrap/>
            <w:vAlign w:val="center"/>
            <w:hideMark/>
          </w:tcPr>
          <w:p w14:paraId="46C7D9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1105020017</w:t>
            </w:r>
          </w:p>
        </w:tc>
        <w:tc>
          <w:tcPr>
            <w:tcW w:w="3586" w:type="dxa"/>
            <w:tcBorders>
              <w:top w:val="nil"/>
              <w:left w:val="nil"/>
              <w:bottom w:val="single" w:sz="4" w:space="0" w:color="auto"/>
              <w:right w:val="single" w:sz="4" w:space="0" w:color="auto"/>
            </w:tcBorders>
            <w:shd w:val="clear" w:color="auto" w:fill="auto"/>
            <w:noWrap/>
            <w:vAlign w:val="center"/>
            <w:hideMark/>
          </w:tcPr>
          <w:p w14:paraId="7BFE636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PAMPANO</w:t>
            </w:r>
          </w:p>
        </w:tc>
        <w:tc>
          <w:tcPr>
            <w:tcW w:w="1314" w:type="dxa"/>
            <w:tcBorders>
              <w:top w:val="nil"/>
              <w:left w:val="nil"/>
              <w:bottom w:val="single" w:sz="4" w:space="0" w:color="auto"/>
              <w:right w:val="single" w:sz="4" w:space="0" w:color="auto"/>
            </w:tcBorders>
            <w:shd w:val="clear" w:color="auto" w:fill="auto"/>
            <w:noWrap/>
            <w:vAlign w:val="center"/>
            <w:hideMark/>
          </w:tcPr>
          <w:p w14:paraId="693952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ICA</w:t>
            </w:r>
          </w:p>
        </w:tc>
        <w:tc>
          <w:tcPr>
            <w:tcW w:w="2280" w:type="dxa"/>
            <w:tcBorders>
              <w:top w:val="nil"/>
              <w:left w:val="nil"/>
              <w:bottom w:val="single" w:sz="4" w:space="0" w:color="auto"/>
              <w:right w:val="single" w:sz="4" w:space="0" w:color="auto"/>
            </w:tcBorders>
            <w:shd w:val="clear" w:color="auto" w:fill="auto"/>
            <w:noWrap/>
            <w:vAlign w:val="center"/>
            <w:hideMark/>
          </w:tcPr>
          <w:p w14:paraId="572CFB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PISCO</w:t>
            </w:r>
          </w:p>
        </w:tc>
        <w:tc>
          <w:tcPr>
            <w:tcW w:w="2560" w:type="dxa"/>
            <w:tcBorders>
              <w:top w:val="nil"/>
              <w:left w:val="nil"/>
              <w:bottom w:val="single" w:sz="4" w:space="0" w:color="auto"/>
              <w:right w:val="single" w:sz="4" w:space="0" w:color="auto"/>
            </w:tcBorders>
            <w:shd w:val="clear" w:color="auto" w:fill="auto"/>
            <w:noWrap/>
            <w:vAlign w:val="center"/>
            <w:hideMark/>
          </w:tcPr>
          <w:p w14:paraId="73BFB3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HUANCANO</w:t>
            </w:r>
          </w:p>
        </w:tc>
        <w:tc>
          <w:tcPr>
            <w:tcW w:w="1075" w:type="dxa"/>
            <w:tcBorders>
              <w:top w:val="nil"/>
              <w:left w:val="nil"/>
              <w:bottom w:val="single" w:sz="4" w:space="0" w:color="auto"/>
              <w:right w:val="single" w:sz="4" w:space="0" w:color="auto"/>
            </w:tcBorders>
            <w:shd w:val="clear" w:color="auto" w:fill="auto"/>
            <w:noWrap/>
            <w:vAlign w:val="center"/>
          </w:tcPr>
          <w:p w14:paraId="1C68440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A8A1B9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82A6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352</w:t>
            </w:r>
          </w:p>
        </w:tc>
        <w:tc>
          <w:tcPr>
            <w:tcW w:w="870" w:type="dxa"/>
            <w:tcBorders>
              <w:top w:val="nil"/>
              <w:left w:val="nil"/>
              <w:bottom w:val="single" w:sz="4" w:space="0" w:color="auto"/>
              <w:right w:val="single" w:sz="4" w:space="0" w:color="auto"/>
            </w:tcBorders>
            <w:shd w:val="clear" w:color="auto" w:fill="auto"/>
            <w:noWrap/>
            <w:vAlign w:val="center"/>
            <w:hideMark/>
          </w:tcPr>
          <w:p w14:paraId="232A4E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1201010002</w:t>
            </w:r>
          </w:p>
        </w:tc>
        <w:tc>
          <w:tcPr>
            <w:tcW w:w="3586" w:type="dxa"/>
            <w:tcBorders>
              <w:top w:val="nil"/>
              <w:left w:val="nil"/>
              <w:bottom w:val="single" w:sz="4" w:space="0" w:color="auto"/>
              <w:right w:val="single" w:sz="4" w:space="0" w:color="auto"/>
            </w:tcBorders>
            <w:shd w:val="clear" w:color="auto" w:fill="auto"/>
            <w:noWrap/>
            <w:vAlign w:val="center"/>
            <w:hideMark/>
          </w:tcPr>
          <w:p w14:paraId="2918C43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ACOPALCA</w:t>
            </w:r>
          </w:p>
        </w:tc>
        <w:tc>
          <w:tcPr>
            <w:tcW w:w="1314" w:type="dxa"/>
            <w:tcBorders>
              <w:top w:val="nil"/>
              <w:left w:val="nil"/>
              <w:bottom w:val="single" w:sz="4" w:space="0" w:color="auto"/>
              <w:right w:val="single" w:sz="4" w:space="0" w:color="auto"/>
            </w:tcBorders>
            <w:shd w:val="clear" w:color="auto" w:fill="auto"/>
            <w:noWrap/>
            <w:vAlign w:val="center"/>
            <w:hideMark/>
          </w:tcPr>
          <w:p w14:paraId="362B96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413382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70164B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1075" w:type="dxa"/>
            <w:tcBorders>
              <w:top w:val="nil"/>
              <w:left w:val="nil"/>
              <w:bottom w:val="single" w:sz="4" w:space="0" w:color="auto"/>
              <w:right w:val="single" w:sz="4" w:space="0" w:color="auto"/>
            </w:tcBorders>
            <w:shd w:val="clear" w:color="auto" w:fill="auto"/>
            <w:noWrap/>
            <w:vAlign w:val="center"/>
          </w:tcPr>
          <w:p w14:paraId="225DFB9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2A95CF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511E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353</w:t>
            </w:r>
          </w:p>
        </w:tc>
        <w:tc>
          <w:tcPr>
            <w:tcW w:w="870" w:type="dxa"/>
            <w:tcBorders>
              <w:top w:val="nil"/>
              <w:left w:val="nil"/>
              <w:bottom w:val="single" w:sz="4" w:space="0" w:color="auto"/>
              <w:right w:val="single" w:sz="4" w:space="0" w:color="auto"/>
            </w:tcBorders>
            <w:shd w:val="clear" w:color="auto" w:fill="auto"/>
            <w:noWrap/>
            <w:vAlign w:val="center"/>
            <w:hideMark/>
          </w:tcPr>
          <w:p w14:paraId="1615ED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1201080002</w:t>
            </w:r>
          </w:p>
        </w:tc>
        <w:tc>
          <w:tcPr>
            <w:tcW w:w="3586" w:type="dxa"/>
            <w:tcBorders>
              <w:top w:val="nil"/>
              <w:left w:val="nil"/>
              <w:bottom w:val="single" w:sz="4" w:space="0" w:color="auto"/>
              <w:right w:val="single" w:sz="4" w:space="0" w:color="auto"/>
            </w:tcBorders>
            <w:shd w:val="clear" w:color="auto" w:fill="auto"/>
            <w:noWrap/>
            <w:vAlign w:val="center"/>
            <w:hideMark/>
          </w:tcPr>
          <w:p w14:paraId="6242D05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PALMAYOC</w:t>
            </w:r>
          </w:p>
        </w:tc>
        <w:tc>
          <w:tcPr>
            <w:tcW w:w="1314" w:type="dxa"/>
            <w:tcBorders>
              <w:top w:val="nil"/>
              <w:left w:val="nil"/>
              <w:bottom w:val="single" w:sz="4" w:space="0" w:color="auto"/>
              <w:right w:val="single" w:sz="4" w:space="0" w:color="auto"/>
            </w:tcBorders>
            <w:shd w:val="clear" w:color="auto" w:fill="auto"/>
            <w:noWrap/>
            <w:vAlign w:val="center"/>
            <w:hideMark/>
          </w:tcPr>
          <w:p w14:paraId="384017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0DDC72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5D2075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CHONGOS ALTO</w:t>
            </w:r>
          </w:p>
        </w:tc>
        <w:tc>
          <w:tcPr>
            <w:tcW w:w="1075" w:type="dxa"/>
            <w:tcBorders>
              <w:top w:val="nil"/>
              <w:left w:val="nil"/>
              <w:bottom w:val="single" w:sz="4" w:space="0" w:color="auto"/>
              <w:right w:val="single" w:sz="4" w:space="0" w:color="auto"/>
            </w:tcBorders>
            <w:shd w:val="clear" w:color="auto" w:fill="auto"/>
            <w:noWrap/>
            <w:vAlign w:val="center"/>
          </w:tcPr>
          <w:p w14:paraId="414C997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249559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60B3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354</w:t>
            </w:r>
          </w:p>
        </w:tc>
        <w:tc>
          <w:tcPr>
            <w:tcW w:w="870" w:type="dxa"/>
            <w:tcBorders>
              <w:top w:val="nil"/>
              <w:left w:val="nil"/>
              <w:bottom w:val="single" w:sz="4" w:space="0" w:color="auto"/>
              <w:right w:val="single" w:sz="4" w:space="0" w:color="auto"/>
            </w:tcBorders>
            <w:shd w:val="clear" w:color="auto" w:fill="auto"/>
            <w:noWrap/>
            <w:vAlign w:val="center"/>
            <w:hideMark/>
          </w:tcPr>
          <w:p w14:paraId="66CE01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1201350004</w:t>
            </w:r>
          </w:p>
        </w:tc>
        <w:tc>
          <w:tcPr>
            <w:tcW w:w="3586" w:type="dxa"/>
            <w:tcBorders>
              <w:top w:val="nil"/>
              <w:left w:val="nil"/>
              <w:bottom w:val="single" w:sz="4" w:space="0" w:color="auto"/>
              <w:right w:val="single" w:sz="4" w:space="0" w:color="auto"/>
            </w:tcBorders>
            <w:shd w:val="clear" w:color="auto" w:fill="auto"/>
            <w:noWrap/>
            <w:vAlign w:val="center"/>
            <w:hideMark/>
          </w:tcPr>
          <w:p w14:paraId="080D282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LIBERTAD DE PUNTO</w:t>
            </w:r>
          </w:p>
        </w:tc>
        <w:tc>
          <w:tcPr>
            <w:tcW w:w="1314" w:type="dxa"/>
            <w:tcBorders>
              <w:top w:val="nil"/>
              <w:left w:val="nil"/>
              <w:bottom w:val="single" w:sz="4" w:space="0" w:color="auto"/>
              <w:right w:val="single" w:sz="4" w:space="0" w:color="auto"/>
            </w:tcBorders>
            <w:shd w:val="clear" w:color="auto" w:fill="auto"/>
            <w:noWrap/>
            <w:vAlign w:val="center"/>
            <w:hideMark/>
          </w:tcPr>
          <w:p w14:paraId="7BC919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6CEE01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01CC51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1651918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DFF11F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6484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355</w:t>
            </w:r>
          </w:p>
        </w:tc>
        <w:tc>
          <w:tcPr>
            <w:tcW w:w="870" w:type="dxa"/>
            <w:tcBorders>
              <w:top w:val="nil"/>
              <w:left w:val="nil"/>
              <w:bottom w:val="single" w:sz="4" w:space="0" w:color="auto"/>
              <w:right w:val="single" w:sz="4" w:space="0" w:color="auto"/>
            </w:tcBorders>
            <w:shd w:val="clear" w:color="auto" w:fill="auto"/>
            <w:noWrap/>
            <w:vAlign w:val="center"/>
            <w:hideMark/>
          </w:tcPr>
          <w:p w14:paraId="454A60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1201350009</w:t>
            </w:r>
          </w:p>
        </w:tc>
        <w:tc>
          <w:tcPr>
            <w:tcW w:w="3586" w:type="dxa"/>
            <w:tcBorders>
              <w:top w:val="nil"/>
              <w:left w:val="nil"/>
              <w:bottom w:val="single" w:sz="4" w:space="0" w:color="auto"/>
              <w:right w:val="single" w:sz="4" w:space="0" w:color="auto"/>
            </w:tcBorders>
            <w:shd w:val="clear" w:color="auto" w:fill="auto"/>
            <w:noWrap/>
            <w:vAlign w:val="center"/>
            <w:hideMark/>
          </w:tcPr>
          <w:p w14:paraId="5156111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PAMPAHUASI</w:t>
            </w:r>
          </w:p>
        </w:tc>
        <w:tc>
          <w:tcPr>
            <w:tcW w:w="1314" w:type="dxa"/>
            <w:tcBorders>
              <w:top w:val="nil"/>
              <w:left w:val="nil"/>
              <w:bottom w:val="single" w:sz="4" w:space="0" w:color="auto"/>
              <w:right w:val="single" w:sz="4" w:space="0" w:color="auto"/>
            </w:tcBorders>
            <w:shd w:val="clear" w:color="auto" w:fill="auto"/>
            <w:noWrap/>
            <w:vAlign w:val="center"/>
            <w:hideMark/>
          </w:tcPr>
          <w:p w14:paraId="6DDAE0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00ECD2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184544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344FA1C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A07265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614D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356</w:t>
            </w:r>
          </w:p>
        </w:tc>
        <w:tc>
          <w:tcPr>
            <w:tcW w:w="870" w:type="dxa"/>
            <w:tcBorders>
              <w:top w:val="nil"/>
              <w:left w:val="nil"/>
              <w:bottom w:val="single" w:sz="4" w:space="0" w:color="auto"/>
              <w:right w:val="single" w:sz="4" w:space="0" w:color="auto"/>
            </w:tcBorders>
            <w:shd w:val="clear" w:color="auto" w:fill="auto"/>
            <w:noWrap/>
            <w:vAlign w:val="center"/>
            <w:hideMark/>
          </w:tcPr>
          <w:p w14:paraId="48D951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1201350016</w:t>
            </w:r>
          </w:p>
        </w:tc>
        <w:tc>
          <w:tcPr>
            <w:tcW w:w="3586" w:type="dxa"/>
            <w:tcBorders>
              <w:top w:val="nil"/>
              <w:left w:val="nil"/>
              <w:bottom w:val="single" w:sz="4" w:space="0" w:color="auto"/>
              <w:right w:val="single" w:sz="4" w:space="0" w:color="auto"/>
            </w:tcBorders>
            <w:shd w:val="clear" w:color="auto" w:fill="auto"/>
            <w:noWrap/>
            <w:vAlign w:val="center"/>
            <w:hideMark/>
          </w:tcPr>
          <w:p w14:paraId="5425975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JOSE DE UNOC</w:t>
            </w:r>
          </w:p>
        </w:tc>
        <w:tc>
          <w:tcPr>
            <w:tcW w:w="1314" w:type="dxa"/>
            <w:tcBorders>
              <w:top w:val="nil"/>
              <w:left w:val="nil"/>
              <w:bottom w:val="single" w:sz="4" w:space="0" w:color="auto"/>
              <w:right w:val="single" w:sz="4" w:space="0" w:color="auto"/>
            </w:tcBorders>
            <w:shd w:val="clear" w:color="auto" w:fill="auto"/>
            <w:noWrap/>
            <w:vAlign w:val="center"/>
            <w:hideMark/>
          </w:tcPr>
          <w:p w14:paraId="412CF1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7436BB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72B9E8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611692B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7B7A91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5773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357</w:t>
            </w:r>
          </w:p>
        </w:tc>
        <w:tc>
          <w:tcPr>
            <w:tcW w:w="870" w:type="dxa"/>
            <w:tcBorders>
              <w:top w:val="nil"/>
              <w:left w:val="nil"/>
              <w:bottom w:val="single" w:sz="4" w:space="0" w:color="auto"/>
              <w:right w:val="single" w:sz="4" w:space="0" w:color="auto"/>
            </w:tcBorders>
            <w:shd w:val="clear" w:color="auto" w:fill="auto"/>
            <w:noWrap/>
            <w:vAlign w:val="center"/>
            <w:hideMark/>
          </w:tcPr>
          <w:p w14:paraId="190584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1201350017</w:t>
            </w:r>
          </w:p>
        </w:tc>
        <w:tc>
          <w:tcPr>
            <w:tcW w:w="3586" w:type="dxa"/>
            <w:tcBorders>
              <w:top w:val="nil"/>
              <w:left w:val="nil"/>
              <w:bottom w:val="single" w:sz="4" w:space="0" w:color="auto"/>
              <w:right w:val="single" w:sz="4" w:space="0" w:color="auto"/>
            </w:tcBorders>
            <w:shd w:val="clear" w:color="auto" w:fill="auto"/>
            <w:noWrap/>
            <w:vAlign w:val="center"/>
            <w:hideMark/>
          </w:tcPr>
          <w:p w14:paraId="03B86BA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OXABAMBA</w:t>
            </w:r>
          </w:p>
        </w:tc>
        <w:tc>
          <w:tcPr>
            <w:tcW w:w="1314" w:type="dxa"/>
            <w:tcBorders>
              <w:top w:val="nil"/>
              <w:left w:val="nil"/>
              <w:bottom w:val="single" w:sz="4" w:space="0" w:color="auto"/>
              <w:right w:val="single" w:sz="4" w:space="0" w:color="auto"/>
            </w:tcBorders>
            <w:shd w:val="clear" w:color="auto" w:fill="auto"/>
            <w:noWrap/>
            <w:vAlign w:val="center"/>
            <w:hideMark/>
          </w:tcPr>
          <w:p w14:paraId="5506C1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7F272D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1D0229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7708CD4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D927F8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DE5C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358</w:t>
            </w:r>
          </w:p>
        </w:tc>
        <w:tc>
          <w:tcPr>
            <w:tcW w:w="870" w:type="dxa"/>
            <w:tcBorders>
              <w:top w:val="nil"/>
              <w:left w:val="nil"/>
              <w:bottom w:val="single" w:sz="4" w:space="0" w:color="auto"/>
              <w:right w:val="single" w:sz="4" w:space="0" w:color="auto"/>
            </w:tcBorders>
            <w:shd w:val="clear" w:color="auto" w:fill="auto"/>
            <w:noWrap/>
            <w:vAlign w:val="center"/>
            <w:hideMark/>
          </w:tcPr>
          <w:p w14:paraId="2C8AAF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1201350025</w:t>
            </w:r>
          </w:p>
        </w:tc>
        <w:tc>
          <w:tcPr>
            <w:tcW w:w="3586" w:type="dxa"/>
            <w:tcBorders>
              <w:top w:val="nil"/>
              <w:left w:val="nil"/>
              <w:bottom w:val="single" w:sz="4" w:space="0" w:color="auto"/>
              <w:right w:val="single" w:sz="4" w:space="0" w:color="auto"/>
            </w:tcBorders>
            <w:shd w:val="clear" w:color="auto" w:fill="auto"/>
            <w:noWrap/>
            <w:vAlign w:val="center"/>
            <w:hideMark/>
          </w:tcPr>
          <w:p w14:paraId="5F715AE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DURASNOPATA</w:t>
            </w:r>
          </w:p>
        </w:tc>
        <w:tc>
          <w:tcPr>
            <w:tcW w:w="1314" w:type="dxa"/>
            <w:tcBorders>
              <w:top w:val="nil"/>
              <w:left w:val="nil"/>
              <w:bottom w:val="single" w:sz="4" w:space="0" w:color="auto"/>
              <w:right w:val="single" w:sz="4" w:space="0" w:color="auto"/>
            </w:tcBorders>
            <w:shd w:val="clear" w:color="auto" w:fill="auto"/>
            <w:noWrap/>
            <w:vAlign w:val="center"/>
            <w:hideMark/>
          </w:tcPr>
          <w:p w14:paraId="1AB91C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4A75C0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2272DE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2BC3474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CFD297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3441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359</w:t>
            </w:r>
          </w:p>
        </w:tc>
        <w:tc>
          <w:tcPr>
            <w:tcW w:w="870" w:type="dxa"/>
            <w:tcBorders>
              <w:top w:val="nil"/>
              <w:left w:val="nil"/>
              <w:bottom w:val="single" w:sz="4" w:space="0" w:color="auto"/>
              <w:right w:val="single" w:sz="4" w:space="0" w:color="auto"/>
            </w:tcBorders>
            <w:shd w:val="clear" w:color="auto" w:fill="auto"/>
            <w:noWrap/>
            <w:vAlign w:val="center"/>
            <w:hideMark/>
          </w:tcPr>
          <w:p w14:paraId="07CA60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1201350033</w:t>
            </w:r>
          </w:p>
        </w:tc>
        <w:tc>
          <w:tcPr>
            <w:tcW w:w="3586" w:type="dxa"/>
            <w:tcBorders>
              <w:top w:val="nil"/>
              <w:left w:val="nil"/>
              <w:bottom w:val="single" w:sz="4" w:space="0" w:color="auto"/>
              <w:right w:val="single" w:sz="4" w:space="0" w:color="auto"/>
            </w:tcBorders>
            <w:shd w:val="clear" w:color="auto" w:fill="auto"/>
            <w:noWrap/>
            <w:vAlign w:val="center"/>
            <w:hideMark/>
          </w:tcPr>
          <w:p w14:paraId="79D1BB5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SEBASTIAN CHAMANABAMBA</w:t>
            </w:r>
          </w:p>
        </w:tc>
        <w:tc>
          <w:tcPr>
            <w:tcW w:w="1314" w:type="dxa"/>
            <w:tcBorders>
              <w:top w:val="nil"/>
              <w:left w:val="nil"/>
              <w:bottom w:val="single" w:sz="4" w:space="0" w:color="auto"/>
              <w:right w:val="single" w:sz="4" w:space="0" w:color="auto"/>
            </w:tcBorders>
            <w:shd w:val="clear" w:color="auto" w:fill="auto"/>
            <w:noWrap/>
            <w:vAlign w:val="center"/>
            <w:hideMark/>
          </w:tcPr>
          <w:p w14:paraId="7E0CBC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499C77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12A6D8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25D30F4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E92B78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2CE0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360</w:t>
            </w:r>
          </w:p>
        </w:tc>
        <w:tc>
          <w:tcPr>
            <w:tcW w:w="870" w:type="dxa"/>
            <w:tcBorders>
              <w:top w:val="nil"/>
              <w:left w:val="nil"/>
              <w:bottom w:val="single" w:sz="4" w:space="0" w:color="auto"/>
              <w:right w:val="single" w:sz="4" w:space="0" w:color="auto"/>
            </w:tcBorders>
            <w:shd w:val="clear" w:color="auto" w:fill="auto"/>
            <w:noWrap/>
            <w:vAlign w:val="center"/>
            <w:hideMark/>
          </w:tcPr>
          <w:p w14:paraId="5FA4A4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1201350034</w:t>
            </w:r>
          </w:p>
        </w:tc>
        <w:tc>
          <w:tcPr>
            <w:tcW w:w="3586" w:type="dxa"/>
            <w:tcBorders>
              <w:top w:val="nil"/>
              <w:left w:val="nil"/>
              <w:bottom w:val="single" w:sz="4" w:space="0" w:color="auto"/>
              <w:right w:val="single" w:sz="4" w:space="0" w:color="auto"/>
            </w:tcBorders>
            <w:shd w:val="clear" w:color="auto" w:fill="auto"/>
            <w:noWrap/>
            <w:vAlign w:val="center"/>
            <w:hideMark/>
          </w:tcPr>
          <w:p w14:paraId="4A4EC3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DE ASTILLERIA</w:t>
            </w:r>
          </w:p>
        </w:tc>
        <w:tc>
          <w:tcPr>
            <w:tcW w:w="1314" w:type="dxa"/>
            <w:tcBorders>
              <w:top w:val="nil"/>
              <w:left w:val="nil"/>
              <w:bottom w:val="single" w:sz="4" w:space="0" w:color="auto"/>
              <w:right w:val="single" w:sz="4" w:space="0" w:color="auto"/>
            </w:tcBorders>
            <w:shd w:val="clear" w:color="auto" w:fill="auto"/>
            <w:noWrap/>
            <w:vAlign w:val="center"/>
            <w:hideMark/>
          </w:tcPr>
          <w:p w14:paraId="4ABACE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7B8405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12DA0D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52457B2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CC63F2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9866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361</w:t>
            </w:r>
          </w:p>
        </w:tc>
        <w:tc>
          <w:tcPr>
            <w:tcW w:w="870" w:type="dxa"/>
            <w:tcBorders>
              <w:top w:val="nil"/>
              <w:left w:val="nil"/>
              <w:bottom w:val="single" w:sz="4" w:space="0" w:color="auto"/>
              <w:right w:val="single" w:sz="4" w:space="0" w:color="auto"/>
            </w:tcBorders>
            <w:shd w:val="clear" w:color="auto" w:fill="auto"/>
            <w:noWrap/>
            <w:vAlign w:val="center"/>
            <w:hideMark/>
          </w:tcPr>
          <w:p w14:paraId="0A8EF1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1201350040</w:t>
            </w:r>
          </w:p>
        </w:tc>
        <w:tc>
          <w:tcPr>
            <w:tcW w:w="3586" w:type="dxa"/>
            <w:tcBorders>
              <w:top w:val="nil"/>
              <w:left w:val="nil"/>
              <w:bottom w:val="single" w:sz="4" w:space="0" w:color="auto"/>
              <w:right w:val="single" w:sz="4" w:space="0" w:color="auto"/>
            </w:tcBorders>
            <w:shd w:val="clear" w:color="auto" w:fill="auto"/>
            <w:noWrap/>
            <w:vAlign w:val="center"/>
            <w:hideMark/>
          </w:tcPr>
          <w:p w14:paraId="28C68AD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MATICHACRA</w:t>
            </w:r>
          </w:p>
        </w:tc>
        <w:tc>
          <w:tcPr>
            <w:tcW w:w="1314" w:type="dxa"/>
            <w:tcBorders>
              <w:top w:val="nil"/>
              <w:left w:val="nil"/>
              <w:bottom w:val="single" w:sz="4" w:space="0" w:color="auto"/>
              <w:right w:val="single" w:sz="4" w:space="0" w:color="auto"/>
            </w:tcBorders>
            <w:shd w:val="clear" w:color="auto" w:fill="auto"/>
            <w:noWrap/>
            <w:vAlign w:val="center"/>
            <w:hideMark/>
          </w:tcPr>
          <w:p w14:paraId="63C8FE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30D918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139913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729AEEC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17B238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726B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362</w:t>
            </w:r>
          </w:p>
        </w:tc>
        <w:tc>
          <w:tcPr>
            <w:tcW w:w="870" w:type="dxa"/>
            <w:tcBorders>
              <w:top w:val="nil"/>
              <w:left w:val="nil"/>
              <w:bottom w:val="single" w:sz="4" w:space="0" w:color="auto"/>
              <w:right w:val="single" w:sz="4" w:space="0" w:color="auto"/>
            </w:tcBorders>
            <w:shd w:val="clear" w:color="auto" w:fill="auto"/>
            <w:noWrap/>
            <w:vAlign w:val="center"/>
            <w:hideMark/>
          </w:tcPr>
          <w:p w14:paraId="6CA24C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1201350046</w:t>
            </w:r>
          </w:p>
        </w:tc>
        <w:tc>
          <w:tcPr>
            <w:tcW w:w="3586" w:type="dxa"/>
            <w:tcBorders>
              <w:top w:val="nil"/>
              <w:left w:val="nil"/>
              <w:bottom w:val="single" w:sz="4" w:space="0" w:color="auto"/>
              <w:right w:val="single" w:sz="4" w:space="0" w:color="auto"/>
            </w:tcBorders>
            <w:shd w:val="clear" w:color="auto" w:fill="auto"/>
            <w:noWrap/>
            <w:vAlign w:val="center"/>
            <w:hideMark/>
          </w:tcPr>
          <w:p w14:paraId="295D53D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 DE A LEGRIA</w:t>
            </w:r>
          </w:p>
        </w:tc>
        <w:tc>
          <w:tcPr>
            <w:tcW w:w="1314" w:type="dxa"/>
            <w:tcBorders>
              <w:top w:val="nil"/>
              <w:left w:val="nil"/>
              <w:bottom w:val="single" w:sz="4" w:space="0" w:color="auto"/>
              <w:right w:val="single" w:sz="4" w:space="0" w:color="auto"/>
            </w:tcBorders>
            <w:shd w:val="clear" w:color="auto" w:fill="auto"/>
            <w:noWrap/>
            <w:vAlign w:val="center"/>
            <w:hideMark/>
          </w:tcPr>
          <w:p w14:paraId="7C673A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1F3271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6D3859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25CB40A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08EF33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0FA1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363</w:t>
            </w:r>
          </w:p>
        </w:tc>
        <w:tc>
          <w:tcPr>
            <w:tcW w:w="870" w:type="dxa"/>
            <w:tcBorders>
              <w:top w:val="nil"/>
              <w:left w:val="nil"/>
              <w:bottom w:val="single" w:sz="4" w:space="0" w:color="auto"/>
              <w:right w:val="single" w:sz="4" w:space="0" w:color="auto"/>
            </w:tcBorders>
            <w:shd w:val="clear" w:color="auto" w:fill="auto"/>
            <w:noWrap/>
            <w:vAlign w:val="center"/>
            <w:hideMark/>
          </w:tcPr>
          <w:p w14:paraId="2EB39E1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1201350047</w:t>
            </w:r>
          </w:p>
        </w:tc>
        <w:tc>
          <w:tcPr>
            <w:tcW w:w="3586" w:type="dxa"/>
            <w:tcBorders>
              <w:top w:val="nil"/>
              <w:left w:val="nil"/>
              <w:bottom w:val="single" w:sz="4" w:space="0" w:color="auto"/>
              <w:right w:val="single" w:sz="4" w:space="0" w:color="auto"/>
            </w:tcBorders>
            <w:shd w:val="clear" w:color="auto" w:fill="auto"/>
            <w:noWrap/>
            <w:vAlign w:val="center"/>
            <w:hideMark/>
          </w:tcPr>
          <w:p w14:paraId="3BC3CD3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POTRERO</w:t>
            </w:r>
          </w:p>
        </w:tc>
        <w:tc>
          <w:tcPr>
            <w:tcW w:w="1314" w:type="dxa"/>
            <w:tcBorders>
              <w:top w:val="nil"/>
              <w:left w:val="nil"/>
              <w:bottom w:val="single" w:sz="4" w:space="0" w:color="auto"/>
              <w:right w:val="single" w:sz="4" w:space="0" w:color="auto"/>
            </w:tcBorders>
            <w:shd w:val="clear" w:color="auto" w:fill="auto"/>
            <w:noWrap/>
            <w:vAlign w:val="center"/>
            <w:hideMark/>
          </w:tcPr>
          <w:p w14:paraId="61A485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7F914E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04745A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7ED0EFD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26BA10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1537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364</w:t>
            </w:r>
          </w:p>
        </w:tc>
        <w:tc>
          <w:tcPr>
            <w:tcW w:w="870" w:type="dxa"/>
            <w:tcBorders>
              <w:top w:val="nil"/>
              <w:left w:val="nil"/>
              <w:bottom w:val="single" w:sz="4" w:space="0" w:color="auto"/>
              <w:right w:val="single" w:sz="4" w:space="0" w:color="auto"/>
            </w:tcBorders>
            <w:shd w:val="clear" w:color="auto" w:fill="auto"/>
            <w:noWrap/>
            <w:vAlign w:val="center"/>
            <w:hideMark/>
          </w:tcPr>
          <w:p w14:paraId="03F5B4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1201350048</w:t>
            </w:r>
          </w:p>
        </w:tc>
        <w:tc>
          <w:tcPr>
            <w:tcW w:w="3586" w:type="dxa"/>
            <w:tcBorders>
              <w:top w:val="nil"/>
              <w:left w:val="nil"/>
              <w:bottom w:val="single" w:sz="4" w:space="0" w:color="auto"/>
              <w:right w:val="single" w:sz="4" w:space="0" w:color="auto"/>
            </w:tcBorders>
            <w:shd w:val="clear" w:color="auto" w:fill="auto"/>
            <w:noWrap/>
            <w:vAlign w:val="center"/>
            <w:hideMark/>
          </w:tcPr>
          <w:p w14:paraId="0410A3A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CENTRO HUANCAMAYO</w:t>
            </w:r>
          </w:p>
        </w:tc>
        <w:tc>
          <w:tcPr>
            <w:tcW w:w="1314" w:type="dxa"/>
            <w:tcBorders>
              <w:top w:val="nil"/>
              <w:left w:val="nil"/>
              <w:bottom w:val="single" w:sz="4" w:space="0" w:color="auto"/>
              <w:right w:val="single" w:sz="4" w:space="0" w:color="auto"/>
            </w:tcBorders>
            <w:shd w:val="clear" w:color="auto" w:fill="auto"/>
            <w:noWrap/>
            <w:vAlign w:val="center"/>
            <w:hideMark/>
          </w:tcPr>
          <w:p w14:paraId="0D627A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15FDD7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HUANCAYO</w:t>
            </w:r>
          </w:p>
        </w:tc>
        <w:tc>
          <w:tcPr>
            <w:tcW w:w="2560" w:type="dxa"/>
            <w:tcBorders>
              <w:top w:val="nil"/>
              <w:left w:val="nil"/>
              <w:bottom w:val="single" w:sz="4" w:space="0" w:color="auto"/>
              <w:right w:val="single" w:sz="4" w:space="0" w:color="auto"/>
            </w:tcBorders>
            <w:shd w:val="clear" w:color="auto" w:fill="auto"/>
            <w:noWrap/>
            <w:vAlign w:val="center"/>
            <w:hideMark/>
          </w:tcPr>
          <w:p w14:paraId="463197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ACOBAMBA</w:t>
            </w:r>
          </w:p>
        </w:tc>
        <w:tc>
          <w:tcPr>
            <w:tcW w:w="1075" w:type="dxa"/>
            <w:tcBorders>
              <w:top w:val="nil"/>
              <w:left w:val="nil"/>
              <w:bottom w:val="single" w:sz="4" w:space="0" w:color="auto"/>
              <w:right w:val="single" w:sz="4" w:space="0" w:color="auto"/>
            </w:tcBorders>
            <w:shd w:val="clear" w:color="auto" w:fill="auto"/>
            <w:noWrap/>
            <w:vAlign w:val="center"/>
          </w:tcPr>
          <w:p w14:paraId="778347E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844CA4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0E21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365</w:t>
            </w:r>
          </w:p>
        </w:tc>
        <w:tc>
          <w:tcPr>
            <w:tcW w:w="870" w:type="dxa"/>
            <w:tcBorders>
              <w:top w:val="nil"/>
              <w:left w:val="nil"/>
              <w:bottom w:val="single" w:sz="4" w:space="0" w:color="auto"/>
              <w:right w:val="single" w:sz="4" w:space="0" w:color="auto"/>
            </w:tcBorders>
            <w:shd w:val="clear" w:color="auto" w:fill="auto"/>
            <w:noWrap/>
            <w:vAlign w:val="center"/>
            <w:hideMark/>
          </w:tcPr>
          <w:p w14:paraId="172FAF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1202020004</w:t>
            </w:r>
          </w:p>
        </w:tc>
        <w:tc>
          <w:tcPr>
            <w:tcW w:w="3586" w:type="dxa"/>
            <w:tcBorders>
              <w:top w:val="nil"/>
              <w:left w:val="nil"/>
              <w:bottom w:val="single" w:sz="4" w:space="0" w:color="auto"/>
              <w:right w:val="single" w:sz="4" w:space="0" w:color="auto"/>
            </w:tcBorders>
            <w:shd w:val="clear" w:color="auto" w:fill="auto"/>
            <w:noWrap/>
            <w:vAlign w:val="center"/>
            <w:hideMark/>
          </w:tcPr>
          <w:p w14:paraId="1B77A82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 DE QUICHA</w:t>
            </w:r>
          </w:p>
        </w:tc>
        <w:tc>
          <w:tcPr>
            <w:tcW w:w="1314" w:type="dxa"/>
            <w:tcBorders>
              <w:top w:val="nil"/>
              <w:left w:val="nil"/>
              <w:bottom w:val="single" w:sz="4" w:space="0" w:color="auto"/>
              <w:right w:val="single" w:sz="4" w:space="0" w:color="auto"/>
            </w:tcBorders>
            <w:shd w:val="clear" w:color="auto" w:fill="auto"/>
            <w:noWrap/>
            <w:vAlign w:val="center"/>
            <w:hideMark/>
          </w:tcPr>
          <w:p w14:paraId="587BD7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220F23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CONCEPCION</w:t>
            </w:r>
          </w:p>
        </w:tc>
        <w:tc>
          <w:tcPr>
            <w:tcW w:w="2560" w:type="dxa"/>
            <w:tcBorders>
              <w:top w:val="nil"/>
              <w:left w:val="nil"/>
              <w:bottom w:val="single" w:sz="4" w:space="0" w:color="auto"/>
              <w:right w:val="single" w:sz="4" w:space="0" w:color="auto"/>
            </w:tcBorders>
            <w:shd w:val="clear" w:color="auto" w:fill="auto"/>
            <w:noWrap/>
            <w:vAlign w:val="center"/>
            <w:hideMark/>
          </w:tcPr>
          <w:p w14:paraId="39C943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ACO</w:t>
            </w:r>
          </w:p>
        </w:tc>
        <w:tc>
          <w:tcPr>
            <w:tcW w:w="1075" w:type="dxa"/>
            <w:tcBorders>
              <w:top w:val="nil"/>
              <w:left w:val="nil"/>
              <w:bottom w:val="single" w:sz="4" w:space="0" w:color="auto"/>
              <w:right w:val="single" w:sz="4" w:space="0" w:color="auto"/>
            </w:tcBorders>
            <w:shd w:val="clear" w:color="auto" w:fill="auto"/>
            <w:noWrap/>
            <w:vAlign w:val="center"/>
          </w:tcPr>
          <w:p w14:paraId="793102C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ADAAEE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122B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366</w:t>
            </w:r>
          </w:p>
        </w:tc>
        <w:tc>
          <w:tcPr>
            <w:tcW w:w="870" w:type="dxa"/>
            <w:tcBorders>
              <w:top w:val="nil"/>
              <w:left w:val="nil"/>
              <w:bottom w:val="single" w:sz="4" w:space="0" w:color="auto"/>
              <w:right w:val="single" w:sz="4" w:space="0" w:color="auto"/>
            </w:tcBorders>
            <w:shd w:val="clear" w:color="auto" w:fill="auto"/>
            <w:noWrap/>
            <w:vAlign w:val="center"/>
            <w:hideMark/>
          </w:tcPr>
          <w:p w14:paraId="7E0CDF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1203060015</w:t>
            </w:r>
          </w:p>
        </w:tc>
        <w:tc>
          <w:tcPr>
            <w:tcW w:w="3586" w:type="dxa"/>
            <w:tcBorders>
              <w:top w:val="nil"/>
              <w:left w:val="nil"/>
              <w:bottom w:val="single" w:sz="4" w:space="0" w:color="auto"/>
              <w:right w:val="single" w:sz="4" w:space="0" w:color="auto"/>
            </w:tcBorders>
            <w:shd w:val="clear" w:color="auto" w:fill="auto"/>
            <w:noWrap/>
            <w:vAlign w:val="center"/>
            <w:hideMark/>
          </w:tcPr>
          <w:p w14:paraId="4EE2A95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VICENTE</w:t>
            </w:r>
          </w:p>
        </w:tc>
        <w:tc>
          <w:tcPr>
            <w:tcW w:w="1314" w:type="dxa"/>
            <w:tcBorders>
              <w:top w:val="nil"/>
              <w:left w:val="nil"/>
              <w:bottom w:val="single" w:sz="4" w:space="0" w:color="auto"/>
              <w:right w:val="single" w:sz="4" w:space="0" w:color="auto"/>
            </w:tcBorders>
            <w:shd w:val="clear" w:color="auto" w:fill="auto"/>
            <w:noWrap/>
            <w:vAlign w:val="center"/>
            <w:hideMark/>
          </w:tcPr>
          <w:p w14:paraId="68882A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4AE1C8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CHANCHAMAYO</w:t>
            </w:r>
          </w:p>
        </w:tc>
        <w:tc>
          <w:tcPr>
            <w:tcW w:w="2560" w:type="dxa"/>
            <w:tcBorders>
              <w:top w:val="nil"/>
              <w:left w:val="nil"/>
              <w:bottom w:val="single" w:sz="4" w:space="0" w:color="auto"/>
              <w:right w:val="single" w:sz="4" w:space="0" w:color="auto"/>
            </w:tcBorders>
            <w:shd w:val="clear" w:color="auto" w:fill="auto"/>
            <w:noWrap/>
            <w:vAlign w:val="center"/>
            <w:hideMark/>
          </w:tcPr>
          <w:p w14:paraId="52CC99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VITOC</w:t>
            </w:r>
          </w:p>
        </w:tc>
        <w:tc>
          <w:tcPr>
            <w:tcW w:w="1075" w:type="dxa"/>
            <w:tcBorders>
              <w:top w:val="nil"/>
              <w:left w:val="nil"/>
              <w:bottom w:val="single" w:sz="4" w:space="0" w:color="auto"/>
              <w:right w:val="single" w:sz="4" w:space="0" w:color="auto"/>
            </w:tcBorders>
            <w:shd w:val="clear" w:color="auto" w:fill="auto"/>
            <w:noWrap/>
            <w:vAlign w:val="center"/>
          </w:tcPr>
          <w:p w14:paraId="0E3B7A9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5D06CD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738D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367</w:t>
            </w:r>
          </w:p>
        </w:tc>
        <w:tc>
          <w:tcPr>
            <w:tcW w:w="870" w:type="dxa"/>
            <w:tcBorders>
              <w:top w:val="nil"/>
              <w:left w:val="nil"/>
              <w:bottom w:val="single" w:sz="4" w:space="0" w:color="auto"/>
              <w:right w:val="single" w:sz="4" w:space="0" w:color="auto"/>
            </w:tcBorders>
            <w:shd w:val="clear" w:color="auto" w:fill="auto"/>
            <w:noWrap/>
            <w:vAlign w:val="center"/>
            <w:hideMark/>
          </w:tcPr>
          <w:p w14:paraId="36140E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1204190004</w:t>
            </w:r>
          </w:p>
        </w:tc>
        <w:tc>
          <w:tcPr>
            <w:tcW w:w="3586" w:type="dxa"/>
            <w:tcBorders>
              <w:top w:val="nil"/>
              <w:left w:val="nil"/>
              <w:bottom w:val="single" w:sz="4" w:space="0" w:color="auto"/>
              <w:right w:val="single" w:sz="4" w:space="0" w:color="auto"/>
            </w:tcBorders>
            <w:shd w:val="clear" w:color="auto" w:fill="auto"/>
            <w:noWrap/>
            <w:vAlign w:val="center"/>
            <w:hideMark/>
          </w:tcPr>
          <w:p w14:paraId="3A6F9A6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RONDAYACU</w:t>
            </w:r>
          </w:p>
        </w:tc>
        <w:tc>
          <w:tcPr>
            <w:tcW w:w="1314" w:type="dxa"/>
            <w:tcBorders>
              <w:top w:val="nil"/>
              <w:left w:val="nil"/>
              <w:bottom w:val="single" w:sz="4" w:space="0" w:color="auto"/>
              <w:right w:val="single" w:sz="4" w:space="0" w:color="auto"/>
            </w:tcBorders>
            <w:shd w:val="clear" w:color="auto" w:fill="auto"/>
            <w:noWrap/>
            <w:vAlign w:val="center"/>
            <w:hideMark/>
          </w:tcPr>
          <w:p w14:paraId="6682352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2C3E29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JAUJA</w:t>
            </w:r>
          </w:p>
        </w:tc>
        <w:tc>
          <w:tcPr>
            <w:tcW w:w="2560" w:type="dxa"/>
            <w:tcBorders>
              <w:top w:val="nil"/>
              <w:left w:val="nil"/>
              <w:bottom w:val="single" w:sz="4" w:space="0" w:color="auto"/>
              <w:right w:val="single" w:sz="4" w:space="0" w:color="auto"/>
            </w:tcBorders>
            <w:shd w:val="clear" w:color="auto" w:fill="auto"/>
            <w:noWrap/>
            <w:vAlign w:val="center"/>
            <w:hideMark/>
          </w:tcPr>
          <w:p w14:paraId="67B8E8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MONOBAMBA</w:t>
            </w:r>
          </w:p>
        </w:tc>
        <w:tc>
          <w:tcPr>
            <w:tcW w:w="1075" w:type="dxa"/>
            <w:tcBorders>
              <w:top w:val="nil"/>
              <w:left w:val="nil"/>
              <w:bottom w:val="single" w:sz="4" w:space="0" w:color="auto"/>
              <w:right w:val="single" w:sz="4" w:space="0" w:color="auto"/>
            </w:tcBorders>
            <w:shd w:val="clear" w:color="auto" w:fill="auto"/>
            <w:noWrap/>
            <w:vAlign w:val="center"/>
          </w:tcPr>
          <w:p w14:paraId="3BAF0E9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DB23E6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EC12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368</w:t>
            </w:r>
          </w:p>
        </w:tc>
        <w:tc>
          <w:tcPr>
            <w:tcW w:w="870" w:type="dxa"/>
            <w:tcBorders>
              <w:top w:val="nil"/>
              <w:left w:val="nil"/>
              <w:bottom w:val="single" w:sz="4" w:space="0" w:color="auto"/>
              <w:right w:val="single" w:sz="4" w:space="0" w:color="auto"/>
            </w:tcBorders>
            <w:shd w:val="clear" w:color="auto" w:fill="auto"/>
            <w:noWrap/>
            <w:vAlign w:val="center"/>
            <w:hideMark/>
          </w:tcPr>
          <w:p w14:paraId="6689D5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1204190011</w:t>
            </w:r>
          </w:p>
        </w:tc>
        <w:tc>
          <w:tcPr>
            <w:tcW w:w="3586" w:type="dxa"/>
            <w:tcBorders>
              <w:top w:val="nil"/>
              <w:left w:val="nil"/>
              <w:bottom w:val="single" w:sz="4" w:space="0" w:color="auto"/>
              <w:right w:val="single" w:sz="4" w:space="0" w:color="auto"/>
            </w:tcBorders>
            <w:shd w:val="clear" w:color="auto" w:fill="auto"/>
            <w:noWrap/>
            <w:vAlign w:val="center"/>
            <w:hideMark/>
          </w:tcPr>
          <w:p w14:paraId="50CC92C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PACAYBAMBA</w:t>
            </w:r>
          </w:p>
        </w:tc>
        <w:tc>
          <w:tcPr>
            <w:tcW w:w="1314" w:type="dxa"/>
            <w:tcBorders>
              <w:top w:val="nil"/>
              <w:left w:val="nil"/>
              <w:bottom w:val="single" w:sz="4" w:space="0" w:color="auto"/>
              <w:right w:val="single" w:sz="4" w:space="0" w:color="auto"/>
            </w:tcBorders>
            <w:shd w:val="clear" w:color="auto" w:fill="auto"/>
            <w:noWrap/>
            <w:vAlign w:val="center"/>
            <w:hideMark/>
          </w:tcPr>
          <w:p w14:paraId="5328C0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5D5F7C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JAUJA</w:t>
            </w:r>
          </w:p>
        </w:tc>
        <w:tc>
          <w:tcPr>
            <w:tcW w:w="2560" w:type="dxa"/>
            <w:tcBorders>
              <w:top w:val="nil"/>
              <w:left w:val="nil"/>
              <w:bottom w:val="single" w:sz="4" w:space="0" w:color="auto"/>
              <w:right w:val="single" w:sz="4" w:space="0" w:color="auto"/>
            </w:tcBorders>
            <w:shd w:val="clear" w:color="auto" w:fill="auto"/>
            <w:noWrap/>
            <w:vAlign w:val="center"/>
            <w:hideMark/>
          </w:tcPr>
          <w:p w14:paraId="33480F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MONOBAMBA</w:t>
            </w:r>
          </w:p>
        </w:tc>
        <w:tc>
          <w:tcPr>
            <w:tcW w:w="1075" w:type="dxa"/>
            <w:tcBorders>
              <w:top w:val="nil"/>
              <w:left w:val="nil"/>
              <w:bottom w:val="single" w:sz="4" w:space="0" w:color="auto"/>
              <w:right w:val="single" w:sz="4" w:space="0" w:color="auto"/>
            </w:tcBorders>
            <w:shd w:val="clear" w:color="auto" w:fill="auto"/>
            <w:noWrap/>
            <w:vAlign w:val="center"/>
          </w:tcPr>
          <w:p w14:paraId="6E848A1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0CACFB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1058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369</w:t>
            </w:r>
          </w:p>
        </w:tc>
        <w:tc>
          <w:tcPr>
            <w:tcW w:w="870" w:type="dxa"/>
            <w:tcBorders>
              <w:top w:val="nil"/>
              <w:left w:val="nil"/>
              <w:bottom w:val="single" w:sz="4" w:space="0" w:color="auto"/>
              <w:right w:val="single" w:sz="4" w:space="0" w:color="auto"/>
            </w:tcBorders>
            <w:shd w:val="clear" w:color="auto" w:fill="auto"/>
            <w:noWrap/>
            <w:vAlign w:val="center"/>
            <w:hideMark/>
          </w:tcPr>
          <w:p w14:paraId="101CF5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1204190013</w:t>
            </w:r>
          </w:p>
        </w:tc>
        <w:tc>
          <w:tcPr>
            <w:tcW w:w="3586" w:type="dxa"/>
            <w:tcBorders>
              <w:top w:val="nil"/>
              <w:left w:val="nil"/>
              <w:bottom w:val="single" w:sz="4" w:space="0" w:color="auto"/>
              <w:right w:val="single" w:sz="4" w:space="0" w:color="auto"/>
            </w:tcBorders>
            <w:shd w:val="clear" w:color="auto" w:fill="auto"/>
            <w:noWrap/>
            <w:vAlign w:val="center"/>
            <w:hideMark/>
          </w:tcPr>
          <w:p w14:paraId="420FDAF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CHACAYBAMBA</w:t>
            </w:r>
          </w:p>
        </w:tc>
        <w:tc>
          <w:tcPr>
            <w:tcW w:w="1314" w:type="dxa"/>
            <w:tcBorders>
              <w:top w:val="nil"/>
              <w:left w:val="nil"/>
              <w:bottom w:val="single" w:sz="4" w:space="0" w:color="auto"/>
              <w:right w:val="single" w:sz="4" w:space="0" w:color="auto"/>
            </w:tcBorders>
            <w:shd w:val="clear" w:color="auto" w:fill="auto"/>
            <w:noWrap/>
            <w:vAlign w:val="center"/>
            <w:hideMark/>
          </w:tcPr>
          <w:p w14:paraId="755060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27871A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JAUJA</w:t>
            </w:r>
          </w:p>
        </w:tc>
        <w:tc>
          <w:tcPr>
            <w:tcW w:w="2560" w:type="dxa"/>
            <w:tcBorders>
              <w:top w:val="nil"/>
              <w:left w:val="nil"/>
              <w:bottom w:val="single" w:sz="4" w:space="0" w:color="auto"/>
              <w:right w:val="single" w:sz="4" w:space="0" w:color="auto"/>
            </w:tcBorders>
            <w:shd w:val="clear" w:color="auto" w:fill="auto"/>
            <w:noWrap/>
            <w:vAlign w:val="center"/>
            <w:hideMark/>
          </w:tcPr>
          <w:p w14:paraId="0512A3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MONOBAMBA</w:t>
            </w:r>
          </w:p>
        </w:tc>
        <w:tc>
          <w:tcPr>
            <w:tcW w:w="1075" w:type="dxa"/>
            <w:tcBorders>
              <w:top w:val="nil"/>
              <w:left w:val="nil"/>
              <w:bottom w:val="single" w:sz="4" w:space="0" w:color="auto"/>
              <w:right w:val="single" w:sz="4" w:space="0" w:color="auto"/>
            </w:tcBorders>
            <w:shd w:val="clear" w:color="auto" w:fill="auto"/>
            <w:noWrap/>
            <w:vAlign w:val="center"/>
          </w:tcPr>
          <w:p w14:paraId="3704735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DE4398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8F6E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370</w:t>
            </w:r>
          </w:p>
        </w:tc>
        <w:tc>
          <w:tcPr>
            <w:tcW w:w="870" w:type="dxa"/>
            <w:tcBorders>
              <w:top w:val="nil"/>
              <w:left w:val="nil"/>
              <w:bottom w:val="single" w:sz="4" w:space="0" w:color="auto"/>
              <w:right w:val="single" w:sz="4" w:space="0" w:color="auto"/>
            </w:tcBorders>
            <w:shd w:val="clear" w:color="auto" w:fill="auto"/>
            <w:noWrap/>
            <w:vAlign w:val="center"/>
            <w:hideMark/>
          </w:tcPr>
          <w:p w14:paraId="7C9E82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1204190014</w:t>
            </w:r>
          </w:p>
        </w:tc>
        <w:tc>
          <w:tcPr>
            <w:tcW w:w="3586" w:type="dxa"/>
            <w:tcBorders>
              <w:top w:val="nil"/>
              <w:left w:val="nil"/>
              <w:bottom w:val="single" w:sz="4" w:space="0" w:color="auto"/>
              <w:right w:val="single" w:sz="4" w:space="0" w:color="auto"/>
            </w:tcBorders>
            <w:shd w:val="clear" w:color="auto" w:fill="auto"/>
            <w:noWrap/>
            <w:vAlign w:val="center"/>
            <w:hideMark/>
          </w:tcPr>
          <w:p w14:paraId="67FED97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HUAYANAY</w:t>
            </w:r>
          </w:p>
        </w:tc>
        <w:tc>
          <w:tcPr>
            <w:tcW w:w="1314" w:type="dxa"/>
            <w:tcBorders>
              <w:top w:val="nil"/>
              <w:left w:val="nil"/>
              <w:bottom w:val="single" w:sz="4" w:space="0" w:color="auto"/>
              <w:right w:val="single" w:sz="4" w:space="0" w:color="auto"/>
            </w:tcBorders>
            <w:shd w:val="clear" w:color="auto" w:fill="auto"/>
            <w:noWrap/>
            <w:vAlign w:val="center"/>
            <w:hideMark/>
          </w:tcPr>
          <w:p w14:paraId="36E91E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283728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JAUJA</w:t>
            </w:r>
          </w:p>
        </w:tc>
        <w:tc>
          <w:tcPr>
            <w:tcW w:w="2560" w:type="dxa"/>
            <w:tcBorders>
              <w:top w:val="nil"/>
              <w:left w:val="nil"/>
              <w:bottom w:val="single" w:sz="4" w:space="0" w:color="auto"/>
              <w:right w:val="single" w:sz="4" w:space="0" w:color="auto"/>
            </w:tcBorders>
            <w:shd w:val="clear" w:color="auto" w:fill="auto"/>
            <w:noWrap/>
            <w:vAlign w:val="center"/>
            <w:hideMark/>
          </w:tcPr>
          <w:p w14:paraId="6709FD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MONOBAMBA</w:t>
            </w:r>
          </w:p>
        </w:tc>
        <w:tc>
          <w:tcPr>
            <w:tcW w:w="1075" w:type="dxa"/>
            <w:tcBorders>
              <w:top w:val="nil"/>
              <w:left w:val="nil"/>
              <w:bottom w:val="single" w:sz="4" w:space="0" w:color="auto"/>
              <w:right w:val="single" w:sz="4" w:space="0" w:color="auto"/>
            </w:tcBorders>
            <w:shd w:val="clear" w:color="auto" w:fill="auto"/>
            <w:noWrap/>
            <w:vAlign w:val="center"/>
          </w:tcPr>
          <w:p w14:paraId="0556CC3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B0EE70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8100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371</w:t>
            </w:r>
          </w:p>
        </w:tc>
        <w:tc>
          <w:tcPr>
            <w:tcW w:w="870" w:type="dxa"/>
            <w:tcBorders>
              <w:top w:val="nil"/>
              <w:left w:val="nil"/>
              <w:bottom w:val="single" w:sz="4" w:space="0" w:color="auto"/>
              <w:right w:val="single" w:sz="4" w:space="0" w:color="auto"/>
            </w:tcBorders>
            <w:shd w:val="clear" w:color="auto" w:fill="auto"/>
            <w:noWrap/>
            <w:vAlign w:val="center"/>
            <w:hideMark/>
          </w:tcPr>
          <w:p w14:paraId="5B0CBC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1204260004</w:t>
            </w:r>
          </w:p>
        </w:tc>
        <w:tc>
          <w:tcPr>
            <w:tcW w:w="3586" w:type="dxa"/>
            <w:tcBorders>
              <w:top w:val="nil"/>
              <w:left w:val="nil"/>
              <w:bottom w:val="single" w:sz="4" w:space="0" w:color="auto"/>
              <w:right w:val="single" w:sz="4" w:space="0" w:color="auto"/>
            </w:tcBorders>
            <w:shd w:val="clear" w:color="auto" w:fill="auto"/>
            <w:noWrap/>
            <w:vAlign w:val="center"/>
            <w:hideMark/>
          </w:tcPr>
          <w:p w14:paraId="1298A93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 xml:space="preserve">SANTO DOMINGO DE CACHI </w:t>
            </w:r>
            <w:proofErr w:type="spellStart"/>
            <w:r w:rsidRPr="007D2417">
              <w:rPr>
                <w:rFonts w:ascii="Arial Narrow" w:eastAsia="Times New Roman" w:hAnsi="Arial Narrow" w:cs="Times New Roman"/>
                <w:sz w:val="16"/>
                <w:szCs w:val="16"/>
                <w:lang w:eastAsia="es-PE"/>
              </w:rPr>
              <w:t>CACHI</w:t>
            </w:r>
            <w:proofErr w:type="spellEnd"/>
            <w:r w:rsidRPr="007D2417">
              <w:rPr>
                <w:rFonts w:ascii="Arial Narrow" w:eastAsia="Times New Roman" w:hAnsi="Arial Narrow" w:cs="Times New Roman"/>
                <w:sz w:val="16"/>
                <w:szCs w:val="16"/>
                <w:lang w:eastAsia="es-PE"/>
              </w:rPr>
              <w:t xml:space="preserve"> (RAUPI)</w:t>
            </w:r>
          </w:p>
        </w:tc>
        <w:tc>
          <w:tcPr>
            <w:tcW w:w="1314" w:type="dxa"/>
            <w:tcBorders>
              <w:top w:val="nil"/>
              <w:left w:val="nil"/>
              <w:bottom w:val="single" w:sz="4" w:space="0" w:color="auto"/>
              <w:right w:val="single" w:sz="4" w:space="0" w:color="auto"/>
            </w:tcBorders>
            <w:shd w:val="clear" w:color="auto" w:fill="auto"/>
            <w:noWrap/>
            <w:vAlign w:val="center"/>
            <w:hideMark/>
          </w:tcPr>
          <w:p w14:paraId="05A00A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67BEDB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JAUJA</w:t>
            </w:r>
          </w:p>
        </w:tc>
        <w:tc>
          <w:tcPr>
            <w:tcW w:w="2560" w:type="dxa"/>
            <w:tcBorders>
              <w:top w:val="nil"/>
              <w:left w:val="nil"/>
              <w:bottom w:val="single" w:sz="4" w:space="0" w:color="auto"/>
              <w:right w:val="single" w:sz="4" w:space="0" w:color="auto"/>
            </w:tcBorders>
            <w:shd w:val="clear" w:color="auto" w:fill="auto"/>
            <w:noWrap/>
            <w:vAlign w:val="center"/>
            <w:hideMark/>
          </w:tcPr>
          <w:p w14:paraId="1FF062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POMACANCHA</w:t>
            </w:r>
          </w:p>
        </w:tc>
        <w:tc>
          <w:tcPr>
            <w:tcW w:w="1075" w:type="dxa"/>
            <w:tcBorders>
              <w:top w:val="nil"/>
              <w:left w:val="nil"/>
              <w:bottom w:val="single" w:sz="4" w:space="0" w:color="auto"/>
              <w:right w:val="single" w:sz="4" w:space="0" w:color="auto"/>
            </w:tcBorders>
            <w:shd w:val="clear" w:color="auto" w:fill="auto"/>
            <w:noWrap/>
            <w:vAlign w:val="center"/>
          </w:tcPr>
          <w:p w14:paraId="6403A64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DDEC96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C2E8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372</w:t>
            </w:r>
          </w:p>
        </w:tc>
        <w:tc>
          <w:tcPr>
            <w:tcW w:w="870" w:type="dxa"/>
            <w:tcBorders>
              <w:top w:val="nil"/>
              <w:left w:val="nil"/>
              <w:bottom w:val="single" w:sz="4" w:space="0" w:color="auto"/>
              <w:right w:val="single" w:sz="4" w:space="0" w:color="auto"/>
            </w:tcBorders>
            <w:shd w:val="clear" w:color="auto" w:fill="auto"/>
            <w:noWrap/>
            <w:vAlign w:val="center"/>
            <w:hideMark/>
          </w:tcPr>
          <w:p w14:paraId="21526D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1204260009</w:t>
            </w:r>
          </w:p>
        </w:tc>
        <w:tc>
          <w:tcPr>
            <w:tcW w:w="3586" w:type="dxa"/>
            <w:tcBorders>
              <w:top w:val="nil"/>
              <w:left w:val="nil"/>
              <w:bottom w:val="single" w:sz="4" w:space="0" w:color="auto"/>
              <w:right w:val="single" w:sz="4" w:space="0" w:color="auto"/>
            </w:tcBorders>
            <w:shd w:val="clear" w:color="auto" w:fill="auto"/>
            <w:noWrap/>
            <w:vAlign w:val="center"/>
            <w:hideMark/>
          </w:tcPr>
          <w:p w14:paraId="722E6FF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 MOLINO</w:t>
            </w:r>
          </w:p>
        </w:tc>
        <w:tc>
          <w:tcPr>
            <w:tcW w:w="1314" w:type="dxa"/>
            <w:tcBorders>
              <w:top w:val="nil"/>
              <w:left w:val="nil"/>
              <w:bottom w:val="single" w:sz="4" w:space="0" w:color="auto"/>
              <w:right w:val="single" w:sz="4" w:space="0" w:color="auto"/>
            </w:tcBorders>
            <w:shd w:val="clear" w:color="auto" w:fill="auto"/>
            <w:noWrap/>
            <w:vAlign w:val="center"/>
            <w:hideMark/>
          </w:tcPr>
          <w:p w14:paraId="7A8AA5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33E919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JAUJA</w:t>
            </w:r>
          </w:p>
        </w:tc>
        <w:tc>
          <w:tcPr>
            <w:tcW w:w="2560" w:type="dxa"/>
            <w:tcBorders>
              <w:top w:val="nil"/>
              <w:left w:val="nil"/>
              <w:bottom w:val="single" w:sz="4" w:space="0" w:color="auto"/>
              <w:right w:val="single" w:sz="4" w:space="0" w:color="auto"/>
            </w:tcBorders>
            <w:shd w:val="clear" w:color="auto" w:fill="auto"/>
            <w:noWrap/>
            <w:vAlign w:val="center"/>
            <w:hideMark/>
          </w:tcPr>
          <w:p w14:paraId="109023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POMACANCHA</w:t>
            </w:r>
          </w:p>
        </w:tc>
        <w:tc>
          <w:tcPr>
            <w:tcW w:w="1075" w:type="dxa"/>
            <w:tcBorders>
              <w:top w:val="nil"/>
              <w:left w:val="nil"/>
              <w:bottom w:val="single" w:sz="4" w:space="0" w:color="auto"/>
              <w:right w:val="single" w:sz="4" w:space="0" w:color="auto"/>
            </w:tcBorders>
            <w:shd w:val="clear" w:color="auto" w:fill="auto"/>
            <w:noWrap/>
            <w:vAlign w:val="center"/>
          </w:tcPr>
          <w:p w14:paraId="04B0635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0D97DE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E170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373</w:t>
            </w:r>
          </w:p>
        </w:tc>
        <w:tc>
          <w:tcPr>
            <w:tcW w:w="870" w:type="dxa"/>
            <w:tcBorders>
              <w:top w:val="nil"/>
              <w:left w:val="nil"/>
              <w:bottom w:val="single" w:sz="4" w:space="0" w:color="auto"/>
              <w:right w:val="single" w:sz="4" w:space="0" w:color="auto"/>
            </w:tcBorders>
            <w:shd w:val="clear" w:color="auto" w:fill="auto"/>
            <w:noWrap/>
            <w:vAlign w:val="center"/>
            <w:hideMark/>
          </w:tcPr>
          <w:p w14:paraId="719FF0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1204260015</w:t>
            </w:r>
          </w:p>
        </w:tc>
        <w:tc>
          <w:tcPr>
            <w:tcW w:w="3586" w:type="dxa"/>
            <w:tcBorders>
              <w:top w:val="nil"/>
              <w:left w:val="nil"/>
              <w:bottom w:val="single" w:sz="4" w:space="0" w:color="auto"/>
              <w:right w:val="single" w:sz="4" w:space="0" w:color="auto"/>
            </w:tcBorders>
            <w:shd w:val="clear" w:color="auto" w:fill="auto"/>
            <w:noWrap/>
            <w:vAlign w:val="center"/>
            <w:hideMark/>
          </w:tcPr>
          <w:p w14:paraId="1FEBACB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SEGUNDO CUARTEL</w:t>
            </w:r>
          </w:p>
        </w:tc>
        <w:tc>
          <w:tcPr>
            <w:tcW w:w="1314" w:type="dxa"/>
            <w:tcBorders>
              <w:top w:val="nil"/>
              <w:left w:val="nil"/>
              <w:bottom w:val="single" w:sz="4" w:space="0" w:color="auto"/>
              <w:right w:val="single" w:sz="4" w:space="0" w:color="auto"/>
            </w:tcBorders>
            <w:shd w:val="clear" w:color="auto" w:fill="auto"/>
            <w:noWrap/>
            <w:vAlign w:val="center"/>
            <w:hideMark/>
          </w:tcPr>
          <w:p w14:paraId="2F4CB3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2C7EE9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JAUJA</w:t>
            </w:r>
          </w:p>
        </w:tc>
        <w:tc>
          <w:tcPr>
            <w:tcW w:w="2560" w:type="dxa"/>
            <w:tcBorders>
              <w:top w:val="nil"/>
              <w:left w:val="nil"/>
              <w:bottom w:val="single" w:sz="4" w:space="0" w:color="auto"/>
              <w:right w:val="single" w:sz="4" w:space="0" w:color="auto"/>
            </w:tcBorders>
            <w:shd w:val="clear" w:color="auto" w:fill="auto"/>
            <w:noWrap/>
            <w:vAlign w:val="center"/>
            <w:hideMark/>
          </w:tcPr>
          <w:p w14:paraId="1BD54D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POMACANCHA</w:t>
            </w:r>
          </w:p>
        </w:tc>
        <w:tc>
          <w:tcPr>
            <w:tcW w:w="1075" w:type="dxa"/>
            <w:tcBorders>
              <w:top w:val="nil"/>
              <w:left w:val="nil"/>
              <w:bottom w:val="single" w:sz="4" w:space="0" w:color="auto"/>
              <w:right w:val="single" w:sz="4" w:space="0" w:color="auto"/>
            </w:tcBorders>
            <w:shd w:val="clear" w:color="auto" w:fill="auto"/>
            <w:noWrap/>
            <w:vAlign w:val="center"/>
          </w:tcPr>
          <w:p w14:paraId="60F9F93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74C1FD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BEF9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374</w:t>
            </w:r>
          </w:p>
        </w:tc>
        <w:tc>
          <w:tcPr>
            <w:tcW w:w="870" w:type="dxa"/>
            <w:tcBorders>
              <w:top w:val="nil"/>
              <w:left w:val="nil"/>
              <w:bottom w:val="single" w:sz="4" w:space="0" w:color="auto"/>
              <w:right w:val="single" w:sz="4" w:space="0" w:color="auto"/>
            </w:tcBorders>
            <w:shd w:val="clear" w:color="auto" w:fill="auto"/>
            <w:noWrap/>
            <w:vAlign w:val="center"/>
            <w:hideMark/>
          </w:tcPr>
          <w:p w14:paraId="537A73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1206010005</w:t>
            </w:r>
          </w:p>
        </w:tc>
        <w:tc>
          <w:tcPr>
            <w:tcW w:w="3586" w:type="dxa"/>
            <w:tcBorders>
              <w:top w:val="nil"/>
              <w:left w:val="nil"/>
              <w:bottom w:val="single" w:sz="4" w:space="0" w:color="auto"/>
              <w:right w:val="single" w:sz="4" w:space="0" w:color="auto"/>
            </w:tcBorders>
            <w:shd w:val="clear" w:color="auto" w:fill="auto"/>
            <w:noWrap/>
            <w:vAlign w:val="center"/>
            <w:hideMark/>
          </w:tcPr>
          <w:p w14:paraId="1BA4EE3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ELENA</w:t>
            </w:r>
          </w:p>
        </w:tc>
        <w:tc>
          <w:tcPr>
            <w:tcW w:w="1314" w:type="dxa"/>
            <w:tcBorders>
              <w:top w:val="nil"/>
              <w:left w:val="nil"/>
              <w:bottom w:val="single" w:sz="4" w:space="0" w:color="auto"/>
              <w:right w:val="single" w:sz="4" w:space="0" w:color="auto"/>
            </w:tcBorders>
            <w:shd w:val="clear" w:color="auto" w:fill="auto"/>
            <w:noWrap/>
            <w:vAlign w:val="center"/>
            <w:hideMark/>
          </w:tcPr>
          <w:p w14:paraId="215481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41FE1E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4CD6E8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6BB4848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2A6A8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6EEA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375</w:t>
            </w:r>
          </w:p>
        </w:tc>
        <w:tc>
          <w:tcPr>
            <w:tcW w:w="870" w:type="dxa"/>
            <w:tcBorders>
              <w:top w:val="nil"/>
              <w:left w:val="nil"/>
              <w:bottom w:val="single" w:sz="4" w:space="0" w:color="auto"/>
              <w:right w:val="single" w:sz="4" w:space="0" w:color="auto"/>
            </w:tcBorders>
            <w:shd w:val="clear" w:color="auto" w:fill="auto"/>
            <w:noWrap/>
            <w:vAlign w:val="center"/>
            <w:hideMark/>
          </w:tcPr>
          <w:p w14:paraId="5015D8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1206010009</w:t>
            </w:r>
          </w:p>
        </w:tc>
        <w:tc>
          <w:tcPr>
            <w:tcW w:w="3586" w:type="dxa"/>
            <w:tcBorders>
              <w:top w:val="nil"/>
              <w:left w:val="nil"/>
              <w:bottom w:val="single" w:sz="4" w:space="0" w:color="auto"/>
              <w:right w:val="single" w:sz="4" w:space="0" w:color="auto"/>
            </w:tcBorders>
            <w:shd w:val="clear" w:color="auto" w:fill="auto"/>
            <w:noWrap/>
            <w:vAlign w:val="center"/>
            <w:hideMark/>
          </w:tcPr>
          <w:p w14:paraId="71150B4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SONDOVENI</w:t>
            </w:r>
          </w:p>
        </w:tc>
        <w:tc>
          <w:tcPr>
            <w:tcW w:w="1314" w:type="dxa"/>
            <w:tcBorders>
              <w:top w:val="nil"/>
              <w:left w:val="nil"/>
              <w:bottom w:val="single" w:sz="4" w:space="0" w:color="auto"/>
              <w:right w:val="single" w:sz="4" w:space="0" w:color="auto"/>
            </w:tcBorders>
            <w:shd w:val="clear" w:color="auto" w:fill="auto"/>
            <w:noWrap/>
            <w:vAlign w:val="center"/>
            <w:hideMark/>
          </w:tcPr>
          <w:p w14:paraId="4F5F67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1A1F2E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395028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53327B0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92E191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A061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376</w:t>
            </w:r>
          </w:p>
        </w:tc>
        <w:tc>
          <w:tcPr>
            <w:tcW w:w="870" w:type="dxa"/>
            <w:tcBorders>
              <w:top w:val="nil"/>
              <w:left w:val="nil"/>
              <w:bottom w:val="single" w:sz="4" w:space="0" w:color="auto"/>
              <w:right w:val="single" w:sz="4" w:space="0" w:color="auto"/>
            </w:tcBorders>
            <w:shd w:val="clear" w:color="auto" w:fill="auto"/>
            <w:noWrap/>
            <w:vAlign w:val="center"/>
            <w:hideMark/>
          </w:tcPr>
          <w:p w14:paraId="49B77E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1206010013</w:t>
            </w:r>
          </w:p>
        </w:tc>
        <w:tc>
          <w:tcPr>
            <w:tcW w:w="3586" w:type="dxa"/>
            <w:tcBorders>
              <w:top w:val="nil"/>
              <w:left w:val="nil"/>
              <w:bottom w:val="single" w:sz="4" w:space="0" w:color="auto"/>
              <w:right w:val="single" w:sz="4" w:space="0" w:color="auto"/>
            </w:tcBorders>
            <w:shd w:val="clear" w:color="auto" w:fill="auto"/>
            <w:noWrap/>
            <w:vAlign w:val="center"/>
            <w:hideMark/>
          </w:tcPr>
          <w:p w14:paraId="1F853AA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PAURELI</w:t>
            </w:r>
          </w:p>
        </w:tc>
        <w:tc>
          <w:tcPr>
            <w:tcW w:w="1314" w:type="dxa"/>
            <w:tcBorders>
              <w:top w:val="nil"/>
              <w:left w:val="nil"/>
              <w:bottom w:val="single" w:sz="4" w:space="0" w:color="auto"/>
              <w:right w:val="single" w:sz="4" w:space="0" w:color="auto"/>
            </w:tcBorders>
            <w:shd w:val="clear" w:color="auto" w:fill="auto"/>
            <w:noWrap/>
            <w:vAlign w:val="center"/>
            <w:hideMark/>
          </w:tcPr>
          <w:p w14:paraId="5526E7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508D63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5B3626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477045A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978672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85BB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377</w:t>
            </w:r>
          </w:p>
        </w:tc>
        <w:tc>
          <w:tcPr>
            <w:tcW w:w="870" w:type="dxa"/>
            <w:tcBorders>
              <w:top w:val="nil"/>
              <w:left w:val="nil"/>
              <w:bottom w:val="single" w:sz="4" w:space="0" w:color="auto"/>
              <w:right w:val="single" w:sz="4" w:space="0" w:color="auto"/>
            </w:tcBorders>
            <w:shd w:val="clear" w:color="auto" w:fill="auto"/>
            <w:noWrap/>
            <w:vAlign w:val="center"/>
            <w:hideMark/>
          </w:tcPr>
          <w:p w14:paraId="7D7EF0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1206010021</w:t>
            </w:r>
          </w:p>
        </w:tc>
        <w:tc>
          <w:tcPr>
            <w:tcW w:w="3586" w:type="dxa"/>
            <w:tcBorders>
              <w:top w:val="nil"/>
              <w:left w:val="nil"/>
              <w:bottom w:val="single" w:sz="4" w:space="0" w:color="auto"/>
              <w:right w:val="single" w:sz="4" w:space="0" w:color="auto"/>
            </w:tcBorders>
            <w:shd w:val="clear" w:color="auto" w:fill="auto"/>
            <w:noWrap/>
            <w:vAlign w:val="center"/>
            <w:hideMark/>
          </w:tcPr>
          <w:p w14:paraId="09E1730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PAURELI</w:t>
            </w:r>
          </w:p>
        </w:tc>
        <w:tc>
          <w:tcPr>
            <w:tcW w:w="1314" w:type="dxa"/>
            <w:tcBorders>
              <w:top w:val="nil"/>
              <w:left w:val="nil"/>
              <w:bottom w:val="single" w:sz="4" w:space="0" w:color="auto"/>
              <w:right w:val="single" w:sz="4" w:space="0" w:color="auto"/>
            </w:tcBorders>
            <w:shd w:val="clear" w:color="auto" w:fill="auto"/>
            <w:noWrap/>
            <w:vAlign w:val="center"/>
            <w:hideMark/>
          </w:tcPr>
          <w:p w14:paraId="2907A6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258EEC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7705C9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340330E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D8395E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1973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378</w:t>
            </w:r>
          </w:p>
        </w:tc>
        <w:tc>
          <w:tcPr>
            <w:tcW w:w="870" w:type="dxa"/>
            <w:tcBorders>
              <w:top w:val="nil"/>
              <w:left w:val="nil"/>
              <w:bottom w:val="single" w:sz="4" w:space="0" w:color="auto"/>
              <w:right w:val="single" w:sz="4" w:space="0" w:color="auto"/>
            </w:tcBorders>
            <w:shd w:val="clear" w:color="auto" w:fill="auto"/>
            <w:noWrap/>
            <w:vAlign w:val="center"/>
            <w:hideMark/>
          </w:tcPr>
          <w:p w14:paraId="3A68EC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1206010024</w:t>
            </w:r>
          </w:p>
        </w:tc>
        <w:tc>
          <w:tcPr>
            <w:tcW w:w="3586" w:type="dxa"/>
            <w:tcBorders>
              <w:top w:val="nil"/>
              <w:left w:val="nil"/>
              <w:bottom w:val="single" w:sz="4" w:space="0" w:color="auto"/>
              <w:right w:val="single" w:sz="4" w:space="0" w:color="auto"/>
            </w:tcBorders>
            <w:shd w:val="clear" w:color="auto" w:fill="auto"/>
            <w:noWrap/>
            <w:vAlign w:val="center"/>
            <w:hideMark/>
          </w:tcPr>
          <w:p w14:paraId="6644AAD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MARANQUIARI</w:t>
            </w:r>
          </w:p>
        </w:tc>
        <w:tc>
          <w:tcPr>
            <w:tcW w:w="1314" w:type="dxa"/>
            <w:tcBorders>
              <w:top w:val="nil"/>
              <w:left w:val="nil"/>
              <w:bottom w:val="single" w:sz="4" w:space="0" w:color="auto"/>
              <w:right w:val="single" w:sz="4" w:space="0" w:color="auto"/>
            </w:tcBorders>
            <w:shd w:val="clear" w:color="auto" w:fill="auto"/>
            <w:noWrap/>
            <w:vAlign w:val="center"/>
            <w:hideMark/>
          </w:tcPr>
          <w:p w14:paraId="735A95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7518E8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57ADFF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492FE57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761771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1B4A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379</w:t>
            </w:r>
          </w:p>
        </w:tc>
        <w:tc>
          <w:tcPr>
            <w:tcW w:w="870" w:type="dxa"/>
            <w:tcBorders>
              <w:top w:val="nil"/>
              <w:left w:val="nil"/>
              <w:bottom w:val="single" w:sz="4" w:space="0" w:color="auto"/>
              <w:right w:val="single" w:sz="4" w:space="0" w:color="auto"/>
            </w:tcBorders>
            <w:shd w:val="clear" w:color="auto" w:fill="auto"/>
            <w:noWrap/>
            <w:vAlign w:val="center"/>
            <w:hideMark/>
          </w:tcPr>
          <w:p w14:paraId="4DFFA9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1206010026</w:t>
            </w:r>
          </w:p>
        </w:tc>
        <w:tc>
          <w:tcPr>
            <w:tcW w:w="3586" w:type="dxa"/>
            <w:tcBorders>
              <w:top w:val="nil"/>
              <w:left w:val="nil"/>
              <w:bottom w:val="single" w:sz="4" w:space="0" w:color="auto"/>
              <w:right w:val="single" w:sz="4" w:space="0" w:color="auto"/>
            </w:tcBorders>
            <w:shd w:val="clear" w:color="auto" w:fill="auto"/>
            <w:noWrap/>
            <w:vAlign w:val="center"/>
            <w:hideMark/>
          </w:tcPr>
          <w:p w14:paraId="641C081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MARANKIARI</w:t>
            </w:r>
          </w:p>
        </w:tc>
        <w:tc>
          <w:tcPr>
            <w:tcW w:w="1314" w:type="dxa"/>
            <w:tcBorders>
              <w:top w:val="nil"/>
              <w:left w:val="nil"/>
              <w:bottom w:val="single" w:sz="4" w:space="0" w:color="auto"/>
              <w:right w:val="single" w:sz="4" w:space="0" w:color="auto"/>
            </w:tcBorders>
            <w:shd w:val="clear" w:color="auto" w:fill="auto"/>
            <w:noWrap/>
            <w:vAlign w:val="center"/>
            <w:hideMark/>
          </w:tcPr>
          <w:p w14:paraId="226E47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7BCAEB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32BD40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216E814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03F23A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21F3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380</w:t>
            </w:r>
          </w:p>
        </w:tc>
        <w:tc>
          <w:tcPr>
            <w:tcW w:w="870" w:type="dxa"/>
            <w:tcBorders>
              <w:top w:val="nil"/>
              <w:left w:val="nil"/>
              <w:bottom w:val="single" w:sz="4" w:space="0" w:color="auto"/>
              <w:right w:val="single" w:sz="4" w:space="0" w:color="auto"/>
            </w:tcBorders>
            <w:shd w:val="clear" w:color="auto" w:fill="auto"/>
            <w:noWrap/>
            <w:vAlign w:val="center"/>
            <w:hideMark/>
          </w:tcPr>
          <w:p w14:paraId="6E7F1A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1206010054</w:t>
            </w:r>
          </w:p>
        </w:tc>
        <w:tc>
          <w:tcPr>
            <w:tcW w:w="3586" w:type="dxa"/>
            <w:tcBorders>
              <w:top w:val="nil"/>
              <w:left w:val="nil"/>
              <w:bottom w:val="single" w:sz="4" w:space="0" w:color="auto"/>
              <w:right w:val="single" w:sz="4" w:space="0" w:color="auto"/>
            </w:tcBorders>
            <w:shd w:val="clear" w:color="auto" w:fill="auto"/>
            <w:noWrap/>
            <w:vAlign w:val="center"/>
            <w:hideMark/>
          </w:tcPr>
          <w:p w14:paraId="1D1A18F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SANTA CLARA</w:t>
            </w:r>
          </w:p>
        </w:tc>
        <w:tc>
          <w:tcPr>
            <w:tcW w:w="1314" w:type="dxa"/>
            <w:tcBorders>
              <w:top w:val="nil"/>
              <w:left w:val="nil"/>
              <w:bottom w:val="single" w:sz="4" w:space="0" w:color="auto"/>
              <w:right w:val="single" w:sz="4" w:space="0" w:color="auto"/>
            </w:tcBorders>
            <w:shd w:val="clear" w:color="auto" w:fill="auto"/>
            <w:noWrap/>
            <w:vAlign w:val="center"/>
            <w:hideMark/>
          </w:tcPr>
          <w:p w14:paraId="0D3C7F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64EFF9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655656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3C4F7B6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3F1927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4848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381</w:t>
            </w:r>
          </w:p>
        </w:tc>
        <w:tc>
          <w:tcPr>
            <w:tcW w:w="870" w:type="dxa"/>
            <w:tcBorders>
              <w:top w:val="nil"/>
              <w:left w:val="nil"/>
              <w:bottom w:val="single" w:sz="4" w:space="0" w:color="auto"/>
              <w:right w:val="single" w:sz="4" w:space="0" w:color="auto"/>
            </w:tcBorders>
            <w:shd w:val="clear" w:color="auto" w:fill="auto"/>
            <w:noWrap/>
            <w:vAlign w:val="center"/>
            <w:hideMark/>
          </w:tcPr>
          <w:p w14:paraId="6D2015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1206010058</w:t>
            </w:r>
          </w:p>
        </w:tc>
        <w:tc>
          <w:tcPr>
            <w:tcW w:w="3586" w:type="dxa"/>
            <w:tcBorders>
              <w:top w:val="nil"/>
              <w:left w:val="nil"/>
              <w:bottom w:val="single" w:sz="4" w:space="0" w:color="auto"/>
              <w:right w:val="single" w:sz="4" w:space="0" w:color="auto"/>
            </w:tcBorders>
            <w:shd w:val="clear" w:color="auto" w:fill="auto"/>
            <w:noWrap/>
            <w:vAlign w:val="center"/>
            <w:hideMark/>
          </w:tcPr>
          <w:p w14:paraId="02F08F2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 OSO</w:t>
            </w:r>
          </w:p>
        </w:tc>
        <w:tc>
          <w:tcPr>
            <w:tcW w:w="1314" w:type="dxa"/>
            <w:tcBorders>
              <w:top w:val="nil"/>
              <w:left w:val="nil"/>
              <w:bottom w:val="single" w:sz="4" w:space="0" w:color="auto"/>
              <w:right w:val="single" w:sz="4" w:space="0" w:color="auto"/>
            </w:tcBorders>
            <w:shd w:val="clear" w:color="auto" w:fill="auto"/>
            <w:noWrap/>
            <w:vAlign w:val="center"/>
            <w:hideMark/>
          </w:tcPr>
          <w:p w14:paraId="61B051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4423A0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25C766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6DC399D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1113DA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8DA7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382</w:t>
            </w:r>
          </w:p>
        </w:tc>
        <w:tc>
          <w:tcPr>
            <w:tcW w:w="870" w:type="dxa"/>
            <w:tcBorders>
              <w:top w:val="nil"/>
              <w:left w:val="nil"/>
              <w:bottom w:val="single" w:sz="4" w:space="0" w:color="auto"/>
              <w:right w:val="single" w:sz="4" w:space="0" w:color="auto"/>
            </w:tcBorders>
            <w:shd w:val="clear" w:color="auto" w:fill="auto"/>
            <w:noWrap/>
            <w:vAlign w:val="center"/>
            <w:hideMark/>
          </w:tcPr>
          <w:p w14:paraId="064E1E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1206010066</w:t>
            </w:r>
          </w:p>
        </w:tc>
        <w:tc>
          <w:tcPr>
            <w:tcW w:w="3586" w:type="dxa"/>
            <w:tcBorders>
              <w:top w:val="nil"/>
              <w:left w:val="nil"/>
              <w:bottom w:val="single" w:sz="4" w:space="0" w:color="auto"/>
              <w:right w:val="single" w:sz="4" w:space="0" w:color="auto"/>
            </w:tcBorders>
            <w:shd w:val="clear" w:color="auto" w:fill="auto"/>
            <w:noWrap/>
            <w:vAlign w:val="center"/>
            <w:hideMark/>
          </w:tcPr>
          <w:p w14:paraId="7DF3DAC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CAPIRO</w:t>
            </w:r>
          </w:p>
        </w:tc>
        <w:tc>
          <w:tcPr>
            <w:tcW w:w="1314" w:type="dxa"/>
            <w:tcBorders>
              <w:top w:val="nil"/>
              <w:left w:val="nil"/>
              <w:bottom w:val="single" w:sz="4" w:space="0" w:color="auto"/>
              <w:right w:val="single" w:sz="4" w:space="0" w:color="auto"/>
            </w:tcBorders>
            <w:shd w:val="clear" w:color="auto" w:fill="auto"/>
            <w:noWrap/>
            <w:vAlign w:val="center"/>
            <w:hideMark/>
          </w:tcPr>
          <w:p w14:paraId="0F1BECF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3D5D90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497691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64B9A58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C3B1BB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7746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383</w:t>
            </w:r>
          </w:p>
        </w:tc>
        <w:tc>
          <w:tcPr>
            <w:tcW w:w="870" w:type="dxa"/>
            <w:tcBorders>
              <w:top w:val="nil"/>
              <w:left w:val="nil"/>
              <w:bottom w:val="single" w:sz="4" w:space="0" w:color="auto"/>
              <w:right w:val="single" w:sz="4" w:space="0" w:color="auto"/>
            </w:tcBorders>
            <w:shd w:val="clear" w:color="auto" w:fill="auto"/>
            <w:noWrap/>
            <w:vAlign w:val="center"/>
            <w:hideMark/>
          </w:tcPr>
          <w:p w14:paraId="73DE28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1206010080</w:t>
            </w:r>
          </w:p>
        </w:tc>
        <w:tc>
          <w:tcPr>
            <w:tcW w:w="3586" w:type="dxa"/>
            <w:tcBorders>
              <w:top w:val="nil"/>
              <w:left w:val="nil"/>
              <w:bottom w:val="single" w:sz="4" w:space="0" w:color="auto"/>
              <w:right w:val="single" w:sz="4" w:space="0" w:color="auto"/>
            </w:tcBorders>
            <w:shd w:val="clear" w:color="auto" w:fill="auto"/>
            <w:noWrap/>
            <w:vAlign w:val="center"/>
            <w:hideMark/>
          </w:tcPr>
          <w:p w14:paraId="2CBF84B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CAPIRO</w:t>
            </w:r>
          </w:p>
        </w:tc>
        <w:tc>
          <w:tcPr>
            <w:tcW w:w="1314" w:type="dxa"/>
            <w:tcBorders>
              <w:top w:val="nil"/>
              <w:left w:val="nil"/>
              <w:bottom w:val="single" w:sz="4" w:space="0" w:color="auto"/>
              <w:right w:val="single" w:sz="4" w:space="0" w:color="auto"/>
            </w:tcBorders>
            <w:shd w:val="clear" w:color="auto" w:fill="auto"/>
            <w:noWrap/>
            <w:vAlign w:val="center"/>
            <w:hideMark/>
          </w:tcPr>
          <w:p w14:paraId="4A53A0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0547BC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2C22E7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5227642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9B0E96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A22D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384</w:t>
            </w:r>
          </w:p>
        </w:tc>
        <w:tc>
          <w:tcPr>
            <w:tcW w:w="870" w:type="dxa"/>
            <w:tcBorders>
              <w:top w:val="nil"/>
              <w:left w:val="nil"/>
              <w:bottom w:val="single" w:sz="4" w:space="0" w:color="auto"/>
              <w:right w:val="single" w:sz="4" w:space="0" w:color="auto"/>
            </w:tcBorders>
            <w:shd w:val="clear" w:color="auto" w:fill="auto"/>
            <w:noWrap/>
            <w:vAlign w:val="center"/>
            <w:hideMark/>
          </w:tcPr>
          <w:p w14:paraId="72A9AD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1206010092</w:t>
            </w:r>
          </w:p>
        </w:tc>
        <w:tc>
          <w:tcPr>
            <w:tcW w:w="3586" w:type="dxa"/>
            <w:tcBorders>
              <w:top w:val="nil"/>
              <w:left w:val="nil"/>
              <w:bottom w:val="single" w:sz="4" w:space="0" w:color="auto"/>
              <w:right w:val="single" w:sz="4" w:space="0" w:color="auto"/>
            </w:tcBorders>
            <w:shd w:val="clear" w:color="auto" w:fill="auto"/>
            <w:noWrap/>
            <w:vAlign w:val="center"/>
            <w:hideMark/>
          </w:tcPr>
          <w:p w14:paraId="7267F91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VILLA SOL DE MORONTARO</w:t>
            </w:r>
          </w:p>
        </w:tc>
        <w:tc>
          <w:tcPr>
            <w:tcW w:w="1314" w:type="dxa"/>
            <w:tcBorders>
              <w:top w:val="nil"/>
              <w:left w:val="nil"/>
              <w:bottom w:val="single" w:sz="4" w:space="0" w:color="auto"/>
              <w:right w:val="single" w:sz="4" w:space="0" w:color="auto"/>
            </w:tcBorders>
            <w:shd w:val="clear" w:color="auto" w:fill="auto"/>
            <w:noWrap/>
            <w:vAlign w:val="center"/>
            <w:hideMark/>
          </w:tcPr>
          <w:p w14:paraId="19CBD1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3B434FF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205EAE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6B59A8E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93D109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F5EA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385</w:t>
            </w:r>
          </w:p>
        </w:tc>
        <w:tc>
          <w:tcPr>
            <w:tcW w:w="870" w:type="dxa"/>
            <w:tcBorders>
              <w:top w:val="nil"/>
              <w:left w:val="nil"/>
              <w:bottom w:val="single" w:sz="4" w:space="0" w:color="auto"/>
              <w:right w:val="single" w:sz="4" w:space="0" w:color="auto"/>
            </w:tcBorders>
            <w:shd w:val="clear" w:color="auto" w:fill="auto"/>
            <w:noWrap/>
            <w:vAlign w:val="center"/>
            <w:hideMark/>
          </w:tcPr>
          <w:p w14:paraId="6F39EB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1206010093</w:t>
            </w:r>
          </w:p>
        </w:tc>
        <w:tc>
          <w:tcPr>
            <w:tcW w:w="3586" w:type="dxa"/>
            <w:tcBorders>
              <w:top w:val="nil"/>
              <w:left w:val="nil"/>
              <w:bottom w:val="single" w:sz="4" w:space="0" w:color="auto"/>
              <w:right w:val="single" w:sz="4" w:space="0" w:color="auto"/>
            </w:tcBorders>
            <w:shd w:val="clear" w:color="auto" w:fill="auto"/>
            <w:noWrap/>
            <w:vAlign w:val="center"/>
            <w:hideMark/>
          </w:tcPr>
          <w:p w14:paraId="1C11837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AKAAN NORTE</w:t>
            </w:r>
          </w:p>
        </w:tc>
        <w:tc>
          <w:tcPr>
            <w:tcW w:w="1314" w:type="dxa"/>
            <w:tcBorders>
              <w:top w:val="nil"/>
              <w:left w:val="nil"/>
              <w:bottom w:val="single" w:sz="4" w:space="0" w:color="auto"/>
              <w:right w:val="single" w:sz="4" w:space="0" w:color="auto"/>
            </w:tcBorders>
            <w:shd w:val="clear" w:color="auto" w:fill="auto"/>
            <w:noWrap/>
            <w:vAlign w:val="center"/>
            <w:hideMark/>
          </w:tcPr>
          <w:p w14:paraId="66EC34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0EAA0A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2C5816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4A5425D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D8FDC8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B11B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386</w:t>
            </w:r>
          </w:p>
        </w:tc>
        <w:tc>
          <w:tcPr>
            <w:tcW w:w="870" w:type="dxa"/>
            <w:tcBorders>
              <w:top w:val="nil"/>
              <w:left w:val="nil"/>
              <w:bottom w:val="single" w:sz="4" w:space="0" w:color="auto"/>
              <w:right w:val="single" w:sz="4" w:space="0" w:color="auto"/>
            </w:tcBorders>
            <w:shd w:val="clear" w:color="auto" w:fill="auto"/>
            <w:noWrap/>
            <w:vAlign w:val="center"/>
            <w:hideMark/>
          </w:tcPr>
          <w:p w14:paraId="636BCC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1206010125</w:t>
            </w:r>
          </w:p>
        </w:tc>
        <w:tc>
          <w:tcPr>
            <w:tcW w:w="3586" w:type="dxa"/>
            <w:tcBorders>
              <w:top w:val="nil"/>
              <w:left w:val="nil"/>
              <w:bottom w:val="single" w:sz="4" w:space="0" w:color="auto"/>
              <w:right w:val="single" w:sz="4" w:space="0" w:color="auto"/>
            </w:tcBorders>
            <w:shd w:val="clear" w:color="auto" w:fill="auto"/>
            <w:noWrap/>
            <w:vAlign w:val="center"/>
            <w:hideMark/>
          </w:tcPr>
          <w:p w14:paraId="3986F98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CASHANTOVENI</w:t>
            </w:r>
          </w:p>
        </w:tc>
        <w:tc>
          <w:tcPr>
            <w:tcW w:w="1314" w:type="dxa"/>
            <w:tcBorders>
              <w:top w:val="nil"/>
              <w:left w:val="nil"/>
              <w:bottom w:val="single" w:sz="4" w:space="0" w:color="auto"/>
              <w:right w:val="single" w:sz="4" w:space="0" w:color="auto"/>
            </w:tcBorders>
            <w:shd w:val="clear" w:color="auto" w:fill="auto"/>
            <w:noWrap/>
            <w:vAlign w:val="center"/>
            <w:hideMark/>
          </w:tcPr>
          <w:p w14:paraId="0A209B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2000DC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5C0D15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7D0A41E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4C3BA4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0B8F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387</w:t>
            </w:r>
          </w:p>
        </w:tc>
        <w:tc>
          <w:tcPr>
            <w:tcW w:w="870" w:type="dxa"/>
            <w:tcBorders>
              <w:top w:val="nil"/>
              <w:left w:val="nil"/>
              <w:bottom w:val="single" w:sz="4" w:space="0" w:color="auto"/>
              <w:right w:val="single" w:sz="4" w:space="0" w:color="auto"/>
            </w:tcBorders>
            <w:shd w:val="clear" w:color="auto" w:fill="auto"/>
            <w:noWrap/>
            <w:vAlign w:val="center"/>
            <w:hideMark/>
          </w:tcPr>
          <w:p w14:paraId="4D8AB3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1206010126</w:t>
            </w:r>
          </w:p>
        </w:tc>
        <w:tc>
          <w:tcPr>
            <w:tcW w:w="3586" w:type="dxa"/>
            <w:tcBorders>
              <w:top w:val="nil"/>
              <w:left w:val="nil"/>
              <w:bottom w:val="single" w:sz="4" w:space="0" w:color="auto"/>
              <w:right w:val="single" w:sz="4" w:space="0" w:color="auto"/>
            </w:tcBorders>
            <w:shd w:val="clear" w:color="auto" w:fill="auto"/>
            <w:noWrap/>
            <w:vAlign w:val="center"/>
            <w:hideMark/>
          </w:tcPr>
          <w:p w14:paraId="5D17D9D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 ESPERANZA</w:t>
            </w:r>
          </w:p>
        </w:tc>
        <w:tc>
          <w:tcPr>
            <w:tcW w:w="1314" w:type="dxa"/>
            <w:tcBorders>
              <w:top w:val="nil"/>
              <w:left w:val="nil"/>
              <w:bottom w:val="single" w:sz="4" w:space="0" w:color="auto"/>
              <w:right w:val="single" w:sz="4" w:space="0" w:color="auto"/>
            </w:tcBorders>
            <w:shd w:val="clear" w:color="auto" w:fill="auto"/>
            <w:noWrap/>
            <w:vAlign w:val="center"/>
            <w:hideMark/>
          </w:tcPr>
          <w:p w14:paraId="770D7D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5B8240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2EF30D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3D6B345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A9DA99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CD48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388</w:t>
            </w:r>
          </w:p>
        </w:tc>
        <w:tc>
          <w:tcPr>
            <w:tcW w:w="870" w:type="dxa"/>
            <w:tcBorders>
              <w:top w:val="nil"/>
              <w:left w:val="nil"/>
              <w:bottom w:val="single" w:sz="4" w:space="0" w:color="auto"/>
              <w:right w:val="single" w:sz="4" w:space="0" w:color="auto"/>
            </w:tcBorders>
            <w:shd w:val="clear" w:color="auto" w:fill="auto"/>
            <w:noWrap/>
            <w:vAlign w:val="center"/>
            <w:hideMark/>
          </w:tcPr>
          <w:p w14:paraId="257082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1206010127</w:t>
            </w:r>
          </w:p>
        </w:tc>
        <w:tc>
          <w:tcPr>
            <w:tcW w:w="3586" w:type="dxa"/>
            <w:tcBorders>
              <w:top w:val="nil"/>
              <w:left w:val="nil"/>
              <w:bottom w:val="single" w:sz="4" w:space="0" w:color="auto"/>
              <w:right w:val="single" w:sz="4" w:space="0" w:color="auto"/>
            </w:tcBorders>
            <w:shd w:val="clear" w:color="auto" w:fill="auto"/>
            <w:noWrap/>
            <w:vAlign w:val="center"/>
            <w:hideMark/>
          </w:tcPr>
          <w:p w14:paraId="68500D3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KAMUNASHARI</w:t>
            </w:r>
          </w:p>
        </w:tc>
        <w:tc>
          <w:tcPr>
            <w:tcW w:w="1314" w:type="dxa"/>
            <w:tcBorders>
              <w:top w:val="nil"/>
              <w:left w:val="nil"/>
              <w:bottom w:val="single" w:sz="4" w:space="0" w:color="auto"/>
              <w:right w:val="single" w:sz="4" w:space="0" w:color="auto"/>
            </w:tcBorders>
            <w:shd w:val="clear" w:color="auto" w:fill="auto"/>
            <w:noWrap/>
            <w:vAlign w:val="center"/>
            <w:hideMark/>
          </w:tcPr>
          <w:p w14:paraId="6217CF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4687BB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2560" w:type="dxa"/>
            <w:tcBorders>
              <w:top w:val="nil"/>
              <w:left w:val="nil"/>
              <w:bottom w:val="single" w:sz="4" w:space="0" w:color="auto"/>
              <w:right w:val="single" w:sz="4" w:space="0" w:color="auto"/>
            </w:tcBorders>
            <w:shd w:val="clear" w:color="auto" w:fill="auto"/>
            <w:noWrap/>
            <w:vAlign w:val="center"/>
            <w:hideMark/>
          </w:tcPr>
          <w:p w14:paraId="604057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SATIPO</w:t>
            </w:r>
          </w:p>
        </w:tc>
        <w:tc>
          <w:tcPr>
            <w:tcW w:w="1075" w:type="dxa"/>
            <w:tcBorders>
              <w:top w:val="nil"/>
              <w:left w:val="nil"/>
              <w:bottom w:val="single" w:sz="4" w:space="0" w:color="auto"/>
              <w:right w:val="single" w:sz="4" w:space="0" w:color="auto"/>
            </w:tcBorders>
            <w:shd w:val="clear" w:color="auto" w:fill="auto"/>
            <w:noWrap/>
            <w:vAlign w:val="center"/>
          </w:tcPr>
          <w:p w14:paraId="1F65ACA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5AF0FE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8093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389</w:t>
            </w:r>
          </w:p>
        </w:tc>
        <w:tc>
          <w:tcPr>
            <w:tcW w:w="870" w:type="dxa"/>
            <w:tcBorders>
              <w:top w:val="nil"/>
              <w:left w:val="nil"/>
              <w:bottom w:val="single" w:sz="4" w:space="0" w:color="auto"/>
              <w:right w:val="single" w:sz="4" w:space="0" w:color="auto"/>
            </w:tcBorders>
            <w:shd w:val="clear" w:color="auto" w:fill="auto"/>
            <w:noWrap/>
            <w:vAlign w:val="center"/>
            <w:hideMark/>
          </w:tcPr>
          <w:p w14:paraId="38B3CA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1207040020</w:t>
            </w:r>
          </w:p>
        </w:tc>
        <w:tc>
          <w:tcPr>
            <w:tcW w:w="3586" w:type="dxa"/>
            <w:tcBorders>
              <w:top w:val="nil"/>
              <w:left w:val="nil"/>
              <w:bottom w:val="single" w:sz="4" w:space="0" w:color="auto"/>
              <w:right w:val="single" w:sz="4" w:space="0" w:color="auto"/>
            </w:tcBorders>
            <w:shd w:val="clear" w:color="auto" w:fill="auto"/>
            <w:noWrap/>
            <w:vAlign w:val="center"/>
            <w:hideMark/>
          </w:tcPr>
          <w:p w14:paraId="6469FAC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CLARA</w:t>
            </w:r>
          </w:p>
        </w:tc>
        <w:tc>
          <w:tcPr>
            <w:tcW w:w="1314" w:type="dxa"/>
            <w:tcBorders>
              <w:top w:val="nil"/>
              <w:left w:val="nil"/>
              <w:bottom w:val="single" w:sz="4" w:space="0" w:color="auto"/>
              <w:right w:val="single" w:sz="4" w:space="0" w:color="auto"/>
            </w:tcBorders>
            <w:shd w:val="clear" w:color="auto" w:fill="auto"/>
            <w:noWrap/>
            <w:vAlign w:val="center"/>
            <w:hideMark/>
          </w:tcPr>
          <w:p w14:paraId="50C6D1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766100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TARMA</w:t>
            </w:r>
          </w:p>
        </w:tc>
        <w:tc>
          <w:tcPr>
            <w:tcW w:w="2560" w:type="dxa"/>
            <w:tcBorders>
              <w:top w:val="nil"/>
              <w:left w:val="nil"/>
              <w:bottom w:val="single" w:sz="4" w:space="0" w:color="auto"/>
              <w:right w:val="single" w:sz="4" w:space="0" w:color="auto"/>
            </w:tcBorders>
            <w:shd w:val="clear" w:color="auto" w:fill="auto"/>
            <w:noWrap/>
            <w:vAlign w:val="center"/>
            <w:hideMark/>
          </w:tcPr>
          <w:p w14:paraId="024D0F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HUASAHUASI</w:t>
            </w:r>
          </w:p>
        </w:tc>
        <w:tc>
          <w:tcPr>
            <w:tcW w:w="1075" w:type="dxa"/>
            <w:tcBorders>
              <w:top w:val="nil"/>
              <w:left w:val="nil"/>
              <w:bottom w:val="single" w:sz="4" w:space="0" w:color="auto"/>
              <w:right w:val="single" w:sz="4" w:space="0" w:color="auto"/>
            </w:tcBorders>
            <w:shd w:val="clear" w:color="auto" w:fill="auto"/>
            <w:noWrap/>
            <w:vAlign w:val="center"/>
          </w:tcPr>
          <w:p w14:paraId="6166F41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06817E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0180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390</w:t>
            </w:r>
          </w:p>
        </w:tc>
        <w:tc>
          <w:tcPr>
            <w:tcW w:w="870" w:type="dxa"/>
            <w:tcBorders>
              <w:top w:val="nil"/>
              <w:left w:val="nil"/>
              <w:bottom w:val="single" w:sz="4" w:space="0" w:color="auto"/>
              <w:right w:val="single" w:sz="4" w:space="0" w:color="auto"/>
            </w:tcBorders>
            <w:shd w:val="clear" w:color="auto" w:fill="auto"/>
            <w:noWrap/>
            <w:vAlign w:val="center"/>
            <w:hideMark/>
          </w:tcPr>
          <w:p w14:paraId="1C9D7E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1207040067</w:t>
            </w:r>
          </w:p>
        </w:tc>
        <w:tc>
          <w:tcPr>
            <w:tcW w:w="3586" w:type="dxa"/>
            <w:tcBorders>
              <w:top w:val="nil"/>
              <w:left w:val="nil"/>
              <w:bottom w:val="single" w:sz="4" w:space="0" w:color="auto"/>
              <w:right w:val="single" w:sz="4" w:space="0" w:color="auto"/>
            </w:tcBorders>
            <w:shd w:val="clear" w:color="auto" w:fill="auto"/>
            <w:noWrap/>
            <w:vAlign w:val="center"/>
            <w:hideMark/>
          </w:tcPr>
          <w:p w14:paraId="60FE7EC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OGOBAMBA</w:t>
            </w:r>
          </w:p>
        </w:tc>
        <w:tc>
          <w:tcPr>
            <w:tcW w:w="1314" w:type="dxa"/>
            <w:tcBorders>
              <w:top w:val="nil"/>
              <w:left w:val="nil"/>
              <w:bottom w:val="single" w:sz="4" w:space="0" w:color="auto"/>
              <w:right w:val="single" w:sz="4" w:space="0" w:color="auto"/>
            </w:tcBorders>
            <w:shd w:val="clear" w:color="auto" w:fill="auto"/>
            <w:noWrap/>
            <w:vAlign w:val="center"/>
            <w:hideMark/>
          </w:tcPr>
          <w:p w14:paraId="1E5290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608BDF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TARMA</w:t>
            </w:r>
          </w:p>
        </w:tc>
        <w:tc>
          <w:tcPr>
            <w:tcW w:w="2560" w:type="dxa"/>
            <w:tcBorders>
              <w:top w:val="nil"/>
              <w:left w:val="nil"/>
              <w:bottom w:val="single" w:sz="4" w:space="0" w:color="auto"/>
              <w:right w:val="single" w:sz="4" w:space="0" w:color="auto"/>
            </w:tcBorders>
            <w:shd w:val="clear" w:color="auto" w:fill="auto"/>
            <w:noWrap/>
            <w:vAlign w:val="center"/>
            <w:hideMark/>
          </w:tcPr>
          <w:p w14:paraId="70F6DA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HUASAHUASI</w:t>
            </w:r>
          </w:p>
        </w:tc>
        <w:tc>
          <w:tcPr>
            <w:tcW w:w="1075" w:type="dxa"/>
            <w:tcBorders>
              <w:top w:val="nil"/>
              <w:left w:val="nil"/>
              <w:bottom w:val="single" w:sz="4" w:space="0" w:color="auto"/>
              <w:right w:val="single" w:sz="4" w:space="0" w:color="auto"/>
            </w:tcBorders>
            <w:shd w:val="clear" w:color="auto" w:fill="auto"/>
            <w:noWrap/>
            <w:vAlign w:val="center"/>
          </w:tcPr>
          <w:p w14:paraId="4932796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9D4EE3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697D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391</w:t>
            </w:r>
          </w:p>
        </w:tc>
        <w:tc>
          <w:tcPr>
            <w:tcW w:w="870" w:type="dxa"/>
            <w:tcBorders>
              <w:top w:val="nil"/>
              <w:left w:val="nil"/>
              <w:bottom w:val="single" w:sz="4" w:space="0" w:color="auto"/>
              <w:right w:val="single" w:sz="4" w:space="0" w:color="auto"/>
            </w:tcBorders>
            <w:shd w:val="clear" w:color="auto" w:fill="auto"/>
            <w:noWrap/>
            <w:vAlign w:val="center"/>
            <w:hideMark/>
          </w:tcPr>
          <w:p w14:paraId="7E0E60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1207040078</w:t>
            </w:r>
          </w:p>
        </w:tc>
        <w:tc>
          <w:tcPr>
            <w:tcW w:w="3586" w:type="dxa"/>
            <w:tcBorders>
              <w:top w:val="nil"/>
              <w:left w:val="nil"/>
              <w:bottom w:val="single" w:sz="4" w:space="0" w:color="auto"/>
              <w:right w:val="single" w:sz="4" w:space="0" w:color="auto"/>
            </w:tcBorders>
            <w:shd w:val="clear" w:color="auto" w:fill="auto"/>
            <w:noWrap/>
            <w:vAlign w:val="center"/>
            <w:hideMark/>
          </w:tcPr>
          <w:p w14:paraId="089F9B1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RAYAN PAMPA</w:t>
            </w:r>
          </w:p>
        </w:tc>
        <w:tc>
          <w:tcPr>
            <w:tcW w:w="1314" w:type="dxa"/>
            <w:tcBorders>
              <w:top w:val="nil"/>
              <w:left w:val="nil"/>
              <w:bottom w:val="single" w:sz="4" w:space="0" w:color="auto"/>
              <w:right w:val="single" w:sz="4" w:space="0" w:color="auto"/>
            </w:tcBorders>
            <w:shd w:val="clear" w:color="auto" w:fill="auto"/>
            <w:noWrap/>
            <w:vAlign w:val="center"/>
            <w:hideMark/>
          </w:tcPr>
          <w:p w14:paraId="6E0CF3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01EC40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TARMA</w:t>
            </w:r>
          </w:p>
        </w:tc>
        <w:tc>
          <w:tcPr>
            <w:tcW w:w="2560" w:type="dxa"/>
            <w:tcBorders>
              <w:top w:val="nil"/>
              <w:left w:val="nil"/>
              <w:bottom w:val="single" w:sz="4" w:space="0" w:color="auto"/>
              <w:right w:val="single" w:sz="4" w:space="0" w:color="auto"/>
            </w:tcBorders>
            <w:shd w:val="clear" w:color="auto" w:fill="auto"/>
            <w:noWrap/>
            <w:vAlign w:val="center"/>
            <w:hideMark/>
          </w:tcPr>
          <w:p w14:paraId="5F606D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HUASAHUASI</w:t>
            </w:r>
          </w:p>
        </w:tc>
        <w:tc>
          <w:tcPr>
            <w:tcW w:w="1075" w:type="dxa"/>
            <w:tcBorders>
              <w:top w:val="nil"/>
              <w:left w:val="nil"/>
              <w:bottom w:val="single" w:sz="4" w:space="0" w:color="auto"/>
              <w:right w:val="single" w:sz="4" w:space="0" w:color="auto"/>
            </w:tcBorders>
            <w:shd w:val="clear" w:color="auto" w:fill="auto"/>
            <w:noWrap/>
            <w:vAlign w:val="center"/>
          </w:tcPr>
          <w:p w14:paraId="115F8DF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449F3D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C410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392</w:t>
            </w:r>
          </w:p>
        </w:tc>
        <w:tc>
          <w:tcPr>
            <w:tcW w:w="870" w:type="dxa"/>
            <w:tcBorders>
              <w:top w:val="nil"/>
              <w:left w:val="nil"/>
              <w:bottom w:val="single" w:sz="4" w:space="0" w:color="auto"/>
              <w:right w:val="single" w:sz="4" w:space="0" w:color="auto"/>
            </w:tcBorders>
            <w:shd w:val="clear" w:color="auto" w:fill="auto"/>
            <w:noWrap/>
            <w:vAlign w:val="center"/>
            <w:hideMark/>
          </w:tcPr>
          <w:p w14:paraId="34AE21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1208020026</w:t>
            </w:r>
          </w:p>
        </w:tc>
        <w:tc>
          <w:tcPr>
            <w:tcW w:w="3586" w:type="dxa"/>
            <w:tcBorders>
              <w:top w:val="nil"/>
              <w:left w:val="nil"/>
              <w:bottom w:val="single" w:sz="4" w:space="0" w:color="auto"/>
              <w:right w:val="single" w:sz="4" w:space="0" w:color="auto"/>
            </w:tcBorders>
            <w:shd w:val="clear" w:color="auto" w:fill="auto"/>
            <w:noWrap/>
            <w:vAlign w:val="center"/>
            <w:hideMark/>
          </w:tcPr>
          <w:p w14:paraId="1758AA8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COLPA</w:t>
            </w:r>
          </w:p>
        </w:tc>
        <w:tc>
          <w:tcPr>
            <w:tcW w:w="1314" w:type="dxa"/>
            <w:tcBorders>
              <w:top w:val="nil"/>
              <w:left w:val="nil"/>
              <w:bottom w:val="single" w:sz="4" w:space="0" w:color="auto"/>
              <w:right w:val="single" w:sz="4" w:space="0" w:color="auto"/>
            </w:tcBorders>
            <w:shd w:val="clear" w:color="auto" w:fill="auto"/>
            <w:noWrap/>
            <w:vAlign w:val="center"/>
            <w:hideMark/>
          </w:tcPr>
          <w:p w14:paraId="3F9231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66826B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YAULI</w:t>
            </w:r>
          </w:p>
        </w:tc>
        <w:tc>
          <w:tcPr>
            <w:tcW w:w="2560" w:type="dxa"/>
            <w:tcBorders>
              <w:top w:val="nil"/>
              <w:left w:val="nil"/>
              <w:bottom w:val="single" w:sz="4" w:space="0" w:color="auto"/>
              <w:right w:val="single" w:sz="4" w:space="0" w:color="auto"/>
            </w:tcBorders>
            <w:shd w:val="clear" w:color="auto" w:fill="auto"/>
            <w:noWrap/>
            <w:vAlign w:val="center"/>
            <w:hideMark/>
          </w:tcPr>
          <w:p w14:paraId="345739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CHACAPALPA</w:t>
            </w:r>
          </w:p>
        </w:tc>
        <w:tc>
          <w:tcPr>
            <w:tcW w:w="1075" w:type="dxa"/>
            <w:tcBorders>
              <w:top w:val="nil"/>
              <w:left w:val="nil"/>
              <w:bottom w:val="single" w:sz="4" w:space="0" w:color="auto"/>
              <w:right w:val="single" w:sz="4" w:space="0" w:color="auto"/>
            </w:tcBorders>
            <w:shd w:val="clear" w:color="auto" w:fill="auto"/>
            <w:noWrap/>
            <w:vAlign w:val="center"/>
          </w:tcPr>
          <w:p w14:paraId="114A8E8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453987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1C0D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393</w:t>
            </w:r>
          </w:p>
        </w:tc>
        <w:tc>
          <w:tcPr>
            <w:tcW w:w="870" w:type="dxa"/>
            <w:tcBorders>
              <w:top w:val="nil"/>
              <w:left w:val="nil"/>
              <w:bottom w:val="single" w:sz="4" w:space="0" w:color="auto"/>
              <w:right w:val="single" w:sz="4" w:space="0" w:color="auto"/>
            </w:tcBorders>
            <w:shd w:val="clear" w:color="auto" w:fill="auto"/>
            <w:noWrap/>
            <w:vAlign w:val="center"/>
            <w:hideMark/>
          </w:tcPr>
          <w:p w14:paraId="53470F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1208030087</w:t>
            </w:r>
          </w:p>
        </w:tc>
        <w:tc>
          <w:tcPr>
            <w:tcW w:w="3586" w:type="dxa"/>
            <w:tcBorders>
              <w:top w:val="nil"/>
              <w:left w:val="nil"/>
              <w:bottom w:val="single" w:sz="4" w:space="0" w:color="auto"/>
              <w:right w:val="single" w:sz="4" w:space="0" w:color="auto"/>
            </w:tcBorders>
            <w:shd w:val="clear" w:color="auto" w:fill="auto"/>
            <w:noWrap/>
            <w:vAlign w:val="center"/>
            <w:hideMark/>
          </w:tcPr>
          <w:p w14:paraId="682AA28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CHAQUIPAMPA</w:t>
            </w:r>
          </w:p>
        </w:tc>
        <w:tc>
          <w:tcPr>
            <w:tcW w:w="1314" w:type="dxa"/>
            <w:tcBorders>
              <w:top w:val="nil"/>
              <w:left w:val="nil"/>
              <w:bottom w:val="single" w:sz="4" w:space="0" w:color="auto"/>
              <w:right w:val="single" w:sz="4" w:space="0" w:color="auto"/>
            </w:tcBorders>
            <w:shd w:val="clear" w:color="auto" w:fill="auto"/>
            <w:noWrap/>
            <w:vAlign w:val="center"/>
            <w:hideMark/>
          </w:tcPr>
          <w:p w14:paraId="46A9E6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7F01F3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YAULI</w:t>
            </w:r>
          </w:p>
        </w:tc>
        <w:tc>
          <w:tcPr>
            <w:tcW w:w="2560" w:type="dxa"/>
            <w:tcBorders>
              <w:top w:val="nil"/>
              <w:left w:val="nil"/>
              <w:bottom w:val="single" w:sz="4" w:space="0" w:color="auto"/>
              <w:right w:val="single" w:sz="4" w:space="0" w:color="auto"/>
            </w:tcBorders>
            <w:shd w:val="clear" w:color="auto" w:fill="auto"/>
            <w:noWrap/>
            <w:vAlign w:val="center"/>
            <w:hideMark/>
          </w:tcPr>
          <w:p w14:paraId="08FA76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HUAY-HUAY</w:t>
            </w:r>
          </w:p>
        </w:tc>
        <w:tc>
          <w:tcPr>
            <w:tcW w:w="1075" w:type="dxa"/>
            <w:tcBorders>
              <w:top w:val="nil"/>
              <w:left w:val="nil"/>
              <w:bottom w:val="single" w:sz="4" w:space="0" w:color="auto"/>
              <w:right w:val="single" w:sz="4" w:space="0" w:color="auto"/>
            </w:tcBorders>
            <w:shd w:val="clear" w:color="auto" w:fill="auto"/>
            <w:noWrap/>
            <w:vAlign w:val="center"/>
          </w:tcPr>
          <w:p w14:paraId="0B9AFFC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57C967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0DBE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394</w:t>
            </w:r>
          </w:p>
        </w:tc>
        <w:tc>
          <w:tcPr>
            <w:tcW w:w="870" w:type="dxa"/>
            <w:tcBorders>
              <w:top w:val="nil"/>
              <w:left w:val="nil"/>
              <w:bottom w:val="single" w:sz="4" w:space="0" w:color="auto"/>
              <w:right w:val="single" w:sz="4" w:space="0" w:color="auto"/>
            </w:tcBorders>
            <w:shd w:val="clear" w:color="auto" w:fill="auto"/>
            <w:noWrap/>
            <w:vAlign w:val="center"/>
            <w:hideMark/>
          </w:tcPr>
          <w:p w14:paraId="784EBB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1208060002</w:t>
            </w:r>
          </w:p>
        </w:tc>
        <w:tc>
          <w:tcPr>
            <w:tcW w:w="3586" w:type="dxa"/>
            <w:tcBorders>
              <w:top w:val="nil"/>
              <w:left w:val="nil"/>
              <w:bottom w:val="single" w:sz="4" w:space="0" w:color="auto"/>
              <w:right w:val="single" w:sz="4" w:space="0" w:color="auto"/>
            </w:tcBorders>
            <w:shd w:val="clear" w:color="auto" w:fill="auto"/>
            <w:noWrap/>
            <w:vAlign w:val="center"/>
            <w:hideMark/>
          </w:tcPr>
          <w:p w14:paraId="7F7D0DC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HUAYPACHA</w:t>
            </w:r>
          </w:p>
        </w:tc>
        <w:tc>
          <w:tcPr>
            <w:tcW w:w="1314" w:type="dxa"/>
            <w:tcBorders>
              <w:top w:val="nil"/>
              <w:left w:val="nil"/>
              <w:bottom w:val="single" w:sz="4" w:space="0" w:color="auto"/>
              <w:right w:val="single" w:sz="4" w:space="0" w:color="auto"/>
            </w:tcBorders>
            <w:shd w:val="clear" w:color="auto" w:fill="auto"/>
            <w:noWrap/>
            <w:vAlign w:val="center"/>
            <w:hideMark/>
          </w:tcPr>
          <w:p w14:paraId="7B8635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66C9EC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YAULI</w:t>
            </w:r>
          </w:p>
        </w:tc>
        <w:tc>
          <w:tcPr>
            <w:tcW w:w="2560" w:type="dxa"/>
            <w:tcBorders>
              <w:top w:val="nil"/>
              <w:left w:val="nil"/>
              <w:bottom w:val="single" w:sz="4" w:space="0" w:color="auto"/>
              <w:right w:val="single" w:sz="4" w:space="0" w:color="auto"/>
            </w:tcBorders>
            <w:shd w:val="clear" w:color="auto" w:fill="auto"/>
            <w:noWrap/>
            <w:vAlign w:val="center"/>
            <w:hideMark/>
          </w:tcPr>
          <w:p w14:paraId="6B8F83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PACCHA</w:t>
            </w:r>
          </w:p>
        </w:tc>
        <w:tc>
          <w:tcPr>
            <w:tcW w:w="1075" w:type="dxa"/>
            <w:tcBorders>
              <w:top w:val="nil"/>
              <w:left w:val="nil"/>
              <w:bottom w:val="single" w:sz="4" w:space="0" w:color="auto"/>
              <w:right w:val="single" w:sz="4" w:space="0" w:color="auto"/>
            </w:tcBorders>
            <w:shd w:val="clear" w:color="auto" w:fill="auto"/>
            <w:noWrap/>
            <w:vAlign w:val="center"/>
          </w:tcPr>
          <w:p w14:paraId="7BB90EE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3E28C6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A648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395</w:t>
            </w:r>
          </w:p>
        </w:tc>
        <w:tc>
          <w:tcPr>
            <w:tcW w:w="870" w:type="dxa"/>
            <w:tcBorders>
              <w:top w:val="nil"/>
              <w:left w:val="nil"/>
              <w:bottom w:val="single" w:sz="4" w:space="0" w:color="auto"/>
              <w:right w:val="single" w:sz="4" w:space="0" w:color="auto"/>
            </w:tcBorders>
            <w:shd w:val="clear" w:color="auto" w:fill="auto"/>
            <w:noWrap/>
            <w:vAlign w:val="center"/>
            <w:hideMark/>
          </w:tcPr>
          <w:p w14:paraId="6124F4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1208100011</w:t>
            </w:r>
          </w:p>
        </w:tc>
        <w:tc>
          <w:tcPr>
            <w:tcW w:w="3586" w:type="dxa"/>
            <w:tcBorders>
              <w:top w:val="nil"/>
              <w:left w:val="nil"/>
              <w:bottom w:val="single" w:sz="4" w:space="0" w:color="auto"/>
              <w:right w:val="single" w:sz="4" w:space="0" w:color="auto"/>
            </w:tcBorders>
            <w:shd w:val="clear" w:color="auto" w:fill="auto"/>
            <w:noWrap/>
            <w:vAlign w:val="center"/>
            <w:hideMark/>
          </w:tcPr>
          <w:p w14:paraId="61D31D2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VISCAS</w:t>
            </w:r>
          </w:p>
        </w:tc>
        <w:tc>
          <w:tcPr>
            <w:tcW w:w="1314" w:type="dxa"/>
            <w:tcBorders>
              <w:top w:val="nil"/>
              <w:left w:val="nil"/>
              <w:bottom w:val="single" w:sz="4" w:space="0" w:color="auto"/>
              <w:right w:val="single" w:sz="4" w:space="0" w:color="auto"/>
            </w:tcBorders>
            <w:shd w:val="clear" w:color="auto" w:fill="auto"/>
            <w:noWrap/>
            <w:vAlign w:val="center"/>
            <w:hideMark/>
          </w:tcPr>
          <w:p w14:paraId="7B122A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02F909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YAULI</w:t>
            </w:r>
          </w:p>
        </w:tc>
        <w:tc>
          <w:tcPr>
            <w:tcW w:w="2560" w:type="dxa"/>
            <w:tcBorders>
              <w:top w:val="nil"/>
              <w:left w:val="nil"/>
              <w:bottom w:val="single" w:sz="4" w:space="0" w:color="auto"/>
              <w:right w:val="single" w:sz="4" w:space="0" w:color="auto"/>
            </w:tcBorders>
            <w:shd w:val="clear" w:color="auto" w:fill="auto"/>
            <w:noWrap/>
            <w:vAlign w:val="center"/>
            <w:hideMark/>
          </w:tcPr>
          <w:p w14:paraId="26F6C5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YAULI</w:t>
            </w:r>
          </w:p>
        </w:tc>
        <w:tc>
          <w:tcPr>
            <w:tcW w:w="1075" w:type="dxa"/>
            <w:tcBorders>
              <w:top w:val="nil"/>
              <w:left w:val="nil"/>
              <w:bottom w:val="single" w:sz="4" w:space="0" w:color="auto"/>
              <w:right w:val="single" w:sz="4" w:space="0" w:color="auto"/>
            </w:tcBorders>
            <w:shd w:val="clear" w:color="auto" w:fill="auto"/>
            <w:noWrap/>
            <w:vAlign w:val="center"/>
          </w:tcPr>
          <w:p w14:paraId="6402361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FBEA62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3199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396</w:t>
            </w:r>
          </w:p>
        </w:tc>
        <w:tc>
          <w:tcPr>
            <w:tcW w:w="870" w:type="dxa"/>
            <w:tcBorders>
              <w:top w:val="nil"/>
              <w:left w:val="nil"/>
              <w:bottom w:val="single" w:sz="4" w:space="0" w:color="auto"/>
              <w:right w:val="single" w:sz="4" w:space="0" w:color="auto"/>
            </w:tcBorders>
            <w:shd w:val="clear" w:color="auto" w:fill="auto"/>
            <w:noWrap/>
            <w:vAlign w:val="center"/>
            <w:hideMark/>
          </w:tcPr>
          <w:p w14:paraId="3AE7DD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1209070002</w:t>
            </w:r>
          </w:p>
        </w:tc>
        <w:tc>
          <w:tcPr>
            <w:tcW w:w="3586" w:type="dxa"/>
            <w:tcBorders>
              <w:top w:val="nil"/>
              <w:left w:val="nil"/>
              <w:bottom w:val="single" w:sz="4" w:space="0" w:color="auto"/>
              <w:right w:val="single" w:sz="4" w:space="0" w:color="auto"/>
            </w:tcBorders>
            <w:shd w:val="clear" w:color="auto" w:fill="auto"/>
            <w:noWrap/>
            <w:vAlign w:val="center"/>
            <w:hideMark/>
          </w:tcPr>
          <w:p w14:paraId="6C26259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DE MISQUIPATA</w:t>
            </w:r>
          </w:p>
        </w:tc>
        <w:tc>
          <w:tcPr>
            <w:tcW w:w="1314" w:type="dxa"/>
            <w:tcBorders>
              <w:top w:val="nil"/>
              <w:left w:val="nil"/>
              <w:bottom w:val="single" w:sz="4" w:space="0" w:color="auto"/>
              <w:right w:val="single" w:sz="4" w:space="0" w:color="auto"/>
            </w:tcBorders>
            <w:shd w:val="clear" w:color="auto" w:fill="auto"/>
            <w:noWrap/>
            <w:vAlign w:val="center"/>
            <w:hideMark/>
          </w:tcPr>
          <w:p w14:paraId="0E7C01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464E51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CHUPACA</w:t>
            </w:r>
          </w:p>
        </w:tc>
        <w:tc>
          <w:tcPr>
            <w:tcW w:w="2560" w:type="dxa"/>
            <w:tcBorders>
              <w:top w:val="nil"/>
              <w:left w:val="nil"/>
              <w:bottom w:val="single" w:sz="4" w:space="0" w:color="auto"/>
              <w:right w:val="single" w:sz="4" w:space="0" w:color="auto"/>
            </w:tcBorders>
            <w:shd w:val="clear" w:color="auto" w:fill="auto"/>
            <w:noWrap/>
            <w:vAlign w:val="center"/>
            <w:hideMark/>
          </w:tcPr>
          <w:p w14:paraId="45A295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 JARPA</w:t>
            </w:r>
          </w:p>
        </w:tc>
        <w:tc>
          <w:tcPr>
            <w:tcW w:w="1075" w:type="dxa"/>
            <w:tcBorders>
              <w:top w:val="nil"/>
              <w:left w:val="nil"/>
              <w:bottom w:val="single" w:sz="4" w:space="0" w:color="auto"/>
              <w:right w:val="single" w:sz="4" w:space="0" w:color="auto"/>
            </w:tcBorders>
            <w:shd w:val="clear" w:color="auto" w:fill="auto"/>
            <w:noWrap/>
            <w:vAlign w:val="center"/>
          </w:tcPr>
          <w:p w14:paraId="094F3C0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10B0A4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F9A0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397</w:t>
            </w:r>
          </w:p>
        </w:tc>
        <w:tc>
          <w:tcPr>
            <w:tcW w:w="870" w:type="dxa"/>
            <w:tcBorders>
              <w:top w:val="nil"/>
              <w:left w:val="nil"/>
              <w:bottom w:val="single" w:sz="4" w:space="0" w:color="auto"/>
              <w:right w:val="single" w:sz="4" w:space="0" w:color="auto"/>
            </w:tcBorders>
            <w:shd w:val="clear" w:color="auto" w:fill="auto"/>
            <w:noWrap/>
            <w:vAlign w:val="center"/>
            <w:hideMark/>
          </w:tcPr>
          <w:p w14:paraId="768989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1209090028</w:t>
            </w:r>
          </w:p>
        </w:tc>
        <w:tc>
          <w:tcPr>
            <w:tcW w:w="3586" w:type="dxa"/>
            <w:tcBorders>
              <w:top w:val="nil"/>
              <w:left w:val="nil"/>
              <w:bottom w:val="single" w:sz="4" w:space="0" w:color="auto"/>
              <w:right w:val="single" w:sz="4" w:space="0" w:color="auto"/>
            </w:tcBorders>
            <w:shd w:val="clear" w:color="auto" w:fill="auto"/>
            <w:noWrap/>
            <w:vAlign w:val="center"/>
            <w:hideMark/>
          </w:tcPr>
          <w:p w14:paraId="1572367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HUARIPIRCA</w:t>
            </w:r>
          </w:p>
        </w:tc>
        <w:tc>
          <w:tcPr>
            <w:tcW w:w="1314" w:type="dxa"/>
            <w:tcBorders>
              <w:top w:val="nil"/>
              <w:left w:val="nil"/>
              <w:bottom w:val="single" w:sz="4" w:space="0" w:color="auto"/>
              <w:right w:val="single" w:sz="4" w:space="0" w:color="auto"/>
            </w:tcBorders>
            <w:shd w:val="clear" w:color="auto" w:fill="auto"/>
            <w:noWrap/>
            <w:vAlign w:val="center"/>
            <w:hideMark/>
          </w:tcPr>
          <w:p w14:paraId="59A03DA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JUNIN</w:t>
            </w:r>
          </w:p>
        </w:tc>
        <w:tc>
          <w:tcPr>
            <w:tcW w:w="2280" w:type="dxa"/>
            <w:tcBorders>
              <w:top w:val="nil"/>
              <w:left w:val="nil"/>
              <w:bottom w:val="single" w:sz="4" w:space="0" w:color="auto"/>
              <w:right w:val="single" w:sz="4" w:space="0" w:color="auto"/>
            </w:tcBorders>
            <w:shd w:val="clear" w:color="auto" w:fill="auto"/>
            <w:noWrap/>
            <w:vAlign w:val="center"/>
            <w:hideMark/>
          </w:tcPr>
          <w:p w14:paraId="736957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CHUPACA</w:t>
            </w:r>
          </w:p>
        </w:tc>
        <w:tc>
          <w:tcPr>
            <w:tcW w:w="2560" w:type="dxa"/>
            <w:tcBorders>
              <w:top w:val="nil"/>
              <w:left w:val="nil"/>
              <w:bottom w:val="single" w:sz="4" w:space="0" w:color="auto"/>
              <w:right w:val="single" w:sz="4" w:space="0" w:color="auto"/>
            </w:tcBorders>
            <w:shd w:val="clear" w:color="auto" w:fill="auto"/>
            <w:noWrap/>
            <w:vAlign w:val="center"/>
            <w:hideMark/>
          </w:tcPr>
          <w:p w14:paraId="2B5C24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YANACANCHA</w:t>
            </w:r>
          </w:p>
        </w:tc>
        <w:tc>
          <w:tcPr>
            <w:tcW w:w="1075" w:type="dxa"/>
            <w:tcBorders>
              <w:top w:val="nil"/>
              <w:left w:val="nil"/>
              <w:bottom w:val="single" w:sz="4" w:space="0" w:color="auto"/>
              <w:right w:val="single" w:sz="4" w:space="0" w:color="auto"/>
            </w:tcBorders>
            <w:shd w:val="clear" w:color="auto" w:fill="auto"/>
            <w:noWrap/>
            <w:vAlign w:val="center"/>
          </w:tcPr>
          <w:p w14:paraId="08F2434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011A25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9519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398</w:t>
            </w:r>
          </w:p>
        </w:tc>
        <w:tc>
          <w:tcPr>
            <w:tcW w:w="870" w:type="dxa"/>
            <w:tcBorders>
              <w:top w:val="nil"/>
              <w:left w:val="nil"/>
              <w:bottom w:val="single" w:sz="4" w:space="0" w:color="auto"/>
              <w:right w:val="single" w:sz="4" w:space="0" w:color="auto"/>
            </w:tcBorders>
            <w:shd w:val="clear" w:color="auto" w:fill="auto"/>
            <w:noWrap/>
            <w:vAlign w:val="center"/>
            <w:hideMark/>
          </w:tcPr>
          <w:p w14:paraId="060CDF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1301100007</w:t>
            </w:r>
          </w:p>
        </w:tc>
        <w:tc>
          <w:tcPr>
            <w:tcW w:w="3586" w:type="dxa"/>
            <w:tcBorders>
              <w:top w:val="nil"/>
              <w:left w:val="nil"/>
              <w:bottom w:val="single" w:sz="4" w:space="0" w:color="auto"/>
              <w:right w:val="single" w:sz="4" w:space="0" w:color="auto"/>
            </w:tcBorders>
            <w:shd w:val="clear" w:color="auto" w:fill="auto"/>
            <w:noWrap/>
            <w:vAlign w:val="center"/>
            <w:hideMark/>
          </w:tcPr>
          <w:p w14:paraId="36E2BF1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RASDAY</w:t>
            </w:r>
          </w:p>
        </w:tc>
        <w:tc>
          <w:tcPr>
            <w:tcW w:w="1314" w:type="dxa"/>
            <w:tcBorders>
              <w:top w:val="nil"/>
              <w:left w:val="nil"/>
              <w:bottom w:val="single" w:sz="4" w:space="0" w:color="auto"/>
              <w:right w:val="single" w:sz="4" w:space="0" w:color="auto"/>
            </w:tcBorders>
            <w:shd w:val="clear" w:color="auto" w:fill="auto"/>
            <w:noWrap/>
            <w:vAlign w:val="center"/>
            <w:hideMark/>
          </w:tcPr>
          <w:p w14:paraId="33C9C5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EA2DC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TRUJILLO</w:t>
            </w:r>
          </w:p>
        </w:tc>
        <w:tc>
          <w:tcPr>
            <w:tcW w:w="2560" w:type="dxa"/>
            <w:tcBorders>
              <w:top w:val="nil"/>
              <w:left w:val="nil"/>
              <w:bottom w:val="single" w:sz="4" w:space="0" w:color="auto"/>
              <w:right w:val="single" w:sz="4" w:space="0" w:color="auto"/>
            </w:tcBorders>
            <w:shd w:val="clear" w:color="auto" w:fill="auto"/>
            <w:noWrap/>
            <w:vAlign w:val="center"/>
            <w:hideMark/>
          </w:tcPr>
          <w:p w14:paraId="28F90A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SIMBAL</w:t>
            </w:r>
          </w:p>
        </w:tc>
        <w:tc>
          <w:tcPr>
            <w:tcW w:w="1075" w:type="dxa"/>
            <w:tcBorders>
              <w:top w:val="nil"/>
              <w:left w:val="nil"/>
              <w:bottom w:val="single" w:sz="4" w:space="0" w:color="auto"/>
              <w:right w:val="single" w:sz="4" w:space="0" w:color="auto"/>
            </w:tcBorders>
            <w:shd w:val="clear" w:color="auto" w:fill="auto"/>
            <w:noWrap/>
            <w:vAlign w:val="center"/>
          </w:tcPr>
          <w:p w14:paraId="7523236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5F5371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8EF7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399</w:t>
            </w:r>
          </w:p>
        </w:tc>
        <w:tc>
          <w:tcPr>
            <w:tcW w:w="870" w:type="dxa"/>
            <w:tcBorders>
              <w:top w:val="nil"/>
              <w:left w:val="nil"/>
              <w:bottom w:val="single" w:sz="4" w:space="0" w:color="auto"/>
              <w:right w:val="single" w:sz="4" w:space="0" w:color="auto"/>
            </w:tcBorders>
            <w:shd w:val="clear" w:color="auto" w:fill="auto"/>
            <w:noWrap/>
            <w:vAlign w:val="center"/>
            <w:hideMark/>
          </w:tcPr>
          <w:p w14:paraId="4AC6F1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1301100010</w:t>
            </w:r>
          </w:p>
        </w:tc>
        <w:tc>
          <w:tcPr>
            <w:tcW w:w="3586" w:type="dxa"/>
            <w:tcBorders>
              <w:top w:val="nil"/>
              <w:left w:val="nil"/>
              <w:bottom w:val="single" w:sz="4" w:space="0" w:color="auto"/>
              <w:right w:val="single" w:sz="4" w:space="0" w:color="auto"/>
            </w:tcBorders>
            <w:shd w:val="clear" w:color="auto" w:fill="auto"/>
            <w:noWrap/>
            <w:vAlign w:val="center"/>
            <w:hideMark/>
          </w:tcPr>
          <w:p w14:paraId="4D29129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ÑARI</w:t>
            </w:r>
          </w:p>
        </w:tc>
        <w:tc>
          <w:tcPr>
            <w:tcW w:w="1314" w:type="dxa"/>
            <w:tcBorders>
              <w:top w:val="nil"/>
              <w:left w:val="nil"/>
              <w:bottom w:val="single" w:sz="4" w:space="0" w:color="auto"/>
              <w:right w:val="single" w:sz="4" w:space="0" w:color="auto"/>
            </w:tcBorders>
            <w:shd w:val="clear" w:color="auto" w:fill="auto"/>
            <w:noWrap/>
            <w:vAlign w:val="center"/>
            <w:hideMark/>
          </w:tcPr>
          <w:p w14:paraId="3BBB91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5CEDF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TRUJILLO</w:t>
            </w:r>
          </w:p>
        </w:tc>
        <w:tc>
          <w:tcPr>
            <w:tcW w:w="2560" w:type="dxa"/>
            <w:tcBorders>
              <w:top w:val="nil"/>
              <w:left w:val="nil"/>
              <w:bottom w:val="single" w:sz="4" w:space="0" w:color="auto"/>
              <w:right w:val="single" w:sz="4" w:space="0" w:color="auto"/>
            </w:tcBorders>
            <w:shd w:val="clear" w:color="auto" w:fill="auto"/>
            <w:noWrap/>
            <w:vAlign w:val="center"/>
            <w:hideMark/>
          </w:tcPr>
          <w:p w14:paraId="0C50B2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SIMBAL</w:t>
            </w:r>
          </w:p>
        </w:tc>
        <w:tc>
          <w:tcPr>
            <w:tcW w:w="1075" w:type="dxa"/>
            <w:tcBorders>
              <w:top w:val="nil"/>
              <w:left w:val="nil"/>
              <w:bottom w:val="single" w:sz="4" w:space="0" w:color="auto"/>
              <w:right w:val="single" w:sz="4" w:space="0" w:color="auto"/>
            </w:tcBorders>
            <w:shd w:val="clear" w:color="auto" w:fill="auto"/>
            <w:noWrap/>
            <w:vAlign w:val="center"/>
          </w:tcPr>
          <w:p w14:paraId="0EEEB07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1BA12D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4FA0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400</w:t>
            </w:r>
          </w:p>
        </w:tc>
        <w:tc>
          <w:tcPr>
            <w:tcW w:w="870" w:type="dxa"/>
            <w:tcBorders>
              <w:top w:val="nil"/>
              <w:left w:val="nil"/>
              <w:bottom w:val="single" w:sz="4" w:space="0" w:color="auto"/>
              <w:right w:val="single" w:sz="4" w:space="0" w:color="auto"/>
            </w:tcBorders>
            <w:shd w:val="clear" w:color="auto" w:fill="auto"/>
            <w:noWrap/>
            <w:vAlign w:val="center"/>
            <w:hideMark/>
          </w:tcPr>
          <w:p w14:paraId="18D900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1305010039</w:t>
            </w:r>
          </w:p>
        </w:tc>
        <w:tc>
          <w:tcPr>
            <w:tcW w:w="3586" w:type="dxa"/>
            <w:tcBorders>
              <w:top w:val="nil"/>
              <w:left w:val="nil"/>
              <w:bottom w:val="single" w:sz="4" w:space="0" w:color="auto"/>
              <w:right w:val="single" w:sz="4" w:space="0" w:color="auto"/>
            </w:tcBorders>
            <w:shd w:val="clear" w:color="auto" w:fill="auto"/>
            <w:noWrap/>
            <w:vAlign w:val="center"/>
            <w:hideMark/>
          </w:tcPr>
          <w:p w14:paraId="57EAF23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CHUAN</w:t>
            </w:r>
          </w:p>
        </w:tc>
        <w:tc>
          <w:tcPr>
            <w:tcW w:w="1314" w:type="dxa"/>
            <w:tcBorders>
              <w:top w:val="nil"/>
              <w:left w:val="nil"/>
              <w:bottom w:val="single" w:sz="4" w:space="0" w:color="auto"/>
              <w:right w:val="single" w:sz="4" w:space="0" w:color="auto"/>
            </w:tcBorders>
            <w:shd w:val="clear" w:color="auto" w:fill="auto"/>
            <w:noWrap/>
            <w:vAlign w:val="center"/>
            <w:hideMark/>
          </w:tcPr>
          <w:p w14:paraId="6B5BCB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BAD0A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JULCAN</w:t>
            </w:r>
          </w:p>
        </w:tc>
        <w:tc>
          <w:tcPr>
            <w:tcW w:w="2560" w:type="dxa"/>
            <w:tcBorders>
              <w:top w:val="nil"/>
              <w:left w:val="nil"/>
              <w:bottom w:val="single" w:sz="4" w:space="0" w:color="auto"/>
              <w:right w:val="single" w:sz="4" w:space="0" w:color="auto"/>
            </w:tcBorders>
            <w:shd w:val="clear" w:color="auto" w:fill="auto"/>
            <w:noWrap/>
            <w:vAlign w:val="center"/>
            <w:hideMark/>
          </w:tcPr>
          <w:p w14:paraId="786701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JULCAN</w:t>
            </w:r>
          </w:p>
        </w:tc>
        <w:tc>
          <w:tcPr>
            <w:tcW w:w="1075" w:type="dxa"/>
            <w:tcBorders>
              <w:top w:val="nil"/>
              <w:left w:val="nil"/>
              <w:bottom w:val="single" w:sz="4" w:space="0" w:color="auto"/>
              <w:right w:val="single" w:sz="4" w:space="0" w:color="auto"/>
            </w:tcBorders>
            <w:shd w:val="clear" w:color="auto" w:fill="auto"/>
            <w:noWrap/>
            <w:vAlign w:val="center"/>
          </w:tcPr>
          <w:p w14:paraId="22BB97C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BFF4A9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71BD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401</w:t>
            </w:r>
          </w:p>
        </w:tc>
        <w:tc>
          <w:tcPr>
            <w:tcW w:w="870" w:type="dxa"/>
            <w:tcBorders>
              <w:top w:val="nil"/>
              <w:left w:val="nil"/>
              <w:bottom w:val="single" w:sz="4" w:space="0" w:color="auto"/>
              <w:right w:val="single" w:sz="4" w:space="0" w:color="auto"/>
            </w:tcBorders>
            <w:shd w:val="clear" w:color="auto" w:fill="auto"/>
            <w:noWrap/>
            <w:vAlign w:val="center"/>
            <w:hideMark/>
          </w:tcPr>
          <w:p w14:paraId="6888CA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1305010040</w:t>
            </w:r>
          </w:p>
        </w:tc>
        <w:tc>
          <w:tcPr>
            <w:tcW w:w="3586" w:type="dxa"/>
            <w:tcBorders>
              <w:top w:val="nil"/>
              <w:left w:val="nil"/>
              <w:bottom w:val="single" w:sz="4" w:space="0" w:color="auto"/>
              <w:right w:val="single" w:sz="4" w:space="0" w:color="auto"/>
            </w:tcBorders>
            <w:shd w:val="clear" w:color="auto" w:fill="auto"/>
            <w:noWrap/>
            <w:vAlign w:val="center"/>
            <w:hideMark/>
          </w:tcPr>
          <w:p w14:paraId="62C4349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CANDUALL ALTO</w:t>
            </w:r>
          </w:p>
        </w:tc>
        <w:tc>
          <w:tcPr>
            <w:tcW w:w="1314" w:type="dxa"/>
            <w:tcBorders>
              <w:top w:val="nil"/>
              <w:left w:val="nil"/>
              <w:bottom w:val="single" w:sz="4" w:space="0" w:color="auto"/>
              <w:right w:val="single" w:sz="4" w:space="0" w:color="auto"/>
            </w:tcBorders>
            <w:shd w:val="clear" w:color="auto" w:fill="auto"/>
            <w:noWrap/>
            <w:vAlign w:val="center"/>
            <w:hideMark/>
          </w:tcPr>
          <w:p w14:paraId="1C21A2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16E68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JULCAN</w:t>
            </w:r>
          </w:p>
        </w:tc>
        <w:tc>
          <w:tcPr>
            <w:tcW w:w="2560" w:type="dxa"/>
            <w:tcBorders>
              <w:top w:val="nil"/>
              <w:left w:val="nil"/>
              <w:bottom w:val="single" w:sz="4" w:space="0" w:color="auto"/>
              <w:right w:val="single" w:sz="4" w:space="0" w:color="auto"/>
            </w:tcBorders>
            <w:shd w:val="clear" w:color="auto" w:fill="auto"/>
            <w:noWrap/>
            <w:vAlign w:val="center"/>
            <w:hideMark/>
          </w:tcPr>
          <w:p w14:paraId="13B2EA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JULCAN</w:t>
            </w:r>
          </w:p>
        </w:tc>
        <w:tc>
          <w:tcPr>
            <w:tcW w:w="1075" w:type="dxa"/>
            <w:tcBorders>
              <w:top w:val="nil"/>
              <w:left w:val="nil"/>
              <w:bottom w:val="single" w:sz="4" w:space="0" w:color="auto"/>
              <w:right w:val="single" w:sz="4" w:space="0" w:color="auto"/>
            </w:tcBorders>
            <w:shd w:val="clear" w:color="auto" w:fill="auto"/>
            <w:noWrap/>
            <w:vAlign w:val="center"/>
          </w:tcPr>
          <w:p w14:paraId="51E8688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633338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DCDE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402</w:t>
            </w:r>
          </w:p>
        </w:tc>
        <w:tc>
          <w:tcPr>
            <w:tcW w:w="870" w:type="dxa"/>
            <w:tcBorders>
              <w:top w:val="nil"/>
              <w:left w:val="nil"/>
              <w:bottom w:val="single" w:sz="4" w:space="0" w:color="auto"/>
              <w:right w:val="single" w:sz="4" w:space="0" w:color="auto"/>
            </w:tcBorders>
            <w:shd w:val="clear" w:color="auto" w:fill="auto"/>
            <w:noWrap/>
            <w:vAlign w:val="center"/>
            <w:hideMark/>
          </w:tcPr>
          <w:p w14:paraId="134E64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1306010004</w:t>
            </w:r>
          </w:p>
        </w:tc>
        <w:tc>
          <w:tcPr>
            <w:tcW w:w="3586" w:type="dxa"/>
            <w:tcBorders>
              <w:top w:val="nil"/>
              <w:left w:val="nil"/>
              <w:bottom w:val="single" w:sz="4" w:space="0" w:color="auto"/>
              <w:right w:val="single" w:sz="4" w:space="0" w:color="auto"/>
            </w:tcBorders>
            <w:shd w:val="clear" w:color="auto" w:fill="auto"/>
            <w:noWrap/>
            <w:vAlign w:val="center"/>
            <w:hideMark/>
          </w:tcPr>
          <w:p w14:paraId="4168C4F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SURUPAMPA CENTRO</w:t>
            </w:r>
          </w:p>
        </w:tc>
        <w:tc>
          <w:tcPr>
            <w:tcW w:w="1314" w:type="dxa"/>
            <w:tcBorders>
              <w:top w:val="nil"/>
              <w:left w:val="nil"/>
              <w:bottom w:val="single" w:sz="4" w:space="0" w:color="auto"/>
              <w:right w:val="single" w:sz="4" w:space="0" w:color="auto"/>
            </w:tcBorders>
            <w:shd w:val="clear" w:color="auto" w:fill="auto"/>
            <w:noWrap/>
            <w:vAlign w:val="center"/>
            <w:hideMark/>
          </w:tcPr>
          <w:p w14:paraId="6B5815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D3573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768F6C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1075" w:type="dxa"/>
            <w:tcBorders>
              <w:top w:val="nil"/>
              <w:left w:val="nil"/>
              <w:bottom w:val="single" w:sz="4" w:space="0" w:color="auto"/>
              <w:right w:val="single" w:sz="4" w:space="0" w:color="auto"/>
            </w:tcBorders>
            <w:shd w:val="clear" w:color="auto" w:fill="auto"/>
            <w:noWrap/>
            <w:vAlign w:val="center"/>
          </w:tcPr>
          <w:p w14:paraId="774AA89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28035D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4C87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403</w:t>
            </w:r>
          </w:p>
        </w:tc>
        <w:tc>
          <w:tcPr>
            <w:tcW w:w="870" w:type="dxa"/>
            <w:tcBorders>
              <w:top w:val="nil"/>
              <w:left w:val="nil"/>
              <w:bottom w:val="single" w:sz="4" w:space="0" w:color="auto"/>
              <w:right w:val="single" w:sz="4" w:space="0" w:color="auto"/>
            </w:tcBorders>
            <w:shd w:val="clear" w:color="auto" w:fill="auto"/>
            <w:noWrap/>
            <w:vAlign w:val="center"/>
            <w:hideMark/>
          </w:tcPr>
          <w:p w14:paraId="13EBA2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1306010005</w:t>
            </w:r>
          </w:p>
        </w:tc>
        <w:tc>
          <w:tcPr>
            <w:tcW w:w="3586" w:type="dxa"/>
            <w:tcBorders>
              <w:top w:val="nil"/>
              <w:left w:val="nil"/>
              <w:bottom w:val="single" w:sz="4" w:space="0" w:color="auto"/>
              <w:right w:val="single" w:sz="4" w:space="0" w:color="auto"/>
            </w:tcBorders>
            <w:shd w:val="clear" w:color="auto" w:fill="auto"/>
            <w:noWrap/>
            <w:vAlign w:val="center"/>
            <w:hideMark/>
          </w:tcPr>
          <w:p w14:paraId="51C4A1A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UNION</w:t>
            </w:r>
          </w:p>
        </w:tc>
        <w:tc>
          <w:tcPr>
            <w:tcW w:w="1314" w:type="dxa"/>
            <w:tcBorders>
              <w:top w:val="nil"/>
              <w:left w:val="nil"/>
              <w:bottom w:val="single" w:sz="4" w:space="0" w:color="auto"/>
              <w:right w:val="single" w:sz="4" w:space="0" w:color="auto"/>
            </w:tcBorders>
            <w:shd w:val="clear" w:color="auto" w:fill="auto"/>
            <w:noWrap/>
            <w:vAlign w:val="center"/>
            <w:hideMark/>
          </w:tcPr>
          <w:p w14:paraId="7F7A1E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AFC22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05B6BB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1075" w:type="dxa"/>
            <w:tcBorders>
              <w:top w:val="nil"/>
              <w:left w:val="nil"/>
              <w:bottom w:val="single" w:sz="4" w:space="0" w:color="auto"/>
              <w:right w:val="single" w:sz="4" w:space="0" w:color="auto"/>
            </w:tcBorders>
            <w:shd w:val="clear" w:color="auto" w:fill="auto"/>
            <w:noWrap/>
            <w:vAlign w:val="center"/>
          </w:tcPr>
          <w:p w14:paraId="4E45454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B991B6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9F8D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404</w:t>
            </w:r>
          </w:p>
        </w:tc>
        <w:tc>
          <w:tcPr>
            <w:tcW w:w="870" w:type="dxa"/>
            <w:tcBorders>
              <w:top w:val="nil"/>
              <w:left w:val="nil"/>
              <w:bottom w:val="single" w:sz="4" w:space="0" w:color="auto"/>
              <w:right w:val="single" w:sz="4" w:space="0" w:color="auto"/>
            </w:tcBorders>
            <w:shd w:val="clear" w:color="auto" w:fill="auto"/>
            <w:noWrap/>
            <w:vAlign w:val="center"/>
            <w:hideMark/>
          </w:tcPr>
          <w:p w14:paraId="531260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1306010009</w:t>
            </w:r>
          </w:p>
        </w:tc>
        <w:tc>
          <w:tcPr>
            <w:tcW w:w="3586" w:type="dxa"/>
            <w:tcBorders>
              <w:top w:val="nil"/>
              <w:left w:val="nil"/>
              <w:bottom w:val="single" w:sz="4" w:space="0" w:color="auto"/>
              <w:right w:val="single" w:sz="4" w:space="0" w:color="auto"/>
            </w:tcBorders>
            <w:shd w:val="clear" w:color="auto" w:fill="auto"/>
            <w:noWrap/>
            <w:vAlign w:val="center"/>
            <w:hideMark/>
          </w:tcPr>
          <w:p w14:paraId="02FAD95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1314" w:type="dxa"/>
            <w:tcBorders>
              <w:top w:val="nil"/>
              <w:left w:val="nil"/>
              <w:bottom w:val="single" w:sz="4" w:space="0" w:color="auto"/>
              <w:right w:val="single" w:sz="4" w:space="0" w:color="auto"/>
            </w:tcBorders>
            <w:shd w:val="clear" w:color="auto" w:fill="auto"/>
            <w:noWrap/>
            <w:vAlign w:val="center"/>
            <w:hideMark/>
          </w:tcPr>
          <w:p w14:paraId="6C70AE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9E550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2D4105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1075" w:type="dxa"/>
            <w:tcBorders>
              <w:top w:val="nil"/>
              <w:left w:val="nil"/>
              <w:bottom w:val="single" w:sz="4" w:space="0" w:color="auto"/>
              <w:right w:val="single" w:sz="4" w:space="0" w:color="auto"/>
            </w:tcBorders>
            <w:shd w:val="clear" w:color="auto" w:fill="auto"/>
            <w:noWrap/>
            <w:vAlign w:val="center"/>
          </w:tcPr>
          <w:p w14:paraId="328BE33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7AFC5F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BC6D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405</w:t>
            </w:r>
          </w:p>
        </w:tc>
        <w:tc>
          <w:tcPr>
            <w:tcW w:w="870" w:type="dxa"/>
            <w:tcBorders>
              <w:top w:val="nil"/>
              <w:left w:val="nil"/>
              <w:bottom w:val="single" w:sz="4" w:space="0" w:color="auto"/>
              <w:right w:val="single" w:sz="4" w:space="0" w:color="auto"/>
            </w:tcBorders>
            <w:shd w:val="clear" w:color="auto" w:fill="auto"/>
            <w:noWrap/>
            <w:vAlign w:val="center"/>
            <w:hideMark/>
          </w:tcPr>
          <w:p w14:paraId="06BBB4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1306010015</w:t>
            </w:r>
          </w:p>
        </w:tc>
        <w:tc>
          <w:tcPr>
            <w:tcW w:w="3586" w:type="dxa"/>
            <w:tcBorders>
              <w:top w:val="nil"/>
              <w:left w:val="nil"/>
              <w:bottom w:val="single" w:sz="4" w:space="0" w:color="auto"/>
              <w:right w:val="single" w:sz="4" w:space="0" w:color="auto"/>
            </w:tcBorders>
            <w:shd w:val="clear" w:color="auto" w:fill="auto"/>
            <w:noWrap/>
            <w:vAlign w:val="center"/>
            <w:hideMark/>
          </w:tcPr>
          <w:p w14:paraId="6A0DD22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CHAGAPAMPA</w:t>
            </w:r>
          </w:p>
        </w:tc>
        <w:tc>
          <w:tcPr>
            <w:tcW w:w="1314" w:type="dxa"/>
            <w:tcBorders>
              <w:top w:val="nil"/>
              <w:left w:val="nil"/>
              <w:bottom w:val="single" w:sz="4" w:space="0" w:color="auto"/>
              <w:right w:val="single" w:sz="4" w:space="0" w:color="auto"/>
            </w:tcBorders>
            <w:shd w:val="clear" w:color="auto" w:fill="auto"/>
            <w:noWrap/>
            <w:vAlign w:val="center"/>
            <w:hideMark/>
          </w:tcPr>
          <w:p w14:paraId="2F4486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2DF1B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743A0C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1075" w:type="dxa"/>
            <w:tcBorders>
              <w:top w:val="nil"/>
              <w:left w:val="nil"/>
              <w:bottom w:val="single" w:sz="4" w:space="0" w:color="auto"/>
              <w:right w:val="single" w:sz="4" w:space="0" w:color="auto"/>
            </w:tcBorders>
            <w:shd w:val="clear" w:color="auto" w:fill="auto"/>
            <w:noWrap/>
            <w:vAlign w:val="center"/>
          </w:tcPr>
          <w:p w14:paraId="7206BDE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B8FAE5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49A0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406</w:t>
            </w:r>
          </w:p>
        </w:tc>
        <w:tc>
          <w:tcPr>
            <w:tcW w:w="870" w:type="dxa"/>
            <w:tcBorders>
              <w:top w:val="nil"/>
              <w:left w:val="nil"/>
              <w:bottom w:val="single" w:sz="4" w:space="0" w:color="auto"/>
              <w:right w:val="single" w:sz="4" w:space="0" w:color="auto"/>
            </w:tcBorders>
            <w:shd w:val="clear" w:color="auto" w:fill="auto"/>
            <w:noWrap/>
            <w:vAlign w:val="center"/>
            <w:hideMark/>
          </w:tcPr>
          <w:p w14:paraId="0CB10B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1306010016</w:t>
            </w:r>
          </w:p>
        </w:tc>
        <w:tc>
          <w:tcPr>
            <w:tcW w:w="3586" w:type="dxa"/>
            <w:tcBorders>
              <w:top w:val="nil"/>
              <w:left w:val="nil"/>
              <w:bottom w:val="single" w:sz="4" w:space="0" w:color="auto"/>
              <w:right w:val="single" w:sz="4" w:space="0" w:color="auto"/>
            </w:tcBorders>
            <w:shd w:val="clear" w:color="auto" w:fill="auto"/>
            <w:noWrap/>
            <w:vAlign w:val="center"/>
            <w:hideMark/>
          </w:tcPr>
          <w:p w14:paraId="7F1623A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TARNIHUAL</w:t>
            </w:r>
          </w:p>
        </w:tc>
        <w:tc>
          <w:tcPr>
            <w:tcW w:w="1314" w:type="dxa"/>
            <w:tcBorders>
              <w:top w:val="nil"/>
              <w:left w:val="nil"/>
              <w:bottom w:val="single" w:sz="4" w:space="0" w:color="auto"/>
              <w:right w:val="single" w:sz="4" w:space="0" w:color="auto"/>
            </w:tcBorders>
            <w:shd w:val="clear" w:color="auto" w:fill="auto"/>
            <w:noWrap/>
            <w:vAlign w:val="center"/>
            <w:hideMark/>
          </w:tcPr>
          <w:p w14:paraId="0F6387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85DA9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3C34C3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1075" w:type="dxa"/>
            <w:tcBorders>
              <w:top w:val="nil"/>
              <w:left w:val="nil"/>
              <w:bottom w:val="single" w:sz="4" w:space="0" w:color="auto"/>
              <w:right w:val="single" w:sz="4" w:space="0" w:color="auto"/>
            </w:tcBorders>
            <w:shd w:val="clear" w:color="auto" w:fill="auto"/>
            <w:noWrap/>
            <w:vAlign w:val="center"/>
          </w:tcPr>
          <w:p w14:paraId="4F2B4F5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8458C0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205B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407</w:t>
            </w:r>
          </w:p>
        </w:tc>
        <w:tc>
          <w:tcPr>
            <w:tcW w:w="870" w:type="dxa"/>
            <w:tcBorders>
              <w:top w:val="nil"/>
              <w:left w:val="nil"/>
              <w:bottom w:val="single" w:sz="4" w:space="0" w:color="auto"/>
              <w:right w:val="single" w:sz="4" w:space="0" w:color="auto"/>
            </w:tcBorders>
            <w:shd w:val="clear" w:color="auto" w:fill="auto"/>
            <w:noWrap/>
            <w:vAlign w:val="center"/>
            <w:hideMark/>
          </w:tcPr>
          <w:p w14:paraId="0E6FC9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1306010068</w:t>
            </w:r>
          </w:p>
        </w:tc>
        <w:tc>
          <w:tcPr>
            <w:tcW w:w="3586" w:type="dxa"/>
            <w:tcBorders>
              <w:top w:val="nil"/>
              <w:left w:val="nil"/>
              <w:bottom w:val="single" w:sz="4" w:space="0" w:color="auto"/>
              <w:right w:val="single" w:sz="4" w:space="0" w:color="auto"/>
            </w:tcBorders>
            <w:shd w:val="clear" w:color="auto" w:fill="auto"/>
            <w:noWrap/>
            <w:vAlign w:val="center"/>
            <w:hideMark/>
          </w:tcPr>
          <w:p w14:paraId="71922C8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BLANCA</w:t>
            </w:r>
          </w:p>
        </w:tc>
        <w:tc>
          <w:tcPr>
            <w:tcW w:w="1314" w:type="dxa"/>
            <w:tcBorders>
              <w:top w:val="nil"/>
              <w:left w:val="nil"/>
              <w:bottom w:val="single" w:sz="4" w:space="0" w:color="auto"/>
              <w:right w:val="single" w:sz="4" w:space="0" w:color="auto"/>
            </w:tcBorders>
            <w:shd w:val="clear" w:color="auto" w:fill="auto"/>
            <w:noWrap/>
            <w:vAlign w:val="center"/>
            <w:hideMark/>
          </w:tcPr>
          <w:p w14:paraId="0FC25E7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EAF53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17308A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1075" w:type="dxa"/>
            <w:tcBorders>
              <w:top w:val="nil"/>
              <w:left w:val="nil"/>
              <w:bottom w:val="single" w:sz="4" w:space="0" w:color="auto"/>
              <w:right w:val="single" w:sz="4" w:space="0" w:color="auto"/>
            </w:tcBorders>
            <w:shd w:val="clear" w:color="auto" w:fill="auto"/>
            <w:noWrap/>
            <w:vAlign w:val="center"/>
          </w:tcPr>
          <w:p w14:paraId="3C3A010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62F49C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19F4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408</w:t>
            </w:r>
          </w:p>
        </w:tc>
        <w:tc>
          <w:tcPr>
            <w:tcW w:w="870" w:type="dxa"/>
            <w:tcBorders>
              <w:top w:val="nil"/>
              <w:left w:val="nil"/>
              <w:bottom w:val="single" w:sz="4" w:space="0" w:color="auto"/>
              <w:right w:val="single" w:sz="4" w:space="0" w:color="auto"/>
            </w:tcBorders>
            <w:shd w:val="clear" w:color="auto" w:fill="auto"/>
            <w:noWrap/>
            <w:vAlign w:val="center"/>
            <w:hideMark/>
          </w:tcPr>
          <w:p w14:paraId="61CEA4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1306010075</w:t>
            </w:r>
          </w:p>
        </w:tc>
        <w:tc>
          <w:tcPr>
            <w:tcW w:w="3586" w:type="dxa"/>
            <w:tcBorders>
              <w:top w:val="nil"/>
              <w:left w:val="nil"/>
              <w:bottom w:val="single" w:sz="4" w:space="0" w:color="auto"/>
              <w:right w:val="single" w:sz="4" w:space="0" w:color="auto"/>
            </w:tcBorders>
            <w:shd w:val="clear" w:color="auto" w:fill="auto"/>
            <w:noWrap/>
            <w:vAlign w:val="center"/>
            <w:hideMark/>
          </w:tcPr>
          <w:p w14:paraId="4F847C5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CERRO BLANCO</w:t>
            </w:r>
          </w:p>
        </w:tc>
        <w:tc>
          <w:tcPr>
            <w:tcW w:w="1314" w:type="dxa"/>
            <w:tcBorders>
              <w:top w:val="nil"/>
              <w:left w:val="nil"/>
              <w:bottom w:val="single" w:sz="4" w:space="0" w:color="auto"/>
              <w:right w:val="single" w:sz="4" w:space="0" w:color="auto"/>
            </w:tcBorders>
            <w:shd w:val="clear" w:color="auto" w:fill="auto"/>
            <w:noWrap/>
            <w:vAlign w:val="center"/>
            <w:hideMark/>
          </w:tcPr>
          <w:p w14:paraId="28A31F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506C6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400082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1075" w:type="dxa"/>
            <w:tcBorders>
              <w:top w:val="nil"/>
              <w:left w:val="nil"/>
              <w:bottom w:val="single" w:sz="4" w:space="0" w:color="auto"/>
              <w:right w:val="single" w:sz="4" w:space="0" w:color="auto"/>
            </w:tcBorders>
            <w:shd w:val="clear" w:color="auto" w:fill="auto"/>
            <w:noWrap/>
            <w:vAlign w:val="center"/>
          </w:tcPr>
          <w:p w14:paraId="6EA90B9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C8E41F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2DEC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409</w:t>
            </w:r>
          </w:p>
        </w:tc>
        <w:tc>
          <w:tcPr>
            <w:tcW w:w="870" w:type="dxa"/>
            <w:tcBorders>
              <w:top w:val="nil"/>
              <w:left w:val="nil"/>
              <w:bottom w:val="single" w:sz="4" w:space="0" w:color="auto"/>
              <w:right w:val="single" w:sz="4" w:space="0" w:color="auto"/>
            </w:tcBorders>
            <w:shd w:val="clear" w:color="auto" w:fill="auto"/>
            <w:noWrap/>
            <w:vAlign w:val="center"/>
            <w:hideMark/>
          </w:tcPr>
          <w:p w14:paraId="5FCB2E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1306020003</w:t>
            </w:r>
          </w:p>
        </w:tc>
        <w:tc>
          <w:tcPr>
            <w:tcW w:w="3586" w:type="dxa"/>
            <w:tcBorders>
              <w:top w:val="nil"/>
              <w:left w:val="nil"/>
              <w:bottom w:val="single" w:sz="4" w:space="0" w:color="auto"/>
              <w:right w:val="single" w:sz="4" w:space="0" w:color="auto"/>
            </w:tcBorders>
            <w:shd w:val="clear" w:color="auto" w:fill="auto"/>
            <w:noWrap/>
            <w:vAlign w:val="center"/>
            <w:hideMark/>
          </w:tcPr>
          <w:p w14:paraId="10B0AF2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CUSHCANDAY</w:t>
            </w:r>
          </w:p>
        </w:tc>
        <w:tc>
          <w:tcPr>
            <w:tcW w:w="1314" w:type="dxa"/>
            <w:tcBorders>
              <w:top w:val="nil"/>
              <w:left w:val="nil"/>
              <w:bottom w:val="single" w:sz="4" w:space="0" w:color="auto"/>
              <w:right w:val="single" w:sz="4" w:space="0" w:color="auto"/>
            </w:tcBorders>
            <w:shd w:val="clear" w:color="auto" w:fill="auto"/>
            <w:noWrap/>
            <w:vAlign w:val="center"/>
            <w:hideMark/>
          </w:tcPr>
          <w:p w14:paraId="653C86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E091DF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1ECFF7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AGALLPAMPA</w:t>
            </w:r>
          </w:p>
        </w:tc>
        <w:tc>
          <w:tcPr>
            <w:tcW w:w="1075" w:type="dxa"/>
            <w:tcBorders>
              <w:top w:val="nil"/>
              <w:left w:val="nil"/>
              <w:bottom w:val="single" w:sz="4" w:space="0" w:color="auto"/>
              <w:right w:val="single" w:sz="4" w:space="0" w:color="auto"/>
            </w:tcBorders>
            <w:shd w:val="clear" w:color="auto" w:fill="auto"/>
            <w:noWrap/>
            <w:vAlign w:val="center"/>
          </w:tcPr>
          <w:p w14:paraId="2B58E67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6FDEB59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8484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410</w:t>
            </w:r>
          </w:p>
        </w:tc>
        <w:tc>
          <w:tcPr>
            <w:tcW w:w="870" w:type="dxa"/>
            <w:tcBorders>
              <w:top w:val="nil"/>
              <w:left w:val="nil"/>
              <w:bottom w:val="single" w:sz="4" w:space="0" w:color="auto"/>
              <w:right w:val="single" w:sz="4" w:space="0" w:color="auto"/>
            </w:tcBorders>
            <w:shd w:val="clear" w:color="auto" w:fill="auto"/>
            <w:noWrap/>
            <w:vAlign w:val="center"/>
            <w:hideMark/>
          </w:tcPr>
          <w:p w14:paraId="1EE7AC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1306020032</w:t>
            </w:r>
          </w:p>
        </w:tc>
        <w:tc>
          <w:tcPr>
            <w:tcW w:w="3586" w:type="dxa"/>
            <w:tcBorders>
              <w:top w:val="nil"/>
              <w:left w:val="nil"/>
              <w:bottom w:val="single" w:sz="4" w:space="0" w:color="auto"/>
              <w:right w:val="single" w:sz="4" w:space="0" w:color="auto"/>
            </w:tcBorders>
            <w:shd w:val="clear" w:color="auto" w:fill="auto"/>
            <w:noWrap/>
            <w:vAlign w:val="center"/>
            <w:hideMark/>
          </w:tcPr>
          <w:p w14:paraId="38E0DA2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FLORIDA</w:t>
            </w:r>
          </w:p>
        </w:tc>
        <w:tc>
          <w:tcPr>
            <w:tcW w:w="1314" w:type="dxa"/>
            <w:tcBorders>
              <w:top w:val="nil"/>
              <w:left w:val="nil"/>
              <w:bottom w:val="single" w:sz="4" w:space="0" w:color="auto"/>
              <w:right w:val="single" w:sz="4" w:space="0" w:color="auto"/>
            </w:tcBorders>
            <w:shd w:val="clear" w:color="auto" w:fill="auto"/>
            <w:noWrap/>
            <w:vAlign w:val="center"/>
            <w:hideMark/>
          </w:tcPr>
          <w:p w14:paraId="251D17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816B3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49F469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AGALLPAMPA</w:t>
            </w:r>
          </w:p>
        </w:tc>
        <w:tc>
          <w:tcPr>
            <w:tcW w:w="1075" w:type="dxa"/>
            <w:tcBorders>
              <w:top w:val="nil"/>
              <w:left w:val="nil"/>
              <w:bottom w:val="single" w:sz="4" w:space="0" w:color="auto"/>
              <w:right w:val="single" w:sz="4" w:space="0" w:color="auto"/>
            </w:tcBorders>
            <w:shd w:val="clear" w:color="auto" w:fill="auto"/>
            <w:noWrap/>
            <w:vAlign w:val="center"/>
          </w:tcPr>
          <w:p w14:paraId="406EA5E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2CFCFF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E9C1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411</w:t>
            </w:r>
          </w:p>
        </w:tc>
        <w:tc>
          <w:tcPr>
            <w:tcW w:w="870" w:type="dxa"/>
            <w:tcBorders>
              <w:top w:val="nil"/>
              <w:left w:val="nil"/>
              <w:bottom w:val="single" w:sz="4" w:space="0" w:color="auto"/>
              <w:right w:val="single" w:sz="4" w:space="0" w:color="auto"/>
            </w:tcBorders>
            <w:shd w:val="clear" w:color="auto" w:fill="auto"/>
            <w:noWrap/>
            <w:vAlign w:val="center"/>
            <w:hideMark/>
          </w:tcPr>
          <w:p w14:paraId="1BAC06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1306020039</w:t>
            </w:r>
          </w:p>
        </w:tc>
        <w:tc>
          <w:tcPr>
            <w:tcW w:w="3586" w:type="dxa"/>
            <w:tcBorders>
              <w:top w:val="nil"/>
              <w:left w:val="nil"/>
              <w:bottom w:val="single" w:sz="4" w:space="0" w:color="auto"/>
              <w:right w:val="single" w:sz="4" w:space="0" w:color="auto"/>
            </w:tcBorders>
            <w:shd w:val="clear" w:color="auto" w:fill="auto"/>
            <w:noWrap/>
            <w:vAlign w:val="center"/>
            <w:hideMark/>
          </w:tcPr>
          <w:p w14:paraId="3189A27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CERRO ZANGO</w:t>
            </w:r>
          </w:p>
        </w:tc>
        <w:tc>
          <w:tcPr>
            <w:tcW w:w="1314" w:type="dxa"/>
            <w:tcBorders>
              <w:top w:val="nil"/>
              <w:left w:val="nil"/>
              <w:bottom w:val="single" w:sz="4" w:space="0" w:color="auto"/>
              <w:right w:val="single" w:sz="4" w:space="0" w:color="auto"/>
            </w:tcBorders>
            <w:shd w:val="clear" w:color="auto" w:fill="auto"/>
            <w:noWrap/>
            <w:vAlign w:val="center"/>
            <w:hideMark/>
          </w:tcPr>
          <w:p w14:paraId="0829C9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62BD3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1A5E09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AGALLPAMPA</w:t>
            </w:r>
          </w:p>
        </w:tc>
        <w:tc>
          <w:tcPr>
            <w:tcW w:w="1075" w:type="dxa"/>
            <w:tcBorders>
              <w:top w:val="nil"/>
              <w:left w:val="nil"/>
              <w:bottom w:val="single" w:sz="4" w:space="0" w:color="auto"/>
              <w:right w:val="single" w:sz="4" w:space="0" w:color="auto"/>
            </w:tcBorders>
            <w:shd w:val="clear" w:color="auto" w:fill="auto"/>
            <w:noWrap/>
            <w:vAlign w:val="center"/>
          </w:tcPr>
          <w:p w14:paraId="2495D31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7D901E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6A93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412</w:t>
            </w:r>
          </w:p>
        </w:tc>
        <w:tc>
          <w:tcPr>
            <w:tcW w:w="870" w:type="dxa"/>
            <w:tcBorders>
              <w:top w:val="nil"/>
              <w:left w:val="nil"/>
              <w:bottom w:val="single" w:sz="4" w:space="0" w:color="auto"/>
              <w:right w:val="single" w:sz="4" w:space="0" w:color="auto"/>
            </w:tcBorders>
            <w:shd w:val="clear" w:color="auto" w:fill="auto"/>
            <w:noWrap/>
            <w:vAlign w:val="center"/>
            <w:hideMark/>
          </w:tcPr>
          <w:p w14:paraId="28AE00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1306140002</w:t>
            </w:r>
          </w:p>
        </w:tc>
        <w:tc>
          <w:tcPr>
            <w:tcW w:w="3586" w:type="dxa"/>
            <w:tcBorders>
              <w:top w:val="nil"/>
              <w:left w:val="nil"/>
              <w:bottom w:val="single" w:sz="4" w:space="0" w:color="auto"/>
              <w:right w:val="single" w:sz="4" w:space="0" w:color="auto"/>
            </w:tcBorders>
            <w:shd w:val="clear" w:color="auto" w:fill="auto"/>
            <w:noWrap/>
            <w:vAlign w:val="center"/>
            <w:hideMark/>
          </w:tcPr>
          <w:p w14:paraId="3656CC4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CASA BLANCA</w:t>
            </w:r>
          </w:p>
        </w:tc>
        <w:tc>
          <w:tcPr>
            <w:tcW w:w="1314" w:type="dxa"/>
            <w:tcBorders>
              <w:top w:val="nil"/>
              <w:left w:val="nil"/>
              <w:bottom w:val="single" w:sz="4" w:space="0" w:color="auto"/>
              <w:right w:val="single" w:sz="4" w:space="0" w:color="auto"/>
            </w:tcBorders>
            <w:shd w:val="clear" w:color="auto" w:fill="auto"/>
            <w:noWrap/>
            <w:vAlign w:val="center"/>
            <w:hideMark/>
          </w:tcPr>
          <w:p w14:paraId="3AE791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0B5FC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409B9F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2D4414A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F4003D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2A5C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413</w:t>
            </w:r>
          </w:p>
        </w:tc>
        <w:tc>
          <w:tcPr>
            <w:tcW w:w="870" w:type="dxa"/>
            <w:tcBorders>
              <w:top w:val="nil"/>
              <w:left w:val="nil"/>
              <w:bottom w:val="single" w:sz="4" w:space="0" w:color="auto"/>
              <w:right w:val="single" w:sz="4" w:space="0" w:color="auto"/>
            </w:tcBorders>
            <w:shd w:val="clear" w:color="auto" w:fill="auto"/>
            <w:noWrap/>
            <w:vAlign w:val="center"/>
            <w:hideMark/>
          </w:tcPr>
          <w:p w14:paraId="333117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1306140003</w:t>
            </w:r>
          </w:p>
        </w:tc>
        <w:tc>
          <w:tcPr>
            <w:tcW w:w="3586" w:type="dxa"/>
            <w:tcBorders>
              <w:top w:val="nil"/>
              <w:left w:val="nil"/>
              <w:bottom w:val="single" w:sz="4" w:space="0" w:color="auto"/>
              <w:right w:val="single" w:sz="4" w:space="0" w:color="auto"/>
            </w:tcBorders>
            <w:shd w:val="clear" w:color="auto" w:fill="auto"/>
            <w:noWrap/>
            <w:vAlign w:val="center"/>
            <w:hideMark/>
          </w:tcPr>
          <w:p w14:paraId="7D5DC47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MONCADA</w:t>
            </w:r>
          </w:p>
        </w:tc>
        <w:tc>
          <w:tcPr>
            <w:tcW w:w="1314" w:type="dxa"/>
            <w:tcBorders>
              <w:top w:val="nil"/>
              <w:left w:val="nil"/>
              <w:bottom w:val="single" w:sz="4" w:space="0" w:color="auto"/>
              <w:right w:val="single" w:sz="4" w:space="0" w:color="auto"/>
            </w:tcBorders>
            <w:shd w:val="clear" w:color="auto" w:fill="auto"/>
            <w:noWrap/>
            <w:vAlign w:val="center"/>
            <w:hideMark/>
          </w:tcPr>
          <w:p w14:paraId="1146BE5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2017A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6DCB51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2C00A17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74FE57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E10B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414</w:t>
            </w:r>
          </w:p>
        </w:tc>
        <w:tc>
          <w:tcPr>
            <w:tcW w:w="870" w:type="dxa"/>
            <w:tcBorders>
              <w:top w:val="nil"/>
              <w:left w:val="nil"/>
              <w:bottom w:val="single" w:sz="4" w:space="0" w:color="auto"/>
              <w:right w:val="single" w:sz="4" w:space="0" w:color="auto"/>
            </w:tcBorders>
            <w:shd w:val="clear" w:color="auto" w:fill="auto"/>
            <w:noWrap/>
            <w:vAlign w:val="center"/>
            <w:hideMark/>
          </w:tcPr>
          <w:p w14:paraId="658CB6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1306140004</w:t>
            </w:r>
          </w:p>
        </w:tc>
        <w:tc>
          <w:tcPr>
            <w:tcW w:w="3586" w:type="dxa"/>
            <w:tcBorders>
              <w:top w:val="nil"/>
              <w:left w:val="nil"/>
              <w:bottom w:val="single" w:sz="4" w:space="0" w:color="auto"/>
              <w:right w:val="single" w:sz="4" w:space="0" w:color="auto"/>
            </w:tcBorders>
            <w:shd w:val="clear" w:color="auto" w:fill="auto"/>
            <w:noWrap/>
            <w:vAlign w:val="center"/>
            <w:hideMark/>
          </w:tcPr>
          <w:p w14:paraId="62336FE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LOS ANGELES</w:t>
            </w:r>
          </w:p>
        </w:tc>
        <w:tc>
          <w:tcPr>
            <w:tcW w:w="1314" w:type="dxa"/>
            <w:tcBorders>
              <w:top w:val="nil"/>
              <w:left w:val="nil"/>
              <w:bottom w:val="single" w:sz="4" w:space="0" w:color="auto"/>
              <w:right w:val="single" w:sz="4" w:space="0" w:color="auto"/>
            </w:tcBorders>
            <w:shd w:val="clear" w:color="auto" w:fill="auto"/>
            <w:noWrap/>
            <w:vAlign w:val="center"/>
            <w:hideMark/>
          </w:tcPr>
          <w:p w14:paraId="6A596E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3E1AC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0398B2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1411BB6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242328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23E2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415</w:t>
            </w:r>
          </w:p>
        </w:tc>
        <w:tc>
          <w:tcPr>
            <w:tcW w:w="870" w:type="dxa"/>
            <w:tcBorders>
              <w:top w:val="nil"/>
              <w:left w:val="nil"/>
              <w:bottom w:val="single" w:sz="4" w:space="0" w:color="auto"/>
              <w:right w:val="single" w:sz="4" w:space="0" w:color="auto"/>
            </w:tcBorders>
            <w:shd w:val="clear" w:color="auto" w:fill="auto"/>
            <w:noWrap/>
            <w:vAlign w:val="center"/>
            <w:hideMark/>
          </w:tcPr>
          <w:p w14:paraId="3EBAC5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1306140023</w:t>
            </w:r>
          </w:p>
        </w:tc>
        <w:tc>
          <w:tcPr>
            <w:tcW w:w="3586" w:type="dxa"/>
            <w:tcBorders>
              <w:top w:val="nil"/>
              <w:left w:val="nil"/>
              <w:bottom w:val="single" w:sz="4" w:space="0" w:color="auto"/>
              <w:right w:val="single" w:sz="4" w:space="0" w:color="auto"/>
            </w:tcBorders>
            <w:shd w:val="clear" w:color="auto" w:fill="auto"/>
            <w:noWrap/>
            <w:vAlign w:val="center"/>
            <w:hideMark/>
          </w:tcPr>
          <w:p w14:paraId="1E4739B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ICHUGO</w:t>
            </w:r>
          </w:p>
        </w:tc>
        <w:tc>
          <w:tcPr>
            <w:tcW w:w="1314" w:type="dxa"/>
            <w:tcBorders>
              <w:top w:val="nil"/>
              <w:left w:val="nil"/>
              <w:bottom w:val="single" w:sz="4" w:space="0" w:color="auto"/>
              <w:right w:val="single" w:sz="4" w:space="0" w:color="auto"/>
            </w:tcBorders>
            <w:shd w:val="clear" w:color="auto" w:fill="auto"/>
            <w:noWrap/>
            <w:vAlign w:val="center"/>
            <w:hideMark/>
          </w:tcPr>
          <w:p w14:paraId="2D7CD7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96BC1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25F68B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7E5DDF0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83205B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98A8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416</w:t>
            </w:r>
          </w:p>
        </w:tc>
        <w:tc>
          <w:tcPr>
            <w:tcW w:w="870" w:type="dxa"/>
            <w:tcBorders>
              <w:top w:val="nil"/>
              <w:left w:val="nil"/>
              <w:bottom w:val="single" w:sz="4" w:space="0" w:color="auto"/>
              <w:right w:val="single" w:sz="4" w:space="0" w:color="auto"/>
            </w:tcBorders>
            <w:shd w:val="clear" w:color="auto" w:fill="auto"/>
            <w:noWrap/>
            <w:vAlign w:val="center"/>
            <w:hideMark/>
          </w:tcPr>
          <w:p w14:paraId="2B76BA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1306140028</w:t>
            </w:r>
          </w:p>
        </w:tc>
        <w:tc>
          <w:tcPr>
            <w:tcW w:w="3586" w:type="dxa"/>
            <w:tcBorders>
              <w:top w:val="nil"/>
              <w:left w:val="nil"/>
              <w:bottom w:val="single" w:sz="4" w:space="0" w:color="auto"/>
              <w:right w:val="single" w:sz="4" w:space="0" w:color="auto"/>
            </w:tcBorders>
            <w:shd w:val="clear" w:color="auto" w:fill="auto"/>
            <w:noWrap/>
            <w:vAlign w:val="center"/>
            <w:hideMark/>
          </w:tcPr>
          <w:p w14:paraId="04CC6A4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 AMARILLA</w:t>
            </w:r>
          </w:p>
        </w:tc>
        <w:tc>
          <w:tcPr>
            <w:tcW w:w="1314" w:type="dxa"/>
            <w:tcBorders>
              <w:top w:val="nil"/>
              <w:left w:val="nil"/>
              <w:bottom w:val="single" w:sz="4" w:space="0" w:color="auto"/>
              <w:right w:val="single" w:sz="4" w:space="0" w:color="auto"/>
            </w:tcBorders>
            <w:shd w:val="clear" w:color="auto" w:fill="auto"/>
            <w:noWrap/>
            <w:vAlign w:val="center"/>
            <w:hideMark/>
          </w:tcPr>
          <w:p w14:paraId="3114F7D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C73A2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4B3C74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693CAFD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C13303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125C6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417</w:t>
            </w:r>
          </w:p>
        </w:tc>
        <w:tc>
          <w:tcPr>
            <w:tcW w:w="870" w:type="dxa"/>
            <w:tcBorders>
              <w:top w:val="nil"/>
              <w:left w:val="nil"/>
              <w:bottom w:val="single" w:sz="4" w:space="0" w:color="auto"/>
              <w:right w:val="single" w:sz="4" w:space="0" w:color="auto"/>
            </w:tcBorders>
            <w:shd w:val="clear" w:color="auto" w:fill="auto"/>
            <w:noWrap/>
            <w:vAlign w:val="center"/>
            <w:hideMark/>
          </w:tcPr>
          <w:p w14:paraId="656FBF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1306140036</w:t>
            </w:r>
          </w:p>
        </w:tc>
        <w:tc>
          <w:tcPr>
            <w:tcW w:w="3586" w:type="dxa"/>
            <w:tcBorders>
              <w:top w:val="nil"/>
              <w:left w:val="nil"/>
              <w:bottom w:val="single" w:sz="4" w:space="0" w:color="auto"/>
              <w:right w:val="single" w:sz="4" w:space="0" w:color="auto"/>
            </w:tcBorders>
            <w:shd w:val="clear" w:color="auto" w:fill="auto"/>
            <w:noWrap/>
            <w:vAlign w:val="center"/>
            <w:hideMark/>
          </w:tcPr>
          <w:p w14:paraId="0B07C57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CARCEL</w:t>
            </w:r>
          </w:p>
        </w:tc>
        <w:tc>
          <w:tcPr>
            <w:tcW w:w="1314" w:type="dxa"/>
            <w:tcBorders>
              <w:top w:val="nil"/>
              <w:left w:val="nil"/>
              <w:bottom w:val="single" w:sz="4" w:space="0" w:color="auto"/>
              <w:right w:val="single" w:sz="4" w:space="0" w:color="auto"/>
            </w:tcBorders>
            <w:shd w:val="clear" w:color="auto" w:fill="auto"/>
            <w:noWrap/>
            <w:vAlign w:val="center"/>
            <w:hideMark/>
          </w:tcPr>
          <w:p w14:paraId="442E9B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B0300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4D44BB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60DFFDA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595DC0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2E40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418</w:t>
            </w:r>
          </w:p>
        </w:tc>
        <w:tc>
          <w:tcPr>
            <w:tcW w:w="870" w:type="dxa"/>
            <w:tcBorders>
              <w:top w:val="nil"/>
              <w:left w:val="nil"/>
              <w:bottom w:val="single" w:sz="4" w:space="0" w:color="auto"/>
              <w:right w:val="single" w:sz="4" w:space="0" w:color="auto"/>
            </w:tcBorders>
            <w:shd w:val="clear" w:color="auto" w:fill="auto"/>
            <w:noWrap/>
            <w:vAlign w:val="center"/>
            <w:hideMark/>
          </w:tcPr>
          <w:p w14:paraId="2470D6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1306140053</w:t>
            </w:r>
          </w:p>
        </w:tc>
        <w:tc>
          <w:tcPr>
            <w:tcW w:w="3586" w:type="dxa"/>
            <w:tcBorders>
              <w:top w:val="nil"/>
              <w:left w:val="nil"/>
              <w:bottom w:val="single" w:sz="4" w:space="0" w:color="auto"/>
              <w:right w:val="single" w:sz="4" w:space="0" w:color="auto"/>
            </w:tcBorders>
            <w:shd w:val="clear" w:color="auto" w:fill="auto"/>
            <w:noWrap/>
            <w:vAlign w:val="center"/>
            <w:hideMark/>
          </w:tcPr>
          <w:p w14:paraId="17D0412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VICTOR RAUL HAYA DE LA TORRE</w:t>
            </w:r>
          </w:p>
        </w:tc>
        <w:tc>
          <w:tcPr>
            <w:tcW w:w="1314" w:type="dxa"/>
            <w:tcBorders>
              <w:top w:val="nil"/>
              <w:left w:val="nil"/>
              <w:bottom w:val="single" w:sz="4" w:space="0" w:color="auto"/>
              <w:right w:val="single" w:sz="4" w:space="0" w:color="auto"/>
            </w:tcBorders>
            <w:shd w:val="clear" w:color="auto" w:fill="auto"/>
            <w:noWrap/>
            <w:vAlign w:val="center"/>
            <w:hideMark/>
          </w:tcPr>
          <w:p w14:paraId="2B5F86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AC04B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0E0D69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339CE8A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42469A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25F8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419</w:t>
            </w:r>
          </w:p>
        </w:tc>
        <w:tc>
          <w:tcPr>
            <w:tcW w:w="870" w:type="dxa"/>
            <w:tcBorders>
              <w:top w:val="nil"/>
              <w:left w:val="nil"/>
              <w:bottom w:val="single" w:sz="4" w:space="0" w:color="auto"/>
              <w:right w:val="single" w:sz="4" w:space="0" w:color="auto"/>
            </w:tcBorders>
            <w:shd w:val="clear" w:color="auto" w:fill="auto"/>
            <w:noWrap/>
            <w:vAlign w:val="center"/>
            <w:hideMark/>
          </w:tcPr>
          <w:p w14:paraId="28CC02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1306140073</w:t>
            </w:r>
          </w:p>
        </w:tc>
        <w:tc>
          <w:tcPr>
            <w:tcW w:w="3586" w:type="dxa"/>
            <w:tcBorders>
              <w:top w:val="nil"/>
              <w:left w:val="nil"/>
              <w:bottom w:val="single" w:sz="4" w:space="0" w:color="auto"/>
              <w:right w:val="single" w:sz="4" w:space="0" w:color="auto"/>
            </w:tcBorders>
            <w:shd w:val="clear" w:color="auto" w:fill="auto"/>
            <w:noWrap/>
            <w:vAlign w:val="center"/>
            <w:hideMark/>
          </w:tcPr>
          <w:p w14:paraId="358BB71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SAHUACHIQUE</w:t>
            </w:r>
          </w:p>
        </w:tc>
        <w:tc>
          <w:tcPr>
            <w:tcW w:w="1314" w:type="dxa"/>
            <w:tcBorders>
              <w:top w:val="nil"/>
              <w:left w:val="nil"/>
              <w:bottom w:val="single" w:sz="4" w:space="0" w:color="auto"/>
              <w:right w:val="single" w:sz="4" w:space="0" w:color="auto"/>
            </w:tcBorders>
            <w:shd w:val="clear" w:color="auto" w:fill="auto"/>
            <w:noWrap/>
            <w:vAlign w:val="center"/>
            <w:hideMark/>
          </w:tcPr>
          <w:p w14:paraId="4BFCC6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B5B51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39654D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7E5BD5C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CC622C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F57D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420</w:t>
            </w:r>
          </w:p>
        </w:tc>
        <w:tc>
          <w:tcPr>
            <w:tcW w:w="870" w:type="dxa"/>
            <w:tcBorders>
              <w:top w:val="nil"/>
              <w:left w:val="nil"/>
              <w:bottom w:val="single" w:sz="4" w:space="0" w:color="auto"/>
              <w:right w:val="single" w:sz="4" w:space="0" w:color="auto"/>
            </w:tcBorders>
            <w:shd w:val="clear" w:color="auto" w:fill="auto"/>
            <w:noWrap/>
            <w:vAlign w:val="center"/>
            <w:hideMark/>
          </w:tcPr>
          <w:p w14:paraId="1BD449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1306140084</w:t>
            </w:r>
          </w:p>
        </w:tc>
        <w:tc>
          <w:tcPr>
            <w:tcW w:w="3586" w:type="dxa"/>
            <w:tcBorders>
              <w:top w:val="nil"/>
              <w:left w:val="nil"/>
              <w:bottom w:val="single" w:sz="4" w:space="0" w:color="auto"/>
              <w:right w:val="single" w:sz="4" w:space="0" w:color="auto"/>
            </w:tcBorders>
            <w:shd w:val="clear" w:color="auto" w:fill="auto"/>
            <w:noWrap/>
            <w:vAlign w:val="center"/>
            <w:hideMark/>
          </w:tcPr>
          <w:p w14:paraId="3A01DCB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BARRO NEGRO BAJO</w:t>
            </w:r>
          </w:p>
        </w:tc>
        <w:tc>
          <w:tcPr>
            <w:tcW w:w="1314" w:type="dxa"/>
            <w:tcBorders>
              <w:top w:val="nil"/>
              <w:left w:val="nil"/>
              <w:bottom w:val="single" w:sz="4" w:space="0" w:color="auto"/>
              <w:right w:val="single" w:sz="4" w:space="0" w:color="auto"/>
            </w:tcBorders>
            <w:shd w:val="clear" w:color="auto" w:fill="auto"/>
            <w:noWrap/>
            <w:vAlign w:val="center"/>
            <w:hideMark/>
          </w:tcPr>
          <w:p w14:paraId="747D56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76CA7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6E4F62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7683790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96F731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304F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421</w:t>
            </w:r>
          </w:p>
        </w:tc>
        <w:tc>
          <w:tcPr>
            <w:tcW w:w="870" w:type="dxa"/>
            <w:tcBorders>
              <w:top w:val="nil"/>
              <w:left w:val="nil"/>
              <w:bottom w:val="single" w:sz="4" w:space="0" w:color="auto"/>
              <w:right w:val="single" w:sz="4" w:space="0" w:color="auto"/>
            </w:tcBorders>
            <w:shd w:val="clear" w:color="auto" w:fill="auto"/>
            <w:noWrap/>
            <w:vAlign w:val="center"/>
            <w:hideMark/>
          </w:tcPr>
          <w:p w14:paraId="0053D4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1306140089</w:t>
            </w:r>
          </w:p>
        </w:tc>
        <w:tc>
          <w:tcPr>
            <w:tcW w:w="3586" w:type="dxa"/>
            <w:tcBorders>
              <w:top w:val="nil"/>
              <w:left w:val="nil"/>
              <w:bottom w:val="single" w:sz="4" w:space="0" w:color="auto"/>
              <w:right w:val="single" w:sz="4" w:space="0" w:color="auto"/>
            </w:tcBorders>
            <w:shd w:val="clear" w:color="auto" w:fill="auto"/>
            <w:noWrap/>
            <w:vAlign w:val="center"/>
            <w:hideMark/>
          </w:tcPr>
          <w:p w14:paraId="2AFC8AC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LOS ANDES</w:t>
            </w:r>
          </w:p>
        </w:tc>
        <w:tc>
          <w:tcPr>
            <w:tcW w:w="1314" w:type="dxa"/>
            <w:tcBorders>
              <w:top w:val="nil"/>
              <w:left w:val="nil"/>
              <w:bottom w:val="single" w:sz="4" w:space="0" w:color="auto"/>
              <w:right w:val="single" w:sz="4" w:space="0" w:color="auto"/>
            </w:tcBorders>
            <w:shd w:val="clear" w:color="auto" w:fill="auto"/>
            <w:noWrap/>
            <w:vAlign w:val="center"/>
            <w:hideMark/>
          </w:tcPr>
          <w:p w14:paraId="35653A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789F3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523CC2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7FF7331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5EFFEF9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9DFC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422</w:t>
            </w:r>
          </w:p>
        </w:tc>
        <w:tc>
          <w:tcPr>
            <w:tcW w:w="870" w:type="dxa"/>
            <w:tcBorders>
              <w:top w:val="nil"/>
              <w:left w:val="nil"/>
              <w:bottom w:val="single" w:sz="4" w:space="0" w:color="auto"/>
              <w:right w:val="single" w:sz="4" w:space="0" w:color="auto"/>
            </w:tcBorders>
            <w:shd w:val="clear" w:color="auto" w:fill="auto"/>
            <w:noWrap/>
            <w:vAlign w:val="center"/>
            <w:hideMark/>
          </w:tcPr>
          <w:p w14:paraId="6EF697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1306140090</w:t>
            </w:r>
          </w:p>
        </w:tc>
        <w:tc>
          <w:tcPr>
            <w:tcW w:w="3586" w:type="dxa"/>
            <w:tcBorders>
              <w:top w:val="nil"/>
              <w:left w:val="nil"/>
              <w:bottom w:val="single" w:sz="4" w:space="0" w:color="auto"/>
              <w:right w:val="single" w:sz="4" w:space="0" w:color="auto"/>
            </w:tcBorders>
            <w:shd w:val="clear" w:color="auto" w:fill="auto"/>
            <w:noWrap/>
            <w:vAlign w:val="center"/>
            <w:hideMark/>
          </w:tcPr>
          <w:p w14:paraId="051B776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ALFONSO UGARTE</w:t>
            </w:r>
          </w:p>
        </w:tc>
        <w:tc>
          <w:tcPr>
            <w:tcW w:w="1314" w:type="dxa"/>
            <w:tcBorders>
              <w:top w:val="nil"/>
              <w:left w:val="nil"/>
              <w:bottom w:val="single" w:sz="4" w:space="0" w:color="auto"/>
              <w:right w:val="single" w:sz="4" w:space="0" w:color="auto"/>
            </w:tcBorders>
            <w:shd w:val="clear" w:color="auto" w:fill="auto"/>
            <w:noWrap/>
            <w:vAlign w:val="center"/>
            <w:hideMark/>
          </w:tcPr>
          <w:p w14:paraId="09C17A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E78C1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5998AB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51059A5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19A5BBB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98A1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423</w:t>
            </w:r>
          </w:p>
        </w:tc>
        <w:tc>
          <w:tcPr>
            <w:tcW w:w="870" w:type="dxa"/>
            <w:tcBorders>
              <w:top w:val="nil"/>
              <w:left w:val="nil"/>
              <w:bottom w:val="single" w:sz="4" w:space="0" w:color="auto"/>
              <w:right w:val="single" w:sz="4" w:space="0" w:color="auto"/>
            </w:tcBorders>
            <w:shd w:val="clear" w:color="auto" w:fill="auto"/>
            <w:noWrap/>
            <w:vAlign w:val="center"/>
            <w:hideMark/>
          </w:tcPr>
          <w:p w14:paraId="49670D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1306140092</w:t>
            </w:r>
          </w:p>
        </w:tc>
        <w:tc>
          <w:tcPr>
            <w:tcW w:w="3586" w:type="dxa"/>
            <w:tcBorders>
              <w:top w:val="nil"/>
              <w:left w:val="nil"/>
              <w:bottom w:val="single" w:sz="4" w:space="0" w:color="auto"/>
              <w:right w:val="single" w:sz="4" w:space="0" w:color="auto"/>
            </w:tcBorders>
            <w:shd w:val="clear" w:color="auto" w:fill="auto"/>
            <w:noWrap/>
            <w:vAlign w:val="center"/>
            <w:hideMark/>
          </w:tcPr>
          <w:p w14:paraId="1182527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LUIS</w:t>
            </w:r>
          </w:p>
        </w:tc>
        <w:tc>
          <w:tcPr>
            <w:tcW w:w="1314" w:type="dxa"/>
            <w:tcBorders>
              <w:top w:val="nil"/>
              <w:left w:val="nil"/>
              <w:bottom w:val="single" w:sz="4" w:space="0" w:color="auto"/>
              <w:right w:val="single" w:sz="4" w:space="0" w:color="auto"/>
            </w:tcBorders>
            <w:shd w:val="clear" w:color="auto" w:fill="auto"/>
            <w:noWrap/>
            <w:vAlign w:val="center"/>
            <w:hideMark/>
          </w:tcPr>
          <w:p w14:paraId="4FA1B66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9DF89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5F9F46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7C4FBA2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200579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2043D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424</w:t>
            </w:r>
          </w:p>
        </w:tc>
        <w:tc>
          <w:tcPr>
            <w:tcW w:w="870" w:type="dxa"/>
            <w:tcBorders>
              <w:top w:val="nil"/>
              <w:left w:val="nil"/>
              <w:bottom w:val="single" w:sz="4" w:space="0" w:color="auto"/>
              <w:right w:val="single" w:sz="4" w:space="0" w:color="auto"/>
            </w:tcBorders>
            <w:shd w:val="clear" w:color="auto" w:fill="auto"/>
            <w:noWrap/>
            <w:vAlign w:val="center"/>
            <w:hideMark/>
          </w:tcPr>
          <w:p w14:paraId="1ED649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1306140094</w:t>
            </w:r>
          </w:p>
        </w:tc>
        <w:tc>
          <w:tcPr>
            <w:tcW w:w="3586" w:type="dxa"/>
            <w:tcBorders>
              <w:top w:val="nil"/>
              <w:left w:val="nil"/>
              <w:bottom w:val="single" w:sz="4" w:space="0" w:color="auto"/>
              <w:right w:val="single" w:sz="4" w:space="0" w:color="auto"/>
            </w:tcBorders>
            <w:shd w:val="clear" w:color="auto" w:fill="auto"/>
            <w:noWrap/>
            <w:vAlign w:val="center"/>
            <w:hideMark/>
          </w:tcPr>
          <w:p w14:paraId="1DD22D8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MARIANO MELGAR</w:t>
            </w:r>
          </w:p>
        </w:tc>
        <w:tc>
          <w:tcPr>
            <w:tcW w:w="1314" w:type="dxa"/>
            <w:tcBorders>
              <w:top w:val="nil"/>
              <w:left w:val="nil"/>
              <w:bottom w:val="single" w:sz="4" w:space="0" w:color="auto"/>
              <w:right w:val="single" w:sz="4" w:space="0" w:color="auto"/>
            </w:tcBorders>
            <w:shd w:val="clear" w:color="auto" w:fill="auto"/>
            <w:noWrap/>
            <w:vAlign w:val="center"/>
            <w:hideMark/>
          </w:tcPr>
          <w:p w14:paraId="232A52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99FDE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753006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4E698AD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5DFC75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2DDF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425</w:t>
            </w:r>
          </w:p>
        </w:tc>
        <w:tc>
          <w:tcPr>
            <w:tcW w:w="870" w:type="dxa"/>
            <w:tcBorders>
              <w:top w:val="nil"/>
              <w:left w:val="nil"/>
              <w:bottom w:val="single" w:sz="4" w:space="0" w:color="auto"/>
              <w:right w:val="single" w:sz="4" w:space="0" w:color="auto"/>
            </w:tcBorders>
            <w:shd w:val="clear" w:color="auto" w:fill="auto"/>
            <w:noWrap/>
            <w:vAlign w:val="center"/>
            <w:hideMark/>
          </w:tcPr>
          <w:p w14:paraId="54D1E3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1306140096</w:t>
            </w:r>
          </w:p>
        </w:tc>
        <w:tc>
          <w:tcPr>
            <w:tcW w:w="3586" w:type="dxa"/>
            <w:tcBorders>
              <w:top w:val="nil"/>
              <w:left w:val="nil"/>
              <w:bottom w:val="single" w:sz="4" w:space="0" w:color="auto"/>
              <w:right w:val="single" w:sz="4" w:space="0" w:color="auto"/>
            </w:tcBorders>
            <w:shd w:val="clear" w:color="auto" w:fill="auto"/>
            <w:noWrap/>
            <w:vAlign w:val="center"/>
            <w:hideMark/>
          </w:tcPr>
          <w:p w14:paraId="131E6FD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SIMON BOLIVAR</w:t>
            </w:r>
          </w:p>
        </w:tc>
        <w:tc>
          <w:tcPr>
            <w:tcW w:w="1314" w:type="dxa"/>
            <w:tcBorders>
              <w:top w:val="nil"/>
              <w:left w:val="nil"/>
              <w:bottom w:val="single" w:sz="4" w:space="0" w:color="auto"/>
              <w:right w:val="single" w:sz="4" w:space="0" w:color="auto"/>
            </w:tcBorders>
            <w:shd w:val="clear" w:color="auto" w:fill="auto"/>
            <w:noWrap/>
            <w:vAlign w:val="center"/>
            <w:hideMark/>
          </w:tcPr>
          <w:p w14:paraId="11B588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C522B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775C04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2021A5B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ACE926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EEDD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426</w:t>
            </w:r>
          </w:p>
        </w:tc>
        <w:tc>
          <w:tcPr>
            <w:tcW w:w="870" w:type="dxa"/>
            <w:tcBorders>
              <w:top w:val="nil"/>
              <w:left w:val="nil"/>
              <w:bottom w:val="single" w:sz="4" w:space="0" w:color="auto"/>
              <w:right w:val="single" w:sz="4" w:space="0" w:color="auto"/>
            </w:tcBorders>
            <w:shd w:val="clear" w:color="auto" w:fill="auto"/>
            <w:noWrap/>
            <w:vAlign w:val="center"/>
            <w:hideMark/>
          </w:tcPr>
          <w:p w14:paraId="4AC388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1306140103</w:t>
            </w:r>
          </w:p>
        </w:tc>
        <w:tc>
          <w:tcPr>
            <w:tcW w:w="3586" w:type="dxa"/>
            <w:tcBorders>
              <w:top w:val="nil"/>
              <w:left w:val="nil"/>
              <w:bottom w:val="single" w:sz="4" w:space="0" w:color="auto"/>
              <w:right w:val="single" w:sz="4" w:space="0" w:color="auto"/>
            </w:tcBorders>
            <w:shd w:val="clear" w:color="auto" w:fill="auto"/>
            <w:noWrap/>
            <w:vAlign w:val="center"/>
            <w:hideMark/>
          </w:tcPr>
          <w:p w14:paraId="4A4985E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CABILDILLO</w:t>
            </w:r>
          </w:p>
        </w:tc>
        <w:tc>
          <w:tcPr>
            <w:tcW w:w="1314" w:type="dxa"/>
            <w:tcBorders>
              <w:top w:val="nil"/>
              <w:left w:val="nil"/>
              <w:bottom w:val="single" w:sz="4" w:space="0" w:color="auto"/>
              <w:right w:val="single" w:sz="4" w:space="0" w:color="auto"/>
            </w:tcBorders>
            <w:shd w:val="clear" w:color="auto" w:fill="auto"/>
            <w:noWrap/>
            <w:vAlign w:val="center"/>
            <w:hideMark/>
          </w:tcPr>
          <w:p w14:paraId="01A369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520B6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02F6B8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4E0256F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759BFC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D265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427</w:t>
            </w:r>
          </w:p>
        </w:tc>
        <w:tc>
          <w:tcPr>
            <w:tcW w:w="870" w:type="dxa"/>
            <w:tcBorders>
              <w:top w:val="nil"/>
              <w:left w:val="nil"/>
              <w:bottom w:val="single" w:sz="4" w:space="0" w:color="auto"/>
              <w:right w:val="single" w:sz="4" w:space="0" w:color="auto"/>
            </w:tcBorders>
            <w:shd w:val="clear" w:color="auto" w:fill="auto"/>
            <w:noWrap/>
            <w:vAlign w:val="center"/>
            <w:hideMark/>
          </w:tcPr>
          <w:p w14:paraId="2F8D17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1306140108</w:t>
            </w:r>
          </w:p>
        </w:tc>
        <w:tc>
          <w:tcPr>
            <w:tcW w:w="3586" w:type="dxa"/>
            <w:tcBorders>
              <w:top w:val="nil"/>
              <w:left w:val="nil"/>
              <w:bottom w:val="single" w:sz="4" w:space="0" w:color="auto"/>
              <w:right w:val="single" w:sz="4" w:space="0" w:color="auto"/>
            </w:tcBorders>
            <w:shd w:val="clear" w:color="auto" w:fill="auto"/>
            <w:noWrap/>
            <w:vAlign w:val="center"/>
            <w:hideMark/>
          </w:tcPr>
          <w:p w14:paraId="52B82EB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ISIDRO</w:t>
            </w:r>
          </w:p>
        </w:tc>
        <w:tc>
          <w:tcPr>
            <w:tcW w:w="1314" w:type="dxa"/>
            <w:tcBorders>
              <w:top w:val="nil"/>
              <w:left w:val="nil"/>
              <w:bottom w:val="single" w:sz="4" w:space="0" w:color="auto"/>
              <w:right w:val="single" w:sz="4" w:space="0" w:color="auto"/>
            </w:tcBorders>
            <w:shd w:val="clear" w:color="auto" w:fill="auto"/>
            <w:noWrap/>
            <w:vAlign w:val="center"/>
            <w:hideMark/>
          </w:tcPr>
          <w:p w14:paraId="7EE438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453D9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6FD18B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54D7D6D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5E4579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1E64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428</w:t>
            </w:r>
          </w:p>
        </w:tc>
        <w:tc>
          <w:tcPr>
            <w:tcW w:w="870" w:type="dxa"/>
            <w:tcBorders>
              <w:top w:val="nil"/>
              <w:left w:val="nil"/>
              <w:bottom w:val="single" w:sz="4" w:space="0" w:color="auto"/>
              <w:right w:val="single" w:sz="4" w:space="0" w:color="auto"/>
            </w:tcBorders>
            <w:shd w:val="clear" w:color="auto" w:fill="auto"/>
            <w:noWrap/>
            <w:vAlign w:val="center"/>
            <w:hideMark/>
          </w:tcPr>
          <w:p w14:paraId="2E0323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1306140113</w:t>
            </w:r>
          </w:p>
        </w:tc>
        <w:tc>
          <w:tcPr>
            <w:tcW w:w="3586" w:type="dxa"/>
            <w:tcBorders>
              <w:top w:val="nil"/>
              <w:left w:val="nil"/>
              <w:bottom w:val="single" w:sz="4" w:space="0" w:color="auto"/>
              <w:right w:val="single" w:sz="4" w:space="0" w:color="auto"/>
            </w:tcBorders>
            <w:shd w:val="clear" w:color="auto" w:fill="auto"/>
            <w:noWrap/>
            <w:vAlign w:val="center"/>
            <w:hideMark/>
          </w:tcPr>
          <w:p w14:paraId="497B6F4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NACHE</w:t>
            </w:r>
          </w:p>
        </w:tc>
        <w:tc>
          <w:tcPr>
            <w:tcW w:w="1314" w:type="dxa"/>
            <w:tcBorders>
              <w:top w:val="nil"/>
              <w:left w:val="nil"/>
              <w:bottom w:val="single" w:sz="4" w:space="0" w:color="auto"/>
              <w:right w:val="single" w:sz="4" w:space="0" w:color="auto"/>
            </w:tcBorders>
            <w:shd w:val="clear" w:color="auto" w:fill="auto"/>
            <w:noWrap/>
            <w:vAlign w:val="center"/>
            <w:hideMark/>
          </w:tcPr>
          <w:p w14:paraId="1F688D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9035C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OTUZCO</w:t>
            </w:r>
          </w:p>
        </w:tc>
        <w:tc>
          <w:tcPr>
            <w:tcW w:w="2560" w:type="dxa"/>
            <w:tcBorders>
              <w:top w:val="nil"/>
              <w:left w:val="nil"/>
              <w:bottom w:val="single" w:sz="4" w:space="0" w:color="auto"/>
              <w:right w:val="single" w:sz="4" w:space="0" w:color="auto"/>
            </w:tcBorders>
            <w:shd w:val="clear" w:color="auto" w:fill="auto"/>
            <w:noWrap/>
            <w:vAlign w:val="center"/>
            <w:hideMark/>
          </w:tcPr>
          <w:p w14:paraId="610684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USQUIL</w:t>
            </w:r>
          </w:p>
        </w:tc>
        <w:tc>
          <w:tcPr>
            <w:tcW w:w="1075" w:type="dxa"/>
            <w:tcBorders>
              <w:top w:val="nil"/>
              <w:left w:val="nil"/>
              <w:bottom w:val="single" w:sz="4" w:space="0" w:color="auto"/>
              <w:right w:val="single" w:sz="4" w:space="0" w:color="auto"/>
            </w:tcBorders>
            <w:shd w:val="clear" w:color="auto" w:fill="auto"/>
            <w:noWrap/>
            <w:vAlign w:val="center"/>
          </w:tcPr>
          <w:p w14:paraId="520C88A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B459E9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0160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429</w:t>
            </w:r>
          </w:p>
        </w:tc>
        <w:tc>
          <w:tcPr>
            <w:tcW w:w="870" w:type="dxa"/>
            <w:tcBorders>
              <w:top w:val="nil"/>
              <w:left w:val="nil"/>
              <w:bottom w:val="single" w:sz="4" w:space="0" w:color="auto"/>
              <w:right w:val="single" w:sz="4" w:space="0" w:color="auto"/>
            </w:tcBorders>
            <w:shd w:val="clear" w:color="auto" w:fill="auto"/>
            <w:noWrap/>
            <w:vAlign w:val="center"/>
            <w:hideMark/>
          </w:tcPr>
          <w:p w14:paraId="23F2FD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1307020041</w:t>
            </w:r>
          </w:p>
        </w:tc>
        <w:tc>
          <w:tcPr>
            <w:tcW w:w="3586" w:type="dxa"/>
            <w:tcBorders>
              <w:top w:val="nil"/>
              <w:left w:val="nil"/>
              <w:bottom w:val="single" w:sz="4" w:space="0" w:color="auto"/>
              <w:right w:val="single" w:sz="4" w:space="0" w:color="auto"/>
            </w:tcBorders>
            <w:shd w:val="clear" w:color="auto" w:fill="auto"/>
            <w:noWrap/>
            <w:vAlign w:val="center"/>
            <w:hideMark/>
          </w:tcPr>
          <w:p w14:paraId="3BEEB3C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BRISAS</w:t>
            </w:r>
          </w:p>
        </w:tc>
        <w:tc>
          <w:tcPr>
            <w:tcW w:w="1314" w:type="dxa"/>
            <w:tcBorders>
              <w:top w:val="nil"/>
              <w:left w:val="nil"/>
              <w:bottom w:val="single" w:sz="4" w:space="0" w:color="auto"/>
              <w:right w:val="single" w:sz="4" w:space="0" w:color="auto"/>
            </w:tcBorders>
            <w:shd w:val="clear" w:color="auto" w:fill="auto"/>
            <w:noWrap/>
            <w:vAlign w:val="center"/>
            <w:hideMark/>
          </w:tcPr>
          <w:p w14:paraId="4F7293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99F20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PACASMAYO</w:t>
            </w:r>
          </w:p>
        </w:tc>
        <w:tc>
          <w:tcPr>
            <w:tcW w:w="2560" w:type="dxa"/>
            <w:tcBorders>
              <w:top w:val="nil"/>
              <w:left w:val="nil"/>
              <w:bottom w:val="single" w:sz="4" w:space="0" w:color="auto"/>
              <w:right w:val="single" w:sz="4" w:space="0" w:color="auto"/>
            </w:tcBorders>
            <w:shd w:val="clear" w:color="auto" w:fill="auto"/>
            <w:noWrap/>
            <w:vAlign w:val="center"/>
            <w:hideMark/>
          </w:tcPr>
          <w:p w14:paraId="68BC6B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GUADALUPE</w:t>
            </w:r>
          </w:p>
        </w:tc>
        <w:tc>
          <w:tcPr>
            <w:tcW w:w="1075" w:type="dxa"/>
            <w:tcBorders>
              <w:top w:val="nil"/>
              <w:left w:val="nil"/>
              <w:bottom w:val="single" w:sz="4" w:space="0" w:color="auto"/>
              <w:right w:val="single" w:sz="4" w:space="0" w:color="auto"/>
            </w:tcBorders>
            <w:shd w:val="clear" w:color="auto" w:fill="auto"/>
            <w:noWrap/>
            <w:vAlign w:val="center"/>
          </w:tcPr>
          <w:p w14:paraId="1F7F21E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4E3192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E226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430</w:t>
            </w:r>
          </w:p>
        </w:tc>
        <w:tc>
          <w:tcPr>
            <w:tcW w:w="870" w:type="dxa"/>
            <w:tcBorders>
              <w:top w:val="nil"/>
              <w:left w:val="nil"/>
              <w:bottom w:val="single" w:sz="4" w:space="0" w:color="auto"/>
              <w:right w:val="single" w:sz="4" w:space="0" w:color="auto"/>
            </w:tcBorders>
            <w:shd w:val="clear" w:color="auto" w:fill="auto"/>
            <w:noWrap/>
            <w:vAlign w:val="center"/>
            <w:hideMark/>
          </w:tcPr>
          <w:p w14:paraId="46DBA6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1308010055</w:t>
            </w:r>
          </w:p>
        </w:tc>
        <w:tc>
          <w:tcPr>
            <w:tcW w:w="3586" w:type="dxa"/>
            <w:tcBorders>
              <w:top w:val="nil"/>
              <w:left w:val="nil"/>
              <w:bottom w:val="single" w:sz="4" w:space="0" w:color="auto"/>
              <w:right w:val="single" w:sz="4" w:space="0" w:color="auto"/>
            </w:tcBorders>
            <w:shd w:val="clear" w:color="auto" w:fill="auto"/>
            <w:noWrap/>
            <w:vAlign w:val="center"/>
            <w:hideMark/>
          </w:tcPr>
          <w:p w14:paraId="7395494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CHAQUICOCHA</w:t>
            </w:r>
          </w:p>
        </w:tc>
        <w:tc>
          <w:tcPr>
            <w:tcW w:w="1314" w:type="dxa"/>
            <w:tcBorders>
              <w:top w:val="nil"/>
              <w:left w:val="nil"/>
              <w:bottom w:val="single" w:sz="4" w:space="0" w:color="auto"/>
              <w:right w:val="single" w:sz="4" w:space="0" w:color="auto"/>
            </w:tcBorders>
            <w:shd w:val="clear" w:color="auto" w:fill="auto"/>
            <w:noWrap/>
            <w:vAlign w:val="center"/>
            <w:hideMark/>
          </w:tcPr>
          <w:p w14:paraId="412834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E7BB5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2B016C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TAYABAMBA</w:t>
            </w:r>
          </w:p>
        </w:tc>
        <w:tc>
          <w:tcPr>
            <w:tcW w:w="1075" w:type="dxa"/>
            <w:tcBorders>
              <w:top w:val="nil"/>
              <w:left w:val="nil"/>
              <w:bottom w:val="single" w:sz="4" w:space="0" w:color="auto"/>
              <w:right w:val="single" w:sz="4" w:space="0" w:color="auto"/>
            </w:tcBorders>
            <w:shd w:val="clear" w:color="auto" w:fill="auto"/>
            <w:noWrap/>
            <w:vAlign w:val="center"/>
          </w:tcPr>
          <w:p w14:paraId="70A8557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F14FE9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4901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431</w:t>
            </w:r>
          </w:p>
        </w:tc>
        <w:tc>
          <w:tcPr>
            <w:tcW w:w="870" w:type="dxa"/>
            <w:tcBorders>
              <w:top w:val="nil"/>
              <w:left w:val="nil"/>
              <w:bottom w:val="single" w:sz="4" w:space="0" w:color="auto"/>
              <w:right w:val="single" w:sz="4" w:space="0" w:color="auto"/>
            </w:tcBorders>
            <w:shd w:val="clear" w:color="auto" w:fill="auto"/>
            <w:noWrap/>
            <w:vAlign w:val="center"/>
            <w:hideMark/>
          </w:tcPr>
          <w:p w14:paraId="66C984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1308010056</w:t>
            </w:r>
          </w:p>
        </w:tc>
        <w:tc>
          <w:tcPr>
            <w:tcW w:w="3586" w:type="dxa"/>
            <w:tcBorders>
              <w:top w:val="nil"/>
              <w:left w:val="nil"/>
              <w:bottom w:val="single" w:sz="4" w:space="0" w:color="auto"/>
              <w:right w:val="single" w:sz="4" w:space="0" w:color="auto"/>
            </w:tcBorders>
            <w:shd w:val="clear" w:color="auto" w:fill="auto"/>
            <w:noWrap/>
            <w:vAlign w:val="center"/>
            <w:hideMark/>
          </w:tcPr>
          <w:p w14:paraId="5BEDEA2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HUARICCHACA</w:t>
            </w:r>
          </w:p>
        </w:tc>
        <w:tc>
          <w:tcPr>
            <w:tcW w:w="1314" w:type="dxa"/>
            <w:tcBorders>
              <w:top w:val="nil"/>
              <w:left w:val="nil"/>
              <w:bottom w:val="single" w:sz="4" w:space="0" w:color="auto"/>
              <w:right w:val="single" w:sz="4" w:space="0" w:color="auto"/>
            </w:tcBorders>
            <w:shd w:val="clear" w:color="auto" w:fill="auto"/>
            <w:noWrap/>
            <w:vAlign w:val="center"/>
            <w:hideMark/>
          </w:tcPr>
          <w:p w14:paraId="513D0C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E20C9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3AD184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TAYABAMBA</w:t>
            </w:r>
          </w:p>
        </w:tc>
        <w:tc>
          <w:tcPr>
            <w:tcW w:w="1075" w:type="dxa"/>
            <w:tcBorders>
              <w:top w:val="nil"/>
              <w:left w:val="nil"/>
              <w:bottom w:val="single" w:sz="4" w:space="0" w:color="auto"/>
              <w:right w:val="single" w:sz="4" w:space="0" w:color="auto"/>
            </w:tcBorders>
            <w:shd w:val="clear" w:color="auto" w:fill="auto"/>
            <w:noWrap/>
            <w:vAlign w:val="center"/>
          </w:tcPr>
          <w:p w14:paraId="12E38FE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35EA78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77C6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432</w:t>
            </w:r>
          </w:p>
        </w:tc>
        <w:tc>
          <w:tcPr>
            <w:tcW w:w="870" w:type="dxa"/>
            <w:tcBorders>
              <w:top w:val="nil"/>
              <w:left w:val="nil"/>
              <w:bottom w:val="single" w:sz="4" w:space="0" w:color="auto"/>
              <w:right w:val="single" w:sz="4" w:space="0" w:color="auto"/>
            </w:tcBorders>
            <w:shd w:val="clear" w:color="auto" w:fill="auto"/>
            <w:noWrap/>
            <w:vAlign w:val="center"/>
            <w:hideMark/>
          </w:tcPr>
          <w:p w14:paraId="4519B3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1308010058</w:t>
            </w:r>
          </w:p>
        </w:tc>
        <w:tc>
          <w:tcPr>
            <w:tcW w:w="3586" w:type="dxa"/>
            <w:tcBorders>
              <w:top w:val="nil"/>
              <w:left w:val="nil"/>
              <w:bottom w:val="single" w:sz="4" w:space="0" w:color="auto"/>
              <w:right w:val="single" w:sz="4" w:space="0" w:color="auto"/>
            </w:tcBorders>
            <w:shd w:val="clear" w:color="auto" w:fill="auto"/>
            <w:noWrap/>
            <w:vAlign w:val="center"/>
            <w:hideMark/>
          </w:tcPr>
          <w:p w14:paraId="0607017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ESPERANZA</w:t>
            </w:r>
          </w:p>
        </w:tc>
        <w:tc>
          <w:tcPr>
            <w:tcW w:w="1314" w:type="dxa"/>
            <w:tcBorders>
              <w:top w:val="nil"/>
              <w:left w:val="nil"/>
              <w:bottom w:val="single" w:sz="4" w:space="0" w:color="auto"/>
              <w:right w:val="single" w:sz="4" w:space="0" w:color="auto"/>
            </w:tcBorders>
            <w:shd w:val="clear" w:color="auto" w:fill="auto"/>
            <w:noWrap/>
            <w:vAlign w:val="center"/>
            <w:hideMark/>
          </w:tcPr>
          <w:p w14:paraId="55CF60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FA6E9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114605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TAYABAMBA</w:t>
            </w:r>
          </w:p>
        </w:tc>
        <w:tc>
          <w:tcPr>
            <w:tcW w:w="1075" w:type="dxa"/>
            <w:tcBorders>
              <w:top w:val="nil"/>
              <w:left w:val="nil"/>
              <w:bottom w:val="single" w:sz="4" w:space="0" w:color="auto"/>
              <w:right w:val="single" w:sz="4" w:space="0" w:color="auto"/>
            </w:tcBorders>
            <w:shd w:val="clear" w:color="auto" w:fill="auto"/>
            <w:noWrap/>
            <w:vAlign w:val="center"/>
          </w:tcPr>
          <w:p w14:paraId="465E869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0D6441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4E8B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433</w:t>
            </w:r>
          </w:p>
        </w:tc>
        <w:tc>
          <w:tcPr>
            <w:tcW w:w="870" w:type="dxa"/>
            <w:tcBorders>
              <w:top w:val="nil"/>
              <w:left w:val="nil"/>
              <w:bottom w:val="single" w:sz="4" w:space="0" w:color="auto"/>
              <w:right w:val="single" w:sz="4" w:space="0" w:color="auto"/>
            </w:tcBorders>
            <w:shd w:val="clear" w:color="auto" w:fill="auto"/>
            <w:noWrap/>
            <w:vAlign w:val="center"/>
            <w:hideMark/>
          </w:tcPr>
          <w:p w14:paraId="4D4633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1308010064</w:t>
            </w:r>
          </w:p>
        </w:tc>
        <w:tc>
          <w:tcPr>
            <w:tcW w:w="3586" w:type="dxa"/>
            <w:tcBorders>
              <w:top w:val="nil"/>
              <w:left w:val="nil"/>
              <w:bottom w:val="single" w:sz="4" w:space="0" w:color="auto"/>
              <w:right w:val="single" w:sz="4" w:space="0" w:color="auto"/>
            </w:tcBorders>
            <w:shd w:val="clear" w:color="auto" w:fill="auto"/>
            <w:noWrap/>
            <w:vAlign w:val="center"/>
            <w:hideMark/>
          </w:tcPr>
          <w:p w14:paraId="19337E5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CIELO ANDINO</w:t>
            </w:r>
          </w:p>
        </w:tc>
        <w:tc>
          <w:tcPr>
            <w:tcW w:w="1314" w:type="dxa"/>
            <w:tcBorders>
              <w:top w:val="nil"/>
              <w:left w:val="nil"/>
              <w:bottom w:val="single" w:sz="4" w:space="0" w:color="auto"/>
              <w:right w:val="single" w:sz="4" w:space="0" w:color="auto"/>
            </w:tcBorders>
            <w:shd w:val="clear" w:color="auto" w:fill="auto"/>
            <w:noWrap/>
            <w:vAlign w:val="center"/>
            <w:hideMark/>
          </w:tcPr>
          <w:p w14:paraId="678371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8AED2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25CA67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TAYABAMBA</w:t>
            </w:r>
          </w:p>
        </w:tc>
        <w:tc>
          <w:tcPr>
            <w:tcW w:w="1075" w:type="dxa"/>
            <w:tcBorders>
              <w:top w:val="nil"/>
              <w:left w:val="nil"/>
              <w:bottom w:val="single" w:sz="4" w:space="0" w:color="auto"/>
              <w:right w:val="single" w:sz="4" w:space="0" w:color="auto"/>
            </w:tcBorders>
            <w:shd w:val="clear" w:color="auto" w:fill="auto"/>
            <w:noWrap/>
            <w:vAlign w:val="center"/>
          </w:tcPr>
          <w:p w14:paraId="60E308D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4ED39B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FF24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434</w:t>
            </w:r>
          </w:p>
        </w:tc>
        <w:tc>
          <w:tcPr>
            <w:tcW w:w="870" w:type="dxa"/>
            <w:tcBorders>
              <w:top w:val="nil"/>
              <w:left w:val="nil"/>
              <w:bottom w:val="single" w:sz="4" w:space="0" w:color="auto"/>
              <w:right w:val="single" w:sz="4" w:space="0" w:color="auto"/>
            </w:tcBorders>
            <w:shd w:val="clear" w:color="auto" w:fill="auto"/>
            <w:noWrap/>
            <w:vAlign w:val="center"/>
            <w:hideMark/>
          </w:tcPr>
          <w:p w14:paraId="752691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1308010071</w:t>
            </w:r>
          </w:p>
        </w:tc>
        <w:tc>
          <w:tcPr>
            <w:tcW w:w="3586" w:type="dxa"/>
            <w:tcBorders>
              <w:top w:val="nil"/>
              <w:left w:val="nil"/>
              <w:bottom w:val="single" w:sz="4" w:space="0" w:color="auto"/>
              <w:right w:val="single" w:sz="4" w:space="0" w:color="auto"/>
            </w:tcBorders>
            <w:shd w:val="clear" w:color="auto" w:fill="auto"/>
            <w:noWrap/>
            <w:vAlign w:val="center"/>
            <w:hideMark/>
          </w:tcPr>
          <w:p w14:paraId="639EDCA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VAQUERIA DE LOS ANDES</w:t>
            </w:r>
          </w:p>
        </w:tc>
        <w:tc>
          <w:tcPr>
            <w:tcW w:w="1314" w:type="dxa"/>
            <w:tcBorders>
              <w:top w:val="nil"/>
              <w:left w:val="nil"/>
              <w:bottom w:val="single" w:sz="4" w:space="0" w:color="auto"/>
              <w:right w:val="single" w:sz="4" w:space="0" w:color="auto"/>
            </w:tcBorders>
            <w:shd w:val="clear" w:color="auto" w:fill="auto"/>
            <w:noWrap/>
            <w:vAlign w:val="center"/>
            <w:hideMark/>
          </w:tcPr>
          <w:p w14:paraId="6084BB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F09CD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160F1C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TAYABAMBA</w:t>
            </w:r>
          </w:p>
        </w:tc>
        <w:tc>
          <w:tcPr>
            <w:tcW w:w="1075" w:type="dxa"/>
            <w:tcBorders>
              <w:top w:val="nil"/>
              <w:left w:val="nil"/>
              <w:bottom w:val="single" w:sz="4" w:space="0" w:color="auto"/>
              <w:right w:val="single" w:sz="4" w:space="0" w:color="auto"/>
            </w:tcBorders>
            <w:shd w:val="clear" w:color="auto" w:fill="auto"/>
            <w:noWrap/>
            <w:vAlign w:val="center"/>
          </w:tcPr>
          <w:p w14:paraId="5CD14FB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4665B7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CBE7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435</w:t>
            </w:r>
          </w:p>
        </w:tc>
        <w:tc>
          <w:tcPr>
            <w:tcW w:w="870" w:type="dxa"/>
            <w:tcBorders>
              <w:top w:val="nil"/>
              <w:left w:val="nil"/>
              <w:bottom w:val="single" w:sz="4" w:space="0" w:color="auto"/>
              <w:right w:val="single" w:sz="4" w:space="0" w:color="auto"/>
            </w:tcBorders>
            <w:shd w:val="clear" w:color="auto" w:fill="auto"/>
            <w:noWrap/>
            <w:vAlign w:val="center"/>
            <w:hideMark/>
          </w:tcPr>
          <w:p w14:paraId="587B8C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1308010072</w:t>
            </w:r>
          </w:p>
        </w:tc>
        <w:tc>
          <w:tcPr>
            <w:tcW w:w="3586" w:type="dxa"/>
            <w:tcBorders>
              <w:top w:val="nil"/>
              <w:left w:val="nil"/>
              <w:bottom w:val="single" w:sz="4" w:space="0" w:color="auto"/>
              <w:right w:val="single" w:sz="4" w:space="0" w:color="auto"/>
            </w:tcBorders>
            <w:shd w:val="clear" w:color="auto" w:fill="auto"/>
            <w:noWrap/>
            <w:vAlign w:val="center"/>
            <w:hideMark/>
          </w:tcPr>
          <w:p w14:paraId="16D2CD4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YURAJPACCHA</w:t>
            </w:r>
          </w:p>
        </w:tc>
        <w:tc>
          <w:tcPr>
            <w:tcW w:w="1314" w:type="dxa"/>
            <w:tcBorders>
              <w:top w:val="nil"/>
              <w:left w:val="nil"/>
              <w:bottom w:val="single" w:sz="4" w:space="0" w:color="auto"/>
              <w:right w:val="single" w:sz="4" w:space="0" w:color="auto"/>
            </w:tcBorders>
            <w:shd w:val="clear" w:color="auto" w:fill="auto"/>
            <w:noWrap/>
            <w:vAlign w:val="center"/>
            <w:hideMark/>
          </w:tcPr>
          <w:p w14:paraId="301B0E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901F3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7AF0E5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TAYABAMBA</w:t>
            </w:r>
          </w:p>
        </w:tc>
        <w:tc>
          <w:tcPr>
            <w:tcW w:w="1075" w:type="dxa"/>
            <w:tcBorders>
              <w:top w:val="nil"/>
              <w:left w:val="nil"/>
              <w:bottom w:val="single" w:sz="4" w:space="0" w:color="auto"/>
              <w:right w:val="single" w:sz="4" w:space="0" w:color="auto"/>
            </w:tcBorders>
            <w:shd w:val="clear" w:color="auto" w:fill="auto"/>
            <w:noWrap/>
            <w:vAlign w:val="center"/>
          </w:tcPr>
          <w:p w14:paraId="06B121B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EF03B6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D0C2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436</w:t>
            </w:r>
          </w:p>
        </w:tc>
        <w:tc>
          <w:tcPr>
            <w:tcW w:w="870" w:type="dxa"/>
            <w:tcBorders>
              <w:top w:val="nil"/>
              <w:left w:val="nil"/>
              <w:bottom w:val="single" w:sz="4" w:space="0" w:color="auto"/>
              <w:right w:val="single" w:sz="4" w:space="0" w:color="auto"/>
            </w:tcBorders>
            <w:shd w:val="clear" w:color="auto" w:fill="auto"/>
            <w:noWrap/>
            <w:vAlign w:val="center"/>
            <w:hideMark/>
          </w:tcPr>
          <w:p w14:paraId="64C628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1308010094</w:t>
            </w:r>
          </w:p>
        </w:tc>
        <w:tc>
          <w:tcPr>
            <w:tcW w:w="3586" w:type="dxa"/>
            <w:tcBorders>
              <w:top w:val="nil"/>
              <w:left w:val="nil"/>
              <w:bottom w:val="single" w:sz="4" w:space="0" w:color="auto"/>
              <w:right w:val="single" w:sz="4" w:space="0" w:color="auto"/>
            </w:tcBorders>
            <w:shd w:val="clear" w:color="auto" w:fill="auto"/>
            <w:noWrap/>
            <w:vAlign w:val="center"/>
            <w:hideMark/>
          </w:tcPr>
          <w:p w14:paraId="210E48E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AMPISHILLON</w:t>
            </w:r>
          </w:p>
        </w:tc>
        <w:tc>
          <w:tcPr>
            <w:tcW w:w="1314" w:type="dxa"/>
            <w:tcBorders>
              <w:top w:val="nil"/>
              <w:left w:val="nil"/>
              <w:bottom w:val="single" w:sz="4" w:space="0" w:color="auto"/>
              <w:right w:val="single" w:sz="4" w:space="0" w:color="auto"/>
            </w:tcBorders>
            <w:shd w:val="clear" w:color="auto" w:fill="auto"/>
            <w:noWrap/>
            <w:vAlign w:val="center"/>
            <w:hideMark/>
          </w:tcPr>
          <w:p w14:paraId="3C1032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47B49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18B72D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TAYABAMBA</w:t>
            </w:r>
          </w:p>
        </w:tc>
        <w:tc>
          <w:tcPr>
            <w:tcW w:w="1075" w:type="dxa"/>
            <w:tcBorders>
              <w:top w:val="nil"/>
              <w:left w:val="nil"/>
              <w:bottom w:val="single" w:sz="4" w:space="0" w:color="auto"/>
              <w:right w:val="single" w:sz="4" w:space="0" w:color="auto"/>
            </w:tcBorders>
            <w:shd w:val="clear" w:color="auto" w:fill="auto"/>
            <w:noWrap/>
            <w:vAlign w:val="center"/>
          </w:tcPr>
          <w:p w14:paraId="465BE86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3515DE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245C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437</w:t>
            </w:r>
          </w:p>
        </w:tc>
        <w:tc>
          <w:tcPr>
            <w:tcW w:w="870" w:type="dxa"/>
            <w:tcBorders>
              <w:top w:val="nil"/>
              <w:left w:val="nil"/>
              <w:bottom w:val="single" w:sz="4" w:space="0" w:color="auto"/>
              <w:right w:val="single" w:sz="4" w:space="0" w:color="auto"/>
            </w:tcBorders>
            <w:shd w:val="clear" w:color="auto" w:fill="auto"/>
            <w:noWrap/>
            <w:vAlign w:val="center"/>
            <w:hideMark/>
          </w:tcPr>
          <w:p w14:paraId="1B0EB1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1308080028</w:t>
            </w:r>
          </w:p>
        </w:tc>
        <w:tc>
          <w:tcPr>
            <w:tcW w:w="3586" w:type="dxa"/>
            <w:tcBorders>
              <w:top w:val="nil"/>
              <w:left w:val="nil"/>
              <w:bottom w:val="single" w:sz="4" w:space="0" w:color="auto"/>
              <w:right w:val="single" w:sz="4" w:space="0" w:color="auto"/>
            </w:tcBorders>
            <w:shd w:val="clear" w:color="auto" w:fill="auto"/>
            <w:noWrap/>
            <w:vAlign w:val="center"/>
            <w:hideMark/>
          </w:tcPr>
          <w:p w14:paraId="1DB81E6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GLORIABAMBA</w:t>
            </w:r>
          </w:p>
        </w:tc>
        <w:tc>
          <w:tcPr>
            <w:tcW w:w="1314" w:type="dxa"/>
            <w:tcBorders>
              <w:top w:val="nil"/>
              <w:left w:val="nil"/>
              <w:bottom w:val="single" w:sz="4" w:space="0" w:color="auto"/>
              <w:right w:val="single" w:sz="4" w:space="0" w:color="auto"/>
            </w:tcBorders>
            <w:shd w:val="clear" w:color="auto" w:fill="auto"/>
            <w:noWrap/>
            <w:vAlign w:val="center"/>
            <w:hideMark/>
          </w:tcPr>
          <w:p w14:paraId="3B7202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FD96F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739C76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PARCOY</w:t>
            </w:r>
          </w:p>
        </w:tc>
        <w:tc>
          <w:tcPr>
            <w:tcW w:w="1075" w:type="dxa"/>
            <w:tcBorders>
              <w:top w:val="nil"/>
              <w:left w:val="nil"/>
              <w:bottom w:val="single" w:sz="4" w:space="0" w:color="auto"/>
              <w:right w:val="single" w:sz="4" w:space="0" w:color="auto"/>
            </w:tcBorders>
            <w:shd w:val="clear" w:color="auto" w:fill="auto"/>
            <w:noWrap/>
            <w:vAlign w:val="center"/>
          </w:tcPr>
          <w:p w14:paraId="54797A3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CE6C75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8B3D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438</w:t>
            </w:r>
          </w:p>
        </w:tc>
        <w:tc>
          <w:tcPr>
            <w:tcW w:w="870" w:type="dxa"/>
            <w:tcBorders>
              <w:top w:val="nil"/>
              <w:left w:val="nil"/>
              <w:bottom w:val="single" w:sz="4" w:space="0" w:color="auto"/>
              <w:right w:val="single" w:sz="4" w:space="0" w:color="auto"/>
            </w:tcBorders>
            <w:shd w:val="clear" w:color="auto" w:fill="auto"/>
            <w:noWrap/>
            <w:vAlign w:val="center"/>
            <w:hideMark/>
          </w:tcPr>
          <w:p w14:paraId="3FC083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1308080072</w:t>
            </w:r>
          </w:p>
        </w:tc>
        <w:tc>
          <w:tcPr>
            <w:tcW w:w="3586" w:type="dxa"/>
            <w:tcBorders>
              <w:top w:val="nil"/>
              <w:left w:val="nil"/>
              <w:bottom w:val="single" w:sz="4" w:space="0" w:color="auto"/>
              <w:right w:val="single" w:sz="4" w:space="0" w:color="auto"/>
            </w:tcBorders>
            <w:shd w:val="clear" w:color="auto" w:fill="auto"/>
            <w:noWrap/>
            <w:vAlign w:val="center"/>
            <w:hideMark/>
          </w:tcPr>
          <w:p w14:paraId="578B07A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UCHUBAMBA</w:t>
            </w:r>
          </w:p>
        </w:tc>
        <w:tc>
          <w:tcPr>
            <w:tcW w:w="1314" w:type="dxa"/>
            <w:tcBorders>
              <w:top w:val="nil"/>
              <w:left w:val="nil"/>
              <w:bottom w:val="single" w:sz="4" w:space="0" w:color="auto"/>
              <w:right w:val="single" w:sz="4" w:space="0" w:color="auto"/>
            </w:tcBorders>
            <w:shd w:val="clear" w:color="auto" w:fill="auto"/>
            <w:noWrap/>
            <w:vAlign w:val="center"/>
            <w:hideMark/>
          </w:tcPr>
          <w:p w14:paraId="0BB2A1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EE9F4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506425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PARCOY</w:t>
            </w:r>
          </w:p>
        </w:tc>
        <w:tc>
          <w:tcPr>
            <w:tcW w:w="1075" w:type="dxa"/>
            <w:tcBorders>
              <w:top w:val="nil"/>
              <w:left w:val="nil"/>
              <w:bottom w:val="single" w:sz="4" w:space="0" w:color="auto"/>
              <w:right w:val="single" w:sz="4" w:space="0" w:color="auto"/>
            </w:tcBorders>
            <w:shd w:val="clear" w:color="auto" w:fill="auto"/>
            <w:noWrap/>
            <w:vAlign w:val="center"/>
          </w:tcPr>
          <w:p w14:paraId="2D03FBF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960899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7B2C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439</w:t>
            </w:r>
          </w:p>
        </w:tc>
        <w:tc>
          <w:tcPr>
            <w:tcW w:w="870" w:type="dxa"/>
            <w:tcBorders>
              <w:top w:val="nil"/>
              <w:left w:val="nil"/>
              <w:bottom w:val="single" w:sz="4" w:space="0" w:color="auto"/>
              <w:right w:val="single" w:sz="4" w:space="0" w:color="auto"/>
            </w:tcBorders>
            <w:shd w:val="clear" w:color="auto" w:fill="auto"/>
            <w:noWrap/>
            <w:vAlign w:val="center"/>
            <w:hideMark/>
          </w:tcPr>
          <w:p w14:paraId="6C5F66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1308090002</w:t>
            </w:r>
          </w:p>
        </w:tc>
        <w:tc>
          <w:tcPr>
            <w:tcW w:w="3586" w:type="dxa"/>
            <w:tcBorders>
              <w:top w:val="nil"/>
              <w:left w:val="nil"/>
              <w:bottom w:val="single" w:sz="4" w:space="0" w:color="auto"/>
              <w:right w:val="single" w:sz="4" w:space="0" w:color="auto"/>
            </w:tcBorders>
            <w:shd w:val="clear" w:color="auto" w:fill="auto"/>
            <w:noWrap/>
            <w:vAlign w:val="center"/>
            <w:hideMark/>
          </w:tcPr>
          <w:p w14:paraId="22FC93F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NIMPANA</w:t>
            </w:r>
          </w:p>
        </w:tc>
        <w:tc>
          <w:tcPr>
            <w:tcW w:w="1314" w:type="dxa"/>
            <w:tcBorders>
              <w:top w:val="nil"/>
              <w:left w:val="nil"/>
              <w:bottom w:val="single" w:sz="4" w:space="0" w:color="auto"/>
              <w:right w:val="single" w:sz="4" w:space="0" w:color="auto"/>
            </w:tcBorders>
            <w:shd w:val="clear" w:color="auto" w:fill="auto"/>
            <w:noWrap/>
            <w:vAlign w:val="center"/>
            <w:hideMark/>
          </w:tcPr>
          <w:p w14:paraId="4EC4A2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8A93D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3FB48D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1075" w:type="dxa"/>
            <w:tcBorders>
              <w:top w:val="nil"/>
              <w:left w:val="nil"/>
              <w:bottom w:val="single" w:sz="4" w:space="0" w:color="auto"/>
              <w:right w:val="single" w:sz="4" w:space="0" w:color="auto"/>
            </w:tcBorders>
            <w:shd w:val="clear" w:color="auto" w:fill="auto"/>
            <w:noWrap/>
            <w:vAlign w:val="center"/>
          </w:tcPr>
          <w:p w14:paraId="0CA38CE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C5046E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8BA8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440</w:t>
            </w:r>
          </w:p>
        </w:tc>
        <w:tc>
          <w:tcPr>
            <w:tcW w:w="870" w:type="dxa"/>
            <w:tcBorders>
              <w:top w:val="nil"/>
              <w:left w:val="nil"/>
              <w:bottom w:val="single" w:sz="4" w:space="0" w:color="auto"/>
              <w:right w:val="single" w:sz="4" w:space="0" w:color="auto"/>
            </w:tcBorders>
            <w:shd w:val="clear" w:color="auto" w:fill="auto"/>
            <w:noWrap/>
            <w:vAlign w:val="center"/>
            <w:hideMark/>
          </w:tcPr>
          <w:p w14:paraId="13BB8D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1308090008</w:t>
            </w:r>
          </w:p>
        </w:tc>
        <w:tc>
          <w:tcPr>
            <w:tcW w:w="3586" w:type="dxa"/>
            <w:tcBorders>
              <w:top w:val="nil"/>
              <w:left w:val="nil"/>
              <w:bottom w:val="single" w:sz="4" w:space="0" w:color="auto"/>
              <w:right w:val="single" w:sz="4" w:space="0" w:color="auto"/>
            </w:tcBorders>
            <w:shd w:val="clear" w:color="auto" w:fill="auto"/>
            <w:noWrap/>
            <w:vAlign w:val="center"/>
            <w:hideMark/>
          </w:tcPr>
          <w:p w14:paraId="1D242B5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CHUQUITAMBO</w:t>
            </w:r>
          </w:p>
        </w:tc>
        <w:tc>
          <w:tcPr>
            <w:tcW w:w="1314" w:type="dxa"/>
            <w:tcBorders>
              <w:top w:val="nil"/>
              <w:left w:val="nil"/>
              <w:bottom w:val="single" w:sz="4" w:space="0" w:color="auto"/>
              <w:right w:val="single" w:sz="4" w:space="0" w:color="auto"/>
            </w:tcBorders>
            <w:shd w:val="clear" w:color="auto" w:fill="auto"/>
            <w:noWrap/>
            <w:vAlign w:val="center"/>
            <w:hideMark/>
          </w:tcPr>
          <w:p w14:paraId="0F9EF4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017D6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0D7AB5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1075" w:type="dxa"/>
            <w:tcBorders>
              <w:top w:val="nil"/>
              <w:left w:val="nil"/>
              <w:bottom w:val="single" w:sz="4" w:space="0" w:color="auto"/>
              <w:right w:val="single" w:sz="4" w:space="0" w:color="auto"/>
            </w:tcBorders>
            <w:shd w:val="clear" w:color="auto" w:fill="auto"/>
            <w:noWrap/>
            <w:vAlign w:val="center"/>
          </w:tcPr>
          <w:p w14:paraId="379077C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D1AB05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BC6F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441</w:t>
            </w:r>
          </w:p>
        </w:tc>
        <w:tc>
          <w:tcPr>
            <w:tcW w:w="870" w:type="dxa"/>
            <w:tcBorders>
              <w:top w:val="nil"/>
              <w:left w:val="nil"/>
              <w:bottom w:val="single" w:sz="4" w:space="0" w:color="auto"/>
              <w:right w:val="single" w:sz="4" w:space="0" w:color="auto"/>
            </w:tcBorders>
            <w:shd w:val="clear" w:color="auto" w:fill="auto"/>
            <w:noWrap/>
            <w:vAlign w:val="center"/>
            <w:hideMark/>
          </w:tcPr>
          <w:p w14:paraId="4E17C0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1308090094</w:t>
            </w:r>
          </w:p>
        </w:tc>
        <w:tc>
          <w:tcPr>
            <w:tcW w:w="3586" w:type="dxa"/>
            <w:tcBorders>
              <w:top w:val="nil"/>
              <w:left w:val="nil"/>
              <w:bottom w:val="single" w:sz="4" w:space="0" w:color="auto"/>
              <w:right w:val="single" w:sz="4" w:space="0" w:color="auto"/>
            </w:tcBorders>
            <w:shd w:val="clear" w:color="auto" w:fill="auto"/>
            <w:noWrap/>
            <w:vAlign w:val="center"/>
            <w:hideMark/>
          </w:tcPr>
          <w:p w14:paraId="004DB27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BLANCO</w:t>
            </w:r>
          </w:p>
        </w:tc>
        <w:tc>
          <w:tcPr>
            <w:tcW w:w="1314" w:type="dxa"/>
            <w:tcBorders>
              <w:top w:val="nil"/>
              <w:left w:val="nil"/>
              <w:bottom w:val="single" w:sz="4" w:space="0" w:color="auto"/>
              <w:right w:val="single" w:sz="4" w:space="0" w:color="auto"/>
            </w:tcBorders>
            <w:shd w:val="clear" w:color="auto" w:fill="auto"/>
            <w:noWrap/>
            <w:vAlign w:val="center"/>
            <w:hideMark/>
          </w:tcPr>
          <w:p w14:paraId="3FC4B8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8F653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1CF9DE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1075" w:type="dxa"/>
            <w:tcBorders>
              <w:top w:val="nil"/>
              <w:left w:val="nil"/>
              <w:bottom w:val="single" w:sz="4" w:space="0" w:color="auto"/>
              <w:right w:val="single" w:sz="4" w:space="0" w:color="auto"/>
            </w:tcBorders>
            <w:shd w:val="clear" w:color="auto" w:fill="auto"/>
            <w:noWrap/>
            <w:vAlign w:val="center"/>
          </w:tcPr>
          <w:p w14:paraId="38DBA37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2CABFF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EC0E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442</w:t>
            </w:r>
          </w:p>
        </w:tc>
        <w:tc>
          <w:tcPr>
            <w:tcW w:w="870" w:type="dxa"/>
            <w:tcBorders>
              <w:top w:val="nil"/>
              <w:left w:val="nil"/>
              <w:bottom w:val="single" w:sz="4" w:space="0" w:color="auto"/>
              <w:right w:val="single" w:sz="4" w:space="0" w:color="auto"/>
            </w:tcBorders>
            <w:shd w:val="clear" w:color="auto" w:fill="auto"/>
            <w:noWrap/>
            <w:vAlign w:val="center"/>
            <w:hideMark/>
          </w:tcPr>
          <w:p w14:paraId="7205E7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1308090099</w:t>
            </w:r>
          </w:p>
        </w:tc>
        <w:tc>
          <w:tcPr>
            <w:tcW w:w="3586" w:type="dxa"/>
            <w:tcBorders>
              <w:top w:val="nil"/>
              <w:left w:val="nil"/>
              <w:bottom w:val="single" w:sz="4" w:space="0" w:color="auto"/>
              <w:right w:val="single" w:sz="4" w:space="0" w:color="auto"/>
            </w:tcBorders>
            <w:shd w:val="clear" w:color="auto" w:fill="auto"/>
            <w:noWrap/>
            <w:vAlign w:val="center"/>
            <w:hideMark/>
          </w:tcPr>
          <w:p w14:paraId="678B289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CHAGUAL</w:t>
            </w:r>
          </w:p>
        </w:tc>
        <w:tc>
          <w:tcPr>
            <w:tcW w:w="1314" w:type="dxa"/>
            <w:tcBorders>
              <w:top w:val="nil"/>
              <w:left w:val="nil"/>
              <w:bottom w:val="single" w:sz="4" w:space="0" w:color="auto"/>
              <w:right w:val="single" w:sz="4" w:space="0" w:color="auto"/>
            </w:tcBorders>
            <w:shd w:val="clear" w:color="auto" w:fill="auto"/>
            <w:noWrap/>
            <w:vAlign w:val="center"/>
            <w:hideMark/>
          </w:tcPr>
          <w:p w14:paraId="60A02D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C0DA7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32E45B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1075" w:type="dxa"/>
            <w:tcBorders>
              <w:top w:val="nil"/>
              <w:left w:val="nil"/>
              <w:bottom w:val="single" w:sz="4" w:space="0" w:color="auto"/>
              <w:right w:val="single" w:sz="4" w:space="0" w:color="auto"/>
            </w:tcBorders>
            <w:shd w:val="clear" w:color="auto" w:fill="auto"/>
            <w:noWrap/>
            <w:vAlign w:val="center"/>
          </w:tcPr>
          <w:p w14:paraId="7D89994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6836EB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3257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443</w:t>
            </w:r>
          </w:p>
        </w:tc>
        <w:tc>
          <w:tcPr>
            <w:tcW w:w="870" w:type="dxa"/>
            <w:tcBorders>
              <w:top w:val="nil"/>
              <w:left w:val="nil"/>
              <w:bottom w:val="single" w:sz="4" w:space="0" w:color="auto"/>
              <w:right w:val="single" w:sz="4" w:space="0" w:color="auto"/>
            </w:tcBorders>
            <w:shd w:val="clear" w:color="auto" w:fill="auto"/>
            <w:noWrap/>
            <w:vAlign w:val="center"/>
            <w:hideMark/>
          </w:tcPr>
          <w:p w14:paraId="414F85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1308090118</w:t>
            </w:r>
          </w:p>
        </w:tc>
        <w:tc>
          <w:tcPr>
            <w:tcW w:w="3586" w:type="dxa"/>
            <w:tcBorders>
              <w:top w:val="nil"/>
              <w:left w:val="nil"/>
              <w:bottom w:val="single" w:sz="4" w:space="0" w:color="auto"/>
              <w:right w:val="single" w:sz="4" w:space="0" w:color="auto"/>
            </w:tcBorders>
            <w:shd w:val="clear" w:color="auto" w:fill="auto"/>
            <w:noWrap/>
            <w:vAlign w:val="center"/>
            <w:hideMark/>
          </w:tcPr>
          <w:p w14:paraId="22B4CDC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COLLONA</w:t>
            </w:r>
          </w:p>
        </w:tc>
        <w:tc>
          <w:tcPr>
            <w:tcW w:w="1314" w:type="dxa"/>
            <w:tcBorders>
              <w:top w:val="nil"/>
              <w:left w:val="nil"/>
              <w:bottom w:val="single" w:sz="4" w:space="0" w:color="auto"/>
              <w:right w:val="single" w:sz="4" w:space="0" w:color="auto"/>
            </w:tcBorders>
            <w:shd w:val="clear" w:color="auto" w:fill="auto"/>
            <w:noWrap/>
            <w:vAlign w:val="center"/>
            <w:hideMark/>
          </w:tcPr>
          <w:p w14:paraId="0D4697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82CAF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2560" w:type="dxa"/>
            <w:tcBorders>
              <w:top w:val="nil"/>
              <w:left w:val="nil"/>
              <w:bottom w:val="single" w:sz="4" w:space="0" w:color="auto"/>
              <w:right w:val="single" w:sz="4" w:space="0" w:color="auto"/>
            </w:tcBorders>
            <w:shd w:val="clear" w:color="auto" w:fill="auto"/>
            <w:noWrap/>
            <w:vAlign w:val="center"/>
            <w:hideMark/>
          </w:tcPr>
          <w:p w14:paraId="15589F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PATAZ</w:t>
            </w:r>
          </w:p>
        </w:tc>
        <w:tc>
          <w:tcPr>
            <w:tcW w:w="1075" w:type="dxa"/>
            <w:tcBorders>
              <w:top w:val="nil"/>
              <w:left w:val="nil"/>
              <w:bottom w:val="single" w:sz="4" w:space="0" w:color="auto"/>
              <w:right w:val="single" w:sz="4" w:space="0" w:color="auto"/>
            </w:tcBorders>
            <w:shd w:val="clear" w:color="auto" w:fill="auto"/>
            <w:noWrap/>
            <w:vAlign w:val="center"/>
          </w:tcPr>
          <w:p w14:paraId="03E515D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2206A2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3A15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444</w:t>
            </w:r>
          </w:p>
        </w:tc>
        <w:tc>
          <w:tcPr>
            <w:tcW w:w="870" w:type="dxa"/>
            <w:tcBorders>
              <w:top w:val="nil"/>
              <w:left w:val="nil"/>
              <w:bottom w:val="single" w:sz="4" w:space="0" w:color="auto"/>
              <w:right w:val="single" w:sz="4" w:space="0" w:color="auto"/>
            </w:tcBorders>
            <w:shd w:val="clear" w:color="auto" w:fill="auto"/>
            <w:noWrap/>
            <w:vAlign w:val="center"/>
            <w:hideMark/>
          </w:tcPr>
          <w:p w14:paraId="7E53E4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1309020021</w:t>
            </w:r>
          </w:p>
        </w:tc>
        <w:tc>
          <w:tcPr>
            <w:tcW w:w="3586" w:type="dxa"/>
            <w:tcBorders>
              <w:top w:val="nil"/>
              <w:left w:val="nil"/>
              <w:bottom w:val="single" w:sz="4" w:space="0" w:color="auto"/>
              <w:right w:val="single" w:sz="4" w:space="0" w:color="auto"/>
            </w:tcBorders>
            <w:shd w:val="clear" w:color="auto" w:fill="auto"/>
            <w:noWrap/>
            <w:vAlign w:val="center"/>
            <w:hideMark/>
          </w:tcPr>
          <w:p w14:paraId="737161C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TUNASPAMPA</w:t>
            </w:r>
          </w:p>
        </w:tc>
        <w:tc>
          <w:tcPr>
            <w:tcW w:w="1314" w:type="dxa"/>
            <w:tcBorders>
              <w:top w:val="nil"/>
              <w:left w:val="nil"/>
              <w:bottom w:val="single" w:sz="4" w:space="0" w:color="auto"/>
              <w:right w:val="single" w:sz="4" w:space="0" w:color="auto"/>
            </w:tcBorders>
            <w:shd w:val="clear" w:color="auto" w:fill="auto"/>
            <w:noWrap/>
            <w:vAlign w:val="center"/>
            <w:hideMark/>
          </w:tcPr>
          <w:p w14:paraId="5FC01A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7D5F3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15D83F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CHUGAY</w:t>
            </w:r>
          </w:p>
        </w:tc>
        <w:tc>
          <w:tcPr>
            <w:tcW w:w="1075" w:type="dxa"/>
            <w:tcBorders>
              <w:top w:val="nil"/>
              <w:left w:val="nil"/>
              <w:bottom w:val="single" w:sz="4" w:space="0" w:color="auto"/>
              <w:right w:val="single" w:sz="4" w:space="0" w:color="auto"/>
            </w:tcBorders>
            <w:shd w:val="clear" w:color="auto" w:fill="auto"/>
            <w:noWrap/>
            <w:vAlign w:val="center"/>
          </w:tcPr>
          <w:p w14:paraId="2402952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1117285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965A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445</w:t>
            </w:r>
          </w:p>
        </w:tc>
        <w:tc>
          <w:tcPr>
            <w:tcW w:w="870" w:type="dxa"/>
            <w:tcBorders>
              <w:top w:val="nil"/>
              <w:left w:val="nil"/>
              <w:bottom w:val="single" w:sz="4" w:space="0" w:color="auto"/>
              <w:right w:val="single" w:sz="4" w:space="0" w:color="auto"/>
            </w:tcBorders>
            <w:shd w:val="clear" w:color="auto" w:fill="auto"/>
            <w:noWrap/>
            <w:vAlign w:val="center"/>
            <w:hideMark/>
          </w:tcPr>
          <w:p w14:paraId="231406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1309020036</w:t>
            </w:r>
          </w:p>
        </w:tc>
        <w:tc>
          <w:tcPr>
            <w:tcW w:w="3586" w:type="dxa"/>
            <w:tcBorders>
              <w:top w:val="nil"/>
              <w:left w:val="nil"/>
              <w:bottom w:val="single" w:sz="4" w:space="0" w:color="auto"/>
              <w:right w:val="single" w:sz="4" w:space="0" w:color="auto"/>
            </w:tcBorders>
            <w:shd w:val="clear" w:color="auto" w:fill="auto"/>
            <w:noWrap/>
            <w:vAlign w:val="center"/>
            <w:hideMark/>
          </w:tcPr>
          <w:p w14:paraId="52469EF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BAJO</w:t>
            </w:r>
          </w:p>
        </w:tc>
        <w:tc>
          <w:tcPr>
            <w:tcW w:w="1314" w:type="dxa"/>
            <w:tcBorders>
              <w:top w:val="nil"/>
              <w:left w:val="nil"/>
              <w:bottom w:val="single" w:sz="4" w:space="0" w:color="auto"/>
              <w:right w:val="single" w:sz="4" w:space="0" w:color="auto"/>
            </w:tcBorders>
            <w:shd w:val="clear" w:color="auto" w:fill="auto"/>
            <w:noWrap/>
            <w:vAlign w:val="center"/>
            <w:hideMark/>
          </w:tcPr>
          <w:p w14:paraId="7A4D77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8F25F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555439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CHUGAY</w:t>
            </w:r>
          </w:p>
        </w:tc>
        <w:tc>
          <w:tcPr>
            <w:tcW w:w="1075" w:type="dxa"/>
            <w:tcBorders>
              <w:top w:val="nil"/>
              <w:left w:val="nil"/>
              <w:bottom w:val="single" w:sz="4" w:space="0" w:color="auto"/>
              <w:right w:val="single" w:sz="4" w:space="0" w:color="auto"/>
            </w:tcBorders>
            <w:shd w:val="clear" w:color="auto" w:fill="auto"/>
            <w:noWrap/>
            <w:vAlign w:val="center"/>
          </w:tcPr>
          <w:p w14:paraId="1B39BD1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144DD7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7372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446</w:t>
            </w:r>
          </w:p>
        </w:tc>
        <w:tc>
          <w:tcPr>
            <w:tcW w:w="870" w:type="dxa"/>
            <w:tcBorders>
              <w:top w:val="nil"/>
              <w:left w:val="nil"/>
              <w:bottom w:val="single" w:sz="4" w:space="0" w:color="auto"/>
              <w:right w:val="single" w:sz="4" w:space="0" w:color="auto"/>
            </w:tcBorders>
            <w:shd w:val="clear" w:color="auto" w:fill="auto"/>
            <w:noWrap/>
            <w:vAlign w:val="center"/>
            <w:hideMark/>
          </w:tcPr>
          <w:p w14:paraId="27F91A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1309020047</w:t>
            </w:r>
          </w:p>
        </w:tc>
        <w:tc>
          <w:tcPr>
            <w:tcW w:w="3586" w:type="dxa"/>
            <w:tcBorders>
              <w:top w:val="nil"/>
              <w:left w:val="nil"/>
              <w:bottom w:val="single" w:sz="4" w:space="0" w:color="auto"/>
              <w:right w:val="single" w:sz="4" w:space="0" w:color="auto"/>
            </w:tcBorders>
            <w:shd w:val="clear" w:color="auto" w:fill="auto"/>
            <w:noWrap/>
            <w:vAlign w:val="center"/>
            <w:hideMark/>
          </w:tcPr>
          <w:p w14:paraId="1A698B3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DOS DE MAYO</w:t>
            </w:r>
          </w:p>
        </w:tc>
        <w:tc>
          <w:tcPr>
            <w:tcW w:w="1314" w:type="dxa"/>
            <w:tcBorders>
              <w:top w:val="nil"/>
              <w:left w:val="nil"/>
              <w:bottom w:val="single" w:sz="4" w:space="0" w:color="auto"/>
              <w:right w:val="single" w:sz="4" w:space="0" w:color="auto"/>
            </w:tcBorders>
            <w:shd w:val="clear" w:color="auto" w:fill="auto"/>
            <w:noWrap/>
            <w:vAlign w:val="center"/>
            <w:hideMark/>
          </w:tcPr>
          <w:p w14:paraId="5E0E87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E7822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11C073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CHUGAY</w:t>
            </w:r>
          </w:p>
        </w:tc>
        <w:tc>
          <w:tcPr>
            <w:tcW w:w="1075" w:type="dxa"/>
            <w:tcBorders>
              <w:top w:val="nil"/>
              <w:left w:val="nil"/>
              <w:bottom w:val="single" w:sz="4" w:space="0" w:color="auto"/>
              <w:right w:val="single" w:sz="4" w:space="0" w:color="auto"/>
            </w:tcBorders>
            <w:shd w:val="clear" w:color="auto" w:fill="auto"/>
            <w:noWrap/>
            <w:vAlign w:val="center"/>
          </w:tcPr>
          <w:p w14:paraId="1F28F4D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7049106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F16C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447</w:t>
            </w:r>
          </w:p>
        </w:tc>
        <w:tc>
          <w:tcPr>
            <w:tcW w:w="870" w:type="dxa"/>
            <w:tcBorders>
              <w:top w:val="nil"/>
              <w:left w:val="nil"/>
              <w:bottom w:val="single" w:sz="4" w:space="0" w:color="auto"/>
              <w:right w:val="single" w:sz="4" w:space="0" w:color="auto"/>
            </w:tcBorders>
            <w:shd w:val="clear" w:color="auto" w:fill="auto"/>
            <w:noWrap/>
            <w:vAlign w:val="center"/>
            <w:hideMark/>
          </w:tcPr>
          <w:p w14:paraId="4DD113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1309020061</w:t>
            </w:r>
          </w:p>
        </w:tc>
        <w:tc>
          <w:tcPr>
            <w:tcW w:w="3586" w:type="dxa"/>
            <w:tcBorders>
              <w:top w:val="nil"/>
              <w:left w:val="nil"/>
              <w:bottom w:val="single" w:sz="4" w:space="0" w:color="auto"/>
              <w:right w:val="single" w:sz="4" w:space="0" w:color="auto"/>
            </w:tcBorders>
            <w:shd w:val="clear" w:color="auto" w:fill="auto"/>
            <w:noWrap/>
            <w:vAlign w:val="center"/>
            <w:hideMark/>
          </w:tcPr>
          <w:p w14:paraId="68EFCAF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CHINAC</w:t>
            </w:r>
          </w:p>
        </w:tc>
        <w:tc>
          <w:tcPr>
            <w:tcW w:w="1314" w:type="dxa"/>
            <w:tcBorders>
              <w:top w:val="nil"/>
              <w:left w:val="nil"/>
              <w:bottom w:val="single" w:sz="4" w:space="0" w:color="auto"/>
              <w:right w:val="single" w:sz="4" w:space="0" w:color="auto"/>
            </w:tcBorders>
            <w:shd w:val="clear" w:color="auto" w:fill="auto"/>
            <w:noWrap/>
            <w:vAlign w:val="center"/>
            <w:hideMark/>
          </w:tcPr>
          <w:p w14:paraId="524B8A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70B5A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499FDD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CHUGAY</w:t>
            </w:r>
          </w:p>
        </w:tc>
        <w:tc>
          <w:tcPr>
            <w:tcW w:w="1075" w:type="dxa"/>
            <w:tcBorders>
              <w:top w:val="nil"/>
              <w:left w:val="nil"/>
              <w:bottom w:val="single" w:sz="4" w:space="0" w:color="auto"/>
              <w:right w:val="single" w:sz="4" w:space="0" w:color="auto"/>
            </w:tcBorders>
            <w:shd w:val="clear" w:color="auto" w:fill="auto"/>
            <w:noWrap/>
            <w:vAlign w:val="center"/>
          </w:tcPr>
          <w:p w14:paraId="150808D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17429EF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062A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448</w:t>
            </w:r>
          </w:p>
        </w:tc>
        <w:tc>
          <w:tcPr>
            <w:tcW w:w="870" w:type="dxa"/>
            <w:tcBorders>
              <w:top w:val="nil"/>
              <w:left w:val="nil"/>
              <w:bottom w:val="single" w:sz="4" w:space="0" w:color="auto"/>
              <w:right w:val="single" w:sz="4" w:space="0" w:color="auto"/>
            </w:tcBorders>
            <w:shd w:val="clear" w:color="auto" w:fill="auto"/>
            <w:noWrap/>
            <w:vAlign w:val="center"/>
            <w:hideMark/>
          </w:tcPr>
          <w:p w14:paraId="0D8687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1309020077</w:t>
            </w:r>
          </w:p>
        </w:tc>
        <w:tc>
          <w:tcPr>
            <w:tcW w:w="3586" w:type="dxa"/>
            <w:tcBorders>
              <w:top w:val="nil"/>
              <w:left w:val="nil"/>
              <w:bottom w:val="single" w:sz="4" w:space="0" w:color="auto"/>
              <w:right w:val="single" w:sz="4" w:space="0" w:color="auto"/>
            </w:tcBorders>
            <w:shd w:val="clear" w:color="auto" w:fill="auto"/>
            <w:noWrap/>
            <w:vAlign w:val="center"/>
            <w:hideMark/>
          </w:tcPr>
          <w:p w14:paraId="7D121E8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PORTACHUELO</w:t>
            </w:r>
          </w:p>
        </w:tc>
        <w:tc>
          <w:tcPr>
            <w:tcW w:w="1314" w:type="dxa"/>
            <w:tcBorders>
              <w:top w:val="nil"/>
              <w:left w:val="nil"/>
              <w:bottom w:val="single" w:sz="4" w:space="0" w:color="auto"/>
              <w:right w:val="single" w:sz="4" w:space="0" w:color="auto"/>
            </w:tcBorders>
            <w:shd w:val="clear" w:color="auto" w:fill="auto"/>
            <w:noWrap/>
            <w:vAlign w:val="center"/>
            <w:hideMark/>
          </w:tcPr>
          <w:p w14:paraId="3B2AC6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303E2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7722DD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CHUGAY</w:t>
            </w:r>
          </w:p>
        </w:tc>
        <w:tc>
          <w:tcPr>
            <w:tcW w:w="1075" w:type="dxa"/>
            <w:tcBorders>
              <w:top w:val="nil"/>
              <w:left w:val="nil"/>
              <w:bottom w:val="single" w:sz="4" w:space="0" w:color="auto"/>
              <w:right w:val="single" w:sz="4" w:space="0" w:color="auto"/>
            </w:tcBorders>
            <w:shd w:val="clear" w:color="auto" w:fill="auto"/>
            <w:noWrap/>
            <w:vAlign w:val="center"/>
          </w:tcPr>
          <w:p w14:paraId="0F96623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61FBD75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D837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449</w:t>
            </w:r>
          </w:p>
        </w:tc>
        <w:tc>
          <w:tcPr>
            <w:tcW w:w="870" w:type="dxa"/>
            <w:tcBorders>
              <w:top w:val="nil"/>
              <w:left w:val="nil"/>
              <w:bottom w:val="single" w:sz="4" w:space="0" w:color="auto"/>
              <w:right w:val="single" w:sz="4" w:space="0" w:color="auto"/>
            </w:tcBorders>
            <w:shd w:val="clear" w:color="auto" w:fill="auto"/>
            <w:noWrap/>
            <w:vAlign w:val="center"/>
            <w:hideMark/>
          </w:tcPr>
          <w:p w14:paraId="0ED7F8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1309020080</w:t>
            </w:r>
          </w:p>
        </w:tc>
        <w:tc>
          <w:tcPr>
            <w:tcW w:w="3586" w:type="dxa"/>
            <w:tcBorders>
              <w:top w:val="nil"/>
              <w:left w:val="nil"/>
              <w:bottom w:val="single" w:sz="4" w:space="0" w:color="auto"/>
              <w:right w:val="single" w:sz="4" w:space="0" w:color="auto"/>
            </w:tcBorders>
            <w:shd w:val="clear" w:color="auto" w:fill="auto"/>
            <w:noWrap/>
            <w:vAlign w:val="center"/>
            <w:hideMark/>
          </w:tcPr>
          <w:p w14:paraId="0E5DD1A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COLPAS</w:t>
            </w:r>
          </w:p>
        </w:tc>
        <w:tc>
          <w:tcPr>
            <w:tcW w:w="1314" w:type="dxa"/>
            <w:tcBorders>
              <w:top w:val="nil"/>
              <w:left w:val="nil"/>
              <w:bottom w:val="single" w:sz="4" w:space="0" w:color="auto"/>
              <w:right w:val="single" w:sz="4" w:space="0" w:color="auto"/>
            </w:tcBorders>
            <w:shd w:val="clear" w:color="auto" w:fill="auto"/>
            <w:noWrap/>
            <w:vAlign w:val="center"/>
            <w:hideMark/>
          </w:tcPr>
          <w:p w14:paraId="4041D8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90959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36CA2F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CHUGAY</w:t>
            </w:r>
          </w:p>
        </w:tc>
        <w:tc>
          <w:tcPr>
            <w:tcW w:w="1075" w:type="dxa"/>
            <w:tcBorders>
              <w:top w:val="nil"/>
              <w:left w:val="nil"/>
              <w:bottom w:val="single" w:sz="4" w:space="0" w:color="auto"/>
              <w:right w:val="single" w:sz="4" w:space="0" w:color="auto"/>
            </w:tcBorders>
            <w:shd w:val="clear" w:color="auto" w:fill="auto"/>
            <w:noWrap/>
            <w:vAlign w:val="center"/>
          </w:tcPr>
          <w:p w14:paraId="057B306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42268E7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8150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450</w:t>
            </w:r>
          </w:p>
        </w:tc>
        <w:tc>
          <w:tcPr>
            <w:tcW w:w="870" w:type="dxa"/>
            <w:tcBorders>
              <w:top w:val="nil"/>
              <w:left w:val="nil"/>
              <w:bottom w:val="single" w:sz="4" w:space="0" w:color="auto"/>
              <w:right w:val="single" w:sz="4" w:space="0" w:color="auto"/>
            </w:tcBorders>
            <w:shd w:val="clear" w:color="auto" w:fill="auto"/>
            <w:noWrap/>
            <w:vAlign w:val="center"/>
            <w:hideMark/>
          </w:tcPr>
          <w:p w14:paraId="1CFC9F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1309020092</w:t>
            </w:r>
          </w:p>
        </w:tc>
        <w:tc>
          <w:tcPr>
            <w:tcW w:w="3586" w:type="dxa"/>
            <w:tcBorders>
              <w:top w:val="nil"/>
              <w:left w:val="nil"/>
              <w:bottom w:val="single" w:sz="4" w:space="0" w:color="auto"/>
              <w:right w:val="single" w:sz="4" w:space="0" w:color="auto"/>
            </w:tcBorders>
            <w:shd w:val="clear" w:color="auto" w:fill="auto"/>
            <w:noWrap/>
            <w:vAlign w:val="center"/>
            <w:hideMark/>
          </w:tcPr>
          <w:p w14:paraId="2279D68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HUAYCHO</w:t>
            </w:r>
          </w:p>
        </w:tc>
        <w:tc>
          <w:tcPr>
            <w:tcW w:w="1314" w:type="dxa"/>
            <w:tcBorders>
              <w:top w:val="nil"/>
              <w:left w:val="nil"/>
              <w:bottom w:val="single" w:sz="4" w:space="0" w:color="auto"/>
              <w:right w:val="single" w:sz="4" w:space="0" w:color="auto"/>
            </w:tcBorders>
            <w:shd w:val="clear" w:color="auto" w:fill="auto"/>
            <w:noWrap/>
            <w:vAlign w:val="center"/>
            <w:hideMark/>
          </w:tcPr>
          <w:p w14:paraId="3728A2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CDDF4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59EDAE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CHUGAY</w:t>
            </w:r>
          </w:p>
        </w:tc>
        <w:tc>
          <w:tcPr>
            <w:tcW w:w="1075" w:type="dxa"/>
            <w:tcBorders>
              <w:top w:val="nil"/>
              <w:left w:val="nil"/>
              <w:bottom w:val="single" w:sz="4" w:space="0" w:color="auto"/>
              <w:right w:val="single" w:sz="4" w:space="0" w:color="auto"/>
            </w:tcBorders>
            <w:shd w:val="clear" w:color="auto" w:fill="auto"/>
            <w:noWrap/>
            <w:vAlign w:val="center"/>
          </w:tcPr>
          <w:p w14:paraId="0E392AA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1BE0823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34CC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451</w:t>
            </w:r>
          </w:p>
        </w:tc>
        <w:tc>
          <w:tcPr>
            <w:tcW w:w="870" w:type="dxa"/>
            <w:tcBorders>
              <w:top w:val="nil"/>
              <w:left w:val="nil"/>
              <w:bottom w:val="single" w:sz="4" w:space="0" w:color="auto"/>
              <w:right w:val="single" w:sz="4" w:space="0" w:color="auto"/>
            </w:tcBorders>
            <w:shd w:val="clear" w:color="auto" w:fill="auto"/>
            <w:noWrap/>
            <w:vAlign w:val="center"/>
            <w:hideMark/>
          </w:tcPr>
          <w:p w14:paraId="7097AB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1309030025</w:t>
            </w:r>
          </w:p>
        </w:tc>
        <w:tc>
          <w:tcPr>
            <w:tcW w:w="3586" w:type="dxa"/>
            <w:tcBorders>
              <w:top w:val="nil"/>
              <w:left w:val="nil"/>
              <w:bottom w:val="single" w:sz="4" w:space="0" w:color="auto"/>
              <w:right w:val="single" w:sz="4" w:space="0" w:color="auto"/>
            </w:tcBorders>
            <w:shd w:val="clear" w:color="auto" w:fill="auto"/>
            <w:noWrap/>
            <w:vAlign w:val="center"/>
            <w:hideMark/>
          </w:tcPr>
          <w:p w14:paraId="0596EC5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CRUZ DE RAFAYAN</w:t>
            </w:r>
          </w:p>
        </w:tc>
        <w:tc>
          <w:tcPr>
            <w:tcW w:w="1314" w:type="dxa"/>
            <w:tcBorders>
              <w:top w:val="nil"/>
              <w:left w:val="nil"/>
              <w:bottom w:val="single" w:sz="4" w:space="0" w:color="auto"/>
              <w:right w:val="single" w:sz="4" w:space="0" w:color="auto"/>
            </w:tcBorders>
            <w:shd w:val="clear" w:color="auto" w:fill="auto"/>
            <w:noWrap/>
            <w:vAlign w:val="center"/>
            <w:hideMark/>
          </w:tcPr>
          <w:p w14:paraId="09F513A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9FEDB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61340F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COCHORCO</w:t>
            </w:r>
          </w:p>
        </w:tc>
        <w:tc>
          <w:tcPr>
            <w:tcW w:w="1075" w:type="dxa"/>
            <w:tcBorders>
              <w:top w:val="nil"/>
              <w:left w:val="nil"/>
              <w:bottom w:val="single" w:sz="4" w:space="0" w:color="auto"/>
              <w:right w:val="single" w:sz="4" w:space="0" w:color="auto"/>
            </w:tcBorders>
            <w:shd w:val="clear" w:color="auto" w:fill="auto"/>
            <w:noWrap/>
            <w:vAlign w:val="center"/>
          </w:tcPr>
          <w:p w14:paraId="253FCE7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9FD886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F09A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452</w:t>
            </w:r>
          </w:p>
        </w:tc>
        <w:tc>
          <w:tcPr>
            <w:tcW w:w="870" w:type="dxa"/>
            <w:tcBorders>
              <w:top w:val="nil"/>
              <w:left w:val="nil"/>
              <w:bottom w:val="single" w:sz="4" w:space="0" w:color="auto"/>
              <w:right w:val="single" w:sz="4" w:space="0" w:color="auto"/>
            </w:tcBorders>
            <w:shd w:val="clear" w:color="auto" w:fill="auto"/>
            <w:noWrap/>
            <w:vAlign w:val="center"/>
            <w:hideMark/>
          </w:tcPr>
          <w:p w14:paraId="3F559A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1309030051</w:t>
            </w:r>
          </w:p>
        </w:tc>
        <w:tc>
          <w:tcPr>
            <w:tcW w:w="3586" w:type="dxa"/>
            <w:tcBorders>
              <w:top w:val="nil"/>
              <w:left w:val="nil"/>
              <w:bottom w:val="single" w:sz="4" w:space="0" w:color="auto"/>
              <w:right w:val="single" w:sz="4" w:space="0" w:color="auto"/>
            </w:tcBorders>
            <w:shd w:val="clear" w:color="auto" w:fill="auto"/>
            <w:noWrap/>
            <w:vAlign w:val="center"/>
            <w:hideMark/>
          </w:tcPr>
          <w:p w14:paraId="5207FD3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CHAGUALITO</w:t>
            </w:r>
          </w:p>
        </w:tc>
        <w:tc>
          <w:tcPr>
            <w:tcW w:w="1314" w:type="dxa"/>
            <w:tcBorders>
              <w:top w:val="nil"/>
              <w:left w:val="nil"/>
              <w:bottom w:val="single" w:sz="4" w:space="0" w:color="auto"/>
              <w:right w:val="single" w:sz="4" w:space="0" w:color="auto"/>
            </w:tcBorders>
            <w:shd w:val="clear" w:color="auto" w:fill="auto"/>
            <w:noWrap/>
            <w:vAlign w:val="center"/>
            <w:hideMark/>
          </w:tcPr>
          <w:p w14:paraId="178B38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2FE70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062421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COCHORCO</w:t>
            </w:r>
          </w:p>
        </w:tc>
        <w:tc>
          <w:tcPr>
            <w:tcW w:w="1075" w:type="dxa"/>
            <w:tcBorders>
              <w:top w:val="nil"/>
              <w:left w:val="nil"/>
              <w:bottom w:val="single" w:sz="4" w:space="0" w:color="auto"/>
              <w:right w:val="single" w:sz="4" w:space="0" w:color="auto"/>
            </w:tcBorders>
            <w:shd w:val="clear" w:color="auto" w:fill="auto"/>
            <w:noWrap/>
            <w:vAlign w:val="center"/>
          </w:tcPr>
          <w:p w14:paraId="3317FAC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F0793E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67A4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453</w:t>
            </w:r>
          </w:p>
        </w:tc>
        <w:tc>
          <w:tcPr>
            <w:tcW w:w="870" w:type="dxa"/>
            <w:tcBorders>
              <w:top w:val="nil"/>
              <w:left w:val="nil"/>
              <w:bottom w:val="single" w:sz="4" w:space="0" w:color="auto"/>
              <w:right w:val="single" w:sz="4" w:space="0" w:color="auto"/>
            </w:tcBorders>
            <w:shd w:val="clear" w:color="auto" w:fill="auto"/>
            <w:noWrap/>
            <w:vAlign w:val="center"/>
            <w:hideMark/>
          </w:tcPr>
          <w:p w14:paraId="791ABE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1309030092</w:t>
            </w:r>
          </w:p>
        </w:tc>
        <w:tc>
          <w:tcPr>
            <w:tcW w:w="3586" w:type="dxa"/>
            <w:tcBorders>
              <w:top w:val="nil"/>
              <w:left w:val="nil"/>
              <w:bottom w:val="single" w:sz="4" w:space="0" w:color="auto"/>
              <w:right w:val="single" w:sz="4" w:space="0" w:color="auto"/>
            </w:tcBorders>
            <w:shd w:val="clear" w:color="auto" w:fill="auto"/>
            <w:noWrap/>
            <w:vAlign w:val="center"/>
            <w:hideMark/>
          </w:tcPr>
          <w:p w14:paraId="121DB2E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SOQUIAN</w:t>
            </w:r>
          </w:p>
        </w:tc>
        <w:tc>
          <w:tcPr>
            <w:tcW w:w="1314" w:type="dxa"/>
            <w:tcBorders>
              <w:top w:val="nil"/>
              <w:left w:val="nil"/>
              <w:bottom w:val="single" w:sz="4" w:space="0" w:color="auto"/>
              <w:right w:val="single" w:sz="4" w:space="0" w:color="auto"/>
            </w:tcBorders>
            <w:shd w:val="clear" w:color="auto" w:fill="auto"/>
            <w:noWrap/>
            <w:vAlign w:val="center"/>
            <w:hideMark/>
          </w:tcPr>
          <w:p w14:paraId="1864E4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18C4B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2E4172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COCHORCO</w:t>
            </w:r>
          </w:p>
        </w:tc>
        <w:tc>
          <w:tcPr>
            <w:tcW w:w="1075" w:type="dxa"/>
            <w:tcBorders>
              <w:top w:val="nil"/>
              <w:left w:val="nil"/>
              <w:bottom w:val="single" w:sz="4" w:space="0" w:color="auto"/>
              <w:right w:val="single" w:sz="4" w:space="0" w:color="auto"/>
            </w:tcBorders>
            <w:shd w:val="clear" w:color="auto" w:fill="auto"/>
            <w:noWrap/>
            <w:vAlign w:val="center"/>
          </w:tcPr>
          <w:p w14:paraId="1FCA4D6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CA94C6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C1BC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454</w:t>
            </w:r>
          </w:p>
        </w:tc>
        <w:tc>
          <w:tcPr>
            <w:tcW w:w="870" w:type="dxa"/>
            <w:tcBorders>
              <w:top w:val="nil"/>
              <w:left w:val="nil"/>
              <w:bottom w:val="single" w:sz="4" w:space="0" w:color="auto"/>
              <w:right w:val="single" w:sz="4" w:space="0" w:color="auto"/>
            </w:tcBorders>
            <w:shd w:val="clear" w:color="auto" w:fill="auto"/>
            <w:noWrap/>
            <w:vAlign w:val="center"/>
            <w:hideMark/>
          </w:tcPr>
          <w:p w14:paraId="336CC5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1309070008</w:t>
            </w:r>
          </w:p>
        </w:tc>
        <w:tc>
          <w:tcPr>
            <w:tcW w:w="3586" w:type="dxa"/>
            <w:tcBorders>
              <w:top w:val="nil"/>
              <w:left w:val="nil"/>
              <w:bottom w:val="single" w:sz="4" w:space="0" w:color="auto"/>
              <w:right w:val="single" w:sz="4" w:space="0" w:color="auto"/>
            </w:tcBorders>
            <w:shd w:val="clear" w:color="auto" w:fill="auto"/>
            <w:noWrap/>
            <w:vAlign w:val="center"/>
            <w:hideMark/>
          </w:tcPr>
          <w:p w14:paraId="6ED30F0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TIÑIN TUNGUAL</w:t>
            </w:r>
          </w:p>
        </w:tc>
        <w:tc>
          <w:tcPr>
            <w:tcW w:w="1314" w:type="dxa"/>
            <w:tcBorders>
              <w:top w:val="nil"/>
              <w:left w:val="nil"/>
              <w:bottom w:val="single" w:sz="4" w:space="0" w:color="auto"/>
              <w:right w:val="single" w:sz="4" w:space="0" w:color="auto"/>
            </w:tcBorders>
            <w:shd w:val="clear" w:color="auto" w:fill="auto"/>
            <w:noWrap/>
            <w:vAlign w:val="center"/>
            <w:hideMark/>
          </w:tcPr>
          <w:p w14:paraId="31F548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9FB98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342279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SARIN</w:t>
            </w:r>
          </w:p>
        </w:tc>
        <w:tc>
          <w:tcPr>
            <w:tcW w:w="1075" w:type="dxa"/>
            <w:tcBorders>
              <w:top w:val="nil"/>
              <w:left w:val="nil"/>
              <w:bottom w:val="single" w:sz="4" w:space="0" w:color="auto"/>
              <w:right w:val="single" w:sz="4" w:space="0" w:color="auto"/>
            </w:tcBorders>
            <w:shd w:val="clear" w:color="auto" w:fill="auto"/>
            <w:noWrap/>
            <w:vAlign w:val="center"/>
          </w:tcPr>
          <w:p w14:paraId="299322C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E620B1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E438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455</w:t>
            </w:r>
          </w:p>
        </w:tc>
        <w:tc>
          <w:tcPr>
            <w:tcW w:w="870" w:type="dxa"/>
            <w:tcBorders>
              <w:top w:val="nil"/>
              <w:left w:val="nil"/>
              <w:bottom w:val="single" w:sz="4" w:space="0" w:color="auto"/>
              <w:right w:val="single" w:sz="4" w:space="0" w:color="auto"/>
            </w:tcBorders>
            <w:shd w:val="clear" w:color="auto" w:fill="auto"/>
            <w:noWrap/>
            <w:vAlign w:val="center"/>
            <w:hideMark/>
          </w:tcPr>
          <w:p w14:paraId="2F5D10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1309070050</w:t>
            </w:r>
          </w:p>
        </w:tc>
        <w:tc>
          <w:tcPr>
            <w:tcW w:w="3586" w:type="dxa"/>
            <w:tcBorders>
              <w:top w:val="nil"/>
              <w:left w:val="nil"/>
              <w:bottom w:val="single" w:sz="4" w:space="0" w:color="auto"/>
              <w:right w:val="single" w:sz="4" w:space="0" w:color="auto"/>
            </w:tcBorders>
            <w:shd w:val="clear" w:color="auto" w:fill="auto"/>
            <w:noWrap/>
            <w:vAlign w:val="center"/>
            <w:hideMark/>
          </w:tcPr>
          <w:p w14:paraId="2053439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COCHAS</w:t>
            </w:r>
          </w:p>
        </w:tc>
        <w:tc>
          <w:tcPr>
            <w:tcW w:w="1314" w:type="dxa"/>
            <w:tcBorders>
              <w:top w:val="nil"/>
              <w:left w:val="nil"/>
              <w:bottom w:val="single" w:sz="4" w:space="0" w:color="auto"/>
              <w:right w:val="single" w:sz="4" w:space="0" w:color="auto"/>
            </w:tcBorders>
            <w:shd w:val="clear" w:color="auto" w:fill="auto"/>
            <w:noWrap/>
            <w:vAlign w:val="center"/>
            <w:hideMark/>
          </w:tcPr>
          <w:p w14:paraId="355572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A1EB5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772282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SARIN</w:t>
            </w:r>
          </w:p>
        </w:tc>
        <w:tc>
          <w:tcPr>
            <w:tcW w:w="1075" w:type="dxa"/>
            <w:tcBorders>
              <w:top w:val="nil"/>
              <w:left w:val="nil"/>
              <w:bottom w:val="single" w:sz="4" w:space="0" w:color="auto"/>
              <w:right w:val="single" w:sz="4" w:space="0" w:color="auto"/>
            </w:tcBorders>
            <w:shd w:val="clear" w:color="auto" w:fill="auto"/>
            <w:noWrap/>
            <w:vAlign w:val="center"/>
          </w:tcPr>
          <w:p w14:paraId="01FBA7D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6FB7A4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4F54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456</w:t>
            </w:r>
          </w:p>
        </w:tc>
        <w:tc>
          <w:tcPr>
            <w:tcW w:w="870" w:type="dxa"/>
            <w:tcBorders>
              <w:top w:val="nil"/>
              <w:left w:val="nil"/>
              <w:bottom w:val="single" w:sz="4" w:space="0" w:color="auto"/>
              <w:right w:val="single" w:sz="4" w:space="0" w:color="auto"/>
            </w:tcBorders>
            <w:shd w:val="clear" w:color="auto" w:fill="auto"/>
            <w:noWrap/>
            <w:vAlign w:val="center"/>
            <w:hideMark/>
          </w:tcPr>
          <w:p w14:paraId="386DAF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1309070056</w:t>
            </w:r>
          </w:p>
        </w:tc>
        <w:tc>
          <w:tcPr>
            <w:tcW w:w="3586" w:type="dxa"/>
            <w:tcBorders>
              <w:top w:val="nil"/>
              <w:left w:val="nil"/>
              <w:bottom w:val="single" w:sz="4" w:space="0" w:color="auto"/>
              <w:right w:val="single" w:sz="4" w:space="0" w:color="auto"/>
            </w:tcBorders>
            <w:shd w:val="clear" w:color="auto" w:fill="auto"/>
            <w:noWrap/>
            <w:vAlign w:val="center"/>
            <w:hideMark/>
          </w:tcPr>
          <w:p w14:paraId="62F0B34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CONSUCITO</w:t>
            </w:r>
          </w:p>
        </w:tc>
        <w:tc>
          <w:tcPr>
            <w:tcW w:w="1314" w:type="dxa"/>
            <w:tcBorders>
              <w:top w:val="nil"/>
              <w:left w:val="nil"/>
              <w:bottom w:val="single" w:sz="4" w:space="0" w:color="auto"/>
              <w:right w:val="single" w:sz="4" w:space="0" w:color="auto"/>
            </w:tcBorders>
            <w:shd w:val="clear" w:color="auto" w:fill="auto"/>
            <w:noWrap/>
            <w:vAlign w:val="center"/>
            <w:hideMark/>
          </w:tcPr>
          <w:p w14:paraId="4719CB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3A8CB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3D9B6F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SARIN</w:t>
            </w:r>
          </w:p>
        </w:tc>
        <w:tc>
          <w:tcPr>
            <w:tcW w:w="1075" w:type="dxa"/>
            <w:tcBorders>
              <w:top w:val="nil"/>
              <w:left w:val="nil"/>
              <w:bottom w:val="single" w:sz="4" w:space="0" w:color="auto"/>
              <w:right w:val="single" w:sz="4" w:space="0" w:color="auto"/>
            </w:tcBorders>
            <w:shd w:val="clear" w:color="auto" w:fill="auto"/>
            <w:noWrap/>
            <w:vAlign w:val="center"/>
          </w:tcPr>
          <w:p w14:paraId="0F212E5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73D14C2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8EB1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457</w:t>
            </w:r>
          </w:p>
        </w:tc>
        <w:tc>
          <w:tcPr>
            <w:tcW w:w="870" w:type="dxa"/>
            <w:tcBorders>
              <w:top w:val="nil"/>
              <w:left w:val="nil"/>
              <w:bottom w:val="single" w:sz="4" w:space="0" w:color="auto"/>
              <w:right w:val="single" w:sz="4" w:space="0" w:color="auto"/>
            </w:tcBorders>
            <w:shd w:val="clear" w:color="auto" w:fill="auto"/>
            <w:noWrap/>
            <w:vAlign w:val="center"/>
            <w:hideMark/>
          </w:tcPr>
          <w:p w14:paraId="154B1E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1309070059</w:t>
            </w:r>
          </w:p>
        </w:tc>
        <w:tc>
          <w:tcPr>
            <w:tcW w:w="3586" w:type="dxa"/>
            <w:tcBorders>
              <w:top w:val="nil"/>
              <w:left w:val="nil"/>
              <w:bottom w:val="single" w:sz="4" w:space="0" w:color="auto"/>
              <w:right w:val="single" w:sz="4" w:space="0" w:color="auto"/>
            </w:tcBorders>
            <w:shd w:val="clear" w:color="auto" w:fill="auto"/>
            <w:noWrap/>
            <w:vAlign w:val="center"/>
            <w:hideMark/>
          </w:tcPr>
          <w:p w14:paraId="7DEBF68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CASGABAMBA</w:t>
            </w:r>
          </w:p>
        </w:tc>
        <w:tc>
          <w:tcPr>
            <w:tcW w:w="1314" w:type="dxa"/>
            <w:tcBorders>
              <w:top w:val="nil"/>
              <w:left w:val="nil"/>
              <w:bottom w:val="single" w:sz="4" w:space="0" w:color="auto"/>
              <w:right w:val="single" w:sz="4" w:space="0" w:color="auto"/>
            </w:tcBorders>
            <w:shd w:val="clear" w:color="auto" w:fill="auto"/>
            <w:noWrap/>
            <w:vAlign w:val="center"/>
            <w:hideMark/>
          </w:tcPr>
          <w:p w14:paraId="605E59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E8E6C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58DFB4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SARIN</w:t>
            </w:r>
          </w:p>
        </w:tc>
        <w:tc>
          <w:tcPr>
            <w:tcW w:w="1075" w:type="dxa"/>
            <w:tcBorders>
              <w:top w:val="nil"/>
              <w:left w:val="nil"/>
              <w:bottom w:val="single" w:sz="4" w:space="0" w:color="auto"/>
              <w:right w:val="single" w:sz="4" w:space="0" w:color="auto"/>
            </w:tcBorders>
            <w:shd w:val="clear" w:color="auto" w:fill="auto"/>
            <w:noWrap/>
            <w:vAlign w:val="center"/>
          </w:tcPr>
          <w:p w14:paraId="1915C91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350FE1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626B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458</w:t>
            </w:r>
          </w:p>
        </w:tc>
        <w:tc>
          <w:tcPr>
            <w:tcW w:w="870" w:type="dxa"/>
            <w:tcBorders>
              <w:top w:val="nil"/>
              <w:left w:val="nil"/>
              <w:bottom w:val="single" w:sz="4" w:space="0" w:color="auto"/>
              <w:right w:val="single" w:sz="4" w:space="0" w:color="auto"/>
            </w:tcBorders>
            <w:shd w:val="clear" w:color="auto" w:fill="auto"/>
            <w:noWrap/>
            <w:vAlign w:val="center"/>
            <w:hideMark/>
          </w:tcPr>
          <w:p w14:paraId="3DCB7B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1309070061</w:t>
            </w:r>
          </w:p>
        </w:tc>
        <w:tc>
          <w:tcPr>
            <w:tcW w:w="3586" w:type="dxa"/>
            <w:tcBorders>
              <w:top w:val="nil"/>
              <w:left w:val="nil"/>
              <w:bottom w:val="single" w:sz="4" w:space="0" w:color="auto"/>
              <w:right w:val="single" w:sz="4" w:space="0" w:color="auto"/>
            </w:tcBorders>
            <w:shd w:val="clear" w:color="auto" w:fill="auto"/>
            <w:noWrap/>
            <w:vAlign w:val="center"/>
            <w:hideMark/>
          </w:tcPr>
          <w:p w14:paraId="423BF88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 xml:space="preserve">POC </w:t>
            </w:r>
            <w:proofErr w:type="spellStart"/>
            <w:r w:rsidRPr="007D2417">
              <w:rPr>
                <w:rFonts w:ascii="Arial Narrow" w:eastAsia="Times New Roman" w:hAnsi="Arial Narrow" w:cs="Times New Roman"/>
                <w:sz w:val="16"/>
                <w:szCs w:val="16"/>
                <w:lang w:eastAsia="es-PE"/>
              </w:rPr>
              <w:t>POC</w:t>
            </w:r>
            <w:proofErr w:type="spellEnd"/>
          </w:p>
        </w:tc>
        <w:tc>
          <w:tcPr>
            <w:tcW w:w="1314" w:type="dxa"/>
            <w:tcBorders>
              <w:top w:val="nil"/>
              <w:left w:val="nil"/>
              <w:bottom w:val="single" w:sz="4" w:space="0" w:color="auto"/>
              <w:right w:val="single" w:sz="4" w:space="0" w:color="auto"/>
            </w:tcBorders>
            <w:shd w:val="clear" w:color="auto" w:fill="auto"/>
            <w:noWrap/>
            <w:vAlign w:val="center"/>
            <w:hideMark/>
          </w:tcPr>
          <w:p w14:paraId="11B997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7E96E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713432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SARIN</w:t>
            </w:r>
          </w:p>
        </w:tc>
        <w:tc>
          <w:tcPr>
            <w:tcW w:w="1075" w:type="dxa"/>
            <w:tcBorders>
              <w:top w:val="nil"/>
              <w:left w:val="nil"/>
              <w:bottom w:val="single" w:sz="4" w:space="0" w:color="auto"/>
              <w:right w:val="single" w:sz="4" w:space="0" w:color="auto"/>
            </w:tcBorders>
            <w:shd w:val="clear" w:color="auto" w:fill="auto"/>
            <w:noWrap/>
            <w:vAlign w:val="center"/>
          </w:tcPr>
          <w:p w14:paraId="7A8CB6E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6860B5D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310AF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459</w:t>
            </w:r>
          </w:p>
        </w:tc>
        <w:tc>
          <w:tcPr>
            <w:tcW w:w="870" w:type="dxa"/>
            <w:tcBorders>
              <w:top w:val="nil"/>
              <w:left w:val="nil"/>
              <w:bottom w:val="single" w:sz="4" w:space="0" w:color="auto"/>
              <w:right w:val="single" w:sz="4" w:space="0" w:color="auto"/>
            </w:tcBorders>
            <w:shd w:val="clear" w:color="auto" w:fill="auto"/>
            <w:noWrap/>
            <w:vAlign w:val="center"/>
            <w:hideMark/>
          </w:tcPr>
          <w:p w14:paraId="557F09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1309070094</w:t>
            </w:r>
          </w:p>
        </w:tc>
        <w:tc>
          <w:tcPr>
            <w:tcW w:w="3586" w:type="dxa"/>
            <w:tcBorders>
              <w:top w:val="nil"/>
              <w:left w:val="nil"/>
              <w:bottom w:val="single" w:sz="4" w:space="0" w:color="auto"/>
              <w:right w:val="single" w:sz="4" w:space="0" w:color="auto"/>
            </w:tcBorders>
            <w:shd w:val="clear" w:color="auto" w:fill="auto"/>
            <w:noWrap/>
            <w:vAlign w:val="center"/>
            <w:hideMark/>
          </w:tcPr>
          <w:p w14:paraId="05971EE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COLPAS</w:t>
            </w:r>
          </w:p>
        </w:tc>
        <w:tc>
          <w:tcPr>
            <w:tcW w:w="1314" w:type="dxa"/>
            <w:tcBorders>
              <w:top w:val="nil"/>
              <w:left w:val="nil"/>
              <w:bottom w:val="single" w:sz="4" w:space="0" w:color="auto"/>
              <w:right w:val="single" w:sz="4" w:space="0" w:color="auto"/>
            </w:tcBorders>
            <w:shd w:val="clear" w:color="auto" w:fill="auto"/>
            <w:noWrap/>
            <w:vAlign w:val="center"/>
            <w:hideMark/>
          </w:tcPr>
          <w:p w14:paraId="1188A5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24AEA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4F1D80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SARIN</w:t>
            </w:r>
          </w:p>
        </w:tc>
        <w:tc>
          <w:tcPr>
            <w:tcW w:w="1075" w:type="dxa"/>
            <w:tcBorders>
              <w:top w:val="nil"/>
              <w:left w:val="nil"/>
              <w:bottom w:val="single" w:sz="4" w:space="0" w:color="auto"/>
              <w:right w:val="single" w:sz="4" w:space="0" w:color="auto"/>
            </w:tcBorders>
            <w:shd w:val="clear" w:color="auto" w:fill="auto"/>
            <w:noWrap/>
            <w:vAlign w:val="center"/>
          </w:tcPr>
          <w:p w14:paraId="39E02E6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12E477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2C57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460</w:t>
            </w:r>
          </w:p>
        </w:tc>
        <w:tc>
          <w:tcPr>
            <w:tcW w:w="870" w:type="dxa"/>
            <w:tcBorders>
              <w:top w:val="nil"/>
              <w:left w:val="nil"/>
              <w:bottom w:val="single" w:sz="4" w:space="0" w:color="auto"/>
              <w:right w:val="single" w:sz="4" w:space="0" w:color="auto"/>
            </w:tcBorders>
            <w:shd w:val="clear" w:color="auto" w:fill="auto"/>
            <w:noWrap/>
            <w:vAlign w:val="center"/>
            <w:hideMark/>
          </w:tcPr>
          <w:p w14:paraId="7D2154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1309070095</w:t>
            </w:r>
          </w:p>
        </w:tc>
        <w:tc>
          <w:tcPr>
            <w:tcW w:w="3586" w:type="dxa"/>
            <w:tcBorders>
              <w:top w:val="nil"/>
              <w:left w:val="nil"/>
              <w:bottom w:val="single" w:sz="4" w:space="0" w:color="auto"/>
              <w:right w:val="single" w:sz="4" w:space="0" w:color="auto"/>
            </w:tcBorders>
            <w:shd w:val="clear" w:color="auto" w:fill="auto"/>
            <w:noWrap/>
            <w:vAlign w:val="center"/>
            <w:hideMark/>
          </w:tcPr>
          <w:p w14:paraId="02C0C12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1314" w:type="dxa"/>
            <w:tcBorders>
              <w:top w:val="nil"/>
              <w:left w:val="nil"/>
              <w:bottom w:val="single" w:sz="4" w:space="0" w:color="auto"/>
              <w:right w:val="single" w:sz="4" w:space="0" w:color="auto"/>
            </w:tcBorders>
            <w:shd w:val="clear" w:color="auto" w:fill="auto"/>
            <w:noWrap/>
            <w:vAlign w:val="center"/>
            <w:hideMark/>
          </w:tcPr>
          <w:p w14:paraId="37BFCB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4009C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368C15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SARIN</w:t>
            </w:r>
          </w:p>
        </w:tc>
        <w:tc>
          <w:tcPr>
            <w:tcW w:w="1075" w:type="dxa"/>
            <w:tcBorders>
              <w:top w:val="nil"/>
              <w:left w:val="nil"/>
              <w:bottom w:val="single" w:sz="4" w:space="0" w:color="auto"/>
              <w:right w:val="single" w:sz="4" w:space="0" w:color="auto"/>
            </w:tcBorders>
            <w:shd w:val="clear" w:color="auto" w:fill="auto"/>
            <w:noWrap/>
            <w:vAlign w:val="center"/>
          </w:tcPr>
          <w:p w14:paraId="371AFB7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8179B4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7994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461</w:t>
            </w:r>
          </w:p>
        </w:tc>
        <w:tc>
          <w:tcPr>
            <w:tcW w:w="870" w:type="dxa"/>
            <w:tcBorders>
              <w:top w:val="nil"/>
              <w:left w:val="nil"/>
              <w:bottom w:val="single" w:sz="4" w:space="0" w:color="auto"/>
              <w:right w:val="single" w:sz="4" w:space="0" w:color="auto"/>
            </w:tcBorders>
            <w:shd w:val="clear" w:color="auto" w:fill="auto"/>
            <w:noWrap/>
            <w:vAlign w:val="center"/>
            <w:hideMark/>
          </w:tcPr>
          <w:p w14:paraId="5E392F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1309080003</w:t>
            </w:r>
          </w:p>
        </w:tc>
        <w:tc>
          <w:tcPr>
            <w:tcW w:w="3586" w:type="dxa"/>
            <w:tcBorders>
              <w:top w:val="nil"/>
              <w:left w:val="nil"/>
              <w:bottom w:val="single" w:sz="4" w:space="0" w:color="auto"/>
              <w:right w:val="single" w:sz="4" w:space="0" w:color="auto"/>
            </w:tcBorders>
            <w:shd w:val="clear" w:color="auto" w:fill="auto"/>
            <w:noWrap/>
            <w:vAlign w:val="center"/>
            <w:hideMark/>
          </w:tcPr>
          <w:p w14:paraId="52D36F3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FELIPE I</w:t>
            </w:r>
          </w:p>
        </w:tc>
        <w:tc>
          <w:tcPr>
            <w:tcW w:w="1314" w:type="dxa"/>
            <w:tcBorders>
              <w:top w:val="nil"/>
              <w:left w:val="nil"/>
              <w:bottom w:val="single" w:sz="4" w:space="0" w:color="auto"/>
              <w:right w:val="single" w:sz="4" w:space="0" w:color="auto"/>
            </w:tcBorders>
            <w:shd w:val="clear" w:color="auto" w:fill="auto"/>
            <w:noWrap/>
            <w:vAlign w:val="center"/>
            <w:hideMark/>
          </w:tcPr>
          <w:p w14:paraId="145F89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02D7D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5C2271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306259B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461C5FD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AD44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462</w:t>
            </w:r>
          </w:p>
        </w:tc>
        <w:tc>
          <w:tcPr>
            <w:tcW w:w="870" w:type="dxa"/>
            <w:tcBorders>
              <w:top w:val="nil"/>
              <w:left w:val="nil"/>
              <w:bottom w:val="single" w:sz="4" w:space="0" w:color="auto"/>
              <w:right w:val="single" w:sz="4" w:space="0" w:color="auto"/>
            </w:tcBorders>
            <w:shd w:val="clear" w:color="auto" w:fill="auto"/>
            <w:noWrap/>
            <w:vAlign w:val="center"/>
            <w:hideMark/>
          </w:tcPr>
          <w:p w14:paraId="2E24A5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1309080006</w:t>
            </w:r>
          </w:p>
        </w:tc>
        <w:tc>
          <w:tcPr>
            <w:tcW w:w="3586" w:type="dxa"/>
            <w:tcBorders>
              <w:top w:val="nil"/>
              <w:left w:val="nil"/>
              <w:bottom w:val="single" w:sz="4" w:space="0" w:color="auto"/>
              <w:right w:val="single" w:sz="4" w:space="0" w:color="auto"/>
            </w:tcBorders>
            <w:shd w:val="clear" w:color="auto" w:fill="auto"/>
            <w:noWrap/>
            <w:vAlign w:val="center"/>
            <w:hideMark/>
          </w:tcPr>
          <w:p w14:paraId="4EFBCF5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PUEBLO LIBRE</w:t>
            </w:r>
          </w:p>
        </w:tc>
        <w:tc>
          <w:tcPr>
            <w:tcW w:w="1314" w:type="dxa"/>
            <w:tcBorders>
              <w:top w:val="nil"/>
              <w:left w:val="nil"/>
              <w:bottom w:val="single" w:sz="4" w:space="0" w:color="auto"/>
              <w:right w:val="single" w:sz="4" w:space="0" w:color="auto"/>
            </w:tcBorders>
            <w:shd w:val="clear" w:color="auto" w:fill="auto"/>
            <w:noWrap/>
            <w:vAlign w:val="center"/>
            <w:hideMark/>
          </w:tcPr>
          <w:p w14:paraId="2D4E6E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4FCEC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660E03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42A81AE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79D6E5B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9497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463</w:t>
            </w:r>
          </w:p>
        </w:tc>
        <w:tc>
          <w:tcPr>
            <w:tcW w:w="870" w:type="dxa"/>
            <w:tcBorders>
              <w:top w:val="nil"/>
              <w:left w:val="nil"/>
              <w:bottom w:val="single" w:sz="4" w:space="0" w:color="auto"/>
              <w:right w:val="single" w:sz="4" w:space="0" w:color="auto"/>
            </w:tcBorders>
            <w:shd w:val="clear" w:color="auto" w:fill="auto"/>
            <w:noWrap/>
            <w:vAlign w:val="center"/>
            <w:hideMark/>
          </w:tcPr>
          <w:p w14:paraId="647ACF7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1309080025</w:t>
            </w:r>
          </w:p>
        </w:tc>
        <w:tc>
          <w:tcPr>
            <w:tcW w:w="3586" w:type="dxa"/>
            <w:tcBorders>
              <w:top w:val="nil"/>
              <w:left w:val="nil"/>
              <w:bottom w:val="single" w:sz="4" w:space="0" w:color="auto"/>
              <w:right w:val="single" w:sz="4" w:space="0" w:color="auto"/>
            </w:tcBorders>
            <w:shd w:val="clear" w:color="auto" w:fill="auto"/>
            <w:noWrap/>
            <w:vAlign w:val="center"/>
            <w:hideMark/>
          </w:tcPr>
          <w:p w14:paraId="5676971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LLAUPUY</w:t>
            </w:r>
          </w:p>
        </w:tc>
        <w:tc>
          <w:tcPr>
            <w:tcW w:w="1314" w:type="dxa"/>
            <w:tcBorders>
              <w:top w:val="nil"/>
              <w:left w:val="nil"/>
              <w:bottom w:val="single" w:sz="4" w:space="0" w:color="auto"/>
              <w:right w:val="single" w:sz="4" w:space="0" w:color="auto"/>
            </w:tcBorders>
            <w:shd w:val="clear" w:color="auto" w:fill="auto"/>
            <w:noWrap/>
            <w:vAlign w:val="center"/>
            <w:hideMark/>
          </w:tcPr>
          <w:p w14:paraId="1E8F65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E3FAE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6C239F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2DB7A8E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876778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3711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464</w:t>
            </w:r>
          </w:p>
        </w:tc>
        <w:tc>
          <w:tcPr>
            <w:tcW w:w="870" w:type="dxa"/>
            <w:tcBorders>
              <w:top w:val="nil"/>
              <w:left w:val="nil"/>
              <w:bottom w:val="single" w:sz="4" w:space="0" w:color="auto"/>
              <w:right w:val="single" w:sz="4" w:space="0" w:color="auto"/>
            </w:tcBorders>
            <w:shd w:val="clear" w:color="auto" w:fill="auto"/>
            <w:noWrap/>
            <w:vAlign w:val="center"/>
            <w:hideMark/>
          </w:tcPr>
          <w:p w14:paraId="0F95A7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1309080039</w:t>
            </w:r>
          </w:p>
        </w:tc>
        <w:tc>
          <w:tcPr>
            <w:tcW w:w="3586" w:type="dxa"/>
            <w:tcBorders>
              <w:top w:val="nil"/>
              <w:left w:val="nil"/>
              <w:bottom w:val="single" w:sz="4" w:space="0" w:color="auto"/>
              <w:right w:val="single" w:sz="4" w:space="0" w:color="auto"/>
            </w:tcBorders>
            <w:shd w:val="clear" w:color="auto" w:fill="auto"/>
            <w:noWrap/>
            <w:vAlign w:val="center"/>
            <w:hideMark/>
          </w:tcPr>
          <w:p w14:paraId="7B39E93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MANANCANCHO</w:t>
            </w:r>
          </w:p>
        </w:tc>
        <w:tc>
          <w:tcPr>
            <w:tcW w:w="1314" w:type="dxa"/>
            <w:tcBorders>
              <w:top w:val="nil"/>
              <w:left w:val="nil"/>
              <w:bottom w:val="single" w:sz="4" w:space="0" w:color="auto"/>
              <w:right w:val="single" w:sz="4" w:space="0" w:color="auto"/>
            </w:tcBorders>
            <w:shd w:val="clear" w:color="auto" w:fill="auto"/>
            <w:noWrap/>
            <w:vAlign w:val="center"/>
            <w:hideMark/>
          </w:tcPr>
          <w:p w14:paraId="77B5CF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4DAFC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301373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753B8BF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48045DC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D336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465</w:t>
            </w:r>
          </w:p>
        </w:tc>
        <w:tc>
          <w:tcPr>
            <w:tcW w:w="870" w:type="dxa"/>
            <w:tcBorders>
              <w:top w:val="nil"/>
              <w:left w:val="nil"/>
              <w:bottom w:val="single" w:sz="4" w:space="0" w:color="auto"/>
              <w:right w:val="single" w:sz="4" w:space="0" w:color="auto"/>
            </w:tcBorders>
            <w:shd w:val="clear" w:color="auto" w:fill="auto"/>
            <w:noWrap/>
            <w:vAlign w:val="center"/>
            <w:hideMark/>
          </w:tcPr>
          <w:p w14:paraId="18DCC8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1309080042</w:t>
            </w:r>
          </w:p>
        </w:tc>
        <w:tc>
          <w:tcPr>
            <w:tcW w:w="3586" w:type="dxa"/>
            <w:tcBorders>
              <w:top w:val="nil"/>
              <w:left w:val="nil"/>
              <w:bottom w:val="single" w:sz="4" w:space="0" w:color="auto"/>
              <w:right w:val="single" w:sz="4" w:space="0" w:color="auto"/>
            </w:tcBorders>
            <w:shd w:val="clear" w:color="auto" w:fill="auto"/>
            <w:noWrap/>
            <w:vAlign w:val="center"/>
            <w:hideMark/>
          </w:tcPr>
          <w:p w14:paraId="690581F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QUILCHA GRANDE</w:t>
            </w:r>
          </w:p>
        </w:tc>
        <w:tc>
          <w:tcPr>
            <w:tcW w:w="1314" w:type="dxa"/>
            <w:tcBorders>
              <w:top w:val="nil"/>
              <w:left w:val="nil"/>
              <w:bottom w:val="single" w:sz="4" w:space="0" w:color="auto"/>
              <w:right w:val="single" w:sz="4" w:space="0" w:color="auto"/>
            </w:tcBorders>
            <w:shd w:val="clear" w:color="auto" w:fill="auto"/>
            <w:noWrap/>
            <w:vAlign w:val="center"/>
            <w:hideMark/>
          </w:tcPr>
          <w:p w14:paraId="1358A1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A3596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04D23C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106D312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7FF209B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8E20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466</w:t>
            </w:r>
          </w:p>
        </w:tc>
        <w:tc>
          <w:tcPr>
            <w:tcW w:w="870" w:type="dxa"/>
            <w:tcBorders>
              <w:top w:val="nil"/>
              <w:left w:val="nil"/>
              <w:bottom w:val="single" w:sz="4" w:space="0" w:color="auto"/>
              <w:right w:val="single" w:sz="4" w:space="0" w:color="auto"/>
            </w:tcBorders>
            <w:shd w:val="clear" w:color="auto" w:fill="auto"/>
            <w:noWrap/>
            <w:vAlign w:val="center"/>
            <w:hideMark/>
          </w:tcPr>
          <w:p w14:paraId="69917C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1309080062</w:t>
            </w:r>
          </w:p>
        </w:tc>
        <w:tc>
          <w:tcPr>
            <w:tcW w:w="3586" w:type="dxa"/>
            <w:tcBorders>
              <w:top w:val="nil"/>
              <w:left w:val="nil"/>
              <w:bottom w:val="single" w:sz="4" w:space="0" w:color="auto"/>
              <w:right w:val="single" w:sz="4" w:space="0" w:color="auto"/>
            </w:tcBorders>
            <w:shd w:val="clear" w:color="auto" w:fill="auto"/>
            <w:noWrap/>
            <w:vAlign w:val="center"/>
            <w:hideMark/>
          </w:tcPr>
          <w:p w14:paraId="0D5DB17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 GRANDE</w:t>
            </w:r>
          </w:p>
        </w:tc>
        <w:tc>
          <w:tcPr>
            <w:tcW w:w="1314" w:type="dxa"/>
            <w:tcBorders>
              <w:top w:val="nil"/>
              <w:left w:val="nil"/>
              <w:bottom w:val="single" w:sz="4" w:space="0" w:color="auto"/>
              <w:right w:val="single" w:sz="4" w:space="0" w:color="auto"/>
            </w:tcBorders>
            <w:shd w:val="clear" w:color="auto" w:fill="auto"/>
            <w:noWrap/>
            <w:vAlign w:val="center"/>
            <w:hideMark/>
          </w:tcPr>
          <w:p w14:paraId="5E6DF1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AD102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7F619A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5E766AF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3E015AE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6B09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467</w:t>
            </w:r>
          </w:p>
        </w:tc>
        <w:tc>
          <w:tcPr>
            <w:tcW w:w="870" w:type="dxa"/>
            <w:tcBorders>
              <w:top w:val="nil"/>
              <w:left w:val="nil"/>
              <w:bottom w:val="single" w:sz="4" w:space="0" w:color="auto"/>
              <w:right w:val="single" w:sz="4" w:space="0" w:color="auto"/>
            </w:tcBorders>
            <w:shd w:val="clear" w:color="auto" w:fill="auto"/>
            <w:noWrap/>
            <w:vAlign w:val="center"/>
            <w:hideMark/>
          </w:tcPr>
          <w:p w14:paraId="3C6859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1309080079</w:t>
            </w:r>
          </w:p>
        </w:tc>
        <w:tc>
          <w:tcPr>
            <w:tcW w:w="3586" w:type="dxa"/>
            <w:tcBorders>
              <w:top w:val="nil"/>
              <w:left w:val="nil"/>
              <w:bottom w:val="single" w:sz="4" w:space="0" w:color="auto"/>
              <w:right w:val="single" w:sz="4" w:space="0" w:color="auto"/>
            </w:tcBorders>
            <w:shd w:val="clear" w:color="auto" w:fill="auto"/>
            <w:noWrap/>
            <w:vAlign w:val="center"/>
            <w:hideMark/>
          </w:tcPr>
          <w:p w14:paraId="0A4A211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CACHO</w:t>
            </w:r>
          </w:p>
        </w:tc>
        <w:tc>
          <w:tcPr>
            <w:tcW w:w="1314" w:type="dxa"/>
            <w:tcBorders>
              <w:top w:val="nil"/>
              <w:left w:val="nil"/>
              <w:bottom w:val="single" w:sz="4" w:space="0" w:color="auto"/>
              <w:right w:val="single" w:sz="4" w:space="0" w:color="auto"/>
            </w:tcBorders>
            <w:shd w:val="clear" w:color="auto" w:fill="auto"/>
            <w:noWrap/>
            <w:vAlign w:val="center"/>
            <w:hideMark/>
          </w:tcPr>
          <w:p w14:paraId="58E3F6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C6224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1C1ACC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4B23F88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130E790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0A56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468</w:t>
            </w:r>
          </w:p>
        </w:tc>
        <w:tc>
          <w:tcPr>
            <w:tcW w:w="870" w:type="dxa"/>
            <w:tcBorders>
              <w:top w:val="nil"/>
              <w:left w:val="nil"/>
              <w:bottom w:val="single" w:sz="4" w:space="0" w:color="auto"/>
              <w:right w:val="single" w:sz="4" w:space="0" w:color="auto"/>
            </w:tcBorders>
            <w:shd w:val="clear" w:color="auto" w:fill="auto"/>
            <w:noWrap/>
            <w:vAlign w:val="center"/>
            <w:hideMark/>
          </w:tcPr>
          <w:p w14:paraId="0897A2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1309080083</w:t>
            </w:r>
          </w:p>
        </w:tc>
        <w:tc>
          <w:tcPr>
            <w:tcW w:w="3586" w:type="dxa"/>
            <w:tcBorders>
              <w:top w:val="nil"/>
              <w:left w:val="nil"/>
              <w:bottom w:val="single" w:sz="4" w:space="0" w:color="auto"/>
              <w:right w:val="single" w:sz="4" w:space="0" w:color="auto"/>
            </w:tcBorders>
            <w:shd w:val="clear" w:color="auto" w:fill="auto"/>
            <w:noWrap/>
            <w:vAlign w:val="center"/>
            <w:hideMark/>
          </w:tcPr>
          <w:p w14:paraId="3C48D3D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CHILCAPAMPA</w:t>
            </w:r>
          </w:p>
        </w:tc>
        <w:tc>
          <w:tcPr>
            <w:tcW w:w="1314" w:type="dxa"/>
            <w:tcBorders>
              <w:top w:val="nil"/>
              <w:left w:val="nil"/>
              <w:bottom w:val="single" w:sz="4" w:space="0" w:color="auto"/>
              <w:right w:val="single" w:sz="4" w:space="0" w:color="auto"/>
            </w:tcBorders>
            <w:shd w:val="clear" w:color="auto" w:fill="auto"/>
            <w:noWrap/>
            <w:vAlign w:val="center"/>
            <w:hideMark/>
          </w:tcPr>
          <w:p w14:paraId="50F499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2A92A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3ECBD9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2D64E76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655F834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4662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469</w:t>
            </w:r>
          </w:p>
        </w:tc>
        <w:tc>
          <w:tcPr>
            <w:tcW w:w="870" w:type="dxa"/>
            <w:tcBorders>
              <w:top w:val="nil"/>
              <w:left w:val="nil"/>
              <w:bottom w:val="single" w:sz="4" w:space="0" w:color="auto"/>
              <w:right w:val="single" w:sz="4" w:space="0" w:color="auto"/>
            </w:tcBorders>
            <w:shd w:val="clear" w:color="auto" w:fill="auto"/>
            <w:noWrap/>
            <w:vAlign w:val="center"/>
            <w:hideMark/>
          </w:tcPr>
          <w:p w14:paraId="004E06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1309080085</w:t>
            </w:r>
          </w:p>
        </w:tc>
        <w:tc>
          <w:tcPr>
            <w:tcW w:w="3586" w:type="dxa"/>
            <w:tcBorders>
              <w:top w:val="nil"/>
              <w:left w:val="nil"/>
              <w:bottom w:val="single" w:sz="4" w:space="0" w:color="auto"/>
              <w:right w:val="single" w:sz="4" w:space="0" w:color="auto"/>
            </w:tcBorders>
            <w:shd w:val="clear" w:color="auto" w:fill="auto"/>
            <w:noWrap/>
            <w:vAlign w:val="center"/>
            <w:hideMark/>
          </w:tcPr>
          <w:p w14:paraId="4C556B0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SARTIN GRANDE</w:t>
            </w:r>
          </w:p>
        </w:tc>
        <w:tc>
          <w:tcPr>
            <w:tcW w:w="1314" w:type="dxa"/>
            <w:tcBorders>
              <w:top w:val="nil"/>
              <w:left w:val="nil"/>
              <w:bottom w:val="single" w:sz="4" w:space="0" w:color="auto"/>
              <w:right w:val="single" w:sz="4" w:space="0" w:color="auto"/>
            </w:tcBorders>
            <w:shd w:val="clear" w:color="auto" w:fill="auto"/>
            <w:noWrap/>
            <w:vAlign w:val="center"/>
            <w:hideMark/>
          </w:tcPr>
          <w:p w14:paraId="03F7D3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572C8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2F86B7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5E40573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7005AC0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3BCC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470</w:t>
            </w:r>
          </w:p>
        </w:tc>
        <w:tc>
          <w:tcPr>
            <w:tcW w:w="870" w:type="dxa"/>
            <w:tcBorders>
              <w:top w:val="nil"/>
              <w:left w:val="nil"/>
              <w:bottom w:val="single" w:sz="4" w:space="0" w:color="auto"/>
              <w:right w:val="single" w:sz="4" w:space="0" w:color="auto"/>
            </w:tcBorders>
            <w:shd w:val="clear" w:color="auto" w:fill="auto"/>
            <w:noWrap/>
            <w:vAlign w:val="center"/>
            <w:hideMark/>
          </w:tcPr>
          <w:p w14:paraId="3D14B9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1309080092</w:t>
            </w:r>
          </w:p>
        </w:tc>
        <w:tc>
          <w:tcPr>
            <w:tcW w:w="3586" w:type="dxa"/>
            <w:tcBorders>
              <w:top w:val="nil"/>
              <w:left w:val="nil"/>
              <w:bottom w:val="single" w:sz="4" w:space="0" w:color="auto"/>
              <w:right w:val="single" w:sz="4" w:space="0" w:color="auto"/>
            </w:tcBorders>
            <w:shd w:val="clear" w:color="auto" w:fill="auto"/>
            <w:noWrap/>
            <w:vAlign w:val="center"/>
            <w:hideMark/>
          </w:tcPr>
          <w:p w14:paraId="5F205DC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FELIPE II</w:t>
            </w:r>
          </w:p>
        </w:tc>
        <w:tc>
          <w:tcPr>
            <w:tcW w:w="1314" w:type="dxa"/>
            <w:tcBorders>
              <w:top w:val="nil"/>
              <w:left w:val="nil"/>
              <w:bottom w:val="single" w:sz="4" w:space="0" w:color="auto"/>
              <w:right w:val="single" w:sz="4" w:space="0" w:color="auto"/>
            </w:tcBorders>
            <w:shd w:val="clear" w:color="auto" w:fill="auto"/>
            <w:noWrap/>
            <w:vAlign w:val="center"/>
            <w:hideMark/>
          </w:tcPr>
          <w:p w14:paraId="77BB3E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560CF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4DF74C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233CD6B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4BCD8E5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A667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471</w:t>
            </w:r>
          </w:p>
        </w:tc>
        <w:tc>
          <w:tcPr>
            <w:tcW w:w="870" w:type="dxa"/>
            <w:tcBorders>
              <w:top w:val="nil"/>
              <w:left w:val="nil"/>
              <w:bottom w:val="single" w:sz="4" w:space="0" w:color="auto"/>
              <w:right w:val="single" w:sz="4" w:space="0" w:color="auto"/>
            </w:tcBorders>
            <w:shd w:val="clear" w:color="auto" w:fill="auto"/>
            <w:noWrap/>
            <w:vAlign w:val="center"/>
            <w:hideMark/>
          </w:tcPr>
          <w:p w14:paraId="1EE938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1309080095</w:t>
            </w:r>
          </w:p>
        </w:tc>
        <w:tc>
          <w:tcPr>
            <w:tcW w:w="3586" w:type="dxa"/>
            <w:tcBorders>
              <w:top w:val="nil"/>
              <w:left w:val="nil"/>
              <w:bottom w:val="single" w:sz="4" w:space="0" w:color="auto"/>
              <w:right w:val="single" w:sz="4" w:space="0" w:color="auto"/>
            </w:tcBorders>
            <w:shd w:val="clear" w:color="auto" w:fill="auto"/>
            <w:noWrap/>
            <w:vAlign w:val="center"/>
            <w:hideMark/>
          </w:tcPr>
          <w:p w14:paraId="7418525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GRANERO</w:t>
            </w:r>
          </w:p>
        </w:tc>
        <w:tc>
          <w:tcPr>
            <w:tcW w:w="1314" w:type="dxa"/>
            <w:tcBorders>
              <w:top w:val="nil"/>
              <w:left w:val="nil"/>
              <w:bottom w:val="single" w:sz="4" w:space="0" w:color="auto"/>
              <w:right w:val="single" w:sz="4" w:space="0" w:color="auto"/>
            </w:tcBorders>
            <w:shd w:val="clear" w:color="auto" w:fill="auto"/>
            <w:noWrap/>
            <w:vAlign w:val="center"/>
            <w:hideMark/>
          </w:tcPr>
          <w:p w14:paraId="641BCA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9464D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390CBE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38E8889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5E6A093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DB10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472</w:t>
            </w:r>
          </w:p>
        </w:tc>
        <w:tc>
          <w:tcPr>
            <w:tcW w:w="870" w:type="dxa"/>
            <w:tcBorders>
              <w:top w:val="nil"/>
              <w:left w:val="nil"/>
              <w:bottom w:val="single" w:sz="4" w:space="0" w:color="auto"/>
              <w:right w:val="single" w:sz="4" w:space="0" w:color="auto"/>
            </w:tcBorders>
            <w:shd w:val="clear" w:color="auto" w:fill="auto"/>
            <w:noWrap/>
            <w:vAlign w:val="center"/>
            <w:hideMark/>
          </w:tcPr>
          <w:p w14:paraId="1A0398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1309080103</w:t>
            </w:r>
          </w:p>
        </w:tc>
        <w:tc>
          <w:tcPr>
            <w:tcW w:w="3586" w:type="dxa"/>
            <w:tcBorders>
              <w:top w:val="nil"/>
              <w:left w:val="nil"/>
              <w:bottom w:val="single" w:sz="4" w:space="0" w:color="auto"/>
              <w:right w:val="single" w:sz="4" w:space="0" w:color="auto"/>
            </w:tcBorders>
            <w:shd w:val="clear" w:color="auto" w:fill="auto"/>
            <w:noWrap/>
            <w:vAlign w:val="center"/>
            <w:hideMark/>
          </w:tcPr>
          <w:p w14:paraId="16F0799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CARDONAL</w:t>
            </w:r>
          </w:p>
        </w:tc>
        <w:tc>
          <w:tcPr>
            <w:tcW w:w="1314" w:type="dxa"/>
            <w:tcBorders>
              <w:top w:val="nil"/>
              <w:left w:val="nil"/>
              <w:bottom w:val="single" w:sz="4" w:space="0" w:color="auto"/>
              <w:right w:val="single" w:sz="4" w:space="0" w:color="auto"/>
            </w:tcBorders>
            <w:shd w:val="clear" w:color="auto" w:fill="auto"/>
            <w:noWrap/>
            <w:vAlign w:val="center"/>
            <w:hideMark/>
          </w:tcPr>
          <w:p w14:paraId="227662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2A94E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24336D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63FC3AD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374DBA3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EF9A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473</w:t>
            </w:r>
          </w:p>
        </w:tc>
        <w:tc>
          <w:tcPr>
            <w:tcW w:w="870" w:type="dxa"/>
            <w:tcBorders>
              <w:top w:val="nil"/>
              <w:left w:val="nil"/>
              <w:bottom w:val="single" w:sz="4" w:space="0" w:color="auto"/>
              <w:right w:val="single" w:sz="4" w:space="0" w:color="auto"/>
            </w:tcBorders>
            <w:shd w:val="clear" w:color="auto" w:fill="auto"/>
            <w:noWrap/>
            <w:vAlign w:val="center"/>
            <w:hideMark/>
          </w:tcPr>
          <w:p w14:paraId="1710C4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1309080105</w:t>
            </w:r>
          </w:p>
        </w:tc>
        <w:tc>
          <w:tcPr>
            <w:tcW w:w="3586" w:type="dxa"/>
            <w:tcBorders>
              <w:top w:val="nil"/>
              <w:left w:val="nil"/>
              <w:bottom w:val="single" w:sz="4" w:space="0" w:color="auto"/>
              <w:right w:val="single" w:sz="4" w:space="0" w:color="auto"/>
            </w:tcBorders>
            <w:shd w:val="clear" w:color="auto" w:fill="auto"/>
            <w:noWrap/>
            <w:vAlign w:val="center"/>
            <w:hideMark/>
          </w:tcPr>
          <w:p w14:paraId="795F26F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TAYANGO</w:t>
            </w:r>
          </w:p>
        </w:tc>
        <w:tc>
          <w:tcPr>
            <w:tcW w:w="1314" w:type="dxa"/>
            <w:tcBorders>
              <w:top w:val="nil"/>
              <w:left w:val="nil"/>
              <w:bottom w:val="single" w:sz="4" w:space="0" w:color="auto"/>
              <w:right w:val="single" w:sz="4" w:space="0" w:color="auto"/>
            </w:tcBorders>
            <w:shd w:val="clear" w:color="auto" w:fill="auto"/>
            <w:noWrap/>
            <w:vAlign w:val="center"/>
            <w:hideMark/>
          </w:tcPr>
          <w:p w14:paraId="5265AE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1E5A6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SANCHEZ CARRION</w:t>
            </w:r>
          </w:p>
        </w:tc>
        <w:tc>
          <w:tcPr>
            <w:tcW w:w="2560" w:type="dxa"/>
            <w:tcBorders>
              <w:top w:val="nil"/>
              <w:left w:val="nil"/>
              <w:bottom w:val="single" w:sz="4" w:space="0" w:color="auto"/>
              <w:right w:val="single" w:sz="4" w:space="0" w:color="auto"/>
            </w:tcBorders>
            <w:shd w:val="clear" w:color="auto" w:fill="auto"/>
            <w:noWrap/>
            <w:vAlign w:val="center"/>
            <w:hideMark/>
          </w:tcPr>
          <w:p w14:paraId="0234F3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SARTIMBAMBA</w:t>
            </w:r>
          </w:p>
        </w:tc>
        <w:tc>
          <w:tcPr>
            <w:tcW w:w="1075" w:type="dxa"/>
            <w:tcBorders>
              <w:top w:val="nil"/>
              <w:left w:val="nil"/>
              <w:bottom w:val="single" w:sz="4" w:space="0" w:color="auto"/>
              <w:right w:val="single" w:sz="4" w:space="0" w:color="auto"/>
            </w:tcBorders>
            <w:shd w:val="clear" w:color="auto" w:fill="auto"/>
            <w:noWrap/>
            <w:vAlign w:val="center"/>
          </w:tcPr>
          <w:p w14:paraId="446D7C7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1E3C10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ED31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474</w:t>
            </w:r>
          </w:p>
        </w:tc>
        <w:tc>
          <w:tcPr>
            <w:tcW w:w="870" w:type="dxa"/>
            <w:tcBorders>
              <w:top w:val="nil"/>
              <w:left w:val="nil"/>
              <w:bottom w:val="single" w:sz="4" w:space="0" w:color="auto"/>
              <w:right w:val="single" w:sz="4" w:space="0" w:color="auto"/>
            </w:tcBorders>
            <w:shd w:val="clear" w:color="auto" w:fill="auto"/>
            <w:noWrap/>
            <w:vAlign w:val="center"/>
            <w:hideMark/>
          </w:tcPr>
          <w:p w14:paraId="159E9E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1310010008</w:t>
            </w:r>
          </w:p>
        </w:tc>
        <w:tc>
          <w:tcPr>
            <w:tcW w:w="3586" w:type="dxa"/>
            <w:tcBorders>
              <w:top w:val="nil"/>
              <w:left w:val="nil"/>
              <w:bottom w:val="single" w:sz="4" w:space="0" w:color="auto"/>
              <w:right w:val="single" w:sz="4" w:space="0" w:color="auto"/>
            </w:tcBorders>
            <w:shd w:val="clear" w:color="auto" w:fill="auto"/>
            <w:noWrap/>
            <w:vAlign w:val="center"/>
            <w:hideMark/>
          </w:tcPr>
          <w:p w14:paraId="0120B1C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CONRA</w:t>
            </w:r>
          </w:p>
        </w:tc>
        <w:tc>
          <w:tcPr>
            <w:tcW w:w="1314" w:type="dxa"/>
            <w:tcBorders>
              <w:top w:val="nil"/>
              <w:left w:val="nil"/>
              <w:bottom w:val="single" w:sz="4" w:space="0" w:color="auto"/>
              <w:right w:val="single" w:sz="4" w:space="0" w:color="auto"/>
            </w:tcBorders>
            <w:shd w:val="clear" w:color="auto" w:fill="auto"/>
            <w:noWrap/>
            <w:vAlign w:val="center"/>
            <w:hideMark/>
          </w:tcPr>
          <w:p w14:paraId="5E5208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C0C8B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584C02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770F52A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DC2A89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708E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475</w:t>
            </w:r>
          </w:p>
        </w:tc>
        <w:tc>
          <w:tcPr>
            <w:tcW w:w="870" w:type="dxa"/>
            <w:tcBorders>
              <w:top w:val="nil"/>
              <w:left w:val="nil"/>
              <w:bottom w:val="single" w:sz="4" w:space="0" w:color="auto"/>
              <w:right w:val="single" w:sz="4" w:space="0" w:color="auto"/>
            </w:tcBorders>
            <w:shd w:val="clear" w:color="auto" w:fill="auto"/>
            <w:noWrap/>
            <w:vAlign w:val="center"/>
            <w:hideMark/>
          </w:tcPr>
          <w:p w14:paraId="2E0BE2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1310010017</w:t>
            </w:r>
          </w:p>
        </w:tc>
        <w:tc>
          <w:tcPr>
            <w:tcW w:w="3586" w:type="dxa"/>
            <w:tcBorders>
              <w:top w:val="nil"/>
              <w:left w:val="nil"/>
              <w:bottom w:val="single" w:sz="4" w:space="0" w:color="auto"/>
              <w:right w:val="single" w:sz="4" w:space="0" w:color="auto"/>
            </w:tcBorders>
            <w:shd w:val="clear" w:color="auto" w:fill="auto"/>
            <w:noWrap/>
            <w:vAlign w:val="center"/>
            <w:hideMark/>
          </w:tcPr>
          <w:p w14:paraId="18FEA1D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HUARAN COTAY</w:t>
            </w:r>
          </w:p>
        </w:tc>
        <w:tc>
          <w:tcPr>
            <w:tcW w:w="1314" w:type="dxa"/>
            <w:tcBorders>
              <w:top w:val="nil"/>
              <w:left w:val="nil"/>
              <w:bottom w:val="single" w:sz="4" w:space="0" w:color="auto"/>
              <w:right w:val="single" w:sz="4" w:space="0" w:color="auto"/>
            </w:tcBorders>
            <w:shd w:val="clear" w:color="auto" w:fill="auto"/>
            <w:noWrap/>
            <w:vAlign w:val="center"/>
            <w:hideMark/>
          </w:tcPr>
          <w:p w14:paraId="7B92DF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C90BA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67534D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01C2EB1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4D7A64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CAF9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476</w:t>
            </w:r>
          </w:p>
        </w:tc>
        <w:tc>
          <w:tcPr>
            <w:tcW w:w="870" w:type="dxa"/>
            <w:tcBorders>
              <w:top w:val="nil"/>
              <w:left w:val="nil"/>
              <w:bottom w:val="single" w:sz="4" w:space="0" w:color="auto"/>
              <w:right w:val="single" w:sz="4" w:space="0" w:color="auto"/>
            </w:tcBorders>
            <w:shd w:val="clear" w:color="auto" w:fill="auto"/>
            <w:noWrap/>
            <w:vAlign w:val="center"/>
            <w:hideMark/>
          </w:tcPr>
          <w:p w14:paraId="48D0E2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1310010021</w:t>
            </w:r>
          </w:p>
        </w:tc>
        <w:tc>
          <w:tcPr>
            <w:tcW w:w="3586" w:type="dxa"/>
            <w:tcBorders>
              <w:top w:val="nil"/>
              <w:left w:val="nil"/>
              <w:bottom w:val="single" w:sz="4" w:space="0" w:color="auto"/>
              <w:right w:val="single" w:sz="4" w:space="0" w:color="auto"/>
            </w:tcBorders>
            <w:shd w:val="clear" w:color="auto" w:fill="auto"/>
            <w:noWrap/>
            <w:vAlign w:val="center"/>
            <w:hideMark/>
          </w:tcPr>
          <w:p w14:paraId="1088A9A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URURUPA BAJA</w:t>
            </w:r>
          </w:p>
        </w:tc>
        <w:tc>
          <w:tcPr>
            <w:tcW w:w="1314" w:type="dxa"/>
            <w:tcBorders>
              <w:top w:val="nil"/>
              <w:left w:val="nil"/>
              <w:bottom w:val="single" w:sz="4" w:space="0" w:color="auto"/>
              <w:right w:val="single" w:sz="4" w:space="0" w:color="auto"/>
            </w:tcBorders>
            <w:shd w:val="clear" w:color="auto" w:fill="auto"/>
            <w:noWrap/>
            <w:vAlign w:val="center"/>
            <w:hideMark/>
          </w:tcPr>
          <w:p w14:paraId="65E066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CD83E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3ED430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6D605CD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0A1AA6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131F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477</w:t>
            </w:r>
          </w:p>
        </w:tc>
        <w:tc>
          <w:tcPr>
            <w:tcW w:w="870" w:type="dxa"/>
            <w:tcBorders>
              <w:top w:val="nil"/>
              <w:left w:val="nil"/>
              <w:bottom w:val="single" w:sz="4" w:space="0" w:color="auto"/>
              <w:right w:val="single" w:sz="4" w:space="0" w:color="auto"/>
            </w:tcBorders>
            <w:shd w:val="clear" w:color="auto" w:fill="auto"/>
            <w:noWrap/>
            <w:vAlign w:val="center"/>
            <w:hideMark/>
          </w:tcPr>
          <w:p w14:paraId="78A2C7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1310010027</w:t>
            </w:r>
          </w:p>
        </w:tc>
        <w:tc>
          <w:tcPr>
            <w:tcW w:w="3586" w:type="dxa"/>
            <w:tcBorders>
              <w:top w:val="nil"/>
              <w:left w:val="nil"/>
              <w:bottom w:val="single" w:sz="4" w:space="0" w:color="auto"/>
              <w:right w:val="single" w:sz="4" w:space="0" w:color="auto"/>
            </w:tcBorders>
            <w:shd w:val="clear" w:color="auto" w:fill="auto"/>
            <w:noWrap/>
            <w:vAlign w:val="center"/>
            <w:hideMark/>
          </w:tcPr>
          <w:p w14:paraId="17C0A70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HUARAN UNINGAMBAL BAJO</w:t>
            </w:r>
          </w:p>
        </w:tc>
        <w:tc>
          <w:tcPr>
            <w:tcW w:w="1314" w:type="dxa"/>
            <w:tcBorders>
              <w:top w:val="nil"/>
              <w:left w:val="nil"/>
              <w:bottom w:val="single" w:sz="4" w:space="0" w:color="auto"/>
              <w:right w:val="single" w:sz="4" w:space="0" w:color="auto"/>
            </w:tcBorders>
            <w:shd w:val="clear" w:color="auto" w:fill="auto"/>
            <w:noWrap/>
            <w:vAlign w:val="center"/>
            <w:hideMark/>
          </w:tcPr>
          <w:p w14:paraId="54D575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C13A4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388ACF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40498C8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0DDD62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5131F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478</w:t>
            </w:r>
          </w:p>
        </w:tc>
        <w:tc>
          <w:tcPr>
            <w:tcW w:w="870" w:type="dxa"/>
            <w:tcBorders>
              <w:top w:val="nil"/>
              <w:left w:val="nil"/>
              <w:bottom w:val="single" w:sz="4" w:space="0" w:color="auto"/>
              <w:right w:val="single" w:sz="4" w:space="0" w:color="auto"/>
            </w:tcBorders>
            <w:shd w:val="clear" w:color="auto" w:fill="auto"/>
            <w:noWrap/>
            <w:vAlign w:val="center"/>
            <w:hideMark/>
          </w:tcPr>
          <w:p w14:paraId="39AEB1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1310010031</w:t>
            </w:r>
          </w:p>
        </w:tc>
        <w:tc>
          <w:tcPr>
            <w:tcW w:w="3586" w:type="dxa"/>
            <w:tcBorders>
              <w:top w:val="nil"/>
              <w:left w:val="nil"/>
              <w:bottom w:val="single" w:sz="4" w:space="0" w:color="auto"/>
              <w:right w:val="single" w:sz="4" w:space="0" w:color="auto"/>
            </w:tcBorders>
            <w:shd w:val="clear" w:color="auto" w:fill="auto"/>
            <w:noWrap/>
            <w:vAlign w:val="center"/>
            <w:hideMark/>
          </w:tcPr>
          <w:p w14:paraId="7DE0360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IMBALL</w:t>
            </w:r>
          </w:p>
        </w:tc>
        <w:tc>
          <w:tcPr>
            <w:tcW w:w="1314" w:type="dxa"/>
            <w:tcBorders>
              <w:top w:val="nil"/>
              <w:left w:val="nil"/>
              <w:bottom w:val="single" w:sz="4" w:space="0" w:color="auto"/>
              <w:right w:val="single" w:sz="4" w:space="0" w:color="auto"/>
            </w:tcBorders>
            <w:shd w:val="clear" w:color="auto" w:fill="auto"/>
            <w:noWrap/>
            <w:vAlign w:val="center"/>
            <w:hideMark/>
          </w:tcPr>
          <w:p w14:paraId="1D86EA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BEC0A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09618C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7E5C957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BC727F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6EA3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479</w:t>
            </w:r>
          </w:p>
        </w:tc>
        <w:tc>
          <w:tcPr>
            <w:tcW w:w="870" w:type="dxa"/>
            <w:tcBorders>
              <w:top w:val="nil"/>
              <w:left w:val="nil"/>
              <w:bottom w:val="single" w:sz="4" w:space="0" w:color="auto"/>
              <w:right w:val="single" w:sz="4" w:space="0" w:color="auto"/>
            </w:tcBorders>
            <w:shd w:val="clear" w:color="auto" w:fill="auto"/>
            <w:noWrap/>
            <w:vAlign w:val="center"/>
            <w:hideMark/>
          </w:tcPr>
          <w:p w14:paraId="4483BB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1310010033</w:t>
            </w:r>
          </w:p>
        </w:tc>
        <w:tc>
          <w:tcPr>
            <w:tcW w:w="3586" w:type="dxa"/>
            <w:tcBorders>
              <w:top w:val="nil"/>
              <w:left w:val="nil"/>
              <w:bottom w:val="single" w:sz="4" w:space="0" w:color="auto"/>
              <w:right w:val="single" w:sz="4" w:space="0" w:color="auto"/>
            </w:tcBorders>
            <w:shd w:val="clear" w:color="auto" w:fill="auto"/>
            <w:noWrap/>
            <w:vAlign w:val="center"/>
            <w:hideMark/>
          </w:tcPr>
          <w:p w14:paraId="0CC287B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ERECRE</w:t>
            </w:r>
          </w:p>
        </w:tc>
        <w:tc>
          <w:tcPr>
            <w:tcW w:w="1314" w:type="dxa"/>
            <w:tcBorders>
              <w:top w:val="nil"/>
              <w:left w:val="nil"/>
              <w:bottom w:val="single" w:sz="4" w:space="0" w:color="auto"/>
              <w:right w:val="single" w:sz="4" w:space="0" w:color="auto"/>
            </w:tcBorders>
            <w:shd w:val="clear" w:color="auto" w:fill="auto"/>
            <w:noWrap/>
            <w:vAlign w:val="center"/>
            <w:hideMark/>
          </w:tcPr>
          <w:p w14:paraId="1DDDBB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E7A30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10AAB6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0037125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F81EE5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55D7F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480</w:t>
            </w:r>
          </w:p>
        </w:tc>
        <w:tc>
          <w:tcPr>
            <w:tcW w:w="870" w:type="dxa"/>
            <w:tcBorders>
              <w:top w:val="nil"/>
              <w:left w:val="nil"/>
              <w:bottom w:val="single" w:sz="4" w:space="0" w:color="auto"/>
              <w:right w:val="single" w:sz="4" w:space="0" w:color="auto"/>
            </w:tcBorders>
            <w:shd w:val="clear" w:color="auto" w:fill="auto"/>
            <w:noWrap/>
            <w:vAlign w:val="center"/>
            <w:hideMark/>
          </w:tcPr>
          <w:p w14:paraId="324B43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1310010034</w:t>
            </w:r>
          </w:p>
        </w:tc>
        <w:tc>
          <w:tcPr>
            <w:tcW w:w="3586" w:type="dxa"/>
            <w:tcBorders>
              <w:top w:val="nil"/>
              <w:left w:val="nil"/>
              <w:bottom w:val="single" w:sz="4" w:space="0" w:color="auto"/>
              <w:right w:val="single" w:sz="4" w:space="0" w:color="auto"/>
            </w:tcBorders>
            <w:shd w:val="clear" w:color="auto" w:fill="auto"/>
            <w:noWrap/>
            <w:vAlign w:val="center"/>
            <w:hideMark/>
          </w:tcPr>
          <w:p w14:paraId="0C5AEA0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CARPABAMBA</w:t>
            </w:r>
          </w:p>
        </w:tc>
        <w:tc>
          <w:tcPr>
            <w:tcW w:w="1314" w:type="dxa"/>
            <w:tcBorders>
              <w:top w:val="nil"/>
              <w:left w:val="nil"/>
              <w:bottom w:val="single" w:sz="4" w:space="0" w:color="auto"/>
              <w:right w:val="single" w:sz="4" w:space="0" w:color="auto"/>
            </w:tcBorders>
            <w:shd w:val="clear" w:color="auto" w:fill="auto"/>
            <w:noWrap/>
            <w:vAlign w:val="center"/>
            <w:hideMark/>
          </w:tcPr>
          <w:p w14:paraId="16D129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13A58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66620C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5A85866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6708CE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A160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481</w:t>
            </w:r>
          </w:p>
        </w:tc>
        <w:tc>
          <w:tcPr>
            <w:tcW w:w="870" w:type="dxa"/>
            <w:tcBorders>
              <w:top w:val="nil"/>
              <w:left w:val="nil"/>
              <w:bottom w:val="single" w:sz="4" w:space="0" w:color="auto"/>
              <w:right w:val="single" w:sz="4" w:space="0" w:color="auto"/>
            </w:tcBorders>
            <w:shd w:val="clear" w:color="auto" w:fill="auto"/>
            <w:noWrap/>
            <w:vAlign w:val="center"/>
            <w:hideMark/>
          </w:tcPr>
          <w:p w14:paraId="37EE30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1310010035</w:t>
            </w:r>
          </w:p>
        </w:tc>
        <w:tc>
          <w:tcPr>
            <w:tcW w:w="3586" w:type="dxa"/>
            <w:tcBorders>
              <w:top w:val="nil"/>
              <w:left w:val="nil"/>
              <w:bottom w:val="single" w:sz="4" w:space="0" w:color="auto"/>
              <w:right w:val="single" w:sz="4" w:space="0" w:color="auto"/>
            </w:tcBorders>
            <w:shd w:val="clear" w:color="auto" w:fill="auto"/>
            <w:noWrap/>
            <w:vAlign w:val="center"/>
            <w:hideMark/>
          </w:tcPr>
          <w:p w14:paraId="47CF57C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PUNCHAYPAMPA</w:t>
            </w:r>
          </w:p>
        </w:tc>
        <w:tc>
          <w:tcPr>
            <w:tcW w:w="1314" w:type="dxa"/>
            <w:tcBorders>
              <w:top w:val="nil"/>
              <w:left w:val="nil"/>
              <w:bottom w:val="single" w:sz="4" w:space="0" w:color="auto"/>
              <w:right w:val="single" w:sz="4" w:space="0" w:color="auto"/>
            </w:tcBorders>
            <w:shd w:val="clear" w:color="auto" w:fill="auto"/>
            <w:noWrap/>
            <w:vAlign w:val="center"/>
            <w:hideMark/>
          </w:tcPr>
          <w:p w14:paraId="78669C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3953B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5F0E7B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49A051D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987C10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D983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482</w:t>
            </w:r>
          </w:p>
        </w:tc>
        <w:tc>
          <w:tcPr>
            <w:tcW w:w="870" w:type="dxa"/>
            <w:tcBorders>
              <w:top w:val="nil"/>
              <w:left w:val="nil"/>
              <w:bottom w:val="single" w:sz="4" w:space="0" w:color="auto"/>
              <w:right w:val="single" w:sz="4" w:space="0" w:color="auto"/>
            </w:tcBorders>
            <w:shd w:val="clear" w:color="auto" w:fill="auto"/>
            <w:noWrap/>
            <w:vAlign w:val="center"/>
            <w:hideMark/>
          </w:tcPr>
          <w:p w14:paraId="2197D2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1310010038</w:t>
            </w:r>
          </w:p>
        </w:tc>
        <w:tc>
          <w:tcPr>
            <w:tcW w:w="3586" w:type="dxa"/>
            <w:tcBorders>
              <w:top w:val="nil"/>
              <w:left w:val="nil"/>
              <w:bottom w:val="single" w:sz="4" w:space="0" w:color="auto"/>
              <w:right w:val="single" w:sz="4" w:space="0" w:color="auto"/>
            </w:tcBorders>
            <w:shd w:val="clear" w:color="auto" w:fill="auto"/>
            <w:noWrap/>
            <w:vAlign w:val="center"/>
            <w:hideMark/>
          </w:tcPr>
          <w:p w14:paraId="58750C0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CRUZ DE CHUNA</w:t>
            </w:r>
          </w:p>
        </w:tc>
        <w:tc>
          <w:tcPr>
            <w:tcW w:w="1314" w:type="dxa"/>
            <w:tcBorders>
              <w:top w:val="nil"/>
              <w:left w:val="nil"/>
              <w:bottom w:val="single" w:sz="4" w:space="0" w:color="auto"/>
              <w:right w:val="single" w:sz="4" w:space="0" w:color="auto"/>
            </w:tcBorders>
            <w:shd w:val="clear" w:color="auto" w:fill="auto"/>
            <w:noWrap/>
            <w:vAlign w:val="center"/>
            <w:hideMark/>
          </w:tcPr>
          <w:p w14:paraId="1D5BCA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583CF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0CC1AA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7CBAE8F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4CB3DE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0491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483</w:t>
            </w:r>
          </w:p>
        </w:tc>
        <w:tc>
          <w:tcPr>
            <w:tcW w:w="870" w:type="dxa"/>
            <w:tcBorders>
              <w:top w:val="nil"/>
              <w:left w:val="nil"/>
              <w:bottom w:val="single" w:sz="4" w:space="0" w:color="auto"/>
              <w:right w:val="single" w:sz="4" w:space="0" w:color="auto"/>
            </w:tcBorders>
            <w:shd w:val="clear" w:color="auto" w:fill="auto"/>
            <w:noWrap/>
            <w:vAlign w:val="center"/>
            <w:hideMark/>
          </w:tcPr>
          <w:p w14:paraId="42489D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1310010040</w:t>
            </w:r>
          </w:p>
        </w:tc>
        <w:tc>
          <w:tcPr>
            <w:tcW w:w="3586" w:type="dxa"/>
            <w:tcBorders>
              <w:top w:val="nil"/>
              <w:left w:val="nil"/>
              <w:bottom w:val="single" w:sz="4" w:space="0" w:color="auto"/>
              <w:right w:val="single" w:sz="4" w:space="0" w:color="auto"/>
            </w:tcBorders>
            <w:shd w:val="clear" w:color="auto" w:fill="auto"/>
            <w:noWrap/>
            <w:vAlign w:val="center"/>
            <w:hideMark/>
          </w:tcPr>
          <w:p w14:paraId="76C0013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AKE</w:t>
            </w:r>
          </w:p>
        </w:tc>
        <w:tc>
          <w:tcPr>
            <w:tcW w:w="1314" w:type="dxa"/>
            <w:tcBorders>
              <w:top w:val="nil"/>
              <w:left w:val="nil"/>
              <w:bottom w:val="single" w:sz="4" w:space="0" w:color="auto"/>
              <w:right w:val="single" w:sz="4" w:space="0" w:color="auto"/>
            </w:tcBorders>
            <w:shd w:val="clear" w:color="auto" w:fill="auto"/>
            <w:noWrap/>
            <w:vAlign w:val="center"/>
            <w:hideMark/>
          </w:tcPr>
          <w:p w14:paraId="3EFC07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5C810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472406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4C28658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49DDAC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120B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484</w:t>
            </w:r>
          </w:p>
        </w:tc>
        <w:tc>
          <w:tcPr>
            <w:tcW w:w="870" w:type="dxa"/>
            <w:tcBorders>
              <w:top w:val="nil"/>
              <w:left w:val="nil"/>
              <w:bottom w:val="single" w:sz="4" w:space="0" w:color="auto"/>
              <w:right w:val="single" w:sz="4" w:space="0" w:color="auto"/>
            </w:tcBorders>
            <w:shd w:val="clear" w:color="auto" w:fill="auto"/>
            <w:noWrap/>
            <w:vAlign w:val="center"/>
            <w:hideMark/>
          </w:tcPr>
          <w:p w14:paraId="035005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1310010042</w:t>
            </w:r>
          </w:p>
        </w:tc>
        <w:tc>
          <w:tcPr>
            <w:tcW w:w="3586" w:type="dxa"/>
            <w:tcBorders>
              <w:top w:val="nil"/>
              <w:left w:val="nil"/>
              <w:bottom w:val="single" w:sz="4" w:space="0" w:color="auto"/>
              <w:right w:val="single" w:sz="4" w:space="0" w:color="auto"/>
            </w:tcBorders>
            <w:shd w:val="clear" w:color="auto" w:fill="auto"/>
            <w:noWrap/>
            <w:vAlign w:val="center"/>
            <w:hideMark/>
          </w:tcPr>
          <w:p w14:paraId="2FFA08F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OSAYGUE</w:t>
            </w:r>
          </w:p>
        </w:tc>
        <w:tc>
          <w:tcPr>
            <w:tcW w:w="1314" w:type="dxa"/>
            <w:tcBorders>
              <w:top w:val="nil"/>
              <w:left w:val="nil"/>
              <w:bottom w:val="single" w:sz="4" w:space="0" w:color="auto"/>
              <w:right w:val="single" w:sz="4" w:space="0" w:color="auto"/>
            </w:tcBorders>
            <w:shd w:val="clear" w:color="auto" w:fill="auto"/>
            <w:noWrap/>
            <w:vAlign w:val="center"/>
            <w:hideMark/>
          </w:tcPr>
          <w:p w14:paraId="2637DB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7EBDB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3E3F1B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160623F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3F139A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DDB7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485</w:t>
            </w:r>
          </w:p>
        </w:tc>
        <w:tc>
          <w:tcPr>
            <w:tcW w:w="870" w:type="dxa"/>
            <w:tcBorders>
              <w:top w:val="nil"/>
              <w:left w:val="nil"/>
              <w:bottom w:val="single" w:sz="4" w:space="0" w:color="auto"/>
              <w:right w:val="single" w:sz="4" w:space="0" w:color="auto"/>
            </w:tcBorders>
            <w:shd w:val="clear" w:color="auto" w:fill="auto"/>
            <w:noWrap/>
            <w:vAlign w:val="center"/>
            <w:hideMark/>
          </w:tcPr>
          <w:p w14:paraId="72D32C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1310010043</w:t>
            </w:r>
          </w:p>
        </w:tc>
        <w:tc>
          <w:tcPr>
            <w:tcW w:w="3586" w:type="dxa"/>
            <w:tcBorders>
              <w:top w:val="nil"/>
              <w:left w:val="nil"/>
              <w:bottom w:val="single" w:sz="4" w:space="0" w:color="auto"/>
              <w:right w:val="single" w:sz="4" w:space="0" w:color="auto"/>
            </w:tcBorders>
            <w:shd w:val="clear" w:color="auto" w:fill="auto"/>
            <w:noWrap/>
            <w:vAlign w:val="center"/>
            <w:hideMark/>
          </w:tcPr>
          <w:p w14:paraId="2A653B9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HUANABAMBA</w:t>
            </w:r>
          </w:p>
        </w:tc>
        <w:tc>
          <w:tcPr>
            <w:tcW w:w="1314" w:type="dxa"/>
            <w:tcBorders>
              <w:top w:val="nil"/>
              <w:left w:val="nil"/>
              <w:bottom w:val="single" w:sz="4" w:space="0" w:color="auto"/>
              <w:right w:val="single" w:sz="4" w:space="0" w:color="auto"/>
            </w:tcBorders>
            <w:shd w:val="clear" w:color="auto" w:fill="auto"/>
            <w:noWrap/>
            <w:vAlign w:val="center"/>
            <w:hideMark/>
          </w:tcPr>
          <w:p w14:paraId="08ABF4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7DA90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26DAAB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2DF03A1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2C6A4D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3CB4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486</w:t>
            </w:r>
          </w:p>
        </w:tc>
        <w:tc>
          <w:tcPr>
            <w:tcW w:w="870" w:type="dxa"/>
            <w:tcBorders>
              <w:top w:val="nil"/>
              <w:left w:val="nil"/>
              <w:bottom w:val="single" w:sz="4" w:space="0" w:color="auto"/>
              <w:right w:val="single" w:sz="4" w:space="0" w:color="auto"/>
            </w:tcBorders>
            <w:shd w:val="clear" w:color="auto" w:fill="auto"/>
            <w:noWrap/>
            <w:vAlign w:val="center"/>
            <w:hideMark/>
          </w:tcPr>
          <w:p w14:paraId="1BF691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1310010044</w:t>
            </w:r>
          </w:p>
        </w:tc>
        <w:tc>
          <w:tcPr>
            <w:tcW w:w="3586" w:type="dxa"/>
            <w:tcBorders>
              <w:top w:val="nil"/>
              <w:left w:val="nil"/>
              <w:bottom w:val="single" w:sz="4" w:space="0" w:color="auto"/>
              <w:right w:val="single" w:sz="4" w:space="0" w:color="auto"/>
            </w:tcBorders>
            <w:shd w:val="clear" w:color="auto" w:fill="auto"/>
            <w:noWrap/>
            <w:vAlign w:val="center"/>
            <w:hideMark/>
          </w:tcPr>
          <w:p w14:paraId="5D3DFF5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w:t>
            </w:r>
          </w:p>
        </w:tc>
        <w:tc>
          <w:tcPr>
            <w:tcW w:w="1314" w:type="dxa"/>
            <w:tcBorders>
              <w:top w:val="nil"/>
              <w:left w:val="nil"/>
              <w:bottom w:val="single" w:sz="4" w:space="0" w:color="auto"/>
              <w:right w:val="single" w:sz="4" w:space="0" w:color="auto"/>
            </w:tcBorders>
            <w:shd w:val="clear" w:color="auto" w:fill="auto"/>
            <w:noWrap/>
            <w:vAlign w:val="center"/>
            <w:hideMark/>
          </w:tcPr>
          <w:p w14:paraId="2E7A9B3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0A1F7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509B3E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6EB938D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1A2CF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AE95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487</w:t>
            </w:r>
          </w:p>
        </w:tc>
        <w:tc>
          <w:tcPr>
            <w:tcW w:w="870" w:type="dxa"/>
            <w:tcBorders>
              <w:top w:val="nil"/>
              <w:left w:val="nil"/>
              <w:bottom w:val="single" w:sz="4" w:space="0" w:color="auto"/>
              <w:right w:val="single" w:sz="4" w:space="0" w:color="auto"/>
            </w:tcBorders>
            <w:shd w:val="clear" w:color="auto" w:fill="auto"/>
            <w:noWrap/>
            <w:vAlign w:val="center"/>
            <w:hideMark/>
          </w:tcPr>
          <w:p w14:paraId="299763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1310010045</w:t>
            </w:r>
          </w:p>
        </w:tc>
        <w:tc>
          <w:tcPr>
            <w:tcW w:w="3586" w:type="dxa"/>
            <w:tcBorders>
              <w:top w:val="nil"/>
              <w:left w:val="nil"/>
              <w:bottom w:val="single" w:sz="4" w:space="0" w:color="auto"/>
              <w:right w:val="single" w:sz="4" w:space="0" w:color="auto"/>
            </w:tcBorders>
            <w:shd w:val="clear" w:color="auto" w:fill="auto"/>
            <w:noWrap/>
            <w:vAlign w:val="center"/>
            <w:hideMark/>
          </w:tcPr>
          <w:p w14:paraId="2FDD069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MUNGURRAL</w:t>
            </w:r>
          </w:p>
        </w:tc>
        <w:tc>
          <w:tcPr>
            <w:tcW w:w="1314" w:type="dxa"/>
            <w:tcBorders>
              <w:top w:val="nil"/>
              <w:left w:val="nil"/>
              <w:bottom w:val="single" w:sz="4" w:space="0" w:color="auto"/>
              <w:right w:val="single" w:sz="4" w:space="0" w:color="auto"/>
            </w:tcBorders>
            <w:shd w:val="clear" w:color="auto" w:fill="auto"/>
            <w:noWrap/>
            <w:vAlign w:val="center"/>
            <w:hideMark/>
          </w:tcPr>
          <w:p w14:paraId="4D52BB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9F005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081E3D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0B1E39F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375B77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0473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488</w:t>
            </w:r>
          </w:p>
        </w:tc>
        <w:tc>
          <w:tcPr>
            <w:tcW w:w="870" w:type="dxa"/>
            <w:tcBorders>
              <w:top w:val="nil"/>
              <w:left w:val="nil"/>
              <w:bottom w:val="single" w:sz="4" w:space="0" w:color="auto"/>
              <w:right w:val="single" w:sz="4" w:space="0" w:color="auto"/>
            </w:tcBorders>
            <w:shd w:val="clear" w:color="auto" w:fill="auto"/>
            <w:noWrap/>
            <w:vAlign w:val="center"/>
            <w:hideMark/>
          </w:tcPr>
          <w:p w14:paraId="0BC888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1310010050</w:t>
            </w:r>
          </w:p>
        </w:tc>
        <w:tc>
          <w:tcPr>
            <w:tcW w:w="3586" w:type="dxa"/>
            <w:tcBorders>
              <w:top w:val="nil"/>
              <w:left w:val="nil"/>
              <w:bottom w:val="single" w:sz="4" w:space="0" w:color="auto"/>
              <w:right w:val="single" w:sz="4" w:space="0" w:color="auto"/>
            </w:tcBorders>
            <w:shd w:val="clear" w:color="auto" w:fill="auto"/>
            <w:noWrap/>
            <w:vAlign w:val="center"/>
            <w:hideMark/>
          </w:tcPr>
          <w:p w14:paraId="27257DB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COLLAYGUIDA</w:t>
            </w:r>
          </w:p>
        </w:tc>
        <w:tc>
          <w:tcPr>
            <w:tcW w:w="1314" w:type="dxa"/>
            <w:tcBorders>
              <w:top w:val="nil"/>
              <w:left w:val="nil"/>
              <w:bottom w:val="single" w:sz="4" w:space="0" w:color="auto"/>
              <w:right w:val="single" w:sz="4" w:space="0" w:color="auto"/>
            </w:tcBorders>
            <w:shd w:val="clear" w:color="auto" w:fill="auto"/>
            <w:noWrap/>
            <w:vAlign w:val="center"/>
            <w:hideMark/>
          </w:tcPr>
          <w:p w14:paraId="64545B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34BDE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60B3B6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6968C5B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CC4592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0C8D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489</w:t>
            </w:r>
          </w:p>
        </w:tc>
        <w:tc>
          <w:tcPr>
            <w:tcW w:w="870" w:type="dxa"/>
            <w:tcBorders>
              <w:top w:val="nil"/>
              <w:left w:val="nil"/>
              <w:bottom w:val="single" w:sz="4" w:space="0" w:color="auto"/>
              <w:right w:val="single" w:sz="4" w:space="0" w:color="auto"/>
            </w:tcBorders>
            <w:shd w:val="clear" w:color="auto" w:fill="auto"/>
            <w:noWrap/>
            <w:vAlign w:val="center"/>
            <w:hideMark/>
          </w:tcPr>
          <w:p w14:paraId="2A9A5A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1310010051</w:t>
            </w:r>
          </w:p>
        </w:tc>
        <w:tc>
          <w:tcPr>
            <w:tcW w:w="3586" w:type="dxa"/>
            <w:tcBorders>
              <w:top w:val="nil"/>
              <w:left w:val="nil"/>
              <w:bottom w:val="single" w:sz="4" w:space="0" w:color="auto"/>
              <w:right w:val="single" w:sz="4" w:space="0" w:color="auto"/>
            </w:tcBorders>
            <w:shd w:val="clear" w:color="auto" w:fill="auto"/>
            <w:noWrap/>
            <w:vAlign w:val="center"/>
            <w:hideMark/>
          </w:tcPr>
          <w:p w14:paraId="7E9A39E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OYON</w:t>
            </w:r>
          </w:p>
        </w:tc>
        <w:tc>
          <w:tcPr>
            <w:tcW w:w="1314" w:type="dxa"/>
            <w:tcBorders>
              <w:top w:val="nil"/>
              <w:left w:val="nil"/>
              <w:bottom w:val="single" w:sz="4" w:space="0" w:color="auto"/>
              <w:right w:val="single" w:sz="4" w:space="0" w:color="auto"/>
            </w:tcBorders>
            <w:shd w:val="clear" w:color="auto" w:fill="auto"/>
            <w:noWrap/>
            <w:vAlign w:val="center"/>
            <w:hideMark/>
          </w:tcPr>
          <w:p w14:paraId="7DABF4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8D7C0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181264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14B69D7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0E4A91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9D86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490</w:t>
            </w:r>
          </w:p>
        </w:tc>
        <w:tc>
          <w:tcPr>
            <w:tcW w:w="870" w:type="dxa"/>
            <w:tcBorders>
              <w:top w:val="nil"/>
              <w:left w:val="nil"/>
              <w:bottom w:val="single" w:sz="4" w:space="0" w:color="auto"/>
              <w:right w:val="single" w:sz="4" w:space="0" w:color="auto"/>
            </w:tcBorders>
            <w:shd w:val="clear" w:color="auto" w:fill="auto"/>
            <w:noWrap/>
            <w:vAlign w:val="center"/>
            <w:hideMark/>
          </w:tcPr>
          <w:p w14:paraId="5D30AD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1310010054</w:t>
            </w:r>
          </w:p>
        </w:tc>
        <w:tc>
          <w:tcPr>
            <w:tcW w:w="3586" w:type="dxa"/>
            <w:tcBorders>
              <w:top w:val="nil"/>
              <w:left w:val="nil"/>
              <w:bottom w:val="single" w:sz="4" w:space="0" w:color="auto"/>
              <w:right w:val="single" w:sz="4" w:space="0" w:color="auto"/>
            </w:tcBorders>
            <w:shd w:val="clear" w:color="auto" w:fill="auto"/>
            <w:noWrap/>
            <w:vAlign w:val="center"/>
            <w:hideMark/>
          </w:tcPr>
          <w:p w14:paraId="2F8D77E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CUSIPAMPA</w:t>
            </w:r>
          </w:p>
        </w:tc>
        <w:tc>
          <w:tcPr>
            <w:tcW w:w="1314" w:type="dxa"/>
            <w:tcBorders>
              <w:top w:val="nil"/>
              <w:left w:val="nil"/>
              <w:bottom w:val="single" w:sz="4" w:space="0" w:color="auto"/>
              <w:right w:val="single" w:sz="4" w:space="0" w:color="auto"/>
            </w:tcBorders>
            <w:shd w:val="clear" w:color="auto" w:fill="auto"/>
            <w:noWrap/>
            <w:vAlign w:val="center"/>
            <w:hideMark/>
          </w:tcPr>
          <w:p w14:paraId="613D96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12CC7E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4A1E6E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0C721D8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744715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372B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491</w:t>
            </w:r>
          </w:p>
        </w:tc>
        <w:tc>
          <w:tcPr>
            <w:tcW w:w="870" w:type="dxa"/>
            <w:tcBorders>
              <w:top w:val="nil"/>
              <w:left w:val="nil"/>
              <w:bottom w:val="single" w:sz="4" w:space="0" w:color="auto"/>
              <w:right w:val="single" w:sz="4" w:space="0" w:color="auto"/>
            </w:tcBorders>
            <w:shd w:val="clear" w:color="auto" w:fill="auto"/>
            <w:noWrap/>
            <w:vAlign w:val="center"/>
            <w:hideMark/>
          </w:tcPr>
          <w:p w14:paraId="729063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1310010057</w:t>
            </w:r>
          </w:p>
        </w:tc>
        <w:tc>
          <w:tcPr>
            <w:tcW w:w="3586" w:type="dxa"/>
            <w:tcBorders>
              <w:top w:val="nil"/>
              <w:left w:val="nil"/>
              <w:bottom w:val="single" w:sz="4" w:space="0" w:color="auto"/>
              <w:right w:val="single" w:sz="4" w:space="0" w:color="auto"/>
            </w:tcBorders>
            <w:shd w:val="clear" w:color="auto" w:fill="auto"/>
            <w:noWrap/>
            <w:vAlign w:val="center"/>
            <w:hideMark/>
          </w:tcPr>
          <w:p w14:paraId="2843141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MONCHUGO</w:t>
            </w:r>
          </w:p>
        </w:tc>
        <w:tc>
          <w:tcPr>
            <w:tcW w:w="1314" w:type="dxa"/>
            <w:tcBorders>
              <w:top w:val="nil"/>
              <w:left w:val="nil"/>
              <w:bottom w:val="single" w:sz="4" w:space="0" w:color="auto"/>
              <w:right w:val="single" w:sz="4" w:space="0" w:color="auto"/>
            </w:tcBorders>
            <w:shd w:val="clear" w:color="auto" w:fill="auto"/>
            <w:noWrap/>
            <w:vAlign w:val="center"/>
            <w:hideMark/>
          </w:tcPr>
          <w:p w14:paraId="306628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A20D3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38588D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3848432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DD51BA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BD692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492</w:t>
            </w:r>
          </w:p>
        </w:tc>
        <w:tc>
          <w:tcPr>
            <w:tcW w:w="870" w:type="dxa"/>
            <w:tcBorders>
              <w:top w:val="nil"/>
              <w:left w:val="nil"/>
              <w:bottom w:val="single" w:sz="4" w:space="0" w:color="auto"/>
              <w:right w:val="single" w:sz="4" w:space="0" w:color="auto"/>
            </w:tcBorders>
            <w:shd w:val="clear" w:color="auto" w:fill="auto"/>
            <w:noWrap/>
            <w:vAlign w:val="center"/>
            <w:hideMark/>
          </w:tcPr>
          <w:p w14:paraId="2877E6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1310010058</w:t>
            </w:r>
          </w:p>
        </w:tc>
        <w:tc>
          <w:tcPr>
            <w:tcW w:w="3586" w:type="dxa"/>
            <w:tcBorders>
              <w:top w:val="nil"/>
              <w:left w:val="nil"/>
              <w:bottom w:val="single" w:sz="4" w:space="0" w:color="auto"/>
              <w:right w:val="single" w:sz="4" w:space="0" w:color="auto"/>
            </w:tcBorders>
            <w:shd w:val="clear" w:color="auto" w:fill="auto"/>
            <w:noWrap/>
            <w:vAlign w:val="center"/>
            <w:hideMark/>
          </w:tcPr>
          <w:p w14:paraId="1ADBDE3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ZAILE</w:t>
            </w:r>
          </w:p>
        </w:tc>
        <w:tc>
          <w:tcPr>
            <w:tcW w:w="1314" w:type="dxa"/>
            <w:tcBorders>
              <w:top w:val="nil"/>
              <w:left w:val="nil"/>
              <w:bottom w:val="single" w:sz="4" w:space="0" w:color="auto"/>
              <w:right w:val="single" w:sz="4" w:space="0" w:color="auto"/>
            </w:tcBorders>
            <w:shd w:val="clear" w:color="auto" w:fill="auto"/>
            <w:noWrap/>
            <w:vAlign w:val="center"/>
            <w:hideMark/>
          </w:tcPr>
          <w:p w14:paraId="7FE9B47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3BDC9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62DD50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5F781BF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9F96F3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92E8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493</w:t>
            </w:r>
          </w:p>
        </w:tc>
        <w:tc>
          <w:tcPr>
            <w:tcW w:w="870" w:type="dxa"/>
            <w:tcBorders>
              <w:top w:val="nil"/>
              <w:left w:val="nil"/>
              <w:bottom w:val="single" w:sz="4" w:space="0" w:color="auto"/>
              <w:right w:val="single" w:sz="4" w:space="0" w:color="auto"/>
            </w:tcBorders>
            <w:shd w:val="clear" w:color="auto" w:fill="auto"/>
            <w:noWrap/>
            <w:vAlign w:val="center"/>
            <w:hideMark/>
          </w:tcPr>
          <w:p w14:paraId="05FADC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1310010059</w:t>
            </w:r>
          </w:p>
        </w:tc>
        <w:tc>
          <w:tcPr>
            <w:tcW w:w="3586" w:type="dxa"/>
            <w:tcBorders>
              <w:top w:val="nil"/>
              <w:left w:val="nil"/>
              <w:bottom w:val="single" w:sz="4" w:space="0" w:color="auto"/>
              <w:right w:val="single" w:sz="4" w:space="0" w:color="auto"/>
            </w:tcBorders>
            <w:shd w:val="clear" w:color="auto" w:fill="auto"/>
            <w:noWrap/>
            <w:vAlign w:val="center"/>
            <w:hideMark/>
          </w:tcPr>
          <w:p w14:paraId="03FBC24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HUARADAY</w:t>
            </w:r>
          </w:p>
        </w:tc>
        <w:tc>
          <w:tcPr>
            <w:tcW w:w="1314" w:type="dxa"/>
            <w:tcBorders>
              <w:top w:val="nil"/>
              <w:left w:val="nil"/>
              <w:bottom w:val="single" w:sz="4" w:space="0" w:color="auto"/>
              <w:right w:val="single" w:sz="4" w:space="0" w:color="auto"/>
            </w:tcBorders>
            <w:shd w:val="clear" w:color="auto" w:fill="auto"/>
            <w:noWrap/>
            <w:vAlign w:val="center"/>
            <w:hideMark/>
          </w:tcPr>
          <w:p w14:paraId="6C59E4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F967B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5AFDD7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574C021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3065A6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2D88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494</w:t>
            </w:r>
          </w:p>
        </w:tc>
        <w:tc>
          <w:tcPr>
            <w:tcW w:w="870" w:type="dxa"/>
            <w:tcBorders>
              <w:top w:val="nil"/>
              <w:left w:val="nil"/>
              <w:bottom w:val="single" w:sz="4" w:space="0" w:color="auto"/>
              <w:right w:val="single" w:sz="4" w:space="0" w:color="auto"/>
            </w:tcBorders>
            <w:shd w:val="clear" w:color="auto" w:fill="auto"/>
            <w:noWrap/>
            <w:vAlign w:val="center"/>
            <w:hideMark/>
          </w:tcPr>
          <w:p w14:paraId="1ADB3E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1310010066</w:t>
            </w:r>
          </w:p>
        </w:tc>
        <w:tc>
          <w:tcPr>
            <w:tcW w:w="3586" w:type="dxa"/>
            <w:tcBorders>
              <w:top w:val="nil"/>
              <w:left w:val="nil"/>
              <w:bottom w:val="single" w:sz="4" w:space="0" w:color="auto"/>
              <w:right w:val="single" w:sz="4" w:space="0" w:color="auto"/>
            </w:tcBorders>
            <w:shd w:val="clear" w:color="auto" w:fill="auto"/>
            <w:noWrap/>
            <w:vAlign w:val="center"/>
            <w:hideMark/>
          </w:tcPr>
          <w:p w14:paraId="6806A6D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SOGOBARA</w:t>
            </w:r>
          </w:p>
        </w:tc>
        <w:tc>
          <w:tcPr>
            <w:tcW w:w="1314" w:type="dxa"/>
            <w:tcBorders>
              <w:top w:val="nil"/>
              <w:left w:val="nil"/>
              <w:bottom w:val="single" w:sz="4" w:space="0" w:color="auto"/>
              <w:right w:val="single" w:sz="4" w:space="0" w:color="auto"/>
            </w:tcBorders>
            <w:shd w:val="clear" w:color="auto" w:fill="auto"/>
            <w:noWrap/>
            <w:vAlign w:val="center"/>
            <w:hideMark/>
          </w:tcPr>
          <w:p w14:paraId="623BF6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179D4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29CB9B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1075" w:type="dxa"/>
            <w:tcBorders>
              <w:top w:val="nil"/>
              <w:left w:val="nil"/>
              <w:bottom w:val="single" w:sz="4" w:space="0" w:color="auto"/>
              <w:right w:val="single" w:sz="4" w:space="0" w:color="auto"/>
            </w:tcBorders>
            <w:shd w:val="clear" w:color="auto" w:fill="auto"/>
            <w:noWrap/>
            <w:vAlign w:val="center"/>
          </w:tcPr>
          <w:p w14:paraId="032023B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458A6B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C7DD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495</w:t>
            </w:r>
          </w:p>
        </w:tc>
        <w:tc>
          <w:tcPr>
            <w:tcW w:w="870" w:type="dxa"/>
            <w:tcBorders>
              <w:top w:val="nil"/>
              <w:left w:val="nil"/>
              <w:bottom w:val="single" w:sz="4" w:space="0" w:color="auto"/>
              <w:right w:val="single" w:sz="4" w:space="0" w:color="auto"/>
            </w:tcBorders>
            <w:shd w:val="clear" w:color="auto" w:fill="auto"/>
            <w:noWrap/>
            <w:vAlign w:val="center"/>
            <w:hideMark/>
          </w:tcPr>
          <w:p w14:paraId="7F8DD4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1310030005</w:t>
            </w:r>
          </w:p>
        </w:tc>
        <w:tc>
          <w:tcPr>
            <w:tcW w:w="3586" w:type="dxa"/>
            <w:tcBorders>
              <w:top w:val="nil"/>
              <w:left w:val="nil"/>
              <w:bottom w:val="single" w:sz="4" w:space="0" w:color="auto"/>
              <w:right w:val="single" w:sz="4" w:space="0" w:color="auto"/>
            </w:tcBorders>
            <w:shd w:val="clear" w:color="auto" w:fill="auto"/>
            <w:noWrap/>
            <w:vAlign w:val="center"/>
            <w:hideMark/>
          </w:tcPr>
          <w:p w14:paraId="7F2F6FA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TRES RIOS</w:t>
            </w:r>
          </w:p>
        </w:tc>
        <w:tc>
          <w:tcPr>
            <w:tcW w:w="1314" w:type="dxa"/>
            <w:tcBorders>
              <w:top w:val="nil"/>
              <w:left w:val="nil"/>
              <w:bottom w:val="single" w:sz="4" w:space="0" w:color="auto"/>
              <w:right w:val="single" w:sz="4" w:space="0" w:color="auto"/>
            </w:tcBorders>
            <w:shd w:val="clear" w:color="auto" w:fill="auto"/>
            <w:noWrap/>
            <w:vAlign w:val="center"/>
            <w:hideMark/>
          </w:tcPr>
          <w:p w14:paraId="59DC345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6FD198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56D9C9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CACHICADAN</w:t>
            </w:r>
          </w:p>
        </w:tc>
        <w:tc>
          <w:tcPr>
            <w:tcW w:w="1075" w:type="dxa"/>
            <w:tcBorders>
              <w:top w:val="nil"/>
              <w:left w:val="nil"/>
              <w:bottom w:val="single" w:sz="4" w:space="0" w:color="auto"/>
              <w:right w:val="single" w:sz="4" w:space="0" w:color="auto"/>
            </w:tcBorders>
            <w:shd w:val="clear" w:color="auto" w:fill="auto"/>
            <w:noWrap/>
            <w:vAlign w:val="center"/>
          </w:tcPr>
          <w:p w14:paraId="7C012E4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291CD7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FFB2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496</w:t>
            </w:r>
          </w:p>
        </w:tc>
        <w:tc>
          <w:tcPr>
            <w:tcW w:w="870" w:type="dxa"/>
            <w:tcBorders>
              <w:top w:val="nil"/>
              <w:left w:val="nil"/>
              <w:bottom w:val="single" w:sz="4" w:space="0" w:color="auto"/>
              <w:right w:val="single" w:sz="4" w:space="0" w:color="auto"/>
            </w:tcBorders>
            <w:shd w:val="clear" w:color="auto" w:fill="auto"/>
            <w:noWrap/>
            <w:vAlign w:val="center"/>
            <w:hideMark/>
          </w:tcPr>
          <w:p w14:paraId="578064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1310030018</w:t>
            </w:r>
          </w:p>
        </w:tc>
        <w:tc>
          <w:tcPr>
            <w:tcW w:w="3586" w:type="dxa"/>
            <w:tcBorders>
              <w:top w:val="nil"/>
              <w:left w:val="nil"/>
              <w:bottom w:val="single" w:sz="4" w:space="0" w:color="auto"/>
              <w:right w:val="single" w:sz="4" w:space="0" w:color="auto"/>
            </w:tcBorders>
            <w:shd w:val="clear" w:color="auto" w:fill="auto"/>
            <w:noWrap/>
            <w:vAlign w:val="center"/>
            <w:hideMark/>
          </w:tcPr>
          <w:p w14:paraId="739B542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VICTORIA</w:t>
            </w:r>
          </w:p>
        </w:tc>
        <w:tc>
          <w:tcPr>
            <w:tcW w:w="1314" w:type="dxa"/>
            <w:tcBorders>
              <w:top w:val="nil"/>
              <w:left w:val="nil"/>
              <w:bottom w:val="single" w:sz="4" w:space="0" w:color="auto"/>
              <w:right w:val="single" w:sz="4" w:space="0" w:color="auto"/>
            </w:tcBorders>
            <w:shd w:val="clear" w:color="auto" w:fill="auto"/>
            <w:noWrap/>
            <w:vAlign w:val="center"/>
            <w:hideMark/>
          </w:tcPr>
          <w:p w14:paraId="28F7CF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5D7CD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02FB56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CACHICADAN</w:t>
            </w:r>
          </w:p>
        </w:tc>
        <w:tc>
          <w:tcPr>
            <w:tcW w:w="1075" w:type="dxa"/>
            <w:tcBorders>
              <w:top w:val="nil"/>
              <w:left w:val="nil"/>
              <w:bottom w:val="single" w:sz="4" w:space="0" w:color="auto"/>
              <w:right w:val="single" w:sz="4" w:space="0" w:color="auto"/>
            </w:tcBorders>
            <w:shd w:val="clear" w:color="auto" w:fill="auto"/>
            <w:noWrap/>
            <w:vAlign w:val="center"/>
          </w:tcPr>
          <w:p w14:paraId="7F2C53A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A098C4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8333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497</w:t>
            </w:r>
          </w:p>
        </w:tc>
        <w:tc>
          <w:tcPr>
            <w:tcW w:w="870" w:type="dxa"/>
            <w:tcBorders>
              <w:top w:val="nil"/>
              <w:left w:val="nil"/>
              <w:bottom w:val="single" w:sz="4" w:space="0" w:color="auto"/>
              <w:right w:val="single" w:sz="4" w:space="0" w:color="auto"/>
            </w:tcBorders>
            <w:shd w:val="clear" w:color="auto" w:fill="auto"/>
            <w:noWrap/>
            <w:vAlign w:val="center"/>
            <w:hideMark/>
          </w:tcPr>
          <w:p w14:paraId="5A5032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1310030022</w:t>
            </w:r>
          </w:p>
        </w:tc>
        <w:tc>
          <w:tcPr>
            <w:tcW w:w="3586" w:type="dxa"/>
            <w:tcBorders>
              <w:top w:val="nil"/>
              <w:left w:val="nil"/>
              <w:bottom w:val="single" w:sz="4" w:space="0" w:color="auto"/>
              <w:right w:val="single" w:sz="4" w:space="0" w:color="auto"/>
            </w:tcBorders>
            <w:shd w:val="clear" w:color="auto" w:fill="auto"/>
            <w:noWrap/>
            <w:vAlign w:val="center"/>
            <w:hideMark/>
          </w:tcPr>
          <w:p w14:paraId="51BB8A5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INGA CORRAL</w:t>
            </w:r>
          </w:p>
        </w:tc>
        <w:tc>
          <w:tcPr>
            <w:tcW w:w="1314" w:type="dxa"/>
            <w:tcBorders>
              <w:top w:val="nil"/>
              <w:left w:val="nil"/>
              <w:bottom w:val="single" w:sz="4" w:space="0" w:color="auto"/>
              <w:right w:val="single" w:sz="4" w:space="0" w:color="auto"/>
            </w:tcBorders>
            <w:shd w:val="clear" w:color="auto" w:fill="auto"/>
            <w:noWrap/>
            <w:vAlign w:val="center"/>
            <w:hideMark/>
          </w:tcPr>
          <w:p w14:paraId="22B63D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445AF1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6FF02B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CACHICADAN</w:t>
            </w:r>
          </w:p>
        </w:tc>
        <w:tc>
          <w:tcPr>
            <w:tcW w:w="1075" w:type="dxa"/>
            <w:tcBorders>
              <w:top w:val="nil"/>
              <w:left w:val="nil"/>
              <w:bottom w:val="single" w:sz="4" w:space="0" w:color="auto"/>
              <w:right w:val="single" w:sz="4" w:space="0" w:color="auto"/>
            </w:tcBorders>
            <w:shd w:val="clear" w:color="auto" w:fill="auto"/>
            <w:noWrap/>
            <w:vAlign w:val="center"/>
          </w:tcPr>
          <w:p w14:paraId="6BBE993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E17BAF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5684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498</w:t>
            </w:r>
          </w:p>
        </w:tc>
        <w:tc>
          <w:tcPr>
            <w:tcW w:w="870" w:type="dxa"/>
            <w:tcBorders>
              <w:top w:val="nil"/>
              <w:left w:val="nil"/>
              <w:bottom w:val="single" w:sz="4" w:space="0" w:color="auto"/>
              <w:right w:val="single" w:sz="4" w:space="0" w:color="auto"/>
            </w:tcBorders>
            <w:shd w:val="clear" w:color="auto" w:fill="auto"/>
            <w:noWrap/>
            <w:vAlign w:val="center"/>
            <w:hideMark/>
          </w:tcPr>
          <w:p w14:paraId="31219D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1310080037</w:t>
            </w:r>
          </w:p>
        </w:tc>
        <w:tc>
          <w:tcPr>
            <w:tcW w:w="3586" w:type="dxa"/>
            <w:tcBorders>
              <w:top w:val="nil"/>
              <w:left w:val="nil"/>
              <w:bottom w:val="single" w:sz="4" w:space="0" w:color="auto"/>
              <w:right w:val="single" w:sz="4" w:space="0" w:color="auto"/>
            </w:tcBorders>
            <w:shd w:val="clear" w:color="auto" w:fill="auto"/>
            <w:noWrap/>
            <w:vAlign w:val="center"/>
            <w:hideMark/>
          </w:tcPr>
          <w:p w14:paraId="71A7523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QUISUAR CANLLE</w:t>
            </w:r>
          </w:p>
        </w:tc>
        <w:tc>
          <w:tcPr>
            <w:tcW w:w="1314" w:type="dxa"/>
            <w:tcBorders>
              <w:top w:val="nil"/>
              <w:left w:val="nil"/>
              <w:bottom w:val="single" w:sz="4" w:space="0" w:color="auto"/>
              <w:right w:val="single" w:sz="4" w:space="0" w:color="auto"/>
            </w:tcBorders>
            <w:shd w:val="clear" w:color="auto" w:fill="auto"/>
            <w:noWrap/>
            <w:vAlign w:val="center"/>
            <w:hideMark/>
          </w:tcPr>
          <w:p w14:paraId="3B0AEA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2CDA5D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SANTIAGO DE CHUCO</w:t>
            </w:r>
          </w:p>
        </w:tc>
        <w:tc>
          <w:tcPr>
            <w:tcW w:w="2560" w:type="dxa"/>
            <w:tcBorders>
              <w:top w:val="nil"/>
              <w:left w:val="nil"/>
              <w:bottom w:val="single" w:sz="4" w:space="0" w:color="auto"/>
              <w:right w:val="single" w:sz="4" w:space="0" w:color="auto"/>
            </w:tcBorders>
            <w:shd w:val="clear" w:color="auto" w:fill="auto"/>
            <w:noWrap/>
            <w:vAlign w:val="center"/>
            <w:hideMark/>
          </w:tcPr>
          <w:p w14:paraId="5052D7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SITABAMBA</w:t>
            </w:r>
          </w:p>
        </w:tc>
        <w:tc>
          <w:tcPr>
            <w:tcW w:w="1075" w:type="dxa"/>
            <w:tcBorders>
              <w:top w:val="nil"/>
              <w:left w:val="nil"/>
              <w:bottom w:val="single" w:sz="4" w:space="0" w:color="auto"/>
              <w:right w:val="single" w:sz="4" w:space="0" w:color="auto"/>
            </w:tcBorders>
            <w:shd w:val="clear" w:color="auto" w:fill="auto"/>
            <w:noWrap/>
            <w:vAlign w:val="center"/>
          </w:tcPr>
          <w:p w14:paraId="1535054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4EC1A4C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6BCD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499</w:t>
            </w:r>
          </w:p>
        </w:tc>
        <w:tc>
          <w:tcPr>
            <w:tcW w:w="870" w:type="dxa"/>
            <w:tcBorders>
              <w:top w:val="nil"/>
              <w:left w:val="nil"/>
              <w:bottom w:val="single" w:sz="4" w:space="0" w:color="auto"/>
              <w:right w:val="single" w:sz="4" w:space="0" w:color="auto"/>
            </w:tcBorders>
            <w:shd w:val="clear" w:color="auto" w:fill="auto"/>
            <w:noWrap/>
            <w:vAlign w:val="center"/>
            <w:hideMark/>
          </w:tcPr>
          <w:p w14:paraId="45B49D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1311020032</w:t>
            </w:r>
          </w:p>
        </w:tc>
        <w:tc>
          <w:tcPr>
            <w:tcW w:w="3586" w:type="dxa"/>
            <w:tcBorders>
              <w:top w:val="nil"/>
              <w:left w:val="nil"/>
              <w:bottom w:val="single" w:sz="4" w:space="0" w:color="auto"/>
              <w:right w:val="single" w:sz="4" w:space="0" w:color="auto"/>
            </w:tcBorders>
            <w:shd w:val="clear" w:color="auto" w:fill="auto"/>
            <w:noWrap/>
            <w:vAlign w:val="center"/>
            <w:hideMark/>
          </w:tcPr>
          <w:p w14:paraId="3D0DD51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TAMBILLO</w:t>
            </w:r>
          </w:p>
        </w:tc>
        <w:tc>
          <w:tcPr>
            <w:tcW w:w="1314" w:type="dxa"/>
            <w:tcBorders>
              <w:top w:val="nil"/>
              <w:left w:val="nil"/>
              <w:bottom w:val="single" w:sz="4" w:space="0" w:color="auto"/>
              <w:right w:val="single" w:sz="4" w:space="0" w:color="auto"/>
            </w:tcBorders>
            <w:shd w:val="clear" w:color="auto" w:fill="auto"/>
            <w:noWrap/>
            <w:vAlign w:val="center"/>
            <w:hideMark/>
          </w:tcPr>
          <w:p w14:paraId="56B582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0C6298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GRAN CHIMU</w:t>
            </w:r>
          </w:p>
        </w:tc>
        <w:tc>
          <w:tcPr>
            <w:tcW w:w="2560" w:type="dxa"/>
            <w:tcBorders>
              <w:top w:val="nil"/>
              <w:left w:val="nil"/>
              <w:bottom w:val="single" w:sz="4" w:space="0" w:color="auto"/>
              <w:right w:val="single" w:sz="4" w:space="0" w:color="auto"/>
            </w:tcBorders>
            <w:shd w:val="clear" w:color="auto" w:fill="auto"/>
            <w:noWrap/>
            <w:vAlign w:val="center"/>
            <w:hideMark/>
          </w:tcPr>
          <w:p w14:paraId="3D7CE5A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LUCMA</w:t>
            </w:r>
          </w:p>
        </w:tc>
        <w:tc>
          <w:tcPr>
            <w:tcW w:w="1075" w:type="dxa"/>
            <w:tcBorders>
              <w:top w:val="nil"/>
              <w:left w:val="nil"/>
              <w:bottom w:val="single" w:sz="4" w:space="0" w:color="auto"/>
              <w:right w:val="single" w:sz="4" w:space="0" w:color="auto"/>
            </w:tcBorders>
            <w:shd w:val="clear" w:color="auto" w:fill="auto"/>
            <w:noWrap/>
            <w:vAlign w:val="center"/>
          </w:tcPr>
          <w:p w14:paraId="7B823F4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93258F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DB9C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500</w:t>
            </w:r>
          </w:p>
        </w:tc>
        <w:tc>
          <w:tcPr>
            <w:tcW w:w="870" w:type="dxa"/>
            <w:tcBorders>
              <w:top w:val="nil"/>
              <w:left w:val="nil"/>
              <w:bottom w:val="single" w:sz="4" w:space="0" w:color="auto"/>
              <w:right w:val="single" w:sz="4" w:space="0" w:color="auto"/>
            </w:tcBorders>
            <w:shd w:val="clear" w:color="auto" w:fill="auto"/>
            <w:noWrap/>
            <w:vAlign w:val="center"/>
            <w:hideMark/>
          </w:tcPr>
          <w:p w14:paraId="05190A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1311020065</w:t>
            </w:r>
          </w:p>
        </w:tc>
        <w:tc>
          <w:tcPr>
            <w:tcW w:w="3586" w:type="dxa"/>
            <w:tcBorders>
              <w:top w:val="nil"/>
              <w:left w:val="nil"/>
              <w:bottom w:val="single" w:sz="4" w:space="0" w:color="auto"/>
              <w:right w:val="single" w:sz="4" w:space="0" w:color="auto"/>
            </w:tcBorders>
            <w:shd w:val="clear" w:color="auto" w:fill="auto"/>
            <w:noWrap/>
            <w:vAlign w:val="center"/>
            <w:hideMark/>
          </w:tcPr>
          <w:p w14:paraId="2CA8429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TRUJILLITO</w:t>
            </w:r>
          </w:p>
        </w:tc>
        <w:tc>
          <w:tcPr>
            <w:tcW w:w="1314" w:type="dxa"/>
            <w:tcBorders>
              <w:top w:val="nil"/>
              <w:left w:val="nil"/>
              <w:bottom w:val="single" w:sz="4" w:space="0" w:color="auto"/>
              <w:right w:val="single" w:sz="4" w:space="0" w:color="auto"/>
            </w:tcBorders>
            <w:shd w:val="clear" w:color="auto" w:fill="auto"/>
            <w:noWrap/>
            <w:vAlign w:val="center"/>
            <w:hideMark/>
          </w:tcPr>
          <w:p w14:paraId="4E0F06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317E00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GRAN CHIMU</w:t>
            </w:r>
          </w:p>
        </w:tc>
        <w:tc>
          <w:tcPr>
            <w:tcW w:w="2560" w:type="dxa"/>
            <w:tcBorders>
              <w:top w:val="nil"/>
              <w:left w:val="nil"/>
              <w:bottom w:val="single" w:sz="4" w:space="0" w:color="auto"/>
              <w:right w:val="single" w:sz="4" w:space="0" w:color="auto"/>
            </w:tcBorders>
            <w:shd w:val="clear" w:color="auto" w:fill="auto"/>
            <w:noWrap/>
            <w:vAlign w:val="center"/>
            <w:hideMark/>
          </w:tcPr>
          <w:p w14:paraId="49DEF5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LUCMA</w:t>
            </w:r>
          </w:p>
        </w:tc>
        <w:tc>
          <w:tcPr>
            <w:tcW w:w="1075" w:type="dxa"/>
            <w:tcBorders>
              <w:top w:val="nil"/>
              <w:left w:val="nil"/>
              <w:bottom w:val="single" w:sz="4" w:space="0" w:color="auto"/>
              <w:right w:val="single" w:sz="4" w:space="0" w:color="auto"/>
            </w:tcBorders>
            <w:shd w:val="clear" w:color="auto" w:fill="auto"/>
            <w:noWrap/>
            <w:vAlign w:val="center"/>
          </w:tcPr>
          <w:p w14:paraId="0973593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D6A841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8BC8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501</w:t>
            </w:r>
          </w:p>
        </w:tc>
        <w:tc>
          <w:tcPr>
            <w:tcW w:w="870" w:type="dxa"/>
            <w:tcBorders>
              <w:top w:val="nil"/>
              <w:left w:val="nil"/>
              <w:bottom w:val="single" w:sz="4" w:space="0" w:color="auto"/>
              <w:right w:val="single" w:sz="4" w:space="0" w:color="auto"/>
            </w:tcBorders>
            <w:shd w:val="clear" w:color="auto" w:fill="auto"/>
            <w:noWrap/>
            <w:vAlign w:val="center"/>
            <w:hideMark/>
          </w:tcPr>
          <w:p w14:paraId="0C8D6A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1311020072</w:t>
            </w:r>
          </w:p>
        </w:tc>
        <w:tc>
          <w:tcPr>
            <w:tcW w:w="3586" w:type="dxa"/>
            <w:tcBorders>
              <w:top w:val="nil"/>
              <w:left w:val="nil"/>
              <w:bottom w:val="single" w:sz="4" w:space="0" w:color="auto"/>
              <w:right w:val="single" w:sz="4" w:space="0" w:color="auto"/>
            </w:tcBorders>
            <w:shd w:val="clear" w:color="auto" w:fill="auto"/>
            <w:noWrap/>
            <w:vAlign w:val="center"/>
            <w:hideMark/>
          </w:tcPr>
          <w:p w14:paraId="284465F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LOMA</w:t>
            </w:r>
          </w:p>
        </w:tc>
        <w:tc>
          <w:tcPr>
            <w:tcW w:w="1314" w:type="dxa"/>
            <w:tcBorders>
              <w:top w:val="nil"/>
              <w:left w:val="nil"/>
              <w:bottom w:val="single" w:sz="4" w:space="0" w:color="auto"/>
              <w:right w:val="single" w:sz="4" w:space="0" w:color="auto"/>
            </w:tcBorders>
            <w:shd w:val="clear" w:color="auto" w:fill="auto"/>
            <w:noWrap/>
            <w:vAlign w:val="center"/>
            <w:hideMark/>
          </w:tcPr>
          <w:p w14:paraId="6308B35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5FD5A9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GRAN CHIMU</w:t>
            </w:r>
          </w:p>
        </w:tc>
        <w:tc>
          <w:tcPr>
            <w:tcW w:w="2560" w:type="dxa"/>
            <w:tcBorders>
              <w:top w:val="nil"/>
              <w:left w:val="nil"/>
              <w:bottom w:val="single" w:sz="4" w:space="0" w:color="auto"/>
              <w:right w:val="single" w:sz="4" w:space="0" w:color="auto"/>
            </w:tcBorders>
            <w:shd w:val="clear" w:color="auto" w:fill="auto"/>
            <w:noWrap/>
            <w:vAlign w:val="center"/>
            <w:hideMark/>
          </w:tcPr>
          <w:p w14:paraId="22C95F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LUCMA</w:t>
            </w:r>
          </w:p>
        </w:tc>
        <w:tc>
          <w:tcPr>
            <w:tcW w:w="1075" w:type="dxa"/>
            <w:tcBorders>
              <w:top w:val="nil"/>
              <w:left w:val="nil"/>
              <w:bottom w:val="single" w:sz="4" w:space="0" w:color="auto"/>
              <w:right w:val="single" w:sz="4" w:space="0" w:color="auto"/>
            </w:tcBorders>
            <w:shd w:val="clear" w:color="auto" w:fill="auto"/>
            <w:noWrap/>
            <w:vAlign w:val="center"/>
          </w:tcPr>
          <w:p w14:paraId="226DE80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5EAE59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597D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502</w:t>
            </w:r>
          </w:p>
        </w:tc>
        <w:tc>
          <w:tcPr>
            <w:tcW w:w="870" w:type="dxa"/>
            <w:tcBorders>
              <w:top w:val="nil"/>
              <w:left w:val="nil"/>
              <w:bottom w:val="single" w:sz="4" w:space="0" w:color="auto"/>
              <w:right w:val="single" w:sz="4" w:space="0" w:color="auto"/>
            </w:tcBorders>
            <w:shd w:val="clear" w:color="auto" w:fill="auto"/>
            <w:noWrap/>
            <w:vAlign w:val="center"/>
            <w:hideMark/>
          </w:tcPr>
          <w:p w14:paraId="462620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1311020079</w:t>
            </w:r>
          </w:p>
        </w:tc>
        <w:tc>
          <w:tcPr>
            <w:tcW w:w="3586" w:type="dxa"/>
            <w:tcBorders>
              <w:top w:val="nil"/>
              <w:left w:val="nil"/>
              <w:bottom w:val="single" w:sz="4" w:space="0" w:color="auto"/>
              <w:right w:val="single" w:sz="4" w:space="0" w:color="auto"/>
            </w:tcBorders>
            <w:shd w:val="clear" w:color="auto" w:fill="auto"/>
            <w:noWrap/>
            <w:vAlign w:val="center"/>
            <w:hideMark/>
          </w:tcPr>
          <w:p w14:paraId="3FB6767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DE RECUAYCITO</w:t>
            </w:r>
          </w:p>
        </w:tc>
        <w:tc>
          <w:tcPr>
            <w:tcW w:w="1314" w:type="dxa"/>
            <w:tcBorders>
              <w:top w:val="nil"/>
              <w:left w:val="nil"/>
              <w:bottom w:val="single" w:sz="4" w:space="0" w:color="auto"/>
              <w:right w:val="single" w:sz="4" w:space="0" w:color="auto"/>
            </w:tcBorders>
            <w:shd w:val="clear" w:color="auto" w:fill="auto"/>
            <w:noWrap/>
            <w:vAlign w:val="center"/>
            <w:hideMark/>
          </w:tcPr>
          <w:p w14:paraId="55ECC6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7961F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GRAN CHIMU</w:t>
            </w:r>
          </w:p>
        </w:tc>
        <w:tc>
          <w:tcPr>
            <w:tcW w:w="2560" w:type="dxa"/>
            <w:tcBorders>
              <w:top w:val="nil"/>
              <w:left w:val="nil"/>
              <w:bottom w:val="single" w:sz="4" w:space="0" w:color="auto"/>
              <w:right w:val="single" w:sz="4" w:space="0" w:color="auto"/>
            </w:tcBorders>
            <w:shd w:val="clear" w:color="auto" w:fill="auto"/>
            <w:noWrap/>
            <w:vAlign w:val="center"/>
            <w:hideMark/>
          </w:tcPr>
          <w:p w14:paraId="5546E8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LUCMA</w:t>
            </w:r>
          </w:p>
        </w:tc>
        <w:tc>
          <w:tcPr>
            <w:tcW w:w="1075" w:type="dxa"/>
            <w:tcBorders>
              <w:top w:val="nil"/>
              <w:left w:val="nil"/>
              <w:bottom w:val="single" w:sz="4" w:space="0" w:color="auto"/>
              <w:right w:val="single" w:sz="4" w:space="0" w:color="auto"/>
            </w:tcBorders>
            <w:shd w:val="clear" w:color="auto" w:fill="auto"/>
            <w:noWrap/>
            <w:vAlign w:val="center"/>
          </w:tcPr>
          <w:p w14:paraId="1C431E3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BCF648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77BC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503</w:t>
            </w:r>
          </w:p>
        </w:tc>
        <w:tc>
          <w:tcPr>
            <w:tcW w:w="870" w:type="dxa"/>
            <w:tcBorders>
              <w:top w:val="nil"/>
              <w:left w:val="nil"/>
              <w:bottom w:val="single" w:sz="4" w:space="0" w:color="auto"/>
              <w:right w:val="single" w:sz="4" w:space="0" w:color="auto"/>
            </w:tcBorders>
            <w:shd w:val="clear" w:color="auto" w:fill="auto"/>
            <w:noWrap/>
            <w:vAlign w:val="center"/>
            <w:hideMark/>
          </w:tcPr>
          <w:p w14:paraId="1F9046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1311020081</w:t>
            </w:r>
          </w:p>
        </w:tc>
        <w:tc>
          <w:tcPr>
            <w:tcW w:w="3586" w:type="dxa"/>
            <w:tcBorders>
              <w:top w:val="nil"/>
              <w:left w:val="nil"/>
              <w:bottom w:val="single" w:sz="4" w:space="0" w:color="auto"/>
              <w:right w:val="single" w:sz="4" w:space="0" w:color="auto"/>
            </w:tcBorders>
            <w:shd w:val="clear" w:color="auto" w:fill="auto"/>
            <w:noWrap/>
            <w:vAlign w:val="center"/>
            <w:hideMark/>
          </w:tcPr>
          <w:p w14:paraId="7CDD0F3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PROGRESO</w:t>
            </w:r>
          </w:p>
        </w:tc>
        <w:tc>
          <w:tcPr>
            <w:tcW w:w="1314" w:type="dxa"/>
            <w:tcBorders>
              <w:top w:val="nil"/>
              <w:left w:val="nil"/>
              <w:bottom w:val="single" w:sz="4" w:space="0" w:color="auto"/>
              <w:right w:val="single" w:sz="4" w:space="0" w:color="auto"/>
            </w:tcBorders>
            <w:shd w:val="clear" w:color="auto" w:fill="auto"/>
            <w:noWrap/>
            <w:vAlign w:val="center"/>
            <w:hideMark/>
          </w:tcPr>
          <w:p w14:paraId="479D48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2280" w:type="dxa"/>
            <w:tcBorders>
              <w:top w:val="nil"/>
              <w:left w:val="nil"/>
              <w:bottom w:val="single" w:sz="4" w:space="0" w:color="auto"/>
              <w:right w:val="single" w:sz="4" w:space="0" w:color="auto"/>
            </w:tcBorders>
            <w:shd w:val="clear" w:color="auto" w:fill="auto"/>
            <w:noWrap/>
            <w:vAlign w:val="center"/>
            <w:hideMark/>
          </w:tcPr>
          <w:p w14:paraId="7804BD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GRAN CHIMU</w:t>
            </w:r>
          </w:p>
        </w:tc>
        <w:tc>
          <w:tcPr>
            <w:tcW w:w="2560" w:type="dxa"/>
            <w:tcBorders>
              <w:top w:val="nil"/>
              <w:left w:val="nil"/>
              <w:bottom w:val="single" w:sz="4" w:space="0" w:color="auto"/>
              <w:right w:val="single" w:sz="4" w:space="0" w:color="auto"/>
            </w:tcBorders>
            <w:shd w:val="clear" w:color="auto" w:fill="auto"/>
            <w:noWrap/>
            <w:vAlign w:val="center"/>
            <w:hideMark/>
          </w:tcPr>
          <w:p w14:paraId="68EBFF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LUCMA</w:t>
            </w:r>
          </w:p>
        </w:tc>
        <w:tc>
          <w:tcPr>
            <w:tcW w:w="1075" w:type="dxa"/>
            <w:tcBorders>
              <w:top w:val="nil"/>
              <w:left w:val="nil"/>
              <w:bottom w:val="single" w:sz="4" w:space="0" w:color="auto"/>
              <w:right w:val="single" w:sz="4" w:space="0" w:color="auto"/>
            </w:tcBorders>
            <w:shd w:val="clear" w:color="auto" w:fill="auto"/>
            <w:noWrap/>
            <w:vAlign w:val="center"/>
          </w:tcPr>
          <w:p w14:paraId="40C39F9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DAB284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50CA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504</w:t>
            </w:r>
          </w:p>
        </w:tc>
        <w:tc>
          <w:tcPr>
            <w:tcW w:w="870" w:type="dxa"/>
            <w:tcBorders>
              <w:top w:val="nil"/>
              <w:left w:val="nil"/>
              <w:bottom w:val="single" w:sz="4" w:space="0" w:color="auto"/>
              <w:right w:val="single" w:sz="4" w:space="0" w:color="auto"/>
            </w:tcBorders>
            <w:shd w:val="clear" w:color="auto" w:fill="auto"/>
            <w:noWrap/>
            <w:vAlign w:val="center"/>
            <w:hideMark/>
          </w:tcPr>
          <w:p w14:paraId="0C730F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1401100002</w:t>
            </w:r>
          </w:p>
        </w:tc>
        <w:tc>
          <w:tcPr>
            <w:tcW w:w="3586" w:type="dxa"/>
            <w:tcBorders>
              <w:top w:val="nil"/>
              <w:left w:val="nil"/>
              <w:bottom w:val="single" w:sz="4" w:space="0" w:color="auto"/>
              <w:right w:val="single" w:sz="4" w:space="0" w:color="auto"/>
            </w:tcBorders>
            <w:shd w:val="clear" w:color="auto" w:fill="auto"/>
            <w:noWrap/>
            <w:vAlign w:val="center"/>
            <w:hideMark/>
          </w:tcPr>
          <w:p w14:paraId="35224DF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TELLES</w:t>
            </w:r>
          </w:p>
        </w:tc>
        <w:tc>
          <w:tcPr>
            <w:tcW w:w="1314" w:type="dxa"/>
            <w:tcBorders>
              <w:top w:val="nil"/>
              <w:left w:val="nil"/>
              <w:bottom w:val="single" w:sz="4" w:space="0" w:color="auto"/>
              <w:right w:val="single" w:sz="4" w:space="0" w:color="auto"/>
            </w:tcBorders>
            <w:shd w:val="clear" w:color="auto" w:fill="auto"/>
            <w:noWrap/>
            <w:vAlign w:val="center"/>
            <w:hideMark/>
          </w:tcPr>
          <w:p w14:paraId="0015C0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D7437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CHICLAYO</w:t>
            </w:r>
          </w:p>
        </w:tc>
        <w:tc>
          <w:tcPr>
            <w:tcW w:w="2560" w:type="dxa"/>
            <w:tcBorders>
              <w:top w:val="nil"/>
              <w:left w:val="nil"/>
              <w:bottom w:val="single" w:sz="4" w:space="0" w:color="auto"/>
              <w:right w:val="single" w:sz="4" w:space="0" w:color="auto"/>
            </w:tcBorders>
            <w:shd w:val="clear" w:color="auto" w:fill="auto"/>
            <w:noWrap/>
            <w:vAlign w:val="center"/>
            <w:hideMark/>
          </w:tcPr>
          <w:p w14:paraId="4E874E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OYOTUN</w:t>
            </w:r>
          </w:p>
        </w:tc>
        <w:tc>
          <w:tcPr>
            <w:tcW w:w="1075" w:type="dxa"/>
            <w:tcBorders>
              <w:top w:val="nil"/>
              <w:left w:val="nil"/>
              <w:bottom w:val="single" w:sz="4" w:space="0" w:color="auto"/>
              <w:right w:val="single" w:sz="4" w:space="0" w:color="auto"/>
            </w:tcBorders>
            <w:shd w:val="clear" w:color="auto" w:fill="auto"/>
            <w:noWrap/>
            <w:vAlign w:val="center"/>
          </w:tcPr>
          <w:p w14:paraId="37D83D0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D91294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356F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505</w:t>
            </w:r>
          </w:p>
        </w:tc>
        <w:tc>
          <w:tcPr>
            <w:tcW w:w="870" w:type="dxa"/>
            <w:tcBorders>
              <w:top w:val="nil"/>
              <w:left w:val="nil"/>
              <w:bottom w:val="single" w:sz="4" w:space="0" w:color="auto"/>
              <w:right w:val="single" w:sz="4" w:space="0" w:color="auto"/>
            </w:tcBorders>
            <w:shd w:val="clear" w:color="auto" w:fill="auto"/>
            <w:noWrap/>
            <w:vAlign w:val="center"/>
            <w:hideMark/>
          </w:tcPr>
          <w:p w14:paraId="5F00B2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1401100003</w:t>
            </w:r>
          </w:p>
        </w:tc>
        <w:tc>
          <w:tcPr>
            <w:tcW w:w="3586" w:type="dxa"/>
            <w:tcBorders>
              <w:top w:val="nil"/>
              <w:left w:val="nil"/>
              <w:bottom w:val="single" w:sz="4" w:space="0" w:color="auto"/>
              <w:right w:val="single" w:sz="4" w:space="0" w:color="auto"/>
            </w:tcBorders>
            <w:shd w:val="clear" w:color="auto" w:fill="auto"/>
            <w:noWrap/>
            <w:vAlign w:val="center"/>
            <w:hideMark/>
          </w:tcPr>
          <w:p w14:paraId="38DF808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CENTRAL</w:t>
            </w:r>
          </w:p>
        </w:tc>
        <w:tc>
          <w:tcPr>
            <w:tcW w:w="1314" w:type="dxa"/>
            <w:tcBorders>
              <w:top w:val="nil"/>
              <w:left w:val="nil"/>
              <w:bottom w:val="single" w:sz="4" w:space="0" w:color="auto"/>
              <w:right w:val="single" w:sz="4" w:space="0" w:color="auto"/>
            </w:tcBorders>
            <w:shd w:val="clear" w:color="auto" w:fill="auto"/>
            <w:noWrap/>
            <w:vAlign w:val="center"/>
            <w:hideMark/>
          </w:tcPr>
          <w:p w14:paraId="7153AF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2924B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CHICLAYO</w:t>
            </w:r>
          </w:p>
        </w:tc>
        <w:tc>
          <w:tcPr>
            <w:tcW w:w="2560" w:type="dxa"/>
            <w:tcBorders>
              <w:top w:val="nil"/>
              <w:left w:val="nil"/>
              <w:bottom w:val="single" w:sz="4" w:space="0" w:color="auto"/>
              <w:right w:val="single" w:sz="4" w:space="0" w:color="auto"/>
            </w:tcBorders>
            <w:shd w:val="clear" w:color="auto" w:fill="auto"/>
            <w:noWrap/>
            <w:vAlign w:val="center"/>
            <w:hideMark/>
          </w:tcPr>
          <w:p w14:paraId="315B03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OYOTUN</w:t>
            </w:r>
          </w:p>
        </w:tc>
        <w:tc>
          <w:tcPr>
            <w:tcW w:w="1075" w:type="dxa"/>
            <w:tcBorders>
              <w:top w:val="nil"/>
              <w:left w:val="nil"/>
              <w:bottom w:val="single" w:sz="4" w:space="0" w:color="auto"/>
              <w:right w:val="single" w:sz="4" w:space="0" w:color="auto"/>
            </w:tcBorders>
            <w:shd w:val="clear" w:color="auto" w:fill="auto"/>
            <w:noWrap/>
            <w:vAlign w:val="center"/>
          </w:tcPr>
          <w:p w14:paraId="0B98521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CA6FF3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E926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506</w:t>
            </w:r>
          </w:p>
        </w:tc>
        <w:tc>
          <w:tcPr>
            <w:tcW w:w="870" w:type="dxa"/>
            <w:tcBorders>
              <w:top w:val="nil"/>
              <w:left w:val="nil"/>
              <w:bottom w:val="single" w:sz="4" w:space="0" w:color="auto"/>
              <w:right w:val="single" w:sz="4" w:space="0" w:color="auto"/>
            </w:tcBorders>
            <w:shd w:val="clear" w:color="auto" w:fill="auto"/>
            <w:noWrap/>
            <w:vAlign w:val="center"/>
            <w:hideMark/>
          </w:tcPr>
          <w:p w14:paraId="2F80F9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1401100014</w:t>
            </w:r>
          </w:p>
        </w:tc>
        <w:tc>
          <w:tcPr>
            <w:tcW w:w="3586" w:type="dxa"/>
            <w:tcBorders>
              <w:top w:val="nil"/>
              <w:left w:val="nil"/>
              <w:bottom w:val="single" w:sz="4" w:space="0" w:color="auto"/>
              <w:right w:val="single" w:sz="4" w:space="0" w:color="auto"/>
            </w:tcBorders>
            <w:shd w:val="clear" w:color="auto" w:fill="auto"/>
            <w:noWrap/>
            <w:vAlign w:val="center"/>
            <w:hideMark/>
          </w:tcPr>
          <w:p w14:paraId="01FE198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ESPINAL ALTO (CASA QUEMADA)</w:t>
            </w:r>
          </w:p>
        </w:tc>
        <w:tc>
          <w:tcPr>
            <w:tcW w:w="1314" w:type="dxa"/>
            <w:tcBorders>
              <w:top w:val="nil"/>
              <w:left w:val="nil"/>
              <w:bottom w:val="single" w:sz="4" w:space="0" w:color="auto"/>
              <w:right w:val="single" w:sz="4" w:space="0" w:color="auto"/>
            </w:tcBorders>
            <w:shd w:val="clear" w:color="auto" w:fill="auto"/>
            <w:noWrap/>
            <w:vAlign w:val="center"/>
            <w:hideMark/>
          </w:tcPr>
          <w:p w14:paraId="0C2546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D133D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CHICLAYO</w:t>
            </w:r>
          </w:p>
        </w:tc>
        <w:tc>
          <w:tcPr>
            <w:tcW w:w="2560" w:type="dxa"/>
            <w:tcBorders>
              <w:top w:val="nil"/>
              <w:left w:val="nil"/>
              <w:bottom w:val="single" w:sz="4" w:space="0" w:color="auto"/>
              <w:right w:val="single" w:sz="4" w:space="0" w:color="auto"/>
            </w:tcBorders>
            <w:shd w:val="clear" w:color="auto" w:fill="auto"/>
            <w:noWrap/>
            <w:vAlign w:val="center"/>
            <w:hideMark/>
          </w:tcPr>
          <w:p w14:paraId="3618D1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OYOTUN</w:t>
            </w:r>
          </w:p>
        </w:tc>
        <w:tc>
          <w:tcPr>
            <w:tcW w:w="1075" w:type="dxa"/>
            <w:tcBorders>
              <w:top w:val="nil"/>
              <w:left w:val="nil"/>
              <w:bottom w:val="single" w:sz="4" w:space="0" w:color="auto"/>
              <w:right w:val="single" w:sz="4" w:space="0" w:color="auto"/>
            </w:tcBorders>
            <w:shd w:val="clear" w:color="auto" w:fill="auto"/>
            <w:noWrap/>
            <w:vAlign w:val="center"/>
          </w:tcPr>
          <w:p w14:paraId="713A825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2C1C90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9B04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507</w:t>
            </w:r>
          </w:p>
        </w:tc>
        <w:tc>
          <w:tcPr>
            <w:tcW w:w="870" w:type="dxa"/>
            <w:tcBorders>
              <w:top w:val="nil"/>
              <w:left w:val="nil"/>
              <w:bottom w:val="single" w:sz="4" w:space="0" w:color="auto"/>
              <w:right w:val="single" w:sz="4" w:space="0" w:color="auto"/>
            </w:tcBorders>
            <w:shd w:val="clear" w:color="auto" w:fill="auto"/>
            <w:noWrap/>
            <w:vAlign w:val="center"/>
            <w:hideMark/>
          </w:tcPr>
          <w:p w14:paraId="1EFD23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1401100019</w:t>
            </w:r>
          </w:p>
        </w:tc>
        <w:tc>
          <w:tcPr>
            <w:tcW w:w="3586" w:type="dxa"/>
            <w:tcBorders>
              <w:top w:val="nil"/>
              <w:left w:val="nil"/>
              <w:bottom w:val="single" w:sz="4" w:space="0" w:color="auto"/>
              <w:right w:val="single" w:sz="4" w:space="0" w:color="auto"/>
            </w:tcBorders>
            <w:shd w:val="clear" w:color="auto" w:fill="auto"/>
            <w:noWrap/>
            <w:vAlign w:val="center"/>
            <w:hideMark/>
          </w:tcPr>
          <w:p w14:paraId="70487CF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POLVAREDA</w:t>
            </w:r>
          </w:p>
        </w:tc>
        <w:tc>
          <w:tcPr>
            <w:tcW w:w="1314" w:type="dxa"/>
            <w:tcBorders>
              <w:top w:val="nil"/>
              <w:left w:val="nil"/>
              <w:bottom w:val="single" w:sz="4" w:space="0" w:color="auto"/>
              <w:right w:val="single" w:sz="4" w:space="0" w:color="auto"/>
            </w:tcBorders>
            <w:shd w:val="clear" w:color="auto" w:fill="auto"/>
            <w:noWrap/>
            <w:vAlign w:val="center"/>
            <w:hideMark/>
          </w:tcPr>
          <w:p w14:paraId="27EF96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2D7EEC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CHICLAYO</w:t>
            </w:r>
          </w:p>
        </w:tc>
        <w:tc>
          <w:tcPr>
            <w:tcW w:w="2560" w:type="dxa"/>
            <w:tcBorders>
              <w:top w:val="nil"/>
              <w:left w:val="nil"/>
              <w:bottom w:val="single" w:sz="4" w:space="0" w:color="auto"/>
              <w:right w:val="single" w:sz="4" w:space="0" w:color="auto"/>
            </w:tcBorders>
            <w:shd w:val="clear" w:color="auto" w:fill="auto"/>
            <w:noWrap/>
            <w:vAlign w:val="center"/>
            <w:hideMark/>
          </w:tcPr>
          <w:p w14:paraId="7944C1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OYOTUN</w:t>
            </w:r>
          </w:p>
        </w:tc>
        <w:tc>
          <w:tcPr>
            <w:tcW w:w="1075" w:type="dxa"/>
            <w:tcBorders>
              <w:top w:val="nil"/>
              <w:left w:val="nil"/>
              <w:bottom w:val="single" w:sz="4" w:space="0" w:color="auto"/>
              <w:right w:val="single" w:sz="4" w:space="0" w:color="auto"/>
            </w:tcBorders>
            <w:shd w:val="clear" w:color="auto" w:fill="auto"/>
            <w:noWrap/>
            <w:vAlign w:val="center"/>
          </w:tcPr>
          <w:p w14:paraId="5DBB3A8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FA13B9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49E5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508</w:t>
            </w:r>
          </w:p>
        </w:tc>
        <w:tc>
          <w:tcPr>
            <w:tcW w:w="870" w:type="dxa"/>
            <w:tcBorders>
              <w:top w:val="nil"/>
              <w:left w:val="nil"/>
              <w:bottom w:val="single" w:sz="4" w:space="0" w:color="auto"/>
              <w:right w:val="single" w:sz="4" w:space="0" w:color="auto"/>
            </w:tcBorders>
            <w:shd w:val="clear" w:color="auto" w:fill="auto"/>
            <w:noWrap/>
            <w:vAlign w:val="center"/>
            <w:hideMark/>
          </w:tcPr>
          <w:p w14:paraId="210609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1401200003</w:t>
            </w:r>
          </w:p>
        </w:tc>
        <w:tc>
          <w:tcPr>
            <w:tcW w:w="3586" w:type="dxa"/>
            <w:tcBorders>
              <w:top w:val="nil"/>
              <w:left w:val="nil"/>
              <w:bottom w:val="single" w:sz="4" w:space="0" w:color="auto"/>
              <w:right w:val="single" w:sz="4" w:space="0" w:color="auto"/>
            </w:tcBorders>
            <w:shd w:val="clear" w:color="auto" w:fill="auto"/>
            <w:noWrap/>
            <w:vAlign w:val="center"/>
            <w:hideMark/>
          </w:tcPr>
          <w:p w14:paraId="7FB5448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VICHAYAL</w:t>
            </w:r>
          </w:p>
        </w:tc>
        <w:tc>
          <w:tcPr>
            <w:tcW w:w="1314" w:type="dxa"/>
            <w:tcBorders>
              <w:top w:val="nil"/>
              <w:left w:val="nil"/>
              <w:bottom w:val="single" w:sz="4" w:space="0" w:color="auto"/>
              <w:right w:val="single" w:sz="4" w:space="0" w:color="auto"/>
            </w:tcBorders>
            <w:shd w:val="clear" w:color="auto" w:fill="auto"/>
            <w:noWrap/>
            <w:vAlign w:val="center"/>
            <w:hideMark/>
          </w:tcPr>
          <w:p w14:paraId="681359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95D1E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CHICLAYO</w:t>
            </w:r>
          </w:p>
        </w:tc>
        <w:tc>
          <w:tcPr>
            <w:tcW w:w="2560" w:type="dxa"/>
            <w:tcBorders>
              <w:top w:val="nil"/>
              <w:left w:val="nil"/>
              <w:bottom w:val="single" w:sz="4" w:space="0" w:color="auto"/>
              <w:right w:val="single" w:sz="4" w:space="0" w:color="auto"/>
            </w:tcBorders>
            <w:shd w:val="clear" w:color="auto" w:fill="auto"/>
            <w:noWrap/>
            <w:vAlign w:val="center"/>
            <w:hideMark/>
          </w:tcPr>
          <w:p w14:paraId="145E51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TUMAN</w:t>
            </w:r>
          </w:p>
        </w:tc>
        <w:tc>
          <w:tcPr>
            <w:tcW w:w="1075" w:type="dxa"/>
            <w:tcBorders>
              <w:top w:val="nil"/>
              <w:left w:val="nil"/>
              <w:bottom w:val="single" w:sz="4" w:space="0" w:color="auto"/>
              <w:right w:val="single" w:sz="4" w:space="0" w:color="auto"/>
            </w:tcBorders>
            <w:shd w:val="clear" w:color="auto" w:fill="auto"/>
            <w:noWrap/>
            <w:vAlign w:val="center"/>
          </w:tcPr>
          <w:p w14:paraId="015CC94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136386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7727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509</w:t>
            </w:r>
          </w:p>
        </w:tc>
        <w:tc>
          <w:tcPr>
            <w:tcW w:w="870" w:type="dxa"/>
            <w:tcBorders>
              <w:top w:val="nil"/>
              <w:left w:val="nil"/>
              <w:bottom w:val="single" w:sz="4" w:space="0" w:color="auto"/>
              <w:right w:val="single" w:sz="4" w:space="0" w:color="auto"/>
            </w:tcBorders>
            <w:shd w:val="clear" w:color="auto" w:fill="auto"/>
            <w:noWrap/>
            <w:vAlign w:val="center"/>
            <w:hideMark/>
          </w:tcPr>
          <w:p w14:paraId="41213E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1401200014</w:t>
            </w:r>
          </w:p>
        </w:tc>
        <w:tc>
          <w:tcPr>
            <w:tcW w:w="3586" w:type="dxa"/>
            <w:tcBorders>
              <w:top w:val="nil"/>
              <w:left w:val="nil"/>
              <w:bottom w:val="single" w:sz="4" w:space="0" w:color="auto"/>
              <w:right w:val="single" w:sz="4" w:space="0" w:color="auto"/>
            </w:tcBorders>
            <w:shd w:val="clear" w:color="auto" w:fill="auto"/>
            <w:noWrap/>
            <w:vAlign w:val="center"/>
            <w:hideMark/>
          </w:tcPr>
          <w:p w14:paraId="33729FE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GRANJA</w:t>
            </w:r>
          </w:p>
        </w:tc>
        <w:tc>
          <w:tcPr>
            <w:tcW w:w="1314" w:type="dxa"/>
            <w:tcBorders>
              <w:top w:val="nil"/>
              <w:left w:val="nil"/>
              <w:bottom w:val="single" w:sz="4" w:space="0" w:color="auto"/>
              <w:right w:val="single" w:sz="4" w:space="0" w:color="auto"/>
            </w:tcBorders>
            <w:shd w:val="clear" w:color="auto" w:fill="auto"/>
            <w:noWrap/>
            <w:vAlign w:val="center"/>
            <w:hideMark/>
          </w:tcPr>
          <w:p w14:paraId="4F6D36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2BD2FD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CHICLAYO</w:t>
            </w:r>
          </w:p>
        </w:tc>
        <w:tc>
          <w:tcPr>
            <w:tcW w:w="2560" w:type="dxa"/>
            <w:tcBorders>
              <w:top w:val="nil"/>
              <w:left w:val="nil"/>
              <w:bottom w:val="single" w:sz="4" w:space="0" w:color="auto"/>
              <w:right w:val="single" w:sz="4" w:space="0" w:color="auto"/>
            </w:tcBorders>
            <w:shd w:val="clear" w:color="auto" w:fill="auto"/>
            <w:noWrap/>
            <w:vAlign w:val="center"/>
            <w:hideMark/>
          </w:tcPr>
          <w:p w14:paraId="584FBF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TUMAN</w:t>
            </w:r>
          </w:p>
        </w:tc>
        <w:tc>
          <w:tcPr>
            <w:tcW w:w="1075" w:type="dxa"/>
            <w:tcBorders>
              <w:top w:val="nil"/>
              <w:left w:val="nil"/>
              <w:bottom w:val="single" w:sz="4" w:space="0" w:color="auto"/>
              <w:right w:val="single" w:sz="4" w:space="0" w:color="auto"/>
            </w:tcBorders>
            <w:shd w:val="clear" w:color="auto" w:fill="auto"/>
            <w:noWrap/>
            <w:vAlign w:val="center"/>
          </w:tcPr>
          <w:p w14:paraId="066B660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D23796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1F2F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510</w:t>
            </w:r>
          </w:p>
        </w:tc>
        <w:tc>
          <w:tcPr>
            <w:tcW w:w="870" w:type="dxa"/>
            <w:tcBorders>
              <w:top w:val="nil"/>
              <w:left w:val="nil"/>
              <w:bottom w:val="single" w:sz="4" w:space="0" w:color="auto"/>
              <w:right w:val="single" w:sz="4" w:space="0" w:color="auto"/>
            </w:tcBorders>
            <w:shd w:val="clear" w:color="auto" w:fill="auto"/>
            <w:noWrap/>
            <w:vAlign w:val="center"/>
            <w:hideMark/>
          </w:tcPr>
          <w:p w14:paraId="5F7B5C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1402020002</w:t>
            </w:r>
          </w:p>
        </w:tc>
        <w:tc>
          <w:tcPr>
            <w:tcW w:w="3586" w:type="dxa"/>
            <w:tcBorders>
              <w:top w:val="nil"/>
              <w:left w:val="nil"/>
              <w:bottom w:val="single" w:sz="4" w:space="0" w:color="auto"/>
              <w:right w:val="single" w:sz="4" w:space="0" w:color="auto"/>
            </w:tcBorders>
            <w:shd w:val="clear" w:color="auto" w:fill="auto"/>
            <w:noWrap/>
            <w:vAlign w:val="center"/>
            <w:hideMark/>
          </w:tcPr>
          <w:p w14:paraId="1A9A09B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PALO BLANCO</w:t>
            </w:r>
          </w:p>
        </w:tc>
        <w:tc>
          <w:tcPr>
            <w:tcW w:w="1314" w:type="dxa"/>
            <w:tcBorders>
              <w:top w:val="nil"/>
              <w:left w:val="nil"/>
              <w:bottom w:val="single" w:sz="4" w:space="0" w:color="auto"/>
              <w:right w:val="single" w:sz="4" w:space="0" w:color="auto"/>
            </w:tcBorders>
            <w:shd w:val="clear" w:color="auto" w:fill="auto"/>
            <w:noWrap/>
            <w:vAlign w:val="center"/>
            <w:hideMark/>
          </w:tcPr>
          <w:p w14:paraId="227303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15EE4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207762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1F01A4F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76B5C9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F4D8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511</w:t>
            </w:r>
          </w:p>
        </w:tc>
        <w:tc>
          <w:tcPr>
            <w:tcW w:w="870" w:type="dxa"/>
            <w:tcBorders>
              <w:top w:val="nil"/>
              <w:left w:val="nil"/>
              <w:bottom w:val="single" w:sz="4" w:space="0" w:color="auto"/>
              <w:right w:val="single" w:sz="4" w:space="0" w:color="auto"/>
            </w:tcBorders>
            <w:shd w:val="clear" w:color="auto" w:fill="auto"/>
            <w:noWrap/>
            <w:vAlign w:val="center"/>
            <w:hideMark/>
          </w:tcPr>
          <w:p w14:paraId="701CEB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1402020004</w:t>
            </w:r>
          </w:p>
        </w:tc>
        <w:tc>
          <w:tcPr>
            <w:tcW w:w="3586" w:type="dxa"/>
            <w:tcBorders>
              <w:top w:val="nil"/>
              <w:left w:val="nil"/>
              <w:bottom w:val="single" w:sz="4" w:space="0" w:color="auto"/>
              <w:right w:val="single" w:sz="4" w:space="0" w:color="auto"/>
            </w:tcBorders>
            <w:shd w:val="clear" w:color="auto" w:fill="auto"/>
            <w:noWrap/>
            <w:vAlign w:val="center"/>
            <w:hideMark/>
          </w:tcPr>
          <w:p w14:paraId="20849D8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SIGUES</w:t>
            </w:r>
          </w:p>
        </w:tc>
        <w:tc>
          <w:tcPr>
            <w:tcW w:w="1314" w:type="dxa"/>
            <w:tcBorders>
              <w:top w:val="nil"/>
              <w:left w:val="nil"/>
              <w:bottom w:val="single" w:sz="4" w:space="0" w:color="auto"/>
              <w:right w:val="single" w:sz="4" w:space="0" w:color="auto"/>
            </w:tcBorders>
            <w:shd w:val="clear" w:color="auto" w:fill="auto"/>
            <w:noWrap/>
            <w:vAlign w:val="center"/>
            <w:hideMark/>
          </w:tcPr>
          <w:p w14:paraId="1A9CAE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7F03E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2696A9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7CF6E99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0C916D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CB92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512</w:t>
            </w:r>
          </w:p>
        </w:tc>
        <w:tc>
          <w:tcPr>
            <w:tcW w:w="870" w:type="dxa"/>
            <w:tcBorders>
              <w:top w:val="nil"/>
              <w:left w:val="nil"/>
              <w:bottom w:val="single" w:sz="4" w:space="0" w:color="auto"/>
              <w:right w:val="single" w:sz="4" w:space="0" w:color="auto"/>
            </w:tcBorders>
            <w:shd w:val="clear" w:color="auto" w:fill="auto"/>
            <w:noWrap/>
            <w:vAlign w:val="center"/>
            <w:hideMark/>
          </w:tcPr>
          <w:p w14:paraId="08B39E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1402020005</w:t>
            </w:r>
          </w:p>
        </w:tc>
        <w:tc>
          <w:tcPr>
            <w:tcW w:w="3586" w:type="dxa"/>
            <w:tcBorders>
              <w:top w:val="nil"/>
              <w:left w:val="nil"/>
              <w:bottom w:val="single" w:sz="4" w:space="0" w:color="auto"/>
              <w:right w:val="single" w:sz="4" w:space="0" w:color="auto"/>
            </w:tcBorders>
            <w:shd w:val="clear" w:color="auto" w:fill="auto"/>
            <w:noWrap/>
            <w:vAlign w:val="center"/>
            <w:hideMark/>
          </w:tcPr>
          <w:p w14:paraId="6DC983F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SAUCEPAMPA</w:t>
            </w:r>
          </w:p>
        </w:tc>
        <w:tc>
          <w:tcPr>
            <w:tcW w:w="1314" w:type="dxa"/>
            <w:tcBorders>
              <w:top w:val="nil"/>
              <w:left w:val="nil"/>
              <w:bottom w:val="single" w:sz="4" w:space="0" w:color="auto"/>
              <w:right w:val="single" w:sz="4" w:space="0" w:color="auto"/>
            </w:tcBorders>
            <w:shd w:val="clear" w:color="auto" w:fill="auto"/>
            <w:noWrap/>
            <w:vAlign w:val="center"/>
            <w:hideMark/>
          </w:tcPr>
          <w:p w14:paraId="66D868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7284B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7FF071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4638816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F01A09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7D5E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513</w:t>
            </w:r>
          </w:p>
        </w:tc>
        <w:tc>
          <w:tcPr>
            <w:tcW w:w="870" w:type="dxa"/>
            <w:tcBorders>
              <w:top w:val="nil"/>
              <w:left w:val="nil"/>
              <w:bottom w:val="single" w:sz="4" w:space="0" w:color="auto"/>
              <w:right w:val="single" w:sz="4" w:space="0" w:color="auto"/>
            </w:tcBorders>
            <w:shd w:val="clear" w:color="auto" w:fill="auto"/>
            <w:noWrap/>
            <w:vAlign w:val="center"/>
            <w:hideMark/>
          </w:tcPr>
          <w:p w14:paraId="0D971B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1402020006</w:t>
            </w:r>
          </w:p>
        </w:tc>
        <w:tc>
          <w:tcPr>
            <w:tcW w:w="3586" w:type="dxa"/>
            <w:tcBorders>
              <w:top w:val="nil"/>
              <w:left w:val="nil"/>
              <w:bottom w:val="single" w:sz="4" w:space="0" w:color="auto"/>
              <w:right w:val="single" w:sz="4" w:space="0" w:color="auto"/>
            </w:tcBorders>
            <w:shd w:val="clear" w:color="auto" w:fill="auto"/>
            <w:noWrap/>
            <w:vAlign w:val="center"/>
            <w:hideMark/>
          </w:tcPr>
          <w:p w14:paraId="78FC0C9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MACHUCARA</w:t>
            </w:r>
          </w:p>
        </w:tc>
        <w:tc>
          <w:tcPr>
            <w:tcW w:w="1314" w:type="dxa"/>
            <w:tcBorders>
              <w:top w:val="nil"/>
              <w:left w:val="nil"/>
              <w:bottom w:val="single" w:sz="4" w:space="0" w:color="auto"/>
              <w:right w:val="single" w:sz="4" w:space="0" w:color="auto"/>
            </w:tcBorders>
            <w:shd w:val="clear" w:color="auto" w:fill="auto"/>
            <w:noWrap/>
            <w:vAlign w:val="center"/>
            <w:hideMark/>
          </w:tcPr>
          <w:p w14:paraId="787B96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8544A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14C673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1C51F3C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58E9E64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797F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514</w:t>
            </w:r>
          </w:p>
        </w:tc>
        <w:tc>
          <w:tcPr>
            <w:tcW w:w="870" w:type="dxa"/>
            <w:tcBorders>
              <w:top w:val="nil"/>
              <w:left w:val="nil"/>
              <w:bottom w:val="single" w:sz="4" w:space="0" w:color="auto"/>
              <w:right w:val="single" w:sz="4" w:space="0" w:color="auto"/>
            </w:tcBorders>
            <w:shd w:val="clear" w:color="auto" w:fill="auto"/>
            <w:noWrap/>
            <w:vAlign w:val="center"/>
            <w:hideMark/>
          </w:tcPr>
          <w:p w14:paraId="6C1EB9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1402020010</w:t>
            </w:r>
          </w:p>
        </w:tc>
        <w:tc>
          <w:tcPr>
            <w:tcW w:w="3586" w:type="dxa"/>
            <w:tcBorders>
              <w:top w:val="nil"/>
              <w:left w:val="nil"/>
              <w:bottom w:val="single" w:sz="4" w:space="0" w:color="auto"/>
              <w:right w:val="single" w:sz="4" w:space="0" w:color="auto"/>
            </w:tcBorders>
            <w:shd w:val="clear" w:color="auto" w:fill="auto"/>
            <w:noWrap/>
            <w:vAlign w:val="center"/>
            <w:hideMark/>
          </w:tcPr>
          <w:p w14:paraId="71AE4B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HIERBA BUENA</w:t>
            </w:r>
          </w:p>
        </w:tc>
        <w:tc>
          <w:tcPr>
            <w:tcW w:w="1314" w:type="dxa"/>
            <w:tcBorders>
              <w:top w:val="nil"/>
              <w:left w:val="nil"/>
              <w:bottom w:val="single" w:sz="4" w:space="0" w:color="auto"/>
              <w:right w:val="single" w:sz="4" w:space="0" w:color="auto"/>
            </w:tcBorders>
            <w:shd w:val="clear" w:color="auto" w:fill="auto"/>
            <w:noWrap/>
            <w:vAlign w:val="center"/>
            <w:hideMark/>
          </w:tcPr>
          <w:p w14:paraId="469F62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BA4C0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2A75F0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0985466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C262AD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3439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515</w:t>
            </w:r>
          </w:p>
        </w:tc>
        <w:tc>
          <w:tcPr>
            <w:tcW w:w="870" w:type="dxa"/>
            <w:tcBorders>
              <w:top w:val="nil"/>
              <w:left w:val="nil"/>
              <w:bottom w:val="single" w:sz="4" w:space="0" w:color="auto"/>
              <w:right w:val="single" w:sz="4" w:space="0" w:color="auto"/>
            </w:tcBorders>
            <w:shd w:val="clear" w:color="auto" w:fill="auto"/>
            <w:noWrap/>
            <w:vAlign w:val="center"/>
            <w:hideMark/>
          </w:tcPr>
          <w:p w14:paraId="0E8888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1402020020</w:t>
            </w:r>
          </w:p>
        </w:tc>
        <w:tc>
          <w:tcPr>
            <w:tcW w:w="3586" w:type="dxa"/>
            <w:tcBorders>
              <w:top w:val="nil"/>
              <w:left w:val="nil"/>
              <w:bottom w:val="single" w:sz="4" w:space="0" w:color="auto"/>
              <w:right w:val="single" w:sz="4" w:space="0" w:color="auto"/>
            </w:tcBorders>
            <w:shd w:val="clear" w:color="auto" w:fill="auto"/>
            <w:noWrap/>
            <w:vAlign w:val="center"/>
            <w:hideMark/>
          </w:tcPr>
          <w:p w14:paraId="26EE9A6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CANGREJERA</w:t>
            </w:r>
          </w:p>
        </w:tc>
        <w:tc>
          <w:tcPr>
            <w:tcW w:w="1314" w:type="dxa"/>
            <w:tcBorders>
              <w:top w:val="nil"/>
              <w:left w:val="nil"/>
              <w:bottom w:val="single" w:sz="4" w:space="0" w:color="auto"/>
              <w:right w:val="single" w:sz="4" w:space="0" w:color="auto"/>
            </w:tcBorders>
            <w:shd w:val="clear" w:color="auto" w:fill="auto"/>
            <w:noWrap/>
            <w:vAlign w:val="center"/>
            <w:hideMark/>
          </w:tcPr>
          <w:p w14:paraId="2AA521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C012B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73DD1E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04F7A94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4F3A516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4735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516</w:t>
            </w:r>
          </w:p>
        </w:tc>
        <w:tc>
          <w:tcPr>
            <w:tcW w:w="870" w:type="dxa"/>
            <w:tcBorders>
              <w:top w:val="nil"/>
              <w:left w:val="nil"/>
              <w:bottom w:val="single" w:sz="4" w:space="0" w:color="auto"/>
              <w:right w:val="single" w:sz="4" w:space="0" w:color="auto"/>
            </w:tcBorders>
            <w:shd w:val="clear" w:color="auto" w:fill="auto"/>
            <w:noWrap/>
            <w:vAlign w:val="center"/>
            <w:hideMark/>
          </w:tcPr>
          <w:p w14:paraId="79E9D6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1402020024</w:t>
            </w:r>
          </w:p>
        </w:tc>
        <w:tc>
          <w:tcPr>
            <w:tcW w:w="3586" w:type="dxa"/>
            <w:tcBorders>
              <w:top w:val="nil"/>
              <w:left w:val="nil"/>
              <w:bottom w:val="single" w:sz="4" w:space="0" w:color="auto"/>
              <w:right w:val="single" w:sz="4" w:space="0" w:color="auto"/>
            </w:tcBorders>
            <w:shd w:val="clear" w:color="auto" w:fill="auto"/>
            <w:noWrap/>
            <w:vAlign w:val="center"/>
            <w:hideMark/>
          </w:tcPr>
          <w:p w14:paraId="1ADD3C3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CHILASQUE</w:t>
            </w:r>
          </w:p>
        </w:tc>
        <w:tc>
          <w:tcPr>
            <w:tcW w:w="1314" w:type="dxa"/>
            <w:tcBorders>
              <w:top w:val="nil"/>
              <w:left w:val="nil"/>
              <w:bottom w:val="single" w:sz="4" w:space="0" w:color="auto"/>
              <w:right w:val="single" w:sz="4" w:space="0" w:color="auto"/>
            </w:tcBorders>
            <w:shd w:val="clear" w:color="auto" w:fill="auto"/>
            <w:noWrap/>
            <w:vAlign w:val="center"/>
            <w:hideMark/>
          </w:tcPr>
          <w:p w14:paraId="345C82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C0DAE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13F75E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1402EC9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13E58D0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5228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517</w:t>
            </w:r>
          </w:p>
        </w:tc>
        <w:tc>
          <w:tcPr>
            <w:tcW w:w="870" w:type="dxa"/>
            <w:tcBorders>
              <w:top w:val="nil"/>
              <w:left w:val="nil"/>
              <w:bottom w:val="single" w:sz="4" w:space="0" w:color="auto"/>
              <w:right w:val="single" w:sz="4" w:space="0" w:color="auto"/>
            </w:tcBorders>
            <w:shd w:val="clear" w:color="auto" w:fill="auto"/>
            <w:noWrap/>
            <w:vAlign w:val="center"/>
            <w:hideMark/>
          </w:tcPr>
          <w:p w14:paraId="69D82F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1402020027</w:t>
            </w:r>
          </w:p>
        </w:tc>
        <w:tc>
          <w:tcPr>
            <w:tcW w:w="3586" w:type="dxa"/>
            <w:tcBorders>
              <w:top w:val="nil"/>
              <w:left w:val="nil"/>
              <w:bottom w:val="single" w:sz="4" w:space="0" w:color="auto"/>
              <w:right w:val="single" w:sz="4" w:space="0" w:color="auto"/>
            </w:tcBorders>
            <w:shd w:val="clear" w:color="auto" w:fill="auto"/>
            <w:noWrap/>
            <w:vAlign w:val="center"/>
            <w:hideMark/>
          </w:tcPr>
          <w:p w14:paraId="2597B09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ALISAL</w:t>
            </w:r>
          </w:p>
        </w:tc>
        <w:tc>
          <w:tcPr>
            <w:tcW w:w="1314" w:type="dxa"/>
            <w:tcBorders>
              <w:top w:val="nil"/>
              <w:left w:val="nil"/>
              <w:bottom w:val="single" w:sz="4" w:space="0" w:color="auto"/>
              <w:right w:val="single" w:sz="4" w:space="0" w:color="auto"/>
            </w:tcBorders>
            <w:shd w:val="clear" w:color="auto" w:fill="auto"/>
            <w:noWrap/>
            <w:vAlign w:val="center"/>
            <w:hideMark/>
          </w:tcPr>
          <w:p w14:paraId="475F3E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2BFC92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137D26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434D9F5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4730287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5F9A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518</w:t>
            </w:r>
          </w:p>
        </w:tc>
        <w:tc>
          <w:tcPr>
            <w:tcW w:w="870" w:type="dxa"/>
            <w:tcBorders>
              <w:top w:val="nil"/>
              <w:left w:val="nil"/>
              <w:bottom w:val="single" w:sz="4" w:space="0" w:color="auto"/>
              <w:right w:val="single" w:sz="4" w:space="0" w:color="auto"/>
            </w:tcBorders>
            <w:shd w:val="clear" w:color="auto" w:fill="auto"/>
            <w:noWrap/>
            <w:vAlign w:val="center"/>
            <w:hideMark/>
          </w:tcPr>
          <w:p w14:paraId="36C3C9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1402020034</w:t>
            </w:r>
          </w:p>
        </w:tc>
        <w:tc>
          <w:tcPr>
            <w:tcW w:w="3586" w:type="dxa"/>
            <w:tcBorders>
              <w:top w:val="nil"/>
              <w:left w:val="nil"/>
              <w:bottom w:val="single" w:sz="4" w:space="0" w:color="auto"/>
              <w:right w:val="single" w:sz="4" w:space="0" w:color="auto"/>
            </w:tcBorders>
            <w:shd w:val="clear" w:color="auto" w:fill="auto"/>
            <w:noWrap/>
            <w:vAlign w:val="center"/>
            <w:hideMark/>
          </w:tcPr>
          <w:p w14:paraId="1004D23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MITOBAMBA</w:t>
            </w:r>
          </w:p>
        </w:tc>
        <w:tc>
          <w:tcPr>
            <w:tcW w:w="1314" w:type="dxa"/>
            <w:tcBorders>
              <w:top w:val="nil"/>
              <w:left w:val="nil"/>
              <w:bottom w:val="single" w:sz="4" w:space="0" w:color="auto"/>
              <w:right w:val="single" w:sz="4" w:space="0" w:color="auto"/>
            </w:tcBorders>
            <w:shd w:val="clear" w:color="auto" w:fill="auto"/>
            <w:noWrap/>
            <w:vAlign w:val="center"/>
            <w:hideMark/>
          </w:tcPr>
          <w:p w14:paraId="240231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33E1F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015CA5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5A3BE79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A47444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8D7F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519</w:t>
            </w:r>
          </w:p>
        </w:tc>
        <w:tc>
          <w:tcPr>
            <w:tcW w:w="870" w:type="dxa"/>
            <w:tcBorders>
              <w:top w:val="nil"/>
              <w:left w:val="nil"/>
              <w:bottom w:val="single" w:sz="4" w:space="0" w:color="auto"/>
              <w:right w:val="single" w:sz="4" w:space="0" w:color="auto"/>
            </w:tcBorders>
            <w:shd w:val="clear" w:color="auto" w:fill="auto"/>
            <w:noWrap/>
            <w:vAlign w:val="center"/>
            <w:hideMark/>
          </w:tcPr>
          <w:p w14:paraId="586222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1402020037</w:t>
            </w:r>
          </w:p>
        </w:tc>
        <w:tc>
          <w:tcPr>
            <w:tcW w:w="3586" w:type="dxa"/>
            <w:tcBorders>
              <w:top w:val="nil"/>
              <w:left w:val="nil"/>
              <w:bottom w:val="single" w:sz="4" w:space="0" w:color="auto"/>
              <w:right w:val="single" w:sz="4" w:space="0" w:color="auto"/>
            </w:tcBorders>
            <w:shd w:val="clear" w:color="auto" w:fill="auto"/>
            <w:noWrap/>
            <w:vAlign w:val="center"/>
            <w:hideMark/>
          </w:tcPr>
          <w:p w14:paraId="47C5104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ATUMPAMPA</w:t>
            </w:r>
          </w:p>
        </w:tc>
        <w:tc>
          <w:tcPr>
            <w:tcW w:w="1314" w:type="dxa"/>
            <w:tcBorders>
              <w:top w:val="nil"/>
              <w:left w:val="nil"/>
              <w:bottom w:val="single" w:sz="4" w:space="0" w:color="auto"/>
              <w:right w:val="single" w:sz="4" w:space="0" w:color="auto"/>
            </w:tcBorders>
            <w:shd w:val="clear" w:color="auto" w:fill="auto"/>
            <w:noWrap/>
            <w:vAlign w:val="center"/>
            <w:hideMark/>
          </w:tcPr>
          <w:p w14:paraId="6E0E53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69408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680BE3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2B1D9E1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3FDB6F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143D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520</w:t>
            </w:r>
          </w:p>
        </w:tc>
        <w:tc>
          <w:tcPr>
            <w:tcW w:w="870" w:type="dxa"/>
            <w:tcBorders>
              <w:top w:val="nil"/>
              <w:left w:val="nil"/>
              <w:bottom w:val="single" w:sz="4" w:space="0" w:color="auto"/>
              <w:right w:val="single" w:sz="4" w:space="0" w:color="auto"/>
            </w:tcBorders>
            <w:shd w:val="clear" w:color="auto" w:fill="auto"/>
            <w:noWrap/>
            <w:vAlign w:val="center"/>
            <w:hideMark/>
          </w:tcPr>
          <w:p w14:paraId="228DF6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1402020039</w:t>
            </w:r>
          </w:p>
        </w:tc>
        <w:tc>
          <w:tcPr>
            <w:tcW w:w="3586" w:type="dxa"/>
            <w:tcBorders>
              <w:top w:val="nil"/>
              <w:left w:val="nil"/>
              <w:bottom w:val="single" w:sz="4" w:space="0" w:color="auto"/>
              <w:right w:val="single" w:sz="4" w:space="0" w:color="auto"/>
            </w:tcBorders>
            <w:shd w:val="clear" w:color="auto" w:fill="auto"/>
            <w:noWrap/>
            <w:vAlign w:val="center"/>
            <w:hideMark/>
          </w:tcPr>
          <w:p w14:paraId="3B46B1F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TUTE</w:t>
            </w:r>
          </w:p>
        </w:tc>
        <w:tc>
          <w:tcPr>
            <w:tcW w:w="1314" w:type="dxa"/>
            <w:tcBorders>
              <w:top w:val="nil"/>
              <w:left w:val="nil"/>
              <w:bottom w:val="single" w:sz="4" w:space="0" w:color="auto"/>
              <w:right w:val="single" w:sz="4" w:space="0" w:color="auto"/>
            </w:tcBorders>
            <w:shd w:val="clear" w:color="auto" w:fill="auto"/>
            <w:noWrap/>
            <w:vAlign w:val="center"/>
            <w:hideMark/>
          </w:tcPr>
          <w:p w14:paraId="222669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69948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318CBC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7F21698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4F1613D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568E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521</w:t>
            </w:r>
          </w:p>
        </w:tc>
        <w:tc>
          <w:tcPr>
            <w:tcW w:w="870" w:type="dxa"/>
            <w:tcBorders>
              <w:top w:val="nil"/>
              <w:left w:val="nil"/>
              <w:bottom w:val="single" w:sz="4" w:space="0" w:color="auto"/>
              <w:right w:val="single" w:sz="4" w:space="0" w:color="auto"/>
            </w:tcBorders>
            <w:shd w:val="clear" w:color="auto" w:fill="auto"/>
            <w:noWrap/>
            <w:vAlign w:val="center"/>
            <w:hideMark/>
          </w:tcPr>
          <w:p w14:paraId="739AB1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1402020040</w:t>
            </w:r>
          </w:p>
        </w:tc>
        <w:tc>
          <w:tcPr>
            <w:tcW w:w="3586" w:type="dxa"/>
            <w:tcBorders>
              <w:top w:val="nil"/>
              <w:left w:val="nil"/>
              <w:bottom w:val="single" w:sz="4" w:space="0" w:color="auto"/>
              <w:right w:val="single" w:sz="4" w:space="0" w:color="auto"/>
            </w:tcBorders>
            <w:shd w:val="clear" w:color="auto" w:fill="auto"/>
            <w:noWrap/>
            <w:vAlign w:val="center"/>
            <w:hideMark/>
          </w:tcPr>
          <w:p w14:paraId="108C7D2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 LIRO PAMPA O SAN JUAN DE YOYOCA</w:t>
            </w:r>
          </w:p>
        </w:tc>
        <w:tc>
          <w:tcPr>
            <w:tcW w:w="1314" w:type="dxa"/>
            <w:tcBorders>
              <w:top w:val="nil"/>
              <w:left w:val="nil"/>
              <w:bottom w:val="single" w:sz="4" w:space="0" w:color="auto"/>
              <w:right w:val="single" w:sz="4" w:space="0" w:color="auto"/>
            </w:tcBorders>
            <w:shd w:val="clear" w:color="auto" w:fill="auto"/>
            <w:noWrap/>
            <w:vAlign w:val="center"/>
            <w:hideMark/>
          </w:tcPr>
          <w:p w14:paraId="78A9AD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2081A9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2957FA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2F3CEB2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EC1430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0486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522</w:t>
            </w:r>
          </w:p>
        </w:tc>
        <w:tc>
          <w:tcPr>
            <w:tcW w:w="870" w:type="dxa"/>
            <w:tcBorders>
              <w:top w:val="nil"/>
              <w:left w:val="nil"/>
              <w:bottom w:val="single" w:sz="4" w:space="0" w:color="auto"/>
              <w:right w:val="single" w:sz="4" w:space="0" w:color="auto"/>
            </w:tcBorders>
            <w:shd w:val="clear" w:color="auto" w:fill="auto"/>
            <w:noWrap/>
            <w:vAlign w:val="center"/>
            <w:hideMark/>
          </w:tcPr>
          <w:p w14:paraId="51A819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1402020043</w:t>
            </w:r>
          </w:p>
        </w:tc>
        <w:tc>
          <w:tcPr>
            <w:tcW w:w="3586" w:type="dxa"/>
            <w:tcBorders>
              <w:top w:val="nil"/>
              <w:left w:val="nil"/>
              <w:bottom w:val="single" w:sz="4" w:space="0" w:color="auto"/>
              <w:right w:val="single" w:sz="4" w:space="0" w:color="auto"/>
            </w:tcBorders>
            <w:shd w:val="clear" w:color="auto" w:fill="auto"/>
            <w:noWrap/>
            <w:vAlign w:val="center"/>
            <w:hideMark/>
          </w:tcPr>
          <w:p w14:paraId="38DF085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ELENA</w:t>
            </w:r>
          </w:p>
        </w:tc>
        <w:tc>
          <w:tcPr>
            <w:tcW w:w="1314" w:type="dxa"/>
            <w:tcBorders>
              <w:top w:val="nil"/>
              <w:left w:val="nil"/>
              <w:bottom w:val="single" w:sz="4" w:space="0" w:color="auto"/>
              <w:right w:val="single" w:sz="4" w:space="0" w:color="auto"/>
            </w:tcBorders>
            <w:shd w:val="clear" w:color="auto" w:fill="auto"/>
            <w:noWrap/>
            <w:vAlign w:val="center"/>
            <w:hideMark/>
          </w:tcPr>
          <w:p w14:paraId="5F4FF7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9D11A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05EAD7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1D52DBA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6894487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342C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523</w:t>
            </w:r>
          </w:p>
        </w:tc>
        <w:tc>
          <w:tcPr>
            <w:tcW w:w="870" w:type="dxa"/>
            <w:tcBorders>
              <w:top w:val="nil"/>
              <w:left w:val="nil"/>
              <w:bottom w:val="single" w:sz="4" w:space="0" w:color="auto"/>
              <w:right w:val="single" w:sz="4" w:space="0" w:color="auto"/>
            </w:tcBorders>
            <w:shd w:val="clear" w:color="auto" w:fill="auto"/>
            <w:noWrap/>
            <w:vAlign w:val="center"/>
            <w:hideMark/>
          </w:tcPr>
          <w:p w14:paraId="17A460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1402020044</w:t>
            </w:r>
          </w:p>
        </w:tc>
        <w:tc>
          <w:tcPr>
            <w:tcW w:w="3586" w:type="dxa"/>
            <w:tcBorders>
              <w:top w:val="nil"/>
              <w:left w:val="nil"/>
              <w:bottom w:val="single" w:sz="4" w:space="0" w:color="auto"/>
              <w:right w:val="single" w:sz="4" w:space="0" w:color="auto"/>
            </w:tcBorders>
            <w:shd w:val="clear" w:color="auto" w:fill="auto"/>
            <w:noWrap/>
            <w:vAlign w:val="center"/>
            <w:hideMark/>
          </w:tcPr>
          <w:p w14:paraId="1825E0B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NARANJO</w:t>
            </w:r>
          </w:p>
        </w:tc>
        <w:tc>
          <w:tcPr>
            <w:tcW w:w="1314" w:type="dxa"/>
            <w:tcBorders>
              <w:top w:val="nil"/>
              <w:left w:val="nil"/>
              <w:bottom w:val="single" w:sz="4" w:space="0" w:color="auto"/>
              <w:right w:val="single" w:sz="4" w:space="0" w:color="auto"/>
            </w:tcBorders>
            <w:shd w:val="clear" w:color="auto" w:fill="auto"/>
            <w:noWrap/>
            <w:vAlign w:val="center"/>
            <w:hideMark/>
          </w:tcPr>
          <w:p w14:paraId="0029EC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36869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37B4B0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29D8432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3E790A2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ABEF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524</w:t>
            </w:r>
          </w:p>
        </w:tc>
        <w:tc>
          <w:tcPr>
            <w:tcW w:w="870" w:type="dxa"/>
            <w:tcBorders>
              <w:top w:val="nil"/>
              <w:left w:val="nil"/>
              <w:bottom w:val="single" w:sz="4" w:space="0" w:color="auto"/>
              <w:right w:val="single" w:sz="4" w:space="0" w:color="auto"/>
            </w:tcBorders>
            <w:shd w:val="clear" w:color="auto" w:fill="auto"/>
            <w:noWrap/>
            <w:vAlign w:val="center"/>
            <w:hideMark/>
          </w:tcPr>
          <w:p w14:paraId="2E1A0E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1402020045</w:t>
            </w:r>
          </w:p>
        </w:tc>
        <w:tc>
          <w:tcPr>
            <w:tcW w:w="3586" w:type="dxa"/>
            <w:tcBorders>
              <w:top w:val="nil"/>
              <w:left w:val="nil"/>
              <w:bottom w:val="single" w:sz="4" w:space="0" w:color="auto"/>
              <w:right w:val="single" w:sz="4" w:space="0" w:color="auto"/>
            </w:tcBorders>
            <w:shd w:val="clear" w:color="auto" w:fill="auto"/>
            <w:noWrap/>
            <w:vAlign w:val="center"/>
            <w:hideMark/>
          </w:tcPr>
          <w:p w14:paraId="38A8CF8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CHIÑAMA</w:t>
            </w:r>
          </w:p>
        </w:tc>
        <w:tc>
          <w:tcPr>
            <w:tcW w:w="1314" w:type="dxa"/>
            <w:tcBorders>
              <w:top w:val="nil"/>
              <w:left w:val="nil"/>
              <w:bottom w:val="single" w:sz="4" w:space="0" w:color="auto"/>
              <w:right w:val="single" w:sz="4" w:space="0" w:color="auto"/>
            </w:tcBorders>
            <w:shd w:val="clear" w:color="auto" w:fill="auto"/>
            <w:noWrap/>
            <w:vAlign w:val="center"/>
            <w:hideMark/>
          </w:tcPr>
          <w:p w14:paraId="3F2E5D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70B316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216B7C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33938C4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70EB432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8696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525</w:t>
            </w:r>
          </w:p>
        </w:tc>
        <w:tc>
          <w:tcPr>
            <w:tcW w:w="870" w:type="dxa"/>
            <w:tcBorders>
              <w:top w:val="nil"/>
              <w:left w:val="nil"/>
              <w:bottom w:val="single" w:sz="4" w:space="0" w:color="auto"/>
              <w:right w:val="single" w:sz="4" w:space="0" w:color="auto"/>
            </w:tcBorders>
            <w:shd w:val="clear" w:color="auto" w:fill="auto"/>
            <w:noWrap/>
            <w:vAlign w:val="center"/>
            <w:hideMark/>
          </w:tcPr>
          <w:p w14:paraId="7A51A9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1402020046</w:t>
            </w:r>
          </w:p>
        </w:tc>
        <w:tc>
          <w:tcPr>
            <w:tcW w:w="3586" w:type="dxa"/>
            <w:tcBorders>
              <w:top w:val="nil"/>
              <w:left w:val="nil"/>
              <w:bottom w:val="single" w:sz="4" w:space="0" w:color="auto"/>
              <w:right w:val="single" w:sz="4" w:space="0" w:color="auto"/>
            </w:tcBorders>
            <w:shd w:val="clear" w:color="auto" w:fill="auto"/>
            <w:noWrap/>
            <w:vAlign w:val="center"/>
            <w:hideMark/>
          </w:tcPr>
          <w:p w14:paraId="29D024A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TOTORAS PAMPA VERDE</w:t>
            </w:r>
          </w:p>
        </w:tc>
        <w:tc>
          <w:tcPr>
            <w:tcW w:w="1314" w:type="dxa"/>
            <w:tcBorders>
              <w:top w:val="nil"/>
              <w:left w:val="nil"/>
              <w:bottom w:val="single" w:sz="4" w:space="0" w:color="auto"/>
              <w:right w:val="single" w:sz="4" w:space="0" w:color="auto"/>
            </w:tcBorders>
            <w:shd w:val="clear" w:color="auto" w:fill="auto"/>
            <w:noWrap/>
            <w:vAlign w:val="center"/>
            <w:hideMark/>
          </w:tcPr>
          <w:p w14:paraId="311A0F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FD27C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58F06F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1AE2267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9EE5E6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7D17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526</w:t>
            </w:r>
          </w:p>
        </w:tc>
        <w:tc>
          <w:tcPr>
            <w:tcW w:w="870" w:type="dxa"/>
            <w:tcBorders>
              <w:top w:val="nil"/>
              <w:left w:val="nil"/>
              <w:bottom w:val="single" w:sz="4" w:space="0" w:color="auto"/>
              <w:right w:val="single" w:sz="4" w:space="0" w:color="auto"/>
            </w:tcBorders>
            <w:shd w:val="clear" w:color="auto" w:fill="auto"/>
            <w:noWrap/>
            <w:vAlign w:val="center"/>
            <w:hideMark/>
          </w:tcPr>
          <w:p w14:paraId="35F2B1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1402020047</w:t>
            </w:r>
          </w:p>
        </w:tc>
        <w:tc>
          <w:tcPr>
            <w:tcW w:w="3586" w:type="dxa"/>
            <w:tcBorders>
              <w:top w:val="nil"/>
              <w:left w:val="nil"/>
              <w:bottom w:val="single" w:sz="4" w:space="0" w:color="auto"/>
              <w:right w:val="single" w:sz="4" w:space="0" w:color="auto"/>
            </w:tcBorders>
            <w:shd w:val="clear" w:color="auto" w:fill="auto"/>
            <w:noWrap/>
            <w:vAlign w:val="center"/>
            <w:hideMark/>
          </w:tcPr>
          <w:p w14:paraId="3A7FD4C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ATUN LOMA</w:t>
            </w:r>
          </w:p>
        </w:tc>
        <w:tc>
          <w:tcPr>
            <w:tcW w:w="1314" w:type="dxa"/>
            <w:tcBorders>
              <w:top w:val="nil"/>
              <w:left w:val="nil"/>
              <w:bottom w:val="single" w:sz="4" w:space="0" w:color="auto"/>
              <w:right w:val="single" w:sz="4" w:space="0" w:color="auto"/>
            </w:tcBorders>
            <w:shd w:val="clear" w:color="auto" w:fill="auto"/>
            <w:noWrap/>
            <w:vAlign w:val="center"/>
            <w:hideMark/>
          </w:tcPr>
          <w:p w14:paraId="5513D7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754A9B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4A4426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33777C7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0060E3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A7B3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527</w:t>
            </w:r>
          </w:p>
        </w:tc>
        <w:tc>
          <w:tcPr>
            <w:tcW w:w="870" w:type="dxa"/>
            <w:tcBorders>
              <w:top w:val="nil"/>
              <w:left w:val="nil"/>
              <w:bottom w:val="single" w:sz="4" w:space="0" w:color="auto"/>
              <w:right w:val="single" w:sz="4" w:space="0" w:color="auto"/>
            </w:tcBorders>
            <w:shd w:val="clear" w:color="auto" w:fill="auto"/>
            <w:noWrap/>
            <w:vAlign w:val="center"/>
            <w:hideMark/>
          </w:tcPr>
          <w:p w14:paraId="74920D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1402020052</w:t>
            </w:r>
          </w:p>
        </w:tc>
        <w:tc>
          <w:tcPr>
            <w:tcW w:w="3586" w:type="dxa"/>
            <w:tcBorders>
              <w:top w:val="nil"/>
              <w:left w:val="nil"/>
              <w:bottom w:val="single" w:sz="4" w:space="0" w:color="auto"/>
              <w:right w:val="single" w:sz="4" w:space="0" w:color="auto"/>
            </w:tcBorders>
            <w:shd w:val="clear" w:color="auto" w:fill="auto"/>
            <w:noWrap/>
            <w:vAlign w:val="center"/>
            <w:hideMark/>
          </w:tcPr>
          <w:p w14:paraId="2213682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HUALTE</w:t>
            </w:r>
          </w:p>
        </w:tc>
        <w:tc>
          <w:tcPr>
            <w:tcW w:w="1314" w:type="dxa"/>
            <w:tcBorders>
              <w:top w:val="nil"/>
              <w:left w:val="nil"/>
              <w:bottom w:val="single" w:sz="4" w:space="0" w:color="auto"/>
              <w:right w:val="single" w:sz="4" w:space="0" w:color="auto"/>
            </w:tcBorders>
            <w:shd w:val="clear" w:color="auto" w:fill="auto"/>
            <w:noWrap/>
            <w:vAlign w:val="center"/>
            <w:hideMark/>
          </w:tcPr>
          <w:p w14:paraId="5D8E9B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2DDF1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577DD7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11CDD23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F9FB31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5B97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528</w:t>
            </w:r>
          </w:p>
        </w:tc>
        <w:tc>
          <w:tcPr>
            <w:tcW w:w="870" w:type="dxa"/>
            <w:tcBorders>
              <w:top w:val="nil"/>
              <w:left w:val="nil"/>
              <w:bottom w:val="single" w:sz="4" w:space="0" w:color="auto"/>
              <w:right w:val="single" w:sz="4" w:space="0" w:color="auto"/>
            </w:tcBorders>
            <w:shd w:val="clear" w:color="auto" w:fill="auto"/>
            <w:noWrap/>
            <w:vAlign w:val="center"/>
            <w:hideMark/>
          </w:tcPr>
          <w:p w14:paraId="0BC7C6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1402020054</w:t>
            </w:r>
          </w:p>
        </w:tc>
        <w:tc>
          <w:tcPr>
            <w:tcW w:w="3586" w:type="dxa"/>
            <w:tcBorders>
              <w:top w:val="nil"/>
              <w:left w:val="nil"/>
              <w:bottom w:val="single" w:sz="4" w:space="0" w:color="auto"/>
              <w:right w:val="single" w:sz="4" w:space="0" w:color="auto"/>
            </w:tcBorders>
            <w:shd w:val="clear" w:color="auto" w:fill="auto"/>
            <w:noWrap/>
            <w:vAlign w:val="center"/>
            <w:hideMark/>
          </w:tcPr>
          <w:p w14:paraId="0A21926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POZUZO</w:t>
            </w:r>
          </w:p>
        </w:tc>
        <w:tc>
          <w:tcPr>
            <w:tcW w:w="1314" w:type="dxa"/>
            <w:tcBorders>
              <w:top w:val="nil"/>
              <w:left w:val="nil"/>
              <w:bottom w:val="single" w:sz="4" w:space="0" w:color="auto"/>
              <w:right w:val="single" w:sz="4" w:space="0" w:color="auto"/>
            </w:tcBorders>
            <w:shd w:val="clear" w:color="auto" w:fill="auto"/>
            <w:noWrap/>
            <w:vAlign w:val="center"/>
            <w:hideMark/>
          </w:tcPr>
          <w:p w14:paraId="44FAC9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40B10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179189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45502B7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41C6B7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A765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529</w:t>
            </w:r>
          </w:p>
        </w:tc>
        <w:tc>
          <w:tcPr>
            <w:tcW w:w="870" w:type="dxa"/>
            <w:tcBorders>
              <w:top w:val="nil"/>
              <w:left w:val="nil"/>
              <w:bottom w:val="single" w:sz="4" w:space="0" w:color="auto"/>
              <w:right w:val="single" w:sz="4" w:space="0" w:color="auto"/>
            </w:tcBorders>
            <w:shd w:val="clear" w:color="auto" w:fill="auto"/>
            <w:noWrap/>
            <w:vAlign w:val="center"/>
            <w:hideMark/>
          </w:tcPr>
          <w:p w14:paraId="5CF3BD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1402020056</w:t>
            </w:r>
          </w:p>
        </w:tc>
        <w:tc>
          <w:tcPr>
            <w:tcW w:w="3586" w:type="dxa"/>
            <w:tcBorders>
              <w:top w:val="nil"/>
              <w:left w:val="nil"/>
              <w:bottom w:val="single" w:sz="4" w:space="0" w:color="auto"/>
              <w:right w:val="single" w:sz="4" w:space="0" w:color="auto"/>
            </w:tcBorders>
            <w:shd w:val="clear" w:color="auto" w:fill="auto"/>
            <w:noWrap/>
            <w:vAlign w:val="center"/>
            <w:hideMark/>
          </w:tcPr>
          <w:p w14:paraId="0DAAEEA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ALCANFOR</w:t>
            </w:r>
          </w:p>
        </w:tc>
        <w:tc>
          <w:tcPr>
            <w:tcW w:w="1314" w:type="dxa"/>
            <w:tcBorders>
              <w:top w:val="nil"/>
              <w:left w:val="nil"/>
              <w:bottom w:val="single" w:sz="4" w:space="0" w:color="auto"/>
              <w:right w:val="single" w:sz="4" w:space="0" w:color="auto"/>
            </w:tcBorders>
            <w:shd w:val="clear" w:color="auto" w:fill="auto"/>
            <w:noWrap/>
            <w:vAlign w:val="center"/>
            <w:hideMark/>
          </w:tcPr>
          <w:p w14:paraId="719182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7640F9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35A308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4A92FDB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189886B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5466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530</w:t>
            </w:r>
          </w:p>
        </w:tc>
        <w:tc>
          <w:tcPr>
            <w:tcW w:w="870" w:type="dxa"/>
            <w:tcBorders>
              <w:top w:val="nil"/>
              <w:left w:val="nil"/>
              <w:bottom w:val="single" w:sz="4" w:space="0" w:color="auto"/>
              <w:right w:val="single" w:sz="4" w:space="0" w:color="auto"/>
            </w:tcBorders>
            <w:shd w:val="clear" w:color="auto" w:fill="auto"/>
            <w:noWrap/>
            <w:vAlign w:val="center"/>
            <w:hideMark/>
          </w:tcPr>
          <w:p w14:paraId="2DF164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1402020057</w:t>
            </w:r>
          </w:p>
        </w:tc>
        <w:tc>
          <w:tcPr>
            <w:tcW w:w="3586" w:type="dxa"/>
            <w:tcBorders>
              <w:top w:val="nil"/>
              <w:left w:val="nil"/>
              <w:bottom w:val="single" w:sz="4" w:space="0" w:color="auto"/>
              <w:right w:val="single" w:sz="4" w:space="0" w:color="auto"/>
            </w:tcBorders>
            <w:shd w:val="clear" w:color="auto" w:fill="auto"/>
            <w:noWrap/>
            <w:vAlign w:val="center"/>
            <w:hideMark/>
          </w:tcPr>
          <w:p w14:paraId="20A7CB0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LAGUNA</w:t>
            </w:r>
          </w:p>
        </w:tc>
        <w:tc>
          <w:tcPr>
            <w:tcW w:w="1314" w:type="dxa"/>
            <w:tcBorders>
              <w:top w:val="nil"/>
              <w:left w:val="nil"/>
              <w:bottom w:val="single" w:sz="4" w:space="0" w:color="auto"/>
              <w:right w:val="single" w:sz="4" w:space="0" w:color="auto"/>
            </w:tcBorders>
            <w:shd w:val="clear" w:color="auto" w:fill="auto"/>
            <w:noWrap/>
            <w:vAlign w:val="center"/>
            <w:hideMark/>
          </w:tcPr>
          <w:p w14:paraId="60247B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72B3D9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78B703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2005C66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A05594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7561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531</w:t>
            </w:r>
          </w:p>
        </w:tc>
        <w:tc>
          <w:tcPr>
            <w:tcW w:w="870" w:type="dxa"/>
            <w:tcBorders>
              <w:top w:val="nil"/>
              <w:left w:val="nil"/>
              <w:bottom w:val="single" w:sz="4" w:space="0" w:color="auto"/>
              <w:right w:val="single" w:sz="4" w:space="0" w:color="auto"/>
            </w:tcBorders>
            <w:shd w:val="clear" w:color="auto" w:fill="auto"/>
            <w:noWrap/>
            <w:vAlign w:val="center"/>
            <w:hideMark/>
          </w:tcPr>
          <w:p w14:paraId="682423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1402020062</w:t>
            </w:r>
          </w:p>
        </w:tc>
        <w:tc>
          <w:tcPr>
            <w:tcW w:w="3586" w:type="dxa"/>
            <w:tcBorders>
              <w:top w:val="nil"/>
              <w:left w:val="nil"/>
              <w:bottom w:val="single" w:sz="4" w:space="0" w:color="auto"/>
              <w:right w:val="single" w:sz="4" w:space="0" w:color="auto"/>
            </w:tcBorders>
            <w:shd w:val="clear" w:color="auto" w:fill="auto"/>
            <w:noWrap/>
            <w:vAlign w:val="center"/>
            <w:hideMark/>
          </w:tcPr>
          <w:p w14:paraId="4D6AC22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 xml:space="preserve">SHIN </w:t>
            </w:r>
            <w:proofErr w:type="spellStart"/>
            <w:r w:rsidRPr="007D2417">
              <w:rPr>
                <w:rFonts w:ascii="Arial Narrow" w:eastAsia="Times New Roman" w:hAnsi="Arial Narrow" w:cs="Times New Roman"/>
                <w:sz w:val="16"/>
                <w:szCs w:val="16"/>
                <w:lang w:eastAsia="es-PE"/>
              </w:rPr>
              <w:t>SHIN</w:t>
            </w:r>
            <w:proofErr w:type="spellEnd"/>
          </w:p>
        </w:tc>
        <w:tc>
          <w:tcPr>
            <w:tcW w:w="1314" w:type="dxa"/>
            <w:tcBorders>
              <w:top w:val="nil"/>
              <w:left w:val="nil"/>
              <w:bottom w:val="single" w:sz="4" w:space="0" w:color="auto"/>
              <w:right w:val="single" w:sz="4" w:space="0" w:color="auto"/>
            </w:tcBorders>
            <w:shd w:val="clear" w:color="auto" w:fill="auto"/>
            <w:noWrap/>
            <w:vAlign w:val="center"/>
            <w:hideMark/>
          </w:tcPr>
          <w:p w14:paraId="13A7E83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2B84D5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2200A1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0D4BA4F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62FFBBE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3DAF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532</w:t>
            </w:r>
          </w:p>
        </w:tc>
        <w:tc>
          <w:tcPr>
            <w:tcW w:w="870" w:type="dxa"/>
            <w:tcBorders>
              <w:top w:val="nil"/>
              <w:left w:val="nil"/>
              <w:bottom w:val="single" w:sz="4" w:space="0" w:color="auto"/>
              <w:right w:val="single" w:sz="4" w:space="0" w:color="auto"/>
            </w:tcBorders>
            <w:shd w:val="clear" w:color="auto" w:fill="auto"/>
            <w:noWrap/>
            <w:vAlign w:val="center"/>
            <w:hideMark/>
          </w:tcPr>
          <w:p w14:paraId="1B8F78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1402020063</w:t>
            </w:r>
          </w:p>
        </w:tc>
        <w:tc>
          <w:tcPr>
            <w:tcW w:w="3586" w:type="dxa"/>
            <w:tcBorders>
              <w:top w:val="nil"/>
              <w:left w:val="nil"/>
              <w:bottom w:val="single" w:sz="4" w:space="0" w:color="auto"/>
              <w:right w:val="single" w:sz="4" w:space="0" w:color="auto"/>
            </w:tcBorders>
            <w:shd w:val="clear" w:color="auto" w:fill="auto"/>
            <w:noWrap/>
            <w:vAlign w:val="center"/>
            <w:hideMark/>
          </w:tcPr>
          <w:p w14:paraId="6A0C366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CRISTOBAL</w:t>
            </w:r>
          </w:p>
        </w:tc>
        <w:tc>
          <w:tcPr>
            <w:tcW w:w="1314" w:type="dxa"/>
            <w:tcBorders>
              <w:top w:val="nil"/>
              <w:left w:val="nil"/>
              <w:bottom w:val="single" w:sz="4" w:space="0" w:color="auto"/>
              <w:right w:val="single" w:sz="4" w:space="0" w:color="auto"/>
            </w:tcBorders>
            <w:shd w:val="clear" w:color="auto" w:fill="auto"/>
            <w:noWrap/>
            <w:vAlign w:val="center"/>
            <w:hideMark/>
          </w:tcPr>
          <w:p w14:paraId="719005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D3C6B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52039D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6FB3E25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64AA420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D8C7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533</w:t>
            </w:r>
          </w:p>
        </w:tc>
        <w:tc>
          <w:tcPr>
            <w:tcW w:w="870" w:type="dxa"/>
            <w:tcBorders>
              <w:top w:val="nil"/>
              <w:left w:val="nil"/>
              <w:bottom w:val="single" w:sz="4" w:space="0" w:color="auto"/>
              <w:right w:val="single" w:sz="4" w:space="0" w:color="auto"/>
            </w:tcBorders>
            <w:shd w:val="clear" w:color="auto" w:fill="auto"/>
            <w:noWrap/>
            <w:vAlign w:val="center"/>
            <w:hideMark/>
          </w:tcPr>
          <w:p w14:paraId="22670B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1402020065</w:t>
            </w:r>
          </w:p>
        </w:tc>
        <w:tc>
          <w:tcPr>
            <w:tcW w:w="3586" w:type="dxa"/>
            <w:tcBorders>
              <w:top w:val="nil"/>
              <w:left w:val="nil"/>
              <w:bottom w:val="single" w:sz="4" w:space="0" w:color="auto"/>
              <w:right w:val="single" w:sz="4" w:space="0" w:color="auto"/>
            </w:tcBorders>
            <w:shd w:val="clear" w:color="auto" w:fill="auto"/>
            <w:noWrap/>
            <w:vAlign w:val="center"/>
            <w:hideMark/>
          </w:tcPr>
          <w:p w14:paraId="662A0C2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CONGACHA</w:t>
            </w:r>
          </w:p>
        </w:tc>
        <w:tc>
          <w:tcPr>
            <w:tcW w:w="1314" w:type="dxa"/>
            <w:tcBorders>
              <w:top w:val="nil"/>
              <w:left w:val="nil"/>
              <w:bottom w:val="single" w:sz="4" w:space="0" w:color="auto"/>
              <w:right w:val="single" w:sz="4" w:space="0" w:color="auto"/>
            </w:tcBorders>
            <w:shd w:val="clear" w:color="auto" w:fill="auto"/>
            <w:noWrap/>
            <w:vAlign w:val="center"/>
            <w:hideMark/>
          </w:tcPr>
          <w:p w14:paraId="7620F2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91583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7952B3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74CFD84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5B12B99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B35B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534</w:t>
            </w:r>
          </w:p>
        </w:tc>
        <w:tc>
          <w:tcPr>
            <w:tcW w:w="870" w:type="dxa"/>
            <w:tcBorders>
              <w:top w:val="nil"/>
              <w:left w:val="nil"/>
              <w:bottom w:val="single" w:sz="4" w:space="0" w:color="auto"/>
              <w:right w:val="single" w:sz="4" w:space="0" w:color="auto"/>
            </w:tcBorders>
            <w:shd w:val="clear" w:color="auto" w:fill="auto"/>
            <w:noWrap/>
            <w:vAlign w:val="center"/>
            <w:hideMark/>
          </w:tcPr>
          <w:p w14:paraId="65D9C5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1402020066</w:t>
            </w:r>
          </w:p>
        </w:tc>
        <w:tc>
          <w:tcPr>
            <w:tcW w:w="3586" w:type="dxa"/>
            <w:tcBorders>
              <w:top w:val="nil"/>
              <w:left w:val="nil"/>
              <w:bottom w:val="single" w:sz="4" w:space="0" w:color="auto"/>
              <w:right w:val="single" w:sz="4" w:space="0" w:color="auto"/>
            </w:tcBorders>
            <w:shd w:val="clear" w:color="auto" w:fill="auto"/>
            <w:noWrap/>
            <w:vAlign w:val="center"/>
            <w:hideMark/>
          </w:tcPr>
          <w:p w14:paraId="6E8AC54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MOÑUÑO</w:t>
            </w:r>
          </w:p>
        </w:tc>
        <w:tc>
          <w:tcPr>
            <w:tcW w:w="1314" w:type="dxa"/>
            <w:tcBorders>
              <w:top w:val="nil"/>
              <w:left w:val="nil"/>
              <w:bottom w:val="single" w:sz="4" w:space="0" w:color="auto"/>
              <w:right w:val="single" w:sz="4" w:space="0" w:color="auto"/>
            </w:tcBorders>
            <w:shd w:val="clear" w:color="auto" w:fill="auto"/>
            <w:noWrap/>
            <w:vAlign w:val="center"/>
            <w:hideMark/>
          </w:tcPr>
          <w:p w14:paraId="5CBF06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27735C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0FA6F5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131D034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692EA12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67B6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535</w:t>
            </w:r>
          </w:p>
        </w:tc>
        <w:tc>
          <w:tcPr>
            <w:tcW w:w="870" w:type="dxa"/>
            <w:tcBorders>
              <w:top w:val="nil"/>
              <w:left w:val="nil"/>
              <w:bottom w:val="single" w:sz="4" w:space="0" w:color="auto"/>
              <w:right w:val="single" w:sz="4" w:space="0" w:color="auto"/>
            </w:tcBorders>
            <w:shd w:val="clear" w:color="auto" w:fill="auto"/>
            <w:noWrap/>
            <w:vAlign w:val="center"/>
            <w:hideMark/>
          </w:tcPr>
          <w:p w14:paraId="3DD2CB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1402020078</w:t>
            </w:r>
          </w:p>
        </w:tc>
        <w:tc>
          <w:tcPr>
            <w:tcW w:w="3586" w:type="dxa"/>
            <w:tcBorders>
              <w:top w:val="nil"/>
              <w:left w:val="nil"/>
              <w:bottom w:val="single" w:sz="4" w:space="0" w:color="auto"/>
              <w:right w:val="single" w:sz="4" w:space="0" w:color="auto"/>
            </w:tcBorders>
            <w:shd w:val="clear" w:color="auto" w:fill="auto"/>
            <w:noWrap/>
            <w:vAlign w:val="center"/>
            <w:hideMark/>
          </w:tcPr>
          <w:p w14:paraId="5ADBF23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PROGRESO</w:t>
            </w:r>
          </w:p>
        </w:tc>
        <w:tc>
          <w:tcPr>
            <w:tcW w:w="1314" w:type="dxa"/>
            <w:tcBorders>
              <w:top w:val="nil"/>
              <w:left w:val="nil"/>
              <w:bottom w:val="single" w:sz="4" w:space="0" w:color="auto"/>
              <w:right w:val="single" w:sz="4" w:space="0" w:color="auto"/>
            </w:tcBorders>
            <w:shd w:val="clear" w:color="auto" w:fill="auto"/>
            <w:noWrap/>
            <w:vAlign w:val="center"/>
            <w:hideMark/>
          </w:tcPr>
          <w:p w14:paraId="42E881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CAE6B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7A54C8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21AF9D3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508010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E8C6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536</w:t>
            </w:r>
          </w:p>
        </w:tc>
        <w:tc>
          <w:tcPr>
            <w:tcW w:w="870" w:type="dxa"/>
            <w:tcBorders>
              <w:top w:val="nil"/>
              <w:left w:val="nil"/>
              <w:bottom w:val="single" w:sz="4" w:space="0" w:color="auto"/>
              <w:right w:val="single" w:sz="4" w:space="0" w:color="auto"/>
            </w:tcBorders>
            <w:shd w:val="clear" w:color="auto" w:fill="auto"/>
            <w:noWrap/>
            <w:vAlign w:val="center"/>
            <w:hideMark/>
          </w:tcPr>
          <w:p w14:paraId="490D861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1402020080</w:t>
            </w:r>
          </w:p>
        </w:tc>
        <w:tc>
          <w:tcPr>
            <w:tcW w:w="3586" w:type="dxa"/>
            <w:tcBorders>
              <w:top w:val="nil"/>
              <w:left w:val="nil"/>
              <w:bottom w:val="single" w:sz="4" w:space="0" w:color="auto"/>
              <w:right w:val="single" w:sz="4" w:space="0" w:color="auto"/>
            </w:tcBorders>
            <w:shd w:val="clear" w:color="auto" w:fill="auto"/>
            <w:noWrap/>
            <w:vAlign w:val="center"/>
            <w:hideMark/>
          </w:tcPr>
          <w:p w14:paraId="26DD163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HUARHUARCUCHO</w:t>
            </w:r>
          </w:p>
        </w:tc>
        <w:tc>
          <w:tcPr>
            <w:tcW w:w="1314" w:type="dxa"/>
            <w:tcBorders>
              <w:top w:val="nil"/>
              <w:left w:val="nil"/>
              <w:bottom w:val="single" w:sz="4" w:space="0" w:color="auto"/>
              <w:right w:val="single" w:sz="4" w:space="0" w:color="auto"/>
            </w:tcBorders>
            <w:shd w:val="clear" w:color="auto" w:fill="auto"/>
            <w:noWrap/>
            <w:vAlign w:val="center"/>
            <w:hideMark/>
          </w:tcPr>
          <w:p w14:paraId="0AA90B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22636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5F12D5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7097A7A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37C0611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1B01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537</w:t>
            </w:r>
          </w:p>
        </w:tc>
        <w:tc>
          <w:tcPr>
            <w:tcW w:w="870" w:type="dxa"/>
            <w:tcBorders>
              <w:top w:val="nil"/>
              <w:left w:val="nil"/>
              <w:bottom w:val="single" w:sz="4" w:space="0" w:color="auto"/>
              <w:right w:val="single" w:sz="4" w:space="0" w:color="auto"/>
            </w:tcBorders>
            <w:shd w:val="clear" w:color="auto" w:fill="auto"/>
            <w:noWrap/>
            <w:vAlign w:val="center"/>
            <w:hideMark/>
          </w:tcPr>
          <w:p w14:paraId="6A0984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1402020108</w:t>
            </w:r>
          </w:p>
        </w:tc>
        <w:tc>
          <w:tcPr>
            <w:tcW w:w="3586" w:type="dxa"/>
            <w:tcBorders>
              <w:top w:val="nil"/>
              <w:left w:val="nil"/>
              <w:bottom w:val="single" w:sz="4" w:space="0" w:color="auto"/>
              <w:right w:val="single" w:sz="4" w:space="0" w:color="auto"/>
            </w:tcBorders>
            <w:shd w:val="clear" w:color="auto" w:fill="auto"/>
            <w:noWrap/>
            <w:vAlign w:val="center"/>
            <w:hideMark/>
          </w:tcPr>
          <w:p w14:paraId="0A282CF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PALACIO</w:t>
            </w:r>
          </w:p>
        </w:tc>
        <w:tc>
          <w:tcPr>
            <w:tcW w:w="1314" w:type="dxa"/>
            <w:tcBorders>
              <w:top w:val="nil"/>
              <w:left w:val="nil"/>
              <w:bottom w:val="single" w:sz="4" w:space="0" w:color="auto"/>
              <w:right w:val="single" w:sz="4" w:space="0" w:color="auto"/>
            </w:tcBorders>
            <w:shd w:val="clear" w:color="auto" w:fill="auto"/>
            <w:noWrap/>
            <w:vAlign w:val="center"/>
            <w:hideMark/>
          </w:tcPr>
          <w:p w14:paraId="4251F4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D2239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04F27D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65B3A4A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79973C8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59F2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538</w:t>
            </w:r>
          </w:p>
        </w:tc>
        <w:tc>
          <w:tcPr>
            <w:tcW w:w="870" w:type="dxa"/>
            <w:tcBorders>
              <w:top w:val="nil"/>
              <w:left w:val="nil"/>
              <w:bottom w:val="single" w:sz="4" w:space="0" w:color="auto"/>
              <w:right w:val="single" w:sz="4" w:space="0" w:color="auto"/>
            </w:tcBorders>
            <w:shd w:val="clear" w:color="auto" w:fill="auto"/>
            <w:noWrap/>
            <w:vAlign w:val="center"/>
            <w:hideMark/>
          </w:tcPr>
          <w:p w14:paraId="17B4DF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1402020109</w:t>
            </w:r>
          </w:p>
        </w:tc>
        <w:tc>
          <w:tcPr>
            <w:tcW w:w="3586" w:type="dxa"/>
            <w:tcBorders>
              <w:top w:val="nil"/>
              <w:left w:val="nil"/>
              <w:bottom w:val="single" w:sz="4" w:space="0" w:color="auto"/>
              <w:right w:val="single" w:sz="4" w:space="0" w:color="auto"/>
            </w:tcBorders>
            <w:shd w:val="clear" w:color="auto" w:fill="auto"/>
            <w:noWrap/>
            <w:vAlign w:val="center"/>
            <w:hideMark/>
          </w:tcPr>
          <w:p w14:paraId="10E5EDA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VILLA RUMI</w:t>
            </w:r>
          </w:p>
        </w:tc>
        <w:tc>
          <w:tcPr>
            <w:tcW w:w="1314" w:type="dxa"/>
            <w:tcBorders>
              <w:top w:val="nil"/>
              <w:left w:val="nil"/>
              <w:bottom w:val="single" w:sz="4" w:space="0" w:color="auto"/>
              <w:right w:val="single" w:sz="4" w:space="0" w:color="auto"/>
            </w:tcBorders>
            <w:shd w:val="clear" w:color="auto" w:fill="auto"/>
            <w:noWrap/>
            <w:vAlign w:val="center"/>
            <w:hideMark/>
          </w:tcPr>
          <w:p w14:paraId="5FD9D6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2FD98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15D3A0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72D1E6F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4B51E5B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FA89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539</w:t>
            </w:r>
          </w:p>
        </w:tc>
        <w:tc>
          <w:tcPr>
            <w:tcW w:w="870" w:type="dxa"/>
            <w:tcBorders>
              <w:top w:val="nil"/>
              <w:left w:val="nil"/>
              <w:bottom w:val="single" w:sz="4" w:space="0" w:color="auto"/>
              <w:right w:val="single" w:sz="4" w:space="0" w:color="auto"/>
            </w:tcBorders>
            <w:shd w:val="clear" w:color="auto" w:fill="auto"/>
            <w:noWrap/>
            <w:vAlign w:val="center"/>
            <w:hideMark/>
          </w:tcPr>
          <w:p w14:paraId="5B676D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1402020110</w:t>
            </w:r>
          </w:p>
        </w:tc>
        <w:tc>
          <w:tcPr>
            <w:tcW w:w="3586" w:type="dxa"/>
            <w:tcBorders>
              <w:top w:val="nil"/>
              <w:left w:val="nil"/>
              <w:bottom w:val="single" w:sz="4" w:space="0" w:color="auto"/>
              <w:right w:val="single" w:sz="4" w:space="0" w:color="auto"/>
            </w:tcBorders>
            <w:shd w:val="clear" w:color="auto" w:fill="auto"/>
            <w:noWrap/>
            <w:vAlign w:val="center"/>
            <w:hideMark/>
          </w:tcPr>
          <w:p w14:paraId="29E60AD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MOYAN</w:t>
            </w:r>
          </w:p>
        </w:tc>
        <w:tc>
          <w:tcPr>
            <w:tcW w:w="1314" w:type="dxa"/>
            <w:tcBorders>
              <w:top w:val="nil"/>
              <w:left w:val="nil"/>
              <w:bottom w:val="single" w:sz="4" w:space="0" w:color="auto"/>
              <w:right w:val="single" w:sz="4" w:space="0" w:color="auto"/>
            </w:tcBorders>
            <w:shd w:val="clear" w:color="auto" w:fill="auto"/>
            <w:noWrap/>
            <w:vAlign w:val="center"/>
            <w:hideMark/>
          </w:tcPr>
          <w:p w14:paraId="793AA0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93BFD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6D766F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73A63BD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154E367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E5A1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540</w:t>
            </w:r>
          </w:p>
        </w:tc>
        <w:tc>
          <w:tcPr>
            <w:tcW w:w="870" w:type="dxa"/>
            <w:tcBorders>
              <w:top w:val="nil"/>
              <w:left w:val="nil"/>
              <w:bottom w:val="single" w:sz="4" w:space="0" w:color="auto"/>
              <w:right w:val="single" w:sz="4" w:space="0" w:color="auto"/>
            </w:tcBorders>
            <w:shd w:val="clear" w:color="auto" w:fill="auto"/>
            <w:noWrap/>
            <w:vAlign w:val="center"/>
            <w:hideMark/>
          </w:tcPr>
          <w:p w14:paraId="477647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1402020112</w:t>
            </w:r>
          </w:p>
        </w:tc>
        <w:tc>
          <w:tcPr>
            <w:tcW w:w="3586" w:type="dxa"/>
            <w:tcBorders>
              <w:top w:val="nil"/>
              <w:left w:val="nil"/>
              <w:bottom w:val="single" w:sz="4" w:space="0" w:color="auto"/>
              <w:right w:val="single" w:sz="4" w:space="0" w:color="auto"/>
            </w:tcBorders>
            <w:shd w:val="clear" w:color="auto" w:fill="auto"/>
            <w:noWrap/>
            <w:vAlign w:val="center"/>
            <w:hideMark/>
          </w:tcPr>
          <w:p w14:paraId="1F9A161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RODEOPAMPA</w:t>
            </w:r>
          </w:p>
        </w:tc>
        <w:tc>
          <w:tcPr>
            <w:tcW w:w="1314" w:type="dxa"/>
            <w:tcBorders>
              <w:top w:val="nil"/>
              <w:left w:val="nil"/>
              <w:bottom w:val="single" w:sz="4" w:space="0" w:color="auto"/>
              <w:right w:val="single" w:sz="4" w:space="0" w:color="auto"/>
            </w:tcBorders>
            <w:shd w:val="clear" w:color="auto" w:fill="auto"/>
            <w:noWrap/>
            <w:vAlign w:val="center"/>
            <w:hideMark/>
          </w:tcPr>
          <w:p w14:paraId="754E1D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0DE5E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7DD342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2CB7769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74EF08D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8CF7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541</w:t>
            </w:r>
          </w:p>
        </w:tc>
        <w:tc>
          <w:tcPr>
            <w:tcW w:w="870" w:type="dxa"/>
            <w:tcBorders>
              <w:top w:val="nil"/>
              <w:left w:val="nil"/>
              <w:bottom w:val="single" w:sz="4" w:space="0" w:color="auto"/>
              <w:right w:val="single" w:sz="4" w:space="0" w:color="auto"/>
            </w:tcBorders>
            <w:shd w:val="clear" w:color="auto" w:fill="auto"/>
            <w:noWrap/>
            <w:vAlign w:val="center"/>
            <w:hideMark/>
          </w:tcPr>
          <w:p w14:paraId="5F00F6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1402020115</w:t>
            </w:r>
          </w:p>
        </w:tc>
        <w:tc>
          <w:tcPr>
            <w:tcW w:w="3586" w:type="dxa"/>
            <w:tcBorders>
              <w:top w:val="nil"/>
              <w:left w:val="nil"/>
              <w:bottom w:val="single" w:sz="4" w:space="0" w:color="auto"/>
              <w:right w:val="single" w:sz="4" w:space="0" w:color="auto"/>
            </w:tcBorders>
            <w:shd w:val="clear" w:color="auto" w:fill="auto"/>
            <w:noWrap/>
            <w:vAlign w:val="center"/>
            <w:hideMark/>
          </w:tcPr>
          <w:p w14:paraId="43105F5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PAMPAGRANDE</w:t>
            </w:r>
          </w:p>
        </w:tc>
        <w:tc>
          <w:tcPr>
            <w:tcW w:w="1314" w:type="dxa"/>
            <w:tcBorders>
              <w:top w:val="nil"/>
              <w:left w:val="nil"/>
              <w:bottom w:val="single" w:sz="4" w:space="0" w:color="auto"/>
              <w:right w:val="single" w:sz="4" w:space="0" w:color="auto"/>
            </w:tcBorders>
            <w:shd w:val="clear" w:color="auto" w:fill="auto"/>
            <w:noWrap/>
            <w:vAlign w:val="center"/>
            <w:hideMark/>
          </w:tcPr>
          <w:p w14:paraId="66266A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AC1CE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28256B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3E87A5C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19A1941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3352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542</w:t>
            </w:r>
          </w:p>
        </w:tc>
        <w:tc>
          <w:tcPr>
            <w:tcW w:w="870" w:type="dxa"/>
            <w:tcBorders>
              <w:top w:val="nil"/>
              <w:left w:val="nil"/>
              <w:bottom w:val="single" w:sz="4" w:space="0" w:color="auto"/>
              <w:right w:val="single" w:sz="4" w:space="0" w:color="auto"/>
            </w:tcBorders>
            <w:shd w:val="clear" w:color="auto" w:fill="auto"/>
            <w:noWrap/>
            <w:vAlign w:val="center"/>
            <w:hideMark/>
          </w:tcPr>
          <w:p w14:paraId="790271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1402020124</w:t>
            </w:r>
          </w:p>
        </w:tc>
        <w:tc>
          <w:tcPr>
            <w:tcW w:w="3586" w:type="dxa"/>
            <w:tcBorders>
              <w:top w:val="nil"/>
              <w:left w:val="nil"/>
              <w:bottom w:val="single" w:sz="4" w:space="0" w:color="auto"/>
              <w:right w:val="single" w:sz="4" w:space="0" w:color="auto"/>
            </w:tcBorders>
            <w:shd w:val="clear" w:color="auto" w:fill="auto"/>
            <w:noWrap/>
            <w:vAlign w:val="center"/>
            <w:hideMark/>
          </w:tcPr>
          <w:p w14:paraId="6DB6BBD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GREGORIO</w:t>
            </w:r>
          </w:p>
        </w:tc>
        <w:tc>
          <w:tcPr>
            <w:tcW w:w="1314" w:type="dxa"/>
            <w:tcBorders>
              <w:top w:val="nil"/>
              <w:left w:val="nil"/>
              <w:bottom w:val="single" w:sz="4" w:space="0" w:color="auto"/>
              <w:right w:val="single" w:sz="4" w:space="0" w:color="auto"/>
            </w:tcBorders>
            <w:shd w:val="clear" w:color="auto" w:fill="auto"/>
            <w:noWrap/>
            <w:vAlign w:val="center"/>
            <w:hideMark/>
          </w:tcPr>
          <w:p w14:paraId="1651C8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A7C3D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6B5619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CAÑARIS</w:t>
            </w:r>
          </w:p>
        </w:tc>
        <w:tc>
          <w:tcPr>
            <w:tcW w:w="1075" w:type="dxa"/>
            <w:tcBorders>
              <w:top w:val="nil"/>
              <w:left w:val="nil"/>
              <w:bottom w:val="single" w:sz="4" w:space="0" w:color="auto"/>
              <w:right w:val="single" w:sz="4" w:space="0" w:color="auto"/>
            </w:tcBorders>
            <w:shd w:val="clear" w:color="auto" w:fill="auto"/>
            <w:noWrap/>
            <w:vAlign w:val="center"/>
          </w:tcPr>
          <w:p w14:paraId="612D159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426DA14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BA77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543</w:t>
            </w:r>
          </w:p>
        </w:tc>
        <w:tc>
          <w:tcPr>
            <w:tcW w:w="870" w:type="dxa"/>
            <w:tcBorders>
              <w:top w:val="nil"/>
              <w:left w:val="nil"/>
              <w:bottom w:val="single" w:sz="4" w:space="0" w:color="auto"/>
              <w:right w:val="single" w:sz="4" w:space="0" w:color="auto"/>
            </w:tcBorders>
            <w:shd w:val="clear" w:color="auto" w:fill="auto"/>
            <w:noWrap/>
            <w:vAlign w:val="center"/>
            <w:hideMark/>
          </w:tcPr>
          <w:p w14:paraId="1A8407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1402030002</w:t>
            </w:r>
          </w:p>
        </w:tc>
        <w:tc>
          <w:tcPr>
            <w:tcW w:w="3586" w:type="dxa"/>
            <w:tcBorders>
              <w:top w:val="nil"/>
              <w:left w:val="nil"/>
              <w:bottom w:val="single" w:sz="4" w:space="0" w:color="auto"/>
              <w:right w:val="single" w:sz="4" w:space="0" w:color="auto"/>
            </w:tcBorders>
            <w:shd w:val="clear" w:color="auto" w:fill="auto"/>
            <w:noWrap/>
            <w:vAlign w:val="center"/>
            <w:hideMark/>
          </w:tcPr>
          <w:p w14:paraId="5621C71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RUMICHACA</w:t>
            </w:r>
          </w:p>
        </w:tc>
        <w:tc>
          <w:tcPr>
            <w:tcW w:w="1314" w:type="dxa"/>
            <w:tcBorders>
              <w:top w:val="nil"/>
              <w:left w:val="nil"/>
              <w:bottom w:val="single" w:sz="4" w:space="0" w:color="auto"/>
              <w:right w:val="single" w:sz="4" w:space="0" w:color="auto"/>
            </w:tcBorders>
            <w:shd w:val="clear" w:color="auto" w:fill="auto"/>
            <w:noWrap/>
            <w:vAlign w:val="center"/>
            <w:hideMark/>
          </w:tcPr>
          <w:p w14:paraId="68DECF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6BD44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65EBC5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20F3C23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6A87CC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D1D6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544</w:t>
            </w:r>
          </w:p>
        </w:tc>
        <w:tc>
          <w:tcPr>
            <w:tcW w:w="870" w:type="dxa"/>
            <w:tcBorders>
              <w:top w:val="nil"/>
              <w:left w:val="nil"/>
              <w:bottom w:val="single" w:sz="4" w:space="0" w:color="auto"/>
              <w:right w:val="single" w:sz="4" w:space="0" w:color="auto"/>
            </w:tcBorders>
            <w:shd w:val="clear" w:color="auto" w:fill="auto"/>
            <w:noWrap/>
            <w:vAlign w:val="center"/>
            <w:hideMark/>
          </w:tcPr>
          <w:p w14:paraId="470F4F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1402030003</w:t>
            </w:r>
          </w:p>
        </w:tc>
        <w:tc>
          <w:tcPr>
            <w:tcW w:w="3586" w:type="dxa"/>
            <w:tcBorders>
              <w:top w:val="nil"/>
              <w:left w:val="nil"/>
              <w:bottom w:val="single" w:sz="4" w:space="0" w:color="auto"/>
              <w:right w:val="single" w:sz="4" w:space="0" w:color="auto"/>
            </w:tcBorders>
            <w:shd w:val="clear" w:color="auto" w:fill="auto"/>
            <w:noWrap/>
            <w:vAlign w:val="center"/>
            <w:hideMark/>
          </w:tcPr>
          <w:p w14:paraId="317279D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LLAMICA</w:t>
            </w:r>
          </w:p>
        </w:tc>
        <w:tc>
          <w:tcPr>
            <w:tcW w:w="1314" w:type="dxa"/>
            <w:tcBorders>
              <w:top w:val="nil"/>
              <w:left w:val="nil"/>
              <w:bottom w:val="single" w:sz="4" w:space="0" w:color="auto"/>
              <w:right w:val="single" w:sz="4" w:space="0" w:color="auto"/>
            </w:tcBorders>
            <w:shd w:val="clear" w:color="auto" w:fill="auto"/>
            <w:noWrap/>
            <w:vAlign w:val="center"/>
            <w:hideMark/>
          </w:tcPr>
          <w:p w14:paraId="0FB869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0BAB3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057372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38F7D4B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D50CFE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C686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545</w:t>
            </w:r>
          </w:p>
        </w:tc>
        <w:tc>
          <w:tcPr>
            <w:tcW w:w="870" w:type="dxa"/>
            <w:tcBorders>
              <w:top w:val="nil"/>
              <w:left w:val="nil"/>
              <w:bottom w:val="single" w:sz="4" w:space="0" w:color="auto"/>
              <w:right w:val="single" w:sz="4" w:space="0" w:color="auto"/>
            </w:tcBorders>
            <w:shd w:val="clear" w:color="auto" w:fill="auto"/>
            <w:noWrap/>
            <w:vAlign w:val="center"/>
            <w:hideMark/>
          </w:tcPr>
          <w:p w14:paraId="531FD1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1402030010</w:t>
            </w:r>
          </w:p>
        </w:tc>
        <w:tc>
          <w:tcPr>
            <w:tcW w:w="3586" w:type="dxa"/>
            <w:tcBorders>
              <w:top w:val="nil"/>
              <w:left w:val="nil"/>
              <w:bottom w:val="single" w:sz="4" w:space="0" w:color="auto"/>
              <w:right w:val="single" w:sz="4" w:space="0" w:color="auto"/>
            </w:tcBorders>
            <w:shd w:val="clear" w:color="auto" w:fill="auto"/>
            <w:noWrap/>
            <w:vAlign w:val="center"/>
            <w:hideMark/>
          </w:tcPr>
          <w:p w14:paraId="06BB97A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COTEQUERO</w:t>
            </w:r>
          </w:p>
        </w:tc>
        <w:tc>
          <w:tcPr>
            <w:tcW w:w="1314" w:type="dxa"/>
            <w:tcBorders>
              <w:top w:val="nil"/>
              <w:left w:val="nil"/>
              <w:bottom w:val="single" w:sz="4" w:space="0" w:color="auto"/>
              <w:right w:val="single" w:sz="4" w:space="0" w:color="auto"/>
            </w:tcBorders>
            <w:shd w:val="clear" w:color="auto" w:fill="auto"/>
            <w:noWrap/>
            <w:vAlign w:val="center"/>
            <w:hideMark/>
          </w:tcPr>
          <w:p w14:paraId="65B628F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84EDE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24CC12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43E32D6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EB48D9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45DA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546</w:t>
            </w:r>
          </w:p>
        </w:tc>
        <w:tc>
          <w:tcPr>
            <w:tcW w:w="870" w:type="dxa"/>
            <w:tcBorders>
              <w:top w:val="nil"/>
              <w:left w:val="nil"/>
              <w:bottom w:val="single" w:sz="4" w:space="0" w:color="auto"/>
              <w:right w:val="single" w:sz="4" w:space="0" w:color="auto"/>
            </w:tcBorders>
            <w:shd w:val="clear" w:color="auto" w:fill="auto"/>
            <w:noWrap/>
            <w:vAlign w:val="center"/>
            <w:hideMark/>
          </w:tcPr>
          <w:p w14:paraId="32E299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1402030019</w:t>
            </w:r>
          </w:p>
        </w:tc>
        <w:tc>
          <w:tcPr>
            <w:tcW w:w="3586" w:type="dxa"/>
            <w:tcBorders>
              <w:top w:val="nil"/>
              <w:left w:val="nil"/>
              <w:bottom w:val="single" w:sz="4" w:space="0" w:color="auto"/>
              <w:right w:val="single" w:sz="4" w:space="0" w:color="auto"/>
            </w:tcBorders>
            <w:shd w:val="clear" w:color="auto" w:fill="auto"/>
            <w:noWrap/>
            <w:vAlign w:val="center"/>
            <w:hideMark/>
          </w:tcPr>
          <w:p w14:paraId="3A2E6D9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MACHAYCAJ</w:t>
            </w:r>
          </w:p>
        </w:tc>
        <w:tc>
          <w:tcPr>
            <w:tcW w:w="1314" w:type="dxa"/>
            <w:tcBorders>
              <w:top w:val="nil"/>
              <w:left w:val="nil"/>
              <w:bottom w:val="single" w:sz="4" w:space="0" w:color="auto"/>
              <w:right w:val="single" w:sz="4" w:space="0" w:color="auto"/>
            </w:tcBorders>
            <w:shd w:val="clear" w:color="auto" w:fill="auto"/>
            <w:noWrap/>
            <w:vAlign w:val="center"/>
            <w:hideMark/>
          </w:tcPr>
          <w:p w14:paraId="222F41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9F855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170566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453A0A9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0EF7E8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A861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547</w:t>
            </w:r>
          </w:p>
        </w:tc>
        <w:tc>
          <w:tcPr>
            <w:tcW w:w="870" w:type="dxa"/>
            <w:tcBorders>
              <w:top w:val="nil"/>
              <w:left w:val="nil"/>
              <w:bottom w:val="single" w:sz="4" w:space="0" w:color="auto"/>
              <w:right w:val="single" w:sz="4" w:space="0" w:color="auto"/>
            </w:tcBorders>
            <w:shd w:val="clear" w:color="auto" w:fill="auto"/>
            <w:noWrap/>
            <w:vAlign w:val="center"/>
            <w:hideMark/>
          </w:tcPr>
          <w:p w14:paraId="09AB73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1402030024</w:t>
            </w:r>
          </w:p>
        </w:tc>
        <w:tc>
          <w:tcPr>
            <w:tcW w:w="3586" w:type="dxa"/>
            <w:tcBorders>
              <w:top w:val="nil"/>
              <w:left w:val="nil"/>
              <w:bottom w:val="single" w:sz="4" w:space="0" w:color="auto"/>
              <w:right w:val="single" w:sz="4" w:space="0" w:color="auto"/>
            </w:tcBorders>
            <w:shd w:val="clear" w:color="auto" w:fill="auto"/>
            <w:noWrap/>
            <w:vAlign w:val="center"/>
            <w:hideMark/>
          </w:tcPr>
          <w:p w14:paraId="117977C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SHITA</w:t>
            </w:r>
          </w:p>
        </w:tc>
        <w:tc>
          <w:tcPr>
            <w:tcW w:w="1314" w:type="dxa"/>
            <w:tcBorders>
              <w:top w:val="nil"/>
              <w:left w:val="nil"/>
              <w:bottom w:val="single" w:sz="4" w:space="0" w:color="auto"/>
              <w:right w:val="single" w:sz="4" w:space="0" w:color="auto"/>
            </w:tcBorders>
            <w:shd w:val="clear" w:color="auto" w:fill="auto"/>
            <w:noWrap/>
            <w:vAlign w:val="center"/>
            <w:hideMark/>
          </w:tcPr>
          <w:p w14:paraId="7BF57F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41F0E7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067BCE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56B24AE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AD811B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D573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548</w:t>
            </w:r>
          </w:p>
        </w:tc>
        <w:tc>
          <w:tcPr>
            <w:tcW w:w="870" w:type="dxa"/>
            <w:tcBorders>
              <w:top w:val="nil"/>
              <w:left w:val="nil"/>
              <w:bottom w:val="single" w:sz="4" w:space="0" w:color="auto"/>
              <w:right w:val="single" w:sz="4" w:space="0" w:color="auto"/>
            </w:tcBorders>
            <w:shd w:val="clear" w:color="auto" w:fill="auto"/>
            <w:noWrap/>
            <w:vAlign w:val="center"/>
            <w:hideMark/>
          </w:tcPr>
          <w:p w14:paraId="6DBEF4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1402030031</w:t>
            </w:r>
          </w:p>
        </w:tc>
        <w:tc>
          <w:tcPr>
            <w:tcW w:w="3586" w:type="dxa"/>
            <w:tcBorders>
              <w:top w:val="nil"/>
              <w:left w:val="nil"/>
              <w:bottom w:val="single" w:sz="4" w:space="0" w:color="auto"/>
              <w:right w:val="single" w:sz="4" w:space="0" w:color="auto"/>
            </w:tcBorders>
            <w:shd w:val="clear" w:color="auto" w:fill="auto"/>
            <w:noWrap/>
            <w:vAlign w:val="center"/>
            <w:hideMark/>
          </w:tcPr>
          <w:p w14:paraId="51A7DB1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SHANCAPAMPA</w:t>
            </w:r>
          </w:p>
        </w:tc>
        <w:tc>
          <w:tcPr>
            <w:tcW w:w="1314" w:type="dxa"/>
            <w:tcBorders>
              <w:top w:val="nil"/>
              <w:left w:val="nil"/>
              <w:bottom w:val="single" w:sz="4" w:space="0" w:color="auto"/>
              <w:right w:val="single" w:sz="4" w:space="0" w:color="auto"/>
            </w:tcBorders>
            <w:shd w:val="clear" w:color="auto" w:fill="auto"/>
            <w:noWrap/>
            <w:vAlign w:val="center"/>
            <w:hideMark/>
          </w:tcPr>
          <w:p w14:paraId="2F8D0A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0DA8D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6B63FC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75C893B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AC07B0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2CC7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549</w:t>
            </w:r>
          </w:p>
        </w:tc>
        <w:tc>
          <w:tcPr>
            <w:tcW w:w="870" w:type="dxa"/>
            <w:tcBorders>
              <w:top w:val="nil"/>
              <w:left w:val="nil"/>
              <w:bottom w:val="single" w:sz="4" w:space="0" w:color="auto"/>
              <w:right w:val="single" w:sz="4" w:space="0" w:color="auto"/>
            </w:tcBorders>
            <w:shd w:val="clear" w:color="auto" w:fill="auto"/>
            <w:noWrap/>
            <w:vAlign w:val="center"/>
            <w:hideMark/>
          </w:tcPr>
          <w:p w14:paraId="56E451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1402030049</w:t>
            </w:r>
          </w:p>
        </w:tc>
        <w:tc>
          <w:tcPr>
            <w:tcW w:w="3586" w:type="dxa"/>
            <w:tcBorders>
              <w:top w:val="nil"/>
              <w:left w:val="nil"/>
              <w:bottom w:val="single" w:sz="4" w:space="0" w:color="auto"/>
              <w:right w:val="single" w:sz="4" w:space="0" w:color="auto"/>
            </w:tcBorders>
            <w:shd w:val="clear" w:color="auto" w:fill="auto"/>
            <w:noWrap/>
            <w:vAlign w:val="center"/>
            <w:hideMark/>
          </w:tcPr>
          <w:p w14:paraId="101BE7C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PIYGUNTA</w:t>
            </w:r>
          </w:p>
        </w:tc>
        <w:tc>
          <w:tcPr>
            <w:tcW w:w="1314" w:type="dxa"/>
            <w:tcBorders>
              <w:top w:val="nil"/>
              <w:left w:val="nil"/>
              <w:bottom w:val="single" w:sz="4" w:space="0" w:color="auto"/>
              <w:right w:val="single" w:sz="4" w:space="0" w:color="auto"/>
            </w:tcBorders>
            <w:shd w:val="clear" w:color="auto" w:fill="auto"/>
            <w:noWrap/>
            <w:vAlign w:val="center"/>
            <w:hideMark/>
          </w:tcPr>
          <w:p w14:paraId="19986F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7F2AF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0453A7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183F984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AB3763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3BD8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550</w:t>
            </w:r>
          </w:p>
        </w:tc>
        <w:tc>
          <w:tcPr>
            <w:tcW w:w="870" w:type="dxa"/>
            <w:tcBorders>
              <w:top w:val="nil"/>
              <w:left w:val="nil"/>
              <w:bottom w:val="single" w:sz="4" w:space="0" w:color="auto"/>
              <w:right w:val="single" w:sz="4" w:space="0" w:color="auto"/>
            </w:tcBorders>
            <w:shd w:val="clear" w:color="auto" w:fill="auto"/>
            <w:noWrap/>
            <w:vAlign w:val="center"/>
            <w:hideMark/>
          </w:tcPr>
          <w:p w14:paraId="03EFE8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1402030054</w:t>
            </w:r>
          </w:p>
        </w:tc>
        <w:tc>
          <w:tcPr>
            <w:tcW w:w="3586" w:type="dxa"/>
            <w:tcBorders>
              <w:top w:val="nil"/>
              <w:left w:val="nil"/>
              <w:bottom w:val="single" w:sz="4" w:space="0" w:color="auto"/>
              <w:right w:val="single" w:sz="4" w:space="0" w:color="auto"/>
            </w:tcBorders>
            <w:shd w:val="clear" w:color="auto" w:fill="auto"/>
            <w:noWrap/>
            <w:vAlign w:val="center"/>
            <w:hideMark/>
          </w:tcPr>
          <w:p w14:paraId="25AAD45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PAYGACERCA</w:t>
            </w:r>
          </w:p>
        </w:tc>
        <w:tc>
          <w:tcPr>
            <w:tcW w:w="1314" w:type="dxa"/>
            <w:tcBorders>
              <w:top w:val="nil"/>
              <w:left w:val="nil"/>
              <w:bottom w:val="single" w:sz="4" w:space="0" w:color="auto"/>
              <w:right w:val="single" w:sz="4" w:space="0" w:color="auto"/>
            </w:tcBorders>
            <w:shd w:val="clear" w:color="auto" w:fill="auto"/>
            <w:noWrap/>
            <w:vAlign w:val="center"/>
            <w:hideMark/>
          </w:tcPr>
          <w:p w14:paraId="25A137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4DCA7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101F9C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27C3B99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91576A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CB54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551</w:t>
            </w:r>
          </w:p>
        </w:tc>
        <w:tc>
          <w:tcPr>
            <w:tcW w:w="870" w:type="dxa"/>
            <w:tcBorders>
              <w:top w:val="nil"/>
              <w:left w:val="nil"/>
              <w:bottom w:val="single" w:sz="4" w:space="0" w:color="auto"/>
              <w:right w:val="single" w:sz="4" w:space="0" w:color="auto"/>
            </w:tcBorders>
            <w:shd w:val="clear" w:color="auto" w:fill="auto"/>
            <w:noWrap/>
            <w:vAlign w:val="center"/>
            <w:hideMark/>
          </w:tcPr>
          <w:p w14:paraId="2076A77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1402030086</w:t>
            </w:r>
          </w:p>
        </w:tc>
        <w:tc>
          <w:tcPr>
            <w:tcW w:w="3586" w:type="dxa"/>
            <w:tcBorders>
              <w:top w:val="nil"/>
              <w:left w:val="nil"/>
              <w:bottom w:val="single" w:sz="4" w:space="0" w:color="auto"/>
              <w:right w:val="single" w:sz="4" w:space="0" w:color="auto"/>
            </w:tcBorders>
            <w:shd w:val="clear" w:color="auto" w:fill="auto"/>
            <w:noWrap/>
            <w:vAlign w:val="center"/>
            <w:hideMark/>
          </w:tcPr>
          <w:p w14:paraId="03046EB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TAMBUÑI</w:t>
            </w:r>
          </w:p>
        </w:tc>
        <w:tc>
          <w:tcPr>
            <w:tcW w:w="1314" w:type="dxa"/>
            <w:tcBorders>
              <w:top w:val="nil"/>
              <w:left w:val="nil"/>
              <w:bottom w:val="single" w:sz="4" w:space="0" w:color="auto"/>
              <w:right w:val="single" w:sz="4" w:space="0" w:color="auto"/>
            </w:tcBorders>
            <w:shd w:val="clear" w:color="auto" w:fill="auto"/>
            <w:noWrap/>
            <w:vAlign w:val="center"/>
            <w:hideMark/>
          </w:tcPr>
          <w:p w14:paraId="5C17D8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9E2B3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2906D1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05A2940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C1F1B6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76DC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552</w:t>
            </w:r>
          </w:p>
        </w:tc>
        <w:tc>
          <w:tcPr>
            <w:tcW w:w="870" w:type="dxa"/>
            <w:tcBorders>
              <w:top w:val="nil"/>
              <w:left w:val="nil"/>
              <w:bottom w:val="single" w:sz="4" w:space="0" w:color="auto"/>
              <w:right w:val="single" w:sz="4" w:space="0" w:color="auto"/>
            </w:tcBorders>
            <w:shd w:val="clear" w:color="auto" w:fill="auto"/>
            <w:noWrap/>
            <w:vAlign w:val="center"/>
            <w:hideMark/>
          </w:tcPr>
          <w:p w14:paraId="05F645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1402030090</w:t>
            </w:r>
          </w:p>
        </w:tc>
        <w:tc>
          <w:tcPr>
            <w:tcW w:w="3586" w:type="dxa"/>
            <w:tcBorders>
              <w:top w:val="nil"/>
              <w:left w:val="nil"/>
              <w:bottom w:val="single" w:sz="4" w:space="0" w:color="auto"/>
              <w:right w:val="single" w:sz="4" w:space="0" w:color="auto"/>
            </w:tcBorders>
            <w:shd w:val="clear" w:color="auto" w:fill="auto"/>
            <w:noWrap/>
            <w:vAlign w:val="center"/>
            <w:hideMark/>
          </w:tcPr>
          <w:p w14:paraId="53CBF39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1314" w:type="dxa"/>
            <w:tcBorders>
              <w:top w:val="nil"/>
              <w:left w:val="nil"/>
              <w:bottom w:val="single" w:sz="4" w:space="0" w:color="auto"/>
              <w:right w:val="single" w:sz="4" w:space="0" w:color="auto"/>
            </w:tcBorders>
            <w:shd w:val="clear" w:color="auto" w:fill="auto"/>
            <w:noWrap/>
            <w:vAlign w:val="center"/>
            <w:hideMark/>
          </w:tcPr>
          <w:p w14:paraId="524D5A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7C8654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485C61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1B0B509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48903F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6C00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553</w:t>
            </w:r>
          </w:p>
        </w:tc>
        <w:tc>
          <w:tcPr>
            <w:tcW w:w="870" w:type="dxa"/>
            <w:tcBorders>
              <w:top w:val="nil"/>
              <w:left w:val="nil"/>
              <w:bottom w:val="single" w:sz="4" w:space="0" w:color="auto"/>
              <w:right w:val="single" w:sz="4" w:space="0" w:color="auto"/>
            </w:tcBorders>
            <w:shd w:val="clear" w:color="auto" w:fill="auto"/>
            <w:noWrap/>
            <w:vAlign w:val="center"/>
            <w:hideMark/>
          </w:tcPr>
          <w:p w14:paraId="7A579C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1402030115</w:t>
            </w:r>
          </w:p>
        </w:tc>
        <w:tc>
          <w:tcPr>
            <w:tcW w:w="3586" w:type="dxa"/>
            <w:tcBorders>
              <w:top w:val="nil"/>
              <w:left w:val="nil"/>
              <w:bottom w:val="single" w:sz="4" w:space="0" w:color="auto"/>
              <w:right w:val="single" w:sz="4" w:space="0" w:color="auto"/>
            </w:tcBorders>
            <w:shd w:val="clear" w:color="auto" w:fill="auto"/>
            <w:noWrap/>
            <w:vAlign w:val="center"/>
            <w:hideMark/>
          </w:tcPr>
          <w:p w14:paraId="0E2EC3F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COYUNA ALTA</w:t>
            </w:r>
          </w:p>
        </w:tc>
        <w:tc>
          <w:tcPr>
            <w:tcW w:w="1314" w:type="dxa"/>
            <w:tcBorders>
              <w:top w:val="nil"/>
              <w:left w:val="nil"/>
              <w:bottom w:val="single" w:sz="4" w:space="0" w:color="auto"/>
              <w:right w:val="single" w:sz="4" w:space="0" w:color="auto"/>
            </w:tcBorders>
            <w:shd w:val="clear" w:color="auto" w:fill="auto"/>
            <w:noWrap/>
            <w:vAlign w:val="center"/>
            <w:hideMark/>
          </w:tcPr>
          <w:p w14:paraId="3320D9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E36D7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68F9F8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INCAHUASI</w:t>
            </w:r>
          </w:p>
        </w:tc>
        <w:tc>
          <w:tcPr>
            <w:tcW w:w="1075" w:type="dxa"/>
            <w:tcBorders>
              <w:top w:val="nil"/>
              <w:left w:val="nil"/>
              <w:bottom w:val="single" w:sz="4" w:space="0" w:color="auto"/>
              <w:right w:val="single" w:sz="4" w:space="0" w:color="auto"/>
            </w:tcBorders>
            <w:shd w:val="clear" w:color="auto" w:fill="auto"/>
            <w:noWrap/>
            <w:vAlign w:val="center"/>
          </w:tcPr>
          <w:p w14:paraId="58B1B56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95880E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69E2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554</w:t>
            </w:r>
          </w:p>
        </w:tc>
        <w:tc>
          <w:tcPr>
            <w:tcW w:w="870" w:type="dxa"/>
            <w:tcBorders>
              <w:top w:val="nil"/>
              <w:left w:val="nil"/>
              <w:bottom w:val="single" w:sz="4" w:space="0" w:color="auto"/>
              <w:right w:val="single" w:sz="4" w:space="0" w:color="auto"/>
            </w:tcBorders>
            <w:shd w:val="clear" w:color="auto" w:fill="auto"/>
            <w:noWrap/>
            <w:vAlign w:val="center"/>
            <w:hideMark/>
          </w:tcPr>
          <w:p w14:paraId="042395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1402050012</w:t>
            </w:r>
          </w:p>
        </w:tc>
        <w:tc>
          <w:tcPr>
            <w:tcW w:w="3586" w:type="dxa"/>
            <w:tcBorders>
              <w:top w:val="nil"/>
              <w:left w:val="nil"/>
              <w:bottom w:val="single" w:sz="4" w:space="0" w:color="auto"/>
              <w:right w:val="single" w:sz="4" w:space="0" w:color="auto"/>
            </w:tcBorders>
            <w:shd w:val="clear" w:color="auto" w:fill="auto"/>
            <w:noWrap/>
            <w:vAlign w:val="center"/>
            <w:hideMark/>
          </w:tcPr>
          <w:p w14:paraId="6439ADD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1314" w:type="dxa"/>
            <w:tcBorders>
              <w:top w:val="nil"/>
              <w:left w:val="nil"/>
              <w:bottom w:val="single" w:sz="4" w:space="0" w:color="auto"/>
              <w:right w:val="single" w:sz="4" w:space="0" w:color="auto"/>
            </w:tcBorders>
            <w:shd w:val="clear" w:color="auto" w:fill="auto"/>
            <w:noWrap/>
            <w:vAlign w:val="center"/>
            <w:hideMark/>
          </w:tcPr>
          <w:p w14:paraId="13CF91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D10F7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2F059B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PITIPO</w:t>
            </w:r>
          </w:p>
        </w:tc>
        <w:tc>
          <w:tcPr>
            <w:tcW w:w="1075" w:type="dxa"/>
            <w:tcBorders>
              <w:top w:val="nil"/>
              <w:left w:val="nil"/>
              <w:bottom w:val="single" w:sz="4" w:space="0" w:color="auto"/>
              <w:right w:val="single" w:sz="4" w:space="0" w:color="auto"/>
            </w:tcBorders>
            <w:shd w:val="clear" w:color="auto" w:fill="auto"/>
            <w:noWrap/>
            <w:vAlign w:val="center"/>
          </w:tcPr>
          <w:p w14:paraId="0533A54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8E0EEE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566E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555</w:t>
            </w:r>
          </w:p>
        </w:tc>
        <w:tc>
          <w:tcPr>
            <w:tcW w:w="870" w:type="dxa"/>
            <w:tcBorders>
              <w:top w:val="nil"/>
              <w:left w:val="nil"/>
              <w:bottom w:val="single" w:sz="4" w:space="0" w:color="auto"/>
              <w:right w:val="single" w:sz="4" w:space="0" w:color="auto"/>
            </w:tcBorders>
            <w:shd w:val="clear" w:color="auto" w:fill="auto"/>
            <w:noWrap/>
            <w:vAlign w:val="center"/>
            <w:hideMark/>
          </w:tcPr>
          <w:p w14:paraId="65EBF1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1402050016</w:t>
            </w:r>
          </w:p>
        </w:tc>
        <w:tc>
          <w:tcPr>
            <w:tcW w:w="3586" w:type="dxa"/>
            <w:tcBorders>
              <w:top w:val="nil"/>
              <w:left w:val="nil"/>
              <w:bottom w:val="single" w:sz="4" w:space="0" w:color="auto"/>
              <w:right w:val="single" w:sz="4" w:space="0" w:color="auto"/>
            </w:tcBorders>
            <w:shd w:val="clear" w:color="auto" w:fill="auto"/>
            <w:noWrap/>
            <w:vAlign w:val="center"/>
            <w:hideMark/>
          </w:tcPr>
          <w:p w14:paraId="2798663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MOCHUMI BAJO</w:t>
            </w:r>
          </w:p>
        </w:tc>
        <w:tc>
          <w:tcPr>
            <w:tcW w:w="1314" w:type="dxa"/>
            <w:tcBorders>
              <w:top w:val="nil"/>
              <w:left w:val="nil"/>
              <w:bottom w:val="single" w:sz="4" w:space="0" w:color="auto"/>
              <w:right w:val="single" w:sz="4" w:space="0" w:color="auto"/>
            </w:tcBorders>
            <w:shd w:val="clear" w:color="auto" w:fill="auto"/>
            <w:noWrap/>
            <w:vAlign w:val="center"/>
            <w:hideMark/>
          </w:tcPr>
          <w:p w14:paraId="1C9714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B0D1E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FERREÑAFE</w:t>
            </w:r>
          </w:p>
        </w:tc>
        <w:tc>
          <w:tcPr>
            <w:tcW w:w="2560" w:type="dxa"/>
            <w:tcBorders>
              <w:top w:val="nil"/>
              <w:left w:val="nil"/>
              <w:bottom w:val="single" w:sz="4" w:space="0" w:color="auto"/>
              <w:right w:val="single" w:sz="4" w:space="0" w:color="auto"/>
            </w:tcBorders>
            <w:shd w:val="clear" w:color="auto" w:fill="auto"/>
            <w:noWrap/>
            <w:vAlign w:val="center"/>
            <w:hideMark/>
          </w:tcPr>
          <w:p w14:paraId="714A9B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PITIPO</w:t>
            </w:r>
          </w:p>
        </w:tc>
        <w:tc>
          <w:tcPr>
            <w:tcW w:w="1075" w:type="dxa"/>
            <w:tcBorders>
              <w:top w:val="nil"/>
              <w:left w:val="nil"/>
              <w:bottom w:val="single" w:sz="4" w:space="0" w:color="auto"/>
              <w:right w:val="single" w:sz="4" w:space="0" w:color="auto"/>
            </w:tcBorders>
            <w:shd w:val="clear" w:color="auto" w:fill="auto"/>
            <w:noWrap/>
            <w:vAlign w:val="center"/>
          </w:tcPr>
          <w:p w14:paraId="5646100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5F59E3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3AB7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556</w:t>
            </w:r>
          </w:p>
        </w:tc>
        <w:tc>
          <w:tcPr>
            <w:tcW w:w="870" w:type="dxa"/>
            <w:tcBorders>
              <w:top w:val="nil"/>
              <w:left w:val="nil"/>
              <w:bottom w:val="single" w:sz="4" w:space="0" w:color="auto"/>
              <w:right w:val="single" w:sz="4" w:space="0" w:color="auto"/>
            </w:tcBorders>
            <w:shd w:val="clear" w:color="auto" w:fill="auto"/>
            <w:noWrap/>
            <w:vAlign w:val="center"/>
            <w:hideMark/>
          </w:tcPr>
          <w:p w14:paraId="0FA000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1403010029</w:t>
            </w:r>
          </w:p>
        </w:tc>
        <w:tc>
          <w:tcPr>
            <w:tcW w:w="3586" w:type="dxa"/>
            <w:tcBorders>
              <w:top w:val="nil"/>
              <w:left w:val="nil"/>
              <w:bottom w:val="single" w:sz="4" w:space="0" w:color="auto"/>
              <w:right w:val="single" w:sz="4" w:space="0" w:color="auto"/>
            </w:tcBorders>
            <w:shd w:val="clear" w:color="auto" w:fill="auto"/>
            <w:noWrap/>
            <w:vAlign w:val="center"/>
            <w:hideMark/>
          </w:tcPr>
          <w:p w14:paraId="084E5FC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YENCALA LEON EL HUABO</w:t>
            </w:r>
          </w:p>
        </w:tc>
        <w:tc>
          <w:tcPr>
            <w:tcW w:w="1314" w:type="dxa"/>
            <w:tcBorders>
              <w:top w:val="nil"/>
              <w:left w:val="nil"/>
              <w:bottom w:val="single" w:sz="4" w:space="0" w:color="auto"/>
              <w:right w:val="single" w:sz="4" w:space="0" w:color="auto"/>
            </w:tcBorders>
            <w:shd w:val="clear" w:color="auto" w:fill="auto"/>
            <w:noWrap/>
            <w:vAlign w:val="center"/>
            <w:hideMark/>
          </w:tcPr>
          <w:p w14:paraId="41BC22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9820C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3D315C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1075" w:type="dxa"/>
            <w:tcBorders>
              <w:top w:val="nil"/>
              <w:left w:val="nil"/>
              <w:bottom w:val="single" w:sz="4" w:space="0" w:color="auto"/>
              <w:right w:val="single" w:sz="4" w:space="0" w:color="auto"/>
            </w:tcBorders>
            <w:shd w:val="clear" w:color="auto" w:fill="auto"/>
            <w:noWrap/>
            <w:vAlign w:val="center"/>
          </w:tcPr>
          <w:p w14:paraId="29BC402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CE815B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C458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557</w:t>
            </w:r>
          </w:p>
        </w:tc>
        <w:tc>
          <w:tcPr>
            <w:tcW w:w="870" w:type="dxa"/>
            <w:tcBorders>
              <w:top w:val="nil"/>
              <w:left w:val="nil"/>
              <w:bottom w:val="single" w:sz="4" w:space="0" w:color="auto"/>
              <w:right w:val="single" w:sz="4" w:space="0" w:color="auto"/>
            </w:tcBorders>
            <w:shd w:val="clear" w:color="auto" w:fill="auto"/>
            <w:noWrap/>
            <w:vAlign w:val="center"/>
            <w:hideMark/>
          </w:tcPr>
          <w:p w14:paraId="499698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1403010035</w:t>
            </w:r>
          </w:p>
        </w:tc>
        <w:tc>
          <w:tcPr>
            <w:tcW w:w="3586" w:type="dxa"/>
            <w:tcBorders>
              <w:top w:val="nil"/>
              <w:left w:val="nil"/>
              <w:bottom w:val="single" w:sz="4" w:space="0" w:color="auto"/>
              <w:right w:val="single" w:sz="4" w:space="0" w:color="auto"/>
            </w:tcBorders>
            <w:shd w:val="clear" w:color="auto" w:fill="auto"/>
            <w:noWrap/>
            <w:vAlign w:val="center"/>
            <w:hideMark/>
          </w:tcPr>
          <w:p w14:paraId="316C42F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HUACA CHOTUNA</w:t>
            </w:r>
          </w:p>
        </w:tc>
        <w:tc>
          <w:tcPr>
            <w:tcW w:w="1314" w:type="dxa"/>
            <w:tcBorders>
              <w:top w:val="nil"/>
              <w:left w:val="nil"/>
              <w:bottom w:val="single" w:sz="4" w:space="0" w:color="auto"/>
              <w:right w:val="single" w:sz="4" w:space="0" w:color="auto"/>
            </w:tcBorders>
            <w:shd w:val="clear" w:color="auto" w:fill="auto"/>
            <w:noWrap/>
            <w:vAlign w:val="center"/>
            <w:hideMark/>
          </w:tcPr>
          <w:p w14:paraId="215121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08A47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3E41D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1075" w:type="dxa"/>
            <w:tcBorders>
              <w:top w:val="nil"/>
              <w:left w:val="nil"/>
              <w:bottom w:val="single" w:sz="4" w:space="0" w:color="auto"/>
              <w:right w:val="single" w:sz="4" w:space="0" w:color="auto"/>
            </w:tcBorders>
            <w:shd w:val="clear" w:color="auto" w:fill="auto"/>
            <w:noWrap/>
            <w:vAlign w:val="center"/>
          </w:tcPr>
          <w:p w14:paraId="3156758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6CC1AA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95B4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558</w:t>
            </w:r>
          </w:p>
        </w:tc>
        <w:tc>
          <w:tcPr>
            <w:tcW w:w="870" w:type="dxa"/>
            <w:tcBorders>
              <w:top w:val="nil"/>
              <w:left w:val="nil"/>
              <w:bottom w:val="single" w:sz="4" w:space="0" w:color="auto"/>
              <w:right w:val="single" w:sz="4" w:space="0" w:color="auto"/>
            </w:tcBorders>
            <w:shd w:val="clear" w:color="auto" w:fill="auto"/>
            <w:noWrap/>
            <w:vAlign w:val="center"/>
            <w:hideMark/>
          </w:tcPr>
          <w:p w14:paraId="602CBE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1403010065</w:t>
            </w:r>
          </w:p>
        </w:tc>
        <w:tc>
          <w:tcPr>
            <w:tcW w:w="3586" w:type="dxa"/>
            <w:tcBorders>
              <w:top w:val="nil"/>
              <w:left w:val="nil"/>
              <w:bottom w:val="single" w:sz="4" w:space="0" w:color="auto"/>
              <w:right w:val="single" w:sz="4" w:space="0" w:color="auto"/>
            </w:tcBorders>
            <w:shd w:val="clear" w:color="auto" w:fill="auto"/>
            <w:noWrap/>
            <w:vAlign w:val="center"/>
            <w:hideMark/>
          </w:tcPr>
          <w:p w14:paraId="2FA032E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DEMETRIO ACOSTA CHUEZ</w:t>
            </w:r>
          </w:p>
        </w:tc>
        <w:tc>
          <w:tcPr>
            <w:tcW w:w="1314" w:type="dxa"/>
            <w:tcBorders>
              <w:top w:val="nil"/>
              <w:left w:val="nil"/>
              <w:bottom w:val="single" w:sz="4" w:space="0" w:color="auto"/>
              <w:right w:val="single" w:sz="4" w:space="0" w:color="auto"/>
            </w:tcBorders>
            <w:shd w:val="clear" w:color="auto" w:fill="auto"/>
            <w:noWrap/>
            <w:vAlign w:val="center"/>
            <w:hideMark/>
          </w:tcPr>
          <w:p w14:paraId="2FCED5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2CE98D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6EAD2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1075" w:type="dxa"/>
            <w:tcBorders>
              <w:top w:val="nil"/>
              <w:left w:val="nil"/>
              <w:bottom w:val="single" w:sz="4" w:space="0" w:color="auto"/>
              <w:right w:val="single" w:sz="4" w:space="0" w:color="auto"/>
            </w:tcBorders>
            <w:shd w:val="clear" w:color="auto" w:fill="auto"/>
            <w:noWrap/>
            <w:vAlign w:val="center"/>
          </w:tcPr>
          <w:p w14:paraId="49A695C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05C446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2757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559</w:t>
            </w:r>
          </w:p>
        </w:tc>
        <w:tc>
          <w:tcPr>
            <w:tcW w:w="870" w:type="dxa"/>
            <w:tcBorders>
              <w:top w:val="nil"/>
              <w:left w:val="nil"/>
              <w:bottom w:val="single" w:sz="4" w:space="0" w:color="auto"/>
              <w:right w:val="single" w:sz="4" w:space="0" w:color="auto"/>
            </w:tcBorders>
            <w:shd w:val="clear" w:color="auto" w:fill="auto"/>
            <w:noWrap/>
            <w:vAlign w:val="center"/>
            <w:hideMark/>
          </w:tcPr>
          <w:p w14:paraId="13446F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1403010066</w:t>
            </w:r>
          </w:p>
        </w:tc>
        <w:tc>
          <w:tcPr>
            <w:tcW w:w="3586" w:type="dxa"/>
            <w:tcBorders>
              <w:top w:val="nil"/>
              <w:left w:val="nil"/>
              <w:bottom w:val="single" w:sz="4" w:space="0" w:color="auto"/>
              <w:right w:val="single" w:sz="4" w:space="0" w:color="auto"/>
            </w:tcBorders>
            <w:shd w:val="clear" w:color="auto" w:fill="auto"/>
            <w:noWrap/>
            <w:vAlign w:val="center"/>
            <w:hideMark/>
          </w:tcPr>
          <w:p w14:paraId="43638A4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SAN MIGUEL</w:t>
            </w:r>
          </w:p>
        </w:tc>
        <w:tc>
          <w:tcPr>
            <w:tcW w:w="1314" w:type="dxa"/>
            <w:tcBorders>
              <w:top w:val="nil"/>
              <w:left w:val="nil"/>
              <w:bottom w:val="single" w:sz="4" w:space="0" w:color="auto"/>
              <w:right w:val="single" w:sz="4" w:space="0" w:color="auto"/>
            </w:tcBorders>
            <w:shd w:val="clear" w:color="auto" w:fill="auto"/>
            <w:noWrap/>
            <w:vAlign w:val="center"/>
            <w:hideMark/>
          </w:tcPr>
          <w:p w14:paraId="5CBC84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7344A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3C14C0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1075" w:type="dxa"/>
            <w:tcBorders>
              <w:top w:val="nil"/>
              <w:left w:val="nil"/>
              <w:bottom w:val="single" w:sz="4" w:space="0" w:color="auto"/>
              <w:right w:val="single" w:sz="4" w:space="0" w:color="auto"/>
            </w:tcBorders>
            <w:shd w:val="clear" w:color="auto" w:fill="auto"/>
            <w:noWrap/>
            <w:vAlign w:val="center"/>
          </w:tcPr>
          <w:p w14:paraId="032F805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6BD08C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B819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560</w:t>
            </w:r>
          </w:p>
        </w:tc>
        <w:tc>
          <w:tcPr>
            <w:tcW w:w="870" w:type="dxa"/>
            <w:tcBorders>
              <w:top w:val="nil"/>
              <w:left w:val="nil"/>
              <w:bottom w:val="single" w:sz="4" w:space="0" w:color="auto"/>
              <w:right w:val="single" w:sz="4" w:space="0" w:color="auto"/>
            </w:tcBorders>
            <w:shd w:val="clear" w:color="auto" w:fill="auto"/>
            <w:noWrap/>
            <w:vAlign w:val="center"/>
            <w:hideMark/>
          </w:tcPr>
          <w:p w14:paraId="77C49E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1403010067</w:t>
            </w:r>
          </w:p>
        </w:tc>
        <w:tc>
          <w:tcPr>
            <w:tcW w:w="3586" w:type="dxa"/>
            <w:tcBorders>
              <w:top w:val="nil"/>
              <w:left w:val="nil"/>
              <w:bottom w:val="single" w:sz="4" w:space="0" w:color="auto"/>
              <w:right w:val="single" w:sz="4" w:space="0" w:color="auto"/>
            </w:tcBorders>
            <w:shd w:val="clear" w:color="auto" w:fill="auto"/>
            <w:noWrap/>
            <w:vAlign w:val="center"/>
            <w:hideMark/>
          </w:tcPr>
          <w:p w14:paraId="4CF435F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SIALUPE BACA SECTOR I</w:t>
            </w:r>
          </w:p>
        </w:tc>
        <w:tc>
          <w:tcPr>
            <w:tcW w:w="1314" w:type="dxa"/>
            <w:tcBorders>
              <w:top w:val="nil"/>
              <w:left w:val="nil"/>
              <w:bottom w:val="single" w:sz="4" w:space="0" w:color="auto"/>
              <w:right w:val="single" w:sz="4" w:space="0" w:color="auto"/>
            </w:tcBorders>
            <w:shd w:val="clear" w:color="auto" w:fill="auto"/>
            <w:noWrap/>
            <w:vAlign w:val="center"/>
            <w:hideMark/>
          </w:tcPr>
          <w:p w14:paraId="4FC7A2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8BB34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00DCFE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1075" w:type="dxa"/>
            <w:tcBorders>
              <w:top w:val="nil"/>
              <w:left w:val="nil"/>
              <w:bottom w:val="single" w:sz="4" w:space="0" w:color="auto"/>
              <w:right w:val="single" w:sz="4" w:space="0" w:color="auto"/>
            </w:tcBorders>
            <w:shd w:val="clear" w:color="auto" w:fill="auto"/>
            <w:noWrap/>
            <w:vAlign w:val="center"/>
          </w:tcPr>
          <w:p w14:paraId="39218A2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D3CB74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078C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561</w:t>
            </w:r>
          </w:p>
        </w:tc>
        <w:tc>
          <w:tcPr>
            <w:tcW w:w="870" w:type="dxa"/>
            <w:tcBorders>
              <w:top w:val="nil"/>
              <w:left w:val="nil"/>
              <w:bottom w:val="single" w:sz="4" w:space="0" w:color="auto"/>
              <w:right w:val="single" w:sz="4" w:space="0" w:color="auto"/>
            </w:tcBorders>
            <w:shd w:val="clear" w:color="auto" w:fill="auto"/>
            <w:noWrap/>
            <w:vAlign w:val="center"/>
            <w:hideMark/>
          </w:tcPr>
          <w:p w14:paraId="15A981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1403010068</w:t>
            </w:r>
          </w:p>
        </w:tc>
        <w:tc>
          <w:tcPr>
            <w:tcW w:w="3586" w:type="dxa"/>
            <w:tcBorders>
              <w:top w:val="nil"/>
              <w:left w:val="nil"/>
              <w:bottom w:val="single" w:sz="4" w:space="0" w:color="auto"/>
              <w:right w:val="single" w:sz="4" w:space="0" w:color="auto"/>
            </w:tcBorders>
            <w:shd w:val="clear" w:color="auto" w:fill="auto"/>
            <w:noWrap/>
            <w:vAlign w:val="center"/>
            <w:hideMark/>
          </w:tcPr>
          <w:p w14:paraId="22CD930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HUERTAS</w:t>
            </w:r>
          </w:p>
        </w:tc>
        <w:tc>
          <w:tcPr>
            <w:tcW w:w="1314" w:type="dxa"/>
            <w:tcBorders>
              <w:top w:val="nil"/>
              <w:left w:val="nil"/>
              <w:bottom w:val="single" w:sz="4" w:space="0" w:color="auto"/>
              <w:right w:val="single" w:sz="4" w:space="0" w:color="auto"/>
            </w:tcBorders>
            <w:shd w:val="clear" w:color="auto" w:fill="auto"/>
            <w:noWrap/>
            <w:vAlign w:val="center"/>
            <w:hideMark/>
          </w:tcPr>
          <w:p w14:paraId="438D90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28F2A0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7EF2B6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1075" w:type="dxa"/>
            <w:tcBorders>
              <w:top w:val="nil"/>
              <w:left w:val="nil"/>
              <w:bottom w:val="single" w:sz="4" w:space="0" w:color="auto"/>
              <w:right w:val="single" w:sz="4" w:space="0" w:color="auto"/>
            </w:tcBorders>
            <w:shd w:val="clear" w:color="auto" w:fill="auto"/>
            <w:noWrap/>
            <w:vAlign w:val="center"/>
          </w:tcPr>
          <w:p w14:paraId="40461FB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6AB192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5017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562</w:t>
            </w:r>
          </w:p>
        </w:tc>
        <w:tc>
          <w:tcPr>
            <w:tcW w:w="870" w:type="dxa"/>
            <w:tcBorders>
              <w:top w:val="nil"/>
              <w:left w:val="nil"/>
              <w:bottom w:val="single" w:sz="4" w:space="0" w:color="auto"/>
              <w:right w:val="single" w:sz="4" w:space="0" w:color="auto"/>
            </w:tcBorders>
            <w:shd w:val="clear" w:color="auto" w:fill="auto"/>
            <w:noWrap/>
            <w:vAlign w:val="center"/>
            <w:hideMark/>
          </w:tcPr>
          <w:p w14:paraId="0499DBA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1403010071</w:t>
            </w:r>
          </w:p>
        </w:tc>
        <w:tc>
          <w:tcPr>
            <w:tcW w:w="3586" w:type="dxa"/>
            <w:tcBorders>
              <w:top w:val="nil"/>
              <w:left w:val="nil"/>
              <w:bottom w:val="single" w:sz="4" w:space="0" w:color="auto"/>
              <w:right w:val="single" w:sz="4" w:space="0" w:color="auto"/>
            </w:tcBorders>
            <w:shd w:val="clear" w:color="auto" w:fill="auto"/>
            <w:noWrap/>
            <w:vAlign w:val="center"/>
            <w:hideMark/>
          </w:tcPr>
          <w:p w14:paraId="1D8B8B6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NARANJAL</w:t>
            </w:r>
          </w:p>
        </w:tc>
        <w:tc>
          <w:tcPr>
            <w:tcW w:w="1314" w:type="dxa"/>
            <w:tcBorders>
              <w:top w:val="nil"/>
              <w:left w:val="nil"/>
              <w:bottom w:val="single" w:sz="4" w:space="0" w:color="auto"/>
              <w:right w:val="single" w:sz="4" w:space="0" w:color="auto"/>
            </w:tcBorders>
            <w:shd w:val="clear" w:color="auto" w:fill="auto"/>
            <w:noWrap/>
            <w:vAlign w:val="center"/>
            <w:hideMark/>
          </w:tcPr>
          <w:p w14:paraId="0D70A9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625F8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69C54F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1075" w:type="dxa"/>
            <w:tcBorders>
              <w:top w:val="nil"/>
              <w:left w:val="nil"/>
              <w:bottom w:val="single" w:sz="4" w:space="0" w:color="auto"/>
              <w:right w:val="single" w:sz="4" w:space="0" w:color="auto"/>
            </w:tcBorders>
            <w:shd w:val="clear" w:color="auto" w:fill="auto"/>
            <w:noWrap/>
            <w:vAlign w:val="center"/>
          </w:tcPr>
          <w:p w14:paraId="5197C69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84B2C2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F0B5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563</w:t>
            </w:r>
          </w:p>
        </w:tc>
        <w:tc>
          <w:tcPr>
            <w:tcW w:w="870" w:type="dxa"/>
            <w:tcBorders>
              <w:top w:val="nil"/>
              <w:left w:val="nil"/>
              <w:bottom w:val="single" w:sz="4" w:space="0" w:color="auto"/>
              <w:right w:val="single" w:sz="4" w:space="0" w:color="auto"/>
            </w:tcBorders>
            <w:shd w:val="clear" w:color="auto" w:fill="auto"/>
            <w:noWrap/>
            <w:vAlign w:val="center"/>
            <w:hideMark/>
          </w:tcPr>
          <w:p w14:paraId="297A47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1403040003</w:t>
            </w:r>
          </w:p>
        </w:tc>
        <w:tc>
          <w:tcPr>
            <w:tcW w:w="3586" w:type="dxa"/>
            <w:tcBorders>
              <w:top w:val="nil"/>
              <w:left w:val="nil"/>
              <w:bottom w:val="single" w:sz="4" w:space="0" w:color="auto"/>
              <w:right w:val="single" w:sz="4" w:space="0" w:color="auto"/>
            </w:tcBorders>
            <w:shd w:val="clear" w:color="auto" w:fill="auto"/>
            <w:noWrap/>
            <w:vAlign w:val="center"/>
            <w:hideMark/>
          </w:tcPr>
          <w:p w14:paraId="5308249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LOS ANGELES</w:t>
            </w:r>
          </w:p>
        </w:tc>
        <w:tc>
          <w:tcPr>
            <w:tcW w:w="1314" w:type="dxa"/>
            <w:tcBorders>
              <w:top w:val="nil"/>
              <w:left w:val="nil"/>
              <w:bottom w:val="single" w:sz="4" w:space="0" w:color="auto"/>
              <w:right w:val="single" w:sz="4" w:space="0" w:color="auto"/>
            </w:tcBorders>
            <w:shd w:val="clear" w:color="auto" w:fill="auto"/>
            <w:noWrap/>
            <w:vAlign w:val="center"/>
            <w:hideMark/>
          </w:tcPr>
          <w:p w14:paraId="7A70A0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DB716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03E58D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JAYANCA</w:t>
            </w:r>
          </w:p>
        </w:tc>
        <w:tc>
          <w:tcPr>
            <w:tcW w:w="1075" w:type="dxa"/>
            <w:tcBorders>
              <w:top w:val="nil"/>
              <w:left w:val="nil"/>
              <w:bottom w:val="single" w:sz="4" w:space="0" w:color="auto"/>
              <w:right w:val="single" w:sz="4" w:space="0" w:color="auto"/>
            </w:tcBorders>
            <w:shd w:val="clear" w:color="auto" w:fill="auto"/>
            <w:noWrap/>
            <w:vAlign w:val="center"/>
          </w:tcPr>
          <w:p w14:paraId="187053C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E76F4D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E977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564</w:t>
            </w:r>
          </w:p>
        </w:tc>
        <w:tc>
          <w:tcPr>
            <w:tcW w:w="870" w:type="dxa"/>
            <w:tcBorders>
              <w:top w:val="nil"/>
              <w:left w:val="nil"/>
              <w:bottom w:val="single" w:sz="4" w:space="0" w:color="auto"/>
              <w:right w:val="single" w:sz="4" w:space="0" w:color="auto"/>
            </w:tcBorders>
            <w:shd w:val="clear" w:color="auto" w:fill="auto"/>
            <w:noWrap/>
            <w:vAlign w:val="center"/>
            <w:hideMark/>
          </w:tcPr>
          <w:p w14:paraId="2595D2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1403040041</w:t>
            </w:r>
          </w:p>
        </w:tc>
        <w:tc>
          <w:tcPr>
            <w:tcW w:w="3586" w:type="dxa"/>
            <w:tcBorders>
              <w:top w:val="nil"/>
              <w:left w:val="nil"/>
              <w:bottom w:val="single" w:sz="4" w:space="0" w:color="auto"/>
              <w:right w:val="single" w:sz="4" w:space="0" w:color="auto"/>
            </w:tcBorders>
            <w:shd w:val="clear" w:color="auto" w:fill="auto"/>
            <w:noWrap/>
            <w:vAlign w:val="center"/>
            <w:hideMark/>
          </w:tcPr>
          <w:p w14:paraId="7FC01C2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MARQUEZ</w:t>
            </w:r>
          </w:p>
        </w:tc>
        <w:tc>
          <w:tcPr>
            <w:tcW w:w="1314" w:type="dxa"/>
            <w:tcBorders>
              <w:top w:val="nil"/>
              <w:left w:val="nil"/>
              <w:bottom w:val="single" w:sz="4" w:space="0" w:color="auto"/>
              <w:right w:val="single" w:sz="4" w:space="0" w:color="auto"/>
            </w:tcBorders>
            <w:shd w:val="clear" w:color="auto" w:fill="auto"/>
            <w:noWrap/>
            <w:vAlign w:val="center"/>
            <w:hideMark/>
          </w:tcPr>
          <w:p w14:paraId="0804CD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B58E0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5BA5DD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JAYANCA</w:t>
            </w:r>
          </w:p>
        </w:tc>
        <w:tc>
          <w:tcPr>
            <w:tcW w:w="1075" w:type="dxa"/>
            <w:tcBorders>
              <w:top w:val="nil"/>
              <w:left w:val="nil"/>
              <w:bottom w:val="single" w:sz="4" w:space="0" w:color="auto"/>
              <w:right w:val="single" w:sz="4" w:space="0" w:color="auto"/>
            </w:tcBorders>
            <w:shd w:val="clear" w:color="auto" w:fill="auto"/>
            <w:noWrap/>
            <w:vAlign w:val="center"/>
          </w:tcPr>
          <w:p w14:paraId="053FDFB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4D1D89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9B58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565</w:t>
            </w:r>
          </w:p>
        </w:tc>
        <w:tc>
          <w:tcPr>
            <w:tcW w:w="870" w:type="dxa"/>
            <w:tcBorders>
              <w:top w:val="nil"/>
              <w:left w:val="nil"/>
              <w:bottom w:val="single" w:sz="4" w:space="0" w:color="auto"/>
              <w:right w:val="single" w:sz="4" w:space="0" w:color="auto"/>
            </w:tcBorders>
            <w:shd w:val="clear" w:color="auto" w:fill="auto"/>
            <w:noWrap/>
            <w:vAlign w:val="center"/>
            <w:hideMark/>
          </w:tcPr>
          <w:p w14:paraId="469C78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1403040051</w:t>
            </w:r>
          </w:p>
        </w:tc>
        <w:tc>
          <w:tcPr>
            <w:tcW w:w="3586" w:type="dxa"/>
            <w:tcBorders>
              <w:top w:val="nil"/>
              <w:left w:val="nil"/>
              <w:bottom w:val="single" w:sz="4" w:space="0" w:color="auto"/>
              <w:right w:val="single" w:sz="4" w:space="0" w:color="auto"/>
            </w:tcBorders>
            <w:shd w:val="clear" w:color="auto" w:fill="auto"/>
            <w:noWrap/>
            <w:vAlign w:val="center"/>
            <w:hideMark/>
          </w:tcPr>
          <w:p w14:paraId="7BB6BA3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JAYANCA</w:t>
            </w:r>
          </w:p>
        </w:tc>
        <w:tc>
          <w:tcPr>
            <w:tcW w:w="1314" w:type="dxa"/>
            <w:tcBorders>
              <w:top w:val="nil"/>
              <w:left w:val="nil"/>
              <w:bottom w:val="single" w:sz="4" w:space="0" w:color="auto"/>
              <w:right w:val="single" w:sz="4" w:space="0" w:color="auto"/>
            </w:tcBorders>
            <w:shd w:val="clear" w:color="auto" w:fill="auto"/>
            <w:noWrap/>
            <w:vAlign w:val="center"/>
            <w:hideMark/>
          </w:tcPr>
          <w:p w14:paraId="2C1246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41A9B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BBAAA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JAYANCA</w:t>
            </w:r>
          </w:p>
        </w:tc>
        <w:tc>
          <w:tcPr>
            <w:tcW w:w="1075" w:type="dxa"/>
            <w:tcBorders>
              <w:top w:val="nil"/>
              <w:left w:val="nil"/>
              <w:bottom w:val="single" w:sz="4" w:space="0" w:color="auto"/>
              <w:right w:val="single" w:sz="4" w:space="0" w:color="auto"/>
            </w:tcBorders>
            <w:shd w:val="clear" w:color="auto" w:fill="auto"/>
            <w:noWrap/>
            <w:vAlign w:val="center"/>
          </w:tcPr>
          <w:p w14:paraId="631A58E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FF69E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6EA2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566</w:t>
            </w:r>
          </w:p>
        </w:tc>
        <w:tc>
          <w:tcPr>
            <w:tcW w:w="870" w:type="dxa"/>
            <w:tcBorders>
              <w:top w:val="nil"/>
              <w:left w:val="nil"/>
              <w:bottom w:val="single" w:sz="4" w:space="0" w:color="auto"/>
              <w:right w:val="single" w:sz="4" w:space="0" w:color="auto"/>
            </w:tcBorders>
            <w:shd w:val="clear" w:color="auto" w:fill="auto"/>
            <w:noWrap/>
            <w:vAlign w:val="center"/>
            <w:hideMark/>
          </w:tcPr>
          <w:p w14:paraId="0C5233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1403050019</w:t>
            </w:r>
          </w:p>
        </w:tc>
        <w:tc>
          <w:tcPr>
            <w:tcW w:w="3586" w:type="dxa"/>
            <w:tcBorders>
              <w:top w:val="nil"/>
              <w:left w:val="nil"/>
              <w:bottom w:val="single" w:sz="4" w:space="0" w:color="auto"/>
              <w:right w:val="single" w:sz="4" w:space="0" w:color="auto"/>
            </w:tcBorders>
            <w:shd w:val="clear" w:color="auto" w:fill="auto"/>
            <w:noWrap/>
            <w:vAlign w:val="center"/>
            <w:hideMark/>
          </w:tcPr>
          <w:p w14:paraId="4884460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MUY FINCA RAMA CARRIZO</w:t>
            </w:r>
          </w:p>
        </w:tc>
        <w:tc>
          <w:tcPr>
            <w:tcW w:w="1314" w:type="dxa"/>
            <w:tcBorders>
              <w:top w:val="nil"/>
              <w:left w:val="nil"/>
              <w:bottom w:val="single" w:sz="4" w:space="0" w:color="auto"/>
              <w:right w:val="single" w:sz="4" w:space="0" w:color="auto"/>
            </w:tcBorders>
            <w:shd w:val="clear" w:color="auto" w:fill="auto"/>
            <w:noWrap/>
            <w:vAlign w:val="center"/>
            <w:hideMark/>
          </w:tcPr>
          <w:p w14:paraId="15809A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1BFC1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347BB8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MOCHUMI</w:t>
            </w:r>
          </w:p>
        </w:tc>
        <w:tc>
          <w:tcPr>
            <w:tcW w:w="1075" w:type="dxa"/>
            <w:tcBorders>
              <w:top w:val="nil"/>
              <w:left w:val="nil"/>
              <w:bottom w:val="single" w:sz="4" w:space="0" w:color="auto"/>
              <w:right w:val="single" w:sz="4" w:space="0" w:color="auto"/>
            </w:tcBorders>
            <w:shd w:val="clear" w:color="auto" w:fill="auto"/>
            <w:noWrap/>
            <w:vAlign w:val="center"/>
          </w:tcPr>
          <w:p w14:paraId="096417E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850805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30AE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567</w:t>
            </w:r>
          </w:p>
        </w:tc>
        <w:tc>
          <w:tcPr>
            <w:tcW w:w="870" w:type="dxa"/>
            <w:tcBorders>
              <w:top w:val="nil"/>
              <w:left w:val="nil"/>
              <w:bottom w:val="single" w:sz="4" w:space="0" w:color="auto"/>
              <w:right w:val="single" w:sz="4" w:space="0" w:color="auto"/>
            </w:tcBorders>
            <w:shd w:val="clear" w:color="auto" w:fill="auto"/>
            <w:noWrap/>
            <w:vAlign w:val="center"/>
            <w:hideMark/>
          </w:tcPr>
          <w:p w14:paraId="4D99C1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1403050046</w:t>
            </w:r>
          </w:p>
        </w:tc>
        <w:tc>
          <w:tcPr>
            <w:tcW w:w="3586" w:type="dxa"/>
            <w:tcBorders>
              <w:top w:val="nil"/>
              <w:left w:val="nil"/>
              <w:bottom w:val="single" w:sz="4" w:space="0" w:color="auto"/>
              <w:right w:val="single" w:sz="4" w:space="0" w:color="auto"/>
            </w:tcBorders>
            <w:shd w:val="clear" w:color="auto" w:fill="auto"/>
            <w:noWrap/>
            <w:vAlign w:val="center"/>
            <w:hideMark/>
          </w:tcPr>
          <w:p w14:paraId="1EA8611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MUY FINCA RAMA DIAZ C CHI</w:t>
            </w:r>
          </w:p>
        </w:tc>
        <w:tc>
          <w:tcPr>
            <w:tcW w:w="1314" w:type="dxa"/>
            <w:tcBorders>
              <w:top w:val="nil"/>
              <w:left w:val="nil"/>
              <w:bottom w:val="single" w:sz="4" w:space="0" w:color="auto"/>
              <w:right w:val="single" w:sz="4" w:space="0" w:color="auto"/>
            </w:tcBorders>
            <w:shd w:val="clear" w:color="auto" w:fill="auto"/>
            <w:noWrap/>
            <w:vAlign w:val="center"/>
            <w:hideMark/>
          </w:tcPr>
          <w:p w14:paraId="3CA290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37FAF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46AA1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MOCHUMI</w:t>
            </w:r>
          </w:p>
        </w:tc>
        <w:tc>
          <w:tcPr>
            <w:tcW w:w="1075" w:type="dxa"/>
            <w:tcBorders>
              <w:top w:val="nil"/>
              <w:left w:val="nil"/>
              <w:bottom w:val="single" w:sz="4" w:space="0" w:color="auto"/>
              <w:right w:val="single" w:sz="4" w:space="0" w:color="auto"/>
            </w:tcBorders>
            <w:shd w:val="clear" w:color="auto" w:fill="auto"/>
            <w:noWrap/>
            <w:vAlign w:val="center"/>
          </w:tcPr>
          <w:p w14:paraId="59C1511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AD2A22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57C6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568</w:t>
            </w:r>
          </w:p>
        </w:tc>
        <w:tc>
          <w:tcPr>
            <w:tcW w:w="870" w:type="dxa"/>
            <w:tcBorders>
              <w:top w:val="nil"/>
              <w:left w:val="nil"/>
              <w:bottom w:val="single" w:sz="4" w:space="0" w:color="auto"/>
              <w:right w:val="single" w:sz="4" w:space="0" w:color="auto"/>
            </w:tcBorders>
            <w:shd w:val="clear" w:color="auto" w:fill="auto"/>
            <w:noWrap/>
            <w:vAlign w:val="center"/>
            <w:hideMark/>
          </w:tcPr>
          <w:p w14:paraId="0979EC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1403050048</w:t>
            </w:r>
          </w:p>
        </w:tc>
        <w:tc>
          <w:tcPr>
            <w:tcW w:w="3586" w:type="dxa"/>
            <w:tcBorders>
              <w:top w:val="nil"/>
              <w:left w:val="nil"/>
              <w:bottom w:val="single" w:sz="4" w:space="0" w:color="auto"/>
              <w:right w:val="single" w:sz="4" w:space="0" w:color="auto"/>
            </w:tcBorders>
            <w:shd w:val="clear" w:color="auto" w:fill="auto"/>
            <w:noWrap/>
            <w:vAlign w:val="center"/>
            <w:hideMark/>
          </w:tcPr>
          <w:p w14:paraId="25641FD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MUY FINCA RAMA DIAZ C GRANDE</w:t>
            </w:r>
          </w:p>
        </w:tc>
        <w:tc>
          <w:tcPr>
            <w:tcW w:w="1314" w:type="dxa"/>
            <w:tcBorders>
              <w:top w:val="nil"/>
              <w:left w:val="nil"/>
              <w:bottom w:val="single" w:sz="4" w:space="0" w:color="auto"/>
              <w:right w:val="single" w:sz="4" w:space="0" w:color="auto"/>
            </w:tcBorders>
            <w:shd w:val="clear" w:color="auto" w:fill="auto"/>
            <w:noWrap/>
            <w:vAlign w:val="center"/>
            <w:hideMark/>
          </w:tcPr>
          <w:p w14:paraId="0D25D5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7F7096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D3AA9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MOCHUMI</w:t>
            </w:r>
          </w:p>
        </w:tc>
        <w:tc>
          <w:tcPr>
            <w:tcW w:w="1075" w:type="dxa"/>
            <w:tcBorders>
              <w:top w:val="nil"/>
              <w:left w:val="nil"/>
              <w:bottom w:val="single" w:sz="4" w:space="0" w:color="auto"/>
              <w:right w:val="single" w:sz="4" w:space="0" w:color="auto"/>
            </w:tcBorders>
            <w:shd w:val="clear" w:color="auto" w:fill="auto"/>
            <w:noWrap/>
            <w:vAlign w:val="center"/>
          </w:tcPr>
          <w:p w14:paraId="6E7DCA9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ED077D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A2B5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569</w:t>
            </w:r>
          </w:p>
        </w:tc>
        <w:tc>
          <w:tcPr>
            <w:tcW w:w="870" w:type="dxa"/>
            <w:tcBorders>
              <w:top w:val="nil"/>
              <w:left w:val="nil"/>
              <w:bottom w:val="single" w:sz="4" w:space="0" w:color="auto"/>
              <w:right w:val="single" w:sz="4" w:space="0" w:color="auto"/>
            </w:tcBorders>
            <w:shd w:val="clear" w:color="auto" w:fill="auto"/>
            <w:noWrap/>
            <w:vAlign w:val="center"/>
            <w:hideMark/>
          </w:tcPr>
          <w:p w14:paraId="5621EC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1403050049</w:t>
            </w:r>
          </w:p>
        </w:tc>
        <w:tc>
          <w:tcPr>
            <w:tcW w:w="3586" w:type="dxa"/>
            <w:tcBorders>
              <w:top w:val="nil"/>
              <w:left w:val="nil"/>
              <w:bottom w:val="single" w:sz="4" w:space="0" w:color="auto"/>
              <w:right w:val="single" w:sz="4" w:space="0" w:color="auto"/>
            </w:tcBorders>
            <w:shd w:val="clear" w:color="auto" w:fill="auto"/>
            <w:noWrap/>
            <w:vAlign w:val="center"/>
            <w:hideMark/>
          </w:tcPr>
          <w:p w14:paraId="6E74D50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LOS PINOS</w:t>
            </w:r>
          </w:p>
        </w:tc>
        <w:tc>
          <w:tcPr>
            <w:tcW w:w="1314" w:type="dxa"/>
            <w:tcBorders>
              <w:top w:val="nil"/>
              <w:left w:val="nil"/>
              <w:bottom w:val="single" w:sz="4" w:space="0" w:color="auto"/>
              <w:right w:val="single" w:sz="4" w:space="0" w:color="auto"/>
            </w:tcBorders>
            <w:shd w:val="clear" w:color="auto" w:fill="auto"/>
            <w:noWrap/>
            <w:vAlign w:val="center"/>
            <w:hideMark/>
          </w:tcPr>
          <w:p w14:paraId="131CED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7D4A7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42249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MOCHUMI</w:t>
            </w:r>
          </w:p>
        </w:tc>
        <w:tc>
          <w:tcPr>
            <w:tcW w:w="1075" w:type="dxa"/>
            <w:tcBorders>
              <w:top w:val="nil"/>
              <w:left w:val="nil"/>
              <w:bottom w:val="single" w:sz="4" w:space="0" w:color="auto"/>
              <w:right w:val="single" w:sz="4" w:space="0" w:color="auto"/>
            </w:tcBorders>
            <w:shd w:val="clear" w:color="auto" w:fill="auto"/>
            <w:noWrap/>
            <w:vAlign w:val="center"/>
          </w:tcPr>
          <w:p w14:paraId="0271477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ABE7E6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92C0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570</w:t>
            </w:r>
          </w:p>
        </w:tc>
        <w:tc>
          <w:tcPr>
            <w:tcW w:w="870" w:type="dxa"/>
            <w:tcBorders>
              <w:top w:val="nil"/>
              <w:left w:val="nil"/>
              <w:bottom w:val="single" w:sz="4" w:space="0" w:color="auto"/>
              <w:right w:val="single" w:sz="4" w:space="0" w:color="auto"/>
            </w:tcBorders>
            <w:shd w:val="clear" w:color="auto" w:fill="auto"/>
            <w:noWrap/>
            <w:vAlign w:val="center"/>
            <w:hideMark/>
          </w:tcPr>
          <w:p w14:paraId="4EE3C1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1403050050</w:t>
            </w:r>
          </w:p>
        </w:tc>
        <w:tc>
          <w:tcPr>
            <w:tcW w:w="3586" w:type="dxa"/>
            <w:tcBorders>
              <w:top w:val="nil"/>
              <w:left w:val="nil"/>
              <w:bottom w:val="single" w:sz="4" w:space="0" w:color="auto"/>
              <w:right w:val="single" w:sz="4" w:space="0" w:color="auto"/>
            </w:tcBorders>
            <w:shd w:val="clear" w:color="auto" w:fill="auto"/>
            <w:noWrap/>
            <w:vAlign w:val="center"/>
            <w:hideMark/>
          </w:tcPr>
          <w:p w14:paraId="128A450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GUANILOS</w:t>
            </w:r>
          </w:p>
        </w:tc>
        <w:tc>
          <w:tcPr>
            <w:tcW w:w="1314" w:type="dxa"/>
            <w:tcBorders>
              <w:top w:val="nil"/>
              <w:left w:val="nil"/>
              <w:bottom w:val="single" w:sz="4" w:space="0" w:color="auto"/>
              <w:right w:val="single" w:sz="4" w:space="0" w:color="auto"/>
            </w:tcBorders>
            <w:shd w:val="clear" w:color="auto" w:fill="auto"/>
            <w:noWrap/>
            <w:vAlign w:val="center"/>
            <w:hideMark/>
          </w:tcPr>
          <w:p w14:paraId="5D86A0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0CC92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30B25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MOCHUMI</w:t>
            </w:r>
          </w:p>
        </w:tc>
        <w:tc>
          <w:tcPr>
            <w:tcW w:w="1075" w:type="dxa"/>
            <w:tcBorders>
              <w:top w:val="nil"/>
              <w:left w:val="nil"/>
              <w:bottom w:val="single" w:sz="4" w:space="0" w:color="auto"/>
              <w:right w:val="single" w:sz="4" w:space="0" w:color="auto"/>
            </w:tcBorders>
            <w:shd w:val="clear" w:color="auto" w:fill="auto"/>
            <w:noWrap/>
            <w:vAlign w:val="center"/>
          </w:tcPr>
          <w:p w14:paraId="2DA7D5B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07F118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044D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571</w:t>
            </w:r>
          </w:p>
        </w:tc>
        <w:tc>
          <w:tcPr>
            <w:tcW w:w="870" w:type="dxa"/>
            <w:tcBorders>
              <w:top w:val="nil"/>
              <w:left w:val="nil"/>
              <w:bottom w:val="single" w:sz="4" w:space="0" w:color="auto"/>
              <w:right w:val="single" w:sz="4" w:space="0" w:color="auto"/>
            </w:tcBorders>
            <w:shd w:val="clear" w:color="auto" w:fill="auto"/>
            <w:noWrap/>
            <w:vAlign w:val="center"/>
            <w:hideMark/>
          </w:tcPr>
          <w:p w14:paraId="550D9D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1403060098</w:t>
            </w:r>
          </w:p>
        </w:tc>
        <w:tc>
          <w:tcPr>
            <w:tcW w:w="3586" w:type="dxa"/>
            <w:tcBorders>
              <w:top w:val="nil"/>
              <w:left w:val="nil"/>
              <w:bottom w:val="single" w:sz="4" w:space="0" w:color="auto"/>
              <w:right w:val="single" w:sz="4" w:space="0" w:color="auto"/>
            </w:tcBorders>
            <w:shd w:val="clear" w:color="auto" w:fill="auto"/>
            <w:noWrap/>
            <w:vAlign w:val="center"/>
            <w:hideMark/>
          </w:tcPr>
          <w:p w14:paraId="0671817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09 DE SETIEMBRE</w:t>
            </w:r>
          </w:p>
        </w:tc>
        <w:tc>
          <w:tcPr>
            <w:tcW w:w="1314" w:type="dxa"/>
            <w:tcBorders>
              <w:top w:val="nil"/>
              <w:left w:val="nil"/>
              <w:bottom w:val="single" w:sz="4" w:space="0" w:color="auto"/>
              <w:right w:val="single" w:sz="4" w:space="0" w:color="auto"/>
            </w:tcBorders>
            <w:shd w:val="clear" w:color="auto" w:fill="auto"/>
            <w:noWrap/>
            <w:vAlign w:val="center"/>
            <w:hideMark/>
          </w:tcPr>
          <w:p w14:paraId="4B818F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45E61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73BC2A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MORROPE</w:t>
            </w:r>
          </w:p>
        </w:tc>
        <w:tc>
          <w:tcPr>
            <w:tcW w:w="1075" w:type="dxa"/>
            <w:tcBorders>
              <w:top w:val="nil"/>
              <w:left w:val="nil"/>
              <w:bottom w:val="single" w:sz="4" w:space="0" w:color="auto"/>
              <w:right w:val="single" w:sz="4" w:space="0" w:color="auto"/>
            </w:tcBorders>
            <w:shd w:val="clear" w:color="auto" w:fill="auto"/>
            <w:noWrap/>
            <w:vAlign w:val="center"/>
          </w:tcPr>
          <w:p w14:paraId="14C7651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999B74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D05B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572</w:t>
            </w:r>
          </w:p>
        </w:tc>
        <w:tc>
          <w:tcPr>
            <w:tcW w:w="870" w:type="dxa"/>
            <w:tcBorders>
              <w:top w:val="nil"/>
              <w:left w:val="nil"/>
              <w:bottom w:val="single" w:sz="4" w:space="0" w:color="auto"/>
              <w:right w:val="single" w:sz="4" w:space="0" w:color="auto"/>
            </w:tcBorders>
            <w:shd w:val="clear" w:color="auto" w:fill="auto"/>
            <w:noWrap/>
            <w:vAlign w:val="center"/>
            <w:hideMark/>
          </w:tcPr>
          <w:p w14:paraId="0561BF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1403070005</w:t>
            </w:r>
          </w:p>
        </w:tc>
        <w:tc>
          <w:tcPr>
            <w:tcW w:w="3586" w:type="dxa"/>
            <w:tcBorders>
              <w:top w:val="nil"/>
              <w:left w:val="nil"/>
              <w:bottom w:val="single" w:sz="4" w:space="0" w:color="auto"/>
              <w:right w:val="single" w:sz="4" w:space="0" w:color="auto"/>
            </w:tcBorders>
            <w:shd w:val="clear" w:color="auto" w:fill="auto"/>
            <w:noWrap/>
            <w:vAlign w:val="center"/>
            <w:hideMark/>
          </w:tcPr>
          <w:p w14:paraId="120BA96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YOCAPE</w:t>
            </w:r>
          </w:p>
        </w:tc>
        <w:tc>
          <w:tcPr>
            <w:tcW w:w="1314" w:type="dxa"/>
            <w:tcBorders>
              <w:top w:val="nil"/>
              <w:left w:val="nil"/>
              <w:bottom w:val="single" w:sz="4" w:space="0" w:color="auto"/>
              <w:right w:val="single" w:sz="4" w:space="0" w:color="auto"/>
            </w:tcBorders>
            <w:shd w:val="clear" w:color="auto" w:fill="auto"/>
            <w:noWrap/>
            <w:vAlign w:val="center"/>
            <w:hideMark/>
          </w:tcPr>
          <w:p w14:paraId="646DCB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31FF3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5BC39B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MOTUPE</w:t>
            </w:r>
          </w:p>
        </w:tc>
        <w:tc>
          <w:tcPr>
            <w:tcW w:w="1075" w:type="dxa"/>
            <w:tcBorders>
              <w:top w:val="nil"/>
              <w:left w:val="nil"/>
              <w:bottom w:val="single" w:sz="4" w:space="0" w:color="auto"/>
              <w:right w:val="single" w:sz="4" w:space="0" w:color="auto"/>
            </w:tcBorders>
            <w:shd w:val="clear" w:color="auto" w:fill="auto"/>
            <w:noWrap/>
            <w:vAlign w:val="center"/>
          </w:tcPr>
          <w:p w14:paraId="7A3B8CE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05A67B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185F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573</w:t>
            </w:r>
          </w:p>
        </w:tc>
        <w:tc>
          <w:tcPr>
            <w:tcW w:w="870" w:type="dxa"/>
            <w:tcBorders>
              <w:top w:val="nil"/>
              <w:left w:val="nil"/>
              <w:bottom w:val="single" w:sz="4" w:space="0" w:color="auto"/>
              <w:right w:val="single" w:sz="4" w:space="0" w:color="auto"/>
            </w:tcBorders>
            <w:shd w:val="clear" w:color="auto" w:fill="auto"/>
            <w:noWrap/>
            <w:vAlign w:val="center"/>
            <w:hideMark/>
          </w:tcPr>
          <w:p w14:paraId="3713B8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1403070006</w:t>
            </w:r>
          </w:p>
        </w:tc>
        <w:tc>
          <w:tcPr>
            <w:tcW w:w="3586" w:type="dxa"/>
            <w:tcBorders>
              <w:top w:val="nil"/>
              <w:left w:val="nil"/>
              <w:bottom w:val="single" w:sz="4" w:space="0" w:color="auto"/>
              <w:right w:val="single" w:sz="4" w:space="0" w:color="auto"/>
            </w:tcBorders>
            <w:shd w:val="clear" w:color="auto" w:fill="auto"/>
            <w:noWrap/>
            <w:vAlign w:val="center"/>
            <w:hideMark/>
          </w:tcPr>
          <w:p w14:paraId="0AA7E5B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CHOLOQUE</w:t>
            </w:r>
          </w:p>
        </w:tc>
        <w:tc>
          <w:tcPr>
            <w:tcW w:w="1314" w:type="dxa"/>
            <w:tcBorders>
              <w:top w:val="nil"/>
              <w:left w:val="nil"/>
              <w:bottom w:val="single" w:sz="4" w:space="0" w:color="auto"/>
              <w:right w:val="single" w:sz="4" w:space="0" w:color="auto"/>
            </w:tcBorders>
            <w:shd w:val="clear" w:color="auto" w:fill="auto"/>
            <w:noWrap/>
            <w:vAlign w:val="center"/>
            <w:hideMark/>
          </w:tcPr>
          <w:p w14:paraId="662408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F55B6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664786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MOTUPE</w:t>
            </w:r>
          </w:p>
        </w:tc>
        <w:tc>
          <w:tcPr>
            <w:tcW w:w="1075" w:type="dxa"/>
            <w:tcBorders>
              <w:top w:val="nil"/>
              <w:left w:val="nil"/>
              <w:bottom w:val="single" w:sz="4" w:space="0" w:color="auto"/>
              <w:right w:val="single" w:sz="4" w:space="0" w:color="auto"/>
            </w:tcBorders>
            <w:shd w:val="clear" w:color="auto" w:fill="auto"/>
            <w:noWrap/>
            <w:vAlign w:val="center"/>
          </w:tcPr>
          <w:p w14:paraId="6104631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F4E8C7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4887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574</w:t>
            </w:r>
          </w:p>
        </w:tc>
        <w:tc>
          <w:tcPr>
            <w:tcW w:w="870" w:type="dxa"/>
            <w:tcBorders>
              <w:top w:val="nil"/>
              <w:left w:val="nil"/>
              <w:bottom w:val="single" w:sz="4" w:space="0" w:color="auto"/>
              <w:right w:val="single" w:sz="4" w:space="0" w:color="auto"/>
            </w:tcBorders>
            <w:shd w:val="clear" w:color="auto" w:fill="auto"/>
            <w:noWrap/>
            <w:vAlign w:val="center"/>
            <w:hideMark/>
          </w:tcPr>
          <w:p w14:paraId="2490A9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1403070007</w:t>
            </w:r>
          </w:p>
        </w:tc>
        <w:tc>
          <w:tcPr>
            <w:tcW w:w="3586" w:type="dxa"/>
            <w:tcBorders>
              <w:top w:val="nil"/>
              <w:left w:val="nil"/>
              <w:bottom w:val="single" w:sz="4" w:space="0" w:color="auto"/>
              <w:right w:val="single" w:sz="4" w:space="0" w:color="auto"/>
            </w:tcBorders>
            <w:shd w:val="clear" w:color="auto" w:fill="auto"/>
            <w:noWrap/>
            <w:vAlign w:val="center"/>
            <w:hideMark/>
          </w:tcPr>
          <w:p w14:paraId="5CD23CB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PUEBLO NUEVO</w:t>
            </w:r>
          </w:p>
        </w:tc>
        <w:tc>
          <w:tcPr>
            <w:tcW w:w="1314" w:type="dxa"/>
            <w:tcBorders>
              <w:top w:val="nil"/>
              <w:left w:val="nil"/>
              <w:bottom w:val="single" w:sz="4" w:space="0" w:color="auto"/>
              <w:right w:val="single" w:sz="4" w:space="0" w:color="auto"/>
            </w:tcBorders>
            <w:shd w:val="clear" w:color="auto" w:fill="auto"/>
            <w:noWrap/>
            <w:vAlign w:val="center"/>
            <w:hideMark/>
          </w:tcPr>
          <w:p w14:paraId="086FE4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79994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69EBEA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MOTUPE</w:t>
            </w:r>
          </w:p>
        </w:tc>
        <w:tc>
          <w:tcPr>
            <w:tcW w:w="1075" w:type="dxa"/>
            <w:tcBorders>
              <w:top w:val="nil"/>
              <w:left w:val="nil"/>
              <w:bottom w:val="single" w:sz="4" w:space="0" w:color="auto"/>
              <w:right w:val="single" w:sz="4" w:space="0" w:color="auto"/>
            </w:tcBorders>
            <w:shd w:val="clear" w:color="auto" w:fill="auto"/>
            <w:noWrap/>
            <w:vAlign w:val="center"/>
          </w:tcPr>
          <w:p w14:paraId="1A879AE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A0C93D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6EED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575</w:t>
            </w:r>
          </w:p>
        </w:tc>
        <w:tc>
          <w:tcPr>
            <w:tcW w:w="870" w:type="dxa"/>
            <w:tcBorders>
              <w:top w:val="nil"/>
              <w:left w:val="nil"/>
              <w:bottom w:val="single" w:sz="4" w:space="0" w:color="auto"/>
              <w:right w:val="single" w:sz="4" w:space="0" w:color="auto"/>
            </w:tcBorders>
            <w:shd w:val="clear" w:color="auto" w:fill="auto"/>
            <w:noWrap/>
            <w:vAlign w:val="center"/>
            <w:hideMark/>
          </w:tcPr>
          <w:p w14:paraId="319153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1403070008</w:t>
            </w:r>
          </w:p>
        </w:tc>
        <w:tc>
          <w:tcPr>
            <w:tcW w:w="3586" w:type="dxa"/>
            <w:tcBorders>
              <w:top w:val="nil"/>
              <w:left w:val="nil"/>
              <w:bottom w:val="single" w:sz="4" w:space="0" w:color="auto"/>
              <w:right w:val="single" w:sz="4" w:space="0" w:color="auto"/>
            </w:tcBorders>
            <w:shd w:val="clear" w:color="auto" w:fill="auto"/>
            <w:noWrap/>
            <w:vAlign w:val="center"/>
            <w:hideMark/>
          </w:tcPr>
          <w:p w14:paraId="2F3FEA4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PAMPAS</w:t>
            </w:r>
          </w:p>
        </w:tc>
        <w:tc>
          <w:tcPr>
            <w:tcW w:w="1314" w:type="dxa"/>
            <w:tcBorders>
              <w:top w:val="nil"/>
              <w:left w:val="nil"/>
              <w:bottom w:val="single" w:sz="4" w:space="0" w:color="auto"/>
              <w:right w:val="single" w:sz="4" w:space="0" w:color="auto"/>
            </w:tcBorders>
            <w:shd w:val="clear" w:color="auto" w:fill="auto"/>
            <w:noWrap/>
            <w:vAlign w:val="center"/>
            <w:hideMark/>
          </w:tcPr>
          <w:p w14:paraId="420B37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36D57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54BA83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MOTUPE</w:t>
            </w:r>
          </w:p>
        </w:tc>
        <w:tc>
          <w:tcPr>
            <w:tcW w:w="1075" w:type="dxa"/>
            <w:tcBorders>
              <w:top w:val="nil"/>
              <w:left w:val="nil"/>
              <w:bottom w:val="single" w:sz="4" w:space="0" w:color="auto"/>
              <w:right w:val="single" w:sz="4" w:space="0" w:color="auto"/>
            </w:tcBorders>
            <w:shd w:val="clear" w:color="auto" w:fill="auto"/>
            <w:noWrap/>
            <w:vAlign w:val="center"/>
          </w:tcPr>
          <w:p w14:paraId="125B77B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8C7613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8FF8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576</w:t>
            </w:r>
          </w:p>
        </w:tc>
        <w:tc>
          <w:tcPr>
            <w:tcW w:w="870" w:type="dxa"/>
            <w:tcBorders>
              <w:top w:val="nil"/>
              <w:left w:val="nil"/>
              <w:bottom w:val="single" w:sz="4" w:space="0" w:color="auto"/>
              <w:right w:val="single" w:sz="4" w:space="0" w:color="auto"/>
            </w:tcBorders>
            <w:shd w:val="clear" w:color="auto" w:fill="auto"/>
            <w:noWrap/>
            <w:vAlign w:val="center"/>
            <w:hideMark/>
          </w:tcPr>
          <w:p w14:paraId="413DCB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1403070011</w:t>
            </w:r>
          </w:p>
        </w:tc>
        <w:tc>
          <w:tcPr>
            <w:tcW w:w="3586" w:type="dxa"/>
            <w:tcBorders>
              <w:top w:val="nil"/>
              <w:left w:val="nil"/>
              <w:bottom w:val="single" w:sz="4" w:space="0" w:color="auto"/>
              <w:right w:val="single" w:sz="4" w:space="0" w:color="auto"/>
            </w:tcBorders>
            <w:shd w:val="clear" w:color="auto" w:fill="auto"/>
            <w:noWrap/>
            <w:vAlign w:val="center"/>
            <w:hideMark/>
          </w:tcPr>
          <w:p w14:paraId="7AAB344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HIGUERON</w:t>
            </w:r>
          </w:p>
        </w:tc>
        <w:tc>
          <w:tcPr>
            <w:tcW w:w="1314" w:type="dxa"/>
            <w:tcBorders>
              <w:top w:val="nil"/>
              <w:left w:val="nil"/>
              <w:bottom w:val="single" w:sz="4" w:space="0" w:color="auto"/>
              <w:right w:val="single" w:sz="4" w:space="0" w:color="auto"/>
            </w:tcBorders>
            <w:shd w:val="clear" w:color="auto" w:fill="auto"/>
            <w:noWrap/>
            <w:vAlign w:val="center"/>
            <w:hideMark/>
          </w:tcPr>
          <w:p w14:paraId="1501AC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7C4E73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68C36F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MOTUPE</w:t>
            </w:r>
          </w:p>
        </w:tc>
        <w:tc>
          <w:tcPr>
            <w:tcW w:w="1075" w:type="dxa"/>
            <w:tcBorders>
              <w:top w:val="nil"/>
              <w:left w:val="nil"/>
              <w:bottom w:val="single" w:sz="4" w:space="0" w:color="auto"/>
              <w:right w:val="single" w:sz="4" w:space="0" w:color="auto"/>
            </w:tcBorders>
            <w:shd w:val="clear" w:color="auto" w:fill="auto"/>
            <w:noWrap/>
            <w:vAlign w:val="center"/>
          </w:tcPr>
          <w:p w14:paraId="2C8BC31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BAABF9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E8F5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577</w:t>
            </w:r>
          </w:p>
        </w:tc>
        <w:tc>
          <w:tcPr>
            <w:tcW w:w="870" w:type="dxa"/>
            <w:tcBorders>
              <w:top w:val="nil"/>
              <w:left w:val="nil"/>
              <w:bottom w:val="single" w:sz="4" w:space="0" w:color="auto"/>
              <w:right w:val="single" w:sz="4" w:space="0" w:color="auto"/>
            </w:tcBorders>
            <w:shd w:val="clear" w:color="auto" w:fill="auto"/>
            <w:noWrap/>
            <w:vAlign w:val="center"/>
            <w:hideMark/>
          </w:tcPr>
          <w:p w14:paraId="7B2532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1403070026</w:t>
            </w:r>
          </w:p>
        </w:tc>
        <w:tc>
          <w:tcPr>
            <w:tcW w:w="3586" w:type="dxa"/>
            <w:tcBorders>
              <w:top w:val="nil"/>
              <w:left w:val="nil"/>
              <w:bottom w:val="single" w:sz="4" w:space="0" w:color="auto"/>
              <w:right w:val="single" w:sz="4" w:space="0" w:color="auto"/>
            </w:tcBorders>
            <w:shd w:val="clear" w:color="auto" w:fill="auto"/>
            <w:noWrap/>
            <w:vAlign w:val="center"/>
            <w:hideMark/>
          </w:tcPr>
          <w:p w14:paraId="5D03DE9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HUMEDADES</w:t>
            </w:r>
          </w:p>
        </w:tc>
        <w:tc>
          <w:tcPr>
            <w:tcW w:w="1314" w:type="dxa"/>
            <w:tcBorders>
              <w:top w:val="nil"/>
              <w:left w:val="nil"/>
              <w:bottom w:val="single" w:sz="4" w:space="0" w:color="auto"/>
              <w:right w:val="single" w:sz="4" w:space="0" w:color="auto"/>
            </w:tcBorders>
            <w:shd w:val="clear" w:color="auto" w:fill="auto"/>
            <w:noWrap/>
            <w:vAlign w:val="center"/>
            <w:hideMark/>
          </w:tcPr>
          <w:p w14:paraId="788012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4497D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725C32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MOTUPE</w:t>
            </w:r>
          </w:p>
        </w:tc>
        <w:tc>
          <w:tcPr>
            <w:tcW w:w="1075" w:type="dxa"/>
            <w:tcBorders>
              <w:top w:val="nil"/>
              <w:left w:val="nil"/>
              <w:bottom w:val="single" w:sz="4" w:space="0" w:color="auto"/>
              <w:right w:val="single" w:sz="4" w:space="0" w:color="auto"/>
            </w:tcBorders>
            <w:shd w:val="clear" w:color="auto" w:fill="auto"/>
            <w:noWrap/>
            <w:vAlign w:val="center"/>
          </w:tcPr>
          <w:p w14:paraId="5601BC8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F3FF1C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84EC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578</w:t>
            </w:r>
          </w:p>
        </w:tc>
        <w:tc>
          <w:tcPr>
            <w:tcW w:w="870" w:type="dxa"/>
            <w:tcBorders>
              <w:top w:val="nil"/>
              <w:left w:val="nil"/>
              <w:bottom w:val="single" w:sz="4" w:space="0" w:color="auto"/>
              <w:right w:val="single" w:sz="4" w:space="0" w:color="auto"/>
            </w:tcBorders>
            <w:shd w:val="clear" w:color="auto" w:fill="auto"/>
            <w:noWrap/>
            <w:vAlign w:val="center"/>
            <w:hideMark/>
          </w:tcPr>
          <w:p w14:paraId="066A4E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1403070028</w:t>
            </w:r>
          </w:p>
        </w:tc>
        <w:tc>
          <w:tcPr>
            <w:tcW w:w="3586" w:type="dxa"/>
            <w:tcBorders>
              <w:top w:val="nil"/>
              <w:left w:val="nil"/>
              <w:bottom w:val="single" w:sz="4" w:space="0" w:color="auto"/>
              <w:right w:val="single" w:sz="4" w:space="0" w:color="auto"/>
            </w:tcBorders>
            <w:shd w:val="clear" w:color="auto" w:fill="auto"/>
            <w:noWrap/>
            <w:vAlign w:val="center"/>
            <w:hideMark/>
          </w:tcPr>
          <w:p w14:paraId="3743B05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ISIDRO</w:t>
            </w:r>
          </w:p>
        </w:tc>
        <w:tc>
          <w:tcPr>
            <w:tcW w:w="1314" w:type="dxa"/>
            <w:tcBorders>
              <w:top w:val="nil"/>
              <w:left w:val="nil"/>
              <w:bottom w:val="single" w:sz="4" w:space="0" w:color="auto"/>
              <w:right w:val="single" w:sz="4" w:space="0" w:color="auto"/>
            </w:tcBorders>
            <w:shd w:val="clear" w:color="auto" w:fill="auto"/>
            <w:noWrap/>
            <w:vAlign w:val="center"/>
            <w:hideMark/>
          </w:tcPr>
          <w:p w14:paraId="3ACFC3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F7D06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0A61DF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MOTUPE</w:t>
            </w:r>
          </w:p>
        </w:tc>
        <w:tc>
          <w:tcPr>
            <w:tcW w:w="1075" w:type="dxa"/>
            <w:tcBorders>
              <w:top w:val="nil"/>
              <w:left w:val="nil"/>
              <w:bottom w:val="single" w:sz="4" w:space="0" w:color="auto"/>
              <w:right w:val="single" w:sz="4" w:space="0" w:color="auto"/>
            </w:tcBorders>
            <w:shd w:val="clear" w:color="auto" w:fill="auto"/>
            <w:noWrap/>
            <w:vAlign w:val="center"/>
          </w:tcPr>
          <w:p w14:paraId="67B8FFF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F31E59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2A69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579</w:t>
            </w:r>
          </w:p>
        </w:tc>
        <w:tc>
          <w:tcPr>
            <w:tcW w:w="870" w:type="dxa"/>
            <w:tcBorders>
              <w:top w:val="nil"/>
              <w:left w:val="nil"/>
              <w:bottom w:val="single" w:sz="4" w:space="0" w:color="auto"/>
              <w:right w:val="single" w:sz="4" w:space="0" w:color="auto"/>
            </w:tcBorders>
            <w:shd w:val="clear" w:color="auto" w:fill="auto"/>
            <w:noWrap/>
            <w:vAlign w:val="center"/>
            <w:hideMark/>
          </w:tcPr>
          <w:p w14:paraId="5D12E5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1403070030</w:t>
            </w:r>
          </w:p>
        </w:tc>
        <w:tc>
          <w:tcPr>
            <w:tcW w:w="3586" w:type="dxa"/>
            <w:tcBorders>
              <w:top w:val="nil"/>
              <w:left w:val="nil"/>
              <w:bottom w:val="single" w:sz="4" w:space="0" w:color="auto"/>
              <w:right w:val="single" w:sz="4" w:space="0" w:color="auto"/>
            </w:tcBorders>
            <w:shd w:val="clear" w:color="auto" w:fill="auto"/>
            <w:noWrap/>
            <w:vAlign w:val="center"/>
            <w:hideMark/>
          </w:tcPr>
          <w:p w14:paraId="390AABF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BRICEÑO</w:t>
            </w:r>
          </w:p>
        </w:tc>
        <w:tc>
          <w:tcPr>
            <w:tcW w:w="1314" w:type="dxa"/>
            <w:tcBorders>
              <w:top w:val="nil"/>
              <w:left w:val="nil"/>
              <w:bottom w:val="single" w:sz="4" w:space="0" w:color="auto"/>
              <w:right w:val="single" w:sz="4" w:space="0" w:color="auto"/>
            </w:tcBorders>
            <w:shd w:val="clear" w:color="auto" w:fill="auto"/>
            <w:noWrap/>
            <w:vAlign w:val="center"/>
            <w:hideMark/>
          </w:tcPr>
          <w:p w14:paraId="697486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65C10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04F190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MOTUPE</w:t>
            </w:r>
          </w:p>
        </w:tc>
        <w:tc>
          <w:tcPr>
            <w:tcW w:w="1075" w:type="dxa"/>
            <w:tcBorders>
              <w:top w:val="nil"/>
              <w:left w:val="nil"/>
              <w:bottom w:val="single" w:sz="4" w:space="0" w:color="auto"/>
              <w:right w:val="single" w:sz="4" w:space="0" w:color="auto"/>
            </w:tcBorders>
            <w:shd w:val="clear" w:color="auto" w:fill="auto"/>
            <w:noWrap/>
            <w:vAlign w:val="center"/>
          </w:tcPr>
          <w:p w14:paraId="42324FF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B7C719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4169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580</w:t>
            </w:r>
          </w:p>
        </w:tc>
        <w:tc>
          <w:tcPr>
            <w:tcW w:w="870" w:type="dxa"/>
            <w:tcBorders>
              <w:top w:val="nil"/>
              <w:left w:val="nil"/>
              <w:bottom w:val="single" w:sz="4" w:space="0" w:color="auto"/>
              <w:right w:val="single" w:sz="4" w:space="0" w:color="auto"/>
            </w:tcBorders>
            <w:shd w:val="clear" w:color="auto" w:fill="auto"/>
            <w:noWrap/>
            <w:vAlign w:val="center"/>
            <w:hideMark/>
          </w:tcPr>
          <w:p w14:paraId="6085EF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1403070035</w:t>
            </w:r>
          </w:p>
        </w:tc>
        <w:tc>
          <w:tcPr>
            <w:tcW w:w="3586" w:type="dxa"/>
            <w:tcBorders>
              <w:top w:val="nil"/>
              <w:left w:val="nil"/>
              <w:bottom w:val="single" w:sz="4" w:space="0" w:color="auto"/>
              <w:right w:val="single" w:sz="4" w:space="0" w:color="auto"/>
            </w:tcBorders>
            <w:shd w:val="clear" w:color="auto" w:fill="auto"/>
            <w:noWrap/>
            <w:vAlign w:val="center"/>
            <w:hideMark/>
          </w:tcPr>
          <w:p w14:paraId="0D2F2FB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PATO</w:t>
            </w:r>
          </w:p>
        </w:tc>
        <w:tc>
          <w:tcPr>
            <w:tcW w:w="1314" w:type="dxa"/>
            <w:tcBorders>
              <w:top w:val="nil"/>
              <w:left w:val="nil"/>
              <w:bottom w:val="single" w:sz="4" w:space="0" w:color="auto"/>
              <w:right w:val="single" w:sz="4" w:space="0" w:color="auto"/>
            </w:tcBorders>
            <w:shd w:val="clear" w:color="auto" w:fill="auto"/>
            <w:noWrap/>
            <w:vAlign w:val="center"/>
            <w:hideMark/>
          </w:tcPr>
          <w:p w14:paraId="664743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7029B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A1AE6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MOTUPE</w:t>
            </w:r>
          </w:p>
        </w:tc>
        <w:tc>
          <w:tcPr>
            <w:tcW w:w="1075" w:type="dxa"/>
            <w:tcBorders>
              <w:top w:val="nil"/>
              <w:left w:val="nil"/>
              <w:bottom w:val="single" w:sz="4" w:space="0" w:color="auto"/>
              <w:right w:val="single" w:sz="4" w:space="0" w:color="auto"/>
            </w:tcBorders>
            <w:shd w:val="clear" w:color="auto" w:fill="auto"/>
            <w:noWrap/>
            <w:vAlign w:val="center"/>
          </w:tcPr>
          <w:p w14:paraId="14F7A4D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4DDF4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1EE7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581</w:t>
            </w:r>
          </w:p>
        </w:tc>
        <w:tc>
          <w:tcPr>
            <w:tcW w:w="870" w:type="dxa"/>
            <w:tcBorders>
              <w:top w:val="nil"/>
              <w:left w:val="nil"/>
              <w:bottom w:val="single" w:sz="4" w:space="0" w:color="auto"/>
              <w:right w:val="single" w:sz="4" w:space="0" w:color="auto"/>
            </w:tcBorders>
            <w:shd w:val="clear" w:color="auto" w:fill="auto"/>
            <w:noWrap/>
            <w:vAlign w:val="center"/>
            <w:hideMark/>
          </w:tcPr>
          <w:p w14:paraId="6C93C4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1403070040</w:t>
            </w:r>
          </w:p>
        </w:tc>
        <w:tc>
          <w:tcPr>
            <w:tcW w:w="3586" w:type="dxa"/>
            <w:tcBorders>
              <w:top w:val="nil"/>
              <w:left w:val="nil"/>
              <w:bottom w:val="single" w:sz="4" w:space="0" w:color="auto"/>
              <w:right w:val="single" w:sz="4" w:space="0" w:color="auto"/>
            </w:tcBorders>
            <w:shd w:val="clear" w:color="auto" w:fill="auto"/>
            <w:noWrap/>
            <w:vAlign w:val="center"/>
            <w:hideMark/>
          </w:tcPr>
          <w:p w14:paraId="7BEE108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CRUZ DE VALDERA</w:t>
            </w:r>
          </w:p>
        </w:tc>
        <w:tc>
          <w:tcPr>
            <w:tcW w:w="1314" w:type="dxa"/>
            <w:tcBorders>
              <w:top w:val="nil"/>
              <w:left w:val="nil"/>
              <w:bottom w:val="single" w:sz="4" w:space="0" w:color="auto"/>
              <w:right w:val="single" w:sz="4" w:space="0" w:color="auto"/>
            </w:tcBorders>
            <w:shd w:val="clear" w:color="auto" w:fill="auto"/>
            <w:noWrap/>
            <w:vAlign w:val="center"/>
            <w:hideMark/>
          </w:tcPr>
          <w:p w14:paraId="76FCA4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531F3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785A9A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MOTUPE</w:t>
            </w:r>
          </w:p>
        </w:tc>
        <w:tc>
          <w:tcPr>
            <w:tcW w:w="1075" w:type="dxa"/>
            <w:tcBorders>
              <w:top w:val="nil"/>
              <w:left w:val="nil"/>
              <w:bottom w:val="single" w:sz="4" w:space="0" w:color="auto"/>
              <w:right w:val="single" w:sz="4" w:space="0" w:color="auto"/>
            </w:tcBorders>
            <w:shd w:val="clear" w:color="auto" w:fill="auto"/>
            <w:noWrap/>
            <w:vAlign w:val="center"/>
          </w:tcPr>
          <w:p w14:paraId="46EEDE9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FD5B33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FEEA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582</w:t>
            </w:r>
          </w:p>
        </w:tc>
        <w:tc>
          <w:tcPr>
            <w:tcW w:w="870" w:type="dxa"/>
            <w:tcBorders>
              <w:top w:val="nil"/>
              <w:left w:val="nil"/>
              <w:bottom w:val="single" w:sz="4" w:space="0" w:color="auto"/>
              <w:right w:val="single" w:sz="4" w:space="0" w:color="auto"/>
            </w:tcBorders>
            <w:shd w:val="clear" w:color="auto" w:fill="auto"/>
            <w:noWrap/>
            <w:vAlign w:val="center"/>
            <w:hideMark/>
          </w:tcPr>
          <w:p w14:paraId="0B726A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1403090022</w:t>
            </w:r>
          </w:p>
        </w:tc>
        <w:tc>
          <w:tcPr>
            <w:tcW w:w="3586" w:type="dxa"/>
            <w:tcBorders>
              <w:top w:val="nil"/>
              <w:left w:val="nil"/>
              <w:bottom w:val="single" w:sz="4" w:space="0" w:color="auto"/>
              <w:right w:val="single" w:sz="4" w:space="0" w:color="auto"/>
            </w:tcBorders>
            <w:shd w:val="clear" w:color="auto" w:fill="auto"/>
            <w:noWrap/>
            <w:vAlign w:val="center"/>
            <w:hideMark/>
          </w:tcPr>
          <w:p w14:paraId="3F7CB7D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ALAMO</w:t>
            </w:r>
          </w:p>
        </w:tc>
        <w:tc>
          <w:tcPr>
            <w:tcW w:w="1314" w:type="dxa"/>
            <w:tcBorders>
              <w:top w:val="nil"/>
              <w:left w:val="nil"/>
              <w:bottom w:val="single" w:sz="4" w:space="0" w:color="auto"/>
              <w:right w:val="single" w:sz="4" w:space="0" w:color="auto"/>
            </w:tcBorders>
            <w:shd w:val="clear" w:color="auto" w:fill="auto"/>
            <w:noWrap/>
            <w:vAlign w:val="center"/>
            <w:hideMark/>
          </w:tcPr>
          <w:p w14:paraId="2EA5F1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2F1D44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0E57ED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PACORA</w:t>
            </w:r>
          </w:p>
        </w:tc>
        <w:tc>
          <w:tcPr>
            <w:tcW w:w="1075" w:type="dxa"/>
            <w:tcBorders>
              <w:top w:val="nil"/>
              <w:left w:val="nil"/>
              <w:bottom w:val="single" w:sz="4" w:space="0" w:color="auto"/>
              <w:right w:val="single" w:sz="4" w:space="0" w:color="auto"/>
            </w:tcBorders>
            <w:shd w:val="clear" w:color="auto" w:fill="auto"/>
            <w:noWrap/>
            <w:vAlign w:val="center"/>
          </w:tcPr>
          <w:p w14:paraId="4F3E9B3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127384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4A54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583</w:t>
            </w:r>
          </w:p>
        </w:tc>
        <w:tc>
          <w:tcPr>
            <w:tcW w:w="870" w:type="dxa"/>
            <w:tcBorders>
              <w:top w:val="nil"/>
              <w:left w:val="nil"/>
              <w:bottom w:val="single" w:sz="4" w:space="0" w:color="auto"/>
              <w:right w:val="single" w:sz="4" w:space="0" w:color="auto"/>
            </w:tcBorders>
            <w:shd w:val="clear" w:color="auto" w:fill="auto"/>
            <w:noWrap/>
            <w:vAlign w:val="center"/>
            <w:hideMark/>
          </w:tcPr>
          <w:p w14:paraId="22873A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1403090028</w:t>
            </w:r>
          </w:p>
        </w:tc>
        <w:tc>
          <w:tcPr>
            <w:tcW w:w="3586" w:type="dxa"/>
            <w:tcBorders>
              <w:top w:val="nil"/>
              <w:left w:val="nil"/>
              <w:bottom w:val="single" w:sz="4" w:space="0" w:color="auto"/>
              <w:right w:val="single" w:sz="4" w:space="0" w:color="auto"/>
            </w:tcBorders>
            <w:shd w:val="clear" w:color="auto" w:fill="auto"/>
            <w:noWrap/>
            <w:vAlign w:val="center"/>
            <w:hideMark/>
          </w:tcPr>
          <w:p w14:paraId="38D1DC8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PORVENIR</w:t>
            </w:r>
          </w:p>
        </w:tc>
        <w:tc>
          <w:tcPr>
            <w:tcW w:w="1314" w:type="dxa"/>
            <w:tcBorders>
              <w:top w:val="nil"/>
              <w:left w:val="nil"/>
              <w:bottom w:val="single" w:sz="4" w:space="0" w:color="auto"/>
              <w:right w:val="single" w:sz="4" w:space="0" w:color="auto"/>
            </w:tcBorders>
            <w:shd w:val="clear" w:color="auto" w:fill="auto"/>
            <w:noWrap/>
            <w:vAlign w:val="center"/>
            <w:hideMark/>
          </w:tcPr>
          <w:p w14:paraId="6605DA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99CF1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64FC50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PACORA</w:t>
            </w:r>
          </w:p>
        </w:tc>
        <w:tc>
          <w:tcPr>
            <w:tcW w:w="1075" w:type="dxa"/>
            <w:tcBorders>
              <w:top w:val="nil"/>
              <w:left w:val="nil"/>
              <w:bottom w:val="single" w:sz="4" w:space="0" w:color="auto"/>
              <w:right w:val="single" w:sz="4" w:space="0" w:color="auto"/>
            </w:tcBorders>
            <w:shd w:val="clear" w:color="auto" w:fill="auto"/>
            <w:noWrap/>
            <w:vAlign w:val="center"/>
          </w:tcPr>
          <w:p w14:paraId="3EA1683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F92938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A6EE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584</w:t>
            </w:r>
          </w:p>
        </w:tc>
        <w:tc>
          <w:tcPr>
            <w:tcW w:w="870" w:type="dxa"/>
            <w:tcBorders>
              <w:top w:val="nil"/>
              <w:left w:val="nil"/>
              <w:bottom w:val="single" w:sz="4" w:space="0" w:color="auto"/>
              <w:right w:val="single" w:sz="4" w:space="0" w:color="auto"/>
            </w:tcBorders>
            <w:shd w:val="clear" w:color="auto" w:fill="auto"/>
            <w:noWrap/>
            <w:vAlign w:val="center"/>
            <w:hideMark/>
          </w:tcPr>
          <w:p w14:paraId="670A6F3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1403100003</w:t>
            </w:r>
          </w:p>
        </w:tc>
        <w:tc>
          <w:tcPr>
            <w:tcW w:w="3586" w:type="dxa"/>
            <w:tcBorders>
              <w:top w:val="nil"/>
              <w:left w:val="nil"/>
              <w:bottom w:val="single" w:sz="4" w:space="0" w:color="auto"/>
              <w:right w:val="single" w:sz="4" w:space="0" w:color="auto"/>
            </w:tcBorders>
            <w:shd w:val="clear" w:color="auto" w:fill="auto"/>
            <w:noWrap/>
            <w:vAlign w:val="center"/>
            <w:hideMark/>
          </w:tcPr>
          <w:p w14:paraId="165A255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LAGUNA HUANAMA</w:t>
            </w:r>
          </w:p>
        </w:tc>
        <w:tc>
          <w:tcPr>
            <w:tcW w:w="1314" w:type="dxa"/>
            <w:tcBorders>
              <w:top w:val="nil"/>
              <w:left w:val="nil"/>
              <w:bottom w:val="single" w:sz="4" w:space="0" w:color="auto"/>
              <w:right w:val="single" w:sz="4" w:space="0" w:color="auto"/>
            </w:tcBorders>
            <w:shd w:val="clear" w:color="auto" w:fill="auto"/>
            <w:noWrap/>
            <w:vAlign w:val="center"/>
            <w:hideMark/>
          </w:tcPr>
          <w:p w14:paraId="1B566A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D2FFF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56E2A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3E5CF79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68936D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3357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585</w:t>
            </w:r>
          </w:p>
        </w:tc>
        <w:tc>
          <w:tcPr>
            <w:tcW w:w="870" w:type="dxa"/>
            <w:tcBorders>
              <w:top w:val="nil"/>
              <w:left w:val="nil"/>
              <w:bottom w:val="single" w:sz="4" w:space="0" w:color="auto"/>
              <w:right w:val="single" w:sz="4" w:space="0" w:color="auto"/>
            </w:tcBorders>
            <w:shd w:val="clear" w:color="auto" w:fill="auto"/>
            <w:noWrap/>
            <w:vAlign w:val="center"/>
            <w:hideMark/>
          </w:tcPr>
          <w:p w14:paraId="1DA504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1403100004</w:t>
            </w:r>
          </w:p>
        </w:tc>
        <w:tc>
          <w:tcPr>
            <w:tcW w:w="3586" w:type="dxa"/>
            <w:tcBorders>
              <w:top w:val="nil"/>
              <w:left w:val="nil"/>
              <w:bottom w:val="single" w:sz="4" w:space="0" w:color="auto"/>
              <w:right w:val="single" w:sz="4" w:space="0" w:color="auto"/>
            </w:tcBorders>
            <w:shd w:val="clear" w:color="auto" w:fill="auto"/>
            <w:noWrap/>
            <w:vAlign w:val="center"/>
            <w:hideMark/>
          </w:tcPr>
          <w:p w14:paraId="5EA0614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JOSE DE HUANAMA</w:t>
            </w:r>
          </w:p>
        </w:tc>
        <w:tc>
          <w:tcPr>
            <w:tcW w:w="1314" w:type="dxa"/>
            <w:tcBorders>
              <w:top w:val="nil"/>
              <w:left w:val="nil"/>
              <w:bottom w:val="single" w:sz="4" w:space="0" w:color="auto"/>
              <w:right w:val="single" w:sz="4" w:space="0" w:color="auto"/>
            </w:tcBorders>
            <w:shd w:val="clear" w:color="auto" w:fill="auto"/>
            <w:noWrap/>
            <w:vAlign w:val="center"/>
            <w:hideMark/>
          </w:tcPr>
          <w:p w14:paraId="49C138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4A1D1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EE598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6913C56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1BB4D2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0AC7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586</w:t>
            </w:r>
          </w:p>
        </w:tc>
        <w:tc>
          <w:tcPr>
            <w:tcW w:w="870" w:type="dxa"/>
            <w:tcBorders>
              <w:top w:val="nil"/>
              <w:left w:val="nil"/>
              <w:bottom w:val="single" w:sz="4" w:space="0" w:color="auto"/>
              <w:right w:val="single" w:sz="4" w:space="0" w:color="auto"/>
            </w:tcBorders>
            <w:shd w:val="clear" w:color="auto" w:fill="auto"/>
            <w:noWrap/>
            <w:vAlign w:val="center"/>
            <w:hideMark/>
          </w:tcPr>
          <w:p w14:paraId="3D9FE5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1403100007</w:t>
            </w:r>
          </w:p>
        </w:tc>
        <w:tc>
          <w:tcPr>
            <w:tcW w:w="3586" w:type="dxa"/>
            <w:tcBorders>
              <w:top w:val="nil"/>
              <w:left w:val="nil"/>
              <w:bottom w:val="single" w:sz="4" w:space="0" w:color="auto"/>
              <w:right w:val="single" w:sz="4" w:space="0" w:color="auto"/>
            </w:tcBorders>
            <w:shd w:val="clear" w:color="auto" w:fill="auto"/>
            <w:noWrap/>
            <w:vAlign w:val="center"/>
            <w:hideMark/>
          </w:tcPr>
          <w:p w14:paraId="3A36498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CARDAL</w:t>
            </w:r>
          </w:p>
        </w:tc>
        <w:tc>
          <w:tcPr>
            <w:tcW w:w="1314" w:type="dxa"/>
            <w:tcBorders>
              <w:top w:val="nil"/>
              <w:left w:val="nil"/>
              <w:bottom w:val="single" w:sz="4" w:space="0" w:color="auto"/>
              <w:right w:val="single" w:sz="4" w:space="0" w:color="auto"/>
            </w:tcBorders>
            <w:shd w:val="clear" w:color="auto" w:fill="auto"/>
            <w:noWrap/>
            <w:vAlign w:val="center"/>
            <w:hideMark/>
          </w:tcPr>
          <w:p w14:paraId="4FAEE0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2ED84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6CFFB7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293357C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71D034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8AAA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587</w:t>
            </w:r>
          </w:p>
        </w:tc>
        <w:tc>
          <w:tcPr>
            <w:tcW w:w="870" w:type="dxa"/>
            <w:tcBorders>
              <w:top w:val="nil"/>
              <w:left w:val="nil"/>
              <w:bottom w:val="single" w:sz="4" w:space="0" w:color="auto"/>
              <w:right w:val="single" w:sz="4" w:space="0" w:color="auto"/>
            </w:tcBorders>
            <w:shd w:val="clear" w:color="auto" w:fill="auto"/>
            <w:noWrap/>
            <w:vAlign w:val="center"/>
            <w:hideMark/>
          </w:tcPr>
          <w:p w14:paraId="57C297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1403100013</w:t>
            </w:r>
          </w:p>
        </w:tc>
        <w:tc>
          <w:tcPr>
            <w:tcW w:w="3586" w:type="dxa"/>
            <w:tcBorders>
              <w:top w:val="nil"/>
              <w:left w:val="nil"/>
              <w:bottom w:val="single" w:sz="4" w:space="0" w:color="auto"/>
              <w:right w:val="single" w:sz="4" w:space="0" w:color="auto"/>
            </w:tcBorders>
            <w:shd w:val="clear" w:color="auto" w:fill="auto"/>
            <w:noWrap/>
            <w:vAlign w:val="center"/>
            <w:hideMark/>
          </w:tcPr>
          <w:p w14:paraId="5F473F8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PAPAIRCA</w:t>
            </w:r>
          </w:p>
        </w:tc>
        <w:tc>
          <w:tcPr>
            <w:tcW w:w="1314" w:type="dxa"/>
            <w:tcBorders>
              <w:top w:val="nil"/>
              <w:left w:val="nil"/>
              <w:bottom w:val="single" w:sz="4" w:space="0" w:color="auto"/>
              <w:right w:val="single" w:sz="4" w:space="0" w:color="auto"/>
            </w:tcBorders>
            <w:shd w:val="clear" w:color="auto" w:fill="auto"/>
            <w:noWrap/>
            <w:vAlign w:val="center"/>
            <w:hideMark/>
          </w:tcPr>
          <w:p w14:paraId="4B5E3C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795119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375AF7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37C7629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03B344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13BA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588</w:t>
            </w:r>
          </w:p>
        </w:tc>
        <w:tc>
          <w:tcPr>
            <w:tcW w:w="870" w:type="dxa"/>
            <w:tcBorders>
              <w:top w:val="nil"/>
              <w:left w:val="nil"/>
              <w:bottom w:val="single" w:sz="4" w:space="0" w:color="auto"/>
              <w:right w:val="single" w:sz="4" w:space="0" w:color="auto"/>
            </w:tcBorders>
            <w:shd w:val="clear" w:color="auto" w:fill="auto"/>
            <w:noWrap/>
            <w:vAlign w:val="center"/>
            <w:hideMark/>
          </w:tcPr>
          <w:p w14:paraId="22DCDB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1403100016</w:t>
            </w:r>
          </w:p>
        </w:tc>
        <w:tc>
          <w:tcPr>
            <w:tcW w:w="3586" w:type="dxa"/>
            <w:tcBorders>
              <w:top w:val="nil"/>
              <w:left w:val="nil"/>
              <w:bottom w:val="single" w:sz="4" w:space="0" w:color="auto"/>
              <w:right w:val="single" w:sz="4" w:space="0" w:color="auto"/>
            </w:tcBorders>
            <w:shd w:val="clear" w:color="auto" w:fill="auto"/>
            <w:noWrap/>
            <w:vAlign w:val="center"/>
            <w:hideMark/>
          </w:tcPr>
          <w:p w14:paraId="0DE45F0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HUARATARA</w:t>
            </w:r>
          </w:p>
        </w:tc>
        <w:tc>
          <w:tcPr>
            <w:tcW w:w="1314" w:type="dxa"/>
            <w:tcBorders>
              <w:top w:val="nil"/>
              <w:left w:val="nil"/>
              <w:bottom w:val="single" w:sz="4" w:space="0" w:color="auto"/>
              <w:right w:val="single" w:sz="4" w:space="0" w:color="auto"/>
            </w:tcBorders>
            <w:shd w:val="clear" w:color="auto" w:fill="auto"/>
            <w:noWrap/>
            <w:vAlign w:val="center"/>
            <w:hideMark/>
          </w:tcPr>
          <w:p w14:paraId="0D1F62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81078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7AE791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20C13C8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1EFB45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5039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589</w:t>
            </w:r>
          </w:p>
        </w:tc>
        <w:tc>
          <w:tcPr>
            <w:tcW w:w="870" w:type="dxa"/>
            <w:tcBorders>
              <w:top w:val="nil"/>
              <w:left w:val="nil"/>
              <w:bottom w:val="single" w:sz="4" w:space="0" w:color="auto"/>
              <w:right w:val="single" w:sz="4" w:space="0" w:color="auto"/>
            </w:tcBorders>
            <w:shd w:val="clear" w:color="auto" w:fill="auto"/>
            <w:noWrap/>
            <w:vAlign w:val="center"/>
            <w:hideMark/>
          </w:tcPr>
          <w:p w14:paraId="22C3F4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1403100017</w:t>
            </w:r>
          </w:p>
        </w:tc>
        <w:tc>
          <w:tcPr>
            <w:tcW w:w="3586" w:type="dxa"/>
            <w:tcBorders>
              <w:top w:val="nil"/>
              <w:left w:val="nil"/>
              <w:bottom w:val="single" w:sz="4" w:space="0" w:color="auto"/>
              <w:right w:val="single" w:sz="4" w:space="0" w:color="auto"/>
            </w:tcBorders>
            <w:shd w:val="clear" w:color="auto" w:fill="auto"/>
            <w:noWrap/>
            <w:vAlign w:val="center"/>
            <w:hideMark/>
          </w:tcPr>
          <w:p w14:paraId="527D5CD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 VERDE</w:t>
            </w:r>
          </w:p>
        </w:tc>
        <w:tc>
          <w:tcPr>
            <w:tcW w:w="1314" w:type="dxa"/>
            <w:tcBorders>
              <w:top w:val="nil"/>
              <w:left w:val="nil"/>
              <w:bottom w:val="single" w:sz="4" w:space="0" w:color="auto"/>
              <w:right w:val="single" w:sz="4" w:space="0" w:color="auto"/>
            </w:tcBorders>
            <w:shd w:val="clear" w:color="auto" w:fill="auto"/>
            <w:noWrap/>
            <w:vAlign w:val="center"/>
            <w:hideMark/>
          </w:tcPr>
          <w:p w14:paraId="2E5F83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2132F5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3B0C3A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5F2B0F1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03E4D5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E70B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590</w:t>
            </w:r>
          </w:p>
        </w:tc>
        <w:tc>
          <w:tcPr>
            <w:tcW w:w="870" w:type="dxa"/>
            <w:tcBorders>
              <w:top w:val="nil"/>
              <w:left w:val="nil"/>
              <w:bottom w:val="single" w:sz="4" w:space="0" w:color="auto"/>
              <w:right w:val="single" w:sz="4" w:space="0" w:color="auto"/>
            </w:tcBorders>
            <w:shd w:val="clear" w:color="auto" w:fill="auto"/>
            <w:noWrap/>
            <w:vAlign w:val="center"/>
            <w:hideMark/>
          </w:tcPr>
          <w:p w14:paraId="41B7FF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1403100020</w:t>
            </w:r>
          </w:p>
        </w:tc>
        <w:tc>
          <w:tcPr>
            <w:tcW w:w="3586" w:type="dxa"/>
            <w:tcBorders>
              <w:top w:val="nil"/>
              <w:left w:val="nil"/>
              <w:bottom w:val="single" w:sz="4" w:space="0" w:color="auto"/>
              <w:right w:val="single" w:sz="4" w:space="0" w:color="auto"/>
            </w:tcBorders>
            <w:shd w:val="clear" w:color="auto" w:fill="auto"/>
            <w:noWrap/>
            <w:vAlign w:val="center"/>
            <w:hideMark/>
          </w:tcPr>
          <w:p w14:paraId="4ACD1F0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MUROJAGA</w:t>
            </w:r>
          </w:p>
        </w:tc>
        <w:tc>
          <w:tcPr>
            <w:tcW w:w="1314" w:type="dxa"/>
            <w:tcBorders>
              <w:top w:val="nil"/>
              <w:left w:val="nil"/>
              <w:bottom w:val="single" w:sz="4" w:space="0" w:color="auto"/>
              <w:right w:val="single" w:sz="4" w:space="0" w:color="auto"/>
            </w:tcBorders>
            <w:shd w:val="clear" w:color="auto" w:fill="auto"/>
            <w:noWrap/>
            <w:vAlign w:val="center"/>
            <w:hideMark/>
          </w:tcPr>
          <w:p w14:paraId="3A2C33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CCED4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35AE4D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7AE076E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E77871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2AD3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591</w:t>
            </w:r>
          </w:p>
        </w:tc>
        <w:tc>
          <w:tcPr>
            <w:tcW w:w="870" w:type="dxa"/>
            <w:tcBorders>
              <w:top w:val="nil"/>
              <w:left w:val="nil"/>
              <w:bottom w:val="single" w:sz="4" w:space="0" w:color="auto"/>
              <w:right w:val="single" w:sz="4" w:space="0" w:color="auto"/>
            </w:tcBorders>
            <w:shd w:val="clear" w:color="auto" w:fill="auto"/>
            <w:noWrap/>
            <w:vAlign w:val="center"/>
            <w:hideMark/>
          </w:tcPr>
          <w:p w14:paraId="2308A8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1403100023</w:t>
            </w:r>
          </w:p>
        </w:tc>
        <w:tc>
          <w:tcPr>
            <w:tcW w:w="3586" w:type="dxa"/>
            <w:tcBorders>
              <w:top w:val="nil"/>
              <w:left w:val="nil"/>
              <w:bottom w:val="single" w:sz="4" w:space="0" w:color="auto"/>
              <w:right w:val="single" w:sz="4" w:space="0" w:color="auto"/>
            </w:tcBorders>
            <w:shd w:val="clear" w:color="auto" w:fill="auto"/>
            <w:noWrap/>
            <w:vAlign w:val="center"/>
            <w:hideMark/>
          </w:tcPr>
          <w:p w14:paraId="1E2DCB9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AYAHUIL</w:t>
            </w:r>
          </w:p>
        </w:tc>
        <w:tc>
          <w:tcPr>
            <w:tcW w:w="1314" w:type="dxa"/>
            <w:tcBorders>
              <w:top w:val="nil"/>
              <w:left w:val="nil"/>
              <w:bottom w:val="single" w:sz="4" w:space="0" w:color="auto"/>
              <w:right w:val="single" w:sz="4" w:space="0" w:color="auto"/>
            </w:tcBorders>
            <w:shd w:val="clear" w:color="auto" w:fill="auto"/>
            <w:noWrap/>
            <w:vAlign w:val="center"/>
            <w:hideMark/>
          </w:tcPr>
          <w:p w14:paraId="5DE776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3CB63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7CB339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02BD2D1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D58B75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85B4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592</w:t>
            </w:r>
          </w:p>
        </w:tc>
        <w:tc>
          <w:tcPr>
            <w:tcW w:w="870" w:type="dxa"/>
            <w:tcBorders>
              <w:top w:val="nil"/>
              <w:left w:val="nil"/>
              <w:bottom w:val="single" w:sz="4" w:space="0" w:color="auto"/>
              <w:right w:val="single" w:sz="4" w:space="0" w:color="auto"/>
            </w:tcBorders>
            <w:shd w:val="clear" w:color="auto" w:fill="auto"/>
            <w:noWrap/>
            <w:vAlign w:val="center"/>
            <w:hideMark/>
          </w:tcPr>
          <w:p w14:paraId="3676FA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1403100025</w:t>
            </w:r>
          </w:p>
        </w:tc>
        <w:tc>
          <w:tcPr>
            <w:tcW w:w="3586" w:type="dxa"/>
            <w:tcBorders>
              <w:top w:val="nil"/>
              <w:left w:val="nil"/>
              <w:bottom w:val="single" w:sz="4" w:space="0" w:color="auto"/>
              <w:right w:val="single" w:sz="4" w:space="0" w:color="auto"/>
            </w:tcBorders>
            <w:shd w:val="clear" w:color="auto" w:fill="auto"/>
            <w:noWrap/>
            <w:vAlign w:val="center"/>
            <w:hideMark/>
          </w:tcPr>
          <w:p w14:paraId="0D650C5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BOTIJILLA</w:t>
            </w:r>
          </w:p>
        </w:tc>
        <w:tc>
          <w:tcPr>
            <w:tcW w:w="1314" w:type="dxa"/>
            <w:tcBorders>
              <w:top w:val="nil"/>
              <w:left w:val="nil"/>
              <w:bottom w:val="single" w:sz="4" w:space="0" w:color="auto"/>
              <w:right w:val="single" w:sz="4" w:space="0" w:color="auto"/>
            </w:tcBorders>
            <w:shd w:val="clear" w:color="auto" w:fill="auto"/>
            <w:noWrap/>
            <w:vAlign w:val="center"/>
            <w:hideMark/>
          </w:tcPr>
          <w:p w14:paraId="789814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7D5BBA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430152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24C2B9A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544A34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7DB0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593</w:t>
            </w:r>
          </w:p>
        </w:tc>
        <w:tc>
          <w:tcPr>
            <w:tcW w:w="870" w:type="dxa"/>
            <w:tcBorders>
              <w:top w:val="nil"/>
              <w:left w:val="nil"/>
              <w:bottom w:val="single" w:sz="4" w:space="0" w:color="auto"/>
              <w:right w:val="single" w:sz="4" w:space="0" w:color="auto"/>
            </w:tcBorders>
            <w:shd w:val="clear" w:color="auto" w:fill="auto"/>
            <w:noWrap/>
            <w:vAlign w:val="center"/>
            <w:hideMark/>
          </w:tcPr>
          <w:p w14:paraId="03E779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1403100028</w:t>
            </w:r>
          </w:p>
        </w:tc>
        <w:tc>
          <w:tcPr>
            <w:tcW w:w="3586" w:type="dxa"/>
            <w:tcBorders>
              <w:top w:val="nil"/>
              <w:left w:val="nil"/>
              <w:bottom w:val="single" w:sz="4" w:space="0" w:color="auto"/>
              <w:right w:val="single" w:sz="4" w:space="0" w:color="auto"/>
            </w:tcBorders>
            <w:shd w:val="clear" w:color="auto" w:fill="auto"/>
            <w:noWrap/>
            <w:vAlign w:val="center"/>
            <w:hideMark/>
          </w:tcPr>
          <w:p w14:paraId="6228684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YAQUE</w:t>
            </w:r>
          </w:p>
        </w:tc>
        <w:tc>
          <w:tcPr>
            <w:tcW w:w="1314" w:type="dxa"/>
            <w:tcBorders>
              <w:top w:val="nil"/>
              <w:left w:val="nil"/>
              <w:bottom w:val="single" w:sz="4" w:space="0" w:color="auto"/>
              <w:right w:val="single" w:sz="4" w:space="0" w:color="auto"/>
            </w:tcBorders>
            <w:shd w:val="clear" w:color="auto" w:fill="auto"/>
            <w:noWrap/>
            <w:vAlign w:val="center"/>
            <w:hideMark/>
          </w:tcPr>
          <w:p w14:paraId="4334AD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56DDD0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6A63F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02E9FAB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52E812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3A03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594</w:t>
            </w:r>
          </w:p>
        </w:tc>
        <w:tc>
          <w:tcPr>
            <w:tcW w:w="870" w:type="dxa"/>
            <w:tcBorders>
              <w:top w:val="nil"/>
              <w:left w:val="nil"/>
              <w:bottom w:val="single" w:sz="4" w:space="0" w:color="auto"/>
              <w:right w:val="single" w:sz="4" w:space="0" w:color="auto"/>
            </w:tcBorders>
            <w:shd w:val="clear" w:color="auto" w:fill="auto"/>
            <w:noWrap/>
            <w:vAlign w:val="center"/>
            <w:hideMark/>
          </w:tcPr>
          <w:p w14:paraId="6DA791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1403100044</w:t>
            </w:r>
          </w:p>
        </w:tc>
        <w:tc>
          <w:tcPr>
            <w:tcW w:w="3586" w:type="dxa"/>
            <w:tcBorders>
              <w:top w:val="nil"/>
              <w:left w:val="nil"/>
              <w:bottom w:val="single" w:sz="4" w:space="0" w:color="auto"/>
              <w:right w:val="single" w:sz="4" w:space="0" w:color="auto"/>
            </w:tcBorders>
            <w:shd w:val="clear" w:color="auto" w:fill="auto"/>
            <w:noWrap/>
            <w:vAlign w:val="center"/>
            <w:hideMark/>
          </w:tcPr>
          <w:p w14:paraId="508365A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PILASCA</w:t>
            </w:r>
          </w:p>
        </w:tc>
        <w:tc>
          <w:tcPr>
            <w:tcW w:w="1314" w:type="dxa"/>
            <w:tcBorders>
              <w:top w:val="nil"/>
              <w:left w:val="nil"/>
              <w:bottom w:val="single" w:sz="4" w:space="0" w:color="auto"/>
              <w:right w:val="single" w:sz="4" w:space="0" w:color="auto"/>
            </w:tcBorders>
            <w:shd w:val="clear" w:color="auto" w:fill="auto"/>
            <w:noWrap/>
            <w:vAlign w:val="center"/>
            <w:hideMark/>
          </w:tcPr>
          <w:p w14:paraId="5BDEB9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0A876E5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08A180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36D85B2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4CA685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1C6FD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595</w:t>
            </w:r>
          </w:p>
        </w:tc>
        <w:tc>
          <w:tcPr>
            <w:tcW w:w="870" w:type="dxa"/>
            <w:tcBorders>
              <w:top w:val="nil"/>
              <w:left w:val="nil"/>
              <w:bottom w:val="single" w:sz="4" w:space="0" w:color="auto"/>
              <w:right w:val="single" w:sz="4" w:space="0" w:color="auto"/>
            </w:tcBorders>
            <w:shd w:val="clear" w:color="auto" w:fill="auto"/>
            <w:noWrap/>
            <w:vAlign w:val="center"/>
            <w:hideMark/>
          </w:tcPr>
          <w:p w14:paraId="51FA211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1403100048</w:t>
            </w:r>
          </w:p>
        </w:tc>
        <w:tc>
          <w:tcPr>
            <w:tcW w:w="3586" w:type="dxa"/>
            <w:tcBorders>
              <w:top w:val="nil"/>
              <w:left w:val="nil"/>
              <w:bottom w:val="single" w:sz="4" w:space="0" w:color="auto"/>
              <w:right w:val="single" w:sz="4" w:space="0" w:color="auto"/>
            </w:tcBorders>
            <w:shd w:val="clear" w:color="auto" w:fill="auto"/>
            <w:noWrap/>
            <w:vAlign w:val="center"/>
            <w:hideMark/>
          </w:tcPr>
          <w:p w14:paraId="03D4D88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BANCO</w:t>
            </w:r>
          </w:p>
        </w:tc>
        <w:tc>
          <w:tcPr>
            <w:tcW w:w="1314" w:type="dxa"/>
            <w:tcBorders>
              <w:top w:val="nil"/>
              <w:left w:val="nil"/>
              <w:bottom w:val="single" w:sz="4" w:space="0" w:color="auto"/>
              <w:right w:val="single" w:sz="4" w:space="0" w:color="auto"/>
            </w:tcBorders>
            <w:shd w:val="clear" w:color="auto" w:fill="auto"/>
            <w:noWrap/>
            <w:vAlign w:val="center"/>
            <w:hideMark/>
          </w:tcPr>
          <w:p w14:paraId="1783BD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340737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13FB0D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21408F6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8D5277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10B5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596</w:t>
            </w:r>
          </w:p>
        </w:tc>
        <w:tc>
          <w:tcPr>
            <w:tcW w:w="870" w:type="dxa"/>
            <w:tcBorders>
              <w:top w:val="nil"/>
              <w:left w:val="nil"/>
              <w:bottom w:val="single" w:sz="4" w:space="0" w:color="auto"/>
              <w:right w:val="single" w:sz="4" w:space="0" w:color="auto"/>
            </w:tcBorders>
            <w:shd w:val="clear" w:color="auto" w:fill="auto"/>
            <w:noWrap/>
            <w:vAlign w:val="center"/>
            <w:hideMark/>
          </w:tcPr>
          <w:p w14:paraId="3013CE6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1403100052</w:t>
            </w:r>
          </w:p>
        </w:tc>
        <w:tc>
          <w:tcPr>
            <w:tcW w:w="3586" w:type="dxa"/>
            <w:tcBorders>
              <w:top w:val="nil"/>
              <w:left w:val="nil"/>
              <w:bottom w:val="single" w:sz="4" w:space="0" w:color="auto"/>
              <w:right w:val="single" w:sz="4" w:space="0" w:color="auto"/>
            </w:tcBorders>
            <w:shd w:val="clear" w:color="auto" w:fill="auto"/>
            <w:noWrap/>
            <w:vAlign w:val="center"/>
            <w:hideMark/>
          </w:tcPr>
          <w:p w14:paraId="02E2301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NARANJO</w:t>
            </w:r>
          </w:p>
        </w:tc>
        <w:tc>
          <w:tcPr>
            <w:tcW w:w="1314" w:type="dxa"/>
            <w:tcBorders>
              <w:top w:val="nil"/>
              <w:left w:val="nil"/>
              <w:bottom w:val="single" w:sz="4" w:space="0" w:color="auto"/>
              <w:right w:val="single" w:sz="4" w:space="0" w:color="auto"/>
            </w:tcBorders>
            <w:shd w:val="clear" w:color="auto" w:fill="auto"/>
            <w:noWrap/>
            <w:vAlign w:val="center"/>
            <w:hideMark/>
          </w:tcPr>
          <w:p w14:paraId="3A5CBB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1293E3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4E7BFC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059323E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AE48A3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58C6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597</w:t>
            </w:r>
          </w:p>
        </w:tc>
        <w:tc>
          <w:tcPr>
            <w:tcW w:w="870" w:type="dxa"/>
            <w:tcBorders>
              <w:top w:val="nil"/>
              <w:left w:val="nil"/>
              <w:bottom w:val="single" w:sz="4" w:space="0" w:color="auto"/>
              <w:right w:val="single" w:sz="4" w:space="0" w:color="auto"/>
            </w:tcBorders>
            <w:shd w:val="clear" w:color="auto" w:fill="auto"/>
            <w:noWrap/>
            <w:vAlign w:val="center"/>
            <w:hideMark/>
          </w:tcPr>
          <w:p w14:paraId="7CCB5D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1403100073</w:t>
            </w:r>
          </w:p>
        </w:tc>
        <w:tc>
          <w:tcPr>
            <w:tcW w:w="3586" w:type="dxa"/>
            <w:tcBorders>
              <w:top w:val="nil"/>
              <w:left w:val="nil"/>
              <w:bottom w:val="single" w:sz="4" w:space="0" w:color="auto"/>
              <w:right w:val="single" w:sz="4" w:space="0" w:color="auto"/>
            </w:tcBorders>
            <w:shd w:val="clear" w:color="auto" w:fill="auto"/>
            <w:noWrap/>
            <w:vAlign w:val="center"/>
            <w:hideMark/>
          </w:tcPr>
          <w:p w14:paraId="20DD319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CRUZ DE MAYO</w:t>
            </w:r>
          </w:p>
        </w:tc>
        <w:tc>
          <w:tcPr>
            <w:tcW w:w="1314" w:type="dxa"/>
            <w:tcBorders>
              <w:top w:val="nil"/>
              <w:left w:val="nil"/>
              <w:bottom w:val="single" w:sz="4" w:space="0" w:color="auto"/>
              <w:right w:val="single" w:sz="4" w:space="0" w:color="auto"/>
            </w:tcBorders>
            <w:shd w:val="clear" w:color="auto" w:fill="auto"/>
            <w:noWrap/>
            <w:vAlign w:val="center"/>
            <w:hideMark/>
          </w:tcPr>
          <w:p w14:paraId="60C458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6777AC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753041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57509EA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B4FA2C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968C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598</w:t>
            </w:r>
          </w:p>
        </w:tc>
        <w:tc>
          <w:tcPr>
            <w:tcW w:w="870" w:type="dxa"/>
            <w:tcBorders>
              <w:top w:val="nil"/>
              <w:left w:val="nil"/>
              <w:bottom w:val="single" w:sz="4" w:space="0" w:color="auto"/>
              <w:right w:val="single" w:sz="4" w:space="0" w:color="auto"/>
            </w:tcBorders>
            <w:shd w:val="clear" w:color="auto" w:fill="auto"/>
            <w:noWrap/>
            <w:vAlign w:val="center"/>
            <w:hideMark/>
          </w:tcPr>
          <w:p w14:paraId="768DCA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1403100096</w:t>
            </w:r>
          </w:p>
        </w:tc>
        <w:tc>
          <w:tcPr>
            <w:tcW w:w="3586" w:type="dxa"/>
            <w:tcBorders>
              <w:top w:val="nil"/>
              <w:left w:val="nil"/>
              <w:bottom w:val="single" w:sz="4" w:space="0" w:color="auto"/>
              <w:right w:val="single" w:sz="4" w:space="0" w:color="auto"/>
            </w:tcBorders>
            <w:shd w:val="clear" w:color="auto" w:fill="auto"/>
            <w:noWrap/>
            <w:vAlign w:val="center"/>
            <w:hideMark/>
          </w:tcPr>
          <w:p w14:paraId="38A2981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SHITA ALTA</w:t>
            </w:r>
          </w:p>
        </w:tc>
        <w:tc>
          <w:tcPr>
            <w:tcW w:w="1314" w:type="dxa"/>
            <w:tcBorders>
              <w:top w:val="nil"/>
              <w:left w:val="nil"/>
              <w:bottom w:val="single" w:sz="4" w:space="0" w:color="auto"/>
              <w:right w:val="single" w:sz="4" w:space="0" w:color="auto"/>
            </w:tcBorders>
            <w:shd w:val="clear" w:color="auto" w:fill="auto"/>
            <w:noWrap/>
            <w:vAlign w:val="center"/>
            <w:hideMark/>
          </w:tcPr>
          <w:p w14:paraId="50B186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4590BF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5D0326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SALAS</w:t>
            </w:r>
          </w:p>
        </w:tc>
        <w:tc>
          <w:tcPr>
            <w:tcW w:w="1075" w:type="dxa"/>
            <w:tcBorders>
              <w:top w:val="nil"/>
              <w:left w:val="nil"/>
              <w:bottom w:val="single" w:sz="4" w:space="0" w:color="auto"/>
              <w:right w:val="single" w:sz="4" w:space="0" w:color="auto"/>
            </w:tcBorders>
            <w:shd w:val="clear" w:color="auto" w:fill="auto"/>
            <w:noWrap/>
            <w:vAlign w:val="center"/>
          </w:tcPr>
          <w:p w14:paraId="5CDD27E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0EF52E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2577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599</w:t>
            </w:r>
          </w:p>
        </w:tc>
        <w:tc>
          <w:tcPr>
            <w:tcW w:w="870" w:type="dxa"/>
            <w:tcBorders>
              <w:top w:val="nil"/>
              <w:left w:val="nil"/>
              <w:bottom w:val="single" w:sz="4" w:space="0" w:color="auto"/>
              <w:right w:val="single" w:sz="4" w:space="0" w:color="auto"/>
            </w:tcBorders>
            <w:shd w:val="clear" w:color="auto" w:fill="auto"/>
            <w:noWrap/>
            <w:vAlign w:val="center"/>
            <w:hideMark/>
          </w:tcPr>
          <w:p w14:paraId="1D7696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1403110015</w:t>
            </w:r>
          </w:p>
        </w:tc>
        <w:tc>
          <w:tcPr>
            <w:tcW w:w="3586" w:type="dxa"/>
            <w:tcBorders>
              <w:top w:val="nil"/>
              <w:left w:val="nil"/>
              <w:bottom w:val="single" w:sz="4" w:space="0" w:color="auto"/>
              <w:right w:val="single" w:sz="4" w:space="0" w:color="auto"/>
            </w:tcBorders>
            <w:shd w:val="clear" w:color="auto" w:fill="auto"/>
            <w:noWrap/>
            <w:vAlign w:val="center"/>
            <w:hideMark/>
          </w:tcPr>
          <w:p w14:paraId="697FC4B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NAZARENO</w:t>
            </w:r>
          </w:p>
        </w:tc>
        <w:tc>
          <w:tcPr>
            <w:tcW w:w="1314" w:type="dxa"/>
            <w:tcBorders>
              <w:top w:val="nil"/>
              <w:left w:val="nil"/>
              <w:bottom w:val="single" w:sz="4" w:space="0" w:color="auto"/>
              <w:right w:val="single" w:sz="4" w:space="0" w:color="auto"/>
            </w:tcBorders>
            <w:shd w:val="clear" w:color="auto" w:fill="auto"/>
            <w:noWrap/>
            <w:vAlign w:val="center"/>
            <w:hideMark/>
          </w:tcPr>
          <w:p w14:paraId="65AB68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280" w:type="dxa"/>
            <w:tcBorders>
              <w:top w:val="nil"/>
              <w:left w:val="nil"/>
              <w:bottom w:val="single" w:sz="4" w:space="0" w:color="auto"/>
              <w:right w:val="single" w:sz="4" w:space="0" w:color="auto"/>
            </w:tcBorders>
            <w:shd w:val="clear" w:color="auto" w:fill="auto"/>
            <w:noWrap/>
            <w:vAlign w:val="center"/>
            <w:hideMark/>
          </w:tcPr>
          <w:p w14:paraId="7BD852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LAMBAYEQUE</w:t>
            </w:r>
          </w:p>
        </w:tc>
        <w:tc>
          <w:tcPr>
            <w:tcW w:w="2560" w:type="dxa"/>
            <w:tcBorders>
              <w:top w:val="nil"/>
              <w:left w:val="nil"/>
              <w:bottom w:val="single" w:sz="4" w:space="0" w:color="auto"/>
              <w:right w:val="single" w:sz="4" w:space="0" w:color="auto"/>
            </w:tcBorders>
            <w:shd w:val="clear" w:color="auto" w:fill="auto"/>
            <w:noWrap/>
            <w:vAlign w:val="center"/>
            <w:hideMark/>
          </w:tcPr>
          <w:p w14:paraId="34D67D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JOSE</w:t>
            </w:r>
          </w:p>
        </w:tc>
        <w:tc>
          <w:tcPr>
            <w:tcW w:w="1075" w:type="dxa"/>
            <w:tcBorders>
              <w:top w:val="nil"/>
              <w:left w:val="nil"/>
              <w:bottom w:val="single" w:sz="4" w:space="0" w:color="auto"/>
              <w:right w:val="single" w:sz="4" w:space="0" w:color="auto"/>
            </w:tcBorders>
            <w:shd w:val="clear" w:color="auto" w:fill="auto"/>
            <w:noWrap/>
            <w:vAlign w:val="center"/>
          </w:tcPr>
          <w:p w14:paraId="239BF41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54CDA3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4CEF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600</w:t>
            </w:r>
          </w:p>
        </w:tc>
        <w:tc>
          <w:tcPr>
            <w:tcW w:w="870" w:type="dxa"/>
            <w:tcBorders>
              <w:top w:val="nil"/>
              <w:left w:val="nil"/>
              <w:bottom w:val="single" w:sz="4" w:space="0" w:color="auto"/>
              <w:right w:val="single" w:sz="4" w:space="0" w:color="auto"/>
            </w:tcBorders>
            <w:shd w:val="clear" w:color="auto" w:fill="auto"/>
            <w:noWrap/>
            <w:vAlign w:val="center"/>
            <w:hideMark/>
          </w:tcPr>
          <w:p w14:paraId="6A84D5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1501060005</w:t>
            </w:r>
          </w:p>
        </w:tc>
        <w:tc>
          <w:tcPr>
            <w:tcW w:w="3586" w:type="dxa"/>
            <w:tcBorders>
              <w:top w:val="nil"/>
              <w:left w:val="nil"/>
              <w:bottom w:val="single" w:sz="4" w:space="0" w:color="auto"/>
              <w:right w:val="single" w:sz="4" w:space="0" w:color="auto"/>
            </w:tcBorders>
            <w:shd w:val="clear" w:color="auto" w:fill="auto"/>
            <w:noWrap/>
            <w:vAlign w:val="center"/>
            <w:hideMark/>
          </w:tcPr>
          <w:p w14:paraId="050462F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BUENAVISTA</w:t>
            </w:r>
          </w:p>
        </w:tc>
        <w:tc>
          <w:tcPr>
            <w:tcW w:w="1314" w:type="dxa"/>
            <w:tcBorders>
              <w:top w:val="nil"/>
              <w:left w:val="nil"/>
              <w:bottom w:val="single" w:sz="4" w:space="0" w:color="auto"/>
              <w:right w:val="single" w:sz="4" w:space="0" w:color="auto"/>
            </w:tcBorders>
            <w:shd w:val="clear" w:color="auto" w:fill="auto"/>
            <w:noWrap/>
            <w:vAlign w:val="center"/>
            <w:hideMark/>
          </w:tcPr>
          <w:p w14:paraId="1455AA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356776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560" w:type="dxa"/>
            <w:tcBorders>
              <w:top w:val="nil"/>
              <w:left w:val="nil"/>
              <w:bottom w:val="single" w:sz="4" w:space="0" w:color="auto"/>
              <w:right w:val="single" w:sz="4" w:space="0" w:color="auto"/>
            </w:tcBorders>
            <w:shd w:val="clear" w:color="auto" w:fill="auto"/>
            <w:noWrap/>
            <w:vAlign w:val="center"/>
            <w:hideMark/>
          </w:tcPr>
          <w:p w14:paraId="5D4098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CARABAYLLO</w:t>
            </w:r>
          </w:p>
        </w:tc>
        <w:tc>
          <w:tcPr>
            <w:tcW w:w="1075" w:type="dxa"/>
            <w:tcBorders>
              <w:top w:val="nil"/>
              <w:left w:val="nil"/>
              <w:bottom w:val="single" w:sz="4" w:space="0" w:color="auto"/>
              <w:right w:val="single" w:sz="4" w:space="0" w:color="auto"/>
            </w:tcBorders>
            <w:shd w:val="clear" w:color="auto" w:fill="auto"/>
            <w:noWrap/>
            <w:vAlign w:val="center"/>
          </w:tcPr>
          <w:p w14:paraId="123779E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193F11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5CC3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601</w:t>
            </w:r>
          </w:p>
        </w:tc>
        <w:tc>
          <w:tcPr>
            <w:tcW w:w="870" w:type="dxa"/>
            <w:tcBorders>
              <w:top w:val="nil"/>
              <w:left w:val="nil"/>
              <w:bottom w:val="single" w:sz="4" w:space="0" w:color="auto"/>
              <w:right w:val="single" w:sz="4" w:space="0" w:color="auto"/>
            </w:tcBorders>
            <w:shd w:val="clear" w:color="auto" w:fill="auto"/>
            <w:noWrap/>
            <w:vAlign w:val="center"/>
            <w:hideMark/>
          </w:tcPr>
          <w:p w14:paraId="21B97D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1501060045</w:t>
            </w:r>
          </w:p>
        </w:tc>
        <w:tc>
          <w:tcPr>
            <w:tcW w:w="3586" w:type="dxa"/>
            <w:tcBorders>
              <w:top w:val="nil"/>
              <w:left w:val="nil"/>
              <w:bottom w:val="single" w:sz="4" w:space="0" w:color="auto"/>
              <w:right w:val="single" w:sz="4" w:space="0" w:color="auto"/>
            </w:tcBorders>
            <w:shd w:val="clear" w:color="auto" w:fill="auto"/>
            <w:noWrap/>
            <w:vAlign w:val="center"/>
            <w:hideMark/>
          </w:tcPr>
          <w:p w14:paraId="6411838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JOSE</w:t>
            </w:r>
          </w:p>
        </w:tc>
        <w:tc>
          <w:tcPr>
            <w:tcW w:w="1314" w:type="dxa"/>
            <w:tcBorders>
              <w:top w:val="nil"/>
              <w:left w:val="nil"/>
              <w:bottom w:val="single" w:sz="4" w:space="0" w:color="auto"/>
              <w:right w:val="single" w:sz="4" w:space="0" w:color="auto"/>
            </w:tcBorders>
            <w:shd w:val="clear" w:color="auto" w:fill="auto"/>
            <w:noWrap/>
            <w:vAlign w:val="center"/>
            <w:hideMark/>
          </w:tcPr>
          <w:p w14:paraId="0EEEAF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75BF43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560" w:type="dxa"/>
            <w:tcBorders>
              <w:top w:val="nil"/>
              <w:left w:val="nil"/>
              <w:bottom w:val="single" w:sz="4" w:space="0" w:color="auto"/>
              <w:right w:val="single" w:sz="4" w:space="0" w:color="auto"/>
            </w:tcBorders>
            <w:shd w:val="clear" w:color="auto" w:fill="auto"/>
            <w:noWrap/>
            <w:vAlign w:val="center"/>
            <w:hideMark/>
          </w:tcPr>
          <w:p w14:paraId="457EC0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CARABAYLLO</w:t>
            </w:r>
          </w:p>
        </w:tc>
        <w:tc>
          <w:tcPr>
            <w:tcW w:w="1075" w:type="dxa"/>
            <w:tcBorders>
              <w:top w:val="nil"/>
              <w:left w:val="nil"/>
              <w:bottom w:val="single" w:sz="4" w:space="0" w:color="auto"/>
              <w:right w:val="single" w:sz="4" w:space="0" w:color="auto"/>
            </w:tcBorders>
            <w:shd w:val="clear" w:color="auto" w:fill="auto"/>
            <w:noWrap/>
            <w:vAlign w:val="center"/>
          </w:tcPr>
          <w:p w14:paraId="2AA11AF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D49063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94A8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602</w:t>
            </w:r>
          </w:p>
        </w:tc>
        <w:tc>
          <w:tcPr>
            <w:tcW w:w="870" w:type="dxa"/>
            <w:tcBorders>
              <w:top w:val="nil"/>
              <w:left w:val="nil"/>
              <w:bottom w:val="single" w:sz="4" w:space="0" w:color="auto"/>
              <w:right w:val="single" w:sz="4" w:space="0" w:color="auto"/>
            </w:tcBorders>
            <w:shd w:val="clear" w:color="auto" w:fill="auto"/>
            <w:noWrap/>
            <w:vAlign w:val="center"/>
            <w:hideMark/>
          </w:tcPr>
          <w:p w14:paraId="191C38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1502040016</w:t>
            </w:r>
          </w:p>
        </w:tc>
        <w:tc>
          <w:tcPr>
            <w:tcW w:w="3586" w:type="dxa"/>
            <w:tcBorders>
              <w:top w:val="nil"/>
              <w:left w:val="nil"/>
              <w:bottom w:val="single" w:sz="4" w:space="0" w:color="auto"/>
              <w:right w:val="single" w:sz="4" w:space="0" w:color="auto"/>
            </w:tcBorders>
            <w:shd w:val="clear" w:color="auto" w:fill="auto"/>
            <w:noWrap/>
            <w:vAlign w:val="center"/>
            <w:hideMark/>
          </w:tcPr>
          <w:p w14:paraId="6AABD54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JESUS DE NAZARETH</w:t>
            </w:r>
          </w:p>
        </w:tc>
        <w:tc>
          <w:tcPr>
            <w:tcW w:w="1314" w:type="dxa"/>
            <w:tcBorders>
              <w:top w:val="nil"/>
              <w:left w:val="nil"/>
              <w:bottom w:val="single" w:sz="4" w:space="0" w:color="auto"/>
              <w:right w:val="single" w:sz="4" w:space="0" w:color="auto"/>
            </w:tcBorders>
            <w:shd w:val="clear" w:color="auto" w:fill="auto"/>
            <w:noWrap/>
            <w:vAlign w:val="center"/>
            <w:hideMark/>
          </w:tcPr>
          <w:p w14:paraId="5D2162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64D5C4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BARRANCA</w:t>
            </w:r>
          </w:p>
        </w:tc>
        <w:tc>
          <w:tcPr>
            <w:tcW w:w="2560" w:type="dxa"/>
            <w:tcBorders>
              <w:top w:val="nil"/>
              <w:left w:val="nil"/>
              <w:bottom w:val="single" w:sz="4" w:space="0" w:color="auto"/>
              <w:right w:val="single" w:sz="4" w:space="0" w:color="auto"/>
            </w:tcBorders>
            <w:shd w:val="clear" w:color="auto" w:fill="auto"/>
            <w:noWrap/>
            <w:vAlign w:val="center"/>
            <w:hideMark/>
          </w:tcPr>
          <w:p w14:paraId="77D991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SUPE</w:t>
            </w:r>
          </w:p>
        </w:tc>
        <w:tc>
          <w:tcPr>
            <w:tcW w:w="1075" w:type="dxa"/>
            <w:tcBorders>
              <w:top w:val="nil"/>
              <w:left w:val="nil"/>
              <w:bottom w:val="single" w:sz="4" w:space="0" w:color="auto"/>
              <w:right w:val="single" w:sz="4" w:space="0" w:color="auto"/>
            </w:tcBorders>
            <w:shd w:val="clear" w:color="auto" w:fill="auto"/>
            <w:noWrap/>
            <w:vAlign w:val="center"/>
          </w:tcPr>
          <w:p w14:paraId="70BFE88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54DF1D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8077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603</w:t>
            </w:r>
          </w:p>
        </w:tc>
        <w:tc>
          <w:tcPr>
            <w:tcW w:w="870" w:type="dxa"/>
            <w:tcBorders>
              <w:top w:val="nil"/>
              <w:left w:val="nil"/>
              <w:bottom w:val="single" w:sz="4" w:space="0" w:color="auto"/>
              <w:right w:val="single" w:sz="4" w:space="0" w:color="auto"/>
            </w:tcBorders>
            <w:shd w:val="clear" w:color="auto" w:fill="auto"/>
            <w:noWrap/>
            <w:vAlign w:val="center"/>
            <w:hideMark/>
          </w:tcPr>
          <w:p w14:paraId="6C7805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1502040039</w:t>
            </w:r>
          </w:p>
        </w:tc>
        <w:tc>
          <w:tcPr>
            <w:tcW w:w="3586" w:type="dxa"/>
            <w:tcBorders>
              <w:top w:val="nil"/>
              <w:left w:val="nil"/>
              <w:bottom w:val="single" w:sz="4" w:space="0" w:color="auto"/>
              <w:right w:val="single" w:sz="4" w:space="0" w:color="auto"/>
            </w:tcBorders>
            <w:shd w:val="clear" w:color="auto" w:fill="auto"/>
            <w:noWrap/>
            <w:vAlign w:val="center"/>
            <w:hideMark/>
          </w:tcPr>
          <w:p w14:paraId="5368102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MINAS</w:t>
            </w:r>
          </w:p>
        </w:tc>
        <w:tc>
          <w:tcPr>
            <w:tcW w:w="1314" w:type="dxa"/>
            <w:tcBorders>
              <w:top w:val="nil"/>
              <w:left w:val="nil"/>
              <w:bottom w:val="single" w:sz="4" w:space="0" w:color="auto"/>
              <w:right w:val="single" w:sz="4" w:space="0" w:color="auto"/>
            </w:tcBorders>
            <w:shd w:val="clear" w:color="auto" w:fill="auto"/>
            <w:noWrap/>
            <w:vAlign w:val="center"/>
            <w:hideMark/>
          </w:tcPr>
          <w:p w14:paraId="5A40AF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7E964A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BARRANCA</w:t>
            </w:r>
          </w:p>
        </w:tc>
        <w:tc>
          <w:tcPr>
            <w:tcW w:w="2560" w:type="dxa"/>
            <w:tcBorders>
              <w:top w:val="nil"/>
              <w:left w:val="nil"/>
              <w:bottom w:val="single" w:sz="4" w:space="0" w:color="auto"/>
              <w:right w:val="single" w:sz="4" w:space="0" w:color="auto"/>
            </w:tcBorders>
            <w:shd w:val="clear" w:color="auto" w:fill="auto"/>
            <w:noWrap/>
            <w:vAlign w:val="center"/>
            <w:hideMark/>
          </w:tcPr>
          <w:p w14:paraId="66A2C4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SUPE</w:t>
            </w:r>
          </w:p>
        </w:tc>
        <w:tc>
          <w:tcPr>
            <w:tcW w:w="1075" w:type="dxa"/>
            <w:tcBorders>
              <w:top w:val="nil"/>
              <w:left w:val="nil"/>
              <w:bottom w:val="single" w:sz="4" w:space="0" w:color="auto"/>
              <w:right w:val="single" w:sz="4" w:space="0" w:color="auto"/>
            </w:tcBorders>
            <w:shd w:val="clear" w:color="auto" w:fill="auto"/>
            <w:noWrap/>
            <w:vAlign w:val="center"/>
          </w:tcPr>
          <w:p w14:paraId="0D4D309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5E22D5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4294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604</w:t>
            </w:r>
          </w:p>
        </w:tc>
        <w:tc>
          <w:tcPr>
            <w:tcW w:w="870" w:type="dxa"/>
            <w:tcBorders>
              <w:top w:val="nil"/>
              <w:left w:val="nil"/>
              <w:bottom w:val="single" w:sz="4" w:space="0" w:color="auto"/>
              <w:right w:val="single" w:sz="4" w:space="0" w:color="auto"/>
            </w:tcBorders>
            <w:shd w:val="clear" w:color="auto" w:fill="auto"/>
            <w:noWrap/>
            <w:vAlign w:val="center"/>
            <w:hideMark/>
          </w:tcPr>
          <w:p w14:paraId="673688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1502040047</w:t>
            </w:r>
          </w:p>
        </w:tc>
        <w:tc>
          <w:tcPr>
            <w:tcW w:w="3586" w:type="dxa"/>
            <w:tcBorders>
              <w:top w:val="nil"/>
              <w:left w:val="nil"/>
              <w:bottom w:val="single" w:sz="4" w:space="0" w:color="auto"/>
              <w:right w:val="single" w:sz="4" w:space="0" w:color="auto"/>
            </w:tcBorders>
            <w:shd w:val="clear" w:color="auto" w:fill="auto"/>
            <w:noWrap/>
            <w:vAlign w:val="center"/>
            <w:hideMark/>
          </w:tcPr>
          <w:p w14:paraId="3215A45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PUEBLO NUEVO</w:t>
            </w:r>
          </w:p>
        </w:tc>
        <w:tc>
          <w:tcPr>
            <w:tcW w:w="1314" w:type="dxa"/>
            <w:tcBorders>
              <w:top w:val="nil"/>
              <w:left w:val="nil"/>
              <w:bottom w:val="single" w:sz="4" w:space="0" w:color="auto"/>
              <w:right w:val="single" w:sz="4" w:space="0" w:color="auto"/>
            </w:tcBorders>
            <w:shd w:val="clear" w:color="auto" w:fill="auto"/>
            <w:noWrap/>
            <w:vAlign w:val="center"/>
            <w:hideMark/>
          </w:tcPr>
          <w:p w14:paraId="034E74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73C7C7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BARRANCA</w:t>
            </w:r>
          </w:p>
        </w:tc>
        <w:tc>
          <w:tcPr>
            <w:tcW w:w="2560" w:type="dxa"/>
            <w:tcBorders>
              <w:top w:val="nil"/>
              <w:left w:val="nil"/>
              <w:bottom w:val="single" w:sz="4" w:space="0" w:color="auto"/>
              <w:right w:val="single" w:sz="4" w:space="0" w:color="auto"/>
            </w:tcBorders>
            <w:shd w:val="clear" w:color="auto" w:fill="auto"/>
            <w:noWrap/>
            <w:vAlign w:val="center"/>
            <w:hideMark/>
          </w:tcPr>
          <w:p w14:paraId="524CE24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SUPE</w:t>
            </w:r>
          </w:p>
        </w:tc>
        <w:tc>
          <w:tcPr>
            <w:tcW w:w="1075" w:type="dxa"/>
            <w:tcBorders>
              <w:top w:val="nil"/>
              <w:left w:val="nil"/>
              <w:bottom w:val="single" w:sz="4" w:space="0" w:color="auto"/>
              <w:right w:val="single" w:sz="4" w:space="0" w:color="auto"/>
            </w:tcBorders>
            <w:shd w:val="clear" w:color="auto" w:fill="auto"/>
            <w:noWrap/>
            <w:vAlign w:val="center"/>
          </w:tcPr>
          <w:p w14:paraId="6A929EC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EB18BC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F1E5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605</w:t>
            </w:r>
          </w:p>
        </w:tc>
        <w:tc>
          <w:tcPr>
            <w:tcW w:w="870" w:type="dxa"/>
            <w:tcBorders>
              <w:top w:val="nil"/>
              <w:left w:val="nil"/>
              <w:bottom w:val="single" w:sz="4" w:space="0" w:color="auto"/>
              <w:right w:val="single" w:sz="4" w:space="0" w:color="auto"/>
            </w:tcBorders>
            <w:shd w:val="clear" w:color="auto" w:fill="auto"/>
            <w:noWrap/>
            <w:vAlign w:val="center"/>
            <w:hideMark/>
          </w:tcPr>
          <w:p w14:paraId="7AEE09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1502040050</w:t>
            </w:r>
          </w:p>
        </w:tc>
        <w:tc>
          <w:tcPr>
            <w:tcW w:w="3586" w:type="dxa"/>
            <w:tcBorders>
              <w:top w:val="nil"/>
              <w:left w:val="nil"/>
              <w:bottom w:val="single" w:sz="4" w:space="0" w:color="auto"/>
              <w:right w:val="single" w:sz="4" w:space="0" w:color="auto"/>
            </w:tcBorders>
            <w:shd w:val="clear" w:color="auto" w:fill="auto"/>
            <w:noWrap/>
            <w:vAlign w:val="center"/>
            <w:hideMark/>
          </w:tcPr>
          <w:p w14:paraId="18FDDFD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ELENA SUR_ANGEL FLORES LA NEGRA</w:t>
            </w:r>
          </w:p>
        </w:tc>
        <w:tc>
          <w:tcPr>
            <w:tcW w:w="1314" w:type="dxa"/>
            <w:tcBorders>
              <w:top w:val="nil"/>
              <w:left w:val="nil"/>
              <w:bottom w:val="single" w:sz="4" w:space="0" w:color="auto"/>
              <w:right w:val="single" w:sz="4" w:space="0" w:color="auto"/>
            </w:tcBorders>
            <w:shd w:val="clear" w:color="auto" w:fill="auto"/>
            <w:noWrap/>
            <w:vAlign w:val="center"/>
            <w:hideMark/>
          </w:tcPr>
          <w:p w14:paraId="5E822D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431775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BARRANCA</w:t>
            </w:r>
          </w:p>
        </w:tc>
        <w:tc>
          <w:tcPr>
            <w:tcW w:w="2560" w:type="dxa"/>
            <w:tcBorders>
              <w:top w:val="nil"/>
              <w:left w:val="nil"/>
              <w:bottom w:val="single" w:sz="4" w:space="0" w:color="auto"/>
              <w:right w:val="single" w:sz="4" w:space="0" w:color="auto"/>
            </w:tcBorders>
            <w:shd w:val="clear" w:color="auto" w:fill="auto"/>
            <w:noWrap/>
            <w:vAlign w:val="center"/>
            <w:hideMark/>
          </w:tcPr>
          <w:p w14:paraId="75FF4F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SUPE</w:t>
            </w:r>
          </w:p>
        </w:tc>
        <w:tc>
          <w:tcPr>
            <w:tcW w:w="1075" w:type="dxa"/>
            <w:tcBorders>
              <w:top w:val="nil"/>
              <w:left w:val="nil"/>
              <w:bottom w:val="single" w:sz="4" w:space="0" w:color="auto"/>
              <w:right w:val="single" w:sz="4" w:space="0" w:color="auto"/>
            </w:tcBorders>
            <w:shd w:val="clear" w:color="auto" w:fill="auto"/>
            <w:noWrap/>
            <w:vAlign w:val="center"/>
          </w:tcPr>
          <w:p w14:paraId="5E9AAB7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BA4366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4C92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606</w:t>
            </w:r>
          </w:p>
        </w:tc>
        <w:tc>
          <w:tcPr>
            <w:tcW w:w="870" w:type="dxa"/>
            <w:tcBorders>
              <w:top w:val="nil"/>
              <w:left w:val="nil"/>
              <w:bottom w:val="single" w:sz="4" w:space="0" w:color="auto"/>
              <w:right w:val="single" w:sz="4" w:space="0" w:color="auto"/>
            </w:tcBorders>
            <w:shd w:val="clear" w:color="auto" w:fill="auto"/>
            <w:noWrap/>
            <w:vAlign w:val="center"/>
            <w:hideMark/>
          </w:tcPr>
          <w:p w14:paraId="10A6F6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1505160007</w:t>
            </w:r>
          </w:p>
        </w:tc>
        <w:tc>
          <w:tcPr>
            <w:tcW w:w="3586" w:type="dxa"/>
            <w:tcBorders>
              <w:top w:val="nil"/>
              <w:left w:val="nil"/>
              <w:bottom w:val="single" w:sz="4" w:space="0" w:color="auto"/>
              <w:right w:val="single" w:sz="4" w:space="0" w:color="auto"/>
            </w:tcBorders>
            <w:shd w:val="clear" w:color="auto" w:fill="auto"/>
            <w:noWrap/>
            <w:vAlign w:val="center"/>
            <w:hideMark/>
          </w:tcPr>
          <w:p w14:paraId="7044531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PUEBLO OBRERO DE MACHURANGA</w:t>
            </w:r>
          </w:p>
        </w:tc>
        <w:tc>
          <w:tcPr>
            <w:tcW w:w="1314" w:type="dxa"/>
            <w:tcBorders>
              <w:top w:val="nil"/>
              <w:left w:val="nil"/>
              <w:bottom w:val="single" w:sz="4" w:space="0" w:color="auto"/>
              <w:right w:val="single" w:sz="4" w:space="0" w:color="auto"/>
            </w:tcBorders>
            <w:shd w:val="clear" w:color="auto" w:fill="auto"/>
            <w:noWrap/>
            <w:vAlign w:val="center"/>
            <w:hideMark/>
          </w:tcPr>
          <w:p w14:paraId="0834BF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6AA253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CAÑETE</w:t>
            </w:r>
          </w:p>
        </w:tc>
        <w:tc>
          <w:tcPr>
            <w:tcW w:w="2560" w:type="dxa"/>
            <w:tcBorders>
              <w:top w:val="nil"/>
              <w:left w:val="nil"/>
              <w:bottom w:val="single" w:sz="4" w:space="0" w:color="auto"/>
              <w:right w:val="single" w:sz="4" w:space="0" w:color="auto"/>
            </w:tcBorders>
            <w:shd w:val="clear" w:color="auto" w:fill="auto"/>
            <w:noWrap/>
            <w:vAlign w:val="center"/>
            <w:hideMark/>
          </w:tcPr>
          <w:p w14:paraId="7060DD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ZUÑIGA</w:t>
            </w:r>
          </w:p>
        </w:tc>
        <w:tc>
          <w:tcPr>
            <w:tcW w:w="1075" w:type="dxa"/>
            <w:tcBorders>
              <w:top w:val="nil"/>
              <w:left w:val="nil"/>
              <w:bottom w:val="single" w:sz="4" w:space="0" w:color="auto"/>
              <w:right w:val="single" w:sz="4" w:space="0" w:color="auto"/>
            </w:tcBorders>
            <w:shd w:val="clear" w:color="auto" w:fill="auto"/>
            <w:noWrap/>
            <w:vAlign w:val="center"/>
          </w:tcPr>
          <w:p w14:paraId="4F25E3E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3D80D1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C918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607</w:t>
            </w:r>
          </w:p>
        </w:tc>
        <w:tc>
          <w:tcPr>
            <w:tcW w:w="870" w:type="dxa"/>
            <w:tcBorders>
              <w:top w:val="nil"/>
              <w:left w:val="nil"/>
              <w:bottom w:val="single" w:sz="4" w:space="0" w:color="auto"/>
              <w:right w:val="single" w:sz="4" w:space="0" w:color="auto"/>
            </w:tcBorders>
            <w:shd w:val="clear" w:color="auto" w:fill="auto"/>
            <w:noWrap/>
            <w:vAlign w:val="center"/>
            <w:hideMark/>
          </w:tcPr>
          <w:p w14:paraId="6EB5B2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1506060004</w:t>
            </w:r>
          </w:p>
        </w:tc>
        <w:tc>
          <w:tcPr>
            <w:tcW w:w="3586" w:type="dxa"/>
            <w:tcBorders>
              <w:top w:val="nil"/>
              <w:left w:val="nil"/>
              <w:bottom w:val="single" w:sz="4" w:space="0" w:color="auto"/>
              <w:right w:val="single" w:sz="4" w:space="0" w:color="auto"/>
            </w:tcBorders>
            <w:shd w:val="clear" w:color="auto" w:fill="auto"/>
            <w:noWrap/>
            <w:vAlign w:val="center"/>
            <w:hideMark/>
          </w:tcPr>
          <w:p w14:paraId="4B86825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ACOTAMA</w:t>
            </w:r>
          </w:p>
        </w:tc>
        <w:tc>
          <w:tcPr>
            <w:tcW w:w="1314" w:type="dxa"/>
            <w:tcBorders>
              <w:top w:val="nil"/>
              <w:left w:val="nil"/>
              <w:bottom w:val="single" w:sz="4" w:space="0" w:color="auto"/>
              <w:right w:val="single" w:sz="4" w:space="0" w:color="auto"/>
            </w:tcBorders>
            <w:shd w:val="clear" w:color="auto" w:fill="auto"/>
            <w:noWrap/>
            <w:vAlign w:val="center"/>
            <w:hideMark/>
          </w:tcPr>
          <w:p w14:paraId="02428D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4E32E8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HUARAL</w:t>
            </w:r>
          </w:p>
        </w:tc>
        <w:tc>
          <w:tcPr>
            <w:tcW w:w="2560" w:type="dxa"/>
            <w:tcBorders>
              <w:top w:val="nil"/>
              <w:left w:val="nil"/>
              <w:bottom w:val="single" w:sz="4" w:space="0" w:color="auto"/>
              <w:right w:val="single" w:sz="4" w:space="0" w:color="auto"/>
            </w:tcBorders>
            <w:shd w:val="clear" w:color="auto" w:fill="auto"/>
            <w:noWrap/>
            <w:vAlign w:val="center"/>
            <w:hideMark/>
          </w:tcPr>
          <w:p w14:paraId="121DFF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IHUARI</w:t>
            </w:r>
          </w:p>
        </w:tc>
        <w:tc>
          <w:tcPr>
            <w:tcW w:w="1075" w:type="dxa"/>
            <w:tcBorders>
              <w:top w:val="nil"/>
              <w:left w:val="nil"/>
              <w:bottom w:val="single" w:sz="4" w:space="0" w:color="auto"/>
              <w:right w:val="single" w:sz="4" w:space="0" w:color="auto"/>
            </w:tcBorders>
            <w:shd w:val="clear" w:color="auto" w:fill="auto"/>
            <w:noWrap/>
            <w:vAlign w:val="center"/>
          </w:tcPr>
          <w:p w14:paraId="23E92FB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D90EFD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7C13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608</w:t>
            </w:r>
          </w:p>
        </w:tc>
        <w:tc>
          <w:tcPr>
            <w:tcW w:w="870" w:type="dxa"/>
            <w:tcBorders>
              <w:top w:val="nil"/>
              <w:left w:val="nil"/>
              <w:bottom w:val="single" w:sz="4" w:space="0" w:color="auto"/>
              <w:right w:val="single" w:sz="4" w:space="0" w:color="auto"/>
            </w:tcBorders>
            <w:shd w:val="clear" w:color="auto" w:fill="auto"/>
            <w:noWrap/>
            <w:vAlign w:val="center"/>
            <w:hideMark/>
          </w:tcPr>
          <w:p w14:paraId="7D178D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1506060040</w:t>
            </w:r>
          </w:p>
        </w:tc>
        <w:tc>
          <w:tcPr>
            <w:tcW w:w="3586" w:type="dxa"/>
            <w:tcBorders>
              <w:top w:val="nil"/>
              <w:left w:val="nil"/>
              <w:bottom w:val="single" w:sz="4" w:space="0" w:color="auto"/>
              <w:right w:val="single" w:sz="4" w:space="0" w:color="auto"/>
            </w:tcBorders>
            <w:shd w:val="clear" w:color="auto" w:fill="auto"/>
            <w:noWrap/>
            <w:vAlign w:val="center"/>
            <w:hideMark/>
          </w:tcPr>
          <w:p w14:paraId="0B9A6BF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YUNGUY</w:t>
            </w:r>
          </w:p>
        </w:tc>
        <w:tc>
          <w:tcPr>
            <w:tcW w:w="1314" w:type="dxa"/>
            <w:tcBorders>
              <w:top w:val="nil"/>
              <w:left w:val="nil"/>
              <w:bottom w:val="single" w:sz="4" w:space="0" w:color="auto"/>
              <w:right w:val="single" w:sz="4" w:space="0" w:color="auto"/>
            </w:tcBorders>
            <w:shd w:val="clear" w:color="auto" w:fill="auto"/>
            <w:noWrap/>
            <w:vAlign w:val="center"/>
            <w:hideMark/>
          </w:tcPr>
          <w:p w14:paraId="3E2DA2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77BDF1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HUARAL</w:t>
            </w:r>
          </w:p>
        </w:tc>
        <w:tc>
          <w:tcPr>
            <w:tcW w:w="2560" w:type="dxa"/>
            <w:tcBorders>
              <w:top w:val="nil"/>
              <w:left w:val="nil"/>
              <w:bottom w:val="single" w:sz="4" w:space="0" w:color="auto"/>
              <w:right w:val="single" w:sz="4" w:space="0" w:color="auto"/>
            </w:tcBorders>
            <w:shd w:val="clear" w:color="auto" w:fill="auto"/>
            <w:noWrap/>
            <w:vAlign w:val="center"/>
            <w:hideMark/>
          </w:tcPr>
          <w:p w14:paraId="4CF76E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IHUARI</w:t>
            </w:r>
          </w:p>
        </w:tc>
        <w:tc>
          <w:tcPr>
            <w:tcW w:w="1075" w:type="dxa"/>
            <w:tcBorders>
              <w:top w:val="nil"/>
              <w:left w:val="nil"/>
              <w:bottom w:val="single" w:sz="4" w:space="0" w:color="auto"/>
              <w:right w:val="single" w:sz="4" w:space="0" w:color="auto"/>
            </w:tcBorders>
            <w:shd w:val="clear" w:color="auto" w:fill="auto"/>
            <w:noWrap/>
            <w:vAlign w:val="center"/>
          </w:tcPr>
          <w:p w14:paraId="4B46289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F5B884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4DFF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609</w:t>
            </w:r>
          </w:p>
        </w:tc>
        <w:tc>
          <w:tcPr>
            <w:tcW w:w="870" w:type="dxa"/>
            <w:tcBorders>
              <w:top w:val="nil"/>
              <w:left w:val="nil"/>
              <w:bottom w:val="single" w:sz="4" w:space="0" w:color="auto"/>
              <w:right w:val="single" w:sz="4" w:space="0" w:color="auto"/>
            </w:tcBorders>
            <w:shd w:val="clear" w:color="auto" w:fill="auto"/>
            <w:noWrap/>
            <w:vAlign w:val="center"/>
            <w:hideMark/>
          </w:tcPr>
          <w:p w14:paraId="773D3C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1506100008</w:t>
            </w:r>
          </w:p>
        </w:tc>
        <w:tc>
          <w:tcPr>
            <w:tcW w:w="3586" w:type="dxa"/>
            <w:tcBorders>
              <w:top w:val="nil"/>
              <w:left w:val="nil"/>
              <w:bottom w:val="single" w:sz="4" w:space="0" w:color="auto"/>
              <w:right w:val="single" w:sz="4" w:space="0" w:color="auto"/>
            </w:tcBorders>
            <w:shd w:val="clear" w:color="auto" w:fill="auto"/>
            <w:noWrap/>
            <w:vAlign w:val="center"/>
            <w:hideMark/>
          </w:tcPr>
          <w:p w14:paraId="0349EAD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SANTANDER</w:t>
            </w:r>
          </w:p>
        </w:tc>
        <w:tc>
          <w:tcPr>
            <w:tcW w:w="1314" w:type="dxa"/>
            <w:tcBorders>
              <w:top w:val="nil"/>
              <w:left w:val="nil"/>
              <w:bottom w:val="single" w:sz="4" w:space="0" w:color="auto"/>
              <w:right w:val="single" w:sz="4" w:space="0" w:color="auto"/>
            </w:tcBorders>
            <w:shd w:val="clear" w:color="auto" w:fill="auto"/>
            <w:noWrap/>
            <w:vAlign w:val="center"/>
            <w:hideMark/>
          </w:tcPr>
          <w:p w14:paraId="45C2CA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5CF13A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HUARAL</w:t>
            </w:r>
          </w:p>
        </w:tc>
        <w:tc>
          <w:tcPr>
            <w:tcW w:w="2560" w:type="dxa"/>
            <w:tcBorders>
              <w:top w:val="nil"/>
              <w:left w:val="nil"/>
              <w:bottom w:val="single" w:sz="4" w:space="0" w:color="auto"/>
              <w:right w:val="single" w:sz="4" w:space="0" w:color="auto"/>
            </w:tcBorders>
            <w:shd w:val="clear" w:color="auto" w:fill="auto"/>
            <w:noWrap/>
            <w:vAlign w:val="center"/>
            <w:hideMark/>
          </w:tcPr>
          <w:p w14:paraId="2D6015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CRUZ DE ANDAMARCA</w:t>
            </w:r>
          </w:p>
        </w:tc>
        <w:tc>
          <w:tcPr>
            <w:tcW w:w="1075" w:type="dxa"/>
            <w:tcBorders>
              <w:top w:val="nil"/>
              <w:left w:val="nil"/>
              <w:bottom w:val="single" w:sz="4" w:space="0" w:color="auto"/>
              <w:right w:val="single" w:sz="4" w:space="0" w:color="auto"/>
            </w:tcBorders>
            <w:shd w:val="clear" w:color="auto" w:fill="auto"/>
            <w:noWrap/>
            <w:vAlign w:val="center"/>
          </w:tcPr>
          <w:p w14:paraId="5A21022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6326E1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588C3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610</w:t>
            </w:r>
          </w:p>
        </w:tc>
        <w:tc>
          <w:tcPr>
            <w:tcW w:w="870" w:type="dxa"/>
            <w:tcBorders>
              <w:top w:val="nil"/>
              <w:left w:val="nil"/>
              <w:bottom w:val="single" w:sz="4" w:space="0" w:color="auto"/>
              <w:right w:val="single" w:sz="4" w:space="0" w:color="auto"/>
            </w:tcBorders>
            <w:shd w:val="clear" w:color="auto" w:fill="auto"/>
            <w:noWrap/>
            <w:vAlign w:val="center"/>
            <w:hideMark/>
          </w:tcPr>
          <w:p w14:paraId="5ABDCA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1507130027</w:t>
            </w:r>
          </w:p>
        </w:tc>
        <w:tc>
          <w:tcPr>
            <w:tcW w:w="3586" w:type="dxa"/>
            <w:tcBorders>
              <w:top w:val="nil"/>
              <w:left w:val="nil"/>
              <w:bottom w:val="single" w:sz="4" w:space="0" w:color="auto"/>
              <w:right w:val="single" w:sz="4" w:space="0" w:color="auto"/>
            </w:tcBorders>
            <w:shd w:val="clear" w:color="auto" w:fill="auto"/>
            <w:noWrap/>
            <w:vAlign w:val="center"/>
            <w:hideMark/>
          </w:tcPr>
          <w:p w14:paraId="3E16CF6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DE CAPUTISH</w:t>
            </w:r>
          </w:p>
        </w:tc>
        <w:tc>
          <w:tcPr>
            <w:tcW w:w="1314" w:type="dxa"/>
            <w:tcBorders>
              <w:top w:val="nil"/>
              <w:left w:val="nil"/>
              <w:bottom w:val="single" w:sz="4" w:space="0" w:color="auto"/>
              <w:right w:val="single" w:sz="4" w:space="0" w:color="auto"/>
            </w:tcBorders>
            <w:shd w:val="clear" w:color="auto" w:fill="auto"/>
            <w:noWrap/>
            <w:vAlign w:val="center"/>
            <w:hideMark/>
          </w:tcPr>
          <w:p w14:paraId="0C209F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5AA52A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HUAROCHIRI</w:t>
            </w:r>
          </w:p>
        </w:tc>
        <w:tc>
          <w:tcPr>
            <w:tcW w:w="2560" w:type="dxa"/>
            <w:tcBorders>
              <w:top w:val="nil"/>
              <w:left w:val="nil"/>
              <w:bottom w:val="single" w:sz="4" w:space="0" w:color="auto"/>
              <w:right w:val="single" w:sz="4" w:space="0" w:color="auto"/>
            </w:tcBorders>
            <w:shd w:val="clear" w:color="auto" w:fill="auto"/>
            <w:noWrap/>
            <w:vAlign w:val="center"/>
            <w:hideMark/>
          </w:tcPr>
          <w:p w14:paraId="0D501F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MARIATANA</w:t>
            </w:r>
          </w:p>
        </w:tc>
        <w:tc>
          <w:tcPr>
            <w:tcW w:w="1075" w:type="dxa"/>
            <w:tcBorders>
              <w:top w:val="nil"/>
              <w:left w:val="nil"/>
              <w:bottom w:val="single" w:sz="4" w:space="0" w:color="auto"/>
              <w:right w:val="single" w:sz="4" w:space="0" w:color="auto"/>
            </w:tcBorders>
            <w:shd w:val="clear" w:color="auto" w:fill="auto"/>
            <w:noWrap/>
            <w:vAlign w:val="center"/>
          </w:tcPr>
          <w:p w14:paraId="55C3DE4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453DD2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B5E8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611</w:t>
            </w:r>
          </w:p>
        </w:tc>
        <w:tc>
          <w:tcPr>
            <w:tcW w:w="870" w:type="dxa"/>
            <w:tcBorders>
              <w:top w:val="nil"/>
              <w:left w:val="nil"/>
              <w:bottom w:val="single" w:sz="4" w:space="0" w:color="auto"/>
              <w:right w:val="single" w:sz="4" w:space="0" w:color="auto"/>
            </w:tcBorders>
            <w:shd w:val="clear" w:color="auto" w:fill="auto"/>
            <w:noWrap/>
            <w:vAlign w:val="center"/>
            <w:hideMark/>
          </w:tcPr>
          <w:p w14:paraId="48B3E3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1507130028</w:t>
            </w:r>
          </w:p>
        </w:tc>
        <w:tc>
          <w:tcPr>
            <w:tcW w:w="3586" w:type="dxa"/>
            <w:tcBorders>
              <w:top w:val="nil"/>
              <w:left w:val="nil"/>
              <w:bottom w:val="single" w:sz="4" w:space="0" w:color="auto"/>
              <w:right w:val="single" w:sz="4" w:space="0" w:color="auto"/>
            </w:tcBorders>
            <w:shd w:val="clear" w:color="auto" w:fill="auto"/>
            <w:noWrap/>
            <w:vAlign w:val="center"/>
            <w:hideMark/>
          </w:tcPr>
          <w:p w14:paraId="383E627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CALAHUAYA</w:t>
            </w:r>
          </w:p>
        </w:tc>
        <w:tc>
          <w:tcPr>
            <w:tcW w:w="1314" w:type="dxa"/>
            <w:tcBorders>
              <w:top w:val="nil"/>
              <w:left w:val="nil"/>
              <w:bottom w:val="single" w:sz="4" w:space="0" w:color="auto"/>
              <w:right w:val="single" w:sz="4" w:space="0" w:color="auto"/>
            </w:tcBorders>
            <w:shd w:val="clear" w:color="auto" w:fill="auto"/>
            <w:noWrap/>
            <w:vAlign w:val="center"/>
            <w:hideMark/>
          </w:tcPr>
          <w:p w14:paraId="4C5424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5317A7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HUAROCHIRI</w:t>
            </w:r>
          </w:p>
        </w:tc>
        <w:tc>
          <w:tcPr>
            <w:tcW w:w="2560" w:type="dxa"/>
            <w:tcBorders>
              <w:top w:val="nil"/>
              <w:left w:val="nil"/>
              <w:bottom w:val="single" w:sz="4" w:space="0" w:color="auto"/>
              <w:right w:val="single" w:sz="4" w:space="0" w:color="auto"/>
            </w:tcBorders>
            <w:shd w:val="clear" w:color="auto" w:fill="auto"/>
            <w:noWrap/>
            <w:vAlign w:val="center"/>
            <w:hideMark/>
          </w:tcPr>
          <w:p w14:paraId="4D886C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MARIATANA</w:t>
            </w:r>
          </w:p>
        </w:tc>
        <w:tc>
          <w:tcPr>
            <w:tcW w:w="1075" w:type="dxa"/>
            <w:tcBorders>
              <w:top w:val="nil"/>
              <w:left w:val="nil"/>
              <w:bottom w:val="single" w:sz="4" w:space="0" w:color="auto"/>
              <w:right w:val="single" w:sz="4" w:space="0" w:color="auto"/>
            </w:tcBorders>
            <w:shd w:val="clear" w:color="auto" w:fill="auto"/>
            <w:noWrap/>
            <w:vAlign w:val="center"/>
          </w:tcPr>
          <w:p w14:paraId="05C3670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9FA62B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5896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612</w:t>
            </w:r>
          </w:p>
        </w:tc>
        <w:tc>
          <w:tcPr>
            <w:tcW w:w="870" w:type="dxa"/>
            <w:tcBorders>
              <w:top w:val="nil"/>
              <w:left w:val="nil"/>
              <w:bottom w:val="single" w:sz="4" w:space="0" w:color="auto"/>
              <w:right w:val="single" w:sz="4" w:space="0" w:color="auto"/>
            </w:tcBorders>
            <w:shd w:val="clear" w:color="auto" w:fill="auto"/>
            <w:noWrap/>
            <w:vAlign w:val="center"/>
            <w:hideMark/>
          </w:tcPr>
          <w:p w14:paraId="31A040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1507130030</w:t>
            </w:r>
          </w:p>
        </w:tc>
        <w:tc>
          <w:tcPr>
            <w:tcW w:w="3586" w:type="dxa"/>
            <w:tcBorders>
              <w:top w:val="nil"/>
              <w:left w:val="nil"/>
              <w:bottom w:val="single" w:sz="4" w:space="0" w:color="auto"/>
              <w:right w:val="single" w:sz="4" w:space="0" w:color="auto"/>
            </w:tcBorders>
            <w:shd w:val="clear" w:color="auto" w:fill="auto"/>
            <w:noWrap/>
            <w:vAlign w:val="center"/>
            <w:hideMark/>
          </w:tcPr>
          <w:p w14:paraId="6BD3780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CHATACANCHA</w:t>
            </w:r>
          </w:p>
        </w:tc>
        <w:tc>
          <w:tcPr>
            <w:tcW w:w="1314" w:type="dxa"/>
            <w:tcBorders>
              <w:top w:val="nil"/>
              <w:left w:val="nil"/>
              <w:bottom w:val="single" w:sz="4" w:space="0" w:color="auto"/>
              <w:right w:val="single" w:sz="4" w:space="0" w:color="auto"/>
            </w:tcBorders>
            <w:shd w:val="clear" w:color="auto" w:fill="auto"/>
            <w:noWrap/>
            <w:vAlign w:val="center"/>
            <w:hideMark/>
          </w:tcPr>
          <w:p w14:paraId="2AB058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4A3BE8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HUAROCHIRI</w:t>
            </w:r>
          </w:p>
        </w:tc>
        <w:tc>
          <w:tcPr>
            <w:tcW w:w="2560" w:type="dxa"/>
            <w:tcBorders>
              <w:top w:val="nil"/>
              <w:left w:val="nil"/>
              <w:bottom w:val="single" w:sz="4" w:space="0" w:color="auto"/>
              <w:right w:val="single" w:sz="4" w:space="0" w:color="auto"/>
            </w:tcBorders>
            <w:shd w:val="clear" w:color="auto" w:fill="auto"/>
            <w:noWrap/>
            <w:vAlign w:val="center"/>
            <w:hideMark/>
          </w:tcPr>
          <w:p w14:paraId="77606B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MARIATANA</w:t>
            </w:r>
          </w:p>
        </w:tc>
        <w:tc>
          <w:tcPr>
            <w:tcW w:w="1075" w:type="dxa"/>
            <w:tcBorders>
              <w:top w:val="nil"/>
              <w:left w:val="nil"/>
              <w:bottom w:val="single" w:sz="4" w:space="0" w:color="auto"/>
              <w:right w:val="single" w:sz="4" w:space="0" w:color="auto"/>
            </w:tcBorders>
            <w:shd w:val="clear" w:color="auto" w:fill="auto"/>
            <w:noWrap/>
            <w:vAlign w:val="center"/>
          </w:tcPr>
          <w:p w14:paraId="48FF6CB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5EB1B5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A94C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613</w:t>
            </w:r>
          </w:p>
        </w:tc>
        <w:tc>
          <w:tcPr>
            <w:tcW w:w="870" w:type="dxa"/>
            <w:tcBorders>
              <w:top w:val="nil"/>
              <w:left w:val="nil"/>
              <w:bottom w:val="single" w:sz="4" w:space="0" w:color="auto"/>
              <w:right w:val="single" w:sz="4" w:space="0" w:color="auto"/>
            </w:tcBorders>
            <w:shd w:val="clear" w:color="auto" w:fill="auto"/>
            <w:noWrap/>
            <w:vAlign w:val="center"/>
            <w:hideMark/>
          </w:tcPr>
          <w:p w14:paraId="2AD6DB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1507160013</w:t>
            </w:r>
          </w:p>
        </w:tc>
        <w:tc>
          <w:tcPr>
            <w:tcW w:w="3586" w:type="dxa"/>
            <w:tcBorders>
              <w:top w:val="nil"/>
              <w:left w:val="nil"/>
              <w:bottom w:val="single" w:sz="4" w:space="0" w:color="auto"/>
              <w:right w:val="single" w:sz="4" w:space="0" w:color="auto"/>
            </w:tcBorders>
            <w:shd w:val="clear" w:color="auto" w:fill="auto"/>
            <w:noWrap/>
            <w:vAlign w:val="center"/>
            <w:hideMark/>
          </w:tcPr>
          <w:p w14:paraId="0FABA1A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HUAYCOLORO</w:t>
            </w:r>
          </w:p>
        </w:tc>
        <w:tc>
          <w:tcPr>
            <w:tcW w:w="1314" w:type="dxa"/>
            <w:tcBorders>
              <w:top w:val="nil"/>
              <w:left w:val="nil"/>
              <w:bottom w:val="single" w:sz="4" w:space="0" w:color="auto"/>
              <w:right w:val="single" w:sz="4" w:space="0" w:color="auto"/>
            </w:tcBorders>
            <w:shd w:val="clear" w:color="auto" w:fill="auto"/>
            <w:noWrap/>
            <w:vAlign w:val="center"/>
            <w:hideMark/>
          </w:tcPr>
          <w:p w14:paraId="4664AB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1F2488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HUAROCHIRI</w:t>
            </w:r>
          </w:p>
        </w:tc>
        <w:tc>
          <w:tcPr>
            <w:tcW w:w="2560" w:type="dxa"/>
            <w:tcBorders>
              <w:top w:val="nil"/>
              <w:left w:val="nil"/>
              <w:bottom w:val="single" w:sz="4" w:space="0" w:color="auto"/>
              <w:right w:val="single" w:sz="4" w:space="0" w:color="auto"/>
            </w:tcBorders>
            <w:shd w:val="clear" w:color="auto" w:fill="auto"/>
            <w:noWrap/>
            <w:vAlign w:val="center"/>
            <w:hideMark/>
          </w:tcPr>
          <w:p w14:paraId="5791A1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w:t>
            </w:r>
          </w:p>
        </w:tc>
        <w:tc>
          <w:tcPr>
            <w:tcW w:w="1075" w:type="dxa"/>
            <w:tcBorders>
              <w:top w:val="nil"/>
              <w:left w:val="nil"/>
              <w:bottom w:val="single" w:sz="4" w:space="0" w:color="auto"/>
              <w:right w:val="single" w:sz="4" w:space="0" w:color="auto"/>
            </w:tcBorders>
            <w:shd w:val="clear" w:color="auto" w:fill="auto"/>
            <w:noWrap/>
            <w:vAlign w:val="center"/>
          </w:tcPr>
          <w:p w14:paraId="08DD1E9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C838BB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8396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614</w:t>
            </w:r>
          </w:p>
        </w:tc>
        <w:tc>
          <w:tcPr>
            <w:tcW w:w="870" w:type="dxa"/>
            <w:tcBorders>
              <w:top w:val="nil"/>
              <w:left w:val="nil"/>
              <w:bottom w:val="single" w:sz="4" w:space="0" w:color="auto"/>
              <w:right w:val="single" w:sz="4" w:space="0" w:color="auto"/>
            </w:tcBorders>
            <w:shd w:val="clear" w:color="auto" w:fill="auto"/>
            <w:noWrap/>
            <w:vAlign w:val="center"/>
            <w:hideMark/>
          </w:tcPr>
          <w:p w14:paraId="1E21DB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1507160022</w:t>
            </w:r>
          </w:p>
        </w:tc>
        <w:tc>
          <w:tcPr>
            <w:tcW w:w="3586" w:type="dxa"/>
            <w:tcBorders>
              <w:top w:val="nil"/>
              <w:left w:val="nil"/>
              <w:bottom w:val="single" w:sz="4" w:space="0" w:color="auto"/>
              <w:right w:val="single" w:sz="4" w:space="0" w:color="auto"/>
            </w:tcBorders>
            <w:shd w:val="clear" w:color="auto" w:fill="auto"/>
            <w:noWrap/>
            <w:vAlign w:val="center"/>
            <w:hideMark/>
          </w:tcPr>
          <w:p w14:paraId="13FD135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JICAMARCA ANEXO 2</w:t>
            </w:r>
          </w:p>
        </w:tc>
        <w:tc>
          <w:tcPr>
            <w:tcW w:w="1314" w:type="dxa"/>
            <w:tcBorders>
              <w:top w:val="nil"/>
              <w:left w:val="nil"/>
              <w:bottom w:val="single" w:sz="4" w:space="0" w:color="auto"/>
              <w:right w:val="single" w:sz="4" w:space="0" w:color="auto"/>
            </w:tcBorders>
            <w:shd w:val="clear" w:color="auto" w:fill="auto"/>
            <w:noWrap/>
            <w:vAlign w:val="center"/>
            <w:hideMark/>
          </w:tcPr>
          <w:p w14:paraId="6EDAD6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5C5D2E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HUAROCHIRI</w:t>
            </w:r>
          </w:p>
        </w:tc>
        <w:tc>
          <w:tcPr>
            <w:tcW w:w="2560" w:type="dxa"/>
            <w:tcBorders>
              <w:top w:val="nil"/>
              <w:left w:val="nil"/>
              <w:bottom w:val="single" w:sz="4" w:space="0" w:color="auto"/>
              <w:right w:val="single" w:sz="4" w:space="0" w:color="auto"/>
            </w:tcBorders>
            <w:shd w:val="clear" w:color="auto" w:fill="auto"/>
            <w:noWrap/>
            <w:vAlign w:val="center"/>
            <w:hideMark/>
          </w:tcPr>
          <w:p w14:paraId="7DCB0A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w:t>
            </w:r>
          </w:p>
        </w:tc>
        <w:tc>
          <w:tcPr>
            <w:tcW w:w="1075" w:type="dxa"/>
            <w:tcBorders>
              <w:top w:val="nil"/>
              <w:left w:val="nil"/>
              <w:bottom w:val="single" w:sz="4" w:space="0" w:color="auto"/>
              <w:right w:val="single" w:sz="4" w:space="0" w:color="auto"/>
            </w:tcBorders>
            <w:shd w:val="clear" w:color="auto" w:fill="auto"/>
            <w:noWrap/>
            <w:vAlign w:val="center"/>
          </w:tcPr>
          <w:p w14:paraId="71628B3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4CBB1B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945B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615</w:t>
            </w:r>
          </w:p>
        </w:tc>
        <w:tc>
          <w:tcPr>
            <w:tcW w:w="870" w:type="dxa"/>
            <w:tcBorders>
              <w:top w:val="nil"/>
              <w:left w:val="nil"/>
              <w:bottom w:val="single" w:sz="4" w:space="0" w:color="auto"/>
              <w:right w:val="single" w:sz="4" w:space="0" w:color="auto"/>
            </w:tcBorders>
            <w:shd w:val="clear" w:color="auto" w:fill="auto"/>
            <w:noWrap/>
            <w:vAlign w:val="center"/>
            <w:hideMark/>
          </w:tcPr>
          <w:p w14:paraId="0F7AA9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1507310053</w:t>
            </w:r>
          </w:p>
        </w:tc>
        <w:tc>
          <w:tcPr>
            <w:tcW w:w="3586" w:type="dxa"/>
            <w:tcBorders>
              <w:top w:val="nil"/>
              <w:left w:val="nil"/>
              <w:bottom w:val="single" w:sz="4" w:space="0" w:color="auto"/>
              <w:right w:val="single" w:sz="4" w:space="0" w:color="auto"/>
            </w:tcBorders>
            <w:shd w:val="clear" w:color="auto" w:fill="auto"/>
            <w:noWrap/>
            <w:vAlign w:val="center"/>
            <w:hideMark/>
          </w:tcPr>
          <w:p w14:paraId="6FD4297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SUMACPACHA</w:t>
            </w:r>
          </w:p>
        </w:tc>
        <w:tc>
          <w:tcPr>
            <w:tcW w:w="1314" w:type="dxa"/>
            <w:tcBorders>
              <w:top w:val="nil"/>
              <w:left w:val="nil"/>
              <w:bottom w:val="single" w:sz="4" w:space="0" w:color="auto"/>
              <w:right w:val="single" w:sz="4" w:space="0" w:color="auto"/>
            </w:tcBorders>
            <w:shd w:val="clear" w:color="auto" w:fill="auto"/>
            <w:noWrap/>
            <w:vAlign w:val="center"/>
            <w:hideMark/>
          </w:tcPr>
          <w:p w14:paraId="394725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797B46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HUAROCHIRI</w:t>
            </w:r>
          </w:p>
        </w:tc>
        <w:tc>
          <w:tcPr>
            <w:tcW w:w="2560" w:type="dxa"/>
            <w:tcBorders>
              <w:top w:val="nil"/>
              <w:left w:val="nil"/>
              <w:bottom w:val="single" w:sz="4" w:space="0" w:color="auto"/>
              <w:right w:val="single" w:sz="4" w:space="0" w:color="auto"/>
            </w:tcBorders>
            <w:shd w:val="clear" w:color="auto" w:fill="auto"/>
            <w:noWrap/>
            <w:vAlign w:val="center"/>
            <w:hideMark/>
          </w:tcPr>
          <w:p w14:paraId="095C46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LOS OLLEROS</w:t>
            </w:r>
          </w:p>
        </w:tc>
        <w:tc>
          <w:tcPr>
            <w:tcW w:w="1075" w:type="dxa"/>
            <w:tcBorders>
              <w:top w:val="nil"/>
              <w:left w:val="nil"/>
              <w:bottom w:val="single" w:sz="4" w:space="0" w:color="auto"/>
              <w:right w:val="single" w:sz="4" w:space="0" w:color="auto"/>
            </w:tcBorders>
            <w:shd w:val="clear" w:color="auto" w:fill="auto"/>
            <w:noWrap/>
            <w:vAlign w:val="center"/>
          </w:tcPr>
          <w:p w14:paraId="33F7CEF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C59724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6CDCF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616</w:t>
            </w:r>
          </w:p>
        </w:tc>
        <w:tc>
          <w:tcPr>
            <w:tcW w:w="870" w:type="dxa"/>
            <w:tcBorders>
              <w:top w:val="nil"/>
              <w:left w:val="nil"/>
              <w:bottom w:val="single" w:sz="4" w:space="0" w:color="auto"/>
              <w:right w:val="single" w:sz="4" w:space="0" w:color="auto"/>
            </w:tcBorders>
            <w:shd w:val="clear" w:color="auto" w:fill="auto"/>
            <w:noWrap/>
            <w:vAlign w:val="center"/>
            <w:hideMark/>
          </w:tcPr>
          <w:p w14:paraId="4C64FD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1507310055</w:t>
            </w:r>
          </w:p>
        </w:tc>
        <w:tc>
          <w:tcPr>
            <w:tcW w:w="3586" w:type="dxa"/>
            <w:tcBorders>
              <w:top w:val="nil"/>
              <w:left w:val="nil"/>
              <w:bottom w:val="single" w:sz="4" w:space="0" w:color="auto"/>
              <w:right w:val="single" w:sz="4" w:space="0" w:color="auto"/>
            </w:tcBorders>
            <w:shd w:val="clear" w:color="auto" w:fill="auto"/>
            <w:noWrap/>
            <w:vAlign w:val="center"/>
            <w:hideMark/>
          </w:tcPr>
          <w:p w14:paraId="5953F86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NEGRITILLO</w:t>
            </w:r>
          </w:p>
        </w:tc>
        <w:tc>
          <w:tcPr>
            <w:tcW w:w="1314" w:type="dxa"/>
            <w:tcBorders>
              <w:top w:val="nil"/>
              <w:left w:val="nil"/>
              <w:bottom w:val="single" w:sz="4" w:space="0" w:color="auto"/>
              <w:right w:val="single" w:sz="4" w:space="0" w:color="auto"/>
            </w:tcBorders>
            <w:shd w:val="clear" w:color="auto" w:fill="auto"/>
            <w:noWrap/>
            <w:vAlign w:val="center"/>
            <w:hideMark/>
          </w:tcPr>
          <w:p w14:paraId="056C9E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330FE2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HUAROCHIRI</w:t>
            </w:r>
          </w:p>
        </w:tc>
        <w:tc>
          <w:tcPr>
            <w:tcW w:w="2560" w:type="dxa"/>
            <w:tcBorders>
              <w:top w:val="nil"/>
              <w:left w:val="nil"/>
              <w:bottom w:val="single" w:sz="4" w:space="0" w:color="auto"/>
              <w:right w:val="single" w:sz="4" w:space="0" w:color="auto"/>
            </w:tcBorders>
            <w:shd w:val="clear" w:color="auto" w:fill="auto"/>
            <w:noWrap/>
            <w:vAlign w:val="center"/>
            <w:hideMark/>
          </w:tcPr>
          <w:p w14:paraId="03716D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LOS OLLEROS</w:t>
            </w:r>
          </w:p>
        </w:tc>
        <w:tc>
          <w:tcPr>
            <w:tcW w:w="1075" w:type="dxa"/>
            <w:tcBorders>
              <w:top w:val="nil"/>
              <w:left w:val="nil"/>
              <w:bottom w:val="single" w:sz="4" w:space="0" w:color="auto"/>
              <w:right w:val="single" w:sz="4" w:space="0" w:color="auto"/>
            </w:tcBorders>
            <w:shd w:val="clear" w:color="auto" w:fill="auto"/>
            <w:noWrap/>
            <w:vAlign w:val="center"/>
          </w:tcPr>
          <w:p w14:paraId="3188134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2DF60B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82BB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617</w:t>
            </w:r>
          </w:p>
        </w:tc>
        <w:tc>
          <w:tcPr>
            <w:tcW w:w="870" w:type="dxa"/>
            <w:tcBorders>
              <w:top w:val="nil"/>
              <w:left w:val="nil"/>
              <w:bottom w:val="single" w:sz="4" w:space="0" w:color="auto"/>
              <w:right w:val="single" w:sz="4" w:space="0" w:color="auto"/>
            </w:tcBorders>
            <w:shd w:val="clear" w:color="auto" w:fill="auto"/>
            <w:noWrap/>
            <w:vAlign w:val="center"/>
            <w:hideMark/>
          </w:tcPr>
          <w:p w14:paraId="184FD6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1507310057</w:t>
            </w:r>
          </w:p>
        </w:tc>
        <w:tc>
          <w:tcPr>
            <w:tcW w:w="3586" w:type="dxa"/>
            <w:tcBorders>
              <w:top w:val="nil"/>
              <w:left w:val="nil"/>
              <w:bottom w:val="single" w:sz="4" w:space="0" w:color="auto"/>
              <w:right w:val="single" w:sz="4" w:space="0" w:color="auto"/>
            </w:tcBorders>
            <w:shd w:val="clear" w:color="auto" w:fill="auto"/>
            <w:noWrap/>
            <w:vAlign w:val="center"/>
            <w:hideMark/>
          </w:tcPr>
          <w:p w14:paraId="49E74C8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MANZANO</w:t>
            </w:r>
          </w:p>
        </w:tc>
        <w:tc>
          <w:tcPr>
            <w:tcW w:w="1314" w:type="dxa"/>
            <w:tcBorders>
              <w:top w:val="nil"/>
              <w:left w:val="nil"/>
              <w:bottom w:val="single" w:sz="4" w:space="0" w:color="auto"/>
              <w:right w:val="single" w:sz="4" w:space="0" w:color="auto"/>
            </w:tcBorders>
            <w:shd w:val="clear" w:color="auto" w:fill="auto"/>
            <w:noWrap/>
            <w:vAlign w:val="center"/>
            <w:hideMark/>
          </w:tcPr>
          <w:p w14:paraId="496F6D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52DAB3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HUAROCHIRI</w:t>
            </w:r>
          </w:p>
        </w:tc>
        <w:tc>
          <w:tcPr>
            <w:tcW w:w="2560" w:type="dxa"/>
            <w:tcBorders>
              <w:top w:val="nil"/>
              <w:left w:val="nil"/>
              <w:bottom w:val="single" w:sz="4" w:space="0" w:color="auto"/>
              <w:right w:val="single" w:sz="4" w:space="0" w:color="auto"/>
            </w:tcBorders>
            <w:shd w:val="clear" w:color="auto" w:fill="auto"/>
            <w:noWrap/>
            <w:vAlign w:val="center"/>
            <w:hideMark/>
          </w:tcPr>
          <w:p w14:paraId="2B1BE7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SANTO DOMINGO DE LOS OLLEROS</w:t>
            </w:r>
          </w:p>
        </w:tc>
        <w:tc>
          <w:tcPr>
            <w:tcW w:w="1075" w:type="dxa"/>
            <w:tcBorders>
              <w:top w:val="nil"/>
              <w:left w:val="nil"/>
              <w:bottom w:val="single" w:sz="4" w:space="0" w:color="auto"/>
              <w:right w:val="single" w:sz="4" w:space="0" w:color="auto"/>
            </w:tcBorders>
            <w:shd w:val="clear" w:color="auto" w:fill="auto"/>
            <w:noWrap/>
            <w:vAlign w:val="center"/>
          </w:tcPr>
          <w:p w14:paraId="689E7AF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7B03777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8D4A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618</w:t>
            </w:r>
          </w:p>
        </w:tc>
        <w:tc>
          <w:tcPr>
            <w:tcW w:w="870" w:type="dxa"/>
            <w:tcBorders>
              <w:top w:val="nil"/>
              <w:left w:val="nil"/>
              <w:bottom w:val="single" w:sz="4" w:space="0" w:color="auto"/>
              <w:right w:val="single" w:sz="4" w:space="0" w:color="auto"/>
            </w:tcBorders>
            <w:shd w:val="clear" w:color="auto" w:fill="auto"/>
            <w:noWrap/>
            <w:vAlign w:val="center"/>
            <w:hideMark/>
          </w:tcPr>
          <w:p w14:paraId="3D7AA4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1508060003</w:t>
            </w:r>
          </w:p>
        </w:tc>
        <w:tc>
          <w:tcPr>
            <w:tcW w:w="3586" w:type="dxa"/>
            <w:tcBorders>
              <w:top w:val="nil"/>
              <w:left w:val="nil"/>
              <w:bottom w:val="single" w:sz="4" w:space="0" w:color="auto"/>
              <w:right w:val="single" w:sz="4" w:space="0" w:color="auto"/>
            </w:tcBorders>
            <w:shd w:val="clear" w:color="auto" w:fill="auto"/>
            <w:noWrap/>
            <w:vAlign w:val="center"/>
            <w:hideMark/>
          </w:tcPr>
          <w:p w14:paraId="2501399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PEÑICO</w:t>
            </w:r>
          </w:p>
        </w:tc>
        <w:tc>
          <w:tcPr>
            <w:tcW w:w="1314" w:type="dxa"/>
            <w:tcBorders>
              <w:top w:val="nil"/>
              <w:left w:val="nil"/>
              <w:bottom w:val="single" w:sz="4" w:space="0" w:color="auto"/>
              <w:right w:val="single" w:sz="4" w:space="0" w:color="auto"/>
            </w:tcBorders>
            <w:shd w:val="clear" w:color="auto" w:fill="auto"/>
            <w:noWrap/>
            <w:vAlign w:val="center"/>
            <w:hideMark/>
          </w:tcPr>
          <w:p w14:paraId="3B0C19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5A2B9E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HUAURA</w:t>
            </w:r>
          </w:p>
        </w:tc>
        <w:tc>
          <w:tcPr>
            <w:tcW w:w="2560" w:type="dxa"/>
            <w:tcBorders>
              <w:top w:val="nil"/>
              <w:left w:val="nil"/>
              <w:bottom w:val="single" w:sz="4" w:space="0" w:color="auto"/>
              <w:right w:val="single" w:sz="4" w:space="0" w:color="auto"/>
            </w:tcBorders>
            <w:shd w:val="clear" w:color="auto" w:fill="auto"/>
            <w:noWrap/>
            <w:vAlign w:val="center"/>
            <w:hideMark/>
          </w:tcPr>
          <w:p w14:paraId="566BE3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HUAURA</w:t>
            </w:r>
          </w:p>
        </w:tc>
        <w:tc>
          <w:tcPr>
            <w:tcW w:w="1075" w:type="dxa"/>
            <w:tcBorders>
              <w:top w:val="nil"/>
              <w:left w:val="nil"/>
              <w:bottom w:val="single" w:sz="4" w:space="0" w:color="auto"/>
              <w:right w:val="single" w:sz="4" w:space="0" w:color="auto"/>
            </w:tcBorders>
            <w:shd w:val="clear" w:color="auto" w:fill="auto"/>
            <w:noWrap/>
            <w:vAlign w:val="center"/>
          </w:tcPr>
          <w:p w14:paraId="03F221B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1B96B2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09F2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619</w:t>
            </w:r>
          </w:p>
        </w:tc>
        <w:tc>
          <w:tcPr>
            <w:tcW w:w="870" w:type="dxa"/>
            <w:tcBorders>
              <w:top w:val="nil"/>
              <w:left w:val="nil"/>
              <w:bottom w:val="single" w:sz="4" w:space="0" w:color="auto"/>
              <w:right w:val="single" w:sz="4" w:space="0" w:color="auto"/>
            </w:tcBorders>
            <w:shd w:val="clear" w:color="auto" w:fill="auto"/>
            <w:noWrap/>
            <w:vAlign w:val="center"/>
            <w:hideMark/>
          </w:tcPr>
          <w:p w14:paraId="4BA371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1508060004</w:t>
            </w:r>
          </w:p>
        </w:tc>
        <w:tc>
          <w:tcPr>
            <w:tcW w:w="3586" w:type="dxa"/>
            <w:tcBorders>
              <w:top w:val="nil"/>
              <w:left w:val="nil"/>
              <w:bottom w:val="single" w:sz="4" w:space="0" w:color="auto"/>
              <w:right w:val="single" w:sz="4" w:space="0" w:color="auto"/>
            </w:tcBorders>
            <w:shd w:val="clear" w:color="auto" w:fill="auto"/>
            <w:noWrap/>
            <w:vAlign w:val="center"/>
            <w:hideMark/>
          </w:tcPr>
          <w:p w14:paraId="5853045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MONGUETE</w:t>
            </w:r>
          </w:p>
        </w:tc>
        <w:tc>
          <w:tcPr>
            <w:tcW w:w="1314" w:type="dxa"/>
            <w:tcBorders>
              <w:top w:val="nil"/>
              <w:left w:val="nil"/>
              <w:bottom w:val="single" w:sz="4" w:space="0" w:color="auto"/>
              <w:right w:val="single" w:sz="4" w:space="0" w:color="auto"/>
            </w:tcBorders>
            <w:shd w:val="clear" w:color="auto" w:fill="auto"/>
            <w:noWrap/>
            <w:vAlign w:val="center"/>
            <w:hideMark/>
          </w:tcPr>
          <w:p w14:paraId="03DA89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71D9AB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HUAURA</w:t>
            </w:r>
          </w:p>
        </w:tc>
        <w:tc>
          <w:tcPr>
            <w:tcW w:w="2560" w:type="dxa"/>
            <w:tcBorders>
              <w:top w:val="nil"/>
              <w:left w:val="nil"/>
              <w:bottom w:val="single" w:sz="4" w:space="0" w:color="auto"/>
              <w:right w:val="single" w:sz="4" w:space="0" w:color="auto"/>
            </w:tcBorders>
            <w:shd w:val="clear" w:color="auto" w:fill="auto"/>
            <w:noWrap/>
            <w:vAlign w:val="center"/>
            <w:hideMark/>
          </w:tcPr>
          <w:p w14:paraId="469CAE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HUAURA</w:t>
            </w:r>
          </w:p>
        </w:tc>
        <w:tc>
          <w:tcPr>
            <w:tcW w:w="1075" w:type="dxa"/>
            <w:tcBorders>
              <w:top w:val="nil"/>
              <w:left w:val="nil"/>
              <w:bottom w:val="single" w:sz="4" w:space="0" w:color="auto"/>
              <w:right w:val="single" w:sz="4" w:space="0" w:color="auto"/>
            </w:tcBorders>
            <w:shd w:val="clear" w:color="auto" w:fill="auto"/>
            <w:noWrap/>
            <w:vAlign w:val="center"/>
          </w:tcPr>
          <w:p w14:paraId="03D9485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B3F0A4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4FA0F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620</w:t>
            </w:r>
          </w:p>
        </w:tc>
        <w:tc>
          <w:tcPr>
            <w:tcW w:w="870" w:type="dxa"/>
            <w:tcBorders>
              <w:top w:val="nil"/>
              <w:left w:val="nil"/>
              <w:bottom w:val="single" w:sz="4" w:space="0" w:color="auto"/>
              <w:right w:val="single" w:sz="4" w:space="0" w:color="auto"/>
            </w:tcBorders>
            <w:shd w:val="clear" w:color="auto" w:fill="auto"/>
            <w:noWrap/>
            <w:vAlign w:val="center"/>
            <w:hideMark/>
          </w:tcPr>
          <w:p w14:paraId="66DDE9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1508060049</w:t>
            </w:r>
          </w:p>
        </w:tc>
        <w:tc>
          <w:tcPr>
            <w:tcW w:w="3586" w:type="dxa"/>
            <w:tcBorders>
              <w:top w:val="nil"/>
              <w:left w:val="nil"/>
              <w:bottom w:val="single" w:sz="4" w:space="0" w:color="auto"/>
              <w:right w:val="single" w:sz="4" w:space="0" w:color="auto"/>
            </w:tcBorders>
            <w:shd w:val="clear" w:color="auto" w:fill="auto"/>
            <w:noWrap/>
            <w:vAlign w:val="center"/>
            <w:hideMark/>
          </w:tcPr>
          <w:p w14:paraId="6A5D97C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 AFUERA DE ACARAY</w:t>
            </w:r>
          </w:p>
        </w:tc>
        <w:tc>
          <w:tcPr>
            <w:tcW w:w="1314" w:type="dxa"/>
            <w:tcBorders>
              <w:top w:val="nil"/>
              <w:left w:val="nil"/>
              <w:bottom w:val="single" w:sz="4" w:space="0" w:color="auto"/>
              <w:right w:val="single" w:sz="4" w:space="0" w:color="auto"/>
            </w:tcBorders>
            <w:shd w:val="clear" w:color="auto" w:fill="auto"/>
            <w:noWrap/>
            <w:vAlign w:val="center"/>
            <w:hideMark/>
          </w:tcPr>
          <w:p w14:paraId="2393E2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7B62D1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HUAURA</w:t>
            </w:r>
          </w:p>
        </w:tc>
        <w:tc>
          <w:tcPr>
            <w:tcW w:w="2560" w:type="dxa"/>
            <w:tcBorders>
              <w:top w:val="nil"/>
              <w:left w:val="nil"/>
              <w:bottom w:val="single" w:sz="4" w:space="0" w:color="auto"/>
              <w:right w:val="single" w:sz="4" w:space="0" w:color="auto"/>
            </w:tcBorders>
            <w:shd w:val="clear" w:color="auto" w:fill="auto"/>
            <w:noWrap/>
            <w:vAlign w:val="center"/>
            <w:hideMark/>
          </w:tcPr>
          <w:p w14:paraId="190394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HUAURA</w:t>
            </w:r>
          </w:p>
        </w:tc>
        <w:tc>
          <w:tcPr>
            <w:tcW w:w="1075" w:type="dxa"/>
            <w:tcBorders>
              <w:top w:val="nil"/>
              <w:left w:val="nil"/>
              <w:bottom w:val="single" w:sz="4" w:space="0" w:color="auto"/>
              <w:right w:val="single" w:sz="4" w:space="0" w:color="auto"/>
            </w:tcBorders>
            <w:shd w:val="clear" w:color="auto" w:fill="auto"/>
            <w:noWrap/>
            <w:vAlign w:val="center"/>
          </w:tcPr>
          <w:p w14:paraId="3973D1A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7C6DB13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79FD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621</w:t>
            </w:r>
          </w:p>
        </w:tc>
        <w:tc>
          <w:tcPr>
            <w:tcW w:w="870" w:type="dxa"/>
            <w:tcBorders>
              <w:top w:val="nil"/>
              <w:left w:val="nil"/>
              <w:bottom w:val="single" w:sz="4" w:space="0" w:color="auto"/>
              <w:right w:val="single" w:sz="4" w:space="0" w:color="auto"/>
            </w:tcBorders>
            <w:shd w:val="clear" w:color="auto" w:fill="auto"/>
            <w:noWrap/>
            <w:vAlign w:val="center"/>
            <w:hideMark/>
          </w:tcPr>
          <w:p w14:paraId="5EEC57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1508060051</w:t>
            </w:r>
          </w:p>
        </w:tc>
        <w:tc>
          <w:tcPr>
            <w:tcW w:w="3586" w:type="dxa"/>
            <w:tcBorders>
              <w:top w:val="nil"/>
              <w:left w:val="nil"/>
              <w:bottom w:val="single" w:sz="4" w:space="0" w:color="auto"/>
              <w:right w:val="single" w:sz="4" w:space="0" w:color="auto"/>
            </w:tcBorders>
            <w:shd w:val="clear" w:color="auto" w:fill="auto"/>
            <w:noWrap/>
            <w:vAlign w:val="center"/>
            <w:hideMark/>
          </w:tcPr>
          <w:p w14:paraId="2BDCE39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CAÑAVERALES</w:t>
            </w:r>
          </w:p>
        </w:tc>
        <w:tc>
          <w:tcPr>
            <w:tcW w:w="1314" w:type="dxa"/>
            <w:tcBorders>
              <w:top w:val="nil"/>
              <w:left w:val="nil"/>
              <w:bottom w:val="single" w:sz="4" w:space="0" w:color="auto"/>
              <w:right w:val="single" w:sz="4" w:space="0" w:color="auto"/>
            </w:tcBorders>
            <w:shd w:val="clear" w:color="auto" w:fill="auto"/>
            <w:noWrap/>
            <w:vAlign w:val="center"/>
            <w:hideMark/>
          </w:tcPr>
          <w:p w14:paraId="5413AC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11BDA3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HUAURA</w:t>
            </w:r>
          </w:p>
        </w:tc>
        <w:tc>
          <w:tcPr>
            <w:tcW w:w="2560" w:type="dxa"/>
            <w:tcBorders>
              <w:top w:val="nil"/>
              <w:left w:val="nil"/>
              <w:bottom w:val="single" w:sz="4" w:space="0" w:color="auto"/>
              <w:right w:val="single" w:sz="4" w:space="0" w:color="auto"/>
            </w:tcBorders>
            <w:shd w:val="clear" w:color="auto" w:fill="auto"/>
            <w:noWrap/>
            <w:vAlign w:val="center"/>
            <w:hideMark/>
          </w:tcPr>
          <w:p w14:paraId="333577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HUAURA</w:t>
            </w:r>
          </w:p>
        </w:tc>
        <w:tc>
          <w:tcPr>
            <w:tcW w:w="1075" w:type="dxa"/>
            <w:tcBorders>
              <w:top w:val="nil"/>
              <w:left w:val="nil"/>
              <w:bottom w:val="single" w:sz="4" w:space="0" w:color="auto"/>
              <w:right w:val="single" w:sz="4" w:space="0" w:color="auto"/>
            </w:tcBorders>
            <w:shd w:val="clear" w:color="auto" w:fill="auto"/>
            <w:noWrap/>
            <w:vAlign w:val="center"/>
          </w:tcPr>
          <w:p w14:paraId="252AF7B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301F34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34A2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622</w:t>
            </w:r>
          </w:p>
        </w:tc>
        <w:tc>
          <w:tcPr>
            <w:tcW w:w="870" w:type="dxa"/>
            <w:tcBorders>
              <w:top w:val="nil"/>
              <w:left w:val="nil"/>
              <w:bottom w:val="single" w:sz="4" w:space="0" w:color="auto"/>
              <w:right w:val="single" w:sz="4" w:space="0" w:color="auto"/>
            </w:tcBorders>
            <w:shd w:val="clear" w:color="auto" w:fill="auto"/>
            <w:noWrap/>
            <w:vAlign w:val="center"/>
            <w:hideMark/>
          </w:tcPr>
          <w:p w14:paraId="5952F3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1508070009</w:t>
            </w:r>
          </w:p>
        </w:tc>
        <w:tc>
          <w:tcPr>
            <w:tcW w:w="3586" w:type="dxa"/>
            <w:tcBorders>
              <w:top w:val="nil"/>
              <w:left w:val="nil"/>
              <w:bottom w:val="single" w:sz="4" w:space="0" w:color="auto"/>
              <w:right w:val="single" w:sz="4" w:space="0" w:color="auto"/>
            </w:tcBorders>
            <w:shd w:val="clear" w:color="auto" w:fill="auto"/>
            <w:noWrap/>
            <w:vAlign w:val="center"/>
            <w:hideMark/>
          </w:tcPr>
          <w:p w14:paraId="5E49495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HUAMBOY</w:t>
            </w:r>
          </w:p>
        </w:tc>
        <w:tc>
          <w:tcPr>
            <w:tcW w:w="1314" w:type="dxa"/>
            <w:tcBorders>
              <w:top w:val="nil"/>
              <w:left w:val="nil"/>
              <w:bottom w:val="single" w:sz="4" w:space="0" w:color="auto"/>
              <w:right w:val="single" w:sz="4" w:space="0" w:color="auto"/>
            </w:tcBorders>
            <w:shd w:val="clear" w:color="auto" w:fill="auto"/>
            <w:noWrap/>
            <w:vAlign w:val="center"/>
            <w:hideMark/>
          </w:tcPr>
          <w:p w14:paraId="3C8E75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402E53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HUAURA</w:t>
            </w:r>
          </w:p>
        </w:tc>
        <w:tc>
          <w:tcPr>
            <w:tcW w:w="2560" w:type="dxa"/>
            <w:tcBorders>
              <w:top w:val="nil"/>
              <w:left w:val="nil"/>
              <w:bottom w:val="single" w:sz="4" w:space="0" w:color="auto"/>
              <w:right w:val="single" w:sz="4" w:space="0" w:color="auto"/>
            </w:tcBorders>
            <w:shd w:val="clear" w:color="auto" w:fill="auto"/>
            <w:noWrap/>
            <w:vAlign w:val="center"/>
            <w:hideMark/>
          </w:tcPr>
          <w:p w14:paraId="4C383B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LEONCIO PRADO</w:t>
            </w:r>
          </w:p>
        </w:tc>
        <w:tc>
          <w:tcPr>
            <w:tcW w:w="1075" w:type="dxa"/>
            <w:tcBorders>
              <w:top w:val="nil"/>
              <w:left w:val="nil"/>
              <w:bottom w:val="single" w:sz="4" w:space="0" w:color="auto"/>
              <w:right w:val="single" w:sz="4" w:space="0" w:color="auto"/>
            </w:tcBorders>
            <w:shd w:val="clear" w:color="auto" w:fill="auto"/>
            <w:noWrap/>
            <w:vAlign w:val="center"/>
          </w:tcPr>
          <w:p w14:paraId="244FC33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D845FB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DE7E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623</w:t>
            </w:r>
          </w:p>
        </w:tc>
        <w:tc>
          <w:tcPr>
            <w:tcW w:w="870" w:type="dxa"/>
            <w:tcBorders>
              <w:top w:val="nil"/>
              <w:left w:val="nil"/>
              <w:bottom w:val="single" w:sz="4" w:space="0" w:color="auto"/>
              <w:right w:val="single" w:sz="4" w:space="0" w:color="auto"/>
            </w:tcBorders>
            <w:shd w:val="clear" w:color="auto" w:fill="auto"/>
            <w:noWrap/>
            <w:vAlign w:val="center"/>
            <w:hideMark/>
          </w:tcPr>
          <w:p w14:paraId="1EA4E5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1508070040</w:t>
            </w:r>
          </w:p>
        </w:tc>
        <w:tc>
          <w:tcPr>
            <w:tcW w:w="3586" w:type="dxa"/>
            <w:tcBorders>
              <w:top w:val="nil"/>
              <w:left w:val="nil"/>
              <w:bottom w:val="single" w:sz="4" w:space="0" w:color="auto"/>
              <w:right w:val="single" w:sz="4" w:space="0" w:color="auto"/>
            </w:tcBorders>
            <w:shd w:val="clear" w:color="auto" w:fill="auto"/>
            <w:noWrap/>
            <w:vAlign w:val="center"/>
            <w:hideMark/>
          </w:tcPr>
          <w:p w14:paraId="370CF68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HUANANGUI</w:t>
            </w:r>
          </w:p>
        </w:tc>
        <w:tc>
          <w:tcPr>
            <w:tcW w:w="1314" w:type="dxa"/>
            <w:tcBorders>
              <w:top w:val="nil"/>
              <w:left w:val="nil"/>
              <w:bottom w:val="single" w:sz="4" w:space="0" w:color="auto"/>
              <w:right w:val="single" w:sz="4" w:space="0" w:color="auto"/>
            </w:tcBorders>
            <w:shd w:val="clear" w:color="auto" w:fill="auto"/>
            <w:noWrap/>
            <w:vAlign w:val="center"/>
            <w:hideMark/>
          </w:tcPr>
          <w:p w14:paraId="075A14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25DBBC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HUAURA</w:t>
            </w:r>
          </w:p>
        </w:tc>
        <w:tc>
          <w:tcPr>
            <w:tcW w:w="2560" w:type="dxa"/>
            <w:tcBorders>
              <w:top w:val="nil"/>
              <w:left w:val="nil"/>
              <w:bottom w:val="single" w:sz="4" w:space="0" w:color="auto"/>
              <w:right w:val="single" w:sz="4" w:space="0" w:color="auto"/>
            </w:tcBorders>
            <w:shd w:val="clear" w:color="auto" w:fill="auto"/>
            <w:noWrap/>
            <w:vAlign w:val="center"/>
            <w:hideMark/>
          </w:tcPr>
          <w:p w14:paraId="79D013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LEONCIO PRADO</w:t>
            </w:r>
          </w:p>
        </w:tc>
        <w:tc>
          <w:tcPr>
            <w:tcW w:w="1075" w:type="dxa"/>
            <w:tcBorders>
              <w:top w:val="nil"/>
              <w:left w:val="nil"/>
              <w:bottom w:val="single" w:sz="4" w:space="0" w:color="auto"/>
              <w:right w:val="single" w:sz="4" w:space="0" w:color="auto"/>
            </w:tcBorders>
            <w:shd w:val="clear" w:color="auto" w:fill="auto"/>
            <w:noWrap/>
            <w:vAlign w:val="center"/>
          </w:tcPr>
          <w:p w14:paraId="3E8E8B5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58A860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5A05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624</w:t>
            </w:r>
          </w:p>
        </w:tc>
        <w:tc>
          <w:tcPr>
            <w:tcW w:w="870" w:type="dxa"/>
            <w:tcBorders>
              <w:top w:val="nil"/>
              <w:left w:val="nil"/>
              <w:bottom w:val="single" w:sz="4" w:space="0" w:color="auto"/>
              <w:right w:val="single" w:sz="4" w:space="0" w:color="auto"/>
            </w:tcBorders>
            <w:shd w:val="clear" w:color="auto" w:fill="auto"/>
            <w:noWrap/>
            <w:vAlign w:val="center"/>
            <w:hideMark/>
          </w:tcPr>
          <w:p w14:paraId="4A9B1E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1510020007</w:t>
            </w:r>
          </w:p>
        </w:tc>
        <w:tc>
          <w:tcPr>
            <w:tcW w:w="3586" w:type="dxa"/>
            <w:tcBorders>
              <w:top w:val="nil"/>
              <w:left w:val="nil"/>
              <w:bottom w:val="single" w:sz="4" w:space="0" w:color="auto"/>
              <w:right w:val="single" w:sz="4" w:space="0" w:color="auto"/>
            </w:tcBorders>
            <w:shd w:val="clear" w:color="auto" w:fill="auto"/>
            <w:noWrap/>
            <w:vAlign w:val="center"/>
            <w:hideMark/>
          </w:tcPr>
          <w:p w14:paraId="3BECB04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CHUMPE</w:t>
            </w:r>
          </w:p>
        </w:tc>
        <w:tc>
          <w:tcPr>
            <w:tcW w:w="1314" w:type="dxa"/>
            <w:tcBorders>
              <w:top w:val="nil"/>
              <w:left w:val="nil"/>
              <w:bottom w:val="single" w:sz="4" w:space="0" w:color="auto"/>
              <w:right w:val="single" w:sz="4" w:space="0" w:color="auto"/>
            </w:tcBorders>
            <w:shd w:val="clear" w:color="auto" w:fill="auto"/>
            <w:noWrap/>
            <w:vAlign w:val="center"/>
            <w:hideMark/>
          </w:tcPr>
          <w:p w14:paraId="023316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7CEA08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YAUYOS</w:t>
            </w:r>
          </w:p>
        </w:tc>
        <w:tc>
          <w:tcPr>
            <w:tcW w:w="2560" w:type="dxa"/>
            <w:tcBorders>
              <w:top w:val="nil"/>
              <w:left w:val="nil"/>
              <w:bottom w:val="single" w:sz="4" w:space="0" w:color="auto"/>
              <w:right w:val="single" w:sz="4" w:space="0" w:color="auto"/>
            </w:tcBorders>
            <w:shd w:val="clear" w:color="auto" w:fill="auto"/>
            <w:noWrap/>
            <w:vAlign w:val="center"/>
            <w:hideMark/>
          </w:tcPr>
          <w:p w14:paraId="394DEE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ALIS</w:t>
            </w:r>
          </w:p>
        </w:tc>
        <w:tc>
          <w:tcPr>
            <w:tcW w:w="1075" w:type="dxa"/>
            <w:tcBorders>
              <w:top w:val="nil"/>
              <w:left w:val="nil"/>
              <w:bottom w:val="single" w:sz="4" w:space="0" w:color="auto"/>
              <w:right w:val="single" w:sz="4" w:space="0" w:color="auto"/>
            </w:tcBorders>
            <w:shd w:val="clear" w:color="auto" w:fill="auto"/>
            <w:noWrap/>
            <w:vAlign w:val="center"/>
          </w:tcPr>
          <w:p w14:paraId="7DC5BA5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80B328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43AB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625</w:t>
            </w:r>
          </w:p>
        </w:tc>
        <w:tc>
          <w:tcPr>
            <w:tcW w:w="870" w:type="dxa"/>
            <w:tcBorders>
              <w:top w:val="nil"/>
              <w:left w:val="nil"/>
              <w:bottom w:val="single" w:sz="4" w:space="0" w:color="auto"/>
              <w:right w:val="single" w:sz="4" w:space="0" w:color="auto"/>
            </w:tcBorders>
            <w:shd w:val="clear" w:color="auto" w:fill="auto"/>
            <w:noWrap/>
            <w:vAlign w:val="center"/>
            <w:hideMark/>
          </w:tcPr>
          <w:p w14:paraId="151757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1510030018</w:t>
            </w:r>
          </w:p>
        </w:tc>
        <w:tc>
          <w:tcPr>
            <w:tcW w:w="3586" w:type="dxa"/>
            <w:tcBorders>
              <w:top w:val="nil"/>
              <w:left w:val="nil"/>
              <w:bottom w:val="single" w:sz="4" w:space="0" w:color="auto"/>
              <w:right w:val="single" w:sz="4" w:space="0" w:color="auto"/>
            </w:tcBorders>
            <w:shd w:val="clear" w:color="auto" w:fill="auto"/>
            <w:noWrap/>
            <w:vAlign w:val="center"/>
            <w:hideMark/>
          </w:tcPr>
          <w:p w14:paraId="3B79D3A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CAPILLUCAS</w:t>
            </w:r>
          </w:p>
        </w:tc>
        <w:tc>
          <w:tcPr>
            <w:tcW w:w="1314" w:type="dxa"/>
            <w:tcBorders>
              <w:top w:val="nil"/>
              <w:left w:val="nil"/>
              <w:bottom w:val="single" w:sz="4" w:space="0" w:color="auto"/>
              <w:right w:val="single" w:sz="4" w:space="0" w:color="auto"/>
            </w:tcBorders>
            <w:shd w:val="clear" w:color="auto" w:fill="auto"/>
            <w:noWrap/>
            <w:vAlign w:val="center"/>
            <w:hideMark/>
          </w:tcPr>
          <w:p w14:paraId="4BB8FB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128E29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YAUYOS</w:t>
            </w:r>
          </w:p>
        </w:tc>
        <w:tc>
          <w:tcPr>
            <w:tcW w:w="2560" w:type="dxa"/>
            <w:tcBorders>
              <w:top w:val="nil"/>
              <w:left w:val="nil"/>
              <w:bottom w:val="single" w:sz="4" w:space="0" w:color="auto"/>
              <w:right w:val="single" w:sz="4" w:space="0" w:color="auto"/>
            </w:tcBorders>
            <w:shd w:val="clear" w:color="auto" w:fill="auto"/>
            <w:noWrap/>
            <w:vAlign w:val="center"/>
            <w:hideMark/>
          </w:tcPr>
          <w:p w14:paraId="72E902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ALLAUCA</w:t>
            </w:r>
          </w:p>
        </w:tc>
        <w:tc>
          <w:tcPr>
            <w:tcW w:w="1075" w:type="dxa"/>
            <w:tcBorders>
              <w:top w:val="nil"/>
              <w:left w:val="nil"/>
              <w:bottom w:val="single" w:sz="4" w:space="0" w:color="auto"/>
              <w:right w:val="single" w:sz="4" w:space="0" w:color="auto"/>
            </w:tcBorders>
            <w:shd w:val="clear" w:color="auto" w:fill="auto"/>
            <w:noWrap/>
            <w:vAlign w:val="center"/>
          </w:tcPr>
          <w:p w14:paraId="701245C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DD7B78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9DC2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626</w:t>
            </w:r>
          </w:p>
        </w:tc>
        <w:tc>
          <w:tcPr>
            <w:tcW w:w="870" w:type="dxa"/>
            <w:tcBorders>
              <w:top w:val="nil"/>
              <w:left w:val="nil"/>
              <w:bottom w:val="single" w:sz="4" w:space="0" w:color="auto"/>
              <w:right w:val="single" w:sz="4" w:space="0" w:color="auto"/>
            </w:tcBorders>
            <w:shd w:val="clear" w:color="auto" w:fill="auto"/>
            <w:noWrap/>
            <w:vAlign w:val="center"/>
            <w:hideMark/>
          </w:tcPr>
          <w:p w14:paraId="2F35CC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1510030022</w:t>
            </w:r>
          </w:p>
        </w:tc>
        <w:tc>
          <w:tcPr>
            <w:tcW w:w="3586" w:type="dxa"/>
            <w:tcBorders>
              <w:top w:val="nil"/>
              <w:left w:val="nil"/>
              <w:bottom w:val="single" w:sz="4" w:space="0" w:color="auto"/>
              <w:right w:val="single" w:sz="4" w:space="0" w:color="auto"/>
            </w:tcBorders>
            <w:shd w:val="clear" w:color="auto" w:fill="auto"/>
            <w:noWrap/>
            <w:vAlign w:val="center"/>
            <w:hideMark/>
          </w:tcPr>
          <w:p w14:paraId="3DFB500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PICAMARAN</w:t>
            </w:r>
          </w:p>
        </w:tc>
        <w:tc>
          <w:tcPr>
            <w:tcW w:w="1314" w:type="dxa"/>
            <w:tcBorders>
              <w:top w:val="nil"/>
              <w:left w:val="nil"/>
              <w:bottom w:val="single" w:sz="4" w:space="0" w:color="auto"/>
              <w:right w:val="single" w:sz="4" w:space="0" w:color="auto"/>
            </w:tcBorders>
            <w:shd w:val="clear" w:color="auto" w:fill="auto"/>
            <w:noWrap/>
            <w:vAlign w:val="center"/>
            <w:hideMark/>
          </w:tcPr>
          <w:p w14:paraId="6D3A55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71DC5B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YAUYOS</w:t>
            </w:r>
          </w:p>
        </w:tc>
        <w:tc>
          <w:tcPr>
            <w:tcW w:w="2560" w:type="dxa"/>
            <w:tcBorders>
              <w:top w:val="nil"/>
              <w:left w:val="nil"/>
              <w:bottom w:val="single" w:sz="4" w:space="0" w:color="auto"/>
              <w:right w:val="single" w:sz="4" w:space="0" w:color="auto"/>
            </w:tcBorders>
            <w:shd w:val="clear" w:color="auto" w:fill="auto"/>
            <w:noWrap/>
            <w:vAlign w:val="center"/>
            <w:hideMark/>
          </w:tcPr>
          <w:p w14:paraId="2DBFC5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ALLAUCA</w:t>
            </w:r>
          </w:p>
        </w:tc>
        <w:tc>
          <w:tcPr>
            <w:tcW w:w="1075" w:type="dxa"/>
            <w:tcBorders>
              <w:top w:val="nil"/>
              <w:left w:val="nil"/>
              <w:bottom w:val="single" w:sz="4" w:space="0" w:color="auto"/>
              <w:right w:val="single" w:sz="4" w:space="0" w:color="auto"/>
            </w:tcBorders>
            <w:shd w:val="clear" w:color="auto" w:fill="auto"/>
            <w:noWrap/>
            <w:vAlign w:val="center"/>
          </w:tcPr>
          <w:p w14:paraId="31142B8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DE1AF3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A7D6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627</w:t>
            </w:r>
          </w:p>
        </w:tc>
        <w:tc>
          <w:tcPr>
            <w:tcW w:w="870" w:type="dxa"/>
            <w:tcBorders>
              <w:top w:val="nil"/>
              <w:left w:val="nil"/>
              <w:bottom w:val="single" w:sz="4" w:space="0" w:color="auto"/>
              <w:right w:val="single" w:sz="4" w:space="0" w:color="auto"/>
            </w:tcBorders>
            <w:shd w:val="clear" w:color="auto" w:fill="auto"/>
            <w:noWrap/>
            <w:vAlign w:val="center"/>
            <w:hideMark/>
          </w:tcPr>
          <w:p w14:paraId="4CE2E2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1510090002</w:t>
            </w:r>
          </w:p>
        </w:tc>
        <w:tc>
          <w:tcPr>
            <w:tcW w:w="3586" w:type="dxa"/>
            <w:tcBorders>
              <w:top w:val="nil"/>
              <w:left w:val="nil"/>
              <w:bottom w:val="single" w:sz="4" w:space="0" w:color="auto"/>
              <w:right w:val="single" w:sz="4" w:space="0" w:color="auto"/>
            </w:tcBorders>
            <w:shd w:val="clear" w:color="auto" w:fill="auto"/>
            <w:noWrap/>
            <w:vAlign w:val="center"/>
            <w:hideMark/>
          </w:tcPr>
          <w:p w14:paraId="3719BD7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HUANCAPUQUIO</w:t>
            </w:r>
          </w:p>
        </w:tc>
        <w:tc>
          <w:tcPr>
            <w:tcW w:w="1314" w:type="dxa"/>
            <w:tcBorders>
              <w:top w:val="nil"/>
              <w:left w:val="nil"/>
              <w:bottom w:val="single" w:sz="4" w:space="0" w:color="auto"/>
              <w:right w:val="single" w:sz="4" w:space="0" w:color="auto"/>
            </w:tcBorders>
            <w:shd w:val="clear" w:color="auto" w:fill="auto"/>
            <w:noWrap/>
            <w:vAlign w:val="center"/>
            <w:hideMark/>
          </w:tcPr>
          <w:p w14:paraId="71868F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LIMA</w:t>
            </w:r>
          </w:p>
        </w:tc>
        <w:tc>
          <w:tcPr>
            <w:tcW w:w="2280" w:type="dxa"/>
            <w:tcBorders>
              <w:top w:val="nil"/>
              <w:left w:val="nil"/>
              <w:bottom w:val="single" w:sz="4" w:space="0" w:color="auto"/>
              <w:right w:val="single" w:sz="4" w:space="0" w:color="auto"/>
            </w:tcBorders>
            <w:shd w:val="clear" w:color="auto" w:fill="auto"/>
            <w:noWrap/>
            <w:vAlign w:val="center"/>
            <w:hideMark/>
          </w:tcPr>
          <w:p w14:paraId="52425C4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YAUYOS</w:t>
            </w:r>
          </w:p>
        </w:tc>
        <w:tc>
          <w:tcPr>
            <w:tcW w:w="2560" w:type="dxa"/>
            <w:tcBorders>
              <w:top w:val="nil"/>
              <w:left w:val="nil"/>
              <w:bottom w:val="single" w:sz="4" w:space="0" w:color="auto"/>
              <w:right w:val="single" w:sz="4" w:space="0" w:color="auto"/>
            </w:tcBorders>
            <w:shd w:val="clear" w:color="auto" w:fill="auto"/>
            <w:noWrap/>
            <w:vAlign w:val="center"/>
            <w:hideMark/>
          </w:tcPr>
          <w:p w14:paraId="56D9E7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CHOCOS</w:t>
            </w:r>
          </w:p>
        </w:tc>
        <w:tc>
          <w:tcPr>
            <w:tcW w:w="1075" w:type="dxa"/>
            <w:tcBorders>
              <w:top w:val="nil"/>
              <w:left w:val="nil"/>
              <w:bottom w:val="single" w:sz="4" w:space="0" w:color="auto"/>
              <w:right w:val="single" w:sz="4" w:space="0" w:color="auto"/>
            </w:tcBorders>
            <w:shd w:val="clear" w:color="auto" w:fill="auto"/>
            <w:noWrap/>
            <w:vAlign w:val="center"/>
          </w:tcPr>
          <w:p w14:paraId="00A17A6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A1320A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0AA2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628</w:t>
            </w:r>
          </w:p>
        </w:tc>
        <w:tc>
          <w:tcPr>
            <w:tcW w:w="870" w:type="dxa"/>
            <w:tcBorders>
              <w:top w:val="nil"/>
              <w:left w:val="nil"/>
              <w:bottom w:val="single" w:sz="4" w:space="0" w:color="auto"/>
              <w:right w:val="single" w:sz="4" w:space="0" w:color="auto"/>
            </w:tcBorders>
            <w:shd w:val="clear" w:color="auto" w:fill="auto"/>
            <w:noWrap/>
            <w:vAlign w:val="center"/>
            <w:hideMark/>
          </w:tcPr>
          <w:p w14:paraId="40FF40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1601100004</w:t>
            </w:r>
          </w:p>
        </w:tc>
        <w:tc>
          <w:tcPr>
            <w:tcW w:w="3586" w:type="dxa"/>
            <w:tcBorders>
              <w:top w:val="nil"/>
              <w:left w:val="nil"/>
              <w:bottom w:val="single" w:sz="4" w:space="0" w:color="auto"/>
              <w:right w:val="single" w:sz="4" w:space="0" w:color="auto"/>
            </w:tcBorders>
            <w:shd w:val="clear" w:color="auto" w:fill="auto"/>
            <w:noWrap/>
            <w:vAlign w:val="center"/>
            <w:hideMark/>
          </w:tcPr>
          <w:p w14:paraId="1B49F60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TORRES CAUSANA</w:t>
            </w:r>
          </w:p>
        </w:tc>
        <w:tc>
          <w:tcPr>
            <w:tcW w:w="1314" w:type="dxa"/>
            <w:tcBorders>
              <w:top w:val="nil"/>
              <w:left w:val="nil"/>
              <w:bottom w:val="single" w:sz="4" w:space="0" w:color="auto"/>
              <w:right w:val="single" w:sz="4" w:space="0" w:color="auto"/>
            </w:tcBorders>
            <w:shd w:val="clear" w:color="auto" w:fill="auto"/>
            <w:noWrap/>
            <w:vAlign w:val="center"/>
            <w:hideMark/>
          </w:tcPr>
          <w:p w14:paraId="7F70AF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20F69D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2FFB32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TORRES CAUSANA</w:t>
            </w:r>
          </w:p>
        </w:tc>
        <w:tc>
          <w:tcPr>
            <w:tcW w:w="1075" w:type="dxa"/>
            <w:tcBorders>
              <w:top w:val="nil"/>
              <w:left w:val="nil"/>
              <w:bottom w:val="single" w:sz="4" w:space="0" w:color="auto"/>
              <w:right w:val="single" w:sz="4" w:space="0" w:color="auto"/>
            </w:tcBorders>
            <w:shd w:val="clear" w:color="auto" w:fill="auto"/>
            <w:noWrap/>
            <w:vAlign w:val="center"/>
          </w:tcPr>
          <w:p w14:paraId="52C5D1E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C2D1F6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D973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629</w:t>
            </w:r>
          </w:p>
        </w:tc>
        <w:tc>
          <w:tcPr>
            <w:tcW w:w="870" w:type="dxa"/>
            <w:tcBorders>
              <w:top w:val="nil"/>
              <w:left w:val="nil"/>
              <w:bottom w:val="single" w:sz="4" w:space="0" w:color="auto"/>
              <w:right w:val="single" w:sz="4" w:space="0" w:color="auto"/>
            </w:tcBorders>
            <w:shd w:val="clear" w:color="auto" w:fill="auto"/>
            <w:noWrap/>
            <w:vAlign w:val="center"/>
            <w:hideMark/>
          </w:tcPr>
          <w:p w14:paraId="233C48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1601100014</w:t>
            </w:r>
          </w:p>
        </w:tc>
        <w:tc>
          <w:tcPr>
            <w:tcW w:w="3586" w:type="dxa"/>
            <w:tcBorders>
              <w:top w:val="nil"/>
              <w:left w:val="nil"/>
              <w:bottom w:val="single" w:sz="4" w:space="0" w:color="auto"/>
              <w:right w:val="single" w:sz="4" w:space="0" w:color="auto"/>
            </w:tcBorders>
            <w:shd w:val="clear" w:color="auto" w:fill="auto"/>
            <w:noWrap/>
            <w:vAlign w:val="center"/>
            <w:hideMark/>
          </w:tcPr>
          <w:p w14:paraId="5AC87FE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MARIA DE ANGOTERO</w:t>
            </w:r>
          </w:p>
        </w:tc>
        <w:tc>
          <w:tcPr>
            <w:tcW w:w="1314" w:type="dxa"/>
            <w:tcBorders>
              <w:top w:val="nil"/>
              <w:left w:val="nil"/>
              <w:bottom w:val="single" w:sz="4" w:space="0" w:color="auto"/>
              <w:right w:val="single" w:sz="4" w:space="0" w:color="auto"/>
            </w:tcBorders>
            <w:shd w:val="clear" w:color="auto" w:fill="auto"/>
            <w:noWrap/>
            <w:vAlign w:val="center"/>
            <w:hideMark/>
          </w:tcPr>
          <w:p w14:paraId="58E090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3A152D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599102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TORRES CAUSANA</w:t>
            </w:r>
          </w:p>
        </w:tc>
        <w:tc>
          <w:tcPr>
            <w:tcW w:w="1075" w:type="dxa"/>
            <w:tcBorders>
              <w:top w:val="nil"/>
              <w:left w:val="nil"/>
              <w:bottom w:val="single" w:sz="4" w:space="0" w:color="auto"/>
              <w:right w:val="single" w:sz="4" w:space="0" w:color="auto"/>
            </w:tcBorders>
            <w:shd w:val="clear" w:color="auto" w:fill="auto"/>
            <w:noWrap/>
            <w:vAlign w:val="center"/>
          </w:tcPr>
          <w:p w14:paraId="2B1C6A7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3DE67DA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19EF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630</w:t>
            </w:r>
          </w:p>
        </w:tc>
        <w:tc>
          <w:tcPr>
            <w:tcW w:w="870" w:type="dxa"/>
            <w:tcBorders>
              <w:top w:val="nil"/>
              <w:left w:val="nil"/>
              <w:bottom w:val="single" w:sz="4" w:space="0" w:color="auto"/>
              <w:right w:val="single" w:sz="4" w:space="0" w:color="auto"/>
            </w:tcBorders>
            <w:shd w:val="clear" w:color="auto" w:fill="auto"/>
            <w:noWrap/>
            <w:vAlign w:val="center"/>
            <w:hideMark/>
          </w:tcPr>
          <w:p w14:paraId="000EBF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1601100016</w:t>
            </w:r>
          </w:p>
        </w:tc>
        <w:tc>
          <w:tcPr>
            <w:tcW w:w="3586" w:type="dxa"/>
            <w:tcBorders>
              <w:top w:val="nil"/>
              <w:left w:val="nil"/>
              <w:bottom w:val="single" w:sz="4" w:space="0" w:color="auto"/>
              <w:right w:val="single" w:sz="4" w:space="0" w:color="auto"/>
            </w:tcBorders>
            <w:shd w:val="clear" w:color="auto" w:fill="auto"/>
            <w:noWrap/>
            <w:vAlign w:val="center"/>
            <w:hideMark/>
          </w:tcPr>
          <w:p w14:paraId="50E710D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ANGOTEROS MONTERRICO</w:t>
            </w:r>
          </w:p>
        </w:tc>
        <w:tc>
          <w:tcPr>
            <w:tcW w:w="1314" w:type="dxa"/>
            <w:tcBorders>
              <w:top w:val="nil"/>
              <w:left w:val="nil"/>
              <w:bottom w:val="single" w:sz="4" w:space="0" w:color="auto"/>
              <w:right w:val="single" w:sz="4" w:space="0" w:color="auto"/>
            </w:tcBorders>
            <w:shd w:val="clear" w:color="auto" w:fill="auto"/>
            <w:noWrap/>
            <w:vAlign w:val="center"/>
            <w:hideMark/>
          </w:tcPr>
          <w:p w14:paraId="4B7DE5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37CA9A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72A125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TORRES CAUSANA</w:t>
            </w:r>
          </w:p>
        </w:tc>
        <w:tc>
          <w:tcPr>
            <w:tcW w:w="1075" w:type="dxa"/>
            <w:tcBorders>
              <w:top w:val="nil"/>
              <w:left w:val="nil"/>
              <w:bottom w:val="single" w:sz="4" w:space="0" w:color="auto"/>
              <w:right w:val="single" w:sz="4" w:space="0" w:color="auto"/>
            </w:tcBorders>
            <w:shd w:val="clear" w:color="auto" w:fill="auto"/>
            <w:noWrap/>
            <w:vAlign w:val="center"/>
          </w:tcPr>
          <w:p w14:paraId="2B3225F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35260A1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6FF1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631</w:t>
            </w:r>
          </w:p>
        </w:tc>
        <w:tc>
          <w:tcPr>
            <w:tcW w:w="870" w:type="dxa"/>
            <w:tcBorders>
              <w:top w:val="nil"/>
              <w:left w:val="nil"/>
              <w:bottom w:val="single" w:sz="4" w:space="0" w:color="auto"/>
              <w:right w:val="single" w:sz="4" w:space="0" w:color="auto"/>
            </w:tcBorders>
            <w:shd w:val="clear" w:color="auto" w:fill="auto"/>
            <w:noWrap/>
            <w:vAlign w:val="center"/>
            <w:hideMark/>
          </w:tcPr>
          <w:p w14:paraId="3787D0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1601100021</w:t>
            </w:r>
          </w:p>
        </w:tc>
        <w:tc>
          <w:tcPr>
            <w:tcW w:w="3586" w:type="dxa"/>
            <w:tcBorders>
              <w:top w:val="nil"/>
              <w:left w:val="nil"/>
              <w:bottom w:val="single" w:sz="4" w:space="0" w:color="auto"/>
              <w:right w:val="single" w:sz="4" w:space="0" w:color="auto"/>
            </w:tcBorders>
            <w:shd w:val="clear" w:color="auto" w:fill="auto"/>
            <w:noWrap/>
            <w:vAlign w:val="center"/>
            <w:hideMark/>
          </w:tcPr>
          <w:p w14:paraId="70505F2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CAMPO SERIO</w:t>
            </w:r>
          </w:p>
        </w:tc>
        <w:tc>
          <w:tcPr>
            <w:tcW w:w="1314" w:type="dxa"/>
            <w:tcBorders>
              <w:top w:val="nil"/>
              <w:left w:val="nil"/>
              <w:bottom w:val="single" w:sz="4" w:space="0" w:color="auto"/>
              <w:right w:val="single" w:sz="4" w:space="0" w:color="auto"/>
            </w:tcBorders>
            <w:shd w:val="clear" w:color="auto" w:fill="auto"/>
            <w:noWrap/>
            <w:vAlign w:val="center"/>
            <w:hideMark/>
          </w:tcPr>
          <w:p w14:paraId="565EB1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09BE43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632085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TORRES CAUSANA</w:t>
            </w:r>
          </w:p>
        </w:tc>
        <w:tc>
          <w:tcPr>
            <w:tcW w:w="1075" w:type="dxa"/>
            <w:tcBorders>
              <w:top w:val="nil"/>
              <w:left w:val="nil"/>
              <w:bottom w:val="single" w:sz="4" w:space="0" w:color="auto"/>
              <w:right w:val="single" w:sz="4" w:space="0" w:color="auto"/>
            </w:tcBorders>
            <w:shd w:val="clear" w:color="auto" w:fill="auto"/>
            <w:noWrap/>
            <w:vAlign w:val="center"/>
          </w:tcPr>
          <w:p w14:paraId="71B7D9A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5D0CCA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5E5B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632</w:t>
            </w:r>
          </w:p>
        </w:tc>
        <w:tc>
          <w:tcPr>
            <w:tcW w:w="870" w:type="dxa"/>
            <w:tcBorders>
              <w:top w:val="nil"/>
              <w:left w:val="nil"/>
              <w:bottom w:val="single" w:sz="4" w:space="0" w:color="auto"/>
              <w:right w:val="single" w:sz="4" w:space="0" w:color="auto"/>
            </w:tcBorders>
            <w:shd w:val="clear" w:color="auto" w:fill="auto"/>
            <w:noWrap/>
            <w:vAlign w:val="center"/>
            <w:hideMark/>
          </w:tcPr>
          <w:p w14:paraId="31F808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1601100023</w:t>
            </w:r>
          </w:p>
        </w:tc>
        <w:tc>
          <w:tcPr>
            <w:tcW w:w="3586" w:type="dxa"/>
            <w:tcBorders>
              <w:top w:val="nil"/>
              <w:left w:val="nil"/>
              <w:bottom w:val="single" w:sz="4" w:space="0" w:color="auto"/>
              <w:right w:val="single" w:sz="4" w:space="0" w:color="auto"/>
            </w:tcBorders>
            <w:shd w:val="clear" w:color="auto" w:fill="auto"/>
            <w:noWrap/>
            <w:vAlign w:val="center"/>
            <w:hideMark/>
          </w:tcPr>
          <w:p w14:paraId="136B0C1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ELVIRA</w:t>
            </w:r>
          </w:p>
        </w:tc>
        <w:tc>
          <w:tcPr>
            <w:tcW w:w="1314" w:type="dxa"/>
            <w:tcBorders>
              <w:top w:val="nil"/>
              <w:left w:val="nil"/>
              <w:bottom w:val="single" w:sz="4" w:space="0" w:color="auto"/>
              <w:right w:val="single" w:sz="4" w:space="0" w:color="auto"/>
            </w:tcBorders>
            <w:shd w:val="clear" w:color="auto" w:fill="auto"/>
            <w:noWrap/>
            <w:vAlign w:val="center"/>
            <w:hideMark/>
          </w:tcPr>
          <w:p w14:paraId="0CBA9B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6DE987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3308D0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TORRES CAUSANA</w:t>
            </w:r>
          </w:p>
        </w:tc>
        <w:tc>
          <w:tcPr>
            <w:tcW w:w="1075" w:type="dxa"/>
            <w:tcBorders>
              <w:top w:val="nil"/>
              <w:left w:val="nil"/>
              <w:bottom w:val="single" w:sz="4" w:space="0" w:color="auto"/>
              <w:right w:val="single" w:sz="4" w:space="0" w:color="auto"/>
            </w:tcBorders>
            <w:shd w:val="clear" w:color="auto" w:fill="auto"/>
            <w:noWrap/>
            <w:vAlign w:val="center"/>
          </w:tcPr>
          <w:p w14:paraId="742CCD6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CD37FD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48BD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633</w:t>
            </w:r>
          </w:p>
        </w:tc>
        <w:tc>
          <w:tcPr>
            <w:tcW w:w="870" w:type="dxa"/>
            <w:tcBorders>
              <w:top w:val="nil"/>
              <w:left w:val="nil"/>
              <w:bottom w:val="single" w:sz="4" w:space="0" w:color="auto"/>
              <w:right w:val="single" w:sz="4" w:space="0" w:color="auto"/>
            </w:tcBorders>
            <w:shd w:val="clear" w:color="auto" w:fill="auto"/>
            <w:noWrap/>
            <w:vAlign w:val="center"/>
            <w:hideMark/>
          </w:tcPr>
          <w:p w14:paraId="0FA70B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1601120027</w:t>
            </w:r>
          </w:p>
        </w:tc>
        <w:tc>
          <w:tcPr>
            <w:tcW w:w="3586" w:type="dxa"/>
            <w:tcBorders>
              <w:top w:val="nil"/>
              <w:left w:val="nil"/>
              <w:bottom w:val="single" w:sz="4" w:space="0" w:color="auto"/>
              <w:right w:val="single" w:sz="4" w:space="0" w:color="auto"/>
            </w:tcBorders>
            <w:shd w:val="clear" w:color="auto" w:fill="auto"/>
            <w:noWrap/>
            <w:vAlign w:val="center"/>
            <w:hideMark/>
          </w:tcPr>
          <w:p w14:paraId="1669D6B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CAÑAVERAL</w:t>
            </w:r>
          </w:p>
        </w:tc>
        <w:tc>
          <w:tcPr>
            <w:tcW w:w="1314" w:type="dxa"/>
            <w:tcBorders>
              <w:top w:val="nil"/>
              <w:left w:val="nil"/>
              <w:bottom w:val="single" w:sz="4" w:space="0" w:color="auto"/>
              <w:right w:val="single" w:sz="4" w:space="0" w:color="auto"/>
            </w:tcBorders>
            <w:shd w:val="clear" w:color="auto" w:fill="auto"/>
            <w:noWrap/>
            <w:vAlign w:val="center"/>
            <w:hideMark/>
          </w:tcPr>
          <w:p w14:paraId="755F6F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693897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3B0753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BELEN</w:t>
            </w:r>
          </w:p>
        </w:tc>
        <w:tc>
          <w:tcPr>
            <w:tcW w:w="1075" w:type="dxa"/>
            <w:tcBorders>
              <w:top w:val="nil"/>
              <w:left w:val="nil"/>
              <w:bottom w:val="single" w:sz="4" w:space="0" w:color="auto"/>
              <w:right w:val="single" w:sz="4" w:space="0" w:color="auto"/>
            </w:tcBorders>
            <w:shd w:val="clear" w:color="auto" w:fill="auto"/>
            <w:noWrap/>
            <w:vAlign w:val="center"/>
          </w:tcPr>
          <w:p w14:paraId="2315225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6E1E9F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DBDD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634</w:t>
            </w:r>
          </w:p>
        </w:tc>
        <w:tc>
          <w:tcPr>
            <w:tcW w:w="870" w:type="dxa"/>
            <w:tcBorders>
              <w:top w:val="nil"/>
              <w:left w:val="nil"/>
              <w:bottom w:val="single" w:sz="4" w:space="0" w:color="auto"/>
              <w:right w:val="single" w:sz="4" w:space="0" w:color="auto"/>
            </w:tcBorders>
            <w:shd w:val="clear" w:color="auto" w:fill="auto"/>
            <w:noWrap/>
            <w:vAlign w:val="center"/>
            <w:hideMark/>
          </w:tcPr>
          <w:p w14:paraId="05CD70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1601120049</w:t>
            </w:r>
          </w:p>
        </w:tc>
        <w:tc>
          <w:tcPr>
            <w:tcW w:w="3586" w:type="dxa"/>
            <w:tcBorders>
              <w:top w:val="nil"/>
              <w:left w:val="nil"/>
              <w:bottom w:val="single" w:sz="4" w:space="0" w:color="auto"/>
              <w:right w:val="single" w:sz="4" w:space="0" w:color="auto"/>
            </w:tcBorders>
            <w:shd w:val="clear" w:color="auto" w:fill="auto"/>
            <w:noWrap/>
            <w:vAlign w:val="center"/>
            <w:hideMark/>
          </w:tcPr>
          <w:p w14:paraId="3562127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 MUNICH</w:t>
            </w:r>
          </w:p>
        </w:tc>
        <w:tc>
          <w:tcPr>
            <w:tcW w:w="1314" w:type="dxa"/>
            <w:tcBorders>
              <w:top w:val="nil"/>
              <w:left w:val="nil"/>
              <w:bottom w:val="single" w:sz="4" w:space="0" w:color="auto"/>
              <w:right w:val="single" w:sz="4" w:space="0" w:color="auto"/>
            </w:tcBorders>
            <w:shd w:val="clear" w:color="auto" w:fill="auto"/>
            <w:noWrap/>
            <w:vAlign w:val="center"/>
            <w:hideMark/>
          </w:tcPr>
          <w:p w14:paraId="0E6BB7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55731E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3C6BB1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BELEN</w:t>
            </w:r>
          </w:p>
        </w:tc>
        <w:tc>
          <w:tcPr>
            <w:tcW w:w="1075" w:type="dxa"/>
            <w:tcBorders>
              <w:top w:val="nil"/>
              <w:left w:val="nil"/>
              <w:bottom w:val="single" w:sz="4" w:space="0" w:color="auto"/>
              <w:right w:val="single" w:sz="4" w:space="0" w:color="auto"/>
            </w:tcBorders>
            <w:shd w:val="clear" w:color="auto" w:fill="auto"/>
            <w:noWrap/>
            <w:vAlign w:val="center"/>
          </w:tcPr>
          <w:p w14:paraId="0A7ADFA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07E5E6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DAB2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635</w:t>
            </w:r>
          </w:p>
        </w:tc>
        <w:tc>
          <w:tcPr>
            <w:tcW w:w="870" w:type="dxa"/>
            <w:tcBorders>
              <w:top w:val="nil"/>
              <w:left w:val="nil"/>
              <w:bottom w:val="single" w:sz="4" w:space="0" w:color="auto"/>
              <w:right w:val="single" w:sz="4" w:space="0" w:color="auto"/>
            </w:tcBorders>
            <w:shd w:val="clear" w:color="auto" w:fill="auto"/>
            <w:noWrap/>
            <w:vAlign w:val="center"/>
            <w:hideMark/>
          </w:tcPr>
          <w:p w14:paraId="3800C0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1601120065</w:t>
            </w:r>
          </w:p>
        </w:tc>
        <w:tc>
          <w:tcPr>
            <w:tcW w:w="3586" w:type="dxa"/>
            <w:tcBorders>
              <w:top w:val="nil"/>
              <w:left w:val="nil"/>
              <w:bottom w:val="single" w:sz="4" w:space="0" w:color="auto"/>
              <w:right w:val="single" w:sz="4" w:space="0" w:color="auto"/>
            </w:tcBorders>
            <w:shd w:val="clear" w:color="auto" w:fill="auto"/>
            <w:noWrap/>
            <w:vAlign w:val="center"/>
            <w:hideMark/>
          </w:tcPr>
          <w:p w14:paraId="0FD3F9E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DE MUYUY</w:t>
            </w:r>
          </w:p>
        </w:tc>
        <w:tc>
          <w:tcPr>
            <w:tcW w:w="1314" w:type="dxa"/>
            <w:tcBorders>
              <w:top w:val="nil"/>
              <w:left w:val="nil"/>
              <w:bottom w:val="single" w:sz="4" w:space="0" w:color="auto"/>
              <w:right w:val="single" w:sz="4" w:space="0" w:color="auto"/>
            </w:tcBorders>
            <w:shd w:val="clear" w:color="auto" w:fill="auto"/>
            <w:noWrap/>
            <w:vAlign w:val="center"/>
            <w:hideMark/>
          </w:tcPr>
          <w:p w14:paraId="5227DF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5EA5BD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17735D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BELEN</w:t>
            </w:r>
          </w:p>
        </w:tc>
        <w:tc>
          <w:tcPr>
            <w:tcW w:w="1075" w:type="dxa"/>
            <w:tcBorders>
              <w:top w:val="nil"/>
              <w:left w:val="nil"/>
              <w:bottom w:val="single" w:sz="4" w:space="0" w:color="auto"/>
              <w:right w:val="single" w:sz="4" w:space="0" w:color="auto"/>
            </w:tcBorders>
            <w:shd w:val="clear" w:color="auto" w:fill="auto"/>
            <w:noWrap/>
            <w:vAlign w:val="center"/>
          </w:tcPr>
          <w:p w14:paraId="3FDA9B2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E74A9C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F8D4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636</w:t>
            </w:r>
          </w:p>
        </w:tc>
        <w:tc>
          <w:tcPr>
            <w:tcW w:w="870" w:type="dxa"/>
            <w:tcBorders>
              <w:top w:val="nil"/>
              <w:left w:val="nil"/>
              <w:bottom w:val="single" w:sz="4" w:space="0" w:color="auto"/>
              <w:right w:val="single" w:sz="4" w:space="0" w:color="auto"/>
            </w:tcBorders>
            <w:shd w:val="clear" w:color="auto" w:fill="auto"/>
            <w:noWrap/>
            <w:vAlign w:val="center"/>
            <w:hideMark/>
          </w:tcPr>
          <w:p w14:paraId="46EB3AB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1601130023</w:t>
            </w:r>
          </w:p>
        </w:tc>
        <w:tc>
          <w:tcPr>
            <w:tcW w:w="3586" w:type="dxa"/>
            <w:tcBorders>
              <w:top w:val="nil"/>
              <w:left w:val="nil"/>
              <w:bottom w:val="single" w:sz="4" w:space="0" w:color="auto"/>
              <w:right w:val="single" w:sz="4" w:space="0" w:color="auto"/>
            </w:tcBorders>
            <w:shd w:val="clear" w:color="auto" w:fill="auto"/>
            <w:noWrap/>
            <w:vAlign w:val="center"/>
            <w:hideMark/>
          </w:tcPr>
          <w:p w14:paraId="4937F8A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w:t>
            </w:r>
          </w:p>
        </w:tc>
        <w:tc>
          <w:tcPr>
            <w:tcW w:w="1314" w:type="dxa"/>
            <w:tcBorders>
              <w:top w:val="nil"/>
              <w:left w:val="nil"/>
              <w:bottom w:val="single" w:sz="4" w:space="0" w:color="auto"/>
              <w:right w:val="single" w:sz="4" w:space="0" w:color="auto"/>
            </w:tcBorders>
            <w:shd w:val="clear" w:color="auto" w:fill="auto"/>
            <w:noWrap/>
            <w:vAlign w:val="center"/>
            <w:hideMark/>
          </w:tcPr>
          <w:p w14:paraId="034A58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563638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7930F2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BAUTISTA</w:t>
            </w:r>
          </w:p>
        </w:tc>
        <w:tc>
          <w:tcPr>
            <w:tcW w:w="1075" w:type="dxa"/>
            <w:tcBorders>
              <w:top w:val="nil"/>
              <w:left w:val="nil"/>
              <w:bottom w:val="single" w:sz="4" w:space="0" w:color="auto"/>
              <w:right w:val="single" w:sz="4" w:space="0" w:color="auto"/>
            </w:tcBorders>
            <w:shd w:val="clear" w:color="auto" w:fill="auto"/>
            <w:noWrap/>
            <w:vAlign w:val="center"/>
          </w:tcPr>
          <w:p w14:paraId="65CB2C7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4C3B3B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A19F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637</w:t>
            </w:r>
          </w:p>
        </w:tc>
        <w:tc>
          <w:tcPr>
            <w:tcW w:w="870" w:type="dxa"/>
            <w:tcBorders>
              <w:top w:val="nil"/>
              <w:left w:val="nil"/>
              <w:bottom w:val="single" w:sz="4" w:space="0" w:color="auto"/>
              <w:right w:val="single" w:sz="4" w:space="0" w:color="auto"/>
            </w:tcBorders>
            <w:shd w:val="clear" w:color="auto" w:fill="auto"/>
            <w:noWrap/>
            <w:vAlign w:val="center"/>
            <w:hideMark/>
          </w:tcPr>
          <w:p w14:paraId="7F69BB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1601130058</w:t>
            </w:r>
          </w:p>
        </w:tc>
        <w:tc>
          <w:tcPr>
            <w:tcW w:w="3586" w:type="dxa"/>
            <w:tcBorders>
              <w:top w:val="nil"/>
              <w:left w:val="nil"/>
              <w:bottom w:val="single" w:sz="4" w:space="0" w:color="auto"/>
              <w:right w:val="single" w:sz="4" w:space="0" w:color="auto"/>
            </w:tcBorders>
            <w:shd w:val="clear" w:color="auto" w:fill="auto"/>
            <w:noWrap/>
            <w:vAlign w:val="center"/>
            <w:hideMark/>
          </w:tcPr>
          <w:p w14:paraId="1649CAA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MELITON CARBAJAL</w:t>
            </w:r>
          </w:p>
        </w:tc>
        <w:tc>
          <w:tcPr>
            <w:tcW w:w="1314" w:type="dxa"/>
            <w:tcBorders>
              <w:top w:val="nil"/>
              <w:left w:val="nil"/>
              <w:bottom w:val="single" w:sz="4" w:space="0" w:color="auto"/>
              <w:right w:val="single" w:sz="4" w:space="0" w:color="auto"/>
            </w:tcBorders>
            <w:shd w:val="clear" w:color="auto" w:fill="auto"/>
            <w:noWrap/>
            <w:vAlign w:val="center"/>
            <w:hideMark/>
          </w:tcPr>
          <w:p w14:paraId="27F03D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4670CF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70DC9E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BAUTISTA</w:t>
            </w:r>
          </w:p>
        </w:tc>
        <w:tc>
          <w:tcPr>
            <w:tcW w:w="1075" w:type="dxa"/>
            <w:tcBorders>
              <w:top w:val="nil"/>
              <w:left w:val="nil"/>
              <w:bottom w:val="single" w:sz="4" w:space="0" w:color="auto"/>
              <w:right w:val="single" w:sz="4" w:space="0" w:color="auto"/>
            </w:tcBorders>
            <w:shd w:val="clear" w:color="auto" w:fill="auto"/>
            <w:noWrap/>
            <w:vAlign w:val="center"/>
          </w:tcPr>
          <w:p w14:paraId="5AB4CA5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83FD76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D339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638</w:t>
            </w:r>
          </w:p>
        </w:tc>
        <w:tc>
          <w:tcPr>
            <w:tcW w:w="870" w:type="dxa"/>
            <w:tcBorders>
              <w:top w:val="nil"/>
              <w:left w:val="nil"/>
              <w:bottom w:val="single" w:sz="4" w:space="0" w:color="auto"/>
              <w:right w:val="single" w:sz="4" w:space="0" w:color="auto"/>
            </w:tcBorders>
            <w:shd w:val="clear" w:color="auto" w:fill="auto"/>
            <w:noWrap/>
            <w:vAlign w:val="center"/>
            <w:hideMark/>
          </w:tcPr>
          <w:p w14:paraId="3C5A1C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1601130086</w:t>
            </w:r>
          </w:p>
        </w:tc>
        <w:tc>
          <w:tcPr>
            <w:tcW w:w="3586" w:type="dxa"/>
            <w:tcBorders>
              <w:top w:val="nil"/>
              <w:left w:val="nil"/>
              <w:bottom w:val="single" w:sz="4" w:space="0" w:color="auto"/>
              <w:right w:val="single" w:sz="4" w:space="0" w:color="auto"/>
            </w:tcBorders>
            <w:shd w:val="clear" w:color="auto" w:fill="auto"/>
            <w:noWrap/>
            <w:vAlign w:val="center"/>
            <w:hideMark/>
          </w:tcPr>
          <w:p w14:paraId="6801D14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SAN JUAN</w:t>
            </w:r>
          </w:p>
        </w:tc>
        <w:tc>
          <w:tcPr>
            <w:tcW w:w="1314" w:type="dxa"/>
            <w:tcBorders>
              <w:top w:val="nil"/>
              <w:left w:val="nil"/>
              <w:bottom w:val="single" w:sz="4" w:space="0" w:color="auto"/>
              <w:right w:val="single" w:sz="4" w:space="0" w:color="auto"/>
            </w:tcBorders>
            <w:shd w:val="clear" w:color="auto" w:fill="auto"/>
            <w:noWrap/>
            <w:vAlign w:val="center"/>
            <w:hideMark/>
          </w:tcPr>
          <w:p w14:paraId="28C73D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7E9FAD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MAYNAS</w:t>
            </w:r>
          </w:p>
        </w:tc>
        <w:tc>
          <w:tcPr>
            <w:tcW w:w="2560" w:type="dxa"/>
            <w:tcBorders>
              <w:top w:val="nil"/>
              <w:left w:val="nil"/>
              <w:bottom w:val="single" w:sz="4" w:space="0" w:color="auto"/>
              <w:right w:val="single" w:sz="4" w:space="0" w:color="auto"/>
            </w:tcBorders>
            <w:shd w:val="clear" w:color="auto" w:fill="auto"/>
            <w:noWrap/>
            <w:vAlign w:val="center"/>
            <w:hideMark/>
          </w:tcPr>
          <w:p w14:paraId="4EDC53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BAUTISTA</w:t>
            </w:r>
          </w:p>
        </w:tc>
        <w:tc>
          <w:tcPr>
            <w:tcW w:w="1075" w:type="dxa"/>
            <w:tcBorders>
              <w:top w:val="nil"/>
              <w:left w:val="nil"/>
              <w:bottom w:val="single" w:sz="4" w:space="0" w:color="auto"/>
              <w:right w:val="single" w:sz="4" w:space="0" w:color="auto"/>
            </w:tcBorders>
            <w:shd w:val="clear" w:color="auto" w:fill="auto"/>
            <w:noWrap/>
            <w:vAlign w:val="center"/>
          </w:tcPr>
          <w:p w14:paraId="75855CA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70BA32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3713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639</w:t>
            </w:r>
          </w:p>
        </w:tc>
        <w:tc>
          <w:tcPr>
            <w:tcW w:w="870" w:type="dxa"/>
            <w:tcBorders>
              <w:top w:val="nil"/>
              <w:left w:val="nil"/>
              <w:bottom w:val="single" w:sz="4" w:space="0" w:color="auto"/>
              <w:right w:val="single" w:sz="4" w:space="0" w:color="auto"/>
            </w:tcBorders>
            <w:shd w:val="clear" w:color="auto" w:fill="auto"/>
            <w:noWrap/>
            <w:vAlign w:val="center"/>
            <w:hideMark/>
          </w:tcPr>
          <w:p w14:paraId="2FE215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1602010017</w:t>
            </w:r>
          </w:p>
        </w:tc>
        <w:tc>
          <w:tcPr>
            <w:tcW w:w="3586" w:type="dxa"/>
            <w:tcBorders>
              <w:top w:val="nil"/>
              <w:left w:val="nil"/>
              <w:bottom w:val="single" w:sz="4" w:space="0" w:color="auto"/>
              <w:right w:val="single" w:sz="4" w:space="0" w:color="auto"/>
            </w:tcBorders>
            <w:shd w:val="clear" w:color="auto" w:fill="auto"/>
            <w:noWrap/>
            <w:vAlign w:val="center"/>
            <w:hideMark/>
          </w:tcPr>
          <w:p w14:paraId="0F6C9D3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 ZAPOTE</w:t>
            </w:r>
          </w:p>
        </w:tc>
        <w:tc>
          <w:tcPr>
            <w:tcW w:w="1314" w:type="dxa"/>
            <w:tcBorders>
              <w:top w:val="nil"/>
              <w:left w:val="nil"/>
              <w:bottom w:val="single" w:sz="4" w:space="0" w:color="auto"/>
              <w:right w:val="single" w:sz="4" w:space="0" w:color="auto"/>
            </w:tcBorders>
            <w:shd w:val="clear" w:color="auto" w:fill="auto"/>
            <w:noWrap/>
            <w:vAlign w:val="center"/>
            <w:hideMark/>
          </w:tcPr>
          <w:p w14:paraId="54D825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0313C2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AMAZONAS</w:t>
            </w:r>
          </w:p>
        </w:tc>
        <w:tc>
          <w:tcPr>
            <w:tcW w:w="2560" w:type="dxa"/>
            <w:tcBorders>
              <w:top w:val="nil"/>
              <w:left w:val="nil"/>
              <w:bottom w:val="single" w:sz="4" w:space="0" w:color="auto"/>
              <w:right w:val="single" w:sz="4" w:space="0" w:color="auto"/>
            </w:tcBorders>
            <w:shd w:val="clear" w:color="auto" w:fill="auto"/>
            <w:noWrap/>
            <w:vAlign w:val="center"/>
            <w:hideMark/>
          </w:tcPr>
          <w:p w14:paraId="281CEF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YURIMAGUAS</w:t>
            </w:r>
          </w:p>
        </w:tc>
        <w:tc>
          <w:tcPr>
            <w:tcW w:w="1075" w:type="dxa"/>
            <w:tcBorders>
              <w:top w:val="nil"/>
              <w:left w:val="nil"/>
              <w:bottom w:val="single" w:sz="4" w:space="0" w:color="auto"/>
              <w:right w:val="single" w:sz="4" w:space="0" w:color="auto"/>
            </w:tcBorders>
            <w:shd w:val="clear" w:color="auto" w:fill="auto"/>
            <w:noWrap/>
            <w:vAlign w:val="center"/>
          </w:tcPr>
          <w:p w14:paraId="791DCB4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618E14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7FED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640</w:t>
            </w:r>
          </w:p>
        </w:tc>
        <w:tc>
          <w:tcPr>
            <w:tcW w:w="870" w:type="dxa"/>
            <w:tcBorders>
              <w:top w:val="nil"/>
              <w:left w:val="nil"/>
              <w:bottom w:val="single" w:sz="4" w:space="0" w:color="auto"/>
              <w:right w:val="single" w:sz="4" w:space="0" w:color="auto"/>
            </w:tcBorders>
            <w:shd w:val="clear" w:color="auto" w:fill="auto"/>
            <w:noWrap/>
            <w:vAlign w:val="center"/>
            <w:hideMark/>
          </w:tcPr>
          <w:p w14:paraId="1AC581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1602010025</w:t>
            </w:r>
          </w:p>
        </w:tc>
        <w:tc>
          <w:tcPr>
            <w:tcW w:w="3586" w:type="dxa"/>
            <w:tcBorders>
              <w:top w:val="nil"/>
              <w:left w:val="nil"/>
              <w:bottom w:val="single" w:sz="4" w:space="0" w:color="auto"/>
              <w:right w:val="single" w:sz="4" w:space="0" w:color="auto"/>
            </w:tcBorders>
            <w:shd w:val="clear" w:color="auto" w:fill="auto"/>
            <w:noWrap/>
            <w:vAlign w:val="center"/>
            <w:hideMark/>
          </w:tcPr>
          <w:p w14:paraId="2613C56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ERA</w:t>
            </w:r>
          </w:p>
        </w:tc>
        <w:tc>
          <w:tcPr>
            <w:tcW w:w="1314" w:type="dxa"/>
            <w:tcBorders>
              <w:top w:val="nil"/>
              <w:left w:val="nil"/>
              <w:bottom w:val="single" w:sz="4" w:space="0" w:color="auto"/>
              <w:right w:val="single" w:sz="4" w:space="0" w:color="auto"/>
            </w:tcBorders>
            <w:shd w:val="clear" w:color="auto" w:fill="auto"/>
            <w:noWrap/>
            <w:vAlign w:val="center"/>
            <w:hideMark/>
          </w:tcPr>
          <w:p w14:paraId="5F8859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0CDCA5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AMAZONAS</w:t>
            </w:r>
          </w:p>
        </w:tc>
        <w:tc>
          <w:tcPr>
            <w:tcW w:w="2560" w:type="dxa"/>
            <w:tcBorders>
              <w:top w:val="nil"/>
              <w:left w:val="nil"/>
              <w:bottom w:val="single" w:sz="4" w:space="0" w:color="auto"/>
              <w:right w:val="single" w:sz="4" w:space="0" w:color="auto"/>
            </w:tcBorders>
            <w:shd w:val="clear" w:color="auto" w:fill="auto"/>
            <w:noWrap/>
            <w:vAlign w:val="center"/>
            <w:hideMark/>
          </w:tcPr>
          <w:p w14:paraId="07D79A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YURIMAGUAS</w:t>
            </w:r>
          </w:p>
        </w:tc>
        <w:tc>
          <w:tcPr>
            <w:tcW w:w="1075" w:type="dxa"/>
            <w:tcBorders>
              <w:top w:val="nil"/>
              <w:left w:val="nil"/>
              <w:bottom w:val="single" w:sz="4" w:space="0" w:color="auto"/>
              <w:right w:val="single" w:sz="4" w:space="0" w:color="auto"/>
            </w:tcBorders>
            <w:shd w:val="clear" w:color="auto" w:fill="auto"/>
            <w:noWrap/>
            <w:vAlign w:val="center"/>
          </w:tcPr>
          <w:p w14:paraId="7554825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3EBA98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8737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641</w:t>
            </w:r>
          </w:p>
        </w:tc>
        <w:tc>
          <w:tcPr>
            <w:tcW w:w="870" w:type="dxa"/>
            <w:tcBorders>
              <w:top w:val="nil"/>
              <w:left w:val="nil"/>
              <w:bottom w:val="single" w:sz="4" w:space="0" w:color="auto"/>
              <w:right w:val="single" w:sz="4" w:space="0" w:color="auto"/>
            </w:tcBorders>
            <w:shd w:val="clear" w:color="auto" w:fill="auto"/>
            <w:noWrap/>
            <w:vAlign w:val="center"/>
            <w:hideMark/>
          </w:tcPr>
          <w:p w14:paraId="3579AF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1602010053</w:t>
            </w:r>
          </w:p>
        </w:tc>
        <w:tc>
          <w:tcPr>
            <w:tcW w:w="3586" w:type="dxa"/>
            <w:tcBorders>
              <w:top w:val="nil"/>
              <w:left w:val="nil"/>
              <w:bottom w:val="single" w:sz="4" w:space="0" w:color="auto"/>
              <w:right w:val="single" w:sz="4" w:space="0" w:color="auto"/>
            </w:tcBorders>
            <w:shd w:val="clear" w:color="auto" w:fill="auto"/>
            <w:noWrap/>
            <w:vAlign w:val="center"/>
            <w:hideMark/>
          </w:tcPr>
          <w:p w14:paraId="18424C0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ANTONIO DE SANIACO</w:t>
            </w:r>
          </w:p>
        </w:tc>
        <w:tc>
          <w:tcPr>
            <w:tcW w:w="1314" w:type="dxa"/>
            <w:tcBorders>
              <w:top w:val="nil"/>
              <w:left w:val="nil"/>
              <w:bottom w:val="single" w:sz="4" w:space="0" w:color="auto"/>
              <w:right w:val="single" w:sz="4" w:space="0" w:color="auto"/>
            </w:tcBorders>
            <w:shd w:val="clear" w:color="auto" w:fill="auto"/>
            <w:noWrap/>
            <w:vAlign w:val="center"/>
            <w:hideMark/>
          </w:tcPr>
          <w:p w14:paraId="426AA9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10F411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AMAZONAS</w:t>
            </w:r>
          </w:p>
        </w:tc>
        <w:tc>
          <w:tcPr>
            <w:tcW w:w="2560" w:type="dxa"/>
            <w:tcBorders>
              <w:top w:val="nil"/>
              <w:left w:val="nil"/>
              <w:bottom w:val="single" w:sz="4" w:space="0" w:color="auto"/>
              <w:right w:val="single" w:sz="4" w:space="0" w:color="auto"/>
            </w:tcBorders>
            <w:shd w:val="clear" w:color="auto" w:fill="auto"/>
            <w:noWrap/>
            <w:vAlign w:val="center"/>
            <w:hideMark/>
          </w:tcPr>
          <w:p w14:paraId="7E56CC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YURIMAGUAS</w:t>
            </w:r>
          </w:p>
        </w:tc>
        <w:tc>
          <w:tcPr>
            <w:tcW w:w="1075" w:type="dxa"/>
            <w:tcBorders>
              <w:top w:val="nil"/>
              <w:left w:val="nil"/>
              <w:bottom w:val="single" w:sz="4" w:space="0" w:color="auto"/>
              <w:right w:val="single" w:sz="4" w:space="0" w:color="auto"/>
            </w:tcBorders>
            <w:shd w:val="clear" w:color="auto" w:fill="auto"/>
            <w:noWrap/>
            <w:vAlign w:val="center"/>
          </w:tcPr>
          <w:p w14:paraId="62EA5C8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C2F8B7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D3E3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642</w:t>
            </w:r>
          </w:p>
        </w:tc>
        <w:tc>
          <w:tcPr>
            <w:tcW w:w="870" w:type="dxa"/>
            <w:tcBorders>
              <w:top w:val="nil"/>
              <w:left w:val="nil"/>
              <w:bottom w:val="single" w:sz="4" w:space="0" w:color="auto"/>
              <w:right w:val="single" w:sz="4" w:space="0" w:color="auto"/>
            </w:tcBorders>
            <w:shd w:val="clear" w:color="auto" w:fill="auto"/>
            <w:noWrap/>
            <w:vAlign w:val="center"/>
            <w:hideMark/>
          </w:tcPr>
          <w:p w14:paraId="65C9CE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1602010066</w:t>
            </w:r>
          </w:p>
        </w:tc>
        <w:tc>
          <w:tcPr>
            <w:tcW w:w="3586" w:type="dxa"/>
            <w:tcBorders>
              <w:top w:val="nil"/>
              <w:left w:val="nil"/>
              <w:bottom w:val="single" w:sz="4" w:space="0" w:color="auto"/>
              <w:right w:val="single" w:sz="4" w:space="0" w:color="auto"/>
            </w:tcBorders>
            <w:shd w:val="clear" w:color="auto" w:fill="auto"/>
            <w:noWrap/>
            <w:vAlign w:val="center"/>
            <w:hideMark/>
          </w:tcPr>
          <w:p w14:paraId="0A05E94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CHIRAPA</w:t>
            </w:r>
          </w:p>
        </w:tc>
        <w:tc>
          <w:tcPr>
            <w:tcW w:w="1314" w:type="dxa"/>
            <w:tcBorders>
              <w:top w:val="nil"/>
              <w:left w:val="nil"/>
              <w:bottom w:val="single" w:sz="4" w:space="0" w:color="auto"/>
              <w:right w:val="single" w:sz="4" w:space="0" w:color="auto"/>
            </w:tcBorders>
            <w:shd w:val="clear" w:color="auto" w:fill="auto"/>
            <w:noWrap/>
            <w:vAlign w:val="center"/>
            <w:hideMark/>
          </w:tcPr>
          <w:p w14:paraId="1FD29A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6D861D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AMAZONAS</w:t>
            </w:r>
          </w:p>
        </w:tc>
        <w:tc>
          <w:tcPr>
            <w:tcW w:w="2560" w:type="dxa"/>
            <w:tcBorders>
              <w:top w:val="nil"/>
              <w:left w:val="nil"/>
              <w:bottom w:val="single" w:sz="4" w:space="0" w:color="auto"/>
              <w:right w:val="single" w:sz="4" w:space="0" w:color="auto"/>
            </w:tcBorders>
            <w:shd w:val="clear" w:color="auto" w:fill="auto"/>
            <w:noWrap/>
            <w:vAlign w:val="center"/>
            <w:hideMark/>
          </w:tcPr>
          <w:p w14:paraId="4D18026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YURIMAGUAS</w:t>
            </w:r>
          </w:p>
        </w:tc>
        <w:tc>
          <w:tcPr>
            <w:tcW w:w="1075" w:type="dxa"/>
            <w:tcBorders>
              <w:top w:val="nil"/>
              <w:left w:val="nil"/>
              <w:bottom w:val="single" w:sz="4" w:space="0" w:color="auto"/>
              <w:right w:val="single" w:sz="4" w:space="0" w:color="auto"/>
            </w:tcBorders>
            <w:shd w:val="clear" w:color="auto" w:fill="auto"/>
            <w:noWrap/>
            <w:vAlign w:val="center"/>
          </w:tcPr>
          <w:p w14:paraId="2D21290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4BD6E4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064E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643</w:t>
            </w:r>
          </w:p>
        </w:tc>
        <w:tc>
          <w:tcPr>
            <w:tcW w:w="870" w:type="dxa"/>
            <w:tcBorders>
              <w:top w:val="nil"/>
              <w:left w:val="nil"/>
              <w:bottom w:val="single" w:sz="4" w:space="0" w:color="auto"/>
              <w:right w:val="single" w:sz="4" w:space="0" w:color="auto"/>
            </w:tcBorders>
            <w:shd w:val="clear" w:color="auto" w:fill="auto"/>
            <w:noWrap/>
            <w:vAlign w:val="center"/>
            <w:hideMark/>
          </w:tcPr>
          <w:p w14:paraId="4801C2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1602010077</w:t>
            </w:r>
          </w:p>
        </w:tc>
        <w:tc>
          <w:tcPr>
            <w:tcW w:w="3586" w:type="dxa"/>
            <w:tcBorders>
              <w:top w:val="nil"/>
              <w:left w:val="nil"/>
              <w:bottom w:val="single" w:sz="4" w:space="0" w:color="auto"/>
              <w:right w:val="single" w:sz="4" w:space="0" w:color="auto"/>
            </w:tcBorders>
            <w:shd w:val="clear" w:color="auto" w:fill="auto"/>
            <w:noWrap/>
            <w:vAlign w:val="center"/>
            <w:hideMark/>
          </w:tcPr>
          <w:p w14:paraId="0682678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MICAELA BASTIDAS</w:t>
            </w:r>
          </w:p>
        </w:tc>
        <w:tc>
          <w:tcPr>
            <w:tcW w:w="1314" w:type="dxa"/>
            <w:tcBorders>
              <w:top w:val="nil"/>
              <w:left w:val="nil"/>
              <w:bottom w:val="single" w:sz="4" w:space="0" w:color="auto"/>
              <w:right w:val="single" w:sz="4" w:space="0" w:color="auto"/>
            </w:tcBorders>
            <w:shd w:val="clear" w:color="auto" w:fill="auto"/>
            <w:noWrap/>
            <w:vAlign w:val="center"/>
            <w:hideMark/>
          </w:tcPr>
          <w:p w14:paraId="53C973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726901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AMAZONAS</w:t>
            </w:r>
          </w:p>
        </w:tc>
        <w:tc>
          <w:tcPr>
            <w:tcW w:w="2560" w:type="dxa"/>
            <w:tcBorders>
              <w:top w:val="nil"/>
              <w:left w:val="nil"/>
              <w:bottom w:val="single" w:sz="4" w:space="0" w:color="auto"/>
              <w:right w:val="single" w:sz="4" w:space="0" w:color="auto"/>
            </w:tcBorders>
            <w:shd w:val="clear" w:color="auto" w:fill="auto"/>
            <w:noWrap/>
            <w:vAlign w:val="center"/>
            <w:hideMark/>
          </w:tcPr>
          <w:p w14:paraId="417068A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YURIMAGUAS</w:t>
            </w:r>
          </w:p>
        </w:tc>
        <w:tc>
          <w:tcPr>
            <w:tcW w:w="1075" w:type="dxa"/>
            <w:tcBorders>
              <w:top w:val="nil"/>
              <w:left w:val="nil"/>
              <w:bottom w:val="single" w:sz="4" w:space="0" w:color="auto"/>
              <w:right w:val="single" w:sz="4" w:space="0" w:color="auto"/>
            </w:tcBorders>
            <w:shd w:val="clear" w:color="auto" w:fill="auto"/>
            <w:noWrap/>
            <w:vAlign w:val="center"/>
          </w:tcPr>
          <w:p w14:paraId="106B057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D0E7E4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3DC2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644</w:t>
            </w:r>
          </w:p>
        </w:tc>
        <w:tc>
          <w:tcPr>
            <w:tcW w:w="870" w:type="dxa"/>
            <w:tcBorders>
              <w:top w:val="nil"/>
              <w:left w:val="nil"/>
              <w:bottom w:val="single" w:sz="4" w:space="0" w:color="auto"/>
              <w:right w:val="single" w:sz="4" w:space="0" w:color="auto"/>
            </w:tcBorders>
            <w:shd w:val="clear" w:color="auto" w:fill="auto"/>
            <w:noWrap/>
            <w:vAlign w:val="center"/>
            <w:hideMark/>
          </w:tcPr>
          <w:p w14:paraId="36695C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1602010100</w:t>
            </w:r>
          </w:p>
        </w:tc>
        <w:tc>
          <w:tcPr>
            <w:tcW w:w="3586" w:type="dxa"/>
            <w:tcBorders>
              <w:top w:val="nil"/>
              <w:left w:val="nil"/>
              <w:bottom w:val="single" w:sz="4" w:space="0" w:color="auto"/>
              <w:right w:val="single" w:sz="4" w:space="0" w:color="auto"/>
            </w:tcBorders>
            <w:shd w:val="clear" w:color="auto" w:fill="auto"/>
            <w:noWrap/>
            <w:vAlign w:val="center"/>
            <w:hideMark/>
          </w:tcPr>
          <w:p w14:paraId="03216BC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AMAZONAS</w:t>
            </w:r>
          </w:p>
        </w:tc>
        <w:tc>
          <w:tcPr>
            <w:tcW w:w="1314" w:type="dxa"/>
            <w:tcBorders>
              <w:top w:val="nil"/>
              <w:left w:val="nil"/>
              <w:bottom w:val="single" w:sz="4" w:space="0" w:color="auto"/>
              <w:right w:val="single" w:sz="4" w:space="0" w:color="auto"/>
            </w:tcBorders>
            <w:shd w:val="clear" w:color="auto" w:fill="auto"/>
            <w:noWrap/>
            <w:vAlign w:val="center"/>
            <w:hideMark/>
          </w:tcPr>
          <w:p w14:paraId="343022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35B51D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AMAZONAS</w:t>
            </w:r>
          </w:p>
        </w:tc>
        <w:tc>
          <w:tcPr>
            <w:tcW w:w="2560" w:type="dxa"/>
            <w:tcBorders>
              <w:top w:val="nil"/>
              <w:left w:val="nil"/>
              <w:bottom w:val="single" w:sz="4" w:space="0" w:color="auto"/>
              <w:right w:val="single" w:sz="4" w:space="0" w:color="auto"/>
            </w:tcBorders>
            <w:shd w:val="clear" w:color="auto" w:fill="auto"/>
            <w:noWrap/>
            <w:vAlign w:val="center"/>
            <w:hideMark/>
          </w:tcPr>
          <w:p w14:paraId="002833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YURIMAGUAS</w:t>
            </w:r>
          </w:p>
        </w:tc>
        <w:tc>
          <w:tcPr>
            <w:tcW w:w="1075" w:type="dxa"/>
            <w:tcBorders>
              <w:top w:val="nil"/>
              <w:left w:val="nil"/>
              <w:bottom w:val="single" w:sz="4" w:space="0" w:color="auto"/>
              <w:right w:val="single" w:sz="4" w:space="0" w:color="auto"/>
            </w:tcBorders>
            <w:shd w:val="clear" w:color="auto" w:fill="auto"/>
            <w:noWrap/>
            <w:vAlign w:val="center"/>
          </w:tcPr>
          <w:p w14:paraId="2156E15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EA2F2C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0E2A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645</w:t>
            </w:r>
          </w:p>
        </w:tc>
        <w:tc>
          <w:tcPr>
            <w:tcW w:w="870" w:type="dxa"/>
            <w:tcBorders>
              <w:top w:val="nil"/>
              <w:left w:val="nil"/>
              <w:bottom w:val="single" w:sz="4" w:space="0" w:color="auto"/>
              <w:right w:val="single" w:sz="4" w:space="0" w:color="auto"/>
            </w:tcBorders>
            <w:shd w:val="clear" w:color="auto" w:fill="auto"/>
            <w:noWrap/>
            <w:vAlign w:val="center"/>
            <w:hideMark/>
          </w:tcPr>
          <w:p w14:paraId="4A7B95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1602010106</w:t>
            </w:r>
          </w:p>
        </w:tc>
        <w:tc>
          <w:tcPr>
            <w:tcW w:w="3586" w:type="dxa"/>
            <w:tcBorders>
              <w:top w:val="nil"/>
              <w:left w:val="nil"/>
              <w:bottom w:val="single" w:sz="4" w:space="0" w:color="auto"/>
              <w:right w:val="single" w:sz="4" w:space="0" w:color="auto"/>
            </w:tcBorders>
            <w:shd w:val="clear" w:color="auto" w:fill="auto"/>
            <w:noWrap/>
            <w:vAlign w:val="center"/>
            <w:hideMark/>
          </w:tcPr>
          <w:p w14:paraId="0210778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CLARA</w:t>
            </w:r>
          </w:p>
        </w:tc>
        <w:tc>
          <w:tcPr>
            <w:tcW w:w="1314" w:type="dxa"/>
            <w:tcBorders>
              <w:top w:val="nil"/>
              <w:left w:val="nil"/>
              <w:bottom w:val="single" w:sz="4" w:space="0" w:color="auto"/>
              <w:right w:val="single" w:sz="4" w:space="0" w:color="auto"/>
            </w:tcBorders>
            <w:shd w:val="clear" w:color="auto" w:fill="auto"/>
            <w:noWrap/>
            <w:vAlign w:val="center"/>
            <w:hideMark/>
          </w:tcPr>
          <w:p w14:paraId="4CC604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63AA84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AMAZONAS</w:t>
            </w:r>
          </w:p>
        </w:tc>
        <w:tc>
          <w:tcPr>
            <w:tcW w:w="2560" w:type="dxa"/>
            <w:tcBorders>
              <w:top w:val="nil"/>
              <w:left w:val="nil"/>
              <w:bottom w:val="single" w:sz="4" w:space="0" w:color="auto"/>
              <w:right w:val="single" w:sz="4" w:space="0" w:color="auto"/>
            </w:tcBorders>
            <w:shd w:val="clear" w:color="auto" w:fill="auto"/>
            <w:noWrap/>
            <w:vAlign w:val="center"/>
            <w:hideMark/>
          </w:tcPr>
          <w:p w14:paraId="1FB382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YURIMAGUAS</w:t>
            </w:r>
          </w:p>
        </w:tc>
        <w:tc>
          <w:tcPr>
            <w:tcW w:w="1075" w:type="dxa"/>
            <w:tcBorders>
              <w:top w:val="nil"/>
              <w:left w:val="nil"/>
              <w:bottom w:val="single" w:sz="4" w:space="0" w:color="auto"/>
              <w:right w:val="single" w:sz="4" w:space="0" w:color="auto"/>
            </w:tcBorders>
            <w:shd w:val="clear" w:color="auto" w:fill="auto"/>
            <w:noWrap/>
            <w:vAlign w:val="center"/>
          </w:tcPr>
          <w:p w14:paraId="4496F78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6E8C24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4966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646</w:t>
            </w:r>
          </w:p>
        </w:tc>
        <w:tc>
          <w:tcPr>
            <w:tcW w:w="870" w:type="dxa"/>
            <w:tcBorders>
              <w:top w:val="nil"/>
              <w:left w:val="nil"/>
              <w:bottom w:val="single" w:sz="4" w:space="0" w:color="auto"/>
              <w:right w:val="single" w:sz="4" w:space="0" w:color="auto"/>
            </w:tcBorders>
            <w:shd w:val="clear" w:color="auto" w:fill="auto"/>
            <w:noWrap/>
            <w:vAlign w:val="center"/>
            <w:hideMark/>
          </w:tcPr>
          <w:p w14:paraId="26EE60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1602010111</w:t>
            </w:r>
          </w:p>
        </w:tc>
        <w:tc>
          <w:tcPr>
            <w:tcW w:w="3586" w:type="dxa"/>
            <w:tcBorders>
              <w:top w:val="nil"/>
              <w:left w:val="nil"/>
              <w:bottom w:val="single" w:sz="4" w:space="0" w:color="auto"/>
              <w:right w:val="single" w:sz="4" w:space="0" w:color="auto"/>
            </w:tcBorders>
            <w:shd w:val="clear" w:color="auto" w:fill="auto"/>
            <w:noWrap/>
            <w:vAlign w:val="center"/>
            <w:hideMark/>
          </w:tcPr>
          <w:p w14:paraId="21F3D99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FRANCISCO DE PAMPAYACU</w:t>
            </w:r>
          </w:p>
        </w:tc>
        <w:tc>
          <w:tcPr>
            <w:tcW w:w="1314" w:type="dxa"/>
            <w:tcBorders>
              <w:top w:val="nil"/>
              <w:left w:val="nil"/>
              <w:bottom w:val="single" w:sz="4" w:space="0" w:color="auto"/>
              <w:right w:val="single" w:sz="4" w:space="0" w:color="auto"/>
            </w:tcBorders>
            <w:shd w:val="clear" w:color="auto" w:fill="auto"/>
            <w:noWrap/>
            <w:vAlign w:val="center"/>
            <w:hideMark/>
          </w:tcPr>
          <w:p w14:paraId="22EEDE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40C895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AMAZONAS</w:t>
            </w:r>
          </w:p>
        </w:tc>
        <w:tc>
          <w:tcPr>
            <w:tcW w:w="2560" w:type="dxa"/>
            <w:tcBorders>
              <w:top w:val="nil"/>
              <w:left w:val="nil"/>
              <w:bottom w:val="single" w:sz="4" w:space="0" w:color="auto"/>
              <w:right w:val="single" w:sz="4" w:space="0" w:color="auto"/>
            </w:tcBorders>
            <w:shd w:val="clear" w:color="auto" w:fill="auto"/>
            <w:noWrap/>
            <w:vAlign w:val="center"/>
            <w:hideMark/>
          </w:tcPr>
          <w:p w14:paraId="6A1D0D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YURIMAGUAS</w:t>
            </w:r>
          </w:p>
        </w:tc>
        <w:tc>
          <w:tcPr>
            <w:tcW w:w="1075" w:type="dxa"/>
            <w:tcBorders>
              <w:top w:val="nil"/>
              <w:left w:val="nil"/>
              <w:bottom w:val="single" w:sz="4" w:space="0" w:color="auto"/>
              <w:right w:val="single" w:sz="4" w:space="0" w:color="auto"/>
            </w:tcBorders>
            <w:shd w:val="clear" w:color="auto" w:fill="auto"/>
            <w:noWrap/>
            <w:vAlign w:val="center"/>
          </w:tcPr>
          <w:p w14:paraId="779B967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FE405A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70FB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647</w:t>
            </w:r>
          </w:p>
        </w:tc>
        <w:tc>
          <w:tcPr>
            <w:tcW w:w="870" w:type="dxa"/>
            <w:tcBorders>
              <w:top w:val="nil"/>
              <w:left w:val="nil"/>
              <w:bottom w:val="single" w:sz="4" w:space="0" w:color="auto"/>
              <w:right w:val="single" w:sz="4" w:space="0" w:color="auto"/>
            </w:tcBorders>
            <w:shd w:val="clear" w:color="auto" w:fill="auto"/>
            <w:noWrap/>
            <w:vAlign w:val="center"/>
            <w:hideMark/>
          </w:tcPr>
          <w:p w14:paraId="6B7B86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1602050020</w:t>
            </w:r>
          </w:p>
        </w:tc>
        <w:tc>
          <w:tcPr>
            <w:tcW w:w="3586" w:type="dxa"/>
            <w:tcBorders>
              <w:top w:val="nil"/>
              <w:left w:val="nil"/>
              <w:bottom w:val="single" w:sz="4" w:space="0" w:color="auto"/>
              <w:right w:val="single" w:sz="4" w:space="0" w:color="auto"/>
            </w:tcBorders>
            <w:shd w:val="clear" w:color="auto" w:fill="auto"/>
            <w:noWrap/>
            <w:vAlign w:val="center"/>
            <w:hideMark/>
          </w:tcPr>
          <w:p w14:paraId="7CD2C47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BETHEL</w:t>
            </w:r>
          </w:p>
        </w:tc>
        <w:tc>
          <w:tcPr>
            <w:tcW w:w="1314" w:type="dxa"/>
            <w:tcBorders>
              <w:top w:val="nil"/>
              <w:left w:val="nil"/>
              <w:bottom w:val="single" w:sz="4" w:space="0" w:color="auto"/>
              <w:right w:val="single" w:sz="4" w:space="0" w:color="auto"/>
            </w:tcBorders>
            <w:shd w:val="clear" w:color="auto" w:fill="auto"/>
            <w:noWrap/>
            <w:vAlign w:val="center"/>
            <w:hideMark/>
          </w:tcPr>
          <w:p w14:paraId="3CC6F8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3839D0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AMAZONAS</w:t>
            </w:r>
          </w:p>
        </w:tc>
        <w:tc>
          <w:tcPr>
            <w:tcW w:w="2560" w:type="dxa"/>
            <w:tcBorders>
              <w:top w:val="nil"/>
              <w:left w:val="nil"/>
              <w:bottom w:val="single" w:sz="4" w:space="0" w:color="auto"/>
              <w:right w:val="single" w:sz="4" w:space="0" w:color="auto"/>
            </w:tcBorders>
            <w:shd w:val="clear" w:color="auto" w:fill="auto"/>
            <w:noWrap/>
            <w:vAlign w:val="center"/>
            <w:hideMark/>
          </w:tcPr>
          <w:p w14:paraId="1CF0521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JEBEROS</w:t>
            </w:r>
          </w:p>
        </w:tc>
        <w:tc>
          <w:tcPr>
            <w:tcW w:w="1075" w:type="dxa"/>
            <w:tcBorders>
              <w:top w:val="nil"/>
              <w:left w:val="nil"/>
              <w:bottom w:val="single" w:sz="4" w:space="0" w:color="auto"/>
              <w:right w:val="single" w:sz="4" w:space="0" w:color="auto"/>
            </w:tcBorders>
            <w:shd w:val="clear" w:color="auto" w:fill="auto"/>
            <w:noWrap/>
            <w:vAlign w:val="center"/>
          </w:tcPr>
          <w:p w14:paraId="4A8A8A2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1774B0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B932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648</w:t>
            </w:r>
          </w:p>
        </w:tc>
        <w:tc>
          <w:tcPr>
            <w:tcW w:w="870" w:type="dxa"/>
            <w:tcBorders>
              <w:top w:val="nil"/>
              <w:left w:val="nil"/>
              <w:bottom w:val="single" w:sz="4" w:space="0" w:color="auto"/>
              <w:right w:val="single" w:sz="4" w:space="0" w:color="auto"/>
            </w:tcBorders>
            <w:shd w:val="clear" w:color="auto" w:fill="auto"/>
            <w:noWrap/>
            <w:vAlign w:val="center"/>
            <w:hideMark/>
          </w:tcPr>
          <w:p w14:paraId="40E1B4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1603020003</w:t>
            </w:r>
          </w:p>
        </w:tc>
        <w:tc>
          <w:tcPr>
            <w:tcW w:w="3586" w:type="dxa"/>
            <w:tcBorders>
              <w:top w:val="nil"/>
              <w:left w:val="nil"/>
              <w:bottom w:val="single" w:sz="4" w:space="0" w:color="auto"/>
              <w:right w:val="single" w:sz="4" w:space="0" w:color="auto"/>
            </w:tcBorders>
            <w:shd w:val="clear" w:color="auto" w:fill="auto"/>
            <w:noWrap/>
            <w:vAlign w:val="center"/>
            <w:hideMark/>
          </w:tcPr>
          <w:p w14:paraId="2DD4DAB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ROQUE</w:t>
            </w:r>
          </w:p>
        </w:tc>
        <w:tc>
          <w:tcPr>
            <w:tcW w:w="1314" w:type="dxa"/>
            <w:tcBorders>
              <w:top w:val="nil"/>
              <w:left w:val="nil"/>
              <w:bottom w:val="single" w:sz="4" w:space="0" w:color="auto"/>
              <w:right w:val="single" w:sz="4" w:space="0" w:color="auto"/>
            </w:tcBorders>
            <w:shd w:val="clear" w:color="auto" w:fill="auto"/>
            <w:noWrap/>
            <w:vAlign w:val="center"/>
            <w:hideMark/>
          </w:tcPr>
          <w:p w14:paraId="59D7CC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46CBC2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560" w:type="dxa"/>
            <w:tcBorders>
              <w:top w:val="nil"/>
              <w:left w:val="nil"/>
              <w:bottom w:val="single" w:sz="4" w:space="0" w:color="auto"/>
              <w:right w:val="single" w:sz="4" w:space="0" w:color="auto"/>
            </w:tcBorders>
            <w:shd w:val="clear" w:color="auto" w:fill="auto"/>
            <w:noWrap/>
            <w:vAlign w:val="center"/>
            <w:hideMark/>
          </w:tcPr>
          <w:p w14:paraId="11E712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PARINARI</w:t>
            </w:r>
          </w:p>
        </w:tc>
        <w:tc>
          <w:tcPr>
            <w:tcW w:w="1075" w:type="dxa"/>
            <w:tcBorders>
              <w:top w:val="nil"/>
              <w:left w:val="nil"/>
              <w:bottom w:val="single" w:sz="4" w:space="0" w:color="auto"/>
              <w:right w:val="single" w:sz="4" w:space="0" w:color="auto"/>
            </w:tcBorders>
            <w:shd w:val="clear" w:color="auto" w:fill="auto"/>
            <w:noWrap/>
            <w:vAlign w:val="center"/>
          </w:tcPr>
          <w:p w14:paraId="68BC78E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EB3678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8610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649</w:t>
            </w:r>
          </w:p>
        </w:tc>
        <w:tc>
          <w:tcPr>
            <w:tcW w:w="870" w:type="dxa"/>
            <w:tcBorders>
              <w:top w:val="nil"/>
              <w:left w:val="nil"/>
              <w:bottom w:val="single" w:sz="4" w:space="0" w:color="auto"/>
              <w:right w:val="single" w:sz="4" w:space="0" w:color="auto"/>
            </w:tcBorders>
            <w:shd w:val="clear" w:color="auto" w:fill="auto"/>
            <w:noWrap/>
            <w:vAlign w:val="center"/>
            <w:hideMark/>
          </w:tcPr>
          <w:p w14:paraId="4A4155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1603020004</w:t>
            </w:r>
          </w:p>
        </w:tc>
        <w:tc>
          <w:tcPr>
            <w:tcW w:w="3586" w:type="dxa"/>
            <w:tcBorders>
              <w:top w:val="nil"/>
              <w:left w:val="nil"/>
              <w:bottom w:val="single" w:sz="4" w:space="0" w:color="auto"/>
              <w:right w:val="single" w:sz="4" w:space="0" w:color="auto"/>
            </w:tcBorders>
            <w:shd w:val="clear" w:color="auto" w:fill="auto"/>
            <w:noWrap/>
            <w:vAlign w:val="center"/>
            <w:hideMark/>
          </w:tcPr>
          <w:p w14:paraId="4781EAC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DE LAGARTO</w:t>
            </w:r>
          </w:p>
        </w:tc>
        <w:tc>
          <w:tcPr>
            <w:tcW w:w="1314" w:type="dxa"/>
            <w:tcBorders>
              <w:top w:val="nil"/>
              <w:left w:val="nil"/>
              <w:bottom w:val="single" w:sz="4" w:space="0" w:color="auto"/>
              <w:right w:val="single" w:sz="4" w:space="0" w:color="auto"/>
            </w:tcBorders>
            <w:shd w:val="clear" w:color="auto" w:fill="auto"/>
            <w:noWrap/>
            <w:vAlign w:val="center"/>
            <w:hideMark/>
          </w:tcPr>
          <w:p w14:paraId="5E18AE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73FCBE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560" w:type="dxa"/>
            <w:tcBorders>
              <w:top w:val="nil"/>
              <w:left w:val="nil"/>
              <w:bottom w:val="single" w:sz="4" w:space="0" w:color="auto"/>
              <w:right w:val="single" w:sz="4" w:space="0" w:color="auto"/>
            </w:tcBorders>
            <w:shd w:val="clear" w:color="auto" w:fill="auto"/>
            <w:noWrap/>
            <w:vAlign w:val="center"/>
            <w:hideMark/>
          </w:tcPr>
          <w:p w14:paraId="4228EC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PARINARI</w:t>
            </w:r>
          </w:p>
        </w:tc>
        <w:tc>
          <w:tcPr>
            <w:tcW w:w="1075" w:type="dxa"/>
            <w:tcBorders>
              <w:top w:val="nil"/>
              <w:left w:val="nil"/>
              <w:bottom w:val="single" w:sz="4" w:space="0" w:color="auto"/>
              <w:right w:val="single" w:sz="4" w:space="0" w:color="auto"/>
            </w:tcBorders>
            <w:shd w:val="clear" w:color="auto" w:fill="auto"/>
            <w:noWrap/>
            <w:vAlign w:val="center"/>
          </w:tcPr>
          <w:p w14:paraId="3700A47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AF207D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97027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650</w:t>
            </w:r>
          </w:p>
        </w:tc>
        <w:tc>
          <w:tcPr>
            <w:tcW w:w="870" w:type="dxa"/>
            <w:tcBorders>
              <w:top w:val="nil"/>
              <w:left w:val="nil"/>
              <w:bottom w:val="single" w:sz="4" w:space="0" w:color="auto"/>
              <w:right w:val="single" w:sz="4" w:space="0" w:color="auto"/>
            </w:tcBorders>
            <w:shd w:val="clear" w:color="auto" w:fill="auto"/>
            <w:noWrap/>
            <w:vAlign w:val="center"/>
            <w:hideMark/>
          </w:tcPr>
          <w:p w14:paraId="4345EB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1603020013</w:t>
            </w:r>
          </w:p>
        </w:tc>
        <w:tc>
          <w:tcPr>
            <w:tcW w:w="3586" w:type="dxa"/>
            <w:tcBorders>
              <w:top w:val="nil"/>
              <w:left w:val="nil"/>
              <w:bottom w:val="single" w:sz="4" w:space="0" w:color="auto"/>
              <w:right w:val="single" w:sz="4" w:space="0" w:color="auto"/>
            </w:tcBorders>
            <w:shd w:val="clear" w:color="auto" w:fill="auto"/>
            <w:noWrap/>
            <w:vAlign w:val="center"/>
            <w:hideMark/>
          </w:tcPr>
          <w:p w14:paraId="6C5F625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ATENAS</w:t>
            </w:r>
          </w:p>
        </w:tc>
        <w:tc>
          <w:tcPr>
            <w:tcW w:w="1314" w:type="dxa"/>
            <w:tcBorders>
              <w:top w:val="nil"/>
              <w:left w:val="nil"/>
              <w:bottom w:val="single" w:sz="4" w:space="0" w:color="auto"/>
              <w:right w:val="single" w:sz="4" w:space="0" w:color="auto"/>
            </w:tcBorders>
            <w:shd w:val="clear" w:color="auto" w:fill="auto"/>
            <w:noWrap/>
            <w:vAlign w:val="center"/>
            <w:hideMark/>
          </w:tcPr>
          <w:p w14:paraId="224CD7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78F754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560" w:type="dxa"/>
            <w:tcBorders>
              <w:top w:val="nil"/>
              <w:left w:val="nil"/>
              <w:bottom w:val="single" w:sz="4" w:space="0" w:color="auto"/>
              <w:right w:val="single" w:sz="4" w:space="0" w:color="auto"/>
            </w:tcBorders>
            <w:shd w:val="clear" w:color="auto" w:fill="auto"/>
            <w:noWrap/>
            <w:vAlign w:val="center"/>
            <w:hideMark/>
          </w:tcPr>
          <w:p w14:paraId="43778F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PARINARI</w:t>
            </w:r>
          </w:p>
        </w:tc>
        <w:tc>
          <w:tcPr>
            <w:tcW w:w="1075" w:type="dxa"/>
            <w:tcBorders>
              <w:top w:val="nil"/>
              <w:left w:val="nil"/>
              <w:bottom w:val="single" w:sz="4" w:space="0" w:color="auto"/>
              <w:right w:val="single" w:sz="4" w:space="0" w:color="auto"/>
            </w:tcBorders>
            <w:shd w:val="clear" w:color="auto" w:fill="auto"/>
            <w:noWrap/>
            <w:vAlign w:val="center"/>
          </w:tcPr>
          <w:p w14:paraId="5CCC76A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2D80E0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22BA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651</w:t>
            </w:r>
          </w:p>
        </w:tc>
        <w:tc>
          <w:tcPr>
            <w:tcW w:w="870" w:type="dxa"/>
            <w:tcBorders>
              <w:top w:val="nil"/>
              <w:left w:val="nil"/>
              <w:bottom w:val="single" w:sz="4" w:space="0" w:color="auto"/>
              <w:right w:val="single" w:sz="4" w:space="0" w:color="auto"/>
            </w:tcBorders>
            <w:shd w:val="clear" w:color="auto" w:fill="auto"/>
            <w:noWrap/>
            <w:vAlign w:val="center"/>
            <w:hideMark/>
          </w:tcPr>
          <w:p w14:paraId="295A08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1603020022</w:t>
            </w:r>
          </w:p>
        </w:tc>
        <w:tc>
          <w:tcPr>
            <w:tcW w:w="3586" w:type="dxa"/>
            <w:tcBorders>
              <w:top w:val="nil"/>
              <w:left w:val="nil"/>
              <w:bottom w:val="single" w:sz="4" w:space="0" w:color="auto"/>
              <w:right w:val="single" w:sz="4" w:space="0" w:color="auto"/>
            </w:tcBorders>
            <w:shd w:val="clear" w:color="auto" w:fill="auto"/>
            <w:noWrap/>
            <w:vAlign w:val="center"/>
            <w:hideMark/>
          </w:tcPr>
          <w:p w14:paraId="7E016F4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FORTUNA</w:t>
            </w:r>
          </w:p>
        </w:tc>
        <w:tc>
          <w:tcPr>
            <w:tcW w:w="1314" w:type="dxa"/>
            <w:tcBorders>
              <w:top w:val="nil"/>
              <w:left w:val="nil"/>
              <w:bottom w:val="single" w:sz="4" w:space="0" w:color="auto"/>
              <w:right w:val="single" w:sz="4" w:space="0" w:color="auto"/>
            </w:tcBorders>
            <w:shd w:val="clear" w:color="auto" w:fill="auto"/>
            <w:noWrap/>
            <w:vAlign w:val="center"/>
            <w:hideMark/>
          </w:tcPr>
          <w:p w14:paraId="181797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280" w:type="dxa"/>
            <w:tcBorders>
              <w:top w:val="nil"/>
              <w:left w:val="nil"/>
              <w:bottom w:val="single" w:sz="4" w:space="0" w:color="auto"/>
              <w:right w:val="single" w:sz="4" w:space="0" w:color="auto"/>
            </w:tcBorders>
            <w:shd w:val="clear" w:color="auto" w:fill="auto"/>
            <w:noWrap/>
            <w:vAlign w:val="center"/>
            <w:hideMark/>
          </w:tcPr>
          <w:p w14:paraId="5C1E71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LORETO</w:t>
            </w:r>
          </w:p>
        </w:tc>
        <w:tc>
          <w:tcPr>
            <w:tcW w:w="2560" w:type="dxa"/>
            <w:tcBorders>
              <w:top w:val="nil"/>
              <w:left w:val="nil"/>
              <w:bottom w:val="single" w:sz="4" w:space="0" w:color="auto"/>
              <w:right w:val="single" w:sz="4" w:space="0" w:color="auto"/>
            </w:tcBorders>
            <w:shd w:val="clear" w:color="auto" w:fill="auto"/>
            <w:noWrap/>
            <w:vAlign w:val="center"/>
            <w:hideMark/>
          </w:tcPr>
          <w:p w14:paraId="16EDE98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PARINARI</w:t>
            </w:r>
          </w:p>
        </w:tc>
        <w:tc>
          <w:tcPr>
            <w:tcW w:w="1075" w:type="dxa"/>
            <w:tcBorders>
              <w:top w:val="nil"/>
              <w:left w:val="nil"/>
              <w:bottom w:val="single" w:sz="4" w:space="0" w:color="auto"/>
              <w:right w:val="single" w:sz="4" w:space="0" w:color="auto"/>
            </w:tcBorders>
            <w:shd w:val="clear" w:color="auto" w:fill="auto"/>
            <w:noWrap/>
            <w:vAlign w:val="center"/>
          </w:tcPr>
          <w:p w14:paraId="40247CE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1BD1D0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9FA6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652</w:t>
            </w:r>
          </w:p>
        </w:tc>
        <w:tc>
          <w:tcPr>
            <w:tcW w:w="870" w:type="dxa"/>
            <w:tcBorders>
              <w:top w:val="nil"/>
              <w:left w:val="nil"/>
              <w:bottom w:val="single" w:sz="4" w:space="0" w:color="auto"/>
              <w:right w:val="single" w:sz="4" w:space="0" w:color="auto"/>
            </w:tcBorders>
            <w:shd w:val="clear" w:color="auto" w:fill="auto"/>
            <w:noWrap/>
            <w:vAlign w:val="center"/>
            <w:hideMark/>
          </w:tcPr>
          <w:p w14:paraId="18BC67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1701010034</w:t>
            </w:r>
          </w:p>
        </w:tc>
        <w:tc>
          <w:tcPr>
            <w:tcW w:w="3586" w:type="dxa"/>
            <w:tcBorders>
              <w:top w:val="nil"/>
              <w:left w:val="nil"/>
              <w:bottom w:val="single" w:sz="4" w:space="0" w:color="auto"/>
              <w:right w:val="single" w:sz="4" w:space="0" w:color="auto"/>
            </w:tcBorders>
            <w:shd w:val="clear" w:color="auto" w:fill="auto"/>
            <w:noWrap/>
            <w:vAlign w:val="center"/>
            <w:hideMark/>
          </w:tcPr>
          <w:p w14:paraId="0EED2FD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TORRE</w:t>
            </w:r>
          </w:p>
        </w:tc>
        <w:tc>
          <w:tcPr>
            <w:tcW w:w="1314" w:type="dxa"/>
            <w:tcBorders>
              <w:top w:val="nil"/>
              <w:left w:val="nil"/>
              <w:bottom w:val="single" w:sz="4" w:space="0" w:color="auto"/>
              <w:right w:val="single" w:sz="4" w:space="0" w:color="auto"/>
            </w:tcBorders>
            <w:shd w:val="clear" w:color="auto" w:fill="auto"/>
            <w:noWrap/>
            <w:vAlign w:val="center"/>
            <w:hideMark/>
          </w:tcPr>
          <w:p w14:paraId="3C5145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MADRE DE DIOS</w:t>
            </w:r>
          </w:p>
        </w:tc>
        <w:tc>
          <w:tcPr>
            <w:tcW w:w="2280" w:type="dxa"/>
            <w:tcBorders>
              <w:top w:val="nil"/>
              <w:left w:val="nil"/>
              <w:bottom w:val="single" w:sz="4" w:space="0" w:color="auto"/>
              <w:right w:val="single" w:sz="4" w:space="0" w:color="auto"/>
            </w:tcBorders>
            <w:shd w:val="clear" w:color="auto" w:fill="auto"/>
            <w:noWrap/>
            <w:vAlign w:val="center"/>
            <w:hideMark/>
          </w:tcPr>
          <w:p w14:paraId="14DFD1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TAMBOPATA</w:t>
            </w:r>
          </w:p>
        </w:tc>
        <w:tc>
          <w:tcPr>
            <w:tcW w:w="2560" w:type="dxa"/>
            <w:tcBorders>
              <w:top w:val="nil"/>
              <w:left w:val="nil"/>
              <w:bottom w:val="single" w:sz="4" w:space="0" w:color="auto"/>
              <w:right w:val="single" w:sz="4" w:space="0" w:color="auto"/>
            </w:tcBorders>
            <w:shd w:val="clear" w:color="auto" w:fill="auto"/>
            <w:noWrap/>
            <w:vAlign w:val="center"/>
            <w:hideMark/>
          </w:tcPr>
          <w:p w14:paraId="697853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TAMBOPATA</w:t>
            </w:r>
          </w:p>
        </w:tc>
        <w:tc>
          <w:tcPr>
            <w:tcW w:w="1075" w:type="dxa"/>
            <w:tcBorders>
              <w:top w:val="nil"/>
              <w:left w:val="nil"/>
              <w:bottom w:val="single" w:sz="4" w:space="0" w:color="auto"/>
              <w:right w:val="single" w:sz="4" w:space="0" w:color="auto"/>
            </w:tcBorders>
            <w:shd w:val="clear" w:color="auto" w:fill="auto"/>
            <w:noWrap/>
            <w:vAlign w:val="center"/>
          </w:tcPr>
          <w:p w14:paraId="4829AC2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AD17E7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100B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653</w:t>
            </w:r>
          </w:p>
        </w:tc>
        <w:tc>
          <w:tcPr>
            <w:tcW w:w="870" w:type="dxa"/>
            <w:tcBorders>
              <w:top w:val="nil"/>
              <w:left w:val="nil"/>
              <w:bottom w:val="single" w:sz="4" w:space="0" w:color="auto"/>
              <w:right w:val="single" w:sz="4" w:space="0" w:color="auto"/>
            </w:tcBorders>
            <w:shd w:val="clear" w:color="auto" w:fill="auto"/>
            <w:noWrap/>
            <w:vAlign w:val="center"/>
            <w:hideMark/>
          </w:tcPr>
          <w:p w14:paraId="359746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1701020007</w:t>
            </w:r>
          </w:p>
        </w:tc>
        <w:tc>
          <w:tcPr>
            <w:tcW w:w="3586" w:type="dxa"/>
            <w:tcBorders>
              <w:top w:val="nil"/>
              <w:left w:val="nil"/>
              <w:bottom w:val="single" w:sz="4" w:space="0" w:color="auto"/>
              <w:right w:val="single" w:sz="4" w:space="0" w:color="auto"/>
            </w:tcBorders>
            <w:shd w:val="clear" w:color="auto" w:fill="auto"/>
            <w:noWrap/>
            <w:vAlign w:val="center"/>
            <w:hideMark/>
          </w:tcPr>
          <w:p w14:paraId="078275F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PRIMAVERA BAJA</w:t>
            </w:r>
          </w:p>
        </w:tc>
        <w:tc>
          <w:tcPr>
            <w:tcW w:w="1314" w:type="dxa"/>
            <w:tcBorders>
              <w:top w:val="nil"/>
              <w:left w:val="nil"/>
              <w:bottom w:val="single" w:sz="4" w:space="0" w:color="auto"/>
              <w:right w:val="single" w:sz="4" w:space="0" w:color="auto"/>
            </w:tcBorders>
            <w:shd w:val="clear" w:color="auto" w:fill="auto"/>
            <w:noWrap/>
            <w:vAlign w:val="center"/>
            <w:hideMark/>
          </w:tcPr>
          <w:p w14:paraId="32F457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MADRE DE DIOS</w:t>
            </w:r>
          </w:p>
        </w:tc>
        <w:tc>
          <w:tcPr>
            <w:tcW w:w="2280" w:type="dxa"/>
            <w:tcBorders>
              <w:top w:val="nil"/>
              <w:left w:val="nil"/>
              <w:bottom w:val="single" w:sz="4" w:space="0" w:color="auto"/>
              <w:right w:val="single" w:sz="4" w:space="0" w:color="auto"/>
            </w:tcBorders>
            <w:shd w:val="clear" w:color="auto" w:fill="auto"/>
            <w:noWrap/>
            <w:vAlign w:val="center"/>
            <w:hideMark/>
          </w:tcPr>
          <w:p w14:paraId="62C8E5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TAMBOPATA</w:t>
            </w:r>
          </w:p>
        </w:tc>
        <w:tc>
          <w:tcPr>
            <w:tcW w:w="2560" w:type="dxa"/>
            <w:tcBorders>
              <w:top w:val="nil"/>
              <w:left w:val="nil"/>
              <w:bottom w:val="single" w:sz="4" w:space="0" w:color="auto"/>
              <w:right w:val="single" w:sz="4" w:space="0" w:color="auto"/>
            </w:tcBorders>
            <w:shd w:val="clear" w:color="auto" w:fill="auto"/>
            <w:noWrap/>
            <w:vAlign w:val="center"/>
            <w:hideMark/>
          </w:tcPr>
          <w:p w14:paraId="500AE2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INAMBARI</w:t>
            </w:r>
          </w:p>
        </w:tc>
        <w:tc>
          <w:tcPr>
            <w:tcW w:w="1075" w:type="dxa"/>
            <w:tcBorders>
              <w:top w:val="nil"/>
              <w:left w:val="nil"/>
              <w:bottom w:val="single" w:sz="4" w:space="0" w:color="auto"/>
              <w:right w:val="single" w:sz="4" w:space="0" w:color="auto"/>
            </w:tcBorders>
            <w:shd w:val="clear" w:color="auto" w:fill="auto"/>
            <w:noWrap/>
            <w:vAlign w:val="center"/>
          </w:tcPr>
          <w:p w14:paraId="4C8D10F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7A8011C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EDA3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654</w:t>
            </w:r>
          </w:p>
        </w:tc>
        <w:tc>
          <w:tcPr>
            <w:tcW w:w="870" w:type="dxa"/>
            <w:tcBorders>
              <w:top w:val="nil"/>
              <w:left w:val="nil"/>
              <w:bottom w:val="single" w:sz="4" w:space="0" w:color="auto"/>
              <w:right w:val="single" w:sz="4" w:space="0" w:color="auto"/>
            </w:tcBorders>
            <w:shd w:val="clear" w:color="auto" w:fill="auto"/>
            <w:noWrap/>
            <w:vAlign w:val="center"/>
            <w:hideMark/>
          </w:tcPr>
          <w:p w14:paraId="0498D5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1701020025</w:t>
            </w:r>
          </w:p>
        </w:tc>
        <w:tc>
          <w:tcPr>
            <w:tcW w:w="3586" w:type="dxa"/>
            <w:tcBorders>
              <w:top w:val="nil"/>
              <w:left w:val="nil"/>
              <w:bottom w:val="single" w:sz="4" w:space="0" w:color="auto"/>
              <w:right w:val="single" w:sz="4" w:space="0" w:color="auto"/>
            </w:tcBorders>
            <w:shd w:val="clear" w:color="auto" w:fill="auto"/>
            <w:noWrap/>
            <w:vAlign w:val="center"/>
            <w:hideMark/>
          </w:tcPr>
          <w:p w14:paraId="764A24C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SOL NACIENTE</w:t>
            </w:r>
          </w:p>
        </w:tc>
        <w:tc>
          <w:tcPr>
            <w:tcW w:w="1314" w:type="dxa"/>
            <w:tcBorders>
              <w:top w:val="nil"/>
              <w:left w:val="nil"/>
              <w:bottom w:val="single" w:sz="4" w:space="0" w:color="auto"/>
              <w:right w:val="single" w:sz="4" w:space="0" w:color="auto"/>
            </w:tcBorders>
            <w:shd w:val="clear" w:color="auto" w:fill="auto"/>
            <w:noWrap/>
            <w:vAlign w:val="center"/>
            <w:hideMark/>
          </w:tcPr>
          <w:p w14:paraId="157141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MADRE DE DIOS</w:t>
            </w:r>
          </w:p>
        </w:tc>
        <w:tc>
          <w:tcPr>
            <w:tcW w:w="2280" w:type="dxa"/>
            <w:tcBorders>
              <w:top w:val="nil"/>
              <w:left w:val="nil"/>
              <w:bottom w:val="single" w:sz="4" w:space="0" w:color="auto"/>
              <w:right w:val="single" w:sz="4" w:space="0" w:color="auto"/>
            </w:tcBorders>
            <w:shd w:val="clear" w:color="auto" w:fill="auto"/>
            <w:noWrap/>
            <w:vAlign w:val="center"/>
            <w:hideMark/>
          </w:tcPr>
          <w:p w14:paraId="34F084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TAMBOPATA</w:t>
            </w:r>
          </w:p>
        </w:tc>
        <w:tc>
          <w:tcPr>
            <w:tcW w:w="2560" w:type="dxa"/>
            <w:tcBorders>
              <w:top w:val="nil"/>
              <w:left w:val="nil"/>
              <w:bottom w:val="single" w:sz="4" w:space="0" w:color="auto"/>
              <w:right w:val="single" w:sz="4" w:space="0" w:color="auto"/>
            </w:tcBorders>
            <w:shd w:val="clear" w:color="auto" w:fill="auto"/>
            <w:noWrap/>
            <w:vAlign w:val="center"/>
            <w:hideMark/>
          </w:tcPr>
          <w:p w14:paraId="0A142A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INAMBARI</w:t>
            </w:r>
          </w:p>
        </w:tc>
        <w:tc>
          <w:tcPr>
            <w:tcW w:w="1075" w:type="dxa"/>
            <w:tcBorders>
              <w:top w:val="nil"/>
              <w:left w:val="nil"/>
              <w:bottom w:val="single" w:sz="4" w:space="0" w:color="auto"/>
              <w:right w:val="single" w:sz="4" w:space="0" w:color="auto"/>
            </w:tcBorders>
            <w:shd w:val="clear" w:color="auto" w:fill="auto"/>
            <w:noWrap/>
            <w:vAlign w:val="center"/>
          </w:tcPr>
          <w:p w14:paraId="429C1FE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2CE767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3779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655</w:t>
            </w:r>
          </w:p>
        </w:tc>
        <w:tc>
          <w:tcPr>
            <w:tcW w:w="870" w:type="dxa"/>
            <w:tcBorders>
              <w:top w:val="nil"/>
              <w:left w:val="nil"/>
              <w:bottom w:val="single" w:sz="4" w:space="0" w:color="auto"/>
              <w:right w:val="single" w:sz="4" w:space="0" w:color="auto"/>
            </w:tcBorders>
            <w:shd w:val="clear" w:color="auto" w:fill="auto"/>
            <w:noWrap/>
            <w:vAlign w:val="center"/>
            <w:hideMark/>
          </w:tcPr>
          <w:p w14:paraId="5147A9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1701020026</w:t>
            </w:r>
          </w:p>
        </w:tc>
        <w:tc>
          <w:tcPr>
            <w:tcW w:w="3586" w:type="dxa"/>
            <w:tcBorders>
              <w:top w:val="nil"/>
              <w:left w:val="nil"/>
              <w:bottom w:val="single" w:sz="4" w:space="0" w:color="auto"/>
              <w:right w:val="single" w:sz="4" w:space="0" w:color="auto"/>
            </w:tcBorders>
            <w:shd w:val="clear" w:color="auto" w:fill="auto"/>
            <w:noWrap/>
            <w:vAlign w:val="center"/>
            <w:hideMark/>
          </w:tcPr>
          <w:p w14:paraId="454AD80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MANUANI MALINOSQUI</w:t>
            </w:r>
          </w:p>
        </w:tc>
        <w:tc>
          <w:tcPr>
            <w:tcW w:w="1314" w:type="dxa"/>
            <w:tcBorders>
              <w:top w:val="nil"/>
              <w:left w:val="nil"/>
              <w:bottom w:val="single" w:sz="4" w:space="0" w:color="auto"/>
              <w:right w:val="single" w:sz="4" w:space="0" w:color="auto"/>
            </w:tcBorders>
            <w:shd w:val="clear" w:color="auto" w:fill="auto"/>
            <w:noWrap/>
            <w:vAlign w:val="center"/>
            <w:hideMark/>
          </w:tcPr>
          <w:p w14:paraId="634E25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MADRE DE DIOS</w:t>
            </w:r>
          </w:p>
        </w:tc>
        <w:tc>
          <w:tcPr>
            <w:tcW w:w="2280" w:type="dxa"/>
            <w:tcBorders>
              <w:top w:val="nil"/>
              <w:left w:val="nil"/>
              <w:bottom w:val="single" w:sz="4" w:space="0" w:color="auto"/>
              <w:right w:val="single" w:sz="4" w:space="0" w:color="auto"/>
            </w:tcBorders>
            <w:shd w:val="clear" w:color="auto" w:fill="auto"/>
            <w:noWrap/>
            <w:vAlign w:val="center"/>
            <w:hideMark/>
          </w:tcPr>
          <w:p w14:paraId="481048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TAMBOPATA</w:t>
            </w:r>
          </w:p>
        </w:tc>
        <w:tc>
          <w:tcPr>
            <w:tcW w:w="2560" w:type="dxa"/>
            <w:tcBorders>
              <w:top w:val="nil"/>
              <w:left w:val="nil"/>
              <w:bottom w:val="single" w:sz="4" w:space="0" w:color="auto"/>
              <w:right w:val="single" w:sz="4" w:space="0" w:color="auto"/>
            </w:tcBorders>
            <w:shd w:val="clear" w:color="auto" w:fill="auto"/>
            <w:noWrap/>
            <w:vAlign w:val="center"/>
            <w:hideMark/>
          </w:tcPr>
          <w:p w14:paraId="33C520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INAMBARI</w:t>
            </w:r>
          </w:p>
        </w:tc>
        <w:tc>
          <w:tcPr>
            <w:tcW w:w="1075" w:type="dxa"/>
            <w:tcBorders>
              <w:top w:val="nil"/>
              <w:left w:val="nil"/>
              <w:bottom w:val="single" w:sz="4" w:space="0" w:color="auto"/>
              <w:right w:val="single" w:sz="4" w:space="0" w:color="auto"/>
            </w:tcBorders>
            <w:shd w:val="clear" w:color="auto" w:fill="auto"/>
            <w:noWrap/>
            <w:vAlign w:val="center"/>
          </w:tcPr>
          <w:p w14:paraId="2C736AA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5468B1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A43E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656</w:t>
            </w:r>
          </w:p>
        </w:tc>
        <w:tc>
          <w:tcPr>
            <w:tcW w:w="870" w:type="dxa"/>
            <w:tcBorders>
              <w:top w:val="nil"/>
              <w:left w:val="nil"/>
              <w:bottom w:val="single" w:sz="4" w:space="0" w:color="auto"/>
              <w:right w:val="single" w:sz="4" w:space="0" w:color="auto"/>
            </w:tcBorders>
            <w:shd w:val="clear" w:color="auto" w:fill="auto"/>
            <w:noWrap/>
            <w:vAlign w:val="center"/>
            <w:hideMark/>
          </w:tcPr>
          <w:p w14:paraId="28F5EB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1701020035</w:t>
            </w:r>
          </w:p>
        </w:tc>
        <w:tc>
          <w:tcPr>
            <w:tcW w:w="3586" w:type="dxa"/>
            <w:tcBorders>
              <w:top w:val="nil"/>
              <w:left w:val="nil"/>
              <w:bottom w:val="single" w:sz="4" w:space="0" w:color="auto"/>
              <w:right w:val="single" w:sz="4" w:space="0" w:color="auto"/>
            </w:tcBorders>
            <w:shd w:val="clear" w:color="auto" w:fill="auto"/>
            <w:noWrap/>
            <w:vAlign w:val="center"/>
            <w:hideMark/>
          </w:tcPr>
          <w:p w14:paraId="7D52D96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MALINOSKI</w:t>
            </w:r>
          </w:p>
        </w:tc>
        <w:tc>
          <w:tcPr>
            <w:tcW w:w="1314" w:type="dxa"/>
            <w:tcBorders>
              <w:top w:val="nil"/>
              <w:left w:val="nil"/>
              <w:bottom w:val="single" w:sz="4" w:space="0" w:color="auto"/>
              <w:right w:val="single" w:sz="4" w:space="0" w:color="auto"/>
            </w:tcBorders>
            <w:shd w:val="clear" w:color="auto" w:fill="auto"/>
            <w:noWrap/>
            <w:vAlign w:val="center"/>
            <w:hideMark/>
          </w:tcPr>
          <w:p w14:paraId="6E6BFC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MADRE DE DIOS</w:t>
            </w:r>
          </w:p>
        </w:tc>
        <w:tc>
          <w:tcPr>
            <w:tcW w:w="2280" w:type="dxa"/>
            <w:tcBorders>
              <w:top w:val="nil"/>
              <w:left w:val="nil"/>
              <w:bottom w:val="single" w:sz="4" w:space="0" w:color="auto"/>
              <w:right w:val="single" w:sz="4" w:space="0" w:color="auto"/>
            </w:tcBorders>
            <w:shd w:val="clear" w:color="auto" w:fill="auto"/>
            <w:noWrap/>
            <w:vAlign w:val="center"/>
            <w:hideMark/>
          </w:tcPr>
          <w:p w14:paraId="3FC25C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TAMBOPATA</w:t>
            </w:r>
          </w:p>
        </w:tc>
        <w:tc>
          <w:tcPr>
            <w:tcW w:w="2560" w:type="dxa"/>
            <w:tcBorders>
              <w:top w:val="nil"/>
              <w:left w:val="nil"/>
              <w:bottom w:val="single" w:sz="4" w:space="0" w:color="auto"/>
              <w:right w:val="single" w:sz="4" w:space="0" w:color="auto"/>
            </w:tcBorders>
            <w:shd w:val="clear" w:color="auto" w:fill="auto"/>
            <w:noWrap/>
            <w:vAlign w:val="center"/>
            <w:hideMark/>
          </w:tcPr>
          <w:p w14:paraId="1E55C0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INAMBARI</w:t>
            </w:r>
          </w:p>
        </w:tc>
        <w:tc>
          <w:tcPr>
            <w:tcW w:w="1075" w:type="dxa"/>
            <w:tcBorders>
              <w:top w:val="nil"/>
              <w:left w:val="nil"/>
              <w:bottom w:val="single" w:sz="4" w:space="0" w:color="auto"/>
              <w:right w:val="single" w:sz="4" w:space="0" w:color="auto"/>
            </w:tcBorders>
            <w:shd w:val="clear" w:color="auto" w:fill="auto"/>
            <w:noWrap/>
            <w:vAlign w:val="center"/>
          </w:tcPr>
          <w:p w14:paraId="5AC0E60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B4F28E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53C4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657</w:t>
            </w:r>
          </w:p>
        </w:tc>
        <w:tc>
          <w:tcPr>
            <w:tcW w:w="870" w:type="dxa"/>
            <w:tcBorders>
              <w:top w:val="nil"/>
              <w:left w:val="nil"/>
              <w:bottom w:val="single" w:sz="4" w:space="0" w:color="auto"/>
              <w:right w:val="single" w:sz="4" w:space="0" w:color="auto"/>
            </w:tcBorders>
            <w:shd w:val="clear" w:color="auto" w:fill="auto"/>
            <w:noWrap/>
            <w:vAlign w:val="center"/>
            <w:hideMark/>
          </w:tcPr>
          <w:p w14:paraId="1E9A01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1702020003</w:t>
            </w:r>
          </w:p>
        </w:tc>
        <w:tc>
          <w:tcPr>
            <w:tcW w:w="3586" w:type="dxa"/>
            <w:tcBorders>
              <w:top w:val="nil"/>
              <w:left w:val="nil"/>
              <w:bottom w:val="single" w:sz="4" w:space="0" w:color="auto"/>
              <w:right w:val="single" w:sz="4" w:space="0" w:color="auto"/>
            </w:tcBorders>
            <w:shd w:val="clear" w:color="auto" w:fill="auto"/>
            <w:noWrap/>
            <w:vAlign w:val="center"/>
            <w:hideMark/>
          </w:tcPr>
          <w:p w14:paraId="152883E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TAYACOME</w:t>
            </w:r>
          </w:p>
        </w:tc>
        <w:tc>
          <w:tcPr>
            <w:tcW w:w="1314" w:type="dxa"/>
            <w:tcBorders>
              <w:top w:val="nil"/>
              <w:left w:val="nil"/>
              <w:bottom w:val="single" w:sz="4" w:space="0" w:color="auto"/>
              <w:right w:val="single" w:sz="4" w:space="0" w:color="auto"/>
            </w:tcBorders>
            <w:shd w:val="clear" w:color="auto" w:fill="auto"/>
            <w:noWrap/>
            <w:vAlign w:val="center"/>
            <w:hideMark/>
          </w:tcPr>
          <w:p w14:paraId="4E5835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MADRE DE DIOS</w:t>
            </w:r>
          </w:p>
        </w:tc>
        <w:tc>
          <w:tcPr>
            <w:tcW w:w="2280" w:type="dxa"/>
            <w:tcBorders>
              <w:top w:val="nil"/>
              <w:left w:val="nil"/>
              <w:bottom w:val="single" w:sz="4" w:space="0" w:color="auto"/>
              <w:right w:val="single" w:sz="4" w:space="0" w:color="auto"/>
            </w:tcBorders>
            <w:shd w:val="clear" w:color="auto" w:fill="auto"/>
            <w:noWrap/>
            <w:vAlign w:val="center"/>
            <w:hideMark/>
          </w:tcPr>
          <w:p w14:paraId="28FF51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MANU</w:t>
            </w:r>
          </w:p>
        </w:tc>
        <w:tc>
          <w:tcPr>
            <w:tcW w:w="2560" w:type="dxa"/>
            <w:tcBorders>
              <w:top w:val="nil"/>
              <w:left w:val="nil"/>
              <w:bottom w:val="single" w:sz="4" w:space="0" w:color="auto"/>
              <w:right w:val="single" w:sz="4" w:space="0" w:color="auto"/>
            </w:tcBorders>
            <w:shd w:val="clear" w:color="auto" w:fill="auto"/>
            <w:noWrap/>
            <w:vAlign w:val="center"/>
            <w:hideMark/>
          </w:tcPr>
          <w:p w14:paraId="65E994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FITZCARRALD</w:t>
            </w:r>
          </w:p>
        </w:tc>
        <w:tc>
          <w:tcPr>
            <w:tcW w:w="1075" w:type="dxa"/>
            <w:tcBorders>
              <w:top w:val="nil"/>
              <w:left w:val="nil"/>
              <w:bottom w:val="single" w:sz="4" w:space="0" w:color="auto"/>
              <w:right w:val="single" w:sz="4" w:space="0" w:color="auto"/>
            </w:tcBorders>
            <w:shd w:val="clear" w:color="auto" w:fill="auto"/>
            <w:noWrap/>
            <w:vAlign w:val="center"/>
          </w:tcPr>
          <w:p w14:paraId="4CF698C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EC0B51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E061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658</w:t>
            </w:r>
          </w:p>
        </w:tc>
        <w:tc>
          <w:tcPr>
            <w:tcW w:w="870" w:type="dxa"/>
            <w:tcBorders>
              <w:top w:val="nil"/>
              <w:left w:val="nil"/>
              <w:bottom w:val="single" w:sz="4" w:space="0" w:color="auto"/>
              <w:right w:val="single" w:sz="4" w:space="0" w:color="auto"/>
            </w:tcBorders>
            <w:shd w:val="clear" w:color="auto" w:fill="auto"/>
            <w:noWrap/>
            <w:vAlign w:val="center"/>
            <w:hideMark/>
          </w:tcPr>
          <w:p w14:paraId="38FE18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1702020008</w:t>
            </w:r>
          </w:p>
        </w:tc>
        <w:tc>
          <w:tcPr>
            <w:tcW w:w="3586" w:type="dxa"/>
            <w:tcBorders>
              <w:top w:val="nil"/>
              <w:left w:val="nil"/>
              <w:bottom w:val="single" w:sz="4" w:space="0" w:color="auto"/>
              <w:right w:val="single" w:sz="4" w:space="0" w:color="auto"/>
            </w:tcBorders>
            <w:shd w:val="clear" w:color="auto" w:fill="auto"/>
            <w:noWrap/>
            <w:vAlign w:val="center"/>
            <w:hideMark/>
          </w:tcPr>
          <w:p w14:paraId="070A558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EDEN</w:t>
            </w:r>
          </w:p>
        </w:tc>
        <w:tc>
          <w:tcPr>
            <w:tcW w:w="1314" w:type="dxa"/>
            <w:tcBorders>
              <w:top w:val="nil"/>
              <w:left w:val="nil"/>
              <w:bottom w:val="single" w:sz="4" w:space="0" w:color="auto"/>
              <w:right w:val="single" w:sz="4" w:space="0" w:color="auto"/>
            </w:tcBorders>
            <w:shd w:val="clear" w:color="auto" w:fill="auto"/>
            <w:noWrap/>
            <w:vAlign w:val="center"/>
            <w:hideMark/>
          </w:tcPr>
          <w:p w14:paraId="3280DD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MADRE DE DIOS</w:t>
            </w:r>
          </w:p>
        </w:tc>
        <w:tc>
          <w:tcPr>
            <w:tcW w:w="2280" w:type="dxa"/>
            <w:tcBorders>
              <w:top w:val="nil"/>
              <w:left w:val="nil"/>
              <w:bottom w:val="single" w:sz="4" w:space="0" w:color="auto"/>
              <w:right w:val="single" w:sz="4" w:space="0" w:color="auto"/>
            </w:tcBorders>
            <w:shd w:val="clear" w:color="auto" w:fill="auto"/>
            <w:noWrap/>
            <w:vAlign w:val="center"/>
            <w:hideMark/>
          </w:tcPr>
          <w:p w14:paraId="14B801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MANU</w:t>
            </w:r>
          </w:p>
        </w:tc>
        <w:tc>
          <w:tcPr>
            <w:tcW w:w="2560" w:type="dxa"/>
            <w:tcBorders>
              <w:top w:val="nil"/>
              <w:left w:val="nil"/>
              <w:bottom w:val="single" w:sz="4" w:space="0" w:color="auto"/>
              <w:right w:val="single" w:sz="4" w:space="0" w:color="auto"/>
            </w:tcBorders>
            <w:shd w:val="clear" w:color="auto" w:fill="auto"/>
            <w:noWrap/>
            <w:vAlign w:val="center"/>
            <w:hideMark/>
          </w:tcPr>
          <w:p w14:paraId="72162D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FITZCARRALD</w:t>
            </w:r>
          </w:p>
        </w:tc>
        <w:tc>
          <w:tcPr>
            <w:tcW w:w="1075" w:type="dxa"/>
            <w:tcBorders>
              <w:top w:val="nil"/>
              <w:left w:val="nil"/>
              <w:bottom w:val="single" w:sz="4" w:space="0" w:color="auto"/>
              <w:right w:val="single" w:sz="4" w:space="0" w:color="auto"/>
            </w:tcBorders>
            <w:shd w:val="clear" w:color="auto" w:fill="auto"/>
            <w:noWrap/>
            <w:vAlign w:val="center"/>
          </w:tcPr>
          <w:p w14:paraId="57DF5B5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EB36FC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F0C1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659</w:t>
            </w:r>
          </w:p>
        </w:tc>
        <w:tc>
          <w:tcPr>
            <w:tcW w:w="870" w:type="dxa"/>
            <w:tcBorders>
              <w:top w:val="nil"/>
              <w:left w:val="nil"/>
              <w:bottom w:val="single" w:sz="4" w:space="0" w:color="auto"/>
              <w:right w:val="single" w:sz="4" w:space="0" w:color="auto"/>
            </w:tcBorders>
            <w:shd w:val="clear" w:color="auto" w:fill="auto"/>
            <w:noWrap/>
            <w:vAlign w:val="center"/>
            <w:hideMark/>
          </w:tcPr>
          <w:p w14:paraId="7C2CB2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1802050007</w:t>
            </w:r>
          </w:p>
        </w:tc>
        <w:tc>
          <w:tcPr>
            <w:tcW w:w="3586" w:type="dxa"/>
            <w:tcBorders>
              <w:top w:val="nil"/>
              <w:left w:val="nil"/>
              <w:bottom w:val="single" w:sz="4" w:space="0" w:color="auto"/>
              <w:right w:val="single" w:sz="4" w:space="0" w:color="auto"/>
            </w:tcBorders>
            <w:shd w:val="clear" w:color="auto" w:fill="auto"/>
            <w:noWrap/>
            <w:vAlign w:val="center"/>
            <w:hideMark/>
          </w:tcPr>
          <w:p w14:paraId="59C1F69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1314" w:type="dxa"/>
            <w:tcBorders>
              <w:top w:val="nil"/>
              <w:left w:val="nil"/>
              <w:bottom w:val="single" w:sz="4" w:space="0" w:color="auto"/>
              <w:right w:val="single" w:sz="4" w:space="0" w:color="auto"/>
            </w:tcBorders>
            <w:shd w:val="clear" w:color="auto" w:fill="auto"/>
            <w:noWrap/>
            <w:vAlign w:val="center"/>
            <w:hideMark/>
          </w:tcPr>
          <w:p w14:paraId="011EC4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MOQUEGUA</w:t>
            </w:r>
          </w:p>
        </w:tc>
        <w:tc>
          <w:tcPr>
            <w:tcW w:w="2280" w:type="dxa"/>
            <w:tcBorders>
              <w:top w:val="nil"/>
              <w:left w:val="nil"/>
              <w:bottom w:val="single" w:sz="4" w:space="0" w:color="auto"/>
              <w:right w:val="single" w:sz="4" w:space="0" w:color="auto"/>
            </w:tcBorders>
            <w:shd w:val="clear" w:color="auto" w:fill="auto"/>
            <w:noWrap/>
            <w:vAlign w:val="center"/>
            <w:hideMark/>
          </w:tcPr>
          <w:p w14:paraId="1467DF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GENERAL SANCHEZ CERRO</w:t>
            </w:r>
          </w:p>
        </w:tc>
        <w:tc>
          <w:tcPr>
            <w:tcW w:w="2560" w:type="dxa"/>
            <w:tcBorders>
              <w:top w:val="nil"/>
              <w:left w:val="nil"/>
              <w:bottom w:val="single" w:sz="4" w:space="0" w:color="auto"/>
              <w:right w:val="single" w:sz="4" w:space="0" w:color="auto"/>
            </w:tcBorders>
            <w:shd w:val="clear" w:color="auto" w:fill="auto"/>
            <w:noWrap/>
            <w:vAlign w:val="center"/>
            <w:hideMark/>
          </w:tcPr>
          <w:p w14:paraId="6FEB3A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CAPILLA</w:t>
            </w:r>
          </w:p>
        </w:tc>
        <w:tc>
          <w:tcPr>
            <w:tcW w:w="1075" w:type="dxa"/>
            <w:tcBorders>
              <w:top w:val="nil"/>
              <w:left w:val="nil"/>
              <w:bottom w:val="single" w:sz="4" w:space="0" w:color="auto"/>
              <w:right w:val="single" w:sz="4" w:space="0" w:color="auto"/>
            </w:tcBorders>
            <w:shd w:val="clear" w:color="auto" w:fill="auto"/>
            <w:noWrap/>
            <w:vAlign w:val="center"/>
          </w:tcPr>
          <w:p w14:paraId="2E2DD0E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454E76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D4F5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660</w:t>
            </w:r>
          </w:p>
        </w:tc>
        <w:tc>
          <w:tcPr>
            <w:tcW w:w="870" w:type="dxa"/>
            <w:tcBorders>
              <w:top w:val="nil"/>
              <w:left w:val="nil"/>
              <w:bottom w:val="single" w:sz="4" w:space="0" w:color="auto"/>
              <w:right w:val="single" w:sz="4" w:space="0" w:color="auto"/>
            </w:tcBorders>
            <w:shd w:val="clear" w:color="auto" w:fill="auto"/>
            <w:noWrap/>
            <w:vAlign w:val="center"/>
            <w:hideMark/>
          </w:tcPr>
          <w:p w14:paraId="68D803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1901130009</w:t>
            </w:r>
          </w:p>
        </w:tc>
        <w:tc>
          <w:tcPr>
            <w:tcW w:w="3586" w:type="dxa"/>
            <w:tcBorders>
              <w:top w:val="nil"/>
              <w:left w:val="nil"/>
              <w:bottom w:val="single" w:sz="4" w:space="0" w:color="auto"/>
              <w:right w:val="single" w:sz="4" w:space="0" w:color="auto"/>
            </w:tcBorders>
            <w:shd w:val="clear" w:color="auto" w:fill="auto"/>
            <w:noWrap/>
            <w:vAlign w:val="center"/>
            <w:hideMark/>
          </w:tcPr>
          <w:p w14:paraId="421B972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DE PITIC BAJA</w:t>
            </w:r>
          </w:p>
        </w:tc>
        <w:tc>
          <w:tcPr>
            <w:tcW w:w="1314" w:type="dxa"/>
            <w:tcBorders>
              <w:top w:val="nil"/>
              <w:left w:val="nil"/>
              <w:bottom w:val="single" w:sz="4" w:space="0" w:color="auto"/>
              <w:right w:val="single" w:sz="4" w:space="0" w:color="auto"/>
            </w:tcBorders>
            <w:shd w:val="clear" w:color="auto" w:fill="auto"/>
            <w:noWrap/>
            <w:vAlign w:val="center"/>
            <w:hideMark/>
          </w:tcPr>
          <w:p w14:paraId="378391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4D7B95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560" w:type="dxa"/>
            <w:tcBorders>
              <w:top w:val="nil"/>
              <w:left w:val="nil"/>
              <w:bottom w:val="single" w:sz="4" w:space="0" w:color="auto"/>
              <w:right w:val="single" w:sz="4" w:space="0" w:color="auto"/>
            </w:tcBorders>
            <w:shd w:val="clear" w:color="auto" w:fill="auto"/>
            <w:noWrap/>
            <w:vAlign w:val="center"/>
            <w:hideMark/>
          </w:tcPr>
          <w:p w14:paraId="191D30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YANACANCHA</w:t>
            </w:r>
          </w:p>
        </w:tc>
        <w:tc>
          <w:tcPr>
            <w:tcW w:w="1075" w:type="dxa"/>
            <w:tcBorders>
              <w:top w:val="nil"/>
              <w:left w:val="nil"/>
              <w:bottom w:val="single" w:sz="4" w:space="0" w:color="auto"/>
              <w:right w:val="single" w:sz="4" w:space="0" w:color="auto"/>
            </w:tcBorders>
            <w:shd w:val="clear" w:color="auto" w:fill="auto"/>
            <w:noWrap/>
            <w:vAlign w:val="center"/>
          </w:tcPr>
          <w:p w14:paraId="0FEBCE4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823C40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3F7A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661</w:t>
            </w:r>
          </w:p>
        </w:tc>
        <w:tc>
          <w:tcPr>
            <w:tcW w:w="870" w:type="dxa"/>
            <w:tcBorders>
              <w:top w:val="nil"/>
              <w:left w:val="nil"/>
              <w:bottom w:val="single" w:sz="4" w:space="0" w:color="auto"/>
              <w:right w:val="single" w:sz="4" w:space="0" w:color="auto"/>
            </w:tcBorders>
            <w:shd w:val="clear" w:color="auto" w:fill="auto"/>
            <w:noWrap/>
            <w:vAlign w:val="center"/>
            <w:hideMark/>
          </w:tcPr>
          <w:p w14:paraId="264286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1903020024</w:t>
            </w:r>
          </w:p>
        </w:tc>
        <w:tc>
          <w:tcPr>
            <w:tcW w:w="3586" w:type="dxa"/>
            <w:tcBorders>
              <w:top w:val="nil"/>
              <w:left w:val="nil"/>
              <w:bottom w:val="single" w:sz="4" w:space="0" w:color="auto"/>
              <w:right w:val="single" w:sz="4" w:space="0" w:color="auto"/>
            </w:tcBorders>
            <w:shd w:val="clear" w:color="auto" w:fill="auto"/>
            <w:noWrap/>
            <w:vAlign w:val="center"/>
            <w:hideMark/>
          </w:tcPr>
          <w:p w14:paraId="614008F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TORREBAMBA</w:t>
            </w:r>
          </w:p>
        </w:tc>
        <w:tc>
          <w:tcPr>
            <w:tcW w:w="1314" w:type="dxa"/>
            <w:tcBorders>
              <w:top w:val="nil"/>
              <w:left w:val="nil"/>
              <w:bottom w:val="single" w:sz="4" w:space="0" w:color="auto"/>
              <w:right w:val="single" w:sz="4" w:space="0" w:color="auto"/>
            </w:tcBorders>
            <w:shd w:val="clear" w:color="auto" w:fill="auto"/>
            <w:noWrap/>
            <w:vAlign w:val="center"/>
            <w:hideMark/>
          </w:tcPr>
          <w:p w14:paraId="70A4F3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030FF5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1639F4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CHONTABAMBA</w:t>
            </w:r>
          </w:p>
        </w:tc>
        <w:tc>
          <w:tcPr>
            <w:tcW w:w="1075" w:type="dxa"/>
            <w:tcBorders>
              <w:top w:val="nil"/>
              <w:left w:val="nil"/>
              <w:bottom w:val="single" w:sz="4" w:space="0" w:color="auto"/>
              <w:right w:val="single" w:sz="4" w:space="0" w:color="auto"/>
            </w:tcBorders>
            <w:shd w:val="clear" w:color="auto" w:fill="auto"/>
            <w:noWrap/>
            <w:vAlign w:val="center"/>
          </w:tcPr>
          <w:p w14:paraId="4859627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1B4E2B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F2414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662</w:t>
            </w:r>
          </w:p>
        </w:tc>
        <w:tc>
          <w:tcPr>
            <w:tcW w:w="870" w:type="dxa"/>
            <w:tcBorders>
              <w:top w:val="nil"/>
              <w:left w:val="nil"/>
              <w:bottom w:val="single" w:sz="4" w:space="0" w:color="auto"/>
              <w:right w:val="single" w:sz="4" w:space="0" w:color="auto"/>
            </w:tcBorders>
            <w:shd w:val="clear" w:color="auto" w:fill="auto"/>
            <w:noWrap/>
            <w:vAlign w:val="center"/>
            <w:hideMark/>
          </w:tcPr>
          <w:p w14:paraId="2645FC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1903020047</w:t>
            </w:r>
          </w:p>
        </w:tc>
        <w:tc>
          <w:tcPr>
            <w:tcW w:w="3586" w:type="dxa"/>
            <w:tcBorders>
              <w:top w:val="nil"/>
              <w:left w:val="nil"/>
              <w:bottom w:val="single" w:sz="4" w:space="0" w:color="auto"/>
              <w:right w:val="single" w:sz="4" w:space="0" w:color="auto"/>
            </w:tcBorders>
            <w:shd w:val="clear" w:color="auto" w:fill="auto"/>
            <w:noWrap/>
            <w:vAlign w:val="center"/>
            <w:hideMark/>
          </w:tcPr>
          <w:p w14:paraId="65F7D5D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TSACHOPEN (MIRAFLORES)</w:t>
            </w:r>
          </w:p>
        </w:tc>
        <w:tc>
          <w:tcPr>
            <w:tcW w:w="1314" w:type="dxa"/>
            <w:tcBorders>
              <w:top w:val="nil"/>
              <w:left w:val="nil"/>
              <w:bottom w:val="single" w:sz="4" w:space="0" w:color="auto"/>
              <w:right w:val="single" w:sz="4" w:space="0" w:color="auto"/>
            </w:tcBorders>
            <w:shd w:val="clear" w:color="auto" w:fill="auto"/>
            <w:noWrap/>
            <w:vAlign w:val="center"/>
            <w:hideMark/>
          </w:tcPr>
          <w:p w14:paraId="6FD380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1FFB87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0F9A28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CHONTABAMBA</w:t>
            </w:r>
          </w:p>
        </w:tc>
        <w:tc>
          <w:tcPr>
            <w:tcW w:w="1075" w:type="dxa"/>
            <w:tcBorders>
              <w:top w:val="nil"/>
              <w:left w:val="nil"/>
              <w:bottom w:val="single" w:sz="4" w:space="0" w:color="auto"/>
              <w:right w:val="single" w:sz="4" w:space="0" w:color="auto"/>
            </w:tcBorders>
            <w:shd w:val="clear" w:color="auto" w:fill="auto"/>
            <w:noWrap/>
            <w:vAlign w:val="center"/>
          </w:tcPr>
          <w:p w14:paraId="2821BF4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1158A3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693B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663</w:t>
            </w:r>
          </w:p>
        </w:tc>
        <w:tc>
          <w:tcPr>
            <w:tcW w:w="870" w:type="dxa"/>
            <w:tcBorders>
              <w:top w:val="nil"/>
              <w:left w:val="nil"/>
              <w:bottom w:val="single" w:sz="4" w:space="0" w:color="auto"/>
              <w:right w:val="single" w:sz="4" w:space="0" w:color="auto"/>
            </w:tcBorders>
            <w:shd w:val="clear" w:color="auto" w:fill="auto"/>
            <w:noWrap/>
            <w:vAlign w:val="center"/>
            <w:hideMark/>
          </w:tcPr>
          <w:p w14:paraId="770E15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1903030034</w:t>
            </w:r>
          </w:p>
        </w:tc>
        <w:tc>
          <w:tcPr>
            <w:tcW w:w="3586" w:type="dxa"/>
            <w:tcBorders>
              <w:top w:val="nil"/>
              <w:left w:val="nil"/>
              <w:bottom w:val="single" w:sz="4" w:space="0" w:color="auto"/>
              <w:right w:val="single" w:sz="4" w:space="0" w:color="auto"/>
            </w:tcBorders>
            <w:shd w:val="clear" w:color="auto" w:fill="auto"/>
            <w:noWrap/>
            <w:vAlign w:val="center"/>
            <w:hideMark/>
          </w:tcPr>
          <w:p w14:paraId="725C291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NAVARRA</w:t>
            </w:r>
          </w:p>
        </w:tc>
        <w:tc>
          <w:tcPr>
            <w:tcW w:w="1314" w:type="dxa"/>
            <w:tcBorders>
              <w:top w:val="nil"/>
              <w:left w:val="nil"/>
              <w:bottom w:val="single" w:sz="4" w:space="0" w:color="auto"/>
              <w:right w:val="single" w:sz="4" w:space="0" w:color="auto"/>
            </w:tcBorders>
            <w:shd w:val="clear" w:color="auto" w:fill="auto"/>
            <w:noWrap/>
            <w:vAlign w:val="center"/>
            <w:hideMark/>
          </w:tcPr>
          <w:p w14:paraId="54A143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49B1FC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4C3D8B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HUANCABAMBA</w:t>
            </w:r>
          </w:p>
        </w:tc>
        <w:tc>
          <w:tcPr>
            <w:tcW w:w="1075" w:type="dxa"/>
            <w:tcBorders>
              <w:top w:val="nil"/>
              <w:left w:val="nil"/>
              <w:bottom w:val="single" w:sz="4" w:space="0" w:color="auto"/>
              <w:right w:val="single" w:sz="4" w:space="0" w:color="auto"/>
            </w:tcBorders>
            <w:shd w:val="clear" w:color="auto" w:fill="auto"/>
            <w:noWrap/>
            <w:vAlign w:val="center"/>
          </w:tcPr>
          <w:p w14:paraId="702C5DC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843BEC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64E0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664</w:t>
            </w:r>
          </w:p>
        </w:tc>
        <w:tc>
          <w:tcPr>
            <w:tcW w:w="870" w:type="dxa"/>
            <w:tcBorders>
              <w:top w:val="nil"/>
              <w:left w:val="nil"/>
              <w:bottom w:val="single" w:sz="4" w:space="0" w:color="auto"/>
              <w:right w:val="single" w:sz="4" w:space="0" w:color="auto"/>
            </w:tcBorders>
            <w:shd w:val="clear" w:color="auto" w:fill="auto"/>
            <w:noWrap/>
            <w:vAlign w:val="center"/>
            <w:hideMark/>
          </w:tcPr>
          <w:p w14:paraId="5303DF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1903030035</w:t>
            </w:r>
          </w:p>
        </w:tc>
        <w:tc>
          <w:tcPr>
            <w:tcW w:w="3586" w:type="dxa"/>
            <w:tcBorders>
              <w:top w:val="nil"/>
              <w:left w:val="nil"/>
              <w:bottom w:val="single" w:sz="4" w:space="0" w:color="auto"/>
              <w:right w:val="single" w:sz="4" w:space="0" w:color="auto"/>
            </w:tcBorders>
            <w:shd w:val="clear" w:color="auto" w:fill="auto"/>
            <w:noWrap/>
            <w:vAlign w:val="center"/>
            <w:hideMark/>
          </w:tcPr>
          <w:p w14:paraId="569EC97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MONTECARLO</w:t>
            </w:r>
          </w:p>
        </w:tc>
        <w:tc>
          <w:tcPr>
            <w:tcW w:w="1314" w:type="dxa"/>
            <w:tcBorders>
              <w:top w:val="nil"/>
              <w:left w:val="nil"/>
              <w:bottom w:val="single" w:sz="4" w:space="0" w:color="auto"/>
              <w:right w:val="single" w:sz="4" w:space="0" w:color="auto"/>
            </w:tcBorders>
            <w:shd w:val="clear" w:color="auto" w:fill="auto"/>
            <w:noWrap/>
            <w:vAlign w:val="center"/>
            <w:hideMark/>
          </w:tcPr>
          <w:p w14:paraId="24A399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334655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2C5DCB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HUANCABAMBA</w:t>
            </w:r>
          </w:p>
        </w:tc>
        <w:tc>
          <w:tcPr>
            <w:tcW w:w="1075" w:type="dxa"/>
            <w:tcBorders>
              <w:top w:val="nil"/>
              <w:left w:val="nil"/>
              <w:bottom w:val="single" w:sz="4" w:space="0" w:color="auto"/>
              <w:right w:val="single" w:sz="4" w:space="0" w:color="auto"/>
            </w:tcBorders>
            <w:shd w:val="clear" w:color="auto" w:fill="auto"/>
            <w:noWrap/>
            <w:vAlign w:val="center"/>
          </w:tcPr>
          <w:p w14:paraId="255CE82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54EA77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9FA5C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665</w:t>
            </w:r>
          </w:p>
        </w:tc>
        <w:tc>
          <w:tcPr>
            <w:tcW w:w="870" w:type="dxa"/>
            <w:tcBorders>
              <w:top w:val="nil"/>
              <w:left w:val="nil"/>
              <w:bottom w:val="single" w:sz="4" w:space="0" w:color="auto"/>
              <w:right w:val="single" w:sz="4" w:space="0" w:color="auto"/>
            </w:tcBorders>
            <w:shd w:val="clear" w:color="auto" w:fill="auto"/>
            <w:noWrap/>
            <w:vAlign w:val="center"/>
            <w:hideMark/>
          </w:tcPr>
          <w:p w14:paraId="74C687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1903030056</w:t>
            </w:r>
          </w:p>
        </w:tc>
        <w:tc>
          <w:tcPr>
            <w:tcW w:w="3586" w:type="dxa"/>
            <w:tcBorders>
              <w:top w:val="nil"/>
              <w:left w:val="nil"/>
              <w:bottom w:val="single" w:sz="4" w:space="0" w:color="auto"/>
              <w:right w:val="single" w:sz="4" w:space="0" w:color="auto"/>
            </w:tcBorders>
            <w:shd w:val="clear" w:color="auto" w:fill="auto"/>
            <w:noWrap/>
            <w:vAlign w:val="center"/>
            <w:hideMark/>
          </w:tcPr>
          <w:p w14:paraId="7F42621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SALSIPUEDES</w:t>
            </w:r>
          </w:p>
        </w:tc>
        <w:tc>
          <w:tcPr>
            <w:tcW w:w="1314" w:type="dxa"/>
            <w:tcBorders>
              <w:top w:val="nil"/>
              <w:left w:val="nil"/>
              <w:bottom w:val="single" w:sz="4" w:space="0" w:color="auto"/>
              <w:right w:val="single" w:sz="4" w:space="0" w:color="auto"/>
            </w:tcBorders>
            <w:shd w:val="clear" w:color="auto" w:fill="auto"/>
            <w:noWrap/>
            <w:vAlign w:val="center"/>
            <w:hideMark/>
          </w:tcPr>
          <w:p w14:paraId="30BA6F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7B52F0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37F3DB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HUANCABAMBA</w:t>
            </w:r>
          </w:p>
        </w:tc>
        <w:tc>
          <w:tcPr>
            <w:tcW w:w="1075" w:type="dxa"/>
            <w:tcBorders>
              <w:top w:val="nil"/>
              <w:left w:val="nil"/>
              <w:bottom w:val="single" w:sz="4" w:space="0" w:color="auto"/>
              <w:right w:val="single" w:sz="4" w:space="0" w:color="auto"/>
            </w:tcBorders>
            <w:shd w:val="clear" w:color="auto" w:fill="auto"/>
            <w:noWrap/>
            <w:vAlign w:val="center"/>
          </w:tcPr>
          <w:p w14:paraId="2140281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8D77F2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7B41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666</w:t>
            </w:r>
          </w:p>
        </w:tc>
        <w:tc>
          <w:tcPr>
            <w:tcW w:w="870" w:type="dxa"/>
            <w:tcBorders>
              <w:top w:val="nil"/>
              <w:left w:val="nil"/>
              <w:bottom w:val="single" w:sz="4" w:space="0" w:color="auto"/>
              <w:right w:val="single" w:sz="4" w:space="0" w:color="auto"/>
            </w:tcBorders>
            <w:shd w:val="clear" w:color="auto" w:fill="auto"/>
            <w:noWrap/>
            <w:vAlign w:val="center"/>
            <w:hideMark/>
          </w:tcPr>
          <w:p w14:paraId="047B21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1903030079</w:t>
            </w:r>
          </w:p>
        </w:tc>
        <w:tc>
          <w:tcPr>
            <w:tcW w:w="3586" w:type="dxa"/>
            <w:tcBorders>
              <w:top w:val="nil"/>
              <w:left w:val="nil"/>
              <w:bottom w:val="single" w:sz="4" w:space="0" w:color="auto"/>
              <w:right w:val="single" w:sz="4" w:space="0" w:color="auto"/>
            </w:tcBorders>
            <w:shd w:val="clear" w:color="auto" w:fill="auto"/>
            <w:noWrap/>
            <w:vAlign w:val="center"/>
            <w:hideMark/>
          </w:tcPr>
          <w:p w14:paraId="02BD678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ISABEL</w:t>
            </w:r>
          </w:p>
        </w:tc>
        <w:tc>
          <w:tcPr>
            <w:tcW w:w="1314" w:type="dxa"/>
            <w:tcBorders>
              <w:top w:val="nil"/>
              <w:left w:val="nil"/>
              <w:bottom w:val="single" w:sz="4" w:space="0" w:color="auto"/>
              <w:right w:val="single" w:sz="4" w:space="0" w:color="auto"/>
            </w:tcBorders>
            <w:shd w:val="clear" w:color="auto" w:fill="auto"/>
            <w:noWrap/>
            <w:vAlign w:val="center"/>
            <w:hideMark/>
          </w:tcPr>
          <w:p w14:paraId="37396A3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30AD18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7B845B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HUANCABAMBA</w:t>
            </w:r>
          </w:p>
        </w:tc>
        <w:tc>
          <w:tcPr>
            <w:tcW w:w="1075" w:type="dxa"/>
            <w:tcBorders>
              <w:top w:val="nil"/>
              <w:left w:val="nil"/>
              <w:bottom w:val="single" w:sz="4" w:space="0" w:color="auto"/>
              <w:right w:val="single" w:sz="4" w:space="0" w:color="auto"/>
            </w:tcBorders>
            <w:shd w:val="clear" w:color="auto" w:fill="auto"/>
            <w:noWrap/>
            <w:vAlign w:val="center"/>
          </w:tcPr>
          <w:p w14:paraId="1FC738B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CC71A1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35B7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667</w:t>
            </w:r>
          </w:p>
        </w:tc>
        <w:tc>
          <w:tcPr>
            <w:tcW w:w="870" w:type="dxa"/>
            <w:tcBorders>
              <w:top w:val="nil"/>
              <w:left w:val="nil"/>
              <w:bottom w:val="single" w:sz="4" w:space="0" w:color="auto"/>
              <w:right w:val="single" w:sz="4" w:space="0" w:color="auto"/>
            </w:tcBorders>
            <w:shd w:val="clear" w:color="auto" w:fill="auto"/>
            <w:noWrap/>
            <w:vAlign w:val="center"/>
            <w:hideMark/>
          </w:tcPr>
          <w:p w14:paraId="2DC452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1903030080</w:t>
            </w:r>
          </w:p>
        </w:tc>
        <w:tc>
          <w:tcPr>
            <w:tcW w:w="3586" w:type="dxa"/>
            <w:tcBorders>
              <w:top w:val="nil"/>
              <w:left w:val="nil"/>
              <w:bottom w:val="single" w:sz="4" w:space="0" w:color="auto"/>
              <w:right w:val="single" w:sz="4" w:space="0" w:color="auto"/>
            </w:tcBorders>
            <w:shd w:val="clear" w:color="auto" w:fill="auto"/>
            <w:noWrap/>
            <w:vAlign w:val="center"/>
            <w:hideMark/>
          </w:tcPr>
          <w:p w14:paraId="5FA70ED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MIRAFLORES</w:t>
            </w:r>
          </w:p>
        </w:tc>
        <w:tc>
          <w:tcPr>
            <w:tcW w:w="1314" w:type="dxa"/>
            <w:tcBorders>
              <w:top w:val="nil"/>
              <w:left w:val="nil"/>
              <w:bottom w:val="single" w:sz="4" w:space="0" w:color="auto"/>
              <w:right w:val="single" w:sz="4" w:space="0" w:color="auto"/>
            </w:tcBorders>
            <w:shd w:val="clear" w:color="auto" w:fill="auto"/>
            <w:noWrap/>
            <w:vAlign w:val="center"/>
            <w:hideMark/>
          </w:tcPr>
          <w:p w14:paraId="26F194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1CCD05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0065DE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HUANCABAMBA</w:t>
            </w:r>
          </w:p>
        </w:tc>
        <w:tc>
          <w:tcPr>
            <w:tcW w:w="1075" w:type="dxa"/>
            <w:tcBorders>
              <w:top w:val="nil"/>
              <w:left w:val="nil"/>
              <w:bottom w:val="single" w:sz="4" w:space="0" w:color="auto"/>
              <w:right w:val="single" w:sz="4" w:space="0" w:color="auto"/>
            </w:tcBorders>
            <w:shd w:val="clear" w:color="auto" w:fill="auto"/>
            <w:noWrap/>
            <w:vAlign w:val="center"/>
          </w:tcPr>
          <w:p w14:paraId="5F02781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99D983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411B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668</w:t>
            </w:r>
          </w:p>
        </w:tc>
        <w:tc>
          <w:tcPr>
            <w:tcW w:w="870" w:type="dxa"/>
            <w:tcBorders>
              <w:top w:val="nil"/>
              <w:left w:val="nil"/>
              <w:bottom w:val="single" w:sz="4" w:space="0" w:color="auto"/>
              <w:right w:val="single" w:sz="4" w:space="0" w:color="auto"/>
            </w:tcBorders>
            <w:shd w:val="clear" w:color="auto" w:fill="auto"/>
            <w:noWrap/>
            <w:vAlign w:val="center"/>
            <w:hideMark/>
          </w:tcPr>
          <w:p w14:paraId="45C255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1903030096</w:t>
            </w:r>
          </w:p>
        </w:tc>
        <w:tc>
          <w:tcPr>
            <w:tcW w:w="3586" w:type="dxa"/>
            <w:tcBorders>
              <w:top w:val="nil"/>
              <w:left w:val="nil"/>
              <w:bottom w:val="single" w:sz="4" w:space="0" w:color="auto"/>
              <w:right w:val="single" w:sz="4" w:space="0" w:color="auto"/>
            </w:tcBorders>
            <w:shd w:val="clear" w:color="auto" w:fill="auto"/>
            <w:noWrap/>
            <w:vAlign w:val="center"/>
            <w:hideMark/>
          </w:tcPr>
          <w:p w14:paraId="4B4CB20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COLLPA</w:t>
            </w:r>
          </w:p>
        </w:tc>
        <w:tc>
          <w:tcPr>
            <w:tcW w:w="1314" w:type="dxa"/>
            <w:tcBorders>
              <w:top w:val="nil"/>
              <w:left w:val="nil"/>
              <w:bottom w:val="single" w:sz="4" w:space="0" w:color="auto"/>
              <w:right w:val="single" w:sz="4" w:space="0" w:color="auto"/>
            </w:tcBorders>
            <w:shd w:val="clear" w:color="auto" w:fill="auto"/>
            <w:noWrap/>
            <w:vAlign w:val="center"/>
            <w:hideMark/>
          </w:tcPr>
          <w:p w14:paraId="585722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21CA75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6F099C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HUANCABAMBA</w:t>
            </w:r>
          </w:p>
        </w:tc>
        <w:tc>
          <w:tcPr>
            <w:tcW w:w="1075" w:type="dxa"/>
            <w:tcBorders>
              <w:top w:val="nil"/>
              <w:left w:val="nil"/>
              <w:bottom w:val="single" w:sz="4" w:space="0" w:color="auto"/>
              <w:right w:val="single" w:sz="4" w:space="0" w:color="auto"/>
            </w:tcBorders>
            <w:shd w:val="clear" w:color="auto" w:fill="auto"/>
            <w:noWrap/>
            <w:vAlign w:val="center"/>
          </w:tcPr>
          <w:p w14:paraId="5ED6984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F862BF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E552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669</w:t>
            </w:r>
          </w:p>
        </w:tc>
        <w:tc>
          <w:tcPr>
            <w:tcW w:w="870" w:type="dxa"/>
            <w:tcBorders>
              <w:top w:val="nil"/>
              <w:left w:val="nil"/>
              <w:bottom w:val="single" w:sz="4" w:space="0" w:color="auto"/>
              <w:right w:val="single" w:sz="4" w:space="0" w:color="auto"/>
            </w:tcBorders>
            <w:shd w:val="clear" w:color="auto" w:fill="auto"/>
            <w:noWrap/>
            <w:vAlign w:val="center"/>
            <w:hideMark/>
          </w:tcPr>
          <w:p w14:paraId="419898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1903030108</w:t>
            </w:r>
          </w:p>
        </w:tc>
        <w:tc>
          <w:tcPr>
            <w:tcW w:w="3586" w:type="dxa"/>
            <w:tcBorders>
              <w:top w:val="nil"/>
              <w:left w:val="nil"/>
              <w:bottom w:val="single" w:sz="4" w:space="0" w:color="auto"/>
              <w:right w:val="single" w:sz="4" w:space="0" w:color="auto"/>
            </w:tcBorders>
            <w:shd w:val="clear" w:color="auto" w:fill="auto"/>
            <w:noWrap/>
            <w:vAlign w:val="center"/>
            <w:hideMark/>
          </w:tcPr>
          <w:p w14:paraId="161CBCE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CARAMPAYOC</w:t>
            </w:r>
          </w:p>
        </w:tc>
        <w:tc>
          <w:tcPr>
            <w:tcW w:w="1314" w:type="dxa"/>
            <w:tcBorders>
              <w:top w:val="nil"/>
              <w:left w:val="nil"/>
              <w:bottom w:val="single" w:sz="4" w:space="0" w:color="auto"/>
              <w:right w:val="single" w:sz="4" w:space="0" w:color="auto"/>
            </w:tcBorders>
            <w:shd w:val="clear" w:color="auto" w:fill="auto"/>
            <w:noWrap/>
            <w:vAlign w:val="center"/>
            <w:hideMark/>
          </w:tcPr>
          <w:p w14:paraId="6788D1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06E569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29FC38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HUANCABAMBA</w:t>
            </w:r>
          </w:p>
        </w:tc>
        <w:tc>
          <w:tcPr>
            <w:tcW w:w="1075" w:type="dxa"/>
            <w:tcBorders>
              <w:top w:val="nil"/>
              <w:left w:val="nil"/>
              <w:bottom w:val="single" w:sz="4" w:space="0" w:color="auto"/>
              <w:right w:val="single" w:sz="4" w:space="0" w:color="auto"/>
            </w:tcBorders>
            <w:shd w:val="clear" w:color="auto" w:fill="auto"/>
            <w:noWrap/>
            <w:vAlign w:val="center"/>
          </w:tcPr>
          <w:p w14:paraId="4C02B92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01CD5A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5092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670</w:t>
            </w:r>
          </w:p>
        </w:tc>
        <w:tc>
          <w:tcPr>
            <w:tcW w:w="870" w:type="dxa"/>
            <w:tcBorders>
              <w:top w:val="nil"/>
              <w:left w:val="nil"/>
              <w:bottom w:val="single" w:sz="4" w:space="0" w:color="auto"/>
              <w:right w:val="single" w:sz="4" w:space="0" w:color="auto"/>
            </w:tcBorders>
            <w:shd w:val="clear" w:color="auto" w:fill="auto"/>
            <w:noWrap/>
            <w:vAlign w:val="center"/>
            <w:hideMark/>
          </w:tcPr>
          <w:p w14:paraId="230DF2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1903040008</w:t>
            </w:r>
          </w:p>
        </w:tc>
        <w:tc>
          <w:tcPr>
            <w:tcW w:w="3586" w:type="dxa"/>
            <w:tcBorders>
              <w:top w:val="nil"/>
              <w:left w:val="nil"/>
              <w:bottom w:val="single" w:sz="4" w:space="0" w:color="auto"/>
              <w:right w:val="single" w:sz="4" w:space="0" w:color="auto"/>
            </w:tcBorders>
            <w:shd w:val="clear" w:color="auto" w:fill="auto"/>
            <w:noWrap/>
            <w:vAlign w:val="center"/>
            <w:hideMark/>
          </w:tcPr>
          <w:p w14:paraId="692A894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 NEGRO(CHORRILLOS)</w:t>
            </w:r>
          </w:p>
        </w:tc>
        <w:tc>
          <w:tcPr>
            <w:tcW w:w="1314" w:type="dxa"/>
            <w:tcBorders>
              <w:top w:val="nil"/>
              <w:left w:val="nil"/>
              <w:bottom w:val="single" w:sz="4" w:space="0" w:color="auto"/>
              <w:right w:val="single" w:sz="4" w:space="0" w:color="auto"/>
            </w:tcBorders>
            <w:shd w:val="clear" w:color="auto" w:fill="auto"/>
            <w:noWrap/>
            <w:vAlign w:val="center"/>
            <w:hideMark/>
          </w:tcPr>
          <w:p w14:paraId="1FE090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051B25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7D8115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PALCAZU</w:t>
            </w:r>
          </w:p>
        </w:tc>
        <w:tc>
          <w:tcPr>
            <w:tcW w:w="1075" w:type="dxa"/>
            <w:tcBorders>
              <w:top w:val="nil"/>
              <w:left w:val="nil"/>
              <w:bottom w:val="single" w:sz="4" w:space="0" w:color="auto"/>
              <w:right w:val="single" w:sz="4" w:space="0" w:color="auto"/>
            </w:tcBorders>
            <w:shd w:val="clear" w:color="auto" w:fill="auto"/>
            <w:noWrap/>
            <w:vAlign w:val="center"/>
          </w:tcPr>
          <w:p w14:paraId="5C2C073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97F983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3DC6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671</w:t>
            </w:r>
          </w:p>
        </w:tc>
        <w:tc>
          <w:tcPr>
            <w:tcW w:w="870" w:type="dxa"/>
            <w:tcBorders>
              <w:top w:val="nil"/>
              <w:left w:val="nil"/>
              <w:bottom w:val="single" w:sz="4" w:space="0" w:color="auto"/>
              <w:right w:val="single" w:sz="4" w:space="0" w:color="auto"/>
            </w:tcBorders>
            <w:shd w:val="clear" w:color="auto" w:fill="auto"/>
            <w:noWrap/>
            <w:vAlign w:val="center"/>
            <w:hideMark/>
          </w:tcPr>
          <w:p w14:paraId="15E3E5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1903040060</w:t>
            </w:r>
          </w:p>
        </w:tc>
        <w:tc>
          <w:tcPr>
            <w:tcW w:w="3586" w:type="dxa"/>
            <w:tcBorders>
              <w:top w:val="nil"/>
              <w:left w:val="nil"/>
              <w:bottom w:val="single" w:sz="4" w:space="0" w:color="auto"/>
              <w:right w:val="single" w:sz="4" w:space="0" w:color="auto"/>
            </w:tcBorders>
            <w:shd w:val="clear" w:color="auto" w:fill="auto"/>
            <w:noWrap/>
            <w:vAlign w:val="center"/>
            <w:hideMark/>
          </w:tcPr>
          <w:p w14:paraId="62D9AE8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LAGUNA RAYA</w:t>
            </w:r>
          </w:p>
        </w:tc>
        <w:tc>
          <w:tcPr>
            <w:tcW w:w="1314" w:type="dxa"/>
            <w:tcBorders>
              <w:top w:val="nil"/>
              <w:left w:val="nil"/>
              <w:bottom w:val="single" w:sz="4" w:space="0" w:color="auto"/>
              <w:right w:val="single" w:sz="4" w:space="0" w:color="auto"/>
            </w:tcBorders>
            <w:shd w:val="clear" w:color="auto" w:fill="auto"/>
            <w:noWrap/>
            <w:vAlign w:val="center"/>
            <w:hideMark/>
          </w:tcPr>
          <w:p w14:paraId="540949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036253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6E2D67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PALCAZU</w:t>
            </w:r>
          </w:p>
        </w:tc>
        <w:tc>
          <w:tcPr>
            <w:tcW w:w="1075" w:type="dxa"/>
            <w:tcBorders>
              <w:top w:val="nil"/>
              <w:left w:val="nil"/>
              <w:bottom w:val="single" w:sz="4" w:space="0" w:color="auto"/>
              <w:right w:val="single" w:sz="4" w:space="0" w:color="auto"/>
            </w:tcBorders>
            <w:shd w:val="clear" w:color="auto" w:fill="auto"/>
            <w:noWrap/>
            <w:vAlign w:val="center"/>
          </w:tcPr>
          <w:p w14:paraId="5EF5DF2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767F5B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FE574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672</w:t>
            </w:r>
          </w:p>
        </w:tc>
        <w:tc>
          <w:tcPr>
            <w:tcW w:w="870" w:type="dxa"/>
            <w:tcBorders>
              <w:top w:val="nil"/>
              <w:left w:val="nil"/>
              <w:bottom w:val="single" w:sz="4" w:space="0" w:color="auto"/>
              <w:right w:val="single" w:sz="4" w:space="0" w:color="auto"/>
            </w:tcBorders>
            <w:shd w:val="clear" w:color="auto" w:fill="auto"/>
            <w:noWrap/>
            <w:vAlign w:val="center"/>
            <w:hideMark/>
          </w:tcPr>
          <w:p w14:paraId="0E6749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1903040061</w:t>
            </w:r>
          </w:p>
        </w:tc>
        <w:tc>
          <w:tcPr>
            <w:tcW w:w="3586" w:type="dxa"/>
            <w:tcBorders>
              <w:top w:val="nil"/>
              <w:left w:val="nil"/>
              <w:bottom w:val="single" w:sz="4" w:space="0" w:color="auto"/>
              <w:right w:val="single" w:sz="4" w:space="0" w:color="auto"/>
            </w:tcBorders>
            <w:shd w:val="clear" w:color="auto" w:fill="auto"/>
            <w:noWrap/>
            <w:vAlign w:val="center"/>
            <w:hideMark/>
          </w:tcPr>
          <w:p w14:paraId="2B8C3B6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LOMA LINDA</w:t>
            </w:r>
          </w:p>
        </w:tc>
        <w:tc>
          <w:tcPr>
            <w:tcW w:w="1314" w:type="dxa"/>
            <w:tcBorders>
              <w:top w:val="nil"/>
              <w:left w:val="nil"/>
              <w:bottom w:val="single" w:sz="4" w:space="0" w:color="auto"/>
              <w:right w:val="single" w:sz="4" w:space="0" w:color="auto"/>
            </w:tcBorders>
            <w:shd w:val="clear" w:color="auto" w:fill="auto"/>
            <w:noWrap/>
            <w:vAlign w:val="center"/>
            <w:hideMark/>
          </w:tcPr>
          <w:p w14:paraId="3DD0AA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091B6C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7C1229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PALCAZU</w:t>
            </w:r>
          </w:p>
        </w:tc>
        <w:tc>
          <w:tcPr>
            <w:tcW w:w="1075" w:type="dxa"/>
            <w:tcBorders>
              <w:top w:val="nil"/>
              <w:left w:val="nil"/>
              <w:bottom w:val="single" w:sz="4" w:space="0" w:color="auto"/>
              <w:right w:val="single" w:sz="4" w:space="0" w:color="auto"/>
            </w:tcBorders>
            <w:shd w:val="clear" w:color="auto" w:fill="auto"/>
            <w:noWrap/>
            <w:vAlign w:val="center"/>
          </w:tcPr>
          <w:p w14:paraId="5FD8B36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7EBEF8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49A8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673</w:t>
            </w:r>
          </w:p>
        </w:tc>
        <w:tc>
          <w:tcPr>
            <w:tcW w:w="870" w:type="dxa"/>
            <w:tcBorders>
              <w:top w:val="nil"/>
              <w:left w:val="nil"/>
              <w:bottom w:val="single" w:sz="4" w:space="0" w:color="auto"/>
              <w:right w:val="single" w:sz="4" w:space="0" w:color="auto"/>
            </w:tcBorders>
            <w:shd w:val="clear" w:color="auto" w:fill="auto"/>
            <w:noWrap/>
            <w:vAlign w:val="center"/>
            <w:hideMark/>
          </w:tcPr>
          <w:p w14:paraId="46C299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1903040062</w:t>
            </w:r>
          </w:p>
        </w:tc>
        <w:tc>
          <w:tcPr>
            <w:tcW w:w="3586" w:type="dxa"/>
            <w:tcBorders>
              <w:top w:val="nil"/>
              <w:left w:val="nil"/>
              <w:bottom w:val="single" w:sz="4" w:space="0" w:color="auto"/>
              <w:right w:val="single" w:sz="4" w:space="0" w:color="auto"/>
            </w:tcBorders>
            <w:shd w:val="clear" w:color="auto" w:fill="auto"/>
            <w:noWrap/>
            <w:vAlign w:val="center"/>
            <w:hideMark/>
          </w:tcPr>
          <w:p w14:paraId="327F1C9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ALDEA</w:t>
            </w:r>
          </w:p>
        </w:tc>
        <w:tc>
          <w:tcPr>
            <w:tcW w:w="1314" w:type="dxa"/>
            <w:tcBorders>
              <w:top w:val="nil"/>
              <w:left w:val="nil"/>
              <w:bottom w:val="single" w:sz="4" w:space="0" w:color="auto"/>
              <w:right w:val="single" w:sz="4" w:space="0" w:color="auto"/>
            </w:tcBorders>
            <w:shd w:val="clear" w:color="auto" w:fill="auto"/>
            <w:noWrap/>
            <w:vAlign w:val="center"/>
            <w:hideMark/>
          </w:tcPr>
          <w:p w14:paraId="5178F1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PASCO</w:t>
            </w:r>
          </w:p>
        </w:tc>
        <w:tc>
          <w:tcPr>
            <w:tcW w:w="2280" w:type="dxa"/>
            <w:tcBorders>
              <w:top w:val="nil"/>
              <w:left w:val="nil"/>
              <w:bottom w:val="single" w:sz="4" w:space="0" w:color="auto"/>
              <w:right w:val="single" w:sz="4" w:space="0" w:color="auto"/>
            </w:tcBorders>
            <w:shd w:val="clear" w:color="auto" w:fill="auto"/>
            <w:noWrap/>
            <w:vAlign w:val="center"/>
            <w:hideMark/>
          </w:tcPr>
          <w:p w14:paraId="27CECB8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OXAPAMPA</w:t>
            </w:r>
          </w:p>
        </w:tc>
        <w:tc>
          <w:tcPr>
            <w:tcW w:w="2560" w:type="dxa"/>
            <w:tcBorders>
              <w:top w:val="nil"/>
              <w:left w:val="nil"/>
              <w:bottom w:val="single" w:sz="4" w:space="0" w:color="auto"/>
              <w:right w:val="single" w:sz="4" w:space="0" w:color="auto"/>
            </w:tcBorders>
            <w:shd w:val="clear" w:color="auto" w:fill="auto"/>
            <w:noWrap/>
            <w:vAlign w:val="center"/>
            <w:hideMark/>
          </w:tcPr>
          <w:p w14:paraId="4362D3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PALCAZU</w:t>
            </w:r>
          </w:p>
        </w:tc>
        <w:tc>
          <w:tcPr>
            <w:tcW w:w="1075" w:type="dxa"/>
            <w:tcBorders>
              <w:top w:val="nil"/>
              <w:left w:val="nil"/>
              <w:bottom w:val="single" w:sz="4" w:space="0" w:color="auto"/>
              <w:right w:val="single" w:sz="4" w:space="0" w:color="auto"/>
            </w:tcBorders>
            <w:shd w:val="clear" w:color="auto" w:fill="auto"/>
            <w:noWrap/>
            <w:vAlign w:val="center"/>
          </w:tcPr>
          <w:p w14:paraId="4161970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D17E66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514E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674</w:t>
            </w:r>
          </w:p>
        </w:tc>
        <w:tc>
          <w:tcPr>
            <w:tcW w:w="870" w:type="dxa"/>
            <w:tcBorders>
              <w:top w:val="nil"/>
              <w:left w:val="nil"/>
              <w:bottom w:val="single" w:sz="4" w:space="0" w:color="auto"/>
              <w:right w:val="single" w:sz="4" w:space="0" w:color="auto"/>
            </w:tcBorders>
            <w:shd w:val="clear" w:color="auto" w:fill="auto"/>
            <w:noWrap/>
            <w:vAlign w:val="center"/>
            <w:hideMark/>
          </w:tcPr>
          <w:p w14:paraId="774189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2101070003</w:t>
            </w:r>
          </w:p>
        </w:tc>
        <w:tc>
          <w:tcPr>
            <w:tcW w:w="3586" w:type="dxa"/>
            <w:tcBorders>
              <w:top w:val="nil"/>
              <w:left w:val="nil"/>
              <w:bottom w:val="single" w:sz="4" w:space="0" w:color="auto"/>
              <w:right w:val="single" w:sz="4" w:space="0" w:color="auto"/>
            </w:tcBorders>
            <w:shd w:val="clear" w:color="auto" w:fill="auto"/>
            <w:noWrap/>
            <w:vAlign w:val="center"/>
            <w:hideMark/>
          </w:tcPr>
          <w:p w14:paraId="28438F6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CRUZ DE CAPARA</w:t>
            </w:r>
          </w:p>
        </w:tc>
        <w:tc>
          <w:tcPr>
            <w:tcW w:w="1314" w:type="dxa"/>
            <w:tcBorders>
              <w:top w:val="nil"/>
              <w:left w:val="nil"/>
              <w:bottom w:val="single" w:sz="4" w:space="0" w:color="auto"/>
              <w:right w:val="single" w:sz="4" w:space="0" w:color="auto"/>
            </w:tcBorders>
            <w:shd w:val="clear" w:color="auto" w:fill="auto"/>
            <w:noWrap/>
            <w:vAlign w:val="center"/>
            <w:hideMark/>
          </w:tcPr>
          <w:p w14:paraId="42E1D9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D4EF3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560" w:type="dxa"/>
            <w:tcBorders>
              <w:top w:val="nil"/>
              <w:left w:val="nil"/>
              <w:bottom w:val="single" w:sz="4" w:space="0" w:color="auto"/>
              <w:right w:val="single" w:sz="4" w:space="0" w:color="auto"/>
            </w:tcBorders>
            <w:shd w:val="clear" w:color="auto" w:fill="auto"/>
            <w:noWrap/>
            <w:vAlign w:val="center"/>
            <w:hideMark/>
          </w:tcPr>
          <w:p w14:paraId="08D0E9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COATA</w:t>
            </w:r>
          </w:p>
        </w:tc>
        <w:tc>
          <w:tcPr>
            <w:tcW w:w="1075" w:type="dxa"/>
            <w:tcBorders>
              <w:top w:val="nil"/>
              <w:left w:val="nil"/>
              <w:bottom w:val="single" w:sz="4" w:space="0" w:color="auto"/>
              <w:right w:val="single" w:sz="4" w:space="0" w:color="auto"/>
            </w:tcBorders>
            <w:shd w:val="clear" w:color="auto" w:fill="auto"/>
            <w:noWrap/>
            <w:vAlign w:val="center"/>
          </w:tcPr>
          <w:p w14:paraId="51AC612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2A77F70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EE60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675</w:t>
            </w:r>
          </w:p>
        </w:tc>
        <w:tc>
          <w:tcPr>
            <w:tcW w:w="870" w:type="dxa"/>
            <w:tcBorders>
              <w:top w:val="nil"/>
              <w:left w:val="nil"/>
              <w:bottom w:val="single" w:sz="4" w:space="0" w:color="auto"/>
              <w:right w:val="single" w:sz="4" w:space="0" w:color="auto"/>
            </w:tcBorders>
            <w:shd w:val="clear" w:color="auto" w:fill="auto"/>
            <w:noWrap/>
            <w:vAlign w:val="center"/>
            <w:hideMark/>
          </w:tcPr>
          <w:p w14:paraId="6BF01E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2101070004</w:t>
            </w:r>
          </w:p>
        </w:tc>
        <w:tc>
          <w:tcPr>
            <w:tcW w:w="3586" w:type="dxa"/>
            <w:tcBorders>
              <w:top w:val="nil"/>
              <w:left w:val="nil"/>
              <w:bottom w:val="single" w:sz="4" w:space="0" w:color="auto"/>
              <w:right w:val="single" w:sz="4" w:space="0" w:color="auto"/>
            </w:tcBorders>
            <w:shd w:val="clear" w:color="auto" w:fill="auto"/>
            <w:noWrap/>
            <w:vAlign w:val="center"/>
            <w:hideMark/>
          </w:tcPr>
          <w:p w14:paraId="75BC6F7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SAMUCHACA</w:t>
            </w:r>
          </w:p>
        </w:tc>
        <w:tc>
          <w:tcPr>
            <w:tcW w:w="1314" w:type="dxa"/>
            <w:tcBorders>
              <w:top w:val="nil"/>
              <w:left w:val="nil"/>
              <w:bottom w:val="single" w:sz="4" w:space="0" w:color="auto"/>
              <w:right w:val="single" w:sz="4" w:space="0" w:color="auto"/>
            </w:tcBorders>
            <w:shd w:val="clear" w:color="auto" w:fill="auto"/>
            <w:noWrap/>
            <w:vAlign w:val="center"/>
            <w:hideMark/>
          </w:tcPr>
          <w:p w14:paraId="590D3D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C0557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560" w:type="dxa"/>
            <w:tcBorders>
              <w:top w:val="nil"/>
              <w:left w:val="nil"/>
              <w:bottom w:val="single" w:sz="4" w:space="0" w:color="auto"/>
              <w:right w:val="single" w:sz="4" w:space="0" w:color="auto"/>
            </w:tcBorders>
            <w:shd w:val="clear" w:color="auto" w:fill="auto"/>
            <w:noWrap/>
            <w:vAlign w:val="center"/>
            <w:hideMark/>
          </w:tcPr>
          <w:p w14:paraId="23F497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COATA</w:t>
            </w:r>
          </w:p>
        </w:tc>
        <w:tc>
          <w:tcPr>
            <w:tcW w:w="1075" w:type="dxa"/>
            <w:tcBorders>
              <w:top w:val="nil"/>
              <w:left w:val="nil"/>
              <w:bottom w:val="single" w:sz="4" w:space="0" w:color="auto"/>
              <w:right w:val="single" w:sz="4" w:space="0" w:color="auto"/>
            </w:tcBorders>
            <w:shd w:val="clear" w:color="auto" w:fill="auto"/>
            <w:noWrap/>
            <w:vAlign w:val="center"/>
          </w:tcPr>
          <w:p w14:paraId="7972216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76BD975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4DCC7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676</w:t>
            </w:r>
          </w:p>
        </w:tc>
        <w:tc>
          <w:tcPr>
            <w:tcW w:w="870" w:type="dxa"/>
            <w:tcBorders>
              <w:top w:val="nil"/>
              <w:left w:val="nil"/>
              <w:bottom w:val="single" w:sz="4" w:space="0" w:color="auto"/>
              <w:right w:val="single" w:sz="4" w:space="0" w:color="auto"/>
            </w:tcBorders>
            <w:shd w:val="clear" w:color="auto" w:fill="auto"/>
            <w:noWrap/>
            <w:vAlign w:val="center"/>
            <w:hideMark/>
          </w:tcPr>
          <w:p w14:paraId="5EAAFA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2101070018</w:t>
            </w:r>
          </w:p>
        </w:tc>
        <w:tc>
          <w:tcPr>
            <w:tcW w:w="3586" w:type="dxa"/>
            <w:tcBorders>
              <w:top w:val="nil"/>
              <w:left w:val="nil"/>
              <w:bottom w:val="single" w:sz="4" w:space="0" w:color="auto"/>
              <w:right w:val="single" w:sz="4" w:space="0" w:color="auto"/>
            </w:tcBorders>
            <w:shd w:val="clear" w:color="auto" w:fill="auto"/>
            <w:noWrap/>
            <w:vAlign w:val="center"/>
            <w:hideMark/>
          </w:tcPr>
          <w:p w14:paraId="6045D85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LUCERO</w:t>
            </w:r>
          </w:p>
        </w:tc>
        <w:tc>
          <w:tcPr>
            <w:tcW w:w="1314" w:type="dxa"/>
            <w:tcBorders>
              <w:top w:val="nil"/>
              <w:left w:val="nil"/>
              <w:bottom w:val="single" w:sz="4" w:space="0" w:color="auto"/>
              <w:right w:val="single" w:sz="4" w:space="0" w:color="auto"/>
            </w:tcBorders>
            <w:shd w:val="clear" w:color="auto" w:fill="auto"/>
            <w:noWrap/>
            <w:vAlign w:val="center"/>
            <w:hideMark/>
          </w:tcPr>
          <w:p w14:paraId="72899B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430E6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560" w:type="dxa"/>
            <w:tcBorders>
              <w:top w:val="nil"/>
              <w:left w:val="nil"/>
              <w:bottom w:val="single" w:sz="4" w:space="0" w:color="auto"/>
              <w:right w:val="single" w:sz="4" w:space="0" w:color="auto"/>
            </w:tcBorders>
            <w:shd w:val="clear" w:color="auto" w:fill="auto"/>
            <w:noWrap/>
            <w:vAlign w:val="center"/>
            <w:hideMark/>
          </w:tcPr>
          <w:p w14:paraId="0310A7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COATA</w:t>
            </w:r>
          </w:p>
        </w:tc>
        <w:tc>
          <w:tcPr>
            <w:tcW w:w="1075" w:type="dxa"/>
            <w:tcBorders>
              <w:top w:val="nil"/>
              <w:left w:val="nil"/>
              <w:bottom w:val="single" w:sz="4" w:space="0" w:color="auto"/>
              <w:right w:val="single" w:sz="4" w:space="0" w:color="auto"/>
            </w:tcBorders>
            <w:shd w:val="clear" w:color="auto" w:fill="auto"/>
            <w:noWrap/>
            <w:vAlign w:val="center"/>
          </w:tcPr>
          <w:p w14:paraId="30EFB34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70F675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64C3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677</w:t>
            </w:r>
          </w:p>
        </w:tc>
        <w:tc>
          <w:tcPr>
            <w:tcW w:w="870" w:type="dxa"/>
            <w:tcBorders>
              <w:top w:val="nil"/>
              <w:left w:val="nil"/>
              <w:bottom w:val="single" w:sz="4" w:space="0" w:color="auto"/>
              <w:right w:val="single" w:sz="4" w:space="0" w:color="auto"/>
            </w:tcBorders>
            <w:shd w:val="clear" w:color="auto" w:fill="auto"/>
            <w:noWrap/>
            <w:vAlign w:val="center"/>
            <w:hideMark/>
          </w:tcPr>
          <w:p w14:paraId="4EA12B1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2102010005</w:t>
            </w:r>
          </w:p>
        </w:tc>
        <w:tc>
          <w:tcPr>
            <w:tcW w:w="3586" w:type="dxa"/>
            <w:tcBorders>
              <w:top w:val="nil"/>
              <w:left w:val="nil"/>
              <w:bottom w:val="single" w:sz="4" w:space="0" w:color="auto"/>
              <w:right w:val="single" w:sz="4" w:space="0" w:color="auto"/>
            </w:tcBorders>
            <w:shd w:val="clear" w:color="auto" w:fill="auto"/>
            <w:noWrap/>
            <w:vAlign w:val="center"/>
            <w:hideMark/>
          </w:tcPr>
          <w:p w14:paraId="17FF91C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INCAPUCARA CONDORIRI</w:t>
            </w:r>
          </w:p>
        </w:tc>
        <w:tc>
          <w:tcPr>
            <w:tcW w:w="1314" w:type="dxa"/>
            <w:tcBorders>
              <w:top w:val="nil"/>
              <w:left w:val="nil"/>
              <w:bottom w:val="single" w:sz="4" w:space="0" w:color="auto"/>
              <w:right w:val="single" w:sz="4" w:space="0" w:color="auto"/>
            </w:tcBorders>
            <w:shd w:val="clear" w:color="auto" w:fill="auto"/>
            <w:noWrap/>
            <w:vAlign w:val="center"/>
            <w:hideMark/>
          </w:tcPr>
          <w:p w14:paraId="4287AF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A5EA4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4BC956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06019DC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BDEDD5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FB37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678</w:t>
            </w:r>
          </w:p>
        </w:tc>
        <w:tc>
          <w:tcPr>
            <w:tcW w:w="870" w:type="dxa"/>
            <w:tcBorders>
              <w:top w:val="nil"/>
              <w:left w:val="nil"/>
              <w:bottom w:val="single" w:sz="4" w:space="0" w:color="auto"/>
              <w:right w:val="single" w:sz="4" w:space="0" w:color="auto"/>
            </w:tcBorders>
            <w:shd w:val="clear" w:color="auto" w:fill="auto"/>
            <w:noWrap/>
            <w:vAlign w:val="center"/>
            <w:hideMark/>
          </w:tcPr>
          <w:p w14:paraId="648C7E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2102010012</w:t>
            </w:r>
          </w:p>
        </w:tc>
        <w:tc>
          <w:tcPr>
            <w:tcW w:w="3586" w:type="dxa"/>
            <w:tcBorders>
              <w:top w:val="nil"/>
              <w:left w:val="nil"/>
              <w:bottom w:val="single" w:sz="4" w:space="0" w:color="auto"/>
              <w:right w:val="single" w:sz="4" w:space="0" w:color="auto"/>
            </w:tcBorders>
            <w:shd w:val="clear" w:color="auto" w:fill="auto"/>
            <w:noWrap/>
            <w:vAlign w:val="center"/>
            <w:hideMark/>
          </w:tcPr>
          <w:p w14:paraId="7CE0578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CARCAPUNCO</w:t>
            </w:r>
          </w:p>
        </w:tc>
        <w:tc>
          <w:tcPr>
            <w:tcW w:w="1314" w:type="dxa"/>
            <w:tcBorders>
              <w:top w:val="nil"/>
              <w:left w:val="nil"/>
              <w:bottom w:val="single" w:sz="4" w:space="0" w:color="auto"/>
              <w:right w:val="single" w:sz="4" w:space="0" w:color="auto"/>
            </w:tcBorders>
            <w:shd w:val="clear" w:color="auto" w:fill="auto"/>
            <w:noWrap/>
            <w:vAlign w:val="center"/>
            <w:hideMark/>
          </w:tcPr>
          <w:p w14:paraId="458A50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64A87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542B57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1DD47D7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3D5599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DEC7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679</w:t>
            </w:r>
          </w:p>
        </w:tc>
        <w:tc>
          <w:tcPr>
            <w:tcW w:w="870" w:type="dxa"/>
            <w:tcBorders>
              <w:top w:val="nil"/>
              <w:left w:val="nil"/>
              <w:bottom w:val="single" w:sz="4" w:space="0" w:color="auto"/>
              <w:right w:val="single" w:sz="4" w:space="0" w:color="auto"/>
            </w:tcBorders>
            <w:shd w:val="clear" w:color="auto" w:fill="auto"/>
            <w:noWrap/>
            <w:vAlign w:val="center"/>
            <w:hideMark/>
          </w:tcPr>
          <w:p w14:paraId="109FD7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2102010023</w:t>
            </w:r>
          </w:p>
        </w:tc>
        <w:tc>
          <w:tcPr>
            <w:tcW w:w="3586" w:type="dxa"/>
            <w:tcBorders>
              <w:top w:val="nil"/>
              <w:left w:val="nil"/>
              <w:bottom w:val="single" w:sz="4" w:space="0" w:color="auto"/>
              <w:right w:val="single" w:sz="4" w:space="0" w:color="auto"/>
            </w:tcBorders>
            <w:shd w:val="clear" w:color="auto" w:fill="auto"/>
            <w:noWrap/>
            <w:vAlign w:val="center"/>
            <w:hideMark/>
          </w:tcPr>
          <w:p w14:paraId="5F0F89B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HUANCARANI</w:t>
            </w:r>
          </w:p>
        </w:tc>
        <w:tc>
          <w:tcPr>
            <w:tcW w:w="1314" w:type="dxa"/>
            <w:tcBorders>
              <w:top w:val="nil"/>
              <w:left w:val="nil"/>
              <w:bottom w:val="single" w:sz="4" w:space="0" w:color="auto"/>
              <w:right w:val="single" w:sz="4" w:space="0" w:color="auto"/>
            </w:tcBorders>
            <w:shd w:val="clear" w:color="auto" w:fill="auto"/>
            <w:noWrap/>
            <w:vAlign w:val="center"/>
            <w:hideMark/>
          </w:tcPr>
          <w:p w14:paraId="7222B7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8F3EA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007930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4435825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99A363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DA8D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680</w:t>
            </w:r>
          </w:p>
        </w:tc>
        <w:tc>
          <w:tcPr>
            <w:tcW w:w="870" w:type="dxa"/>
            <w:tcBorders>
              <w:top w:val="nil"/>
              <w:left w:val="nil"/>
              <w:bottom w:val="single" w:sz="4" w:space="0" w:color="auto"/>
              <w:right w:val="single" w:sz="4" w:space="0" w:color="auto"/>
            </w:tcBorders>
            <w:shd w:val="clear" w:color="auto" w:fill="auto"/>
            <w:noWrap/>
            <w:vAlign w:val="center"/>
            <w:hideMark/>
          </w:tcPr>
          <w:p w14:paraId="6D7763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2102010025</w:t>
            </w:r>
          </w:p>
        </w:tc>
        <w:tc>
          <w:tcPr>
            <w:tcW w:w="3586" w:type="dxa"/>
            <w:tcBorders>
              <w:top w:val="nil"/>
              <w:left w:val="nil"/>
              <w:bottom w:val="single" w:sz="4" w:space="0" w:color="auto"/>
              <w:right w:val="single" w:sz="4" w:space="0" w:color="auto"/>
            </w:tcBorders>
            <w:shd w:val="clear" w:color="auto" w:fill="auto"/>
            <w:noWrap/>
            <w:vAlign w:val="center"/>
            <w:hideMark/>
          </w:tcPr>
          <w:p w14:paraId="182D361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ROSARIO HUANCARANI</w:t>
            </w:r>
          </w:p>
        </w:tc>
        <w:tc>
          <w:tcPr>
            <w:tcW w:w="1314" w:type="dxa"/>
            <w:tcBorders>
              <w:top w:val="nil"/>
              <w:left w:val="nil"/>
              <w:bottom w:val="single" w:sz="4" w:space="0" w:color="auto"/>
              <w:right w:val="single" w:sz="4" w:space="0" w:color="auto"/>
            </w:tcBorders>
            <w:shd w:val="clear" w:color="auto" w:fill="auto"/>
            <w:noWrap/>
            <w:vAlign w:val="center"/>
            <w:hideMark/>
          </w:tcPr>
          <w:p w14:paraId="198007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5FA559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6564DB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693A389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ACE5A6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1E1C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681</w:t>
            </w:r>
          </w:p>
        </w:tc>
        <w:tc>
          <w:tcPr>
            <w:tcW w:w="870" w:type="dxa"/>
            <w:tcBorders>
              <w:top w:val="nil"/>
              <w:left w:val="nil"/>
              <w:bottom w:val="single" w:sz="4" w:space="0" w:color="auto"/>
              <w:right w:val="single" w:sz="4" w:space="0" w:color="auto"/>
            </w:tcBorders>
            <w:shd w:val="clear" w:color="auto" w:fill="auto"/>
            <w:noWrap/>
            <w:vAlign w:val="center"/>
            <w:hideMark/>
          </w:tcPr>
          <w:p w14:paraId="1A3BB3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2102010030</w:t>
            </w:r>
          </w:p>
        </w:tc>
        <w:tc>
          <w:tcPr>
            <w:tcW w:w="3586" w:type="dxa"/>
            <w:tcBorders>
              <w:top w:val="nil"/>
              <w:left w:val="nil"/>
              <w:bottom w:val="single" w:sz="4" w:space="0" w:color="auto"/>
              <w:right w:val="single" w:sz="4" w:space="0" w:color="auto"/>
            </w:tcBorders>
            <w:shd w:val="clear" w:color="auto" w:fill="auto"/>
            <w:noWrap/>
            <w:vAlign w:val="center"/>
            <w:hideMark/>
          </w:tcPr>
          <w:p w14:paraId="7F65361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PUNTA JALLAPISI</w:t>
            </w:r>
          </w:p>
        </w:tc>
        <w:tc>
          <w:tcPr>
            <w:tcW w:w="1314" w:type="dxa"/>
            <w:tcBorders>
              <w:top w:val="nil"/>
              <w:left w:val="nil"/>
              <w:bottom w:val="single" w:sz="4" w:space="0" w:color="auto"/>
              <w:right w:val="single" w:sz="4" w:space="0" w:color="auto"/>
            </w:tcBorders>
            <w:shd w:val="clear" w:color="auto" w:fill="auto"/>
            <w:noWrap/>
            <w:vAlign w:val="center"/>
            <w:hideMark/>
          </w:tcPr>
          <w:p w14:paraId="68D8FD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78E70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5E6C97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06F75D9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6585B7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6ECE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682</w:t>
            </w:r>
          </w:p>
        </w:tc>
        <w:tc>
          <w:tcPr>
            <w:tcW w:w="870" w:type="dxa"/>
            <w:tcBorders>
              <w:top w:val="nil"/>
              <w:left w:val="nil"/>
              <w:bottom w:val="single" w:sz="4" w:space="0" w:color="auto"/>
              <w:right w:val="single" w:sz="4" w:space="0" w:color="auto"/>
            </w:tcBorders>
            <w:shd w:val="clear" w:color="auto" w:fill="auto"/>
            <w:noWrap/>
            <w:vAlign w:val="center"/>
            <w:hideMark/>
          </w:tcPr>
          <w:p w14:paraId="6AE772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2102010058</w:t>
            </w:r>
          </w:p>
        </w:tc>
        <w:tc>
          <w:tcPr>
            <w:tcW w:w="3586" w:type="dxa"/>
            <w:tcBorders>
              <w:top w:val="nil"/>
              <w:left w:val="nil"/>
              <w:bottom w:val="single" w:sz="4" w:space="0" w:color="auto"/>
              <w:right w:val="single" w:sz="4" w:space="0" w:color="auto"/>
            </w:tcBorders>
            <w:shd w:val="clear" w:color="auto" w:fill="auto"/>
            <w:noWrap/>
            <w:vAlign w:val="center"/>
            <w:hideMark/>
          </w:tcPr>
          <w:p w14:paraId="4C208B8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PRIMER CHIMA JALLAPISI</w:t>
            </w:r>
          </w:p>
        </w:tc>
        <w:tc>
          <w:tcPr>
            <w:tcW w:w="1314" w:type="dxa"/>
            <w:tcBorders>
              <w:top w:val="nil"/>
              <w:left w:val="nil"/>
              <w:bottom w:val="single" w:sz="4" w:space="0" w:color="auto"/>
              <w:right w:val="single" w:sz="4" w:space="0" w:color="auto"/>
            </w:tcBorders>
            <w:shd w:val="clear" w:color="auto" w:fill="auto"/>
            <w:noWrap/>
            <w:vAlign w:val="center"/>
            <w:hideMark/>
          </w:tcPr>
          <w:p w14:paraId="179519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E0F69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40481D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2999A4E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BE2F25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BA59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683</w:t>
            </w:r>
          </w:p>
        </w:tc>
        <w:tc>
          <w:tcPr>
            <w:tcW w:w="870" w:type="dxa"/>
            <w:tcBorders>
              <w:top w:val="nil"/>
              <w:left w:val="nil"/>
              <w:bottom w:val="single" w:sz="4" w:space="0" w:color="auto"/>
              <w:right w:val="single" w:sz="4" w:space="0" w:color="auto"/>
            </w:tcBorders>
            <w:shd w:val="clear" w:color="auto" w:fill="auto"/>
            <w:noWrap/>
            <w:vAlign w:val="center"/>
            <w:hideMark/>
          </w:tcPr>
          <w:p w14:paraId="360A1D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2102010062</w:t>
            </w:r>
          </w:p>
        </w:tc>
        <w:tc>
          <w:tcPr>
            <w:tcW w:w="3586" w:type="dxa"/>
            <w:tcBorders>
              <w:top w:val="nil"/>
              <w:left w:val="nil"/>
              <w:bottom w:val="single" w:sz="4" w:space="0" w:color="auto"/>
              <w:right w:val="single" w:sz="4" w:space="0" w:color="auto"/>
            </w:tcBorders>
            <w:shd w:val="clear" w:color="auto" w:fill="auto"/>
            <w:noWrap/>
            <w:vAlign w:val="center"/>
            <w:hideMark/>
          </w:tcPr>
          <w:p w14:paraId="3D285E2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COLLANA</w:t>
            </w:r>
          </w:p>
        </w:tc>
        <w:tc>
          <w:tcPr>
            <w:tcW w:w="1314" w:type="dxa"/>
            <w:tcBorders>
              <w:top w:val="nil"/>
              <w:left w:val="nil"/>
              <w:bottom w:val="single" w:sz="4" w:space="0" w:color="auto"/>
              <w:right w:val="single" w:sz="4" w:space="0" w:color="auto"/>
            </w:tcBorders>
            <w:shd w:val="clear" w:color="auto" w:fill="auto"/>
            <w:noWrap/>
            <w:vAlign w:val="center"/>
            <w:hideMark/>
          </w:tcPr>
          <w:p w14:paraId="50B016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E6364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160272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76F0B88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E6F1F4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771C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684</w:t>
            </w:r>
          </w:p>
        </w:tc>
        <w:tc>
          <w:tcPr>
            <w:tcW w:w="870" w:type="dxa"/>
            <w:tcBorders>
              <w:top w:val="nil"/>
              <w:left w:val="nil"/>
              <w:bottom w:val="single" w:sz="4" w:space="0" w:color="auto"/>
              <w:right w:val="single" w:sz="4" w:space="0" w:color="auto"/>
            </w:tcBorders>
            <w:shd w:val="clear" w:color="auto" w:fill="auto"/>
            <w:noWrap/>
            <w:vAlign w:val="center"/>
            <w:hideMark/>
          </w:tcPr>
          <w:p w14:paraId="208611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2102010065</w:t>
            </w:r>
          </w:p>
        </w:tc>
        <w:tc>
          <w:tcPr>
            <w:tcW w:w="3586" w:type="dxa"/>
            <w:tcBorders>
              <w:top w:val="nil"/>
              <w:left w:val="nil"/>
              <w:bottom w:val="single" w:sz="4" w:space="0" w:color="auto"/>
              <w:right w:val="single" w:sz="4" w:space="0" w:color="auto"/>
            </w:tcBorders>
            <w:shd w:val="clear" w:color="auto" w:fill="auto"/>
            <w:noWrap/>
            <w:vAlign w:val="center"/>
            <w:hideMark/>
          </w:tcPr>
          <w:p w14:paraId="52662FD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TAHUACACHI</w:t>
            </w:r>
          </w:p>
        </w:tc>
        <w:tc>
          <w:tcPr>
            <w:tcW w:w="1314" w:type="dxa"/>
            <w:tcBorders>
              <w:top w:val="nil"/>
              <w:left w:val="nil"/>
              <w:bottom w:val="single" w:sz="4" w:space="0" w:color="auto"/>
              <w:right w:val="single" w:sz="4" w:space="0" w:color="auto"/>
            </w:tcBorders>
            <w:shd w:val="clear" w:color="auto" w:fill="auto"/>
            <w:noWrap/>
            <w:vAlign w:val="center"/>
            <w:hideMark/>
          </w:tcPr>
          <w:p w14:paraId="3546AF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73C71A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384F08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4B0E4B6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0CB2B4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0FF2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685</w:t>
            </w:r>
          </w:p>
        </w:tc>
        <w:tc>
          <w:tcPr>
            <w:tcW w:w="870" w:type="dxa"/>
            <w:tcBorders>
              <w:top w:val="nil"/>
              <w:left w:val="nil"/>
              <w:bottom w:val="single" w:sz="4" w:space="0" w:color="auto"/>
              <w:right w:val="single" w:sz="4" w:space="0" w:color="auto"/>
            </w:tcBorders>
            <w:shd w:val="clear" w:color="auto" w:fill="auto"/>
            <w:noWrap/>
            <w:vAlign w:val="center"/>
            <w:hideMark/>
          </w:tcPr>
          <w:p w14:paraId="66E3C1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2102010069</w:t>
            </w:r>
          </w:p>
        </w:tc>
        <w:tc>
          <w:tcPr>
            <w:tcW w:w="3586" w:type="dxa"/>
            <w:tcBorders>
              <w:top w:val="nil"/>
              <w:left w:val="nil"/>
              <w:bottom w:val="single" w:sz="4" w:space="0" w:color="auto"/>
              <w:right w:val="single" w:sz="4" w:space="0" w:color="auto"/>
            </w:tcBorders>
            <w:shd w:val="clear" w:color="auto" w:fill="auto"/>
            <w:noWrap/>
            <w:vAlign w:val="center"/>
            <w:hideMark/>
          </w:tcPr>
          <w:p w14:paraId="4A9468A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PRIMER ACHOSITA</w:t>
            </w:r>
          </w:p>
        </w:tc>
        <w:tc>
          <w:tcPr>
            <w:tcW w:w="1314" w:type="dxa"/>
            <w:tcBorders>
              <w:top w:val="nil"/>
              <w:left w:val="nil"/>
              <w:bottom w:val="single" w:sz="4" w:space="0" w:color="auto"/>
              <w:right w:val="single" w:sz="4" w:space="0" w:color="auto"/>
            </w:tcBorders>
            <w:shd w:val="clear" w:color="auto" w:fill="auto"/>
            <w:noWrap/>
            <w:vAlign w:val="center"/>
            <w:hideMark/>
          </w:tcPr>
          <w:p w14:paraId="3A80E0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7D31BA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77C835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56BFA28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647319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47FD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686</w:t>
            </w:r>
          </w:p>
        </w:tc>
        <w:tc>
          <w:tcPr>
            <w:tcW w:w="870" w:type="dxa"/>
            <w:tcBorders>
              <w:top w:val="nil"/>
              <w:left w:val="nil"/>
              <w:bottom w:val="single" w:sz="4" w:space="0" w:color="auto"/>
              <w:right w:val="single" w:sz="4" w:space="0" w:color="auto"/>
            </w:tcBorders>
            <w:shd w:val="clear" w:color="auto" w:fill="auto"/>
            <w:noWrap/>
            <w:vAlign w:val="center"/>
            <w:hideMark/>
          </w:tcPr>
          <w:p w14:paraId="2DD65A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2102010073</w:t>
            </w:r>
          </w:p>
        </w:tc>
        <w:tc>
          <w:tcPr>
            <w:tcW w:w="3586" w:type="dxa"/>
            <w:tcBorders>
              <w:top w:val="nil"/>
              <w:left w:val="nil"/>
              <w:bottom w:val="single" w:sz="4" w:space="0" w:color="auto"/>
              <w:right w:val="single" w:sz="4" w:space="0" w:color="auto"/>
            </w:tcBorders>
            <w:shd w:val="clear" w:color="auto" w:fill="auto"/>
            <w:noWrap/>
            <w:vAlign w:val="center"/>
            <w:hideMark/>
          </w:tcPr>
          <w:p w14:paraId="134EF97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PRIMER JILAHUATA</w:t>
            </w:r>
          </w:p>
        </w:tc>
        <w:tc>
          <w:tcPr>
            <w:tcW w:w="1314" w:type="dxa"/>
            <w:tcBorders>
              <w:top w:val="nil"/>
              <w:left w:val="nil"/>
              <w:bottom w:val="single" w:sz="4" w:space="0" w:color="auto"/>
              <w:right w:val="single" w:sz="4" w:space="0" w:color="auto"/>
            </w:tcBorders>
            <w:shd w:val="clear" w:color="auto" w:fill="auto"/>
            <w:noWrap/>
            <w:vAlign w:val="center"/>
            <w:hideMark/>
          </w:tcPr>
          <w:p w14:paraId="57C456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23BBA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687AF8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50A7F3F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B8A251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46F0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687</w:t>
            </w:r>
          </w:p>
        </w:tc>
        <w:tc>
          <w:tcPr>
            <w:tcW w:w="870" w:type="dxa"/>
            <w:tcBorders>
              <w:top w:val="nil"/>
              <w:left w:val="nil"/>
              <w:bottom w:val="single" w:sz="4" w:space="0" w:color="auto"/>
              <w:right w:val="single" w:sz="4" w:space="0" w:color="auto"/>
            </w:tcBorders>
            <w:shd w:val="clear" w:color="auto" w:fill="auto"/>
            <w:noWrap/>
            <w:vAlign w:val="center"/>
            <w:hideMark/>
          </w:tcPr>
          <w:p w14:paraId="307A06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2102010078</w:t>
            </w:r>
          </w:p>
        </w:tc>
        <w:tc>
          <w:tcPr>
            <w:tcW w:w="3586" w:type="dxa"/>
            <w:tcBorders>
              <w:top w:val="nil"/>
              <w:left w:val="nil"/>
              <w:bottom w:val="single" w:sz="4" w:space="0" w:color="auto"/>
              <w:right w:val="single" w:sz="4" w:space="0" w:color="auto"/>
            </w:tcBorders>
            <w:shd w:val="clear" w:color="auto" w:fill="auto"/>
            <w:noWrap/>
            <w:vAlign w:val="center"/>
            <w:hideMark/>
          </w:tcPr>
          <w:p w14:paraId="545785B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TIRUYO</w:t>
            </w:r>
          </w:p>
        </w:tc>
        <w:tc>
          <w:tcPr>
            <w:tcW w:w="1314" w:type="dxa"/>
            <w:tcBorders>
              <w:top w:val="nil"/>
              <w:left w:val="nil"/>
              <w:bottom w:val="single" w:sz="4" w:space="0" w:color="auto"/>
              <w:right w:val="single" w:sz="4" w:space="0" w:color="auto"/>
            </w:tcBorders>
            <w:shd w:val="clear" w:color="auto" w:fill="auto"/>
            <w:noWrap/>
            <w:vAlign w:val="center"/>
            <w:hideMark/>
          </w:tcPr>
          <w:p w14:paraId="3CB24A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1ED181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6670D5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11B6C40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620D99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BCDA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688</w:t>
            </w:r>
          </w:p>
        </w:tc>
        <w:tc>
          <w:tcPr>
            <w:tcW w:w="870" w:type="dxa"/>
            <w:tcBorders>
              <w:top w:val="nil"/>
              <w:left w:val="nil"/>
              <w:bottom w:val="single" w:sz="4" w:space="0" w:color="auto"/>
              <w:right w:val="single" w:sz="4" w:space="0" w:color="auto"/>
            </w:tcBorders>
            <w:shd w:val="clear" w:color="auto" w:fill="auto"/>
            <w:noWrap/>
            <w:vAlign w:val="center"/>
            <w:hideMark/>
          </w:tcPr>
          <w:p w14:paraId="011E5F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2102010107</w:t>
            </w:r>
          </w:p>
        </w:tc>
        <w:tc>
          <w:tcPr>
            <w:tcW w:w="3586" w:type="dxa"/>
            <w:tcBorders>
              <w:top w:val="nil"/>
              <w:left w:val="nil"/>
              <w:bottom w:val="single" w:sz="4" w:space="0" w:color="auto"/>
              <w:right w:val="single" w:sz="4" w:space="0" w:color="auto"/>
            </w:tcBorders>
            <w:shd w:val="clear" w:color="auto" w:fill="auto"/>
            <w:noWrap/>
            <w:vAlign w:val="center"/>
            <w:hideMark/>
          </w:tcPr>
          <w:p w14:paraId="054D97B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CARAVILQUE</w:t>
            </w:r>
          </w:p>
        </w:tc>
        <w:tc>
          <w:tcPr>
            <w:tcW w:w="1314" w:type="dxa"/>
            <w:tcBorders>
              <w:top w:val="nil"/>
              <w:left w:val="nil"/>
              <w:bottom w:val="single" w:sz="4" w:space="0" w:color="auto"/>
              <w:right w:val="single" w:sz="4" w:space="0" w:color="auto"/>
            </w:tcBorders>
            <w:shd w:val="clear" w:color="auto" w:fill="auto"/>
            <w:noWrap/>
            <w:vAlign w:val="center"/>
            <w:hideMark/>
          </w:tcPr>
          <w:p w14:paraId="0CC2C8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79223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2C6620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64F92C2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94C528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478F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689</w:t>
            </w:r>
          </w:p>
        </w:tc>
        <w:tc>
          <w:tcPr>
            <w:tcW w:w="870" w:type="dxa"/>
            <w:tcBorders>
              <w:top w:val="nil"/>
              <w:left w:val="nil"/>
              <w:bottom w:val="single" w:sz="4" w:space="0" w:color="auto"/>
              <w:right w:val="single" w:sz="4" w:space="0" w:color="auto"/>
            </w:tcBorders>
            <w:shd w:val="clear" w:color="auto" w:fill="auto"/>
            <w:noWrap/>
            <w:vAlign w:val="center"/>
            <w:hideMark/>
          </w:tcPr>
          <w:p w14:paraId="55535D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2102010110</w:t>
            </w:r>
          </w:p>
        </w:tc>
        <w:tc>
          <w:tcPr>
            <w:tcW w:w="3586" w:type="dxa"/>
            <w:tcBorders>
              <w:top w:val="nil"/>
              <w:left w:val="nil"/>
              <w:bottom w:val="single" w:sz="4" w:space="0" w:color="auto"/>
              <w:right w:val="single" w:sz="4" w:space="0" w:color="auto"/>
            </w:tcBorders>
            <w:shd w:val="clear" w:color="auto" w:fill="auto"/>
            <w:noWrap/>
            <w:vAlign w:val="center"/>
            <w:hideMark/>
          </w:tcPr>
          <w:p w14:paraId="7A2FBC5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TINTIRI</w:t>
            </w:r>
          </w:p>
        </w:tc>
        <w:tc>
          <w:tcPr>
            <w:tcW w:w="1314" w:type="dxa"/>
            <w:tcBorders>
              <w:top w:val="nil"/>
              <w:left w:val="nil"/>
              <w:bottom w:val="single" w:sz="4" w:space="0" w:color="auto"/>
              <w:right w:val="single" w:sz="4" w:space="0" w:color="auto"/>
            </w:tcBorders>
            <w:shd w:val="clear" w:color="auto" w:fill="auto"/>
            <w:noWrap/>
            <w:vAlign w:val="center"/>
            <w:hideMark/>
          </w:tcPr>
          <w:p w14:paraId="145A81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F24D2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72B99F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56384F7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5A18E6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06F2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690</w:t>
            </w:r>
          </w:p>
        </w:tc>
        <w:tc>
          <w:tcPr>
            <w:tcW w:w="870" w:type="dxa"/>
            <w:tcBorders>
              <w:top w:val="nil"/>
              <w:left w:val="nil"/>
              <w:bottom w:val="single" w:sz="4" w:space="0" w:color="auto"/>
              <w:right w:val="single" w:sz="4" w:space="0" w:color="auto"/>
            </w:tcBorders>
            <w:shd w:val="clear" w:color="auto" w:fill="auto"/>
            <w:noWrap/>
            <w:vAlign w:val="center"/>
            <w:hideMark/>
          </w:tcPr>
          <w:p w14:paraId="75A0D3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2102010126</w:t>
            </w:r>
          </w:p>
        </w:tc>
        <w:tc>
          <w:tcPr>
            <w:tcW w:w="3586" w:type="dxa"/>
            <w:tcBorders>
              <w:top w:val="nil"/>
              <w:left w:val="nil"/>
              <w:bottom w:val="single" w:sz="4" w:space="0" w:color="auto"/>
              <w:right w:val="single" w:sz="4" w:space="0" w:color="auto"/>
            </w:tcBorders>
            <w:shd w:val="clear" w:color="auto" w:fill="auto"/>
            <w:noWrap/>
            <w:vAlign w:val="center"/>
            <w:hideMark/>
          </w:tcPr>
          <w:p w14:paraId="35D4D72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CAYACAYANI</w:t>
            </w:r>
          </w:p>
        </w:tc>
        <w:tc>
          <w:tcPr>
            <w:tcW w:w="1314" w:type="dxa"/>
            <w:tcBorders>
              <w:top w:val="nil"/>
              <w:left w:val="nil"/>
              <w:bottom w:val="single" w:sz="4" w:space="0" w:color="auto"/>
              <w:right w:val="single" w:sz="4" w:space="0" w:color="auto"/>
            </w:tcBorders>
            <w:shd w:val="clear" w:color="auto" w:fill="auto"/>
            <w:noWrap/>
            <w:vAlign w:val="center"/>
            <w:hideMark/>
          </w:tcPr>
          <w:p w14:paraId="414DCC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09DD2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21AA0C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13A4D58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39E62A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E14C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691</w:t>
            </w:r>
          </w:p>
        </w:tc>
        <w:tc>
          <w:tcPr>
            <w:tcW w:w="870" w:type="dxa"/>
            <w:tcBorders>
              <w:top w:val="nil"/>
              <w:left w:val="nil"/>
              <w:bottom w:val="single" w:sz="4" w:space="0" w:color="auto"/>
              <w:right w:val="single" w:sz="4" w:space="0" w:color="auto"/>
            </w:tcBorders>
            <w:shd w:val="clear" w:color="auto" w:fill="auto"/>
            <w:noWrap/>
            <w:vAlign w:val="center"/>
            <w:hideMark/>
          </w:tcPr>
          <w:p w14:paraId="0B439B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2102010154</w:t>
            </w:r>
          </w:p>
        </w:tc>
        <w:tc>
          <w:tcPr>
            <w:tcW w:w="3586" w:type="dxa"/>
            <w:tcBorders>
              <w:top w:val="nil"/>
              <w:left w:val="nil"/>
              <w:bottom w:val="single" w:sz="4" w:space="0" w:color="auto"/>
              <w:right w:val="single" w:sz="4" w:space="0" w:color="auto"/>
            </w:tcBorders>
            <w:shd w:val="clear" w:color="auto" w:fill="auto"/>
            <w:noWrap/>
            <w:vAlign w:val="center"/>
            <w:hideMark/>
          </w:tcPr>
          <w:p w14:paraId="3BC3102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COLLANA LAYUYO PANTIPANTI</w:t>
            </w:r>
          </w:p>
        </w:tc>
        <w:tc>
          <w:tcPr>
            <w:tcW w:w="1314" w:type="dxa"/>
            <w:tcBorders>
              <w:top w:val="nil"/>
              <w:left w:val="nil"/>
              <w:bottom w:val="single" w:sz="4" w:space="0" w:color="auto"/>
              <w:right w:val="single" w:sz="4" w:space="0" w:color="auto"/>
            </w:tcBorders>
            <w:shd w:val="clear" w:color="auto" w:fill="auto"/>
            <w:noWrap/>
            <w:vAlign w:val="center"/>
            <w:hideMark/>
          </w:tcPr>
          <w:p w14:paraId="45503F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2A990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2E2A6D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2CBB970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8DC484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3A87F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692</w:t>
            </w:r>
          </w:p>
        </w:tc>
        <w:tc>
          <w:tcPr>
            <w:tcW w:w="870" w:type="dxa"/>
            <w:tcBorders>
              <w:top w:val="nil"/>
              <w:left w:val="nil"/>
              <w:bottom w:val="single" w:sz="4" w:space="0" w:color="auto"/>
              <w:right w:val="single" w:sz="4" w:space="0" w:color="auto"/>
            </w:tcBorders>
            <w:shd w:val="clear" w:color="auto" w:fill="auto"/>
            <w:noWrap/>
            <w:vAlign w:val="center"/>
            <w:hideMark/>
          </w:tcPr>
          <w:p w14:paraId="067EE1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2102010155</w:t>
            </w:r>
          </w:p>
        </w:tc>
        <w:tc>
          <w:tcPr>
            <w:tcW w:w="3586" w:type="dxa"/>
            <w:tcBorders>
              <w:top w:val="nil"/>
              <w:left w:val="nil"/>
              <w:bottom w:val="single" w:sz="4" w:space="0" w:color="auto"/>
              <w:right w:val="single" w:sz="4" w:space="0" w:color="auto"/>
            </w:tcBorders>
            <w:shd w:val="clear" w:color="auto" w:fill="auto"/>
            <w:noWrap/>
            <w:vAlign w:val="center"/>
            <w:hideMark/>
          </w:tcPr>
          <w:p w14:paraId="4C9EC6D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MILAGROS</w:t>
            </w:r>
          </w:p>
        </w:tc>
        <w:tc>
          <w:tcPr>
            <w:tcW w:w="1314" w:type="dxa"/>
            <w:tcBorders>
              <w:top w:val="nil"/>
              <w:left w:val="nil"/>
              <w:bottom w:val="single" w:sz="4" w:space="0" w:color="auto"/>
              <w:right w:val="single" w:sz="4" w:space="0" w:color="auto"/>
            </w:tcBorders>
            <w:shd w:val="clear" w:color="auto" w:fill="auto"/>
            <w:noWrap/>
            <w:vAlign w:val="center"/>
            <w:hideMark/>
          </w:tcPr>
          <w:p w14:paraId="02400F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EAA63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19B3D7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235401F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7210F4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CDCD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693</w:t>
            </w:r>
          </w:p>
        </w:tc>
        <w:tc>
          <w:tcPr>
            <w:tcW w:w="870" w:type="dxa"/>
            <w:tcBorders>
              <w:top w:val="nil"/>
              <w:left w:val="nil"/>
              <w:bottom w:val="single" w:sz="4" w:space="0" w:color="auto"/>
              <w:right w:val="single" w:sz="4" w:space="0" w:color="auto"/>
            </w:tcBorders>
            <w:shd w:val="clear" w:color="auto" w:fill="auto"/>
            <w:noWrap/>
            <w:vAlign w:val="center"/>
            <w:hideMark/>
          </w:tcPr>
          <w:p w14:paraId="234005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2102010162</w:t>
            </w:r>
          </w:p>
        </w:tc>
        <w:tc>
          <w:tcPr>
            <w:tcW w:w="3586" w:type="dxa"/>
            <w:tcBorders>
              <w:top w:val="nil"/>
              <w:left w:val="nil"/>
              <w:bottom w:val="single" w:sz="4" w:space="0" w:color="auto"/>
              <w:right w:val="single" w:sz="4" w:space="0" w:color="auto"/>
            </w:tcBorders>
            <w:shd w:val="clear" w:color="auto" w:fill="auto"/>
            <w:noWrap/>
            <w:vAlign w:val="center"/>
            <w:hideMark/>
          </w:tcPr>
          <w:p w14:paraId="6A1FC58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COLLANA LAYUYO PANTIPANTINI</w:t>
            </w:r>
          </w:p>
        </w:tc>
        <w:tc>
          <w:tcPr>
            <w:tcW w:w="1314" w:type="dxa"/>
            <w:tcBorders>
              <w:top w:val="nil"/>
              <w:left w:val="nil"/>
              <w:bottom w:val="single" w:sz="4" w:space="0" w:color="auto"/>
              <w:right w:val="single" w:sz="4" w:space="0" w:color="auto"/>
            </w:tcBorders>
            <w:shd w:val="clear" w:color="auto" w:fill="auto"/>
            <w:noWrap/>
            <w:vAlign w:val="center"/>
            <w:hideMark/>
          </w:tcPr>
          <w:p w14:paraId="5FEAD2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E973A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1A9ABCC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1075" w:type="dxa"/>
            <w:tcBorders>
              <w:top w:val="nil"/>
              <w:left w:val="nil"/>
              <w:bottom w:val="single" w:sz="4" w:space="0" w:color="auto"/>
              <w:right w:val="single" w:sz="4" w:space="0" w:color="auto"/>
            </w:tcBorders>
            <w:shd w:val="clear" w:color="auto" w:fill="auto"/>
            <w:noWrap/>
            <w:vAlign w:val="center"/>
          </w:tcPr>
          <w:p w14:paraId="3D48A65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D75762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52C8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694</w:t>
            </w:r>
          </w:p>
        </w:tc>
        <w:tc>
          <w:tcPr>
            <w:tcW w:w="870" w:type="dxa"/>
            <w:tcBorders>
              <w:top w:val="nil"/>
              <w:left w:val="nil"/>
              <w:bottom w:val="single" w:sz="4" w:space="0" w:color="auto"/>
              <w:right w:val="single" w:sz="4" w:space="0" w:color="auto"/>
            </w:tcBorders>
            <w:shd w:val="clear" w:color="auto" w:fill="auto"/>
            <w:noWrap/>
            <w:vAlign w:val="center"/>
            <w:hideMark/>
          </w:tcPr>
          <w:p w14:paraId="14F486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2102030015</w:t>
            </w:r>
          </w:p>
        </w:tc>
        <w:tc>
          <w:tcPr>
            <w:tcW w:w="3586" w:type="dxa"/>
            <w:tcBorders>
              <w:top w:val="nil"/>
              <w:left w:val="nil"/>
              <w:bottom w:val="single" w:sz="4" w:space="0" w:color="auto"/>
              <w:right w:val="single" w:sz="4" w:space="0" w:color="auto"/>
            </w:tcBorders>
            <w:shd w:val="clear" w:color="auto" w:fill="auto"/>
            <w:noWrap/>
            <w:vAlign w:val="center"/>
            <w:hideMark/>
          </w:tcPr>
          <w:p w14:paraId="03E5E18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PICAFLOR CUTUTUNI</w:t>
            </w:r>
          </w:p>
        </w:tc>
        <w:tc>
          <w:tcPr>
            <w:tcW w:w="1314" w:type="dxa"/>
            <w:tcBorders>
              <w:top w:val="nil"/>
              <w:left w:val="nil"/>
              <w:bottom w:val="single" w:sz="4" w:space="0" w:color="auto"/>
              <w:right w:val="single" w:sz="4" w:space="0" w:color="auto"/>
            </w:tcBorders>
            <w:shd w:val="clear" w:color="auto" w:fill="auto"/>
            <w:noWrap/>
            <w:vAlign w:val="center"/>
            <w:hideMark/>
          </w:tcPr>
          <w:p w14:paraId="25093E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EB53A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39A166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ARAPA</w:t>
            </w:r>
          </w:p>
        </w:tc>
        <w:tc>
          <w:tcPr>
            <w:tcW w:w="1075" w:type="dxa"/>
            <w:tcBorders>
              <w:top w:val="nil"/>
              <w:left w:val="nil"/>
              <w:bottom w:val="single" w:sz="4" w:space="0" w:color="auto"/>
              <w:right w:val="single" w:sz="4" w:space="0" w:color="auto"/>
            </w:tcBorders>
            <w:shd w:val="clear" w:color="auto" w:fill="auto"/>
            <w:noWrap/>
            <w:vAlign w:val="center"/>
          </w:tcPr>
          <w:p w14:paraId="7FD9469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8B1255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41AC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695</w:t>
            </w:r>
          </w:p>
        </w:tc>
        <w:tc>
          <w:tcPr>
            <w:tcW w:w="870" w:type="dxa"/>
            <w:tcBorders>
              <w:top w:val="nil"/>
              <w:left w:val="nil"/>
              <w:bottom w:val="single" w:sz="4" w:space="0" w:color="auto"/>
              <w:right w:val="single" w:sz="4" w:space="0" w:color="auto"/>
            </w:tcBorders>
            <w:shd w:val="clear" w:color="auto" w:fill="auto"/>
            <w:noWrap/>
            <w:vAlign w:val="center"/>
            <w:hideMark/>
          </w:tcPr>
          <w:p w14:paraId="2878F7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2102030082</w:t>
            </w:r>
          </w:p>
        </w:tc>
        <w:tc>
          <w:tcPr>
            <w:tcW w:w="3586" w:type="dxa"/>
            <w:tcBorders>
              <w:top w:val="nil"/>
              <w:left w:val="nil"/>
              <w:bottom w:val="single" w:sz="4" w:space="0" w:color="auto"/>
              <w:right w:val="single" w:sz="4" w:space="0" w:color="auto"/>
            </w:tcBorders>
            <w:shd w:val="clear" w:color="auto" w:fill="auto"/>
            <w:noWrap/>
            <w:vAlign w:val="center"/>
            <w:hideMark/>
          </w:tcPr>
          <w:p w14:paraId="43BDA4D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CCALLA</w:t>
            </w:r>
          </w:p>
        </w:tc>
        <w:tc>
          <w:tcPr>
            <w:tcW w:w="1314" w:type="dxa"/>
            <w:tcBorders>
              <w:top w:val="nil"/>
              <w:left w:val="nil"/>
              <w:bottom w:val="single" w:sz="4" w:space="0" w:color="auto"/>
              <w:right w:val="single" w:sz="4" w:space="0" w:color="auto"/>
            </w:tcBorders>
            <w:shd w:val="clear" w:color="auto" w:fill="auto"/>
            <w:noWrap/>
            <w:vAlign w:val="center"/>
            <w:hideMark/>
          </w:tcPr>
          <w:p w14:paraId="5D6933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7DF2C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37BE3B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ARAPA</w:t>
            </w:r>
          </w:p>
        </w:tc>
        <w:tc>
          <w:tcPr>
            <w:tcW w:w="1075" w:type="dxa"/>
            <w:tcBorders>
              <w:top w:val="nil"/>
              <w:left w:val="nil"/>
              <w:bottom w:val="single" w:sz="4" w:space="0" w:color="auto"/>
              <w:right w:val="single" w:sz="4" w:space="0" w:color="auto"/>
            </w:tcBorders>
            <w:shd w:val="clear" w:color="auto" w:fill="auto"/>
            <w:noWrap/>
            <w:vAlign w:val="center"/>
          </w:tcPr>
          <w:p w14:paraId="17F4E2E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E0E39F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F22C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696</w:t>
            </w:r>
          </w:p>
        </w:tc>
        <w:tc>
          <w:tcPr>
            <w:tcW w:w="870" w:type="dxa"/>
            <w:tcBorders>
              <w:top w:val="nil"/>
              <w:left w:val="nil"/>
              <w:bottom w:val="single" w:sz="4" w:space="0" w:color="auto"/>
              <w:right w:val="single" w:sz="4" w:space="0" w:color="auto"/>
            </w:tcBorders>
            <w:shd w:val="clear" w:color="auto" w:fill="auto"/>
            <w:noWrap/>
            <w:vAlign w:val="center"/>
            <w:hideMark/>
          </w:tcPr>
          <w:p w14:paraId="1B99B06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2102070002</w:t>
            </w:r>
          </w:p>
        </w:tc>
        <w:tc>
          <w:tcPr>
            <w:tcW w:w="3586" w:type="dxa"/>
            <w:tcBorders>
              <w:top w:val="nil"/>
              <w:left w:val="nil"/>
              <w:bottom w:val="single" w:sz="4" w:space="0" w:color="auto"/>
              <w:right w:val="single" w:sz="4" w:space="0" w:color="auto"/>
            </w:tcBorders>
            <w:shd w:val="clear" w:color="auto" w:fill="auto"/>
            <w:noWrap/>
            <w:vAlign w:val="center"/>
            <w:hideMark/>
          </w:tcPr>
          <w:p w14:paraId="72114EF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BUENA VISTA (CHOCOROSI)</w:t>
            </w:r>
          </w:p>
        </w:tc>
        <w:tc>
          <w:tcPr>
            <w:tcW w:w="1314" w:type="dxa"/>
            <w:tcBorders>
              <w:top w:val="nil"/>
              <w:left w:val="nil"/>
              <w:bottom w:val="single" w:sz="4" w:space="0" w:color="auto"/>
              <w:right w:val="single" w:sz="4" w:space="0" w:color="auto"/>
            </w:tcBorders>
            <w:shd w:val="clear" w:color="auto" w:fill="auto"/>
            <w:noWrap/>
            <w:vAlign w:val="center"/>
            <w:hideMark/>
          </w:tcPr>
          <w:p w14:paraId="1D1005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AA22F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0B17C4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JOSE DOMINGO CHOQUEHUANCA</w:t>
            </w:r>
          </w:p>
        </w:tc>
        <w:tc>
          <w:tcPr>
            <w:tcW w:w="1075" w:type="dxa"/>
            <w:tcBorders>
              <w:top w:val="nil"/>
              <w:left w:val="nil"/>
              <w:bottom w:val="single" w:sz="4" w:space="0" w:color="auto"/>
              <w:right w:val="single" w:sz="4" w:space="0" w:color="auto"/>
            </w:tcBorders>
            <w:shd w:val="clear" w:color="auto" w:fill="auto"/>
            <w:noWrap/>
            <w:vAlign w:val="center"/>
          </w:tcPr>
          <w:p w14:paraId="29E1949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4EBD52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D2EC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697</w:t>
            </w:r>
          </w:p>
        </w:tc>
        <w:tc>
          <w:tcPr>
            <w:tcW w:w="870" w:type="dxa"/>
            <w:tcBorders>
              <w:top w:val="nil"/>
              <w:left w:val="nil"/>
              <w:bottom w:val="single" w:sz="4" w:space="0" w:color="auto"/>
              <w:right w:val="single" w:sz="4" w:space="0" w:color="auto"/>
            </w:tcBorders>
            <w:shd w:val="clear" w:color="auto" w:fill="auto"/>
            <w:noWrap/>
            <w:vAlign w:val="center"/>
            <w:hideMark/>
          </w:tcPr>
          <w:p w14:paraId="40C721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2102070012</w:t>
            </w:r>
          </w:p>
        </w:tc>
        <w:tc>
          <w:tcPr>
            <w:tcW w:w="3586" w:type="dxa"/>
            <w:tcBorders>
              <w:top w:val="nil"/>
              <w:left w:val="nil"/>
              <w:bottom w:val="single" w:sz="4" w:space="0" w:color="auto"/>
              <w:right w:val="single" w:sz="4" w:space="0" w:color="auto"/>
            </w:tcBorders>
            <w:shd w:val="clear" w:color="auto" w:fill="auto"/>
            <w:noWrap/>
            <w:vAlign w:val="center"/>
            <w:hideMark/>
          </w:tcPr>
          <w:p w14:paraId="325DC84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KOJRA GRANDE</w:t>
            </w:r>
          </w:p>
        </w:tc>
        <w:tc>
          <w:tcPr>
            <w:tcW w:w="1314" w:type="dxa"/>
            <w:tcBorders>
              <w:top w:val="nil"/>
              <w:left w:val="nil"/>
              <w:bottom w:val="single" w:sz="4" w:space="0" w:color="auto"/>
              <w:right w:val="single" w:sz="4" w:space="0" w:color="auto"/>
            </w:tcBorders>
            <w:shd w:val="clear" w:color="auto" w:fill="auto"/>
            <w:noWrap/>
            <w:vAlign w:val="center"/>
            <w:hideMark/>
          </w:tcPr>
          <w:p w14:paraId="52DA1B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146840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7E867D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JOSE DOMINGO CHOQUEHUANCA</w:t>
            </w:r>
          </w:p>
        </w:tc>
        <w:tc>
          <w:tcPr>
            <w:tcW w:w="1075" w:type="dxa"/>
            <w:tcBorders>
              <w:top w:val="nil"/>
              <w:left w:val="nil"/>
              <w:bottom w:val="single" w:sz="4" w:space="0" w:color="auto"/>
              <w:right w:val="single" w:sz="4" w:space="0" w:color="auto"/>
            </w:tcBorders>
            <w:shd w:val="clear" w:color="auto" w:fill="auto"/>
            <w:noWrap/>
            <w:vAlign w:val="center"/>
          </w:tcPr>
          <w:p w14:paraId="0898B1D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AF0279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5E2F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698</w:t>
            </w:r>
          </w:p>
        </w:tc>
        <w:tc>
          <w:tcPr>
            <w:tcW w:w="870" w:type="dxa"/>
            <w:tcBorders>
              <w:top w:val="nil"/>
              <w:left w:val="nil"/>
              <w:bottom w:val="single" w:sz="4" w:space="0" w:color="auto"/>
              <w:right w:val="single" w:sz="4" w:space="0" w:color="auto"/>
            </w:tcBorders>
            <w:shd w:val="clear" w:color="auto" w:fill="auto"/>
            <w:noWrap/>
            <w:vAlign w:val="center"/>
            <w:hideMark/>
          </w:tcPr>
          <w:p w14:paraId="26517A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2102080008</w:t>
            </w:r>
          </w:p>
        </w:tc>
        <w:tc>
          <w:tcPr>
            <w:tcW w:w="3586" w:type="dxa"/>
            <w:tcBorders>
              <w:top w:val="nil"/>
              <w:left w:val="nil"/>
              <w:bottom w:val="single" w:sz="4" w:space="0" w:color="auto"/>
              <w:right w:val="single" w:sz="4" w:space="0" w:color="auto"/>
            </w:tcBorders>
            <w:shd w:val="clear" w:color="auto" w:fill="auto"/>
            <w:noWrap/>
            <w:vAlign w:val="center"/>
            <w:hideMark/>
          </w:tcPr>
          <w:p w14:paraId="1ECF864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CALLATOMASA</w:t>
            </w:r>
          </w:p>
        </w:tc>
        <w:tc>
          <w:tcPr>
            <w:tcW w:w="1314" w:type="dxa"/>
            <w:tcBorders>
              <w:top w:val="nil"/>
              <w:left w:val="nil"/>
              <w:bottom w:val="single" w:sz="4" w:space="0" w:color="auto"/>
              <w:right w:val="single" w:sz="4" w:space="0" w:color="auto"/>
            </w:tcBorders>
            <w:shd w:val="clear" w:color="auto" w:fill="auto"/>
            <w:noWrap/>
            <w:vAlign w:val="center"/>
            <w:hideMark/>
          </w:tcPr>
          <w:p w14:paraId="1A5FBC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5D0FD6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1D9661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MUÑANI</w:t>
            </w:r>
          </w:p>
        </w:tc>
        <w:tc>
          <w:tcPr>
            <w:tcW w:w="1075" w:type="dxa"/>
            <w:tcBorders>
              <w:top w:val="nil"/>
              <w:left w:val="nil"/>
              <w:bottom w:val="single" w:sz="4" w:space="0" w:color="auto"/>
              <w:right w:val="single" w:sz="4" w:space="0" w:color="auto"/>
            </w:tcBorders>
            <w:shd w:val="clear" w:color="auto" w:fill="auto"/>
            <w:noWrap/>
            <w:vAlign w:val="center"/>
          </w:tcPr>
          <w:p w14:paraId="2D2B8DE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CE649C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2BC7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699</w:t>
            </w:r>
          </w:p>
        </w:tc>
        <w:tc>
          <w:tcPr>
            <w:tcW w:w="870" w:type="dxa"/>
            <w:tcBorders>
              <w:top w:val="nil"/>
              <w:left w:val="nil"/>
              <w:bottom w:val="single" w:sz="4" w:space="0" w:color="auto"/>
              <w:right w:val="single" w:sz="4" w:space="0" w:color="auto"/>
            </w:tcBorders>
            <w:shd w:val="clear" w:color="auto" w:fill="auto"/>
            <w:noWrap/>
            <w:vAlign w:val="center"/>
            <w:hideMark/>
          </w:tcPr>
          <w:p w14:paraId="2C7F95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2102080014</w:t>
            </w:r>
          </w:p>
        </w:tc>
        <w:tc>
          <w:tcPr>
            <w:tcW w:w="3586" w:type="dxa"/>
            <w:tcBorders>
              <w:top w:val="nil"/>
              <w:left w:val="nil"/>
              <w:bottom w:val="single" w:sz="4" w:space="0" w:color="auto"/>
              <w:right w:val="single" w:sz="4" w:space="0" w:color="auto"/>
            </w:tcBorders>
            <w:shd w:val="clear" w:color="auto" w:fill="auto"/>
            <w:noWrap/>
            <w:vAlign w:val="center"/>
            <w:hideMark/>
          </w:tcPr>
          <w:p w14:paraId="35A220F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MALQUINI TUPAC AMARU</w:t>
            </w:r>
          </w:p>
        </w:tc>
        <w:tc>
          <w:tcPr>
            <w:tcW w:w="1314" w:type="dxa"/>
            <w:tcBorders>
              <w:top w:val="nil"/>
              <w:left w:val="nil"/>
              <w:bottom w:val="single" w:sz="4" w:space="0" w:color="auto"/>
              <w:right w:val="single" w:sz="4" w:space="0" w:color="auto"/>
            </w:tcBorders>
            <w:shd w:val="clear" w:color="auto" w:fill="auto"/>
            <w:noWrap/>
            <w:vAlign w:val="center"/>
            <w:hideMark/>
          </w:tcPr>
          <w:p w14:paraId="27D7F2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27792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6031602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MUÑANI</w:t>
            </w:r>
          </w:p>
        </w:tc>
        <w:tc>
          <w:tcPr>
            <w:tcW w:w="1075" w:type="dxa"/>
            <w:tcBorders>
              <w:top w:val="nil"/>
              <w:left w:val="nil"/>
              <w:bottom w:val="single" w:sz="4" w:space="0" w:color="auto"/>
              <w:right w:val="single" w:sz="4" w:space="0" w:color="auto"/>
            </w:tcBorders>
            <w:shd w:val="clear" w:color="auto" w:fill="auto"/>
            <w:noWrap/>
            <w:vAlign w:val="center"/>
          </w:tcPr>
          <w:p w14:paraId="6142DB5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D75C51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A99D6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700</w:t>
            </w:r>
          </w:p>
        </w:tc>
        <w:tc>
          <w:tcPr>
            <w:tcW w:w="870" w:type="dxa"/>
            <w:tcBorders>
              <w:top w:val="nil"/>
              <w:left w:val="nil"/>
              <w:bottom w:val="single" w:sz="4" w:space="0" w:color="auto"/>
              <w:right w:val="single" w:sz="4" w:space="0" w:color="auto"/>
            </w:tcBorders>
            <w:shd w:val="clear" w:color="auto" w:fill="auto"/>
            <w:noWrap/>
            <w:vAlign w:val="center"/>
            <w:hideMark/>
          </w:tcPr>
          <w:p w14:paraId="4B085C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2102080015</w:t>
            </w:r>
          </w:p>
        </w:tc>
        <w:tc>
          <w:tcPr>
            <w:tcW w:w="3586" w:type="dxa"/>
            <w:tcBorders>
              <w:top w:val="nil"/>
              <w:left w:val="nil"/>
              <w:bottom w:val="single" w:sz="4" w:space="0" w:color="auto"/>
              <w:right w:val="single" w:sz="4" w:space="0" w:color="auto"/>
            </w:tcBorders>
            <w:shd w:val="clear" w:color="auto" w:fill="auto"/>
            <w:noWrap/>
            <w:vAlign w:val="center"/>
            <w:hideMark/>
          </w:tcPr>
          <w:p w14:paraId="1AC3EE9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JUAN VELASCO ALVARADO</w:t>
            </w:r>
          </w:p>
        </w:tc>
        <w:tc>
          <w:tcPr>
            <w:tcW w:w="1314" w:type="dxa"/>
            <w:tcBorders>
              <w:top w:val="nil"/>
              <w:left w:val="nil"/>
              <w:bottom w:val="single" w:sz="4" w:space="0" w:color="auto"/>
              <w:right w:val="single" w:sz="4" w:space="0" w:color="auto"/>
            </w:tcBorders>
            <w:shd w:val="clear" w:color="auto" w:fill="auto"/>
            <w:noWrap/>
            <w:vAlign w:val="center"/>
            <w:hideMark/>
          </w:tcPr>
          <w:p w14:paraId="69A476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559C1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3F6711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MUÑANI</w:t>
            </w:r>
          </w:p>
        </w:tc>
        <w:tc>
          <w:tcPr>
            <w:tcW w:w="1075" w:type="dxa"/>
            <w:tcBorders>
              <w:top w:val="nil"/>
              <w:left w:val="nil"/>
              <w:bottom w:val="single" w:sz="4" w:space="0" w:color="auto"/>
              <w:right w:val="single" w:sz="4" w:space="0" w:color="auto"/>
            </w:tcBorders>
            <w:shd w:val="clear" w:color="auto" w:fill="auto"/>
            <w:noWrap/>
            <w:vAlign w:val="center"/>
          </w:tcPr>
          <w:p w14:paraId="700F13C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BB721C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1674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701</w:t>
            </w:r>
          </w:p>
        </w:tc>
        <w:tc>
          <w:tcPr>
            <w:tcW w:w="870" w:type="dxa"/>
            <w:tcBorders>
              <w:top w:val="nil"/>
              <w:left w:val="nil"/>
              <w:bottom w:val="single" w:sz="4" w:space="0" w:color="auto"/>
              <w:right w:val="single" w:sz="4" w:space="0" w:color="auto"/>
            </w:tcBorders>
            <w:shd w:val="clear" w:color="auto" w:fill="auto"/>
            <w:noWrap/>
            <w:vAlign w:val="center"/>
            <w:hideMark/>
          </w:tcPr>
          <w:p w14:paraId="4A898D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2102080019</w:t>
            </w:r>
          </w:p>
        </w:tc>
        <w:tc>
          <w:tcPr>
            <w:tcW w:w="3586" w:type="dxa"/>
            <w:tcBorders>
              <w:top w:val="nil"/>
              <w:left w:val="nil"/>
              <w:bottom w:val="single" w:sz="4" w:space="0" w:color="auto"/>
              <w:right w:val="single" w:sz="4" w:space="0" w:color="auto"/>
            </w:tcBorders>
            <w:shd w:val="clear" w:color="auto" w:fill="auto"/>
            <w:noWrap/>
            <w:vAlign w:val="center"/>
            <w:hideMark/>
          </w:tcPr>
          <w:p w14:paraId="19F7878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VILUYO</w:t>
            </w:r>
          </w:p>
        </w:tc>
        <w:tc>
          <w:tcPr>
            <w:tcW w:w="1314" w:type="dxa"/>
            <w:tcBorders>
              <w:top w:val="nil"/>
              <w:left w:val="nil"/>
              <w:bottom w:val="single" w:sz="4" w:space="0" w:color="auto"/>
              <w:right w:val="single" w:sz="4" w:space="0" w:color="auto"/>
            </w:tcBorders>
            <w:shd w:val="clear" w:color="auto" w:fill="auto"/>
            <w:noWrap/>
            <w:vAlign w:val="center"/>
            <w:hideMark/>
          </w:tcPr>
          <w:p w14:paraId="4817E2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576942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7C1B20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MUÑANI</w:t>
            </w:r>
          </w:p>
        </w:tc>
        <w:tc>
          <w:tcPr>
            <w:tcW w:w="1075" w:type="dxa"/>
            <w:tcBorders>
              <w:top w:val="nil"/>
              <w:left w:val="nil"/>
              <w:bottom w:val="single" w:sz="4" w:space="0" w:color="auto"/>
              <w:right w:val="single" w:sz="4" w:space="0" w:color="auto"/>
            </w:tcBorders>
            <w:shd w:val="clear" w:color="auto" w:fill="auto"/>
            <w:noWrap/>
            <w:vAlign w:val="center"/>
          </w:tcPr>
          <w:p w14:paraId="37C2EAD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27D20F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979E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702</w:t>
            </w:r>
          </w:p>
        </w:tc>
        <w:tc>
          <w:tcPr>
            <w:tcW w:w="870" w:type="dxa"/>
            <w:tcBorders>
              <w:top w:val="nil"/>
              <w:left w:val="nil"/>
              <w:bottom w:val="single" w:sz="4" w:space="0" w:color="auto"/>
              <w:right w:val="single" w:sz="4" w:space="0" w:color="auto"/>
            </w:tcBorders>
            <w:shd w:val="clear" w:color="auto" w:fill="auto"/>
            <w:noWrap/>
            <w:vAlign w:val="center"/>
            <w:hideMark/>
          </w:tcPr>
          <w:p w14:paraId="12AB01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2102080022</w:t>
            </w:r>
          </w:p>
        </w:tc>
        <w:tc>
          <w:tcPr>
            <w:tcW w:w="3586" w:type="dxa"/>
            <w:tcBorders>
              <w:top w:val="nil"/>
              <w:left w:val="nil"/>
              <w:bottom w:val="single" w:sz="4" w:space="0" w:color="auto"/>
              <w:right w:val="single" w:sz="4" w:space="0" w:color="auto"/>
            </w:tcBorders>
            <w:shd w:val="clear" w:color="auto" w:fill="auto"/>
            <w:noWrap/>
            <w:vAlign w:val="center"/>
            <w:hideMark/>
          </w:tcPr>
          <w:p w14:paraId="455C1FF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EZEQUIEL URVIOLA RIVERA QUILCA</w:t>
            </w:r>
          </w:p>
        </w:tc>
        <w:tc>
          <w:tcPr>
            <w:tcW w:w="1314" w:type="dxa"/>
            <w:tcBorders>
              <w:top w:val="nil"/>
              <w:left w:val="nil"/>
              <w:bottom w:val="single" w:sz="4" w:space="0" w:color="auto"/>
              <w:right w:val="single" w:sz="4" w:space="0" w:color="auto"/>
            </w:tcBorders>
            <w:shd w:val="clear" w:color="auto" w:fill="auto"/>
            <w:noWrap/>
            <w:vAlign w:val="center"/>
            <w:hideMark/>
          </w:tcPr>
          <w:p w14:paraId="7A43EC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1ADB72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6FC1A7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MUÑANI</w:t>
            </w:r>
          </w:p>
        </w:tc>
        <w:tc>
          <w:tcPr>
            <w:tcW w:w="1075" w:type="dxa"/>
            <w:tcBorders>
              <w:top w:val="nil"/>
              <w:left w:val="nil"/>
              <w:bottom w:val="single" w:sz="4" w:space="0" w:color="auto"/>
              <w:right w:val="single" w:sz="4" w:space="0" w:color="auto"/>
            </w:tcBorders>
            <w:shd w:val="clear" w:color="auto" w:fill="auto"/>
            <w:noWrap/>
            <w:vAlign w:val="center"/>
          </w:tcPr>
          <w:p w14:paraId="7350168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F3670E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66A1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703</w:t>
            </w:r>
          </w:p>
        </w:tc>
        <w:tc>
          <w:tcPr>
            <w:tcW w:w="870" w:type="dxa"/>
            <w:tcBorders>
              <w:top w:val="nil"/>
              <w:left w:val="nil"/>
              <w:bottom w:val="single" w:sz="4" w:space="0" w:color="auto"/>
              <w:right w:val="single" w:sz="4" w:space="0" w:color="auto"/>
            </w:tcBorders>
            <w:shd w:val="clear" w:color="auto" w:fill="auto"/>
            <w:noWrap/>
            <w:vAlign w:val="center"/>
            <w:hideMark/>
          </w:tcPr>
          <w:p w14:paraId="7D4FDDA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2102080029</w:t>
            </w:r>
          </w:p>
        </w:tc>
        <w:tc>
          <w:tcPr>
            <w:tcW w:w="3586" w:type="dxa"/>
            <w:tcBorders>
              <w:top w:val="nil"/>
              <w:left w:val="nil"/>
              <w:bottom w:val="single" w:sz="4" w:space="0" w:color="auto"/>
              <w:right w:val="single" w:sz="4" w:space="0" w:color="auto"/>
            </w:tcBorders>
            <w:shd w:val="clear" w:color="auto" w:fill="auto"/>
            <w:noWrap/>
            <w:vAlign w:val="center"/>
            <w:hideMark/>
          </w:tcPr>
          <w:p w14:paraId="7BF67A2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OXANI</w:t>
            </w:r>
          </w:p>
        </w:tc>
        <w:tc>
          <w:tcPr>
            <w:tcW w:w="1314" w:type="dxa"/>
            <w:tcBorders>
              <w:top w:val="nil"/>
              <w:left w:val="nil"/>
              <w:bottom w:val="single" w:sz="4" w:space="0" w:color="auto"/>
              <w:right w:val="single" w:sz="4" w:space="0" w:color="auto"/>
            </w:tcBorders>
            <w:shd w:val="clear" w:color="auto" w:fill="auto"/>
            <w:noWrap/>
            <w:vAlign w:val="center"/>
            <w:hideMark/>
          </w:tcPr>
          <w:p w14:paraId="39B9E0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AEA15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7150CA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MUÑANI</w:t>
            </w:r>
          </w:p>
        </w:tc>
        <w:tc>
          <w:tcPr>
            <w:tcW w:w="1075" w:type="dxa"/>
            <w:tcBorders>
              <w:top w:val="nil"/>
              <w:left w:val="nil"/>
              <w:bottom w:val="single" w:sz="4" w:space="0" w:color="auto"/>
              <w:right w:val="single" w:sz="4" w:space="0" w:color="auto"/>
            </w:tcBorders>
            <w:shd w:val="clear" w:color="auto" w:fill="auto"/>
            <w:noWrap/>
            <w:vAlign w:val="center"/>
          </w:tcPr>
          <w:p w14:paraId="43729E7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8CA3B6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9746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704</w:t>
            </w:r>
          </w:p>
        </w:tc>
        <w:tc>
          <w:tcPr>
            <w:tcW w:w="870" w:type="dxa"/>
            <w:tcBorders>
              <w:top w:val="nil"/>
              <w:left w:val="nil"/>
              <w:bottom w:val="single" w:sz="4" w:space="0" w:color="auto"/>
              <w:right w:val="single" w:sz="4" w:space="0" w:color="auto"/>
            </w:tcBorders>
            <w:shd w:val="clear" w:color="auto" w:fill="auto"/>
            <w:noWrap/>
            <w:vAlign w:val="center"/>
            <w:hideMark/>
          </w:tcPr>
          <w:p w14:paraId="747E7F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2102080031</w:t>
            </w:r>
          </w:p>
        </w:tc>
        <w:tc>
          <w:tcPr>
            <w:tcW w:w="3586" w:type="dxa"/>
            <w:tcBorders>
              <w:top w:val="nil"/>
              <w:left w:val="nil"/>
              <w:bottom w:val="single" w:sz="4" w:space="0" w:color="auto"/>
              <w:right w:val="single" w:sz="4" w:space="0" w:color="auto"/>
            </w:tcBorders>
            <w:shd w:val="clear" w:color="auto" w:fill="auto"/>
            <w:noWrap/>
            <w:vAlign w:val="center"/>
            <w:hideMark/>
          </w:tcPr>
          <w:p w14:paraId="33FFCD8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OCRA ORDIGA</w:t>
            </w:r>
          </w:p>
        </w:tc>
        <w:tc>
          <w:tcPr>
            <w:tcW w:w="1314" w:type="dxa"/>
            <w:tcBorders>
              <w:top w:val="nil"/>
              <w:left w:val="nil"/>
              <w:bottom w:val="single" w:sz="4" w:space="0" w:color="auto"/>
              <w:right w:val="single" w:sz="4" w:space="0" w:color="auto"/>
            </w:tcBorders>
            <w:shd w:val="clear" w:color="auto" w:fill="auto"/>
            <w:noWrap/>
            <w:vAlign w:val="center"/>
            <w:hideMark/>
          </w:tcPr>
          <w:p w14:paraId="777D2A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17E4D9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4180C8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MUÑANI</w:t>
            </w:r>
          </w:p>
        </w:tc>
        <w:tc>
          <w:tcPr>
            <w:tcW w:w="1075" w:type="dxa"/>
            <w:tcBorders>
              <w:top w:val="nil"/>
              <w:left w:val="nil"/>
              <w:bottom w:val="single" w:sz="4" w:space="0" w:color="auto"/>
              <w:right w:val="single" w:sz="4" w:space="0" w:color="auto"/>
            </w:tcBorders>
            <w:shd w:val="clear" w:color="auto" w:fill="auto"/>
            <w:noWrap/>
            <w:vAlign w:val="center"/>
          </w:tcPr>
          <w:p w14:paraId="0490F9C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3FBFA8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55B3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705</w:t>
            </w:r>
          </w:p>
        </w:tc>
        <w:tc>
          <w:tcPr>
            <w:tcW w:w="870" w:type="dxa"/>
            <w:tcBorders>
              <w:top w:val="nil"/>
              <w:left w:val="nil"/>
              <w:bottom w:val="single" w:sz="4" w:space="0" w:color="auto"/>
              <w:right w:val="single" w:sz="4" w:space="0" w:color="auto"/>
            </w:tcBorders>
            <w:shd w:val="clear" w:color="auto" w:fill="auto"/>
            <w:noWrap/>
            <w:vAlign w:val="center"/>
            <w:hideMark/>
          </w:tcPr>
          <w:p w14:paraId="1FD575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2102080035</w:t>
            </w:r>
          </w:p>
        </w:tc>
        <w:tc>
          <w:tcPr>
            <w:tcW w:w="3586" w:type="dxa"/>
            <w:tcBorders>
              <w:top w:val="nil"/>
              <w:left w:val="nil"/>
              <w:bottom w:val="single" w:sz="4" w:space="0" w:color="auto"/>
              <w:right w:val="single" w:sz="4" w:space="0" w:color="auto"/>
            </w:tcBorders>
            <w:shd w:val="clear" w:color="auto" w:fill="auto"/>
            <w:noWrap/>
            <w:vAlign w:val="center"/>
            <w:hideMark/>
          </w:tcPr>
          <w:p w14:paraId="5B14E39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CHECAYANI PEDRO VILCAPAZA</w:t>
            </w:r>
          </w:p>
        </w:tc>
        <w:tc>
          <w:tcPr>
            <w:tcW w:w="1314" w:type="dxa"/>
            <w:tcBorders>
              <w:top w:val="nil"/>
              <w:left w:val="nil"/>
              <w:bottom w:val="single" w:sz="4" w:space="0" w:color="auto"/>
              <w:right w:val="single" w:sz="4" w:space="0" w:color="auto"/>
            </w:tcBorders>
            <w:shd w:val="clear" w:color="auto" w:fill="auto"/>
            <w:noWrap/>
            <w:vAlign w:val="center"/>
            <w:hideMark/>
          </w:tcPr>
          <w:p w14:paraId="4B6BA8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7C1D4A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0AB98B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MUÑANI</w:t>
            </w:r>
          </w:p>
        </w:tc>
        <w:tc>
          <w:tcPr>
            <w:tcW w:w="1075" w:type="dxa"/>
            <w:tcBorders>
              <w:top w:val="nil"/>
              <w:left w:val="nil"/>
              <w:bottom w:val="single" w:sz="4" w:space="0" w:color="auto"/>
              <w:right w:val="single" w:sz="4" w:space="0" w:color="auto"/>
            </w:tcBorders>
            <w:shd w:val="clear" w:color="auto" w:fill="auto"/>
            <w:noWrap/>
            <w:vAlign w:val="center"/>
          </w:tcPr>
          <w:p w14:paraId="0B165D0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16DD87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C732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706</w:t>
            </w:r>
          </w:p>
        </w:tc>
        <w:tc>
          <w:tcPr>
            <w:tcW w:w="870" w:type="dxa"/>
            <w:tcBorders>
              <w:top w:val="nil"/>
              <w:left w:val="nil"/>
              <w:bottom w:val="single" w:sz="4" w:space="0" w:color="auto"/>
              <w:right w:val="single" w:sz="4" w:space="0" w:color="auto"/>
            </w:tcBorders>
            <w:shd w:val="clear" w:color="auto" w:fill="auto"/>
            <w:noWrap/>
            <w:vAlign w:val="center"/>
            <w:hideMark/>
          </w:tcPr>
          <w:p w14:paraId="08EB7B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2102080048</w:t>
            </w:r>
          </w:p>
        </w:tc>
        <w:tc>
          <w:tcPr>
            <w:tcW w:w="3586" w:type="dxa"/>
            <w:tcBorders>
              <w:top w:val="nil"/>
              <w:left w:val="nil"/>
              <w:bottom w:val="single" w:sz="4" w:space="0" w:color="auto"/>
              <w:right w:val="single" w:sz="4" w:space="0" w:color="auto"/>
            </w:tcBorders>
            <w:shd w:val="clear" w:color="auto" w:fill="auto"/>
            <w:noWrap/>
            <w:vAlign w:val="center"/>
            <w:hideMark/>
          </w:tcPr>
          <w:p w14:paraId="4CE353C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ARCOPUNCO</w:t>
            </w:r>
          </w:p>
        </w:tc>
        <w:tc>
          <w:tcPr>
            <w:tcW w:w="1314" w:type="dxa"/>
            <w:tcBorders>
              <w:top w:val="nil"/>
              <w:left w:val="nil"/>
              <w:bottom w:val="single" w:sz="4" w:space="0" w:color="auto"/>
              <w:right w:val="single" w:sz="4" w:space="0" w:color="auto"/>
            </w:tcBorders>
            <w:shd w:val="clear" w:color="auto" w:fill="auto"/>
            <w:noWrap/>
            <w:vAlign w:val="center"/>
            <w:hideMark/>
          </w:tcPr>
          <w:p w14:paraId="481124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54B9BE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AZANGARO</w:t>
            </w:r>
          </w:p>
        </w:tc>
        <w:tc>
          <w:tcPr>
            <w:tcW w:w="2560" w:type="dxa"/>
            <w:tcBorders>
              <w:top w:val="nil"/>
              <w:left w:val="nil"/>
              <w:bottom w:val="single" w:sz="4" w:space="0" w:color="auto"/>
              <w:right w:val="single" w:sz="4" w:space="0" w:color="auto"/>
            </w:tcBorders>
            <w:shd w:val="clear" w:color="auto" w:fill="auto"/>
            <w:noWrap/>
            <w:vAlign w:val="center"/>
            <w:hideMark/>
          </w:tcPr>
          <w:p w14:paraId="74BE7B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MUÑANI</w:t>
            </w:r>
          </w:p>
        </w:tc>
        <w:tc>
          <w:tcPr>
            <w:tcW w:w="1075" w:type="dxa"/>
            <w:tcBorders>
              <w:top w:val="nil"/>
              <w:left w:val="nil"/>
              <w:bottom w:val="single" w:sz="4" w:space="0" w:color="auto"/>
              <w:right w:val="single" w:sz="4" w:space="0" w:color="auto"/>
            </w:tcBorders>
            <w:shd w:val="clear" w:color="auto" w:fill="auto"/>
            <w:noWrap/>
            <w:vAlign w:val="center"/>
          </w:tcPr>
          <w:p w14:paraId="4A85933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3D6CF3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14F5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707</w:t>
            </w:r>
          </w:p>
        </w:tc>
        <w:tc>
          <w:tcPr>
            <w:tcW w:w="870" w:type="dxa"/>
            <w:tcBorders>
              <w:top w:val="nil"/>
              <w:left w:val="nil"/>
              <w:bottom w:val="single" w:sz="4" w:space="0" w:color="auto"/>
              <w:right w:val="single" w:sz="4" w:space="0" w:color="auto"/>
            </w:tcBorders>
            <w:shd w:val="clear" w:color="auto" w:fill="auto"/>
            <w:noWrap/>
            <w:vAlign w:val="center"/>
            <w:hideMark/>
          </w:tcPr>
          <w:p w14:paraId="3512DE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2103060024</w:t>
            </w:r>
          </w:p>
        </w:tc>
        <w:tc>
          <w:tcPr>
            <w:tcW w:w="3586" w:type="dxa"/>
            <w:tcBorders>
              <w:top w:val="nil"/>
              <w:left w:val="nil"/>
              <w:bottom w:val="single" w:sz="4" w:space="0" w:color="auto"/>
              <w:right w:val="single" w:sz="4" w:space="0" w:color="auto"/>
            </w:tcBorders>
            <w:shd w:val="clear" w:color="auto" w:fill="auto"/>
            <w:noWrap/>
            <w:vAlign w:val="center"/>
            <w:hideMark/>
          </w:tcPr>
          <w:p w14:paraId="300183D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OSCOROQUE</w:t>
            </w:r>
          </w:p>
        </w:tc>
        <w:tc>
          <w:tcPr>
            <w:tcW w:w="1314" w:type="dxa"/>
            <w:tcBorders>
              <w:top w:val="nil"/>
              <w:left w:val="nil"/>
              <w:bottom w:val="single" w:sz="4" w:space="0" w:color="auto"/>
              <w:right w:val="single" w:sz="4" w:space="0" w:color="auto"/>
            </w:tcBorders>
            <w:shd w:val="clear" w:color="auto" w:fill="auto"/>
            <w:noWrap/>
            <w:vAlign w:val="center"/>
            <w:hideMark/>
          </w:tcPr>
          <w:p w14:paraId="452B0F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1FFB46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05CF52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CRUCERO</w:t>
            </w:r>
          </w:p>
        </w:tc>
        <w:tc>
          <w:tcPr>
            <w:tcW w:w="1075" w:type="dxa"/>
            <w:tcBorders>
              <w:top w:val="nil"/>
              <w:left w:val="nil"/>
              <w:bottom w:val="single" w:sz="4" w:space="0" w:color="auto"/>
              <w:right w:val="single" w:sz="4" w:space="0" w:color="auto"/>
            </w:tcBorders>
            <w:shd w:val="clear" w:color="auto" w:fill="auto"/>
            <w:noWrap/>
            <w:vAlign w:val="center"/>
          </w:tcPr>
          <w:p w14:paraId="7DACA8D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7CA6086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D791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708</w:t>
            </w:r>
          </w:p>
        </w:tc>
        <w:tc>
          <w:tcPr>
            <w:tcW w:w="870" w:type="dxa"/>
            <w:tcBorders>
              <w:top w:val="nil"/>
              <w:left w:val="nil"/>
              <w:bottom w:val="single" w:sz="4" w:space="0" w:color="auto"/>
              <w:right w:val="single" w:sz="4" w:space="0" w:color="auto"/>
            </w:tcBorders>
            <w:shd w:val="clear" w:color="auto" w:fill="auto"/>
            <w:noWrap/>
            <w:vAlign w:val="center"/>
            <w:hideMark/>
          </w:tcPr>
          <w:p w14:paraId="6304EB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2103080002</w:t>
            </w:r>
          </w:p>
        </w:tc>
        <w:tc>
          <w:tcPr>
            <w:tcW w:w="3586" w:type="dxa"/>
            <w:tcBorders>
              <w:top w:val="nil"/>
              <w:left w:val="nil"/>
              <w:bottom w:val="single" w:sz="4" w:space="0" w:color="auto"/>
              <w:right w:val="single" w:sz="4" w:space="0" w:color="auto"/>
            </w:tcBorders>
            <w:shd w:val="clear" w:color="auto" w:fill="auto"/>
            <w:noWrap/>
            <w:vAlign w:val="center"/>
            <w:hideMark/>
          </w:tcPr>
          <w:p w14:paraId="4EBD7B9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PARUSANI</w:t>
            </w:r>
          </w:p>
        </w:tc>
        <w:tc>
          <w:tcPr>
            <w:tcW w:w="1314" w:type="dxa"/>
            <w:tcBorders>
              <w:top w:val="nil"/>
              <w:left w:val="nil"/>
              <w:bottom w:val="single" w:sz="4" w:space="0" w:color="auto"/>
              <w:right w:val="single" w:sz="4" w:space="0" w:color="auto"/>
            </w:tcBorders>
            <w:shd w:val="clear" w:color="auto" w:fill="auto"/>
            <w:noWrap/>
            <w:vAlign w:val="center"/>
            <w:hideMark/>
          </w:tcPr>
          <w:p w14:paraId="563B8D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5A797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496A6C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OLLACHEA</w:t>
            </w:r>
          </w:p>
        </w:tc>
        <w:tc>
          <w:tcPr>
            <w:tcW w:w="1075" w:type="dxa"/>
            <w:tcBorders>
              <w:top w:val="nil"/>
              <w:left w:val="nil"/>
              <w:bottom w:val="single" w:sz="4" w:space="0" w:color="auto"/>
              <w:right w:val="single" w:sz="4" w:space="0" w:color="auto"/>
            </w:tcBorders>
            <w:shd w:val="clear" w:color="auto" w:fill="auto"/>
            <w:noWrap/>
            <w:vAlign w:val="center"/>
          </w:tcPr>
          <w:p w14:paraId="12CA798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388BB1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9D9D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709</w:t>
            </w:r>
          </w:p>
        </w:tc>
        <w:tc>
          <w:tcPr>
            <w:tcW w:w="870" w:type="dxa"/>
            <w:tcBorders>
              <w:top w:val="nil"/>
              <w:left w:val="nil"/>
              <w:bottom w:val="single" w:sz="4" w:space="0" w:color="auto"/>
              <w:right w:val="single" w:sz="4" w:space="0" w:color="auto"/>
            </w:tcBorders>
            <w:shd w:val="clear" w:color="auto" w:fill="auto"/>
            <w:noWrap/>
            <w:vAlign w:val="center"/>
            <w:hideMark/>
          </w:tcPr>
          <w:p w14:paraId="21AE47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2103080004</w:t>
            </w:r>
          </w:p>
        </w:tc>
        <w:tc>
          <w:tcPr>
            <w:tcW w:w="3586" w:type="dxa"/>
            <w:tcBorders>
              <w:top w:val="nil"/>
              <w:left w:val="nil"/>
              <w:bottom w:val="single" w:sz="4" w:space="0" w:color="auto"/>
              <w:right w:val="single" w:sz="4" w:space="0" w:color="auto"/>
            </w:tcBorders>
            <w:shd w:val="clear" w:color="auto" w:fill="auto"/>
            <w:noWrap/>
            <w:vAlign w:val="center"/>
            <w:hideMark/>
          </w:tcPr>
          <w:p w14:paraId="360C1DA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1314" w:type="dxa"/>
            <w:tcBorders>
              <w:top w:val="nil"/>
              <w:left w:val="nil"/>
              <w:bottom w:val="single" w:sz="4" w:space="0" w:color="auto"/>
              <w:right w:val="single" w:sz="4" w:space="0" w:color="auto"/>
            </w:tcBorders>
            <w:shd w:val="clear" w:color="auto" w:fill="auto"/>
            <w:noWrap/>
            <w:vAlign w:val="center"/>
            <w:hideMark/>
          </w:tcPr>
          <w:p w14:paraId="09DB90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74634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6B5D43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OLLACHEA</w:t>
            </w:r>
          </w:p>
        </w:tc>
        <w:tc>
          <w:tcPr>
            <w:tcW w:w="1075" w:type="dxa"/>
            <w:tcBorders>
              <w:top w:val="nil"/>
              <w:left w:val="nil"/>
              <w:bottom w:val="single" w:sz="4" w:space="0" w:color="auto"/>
              <w:right w:val="single" w:sz="4" w:space="0" w:color="auto"/>
            </w:tcBorders>
            <w:shd w:val="clear" w:color="auto" w:fill="auto"/>
            <w:noWrap/>
            <w:vAlign w:val="center"/>
          </w:tcPr>
          <w:p w14:paraId="73EE99A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F116ED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7E0F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710</w:t>
            </w:r>
          </w:p>
        </w:tc>
        <w:tc>
          <w:tcPr>
            <w:tcW w:w="870" w:type="dxa"/>
            <w:tcBorders>
              <w:top w:val="nil"/>
              <w:left w:val="nil"/>
              <w:bottom w:val="single" w:sz="4" w:space="0" w:color="auto"/>
              <w:right w:val="single" w:sz="4" w:space="0" w:color="auto"/>
            </w:tcBorders>
            <w:shd w:val="clear" w:color="auto" w:fill="auto"/>
            <w:noWrap/>
            <w:vAlign w:val="center"/>
            <w:hideMark/>
          </w:tcPr>
          <w:p w14:paraId="322E89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2103080005</w:t>
            </w:r>
          </w:p>
        </w:tc>
        <w:tc>
          <w:tcPr>
            <w:tcW w:w="3586" w:type="dxa"/>
            <w:tcBorders>
              <w:top w:val="nil"/>
              <w:left w:val="nil"/>
              <w:bottom w:val="single" w:sz="4" w:space="0" w:color="auto"/>
              <w:right w:val="single" w:sz="4" w:space="0" w:color="auto"/>
            </w:tcBorders>
            <w:shd w:val="clear" w:color="auto" w:fill="auto"/>
            <w:noWrap/>
            <w:vAlign w:val="center"/>
            <w:hideMark/>
          </w:tcPr>
          <w:p w14:paraId="3E6B088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CHULLUPAMPA</w:t>
            </w:r>
          </w:p>
        </w:tc>
        <w:tc>
          <w:tcPr>
            <w:tcW w:w="1314" w:type="dxa"/>
            <w:tcBorders>
              <w:top w:val="nil"/>
              <w:left w:val="nil"/>
              <w:bottom w:val="single" w:sz="4" w:space="0" w:color="auto"/>
              <w:right w:val="single" w:sz="4" w:space="0" w:color="auto"/>
            </w:tcBorders>
            <w:shd w:val="clear" w:color="auto" w:fill="auto"/>
            <w:noWrap/>
            <w:vAlign w:val="center"/>
            <w:hideMark/>
          </w:tcPr>
          <w:p w14:paraId="2B33BD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7B0BCE7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0EFDE4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OLLACHEA</w:t>
            </w:r>
          </w:p>
        </w:tc>
        <w:tc>
          <w:tcPr>
            <w:tcW w:w="1075" w:type="dxa"/>
            <w:tcBorders>
              <w:top w:val="nil"/>
              <w:left w:val="nil"/>
              <w:bottom w:val="single" w:sz="4" w:space="0" w:color="auto"/>
              <w:right w:val="single" w:sz="4" w:space="0" w:color="auto"/>
            </w:tcBorders>
            <w:shd w:val="clear" w:color="auto" w:fill="auto"/>
            <w:noWrap/>
            <w:vAlign w:val="center"/>
          </w:tcPr>
          <w:p w14:paraId="3D3616B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ED585F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D65F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711</w:t>
            </w:r>
          </w:p>
        </w:tc>
        <w:tc>
          <w:tcPr>
            <w:tcW w:w="870" w:type="dxa"/>
            <w:tcBorders>
              <w:top w:val="nil"/>
              <w:left w:val="nil"/>
              <w:bottom w:val="single" w:sz="4" w:space="0" w:color="auto"/>
              <w:right w:val="single" w:sz="4" w:space="0" w:color="auto"/>
            </w:tcBorders>
            <w:shd w:val="clear" w:color="auto" w:fill="auto"/>
            <w:noWrap/>
            <w:vAlign w:val="center"/>
            <w:hideMark/>
          </w:tcPr>
          <w:p w14:paraId="4D2A48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2103080007</w:t>
            </w:r>
          </w:p>
        </w:tc>
        <w:tc>
          <w:tcPr>
            <w:tcW w:w="3586" w:type="dxa"/>
            <w:tcBorders>
              <w:top w:val="nil"/>
              <w:left w:val="nil"/>
              <w:bottom w:val="single" w:sz="4" w:space="0" w:color="auto"/>
              <w:right w:val="single" w:sz="4" w:space="0" w:color="auto"/>
            </w:tcBorders>
            <w:shd w:val="clear" w:color="auto" w:fill="auto"/>
            <w:noWrap/>
            <w:vAlign w:val="center"/>
            <w:hideMark/>
          </w:tcPr>
          <w:p w14:paraId="6A360F8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MUNAYPATA</w:t>
            </w:r>
          </w:p>
        </w:tc>
        <w:tc>
          <w:tcPr>
            <w:tcW w:w="1314" w:type="dxa"/>
            <w:tcBorders>
              <w:top w:val="nil"/>
              <w:left w:val="nil"/>
              <w:bottom w:val="single" w:sz="4" w:space="0" w:color="auto"/>
              <w:right w:val="single" w:sz="4" w:space="0" w:color="auto"/>
            </w:tcBorders>
            <w:shd w:val="clear" w:color="auto" w:fill="auto"/>
            <w:noWrap/>
            <w:vAlign w:val="center"/>
            <w:hideMark/>
          </w:tcPr>
          <w:p w14:paraId="36FE41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531ED4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60C9DC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OLLACHEA</w:t>
            </w:r>
          </w:p>
        </w:tc>
        <w:tc>
          <w:tcPr>
            <w:tcW w:w="1075" w:type="dxa"/>
            <w:tcBorders>
              <w:top w:val="nil"/>
              <w:left w:val="nil"/>
              <w:bottom w:val="single" w:sz="4" w:space="0" w:color="auto"/>
              <w:right w:val="single" w:sz="4" w:space="0" w:color="auto"/>
            </w:tcBorders>
            <w:shd w:val="clear" w:color="auto" w:fill="auto"/>
            <w:noWrap/>
            <w:vAlign w:val="center"/>
          </w:tcPr>
          <w:p w14:paraId="3B11A43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625B39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81CA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712</w:t>
            </w:r>
          </w:p>
        </w:tc>
        <w:tc>
          <w:tcPr>
            <w:tcW w:w="870" w:type="dxa"/>
            <w:tcBorders>
              <w:top w:val="nil"/>
              <w:left w:val="nil"/>
              <w:bottom w:val="single" w:sz="4" w:space="0" w:color="auto"/>
              <w:right w:val="single" w:sz="4" w:space="0" w:color="auto"/>
            </w:tcBorders>
            <w:shd w:val="clear" w:color="auto" w:fill="auto"/>
            <w:noWrap/>
            <w:vAlign w:val="center"/>
            <w:hideMark/>
          </w:tcPr>
          <w:p w14:paraId="1E399B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2103080008</w:t>
            </w:r>
          </w:p>
        </w:tc>
        <w:tc>
          <w:tcPr>
            <w:tcW w:w="3586" w:type="dxa"/>
            <w:tcBorders>
              <w:top w:val="nil"/>
              <w:left w:val="nil"/>
              <w:bottom w:val="single" w:sz="4" w:space="0" w:color="auto"/>
              <w:right w:val="single" w:sz="4" w:space="0" w:color="auto"/>
            </w:tcBorders>
            <w:shd w:val="clear" w:color="auto" w:fill="auto"/>
            <w:noWrap/>
            <w:vAlign w:val="center"/>
            <w:hideMark/>
          </w:tcPr>
          <w:p w14:paraId="2321704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PALCA</w:t>
            </w:r>
          </w:p>
        </w:tc>
        <w:tc>
          <w:tcPr>
            <w:tcW w:w="1314" w:type="dxa"/>
            <w:tcBorders>
              <w:top w:val="nil"/>
              <w:left w:val="nil"/>
              <w:bottom w:val="single" w:sz="4" w:space="0" w:color="auto"/>
              <w:right w:val="single" w:sz="4" w:space="0" w:color="auto"/>
            </w:tcBorders>
            <w:shd w:val="clear" w:color="auto" w:fill="auto"/>
            <w:noWrap/>
            <w:vAlign w:val="center"/>
            <w:hideMark/>
          </w:tcPr>
          <w:p w14:paraId="54DE39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C5C42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2A7661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OLLACHEA</w:t>
            </w:r>
          </w:p>
        </w:tc>
        <w:tc>
          <w:tcPr>
            <w:tcW w:w="1075" w:type="dxa"/>
            <w:tcBorders>
              <w:top w:val="nil"/>
              <w:left w:val="nil"/>
              <w:bottom w:val="single" w:sz="4" w:space="0" w:color="auto"/>
              <w:right w:val="single" w:sz="4" w:space="0" w:color="auto"/>
            </w:tcBorders>
            <w:shd w:val="clear" w:color="auto" w:fill="auto"/>
            <w:noWrap/>
            <w:vAlign w:val="center"/>
          </w:tcPr>
          <w:p w14:paraId="1A90F57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390FFC9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678E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713</w:t>
            </w:r>
          </w:p>
        </w:tc>
        <w:tc>
          <w:tcPr>
            <w:tcW w:w="870" w:type="dxa"/>
            <w:tcBorders>
              <w:top w:val="nil"/>
              <w:left w:val="nil"/>
              <w:bottom w:val="single" w:sz="4" w:space="0" w:color="auto"/>
              <w:right w:val="single" w:sz="4" w:space="0" w:color="auto"/>
            </w:tcBorders>
            <w:shd w:val="clear" w:color="auto" w:fill="auto"/>
            <w:noWrap/>
            <w:vAlign w:val="center"/>
            <w:hideMark/>
          </w:tcPr>
          <w:p w14:paraId="32C485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2103080012</w:t>
            </w:r>
          </w:p>
        </w:tc>
        <w:tc>
          <w:tcPr>
            <w:tcW w:w="3586" w:type="dxa"/>
            <w:tcBorders>
              <w:top w:val="nil"/>
              <w:left w:val="nil"/>
              <w:bottom w:val="single" w:sz="4" w:space="0" w:color="auto"/>
              <w:right w:val="single" w:sz="4" w:space="0" w:color="auto"/>
            </w:tcBorders>
            <w:shd w:val="clear" w:color="auto" w:fill="auto"/>
            <w:noWrap/>
            <w:vAlign w:val="center"/>
            <w:hideMark/>
          </w:tcPr>
          <w:p w14:paraId="3850757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ALTIPLANO CHIA</w:t>
            </w:r>
          </w:p>
        </w:tc>
        <w:tc>
          <w:tcPr>
            <w:tcW w:w="1314" w:type="dxa"/>
            <w:tcBorders>
              <w:top w:val="nil"/>
              <w:left w:val="nil"/>
              <w:bottom w:val="single" w:sz="4" w:space="0" w:color="auto"/>
              <w:right w:val="single" w:sz="4" w:space="0" w:color="auto"/>
            </w:tcBorders>
            <w:shd w:val="clear" w:color="auto" w:fill="auto"/>
            <w:noWrap/>
            <w:vAlign w:val="center"/>
            <w:hideMark/>
          </w:tcPr>
          <w:p w14:paraId="01B7D5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48F76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0EB921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OLLACHEA</w:t>
            </w:r>
          </w:p>
        </w:tc>
        <w:tc>
          <w:tcPr>
            <w:tcW w:w="1075" w:type="dxa"/>
            <w:tcBorders>
              <w:top w:val="nil"/>
              <w:left w:val="nil"/>
              <w:bottom w:val="single" w:sz="4" w:space="0" w:color="auto"/>
              <w:right w:val="single" w:sz="4" w:space="0" w:color="auto"/>
            </w:tcBorders>
            <w:shd w:val="clear" w:color="auto" w:fill="auto"/>
            <w:noWrap/>
            <w:vAlign w:val="center"/>
          </w:tcPr>
          <w:p w14:paraId="6F3E034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A42FE1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55913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714</w:t>
            </w:r>
          </w:p>
        </w:tc>
        <w:tc>
          <w:tcPr>
            <w:tcW w:w="870" w:type="dxa"/>
            <w:tcBorders>
              <w:top w:val="nil"/>
              <w:left w:val="nil"/>
              <w:bottom w:val="single" w:sz="4" w:space="0" w:color="auto"/>
              <w:right w:val="single" w:sz="4" w:space="0" w:color="auto"/>
            </w:tcBorders>
            <w:shd w:val="clear" w:color="auto" w:fill="auto"/>
            <w:noWrap/>
            <w:vAlign w:val="center"/>
            <w:hideMark/>
          </w:tcPr>
          <w:p w14:paraId="353BD0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2103100047</w:t>
            </w:r>
          </w:p>
        </w:tc>
        <w:tc>
          <w:tcPr>
            <w:tcW w:w="3586" w:type="dxa"/>
            <w:tcBorders>
              <w:top w:val="nil"/>
              <w:left w:val="nil"/>
              <w:bottom w:val="single" w:sz="4" w:space="0" w:color="auto"/>
              <w:right w:val="single" w:sz="4" w:space="0" w:color="auto"/>
            </w:tcBorders>
            <w:shd w:val="clear" w:color="auto" w:fill="auto"/>
            <w:noWrap/>
            <w:vAlign w:val="center"/>
            <w:hideMark/>
          </w:tcPr>
          <w:p w14:paraId="52CA143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CHUSPINI</w:t>
            </w:r>
          </w:p>
        </w:tc>
        <w:tc>
          <w:tcPr>
            <w:tcW w:w="1314" w:type="dxa"/>
            <w:tcBorders>
              <w:top w:val="nil"/>
              <w:left w:val="nil"/>
              <w:bottom w:val="single" w:sz="4" w:space="0" w:color="auto"/>
              <w:right w:val="single" w:sz="4" w:space="0" w:color="auto"/>
            </w:tcBorders>
            <w:shd w:val="clear" w:color="auto" w:fill="auto"/>
            <w:noWrap/>
            <w:vAlign w:val="center"/>
            <w:hideMark/>
          </w:tcPr>
          <w:p w14:paraId="2D7599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139588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6A90F4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USICAYOS</w:t>
            </w:r>
          </w:p>
        </w:tc>
        <w:tc>
          <w:tcPr>
            <w:tcW w:w="1075" w:type="dxa"/>
            <w:tcBorders>
              <w:top w:val="nil"/>
              <w:left w:val="nil"/>
              <w:bottom w:val="single" w:sz="4" w:space="0" w:color="auto"/>
              <w:right w:val="single" w:sz="4" w:space="0" w:color="auto"/>
            </w:tcBorders>
            <w:shd w:val="clear" w:color="auto" w:fill="auto"/>
            <w:noWrap/>
            <w:vAlign w:val="center"/>
          </w:tcPr>
          <w:p w14:paraId="55EF595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4E42F9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1A03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715</w:t>
            </w:r>
          </w:p>
        </w:tc>
        <w:tc>
          <w:tcPr>
            <w:tcW w:w="870" w:type="dxa"/>
            <w:tcBorders>
              <w:top w:val="nil"/>
              <w:left w:val="nil"/>
              <w:bottom w:val="single" w:sz="4" w:space="0" w:color="auto"/>
              <w:right w:val="single" w:sz="4" w:space="0" w:color="auto"/>
            </w:tcBorders>
            <w:shd w:val="clear" w:color="auto" w:fill="auto"/>
            <w:noWrap/>
            <w:vAlign w:val="center"/>
            <w:hideMark/>
          </w:tcPr>
          <w:p w14:paraId="1C11CF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2103100050</w:t>
            </w:r>
          </w:p>
        </w:tc>
        <w:tc>
          <w:tcPr>
            <w:tcW w:w="3586" w:type="dxa"/>
            <w:tcBorders>
              <w:top w:val="nil"/>
              <w:left w:val="nil"/>
              <w:bottom w:val="single" w:sz="4" w:space="0" w:color="auto"/>
              <w:right w:val="single" w:sz="4" w:space="0" w:color="auto"/>
            </w:tcBorders>
            <w:shd w:val="clear" w:color="auto" w:fill="auto"/>
            <w:noWrap/>
            <w:vAlign w:val="center"/>
            <w:hideMark/>
          </w:tcPr>
          <w:p w14:paraId="725457D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ANTAPANTA</w:t>
            </w:r>
          </w:p>
        </w:tc>
        <w:tc>
          <w:tcPr>
            <w:tcW w:w="1314" w:type="dxa"/>
            <w:tcBorders>
              <w:top w:val="nil"/>
              <w:left w:val="nil"/>
              <w:bottom w:val="single" w:sz="4" w:space="0" w:color="auto"/>
              <w:right w:val="single" w:sz="4" w:space="0" w:color="auto"/>
            </w:tcBorders>
            <w:shd w:val="clear" w:color="auto" w:fill="auto"/>
            <w:noWrap/>
            <w:vAlign w:val="center"/>
            <w:hideMark/>
          </w:tcPr>
          <w:p w14:paraId="28BBE5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B5956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3D5573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USICAYOS</w:t>
            </w:r>
          </w:p>
        </w:tc>
        <w:tc>
          <w:tcPr>
            <w:tcW w:w="1075" w:type="dxa"/>
            <w:tcBorders>
              <w:top w:val="nil"/>
              <w:left w:val="nil"/>
              <w:bottom w:val="single" w:sz="4" w:space="0" w:color="auto"/>
              <w:right w:val="single" w:sz="4" w:space="0" w:color="auto"/>
            </w:tcBorders>
            <w:shd w:val="clear" w:color="auto" w:fill="auto"/>
            <w:noWrap/>
            <w:vAlign w:val="center"/>
          </w:tcPr>
          <w:p w14:paraId="122BC9A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219913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035D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716</w:t>
            </w:r>
          </w:p>
        </w:tc>
        <w:tc>
          <w:tcPr>
            <w:tcW w:w="870" w:type="dxa"/>
            <w:tcBorders>
              <w:top w:val="nil"/>
              <w:left w:val="nil"/>
              <w:bottom w:val="single" w:sz="4" w:space="0" w:color="auto"/>
              <w:right w:val="single" w:sz="4" w:space="0" w:color="auto"/>
            </w:tcBorders>
            <w:shd w:val="clear" w:color="auto" w:fill="auto"/>
            <w:noWrap/>
            <w:vAlign w:val="center"/>
            <w:hideMark/>
          </w:tcPr>
          <w:p w14:paraId="6939CF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2103100088</w:t>
            </w:r>
          </w:p>
        </w:tc>
        <w:tc>
          <w:tcPr>
            <w:tcW w:w="3586" w:type="dxa"/>
            <w:tcBorders>
              <w:top w:val="nil"/>
              <w:left w:val="nil"/>
              <w:bottom w:val="single" w:sz="4" w:space="0" w:color="auto"/>
              <w:right w:val="single" w:sz="4" w:space="0" w:color="auto"/>
            </w:tcBorders>
            <w:shd w:val="clear" w:color="auto" w:fill="auto"/>
            <w:noWrap/>
            <w:vAlign w:val="center"/>
            <w:hideMark/>
          </w:tcPr>
          <w:p w14:paraId="69E61FA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1314" w:type="dxa"/>
            <w:tcBorders>
              <w:top w:val="nil"/>
              <w:left w:val="nil"/>
              <w:bottom w:val="single" w:sz="4" w:space="0" w:color="auto"/>
              <w:right w:val="single" w:sz="4" w:space="0" w:color="auto"/>
            </w:tcBorders>
            <w:shd w:val="clear" w:color="auto" w:fill="auto"/>
            <w:noWrap/>
            <w:vAlign w:val="center"/>
            <w:hideMark/>
          </w:tcPr>
          <w:p w14:paraId="3C5A03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44F60D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54426A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USICAYOS</w:t>
            </w:r>
          </w:p>
        </w:tc>
        <w:tc>
          <w:tcPr>
            <w:tcW w:w="1075" w:type="dxa"/>
            <w:tcBorders>
              <w:top w:val="nil"/>
              <w:left w:val="nil"/>
              <w:bottom w:val="single" w:sz="4" w:space="0" w:color="auto"/>
              <w:right w:val="single" w:sz="4" w:space="0" w:color="auto"/>
            </w:tcBorders>
            <w:shd w:val="clear" w:color="auto" w:fill="auto"/>
            <w:noWrap/>
            <w:vAlign w:val="center"/>
          </w:tcPr>
          <w:p w14:paraId="13042C0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866AD0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E587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717</w:t>
            </w:r>
          </w:p>
        </w:tc>
        <w:tc>
          <w:tcPr>
            <w:tcW w:w="870" w:type="dxa"/>
            <w:tcBorders>
              <w:top w:val="nil"/>
              <w:left w:val="nil"/>
              <w:bottom w:val="single" w:sz="4" w:space="0" w:color="auto"/>
              <w:right w:val="single" w:sz="4" w:space="0" w:color="auto"/>
            </w:tcBorders>
            <w:shd w:val="clear" w:color="auto" w:fill="auto"/>
            <w:noWrap/>
            <w:vAlign w:val="center"/>
            <w:hideMark/>
          </w:tcPr>
          <w:p w14:paraId="0585AE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2103100095</w:t>
            </w:r>
          </w:p>
        </w:tc>
        <w:tc>
          <w:tcPr>
            <w:tcW w:w="3586" w:type="dxa"/>
            <w:tcBorders>
              <w:top w:val="nil"/>
              <w:left w:val="nil"/>
              <w:bottom w:val="single" w:sz="4" w:space="0" w:color="auto"/>
              <w:right w:val="single" w:sz="4" w:space="0" w:color="auto"/>
            </w:tcBorders>
            <w:shd w:val="clear" w:color="auto" w:fill="auto"/>
            <w:noWrap/>
            <w:vAlign w:val="center"/>
            <w:hideMark/>
          </w:tcPr>
          <w:p w14:paraId="7479EBE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OSCOROQUE</w:t>
            </w:r>
          </w:p>
        </w:tc>
        <w:tc>
          <w:tcPr>
            <w:tcW w:w="1314" w:type="dxa"/>
            <w:tcBorders>
              <w:top w:val="nil"/>
              <w:left w:val="nil"/>
              <w:bottom w:val="single" w:sz="4" w:space="0" w:color="auto"/>
              <w:right w:val="single" w:sz="4" w:space="0" w:color="auto"/>
            </w:tcBorders>
            <w:shd w:val="clear" w:color="auto" w:fill="auto"/>
            <w:noWrap/>
            <w:vAlign w:val="center"/>
            <w:hideMark/>
          </w:tcPr>
          <w:p w14:paraId="045C72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99176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0C6ADC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USICAYOS</w:t>
            </w:r>
          </w:p>
        </w:tc>
        <w:tc>
          <w:tcPr>
            <w:tcW w:w="1075" w:type="dxa"/>
            <w:tcBorders>
              <w:top w:val="nil"/>
              <w:left w:val="nil"/>
              <w:bottom w:val="single" w:sz="4" w:space="0" w:color="auto"/>
              <w:right w:val="single" w:sz="4" w:space="0" w:color="auto"/>
            </w:tcBorders>
            <w:shd w:val="clear" w:color="auto" w:fill="auto"/>
            <w:noWrap/>
            <w:vAlign w:val="center"/>
          </w:tcPr>
          <w:p w14:paraId="7A9B71B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0C92D71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0807A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718</w:t>
            </w:r>
          </w:p>
        </w:tc>
        <w:tc>
          <w:tcPr>
            <w:tcW w:w="870" w:type="dxa"/>
            <w:tcBorders>
              <w:top w:val="nil"/>
              <w:left w:val="nil"/>
              <w:bottom w:val="single" w:sz="4" w:space="0" w:color="auto"/>
              <w:right w:val="single" w:sz="4" w:space="0" w:color="auto"/>
            </w:tcBorders>
            <w:shd w:val="clear" w:color="auto" w:fill="auto"/>
            <w:noWrap/>
            <w:vAlign w:val="center"/>
            <w:hideMark/>
          </w:tcPr>
          <w:p w14:paraId="0D1AA1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2103100139</w:t>
            </w:r>
          </w:p>
        </w:tc>
        <w:tc>
          <w:tcPr>
            <w:tcW w:w="3586" w:type="dxa"/>
            <w:tcBorders>
              <w:top w:val="nil"/>
              <w:left w:val="nil"/>
              <w:bottom w:val="single" w:sz="4" w:space="0" w:color="auto"/>
              <w:right w:val="single" w:sz="4" w:space="0" w:color="auto"/>
            </w:tcBorders>
            <w:shd w:val="clear" w:color="auto" w:fill="auto"/>
            <w:noWrap/>
            <w:vAlign w:val="center"/>
            <w:hideMark/>
          </w:tcPr>
          <w:p w14:paraId="51ADEEE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RANRAPAMPA</w:t>
            </w:r>
          </w:p>
        </w:tc>
        <w:tc>
          <w:tcPr>
            <w:tcW w:w="1314" w:type="dxa"/>
            <w:tcBorders>
              <w:top w:val="nil"/>
              <w:left w:val="nil"/>
              <w:bottom w:val="single" w:sz="4" w:space="0" w:color="auto"/>
              <w:right w:val="single" w:sz="4" w:space="0" w:color="auto"/>
            </w:tcBorders>
            <w:shd w:val="clear" w:color="auto" w:fill="auto"/>
            <w:noWrap/>
            <w:vAlign w:val="center"/>
            <w:hideMark/>
          </w:tcPr>
          <w:p w14:paraId="18B357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32A26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732444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USICAYOS</w:t>
            </w:r>
          </w:p>
        </w:tc>
        <w:tc>
          <w:tcPr>
            <w:tcW w:w="1075" w:type="dxa"/>
            <w:tcBorders>
              <w:top w:val="nil"/>
              <w:left w:val="nil"/>
              <w:bottom w:val="single" w:sz="4" w:space="0" w:color="auto"/>
              <w:right w:val="single" w:sz="4" w:space="0" w:color="auto"/>
            </w:tcBorders>
            <w:shd w:val="clear" w:color="auto" w:fill="auto"/>
            <w:noWrap/>
            <w:vAlign w:val="center"/>
          </w:tcPr>
          <w:p w14:paraId="5156DE1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FDB6D5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51A8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719</w:t>
            </w:r>
          </w:p>
        </w:tc>
        <w:tc>
          <w:tcPr>
            <w:tcW w:w="870" w:type="dxa"/>
            <w:tcBorders>
              <w:top w:val="nil"/>
              <w:left w:val="nil"/>
              <w:bottom w:val="single" w:sz="4" w:space="0" w:color="auto"/>
              <w:right w:val="single" w:sz="4" w:space="0" w:color="auto"/>
            </w:tcBorders>
            <w:shd w:val="clear" w:color="auto" w:fill="auto"/>
            <w:noWrap/>
            <w:vAlign w:val="center"/>
            <w:hideMark/>
          </w:tcPr>
          <w:p w14:paraId="6FBFE3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2103100140</w:t>
            </w:r>
          </w:p>
        </w:tc>
        <w:tc>
          <w:tcPr>
            <w:tcW w:w="3586" w:type="dxa"/>
            <w:tcBorders>
              <w:top w:val="nil"/>
              <w:left w:val="nil"/>
              <w:bottom w:val="single" w:sz="4" w:space="0" w:color="auto"/>
              <w:right w:val="single" w:sz="4" w:space="0" w:color="auto"/>
            </w:tcBorders>
            <w:shd w:val="clear" w:color="auto" w:fill="auto"/>
            <w:noWrap/>
            <w:vAlign w:val="center"/>
            <w:hideMark/>
          </w:tcPr>
          <w:p w14:paraId="2F8F9D4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CHURUPAMPA</w:t>
            </w:r>
          </w:p>
        </w:tc>
        <w:tc>
          <w:tcPr>
            <w:tcW w:w="1314" w:type="dxa"/>
            <w:tcBorders>
              <w:top w:val="nil"/>
              <w:left w:val="nil"/>
              <w:bottom w:val="single" w:sz="4" w:space="0" w:color="auto"/>
              <w:right w:val="single" w:sz="4" w:space="0" w:color="auto"/>
            </w:tcBorders>
            <w:shd w:val="clear" w:color="auto" w:fill="auto"/>
            <w:noWrap/>
            <w:vAlign w:val="center"/>
            <w:hideMark/>
          </w:tcPr>
          <w:p w14:paraId="33907B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8ED92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5D2A51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USICAYOS</w:t>
            </w:r>
          </w:p>
        </w:tc>
        <w:tc>
          <w:tcPr>
            <w:tcW w:w="1075" w:type="dxa"/>
            <w:tcBorders>
              <w:top w:val="nil"/>
              <w:left w:val="nil"/>
              <w:bottom w:val="single" w:sz="4" w:space="0" w:color="auto"/>
              <w:right w:val="single" w:sz="4" w:space="0" w:color="auto"/>
            </w:tcBorders>
            <w:shd w:val="clear" w:color="auto" w:fill="auto"/>
            <w:noWrap/>
            <w:vAlign w:val="center"/>
          </w:tcPr>
          <w:p w14:paraId="3B7E1AE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5138CE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FE260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720</w:t>
            </w:r>
          </w:p>
        </w:tc>
        <w:tc>
          <w:tcPr>
            <w:tcW w:w="870" w:type="dxa"/>
            <w:tcBorders>
              <w:top w:val="nil"/>
              <w:left w:val="nil"/>
              <w:bottom w:val="single" w:sz="4" w:space="0" w:color="auto"/>
              <w:right w:val="single" w:sz="4" w:space="0" w:color="auto"/>
            </w:tcBorders>
            <w:shd w:val="clear" w:color="auto" w:fill="auto"/>
            <w:noWrap/>
            <w:vAlign w:val="center"/>
            <w:hideMark/>
          </w:tcPr>
          <w:p w14:paraId="6406A8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2103100151</w:t>
            </w:r>
          </w:p>
        </w:tc>
        <w:tc>
          <w:tcPr>
            <w:tcW w:w="3586" w:type="dxa"/>
            <w:tcBorders>
              <w:top w:val="nil"/>
              <w:left w:val="nil"/>
              <w:bottom w:val="single" w:sz="4" w:space="0" w:color="auto"/>
              <w:right w:val="single" w:sz="4" w:space="0" w:color="auto"/>
            </w:tcBorders>
            <w:shd w:val="clear" w:color="auto" w:fill="auto"/>
            <w:noWrap/>
            <w:vAlign w:val="center"/>
            <w:hideMark/>
          </w:tcPr>
          <w:p w14:paraId="6E75403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SAUCO</w:t>
            </w:r>
          </w:p>
        </w:tc>
        <w:tc>
          <w:tcPr>
            <w:tcW w:w="1314" w:type="dxa"/>
            <w:tcBorders>
              <w:top w:val="nil"/>
              <w:left w:val="nil"/>
              <w:bottom w:val="single" w:sz="4" w:space="0" w:color="auto"/>
              <w:right w:val="single" w:sz="4" w:space="0" w:color="auto"/>
            </w:tcBorders>
            <w:shd w:val="clear" w:color="auto" w:fill="auto"/>
            <w:noWrap/>
            <w:vAlign w:val="center"/>
            <w:hideMark/>
          </w:tcPr>
          <w:p w14:paraId="232C53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769865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CARABAYA</w:t>
            </w:r>
          </w:p>
        </w:tc>
        <w:tc>
          <w:tcPr>
            <w:tcW w:w="2560" w:type="dxa"/>
            <w:tcBorders>
              <w:top w:val="nil"/>
              <w:left w:val="nil"/>
              <w:bottom w:val="single" w:sz="4" w:space="0" w:color="auto"/>
              <w:right w:val="single" w:sz="4" w:space="0" w:color="auto"/>
            </w:tcBorders>
            <w:shd w:val="clear" w:color="auto" w:fill="auto"/>
            <w:noWrap/>
            <w:vAlign w:val="center"/>
            <w:hideMark/>
          </w:tcPr>
          <w:p w14:paraId="4F861A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USICAYOS</w:t>
            </w:r>
          </w:p>
        </w:tc>
        <w:tc>
          <w:tcPr>
            <w:tcW w:w="1075" w:type="dxa"/>
            <w:tcBorders>
              <w:top w:val="nil"/>
              <w:left w:val="nil"/>
              <w:bottom w:val="single" w:sz="4" w:space="0" w:color="auto"/>
              <w:right w:val="single" w:sz="4" w:space="0" w:color="auto"/>
            </w:tcBorders>
            <w:shd w:val="clear" w:color="auto" w:fill="auto"/>
            <w:noWrap/>
            <w:vAlign w:val="center"/>
          </w:tcPr>
          <w:p w14:paraId="66A14CF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495444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126C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721</w:t>
            </w:r>
          </w:p>
        </w:tc>
        <w:tc>
          <w:tcPr>
            <w:tcW w:w="870" w:type="dxa"/>
            <w:tcBorders>
              <w:top w:val="nil"/>
              <w:left w:val="nil"/>
              <w:bottom w:val="single" w:sz="4" w:space="0" w:color="auto"/>
              <w:right w:val="single" w:sz="4" w:space="0" w:color="auto"/>
            </w:tcBorders>
            <w:shd w:val="clear" w:color="auto" w:fill="auto"/>
            <w:noWrap/>
            <w:vAlign w:val="center"/>
            <w:hideMark/>
          </w:tcPr>
          <w:p w14:paraId="5FD6E6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2105020030</w:t>
            </w:r>
          </w:p>
        </w:tc>
        <w:tc>
          <w:tcPr>
            <w:tcW w:w="3586" w:type="dxa"/>
            <w:tcBorders>
              <w:top w:val="nil"/>
              <w:left w:val="nil"/>
              <w:bottom w:val="single" w:sz="4" w:space="0" w:color="auto"/>
              <w:right w:val="single" w:sz="4" w:space="0" w:color="auto"/>
            </w:tcBorders>
            <w:shd w:val="clear" w:color="auto" w:fill="auto"/>
            <w:noWrap/>
            <w:vAlign w:val="center"/>
            <w:hideMark/>
          </w:tcPr>
          <w:p w14:paraId="525D049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CHALLAPALCA</w:t>
            </w:r>
          </w:p>
        </w:tc>
        <w:tc>
          <w:tcPr>
            <w:tcW w:w="1314" w:type="dxa"/>
            <w:tcBorders>
              <w:top w:val="nil"/>
              <w:left w:val="nil"/>
              <w:bottom w:val="single" w:sz="4" w:space="0" w:color="auto"/>
              <w:right w:val="single" w:sz="4" w:space="0" w:color="auto"/>
            </w:tcBorders>
            <w:shd w:val="clear" w:color="auto" w:fill="auto"/>
            <w:noWrap/>
            <w:vAlign w:val="center"/>
            <w:hideMark/>
          </w:tcPr>
          <w:p w14:paraId="558705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7FC32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COLLAO</w:t>
            </w:r>
          </w:p>
        </w:tc>
        <w:tc>
          <w:tcPr>
            <w:tcW w:w="2560" w:type="dxa"/>
            <w:tcBorders>
              <w:top w:val="nil"/>
              <w:left w:val="nil"/>
              <w:bottom w:val="single" w:sz="4" w:space="0" w:color="auto"/>
              <w:right w:val="single" w:sz="4" w:space="0" w:color="auto"/>
            </w:tcBorders>
            <w:shd w:val="clear" w:color="auto" w:fill="auto"/>
            <w:noWrap/>
            <w:vAlign w:val="center"/>
            <w:hideMark/>
          </w:tcPr>
          <w:p w14:paraId="6123FF2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CAPAZO</w:t>
            </w:r>
          </w:p>
        </w:tc>
        <w:tc>
          <w:tcPr>
            <w:tcW w:w="1075" w:type="dxa"/>
            <w:tcBorders>
              <w:top w:val="nil"/>
              <w:left w:val="nil"/>
              <w:bottom w:val="single" w:sz="4" w:space="0" w:color="auto"/>
              <w:right w:val="single" w:sz="4" w:space="0" w:color="auto"/>
            </w:tcBorders>
            <w:shd w:val="clear" w:color="auto" w:fill="auto"/>
            <w:noWrap/>
            <w:vAlign w:val="center"/>
          </w:tcPr>
          <w:p w14:paraId="3CFF98C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5D9E62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68B8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722</w:t>
            </w:r>
          </w:p>
        </w:tc>
        <w:tc>
          <w:tcPr>
            <w:tcW w:w="870" w:type="dxa"/>
            <w:tcBorders>
              <w:top w:val="nil"/>
              <w:left w:val="nil"/>
              <w:bottom w:val="single" w:sz="4" w:space="0" w:color="auto"/>
              <w:right w:val="single" w:sz="4" w:space="0" w:color="auto"/>
            </w:tcBorders>
            <w:shd w:val="clear" w:color="auto" w:fill="auto"/>
            <w:noWrap/>
            <w:vAlign w:val="center"/>
            <w:hideMark/>
          </w:tcPr>
          <w:p w14:paraId="156B77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2106020039</w:t>
            </w:r>
          </w:p>
        </w:tc>
        <w:tc>
          <w:tcPr>
            <w:tcW w:w="3586" w:type="dxa"/>
            <w:tcBorders>
              <w:top w:val="nil"/>
              <w:left w:val="nil"/>
              <w:bottom w:val="single" w:sz="4" w:space="0" w:color="auto"/>
              <w:right w:val="single" w:sz="4" w:space="0" w:color="auto"/>
            </w:tcBorders>
            <w:shd w:val="clear" w:color="auto" w:fill="auto"/>
            <w:noWrap/>
            <w:vAlign w:val="center"/>
            <w:hideMark/>
          </w:tcPr>
          <w:p w14:paraId="56CC346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SORAYCHO UMABAMBA</w:t>
            </w:r>
          </w:p>
        </w:tc>
        <w:tc>
          <w:tcPr>
            <w:tcW w:w="1314" w:type="dxa"/>
            <w:tcBorders>
              <w:top w:val="nil"/>
              <w:left w:val="nil"/>
              <w:bottom w:val="single" w:sz="4" w:space="0" w:color="auto"/>
              <w:right w:val="single" w:sz="4" w:space="0" w:color="auto"/>
            </w:tcBorders>
            <w:shd w:val="clear" w:color="auto" w:fill="auto"/>
            <w:noWrap/>
            <w:vAlign w:val="center"/>
            <w:hideMark/>
          </w:tcPr>
          <w:p w14:paraId="73039A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C5971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HUANCANE</w:t>
            </w:r>
          </w:p>
        </w:tc>
        <w:tc>
          <w:tcPr>
            <w:tcW w:w="2560" w:type="dxa"/>
            <w:tcBorders>
              <w:top w:val="nil"/>
              <w:left w:val="nil"/>
              <w:bottom w:val="single" w:sz="4" w:space="0" w:color="auto"/>
              <w:right w:val="single" w:sz="4" w:space="0" w:color="auto"/>
            </w:tcBorders>
            <w:shd w:val="clear" w:color="auto" w:fill="auto"/>
            <w:noWrap/>
            <w:vAlign w:val="center"/>
            <w:hideMark/>
          </w:tcPr>
          <w:p w14:paraId="3E61F5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COJATA</w:t>
            </w:r>
          </w:p>
        </w:tc>
        <w:tc>
          <w:tcPr>
            <w:tcW w:w="1075" w:type="dxa"/>
            <w:tcBorders>
              <w:top w:val="nil"/>
              <w:left w:val="nil"/>
              <w:bottom w:val="single" w:sz="4" w:space="0" w:color="auto"/>
              <w:right w:val="single" w:sz="4" w:space="0" w:color="auto"/>
            </w:tcBorders>
            <w:shd w:val="clear" w:color="auto" w:fill="auto"/>
            <w:noWrap/>
            <w:vAlign w:val="center"/>
          </w:tcPr>
          <w:p w14:paraId="4F1FE67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B79717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6069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723</w:t>
            </w:r>
          </w:p>
        </w:tc>
        <w:tc>
          <w:tcPr>
            <w:tcW w:w="870" w:type="dxa"/>
            <w:tcBorders>
              <w:top w:val="nil"/>
              <w:left w:val="nil"/>
              <w:bottom w:val="single" w:sz="4" w:space="0" w:color="auto"/>
              <w:right w:val="single" w:sz="4" w:space="0" w:color="auto"/>
            </w:tcBorders>
            <w:shd w:val="clear" w:color="auto" w:fill="auto"/>
            <w:noWrap/>
            <w:vAlign w:val="center"/>
            <w:hideMark/>
          </w:tcPr>
          <w:p w14:paraId="04B55D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2106020041</w:t>
            </w:r>
          </w:p>
        </w:tc>
        <w:tc>
          <w:tcPr>
            <w:tcW w:w="3586" w:type="dxa"/>
            <w:tcBorders>
              <w:top w:val="nil"/>
              <w:left w:val="nil"/>
              <w:bottom w:val="single" w:sz="4" w:space="0" w:color="auto"/>
              <w:right w:val="single" w:sz="4" w:space="0" w:color="auto"/>
            </w:tcBorders>
            <w:shd w:val="clear" w:color="auto" w:fill="auto"/>
            <w:noWrap/>
            <w:vAlign w:val="center"/>
            <w:hideMark/>
          </w:tcPr>
          <w:p w14:paraId="3CC6969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MECANI</w:t>
            </w:r>
          </w:p>
        </w:tc>
        <w:tc>
          <w:tcPr>
            <w:tcW w:w="1314" w:type="dxa"/>
            <w:tcBorders>
              <w:top w:val="nil"/>
              <w:left w:val="nil"/>
              <w:bottom w:val="single" w:sz="4" w:space="0" w:color="auto"/>
              <w:right w:val="single" w:sz="4" w:space="0" w:color="auto"/>
            </w:tcBorders>
            <w:shd w:val="clear" w:color="auto" w:fill="auto"/>
            <w:noWrap/>
            <w:vAlign w:val="center"/>
            <w:hideMark/>
          </w:tcPr>
          <w:p w14:paraId="298C30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22296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HUANCANE</w:t>
            </w:r>
          </w:p>
        </w:tc>
        <w:tc>
          <w:tcPr>
            <w:tcW w:w="2560" w:type="dxa"/>
            <w:tcBorders>
              <w:top w:val="nil"/>
              <w:left w:val="nil"/>
              <w:bottom w:val="single" w:sz="4" w:space="0" w:color="auto"/>
              <w:right w:val="single" w:sz="4" w:space="0" w:color="auto"/>
            </w:tcBorders>
            <w:shd w:val="clear" w:color="auto" w:fill="auto"/>
            <w:noWrap/>
            <w:vAlign w:val="center"/>
            <w:hideMark/>
          </w:tcPr>
          <w:p w14:paraId="03F4BB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COJATA</w:t>
            </w:r>
          </w:p>
        </w:tc>
        <w:tc>
          <w:tcPr>
            <w:tcW w:w="1075" w:type="dxa"/>
            <w:tcBorders>
              <w:top w:val="nil"/>
              <w:left w:val="nil"/>
              <w:bottom w:val="single" w:sz="4" w:space="0" w:color="auto"/>
              <w:right w:val="single" w:sz="4" w:space="0" w:color="auto"/>
            </w:tcBorders>
            <w:shd w:val="clear" w:color="auto" w:fill="auto"/>
            <w:noWrap/>
            <w:vAlign w:val="center"/>
          </w:tcPr>
          <w:p w14:paraId="5ECE4D5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2F45D8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01AF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724</w:t>
            </w:r>
          </w:p>
        </w:tc>
        <w:tc>
          <w:tcPr>
            <w:tcW w:w="870" w:type="dxa"/>
            <w:tcBorders>
              <w:top w:val="nil"/>
              <w:left w:val="nil"/>
              <w:bottom w:val="single" w:sz="4" w:space="0" w:color="auto"/>
              <w:right w:val="single" w:sz="4" w:space="0" w:color="auto"/>
            </w:tcBorders>
            <w:shd w:val="clear" w:color="auto" w:fill="auto"/>
            <w:noWrap/>
            <w:vAlign w:val="center"/>
            <w:hideMark/>
          </w:tcPr>
          <w:p w14:paraId="74C03F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2106020043</w:t>
            </w:r>
          </w:p>
        </w:tc>
        <w:tc>
          <w:tcPr>
            <w:tcW w:w="3586" w:type="dxa"/>
            <w:tcBorders>
              <w:top w:val="nil"/>
              <w:left w:val="nil"/>
              <w:bottom w:val="single" w:sz="4" w:space="0" w:color="auto"/>
              <w:right w:val="single" w:sz="4" w:space="0" w:color="auto"/>
            </w:tcBorders>
            <w:shd w:val="clear" w:color="auto" w:fill="auto"/>
            <w:noWrap/>
            <w:vAlign w:val="center"/>
            <w:hideMark/>
          </w:tcPr>
          <w:p w14:paraId="0E4A469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CALLENUTA KANTATI URURI</w:t>
            </w:r>
          </w:p>
        </w:tc>
        <w:tc>
          <w:tcPr>
            <w:tcW w:w="1314" w:type="dxa"/>
            <w:tcBorders>
              <w:top w:val="nil"/>
              <w:left w:val="nil"/>
              <w:bottom w:val="single" w:sz="4" w:space="0" w:color="auto"/>
              <w:right w:val="single" w:sz="4" w:space="0" w:color="auto"/>
            </w:tcBorders>
            <w:shd w:val="clear" w:color="auto" w:fill="auto"/>
            <w:noWrap/>
            <w:vAlign w:val="center"/>
            <w:hideMark/>
          </w:tcPr>
          <w:p w14:paraId="5283F1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ADFBC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HUANCANE</w:t>
            </w:r>
          </w:p>
        </w:tc>
        <w:tc>
          <w:tcPr>
            <w:tcW w:w="2560" w:type="dxa"/>
            <w:tcBorders>
              <w:top w:val="nil"/>
              <w:left w:val="nil"/>
              <w:bottom w:val="single" w:sz="4" w:space="0" w:color="auto"/>
              <w:right w:val="single" w:sz="4" w:space="0" w:color="auto"/>
            </w:tcBorders>
            <w:shd w:val="clear" w:color="auto" w:fill="auto"/>
            <w:noWrap/>
            <w:vAlign w:val="center"/>
            <w:hideMark/>
          </w:tcPr>
          <w:p w14:paraId="645A1B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COJATA</w:t>
            </w:r>
          </w:p>
        </w:tc>
        <w:tc>
          <w:tcPr>
            <w:tcW w:w="1075" w:type="dxa"/>
            <w:tcBorders>
              <w:top w:val="nil"/>
              <w:left w:val="nil"/>
              <w:bottom w:val="single" w:sz="4" w:space="0" w:color="auto"/>
              <w:right w:val="single" w:sz="4" w:space="0" w:color="auto"/>
            </w:tcBorders>
            <w:shd w:val="clear" w:color="auto" w:fill="auto"/>
            <w:noWrap/>
            <w:vAlign w:val="center"/>
          </w:tcPr>
          <w:p w14:paraId="6FE9447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B14CC7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B4C4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725</w:t>
            </w:r>
          </w:p>
        </w:tc>
        <w:tc>
          <w:tcPr>
            <w:tcW w:w="870" w:type="dxa"/>
            <w:tcBorders>
              <w:top w:val="nil"/>
              <w:left w:val="nil"/>
              <w:bottom w:val="single" w:sz="4" w:space="0" w:color="auto"/>
              <w:right w:val="single" w:sz="4" w:space="0" w:color="auto"/>
            </w:tcBorders>
            <w:shd w:val="clear" w:color="auto" w:fill="auto"/>
            <w:noWrap/>
            <w:vAlign w:val="center"/>
            <w:hideMark/>
          </w:tcPr>
          <w:p w14:paraId="58F0E3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2106080007</w:t>
            </w:r>
          </w:p>
        </w:tc>
        <w:tc>
          <w:tcPr>
            <w:tcW w:w="3586" w:type="dxa"/>
            <w:tcBorders>
              <w:top w:val="nil"/>
              <w:left w:val="nil"/>
              <w:bottom w:val="single" w:sz="4" w:space="0" w:color="auto"/>
              <w:right w:val="single" w:sz="4" w:space="0" w:color="auto"/>
            </w:tcBorders>
            <w:shd w:val="clear" w:color="auto" w:fill="auto"/>
            <w:noWrap/>
            <w:vAlign w:val="center"/>
            <w:hideMark/>
          </w:tcPr>
          <w:p w14:paraId="2C6675D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LIBERTAD</w:t>
            </w:r>
          </w:p>
        </w:tc>
        <w:tc>
          <w:tcPr>
            <w:tcW w:w="1314" w:type="dxa"/>
            <w:tcBorders>
              <w:top w:val="nil"/>
              <w:left w:val="nil"/>
              <w:bottom w:val="single" w:sz="4" w:space="0" w:color="auto"/>
              <w:right w:val="single" w:sz="4" w:space="0" w:color="auto"/>
            </w:tcBorders>
            <w:shd w:val="clear" w:color="auto" w:fill="auto"/>
            <w:noWrap/>
            <w:vAlign w:val="center"/>
            <w:hideMark/>
          </w:tcPr>
          <w:p w14:paraId="71C37D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73AA64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HUANCANE</w:t>
            </w:r>
          </w:p>
        </w:tc>
        <w:tc>
          <w:tcPr>
            <w:tcW w:w="2560" w:type="dxa"/>
            <w:tcBorders>
              <w:top w:val="nil"/>
              <w:left w:val="nil"/>
              <w:bottom w:val="single" w:sz="4" w:space="0" w:color="auto"/>
              <w:right w:val="single" w:sz="4" w:space="0" w:color="auto"/>
            </w:tcBorders>
            <w:shd w:val="clear" w:color="auto" w:fill="auto"/>
            <w:noWrap/>
            <w:vAlign w:val="center"/>
            <w:hideMark/>
          </w:tcPr>
          <w:p w14:paraId="6AF00C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VILQUE CHICO</w:t>
            </w:r>
          </w:p>
        </w:tc>
        <w:tc>
          <w:tcPr>
            <w:tcW w:w="1075" w:type="dxa"/>
            <w:tcBorders>
              <w:top w:val="nil"/>
              <w:left w:val="nil"/>
              <w:bottom w:val="single" w:sz="4" w:space="0" w:color="auto"/>
              <w:right w:val="single" w:sz="4" w:space="0" w:color="auto"/>
            </w:tcBorders>
            <w:shd w:val="clear" w:color="auto" w:fill="auto"/>
            <w:noWrap/>
            <w:vAlign w:val="center"/>
          </w:tcPr>
          <w:p w14:paraId="161E7FA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C0826F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F4C9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726</w:t>
            </w:r>
          </w:p>
        </w:tc>
        <w:tc>
          <w:tcPr>
            <w:tcW w:w="870" w:type="dxa"/>
            <w:tcBorders>
              <w:top w:val="nil"/>
              <w:left w:val="nil"/>
              <w:bottom w:val="single" w:sz="4" w:space="0" w:color="auto"/>
              <w:right w:val="single" w:sz="4" w:space="0" w:color="auto"/>
            </w:tcBorders>
            <w:shd w:val="clear" w:color="auto" w:fill="auto"/>
            <w:noWrap/>
            <w:vAlign w:val="center"/>
            <w:hideMark/>
          </w:tcPr>
          <w:p w14:paraId="64D1A6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2106080009</w:t>
            </w:r>
          </w:p>
        </w:tc>
        <w:tc>
          <w:tcPr>
            <w:tcW w:w="3586" w:type="dxa"/>
            <w:tcBorders>
              <w:top w:val="nil"/>
              <w:left w:val="nil"/>
              <w:bottom w:val="single" w:sz="4" w:space="0" w:color="auto"/>
              <w:right w:val="single" w:sz="4" w:space="0" w:color="auto"/>
            </w:tcBorders>
            <w:shd w:val="clear" w:color="auto" w:fill="auto"/>
            <w:noWrap/>
            <w:vAlign w:val="center"/>
            <w:hideMark/>
          </w:tcPr>
          <w:p w14:paraId="59F51CF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1314" w:type="dxa"/>
            <w:tcBorders>
              <w:top w:val="nil"/>
              <w:left w:val="nil"/>
              <w:bottom w:val="single" w:sz="4" w:space="0" w:color="auto"/>
              <w:right w:val="single" w:sz="4" w:space="0" w:color="auto"/>
            </w:tcBorders>
            <w:shd w:val="clear" w:color="auto" w:fill="auto"/>
            <w:noWrap/>
            <w:vAlign w:val="center"/>
            <w:hideMark/>
          </w:tcPr>
          <w:p w14:paraId="2B64CD7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552B9F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HUANCANE</w:t>
            </w:r>
          </w:p>
        </w:tc>
        <w:tc>
          <w:tcPr>
            <w:tcW w:w="2560" w:type="dxa"/>
            <w:tcBorders>
              <w:top w:val="nil"/>
              <w:left w:val="nil"/>
              <w:bottom w:val="single" w:sz="4" w:space="0" w:color="auto"/>
              <w:right w:val="single" w:sz="4" w:space="0" w:color="auto"/>
            </w:tcBorders>
            <w:shd w:val="clear" w:color="auto" w:fill="auto"/>
            <w:noWrap/>
            <w:vAlign w:val="center"/>
            <w:hideMark/>
          </w:tcPr>
          <w:p w14:paraId="05901E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VILQUE CHICO</w:t>
            </w:r>
          </w:p>
        </w:tc>
        <w:tc>
          <w:tcPr>
            <w:tcW w:w="1075" w:type="dxa"/>
            <w:tcBorders>
              <w:top w:val="nil"/>
              <w:left w:val="nil"/>
              <w:bottom w:val="single" w:sz="4" w:space="0" w:color="auto"/>
              <w:right w:val="single" w:sz="4" w:space="0" w:color="auto"/>
            </w:tcBorders>
            <w:shd w:val="clear" w:color="auto" w:fill="auto"/>
            <w:noWrap/>
            <w:vAlign w:val="center"/>
          </w:tcPr>
          <w:p w14:paraId="04E338D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FD7594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FCB6E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727</w:t>
            </w:r>
          </w:p>
        </w:tc>
        <w:tc>
          <w:tcPr>
            <w:tcW w:w="870" w:type="dxa"/>
            <w:tcBorders>
              <w:top w:val="nil"/>
              <w:left w:val="nil"/>
              <w:bottom w:val="single" w:sz="4" w:space="0" w:color="auto"/>
              <w:right w:val="single" w:sz="4" w:space="0" w:color="auto"/>
            </w:tcBorders>
            <w:shd w:val="clear" w:color="auto" w:fill="auto"/>
            <w:noWrap/>
            <w:vAlign w:val="center"/>
            <w:hideMark/>
          </w:tcPr>
          <w:p w14:paraId="3A4F9B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2106080013</w:t>
            </w:r>
          </w:p>
        </w:tc>
        <w:tc>
          <w:tcPr>
            <w:tcW w:w="3586" w:type="dxa"/>
            <w:tcBorders>
              <w:top w:val="nil"/>
              <w:left w:val="nil"/>
              <w:bottom w:val="single" w:sz="4" w:space="0" w:color="auto"/>
              <w:right w:val="single" w:sz="4" w:space="0" w:color="auto"/>
            </w:tcBorders>
            <w:shd w:val="clear" w:color="auto" w:fill="auto"/>
            <w:noWrap/>
            <w:vAlign w:val="center"/>
            <w:hideMark/>
          </w:tcPr>
          <w:p w14:paraId="1B12482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PANASCACHI (LACAYANI)</w:t>
            </w:r>
          </w:p>
        </w:tc>
        <w:tc>
          <w:tcPr>
            <w:tcW w:w="1314" w:type="dxa"/>
            <w:tcBorders>
              <w:top w:val="nil"/>
              <w:left w:val="nil"/>
              <w:bottom w:val="single" w:sz="4" w:space="0" w:color="auto"/>
              <w:right w:val="single" w:sz="4" w:space="0" w:color="auto"/>
            </w:tcBorders>
            <w:shd w:val="clear" w:color="auto" w:fill="auto"/>
            <w:noWrap/>
            <w:vAlign w:val="center"/>
            <w:hideMark/>
          </w:tcPr>
          <w:p w14:paraId="2765EF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C9885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HUANCANE</w:t>
            </w:r>
          </w:p>
        </w:tc>
        <w:tc>
          <w:tcPr>
            <w:tcW w:w="2560" w:type="dxa"/>
            <w:tcBorders>
              <w:top w:val="nil"/>
              <w:left w:val="nil"/>
              <w:bottom w:val="single" w:sz="4" w:space="0" w:color="auto"/>
              <w:right w:val="single" w:sz="4" w:space="0" w:color="auto"/>
            </w:tcBorders>
            <w:shd w:val="clear" w:color="auto" w:fill="auto"/>
            <w:noWrap/>
            <w:vAlign w:val="center"/>
            <w:hideMark/>
          </w:tcPr>
          <w:p w14:paraId="524946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VILQUE CHICO</w:t>
            </w:r>
          </w:p>
        </w:tc>
        <w:tc>
          <w:tcPr>
            <w:tcW w:w="1075" w:type="dxa"/>
            <w:tcBorders>
              <w:top w:val="nil"/>
              <w:left w:val="nil"/>
              <w:bottom w:val="single" w:sz="4" w:space="0" w:color="auto"/>
              <w:right w:val="single" w:sz="4" w:space="0" w:color="auto"/>
            </w:tcBorders>
            <w:shd w:val="clear" w:color="auto" w:fill="auto"/>
            <w:noWrap/>
            <w:vAlign w:val="center"/>
          </w:tcPr>
          <w:p w14:paraId="6035825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3D0AEF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886E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728</w:t>
            </w:r>
          </w:p>
        </w:tc>
        <w:tc>
          <w:tcPr>
            <w:tcW w:w="870" w:type="dxa"/>
            <w:tcBorders>
              <w:top w:val="nil"/>
              <w:left w:val="nil"/>
              <w:bottom w:val="single" w:sz="4" w:space="0" w:color="auto"/>
              <w:right w:val="single" w:sz="4" w:space="0" w:color="auto"/>
            </w:tcBorders>
            <w:shd w:val="clear" w:color="auto" w:fill="auto"/>
            <w:noWrap/>
            <w:vAlign w:val="center"/>
            <w:hideMark/>
          </w:tcPr>
          <w:p w14:paraId="24164E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2106080088</w:t>
            </w:r>
          </w:p>
        </w:tc>
        <w:tc>
          <w:tcPr>
            <w:tcW w:w="3586" w:type="dxa"/>
            <w:tcBorders>
              <w:top w:val="nil"/>
              <w:left w:val="nil"/>
              <w:bottom w:val="single" w:sz="4" w:space="0" w:color="auto"/>
              <w:right w:val="single" w:sz="4" w:space="0" w:color="auto"/>
            </w:tcBorders>
            <w:shd w:val="clear" w:color="auto" w:fill="auto"/>
            <w:noWrap/>
            <w:vAlign w:val="center"/>
            <w:hideMark/>
          </w:tcPr>
          <w:p w14:paraId="06D2455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UTATA (SAN SALVADOR LLACHACATA)</w:t>
            </w:r>
          </w:p>
        </w:tc>
        <w:tc>
          <w:tcPr>
            <w:tcW w:w="1314" w:type="dxa"/>
            <w:tcBorders>
              <w:top w:val="nil"/>
              <w:left w:val="nil"/>
              <w:bottom w:val="single" w:sz="4" w:space="0" w:color="auto"/>
              <w:right w:val="single" w:sz="4" w:space="0" w:color="auto"/>
            </w:tcBorders>
            <w:shd w:val="clear" w:color="auto" w:fill="auto"/>
            <w:noWrap/>
            <w:vAlign w:val="center"/>
            <w:hideMark/>
          </w:tcPr>
          <w:p w14:paraId="4BBBA4F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78B4DA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HUANCANE</w:t>
            </w:r>
          </w:p>
        </w:tc>
        <w:tc>
          <w:tcPr>
            <w:tcW w:w="2560" w:type="dxa"/>
            <w:tcBorders>
              <w:top w:val="nil"/>
              <w:left w:val="nil"/>
              <w:bottom w:val="single" w:sz="4" w:space="0" w:color="auto"/>
              <w:right w:val="single" w:sz="4" w:space="0" w:color="auto"/>
            </w:tcBorders>
            <w:shd w:val="clear" w:color="auto" w:fill="auto"/>
            <w:noWrap/>
            <w:vAlign w:val="center"/>
            <w:hideMark/>
          </w:tcPr>
          <w:p w14:paraId="4D2B2A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VILQUE CHICO</w:t>
            </w:r>
          </w:p>
        </w:tc>
        <w:tc>
          <w:tcPr>
            <w:tcW w:w="1075" w:type="dxa"/>
            <w:tcBorders>
              <w:top w:val="nil"/>
              <w:left w:val="nil"/>
              <w:bottom w:val="single" w:sz="4" w:space="0" w:color="auto"/>
              <w:right w:val="single" w:sz="4" w:space="0" w:color="auto"/>
            </w:tcBorders>
            <w:shd w:val="clear" w:color="auto" w:fill="auto"/>
            <w:noWrap/>
            <w:vAlign w:val="center"/>
          </w:tcPr>
          <w:p w14:paraId="0C152F9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518E2C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D624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729</w:t>
            </w:r>
          </w:p>
        </w:tc>
        <w:tc>
          <w:tcPr>
            <w:tcW w:w="870" w:type="dxa"/>
            <w:tcBorders>
              <w:top w:val="nil"/>
              <w:left w:val="nil"/>
              <w:bottom w:val="single" w:sz="4" w:space="0" w:color="auto"/>
              <w:right w:val="single" w:sz="4" w:space="0" w:color="auto"/>
            </w:tcBorders>
            <w:shd w:val="clear" w:color="auto" w:fill="auto"/>
            <w:noWrap/>
            <w:vAlign w:val="center"/>
            <w:hideMark/>
          </w:tcPr>
          <w:p w14:paraId="0D3043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2106080133</w:t>
            </w:r>
          </w:p>
        </w:tc>
        <w:tc>
          <w:tcPr>
            <w:tcW w:w="3586" w:type="dxa"/>
            <w:tcBorders>
              <w:top w:val="nil"/>
              <w:left w:val="nil"/>
              <w:bottom w:val="single" w:sz="4" w:space="0" w:color="auto"/>
              <w:right w:val="single" w:sz="4" w:space="0" w:color="auto"/>
            </w:tcBorders>
            <w:shd w:val="clear" w:color="auto" w:fill="auto"/>
            <w:noWrap/>
            <w:vAlign w:val="center"/>
            <w:hideMark/>
          </w:tcPr>
          <w:p w14:paraId="0F99AEF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PARAHUAYCHO</w:t>
            </w:r>
          </w:p>
        </w:tc>
        <w:tc>
          <w:tcPr>
            <w:tcW w:w="1314" w:type="dxa"/>
            <w:tcBorders>
              <w:top w:val="nil"/>
              <w:left w:val="nil"/>
              <w:bottom w:val="single" w:sz="4" w:space="0" w:color="auto"/>
              <w:right w:val="single" w:sz="4" w:space="0" w:color="auto"/>
            </w:tcBorders>
            <w:shd w:val="clear" w:color="auto" w:fill="auto"/>
            <w:noWrap/>
            <w:vAlign w:val="center"/>
            <w:hideMark/>
          </w:tcPr>
          <w:p w14:paraId="15D9CE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5FDBF0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HUANCANE</w:t>
            </w:r>
          </w:p>
        </w:tc>
        <w:tc>
          <w:tcPr>
            <w:tcW w:w="2560" w:type="dxa"/>
            <w:tcBorders>
              <w:top w:val="nil"/>
              <w:left w:val="nil"/>
              <w:bottom w:val="single" w:sz="4" w:space="0" w:color="auto"/>
              <w:right w:val="single" w:sz="4" w:space="0" w:color="auto"/>
            </w:tcBorders>
            <w:shd w:val="clear" w:color="auto" w:fill="auto"/>
            <w:noWrap/>
            <w:vAlign w:val="center"/>
            <w:hideMark/>
          </w:tcPr>
          <w:p w14:paraId="13A892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VILQUE CHICO</w:t>
            </w:r>
          </w:p>
        </w:tc>
        <w:tc>
          <w:tcPr>
            <w:tcW w:w="1075" w:type="dxa"/>
            <w:tcBorders>
              <w:top w:val="nil"/>
              <w:left w:val="nil"/>
              <w:bottom w:val="single" w:sz="4" w:space="0" w:color="auto"/>
              <w:right w:val="single" w:sz="4" w:space="0" w:color="auto"/>
            </w:tcBorders>
            <w:shd w:val="clear" w:color="auto" w:fill="auto"/>
            <w:noWrap/>
            <w:vAlign w:val="center"/>
          </w:tcPr>
          <w:p w14:paraId="451BC31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2305FE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C11C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730</w:t>
            </w:r>
          </w:p>
        </w:tc>
        <w:tc>
          <w:tcPr>
            <w:tcW w:w="870" w:type="dxa"/>
            <w:tcBorders>
              <w:top w:val="nil"/>
              <w:left w:val="nil"/>
              <w:bottom w:val="single" w:sz="4" w:space="0" w:color="auto"/>
              <w:right w:val="single" w:sz="4" w:space="0" w:color="auto"/>
            </w:tcBorders>
            <w:shd w:val="clear" w:color="auto" w:fill="auto"/>
            <w:noWrap/>
            <w:vAlign w:val="center"/>
            <w:hideMark/>
          </w:tcPr>
          <w:p w14:paraId="2961C3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2107050042</w:t>
            </w:r>
          </w:p>
        </w:tc>
        <w:tc>
          <w:tcPr>
            <w:tcW w:w="3586" w:type="dxa"/>
            <w:tcBorders>
              <w:top w:val="nil"/>
              <w:left w:val="nil"/>
              <w:bottom w:val="single" w:sz="4" w:space="0" w:color="auto"/>
              <w:right w:val="single" w:sz="4" w:space="0" w:color="auto"/>
            </w:tcBorders>
            <w:shd w:val="clear" w:color="auto" w:fill="auto"/>
            <w:noWrap/>
            <w:vAlign w:val="center"/>
            <w:hideMark/>
          </w:tcPr>
          <w:p w14:paraId="2698120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CAYCHO</w:t>
            </w:r>
          </w:p>
        </w:tc>
        <w:tc>
          <w:tcPr>
            <w:tcW w:w="1314" w:type="dxa"/>
            <w:tcBorders>
              <w:top w:val="nil"/>
              <w:left w:val="nil"/>
              <w:bottom w:val="single" w:sz="4" w:space="0" w:color="auto"/>
              <w:right w:val="single" w:sz="4" w:space="0" w:color="auto"/>
            </w:tcBorders>
            <w:shd w:val="clear" w:color="auto" w:fill="auto"/>
            <w:noWrap/>
            <w:vAlign w:val="center"/>
            <w:hideMark/>
          </w:tcPr>
          <w:p w14:paraId="32F953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1F38A1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LAMPA</w:t>
            </w:r>
          </w:p>
        </w:tc>
        <w:tc>
          <w:tcPr>
            <w:tcW w:w="2560" w:type="dxa"/>
            <w:tcBorders>
              <w:top w:val="nil"/>
              <w:left w:val="nil"/>
              <w:bottom w:val="single" w:sz="4" w:space="0" w:color="auto"/>
              <w:right w:val="single" w:sz="4" w:space="0" w:color="auto"/>
            </w:tcBorders>
            <w:shd w:val="clear" w:color="auto" w:fill="auto"/>
            <w:noWrap/>
            <w:vAlign w:val="center"/>
            <w:hideMark/>
          </w:tcPr>
          <w:p w14:paraId="170463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OCUVIRI</w:t>
            </w:r>
          </w:p>
        </w:tc>
        <w:tc>
          <w:tcPr>
            <w:tcW w:w="1075" w:type="dxa"/>
            <w:tcBorders>
              <w:top w:val="nil"/>
              <w:left w:val="nil"/>
              <w:bottom w:val="single" w:sz="4" w:space="0" w:color="auto"/>
              <w:right w:val="single" w:sz="4" w:space="0" w:color="auto"/>
            </w:tcBorders>
            <w:shd w:val="clear" w:color="auto" w:fill="auto"/>
            <w:noWrap/>
            <w:vAlign w:val="center"/>
          </w:tcPr>
          <w:p w14:paraId="1E59B2E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62D389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DC8F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731</w:t>
            </w:r>
          </w:p>
        </w:tc>
        <w:tc>
          <w:tcPr>
            <w:tcW w:w="870" w:type="dxa"/>
            <w:tcBorders>
              <w:top w:val="nil"/>
              <w:left w:val="nil"/>
              <w:bottom w:val="single" w:sz="4" w:space="0" w:color="auto"/>
              <w:right w:val="single" w:sz="4" w:space="0" w:color="auto"/>
            </w:tcBorders>
            <w:shd w:val="clear" w:color="auto" w:fill="auto"/>
            <w:noWrap/>
            <w:vAlign w:val="center"/>
            <w:hideMark/>
          </w:tcPr>
          <w:p w14:paraId="5C8235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2107050770</w:t>
            </w:r>
          </w:p>
        </w:tc>
        <w:tc>
          <w:tcPr>
            <w:tcW w:w="3586" w:type="dxa"/>
            <w:tcBorders>
              <w:top w:val="nil"/>
              <w:left w:val="nil"/>
              <w:bottom w:val="single" w:sz="4" w:space="0" w:color="auto"/>
              <w:right w:val="single" w:sz="4" w:space="0" w:color="auto"/>
            </w:tcBorders>
            <w:shd w:val="clear" w:color="auto" w:fill="auto"/>
            <w:noWrap/>
            <w:vAlign w:val="center"/>
            <w:hideMark/>
          </w:tcPr>
          <w:p w14:paraId="0A3CD7B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OCOVIRI</w:t>
            </w:r>
          </w:p>
        </w:tc>
        <w:tc>
          <w:tcPr>
            <w:tcW w:w="1314" w:type="dxa"/>
            <w:tcBorders>
              <w:top w:val="nil"/>
              <w:left w:val="nil"/>
              <w:bottom w:val="single" w:sz="4" w:space="0" w:color="auto"/>
              <w:right w:val="single" w:sz="4" w:space="0" w:color="auto"/>
            </w:tcBorders>
            <w:shd w:val="clear" w:color="auto" w:fill="auto"/>
            <w:noWrap/>
            <w:vAlign w:val="center"/>
            <w:hideMark/>
          </w:tcPr>
          <w:p w14:paraId="5B2BEE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F64DE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LAMPA</w:t>
            </w:r>
          </w:p>
        </w:tc>
        <w:tc>
          <w:tcPr>
            <w:tcW w:w="2560" w:type="dxa"/>
            <w:tcBorders>
              <w:top w:val="nil"/>
              <w:left w:val="nil"/>
              <w:bottom w:val="single" w:sz="4" w:space="0" w:color="auto"/>
              <w:right w:val="single" w:sz="4" w:space="0" w:color="auto"/>
            </w:tcBorders>
            <w:shd w:val="clear" w:color="auto" w:fill="auto"/>
            <w:noWrap/>
            <w:vAlign w:val="center"/>
            <w:hideMark/>
          </w:tcPr>
          <w:p w14:paraId="1BC5FB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OCUVIRI</w:t>
            </w:r>
          </w:p>
        </w:tc>
        <w:tc>
          <w:tcPr>
            <w:tcW w:w="1075" w:type="dxa"/>
            <w:tcBorders>
              <w:top w:val="nil"/>
              <w:left w:val="nil"/>
              <w:bottom w:val="single" w:sz="4" w:space="0" w:color="auto"/>
              <w:right w:val="single" w:sz="4" w:space="0" w:color="auto"/>
            </w:tcBorders>
            <w:shd w:val="clear" w:color="auto" w:fill="auto"/>
            <w:noWrap/>
            <w:vAlign w:val="center"/>
          </w:tcPr>
          <w:p w14:paraId="15609B2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4D2D17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FE15B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732</w:t>
            </w:r>
          </w:p>
        </w:tc>
        <w:tc>
          <w:tcPr>
            <w:tcW w:w="870" w:type="dxa"/>
            <w:tcBorders>
              <w:top w:val="nil"/>
              <w:left w:val="nil"/>
              <w:bottom w:val="single" w:sz="4" w:space="0" w:color="auto"/>
              <w:right w:val="single" w:sz="4" w:space="0" w:color="auto"/>
            </w:tcBorders>
            <w:shd w:val="clear" w:color="auto" w:fill="auto"/>
            <w:noWrap/>
            <w:vAlign w:val="center"/>
            <w:hideMark/>
          </w:tcPr>
          <w:p w14:paraId="037DBC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2107060007</w:t>
            </w:r>
          </w:p>
        </w:tc>
        <w:tc>
          <w:tcPr>
            <w:tcW w:w="3586" w:type="dxa"/>
            <w:tcBorders>
              <w:top w:val="nil"/>
              <w:left w:val="nil"/>
              <w:bottom w:val="single" w:sz="4" w:space="0" w:color="auto"/>
              <w:right w:val="single" w:sz="4" w:space="0" w:color="auto"/>
            </w:tcBorders>
            <w:shd w:val="clear" w:color="auto" w:fill="auto"/>
            <w:noWrap/>
            <w:vAlign w:val="center"/>
            <w:hideMark/>
          </w:tcPr>
          <w:p w14:paraId="09AE472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UMAÑA</w:t>
            </w:r>
          </w:p>
        </w:tc>
        <w:tc>
          <w:tcPr>
            <w:tcW w:w="1314" w:type="dxa"/>
            <w:tcBorders>
              <w:top w:val="nil"/>
              <w:left w:val="nil"/>
              <w:bottom w:val="single" w:sz="4" w:space="0" w:color="auto"/>
              <w:right w:val="single" w:sz="4" w:space="0" w:color="auto"/>
            </w:tcBorders>
            <w:shd w:val="clear" w:color="auto" w:fill="auto"/>
            <w:noWrap/>
            <w:vAlign w:val="center"/>
            <w:hideMark/>
          </w:tcPr>
          <w:p w14:paraId="7DED0A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9CBB2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LAMPA</w:t>
            </w:r>
          </w:p>
        </w:tc>
        <w:tc>
          <w:tcPr>
            <w:tcW w:w="2560" w:type="dxa"/>
            <w:tcBorders>
              <w:top w:val="nil"/>
              <w:left w:val="nil"/>
              <w:bottom w:val="single" w:sz="4" w:space="0" w:color="auto"/>
              <w:right w:val="single" w:sz="4" w:space="0" w:color="auto"/>
            </w:tcBorders>
            <w:shd w:val="clear" w:color="auto" w:fill="auto"/>
            <w:noWrap/>
            <w:vAlign w:val="center"/>
            <w:hideMark/>
          </w:tcPr>
          <w:p w14:paraId="668504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PALCA</w:t>
            </w:r>
          </w:p>
        </w:tc>
        <w:tc>
          <w:tcPr>
            <w:tcW w:w="1075" w:type="dxa"/>
            <w:tcBorders>
              <w:top w:val="nil"/>
              <w:left w:val="nil"/>
              <w:bottom w:val="single" w:sz="4" w:space="0" w:color="auto"/>
              <w:right w:val="single" w:sz="4" w:space="0" w:color="auto"/>
            </w:tcBorders>
            <w:shd w:val="clear" w:color="auto" w:fill="auto"/>
            <w:noWrap/>
            <w:vAlign w:val="center"/>
          </w:tcPr>
          <w:p w14:paraId="1803CCC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F4F435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BABB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733</w:t>
            </w:r>
          </w:p>
        </w:tc>
        <w:tc>
          <w:tcPr>
            <w:tcW w:w="870" w:type="dxa"/>
            <w:tcBorders>
              <w:top w:val="nil"/>
              <w:left w:val="nil"/>
              <w:bottom w:val="single" w:sz="4" w:space="0" w:color="auto"/>
              <w:right w:val="single" w:sz="4" w:space="0" w:color="auto"/>
            </w:tcBorders>
            <w:shd w:val="clear" w:color="auto" w:fill="auto"/>
            <w:noWrap/>
            <w:vAlign w:val="center"/>
            <w:hideMark/>
          </w:tcPr>
          <w:p w14:paraId="44C2198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2107060016</w:t>
            </w:r>
          </w:p>
        </w:tc>
        <w:tc>
          <w:tcPr>
            <w:tcW w:w="3586" w:type="dxa"/>
            <w:tcBorders>
              <w:top w:val="nil"/>
              <w:left w:val="nil"/>
              <w:bottom w:val="single" w:sz="4" w:space="0" w:color="auto"/>
              <w:right w:val="single" w:sz="4" w:space="0" w:color="auto"/>
            </w:tcBorders>
            <w:shd w:val="clear" w:color="auto" w:fill="auto"/>
            <w:noWrap/>
            <w:vAlign w:val="center"/>
            <w:hideMark/>
          </w:tcPr>
          <w:p w14:paraId="655958C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CENTRAL UMPOCO</w:t>
            </w:r>
          </w:p>
        </w:tc>
        <w:tc>
          <w:tcPr>
            <w:tcW w:w="1314" w:type="dxa"/>
            <w:tcBorders>
              <w:top w:val="nil"/>
              <w:left w:val="nil"/>
              <w:bottom w:val="single" w:sz="4" w:space="0" w:color="auto"/>
              <w:right w:val="single" w:sz="4" w:space="0" w:color="auto"/>
            </w:tcBorders>
            <w:shd w:val="clear" w:color="auto" w:fill="auto"/>
            <w:noWrap/>
            <w:vAlign w:val="center"/>
            <w:hideMark/>
          </w:tcPr>
          <w:p w14:paraId="2FAEDD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27CD4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LAMPA</w:t>
            </w:r>
          </w:p>
        </w:tc>
        <w:tc>
          <w:tcPr>
            <w:tcW w:w="2560" w:type="dxa"/>
            <w:tcBorders>
              <w:top w:val="nil"/>
              <w:left w:val="nil"/>
              <w:bottom w:val="single" w:sz="4" w:space="0" w:color="auto"/>
              <w:right w:val="single" w:sz="4" w:space="0" w:color="auto"/>
            </w:tcBorders>
            <w:shd w:val="clear" w:color="auto" w:fill="auto"/>
            <w:noWrap/>
            <w:vAlign w:val="center"/>
            <w:hideMark/>
          </w:tcPr>
          <w:p w14:paraId="69F037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PALCA</w:t>
            </w:r>
          </w:p>
        </w:tc>
        <w:tc>
          <w:tcPr>
            <w:tcW w:w="1075" w:type="dxa"/>
            <w:tcBorders>
              <w:top w:val="nil"/>
              <w:left w:val="nil"/>
              <w:bottom w:val="single" w:sz="4" w:space="0" w:color="auto"/>
              <w:right w:val="single" w:sz="4" w:space="0" w:color="auto"/>
            </w:tcBorders>
            <w:shd w:val="clear" w:color="auto" w:fill="auto"/>
            <w:noWrap/>
            <w:vAlign w:val="center"/>
          </w:tcPr>
          <w:p w14:paraId="3F7E675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D31F08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D7D0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734</w:t>
            </w:r>
          </w:p>
        </w:tc>
        <w:tc>
          <w:tcPr>
            <w:tcW w:w="870" w:type="dxa"/>
            <w:tcBorders>
              <w:top w:val="nil"/>
              <w:left w:val="nil"/>
              <w:bottom w:val="single" w:sz="4" w:space="0" w:color="auto"/>
              <w:right w:val="single" w:sz="4" w:space="0" w:color="auto"/>
            </w:tcBorders>
            <w:shd w:val="clear" w:color="auto" w:fill="auto"/>
            <w:noWrap/>
            <w:vAlign w:val="center"/>
            <w:hideMark/>
          </w:tcPr>
          <w:p w14:paraId="485C16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2107060031</w:t>
            </w:r>
          </w:p>
        </w:tc>
        <w:tc>
          <w:tcPr>
            <w:tcW w:w="3586" w:type="dxa"/>
            <w:tcBorders>
              <w:top w:val="nil"/>
              <w:left w:val="nil"/>
              <w:bottom w:val="single" w:sz="4" w:space="0" w:color="auto"/>
              <w:right w:val="single" w:sz="4" w:space="0" w:color="auto"/>
            </w:tcBorders>
            <w:shd w:val="clear" w:color="auto" w:fill="auto"/>
            <w:noWrap/>
            <w:vAlign w:val="center"/>
            <w:hideMark/>
          </w:tcPr>
          <w:p w14:paraId="0FE0359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ROSASANI</w:t>
            </w:r>
          </w:p>
        </w:tc>
        <w:tc>
          <w:tcPr>
            <w:tcW w:w="1314" w:type="dxa"/>
            <w:tcBorders>
              <w:top w:val="nil"/>
              <w:left w:val="nil"/>
              <w:bottom w:val="single" w:sz="4" w:space="0" w:color="auto"/>
              <w:right w:val="single" w:sz="4" w:space="0" w:color="auto"/>
            </w:tcBorders>
            <w:shd w:val="clear" w:color="auto" w:fill="auto"/>
            <w:noWrap/>
            <w:vAlign w:val="center"/>
            <w:hideMark/>
          </w:tcPr>
          <w:p w14:paraId="277388F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16593E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LAMPA</w:t>
            </w:r>
          </w:p>
        </w:tc>
        <w:tc>
          <w:tcPr>
            <w:tcW w:w="2560" w:type="dxa"/>
            <w:tcBorders>
              <w:top w:val="nil"/>
              <w:left w:val="nil"/>
              <w:bottom w:val="single" w:sz="4" w:space="0" w:color="auto"/>
              <w:right w:val="single" w:sz="4" w:space="0" w:color="auto"/>
            </w:tcBorders>
            <w:shd w:val="clear" w:color="auto" w:fill="auto"/>
            <w:noWrap/>
            <w:vAlign w:val="center"/>
            <w:hideMark/>
          </w:tcPr>
          <w:p w14:paraId="78CAE9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PALCA</w:t>
            </w:r>
          </w:p>
        </w:tc>
        <w:tc>
          <w:tcPr>
            <w:tcW w:w="1075" w:type="dxa"/>
            <w:tcBorders>
              <w:top w:val="nil"/>
              <w:left w:val="nil"/>
              <w:bottom w:val="single" w:sz="4" w:space="0" w:color="auto"/>
              <w:right w:val="single" w:sz="4" w:space="0" w:color="auto"/>
            </w:tcBorders>
            <w:shd w:val="clear" w:color="auto" w:fill="auto"/>
            <w:noWrap/>
            <w:vAlign w:val="center"/>
          </w:tcPr>
          <w:p w14:paraId="1B6357F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2D47B2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E435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735</w:t>
            </w:r>
          </w:p>
        </w:tc>
        <w:tc>
          <w:tcPr>
            <w:tcW w:w="870" w:type="dxa"/>
            <w:tcBorders>
              <w:top w:val="nil"/>
              <w:left w:val="nil"/>
              <w:bottom w:val="single" w:sz="4" w:space="0" w:color="auto"/>
              <w:right w:val="single" w:sz="4" w:space="0" w:color="auto"/>
            </w:tcBorders>
            <w:shd w:val="clear" w:color="auto" w:fill="auto"/>
            <w:noWrap/>
            <w:vAlign w:val="center"/>
            <w:hideMark/>
          </w:tcPr>
          <w:p w14:paraId="40E7D8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2108020007</w:t>
            </w:r>
          </w:p>
        </w:tc>
        <w:tc>
          <w:tcPr>
            <w:tcW w:w="3586" w:type="dxa"/>
            <w:tcBorders>
              <w:top w:val="nil"/>
              <w:left w:val="nil"/>
              <w:bottom w:val="single" w:sz="4" w:space="0" w:color="auto"/>
              <w:right w:val="single" w:sz="4" w:space="0" w:color="auto"/>
            </w:tcBorders>
            <w:shd w:val="clear" w:color="auto" w:fill="auto"/>
            <w:noWrap/>
            <w:vAlign w:val="center"/>
            <w:hideMark/>
          </w:tcPr>
          <w:p w14:paraId="1958B63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RAFAEL</w:t>
            </w:r>
          </w:p>
        </w:tc>
        <w:tc>
          <w:tcPr>
            <w:tcW w:w="1314" w:type="dxa"/>
            <w:tcBorders>
              <w:top w:val="nil"/>
              <w:left w:val="nil"/>
              <w:bottom w:val="single" w:sz="4" w:space="0" w:color="auto"/>
              <w:right w:val="single" w:sz="4" w:space="0" w:color="auto"/>
            </w:tcBorders>
            <w:shd w:val="clear" w:color="auto" w:fill="auto"/>
            <w:noWrap/>
            <w:vAlign w:val="center"/>
            <w:hideMark/>
          </w:tcPr>
          <w:p w14:paraId="7B53B5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55722E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MELGAR</w:t>
            </w:r>
          </w:p>
        </w:tc>
        <w:tc>
          <w:tcPr>
            <w:tcW w:w="2560" w:type="dxa"/>
            <w:tcBorders>
              <w:top w:val="nil"/>
              <w:left w:val="nil"/>
              <w:bottom w:val="single" w:sz="4" w:space="0" w:color="auto"/>
              <w:right w:val="single" w:sz="4" w:space="0" w:color="auto"/>
            </w:tcBorders>
            <w:shd w:val="clear" w:color="auto" w:fill="auto"/>
            <w:noWrap/>
            <w:vAlign w:val="center"/>
            <w:hideMark/>
          </w:tcPr>
          <w:p w14:paraId="185E56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ANTAUTA</w:t>
            </w:r>
          </w:p>
        </w:tc>
        <w:tc>
          <w:tcPr>
            <w:tcW w:w="1075" w:type="dxa"/>
            <w:tcBorders>
              <w:top w:val="nil"/>
              <w:left w:val="nil"/>
              <w:bottom w:val="single" w:sz="4" w:space="0" w:color="auto"/>
              <w:right w:val="single" w:sz="4" w:space="0" w:color="auto"/>
            </w:tcBorders>
            <w:shd w:val="clear" w:color="auto" w:fill="auto"/>
            <w:noWrap/>
            <w:vAlign w:val="center"/>
          </w:tcPr>
          <w:p w14:paraId="761C32C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2.00</w:t>
            </w:r>
          </w:p>
        </w:tc>
      </w:tr>
      <w:tr w:rsidR="005C6290" w:rsidRPr="007D2417" w14:paraId="5382AE9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8605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736</w:t>
            </w:r>
          </w:p>
        </w:tc>
        <w:tc>
          <w:tcPr>
            <w:tcW w:w="870" w:type="dxa"/>
            <w:tcBorders>
              <w:top w:val="nil"/>
              <w:left w:val="nil"/>
              <w:bottom w:val="single" w:sz="4" w:space="0" w:color="auto"/>
              <w:right w:val="single" w:sz="4" w:space="0" w:color="auto"/>
            </w:tcBorders>
            <w:shd w:val="clear" w:color="auto" w:fill="auto"/>
            <w:noWrap/>
            <w:vAlign w:val="center"/>
            <w:hideMark/>
          </w:tcPr>
          <w:p w14:paraId="5C7E80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2108020117</w:t>
            </w:r>
          </w:p>
        </w:tc>
        <w:tc>
          <w:tcPr>
            <w:tcW w:w="3586" w:type="dxa"/>
            <w:tcBorders>
              <w:top w:val="nil"/>
              <w:left w:val="nil"/>
              <w:bottom w:val="single" w:sz="4" w:space="0" w:color="auto"/>
              <w:right w:val="single" w:sz="4" w:space="0" w:color="auto"/>
            </w:tcBorders>
            <w:shd w:val="clear" w:color="auto" w:fill="auto"/>
            <w:noWrap/>
            <w:vAlign w:val="center"/>
            <w:hideMark/>
          </w:tcPr>
          <w:p w14:paraId="7C080DF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MILLUNI SAN JUAN</w:t>
            </w:r>
          </w:p>
        </w:tc>
        <w:tc>
          <w:tcPr>
            <w:tcW w:w="1314" w:type="dxa"/>
            <w:tcBorders>
              <w:top w:val="nil"/>
              <w:left w:val="nil"/>
              <w:bottom w:val="single" w:sz="4" w:space="0" w:color="auto"/>
              <w:right w:val="single" w:sz="4" w:space="0" w:color="auto"/>
            </w:tcBorders>
            <w:shd w:val="clear" w:color="auto" w:fill="auto"/>
            <w:noWrap/>
            <w:vAlign w:val="center"/>
            <w:hideMark/>
          </w:tcPr>
          <w:p w14:paraId="5C0DCC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1872B9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MELGAR</w:t>
            </w:r>
          </w:p>
        </w:tc>
        <w:tc>
          <w:tcPr>
            <w:tcW w:w="2560" w:type="dxa"/>
            <w:tcBorders>
              <w:top w:val="nil"/>
              <w:left w:val="nil"/>
              <w:bottom w:val="single" w:sz="4" w:space="0" w:color="auto"/>
              <w:right w:val="single" w:sz="4" w:space="0" w:color="auto"/>
            </w:tcBorders>
            <w:shd w:val="clear" w:color="auto" w:fill="auto"/>
            <w:noWrap/>
            <w:vAlign w:val="center"/>
            <w:hideMark/>
          </w:tcPr>
          <w:p w14:paraId="044658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ANTAUTA</w:t>
            </w:r>
          </w:p>
        </w:tc>
        <w:tc>
          <w:tcPr>
            <w:tcW w:w="1075" w:type="dxa"/>
            <w:tcBorders>
              <w:top w:val="nil"/>
              <w:left w:val="nil"/>
              <w:bottom w:val="single" w:sz="4" w:space="0" w:color="auto"/>
              <w:right w:val="single" w:sz="4" w:space="0" w:color="auto"/>
            </w:tcBorders>
            <w:shd w:val="clear" w:color="auto" w:fill="auto"/>
            <w:noWrap/>
            <w:vAlign w:val="center"/>
          </w:tcPr>
          <w:p w14:paraId="19C5C77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B38131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6FFE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737</w:t>
            </w:r>
          </w:p>
        </w:tc>
        <w:tc>
          <w:tcPr>
            <w:tcW w:w="870" w:type="dxa"/>
            <w:tcBorders>
              <w:top w:val="nil"/>
              <w:left w:val="nil"/>
              <w:bottom w:val="single" w:sz="4" w:space="0" w:color="auto"/>
              <w:right w:val="single" w:sz="4" w:space="0" w:color="auto"/>
            </w:tcBorders>
            <w:shd w:val="clear" w:color="auto" w:fill="auto"/>
            <w:noWrap/>
            <w:vAlign w:val="center"/>
            <w:hideMark/>
          </w:tcPr>
          <w:p w14:paraId="7E89A1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2111030010</w:t>
            </w:r>
          </w:p>
        </w:tc>
        <w:tc>
          <w:tcPr>
            <w:tcW w:w="3586" w:type="dxa"/>
            <w:tcBorders>
              <w:top w:val="nil"/>
              <w:left w:val="nil"/>
              <w:bottom w:val="single" w:sz="4" w:space="0" w:color="auto"/>
              <w:right w:val="single" w:sz="4" w:space="0" w:color="auto"/>
            </w:tcBorders>
            <w:shd w:val="clear" w:color="auto" w:fill="auto"/>
            <w:noWrap/>
            <w:vAlign w:val="center"/>
            <w:hideMark/>
          </w:tcPr>
          <w:p w14:paraId="0109E66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ACHACUNE</w:t>
            </w:r>
          </w:p>
        </w:tc>
        <w:tc>
          <w:tcPr>
            <w:tcW w:w="1314" w:type="dxa"/>
            <w:tcBorders>
              <w:top w:val="nil"/>
              <w:left w:val="nil"/>
              <w:bottom w:val="single" w:sz="4" w:space="0" w:color="auto"/>
              <w:right w:val="single" w:sz="4" w:space="0" w:color="auto"/>
            </w:tcBorders>
            <w:shd w:val="clear" w:color="auto" w:fill="auto"/>
            <w:noWrap/>
            <w:vAlign w:val="center"/>
            <w:hideMark/>
          </w:tcPr>
          <w:p w14:paraId="73D95D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74E029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ROMAN</w:t>
            </w:r>
          </w:p>
        </w:tc>
        <w:tc>
          <w:tcPr>
            <w:tcW w:w="2560" w:type="dxa"/>
            <w:tcBorders>
              <w:top w:val="nil"/>
              <w:left w:val="nil"/>
              <w:bottom w:val="single" w:sz="4" w:space="0" w:color="auto"/>
              <w:right w:val="single" w:sz="4" w:space="0" w:color="auto"/>
            </w:tcBorders>
            <w:shd w:val="clear" w:color="auto" w:fill="auto"/>
            <w:noWrap/>
            <w:vAlign w:val="center"/>
            <w:hideMark/>
          </w:tcPr>
          <w:p w14:paraId="5697BD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CABANILLAS</w:t>
            </w:r>
          </w:p>
        </w:tc>
        <w:tc>
          <w:tcPr>
            <w:tcW w:w="1075" w:type="dxa"/>
            <w:tcBorders>
              <w:top w:val="nil"/>
              <w:left w:val="nil"/>
              <w:bottom w:val="single" w:sz="4" w:space="0" w:color="auto"/>
              <w:right w:val="single" w:sz="4" w:space="0" w:color="auto"/>
            </w:tcBorders>
            <w:shd w:val="clear" w:color="auto" w:fill="auto"/>
            <w:noWrap/>
            <w:vAlign w:val="center"/>
          </w:tcPr>
          <w:p w14:paraId="164E770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54BA24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4230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738</w:t>
            </w:r>
          </w:p>
        </w:tc>
        <w:tc>
          <w:tcPr>
            <w:tcW w:w="870" w:type="dxa"/>
            <w:tcBorders>
              <w:top w:val="nil"/>
              <w:left w:val="nil"/>
              <w:bottom w:val="single" w:sz="4" w:space="0" w:color="auto"/>
              <w:right w:val="single" w:sz="4" w:space="0" w:color="auto"/>
            </w:tcBorders>
            <w:shd w:val="clear" w:color="auto" w:fill="auto"/>
            <w:noWrap/>
            <w:vAlign w:val="center"/>
            <w:hideMark/>
          </w:tcPr>
          <w:p w14:paraId="335521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2111030011</w:t>
            </w:r>
          </w:p>
        </w:tc>
        <w:tc>
          <w:tcPr>
            <w:tcW w:w="3586" w:type="dxa"/>
            <w:tcBorders>
              <w:top w:val="nil"/>
              <w:left w:val="nil"/>
              <w:bottom w:val="single" w:sz="4" w:space="0" w:color="auto"/>
              <w:right w:val="single" w:sz="4" w:space="0" w:color="auto"/>
            </w:tcBorders>
            <w:shd w:val="clear" w:color="auto" w:fill="auto"/>
            <w:noWrap/>
            <w:vAlign w:val="center"/>
            <w:hideMark/>
          </w:tcPr>
          <w:p w14:paraId="63E7672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CAHUARANI</w:t>
            </w:r>
          </w:p>
        </w:tc>
        <w:tc>
          <w:tcPr>
            <w:tcW w:w="1314" w:type="dxa"/>
            <w:tcBorders>
              <w:top w:val="nil"/>
              <w:left w:val="nil"/>
              <w:bottom w:val="single" w:sz="4" w:space="0" w:color="auto"/>
              <w:right w:val="single" w:sz="4" w:space="0" w:color="auto"/>
            </w:tcBorders>
            <w:shd w:val="clear" w:color="auto" w:fill="auto"/>
            <w:noWrap/>
            <w:vAlign w:val="center"/>
            <w:hideMark/>
          </w:tcPr>
          <w:p w14:paraId="3F6C79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F8721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ROMAN</w:t>
            </w:r>
          </w:p>
        </w:tc>
        <w:tc>
          <w:tcPr>
            <w:tcW w:w="2560" w:type="dxa"/>
            <w:tcBorders>
              <w:top w:val="nil"/>
              <w:left w:val="nil"/>
              <w:bottom w:val="single" w:sz="4" w:space="0" w:color="auto"/>
              <w:right w:val="single" w:sz="4" w:space="0" w:color="auto"/>
            </w:tcBorders>
            <w:shd w:val="clear" w:color="auto" w:fill="auto"/>
            <w:noWrap/>
            <w:vAlign w:val="center"/>
            <w:hideMark/>
          </w:tcPr>
          <w:p w14:paraId="3E117D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CABANILLAS</w:t>
            </w:r>
          </w:p>
        </w:tc>
        <w:tc>
          <w:tcPr>
            <w:tcW w:w="1075" w:type="dxa"/>
            <w:tcBorders>
              <w:top w:val="nil"/>
              <w:left w:val="nil"/>
              <w:bottom w:val="single" w:sz="4" w:space="0" w:color="auto"/>
              <w:right w:val="single" w:sz="4" w:space="0" w:color="auto"/>
            </w:tcBorders>
            <w:shd w:val="clear" w:color="auto" w:fill="auto"/>
            <w:noWrap/>
            <w:vAlign w:val="center"/>
          </w:tcPr>
          <w:p w14:paraId="400FB2D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AF0E5A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9DCA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739</w:t>
            </w:r>
          </w:p>
        </w:tc>
        <w:tc>
          <w:tcPr>
            <w:tcW w:w="870" w:type="dxa"/>
            <w:tcBorders>
              <w:top w:val="nil"/>
              <w:left w:val="nil"/>
              <w:bottom w:val="single" w:sz="4" w:space="0" w:color="auto"/>
              <w:right w:val="single" w:sz="4" w:space="0" w:color="auto"/>
            </w:tcBorders>
            <w:shd w:val="clear" w:color="auto" w:fill="auto"/>
            <w:noWrap/>
            <w:vAlign w:val="center"/>
            <w:hideMark/>
          </w:tcPr>
          <w:p w14:paraId="0D76EC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2111030012</w:t>
            </w:r>
          </w:p>
        </w:tc>
        <w:tc>
          <w:tcPr>
            <w:tcW w:w="3586" w:type="dxa"/>
            <w:tcBorders>
              <w:top w:val="nil"/>
              <w:left w:val="nil"/>
              <w:bottom w:val="single" w:sz="4" w:space="0" w:color="auto"/>
              <w:right w:val="single" w:sz="4" w:space="0" w:color="auto"/>
            </w:tcBorders>
            <w:shd w:val="clear" w:color="auto" w:fill="auto"/>
            <w:noWrap/>
            <w:vAlign w:val="center"/>
            <w:hideMark/>
          </w:tcPr>
          <w:p w14:paraId="266A4D2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JUCUYANI</w:t>
            </w:r>
          </w:p>
        </w:tc>
        <w:tc>
          <w:tcPr>
            <w:tcW w:w="1314" w:type="dxa"/>
            <w:tcBorders>
              <w:top w:val="nil"/>
              <w:left w:val="nil"/>
              <w:bottom w:val="single" w:sz="4" w:space="0" w:color="auto"/>
              <w:right w:val="single" w:sz="4" w:space="0" w:color="auto"/>
            </w:tcBorders>
            <w:shd w:val="clear" w:color="auto" w:fill="auto"/>
            <w:noWrap/>
            <w:vAlign w:val="center"/>
            <w:hideMark/>
          </w:tcPr>
          <w:p w14:paraId="571DB9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A573E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ROMAN</w:t>
            </w:r>
          </w:p>
        </w:tc>
        <w:tc>
          <w:tcPr>
            <w:tcW w:w="2560" w:type="dxa"/>
            <w:tcBorders>
              <w:top w:val="nil"/>
              <w:left w:val="nil"/>
              <w:bottom w:val="single" w:sz="4" w:space="0" w:color="auto"/>
              <w:right w:val="single" w:sz="4" w:space="0" w:color="auto"/>
            </w:tcBorders>
            <w:shd w:val="clear" w:color="auto" w:fill="auto"/>
            <w:noWrap/>
            <w:vAlign w:val="center"/>
            <w:hideMark/>
          </w:tcPr>
          <w:p w14:paraId="700E7E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CABANILLAS</w:t>
            </w:r>
          </w:p>
        </w:tc>
        <w:tc>
          <w:tcPr>
            <w:tcW w:w="1075" w:type="dxa"/>
            <w:tcBorders>
              <w:top w:val="nil"/>
              <w:left w:val="nil"/>
              <w:bottom w:val="single" w:sz="4" w:space="0" w:color="auto"/>
              <w:right w:val="single" w:sz="4" w:space="0" w:color="auto"/>
            </w:tcBorders>
            <w:shd w:val="clear" w:color="auto" w:fill="auto"/>
            <w:noWrap/>
            <w:vAlign w:val="center"/>
          </w:tcPr>
          <w:p w14:paraId="770F244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15A162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A73A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740</w:t>
            </w:r>
          </w:p>
        </w:tc>
        <w:tc>
          <w:tcPr>
            <w:tcW w:w="870" w:type="dxa"/>
            <w:tcBorders>
              <w:top w:val="nil"/>
              <w:left w:val="nil"/>
              <w:bottom w:val="single" w:sz="4" w:space="0" w:color="auto"/>
              <w:right w:val="single" w:sz="4" w:space="0" w:color="auto"/>
            </w:tcBorders>
            <w:shd w:val="clear" w:color="auto" w:fill="auto"/>
            <w:noWrap/>
            <w:vAlign w:val="center"/>
            <w:hideMark/>
          </w:tcPr>
          <w:p w14:paraId="788472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2112010009</w:t>
            </w:r>
          </w:p>
        </w:tc>
        <w:tc>
          <w:tcPr>
            <w:tcW w:w="3586" w:type="dxa"/>
            <w:tcBorders>
              <w:top w:val="nil"/>
              <w:left w:val="nil"/>
              <w:bottom w:val="single" w:sz="4" w:space="0" w:color="auto"/>
              <w:right w:val="single" w:sz="4" w:space="0" w:color="auto"/>
            </w:tcBorders>
            <w:shd w:val="clear" w:color="auto" w:fill="auto"/>
            <w:noWrap/>
            <w:vAlign w:val="center"/>
            <w:hideMark/>
          </w:tcPr>
          <w:p w14:paraId="0C33C5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CHINTA</w:t>
            </w:r>
          </w:p>
        </w:tc>
        <w:tc>
          <w:tcPr>
            <w:tcW w:w="1314" w:type="dxa"/>
            <w:tcBorders>
              <w:top w:val="nil"/>
              <w:left w:val="nil"/>
              <w:bottom w:val="single" w:sz="4" w:space="0" w:color="auto"/>
              <w:right w:val="single" w:sz="4" w:space="0" w:color="auto"/>
            </w:tcBorders>
            <w:shd w:val="clear" w:color="auto" w:fill="auto"/>
            <w:noWrap/>
            <w:vAlign w:val="center"/>
            <w:hideMark/>
          </w:tcPr>
          <w:p w14:paraId="393872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5967C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3938CA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1075" w:type="dxa"/>
            <w:tcBorders>
              <w:top w:val="nil"/>
              <w:left w:val="nil"/>
              <w:bottom w:val="single" w:sz="4" w:space="0" w:color="auto"/>
              <w:right w:val="single" w:sz="4" w:space="0" w:color="auto"/>
            </w:tcBorders>
            <w:shd w:val="clear" w:color="auto" w:fill="auto"/>
            <w:noWrap/>
            <w:vAlign w:val="center"/>
          </w:tcPr>
          <w:p w14:paraId="52C8831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692BDB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106E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741</w:t>
            </w:r>
          </w:p>
        </w:tc>
        <w:tc>
          <w:tcPr>
            <w:tcW w:w="870" w:type="dxa"/>
            <w:tcBorders>
              <w:top w:val="nil"/>
              <w:left w:val="nil"/>
              <w:bottom w:val="single" w:sz="4" w:space="0" w:color="auto"/>
              <w:right w:val="single" w:sz="4" w:space="0" w:color="auto"/>
            </w:tcBorders>
            <w:shd w:val="clear" w:color="auto" w:fill="auto"/>
            <w:noWrap/>
            <w:vAlign w:val="center"/>
            <w:hideMark/>
          </w:tcPr>
          <w:p w14:paraId="197B1E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2112010014</w:t>
            </w:r>
          </w:p>
        </w:tc>
        <w:tc>
          <w:tcPr>
            <w:tcW w:w="3586" w:type="dxa"/>
            <w:tcBorders>
              <w:top w:val="nil"/>
              <w:left w:val="nil"/>
              <w:bottom w:val="single" w:sz="4" w:space="0" w:color="auto"/>
              <w:right w:val="single" w:sz="4" w:space="0" w:color="auto"/>
            </w:tcBorders>
            <w:shd w:val="clear" w:color="auto" w:fill="auto"/>
            <w:noWrap/>
            <w:vAlign w:val="center"/>
            <w:hideMark/>
          </w:tcPr>
          <w:p w14:paraId="235E853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URA QUENEQUE</w:t>
            </w:r>
          </w:p>
        </w:tc>
        <w:tc>
          <w:tcPr>
            <w:tcW w:w="1314" w:type="dxa"/>
            <w:tcBorders>
              <w:top w:val="nil"/>
              <w:left w:val="nil"/>
              <w:bottom w:val="single" w:sz="4" w:space="0" w:color="auto"/>
              <w:right w:val="single" w:sz="4" w:space="0" w:color="auto"/>
            </w:tcBorders>
            <w:shd w:val="clear" w:color="auto" w:fill="auto"/>
            <w:noWrap/>
            <w:vAlign w:val="center"/>
            <w:hideMark/>
          </w:tcPr>
          <w:p w14:paraId="7C28CF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4A25B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238CEF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1075" w:type="dxa"/>
            <w:tcBorders>
              <w:top w:val="nil"/>
              <w:left w:val="nil"/>
              <w:bottom w:val="single" w:sz="4" w:space="0" w:color="auto"/>
              <w:right w:val="single" w:sz="4" w:space="0" w:color="auto"/>
            </w:tcBorders>
            <w:shd w:val="clear" w:color="auto" w:fill="auto"/>
            <w:noWrap/>
            <w:vAlign w:val="center"/>
          </w:tcPr>
          <w:p w14:paraId="70DC180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6B3F47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8471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742</w:t>
            </w:r>
          </w:p>
        </w:tc>
        <w:tc>
          <w:tcPr>
            <w:tcW w:w="870" w:type="dxa"/>
            <w:tcBorders>
              <w:top w:val="nil"/>
              <w:left w:val="nil"/>
              <w:bottom w:val="single" w:sz="4" w:space="0" w:color="auto"/>
              <w:right w:val="single" w:sz="4" w:space="0" w:color="auto"/>
            </w:tcBorders>
            <w:shd w:val="clear" w:color="auto" w:fill="auto"/>
            <w:noWrap/>
            <w:vAlign w:val="center"/>
            <w:hideMark/>
          </w:tcPr>
          <w:p w14:paraId="21FB07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2112010015</w:t>
            </w:r>
          </w:p>
        </w:tc>
        <w:tc>
          <w:tcPr>
            <w:tcW w:w="3586" w:type="dxa"/>
            <w:tcBorders>
              <w:top w:val="nil"/>
              <w:left w:val="nil"/>
              <w:bottom w:val="single" w:sz="4" w:space="0" w:color="auto"/>
              <w:right w:val="single" w:sz="4" w:space="0" w:color="auto"/>
            </w:tcBorders>
            <w:shd w:val="clear" w:color="auto" w:fill="auto"/>
            <w:noWrap/>
            <w:vAlign w:val="center"/>
            <w:hideMark/>
          </w:tcPr>
          <w:p w14:paraId="366E422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PACAYPAMPA</w:t>
            </w:r>
          </w:p>
        </w:tc>
        <w:tc>
          <w:tcPr>
            <w:tcW w:w="1314" w:type="dxa"/>
            <w:tcBorders>
              <w:top w:val="nil"/>
              <w:left w:val="nil"/>
              <w:bottom w:val="single" w:sz="4" w:space="0" w:color="auto"/>
              <w:right w:val="single" w:sz="4" w:space="0" w:color="auto"/>
            </w:tcBorders>
            <w:shd w:val="clear" w:color="auto" w:fill="auto"/>
            <w:noWrap/>
            <w:vAlign w:val="center"/>
            <w:hideMark/>
          </w:tcPr>
          <w:p w14:paraId="3EED03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59EA3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520623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1075" w:type="dxa"/>
            <w:tcBorders>
              <w:top w:val="nil"/>
              <w:left w:val="nil"/>
              <w:bottom w:val="single" w:sz="4" w:space="0" w:color="auto"/>
              <w:right w:val="single" w:sz="4" w:space="0" w:color="auto"/>
            </w:tcBorders>
            <w:shd w:val="clear" w:color="auto" w:fill="auto"/>
            <w:noWrap/>
            <w:vAlign w:val="center"/>
          </w:tcPr>
          <w:p w14:paraId="5084837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79E7BF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B69F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743</w:t>
            </w:r>
          </w:p>
        </w:tc>
        <w:tc>
          <w:tcPr>
            <w:tcW w:w="870" w:type="dxa"/>
            <w:tcBorders>
              <w:top w:val="nil"/>
              <w:left w:val="nil"/>
              <w:bottom w:val="single" w:sz="4" w:space="0" w:color="auto"/>
              <w:right w:val="single" w:sz="4" w:space="0" w:color="auto"/>
            </w:tcBorders>
            <w:shd w:val="clear" w:color="auto" w:fill="auto"/>
            <w:noWrap/>
            <w:vAlign w:val="center"/>
            <w:hideMark/>
          </w:tcPr>
          <w:p w14:paraId="390068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2112010018</w:t>
            </w:r>
          </w:p>
        </w:tc>
        <w:tc>
          <w:tcPr>
            <w:tcW w:w="3586" w:type="dxa"/>
            <w:tcBorders>
              <w:top w:val="nil"/>
              <w:left w:val="nil"/>
              <w:bottom w:val="single" w:sz="4" w:space="0" w:color="auto"/>
              <w:right w:val="single" w:sz="4" w:space="0" w:color="auto"/>
            </w:tcBorders>
            <w:shd w:val="clear" w:color="auto" w:fill="auto"/>
            <w:noWrap/>
            <w:vAlign w:val="center"/>
            <w:hideMark/>
          </w:tcPr>
          <w:p w14:paraId="5FA57D2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PALLIPUJGIO</w:t>
            </w:r>
          </w:p>
        </w:tc>
        <w:tc>
          <w:tcPr>
            <w:tcW w:w="1314" w:type="dxa"/>
            <w:tcBorders>
              <w:top w:val="nil"/>
              <w:left w:val="nil"/>
              <w:bottom w:val="single" w:sz="4" w:space="0" w:color="auto"/>
              <w:right w:val="single" w:sz="4" w:space="0" w:color="auto"/>
            </w:tcBorders>
            <w:shd w:val="clear" w:color="auto" w:fill="auto"/>
            <w:noWrap/>
            <w:vAlign w:val="center"/>
            <w:hideMark/>
          </w:tcPr>
          <w:p w14:paraId="6ABE98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CEF6E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787117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1075" w:type="dxa"/>
            <w:tcBorders>
              <w:top w:val="nil"/>
              <w:left w:val="nil"/>
              <w:bottom w:val="single" w:sz="4" w:space="0" w:color="auto"/>
              <w:right w:val="single" w:sz="4" w:space="0" w:color="auto"/>
            </w:tcBorders>
            <w:shd w:val="clear" w:color="auto" w:fill="auto"/>
            <w:noWrap/>
            <w:vAlign w:val="center"/>
          </w:tcPr>
          <w:p w14:paraId="25AAE1A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FA4509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0749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744</w:t>
            </w:r>
          </w:p>
        </w:tc>
        <w:tc>
          <w:tcPr>
            <w:tcW w:w="870" w:type="dxa"/>
            <w:tcBorders>
              <w:top w:val="nil"/>
              <w:left w:val="nil"/>
              <w:bottom w:val="single" w:sz="4" w:space="0" w:color="auto"/>
              <w:right w:val="single" w:sz="4" w:space="0" w:color="auto"/>
            </w:tcBorders>
            <w:shd w:val="clear" w:color="auto" w:fill="auto"/>
            <w:noWrap/>
            <w:vAlign w:val="center"/>
            <w:hideMark/>
          </w:tcPr>
          <w:p w14:paraId="609FE8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2112010030</w:t>
            </w:r>
          </w:p>
        </w:tc>
        <w:tc>
          <w:tcPr>
            <w:tcW w:w="3586" w:type="dxa"/>
            <w:tcBorders>
              <w:top w:val="nil"/>
              <w:left w:val="nil"/>
              <w:bottom w:val="single" w:sz="4" w:space="0" w:color="auto"/>
              <w:right w:val="single" w:sz="4" w:space="0" w:color="auto"/>
            </w:tcBorders>
            <w:shd w:val="clear" w:color="auto" w:fill="auto"/>
            <w:noWrap/>
            <w:vAlign w:val="center"/>
            <w:hideMark/>
          </w:tcPr>
          <w:p w14:paraId="71A44FA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TUANA</w:t>
            </w:r>
          </w:p>
        </w:tc>
        <w:tc>
          <w:tcPr>
            <w:tcW w:w="1314" w:type="dxa"/>
            <w:tcBorders>
              <w:top w:val="nil"/>
              <w:left w:val="nil"/>
              <w:bottom w:val="single" w:sz="4" w:space="0" w:color="auto"/>
              <w:right w:val="single" w:sz="4" w:space="0" w:color="auto"/>
            </w:tcBorders>
            <w:shd w:val="clear" w:color="auto" w:fill="auto"/>
            <w:noWrap/>
            <w:vAlign w:val="center"/>
            <w:hideMark/>
          </w:tcPr>
          <w:p w14:paraId="47907A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CA65F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65BB94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1075" w:type="dxa"/>
            <w:tcBorders>
              <w:top w:val="nil"/>
              <w:left w:val="nil"/>
              <w:bottom w:val="single" w:sz="4" w:space="0" w:color="auto"/>
              <w:right w:val="single" w:sz="4" w:space="0" w:color="auto"/>
            </w:tcBorders>
            <w:shd w:val="clear" w:color="auto" w:fill="auto"/>
            <w:noWrap/>
            <w:vAlign w:val="center"/>
          </w:tcPr>
          <w:p w14:paraId="684F921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0165CD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B3F7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745</w:t>
            </w:r>
          </w:p>
        </w:tc>
        <w:tc>
          <w:tcPr>
            <w:tcW w:w="870" w:type="dxa"/>
            <w:tcBorders>
              <w:top w:val="nil"/>
              <w:left w:val="nil"/>
              <w:bottom w:val="single" w:sz="4" w:space="0" w:color="auto"/>
              <w:right w:val="single" w:sz="4" w:space="0" w:color="auto"/>
            </w:tcBorders>
            <w:shd w:val="clear" w:color="auto" w:fill="auto"/>
            <w:noWrap/>
            <w:vAlign w:val="center"/>
            <w:hideMark/>
          </w:tcPr>
          <w:p w14:paraId="2C2C1E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2112050025</w:t>
            </w:r>
          </w:p>
        </w:tc>
        <w:tc>
          <w:tcPr>
            <w:tcW w:w="3586" w:type="dxa"/>
            <w:tcBorders>
              <w:top w:val="nil"/>
              <w:left w:val="nil"/>
              <w:bottom w:val="single" w:sz="4" w:space="0" w:color="auto"/>
              <w:right w:val="single" w:sz="4" w:space="0" w:color="auto"/>
            </w:tcBorders>
            <w:shd w:val="clear" w:color="auto" w:fill="auto"/>
            <w:noWrap/>
            <w:vAlign w:val="center"/>
            <w:hideMark/>
          </w:tcPr>
          <w:p w14:paraId="33947B8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CAHUICHAÑA</w:t>
            </w:r>
          </w:p>
        </w:tc>
        <w:tc>
          <w:tcPr>
            <w:tcW w:w="1314" w:type="dxa"/>
            <w:tcBorders>
              <w:top w:val="nil"/>
              <w:left w:val="nil"/>
              <w:bottom w:val="single" w:sz="4" w:space="0" w:color="auto"/>
              <w:right w:val="single" w:sz="4" w:space="0" w:color="auto"/>
            </w:tcBorders>
            <w:shd w:val="clear" w:color="auto" w:fill="auto"/>
            <w:noWrap/>
            <w:vAlign w:val="center"/>
            <w:hideMark/>
          </w:tcPr>
          <w:p w14:paraId="625372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65FB3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106667F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PHARA</w:t>
            </w:r>
          </w:p>
        </w:tc>
        <w:tc>
          <w:tcPr>
            <w:tcW w:w="1075" w:type="dxa"/>
            <w:tcBorders>
              <w:top w:val="nil"/>
              <w:left w:val="nil"/>
              <w:bottom w:val="single" w:sz="4" w:space="0" w:color="auto"/>
              <w:right w:val="single" w:sz="4" w:space="0" w:color="auto"/>
            </w:tcBorders>
            <w:shd w:val="clear" w:color="auto" w:fill="auto"/>
            <w:noWrap/>
            <w:vAlign w:val="center"/>
          </w:tcPr>
          <w:p w14:paraId="43AEB30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5D32F1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F4B3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746</w:t>
            </w:r>
          </w:p>
        </w:tc>
        <w:tc>
          <w:tcPr>
            <w:tcW w:w="870" w:type="dxa"/>
            <w:tcBorders>
              <w:top w:val="nil"/>
              <w:left w:val="nil"/>
              <w:bottom w:val="single" w:sz="4" w:space="0" w:color="auto"/>
              <w:right w:val="single" w:sz="4" w:space="0" w:color="auto"/>
            </w:tcBorders>
            <w:shd w:val="clear" w:color="auto" w:fill="auto"/>
            <w:noWrap/>
            <w:vAlign w:val="center"/>
            <w:hideMark/>
          </w:tcPr>
          <w:p w14:paraId="0AA061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2112050054</w:t>
            </w:r>
          </w:p>
        </w:tc>
        <w:tc>
          <w:tcPr>
            <w:tcW w:w="3586" w:type="dxa"/>
            <w:tcBorders>
              <w:top w:val="nil"/>
              <w:left w:val="nil"/>
              <w:bottom w:val="single" w:sz="4" w:space="0" w:color="auto"/>
              <w:right w:val="single" w:sz="4" w:space="0" w:color="auto"/>
            </w:tcBorders>
            <w:shd w:val="clear" w:color="auto" w:fill="auto"/>
            <w:noWrap/>
            <w:vAlign w:val="center"/>
            <w:hideMark/>
          </w:tcPr>
          <w:p w14:paraId="45D2176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CCOTANI CCAPAC MAYO</w:t>
            </w:r>
          </w:p>
        </w:tc>
        <w:tc>
          <w:tcPr>
            <w:tcW w:w="1314" w:type="dxa"/>
            <w:tcBorders>
              <w:top w:val="nil"/>
              <w:left w:val="nil"/>
              <w:bottom w:val="single" w:sz="4" w:space="0" w:color="auto"/>
              <w:right w:val="single" w:sz="4" w:space="0" w:color="auto"/>
            </w:tcBorders>
            <w:shd w:val="clear" w:color="auto" w:fill="auto"/>
            <w:noWrap/>
            <w:vAlign w:val="center"/>
            <w:hideMark/>
          </w:tcPr>
          <w:p w14:paraId="27D7B2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18F78A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6B7DEC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PHARA</w:t>
            </w:r>
          </w:p>
        </w:tc>
        <w:tc>
          <w:tcPr>
            <w:tcW w:w="1075" w:type="dxa"/>
            <w:tcBorders>
              <w:top w:val="nil"/>
              <w:left w:val="nil"/>
              <w:bottom w:val="single" w:sz="4" w:space="0" w:color="auto"/>
              <w:right w:val="single" w:sz="4" w:space="0" w:color="auto"/>
            </w:tcBorders>
            <w:shd w:val="clear" w:color="auto" w:fill="auto"/>
            <w:noWrap/>
            <w:vAlign w:val="center"/>
          </w:tcPr>
          <w:p w14:paraId="58F4E3C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C5A2C7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C38C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747</w:t>
            </w:r>
          </w:p>
        </w:tc>
        <w:tc>
          <w:tcPr>
            <w:tcW w:w="870" w:type="dxa"/>
            <w:tcBorders>
              <w:top w:val="nil"/>
              <w:left w:val="nil"/>
              <w:bottom w:val="single" w:sz="4" w:space="0" w:color="auto"/>
              <w:right w:val="single" w:sz="4" w:space="0" w:color="auto"/>
            </w:tcBorders>
            <w:shd w:val="clear" w:color="auto" w:fill="auto"/>
            <w:noWrap/>
            <w:vAlign w:val="center"/>
            <w:hideMark/>
          </w:tcPr>
          <w:p w14:paraId="55EB6B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2112070032</w:t>
            </w:r>
          </w:p>
        </w:tc>
        <w:tc>
          <w:tcPr>
            <w:tcW w:w="3586" w:type="dxa"/>
            <w:tcBorders>
              <w:top w:val="nil"/>
              <w:left w:val="nil"/>
              <w:bottom w:val="single" w:sz="4" w:space="0" w:color="auto"/>
              <w:right w:val="single" w:sz="4" w:space="0" w:color="auto"/>
            </w:tcBorders>
            <w:shd w:val="clear" w:color="auto" w:fill="auto"/>
            <w:noWrap/>
            <w:vAlign w:val="center"/>
            <w:hideMark/>
          </w:tcPr>
          <w:p w14:paraId="43779BB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SANTANA</w:t>
            </w:r>
          </w:p>
        </w:tc>
        <w:tc>
          <w:tcPr>
            <w:tcW w:w="1314" w:type="dxa"/>
            <w:tcBorders>
              <w:top w:val="nil"/>
              <w:left w:val="nil"/>
              <w:bottom w:val="single" w:sz="4" w:space="0" w:color="auto"/>
              <w:right w:val="single" w:sz="4" w:space="0" w:color="auto"/>
            </w:tcBorders>
            <w:shd w:val="clear" w:color="auto" w:fill="auto"/>
            <w:noWrap/>
            <w:vAlign w:val="center"/>
            <w:hideMark/>
          </w:tcPr>
          <w:p w14:paraId="5E9D46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52A644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4F9F2F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DEL ORO</w:t>
            </w:r>
          </w:p>
        </w:tc>
        <w:tc>
          <w:tcPr>
            <w:tcW w:w="1075" w:type="dxa"/>
            <w:tcBorders>
              <w:top w:val="nil"/>
              <w:left w:val="nil"/>
              <w:bottom w:val="single" w:sz="4" w:space="0" w:color="auto"/>
              <w:right w:val="single" w:sz="4" w:space="0" w:color="auto"/>
            </w:tcBorders>
            <w:shd w:val="clear" w:color="auto" w:fill="auto"/>
            <w:noWrap/>
            <w:vAlign w:val="center"/>
          </w:tcPr>
          <w:p w14:paraId="28E5A0E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442B9E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6878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748</w:t>
            </w:r>
          </w:p>
        </w:tc>
        <w:tc>
          <w:tcPr>
            <w:tcW w:w="870" w:type="dxa"/>
            <w:tcBorders>
              <w:top w:val="nil"/>
              <w:left w:val="nil"/>
              <w:bottom w:val="single" w:sz="4" w:space="0" w:color="auto"/>
              <w:right w:val="single" w:sz="4" w:space="0" w:color="auto"/>
            </w:tcBorders>
            <w:shd w:val="clear" w:color="auto" w:fill="auto"/>
            <w:noWrap/>
            <w:vAlign w:val="center"/>
            <w:hideMark/>
          </w:tcPr>
          <w:p w14:paraId="14DD9A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2112070051</w:t>
            </w:r>
          </w:p>
        </w:tc>
        <w:tc>
          <w:tcPr>
            <w:tcW w:w="3586" w:type="dxa"/>
            <w:tcBorders>
              <w:top w:val="nil"/>
              <w:left w:val="nil"/>
              <w:bottom w:val="single" w:sz="4" w:space="0" w:color="auto"/>
              <w:right w:val="single" w:sz="4" w:space="0" w:color="auto"/>
            </w:tcBorders>
            <w:shd w:val="clear" w:color="auto" w:fill="auto"/>
            <w:noWrap/>
            <w:vAlign w:val="center"/>
            <w:hideMark/>
          </w:tcPr>
          <w:p w14:paraId="1487201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CHALLUMA</w:t>
            </w:r>
          </w:p>
        </w:tc>
        <w:tc>
          <w:tcPr>
            <w:tcW w:w="1314" w:type="dxa"/>
            <w:tcBorders>
              <w:top w:val="nil"/>
              <w:left w:val="nil"/>
              <w:bottom w:val="single" w:sz="4" w:space="0" w:color="auto"/>
              <w:right w:val="single" w:sz="4" w:space="0" w:color="auto"/>
            </w:tcBorders>
            <w:shd w:val="clear" w:color="auto" w:fill="auto"/>
            <w:noWrap/>
            <w:vAlign w:val="center"/>
            <w:hideMark/>
          </w:tcPr>
          <w:p w14:paraId="1EE769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EC913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72FCED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DEL ORO</w:t>
            </w:r>
          </w:p>
        </w:tc>
        <w:tc>
          <w:tcPr>
            <w:tcW w:w="1075" w:type="dxa"/>
            <w:tcBorders>
              <w:top w:val="nil"/>
              <w:left w:val="nil"/>
              <w:bottom w:val="single" w:sz="4" w:space="0" w:color="auto"/>
              <w:right w:val="single" w:sz="4" w:space="0" w:color="auto"/>
            </w:tcBorders>
            <w:shd w:val="clear" w:color="auto" w:fill="auto"/>
            <w:noWrap/>
            <w:vAlign w:val="center"/>
          </w:tcPr>
          <w:p w14:paraId="6C250BC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B11DB1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E375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749</w:t>
            </w:r>
          </w:p>
        </w:tc>
        <w:tc>
          <w:tcPr>
            <w:tcW w:w="870" w:type="dxa"/>
            <w:tcBorders>
              <w:top w:val="nil"/>
              <w:left w:val="nil"/>
              <w:bottom w:val="single" w:sz="4" w:space="0" w:color="auto"/>
              <w:right w:val="single" w:sz="4" w:space="0" w:color="auto"/>
            </w:tcBorders>
            <w:shd w:val="clear" w:color="auto" w:fill="auto"/>
            <w:noWrap/>
            <w:vAlign w:val="center"/>
            <w:hideMark/>
          </w:tcPr>
          <w:p w14:paraId="2727C5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2112080008</w:t>
            </w:r>
          </w:p>
        </w:tc>
        <w:tc>
          <w:tcPr>
            <w:tcW w:w="3586" w:type="dxa"/>
            <w:tcBorders>
              <w:top w:val="nil"/>
              <w:left w:val="nil"/>
              <w:bottom w:val="single" w:sz="4" w:space="0" w:color="auto"/>
              <w:right w:val="single" w:sz="4" w:space="0" w:color="auto"/>
            </w:tcBorders>
            <w:shd w:val="clear" w:color="auto" w:fill="auto"/>
            <w:noWrap/>
            <w:vAlign w:val="center"/>
            <w:hideMark/>
          </w:tcPr>
          <w:p w14:paraId="3BC8C9F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HUAÑARAYA</w:t>
            </w:r>
          </w:p>
        </w:tc>
        <w:tc>
          <w:tcPr>
            <w:tcW w:w="1314" w:type="dxa"/>
            <w:tcBorders>
              <w:top w:val="nil"/>
              <w:left w:val="nil"/>
              <w:bottom w:val="single" w:sz="4" w:space="0" w:color="auto"/>
              <w:right w:val="single" w:sz="4" w:space="0" w:color="auto"/>
            </w:tcBorders>
            <w:shd w:val="clear" w:color="auto" w:fill="auto"/>
            <w:noWrap/>
            <w:vAlign w:val="center"/>
            <w:hideMark/>
          </w:tcPr>
          <w:p w14:paraId="20F86B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7535BA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29494F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YANAHUAYA</w:t>
            </w:r>
          </w:p>
        </w:tc>
        <w:tc>
          <w:tcPr>
            <w:tcW w:w="1075" w:type="dxa"/>
            <w:tcBorders>
              <w:top w:val="nil"/>
              <w:left w:val="nil"/>
              <w:bottom w:val="single" w:sz="4" w:space="0" w:color="auto"/>
              <w:right w:val="single" w:sz="4" w:space="0" w:color="auto"/>
            </w:tcBorders>
            <w:shd w:val="clear" w:color="auto" w:fill="auto"/>
            <w:noWrap/>
            <w:vAlign w:val="center"/>
          </w:tcPr>
          <w:p w14:paraId="7C82A57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42E0F1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0E985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750</w:t>
            </w:r>
          </w:p>
        </w:tc>
        <w:tc>
          <w:tcPr>
            <w:tcW w:w="870" w:type="dxa"/>
            <w:tcBorders>
              <w:top w:val="nil"/>
              <w:left w:val="nil"/>
              <w:bottom w:val="single" w:sz="4" w:space="0" w:color="auto"/>
              <w:right w:val="single" w:sz="4" w:space="0" w:color="auto"/>
            </w:tcBorders>
            <w:shd w:val="clear" w:color="auto" w:fill="auto"/>
            <w:noWrap/>
            <w:vAlign w:val="center"/>
            <w:hideMark/>
          </w:tcPr>
          <w:p w14:paraId="45F7D2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2112080010</w:t>
            </w:r>
          </w:p>
        </w:tc>
        <w:tc>
          <w:tcPr>
            <w:tcW w:w="3586" w:type="dxa"/>
            <w:tcBorders>
              <w:top w:val="nil"/>
              <w:left w:val="nil"/>
              <w:bottom w:val="single" w:sz="4" w:space="0" w:color="auto"/>
              <w:right w:val="single" w:sz="4" w:space="0" w:color="auto"/>
            </w:tcBorders>
            <w:shd w:val="clear" w:color="auto" w:fill="auto"/>
            <w:noWrap/>
            <w:vAlign w:val="center"/>
            <w:hideMark/>
          </w:tcPr>
          <w:p w14:paraId="4F479AA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POROMPATA</w:t>
            </w:r>
          </w:p>
        </w:tc>
        <w:tc>
          <w:tcPr>
            <w:tcW w:w="1314" w:type="dxa"/>
            <w:tcBorders>
              <w:top w:val="nil"/>
              <w:left w:val="nil"/>
              <w:bottom w:val="single" w:sz="4" w:space="0" w:color="auto"/>
              <w:right w:val="single" w:sz="4" w:space="0" w:color="auto"/>
            </w:tcBorders>
            <w:shd w:val="clear" w:color="auto" w:fill="auto"/>
            <w:noWrap/>
            <w:vAlign w:val="center"/>
            <w:hideMark/>
          </w:tcPr>
          <w:p w14:paraId="09051E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477F3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28C079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YANAHUAYA</w:t>
            </w:r>
          </w:p>
        </w:tc>
        <w:tc>
          <w:tcPr>
            <w:tcW w:w="1075" w:type="dxa"/>
            <w:tcBorders>
              <w:top w:val="nil"/>
              <w:left w:val="nil"/>
              <w:bottom w:val="single" w:sz="4" w:space="0" w:color="auto"/>
              <w:right w:val="single" w:sz="4" w:space="0" w:color="auto"/>
            </w:tcBorders>
            <w:shd w:val="clear" w:color="auto" w:fill="auto"/>
            <w:noWrap/>
            <w:vAlign w:val="center"/>
          </w:tcPr>
          <w:p w14:paraId="7B0B865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9674DE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061B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751</w:t>
            </w:r>
          </w:p>
        </w:tc>
        <w:tc>
          <w:tcPr>
            <w:tcW w:w="870" w:type="dxa"/>
            <w:tcBorders>
              <w:top w:val="nil"/>
              <w:left w:val="nil"/>
              <w:bottom w:val="single" w:sz="4" w:space="0" w:color="auto"/>
              <w:right w:val="single" w:sz="4" w:space="0" w:color="auto"/>
            </w:tcBorders>
            <w:shd w:val="clear" w:color="auto" w:fill="auto"/>
            <w:noWrap/>
            <w:vAlign w:val="center"/>
            <w:hideMark/>
          </w:tcPr>
          <w:p w14:paraId="634E94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2112090016</w:t>
            </w:r>
          </w:p>
        </w:tc>
        <w:tc>
          <w:tcPr>
            <w:tcW w:w="3586" w:type="dxa"/>
            <w:tcBorders>
              <w:top w:val="nil"/>
              <w:left w:val="nil"/>
              <w:bottom w:val="single" w:sz="4" w:space="0" w:color="auto"/>
              <w:right w:val="single" w:sz="4" w:space="0" w:color="auto"/>
            </w:tcBorders>
            <w:shd w:val="clear" w:color="auto" w:fill="auto"/>
            <w:noWrap/>
            <w:vAlign w:val="center"/>
            <w:hideMark/>
          </w:tcPr>
          <w:p w14:paraId="5891870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SELVA ALEGRE</w:t>
            </w:r>
          </w:p>
        </w:tc>
        <w:tc>
          <w:tcPr>
            <w:tcW w:w="1314" w:type="dxa"/>
            <w:tcBorders>
              <w:top w:val="nil"/>
              <w:left w:val="nil"/>
              <w:bottom w:val="single" w:sz="4" w:space="0" w:color="auto"/>
              <w:right w:val="single" w:sz="4" w:space="0" w:color="auto"/>
            </w:tcBorders>
            <w:shd w:val="clear" w:color="auto" w:fill="auto"/>
            <w:noWrap/>
            <w:vAlign w:val="center"/>
            <w:hideMark/>
          </w:tcPr>
          <w:p w14:paraId="61F580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224871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50343FC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INAMBARI</w:t>
            </w:r>
          </w:p>
        </w:tc>
        <w:tc>
          <w:tcPr>
            <w:tcW w:w="1075" w:type="dxa"/>
            <w:tcBorders>
              <w:top w:val="nil"/>
              <w:left w:val="nil"/>
              <w:bottom w:val="single" w:sz="4" w:space="0" w:color="auto"/>
              <w:right w:val="single" w:sz="4" w:space="0" w:color="auto"/>
            </w:tcBorders>
            <w:shd w:val="clear" w:color="auto" w:fill="auto"/>
            <w:noWrap/>
            <w:vAlign w:val="center"/>
          </w:tcPr>
          <w:p w14:paraId="7F80C08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41A23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2403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752</w:t>
            </w:r>
          </w:p>
        </w:tc>
        <w:tc>
          <w:tcPr>
            <w:tcW w:w="870" w:type="dxa"/>
            <w:tcBorders>
              <w:top w:val="nil"/>
              <w:left w:val="nil"/>
              <w:bottom w:val="single" w:sz="4" w:space="0" w:color="auto"/>
              <w:right w:val="single" w:sz="4" w:space="0" w:color="auto"/>
            </w:tcBorders>
            <w:shd w:val="clear" w:color="auto" w:fill="auto"/>
            <w:noWrap/>
            <w:vAlign w:val="center"/>
            <w:hideMark/>
          </w:tcPr>
          <w:p w14:paraId="0F9651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2112090019</w:t>
            </w:r>
          </w:p>
        </w:tc>
        <w:tc>
          <w:tcPr>
            <w:tcW w:w="3586" w:type="dxa"/>
            <w:tcBorders>
              <w:top w:val="nil"/>
              <w:left w:val="nil"/>
              <w:bottom w:val="single" w:sz="4" w:space="0" w:color="auto"/>
              <w:right w:val="single" w:sz="4" w:space="0" w:color="auto"/>
            </w:tcBorders>
            <w:shd w:val="clear" w:color="auto" w:fill="auto"/>
            <w:noWrap/>
            <w:vAlign w:val="center"/>
            <w:hideMark/>
          </w:tcPr>
          <w:p w14:paraId="14C0BF4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YANAMAYO SANTA ROSA</w:t>
            </w:r>
          </w:p>
        </w:tc>
        <w:tc>
          <w:tcPr>
            <w:tcW w:w="1314" w:type="dxa"/>
            <w:tcBorders>
              <w:top w:val="nil"/>
              <w:left w:val="nil"/>
              <w:bottom w:val="single" w:sz="4" w:space="0" w:color="auto"/>
              <w:right w:val="single" w:sz="4" w:space="0" w:color="auto"/>
            </w:tcBorders>
            <w:shd w:val="clear" w:color="auto" w:fill="auto"/>
            <w:noWrap/>
            <w:vAlign w:val="center"/>
            <w:hideMark/>
          </w:tcPr>
          <w:p w14:paraId="417656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73E2C6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5DF431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INAMBARI</w:t>
            </w:r>
          </w:p>
        </w:tc>
        <w:tc>
          <w:tcPr>
            <w:tcW w:w="1075" w:type="dxa"/>
            <w:tcBorders>
              <w:top w:val="nil"/>
              <w:left w:val="nil"/>
              <w:bottom w:val="single" w:sz="4" w:space="0" w:color="auto"/>
              <w:right w:val="single" w:sz="4" w:space="0" w:color="auto"/>
            </w:tcBorders>
            <w:shd w:val="clear" w:color="auto" w:fill="auto"/>
            <w:noWrap/>
            <w:vAlign w:val="center"/>
          </w:tcPr>
          <w:p w14:paraId="7C1EC93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CEF1DF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D60A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753</w:t>
            </w:r>
          </w:p>
        </w:tc>
        <w:tc>
          <w:tcPr>
            <w:tcW w:w="870" w:type="dxa"/>
            <w:tcBorders>
              <w:top w:val="nil"/>
              <w:left w:val="nil"/>
              <w:bottom w:val="single" w:sz="4" w:space="0" w:color="auto"/>
              <w:right w:val="single" w:sz="4" w:space="0" w:color="auto"/>
            </w:tcBorders>
            <w:shd w:val="clear" w:color="auto" w:fill="auto"/>
            <w:noWrap/>
            <w:vAlign w:val="center"/>
            <w:hideMark/>
          </w:tcPr>
          <w:p w14:paraId="63579B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2112090023</w:t>
            </w:r>
          </w:p>
        </w:tc>
        <w:tc>
          <w:tcPr>
            <w:tcW w:w="3586" w:type="dxa"/>
            <w:tcBorders>
              <w:top w:val="nil"/>
              <w:left w:val="nil"/>
              <w:bottom w:val="single" w:sz="4" w:space="0" w:color="auto"/>
              <w:right w:val="single" w:sz="4" w:space="0" w:color="auto"/>
            </w:tcBorders>
            <w:shd w:val="clear" w:color="auto" w:fill="auto"/>
            <w:noWrap/>
            <w:vAlign w:val="center"/>
            <w:hideMark/>
          </w:tcPr>
          <w:p w14:paraId="32F731F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CHUNCHUSMAYO</w:t>
            </w:r>
          </w:p>
        </w:tc>
        <w:tc>
          <w:tcPr>
            <w:tcW w:w="1314" w:type="dxa"/>
            <w:tcBorders>
              <w:top w:val="nil"/>
              <w:left w:val="nil"/>
              <w:bottom w:val="single" w:sz="4" w:space="0" w:color="auto"/>
              <w:right w:val="single" w:sz="4" w:space="0" w:color="auto"/>
            </w:tcBorders>
            <w:shd w:val="clear" w:color="auto" w:fill="auto"/>
            <w:noWrap/>
            <w:vAlign w:val="center"/>
            <w:hideMark/>
          </w:tcPr>
          <w:p w14:paraId="504383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90A52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2C114C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INAMBARI</w:t>
            </w:r>
          </w:p>
        </w:tc>
        <w:tc>
          <w:tcPr>
            <w:tcW w:w="1075" w:type="dxa"/>
            <w:tcBorders>
              <w:top w:val="nil"/>
              <w:left w:val="nil"/>
              <w:bottom w:val="single" w:sz="4" w:space="0" w:color="auto"/>
              <w:right w:val="single" w:sz="4" w:space="0" w:color="auto"/>
            </w:tcBorders>
            <w:shd w:val="clear" w:color="auto" w:fill="auto"/>
            <w:noWrap/>
            <w:vAlign w:val="center"/>
          </w:tcPr>
          <w:p w14:paraId="2EB550F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513FE8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5C92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754</w:t>
            </w:r>
          </w:p>
        </w:tc>
        <w:tc>
          <w:tcPr>
            <w:tcW w:w="870" w:type="dxa"/>
            <w:tcBorders>
              <w:top w:val="nil"/>
              <w:left w:val="nil"/>
              <w:bottom w:val="single" w:sz="4" w:space="0" w:color="auto"/>
              <w:right w:val="single" w:sz="4" w:space="0" w:color="auto"/>
            </w:tcBorders>
            <w:shd w:val="clear" w:color="auto" w:fill="auto"/>
            <w:noWrap/>
            <w:vAlign w:val="center"/>
            <w:hideMark/>
          </w:tcPr>
          <w:p w14:paraId="065CAF8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2112090040</w:t>
            </w:r>
          </w:p>
        </w:tc>
        <w:tc>
          <w:tcPr>
            <w:tcW w:w="3586" w:type="dxa"/>
            <w:tcBorders>
              <w:top w:val="nil"/>
              <w:left w:val="nil"/>
              <w:bottom w:val="single" w:sz="4" w:space="0" w:color="auto"/>
              <w:right w:val="single" w:sz="4" w:space="0" w:color="auto"/>
            </w:tcBorders>
            <w:shd w:val="clear" w:color="auto" w:fill="auto"/>
            <w:noWrap/>
            <w:vAlign w:val="center"/>
            <w:hideMark/>
          </w:tcPr>
          <w:p w14:paraId="2CC7AD8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PUCARMAYO</w:t>
            </w:r>
          </w:p>
        </w:tc>
        <w:tc>
          <w:tcPr>
            <w:tcW w:w="1314" w:type="dxa"/>
            <w:tcBorders>
              <w:top w:val="nil"/>
              <w:left w:val="nil"/>
              <w:bottom w:val="single" w:sz="4" w:space="0" w:color="auto"/>
              <w:right w:val="single" w:sz="4" w:space="0" w:color="auto"/>
            </w:tcBorders>
            <w:shd w:val="clear" w:color="auto" w:fill="auto"/>
            <w:noWrap/>
            <w:vAlign w:val="center"/>
            <w:hideMark/>
          </w:tcPr>
          <w:p w14:paraId="035917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BDAA1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5D7317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INAMBARI</w:t>
            </w:r>
          </w:p>
        </w:tc>
        <w:tc>
          <w:tcPr>
            <w:tcW w:w="1075" w:type="dxa"/>
            <w:tcBorders>
              <w:top w:val="nil"/>
              <w:left w:val="nil"/>
              <w:bottom w:val="single" w:sz="4" w:space="0" w:color="auto"/>
              <w:right w:val="single" w:sz="4" w:space="0" w:color="auto"/>
            </w:tcBorders>
            <w:shd w:val="clear" w:color="auto" w:fill="auto"/>
            <w:noWrap/>
            <w:vAlign w:val="center"/>
          </w:tcPr>
          <w:p w14:paraId="234910B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6F4CD7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1828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755</w:t>
            </w:r>
          </w:p>
        </w:tc>
        <w:tc>
          <w:tcPr>
            <w:tcW w:w="870" w:type="dxa"/>
            <w:tcBorders>
              <w:top w:val="nil"/>
              <w:left w:val="nil"/>
              <w:bottom w:val="single" w:sz="4" w:space="0" w:color="auto"/>
              <w:right w:val="single" w:sz="4" w:space="0" w:color="auto"/>
            </w:tcBorders>
            <w:shd w:val="clear" w:color="auto" w:fill="auto"/>
            <w:noWrap/>
            <w:vAlign w:val="center"/>
            <w:hideMark/>
          </w:tcPr>
          <w:p w14:paraId="58DD78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2112090043</w:t>
            </w:r>
          </w:p>
        </w:tc>
        <w:tc>
          <w:tcPr>
            <w:tcW w:w="3586" w:type="dxa"/>
            <w:tcBorders>
              <w:top w:val="nil"/>
              <w:left w:val="nil"/>
              <w:bottom w:val="single" w:sz="4" w:space="0" w:color="auto"/>
              <w:right w:val="single" w:sz="4" w:space="0" w:color="auto"/>
            </w:tcBorders>
            <w:shd w:val="clear" w:color="auto" w:fill="auto"/>
            <w:noWrap/>
            <w:vAlign w:val="center"/>
            <w:hideMark/>
          </w:tcPr>
          <w:p w14:paraId="43619F9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CRUZ PATA</w:t>
            </w:r>
          </w:p>
        </w:tc>
        <w:tc>
          <w:tcPr>
            <w:tcW w:w="1314" w:type="dxa"/>
            <w:tcBorders>
              <w:top w:val="nil"/>
              <w:left w:val="nil"/>
              <w:bottom w:val="single" w:sz="4" w:space="0" w:color="auto"/>
              <w:right w:val="single" w:sz="4" w:space="0" w:color="auto"/>
            </w:tcBorders>
            <w:shd w:val="clear" w:color="auto" w:fill="auto"/>
            <w:noWrap/>
            <w:vAlign w:val="center"/>
            <w:hideMark/>
          </w:tcPr>
          <w:p w14:paraId="1333AA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013C5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519EF4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INAMBARI</w:t>
            </w:r>
          </w:p>
        </w:tc>
        <w:tc>
          <w:tcPr>
            <w:tcW w:w="1075" w:type="dxa"/>
            <w:tcBorders>
              <w:top w:val="nil"/>
              <w:left w:val="nil"/>
              <w:bottom w:val="single" w:sz="4" w:space="0" w:color="auto"/>
              <w:right w:val="single" w:sz="4" w:space="0" w:color="auto"/>
            </w:tcBorders>
            <w:shd w:val="clear" w:color="auto" w:fill="auto"/>
            <w:noWrap/>
            <w:vAlign w:val="center"/>
          </w:tcPr>
          <w:p w14:paraId="5A26A0D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CE59EB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7B30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756</w:t>
            </w:r>
          </w:p>
        </w:tc>
        <w:tc>
          <w:tcPr>
            <w:tcW w:w="870" w:type="dxa"/>
            <w:tcBorders>
              <w:top w:val="nil"/>
              <w:left w:val="nil"/>
              <w:bottom w:val="single" w:sz="4" w:space="0" w:color="auto"/>
              <w:right w:val="single" w:sz="4" w:space="0" w:color="auto"/>
            </w:tcBorders>
            <w:shd w:val="clear" w:color="auto" w:fill="auto"/>
            <w:noWrap/>
            <w:vAlign w:val="center"/>
            <w:hideMark/>
          </w:tcPr>
          <w:p w14:paraId="38EDBE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2112090046</w:t>
            </w:r>
          </w:p>
        </w:tc>
        <w:tc>
          <w:tcPr>
            <w:tcW w:w="3586" w:type="dxa"/>
            <w:tcBorders>
              <w:top w:val="nil"/>
              <w:left w:val="nil"/>
              <w:bottom w:val="single" w:sz="4" w:space="0" w:color="auto"/>
              <w:right w:val="single" w:sz="4" w:space="0" w:color="auto"/>
            </w:tcBorders>
            <w:shd w:val="clear" w:color="auto" w:fill="auto"/>
            <w:noWrap/>
            <w:vAlign w:val="center"/>
            <w:hideMark/>
          </w:tcPr>
          <w:p w14:paraId="13B2256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YANACOCHA</w:t>
            </w:r>
          </w:p>
        </w:tc>
        <w:tc>
          <w:tcPr>
            <w:tcW w:w="1314" w:type="dxa"/>
            <w:tcBorders>
              <w:top w:val="nil"/>
              <w:left w:val="nil"/>
              <w:bottom w:val="single" w:sz="4" w:space="0" w:color="auto"/>
              <w:right w:val="single" w:sz="4" w:space="0" w:color="auto"/>
            </w:tcBorders>
            <w:shd w:val="clear" w:color="auto" w:fill="auto"/>
            <w:noWrap/>
            <w:vAlign w:val="center"/>
            <w:hideMark/>
          </w:tcPr>
          <w:p w14:paraId="345249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53D870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3160F9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INAMBARI</w:t>
            </w:r>
          </w:p>
        </w:tc>
        <w:tc>
          <w:tcPr>
            <w:tcW w:w="1075" w:type="dxa"/>
            <w:tcBorders>
              <w:top w:val="nil"/>
              <w:left w:val="nil"/>
              <w:bottom w:val="single" w:sz="4" w:space="0" w:color="auto"/>
              <w:right w:val="single" w:sz="4" w:space="0" w:color="auto"/>
            </w:tcBorders>
            <w:shd w:val="clear" w:color="auto" w:fill="auto"/>
            <w:noWrap/>
            <w:vAlign w:val="center"/>
          </w:tcPr>
          <w:p w14:paraId="705A226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371C59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074E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757</w:t>
            </w:r>
          </w:p>
        </w:tc>
        <w:tc>
          <w:tcPr>
            <w:tcW w:w="870" w:type="dxa"/>
            <w:tcBorders>
              <w:top w:val="nil"/>
              <w:left w:val="nil"/>
              <w:bottom w:val="single" w:sz="4" w:space="0" w:color="auto"/>
              <w:right w:val="single" w:sz="4" w:space="0" w:color="auto"/>
            </w:tcBorders>
            <w:shd w:val="clear" w:color="auto" w:fill="auto"/>
            <w:noWrap/>
            <w:vAlign w:val="center"/>
            <w:hideMark/>
          </w:tcPr>
          <w:p w14:paraId="5359FF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2112100002</w:t>
            </w:r>
          </w:p>
        </w:tc>
        <w:tc>
          <w:tcPr>
            <w:tcW w:w="3586" w:type="dxa"/>
            <w:tcBorders>
              <w:top w:val="nil"/>
              <w:left w:val="nil"/>
              <w:bottom w:val="single" w:sz="4" w:space="0" w:color="auto"/>
              <w:right w:val="single" w:sz="4" w:space="0" w:color="auto"/>
            </w:tcBorders>
            <w:shd w:val="clear" w:color="auto" w:fill="auto"/>
            <w:noWrap/>
            <w:vAlign w:val="center"/>
            <w:hideMark/>
          </w:tcPr>
          <w:p w14:paraId="3EAF7EA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AZATA</w:t>
            </w:r>
          </w:p>
        </w:tc>
        <w:tc>
          <w:tcPr>
            <w:tcW w:w="1314" w:type="dxa"/>
            <w:tcBorders>
              <w:top w:val="nil"/>
              <w:left w:val="nil"/>
              <w:bottom w:val="single" w:sz="4" w:space="0" w:color="auto"/>
              <w:right w:val="single" w:sz="4" w:space="0" w:color="auto"/>
            </w:tcBorders>
            <w:shd w:val="clear" w:color="auto" w:fill="auto"/>
            <w:noWrap/>
            <w:vAlign w:val="center"/>
            <w:hideMark/>
          </w:tcPr>
          <w:p w14:paraId="6D9A9F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5FF886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5C3F46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0281AA6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9523AF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B726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758</w:t>
            </w:r>
          </w:p>
        </w:tc>
        <w:tc>
          <w:tcPr>
            <w:tcW w:w="870" w:type="dxa"/>
            <w:tcBorders>
              <w:top w:val="nil"/>
              <w:left w:val="nil"/>
              <w:bottom w:val="single" w:sz="4" w:space="0" w:color="auto"/>
              <w:right w:val="single" w:sz="4" w:space="0" w:color="auto"/>
            </w:tcBorders>
            <w:shd w:val="clear" w:color="auto" w:fill="auto"/>
            <w:noWrap/>
            <w:vAlign w:val="center"/>
            <w:hideMark/>
          </w:tcPr>
          <w:p w14:paraId="53548B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2112100003</w:t>
            </w:r>
          </w:p>
        </w:tc>
        <w:tc>
          <w:tcPr>
            <w:tcW w:w="3586" w:type="dxa"/>
            <w:tcBorders>
              <w:top w:val="nil"/>
              <w:left w:val="nil"/>
              <w:bottom w:val="single" w:sz="4" w:space="0" w:color="auto"/>
              <w:right w:val="single" w:sz="4" w:space="0" w:color="auto"/>
            </w:tcBorders>
            <w:shd w:val="clear" w:color="auto" w:fill="auto"/>
            <w:noWrap/>
            <w:vAlign w:val="center"/>
            <w:hideMark/>
          </w:tcPr>
          <w:p w14:paraId="6D86EB1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COLORADO</w:t>
            </w:r>
          </w:p>
        </w:tc>
        <w:tc>
          <w:tcPr>
            <w:tcW w:w="1314" w:type="dxa"/>
            <w:tcBorders>
              <w:top w:val="nil"/>
              <w:left w:val="nil"/>
              <w:bottom w:val="single" w:sz="4" w:space="0" w:color="auto"/>
              <w:right w:val="single" w:sz="4" w:space="0" w:color="auto"/>
            </w:tcBorders>
            <w:shd w:val="clear" w:color="auto" w:fill="auto"/>
            <w:noWrap/>
            <w:vAlign w:val="center"/>
            <w:hideMark/>
          </w:tcPr>
          <w:p w14:paraId="6BF690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D0303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27B948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0A2F72C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CE0EF6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AD02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759</w:t>
            </w:r>
          </w:p>
        </w:tc>
        <w:tc>
          <w:tcPr>
            <w:tcW w:w="870" w:type="dxa"/>
            <w:tcBorders>
              <w:top w:val="nil"/>
              <w:left w:val="nil"/>
              <w:bottom w:val="single" w:sz="4" w:space="0" w:color="auto"/>
              <w:right w:val="single" w:sz="4" w:space="0" w:color="auto"/>
            </w:tcBorders>
            <w:shd w:val="clear" w:color="auto" w:fill="auto"/>
            <w:noWrap/>
            <w:vAlign w:val="center"/>
            <w:hideMark/>
          </w:tcPr>
          <w:p w14:paraId="023E25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2112100004</w:t>
            </w:r>
          </w:p>
        </w:tc>
        <w:tc>
          <w:tcPr>
            <w:tcW w:w="3586" w:type="dxa"/>
            <w:tcBorders>
              <w:top w:val="nil"/>
              <w:left w:val="nil"/>
              <w:bottom w:val="single" w:sz="4" w:space="0" w:color="auto"/>
              <w:right w:val="single" w:sz="4" w:space="0" w:color="auto"/>
            </w:tcBorders>
            <w:shd w:val="clear" w:color="auto" w:fill="auto"/>
            <w:noWrap/>
            <w:vAlign w:val="center"/>
            <w:hideMark/>
          </w:tcPr>
          <w:p w14:paraId="252CD92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VICTORIA</w:t>
            </w:r>
          </w:p>
        </w:tc>
        <w:tc>
          <w:tcPr>
            <w:tcW w:w="1314" w:type="dxa"/>
            <w:tcBorders>
              <w:top w:val="nil"/>
              <w:left w:val="nil"/>
              <w:bottom w:val="single" w:sz="4" w:space="0" w:color="auto"/>
              <w:right w:val="single" w:sz="4" w:space="0" w:color="auto"/>
            </w:tcBorders>
            <w:shd w:val="clear" w:color="auto" w:fill="auto"/>
            <w:noWrap/>
            <w:vAlign w:val="center"/>
            <w:hideMark/>
          </w:tcPr>
          <w:p w14:paraId="44944C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83A0C2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35F0C6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70EBB08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67FD6A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4D4F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760</w:t>
            </w:r>
          </w:p>
        </w:tc>
        <w:tc>
          <w:tcPr>
            <w:tcW w:w="870" w:type="dxa"/>
            <w:tcBorders>
              <w:top w:val="nil"/>
              <w:left w:val="nil"/>
              <w:bottom w:val="single" w:sz="4" w:space="0" w:color="auto"/>
              <w:right w:val="single" w:sz="4" w:space="0" w:color="auto"/>
            </w:tcBorders>
            <w:shd w:val="clear" w:color="auto" w:fill="auto"/>
            <w:noWrap/>
            <w:vAlign w:val="center"/>
            <w:hideMark/>
          </w:tcPr>
          <w:p w14:paraId="3CDEC9F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2112100005</w:t>
            </w:r>
          </w:p>
        </w:tc>
        <w:tc>
          <w:tcPr>
            <w:tcW w:w="3586" w:type="dxa"/>
            <w:tcBorders>
              <w:top w:val="nil"/>
              <w:left w:val="nil"/>
              <w:bottom w:val="single" w:sz="4" w:space="0" w:color="auto"/>
              <w:right w:val="single" w:sz="4" w:space="0" w:color="auto"/>
            </w:tcBorders>
            <w:shd w:val="clear" w:color="auto" w:fill="auto"/>
            <w:noWrap/>
            <w:vAlign w:val="center"/>
            <w:hideMark/>
          </w:tcPr>
          <w:p w14:paraId="49F6E89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SAN FERMIN</w:t>
            </w:r>
          </w:p>
        </w:tc>
        <w:tc>
          <w:tcPr>
            <w:tcW w:w="1314" w:type="dxa"/>
            <w:tcBorders>
              <w:top w:val="nil"/>
              <w:left w:val="nil"/>
              <w:bottom w:val="single" w:sz="4" w:space="0" w:color="auto"/>
              <w:right w:val="single" w:sz="4" w:space="0" w:color="auto"/>
            </w:tcBorders>
            <w:shd w:val="clear" w:color="auto" w:fill="auto"/>
            <w:noWrap/>
            <w:vAlign w:val="center"/>
            <w:hideMark/>
          </w:tcPr>
          <w:p w14:paraId="2044C2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8E152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4730C8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358F536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E09DB0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5BD4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761</w:t>
            </w:r>
          </w:p>
        </w:tc>
        <w:tc>
          <w:tcPr>
            <w:tcW w:w="870" w:type="dxa"/>
            <w:tcBorders>
              <w:top w:val="nil"/>
              <w:left w:val="nil"/>
              <w:bottom w:val="single" w:sz="4" w:space="0" w:color="auto"/>
              <w:right w:val="single" w:sz="4" w:space="0" w:color="auto"/>
            </w:tcBorders>
            <w:shd w:val="clear" w:color="auto" w:fill="auto"/>
            <w:noWrap/>
            <w:vAlign w:val="center"/>
            <w:hideMark/>
          </w:tcPr>
          <w:p w14:paraId="3B01DB3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2112100007</w:t>
            </w:r>
          </w:p>
        </w:tc>
        <w:tc>
          <w:tcPr>
            <w:tcW w:w="3586" w:type="dxa"/>
            <w:tcBorders>
              <w:top w:val="nil"/>
              <w:left w:val="nil"/>
              <w:bottom w:val="single" w:sz="4" w:space="0" w:color="auto"/>
              <w:right w:val="single" w:sz="4" w:space="0" w:color="auto"/>
            </w:tcBorders>
            <w:shd w:val="clear" w:color="auto" w:fill="auto"/>
            <w:noWrap/>
            <w:vAlign w:val="center"/>
            <w:hideMark/>
          </w:tcPr>
          <w:p w14:paraId="5144421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MONTE SINAI</w:t>
            </w:r>
          </w:p>
        </w:tc>
        <w:tc>
          <w:tcPr>
            <w:tcW w:w="1314" w:type="dxa"/>
            <w:tcBorders>
              <w:top w:val="nil"/>
              <w:left w:val="nil"/>
              <w:bottom w:val="single" w:sz="4" w:space="0" w:color="auto"/>
              <w:right w:val="single" w:sz="4" w:space="0" w:color="auto"/>
            </w:tcBorders>
            <w:shd w:val="clear" w:color="auto" w:fill="auto"/>
            <w:noWrap/>
            <w:vAlign w:val="center"/>
            <w:hideMark/>
          </w:tcPr>
          <w:p w14:paraId="42A797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26A6B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37A7FB1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425911B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D2F537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242F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762</w:t>
            </w:r>
          </w:p>
        </w:tc>
        <w:tc>
          <w:tcPr>
            <w:tcW w:w="870" w:type="dxa"/>
            <w:tcBorders>
              <w:top w:val="nil"/>
              <w:left w:val="nil"/>
              <w:bottom w:val="single" w:sz="4" w:space="0" w:color="auto"/>
              <w:right w:val="single" w:sz="4" w:space="0" w:color="auto"/>
            </w:tcBorders>
            <w:shd w:val="clear" w:color="auto" w:fill="auto"/>
            <w:noWrap/>
            <w:vAlign w:val="center"/>
            <w:hideMark/>
          </w:tcPr>
          <w:p w14:paraId="063E1B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2112100008</w:t>
            </w:r>
          </w:p>
        </w:tc>
        <w:tc>
          <w:tcPr>
            <w:tcW w:w="3586" w:type="dxa"/>
            <w:tcBorders>
              <w:top w:val="nil"/>
              <w:left w:val="nil"/>
              <w:bottom w:val="single" w:sz="4" w:space="0" w:color="auto"/>
              <w:right w:val="single" w:sz="4" w:space="0" w:color="auto"/>
            </w:tcBorders>
            <w:shd w:val="clear" w:color="auto" w:fill="auto"/>
            <w:noWrap/>
            <w:vAlign w:val="center"/>
            <w:hideMark/>
          </w:tcPr>
          <w:p w14:paraId="17A1E49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AZATA</w:t>
            </w:r>
          </w:p>
        </w:tc>
        <w:tc>
          <w:tcPr>
            <w:tcW w:w="1314" w:type="dxa"/>
            <w:tcBorders>
              <w:top w:val="nil"/>
              <w:left w:val="nil"/>
              <w:bottom w:val="single" w:sz="4" w:space="0" w:color="auto"/>
              <w:right w:val="single" w:sz="4" w:space="0" w:color="auto"/>
            </w:tcBorders>
            <w:shd w:val="clear" w:color="auto" w:fill="auto"/>
            <w:noWrap/>
            <w:vAlign w:val="center"/>
            <w:hideMark/>
          </w:tcPr>
          <w:p w14:paraId="38CA9D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FFA46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4F7C6F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73D8548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1930EC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A31F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763</w:t>
            </w:r>
          </w:p>
        </w:tc>
        <w:tc>
          <w:tcPr>
            <w:tcW w:w="870" w:type="dxa"/>
            <w:tcBorders>
              <w:top w:val="nil"/>
              <w:left w:val="nil"/>
              <w:bottom w:val="single" w:sz="4" w:space="0" w:color="auto"/>
              <w:right w:val="single" w:sz="4" w:space="0" w:color="auto"/>
            </w:tcBorders>
            <w:shd w:val="clear" w:color="auto" w:fill="auto"/>
            <w:noWrap/>
            <w:vAlign w:val="center"/>
            <w:hideMark/>
          </w:tcPr>
          <w:p w14:paraId="2C0049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2112100011</w:t>
            </w:r>
          </w:p>
        </w:tc>
        <w:tc>
          <w:tcPr>
            <w:tcW w:w="3586" w:type="dxa"/>
            <w:tcBorders>
              <w:top w:val="nil"/>
              <w:left w:val="nil"/>
              <w:bottom w:val="single" w:sz="4" w:space="0" w:color="auto"/>
              <w:right w:val="single" w:sz="4" w:space="0" w:color="auto"/>
            </w:tcBorders>
            <w:shd w:val="clear" w:color="auto" w:fill="auto"/>
            <w:noWrap/>
            <w:vAlign w:val="center"/>
            <w:hideMark/>
          </w:tcPr>
          <w:p w14:paraId="220E162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PAUJI PLAYA</w:t>
            </w:r>
          </w:p>
        </w:tc>
        <w:tc>
          <w:tcPr>
            <w:tcW w:w="1314" w:type="dxa"/>
            <w:tcBorders>
              <w:top w:val="nil"/>
              <w:left w:val="nil"/>
              <w:bottom w:val="single" w:sz="4" w:space="0" w:color="auto"/>
              <w:right w:val="single" w:sz="4" w:space="0" w:color="auto"/>
            </w:tcBorders>
            <w:shd w:val="clear" w:color="auto" w:fill="auto"/>
            <w:noWrap/>
            <w:vAlign w:val="center"/>
            <w:hideMark/>
          </w:tcPr>
          <w:p w14:paraId="117455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7094A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7A71CA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7A66B74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10690D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AA50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764</w:t>
            </w:r>
          </w:p>
        </w:tc>
        <w:tc>
          <w:tcPr>
            <w:tcW w:w="870" w:type="dxa"/>
            <w:tcBorders>
              <w:top w:val="nil"/>
              <w:left w:val="nil"/>
              <w:bottom w:val="single" w:sz="4" w:space="0" w:color="auto"/>
              <w:right w:val="single" w:sz="4" w:space="0" w:color="auto"/>
            </w:tcBorders>
            <w:shd w:val="clear" w:color="auto" w:fill="auto"/>
            <w:noWrap/>
            <w:vAlign w:val="center"/>
            <w:hideMark/>
          </w:tcPr>
          <w:p w14:paraId="4DE0A8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2112100034</w:t>
            </w:r>
          </w:p>
        </w:tc>
        <w:tc>
          <w:tcPr>
            <w:tcW w:w="3586" w:type="dxa"/>
            <w:tcBorders>
              <w:top w:val="nil"/>
              <w:left w:val="nil"/>
              <w:bottom w:val="single" w:sz="4" w:space="0" w:color="auto"/>
              <w:right w:val="single" w:sz="4" w:space="0" w:color="auto"/>
            </w:tcBorders>
            <w:shd w:val="clear" w:color="auto" w:fill="auto"/>
            <w:noWrap/>
            <w:vAlign w:val="center"/>
            <w:hideMark/>
          </w:tcPr>
          <w:p w14:paraId="3E9D015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PALMERANI</w:t>
            </w:r>
          </w:p>
        </w:tc>
        <w:tc>
          <w:tcPr>
            <w:tcW w:w="1314" w:type="dxa"/>
            <w:tcBorders>
              <w:top w:val="nil"/>
              <w:left w:val="nil"/>
              <w:bottom w:val="single" w:sz="4" w:space="0" w:color="auto"/>
              <w:right w:val="single" w:sz="4" w:space="0" w:color="auto"/>
            </w:tcBorders>
            <w:shd w:val="clear" w:color="auto" w:fill="auto"/>
            <w:noWrap/>
            <w:vAlign w:val="center"/>
            <w:hideMark/>
          </w:tcPr>
          <w:p w14:paraId="2848A2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059D17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768A70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3803B36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A65362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EF96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765</w:t>
            </w:r>
          </w:p>
        </w:tc>
        <w:tc>
          <w:tcPr>
            <w:tcW w:w="870" w:type="dxa"/>
            <w:tcBorders>
              <w:top w:val="nil"/>
              <w:left w:val="nil"/>
              <w:bottom w:val="single" w:sz="4" w:space="0" w:color="auto"/>
              <w:right w:val="single" w:sz="4" w:space="0" w:color="auto"/>
            </w:tcBorders>
            <w:shd w:val="clear" w:color="auto" w:fill="auto"/>
            <w:noWrap/>
            <w:vAlign w:val="center"/>
            <w:hideMark/>
          </w:tcPr>
          <w:p w14:paraId="4960D8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2112100046</w:t>
            </w:r>
          </w:p>
        </w:tc>
        <w:tc>
          <w:tcPr>
            <w:tcW w:w="3586" w:type="dxa"/>
            <w:tcBorders>
              <w:top w:val="nil"/>
              <w:left w:val="nil"/>
              <w:bottom w:val="single" w:sz="4" w:space="0" w:color="auto"/>
              <w:right w:val="single" w:sz="4" w:space="0" w:color="auto"/>
            </w:tcBorders>
            <w:shd w:val="clear" w:color="auto" w:fill="auto"/>
            <w:noWrap/>
            <w:vAlign w:val="center"/>
            <w:hideMark/>
          </w:tcPr>
          <w:p w14:paraId="235C774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 GLORIA</w:t>
            </w:r>
          </w:p>
        </w:tc>
        <w:tc>
          <w:tcPr>
            <w:tcW w:w="1314" w:type="dxa"/>
            <w:tcBorders>
              <w:top w:val="nil"/>
              <w:left w:val="nil"/>
              <w:bottom w:val="single" w:sz="4" w:space="0" w:color="auto"/>
              <w:right w:val="single" w:sz="4" w:space="0" w:color="auto"/>
            </w:tcBorders>
            <w:shd w:val="clear" w:color="auto" w:fill="auto"/>
            <w:noWrap/>
            <w:vAlign w:val="center"/>
            <w:hideMark/>
          </w:tcPr>
          <w:p w14:paraId="2D591E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4EF820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200413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5763CAB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ECF0F4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DB8E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766</w:t>
            </w:r>
          </w:p>
        </w:tc>
        <w:tc>
          <w:tcPr>
            <w:tcW w:w="870" w:type="dxa"/>
            <w:tcBorders>
              <w:top w:val="nil"/>
              <w:left w:val="nil"/>
              <w:bottom w:val="single" w:sz="4" w:space="0" w:color="auto"/>
              <w:right w:val="single" w:sz="4" w:space="0" w:color="auto"/>
            </w:tcBorders>
            <w:shd w:val="clear" w:color="auto" w:fill="auto"/>
            <w:noWrap/>
            <w:vAlign w:val="center"/>
            <w:hideMark/>
          </w:tcPr>
          <w:p w14:paraId="0CFC424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2112100057</w:t>
            </w:r>
          </w:p>
        </w:tc>
        <w:tc>
          <w:tcPr>
            <w:tcW w:w="3586" w:type="dxa"/>
            <w:tcBorders>
              <w:top w:val="nil"/>
              <w:left w:val="nil"/>
              <w:bottom w:val="single" w:sz="4" w:space="0" w:color="auto"/>
              <w:right w:val="single" w:sz="4" w:space="0" w:color="auto"/>
            </w:tcBorders>
            <w:shd w:val="clear" w:color="auto" w:fill="auto"/>
            <w:noWrap/>
            <w:vAlign w:val="center"/>
            <w:hideMark/>
          </w:tcPr>
          <w:p w14:paraId="4487A50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ROMAN</w:t>
            </w:r>
          </w:p>
        </w:tc>
        <w:tc>
          <w:tcPr>
            <w:tcW w:w="1314" w:type="dxa"/>
            <w:tcBorders>
              <w:top w:val="nil"/>
              <w:left w:val="nil"/>
              <w:bottom w:val="single" w:sz="4" w:space="0" w:color="auto"/>
              <w:right w:val="single" w:sz="4" w:space="0" w:color="auto"/>
            </w:tcBorders>
            <w:shd w:val="clear" w:color="auto" w:fill="auto"/>
            <w:noWrap/>
            <w:vAlign w:val="center"/>
            <w:hideMark/>
          </w:tcPr>
          <w:p w14:paraId="22D345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1E10BED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0374FC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3A0CF99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D1C3EE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8A34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767</w:t>
            </w:r>
          </w:p>
        </w:tc>
        <w:tc>
          <w:tcPr>
            <w:tcW w:w="870" w:type="dxa"/>
            <w:tcBorders>
              <w:top w:val="nil"/>
              <w:left w:val="nil"/>
              <w:bottom w:val="single" w:sz="4" w:space="0" w:color="auto"/>
              <w:right w:val="single" w:sz="4" w:space="0" w:color="auto"/>
            </w:tcBorders>
            <w:shd w:val="clear" w:color="auto" w:fill="auto"/>
            <w:noWrap/>
            <w:vAlign w:val="center"/>
            <w:hideMark/>
          </w:tcPr>
          <w:p w14:paraId="391353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2112100058</w:t>
            </w:r>
          </w:p>
        </w:tc>
        <w:tc>
          <w:tcPr>
            <w:tcW w:w="3586" w:type="dxa"/>
            <w:tcBorders>
              <w:top w:val="nil"/>
              <w:left w:val="nil"/>
              <w:bottom w:val="single" w:sz="4" w:space="0" w:color="auto"/>
              <w:right w:val="single" w:sz="4" w:space="0" w:color="auto"/>
            </w:tcBorders>
            <w:shd w:val="clear" w:color="auto" w:fill="auto"/>
            <w:noWrap/>
            <w:vAlign w:val="center"/>
            <w:hideMark/>
          </w:tcPr>
          <w:p w14:paraId="3567AAC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HUARANCA</w:t>
            </w:r>
          </w:p>
        </w:tc>
        <w:tc>
          <w:tcPr>
            <w:tcW w:w="1314" w:type="dxa"/>
            <w:tcBorders>
              <w:top w:val="nil"/>
              <w:left w:val="nil"/>
              <w:bottom w:val="single" w:sz="4" w:space="0" w:color="auto"/>
              <w:right w:val="single" w:sz="4" w:space="0" w:color="auto"/>
            </w:tcBorders>
            <w:shd w:val="clear" w:color="auto" w:fill="auto"/>
            <w:noWrap/>
            <w:vAlign w:val="center"/>
            <w:hideMark/>
          </w:tcPr>
          <w:p w14:paraId="650FF6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07ED4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0C9802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3E92B45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D094AF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A4DA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768</w:t>
            </w:r>
          </w:p>
        </w:tc>
        <w:tc>
          <w:tcPr>
            <w:tcW w:w="870" w:type="dxa"/>
            <w:tcBorders>
              <w:top w:val="nil"/>
              <w:left w:val="nil"/>
              <w:bottom w:val="single" w:sz="4" w:space="0" w:color="auto"/>
              <w:right w:val="single" w:sz="4" w:space="0" w:color="auto"/>
            </w:tcBorders>
            <w:shd w:val="clear" w:color="auto" w:fill="auto"/>
            <w:noWrap/>
            <w:vAlign w:val="center"/>
            <w:hideMark/>
          </w:tcPr>
          <w:p w14:paraId="526843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2112100070</w:t>
            </w:r>
          </w:p>
        </w:tc>
        <w:tc>
          <w:tcPr>
            <w:tcW w:w="3586" w:type="dxa"/>
            <w:tcBorders>
              <w:top w:val="nil"/>
              <w:left w:val="nil"/>
              <w:bottom w:val="single" w:sz="4" w:space="0" w:color="auto"/>
              <w:right w:val="single" w:sz="4" w:space="0" w:color="auto"/>
            </w:tcBorders>
            <w:shd w:val="clear" w:color="auto" w:fill="auto"/>
            <w:noWrap/>
            <w:vAlign w:val="center"/>
            <w:hideMark/>
          </w:tcPr>
          <w:p w14:paraId="04F074D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MIRAFLORES LANZA</w:t>
            </w:r>
          </w:p>
        </w:tc>
        <w:tc>
          <w:tcPr>
            <w:tcW w:w="1314" w:type="dxa"/>
            <w:tcBorders>
              <w:top w:val="nil"/>
              <w:left w:val="nil"/>
              <w:bottom w:val="single" w:sz="4" w:space="0" w:color="auto"/>
              <w:right w:val="single" w:sz="4" w:space="0" w:color="auto"/>
            </w:tcBorders>
            <w:shd w:val="clear" w:color="auto" w:fill="auto"/>
            <w:noWrap/>
            <w:vAlign w:val="center"/>
            <w:hideMark/>
          </w:tcPr>
          <w:p w14:paraId="17BFEC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38EDFA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1CBF40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702D184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8D403B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8E94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769</w:t>
            </w:r>
          </w:p>
        </w:tc>
        <w:tc>
          <w:tcPr>
            <w:tcW w:w="870" w:type="dxa"/>
            <w:tcBorders>
              <w:top w:val="nil"/>
              <w:left w:val="nil"/>
              <w:bottom w:val="single" w:sz="4" w:space="0" w:color="auto"/>
              <w:right w:val="single" w:sz="4" w:space="0" w:color="auto"/>
            </w:tcBorders>
            <w:shd w:val="clear" w:color="auto" w:fill="auto"/>
            <w:noWrap/>
            <w:vAlign w:val="center"/>
            <w:hideMark/>
          </w:tcPr>
          <w:p w14:paraId="50EA25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2112100080</w:t>
            </w:r>
          </w:p>
        </w:tc>
        <w:tc>
          <w:tcPr>
            <w:tcW w:w="3586" w:type="dxa"/>
            <w:tcBorders>
              <w:top w:val="nil"/>
              <w:left w:val="nil"/>
              <w:bottom w:val="single" w:sz="4" w:space="0" w:color="auto"/>
              <w:right w:val="single" w:sz="4" w:space="0" w:color="auto"/>
            </w:tcBorders>
            <w:shd w:val="clear" w:color="auto" w:fill="auto"/>
            <w:noWrap/>
            <w:vAlign w:val="center"/>
            <w:hideMark/>
          </w:tcPr>
          <w:p w14:paraId="41BD218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CENTRO ARCO PUNCO</w:t>
            </w:r>
          </w:p>
        </w:tc>
        <w:tc>
          <w:tcPr>
            <w:tcW w:w="1314" w:type="dxa"/>
            <w:tcBorders>
              <w:top w:val="nil"/>
              <w:left w:val="nil"/>
              <w:bottom w:val="single" w:sz="4" w:space="0" w:color="auto"/>
              <w:right w:val="single" w:sz="4" w:space="0" w:color="auto"/>
            </w:tcBorders>
            <w:shd w:val="clear" w:color="auto" w:fill="auto"/>
            <w:noWrap/>
            <w:vAlign w:val="center"/>
            <w:hideMark/>
          </w:tcPr>
          <w:p w14:paraId="0FBD0A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PUNO</w:t>
            </w:r>
          </w:p>
        </w:tc>
        <w:tc>
          <w:tcPr>
            <w:tcW w:w="2280" w:type="dxa"/>
            <w:tcBorders>
              <w:top w:val="nil"/>
              <w:left w:val="nil"/>
              <w:bottom w:val="single" w:sz="4" w:space="0" w:color="auto"/>
              <w:right w:val="single" w:sz="4" w:space="0" w:color="auto"/>
            </w:tcBorders>
            <w:shd w:val="clear" w:color="auto" w:fill="auto"/>
            <w:noWrap/>
            <w:vAlign w:val="center"/>
            <w:hideMark/>
          </w:tcPr>
          <w:p w14:paraId="623A10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SANDIA</w:t>
            </w:r>
          </w:p>
        </w:tc>
        <w:tc>
          <w:tcPr>
            <w:tcW w:w="2560" w:type="dxa"/>
            <w:tcBorders>
              <w:top w:val="nil"/>
              <w:left w:val="nil"/>
              <w:bottom w:val="single" w:sz="4" w:space="0" w:color="auto"/>
              <w:right w:val="single" w:sz="4" w:space="0" w:color="auto"/>
            </w:tcBorders>
            <w:shd w:val="clear" w:color="auto" w:fill="auto"/>
            <w:noWrap/>
            <w:vAlign w:val="center"/>
            <w:hideMark/>
          </w:tcPr>
          <w:p w14:paraId="6890D1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 DE PUTINA PUNCO</w:t>
            </w:r>
          </w:p>
        </w:tc>
        <w:tc>
          <w:tcPr>
            <w:tcW w:w="1075" w:type="dxa"/>
            <w:tcBorders>
              <w:top w:val="nil"/>
              <w:left w:val="nil"/>
              <w:bottom w:val="single" w:sz="4" w:space="0" w:color="auto"/>
              <w:right w:val="single" w:sz="4" w:space="0" w:color="auto"/>
            </w:tcBorders>
            <w:shd w:val="clear" w:color="auto" w:fill="auto"/>
            <w:noWrap/>
            <w:vAlign w:val="center"/>
          </w:tcPr>
          <w:p w14:paraId="16B214C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E79C30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9E58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770</w:t>
            </w:r>
          </w:p>
        </w:tc>
        <w:tc>
          <w:tcPr>
            <w:tcW w:w="870" w:type="dxa"/>
            <w:tcBorders>
              <w:top w:val="nil"/>
              <w:left w:val="nil"/>
              <w:bottom w:val="single" w:sz="4" w:space="0" w:color="auto"/>
              <w:right w:val="single" w:sz="4" w:space="0" w:color="auto"/>
            </w:tcBorders>
            <w:shd w:val="clear" w:color="auto" w:fill="auto"/>
            <w:noWrap/>
            <w:vAlign w:val="center"/>
            <w:hideMark/>
          </w:tcPr>
          <w:p w14:paraId="3DAD27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2201010011</w:t>
            </w:r>
          </w:p>
        </w:tc>
        <w:tc>
          <w:tcPr>
            <w:tcW w:w="3586" w:type="dxa"/>
            <w:tcBorders>
              <w:top w:val="nil"/>
              <w:left w:val="nil"/>
              <w:bottom w:val="single" w:sz="4" w:space="0" w:color="auto"/>
              <w:right w:val="single" w:sz="4" w:space="0" w:color="auto"/>
            </w:tcBorders>
            <w:shd w:val="clear" w:color="auto" w:fill="auto"/>
            <w:noWrap/>
            <w:vAlign w:val="center"/>
            <w:hideMark/>
          </w:tcPr>
          <w:p w14:paraId="36BF413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VIÑA DE LOS ALPES</w:t>
            </w:r>
          </w:p>
        </w:tc>
        <w:tc>
          <w:tcPr>
            <w:tcW w:w="1314" w:type="dxa"/>
            <w:tcBorders>
              <w:top w:val="nil"/>
              <w:left w:val="nil"/>
              <w:bottom w:val="single" w:sz="4" w:space="0" w:color="auto"/>
              <w:right w:val="single" w:sz="4" w:space="0" w:color="auto"/>
            </w:tcBorders>
            <w:shd w:val="clear" w:color="auto" w:fill="auto"/>
            <w:noWrap/>
            <w:vAlign w:val="center"/>
            <w:hideMark/>
          </w:tcPr>
          <w:p w14:paraId="62349B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748731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2560" w:type="dxa"/>
            <w:tcBorders>
              <w:top w:val="nil"/>
              <w:left w:val="nil"/>
              <w:bottom w:val="single" w:sz="4" w:space="0" w:color="auto"/>
              <w:right w:val="single" w:sz="4" w:space="0" w:color="auto"/>
            </w:tcBorders>
            <w:shd w:val="clear" w:color="auto" w:fill="auto"/>
            <w:noWrap/>
            <w:vAlign w:val="center"/>
            <w:hideMark/>
          </w:tcPr>
          <w:p w14:paraId="517303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1075" w:type="dxa"/>
            <w:tcBorders>
              <w:top w:val="nil"/>
              <w:left w:val="nil"/>
              <w:bottom w:val="single" w:sz="4" w:space="0" w:color="auto"/>
              <w:right w:val="single" w:sz="4" w:space="0" w:color="auto"/>
            </w:tcBorders>
            <w:shd w:val="clear" w:color="auto" w:fill="auto"/>
            <w:noWrap/>
            <w:vAlign w:val="center"/>
          </w:tcPr>
          <w:p w14:paraId="4468AB2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8F26D4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3C3D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771</w:t>
            </w:r>
          </w:p>
        </w:tc>
        <w:tc>
          <w:tcPr>
            <w:tcW w:w="870" w:type="dxa"/>
            <w:tcBorders>
              <w:top w:val="nil"/>
              <w:left w:val="nil"/>
              <w:bottom w:val="single" w:sz="4" w:space="0" w:color="auto"/>
              <w:right w:val="single" w:sz="4" w:space="0" w:color="auto"/>
            </w:tcBorders>
            <w:shd w:val="clear" w:color="auto" w:fill="auto"/>
            <w:noWrap/>
            <w:vAlign w:val="center"/>
            <w:hideMark/>
          </w:tcPr>
          <w:p w14:paraId="420ACD7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2201010022</w:t>
            </w:r>
          </w:p>
        </w:tc>
        <w:tc>
          <w:tcPr>
            <w:tcW w:w="3586" w:type="dxa"/>
            <w:tcBorders>
              <w:top w:val="nil"/>
              <w:left w:val="nil"/>
              <w:bottom w:val="single" w:sz="4" w:space="0" w:color="auto"/>
              <w:right w:val="single" w:sz="4" w:space="0" w:color="auto"/>
            </w:tcBorders>
            <w:shd w:val="clear" w:color="auto" w:fill="auto"/>
            <w:noWrap/>
            <w:vAlign w:val="center"/>
            <w:hideMark/>
          </w:tcPr>
          <w:p w14:paraId="3378F5F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w:t>
            </w:r>
          </w:p>
        </w:tc>
        <w:tc>
          <w:tcPr>
            <w:tcW w:w="1314" w:type="dxa"/>
            <w:tcBorders>
              <w:top w:val="nil"/>
              <w:left w:val="nil"/>
              <w:bottom w:val="single" w:sz="4" w:space="0" w:color="auto"/>
              <w:right w:val="single" w:sz="4" w:space="0" w:color="auto"/>
            </w:tcBorders>
            <w:shd w:val="clear" w:color="auto" w:fill="auto"/>
            <w:noWrap/>
            <w:vAlign w:val="center"/>
            <w:hideMark/>
          </w:tcPr>
          <w:p w14:paraId="428002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3F594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2560" w:type="dxa"/>
            <w:tcBorders>
              <w:top w:val="nil"/>
              <w:left w:val="nil"/>
              <w:bottom w:val="single" w:sz="4" w:space="0" w:color="auto"/>
              <w:right w:val="single" w:sz="4" w:space="0" w:color="auto"/>
            </w:tcBorders>
            <w:shd w:val="clear" w:color="auto" w:fill="auto"/>
            <w:noWrap/>
            <w:vAlign w:val="center"/>
            <w:hideMark/>
          </w:tcPr>
          <w:p w14:paraId="3F417C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1075" w:type="dxa"/>
            <w:tcBorders>
              <w:top w:val="nil"/>
              <w:left w:val="nil"/>
              <w:bottom w:val="single" w:sz="4" w:space="0" w:color="auto"/>
              <w:right w:val="single" w:sz="4" w:space="0" w:color="auto"/>
            </w:tcBorders>
            <w:shd w:val="clear" w:color="auto" w:fill="auto"/>
            <w:noWrap/>
            <w:vAlign w:val="center"/>
          </w:tcPr>
          <w:p w14:paraId="4E4A718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0D61C6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566A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772</w:t>
            </w:r>
          </w:p>
        </w:tc>
        <w:tc>
          <w:tcPr>
            <w:tcW w:w="870" w:type="dxa"/>
            <w:tcBorders>
              <w:top w:val="nil"/>
              <w:left w:val="nil"/>
              <w:bottom w:val="single" w:sz="4" w:space="0" w:color="auto"/>
              <w:right w:val="single" w:sz="4" w:space="0" w:color="auto"/>
            </w:tcBorders>
            <w:shd w:val="clear" w:color="auto" w:fill="auto"/>
            <w:noWrap/>
            <w:vAlign w:val="center"/>
            <w:hideMark/>
          </w:tcPr>
          <w:p w14:paraId="39471F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2201010085</w:t>
            </w:r>
          </w:p>
        </w:tc>
        <w:tc>
          <w:tcPr>
            <w:tcW w:w="3586" w:type="dxa"/>
            <w:tcBorders>
              <w:top w:val="nil"/>
              <w:left w:val="nil"/>
              <w:bottom w:val="single" w:sz="4" w:space="0" w:color="auto"/>
              <w:right w:val="single" w:sz="4" w:space="0" w:color="auto"/>
            </w:tcBorders>
            <w:shd w:val="clear" w:color="auto" w:fill="auto"/>
            <w:noWrap/>
            <w:vAlign w:val="center"/>
            <w:hideMark/>
          </w:tcPr>
          <w:p w14:paraId="7889A0F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NARANJAL</w:t>
            </w:r>
          </w:p>
        </w:tc>
        <w:tc>
          <w:tcPr>
            <w:tcW w:w="1314" w:type="dxa"/>
            <w:tcBorders>
              <w:top w:val="nil"/>
              <w:left w:val="nil"/>
              <w:bottom w:val="single" w:sz="4" w:space="0" w:color="auto"/>
              <w:right w:val="single" w:sz="4" w:space="0" w:color="auto"/>
            </w:tcBorders>
            <w:shd w:val="clear" w:color="auto" w:fill="auto"/>
            <w:noWrap/>
            <w:vAlign w:val="center"/>
            <w:hideMark/>
          </w:tcPr>
          <w:p w14:paraId="52F23B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1DE37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2560" w:type="dxa"/>
            <w:tcBorders>
              <w:top w:val="nil"/>
              <w:left w:val="nil"/>
              <w:bottom w:val="single" w:sz="4" w:space="0" w:color="auto"/>
              <w:right w:val="single" w:sz="4" w:space="0" w:color="auto"/>
            </w:tcBorders>
            <w:shd w:val="clear" w:color="auto" w:fill="auto"/>
            <w:noWrap/>
            <w:vAlign w:val="center"/>
            <w:hideMark/>
          </w:tcPr>
          <w:p w14:paraId="34F7F2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1075" w:type="dxa"/>
            <w:tcBorders>
              <w:top w:val="nil"/>
              <w:left w:val="nil"/>
              <w:bottom w:val="single" w:sz="4" w:space="0" w:color="auto"/>
              <w:right w:val="single" w:sz="4" w:space="0" w:color="auto"/>
            </w:tcBorders>
            <w:shd w:val="clear" w:color="auto" w:fill="auto"/>
            <w:noWrap/>
            <w:vAlign w:val="center"/>
          </w:tcPr>
          <w:p w14:paraId="2721A57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3A7F9E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0B6D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773</w:t>
            </w:r>
          </w:p>
        </w:tc>
        <w:tc>
          <w:tcPr>
            <w:tcW w:w="870" w:type="dxa"/>
            <w:tcBorders>
              <w:top w:val="nil"/>
              <w:left w:val="nil"/>
              <w:bottom w:val="single" w:sz="4" w:space="0" w:color="auto"/>
              <w:right w:val="single" w:sz="4" w:space="0" w:color="auto"/>
            </w:tcBorders>
            <w:shd w:val="clear" w:color="auto" w:fill="auto"/>
            <w:noWrap/>
            <w:vAlign w:val="center"/>
            <w:hideMark/>
          </w:tcPr>
          <w:p w14:paraId="6E7ABD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2201010111</w:t>
            </w:r>
          </w:p>
        </w:tc>
        <w:tc>
          <w:tcPr>
            <w:tcW w:w="3586" w:type="dxa"/>
            <w:tcBorders>
              <w:top w:val="nil"/>
              <w:left w:val="nil"/>
              <w:bottom w:val="single" w:sz="4" w:space="0" w:color="auto"/>
              <w:right w:val="single" w:sz="4" w:space="0" w:color="auto"/>
            </w:tcBorders>
            <w:shd w:val="clear" w:color="auto" w:fill="auto"/>
            <w:noWrap/>
            <w:vAlign w:val="center"/>
            <w:hideMark/>
          </w:tcPr>
          <w:p w14:paraId="75C92C5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CREACION 2000</w:t>
            </w:r>
          </w:p>
        </w:tc>
        <w:tc>
          <w:tcPr>
            <w:tcW w:w="1314" w:type="dxa"/>
            <w:tcBorders>
              <w:top w:val="nil"/>
              <w:left w:val="nil"/>
              <w:bottom w:val="single" w:sz="4" w:space="0" w:color="auto"/>
              <w:right w:val="single" w:sz="4" w:space="0" w:color="auto"/>
            </w:tcBorders>
            <w:shd w:val="clear" w:color="auto" w:fill="auto"/>
            <w:noWrap/>
            <w:vAlign w:val="center"/>
            <w:hideMark/>
          </w:tcPr>
          <w:p w14:paraId="41B6ECA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21A0D3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2560" w:type="dxa"/>
            <w:tcBorders>
              <w:top w:val="nil"/>
              <w:left w:val="nil"/>
              <w:bottom w:val="single" w:sz="4" w:space="0" w:color="auto"/>
              <w:right w:val="single" w:sz="4" w:space="0" w:color="auto"/>
            </w:tcBorders>
            <w:shd w:val="clear" w:color="auto" w:fill="auto"/>
            <w:noWrap/>
            <w:vAlign w:val="center"/>
            <w:hideMark/>
          </w:tcPr>
          <w:p w14:paraId="31DAD4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1075" w:type="dxa"/>
            <w:tcBorders>
              <w:top w:val="nil"/>
              <w:left w:val="nil"/>
              <w:bottom w:val="single" w:sz="4" w:space="0" w:color="auto"/>
              <w:right w:val="single" w:sz="4" w:space="0" w:color="auto"/>
            </w:tcBorders>
            <w:shd w:val="clear" w:color="auto" w:fill="auto"/>
            <w:noWrap/>
            <w:vAlign w:val="center"/>
          </w:tcPr>
          <w:p w14:paraId="3304366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4AC579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2B60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774</w:t>
            </w:r>
          </w:p>
        </w:tc>
        <w:tc>
          <w:tcPr>
            <w:tcW w:w="870" w:type="dxa"/>
            <w:tcBorders>
              <w:top w:val="nil"/>
              <w:left w:val="nil"/>
              <w:bottom w:val="single" w:sz="4" w:space="0" w:color="auto"/>
              <w:right w:val="single" w:sz="4" w:space="0" w:color="auto"/>
            </w:tcBorders>
            <w:shd w:val="clear" w:color="auto" w:fill="auto"/>
            <w:noWrap/>
            <w:vAlign w:val="center"/>
            <w:hideMark/>
          </w:tcPr>
          <w:p w14:paraId="011FD8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2201010114</w:t>
            </w:r>
          </w:p>
        </w:tc>
        <w:tc>
          <w:tcPr>
            <w:tcW w:w="3586" w:type="dxa"/>
            <w:tcBorders>
              <w:top w:val="nil"/>
              <w:left w:val="nil"/>
              <w:bottom w:val="single" w:sz="4" w:space="0" w:color="auto"/>
              <w:right w:val="single" w:sz="4" w:space="0" w:color="auto"/>
            </w:tcBorders>
            <w:shd w:val="clear" w:color="auto" w:fill="auto"/>
            <w:noWrap/>
            <w:vAlign w:val="center"/>
            <w:hideMark/>
          </w:tcPr>
          <w:p w14:paraId="3DC0526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TORNILLAL</w:t>
            </w:r>
          </w:p>
        </w:tc>
        <w:tc>
          <w:tcPr>
            <w:tcW w:w="1314" w:type="dxa"/>
            <w:tcBorders>
              <w:top w:val="nil"/>
              <w:left w:val="nil"/>
              <w:bottom w:val="single" w:sz="4" w:space="0" w:color="auto"/>
              <w:right w:val="single" w:sz="4" w:space="0" w:color="auto"/>
            </w:tcBorders>
            <w:shd w:val="clear" w:color="auto" w:fill="auto"/>
            <w:noWrap/>
            <w:vAlign w:val="center"/>
            <w:hideMark/>
          </w:tcPr>
          <w:p w14:paraId="162524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29F4A4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2560" w:type="dxa"/>
            <w:tcBorders>
              <w:top w:val="nil"/>
              <w:left w:val="nil"/>
              <w:bottom w:val="single" w:sz="4" w:space="0" w:color="auto"/>
              <w:right w:val="single" w:sz="4" w:space="0" w:color="auto"/>
            </w:tcBorders>
            <w:shd w:val="clear" w:color="auto" w:fill="auto"/>
            <w:noWrap/>
            <w:vAlign w:val="center"/>
            <w:hideMark/>
          </w:tcPr>
          <w:p w14:paraId="294EF0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1075" w:type="dxa"/>
            <w:tcBorders>
              <w:top w:val="nil"/>
              <w:left w:val="nil"/>
              <w:bottom w:val="single" w:sz="4" w:space="0" w:color="auto"/>
              <w:right w:val="single" w:sz="4" w:space="0" w:color="auto"/>
            </w:tcBorders>
            <w:shd w:val="clear" w:color="auto" w:fill="auto"/>
            <w:noWrap/>
            <w:vAlign w:val="center"/>
          </w:tcPr>
          <w:p w14:paraId="5467FEF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4EFED8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AA09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775</w:t>
            </w:r>
          </w:p>
        </w:tc>
        <w:tc>
          <w:tcPr>
            <w:tcW w:w="870" w:type="dxa"/>
            <w:tcBorders>
              <w:top w:val="nil"/>
              <w:left w:val="nil"/>
              <w:bottom w:val="single" w:sz="4" w:space="0" w:color="auto"/>
              <w:right w:val="single" w:sz="4" w:space="0" w:color="auto"/>
            </w:tcBorders>
            <w:shd w:val="clear" w:color="auto" w:fill="auto"/>
            <w:noWrap/>
            <w:vAlign w:val="center"/>
            <w:hideMark/>
          </w:tcPr>
          <w:p w14:paraId="60445A1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2201010119</w:t>
            </w:r>
          </w:p>
        </w:tc>
        <w:tc>
          <w:tcPr>
            <w:tcW w:w="3586" w:type="dxa"/>
            <w:tcBorders>
              <w:top w:val="nil"/>
              <w:left w:val="nil"/>
              <w:bottom w:val="single" w:sz="4" w:space="0" w:color="auto"/>
              <w:right w:val="single" w:sz="4" w:space="0" w:color="auto"/>
            </w:tcBorders>
            <w:shd w:val="clear" w:color="auto" w:fill="auto"/>
            <w:noWrap/>
            <w:vAlign w:val="center"/>
            <w:hideMark/>
          </w:tcPr>
          <w:p w14:paraId="3942358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PARAJE</w:t>
            </w:r>
          </w:p>
        </w:tc>
        <w:tc>
          <w:tcPr>
            <w:tcW w:w="1314" w:type="dxa"/>
            <w:tcBorders>
              <w:top w:val="nil"/>
              <w:left w:val="nil"/>
              <w:bottom w:val="single" w:sz="4" w:space="0" w:color="auto"/>
              <w:right w:val="single" w:sz="4" w:space="0" w:color="auto"/>
            </w:tcBorders>
            <w:shd w:val="clear" w:color="auto" w:fill="auto"/>
            <w:noWrap/>
            <w:vAlign w:val="center"/>
            <w:hideMark/>
          </w:tcPr>
          <w:p w14:paraId="3C0C1C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7ADB3D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2560" w:type="dxa"/>
            <w:tcBorders>
              <w:top w:val="nil"/>
              <w:left w:val="nil"/>
              <w:bottom w:val="single" w:sz="4" w:space="0" w:color="auto"/>
              <w:right w:val="single" w:sz="4" w:space="0" w:color="auto"/>
            </w:tcBorders>
            <w:shd w:val="clear" w:color="auto" w:fill="auto"/>
            <w:noWrap/>
            <w:vAlign w:val="center"/>
            <w:hideMark/>
          </w:tcPr>
          <w:p w14:paraId="1DD8FD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1075" w:type="dxa"/>
            <w:tcBorders>
              <w:top w:val="nil"/>
              <w:left w:val="nil"/>
              <w:bottom w:val="single" w:sz="4" w:space="0" w:color="auto"/>
              <w:right w:val="single" w:sz="4" w:space="0" w:color="auto"/>
            </w:tcBorders>
            <w:shd w:val="clear" w:color="auto" w:fill="auto"/>
            <w:noWrap/>
            <w:vAlign w:val="center"/>
          </w:tcPr>
          <w:p w14:paraId="28717DB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E40483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793C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776</w:t>
            </w:r>
          </w:p>
        </w:tc>
        <w:tc>
          <w:tcPr>
            <w:tcW w:w="870" w:type="dxa"/>
            <w:tcBorders>
              <w:top w:val="nil"/>
              <w:left w:val="nil"/>
              <w:bottom w:val="single" w:sz="4" w:space="0" w:color="auto"/>
              <w:right w:val="single" w:sz="4" w:space="0" w:color="auto"/>
            </w:tcBorders>
            <w:shd w:val="clear" w:color="auto" w:fill="auto"/>
            <w:noWrap/>
            <w:vAlign w:val="center"/>
            <w:hideMark/>
          </w:tcPr>
          <w:p w14:paraId="7D2215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2201010137</w:t>
            </w:r>
          </w:p>
        </w:tc>
        <w:tc>
          <w:tcPr>
            <w:tcW w:w="3586" w:type="dxa"/>
            <w:tcBorders>
              <w:top w:val="nil"/>
              <w:left w:val="nil"/>
              <w:bottom w:val="single" w:sz="4" w:space="0" w:color="auto"/>
              <w:right w:val="single" w:sz="4" w:space="0" w:color="auto"/>
            </w:tcBorders>
            <w:shd w:val="clear" w:color="auto" w:fill="auto"/>
            <w:noWrap/>
            <w:vAlign w:val="center"/>
            <w:hideMark/>
          </w:tcPr>
          <w:p w14:paraId="1F8C8BD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 HERMOSA</w:t>
            </w:r>
          </w:p>
        </w:tc>
        <w:tc>
          <w:tcPr>
            <w:tcW w:w="1314" w:type="dxa"/>
            <w:tcBorders>
              <w:top w:val="nil"/>
              <w:left w:val="nil"/>
              <w:bottom w:val="single" w:sz="4" w:space="0" w:color="auto"/>
              <w:right w:val="single" w:sz="4" w:space="0" w:color="auto"/>
            </w:tcBorders>
            <w:shd w:val="clear" w:color="auto" w:fill="auto"/>
            <w:noWrap/>
            <w:vAlign w:val="center"/>
            <w:hideMark/>
          </w:tcPr>
          <w:p w14:paraId="6DDDDE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3B05F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2560" w:type="dxa"/>
            <w:tcBorders>
              <w:top w:val="nil"/>
              <w:left w:val="nil"/>
              <w:bottom w:val="single" w:sz="4" w:space="0" w:color="auto"/>
              <w:right w:val="single" w:sz="4" w:space="0" w:color="auto"/>
            </w:tcBorders>
            <w:shd w:val="clear" w:color="auto" w:fill="auto"/>
            <w:noWrap/>
            <w:vAlign w:val="center"/>
            <w:hideMark/>
          </w:tcPr>
          <w:p w14:paraId="50508B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1075" w:type="dxa"/>
            <w:tcBorders>
              <w:top w:val="nil"/>
              <w:left w:val="nil"/>
              <w:bottom w:val="single" w:sz="4" w:space="0" w:color="auto"/>
              <w:right w:val="single" w:sz="4" w:space="0" w:color="auto"/>
            </w:tcBorders>
            <w:shd w:val="clear" w:color="auto" w:fill="auto"/>
            <w:noWrap/>
            <w:vAlign w:val="center"/>
          </w:tcPr>
          <w:p w14:paraId="3D0E723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ABAE30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1EAA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777</w:t>
            </w:r>
          </w:p>
        </w:tc>
        <w:tc>
          <w:tcPr>
            <w:tcW w:w="870" w:type="dxa"/>
            <w:tcBorders>
              <w:top w:val="nil"/>
              <w:left w:val="nil"/>
              <w:bottom w:val="single" w:sz="4" w:space="0" w:color="auto"/>
              <w:right w:val="single" w:sz="4" w:space="0" w:color="auto"/>
            </w:tcBorders>
            <w:shd w:val="clear" w:color="auto" w:fill="auto"/>
            <w:noWrap/>
            <w:vAlign w:val="center"/>
            <w:hideMark/>
          </w:tcPr>
          <w:p w14:paraId="3A7C6E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2201050022</w:t>
            </w:r>
          </w:p>
        </w:tc>
        <w:tc>
          <w:tcPr>
            <w:tcW w:w="3586" w:type="dxa"/>
            <w:tcBorders>
              <w:top w:val="nil"/>
              <w:left w:val="nil"/>
              <w:bottom w:val="single" w:sz="4" w:space="0" w:color="auto"/>
              <w:right w:val="single" w:sz="4" w:space="0" w:color="auto"/>
            </w:tcBorders>
            <w:shd w:val="clear" w:color="auto" w:fill="auto"/>
            <w:noWrap/>
            <w:vAlign w:val="center"/>
            <w:hideMark/>
          </w:tcPr>
          <w:p w14:paraId="52B7C8A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ESPERANZA</w:t>
            </w:r>
          </w:p>
        </w:tc>
        <w:tc>
          <w:tcPr>
            <w:tcW w:w="1314" w:type="dxa"/>
            <w:tcBorders>
              <w:top w:val="nil"/>
              <w:left w:val="nil"/>
              <w:bottom w:val="single" w:sz="4" w:space="0" w:color="auto"/>
              <w:right w:val="single" w:sz="4" w:space="0" w:color="auto"/>
            </w:tcBorders>
            <w:shd w:val="clear" w:color="auto" w:fill="auto"/>
            <w:noWrap/>
            <w:vAlign w:val="center"/>
            <w:hideMark/>
          </w:tcPr>
          <w:p w14:paraId="6F9940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6543B1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2560" w:type="dxa"/>
            <w:tcBorders>
              <w:top w:val="nil"/>
              <w:left w:val="nil"/>
              <w:bottom w:val="single" w:sz="4" w:space="0" w:color="auto"/>
              <w:right w:val="single" w:sz="4" w:space="0" w:color="auto"/>
            </w:tcBorders>
            <w:shd w:val="clear" w:color="auto" w:fill="auto"/>
            <w:noWrap/>
            <w:vAlign w:val="center"/>
            <w:hideMark/>
          </w:tcPr>
          <w:p w14:paraId="70FFF6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SORITOR</w:t>
            </w:r>
          </w:p>
        </w:tc>
        <w:tc>
          <w:tcPr>
            <w:tcW w:w="1075" w:type="dxa"/>
            <w:tcBorders>
              <w:top w:val="nil"/>
              <w:left w:val="nil"/>
              <w:bottom w:val="single" w:sz="4" w:space="0" w:color="auto"/>
              <w:right w:val="single" w:sz="4" w:space="0" w:color="auto"/>
            </w:tcBorders>
            <w:shd w:val="clear" w:color="auto" w:fill="auto"/>
            <w:noWrap/>
            <w:vAlign w:val="center"/>
          </w:tcPr>
          <w:p w14:paraId="26A0326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BEA3B4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A53BB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778</w:t>
            </w:r>
          </w:p>
        </w:tc>
        <w:tc>
          <w:tcPr>
            <w:tcW w:w="870" w:type="dxa"/>
            <w:tcBorders>
              <w:top w:val="nil"/>
              <w:left w:val="nil"/>
              <w:bottom w:val="single" w:sz="4" w:space="0" w:color="auto"/>
              <w:right w:val="single" w:sz="4" w:space="0" w:color="auto"/>
            </w:tcBorders>
            <w:shd w:val="clear" w:color="auto" w:fill="auto"/>
            <w:noWrap/>
            <w:vAlign w:val="center"/>
            <w:hideMark/>
          </w:tcPr>
          <w:p w14:paraId="43EFEA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2201050031</w:t>
            </w:r>
          </w:p>
        </w:tc>
        <w:tc>
          <w:tcPr>
            <w:tcW w:w="3586" w:type="dxa"/>
            <w:tcBorders>
              <w:top w:val="nil"/>
              <w:left w:val="nil"/>
              <w:bottom w:val="single" w:sz="4" w:space="0" w:color="auto"/>
              <w:right w:val="single" w:sz="4" w:space="0" w:color="auto"/>
            </w:tcBorders>
            <w:shd w:val="clear" w:color="auto" w:fill="auto"/>
            <w:noWrap/>
            <w:vAlign w:val="center"/>
            <w:hideMark/>
          </w:tcPr>
          <w:p w14:paraId="66067A6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SELVA ALEGRE</w:t>
            </w:r>
          </w:p>
        </w:tc>
        <w:tc>
          <w:tcPr>
            <w:tcW w:w="1314" w:type="dxa"/>
            <w:tcBorders>
              <w:top w:val="nil"/>
              <w:left w:val="nil"/>
              <w:bottom w:val="single" w:sz="4" w:space="0" w:color="auto"/>
              <w:right w:val="single" w:sz="4" w:space="0" w:color="auto"/>
            </w:tcBorders>
            <w:shd w:val="clear" w:color="auto" w:fill="auto"/>
            <w:noWrap/>
            <w:vAlign w:val="center"/>
            <w:hideMark/>
          </w:tcPr>
          <w:p w14:paraId="219328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257711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2560" w:type="dxa"/>
            <w:tcBorders>
              <w:top w:val="nil"/>
              <w:left w:val="nil"/>
              <w:bottom w:val="single" w:sz="4" w:space="0" w:color="auto"/>
              <w:right w:val="single" w:sz="4" w:space="0" w:color="auto"/>
            </w:tcBorders>
            <w:shd w:val="clear" w:color="auto" w:fill="auto"/>
            <w:noWrap/>
            <w:vAlign w:val="center"/>
            <w:hideMark/>
          </w:tcPr>
          <w:p w14:paraId="63E7D0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SORITOR</w:t>
            </w:r>
          </w:p>
        </w:tc>
        <w:tc>
          <w:tcPr>
            <w:tcW w:w="1075" w:type="dxa"/>
            <w:tcBorders>
              <w:top w:val="nil"/>
              <w:left w:val="nil"/>
              <w:bottom w:val="single" w:sz="4" w:space="0" w:color="auto"/>
              <w:right w:val="single" w:sz="4" w:space="0" w:color="auto"/>
            </w:tcBorders>
            <w:shd w:val="clear" w:color="auto" w:fill="auto"/>
            <w:noWrap/>
            <w:vAlign w:val="center"/>
          </w:tcPr>
          <w:p w14:paraId="4F28D11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D4F8F8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F181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779</w:t>
            </w:r>
          </w:p>
        </w:tc>
        <w:tc>
          <w:tcPr>
            <w:tcW w:w="870" w:type="dxa"/>
            <w:tcBorders>
              <w:top w:val="nil"/>
              <w:left w:val="nil"/>
              <w:bottom w:val="single" w:sz="4" w:space="0" w:color="auto"/>
              <w:right w:val="single" w:sz="4" w:space="0" w:color="auto"/>
            </w:tcBorders>
            <w:shd w:val="clear" w:color="auto" w:fill="auto"/>
            <w:noWrap/>
            <w:vAlign w:val="center"/>
            <w:hideMark/>
          </w:tcPr>
          <w:p w14:paraId="32F6F43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2201050094</w:t>
            </w:r>
          </w:p>
        </w:tc>
        <w:tc>
          <w:tcPr>
            <w:tcW w:w="3586" w:type="dxa"/>
            <w:tcBorders>
              <w:top w:val="nil"/>
              <w:left w:val="nil"/>
              <w:bottom w:val="single" w:sz="4" w:space="0" w:color="auto"/>
              <w:right w:val="single" w:sz="4" w:space="0" w:color="auto"/>
            </w:tcBorders>
            <w:shd w:val="clear" w:color="auto" w:fill="auto"/>
            <w:noWrap/>
            <w:vAlign w:val="center"/>
            <w:hideMark/>
          </w:tcPr>
          <w:p w14:paraId="4703EEF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PROGRESO</w:t>
            </w:r>
          </w:p>
        </w:tc>
        <w:tc>
          <w:tcPr>
            <w:tcW w:w="1314" w:type="dxa"/>
            <w:tcBorders>
              <w:top w:val="nil"/>
              <w:left w:val="nil"/>
              <w:bottom w:val="single" w:sz="4" w:space="0" w:color="auto"/>
              <w:right w:val="single" w:sz="4" w:space="0" w:color="auto"/>
            </w:tcBorders>
            <w:shd w:val="clear" w:color="auto" w:fill="auto"/>
            <w:noWrap/>
            <w:vAlign w:val="center"/>
            <w:hideMark/>
          </w:tcPr>
          <w:p w14:paraId="7CF480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AF792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MOYOBAMBA</w:t>
            </w:r>
          </w:p>
        </w:tc>
        <w:tc>
          <w:tcPr>
            <w:tcW w:w="2560" w:type="dxa"/>
            <w:tcBorders>
              <w:top w:val="nil"/>
              <w:left w:val="nil"/>
              <w:bottom w:val="single" w:sz="4" w:space="0" w:color="auto"/>
              <w:right w:val="single" w:sz="4" w:space="0" w:color="auto"/>
            </w:tcBorders>
            <w:shd w:val="clear" w:color="auto" w:fill="auto"/>
            <w:noWrap/>
            <w:vAlign w:val="center"/>
            <w:hideMark/>
          </w:tcPr>
          <w:p w14:paraId="16ABF1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SORITOR</w:t>
            </w:r>
          </w:p>
        </w:tc>
        <w:tc>
          <w:tcPr>
            <w:tcW w:w="1075" w:type="dxa"/>
            <w:tcBorders>
              <w:top w:val="nil"/>
              <w:left w:val="nil"/>
              <w:bottom w:val="single" w:sz="4" w:space="0" w:color="auto"/>
              <w:right w:val="single" w:sz="4" w:space="0" w:color="auto"/>
            </w:tcBorders>
            <w:shd w:val="clear" w:color="auto" w:fill="auto"/>
            <w:noWrap/>
            <w:vAlign w:val="center"/>
          </w:tcPr>
          <w:p w14:paraId="5D50BC2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DB8BC4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41A9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780</w:t>
            </w:r>
          </w:p>
        </w:tc>
        <w:tc>
          <w:tcPr>
            <w:tcW w:w="870" w:type="dxa"/>
            <w:tcBorders>
              <w:top w:val="nil"/>
              <w:left w:val="nil"/>
              <w:bottom w:val="single" w:sz="4" w:space="0" w:color="auto"/>
              <w:right w:val="single" w:sz="4" w:space="0" w:color="auto"/>
            </w:tcBorders>
            <w:shd w:val="clear" w:color="auto" w:fill="auto"/>
            <w:noWrap/>
            <w:vAlign w:val="center"/>
            <w:hideMark/>
          </w:tcPr>
          <w:p w14:paraId="2206BE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2202020002</w:t>
            </w:r>
          </w:p>
        </w:tc>
        <w:tc>
          <w:tcPr>
            <w:tcW w:w="3586" w:type="dxa"/>
            <w:tcBorders>
              <w:top w:val="nil"/>
              <w:left w:val="nil"/>
              <w:bottom w:val="single" w:sz="4" w:space="0" w:color="auto"/>
              <w:right w:val="single" w:sz="4" w:space="0" w:color="auto"/>
            </w:tcBorders>
            <w:shd w:val="clear" w:color="auto" w:fill="auto"/>
            <w:noWrap/>
            <w:vAlign w:val="center"/>
            <w:hideMark/>
          </w:tcPr>
          <w:p w14:paraId="77B82B7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ABANCAY</w:t>
            </w:r>
          </w:p>
        </w:tc>
        <w:tc>
          <w:tcPr>
            <w:tcW w:w="1314" w:type="dxa"/>
            <w:tcBorders>
              <w:top w:val="nil"/>
              <w:left w:val="nil"/>
              <w:bottom w:val="single" w:sz="4" w:space="0" w:color="auto"/>
              <w:right w:val="single" w:sz="4" w:space="0" w:color="auto"/>
            </w:tcBorders>
            <w:shd w:val="clear" w:color="auto" w:fill="auto"/>
            <w:noWrap/>
            <w:vAlign w:val="center"/>
            <w:hideMark/>
          </w:tcPr>
          <w:p w14:paraId="6F6922C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2F688B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58B132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BIAVO</w:t>
            </w:r>
          </w:p>
        </w:tc>
        <w:tc>
          <w:tcPr>
            <w:tcW w:w="1075" w:type="dxa"/>
            <w:tcBorders>
              <w:top w:val="nil"/>
              <w:left w:val="nil"/>
              <w:bottom w:val="single" w:sz="4" w:space="0" w:color="auto"/>
              <w:right w:val="single" w:sz="4" w:space="0" w:color="auto"/>
            </w:tcBorders>
            <w:shd w:val="clear" w:color="auto" w:fill="auto"/>
            <w:noWrap/>
            <w:vAlign w:val="center"/>
          </w:tcPr>
          <w:p w14:paraId="20E7F54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98D98B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1B6D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781</w:t>
            </w:r>
          </w:p>
        </w:tc>
        <w:tc>
          <w:tcPr>
            <w:tcW w:w="870" w:type="dxa"/>
            <w:tcBorders>
              <w:top w:val="nil"/>
              <w:left w:val="nil"/>
              <w:bottom w:val="single" w:sz="4" w:space="0" w:color="auto"/>
              <w:right w:val="single" w:sz="4" w:space="0" w:color="auto"/>
            </w:tcBorders>
            <w:shd w:val="clear" w:color="auto" w:fill="auto"/>
            <w:noWrap/>
            <w:vAlign w:val="center"/>
            <w:hideMark/>
          </w:tcPr>
          <w:p w14:paraId="3E579B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2202020016</w:t>
            </w:r>
          </w:p>
        </w:tc>
        <w:tc>
          <w:tcPr>
            <w:tcW w:w="3586" w:type="dxa"/>
            <w:tcBorders>
              <w:top w:val="nil"/>
              <w:left w:val="nil"/>
              <w:bottom w:val="single" w:sz="4" w:space="0" w:color="auto"/>
              <w:right w:val="single" w:sz="4" w:space="0" w:color="auto"/>
            </w:tcBorders>
            <w:shd w:val="clear" w:color="auto" w:fill="auto"/>
            <w:noWrap/>
            <w:vAlign w:val="center"/>
            <w:hideMark/>
          </w:tcPr>
          <w:p w14:paraId="41FC96C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CHOTALO</w:t>
            </w:r>
          </w:p>
        </w:tc>
        <w:tc>
          <w:tcPr>
            <w:tcW w:w="1314" w:type="dxa"/>
            <w:tcBorders>
              <w:top w:val="nil"/>
              <w:left w:val="nil"/>
              <w:bottom w:val="single" w:sz="4" w:space="0" w:color="auto"/>
              <w:right w:val="single" w:sz="4" w:space="0" w:color="auto"/>
            </w:tcBorders>
            <w:shd w:val="clear" w:color="auto" w:fill="auto"/>
            <w:noWrap/>
            <w:vAlign w:val="center"/>
            <w:hideMark/>
          </w:tcPr>
          <w:p w14:paraId="123193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2FF35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63BAF5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BIAVO</w:t>
            </w:r>
          </w:p>
        </w:tc>
        <w:tc>
          <w:tcPr>
            <w:tcW w:w="1075" w:type="dxa"/>
            <w:tcBorders>
              <w:top w:val="nil"/>
              <w:left w:val="nil"/>
              <w:bottom w:val="single" w:sz="4" w:space="0" w:color="auto"/>
              <w:right w:val="single" w:sz="4" w:space="0" w:color="auto"/>
            </w:tcBorders>
            <w:shd w:val="clear" w:color="auto" w:fill="auto"/>
            <w:noWrap/>
            <w:vAlign w:val="center"/>
          </w:tcPr>
          <w:p w14:paraId="16655C2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380FCB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29709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782</w:t>
            </w:r>
          </w:p>
        </w:tc>
        <w:tc>
          <w:tcPr>
            <w:tcW w:w="870" w:type="dxa"/>
            <w:tcBorders>
              <w:top w:val="nil"/>
              <w:left w:val="nil"/>
              <w:bottom w:val="single" w:sz="4" w:space="0" w:color="auto"/>
              <w:right w:val="single" w:sz="4" w:space="0" w:color="auto"/>
            </w:tcBorders>
            <w:shd w:val="clear" w:color="auto" w:fill="auto"/>
            <w:noWrap/>
            <w:vAlign w:val="center"/>
            <w:hideMark/>
          </w:tcPr>
          <w:p w14:paraId="48D01F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2202020019</w:t>
            </w:r>
          </w:p>
        </w:tc>
        <w:tc>
          <w:tcPr>
            <w:tcW w:w="3586" w:type="dxa"/>
            <w:tcBorders>
              <w:top w:val="nil"/>
              <w:left w:val="nil"/>
              <w:bottom w:val="single" w:sz="4" w:space="0" w:color="auto"/>
              <w:right w:val="single" w:sz="4" w:space="0" w:color="auto"/>
            </w:tcBorders>
            <w:shd w:val="clear" w:color="auto" w:fill="auto"/>
            <w:noWrap/>
            <w:vAlign w:val="center"/>
            <w:hideMark/>
          </w:tcPr>
          <w:p w14:paraId="734F8DC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GONZALES PRADA</w:t>
            </w:r>
          </w:p>
        </w:tc>
        <w:tc>
          <w:tcPr>
            <w:tcW w:w="1314" w:type="dxa"/>
            <w:tcBorders>
              <w:top w:val="nil"/>
              <w:left w:val="nil"/>
              <w:bottom w:val="single" w:sz="4" w:space="0" w:color="auto"/>
              <w:right w:val="single" w:sz="4" w:space="0" w:color="auto"/>
            </w:tcBorders>
            <w:shd w:val="clear" w:color="auto" w:fill="auto"/>
            <w:noWrap/>
            <w:vAlign w:val="center"/>
            <w:hideMark/>
          </w:tcPr>
          <w:p w14:paraId="4DFEA2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CB64D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38CEF3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BIAVO</w:t>
            </w:r>
          </w:p>
        </w:tc>
        <w:tc>
          <w:tcPr>
            <w:tcW w:w="1075" w:type="dxa"/>
            <w:tcBorders>
              <w:top w:val="nil"/>
              <w:left w:val="nil"/>
              <w:bottom w:val="single" w:sz="4" w:space="0" w:color="auto"/>
              <w:right w:val="single" w:sz="4" w:space="0" w:color="auto"/>
            </w:tcBorders>
            <w:shd w:val="clear" w:color="auto" w:fill="auto"/>
            <w:noWrap/>
            <w:vAlign w:val="center"/>
          </w:tcPr>
          <w:p w14:paraId="76591B8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135E11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6C55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783</w:t>
            </w:r>
          </w:p>
        </w:tc>
        <w:tc>
          <w:tcPr>
            <w:tcW w:w="870" w:type="dxa"/>
            <w:tcBorders>
              <w:top w:val="nil"/>
              <w:left w:val="nil"/>
              <w:bottom w:val="single" w:sz="4" w:space="0" w:color="auto"/>
              <w:right w:val="single" w:sz="4" w:space="0" w:color="auto"/>
            </w:tcBorders>
            <w:shd w:val="clear" w:color="auto" w:fill="auto"/>
            <w:noWrap/>
            <w:vAlign w:val="center"/>
            <w:hideMark/>
          </w:tcPr>
          <w:p w14:paraId="552802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2202020029</w:t>
            </w:r>
          </w:p>
        </w:tc>
        <w:tc>
          <w:tcPr>
            <w:tcW w:w="3586" w:type="dxa"/>
            <w:tcBorders>
              <w:top w:val="nil"/>
              <w:left w:val="nil"/>
              <w:bottom w:val="single" w:sz="4" w:space="0" w:color="auto"/>
              <w:right w:val="single" w:sz="4" w:space="0" w:color="auto"/>
            </w:tcBorders>
            <w:shd w:val="clear" w:color="auto" w:fill="auto"/>
            <w:noWrap/>
            <w:vAlign w:val="center"/>
            <w:hideMark/>
          </w:tcPr>
          <w:p w14:paraId="7AEF914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TRUJILLO</w:t>
            </w:r>
          </w:p>
        </w:tc>
        <w:tc>
          <w:tcPr>
            <w:tcW w:w="1314" w:type="dxa"/>
            <w:tcBorders>
              <w:top w:val="nil"/>
              <w:left w:val="nil"/>
              <w:bottom w:val="single" w:sz="4" w:space="0" w:color="auto"/>
              <w:right w:val="single" w:sz="4" w:space="0" w:color="auto"/>
            </w:tcBorders>
            <w:shd w:val="clear" w:color="auto" w:fill="auto"/>
            <w:noWrap/>
            <w:vAlign w:val="center"/>
            <w:hideMark/>
          </w:tcPr>
          <w:p w14:paraId="53A48B4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6A7F4D9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30D0D2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BIAVO</w:t>
            </w:r>
          </w:p>
        </w:tc>
        <w:tc>
          <w:tcPr>
            <w:tcW w:w="1075" w:type="dxa"/>
            <w:tcBorders>
              <w:top w:val="nil"/>
              <w:left w:val="nil"/>
              <w:bottom w:val="single" w:sz="4" w:space="0" w:color="auto"/>
              <w:right w:val="single" w:sz="4" w:space="0" w:color="auto"/>
            </w:tcBorders>
            <w:shd w:val="clear" w:color="auto" w:fill="auto"/>
            <w:noWrap/>
            <w:vAlign w:val="center"/>
          </w:tcPr>
          <w:p w14:paraId="562D417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2C637A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097E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784</w:t>
            </w:r>
          </w:p>
        </w:tc>
        <w:tc>
          <w:tcPr>
            <w:tcW w:w="870" w:type="dxa"/>
            <w:tcBorders>
              <w:top w:val="nil"/>
              <w:left w:val="nil"/>
              <w:bottom w:val="single" w:sz="4" w:space="0" w:color="auto"/>
              <w:right w:val="single" w:sz="4" w:space="0" w:color="auto"/>
            </w:tcBorders>
            <w:shd w:val="clear" w:color="auto" w:fill="auto"/>
            <w:noWrap/>
            <w:vAlign w:val="center"/>
            <w:hideMark/>
          </w:tcPr>
          <w:p w14:paraId="265949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2202020030</w:t>
            </w:r>
          </w:p>
        </w:tc>
        <w:tc>
          <w:tcPr>
            <w:tcW w:w="3586" w:type="dxa"/>
            <w:tcBorders>
              <w:top w:val="nil"/>
              <w:left w:val="nil"/>
              <w:bottom w:val="single" w:sz="4" w:space="0" w:color="auto"/>
              <w:right w:val="single" w:sz="4" w:space="0" w:color="auto"/>
            </w:tcBorders>
            <w:shd w:val="clear" w:color="auto" w:fill="auto"/>
            <w:noWrap/>
            <w:vAlign w:val="center"/>
            <w:hideMark/>
          </w:tcPr>
          <w:p w14:paraId="4A66EB4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LOS ANGELES</w:t>
            </w:r>
          </w:p>
        </w:tc>
        <w:tc>
          <w:tcPr>
            <w:tcW w:w="1314" w:type="dxa"/>
            <w:tcBorders>
              <w:top w:val="nil"/>
              <w:left w:val="nil"/>
              <w:bottom w:val="single" w:sz="4" w:space="0" w:color="auto"/>
              <w:right w:val="single" w:sz="4" w:space="0" w:color="auto"/>
            </w:tcBorders>
            <w:shd w:val="clear" w:color="auto" w:fill="auto"/>
            <w:noWrap/>
            <w:vAlign w:val="center"/>
            <w:hideMark/>
          </w:tcPr>
          <w:p w14:paraId="695BF8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8526E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5D6909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BIAVO</w:t>
            </w:r>
          </w:p>
        </w:tc>
        <w:tc>
          <w:tcPr>
            <w:tcW w:w="1075" w:type="dxa"/>
            <w:tcBorders>
              <w:top w:val="nil"/>
              <w:left w:val="nil"/>
              <w:bottom w:val="single" w:sz="4" w:space="0" w:color="auto"/>
              <w:right w:val="single" w:sz="4" w:space="0" w:color="auto"/>
            </w:tcBorders>
            <w:shd w:val="clear" w:color="auto" w:fill="auto"/>
            <w:noWrap/>
            <w:vAlign w:val="center"/>
          </w:tcPr>
          <w:p w14:paraId="219380F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1C9D6C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50D70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785</w:t>
            </w:r>
          </w:p>
        </w:tc>
        <w:tc>
          <w:tcPr>
            <w:tcW w:w="870" w:type="dxa"/>
            <w:tcBorders>
              <w:top w:val="nil"/>
              <w:left w:val="nil"/>
              <w:bottom w:val="single" w:sz="4" w:space="0" w:color="auto"/>
              <w:right w:val="single" w:sz="4" w:space="0" w:color="auto"/>
            </w:tcBorders>
            <w:shd w:val="clear" w:color="auto" w:fill="auto"/>
            <w:noWrap/>
            <w:vAlign w:val="center"/>
            <w:hideMark/>
          </w:tcPr>
          <w:p w14:paraId="2D571D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2202020031</w:t>
            </w:r>
          </w:p>
        </w:tc>
        <w:tc>
          <w:tcPr>
            <w:tcW w:w="3586" w:type="dxa"/>
            <w:tcBorders>
              <w:top w:val="nil"/>
              <w:left w:val="nil"/>
              <w:bottom w:val="single" w:sz="4" w:space="0" w:color="auto"/>
              <w:right w:val="single" w:sz="4" w:space="0" w:color="auto"/>
            </w:tcBorders>
            <w:shd w:val="clear" w:color="auto" w:fill="auto"/>
            <w:noWrap/>
            <w:vAlign w:val="center"/>
            <w:hideMark/>
          </w:tcPr>
          <w:p w14:paraId="0211142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FRANCO</w:t>
            </w:r>
          </w:p>
        </w:tc>
        <w:tc>
          <w:tcPr>
            <w:tcW w:w="1314" w:type="dxa"/>
            <w:tcBorders>
              <w:top w:val="nil"/>
              <w:left w:val="nil"/>
              <w:bottom w:val="single" w:sz="4" w:space="0" w:color="auto"/>
              <w:right w:val="single" w:sz="4" w:space="0" w:color="auto"/>
            </w:tcBorders>
            <w:shd w:val="clear" w:color="auto" w:fill="auto"/>
            <w:noWrap/>
            <w:vAlign w:val="center"/>
            <w:hideMark/>
          </w:tcPr>
          <w:p w14:paraId="643ED4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595A56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79C7E4F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BIAVO</w:t>
            </w:r>
          </w:p>
        </w:tc>
        <w:tc>
          <w:tcPr>
            <w:tcW w:w="1075" w:type="dxa"/>
            <w:tcBorders>
              <w:top w:val="nil"/>
              <w:left w:val="nil"/>
              <w:bottom w:val="single" w:sz="4" w:space="0" w:color="auto"/>
              <w:right w:val="single" w:sz="4" w:space="0" w:color="auto"/>
            </w:tcBorders>
            <w:shd w:val="clear" w:color="auto" w:fill="auto"/>
            <w:noWrap/>
            <w:vAlign w:val="center"/>
          </w:tcPr>
          <w:p w14:paraId="04A8261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F6FCEB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40B63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786</w:t>
            </w:r>
          </w:p>
        </w:tc>
        <w:tc>
          <w:tcPr>
            <w:tcW w:w="870" w:type="dxa"/>
            <w:tcBorders>
              <w:top w:val="nil"/>
              <w:left w:val="nil"/>
              <w:bottom w:val="single" w:sz="4" w:space="0" w:color="auto"/>
              <w:right w:val="single" w:sz="4" w:space="0" w:color="auto"/>
            </w:tcBorders>
            <w:shd w:val="clear" w:color="auto" w:fill="auto"/>
            <w:noWrap/>
            <w:vAlign w:val="center"/>
            <w:hideMark/>
          </w:tcPr>
          <w:p w14:paraId="089BC2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2202020039</w:t>
            </w:r>
          </w:p>
        </w:tc>
        <w:tc>
          <w:tcPr>
            <w:tcW w:w="3586" w:type="dxa"/>
            <w:tcBorders>
              <w:top w:val="nil"/>
              <w:left w:val="nil"/>
              <w:bottom w:val="single" w:sz="4" w:space="0" w:color="auto"/>
              <w:right w:val="single" w:sz="4" w:space="0" w:color="auto"/>
            </w:tcBorders>
            <w:shd w:val="clear" w:color="auto" w:fill="auto"/>
            <w:noWrap/>
            <w:vAlign w:val="center"/>
            <w:hideMark/>
          </w:tcPr>
          <w:p w14:paraId="5A82D82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RAMON CASTILLA</w:t>
            </w:r>
          </w:p>
        </w:tc>
        <w:tc>
          <w:tcPr>
            <w:tcW w:w="1314" w:type="dxa"/>
            <w:tcBorders>
              <w:top w:val="nil"/>
              <w:left w:val="nil"/>
              <w:bottom w:val="single" w:sz="4" w:space="0" w:color="auto"/>
              <w:right w:val="single" w:sz="4" w:space="0" w:color="auto"/>
            </w:tcBorders>
            <w:shd w:val="clear" w:color="auto" w:fill="auto"/>
            <w:noWrap/>
            <w:vAlign w:val="center"/>
            <w:hideMark/>
          </w:tcPr>
          <w:p w14:paraId="68AB87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7721F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102AFC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BIAVO</w:t>
            </w:r>
          </w:p>
        </w:tc>
        <w:tc>
          <w:tcPr>
            <w:tcW w:w="1075" w:type="dxa"/>
            <w:tcBorders>
              <w:top w:val="nil"/>
              <w:left w:val="nil"/>
              <w:bottom w:val="single" w:sz="4" w:space="0" w:color="auto"/>
              <w:right w:val="single" w:sz="4" w:space="0" w:color="auto"/>
            </w:tcBorders>
            <w:shd w:val="clear" w:color="auto" w:fill="auto"/>
            <w:noWrap/>
            <w:vAlign w:val="center"/>
          </w:tcPr>
          <w:p w14:paraId="5C1EAA1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9DDA69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5AB3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787</w:t>
            </w:r>
          </w:p>
        </w:tc>
        <w:tc>
          <w:tcPr>
            <w:tcW w:w="870" w:type="dxa"/>
            <w:tcBorders>
              <w:top w:val="nil"/>
              <w:left w:val="nil"/>
              <w:bottom w:val="single" w:sz="4" w:space="0" w:color="auto"/>
              <w:right w:val="single" w:sz="4" w:space="0" w:color="auto"/>
            </w:tcBorders>
            <w:shd w:val="clear" w:color="auto" w:fill="auto"/>
            <w:noWrap/>
            <w:vAlign w:val="center"/>
            <w:hideMark/>
          </w:tcPr>
          <w:p w14:paraId="75A042B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2202020067</w:t>
            </w:r>
          </w:p>
        </w:tc>
        <w:tc>
          <w:tcPr>
            <w:tcW w:w="3586" w:type="dxa"/>
            <w:tcBorders>
              <w:top w:val="nil"/>
              <w:left w:val="nil"/>
              <w:bottom w:val="single" w:sz="4" w:space="0" w:color="auto"/>
              <w:right w:val="single" w:sz="4" w:space="0" w:color="auto"/>
            </w:tcBorders>
            <w:shd w:val="clear" w:color="auto" w:fill="auto"/>
            <w:noWrap/>
            <w:vAlign w:val="center"/>
            <w:hideMark/>
          </w:tcPr>
          <w:p w14:paraId="202D36D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SHITARI</w:t>
            </w:r>
          </w:p>
        </w:tc>
        <w:tc>
          <w:tcPr>
            <w:tcW w:w="1314" w:type="dxa"/>
            <w:tcBorders>
              <w:top w:val="nil"/>
              <w:left w:val="nil"/>
              <w:bottom w:val="single" w:sz="4" w:space="0" w:color="auto"/>
              <w:right w:val="single" w:sz="4" w:space="0" w:color="auto"/>
            </w:tcBorders>
            <w:shd w:val="clear" w:color="auto" w:fill="auto"/>
            <w:noWrap/>
            <w:vAlign w:val="center"/>
            <w:hideMark/>
          </w:tcPr>
          <w:p w14:paraId="019D72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02D53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35E5B2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BIAVO</w:t>
            </w:r>
          </w:p>
        </w:tc>
        <w:tc>
          <w:tcPr>
            <w:tcW w:w="1075" w:type="dxa"/>
            <w:tcBorders>
              <w:top w:val="nil"/>
              <w:left w:val="nil"/>
              <w:bottom w:val="single" w:sz="4" w:space="0" w:color="auto"/>
              <w:right w:val="single" w:sz="4" w:space="0" w:color="auto"/>
            </w:tcBorders>
            <w:shd w:val="clear" w:color="auto" w:fill="auto"/>
            <w:noWrap/>
            <w:vAlign w:val="center"/>
          </w:tcPr>
          <w:p w14:paraId="47F1FF5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B21592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4CBD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788</w:t>
            </w:r>
          </w:p>
        </w:tc>
        <w:tc>
          <w:tcPr>
            <w:tcW w:w="870" w:type="dxa"/>
            <w:tcBorders>
              <w:top w:val="nil"/>
              <w:left w:val="nil"/>
              <w:bottom w:val="single" w:sz="4" w:space="0" w:color="auto"/>
              <w:right w:val="single" w:sz="4" w:space="0" w:color="auto"/>
            </w:tcBorders>
            <w:shd w:val="clear" w:color="auto" w:fill="auto"/>
            <w:noWrap/>
            <w:vAlign w:val="center"/>
            <w:hideMark/>
          </w:tcPr>
          <w:p w14:paraId="1612B97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2202030019</w:t>
            </w:r>
          </w:p>
        </w:tc>
        <w:tc>
          <w:tcPr>
            <w:tcW w:w="3586" w:type="dxa"/>
            <w:tcBorders>
              <w:top w:val="nil"/>
              <w:left w:val="nil"/>
              <w:bottom w:val="single" w:sz="4" w:space="0" w:color="auto"/>
              <w:right w:val="single" w:sz="4" w:space="0" w:color="auto"/>
            </w:tcBorders>
            <w:shd w:val="clear" w:color="auto" w:fill="auto"/>
            <w:noWrap/>
            <w:vAlign w:val="center"/>
            <w:hideMark/>
          </w:tcPr>
          <w:p w14:paraId="676252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FLOR</w:t>
            </w:r>
          </w:p>
        </w:tc>
        <w:tc>
          <w:tcPr>
            <w:tcW w:w="1314" w:type="dxa"/>
            <w:tcBorders>
              <w:top w:val="nil"/>
              <w:left w:val="nil"/>
              <w:bottom w:val="single" w:sz="4" w:space="0" w:color="auto"/>
              <w:right w:val="single" w:sz="4" w:space="0" w:color="auto"/>
            </w:tcBorders>
            <w:shd w:val="clear" w:color="auto" w:fill="auto"/>
            <w:noWrap/>
            <w:vAlign w:val="center"/>
            <w:hideMark/>
          </w:tcPr>
          <w:p w14:paraId="420FD91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50743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32B1CB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69DE2AE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8A6936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6526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789</w:t>
            </w:r>
          </w:p>
        </w:tc>
        <w:tc>
          <w:tcPr>
            <w:tcW w:w="870" w:type="dxa"/>
            <w:tcBorders>
              <w:top w:val="nil"/>
              <w:left w:val="nil"/>
              <w:bottom w:val="single" w:sz="4" w:space="0" w:color="auto"/>
              <w:right w:val="single" w:sz="4" w:space="0" w:color="auto"/>
            </w:tcBorders>
            <w:shd w:val="clear" w:color="auto" w:fill="auto"/>
            <w:noWrap/>
            <w:vAlign w:val="center"/>
            <w:hideMark/>
          </w:tcPr>
          <w:p w14:paraId="58726DA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2202030022</w:t>
            </w:r>
          </w:p>
        </w:tc>
        <w:tc>
          <w:tcPr>
            <w:tcW w:w="3586" w:type="dxa"/>
            <w:tcBorders>
              <w:top w:val="nil"/>
              <w:left w:val="nil"/>
              <w:bottom w:val="single" w:sz="4" w:space="0" w:color="auto"/>
              <w:right w:val="single" w:sz="4" w:space="0" w:color="auto"/>
            </w:tcBorders>
            <w:shd w:val="clear" w:color="auto" w:fill="auto"/>
            <w:noWrap/>
            <w:vAlign w:val="center"/>
            <w:hideMark/>
          </w:tcPr>
          <w:p w14:paraId="38E4CBA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PONAL</w:t>
            </w:r>
          </w:p>
        </w:tc>
        <w:tc>
          <w:tcPr>
            <w:tcW w:w="1314" w:type="dxa"/>
            <w:tcBorders>
              <w:top w:val="nil"/>
              <w:left w:val="nil"/>
              <w:bottom w:val="single" w:sz="4" w:space="0" w:color="auto"/>
              <w:right w:val="single" w:sz="4" w:space="0" w:color="auto"/>
            </w:tcBorders>
            <w:shd w:val="clear" w:color="auto" w:fill="auto"/>
            <w:noWrap/>
            <w:vAlign w:val="center"/>
            <w:hideMark/>
          </w:tcPr>
          <w:p w14:paraId="3C666D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0944B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142554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773007C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491A43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721F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790</w:t>
            </w:r>
          </w:p>
        </w:tc>
        <w:tc>
          <w:tcPr>
            <w:tcW w:w="870" w:type="dxa"/>
            <w:tcBorders>
              <w:top w:val="nil"/>
              <w:left w:val="nil"/>
              <w:bottom w:val="single" w:sz="4" w:space="0" w:color="auto"/>
              <w:right w:val="single" w:sz="4" w:space="0" w:color="auto"/>
            </w:tcBorders>
            <w:shd w:val="clear" w:color="auto" w:fill="auto"/>
            <w:noWrap/>
            <w:vAlign w:val="center"/>
            <w:hideMark/>
          </w:tcPr>
          <w:p w14:paraId="2A38E5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2202030024</w:t>
            </w:r>
          </w:p>
        </w:tc>
        <w:tc>
          <w:tcPr>
            <w:tcW w:w="3586" w:type="dxa"/>
            <w:tcBorders>
              <w:top w:val="nil"/>
              <w:left w:val="nil"/>
              <w:bottom w:val="single" w:sz="4" w:space="0" w:color="auto"/>
              <w:right w:val="single" w:sz="4" w:space="0" w:color="auto"/>
            </w:tcBorders>
            <w:shd w:val="clear" w:color="auto" w:fill="auto"/>
            <w:noWrap/>
            <w:vAlign w:val="center"/>
            <w:hideMark/>
          </w:tcPr>
          <w:p w14:paraId="63BE282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 DE BOMBONAJILLO</w:t>
            </w:r>
          </w:p>
        </w:tc>
        <w:tc>
          <w:tcPr>
            <w:tcW w:w="1314" w:type="dxa"/>
            <w:tcBorders>
              <w:top w:val="nil"/>
              <w:left w:val="nil"/>
              <w:bottom w:val="single" w:sz="4" w:space="0" w:color="auto"/>
              <w:right w:val="single" w:sz="4" w:space="0" w:color="auto"/>
            </w:tcBorders>
            <w:shd w:val="clear" w:color="auto" w:fill="auto"/>
            <w:noWrap/>
            <w:vAlign w:val="center"/>
            <w:hideMark/>
          </w:tcPr>
          <w:p w14:paraId="11172A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0C06B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30E61F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074B734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FBB914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5581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791</w:t>
            </w:r>
          </w:p>
        </w:tc>
        <w:tc>
          <w:tcPr>
            <w:tcW w:w="870" w:type="dxa"/>
            <w:tcBorders>
              <w:top w:val="nil"/>
              <w:left w:val="nil"/>
              <w:bottom w:val="single" w:sz="4" w:space="0" w:color="auto"/>
              <w:right w:val="single" w:sz="4" w:space="0" w:color="auto"/>
            </w:tcBorders>
            <w:shd w:val="clear" w:color="auto" w:fill="auto"/>
            <w:noWrap/>
            <w:vAlign w:val="center"/>
            <w:hideMark/>
          </w:tcPr>
          <w:p w14:paraId="7552723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2202030026</w:t>
            </w:r>
          </w:p>
        </w:tc>
        <w:tc>
          <w:tcPr>
            <w:tcW w:w="3586" w:type="dxa"/>
            <w:tcBorders>
              <w:top w:val="nil"/>
              <w:left w:val="nil"/>
              <w:bottom w:val="single" w:sz="4" w:space="0" w:color="auto"/>
              <w:right w:val="single" w:sz="4" w:space="0" w:color="auto"/>
            </w:tcBorders>
            <w:shd w:val="clear" w:color="auto" w:fill="auto"/>
            <w:noWrap/>
            <w:vAlign w:val="center"/>
            <w:hideMark/>
          </w:tcPr>
          <w:p w14:paraId="76F5408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ESPERANZA</w:t>
            </w:r>
          </w:p>
        </w:tc>
        <w:tc>
          <w:tcPr>
            <w:tcW w:w="1314" w:type="dxa"/>
            <w:tcBorders>
              <w:top w:val="nil"/>
              <w:left w:val="nil"/>
              <w:bottom w:val="single" w:sz="4" w:space="0" w:color="auto"/>
              <w:right w:val="single" w:sz="4" w:space="0" w:color="auto"/>
            </w:tcBorders>
            <w:shd w:val="clear" w:color="auto" w:fill="auto"/>
            <w:noWrap/>
            <w:vAlign w:val="center"/>
            <w:hideMark/>
          </w:tcPr>
          <w:p w14:paraId="39B8BD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F5738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5022089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44B1454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AA3FD1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C049F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792</w:t>
            </w:r>
          </w:p>
        </w:tc>
        <w:tc>
          <w:tcPr>
            <w:tcW w:w="870" w:type="dxa"/>
            <w:tcBorders>
              <w:top w:val="nil"/>
              <w:left w:val="nil"/>
              <w:bottom w:val="single" w:sz="4" w:space="0" w:color="auto"/>
              <w:right w:val="single" w:sz="4" w:space="0" w:color="auto"/>
            </w:tcBorders>
            <w:shd w:val="clear" w:color="auto" w:fill="auto"/>
            <w:noWrap/>
            <w:vAlign w:val="center"/>
            <w:hideMark/>
          </w:tcPr>
          <w:p w14:paraId="20E39E3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2202030034</w:t>
            </w:r>
          </w:p>
        </w:tc>
        <w:tc>
          <w:tcPr>
            <w:tcW w:w="3586" w:type="dxa"/>
            <w:tcBorders>
              <w:top w:val="nil"/>
              <w:left w:val="nil"/>
              <w:bottom w:val="single" w:sz="4" w:space="0" w:color="auto"/>
              <w:right w:val="single" w:sz="4" w:space="0" w:color="auto"/>
            </w:tcBorders>
            <w:shd w:val="clear" w:color="auto" w:fill="auto"/>
            <w:noWrap/>
            <w:vAlign w:val="center"/>
            <w:hideMark/>
          </w:tcPr>
          <w:p w14:paraId="573A8BD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PACASMAYO</w:t>
            </w:r>
          </w:p>
        </w:tc>
        <w:tc>
          <w:tcPr>
            <w:tcW w:w="1314" w:type="dxa"/>
            <w:tcBorders>
              <w:top w:val="nil"/>
              <w:left w:val="nil"/>
              <w:bottom w:val="single" w:sz="4" w:space="0" w:color="auto"/>
              <w:right w:val="single" w:sz="4" w:space="0" w:color="auto"/>
            </w:tcBorders>
            <w:shd w:val="clear" w:color="auto" w:fill="auto"/>
            <w:noWrap/>
            <w:vAlign w:val="center"/>
            <w:hideMark/>
          </w:tcPr>
          <w:p w14:paraId="7C1460D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4D51EB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6F07DB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1B7E62E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58681D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326E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793</w:t>
            </w:r>
          </w:p>
        </w:tc>
        <w:tc>
          <w:tcPr>
            <w:tcW w:w="870" w:type="dxa"/>
            <w:tcBorders>
              <w:top w:val="nil"/>
              <w:left w:val="nil"/>
              <w:bottom w:val="single" w:sz="4" w:space="0" w:color="auto"/>
              <w:right w:val="single" w:sz="4" w:space="0" w:color="auto"/>
            </w:tcBorders>
            <w:shd w:val="clear" w:color="auto" w:fill="auto"/>
            <w:noWrap/>
            <w:vAlign w:val="center"/>
            <w:hideMark/>
          </w:tcPr>
          <w:p w14:paraId="09CA93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2202030039</w:t>
            </w:r>
          </w:p>
        </w:tc>
        <w:tc>
          <w:tcPr>
            <w:tcW w:w="3586" w:type="dxa"/>
            <w:tcBorders>
              <w:top w:val="nil"/>
              <w:left w:val="nil"/>
              <w:bottom w:val="single" w:sz="4" w:space="0" w:color="auto"/>
              <w:right w:val="single" w:sz="4" w:space="0" w:color="auto"/>
            </w:tcBorders>
            <w:shd w:val="clear" w:color="auto" w:fill="auto"/>
            <w:noWrap/>
            <w:vAlign w:val="center"/>
            <w:hideMark/>
          </w:tcPr>
          <w:p w14:paraId="3B9777C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PERLA DEL PONASILLO</w:t>
            </w:r>
          </w:p>
        </w:tc>
        <w:tc>
          <w:tcPr>
            <w:tcW w:w="1314" w:type="dxa"/>
            <w:tcBorders>
              <w:top w:val="nil"/>
              <w:left w:val="nil"/>
              <w:bottom w:val="single" w:sz="4" w:space="0" w:color="auto"/>
              <w:right w:val="single" w:sz="4" w:space="0" w:color="auto"/>
            </w:tcBorders>
            <w:shd w:val="clear" w:color="auto" w:fill="auto"/>
            <w:noWrap/>
            <w:vAlign w:val="center"/>
            <w:hideMark/>
          </w:tcPr>
          <w:p w14:paraId="3CDAD5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246F3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66E629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26E3A03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315EFC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3045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794</w:t>
            </w:r>
          </w:p>
        </w:tc>
        <w:tc>
          <w:tcPr>
            <w:tcW w:w="870" w:type="dxa"/>
            <w:tcBorders>
              <w:top w:val="nil"/>
              <w:left w:val="nil"/>
              <w:bottom w:val="single" w:sz="4" w:space="0" w:color="auto"/>
              <w:right w:val="single" w:sz="4" w:space="0" w:color="auto"/>
            </w:tcBorders>
            <w:shd w:val="clear" w:color="auto" w:fill="auto"/>
            <w:noWrap/>
            <w:vAlign w:val="center"/>
            <w:hideMark/>
          </w:tcPr>
          <w:p w14:paraId="1ADB16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2202030044</w:t>
            </w:r>
          </w:p>
        </w:tc>
        <w:tc>
          <w:tcPr>
            <w:tcW w:w="3586" w:type="dxa"/>
            <w:tcBorders>
              <w:top w:val="nil"/>
              <w:left w:val="nil"/>
              <w:bottom w:val="single" w:sz="4" w:space="0" w:color="auto"/>
              <w:right w:val="single" w:sz="4" w:space="0" w:color="auto"/>
            </w:tcBorders>
            <w:shd w:val="clear" w:color="auto" w:fill="auto"/>
            <w:noWrap/>
            <w:vAlign w:val="center"/>
            <w:hideMark/>
          </w:tcPr>
          <w:p w14:paraId="6203EB0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PAMPA HERMOSA</w:t>
            </w:r>
          </w:p>
        </w:tc>
        <w:tc>
          <w:tcPr>
            <w:tcW w:w="1314" w:type="dxa"/>
            <w:tcBorders>
              <w:top w:val="nil"/>
              <w:left w:val="nil"/>
              <w:bottom w:val="single" w:sz="4" w:space="0" w:color="auto"/>
              <w:right w:val="single" w:sz="4" w:space="0" w:color="auto"/>
            </w:tcBorders>
            <w:shd w:val="clear" w:color="auto" w:fill="auto"/>
            <w:noWrap/>
            <w:vAlign w:val="center"/>
            <w:hideMark/>
          </w:tcPr>
          <w:p w14:paraId="4B5C8F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90211F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1F78B45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74ABEFA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E323AB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9B6B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795</w:t>
            </w:r>
          </w:p>
        </w:tc>
        <w:tc>
          <w:tcPr>
            <w:tcW w:w="870" w:type="dxa"/>
            <w:tcBorders>
              <w:top w:val="nil"/>
              <w:left w:val="nil"/>
              <w:bottom w:val="single" w:sz="4" w:space="0" w:color="auto"/>
              <w:right w:val="single" w:sz="4" w:space="0" w:color="auto"/>
            </w:tcBorders>
            <w:shd w:val="clear" w:color="auto" w:fill="auto"/>
            <w:noWrap/>
            <w:vAlign w:val="center"/>
            <w:hideMark/>
          </w:tcPr>
          <w:p w14:paraId="148AE7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2202030047</w:t>
            </w:r>
          </w:p>
        </w:tc>
        <w:tc>
          <w:tcPr>
            <w:tcW w:w="3586" w:type="dxa"/>
            <w:tcBorders>
              <w:top w:val="nil"/>
              <w:left w:val="nil"/>
              <w:bottom w:val="single" w:sz="4" w:space="0" w:color="auto"/>
              <w:right w:val="single" w:sz="4" w:space="0" w:color="auto"/>
            </w:tcBorders>
            <w:shd w:val="clear" w:color="auto" w:fill="auto"/>
            <w:noWrap/>
            <w:vAlign w:val="center"/>
            <w:hideMark/>
          </w:tcPr>
          <w:p w14:paraId="2FEFB12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DOS DE MAYO</w:t>
            </w:r>
          </w:p>
        </w:tc>
        <w:tc>
          <w:tcPr>
            <w:tcW w:w="1314" w:type="dxa"/>
            <w:tcBorders>
              <w:top w:val="nil"/>
              <w:left w:val="nil"/>
              <w:bottom w:val="single" w:sz="4" w:space="0" w:color="auto"/>
              <w:right w:val="single" w:sz="4" w:space="0" w:color="auto"/>
            </w:tcBorders>
            <w:shd w:val="clear" w:color="auto" w:fill="auto"/>
            <w:noWrap/>
            <w:vAlign w:val="center"/>
            <w:hideMark/>
          </w:tcPr>
          <w:p w14:paraId="196B36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124FA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42B76D7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11EFF90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501D06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046E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796</w:t>
            </w:r>
          </w:p>
        </w:tc>
        <w:tc>
          <w:tcPr>
            <w:tcW w:w="870" w:type="dxa"/>
            <w:tcBorders>
              <w:top w:val="nil"/>
              <w:left w:val="nil"/>
              <w:bottom w:val="single" w:sz="4" w:space="0" w:color="auto"/>
              <w:right w:val="single" w:sz="4" w:space="0" w:color="auto"/>
            </w:tcBorders>
            <w:shd w:val="clear" w:color="auto" w:fill="auto"/>
            <w:noWrap/>
            <w:vAlign w:val="center"/>
            <w:hideMark/>
          </w:tcPr>
          <w:p w14:paraId="4D19B2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2202030049</w:t>
            </w:r>
          </w:p>
        </w:tc>
        <w:tc>
          <w:tcPr>
            <w:tcW w:w="3586" w:type="dxa"/>
            <w:tcBorders>
              <w:top w:val="nil"/>
              <w:left w:val="nil"/>
              <w:bottom w:val="single" w:sz="4" w:space="0" w:color="auto"/>
              <w:right w:val="single" w:sz="4" w:space="0" w:color="auto"/>
            </w:tcBorders>
            <w:shd w:val="clear" w:color="auto" w:fill="auto"/>
            <w:noWrap/>
            <w:vAlign w:val="center"/>
            <w:hideMark/>
          </w:tcPr>
          <w:p w14:paraId="6DF080F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PUERTO NUEVO</w:t>
            </w:r>
          </w:p>
        </w:tc>
        <w:tc>
          <w:tcPr>
            <w:tcW w:w="1314" w:type="dxa"/>
            <w:tcBorders>
              <w:top w:val="nil"/>
              <w:left w:val="nil"/>
              <w:bottom w:val="single" w:sz="4" w:space="0" w:color="auto"/>
              <w:right w:val="single" w:sz="4" w:space="0" w:color="auto"/>
            </w:tcBorders>
            <w:shd w:val="clear" w:color="auto" w:fill="auto"/>
            <w:noWrap/>
            <w:vAlign w:val="center"/>
            <w:hideMark/>
          </w:tcPr>
          <w:p w14:paraId="3E9036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D8E9E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237021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1FB8863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D010B6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A428B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797</w:t>
            </w:r>
          </w:p>
        </w:tc>
        <w:tc>
          <w:tcPr>
            <w:tcW w:w="870" w:type="dxa"/>
            <w:tcBorders>
              <w:top w:val="nil"/>
              <w:left w:val="nil"/>
              <w:bottom w:val="single" w:sz="4" w:space="0" w:color="auto"/>
              <w:right w:val="single" w:sz="4" w:space="0" w:color="auto"/>
            </w:tcBorders>
            <w:shd w:val="clear" w:color="auto" w:fill="auto"/>
            <w:noWrap/>
            <w:vAlign w:val="center"/>
            <w:hideMark/>
          </w:tcPr>
          <w:p w14:paraId="01BB3B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2202030061</w:t>
            </w:r>
          </w:p>
        </w:tc>
        <w:tc>
          <w:tcPr>
            <w:tcW w:w="3586" w:type="dxa"/>
            <w:tcBorders>
              <w:top w:val="nil"/>
              <w:left w:val="nil"/>
              <w:bottom w:val="single" w:sz="4" w:space="0" w:color="auto"/>
              <w:right w:val="single" w:sz="4" w:space="0" w:color="auto"/>
            </w:tcBorders>
            <w:shd w:val="clear" w:color="auto" w:fill="auto"/>
            <w:noWrap/>
            <w:vAlign w:val="center"/>
            <w:hideMark/>
          </w:tcPr>
          <w:p w14:paraId="06E0554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PLATAFORMA</w:t>
            </w:r>
          </w:p>
        </w:tc>
        <w:tc>
          <w:tcPr>
            <w:tcW w:w="1314" w:type="dxa"/>
            <w:tcBorders>
              <w:top w:val="nil"/>
              <w:left w:val="nil"/>
              <w:bottom w:val="single" w:sz="4" w:space="0" w:color="auto"/>
              <w:right w:val="single" w:sz="4" w:space="0" w:color="auto"/>
            </w:tcBorders>
            <w:shd w:val="clear" w:color="auto" w:fill="auto"/>
            <w:noWrap/>
            <w:vAlign w:val="center"/>
            <w:hideMark/>
          </w:tcPr>
          <w:p w14:paraId="6734EC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455413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05B3EB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626A8F1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BC0C9F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1E32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798</w:t>
            </w:r>
          </w:p>
        </w:tc>
        <w:tc>
          <w:tcPr>
            <w:tcW w:w="870" w:type="dxa"/>
            <w:tcBorders>
              <w:top w:val="nil"/>
              <w:left w:val="nil"/>
              <w:bottom w:val="single" w:sz="4" w:space="0" w:color="auto"/>
              <w:right w:val="single" w:sz="4" w:space="0" w:color="auto"/>
            </w:tcBorders>
            <w:shd w:val="clear" w:color="auto" w:fill="auto"/>
            <w:noWrap/>
            <w:vAlign w:val="center"/>
            <w:hideMark/>
          </w:tcPr>
          <w:p w14:paraId="4D813D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2202030067</w:t>
            </w:r>
          </w:p>
        </w:tc>
        <w:tc>
          <w:tcPr>
            <w:tcW w:w="3586" w:type="dxa"/>
            <w:tcBorders>
              <w:top w:val="nil"/>
              <w:left w:val="nil"/>
              <w:bottom w:val="single" w:sz="4" w:space="0" w:color="auto"/>
              <w:right w:val="single" w:sz="4" w:space="0" w:color="auto"/>
            </w:tcBorders>
            <w:shd w:val="clear" w:color="auto" w:fill="auto"/>
            <w:noWrap/>
            <w:vAlign w:val="center"/>
            <w:hideMark/>
          </w:tcPr>
          <w:p w14:paraId="7215401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CHALLUAL</w:t>
            </w:r>
          </w:p>
        </w:tc>
        <w:tc>
          <w:tcPr>
            <w:tcW w:w="1314" w:type="dxa"/>
            <w:tcBorders>
              <w:top w:val="nil"/>
              <w:left w:val="nil"/>
              <w:bottom w:val="single" w:sz="4" w:space="0" w:color="auto"/>
              <w:right w:val="single" w:sz="4" w:space="0" w:color="auto"/>
            </w:tcBorders>
            <w:shd w:val="clear" w:color="auto" w:fill="auto"/>
            <w:noWrap/>
            <w:vAlign w:val="center"/>
            <w:hideMark/>
          </w:tcPr>
          <w:p w14:paraId="344985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3815E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150D39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375179F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501277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106B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799</w:t>
            </w:r>
          </w:p>
        </w:tc>
        <w:tc>
          <w:tcPr>
            <w:tcW w:w="870" w:type="dxa"/>
            <w:tcBorders>
              <w:top w:val="nil"/>
              <w:left w:val="nil"/>
              <w:bottom w:val="single" w:sz="4" w:space="0" w:color="auto"/>
              <w:right w:val="single" w:sz="4" w:space="0" w:color="auto"/>
            </w:tcBorders>
            <w:shd w:val="clear" w:color="auto" w:fill="auto"/>
            <w:noWrap/>
            <w:vAlign w:val="center"/>
            <w:hideMark/>
          </w:tcPr>
          <w:p w14:paraId="16FC1A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2202030068</w:t>
            </w:r>
          </w:p>
        </w:tc>
        <w:tc>
          <w:tcPr>
            <w:tcW w:w="3586" w:type="dxa"/>
            <w:tcBorders>
              <w:top w:val="nil"/>
              <w:left w:val="nil"/>
              <w:bottom w:val="single" w:sz="4" w:space="0" w:color="auto"/>
              <w:right w:val="single" w:sz="4" w:space="0" w:color="auto"/>
            </w:tcBorders>
            <w:shd w:val="clear" w:color="auto" w:fill="auto"/>
            <w:noWrap/>
            <w:vAlign w:val="center"/>
            <w:hideMark/>
          </w:tcPr>
          <w:p w14:paraId="6081612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PALMAS</w:t>
            </w:r>
          </w:p>
        </w:tc>
        <w:tc>
          <w:tcPr>
            <w:tcW w:w="1314" w:type="dxa"/>
            <w:tcBorders>
              <w:top w:val="nil"/>
              <w:left w:val="nil"/>
              <w:bottom w:val="single" w:sz="4" w:space="0" w:color="auto"/>
              <w:right w:val="single" w:sz="4" w:space="0" w:color="auto"/>
            </w:tcBorders>
            <w:shd w:val="clear" w:color="auto" w:fill="auto"/>
            <w:noWrap/>
            <w:vAlign w:val="center"/>
            <w:hideMark/>
          </w:tcPr>
          <w:p w14:paraId="5E7836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4CE0FE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3045E6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04B1D33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C77FA1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54FB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800</w:t>
            </w:r>
          </w:p>
        </w:tc>
        <w:tc>
          <w:tcPr>
            <w:tcW w:w="870" w:type="dxa"/>
            <w:tcBorders>
              <w:top w:val="nil"/>
              <w:left w:val="nil"/>
              <w:bottom w:val="single" w:sz="4" w:space="0" w:color="auto"/>
              <w:right w:val="single" w:sz="4" w:space="0" w:color="auto"/>
            </w:tcBorders>
            <w:shd w:val="clear" w:color="auto" w:fill="auto"/>
            <w:noWrap/>
            <w:vAlign w:val="center"/>
            <w:hideMark/>
          </w:tcPr>
          <w:p w14:paraId="3F39430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2202030075</w:t>
            </w:r>
          </w:p>
        </w:tc>
        <w:tc>
          <w:tcPr>
            <w:tcW w:w="3586" w:type="dxa"/>
            <w:tcBorders>
              <w:top w:val="nil"/>
              <w:left w:val="nil"/>
              <w:bottom w:val="single" w:sz="4" w:space="0" w:color="auto"/>
              <w:right w:val="single" w:sz="4" w:space="0" w:color="auto"/>
            </w:tcBorders>
            <w:shd w:val="clear" w:color="auto" w:fill="auto"/>
            <w:noWrap/>
            <w:vAlign w:val="center"/>
            <w:hideMark/>
          </w:tcPr>
          <w:p w14:paraId="12CCB0F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w:t>
            </w:r>
          </w:p>
        </w:tc>
        <w:tc>
          <w:tcPr>
            <w:tcW w:w="1314" w:type="dxa"/>
            <w:tcBorders>
              <w:top w:val="nil"/>
              <w:left w:val="nil"/>
              <w:bottom w:val="single" w:sz="4" w:space="0" w:color="auto"/>
              <w:right w:val="single" w:sz="4" w:space="0" w:color="auto"/>
            </w:tcBorders>
            <w:shd w:val="clear" w:color="auto" w:fill="auto"/>
            <w:noWrap/>
            <w:vAlign w:val="center"/>
            <w:hideMark/>
          </w:tcPr>
          <w:p w14:paraId="51ADDC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5F5F1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1746E2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156D483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FB4217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C105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801</w:t>
            </w:r>
          </w:p>
        </w:tc>
        <w:tc>
          <w:tcPr>
            <w:tcW w:w="870" w:type="dxa"/>
            <w:tcBorders>
              <w:top w:val="nil"/>
              <w:left w:val="nil"/>
              <w:bottom w:val="single" w:sz="4" w:space="0" w:color="auto"/>
              <w:right w:val="single" w:sz="4" w:space="0" w:color="auto"/>
            </w:tcBorders>
            <w:shd w:val="clear" w:color="auto" w:fill="auto"/>
            <w:noWrap/>
            <w:vAlign w:val="center"/>
            <w:hideMark/>
          </w:tcPr>
          <w:p w14:paraId="24F79A8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2202030080</w:t>
            </w:r>
          </w:p>
        </w:tc>
        <w:tc>
          <w:tcPr>
            <w:tcW w:w="3586" w:type="dxa"/>
            <w:tcBorders>
              <w:top w:val="nil"/>
              <w:left w:val="nil"/>
              <w:bottom w:val="single" w:sz="4" w:space="0" w:color="auto"/>
              <w:right w:val="single" w:sz="4" w:space="0" w:color="auto"/>
            </w:tcBorders>
            <w:shd w:val="clear" w:color="auto" w:fill="auto"/>
            <w:noWrap/>
            <w:vAlign w:val="center"/>
            <w:hideMark/>
          </w:tcPr>
          <w:p w14:paraId="49F0DDE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PORVENIR DEL PARAISO</w:t>
            </w:r>
          </w:p>
        </w:tc>
        <w:tc>
          <w:tcPr>
            <w:tcW w:w="1314" w:type="dxa"/>
            <w:tcBorders>
              <w:top w:val="nil"/>
              <w:left w:val="nil"/>
              <w:bottom w:val="single" w:sz="4" w:space="0" w:color="auto"/>
              <w:right w:val="single" w:sz="4" w:space="0" w:color="auto"/>
            </w:tcBorders>
            <w:shd w:val="clear" w:color="auto" w:fill="auto"/>
            <w:noWrap/>
            <w:vAlign w:val="center"/>
            <w:hideMark/>
          </w:tcPr>
          <w:p w14:paraId="387EAA9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6E63F0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0B0F13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5C7D585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236A17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7463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802</w:t>
            </w:r>
          </w:p>
        </w:tc>
        <w:tc>
          <w:tcPr>
            <w:tcW w:w="870" w:type="dxa"/>
            <w:tcBorders>
              <w:top w:val="nil"/>
              <w:left w:val="nil"/>
              <w:bottom w:val="single" w:sz="4" w:space="0" w:color="auto"/>
              <w:right w:val="single" w:sz="4" w:space="0" w:color="auto"/>
            </w:tcBorders>
            <w:shd w:val="clear" w:color="auto" w:fill="auto"/>
            <w:noWrap/>
            <w:vAlign w:val="center"/>
            <w:hideMark/>
          </w:tcPr>
          <w:p w14:paraId="2815BD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2202030082</w:t>
            </w:r>
          </w:p>
        </w:tc>
        <w:tc>
          <w:tcPr>
            <w:tcW w:w="3586" w:type="dxa"/>
            <w:tcBorders>
              <w:top w:val="nil"/>
              <w:left w:val="nil"/>
              <w:bottom w:val="single" w:sz="4" w:space="0" w:color="auto"/>
              <w:right w:val="single" w:sz="4" w:space="0" w:color="auto"/>
            </w:tcBorders>
            <w:shd w:val="clear" w:color="auto" w:fill="auto"/>
            <w:noWrap/>
            <w:vAlign w:val="center"/>
            <w:hideMark/>
          </w:tcPr>
          <w:p w14:paraId="6519B71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LAMBAYEQUE</w:t>
            </w:r>
          </w:p>
        </w:tc>
        <w:tc>
          <w:tcPr>
            <w:tcW w:w="1314" w:type="dxa"/>
            <w:tcBorders>
              <w:top w:val="nil"/>
              <w:left w:val="nil"/>
              <w:bottom w:val="single" w:sz="4" w:space="0" w:color="auto"/>
              <w:right w:val="single" w:sz="4" w:space="0" w:color="auto"/>
            </w:tcBorders>
            <w:shd w:val="clear" w:color="auto" w:fill="auto"/>
            <w:noWrap/>
            <w:vAlign w:val="center"/>
            <w:hideMark/>
          </w:tcPr>
          <w:p w14:paraId="2690C34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A9FFB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067EF6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4FC0602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6F0159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DD73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803</w:t>
            </w:r>
          </w:p>
        </w:tc>
        <w:tc>
          <w:tcPr>
            <w:tcW w:w="870" w:type="dxa"/>
            <w:tcBorders>
              <w:top w:val="nil"/>
              <w:left w:val="nil"/>
              <w:bottom w:val="single" w:sz="4" w:space="0" w:color="auto"/>
              <w:right w:val="single" w:sz="4" w:space="0" w:color="auto"/>
            </w:tcBorders>
            <w:shd w:val="clear" w:color="auto" w:fill="auto"/>
            <w:noWrap/>
            <w:vAlign w:val="center"/>
            <w:hideMark/>
          </w:tcPr>
          <w:p w14:paraId="5EB244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2202030083</w:t>
            </w:r>
          </w:p>
        </w:tc>
        <w:tc>
          <w:tcPr>
            <w:tcW w:w="3586" w:type="dxa"/>
            <w:tcBorders>
              <w:top w:val="nil"/>
              <w:left w:val="nil"/>
              <w:bottom w:val="single" w:sz="4" w:space="0" w:color="auto"/>
              <w:right w:val="single" w:sz="4" w:space="0" w:color="auto"/>
            </w:tcBorders>
            <w:shd w:val="clear" w:color="auto" w:fill="auto"/>
            <w:noWrap/>
            <w:vAlign w:val="center"/>
            <w:hideMark/>
          </w:tcPr>
          <w:p w14:paraId="77F3B44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PRIMAVERA</w:t>
            </w:r>
          </w:p>
        </w:tc>
        <w:tc>
          <w:tcPr>
            <w:tcW w:w="1314" w:type="dxa"/>
            <w:tcBorders>
              <w:top w:val="nil"/>
              <w:left w:val="nil"/>
              <w:bottom w:val="single" w:sz="4" w:space="0" w:color="auto"/>
              <w:right w:val="single" w:sz="4" w:space="0" w:color="auto"/>
            </w:tcBorders>
            <w:shd w:val="clear" w:color="auto" w:fill="auto"/>
            <w:noWrap/>
            <w:vAlign w:val="center"/>
            <w:hideMark/>
          </w:tcPr>
          <w:p w14:paraId="5B574A3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EC67B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5F6B19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2AC8DDC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23CF2F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7A4CC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804</w:t>
            </w:r>
          </w:p>
        </w:tc>
        <w:tc>
          <w:tcPr>
            <w:tcW w:w="870" w:type="dxa"/>
            <w:tcBorders>
              <w:top w:val="nil"/>
              <w:left w:val="nil"/>
              <w:bottom w:val="single" w:sz="4" w:space="0" w:color="auto"/>
              <w:right w:val="single" w:sz="4" w:space="0" w:color="auto"/>
            </w:tcBorders>
            <w:shd w:val="clear" w:color="auto" w:fill="auto"/>
            <w:noWrap/>
            <w:vAlign w:val="center"/>
            <w:hideMark/>
          </w:tcPr>
          <w:p w14:paraId="35E13E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2202030095</w:t>
            </w:r>
          </w:p>
        </w:tc>
        <w:tc>
          <w:tcPr>
            <w:tcW w:w="3586" w:type="dxa"/>
            <w:tcBorders>
              <w:top w:val="nil"/>
              <w:left w:val="nil"/>
              <w:bottom w:val="single" w:sz="4" w:space="0" w:color="auto"/>
              <w:right w:val="single" w:sz="4" w:space="0" w:color="auto"/>
            </w:tcBorders>
            <w:shd w:val="clear" w:color="auto" w:fill="auto"/>
            <w:noWrap/>
            <w:vAlign w:val="center"/>
            <w:hideMark/>
          </w:tcPr>
          <w:p w14:paraId="1D32E85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CORAZON DE JESUS</w:t>
            </w:r>
          </w:p>
        </w:tc>
        <w:tc>
          <w:tcPr>
            <w:tcW w:w="1314" w:type="dxa"/>
            <w:tcBorders>
              <w:top w:val="nil"/>
              <w:left w:val="nil"/>
              <w:bottom w:val="single" w:sz="4" w:space="0" w:color="auto"/>
              <w:right w:val="single" w:sz="4" w:space="0" w:color="auto"/>
            </w:tcBorders>
            <w:shd w:val="clear" w:color="auto" w:fill="auto"/>
            <w:noWrap/>
            <w:vAlign w:val="center"/>
            <w:hideMark/>
          </w:tcPr>
          <w:p w14:paraId="4508D9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F8CF9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5E52B36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BIAVO</w:t>
            </w:r>
          </w:p>
        </w:tc>
        <w:tc>
          <w:tcPr>
            <w:tcW w:w="1075" w:type="dxa"/>
            <w:tcBorders>
              <w:top w:val="nil"/>
              <w:left w:val="nil"/>
              <w:bottom w:val="single" w:sz="4" w:space="0" w:color="auto"/>
              <w:right w:val="single" w:sz="4" w:space="0" w:color="auto"/>
            </w:tcBorders>
            <w:shd w:val="clear" w:color="auto" w:fill="auto"/>
            <w:noWrap/>
            <w:vAlign w:val="center"/>
          </w:tcPr>
          <w:p w14:paraId="25B8EBD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51567E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4105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805</w:t>
            </w:r>
          </w:p>
        </w:tc>
        <w:tc>
          <w:tcPr>
            <w:tcW w:w="870" w:type="dxa"/>
            <w:tcBorders>
              <w:top w:val="nil"/>
              <w:left w:val="nil"/>
              <w:bottom w:val="single" w:sz="4" w:space="0" w:color="auto"/>
              <w:right w:val="single" w:sz="4" w:space="0" w:color="auto"/>
            </w:tcBorders>
            <w:shd w:val="clear" w:color="auto" w:fill="auto"/>
            <w:noWrap/>
            <w:vAlign w:val="center"/>
            <w:hideMark/>
          </w:tcPr>
          <w:p w14:paraId="54718D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2202040029</w:t>
            </w:r>
          </w:p>
        </w:tc>
        <w:tc>
          <w:tcPr>
            <w:tcW w:w="3586" w:type="dxa"/>
            <w:tcBorders>
              <w:top w:val="nil"/>
              <w:left w:val="nil"/>
              <w:bottom w:val="single" w:sz="4" w:space="0" w:color="auto"/>
              <w:right w:val="single" w:sz="4" w:space="0" w:color="auto"/>
            </w:tcBorders>
            <w:shd w:val="clear" w:color="auto" w:fill="auto"/>
            <w:noWrap/>
            <w:vAlign w:val="center"/>
            <w:hideMark/>
          </w:tcPr>
          <w:p w14:paraId="2342102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GRAN BRETAÑA</w:t>
            </w:r>
          </w:p>
        </w:tc>
        <w:tc>
          <w:tcPr>
            <w:tcW w:w="1314" w:type="dxa"/>
            <w:tcBorders>
              <w:top w:val="nil"/>
              <w:left w:val="nil"/>
              <w:bottom w:val="single" w:sz="4" w:space="0" w:color="auto"/>
              <w:right w:val="single" w:sz="4" w:space="0" w:color="auto"/>
            </w:tcBorders>
            <w:shd w:val="clear" w:color="auto" w:fill="auto"/>
            <w:noWrap/>
            <w:vAlign w:val="center"/>
            <w:hideMark/>
          </w:tcPr>
          <w:p w14:paraId="387183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5CDAFB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6EDAFB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HUALLAGA</w:t>
            </w:r>
          </w:p>
        </w:tc>
        <w:tc>
          <w:tcPr>
            <w:tcW w:w="1075" w:type="dxa"/>
            <w:tcBorders>
              <w:top w:val="nil"/>
              <w:left w:val="nil"/>
              <w:bottom w:val="single" w:sz="4" w:space="0" w:color="auto"/>
              <w:right w:val="single" w:sz="4" w:space="0" w:color="auto"/>
            </w:tcBorders>
            <w:shd w:val="clear" w:color="auto" w:fill="auto"/>
            <w:noWrap/>
            <w:vAlign w:val="center"/>
          </w:tcPr>
          <w:p w14:paraId="61FD14D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733711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40D7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806</w:t>
            </w:r>
          </w:p>
        </w:tc>
        <w:tc>
          <w:tcPr>
            <w:tcW w:w="870" w:type="dxa"/>
            <w:tcBorders>
              <w:top w:val="nil"/>
              <w:left w:val="nil"/>
              <w:bottom w:val="single" w:sz="4" w:space="0" w:color="auto"/>
              <w:right w:val="single" w:sz="4" w:space="0" w:color="auto"/>
            </w:tcBorders>
            <w:shd w:val="clear" w:color="auto" w:fill="auto"/>
            <w:noWrap/>
            <w:vAlign w:val="center"/>
            <w:hideMark/>
          </w:tcPr>
          <w:p w14:paraId="0F99F7A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2202040036</w:t>
            </w:r>
          </w:p>
        </w:tc>
        <w:tc>
          <w:tcPr>
            <w:tcW w:w="3586" w:type="dxa"/>
            <w:tcBorders>
              <w:top w:val="nil"/>
              <w:left w:val="nil"/>
              <w:bottom w:val="single" w:sz="4" w:space="0" w:color="auto"/>
              <w:right w:val="single" w:sz="4" w:space="0" w:color="auto"/>
            </w:tcBorders>
            <w:shd w:val="clear" w:color="auto" w:fill="auto"/>
            <w:noWrap/>
            <w:vAlign w:val="center"/>
            <w:hideMark/>
          </w:tcPr>
          <w:p w14:paraId="20BE29F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PAÑASAPA</w:t>
            </w:r>
          </w:p>
        </w:tc>
        <w:tc>
          <w:tcPr>
            <w:tcW w:w="1314" w:type="dxa"/>
            <w:tcBorders>
              <w:top w:val="nil"/>
              <w:left w:val="nil"/>
              <w:bottom w:val="single" w:sz="4" w:space="0" w:color="auto"/>
              <w:right w:val="single" w:sz="4" w:space="0" w:color="auto"/>
            </w:tcBorders>
            <w:shd w:val="clear" w:color="auto" w:fill="auto"/>
            <w:noWrap/>
            <w:vAlign w:val="center"/>
            <w:hideMark/>
          </w:tcPr>
          <w:p w14:paraId="3A5DBF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994F79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BELLAVISTA</w:t>
            </w:r>
          </w:p>
        </w:tc>
        <w:tc>
          <w:tcPr>
            <w:tcW w:w="2560" w:type="dxa"/>
            <w:tcBorders>
              <w:top w:val="nil"/>
              <w:left w:val="nil"/>
              <w:bottom w:val="single" w:sz="4" w:space="0" w:color="auto"/>
              <w:right w:val="single" w:sz="4" w:space="0" w:color="auto"/>
            </w:tcBorders>
            <w:shd w:val="clear" w:color="auto" w:fill="auto"/>
            <w:noWrap/>
            <w:vAlign w:val="center"/>
            <w:hideMark/>
          </w:tcPr>
          <w:p w14:paraId="22EB31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HUALLAGA</w:t>
            </w:r>
          </w:p>
        </w:tc>
        <w:tc>
          <w:tcPr>
            <w:tcW w:w="1075" w:type="dxa"/>
            <w:tcBorders>
              <w:top w:val="nil"/>
              <w:left w:val="nil"/>
              <w:bottom w:val="single" w:sz="4" w:space="0" w:color="auto"/>
              <w:right w:val="single" w:sz="4" w:space="0" w:color="auto"/>
            </w:tcBorders>
            <w:shd w:val="clear" w:color="auto" w:fill="auto"/>
            <w:noWrap/>
            <w:vAlign w:val="center"/>
          </w:tcPr>
          <w:p w14:paraId="33E805C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E0EF47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86AD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807</w:t>
            </w:r>
          </w:p>
        </w:tc>
        <w:tc>
          <w:tcPr>
            <w:tcW w:w="870" w:type="dxa"/>
            <w:tcBorders>
              <w:top w:val="nil"/>
              <w:left w:val="nil"/>
              <w:bottom w:val="single" w:sz="4" w:space="0" w:color="auto"/>
              <w:right w:val="single" w:sz="4" w:space="0" w:color="auto"/>
            </w:tcBorders>
            <w:shd w:val="clear" w:color="auto" w:fill="auto"/>
            <w:noWrap/>
            <w:vAlign w:val="center"/>
            <w:hideMark/>
          </w:tcPr>
          <w:p w14:paraId="38CBB2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2203020017</w:t>
            </w:r>
          </w:p>
        </w:tc>
        <w:tc>
          <w:tcPr>
            <w:tcW w:w="3586" w:type="dxa"/>
            <w:tcBorders>
              <w:top w:val="nil"/>
              <w:left w:val="nil"/>
              <w:bottom w:val="single" w:sz="4" w:space="0" w:color="auto"/>
              <w:right w:val="single" w:sz="4" w:space="0" w:color="auto"/>
            </w:tcBorders>
            <w:shd w:val="clear" w:color="auto" w:fill="auto"/>
            <w:noWrap/>
            <w:vAlign w:val="center"/>
            <w:hideMark/>
          </w:tcPr>
          <w:p w14:paraId="798E517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AZAMGIHUA (PACASMAYO)</w:t>
            </w:r>
          </w:p>
        </w:tc>
        <w:tc>
          <w:tcPr>
            <w:tcW w:w="1314" w:type="dxa"/>
            <w:tcBorders>
              <w:top w:val="nil"/>
              <w:left w:val="nil"/>
              <w:bottom w:val="single" w:sz="4" w:space="0" w:color="auto"/>
              <w:right w:val="single" w:sz="4" w:space="0" w:color="auto"/>
            </w:tcBorders>
            <w:shd w:val="clear" w:color="auto" w:fill="auto"/>
            <w:noWrap/>
            <w:vAlign w:val="center"/>
            <w:hideMark/>
          </w:tcPr>
          <w:p w14:paraId="63D85EE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EBDBC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DORADO</w:t>
            </w:r>
          </w:p>
        </w:tc>
        <w:tc>
          <w:tcPr>
            <w:tcW w:w="2560" w:type="dxa"/>
            <w:tcBorders>
              <w:top w:val="nil"/>
              <w:left w:val="nil"/>
              <w:bottom w:val="single" w:sz="4" w:space="0" w:color="auto"/>
              <w:right w:val="single" w:sz="4" w:space="0" w:color="auto"/>
            </w:tcBorders>
            <w:shd w:val="clear" w:color="auto" w:fill="auto"/>
            <w:noWrap/>
            <w:vAlign w:val="center"/>
            <w:hideMark/>
          </w:tcPr>
          <w:p w14:paraId="5005B7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AGUA BLANCA</w:t>
            </w:r>
          </w:p>
        </w:tc>
        <w:tc>
          <w:tcPr>
            <w:tcW w:w="1075" w:type="dxa"/>
            <w:tcBorders>
              <w:top w:val="nil"/>
              <w:left w:val="nil"/>
              <w:bottom w:val="single" w:sz="4" w:space="0" w:color="auto"/>
              <w:right w:val="single" w:sz="4" w:space="0" w:color="auto"/>
            </w:tcBorders>
            <w:shd w:val="clear" w:color="auto" w:fill="auto"/>
            <w:noWrap/>
            <w:vAlign w:val="center"/>
          </w:tcPr>
          <w:p w14:paraId="0657B6D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178637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C5F5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808</w:t>
            </w:r>
          </w:p>
        </w:tc>
        <w:tc>
          <w:tcPr>
            <w:tcW w:w="870" w:type="dxa"/>
            <w:tcBorders>
              <w:top w:val="nil"/>
              <w:left w:val="nil"/>
              <w:bottom w:val="single" w:sz="4" w:space="0" w:color="auto"/>
              <w:right w:val="single" w:sz="4" w:space="0" w:color="auto"/>
            </w:tcBorders>
            <w:shd w:val="clear" w:color="auto" w:fill="auto"/>
            <w:noWrap/>
            <w:vAlign w:val="center"/>
            <w:hideMark/>
          </w:tcPr>
          <w:p w14:paraId="1B62D3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2203020024</w:t>
            </w:r>
          </w:p>
        </w:tc>
        <w:tc>
          <w:tcPr>
            <w:tcW w:w="3586" w:type="dxa"/>
            <w:tcBorders>
              <w:top w:val="nil"/>
              <w:left w:val="nil"/>
              <w:bottom w:val="single" w:sz="4" w:space="0" w:color="auto"/>
              <w:right w:val="single" w:sz="4" w:space="0" w:color="auto"/>
            </w:tcBorders>
            <w:shd w:val="clear" w:color="auto" w:fill="auto"/>
            <w:noWrap/>
            <w:vAlign w:val="center"/>
            <w:hideMark/>
          </w:tcPr>
          <w:p w14:paraId="394BDF0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ALGARROBO</w:t>
            </w:r>
          </w:p>
        </w:tc>
        <w:tc>
          <w:tcPr>
            <w:tcW w:w="1314" w:type="dxa"/>
            <w:tcBorders>
              <w:top w:val="nil"/>
              <w:left w:val="nil"/>
              <w:bottom w:val="single" w:sz="4" w:space="0" w:color="auto"/>
              <w:right w:val="single" w:sz="4" w:space="0" w:color="auto"/>
            </w:tcBorders>
            <w:shd w:val="clear" w:color="auto" w:fill="auto"/>
            <w:noWrap/>
            <w:vAlign w:val="center"/>
            <w:hideMark/>
          </w:tcPr>
          <w:p w14:paraId="2EB8EC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743E7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DORADO</w:t>
            </w:r>
          </w:p>
        </w:tc>
        <w:tc>
          <w:tcPr>
            <w:tcW w:w="2560" w:type="dxa"/>
            <w:tcBorders>
              <w:top w:val="nil"/>
              <w:left w:val="nil"/>
              <w:bottom w:val="single" w:sz="4" w:space="0" w:color="auto"/>
              <w:right w:val="single" w:sz="4" w:space="0" w:color="auto"/>
            </w:tcBorders>
            <w:shd w:val="clear" w:color="auto" w:fill="auto"/>
            <w:noWrap/>
            <w:vAlign w:val="center"/>
            <w:hideMark/>
          </w:tcPr>
          <w:p w14:paraId="5322036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AGUA BLANCA</w:t>
            </w:r>
          </w:p>
        </w:tc>
        <w:tc>
          <w:tcPr>
            <w:tcW w:w="1075" w:type="dxa"/>
            <w:tcBorders>
              <w:top w:val="nil"/>
              <w:left w:val="nil"/>
              <w:bottom w:val="single" w:sz="4" w:space="0" w:color="auto"/>
              <w:right w:val="single" w:sz="4" w:space="0" w:color="auto"/>
            </w:tcBorders>
            <w:shd w:val="clear" w:color="auto" w:fill="auto"/>
            <w:noWrap/>
            <w:vAlign w:val="center"/>
          </w:tcPr>
          <w:p w14:paraId="5AE8D67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D7605D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8D2D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809</w:t>
            </w:r>
          </w:p>
        </w:tc>
        <w:tc>
          <w:tcPr>
            <w:tcW w:w="870" w:type="dxa"/>
            <w:tcBorders>
              <w:top w:val="nil"/>
              <w:left w:val="nil"/>
              <w:bottom w:val="single" w:sz="4" w:space="0" w:color="auto"/>
              <w:right w:val="single" w:sz="4" w:space="0" w:color="auto"/>
            </w:tcBorders>
            <w:shd w:val="clear" w:color="auto" w:fill="auto"/>
            <w:noWrap/>
            <w:vAlign w:val="center"/>
            <w:hideMark/>
          </w:tcPr>
          <w:p w14:paraId="2D21880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2203020025</w:t>
            </w:r>
          </w:p>
        </w:tc>
        <w:tc>
          <w:tcPr>
            <w:tcW w:w="3586" w:type="dxa"/>
            <w:tcBorders>
              <w:top w:val="nil"/>
              <w:left w:val="nil"/>
              <w:bottom w:val="single" w:sz="4" w:space="0" w:color="auto"/>
              <w:right w:val="single" w:sz="4" w:space="0" w:color="auto"/>
            </w:tcBorders>
            <w:shd w:val="clear" w:color="auto" w:fill="auto"/>
            <w:noWrap/>
            <w:vAlign w:val="center"/>
            <w:hideMark/>
          </w:tcPr>
          <w:p w14:paraId="7A6B531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ALGARROBO</w:t>
            </w:r>
          </w:p>
        </w:tc>
        <w:tc>
          <w:tcPr>
            <w:tcW w:w="1314" w:type="dxa"/>
            <w:tcBorders>
              <w:top w:val="nil"/>
              <w:left w:val="nil"/>
              <w:bottom w:val="single" w:sz="4" w:space="0" w:color="auto"/>
              <w:right w:val="single" w:sz="4" w:space="0" w:color="auto"/>
            </w:tcBorders>
            <w:shd w:val="clear" w:color="auto" w:fill="auto"/>
            <w:noWrap/>
            <w:vAlign w:val="center"/>
            <w:hideMark/>
          </w:tcPr>
          <w:p w14:paraId="025EC9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9531C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DORADO</w:t>
            </w:r>
          </w:p>
        </w:tc>
        <w:tc>
          <w:tcPr>
            <w:tcW w:w="2560" w:type="dxa"/>
            <w:tcBorders>
              <w:top w:val="nil"/>
              <w:left w:val="nil"/>
              <w:bottom w:val="single" w:sz="4" w:space="0" w:color="auto"/>
              <w:right w:val="single" w:sz="4" w:space="0" w:color="auto"/>
            </w:tcBorders>
            <w:shd w:val="clear" w:color="auto" w:fill="auto"/>
            <w:noWrap/>
            <w:vAlign w:val="center"/>
            <w:hideMark/>
          </w:tcPr>
          <w:p w14:paraId="547A8B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AGUA BLANCA</w:t>
            </w:r>
          </w:p>
        </w:tc>
        <w:tc>
          <w:tcPr>
            <w:tcW w:w="1075" w:type="dxa"/>
            <w:tcBorders>
              <w:top w:val="nil"/>
              <w:left w:val="nil"/>
              <w:bottom w:val="single" w:sz="4" w:space="0" w:color="auto"/>
              <w:right w:val="single" w:sz="4" w:space="0" w:color="auto"/>
            </w:tcBorders>
            <w:shd w:val="clear" w:color="auto" w:fill="auto"/>
            <w:noWrap/>
            <w:vAlign w:val="center"/>
          </w:tcPr>
          <w:p w14:paraId="7C44261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B6F5BA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C9E5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810</w:t>
            </w:r>
          </w:p>
        </w:tc>
        <w:tc>
          <w:tcPr>
            <w:tcW w:w="870" w:type="dxa"/>
            <w:tcBorders>
              <w:top w:val="nil"/>
              <w:left w:val="nil"/>
              <w:bottom w:val="single" w:sz="4" w:space="0" w:color="auto"/>
              <w:right w:val="single" w:sz="4" w:space="0" w:color="auto"/>
            </w:tcBorders>
            <w:shd w:val="clear" w:color="auto" w:fill="auto"/>
            <w:noWrap/>
            <w:vAlign w:val="center"/>
            <w:hideMark/>
          </w:tcPr>
          <w:p w14:paraId="436665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2203040007</w:t>
            </w:r>
          </w:p>
        </w:tc>
        <w:tc>
          <w:tcPr>
            <w:tcW w:w="3586" w:type="dxa"/>
            <w:tcBorders>
              <w:top w:val="nil"/>
              <w:left w:val="nil"/>
              <w:bottom w:val="single" w:sz="4" w:space="0" w:color="auto"/>
              <w:right w:val="single" w:sz="4" w:space="0" w:color="auto"/>
            </w:tcBorders>
            <w:shd w:val="clear" w:color="auto" w:fill="auto"/>
            <w:noWrap/>
            <w:vAlign w:val="center"/>
            <w:hideMark/>
          </w:tcPr>
          <w:p w14:paraId="4A5A015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ESPERANZA</w:t>
            </w:r>
          </w:p>
        </w:tc>
        <w:tc>
          <w:tcPr>
            <w:tcW w:w="1314" w:type="dxa"/>
            <w:tcBorders>
              <w:top w:val="nil"/>
              <w:left w:val="nil"/>
              <w:bottom w:val="single" w:sz="4" w:space="0" w:color="auto"/>
              <w:right w:val="single" w:sz="4" w:space="0" w:color="auto"/>
            </w:tcBorders>
            <w:shd w:val="clear" w:color="auto" w:fill="auto"/>
            <w:noWrap/>
            <w:vAlign w:val="center"/>
            <w:hideMark/>
          </w:tcPr>
          <w:p w14:paraId="79F14B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8E4AE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DORADO</w:t>
            </w:r>
          </w:p>
        </w:tc>
        <w:tc>
          <w:tcPr>
            <w:tcW w:w="2560" w:type="dxa"/>
            <w:tcBorders>
              <w:top w:val="nil"/>
              <w:left w:val="nil"/>
              <w:bottom w:val="single" w:sz="4" w:space="0" w:color="auto"/>
              <w:right w:val="single" w:sz="4" w:space="0" w:color="auto"/>
            </w:tcBorders>
            <w:shd w:val="clear" w:color="auto" w:fill="auto"/>
            <w:noWrap/>
            <w:vAlign w:val="center"/>
            <w:hideMark/>
          </w:tcPr>
          <w:p w14:paraId="37F850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w:t>
            </w:r>
          </w:p>
        </w:tc>
        <w:tc>
          <w:tcPr>
            <w:tcW w:w="1075" w:type="dxa"/>
            <w:tcBorders>
              <w:top w:val="nil"/>
              <w:left w:val="nil"/>
              <w:bottom w:val="single" w:sz="4" w:space="0" w:color="auto"/>
              <w:right w:val="single" w:sz="4" w:space="0" w:color="auto"/>
            </w:tcBorders>
            <w:shd w:val="clear" w:color="auto" w:fill="auto"/>
            <w:noWrap/>
            <w:vAlign w:val="center"/>
          </w:tcPr>
          <w:p w14:paraId="4C25A67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89C943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1CC3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811</w:t>
            </w:r>
          </w:p>
        </w:tc>
        <w:tc>
          <w:tcPr>
            <w:tcW w:w="870" w:type="dxa"/>
            <w:tcBorders>
              <w:top w:val="nil"/>
              <w:left w:val="nil"/>
              <w:bottom w:val="single" w:sz="4" w:space="0" w:color="auto"/>
              <w:right w:val="single" w:sz="4" w:space="0" w:color="auto"/>
            </w:tcBorders>
            <w:shd w:val="clear" w:color="auto" w:fill="auto"/>
            <w:noWrap/>
            <w:vAlign w:val="center"/>
            <w:hideMark/>
          </w:tcPr>
          <w:p w14:paraId="1C8F91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2203040020</w:t>
            </w:r>
          </w:p>
        </w:tc>
        <w:tc>
          <w:tcPr>
            <w:tcW w:w="3586" w:type="dxa"/>
            <w:tcBorders>
              <w:top w:val="nil"/>
              <w:left w:val="nil"/>
              <w:bottom w:val="single" w:sz="4" w:space="0" w:color="auto"/>
              <w:right w:val="single" w:sz="4" w:space="0" w:color="auto"/>
            </w:tcBorders>
            <w:shd w:val="clear" w:color="auto" w:fill="auto"/>
            <w:noWrap/>
            <w:vAlign w:val="center"/>
            <w:hideMark/>
          </w:tcPr>
          <w:p w14:paraId="4ACE683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ELENA</w:t>
            </w:r>
          </w:p>
        </w:tc>
        <w:tc>
          <w:tcPr>
            <w:tcW w:w="1314" w:type="dxa"/>
            <w:tcBorders>
              <w:top w:val="nil"/>
              <w:left w:val="nil"/>
              <w:bottom w:val="single" w:sz="4" w:space="0" w:color="auto"/>
              <w:right w:val="single" w:sz="4" w:space="0" w:color="auto"/>
            </w:tcBorders>
            <w:shd w:val="clear" w:color="auto" w:fill="auto"/>
            <w:noWrap/>
            <w:vAlign w:val="center"/>
            <w:hideMark/>
          </w:tcPr>
          <w:p w14:paraId="6B8007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29AF82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DORADO</w:t>
            </w:r>
          </w:p>
        </w:tc>
        <w:tc>
          <w:tcPr>
            <w:tcW w:w="2560" w:type="dxa"/>
            <w:tcBorders>
              <w:top w:val="nil"/>
              <w:left w:val="nil"/>
              <w:bottom w:val="single" w:sz="4" w:space="0" w:color="auto"/>
              <w:right w:val="single" w:sz="4" w:space="0" w:color="auto"/>
            </w:tcBorders>
            <w:shd w:val="clear" w:color="auto" w:fill="auto"/>
            <w:noWrap/>
            <w:vAlign w:val="center"/>
            <w:hideMark/>
          </w:tcPr>
          <w:p w14:paraId="4D2292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w:t>
            </w:r>
          </w:p>
        </w:tc>
        <w:tc>
          <w:tcPr>
            <w:tcW w:w="1075" w:type="dxa"/>
            <w:tcBorders>
              <w:top w:val="nil"/>
              <w:left w:val="nil"/>
              <w:bottom w:val="single" w:sz="4" w:space="0" w:color="auto"/>
              <w:right w:val="single" w:sz="4" w:space="0" w:color="auto"/>
            </w:tcBorders>
            <w:shd w:val="clear" w:color="auto" w:fill="auto"/>
            <w:noWrap/>
            <w:vAlign w:val="center"/>
          </w:tcPr>
          <w:p w14:paraId="4253818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20F330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EF1E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812</w:t>
            </w:r>
          </w:p>
        </w:tc>
        <w:tc>
          <w:tcPr>
            <w:tcW w:w="870" w:type="dxa"/>
            <w:tcBorders>
              <w:top w:val="nil"/>
              <w:left w:val="nil"/>
              <w:bottom w:val="single" w:sz="4" w:space="0" w:color="auto"/>
              <w:right w:val="single" w:sz="4" w:space="0" w:color="auto"/>
            </w:tcBorders>
            <w:shd w:val="clear" w:color="auto" w:fill="auto"/>
            <w:noWrap/>
            <w:vAlign w:val="center"/>
            <w:hideMark/>
          </w:tcPr>
          <w:p w14:paraId="756F45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2203040095</w:t>
            </w:r>
          </w:p>
        </w:tc>
        <w:tc>
          <w:tcPr>
            <w:tcW w:w="3586" w:type="dxa"/>
            <w:tcBorders>
              <w:top w:val="nil"/>
              <w:left w:val="nil"/>
              <w:bottom w:val="single" w:sz="4" w:space="0" w:color="auto"/>
              <w:right w:val="single" w:sz="4" w:space="0" w:color="auto"/>
            </w:tcBorders>
            <w:shd w:val="clear" w:color="auto" w:fill="auto"/>
            <w:noWrap/>
            <w:vAlign w:val="center"/>
            <w:hideMark/>
          </w:tcPr>
          <w:p w14:paraId="48DCE78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CHONTAL</w:t>
            </w:r>
          </w:p>
        </w:tc>
        <w:tc>
          <w:tcPr>
            <w:tcW w:w="1314" w:type="dxa"/>
            <w:tcBorders>
              <w:top w:val="nil"/>
              <w:left w:val="nil"/>
              <w:bottom w:val="single" w:sz="4" w:space="0" w:color="auto"/>
              <w:right w:val="single" w:sz="4" w:space="0" w:color="auto"/>
            </w:tcBorders>
            <w:shd w:val="clear" w:color="auto" w:fill="auto"/>
            <w:noWrap/>
            <w:vAlign w:val="center"/>
            <w:hideMark/>
          </w:tcPr>
          <w:p w14:paraId="5DAC1B1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2E98E9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DORADO</w:t>
            </w:r>
          </w:p>
        </w:tc>
        <w:tc>
          <w:tcPr>
            <w:tcW w:w="2560" w:type="dxa"/>
            <w:tcBorders>
              <w:top w:val="nil"/>
              <w:left w:val="nil"/>
              <w:bottom w:val="single" w:sz="4" w:space="0" w:color="auto"/>
              <w:right w:val="single" w:sz="4" w:space="0" w:color="auto"/>
            </w:tcBorders>
            <w:shd w:val="clear" w:color="auto" w:fill="auto"/>
            <w:noWrap/>
            <w:vAlign w:val="center"/>
            <w:hideMark/>
          </w:tcPr>
          <w:p w14:paraId="3B52DA0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w:t>
            </w:r>
          </w:p>
        </w:tc>
        <w:tc>
          <w:tcPr>
            <w:tcW w:w="1075" w:type="dxa"/>
            <w:tcBorders>
              <w:top w:val="nil"/>
              <w:left w:val="nil"/>
              <w:bottom w:val="single" w:sz="4" w:space="0" w:color="auto"/>
              <w:right w:val="single" w:sz="4" w:space="0" w:color="auto"/>
            </w:tcBorders>
            <w:shd w:val="clear" w:color="auto" w:fill="auto"/>
            <w:noWrap/>
            <w:vAlign w:val="center"/>
          </w:tcPr>
          <w:p w14:paraId="7483097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C51ACA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24BBA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813</w:t>
            </w:r>
          </w:p>
        </w:tc>
        <w:tc>
          <w:tcPr>
            <w:tcW w:w="870" w:type="dxa"/>
            <w:tcBorders>
              <w:top w:val="nil"/>
              <w:left w:val="nil"/>
              <w:bottom w:val="single" w:sz="4" w:space="0" w:color="auto"/>
              <w:right w:val="single" w:sz="4" w:space="0" w:color="auto"/>
            </w:tcBorders>
            <w:shd w:val="clear" w:color="auto" w:fill="auto"/>
            <w:noWrap/>
            <w:vAlign w:val="center"/>
            <w:hideMark/>
          </w:tcPr>
          <w:p w14:paraId="283FCD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2203040097</w:t>
            </w:r>
          </w:p>
        </w:tc>
        <w:tc>
          <w:tcPr>
            <w:tcW w:w="3586" w:type="dxa"/>
            <w:tcBorders>
              <w:top w:val="nil"/>
              <w:left w:val="nil"/>
              <w:bottom w:val="single" w:sz="4" w:space="0" w:color="auto"/>
              <w:right w:val="single" w:sz="4" w:space="0" w:color="auto"/>
            </w:tcBorders>
            <w:shd w:val="clear" w:color="auto" w:fill="auto"/>
            <w:noWrap/>
            <w:vAlign w:val="center"/>
            <w:hideMark/>
          </w:tcPr>
          <w:p w14:paraId="32A9A45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SATIPO</w:t>
            </w:r>
          </w:p>
        </w:tc>
        <w:tc>
          <w:tcPr>
            <w:tcW w:w="1314" w:type="dxa"/>
            <w:tcBorders>
              <w:top w:val="nil"/>
              <w:left w:val="nil"/>
              <w:bottom w:val="single" w:sz="4" w:space="0" w:color="auto"/>
              <w:right w:val="single" w:sz="4" w:space="0" w:color="auto"/>
            </w:tcBorders>
            <w:shd w:val="clear" w:color="auto" w:fill="auto"/>
            <w:noWrap/>
            <w:vAlign w:val="center"/>
            <w:hideMark/>
          </w:tcPr>
          <w:p w14:paraId="31118D4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96656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DORADO</w:t>
            </w:r>
          </w:p>
        </w:tc>
        <w:tc>
          <w:tcPr>
            <w:tcW w:w="2560" w:type="dxa"/>
            <w:tcBorders>
              <w:top w:val="nil"/>
              <w:left w:val="nil"/>
              <w:bottom w:val="single" w:sz="4" w:space="0" w:color="auto"/>
              <w:right w:val="single" w:sz="4" w:space="0" w:color="auto"/>
            </w:tcBorders>
            <w:shd w:val="clear" w:color="auto" w:fill="auto"/>
            <w:noWrap/>
            <w:vAlign w:val="center"/>
            <w:hideMark/>
          </w:tcPr>
          <w:p w14:paraId="3606E3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ROSA</w:t>
            </w:r>
          </w:p>
        </w:tc>
        <w:tc>
          <w:tcPr>
            <w:tcW w:w="1075" w:type="dxa"/>
            <w:tcBorders>
              <w:top w:val="nil"/>
              <w:left w:val="nil"/>
              <w:bottom w:val="single" w:sz="4" w:space="0" w:color="auto"/>
              <w:right w:val="single" w:sz="4" w:space="0" w:color="auto"/>
            </w:tcBorders>
            <w:shd w:val="clear" w:color="auto" w:fill="auto"/>
            <w:noWrap/>
            <w:vAlign w:val="center"/>
          </w:tcPr>
          <w:p w14:paraId="4141972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079348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5986E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814</w:t>
            </w:r>
          </w:p>
        </w:tc>
        <w:tc>
          <w:tcPr>
            <w:tcW w:w="870" w:type="dxa"/>
            <w:tcBorders>
              <w:top w:val="nil"/>
              <w:left w:val="nil"/>
              <w:bottom w:val="single" w:sz="4" w:space="0" w:color="auto"/>
              <w:right w:val="single" w:sz="4" w:space="0" w:color="auto"/>
            </w:tcBorders>
            <w:shd w:val="clear" w:color="auto" w:fill="auto"/>
            <w:noWrap/>
            <w:vAlign w:val="center"/>
            <w:hideMark/>
          </w:tcPr>
          <w:p w14:paraId="6999AF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2203050009</w:t>
            </w:r>
          </w:p>
        </w:tc>
        <w:tc>
          <w:tcPr>
            <w:tcW w:w="3586" w:type="dxa"/>
            <w:tcBorders>
              <w:top w:val="nil"/>
              <w:left w:val="nil"/>
              <w:bottom w:val="single" w:sz="4" w:space="0" w:color="auto"/>
              <w:right w:val="single" w:sz="4" w:space="0" w:color="auto"/>
            </w:tcBorders>
            <w:shd w:val="clear" w:color="auto" w:fill="auto"/>
            <w:noWrap/>
            <w:vAlign w:val="center"/>
            <w:hideMark/>
          </w:tcPr>
          <w:p w14:paraId="47F6470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PROGRESO</w:t>
            </w:r>
          </w:p>
        </w:tc>
        <w:tc>
          <w:tcPr>
            <w:tcW w:w="1314" w:type="dxa"/>
            <w:tcBorders>
              <w:top w:val="nil"/>
              <w:left w:val="nil"/>
              <w:bottom w:val="single" w:sz="4" w:space="0" w:color="auto"/>
              <w:right w:val="single" w:sz="4" w:space="0" w:color="auto"/>
            </w:tcBorders>
            <w:shd w:val="clear" w:color="auto" w:fill="auto"/>
            <w:noWrap/>
            <w:vAlign w:val="center"/>
            <w:hideMark/>
          </w:tcPr>
          <w:p w14:paraId="4E10EC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A5D4D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DORADO</w:t>
            </w:r>
          </w:p>
        </w:tc>
        <w:tc>
          <w:tcPr>
            <w:tcW w:w="2560" w:type="dxa"/>
            <w:tcBorders>
              <w:top w:val="nil"/>
              <w:left w:val="nil"/>
              <w:bottom w:val="single" w:sz="4" w:space="0" w:color="auto"/>
              <w:right w:val="single" w:sz="4" w:space="0" w:color="auto"/>
            </w:tcBorders>
            <w:shd w:val="clear" w:color="auto" w:fill="auto"/>
            <w:noWrap/>
            <w:vAlign w:val="center"/>
            <w:hideMark/>
          </w:tcPr>
          <w:p w14:paraId="6879FE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SHATOJA</w:t>
            </w:r>
          </w:p>
        </w:tc>
        <w:tc>
          <w:tcPr>
            <w:tcW w:w="1075" w:type="dxa"/>
            <w:tcBorders>
              <w:top w:val="nil"/>
              <w:left w:val="nil"/>
              <w:bottom w:val="single" w:sz="4" w:space="0" w:color="auto"/>
              <w:right w:val="single" w:sz="4" w:space="0" w:color="auto"/>
            </w:tcBorders>
            <w:shd w:val="clear" w:color="auto" w:fill="auto"/>
            <w:noWrap/>
            <w:vAlign w:val="center"/>
          </w:tcPr>
          <w:p w14:paraId="2B21885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2E8FC3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E1B3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815</w:t>
            </w:r>
          </w:p>
        </w:tc>
        <w:tc>
          <w:tcPr>
            <w:tcW w:w="870" w:type="dxa"/>
            <w:tcBorders>
              <w:top w:val="nil"/>
              <w:left w:val="nil"/>
              <w:bottom w:val="single" w:sz="4" w:space="0" w:color="auto"/>
              <w:right w:val="single" w:sz="4" w:space="0" w:color="auto"/>
            </w:tcBorders>
            <w:shd w:val="clear" w:color="auto" w:fill="auto"/>
            <w:noWrap/>
            <w:vAlign w:val="center"/>
            <w:hideMark/>
          </w:tcPr>
          <w:p w14:paraId="61B9C5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2204020021</w:t>
            </w:r>
          </w:p>
        </w:tc>
        <w:tc>
          <w:tcPr>
            <w:tcW w:w="3586" w:type="dxa"/>
            <w:tcBorders>
              <w:top w:val="nil"/>
              <w:left w:val="nil"/>
              <w:bottom w:val="single" w:sz="4" w:space="0" w:color="auto"/>
              <w:right w:val="single" w:sz="4" w:space="0" w:color="auto"/>
            </w:tcBorders>
            <w:shd w:val="clear" w:color="auto" w:fill="auto"/>
            <w:noWrap/>
            <w:vAlign w:val="center"/>
            <w:hideMark/>
          </w:tcPr>
          <w:p w14:paraId="2ED06BA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LOS OLIVOS</w:t>
            </w:r>
          </w:p>
        </w:tc>
        <w:tc>
          <w:tcPr>
            <w:tcW w:w="1314" w:type="dxa"/>
            <w:tcBorders>
              <w:top w:val="nil"/>
              <w:left w:val="nil"/>
              <w:bottom w:val="single" w:sz="4" w:space="0" w:color="auto"/>
              <w:right w:val="single" w:sz="4" w:space="0" w:color="auto"/>
            </w:tcBorders>
            <w:shd w:val="clear" w:color="auto" w:fill="auto"/>
            <w:noWrap/>
            <w:vAlign w:val="center"/>
            <w:hideMark/>
          </w:tcPr>
          <w:p w14:paraId="0CBE01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05497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HUALLAGA</w:t>
            </w:r>
          </w:p>
        </w:tc>
        <w:tc>
          <w:tcPr>
            <w:tcW w:w="2560" w:type="dxa"/>
            <w:tcBorders>
              <w:top w:val="nil"/>
              <w:left w:val="nil"/>
              <w:bottom w:val="single" w:sz="4" w:space="0" w:color="auto"/>
              <w:right w:val="single" w:sz="4" w:space="0" w:color="auto"/>
            </w:tcBorders>
            <w:shd w:val="clear" w:color="auto" w:fill="auto"/>
            <w:noWrap/>
            <w:vAlign w:val="center"/>
            <w:hideMark/>
          </w:tcPr>
          <w:p w14:paraId="784426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SAPOSOA</w:t>
            </w:r>
          </w:p>
        </w:tc>
        <w:tc>
          <w:tcPr>
            <w:tcW w:w="1075" w:type="dxa"/>
            <w:tcBorders>
              <w:top w:val="nil"/>
              <w:left w:val="nil"/>
              <w:bottom w:val="single" w:sz="4" w:space="0" w:color="auto"/>
              <w:right w:val="single" w:sz="4" w:space="0" w:color="auto"/>
            </w:tcBorders>
            <w:shd w:val="clear" w:color="auto" w:fill="auto"/>
            <w:noWrap/>
            <w:vAlign w:val="center"/>
          </w:tcPr>
          <w:p w14:paraId="6994F78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C4479B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2196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816</w:t>
            </w:r>
          </w:p>
        </w:tc>
        <w:tc>
          <w:tcPr>
            <w:tcW w:w="870" w:type="dxa"/>
            <w:tcBorders>
              <w:top w:val="nil"/>
              <w:left w:val="nil"/>
              <w:bottom w:val="single" w:sz="4" w:space="0" w:color="auto"/>
              <w:right w:val="single" w:sz="4" w:space="0" w:color="auto"/>
            </w:tcBorders>
            <w:shd w:val="clear" w:color="auto" w:fill="auto"/>
            <w:noWrap/>
            <w:vAlign w:val="center"/>
            <w:hideMark/>
          </w:tcPr>
          <w:p w14:paraId="168C7E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2204020025</w:t>
            </w:r>
          </w:p>
        </w:tc>
        <w:tc>
          <w:tcPr>
            <w:tcW w:w="3586" w:type="dxa"/>
            <w:tcBorders>
              <w:top w:val="nil"/>
              <w:left w:val="nil"/>
              <w:bottom w:val="single" w:sz="4" w:space="0" w:color="auto"/>
              <w:right w:val="single" w:sz="4" w:space="0" w:color="auto"/>
            </w:tcBorders>
            <w:shd w:val="clear" w:color="auto" w:fill="auto"/>
            <w:noWrap/>
            <w:vAlign w:val="center"/>
            <w:hideMark/>
          </w:tcPr>
          <w:p w14:paraId="26E1530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PALMERAS</w:t>
            </w:r>
          </w:p>
        </w:tc>
        <w:tc>
          <w:tcPr>
            <w:tcW w:w="1314" w:type="dxa"/>
            <w:tcBorders>
              <w:top w:val="nil"/>
              <w:left w:val="nil"/>
              <w:bottom w:val="single" w:sz="4" w:space="0" w:color="auto"/>
              <w:right w:val="single" w:sz="4" w:space="0" w:color="auto"/>
            </w:tcBorders>
            <w:shd w:val="clear" w:color="auto" w:fill="auto"/>
            <w:noWrap/>
            <w:vAlign w:val="center"/>
            <w:hideMark/>
          </w:tcPr>
          <w:p w14:paraId="2D3BFE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1A519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HUALLAGA</w:t>
            </w:r>
          </w:p>
        </w:tc>
        <w:tc>
          <w:tcPr>
            <w:tcW w:w="2560" w:type="dxa"/>
            <w:tcBorders>
              <w:top w:val="nil"/>
              <w:left w:val="nil"/>
              <w:bottom w:val="single" w:sz="4" w:space="0" w:color="auto"/>
              <w:right w:val="single" w:sz="4" w:space="0" w:color="auto"/>
            </w:tcBorders>
            <w:shd w:val="clear" w:color="auto" w:fill="auto"/>
            <w:noWrap/>
            <w:vAlign w:val="center"/>
            <w:hideMark/>
          </w:tcPr>
          <w:p w14:paraId="65DD50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SAPOSOA</w:t>
            </w:r>
          </w:p>
        </w:tc>
        <w:tc>
          <w:tcPr>
            <w:tcW w:w="1075" w:type="dxa"/>
            <w:tcBorders>
              <w:top w:val="nil"/>
              <w:left w:val="nil"/>
              <w:bottom w:val="single" w:sz="4" w:space="0" w:color="auto"/>
              <w:right w:val="single" w:sz="4" w:space="0" w:color="auto"/>
            </w:tcBorders>
            <w:shd w:val="clear" w:color="auto" w:fill="auto"/>
            <w:noWrap/>
            <w:vAlign w:val="center"/>
          </w:tcPr>
          <w:p w14:paraId="766FDB7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20E31E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FF49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817</w:t>
            </w:r>
          </w:p>
        </w:tc>
        <w:tc>
          <w:tcPr>
            <w:tcW w:w="870" w:type="dxa"/>
            <w:tcBorders>
              <w:top w:val="nil"/>
              <w:left w:val="nil"/>
              <w:bottom w:val="single" w:sz="4" w:space="0" w:color="auto"/>
              <w:right w:val="single" w:sz="4" w:space="0" w:color="auto"/>
            </w:tcBorders>
            <w:shd w:val="clear" w:color="auto" w:fill="auto"/>
            <w:noWrap/>
            <w:vAlign w:val="center"/>
            <w:hideMark/>
          </w:tcPr>
          <w:p w14:paraId="41AE385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2204020044</w:t>
            </w:r>
          </w:p>
        </w:tc>
        <w:tc>
          <w:tcPr>
            <w:tcW w:w="3586" w:type="dxa"/>
            <w:tcBorders>
              <w:top w:val="nil"/>
              <w:left w:val="nil"/>
              <w:bottom w:val="single" w:sz="4" w:space="0" w:color="auto"/>
              <w:right w:val="single" w:sz="4" w:space="0" w:color="auto"/>
            </w:tcBorders>
            <w:shd w:val="clear" w:color="auto" w:fill="auto"/>
            <w:noWrap/>
            <w:vAlign w:val="center"/>
            <w:hideMark/>
          </w:tcPr>
          <w:p w14:paraId="53B5683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CLARA</w:t>
            </w:r>
          </w:p>
        </w:tc>
        <w:tc>
          <w:tcPr>
            <w:tcW w:w="1314" w:type="dxa"/>
            <w:tcBorders>
              <w:top w:val="nil"/>
              <w:left w:val="nil"/>
              <w:bottom w:val="single" w:sz="4" w:space="0" w:color="auto"/>
              <w:right w:val="single" w:sz="4" w:space="0" w:color="auto"/>
            </w:tcBorders>
            <w:shd w:val="clear" w:color="auto" w:fill="auto"/>
            <w:noWrap/>
            <w:vAlign w:val="center"/>
            <w:hideMark/>
          </w:tcPr>
          <w:p w14:paraId="716B8E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658B8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HUALLAGA</w:t>
            </w:r>
          </w:p>
        </w:tc>
        <w:tc>
          <w:tcPr>
            <w:tcW w:w="2560" w:type="dxa"/>
            <w:tcBorders>
              <w:top w:val="nil"/>
              <w:left w:val="nil"/>
              <w:bottom w:val="single" w:sz="4" w:space="0" w:color="auto"/>
              <w:right w:val="single" w:sz="4" w:space="0" w:color="auto"/>
            </w:tcBorders>
            <w:shd w:val="clear" w:color="auto" w:fill="auto"/>
            <w:noWrap/>
            <w:vAlign w:val="center"/>
            <w:hideMark/>
          </w:tcPr>
          <w:p w14:paraId="54AB02C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SAPOSOA</w:t>
            </w:r>
          </w:p>
        </w:tc>
        <w:tc>
          <w:tcPr>
            <w:tcW w:w="1075" w:type="dxa"/>
            <w:tcBorders>
              <w:top w:val="nil"/>
              <w:left w:val="nil"/>
              <w:bottom w:val="single" w:sz="4" w:space="0" w:color="auto"/>
              <w:right w:val="single" w:sz="4" w:space="0" w:color="auto"/>
            </w:tcBorders>
            <w:shd w:val="clear" w:color="auto" w:fill="auto"/>
            <w:noWrap/>
            <w:vAlign w:val="center"/>
          </w:tcPr>
          <w:p w14:paraId="3F977FC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E97E95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9CB2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818</w:t>
            </w:r>
          </w:p>
        </w:tc>
        <w:tc>
          <w:tcPr>
            <w:tcW w:w="870" w:type="dxa"/>
            <w:tcBorders>
              <w:top w:val="nil"/>
              <w:left w:val="nil"/>
              <w:bottom w:val="single" w:sz="4" w:space="0" w:color="auto"/>
              <w:right w:val="single" w:sz="4" w:space="0" w:color="auto"/>
            </w:tcBorders>
            <w:shd w:val="clear" w:color="auto" w:fill="auto"/>
            <w:noWrap/>
            <w:vAlign w:val="center"/>
            <w:hideMark/>
          </w:tcPr>
          <w:p w14:paraId="477B74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2204020045</w:t>
            </w:r>
          </w:p>
        </w:tc>
        <w:tc>
          <w:tcPr>
            <w:tcW w:w="3586" w:type="dxa"/>
            <w:tcBorders>
              <w:top w:val="nil"/>
              <w:left w:val="nil"/>
              <w:bottom w:val="single" w:sz="4" w:space="0" w:color="auto"/>
              <w:right w:val="single" w:sz="4" w:space="0" w:color="auto"/>
            </w:tcBorders>
            <w:shd w:val="clear" w:color="auto" w:fill="auto"/>
            <w:noWrap/>
            <w:vAlign w:val="center"/>
            <w:hideMark/>
          </w:tcPr>
          <w:p w14:paraId="662FC28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VALLE GRANDE</w:t>
            </w:r>
          </w:p>
        </w:tc>
        <w:tc>
          <w:tcPr>
            <w:tcW w:w="1314" w:type="dxa"/>
            <w:tcBorders>
              <w:top w:val="nil"/>
              <w:left w:val="nil"/>
              <w:bottom w:val="single" w:sz="4" w:space="0" w:color="auto"/>
              <w:right w:val="single" w:sz="4" w:space="0" w:color="auto"/>
            </w:tcBorders>
            <w:shd w:val="clear" w:color="auto" w:fill="auto"/>
            <w:noWrap/>
            <w:vAlign w:val="center"/>
            <w:hideMark/>
          </w:tcPr>
          <w:p w14:paraId="5145E7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1DA26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HUALLAGA</w:t>
            </w:r>
          </w:p>
        </w:tc>
        <w:tc>
          <w:tcPr>
            <w:tcW w:w="2560" w:type="dxa"/>
            <w:tcBorders>
              <w:top w:val="nil"/>
              <w:left w:val="nil"/>
              <w:bottom w:val="single" w:sz="4" w:space="0" w:color="auto"/>
              <w:right w:val="single" w:sz="4" w:space="0" w:color="auto"/>
            </w:tcBorders>
            <w:shd w:val="clear" w:color="auto" w:fill="auto"/>
            <w:noWrap/>
            <w:vAlign w:val="center"/>
            <w:hideMark/>
          </w:tcPr>
          <w:p w14:paraId="28F72E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SAPOSOA</w:t>
            </w:r>
          </w:p>
        </w:tc>
        <w:tc>
          <w:tcPr>
            <w:tcW w:w="1075" w:type="dxa"/>
            <w:tcBorders>
              <w:top w:val="nil"/>
              <w:left w:val="nil"/>
              <w:bottom w:val="single" w:sz="4" w:space="0" w:color="auto"/>
              <w:right w:val="single" w:sz="4" w:space="0" w:color="auto"/>
            </w:tcBorders>
            <w:shd w:val="clear" w:color="auto" w:fill="auto"/>
            <w:noWrap/>
            <w:vAlign w:val="center"/>
          </w:tcPr>
          <w:p w14:paraId="2DB1F1D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9FB47D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DFDB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819</w:t>
            </w:r>
          </w:p>
        </w:tc>
        <w:tc>
          <w:tcPr>
            <w:tcW w:w="870" w:type="dxa"/>
            <w:tcBorders>
              <w:top w:val="nil"/>
              <w:left w:val="nil"/>
              <w:bottom w:val="single" w:sz="4" w:space="0" w:color="auto"/>
              <w:right w:val="single" w:sz="4" w:space="0" w:color="auto"/>
            </w:tcBorders>
            <w:shd w:val="clear" w:color="auto" w:fill="auto"/>
            <w:noWrap/>
            <w:vAlign w:val="center"/>
            <w:hideMark/>
          </w:tcPr>
          <w:p w14:paraId="5AE7C0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2205050019</w:t>
            </w:r>
          </w:p>
        </w:tc>
        <w:tc>
          <w:tcPr>
            <w:tcW w:w="3586" w:type="dxa"/>
            <w:tcBorders>
              <w:top w:val="nil"/>
              <w:left w:val="nil"/>
              <w:bottom w:val="single" w:sz="4" w:space="0" w:color="auto"/>
              <w:right w:val="single" w:sz="4" w:space="0" w:color="auto"/>
            </w:tcBorders>
            <w:shd w:val="clear" w:color="auto" w:fill="auto"/>
            <w:noWrap/>
            <w:vAlign w:val="center"/>
            <w:hideMark/>
          </w:tcPr>
          <w:p w14:paraId="07C97FA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ALTO PROGRESO</w:t>
            </w:r>
          </w:p>
        </w:tc>
        <w:tc>
          <w:tcPr>
            <w:tcW w:w="1314" w:type="dxa"/>
            <w:tcBorders>
              <w:top w:val="nil"/>
              <w:left w:val="nil"/>
              <w:bottom w:val="single" w:sz="4" w:space="0" w:color="auto"/>
              <w:right w:val="single" w:sz="4" w:space="0" w:color="auto"/>
            </w:tcBorders>
            <w:shd w:val="clear" w:color="auto" w:fill="auto"/>
            <w:noWrap/>
            <w:vAlign w:val="center"/>
            <w:hideMark/>
          </w:tcPr>
          <w:p w14:paraId="5833D5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579959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LAMAS</w:t>
            </w:r>
          </w:p>
        </w:tc>
        <w:tc>
          <w:tcPr>
            <w:tcW w:w="2560" w:type="dxa"/>
            <w:tcBorders>
              <w:top w:val="nil"/>
              <w:left w:val="nil"/>
              <w:bottom w:val="single" w:sz="4" w:space="0" w:color="auto"/>
              <w:right w:val="single" w:sz="4" w:space="0" w:color="auto"/>
            </w:tcBorders>
            <w:shd w:val="clear" w:color="auto" w:fill="auto"/>
            <w:noWrap/>
            <w:vAlign w:val="center"/>
            <w:hideMark/>
          </w:tcPr>
          <w:p w14:paraId="30FD87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CUÑUMBUQUI</w:t>
            </w:r>
          </w:p>
        </w:tc>
        <w:tc>
          <w:tcPr>
            <w:tcW w:w="1075" w:type="dxa"/>
            <w:tcBorders>
              <w:top w:val="nil"/>
              <w:left w:val="nil"/>
              <w:bottom w:val="single" w:sz="4" w:space="0" w:color="auto"/>
              <w:right w:val="single" w:sz="4" w:space="0" w:color="auto"/>
            </w:tcBorders>
            <w:shd w:val="clear" w:color="auto" w:fill="auto"/>
            <w:noWrap/>
            <w:vAlign w:val="center"/>
          </w:tcPr>
          <w:p w14:paraId="093AA5E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7AF454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00C4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820</w:t>
            </w:r>
          </w:p>
        </w:tc>
        <w:tc>
          <w:tcPr>
            <w:tcW w:w="870" w:type="dxa"/>
            <w:tcBorders>
              <w:top w:val="nil"/>
              <w:left w:val="nil"/>
              <w:bottom w:val="single" w:sz="4" w:space="0" w:color="auto"/>
              <w:right w:val="single" w:sz="4" w:space="0" w:color="auto"/>
            </w:tcBorders>
            <w:shd w:val="clear" w:color="auto" w:fill="auto"/>
            <w:noWrap/>
            <w:vAlign w:val="center"/>
            <w:hideMark/>
          </w:tcPr>
          <w:p w14:paraId="408F713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2205060042</w:t>
            </w:r>
          </w:p>
        </w:tc>
        <w:tc>
          <w:tcPr>
            <w:tcW w:w="3586" w:type="dxa"/>
            <w:tcBorders>
              <w:top w:val="nil"/>
              <w:left w:val="nil"/>
              <w:bottom w:val="single" w:sz="4" w:space="0" w:color="auto"/>
              <w:right w:val="single" w:sz="4" w:space="0" w:color="auto"/>
            </w:tcBorders>
            <w:shd w:val="clear" w:color="auto" w:fill="auto"/>
            <w:noWrap/>
            <w:vAlign w:val="center"/>
            <w:hideMark/>
          </w:tcPr>
          <w:p w14:paraId="59F64E6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VICTORIA</w:t>
            </w:r>
          </w:p>
        </w:tc>
        <w:tc>
          <w:tcPr>
            <w:tcW w:w="1314" w:type="dxa"/>
            <w:tcBorders>
              <w:top w:val="nil"/>
              <w:left w:val="nil"/>
              <w:bottom w:val="single" w:sz="4" w:space="0" w:color="auto"/>
              <w:right w:val="single" w:sz="4" w:space="0" w:color="auto"/>
            </w:tcBorders>
            <w:shd w:val="clear" w:color="auto" w:fill="auto"/>
            <w:noWrap/>
            <w:vAlign w:val="center"/>
            <w:hideMark/>
          </w:tcPr>
          <w:p w14:paraId="592990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2A89AC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LAMAS</w:t>
            </w:r>
          </w:p>
        </w:tc>
        <w:tc>
          <w:tcPr>
            <w:tcW w:w="2560" w:type="dxa"/>
            <w:tcBorders>
              <w:top w:val="nil"/>
              <w:left w:val="nil"/>
              <w:bottom w:val="single" w:sz="4" w:space="0" w:color="auto"/>
              <w:right w:val="single" w:sz="4" w:space="0" w:color="auto"/>
            </w:tcBorders>
            <w:shd w:val="clear" w:color="auto" w:fill="auto"/>
            <w:noWrap/>
            <w:vAlign w:val="center"/>
            <w:hideMark/>
          </w:tcPr>
          <w:p w14:paraId="7EB25F6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PINTO RECODO</w:t>
            </w:r>
          </w:p>
        </w:tc>
        <w:tc>
          <w:tcPr>
            <w:tcW w:w="1075" w:type="dxa"/>
            <w:tcBorders>
              <w:top w:val="nil"/>
              <w:left w:val="nil"/>
              <w:bottom w:val="single" w:sz="4" w:space="0" w:color="auto"/>
              <w:right w:val="single" w:sz="4" w:space="0" w:color="auto"/>
            </w:tcBorders>
            <w:shd w:val="clear" w:color="auto" w:fill="auto"/>
            <w:noWrap/>
            <w:vAlign w:val="center"/>
          </w:tcPr>
          <w:p w14:paraId="1C021A1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FBCC45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00E6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821</w:t>
            </w:r>
          </w:p>
        </w:tc>
        <w:tc>
          <w:tcPr>
            <w:tcW w:w="870" w:type="dxa"/>
            <w:tcBorders>
              <w:top w:val="nil"/>
              <w:left w:val="nil"/>
              <w:bottom w:val="single" w:sz="4" w:space="0" w:color="auto"/>
              <w:right w:val="single" w:sz="4" w:space="0" w:color="auto"/>
            </w:tcBorders>
            <w:shd w:val="clear" w:color="auto" w:fill="auto"/>
            <w:noWrap/>
            <w:vAlign w:val="center"/>
            <w:hideMark/>
          </w:tcPr>
          <w:p w14:paraId="4F9A309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2205080002</w:t>
            </w:r>
          </w:p>
        </w:tc>
        <w:tc>
          <w:tcPr>
            <w:tcW w:w="3586" w:type="dxa"/>
            <w:tcBorders>
              <w:top w:val="nil"/>
              <w:left w:val="nil"/>
              <w:bottom w:val="single" w:sz="4" w:space="0" w:color="auto"/>
              <w:right w:val="single" w:sz="4" w:space="0" w:color="auto"/>
            </w:tcBorders>
            <w:shd w:val="clear" w:color="auto" w:fill="auto"/>
            <w:noWrap/>
            <w:vAlign w:val="center"/>
            <w:hideMark/>
          </w:tcPr>
          <w:p w14:paraId="69475B4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AVIACION</w:t>
            </w:r>
          </w:p>
        </w:tc>
        <w:tc>
          <w:tcPr>
            <w:tcW w:w="1314" w:type="dxa"/>
            <w:tcBorders>
              <w:top w:val="nil"/>
              <w:left w:val="nil"/>
              <w:bottom w:val="single" w:sz="4" w:space="0" w:color="auto"/>
              <w:right w:val="single" w:sz="4" w:space="0" w:color="auto"/>
            </w:tcBorders>
            <w:shd w:val="clear" w:color="auto" w:fill="auto"/>
            <w:noWrap/>
            <w:vAlign w:val="center"/>
            <w:hideMark/>
          </w:tcPr>
          <w:p w14:paraId="7186DD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5DFDEE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LAMAS</w:t>
            </w:r>
          </w:p>
        </w:tc>
        <w:tc>
          <w:tcPr>
            <w:tcW w:w="2560" w:type="dxa"/>
            <w:tcBorders>
              <w:top w:val="nil"/>
              <w:left w:val="nil"/>
              <w:bottom w:val="single" w:sz="4" w:space="0" w:color="auto"/>
              <w:right w:val="single" w:sz="4" w:space="0" w:color="auto"/>
            </w:tcBorders>
            <w:shd w:val="clear" w:color="auto" w:fill="auto"/>
            <w:noWrap/>
            <w:vAlign w:val="center"/>
            <w:hideMark/>
          </w:tcPr>
          <w:p w14:paraId="71ABC1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ROQUE DE CUMBAZA</w:t>
            </w:r>
          </w:p>
        </w:tc>
        <w:tc>
          <w:tcPr>
            <w:tcW w:w="1075" w:type="dxa"/>
            <w:tcBorders>
              <w:top w:val="nil"/>
              <w:left w:val="nil"/>
              <w:bottom w:val="single" w:sz="4" w:space="0" w:color="auto"/>
              <w:right w:val="single" w:sz="4" w:space="0" w:color="auto"/>
            </w:tcBorders>
            <w:shd w:val="clear" w:color="auto" w:fill="auto"/>
            <w:noWrap/>
            <w:vAlign w:val="center"/>
          </w:tcPr>
          <w:p w14:paraId="6537FB9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BC355F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C47B8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822</w:t>
            </w:r>
          </w:p>
        </w:tc>
        <w:tc>
          <w:tcPr>
            <w:tcW w:w="870" w:type="dxa"/>
            <w:tcBorders>
              <w:top w:val="nil"/>
              <w:left w:val="nil"/>
              <w:bottom w:val="single" w:sz="4" w:space="0" w:color="auto"/>
              <w:right w:val="single" w:sz="4" w:space="0" w:color="auto"/>
            </w:tcBorders>
            <w:shd w:val="clear" w:color="auto" w:fill="auto"/>
            <w:noWrap/>
            <w:vAlign w:val="center"/>
            <w:hideMark/>
          </w:tcPr>
          <w:p w14:paraId="47C36F3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2206020012</w:t>
            </w:r>
          </w:p>
        </w:tc>
        <w:tc>
          <w:tcPr>
            <w:tcW w:w="3586" w:type="dxa"/>
            <w:tcBorders>
              <w:top w:val="nil"/>
              <w:left w:val="nil"/>
              <w:bottom w:val="single" w:sz="4" w:space="0" w:color="auto"/>
              <w:right w:val="single" w:sz="4" w:space="0" w:color="auto"/>
            </w:tcBorders>
            <w:shd w:val="clear" w:color="auto" w:fill="auto"/>
            <w:noWrap/>
            <w:vAlign w:val="center"/>
            <w:hideMark/>
          </w:tcPr>
          <w:p w14:paraId="2F8E58F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CINCO UNIDOS</w:t>
            </w:r>
          </w:p>
        </w:tc>
        <w:tc>
          <w:tcPr>
            <w:tcW w:w="1314" w:type="dxa"/>
            <w:tcBorders>
              <w:top w:val="nil"/>
              <w:left w:val="nil"/>
              <w:bottom w:val="single" w:sz="4" w:space="0" w:color="auto"/>
              <w:right w:val="single" w:sz="4" w:space="0" w:color="auto"/>
            </w:tcBorders>
            <w:shd w:val="clear" w:color="auto" w:fill="auto"/>
            <w:noWrap/>
            <w:vAlign w:val="center"/>
            <w:hideMark/>
          </w:tcPr>
          <w:p w14:paraId="02F8AA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8BB03C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598CD17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CAMPANILLA</w:t>
            </w:r>
          </w:p>
        </w:tc>
        <w:tc>
          <w:tcPr>
            <w:tcW w:w="1075" w:type="dxa"/>
            <w:tcBorders>
              <w:top w:val="nil"/>
              <w:left w:val="nil"/>
              <w:bottom w:val="single" w:sz="4" w:space="0" w:color="auto"/>
              <w:right w:val="single" w:sz="4" w:space="0" w:color="auto"/>
            </w:tcBorders>
            <w:shd w:val="clear" w:color="auto" w:fill="auto"/>
            <w:noWrap/>
            <w:vAlign w:val="center"/>
          </w:tcPr>
          <w:p w14:paraId="0A4BDF5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EAE37E9"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C66E6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823</w:t>
            </w:r>
          </w:p>
        </w:tc>
        <w:tc>
          <w:tcPr>
            <w:tcW w:w="870" w:type="dxa"/>
            <w:tcBorders>
              <w:top w:val="nil"/>
              <w:left w:val="nil"/>
              <w:bottom w:val="single" w:sz="4" w:space="0" w:color="auto"/>
              <w:right w:val="single" w:sz="4" w:space="0" w:color="auto"/>
            </w:tcBorders>
            <w:shd w:val="clear" w:color="auto" w:fill="auto"/>
            <w:noWrap/>
            <w:vAlign w:val="center"/>
            <w:hideMark/>
          </w:tcPr>
          <w:p w14:paraId="6A8729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2206020060</w:t>
            </w:r>
          </w:p>
        </w:tc>
        <w:tc>
          <w:tcPr>
            <w:tcW w:w="3586" w:type="dxa"/>
            <w:tcBorders>
              <w:top w:val="nil"/>
              <w:left w:val="nil"/>
              <w:bottom w:val="single" w:sz="4" w:space="0" w:color="auto"/>
              <w:right w:val="single" w:sz="4" w:space="0" w:color="auto"/>
            </w:tcBorders>
            <w:shd w:val="clear" w:color="auto" w:fill="auto"/>
            <w:noWrap/>
            <w:vAlign w:val="center"/>
            <w:hideMark/>
          </w:tcPr>
          <w:p w14:paraId="5E43C4E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VALLE</w:t>
            </w:r>
          </w:p>
        </w:tc>
        <w:tc>
          <w:tcPr>
            <w:tcW w:w="1314" w:type="dxa"/>
            <w:tcBorders>
              <w:top w:val="nil"/>
              <w:left w:val="nil"/>
              <w:bottom w:val="single" w:sz="4" w:space="0" w:color="auto"/>
              <w:right w:val="single" w:sz="4" w:space="0" w:color="auto"/>
            </w:tcBorders>
            <w:shd w:val="clear" w:color="auto" w:fill="auto"/>
            <w:noWrap/>
            <w:vAlign w:val="center"/>
            <w:hideMark/>
          </w:tcPr>
          <w:p w14:paraId="68E5505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04820E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2A23FF9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CAMPANILLA</w:t>
            </w:r>
          </w:p>
        </w:tc>
        <w:tc>
          <w:tcPr>
            <w:tcW w:w="1075" w:type="dxa"/>
            <w:tcBorders>
              <w:top w:val="nil"/>
              <w:left w:val="nil"/>
              <w:bottom w:val="single" w:sz="4" w:space="0" w:color="auto"/>
              <w:right w:val="single" w:sz="4" w:space="0" w:color="auto"/>
            </w:tcBorders>
            <w:shd w:val="clear" w:color="auto" w:fill="auto"/>
            <w:noWrap/>
            <w:vAlign w:val="center"/>
          </w:tcPr>
          <w:p w14:paraId="4210EF0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45AE86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A395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824</w:t>
            </w:r>
          </w:p>
        </w:tc>
        <w:tc>
          <w:tcPr>
            <w:tcW w:w="870" w:type="dxa"/>
            <w:tcBorders>
              <w:top w:val="nil"/>
              <w:left w:val="nil"/>
              <w:bottom w:val="single" w:sz="4" w:space="0" w:color="auto"/>
              <w:right w:val="single" w:sz="4" w:space="0" w:color="auto"/>
            </w:tcBorders>
            <w:shd w:val="clear" w:color="auto" w:fill="auto"/>
            <w:noWrap/>
            <w:vAlign w:val="center"/>
            <w:hideMark/>
          </w:tcPr>
          <w:p w14:paraId="4AB4B1C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2206020061</w:t>
            </w:r>
          </w:p>
        </w:tc>
        <w:tc>
          <w:tcPr>
            <w:tcW w:w="3586" w:type="dxa"/>
            <w:tcBorders>
              <w:top w:val="nil"/>
              <w:left w:val="nil"/>
              <w:bottom w:val="single" w:sz="4" w:space="0" w:color="auto"/>
              <w:right w:val="single" w:sz="4" w:space="0" w:color="auto"/>
            </w:tcBorders>
            <w:shd w:val="clear" w:color="auto" w:fill="auto"/>
            <w:noWrap/>
            <w:vAlign w:val="center"/>
            <w:hideMark/>
          </w:tcPr>
          <w:p w14:paraId="11140C2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CHONTALI</w:t>
            </w:r>
          </w:p>
        </w:tc>
        <w:tc>
          <w:tcPr>
            <w:tcW w:w="1314" w:type="dxa"/>
            <w:tcBorders>
              <w:top w:val="nil"/>
              <w:left w:val="nil"/>
              <w:bottom w:val="single" w:sz="4" w:space="0" w:color="auto"/>
              <w:right w:val="single" w:sz="4" w:space="0" w:color="auto"/>
            </w:tcBorders>
            <w:shd w:val="clear" w:color="auto" w:fill="auto"/>
            <w:noWrap/>
            <w:vAlign w:val="center"/>
            <w:hideMark/>
          </w:tcPr>
          <w:p w14:paraId="4922581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599EE6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3D5BB7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CAMPANILLA</w:t>
            </w:r>
          </w:p>
        </w:tc>
        <w:tc>
          <w:tcPr>
            <w:tcW w:w="1075" w:type="dxa"/>
            <w:tcBorders>
              <w:top w:val="nil"/>
              <w:left w:val="nil"/>
              <w:bottom w:val="single" w:sz="4" w:space="0" w:color="auto"/>
              <w:right w:val="single" w:sz="4" w:space="0" w:color="auto"/>
            </w:tcBorders>
            <w:shd w:val="clear" w:color="auto" w:fill="auto"/>
            <w:noWrap/>
            <w:vAlign w:val="center"/>
          </w:tcPr>
          <w:p w14:paraId="02AB655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994846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92D4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825</w:t>
            </w:r>
          </w:p>
        </w:tc>
        <w:tc>
          <w:tcPr>
            <w:tcW w:w="870" w:type="dxa"/>
            <w:tcBorders>
              <w:top w:val="nil"/>
              <w:left w:val="nil"/>
              <w:bottom w:val="single" w:sz="4" w:space="0" w:color="auto"/>
              <w:right w:val="single" w:sz="4" w:space="0" w:color="auto"/>
            </w:tcBorders>
            <w:shd w:val="clear" w:color="auto" w:fill="auto"/>
            <w:noWrap/>
            <w:vAlign w:val="center"/>
            <w:hideMark/>
          </w:tcPr>
          <w:p w14:paraId="51DCA66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2206020065</w:t>
            </w:r>
          </w:p>
        </w:tc>
        <w:tc>
          <w:tcPr>
            <w:tcW w:w="3586" w:type="dxa"/>
            <w:tcBorders>
              <w:top w:val="nil"/>
              <w:left w:val="nil"/>
              <w:bottom w:val="single" w:sz="4" w:space="0" w:color="auto"/>
              <w:right w:val="single" w:sz="4" w:space="0" w:color="auto"/>
            </w:tcBorders>
            <w:shd w:val="clear" w:color="auto" w:fill="auto"/>
            <w:noWrap/>
            <w:vAlign w:val="center"/>
            <w:hideMark/>
          </w:tcPr>
          <w:p w14:paraId="18E8FC9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DEL 33</w:t>
            </w:r>
          </w:p>
        </w:tc>
        <w:tc>
          <w:tcPr>
            <w:tcW w:w="1314" w:type="dxa"/>
            <w:tcBorders>
              <w:top w:val="nil"/>
              <w:left w:val="nil"/>
              <w:bottom w:val="single" w:sz="4" w:space="0" w:color="auto"/>
              <w:right w:val="single" w:sz="4" w:space="0" w:color="auto"/>
            </w:tcBorders>
            <w:shd w:val="clear" w:color="auto" w:fill="auto"/>
            <w:noWrap/>
            <w:vAlign w:val="center"/>
            <w:hideMark/>
          </w:tcPr>
          <w:p w14:paraId="3D2F51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5B5E0AE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41D445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CAMPANILLA</w:t>
            </w:r>
          </w:p>
        </w:tc>
        <w:tc>
          <w:tcPr>
            <w:tcW w:w="1075" w:type="dxa"/>
            <w:tcBorders>
              <w:top w:val="nil"/>
              <w:left w:val="nil"/>
              <w:bottom w:val="single" w:sz="4" w:space="0" w:color="auto"/>
              <w:right w:val="single" w:sz="4" w:space="0" w:color="auto"/>
            </w:tcBorders>
            <w:shd w:val="clear" w:color="auto" w:fill="auto"/>
            <w:noWrap/>
            <w:vAlign w:val="center"/>
          </w:tcPr>
          <w:p w14:paraId="076F080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8457A5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A77D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826</w:t>
            </w:r>
          </w:p>
        </w:tc>
        <w:tc>
          <w:tcPr>
            <w:tcW w:w="870" w:type="dxa"/>
            <w:tcBorders>
              <w:top w:val="nil"/>
              <w:left w:val="nil"/>
              <w:bottom w:val="single" w:sz="4" w:space="0" w:color="auto"/>
              <w:right w:val="single" w:sz="4" w:space="0" w:color="auto"/>
            </w:tcBorders>
            <w:shd w:val="clear" w:color="auto" w:fill="auto"/>
            <w:noWrap/>
            <w:vAlign w:val="center"/>
            <w:hideMark/>
          </w:tcPr>
          <w:p w14:paraId="7178AA3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2206050045</w:t>
            </w:r>
          </w:p>
        </w:tc>
        <w:tc>
          <w:tcPr>
            <w:tcW w:w="3586" w:type="dxa"/>
            <w:tcBorders>
              <w:top w:val="nil"/>
              <w:left w:val="nil"/>
              <w:bottom w:val="single" w:sz="4" w:space="0" w:color="auto"/>
              <w:right w:val="single" w:sz="4" w:space="0" w:color="auto"/>
            </w:tcBorders>
            <w:shd w:val="clear" w:color="auto" w:fill="auto"/>
            <w:noWrap/>
            <w:vAlign w:val="center"/>
            <w:hideMark/>
          </w:tcPr>
          <w:p w14:paraId="3D27D00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BAJO JUÑAO</w:t>
            </w:r>
          </w:p>
        </w:tc>
        <w:tc>
          <w:tcPr>
            <w:tcW w:w="1314" w:type="dxa"/>
            <w:tcBorders>
              <w:top w:val="nil"/>
              <w:left w:val="nil"/>
              <w:bottom w:val="single" w:sz="4" w:space="0" w:color="auto"/>
              <w:right w:val="single" w:sz="4" w:space="0" w:color="auto"/>
            </w:tcBorders>
            <w:shd w:val="clear" w:color="auto" w:fill="auto"/>
            <w:noWrap/>
            <w:vAlign w:val="center"/>
            <w:hideMark/>
          </w:tcPr>
          <w:p w14:paraId="3B64B6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21A9B15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060570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PAJARILLO</w:t>
            </w:r>
          </w:p>
        </w:tc>
        <w:tc>
          <w:tcPr>
            <w:tcW w:w="1075" w:type="dxa"/>
            <w:tcBorders>
              <w:top w:val="nil"/>
              <w:left w:val="nil"/>
              <w:bottom w:val="single" w:sz="4" w:space="0" w:color="auto"/>
              <w:right w:val="single" w:sz="4" w:space="0" w:color="auto"/>
            </w:tcBorders>
            <w:shd w:val="clear" w:color="auto" w:fill="auto"/>
            <w:noWrap/>
            <w:vAlign w:val="center"/>
          </w:tcPr>
          <w:p w14:paraId="19C867D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3EF60E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73AC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827</w:t>
            </w:r>
          </w:p>
        </w:tc>
        <w:tc>
          <w:tcPr>
            <w:tcW w:w="870" w:type="dxa"/>
            <w:tcBorders>
              <w:top w:val="nil"/>
              <w:left w:val="nil"/>
              <w:bottom w:val="single" w:sz="4" w:space="0" w:color="auto"/>
              <w:right w:val="single" w:sz="4" w:space="0" w:color="auto"/>
            </w:tcBorders>
            <w:shd w:val="clear" w:color="auto" w:fill="auto"/>
            <w:noWrap/>
            <w:vAlign w:val="center"/>
            <w:hideMark/>
          </w:tcPr>
          <w:p w14:paraId="5CA23B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2206050053</w:t>
            </w:r>
          </w:p>
        </w:tc>
        <w:tc>
          <w:tcPr>
            <w:tcW w:w="3586" w:type="dxa"/>
            <w:tcBorders>
              <w:top w:val="nil"/>
              <w:left w:val="nil"/>
              <w:bottom w:val="single" w:sz="4" w:space="0" w:color="auto"/>
              <w:right w:val="single" w:sz="4" w:space="0" w:color="auto"/>
            </w:tcBorders>
            <w:shd w:val="clear" w:color="auto" w:fill="auto"/>
            <w:noWrap/>
            <w:vAlign w:val="center"/>
            <w:hideMark/>
          </w:tcPr>
          <w:p w14:paraId="56C24A1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DOS UNIDOS</w:t>
            </w:r>
          </w:p>
        </w:tc>
        <w:tc>
          <w:tcPr>
            <w:tcW w:w="1314" w:type="dxa"/>
            <w:tcBorders>
              <w:top w:val="nil"/>
              <w:left w:val="nil"/>
              <w:bottom w:val="single" w:sz="4" w:space="0" w:color="auto"/>
              <w:right w:val="single" w:sz="4" w:space="0" w:color="auto"/>
            </w:tcBorders>
            <w:shd w:val="clear" w:color="auto" w:fill="auto"/>
            <w:noWrap/>
            <w:vAlign w:val="center"/>
            <w:hideMark/>
          </w:tcPr>
          <w:p w14:paraId="76A0E8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5F93E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15E4664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PAJARILLO</w:t>
            </w:r>
          </w:p>
        </w:tc>
        <w:tc>
          <w:tcPr>
            <w:tcW w:w="1075" w:type="dxa"/>
            <w:tcBorders>
              <w:top w:val="nil"/>
              <w:left w:val="nil"/>
              <w:bottom w:val="single" w:sz="4" w:space="0" w:color="auto"/>
              <w:right w:val="single" w:sz="4" w:space="0" w:color="auto"/>
            </w:tcBorders>
            <w:shd w:val="clear" w:color="auto" w:fill="auto"/>
            <w:noWrap/>
            <w:vAlign w:val="center"/>
          </w:tcPr>
          <w:p w14:paraId="7633953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BC6C07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6456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828</w:t>
            </w:r>
          </w:p>
        </w:tc>
        <w:tc>
          <w:tcPr>
            <w:tcW w:w="870" w:type="dxa"/>
            <w:tcBorders>
              <w:top w:val="nil"/>
              <w:left w:val="nil"/>
              <w:bottom w:val="single" w:sz="4" w:space="0" w:color="auto"/>
              <w:right w:val="single" w:sz="4" w:space="0" w:color="auto"/>
            </w:tcBorders>
            <w:shd w:val="clear" w:color="auto" w:fill="auto"/>
            <w:noWrap/>
            <w:vAlign w:val="center"/>
            <w:hideMark/>
          </w:tcPr>
          <w:p w14:paraId="0160FA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2206050057</w:t>
            </w:r>
          </w:p>
        </w:tc>
        <w:tc>
          <w:tcPr>
            <w:tcW w:w="3586" w:type="dxa"/>
            <w:tcBorders>
              <w:top w:val="nil"/>
              <w:left w:val="nil"/>
              <w:bottom w:val="single" w:sz="4" w:space="0" w:color="auto"/>
              <w:right w:val="single" w:sz="4" w:space="0" w:color="auto"/>
            </w:tcBorders>
            <w:shd w:val="clear" w:color="auto" w:fill="auto"/>
            <w:noWrap/>
            <w:vAlign w:val="center"/>
            <w:hideMark/>
          </w:tcPr>
          <w:p w14:paraId="007FE93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RETAMA (VICTOR RAUL HAYA DE LA TORRE)</w:t>
            </w:r>
          </w:p>
        </w:tc>
        <w:tc>
          <w:tcPr>
            <w:tcW w:w="1314" w:type="dxa"/>
            <w:tcBorders>
              <w:top w:val="nil"/>
              <w:left w:val="nil"/>
              <w:bottom w:val="single" w:sz="4" w:space="0" w:color="auto"/>
              <w:right w:val="single" w:sz="4" w:space="0" w:color="auto"/>
            </w:tcBorders>
            <w:shd w:val="clear" w:color="auto" w:fill="auto"/>
            <w:noWrap/>
            <w:vAlign w:val="center"/>
            <w:hideMark/>
          </w:tcPr>
          <w:p w14:paraId="4622F6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6538B9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0E1E90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PAJARILLO</w:t>
            </w:r>
          </w:p>
        </w:tc>
        <w:tc>
          <w:tcPr>
            <w:tcW w:w="1075" w:type="dxa"/>
            <w:tcBorders>
              <w:top w:val="nil"/>
              <w:left w:val="nil"/>
              <w:bottom w:val="single" w:sz="4" w:space="0" w:color="auto"/>
              <w:right w:val="single" w:sz="4" w:space="0" w:color="auto"/>
            </w:tcBorders>
            <w:shd w:val="clear" w:color="auto" w:fill="auto"/>
            <w:noWrap/>
            <w:vAlign w:val="center"/>
          </w:tcPr>
          <w:p w14:paraId="45AB682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40F9EE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D3309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829</w:t>
            </w:r>
          </w:p>
        </w:tc>
        <w:tc>
          <w:tcPr>
            <w:tcW w:w="870" w:type="dxa"/>
            <w:tcBorders>
              <w:top w:val="nil"/>
              <w:left w:val="nil"/>
              <w:bottom w:val="single" w:sz="4" w:space="0" w:color="auto"/>
              <w:right w:val="single" w:sz="4" w:space="0" w:color="auto"/>
            </w:tcBorders>
            <w:shd w:val="clear" w:color="auto" w:fill="auto"/>
            <w:noWrap/>
            <w:vAlign w:val="center"/>
            <w:hideMark/>
          </w:tcPr>
          <w:p w14:paraId="2AFCA9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2206050061</w:t>
            </w:r>
          </w:p>
        </w:tc>
        <w:tc>
          <w:tcPr>
            <w:tcW w:w="3586" w:type="dxa"/>
            <w:tcBorders>
              <w:top w:val="nil"/>
              <w:left w:val="nil"/>
              <w:bottom w:val="single" w:sz="4" w:space="0" w:color="auto"/>
              <w:right w:val="single" w:sz="4" w:space="0" w:color="auto"/>
            </w:tcBorders>
            <w:shd w:val="clear" w:color="auto" w:fill="auto"/>
            <w:noWrap/>
            <w:vAlign w:val="center"/>
            <w:hideMark/>
          </w:tcPr>
          <w:p w14:paraId="39F277A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ARMAYARI</w:t>
            </w:r>
          </w:p>
        </w:tc>
        <w:tc>
          <w:tcPr>
            <w:tcW w:w="1314" w:type="dxa"/>
            <w:tcBorders>
              <w:top w:val="nil"/>
              <w:left w:val="nil"/>
              <w:bottom w:val="single" w:sz="4" w:space="0" w:color="auto"/>
              <w:right w:val="single" w:sz="4" w:space="0" w:color="auto"/>
            </w:tcBorders>
            <w:shd w:val="clear" w:color="auto" w:fill="auto"/>
            <w:noWrap/>
            <w:vAlign w:val="center"/>
            <w:hideMark/>
          </w:tcPr>
          <w:p w14:paraId="25E592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334AE6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471364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PAJARILLO</w:t>
            </w:r>
          </w:p>
        </w:tc>
        <w:tc>
          <w:tcPr>
            <w:tcW w:w="1075" w:type="dxa"/>
            <w:tcBorders>
              <w:top w:val="nil"/>
              <w:left w:val="nil"/>
              <w:bottom w:val="single" w:sz="4" w:space="0" w:color="auto"/>
              <w:right w:val="single" w:sz="4" w:space="0" w:color="auto"/>
            </w:tcBorders>
            <w:shd w:val="clear" w:color="auto" w:fill="auto"/>
            <w:noWrap/>
            <w:vAlign w:val="center"/>
          </w:tcPr>
          <w:p w14:paraId="4DF8277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2ED4FA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5002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830</w:t>
            </w:r>
          </w:p>
        </w:tc>
        <w:tc>
          <w:tcPr>
            <w:tcW w:w="870" w:type="dxa"/>
            <w:tcBorders>
              <w:top w:val="nil"/>
              <w:left w:val="nil"/>
              <w:bottom w:val="single" w:sz="4" w:space="0" w:color="auto"/>
              <w:right w:val="single" w:sz="4" w:space="0" w:color="auto"/>
            </w:tcBorders>
            <w:shd w:val="clear" w:color="auto" w:fill="auto"/>
            <w:noWrap/>
            <w:vAlign w:val="center"/>
            <w:hideMark/>
          </w:tcPr>
          <w:p w14:paraId="667BAD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2206050062</w:t>
            </w:r>
          </w:p>
        </w:tc>
        <w:tc>
          <w:tcPr>
            <w:tcW w:w="3586" w:type="dxa"/>
            <w:tcBorders>
              <w:top w:val="nil"/>
              <w:left w:val="nil"/>
              <w:bottom w:val="single" w:sz="4" w:space="0" w:color="auto"/>
              <w:right w:val="single" w:sz="4" w:space="0" w:color="auto"/>
            </w:tcBorders>
            <w:shd w:val="clear" w:color="auto" w:fill="auto"/>
            <w:noWrap/>
            <w:vAlign w:val="center"/>
            <w:hideMark/>
          </w:tcPr>
          <w:p w14:paraId="31C6929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CAPIRONA</w:t>
            </w:r>
          </w:p>
        </w:tc>
        <w:tc>
          <w:tcPr>
            <w:tcW w:w="1314" w:type="dxa"/>
            <w:tcBorders>
              <w:top w:val="nil"/>
              <w:left w:val="nil"/>
              <w:bottom w:val="single" w:sz="4" w:space="0" w:color="auto"/>
              <w:right w:val="single" w:sz="4" w:space="0" w:color="auto"/>
            </w:tcBorders>
            <w:shd w:val="clear" w:color="auto" w:fill="auto"/>
            <w:noWrap/>
            <w:vAlign w:val="center"/>
            <w:hideMark/>
          </w:tcPr>
          <w:p w14:paraId="29F3A3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2DDA2E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0BBEC9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PAJARILLO</w:t>
            </w:r>
          </w:p>
        </w:tc>
        <w:tc>
          <w:tcPr>
            <w:tcW w:w="1075" w:type="dxa"/>
            <w:tcBorders>
              <w:top w:val="nil"/>
              <w:left w:val="nil"/>
              <w:bottom w:val="single" w:sz="4" w:space="0" w:color="auto"/>
              <w:right w:val="single" w:sz="4" w:space="0" w:color="auto"/>
            </w:tcBorders>
            <w:shd w:val="clear" w:color="auto" w:fill="auto"/>
            <w:noWrap/>
            <w:vAlign w:val="center"/>
          </w:tcPr>
          <w:p w14:paraId="314F1BE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028FBE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14E0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831</w:t>
            </w:r>
          </w:p>
        </w:tc>
        <w:tc>
          <w:tcPr>
            <w:tcW w:w="870" w:type="dxa"/>
            <w:tcBorders>
              <w:top w:val="nil"/>
              <w:left w:val="nil"/>
              <w:bottom w:val="single" w:sz="4" w:space="0" w:color="auto"/>
              <w:right w:val="single" w:sz="4" w:space="0" w:color="auto"/>
            </w:tcBorders>
            <w:shd w:val="clear" w:color="auto" w:fill="auto"/>
            <w:noWrap/>
            <w:vAlign w:val="center"/>
            <w:hideMark/>
          </w:tcPr>
          <w:p w14:paraId="2CFCB89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2206050076</w:t>
            </w:r>
          </w:p>
        </w:tc>
        <w:tc>
          <w:tcPr>
            <w:tcW w:w="3586" w:type="dxa"/>
            <w:tcBorders>
              <w:top w:val="nil"/>
              <w:left w:val="nil"/>
              <w:bottom w:val="single" w:sz="4" w:space="0" w:color="auto"/>
              <w:right w:val="single" w:sz="4" w:space="0" w:color="auto"/>
            </w:tcBorders>
            <w:shd w:val="clear" w:color="auto" w:fill="auto"/>
            <w:noWrap/>
            <w:vAlign w:val="center"/>
            <w:hideMark/>
          </w:tcPr>
          <w:p w14:paraId="7641A3C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HUACAMAYO</w:t>
            </w:r>
          </w:p>
        </w:tc>
        <w:tc>
          <w:tcPr>
            <w:tcW w:w="1314" w:type="dxa"/>
            <w:tcBorders>
              <w:top w:val="nil"/>
              <w:left w:val="nil"/>
              <w:bottom w:val="single" w:sz="4" w:space="0" w:color="auto"/>
              <w:right w:val="single" w:sz="4" w:space="0" w:color="auto"/>
            </w:tcBorders>
            <w:shd w:val="clear" w:color="auto" w:fill="auto"/>
            <w:noWrap/>
            <w:vAlign w:val="center"/>
            <w:hideMark/>
          </w:tcPr>
          <w:p w14:paraId="4F3636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6DC977D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6506AFD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PAJARILLO</w:t>
            </w:r>
          </w:p>
        </w:tc>
        <w:tc>
          <w:tcPr>
            <w:tcW w:w="1075" w:type="dxa"/>
            <w:tcBorders>
              <w:top w:val="nil"/>
              <w:left w:val="nil"/>
              <w:bottom w:val="single" w:sz="4" w:space="0" w:color="auto"/>
              <w:right w:val="single" w:sz="4" w:space="0" w:color="auto"/>
            </w:tcBorders>
            <w:shd w:val="clear" w:color="auto" w:fill="auto"/>
            <w:noWrap/>
            <w:vAlign w:val="center"/>
          </w:tcPr>
          <w:p w14:paraId="4C93E0E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B0FB39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54A6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832</w:t>
            </w:r>
          </w:p>
        </w:tc>
        <w:tc>
          <w:tcPr>
            <w:tcW w:w="870" w:type="dxa"/>
            <w:tcBorders>
              <w:top w:val="nil"/>
              <w:left w:val="nil"/>
              <w:bottom w:val="single" w:sz="4" w:space="0" w:color="auto"/>
              <w:right w:val="single" w:sz="4" w:space="0" w:color="auto"/>
            </w:tcBorders>
            <w:shd w:val="clear" w:color="auto" w:fill="auto"/>
            <w:noWrap/>
            <w:vAlign w:val="center"/>
            <w:hideMark/>
          </w:tcPr>
          <w:p w14:paraId="0D93F1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2206050077</w:t>
            </w:r>
          </w:p>
        </w:tc>
        <w:tc>
          <w:tcPr>
            <w:tcW w:w="3586" w:type="dxa"/>
            <w:tcBorders>
              <w:top w:val="nil"/>
              <w:left w:val="nil"/>
              <w:bottom w:val="single" w:sz="4" w:space="0" w:color="auto"/>
              <w:right w:val="single" w:sz="4" w:space="0" w:color="auto"/>
            </w:tcBorders>
            <w:shd w:val="clear" w:color="auto" w:fill="auto"/>
            <w:noWrap/>
            <w:vAlign w:val="center"/>
            <w:hideMark/>
          </w:tcPr>
          <w:p w14:paraId="7FB388F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PLAYA HERMOSA</w:t>
            </w:r>
          </w:p>
        </w:tc>
        <w:tc>
          <w:tcPr>
            <w:tcW w:w="1314" w:type="dxa"/>
            <w:tcBorders>
              <w:top w:val="nil"/>
              <w:left w:val="nil"/>
              <w:bottom w:val="single" w:sz="4" w:space="0" w:color="auto"/>
              <w:right w:val="single" w:sz="4" w:space="0" w:color="auto"/>
            </w:tcBorders>
            <w:shd w:val="clear" w:color="auto" w:fill="auto"/>
            <w:noWrap/>
            <w:vAlign w:val="center"/>
            <w:hideMark/>
          </w:tcPr>
          <w:p w14:paraId="259AADC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A0A2F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MARISCAL CACERES</w:t>
            </w:r>
          </w:p>
        </w:tc>
        <w:tc>
          <w:tcPr>
            <w:tcW w:w="2560" w:type="dxa"/>
            <w:tcBorders>
              <w:top w:val="nil"/>
              <w:left w:val="nil"/>
              <w:bottom w:val="single" w:sz="4" w:space="0" w:color="auto"/>
              <w:right w:val="single" w:sz="4" w:space="0" w:color="auto"/>
            </w:tcBorders>
            <w:shd w:val="clear" w:color="auto" w:fill="auto"/>
            <w:noWrap/>
            <w:vAlign w:val="center"/>
            <w:hideMark/>
          </w:tcPr>
          <w:p w14:paraId="33DF14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PAJARILLO</w:t>
            </w:r>
          </w:p>
        </w:tc>
        <w:tc>
          <w:tcPr>
            <w:tcW w:w="1075" w:type="dxa"/>
            <w:tcBorders>
              <w:top w:val="nil"/>
              <w:left w:val="nil"/>
              <w:bottom w:val="single" w:sz="4" w:space="0" w:color="auto"/>
              <w:right w:val="single" w:sz="4" w:space="0" w:color="auto"/>
            </w:tcBorders>
            <w:shd w:val="clear" w:color="auto" w:fill="auto"/>
            <w:noWrap/>
            <w:vAlign w:val="center"/>
          </w:tcPr>
          <w:p w14:paraId="1015454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264B2A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68CEC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833</w:t>
            </w:r>
          </w:p>
        </w:tc>
        <w:tc>
          <w:tcPr>
            <w:tcW w:w="870" w:type="dxa"/>
            <w:tcBorders>
              <w:top w:val="nil"/>
              <w:left w:val="nil"/>
              <w:bottom w:val="single" w:sz="4" w:space="0" w:color="auto"/>
              <w:right w:val="single" w:sz="4" w:space="0" w:color="auto"/>
            </w:tcBorders>
            <w:shd w:val="clear" w:color="auto" w:fill="auto"/>
            <w:noWrap/>
            <w:vAlign w:val="center"/>
            <w:hideMark/>
          </w:tcPr>
          <w:p w14:paraId="03D1102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2208010008</w:t>
            </w:r>
          </w:p>
        </w:tc>
        <w:tc>
          <w:tcPr>
            <w:tcW w:w="3586" w:type="dxa"/>
            <w:tcBorders>
              <w:top w:val="nil"/>
              <w:left w:val="nil"/>
              <w:bottom w:val="single" w:sz="4" w:space="0" w:color="auto"/>
              <w:right w:val="single" w:sz="4" w:space="0" w:color="auto"/>
            </w:tcBorders>
            <w:shd w:val="clear" w:color="auto" w:fill="auto"/>
            <w:noWrap/>
            <w:vAlign w:val="center"/>
            <w:hideMark/>
          </w:tcPr>
          <w:p w14:paraId="066608B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TAMBOYACU</w:t>
            </w:r>
          </w:p>
        </w:tc>
        <w:tc>
          <w:tcPr>
            <w:tcW w:w="1314" w:type="dxa"/>
            <w:tcBorders>
              <w:top w:val="nil"/>
              <w:left w:val="nil"/>
              <w:bottom w:val="single" w:sz="4" w:space="0" w:color="auto"/>
              <w:right w:val="single" w:sz="4" w:space="0" w:color="auto"/>
            </w:tcBorders>
            <w:shd w:val="clear" w:color="auto" w:fill="auto"/>
            <w:noWrap/>
            <w:vAlign w:val="center"/>
            <w:hideMark/>
          </w:tcPr>
          <w:p w14:paraId="1369AFE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588CD1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2D5BA23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1075" w:type="dxa"/>
            <w:tcBorders>
              <w:top w:val="nil"/>
              <w:left w:val="nil"/>
              <w:bottom w:val="single" w:sz="4" w:space="0" w:color="auto"/>
              <w:right w:val="single" w:sz="4" w:space="0" w:color="auto"/>
            </w:tcBorders>
            <w:shd w:val="clear" w:color="auto" w:fill="auto"/>
            <w:noWrap/>
            <w:vAlign w:val="center"/>
          </w:tcPr>
          <w:p w14:paraId="2F6AE1C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CFA945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25F02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834</w:t>
            </w:r>
          </w:p>
        </w:tc>
        <w:tc>
          <w:tcPr>
            <w:tcW w:w="870" w:type="dxa"/>
            <w:tcBorders>
              <w:top w:val="nil"/>
              <w:left w:val="nil"/>
              <w:bottom w:val="single" w:sz="4" w:space="0" w:color="auto"/>
              <w:right w:val="single" w:sz="4" w:space="0" w:color="auto"/>
            </w:tcBorders>
            <w:shd w:val="clear" w:color="auto" w:fill="auto"/>
            <w:noWrap/>
            <w:vAlign w:val="center"/>
            <w:hideMark/>
          </w:tcPr>
          <w:p w14:paraId="367AF95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2208010009</w:t>
            </w:r>
          </w:p>
        </w:tc>
        <w:tc>
          <w:tcPr>
            <w:tcW w:w="3586" w:type="dxa"/>
            <w:tcBorders>
              <w:top w:val="nil"/>
              <w:left w:val="nil"/>
              <w:bottom w:val="single" w:sz="4" w:space="0" w:color="auto"/>
              <w:right w:val="single" w:sz="4" w:space="0" w:color="auto"/>
            </w:tcBorders>
            <w:shd w:val="clear" w:color="auto" w:fill="auto"/>
            <w:noWrap/>
            <w:vAlign w:val="center"/>
            <w:hideMark/>
          </w:tcPr>
          <w:p w14:paraId="26BB302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RAMIRO PRIALE</w:t>
            </w:r>
          </w:p>
        </w:tc>
        <w:tc>
          <w:tcPr>
            <w:tcW w:w="1314" w:type="dxa"/>
            <w:tcBorders>
              <w:top w:val="nil"/>
              <w:left w:val="nil"/>
              <w:bottom w:val="single" w:sz="4" w:space="0" w:color="auto"/>
              <w:right w:val="single" w:sz="4" w:space="0" w:color="auto"/>
            </w:tcBorders>
            <w:shd w:val="clear" w:color="auto" w:fill="auto"/>
            <w:noWrap/>
            <w:vAlign w:val="center"/>
            <w:hideMark/>
          </w:tcPr>
          <w:p w14:paraId="76341E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4880A4B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0A3B442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1075" w:type="dxa"/>
            <w:tcBorders>
              <w:top w:val="nil"/>
              <w:left w:val="nil"/>
              <w:bottom w:val="single" w:sz="4" w:space="0" w:color="auto"/>
              <w:right w:val="single" w:sz="4" w:space="0" w:color="auto"/>
            </w:tcBorders>
            <w:shd w:val="clear" w:color="auto" w:fill="auto"/>
            <w:noWrap/>
            <w:vAlign w:val="center"/>
          </w:tcPr>
          <w:p w14:paraId="1EB2D0A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4026EC5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1AB8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835</w:t>
            </w:r>
          </w:p>
        </w:tc>
        <w:tc>
          <w:tcPr>
            <w:tcW w:w="870" w:type="dxa"/>
            <w:tcBorders>
              <w:top w:val="nil"/>
              <w:left w:val="nil"/>
              <w:bottom w:val="single" w:sz="4" w:space="0" w:color="auto"/>
              <w:right w:val="single" w:sz="4" w:space="0" w:color="auto"/>
            </w:tcBorders>
            <w:shd w:val="clear" w:color="auto" w:fill="auto"/>
            <w:noWrap/>
            <w:vAlign w:val="center"/>
            <w:hideMark/>
          </w:tcPr>
          <w:p w14:paraId="50329A2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2208010010</w:t>
            </w:r>
          </w:p>
        </w:tc>
        <w:tc>
          <w:tcPr>
            <w:tcW w:w="3586" w:type="dxa"/>
            <w:tcBorders>
              <w:top w:val="nil"/>
              <w:left w:val="nil"/>
              <w:bottom w:val="single" w:sz="4" w:space="0" w:color="auto"/>
              <w:right w:val="single" w:sz="4" w:space="0" w:color="auto"/>
            </w:tcBorders>
            <w:shd w:val="clear" w:color="auto" w:fill="auto"/>
            <w:noWrap/>
            <w:vAlign w:val="center"/>
            <w:hideMark/>
          </w:tcPr>
          <w:p w14:paraId="40518A6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LIBERTAD</w:t>
            </w:r>
          </w:p>
        </w:tc>
        <w:tc>
          <w:tcPr>
            <w:tcW w:w="1314" w:type="dxa"/>
            <w:tcBorders>
              <w:top w:val="nil"/>
              <w:left w:val="nil"/>
              <w:bottom w:val="single" w:sz="4" w:space="0" w:color="auto"/>
              <w:right w:val="single" w:sz="4" w:space="0" w:color="auto"/>
            </w:tcBorders>
            <w:shd w:val="clear" w:color="auto" w:fill="auto"/>
            <w:noWrap/>
            <w:vAlign w:val="center"/>
            <w:hideMark/>
          </w:tcPr>
          <w:p w14:paraId="1337C4B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5D82BA3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7B2F5F2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1075" w:type="dxa"/>
            <w:tcBorders>
              <w:top w:val="nil"/>
              <w:left w:val="nil"/>
              <w:bottom w:val="single" w:sz="4" w:space="0" w:color="auto"/>
              <w:right w:val="single" w:sz="4" w:space="0" w:color="auto"/>
            </w:tcBorders>
            <w:shd w:val="clear" w:color="auto" w:fill="auto"/>
            <w:noWrap/>
            <w:vAlign w:val="center"/>
          </w:tcPr>
          <w:p w14:paraId="6361F5F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2C8766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4487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836</w:t>
            </w:r>
          </w:p>
        </w:tc>
        <w:tc>
          <w:tcPr>
            <w:tcW w:w="870" w:type="dxa"/>
            <w:tcBorders>
              <w:top w:val="nil"/>
              <w:left w:val="nil"/>
              <w:bottom w:val="single" w:sz="4" w:space="0" w:color="auto"/>
              <w:right w:val="single" w:sz="4" w:space="0" w:color="auto"/>
            </w:tcBorders>
            <w:shd w:val="clear" w:color="auto" w:fill="auto"/>
            <w:noWrap/>
            <w:vAlign w:val="center"/>
            <w:hideMark/>
          </w:tcPr>
          <w:p w14:paraId="50012D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2208010018</w:t>
            </w:r>
          </w:p>
        </w:tc>
        <w:tc>
          <w:tcPr>
            <w:tcW w:w="3586" w:type="dxa"/>
            <w:tcBorders>
              <w:top w:val="nil"/>
              <w:left w:val="nil"/>
              <w:bottom w:val="single" w:sz="4" w:space="0" w:color="auto"/>
              <w:right w:val="single" w:sz="4" w:space="0" w:color="auto"/>
            </w:tcBorders>
            <w:shd w:val="clear" w:color="auto" w:fill="auto"/>
            <w:noWrap/>
            <w:vAlign w:val="center"/>
            <w:hideMark/>
          </w:tcPr>
          <w:p w14:paraId="584A7E6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PERLA DE CASCAYUNGA</w:t>
            </w:r>
          </w:p>
        </w:tc>
        <w:tc>
          <w:tcPr>
            <w:tcW w:w="1314" w:type="dxa"/>
            <w:tcBorders>
              <w:top w:val="nil"/>
              <w:left w:val="nil"/>
              <w:bottom w:val="single" w:sz="4" w:space="0" w:color="auto"/>
              <w:right w:val="single" w:sz="4" w:space="0" w:color="auto"/>
            </w:tcBorders>
            <w:shd w:val="clear" w:color="auto" w:fill="auto"/>
            <w:noWrap/>
            <w:vAlign w:val="center"/>
            <w:hideMark/>
          </w:tcPr>
          <w:p w14:paraId="3CE0624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727195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020490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1075" w:type="dxa"/>
            <w:tcBorders>
              <w:top w:val="nil"/>
              <w:left w:val="nil"/>
              <w:bottom w:val="single" w:sz="4" w:space="0" w:color="auto"/>
              <w:right w:val="single" w:sz="4" w:space="0" w:color="auto"/>
            </w:tcBorders>
            <w:shd w:val="clear" w:color="auto" w:fill="auto"/>
            <w:noWrap/>
            <w:vAlign w:val="center"/>
          </w:tcPr>
          <w:p w14:paraId="042A388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A7D3DA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7438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837</w:t>
            </w:r>
          </w:p>
        </w:tc>
        <w:tc>
          <w:tcPr>
            <w:tcW w:w="870" w:type="dxa"/>
            <w:tcBorders>
              <w:top w:val="nil"/>
              <w:left w:val="nil"/>
              <w:bottom w:val="single" w:sz="4" w:space="0" w:color="auto"/>
              <w:right w:val="single" w:sz="4" w:space="0" w:color="auto"/>
            </w:tcBorders>
            <w:shd w:val="clear" w:color="auto" w:fill="auto"/>
            <w:noWrap/>
            <w:vAlign w:val="center"/>
            <w:hideMark/>
          </w:tcPr>
          <w:p w14:paraId="68A5ED1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2208010023</w:t>
            </w:r>
          </w:p>
        </w:tc>
        <w:tc>
          <w:tcPr>
            <w:tcW w:w="3586" w:type="dxa"/>
            <w:tcBorders>
              <w:top w:val="nil"/>
              <w:left w:val="nil"/>
              <w:bottom w:val="single" w:sz="4" w:space="0" w:color="auto"/>
              <w:right w:val="single" w:sz="4" w:space="0" w:color="auto"/>
            </w:tcBorders>
            <w:shd w:val="clear" w:color="auto" w:fill="auto"/>
            <w:noWrap/>
            <w:vAlign w:val="center"/>
            <w:hideMark/>
          </w:tcPr>
          <w:p w14:paraId="408655D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SALABAMBA</w:t>
            </w:r>
          </w:p>
        </w:tc>
        <w:tc>
          <w:tcPr>
            <w:tcW w:w="1314" w:type="dxa"/>
            <w:tcBorders>
              <w:top w:val="nil"/>
              <w:left w:val="nil"/>
              <w:bottom w:val="single" w:sz="4" w:space="0" w:color="auto"/>
              <w:right w:val="single" w:sz="4" w:space="0" w:color="auto"/>
            </w:tcBorders>
            <w:shd w:val="clear" w:color="auto" w:fill="auto"/>
            <w:noWrap/>
            <w:vAlign w:val="center"/>
            <w:hideMark/>
          </w:tcPr>
          <w:p w14:paraId="7C98E1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00D83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718B90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1075" w:type="dxa"/>
            <w:tcBorders>
              <w:top w:val="nil"/>
              <w:left w:val="nil"/>
              <w:bottom w:val="single" w:sz="4" w:space="0" w:color="auto"/>
              <w:right w:val="single" w:sz="4" w:space="0" w:color="auto"/>
            </w:tcBorders>
            <w:shd w:val="clear" w:color="auto" w:fill="auto"/>
            <w:noWrap/>
            <w:vAlign w:val="center"/>
          </w:tcPr>
          <w:p w14:paraId="12441F9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33B7010"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B3CA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838</w:t>
            </w:r>
          </w:p>
        </w:tc>
        <w:tc>
          <w:tcPr>
            <w:tcW w:w="870" w:type="dxa"/>
            <w:tcBorders>
              <w:top w:val="nil"/>
              <w:left w:val="nil"/>
              <w:bottom w:val="single" w:sz="4" w:space="0" w:color="auto"/>
              <w:right w:val="single" w:sz="4" w:space="0" w:color="auto"/>
            </w:tcBorders>
            <w:shd w:val="clear" w:color="auto" w:fill="auto"/>
            <w:noWrap/>
            <w:vAlign w:val="center"/>
            <w:hideMark/>
          </w:tcPr>
          <w:p w14:paraId="396A64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2208030008</w:t>
            </w:r>
          </w:p>
        </w:tc>
        <w:tc>
          <w:tcPr>
            <w:tcW w:w="3586" w:type="dxa"/>
            <w:tcBorders>
              <w:top w:val="nil"/>
              <w:left w:val="nil"/>
              <w:bottom w:val="single" w:sz="4" w:space="0" w:color="auto"/>
              <w:right w:val="single" w:sz="4" w:space="0" w:color="auto"/>
            </w:tcBorders>
            <w:shd w:val="clear" w:color="auto" w:fill="auto"/>
            <w:noWrap/>
            <w:vAlign w:val="center"/>
            <w:hideMark/>
          </w:tcPr>
          <w:p w14:paraId="41AD1A6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VICTORIA</w:t>
            </w:r>
          </w:p>
        </w:tc>
        <w:tc>
          <w:tcPr>
            <w:tcW w:w="1314" w:type="dxa"/>
            <w:tcBorders>
              <w:top w:val="nil"/>
              <w:left w:val="nil"/>
              <w:bottom w:val="single" w:sz="4" w:space="0" w:color="auto"/>
              <w:right w:val="single" w:sz="4" w:space="0" w:color="auto"/>
            </w:tcBorders>
            <w:shd w:val="clear" w:color="auto" w:fill="auto"/>
            <w:noWrap/>
            <w:vAlign w:val="center"/>
            <w:hideMark/>
          </w:tcPr>
          <w:p w14:paraId="28DAB5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6968AEF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700E36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ELIAS SOPLIN VARGAS</w:t>
            </w:r>
          </w:p>
        </w:tc>
        <w:tc>
          <w:tcPr>
            <w:tcW w:w="1075" w:type="dxa"/>
            <w:tcBorders>
              <w:top w:val="nil"/>
              <w:left w:val="nil"/>
              <w:bottom w:val="single" w:sz="4" w:space="0" w:color="auto"/>
              <w:right w:val="single" w:sz="4" w:space="0" w:color="auto"/>
            </w:tcBorders>
            <w:shd w:val="clear" w:color="auto" w:fill="auto"/>
            <w:noWrap/>
            <w:vAlign w:val="center"/>
          </w:tcPr>
          <w:p w14:paraId="6C4B63A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73F751F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46E0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839</w:t>
            </w:r>
          </w:p>
        </w:tc>
        <w:tc>
          <w:tcPr>
            <w:tcW w:w="870" w:type="dxa"/>
            <w:tcBorders>
              <w:top w:val="nil"/>
              <w:left w:val="nil"/>
              <w:bottom w:val="single" w:sz="4" w:space="0" w:color="auto"/>
              <w:right w:val="single" w:sz="4" w:space="0" w:color="auto"/>
            </w:tcBorders>
            <w:shd w:val="clear" w:color="auto" w:fill="auto"/>
            <w:noWrap/>
            <w:vAlign w:val="center"/>
            <w:hideMark/>
          </w:tcPr>
          <w:p w14:paraId="4C25C53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2208050003</w:t>
            </w:r>
          </w:p>
        </w:tc>
        <w:tc>
          <w:tcPr>
            <w:tcW w:w="3586" w:type="dxa"/>
            <w:tcBorders>
              <w:top w:val="nil"/>
              <w:left w:val="nil"/>
              <w:bottom w:val="single" w:sz="4" w:space="0" w:color="auto"/>
              <w:right w:val="single" w:sz="4" w:space="0" w:color="auto"/>
            </w:tcBorders>
            <w:shd w:val="clear" w:color="auto" w:fill="auto"/>
            <w:noWrap/>
            <w:vAlign w:val="center"/>
            <w:hideMark/>
          </w:tcPr>
          <w:p w14:paraId="600B47D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ELTRIUNFO</w:t>
            </w:r>
          </w:p>
        </w:tc>
        <w:tc>
          <w:tcPr>
            <w:tcW w:w="1314" w:type="dxa"/>
            <w:tcBorders>
              <w:top w:val="nil"/>
              <w:left w:val="nil"/>
              <w:bottom w:val="single" w:sz="4" w:space="0" w:color="auto"/>
              <w:right w:val="single" w:sz="4" w:space="0" w:color="auto"/>
            </w:tcBorders>
            <w:shd w:val="clear" w:color="auto" w:fill="auto"/>
            <w:noWrap/>
            <w:vAlign w:val="center"/>
            <w:hideMark/>
          </w:tcPr>
          <w:p w14:paraId="2BD0B94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161E53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23A431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PARDO MIGUEL</w:t>
            </w:r>
          </w:p>
        </w:tc>
        <w:tc>
          <w:tcPr>
            <w:tcW w:w="1075" w:type="dxa"/>
            <w:tcBorders>
              <w:top w:val="nil"/>
              <w:left w:val="nil"/>
              <w:bottom w:val="single" w:sz="4" w:space="0" w:color="auto"/>
              <w:right w:val="single" w:sz="4" w:space="0" w:color="auto"/>
            </w:tcBorders>
            <w:shd w:val="clear" w:color="auto" w:fill="auto"/>
            <w:noWrap/>
            <w:vAlign w:val="center"/>
          </w:tcPr>
          <w:p w14:paraId="6D0500A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F85FC8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1119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840</w:t>
            </w:r>
          </w:p>
        </w:tc>
        <w:tc>
          <w:tcPr>
            <w:tcW w:w="870" w:type="dxa"/>
            <w:tcBorders>
              <w:top w:val="nil"/>
              <w:left w:val="nil"/>
              <w:bottom w:val="single" w:sz="4" w:space="0" w:color="auto"/>
              <w:right w:val="single" w:sz="4" w:space="0" w:color="auto"/>
            </w:tcBorders>
            <w:shd w:val="clear" w:color="auto" w:fill="auto"/>
            <w:noWrap/>
            <w:vAlign w:val="center"/>
            <w:hideMark/>
          </w:tcPr>
          <w:p w14:paraId="14FBB0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2208050006</w:t>
            </w:r>
          </w:p>
        </w:tc>
        <w:tc>
          <w:tcPr>
            <w:tcW w:w="3586" w:type="dxa"/>
            <w:tcBorders>
              <w:top w:val="nil"/>
              <w:left w:val="nil"/>
              <w:bottom w:val="single" w:sz="4" w:space="0" w:color="auto"/>
              <w:right w:val="single" w:sz="4" w:space="0" w:color="auto"/>
            </w:tcBorders>
            <w:shd w:val="clear" w:color="auto" w:fill="auto"/>
            <w:noWrap/>
            <w:vAlign w:val="center"/>
            <w:hideMark/>
          </w:tcPr>
          <w:p w14:paraId="16A9BE1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EDEN</w:t>
            </w:r>
          </w:p>
        </w:tc>
        <w:tc>
          <w:tcPr>
            <w:tcW w:w="1314" w:type="dxa"/>
            <w:tcBorders>
              <w:top w:val="nil"/>
              <w:left w:val="nil"/>
              <w:bottom w:val="single" w:sz="4" w:space="0" w:color="auto"/>
              <w:right w:val="single" w:sz="4" w:space="0" w:color="auto"/>
            </w:tcBorders>
            <w:shd w:val="clear" w:color="auto" w:fill="auto"/>
            <w:noWrap/>
            <w:vAlign w:val="center"/>
            <w:hideMark/>
          </w:tcPr>
          <w:p w14:paraId="08EF79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66033CF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2545A7E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PARDO MIGUEL</w:t>
            </w:r>
          </w:p>
        </w:tc>
        <w:tc>
          <w:tcPr>
            <w:tcW w:w="1075" w:type="dxa"/>
            <w:tcBorders>
              <w:top w:val="nil"/>
              <w:left w:val="nil"/>
              <w:bottom w:val="single" w:sz="4" w:space="0" w:color="auto"/>
              <w:right w:val="single" w:sz="4" w:space="0" w:color="auto"/>
            </w:tcBorders>
            <w:shd w:val="clear" w:color="auto" w:fill="auto"/>
            <w:noWrap/>
            <w:vAlign w:val="center"/>
          </w:tcPr>
          <w:p w14:paraId="7C46B47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419B1B7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35324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841</w:t>
            </w:r>
          </w:p>
        </w:tc>
        <w:tc>
          <w:tcPr>
            <w:tcW w:w="870" w:type="dxa"/>
            <w:tcBorders>
              <w:top w:val="nil"/>
              <w:left w:val="nil"/>
              <w:bottom w:val="single" w:sz="4" w:space="0" w:color="auto"/>
              <w:right w:val="single" w:sz="4" w:space="0" w:color="auto"/>
            </w:tcBorders>
            <w:shd w:val="clear" w:color="auto" w:fill="auto"/>
            <w:noWrap/>
            <w:vAlign w:val="center"/>
            <w:hideMark/>
          </w:tcPr>
          <w:p w14:paraId="1DD70E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2208050009</w:t>
            </w:r>
          </w:p>
        </w:tc>
        <w:tc>
          <w:tcPr>
            <w:tcW w:w="3586" w:type="dxa"/>
            <w:tcBorders>
              <w:top w:val="nil"/>
              <w:left w:val="nil"/>
              <w:bottom w:val="single" w:sz="4" w:space="0" w:color="auto"/>
              <w:right w:val="single" w:sz="4" w:space="0" w:color="auto"/>
            </w:tcBorders>
            <w:shd w:val="clear" w:color="auto" w:fill="auto"/>
            <w:noWrap/>
            <w:vAlign w:val="center"/>
            <w:hideMark/>
          </w:tcPr>
          <w:p w14:paraId="5E5A31B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EL AFLUENTE</w:t>
            </w:r>
          </w:p>
        </w:tc>
        <w:tc>
          <w:tcPr>
            <w:tcW w:w="1314" w:type="dxa"/>
            <w:tcBorders>
              <w:top w:val="nil"/>
              <w:left w:val="nil"/>
              <w:bottom w:val="single" w:sz="4" w:space="0" w:color="auto"/>
              <w:right w:val="single" w:sz="4" w:space="0" w:color="auto"/>
            </w:tcBorders>
            <w:shd w:val="clear" w:color="auto" w:fill="auto"/>
            <w:noWrap/>
            <w:vAlign w:val="center"/>
            <w:hideMark/>
          </w:tcPr>
          <w:p w14:paraId="453184B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7BDD89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692A1C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PARDO MIGUEL</w:t>
            </w:r>
          </w:p>
        </w:tc>
        <w:tc>
          <w:tcPr>
            <w:tcW w:w="1075" w:type="dxa"/>
            <w:tcBorders>
              <w:top w:val="nil"/>
              <w:left w:val="nil"/>
              <w:bottom w:val="single" w:sz="4" w:space="0" w:color="auto"/>
              <w:right w:val="single" w:sz="4" w:space="0" w:color="auto"/>
            </w:tcBorders>
            <w:shd w:val="clear" w:color="auto" w:fill="auto"/>
            <w:noWrap/>
            <w:vAlign w:val="center"/>
          </w:tcPr>
          <w:p w14:paraId="0F8D7A5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13429B2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78B4F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842</w:t>
            </w:r>
          </w:p>
        </w:tc>
        <w:tc>
          <w:tcPr>
            <w:tcW w:w="870" w:type="dxa"/>
            <w:tcBorders>
              <w:top w:val="nil"/>
              <w:left w:val="nil"/>
              <w:bottom w:val="single" w:sz="4" w:space="0" w:color="auto"/>
              <w:right w:val="single" w:sz="4" w:space="0" w:color="auto"/>
            </w:tcBorders>
            <w:shd w:val="clear" w:color="auto" w:fill="auto"/>
            <w:noWrap/>
            <w:vAlign w:val="center"/>
            <w:hideMark/>
          </w:tcPr>
          <w:p w14:paraId="0FC325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2208050018</w:t>
            </w:r>
          </w:p>
        </w:tc>
        <w:tc>
          <w:tcPr>
            <w:tcW w:w="3586" w:type="dxa"/>
            <w:tcBorders>
              <w:top w:val="nil"/>
              <w:left w:val="nil"/>
              <w:bottom w:val="single" w:sz="4" w:space="0" w:color="auto"/>
              <w:right w:val="single" w:sz="4" w:space="0" w:color="auto"/>
            </w:tcBorders>
            <w:shd w:val="clear" w:color="auto" w:fill="auto"/>
            <w:noWrap/>
            <w:vAlign w:val="center"/>
            <w:hideMark/>
          </w:tcPr>
          <w:p w14:paraId="4C7BA09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TIWINZA</w:t>
            </w:r>
          </w:p>
        </w:tc>
        <w:tc>
          <w:tcPr>
            <w:tcW w:w="1314" w:type="dxa"/>
            <w:tcBorders>
              <w:top w:val="nil"/>
              <w:left w:val="nil"/>
              <w:bottom w:val="single" w:sz="4" w:space="0" w:color="auto"/>
              <w:right w:val="single" w:sz="4" w:space="0" w:color="auto"/>
            </w:tcBorders>
            <w:shd w:val="clear" w:color="auto" w:fill="auto"/>
            <w:noWrap/>
            <w:vAlign w:val="center"/>
            <w:hideMark/>
          </w:tcPr>
          <w:p w14:paraId="3DCDA17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4B84AC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7D1A0B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PARDO MIGUEL</w:t>
            </w:r>
          </w:p>
        </w:tc>
        <w:tc>
          <w:tcPr>
            <w:tcW w:w="1075" w:type="dxa"/>
            <w:tcBorders>
              <w:top w:val="nil"/>
              <w:left w:val="nil"/>
              <w:bottom w:val="single" w:sz="4" w:space="0" w:color="auto"/>
              <w:right w:val="single" w:sz="4" w:space="0" w:color="auto"/>
            </w:tcBorders>
            <w:shd w:val="clear" w:color="auto" w:fill="auto"/>
            <w:noWrap/>
            <w:vAlign w:val="center"/>
          </w:tcPr>
          <w:p w14:paraId="6B2C082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6353C9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4754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843</w:t>
            </w:r>
          </w:p>
        </w:tc>
        <w:tc>
          <w:tcPr>
            <w:tcW w:w="870" w:type="dxa"/>
            <w:tcBorders>
              <w:top w:val="nil"/>
              <w:left w:val="nil"/>
              <w:bottom w:val="single" w:sz="4" w:space="0" w:color="auto"/>
              <w:right w:val="single" w:sz="4" w:space="0" w:color="auto"/>
            </w:tcBorders>
            <w:shd w:val="clear" w:color="auto" w:fill="auto"/>
            <w:noWrap/>
            <w:vAlign w:val="center"/>
            <w:hideMark/>
          </w:tcPr>
          <w:p w14:paraId="34866B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2208050035</w:t>
            </w:r>
          </w:p>
        </w:tc>
        <w:tc>
          <w:tcPr>
            <w:tcW w:w="3586" w:type="dxa"/>
            <w:tcBorders>
              <w:top w:val="nil"/>
              <w:left w:val="nil"/>
              <w:bottom w:val="single" w:sz="4" w:space="0" w:color="auto"/>
              <w:right w:val="single" w:sz="4" w:space="0" w:color="auto"/>
            </w:tcBorders>
            <w:shd w:val="clear" w:color="auto" w:fill="auto"/>
            <w:noWrap/>
            <w:vAlign w:val="center"/>
            <w:hideMark/>
          </w:tcPr>
          <w:p w14:paraId="23C66F9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ORIENTE NUEVO</w:t>
            </w:r>
          </w:p>
        </w:tc>
        <w:tc>
          <w:tcPr>
            <w:tcW w:w="1314" w:type="dxa"/>
            <w:tcBorders>
              <w:top w:val="nil"/>
              <w:left w:val="nil"/>
              <w:bottom w:val="single" w:sz="4" w:space="0" w:color="auto"/>
              <w:right w:val="single" w:sz="4" w:space="0" w:color="auto"/>
            </w:tcBorders>
            <w:shd w:val="clear" w:color="auto" w:fill="auto"/>
            <w:noWrap/>
            <w:vAlign w:val="center"/>
            <w:hideMark/>
          </w:tcPr>
          <w:p w14:paraId="0EB332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BABA2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5295A7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PARDO MIGUEL</w:t>
            </w:r>
          </w:p>
        </w:tc>
        <w:tc>
          <w:tcPr>
            <w:tcW w:w="1075" w:type="dxa"/>
            <w:tcBorders>
              <w:top w:val="nil"/>
              <w:left w:val="nil"/>
              <w:bottom w:val="single" w:sz="4" w:space="0" w:color="auto"/>
              <w:right w:val="single" w:sz="4" w:space="0" w:color="auto"/>
            </w:tcBorders>
            <w:shd w:val="clear" w:color="auto" w:fill="auto"/>
            <w:noWrap/>
            <w:vAlign w:val="center"/>
          </w:tcPr>
          <w:p w14:paraId="52551C8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323757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615D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844</w:t>
            </w:r>
          </w:p>
        </w:tc>
        <w:tc>
          <w:tcPr>
            <w:tcW w:w="870" w:type="dxa"/>
            <w:tcBorders>
              <w:top w:val="nil"/>
              <w:left w:val="nil"/>
              <w:bottom w:val="single" w:sz="4" w:space="0" w:color="auto"/>
              <w:right w:val="single" w:sz="4" w:space="0" w:color="auto"/>
            </w:tcBorders>
            <w:shd w:val="clear" w:color="auto" w:fill="auto"/>
            <w:noWrap/>
            <w:vAlign w:val="center"/>
            <w:hideMark/>
          </w:tcPr>
          <w:p w14:paraId="2947BF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2208070002</w:t>
            </w:r>
          </w:p>
        </w:tc>
        <w:tc>
          <w:tcPr>
            <w:tcW w:w="3586" w:type="dxa"/>
            <w:tcBorders>
              <w:top w:val="nil"/>
              <w:left w:val="nil"/>
              <w:bottom w:val="single" w:sz="4" w:space="0" w:color="auto"/>
              <w:right w:val="single" w:sz="4" w:space="0" w:color="auto"/>
            </w:tcBorders>
            <w:shd w:val="clear" w:color="auto" w:fill="auto"/>
            <w:noWrap/>
            <w:vAlign w:val="center"/>
            <w:hideMark/>
          </w:tcPr>
          <w:p w14:paraId="4079691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SURQUILLO</w:t>
            </w:r>
          </w:p>
        </w:tc>
        <w:tc>
          <w:tcPr>
            <w:tcW w:w="1314" w:type="dxa"/>
            <w:tcBorders>
              <w:top w:val="nil"/>
              <w:left w:val="nil"/>
              <w:bottom w:val="single" w:sz="4" w:space="0" w:color="auto"/>
              <w:right w:val="single" w:sz="4" w:space="0" w:color="auto"/>
            </w:tcBorders>
            <w:shd w:val="clear" w:color="auto" w:fill="auto"/>
            <w:noWrap/>
            <w:vAlign w:val="center"/>
            <w:hideMark/>
          </w:tcPr>
          <w:p w14:paraId="0CC215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0CC5E0F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RIOJA</w:t>
            </w:r>
          </w:p>
        </w:tc>
        <w:tc>
          <w:tcPr>
            <w:tcW w:w="2560" w:type="dxa"/>
            <w:tcBorders>
              <w:top w:val="nil"/>
              <w:left w:val="nil"/>
              <w:bottom w:val="single" w:sz="4" w:space="0" w:color="auto"/>
              <w:right w:val="single" w:sz="4" w:space="0" w:color="auto"/>
            </w:tcBorders>
            <w:shd w:val="clear" w:color="auto" w:fill="auto"/>
            <w:noWrap/>
            <w:vAlign w:val="center"/>
            <w:hideMark/>
          </w:tcPr>
          <w:p w14:paraId="1E54452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FERNANDO</w:t>
            </w:r>
          </w:p>
        </w:tc>
        <w:tc>
          <w:tcPr>
            <w:tcW w:w="1075" w:type="dxa"/>
            <w:tcBorders>
              <w:top w:val="nil"/>
              <w:left w:val="nil"/>
              <w:bottom w:val="single" w:sz="4" w:space="0" w:color="auto"/>
              <w:right w:val="single" w:sz="4" w:space="0" w:color="auto"/>
            </w:tcBorders>
            <w:shd w:val="clear" w:color="auto" w:fill="auto"/>
            <w:noWrap/>
            <w:vAlign w:val="center"/>
          </w:tcPr>
          <w:p w14:paraId="21ED2EA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5DAA93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5E23E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845</w:t>
            </w:r>
          </w:p>
        </w:tc>
        <w:tc>
          <w:tcPr>
            <w:tcW w:w="870" w:type="dxa"/>
            <w:tcBorders>
              <w:top w:val="nil"/>
              <w:left w:val="nil"/>
              <w:bottom w:val="single" w:sz="4" w:space="0" w:color="auto"/>
              <w:right w:val="single" w:sz="4" w:space="0" w:color="auto"/>
            </w:tcBorders>
            <w:shd w:val="clear" w:color="auto" w:fill="auto"/>
            <w:noWrap/>
            <w:vAlign w:val="center"/>
            <w:hideMark/>
          </w:tcPr>
          <w:p w14:paraId="109549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2209070003</w:t>
            </w:r>
          </w:p>
        </w:tc>
        <w:tc>
          <w:tcPr>
            <w:tcW w:w="3586" w:type="dxa"/>
            <w:tcBorders>
              <w:top w:val="nil"/>
              <w:left w:val="nil"/>
              <w:bottom w:val="single" w:sz="4" w:space="0" w:color="auto"/>
              <w:right w:val="single" w:sz="4" w:space="0" w:color="auto"/>
            </w:tcBorders>
            <w:shd w:val="clear" w:color="auto" w:fill="auto"/>
            <w:noWrap/>
            <w:vAlign w:val="center"/>
            <w:hideMark/>
          </w:tcPr>
          <w:p w14:paraId="4A2492B8"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DOS DE MAYO</w:t>
            </w:r>
          </w:p>
        </w:tc>
        <w:tc>
          <w:tcPr>
            <w:tcW w:w="1314" w:type="dxa"/>
            <w:tcBorders>
              <w:top w:val="nil"/>
              <w:left w:val="nil"/>
              <w:bottom w:val="single" w:sz="4" w:space="0" w:color="auto"/>
              <w:right w:val="single" w:sz="4" w:space="0" w:color="auto"/>
            </w:tcBorders>
            <w:shd w:val="clear" w:color="auto" w:fill="auto"/>
            <w:noWrap/>
            <w:vAlign w:val="center"/>
            <w:hideMark/>
          </w:tcPr>
          <w:p w14:paraId="781D7B1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E08819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560" w:type="dxa"/>
            <w:tcBorders>
              <w:top w:val="nil"/>
              <w:left w:val="nil"/>
              <w:bottom w:val="single" w:sz="4" w:space="0" w:color="auto"/>
              <w:right w:val="single" w:sz="4" w:space="0" w:color="auto"/>
            </w:tcBorders>
            <w:shd w:val="clear" w:color="auto" w:fill="auto"/>
            <w:noWrap/>
            <w:vAlign w:val="center"/>
            <w:hideMark/>
          </w:tcPr>
          <w:p w14:paraId="476156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HUIMBAYOC</w:t>
            </w:r>
          </w:p>
        </w:tc>
        <w:tc>
          <w:tcPr>
            <w:tcW w:w="1075" w:type="dxa"/>
            <w:tcBorders>
              <w:top w:val="nil"/>
              <w:left w:val="nil"/>
              <w:bottom w:val="single" w:sz="4" w:space="0" w:color="auto"/>
              <w:right w:val="single" w:sz="4" w:space="0" w:color="auto"/>
            </w:tcBorders>
            <w:shd w:val="clear" w:color="auto" w:fill="auto"/>
            <w:noWrap/>
            <w:vAlign w:val="center"/>
          </w:tcPr>
          <w:p w14:paraId="7C4FA0D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3472B01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9B14C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846</w:t>
            </w:r>
          </w:p>
        </w:tc>
        <w:tc>
          <w:tcPr>
            <w:tcW w:w="870" w:type="dxa"/>
            <w:tcBorders>
              <w:top w:val="nil"/>
              <w:left w:val="nil"/>
              <w:bottom w:val="single" w:sz="4" w:space="0" w:color="auto"/>
              <w:right w:val="single" w:sz="4" w:space="0" w:color="auto"/>
            </w:tcBorders>
            <w:shd w:val="clear" w:color="auto" w:fill="auto"/>
            <w:noWrap/>
            <w:vAlign w:val="center"/>
            <w:hideMark/>
          </w:tcPr>
          <w:p w14:paraId="5878CFB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2209070004</w:t>
            </w:r>
          </w:p>
        </w:tc>
        <w:tc>
          <w:tcPr>
            <w:tcW w:w="3586" w:type="dxa"/>
            <w:tcBorders>
              <w:top w:val="nil"/>
              <w:left w:val="nil"/>
              <w:bottom w:val="single" w:sz="4" w:space="0" w:color="auto"/>
              <w:right w:val="single" w:sz="4" w:space="0" w:color="auto"/>
            </w:tcBorders>
            <w:shd w:val="clear" w:color="auto" w:fill="auto"/>
            <w:noWrap/>
            <w:vAlign w:val="center"/>
            <w:hideMark/>
          </w:tcPr>
          <w:p w14:paraId="2DC4720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SANTA MARTHA</w:t>
            </w:r>
          </w:p>
        </w:tc>
        <w:tc>
          <w:tcPr>
            <w:tcW w:w="1314" w:type="dxa"/>
            <w:tcBorders>
              <w:top w:val="nil"/>
              <w:left w:val="nil"/>
              <w:bottom w:val="single" w:sz="4" w:space="0" w:color="auto"/>
              <w:right w:val="single" w:sz="4" w:space="0" w:color="auto"/>
            </w:tcBorders>
            <w:shd w:val="clear" w:color="auto" w:fill="auto"/>
            <w:noWrap/>
            <w:vAlign w:val="center"/>
            <w:hideMark/>
          </w:tcPr>
          <w:p w14:paraId="6457226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7DCEA0A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560" w:type="dxa"/>
            <w:tcBorders>
              <w:top w:val="nil"/>
              <w:left w:val="nil"/>
              <w:bottom w:val="single" w:sz="4" w:space="0" w:color="auto"/>
              <w:right w:val="single" w:sz="4" w:space="0" w:color="auto"/>
            </w:tcBorders>
            <w:shd w:val="clear" w:color="auto" w:fill="auto"/>
            <w:noWrap/>
            <w:vAlign w:val="center"/>
            <w:hideMark/>
          </w:tcPr>
          <w:p w14:paraId="7AF70A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HUIMBAYOC</w:t>
            </w:r>
          </w:p>
        </w:tc>
        <w:tc>
          <w:tcPr>
            <w:tcW w:w="1075" w:type="dxa"/>
            <w:tcBorders>
              <w:top w:val="nil"/>
              <w:left w:val="nil"/>
              <w:bottom w:val="single" w:sz="4" w:space="0" w:color="auto"/>
              <w:right w:val="single" w:sz="4" w:space="0" w:color="auto"/>
            </w:tcBorders>
            <w:shd w:val="clear" w:color="auto" w:fill="auto"/>
            <w:noWrap/>
            <w:vAlign w:val="center"/>
          </w:tcPr>
          <w:p w14:paraId="726C011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0A41CD7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DA29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847</w:t>
            </w:r>
          </w:p>
        </w:tc>
        <w:tc>
          <w:tcPr>
            <w:tcW w:w="870" w:type="dxa"/>
            <w:tcBorders>
              <w:top w:val="nil"/>
              <w:left w:val="nil"/>
              <w:bottom w:val="single" w:sz="4" w:space="0" w:color="auto"/>
              <w:right w:val="single" w:sz="4" w:space="0" w:color="auto"/>
            </w:tcBorders>
            <w:shd w:val="clear" w:color="auto" w:fill="auto"/>
            <w:noWrap/>
            <w:vAlign w:val="center"/>
            <w:hideMark/>
          </w:tcPr>
          <w:p w14:paraId="02643C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2209070014</w:t>
            </w:r>
          </w:p>
        </w:tc>
        <w:tc>
          <w:tcPr>
            <w:tcW w:w="3586" w:type="dxa"/>
            <w:tcBorders>
              <w:top w:val="nil"/>
              <w:left w:val="nil"/>
              <w:bottom w:val="single" w:sz="4" w:space="0" w:color="auto"/>
              <w:right w:val="single" w:sz="4" w:space="0" w:color="auto"/>
            </w:tcBorders>
            <w:shd w:val="clear" w:color="auto" w:fill="auto"/>
            <w:noWrap/>
            <w:vAlign w:val="center"/>
            <w:hideMark/>
          </w:tcPr>
          <w:p w14:paraId="5A82D61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PONGO ISLA (LETICIA)</w:t>
            </w:r>
          </w:p>
        </w:tc>
        <w:tc>
          <w:tcPr>
            <w:tcW w:w="1314" w:type="dxa"/>
            <w:tcBorders>
              <w:top w:val="nil"/>
              <w:left w:val="nil"/>
              <w:bottom w:val="single" w:sz="4" w:space="0" w:color="auto"/>
              <w:right w:val="single" w:sz="4" w:space="0" w:color="auto"/>
            </w:tcBorders>
            <w:shd w:val="clear" w:color="auto" w:fill="auto"/>
            <w:noWrap/>
            <w:vAlign w:val="center"/>
            <w:hideMark/>
          </w:tcPr>
          <w:p w14:paraId="685D44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5D204A0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560" w:type="dxa"/>
            <w:tcBorders>
              <w:top w:val="nil"/>
              <w:left w:val="nil"/>
              <w:bottom w:val="single" w:sz="4" w:space="0" w:color="auto"/>
              <w:right w:val="single" w:sz="4" w:space="0" w:color="auto"/>
            </w:tcBorders>
            <w:shd w:val="clear" w:color="auto" w:fill="auto"/>
            <w:noWrap/>
            <w:vAlign w:val="center"/>
            <w:hideMark/>
          </w:tcPr>
          <w:p w14:paraId="3AC5F78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HUIMBAYOC</w:t>
            </w:r>
          </w:p>
        </w:tc>
        <w:tc>
          <w:tcPr>
            <w:tcW w:w="1075" w:type="dxa"/>
            <w:tcBorders>
              <w:top w:val="nil"/>
              <w:left w:val="nil"/>
              <w:bottom w:val="single" w:sz="4" w:space="0" w:color="auto"/>
              <w:right w:val="single" w:sz="4" w:space="0" w:color="auto"/>
            </w:tcBorders>
            <w:shd w:val="clear" w:color="auto" w:fill="auto"/>
            <w:noWrap/>
            <w:vAlign w:val="center"/>
          </w:tcPr>
          <w:p w14:paraId="57B65E0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574737E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7349E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848</w:t>
            </w:r>
          </w:p>
        </w:tc>
        <w:tc>
          <w:tcPr>
            <w:tcW w:w="870" w:type="dxa"/>
            <w:tcBorders>
              <w:top w:val="nil"/>
              <w:left w:val="nil"/>
              <w:bottom w:val="single" w:sz="4" w:space="0" w:color="auto"/>
              <w:right w:val="single" w:sz="4" w:space="0" w:color="auto"/>
            </w:tcBorders>
            <w:shd w:val="clear" w:color="auto" w:fill="auto"/>
            <w:noWrap/>
            <w:vAlign w:val="center"/>
            <w:hideMark/>
          </w:tcPr>
          <w:p w14:paraId="76E72B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2210040003</w:t>
            </w:r>
          </w:p>
        </w:tc>
        <w:tc>
          <w:tcPr>
            <w:tcW w:w="3586" w:type="dxa"/>
            <w:tcBorders>
              <w:top w:val="nil"/>
              <w:left w:val="nil"/>
              <w:bottom w:val="single" w:sz="4" w:space="0" w:color="auto"/>
              <w:right w:val="single" w:sz="4" w:space="0" w:color="auto"/>
            </w:tcBorders>
            <w:shd w:val="clear" w:color="auto" w:fill="auto"/>
            <w:noWrap/>
            <w:vAlign w:val="center"/>
            <w:hideMark/>
          </w:tcPr>
          <w:p w14:paraId="1D82DF3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BELEN</w:t>
            </w:r>
          </w:p>
        </w:tc>
        <w:tc>
          <w:tcPr>
            <w:tcW w:w="1314" w:type="dxa"/>
            <w:tcBorders>
              <w:top w:val="nil"/>
              <w:left w:val="nil"/>
              <w:bottom w:val="single" w:sz="4" w:space="0" w:color="auto"/>
              <w:right w:val="single" w:sz="4" w:space="0" w:color="auto"/>
            </w:tcBorders>
            <w:shd w:val="clear" w:color="auto" w:fill="auto"/>
            <w:noWrap/>
            <w:vAlign w:val="center"/>
            <w:hideMark/>
          </w:tcPr>
          <w:p w14:paraId="40B92A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AA9DA5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TOCACHE</w:t>
            </w:r>
          </w:p>
        </w:tc>
        <w:tc>
          <w:tcPr>
            <w:tcW w:w="2560" w:type="dxa"/>
            <w:tcBorders>
              <w:top w:val="nil"/>
              <w:left w:val="nil"/>
              <w:bottom w:val="single" w:sz="4" w:space="0" w:color="auto"/>
              <w:right w:val="single" w:sz="4" w:space="0" w:color="auto"/>
            </w:tcBorders>
            <w:shd w:val="clear" w:color="auto" w:fill="auto"/>
            <w:noWrap/>
            <w:vAlign w:val="center"/>
            <w:hideMark/>
          </w:tcPr>
          <w:p w14:paraId="01295C1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SHUNTE</w:t>
            </w:r>
          </w:p>
        </w:tc>
        <w:tc>
          <w:tcPr>
            <w:tcW w:w="1075" w:type="dxa"/>
            <w:tcBorders>
              <w:top w:val="nil"/>
              <w:left w:val="nil"/>
              <w:bottom w:val="single" w:sz="4" w:space="0" w:color="auto"/>
              <w:right w:val="single" w:sz="4" w:space="0" w:color="auto"/>
            </w:tcBorders>
            <w:shd w:val="clear" w:color="auto" w:fill="auto"/>
            <w:noWrap/>
            <w:vAlign w:val="center"/>
          </w:tcPr>
          <w:p w14:paraId="2ABE080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34856B5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37ACA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849</w:t>
            </w:r>
          </w:p>
        </w:tc>
        <w:tc>
          <w:tcPr>
            <w:tcW w:w="870" w:type="dxa"/>
            <w:tcBorders>
              <w:top w:val="nil"/>
              <w:left w:val="nil"/>
              <w:bottom w:val="single" w:sz="4" w:space="0" w:color="auto"/>
              <w:right w:val="single" w:sz="4" w:space="0" w:color="auto"/>
            </w:tcBorders>
            <w:shd w:val="clear" w:color="auto" w:fill="auto"/>
            <w:noWrap/>
            <w:vAlign w:val="center"/>
            <w:hideMark/>
          </w:tcPr>
          <w:p w14:paraId="0CE893F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2210040005</w:t>
            </w:r>
          </w:p>
        </w:tc>
        <w:tc>
          <w:tcPr>
            <w:tcW w:w="3586" w:type="dxa"/>
            <w:tcBorders>
              <w:top w:val="nil"/>
              <w:left w:val="nil"/>
              <w:bottom w:val="single" w:sz="4" w:space="0" w:color="auto"/>
              <w:right w:val="single" w:sz="4" w:space="0" w:color="auto"/>
            </w:tcBorders>
            <w:shd w:val="clear" w:color="auto" w:fill="auto"/>
            <w:noWrap/>
            <w:vAlign w:val="center"/>
            <w:hideMark/>
          </w:tcPr>
          <w:p w14:paraId="5181FF4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SHUNTE</w:t>
            </w:r>
          </w:p>
        </w:tc>
        <w:tc>
          <w:tcPr>
            <w:tcW w:w="1314" w:type="dxa"/>
            <w:tcBorders>
              <w:top w:val="nil"/>
              <w:left w:val="nil"/>
              <w:bottom w:val="single" w:sz="4" w:space="0" w:color="auto"/>
              <w:right w:val="single" w:sz="4" w:space="0" w:color="auto"/>
            </w:tcBorders>
            <w:shd w:val="clear" w:color="auto" w:fill="auto"/>
            <w:noWrap/>
            <w:vAlign w:val="center"/>
            <w:hideMark/>
          </w:tcPr>
          <w:p w14:paraId="032BA4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C4FF50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TOCACHE</w:t>
            </w:r>
          </w:p>
        </w:tc>
        <w:tc>
          <w:tcPr>
            <w:tcW w:w="2560" w:type="dxa"/>
            <w:tcBorders>
              <w:top w:val="nil"/>
              <w:left w:val="nil"/>
              <w:bottom w:val="single" w:sz="4" w:space="0" w:color="auto"/>
              <w:right w:val="single" w:sz="4" w:space="0" w:color="auto"/>
            </w:tcBorders>
            <w:shd w:val="clear" w:color="auto" w:fill="auto"/>
            <w:noWrap/>
            <w:vAlign w:val="center"/>
            <w:hideMark/>
          </w:tcPr>
          <w:p w14:paraId="62785B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SHUNTE</w:t>
            </w:r>
          </w:p>
        </w:tc>
        <w:tc>
          <w:tcPr>
            <w:tcW w:w="1075" w:type="dxa"/>
            <w:tcBorders>
              <w:top w:val="nil"/>
              <w:left w:val="nil"/>
              <w:bottom w:val="single" w:sz="4" w:space="0" w:color="auto"/>
              <w:right w:val="single" w:sz="4" w:space="0" w:color="auto"/>
            </w:tcBorders>
            <w:shd w:val="clear" w:color="auto" w:fill="auto"/>
            <w:noWrap/>
            <w:vAlign w:val="center"/>
          </w:tcPr>
          <w:p w14:paraId="3E649A6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6650D52"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72D7D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850</w:t>
            </w:r>
          </w:p>
        </w:tc>
        <w:tc>
          <w:tcPr>
            <w:tcW w:w="870" w:type="dxa"/>
            <w:tcBorders>
              <w:top w:val="nil"/>
              <w:left w:val="nil"/>
              <w:bottom w:val="single" w:sz="4" w:space="0" w:color="auto"/>
              <w:right w:val="single" w:sz="4" w:space="0" w:color="auto"/>
            </w:tcBorders>
            <w:shd w:val="clear" w:color="auto" w:fill="auto"/>
            <w:noWrap/>
            <w:vAlign w:val="center"/>
            <w:hideMark/>
          </w:tcPr>
          <w:p w14:paraId="39CF560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2210040006</w:t>
            </w:r>
          </w:p>
        </w:tc>
        <w:tc>
          <w:tcPr>
            <w:tcW w:w="3586" w:type="dxa"/>
            <w:tcBorders>
              <w:top w:val="nil"/>
              <w:left w:val="nil"/>
              <w:bottom w:val="single" w:sz="4" w:space="0" w:color="auto"/>
              <w:right w:val="single" w:sz="4" w:space="0" w:color="auto"/>
            </w:tcBorders>
            <w:shd w:val="clear" w:color="auto" w:fill="auto"/>
            <w:noWrap/>
            <w:vAlign w:val="center"/>
            <w:hideMark/>
          </w:tcPr>
          <w:p w14:paraId="62234AC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 VICTORIA</w:t>
            </w:r>
          </w:p>
        </w:tc>
        <w:tc>
          <w:tcPr>
            <w:tcW w:w="1314" w:type="dxa"/>
            <w:tcBorders>
              <w:top w:val="nil"/>
              <w:left w:val="nil"/>
              <w:bottom w:val="single" w:sz="4" w:space="0" w:color="auto"/>
              <w:right w:val="single" w:sz="4" w:space="0" w:color="auto"/>
            </w:tcBorders>
            <w:shd w:val="clear" w:color="auto" w:fill="auto"/>
            <w:noWrap/>
            <w:vAlign w:val="center"/>
            <w:hideMark/>
          </w:tcPr>
          <w:p w14:paraId="7EF90CD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336E455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TOCACHE</w:t>
            </w:r>
          </w:p>
        </w:tc>
        <w:tc>
          <w:tcPr>
            <w:tcW w:w="2560" w:type="dxa"/>
            <w:tcBorders>
              <w:top w:val="nil"/>
              <w:left w:val="nil"/>
              <w:bottom w:val="single" w:sz="4" w:space="0" w:color="auto"/>
              <w:right w:val="single" w:sz="4" w:space="0" w:color="auto"/>
            </w:tcBorders>
            <w:shd w:val="clear" w:color="auto" w:fill="auto"/>
            <w:noWrap/>
            <w:vAlign w:val="center"/>
            <w:hideMark/>
          </w:tcPr>
          <w:p w14:paraId="2866B4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SHUNTE</w:t>
            </w:r>
          </w:p>
        </w:tc>
        <w:tc>
          <w:tcPr>
            <w:tcW w:w="1075" w:type="dxa"/>
            <w:tcBorders>
              <w:top w:val="nil"/>
              <w:left w:val="nil"/>
              <w:bottom w:val="single" w:sz="4" w:space="0" w:color="auto"/>
              <w:right w:val="single" w:sz="4" w:space="0" w:color="auto"/>
            </w:tcBorders>
            <w:shd w:val="clear" w:color="auto" w:fill="auto"/>
            <w:noWrap/>
            <w:vAlign w:val="center"/>
          </w:tcPr>
          <w:p w14:paraId="0731390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11F56A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BCC5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851</w:t>
            </w:r>
          </w:p>
        </w:tc>
        <w:tc>
          <w:tcPr>
            <w:tcW w:w="870" w:type="dxa"/>
            <w:tcBorders>
              <w:top w:val="nil"/>
              <w:left w:val="nil"/>
              <w:bottom w:val="single" w:sz="4" w:space="0" w:color="auto"/>
              <w:right w:val="single" w:sz="4" w:space="0" w:color="auto"/>
            </w:tcBorders>
            <w:shd w:val="clear" w:color="auto" w:fill="auto"/>
            <w:noWrap/>
            <w:vAlign w:val="center"/>
            <w:hideMark/>
          </w:tcPr>
          <w:p w14:paraId="7DF0A61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2210040008</w:t>
            </w:r>
          </w:p>
        </w:tc>
        <w:tc>
          <w:tcPr>
            <w:tcW w:w="3586" w:type="dxa"/>
            <w:tcBorders>
              <w:top w:val="nil"/>
              <w:left w:val="nil"/>
              <w:bottom w:val="single" w:sz="4" w:space="0" w:color="auto"/>
              <w:right w:val="single" w:sz="4" w:space="0" w:color="auto"/>
            </w:tcBorders>
            <w:shd w:val="clear" w:color="auto" w:fill="auto"/>
            <w:noWrap/>
            <w:vAlign w:val="center"/>
            <w:hideMark/>
          </w:tcPr>
          <w:p w14:paraId="1421D42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TAMBO DE PAJA (METAL)</w:t>
            </w:r>
          </w:p>
        </w:tc>
        <w:tc>
          <w:tcPr>
            <w:tcW w:w="1314" w:type="dxa"/>
            <w:tcBorders>
              <w:top w:val="nil"/>
              <w:left w:val="nil"/>
              <w:bottom w:val="single" w:sz="4" w:space="0" w:color="auto"/>
              <w:right w:val="single" w:sz="4" w:space="0" w:color="auto"/>
            </w:tcBorders>
            <w:shd w:val="clear" w:color="auto" w:fill="auto"/>
            <w:noWrap/>
            <w:vAlign w:val="center"/>
            <w:hideMark/>
          </w:tcPr>
          <w:p w14:paraId="70D4640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F0E89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TOCACHE</w:t>
            </w:r>
          </w:p>
        </w:tc>
        <w:tc>
          <w:tcPr>
            <w:tcW w:w="2560" w:type="dxa"/>
            <w:tcBorders>
              <w:top w:val="nil"/>
              <w:left w:val="nil"/>
              <w:bottom w:val="single" w:sz="4" w:space="0" w:color="auto"/>
              <w:right w:val="single" w:sz="4" w:space="0" w:color="auto"/>
            </w:tcBorders>
            <w:shd w:val="clear" w:color="auto" w:fill="auto"/>
            <w:noWrap/>
            <w:vAlign w:val="center"/>
            <w:hideMark/>
          </w:tcPr>
          <w:p w14:paraId="0BCC6A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SHUNTE</w:t>
            </w:r>
          </w:p>
        </w:tc>
        <w:tc>
          <w:tcPr>
            <w:tcW w:w="1075" w:type="dxa"/>
            <w:tcBorders>
              <w:top w:val="nil"/>
              <w:left w:val="nil"/>
              <w:bottom w:val="single" w:sz="4" w:space="0" w:color="auto"/>
              <w:right w:val="single" w:sz="4" w:space="0" w:color="auto"/>
            </w:tcBorders>
            <w:shd w:val="clear" w:color="auto" w:fill="auto"/>
            <w:noWrap/>
            <w:vAlign w:val="center"/>
          </w:tcPr>
          <w:p w14:paraId="3C0D9BD0"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2DA7AF2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4C01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852</w:t>
            </w:r>
          </w:p>
        </w:tc>
        <w:tc>
          <w:tcPr>
            <w:tcW w:w="870" w:type="dxa"/>
            <w:tcBorders>
              <w:top w:val="nil"/>
              <w:left w:val="nil"/>
              <w:bottom w:val="single" w:sz="4" w:space="0" w:color="auto"/>
              <w:right w:val="single" w:sz="4" w:space="0" w:color="auto"/>
            </w:tcBorders>
            <w:shd w:val="clear" w:color="auto" w:fill="auto"/>
            <w:noWrap/>
            <w:vAlign w:val="center"/>
            <w:hideMark/>
          </w:tcPr>
          <w:p w14:paraId="30D7457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2210050074</w:t>
            </w:r>
          </w:p>
        </w:tc>
        <w:tc>
          <w:tcPr>
            <w:tcW w:w="3586" w:type="dxa"/>
            <w:tcBorders>
              <w:top w:val="nil"/>
              <w:left w:val="nil"/>
              <w:bottom w:val="single" w:sz="4" w:space="0" w:color="auto"/>
              <w:right w:val="single" w:sz="4" w:space="0" w:color="auto"/>
            </w:tcBorders>
            <w:shd w:val="clear" w:color="auto" w:fill="auto"/>
            <w:noWrap/>
            <w:vAlign w:val="center"/>
            <w:hideMark/>
          </w:tcPr>
          <w:p w14:paraId="4D90BFB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LOS URUGUAYOS</w:t>
            </w:r>
          </w:p>
        </w:tc>
        <w:tc>
          <w:tcPr>
            <w:tcW w:w="1314" w:type="dxa"/>
            <w:tcBorders>
              <w:top w:val="nil"/>
              <w:left w:val="nil"/>
              <w:bottom w:val="single" w:sz="4" w:space="0" w:color="auto"/>
              <w:right w:val="single" w:sz="4" w:space="0" w:color="auto"/>
            </w:tcBorders>
            <w:shd w:val="clear" w:color="auto" w:fill="auto"/>
            <w:noWrap/>
            <w:vAlign w:val="center"/>
            <w:hideMark/>
          </w:tcPr>
          <w:p w14:paraId="4516E4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MARTIN</w:t>
            </w:r>
          </w:p>
        </w:tc>
        <w:tc>
          <w:tcPr>
            <w:tcW w:w="2280" w:type="dxa"/>
            <w:tcBorders>
              <w:top w:val="nil"/>
              <w:left w:val="nil"/>
              <w:bottom w:val="single" w:sz="4" w:space="0" w:color="auto"/>
              <w:right w:val="single" w:sz="4" w:space="0" w:color="auto"/>
            </w:tcBorders>
            <w:shd w:val="clear" w:color="auto" w:fill="auto"/>
            <w:noWrap/>
            <w:vAlign w:val="center"/>
            <w:hideMark/>
          </w:tcPr>
          <w:p w14:paraId="1A56938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TOCACHE</w:t>
            </w:r>
          </w:p>
        </w:tc>
        <w:tc>
          <w:tcPr>
            <w:tcW w:w="2560" w:type="dxa"/>
            <w:tcBorders>
              <w:top w:val="nil"/>
              <w:left w:val="nil"/>
              <w:bottom w:val="single" w:sz="4" w:space="0" w:color="auto"/>
              <w:right w:val="single" w:sz="4" w:space="0" w:color="auto"/>
            </w:tcBorders>
            <w:shd w:val="clear" w:color="auto" w:fill="auto"/>
            <w:noWrap/>
            <w:vAlign w:val="center"/>
            <w:hideMark/>
          </w:tcPr>
          <w:p w14:paraId="06677AF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UCHIZA</w:t>
            </w:r>
          </w:p>
        </w:tc>
        <w:tc>
          <w:tcPr>
            <w:tcW w:w="1075" w:type="dxa"/>
            <w:tcBorders>
              <w:top w:val="nil"/>
              <w:left w:val="nil"/>
              <w:bottom w:val="single" w:sz="4" w:space="0" w:color="auto"/>
              <w:right w:val="single" w:sz="4" w:space="0" w:color="auto"/>
            </w:tcBorders>
            <w:shd w:val="clear" w:color="auto" w:fill="auto"/>
            <w:noWrap/>
            <w:vAlign w:val="center"/>
          </w:tcPr>
          <w:p w14:paraId="4AE4268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F37217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F6A93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853</w:t>
            </w:r>
          </w:p>
        </w:tc>
        <w:tc>
          <w:tcPr>
            <w:tcW w:w="870" w:type="dxa"/>
            <w:tcBorders>
              <w:top w:val="nil"/>
              <w:left w:val="nil"/>
              <w:bottom w:val="single" w:sz="4" w:space="0" w:color="auto"/>
              <w:right w:val="single" w:sz="4" w:space="0" w:color="auto"/>
            </w:tcBorders>
            <w:shd w:val="clear" w:color="auto" w:fill="auto"/>
            <w:noWrap/>
            <w:vAlign w:val="center"/>
            <w:hideMark/>
          </w:tcPr>
          <w:p w14:paraId="55C71C4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2304010003</w:t>
            </w:r>
          </w:p>
        </w:tc>
        <w:tc>
          <w:tcPr>
            <w:tcW w:w="3586" w:type="dxa"/>
            <w:tcBorders>
              <w:top w:val="nil"/>
              <w:left w:val="nil"/>
              <w:bottom w:val="single" w:sz="4" w:space="0" w:color="auto"/>
              <w:right w:val="single" w:sz="4" w:space="0" w:color="auto"/>
            </w:tcBorders>
            <w:shd w:val="clear" w:color="auto" w:fill="auto"/>
            <w:noWrap/>
            <w:vAlign w:val="center"/>
            <w:hideMark/>
          </w:tcPr>
          <w:p w14:paraId="529442C1"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CHALLAPALCA</w:t>
            </w:r>
          </w:p>
        </w:tc>
        <w:tc>
          <w:tcPr>
            <w:tcW w:w="1314" w:type="dxa"/>
            <w:tcBorders>
              <w:top w:val="nil"/>
              <w:left w:val="nil"/>
              <w:bottom w:val="single" w:sz="4" w:space="0" w:color="auto"/>
              <w:right w:val="single" w:sz="4" w:space="0" w:color="auto"/>
            </w:tcBorders>
            <w:shd w:val="clear" w:color="auto" w:fill="auto"/>
            <w:noWrap/>
            <w:vAlign w:val="center"/>
            <w:hideMark/>
          </w:tcPr>
          <w:p w14:paraId="1CD1CF1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TACNA</w:t>
            </w:r>
          </w:p>
        </w:tc>
        <w:tc>
          <w:tcPr>
            <w:tcW w:w="2280" w:type="dxa"/>
            <w:tcBorders>
              <w:top w:val="nil"/>
              <w:left w:val="nil"/>
              <w:bottom w:val="single" w:sz="4" w:space="0" w:color="auto"/>
              <w:right w:val="single" w:sz="4" w:space="0" w:color="auto"/>
            </w:tcBorders>
            <w:shd w:val="clear" w:color="auto" w:fill="auto"/>
            <w:noWrap/>
            <w:vAlign w:val="center"/>
            <w:hideMark/>
          </w:tcPr>
          <w:p w14:paraId="38026B3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TARATA</w:t>
            </w:r>
          </w:p>
        </w:tc>
        <w:tc>
          <w:tcPr>
            <w:tcW w:w="2560" w:type="dxa"/>
            <w:tcBorders>
              <w:top w:val="nil"/>
              <w:left w:val="nil"/>
              <w:bottom w:val="single" w:sz="4" w:space="0" w:color="auto"/>
              <w:right w:val="single" w:sz="4" w:space="0" w:color="auto"/>
            </w:tcBorders>
            <w:shd w:val="clear" w:color="auto" w:fill="auto"/>
            <w:noWrap/>
            <w:vAlign w:val="center"/>
            <w:hideMark/>
          </w:tcPr>
          <w:p w14:paraId="4FD6F55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TARATA</w:t>
            </w:r>
          </w:p>
        </w:tc>
        <w:tc>
          <w:tcPr>
            <w:tcW w:w="1075" w:type="dxa"/>
            <w:tcBorders>
              <w:top w:val="nil"/>
              <w:left w:val="nil"/>
              <w:bottom w:val="single" w:sz="4" w:space="0" w:color="auto"/>
              <w:right w:val="single" w:sz="4" w:space="0" w:color="auto"/>
            </w:tcBorders>
            <w:shd w:val="clear" w:color="auto" w:fill="auto"/>
            <w:noWrap/>
            <w:vAlign w:val="center"/>
          </w:tcPr>
          <w:p w14:paraId="048FE454"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1023BD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0AA50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854</w:t>
            </w:r>
          </w:p>
        </w:tc>
        <w:tc>
          <w:tcPr>
            <w:tcW w:w="870" w:type="dxa"/>
            <w:tcBorders>
              <w:top w:val="nil"/>
              <w:left w:val="nil"/>
              <w:bottom w:val="single" w:sz="4" w:space="0" w:color="auto"/>
              <w:right w:val="single" w:sz="4" w:space="0" w:color="auto"/>
            </w:tcBorders>
            <w:shd w:val="clear" w:color="auto" w:fill="auto"/>
            <w:noWrap/>
            <w:vAlign w:val="center"/>
            <w:hideMark/>
          </w:tcPr>
          <w:p w14:paraId="3068A64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2501020004</w:t>
            </w:r>
          </w:p>
        </w:tc>
        <w:tc>
          <w:tcPr>
            <w:tcW w:w="3586" w:type="dxa"/>
            <w:tcBorders>
              <w:top w:val="nil"/>
              <w:left w:val="nil"/>
              <w:bottom w:val="single" w:sz="4" w:space="0" w:color="auto"/>
              <w:right w:val="single" w:sz="4" w:space="0" w:color="auto"/>
            </w:tcBorders>
            <w:shd w:val="clear" w:color="auto" w:fill="auto"/>
            <w:noWrap/>
            <w:vAlign w:val="center"/>
            <w:hideMark/>
          </w:tcPr>
          <w:p w14:paraId="39BFAAE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JUVENTUD</w:t>
            </w:r>
          </w:p>
        </w:tc>
        <w:tc>
          <w:tcPr>
            <w:tcW w:w="1314" w:type="dxa"/>
            <w:tcBorders>
              <w:top w:val="nil"/>
              <w:left w:val="nil"/>
              <w:bottom w:val="single" w:sz="4" w:space="0" w:color="auto"/>
              <w:right w:val="single" w:sz="4" w:space="0" w:color="auto"/>
            </w:tcBorders>
            <w:shd w:val="clear" w:color="auto" w:fill="auto"/>
            <w:noWrap/>
            <w:vAlign w:val="center"/>
            <w:hideMark/>
          </w:tcPr>
          <w:p w14:paraId="090BB0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206D46D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1B43DD2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CAMPOVERDE</w:t>
            </w:r>
          </w:p>
        </w:tc>
        <w:tc>
          <w:tcPr>
            <w:tcW w:w="1075" w:type="dxa"/>
            <w:tcBorders>
              <w:top w:val="nil"/>
              <w:left w:val="nil"/>
              <w:bottom w:val="single" w:sz="4" w:space="0" w:color="auto"/>
              <w:right w:val="single" w:sz="4" w:space="0" w:color="auto"/>
            </w:tcBorders>
            <w:shd w:val="clear" w:color="auto" w:fill="auto"/>
            <w:noWrap/>
            <w:vAlign w:val="center"/>
          </w:tcPr>
          <w:p w14:paraId="158817B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96041A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BF879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855</w:t>
            </w:r>
          </w:p>
        </w:tc>
        <w:tc>
          <w:tcPr>
            <w:tcW w:w="870" w:type="dxa"/>
            <w:tcBorders>
              <w:top w:val="nil"/>
              <w:left w:val="nil"/>
              <w:bottom w:val="single" w:sz="4" w:space="0" w:color="auto"/>
              <w:right w:val="single" w:sz="4" w:space="0" w:color="auto"/>
            </w:tcBorders>
            <w:shd w:val="clear" w:color="auto" w:fill="auto"/>
            <w:noWrap/>
            <w:vAlign w:val="center"/>
            <w:hideMark/>
          </w:tcPr>
          <w:p w14:paraId="67C0B04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2501020008</w:t>
            </w:r>
          </w:p>
        </w:tc>
        <w:tc>
          <w:tcPr>
            <w:tcW w:w="3586" w:type="dxa"/>
            <w:tcBorders>
              <w:top w:val="nil"/>
              <w:left w:val="nil"/>
              <w:bottom w:val="single" w:sz="4" w:space="0" w:color="auto"/>
              <w:right w:val="single" w:sz="4" w:space="0" w:color="auto"/>
            </w:tcBorders>
            <w:shd w:val="clear" w:color="auto" w:fill="auto"/>
            <w:noWrap/>
            <w:vAlign w:val="center"/>
            <w:hideMark/>
          </w:tcPr>
          <w:p w14:paraId="66383FB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PUEBLO LIBRE</w:t>
            </w:r>
          </w:p>
        </w:tc>
        <w:tc>
          <w:tcPr>
            <w:tcW w:w="1314" w:type="dxa"/>
            <w:tcBorders>
              <w:top w:val="nil"/>
              <w:left w:val="nil"/>
              <w:bottom w:val="single" w:sz="4" w:space="0" w:color="auto"/>
              <w:right w:val="single" w:sz="4" w:space="0" w:color="auto"/>
            </w:tcBorders>
            <w:shd w:val="clear" w:color="auto" w:fill="auto"/>
            <w:noWrap/>
            <w:vAlign w:val="center"/>
            <w:hideMark/>
          </w:tcPr>
          <w:p w14:paraId="16F1C6E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546810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374D68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CAMPOVERDE</w:t>
            </w:r>
          </w:p>
        </w:tc>
        <w:tc>
          <w:tcPr>
            <w:tcW w:w="1075" w:type="dxa"/>
            <w:tcBorders>
              <w:top w:val="nil"/>
              <w:left w:val="nil"/>
              <w:bottom w:val="single" w:sz="4" w:space="0" w:color="auto"/>
              <w:right w:val="single" w:sz="4" w:space="0" w:color="auto"/>
            </w:tcBorders>
            <w:shd w:val="clear" w:color="auto" w:fill="auto"/>
            <w:noWrap/>
            <w:vAlign w:val="center"/>
          </w:tcPr>
          <w:p w14:paraId="2FA7F49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7B6D35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C30E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856</w:t>
            </w:r>
          </w:p>
        </w:tc>
        <w:tc>
          <w:tcPr>
            <w:tcW w:w="870" w:type="dxa"/>
            <w:tcBorders>
              <w:top w:val="nil"/>
              <w:left w:val="nil"/>
              <w:bottom w:val="single" w:sz="4" w:space="0" w:color="auto"/>
              <w:right w:val="single" w:sz="4" w:space="0" w:color="auto"/>
            </w:tcBorders>
            <w:shd w:val="clear" w:color="auto" w:fill="auto"/>
            <w:noWrap/>
            <w:vAlign w:val="center"/>
            <w:hideMark/>
          </w:tcPr>
          <w:p w14:paraId="4203361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2501020016</w:t>
            </w:r>
          </w:p>
        </w:tc>
        <w:tc>
          <w:tcPr>
            <w:tcW w:w="3586" w:type="dxa"/>
            <w:tcBorders>
              <w:top w:val="nil"/>
              <w:left w:val="nil"/>
              <w:bottom w:val="single" w:sz="4" w:space="0" w:color="auto"/>
              <w:right w:val="single" w:sz="4" w:space="0" w:color="auto"/>
            </w:tcBorders>
            <w:shd w:val="clear" w:color="auto" w:fill="auto"/>
            <w:noWrap/>
            <w:vAlign w:val="center"/>
            <w:hideMark/>
          </w:tcPr>
          <w:p w14:paraId="103E686C"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BELEN</w:t>
            </w:r>
          </w:p>
        </w:tc>
        <w:tc>
          <w:tcPr>
            <w:tcW w:w="1314" w:type="dxa"/>
            <w:tcBorders>
              <w:top w:val="nil"/>
              <w:left w:val="nil"/>
              <w:bottom w:val="single" w:sz="4" w:space="0" w:color="auto"/>
              <w:right w:val="single" w:sz="4" w:space="0" w:color="auto"/>
            </w:tcBorders>
            <w:shd w:val="clear" w:color="auto" w:fill="auto"/>
            <w:noWrap/>
            <w:vAlign w:val="center"/>
            <w:hideMark/>
          </w:tcPr>
          <w:p w14:paraId="4538B1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2B0AED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5D463F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CAMPOVERDE</w:t>
            </w:r>
          </w:p>
        </w:tc>
        <w:tc>
          <w:tcPr>
            <w:tcW w:w="1075" w:type="dxa"/>
            <w:tcBorders>
              <w:top w:val="nil"/>
              <w:left w:val="nil"/>
              <w:bottom w:val="single" w:sz="4" w:space="0" w:color="auto"/>
              <w:right w:val="single" w:sz="4" w:space="0" w:color="auto"/>
            </w:tcBorders>
            <w:shd w:val="clear" w:color="auto" w:fill="auto"/>
            <w:noWrap/>
            <w:vAlign w:val="center"/>
          </w:tcPr>
          <w:p w14:paraId="6AFA846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A4251D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D67BC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857</w:t>
            </w:r>
          </w:p>
        </w:tc>
        <w:tc>
          <w:tcPr>
            <w:tcW w:w="870" w:type="dxa"/>
            <w:tcBorders>
              <w:top w:val="nil"/>
              <w:left w:val="nil"/>
              <w:bottom w:val="single" w:sz="4" w:space="0" w:color="auto"/>
              <w:right w:val="single" w:sz="4" w:space="0" w:color="auto"/>
            </w:tcBorders>
            <w:shd w:val="clear" w:color="auto" w:fill="auto"/>
            <w:noWrap/>
            <w:vAlign w:val="center"/>
            <w:hideMark/>
          </w:tcPr>
          <w:p w14:paraId="5E56A2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2501020027</w:t>
            </w:r>
          </w:p>
        </w:tc>
        <w:tc>
          <w:tcPr>
            <w:tcW w:w="3586" w:type="dxa"/>
            <w:tcBorders>
              <w:top w:val="nil"/>
              <w:left w:val="nil"/>
              <w:bottom w:val="single" w:sz="4" w:space="0" w:color="auto"/>
              <w:right w:val="single" w:sz="4" w:space="0" w:color="auto"/>
            </w:tcBorders>
            <w:shd w:val="clear" w:color="auto" w:fill="auto"/>
            <w:noWrap/>
            <w:vAlign w:val="center"/>
            <w:hideMark/>
          </w:tcPr>
          <w:p w14:paraId="3CA257D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CRISTOBAL DE AGUA BLANCA</w:t>
            </w:r>
          </w:p>
        </w:tc>
        <w:tc>
          <w:tcPr>
            <w:tcW w:w="1314" w:type="dxa"/>
            <w:tcBorders>
              <w:top w:val="nil"/>
              <w:left w:val="nil"/>
              <w:bottom w:val="single" w:sz="4" w:space="0" w:color="auto"/>
              <w:right w:val="single" w:sz="4" w:space="0" w:color="auto"/>
            </w:tcBorders>
            <w:shd w:val="clear" w:color="auto" w:fill="auto"/>
            <w:noWrap/>
            <w:vAlign w:val="center"/>
            <w:hideMark/>
          </w:tcPr>
          <w:p w14:paraId="3B0F981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604A4F7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1DD69EE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CAMPOVERDE</w:t>
            </w:r>
          </w:p>
        </w:tc>
        <w:tc>
          <w:tcPr>
            <w:tcW w:w="1075" w:type="dxa"/>
            <w:tcBorders>
              <w:top w:val="nil"/>
              <w:left w:val="nil"/>
              <w:bottom w:val="single" w:sz="4" w:space="0" w:color="auto"/>
              <w:right w:val="single" w:sz="4" w:space="0" w:color="auto"/>
            </w:tcBorders>
            <w:shd w:val="clear" w:color="auto" w:fill="auto"/>
            <w:noWrap/>
            <w:vAlign w:val="center"/>
          </w:tcPr>
          <w:p w14:paraId="4D9A0F1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2D874F1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4A15B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858</w:t>
            </w:r>
          </w:p>
        </w:tc>
        <w:tc>
          <w:tcPr>
            <w:tcW w:w="870" w:type="dxa"/>
            <w:tcBorders>
              <w:top w:val="nil"/>
              <w:left w:val="nil"/>
              <w:bottom w:val="single" w:sz="4" w:space="0" w:color="auto"/>
              <w:right w:val="single" w:sz="4" w:space="0" w:color="auto"/>
            </w:tcBorders>
            <w:shd w:val="clear" w:color="auto" w:fill="auto"/>
            <w:noWrap/>
            <w:vAlign w:val="center"/>
            <w:hideMark/>
          </w:tcPr>
          <w:p w14:paraId="2E31112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2501020031</w:t>
            </w:r>
          </w:p>
        </w:tc>
        <w:tc>
          <w:tcPr>
            <w:tcW w:w="3586" w:type="dxa"/>
            <w:tcBorders>
              <w:top w:val="nil"/>
              <w:left w:val="nil"/>
              <w:bottom w:val="single" w:sz="4" w:space="0" w:color="auto"/>
              <w:right w:val="single" w:sz="4" w:space="0" w:color="auto"/>
            </w:tcBorders>
            <w:shd w:val="clear" w:color="auto" w:fill="auto"/>
            <w:noWrap/>
            <w:vAlign w:val="center"/>
            <w:hideMark/>
          </w:tcPr>
          <w:p w14:paraId="2B6C246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HIERBAS BUENAS</w:t>
            </w:r>
          </w:p>
        </w:tc>
        <w:tc>
          <w:tcPr>
            <w:tcW w:w="1314" w:type="dxa"/>
            <w:tcBorders>
              <w:top w:val="nil"/>
              <w:left w:val="nil"/>
              <w:bottom w:val="single" w:sz="4" w:space="0" w:color="auto"/>
              <w:right w:val="single" w:sz="4" w:space="0" w:color="auto"/>
            </w:tcBorders>
            <w:shd w:val="clear" w:color="auto" w:fill="auto"/>
            <w:noWrap/>
            <w:vAlign w:val="center"/>
            <w:hideMark/>
          </w:tcPr>
          <w:p w14:paraId="6EBCE9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605C26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4A3242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CAMPOVERDE</w:t>
            </w:r>
          </w:p>
        </w:tc>
        <w:tc>
          <w:tcPr>
            <w:tcW w:w="1075" w:type="dxa"/>
            <w:tcBorders>
              <w:top w:val="nil"/>
              <w:left w:val="nil"/>
              <w:bottom w:val="single" w:sz="4" w:space="0" w:color="auto"/>
              <w:right w:val="single" w:sz="4" w:space="0" w:color="auto"/>
            </w:tcBorders>
            <w:shd w:val="clear" w:color="auto" w:fill="auto"/>
            <w:noWrap/>
            <w:vAlign w:val="center"/>
          </w:tcPr>
          <w:p w14:paraId="052D14E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606442C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F2CEA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859</w:t>
            </w:r>
          </w:p>
        </w:tc>
        <w:tc>
          <w:tcPr>
            <w:tcW w:w="870" w:type="dxa"/>
            <w:tcBorders>
              <w:top w:val="nil"/>
              <w:left w:val="nil"/>
              <w:bottom w:val="single" w:sz="4" w:space="0" w:color="auto"/>
              <w:right w:val="single" w:sz="4" w:space="0" w:color="auto"/>
            </w:tcBorders>
            <w:shd w:val="clear" w:color="auto" w:fill="auto"/>
            <w:noWrap/>
            <w:vAlign w:val="center"/>
            <w:hideMark/>
          </w:tcPr>
          <w:p w14:paraId="0FEF6C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2501020046</w:t>
            </w:r>
          </w:p>
        </w:tc>
        <w:tc>
          <w:tcPr>
            <w:tcW w:w="3586" w:type="dxa"/>
            <w:tcBorders>
              <w:top w:val="nil"/>
              <w:left w:val="nil"/>
              <w:bottom w:val="single" w:sz="4" w:space="0" w:color="auto"/>
              <w:right w:val="single" w:sz="4" w:space="0" w:color="auto"/>
            </w:tcBorders>
            <w:shd w:val="clear" w:color="auto" w:fill="auto"/>
            <w:noWrap/>
            <w:vAlign w:val="center"/>
            <w:hideMark/>
          </w:tcPr>
          <w:p w14:paraId="6F2B306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DOS DE DICIEMBRE</w:t>
            </w:r>
          </w:p>
        </w:tc>
        <w:tc>
          <w:tcPr>
            <w:tcW w:w="1314" w:type="dxa"/>
            <w:tcBorders>
              <w:top w:val="nil"/>
              <w:left w:val="nil"/>
              <w:bottom w:val="single" w:sz="4" w:space="0" w:color="auto"/>
              <w:right w:val="single" w:sz="4" w:space="0" w:color="auto"/>
            </w:tcBorders>
            <w:shd w:val="clear" w:color="auto" w:fill="auto"/>
            <w:noWrap/>
            <w:vAlign w:val="center"/>
            <w:hideMark/>
          </w:tcPr>
          <w:p w14:paraId="66EBC9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7E8C495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66E67E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CAMPOVERDE</w:t>
            </w:r>
          </w:p>
        </w:tc>
        <w:tc>
          <w:tcPr>
            <w:tcW w:w="1075" w:type="dxa"/>
            <w:tcBorders>
              <w:top w:val="nil"/>
              <w:left w:val="nil"/>
              <w:bottom w:val="single" w:sz="4" w:space="0" w:color="auto"/>
              <w:right w:val="single" w:sz="4" w:space="0" w:color="auto"/>
            </w:tcBorders>
            <w:shd w:val="clear" w:color="auto" w:fill="auto"/>
            <w:noWrap/>
            <w:vAlign w:val="center"/>
          </w:tcPr>
          <w:p w14:paraId="338069B6"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3DFF4D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62E0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860</w:t>
            </w:r>
          </w:p>
        </w:tc>
        <w:tc>
          <w:tcPr>
            <w:tcW w:w="870" w:type="dxa"/>
            <w:tcBorders>
              <w:top w:val="nil"/>
              <w:left w:val="nil"/>
              <w:bottom w:val="single" w:sz="4" w:space="0" w:color="auto"/>
              <w:right w:val="single" w:sz="4" w:space="0" w:color="auto"/>
            </w:tcBorders>
            <w:shd w:val="clear" w:color="auto" w:fill="auto"/>
            <w:noWrap/>
            <w:vAlign w:val="center"/>
            <w:hideMark/>
          </w:tcPr>
          <w:p w14:paraId="4948936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2501020116</w:t>
            </w:r>
          </w:p>
        </w:tc>
        <w:tc>
          <w:tcPr>
            <w:tcW w:w="3586" w:type="dxa"/>
            <w:tcBorders>
              <w:top w:val="nil"/>
              <w:left w:val="nil"/>
              <w:bottom w:val="single" w:sz="4" w:space="0" w:color="auto"/>
              <w:right w:val="single" w:sz="4" w:space="0" w:color="auto"/>
            </w:tcBorders>
            <w:shd w:val="clear" w:color="auto" w:fill="auto"/>
            <w:noWrap/>
            <w:vAlign w:val="center"/>
            <w:hideMark/>
          </w:tcPr>
          <w:p w14:paraId="004BE68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 PUMAYACO</w:t>
            </w:r>
          </w:p>
        </w:tc>
        <w:tc>
          <w:tcPr>
            <w:tcW w:w="1314" w:type="dxa"/>
            <w:tcBorders>
              <w:top w:val="nil"/>
              <w:left w:val="nil"/>
              <w:bottom w:val="single" w:sz="4" w:space="0" w:color="auto"/>
              <w:right w:val="single" w:sz="4" w:space="0" w:color="auto"/>
            </w:tcBorders>
            <w:shd w:val="clear" w:color="auto" w:fill="auto"/>
            <w:noWrap/>
            <w:vAlign w:val="center"/>
            <w:hideMark/>
          </w:tcPr>
          <w:p w14:paraId="7AD6D37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1E7BEFC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13A967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CAMPOVERDE</w:t>
            </w:r>
          </w:p>
        </w:tc>
        <w:tc>
          <w:tcPr>
            <w:tcW w:w="1075" w:type="dxa"/>
            <w:tcBorders>
              <w:top w:val="nil"/>
              <w:left w:val="nil"/>
              <w:bottom w:val="single" w:sz="4" w:space="0" w:color="auto"/>
              <w:right w:val="single" w:sz="4" w:space="0" w:color="auto"/>
            </w:tcBorders>
            <w:shd w:val="clear" w:color="auto" w:fill="auto"/>
            <w:noWrap/>
            <w:vAlign w:val="center"/>
          </w:tcPr>
          <w:p w14:paraId="64EEAFED"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AECF12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C072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861</w:t>
            </w:r>
          </w:p>
        </w:tc>
        <w:tc>
          <w:tcPr>
            <w:tcW w:w="870" w:type="dxa"/>
            <w:tcBorders>
              <w:top w:val="nil"/>
              <w:left w:val="nil"/>
              <w:bottom w:val="single" w:sz="4" w:space="0" w:color="auto"/>
              <w:right w:val="single" w:sz="4" w:space="0" w:color="auto"/>
            </w:tcBorders>
            <w:shd w:val="clear" w:color="auto" w:fill="auto"/>
            <w:noWrap/>
            <w:vAlign w:val="center"/>
            <w:hideMark/>
          </w:tcPr>
          <w:p w14:paraId="3EE76BA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2501020118</w:t>
            </w:r>
          </w:p>
        </w:tc>
        <w:tc>
          <w:tcPr>
            <w:tcW w:w="3586" w:type="dxa"/>
            <w:tcBorders>
              <w:top w:val="nil"/>
              <w:left w:val="nil"/>
              <w:bottom w:val="single" w:sz="4" w:space="0" w:color="auto"/>
              <w:right w:val="single" w:sz="4" w:space="0" w:color="auto"/>
            </w:tcBorders>
            <w:shd w:val="clear" w:color="auto" w:fill="auto"/>
            <w:noWrap/>
            <w:vAlign w:val="center"/>
            <w:hideMark/>
          </w:tcPr>
          <w:p w14:paraId="4F18BAD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AMA QUELLA</w:t>
            </w:r>
          </w:p>
        </w:tc>
        <w:tc>
          <w:tcPr>
            <w:tcW w:w="1314" w:type="dxa"/>
            <w:tcBorders>
              <w:top w:val="nil"/>
              <w:left w:val="nil"/>
              <w:bottom w:val="single" w:sz="4" w:space="0" w:color="auto"/>
              <w:right w:val="single" w:sz="4" w:space="0" w:color="auto"/>
            </w:tcBorders>
            <w:shd w:val="clear" w:color="auto" w:fill="auto"/>
            <w:noWrap/>
            <w:vAlign w:val="center"/>
            <w:hideMark/>
          </w:tcPr>
          <w:p w14:paraId="02C451D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4083DA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1D5B97B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CAMPOVERDE</w:t>
            </w:r>
          </w:p>
        </w:tc>
        <w:tc>
          <w:tcPr>
            <w:tcW w:w="1075" w:type="dxa"/>
            <w:tcBorders>
              <w:top w:val="nil"/>
              <w:left w:val="nil"/>
              <w:bottom w:val="single" w:sz="4" w:space="0" w:color="auto"/>
              <w:right w:val="single" w:sz="4" w:space="0" w:color="auto"/>
            </w:tcBorders>
            <w:shd w:val="clear" w:color="auto" w:fill="auto"/>
            <w:noWrap/>
            <w:vAlign w:val="center"/>
          </w:tcPr>
          <w:p w14:paraId="5DD8381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7781A3E"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EBFF0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862</w:t>
            </w:r>
          </w:p>
        </w:tc>
        <w:tc>
          <w:tcPr>
            <w:tcW w:w="870" w:type="dxa"/>
            <w:tcBorders>
              <w:top w:val="nil"/>
              <w:left w:val="nil"/>
              <w:bottom w:val="single" w:sz="4" w:space="0" w:color="auto"/>
              <w:right w:val="single" w:sz="4" w:space="0" w:color="auto"/>
            </w:tcBorders>
            <w:shd w:val="clear" w:color="auto" w:fill="auto"/>
            <w:noWrap/>
            <w:vAlign w:val="center"/>
            <w:hideMark/>
          </w:tcPr>
          <w:p w14:paraId="3EA32F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2501020124</w:t>
            </w:r>
          </w:p>
        </w:tc>
        <w:tc>
          <w:tcPr>
            <w:tcW w:w="3586" w:type="dxa"/>
            <w:tcBorders>
              <w:top w:val="nil"/>
              <w:left w:val="nil"/>
              <w:bottom w:val="single" w:sz="4" w:space="0" w:color="auto"/>
              <w:right w:val="single" w:sz="4" w:space="0" w:color="auto"/>
            </w:tcBorders>
            <w:shd w:val="clear" w:color="auto" w:fill="auto"/>
            <w:noWrap/>
            <w:vAlign w:val="center"/>
            <w:hideMark/>
          </w:tcPr>
          <w:p w14:paraId="156F40D2"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FLORES</w:t>
            </w:r>
          </w:p>
        </w:tc>
        <w:tc>
          <w:tcPr>
            <w:tcW w:w="1314" w:type="dxa"/>
            <w:tcBorders>
              <w:top w:val="nil"/>
              <w:left w:val="nil"/>
              <w:bottom w:val="single" w:sz="4" w:space="0" w:color="auto"/>
              <w:right w:val="single" w:sz="4" w:space="0" w:color="auto"/>
            </w:tcBorders>
            <w:shd w:val="clear" w:color="auto" w:fill="auto"/>
            <w:noWrap/>
            <w:vAlign w:val="center"/>
            <w:hideMark/>
          </w:tcPr>
          <w:p w14:paraId="681679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413F183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2C908FC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CAMPOVERDE</w:t>
            </w:r>
          </w:p>
        </w:tc>
        <w:tc>
          <w:tcPr>
            <w:tcW w:w="1075" w:type="dxa"/>
            <w:tcBorders>
              <w:top w:val="nil"/>
              <w:left w:val="nil"/>
              <w:bottom w:val="single" w:sz="4" w:space="0" w:color="auto"/>
              <w:right w:val="single" w:sz="4" w:space="0" w:color="auto"/>
            </w:tcBorders>
            <w:shd w:val="clear" w:color="auto" w:fill="auto"/>
            <w:noWrap/>
            <w:vAlign w:val="center"/>
          </w:tcPr>
          <w:p w14:paraId="40E7CB8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1DC5039C"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937D5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863</w:t>
            </w:r>
          </w:p>
        </w:tc>
        <w:tc>
          <w:tcPr>
            <w:tcW w:w="870" w:type="dxa"/>
            <w:tcBorders>
              <w:top w:val="nil"/>
              <w:left w:val="nil"/>
              <w:bottom w:val="single" w:sz="4" w:space="0" w:color="auto"/>
              <w:right w:val="single" w:sz="4" w:space="0" w:color="auto"/>
            </w:tcBorders>
            <w:shd w:val="clear" w:color="auto" w:fill="auto"/>
            <w:noWrap/>
            <w:vAlign w:val="center"/>
            <w:hideMark/>
          </w:tcPr>
          <w:p w14:paraId="363C2AA7"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2501030022</w:t>
            </w:r>
          </w:p>
        </w:tc>
        <w:tc>
          <w:tcPr>
            <w:tcW w:w="3586" w:type="dxa"/>
            <w:tcBorders>
              <w:top w:val="nil"/>
              <w:left w:val="nil"/>
              <w:bottom w:val="single" w:sz="4" w:space="0" w:color="auto"/>
              <w:right w:val="single" w:sz="4" w:space="0" w:color="auto"/>
            </w:tcBorders>
            <w:shd w:val="clear" w:color="auto" w:fill="auto"/>
            <w:noWrap/>
            <w:vAlign w:val="center"/>
            <w:hideMark/>
          </w:tcPr>
          <w:p w14:paraId="3D3D1D6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VISTA ALEGRE</w:t>
            </w:r>
          </w:p>
        </w:tc>
        <w:tc>
          <w:tcPr>
            <w:tcW w:w="1314" w:type="dxa"/>
            <w:tcBorders>
              <w:top w:val="nil"/>
              <w:left w:val="nil"/>
              <w:bottom w:val="single" w:sz="4" w:space="0" w:color="auto"/>
              <w:right w:val="single" w:sz="4" w:space="0" w:color="auto"/>
            </w:tcBorders>
            <w:shd w:val="clear" w:color="auto" w:fill="auto"/>
            <w:noWrap/>
            <w:vAlign w:val="center"/>
            <w:hideMark/>
          </w:tcPr>
          <w:p w14:paraId="6C9E2FB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0B987E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74352A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IPARIA</w:t>
            </w:r>
          </w:p>
        </w:tc>
        <w:tc>
          <w:tcPr>
            <w:tcW w:w="1075" w:type="dxa"/>
            <w:tcBorders>
              <w:top w:val="nil"/>
              <w:left w:val="nil"/>
              <w:bottom w:val="single" w:sz="4" w:space="0" w:color="auto"/>
              <w:right w:val="single" w:sz="4" w:space="0" w:color="auto"/>
            </w:tcBorders>
            <w:shd w:val="clear" w:color="auto" w:fill="auto"/>
            <w:noWrap/>
            <w:vAlign w:val="center"/>
          </w:tcPr>
          <w:p w14:paraId="36A9739C"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6DEB622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284CA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lastRenderedPageBreak/>
              <w:t>864</w:t>
            </w:r>
          </w:p>
        </w:tc>
        <w:tc>
          <w:tcPr>
            <w:tcW w:w="870" w:type="dxa"/>
            <w:tcBorders>
              <w:top w:val="nil"/>
              <w:left w:val="nil"/>
              <w:bottom w:val="single" w:sz="4" w:space="0" w:color="auto"/>
              <w:right w:val="single" w:sz="4" w:space="0" w:color="auto"/>
            </w:tcBorders>
            <w:shd w:val="clear" w:color="auto" w:fill="auto"/>
            <w:noWrap/>
            <w:vAlign w:val="center"/>
            <w:hideMark/>
          </w:tcPr>
          <w:p w14:paraId="671108A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2501030025</w:t>
            </w:r>
          </w:p>
        </w:tc>
        <w:tc>
          <w:tcPr>
            <w:tcW w:w="3586" w:type="dxa"/>
            <w:tcBorders>
              <w:top w:val="nil"/>
              <w:left w:val="nil"/>
              <w:bottom w:val="single" w:sz="4" w:space="0" w:color="auto"/>
              <w:right w:val="single" w:sz="4" w:space="0" w:color="auto"/>
            </w:tcBorders>
            <w:shd w:val="clear" w:color="auto" w:fill="auto"/>
            <w:noWrap/>
            <w:vAlign w:val="center"/>
            <w:hideMark/>
          </w:tcPr>
          <w:p w14:paraId="138660D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PERU</w:t>
            </w:r>
          </w:p>
        </w:tc>
        <w:tc>
          <w:tcPr>
            <w:tcW w:w="1314" w:type="dxa"/>
            <w:tcBorders>
              <w:top w:val="nil"/>
              <w:left w:val="nil"/>
              <w:bottom w:val="single" w:sz="4" w:space="0" w:color="auto"/>
              <w:right w:val="single" w:sz="4" w:space="0" w:color="auto"/>
            </w:tcBorders>
            <w:shd w:val="clear" w:color="auto" w:fill="auto"/>
            <w:noWrap/>
            <w:vAlign w:val="center"/>
            <w:hideMark/>
          </w:tcPr>
          <w:p w14:paraId="253DCDF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4F13E0A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489EA25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IPARIA</w:t>
            </w:r>
          </w:p>
        </w:tc>
        <w:tc>
          <w:tcPr>
            <w:tcW w:w="1075" w:type="dxa"/>
            <w:tcBorders>
              <w:top w:val="nil"/>
              <w:left w:val="nil"/>
              <w:bottom w:val="single" w:sz="4" w:space="0" w:color="auto"/>
              <w:right w:val="single" w:sz="4" w:space="0" w:color="auto"/>
            </w:tcBorders>
            <w:shd w:val="clear" w:color="auto" w:fill="auto"/>
            <w:noWrap/>
            <w:vAlign w:val="center"/>
          </w:tcPr>
          <w:p w14:paraId="08C7A40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0EBF7D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2136F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865</w:t>
            </w:r>
          </w:p>
        </w:tc>
        <w:tc>
          <w:tcPr>
            <w:tcW w:w="870" w:type="dxa"/>
            <w:tcBorders>
              <w:top w:val="nil"/>
              <w:left w:val="nil"/>
              <w:bottom w:val="single" w:sz="4" w:space="0" w:color="auto"/>
              <w:right w:val="single" w:sz="4" w:space="0" w:color="auto"/>
            </w:tcBorders>
            <w:shd w:val="clear" w:color="auto" w:fill="auto"/>
            <w:noWrap/>
            <w:vAlign w:val="center"/>
            <w:hideMark/>
          </w:tcPr>
          <w:p w14:paraId="6745FE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2501030041</w:t>
            </w:r>
          </w:p>
        </w:tc>
        <w:tc>
          <w:tcPr>
            <w:tcW w:w="3586" w:type="dxa"/>
            <w:tcBorders>
              <w:top w:val="nil"/>
              <w:left w:val="nil"/>
              <w:bottom w:val="single" w:sz="4" w:space="0" w:color="auto"/>
              <w:right w:val="single" w:sz="4" w:space="0" w:color="auto"/>
            </w:tcBorders>
            <w:shd w:val="clear" w:color="auto" w:fill="auto"/>
            <w:noWrap/>
            <w:vAlign w:val="center"/>
            <w:hideMark/>
          </w:tcPr>
          <w:p w14:paraId="035038F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JUANCITO DE SIPIRIA</w:t>
            </w:r>
          </w:p>
        </w:tc>
        <w:tc>
          <w:tcPr>
            <w:tcW w:w="1314" w:type="dxa"/>
            <w:tcBorders>
              <w:top w:val="nil"/>
              <w:left w:val="nil"/>
              <w:bottom w:val="single" w:sz="4" w:space="0" w:color="auto"/>
              <w:right w:val="single" w:sz="4" w:space="0" w:color="auto"/>
            </w:tcBorders>
            <w:shd w:val="clear" w:color="auto" w:fill="auto"/>
            <w:noWrap/>
            <w:vAlign w:val="center"/>
            <w:hideMark/>
          </w:tcPr>
          <w:p w14:paraId="37A6F25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1AAACDF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25AB701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IPARIA</w:t>
            </w:r>
          </w:p>
        </w:tc>
        <w:tc>
          <w:tcPr>
            <w:tcW w:w="1075" w:type="dxa"/>
            <w:tcBorders>
              <w:top w:val="nil"/>
              <w:left w:val="nil"/>
              <w:bottom w:val="single" w:sz="4" w:space="0" w:color="auto"/>
              <w:right w:val="single" w:sz="4" w:space="0" w:color="auto"/>
            </w:tcBorders>
            <w:shd w:val="clear" w:color="auto" w:fill="auto"/>
            <w:noWrap/>
            <w:vAlign w:val="center"/>
          </w:tcPr>
          <w:p w14:paraId="3CF7FE8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1.40</w:t>
            </w:r>
          </w:p>
        </w:tc>
      </w:tr>
      <w:tr w:rsidR="005C6290" w:rsidRPr="007D2417" w14:paraId="2635EBD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8F4CB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866</w:t>
            </w:r>
          </w:p>
        </w:tc>
        <w:tc>
          <w:tcPr>
            <w:tcW w:w="870" w:type="dxa"/>
            <w:tcBorders>
              <w:top w:val="nil"/>
              <w:left w:val="nil"/>
              <w:bottom w:val="single" w:sz="4" w:space="0" w:color="auto"/>
              <w:right w:val="single" w:sz="4" w:space="0" w:color="auto"/>
            </w:tcBorders>
            <w:shd w:val="clear" w:color="auto" w:fill="auto"/>
            <w:noWrap/>
            <w:vAlign w:val="center"/>
            <w:hideMark/>
          </w:tcPr>
          <w:p w14:paraId="5F7FEE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2501030058</w:t>
            </w:r>
          </w:p>
        </w:tc>
        <w:tc>
          <w:tcPr>
            <w:tcW w:w="3586" w:type="dxa"/>
            <w:tcBorders>
              <w:top w:val="nil"/>
              <w:left w:val="nil"/>
              <w:bottom w:val="single" w:sz="4" w:space="0" w:color="auto"/>
              <w:right w:val="single" w:sz="4" w:space="0" w:color="auto"/>
            </w:tcBorders>
            <w:shd w:val="clear" w:color="auto" w:fill="auto"/>
            <w:noWrap/>
            <w:vAlign w:val="center"/>
            <w:hideMark/>
          </w:tcPr>
          <w:p w14:paraId="49FB65F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FATIMA</w:t>
            </w:r>
          </w:p>
        </w:tc>
        <w:tc>
          <w:tcPr>
            <w:tcW w:w="1314" w:type="dxa"/>
            <w:tcBorders>
              <w:top w:val="nil"/>
              <w:left w:val="nil"/>
              <w:bottom w:val="single" w:sz="4" w:space="0" w:color="auto"/>
              <w:right w:val="single" w:sz="4" w:space="0" w:color="auto"/>
            </w:tcBorders>
            <w:shd w:val="clear" w:color="auto" w:fill="auto"/>
            <w:noWrap/>
            <w:vAlign w:val="center"/>
            <w:hideMark/>
          </w:tcPr>
          <w:p w14:paraId="4C83416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62708D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13013C2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IPARIA</w:t>
            </w:r>
          </w:p>
        </w:tc>
        <w:tc>
          <w:tcPr>
            <w:tcW w:w="1075" w:type="dxa"/>
            <w:tcBorders>
              <w:top w:val="nil"/>
              <w:left w:val="nil"/>
              <w:bottom w:val="single" w:sz="4" w:space="0" w:color="auto"/>
              <w:right w:val="single" w:sz="4" w:space="0" w:color="auto"/>
            </w:tcBorders>
            <w:shd w:val="clear" w:color="auto" w:fill="auto"/>
            <w:noWrap/>
            <w:vAlign w:val="center"/>
          </w:tcPr>
          <w:p w14:paraId="316C639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0A5CE2D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A4F88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867</w:t>
            </w:r>
          </w:p>
        </w:tc>
        <w:tc>
          <w:tcPr>
            <w:tcW w:w="870" w:type="dxa"/>
            <w:tcBorders>
              <w:top w:val="nil"/>
              <w:left w:val="nil"/>
              <w:bottom w:val="single" w:sz="4" w:space="0" w:color="auto"/>
              <w:right w:val="single" w:sz="4" w:space="0" w:color="auto"/>
            </w:tcBorders>
            <w:shd w:val="clear" w:color="auto" w:fill="auto"/>
            <w:noWrap/>
            <w:vAlign w:val="center"/>
            <w:hideMark/>
          </w:tcPr>
          <w:p w14:paraId="3CDF75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2501050055</w:t>
            </w:r>
          </w:p>
        </w:tc>
        <w:tc>
          <w:tcPr>
            <w:tcW w:w="3586" w:type="dxa"/>
            <w:tcBorders>
              <w:top w:val="nil"/>
              <w:left w:val="nil"/>
              <w:bottom w:val="single" w:sz="4" w:space="0" w:color="auto"/>
              <w:right w:val="single" w:sz="4" w:space="0" w:color="auto"/>
            </w:tcBorders>
            <w:shd w:val="clear" w:color="auto" w:fill="auto"/>
            <w:noWrap/>
            <w:vAlign w:val="center"/>
            <w:hideMark/>
          </w:tcPr>
          <w:p w14:paraId="63A82EA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BERNARDO</w:t>
            </w:r>
          </w:p>
        </w:tc>
        <w:tc>
          <w:tcPr>
            <w:tcW w:w="1314" w:type="dxa"/>
            <w:tcBorders>
              <w:top w:val="nil"/>
              <w:left w:val="nil"/>
              <w:bottom w:val="single" w:sz="4" w:space="0" w:color="auto"/>
              <w:right w:val="single" w:sz="4" w:space="0" w:color="auto"/>
            </w:tcBorders>
            <w:shd w:val="clear" w:color="auto" w:fill="auto"/>
            <w:noWrap/>
            <w:vAlign w:val="center"/>
            <w:hideMark/>
          </w:tcPr>
          <w:p w14:paraId="4612EA5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5EB55A2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6E518E9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YARINACOCHA</w:t>
            </w:r>
          </w:p>
        </w:tc>
        <w:tc>
          <w:tcPr>
            <w:tcW w:w="1075" w:type="dxa"/>
            <w:tcBorders>
              <w:top w:val="nil"/>
              <w:left w:val="nil"/>
              <w:bottom w:val="single" w:sz="4" w:space="0" w:color="auto"/>
              <w:right w:val="single" w:sz="4" w:space="0" w:color="auto"/>
            </w:tcBorders>
            <w:shd w:val="clear" w:color="auto" w:fill="auto"/>
            <w:noWrap/>
            <w:vAlign w:val="center"/>
          </w:tcPr>
          <w:p w14:paraId="49D84F09"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8639CE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76178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868</w:t>
            </w:r>
          </w:p>
        </w:tc>
        <w:tc>
          <w:tcPr>
            <w:tcW w:w="870" w:type="dxa"/>
            <w:tcBorders>
              <w:top w:val="nil"/>
              <w:left w:val="nil"/>
              <w:bottom w:val="single" w:sz="4" w:space="0" w:color="auto"/>
              <w:right w:val="single" w:sz="4" w:space="0" w:color="auto"/>
            </w:tcBorders>
            <w:shd w:val="clear" w:color="auto" w:fill="auto"/>
            <w:noWrap/>
            <w:vAlign w:val="center"/>
            <w:hideMark/>
          </w:tcPr>
          <w:p w14:paraId="5571B1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2501050096</w:t>
            </w:r>
          </w:p>
        </w:tc>
        <w:tc>
          <w:tcPr>
            <w:tcW w:w="3586" w:type="dxa"/>
            <w:tcBorders>
              <w:top w:val="nil"/>
              <w:left w:val="nil"/>
              <w:bottom w:val="single" w:sz="4" w:space="0" w:color="auto"/>
              <w:right w:val="single" w:sz="4" w:space="0" w:color="auto"/>
            </w:tcBorders>
            <w:shd w:val="clear" w:color="auto" w:fill="auto"/>
            <w:noWrap/>
            <w:vAlign w:val="center"/>
            <w:hideMark/>
          </w:tcPr>
          <w:p w14:paraId="05B9D13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PARIS</w:t>
            </w:r>
          </w:p>
        </w:tc>
        <w:tc>
          <w:tcPr>
            <w:tcW w:w="1314" w:type="dxa"/>
            <w:tcBorders>
              <w:top w:val="nil"/>
              <w:left w:val="nil"/>
              <w:bottom w:val="single" w:sz="4" w:space="0" w:color="auto"/>
              <w:right w:val="single" w:sz="4" w:space="0" w:color="auto"/>
            </w:tcBorders>
            <w:shd w:val="clear" w:color="auto" w:fill="auto"/>
            <w:noWrap/>
            <w:vAlign w:val="center"/>
            <w:hideMark/>
          </w:tcPr>
          <w:p w14:paraId="449C6B5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3FCE0D0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CORONEL PORTILLO</w:t>
            </w:r>
          </w:p>
        </w:tc>
        <w:tc>
          <w:tcPr>
            <w:tcW w:w="2560" w:type="dxa"/>
            <w:tcBorders>
              <w:top w:val="nil"/>
              <w:left w:val="nil"/>
              <w:bottom w:val="single" w:sz="4" w:space="0" w:color="auto"/>
              <w:right w:val="single" w:sz="4" w:space="0" w:color="auto"/>
            </w:tcBorders>
            <w:shd w:val="clear" w:color="auto" w:fill="auto"/>
            <w:noWrap/>
            <w:vAlign w:val="center"/>
            <w:hideMark/>
          </w:tcPr>
          <w:p w14:paraId="5ED73A2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YARINACOCHA</w:t>
            </w:r>
          </w:p>
        </w:tc>
        <w:tc>
          <w:tcPr>
            <w:tcW w:w="1075" w:type="dxa"/>
            <w:tcBorders>
              <w:top w:val="nil"/>
              <w:left w:val="nil"/>
              <w:bottom w:val="single" w:sz="4" w:space="0" w:color="auto"/>
              <w:right w:val="single" w:sz="4" w:space="0" w:color="auto"/>
            </w:tcBorders>
            <w:shd w:val="clear" w:color="auto" w:fill="auto"/>
            <w:noWrap/>
            <w:vAlign w:val="center"/>
          </w:tcPr>
          <w:p w14:paraId="01DFF917"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8AF02D7"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882B6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869</w:t>
            </w:r>
          </w:p>
        </w:tc>
        <w:tc>
          <w:tcPr>
            <w:tcW w:w="870" w:type="dxa"/>
            <w:tcBorders>
              <w:top w:val="nil"/>
              <w:left w:val="nil"/>
              <w:bottom w:val="single" w:sz="4" w:space="0" w:color="auto"/>
              <w:right w:val="single" w:sz="4" w:space="0" w:color="auto"/>
            </w:tcBorders>
            <w:shd w:val="clear" w:color="auto" w:fill="auto"/>
            <w:noWrap/>
            <w:vAlign w:val="center"/>
            <w:hideMark/>
          </w:tcPr>
          <w:p w14:paraId="32F70B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2502020012</w:t>
            </w:r>
          </w:p>
        </w:tc>
        <w:tc>
          <w:tcPr>
            <w:tcW w:w="3586" w:type="dxa"/>
            <w:tcBorders>
              <w:top w:val="nil"/>
              <w:left w:val="nil"/>
              <w:bottom w:val="single" w:sz="4" w:space="0" w:color="auto"/>
              <w:right w:val="single" w:sz="4" w:space="0" w:color="auto"/>
            </w:tcBorders>
            <w:shd w:val="clear" w:color="auto" w:fill="auto"/>
            <w:noWrap/>
            <w:vAlign w:val="center"/>
            <w:hideMark/>
          </w:tcPr>
          <w:p w14:paraId="4A6F8BDF"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UNION MIRAFLORES CAPIRONA</w:t>
            </w:r>
          </w:p>
        </w:tc>
        <w:tc>
          <w:tcPr>
            <w:tcW w:w="1314" w:type="dxa"/>
            <w:tcBorders>
              <w:top w:val="nil"/>
              <w:left w:val="nil"/>
              <w:bottom w:val="single" w:sz="4" w:space="0" w:color="auto"/>
              <w:right w:val="single" w:sz="4" w:space="0" w:color="auto"/>
            </w:tcBorders>
            <w:shd w:val="clear" w:color="auto" w:fill="auto"/>
            <w:noWrap/>
            <w:vAlign w:val="center"/>
            <w:hideMark/>
          </w:tcPr>
          <w:p w14:paraId="3455D2E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5B8919D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ATALAYA</w:t>
            </w:r>
          </w:p>
        </w:tc>
        <w:tc>
          <w:tcPr>
            <w:tcW w:w="2560" w:type="dxa"/>
            <w:tcBorders>
              <w:top w:val="nil"/>
              <w:left w:val="nil"/>
              <w:bottom w:val="single" w:sz="4" w:space="0" w:color="auto"/>
              <w:right w:val="single" w:sz="4" w:space="0" w:color="auto"/>
            </w:tcBorders>
            <w:shd w:val="clear" w:color="auto" w:fill="auto"/>
            <w:noWrap/>
            <w:vAlign w:val="center"/>
            <w:hideMark/>
          </w:tcPr>
          <w:p w14:paraId="35B2691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SEPAHUA</w:t>
            </w:r>
          </w:p>
        </w:tc>
        <w:tc>
          <w:tcPr>
            <w:tcW w:w="1075" w:type="dxa"/>
            <w:tcBorders>
              <w:top w:val="nil"/>
              <w:left w:val="nil"/>
              <w:bottom w:val="single" w:sz="4" w:space="0" w:color="auto"/>
              <w:right w:val="single" w:sz="4" w:space="0" w:color="auto"/>
            </w:tcBorders>
            <w:shd w:val="clear" w:color="auto" w:fill="auto"/>
            <w:noWrap/>
            <w:vAlign w:val="center"/>
          </w:tcPr>
          <w:p w14:paraId="1875579E"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733BA77F"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0CE60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870</w:t>
            </w:r>
          </w:p>
        </w:tc>
        <w:tc>
          <w:tcPr>
            <w:tcW w:w="870" w:type="dxa"/>
            <w:tcBorders>
              <w:top w:val="nil"/>
              <w:left w:val="nil"/>
              <w:bottom w:val="single" w:sz="4" w:space="0" w:color="auto"/>
              <w:right w:val="single" w:sz="4" w:space="0" w:color="auto"/>
            </w:tcBorders>
            <w:shd w:val="clear" w:color="auto" w:fill="auto"/>
            <w:noWrap/>
            <w:vAlign w:val="center"/>
            <w:hideMark/>
          </w:tcPr>
          <w:p w14:paraId="12E1279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2502020016</w:t>
            </w:r>
          </w:p>
        </w:tc>
        <w:tc>
          <w:tcPr>
            <w:tcW w:w="3586" w:type="dxa"/>
            <w:tcBorders>
              <w:top w:val="nil"/>
              <w:left w:val="nil"/>
              <w:bottom w:val="single" w:sz="4" w:space="0" w:color="auto"/>
              <w:right w:val="single" w:sz="4" w:space="0" w:color="auto"/>
            </w:tcBorders>
            <w:shd w:val="clear" w:color="auto" w:fill="auto"/>
            <w:noWrap/>
            <w:vAlign w:val="center"/>
            <w:hideMark/>
          </w:tcPr>
          <w:p w14:paraId="62B849D5"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PEDRO</w:t>
            </w:r>
          </w:p>
        </w:tc>
        <w:tc>
          <w:tcPr>
            <w:tcW w:w="1314" w:type="dxa"/>
            <w:tcBorders>
              <w:top w:val="nil"/>
              <w:left w:val="nil"/>
              <w:bottom w:val="single" w:sz="4" w:space="0" w:color="auto"/>
              <w:right w:val="single" w:sz="4" w:space="0" w:color="auto"/>
            </w:tcBorders>
            <w:shd w:val="clear" w:color="auto" w:fill="auto"/>
            <w:noWrap/>
            <w:vAlign w:val="center"/>
            <w:hideMark/>
          </w:tcPr>
          <w:p w14:paraId="52F54DE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27B9F1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ATALAYA</w:t>
            </w:r>
          </w:p>
        </w:tc>
        <w:tc>
          <w:tcPr>
            <w:tcW w:w="2560" w:type="dxa"/>
            <w:tcBorders>
              <w:top w:val="nil"/>
              <w:left w:val="nil"/>
              <w:bottom w:val="single" w:sz="4" w:space="0" w:color="auto"/>
              <w:right w:val="single" w:sz="4" w:space="0" w:color="auto"/>
            </w:tcBorders>
            <w:shd w:val="clear" w:color="auto" w:fill="auto"/>
            <w:noWrap/>
            <w:vAlign w:val="center"/>
            <w:hideMark/>
          </w:tcPr>
          <w:p w14:paraId="23796F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SEPAHUA</w:t>
            </w:r>
          </w:p>
        </w:tc>
        <w:tc>
          <w:tcPr>
            <w:tcW w:w="1075" w:type="dxa"/>
            <w:tcBorders>
              <w:top w:val="nil"/>
              <w:left w:val="nil"/>
              <w:bottom w:val="single" w:sz="4" w:space="0" w:color="auto"/>
              <w:right w:val="single" w:sz="4" w:space="0" w:color="auto"/>
            </w:tcBorders>
            <w:shd w:val="clear" w:color="auto" w:fill="auto"/>
            <w:noWrap/>
            <w:vAlign w:val="center"/>
          </w:tcPr>
          <w:p w14:paraId="04B6C8A2"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5ED56B7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95994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871</w:t>
            </w:r>
          </w:p>
        </w:tc>
        <w:tc>
          <w:tcPr>
            <w:tcW w:w="870" w:type="dxa"/>
            <w:tcBorders>
              <w:top w:val="nil"/>
              <w:left w:val="nil"/>
              <w:bottom w:val="single" w:sz="4" w:space="0" w:color="auto"/>
              <w:right w:val="single" w:sz="4" w:space="0" w:color="auto"/>
            </w:tcBorders>
            <w:shd w:val="clear" w:color="auto" w:fill="auto"/>
            <w:noWrap/>
            <w:vAlign w:val="center"/>
            <w:hideMark/>
          </w:tcPr>
          <w:p w14:paraId="50258F5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2503020017</w:t>
            </w:r>
          </w:p>
        </w:tc>
        <w:tc>
          <w:tcPr>
            <w:tcW w:w="3586" w:type="dxa"/>
            <w:tcBorders>
              <w:top w:val="nil"/>
              <w:left w:val="nil"/>
              <w:bottom w:val="single" w:sz="4" w:space="0" w:color="auto"/>
              <w:right w:val="single" w:sz="4" w:space="0" w:color="auto"/>
            </w:tcBorders>
            <w:shd w:val="clear" w:color="auto" w:fill="auto"/>
            <w:noWrap/>
            <w:vAlign w:val="center"/>
            <w:hideMark/>
          </w:tcPr>
          <w:p w14:paraId="4BF9851A"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TAHUANTINSUYO</w:t>
            </w:r>
          </w:p>
        </w:tc>
        <w:tc>
          <w:tcPr>
            <w:tcW w:w="1314" w:type="dxa"/>
            <w:tcBorders>
              <w:top w:val="nil"/>
              <w:left w:val="nil"/>
              <w:bottom w:val="single" w:sz="4" w:space="0" w:color="auto"/>
              <w:right w:val="single" w:sz="4" w:space="0" w:color="auto"/>
            </w:tcBorders>
            <w:shd w:val="clear" w:color="auto" w:fill="auto"/>
            <w:noWrap/>
            <w:vAlign w:val="center"/>
            <w:hideMark/>
          </w:tcPr>
          <w:p w14:paraId="3E7417A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06BB45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5966C47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IRAZOLA</w:t>
            </w:r>
          </w:p>
        </w:tc>
        <w:tc>
          <w:tcPr>
            <w:tcW w:w="1075" w:type="dxa"/>
            <w:tcBorders>
              <w:top w:val="nil"/>
              <w:left w:val="nil"/>
              <w:bottom w:val="single" w:sz="4" w:space="0" w:color="auto"/>
              <w:right w:val="single" w:sz="4" w:space="0" w:color="auto"/>
            </w:tcBorders>
            <w:shd w:val="clear" w:color="auto" w:fill="auto"/>
            <w:noWrap/>
            <w:vAlign w:val="center"/>
          </w:tcPr>
          <w:p w14:paraId="568C48E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6C5A3E6B"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88416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872</w:t>
            </w:r>
          </w:p>
        </w:tc>
        <w:tc>
          <w:tcPr>
            <w:tcW w:w="870" w:type="dxa"/>
            <w:tcBorders>
              <w:top w:val="nil"/>
              <w:left w:val="nil"/>
              <w:bottom w:val="single" w:sz="4" w:space="0" w:color="auto"/>
              <w:right w:val="single" w:sz="4" w:space="0" w:color="auto"/>
            </w:tcBorders>
            <w:shd w:val="clear" w:color="auto" w:fill="auto"/>
            <w:noWrap/>
            <w:vAlign w:val="center"/>
            <w:hideMark/>
          </w:tcPr>
          <w:p w14:paraId="52427E8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2503020118</w:t>
            </w:r>
          </w:p>
        </w:tc>
        <w:tc>
          <w:tcPr>
            <w:tcW w:w="3586" w:type="dxa"/>
            <w:tcBorders>
              <w:top w:val="nil"/>
              <w:left w:val="nil"/>
              <w:bottom w:val="single" w:sz="4" w:space="0" w:color="auto"/>
              <w:right w:val="single" w:sz="4" w:space="0" w:color="auto"/>
            </w:tcBorders>
            <w:shd w:val="clear" w:color="auto" w:fill="auto"/>
            <w:noWrap/>
            <w:vAlign w:val="center"/>
            <w:hideMark/>
          </w:tcPr>
          <w:p w14:paraId="5BFC3CD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LECHE VINAGRE</w:t>
            </w:r>
          </w:p>
        </w:tc>
        <w:tc>
          <w:tcPr>
            <w:tcW w:w="1314" w:type="dxa"/>
            <w:tcBorders>
              <w:top w:val="nil"/>
              <w:left w:val="nil"/>
              <w:bottom w:val="single" w:sz="4" w:space="0" w:color="auto"/>
              <w:right w:val="single" w:sz="4" w:space="0" w:color="auto"/>
            </w:tcBorders>
            <w:shd w:val="clear" w:color="auto" w:fill="auto"/>
            <w:noWrap/>
            <w:vAlign w:val="center"/>
            <w:hideMark/>
          </w:tcPr>
          <w:p w14:paraId="76B7928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7B7CE6E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01B356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IRAZOLA</w:t>
            </w:r>
          </w:p>
        </w:tc>
        <w:tc>
          <w:tcPr>
            <w:tcW w:w="1075" w:type="dxa"/>
            <w:tcBorders>
              <w:top w:val="nil"/>
              <w:left w:val="nil"/>
              <w:bottom w:val="single" w:sz="4" w:space="0" w:color="auto"/>
              <w:right w:val="single" w:sz="4" w:space="0" w:color="auto"/>
            </w:tcBorders>
            <w:shd w:val="clear" w:color="auto" w:fill="auto"/>
            <w:noWrap/>
            <w:vAlign w:val="center"/>
          </w:tcPr>
          <w:p w14:paraId="5805AA11"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023213E3"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1983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873</w:t>
            </w:r>
          </w:p>
        </w:tc>
        <w:tc>
          <w:tcPr>
            <w:tcW w:w="870" w:type="dxa"/>
            <w:tcBorders>
              <w:top w:val="nil"/>
              <w:left w:val="nil"/>
              <w:bottom w:val="single" w:sz="4" w:space="0" w:color="auto"/>
              <w:right w:val="single" w:sz="4" w:space="0" w:color="auto"/>
            </w:tcBorders>
            <w:shd w:val="clear" w:color="auto" w:fill="auto"/>
            <w:noWrap/>
            <w:vAlign w:val="center"/>
            <w:hideMark/>
          </w:tcPr>
          <w:p w14:paraId="36D5119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2503030002</w:t>
            </w:r>
          </w:p>
        </w:tc>
        <w:tc>
          <w:tcPr>
            <w:tcW w:w="3586" w:type="dxa"/>
            <w:tcBorders>
              <w:top w:val="nil"/>
              <w:left w:val="nil"/>
              <w:bottom w:val="single" w:sz="4" w:space="0" w:color="auto"/>
              <w:right w:val="single" w:sz="4" w:space="0" w:color="auto"/>
            </w:tcBorders>
            <w:shd w:val="clear" w:color="auto" w:fill="auto"/>
            <w:noWrap/>
            <w:vAlign w:val="center"/>
            <w:hideMark/>
          </w:tcPr>
          <w:p w14:paraId="2711CCBE"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ROCA FUERTE</w:t>
            </w:r>
          </w:p>
        </w:tc>
        <w:tc>
          <w:tcPr>
            <w:tcW w:w="1314" w:type="dxa"/>
            <w:tcBorders>
              <w:top w:val="nil"/>
              <w:left w:val="nil"/>
              <w:bottom w:val="single" w:sz="4" w:space="0" w:color="auto"/>
              <w:right w:val="single" w:sz="4" w:space="0" w:color="auto"/>
            </w:tcBorders>
            <w:shd w:val="clear" w:color="auto" w:fill="auto"/>
            <w:noWrap/>
            <w:vAlign w:val="center"/>
            <w:hideMark/>
          </w:tcPr>
          <w:p w14:paraId="70E84F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1B405C0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0F16DB1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CURIMANA</w:t>
            </w:r>
          </w:p>
        </w:tc>
        <w:tc>
          <w:tcPr>
            <w:tcW w:w="1075" w:type="dxa"/>
            <w:tcBorders>
              <w:top w:val="nil"/>
              <w:left w:val="nil"/>
              <w:bottom w:val="single" w:sz="4" w:space="0" w:color="auto"/>
              <w:right w:val="single" w:sz="4" w:space="0" w:color="auto"/>
            </w:tcBorders>
            <w:shd w:val="clear" w:color="auto" w:fill="auto"/>
            <w:noWrap/>
            <w:vAlign w:val="center"/>
          </w:tcPr>
          <w:p w14:paraId="7AE0192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7EF78274"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31A4C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874</w:t>
            </w:r>
          </w:p>
        </w:tc>
        <w:tc>
          <w:tcPr>
            <w:tcW w:w="870" w:type="dxa"/>
            <w:tcBorders>
              <w:top w:val="nil"/>
              <w:left w:val="nil"/>
              <w:bottom w:val="single" w:sz="4" w:space="0" w:color="auto"/>
              <w:right w:val="single" w:sz="4" w:space="0" w:color="auto"/>
            </w:tcBorders>
            <w:shd w:val="clear" w:color="auto" w:fill="auto"/>
            <w:noWrap/>
            <w:vAlign w:val="center"/>
            <w:hideMark/>
          </w:tcPr>
          <w:p w14:paraId="498B8B2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2503030004</w:t>
            </w:r>
          </w:p>
        </w:tc>
        <w:tc>
          <w:tcPr>
            <w:tcW w:w="3586" w:type="dxa"/>
            <w:tcBorders>
              <w:top w:val="nil"/>
              <w:left w:val="nil"/>
              <w:bottom w:val="single" w:sz="4" w:space="0" w:color="auto"/>
              <w:right w:val="single" w:sz="4" w:space="0" w:color="auto"/>
            </w:tcBorders>
            <w:shd w:val="clear" w:color="auto" w:fill="auto"/>
            <w:noWrap/>
            <w:vAlign w:val="center"/>
            <w:hideMark/>
          </w:tcPr>
          <w:p w14:paraId="09659F93"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SAN JUAN DE TAHUAPOA</w:t>
            </w:r>
          </w:p>
        </w:tc>
        <w:tc>
          <w:tcPr>
            <w:tcW w:w="1314" w:type="dxa"/>
            <w:tcBorders>
              <w:top w:val="nil"/>
              <w:left w:val="nil"/>
              <w:bottom w:val="single" w:sz="4" w:space="0" w:color="auto"/>
              <w:right w:val="single" w:sz="4" w:space="0" w:color="auto"/>
            </w:tcBorders>
            <w:shd w:val="clear" w:color="auto" w:fill="auto"/>
            <w:noWrap/>
            <w:vAlign w:val="center"/>
            <w:hideMark/>
          </w:tcPr>
          <w:p w14:paraId="1AA7866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27DCA3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567FA71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CURIMANA</w:t>
            </w:r>
          </w:p>
        </w:tc>
        <w:tc>
          <w:tcPr>
            <w:tcW w:w="1075" w:type="dxa"/>
            <w:tcBorders>
              <w:top w:val="nil"/>
              <w:left w:val="nil"/>
              <w:bottom w:val="single" w:sz="4" w:space="0" w:color="auto"/>
              <w:right w:val="single" w:sz="4" w:space="0" w:color="auto"/>
            </w:tcBorders>
            <w:shd w:val="clear" w:color="auto" w:fill="auto"/>
            <w:noWrap/>
            <w:vAlign w:val="center"/>
          </w:tcPr>
          <w:p w14:paraId="7A39301B"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022ECA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5485B6"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875</w:t>
            </w:r>
          </w:p>
        </w:tc>
        <w:tc>
          <w:tcPr>
            <w:tcW w:w="870" w:type="dxa"/>
            <w:tcBorders>
              <w:top w:val="nil"/>
              <w:left w:val="nil"/>
              <w:bottom w:val="single" w:sz="4" w:space="0" w:color="auto"/>
              <w:right w:val="single" w:sz="4" w:space="0" w:color="auto"/>
            </w:tcBorders>
            <w:shd w:val="clear" w:color="auto" w:fill="auto"/>
            <w:noWrap/>
            <w:vAlign w:val="center"/>
            <w:hideMark/>
          </w:tcPr>
          <w:p w14:paraId="5D9A94C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2503030006</w:t>
            </w:r>
          </w:p>
        </w:tc>
        <w:tc>
          <w:tcPr>
            <w:tcW w:w="3586" w:type="dxa"/>
            <w:tcBorders>
              <w:top w:val="nil"/>
              <w:left w:val="nil"/>
              <w:bottom w:val="single" w:sz="4" w:space="0" w:color="auto"/>
              <w:right w:val="single" w:sz="4" w:space="0" w:color="auto"/>
            </w:tcBorders>
            <w:shd w:val="clear" w:color="auto" w:fill="auto"/>
            <w:noWrap/>
            <w:vAlign w:val="center"/>
            <w:hideMark/>
          </w:tcPr>
          <w:p w14:paraId="0E4A3AF0"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16 DE NOVIEMBRE</w:t>
            </w:r>
          </w:p>
        </w:tc>
        <w:tc>
          <w:tcPr>
            <w:tcW w:w="1314" w:type="dxa"/>
            <w:tcBorders>
              <w:top w:val="nil"/>
              <w:left w:val="nil"/>
              <w:bottom w:val="single" w:sz="4" w:space="0" w:color="auto"/>
              <w:right w:val="single" w:sz="4" w:space="0" w:color="auto"/>
            </w:tcBorders>
            <w:shd w:val="clear" w:color="auto" w:fill="auto"/>
            <w:noWrap/>
            <w:vAlign w:val="center"/>
            <w:hideMark/>
          </w:tcPr>
          <w:p w14:paraId="50C3B5D8"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7F2403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239B8C4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CURIMANA</w:t>
            </w:r>
          </w:p>
        </w:tc>
        <w:tc>
          <w:tcPr>
            <w:tcW w:w="1075" w:type="dxa"/>
            <w:tcBorders>
              <w:top w:val="nil"/>
              <w:left w:val="nil"/>
              <w:bottom w:val="single" w:sz="4" w:space="0" w:color="auto"/>
              <w:right w:val="single" w:sz="4" w:space="0" w:color="auto"/>
            </w:tcBorders>
            <w:shd w:val="clear" w:color="auto" w:fill="auto"/>
            <w:noWrap/>
            <w:vAlign w:val="center"/>
          </w:tcPr>
          <w:p w14:paraId="2162389F"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6C4C508"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DD81A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876</w:t>
            </w:r>
          </w:p>
        </w:tc>
        <w:tc>
          <w:tcPr>
            <w:tcW w:w="870" w:type="dxa"/>
            <w:tcBorders>
              <w:top w:val="nil"/>
              <w:left w:val="nil"/>
              <w:bottom w:val="single" w:sz="4" w:space="0" w:color="auto"/>
              <w:right w:val="single" w:sz="4" w:space="0" w:color="auto"/>
            </w:tcBorders>
            <w:shd w:val="clear" w:color="auto" w:fill="auto"/>
            <w:noWrap/>
            <w:vAlign w:val="center"/>
            <w:hideMark/>
          </w:tcPr>
          <w:p w14:paraId="5AC4E73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2503030008</w:t>
            </w:r>
          </w:p>
        </w:tc>
        <w:tc>
          <w:tcPr>
            <w:tcW w:w="3586" w:type="dxa"/>
            <w:tcBorders>
              <w:top w:val="nil"/>
              <w:left w:val="nil"/>
              <w:bottom w:val="single" w:sz="4" w:space="0" w:color="auto"/>
              <w:right w:val="single" w:sz="4" w:space="0" w:color="auto"/>
            </w:tcBorders>
            <w:shd w:val="clear" w:color="auto" w:fill="auto"/>
            <w:noWrap/>
            <w:vAlign w:val="center"/>
            <w:hideMark/>
          </w:tcPr>
          <w:p w14:paraId="4EE65416"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VISTA ALEGRE</w:t>
            </w:r>
          </w:p>
        </w:tc>
        <w:tc>
          <w:tcPr>
            <w:tcW w:w="1314" w:type="dxa"/>
            <w:tcBorders>
              <w:top w:val="nil"/>
              <w:left w:val="nil"/>
              <w:bottom w:val="single" w:sz="4" w:space="0" w:color="auto"/>
              <w:right w:val="single" w:sz="4" w:space="0" w:color="auto"/>
            </w:tcBorders>
            <w:shd w:val="clear" w:color="auto" w:fill="auto"/>
            <w:noWrap/>
            <w:vAlign w:val="center"/>
            <w:hideMark/>
          </w:tcPr>
          <w:p w14:paraId="7534B18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018C34B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7ACFC0E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CURIMANA</w:t>
            </w:r>
          </w:p>
        </w:tc>
        <w:tc>
          <w:tcPr>
            <w:tcW w:w="1075" w:type="dxa"/>
            <w:tcBorders>
              <w:top w:val="nil"/>
              <w:left w:val="nil"/>
              <w:bottom w:val="single" w:sz="4" w:space="0" w:color="auto"/>
              <w:right w:val="single" w:sz="4" w:space="0" w:color="auto"/>
            </w:tcBorders>
            <w:shd w:val="clear" w:color="auto" w:fill="auto"/>
            <w:noWrap/>
            <w:vAlign w:val="center"/>
          </w:tcPr>
          <w:p w14:paraId="0F29198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1.00</w:t>
            </w:r>
          </w:p>
        </w:tc>
      </w:tr>
      <w:tr w:rsidR="005C6290" w:rsidRPr="007D2417" w14:paraId="10828FD5"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5C782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877</w:t>
            </w:r>
          </w:p>
        </w:tc>
        <w:tc>
          <w:tcPr>
            <w:tcW w:w="870" w:type="dxa"/>
            <w:tcBorders>
              <w:top w:val="nil"/>
              <w:left w:val="nil"/>
              <w:bottom w:val="single" w:sz="4" w:space="0" w:color="auto"/>
              <w:right w:val="single" w:sz="4" w:space="0" w:color="auto"/>
            </w:tcBorders>
            <w:shd w:val="clear" w:color="auto" w:fill="auto"/>
            <w:noWrap/>
            <w:vAlign w:val="center"/>
            <w:hideMark/>
          </w:tcPr>
          <w:p w14:paraId="41F3887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2503030011</w:t>
            </w:r>
          </w:p>
        </w:tc>
        <w:tc>
          <w:tcPr>
            <w:tcW w:w="3586" w:type="dxa"/>
            <w:tcBorders>
              <w:top w:val="nil"/>
              <w:left w:val="nil"/>
              <w:bottom w:val="single" w:sz="4" w:space="0" w:color="auto"/>
              <w:right w:val="single" w:sz="4" w:space="0" w:color="auto"/>
            </w:tcBorders>
            <w:shd w:val="clear" w:color="auto" w:fill="auto"/>
            <w:noWrap/>
            <w:vAlign w:val="center"/>
            <w:hideMark/>
          </w:tcPr>
          <w:p w14:paraId="36C7EC17"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NUEVO SAN JOSE</w:t>
            </w:r>
          </w:p>
        </w:tc>
        <w:tc>
          <w:tcPr>
            <w:tcW w:w="1314" w:type="dxa"/>
            <w:tcBorders>
              <w:top w:val="nil"/>
              <w:left w:val="nil"/>
              <w:bottom w:val="single" w:sz="4" w:space="0" w:color="auto"/>
              <w:right w:val="single" w:sz="4" w:space="0" w:color="auto"/>
            </w:tcBorders>
            <w:shd w:val="clear" w:color="auto" w:fill="auto"/>
            <w:noWrap/>
            <w:vAlign w:val="center"/>
            <w:hideMark/>
          </w:tcPr>
          <w:p w14:paraId="2EB90F8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0C95EB2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6E6B6F6A"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CURIMANA</w:t>
            </w:r>
          </w:p>
        </w:tc>
        <w:tc>
          <w:tcPr>
            <w:tcW w:w="1075" w:type="dxa"/>
            <w:tcBorders>
              <w:top w:val="nil"/>
              <w:left w:val="nil"/>
              <w:bottom w:val="single" w:sz="4" w:space="0" w:color="auto"/>
              <w:right w:val="single" w:sz="4" w:space="0" w:color="auto"/>
            </w:tcBorders>
            <w:shd w:val="clear" w:color="auto" w:fill="auto"/>
            <w:noWrap/>
            <w:vAlign w:val="center"/>
          </w:tcPr>
          <w:p w14:paraId="2A9E287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38BC4CE6"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D49FDD"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878</w:t>
            </w:r>
          </w:p>
        </w:tc>
        <w:tc>
          <w:tcPr>
            <w:tcW w:w="870" w:type="dxa"/>
            <w:tcBorders>
              <w:top w:val="nil"/>
              <w:left w:val="nil"/>
              <w:bottom w:val="single" w:sz="4" w:space="0" w:color="auto"/>
              <w:right w:val="single" w:sz="4" w:space="0" w:color="auto"/>
            </w:tcBorders>
            <w:shd w:val="clear" w:color="auto" w:fill="auto"/>
            <w:noWrap/>
            <w:vAlign w:val="center"/>
            <w:hideMark/>
          </w:tcPr>
          <w:p w14:paraId="2705D80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2503030012</w:t>
            </w:r>
          </w:p>
        </w:tc>
        <w:tc>
          <w:tcPr>
            <w:tcW w:w="3586" w:type="dxa"/>
            <w:tcBorders>
              <w:top w:val="nil"/>
              <w:left w:val="nil"/>
              <w:bottom w:val="single" w:sz="4" w:space="0" w:color="auto"/>
              <w:right w:val="single" w:sz="4" w:space="0" w:color="auto"/>
            </w:tcBorders>
            <w:shd w:val="clear" w:color="auto" w:fill="auto"/>
            <w:noWrap/>
            <w:vAlign w:val="center"/>
            <w:hideMark/>
          </w:tcPr>
          <w:p w14:paraId="263E1A74"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LAS MERCEDES</w:t>
            </w:r>
          </w:p>
        </w:tc>
        <w:tc>
          <w:tcPr>
            <w:tcW w:w="1314" w:type="dxa"/>
            <w:tcBorders>
              <w:top w:val="nil"/>
              <w:left w:val="nil"/>
              <w:bottom w:val="single" w:sz="4" w:space="0" w:color="auto"/>
              <w:right w:val="single" w:sz="4" w:space="0" w:color="auto"/>
            </w:tcBorders>
            <w:shd w:val="clear" w:color="auto" w:fill="auto"/>
            <w:noWrap/>
            <w:vAlign w:val="center"/>
            <w:hideMark/>
          </w:tcPr>
          <w:p w14:paraId="3789A2A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36323B62"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401D0075"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CURIMANA</w:t>
            </w:r>
          </w:p>
        </w:tc>
        <w:tc>
          <w:tcPr>
            <w:tcW w:w="1075" w:type="dxa"/>
            <w:tcBorders>
              <w:top w:val="nil"/>
              <w:left w:val="nil"/>
              <w:bottom w:val="single" w:sz="4" w:space="0" w:color="auto"/>
              <w:right w:val="single" w:sz="4" w:space="0" w:color="auto"/>
            </w:tcBorders>
            <w:shd w:val="clear" w:color="auto" w:fill="auto"/>
            <w:noWrap/>
            <w:vAlign w:val="center"/>
          </w:tcPr>
          <w:p w14:paraId="33A76AE3"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54E6A7EA"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DEE3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879</w:t>
            </w:r>
          </w:p>
        </w:tc>
        <w:tc>
          <w:tcPr>
            <w:tcW w:w="870" w:type="dxa"/>
            <w:tcBorders>
              <w:top w:val="nil"/>
              <w:left w:val="nil"/>
              <w:bottom w:val="single" w:sz="4" w:space="0" w:color="auto"/>
              <w:right w:val="single" w:sz="4" w:space="0" w:color="auto"/>
            </w:tcBorders>
            <w:shd w:val="clear" w:color="auto" w:fill="auto"/>
            <w:noWrap/>
            <w:vAlign w:val="center"/>
            <w:hideMark/>
          </w:tcPr>
          <w:p w14:paraId="43CA9E6F"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2503030016</w:t>
            </w:r>
          </w:p>
        </w:tc>
        <w:tc>
          <w:tcPr>
            <w:tcW w:w="3586" w:type="dxa"/>
            <w:tcBorders>
              <w:top w:val="nil"/>
              <w:left w:val="nil"/>
              <w:bottom w:val="single" w:sz="4" w:space="0" w:color="auto"/>
              <w:right w:val="single" w:sz="4" w:space="0" w:color="auto"/>
            </w:tcBorders>
            <w:shd w:val="clear" w:color="auto" w:fill="auto"/>
            <w:noWrap/>
            <w:vAlign w:val="center"/>
            <w:hideMark/>
          </w:tcPr>
          <w:p w14:paraId="4F2CE89B"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LIBERTAD RIO NESHU</w:t>
            </w:r>
          </w:p>
        </w:tc>
        <w:tc>
          <w:tcPr>
            <w:tcW w:w="1314" w:type="dxa"/>
            <w:tcBorders>
              <w:top w:val="nil"/>
              <w:left w:val="nil"/>
              <w:bottom w:val="single" w:sz="4" w:space="0" w:color="auto"/>
              <w:right w:val="single" w:sz="4" w:space="0" w:color="auto"/>
            </w:tcBorders>
            <w:shd w:val="clear" w:color="auto" w:fill="auto"/>
            <w:noWrap/>
            <w:vAlign w:val="center"/>
            <w:hideMark/>
          </w:tcPr>
          <w:p w14:paraId="08E46BD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3E08B473"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6EFF67D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CURIMANA</w:t>
            </w:r>
          </w:p>
        </w:tc>
        <w:tc>
          <w:tcPr>
            <w:tcW w:w="1075" w:type="dxa"/>
            <w:tcBorders>
              <w:top w:val="nil"/>
              <w:left w:val="nil"/>
              <w:bottom w:val="single" w:sz="4" w:space="0" w:color="auto"/>
              <w:right w:val="single" w:sz="4" w:space="0" w:color="auto"/>
            </w:tcBorders>
            <w:shd w:val="clear" w:color="auto" w:fill="auto"/>
            <w:noWrap/>
            <w:vAlign w:val="center"/>
          </w:tcPr>
          <w:p w14:paraId="574032B8"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4195EF41"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FC4AB8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880</w:t>
            </w:r>
          </w:p>
        </w:tc>
        <w:tc>
          <w:tcPr>
            <w:tcW w:w="870" w:type="dxa"/>
            <w:tcBorders>
              <w:top w:val="nil"/>
              <w:left w:val="nil"/>
              <w:bottom w:val="single" w:sz="4" w:space="0" w:color="auto"/>
              <w:right w:val="single" w:sz="4" w:space="0" w:color="auto"/>
            </w:tcBorders>
            <w:shd w:val="clear" w:color="auto" w:fill="auto"/>
            <w:noWrap/>
            <w:vAlign w:val="center"/>
            <w:hideMark/>
          </w:tcPr>
          <w:p w14:paraId="26F43221"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2503030021</w:t>
            </w:r>
          </w:p>
        </w:tc>
        <w:tc>
          <w:tcPr>
            <w:tcW w:w="3586" w:type="dxa"/>
            <w:tcBorders>
              <w:top w:val="nil"/>
              <w:left w:val="nil"/>
              <w:bottom w:val="single" w:sz="4" w:space="0" w:color="auto"/>
              <w:right w:val="single" w:sz="4" w:space="0" w:color="auto"/>
            </w:tcBorders>
            <w:shd w:val="clear" w:color="auto" w:fill="auto"/>
            <w:noWrap/>
            <w:vAlign w:val="center"/>
            <w:hideMark/>
          </w:tcPr>
          <w:p w14:paraId="0133F3A9"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PUEBLO LIBRE</w:t>
            </w:r>
          </w:p>
        </w:tc>
        <w:tc>
          <w:tcPr>
            <w:tcW w:w="1314" w:type="dxa"/>
            <w:tcBorders>
              <w:top w:val="nil"/>
              <w:left w:val="nil"/>
              <w:bottom w:val="single" w:sz="4" w:space="0" w:color="auto"/>
              <w:right w:val="single" w:sz="4" w:space="0" w:color="auto"/>
            </w:tcBorders>
            <w:shd w:val="clear" w:color="auto" w:fill="auto"/>
            <w:noWrap/>
            <w:vAlign w:val="center"/>
            <w:hideMark/>
          </w:tcPr>
          <w:p w14:paraId="41173B7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33501580"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22559E54"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CURIMANA</w:t>
            </w:r>
          </w:p>
        </w:tc>
        <w:tc>
          <w:tcPr>
            <w:tcW w:w="1075" w:type="dxa"/>
            <w:tcBorders>
              <w:top w:val="nil"/>
              <w:left w:val="nil"/>
              <w:bottom w:val="single" w:sz="4" w:space="0" w:color="auto"/>
              <w:right w:val="single" w:sz="4" w:space="0" w:color="auto"/>
            </w:tcBorders>
            <w:shd w:val="clear" w:color="auto" w:fill="auto"/>
            <w:noWrap/>
            <w:vAlign w:val="center"/>
          </w:tcPr>
          <w:p w14:paraId="49A7B34A"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r w:rsidR="005C6290" w:rsidRPr="007D2417" w14:paraId="7BAF389D" w14:textId="77777777" w:rsidTr="0024505C">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08747E"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881</w:t>
            </w:r>
          </w:p>
        </w:tc>
        <w:tc>
          <w:tcPr>
            <w:tcW w:w="870" w:type="dxa"/>
            <w:tcBorders>
              <w:top w:val="nil"/>
              <w:left w:val="nil"/>
              <w:bottom w:val="single" w:sz="4" w:space="0" w:color="auto"/>
              <w:right w:val="single" w:sz="4" w:space="0" w:color="auto"/>
            </w:tcBorders>
            <w:shd w:val="clear" w:color="auto" w:fill="auto"/>
            <w:noWrap/>
            <w:vAlign w:val="center"/>
            <w:hideMark/>
          </w:tcPr>
          <w:p w14:paraId="4F69E47B"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2503030037</w:t>
            </w:r>
          </w:p>
        </w:tc>
        <w:tc>
          <w:tcPr>
            <w:tcW w:w="3586" w:type="dxa"/>
            <w:tcBorders>
              <w:top w:val="nil"/>
              <w:left w:val="nil"/>
              <w:bottom w:val="single" w:sz="4" w:space="0" w:color="auto"/>
              <w:right w:val="single" w:sz="4" w:space="0" w:color="auto"/>
            </w:tcBorders>
            <w:shd w:val="clear" w:color="auto" w:fill="auto"/>
            <w:noWrap/>
            <w:vAlign w:val="center"/>
            <w:hideMark/>
          </w:tcPr>
          <w:p w14:paraId="2C6F334D" w14:textId="77777777" w:rsidR="005C6290" w:rsidRPr="007D2417" w:rsidRDefault="005C6290" w:rsidP="005C6290">
            <w:pPr>
              <w:jc w:val="left"/>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NUEVA AMAZONAS</w:t>
            </w:r>
          </w:p>
        </w:tc>
        <w:tc>
          <w:tcPr>
            <w:tcW w:w="1314" w:type="dxa"/>
            <w:tcBorders>
              <w:top w:val="nil"/>
              <w:left w:val="nil"/>
              <w:bottom w:val="single" w:sz="4" w:space="0" w:color="auto"/>
              <w:right w:val="single" w:sz="4" w:space="0" w:color="auto"/>
            </w:tcBorders>
            <w:shd w:val="clear" w:color="auto" w:fill="auto"/>
            <w:noWrap/>
            <w:vAlign w:val="center"/>
            <w:hideMark/>
          </w:tcPr>
          <w:p w14:paraId="410FEB0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UCAYALI</w:t>
            </w:r>
          </w:p>
        </w:tc>
        <w:tc>
          <w:tcPr>
            <w:tcW w:w="2280" w:type="dxa"/>
            <w:tcBorders>
              <w:top w:val="nil"/>
              <w:left w:val="nil"/>
              <w:bottom w:val="single" w:sz="4" w:space="0" w:color="auto"/>
              <w:right w:val="single" w:sz="4" w:space="0" w:color="auto"/>
            </w:tcBorders>
            <w:shd w:val="clear" w:color="auto" w:fill="auto"/>
            <w:noWrap/>
            <w:vAlign w:val="center"/>
            <w:hideMark/>
          </w:tcPr>
          <w:p w14:paraId="1AB89ED9"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PADRE ABAD</w:t>
            </w:r>
          </w:p>
        </w:tc>
        <w:tc>
          <w:tcPr>
            <w:tcW w:w="2560" w:type="dxa"/>
            <w:tcBorders>
              <w:top w:val="nil"/>
              <w:left w:val="nil"/>
              <w:bottom w:val="single" w:sz="4" w:space="0" w:color="auto"/>
              <w:right w:val="single" w:sz="4" w:space="0" w:color="auto"/>
            </w:tcBorders>
            <w:shd w:val="clear" w:color="auto" w:fill="auto"/>
            <w:noWrap/>
            <w:vAlign w:val="center"/>
            <w:hideMark/>
          </w:tcPr>
          <w:p w14:paraId="37B2B7DC" w14:textId="77777777" w:rsidR="005C6290" w:rsidRPr="007D2417" w:rsidRDefault="005C6290" w:rsidP="005C6290">
            <w:pPr>
              <w:jc w:val="center"/>
              <w:rPr>
                <w:rFonts w:ascii="Arial Narrow" w:eastAsia="Times New Roman" w:hAnsi="Arial Narrow" w:cs="Times New Roman"/>
                <w:sz w:val="16"/>
                <w:szCs w:val="16"/>
                <w:lang w:eastAsia="es-PE"/>
              </w:rPr>
            </w:pPr>
            <w:r w:rsidRPr="007D2417">
              <w:rPr>
                <w:rFonts w:ascii="Arial Narrow" w:eastAsia="Times New Roman" w:hAnsi="Arial Narrow" w:cs="Times New Roman"/>
                <w:sz w:val="16"/>
                <w:szCs w:val="16"/>
                <w:lang w:eastAsia="es-PE"/>
              </w:rPr>
              <w:t>CURIMANA</w:t>
            </w:r>
          </w:p>
        </w:tc>
        <w:tc>
          <w:tcPr>
            <w:tcW w:w="1075" w:type="dxa"/>
            <w:tcBorders>
              <w:top w:val="nil"/>
              <w:left w:val="nil"/>
              <w:bottom w:val="single" w:sz="4" w:space="0" w:color="auto"/>
              <w:right w:val="single" w:sz="4" w:space="0" w:color="auto"/>
            </w:tcBorders>
            <w:shd w:val="clear" w:color="auto" w:fill="auto"/>
            <w:noWrap/>
            <w:vAlign w:val="center"/>
          </w:tcPr>
          <w:p w14:paraId="5E444245" w14:textId="77777777" w:rsidR="005C6290" w:rsidRPr="007D2417" w:rsidRDefault="005C6290" w:rsidP="005C6290">
            <w:pPr>
              <w:jc w:val="center"/>
              <w:rPr>
                <w:rFonts w:ascii="Arial Narrow" w:eastAsia="Times New Roman" w:hAnsi="Arial Narrow" w:cs="Times New Roman"/>
                <w:sz w:val="16"/>
                <w:szCs w:val="16"/>
                <w:lang w:eastAsia="es-PE"/>
              </w:rPr>
            </w:pPr>
            <w:r w:rsidRPr="00B54771">
              <w:rPr>
                <w:rFonts w:ascii="Arial Narrow" w:eastAsia="Times New Roman" w:hAnsi="Arial Narrow" w:cs="Times New Roman"/>
                <w:sz w:val="16"/>
                <w:szCs w:val="16"/>
                <w:lang w:eastAsia="es-PE"/>
              </w:rPr>
              <w:t>0.60</w:t>
            </w:r>
          </w:p>
        </w:tc>
      </w:tr>
    </w:tbl>
    <w:p w14:paraId="515946FD" w14:textId="77777777" w:rsidR="00750834" w:rsidRPr="00CE4ABE" w:rsidRDefault="00750834" w:rsidP="005212EC">
      <w:pPr>
        <w:rPr>
          <w:rFonts w:ascii="Arial" w:hAnsi="Arial" w:cs="Arial"/>
          <w:lang w:val="en-US"/>
        </w:rPr>
      </w:pPr>
    </w:p>
    <w:p w14:paraId="44B30D4E" w14:textId="629AC147" w:rsidR="00D201C9" w:rsidRPr="00CE4ABE" w:rsidRDefault="00D201C9">
      <w:pPr>
        <w:rPr>
          <w:rFonts w:ascii="Arial" w:hAnsi="Arial" w:cs="Arial"/>
          <w:lang w:val="en-US"/>
        </w:rPr>
      </w:pPr>
      <w:r w:rsidRPr="00CE4ABE">
        <w:rPr>
          <w:rFonts w:ascii="Arial" w:hAnsi="Arial" w:cs="Arial"/>
          <w:lang w:val="en-US"/>
        </w:rPr>
        <w:br w:type="page"/>
      </w:r>
    </w:p>
    <w:p w14:paraId="038EDF03" w14:textId="1E272CC6" w:rsidR="00EE267C" w:rsidRPr="00CE4ABE" w:rsidRDefault="00EE267C" w:rsidP="00EE267C">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8 of the </w:t>
      </w:r>
      <w:r w:rsidR="0057419E">
        <w:rPr>
          <w:rFonts w:ascii="Arial" w:hAnsi="Arial" w:cs="Arial"/>
          <w:b/>
          <w:bCs/>
          <w:lang w:val="en-US"/>
        </w:rPr>
        <w:t>B</w:t>
      </w:r>
      <w:r w:rsidR="0057419E" w:rsidRPr="00894A66">
        <w:rPr>
          <w:rFonts w:ascii="Arial" w:hAnsi="Arial" w:cs="Arial"/>
          <w:b/>
          <w:bCs/>
          <w:lang w:val="en-US"/>
        </w:rPr>
        <w:t xml:space="preserve">idding </w:t>
      </w:r>
      <w:r w:rsidR="0057419E">
        <w:rPr>
          <w:rFonts w:ascii="Arial" w:hAnsi="Arial" w:cs="Arial"/>
          <w:b/>
          <w:bCs/>
          <w:lang w:val="en-US"/>
        </w:rPr>
        <w:t>T</w:t>
      </w:r>
      <w:r w:rsidR="0057419E" w:rsidRPr="00894A66">
        <w:rPr>
          <w:rFonts w:ascii="Arial" w:hAnsi="Arial" w:cs="Arial"/>
          <w:b/>
          <w:bCs/>
          <w:lang w:val="en-US"/>
        </w:rPr>
        <w:t>erms</w:t>
      </w:r>
    </w:p>
    <w:p w14:paraId="1B0E1B8E" w14:textId="77777777" w:rsidR="00EE267C" w:rsidRPr="00CE4ABE" w:rsidRDefault="00EE267C" w:rsidP="00EE267C">
      <w:pPr>
        <w:jc w:val="center"/>
        <w:rPr>
          <w:rFonts w:ascii="Arial" w:hAnsi="Arial" w:cs="Arial"/>
          <w:b/>
          <w:bCs/>
          <w:lang w:val="en-US"/>
        </w:rPr>
      </w:pPr>
    </w:p>
    <w:p w14:paraId="52D40B81" w14:textId="0AF3DFA4" w:rsidR="00FE39CE" w:rsidRPr="00CE4ABE" w:rsidRDefault="00EE267C" w:rsidP="00EE267C">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1 </w:t>
      </w:r>
      <w:r w:rsidR="00FD0FDA" w:rsidRPr="00CE4ABE">
        <w:rPr>
          <w:rFonts w:ascii="Arial" w:hAnsi="Arial" w:cs="Arial"/>
          <w:b/>
          <w:bCs/>
          <w:lang w:val="en-US"/>
        </w:rPr>
        <w:t>–</w:t>
      </w:r>
      <w:r w:rsidRPr="00CE4ABE">
        <w:rPr>
          <w:rFonts w:ascii="Arial" w:hAnsi="Arial" w:cs="Arial"/>
          <w:b/>
          <w:bCs/>
          <w:lang w:val="en-US"/>
        </w:rPr>
        <w:t xml:space="preserve"> </w:t>
      </w:r>
      <w:r w:rsidR="00FD0FDA" w:rsidRPr="00CE4ABE">
        <w:rPr>
          <w:rFonts w:ascii="Arial" w:hAnsi="Arial" w:cs="Arial"/>
          <w:b/>
          <w:bCs/>
          <w:lang w:val="en-US"/>
        </w:rPr>
        <w:t xml:space="preserve">Sample </w:t>
      </w:r>
      <w:r w:rsidRPr="00CE4ABE">
        <w:rPr>
          <w:rFonts w:ascii="Arial" w:hAnsi="Arial" w:cs="Arial"/>
          <w:b/>
          <w:bCs/>
          <w:lang w:val="en-US"/>
        </w:rPr>
        <w:t xml:space="preserve">Technical Proposal </w:t>
      </w:r>
      <w:r w:rsidR="00FD0FDA" w:rsidRPr="00CE4ABE">
        <w:rPr>
          <w:rFonts w:ascii="Arial" w:hAnsi="Arial" w:cs="Arial"/>
          <w:b/>
          <w:bCs/>
          <w:lang w:val="en-US"/>
        </w:rPr>
        <w:t>Form for</w:t>
      </w:r>
      <w:r w:rsidRPr="00CE4ABE">
        <w:rPr>
          <w:rFonts w:ascii="Arial" w:hAnsi="Arial" w:cs="Arial"/>
          <w:b/>
          <w:bCs/>
          <w:lang w:val="en-US"/>
        </w:rPr>
        <w:t xml:space="preserve"> Envelope </w:t>
      </w:r>
      <w:r w:rsidR="0057151B" w:rsidRPr="00CE4ABE">
        <w:rPr>
          <w:rFonts w:ascii="Arial" w:hAnsi="Arial" w:cs="Arial"/>
          <w:b/>
          <w:bCs/>
          <w:lang w:val="en-US"/>
        </w:rPr>
        <w:t>No.</w:t>
      </w:r>
      <w:r w:rsidRPr="00CE4ABE">
        <w:rPr>
          <w:rFonts w:ascii="Arial" w:hAnsi="Arial" w:cs="Arial"/>
          <w:b/>
          <w:bCs/>
          <w:lang w:val="en-US"/>
        </w:rPr>
        <w:t xml:space="preserve"> 2 - Fixed Mandatory Locations - AWS-3 Band</w:t>
      </w:r>
    </w:p>
    <w:p w14:paraId="1418651F" w14:textId="6735E35B" w:rsidR="00FF0D8D" w:rsidRPr="00CE4ABE" w:rsidRDefault="00F020D6" w:rsidP="00FF0D8D">
      <w:pPr>
        <w:jc w:val="center"/>
        <w:rPr>
          <w:rFonts w:ascii="Arial" w:hAnsi="Arial" w:cs="Arial"/>
          <w:b/>
          <w:bCs/>
          <w:lang w:val="en-US"/>
        </w:rPr>
      </w:pPr>
      <w:r w:rsidRPr="00CE4ABE">
        <w:rPr>
          <w:rFonts w:ascii="Arial" w:hAnsi="Arial" w:cs="Arial"/>
          <w:b/>
          <w:bCs/>
          <w:lang w:val="en-US"/>
        </w:rPr>
        <w:t>Reference: paragraph</w:t>
      </w:r>
      <w:r w:rsidR="00FF0D8D" w:rsidRPr="00CE4ABE">
        <w:rPr>
          <w:rFonts w:ascii="Arial" w:hAnsi="Arial" w:cs="Arial"/>
          <w:b/>
          <w:bCs/>
          <w:lang w:val="en-US"/>
        </w:rPr>
        <w:t xml:space="preserve"> 18.</w:t>
      </w:r>
      <w:r w:rsidR="001A7526" w:rsidRPr="00CE4ABE">
        <w:rPr>
          <w:rFonts w:ascii="Arial" w:hAnsi="Arial" w:cs="Arial"/>
          <w:b/>
          <w:bCs/>
          <w:lang w:val="en-US"/>
        </w:rPr>
        <w:t>3</w:t>
      </w:r>
      <w:r w:rsidR="00FF0D8D" w:rsidRPr="00CE4ABE">
        <w:rPr>
          <w:rFonts w:ascii="Arial" w:hAnsi="Arial" w:cs="Arial"/>
          <w:b/>
          <w:bCs/>
          <w:lang w:val="en-US"/>
        </w:rPr>
        <w:t>.2</w:t>
      </w:r>
    </w:p>
    <w:p w14:paraId="2BCA4083" w14:textId="77777777" w:rsidR="00FE39CE" w:rsidRPr="00CE4ABE" w:rsidRDefault="00FE39CE" w:rsidP="00FE39CE">
      <w:pPr>
        <w:rPr>
          <w:rFonts w:ascii="Arial" w:hAnsi="Arial" w:cs="Arial"/>
          <w:lang w:val="en-US"/>
        </w:rPr>
      </w:pPr>
    </w:p>
    <w:p w14:paraId="0919A39B" w14:textId="79E02B35" w:rsidR="00FE39CE" w:rsidRPr="00CE4ABE" w:rsidRDefault="00F020D6" w:rsidP="00FE39CE">
      <w:pPr>
        <w:rPr>
          <w:rFonts w:ascii="Arial" w:hAnsi="Arial" w:cs="Arial"/>
          <w:lang w:val="en-US"/>
        </w:rPr>
      </w:pPr>
      <w:r w:rsidRPr="00CE4ABE">
        <w:rPr>
          <w:rFonts w:ascii="Arial" w:hAnsi="Arial" w:cs="Arial"/>
          <w:lang w:val="en-US"/>
        </w:rPr>
        <w:t>Bidder:</w:t>
      </w:r>
      <w:r w:rsidR="00FE39CE" w:rsidRPr="00CE4ABE">
        <w:rPr>
          <w:rFonts w:ascii="Arial" w:hAnsi="Arial" w:cs="Arial"/>
          <w:lang w:val="en-US"/>
        </w:rPr>
        <w:t xml:space="preserve"> ..................................................................................................</w:t>
      </w:r>
    </w:p>
    <w:p w14:paraId="37A625C2" w14:textId="77777777" w:rsidR="00FE39CE" w:rsidRPr="00CE4ABE" w:rsidRDefault="00FE39CE" w:rsidP="00FE39CE">
      <w:pPr>
        <w:rPr>
          <w:rFonts w:ascii="Arial" w:hAnsi="Arial" w:cs="Arial"/>
          <w:lang w:val="en-US"/>
        </w:rPr>
      </w:pPr>
    </w:p>
    <w:p w14:paraId="7C036302" w14:textId="3BEC4368" w:rsidR="00FE39CE" w:rsidRPr="00CE4ABE" w:rsidRDefault="00EE267C" w:rsidP="00FE39CE">
      <w:pPr>
        <w:rPr>
          <w:rFonts w:ascii="Arial" w:hAnsi="Arial" w:cs="Arial"/>
          <w:b/>
          <w:bCs/>
          <w:lang w:val="en-US"/>
        </w:rPr>
      </w:pPr>
      <w:r w:rsidRPr="00CE4ABE">
        <w:rPr>
          <w:rFonts w:ascii="Arial" w:hAnsi="Arial" w:cs="Arial"/>
          <w:b/>
          <w:bCs/>
          <w:lang w:val="en-US"/>
        </w:rPr>
        <w:t>Deployment of a 4G Mobile Access Network</w:t>
      </w:r>
      <w:r w:rsidR="00FE39CE" w:rsidRPr="00CE4ABE">
        <w:rPr>
          <w:rFonts w:ascii="Arial" w:hAnsi="Arial" w:cs="Arial"/>
          <w:b/>
          <w:bCs/>
          <w:lang w:val="en-US"/>
        </w:rPr>
        <w:t>:</w:t>
      </w:r>
    </w:p>
    <w:p w14:paraId="0AF6B006" w14:textId="5083D3F2" w:rsidR="00FE39CE" w:rsidRPr="00CE4ABE" w:rsidRDefault="00FE39CE">
      <w:pPr>
        <w:rPr>
          <w:rFonts w:ascii="Arial" w:hAnsi="Arial" w:cs="Arial"/>
          <w:lang w:val="en-US"/>
        </w:rPr>
      </w:pPr>
    </w:p>
    <w:tbl>
      <w:tblPr>
        <w:tblW w:w="11449" w:type="dxa"/>
        <w:jc w:val="center"/>
        <w:tblCellMar>
          <w:left w:w="70" w:type="dxa"/>
          <w:right w:w="70" w:type="dxa"/>
        </w:tblCellMar>
        <w:tblLook w:val="04A0" w:firstRow="1" w:lastRow="0" w:firstColumn="1" w:lastColumn="0" w:noHBand="0" w:noVBand="1"/>
      </w:tblPr>
      <w:tblGrid>
        <w:gridCol w:w="359"/>
        <w:gridCol w:w="870"/>
        <w:gridCol w:w="2840"/>
        <w:gridCol w:w="980"/>
        <w:gridCol w:w="1940"/>
        <w:gridCol w:w="2340"/>
        <w:gridCol w:w="1060"/>
        <w:gridCol w:w="1060"/>
      </w:tblGrid>
      <w:tr w:rsidR="005C6290" w:rsidRPr="004E19A6" w14:paraId="0BA3634F" w14:textId="77777777" w:rsidTr="005C6290">
        <w:trPr>
          <w:trHeight w:val="270"/>
          <w:tblHeader/>
          <w:jc w:val="center"/>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3EA2C" w14:textId="060C192C" w:rsidR="005C6290" w:rsidRPr="004E19A6"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No.</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08CB5568" w14:textId="192E5287" w:rsidR="005C6290" w:rsidRPr="004E19A6"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Geographic Location Code</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7B982BD4" w14:textId="2120B899" w:rsidR="005C6290" w:rsidRPr="004E19A6"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Mandatory fixed location</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17D654EF" w14:textId="7F5677DB" w:rsidR="005C6290" w:rsidRPr="004E19A6"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Region</w:t>
            </w:r>
          </w:p>
        </w:tc>
        <w:tc>
          <w:tcPr>
            <w:tcW w:w="1940" w:type="dxa"/>
            <w:tcBorders>
              <w:top w:val="single" w:sz="4" w:space="0" w:color="auto"/>
              <w:left w:val="nil"/>
              <w:bottom w:val="single" w:sz="4" w:space="0" w:color="auto"/>
              <w:right w:val="single" w:sz="4" w:space="0" w:color="auto"/>
            </w:tcBorders>
            <w:shd w:val="clear" w:color="auto" w:fill="auto"/>
            <w:noWrap/>
            <w:vAlign w:val="center"/>
          </w:tcPr>
          <w:p w14:paraId="1485247A" w14:textId="33410831" w:rsidR="005C6290" w:rsidRPr="004E19A6"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Province</w:t>
            </w: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52D51304" w14:textId="60E40E8C" w:rsidR="005C6290" w:rsidRPr="004E19A6"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District</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3477138" w14:textId="280F0D64" w:rsidR="005C6290" w:rsidRPr="004E19A6"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Year 1 (*)</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6CF5957" w14:textId="64818AD2" w:rsidR="005C6290" w:rsidRPr="004E19A6"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Year 2 (*)</w:t>
            </w:r>
          </w:p>
        </w:tc>
      </w:tr>
      <w:tr w:rsidR="005C6290" w:rsidRPr="004E19A6" w14:paraId="22345A1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25753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w:t>
            </w:r>
          </w:p>
        </w:tc>
        <w:tc>
          <w:tcPr>
            <w:tcW w:w="870" w:type="dxa"/>
            <w:tcBorders>
              <w:top w:val="nil"/>
              <w:left w:val="nil"/>
              <w:bottom w:val="single" w:sz="4" w:space="0" w:color="auto"/>
              <w:right w:val="single" w:sz="4" w:space="0" w:color="auto"/>
            </w:tcBorders>
            <w:shd w:val="clear" w:color="auto" w:fill="auto"/>
            <w:noWrap/>
            <w:vAlign w:val="center"/>
            <w:hideMark/>
          </w:tcPr>
          <w:p w14:paraId="360D81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0601010061</w:t>
            </w:r>
          </w:p>
        </w:tc>
        <w:tc>
          <w:tcPr>
            <w:tcW w:w="2840" w:type="dxa"/>
            <w:tcBorders>
              <w:top w:val="nil"/>
              <w:left w:val="nil"/>
              <w:bottom w:val="single" w:sz="4" w:space="0" w:color="auto"/>
              <w:right w:val="single" w:sz="4" w:space="0" w:color="auto"/>
            </w:tcBorders>
            <w:shd w:val="clear" w:color="auto" w:fill="auto"/>
            <w:noWrap/>
            <w:vAlign w:val="center"/>
            <w:hideMark/>
          </w:tcPr>
          <w:p w14:paraId="3F3603B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CHAQUISINIEGA</w:t>
            </w:r>
          </w:p>
        </w:tc>
        <w:tc>
          <w:tcPr>
            <w:tcW w:w="980" w:type="dxa"/>
            <w:tcBorders>
              <w:top w:val="nil"/>
              <w:left w:val="nil"/>
              <w:bottom w:val="single" w:sz="4" w:space="0" w:color="auto"/>
              <w:right w:val="single" w:sz="4" w:space="0" w:color="auto"/>
            </w:tcBorders>
            <w:shd w:val="clear" w:color="auto" w:fill="auto"/>
            <w:noWrap/>
            <w:vAlign w:val="center"/>
            <w:hideMark/>
          </w:tcPr>
          <w:p w14:paraId="1638C9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B8544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629DC6A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060" w:type="dxa"/>
            <w:tcBorders>
              <w:top w:val="nil"/>
              <w:left w:val="nil"/>
              <w:bottom w:val="single" w:sz="4" w:space="0" w:color="auto"/>
              <w:right w:val="single" w:sz="4" w:space="0" w:color="auto"/>
            </w:tcBorders>
            <w:shd w:val="clear" w:color="auto" w:fill="auto"/>
            <w:noWrap/>
            <w:vAlign w:val="center"/>
          </w:tcPr>
          <w:p w14:paraId="59DA1CE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F94956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3AEE03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7053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w:t>
            </w:r>
          </w:p>
        </w:tc>
        <w:tc>
          <w:tcPr>
            <w:tcW w:w="870" w:type="dxa"/>
            <w:tcBorders>
              <w:top w:val="nil"/>
              <w:left w:val="nil"/>
              <w:bottom w:val="single" w:sz="4" w:space="0" w:color="auto"/>
              <w:right w:val="single" w:sz="4" w:space="0" w:color="auto"/>
            </w:tcBorders>
            <w:shd w:val="clear" w:color="auto" w:fill="auto"/>
            <w:noWrap/>
            <w:vAlign w:val="center"/>
            <w:hideMark/>
          </w:tcPr>
          <w:p w14:paraId="69435C4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0601010062</w:t>
            </w:r>
          </w:p>
        </w:tc>
        <w:tc>
          <w:tcPr>
            <w:tcW w:w="2840" w:type="dxa"/>
            <w:tcBorders>
              <w:top w:val="nil"/>
              <w:left w:val="nil"/>
              <w:bottom w:val="single" w:sz="4" w:space="0" w:color="auto"/>
              <w:right w:val="single" w:sz="4" w:space="0" w:color="auto"/>
            </w:tcBorders>
            <w:shd w:val="clear" w:color="auto" w:fill="auto"/>
            <w:noWrap/>
            <w:vAlign w:val="center"/>
            <w:hideMark/>
          </w:tcPr>
          <w:p w14:paraId="5839331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CHILCALOMA</w:t>
            </w:r>
          </w:p>
        </w:tc>
        <w:tc>
          <w:tcPr>
            <w:tcW w:w="980" w:type="dxa"/>
            <w:tcBorders>
              <w:top w:val="nil"/>
              <w:left w:val="nil"/>
              <w:bottom w:val="single" w:sz="4" w:space="0" w:color="auto"/>
              <w:right w:val="single" w:sz="4" w:space="0" w:color="auto"/>
            </w:tcBorders>
            <w:shd w:val="clear" w:color="auto" w:fill="auto"/>
            <w:noWrap/>
            <w:vAlign w:val="center"/>
            <w:hideMark/>
          </w:tcPr>
          <w:p w14:paraId="2569E4E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A7E58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C0EE7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060" w:type="dxa"/>
            <w:tcBorders>
              <w:top w:val="nil"/>
              <w:left w:val="nil"/>
              <w:bottom w:val="single" w:sz="4" w:space="0" w:color="auto"/>
              <w:right w:val="single" w:sz="4" w:space="0" w:color="auto"/>
            </w:tcBorders>
            <w:shd w:val="clear" w:color="auto" w:fill="auto"/>
            <w:noWrap/>
            <w:vAlign w:val="center"/>
          </w:tcPr>
          <w:p w14:paraId="32CD5B6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B39639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4F163E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DC6C9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w:t>
            </w:r>
          </w:p>
        </w:tc>
        <w:tc>
          <w:tcPr>
            <w:tcW w:w="870" w:type="dxa"/>
            <w:tcBorders>
              <w:top w:val="nil"/>
              <w:left w:val="nil"/>
              <w:bottom w:val="single" w:sz="4" w:space="0" w:color="auto"/>
              <w:right w:val="single" w:sz="4" w:space="0" w:color="auto"/>
            </w:tcBorders>
            <w:shd w:val="clear" w:color="auto" w:fill="auto"/>
            <w:noWrap/>
            <w:vAlign w:val="center"/>
            <w:hideMark/>
          </w:tcPr>
          <w:p w14:paraId="613E585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0601020007</w:t>
            </w:r>
          </w:p>
        </w:tc>
        <w:tc>
          <w:tcPr>
            <w:tcW w:w="2840" w:type="dxa"/>
            <w:tcBorders>
              <w:top w:val="nil"/>
              <w:left w:val="nil"/>
              <w:bottom w:val="single" w:sz="4" w:space="0" w:color="auto"/>
              <w:right w:val="single" w:sz="4" w:space="0" w:color="auto"/>
            </w:tcBorders>
            <w:shd w:val="clear" w:color="auto" w:fill="auto"/>
            <w:noWrap/>
            <w:vAlign w:val="center"/>
            <w:hideMark/>
          </w:tcPr>
          <w:p w14:paraId="2FD09F2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MOLLEPATA</w:t>
            </w:r>
          </w:p>
        </w:tc>
        <w:tc>
          <w:tcPr>
            <w:tcW w:w="980" w:type="dxa"/>
            <w:tcBorders>
              <w:top w:val="nil"/>
              <w:left w:val="nil"/>
              <w:bottom w:val="single" w:sz="4" w:space="0" w:color="auto"/>
              <w:right w:val="single" w:sz="4" w:space="0" w:color="auto"/>
            </w:tcBorders>
            <w:shd w:val="clear" w:color="auto" w:fill="auto"/>
            <w:noWrap/>
            <w:vAlign w:val="center"/>
            <w:hideMark/>
          </w:tcPr>
          <w:p w14:paraId="7176A4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F896D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645E68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42A9A48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119C6E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374DA3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92DE7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w:t>
            </w:r>
          </w:p>
        </w:tc>
        <w:tc>
          <w:tcPr>
            <w:tcW w:w="870" w:type="dxa"/>
            <w:tcBorders>
              <w:top w:val="nil"/>
              <w:left w:val="nil"/>
              <w:bottom w:val="single" w:sz="4" w:space="0" w:color="auto"/>
              <w:right w:val="single" w:sz="4" w:space="0" w:color="auto"/>
            </w:tcBorders>
            <w:shd w:val="clear" w:color="auto" w:fill="auto"/>
            <w:noWrap/>
            <w:vAlign w:val="center"/>
            <w:hideMark/>
          </w:tcPr>
          <w:p w14:paraId="5C6DC4C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0601020009</w:t>
            </w:r>
          </w:p>
        </w:tc>
        <w:tc>
          <w:tcPr>
            <w:tcW w:w="2840" w:type="dxa"/>
            <w:tcBorders>
              <w:top w:val="nil"/>
              <w:left w:val="nil"/>
              <w:bottom w:val="single" w:sz="4" w:space="0" w:color="auto"/>
              <w:right w:val="single" w:sz="4" w:space="0" w:color="auto"/>
            </w:tcBorders>
            <w:shd w:val="clear" w:color="auto" w:fill="auto"/>
            <w:noWrap/>
            <w:vAlign w:val="center"/>
            <w:hideMark/>
          </w:tcPr>
          <w:p w14:paraId="7A23446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MIGUEL DE MATARITA</w:t>
            </w:r>
          </w:p>
        </w:tc>
        <w:tc>
          <w:tcPr>
            <w:tcW w:w="980" w:type="dxa"/>
            <w:tcBorders>
              <w:top w:val="nil"/>
              <w:left w:val="nil"/>
              <w:bottom w:val="single" w:sz="4" w:space="0" w:color="auto"/>
              <w:right w:val="single" w:sz="4" w:space="0" w:color="auto"/>
            </w:tcBorders>
            <w:shd w:val="clear" w:color="auto" w:fill="auto"/>
            <w:noWrap/>
            <w:vAlign w:val="center"/>
            <w:hideMark/>
          </w:tcPr>
          <w:p w14:paraId="36035CF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A13134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8D75B9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48E09C2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BD41D4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559C67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E4D9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w:t>
            </w:r>
          </w:p>
        </w:tc>
        <w:tc>
          <w:tcPr>
            <w:tcW w:w="870" w:type="dxa"/>
            <w:tcBorders>
              <w:top w:val="nil"/>
              <w:left w:val="nil"/>
              <w:bottom w:val="single" w:sz="4" w:space="0" w:color="auto"/>
              <w:right w:val="single" w:sz="4" w:space="0" w:color="auto"/>
            </w:tcBorders>
            <w:shd w:val="clear" w:color="auto" w:fill="auto"/>
            <w:noWrap/>
            <w:vAlign w:val="center"/>
            <w:hideMark/>
          </w:tcPr>
          <w:p w14:paraId="0A74572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0601020025</w:t>
            </w:r>
          </w:p>
        </w:tc>
        <w:tc>
          <w:tcPr>
            <w:tcW w:w="2840" w:type="dxa"/>
            <w:tcBorders>
              <w:top w:val="nil"/>
              <w:left w:val="nil"/>
              <w:bottom w:val="single" w:sz="4" w:space="0" w:color="auto"/>
              <w:right w:val="single" w:sz="4" w:space="0" w:color="auto"/>
            </w:tcBorders>
            <w:shd w:val="clear" w:color="auto" w:fill="auto"/>
            <w:noWrap/>
            <w:vAlign w:val="center"/>
            <w:hideMark/>
          </w:tcPr>
          <w:p w14:paraId="2C41136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CATULLA</w:t>
            </w:r>
          </w:p>
        </w:tc>
        <w:tc>
          <w:tcPr>
            <w:tcW w:w="980" w:type="dxa"/>
            <w:tcBorders>
              <w:top w:val="nil"/>
              <w:left w:val="nil"/>
              <w:bottom w:val="single" w:sz="4" w:space="0" w:color="auto"/>
              <w:right w:val="single" w:sz="4" w:space="0" w:color="auto"/>
            </w:tcBorders>
            <w:shd w:val="clear" w:color="auto" w:fill="auto"/>
            <w:noWrap/>
            <w:vAlign w:val="center"/>
            <w:hideMark/>
          </w:tcPr>
          <w:p w14:paraId="5792C0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400CBE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1D9BE5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00C2B46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90C81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6F9831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1ED4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w:t>
            </w:r>
          </w:p>
        </w:tc>
        <w:tc>
          <w:tcPr>
            <w:tcW w:w="870" w:type="dxa"/>
            <w:tcBorders>
              <w:top w:val="nil"/>
              <w:left w:val="nil"/>
              <w:bottom w:val="single" w:sz="4" w:space="0" w:color="auto"/>
              <w:right w:val="single" w:sz="4" w:space="0" w:color="auto"/>
            </w:tcBorders>
            <w:shd w:val="clear" w:color="auto" w:fill="auto"/>
            <w:noWrap/>
            <w:vAlign w:val="center"/>
            <w:hideMark/>
          </w:tcPr>
          <w:p w14:paraId="09C7A7A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0601020029</w:t>
            </w:r>
          </w:p>
        </w:tc>
        <w:tc>
          <w:tcPr>
            <w:tcW w:w="2840" w:type="dxa"/>
            <w:tcBorders>
              <w:top w:val="nil"/>
              <w:left w:val="nil"/>
              <w:bottom w:val="single" w:sz="4" w:space="0" w:color="auto"/>
              <w:right w:val="single" w:sz="4" w:space="0" w:color="auto"/>
            </w:tcBorders>
            <w:shd w:val="clear" w:color="auto" w:fill="auto"/>
            <w:noWrap/>
            <w:vAlign w:val="center"/>
            <w:hideMark/>
          </w:tcPr>
          <w:p w14:paraId="4B7652A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CONGACRUZ</w:t>
            </w:r>
          </w:p>
        </w:tc>
        <w:tc>
          <w:tcPr>
            <w:tcW w:w="980" w:type="dxa"/>
            <w:tcBorders>
              <w:top w:val="nil"/>
              <w:left w:val="nil"/>
              <w:bottom w:val="single" w:sz="4" w:space="0" w:color="auto"/>
              <w:right w:val="single" w:sz="4" w:space="0" w:color="auto"/>
            </w:tcBorders>
            <w:shd w:val="clear" w:color="auto" w:fill="auto"/>
            <w:noWrap/>
            <w:vAlign w:val="center"/>
            <w:hideMark/>
          </w:tcPr>
          <w:p w14:paraId="154EC7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A55226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7F16869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1E36244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E1A6DF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B8BFA4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269B1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7</w:t>
            </w:r>
          </w:p>
        </w:tc>
        <w:tc>
          <w:tcPr>
            <w:tcW w:w="870" w:type="dxa"/>
            <w:tcBorders>
              <w:top w:val="nil"/>
              <w:left w:val="nil"/>
              <w:bottom w:val="single" w:sz="4" w:space="0" w:color="auto"/>
              <w:right w:val="single" w:sz="4" w:space="0" w:color="auto"/>
            </w:tcBorders>
            <w:shd w:val="clear" w:color="auto" w:fill="auto"/>
            <w:noWrap/>
            <w:vAlign w:val="center"/>
            <w:hideMark/>
          </w:tcPr>
          <w:p w14:paraId="2D19835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0601020031</w:t>
            </w:r>
          </w:p>
        </w:tc>
        <w:tc>
          <w:tcPr>
            <w:tcW w:w="2840" w:type="dxa"/>
            <w:tcBorders>
              <w:top w:val="nil"/>
              <w:left w:val="nil"/>
              <w:bottom w:val="single" w:sz="4" w:space="0" w:color="auto"/>
              <w:right w:val="single" w:sz="4" w:space="0" w:color="auto"/>
            </w:tcBorders>
            <w:shd w:val="clear" w:color="auto" w:fill="auto"/>
            <w:noWrap/>
            <w:vAlign w:val="center"/>
            <w:hideMark/>
          </w:tcPr>
          <w:p w14:paraId="46CFCE2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COCHAPAMPA</w:t>
            </w:r>
          </w:p>
        </w:tc>
        <w:tc>
          <w:tcPr>
            <w:tcW w:w="980" w:type="dxa"/>
            <w:tcBorders>
              <w:top w:val="nil"/>
              <w:left w:val="nil"/>
              <w:bottom w:val="single" w:sz="4" w:space="0" w:color="auto"/>
              <w:right w:val="single" w:sz="4" w:space="0" w:color="auto"/>
            </w:tcBorders>
            <w:shd w:val="clear" w:color="auto" w:fill="auto"/>
            <w:noWrap/>
            <w:vAlign w:val="center"/>
            <w:hideMark/>
          </w:tcPr>
          <w:p w14:paraId="2D25C2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C9FE7C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3D8A6D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029E067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36A2EA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7889D9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0D8F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w:t>
            </w:r>
          </w:p>
        </w:tc>
        <w:tc>
          <w:tcPr>
            <w:tcW w:w="870" w:type="dxa"/>
            <w:tcBorders>
              <w:top w:val="nil"/>
              <w:left w:val="nil"/>
              <w:bottom w:val="single" w:sz="4" w:space="0" w:color="auto"/>
              <w:right w:val="single" w:sz="4" w:space="0" w:color="auto"/>
            </w:tcBorders>
            <w:shd w:val="clear" w:color="auto" w:fill="auto"/>
            <w:noWrap/>
            <w:vAlign w:val="center"/>
            <w:hideMark/>
          </w:tcPr>
          <w:p w14:paraId="7748613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0601020039</w:t>
            </w:r>
          </w:p>
        </w:tc>
        <w:tc>
          <w:tcPr>
            <w:tcW w:w="2840" w:type="dxa"/>
            <w:tcBorders>
              <w:top w:val="nil"/>
              <w:left w:val="nil"/>
              <w:bottom w:val="single" w:sz="4" w:space="0" w:color="auto"/>
              <w:right w:val="single" w:sz="4" w:space="0" w:color="auto"/>
            </w:tcBorders>
            <w:shd w:val="clear" w:color="auto" w:fill="auto"/>
            <w:noWrap/>
            <w:vAlign w:val="center"/>
            <w:hideMark/>
          </w:tcPr>
          <w:p w14:paraId="2EC7108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RINCONADA</w:t>
            </w:r>
          </w:p>
        </w:tc>
        <w:tc>
          <w:tcPr>
            <w:tcW w:w="980" w:type="dxa"/>
            <w:tcBorders>
              <w:top w:val="nil"/>
              <w:left w:val="nil"/>
              <w:bottom w:val="single" w:sz="4" w:space="0" w:color="auto"/>
              <w:right w:val="single" w:sz="4" w:space="0" w:color="auto"/>
            </w:tcBorders>
            <w:shd w:val="clear" w:color="auto" w:fill="auto"/>
            <w:noWrap/>
            <w:vAlign w:val="center"/>
            <w:hideMark/>
          </w:tcPr>
          <w:p w14:paraId="25D16A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DDC57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3923BFA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2B7B778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AA643E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8D0B9B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1155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w:t>
            </w:r>
          </w:p>
        </w:tc>
        <w:tc>
          <w:tcPr>
            <w:tcW w:w="870" w:type="dxa"/>
            <w:tcBorders>
              <w:top w:val="nil"/>
              <w:left w:val="nil"/>
              <w:bottom w:val="single" w:sz="4" w:space="0" w:color="auto"/>
              <w:right w:val="single" w:sz="4" w:space="0" w:color="auto"/>
            </w:tcBorders>
            <w:shd w:val="clear" w:color="auto" w:fill="auto"/>
            <w:noWrap/>
            <w:vAlign w:val="center"/>
            <w:hideMark/>
          </w:tcPr>
          <w:p w14:paraId="06FEBF6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0601020047</w:t>
            </w:r>
          </w:p>
        </w:tc>
        <w:tc>
          <w:tcPr>
            <w:tcW w:w="2840" w:type="dxa"/>
            <w:tcBorders>
              <w:top w:val="nil"/>
              <w:left w:val="nil"/>
              <w:bottom w:val="single" w:sz="4" w:space="0" w:color="auto"/>
              <w:right w:val="single" w:sz="4" w:space="0" w:color="auto"/>
            </w:tcBorders>
            <w:shd w:val="clear" w:color="auto" w:fill="auto"/>
            <w:noWrap/>
            <w:vAlign w:val="center"/>
            <w:hideMark/>
          </w:tcPr>
          <w:p w14:paraId="7602851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CHIMCHIM</w:t>
            </w:r>
          </w:p>
        </w:tc>
        <w:tc>
          <w:tcPr>
            <w:tcW w:w="980" w:type="dxa"/>
            <w:tcBorders>
              <w:top w:val="nil"/>
              <w:left w:val="nil"/>
              <w:bottom w:val="single" w:sz="4" w:space="0" w:color="auto"/>
              <w:right w:val="single" w:sz="4" w:space="0" w:color="auto"/>
            </w:tcBorders>
            <w:shd w:val="clear" w:color="auto" w:fill="auto"/>
            <w:noWrap/>
            <w:vAlign w:val="center"/>
            <w:hideMark/>
          </w:tcPr>
          <w:p w14:paraId="59B8FB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890964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4DE1D3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6B832C7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4D415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0C0890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70844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10</w:t>
            </w:r>
          </w:p>
        </w:tc>
        <w:tc>
          <w:tcPr>
            <w:tcW w:w="870" w:type="dxa"/>
            <w:tcBorders>
              <w:top w:val="nil"/>
              <w:left w:val="nil"/>
              <w:bottom w:val="single" w:sz="4" w:space="0" w:color="auto"/>
              <w:right w:val="single" w:sz="4" w:space="0" w:color="auto"/>
            </w:tcBorders>
            <w:shd w:val="clear" w:color="auto" w:fill="auto"/>
            <w:noWrap/>
            <w:vAlign w:val="center"/>
            <w:hideMark/>
          </w:tcPr>
          <w:p w14:paraId="598F94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0601020053</w:t>
            </w:r>
          </w:p>
        </w:tc>
        <w:tc>
          <w:tcPr>
            <w:tcW w:w="2840" w:type="dxa"/>
            <w:tcBorders>
              <w:top w:val="nil"/>
              <w:left w:val="nil"/>
              <w:bottom w:val="single" w:sz="4" w:space="0" w:color="auto"/>
              <w:right w:val="single" w:sz="4" w:space="0" w:color="auto"/>
            </w:tcBorders>
            <w:shd w:val="clear" w:color="auto" w:fill="auto"/>
            <w:noWrap/>
            <w:vAlign w:val="center"/>
            <w:hideMark/>
          </w:tcPr>
          <w:p w14:paraId="744E28B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CRUZ DE HUATUN</w:t>
            </w:r>
          </w:p>
        </w:tc>
        <w:tc>
          <w:tcPr>
            <w:tcW w:w="980" w:type="dxa"/>
            <w:tcBorders>
              <w:top w:val="nil"/>
              <w:left w:val="nil"/>
              <w:bottom w:val="single" w:sz="4" w:space="0" w:color="auto"/>
              <w:right w:val="single" w:sz="4" w:space="0" w:color="auto"/>
            </w:tcBorders>
            <w:shd w:val="clear" w:color="auto" w:fill="auto"/>
            <w:noWrap/>
            <w:vAlign w:val="center"/>
            <w:hideMark/>
          </w:tcPr>
          <w:p w14:paraId="757DC7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56243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55B6895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56BF3FD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20123A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6E47C0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553A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w:t>
            </w:r>
          </w:p>
        </w:tc>
        <w:tc>
          <w:tcPr>
            <w:tcW w:w="870" w:type="dxa"/>
            <w:tcBorders>
              <w:top w:val="nil"/>
              <w:left w:val="nil"/>
              <w:bottom w:val="single" w:sz="4" w:space="0" w:color="auto"/>
              <w:right w:val="single" w:sz="4" w:space="0" w:color="auto"/>
            </w:tcBorders>
            <w:shd w:val="clear" w:color="auto" w:fill="auto"/>
            <w:noWrap/>
            <w:vAlign w:val="center"/>
            <w:hideMark/>
          </w:tcPr>
          <w:p w14:paraId="61BC59A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0601020054</w:t>
            </w:r>
          </w:p>
        </w:tc>
        <w:tc>
          <w:tcPr>
            <w:tcW w:w="2840" w:type="dxa"/>
            <w:tcBorders>
              <w:top w:val="nil"/>
              <w:left w:val="nil"/>
              <w:bottom w:val="single" w:sz="4" w:space="0" w:color="auto"/>
              <w:right w:val="single" w:sz="4" w:space="0" w:color="auto"/>
            </w:tcBorders>
            <w:shd w:val="clear" w:color="auto" w:fill="auto"/>
            <w:noWrap/>
            <w:vAlign w:val="center"/>
            <w:hideMark/>
          </w:tcPr>
          <w:p w14:paraId="11C8040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PAMPAS DE CAPAN</w:t>
            </w:r>
          </w:p>
        </w:tc>
        <w:tc>
          <w:tcPr>
            <w:tcW w:w="980" w:type="dxa"/>
            <w:tcBorders>
              <w:top w:val="nil"/>
              <w:left w:val="nil"/>
              <w:bottom w:val="single" w:sz="4" w:space="0" w:color="auto"/>
              <w:right w:val="single" w:sz="4" w:space="0" w:color="auto"/>
            </w:tcBorders>
            <w:shd w:val="clear" w:color="auto" w:fill="auto"/>
            <w:noWrap/>
            <w:vAlign w:val="center"/>
            <w:hideMark/>
          </w:tcPr>
          <w:p w14:paraId="4150634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3FC8A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4A4B11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3CE40C4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3B8781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84F162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75DD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w:t>
            </w:r>
          </w:p>
        </w:tc>
        <w:tc>
          <w:tcPr>
            <w:tcW w:w="870" w:type="dxa"/>
            <w:tcBorders>
              <w:top w:val="nil"/>
              <w:left w:val="nil"/>
              <w:bottom w:val="single" w:sz="4" w:space="0" w:color="auto"/>
              <w:right w:val="single" w:sz="4" w:space="0" w:color="auto"/>
            </w:tcBorders>
            <w:shd w:val="clear" w:color="auto" w:fill="auto"/>
            <w:noWrap/>
            <w:vAlign w:val="center"/>
            <w:hideMark/>
          </w:tcPr>
          <w:p w14:paraId="12CBA8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0601020058</w:t>
            </w:r>
          </w:p>
        </w:tc>
        <w:tc>
          <w:tcPr>
            <w:tcW w:w="2840" w:type="dxa"/>
            <w:tcBorders>
              <w:top w:val="nil"/>
              <w:left w:val="nil"/>
              <w:bottom w:val="single" w:sz="4" w:space="0" w:color="auto"/>
              <w:right w:val="single" w:sz="4" w:space="0" w:color="auto"/>
            </w:tcBorders>
            <w:shd w:val="clear" w:color="auto" w:fill="auto"/>
            <w:noWrap/>
            <w:vAlign w:val="center"/>
            <w:hideMark/>
          </w:tcPr>
          <w:p w14:paraId="2A107B6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SAPALI</w:t>
            </w:r>
          </w:p>
        </w:tc>
        <w:tc>
          <w:tcPr>
            <w:tcW w:w="980" w:type="dxa"/>
            <w:tcBorders>
              <w:top w:val="nil"/>
              <w:left w:val="nil"/>
              <w:bottom w:val="single" w:sz="4" w:space="0" w:color="auto"/>
              <w:right w:val="single" w:sz="4" w:space="0" w:color="auto"/>
            </w:tcBorders>
            <w:shd w:val="clear" w:color="auto" w:fill="auto"/>
            <w:noWrap/>
            <w:vAlign w:val="center"/>
            <w:hideMark/>
          </w:tcPr>
          <w:p w14:paraId="555A2B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F346F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19AFAA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031BD9C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E7EFA2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19FB3A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1226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13</w:t>
            </w:r>
          </w:p>
        </w:tc>
        <w:tc>
          <w:tcPr>
            <w:tcW w:w="870" w:type="dxa"/>
            <w:tcBorders>
              <w:top w:val="nil"/>
              <w:left w:val="nil"/>
              <w:bottom w:val="single" w:sz="4" w:space="0" w:color="auto"/>
              <w:right w:val="single" w:sz="4" w:space="0" w:color="auto"/>
            </w:tcBorders>
            <w:shd w:val="clear" w:color="auto" w:fill="auto"/>
            <w:noWrap/>
            <w:vAlign w:val="center"/>
            <w:hideMark/>
          </w:tcPr>
          <w:p w14:paraId="5C6EC1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0601020063</w:t>
            </w:r>
          </w:p>
        </w:tc>
        <w:tc>
          <w:tcPr>
            <w:tcW w:w="2840" w:type="dxa"/>
            <w:tcBorders>
              <w:top w:val="nil"/>
              <w:left w:val="nil"/>
              <w:bottom w:val="single" w:sz="4" w:space="0" w:color="auto"/>
              <w:right w:val="single" w:sz="4" w:space="0" w:color="auto"/>
            </w:tcBorders>
            <w:shd w:val="clear" w:color="auto" w:fill="auto"/>
            <w:noWrap/>
            <w:vAlign w:val="center"/>
            <w:hideMark/>
          </w:tcPr>
          <w:p w14:paraId="1FF012D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SAPUC</w:t>
            </w:r>
          </w:p>
        </w:tc>
        <w:tc>
          <w:tcPr>
            <w:tcW w:w="980" w:type="dxa"/>
            <w:tcBorders>
              <w:top w:val="nil"/>
              <w:left w:val="nil"/>
              <w:bottom w:val="single" w:sz="4" w:space="0" w:color="auto"/>
              <w:right w:val="single" w:sz="4" w:space="0" w:color="auto"/>
            </w:tcBorders>
            <w:shd w:val="clear" w:color="auto" w:fill="auto"/>
            <w:noWrap/>
            <w:vAlign w:val="center"/>
            <w:hideMark/>
          </w:tcPr>
          <w:p w14:paraId="580EBDA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88DC4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1B0664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6750CDB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1F0E57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EC10A7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BB50E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w:t>
            </w:r>
          </w:p>
        </w:tc>
        <w:tc>
          <w:tcPr>
            <w:tcW w:w="870" w:type="dxa"/>
            <w:tcBorders>
              <w:top w:val="nil"/>
              <w:left w:val="nil"/>
              <w:bottom w:val="single" w:sz="4" w:space="0" w:color="auto"/>
              <w:right w:val="single" w:sz="4" w:space="0" w:color="auto"/>
            </w:tcBorders>
            <w:shd w:val="clear" w:color="auto" w:fill="auto"/>
            <w:noWrap/>
            <w:vAlign w:val="center"/>
            <w:hideMark/>
          </w:tcPr>
          <w:p w14:paraId="6B1B7BD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0601020070</w:t>
            </w:r>
          </w:p>
        </w:tc>
        <w:tc>
          <w:tcPr>
            <w:tcW w:w="2840" w:type="dxa"/>
            <w:tcBorders>
              <w:top w:val="nil"/>
              <w:left w:val="nil"/>
              <w:bottom w:val="single" w:sz="4" w:space="0" w:color="auto"/>
              <w:right w:val="single" w:sz="4" w:space="0" w:color="auto"/>
            </w:tcBorders>
            <w:shd w:val="clear" w:color="auto" w:fill="auto"/>
            <w:noWrap/>
            <w:vAlign w:val="center"/>
            <w:hideMark/>
          </w:tcPr>
          <w:p w14:paraId="186AE3B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PACHANI</w:t>
            </w:r>
          </w:p>
        </w:tc>
        <w:tc>
          <w:tcPr>
            <w:tcW w:w="980" w:type="dxa"/>
            <w:tcBorders>
              <w:top w:val="nil"/>
              <w:left w:val="nil"/>
              <w:bottom w:val="single" w:sz="4" w:space="0" w:color="auto"/>
              <w:right w:val="single" w:sz="4" w:space="0" w:color="auto"/>
            </w:tcBorders>
            <w:shd w:val="clear" w:color="auto" w:fill="auto"/>
            <w:noWrap/>
            <w:vAlign w:val="center"/>
            <w:hideMark/>
          </w:tcPr>
          <w:p w14:paraId="57AE99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04982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7F0DD8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ASUNCION</w:t>
            </w:r>
          </w:p>
        </w:tc>
        <w:tc>
          <w:tcPr>
            <w:tcW w:w="1060" w:type="dxa"/>
            <w:tcBorders>
              <w:top w:val="nil"/>
              <w:left w:val="nil"/>
              <w:bottom w:val="single" w:sz="4" w:space="0" w:color="auto"/>
              <w:right w:val="single" w:sz="4" w:space="0" w:color="auto"/>
            </w:tcBorders>
            <w:shd w:val="clear" w:color="auto" w:fill="auto"/>
            <w:noWrap/>
            <w:vAlign w:val="center"/>
          </w:tcPr>
          <w:p w14:paraId="512FDDA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458690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3CA384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BADB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w:t>
            </w:r>
          </w:p>
        </w:tc>
        <w:tc>
          <w:tcPr>
            <w:tcW w:w="870" w:type="dxa"/>
            <w:tcBorders>
              <w:top w:val="nil"/>
              <w:left w:val="nil"/>
              <w:bottom w:val="single" w:sz="4" w:space="0" w:color="auto"/>
              <w:right w:val="single" w:sz="4" w:space="0" w:color="auto"/>
            </w:tcBorders>
            <w:shd w:val="clear" w:color="auto" w:fill="auto"/>
            <w:noWrap/>
            <w:vAlign w:val="center"/>
            <w:hideMark/>
          </w:tcPr>
          <w:p w14:paraId="318C7B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0601040004</w:t>
            </w:r>
          </w:p>
        </w:tc>
        <w:tc>
          <w:tcPr>
            <w:tcW w:w="2840" w:type="dxa"/>
            <w:tcBorders>
              <w:top w:val="nil"/>
              <w:left w:val="nil"/>
              <w:bottom w:val="single" w:sz="4" w:space="0" w:color="auto"/>
              <w:right w:val="single" w:sz="4" w:space="0" w:color="auto"/>
            </w:tcBorders>
            <w:shd w:val="clear" w:color="auto" w:fill="auto"/>
            <w:noWrap/>
            <w:vAlign w:val="center"/>
            <w:hideMark/>
          </w:tcPr>
          <w:p w14:paraId="7573BD3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HUARIGURO</w:t>
            </w:r>
          </w:p>
        </w:tc>
        <w:tc>
          <w:tcPr>
            <w:tcW w:w="980" w:type="dxa"/>
            <w:tcBorders>
              <w:top w:val="nil"/>
              <w:left w:val="nil"/>
              <w:bottom w:val="single" w:sz="4" w:space="0" w:color="auto"/>
              <w:right w:val="single" w:sz="4" w:space="0" w:color="auto"/>
            </w:tcBorders>
            <w:shd w:val="clear" w:color="auto" w:fill="auto"/>
            <w:noWrap/>
            <w:vAlign w:val="center"/>
            <w:hideMark/>
          </w:tcPr>
          <w:p w14:paraId="742F436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43A48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5B03B2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COSPAN</w:t>
            </w:r>
          </w:p>
        </w:tc>
        <w:tc>
          <w:tcPr>
            <w:tcW w:w="1060" w:type="dxa"/>
            <w:tcBorders>
              <w:top w:val="nil"/>
              <w:left w:val="nil"/>
              <w:bottom w:val="single" w:sz="4" w:space="0" w:color="auto"/>
              <w:right w:val="single" w:sz="4" w:space="0" w:color="auto"/>
            </w:tcBorders>
            <w:shd w:val="clear" w:color="auto" w:fill="auto"/>
            <w:noWrap/>
            <w:vAlign w:val="center"/>
          </w:tcPr>
          <w:p w14:paraId="37F6D4C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34D9E9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63DC38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DE272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16</w:t>
            </w:r>
          </w:p>
        </w:tc>
        <w:tc>
          <w:tcPr>
            <w:tcW w:w="870" w:type="dxa"/>
            <w:tcBorders>
              <w:top w:val="nil"/>
              <w:left w:val="nil"/>
              <w:bottom w:val="single" w:sz="4" w:space="0" w:color="auto"/>
              <w:right w:val="single" w:sz="4" w:space="0" w:color="auto"/>
            </w:tcBorders>
            <w:shd w:val="clear" w:color="auto" w:fill="auto"/>
            <w:noWrap/>
            <w:vAlign w:val="center"/>
            <w:hideMark/>
          </w:tcPr>
          <w:p w14:paraId="2890ECD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0601040015</w:t>
            </w:r>
          </w:p>
        </w:tc>
        <w:tc>
          <w:tcPr>
            <w:tcW w:w="2840" w:type="dxa"/>
            <w:tcBorders>
              <w:top w:val="nil"/>
              <w:left w:val="nil"/>
              <w:bottom w:val="single" w:sz="4" w:space="0" w:color="auto"/>
              <w:right w:val="single" w:sz="4" w:space="0" w:color="auto"/>
            </w:tcBorders>
            <w:shd w:val="clear" w:color="auto" w:fill="auto"/>
            <w:noWrap/>
            <w:vAlign w:val="center"/>
            <w:hideMark/>
          </w:tcPr>
          <w:p w14:paraId="5AD9EC1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HUAYCOT</w:t>
            </w:r>
          </w:p>
        </w:tc>
        <w:tc>
          <w:tcPr>
            <w:tcW w:w="980" w:type="dxa"/>
            <w:tcBorders>
              <w:top w:val="nil"/>
              <w:left w:val="nil"/>
              <w:bottom w:val="single" w:sz="4" w:space="0" w:color="auto"/>
              <w:right w:val="single" w:sz="4" w:space="0" w:color="auto"/>
            </w:tcBorders>
            <w:shd w:val="clear" w:color="auto" w:fill="auto"/>
            <w:noWrap/>
            <w:vAlign w:val="center"/>
            <w:hideMark/>
          </w:tcPr>
          <w:p w14:paraId="7543D45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63737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4F560E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COSPAN</w:t>
            </w:r>
          </w:p>
        </w:tc>
        <w:tc>
          <w:tcPr>
            <w:tcW w:w="1060" w:type="dxa"/>
            <w:tcBorders>
              <w:top w:val="nil"/>
              <w:left w:val="nil"/>
              <w:bottom w:val="single" w:sz="4" w:space="0" w:color="auto"/>
              <w:right w:val="single" w:sz="4" w:space="0" w:color="auto"/>
            </w:tcBorders>
            <w:shd w:val="clear" w:color="auto" w:fill="auto"/>
            <w:noWrap/>
            <w:vAlign w:val="center"/>
          </w:tcPr>
          <w:p w14:paraId="336E0CF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FF507E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D880F0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83B16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w:t>
            </w:r>
          </w:p>
        </w:tc>
        <w:tc>
          <w:tcPr>
            <w:tcW w:w="870" w:type="dxa"/>
            <w:tcBorders>
              <w:top w:val="nil"/>
              <w:left w:val="nil"/>
              <w:bottom w:val="single" w:sz="4" w:space="0" w:color="auto"/>
              <w:right w:val="single" w:sz="4" w:space="0" w:color="auto"/>
            </w:tcBorders>
            <w:shd w:val="clear" w:color="auto" w:fill="auto"/>
            <w:noWrap/>
            <w:vAlign w:val="center"/>
            <w:hideMark/>
          </w:tcPr>
          <w:p w14:paraId="093939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0601040035</w:t>
            </w:r>
          </w:p>
        </w:tc>
        <w:tc>
          <w:tcPr>
            <w:tcW w:w="2840" w:type="dxa"/>
            <w:tcBorders>
              <w:top w:val="nil"/>
              <w:left w:val="nil"/>
              <w:bottom w:val="single" w:sz="4" w:space="0" w:color="auto"/>
              <w:right w:val="single" w:sz="4" w:space="0" w:color="auto"/>
            </w:tcBorders>
            <w:shd w:val="clear" w:color="auto" w:fill="auto"/>
            <w:noWrap/>
            <w:vAlign w:val="center"/>
            <w:hideMark/>
          </w:tcPr>
          <w:p w14:paraId="736DF31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SANTO DOMINGO DE CULQUIMARCA</w:t>
            </w:r>
          </w:p>
        </w:tc>
        <w:tc>
          <w:tcPr>
            <w:tcW w:w="980" w:type="dxa"/>
            <w:tcBorders>
              <w:top w:val="nil"/>
              <w:left w:val="nil"/>
              <w:bottom w:val="single" w:sz="4" w:space="0" w:color="auto"/>
              <w:right w:val="single" w:sz="4" w:space="0" w:color="auto"/>
            </w:tcBorders>
            <w:shd w:val="clear" w:color="auto" w:fill="auto"/>
            <w:noWrap/>
            <w:vAlign w:val="center"/>
            <w:hideMark/>
          </w:tcPr>
          <w:p w14:paraId="5C143D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F8870E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05F3A9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COSPAN</w:t>
            </w:r>
          </w:p>
        </w:tc>
        <w:tc>
          <w:tcPr>
            <w:tcW w:w="1060" w:type="dxa"/>
            <w:tcBorders>
              <w:top w:val="nil"/>
              <w:left w:val="nil"/>
              <w:bottom w:val="single" w:sz="4" w:space="0" w:color="auto"/>
              <w:right w:val="single" w:sz="4" w:space="0" w:color="auto"/>
            </w:tcBorders>
            <w:shd w:val="clear" w:color="auto" w:fill="auto"/>
            <w:noWrap/>
            <w:vAlign w:val="center"/>
          </w:tcPr>
          <w:p w14:paraId="6058487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5E0D63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EEEBFD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B50E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18</w:t>
            </w:r>
          </w:p>
        </w:tc>
        <w:tc>
          <w:tcPr>
            <w:tcW w:w="870" w:type="dxa"/>
            <w:tcBorders>
              <w:top w:val="nil"/>
              <w:left w:val="nil"/>
              <w:bottom w:val="single" w:sz="4" w:space="0" w:color="auto"/>
              <w:right w:val="single" w:sz="4" w:space="0" w:color="auto"/>
            </w:tcBorders>
            <w:shd w:val="clear" w:color="auto" w:fill="auto"/>
            <w:noWrap/>
            <w:vAlign w:val="center"/>
            <w:hideMark/>
          </w:tcPr>
          <w:p w14:paraId="37F577B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0601050009</w:t>
            </w:r>
          </w:p>
        </w:tc>
        <w:tc>
          <w:tcPr>
            <w:tcW w:w="2840" w:type="dxa"/>
            <w:tcBorders>
              <w:top w:val="nil"/>
              <w:left w:val="nil"/>
              <w:bottom w:val="single" w:sz="4" w:space="0" w:color="auto"/>
              <w:right w:val="single" w:sz="4" w:space="0" w:color="auto"/>
            </w:tcBorders>
            <w:shd w:val="clear" w:color="auto" w:fill="auto"/>
            <w:noWrap/>
            <w:vAlign w:val="center"/>
            <w:hideMark/>
          </w:tcPr>
          <w:p w14:paraId="5EFF084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SANTIAGO DE CHANTA ALTA</w:t>
            </w:r>
          </w:p>
        </w:tc>
        <w:tc>
          <w:tcPr>
            <w:tcW w:w="980" w:type="dxa"/>
            <w:tcBorders>
              <w:top w:val="nil"/>
              <w:left w:val="nil"/>
              <w:bottom w:val="single" w:sz="4" w:space="0" w:color="auto"/>
              <w:right w:val="single" w:sz="4" w:space="0" w:color="auto"/>
            </w:tcBorders>
            <w:shd w:val="clear" w:color="auto" w:fill="auto"/>
            <w:noWrap/>
            <w:vAlign w:val="center"/>
            <w:hideMark/>
          </w:tcPr>
          <w:p w14:paraId="78ECEF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4AE95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28A40F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38F4C7F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1A76C3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78E734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42506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w:t>
            </w:r>
          </w:p>
        </w:tc>
        <w:tc>
          <w:tcPr>
            <w:tcW w:w="870" w:type="dxa"/>
            <w:tcBorders>
              <w:top w:val="nil"/>
              <w:left w:val="nil"/>
              <w:bottom w:val="single" w:sz="4" w:space="0" w:color="auto"/>
              <w:right w:val="single" w:sz="4" w:space="0" w:color="auto"/>
            </w:tcBorders>
            <w:shd w:val="clear" w:color="auto" w:fill="auto"/>
            <w:noWrap/>
            <w:vAlign w:val="center"/>
            <w:hideMark/>
          </w:tcPr>
          <w:p w14:paraId="431278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0601050013</w:t>
            </w:r>
          </w:p>
        </w:tc>
        <w:tc>
          <w:tcPr>
            <w:tcW w:w="2840" w:type="dxa"/>
            <w:tcBorders>
              <w:top w:val="nil"/>
              <w:left w:val="nil"/>
              <w:bottom w:val="single" w:sz="4" w:space="0" w:color="auto"/>
              <w:right w:val="single" w:sz="4" w:space="0" w:color="auto"/>
            </w:tcBorders>
            <w:shd w:val="clear" w:color="auto" w:fill="auto"/>
            <w:noWrap/>
            <w:vAlign w:val="center"/>
            <w:hideMark/>
          </w:tcPr>
          <w:p w14:paraId="36AD2E3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CERRO AZUL LA LIBERTAD</w:t>
            </w:r>
          </w:p>
        </w:tc>
        <w:tc>
          <w:tcPr>
            <w:tcW w:w="980" w:type="dxa"/>
            <w:tcBorders>
              <w:top w:val="nil"/>
              <w:left w:val="nil"/>
              <w:bottom w:val="single" w:sz="4" w:space="0" w:color="auto"/>
              <w:right w:val="single" w:sz="4" w:space="0" w:color="auto"/>
            </w:tcBorders>
            <w:shd w:val="clear" w:color="auto" w:fill="auto"/>
            <w:noWrap/>
            <w:vAlign w:val="center"/>
            <w:hideMark/>
          </w:tcPr>
          <w:p w14:paraId="2CD3B1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0489A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C5066B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0380C88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E98D0C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384A4F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E956E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w:t>
            </w:r>
          </w:p>
        </w:tc>
        <w:tc>
          <w:tcPr>
            <w:tcW w:w="870" w:type="dxa"/>
            <w:tcBorders>
              <w:top w:val="nil"/>
              <w:left w:val="nil"/>
              <w:bottom w:val="single" w:sz="4" w:space="0" w:color="auto"/>
              <w:right w:val="single" w:sz="4" w:space="0" w:color="auto"/>
            </w:tcBorders>
            <w:shd w:val="clear" w:color="auto" w:fill="auto"/>
            <w:noWrap/>
            <w:vAlign w:val="center"/>
            <w:hideMark/>
          </w:tcPr>
          <w:p w14:paraId="18B82C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0601050014</w:t>
            </w:r>
          </w:p>
        </w:tc>
        <w:tc>
          <w:tcPr>
            <w:tcW w:w="2840" w:type="dxa"/>
            <w:tcBorders>
              <w:top w:val="nil"/>
              <w:left w:val="nil"/>
              <w:bottom w:val="single" w:sz="4" w:space="0" w:color="auto"/>
              <w:right w:val="single" w:sz="4" w:space="0" w:color="auto"/>
            </w:tcBorders>
            <w:shd w:val="clear" w:color="auto" w:fill="auto"/>
            <w:noWrap/>
            <w:vAlign w:val="center"/>
            <w:hideMark/>
          </w:tcPr>
          <w:p w14:paraId="6CA1F76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ANTONIO DE PACHACHACA</w:t>
            </w:r>
          </w:p>
        </w:tc>
        <w:tc>
          <w:tcPr>
            <w:tcW w:w="980" w:type="dxa"/>
            <w:tcBorders>
              <w:top w:val="nil"/>
              <w:left w:val="nil"/>
              <w:bottom w:val="single" w:sz="4" w:space="0" w:color="auto"/>
              <w:right w:val="single" w:sz="4" w:space="0" w:color="auto"/>
            </w:tcBorders>
            <w:shd w:val="clear" w:color="auto" w:fill="auto"/>
            <w:noWrap/>
            <w:vAlign w:val="center"/>
            <w:hideMark/>
          </w:tcPr>
          <w:p w14:paraId="1C9C94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DEFCAF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334B3C2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684F81C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D319DE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CFA135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B9EB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21</w:t>
            </w:r>
          </w:p>
        </w:tc>
        <w:tc>
          <w:tcPr>
            <w:tcW w:w="870" w:type="dxa"/>
            <w:tcBorders>
              <w:top w:val="nil"/>
              <w:left w:val="nil"/>
              <w:bottom w:val="single" w:sz="4" w:space="0" w:color="auto"/>
              <w:right w:val="single" w:sz="4" w:space="0" w:color="auto"/>
            </w:tcBorders>
            <w:shd w:val="clear" w:color="auto" w:fill="auto"/>
            <w:noWrap/>
            <w:vAlign w:val="center"/>
            <w:hideMark/>
          </w:tcPr>
          <w:p w14:paraId="01970CC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0601050015</w:t>
            </w:r>
          </w:p>
        </w:tc>
        <w:tc>
          <w:tcPr>
            <w:tcW w:w="2840" w:type="dxa"/>
            <w:tcBorders>
              <w:top w:val="nil"/>
              <w:left w:val="nil"/>
              <w:bottom w:val="single" w:sz="4" w:space="0" w:color="auto"/>
              <w:right w:val="single" w:sz="4" w:space="0" w:color="auto"/>
            </w:tcBorders>
            <w:shd w:val="clear" w:color="auto" w:fill="auto"/>
            <w:noWrap/>
            <w:vAlign w:val="center"/>
            <w:hideMark/>
          </w:tcPr>
          <w:p w14:paraId="1AD2262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YANACANCHA GRANDE</w:t>
            </w:r>
          </w:p>
        </w:tc>
        <w:tc>
          <w:tcPr>
            <w:tcW w:w="980" w:type="dxa"/>
            <w:tcBorders>
              <w:top w:val="nil"/>
              <w:left w:val="nil"/>
              <w:bottom w:val="single" w:sz="4" w:space="0" w:color="auto"/>
              <w:right w:val="single" w:sz="4" w:space="0" w:color="auto"/>
            </w:tcBorders>
            <w:shd w:val="clear" w:color="auto" w:fill="auto"/>
            <w:noWrap/>
            <w:vAlign w:val="center"/>
            <w:hideMark/>
          </w:tcPr>
          <w:p w14:paraId="0B0F7E2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C67F3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6AEAD1B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4D7C79C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B57A8F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D7DD03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C534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w:t>
            </w:r>
          </w:p>
        </w:tc>
        <w:tc>
          <w:tcPr>
            <w:tcW w:w="870" w:type="dxa"/>
            <w:tcBorders>
              <w:top w:val="nil"/>
              <w:left w:val="nil"/>
              <w:bottom w:val="single" w:sz="4" w:space="0" w:color="auto"/>
              <w:right w:val="single" w:sz="4" w:space="0" w:color="auto"/>
            </w:tcBorders>
            <w:shd w:val="clear" w:color="auto" w:fill="auto"/>
            <w:noWrap/>
            <w:vAlign w:val="center"/>
            <w:hideMark/>
          </w:tcPr>
          <w:p w14:paraId="788351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0601050032</w:t>
            </w:r>
          </w:p>
        </w:tc>
        <w:tc>
          <w:tcPr>
            <w:tcW w:w="2840" w:type="dxa"/>
            <w:tcBorders>
              <w:top w:val="nil"/>
              <w:left w:val="nil"/>
              <w:bottom w:val="single" w:sz="4" w:space="0" w:color="auto"/>
              <w:right w:val="single" w:sz="4" w:space="0" w:color="auto"/>
            </w:tcBorders>
            <w:shd w:val="clear" w:color="auto" w:fill="auto"/>
            <w:noWrap/>
            <w:vAlign w:val="center"/>
            <w:hideMark/>
          </w:tcPr>
          <w:p w14:paraId="60E2335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LUIS</w:t>
            </w:r>
          </w:p>
        </w:tc>
        <w:tc>
          <w:tcPr>
            <w:tcW w:w="980" w:type="dxa"/>
            <w:tcBorders>
              <w:top w:val="nil"/>
              <w:left w:val="nil"/>
              <w:bottom w:val="single" w:sz="4" w:space="0" w:color="auto"/>
              <w:right w:val="single" w:sz="4" w:space="0" w:color="auto"/>
            </w:tcBorders>
            <w:shd w:val="clear" w:color="auto" w:fill="auto"/>
            <w:noWrap/>
            <w:vAlign w:val="center"/>
            <w:hideMark/>
          </w:tcPr>
          <w:p w14:paraId="60D87F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C9D44D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68681B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7CFE18A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B0582F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2ACC2D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AA88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w:t>
            </w:r>
          </w:p>
        </w:tc>
        <w:tc>
          <w:tcPr>
            <w:tcW w:w="870" w:type="dxa"/>
            <w:tcBorders>
              <w:top w:val="nil"/>
              <w:left w:val="nil"/>
              <w:bottom w:val="single" w:sz="4" w:space="0" w:color="auto"/>
              <w:right w:val="single" w:sz="4" w:space="0" w:color="auto"/>
            </w:tcBorders>
            <w:shd w:val="clear" w:color="auto" w:fill="auto"/>
            <w:noWrap/>
            <w:vAlign w:val="center"/>
            <w:hideMark/>
          </w:tcPr>
          <w:p w14:paraId="2F50109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0601050033</w:t>
            </w:r>
          </w:p>
        </w:tc>
        <w:tc>
          <w:tcPr>
            <w:tcW w:w="2840" w:type="dxa"/>
            <w:tcBorders>
              <w:top w:val="nil"/>
              <w:left w:val="nil"/>
              <w:bottom w:val="single" w:sz="4" w:space="0" w:color="auto"/>
              <w:right w:val="single" w:sz="4" w:space="0" w:color="auto"/>
            </w:tcBorders>
            <w:shd w:val="clear" w:color="auto" w:fill="auto"/>
            <w:noWrap/>
            <w:vAlign w:val="center"/>
            <w:hideMark/>
          </w:tcPr>
          <w:p w14:paraId="2D99806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YERBA BUENA CHICA</w:t>
            </w:r>
          </w:p>
        </w:tc>
        <w:tc>
          <w:tcPr>
            <w:tcW w:w="980" w:type="dxa"/>
            <w:tcBorders>
              <w:top w:val="nil"/>
              <w:left w:val="nil"/>
              <w:bottom w:val="single" w:sz="4" w:space="0" w:color="auto"/>
              <w:right w:val="single" w:sz="4" w:space="0" w:color="auto"/>
            </w:tcBorders>
            <w:shd w:val="clear" w:color="auto" w:fill="auto"/>
            <w:noWrap/>
            <w:vAlign w:val="center"/>
            <w:hideMark/>
          </w:tcPr>
          <w:p w14:paraId="74E0639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F5A303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21F9629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7748DB5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1130B7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33387A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BC1C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w:t>
            </w:r>
          </w:p>
        </w:tc>
        <w:tc>
          <w:tcPr>
            <w:tcW w:w="870" w:type="dxa"/>
            <w:tcBorders>
              <w:top w:val="nil"/>
              <w:left w:val="nil"/>
              <w:bottom w:val="single" w:sz="4" w:space="0" w:color="auto"/>
              <w:right w:val="single" w:sz="4" w:space="0" w:color="auto"/>
            </w:tcBorders>
            <w:shd w:val="clear" w:color="auto" w:fill="auto"/>
            <w:noWrap/>
            <w:vAlign w:val="center"/>
            <w:hideMark/>
          </w:tcPr>
          <w:p w14:paraId="339D7B1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0601050037</w:t>
            </w:r>
          </w:p>
        </w:tc>
        <w:tc>
          <w:tcPr>
            <w:tcW w:w="2840" w:type="dxa"/>
            <w:tcBorders>
              <w:top w:val="nil"/>
              <w:left w:val="nil"/>
              <w:bottom w:val="single" w:sz="4" w:space="0" w:color="auto"/>
              <w:right w:val="single" w:sz="4" w:space="0" w:color="auto"/>
            </w:tcBorders>
            <w:shd w:val="clear" w:color="auto" w:fill="auto"/>
            <w:noWrap/>
            <w:vAlign w:val="center"/>
            <w:hideMark/>
          </w:tcPr>
          <w:p w14:paraId="3B88FEF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PABELLON</w:t>
            </w:r>
          </w:p>
        </w:tc>
        <w:tc>
          <w:tcPr>
            <w:tcW w:w="980" w:type="dxa"/>
            <w:tcBorders>
              <w:top w:val="nil"/>
              <w:left w:val="nil"/>
              <w:bottom w:val="single" w:sz="4" w:space="0" w:color="auto"/>
              <w:right w:val="single" w:sz="4" w:space="0" w:color="auto"/>
            </w:tcBorders>
            <w:shd w:val="clear" w:color="auto" w:fill="auto"/>
            <w:noWrap/>
            <w:vAlign w:val="center"/>
            <w:hideMark/>
          </w:tcPr>
          <w:p w14:paraId="11AA5E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FF6C4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48CC62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63EE3CD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5A056E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391A9C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E71AE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w:t>
            </w:r>
          </w:p>
        </w:tc>
        <w:tc>
          <w:tcPr>
            <w:tcW w:w="870" w:type="dxa"/>
            <w:tcBorders>
              <w:top w:val="nil"/>
              <w:left w:val="nil"/>
              <w:bottom w:val="single" w:sz="4" w:space="0" w:color="auto"/>
              <w:right w:val="single" w:sz="4" w:space="0" w:color="auto"/>
            </w:tcBorders>
            <w:shd w:val="clear" w:color="auto" w:fill="auto"/>
            <w:noWrap/>
            <w:vAlign w:val="center"/>
            <w:hideMark/>
          </w:tcPr>
          <w:p w14:paraId="6F0013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0601050038</w:t>
            </w:r>
          </w:p>
        </w:tc>
        <w:tc>
          <w:tcPr>
            <w:tcW w:w="2840" w:type="dxa"/>
            <w:tcBorders>
              <w:top w:val="nil"/>
              <w:left w:val="nil"/>
              <w:bottom w:val="single" w:sz="4" w:space="0" w:color="auto"/>
              <w:right w:val="single" w:sz="4" w:space="0" w:color="auto"/>
            </w:tcBorders>
            <w:shd w:val="clear" w:color="auto" w:fill="auto"/>
            <w:noWrap/>
            <w:vAlign w:val="center"/>
            <w:hideMark/>
          </w:tcPr>
          <w:p w14:paraId="7109E05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BELLAVISTA ALTA</w:t>
            </w:r>
          </w:p>
        </w:tc>
        <w:tc>
          <w:tcPr>
            <w:tcW w:w="980" w:type="dxa"/>
            <w:tcBorders>
              <w:top w:val="nil"/>
              <w:left w:val="nil"/>
              <w:bottom w:val="single" w:sz="4" w:space="0" w:color="auto"/>
              <w:right w:val="single" w:sz="4" w:space="0" w:color="auto"/>
            </w:tcBorders>
            <w:shd w:val="clear" w:color="auto" w:fill="auto"/>
            <w:noWrap/>
            <w:vAlign w:val="center"/>
            <w:hideMark/>
          </w:tcPr>
          <w:p w14:paraId="22F030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3899E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192229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5E45B40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3183AB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C830A4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2AA6E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w:t>
            </w:r>
          </w:p>
        </w:tc>
        <w:tc>
          <w:tcPr>
            <w:tcW w:w="870" w:type="dxa"/>
            <w:tcBorders>
              <w:top w:val="nil"/>
              <w:left w:val="nil"/>
              <w:bottom w:val="single" w:sz="4" w:space="0" w:color="auto"/>
              <w:right w:val="single" w:sz="4" w:space="0" w:color="auto"/>
            </w:tcBorders>
            <w:shd w:val="clear" w:color="auto" w:fill="auto"/>
            <w:noWrap/>
            <w:vAlign w:val="center"/>
            <w:hideMark/>
          </w:tcPr>
          <w:p w14:paraId="6D510E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0601050039</w:t>
            </w:r>
          </w:p>
        </w:tc>
        <w:tc>
          <w:tcPr>
            <w:tcW w:w="2840" w:type="dxa"/>
            <w:tcBorders>
              <w:top w:val="nil"/>
              <w:left w:val="nil"/>
              <w:bottom w:val="single" w:sz="4" w:space="0" w:color="auto"/>
              <w:right w:val="single" w:sz="4" w:space="0" w:color="auto"/>
            </w:tcBorders>
            <w:shd w:val="clear" w:color="auto" w:fill="auto"/>
            <w:noWrap/>
            <w:vAlign w:val="center"/>
            <w:hideMark/>
          </w:tcPr>
          <w:p w14:paraId="59A2919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MILAGRO</w:t>
            </w:r>
          </w:p>
        </w:tc>
        <w:tc>
          <w:tcPr>
            <w:tcW w:w="980" w:type="dxa"/>
            <w:tcBorders>
              <w:top w:val="nil"/>
              <w:left w:val="nil"/>
              <w:bottom w:val="single" w:sz="4" w:space="0" w:color="auto"/>
              <w:right w:val="single" w:sz="4" w:space="0" w:color="auto"/>
            </w:tcBorders>
            <w:shd w:val="clear" w:color="auto" w:fill="auto"/>
            <w:noWrap/>
            <w:vAlign w:val="center"/>
            <w:hideMark/>
          </w:tcPr>
          <w:p w14:paraId="4CB8E1D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BBBE8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22C39A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44F949D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A91F57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87CA9D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2E58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27</w:t>
            </w:r>
          </w:p>
        </w:tc>
        <w:tc>
          <w:tcPr>
            <w:tcW w:w="870" w:type="dxa"/>
            <w:tcBorders>
              <w:top w:val="nil"/>
              <w:left w:val="nil"/>
              <w:bottom w:val="single" w:sz="4" w:space="0" w:color="auto"/>
              <w:right w:val="single" w:sz="4" w:space="0" w:color="auto"/>
            </w:tcBorders>
            <w:shd w:val="clear" w:color="auto" w:fill="auto"/>
            <w:noWrap/>
            <w:vAlign w:val="center"/>
            <w:hideMark/>
          </w:tcPr>
          <w:p w14:paraId="2F06195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0601050054</w:t>
            </w:r>
          </w:p>
        </w:tc>
        <w:tc>
          <w:tcPr>
            <w:tcW w:w="2840" w:type="dxa"/>
            <w:tcBorders>
              <w:top w:val="nil"/>
              <w:left w:val="nil"/>
              <w:bottom w:val="single" w:sz="4" w:space="0" w:color="auto"/>
              <w:right w:val="single" w:sz="4" w:space="0" w:color="auto"/>
            </w:tcBorders>
            <w:shd w:val="clear" w:color="auto" w:fill="auto"/>
            <w:noWrap/>
            <w:vAlign w:val="center"/>
            <w:hideMark/>
          </w:tcPr>
          <w:p w14:paraId="1807F01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ALTO SOGORON</w:t>
            </w:r>
          </w:p>
        </w:tc>
        <w:tc>
          <w:tcPr>
            <w:tcW w:w="980" w:type="dxa"/>
            <w:tcBorders>
              <w:top w:val="nil"/>
              <w:left w:val="nil"/>
              <w:bottom w:val="single" w:sz="4" w:space="0" w:color="auto"/>
              <w:right w:val="single" w:sz="4" w:space="0" w:color="auto"/>
            </w:tcBorders>
            <w:shd w:val="clear" w:color="auto" w:fill="auto"/>
            <w:noWrap/>
            <w:vAlign w:val="center"/>
            <w:hideMark/>
          </w:tcPr>
          <w:p w14:paraId="039233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AD4D9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729693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15B7744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9F5745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BA27BC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8D33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w:t>
            </w:r>
          </w:p>
        </w:tc>
        <w:tc>
          <w:tcPr>
            <w:tcW w:w="870" w:type="dxa"/>
            <w:tcBorders>
              <w:top w:val="nil"/>
              <w:left w:val="nil"/>
              <w:bottom w:val="single" w:sz="4" w:space="0" w:color="auto"/>
              <w:right w:val="single" w:sz="4" w:space="0" w:color="auto"/>
            </w:tcBorders>
            <w:shd w:val="clear" w:color="auto" w:fill="auto"/>
            <w:noWrap/>
            <w:vAlign w:val="center"/>
            <w:hideMark/>
          </w:tcPr>
          <w:p w14:paraId="2101ED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0601050059</w:t>
            </w:r>
          </w:p>
        </w:tc>
        <w:tc>
          <w:tcPr>
            <w:tcW w:w="2840" w:type="dxa"/>
            <w:tcBorders>
              <w:top w:val="nil"/>
              <w:left w:val="nil"/>
              <w:bottom w:val="single" w:sz="4" w:space="0" w:color="auto"/>
              <w:right w:val="single" w:sz="4" w:space="0" w:color="auto"/>
            </w:tcBorders>
            <w:shd w:val="clear" w:color="auto" w:fill="auto"/>
            <w:noWrap/>
            <w:vAlign w:val="center"/>
            <w:hideMark/>
          </w:tcPr>
          <w:p w14:paraId="6212239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MICHIQUILLAY</w:t>
            </w:r>
          </w:p>
        </w:tc>
        <w:tc>
          <w:tcPr>
            <w:tcW w:w="980" w:type="dxa"/>
            <w:tcBorders>
              <w:top w:val="nil"/>
              <w:left w:val="nil"/>
              <w:bottom w:val="single" w:sz="4" w:space="0" w:color="auto"/>
              <w:right w:val="single" w:sz="4" w:space="0" w:color="auto"/>
            </w:tcBorders>
            <w:shd w:val="clear" w:color="auto" w:fill="auto"/>
            <w:noWrap/>
            <w:vAlign w:val="center"/>
            <w:hideMark/>
          </w:tcPr>
          <w:p w14:paraId="6CEB886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2DC5F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7B48EF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38222CF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22474D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C71D2A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7237F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w:t>
            </w:r>
          </w:p>
        </w:tc>
        <w:tc>
          <w:tcPr>
            <w:tcW w:w="870" w:type="dxa"/>
            <w:tcBorders>
              <w:top w:val="nil"/>
              <w:left w:val="nil"/>
              <w:bottom w:val="single" w:sz="4" w:space="0" w:color="auto"/>
              <w:right w:val="single" w:sz="4" w:space="0" w:color="auto"/>
            </w:tcBorders>
            <w:shd w:val="clear" w:color="auto" w:fill="auto"/>
            <w:noWrap/>
            <w:vAlign w:val="center"/>
            <w:hideMark/>
          </w:tcPr>
          <w:p w14:paraId="0FD9AF9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0601050064</w:t>
            </w:r>
          </w:p>
        </w:tc>
        <w:tc>
          <w:tcPr>
            <w:tcW w:w="2840" w:type="dxa"/>
            <w:tcBorders>
              <w:top w:val="nil"/>
              <w:left w:val="nil"/>
              <w:bottom w:val="single" w:sz="4" w:space="0" w:color="auto"/>
              <w:right w:val="single" w:sz="4" w:space="0" w:color="auto"/>
            </w:tcBorders>
            <w:shd w:val="clear" w:color="auto" w:fill="auto"/>
            <w:noWrap/>
            <w:vAlign w:val="center"/>
            <w:hideMark/>
          </w:tcPr>
          <w:p w14:paraId="2D31D17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SOGORON BAJO</w:t>
            </w:r>
          </w:p>
        </w:tc>
        <w:tc>
          <w:tcPr>
            <w:tcW w:w="980" w:type="dxa"/>
            <w:tcBorders>
              <w:top w:val="nil"/>
              <w:left w:val="nil"/>
              <w:bottom w:val="single" w:sz="4" w:space="0" w:color="auto"/>
              <w:right w:val="single" w:sz="4" w:space="0" w:color="auto"/>
            </w:tcBorders>
            <w:shd w:val="clear" w:color="auto" w:fill="auto"/>
            <w:noWrap/>
            <w:vAlign w:val="center"/>
            <w:hideMark/>
          </w:tcPr>
          <w:p w14:paraId="6B3D1F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2E727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18E4AD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17D2963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D9A3E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4F0F08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AAFC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30</w:t>
            </w:r>
          </w:p>
        </w:tc>
        <w:tc>
          <w:tcPr>
            <w:tcW w:w="870" w:type="dxa"/>
            <w:tcBorders>
              <w:top w:val="nil"/>
              <w:left w:val="nil"/>
              <w:bottom w:val="single" w:sz="4" w:space="0" w:color="auto"/>
              <w:right w:val="single" w:sz="4" w:space="0" w:color="auto"/>
            </w:tcBorders>
            <w:shd w:val="clear" w:color="auto" w:fill="auto"/>
            <w:noWrap/>
            <w:vAlign w:val="center"/>
            <w:hideMark/>
          </w:tcPr>
          <w:p w14:paraId="2B9A1E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0601050067</w:t>
            </w:r>
          </w:p>
        </w:tc>
        <w:tc>
          <w:tcPr>
            <w:tcW w:w="2840" w:type="dxa"/>
            <w:tcBorders>
              <w:top w:val="nil"/>
              <w:left w:val="nil"/>
              <w:bottom w:val="single" w:sz="4" w:space="0" w:color="auto"/>
              <w:right w:val="single" w:sz="4" w:space="0" w:color="auto"/>
            </w:tcBorders>
            <w:shd w:val="clear" w:color="auto" w:fill="auto"/>
            <w:noWrap/>
            <w:vAlign w:val="center"/>
            <w:hideMark/>
          </w:tcPr>
          <w:p w14:paraId="529D468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QUINUAMAYO ALTO</w:t>
            </w:r>
          </w:p>
        </w:tc>
        <w:tc>
          <w:tcPr>
            <w:tcW w:w="980" w:type="dxa"/>
            <w:tcBorders>
              <w:top w:val="nil"/>
              <w:left w:val="nil"/>
              <w:bottom w:val="single" w:sz="4" w:space="0" w:color="auto"/>
              <w:right w:val="single" w:sz="4" w:space="0" w:color="auto"/>
            </w:tcBorders>
            <w:shd w:val="clear" w:color="auto" w:fill="auto"/>
            <w:noWrap/>
            <w:vAlign w:val="center"/>
            <w:hideMark/>
          </w:tcPr>
          <w:p w14:paraId="76A702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02466C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F88434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7988CF5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087CDD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0D7C8D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49083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w:t>
            </w:r>
          </w:p>
        </w:tc>
        <w:tc>
          <w:tcPr>
            <w:tcW w:w="870" w:type="dxa"/>
            <w:tcBorders>
              <w:top w:val="nil"/>
              <w:left w:val="nil"/>
              <w:bottom w:val="single" w:sz="4" w:space="0" w:color="auto"/>
              <w:right w:val="single" w:sz="4" w:space="0" w:color="auto"/>
            </w:tcBorders>
            <w:shd w:val="clear" w:color="auto" w:fill="auto"/>
            <w:noWrap/>
            <w:vAlign w:val="center"/>
            <w:hideMark/>
          </w:tcPr>
          <w:p w14:paraId="0ECD32A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0601050090</w:t>
            </w:r>
          </w:p>
        </w:tc>
        <w:tc>
          <w:tcPr>
            <w:tcW w:w="2840" w:type="dxa"/>
            <w:tcBorders>
              <w:top w:val="nil"/>
              <w:left w:val="nil"/>
              <w:bottom w:val="single" w:sz="4" w:space="0" w:color="auto"/>
              <w:right w:val="single" w:sz="4" w:space="0" w:color="auto"/>
            </w:tcBorders>
            <w:shd w:val="clear" w:color="auto" w:fill="auto"/>
            <w:noWrap/>
            <w:vAlign w:val="center"/>
            <w:hideMark/>
          </w:tcPr>
          <w:p w14:paraId="711BD54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TAMBOMAYO</w:t>
            </w:r>
          </w:p>
        </w:tc>
        <w:tc>
          <w:tcPr>
            <w:tcW w:w="980" w:type="dxa"/>
            <w:tcBorders>
              <w:top w:val="nil"/>
              <w:left w:val="nil"/>
              <w:bottom w:val="single" w:sz="4" w:space="0" w:color="auto"/>
              <w:right w:val="single" w:sz="4" w:space="0" w:color="auto"/>
            </w:tcBorders>
            <w:shd w:val="clear" w:color="auto" w:fill="auto"/>
            <w:noWrap/>
            <w:vAlign w:val="center"/>
            <w:hideMark/>
          </w:tcPr>
          <w:p w14:paraId="53D1E4A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63CB44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51DBEB3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7CDA9ED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A0DDCA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13D815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41B55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32</w:t>
            </w:r>
          </w:p>
        </w:tc>
        <w:tc>
          <w:tcPr>
            <w:tcW w:w="870" w:type="dxa"/>
            <w:tcBorders>
              <w:top w:val="nil"/>
              <w:left w:val="nil"/>
              <w:bottom w:val="single" w:sz="4" w:space="0" w:color="auto"/>
              <w:right w:val="single" w:sz="4" w:space="0" w:color="auto"/>
            </w:tcBorders>
            <w:shd w:val="clear" w:color="auto" w:fill="auto"/>
            <w:noWrap/>
            <w:vAlign w:val="center"/>
            <w:hideMark/>
          </w:tcPr>
          <w:p w14:paraId="30D638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0601050092</w:t>
            </w:r>
          </w:p>
        </w:tc>
        <w:tc>
          <w:tcPr>
            <w:tcW w:w="2840" w:type="dxa"/>
            <w:tcBorders>
              <w:top w:val="nil"/>
              <w:left w:val="nil"/>
              <w:bottom w:val="single" w:sz="4" w:space="0" w:color="auto"/>
              <w:right w:val="single" w:sz="4" w:space="0" w:color="auto"/>
            </w:tcBorders>
            <w:shd w:val="clear" w:color="auto" w:fill="auto"/>
            <w:noWrap/>
            <w:vAlign w:val="center"/>
            <w:hideMark/>
          </w:tcPr>
          <w:p w14:paraId="2549F50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MANGLE</w:t>
            </w:r>
          </w:p>
        </w:tc>
        <w:tc>
          <w:tcPr>
            <w:tcW w:w="980" w:type="dxa"/>
            <w:tcBorders>
              <w:top w:val="nil"/>
              <w:left w:val="nil"/>
              <w:bottom w:val="single" w:sz="4" w:space="0" w:color="auto"/>
              <w:right w:val="single" w:sz="4" w:space="0" w:color="auto"/>
            </w:tcBorders>
            <w:shd w:val="clear" w:color="auto" w:fill="auto"/>
            <w:noWrap/>
            <w:vAlign w:val="center"/>
            <w:hideMark/>
          </w:tcPr>
          <w:p w14:paraId="214B05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622FE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1780A92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3DE6171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F10594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7526AE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F978ED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w:t>
            </w:r>
          </w:p>
        </w:tc>
        <w:tc>
          <w:tcPr>
            <w:tcW w:w="870" w:type="dxa"/>
            <w:tcBorders>
              <w:top w:val="nil"/>
              <w:left w:val="nil"/>
              <w:bottom w:val="single" w:sz="4" w:space="0" w:color="auto"/>
              <w:right w:val="single" w:sz="4" w:space="0" w:color="auto"/>
            </w:tcBorders>
            <w:shd w:val="clear" w:color="auto" w:fill="auto"/>
            <w:noWrap/>
            <w:vAlign w:val="center"/>
            <w:hideMark/>
          </w:tcPr>
          <w:p w14:paraId="544FBCC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0601050102</w:t>
            </w:r>
          </w:p>
        </w:tc>
        <w:tc>
          <w:tcPr>
            <w:tcW w:w="2840" w:type="dxa"/>
            <w:tcBorders>
              <w:top w:val="nil"/>
              <w:left w:val="nil"/>
              <w:bottom w:val="single" w:sz="4" w:space="0" w:color="auto"/>
              <w:right w:val="single" w:sz="4" w:space="0" w:color="auto"/>
            </w:tcBorders>
            <w:shd w:val="clear" w:color="auto" w:fill="auto"/>
            <w:noWrap/>
            <w:vAlign w:val="center"/>
            <w:hideMark/>
          </w:tcPr>
          <w:p w14:paraId="1209DCA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MARTIN</w:t>
            </w:r>
          </w:p>
        </w:tc>
        <w:tc>
          <w:tcPr>
            <w:tcW w:w="980" w:type="dxa"/>
            <w:tcBorders>
              <w:top w:val="nil"/>
              <w:left w:val="nil"/>
              <w:bottom w:val="single" w:sz="4" w:space="0" w:color="auto"/>
              <w:right w:val="single" w:sz="4" w:space="0" w:color="auto"/>
            </w:tcBorders>
            <w:shd w:val="clear" w:color="auto" w:fill="auto"/>
            <w:noWrap/>
            <w:vAlign w:val="center"/>
            <w:hideMark/>
          </w:tcPr>
          <w:p w14:paraId="1F6211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045AB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5BD8A9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21F8D00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151B9D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320C88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DB1F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w:t>
            </w:r>
          </w:p>
        </w:tc>
        <w:tc>
          <w:tcPr>
            <w:tcW w:w="870" w:type="dxa"/>
            <w:tcBorders>
              <w:top w:val="nil"/>
              <w:left w:val="nil"/>
              <w:bottom w:val="single" w:sz="4" w:space="0" w:color="auto"/>
              <w:right w:val="single" w:sz="4" w:space="0" w:color="auto"/>
            </w:tcBorders>
            <w:shd w:val="clear" w:color="auto" w:fill="auto"/>
            <w:noWrap/>
            <w:vAlign w:val="center"/>
            <w:hideMark/>
          </w:tcPr>
          <w:p w14:paraId="2451120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0601050106</w:t>
            </w:r>
          </w:p>
        </w:tc>
        <w:tc>
          <w:tcPr>
            <w:tcW w:w="2840" w:type="dxa"/>
            <w:tcBorders>
              <w:top w:val="nil"/>
              <w:left w:val="nil"/>
              <w:bottom w:val="single" w:sz="4" w:space="0" w:color="auto"/>
              <w:right w:val="single" w:sz="4" w:space="0" w:color="auto"/>
            </w:tcBorders>
            <w:shd w:val="clear" w:color="auto" w:fill="auto"/>
            <w:noWrap/>
            <w:vAlign w:val="center"/>
            <w:hideMark/>
          </w:tcPr>
          <w:p w14:paraId="552C8AC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LUIS DE POLLOQUITO</w:t>
            </w:r>
          </w:p>
        </w:tc>
        <w:tc>
          <w:tcPr>
            <w:tcW w:w="980" w:type="dxa"/>
            <w:tcBorders>
              <w:top w:val="nil"/>
              <w:left w:val="nil"/>
              <w:bottom w:val="single" w:sz="4" w:space="0" w:color="auto"/>
              <w:right w:val="single" w:sz="4" w:space="0" w:color="auto"/>
            </w:tcBorders>
            <w:shd w:val="clear" w:color="auto" w:fill="auto"/>
            <w:noWrap/>
            <w:vAlign w:val="center"/>
            <w:hideMark/>
          </w:tcPr>
          <w:p w14:paraId="28D5BD8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AD4C2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3F4310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ENCAÑADA</w:t>
            </w:r>
          </w:p>
        </w:tc>
        <w:tc>
          <w:tcPr>
            <w:tcW w:w="1060" w:type="dxa"/>
            <w:tcBorders>
              <w:top w:val="nil"/>
              <w:left w:val="nil"/>
              <w:bottom w:val="single" w:sz="4" w:space="0" w:color="auto"/>
              <w:right w:val="single" w:sz="4" w:space="0" w:color="auto"/>
            </w:tcBorders>
            <w:shd w:val="clear" w:color="auto" w:fill="auto"/>
            <w:noWrap/>
            <w:vAlign w:val="center"/>
          </w:tcPr>
          <w:p w14:paraId="0AD2CA1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3A02E6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19BBC0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BAF7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35</w:t>
            </w:r>
          </w:p>
        </w:tc>
        <w:tc>
          <w:tcPr>
            <w:tcW w:w="870" w:type="dxa"/>
            <w:tcBorders>
              <w:top w:val="nil"/>
              <w:left w:val="nil"/>
              <w:bottom w:val="single" w:sz="4" w:space="0" w:color="auto"/>
              <w:right w:val="single" w:sz="4" w:space="0" w:color="auto"/>
            </w:tcBorders>
            <w:shd w:val="clear" w:color="auto" w:fill="auto"/>
            <w:noWrap/>
            <w:vAlign w:val="center"/>
            <w:hideMark/>
          </w:tcPr>
          <w:p w14:paraId="2EA4BD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0601060049</w:t>
            </w:r>
          </w:p>
        </w:tc>
        <w:tc>
          <w:tcPr>
            <w:tcW w:w="2840" w:type="dxa"/>
            <w:tcBorders>
              <w:top w:val="nil"/>
              <w:left w:val="nil"/>
              <w:bottom w:val="single" w:sz="4" w:space="0" w:color="auto"/>
              <w:right w:val="single" w:sz="4" w:space="0" w:color="auto"/>
            </w:tcBorders>
            <w:shd w:val="clear" w:color="auto" w:fill="auto"/>
            <w:noWrap/>
            <w:vAlign w:val="center"/>
            <w:hideMark/>
          </w:tcPr>
          <w:p w14:paraId="010713E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TRANCA 1</w:t>
            </w:r>
          </w:p>
        </w:tc>
        <w:tc>
          <w:tcPr>
            <w:tcW w:w="980" w:type="dxa"/>
            <w:tcBorders>
              <w:top w:val="nil"/>
              <w:left w:val="nil"/>
              <w:bottom w:val="single" w:sz="4" w:space="0" w:color="auto"/>
              <w:right w:val="single" w:sz="4" w:space="0" w:color="auto"/>
            </w:tcBorders>
            <w:shd w:val="clear" w:color="auto" w:fill="auto"/>
            <w:noWrap/>
            <w:vAlign w:val="center"/>
            <w:hideMark/>
          </w:tcPr>
          <w:p w14:paraId="07921E3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B9DF36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458FB07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JESUS</w:t>
            </w:r>
          </w:p>
        </w:tc>
        <w:tc>
          <w:tcPr>
            <w:tcW w:w="1060" w:type="dxa"/>
            <w:tcBorders>
              <w:top w:val="nil"/>
              <w:left w:val="nil"/>
              <w:bottom w:val="single" w:sz="4" w:space="0" w:color="auto"/>
              <w:right w:val="single" w:sz="4" w:space="0" w:color="auto"/>
            </w:tcBorders>
            <w:shd w:val="clear" w:color="auto" w:fill="auto"/>
            <w:noWrap/>
            <w:vAlign w:val="center"/>
          </w:tcPr>
          <w:p w14:paraId="34709E1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F6E32B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488EB6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89C2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w:t>
            </w:r>
          </w:p>
        </w:tc>
        <w:tc>
          <w:tcPr>
            <w:tcW w:w="870" w:type="dxa"/>
            <w:tcBorders>
              <w:top w:val="nil"/>
              <w:left w:val="nil"/>
              <w:bottom w:val="single" w:sz="4" w:space="0" w:color="auto"/>
              <w:right w:val="single" w:sz="4" w:space="0" w:color="auto"/>
            </w:tcBorders>
            <w:shd w:val="clear" w:color="auto" w:fill="auto"/>
            <w:noWrap/>
            <w:vAlign w:val="center"/>
            <w:hideMark/>
          </w:tcPr>
          <w:p w14:paraId="35FC125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0601060061</w:t>
            </w:r>
          </w:p>
        </w:tc>
        <w:tc>
          <w:tcPr>
            <w:tcW w:w="2840" w:type="dxa"/>
            <w:tcBorders>
              <w:top w:val="nil"/>
              <w:left w:val="nil"/>
              <w:bottom w:val="single" w:sz="4" w:space="0" w:color="auto"/>
              <w:right w:val="single" w:sz="4" w:space="0" w:color="auto"/>
            </w:tcBorders>
            <w:shd w:val="clear" w:color="auto" w:fill="auto"/>
            <w:noWrap/>
            <w:vAlign w:val="center"/>
            <w:hideMark/>
          </w:tcPr>
          <w:p w14:paraId="2257B56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PROGRESO</w:t>
            </w:r>
          </w:p>
        </w:tc>
        <w:tc>
          <w:tcPr>
            <w:tcW w:w="980" w:type="dxa"/>
            <w:tcBorders>
              <w:top w:val="nil"/>
              <w:left w:val="nil"/>
              <w:bottom w:val="single" w:sz="4" w:space="0" w:color="auto"/>
              <w:right w:val="single" w:sz="4" w:space="0" w:color="auto"/>
            </w:tcBorders>
            <w:shd w:val="clear" w:color="auto" w:fill="auto"/>
            <w:noWrap/>
            <w:vAlign w:val="center"/>
            <w:hideMark/>
          </w:tcPr>
          <w:p w14:paraId="19D7BD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495C1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03CFC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JESUS</w:t>
            </w:r>
          </w:p>
        </w:tc>
        <w:tc>
          <w:tcPr>
            <w:tcW w:w="1060" w:type="dxa"/>
            <w:tcBorders>
              <w:top w:val="nil"/>
              <w:left w:val="nil"/>
              <w:bottom w:val="single" w:sz="4" w:space="0" w:color="auto"/>
              <w:right w:val="single" w:sz="4" w:space="0" w:color="auto"/>
            </w:tcBorders>
            <w:shd w:val="clear" w:color="auto" w:fill="auto"/>
            <w:noWrap/>
            <w:vAlign w:val="center"/>
          </w:tcPr>
          <w:p w14:paraId="3EBC548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A031D5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A51139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BC41C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w:t>
            </w:r>
          </w:p>
        </w:tc>
        <w:tc>
          <w:tcPr>
            <w:tcW w:w="870" w:type="dxa"/>
            <w:tcBorders>
              <w:top w:val="nil"/>
              <w:left w:val="nil"/>
              <w:bottom w:val="single" w:sz="4" w:space="0" w:color="auto"/>
              <w:right w:val="single" w:sz="4" w:space="0" w:color="auto"/>
            </w:tcBorders>
            <w:shd w:val="clear" w:color="auto" w:fill="auto"/>
            <w:noWrap/>
            <w:vAlign w:val="center"/>
            <w:hideMark/>
          </w:tcPr>
          <w:p w14:paraId="783494A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0601070020</w:t>
            </w:r>
          </w:p>
        </w:tc>
        <w:tc>
          <w:tcPr>
            <w:tcW w:w="2840" w:type="dxa"/>
            <w:tcBorders>
              <w:top w:val="nil"/>
              <w:left w:val="nil"/>
              <w:bottom w:val="single" w:sz="4" w:space="0" w:color="auto"/>
              <w:right w:val="single" w:sz="4" w:space="0" w:color="auto"/>
            </w:tcBorders>
            <w:shd w:val="clear" w:color="auto" w:fill="auto"/>
            <w:noWrap/>
            <w:vAlign w:val="center"/>
            <w:hideMark/>
          </w:tcPr>
          <w:p w14:paraId="1437ECA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TAMBO</w:t>
            </w:r>
          </w:p>
        </w:tc>
        <w:tc>
          <w:tcPr>
            <w:tcW w:w="980" w:type="dxa"/>
            <w:tcBorders>
              <w:top w:val="nil"/>
              <w:left w:val="nil"/>
              <w:bottom w:val="single" w:sz="4" w:space="0" w:color="auto"/>
              <w:right w:val="single" w:sz="4" w:space="0" w:color="auto"/>
            </w:tcBorders>
            <w:shd w:val="clear" w:color="auto" w:fill="auto"/>
            <w:noWrap/>
            <w:vAlign w:val="center"/>
            <w:hideMark/>
          </w:tcPr>
          <w:p w14:paraId="407F04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3DCC56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278D893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LLACANORA</w:t>
            </w:r>
          </w:p>
        </w:tc>
        <w:tc>
          <w:tcPr>
            <w:tcW w:w="1060" w:type="dxa"/>
            <w:tcBorders>
              <w:top w:val="nil"/>
              <w:left w:val="nil"/>
              <w:bottom w:val="single" w:sz="4" w:space="0" w:color="auto"/>
              <w:right w:val="single" w:sz="4" w:space="0" w:color="auto"/>
            </w:tcBorders>
            <w:shd w:val="clear" w:color="auto" w:fill="auto"/>
            <w:noWrap/>
            <w:vAlign w:val="center"/>
          </w:tcPr>
          <w:p w14:paraId="7BD4B39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9FA170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990402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68A7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38</w:t>
            </w:r>
          </w:p>
        </w:tc>
        <w:tc>
          <w:tcPr>
            <w:tcW w:w="870" w:type="dxa"/>
            <w:tcBorders>
              <w:top w:val="nil"/>
              <w:left w:val="nil"/>
              <w:bottom w:val="single" w:sz="4" w:space="0" w:color="auto"/>
              <w:right w:val="single" w:sz="4" w:space="0" w:color="auto"/>
            </w:tcBorders>
            <w:shd w:val="clear" w:color="auto" w:fill="auto"/>
            <w:noWrap/>
            <w:vAlign w:val="center"/>
            <w:hideMark/>
          </w:tcPr>
          <w:p w14:paraId="30E31D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0601070031</w:t>
            </w:r>
          </w:p>
        </w:tc>
        <w:tc>
          <w:tcPr>
            <w:tcW w:w="2840" w:type="dxa"/>
            <w:tcBorders>
              <w:top w:val="nil"/>
              <w:left w:val="nil"/>
              <w:bottom w:val="single" w:sz="4" w:space="0" w:color="auto"/>
              <w:right w:val="single" w:sz="4" w:space="0" w:color="auto"/>
            </w:tcBorders>
            <w:shd w:val="clear" w:color="auto" w:fill="auto"/>
            <w:noWrap/>
            <w:vAlign w:val="center"/>
            <w:hideMark/>
          </w:tcPr>
          <w:p w14:paraId="13EAE18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SULLUSCOCHA</w:t>
            </w:r>
          </w:p>
        </w:tc>
        <w:tc>
          <w:tcPr>
            <w:tcW w:w="980" w:type="dxa"/>
            <w:tcBorders>
              <w:top w:val="nil"/>
              <w:left w:val="nil"/>
              <w:bottom w:val="single" w:sz="4" w:space="0" w:color="auto"/>
              <w:right w:val="single" w:sz="4" w:space="0" w:color="auto"/>
            </w:tcBorders>
            <w:shd w:val="clear" w:color="auto" w:fill="auto"/>
            <w:noWrap/>
            <w:vAlign w:val="center"/>
            <w:hideMark/>
          </w:tcPr>
          <w:p w14:paraId="34DA3F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3B659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75A74B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LLACANORA</w:t>
            </w:r>
          </w:p>
        </w:tc>
        <w:tc>
          <w:tcPr>
            <w:tcW w:w="1060" w:type="dxa"/>
            <w:tcBorders>
              <w:top w:val="nil"/>
              <w:left w:val="nil"/>
              <w:bottom w:val="single" w:sz="4" w:space="0" w:color="auto"/>
              <w:right w:val="single" w:sz="4" w:space="0" w:color="auto"/>
            </w:tcBorders>
            <w:shd w:val="clear" w:color="auto" w:fill="auto"/>
            <w:noWrap/>
            <w:vAlign w:val="center"/>
          </w:tcPr>
          <w:p w14:paraId="2E04780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C7C59D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83BEAD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FA4CD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w:t>
            </w:r>
          </w:p>
        </w:tc>
        <w:tc>
          <w:tcPr>
            <w:tcW w:w="870" w:type="dxa"/>
            <w:tcBorders>
              <w:top w:val="nil"/>
              <w:left w:val="nil"/>
              <w:bottom w:val="single" w:sz="4" w:space="0" w:color="auto"/>
              <w:right w:val="single" w:sz="4" w:space="0" w:color="auto"/>
            </w:tcBorders>
            <w:shd w:val="clear" w:color="auto" w:fill="auto"/>
            <w:noWrap/>
            <w:vAlign w:val="center"/>
            <w:hideMark/>
          </w:tcPr>
          <w:p w14:paraId="4661EBA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0601080002</w:t>
            </w:r>
          </w:p>
        </w:tc>
        <w:tc>
          <w:tcPr>
            <w:tcW w:w="2840" w:type="dxa"/>
            <w:tcBorders>
              <w:top w:val="nil"/>
              <w:left w:val="nil"/>
              <w:bottom w:val="single" w:sz="4" w:space="0" w:color="auto"/>
              <w:right w:val="single" w:sz="4" w:space="0" w:color="auto"/>
            </w:tcBorders>
            <w:shd w:val="clear" w:color="auto" w:fill="auto"/>
            <w:noWrap/>
            <w:vAlign w:val="center"/>
            <w:hideMark/>
          </w:tcPr>
          <w:p w14:paraId="359A5DE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CARHUAQUERO</w:t>
            </w:r>
          </w:p>
        </w:tc>
        <w:tc>
          <w:tcPr>
            <w:tcW w:w="980" w:type="dxa"/>
            <w:tcBorders>
              <w:top w:val="nil"/>
              <w:left w:val="nil"/>
              <w:bottom w:val="single" w:sz="4" w:space="0" w:color="auto"/>
              <w:right w:val="single" w:sz="4" w:space="0" w:color="auto"/>
            </w:tcBorders>
            <w:shd w:val="clear" w:color="auto" w:fill="auto"/>
            <w:noWrap/>
            <w:vAlign w:val="center"/>
            <w:hideMark/>
          </w:tcPr>
          <w:p w14:paraId="7E123B6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C7D53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EFB3B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5727E58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09CBE4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FC8ADB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AD97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w:t>
            </w:r>
          </w:p>
        </w:tc>
        <w:tc>
          <w:tcPr>
            <w:tcW w:w="870" w:type="dxa"/>
            <w:tcBorders>
              <w:top w:val="nil"/>
              <w:left w:val="nil"/>
              <w:bottom w:val="single" w:sz="4" w:space="0" w:color="auto"/>
              <w:right w:val="single" w:sz="4" w:space="0" w:color="auto"/>
            </w:tcBorders>
            <w:shd w:val="clear" w:color="auto" w:fill="auto"/>
            <w:noWrap/>
            <w:vAlign w:val="center"/>
            <w:hideMark/>
          </w:tcPr>
          <w:p w14:paraId="078F1A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0601080003</w:t>
            </w:r>
          </w:p>
        </w:tc>
        <w:tc>
          <w:tcPr>
            <w:tcW w:w="2840" w:type="dxa"/>
            <w:tcBorders>
              <w:top w:val="nil"/>
              <w:left w:val="nil"/>
              <w:bottom w:val="single" w:sz="4" w:space="0" w:color="auto"/>
              <w:right w:val="single" w:sz="4" w:space="0" w:color="auto"/>
            </w:tcBorders>
            <w:shd w:val="clear" w:color="auto" w:fill="auto"/>
            <w:noWrap/>
            <w:vAlign w:val="center"/>
            <w:hideMark/>
          </w:tcPr>
          <w:p w14:paraId="17E5907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CALVARIO</w:t>
            </w:r>
          </w:p>
        </w:tc>
        <w:tc>
          <w:tcPr>
            <w:tcW w:w="980" w:type="dxa"/>
            <w:tcBorders>
              <w:top w:val="nil"/>
              <w:left w:val="nil"/>
              <w:bottom w:val="single" w:sz="4" w:space="0" w:color="auto"/>
              <w:right w:val="single" w:sz="4" w:space="0" w:color="auto"/>
            </w:tcBorders>
            <w:shd w:val="clear" w:color="auto" w:fill="auto"/>
            <w:noWrap/>
            <w:vAlign w:val="center"/>
            <w:hideMark/>
          </w:tcPr>
          <w:p w14:paraId="5CE452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E36B78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542BA88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29ED583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15E755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A5374D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BD7C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41</w:t>
            </w:r>
          </w:p>
        </w:tc>
        <w:tc>
          <w:tcPr>
            <w:tcW w:w="870" w:type="dxa"/>
            <w:tcBorders>
              <w:top w:val="nil"/>
              <w:left w:val="nil"/>
              <w:bottom w:val="single" w:sz="4" w:space="0" w:color="auto"/>
              <w:right w:val="single" w:sz="4" w:space="0" w:color="auto"/>
            </w:tcBorders>
            <w:shd w:val="clear" w:color="auto" w:fill="auto"/>
            <w:noWrap/>
            <w:vAlign w:val="center"/>
            <w:hideMark/>
          </w:tcPr>
          <w:p w14:paraId="00621D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0601080004</w:t>
            </w:r>
          </w:p>
        </w:tc>
        <w:tc>
          <w:tcPr>
            <w:tcW w:w="2840" w:type="dxa"/>
            <w:tcBorders>
              <w:top w:val="nil"/>
              <w:left w:val="nil"/>
              <w:bottom w:val="single" w:sz="4" w:space="0" w:color="auto"/>
              <w:right w:val="single" w:sz="4" w:space="0" w:color="auto"/>
            </w:tcBorders>
            <w:shd w:val="clear" w:color="auto" w:fill="auto"/>
            <w:noWrap/>
            <w:vAlign w:val="center"/>
            <w:hideMark/>
          </w:tcPr>
          <w:p w14:paraId="4F10A82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APALIN ALTO</w:t>
            </w:r>
          </w:p>
        </w:tc>
        <w:tc>
          <w:tcPr>
            <w:tcW w:w="980" w:type="dxa"/>
            <w:tcBorders>
              <w:top w:val="nil"/>
              <w:left w:val="nil"/>
              <w:bottom w:val="single" w:sz="4" w:space="0" w:color="auto"/>
              <w:right w:val="single" w:sz="4" w:space="0" w:color="auto"/>
            </w:tcBorders>
            <w:shd w:val="clear" w:color="auto" w:fill="auto"/>
            <w:noWrap/>
            <w:vAlign w:val="center"/>
            <w:hideMark/>
          </w:tcPr>
          <w:p w14:paraId="4D0F00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3856D1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40B63F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2AAA3F0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0410B1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175D47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B6C6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w:t>
            </w:r>
          </w:p>
        </w:tc>
        <w:tc>
          <w:tcPr>
            <w:tcW w:w="870" w:type="dxa"/>
            <w:tcBorders>
              <w:top w:val="nil"/>
              <w:left w:val="nil"/>
              <w:bottom w:val="single" w:sz="4" w:space="0" w:color="auto"/>
              <w:right w:val="single" w:sz="4" w:space="0" w:color="auto"/>
            </w:tcBorders>
            <w:shd w:val="clear" w:color="auto" w:fill="auto"/>
            <w:noWrap/>
            <w:vAlign w:val="center"/>
            <w:hideMark/>
          </w:tcPr>
          <w:p w14:paraId="34FA7C5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0601080007</w:t>
            </w:r>
          </w:p>
        </w:tc>
        <w:tc>
          <w:tcPr>
            <w:tcW w:w="2840" w:type="dxa"/>
            <w:tcBorders>
              <w:top w:val="nil"/>
              <w:left w:val="nil"/>
              <w:bottom w:val="single" w:sz="4" w:space="0" w:color="auto"/>
              <w:right w:val="single" w:sz="4" w:space="0" w:color="auto"/>
            </w:tcBorders>
            <w:shd w:val="clear" w:color="auto" w:fill="auto"/>
            <w:noWrap/>
            <w:vAlign w:val="center"/>
            <w:hideMark/>
          </w:tcPr>
          <w:p w14:paraId="0880F45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BARROJO</w:t>
            </w:r>
          </w:p>
        </w:tc>
        <w:tc>
          <w:tcPr>
            <w:tcW w:w="980" w:type="dxa"/>
            <w:tcBorders>
              <w:top w:val="nil"/>
              <w:left w:val="nil"/>
              <w:bottom w:val="single" w:sz="4" w:space="0" w:color="auto"/>
              <w:right w:val="single" w:sz="4" w:space="0" w:color="auto"/>
            </w:tcBorders>
            <w:shd w:val="clear" w:color="auto" w:fill="auto"/>
            <w:noWrap/>
            <w:vAlign w:val="center"/>
            <w:hideMark/>
          </w:tcPr>
          <w:p w14:paraId="562991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3C69A4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4519560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780557C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004567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574A12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65C7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w:t>
            </w:r>
          </w:p>
        </w:tc>
        <w:tc>
          <w:tcPr>
            <w:tcW w:w="870" w:type="dxa"/>
            <w:tcBorders>
              <w:top w:val="nil"/>
              <w:left w:val="nil"/>
              <w:bottom w:val="single" w:sz="4" w:space="0" w:color="auto"/>
              <w:right w:val="single" w:sz="4" w:space="0" w:color="auto"/>
            </w:tcBorders>
            <w:shd w:val="clear" w:color="auto" w:fill="auto"/>
            <w:noWrap/>
            <w:vAlign w:val="center"/>
            <w:hideMark/>
          </w:tcPr>
          <w:p w14:paraId="3BA85BB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0601080010</w:t>
            </w:r>
          </w:p>
        </w:tc>
        <w:tc>
          <w:tcPr>
            <w:tcW w:w="2840" w:type="dxa"/>
            <w:tcBorders>
              <w:top w:val="nil"/>
              <w:left w:val="nil"/>
              <w:bottom w:val="single" w:sz="4" w:space="0" w:color="auto"/>
              <w:right w:val="single" w:sz="4" w:space="0" w:color="auto"/>
            </w:tcBorders>
            <w:shd w:val="clear" w:color="auto" w:fill="auto"/>
            <w:noWrap/>
            <w:vAlign w:val="center"/>
            <w:hideMark/>
          </w:tcPr>
          <w:p w14:paraId="44D3F28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SHINSHILPAMPA</w:t>
            </w:r>
          </w:p>
        </w:tc>
        <w:tc>
          <w:tcPr>
            <w:tcW w:w="980" w:type="dxa"/>
            <w:tcBorders>
              <w:top w:val="nil"/>
              <w:left w:val="nil"/>
              <w:bottom w:val="single" w:sz="4" w:space="0" w:color="auto"/>
              <w:right w:val="single" w:sz="4" w:space="0" w:color="auto"/>
            </w:tcBorders>
            <w:shd w:val="clear" w:color="auto" w:fill="auto"/>
            <w:noWrap/>
            <w:vAlign w:val="center"/>
            <w:hideMark/>
          </w:tcPr>
          <w:p w14:paraId="120BAD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4FDE2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7AF53F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2D95F8C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D767BB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00CEAA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580D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44</w:t>
            </w:r>
          </w:p>
        </w:tc>
        <w:tc>
          <w:tcPr>
            <w:tcW w:w="870" w:type="dxa"/>
            <w:tcBorders>
              <w:top w:val="nil"/>
              <w:left w:val="nil"/>
              <w:bottom w:val="single" w:sz="4" w:space="0" w:color="auto"/>
              <w:right w:val="single" w:sz="4" w:space="0" w:color="auto"/>
            </w:tcBorders>
            <w:shd w:val="clear" w:color="auto" w:fill="auto"/>
            <w:noWrap/>
            <w:vAlign w:val="center"/>
            <w:hideMark/>
          </w:tcPr>
          <w:p w14:paraId="4B12311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0601080012</w:t>
            </w:r>
          </w:p>
        </w:tc>
        <w:tc>
          <w:tcPr>
            <w:tcW w:w="2840" w:type="dxa"/>
            <w:tcBorders>
              <w:top w:val="nil"/>
              <w:left w:val="nil"/>
              <w:bottom w:val="single" w:sz="4" w:space="0" w:color="auto"/>
              <w:right w:val="single" w:sz="4" w:space="0" w:color="auto"/>
            </w:tcBorders>
            <w:shd w:val="clear" w:color="auto" w:fill="auto"/>
            <w:noWrap/>
            <w:vAlign w:val="center"/>
            <w:hideMark/>
          </w:tcPr>
          <w:p w14:paraId="13F3225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MUYOC</w:t>
            </w:r>
          </w:p>
        </w:tc>
        <w:tc>
          <w:tcPr>
            <w:tcW w:w="980" w:type="dxa"/>
            <w:tcBorders>
              <w:top w:val="nil"/>
              <w:left w:val="nil"/>
              <w:bottom w:val="single" w:sz="4" w:space="0" w:color="auto"/>
              <w:right w:val="single" w:sz="4" w:space="0" w:color="auto"/>
            </w:tcBorders>
            <w:shd w:val="clear" w:color="auto" w:fill="auto"/>
            <w:noWrap/>
            <w:vAlign w:val="center"/>
            <w:hideMark/>
          </w:tcPr>
          <w:p w14:paraId="717A3B2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93C1A2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11C587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61DF4D7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EABCE0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B56A6B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92839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w:t>
            </w:r>
          </w:p>
        </w:tc>
        <w:tc>
          <w:tcPr>
            <w:tcW w:w="870" w:type="dxa"/>
            <w:tcBorders>
              <w:top w:val="nil"/>
              <w:left w:val="nil"/>
              <w:bottom w:val="single" w:sz="4" w:space="0" w:color="auto"/>
              <w:right w:val="single" w:sz="4" w:space="0" w:color="auto"/>
            </w:tcBorders>
            <w:shd w:val="clear" w:color="auto" w:fill="auto"/>
            <w:noWrap/>
            <w:vAlign w:val="center"/>
            <w:hideMark/>
          </w:tcPr>
          <w:p w14:paraId="61CE6AC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0601080013</w:t>
            </w:r>
          </w:p>
        </w:tc>
        <w:tc>
          <w:tcPr>
            <w:tcW w:w="2840" w:type="dxa"/>
            <w:tcBorders>
              <w:top w:val="nil"/>
              <w:left w:val="nil"/>
              <w:bottom w:val="single" w:sz="4" w:space="0" w:color="auto"/>
              <w:right w:val="single" w:sz="4" w:space="0" w:color="auto"/>
            </w:tcBorders>
            <w:shd w:val="clear" w:color="auto" w:fill="auto"/>
            <w:noWrap/>
            <w:vAlign w:val="center"/>
            <w:hideMark/>
          </w:tcPr>
          <w:p w14:paraId="46E24B8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LAPARPAMPA</w:t>
            </w:r>
          </w:p>
        </w:tc>
        <w:tc>
          <w:tcPr>
            <w:tcW w:w="980" w:type="dxa"/>
            <w:tcBorders>
              <w:top w:val="nil"/>
              <w:left w:val="nil"/>
              <w:bottom w:val="single" w:sz="4" w:space="0" w:color="auto"/>
              <w:right w:val="single" w:sz="4" w:space="0" w:color="auto"/>
            </w:tcBorders>
            <w:shd w:val="clear" w:color="auto" w:fill="auto"/>
            <w:noWrap/>
            <w:vAlign w:val="center"/>
            <w:hideMark/>
          </w:tcPr>
          <w:p w14:paraId="727927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CDE0A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5D3A4D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20AF7A7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6FAB74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F205C9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45A4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46</w:t>
            </w:r>
          </w:p>
        </w:tc>
        <w:tc>
          <w:tcPr>
            <w:tcW w:w="870" w:type="dxa"/>
            <w:tcBorders>
              <w:top w:val="nil"/>
              <w:left w:val="nil"/>
              <w:bottom w:val="single" w:sz="4" w:space="0" w:color="auto"/>
              <w:right w:val="single" w:sz="4" w:space="0" w:color="auto"/>
            </w:tcBorders>
            <w:shd w:val="clear" w:color="auto" w:fill="auto"/>
            <w:noWrap/>
            <w:vAlign w:val="center"/>
            <w:hideMark/>
          </w:tcPr>
          <w:p w14:paraId="58B53E1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0601080021</w:t>
            </w:r>
          </w:p>
        </w:tc>
        <w:tc>
          <w:tcPr>
            <w:tcW w:w="2840" w:type="dxa"/>
            <w:tcBorders>
              <w:top w:val="nil"/>
              <w:left w:val="nil"/>
              <w:bottom w:val="single" w:sz="4" w:space="0" w:color="auto"/>
              <w:right w:val="single" w:sz="4" w:space="0" w:color="auto"/>
            </w:tcBorders>
            <w:shd w:val="clear" w:color="auto" w:fill="auto"/>
            <w:noWrap/>
            <w:vAlign w:val="center"/>
            <w:hideMark/>
          </w:tcPr>
          <w:p w14:paraId="3C1B6DC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LUYCHUPUCRO ALTO</w:t>
            </w:r>
          </w:p>
        </w:tc>
        <w:tc>
          <w:tcPr>
            <w:tcW w:w="980" w:type="dxa"/>
            <w:tcBorders>
              <w:top w:val="nil"/>
              <w:left w:val="nil"/>
              <w:bottom w:val="single" w:sz="4" w:space="0" w:color="auto"/>
              <w:right w:val="single" w:sz="4" w:space="0" w:color="auto"/>
            </w:tcBorders>
            <w:shd w:val="clear" w:color="auto" w:fill="auto"/>
            <w:noWrap/>
            <w:vAlign w:val="center"/>
            <w:hideMark/>
          </w:tcPr>
          <w:p w14:paraId="034FC7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6973AA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12B196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41F5CC1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DA286F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2C3D52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8CE2C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w:t>
            </w:r>
          </w:p>
        </w:tc>
        <w:tc>
          <w:tcPr>
            <w:tcW w:w="870" w:type="dxa"/>
            <w:tcBorders>
              <w:top w:val="nil"/>
              <w:left w:val="nil"/>
              <w:bottom w:val="single" w:sz="4" w:space="0" w:color="auto"/>
              <w:right w:val="single" w:sz="4" w:space="0" w:color="auto"/>
            </w:tcBorders>
            <w:shd w:val="clear" w:color="auto" w:fill="auto"/>
            <w:noWrap/>
            <w:vAlign w:val="center"/>
            <w:hideMark/>
          </w:tcPr>
          <w:p w14:paraId="42E593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0601080023</w:t>
            </w:r>
          </w:p>
        </w:tc>
        <w:tc>
          <w:tcPr>
            <w:tcW w:w="2840" w:type="dxa"/>
            <w:tcBorders>
              <w:top w:val="nil"/>
              <w:left w:val="nil"/>
              <w:bottom w:val="single" w:sz="4" w:space="0" w:color="auto"/>
              <w:right w:val="single" w:sz="4" w:space="0" w:color="auto"/>
            </w:tcBorders>
            <w:shd w:val="clear" w:color="auto" w:fill="auto"/>
            <w:noWrap/>
            <w:vAlign w:val="center"/>
            <w:hideMark/>
          </w:tcPr>
          <w:p w14:paraId="7C47965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CARAHUANGA I</w:t>
            </w:r>
          </w:p>
        </w:tc>
        <w:tc>
          <w:tcPr>
            <w:tcW w:w="980" w:type="dxa"/>
            <w:tcBorders>
              <w:top w:val="nil"/>
              <w:left w:val="nil"/>
              <w:bottom w:val="single" w:sz="4" w:space="0" w:color="auto"/>
              <w:right w:val="single" w:sz="4" w:space="0" w:color="auto"/>
            </w:tcBorders>
            <w:shd w:val="clear" w:color="auto" w:fill="auto"/>
            <w:noWrap/>
            <w:vAlign w:val="center"/>
            <w:hideMark/>
          </w:tcPr>
          <w:p w14:paraId="615E828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1C284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1E6EA8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1649279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F80FF0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C75A62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D61D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w:t>
            </w:r>
          </w:p>
        </w:tc>
        <w:tc>
          <w:tcPr>
            <w:tcW w:w="870" w:type="dxa"/>
            <w:tcBorders>
              <w:top w:val="nil"/>
              <w:left w:val="nil"/>
              <w:bottom w:val="single" w:sz="4" w:space="0" w:color="auto"/>
              <w:right w:val="single" w:sz="4" w:space="0" w:color="auto"/>
            </w:tcBorders>
            <w:shd w:val="clear" w:color="auto" w:fill="auto"/>
            <w:noWrap/>
            <w:vAlign w:val="center"/>
            <w:hideMark/>
          </w:tcPr>
          <w:p w14:paraId="6A2EF9C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0601080028</w:t>
            </w:r>
          </w:p>
        </w:tc>
        <w:tc>
          <w:tcPr>
            <w:tcW w:w="2840" w:type="dxa"/>
            <w:tcBorders>
              <w:top w:val="nil"/>
              <w:left w:val="nil"/>
              <w:bottom w:val="single" w:sz="4" w:space="0" w:color="auto"/>
              <w:right w:val="single" w:sz="4" w:space="0" w:color="auto"/>
            </w:tcBorders>
            <w:shd w:val="clear" w:color="auto" w:fill="auto"/>
            <w:noWrap/>
            <w:vAlign w:val="center"/>
            <w:hideMark/>
          </w:tcPr>
          <w:p w14:paraId="273102D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LICLIGONGA</w:t>
            </w:r>
          </w:p>
        </w:tc>
        <w:tc>
          <w:tcPr>
            <w:tcW w:w="980" w:type="dxa"/>
            <w:tcBorders>
              <w:top w:val="nil"/>
              <w:left w:val="nil"/>
              <w:bottom w:val="single" w:sz="4" w:space="0" w:color="auto"/>
              <w:right w:val="single" w:sz="4" w:space="0" w:color="auto"/>
            </w:tcBorders>
            <w:shd w:val="clear" w:color="auto" w:fill="auto"/>
            <w:noWrap/>
            <w:vAlign w:val="center"/>
            <w:hideMark/>
          </w:tcPr>
          <w:p w14:paraId="1E479B4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C1C8E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2E9CDF5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5331286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FE7034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926FF0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747E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49</w:t>
            </w:r>
          </w:p>
        </w:tc>
        <w:tc>
          <w:tcPr>
            <w:tcW w:w="870" w:type="dxa"/>
            <w:tcBorders>
              <w:top w:val="nil"/>
              <w:left w:val="nil"/>
              <w:bottom w:val="single" w:sz="4" w:space="0" w:color="auto"/>
              <w:right w:val="single" w:sz="4" w:space="0" w:color="auto"/>
            </w:tcBorders>
            <w:shd w:val="clear" w:color="auto" w:fill="auto"/>
            <w:noWrap/>
            <w:vAlign w:val="center"/>
            <w:hideMark/>
          </w:tcPr>
          <w:p w14:paraId="381CA4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0601080042</w:t>
            </w:r>
          </w:p>
        </w:tc>
        <w:tc>
          <w:tcPr>
            <w:tcW w:w="2840" w:type="dxa"/>
            <w:tcBorders>
              <w:top w:val="nil"/>
              <w:left w:val="nil"/>
              <w:bottom w:val="single" w:sz="4" w:space="0" w:color="auto"/>
              <w:right w:val="single" w:sz="4" w:space="0" w:color="auto"/>
            </w:tcBorders>
            <w:shd w:val="clear" w:color="auto" w:fill="auto"/>
            <w:noWrap/>
            <w:vAlign w:val="center"/>
            <w:hideMark/>
          </w:tcPr>
          <w:p w14:paraId="3DDF023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CHAQUILPAMPA</w:t>
            </w:r>
          </w:p>
        </w:tc>
        <w:tc>
          <w:tcPr>
            <w:tcW w:w="980" w:type="dxa"/>
            <w:tcBorders>
              <w:top w:val="nil"/>
              <w:left w:val="nil"/>
              <w:bottom w:val="single" w:sz="4" w:space="0" w:color="auto"/>
              <w:right w:val="single" w:sz="4" w:space="0" w:color="auto"/>
            </w:tcBorders>
            <w:shd w:val="clear" w:color="auto" w:fill="auto"/>
            <w:noWrap/>
            <w:vAlign w:val="center"/>
            <w:hideMark/>
          </w:tcPr>
          <w:p w14:paraId="2F64B14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4F2AF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2D33D03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37C76CB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8A1FAF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680584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1262B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w:t>
            </w:r>
          </w:p>
        </w:tc>
        <w:tc>
          <w:tcPr>
            <w:tcW w:w="870" w:type="dxa"/>
            <w:tcBorders>
              <w:top w:val="nil"/>
              <w:left w:val="nil"/>
              <w:bottom w:val="single" w:sz="4" w:space="0" w:color="auto"/>
              <w:right w:val="single" w:sz="4" w:space="0" w:color="auto"/>
            </w:tcBorders>
            <w:shd w:val="clear" w:color="auto" w:fill="auto"/>
            <w:noWrap/>
            <w:vAlign w:val="center"/>
            <w:hideMark/>
          </w:tcPr>
          <w:p w14:paraId="2462091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0601080043</w:t>
            </w:r>
          </w:p>
        </w:tc>
        <w:tc>
          <w:tcPr>
            <w:tcW w:w="2840" w:type="dxa"/>
            <w:tcBorders>
              <w:top w:val="nil"/>
              <w:left w:val="nil"/>
              <w:bottom w:val="single" w:sz="4" w:space="0" w:color="auto"/>
              <w:right w:val="single" w:sz="4" w:space="0" w:color="auto"/>
            </w:tcBorders>
            <w:shd w:val="clear" w:color="auto" w:fill="auto"/>
            <w:noWrap/>
            <w:vAlign w:val="center"/>
            <w:hideMark/>
          </w:tcPr>
          <w:p w14:paraId="6003351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ROSA DE CHAQUIL</w:t>
            </w:r>
          </w:p>
        </w:tc>
        <w:tc>
          <w:tcPr>
            <w:tcW w:w="980" w:type="dxa"/>
            <w:tcBorders>
              <w:top w:val="nil"/>
              <w:left w:val="nil"/>
              <w:bottom w:val="single" w:sz="4" w:space="0" w:color="auto"/>
              <w:right w:val="single" w:sz="4" w:space="0" w:color="auto"/>
            </w:tcBorders>
            <w:shd w:val="clear" w:color="auto" w:fill="auto"/>
            <w:noWrap/>
            <w:vAlign w:val="center"/>
            <w:hideMark/>
          </w:tcPr>
          <w:p w14:paraId="76193BC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1171B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2E8718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BAÑOS DEL INCA</w:t>
            </w:r>
          </w:p>
        </w:tc>
        <w:tc>
          <w:tcPr>
            <w:tcW w:w="1060" w:type="dxa"/>
            <w:tcBorders>
              <w:top w:val="nil"/>
              <w:left w:val="nil"/>
              <w:bottom w:val="single" w:sz="4" w:space="0" w:color="auto"/>
              <w:right w:val="single" w:sz="4" w:space="0" w:color="auto"/>
            </w:tcBorders>
            <w:shd w:val="clear" w:color="auto" w:fill="auto"/>
            <w:noWrap/>
            <w:vAlign w:val="center"/>
          </w:tcPr>
          <w:p w14:paraId="0FBF060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E56E44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CAB4AD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C85A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51</w:t>
            </w:r>
          </w:p>
        </w:tc>
        <w:tc>
          <w:tcPr>
            <w:tcW w:w="870" w:type="dxa"/>
            <w:tcBorders>
              <w:top w:val="nil"/>
              <w:left w:val="nil"/>
              <w:bottom w:val="single" w:sz="4" w:space="0" w:color="auto"/>
              <w:right w:val="single" w:sz="4" w:space="0" w:color="auto"/>
            </w:tcBorders>
            <w:shd w:val="clear" w:color="auto" w:fill="auto"/>
            <w:noWrap/>
            <w:vAlign w:val="center"/>
            <w:hideMark/>
          </w:tcPr>
          <w:p w14:paraId="65320F5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0601090006</w:t>
            </w:r>
          </w:p>
        </w:tc>
        <w:tc>
          <w:tcPr>
            <w:tcW w:w="2840" w:type="dxa"/>
            <w:tcBorders>
              <w:top w:val="nil"/>
              <w:left w:val="nil"/>
              <w:bottom w:val="single" w:sz="4" w:space="0" w:color="auto"/>
              <w:right w:val="single" w:sz="4" w:space="0" w:color="auto"/>
            </w:tcBorders>
            <w:shd w:val="clear" w:color="auto" w:fill="auto"/>
            <w:noWrap/>
            <w:vAlign w:val="center"/>
            <w:hideMark/>
          </w:tcPr>
          <w:p w14:paraId="4C8345C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VENTANILLAS</w:t>
            </w:r>
          </w:p>
        </w:tc>
        <w:tc>
          <w:tcPr>
            <w:tcW w:w="980" w:type="dxa"/>
            <w:tcBorders>
              <w:top w:val="nil"/>
              <w:left w:val="nil"/>
              <w:bottom w:val="single" w:sz="4" w:space="0" w:color="auto"/>
              <w:right w:val="single" w:sz="4" w:space="0" w:color="auto"/>
            </w:tcBorders>
            <w:shd w:val="clear" w:color="auto" w:fill="auto"/>
            <w:noWrap/>
            <w:vAlign w:val="center"/>
            <w:hideMark/>
          </w:tcPr>
          <w:p w14:paraId="631A01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7C3C2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2C0F6ED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MAGDALENA</w:t>
            </w:r>
          </w:p>
        </w:tc>
        <w:tc>
          <w:tcPr>
            <w:tcW w:w="1060" w:type="dxa"/>
            <w:tcBorders>
              <w:top w:val="nil"/>
              <w:left w:val="nil"/>
              <w:bottom w:val="single" w:sz="4" w:space="0" w:color="auto"/>
              <w:right w:val="single" w:sz="4" w:space="0" w:color="auto"/>
            </w:tcBorders>
            <w:shd w:val="clear" w:color="auto" w:fill="auto"/>
            <w:noWrap/>
            <w:vAlign w:val="center"/>
          </w:tcPr>
          <w:p w14:paraId="671AFC0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1426F0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C7EC02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641E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52</w:t>
            </w:r>
          </w:p>
        </w:tc>
        <w:tc>
          <w:tcPr>
            <w:tcW w:w="870" w:type="dxa"/>
            <w:tcBorders>
              <w:top w:val="nil"/>
              <w:left w:val="nil"/>
              <w:bottom w:val="single" w:sz="4" w:space="0" w:color="auto"/>
              <w:right w:val="single" w:sz="4" w:space="0" w:color="auto"/>
            </w:tcBorders>
            <w:shd w:val="clear" w:color="auto" w:fill="auto"/>
            <w:noWrap/>
            <w:vAlign w:val="center"/>
            <w:hideMark/>
          </w:tcPr>
          <w:p w14:paraId="25E8B9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0601090075</w:t>
            </w:r>
          </w:p>
        </w:tc>
        <w:tc>
          <w:tcPr>
            <w:tcW w:w="2840" w:type="dxa"/>
            <w:tcBorders>
              <w:top w:val="nil"/>
              <w:left w:val="nil"/>
              <w:bottom w:val="single" w:sz="4" w:space="0" w:color="auto"/>
              <w:right w:val="single" w:sz="4" w:space="0" w:color="auto"/>
            </w:tcBorders>
            <w:shd w:val="clear" w:color="auto" w:fill="auto"/>
            <w:noWrap/>
            <w:vAlign w:val="center"/>
            <w:hideMark/>
          </w:tcPr>
          <w:p w14:paraId="6C2A6E9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HUAQUILLAS</w:t>
            </w:r>
          </w:p>
        </w:tc>
        <w:tc>
          <w:tcPr>
            <w:tcW w:w="980" w:type="dxa"/>
            <w:tcBorders>
              <w:top w:val="nil"/>
              <w:left w:val="nil"/>
              <w:bottom w:val="single" w:sz="4" w:space="0" w:color="auto"/>
              <w:right w:val="single" w:sz="4" w:space="0" w:color="auto"/>
            </w:tcBorders>
            <w:shd w:val="clear" w:color="auto" w:fill="auto"/>
            <w:noWrap/>
            <w:vAlign w:val="center"/>
            <w:hideMark/>
          </w:tcPr>
          <w:p w14:paraId="32E246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DB8FD5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2CDAD6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MAGDALENA</w:t>
            </w:r>
          </w:p>
        </w:tc>
        <w:tc>
          <w:tcPr>
            <w:tcW w:w="1060" w:type="dxa"/>
            <w:tcBorders>
              <w:top w:val="nil"/>
              <w:left w:val="nil"/>
              <w:bottom w:val="single" w:sz="4" w:space="0" w:color="auto"/>
              <w:right w:val="single" w:sz="4" w:space="0" w:color="auto"/>
            </w:tcBorders>
            <w:shd w:val="clear" w:color="auto" w:fill="auto"/>
            <w:noWrap/>
            <w:vAlign w:val="center"/>
          </w:tcPr>
          <w:p w14:paraId="62620BA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666455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C59DC8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9E255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53</w:t>
            </w:r>
          </w:p>
        </w:tc>
        <w:tc>
          <w:tcPr>
            <w:tcW w:w="870" w:type="dxa"/>
            <w:tcBorders>
              <w:top w:val="nil"/>
              <w:left w:val="nil"/>
              <w:bottom w:val="single" w:sz="4" w:space="0" w:color="auto"/>
              <w:right w:val="single" w:sz="4" w:space="0" w:color="auto"/>
            </w:tcBorders>
            <w:shd w:val="clear" w:color="auto" w:fill="auto"/>
            <w:noWrap/>
            <w:vAlign w:val="center"/>
            <w:hideMark/>
          </w:tcPr>
          <w:p w14:paraId="3F0BEC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0601090092</w:t>
            </w:r>
          </w:p>
        </w:tc>
        <w:tc>
          <w:tcPr>
            <w:tcW w:w="2840" w:type="dxa"/>
            <w:tcBorders>
              <w:top w:val="nil"/>
              <w:left w:val="nil"/>
              <w:bottom w:val="single" w:sz="4" w:space="0" w:color="auto"/>
              <w:right w:val="single" w:sz="4" w:space="0" w:color="auto"/>
            </w:tcBorders>
            <w:shd w:val="clear" w:color="auto" w:fill="auto"/>
            <w:noWrap/>
            <w:vAlign w:val="center"/>
            <w:hideMark/>
          </w:tcPr>
          <w:p w14:paraId="4784644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CALLATPAMPA</w:t>
            </w:r>
          </w:p>
        </w:tc>
        <w:tc>
          <w:tcPr>
            <w:tcW w:w="980" w:type="dxa"/>
            <w:tcBorders>
              <w:top w:val="nil"/>
              <w:left w:val="nil"/>
              <w:bottom w:val="single" w:sz="4" w:space="0" w:color="auto"/>
              <w:right w:val="single" w:sz="4" w:space="0" w:color="auto"/>
            </w:tcBorders>
            <w:shd w:val="clear" w:color="auto" w:fill="auto"/>
            <w:noWrap/>
            <w:vAlign w:val="center"/>
            <w:hideMark/>
          </w:tcPr>
          <w:p w14:paraId="3D08863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B118DD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3B7B9B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MAGDALENA</w:t>
            </w:r>
          </w:p>
        </w:tc>
        <w:tc>
          <w:tcPr>
            <w:tcW w:w="1060" w:type="dxa"/>
            <w:tcBorders>
              <w:top w:val="nil"/>
              <w:left w:val="nil"/>
              <w:bottom w:val="single" w:sz="4" w:space="0" w:color="auto"/>
              <w:right w:val="single" w:sz="4" w:space="0" w:color="auto"/>
            </w:tcBorders>
            <w:shd w:val="clear" w:color="auto" w:fill="auto"/>
            <w:noWrap/>
            <w:vAlign w:val="center"/>
          </w:tcPr>
          <w:p w14:paraId="100BEC6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47A213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FB5F62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6D154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54</w:t>
            </w:r>
          </w:p>
        </w:tc>
        <w:tc>
          <w:tcPr>
            <w:tcW w:w="870" w:type="dxa"/>
            <w:tcBorders>
              <w:top w:val="nil"/>
              <w:left w:val="nil"/>
              <w:bottom w:val="single" w:sz="4" w:space="0" w:color="auto"/>
              <w:right w:val="single" w:sz="4" w:space="0" w:color="auto"/>
            </w:tcBorders>
            <w:shd w:val="clear" w:color="auto" w:fill="auto"/>
            <w:noWrap/>
            <w:vAlign w:val="center"/>
            <w:hideMark/>
          </w:tcPr>
          <w:p w14:paraId="29D7466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0601110008</w:t>
            </w:r>
          </w:p>
        </w:tc>
        <w:tc>
          <w:tcPr>
            <w:tcW w:w="2840" w:type="dxa"/>
            <w:tcBorders>
              <w:top w:val="nil"/>
              <w:left w:val="nil"/>
              <w:bottom w:val="single" w:sz="4" w:space="0" w:color="auto"/>
              <w:right w:val="single" w:sz="4" w:space="0" w:color="auto"/>
            </w:tcBorders>
            <w:shd w:val="clear" w:color="auto" w:fill="auto"/>
            <w:noWrap/>
            <w:vAlign w:val="center"/>
            <w:hideMark/>
          </w:tcPr>
          <w:p w14:paraId="42B3A01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HUAYLLAMASMA</w:t>
            </w:r>
          </w:p>
        </w:tc>
        <w:tc>
          <w:tcPr>
            <w:tcW w:w="980" w:type="dxa"/>
            <w:tcBorders>
              <w:top w:val="nil"/>
              <w:left w:val="nil"/>
              <w:bottom w:val="single" w:sz="4" w:space="0" w:color="auto"/>
              <w:right w:val="single" w:sz="4" w:space="0" w:color="auto"/>
            </w:tcBorders>
            <w:shd w:val="clear" w:color="auto" w:fill="auto"/>
            <w:noWrap/>
            <w:vAlign w:val="center"/>
            <w:hideMark/>
          </w:tcPr>
          <w:p w14:paraId="0010D28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068F51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758F0C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NAMORA</w:t>
            </w:r>
          </w:p>
        </w:tc>
        <w:tc>
          <w:tcPr>
            <w:tcW w:w="1060" w:type="dxa"/>
            <w:tcBorders>
              <w:top w:val="nil"/>
              <w:left w:val="nil"/>
              <w:bottom w:val="single" w:sz="4" w:space="0" w:color="auto"/>
              <w:right w:val="single" w:sz="4" w:space="0" w:color="auto"/>
            </w:tcBorders>
            <w:shd w:val="clear" w:color="auto" w:fill="auto"/>
            <w:noWrap/>
            <w:vAlign w:val="center"/>
          </w:tcPr>
          <w:p w14:paraId="0BDAE65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7C3703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A42C8B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B12B2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55</w:t>
            </w:r>
          </w:p>
        </w:tc>
        <w:tc>
          <w:tcPr>
            <w:tcW w:w="870" w:type="dxa"/>
            <w:tcBorders>
              <w:top w:val="nil"/>
              <w:left w:val="nil"/>
              <w:bottom w:val="single" w:sz="4" w:space="0" w:color="auto"/>
              <w:right w:val="single" w:sz="4" w:space="0" w:color="auto"/>
            </w:tcBorders>
            <w:shd w:val="clear" w:color="auto" w:fill="auto"/>
            <w:noWrap/>
            <w:vAlign w:val="center"/>
            <w:hideMark/>
          </w:tcPr>
          <w:p w14:paraId="31D07F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0601110016</w:t>
            </w:r>
          </w:p>
        </w:tc>
        <w:tc>
          <w:tcPr>
            <w:tcW w:w="2840" w:type="dxa"/>
            <w:tcBorders>
              <w:top w:val="nil"/>
              <w:left w:val="nil"/>
              <w:bottom w:val="single" w:sz="4" w:space="0" w:color="auto"/>
              <w:right w:val="single" w:sz="4" w:space="0" w:color="auto"/>
            </w:tcBorders>
            <w:shd w:val="clear" w:color="auto" w:fill="auto"/>
            <w:noWrap/>
            <w:vAlign w:val="center"/>
            <w:hideMark/>
          </w:tcPr>
          <w:p w14:paraId="26BB54D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ALTO YERBA BUENA</w:t>
            </w:r>
          </w:p>
        </w:tc>
        <w:tc>
          <w:tcPr>
            <w:tcW w:w="980" w:type="dxa"/>
            <w:tcBorders>
              <w:top w:val="nil"/>
              <w:left w:val="nil"/>
              <w:bottom w:val="single" w:sz="4" w:space="0" w:color="auto"/>
              <w:right w:val="single" w:sz="4" w:space="0" w:color="auto"/>
            </w:tcBorders>
            <w:shd w:val="clear" w:color="auto" w:fill="auto"/>
            <w:noWrap/>
            <w:vAlign w:val="center"/>
            <w:hideMark/>
          </w:tcPr>
          <w:p w14:paraId="7BB385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103B9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76FFDB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NAMORA</w:t>
            </w:r>
          </w:p>
        </w:tc>
        <w:tc>
          <w:tcPr>
            <w:tcW w:w="1060" w:type="dxa"/>
            <w:tcBorders>
              <w:top w:val="nil"/>
              <w:left w:val="nil"/>
              <w:bottom w:val="single" w:sz="4" w:space="0" w:color="auto"/>
              <w:right w:val="single" w:sz="4" w:space="0" w:color="auto"/>
            </w:tcBorders>
            <w:shd w:val="clear" w:color="auto" w:fill="auto"/>
            <w:noWrap/>
            <w:vAlign w:val="center"/>
          </w:tcPr>
          <w:p w14:paraId="5083D03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BD80B9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6F85DB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1A514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56</w:t>
            </w:r>
          </w:p>
        </w:tc>
        <w:tc>
          <w:tcPr>
            <w:tcW w:w="870" w:type="dxa"/>
            <w:tcBorders>
              <w:top w:val="nil"/>
              <w:left w:val="nil"/>
              <w:bottom w:val="single" w:sz="4" w:space="0" w:color="auto"/>
              <w:right w:val="single" w:sz="4" w:space="0" w:color="auto"/>
            </w:tcBorders>
            <w:shd w:val="clear" w:color="auto" w:fill="auto"/>
            <w:noWrap/>
            <w:vAlign w:val="center"/>
            <w:hideMark/>
          </w:tcPr>
          <w:p w14:paraId="3FACA08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0601110041</w:t>
            </w:r>
          </w:p>
        </w:tc>
        <w:tc>
          <w:tcPr>
            <w:tcW w:w="2840" w:type="dxa"/>
            <w:tcBorders>
              <w:top w:val="nil"/>
              <w:left w:val="nil"/>
              <w:bottom w:val="single" w:sz="4" w:space="0" w:color="auto"/>
              <w:right w:val="single" w:sz="4" w:space="0" w:color="auto"/>
            </w:tcBorders>
            <w:shd w:val="clear" w:color="auto" w:fill="auto"/>
            <w:noWrap/>
            <w:vAlign w:val="center"/>
            <w:hideMark/>
          </w:tcPr>
          <w:p w14:paraId="5C973A6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LAGUNA SAN NICOLAS</w:t>
            </w:r>
          </w:p>
        </w:tc>
        <w:tc>
          <w:tcPr>
            <w:tcW w:w="980" w:type="dxa"/>
            <w:tcBorders>
              <w:top w:val="nil"/>
              <w:left w:val="nil"/>
              <w:bottom w:val="single" w:sz="4" w:space="0" w:color="auto"/>
              <w:right w:val="single" w:sz="4" w:space="0" w:color="auto"/>
            </w:tcBorders>
            <w:shd w:val="clear" w:color="auto" w:fill="auto"/>
            <w:noWrap/>
            <w:vAlign w:val="center"/>
            <w:hideMark/>
          </w:tcPr>
          <w:p w14:paraId="30A94A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99088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68C703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NAMORA</w:t>
            </w:r>
          </w:p>
        </w:tc>
        <w:tc>
          <w:tcPr>
            <w:tcW w:w="1060" w:type="dxa"/>
            <w:tcBorders>
              <w:top w:val="nil"/>
              <w:left w:val="nil"/>
              <w:bottom w:val="single" w:sz="4" w:space="0" w:color="auto"/>
              <w:right w:val="single" w:sz="4" w:space="0" w:color="auto"/>
            </w:tcBorders>
            <w:shd w:val="clear" w:color="auto" w:fill="auto"/>
            <w:noWrap/>
            <w:vAlign w:val="center"/>
          </w:tcPr>
          <w:p w14:paraId="35CBAA8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159394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9E987C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313E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57</w:t>
            </w:r>
          </w:p>
        </w:tc>
        <w:tc>
          <w:tcPr>
            <w:tcW w:w="870" w:type="dxa"/>
            <w:tcBorders>
              <w:top w:val="nil"/>
              <w:left w:val="nil"/>
              <w:bottom w:val="single" w:sz="4" w:space="0" w:color="auto"/>
              <w:right w:val="single" w:sz="4" w:space="0" w:color="auto"/>
            </w:tcBorders>
            <w:shd w:val="clear" w:color="auto" w:fill="auto"/>
            <w:noWrap/>
            <w:vAlign w:val="center"/>
            <w:hideMark/>
          </w:tcPr>
          <w:p w14:paraId="092E23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0601110042</w:t>
            </w:r>
          </w:p>
        </w:tc>
        <w:tc>
          <w:tcPr>
            <w:tcW w:w="2840" w:type="dxa"/>
            <w:tcBorders>
              <w:top w:val="nil"/>
              <w:left w:val="nil"/>
              <w:bottom w:val="single" w:sz="4" w:space="0" w:color="auto"/>
              <w:right w:val="single" w:sz="4" w:space="0" w:color="auto"/>
            </w:tcBorders>
            <w:shd w:val="clear" w:color="auto" w:fill="auto"/>
            <w:noWrap/>
            <w:vAlign w:val="center"/>
            <w:hideMark/>
          </w:tcPr>
          <w:p w14:paraId="4A18724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COSE</w:t>
            </w:r>
          </w:p>
        </w:tc>
        <w:tc>
          <w:tcPr>
            <w:tcW w:w="980" w:type="dxa"/>
            <w:tcBorders>
              <w:top w:val="nil"/>
              <w:left w:val="nil"/>
              <w:bottom w:val="single" w:sz="4" w:space="0" w:color="auto"/>
              <w:right w:val="single" w:sz="4" w:space="0" w:color="auto"/>
            </w:tcBorders>
            <w:shd w:val="clear" w:color="auto" w:fill="auto"/>
            <w:noWrap/>
            <w:vAlign w:val="center"/>
            <w:hideMark/>
          </w:tcPr>
          <w:p w14:paraId="26E51BD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E6A896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182552D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NAMORA</w:t>
            </w:r>
          </w:p>
        </w:tc>
        <w:tc>
          <w:tcPr>
            <w:tcW w:w="1060" w:type="dxa"/>
            <w:tcBorders>
              <w:top w:val="nil"/>
              <w:left w:val="nil"/>
              <w:bottom w:val="single" w:sz="4" w:space="0" w:color="auto"/>
              <w:right w:val="single" w:sz="4" w:space="0" w:color="auto"/>
            </w:tcBorders>
            <w:shd w:val="clear" w:color="auto" w:fill="auto"/>
            <w:noWrap/>
            <w:vAlign w:val="center"/>
          </w:tcPr>
          <w:p w14:paraId="6AE8AF1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B91F82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2E3788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F0A72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58</w:t>
            </w:r>
          </w:p>
        </w:tc>
        <w:tc>
          <w:tcPr>
            <w:tcW w:w="870" w:type="dxa"/>
            <w:tcBorders>
              <w:top w:val="nil"/>
              <w:left w:val="nil"/>
              <w:bottom w:val="single" w:sz="4" w:space="0" w:color="auto"/>
              <w:right w:val="single" w:sz="4" w:space="0" w:color="auto"/>
            </w:tcBorders>
            <w:shd w:val="clear" w:color="auto" w:fill="auto"/>
            <w:noWrap/>
            <w:vAlign w:val="center"/>
            <w:hideMark/>
          </w:tcPr>
          <w:p w14:paraId="4EE2DA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0601110047</w:t>
            </w:r>
          </w:p>
        </w:tc>
        <w:tc>
          <w:tcPr>
            <w:tcW w:w="2840" w:type="dxa"/>
            <w:tcBorders>
              <w:top w:val="nil"/>
              <w:left w:val="nil"/>
              <w:bottom w:val="single" w:sz="4" w:space="0" w:color="auto"/>
              <w:right w:val="single" w:sz="4" w:space="0" w:color="auto"/>
            </w:tcBorders>
            <w:shd w:val="clear" w:color="auto" w:fill="auto"/>
            <w:noWrap/>
            <w:vAlign w:val="center"/>
            <w:hideMark/>
          </w:tcPr>
          <w:p w14:paraId="6FF7346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PROGRESO</w:t>
            </w:r>
          </w:p>
        </w:tc>
        <w:tc>
          <w:tcPr>
            <w:tcW w:w="980" w:type="dxa"/>
            <w:tcBorders>
              <w:top w:val="nil"/>
              <w:left w:val="nil"/>
              <w:bottom w:val="single" w:sz="4" w:space="0" w:color="auto"/>
              <w:right w:val="single" w:sz="4" w:space="0" w:color="auto"/>
            </w:tcBorders>
            <w:shd w:val="clear" w:color="auto" w:fill="auto"/>
            <w:noWrap/>
            <w:vAlign w:val="center"/>
            <w:hideMark/>
          </w:tcPr>
          <w:p w14:paraId="79A3661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C9012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2340" w:type="dxa"/>
            <w:tcBorders>
              <w:top w:val="nil"/>
              <w:left w:val="nil"/>
              <w:bottom w:val="single" w:sz="4" w:space="0" w:color="auto"/>
              <w:right w:val="single" w:sz="4" w:space="0" w:color="auto"/>
            </w:tcBorders>
            <w:shd w:val="clear" w:color="auto" w:fill="auto"/>
            <w:noWrap/>
            <w:vAlign w:val="center"/>
            <w:hideMark/>
          </w:tcPr>
          <w:p w14:paraId="0E307D0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NAMORA</w:t>
            </w:r>
          </w:p>
        </w:tc>
        <w:tc>
          <w:tcPr>
            <w:tcW w:w="1060" w:type="dxa"/>
            <w:tcBorders>
              <w:top w:val="nil"/>
              <w:left w:val="nil"/>
              <w:bottom w:val="single" w:sz="4" w:space="0" w:color="auto"/>
              <w:right w:val="single" w:sz="4" w:space="0" w:color="auto"/>
            </w:tcBorders>
            <w:shd w:val="clear" w:color="auto" w:fill="auto"/>
            <w:noWrap/>
            <w:vAlign w:val="center"/>
          </w:tcPr>
          <w:p w14:paraId="7539601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528376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3B2D4B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9315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59</w:t>
            </w:r>
          </w:p>
        </w:tc>
        <w:tc>
          <w:tcPr>
            <w:tcW w:w="870" w:type="dxa"/>
            <w:tcBorders>
              <w:top w:val="nil"/>
              <w:left w:val="nil"/>
              <w:bottom w:val="single" w:sz="4" w:space="0" w:color="auto"/>
              <w:right w:val="single" w:sz="4" w:space="0" w:color="auto"/>
            </w:tcBorders>
            <w:shd w:val="clear" w:color="auto" w:fill="auto"/>
            <w:noWrap/>
            <w:vAlign w:val="center"/>
            <w:hideMark/>
          </w:tcPr>
          <w:p w14:paraId="64B090E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0602020007</w:t>
            </w:r>
          </w:p>
        </w:tc>
        <w:tc>
          <w:tcPr>
            <w:tcW w:w="2840" w:type="dxa"/>
            <w:tcBorders>
              <w:top w:val="nil"/>
              <w:left w:val="nil"/>
              <w:bottom w:val="single" w:sz="4" w:space="0" w:color="auto"/>
              <w:right w:val="single" w:sz="4" w:space="0" w:color="auto"/>
            </w:tcBorders>
            <w:shd w:val="clear" w:color="auto" w:fill="auto"/>
            <w:noWrap/>
            <w:vAlign w:val="center"/>
            <w:hideMark/>
          </w:tcPr>
          <w:p w14:paraId="64B3031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CRUZ</w:t>
            </w:r>
          </w:p>
        </w:tc>
        <w:tc>
          <w:tcPr>
            <w:tcW w:w="980" w:type="dxa"/>
            <w:tcBorders>
              <w:top w:val="nil"/>
              <w:left w:val="nil"/>
              <w:bottom w:val="single" w:sz="4" w:space="0" w:color="auto"/>
              <w:right w:val="single" w:sz="4" w:space="0" w:color="auto"/>
            </w:tcBorders>
            <w:shd w:val="clear" w:color="auto" w:fill="auto"/>
            <w:noWrap/>
            <w:vAlign w:val="center"/>
            <w:hideMark/>
          </w:tcPr>
          <w:p w14:paraId="4289A2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530D3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2D234E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3E79127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5C64E3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CA05C2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984B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60</w:t>
            </w:r>
          </w:p>
        </w:tc>
        <w:tc>
          <w:tcPr>
            <w:tcW w:w="870" w:type="dxa"/>
            <w:tcBorders>
              <w:top w:val="nil"/>
              <w:left w:val="nil"/>
              <w:bottom w:val="single" w:sz="4" w:space="0" w:color="auto"/>
              <w:right w:val="single" w:sz="4" w:space="0" w:color="auto"/>
            </w:tcBorders>
            <w:shd w:val="clear" w:color="auto" w:fill="auto"/>
            <w:noWrap/>
            <w:vAlign w:val="center"/>
            <w:hideMark/>
          </w:tcPr>
          <w:p w14:paraId="1388C2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0602020010</w:t>
            </w:r>
          </w:p>
        </w:tc>
        <w:tc>
          <w:tcPr>
            <w:tcW w:w="2840" w:type="dxa"/>
            <w:tcBorders>
              <w:top w:val="nil"/>
              <w:left w:val="nil"/>
              <w:bottom w:val="single" w:sz="4" w:space="0" w:color="auto"/>
              <w:right w:val="single" w:sz="4" w:space="0" w:color="auto"/>
            </w:tcBorders>
            <w:shd w:val="clear" w:color="auto" w:fill="auto"/>
            <w:noWrap/>
            <w:vAlign w:val="center"/>
            <w:hideMark/>
          </w:tcPr>
          <w:p w14:paraId="008C627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REDONDO</w:t>
            </w:r>
          </w:p>
        </w:tc>
        <w:tc>
          <w:tcPr>
            <w:tcW w:w="980" w:type="dxa"/>
            <w:tcBorders>
              <w:top w:val="nil"/>
              <w:left w:val="nil"/>
              <w:bottom w:val="single" w:sz="4" w:space="0" w:color="auto"/>
              <w:right w:val="single" w:sz="4" w:space="0" w:color="auto"/>
            </w:tcBorders>
            <w:shd w:val="clear" w:color="auto" w:fill="auto"/>
            <w:noWrap/>
            <w:vAlign w:val="center"/>
            <w:hideMark/>
          </w:tcPr>
          <w:p w14:paraId="24A9B6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DC2E6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5913F1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6D2C37E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4689EC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A4A84F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FC74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61</w:t>
            </w:r>
          </w:p>
        </w:tc>
        <w:tc>
          <w:tcPr>
            <w:tcW w:w="870" w:type="dxa"/>
            <w:tcBorders>
              <w:top w:val="nil"/>
              <w:left w:val="nil"/>
              <w:bottom w:val="single" w:sz="4" w:space="0" w:color="auto"/>
              <w:right w:val="single" w:sz="4" w:space="0" w:color="auto"/>
            </w:tcBorders>
            <w:shd w:val="clear" w:color="auto" w:fill="auto"/>
            <w:noWrap/>
            <w:vAlign w:val="center"/>
            <w:hideMark/>
          </w:tcPr>
          <w:p w14:paraId="76048F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0602020047</w:t>
            </w:r>
          </w:p>
        </w:tc>
        <w:tc>
          <w:tcPr>
            <w:tcW w:w="2840" w:type="dxa"/>
            <w:tcBorders>
              <w:top w:val="nil"/>
              <w:left w:val="nil"/>
              <w:bottom w:val="single" w:sz="4" w:space="0" w:color="auto"/>
              <w:right w:val="single" w:sz="4" w:space="0" w:color="auto"/>
            </w:tcBorders>
            <w:shd w:val="clear" w:color="auto" w:fill="auto"/>
            <w:noWrap/>
            <w:vAlign w:val="center"/>
            <w:hideMark/>
          </w:tcPr>
          <w:p w14:paraId="2803AE9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MEZAPATA</w:t>
            </w:r>
          </w:p>
        </w:tc>
        <w:tc>
          <w:tcPr>
            <w:tcW w:w="980" w:type="dxa"/>
            <w:tcBorders>
              <w:top w:val="nil"/>
              <w:left w:val="nil"/>
              <w:bottom w:val="single" w:sz="4" w:space="0" w:color="auto"/>
              <w:right w:val="single" w:sz="4" w:space="0" w:color="auto"/>
            </w:tcBorders>
            <w:shd w:val="clear" w:color="auto" w:fill="auto"/>
            <w:noWrap/>
            <w:vAlign w:val="center"/>
            <w:hideMark/>
          </w:tcPr>
          <w:p w14:paraId="304DFB0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AA3EE0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3DF006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3C29883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05BBC1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A2FCF1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DC82D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62</w:t>
            </w:r>
          </w:p>
        </w:tc>
        <w:tc>
          <w:tcPr>
            <w:tcW w:w="870" w:type="dxa"/>
            <w:tcBorders>
              <w:top w:val="nil"/>
              <w:left w:val="nil"/>
              <w:bottom w:val="single" w:sz="4" w:space="0" w:color="auto"/>
              <w:right w:val="single" w:sz="4" w:space="0" w:color="auto"/>
            </w:tcBorders>
            <w:shd w:val="clear" w:color="auto" w:fill="auto"/>
            <w:noWrap/>
            <w:vAlign w:val="center"/>
            <w:hideMark/>
          </w:tcPr>
          <w:p w14:paraId="0194ADC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0602020070</w:t>
            </w:r>
          </w:p>
        </w:tc>
        <w:tc>
          <w:tcPr>
            <w:tcW w:w="2840" w:type="dxa"/>
            <w:tcBorders>
              <w:top w:val="nil"/>
              <w:left w:val="nil"/>
              <w:bottom w:val="single" w:sz="4" w:space="0" w:color="auto"/>
              <w:right w:val="single" w:sz="4" w:space="0" w:color="auto"/>
            </w:tcBorders>
            <w:shd w:val="clear" w:color="auto" w:fill="auto"/>
            <w:noWrap/>
            <w:vAlign w:val="center"/>
            <w:hideMark/>
          </w:tcPr>
          <w:p w14:paraId="3FDC6BB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LICLIPAMPA BAJO</w:t>
            </w:r>
          </w:p>
        </w:tc>
        <w:tc>
          <w:tcPr>
            <w:tcW w:w="980" w:type="dxa"/>
            <w:tcBorders>
              <w:top w:val="nil"/>
              <w:left w:val="nil"/>
              <w:bottom w:val="single" w:sz="4" w:space="0" w:color="auto"/>
              <w:right w:val="single" w:sz="4" w:space="0" w:color="auto"/>
            </w:tcBorders>
            <w:shd w:val="clear" w:color="auto" w:fill="auto"/>
            <w:noWrap/>
            <w:vAlign w:val="center"/>
            <w:hideMark/>
          </w:tcPr>
          <w:p w14:paraId="061C0D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D2EFB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0E77316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0DAE994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E3B0B5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4F231B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27A8C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63</w:t>
            </w:r>
          </w:p>
        </w:tc>
        <w:tc>
          <w:tcPr>
            <w:tcW w:w="870" w:type="dxa"/>
            <w:tcBorders>
              <w:top w:val="nil"/>
              <w:left w:val="nil"/>
              <w:bottom w:val="single" w:sz="4" w:space="0" w:color="auto"/>
              <w:right w:val="single" w:sz="4" w:space="0" w:color="auto"/>
            </w:tcBorders>
            <w:shd w:val="clear" w:color="auto" w:fill="auto"/>
            <w:noWrap/>
            <w:vAlign w:val="center"/>
            <w:hideMark/>
          </w:tcPr>
          <w:p w14:paraId="2781A4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0602020072</w:t>
            </w:r>
          </w:p>
        </w:tc>
        <w:tc>
          <w:tcPr>
            <w:tcW w:w="2840" w:type="dxa"/>
            <w:tcBorders>
              <w:top w:val="nil"/>
              <w:left w:val="nil"/>
              <w:bottom w:val="single" w:sz="4" w:space="0" w:color="auto"/>
              <w:right w:val="single" w:sz="4" w:space="0" w:color="auto"/>
            </w:tcBorders>
            <w:shd w:val="clear" w:color="auto" w:fill="auto"/>
            <w:noWrap/>
            <w:vAlign w:val="center"/>
            <w:hideMark/>
          </w:tcPr>
          <w:p w14:paraId="33A2820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PAUQUILLA BAJA</w:t>
            </w:r>
          </w:p>
        </w:tc>
        <w:tc>
          <w:tcPr>
            <w:tcW w:w="980" w:type="dxa"/>
            <w:tcBorders>
              <w:top w:val="nil"/>
              <w:left w:val="nil"/>
              <w:bottom w:val="single" w:sz="4" w:space="0" w:color="auto"/>
              <w:right w:val="single" w:sz="4" w:space="0" w:color="auto"/>
            </w:tcBorders>
            <w:shd w:val="clear" w:color="auto" w:fill="auto"/>
            <w:noWrap/>
            <w:vAlign w:val="center"/>
            <w:hideMark/>
          </w:tcPr>
          <w:p w14:paraId="7C64234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8A982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09FE702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0120B9F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F8A3A7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BAB803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690A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64</w:t>
            </w:r>
          </w:p>
        </w:tc>
        <w:tc>
          <w:tcPr>
            <w:tcW w:w="870" w:type="dxa"/>
            <w:tcBorders>
              <w:top w:val="nil"/>
              <w:left w:val="nil"/>
              <w:bottom w:val="single" w:sz="4" w:space="0" w:color="auto"/>
              <w:right w:val="single" w:sz="4" w:space="0" w:color="auto"/>
            </w:tcBorders>
            <w:shd w:val="clear" w:color="auto" w:fill="auto"/>
            <w:noWrap/>
            <w:vAlign w:val="center"/>
            <w:hideMark/>
          </w:tcPr>
          <w:p w14:paraId="5ABCEB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0602020078</w:t>
            </w:r>
          </w:p>
        </w:tc>
        <w:tc>
          <w:tcPr>
            <w:tcW w:w="2840" w:type="dxa"/>
            <w:tcBorders>
              <w:top w:val="nil"/>
              <w:left w:val="nil"/>
              <w:bottom w:val="single" w:sz="4" w:space="0" w:color="auto"/>
              <w:right w:val="single" w:sz="4" w:space="0" w:color="auto"/>
            </w:tcBorders>
            <w:shd w:val="clear" w:color="auto" w:fill="auto"/>
            <w:noWrap/>
            <w:vAlign w:val="center"/>
            <w:hideMark/>
          </w:tcPr>
          <w:p w14:paraId="1CB23AF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LICLIPAMPA ALTO</w:t>
            </w:r>
          </w:p>
        </w:tc>
        <w:tc>
          <w:tcPr>
            <w:tcW w:w="980" w:type="dxa"/>
            <w:tcBorders>
              <w:top w:val="nil"/>
              <w:left w:val="nil"/>
              <w:bottom w:val="single" w:sz="4" w:space="0" w:color="auto"/>
              <w:right w:val="single" w:sz="4" w:space="0" w:color="auto"/>
            </w:tcBorders>
            <w:shd w:val="clear" w:color="auto" w:fill="auto"/>
            <w:noWrap/>
            <w:vAlign w:val="center"/>
            <w:hideMark/>
          </w:tcPr>
          <w:p w14:paraId="7C8D8F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DB472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6E99A7F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17CE68A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492B80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478795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62D8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65</w:t>
            </w:r>
          </w:p>
        </w:tc>
        <w:tc>
          <w:tcPr>
            <w:tcW w:w="870" w:type="dxa"/>
            <w:tcBorders>
              <w:top w:val="nil"/>
              <w:left w:val="nil"/>
              <w:bottom w:val="single" w:sz="4" w:space="0" w:color="auto"/>
              <w:right w:val="single" w:sz="4" w:space="0" w:color="auto"/>
            </w:tcBorders>
            <w:shd w:val="clear" w:color="auto" w:fill="auto"/>
            <w:noWrap/>
            <w:vAlign w:val="center"/>
            <w:hideMark/>
          </w:tcPr>
          <w:p w14:paraId="442075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0602020093</w:t>
            </w:r>
          </w:p>
        </w:tc>
        <w:tc>
          <w:tcPr>
            <w:tcW w:w="2840" w:type="dxa"/>
            <w:tcBorders>
              <w:top w:val="nil"/>
              <w:left w:val="nil"/>
              <w:bottom w:val="single" w:sz="4" w:space="0" w:color="auto"/>
              <w:right w:val="single" w:sz="4" w:space="0" w:color="auto"/>
            </w:tcBorders>
            <w:shd w:val="clear" w:color="auto" w:fill="auto"/>
            <w:noWrap/>
            <w:vAlign w:val="center"/>
            <w:hideMark/>
          </w:tcPr>
          <w:p w14:paraId="2C36DFF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JOSE</w:t>
            </w:r>
          </w:p>
        </w:tc>
        <w:tc>
          <w:tcPr>
            <w:tcW w:w="980" w:type="dxa"/>
            <w:tcBorders>
              <w:top w:val="nil"/>
              <w:left w:val="nil"/>
              <w:bottom w:val="single" w:sz="4" w:space="0" w:color="auto"/>
              <w:right w:val="single" w:sz="4" w:space="0" w:color="auto"/>
            </w:tcBorders>
            <w:shd w:val="clear" w:color="auto" w:fill="auto"/>
            <w:noWrap/>
            <w:vAlign w:val="center"/>
            <w:hideMark/>
          </w:tcPr>
          <w:p w14:paraId="5039FC3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B8C9C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3C6BE6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1280C46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0FC273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DF776F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D3BF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66</w:t>
            </w:r>
          </w:p>
        </w:tc>
        <w:tc>
          <w:tcPr>
            <w:tcW w:w="870" w:type="dxa"/>
            <w:tcBorders>
              <w:top w:val="nil"/>
              <w:left w:val="nil"/>
              <w:bottom w:val="single" w:sz="4" w:space="0" w:color="auto"/>
              <w:right w:val="single" w:sz="4" w:space="0" w:color="auto"/>
            </w:tcBorders>
            <w:shd w:val="clear" w:color="auto" w:fill="auto"/>
            <w:noWrap/>
            <w:vAlign w:val="center"/>
            <w:hideMark/>
          </w:tcPr>
          <w:p w14:paraId="127489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0602020107</w:t>
            </w:r>
          </w:p>
        </w:tc>
        <w:tc>
          <w:tcPr>
            <w:tcW w:w="2840" w:type="dxa"/>
            <w:tcBorders>
              <w:top w:val="nil"/>
              <w:left w:val="nil"/>
              <w:bottom w:val="single" w:sz="4" w:space="0" w:color="auto"/>
              <w:right w:val="single" w:sz="4" w:space="0" w:color="auto"/>
            </w:tcBorders>
            <w:shd w:val="clear" w:color="auto" w:fill="auto"/>
            <w:noWrap/>
            <w:vAlign w:val="center"/>
            <w:hideMark/>
          </w:tcPr>
          <w:p w14:paraId="1BCBFC6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MOYAN BAJO</w:t>
            </w:r>
          </w:p>
        </w:tc>
        <w:tc>
          <w:tcPr>
            <w:tcW w:w="980" w:type="dxa"/>
            <w:tcBorders>
              <w:top w:val="nil"/>
              <w:left w:val="nil"/>
              <w:bottom w:val="single" w:sz="4" w:space="0" w:color="auto"/>
              <w:right w:val="single" w:sz="4" w:space="0" w:color="auto"/>
            </w:tcBorders>
            <w:shd w:val="clear" w:color="auto" w:fill="auto"/>
            <w:noWrap/>
            <w:vAlign w:val="center"/>
            <w:hideMark/>
          </w:tcPr>
          <w:p w14:paraId="7B9E83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B16C4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037DF5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1248275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5197DA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5FF2E3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9AE9C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67</w:t>
            </w:r>
          </w:p>
        </w:tc>
        <w:tc>
          <w:tcPr>
            <w:tcW w:w="870" w:type="dxa"/>
            <w:tcBorders>
              <w:top w:val="nil"/>
              <w:left w:val="nil"/>
              <w:bottom w:val="single" w:sz="4" w:space="0" w:color="auto"/>
              <w:right w:val="single" w:sz="4" w:space="0" w:color="auto"/>
            </w:tcBorders>
            <w:shd w:val="clear" w:color="auto" w:fill="auto"/>
            <w:noWrap/>
            <w:vAlign w:val="center"/>
            <w:hideMark/>
          </w:tcPr>
          <w:p w14:paraId="57070BE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0602020117</w:t>
            </w:r>
          </w:p>
        </w:tc>
        <w:tc>
          <w:tcPr>
            <w:tcW w:w="2840" w:type="dxa"/>
            <w:tcBorders>
              <w:top w:val="nil"/>
              <w:left w:val="nil"/>
              <w:bottom w:val="single" w:sz="4" w:space="0" w:color="auto"/>
              <w:right w:val="single" w:sz="4" w:space="0" w:color="auto"/>
            </w:tcBorders>
            <w:shd w:val="clear" w:color="auto" w:fill="auto"/>
            <w:noWrap/>
            <w:vAlign w:val="center"/>
            <w:hideMark/>
          </w:tcPr>
          <w:p w14:paraId="44604E8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LLUCHUCAUDAY</w:t>
            </w:r>
          </w:p>
        </w:tc>
        <w:tc>
          <w:tcPr>
            <w:tcW w:w="980" w:type="dxa"/>
            <w:tcBorders>
              <w:top w:val="nil"/>
              <w:left w:val="nil"/>
              <w:bottom w:val="single" w:sz="4" w:space="0" w:color="auto"/>
              <w:right w:val="single" w:sz="4" w:space="0" w:color="auto"/>
            </w:tcBorders>
            <w:shd w:val="clear" w:color="auto" w:fill="auto"/>
            <w:noWrap/>
            <w:vAlign w:val="center"/>
            <w:hideMark/>
          </w:tcPr>
          <w:p w14:paraId="3DB1279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048E5E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17A8E0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44B98BE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D3A05D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26DF91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9E0D9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68</w:t>
            </w:r>
          </w:p>
        </w:tc>
        <w:tc>
          <w:tcPr>
            <w:tcW w:w="870" w:type="dxa"/>
            <w:tcBorders>
              <w:top w:val="nil"/>
              <w:left w:val="nil"/>
              <w:bottom w:val="single" w:sz="4" w:space="0" w:color="auto"/>
              <w:right w:val="single" w:sz="4" w:space="0" w:color="auto"/>
            </w:tcBorders>
            <w:shd w:val="clear" w:color="auto" w:fill="auto"/>
            <w:noWrap/>
            <w:vAlign w:val="center"/>
            <w:hideMark/>
          </w:tcPr>
          <w:p w14:paraId="7F7D1A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0602020120</w:t>
            </w:r>
          </w:p>
        </w:tc>
        <w:tc>
          <w:tcPr>
            <w:tcW w:w="2840" w:type="dxa"/>
            <w:tcBorders>
              <w:top w:val="nil"/>
              <w:left w:val="nil"/>
              <w:bottom w:val="single" w:sz="4" w:space="0" w:color="auto"/>
              <w:right w:val="single" w:sz="4" w:space="0" w:color="auto"/>
            </w:tcBorders>
            <w:shd w:val="clear" w:color="auto" w:fill="auto"/>
            <w:noWrap/>
            <w:vAlign w:val="center"/>
            <w:hideMark/>
          </w:tcPr>
          <w:p w14:paraId="7D81961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QUILLISH PAMPA</w:t>
            </w:r>
          </w:p>
        </w:tc>
        <w:tc>
          <w:tcPr>
            <w:tcW w:w="980" w:type="dxa"/>
            <w:tcBorders>
              <w:top w:val="nil"/>
              <w:left w:val="nil"/>
              <w:bottom w:val="single" w:sz="4" w:space="0" w:color="auto"/>
              <w:right w:val="single" w:sz="4" w:space="0" w:color="auto"/>
            </w:tcBorders>
            <w:shd w:val="clear" w:color="auto" w:fill="auto"/>
            <w:noWrap/>
            <w:vAlign w:val="center"/>
            <w:hideMark/>
          </w:tcPr>
          <w:p w14:paraId="6F68722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4F14FF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089576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6900EEF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3DB62E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FEBB50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FFA5B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69</w:t>
            </w:r>
          </w:p>
        </w:tc>
        <w:tc>
          <w:tcPr>
            <w:tcW w:w="870" w:type="dxa"/>
            <w:tcBorders>
              <w:top w:val="nil"/>
              <w:left w:val="nil"/>
              <w:bottom w:val="single" w:sz="4" w:space="0" w:color="auto"/>
              <w:right w:val="single" w:sz="4" w:space="0" w:color="auto"/>
            </w:tcBorders>
            <w:shd w:val="clear" w:color="auto" w:fill="auto"/>
            <w:noWrap/>
            <w:vAlign w:val="center"/>
            <w:hideMark/>
          </w:tcPr>
          <w:p w14:paraId="429CA2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0602020131</w:t>
            </w:r>
          </w:p>
        </w:tc>
        <w:tc>
          <w:tcPr>
            <w:tcW w:w="2840" w:type="dxa"/>
            <w:tcBorders>
              <w:top w:val="nil"/>
              <w:left w:val="nil"/>
              <w:bottom w:val="single" w:sz="4" w:space="0" w:color="auto"/>
              <w:right w:val="single" w:sz="4" w:space="0" w:color="auto"/>
            </w:tcBorders>
            <w:shd w:val="clear" w:color="auto" w:fill="auto"/>
            <w:noWrap/>
            <w:vAlign w:val="center"/>
            <w:hideMark/>
          </w:tcPr>
          <w:p w14:paraId="0E08F1A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MIRAFLORES</w:t>
            </w:r>
          </w:p>
        </w:tc>
        <w:tc>
          <w:tcPr>
            <w:tcW w:w="980" w:type="dxa"/>
            <w:tcBorders>
              <w:top w:val="nil"/>
              <w:left w:val="nil"/>
              <w:bottom w:val="single" w:sz="4" w:space="0" w:color="auto"/>
              <w:right w:val="single" w:sz="4" w:space="0" w:color="auto"/>
            </w:tcBorders>
            <w:shd w:val="clear" w:color="auto" w:fill="auto"/>
            <w:noWrap/>
            <w:vAlign w:val="center"/>
            <w:hideMark/>
          </w:tcPr>
          <w:p w14:paraId="082A5D7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C4F9B7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750C98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7F545EE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2C94F1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61DCFD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8C32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70</w:t>
            </w:r>
          </w:p>
        </w:tc>
        <w:tc>
          <w:tcPr>
            <w:tcW w:w="870" w:type="dxa"/>
            <w:tcBorders>
              <w:top w:val="nil"/>
              <w:left w:val="nil"/>
              <w:bottom w:val="single" w:sz="4" w:space="0" w:color="auto"/>
              <w:right w:val="single" w:sz="4" w:space="0" w:color="auto"/>
            </w:tcBorders>
            <w:shd w:val="clear" w:color="auto" w:fill="auto"/>
            <w:noWrap/>
            <w:vAlign w:val="center"/>
            <w:hideMark/>
          </w:tcPr>
          <w:p w14:paraId="4D88556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0602020135</w:t>
            </w:r>
          </w:p>
        </w:tc>
        <w:tc>
          <w:tcPr>
            <w:tcW w:w="2840" w:type="dxa"/>
            <w:tcBorders>
              <w:top w:val="nil"/>
              <w:left w:val="nil"/>
              <w:bottom w:val="single" w:sz="4" w:space="0" w:color="auto"/>
              <w:right w:val="single" w:sz="4" w:space="0" w:color="auto"/>
            </w:tcBorders>
            <w:shd w:val="clear" w:color="auto" w:fill="auto"/>
            <w:noWrap/>
            <w:vAlign w:val="center"/>
            <w:hideMark/>
          </w:tcPr>
          <w:p w14:paraId="02401EE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CORRAL PAMPA</w:t>
            </w:r>
          </w:p>
        </w:tc>
        <w:tc>
          <w:tcPr>
            <w:tcW w:w="980" w:type="dxa"/>
            <w:tcBorders>
              <w:top w:val="nil"/>
              <w:left w:val="nil"/>
              <w:bottom w:val="single" w:sz="4" w:space="0" w:color="auto"/>
              <w:right w:val="single" w:sz="4" w:space="0" w:color="auto"/>
            </w:tcBorders>
            <w:shd w:val="clear" w:color="auto" w:fill="auto"/>
            <w:noWrap/>
            <w:vAlign w:val="center"/>
            <w:hideMark/>
          </w:tcPr>
          <w:p w14:paraId="70EEC51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30B9AD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3F3EE2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6A81204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6C1065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0BE1D5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BB2B7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71</w:t>
            </w:r>
          </w:p>
        </w:tc>
        <w:tc>
          <w:tcPr>
            <w:tcW w:w="870" w:type="dxa"/>
            <w:tcBorders>
              <w:top w:val="nil"/>
              <w:left w:val="nil"/>
              <w:bottom w:val="single" w:sz="4" w:space="0" w:color="auto"/>
              <w:right w:val="single" w:sz="4" w:space="0" w:color="auto"/>
            </w:tcBorders>
            <w:shd w:val="clear" w:color="auto" w:fill="auto"/>
            <w:noWrap/>
            <w:vAlign w:val="center"/>
            <w:hideMark/>
          </w:tcPr>
          <w:p w14:paraId="477F75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0602020141</w:t>
            </w:r>
          </w:p>
        </w:tc>
        <w:tc>
          <w:tcPr>
            <w:tcW w:w="2840" w:type="dxa"/>
            <w:tcBorders>
              <w:top w:val="nil"/>
              <w:left w:val="nil"/>
              <w:bottom w:val="single" w:sz="4" w:space="0" w:color="auto"/>
              <w:right w:val="single" w:sz="4" w:space="0" w:color="auto"/>
            </w:tcBorders>
            <w:shd w:val="clear" w:color="auto" w:fill="auto"/>
            <w:noWrap/>
            <w:vAlign w:val="center"/>
            <w:hideMark/>
          </w:tcPr>
          <w:p w14:paraId="7FCDB60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LLURY</w:t>
            </w:r>
          </w:p>
        </w:tc>
        <w:tc>
          <w:tcPr>
            <w:tcW w:w="980" w:type="dxa"/>
            <w:tcBorders>
              <w:top w:val="nil"/>
              <w:left w:val="nil"/>
              <w:bottom w:val="single" w:sz="4" w:space="0" w:color="auto"/>
              <w:right w:val="single" w:sz="4" w:space="0" w:color="auto"/>
            </w:tcBorders>
            <w:shd w:val="clear" w:color="auto" w:fill="auto"/>
            <w:noWrap/>
            <w:vAlign w:val="center"/>
            <w:hideMark/>
          </w:tcPr>
          <w:p w14:paraId="11CE1F6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B96ECD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5807A4D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CACHACHI</w:t>
            </w:r>
          </w:p>
        </w:tc>
        <w:tc>
          <w:tcPr>
            <w:tcW w:w="1060" w:type="dxa"/>
            <w:tcBorders>
              <w:top w:val="nil"/>
              <w:left w:val="nil"/>
              <w:bottom w:val="single" w:sz="4" w:space="0" w:color="auto"/>
              <w:right w:val="single" w:sz="4" w:space="0" w:color="auto"/>
            </w:tcBorders>
            <w:shd w:val="clear" w:color="auto" w:fill="auto"/>
            <w:noWrap/>
            <w:vAlign w:val="center"/>
          </w:tcPr>
          <w:p w14:paraId="384C2F5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DC1D96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BB2E69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791D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72</w:t>
            </w:r>
          </w:p>
        </w:tc>
        <w:tc>
          <w:tcPr>
            <w:tcW w:w="870" w:type="dxa"/>
            <w:tcBorders>
              <w:top w:val="nil"/>
              <w:left w:val="nil"/>
              <w:bottom w:val="single" w:sz="4" w:space="0" w:color="auto"/>
              <w:right w:val="single" w:sz="4" w:space="0" w:color="auto"/>
            </w:tcBorders>
            <w:shd w:val="clear" w:color="auto" w:fill="auto"/>
            <w:noWrap/>
            <w:vAlign w:val="center"/>
            <w:hideMark/>
          </w:tcPr>
          <w:p w14:paraId="6962122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0602040019</w:t>
            </w:r>
          </w:p>
        </w:tc>
        <w:tc>
          <w:tcPr>
            <w:tcW w:w="2840" w:type="dxa"/>
            <w:tcBorders>
              <w:top w:val="nil"/>
              <w:left w:val="nil"/>
              <w:bottom w:val="single" w:sz="4" w:space="0" w:color="auto"/>
              <w:right w:val="single" w:sz="4" w:space="0" w:color="auto"/>
            </w:tcBorders>
            <w:shd w:val="clear" w:color="auto" w:fill="auto"/>
            <w:noWrap/>
            <w:vAlign w:val="center"/>
            <w:hideMark/>
          </w:tcPr>
          <w:p w14:paraId="725F603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HUAMBORCO</w:t>
            </w:r>
          </w:p>
        </w:tc>
        <w:tc>
          <w:tcPr>
            <w:tcW w:w="980" w:type="dxa"/>
            <w:tcBorders>
              <w:top w:val="nil"/>
              <w:left w:val="nil"/>
              <w:bottom w:val="single" w:sz="4" w:space="0" w:color="auto"/>
              <w:right w:val="single" w:sz="4" w:space="0" w:color="auto"/>
            </w:tcBorders>
            <w:shd w:val="clear" w:color="auto" w:fill="auto"/>
            <w:noWrap/>
            <w:vAlign w:val="center"/>
            <w:hideMark/>
          </w:tcPr>
          <w:p w14:paraId="4FFA4B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03FED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3F8F297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SITACOCHA</w:t>
            </w:r>
          </w:p>
        </w:tc>
        <w:tc>
          <w:tcPr>
            <w:tcW w:w="1060" w:type="dxa"/>
            <w:tcBorders>
              <w:top w:val="nil"/>
              <w:left w:val="nil"/>
              <w:bottom w:val="single" w:sz="4" w:space="0" w:color="auto"/>
              <w:right w:val="single" w:sz="4" w:space="0" w:color="auto"/>
            </w:tcBorders>
            <w:shd w:val="clear" w:color="auto" w:fill="auto"/>
            <w:noWrap/>
            <w:vAlign w:val="center"/>
          </w:tcPr>
          <w:p w14:paraId="7235DB7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73086D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8BF5B2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943FC1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73</w:t>
            </w:r>
          </w:p>
        </w:tc>
        <w:tc>
          <w:tcPr>
            <w:tcW w:w="870" w:type="dxa"/>
            <w:tcBorders>
              <w:top w:val="nil"/>
              <w:left w:val="nil"/>
              <w:bottom w:val="single" w:sz="4" w:space="0" w:color="auto"/>
              <w:right w:val="single" w:sz="4" w:space="0" w:color="auto"/>
            </w:tcBorders>
            <w:shd w:val="clear" w:color="auto" w:fill="auto"/>
            <w:noWrap/>
            <w:vAlign w:val="center"/>
            <w:hideMark/>
          </w:tcPr>
          <w:p w14:paraId="202A55F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0602040033</w:t>
            </w:r>
          </w:p>
        </w:tc>
        <w:tc>
          <w:tcPr>
            <w:tcW w:w="2840" w:type="dxa"/>
            <w:tcBorders>
              <w:top w:val="nil"/>
              <w:left w:val="nil"/>
              <w:bottom w:val="single" w:sz="4" w:space="0" w:color="auto"/>
              <w:right w:val="single" w:sz="4" w:space="0" w:color="auto"/>
            </w:tcBorders>
            <w:shd w:val="clear" w:color="auto" w:fill="auto"/>
            <w:noWrap/>
            <w:vAlign w:val="center"/>
            <w:hideMark/>
          </w:tcPr>
          <w:p w14:paraId="1330E89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JALCAHUASI</w:t>
            </w:r>
          </w:p>
        </w:tc>
        <w:tc>
          <w:tcPr>
            <w:tcW w:w="980" w:type="dxa"/>
            <w:tcBorders>
              <w:top w:val="nil"/>
              <w:left w:val="nil"/>
              <w:bottom w:val="single" w:sz="4" w:space="0" w:color="auto"/>
              <w:right w:val="single" w:sz="4" w:space="0" w:color="auto"/>
            </w:tcBorders>
            <w:shd w:val="clear" w:color="auto" w:fill="auto"/>
            <w:noWrap/>
            <w:vAlign w:val="center"/>
            <w:hideMark/>
          </w:tcPr>
          <w:p w14:paraId="5658502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50804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CAJABAMBA</w:t>
            </w:r>
          </w:p>
        </w:tc>
        <w:tc>
          <w:tcPr>
            <w:tcW w:w="2340" w:type="dxa"/>
            <w:tcBorders>
              <w:top w:val="nil"/>
              <w:left w:val="nil"/>
              <w:bottom w:val="single" w:sz="4" w:space="0" w:color="auto"/>
              <w:right w:val="single" w:sz="4" w:space="0" w:color="auto"/>
            </w:tcBorders>
            <w:shd w:val="clear" w:color="auto" w:fill="auto"/>
            <w:noWrap/>
            <w:vAlign w:val="center"/>
            <w:hideMark/>
          </w:tcPr>
          <w:p w14:paraId="6F94C6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SITACOCHA</w:t>
            </w:r>
          </w:p>
        </w:tc>
        <w:tc>
          <w:tcPr>
            <w:tcW w:w="1060" w:type="dxa"/>
            <w:tcBorders>
              <w:top w:val="nil"/>
              <w:left w:val="nil"/>
              <w:bottom w:val="single" w:sz="4" w:space="0" w:color="auto"/>
              <w:right w:val="single" w:sz="4" w:space="0" w:color="auto"/>
            </w:tcBorders>
            <w:shd w:val="clear" w:color="auto" w:fill="auto"/>
            <w:noWrap/>
            <w:vAlign w:val="center"/>
          </w:tcPr>
          <w:p w14:paraId="398497E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EC438A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C19479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18CF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74</w:t>
            </w:r>
          </w:p>
        </w:tc>
        <w:tc>
          <w:tcPr>
            <w:tcW w:w="870" w:type="dxa"/>
            <w:tcBorders>
              <w:top w:val="nil"/>
              <w:left w:val="nil"/>
              <w:bottom w:val="single" w:sz="4" w:space="0" w:color="auto"/>
              <w:right w:val="single" w:sz="4" w:space="0" w:color="auto"/>
            </w:tcBorders>
            <w:shd w:val="clear" w:color="auto" w:fill="auto"/>
            <w:noWrap/>
            <w:vAlign w:val="center"/>
            <w:hideMark/>
          </w:tcPr>
          <w:p w14:paraId="72D362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0603030006</w:t>
            </w:r>
          </w:p>
        </w:tc>
        <w:tc>
          <w:tcPr>
            <w:tcW w:w="2840" w:type="dxa"/>
            <w:tcBorders>
              <w:top w:val="nil"/>
              <w:left w:val="nil"/>
              <w:bottom w:val="single" w:sz="4" w:space="0" w:color="auto"/>
              <w:right w:val="single" w:sz="4" w:space="0" w:color="auto"/>
            </w:tcBorders>
            <w:shd w:val="clear" w:color="auto" w:fill="auto"/>
            <w:noWrap/>
            <w:vAlign w:val="center"/>
            <w:hideMark/>
          </w:tcPr>
          <w:p w14:paraId="328328A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MUSADEN</w:t>
            </w:r>
          </w:p>
        </w:tc>
        <w:tc>
          <w:tcPr>
            <w:tcW w:w="980" w:type="dxa"/>
            <w:tcBorders>
              <w:top w:val="nil"/>
              <w:left w:val="nil"/>
              <w:bottom w:val="single" w:sz="4" w:space="0" w:color="auto"/>
              <w:right w:val="single" w:sz="4" w:space="0" w:color="auto"/>
            </w:tcBorders>
            <w:shd w:val="clear" w:color="auto" w:fill="auto"/>
            <w:noWrap/>
            <w:vAlign w:val="center"/>
            <w:hideMark/>
          </w:tcPr>
          <w:p w14:paraId="6CBC17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6D467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1D8C2E1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CORTEGANA</w:t>
            </w:r>
          </w:p>
        </w:tc>
        <w:tc>
          <w:tcPr>
            <w:tcW w:w="1060" w:type="dxa"/>
            <w:tcBorders>
              <w:top w:val="nil"/>
              <w:left w:val="nil"/>
              <w:bottom w:val="single" w:sz="4" w:space="0" w:color="auto"/>
              <w:right w:val="single" w:sz="4" w:space="0" w:color="auto"/>
            </w:tcBorders>
            <w:shd w:val="clear" w:color="auto" w:fill="auto"/>
            <w:noWrap/>
            <w:vAlign w:val="center"/>
          </w:tcPr>
          <w:p w14:paraId="25D22EB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B57A31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61F459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DBF3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75</w:t>
            </w:r>
          </w:p>
        </w:tc>
        <w:tc>
          <w:tcPr>
            <w:tcW w:w="870" w:type="dxa"/>
            <w:tcBorders>
              <w:top w:val="nil"/>
              <w:left w:val="nil"/>
              <w:bottom w:val="single" w:sz="4" w:space="0" w:color="auto"/>
              <w:right w:val="single" w:sz="4" w:space="0" w:color="auto"/>
            </w:tcBorders>
            <w:shd w:val="clear" w:color="auto" w:fill="auto"/>
            <w:noWrap/>
            <w:vAlign w:val="center"/>
            <w:hideMark/>
          </w:tcPr>
          <w:p w14:paraId="01279C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0603030025</w:t>
            </w:r>
          </w:p>
        </w:tc>
        <w:tc>
          <w:tcPr>
            <w:tcW w:w="2840" w:type="dxa"/>
            <w:tcBorders>
              <w:top w:val="nil"/>
              <w:left w:val="nil"/>
              <w:bottom w:val="single" w:sz="4" w:space="0" w:color="auto"/>
              <w:right w:val="single" w:sz="4" w:space="0" w:color="auto"/>
            </w:tcBorders>
            <w:shd w:val="clear" w:color="auto" w:fill="auto"/>
            <w:noWrap/>
            <w:vAlign w:val="center"/>
            <w:hideMark/>
          </w:tcPr>
          <w:p w14:paraId="67ADFF0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VISTA ALEGRE</w:t>
            </w:r>
          </w:p>
        </w:tc>
        <w:tc>
          <w:tcPr>
            <w:tcW w:w="980" w:type="dxa"/>
            <w:tcBorders>
              <w:top w:val="nil"/>
              <w:left w:val="nil"/>
              <w:bottom w:val="single" w:sz="4" w:space="0" w:color="auto"/>
              <w:right w:val="single" w:sz="4" w:space="0" w:color="auto"/>
            </w:tcBorders>
            <w:shd w:val="clear" w:color="auto" w:fill="auto"/>
            <w:noWrap/>
            <w:vAlign w:val="center"/>
            <w:hideMark/>
          </w:tcPr>
          <w:p w14:paraId="191D8A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D5D2F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1AF5992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CORTEGANA</w:t>
            </w:r>
          </w:p>
        </w:tc>
        <w:tc>
          <w:tcPr>
            <w:tcW w:w="1060" w:type="dxa"/>
            <w:tcBorders>
              <w:top w:val="nil"/>
              <w:left w:val="nil"/>
              <w:bottom w:val="single" w:sz="4" w:space="0" w:color="auto"/>
              <w:right w:val="single" w:sz="4" w:space="0" w:color="auto"/>
            </w:tcBorders>
            <w:shd w:val="clear" w:color="auto" w:fill="auto"/>
            <w:noWrap/>
            <w:vAlign w:val="center"/>
          </w:tcPr>
          <w:p w14:paraId="5B02173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A42220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781DC3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BDD2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76</w:t>
            </w:r>
          </w:p>
        </w:tc>
        <w:tc>
          <w:tcPr>
            <w:tcW w:w="870" w:type="dxa"/>
            <w:tcBorders>
              <w:top w:val="nil"/>
              <w:left w:val="nil"/>
              <w:bottom w:val="single" w:sz="4" w:space="0" w:color="auto"/>
              <w:right w:val="single" w:sz="4" w:space="0" w:color="auto"/>
            </w:tcBorders>
            <w:shd w:val="clear" w:color="auto" w:fill="auto"/>
            <w:noWrap/>
            <w:vAlign w:val="center"/>
            <w:hideMark/>
          </w:tcPr>
          <w:p w14:paraId="753303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0603030028</w:t>
            </w:r>
          </w:p>
        </w:tc>
        <w:tc>
          <w:tcPr>
            <w:tcW w:w="2840" w:type="dxa"/>
            <w:tcBorders>
              <w:top w:val="nil"/>
              <w:left w:val="nil"/>
              <w:bottom w:val="single" w:sz="4" w:space="0" w:color="auto"/>
              <w:right w:val="single" w:sz="4" w:space="0" w:color="auto"/>
            </w:tcBorders>
            <w:shd w:val="clear" w:color="auto" w:fill="auto"/>
            <w:noWrap/>
            <w:vAlign w:val="center"/>
            <w:hideMark/>
          </w:tcPr>
          <w:p w14:paraId="412476D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ANTONIO</w:t>
            </w:r>
          </w:p>
        </w:tc>
        <w:tc>
          <w:tcPr>
            <w:tcW w:w="980" w:type="dxa"/>
            <w:tcBorders>
              <w:top w:val="nil"/>
              <w:left w:val="nil"/>
              <w:bottom w:val="single" w:sz="4" w:space="0" w:color="auto"/>
              <w:right w:val="single" w:sz="4" w:space="0" w:color="auto"/>
            </w:tcBorders>
            <w:shd w:val="clear" w:color="auto" w:fill="auto"/>
            <w:noWrap/>
            <w:vAlign w:val="center"/>
            <w:hideMark/>
          </w:tcPr>
          <w:p w14:paraId="2EF084C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C21A7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122D16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CORTEGANA</w:t>
            </w:r>
          </w:p>
        </w:tc>
        <w:tc>
          <w:tcPr>
            <w:tcW w:w="1060" w:type="dxa"/>
            <w:tcBorders>
              <w:top w:val="nil"/>
              <w:left w:val="nil"/>
              <w:bottom w:val="single" w:sz="4" w:space="0" w:color="auto"/>
              <w:right w:val="single" w:sz="4" w:space="0" w:color="auto"/>
            </w:tcBorders>
            <w:shd w:val="clear" w:color="auto" w:fill="auto"/>
            <w:noWrap/>
            <w:vAlign w:val="center"/>
          </w:tcPr>
          <w:p w14:paraId="66CE2E0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EC85C1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C00F98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EAC9A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77</w:t>
            </w:r>
          </w:p>
        </w:tc>
        <w:tc>
          <w:tcPr>
            <w:tcW w:w="870" w:type="dxa"/>
            <w:tcBorders>
              <w:top w:val="nil"/>
              <w:left w:val="nil"/>
              <w:bottom w:val="single" w:sz="4" w:space="0" w:color="auto"/>
              <w:right w:val="single" w:sz="4" w:space="0" w:color="auto"/>
            </w:tcBorders>
            <w:shd w:val="clear" w:color="auto" w:fill="auto"/>
            <w:noWrap/>
            <w:vAlign w:val="center"/>
            <w:hideMark/>
          </w:tcPr>
          <w:p w14:paraId="49460B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0603030037</w:t>
            </w:r>
          </w:p>
        </w:tc>
        <w:tc>
          <w:tcPr>
            <w:tcW w:w="2840" w:type="dxa"/>
            <w:tcBorders>
              <w:top w:val="nil"/>
              <w:left w:val="nil"/>
              <w:bottom w:val="single" w:sz="4" w:space="0" w:color="auto"/>
              <w:right w:val="single" w:sz="4" w:space="0" w:color="auto"/>
            </w:tcBorders>
            <w:shd w:val="clear" w:color="auto" w:fill="auto"/>
            <w:noWrap/>
            <w:vAlign w:val="center"/>
            <w:hideMark/>
          </w:tcPr>
          <w:p w14:paraId="1F35961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ANDAMACHAY</w:t>
            </w:r>
          </w:p>
        </w:tc>
        <w:tc>
          <w:tcPr>
            <w:tcW w:w="980" w:type="dxa"/>
            <w:tcBorders>
              <w:top w:val="nil"/>
              <w:left w:val="nil"/>
              <w:bottom w:val="single" w:sz="4" w:space="0" w:color="auto"/>
              <w:right w:val="single" w:sz="4" w:space="0" w:color="auto"/>
            </w:tcBorders>
            <w:shd w:val="clear" w:color="auto" w:fill="auto"/>
            <w:noWrap/>
            <w:vAlign w:val="center"/>
            <w:hideMark/>
          </w:tcPr>
          <w:p w14:paraId="65CC76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FD7E94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491DAF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CORTEGANA</w:t>
            </w:r>
          </w:p>
        </w:tc>
        <w:tc>
          <w:tcPr>
            <w:tcW w:w="1060" w:type="dxa"/>
            <w:tcBorders>
              <w:top w:val="nil"/>
              <w:left w:val="nil"/>
              <w:bottom w:val="single" w:sz="4" w:space="0" w:color="auto"/>
              <w:right w:val="single" w:sz="4" w:space="0" w:color="auto"/>
            </w:tcBorders>
            <w:shd w:val="clear" w:color="auto" w:fill="auto"/>
            <w:noWrap/>
            <w:vAlign w:val="center"/>
          </w:tcPr>
          <w:p w14:paraId="12DF9FA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7FD505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29FAAE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7229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78</w:t>
            </w:r>
          </w:p>
        </w:tc>
        <w:tc>
          <w:tcPr>
            <w:tcW w:w="870" w:type="dxa"/>
            <w:tcBorders>
              <w:top w:val="nil"/>
              <w:left w:val="nil"/>
              <w:bottom w:val="single" w:sz="4" w:space="0" w:color="auto"/>
              <w:right w:val="single" w:sz="4" w:space="0" w:color="auto"/>
            </w:tcBorders>
            <w:shd w:val="clear" w:color="auto" w:fill="auto"/>
            <w:noWrap/>
            <w:vAlign w:val="center"/>
            <w:hideMark/>
          </w:tcPr>
          <w:p w14:paraId="12B6C0E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0603030039</w:t>
            </w:r>
          </w:p>
        </w:tc>
        <w:tc>
          <w:tcPr>
            <w:tcW w:w="2840" w:type="dxa"/>
            <w:tcBorders>
              <w:top w:val="nil"/>
              <w:left w:val="nil"/>
              <w:bottom w:val="single" w:sz="4" w:space="0" w:color="auto"/>
              <w:right w:val="single" w:sz="4" w:space="0" w:color="auto"/>
            </w:tcBorders>
            <w:shd w:val="clear" w:color="auto" w:fill="auto"/>
            <w:noWrap/>
            <w:vAlign w:val="center"/>
            <w:hideMark/>
          </w:tcPr>
          <w:p w14:paraId="0813F21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DOS DE MAYO</w:t>
            </w:r>
          </w:p>
        </w:tc>
        <w:tc>
          <w:tcPr>
            <w:tcW w:w="980" w:type="dxa"/>
            <w:tcBorders>
              <w:top w:val="nil"/>
              <w:left w:val="nil"/>
              <w:bottom w:val="single" w:sz="4" w:space="0" w:color="auto"/>
              <w:right w:val="single" w:sz="4" w:space="0" w:color="auto"/>
            </w:tcBorders>
            <w:shd w:val="clear" w:color="auto" w:fill="auto"/>
            <w:noWrap/>
            <w:vAlign w:val="center"/>
            <w:hideMark/>
          </w:tcPr>
          <w:p w14:paraId="003BBD8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EE2444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19620AA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CORTEGANA</w:t>
            </w:r>
          </w:p>
        </w:tc>
        <w:tc>
          <w:tcPr>
            <w:tcW w:w="1060" w:type="dxa"/>
            <w:tcBorders>
              <w:top w:val="nil"/>
              <w:left w:val="nil"/>
              <w:bottom w:val="single" w:sz="4" w:space="0" w:color="auto"/>
              <w:right w:val="single" w:sz="4" w:space="0" w:color="auto"/>
            </w:tcBorders>
            <w:shd w:val="clear" w:color="auto" w:fill="auto"/>
            <w:noWrap/>
            <w:vAlign w:val="center"/>
          </w:tcPr>
          <w:p w14:paraId="6140372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790371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D35E5B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6B551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79</w:t>
            </w:r>
          </w:p>
        </w:tc>
        <w:tc>
          <w:tcPr>
            <w:tcW w:w="870" w:type="dxa"/>
            <w:tcBorders>
              <w:top w:val="nil"/>
              <w:left w:val="nil"/>
              <w:bottom w:val="single" w:sz="4" w:space="0" w:color="auto"/>
              <w:right w:val="single" w:sz="4" w:space="0" w:color="auto"/>
            </w:tcBorders>
            <w:shd w:val="clear" w:color="auto" w:fill="auto"/>
            <w:noWrap/>
            <w:vAlign w:val="center"/>
            <w:hideMark/>
          </w:tcPr>
          <w:p w14:paraId="1AABA3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0603030045</w:t>
            </w:r>
          </w:p>
        </w:tc>
        <w:tc>
          <w:tcPr>
            <w:tcW w:w="2840" w:type="dxa"/>
            <w:tcBorders>
              <w:top w:val="nil"/>
              <w:left w:val="nil"/>
              <w:bottom w:val="single" w:sz="4" w:space="0" w:color="auto"/>
              <w:right w:val="single" w:sz="4" w:space="0" w:color="auto"/>
            </w:tcBorders>
            <w:shd w:val="clear" w:color="auto" w:fill="auto"/>
            <w:noWrap/>
            <w:vAlign w:val="center"/>
            <w:hideMark/>
          </w:tcPr>
          <w:p w14:paraId="45BC95D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VILLANUEVA</w:t>
            </w:r>
          </w:p>
        </w:tc>
        <w:tc>
          <w:tcPr>
            <w:tcW w:w="980" w:type="dxa"/>
            <w:tcBorders>
              <w:top w:val="nil"/>
              <w:left w:val="nil"/>
              <w:bottom w:val="single" w:sz="4" w:space="0" w:color="auto"/>
              <w:right w:val="single" w:sz="4" w:space="0" w:color="auto"/>
            </w:tcBorders>
            <w:shd w:val="clear" w:color="auto" w:fill="auto"/>
            <w:noWrap/>
            <w:vAlign w:val="center"/>
            <w:hideMark/>
          </w:tcPr>
          <w:p w14:paraId="6ECD0B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B37A4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309B66C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CORTEGANA</w:t>
            </w:r>
          </w:p>
        </w:tc>
        <w:tc>
          <w:tcPr>
            <w:tcW w:w="1060" w:type="dxa"/>
            <w:tcBorders>
              <w:top w:val="nil"/>
              <w:left w:val="nil"/>
              <w:bottom w:val="single" w:sz="4" w:space="0" w:color="auto"/>
              <w:right w:val="single" w:sz="4" w:space="0" w:color="auto"/>
            </w:tcBorders>
            <w:shd w:val="clear" w:color="auto" w:fill="auto"/>
            <w:noWrap/>
            <w:vAlign w:val="center"/>
          </w:tcPr>
          <w:p w14:paraId="54C36EE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883A3F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3E4E64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BB67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80</w:t>
            </w:r>
          </w:p>
        </w:tc>
        <w:tc>
          <w:tcPr>
            <w:tcW w:w="870" w:type="dxa"/>
            <w:tcBorders>
              <w:top w:val="nil"/>
              <w:left w:val="nil"/>
              <w:bottom w:val="single" w:sz="4" w:space="0" w:color="auto"/>
              <w:right w:val="single" w:sz="4" w:space="0" w:color="auto"/>
            </w:tcBorders>
            <w:shd w:val="clear" w:color="auto" w:fill="auto"/>
            <w:noWrap/>
            <w:vAlign w:val="center"/>
            <w:hideMark/>
          </w:tcPr>
          <w:p w14:paraId="2B7FF7D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0603030049</w:t>
            </w:r>
          </w:p>
        </w:tc>
        <w:tc>
          <w:tcPr>
            <w:tcW w:w="2840" w:type="dxa"/>
            <w:tcBorders>
              <w:top w:val="nil"/>
              <w:left w:val="nil"/>
              <w:bottom w:val="single" w:sz="4" w:space="0" w:color="auto"/>
              <w:right w:val="single" w:sz="4" w:space="0" w:color="auto"/>
            </w:tcBorders>
            <w:shd w:val="clear" w:color="auto" w:fill="auto"/>
            <w:noWrap/>
            <w:vAlign w:val="center"/>
            <w:hideMark/>
          </w:tcPr>
          <w:p w14:paraId="6753E3B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MIRAFLORES</w:t>
            </w:r>
          </w:p>
        </w:tc>
        <w:tc>
          <w:tcPr>
            <w:tcW w:w="980" w:type="dxa"/>
            <w:tcBorders>
              <w:top w:val="nil"/>
              <w:left w:val="nil"/>
              <w:bottom w:val="single" w:sz="4" w:space="0" w:color="auto"/>
              <w:right w:val="single" w:sz="4" w:space="0" w:color="auto"/>
            </w:tcBorders>
            <w:shd w:val="clear" w:color="auto" w:fill="auto"/>
            <w:noWrap/>
            <w:vAlign w:val="center"/>
            <w:hideMark/>
          </w:tcPr>
          <w:p w14:paraId="18540A4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B1ADF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010289F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CORTEGANA</w:t>
            </w:r>
          </w:p>
        </w:tc>
        <w:tc>
          <w:tcPr>
            <w:tcW w:w="1060" w:type="dxa"/>
            <w:tcBorders>
              <w:top w:val="nil"/>
              <w:left w:val="nil"/>
              <w:bottom w:val="single" w:sz="4" w:space="0" w:color="auto"/>
              <w:right w:val="single" w:sz="4" w:space="0" w:color="auto"/>
            </w:tcBorders>
            <w:shd w:val="clear" w:color="auto" w:fill="auto"/>
            <w:noWrap/>
            <w:vAlign w:val="center"/>
          </w:tcPr>
          <w:p w14:paraId="5973BE7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5DDC9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0D96D3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63D01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81</w:t>
            </w:r>
          </w:p>
        </w:tc>
        <w:tc>
          <w:tcPr>
            <w:tcW w:w="870" w:type="dxa"/>
            <w:tcBorders>
              <w:top w:val="nil"/>
              <w:left w:val="nil"/>
              <w:bottom w:val="single" w:sz="4" w:space="0" w:color="auto"/>
              <w:right w:val="single" w:sz="4" w:space="0" w:color="auto"/>
            </w:tcBorders>
            <w:shd w:val="clear" w:color="auto" w:fill="auto"/>
            <w:noWrap/>
            <w:vAlign w:val="center"/>
            <w:hideMark/>
          </w:tcPr>
          <w:p w14:paraId="0333046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0603040007</w:t>
            </w:r>
          </w:p>
        </w:tc>
        <w:tc>
          <w:tcPr>
            <w:tcW w:w="2840" w:type="dxa"/>
            <w:tcBorders>
              <w:top w:val="nil"/>
              <w:left w:val="nil"/>
              <w:bottom w:val="single" w:sz="4" w:space="0" w:color="auto"/>
              <w:right w:val="single" w:sz="4" w:space="0" w:color="auto"/>
            </w:tcBorders>
            <w:shd w:val="clear" w:color="auto" w:fill="auto"/>
            <w:noWrap/>
            <w:vAlign w:val="center"/>
            <w:hideMark/>
          </w:tcPr>
          <w:p w14:paraId="573DD66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ISIDRO</w:t>
            </w:r>
          </w:p>
        </w:tc>
        <w:tc>
          <w:tcPr>
            <w:tcW w:w="980" w:type="dxa"/>
            <w:tcBorders>
              <w:top w:val="nil"/>
              <w:left w:val="nil"/>
              <w:bottom w:val="single" w:sz="4" w:space="0" w:color="auto"/>
              <w:right w:val="single" w:sz="4" w:space="0" w:color="auto"/>
            </w:tcBorders>
            <w:shd w:val="clear" w:color="auto" w:fill="auto"/>
            <w:noWrap/>
            <w:vAlign w:val="center"/>
            <w:hideMark/>
          </w:tcPr>
          <w:p w14:paraId="7A56796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27CEC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6D886EF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HUASMIN</w:t>
            </w:r>
          </w:p>
        </w:tc>
        <w:tc>
          <w:tcPr>
            <w:tcW w:w="1060" w:type="dxa"/>
            <w:tcBorders>
              <w:top w:val="nil"/>
              <w:left w:val="nil"/>
              <w:bottom w:val="single" w:sz="4" w:space="0" w:color="auto"/>
              <w:right w:val="single" w:sz="4" w:space="0" w:color="auto"/>
            </w:tcBorders>
            <w:shd w:val="clear" w:color="auto" w:fill="auto"/>
            <w:noWrap/>
            <w:vAlign w:val="center"/>
          </w:tcPr>
          <w:p w14:paraId="2615DC7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FB86A7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3093C1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40895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82</w:t>
            </w:r>
          </w:p>
        </w:tc>
        <w:tc>
          <w:tcPr>
            <w:tcW w:w="870" w:type="dxa"/>
            <w:tcBorders>
              <w:top w:val="nil"/>
              <w:left w:val="nil"/>
              <w:bottom w:val="single" w:sz="4" w:space="0" w:color="auto"/>
              <w:right w:val="single" w:sz="4" w:space="0" w:color="auto"/>
            </w:tcBorders>
            <w:shd w:val="clear" w:color="auto" w:fill="auto"/>
            <w:noWrap/>
            <w:vAlign w:val="center"/>
            <w:hideMark/>
          </w:tcPr>
          <w:p w14:paraId="06E284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0603040008</w:t>
            </w:r>
          </w:p>
        </w:tc>
        <w:tc>
          <w:tcPr>
            <w:tcW w:w="2840" w:type="dxa"/>
            <w:tcBorders>
              <w:top w:val="nil"/>
              <w:left w:val="nil"/>
              <w:bottom w:val="single" w:sz="4" w:space="0" w:color="auto"/>
              <w:right w:val="single" w:sz="4" w:space="0" w:color="auto"/>
            </w:tcBorders>
            <w:shd w:val="clear" w:color="auto" w:fill="auto"/>
            <w:noWrap/>
            <w:vAlign w:val="center"/>
            <w:hideMark/>
          </w:tcPr>
          <w:p w14:paraId="3AF6D3C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LAGUNAS</w:t>
            </w:r>
          </w:p>
        </w:tc>
        <w:tc>
          <w:tcPr>
            <w:tcW w:w="980" w:type="dxa"/>
            <w:tcBorders>
              <w:top w:val="nil"/>
              <w:left w:val="nil"/>
              <w:bottom w:val="single" w:sz="4" w:space="0" w:color="auto"/>
              <w:right w:val="single" w:sz="4" w:space="0" w:color="auto"/>
            </w:tcBorders>
            <w:shd w:val="clear" w:color="auto" w:fill="auto"/>
            <w:noWrap/>
            <w:vAlign w:val="center"/>
            <w:hideMark/>
          </w:tcPr>
          <w:p w14:paraId="2A2729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B7778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71582F0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HUASMIN</w:t>
            </w:r>
          </w:p>
        </w:tc>
        <w:tc>
          <w:tcPr>
            <w:tcW w:w="1060" w:type="dxa"/>
            <w:tcBorders>
              <w:top w:val="nil"/>
              <w:left w:val="nil"/>
              <w:bottom w:val="single" w:sz="4" w:space="0" w:color="auto"/>
              <w:right w:val="single" w:sz="4" w:space="0" w:color="auto"/>
            </w:tcBorders>
            <w:shd w:val="clear" w:color="auto" w:fill="auto"/>
            <w:noWrap/>
            <w:vAlign w:val="center"/>
          </w:tcPr>
          <w:p w14:paraId="5F112B2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0B0A07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1C5B79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531B0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83</w:t>
            </w:r>
          </w:p>
        </w:tc>
        <w:tc>
          <w:tcPr>
            <w:tcW w:w="870" w:type="dxa"/>
            <w:tcBorders>
              <w:top w:val="nil"/>
              <w:left w:val="nil"/>
              <w:bottom w:val="single" w:sz="4" w:space="0" w:color="auto"/>
              <w:right w:val="single" w:sz="4" w:space="0" w:color="auto"/>
            </w:tcBorders>
            <w:shd w:val="clear" w:color="auto" w:fill="auto"/>
            <w:noWrap/>
            <w:vAlign w:val="center"/>
            <w:hideMark/>
          </w:tcPr>
          <w:p w14:paraId="534142E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0603040009</w:t>
            </w:r>
          </w:p>
        </w:tc>
        <w:tc>
          <w:tcPr>
            <w:tcW w:w="2840" w:type="dxa"/>
            <w:tcBorders>
              <w:top w:val="nil"/>
              <w:left w:val="nil"/>
              <w:bottom w:val="single" w:sz="4" w:space="0" w:color="auto"/>
              <w:right w:val="single" w:sz="4" w:space="0" w:color="auto"/>
            </w:tcBorders>
            <w:shd w:val="clear" w:color="auto" w:fill="auto"/>
            <w:noWrap/>
            <w:vAlign w:val="center"/>
            <w:hideMark/>
          </w:tcPr>
          <w:p w14:paraId="09B144F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TUPAC AMARU</w:t>
            </w:r>
          </w:p>
        </w:tc>
        <w:tc>
          <w:tcPr>
            <w:tcW w:w="980" w:type="dxa"/>
            <w:tcBorders>
              <w:top w:val="nil"/>
              <w:left w:val="nil"/>
              <w:bottom w:val="single" w:sz="4" w:space="0" w:color="auto"/>
              <w:right w:val="single" w:sz="4" w:space="0" w:color="auto"/>
            </w:tcBorders>
            <w:shd w:val="clear" w:color="auto" w:fill="auto"/>
            <w:noWrap/>
            <w:vAlign w:val="center"/>
            <w:hideMark/>
          </w:tcPr>
          <w:p w14:paraId="70B024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07821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0BBC2FF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HUASMIN</w:t>
            </w:r>
          </w:p>
        </w:tc>
        <w:tc>
          <w:tcPr>
            <w:tcW w:w="1060" w:type="dxa"/>
            <w:tcBorders>
              <w:top w:val="nil"/>
              <w:left w:val="nil"/>
              <w:bottom w:val="single" w:sz="4" w:space="0" w:color="auto"/>
              <w:right w:val="single" w:sz="4" w:space="0" w:color="auto"/>
            </w:tcBorders>
            <w:shd w:val="clear" w:color="auto" w:fill="auto"/>
            <w:noWrap/>
            <w:vAlign w:val="center"/>
          </w:tcPr>
          <w:p w14:paraId="4D89D14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B2E7ED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8BFF3B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218E8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84</w:t>
            </w:r>
          </w:p>
        </w:tc>
        <w:tc>
          <w:tcPr>
            <w:tcW w:w="870" w:type="dxa"/>
            <w:tcBorders>
              <w:top w:val="nil"/>
              <w:left w:val="nil"/>
              <w:bottom w:val="single" w:sz="4" w:space="0" w:color="auto"/>
              <w:right w:val="single" w:sz="4" w:space="0" w:color="auto"/>
            </w:tcBorders>
            <w:shd w:val="clear" w:color="auto" w:fill="auto"/>
            <w:noWrap/>
            <w:vAlign w:val="center"/>
            <w:hideMark/>
          </w:tcPr>
          <w:p w14:paraId="3766778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0603040010</w:t>
            </w:r>
          </w:p>
        </w:tc>
        <w:tc>
          <w:tcPr>
            <w:tcW w:w="2840" w:type="dxa"/>
            <w:tcBorders>
              <w:top w:val="nil"/>
              <w:left w:val="nil"/>
              <w:bottom w:val="single" w:sz="4" w:space="0" w:color="auto"/>
              <w:right w:val="single" w:sz="4" w:space="0" w:color="auto"/>
            </w:tcBorders>
            <w:shd w:val="clear" w:color="auto" w:fill="auto"/>
            <w:noWrap/>
            <w:vAlign w:val="center"/>
            <w:hideMark/>
          </w:tcPr>
          <w:p w14:paraId="7103C79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NAMO</w:t>
            </w:r>
          </w:p>
        </w:tc>
        <w:tc>
          <w:tcPr>
            <w:tcW w:w="980" w:type="dxa"/>
            <w:tcBorders>
              <w:top w:val="nil"/>
              <w:left w:val="nil"/>
              <w:bottom w:val="single" w:sz="4" w:space="0" w:color="auto"/>
              <w:right w:val="single" w:sz="4" w:space="0" w:color="auto"/>
            </w:tcBorders>
            <w:shd w:val="clear" w:color="auto" w:fill="auto"/>
            <w:noWrap/>
            <w:vAlign w:val="center"/>
            <w:hideMark/>
          </w:tcPr>
          <w:p w14:paraId="390CAE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67CB84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69B65A0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HUASMIN</w:t>
            </w:r>
          </w:p>
        </w:tc>
        <w:tc>
          <w:tcPr>
            <w:tcW w:w="1060" w:type="dxa"/>
            <w:tcBorders>
              <w:top w:val="nil"/>
              <w:left w:val="nil"/>
              <w:bottom w:val="single" w:sz="4" w:space="0" w:color="auto"/>
              <w:right w:val="single" w:sz="4" w:space="0" w:color="auto"/>
            </w:tcBorders>
            <w:shd w:val="clear" w:color="auto" w:fill="auto"/>
            <w:noWrap/>
            <w:vAlign w:val="center"/>
          </w:tcPr>
          <w:p w14:paraId="13A991E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B4ECA9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33F27D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F608C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85</w:t>
            </w:r>
          </w:p>
        </w:tc>
        <w:tc>
          <w:tcPr>
            <w:tcW w:w="870" w:type="dxa"/>
            <w:tcBorders>
              <w:top w:val="nil"/>
              <w:left w:val="nil"/>
              <w:bottom w:val="single" w:sz="4" w:space="0" w:color="auto"/>
              <w:right w:val="single" w:sz="4" w:space="0" w:color="auto"/>
            </w:tcBorders>
            <w:shd w:val="clear" w:color="auto" w:fill="auto"/>
            <w:noWrap/>
            <w:vAlign w:val="center"/>
            <w:hideMark/>
          </w:tcPr>
          <w:p w14:paraId="27BC7F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0603040017</w:t>
            </w:r>
          </w:p>
        </w:tc>
        <w:tc>
          <w:tcPr>
            <w:tcW w:w="2840" w:type="dxa"/>
            <w:tcBorders>
              <w:top w:val="nil"/>
              <w:left w:val="nil"/>
              <w:bottom w:val="single" w:sz="4" w:space="0" w:color="auto"/>
              <w:right w:val="single" w:sz="4" w:space="0" w:color="auto"/>
            </w:tcBorders>
            <w:shd w:val="clear" w:color="auto" w:fill="auto"/>
            <w:noWrap/>
            <w:vAlign w:val="center"/>
            <w:hideMark/>
          </w:tcPr>
          <w:p w14:paraId="056DB81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VISTA ALEGRE</w:t>
            </w:r>
          </w:p>
        </w:tc>
        <w:tc>
          <w:tcPr>
            <w:tcW w:w="980" w:type="dxa"/>
            <w:tcBorders>
              <w:top w:val="nil"/>
              <w:left w:val="nil"/>
              <w:bottom w:val="single" w:sz="4" w:space="0" w:color="auto"/>
              <w:right w:val="single" w:sz="4" w:space="0" w:color="auto"/>
            </w:tcBorders>
            <w:shd w:val="clear" w:color="auto" w:fill="auto"/>
            <w:noWrap/>
            <w:vAlign w:val="center"/>
            <w:hideMark/>
          </w:tcPr>
          <w:p w14:paraId="5D3B5C5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9531CB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1482B7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HUASMIN</w:t>
            </w:r>
          </w:p>
        </w:tc>
        <w:tc>
          <w:tcPr>
            <w:tcW w:w="1060" w:type="dxa"/>
            <w:tcBorders>
              <w:top w:val="nil"/>
              <w:left w:val="nil"/>
              <w:bottom w:val="single" w:sz="4" w:space="0" w:color="auto"/>
              <w:right w:val="single" w:sz="4" w:space="0" w:color="auto"/>
            </w:tcBorders>
            <w:shd w:val="clear" w:color="auto" w:fill="auto"/>
            <w:noWrap/>
            <w:vAlign w:val="center"/>
          </w:tcPr>
          <w:p w14:paraId="75CF73C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29A446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F42DBF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E755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86</w:t>
            </w:r>
          </w:p>
        </w:tc>
        <w:tc>
          <w:tcPr>
            <w:tcW w:w="870" w:type="dxa"/>
            <w:tcBorders>
              <w:top w:val="nil"/>
              <w:left w:val="nil"/>
              <w:bottom w:val="single" w:sz="4" w:space="0" w:color="auto"/>
              <w:right w:val="single" w:sz="4" w:space="0" w:color="auto"/>
            </w:tcBorders>
            <w:shd w:val="clear" w:color="auto" w:fill="auto"/>
            <w:noWrap/>
            <w:vAlign w:val="center"/>
            <w:hideMark/>
          </w:tcPr>
          <w:p w14:paraId="2DBC119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0603040039</w:t>
            </w:r>
          </w:p>
        </w:tc>
        <w:tc>
          <w:tcPr>
            <w:tcW w:w="2840" w:type="dxa"/>
            <w:tcBorders>
              <w:top w:val="nil"/>
              <w:left w:val="nil"/>
              <w:bottom w:val="single" w:sz="4" w:space="0" w:color="auto"/>
              <w:right w:val="single" w:sz="4" w:space="0" w:color="auto"/>
            </w:tcBorders>
            <w:shd w:val="clear" w:color="auto" w:fill="auto"/>
            <w:noWrap/>
            <w:vAlign w:val="center"/>
            <w:hideMark/>
          </w:tcPr>
          <w:p w14:paraId="22FBB11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LIRIO</w:t>
            </w:r>
          </w:p>
        </w:tc>
        <w:tc>
          <w:tcPr>
            <w:tcW w:w="980" w:type="dxa"/>
            <w:tcBorders>
              <w:top w:val="nil"/>
              <w:left w:val="nil"/>
              <w:bottom w:val="single" w:sz="4" w:space="0" w:color="auto"/>
              <w:right w:val="single" w:sz="4" w:space="0" w:color="auto"/>
            </w:tcBorders>
            <w:shd w:val="clear" w:color="auto" w:fill="auto"/>
            <w:noWrap/>
            <w:vAlign w:val="center"/>
            <w:hideMark/>
          </w:tcPr>
          <w:p w14:paraId="2CC479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86955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4C13BB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HUASMIN</w:t>
            </w:r>
          </w:p>
        </w:tc>
        <w:tc>
          <w:tcPr>
            <w:tcW w:w="1060" w:type="dxa"/>
            <w:tcBorders>
              <w:top w:val="nil"/>
              <w:left w:val="nil"/>
              <w:bottom w:val="single" w:sz="4" w:space="0" w:color="auto"/>
              <w:right w:val="single" w:sz="4" w:space="0" w:color="auto"/>
            </w:tcBorders>
            <w:shd w:val="clear" w:color="auto" w:fill="auto"/>
            <w:noWrap/>
            <w:vAlign w:val="center"/>
          </w:tcPr>
          <w:p w14:paraId="2C09FE2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667981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C24E1C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FC4C6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87</w:t>
            </w:r>
          </w:p>
        </w:tc>
        <w:tc>
          <w:tcPr>
            <w:tcW w:w="870" w:type="dxa"/>
            <w:tcBorders>
              <w:top w:val="nil"/>
              <w:left w:val="nil"/>
              <w:bottom w:val="single" w:sz="4" w:space="0" w:color="auto"/>
              <w:right w:val="single" w:sz="4" w:space="0" w:color="auto"/>
            </w:tcBorders>
            <w:shd w:val="clear" w:color="auto" w:fill="auto"/>
            <w:noWrap/>
            <w:vAlign w:val="center"/>
            <w:hideMark/>
          </w:tcPr>
          <w:p w14:paraId="040BA0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0603040060</w:t>
            </w:r>
          </w:p>
        </w:tc>
        <w:tc>
          <w:tcPr>
            <w:tcW w:w="2840" w:type="dxa"/>
            <w:tcBorders>
              <w:top w:val="nil"/>
              <w:left w:val="nil"/>
              <w:bottom w:val="single" w:sz="4" w:space="0" w:color="auto"/>
              <w:right w:val="single" w:sz="4" w:space="0" w:color="auto"/>
            </w:tcBorders>
            <w:shd w:val="clear" w:color="auto" w:fill="auto"/>
            <w:noWrap/>
            <w:vAlign w:val="center"/>
            <w:hideMark/>
          </w:tcPr>
          <w:p w14:paraId="4D09BE0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SENDAMAL</w:t>
            </w:r>
          </w:p>
        </w:tc>
        <w:tc>
          <w:tcPr>
            <w:tcW w:w="980" w:type="dxa"/>
            <w:tcBorders>
              <w:top w:val="nil"/>
              <w:left w:val="nil"/>
              <w:bottom w:val="single" w:sz="4" w:space="0" w:color="auto"/>
              <w:right w:val="single" w:sz="4" w:space="0" w:color="auto"/>
            </w:tcBorders>
            <w:shd w:val="clear" w:color="auto" w:fill="auto"/>
            <w:noWrap/>
            <w:vAlign w:val="center"/>
            <w:hideMark/>
          </w:tcPr>
          <w:p w14:paraId="09CB7E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EC51A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4A9F85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HUASMIN</w:t>
            </w:r>
          </w:p>
        </w:tc>
        <w:tc>
          <w:tcPr>
            <w:tcW w:w="1060" w:type="dxa"/>
            <w:tcBorders>
              <w:top w:val="nil"/>
              <w:left w:val="nil"/>
              <w:bottom w:val="single" w:sz="4" w:space="0" w:color="auto"/>
              <w:right w:val="single" w:sz="4" w:space="0" w:color="auto"/>
            </w:tcBorders>
            <w:shd w:val="clear" w:color="auto" w:fill="auto"/>
            <w:noWrap/>
            <w:vAlign w:val="center"/>
          </w:tcPr>
          <w:p w14:paraId="64E4707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ABB3D2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25B654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F71B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88</w:t>
            </w:r>
          </w:p>
        </w:tc>
        <w:tc>
          <w:tcPr>
            <w:tcW w:w="870" w:type="dxa"/>
            <w:tcBorders>
              <w:top w:val="nil"/>
              <w:left w:val="nil"/>
              <w:bottom w:val="single" w:sz="4" w:space="0" w:color="auto"/>
              <w:right w:val="single" w:sz="4" w:space="0" w:color="auto"/>
            </w:tcBorders>
            <w:shd w:val="clear" w:color="auto" w:fill="auto"/>
            <w:noWrap/>
            <w:vAlign w:val="center"/>
            <w:hideMark/>
          </w:tcPr>
          <w:p w14:paraId="6BE83B1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0603040061</w:t>
            </w:r>
          </w:p>
        </w:tc>
        <w:tc>
          <w:tcPr>
            <w:tcW w:w="2840" w:type="dxa"/>
            <w:tcBorders>
              <w:top w:val="nil"/>
              <w:left w:val="nil"/>
              <w:bottom w:val="single" w:sz="4" w:space="0" w:color="auto"/>
              <w:right w:val="single" w:sz="4" w:space="0" w:color="auto"/>
            </w:tcBorders>
            <w:shd w:val="clear" w:color="auto" w:fill="auto"/>
            <w:noWrap/>
            <w:vAlign w:val="center"/>
            <w:hideMark/>
          </w:tcPr>
          <w:p w14:paraId="4730103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AGUAS CLARAS</w:t>
            </w:r>
          </w:p>
        </w:tc>
        <w:tc>
          <w:tcPr>
            <w:tcW w:w="980" w:type="dxa"/>
            <w:tcBorders>
              <w:top w:val="nil"/>
              <w:left w:val="nil"/>
              <w:bottom w:val="single" w:sz="4" w:space="0" w:color="auto"/>
              <w:right w:val="single" w:sz="4" w:space="0" w:color="auto"/>
            </w:tcBorders>
            <w:shd w:val="clear" w:color="auto" w:fill="auto"/>
            <w:noWrap/>
            <w:vAlign w:val="center"/>
            <w:hideMark/>
          </w:tcPr>
          <w:p w14:paraId="19EBCC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605AA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22755D8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HUASMIN</w:t>
            </w:r>
          </w:p>
        </w:tc>
        <w:tc>
          <w:tcPr>
            <w:tcW w:w="1060" w:type="dxa"/>
            <w:tcBorders>
              <w:top w:val="nil"/>
              <w:left w:val="nil"/>
              <w:bottom w:val="single" w:sz="4" w:space="0" w:color="auto"/>
              <w:right w:val="single" w:sz="4" w:space="0" w:color="auto"/>
            </w:tcBorders>
            <w:shd w:val="clear" w:color="auto" w:fill="auto"/>
            <w:noWrap/>
            <w:vAlign w:val="center"/>
          </w:tcPr>
          <w:p w14:paraId="0B90BCB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AA54BD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457FFA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4822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89</w:t>
            </w:r>
          </w:p>
        </w:tc>
        <w:tc>
          <w:tcPr>
            <w:tcW w:w="870" w:type="dxa"/>
            <w:tcBorders>
              <w:top w:val="nil"/>
              <w:left w:val="nil"/>
              <w:bottom w:val="single" w:sz="4" w:space="0" w:color="auto"/>
              <w:right w:val="single" w:sz="4" w:space="0" w:color="auto"/>
            </w:tcBorders>
            <w:shd w:val="clear" w:color="auto" w:fill="auto"/>
            <w:noWrap/>
            <w:vAlign w:val="center"/>
            <w:hideMark/>
          </w:tcPr>
          <w:p w14:paraId="3561DD4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0603040072</w:t>
            </w:r>
          </w:p>
        </w:tc>
        <w:tc>
          <w:tcPr>
            <w:tcW w:w="2840" w:type="dxa"/>
            <w:tcBorders>
              <w:top w:val="nil"/>
              <w:left w:val="nil"/>
              <w:bottom w:val="single" w:sz="4" w:space="0" w:color="auto"/>
              <w:right w:val="single" w:sz="4" w:space="0" w:color="auto"/>
            </w:tcBorders>
            <w:shd w:val="clear" w:color="auto" w:fill="auto"/>
            <w:noWrap/>
            <w:vAlign w:val="center"/>
            <w:hideMark/>
          </w:tcPr>
          <w:p w14:paraId="0671C74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PRIMAVERA</w:t>
            </w:r>
          </w:p>
        </w:tc>
        <w:tc>
          <w:tcPr>
            <w:tcW w:w="980" w:type="dxa"/>
            <w:tcBorders>
              <w:top w:val="nil"/>
              <w:left w:val="nil"/>
              <w:bottom w:val="single" w:sz="4" w:space="0" w:color="auto"/>
              <w:right w:val="single" w:sz="4" w:space="0" w:color="auto"/>
            </w:tcBorders>
            <w:shd w:val="clear" w:color="auto" w:fill="auto"/>
            <w:noWrap/>
            <w:vAlign w:val="center"/>
            <w:hideMark/>
          </w:tcPr>
          <w:p w14:paraId="55F6BF4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61470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0933F9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HUASMIN</w:t>
            </w:r>
          </w:p>
        </w:tc>
        <w:tc>
          <w:tcPr>
            <w:tcW w:w="1060" w:type="dxa"/>
            <w:tcBorders>
              <w:top w:val="nil"/>
              <w:left w:val="nil"/>
              <w:bottom w:val="single" w:sz="4" w:space="0" w:color="auto"/>
              <w:right w:val="single" w:sz="4" w:space="0" w:color="auto"/>
            </w:tcBorders>
            <w:shd w:val="clear" w:color="auto" w:fill="auto"/>
            <w:noWrap/>
            <w:vAlign w:val="center"/>
          </w:tcPr>
          <w:p w14:paraId="2A008D6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23E1FD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EDF6F9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F86CD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90</w:t>
            </w:r>
          </w:p>
        </w:tc>
        <w:tc>
          <w:tcPr>
            <w:tcW w:w="870" w:type="dxa"/>
            <w:tcBorders>
              <w:top w:val="nil"/>
              <w:left w:val="nil"/>
              <w:bottom w:val="single" w:sz="4" w:space="0" w:color="auto"/>
              <w:right w:val="single" w:sz="4" w:space="0" w:color="auto"/>
            </w:tcBorders>
            <w:shd w:val="clear" w:color="auto" w:fill="auto"/>
            <w:noWrap/>
            <w:vAlign w:val="center"/>
            <w:hideMark/>
          </w:tcPr>
          <w:p w14:paraId="2B74112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0603040073</w:t>
            </w:r>
          </w:p>
        </w:tc>
        <w:tc>
          <w:tcPr>
            <w:tcW w:w="2840" w:type="dxa"/>
            <w:tcBorders>
              <w:top w:val="nil"/>
              <w:left w:val="nil"/>
              <w:bottom w:val="single" w:sz="4" w:space="0" w:color="auto"/>
              <w:right w:val="single" w:sz="4" w:space="0" w:color="auto"/>
            </w:tcBorders>
            <w:shd w:val="clear" w:color="auto" w:fill="auto"/>
            <w:noWrap/>
            <w:vAlign w:val="center"/>
            <w:hideMark/>
          </w:tcPr>
          <w:p w14:paraId="1EC3D77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TACARPO</w:t>
            </w:r>
          </w:p>
        </w:tc>
        <w:tc>
          <w:tcPr>
            <w:tcW w:w="980" w:type="dxa"/>
            <w:tcBorders>
              <w:top w:val="nil"/>
              <w:left w:val="nil"/>
              <w:bottom w:val="single" w:sz="4" w:space="0" w:color="auto"/>
              <w:right w:val="single" w:sz="4" w:space="0" w:color="auto"/>
            </w:tcBorders>
            <w:shd w:val="clear" w:color="auto" w:fill="auto"/>
            <w:noWrap/>
            <w:vAlign w:val="center"/>
            <w:hideMark/>
          </w:tcPr>
          <w:p w14:paraId="5A2DF48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00BBCE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4D5A07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HUASMIN</w:t>
            </w:r>
          </w:p>
        </w:tc>
        <w:tc>
          <w:tcPr>
            <w:tcW w:w="1060" w:type="dxa"/>
            <w:tcBorders>
              <w:top w:val="nil"/>
              <w:left w:val="nil"/>
              <w:bottom w:val="single" w:sz="4" w:space="0" w:color="auto"/>
              <w:right w:val="single" w:sz="4" w:space="0" w:color="auto"/>
            </w:tcBorders>
            <w:shd w:val="clear" w:color="auto" w:fill="auto"/>
            <w:noWrap/>
            <w:vAlign w:val="center"/>
          </w:tcPr>
          <w:p w14:paraId="11CBE0E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580879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31A3AA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C9FB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91</w:t>
            </w:r>
          </w:p>
        </w:tc>
        <w:tc>
          <w:tcPr>
            <w:tcW w:w="870" w:type="dxa"/>
            <w:tcBorders>
              <w:top w:val="nil"/>
              <w:left w:val="nil"/>
              <w:bottom w:val="single" w:sz="4" w:space="0" w:color="auto"/>
              <w:right w:val="single" w:sz="4" w:space="0" w:color="auto"/>
            </w:tcBorders>
            <w:shd w:val="clear" w:color="auto" w:fill="auto"/>
            <w:noWrap/>
            <w:vAlign w:val="center"/>
            <w:hideMark/>
          </w:tcPr>
          <w:p w14:paraId="0BC54E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0603060003</w:t>
            </w:r>
          </w:p>
        </w:tc>
        <w:tc>
          <w:tcPr>
            <w:tcW w:w="2840" w:type="dxa"/>
            <w:tcBorders>
              <w:top w:val="nil"/>
              <w:left w:val="nil"/>
              <w:bottom w:val="single" w:sz="4" w:space="0" w:color="auto"/>
              <w:right w:val="single" w:sz="4" w:space="0" w:color="auto"/>
            </w:tcBorders>
            <w:shd w:val="clear" w:color="auto" w:fill="auto"/>
            <w:noWrap/>
            <w:vAlign w:val="center"/>
            <w:hideMark/>
          </w:tcPr>
          <w:p w14:paraId="2B59011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HUAÑAMBRA</w:t>
            </w:r>
          </w:p>
        </w:tc>
        <w:tc>
          <w:tcPr>
            <w:tcW w:w="980" w:type="dxa"/>
            <w:tcBorders>
              <w:top w:val="nil"/>
              <w:left w:val="nil"/>
              <w:bottom w:val="single" w:sz="4" w:space="0" w:color="auto"/>
              <w:right w:val="single" w:sz="4" w:space="0" w:color="auto"/>
            </w:tcBorders>
            <w:shd w:val="clear" w:color="auto" w:fill="auto"/>
            <w:noWrap/>
            <w:vAlign w:val="center"/>
            <w:hideMark/>
          </w:tcPr>
          <w:p w14:paraId="108C91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BA464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6CB818D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JOSE GALVEZ</w:t>
            </w:r>
          </w:p>
        </w:tc>
        <w:tc>
          <w:tcPr>
            <w:tcW w:w="1060" w:type="dxa"/>
            <w:tcBorders>
              <w:top w:val="nil"/>
              <w:left w:val="nil"/>
              <w:bottom w:val="single" w:sz="4" w:space="0" w:color="auto"/>
              <w:right w:val="single" w:sz="4" w:space="0" w:color="auto"/>
            </w:tcBorders>
            <w:shd w:val="clear" w:color="auto" w:fill="auto"/>
            <w:noWrap/>
            <w:vAlign w:val="center"/>
          </w:tcPr>
          <w:p w14:paraId="6D9DED0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E9A5E2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34B5A5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4925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92</w:t>
            </w:r>
          </w:p>
        </w:tc>
        <w:tc>
          <w:tcPr>
            <w:tcW w:w="870" w:type="dxa"/>
            <w:tcBorders>
              <w:top w:val="nil"/>
              <w:left w:val="nil"/>
              <w:bottom w:val="single" w:sz="4" w:space="0" w:color="auto"/>
              <w:right w:val="single" w:sz="4" w:space="0" w:color="auto"/>
            </w:tcBorders>
            <w:shd w:val="clear" w:color="auto" w:fill="auto"/>
            <w:noWrap/>
            <w:vAlign w:val="center"/>
            <w:hideMark/>
          </w:tcPr>
          <w:p w14:paraId="1142FE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0603060019</w:t>
            </w:r>
          </w:p>
        </w:tc>
        <w:tc>
          <w:tcPr>
            <w:tcW w:w="2840" w:type="dxa"/>
            <w:tcBorders>
              <w:top w:val="nil"/>
              <w:left w:val="nil"/>
              <w:bottom w:val="single" w:sz="4" w:space="0" w:color="auto"/>
              <w:right w:val="single" w:sz="4" w:space="0" w:color="auto"/>
            </w:tcBorders>
            <w:shd w:val="clear" w:color="auto" w:fill="auto"/>
            <w:noWrap/>
            <w:vAlign w:val="center"/>
            <w:hideMark/>
          </w:tcPr>
          <w:p w14:paraId="521919D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FRAYLECOCHA</w:t>
            </w:r>
          </w:p>
        </w:tc>
        <w:tc>
          <w:tcPr>
            <w:tcW w:w="980" w:type="dxa"/>
            <w:tcBorders>
              <w:top w:val="nil"/>
              <w:left w:val="nil"/>
              <w:bottom w:val="single" w:sz="4" w:space="0" w:color="auto"/>
              <w:right w:val="single" w:sz="4" w:space="0" w:color="auto"/>
            </w:tcBorders>
            <w:shd w:val="clear" w:color="auto" w:fill="auto"/>
            <w:noWrap/>
            <w:vAlign w:val="center"/>
            <w:hideMark/>
          </w:tcPr>
          <w:p w14:paraId="2800D1C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27DBE8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6D0404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JOSE GALVEZ</w:t>
            </w:r>
          </w:p>
        </w:tc>
        <w:tc>
          <w:tcPr>
            <w:tcW w:w="1060" w:type="dxa"/>
            <w:tcBorders>
              <w:top w:val="nil"/>
              <w:left w:val="nil"/>
              <w:bottom w:val="single" w:sz="4" w:space="0" w:color="auto"/>
              <w:right w:val="single" w:sz="4" w:space="0" w:color="auto"/>
            </w:tcBorders>
            <w:shd w:val="clear" w:color="auto" w:fill="auto"/>
            <w:noWrap/>
            <w:vAlign w:val="center"/>
          </w:tcPr>
          <w:p w14:paraId="4E30AE6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C9FA35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BB7B7D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D490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93</w:t>
            </w:r>
          </w:p>
        </w:tc>
        <w:tc>
          <w:tcPr>
            <w:tcW w:w="870" w:type="dxa"/>
            <w:tcBorders>
              <w:top w:val="nil"/>
              <w:left w:val="nil"/>
              <w:bottom w:val="single" w:sz="4" w:space="0" w:color="auto"/>
              <w:right w:val="single" w:sz="4" w:space="0" w:color="auto"/>
            </w:tcBorders>
            <w:shd w:val="clear" w:color="auto" w:fill="auto"/>
            <w:noWrap/>
            <w:vAlign w:val="center"/>
            <w:hideMark/>
          </w:tcPr>
          <w:p w14:paraId="51CB499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0603070002</w:t>
            </w:r>
          </w:p>
        </w:tc>
        <w:tc>
          <w:tcPr>
            <w:tcW w:w="2840" w:type="dxa"/>
            <w:tcBorders>
              <w:top w:val="nil"/>
              <w:left w:val="nil"/>
              <w:bottom w:val="single" w:sz="4" w:space="0" w:color="auto"/>
              <w:right w:val="single" w:sz="4" w:space="0" w:color="auto"/>
            </w:tcBorders>
            <w:shd w:val="clear" w:color="auto" w:fill="auto"/>
            <w:noWrap/>
            <w:vAlign w:val="center"/>
            <w:hideMark/>
          </w:tcPr>
          <w:p w14:paraId="7ED4416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ALTO PERU</w:t>
            </w:r>
          </w:p>
        </w:tc>
        <w:tc>
          <w:tcPr>
            <w:tcW w:w="980" w:type="dxa"/>
            <w:tcBorders>
              <w:top w:val="nil"/>
              <w:left w:val="nil"/>
              <w:bottom w:val="single" w:sz="4" w:space="0" w:color="auto"/>
              <w:right w:val="single" w:sz="4" w:space="0" w:color="auto"/>
            </w:tcBorders>
            <w:shd w:val="clear" w:color="auto" w:fill="auto"/>
            <w:noWrap/>
            <w:vAlign w:val="center"/>
            <w:hideMark/>
          </w:tcPr>
          <w:p w14:paraId="2FDF36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127E02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11CE90C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MIGUEL IGLESIAS</w:t>
            </w:r>
          </w:p>
        </w:tc>
        <w:tc>
          <w:tcPr>
            <w:tcW w:w="1060" w:type="dxa"/>
            <w:tcBorders>
              <w:top w:val="nil"/>
              <w:left w:val="nil"/>
              <w:bottom w:val="single" w:sz="4" w:space="0" w:color="auto"/>
              <w:right w:val="single" w:sz="4" w:space="0" w:color="auto"/>
            </w:tcBorders>
            <w:shd w:val="clear" w:color="auto" w:fill="auto"/>
            <w:noWrap/>
            <w:vAlign w:val="center"/>
          </w:tcPr>
          <w:p w14:paraId="3C94277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ABBA50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B52AFD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1598D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94</w:t>
            </w:r>
          </w:p>
        </w:tc>
        <w:tc>
          <w:tcPr>
            <w:tcW w:w="870" w:type="dxa"/>
            <w:tcBorders>
              <w:top w:val="nil"/>
              <w:left w:val="nil"/>
              <w:bottom w:val="single" w:sz="4" w:space="0" w:color="auto"/>
              <w:right w:val="single" w:sz="4" w:space="0" w:color="auto"/>
            </w:tcBorders>
            <w:shd w:val="clear" w:color="auto" w:fill="auto"/>
            <w:noWrap/>
            <w:vAlign w:val="center"/>
            <w:hideMark/>
          </w:tcPr>
          <w:p w14:paraId="519443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0603070004</w:t>
            </w:r>
          </w:p>
        </w:tc>
        <w:tc>
          <w:tcPr>
            <w:tcW w:w="2840" w:type="dxa"/>
            <w:tcBorders>
              <w:top w:val="nil"/>
              <w:left w:val="nil"/>
              <w:bottom w:val="single" w:sz="4" w:space="0" w:color="auto"/>
              <w:right w:val="single" w:sz="4" w:space="0" w:color="auto"/>
            </w:tcBorders>
            <w:shd w:val="clear" w:color="auto" w:fill="auto"/>
            <w:noWrap/>
            <w:vAlign w:val="center"/>
            <w:hideMark/>
          </w:tcPr>
          <w:p w14:paraId="3FE4A00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JORGE CHAVEZ</w:t>
            </w:r>
          </w:p>
        </w:tc>
        <w:tc>
          <w:tcPr>
            <w:tcW w:w="980" w:type="dxa"/>
            <w:tcBorders>
              <w:top w:val="nil"/>
              <w:left w:val="nil"/>
              <w:bottom w:val="single" w:sz="4" w:space="0" w:color="auto"/>
              <w:right w:val="single" w:sz="4" w:space="0" w:color="auto"/>
            </w:tcBorders>
            <w:shd w:val="clear" w:color="auto" w:fill="auto"/>
            <w:noWrap/>
            <w:vAlign w:val="center"/>
            <w:hideMark/>
          </w:tcPr>
          <w:p w14:paraId="40DB113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F30566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6C707F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MIGUEL IGLESIAS</w:t>
            </w:r>
          </w:p>
        </w:tc>
        <w:tc>
          <w:tcPr>
            <w:tcW w:w="1060" w:type="dxa"/>
            <w:tcBorders>
              <w:top w:val="nil"/>
              <w:left w:val="nil"/>
              <w:bottom w:val="single" w:sz="4" w:space="0" w:color="auto"/>
              <w:right w:val="single" w:sz="4" w:space="0" w:color="auto"/>
            </w:tcBorders>
            <w:shd w:val="clear" w:color="auto" w:fill="auto"/>
            <w:noWrap/>
            <w:vAlign w:val="center"/>
          </w:tcPr>
          <w:p w14:paraId="32DAD41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006435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0CA0B2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314E7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95</w:t>
            </w:r>
          </w:p>
        </w:tc>
        <w:tc>
          <w:tcPr>
            <w:tcW w:w="870" w:type="dxa"/>
            <w:tcBorders>
              <w:top w:val="nil"/>
              <w:left w:val="nil"/>
              <w:bottom w:val="single" w:sz="4" w:space="0" w:color="auto"/>
              <w:right w:val="single" w:sz="4" w:space="0" w:color="auto"/>
            </w:tcBorders>
            <w:shd w:val="clear" w:color="auto" w:fill="auto"/>
            <w:noWrap/>
            <w:vAlign w:val="center"/>
            <w:hideMark/>
          </w:tcPr>
          <w:p w14:paraId="149AC5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0603070017</w:t>
            </w:r>
          </w:p>
        </w:tc>
        <w:tc>
          <w:tcPr>
            <w:tcW w:w="2840" w:type="dxa"/>
            <w:tcBorders>
              <w:top w:val="nil"/>
              <w:left w:val="nil"/>
              <w:bottom w:val="single" w:sz="4" w:space="0" w:color="auto"/>
              <w:right w:val="single" w:sz="4" w:space="0" w:color="auto"/>
            </w:tcBorders>
            <w:shd w:val="clear" w:color="auto" w:fill="auto"/>
            <w:noWrap/>
            <w:vAlign w:val="center"/>
            <w:hideMark/>
          </w:tcPr>
          <w:p w14:paraId="10865D9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PIZON</w:t>
            </w:r>
          </w:p>
        </w:tc>
        <w:tc>
          <w:tcPr>
            <w:tcW w:w="980" w:type="dxa"/>
            <w:tcBorders>
              <w:top w:val="nil"/>
              <w:left w:val="nil"/>
              <w:bottom w:val="single" w:sz="4" w:space="0" w:color="auto"/>
              <w:right w:val="single" w:sz="4" w:space="0" w:color="auto"/>
            </w:tcBorders>
            <w:shd w:val="clear" w:color="auto" w:fill="auto"/>
            <w:noWrap/>
            <w:vAlign w:val="center"/>
            <w:hideMark/>
          </w:tcPr>
          <w:p w14:paraId="0DC02E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0D752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7F958F6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MIGUEL IGLESIAS</w:t>
            </w:r>
          </w:p>
        </w:tc>
        <w:tc>
          <w:tcPr>
            <w:tcW w:w="1060" w:type="dxa"/>
            <w:tcBorders>
              <w:top w:val="nil"/>
              <w:left w:val="nil"/>
              <w:bottom w:val="single" w:sz="4" w:space="0" w:color="auto"/>
              <w:right w:val="single" w:sz="4" w:space="0" w:color="auto"/>
            </w:tcBorders>
            <w:shd w:val="clear" w:color="auto" w:fill="auto"/>
            <w:noWrap/>
            <w:vAlign w:val="center"/>
          </w:tcPr>
          <w:p w14:paraId="27ABA14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E56536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EE773A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1BB44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96</w:t>
            </w:r>
          </w:p>
        </w:tc>
        <w:tc>
          <w:tcPr>
            <w:tcW w:w="870" w:type="dxa"/>
            <w:tcBorders>
              <w:top w:val="nil"/>
              <w:left w:val="nil"/>
              <w:bottom w:val="single" w:sz="4" w:space="0" w:color="auto"/>
              <w:right w:val="single" w:sz="4" w:space="0" w:color="auto"/>
            </w:tcBorders>
            <w:shd w:val="clear" w:color="auto" w:fill="auto"/>
            <w:noWrap/>
            <w:vAlign w:val="center"/>
            <w:hideMark/>
          </w:tcPr>
          <w:p w14:paraId="2BDF2B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0603080039</w:t>
            </w:r>
          </w:p>
        </w:tc>
        <w:tc>
          <w:tcPr>
            <w:tcW w:w="2840" w:type="dxa"/>
            <w:tcBorders>
              <w:top w:val="nil"/>
              <w:left w:val="nil"/>
              <w:bottom w:val="single" w:sz="4" w:space="0" w:color="auto"/>
              <w:right w:val="single" w:sz="4" w:space="0" w:color="auto"/>
            </w:tcBorders>
            <w:shd w:val="clear" w:color="auto" w:fill="auto"/>
            <w:noWrap/>
            <w:vAlign w:val="center"/>
            <w:hideMark/>
          </w:tcPr>
          <w:p w14:paraId="2BA52F4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QUINUA</w:t>
            </w:r>
          </w:p>
        </w:tc>
        <w:tc>
          <w:tcPr>
            <w:tcW w:w="980" w:type="dxa"/>
            <w:tcBorders>
              <w:top w:val="nil"/>
              <w:left w:val="nil"/>
              <w:bottom w:val="single" w:sz="4" w:space="0" w:color="auto"/>
              <w:right w:val="single" w:sz="4" w:space="0" w:color="auto"/>
            </w:tcBorders>
            <w:shd w:val="clear" w:color="auto" w:fill="auto"/>
            <w:noWrap/>
            <w:vAlign w:val="center"/>
            <w:hideMark/>
          </w:tcPr>
          <w:p w14:paraId="7B13FD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9024B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782434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OXAMARCA</w:t>
            </w:r>
          </w:p>
        </w:tc>
        <w:tc>
          <w:tcPr>
            <w:tcW w:w="1060" w:type="dxa"/>
            <w:tcBorders>
              <w:top w:val="nil"/>
              <w:left w:val="nil"/>
              <w:bottom w:val="single" w:sz="4" w:space="0" w:color="auto"/>
              <w:right w:val="single" w:sz="4" w:space="0" w:color="auto"/>
            </w:tcBorders>
            <w:shd w:val="clear" w:color="auto" w:fill="auto"/>
            <w:noWrap/>
            <w:vAlign w:val="center"/>
          </w:tcPr>
          <w:p w14:paraId="2003967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4B06A3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809923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4DC0C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97</w:t>
            </w:r>
          </w:p>
        </w:tc>
        <w:tc>
          <w:tcPr>
            <w:tcW w:w="870" w:type="dxa"/>
            <w:tcBorders>
              <w:top w:val="nil"/>
              <w:left w:val="nil"/>
              <w:bottom w:val="single" w:sz="4" w:space="0" w:color="auto"/>
              <w:right w:val="single" w:sz="4" w:space="0" w:color="auto"/>
            </w:tcBorders>
            <w:shd w:val="clear" w:color="auto" w:fill="auto"/>
            <w:noWrap/>
            <w:vAlign w:val="center"/>
            <w:hideMark/>
          </w:tcPr>
          <w:p w14:paraId="51E9D26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0603080049</w:t>
            </w:r>
          </w:p>
        </w:tc>
        <w:tc>
          <w:tcPr>
            <w:tcW w:w="2840" w:type="dxa"/>
            <w:tcBorders>
              <w:top w:val="nil"/>
              <w:left w:val="nil"/>
              <w:bottom w:val="single" w:sz="4" w:space="0" w:color="auto"/>
              <w:right w:val="single" w:sz="4" w:space="0" w:color="auto"/>
            </w:tcBorders>
            <w:shd w:val="clear" w:color="auto" w:fill="auto"/>
            <w:noWrap/>
            <w:vAlign w:val="center"/>
            <w:hideMark/>
          </w:tcPr>
          <w:p w14:paraId="1239D57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TALLAMBO BAJO</w:t>
            </w:r>
          </w:p>
        </w:tc>
        <w:tc>
          <w:tcPr>
            <w:tcW w:w="980" w:type="dxa"/>
            <w:tcBorders>
              <w:top w:val="nil"/>
              <w:left w:val="nil"/>
              <w:bottom w:val="single" w:sz="4" w:space="0" w:color="auto"/>
              <w:right w:val="single" w:sz="4" w:space="0" w:color="auto"/>
            </w:tcBorders>
            <w:shd w:val="clear" w:color="auto" w:fill="auto"/>
            <w:noWrap/>
            <w:vAlign w:val="center"/>
            <w:hideMark/>
          </w:tcPr>
          <w:p w14:paraId="4FC02A5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A248D0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07439F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OXAMARCA</w:t>
            </w:r>
          </w:p>
        </w:tc>
        <w:tc>
          <w:tcPr>
            <w:tcW w:w="1060" w:type="dxa"/>
            <w:tcBorders>
              <w:top w:val="nil"/>
              <w:left w:val="nil"/>
              <w:bottom w:val="single" w:sz="4" w:space="0" w:color="auto"/>
              <w:right w:val="single" w:sz="4" w:space="0" w:color="auto"/>
            </w:tcBorders>
            <w:shd w:val="clear" w:color="auto" w:fill="auto"/>
            <w:noWrap/>
            <w:vAlign w:val="center"/>
          </w:tcPr>
          <w:p w14:paraId="483CC7C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EC8CA6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505E99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3BBF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98</w:t>
            </w:r>
          </w:p>
        </w:tc>
        <w:tc>
          <w:tcPr>
            <w:tcW w:w="870" w:type="dxa"/>
            <w:tcBorders>
              <w:top w:val="nil"/>
              <w:left w:val="nil"/>
              <w:bottom w:val="single" w:sz="4" w:space="0" w:color="auto"/>
              <w:right w:val="single" w:sz="4" w:space="0" w:color="auto"/>
            </w:tcBorders>
            <w:shd w:val="clear" w:color="auto" w:fill="auto"/>
            <w:noWrap/>
            <w:vAlign w:val="center"/>
            <w:hideMark/>
          </w:tcPr>
          <w:p w14:paraId="493B963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0603080057</w:t>
            </w:r>
          </w:p>
        </w:tc>
        <w:tc>
          <w:tcPr>
            <w:tcW w:w="2840" w:type="dxa"/>
            <w:tcBorders>
              <w:top w:val="nil"/>
              <w:left w:val="nil"/>
              <w:bottom w:val="single" w:sz="4" w:space="0" w:color="auto"/>
              <w:right w:val="single" w:sz="4" w:space="0" w:color="auto"/>
            </w:tcBorders>
            <w:shd w:val="clear" w:color="auto" w:fill="auto"/>
            <w:noWrap/>
            <w:vAlign w:val="center"/>
            <w:hideMark/>
          </w:tcPr>
          <w:p w14:paraId="0DFE802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YERBA BUENA BAJA</w:t>
            </w:r>
          </w:p>
        </w:tc>
        <w:tc>
          <w:tcPr>
            <w:tcW w:w="980" w:type="dxa"/>
            <w:tcBorders>
              <w:top w:val="nil"/>
              <w:left w:val="nil"/>
              <w:bottom w:val="single" w:sz="4" w:space="0" w:color="auto"/>
              <w:right w:val="single" w:sz="4" w:space="0" w:color="auto"/>
            </w:tcBorders>
            <w:shd w:val="clear" w:color="auto" w:fill="auto"/>
            <w:noWrap/>
            <w:vAlign w:val="center"/>
            <w:hideMark/>
          </w:tcPr>
          <w:p w14:paraId="7787C75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EF726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5A92AA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OXAMARCA</w:t>
            </w:r>
          </w:p>
        </w:tc>
        <w:tc>
          <w:tcPr>
            <w:tcW w:w="1060" w:type="dxa"/>
            <w:tcBorders>
              <w:top w:val="nil"/>
              <w:left w:val="nil"/>
              <w:bottom w:val="single" w:sz="4" w:space="0" w:color="auto"/>
              <w:right w:val="single" w:sz="4" w:space="0" w:color="auto"/>
            </w:tcBorders>
            <w:shd w:val="clear" w:color="auto" w:fill="auto"/>
            <w:noWrap/>
            <w:vAlign w:val="center"/>
          </w:tcPr>
          <w:p w14:paraId="47A809A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48608A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6AA4D9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DF55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99</w:t>
            </w:r>
          </w:p>
        </w:tc>
        <w:tc>
          <w:tcPr>
            <w:tcW w:w="870" w:type="dxa"/>
            <w:tcBorders>
              <w:top w:val="nil"/>
              <w:left w:val="nil"/>
              <w:bottom w:val="single" w:sz="4" w:space="0" w:color="auto"/>
              <w:right w:val="single" w:sz="4" w:space="0" w:color="auto"/>
            </w:tcBorders>
            <w:shd w:val="clear" w:color="auto" w:fill="auto"/>
            <w:noWrap/>
            <w:vAlign w:val="center"/>
            <w:hideMark/>
          </w:tcPr>
          <w:p w14:paraId="58E564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0603080058</w:t>
            </w:r>
          </w:p>
        </w:tc>
        <w:tc>
          <w:tcPr>
            <w:tcW w:w="2840" w:type="dxa"/>
            <w:tcBorders>
              <w:top w:val="nil"/>
              <w:left w:val="nil"/>
              <w:bottom w:val="single" w:sz="4" w:space="0" w:color="auto"/>
              <w:right w:val="single" w:sz="4" w:space="0" w:color="auto"/>
            </w:tcBorders>
            <w:shd w:val="clear" w:color="auto" w:fill="auto"/>
            <w:noWrap/>
            <w:vAlign w:val="center"/>
            <w:hideMark/>
          </w:tcPr>
          <w:p w14:paraId="73458AD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COCAN</w:t>
            </w:r>
          </w:p>
        </w:tc>
        <w:tc>
          <w:tcPr>
            <w:tcW w:w="980" w:type="dxa"/>
            <w:tcBorders>
              <w:top w:val="nil"/>
              <w:left w:val="nil"/>
              <w:bottom w:val="single" w:sz="4" w:space="0" w:color="auto"/>
              <w:right w:val="single" w:sz="4" w:space="0" w:color="auto"/>
            </w:tcBorders>
            <w:shd w:val="clear" w:color="auto" w:fill="auto"/>
            <w:noWrap/>
            <w:vAlign w:val="center"/>
            <w:hideMark/>
          </w:tcPr>
          <w:p w14:paraId="4DECC5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F6E40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13BE18B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OXAMARCA</w:t>
            </w:r>
          </w:p>
        </w:tc>
        <w:tc>
          <w:tcPr>
            <w:tcW w:w="1060" w:type="dxa"/>
            <w:tcBorders>
              <w:top w:val="nil"/>
              <w:left w:val="nil"/>
              <w:bottom w:val="single" w:sz="4" w:space="0" w:color="auto"/>
              <w:right w:val="single" w:sz="4" w:space="0" w:color="auto"/>
            </w:tcBorders>
            <w:shd w:val="clear" w:color="auto" w:fill="auto"/>
            <w:noWrap/>
            <w:vAlign w:val="center"/>
          </w:tcPr>
          <w:p w14:paraId="7EC81DE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E2FB11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3F2527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70AD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100</w:t>
            </w:r>
          </w:p>
        </w:tc>
        <w:tc>
          <w:tcPr>
            <w:tcW w:w="870" w:type="dxa"/>
            <w:tcBorders>
              <w:top w:val="nil"/>
              <w:left w:val="nil"/>
              <w:bottom w:val="single" w:sz="4" w:space="0" w:color="auto"/>
              <w:right w:val="single" w:sz="4" w:space="0" w:color="auto"/>
            </w:tcBorders>
            <w:shd w:val="clear" w:color="auto" w:fill="auto"/>
            <w:noWrap/>
            <w:vAlign w:val="center"/>
            <w:hideMark/>
          </w:tcPr>
          <w:p w14:paraId="33B9C7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0603090004</w:t>
            </w:r>
          </w:p>
        </w:tc>
        <w:tc>
          <w:tcPr>
            <w:tcW w:w="2840" w:type="dxa"/>
            <w:tcBorders>
              <w:top w:val="nil"/>
              <w:left w:val="nil"/>
              <w:bottom w:val="single" w:sz="4" w:space="0" w:color="auto"/>
              <w:right w:val="single" w:sz="4" w:space="0" w:color="auto"/>
            </w:tcBorders>
            <w:shd w:val="clear" w:color="auto" w:fill="auto"/>
            <w:noWrap/>
            <w:vAlign w:val="center"/>
            <w:hideMark/>
          </w:tcPr>
          <w:p w14:paraId="7934B1D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CHUGURMAYO</w:t>
            </w:r>
          </w:p>
        </w:tc>
        <w:tc>
          <w:tcPr>
            <w:tcW w:w="980" w:type="dxa"/>
            <w:tcBorders>
              <w:top w:val="nil"/>
              <w:left w:val="nil"/>
              <w:bottom w:val="single" w:sz="4" w:space="0" w:color="auto"/>
              <w:right w:val="single" w:sz="4" w:space="0" w:color="auto"/>
            </w:tcBorders>
            <w:shd w:val="clear" w:color="auto" w:fill="auto"/>
            <w:noWrap/>
            <w:vAlign w:val="center"/>
            <w:hideMark/>
          </w:tcPr>
          <w:p w14:paraId="75974F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8C0D71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2907F20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SOROCHUCO</w:t>
            </w:r>
          </w:p>
        </w:tc>
        <w:tc>
          <w:tcPr>
            <w:tcW w:w="1060" w:type="dxa"/>
            <w:tcBorders>
              <w:top w:val="nil"/>
              <w:left w:val="nil"/>
              <w:bottom w:val="single" w:sz="4" w:space="0" w:color="auto"/>
              <w:right w:val="single" w:sz="4" w:space="0" w:color="auto"/>
            </w:tcBorders>
            <w:shd w:val="clear" w:color="auto" w:fill="auto"/>
            <w:noWrap/>
            <w:vAlign w:val="center"/>
          </w:tcPr>
          <w:p w14:paraId="30DC051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3BC902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73728B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51E76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101</w:t>
            </w:r>
          </w:p>
        </w:tc>
        <w:tc>
          <w:tcPr>
            <w:tcW w:w="870" w:type="dxa"/>
            <w:tcBorders>
              <w:top w:val="nil"/>
              <w:left w:val="nil"/>
              <w:bottom w:val="single" w:sz="4" w:space="0" w:color="auto"/>
              <w:right w:val="single" w:sz="4" w:space="0" w:color="auto"/>
            </w:tcBorders>
            <w:shd w:val="clear" w:color="auto" w:fill="auto"/>
            <w:noWrap/>
            <w:vAlign w:val="center"/>
            <w:hideMark/>
          </w:tcPr>
          <w:p w14:paraId="0B2774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0603090022</w:t>
            </w:r>
          </w:p>
        </w:tc>
        <w:tc>
          <w:tcPr>
            <w:tcW w:w="2840" w:type="dxa"/>
            <w:tcBorders>
              <w:top w:val="nil"/>
              <w:left w:val="nil"/>
              <w:bottom w:val="single" w:sz="4" w:space="0" w:color="auto"/>
              <w:right w:val="single" w:sz="4" w:space="0" w:color="auto"/>
            </w:tcBorders>
            <w:shd w:val="clear" w:color="auto" w:fill="auto"/>
            <w:noWrap/>
            <w:vAlign w:val="center"/>
            <w:hideMark/>
          </w:tcPr>
          <w:p w14:paraId="03B4AA6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CRUZPAMPA</w:t>
            </w:r>
          </w:p>
        </w:tc>
        <w:tc>
          <w:tcPr>
            <w:tcW w:w="980" w:type="dxa"/>
            <w:tcBorders>
              <w:top w:val="nil"/>
              <w:left w:val="nil"/>
              <w:bottom w:val="single" w:sz="4" w:space="0" w:color="auto"/>
              <w:right w:val="single" w:sz="4" w:space="0" w:color="auto"/>
            </w:tcBorders>
            <w:shd w:val="clear" w:color="auto" w:fill="auto"/>
            <w:noWrap/>
            <w:vAlign w:val="center"/>
            <w:hideMark/>
          </w:tcPr>
          <w:p w14:paraId="44FB08A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D883F4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1EF007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SOROCHUCO</w:t>
            </w:r>
          </w:p>
        </w:tc>
        <w:tc>
          <w:tcPr>
            <w:tcW w:w="1060" w:type="dxa"/>
            <w:tcBorders>
              <w:top w:val="nil"/>
              <w:left w:val="nil"/>
              <w:bottom w:val="single" w:sz="4" w:space="0" w:color="auto"/>
              <w:right w:val="single" w:sz="4" w:space="0" w:color="auto"/>
            </w:tcBorders>
            <w:shd w:val="clear" w:color="auto" w:fill="auto"/>
            <w:noWrap/>
            <w:vAlign w:val="center"/>
          </w:tcPr>
          <w:p w14:paraId="796C91B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51F276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21A29B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225C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102</w:t>
            </w:r>
          </w:p>
        </w:tc>
        <w:tc>
          <w:tcPr>
            <w:tcW w:w="870" w:type="dxa"/>
            <w:tcBorders>
              <w:top w:val="nil"/>
              <w:left w:val="nil"/>
              <w:bottom w:val="single" w:sz="4" w:space="0" w:color="auto"/>
              <w:right w:val="single" w:sz="4" w:space="0" w:color="auto"/>
            </w:tcBorders>
            <w:shd w:val="clear" w:color="auto" w:fill="auto"/>
            <w:noWrap/>
            <w:vAlign w:val="center"/>
            <w:hideMark/>
          </w:tcPr>
          <w:p w14:paraId="63309CE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0603090030</w:t>
            </w:r>
          </w:p>
        </w:tc>
        <w:tc>
          <w:tcPr>
            <w:tcW w:w="2840" w:type="dxa"/>
            <w:tcBorders>
              <w:top w:val="nil"/>
              <w:left w:val="nil"/>
              <w:bottom w:val="single" w:sz="4" w:space="0" w:color="auto"/>
              <w:right w:val="single" w:sz="4" w:space="0" w:color="auto"/>
            </w:tcBorders>
            <w:shd w:val="clear" w:color="auto" w:fill="auto"/>
            <w:noWrap/>
            <w:vAlign w:val="center"/>
            <w:hideMark/>
          </w:tcPr>
          <w:p w14:paraId="5B00448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UÑIGAN LIRIO</w:t>
            </w:r>
          </w:p>
        </w:tc>
        <w:tc>
          <w:tcPr>
            <w:tcW w:w="980" w:type="dxa"/>
            <w:tcBorders>
              <w:top w:val="nil"/>
              <w:left w:val="nil"/>
              <w:bottom w:val="single" w:sz="4" w:space="0" w:color="auto"/>
              <w:right w:val="single" w:sz="4" w:space="0" w:color="auto"/>
            </w:tcBorders>
            <w:shd w:val="clear" w:color="auto" w:fill="auto"/>
            <w:noWrap/>
            <w:vAlign w:val="center"/>
            <w:hideMark/>
          </w:tcPr>
          <w:p w14:paraId="3450C2A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9479C6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6B4866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SOROCHUCO</w:t>
            </w:r>
          </w:p>
        </w:tc>
        <w:tc>
          <w:tcPr>
            <w:tcW w:w="1060" w:type="dxa"/>
            <w:tcBorders>
              <w:top w:val="nil"/>
              <w:left w:val="nil"/>
              <w:bottom w:val="single" w:sz="4" w:space="0" w:color="auto"/>
              <w:right w:val="single" w:sz="4" w:space="0" w:color="auto"/>
            </w:tcBorders>
            <w:shd w:val="clear" w:color="auto" w:fill="auto"/>
            <w:noWrap/>
            <w:vAlign w:val="center"/>
          </w:tcPr>
          <w:p w14:paraId="53A4325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D2BBDB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6E2832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BE29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103</w:t>
            </w:r>
          </w:p>
        </w:tc>
        <w:tc>
          <w:tcPr>
            <w:tcW w:w="870" w:type="dxa"/>
            <w:tcBorders>
              <w:top w:val="nil"/>
              <w:left w:val="nil"/>
              <w:bottom w:val="single" w:sz="4" w:space="0" w:color="auto"/>
              <w:right w:val="single" w:sz="4" w:space="0" w:color="auto"/>
            </w:tcBorders>
            <w:shd w:val="clear" w:color="auto" w:fill="auto"/>
            <w:noWrap/>
            <w:vAlign w:val="center"/>
            <w:hideMark/>
          </w:tcPr>
          <w:p w14:paraId="4A53372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0603090071</w:t>
            </w:r>
          </w:p>
        </w:tc>
        <w:tc>
          <w:tcPr>
            <w:tcW w:w="2840" w:type="dxa"/>
            <w:tcBorders>
              <w:top w:val="nil"/>
              <w:left w:val="nil"/>
              <w:bottom w:val="single" w:sz="4" w:space="0" w:color="auto"/>
              <w:right w:val="single" w:sz="4" w:space="0" w:color="auto"/>
            </w:tcBorders>
            <w:shd w:val="clear" w:color="auto" w:fill="auto"/>
            <w:noWrap/>
            <w:vAlign w:val="center"/>
            <w:hideMark/>
          </w:tcPr>
          <w:p w14:paraId="7577E61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CHORRERA</w:t>
            </w:r>
          </w:p>
        </w:tc>
        <w:tc>
          <w:tcPr>
            <w:tcW w:w="980" w:type="dxa"/>
            <w:tcBorders>
              <w:top w:val="nil"/>
              <w:left w:val="nil"/>
              <w:bottom w:val="single" w:sz="4" w:space="0" w:color="auto"/>
              <w:right w:val="single" w:sz="4" w:space="0" w:color="auto"/>
            </w:tcBorders>
            <w:shd w:val="clear" w:color="auto" w:fill="auto"/>
            <w:noWrap/>
            <w:vAlign w:val="center"/>
            <w:hideMark/>
          </w:tcPr>
          <w:p w14:paraId="13C354D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79B0E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2279E72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SOROCHUCO</w:t>
            </w:r>
          </w:p>
        </w:tc>
        <w:tc>
          <w:tcPr>
            <w:tcW w:w="1060" w:type="dxa"/>
            <w:tcBorders>
              <w:top w:val="nil"/>
              <w:left w:val="nil"/>
              <w:bottom w:val="single" w:sz="4" w:space="0" w:color="auto"/>
              <w:right w:val="single" w:sz="4" w:space="0" w:color="auto"/>
            </w:tcBorders>
            <w:shd w:val="clear" w:color="auto" w:fill="auto"/>
            <w:noWrap/>
            <w:vAlign w:val="center"/>
          </w:tcPr>
          <w:p w14:paraId="39A56A8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9F3BE9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73A1A5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CDB3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104</w:t>
            </w:r>
          </w:p>
        </w:tc>
        <w:tc>
          <w:tcPr>
            <w:tcW w:w="870" w:type="dxa"/>
            <w:tcBorders>
              <w:top w:val="nil"/>
              <w:left w:val="nil"/>
              <w:bottom w:val="single" w:sz="4" w:space="0" w:color="auto"/>
              <w:right w:val="single" w:sz="4" w:space="0" w:color="auto"/>
            </w:tcBorders>
            <w:shd w:val="clear" w:color="auto" w:fill="auto"/>
            <w:noWrap/>
            <w:vAlign w:val="center"/>
            <w:hideMark/>
          </w:tcPr>
          <w:p w14:paraId="307E44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0603100008</w:t>
            </w:r>
          </w:p>
        </w:tc>
        <w:tc>
          <w:tcPr>
            <w:tcW w:w="2840" w:type="dxa"/>
            <w:tcBorders>
              <w:top w:val="nil"/>
              <w:left w:val="nil"/>
              <w:bottom w:val="single" w:sz="4" w:space="0" w:color="auto"/>
              <w:right w:val="single" w:sz="4" w:space="0" w:color="auto"/>
            </w:tcBorders>
            <w:shd w:val="clear" w:color="auto" w:fill="auto"/>
            <w:noWrap/>
            <w:vAlign w:val="center"/>
            <w:hideMark/>
          </w:tcPr>
          <w:p w14:paraId="771BA0E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JUAN DE TINCAT (EL TRIUNFO)</w:t>
            </w:r>
          </w:p>
        </w:tc>
        <w:tc>
          <w:tcPr>
            <w:tcW w:w="980" w:type="dxa"/>
            <w:tcBorders>
              <w:top w:val="nil"/>
              <w:left w:val="nil"/>
              <w:bottom w:val="single" w:sz="4" w:space="0" w:color="auto"/>
              <w:right w:val="single" w:sz="4" w:space="0" w:color="auto"/>
            </w:tcBorders>
            <w:shd w:val="clear" w:color="auto" w:fill="auto"/>
            <w:noWrap/>
            <w:vAlign w:val="center"/>
            <w:hideMark/>
          </w:tcPr>
          <w:p w14:paraId="79F915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3B4667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1ACC0E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SUCRE</w:t>
            </w:r>
          </w:p>
        </w:tc>
        <w:tc>
          <w:tcPr>
            <w:tcW w:w="1060" w:type="dxa"/>
            <w:tcBorders>
              <w:top w:val="nil"/>
              <w:left w:val="nil"/>
              <w:bottom w:val="single" w:sz="4" w:space="0" w:color="auto"/>
              <w:right w:val="single" w:sz="4" w:space="0" w:color="auto"/>
            </w:tcBorders>
            <w:shd w:val="clear" w:color="auto" w:fill="auto"/>
            <w:noWrap/>
            <w:vAlign w:val="center"/>
          </w:tcPr>
          <w:p w14:paraId="21641FF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92BFA9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D9BFC9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12975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105</w:t>
            </w:r>
          </w:p>
        </w:tc>
        <w:tc>
          <w:tcPr>
            <w:tcW w:w="870" w:type="dxa"/>
            <w:tcBorders>
              <w:top w:val="nil"/>
              <w:left w:val="nil"/>
              <w:bottom w:val="single" w:sz="4" w:space="0" w:color="auto"/>
              <w:right w:val="single" w:sz="4" w:space="0" w:color="auto"/>
            </w:tcBorders>
            <w:shd w:val="clear" w:color="auto" w:fill="auto"/>
            <w:noWrap/>
            <w:vAlign w:val="center"/>
            <w:hideMark/>
          </w:tcPr>
          <w:p w14:paraId="33449C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0603100011</w:t>
            </w:r>
          </w:p>
        </w:tc>
        <w:tc>
          <w:tcPr>
            <w:tcW w:w="2840" w:type="dxa"/>
            <w:tcBorders>
              <w:top w:val="nil"/>
              <w:left w:val="nil"/>
              <w:bottom w:val="single" w:sz="4" w:space="0" w:color="auto"/>
              <w:right w:val="single" w:sz="4" w:space="0" w:color="auto"/>
            </w:tcBorders>
            <w:shd w:val="clear" w:color="auto" w:fill="auto"/>
            <w:noWrap/>
            <w:vAlign w:val="center"/>
            <w:hideMark/>
          </w:tcPr>
          <w:p w14:paraId="6A34C7A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CALCONGA</w:t>
            </w:r>
          </w:p>
        </w:tc>
        <w:tc>
          <w:tcPr>
            <w:tcW w:w="980" w:type="dxa"/>
            <w:tcBorders>
              <w:top w:val="nil"/>
              <w:left w:val="nil"/>
              <w:bottom w:val="single" w:sz="4" w:space="0" w:color="auto"/>
              <w:right w:val="single" w:sz="4" w:space="0" w:color="auto"/>
            </w:tcBorders>
            <w:shd w:val="clear" w:color="auto" w:fill="auto"/>
            <w:noWrap/>
            <w:vAlign w:val="center"/>
            <w:hideMark/>
          </w:tcPr>
          <w:p w14:paraId="05DCDDE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53A17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20B68D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SUCRE</w:t>
            </w:r>
          </w:p>
        </w:tc>
        <w:tc>
          <w:tcPr>
            <w:tcW w:w="1060" w:type="dxa"/>
            <w:tcBorders>
              <w:top w:val="nil"/>
              <w:left w:val="nil"/>
              <w:bottom w:val="single" w:sz="4" w:space="0" w:color="auto"/>
              <w:right w:val="single" w:sz="4" w:space="0" w:color="auto"/>
            </w:tcBorders>
            <w:shd w:val="clear" w:color="auto" w:fill="auto"/>
            <w:noWrap/>
            <w:vAlign w:val="center"/>
          </w:tcPr>
          <w:p w14:paraId="166397E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5C83B6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CD8CE2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3617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106</w:t>
            </w:r>
          </w:p>
        </w:tc>
        <w:tc>
          <w:tcPr>
            <w:tcW w:w="870" w:type="dxa"/>
            <w:tcBorders>
              <w:top w:val="nil"/>
              <w:left w:val="nil"/>
              <w:bottom w:val="single" w:sz="4" w:space="0" w:color="auto"/>
              <w:right w:val="single" w:sz="4" w:space="0" w:color="auto"/>
            </w:tcBorders>
            <w:shd w:val="clear" w:color="auto" w:fill="auto"/>
            <w:noWrap/>
            <w:vAlign w:val="center"/>
            <w:hideMark/>
          </w:tcPr>
          <w:p w14:paraId="7A382F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0603100015</w:t>
            </w:r>
          </w:p>
        </w:tc>
        <w:tc>
          <w:tcPr>
            <w:tcW w:w="2840" w:type="dxa"/>
            <w:tcBorders>
              <w:top w:val="nil"/>
              <w:left w:val="nil"/>
              <w:bottom w:val="single" w:sz="4" w:space="0" w:color="auto"/>
              <w:right w:val="single" w:sz="4" w:space="0" w:color="auto"/>
            </w:tcBorders>
            <w:shd w:val="clear" w:color="auto" w:fill="auto"/>
            <w:noWrap/>
            <w:vAlign w:val="center"/>
            <w:hideMark/>
          </w:tcPr>
          <w:p w14:paraId="5874DD8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PORVENIR</w:t>
            </w:r>
          </w:p>
        </w:tc>
        <w:tc>
          <w:tcPr>
            <w:tcW w:w="980" w:type="dxa"/>
            <w:tcBorders>
              <w:top w:val="nil"/>
              <w:left w:val="nil"/>
              <w:bottom w:val="single" w:sz="4" w:space="0" w:color="auto"/>
              <w:right w:val="single" w:sz="4" w:space="0" w:color="auto"/>
            </w:tcBorders>
            <w:shd w:val="clear" w:color="auto" w:fill="auto"/>
            <w:noWrap/>
            <w:vAlign w:val="center"/>
            <w:hideMark/>
          </w:tcPr>
          <w:p w14:paraId="16645F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39EBC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1BC2B61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SUCRE</w:t>
            </w:r>
          </w:p>
        </w:tc>
        <w:tc>
          <w:tcPr>
            <w:tcW w:w="1060" w:type="dxa"/>
            <w:tcBorders>
              <w:top w:val="nil"/>
              <w:left w:val="nil"/>
              <w:bottom w:val="single" w:sz="4" w:space="0" w:color="auto"/>
              <w:right w:val="single" w:sz="4" w:space="0" w:color="auto"/>
            </w:tcBorders>
            <w:shd w:val="clear" w:color="auto" w:fill="auto"/>
            <w:noWrap/>
            <w:vAlign w:val="center"/>
          </w:tcPr>
          <w:p w14:paraId="17CFD8E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BC12C9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FAAC72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68E56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107</w:t>
            </w:r>
          </w:p>
        </w:tc>
        <w:tc>
          <w:tcPr>
            <w:tcW w:w="870" w:type="dxa"/>
            <w:tcBorders>
              <w:top w:val="nil"/>
              <w:left w:val="nil"/>
              <w:bottom w:val="single" w:sz="4" w:space="0" w:color="auto"/>
              <w:right w:val="single" w:sz="4" w:space="0" w:color="auto"/>
            </w:tcBorders>
            <w:shd w:val="clear" w:color="auto" w:fill="auto"/>
            <w:noWrap/>
            <w:vAlign w:val="center"/>
            <w:hideMark/>
          </w:tcPr>
          <w:p w14:paraId="4735DF0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0603100022</w:t>
            </w:r>
          </w:p>
        </w:tc>
        <w:tc>
          <w:tcPr>
            <w:tcW w:w="2840" w:type="dxa"/>
            <w:tcBorders>
              <w:top w:val="nil"/>
              <w:left w:val="nil"/>
              <w:bottom w:val="single" w:sz="4" w:space="0" w:color="auto"/>
              <w:right w:val="single" w:sz="4" w:space="0" w:color="auto"/>
            </w:tcBorders>
            <w:shd w:val="clear" w:color="auto" w:fill="auto"/>
            <w:noWrap/>
            <w:vAlign w:val="center"/>
            <w:hideMark/>
          </w:tcPr>
          <w:p w14:paraId="78BA39B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BELLAVISTA DE CAJEN</w:t>
            </w:r>
          </w:p>
        </w:tc>
        <w:tc>
          <w:tcPr>
            <w:tcW w:w="980" w:type="dxa"/>
            <w:tcBorders>
              <w:top w:val="nil"/>
              <w:left w:val="nil"/>
              <w:bottom w:val="single" w:sz="4" w:space="0" w:color="auto"/>
              <w:right w:val="single" w:sz="4" w:space="0" w:color="auto"/>
            </w:tcBorders>
            <w:shd w:val="clear" w:color="auto" w:fill="auto"/>
            <w:noWrap/>
            <w:vAlign w:val="center"/>
            <w:hideMark/>
          </w:tcPr>
          <w:p w14:paraId="1B449BA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2138FC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337EF39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SUCRE</w:t>
            </w:r>
          </w:p>
        </w:tc>
        <w:tc>
          <w:tcPr>
            <w:tcW w:w="1060" w:type="dxa"/>
            <w:tcBorders>
              <w:top w:val="nil"/>
              <w:left w:val="nil"/>
              <w:bottom w:val="single" w:sz="4" w:space="0" w:color="auto"/>
              <w:right w:val="single" w:sz="4" w:space="0" w:color="auto"/>
            </w:tcBorders>
            <w:shd w:val="clear" w:color="auto" w:fill="auto"/>
            <w:noWrap/>
            <w:vAlign w:val="center"/>
          </w:tcPr>
          <w:p w14:paraId="2854F50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E49C8D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EE5638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A633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108</w:t>
            </w:r>
          </w:p>
        </w:tc>
        <w:tc>
          <w:tcPr>
            <w:tcW w:w="870" w:type="dxa"/>
            <w:tcBorders>
              <w:top w:val="nil"/>
              <w:left w:val="nil"/>
              <w:bottom w:val="single" w:sz="4" w:space="0" w:color="auto"/>
              <w:right w:val="single" w:sz="4" w:space="0" w:color="auto"/>
            </w:tcBorders>
            <w:shd w:val="clear" w:color="auto" w:fill="auto"/>
            <w:noWrap/>
            <w:vAlign w:val="center"/>
            <w:hideMark/>
          </w:tcPr>
          <w:p w14:paraId="341F02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0603120011</w:t>
            </w:r>
          </w:p>
        </w:tc>
        <w:tc>
          <w:tcPr>
            <w:tcW w:w="2840" w:type="dxa"/>
            <w:tcBorders>
              <w:top w:val="nil"/>
              <w:left w:val="nil"/>
              <w:bottom w:val="single" w:sz="4" w:space="0" w:color="auto"/>
              <w:right w:val="single" w:sz="4" w:space="0" w:color="auto"/>
            </w:tcBorders>
            <w:shd w:val="clear" w:color="auto" w:fill="auto"/>
            <w:noWrap/>
            <w:vAlign w:val="center"/>
            <w:hideMark/>
          </w:tcPr>
          <w:p w14:paraId="24B5110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QUINUAMAYO</w:t>
            </w:r>
          </w:p>
        </w:tc>
        <w:tc>
          <w:tcPr>
            <w:tcW w:w="980" w:type="dxa"/>
            <w:tcBorders>
              <w:top w:val="nil"/>
              <w:left w:val="nil"/>
              <w:bottom w:val="single" w:sz="4" w:space="0" w:color="auto"/>
              <w:right w:val="single" w:sz="4" w:space="0" w:color="auto"/>
            </w:tcBorders>
            <w:shd w:val="clear" w:color="auto" w:fill="auto"/>
            <w:noWrap/>
            <w:vAlign w:val="center"/>
            <w:hideMark/>
          </w:tcPr>
          <w:p w14:paraId="515A8C3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9C1D19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3B91EC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LIBERTAD DE PALLAN</w:t>
            </w:r>
          </w:p>
        </w:tc>
        <w:tc>
          <w:tcPr>
            <w:tcW w:w="1060" w:type="dxa"/>
            <w:tcBorders>
              <w:top w:val="nil"/>
              <w:left w:val="nil"/>
              <w:bottom w:val="single" w:sz="4" w:space="0" w:color="auto"/>
              <w:right w:val="single" w:sz="4" w:space="0" w:color="auto"/>
            </w:tcBorders>
            <w:shd w:val="clear" w:color="auto" w:fill="auto"/>
            <w:noWrap/>
            <w:vAlign w:val="center"/>
          </w:tcPr>
          <w:p w14:paraId="6819FEB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4DE20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F7D8E3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2776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109</w:t>
            </w:r>
          </w:p>
        </w:tc>
        <w:tc>
          <w:tcPr>
            <w:tcW w:w="870" w:type="dxa"/>
            <w:tcBorders>
              <w:top w:val="nil"/>
              <w:left w:val="nil"/>
              <w:bottom w:val="single" w:sz="4" w:space="0" w:color="auto"/>
              <w:right w:val="single" w:sz="4" w:space="0" w:color="auto"/>
            </w:tcBorders>
            <w:shd w:val="clear" w:color="auto" w:fill="auto"/>
            <w:noWrap/>
            <w:vAlign w:val="center"/>
            <w:hideMark/>
          </w:tcPr>
          <w:p w14:paraId="11ED71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0603120028</w:t>
            </w:r>
          </w:p>
        </w:tc>
        <w:tc>
          <w:tcPr>
            <w:tcW w:w="2840" w:type="dxa"/>
            <w:tcBorders>
              <w:top w:val="nil"/>
              <w:left w:val="nil"/>
              <w:bottom w:val="single" w:sz="4" w:space="0" w:color="auto"/>
              <w:right w:val="single" w:sz="4" w:space="0" w:color="auto"/>
            </w:tcBorders>
            <w:shd w:val="clear" w:color="auto" w:fill="auto"/>
            <w:noWrap/>
            <w:vAlign w:val="center"/>
            <w:hideMark/>
          </w:tcPr>
          <w:p w14:paraId="5D1E29B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CALLACAT BAJO</w:t>
            </w:r>
          </w:p>
        </w:tc>
        <w:tc>
          <w:tcPr>
            <w:tcW w:w="980" w:type="dxa"/>
            <w:tcBorders>
              <w:top w:val="nil"/>
              <w:left w:val="nil"/>
              <w:bottom w:val="single" w:sz="4" w:space="0" w:color="auto"/>
              <w:right w:val="single" w:sz="4" w:space="0" w:color="auto"/>
            </w:tcBorders>
            <w:shd w:val="clear" w:color="auto" w:fill="auto"/>
            <w:noWrap/>
            <w:vAlign w:val="center"/>
            <w:hideMark/>
          </w:tcPr>
          <w:p w14:paraId="69335BA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24FC70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CELENDIN</w:t>
            </w:r>
          </w:p>
        </w:tc>
        <w:tc>
          <w:tcPr>
            <w:tcW w:w="2340" w:type="dxa"/>
            <w:tcBorders>
              <w:top w:val="nil"/>
              <w:left w:val="nil"/>
              <w:bottom w:val="single" w:sz="4" w:space="0" w:color="auto"/>
              <w:right w:val="single" w:sz="4" w:space="0" w:color="auto"/>
            </w:tcBorders>
            <w:shd w:val="clear" w:color="auto" w:fill="auto"/>
            <w:noWrap/>
            <w:vAlign w:val="center"/>
            <w:hideMark/>
          </w:tcPr>
          <w:p w14:paraId="7993E5B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LIBERTAD DE PALLAN</w:t>
            </w:r>
          </w:p>
        </w:tc>
        <w:tc>
          <w:tcPr>
            <w:tcW w:w="1060" w:type="dxa"/>
            <w:tcBorders>
              <w:top w:val="nil"/>
              <w:left w:val="nil"/>
              <w:bottom w:val="single" w:sz="4" w:space="0" w:color="auto"/>
              <w:right w:val="single" w:sz="4" w:space="0" w:color="auto"/>
            </w:tcBorders>
            <w:shd w:val="clear" w:color="auto" w:fill="auto"/>
            <w:noWrap/>
            <w:vAlign w:val="center"/>
          </w:tcPr>
          <w:p w14:paraId="39E1372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00D0B7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0368D6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C611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110</w:t>
            </w:r>
          </w:p>
        </w:tc>
        <w:tc>
          <w:tcPr>
            <w:tcW w:w="870" w:type="dxa"/>
            <w:tcBorders>
              <w:top w:val="nil"/>
              <w:left w:val="nil"/>
              <w:bottom w:val="single" w:sz="4" w:space="0" w:color="auto"/>
              <w:right w:val="single" w:sz="4" w:space="0" w:color="auto"/>
            </w:tcBorders>
            <w:shd w:val="clear" w:color="auto" w:fill="auto"/>
            <w:noWrap/>
            <w:vAlign w:val="center"/>
            <w:hideMark/>
          </w:tcPr>
          <w:p w14:paraId="3F8DB77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0604020007</w:t>
            </w:r>
          </w:p>
        </w:tc>
        <w:tc>
          <w:tcPr>
            <w:tcW w:w="2840" w:type="dxa"/>
            <w:tcBorders>
              <w:top w:val="nil"/>
              <w:left w:val="nil"/>
              <w:bottom w:val="single" w:sz="4" w:space="0" w:color="auto"/>
              <w:right w:val="single" w:sz="4" w:space="0" w:color="auto"/>
            </w:tcBorders>
            <w:shd w:val="clear" w:color="auto" w:fill="auto"/>
            <w:noWrap/>
            <w:vAlign w:val="center"/>
            <w:hideMark/>
          </w:tcPr>
          <w:p w14:paraId="3AC48BC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TENDAL</w:t>
            </w:r>
          </w:p>
        </w:tc>
        <w:tc>
          <w:tcPr>
            <w:tcW w:w="980" w:type="dxa"/>
            <w:tcBorders>
              <w:top w:val="nil"/>
              <w:left w:val="nil"/>
              <w:bottom w:val="single" w:sz="4" w:space="0" w:color="auto"/>
              <w:right w:val="single" w:sz="4" w:space="0" w:color="auto"/>
            </w:tcBorders>
            <w:shd w:val="clear" w:color="auto" w:fill="auto"/>
            <w:noWrap/>
            <w:vAlign w:val="center"/>
            <w:hideMark/>
          </w:tcPr>
          <w:p w14:paraId="21331D9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102406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0E6EA65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ANGUIA</w:t>
            </w:r>
          </w:p>
        </w:tc>
        <w:tc>
          <w:tcPr>
            <w:tcW w:w="1060" w:type="dxa"/>
            <w:tcBorders>
              <w:top w:val="nil"/>
              <w:left w:val="nil"/>
              <w:bottom w:val="single" w:sz="4" w:space="0" w:color="auto"/>
              <w:right w:val="single" w:sz="4" w:space="0" w:color="auto"/>
            </w:tcBorders>
            <w:shd w:val="clear" w:color="auto" w:fill="auto"/>
            <w:noWrap/>
            <w:vAlign w:val="center"/>
          </w:tcPr>
          <w:p w14:paraId="45F0EE9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6FCEDA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CA3CBC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DC029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111</w:t>
            </w:r>
          </w:p>
        </w:tc>
        <w:tc>
          <w:tcPr>
            <w:tcW w:w="870" w:type="dxa"/>
            <w:tcBorders>
              <w:top w:val="nil"/>
              <w:left w:val="nil"/>
              <w:bottom w:val="single" w:sz="4" w:space="0" w:color="auto"/>
              <w:right w:val="single" w:sz="4" w:space="0" w:color="auto"/>
            </w:tcBorders>
            <w:shd w:val="clear" w:color="auto" w:fill="auto"/>
            <w:noWrap/>
            <w:vAlign w:val="center"/>
            <w:hideMark/>
          </w:tcPr>
          <w:p w14:paraId="4E5CF21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0604020017</w:t>
            </w:r>
          </w:p>
        </w:tc>
        <w:tc>
          <w:tcPr>
            <w:tcW w:w="2840" w:type="dxa"/>
            <w:tcBorders>
              <w:top w:val="nil"/>
              <w:left w:val="nil"/>
              <w:bottom w:val="single" w:sz="4" w:space="0" w:color="auto"/>
              <w:right w:val="single" w:sz="4" w:space="0" w:color="auto"/>
            </w:tcBorders>
            <w:shd w:val="clear" w:color="auto" w:fill="auto"/>
            <w:noWrap/>
            <w:vAlign w:val="center"/>
            <w:hideMark/>
          </w:tcPr>
          <w:p w14:paraId="5EC11B7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CHAMANA (LA CHAMANA)</w:t>
            </w:r>
          </w:p>
        </w:tc>
        <w:tc>
          <w:tcPr>
            <w:tcW w:w="980" w:type="dxa"/>
            <w:tcBorders>
              <w:top w:val="nil"/>
              <w:left w:val="nil"/>
              <w:bottom w:val="single" w:sz="4" w:space="0" w:color="auto"/>
              <w:right w:val="single" w:sz="4" w:space="0" w:color="auto"/>
            </w:tcBorders>
            <w:shd w:val="clear" w:color="auto" w:fill="auto"/>
            <w:noWrap/>
            <w:vAlign w:val="center"/>
            <w:hideMark/>
          </w:tcPr>
          <w:p w14:paraId="3147E2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DB9BD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49AA070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ANGUIA</w:t>
            </w:r>
          </w:p>
        </w:tc>
        <w:tc>
          <w:tcPr>
            <w:tcW w:w="1060" w:type="dxa"/>
            <w:tcBorders>
              <w:top w:val="nil"/>
              <w:left w:val="nil"/>
              <w:bottom w:val="single" w:sz="4" w:space="0" w:color="auto"/>
              <w:right w:val="single" w:sz="4" w:space="0" w:color="auto"/>
            </w:tcBorders>
            <w:shd w:val="clear" w:color="auto" w:fill="auto"/>
            <w:noWrap/>
            <w:vAlign w:val="center"/>
          </w:tcPr>
          <w:p w14:paraId="1ADD00A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B6E970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FA4B32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CD06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112</w:t>
            </w:r>
          </w:p>
        </w:tc>
        <w:tc>
          <w:tcPr>
            <w:tcW w:w="870" w:type="dxa"/>
            <w:tcBorders>
              <w:top w:val="nil"/>
              <w:left w:val="nil"/>
              <w:bottom w:val="single" w:sz="4" w:space="0" w:color="auto"/>
              <w:right w:val="single" w:sz="4" w:space="0" w:color="auto"/>
            </w:tcBorders>
            <w:shd w:val="clear" w:color="auto" w:fill="auto"/>
            <w:noWrap/>
            <w:vAlign w:val="center"/>
            <w:hideMark/>
          </w:tcPr>
          <w:p w14:paraId="4E73D7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0604030011</w:t>
            </w:r>
          </w:p>
        </w:tc>
        <w:tc>
          <w:tcPr>
            <w:tcW w:w="2840" w:type="dxa"/>
            <w:tcBorders>
              <w:top w:val="nil"/>
              <w:left w:val="nil"/>
              <w:bottom w:val="single" w:sz="4" w:space="0" w:color="auto"/>
              <w:right w:val="single" w:sz="4" w:space="0" w:color="auto"/>
            </w:tcBorders>
            <w:shd w:val="clear" w:color="auto" w:fill="auto"/>
            <w:noWrap/>
            <w:vAlign w:val="center"/>
            <w:hideMark/>
          </w:tcPr>
          <w:p w14:paraId="4D1499D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JUAN</w:t>
            </w:r>
          </w:p>
        </w:tc>
        <w:tc>
          <w:tcPr>
            <w:tcW w:w="980" w:type="dxa"/>
            <w:tcBorders>
              <w:top w:val="nil"/>
              <w:left w:val="nil"/>
              <w:bottom w:val="single" w:sz="4" w:space="0" w:color="auto"/>
              <w:right w:val="single" w:sz="4" w:space="0" w:color="auto"/>
            </w:tcBorders>
            <w:shd w:val="clear" w:color="auto" w:fill="auto"/>
            <w:noWrap/>
            <w:vAlign w:val="center"/>
            <w:hideMark/>
          </w:tcPr>
          <w:p w14:paraId="2A5EE22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5163D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113F10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CHADIN</w:t>
            </w:r>
          </w:p>
        </w:tc>
        <w:tc>
          <w:tcPr>
            <w:tcW w:w="1060" w:type="dxa"/>
            <w:tcBorders>
              <w:top w:val="nil"/>
              <w:left w:val="nil"/>
              <w:bottom w:val="single" w:sz="4" w:space="0" w:color="auto"/>
              <w:right w:val="single" w:sz="4" w:space="0" w:color="auto"/>
            </w:tcBorders>
            <w:shd w:val="clear" w:color="auto" w:fill="auto"/>
            <w:noWrap/>
            <w:vAlign w:val="center"/>
          </w:tcPr>
          <w:p w14:paraId="3B690E8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5E95C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16759C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78EFE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113</w:t>
            </w:r>
          </w:p>
        </w:tc>
        <w:tc>
          <w:tcPr>
            <w:tcW w:w="870" w:type="dxa"/>
            <w:tcBorders>
              <w:top w:val="nil"/>
              <w:left w:val="nil"/>
              <w:bottom w:val="single" w:sz="4" w:space="0" w:color="auto"/>
              <w:right w:val="single" w:sz="4" w:space="0" w:color="auto"/>
            </w:tcBorders>
            <w:shd w:val="clear" w:color="auto" w:fill="auto"/>
            <w:noWrap/>
            <w:vAlign w:val="center"/>
            <w:hideMark/>
          </w:tcPr>
          <w:p w14:paraId="66982E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0604030013</w:t>
            </w:r>
          </w:p>
        </w:tc>
        <w:tc>
          <w:tcPr>
            <w:tcW w:w="2840" w:type="dxa"/>
            <w:tcBorders>
              <w:top w:val="nil"/>
              <w:left w:val="nil"/>
              <w:bottom w:val="single" w:sz="4" w:space="0" w:color="auto"/>
              <w:right w:val="single" w:sz="4" w:space="0" w:color="auto"/>
            </w:tcBorders>
            <w:shd w:val="clear" w:color="auto" w:fill="auto"/>
            <w:noWrap/>
            <w:vAlign w:val="center"/>
            <w:hideMark/>
          </w:tcPr>
          <w:p w14:paraId="773FF6C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NUEVO VAQUERIA</w:t>
            </w:r>
          </w:p>
        </w:tc>
        <w:tc>
          <w:tcPr>
            <w:tcW w:w="980" w:type="dxa"/>
            <w:tcBorders>
              <w:top w:val="nil"/>
              <w:left w:val="nil"/>
              <w:bottom w:val="single" w:sz="4" w:space="0" w:color="auto"/>
              <w:right w:val="single" w:sz="4" w:space="0" w:color="auto"/>
            </w:tcBorders>
            <w:shd w:val="clear" w:color="auto" w:fill="auto"/>
            <w:noWrap/>
            <w:vAlign w:val="center"/>
            <w:hideMark/>
          </w:tcPr>
          <w:p w14:paraId="6BEAF24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F5E75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55C3F24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CHADIN</w:t>
            </w:r>
          </w:p>
        </w:tc>
        <w:tc>
          <w:tcPr>
            <w:tcW w:w="1060" w:type="dxa"/>
            <w:tcBorders>
              <w:top w:val="nil"/>
              <w:left w:val="nil"/>
              <w:bottom w:val="single" w:sz="4" w:space="0" w:color="auto"/>
              <w:right w:val="single" w:sz="4" w:space="0" w:color="auto"/>
            </w:tcBorders>
            <w:shd w:val="clear" w:color="auto" w:fill="auto"/>
            <w:noWrap/>
            <w:vAlign w:val="center"/>
          </w:tcPr>
          <w:p w14:paraId="5932A78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752753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AEC52F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ED0EB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114</w:t>
            </w:r>
          </w:p>
        </w:tc>
        <w:tc>
          <w:tcPr>
            <w:tcW w:w="870" w:type="dxa"/>
            <w:tcBorders>
              <w:top w:val="nil"/>
              <w:left w:val="nil"/>
              <w:bottom w:val="single" w:sz="4" w:space="0" w:color="auto"/>
              <w:right w:val="single" w:sz="4" w:space="0" w:color="auto"/>
            </w:tcBorders>
            <w:shd w:val="clear" w:color="auto" w:fill="auto"/>
            <w:noWrap/>
            <w:vAlign w:val="center"/>
            <w:hideMark/>
          </w:tcPr>
          <w:p w14:paraId="455AB5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0604030016</w:t>
            </w:r>
          </w:p>
        </w:tc>
        <w:tc>
          <w:tcPr>
            <w:tcW w:w="2840" w:type="dxa"/>
            <w:tcBorders>
              <w:top w:val="nil"/>
              <w:left w:val="nil"/>
              <w:bottom w:val="single" w:sz="4" w:space="0" w:color="auto"/>
              <w:right w:val="single" w:sz="4" w:space="0" w:color="auto"/>
            </w:tcBorders>
            <w:shd w:val="clear" w:color="auto" w:fill="auto"/>
            <w:noWrap/>
            <w:vAlign w:val="center"/>
            <w:hideMark/>
          </w:tcPr>
          <w:p w14:paraId="43F9D8B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PUENTECILLA</w:t>
            </w:r>
          </w:p>
        </w:tc>
        <w:tc>
          <w:tcPr>
            <w:tcW w:w="980" w:type="dxa"/>
            <w:tcBorders>
              <w:top w:val="nil"/>
              <w:left w:val="nil"/>
              <w:bottom w:val="single" w:sz="4" w:space="0" w:color="auto"/>
              <w:right w:val="single" w:sz="4" w:space="0" w:color="auto"/>
            </w:tcBorders>
            <w:shd w:val="clear" w:color="auto" w:fill="auto"/>
            <w:noWrap/>
            <w:vAlign w:val="center"/>
            <w:hideMark/>
          </w:tcPr>
          <w:p w14:paraId="62FBB6E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DA48E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5CF2921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CHADIN</w:t>
            </w:r>
          </w:p>
        </w:tc>
        <w:tc>
          <w:tcPr>
            <w:tcW w:w="1060" w:type="dxa"/>
            <w:tcBorders>
              <w:top w:val="nil"/>
              <w:left w:val="nil"/>
              <w:bottom w:val="single" w:sz="4" w:space="0" w:color="auto"/>
              <w:right w:val="single" w:sz="4" w:space="0" w:color="auto"/>
            </w:tcBorders>
            <w:shd w:val="clear" w:color="auto" w:fill="auto"/>
            <w:noWrap/>
            <w:vAlign w:val="center"/>
          </w:tcPr>
          <w:p w14:paraId="60DAFF4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C8023D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F0D564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378F5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115</w:t>
            </w:r>
          </w:p>
        </w:tc>
        <w:tc>
          <w:tcPr>
            <w:tcW w:w="870" w:type="dxa"/>
            <w:tcBorders>
              <w:top w:val="nil"/>
              <w:left w:val="nil"/>
              <w:bottom w:val="single" w:sz="4" w:space="0" w:color="auto"/>
              <w:right w:val="single" w:sz="4" w:space="0" w:color="auto"/>
            </w:tcBorders>
            <w:shd w:val="clear" w:color="auto" w:fill="auto"/>
            <w:noWrap/>
            <w:vAlign w:val="center"/>
            <w:hideMark/>
          </w:tcPr>
          <w:p w14:paraId="7983E77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0604030018</w:t>
            </w:r>
          </w:p>
        </w:tc>
        <w:tc>
          <w:tcPr>
            <w:tcW w:w="2840" w:type="dxa"/>
            <w:tcBorders>
              <w:top w:val="nil"/>
              <w:left w:val="nil"/>
              <w:bottom w:val="single" w:sz="4" w:space="0" w:color="auto"/>
              <w:right w:val="single" w:sz="4" w:space="0" w:color="auto"/>
            </w:tcBorders>
            <w:shd w:val="clear" w:color="auto" w:fill="auto"/>
            <w:noWrap/>
            <w:vAlign w:val="center"/>
            <w:hideMark/>
          </w:tcPr>
          <w:p w14:paraId="54544DD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CHACAPAMPA</w:t>
            </w:r>
          </w:p>
        </w:tc>
        <w:tc>
          <w:tcPr>
            <w:tcW w:w="980" w:type="dxa"/>
            <w:tcBorders>
              <w:top w:val="nil"/>
              <w:left w:val="nil"/>
              <w:bottom w:val="single" w:sz="4" w:space="0" w:color="auto"/>
              <w:right w:val="single" w:sz="4" w:space="0" w:color="auto"/>
            </w:tcBorders>
            <w:shd w:val="clear" w:color="auto" w:fill="auto"/>
            <w:noWrap/>
            <w:vAlign w:val="center"/>
            <w:hideMark/>
          </w:tcPr>
          <w:p w14:paraId="413A60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785DE7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65B3B82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CHADIN</w:t>
            </w:r>
          </w:p>
        </w:tc>
        <w:tc>
          <w:tcPr>
            <w:tcW w:w="1060" w:type="dxa"/>
            <w:tcBorders>
              <w:top w:val="nil"/>
              <w:left w:val="nil"/>
              <w:bottom w:val="single" w:sz="4" w:space="0" w:color="auto"/>
              <w:right w:val="single" w:sz="4" w:space="0" w:color="auto"/>
            </w:tcBorders>
            <w:shd w:val="clear" w:color="auto" w:fill="auto"/>
            <w:noWrap/>
            <w:vAlign w:val="center"/>
          </w:tcPr>
          <w:p w14:paraId="3AAD341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1B45AD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61B59D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B2A9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116</w:t>
            </w:r>
          </w:p>
        </w:tc>
        <w:tc>
          <w:tcPr>
            <w:tcW w:w="870" w:type="dxa"/>
            <w:tcBorders>
              <w:top w:val="nil"/>
              <w:left w:val="nil"/>
              <w:bottom w:val="single" w:sz="4" w:space="0" w:color="auto"/>
              <w:right w:val="single" w:sz="4" w:space="0" w:color="auto"/>
            </w:tcBorders>
            <w:shd w:val="clear" w:color="auto" w:fill="auto"/>
            <w:noWrap/>
            <w:vAlign w:val="center"/>
            <w:hideMark/>
          </w:tcPr>
          <w:p w14:paraId="2A2D7FF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0604040007</w:t>
            </w:r>
          </w:p>
        </w:tc>
        <w:tc>
          <w:tcPr>
            <w:tcW w:w="2840" w:type="dxa"/>
            <w:tcBorders>
              <w:top w:val="nil"/>
              <w:left w:val="nil"/>
              <w:bottom w:val="single" w:sz="4" w:space="0" w:color="auto"/>
              <w:right w:val="single" w:sz="4" w:space="0" w:color="auto"/>
            </w:tcBorders>
            <w:shd w:val="clear" w:color="auto" w:fill="auto"/>
            <w:noWrap/>
            <w:vAlign w:val="center"/>
            <w:hideMark/>
          </w:tcPr>
          <w:p w14:paraId="2E92767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SACUS</w:t>
            </w:r>
          </w:p>
        </w:tc>
        <w:tc>
          <w:tcPr>
            <w:tcW w:w="980" w:type="dxa"/>
            <w:tcBorders>
              <w:top w:val="nil"/>
              <w:left w:val="nil"/>
              <w:bottom w:val="single" w:sz="4" w:space="0" w:color="auto"/>
              <w:right w:val="single" w:sz="4" w:space="0" w:color="auto"/>
            </w:tcBorders>
            <w:shd w:val="clear" w:color="auto" w:fill="auto"/>
            <w:noWrap/>
            <w:vAlign w:val="center"/>
            <w:hideMark/>
          </w:tcPr>
          <w:p w14:paraId="43D801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0AD75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296EE8C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CHIGUIRIP</w:t>
            </w:r>
          </w:p>
        </w:tc>
        <w:tc>
          <w:tcPr>
            <w:tcW w:w="1060" w:type="dxa"/>
            <w:tcBorders>
              <w:top w:val="nil"/>
              <w:left w:val="nil"/>
              <w:bottom w:val="single" w:sz="4" w:space="0" w:color="auto"/>
              <w:right w:val="single" w:sz="4" w:space="0" w:color="auto"/>
            </w:tcBorders>
            <w:shd w:val="clear" w:color="auto" w:fill="auto"/>
            <w:noWrap/>
            <w:vAlign w:val="center"/>
          </w:tcPr>
          <w:p w14:paraId="1EE406D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CE7079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AD45E9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525E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117</w:t>
            </w:r>
          </w:p>
        </w:tc>
        <w:tc>
          <w:tcPr>
            <w:tcW w:w="870" w:type="dxa"/>
            <w:tcBorders>
              <w:top w:val="nil"/>
              <w:left w:val="nil"/>
              <w:bottom w:val="single" w:sz="4" w:space="0" w:color="auto"/>
              <w:right w:val="single" w:sz="4" w:space="0" w:color="auto"/>
            </w:tcBorders>
            <w:shd w:val="clear" w:color="auto" w:fill="auto"/>
            <w:noWrap/>
            <w:vAlign w:val="center"/>
            <w:hideMark/>
          </w:tcPr>
          <w:p w14:paraId="3CF0F2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0604060011</w:t>
            </w:r>
          </w:p>
        </w:tc>
        <w:tc>
          <w:tcPr>
            <w:tcW w:w="2840" w:type="dxa"/>
            <w:tcBorders>
              <w:top w:val="nil"/>
              <w:left w:val="nil"/>
              <w:bottom w:val="single" w:sz="4" w:space="0" w:color="auto"/>
              <w:right w:val="single" w:sz="4" w:space="0" w:color="auto"/>
            </w:tcBorders>
            <w:shd w:val="clear" w:color="auto" w:fill="auto"/>
            <w:noWrap/>
            <w:vAlign w:val="center"/>
            <w:hideMark/>
          </w:tcPr>
          <w:p w14:paraId="02A13BC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LAMPARERO</w:t>
            </w:r>
          </w:p>
        </w:tc>
        <w:tc>
          <w:tcPr>
            <w:tcW w:w="980" w:type="dxa"/>
            <w:tcBorders>
              <w:top w:val="nil"/>
              <w:left w:val="nil"/>
              <w:bottom w:val="single" w:sz="4" w:space="0" w:color="auto"/>
              <w:right w:val="single" w:sz="4" w:space="0" w:color="auto"/>
            </w:tcBorders>
            <w:shd w:val="clear" w:color="auto" w:fill="auto"/>
            <w:noWrap/>
            <w:vAlign w:val="center"/>
            <w:hideMark/>
          </w:tcPr>
          <w:p w14:paraId="7E7F56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62272B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22983B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CHOROPAMPA</w:t>
            </w:r>
          </w:p>
        </w:tc>
        <w:tc>
          <w:tcPr>
            <w:tcW w:w="1060" w:type="dxa"/>
            <w:tcBorders>
              <w:top w:val="nil"/>
              <w:left w:val="nil"/>
              <w:bottom w:val="single" w:sz="4" w:space="0" w:color="auto"/>
              <w:right w:val="single" w:sz="4" w:space="0" w:color="auto"/>
            </w:tcBorders>
            <w:shd w:val="clear" w:color="auto" w:fill="auto"/>
            <w:noWrap/>
            <w:vAlign w:val="center"/>
          </w:tcPr>
          <w:p w14:paraId="451F9C0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8B174A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F9B2AF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3E9F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118</w:t>
            </w:r>
          </w:p>
        </w:tc>
        <w:tc>
          <w:tcPr>
            <w:tcW w:w="870" w:type="dxa"/>
            <w:tcBorders>
              <w:top w:val="nil"/>
              <w:left w:val="nil"/>
              <w:bottom w:val="single" w:sz="4" w:space="0" w:color="auto"/>
              <w:right w:val="single" w:sz="4" w:space="0" w:color="auto"/>
            </w:tcBorders>
            <w:shd w:val="clear" w:color="auto" w:fill="auto"/>
            <w:noWrap/>
            <w:vAlign w:val="center"/>
            <w:hideMark/>
          </w:tcPr>
          <w:p w14:paraId="3D6F47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0604060017</w:t>
            </w:r>
          </w:p>
        </w:tc>
        <w:tc>
          <w:tcPr>
            <w:tcW w:w="2840" w:type="dxa"/>
            <w:tcBorders>
              <w:top w:val="nil"/>
              <w:left w:val="nil"/>
              <w:bottom w:val="single" w:sz="4" w:space="0" w:color="auto"/>
              <w:right w:val="single" w:sz="4" w:space="0" w:color="auto"/>
            </w:tcBorders>
            <w:shd w:val="clear" w:color="auto" w:fill="auto"/>
            <w:noWrap/>
            <w:vAlign w:val="center"/>
            <w:hideMark/>
          </w:tcPr>
          <w:p w14:paraId="7104413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NARANJO MAYO</w:t>
            </w:r>
          </w:p>
        </w:tc>
        <w:tc>
          <w:tcPr>
            <w:tcW w:w="980" w:type="dxa"/>
            <w:tcBorders>
              <w:top w:val="nil"/>
              <w:left w:val="nil"/>
              <w:bottom w:val="single" w:sz="4" w:space="0" w:color="auto"/>
              <w:right w:val="single" w:sz="4" w:space="0" w:color="auto"/>
            </w:tcBorders>
            <w:shd w:val="clear" w:color="auto" w:fill="auto"/>
            <w:noWrap/>
            <w:vAlign w:val="center"/>
            <w:hideMark/>
          </w:tcPr>
          <w:p w14:paraId="4B46AF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1D5F69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386122D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CHOROPAMPA</w:t>
            </w:r>
          </w:p>
        </w:tc>
        <w:tc>
          <w:tcPr>
            <w:tcW w:w="1060" w:type="dxa"/>
            <w:tcBorders>
              <w:top w:val="nil"/>
              <w:left w:val="nil"/>
              <w:bottom w:val="single" w:sz="4" w:space="0" w:color="auto"/>
              <w:right w:val="single" w:sz="4" w:space="0" w:color="auto"/>
            </w:tcBorders>
            <w:shd w:val="clear" w:color="auto" w:fill="auto"/>
            <w:noWrap/>
            <w:vAlign w:val="center"/>
          </w:tcPr>
          <w:p w14:paraId="0182903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8E335F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5012B0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CC14F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119</w:t>
            </w:r>
          </w:p>
        </w:tc>
        <w:tc>
          <w:tcPr>
            <w:tcW w:w="870" w:type="dxa"/>
            <w:tcBorders>
              <w:top w:val="nil"/>
              <w:left w:val="nil"/>
              <w:bottom w:val="single" w:sz="4" w:space="0" w:color="auto"/>
              <w:right w:val="single" w:sz="4" w:space="0" w:color="auto"/>
            </w:tcBorders>
            <w:shd w:val="clear" w:color="auto" w:fill="auto"/>
            <w:noWrap/>
            <w:vAlign w:val="center"/>
            <w:hideMark/>
          </w:tcPr>
          <w:p w14:paraId="064D38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0604060018</w:t>
            </w:r>
          </w:p>
        </w:tc>
        <w:tc>
          <w:tcPr>
            <w:tcW w:w="2840" w:type="dxa"/>
            <w:tcBorders>
              <w:top w:val="nil"/>
              <w:left w:val="nil"/>
              <w:bottom w:val="single" w:sz="4" w:space="0" w:color="auto"/>
              <w:right w:val="single" w:sz="4" w:space="0" w:color="auto"/>
            </w:tcBorders>
            <w:shd w:val="clear" w:color="auto" w:fill="auto"/>
            <w:noWrap/>
            <w:vAlign w:val="center"/>
            <w:hideMark/>
          </w:tcPr>
          <w:p w14:paraId="5B6A990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CONGONA</w:t>
            </w:r>
          </w:p>
        </w:tc>
        <w:tc>
          <w:tcPr>
            <w:tcW w:w="980" w:type="dxa"/>
            <w:tcBorders>
              <w:top w:val="nil"/>
              <w:left w:val="nil"/>
              <w:bottom w:val="single" w:sz="4" w:space="0" w:color="auto"/>
              <w:right w:val="single" w:sz="4" w:space="0" w:color="auto"/>
            </w:tcBorders>
            <w:shd w:val="clear" w:color="auto" w:fill="auto"/>
            <w:noWrap/>
            <w:vAlign w:val="center"/>
            <w:hideMark/>
          </w:tcPr>
          <w:p w14:paraId="237D04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E29FD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7BE094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CHOROPAMPA</w:t>
            </w:r>
          </w:p>
        </w:tc>
        <w:tc>
          <w:tcPr>
            <w:tcW w:w="1060" w:type="dxa"/>
            <w:tcBorders>
              <w:top w:val="nil"/>
              <w:left w:val="nil"/>
              <w:bottom w:val="single" w:sz="4" w:space="0" w:color="auto"/>
              <w:right w:val="single" w:sz="4" w:space="0" w:color="auto"/>
            </w:tcBorders>
            <w:shd w:val="clear" w:color="auto" w:fill="auto"/>
            <w:noWrap/>
            <w:vAlign w:val="center"/>
          </w:tcPr>
          <w:p w14:paraId="719AF35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075DF3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F8FA3E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DBA0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120</w:t>
            </w:r>
          </w:p>
        </w:tc>
        <w:tc>
          <w:tcPr>
            <w:tcW w:w="870" w:type="dxa"/>
            <w:tcBorders>
              <w:top w:val="nil"/>
              <w:left w:val="nil"/>
              <w:bottom w:val="single" w:sz="4" w:space="0" w:color="auto"/>
              <w:right w:val="single" w:sz="4" w:space="0" w:color="auto"/>
            </w:tcBorders>
            <w:shd w:val="clear" w:color="auto" w:fill="auto"/>
            <w:noWrap/>
            <w:vAlign w:val="center"/>
            <w:hideMark/>
          </w:tcPr>
          <w:p w14:paraId="5C96FE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0604090005</w:t>
            </w:r>
          </w:p>
        </w:tc>
        <w:tc>
          <w:tcPr>
            <w:tcW w:w="2840" w:type="dxa"/>
            <w:tcBorders>
              <w:top w:val="nil"/>
              <w:left w:val="nil"/>
              <w:bottom w:val="single" w:sz="4" w:space="0" w:color="auto"/>
              <w:right w:val="single" w:sz="4" w:space="0" w:color="auto"/>
            </w:tcBorders>
            <w:shd w:val="clear" w:color="auto" w:fill="auto"/>
            <w:noWrap/>
            <w:vAlign w:val="center"/>
            <w:hideMark/>
          </w:tcPr>
          <w:p w14:paraId="27A07D8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MOLLEBAMBA</w:t>
            </w:r>
          </w:p>
        </w:tc>
        <w:tc>
          <w:tcPr>
            <w:tcW w:w="980" w:type="dxa"/>
            <w:tcBorders>
              <w:top w:val="nil"/>
              <w:left w:val="nil"/>
              <w:bottom w:val="single" w:sz="4" w:space="0" w:color="auto"/>
              <w:right w:val="single" w:sz="4" w:space="0" w:color="auto"/>
            </w:tcBorders>
            <w:shd w:val="clear" w:color="auto" w:fill="auto"/>
            <w:noWrap/>
            <w:vAlign w:val="center"/>
            <w:hideMark/>
          </w:tcPr>
          <w:p w14:paraId="52FB69D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21875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4F55681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HUAMBOS</w:t>
            </w:r>
          </w:p>
        </w:tc>
        <w:tc>
          <w:tcPr>
            <w:tcW w:w="1060" w:type="dxa"/>
            <w:tcBorders>
              <w:top w:val="nil"/>
              <w:left w:val="nil"/>
              <w:bottom w:val="single" w:sz="4" w:space="0" w:color="auto"/>
              <w:right w:val="single" w:sz="4" w:space="0" w:color="auto"/>
            </w:tcBorders>
            <w:shd w:val="clear" w:color="auto" w:fill="auto"/>
            <w:noWrap/>
            <w:vAlign w:val="center"/>
          </w:tcPr>
          <w:p w14:paraId="1A88160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1C1B6D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FE964E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8FBA7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121</w:t>
            </w:r>
          </w:p>
        </w:tc>
        <w:tc>
          <w:tcPr>
            <w:tcW w:w="870" w:type="dxa"/>
            <w:tcBorders>
              <w:top w:val="nil"/>
              <w:left w:val="nil"/>
              <w:bottom w:val="single" w:sz="4" w:space="0" w:color="auto"/>
              <w:right w:val="single" w:sz="4" w:space="0" w:color="auto"/>
            </w:tcBorders>
            <w:shd w:val="clear" w:color="auto" w:fill="auto"/>
            <w:noWrap/>
            <w:vAlign w:val="center"/>
            <w:hideMark/>
          </w:tcPr>
          <w:p w14:paraId="08F085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0604090012</w:t>
            </w:r>
          </w:p>
        </w:tc>
        <w:tc>
          <w:tcPr>
            <w:tcW w:w="2840" w:type="dxa"/>
            <w:tcBorders>
              <w:top w:val="nil"/>
              <w:left w:val="nil"/>
              <w:bottom w:val="single" w:sz="4" w:space="0" w:color="auto"/>
              <w:right w:val="single" w:sz="4" w:space="0" w:color="auto"/>
            </w:tcBorders>
            <w:shd w:val="clear" w:color="auto" w:fill="auto"/>
            <w:noWrap/>
            <w:vAlign w:val="center"/>
            <w:hideMark/>
          </w:tcPr>
          <w:p w14:paraId="0E50842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AÑICO</w:t>
            </w:r>
          </w:p>
        </w:tc>
        <w:tc>
          <w:tcPr>
            <w:tcW w:w="980" w:type="dxa"/>
            <w:tcBorders>
              <w:top w:val="nil"/>
              <w:left w:val="nil"/>
              <w:bottom w:val="single" w:sz="4" w:space="0" w:color="auto"/>
              <w:right w:val="single" w:sz="4" w:space="0" w:color="auto"/>
            </w:tcBorders>
            <w:shd w:val="clear" w:color="auto" w:fill="auto"/>
            <w:noWrap/>
            <w:vAlign w:val="center"/>
            <w:hideMark/>
          </w:tcPr>
          <w:p w14:paraId="41EA15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C3546A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32E3FC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HUAMBOS</w:t>
            </w:r>
          </w:p>
        </w:tc>
        <w:tc>
          <w:tcPr>
            <w:tcW w:w="1060" w:type="dxa"/>
            <w:tcBorders>
              <w:top w:val="nil"/>
              <w:left w:val="nil"/>
              <w:bottom w:val="single" w:sz="4" w:space="0" w:color="auto"/>
              <w:right w:val="single" w:sz="4" w:space="0" w:color="auto"/>
            </w:tcBorders>
            <w:shd w:val="clear" w:color="auto" w:fill="auto"/>
            <w:noWrap/>
            <w:vAlign w:val="center"/>
          </w:tcPr>
          <w:p w14:paraId="6F47D14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134C15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59C116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7D073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122</w:t>
            </w:r>
          </w:p>
        </w:tc>
        <w:tc>
          <w:tcPr>
            <w:tcW w:w="870" w:type="dxa"/>
            <w:tcBorders>
              <w:top w:val="nil"/>
              <w:left w:val="nil"/>
              <w:bottom w:val="single" w:sz="4" w:space="0" w:color="auto"/>
              <w:right w:val="single" w:sz="4" w:space="0" w:color="auto"/>
            </w:tcBorders>
            <w:shd w:val="clear" w:color="auto" w:fill="auto"/>
            <w:noWrap/>
            <w:vAlign w:val="center"/>
            <w:hideMark/>
          </w:tcPr>
          <w:p w14:paraId="22EE5B5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0604090015</w:t>
            </w:r>
          </w:p>
        </w:tc>
        <w:tc>
          <w:tcPr>
            <w:tcW w:w="2840" w:type="dxa"/>
            <w:tcBorders>
              <w:top w:val="nil"/>
              <w:left w:val="nil"/>
              <w:bottom w:val="single" w:sz="4" w:space="0" w:color="auto"/>
              <w:right w:val="single" w:sz="4" w:space="0" w:color="auto"/>
            </w:tcBorders>
            <w:shd w:val="clear" w:color="auto" w:fill="auto"/>
            <w:noWrap/>
            <w:vAlign w:val="center"/>
            <w:hideMark/>
          </w:tcPr>
          <w:p w14:paraId="2D33E8E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CUSILGUAN</w:t>
            </w:r>
          </w:p>
        </w:tc>
        <w:tc>
          <w:tcPr>
            <w:tcW w:w="980" w:type="dxa"/>
            <w:tcBorders>
              <w:top w:val="nil"/>
              <w:left w:val="nil"/>
              <w:bottom w:val="single" w:sz="4" w:space="0" w:color="auto"/>
              <w:right w:val="single" w:sz="4" w:space="0" w:color="auto"/>
            </w:tcBorders>
            <w:shd w:val="clear" w:color="auto" w:fill="auto"/>
            <w:noWrap/>
            <w:vAlign w:val="center"/>
            <w:hideMark/>
          </w:tcPr>
          <w:p w14:paraId="3B7A07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38784C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10FD72B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HUAMBOS</w:t>
            </w:r>
          </w:p>
        </w:tc>
        <w:tc>
          <w:tcPr>
            <w:tcW w:w="1060" w:type="dxa"/>
            <w:tcBorders>
              <w:top w:val="nil"/>
              <w:left w:val="nil"/>
              <w:bottom w:val="single" w:sz="4" w:space="0" w:color="auto"/>
              <w:right w:val="single" w:sz="4" w:space="0" w:color="auto"/>
            </w:tcBorders>
            <w:shd w:val="clear" w:color="auto" w:fill="auto"/>
            <w:noWrap/>
            <w:vAlign w:val="center"/>
          </w:tcPr>
          <w:p w14:paraId="6627186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DFB7D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2BAFDC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53E6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123</w:t>
            </w:r>
          </w:p>
        </w:tc>
        <w:tc>
          <w:tcPr>
            <w:tcW w:w="870" w:type="dxa"/>
            <w:tcBorders>
              <w:top w:val="nil"/>
              <w:left w:val="nil"/>
              <w:bottom w:val="single" w:sz="4" w:space="0" w:color="auto"/>
              <w:right w:val="single" w:sz="4" w:space="0" w:color="auto"/>
            </w:tcBorders>
            <w:shd w:val="clear" w:color="auto" w:fill="auto"/>
            <w:noWrap/>
            <w:vAlign w:val="center"/>
            <w:hideMark/>
          </w:tcPr>
          <w:p w14:paraId="70CBCB2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0604100002</w:t>
            </w:r>
          </w:p>
        </w:tc>
        <w:tc>
          <w:tcPr>
            <w:tcW w:w="2840" w:type="dxa"/>
            <w:tcBorders>
              <w:top w:val="nil"/>
              <w:left w:val="nil"/>
              <w:bottom w:val="single" w:sz="4" w:space="0" w:color="auto"/>
              <w:right w:val="single" w:sz="4" w:space="0" w:color="auto"/>
            </w:tcBorders>
            <w:shd w:val="clear" w:color="auto" w:fill="auto"/>
            <w:noWrap/>
            <w:vAlign w:val="center"/>
            <w:hideMark/>
          </w:tcPr>
          <w:p w14:paraId="553E6DF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PAMPACANCHA</w:t>
            </w:r>
          </w:p>
        </w:tc>
        <w:tc>
          <w:tcPr>
            <w:tcW w:w="980" w:type="dxa"/>
            <w:tcBorders>
              <w:top w:val="nil"/>
              <w:left w:val="nil"/>
              <w:bottom w:val="single" w:sz="4" w:space="0" w:color="auto"/>
              <w:right w:val="single" w:sz="4" w:space="0" w:color="auto"/>
            </w:tcBorders>
            <w:shd w:val="clear" w:color="auto" w:fill="auto"/>
            <w:noWrap/>
            <w:vAlign w:val="center"/>
            <w:hideMark/>
          </w:tcPr>
          <w:p w14:paraId="570D76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A9610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29F8171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LAJAS</w:t>
            </w:r>
          </w:p>
        </w:tc>
        <w:tc>
          <w:tcPr>
            <w:tcW w:w="1060" w:type="dxa"/>
            <w:tcBorders>
              <w:top w:val="nil"/>
              <w:left w:val="nil"/>
              <w:bottom w:val="single" w:sz="4" w:space="0" w:color="auto"/>
              <w:right w:val="single" w:sz="4" w:space="0" w:color="auto"/>
            </w:tcBorders>
            <w:shd w:val="clear" w:color="auto" w:fill="auto"/>
            <w:noWrap/>
            <w:vAlign w:val="center"/>
          </w:tcPr>
          <w:p w14:paraId="2D99DD4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2CA376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A5127F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A73D1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124</w:t>
            </w:r>
          </w:p>
        </w:tc>
        <w:tc>
          <w:tcPr>
            <w:tcW w:w="870" w:type="dxa"/>
            <w:tcBorders>
              <w:top w:val="nil"/>
              <w:left w:val="nil"/>
              <w:bottom w:val="single" w:sz="4" w:space="0" w:color="auto"/>
              <w:right w:val="single" w:sz="4" w:space="0" w:color="auto"/>
            </w:tcBorders>
            <w:shd w:val="clear" w:color="auto" w:fill="auto"/>
            <w:noWrap/>
            <w:vAlign w:val="center"/>
            <w:hideMark/>
          </w:tcPr>
          <w:p w14:paraId="7CE0C01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0604100007</w:t>
            </w:r>
          </w:p>
        </w:tc>
        <w:tc>
          <w:tcPr>
            <w:tcW w:w="2840" w:type="dxa"/>
            <w:tcBorders>
              <w:top w:val="nil"/>
              <w:left w:val="nil"/>
              <w:bottom w:val="single" w:sz="4" w:space="0" w:color="auto"/>
              <w:right w:val="single" w:sz="4" w:space="0" w:color="auto"/>
            </w:tcBorders>
            <w:shd w:val="clear" w:color="auto" w:fill="auto"/>
            <w:noWrap/>
            <w:vAlign w:val="center"/>
            <w:hideMark/>
          </w:tcPr>
          <w:p w14:paraId="553595C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SOCORRO</w:t>
            </w:r>
          </w:p>
        </w:tc>
        <w:tc>
          <w:tcPr>
            <w:tcW w:w="980" w:type="dxa"/>
            <w:tcBorders>
              <w:top w:val="nil"/>
              <w:left w:val="nil"/>
              <w:bottom w:val="single" w:sz="4" w:space="0" w:color="auto"/>
              <w:right w:val="single" w:sz="4" w:space="0" w:color="auto"/>
            </w:tcBorders>
            <w:shd w:val="clear" w:color="auto" w:fill="auto"/>
            <w:noWrap/>
            <w:vAlign w:val="center"/>
            <w:hideMark/>
          </w:tcPr>
          <w:p w14:paraId="03C0F8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D005EC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323FF21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LAJAS</w:t>
            </w:r>
          </w:p>
        </w:tc>
        <w:tc>
          <w:tcPr>
            <w:tcW w:w="1060" w:type="dxa"/>
            <w:tcBorders>
              <w:top w:val="nil"/>
              <w:left w:val="nil"/>
              <w:bottom w:val="single" w:sz="4" w:space="0" w:color="auto"/>
              <w:right w:val="single" w:sz="4" w:space="0" w:color="auto"/>
            </w:tcBorders>
            <w:shd w:val="clear" w:color="auto" w:fill="auto"/>
            <w:noWrap/>
            <w:vAlign w:val="center"/>
          </w:tcPr>
          <w:p w14:paraId="5A3776B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CD1DE7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C4FAB7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78192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125</w:t>
            </w:r>
          </w:p>
        </w:tc>
        <w:tc>
          <w:tcPr>
            <w:tcW w:w="870" w:type="dxa"/>
            <w:tcBorders>
              <w:top w:val="nil"/>
              <w:left w:val="nil"/>
              <w:bottom w:val="single" w:sz="4" w:space="0" w:color="auto"/>
              <w:right w:val="single" w:sz="4" w:space="0" w:color="auto"/>
            </w:tcBorders>
            <w:shd w:val="clear" w:color="auto" w:fill="auto"/>
            <w:noWrap/>
            <w:vAlign w:val="center"/>
            <w:hideMark/>
          </w:tcPr>
          <w:p w14:paraId="586A04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0604100031</w:t>
            </w:r>
          </w:p>
        </w:tc>
        <w:tc>
          <w:tcPr>
            <w:tcW w:w="2840" w:type="dxa"/>
            <w:tcBorders>
              <w:top w:val="nil"/>
              <w:left w:val="nil"/>
              <w:bottom w:val="single" w:sz="4" w:space="0" w:color="auto"/>
              <w:right w:val="single" w:sz="4" w:space="0" w:color="auto"/>
            </w:tcBorders>
            <w:shd w:val="clear" w:color="auto" w:fill="auto"/>
            <w:noWrap/>
            <w:vAlign w:val="center"/>
            <w:hideMark/>
          </w:tcPr>
          <w:p w14:paraId="7630DFB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TAURIPAMPA</w:t>
            </w:r>
          </w:p>
        </w:tc>
        <w:tc>
          <w:tcPr>
            <w:tcW w:w="980" w:type="dxa"/>
            <w:tcBorders>
              <w:top w:val="nil"/>
              <w:left w:val="nil"/>
              <w:bottom w:val="single" w:sz="4" w:space="0" w:color="auto"/>
              <w:right w:val="single" w:sz="4" w:space="0" w:color="auto"/>
            </w:tcBorders>
            <w:shd w:val="clear" w:color="auto" w:fill="auto"/>
            <w:noWrap/>
            <w:vAlign w:val="center"/>
            <w:hideMark/>
          </w:tcPr>
          <w:p w14:paraId="4C04381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8E9A47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1656A9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LAJAS</w:t>
            </w:r>
          </w:p>
        </w:tc>
        <w:tc>
          <w:tcPr>
            <w:tcW w:w="1060" w:type="dxa"/>
            <w:tcBorders>
              <w:top w:val="nil"/>
              <w:left w:val="nil"/>
              <w:bottom w:val="single" w:sz="4" w:space="0" w:color="auto"/>
              <w:right w:val="single" w:sz="4" w:space="0" w:color="auto"/>
            </w:tcBorders>
            <w:shd w:val="clear" w:color="auto" w:fill="auto"/>
            <w:noWrap/>
            <w:vAlign w:val="center"/>
          </w:tcPr>
          <w:p w14:paraId="15B3043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FB4F60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A8DF6B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72835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126</w:t>
            </w:r>
          </w:p>
        </w:tc>
        <w:tc>
          <w:tcPr>
            <w:tcW w:w="870" w:type="dxa"/>
            <w:tcBorders>
              <w:top w:val="nil"/>
              <w:left w:val="nil"/>
              <w:bottom w:val="single" w:sz="4" w:space="0" w:color="auto"/>
              <w:right w:val="single" w:sz="4" w:space="0" w:color="auto"/>
            </w:tcBorders>
            <w:shd w:val="clear" w:color="auto" w:fill="auto"/>
            <w:noWrap/>
            <w:vAlign w:val="center"/>
            <w:hideMark/>
          </w:tcPr>
          <w:p w14:paraId="4F24C15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0604100032</w:t>
            </w:r>
          </w:p>
        </w:tc>
        <w:tc>
          <w:tcPr>
            <w:tcW w:w="2840" w:type="dxa"/>
            <w:tcBorders>
              <w:top w:val="nil"/>
              <w:left w:val="nil"/>
              <w:bottom w:val="single" w:sz="4" w:space="0" w:color="auto"/>
              <w:right w:val="single" w:sz="4" w:space="0" w:color="auto"/>
            </w:tcBorders>
            <w:shd w:val="clear" w:color="auto" w:fill="auto"/>
            <w:noWrap/>
            <w:vAlign w:val="center"/>
            <w:hideMark/>
          </w:tcPr>
          <w:p w14:paraId="501B388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CADMALCA BAJO</w:t>
            </w:r>
          </w:p>
        </w:tc>
        <w:tc>
          <w:tcPr>
            <w:tcW w:w="980" w:type="dxa"/>
            <w:tcBorders>
              <w:top w:val="nil"/>
              <w:left w:val="nil"/>
              <w:bottom w:val="single" w:sz="4" w:space="0" w:color="auto"/>
              <w:right w:val="single" w:sz="4" w:space="0" w:color="auto"/>
            </w:tcBorders>
            <w:shd w:val="clear" w:color="auto" w:fill="auto"/>
            <w:noWrap/>
            <w:vAlign w:val="center"/>
            <w:hideMark/>
          </w:tcPr>
          <w:p w14:paraId="3F542C7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B39DA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15932A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LAJAS</w:t>
            </w:r>
          </w:p>
        </w:tc>
        <w:tc>
          <w:tcPr>
            <w:tcW w:w="1060" w:type="dxa"/>
            <w:tcBorders>
              <w:top w:val="nil"/>
              <w:left w:val="nil"/>
              <w:bottom w:val="single" w:sz="4" w:space="0" w:color="auto"/>
              <w:right w:val="single" w:sz="4" w:space="0" w:color="auto"/>
            </w:tcBorders>
            <w:shd w:val="clear" w:color="auto" w:fill="auto"/>
            <w:noWrap/>
            <w:vAlign w:val="center"/>
          </w:tcPr>
          <w:p w14:paraId="49CC7DA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4FC9FD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BF74B3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3DC5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127</w:t>
            </w:r>
          </w:p>
        </w:tc>
        <w:tc>
          <w:tcPr>
            <w:tcW w:w="870" w:type="dxa"/>
            <w:tcBorders>
              <w:top w:val="nil"/>
              <w:left w:val="nil"/>
              <w:bottom w:val="single" w:sz="4" w:space="0" w:color="auto"/>
              <w:right w:val="single" w:sz="4" w:space="0" w:color="auto"/>
            </w:tcBorders>
            <w:shd w:val="clear" w:color="auto" w:fill="auto"/>
            <w:noWrap/>
            <w:vAlign w:val="center"/>
            <w:hideMark/>
          </w:tcPr>
          <w:p w14:paraId="13CDF01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0604100033</w:t>
            </w:r>
          </w:p>
        </w:tc>
        <w:tc>
          <w:tcPr>
            <w:tcW w:w="2840" w:type="dxa"/>
            <w:tcBorders>
              <w:top w:val="nil"/>
              <w:left w:val="nil"/>
              <w:bottom w:val="single" w:sz="4" w:space="0" w:color="auto"/>
              <w:right w:val="single" w:sz="4" w:space="0" w:color="auto"/>
            </w:tcBorders>
            <w:shd w:val="clear" w:color="auto" w:fill="auto"/>
            <w:noWrap/>
            <w:vAlign w:val="center"/>
            <w:hideMark/>
          </w:tcPr>
          <w:p w14:paraId="5E7FF46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LANCHEBAMBA EL PARAJE</w:t>
            </w:r>
          </w:p>
        </w:tc>
        <w:tc>
          <w:tcPr>
            <w:tcW w:w="980" w:type="dxa"/>
            <w:tcBorders>
              <w:top w:val="nil"/>
              <w:left w:val="nil"/>
              <w:bottom w:val="single" w:sz="4" w:space="0" w:color="auto"/>
              <w:right w:val="single" w:sz="4" w:space="0" w:color="auto"/>
            </w:tcBorders>
            <w:shd w:val="clear" w:color="auto" w:fill="auto"/>
            <w:noWrap/>
            <w:vAlign w:val="center"/>
            <w:hideMark/>
          </w:tcPr>
          <w:p w14:paraId="6DD0C6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D4F78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6CC509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LAJAS</w:t>
            </w:r>
          </w:p>
        </w:tc>
        <w:tc>
          <w:tcPr>
            <w:tcW w:w="1060" w:type="dxa"/>
            <w:tcBorders>
              <w:top w:val="nil"/>
              <w:left w:val="nil"/>
              <w:bottom w:val="single" w:sz="4" w:space="0" w:color="auto"/>
              <w:right w:val="single" w:sz="4" w:space="0" w:color="auto"/>
            </w:tcBorders>
            <w:shd w:val="clear" w:color="auto" w:fill="auto"/>
            <w:noWrap/>
            <w:vAlign w:val="center"/>
          </w:tcPr>
          <w:p w14:paraId="5E0048D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BF75EA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D85475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0D644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128</w:t>
            </w:r>
          </w:p>
        </w:tc>
        <w:tc>
          <w:tcPr>
            <w:tcW w:w="870" w:type="dxa"/>
            <w:tcBorders>
              <w:top w:val="nil"/>
              <w:left w:val="nil"/>
              <w:bottom w:val="single" w:sz="4" w:space="0" w:color="auto"/>
              <w:right w:val="single" w:sz="4" w:space="0" w:color="auto"/>
            </w:tcBorders>
            <w:shd w:val="clear" w:color="auto" w:fill="auto"/>
            <w:noWrap/>
            <w:vAlign w:val="center"/>
            <w:hideMark/>
          </w:tcPr>
          <w:p w14:paraId="61CDF0C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0604100037</w:t>
            </w:r>
          </w:p>
        </w:tc>
        <w:tc>
          <w:tcPr>
            <w:tcW w:w="2840" w:type="dxa"/>
            <w:tcBorders>
              <w:top w:val="nil"/>
              <w:left w:val="nil"/>
              <w:bottom w:val="single" w:sz="4" w:space="0" w:color="auto"/>
              <w:right w:val="single" w:sz="4" w:space="0" w:color="auto"/>
            </w:tcBorders>
            <w:shd w:val="clear" w:color="auto" w:fill="auto"/>
            <w:noWrap/>
            <w:vAlign w:val="center"/>
            <w:hideMark/>
          </w:tcPr>
          <w:p w14:paraId="349A15F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OLMOS</w:t>
            </w:r>
          </w:p>
        </w:tc>
        <w:tc>
          <w:tcPr>
            <w:tcW w:w="980" w:type="dxa"/>
            <w:tcBorders>
              <w:top w:val="nil"/>
              <w:left w:val="nil"/>
              <w:bottom w:val="single" w:sz="4" w:space="0" w:color="auto"/>
              <w:right w:val="single" w:sz="4" w:space="0" w:color="auto"/>
            </w:tcBorders>
            <w:shd w:val="clear" w:color="auto" w:fill="auto"/>
            <w:noWrap/>
            <w:vAlign w:val="center"/>
            <w:hideMark/>
          </w:tcPr>
          <w:p w14:paraId="1648CC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1CA6CC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4DBB6F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LAJAS</w:t>
            </w:r>
          </w:p>
        </w:tc>
        <w:tc>
          <w:tcPr>
            <w:tcW w:w="1060" w:type="dxa"/>
            <w:tcBorders>
              <w:top w:val="nil"/>
              <w:left w:val="nil"/>
              <w:bottom w:val="single" w:sz="4" w:space="0" w:color="auto"/>
              <w:right w:val="single" w:sz="4" w:space="0" w:color="auto"/>
            </w:tcBorders>
            <w:shd w:val="clear" w:color="auto" w:fill="auto"/>
            <w:noWrap/>
            <w:vAlign w:val="center"/>
          </w:tcPr>
          <w:p w14:paraId="2AC2817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2ED87F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E2361A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0E110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129</w:t>
            </w:r>
          </w:p>
        </w:tc>
        <w:tc>
          <w:tcPr>
            <w:tcW w:w="870" w:type="dxa"/>
            <w:tcBorders>
              <w:top w:val="nil"/>
              <w:left w:val="nil"/>
              <w:bottom w:val="single" w:sz="4" w:space="0" w:color="auto"/>
              <w:right w:val="single" w:sz="4" w:space="0" w:color="auto"/>
            </w:tcBorders>
            <w:shd w:val="clear" w:color="auto" w:fill="auto"/>
            <w:noWrap/>
            <w:vAlign w:val="center"/>
            <w:hideMark/>
          </w:tcPr>
          <w:p w14:paraId="0FAFE3E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0604120008</w:t>
            </w:r>
          </w:p>
        </w:tc>
        <w:tc>
          <w:tcPr>
            <w:tcW w:w="2840" w:type="dxa"/>
            <w:tcBorders>
              <w:top w:val="nil"/>
              <w:left w:val="nil"/>
              <w:bottom w:val="single" w:sz="4" w:space="0" w:color="auto"/>
              <w:right w:val="single" w:sz="4" w:space="0" w:color="auto"/>
            </w:tcBorders>
            <w:shd w:val="clear" w:color="auto" w:fill="auto"/>
            <w:noWrap/>
            <w:vAlign w:val="center"/>
            <w:hideMark/>
          </w:tcPr>
          <w:p w14:paraId="69C5FA4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JUAN DE UNICAN</w:t>
            </w:r>
          </w:p>
        </w:tc>
        <w:tc>
          <w:tcPr>
            <w:tcW w:w="980" w:type="dxa"/>
            <w:tcBorders>
              <w:top w:val="nil"/>
              <w:left w:val="nil"/>
              <w:bottom w:val="single" w:sz="4" w:space="0" w:color="auto"/>
              <w:right w:val="single" w:sz="4" w:space="0" w:color="auto"/>
            </w:tcBorders>
            <w:shd w:val="clear" w:color="auto" w:fill="auto"/>
            <w:noWrap/>
            <w:vAlign w:val="center"/>
            <w:hideMark/>
          </w:tcPr>
          <w:p w14:paraId="6B1EE0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A898BF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29CB2FE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MIRACOSTA</w:t>
            </w:r>
          </w:p>
        </w:tc>
        <w:tc>
          <w:tcPr>
            <w:tcW w:w="1060" w:type="dxa"/>
            <w:tcBorders>
              <w:top w:val="nil"/>
              <w:left w:val="nil"/>
              <w:bottom w:val="single" w:sz="4" w:space="0" w:color="auto"/>
              <w:right w:val="single" w:sz="4" w:space="0" w:color="auto"/>
            </w:tcBorders>
            <w:shd w:val="clear" w:color="auto" w:fill="auto"/>
            <w:noWrap/>
            <w:vAlign w:val="center"/>
          </w:tcPr>
          <w:p w14:paraId="72F9EBC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8D77EA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3C340D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6717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130</w:t>
            </w:r>
          </w:p>
        </w:tc>
        <w:tc>
          <w:tcPr>
            <w:tcW w:w="870" w:type="dxa"/>
            <w:tcBorders>
              <w:top w:val="nil"/>
              <w:left w:val="nil"/>
              <w:bottom w:val="single" w:sz="4" w:space="0" w:color="auto"/>
              <w:right w:val="single" w:sz="4" w:space="0" w:color="auto"/>
            </w:tcBorders>
            <w:shd w:val="clear" w:color="auto" w:fill="auto"/>
            <w:noWrap/>
            <w:vAlign w:val="center"/>
            <w:hideMark/>
          </w:tcPr>
          <w:p w14:paraId="440D65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0604130004</w:t>
            </w:r>
          </w:p>
        </w:tc>
        <w:tc>
          <w:tcPr>
            <w:tcW w:w="2840" w:type="dxa"/>
            <w:tcBorders>
              <w:top w:val="nil"/>
              <w:left w:val="nil"/>
              <w:bottom w:val="single" w:sz="4" w:space="0" w:color="auto"/>
              <w:right w:val="single" w:sz="4" w:space="0" w:color="auto"/>
            </w:tcBorders>
            <w:shd w:val="clear" w:color="auto" w:fill="auto"/>
            <w:noWrap/>
            <w:vAlign w:val="center"/>
            <w:hideMark/>
          </w:tcPr>
          <w:p w14:paraId="5105F06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REJOPAMPA</w:t>
            </w:r>
          </w:p>
        </w:tc>
        <w:tc>
          <w:tcPr>
            <w:tcW w:w="980" w:type="dxa"/>
            <w:tcBorders>
              <w:top w:val="nil"/>
              <w:left w:val="nil"/>
              <w:bottom w:val="single" w:sz="4" w:space="0" w:color="auto"/>
              <w:right w:val="single" w:sz="4" w:space="0" w:color="auto"/>
            </w:tcBorders>
            <w:shd w:val="clear" w:color="auto" w:fill="auto"/>
            <w:noWrap/>
            <w:vAlign w:val="center"/>
            <w:hideMark/>
          </w:tcPr>
          <w:p w14:paraId="6BE4CEA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3D9973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0D8B07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PACCHA</w:t>
            </w:r>
          </w:p>
        </w:tc>
        <w:tc>
          <w:tcPr>
            <w:tcW w:w="1060" w:type="dxa"/>
            <w:tcBorders>
              <w:top w:val="nil"/>
              <w:left w:val="nil"/>
              <w:bottom w:val="single" w:sz="4" w:space="0" w:color="auto"/>
              <w:right w:val="single" w:sz="4" w:space="0" w:color="auto"/>
            </w:tcBorders>
            <w:shd w:val="clear" w:color="auto" w:fill="auto"/>
            <w:noWrap/>
            <w:vAlign w:val="center"/>
          </w:tcPr>
          <w:p w14:paraId="29A010C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CB0C00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1504E2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9BDE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131</w:t>
            </w:r>
          </w:p>
        </w:tc>
        <w:tc>
          <w:tcPr>
            <w:tcW w:w="870" w:type="dxa"/>
            <w:tcBorders>
              <w:top w:val="nil"/>
              <w:left w:val="nil"/>
              <w:bottom w:val="single" w:sz="4" w:space="0" w:color="auto"/>
              <w:right w:val="single" w:sz="4" w:space="0" w:color="auto"/>
            </w:tcBorders>
            <w:shd w:val="clear" w:color="auto" w:fill="auto"/>
            <w:noWrap/>
            <w:vAlign w:val="center"/>
            <w:hideMark/>
          </w:tcPr>
          <w:p w14:paraId="3AB40FF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0604130006</w:t>
            </w:r>
          </w:p>
        </w:tc>
        <w:tc>
          <w:tcPr>
            <w:tcW w:w="2840" w:type="dxa"/>
            <w:tcBorders>
              <w:top w:val="nil"/>
              <w:left w:val="nil"/>
              <w:bottom w:val="single" w:sz="4" w:space="0" w:color="auto"/>
              <w:right w:val="single" w:sz="4" w:space="0" w:color="auto"/>
            </w:tcBorders>
            <w:shd w:val="clear" w:color="auto" w:fill="auto"/>
            <w:noWrap/>
            <w:vAlign w:val="center"/>
            <w:hideMark/>
          </w:tcPr>
          <w:p w14:paraId="28D588C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QUIDEN</w:t>
            </w:r>
          </w:p>
        </w:tc>
        <w:tc>
          <w:tcPr>
            <w:tcW w:w="980" w:type="dxa"/>
            <w:tcBorders>
              <w:top w:val="nil"/>
              <w:left w:val="nil"/>
              <w:bottom w:val="single" w:sz="4" w:space="0" w:color="auto"/>
              <w:right w:val="single" w:sz="4" w:space="0" w:color="auto"/>
            </w:tcBorders>
            <w:shd w:val="clear" w:color="auto" w:fill="auto"/>
            <w:noWrap/>
            <w:vAlign w:val="center"/>
            <w:hideMark/>
          </w:tcPr>
          <w:p w14:paraId="22ECA1B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B04D38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3332D68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PACCHA</w:t>
            </w:r>
          </w:p>
        </w:tc>
        <w:tc>
          <w:tcPr>
            <w:tcW w:w="1060" w:type="dxa"/>
            <w:tcBorders>
              <w:top w:val="nil"/>
              <w:left w:val="nil"/>
              <w:bottom w:val="single" w:sz="4" w:space="0" w:color="auto"/>
              <w:right w:val="single" w:sz="4" w:space="0" w:color="auto"/>
            </w:tcBorders>
            <w:shd w:val="clear" w:color="auto" w:fill="auto"/>
            <w:noWrap/>
            <w:vAlign w:val="center"/>
          </w:tcPr>
          <w:p w14:paraId="405CCAC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2DC87B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308A5B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D2141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132</w:t>
            </w:r>
          </w:p>
        </w:tc>
        <w:tc>
          <w:tcPr>
            <w:tcW w:w="870" w:type="dxa"/>
            <w:tcBorders>
              <w:top w:val="nil"/>
              <w:left w:val="nil"/>
              <w:bottom w:val="single" w:sz="4" w:space="0" w:color="auto"/>
              <w:right w:val="single" w:sz="4" w:space="0" w:color="auto"/>
            </w:tcBorders>
            <w:shd w:val="clear" w:color="auto" w:fill="auto"/>
            <w:noWrap/>
            <w:vAlign w:val="center"/>
            <w:hideMark/>
          </w:tcPr>
          <w:p w14:paraId="365A8B5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0604130017</w:t>
            </w:r>
          </w:p>
        </w:tc>
        <w:tc>
          <w:tcPr>
            <w:tcW w:w="2840" w:type="dxa"/>
            <w:tcBorders>
              <w:top w:val="nil"/>
              <w:left w:val="nil"/>
              <w:bottom w:val="single" w:sz="4" w:space="0" w:color="auto"/>
              <w:right w:val="single" w:sz="4" w:space="0" w:color="auto"/>
            </w:tcBorders>
            <w:shd w:val="clear" w:color="auto" w:fill="auto"/>
            <w:noWrap/>
            <w:vAlign w:val="center"/>
            <w:hideMark/>
          </w:tcPr>
          <w:p w14:paraId="4AA0EE5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LIRIO</w:t>
            </w:r>
          </w:p>
        </w:tc>
        <w:tc>
          <w:tcPr>
            <w:tcW w:w="980" w:type="dxa"/>
            <w:tcBorders>
              <w:top w:val="nil"/>
              <w:left w:val="nil"/>
              <w:bottom w:val="single" w:sz="4" w:space="0" w:color="auto"/>
              <w:right w:val="single" w:sz="4" w:space="0" w:color="auto"/>
            </w:tcBorders>
            <w:shd w:val="clear" w:color="auto" w:fill="auto"/>
            <w:noWrap/>
            <w:vAlign w:val="center"/>
            <w:hideMark/>
          </w:tcPr>
          <w:p w14:paraId="1AE42FA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F0444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21BB226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PACCHA</w:t>
            </w:r>
          </w:p>
        </w:tc>
        <w:tc>
          <w:tcPr>
            <w:tcW w:w="1060" w:type="dxa"/>
            <w:tcBorders>
              <w:top w:val="nil"/>
              <w:left w:val="nil"/>
              <w:bottom w:val="single" w:sz="4" w:space="0" w:color="auto"/>
              <w:right w:val="single" w:sz="4" w:space="0" w:color="auto"/>
            </w:tcBorders>
            <w:shd w:val="clear" w:color="auto" w:fill="auto"/>
            <w:noWrap/>
            <w:vAlign w:val="center"/>
          </w:tcPr>
          <w:p w14:paraId="232339A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968C2D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EF261D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CB8E3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133</w:t>
            </w:r>
          </w:p>
        </w:tc>
        <w:tc>
          <w:tcPr>
            <w:tcW w:w="870" w:type="dxa"/>
            <w:tcBorders>
              <w:top w:val="nil"/>
              <w:left w:val="nil"/>
              <w:bottom w:val="single" w:sz="4" w:space="0" w:color="auto"/>
              <w:right w:val="single" w:sz="4" w:space="0" w:color="auto"/>
            </w:tcBorders>
            <w:shd w:val="clear" w:color="auto" w:fill="auto"/>
            <w:noWrap/>
            <w:vAlign w:val="center"/>
            <w:hideMark/>
          </w:tcPr>
          <w:p w14:paraId="651AC6A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0604150004</w:t>
            </w:r>
          </w:p>
        </w:tc>
        <w:tc>
          <w:tcPr>
            <w:tcW w:w="2840" w:type="dxa"/>
            <w:tcBorders>
              <w:top w:val="nil"/>
              <w:left w:val="nil"/>
              <w:bottom w:val="single" w:sz="4" w:space="0" w:color="auto"/>
              <w:right w:val="single" w:sz="4" w:space="0" w:color="auto"/>
            </w:tcBorders>
            <w:shd w:val="clear" w:color="auto" w:fill="auto"/>
            <w:noWrap/>
            <w:vAlign w:val="center"/>
            <w:hideMark/>
          </w:tcPr>
          <w:p w14:paraId="4F4451E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CUCHO</w:t>
            </w:r>
          </w:p>
        </w:tc>
        <w:tc>
          <w:tcPr>
            <w:tcW w:w="980" w:type="dxa"/>
            <w:tcBorders>
              <w:top w:val="nil"/>
              <w:left w:val="nil"/>
              <w:bottom w:val="single" w:sz="4" w:space="0" w:color="auto"/>
              <w:right w:val="single" w:sz="4" w:space="0" w:color="auto"/>
            </w:tcBorders>
            <w:shd w:val="clear" w:color="auto" w:fill="auto"/>
            <w:noWrap/>
            <w:vAlign w:val="center"/>
            <w:hideMark/>
          </w:tcPr>
          <w:p w14:paraId="0B0800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CF72F2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41D957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QUEROCOTO</w:t>
            </w:r>
          </w:p>
        </w:tc>
        <w:tc>
          <w:tcPr>
            <w:tcW w:w="1060" w:type="dxa"/>
            <w:tcBorders>
              <w:top w:val="nil"/>
              <w:left w:val="nil"/>
              <w:bottom w:val="single" w:sz="4" w:space="0" w:color="auto"/>
              <w:right w:val="single" w:sz="4" w:space="0" w:color="auto"/>
            </w:tcBorders>
            <w:shd w:val="clear" w:color="auto" w:fill="auto"/>
            <w:noWrap/>
            <w:vAlign w:val="center"/>
          </w:tcPr>
          <w:p w14:paraId="4A09D20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5CC054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451EBB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A1074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134</w:t>
            </w:r>
          </w:p>
        </w:tc>
        <w:tc>
          <w:tcPr>
            <w:tcW w:w="870" w:type="dxa"/>
            <w:tcBorders>
              <w:top w:val="nil"/>
              <w:left w:val="nil"/>
              <w:bottom w:val="single" w:sz="4" w:space="0" w:color="auto"/>
              <w:right w:val="single" w:sz="4" w:space="0" w:color="auto"/>
            </w:tcBorders>
            <w:shd w:val="clear" w:color="auto" w:fill="auto"/>
            <w:noWrap/>
            <w:vAlign w:val="center"/>
            <w:hideMark/>
          </w:tcPr>
          <w:p w14:paraId="73A0AD7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0604150005</w:t>
            </w:r>
          </w:p>
        </w:tc>
        <w:tc>
          <w:tcPr>
            <w:tcW w:w="2840" w:type="dxa"/>
            <w:tcBorders>
              <w:top w:val="nil"/>
              <w:left w:val="nil"/>
              <w:bottom w:val="single" w:sz="4" w:space="0" w:color="auto"/>
              <w:right w:val="single" w:sz="4" w:space="0" w:color="auto"/>
            </w:tcBorders>
            <w:shd w:val="clear" w:color="auto" w:fill="auto"/>
            <w:noWrap/>
            <w:vAlign w:val="center"/>
            <w:hideMark/>
          </w:tcPr>
          <w:p w14:paraId="762ABDE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MARAY</w:t>
            </w:r>
          </w:p>
        </w:tc>
        <w:tc>
          <w:tcPr>
            <w:tcW w:w="980" w:type="dxa"/>
            <w:tcBorders>
              <w:top w:val="nil"/>
              <w:left w:val="nil"/>
              <w:bottom w:val="single" w:sz="4" w:space="0" w:color="auto"/>
              <w:right w:val="single" w:sz="4" w:space="0" w:color="auto"/>
            </w:tcBorders>
            <w:shd w:val="clear" w:color="auto" w:fill="auto"/>
            <w:noWrap/>
            <w:vAlign w:val="center"/>
            <w:hideMark/>
          </w:tcPr>
          <w:p w14:paraId="60C489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ED08F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522EFAA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QUEROCOTO</w:t>
            </w:r>
          </w:p>
        </w:tc>
        <w:tc>
          <w:tcPr>
            <w:tcW w:w="1060" w:type="dxa"/>
            <w:tcBorders>
              <w:top w:val="nil"/>
              <w:left w:val="nil"/>
              <w:bottom w:val="single" w:sz="4" w:space="0" w:color="auto"/>
              <w:right w:val="single" w:sz="4" w:space="0" w:color="auto"/>
            </w:tcBorders>
            <w:shd w:val="clear" w:color="auto" w:fill="auto"/>
            <w:noWrap/>
            <w:vAlign w:val="center"/>
          </w:tcPr>
          <w:p w14:paraId="6F5293E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E022BA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61AC60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CC352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135</w:t>
            </w:r>
          </w:p>
        </w:tc>
        <w:tc>
          <w:tcPr>
            <w:tcW w:w="870" w:type="dxa"/>
            <w:tcBorders>
              <w:top w:val="nil"/>
              <w:left w:val="nil"/>
              <w:bottom w:val="single" w:sz="4" w:space="0" w:color="auto"/>
              <w:right w:val="single" w:sz="4" w:space="0" w:color="auto"/>
            </w:tcBorders>
            <w:shd w:val="clear" w:color="auto" w:fill="auto"/>
            <w:noWrap/>
            <w:vAlign w:val="center"/>
            <w:hideMark/>
          </w:tcPr>
          <w:p w14:paraId="561FEE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0604150006</w:t>
            </w:r>
          </w:p>
        </w:tc>
        <w:tc>
          <w:tcPr>
            <w:tcW w:w="2840" w:type="dxa"/>
            <w:tcBorders>
              <w:top w:val="nil"/>
              <w:left w:val="nil"/>
              <w:bottom w:val="single" w:sz="4" w:space="0" w:color="auto"/>
              <w:right w:val="single" w:sz="4" w:space="0" w:color="auto"/>
            </w:tcBorders>
            <w:shd w:val="clear" w:color="auto" w:fill="auto"/>
            <w:noWrap/>
            <w:vAlign w:val="center"/>
            <w:hideMark/>
          </w:tcPr>
          <w:p w14:paraId="21FCADF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PARIAMARCA</w:t>
            </w:r>
          </w:p>
        </w:tc>
        <w:tc>
          <w:tcPr>
            <w:tcW w:w="980" w:type="dxa"/>
            <w:tcBorders>
              <w:top w:val="nil"/>
              <w:left w:val="nil"/>
              <w:bottom w:val="single" w:sz="4" w:space="0" w:color="auto"/>
              <w:right w:val="single" w:sz="4" w:space="0" w:color="auto"/>
            </w:tcBorders>
            <w:shd w:val="clear" w:color="auto" w:fill="auto"/>
            <w:noWrap/>
            <w:vAlign w:val="center"/>
            <w:hideMark/>
          </w:tcPr>
          <w:p w14:paraId="75A986A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39FDD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26F7FB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QUEROCOTO</w:t>
            </w:r>
          </w:p>
        </w:tc>
        <w:tc>
          <w:tcPr>
            <w:tcW w:w="1060" w:type="dxa"/>
            <w:tcBorders>
              <w:top w:val="nil"/>
              <w:left w:val="nil"/>
              <w:bottom w:val="single" w:sz="4" w:space="0" w:color="auto"/>
              <w:right w:val="single" w:sz="4" w:space="0" w:color="auto"/>
            </w:tcBorders>
            <w:shd w:val="clear" w:color="auto" w:fill="auto"/>
            <w:noWrap/>
            <w:vAlign w:val="center"/>
          </w:tcPr>
          <w:p w14:paraId="1269E5C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3A0AD0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6F00DD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2CB8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136</w:t>
            </w:r>
          </w:p>
        </w:tc>
        <w:tc>
          <w:tcPr>
            <w:tcW w:w="870" w:type="dxa"/>
            <w:tcBorders>
              <w:top w:val="nil"/>
              <w:left w:val="nil"/>
              <w:bottom w:val="single" w:sz="4" w:space="0" w:color="auto"/>
              <w:right w:val="single" w:sz="4" w:space="0" w:color="auto"/>
            </w:tcBorders>
            <w:shd w:val="clear" w:color="auto" w:fill="auto"/>
            <w:noWrap/>
            <w:vAlign w:val="center"/>
            <w:hideMark/>
          </w:tcPr>
          <w:p w14:paraId="2AB8FB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0604150017</w:t>
            </w:r>
          </w:p>
        </w:tc>
        <w:tc>
          <w:tcPr>
            <w:tcW w:w="2840" w:type="dxa"/>
            <w:tcBorders>
              <w:top w:val="nil"/>
              <w:left w:val="nil"/>
              <w:bottom w:val="single" w:sz="4" w:space="0" w:color="auto"/>
              <w:right w:val="single" w:sz="4" w:space="0" w:color="auto"/>
            </w:tcBorders>
            <w:shd w:val="clear" w:color="auto" w:fill="auto"/>
            <w:noWrap/>
            <w:vAlign w:val="center"/>
            <w:hideMark/>
          </w:tcPr>
          <w:p w14:paraId="15856A9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MITOBAMBA</w:t>
            </w:r>
          </w:p>
        </w:tc>
        <w:tc>
          <w:tcPr>
            <w:tcW w:w="980" w:type="dxa"/>
            <w:tcBorders>
              <w:top w:val="nil"/>
              <w:left w:val="nil"/>
              <w:bottom w:val="single" w:sz="4" w:space="0" w:color="auto"/>
              <w:right w:val="single" w:sz="4" w:space="0" w:color="auto"/>
            </w:tcBorders>
            <w:shd w:val="clear" w:color="auto" w:fill="auto"/>
            <w:noWrap/>
            <w:vAlign w:val="center"/>
            <w:hideMark/>
          </w:tcPr>
          <w:p w14:paraId="3A55DB8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AD45D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101026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QUEROCOTO</w:t>
            </w:r>
          </w:p>
        </w:tc>
        <w:tc>
          <w:tcPr>
            <w:tcW w:w="1060" w:type="dxa"/>
            <w:tcBorders>
              <w:top w:val="nil"/>
              <w:left w:val="nil"/>
              <w:bottom w:val="single" w:sz="4" w:space="0" w:color="auto"/>
              <w:right w:val="single" w:sz="4" w:space="0" w:color="auto"/>
            </w:tcBorders>
            <w:shd w:val="clear" w:color="auto" w:fill="auto"/>
            <w:noWrap/>
            <w:vAlign w:val="center"/>
          </w:tcPr>
          <w:p w14:paraId="56A43C9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5B5B51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49B279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4FC1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137</w:t>
            </w:r>
          </w:p>
        </w:tc>
        <w:tc>
          <w:tcPr>
            <w:tcW w:w="870" w:type="dxa"/>
            <w:tcBorders>
              <w:top w:val="nil"/>
              <w:left w:val="nil"/>
              <w:bottom w:val="single" w:sz="4" w:space="0" w:color="auto"/>
              <w:right w:val="single" w:sz="4" w:space="0" w:color="auto"/>
            </w:tcBorders>
            <w:shd w:val="clear" w:color="auto" w:fill="auto"/>
            <w:noWrap/>
            <w:vAlign w:val="center"/>
            <w:hideMark/>
          </w:tcPr>
          <w:p w14:paraId="58C5079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0604150020</w:t>
            </w:r>
          </w:p>
        </w:tc>
        <w:tc>
          <w:tcPr>
            <w:tcW w:w="2840" w:type="dxa"/>
            <w:tcBorders>
              <w:top w:val="nil"/>
              <w:left w:val="nil"/>
              <w:bottom w:val="single" w:sz="4" w:space="0" w:color="auto"/>
              <w:right w:val="single" w:sz="4" w:space="0" w:color="auto"/>
            </w:tcBorders>
            <w:shd w:val="clear" w:color="auto" w:fill="auto"/>
            <w:noWrap/>
            <w:vAlign w:val="center"/>
            <w:hideMark/>
          </w:tcPr>
          <w:p w14:paraId="19C2447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PAMPA</w:t>
            </w:r>
          </w:p>
        </w:tc>
        <w:tc>
          <w:tcPr>
            <w:tcW w:w="980" w:type="dxa"/>
            <w:tcBorders>
              <w:top w:val="nil"/>
              <w:left w:val="nil"/>
              <w:bottom w:val="single" w:sz="4" w:space="0" w:color="auto"/>
              <w:right w:val="single" w:sz="4" w:space="0" w:color="auto"/>
            </w:tcBorders>
            <w:shd w:val="clear" w:color="auto" w:fill="auto"/>
            <w:noWrap/>
            <w:vAlign w:val="center"/>
            <w:hideMark/>
          </w:tcPr>
          <w:p w14:paraId="4CC8692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F780A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7B3826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QUEROCOTO</w:t>
            </w:r>
          </w:p>
        </w:tc>
        <w:tc>
          <w:tcPr>
            <w:tcW w:w="1060" w:type="dxa"/>
            <w:tcBorders>
              <w:top w:val="nil"/>
              <w:left w:val="nil"/>
              <w:bottom w:val="single" w:sz="4" w:space="0" w:color="auto"/>
              <w:right w:val="single" w:sz="4" w:space="0" w:color="auto"/>
            </w:tcBorders>
            <w:shd w:val="clear" w:color="auto" w:fill="auto"/>
            <w:noWrap/>
            <w:vAlign w:val="center"/>
          </w:tcPr>
          <w:p w14:paraId="342F66B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984BED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49A89B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497B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138</w:t>
            </w:r>
          </w:p>
        </w:tc>
        <w:tc>
          <w:tcPr>
            <w:tcW w:w="870" w:type="dxa"/>
            <w:tcBorders>
              <w:top w:val="nil"/>
              <w:left w:val="nil"/>
              <w:bottom w:val="single" w:sz="4" w:space="0" w:color="auto"/>
              <w:right w:val="single" w:sz="4" w:space="0" w:color="auto"/>
            </w:tcBorders>
            <w:shd w:val="clear" w:color="auto" w:fill="auto"/>
            <w:noWrap/>
            <w:vAlign w:val="center"/>
            <w:hideMark/>
          </w:tcPr>
          <w:p w14:paraId="611E71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0604150022</w:t>
            </w:r>
          </w:p>
        </w:tc>
        <w:tc>
          <w:tcPr>
            <w:tcW w:w="2840" w:type="dxa"/>
            <w:tcBorders>
              <w:top w:val="nil"/>
              <w:left w:val="nil"/>
              <w:bottom w:val="single" w:sz="4" w:space="0" w:color="auto"/>
              <w:right w:val="single" w:sz="4" w:space="0" w:color="auto"/>
            </w:tcBorders>
            <w:shd w:val="clear" w:color="auto" w:fill="auto"/>
            <w:noWrap/>
            <w:vAlign w:val="center"/>
            <w:hideMark/>
          </w:tcPr>
          <w:p w14:paraId="67F6725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VISTA ALEGRE</w:t>
            </w:r>
          </w:p>
        </w:tc>
        <w:tc>
          <w:tcPr>
            <w:tcW w:w="980" w:type="dxa"/>
            <w:tcBorders>
              <w:top w:val="nil"/>
              <w:left w:val="nil"/>
              <w:bottom w:val="single" w:sz="4" w:space="0" w:color="auto"/>
              <w:right w:val="single" w:sz="4" w:space="0" w:color="auto"/>
            </w:tcBorders>
            <w:shd w:val="clear" w:color="auto" w:fill="auto"/>
            <w:noWrap/>
            <w:vAlign w:val="center"/>
            <w:hideMark/>
          </w:tcPr>
          <w:p w14:paraId="748DE1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21F3F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03E2EED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QUEROCOTO</w:t>
            </w:r>
          </w:p>
        </w:tc>
        <w:tc>
          <w:tcPr>
            <w:tcW w:w="1060" w:type="dxa"/>
            <w:tcBorders>
              <w:top w:val="nil"/>
              <w:left w:val="nil"/>
              <w:bottom w:val="single" w:sz="4" w:space="0" w:color="auto"/>
              <w:right w:val="single" w:sz="4" w:space="0" w:color="auto"/>
            </w:tcBorders>
            <w:shd w:val="clear" w:color="auto" w:fill="auto"/>
            <w:noWrap/>
            <w:vAlign w:val="center"/>
          </w:tcPr>
          <w:p w14:paraId="33F2506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2027DA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5CC013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A28C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139</w:t>
            </w:r>
          </w:p>
        </w:tc>
        <w:tc>
          <w:tcPr>
            <w:tcW w:w="870" w:type="dxa"/>
            <w:tcBorders>
              <w:top w:val="nil"/>
              <w:left w:val="nil"/>
              <w:bottom w:val="single" w:sz="4" w:space="0" w:color="auto"/>
              <w:right w:val="single" w:sz="4" w:space="0" w:color="auto"/>
            </w:tcBorders>
            <w:shd w:val="clear" w:color="auto" w:fill="auto"/>
            <w:noWrap/>
            <w:vAlign w:val="center"/>
            <w:hideMark/>
          </w:tcPr>
          <w:p w14:paraId="5205FAB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0604150028</w:t>
            </w:r>
          </w:p>
        </w:tc>
        <w:tc>
          <w:tcPr>
            <w:tcW w:w="2840" w:type="dxa"/>
            <w:tcBorders>
              <w:top w:val="nil"/>
              <w:left w:val="nil"/>
              <w:bottom w:val="single" w:sz="4" w:space="0" w:color="auto"/>
              <w:right w:val="single" w:sz="4" w:space="0" w:color="auto"/>
            </w:tcBorders>
            <w:shd w:val="clear" w:color="auto" w:fill="auto"/>
            <w:noWrap/>
            <w:vAlign w:val="center"/>
            <w:hideMark/>
          </w:tcPr>
          <w:p w14:paraId="4A70911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SIGUES</w:t>
            </w:r>
          </w:p>
        </w:tc>
        <w:tc>
          <w:tcPr>
            <w:tcW w:w="980" w:type="dxa"/>
            <w:tcBorders>
              <w:top w:val="nil"/>
              <w:left w:val="nil"/>
              <w:bottom w:val="single" w:sz="4" w:space="0" w:color="auto"/>
              <w:right w:val="single" w:sz="4" w:space="0" w:color="auto"/>
            </w:tcBorders>
            <w:shd w:val="clear" w:color="auto" w:fill="auto"/>
            <w:noWrap/>
            <w:vAlign w:val="center"/>
            <w:hideMark/>
          </w:tcPr>
          <w:p w14:paraId="5B7B82F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C5CF70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057CCC1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QUEROCOTO</w:t>
            </w:r>
          </w:p>
        </w:tc>
        <w:tc>
          <w:tcPr>
            <w:tcW w:w="1060" w:type="dxa"/>
            <w:tcBorders>
              <w:top w:val="nil"/>
              <w:left w:val="nil"/>
              <w:bottom w:val="single" w:sz="4" w:space="0" w:color="auto"/>
              <w:right w:val="single" w:sz="4" w:space="0" w:color="auto"/>
            </w:tcBorders>
            <w:shd w:val="clear" w:color="auto" w:fill="auto"/>
            <w:noWrap/>
            <w:vAlign w:val="center"/>
          </w:tcPr>
          <w:p w14:paraId="1FAD4E7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6A7FE1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FBF6E6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585A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140</w:t>
            </w:r>
          </w:p>
        </w:tc>
        <w:tc>
          <w:tcPr>
            <w:tcW w:w="870" w:type="dxa"/>
            <w:tcBorders>
              <w:top w:val="nil"/>
              <w:left w:val="nil"/>
              <w:bottom w:val="single" w:sz="4" w:space="0" w:color="auto"/>
              <w:right w:val="single" w:sz="4" w:space="0" w:color="auto"/>
            </w:tcBorders>
            <w:shd w:val="clear" w:color="auto" w:fill="auto"/>
            <w:noWrap/>
            <w:vAlign w:val="center"/>
            <w:hideMark/>
          </w:tcPr>
          <w:p w14:paraId="1E88421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0604150045</w:t>
            </w:r>
          </w:p>
        </w:tc>
        <w:tc>
          <w:tcPr>
            <w:tcW w:w="2840" w:type="dxa"/>
            <w:tcBorders>
              <w:top w:val="nil"/>
              <w:left w:val="nil"/>
              <w:bottom w:val="single" w:sz="4" w:space="0" w:color="auto"/>
              <w:right w:val="single" w:sz="4" w:space="0" w:color="auto"/>
            </w:tcBorders>
            <w:shd w:val="clear" w:color="auto" w:fill="auto"/>
            <w:noWrap/>
            <w:vAlign w:val="center"/>
            <w:hideMark/>
          </w:tcPr>
          <w:p w14:paraId="6C5C732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NARANJO</w:t>
            </w:r>
          </w:p>
        </w:tc>
        <w:tc>
          <w:tcPr>
            <w:tcW w:w="980" w:type="dxa"/>
            <w:tcBorders>
              <w:top w:val="nil"/>
              <w:left w:val="nil"/>
              <w:bottom w:val="single" w:sz="4" w:space="0" w:color="auto"/>
              <w:right w:val="single" w:sz="4" w:space="0" w:color="auto"/>
            </w:tcBorders>
            <w:shd w:val="clear" w:color="auto" w:fill="auto"/>
            <w:noWrap/>
            <w:vAlign w:val="center"/>
            <w:hideMark/>
          </w:tcPr>
          <w:p w14:paraId="31BA70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870C2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78E963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QUEROCOTO</w:t>
            </w:r>
          </w:p>
        </w:tc>
        <w:tc>
          <w:tcPr>
            <w:tcW w:w="1060" w:type="dxa"/>
            <w:tcBorders>
              <w:top w:val="nil"/>
              <w:left w:val="nil"/>
              <w:bottom w:val="single" w:sz="4" w:space="0" w:color="auto"/>
              <w:right w:val="single" w:sz="4" w:space="0" w:color="auto"/>
            </w:tcBorders>
            <w:shd w:val="clear" w:color="auto" w:fill="auto"/>
            <w:noWrap/>
            <w:vAlign w:val="center"/>
          </w:tcPr>
          <w:p w14:paraId="2CAD54B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09719A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4118AE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FB971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141</w:t>
            </w:r>
          </w:p>
        </w:tc>
        <w:tc>
          <w:tcPr>
            <w:tcW w:w="870" w:type="dxa"/>
            <w:tcBorders>
              <w:top w:val="nil"/>
              <w:left w:val="nil"/>
              <w:bottom w:val="single" w:sz="4" w:space="0" w:color="auto"/>
              <w:right w:val="single" w:sz="4" w:space="0" w:color="auto"/>
            </w:tcBorders>
            <w:shd w:val="clear" w:color="auto" w:fill="auto"/>
            <w:noWrap/>
            <w:vAlign w:val="center"/>
            <w:hideMark/>
          </w:tcPr>
          <w:p w14:paraId="77DF811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0604150046</w:t>
            </w:r>
          </w:p>
        </w:tc>
        <w:tc>
          <w:tcPr>
            <w:tcW w:w="2840" w:type="dxa"/>
            <w:tcBorders>
              <w:top w:val="nil"/>
              <w:left w:val="nil"/>
              <w:bottom w:val="single" w:sz="4" w:space="0" w:color="auto"/>
              <w:right w:val="single" w:sz="4" w:space="0" w:color="auto"/>
            </w:tcBorders>
            <w:shd w:val="clear" w:color="auto" w:fill="auto"/>
            <w:noWrap/>
            <w:vAlign w:val="center"/>
            <w:hideMark/>
          </w:tcPr>
          <w:p w14:paraId="5467B98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ROCOTO</w:t>
            </w:r>
          </w:p>
        </w:tc>
        <w:tc>
          <w:tcPr>
            <w:tcW w:w="980" w:type="dxa"/>
            <w:tcBorders>
              <w:top w:val="nil"/>
              <w:left w:val="nil"/>
              <w:bottom w:val="single" w:sz="4" w:space="0" w:color="auto"/>
              <w:right w:val="single" w:sz="4" w:space="0" w:color="auto"/>
            </w:tcBorders>
            <w:shd w:val="clear" w:color="auto" w:fill="auto"/>
            <w:noWrap/>
            <w:vAlign w:val="center"/>
            <w:hideMark/>
          </w:tcPr>
          <w:p w14:paraId="2A4635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2835DE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64B6B5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QUEROCOTO</w:t>
            </w:r>
          </w:p>
        </w:tc>
        <w:tc>
          <w:tcPr>
            <w:tcW w:w="1060" w:type="dxa"/>
            <w:tcBorders>
              <w:top w:val="nil"/>
              <w:left w:val="nil"/>
              <w:bottom w:val="single" w:sz="4" w:space="0" w:color="auto"/>
              <w:right w:val="single" w:sz="4" w:space="0" w:color="auto"/>
            </w:tcBorders>
            <w:shd w:val="clear" w:color="auto" w:fill="auto"/>
            <w:noWrap/>
            <w:vAlign w:val="center"/>
          </w:tcPr>
          <w:p w14:paraId="5057DAE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5763D1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F8E9B7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0A45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142</w:t>
            </w:r>
          </w:p>
        </w:tc>
        <w:tc>
          <w:tcPr>
            <w:tcW w:w="870" w:type="dxa"/>
            <w:tcBorders>
              <w:top w:val="nil"/>
              <w:left w:val="nil"/>
              <w:bottom w:val="single" w:sz="4" w:space="0" w:color="auto"/>
              <w:right w:val="single" w:sz="4" w:space="0" w:color="auto"/>
            </w:tcBorders>
            <w:shd w:val="clear" w:color="auto" w:fill="auto"/>
            <w:noWrap/>
            <w:vAlign w:val="center"/>
            <w:hideMark/>
          </w:tcPr>
          <w:p w14:paraId="450F0B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0604170009</w:t>
            </w:r>
          </w:p>
        </w:tc>
        <w:tc>
          <w:tcPr>
            <w:tcW w:w="2840" w:type="dxa"/>
            <w:tcBorders>
              <w:top w:val="nil"/>
              <w:left w:val="nil"/>
              <w:bottom w:val="single" w:sz="4" w:space="0" w:color="auto"/>
              <w:right w:val="single" w:sz="4" w:space="0" w:color="auto"/>
            </w:tcBorders>
            <w:shd w:val="clear" w:color="auto" w:fill="auto"/>
            <w:noWrap/>
            <w:vAlign w:val="center"/>
            <w:hideMark/>
          </w:tcPr>
          <w:p w14:paraId="6D26EB8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PABLO</w:t>
            </w:r>
          </w:p>
        </w:tc>
        <w:tc>
          <w:tcPr>
            <w:tcW w:w="980" w:type="dxa"/>
            <w:tcBorders>
              <w:top w:val="nil"/>
              <w:left w:val="nil"/>
              <w:bottom w:val="single" w:sz="4" w:space="0" w:color="auto"/>
              <w:right w:val="single" w:sz="4" w:space="0" w:color="auto"/>
            </w:tcBorders>
            <w:shd w:val="clear" w:color="auto" w:fill="auto"/>
            <w:noWrap/>
            <w:vAlign w:val="center"/>
            <w:hideMark/>
          </w:tcPr>
          <w:p w14:paraId="092667A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163EBD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115BF7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TACABAMBA</w:t>
            </w:r>
          </w:p>
        </w:tc>
        <w:tc>
          <w:tcPr>
            <w:tcW w:w="1060" w:type="dxa"/>
            <w:tcBorders>
              <w:top w:val="nil"/>
              <w:left w:val="nil"/>
              <w:bottom w:val="single" w:sz="4" w:space="0" w:color="auto"/>
              <w:right w:val="single" w:sz="4" w:space="0" w:color="auto"/>
            </w:tcBorders>
            <w:shd w:val="clear" w:color="auto" w:fill="auto"/>
            <w:noWrap/>
            <w:vAlign w:val="center"/>
          </w:tcPr>
          <w:p w14:paraId="1024FDF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62FB70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A40403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EFA0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143</w:t>
            </w:r>
          </w:p>
        </w:tc>
        <w:tc>
          <w:tcPr>
            <w:tcW w:w="870" w:type="dxa"/>
            <w:tcBorders>
              <w:top w:val="nil"/>
              <w:left w:val="nil"/>
              <w:bottom w:val="single" w:sz="4" w:space="0" w:color="auto"/>
              <w:right w:val="single" w:sz="4" w:space="0" w:color="auto"/>
            </w:tcBorders>
            <w:shd w:val="clear" w:color="auto" w:fill="auto"/>
            <w:noWrap/>
            <w:vAlign w:val="center"/>
            <w:hideMark/>
          </w:tcPr>
          <w:p w14:paraId="4FE2325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0604170046</w:t>
            </w:r>
          </w:p>
        </w:tc>
        <w:tc>
          <w:tcPr>
            <w:tcW w:w="2840" w:type="dxa"/>
            <w:tcBorders>
              <w:top w:val="nil"/>
              <w:left w:val="nil"/>
              <w:bottom w:val="single" w:sz="4" w:space="0" w:color="auto"/>
              <w:right w:val="single" w:sz="4" w:space="0" w:color="auto"/>
            </w:tcBorders>
            <w:shd w:val="clear" w:color="auto" w:fill="auto"/>
            <w:noWrap/>
            <w:vAlign w:val="center"/>
            <w:hideMark/>
          </w:tcPr>
          <w:p w14:paraId="33B26E6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JUAN NUNGO</w:t>
            </w:r>
          </w:p>
        </w:tc>
        <w:tc>
          <w:tcPr>
            <w:tcW w:w="980" w:type="dxa"/>
            <w:tcBorders>
              <w:top w:val="nil"/>
              <w:left w:val="nil"/>
              <w:bottom w:val="single" w:sz="4" w:space="0" w:color="auto"/>
              <w:right w:val="single" w:sz="4" w:space="0" w:color="auto"/>
            </w:tcBorders>
            <w:shd w:val="clear" w:color="auto" w:fill="auto"/>
            <w:noWrap/>
            <w:vAlign w:val="center"/>
            <w:hideMark/>
          </w:tcPr>
          <w:p w14:paraId="5F4238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A8783E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0BDBF53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TACABAMBA</w:t>
            </w:r>
          </w:p>
        </w:tc>
        <w:tc>
          <w:tcPr>
            <w:tcW w:w="1060" w:type="dxa"/>
            <w:tcBorders>
              <w:top w:val="nil"/>
              <w:left w:val="nil"/>
              <w:bottom w:val="single" w:sz="4" w:space="0" w:color="auto"/>
              <w:right w:val="single" w:sz="4" w:space="0" w:color="auto"/>
            </w:tcBorders>
            <w:shd w:val="clear" w:color="auto" w:fill="auto"/>
            <w:noWrap/>
            <w:vAlign w:val="center"/>
          </w:tcPr>
          <w:p w14:paraId="105AC64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574507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541143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ED88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144</w:t>
            </w:r>
          </w:p>
        </w:tc>
        <w:tc>
          <w:tcPr>
            <w:tcW w:w="870" w:type="dxa"/>
            <w:tcBorders>
              <w:top w:val="nil"/>
              <w:left w:val="nil"/>
              <w:bottom w:val="single" w:sz="4" w:space="0" w:color="auto"/>
              <w:right w:val="single" w:sz="4" w:space="0" w:color="auto"/>
            </w:tcBorders>
            <w:shd w:val="clear" w:color="auto" w:fill="auto"/>
            <w:noWrap/>
            <w:vAlign w:val="center"/>
            <w:hideMark/>
          </w:tcPr>
          <w:p w14:paraId="4C90F7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0604170063</w:t>
            </w:r>
          </w:p>
        </w:tc>
        <w:tc>
          <w:tcPr>
            <w:tcW w:w="2840" w:type="dxa"/>
            <w:tcBorders>
              <w:top w:val="nil"/>
              <w:left w:val="nil"/>
              <w:bottom w:val="single" w:sz="4" w:space="0" w:color="auto"/>
              <w:right w:val="single" w:sz="4" w:space="0" w:color="auto"/>
            </w:tcBorders>
            <w:shd w:val="clear" w:color="auto" w:fill="auto"/>
            <w:noWrap/>
            <w:vAlign w:val="center"/>
            <w:hideMark/>
          </w:tcPr>
          <w:p w14:paraId="7074249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PALMA CONCHUD</w:t>
            </w:r>
          </w:p>
        </w:tc>
        <w:tc>
          <w:tcPr>
            <w:tcW w:w="980" w:type="dxa"/>
            <w:tcBorders>
              <w:top w:val="nil"/>
              <w:left w:val="nil"/>
              <w:bottom w:val="single" w:sz="4" w:space="0" w:color="auto"/>
              <w:right w:val="single" w:sz="4" w:space="0" w:color="auto"/>
            </w:tcBorders>
            <w:shd w:val="clear" w:color="auto" w:fill="auto"/>
            <w:noWrap/>
            <w:vAlign w:val="center"/>
            <w:hideMark/>
          </w:tcPr>
          <w:p w14:paraId="32ACCA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9DE0D4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46AFAB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TACABAMBA</w:t>
            </w:r>
          </w:p>
        </w:tc>
        <w:tc>
          <w:tcPr>
            <w:tcW w:w="1060" w:type="dxa"/>
            <w:tcBorders>
              <w:top w:val="nil"/>
              <w:left w:val="nil"/>
              <w:bottom w:val="single" w:sz="4" w:space="0" w:color="auto"/>
              <w:right w:val="single" w:sz="4" w:space="0" w:color="auto"/>
            </w:tcBorders>
            <w:shd w:val="clear" w:color="auto" w:fill="auto"/>
            <w:noWrap/>
            <w:vAlign w:val="center"/>
          </w:tcPr>
          <w:p w14:paraId="5C52C6A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E9CED1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F7BAAC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B1D2C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145</w:t>
            </w:r>
          </w:p>
        </w:tc>
        <w:tc>
          <w:tcPr>
            <w:tcW w:w="870" w:type="dxa"/>
            <w:tcBorders>
              <w:top w:val="nil"/>
              <w:left w:val="nil"/>
              <w:bottom w:val="single" w:sz="4" w:space="0" w:color="auto"/>
              <w:right w:val="single" w:sz="4" w:space="0" w:color="auto"/>
            </w:tcBorders>
            <w:shd w:val="clear" w:color="auto" w:fill="auto"/>
            <w:noWrap/>
            <w:vAlign w:val="center"/>
            <w:hideMark/>
          </w:tcPr>
          <w:p w14:paraId="4CF10B9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0604170073</w:t>
            </w:r>
          </w:p>
        </w:tc>
        <w:tc>
          <w:tcPr>
            <w:tcW w:w="2840" w:type="dxa"/>
            <w:tcBorders>
              <w:top w:val="nil"/>
              <w:left w:val="nil"/>
              <w:bottom w:val="single" w:sz="4" w:space="0" w:color="auto"/>
              <w:right w:val="single" w:sz="4" w:space="0" w:color="auto"/>
            </w:tcBorders>
            <w:shd w:val="clear" w:color="auto" w:fill="auto"/>
            <w:noWrap/>
            <w:vAlign w:val="center"/>
            <w:hideMark/>
          </w:tcPr>
          <w:p w14:paraId="5656894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LANCHE</w:t>
            </w:r>
          </w:p>
        </w:tc>
        <w:tc>
          <w:tcPr>
            <w:tcW w:w="980" w:type="dxa"/>
            <w:tcBorders>
              <w:top w:val="nil"/>
              <w:left w:val="nil"/>
              <w:bottom w:val="single" w:sz="4" w:space="0" w:color="auto"/>
              <w:right w:val="single" w:sz="4" w:space="0" w:color="auto"/>
            </w:tcBorders>
            <w:shd w:val="clear" w:color="auto" w:fill="auto"/>
            <w:noWrap/>
            <w:vAlign w:val="center"/>
            <w:hideMark/>
          </w:tcPr>
          <w:p w14:paraId="50DD586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6968C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68A7D6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TACABAMBA</w:t>
            </w:r>
          </w:p>
        </w:tc>
        <w:tc>
          <w:tcPr>
            <w:tcW w:w="1060" w:type="dxa"/>
            <w:tcBorders>
              <w:top w:val="nil"/>
              <w:left w:val="nil"/>
              <w:bottom w:val="single" w:sz="4" w:space="0" w:color="auto"/>
              <w:right w:val="single" w:sz="4" w:space="0" w:color="auto"/>
            </w:tcBorders>
            <w:shd w:val="clear" w:color="auto" w:fill="auto"/>
            <w:noWrap/>
            <w:vAlign w:val="center"/>
          </w:tcPr>
          <w:p w14:paraId="09D343C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8DBB35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3C3012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5297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146</w:t>
            </w:r>
          </w:p>
        </w:tc>
        <w:tc>
          <w:tcPr>
            <w:tcW w:w="870" w:type="dxa"/>
            <w:tcBorders>
              <w:top w:val="nil"/>
              <w:left w:val="nil"/>
              <w:bottom w:val="single" w:sz="4" w:space="0" w:color="auto"/>
              <w:right w:val="single" w:sz="4" w:space="0" w:color="auto"/>
            </w:tcBorders>
            <w:shd w:val="clear" w:color="auto" w:fill="auto"/>
            <w:noWrap/>
            <w:vAlign w:val="center"/>
            <w:hideMark/>
          </w:tcPr>
          <w:p w14:paraId="5978335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0604190026</w:t>
            </w:r>
          </w:p>
        </w:tc>
        <w:tc>
          <w:tcPr>
            <w:tcW w:w="2840" w:type="dxa"/>
            <w:tcBorders>
              <w:top w:val="nil"/>
              <w:left w:val="nil"/>
              <w:bottom w:val="single" w:sz="4" w:space="0" w:color="auto"/>
              <w:right w:val="single" w:sz="4" w:space="0" w:color="auto"/>
            </w:tcBorders>
            <w:shd w:val="clear" w:color="auto" w:fill="auto"/>
            <w:noWrap/>
            <w:vAlign w:val="center"/>
            <w:hideMark/>
          </w:tcPr>
          <w:p w14:paraId="7355938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UNION</w:t>
            </w:r>
          </w:p>
        </w:tc>
        <w:tc>
          <w:tcPr>
            <w:tcW w:w="980" w:type="dxa"/>
            <w:tcBorders>
              <w:top w:val="nil"/>
              <w:left w:val="nil"/>
              <w:bottom w:val="single" w:sz="4" w:space="0" w:color="auto"/>
              <w:right w:val="single" w:sz="4" w:space="0" w:color="auto"/>
            </w:tcBorders>
            <w:shd w:val="clear" w:color="auto" w:fill="auto"/>
            <w:noWrap/>
            <w:vAlign w:val="center"/>
            <w:hideMark/>
          </w:tcPr>
          <w:p w14:paraId="350A5BF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977FC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3B0F9A0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CHALAMARCA</w:t>
            </w:r>
          </w:p>
        </w:tc>
        <w:tc>
          <w:tcPr>
            <w:tcW w:w="1060" w:type="dxa"/>
            <w:tcBorders>
              <w:top w:val="nil"/>
              <w:left w:val="nil"/>
              <w:bottom w:val="single" w:sz="4" w:space="0" w:color="auto"/>
              <w:right w:val="single" w:sz="4" w:space="0" w:color="auto"/>
            </w:tcBorders>
            <w:shd w:val="clear" w:color="auto" w:fill="auto"/>
            <w:noWrap/>
            <w:vAlign w:val="center"/>
          </w:tcPr>
          <w:p w14:paraId="6095194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2F7494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5F105A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0F551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147</w:t>
            </w:r>
          </w:p>
        </w:tc>
        <w:tc>
          <w:tcPr>
            <w:tcW w:w="870" w:type="dxa"/>
            <w:tcBorders>
              <w:top w:val="nil"/>
              <w:left w:val="nil"/>
              <w:bottom w:val="single" w:sz="4" w:space="0" w:color="auto"/>
              <w:right w:val="single" w:sz="4" w:space="0" w:color="auto"/>
            </w:tcBorders>
            <w:shd w:val="clear" w:color="auto" w:fill="auto"/>
            <w:noWrap/>
            <w:vAlign w:val="center"/>
            <w:hideMark/>
          </w:tcPr>
          <w:p w14:paraId="3640F2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0604190030</w:t>
            </w:r>
          </w:p>
        </w:tc>
        <w:tc>
          <w:tcPr>
            <w:tcW w:w="2840" w:type="dxa"/>
            <w:tcBorders>
              <w:top w:val="nil"/>
              <w:left w:val="nil"/>
              <w:bottom w:val="single" w:sz="4" w:space="0" w:color="auto"/>
              <w:right w:val="single" w:sz="4" w:space="0" w:color="auto"/>
            </w:tcBorders>
            <w:shd w:val="clear" w:color="auto" w:fill="auto"/>
            <w:noWrap/>
            <w:vAlign w:val="center"/>
            <w:hideMark/>
          </w:tcPr>
          <w:p w14:paraId="74A0547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BELLA ANDINA</w:t>
            </w:r>
          </w:p>
        </w:tc>
        <w:tc>
          <w:tcPr>
            <w:tcW w:w="980" w:type="dxa"/>
            <w:tcBorders>
              <w:top w:val="nil"/>
              <w:left w:val="nil"/>
              <w:bottom w:val="single" w:sz="4" w:space="0" w:color="auto"/>
              <w:right w:val="single" w:sz="4" w:space="0" w:color="auto"/>
            </w:tcBorders>
            <w:shd w:val="clear" w:color="auto" w:fill="auto"/>
            <w:noWrap/>
            <w:vAlign w:val="center"/>
            <w:hideMark/>
          </w:tcPr>
          <w:p w14:paraId="45D4A35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98BC35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51D1759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CHALAMARCA</w:t>
            </w:r>
          </w:p>
        </w:tc>
        <w:tc>
          <w:tcPr>
            <w:tcW w:w="1060" w:type="dxa"/>
            <w:tcBorders>
              <w:top w:val="nil"/>
              <w:left w:val="nil"/>
              <w:bottom w:val="single" w:sz="4" w:space="0" w:color="auto"/>
              <w:right w:val="single" w:sz="4" w:space="0" w:color="auto"/>
            </w:tcBorders>
            <w:shd w:val="clear" w:color="auto" w:fill="auto"/>
            <w:noWrap/>
            <w:vAlign w:val="center"/>
          </w:tcPr>
          <w:p w14:paraId="6B98CFE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06DF8D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05292F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71FF6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148</w:t>
            </w:r>
          </w:p>
        </w:tc>
        <w:tc>
          <w:tcPr>
            <w:tcW w:w="870" w:type="dxa"/>
            <w:tcBorders>
              <w:top w:val="nil"/>
              <w:left w:val="nil"/>
              <w:bottom w:val="single" w:sz="4" w:space="0" w:color="auto"/>
              <w:right w:val="single" w:sz="4" w:space="0" w:color="auto"/>
            </w:tcBorders>
            <w:shd w:val="clear" w:color="auto" w:fill="auto"/>
            <w:noWrap/>
            <w:vAlign w:val="center"/>
            <w:hideMark/>
          </w:tcPr>
          <w:p w14:paraId="425FED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0604190031</w:t>
            </w:r>
          </w:p>
        </w:tc>
        <w:tc>
          <w:tcPr>
            <w:tcW w:w="2840" w:type="dxa"/>
            <w:tcBorders>
              <w:top w:val="nil"/>
              <w:left w:val="nil"/>
              <w:bottom w:val="single" w:sz="4" w:space="0" w:color="auto"/>
              <w:right w:val="single" w:sz="4" w:space="0" w:color="auto"/>
            </w:tcBorders>
            <w:shd w:val="clear" w:color="auto" w:fill="auto"/>
            <w:noWrap/>
            <w:vAlign w:val="center"/>
            <w:hideMark/>
          </w:tcPr>
          <w:p w14:paraId="75256F9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MIRADOR</w:t>
            </w:r>
          </w:p>
        </w:tc>
        <w:tc>
          <w:tcPr>
            <w:tcW w:w="980" w:type="dxa"/>
            <w:tcBorders>
              <w:top w:val="nil"/>
              <w:left w:val="nil"/>
              <w:bottom w:val="single" w:sz="4" w:space="0" w:color="auto"/>
              <w:right w:val="single" w:sz="4" w:space="0" w:color="auto"/>
            </w:tcBorders>
            <w:shd w:val="clear" w:color="auto" w:fill="auto"/>
            <w:noWrap/>
            <w:vAlign w:val="center"/>
            <w:hideMark/>
          </w:tcPr>
          <w:p w14:paraId="383664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9CB6C3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CHOTA</w:t>
            </w:r>
          </w:p>
        </w:tc>
        <w:tc>
          <w:tcPr>
            <w:tcW w:w="2340" w:type="dxa"/>
            <w:tcBorders>
              <w:top w:val="nil"/>
              <w:left w:val="nil"/>
              <w:bottom w:val="single" w:sz="4" w:space="0" w:color="auto"/>
              <w:right w:val="single" w:sz="4" w:space="0" w:color="auto"/>
            </w:tcBorders>
            <w:shd w:val="clear" w:color="auto" w:fill="auto"/>
            <w:noWrap/>
            <w:vAlign w:val="center"/>
            <w:hideMark/>
          </w:tcPr>
          <w:p w14:paraId="2C03145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CHALAMARCA</w:t>
            </w:r>
          </w:p>
        </w:tc>
        <w:tc>
          <w:tcPr>
            <w:tcW w:w="1060" w:type="dxa"/>
            <w:tcBorders>
              <w:top w:val="nil"/>
              <w:left w:val="nil"/>
              <w:bottom w:val="single" w:sz="4" w:space="0" w:color="auto"/>
              <w:right w:val="single" w:sz="4" w:space="0" w:color="auto"/>
            </w:tcBorders>
            <w:shd w:val="clear" w:color="auto" w:fill="auto"/>
            <w:noWrap/>
            <w:vAlign w:val="center"/>
          </w:tcPr>
          <w:p w14:paraId="0D30BE8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090D5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2033C7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DCA99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149</w:t>
            </w:r>
          </w:p>
        </w:tc>
        <w:tc>
          <w:tcPr>
            <w:tcW w:w="870" w:type="dxa"/>
            <w:tcBorders>
              <w:top w:val="nil"/>
              <w:left w:val="nil"/>
              <w:bottom w:val="single" w:sz="4" w:space="0" w:color="auto"/>
              <w:right w:val="single" w:sz="4" w:space="0" w:color="auto"/>
            </w:tcBorders>
            <w:shd w:val="clear" w:color="auto" w:fill="auto"/>
            <w:noWrap/>
            <w:vAlign w:val="center"/>
            <w:hideMark/>
          </w:tcPr>
          <w:p w14:paraId="4E6368A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0605010079</w:t>
            </w:r>
          </w:p>
        </w:tc>
        <w:tc>
          <w:tcPr>
            <w:tcW w:w="2840" w:type="dxa"/>
            <w:tcBorders>
              <w:top w:val="nil"/>
              <w:left w:val="nil"/>
              <w:bottom w:val="single" w:sz="4" w:space="0" w:color="auto"/>
              <w:right w:val="single" w:sz="4" w:space="0" w:color="auto"/>
            </w:tcBorders>
            <w:shd w:val="clear" w:color="auto" w:fill="auto"/>
            <w:noWrap/>
            <w:vAlign w:val="center"/>
            <w:hideMark/>
          </w:tcPr>
          <w:p w14:paraId="56B314E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SALCOT</w:t>
            </w:r>
          </w:p>
        </w:tc>
        <w:tc>
          <w:tcPr>
            <w:tcW w:w="980" w:type="dxa"/>
            <w:tcBorders>
              <w:top w:val="nil"/>
              <w:left w:val="nil"/>
              <w:bottom w:val="single" w:sz="4" w:space="0" w:color="auto"/>
              <w:right w:val="single" w:sz="4" w:space="0" w:color="auto"/>
            </w:tcBorders>
            <w:shd w:val="clear" w:color="auto" w:fill="auto"/>
            <w:noWrap/>
            <w:vAlign w:val="center"/>
            <w:hideMark/>
          </w:tcPr>
          <w:p w14:paraId="2F36B9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1815CB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CONTUMAZA</w:t>
            </w:r>
          </w:p>
        </w:tc>
        <w:tc>
          <w:tcPr>
            <w:tcW w:w="2340" w:type="dxa"/>
            <w:tcBorders>
              <w:top w:val="nil"/>
              <w:left w:val="nil"/>
              <w:bottom w:val="single" w:sz="4" w:space="0" w:color="auto"/>
              <w:right w:val="single" w:sz="4" w:space="0" w:color="auto"/>
            </w:tcBorders>
            <w:shd w:val="clear" w:color="auto" w:fill="auto"/>
            <w:noWrap/>
            <w:vAlign w:val="center"/>
            <w:hideMark/>
          </w:tcPr>
          <w:p w14:paraId="3ACF6B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CONTUMAZA</w:t>
            </w:r>
          </w:p>
        </w:tc>
        <w:tc>
          <w:tcPr>
            <w:tcW w:w="1060" w:type="dxa"/>
            <w:tcBorders>
              <w:top w:val="nil"/>
              <w:left w:val="nil"/>
              <w:bottom w:val="single" w:sz="4" w:space="0" w:color="auto"/>
              <w:right w:val="single" w:sz="4" w:space="0" w:color="auto"/>
            </w:tcBorders>
            <w:shd w:val="clear" w:color="auto" w:fill="auto"/>
            <w:noWrap/>
            <w:vAlign w:val="center"/>
          </w:tcPr>
          <w:p w14:paraId="425D85C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8E19AF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C336E0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3289C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150</w:t>
            </w:r>
          </w:p>
        </w:tc>
        <w:tc>
          <w:tcPr>
            <w:tcW w:w="870" w:type="dxa"/>
            <w:tcBorders>
              <w:top w:val="nil"/>
              <w:left w:val="nil"/>
              <w:bottom w:val="single" w:sz="4" w:space="0" w:color="auto"/>
              <w:right w:val="single" w:sz="4" w:space="0" w:color="auto"/>
            </w:tcBorders>
            <w:shd w:val="clear" w:color="auto" w:fill="auto"/>
            <w:noWrap/>
            <w:vAlign w:val="center"/>
            <w:hideMark/>
          </w:tcPr>
          <w:p w14:paraId="3ADD53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0605050040</w:t>
            </w:r>
          </w:p>
        </w:tc>
        <w:tc>
          <w:tcPr>
            <w:tcW w:w="2840" w:type="dxa"/>
            <w:tcBorders>
              <w:top w:val="nil"/>
              <w:left w:val="nil"/>
              <w:bottom w:val="single" w:sz="4" w:space="0" w:color="auto"/>
              <w:right w:val="single" w:sz="4" w:space="0" w:color="auto"/>
            </w:tcBorders>
            <w:shd w:val="clear" w:color="auto" w:fill="auto"/>
            <w:noWrap/>
            <w:vAlign w:val="center"/>
            <w:hideMark/>
          </w:tcPr>
          <w:p w14:paraId="57DE903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ANA</w:t>
            </w:r>
          </w:p>
        </w:tc>
        <w:tc>
          <w:tcPr>
            <w:tcW w:w="980" w:type="dxa"/>
            <w:tcBorders>
              <w:top w:val="nil"/>
              <w:left w:val="nil"/>
              <w:bottom w:val="single" w:sz="4" w:space="0" w:color="auto"/>
              <w:right w:val="single" w:sz="4" w:space="0" w:color="auto"/>
            </w:tcBorders>
            <w:shd w:val="clear" w:color="auto" w:fill="auto"/>
            <w:noWrap/>
            <w:vAlign w:val="center"/>
            <w:hideMark/>
          </w:tcPr>
          <w:p w14:paraId="104FA5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A97EA0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CONTUMAZA</w:t>
            </w:r>
          </w:p>
        </w:tc>
        <w:tc>
          <w:tcPr>
            <w:tcW w:w="2340" w:type="dxa"/>
            <w:tcBorders>
              <w:top w:val="nil"/>
              <w:left w:val="nil"/>
              <w:bottom w:val="single" w:sz="4" w:space="0" w:color="auto"/>
              <w:right w:val="single" w:sz="4" w:space="0" w:color="auto"/>
            </w:tcBorders>
            <w:shd w:val="clear" w:color="auto" w:fill="auto"/>
            <w:noWrap/>
            <w:vAlign w:val="center"/>
            <w:hideMark/>
          </w:tcPr>
          <w:p w14:paraId="10F92E5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BENITO</w:t>
            </w:r>
          </w:p>
        </w:tc>
        <w:tc>
          <w:tcPr>
            <w:tcW w:w="1060" w:type="dxa"/>
            <w:tcBorders>
              <w:top w:val="nil"/>
              <w:left w:val="nil"/>
              <w:bottom w:val="single" w:sz="4" w:space="0" w:color="auto"/>
              <w:right w:val="single" w:sz="4" w:space="0" w:color="auto"/>
            </w:tcBorders>
            <w:shd w:val="clear" w:color="auto" w:fill="auto"/>
            <w:noWrap/>
            <w:vAlign w:val="center"/>
          </w:tcPr>
          <w:p w14:paraId="42736A6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0C54D4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2B7DB9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118B7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151</w:t>
            </w:r>
          </w:p>
        </w:tc>
        <w:tc>
          <w:tcPr>
            <w:tcW w:w="870" w:type="dxa"/>
            <w:tcBorders>
              <w:top w:val="nil"/>
              <w:left w:val="nil"/>
              <w:bottom w:val="single" w:sz="4" w:space="0" w:color="auto"/>
              <w:right w:val="single" w:sz="4" w:space="0" w:color="auto"/>
            </w:tcBorders>
            <w:shd w:val="clear" w:color="auto" w:fill="auto"/>
            <w:noWrap/>
            <w:vAlign w:val="center"/>
            <w:hideMark/>
          </w:tcPr>
          <w:p w14:paraId="38211F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0605070005</w:t>
            </w:r>
          </w:p>
        </w:tc>
        <w:tc>
          <w:tcPr>
            <w:tcW w:w="2840" w:type="dxa"/>
            <w:tcBorders>
              <w:top w:val="nil"/>
              <w:left w:val="nil"/>
              <w:bottom w:val="single" w:sz="4" w:space="0" w:color="auto"/>
              <w:right w:val="single" w:sz="4" w:space="0" w:color="auto"/>
            </w:tcBorders>
            <w:shd w:val="clear" w:color="auto" w:fill="auto"/>
            <w:noWrap/>
            <w:vAlign w:val="center"/>
            <w:hideMark/>
          </w:tcPr>
          <w:p w14:paraId="69B09A4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SAPO</w:t>
            </w:r>
          </w:p>
        </w:tc>
        <w:tc>
          <w:tcPr>
            <w:tcW w:w="980" w:type="dxa"/>
            <w:tcBorders>
              <w:top w:val="nil"/>
              <w:left w:val="nil"/>
              <w:bottom w:val="single" w:sz="4" w:space="0" w:color="auto"/>
              <w:right w:val="single" w:sz="4" w:space="0" w:color="auto"/>
            </w:tcBorders>
            <w:shd w:val="clear" w:color="auto" w:fill="auto"/>
            <w:noWrap/>
            <w:vAlign w:val="center"/>
            <w:hideMark/>
          </w:tcPr>
          <w:p w14:paraId="371C43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251BE0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CONTUMAZA</w:t>
            </w:r>
          </w:p>
        </w:tc>
        <w:tc>
          <w:tcPr>
            <w:tcW w:w="2340" w:type="dxa"/>
            <w:tcBorders>
              <w:top w:val="nil"/>
              <w:left w:val="nil"/>
              <w:bottom w:val="single" w:sz="4" w:space="0" w:color="auto"/>
              <w:right w:val="single" w:sz="4" w:space="0" w:color="auto"/>
            </w:tcBorders>
            <w:shd w:val="clear" w:color="auto" w:fill="auto"/>
            <w:noWrap/>
            <w:vAlign w:val="center"/>
            <w:hideMark/>
          </w:tcPr>
          <w:p w14:paraId="24F4BC1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TANTARICA</w:t>
            </w:r>
          </w:p>
        </w:tc>
        <w:tc>
          <w:tcPr>
            <w:tcW w:w="1060" w:type="dxa"/>
            <w:tcBorders>
              <w:top w:val="nil"/>
              <w:left w:val="nil"/>
              <w:bottom w:val="single" w:sz="4" w:space="0" w:color="auto"/>
              <w:right w:val="single" w:sz="4" w:space="0" w:color="auto"/>
            </w:tcBorders>
            <w:shd w:val="clear" w:color="auto" w:fill="auto"/>
            <w:noWrap/>
            <w:vAlign w:val="center"/>
          </w:tcPr>
          <w:p w14:paraId="5BE056C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6E18B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7E8DA9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6FC3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152</w:t>
            </w:r>
          </w:p>
        </w:tc>
        <w:tc>
          <w:tcPr>
            <w:tcW w:w="870" w:type="dxa"/>
            <w:tcBorders>
              <w:top w:val="nil"/>
              <w:left w:val="nil"/>
              <w:bottom w:val="single" w:sz="4" w:space="0" w:color="auto"/>
              <w:right w:val="single" w:sz="4" w:space="0" w:color="auto"/>
            </w:tcBorders>
            <w:shd w:val="clear" w:color="auto" w:fill="auto"/>
            <w:noWrap/>
            <w:vAlign w:val="center"/>
            <w:hideMark/>
          </w:tcPr>
          <w:p w14:paraId="34AE3C6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0606010004</w:t>
            </w:r>
          </w:p>
        </w:tc>
        <w:tc>
          <w:tcPr>
            <w:tcW w:w="2840" w:type="dxa"/>
            <w:tcBorders>
              <w:top w:val="nil"/>
              <w:left w:val="nil"/>
              <w:bottom w:val="single" w:sz="4" w:space="0" w:color="auto"/>
              <w:right w:val="single" w:sz="4" w:space="0" w:color="auto"/>
            </w:tcBorders>
            <w:shd w:val="clear" w:color="auto" w:fill="auto"/>
            <w:noWrap/>
            <w:vAlign w:val="center"/>
            <w:hideMark/>
          </w:tcPr>
          <w:p w14:paraId="1B4F69F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CHUPICAMONTE</w:t>
            </w:r>
          </w:p>
        </w:tc>
        <w:tc>
          <w:tcPr>
            <w:tcW w:w="980" w:type="dxa"/>
            <w:tcBorders>
              <w:top w:val="nil"/>
              <w:left w:val="nil"/>
              <w:bottom w:val="single" w:sz="4" w:space="0" w:color="auto"/>
              <w:right w:val="single" w:sz="4" w:space="0" w:color="auto"/>
            </w:tcBorders>
            <w:shd w:val="clear" w:color="auto" w:fill="auto"/>
            <w:noWrap/>
            <w:vAlign w:val="center"/>
            <w:hideMark/>
          </w:tcPr>
          <w:p w14:paraId="50A13E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4DF65A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194B065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6E400A0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9CEA6F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1CBC1A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17239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153</w:t>
            </w:r>
          </w:p>
        </w:tc>
        <w:tc>
          <w:tcPr>
            <w:tcW w:w="870" w:type="dxa"/>
            <w:tcBorders>
              <w:top w:val="nil"/>
              <w:left w:val="nil"/>
              <w:bottom w:val="single" w:sz="4" w:space="0" w:color="auto"/>
              <w:right w:val="single" w:sz="4" w:space="0" w:color="auto"/>
            </w:tcBorders>
            <w:shd w:val="clear" w:color="auto" w:fill="auto"/>
            <w:noWrap/>
            <w:vAlign w:val="center"/>
            <w:hideMark/>
          </w:tcPr>
          <w:p w14:paraId="01BDCD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0606010005</w:t>
            </w:r>
          </w:p>
        </w:tc>
        <w:tc>
          <w:tcPr>
            <w:tcW w:w="2840" w:type="dxa"/>
            <w:tcBorders>
              <w:top w:val="nil"/>
              <w:left w:val="nil"/>
              <w:bottom w:val="single" w:sz="4" w:space="0" w:color="auto"/>
              <w:right w:val="single" w:sz="4" w:space="0" w:color="auto"/>
            </w:tcBorders>
            <w:shd w:val="clear" w:color="auto" w:fill="auto"/>
            <w:noWrap/>
            <w:vAlign w:val="center"/>
            <w:hideMark/>
          </w:tcPr>
          <w:p w14:paraId="6977BED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PENCA</w:t>
            </w:r>
          </w:p>
        </w:tc>
        <w:tc>
          <w:tcPr>
            <w:tcW w:w="980" w:type="dxa"/>
            <w:tcBorders>
              <w:top w:val="nil"/>
              <w:left w:val="nil"/>
              <w:bottom w:val="single" w:sz="4" w:space="0" w:color="auto"/>
              <w:right w:val="single" w:sz="4" w:space="0" w:color="auto"/>
            </w:tcBorders>
            <w:shd w:val="clear" w:color="auto" w:fill="auto"/>
            <w:noWrap/>
            <w:vAlign w:val="center"/>
            <w:hideMark/>
          </w:tcPr>
          <w:p w14:paraId="31E1B0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A42C00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2DCD79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3EB53D0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9F1F18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AEB399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D0F5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154</w:t>
            </w:r>
          </w:p>
        </w:tc>
        <w:tc>
          <w:tcPr>
            <w:tcW w:w="870" w:type="dxa"/>
            <w:tcBorders>
              <w:top w:val="nil"/>
              <w:left w:val="nil"/>
              <w:bottom w:val="single" w:sz="4" w:space="0" w:color="auto"/>
              <w:right w:val="single" w:sz="4" w:space="0" w:color="auto"/>
            </w:tcBorders>
            <w:shd w:val="clear" w:color="auto" w:fill="auto"/>
            <w:noWrap/>
            <w:vAlign w:val="center"/>
            <w:hideMark/>
          </w:tcPr>
          <w:p w14:paraId="4B77E2F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0606010011</w:t>
            </w:r>
          </w:p>
        </w:tc>
        <w:tc>
          <w:tcPr>
            <w:tcW w:w="2840" w:type="dxa"/>
            <w:tcBorders>
              <w:top w:val="nil"/>
              <w:left w:val="nil"/>
              <w:bottom w:val="single" w:sz="4" w:space="0" w:color="auto"/>
              <w:right w:val="single" w:sz="4" w:space="0" w:color="auto"/>
            </w:tcBorders>
            <w:shd w:val="clear" w:color="auto" w:fill="auto"/>
            <w:noWrap/>
            <w:vAlign w:val="center"/>
            <w:hideMark/>
          </w:tcPr>
          <w:p w14:paraId="514ACAF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MISQUIRUME</w:t>
            </w:r>
          </w:p>
        </w:tc>
        <w:tc>
          <w:tcPr>
            <w:tcW w:w="980" w:type="dxa"/>
            <w:tcBorders>
              <w:top w:val="nil"/>
              <w:left w:val="nil"/>
              <w:bottom w:val="single" w:sz="4" w:space="0" w:color="auto"/>
              <w:right w:val="single" w:sz="4" w:space="0" w:color="auto"/>
            </w:tcBorders>
            <w:shd w:val="clear" w:color="auto" w:fill="auto"/>
            <w:noWrap/>
            <w:vAlign w:val="center"/>
            <w:hideMark/>
          </w:tcPr>
          <w:p w14:paraId="3D5A1A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4BD9B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3905B8C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2B8F9A5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F20DDD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6ECC13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0DA12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155</w:t>
            </w:r>
          </w:p>
        </w:tc>
        <w:tc>
          <w:tcPr>
            <w:tcW w:w="870" w:type="dxa"/>
            <w:tcBorders>
              <w:top w:val="nil"/>
              <w:left w:val="nil"/>
              <w:bottom w:val="single" w:sz="4" w:space="0" w:color="auto"/>
              <w:right w:val="single" w:sz="4" w:space="0" w:color="auto"/>
            </w:tcBorders>
            <w:shd w:val="clear" w:color="auto" w:fill="auto"/>
            <w:noWrap/>
            <w:vAlign w:val="center"/>
            <w:hideMark/>
          </w:tcPr>
          <w:p w14:paraId="6EEB8D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0606010014</w:t>
            </w:r>
          </w:p>
        </w:tc>
        <w:tc>
          <w:tcPr>
            <w:tcW w:w="2840" w:type="dxa"/>
            <w:tcBorders>
              <w:top w:val="nil"/>
              <w:left w:val="nil"/>
              <w:bottom w:val="single" w:sz="4" w:space="0" w:color="auto"/>
              <w:right w:val="single" w:sz="4" w:space="0" w:color="auto"/>
            </w:tcBorders>
            <w:shd w:val="clear" w:color="auto" w:fill="auto"/>
            <w:noWrap/>
            <w:vAlign w:val="center"/>
            <w:hideMark/>
          </w:tcPr>
          <w:p w14:paraId="5DA487F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VISTA ALEGRE DE CAMSE</w:t>
            </w:r>
          </w:p>
        </w:tc>
        <w:tc>
          <w:tcPr>
            <w:tcW w:w="980" w:type="dxa"/>
            <w:tcBorders>
              <w:top w:val="nil"/>
              <w:left w:val="nil"/>
              <w:bottom w:val="single" w:sz="4" w:space="0" w:color="auto"/>
              <w:right w:val="single" w:sz="4" w:space="0" w:color="auto"/>
            </w:tcBorders>
            <w:shd w:val="clear" w:color="auto" w:fill="auto"/>
            <w:noWrap/>
            <w:vAlign w:val="center"/>
            <w:hideMark/>
          </w:tcPr>
          <w:p w14:paraId="0C00F6F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C0EE1E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1FC5C8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4975FD6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E8672B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C69466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BCF47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156</w:t>
            </w:r>
          </w:p>
        </w:tc>
        <w:tc>
          <w:tcPr>
            <w:tcW w:w="870" w:type="dxa"/>
            <w:tcBorders>
              <w:top w:val="nil"/>
              <w:left w:val="nil"/>
              <w:bottom w:val="single" w:sz="4" w:space="0" w:color="auto"/>
              <w:right w:val="single" w:sz="4" w:space="0" w:color="auto"/>
            </w:tcBorders>
            <w:shd w:val="clear" w:color="auto" w:fill="auto"/>
            <w:noWrap/>
            <w:vAlign w:val="center"/>
            <w:hideMark/>
          </w:tcPr>
          <w:p w14:paraId="52FAFD0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0606010015</w:t>
            </w:r>
          </w:p>
        </w:tc>
        <w:tc>
          <w:tcPr>
            <w:tcW w:w="2840" w:type="dxa"/>
            <w:tcBorders>
              <w:top w:val="nil"/>
              <w:left w:val="nil"/>
              <w:bottom w:val="single" w:sz="4" w:space="0" w:color="auto"/>
              <w:right w:val="single" w:sz="4" w:space="0" w:color="auto"/>
            </w:tcBorders>
            <w:shd w:val="clear" w:color="auto" w:fill="auto"/>
            <w:noWrap/>
            <w:vAlign w:val="center"/>
            <w:hideMark/>
          </w:tcPr>
          <w:p w14:paraId="01CABFA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ROSA DE TAPO</w:t>
            </w:r>
          </w:p>
        </w:tc>
        <w:tc>
          <w:tcPr>
            <w:tcW w:w="980" w:type="dxa"/>
            <w:tcBorders>
              <w:top w:val="nil"/>
              <w:left w:val="nil"/>
              <w:bottom w:val="single" w:sz="4" w:space="0" w:color="auto"/>
              <w:right w:val="single" w:sz="4" w:space="0" w:color="auto"/>
            </w:tcBorders>
            <w:shd w:val="clear" w:color="auto" w:fill="auto"/>
            <w:noWrap/>
            <w:vAlign w:val="center"/>
            <w:hideMark/>
          </w:tcPr>
          <w:p w14:paraId="5A2835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39A422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5FE9A9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2223846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79A101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6FF65D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BEF91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157</w:t>
            </w:r>
          </w:p>
        </w:tc>
        <w:tc>
          <w:tcPr>
            <w:tcW w:w="870" w:type="dxa"/>
            <w:tcBorders>
              <w:top w:val="nil"/>
              <w:left w:val="nil"/>
              <w:bottom w:val="single" w:sz="4" w:space="0" w:color="auto"/>
              <w:right w:val="single" w:sz="4" w:space="0" w:color="auto"/>
            </w:tcBorders>
            <w:shd w:val="clear" w:color="auto" w:fill="auto"/>
            <w:noWrap/>
            <w:vAlign w:val="center"/>
            <w:hideMark/>
          </w:tcPr>
          <w:p w14:paraId="5267DF1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0606010021</w:t>
            </w:r>
          </w:p>
        </w:tc>
        <w:tc>
          <w:tcPr>
            <w:tcW w:w="2840" w:type="dxa"/>
            <w:tcBorders>
              <w:top w:val="nil"/>
              <w:left w:val="nil"/>
              <w:bottom w:val="single" w:sz="4" w:space="0" w:color="auto"/>
              <w:right w:val="single" w:sz="4" w:space="0" w:color="auto"/>
            </w:tcBorders>
            <w:shd w:val="clear" w:color="auto" w:fill="auto"/>
            <w:noWrap/>
            <w:vAlign w:val="center"/>
            <w:hideMark/>
          </w:tcPr>
          <w:p w14:paraId="75E77F6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LLIPA</w:t>
            </w:r>
          </w:p>
        </w:tc>
        <w:tc>
          <w:tcPr>
            <w:tcW w:w="980" w:type="dxa"/>
            <w:tcBorders>
              <w:top w:val="nil"/>
              <w:left w:val="nil"/>
              <w:bottom w:val="single" w:sz="4" w:space="0" w:color="auto"/>
              <w:right w:val="single" w:sz="4" w:space="0" w:color="auto"/>
            </w:tcBorders>
            <w:shd w:val="clear" w:color="auto" w:fill="auto"/>
            <w:noWrap/>
            <w:vAlign w:val="center"/>
            <w:hideMark/>
          </w:tcPr>
          <w:p w14:paraId="4D0F75C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526015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7E0F8E8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35DC866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81DB6E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F7BB89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F27E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158</w:t>
            </w:r>
          </w:p>
        </w:tc>
        <w:tc>
          <w:tcPr>
            <w:tcW w:w="870" w:type="dxa"/>
            <w:tcBorders>
              <w:top w:val="nil"/>
              <w:left w:val="nil"/>
              <w:bottom w:val="single" w:sz="4" w:space="0" w:color="auto"/>
              <w:right w:val="single" w:sz="4" w:space="0" w:color="auto"/>
            </w:tcBorders>
            <w:shd w:val="clear" w:color="auto" w:fill="auto"/>
            <w:noWrap/>
            <w:vAlign w:val="center"/>
            <w:hideMark/>
          </w:tcPr>
          <w:p w14:paraId="57D906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0606010028</w:t>
            </w:r>
          </w:p>
        </w:tc>
        <w:tc>
          <w:tcPr>
            <w:tcW w:w="2840" w:type="dxa"/>
            <w:tcBorders>
              <w:top w:val="nil"/>
              <w:left w:val="nil"/>
              <w:bottom w:val="single" w:sz="4" w:space="0" w:color="auto"/>
              <w:right w:val="single" w:sz="4" w:space="0" w:color="auto"/>
            </w:tcBorders>
            <w:shd w:val="clear" w:color="auto" w:fill="auto"/>
            <w:noWrap/>
            <w:vAlign w:val="center"/>
            <w:hideMark/>
          </w:tcPr>
          <w:p w14:paraId="3BDDBB7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SAHUAL PAMPA</w:t>
            </w:r>
          </w:p>
        </w:tc>
        <w:tc>
          <w:tcPr>
            <w:tcW w:w="980" w:type="dxa"/>
            <w:tcBorders>
              <w:top w:val="nil"/>
              <w:left w:val="nil"/>
              <w:bottom w:val="single" w:sz="4" w:space="0" w:color="auto"/>
              <w:right w:val="single" w:sz="4" w:space="0" w:color="auto"/>
            </w:tcBorders>
            <w:shd w:val="clear" w:color="auto" w:fill="auto"/>
            <w:noWrap/>
            <w:vAlign w:val="center"/>
            <w:hideMark/>
          </w:tcPr>
          <w:p w14:paraId="446DDF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62ED8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E3FB51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3D1423C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AD680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D5A3D1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665F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159</w:t>
            </w:r>
          </w:p>
        </w:tc>
        <w:tc>
          <w:tcPr>
            <w:tcW w:w="870" w:type="dxa"/>
            <w:tcBorders>
              <w:top w:val="nil"/>
              <w:left w:val="nil"/>
              <w:bottom w:val="single" w:sz="4" w:space="0" w:color="auto"/>
              <w:right w:val="single" w:sz="4" w:space="0" w:color="auto"/>
            </w:tcBorders>
            <w:shd w:val="clear" w:color="auto" w:fill="auto"/>
            <w:noWrap/>
            <w:vAlign w:val="center"/>
            <w:hideMark/>
          </w:tcPr>
          <w:p w14:paraId="5A69187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0606010074</w:t>
            </w:r>
          </w:p>
        </w:tc>
        <w:tc>
          <w:tcPr>
            <w:tcW w:w="2840" w:type="dxa"/>
            <w:tcBorders>
              <w:top w:val="nil"/>
              <w:left w:val="nil"/>
              <w:bottom w:val="single" w:sz="4" w:space="0" w:color="auto"/>
              <w:right w:val="single" w:sz="4" w:space="0" w:color="auto"/>
            </w:tcBorders>
            <w:shd w:val="clear" w:color="auto" w:fill="auto"/>
            <w:noWrap/>
            <w:vAlign w:val="center"/>
            <w:hideMark/>
          </w:tcPr>
          <w:p w14:paraId="0CDB9A7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SUMIDERO</w:t>
            </w:r>
          </w:p>
        </w:tc>
        <w:tc>
          <w:tcPr>
            <w:tcW w:w="980" w:type="dxa"/>
            <w:tcBorders>
              <w:top w:val="nil"/>
              <w:left w:val="nil"/>
              <w:bottom w:val="single" w:sz="4" w:space="0" w:color="auto"/>
              <w:right w:val="single" w:sz="4" w:space="0" w:color="auto"/>
            </w:tcBorders>
            <w:shd w:val="clear" w:color="auto" w:fill="auto"/>
            <w:noWrap/>
            <w:vAlign w:val="center"/>
            <w:hideMark/>
          </w:tcPr>
          <w:p w14:paraId="5FC0B0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E3C20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63BBB5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332325B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66BB70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0ACF36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E5C3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160</w:t>
            </w:r>
          </w:p>
        </w:tc>
        <w:tc>
          <w:tcPr>
            <w:tcW w:w="870" w:type="dxa"/>
            <w:tcBorders>
              <w:top w:val="nil"/>
              <w:left w:val="nil"/>
              <w:bottom w:val="single" w:sz="4" w:space="0" w:color="auto"/>
              <w:right w:val="single" w:sz="4" w:space="0" w:color="auto"/>
            </w:tcBorders>
            <w:shd w:val="clear" w:color="auto" w:fill="auto"/>
            <w:noWrap/>
            <w:vAlign w:val="center"/>
            <w:hideMark/>
          </w:tcPr>
          <w:p w14:paraId="1E7A24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0606010083</w:t>
            </w:r>
          </w:p>
        </w:tc>
        <w:tc>
          <w:tcPr>
            <w:tcW w:w="2840" w:type="dxa"/>
            <w:tcBorders>
              <w:top w:val="nil"/>
              <w:left w:val="nil"/>
              <w:bottom w:val="single" w:sz="4" w:space="0" w:color="auto"/>
              <w:right w:val="single" w:sz="4" w:space="0" w:color="auto"/>
            </w:tcBorders>
            <w:shd w:val="clear" w:color="auto" w:fill="auto"/>
            <w:noWrap/>
            <w:vAlign w:val="center"/>
            <w:hideMark/>
          </w:tcPr>
          <w:p w14:paraId="4ECD450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MUÑUÑO</w:t>
            </w:r>
          </w:p>
        </w:tc>
        <w:tc>
          <w:tcPr>
            <w:tcW w:w="980" w:type="dxa"/>
            <w:tcBorders>
              <w:top w:val="nil"/>
              <w:left w:val="nil"/>
              <w:bottom w:val="single" w:sz="4" w:space="0" w:color="auto"/>
              <w:right w:val="single" w:sz="4" w:space="0" w:color="auto"/>
            </w:tcBorders>
            <w:shd w:val="clear" w:color="auto" w:fill="auto"/>
            <w:noWrap/>
            <w:vAlign w:val="center"/>
            <w:hideMark/>
          </w:tcPr>
          <w:p w14:paraId="33DDE3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2715E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323FEFA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59DAEAF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E759A4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F50FF0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03A8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161</w:t>
            </w:r>
          </w:p>
        </w:tc>
        <w:tc>
          <w:tcPr>
            <w:tcW w:w="870" w:type="dxa"/>
            <w:tcBorders>
              <w:top w:val="nil"/>
              <w:left w:val="nil"/>
              <w:bottom w:val="single" w:sz="4" w:space="0" w:color="auto"/>
              <w:right w:val="single" w:sz="4" w:space="0" w:color="auto"/>
            </w:tcBorders>
            <w:shd w:val="clear" w:color="auto" w:fill="auto"/>
            <w:noWrap/>
            <w:vAlign w:val="center"/>
            <w:hideMark/>
          </w:tcPr>
          <w:p w14:paraId="155262C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0606010085</w:t>
            </w:r>
          </w:p>
        </w:tc>
        <w:tc>
          <w:tcPr>
            <w:tcW w:w="2840" w:type="dxa"/>
            <w:tcBorders>
              <w:top w:val="nil"/>
              <w:left w:val="nil"/>
              <w:bottom w:val="single" w:sz="4" w:space="0" w:color="auto"/>
              <w:right w:val="single" w:sz="4" w:space="0" w:color="auto"/>
            </w:tcBorders>
            <w:shd w:val="clear" w:color="auto" w:fill="auto"/>
            <w:noWrap/>
            <w:vAlign w:val="center"/>
            <w:hideMark/>
          </w:tcPr>
          <w:p w14:paraId="14A30E6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RAMBRAN</w:t>
            </w:r>
          </w:p>
        </w:tc>
        <w:tc>
          <w:tcPr>
            <w:tcW w:w="980" w:type="dxa"/>
            <w:tcBorders>
              <w:top w:val="nil"/>
              <w:left w:val="nil"/>
              <w:bottom w:val="single" w:sz="4" w:space="0" w:color="auto"/>
              <w:right w:val="single" w:sz="4" w:space="0" w:color="auto"/>
            </w:tcBorders>
            <w:shd w:val="clear" w:color="auto" w:fill="auto"/>
            <w:noWrap/>
            <w:vAlign w:val="center"/>
            <w:hideMark/>
          </w:tcPr>
          <w:p w14:paraId="4E6D72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7BBFE6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621BDEC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623D7F6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C4E9FA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1AC787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546C2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162</w:t>
            </w:r>
          </w:p>
        </w:tc>
        <w:tc>
          <w:tcPr>
            <w:tcW w:w="870" w:type="dxa"/>
            <w:tcBorders>
              <w:top w:val="nil"/>
              <w:left w:val="nil"/>
              <w:bottom w:val="single" w:sz="4" w:space="0" w:color="auto"/>
              <w:right w:val="single" w:sz="4" w:space="0" w:color="auto"/>
            </w:tcBorders>
            <w:shd w:val="clear" w:color="auto" w:fill="auto"/>
            <w:noWrap/>
            <w:vAlign w:val="center"/>
            <w:hideMark/>
          </w:tcPr>
          <w:p w14:paraId="1EC638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0606010089</w:t>
            </w:r>
          </w:p>
        </w:tc>
        <w:tc>
          <w:tcPr>
            <w:tcW w:w="2840" w:type="dxa"/>
            <w:tcBorders>
              <w:top w:val="nil"/>
              <w:left w:val="nil"/>
              <w:bottom w:val="single" w:sz="4" w:space="0" w:color="auto"/>
              <w:right w:val="single" w:sz="4" w:space="0" w:color="auto"/>
            </w:tcBorders>
            <w:shd w:val="clear" w:color="auto" w:fill="auto"/>
            <w:noWrap/>
            <w:vAlign w:val="center"/>
            <w:hideMark/>
          </w:tcPr>
          <w:p w14:paraId="357A737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YAMAPACCHA</w:t>
            </w:r>
          </w:p>
        </w:tc>
        <w:tc>
          <w:tcPr>
            <w:tcW w:w="980" w:type="dxa"/>
            <w:tcBorders>
              <w:top w:val="nil"/>
              <w:left w:val="nil"/>
              <w:bottom w:val="single" w:sz="4" w:space="0" w:color="auto"/>
              <w:right w:val="single" w:sz="4" w:space="0" w:color="auto"/>
            </w:tcBorders>
            <w:shd w:val="clear" w:color="auto" w:fill="auto"/>
            <w:noWrap/>
            <w:vAlign w:val="center"/>
            <w:hideMark/>
          </w:tcPr>
          <w:p w14:paraId="35AC56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F9007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438C3D8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762038C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D2E3B7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6886CE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950E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163</w:t>
            </w:r>
          </w:p>
        </w:tc>
        <w:tc>
          <w:tcPr>
            <w:tcW w:w="870" w:type="dxa"/>
            <w:tcBorders>
              <w:top w:val="nil"/>
              <w:left w:val="nil"/>
              <w:bottom w:val="single" w:sz="4" w:space="0" w:color="auto"/>
              <w:right w:val="single" w:sz="4" w:space="0" w:color="auto"/>
            </w:tcBorders>
            <w:shd w:val="clear" w:color="auto" w:fill="auto"/>
            <w:noWrap/>
            <w:vAlign w:val="center"/>
            <w:hideMark/>
          </w:tcPr>
          <w:p w14:paraId="01504B2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0606010090</w:t>
            </w:r>
          </w:p>
        </w:tc>
        <w:tc>
          <w:tcPr>
            <w:tcW w:w="2840" w:type="dxa"/>
            <w:tcBorders>
              <w:top w:val="nil"/>
              <w:left w:val="nil"/>
              <w:bottom w:val="single" w:sz="4" w:space="0" w:color="auto"/>
              <w:right w:val="single" w:sz="4" w:space="0" w:color="auto"/>
            </w:tcBorders>
            <w:shd w:val="clear" w:color="auto" w:fill="auto"/>
            <w:noWrap/>
            <w:vAlign w:val="center"/>
            <w:hideMark/>
          </w:tcPr>
          <w:p w14:paraId="005FCD7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LLICA</w:t>
            </w:r>
          </w:p>
        </w:tc>
        <w:tc>
          <w:tcPr>
            <w:tcW w:w="980" w:type="dxa"/>
            <w:tcBorders>
              <w:top w:val="nil"/>
              <w:left w:val="nil"/>
              <w:bottom w:val="single" w:sz="4" w:space="0" w:color="auto"/>
              <w:right w:val="single" w:sz="4" w:space="0" w:color="auto"/>
            </w:tcBorders>
            <w:shd w:val="clear" w:color="auto" w:fill="auto"/>
            <w:noWrap/>
            <w:vAlign w:val="center"/>
            <w:hideMark/>
          </w:tcPr>
          <w:p w14:paraId="765B28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2353CC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6F6928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3045CB5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097B1B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6C3152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C79E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164</w:t>
            </w:r>
          </w:p>
        </w:tc>
        <w:tc>
          <w:tcPr>
            <w:tcW w:w="870" w:type="dxa"/>
            <w:tcBorders>
              <w:top w:val="nil"/>
              <w:left w:val="nil"/>
              <w:bottom w:val="single" w:sz="4" w:space="0" w:color="auto"/>
              <w:right w:val="single" w:sz="4" w:space="0" w:color="auto"/>
            </w:tcBorders>
            <w:shd w:val="clear" w:color="auto" w:fill="auto"/>
            <w:noWrap/>
            <w:vAlign w:val="center"/>
            <w:hideMark/>
          </w:tcPr>
          <w:p w14:paraId="671BA1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0606010096</w:t>
            </w:r>
          </w:p>
        </w:tc>
        <w:tc>
          <w:tcPr>
            <w:tcW w:w="2840" w:type="dxa"/>
            <w:tcBorders>
              <w:top w:val="nil"/>
              <w:left w:val="nil"/>
              <w:bottom w:val="single" w:sz="4" w:space="0" w:color="auto"/>
              <w:right w:val="single" w:sz="4" w:space="0" w:color="auto"/>
            </w:tcBorders>
            <w:shd w:val="clear" w:color="auto" w:fill="auto"/>
            <w:noWrap/>
            <w:vAlign w:val="center"/>
            <w:hideMark/>
          </w:tcPr>
          <w:p w14:paraId="2A080BB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JAYUA</w:t>
            </w:r>
          </w:p>
        </w:tc>
        <w:tc>
          <w:tcPr>
            <w:tcW w:w="980" w:type="dxa"/>
            <w:tcBorders>
              <w:top w:val="nil"/>
              <w:left w:val="nil"/>
              <w:bottom w:val="single" w:sz="4" w:space="0" w:color="auto"/>
              <w:right w:val="single" w:sz="4" w:space="0" w:color="auto"/>
            </w:tcBorders>
            <w:shd w:val="clear" w:color="auto" w:fill="auto"/>
            <w:noWrap/>
            <w:vAlign w:val="center"/>
            <w:hideMark/>
          </w:tcPr>
          <w:p w14:paraId="11B7732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5C8A3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3D36A3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743896F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A0396F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535800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0EBB4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165</w:t>
            </w:r>
          </w:p>
        </w:tc>
        <w:tc>
          <w:tcPr>
            <w:tcW w:w="870" w:type="dxa"/>
            <w:tcBorders>
              <w:top w:val="nil"/>
              <w:left w:val="nil"/>
              <w:bottom w:val="single" w:sz="4" w:space="0" w:color="auto"/>
              <w:right w:val="single" w:sz="4" w:space="0" w:color="auto"/>
            </w:tcBorders>
            <w:shd w:val="clear" w:color="auto" w:fill="auto"/>
            <w:noWrap/>
            <w:vAlign w:val="center"/>
            <w:hideMark/>
          </w:tcPr>
          <w:p w14:paraId="51336B4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0606010098</w:t>
            </w:r>
          </w:p>
        </w:tc>
        <w:tc>
          <w:tcPr>
            <w:tcW w:w="2840" w:type="dxa"/>
            <w:tcBorders>
              <w:top w:val="nil"/>
              <w:left w:val="nil"/>
              <w:bottom w:val="single" w:sz="4" w:space="0" w:color="auto"/>
              <w:right w:val="single" w:sz="4" w:space="0" w:color="auto"/>
            </w:tcBorders>
            <w:shd w:val="clear" w:color="auto" w:fill="auto"/>
            <w:noWrap/>
            <w:vAlign w:val="center"/>
            <w:hideMark/>
          </w:tcPr>
          <w:p w14:paraId="3CA796E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LAS PALMAS DE TINGAYOC</w:t>
            </w:r>
          </w:p>
        </w:tc>
        <w:tc>
          <w:tcPr>
            <w:tcW w:w="980" w:type="dxa"/>
            <w:tcBorders>
              <w:top w:val="nil"/>
              <w:left w:val="nil"/>
              <w:bottom w:val="single" w:sz="4" w:space="0" w:color="auto"/>
              <w:right w:val="single" w:sz="4" w:space="0" w:color="auto"/>
            </w:tcBorders>
            <w:shd w:val="clear" w:color="auto" w:fill="auto"/>
            <w:noWrap/>
            <w:vAlign w:val="center"/>
            <w:hideMark/>
          </w:tcPr>
          <w:p w14:paraId="0455DF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D7BB1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3D42588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354AA22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B3CC3F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9C81F4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7CEB4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166</w:t>
            </w:r>
          </w:p>
        </w:tc>
        <w:tc>
          <w:tcPr>
            <w:tcW w:w="870" w:type="dxa"/>
            <w:tcBorders>
              <w:top w:val="nil"/>
              <w:left w:val="nil"/>
              <w:bottom w:val="single" w:sz="4" w:space="0" w:color="auto"/>
              <w:right w:val="single" w:sz="4" w:space="0" w:color="auto"/>
            </w:tcBorders>
            <w:shd w:val="clear" w:color="auto" w:fill="auto"/>
            <w:noWrap/>
            <w:vAlign w:val="center"/>
            <w:hideMark/>
          </w:tcPr>
          <w:p w14:paraId="335AC3C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0606010099</w:t>
            </w:r>
          </w:p>
        </w:tc>
        <w:tc>
          <w:tcPr>
            <w:tcW w:w="2840" w:type="dxa"/>
            <w:tcBorders>
              <w:top w:val="nil"/>
              <w:left w:val="nil"/>
              <w:bottom w:val="single" w:sz="4" w:space="0" w:color="auto"/>
              <w:right w:val="single" w:sz="4" w:space="0" w:color="auto"/>
            </w:tcBorders>
            <w:shd w:val="clear" w:color="auto" w:fill="auto"/>
            <w:noWrap/>
            <w:vAlign w:val="center"/>
            <w:hideMark/>
          </w:tcPr>
          <w:p w14:paraId="3C14AF7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TRIGOPAMPA</w:t>
            </w:r>
          </w:p>
        </w:tc>
        <w:tc>
          <w:tcPr>
            <w:tcW w:w="980" w:type="dxa"/>
            <w:tcBorders>
              <w:top w:val="nil"/>
              <w:left w:val="nil"/>
              <w:bottom w:val="single" w:sz="4" w:space="0" w:color="auto"/>
              <w:right w:val="single" w:sz="4" w:space="0" w:color="auto"/>
            </w:tcBorders>
            <w:shd w:val="clear" w:color="auto" w:fill="auto"/>
            <w:noWrap/>
            <w:vAlign w:val="center"/>
            <w:hideMark/>
          </w:tcPr>
          <w:p w14:paraId="009C0E6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DE0177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18F04E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55FE75A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DF48CB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2FD030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64C0D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167</w:t>
            </w:r>
          </w:p>
        </w:tc>
        <w:tc>
          <w:tcPr>
            <w:tcW w:w="870" w:type="dxa"/>
            <w:tcBorders>
              <w:top w:val="nil"/>
              <w:left w:val="nil"/>
              <w:bottom w:val="single" w:sz="4" w:space="0" w:color="auto"/>
              <w:right w:val="single" w:sz="4" w:space="0" w:color="auto"/>
            </w:tcBorders>
            <w:shd w:val="clear" w:color="auto" w:fill="auto"/>
            <w:noWrap/>
            <w:vAlign w:val="center"/>
            <w:hideMark/>
          </w:tcPr>
          <w:p w14:paraId="3D4778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0606010109</w:t>
            </w:r>
          </w:p>
        </w:tc>
        <w:tc>
          <w:tcPr>
            <w:tcW w:w="2840" w:type="dxa"/>
            <w:tcBorders>
              <w:top w:val="nil"/>
              <w:left w:val="nil"/>
              <w:bottom w:val="single" w:sz="4" w:space="0" w:color="auto"/>
              <w:right w:val="single" w:sz="4" w:space="0" w:color="auto"/>
            </w:tcBorders>
            <w:shd w:val="clear" w:color="auto" w:fill="auto"/>
            <w:noWrap/>
            <w:vAlign w:val="center"/>
            <w:hideMark/>
          </w:tcPr>
          <w:p w14:paraId="79D8A3B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VALLE CALLACATE</w:t>
            </w:r>
          </w:p>
        </w:tc>
        <w:tc>
          <w:tcPr>
            <w:tcW w:w="980" w:type="dxa"/>
            <w:tcBorders>
              <w:top w:val="nil"/>
              <w:left w:val="nil"/>
              <w:bottom w:val="single" w:sz="4" w:space="0" w:color="auto"/>
              <w:right w:val="single" w:sz="4" w:space="0" w:color="auto"/>
            </w:tcBorders>
            <w:shd w:val="clear" w:color="auto" w:fill="auto"/>
            <w:noWrap/>
            <w:vAlign w:val="center"/>
            <w:hideMark/>
          </w:tcPr>
          <w:p w14:paraId="070E7F6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23947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7A6AEB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72DC226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2214FB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B906EE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F6985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168</w:t>
            </w:r>
          </w:p>
        </w:tc>
        <w:tc>
          <w:tcPr>
            <w:tcW w:w="870" w:type="dxa"/>
            <w:tcBorders>
              <w:top w:val="nil"/>
              <w:left w:val="nil"/>
              <w:bottom w:val="single" w:sz="4" w:space="0" w:color="auto"/>
              <w:right w:val="single" w:sz="4" w:space="0" w:color="auto"/>
            </w:tcBorders>
            <w:shd w:val="clear" w:color="auto" w:fill="auto"/>
            <w:noWrap/>
            <w:vAlign w:val="center"/>
            <w:hideMark/>
          </w:tcPr>
          <w:p w14:paraId="1E41AF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0606010121</w:t>
            </w:r>
          </w:p>
        </w:tc>
        <w:tc>
          <w:tcPr>
            <w:tcW w:w="2840" w:type="dxa"/>
            <w:tcBorders>
              <w:top w:val="nil"/>
              <w:left w:val="nil"/>
              <w:bottom w:val="single" w:sz="4" w:space="0" w:color="auto"/>
              <w:right w:val="single" w:sz="4" w:space="0" w:color="auto"/>
            </w:tcBorders>
            <w:shd w:val="clear" w:color="auto" w:fill="auto"/>
            <w:noWrap/>
            <w:vAlign w:val="center"/>
            <w:hideMark/>
          </w:tcPr>
          <w:p w14:paraId="58F8918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FELIPE</w:t>
            </w:r>
          </w:p>
        </w:tc>
        <w:tc>
          <w:tcPr>
            <w:tcW w:w="980" w:type="dxa"/>
            <w:tcBorders>
              <w:top w:val="nil"/>
              <w:left w:val="nil"/>
              <w:bottom w:val="single" w:sz="4" w:space="0" w:color="auto"/>
              <w:right w:val="single" w:sz="4" w:space="0" w:color="auto"/>
            </w:tcBorders>
            <w:shd w:val="clear" w:color="auto" w:fill="auto"/>
            <w:noWrap/>
            <w:vAlign w:val="center"/>
            <w:hideMark/>
          </w:tcPr>
          <w:p w14:paraId="52F307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074EE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30EAEB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1060" w:type="dxa"/>
            <w:tcBorders>
              <w:top w:val="nil"/>
              <w:left w:val="nil"/>
              <w:bottom w:val="single" w:sz="4" w:space="0" w:color="auto"/>
              <w:right w:val="single" w:sz="4" w:space="0" w:color="auto"/>
            </w:tcBorders>
            <w:shd w:val="clear" w:color="auto" w:fill="auto"/>
            <w:noWrap/>
            <w:vAlign w:val="center"/>
          </w:tcPr>
          <w:p w14:paraId="3F4F6CB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50B3F8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04BE34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FBD72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169</w:t>
            </w:r>
          </w:p>
        </w:tc>
        <w:tc>
          <w:tcPr>
            <w:tcW w:w="870" w:type="dxa"/>
            <w:tcBorders>
              <w:top w:val="nil"/>
              <w:left w:val="nil"/>
              <w:bottom w:val="single" w:sz="4" w:space="0" w:color="auto"/>
              <w:right w:val="single" w:sz="4" w:space="0" w:color="auto"/>
            </w:tcBorders>
            <w:shd w:val="clear" w:color="auto" w:fill="auto"/>
            <w:noWrap/>
            <w:vAlign w:val="center"/>
            <w:hideMark/>
          </w:tcPr>
          <w:p w14:paraId="4E7AE75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0606020014</w:t>
            </w:r>
          </w:p>
        </w:tc>
        <w:tc>
          <w:tcPr>
            <w:tcW w:w="2840" w:type="dxa"/>
            <w:tcBorders>
              <w:top w:val="nil"/>
              <w:left w:val="nil"/>
              <w:bottom w:val="single" w:sz="4" w:space="0" w:color="auto"/>
              <w:right w:val="single" w:sz="4" w:space="0" w:color="auto"/>
            </w:tcBorders>
            <w:shd w:val="clear" w:color="auto" w:fill="auto"/>
            <w:noWrap/>
            <w:vAlign w:val="center"/>
            <w:hideMark/>
          </w:tcPr>
          <w:p w14:paraId="5C09B02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CHURAZ</w:t>
            </w:r>
          </w:p>
        </w:tc>
        <w:tc>
          <w:tcPr>
            <w:tcW w:w="980" w:type="dxa"/>
            <w:tcBorders>
              <w:top w:val="nil"/>
              <w:left w:val="nil"/>
              <w:bottom w:val="single" w:sz="4" w:space="0" w:color="auto"/>
              <w:right w:val="single" w:sz="4" w:space="0" w:color="auto"/>
            </w:tcBorders>
            <w:shd w:val="clear" w:color="auto" w:fill="auto"/>
            <w:noWrap/>
            <w:vAlign w:val="center"/>
            <w:hideMark/>
          </w:tcPr>
          <w:p w14:paraId="7AB871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0E0B2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172EC1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CALLAYUC</w:t>
            </w:r>
          </w:p>
        </w:tc>
        <w:tc>
          <w:tcPr>
            <w:tcW w:w="1060" w:type="dxa"/>
            <w:tcBorders>
              <w:top w:val="nil"/>
              <w:left w:val="nil"/>
              <w:bottom w:val="single" w:sz="4" w:space="0" w:color="auto"/>
              <w:right w:val="single" w:sz="4" w:space="0" w:color="auto"/>
            </w:tcBorders>
            <w:shd w:val="clear" w:color="auto" w:fill="auto"/>
            <w:noWrap/>
            <w:vAlign w:val="center"/>
          </w:tcPr>
          <w:p w14:paraId="77D4B69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66CA03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AEF0E5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5A1D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170</w:t>
            </w:r>
          </w:p>
        </w:tc>
        <w:tc>
          <w:tcPr>
            <w:tcW w:w="870" w:type="dxa"/>
            <w:tcBorders>
              <w:top w:val="nil"/>
              <w:left w:val="nil"/>
              <w:bottom w:val="single" w:sz="4" w:space="0" w:color="auto"/>
              <w:right w:val="single" w:sz="4" w:space="0" w:color="auto"/>
            </w:tcBorders>
            <w:shd w:val="clear" w:color="auto" w:fill="auto"/>
            <w:noWrap/>
            <w:vAlign w:val="center"/>
            <w:hideMark/>
          </w:tcPr>
          <w:p w14:paraId="6E19D09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0606020016</w:t>
            </w:r>
          </w:p>
        </w:tc>
        <w:tc>
          <w:tcPr>
            <w:tcW w:w="2840" w:type="dxa"/>
            <w:tcBorders>
              <w:top w:val="nil"/>
              <w:left w:val="nil"/>
              <w:bottom w:val="single" w:sz="4" w:space="0" w:color="auto"/>
              <w:right w:val="single" w:sz="4" w:space="0" w:color="auto"/>
            </w:tcBorders>
            <w:shd w:val="clear" w:color="auto" w:fill="auto"/>
            <w:noWrap/>
            <w:vAlign w:val="center"/>
            <w:hideMark/>
          </w:tcPr>
          <w:p w14:paraId="6F64411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TERESA DE QUEROMARCA</w:t>
            </w:r>
          </w:p>
        </w:tc>
        <w:tc>
          <w:tcPr>
            <w:tcW w:w="980" w:type="dxa"/>
            <w:tcBorders>
              <w:top w:val="nil"/>
              <w:left w:val="nil"/>
              <w:bottom w:val="single" w:sz="4" w:space="0" w:color="auto"/>
              <w:right w:val="single" w:sz="4" w:space="0" w:color="auto"/>
            </w:tcBorders>
            <w:shd w:val="clear" w:color="auto" w:fill="auto"/>
            <w:noWrap/>
            <w:vAlign w:val="center"/>
            <w:hideMark/>
          </w:tcPr>
          <w:p w14:paraId="7422028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7C789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1CE73E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CALLAYUC</w:t>
            </w:r>
          </w:p>
        </w:tc>
        <w:tc>
          <w:tcPr>
            <w:tcW w:w="1060" w:type="dxa"/>
            <w:tcBorders>
              <w:top w:val="nil"/>
              <w:left w:val="nil"/>
              <w:bottom w:val="single" w:sz="4" w:space="0" w:color="auto"/>
              <w:right w:val="single" w:sz="4" w:space="0" w:color="auto"/>
            </w:tcBorders>
            <w:shd w:val="clear" w:color="auto" w:fill="auto"/>
            <w:noWrap/>
            <w:vAlign w:val="center"/>
          </w:tcPr>
          <w:p w14:paraId="6E4707D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605E35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CC3AB5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051C7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171</w:t>
            </w:r>
          </w:p>
        </w:tc>
        <w:tc>
          <w:tcPr>
            <w:tcW w:w="870" w:type="dxa"/>
            <w:tcBorders>
              <w:top w:val="nil"/>
              <w:left w:val="nil"/>
              <w:bottom w:val="single" w:sz="4" w:space="0" w:color="auto"/>
              <w:right w:val="single" w:sz="4" w:space="0" w:color="auto"/>
            </w:tcBorders>
            <w:shd w:val="clear" w:color="auto" w:fill="auto"/>
            <w:noWrap/>
            <w:vAlign w:val="center"/>
            <w:hideMark/>
          </w:tcPr>
          <w:p w14:paraId="3F2279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0606020023</w:t>
            </w:r>
          </w:p>
        </w:tc>
        <w:tc>
          <w:tcPr>
            <w:tcW w:w="2840" w:type="dxa"/>
            <w:tcBorders>
              <w:top w:val="nil"/>
              <w:left w:val="nil"/>
              <w:bottom w:val="single" w:sz="4" w:space="0" w:color="auto"/>
              <w:right w:val="single" w:sz="4" w:space="0" w:color="auto"/>
            </w:tcBorders>
            <w:shd w:val="clear" w:color="auto" w:fill="auto"/>
            <w:noWrap/>
            <w:vAlign w:val="center"/>
            <w:hideMark/>
          </w:tcPr>
          <w:p w14:paraId="289AC1D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BATANCILLO</w:t>
            </w:r>
          </w:p>
        </w:tc>
        <w:tc>
          <w:tcPr>
            <w:tcW w:w="980" w:type="dxa"/>
            <w:tcBorders>
              <w:top w:val="nil"/>
              <w:left w:val="nil"/>
              <w:bottom w:val="single" w:sz="4" w:space="0" w:color="auto"/>
              <w:right w:val="single" w:sz="4" w:space="0" w:color="auto"/>
            </w:tcBorders>
            <w:shd w:val="clear" w:color="auto" w:fill="auto"/>
            <w:noWrap/>
            <w:vAlign w:val="center"/>
            <w:hideMark/>
          </w:tcPr>
          <w:p w14:paraId="540A44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900DF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218EE0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CALLAYUC</w:t>
            </w:r>
          </w:p>
        </w:tc>
        <w:tc>
          <w:tcPr>
            <w:tcW w:w="1060" w:type="dxa"/>
            <w:tcBorders>
              <w:top w:val="nil"/>
              <w:left w:val="nil"/>
              <w:bottom w:val="single" w:sz="4" w:space="0" w:color="auto"/>
              <w:right w:val="single" w:sz="4" w:space="0" w:color="auto"/>
            </w:tcBorders>
            <w:shd w:val="clear" w:color="auto" w:fill="auto"/>
            <w:noWrap/>
            <w:vAlign w:val="center"/>
          </w:tcPr>
          <w:p w14:paraId="01457CE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1D4D38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0DBEB6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9066D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172</w:t>
            </w:r>
          </w:p>
        </w:tc>
        <w:tc>
          <w:tcPr>
            <w:tcW w:w="870" w:type="dxa"/>
            <w:tcBorders>
              <w:top w:val="nil"/>
              <w:left w:val="nil"/>
              <w:bottom w:val="single" w:sz="4" w:space="0" w:color="auto"/>
              <w:right w:val="single" w:sz="4" w:space="0" w:color="auto"/>
            </w:tcBorders>
            <w:shd w:val="clear" w:color="auto" w:fill="auto"/>
            <w:noWrap/>
            <w:vAlign w:val="center"/>
            <w:hideMark/>
          </w:tcPr>
          <w:p w14:paraId="73C54D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0606020047</w:t>
            </w:r>
          </w:p>
        </w:tc>
        <w:tc>
          <w:tcPr>
            <w:tcW w:w="2840" w:type="dxa"/>
            <w:tcBorders>
              <w:top w:val="nil"/>
              <w:left w:val="nil"/>
              <w:bottom w:val="single" w:sz="4" w:space="0" w:color="auto"/>
              <w:right w:val="single" w:sz="4" w:space="0" w:color="auto"/>
            </w:tcBorders>
            <w:shd w:val="clear" w:color="auto" w:fill="auto"/>
            <w:noWrap/>
            <w:vAlign w:val="center"/>
            <w:hideMark/>
          </w:tcPr>
          <w:p w14:paraId="7342837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ISIDRO</w:t>
            </w:r>
          </w:p>
        </w:tc>
        <w:tc>
          <w:tcPr>
            <w:tcW w:w="980" w:type="dxa"/>
            <w:tcBorders>
              <w:top w:val="nil"/>
              <w:left w:val="nil"/>
              <w:bottom w:val="single" w:sz="4" w:space="0" w:color="auto"/>
              <w:right w:val="single" w:sz="4" w:space="0" w:color="auto"/>
            </w:tcBorders>
            <w:shd w:val="clear" w:color="auto" w:fill="auto"/>
            <w:noWrap/>
            <w:vAlign w:val="center"/>
            <w:hideMark/>
          </w:tcPr>
          <w:p w14:paraId="59BAA2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7FFD27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5C38FB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CALLAYUC</w:t>
            </w:r>
          </w:p>
        </w:tc>
        <w:tc>
          <w:tcPr>
            <w:tcW w:w="1060" w:type="dxa"/>
            <w:tcBorders>
              <w:top w:val="nil"/>
              <w:left w:val="nil"/>
              <w:bottom w:val="single" w:sz="4" w:space="0" w:color="auto"/>
              <w:right w:val="single" w:sz="4" w:space="0" w:color="auto"/>
            </w:tcBorders>
            <w:shd w:val="clear" w:color="auto" w:fill="auto"/>
            <w:noWrap/>
            <w:vAlign w:val="center"/>
          </w:tcPr>
          <w:p w14:paraId="111E4E7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2B4E5A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8A9D76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E281D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173</w:t>
            </w:r>
          </w:p>
        </w:tc>
        <w:tc>
          <w:tcPr>
            <w:tcW w:w="870" w:type="dxa"/>
            <w:tcBorders>
              <w:top w:val="nil"/>
              <w:left w:val="nil"/>
              <w:bottom w:val="single" w:sz="4" w:space="0" w:color="auto"/>
              <w:right w:val="single" w:sz="4" w:space="0" w:color="auto"/>
            </w:tcBorders>
            <w:shd w:val="clear" w:color="auto" w:fill="auto"/>
            <w:noWrap/>
            <w:vAlign w:val="center"/>
            <w:hideMark/>
          </w:tcPr>
          <w:p w14:paraId="7F9B1F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0606020052</w:t>
            </w:r>
          </w:p>
        </w:tc>
        <w:tc>
          <w:tcPr>
            <w:tcW w:w="2840" w:type="dxa"/>
            <w:tcBorders>
              <w:top w:val="nil"/>
              <w:left w:val="nil"/>
              <w:bottom w:val="single" w:sz="4" w:space="0" w:color="auto"/>
              <w:right w:val="single" w:sz="4" w:space="0" w:color="auto"/>
            </w:tcBorders>
            <w:shd w:val="clear" w:color="auto" w:fill="auto"/>
            <w:noWrap/>
            <w:vAlign w:val="center"/>
            <w:hideMark/>
          </w:tcPr>
          <w:p w14:paraId="7D273C4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YAPANA</w:t>
            </w:r>
          </w:p>
        </w:tc>
        <w:tc>
          <w:tcPr>
            <w:tcW w:w="980" w:type="dxa"/>
            <w:tcBorders>
              <w:top w:val="nil"/>
              <w:left w:val="nil"/>
              <w:bottom w:val="single" w:sz="4" w:space="0" w:color="auto"/>
              <w:right w:val="single" w:sz="4" w:space="0" w:color="auto"/>
            </w:tcBorders>
            <w:shd w:val="clear" w:color="auto" w:fill="auto"/>
            <w:noWrap/>
            <w:vAlign w:val="center"/>
            <w:hideMark/>
          </w:tcPr>
          <w:p w14:paraId="654099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A3C94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11A4B0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CALLAYUC</w:t>
            </w:r>
          </w:p>
        </w:tc>
        <w:tc>
          <w:tcPr>
            <w:tcW w:w="1060" w:type="dxa"/>
            <w:tcBorders>
              <w:top w:val="nil"/>
              <w:left w:val="nil"/>
              <w:bottom w:val="single" w:sz="4" w:space="0" w:color="auto"/>
              <w:right w:val="single" w:sz="4" w:space="0" w:color="auto"/>
            </w:tcBorders>
            <w:shd w:val="clear" w:color="auto" w:fill="auto"/>
            <w:noWrap/>
            <w:vAlign w:val="center"/>
          </w:tcPr>
          <w:p w14:paraId="68BDBCB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1FE6D0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F777D0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BA2C5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174</w:t>
            </w:r>
          </w:p>
        </w:tc>
        <w:tc>
          <w:tcPr>
            <w:tcW w:w="870" w:type="dxa"/>
            <w:tcBorders>
              <w:top w:val="nil"/>
              <w:left w:val="nil"/>
              <w:bottom w:val="single" w:sz="4" w:space="0" w:color="auto"/>
              <w:right w:val="single" w:sz="4" w:space="0" w:color="auto"/>
            </w:tcBorders>
            <w:shd w:val="clear" w:color="auto" w:fill="auto"/>
            <w:noWrap/>
            <w:vAlign w:val="center"/>
            <w:hideMark/>
          </w:tcPr>
          <w:p w14:paraId="7F42F0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0606020059</w:t>
            </w:r>
          </w:p>
        </w:tc>
        <w:tc>
          <w:tcPr>
            <w:tcW w:w="2840" w:type="dxa"/>
            <w:tcBorders>
              <w:top w:val="nil"/>
              <w:left w:val="nil"/>
              <w:bottom w:val="single" w:sz="4" w:space="0" w:color="auto"/>
              <w:right w:val="single" w:sz="4" w:space="0" w:color="auto"/>
            </w:tcBorders>
            <w:shd w:val="clear" w:color="auto" w:fill="auto"/>
            <w:noWrap/>
            <w:vAlign w:val="center"/>
            <w:hideMark/>
          </w:tcPr>
          <w:p w14:paraId="460B66C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CUMBE</w:t>
            </w:r>
          </w:p>
        </w:tc>
        <w:tc>
          <w:tcPr>
            <w:tcW w:w="980" w:type="dxa"/>
            <w:tcBorders>
              <w:top w:val="nil"/>
              <w:left w:val="nil"/>
              <w:bottom w:val="single" w:sz="4" w:space="0" w:color="auto"/>
              <w:right w:val="single" w:sz="4" w:space="0" w:color="auto"/>
            </w:tcBorders>
            <w:shd w:val="clear" w:color="auto" w:fill="auto"/>
            <w:noWrap/>
            <w:vAlign w:val="center"/>
            <w:hideMark/>
          </w:tcPr>
          <w:p w14:paraId="3E723E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FCED1A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7C4E783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CALLAYUC</w:t>
            </w:r>
          </w:p>
        </w:tc>
        <w:tc>
          <w:tcPr>
            <w:tcW w:w="1060" w:type="dxa"/>
            <w:tcBorders>
              <w:top w:val="nil"/>
              <w:left w:val="nil"/>
              <w:bottom w:val="single" w:sz="4" w:space="0" w:color="auto"/>
              <w:right w:val="single" w:sz="4" w:space="0" w:color="auto"/>
            </w:tcBorders>
            <w:shd w:val="clear" w:color="auto" w:fill="auto"/>
            <w:noWrap/>
            <w:vAlign w:val="center"/>
          </w:tcPr>
          <w:p w14:paraId="6965DF4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3424E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199370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04D6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175</w:t>
            </w:r>
          </w:p>
        </w:tc>
        <w:tc>
          <w:tcPr>
            <w:tcW w:w="870" w:type="dxa"/>
            <w:tcBorders>
              <w:top w:val="nil"/>
              <w:left w:val="nil"/>
              <w:bottom w:val="single" w:sz="4" w:space="0" w:color="auto"/>
              <w:right w:val="single" w:sz="4" w:space="0" w:color="auto"/>
            </w:tcBorders>
            <w:shd w:val="clear" w:color="auto" w:fill="auto"/>
            <w:noWrap/>
            <w:vAlign w:val="center"/>
            <w:hideMark/>
          </w:tcPr>
          <w:p w14:paraId="02A20B3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0606030011</w:t>
            </w:r>
          </w:p>
        </w:tc>
        <w:tc>
          <w:tcPr>
            <w:tcW w:w="2840" w:type="dxa"/>
            <w:tcBorders>
              <w:top w:val="nil"/>
              <w:left w:val="nil"/>
              <w:bottom w:val="single" w:sz="4" w:space="0" w:color="auto"/>
              <w:right w:val="single" w:sz="4" w:space="0" w:color="auto"/>
            </w:tcBorders>
            <w:shd w:val="clear" w:color="auto" w:fill="auto"/>
            <w:noWrap/>
            <w:vAlign w:val="center"/>
            <w:hideMark/>
          </w:tcPr>
          <w:p w14:paraId="1D9599C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ISIDRO</w:t>
            </w:r>
          </w:p>
        </w:tc>
        <w:tc>
          <w:tcPr>
            <w:tcW w:w="980" w:type="dxa"/>
            <w:tcBorders>
              <w:top w:val="nil"/>
              <w:left w:val="nil"/>
              <w:bottom w:val="single" w:sz="4" w:space="0" w:color="auto"/>
              <w:right w:val="single" w:sz="4" w:space="0" w:color="auto"/>
            </w:tcBorders>
            <w:shd w:val="clear" w:color="auto" w:fill="auto"/>
            <w:noWrap/>
            <w:vAlign w:val="center"/>
            <w:hideMark/>
          </w:tcPr>
          <w:p w14:paraId="0F39E5E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B35A1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1386D87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CHOROS</w:t>
            </w:r>
          </w:p>
        </w:tc>
        <w:tc>
          <w:tcPr>
            <w:tcW w:w="1060" w:type="dxa"/>
            <w:tcBorders>
              <w:top w:val="nil"/>
              <w:left w:val="nil"/>
              <w:bottom w:val="single" w:sz="4" w:space="0" w:color="auto"/>
              <w:right w:val="single" w:sz="4" w:space="0" w:color="auto"/>
            </w:tcBorders>
            <w:shd w:val="clear" w:color="auto" w:fill="auto"/>
            <w:noWrap/>
            <w:vAlign w:val="center"/>
          </w:tcPr>
          <w:p w14:paraId="3729FB9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0A5542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14ACDD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E0D47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176</w:t>
            </w:r>
          </w:p>
        </w:tc>
        <w:tc>
          <w:tcPr>
            <w:tcW w:w="870" w:type="dxa"/>
            <w:tcBorders>
              <w:top w:val="nil"/>
              <w:left w:val="nil"/>
              <w:bottom w:val="single" w:sz="4" w:space="0" w:color="auto"/>
              <w:right w:val="single" w:sz="4" w:space="0" w:color="auto"/>
            </w:tcBorders>
            <w:shd w:val="clear" w:color="auto" w:fill="auto"/>
            <w:noWrap/>
            <w:vAlign w:val="center"/>
            <w:hideMark/>
          </w:tcPr>
          <w:p w14:paraId="2544D48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0606030012</w:t>
            </w:r>
          </w:p>
        </w:tc>
        <w:tc>
          <w:tcPr>
            <w:tcW w:w="2840" w:type="dxa"/>
            <w:tcBorders>
              <w:top w:val="nil"/>
              <w:left w:val="nil"/>
              <w:bottom w:val="single" w:sz="4" w:space="0" w:color="auto"/>
              <w:right w:val="single" w:sz="4" w:space="0" w:color="auto"/>
            </w:tcBorders>
            <w:shd w:val="clear" w:color="auto" w:fill="auto"/>
            <w:noWrap/>
            <w:vAlign w:val="center"/>
            <w:hideMark/>
          </w:tcPr>
          <w:p w14:paraId="5C99B7A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MESARUME</w:t>
            </w:r>
          </w:p>
        </w:tc>
        <w:tc>
          <w:tcPr>
            <w:tcW w:w="980" w:type="dxa"/>
            <w:tcBorders>
              <w:top w:val="nil"/>
              <w:left w:val="nil"/>
              <w:bottom w:val="single" w:sz="4" w:space="0" w:color="auto"/>
              <w:right w:val="single" w:sz="4" w:space="0" w:color="auto"/>
            </w:tcBorders>
            <w:shd w:val="clear" w:color="auto" w:fill="auto"/>
            <w:noWrap/>
            <w:vAlign w:val="center"/>
            <w:hideMark/>
          </w:tcPr>
          <w:p w14:paraId="10264F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8CA0A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69F7A0D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CHOROS</w:t>
            </w:r>
          </w:p>
        </w:tc>
        <w:tc>
          <w:tcPr>
            <w:tcW w:w="1060" w:type="dxa"/>
            <w:tcBorders>
              <w:top w:val="nil"/>
              <w:left w:val="nil"/>
              <w:bottom w:val="single" w:sz="4" w:space="0" w:color="auto"/>
              <w:right w:val="single" w:sz="4" w:space="0" w:color="auto"/>
            </w:tcBorders>
            <w:shd w:val="clear" w:color="auto" w:fill="auto"/>
            <w:noWrap/>
            <w:vAlign w:val="center"/>
          </w:tcPr>
          <w:p w14:paraId="5BE1903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767B9A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8A3CC7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C72F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177</w:t>
            </w:r>
          </w:p>
        </w:tc>
        <w:tc>
          <w:tcPr>
            <w:tcW w:w="870" w:type="dxa"/>
            <w:tcBorders>
              <w:top w:val="nil"/>
              <w:left w:val="nil"/>
              <w:bottom w:val="single" w:sz="4" w:space="0" w:color="auto"/>
              <w:right w:val="single" w:sz="4" w:space="0" w:color="auto"/>
            </w:tcBorders>
            <w:shd w:val="clear" w:color="auto" w:fill="auto"/>
            <w:noWrap/>
            <w:vAlign w:val="center"/>
            <w:hideMark/>
          </w:tcPr>
          <w:p w14:paraId="2D82D4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0606030014</w:t>
            </w:r>
          </w:p>
        </w:tc>
        <w:tc>
          <w:tcPr>
            <w:tcW w:w="2840" w:type="dxa"/>
            <w:tcBorders>
              <w:top w:val="nil"/>
              <w:left w:val="nil"/>
              <w:bottom w:val="single" w:sz="4" w:space="0" w:color="auto"/>
              <w:right w:val="single" w:sz="4" w:space="0" w:color="auto"/>
            </w:tcBorders>
            <w:shd w:val="clear" w:color="auto" w:fill="auto"/>
            <w:noWrap/>
            <w:vAlign w:val="center"/>
            <w:hideMark/>
          </w:tcPr>
          <w:p w14:paraId="0F2C53D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PEDRO</w:t>
            </w:r>
          </w:p>
        </w:tc>
        <w:tc>
          <w:tcPr>
            <w:tcW w:w="980" w:type="dxa"/>
            <w:tcBorders>
              <w:top w:val="nil"/>
              <w:left w:val="nil"/>
              <w:bottom w:val="single" w:sz="4" w:space="0" w:color="auto"/>
              <w:right w:val="single" w:sz="4" w:space="0" w:color="auto"/>
            </w:tcBorders>
            <w:shd w:val="clear" w:color="auto" w:fill="auto"/>
            <w:noWrap/>
            <w:vAlign w:val="center"/>
            <w:hideMark/>
          </w:tcPr>
          <w:p w14:paraId="32990B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4651B9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25DF80D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CHOROS</w:t>
            </w:r>
          </w:p>
        </w:tc>
        <w:tc>
          <w:tcPr>
            <w:tcW w:w="1060" w:type="dxa"/>
            <w:tcBorders>
              <w:top w:val="nil"/>
              <w:left w:val="nil"/>
              <w:bottom w:val="single" w:sz="4" w:space="0" w:color="auto"/>
              <w:right w:val="single" w:sz="4" w:space="0" w:color="auto"/>
            </w:tcBorders>
            <w:shd w:val="clear" w:color="auto" w:fill="auto"/>
            <w:noWrap/>
            <w:vAlign w:val="center"/>
          </w:tcPr>
          <w:p w14:paraId="0A5D7E1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FB9DEC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CF44F8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E79A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178</w:t>
            </w:r>
          </w:p>
        </w:tc>
        <w:tc>
          <w:tcPr>
            <w:tcW w:w="870" w:type="dxa"/>
            <w:tcBorders>
              <w:top w:val="nil"/>
              <w:left w:val="nil"/>
              <w:bottom w:val="single" w:sz="4" w:space="0" w:color="auto"/>
              <w:right w:val="single" w:sz="4" w:space="0" w:color="auto"/>
            </w:tcBorders>
            <w:shd w:val="clear" w:color="auto" w:fill="auto"/>
            <w:noWrap/>
            <w:vAlign w:val="center"/>
            <w:hideMark/>
          </w:tcPr>
          <w:p w14:paraId="362836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0606030015</w:t>
            </w:r>
          </w:p>
        </w:tc>
        <w:tc>
          <w:tcPr>
            <w:tcW w:w="2840" w:type="dxa"/>
            <w:tcBorders>
              <w:top w:val="nil"/>
              <w:left w:val="nil"/>
              <w:bottom w:val="single" w:sz="4" w:space="0" w:color="auto"/>
              <w:right w:val="single" w:sz="4" w:space="0" w:color="auto"/>
            </w:tcBorders>
            <w:shd w:val="clear" w:color="auto" w:fill="auto"/>
            <w:noWrap/>
            <w:vAlign w:val="center"/>
            <w:hideMark/>
          </w:tcPr>
          <w:p w14:paraId="3FC47C8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VISTA ALEGRE</w:t>
            </w:r>
          </w:p>
        </w:tc>
        <w:tc>
          <w:tcPr>
            <w:tcW w:w="980" w:type="dxa"/>
            <w:tcBorders>
              <w:top w:val="nil"/>
              <w:left w:val="nil"/>
              <w:bottom w:val="single" w:sz="4" w:space="0" w:color="auto"/>
              <w:right w:val="single" w:sz="4" w:space="0" w:color="auto"/>
            </w:tcBorders>
            <w:shd w:val="clear" w:color="auto" w:fill="auto"/>
            <w:noWrap/>
            <w:vAlign w:val="center"/>
            <w:hideMark/>
          </w:tcPr>
          <w:p w14:paraId="6FEA302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646B56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61A99A2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CHOROS</w:t>
            </w:r>
          </w:p>
        </w:tc>
        <w:tc>
          <w:tcPr>
            <w:tcW w:w="1060" w:type="dxa"/>
            <w:tcBorders>
              <w:top w:val="nil"/>
              <w:left w:val="nil"/>
              <w:bottom w:val="single" w:sz="4" w:space="0" w:color="auto"/>
              <w:right w:val="single" w:sz="4" w:space="0" w:color="auto"/>
            </w:tcBorders>
            <w:shd w:val="clear" w:color="auto" w:fill="auto"/>
            <w:noWrap/>
            <w:vAlign w:val="center"/>
          </w:tcPr>
          <w:p w14:paraId="428C191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3AC884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63240D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9CAC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179</w:t>
            </w:r>
          </w:p>
        </w:tc>
        <w:tc>
          <w:tcPr>
            <w:tcW w:w="870" w:type="dxa"/>
            <w:tcBorders>
              <w:top w:val="nil"/>
              <w:left w:val="nil"/>
              <w:bottom w:val="single" w:sz="4" w:space="0" w:color="auto"/>
              <w:right w:val="single" w:sz="4" w:space="0" w:color="auto"/>
            </w:tcBorders>
            <w:shd w:val="clear" w:color="auto" w:fill="auto"/>
            <w:noWrap/>
            <w:vAlign w:val="center"/>
            <w:hideMark/>
          </w:tcPr>
          <w:p w14:paraId="4C94F01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0606030019</w:t>
            </w:r>
          </w:p>
        </w:tc>
        <w:tc>
          <w:tcPr>
            <w:tcW w:w="2840" w:type="dxa"/>
            <w:tcBorders>
              <w:top w:val="nil"/>
              <w:left w:val="nil"/>
              <w:bottom w:val="single" w:sz="4" w:space="0" w:color="auto"/>
              <w:right w:val="single" w:sz="4" w:space="0" w:color="auto"/>
            </w:tcBorders>
            <w:shd w:val="clear" w:color="auto" w:fill="auto"/>
            <w:noWrap/>
            <w:vAlign w:val="center"/>
            <w:hideMark/>
          </w:tcPr>
          <w:p w14:paraId="08CAC1A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ROLLO</w:t>
            </w:r>
          </w:p>
        </w:tc>
        <w:tc>
          <w:tcPr>
            <w:tcW w:w="980" w:type="dxa"/>
            <w:tcBorders>
              <w:top w:val="nil"/>
              <w:left w:val="nil"/>
              <w:bottom w:val="single" w:sz="4" w:space="0" w:color="auto"/>
              <w:right w:val="single" w:sz="4" w:space="0" w:color="auto"/>
            </w:tcBorders>
            <w:shd w:val="clear" w:color="auto" w:fill="auto"/>
            <w:noWrap/>
            <w:vAlign w:val="center"/>
            <w:hideMark/>
          </w:tcPr>
          <w:p w14:paraId="6572DDD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2B6066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1C1F9F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CHOROS</w:t>
            </w:r>
          </w:p>
        </w:tc>
        <w:tc>
          <w:tcPr>
            <w:tcW w:w="1060" w:type="dxa"/>
            <w:tcBorders>
              <w:top w:val="nil"/>
              <w:left w:val="nil"/>
              <w:bottom w:val="single" w:sz="4" w:space="0" w:color="auto"/>
              <w:right w:val="single" w:sz="4" w:space="0" w:color="auto"/>
            </w:tcBorders>
            <w:shd w:val="clear" w:color="auto" w:fill="auto"/>
            <w:noWrap/>
            <w:vAlign w:val="center"/>
          </w:tcPr>
          <w:p w14:paraId="043E04B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A47F94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919797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EDD5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180</w:t>
            </w:r>
          </w:p>
        </w:tc>
        <w:tc>
          <w:tcPr>
            <w:tcW w:w="870" w:type="dxa"/>
            <w:tcBorders>
              <w:top w:val="nil"/>
              <w:left w:val="nil"/>
              <w:bottom w:val="single" w:sz="4" w:space="0" w:color="auto"/>
              <w:right w:val="single" w:sz="4" w:space="0" w:color="auto"/>
            </w:tcBorders>
            <w:shd w:val="clear" w:color="auto" w:fill="auto"/>
            <w:noWrap/>
            <w:vAlign w:val="center"/>
            <w:hideMark/>
          </w:tcPr>
          <w:p w14:paraId="5F2119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0606040008</w:t>
            </w:r>
          </w:p>
        </w:tc>
        <w:tc>
          <w:tcPr>
            <w:tcW w:w="2840" w:type="dxa"/>
            <w:tcBorders>
              <w:top w:val="nil"/>
              <w:left w:val="nil"/>
              <w:bottom w:val="single" w:sz="4" w:space="0" w:color="auto"/>
              <w:right w:val="single" w:sz="4" w:space="0" w:color="auto"/>
            </w:tcBorders>
            <w:shd w:val="clear" w:color="auto" w:fill="auto"/>
            <w:noWrap/>
            <w:vAlign w:val="center"/>
            <w:hideMark/>
          </w:tcPr>
          <w:p w14:paraId="13DD179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FRANCISCO</w:t>
            </w:r>
          </w:p>
        </w:tc>
        <w:tc>
          <w:tcPr>
            <w:tcW w:w="980" w:type="dxa"/>
            <w:tcBorders>
              <w:top w:val="nil"/>
              <w:left w:val="nil"/>
              <w:bottom w:val="single" w:sz="4" w:space="0" w:color="auto"/>
              <w:right w:val="single" w:sz="4" w:space="0" w:color="auto"/>
            </w:tcBorders>
            <w:shd w:val="clear" w:color="auto" w:fill="auto"/>
            <w:noWrap/>
            <w:vAlign w:val="center"/>
            <w:hideMark/>
          </w:tcPr>
          <w:p w14:paraId="23DF34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4E75B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7AC12B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CUJILLO</w:t>
            </w:r>
          </w:p>
        </w:tc>
        <w:tc>
          <w:tcPr>
            <w:tcW w:w="1060" w:type="dxa"/>
            <w:tcBorders>
              <w:top w:val="nil"/>
              <w:left w:val="nil"/>
              <w:bottom w:val="single" w:sz="4" w:space="0" w:color="auto"/>
              <w:right w:val="single" w:sz="4" w:space="0" w:color="auto"/>
            </w:tcBorders>
            <w:shd w:val="clear" w:color="auto" w:fill="auto"/>
            <w:noWrap/>
            <w:vAlign w:val="center"/>
          </w:tcPr>
          <w:p w14:paraId="5FB0282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01EE2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893CE6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56F39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181</w:t>
            </w:r>
          </w:p>
        </w:tc>
        <w:tc>
          <w:tcPr>
            <w:tcW w:w="870" w:type="dxa"/>
            <w:tcBorders>
              <w:top w:val="nil"/>
              <w:left w:val="nil"/>
              <w:bottom w:val="single" w:sz="4" w:space="0" w:color="auto"/>
              <w:right w:val="single" w:sz="4" w:space="0" w:color="auto"/>
            </w:tcBorders>
            <w:shd w:val="clear" w:color="auto" w:fill="auto"/>
            <w:noWrap/>
            <w:vAlign w:val="center"/>
            <w:hideMark/>
          </w:tcPr>
          <w:p w14:paraId="3FCC15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0606040015</w:t>
            </w:r>
          </w:p>
        </w:tc>
        <w:tc>
          <w:tcPr>
            <w:tcW w:w="2840" w:type="dxa"/>
            <w:tcBorders>
              <w:top w:val="nil"/>
              <w:left w:val="nil"/>
              <w:bottom w:val="single" w:sz="4" w:space="0" w:color="auto"/>
              <w:right w:val="single" w:sz="4" w:space="0" w:color="auto"/>
            </w:tcBorders>
            <w:shd w:val="clear" w:color="auto" w:fill="auto"/>
            <w:noWrap/>
            <w:vAlign w:val="center"/>
            <w:hideMark/>
          </w:tcPr>
          <w:p w14:paraId="1351EB6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ROLLO</w:t>
            </w:r>
          </w:p>
        </w:tc>
        <w:tc>
          <w:tcPr>
            <w:tcW w:w="980" w:type="dxa"/>
            <w:tcBorders>
              <w:top w:val="nil"/>
              <w:left w:val="nil"/>
              <w:bottom w:val="single" w:sz="4" w:space="0" w:color="auto"/>
              <w:right w:val="single" w:sz="4" w:space="0" w:color="auto"/>
            </w:tcBorders>
            <w:shd w:val="clear" w:color="auto" w:fill="auto"/>
            <w:noWrap/>
            <w:vAlign w:val="center"/>
            <w:hideMark/>
          </w:tcPr>
          <w:p w14:paraId="48C06B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8F9C5C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412468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CUJILLO</w:t>
            </w:r>
          </w:p>
        </w:tc>
        <w:tc>
          <w:tcPr>
            <w:tcW w:w="1060" w:type="dxa"/>
            <w:tcBorders>
              <w:top w:val="nil"/>
              <w:left w:val="nil"/>
              <w:bottom w:val="single" w:sz="4" w:space="0" w:color="auto"/>
              <w:right w:val="single" w:sz="4" w:space="0" w:color="auto"/>
            </w:tcBorders>
            <w:shd w:val="clear" w:color="auto" w:fill="auto"/>
            <w:noWrap/>
            <w:vAlign w:val="center"/>
          </w:tcPr>
          <w:p w14:paraId="2CD1E1A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ACAFE8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494B06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62DA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182</w:t>
            </w:r>
          </w:p>
        </w:tc>
        <w:tc>
          <w:tcPr>
            <w:tcW w:w="870" w:type="dxa"/>
            <w:tcBorders>
              <w:top w:val="nil"/>
              <w:left w:val="nil"/>
              <w:bottom w:val="single" w:sz="4" w:space="0" w:color="auto"/>
              <w:right w:val="single" w:sz="4" w:space="0" w:color="auto"/>
            </w:tcBorders>
            <w:shd w:val="clear" w:color="auto" w:fill="auto"/>
            <w:noWrap/>
            <w:vAlign w:val="center"/>
            <w:hideMark/>
          </w:tcPr>
          <w:p w14:paraId="705F95B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0606040019</w:t>
            </w:r>
          </w:p>
        </w:tc>
        <w:tc>
          <w:tcPr>
            <w:tcW w:w="2840" w:type="dxa"/>
            <w:tcBorders>
              <w:top w:val="nil"/>
              <w:left w:val="nil"/>
              <w:bottom w:val="single" w:sz="4" w:space="0" w:color="auto"/>
              <w:right w:val="single" w:sz="4" w:space="0" w:color="auto"/>
            </w:tcBorders>
            <w:shd w:val="clear" w:color="auto" w:fill="auto"/>
            <w:noWrap/>
            <w:vAlign w:val="center"/>
            <w:hideMark/>
          </w:tcPr>
          <w:p w14:paraId="1DFFAAA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CONTULIAN</w:t>
            </w:r>
          </w:p>
        </w:tc>
        <w:tc>
          <w:tcPr>
            <w:tcW w:w="980" w:type="dxa"/>
            <w:tcBorders>
              <w:top w:val="nil"/>
              <w:left w:val="nil"/>
              <w:bottom w:val="single" w:sz="4" w:space="0" w:color="auto"/>
              <w:right w:val="single" w:sz="4" w:space="0" w:color="auto"/>
            </w:tcBorders>
            <w:shd w:val="clear" w:color="auto" w:fill="auto"/>
            <w:noWrap/>
            <w:vAlign w:val="center"/>
            <w:hideMark/>
          </w:tcPr>
          <w:p w14:paraId="7443B2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41DD1B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6702CA6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CUJILLO</w:t>
            </w:r>
          </w:p>
        </w:tc>
        <w:tc>
          <w:tcPr>
            <w:tcW w:w="1060" w:type="dxa"/>
            <w:tcBorders>
              <w:top w:val="nil"/>
              <w:left w:val="nil"/>
              <w:bottom w:val="single" w:sz="4" w:space="0" w:color="auto"/>
              <w:right w:val="single" w:sz="4" w:space="0" w:color="auto"/>
            </w:tcBorders>
            <w:shd w:val="clear" w:color="auto" w:fill="auto"/>
            <w:noWrap/>
            <w:vAlign w:val="center"/>
          </w:tcPr>
          <w:p w14:paraId="711C578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7564B5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9042AC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4045E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183</w:t>
            </w:r>
          </w:p>
        </w:tc>
        <w:tc>
          <w:tcPr>
            <w:tcW w:w="870" w:type="dxa"/>
            <w:tcBorders>
              <w:top w:val="nil"/>
              <w:left w:val="nil"/>
              <w:bottom w:val="single" w:sz="4" w:space="0" w:color="auto"/>
              <w:right w:val="single" w:sz="4" w:space="0" w:color="auto"/>
            </w:tcBorders>
            <w:shd w:val="clear" w:color="auto" w:fill="auto"/>
            <w:noWrap/>
            <w:vAlign w:val="center"/>
            <w:hideMark/>
          </w:tcPr>
          <w:p w14:paraId="47C734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0606050004</w:t>
            </w:r>
          </w:p>
        </w:tc>
        <w:tc>
          <w:tcPr>
            <w:tcW w:w="2840" w:type="dxa"/>
            <w:tcBorders>
              <w:top w:val="nil"/>
              <w:left w:val="nil"/>
              <w:bottom w:val="single" w:sz="4" w:space="0" w:color="auto"/>
              <w:right w:val="single" w:sz="4" w:space="0" w:color="auto"/>
            </w:tcBorders>
            <w:shd w:val="clear" w:color="auto" w:fill="auto"/>
            <w:noWrap/>
            <w:vAlign w:val="center"/>
            <w:hideMark/>
          </w:tcPr>
          <w:p w14:paraId="4041233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LAGUNA</w:t>
            </w:r>
          </w:p>
        </w:tc>
        <w:tc>
          <w:tcPr>
            <w:tcW w:w="980" w:type="dxa"/>
            <w:tcBorders>
              <w:top w:val="nil"/>
              <w:left w:val="nil"/>
              <w:bottom w:val="single" w:sz="4" w:space="0" w:color="auto"/>
              <w:right w:val="single" w:sz="4" w:space="0" w:color="auto"/>
            </w:tcBorders>
            <w:shd w:val="clear" w:color="auto" w:fill="auto"/>
            <w:noWrap/>
            <w:vAlign w:val="center"/>
            <w:hideMark/>
          </w:tcPr>
          <w:p w14:paraId="1DF0DC2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C3AC8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363B9A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RAMADA</w:t>
            </w:r>
          </w:p>
        </w:tc>
        <w:tc>
          <w:tcPr>
            <w:tcW w:w="1060" w:type="dxa"/>
            <w:tcBorders>
              <w:top w:val="nil"/>
              <w:left w:val="nil"/>
              <w:bottom w:val="single" w:sz="4" w:space="0" w:color="auto"/>
              <w:right w:val="single" w:sz="4" w:space="0" w:color="auto"/>
            </w:tcBorders>
            <w:shd w:val="clear" w:color="auto" w:fill="auto"/>
            <w:noWrap/>
            <w:vAlign w:val="center"/>
          </w:tcPr>
          <w:p w14:paraId="279B19C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3965D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7984B7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E976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184</w:t>
            </w:r>
          </w:p>
        </w:tc>
        <w:tc>
          <w:tcPr>
            <w:tcW w:w="870" w:type="dxa"/>
            <w:tcBorders>
              <w:top w:val="nil"/>
              <w:left w:val="nil"/>
              <w:bottom w:val="single" w:sz="4" w:space="0" w:color="auto"/>
              <w:right w:val="single" w:sz="4" w:space="0" w:color="auto"/>
            </w:tcBorders>
            <w:shd w:val="clear" w:color="auto" w:fill="auto"/>
            <w:noWrap/>
            <w:vAlign w:val="center"/>
            <w:hideMark/>
          </w:tcPr>
          <w:p w14:paraId="5A6A2E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0606050006</w:t>
            </w:r>
          </w:p>
        </w:tc>
        <w:tc>
          <w:tcPr>
            <w:tcW w:w="2840" w:type="dxa"/>
            <w:tcBorders>
              <w:top w:val="nil"/>
              <w:left w:val="nil"/>
              <w:bottom w:val="single" w:sz="4" w:space="0" w:color="auto"/>
              <w:right w:val="single" w:sz="4" w:space="0" w:color="auto"/>
            </w:tcBorders>
            <w:shd w:val="clear" w:color="auto" w:fill="auto"/>
            <w:noWrap/>
            <w:vAlign w:val="center"/>
            <w:hideMark/>
          </w:tcPr>
          <w:p w14:paraId="3697CE8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CARDON</w:t>
            </w:r>
          </w:p>
        </w:tc>
        <w:tc>
          <w:tcPr>
            <w:tcW w:w="980" w:type="dxa"/>
            <w:tcBorders>
              <w:top w:val="nil"/>
              <w:left w:val="nil"/>
              <w:bottom w:val="single" w:sz="4" w:space="0" w:color="auto"/>
              <w:right w:val="single" w:sz="4" w:space="0" w:color="auto"/>
            </w:tcBorders>
            <w:shd w:val="clear" w:color="auto" w:fill="auto"/>
            <w:noWrap/>
            <w:vAlign w:val="center"/>
            <w:hideMark/>
          </w:tcPr>
          <w:p w14:paraId="78DA2D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51D58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31C8384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RAMADA</w:t>
            </w:r>
          </w:p>
        </w:tc>
        <w:tc>
          <w:tcPr>
            <w:tcW w:w="1060" w:type="dxa"/>
            <w:tcBorders>
              <w:top w:val="nil"/>
              <w:left w:val="nil"/>
              <w:bottom w:val="single" w:sz="4" w:space="0" w:color="auto"/>
              <w:right w:val="single" w:sz="4" w:space="0" w:color="auto"/>
            </w:tcBorders>
            <w:shd w:val="clear" w:color="auto" w:fill="auto"/>
            <w:noWrap/>
            <w:vAlign w:val="center"/>
          </w:tcPr>
          <w:p w14:paraId="6922D24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7EAD91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2DFBDE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94A9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185</w:t>
            </w:r>
          </w:p>
        </w:tc>
        <w:tc>
          <w:tcPr>
            <w:tcW w:w="870" w:type="dxa"/>
            <w:tcBorders>
              <w:top w:val="nil"/>
              <w:left w:val="nil"/>
              <w:bottom w:val="single" w:sz="4" w:space="0" w:color="auto"/>
              <w:right w:val="single" w:sz="4" w:space="0" w:color="auto"/>
            </w:tcBorders>
            <w:shd w:val="clear" w:color="auto" w:fill="auto"/>
            <w:noWrap/>
            <w:vAlign w:val="center"/>
            <w:hideMark/>
          </w:tcPr>
          <w:p w14:paraId="7A4A35D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0606050008</w:t>
            </w:r>
          </w:p>
        </w:tc>
        <w:tc>
          <w:tcPr>
            <w:tcW w:w="2840" w:type="dxa"/>
            <w:tcBorders>
              <w:top w:val="nil"/>
              <w:left w:val="nil"/>
              <w:bottom w:val="single" w:sz="4" w:space="0" w:color="auto"/>
              <w:right w:val="single" w:sz="4" w:space="0" w:color="auto"/>
            </w:tcBorders>
            <w:shd w:val="clear" w:color="auto" w:fill="auto"/>
            <w:noWrap/>
            <w:vAlign w:val="center"/>
            <w:hideMark/>
          </w:tcPr>
          <w:p w14:paraId="0C0128F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CUBILLINA</w:t>
            </w:r>
          </w:p>
        </w:tc>
        <w:tc>
          <w:tcPr>
            <w:tcW w:w="980" w:type="dxa"/>
            <w:tcBorders>
              <w:top w:val="nil"/>
              <w:left w:val="nil"/>
              <w:bottom w:val="single" w:sz="4" w:space="0" w:color="auto"/>
              <w:right w:val="single" w:sz="4" w:space="0" w:color="auto"/>
            </w:tcBorders>
            <w:shd w:val="clear" w:color="auto" w:fill="auto"/>
            <w:noWrap/>
            <w:vAlign w:val="center"/>
            <w:hideMark/>
          </w:tcPr>
          <w:p w14:paraId="238C6E4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D708E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4217175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RAMADA</w:t>
            </w:r>
          </w:p>
        </w:tc>
        <w:tc>
          <w:tcPr>
            <w:tcW w:w="1060" w:type="dxa"/>
            <w:tcBorders>
              <w:top w:val="nil"/>
              <w:left w:val="nil"/>
              <w:bottom w:val="single" w:sz="4" w:space="0" w:color="auto"/>
              <w:right w:val="single" w:sz="4" w:space="0" w:color="auto"/>
            </w:tcBorders>
            <w:shd w:val="clear" w:color="auto" w:fill="auto"/>
            <w:noWrap/>
            <w:vAlign w:val="center"/>
          </w:tcPr>
          <w:p w14:paraId="0AE66A5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489BB3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4BBDBA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8595C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186</w:t>
            </w:r>
          </w:p>
        </w:tc>
        <w:tc>
          <w:tcPr>
            <w:tcW w:w="870" w:type="dxa"/>
            <w:tcBorders>
              <w:top w:val="nil"/>
              <w:left w:val="nil"/>
              <w:bottom w:val="single" w:sz="4" w:space="0" w:color="auto"/>
              <w:right w:val="single" w:sz="4" w:space="0" w:color="auto"/>
            </w:tcBorders>
            <w:shd w:val="clear" w:color="auto" w:fill="auto"/>
            <w:noWrap/>
            <w:vAlign w:val="center"/>
            <w:hideMark/>
          </w:tcPr>
          <w:p w14:paraId="7BD07A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0606050011</w:t>
            </w:r>
          </w:p>
        </w:tc>
        <w:tc>
          <w:tcPr>
            <w:tcW w:w="2840" w:type="dxa"/>
            <w:tcBorders>
              <w:top w:val="nil"/>
              <w:left w:val="nil"/>
              <w:bottom w:val="single" w:sz="4" w:space="0" w:color="auto"/>
              <w:right w:val="single" w:sz="4" w:space="0" w:color="auto"/>
            </w:tcBorders>
            <w:shd w:val="clear" w:color="auto" w:fill="auto"/>
            <w:noWrap/>
            <w:vAlign w:val="center"/>
            <w:hideMark/>
          </w:tcPr>
          <w:p w14:paraId="07ED784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SIPIAN</w:t>
            </w:r>
          </w:p>
        </w:tc>
        <w:tc>
          <w:tcPr>
            <w:tcW w:w="980" w:type="dxa"/>
            <w:tcBorders>
              <w:top w:val="nil"/>
              <w:left w:val="nil"/>
              <w:bottom w:val="single" w:sz="4" w:space="0" w:color="auto"/>
              <w:right w:val="single" w:sz="4" w:space="0" w:color="auto"/>
            </w:tcBorders>
            <w:shd w:val="clear" w:color="auto" w:fill="auto"/>
            <w:noWrap/>
            <w:vAlign w:val="center"/>
            <w:hideMark/>
          </w:tcPr>
          <w:p w14:paraId="3C2C36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72081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51AD3D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RAMADA</w:t>
            </w:r>
          </w:p>
        </w:tc>
        <w:tc>
          <w:tcPr>
            <w:tcW w:w="1060" w:type="dxa"/>
            <w:tcBorders>
              <w:top w:val="nil"/>
              <w:left w:val="nil"/>
              <w:bottom w:val="single" w:sz="4" w:space="0" w:color="auto"/>
              <w:right w:val="single" w:sz="4" w:space="0" w:color="auto"/>
            </w:tcBorders>
            <w:shd w:val="clear" w:color="auto" w:fill="auto"/>
            <w:noWrap/>
            <w:vAlign w:val="center"/>
          </w:tcPr>
          <w:p w14:paraId="713D8F5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1B1955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EBCE97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E5E7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187</w:t>
            </w:r>
          </w:p>
        </w:tc>
        <w:tc>
          <w:tcPr>
            <w:tcW w:w="870" w:type="dxa"/>
            <w:tcBorders>
              <w:top w:val="nil"/>
              <w:left w:val="nil"/>
              <w:bottom w:val="single" w:sz="4" w:space="0" w:color="auto"/>
              <w:right w:val="single" w:sz="4" w:space="0" w:color="auto"/>
            </w:tcBorders>
            <w:shd w:val="clear" w:color="auto" w:fill="auto"/>
            <w:noWrap/>
            <w:vAlign w:val="center"/>
            <w:hideMark/>
          </w:tcPr>
          <w:p w14:paraId="3FF52A8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0606050012</w:t>
            </w:r>
          </w:p>
        </w:tc>
        <w:tc>
          <w:tcPr>
            <w:tcW w:w="2840" w:type="dxa"/>
            <w:tcBorders>
              <w:top w:val="nil"/>
              <w:left w:val="nil"/>
              <w:bottom w:val="single" w:sz="4" w:space="0" w:color="auto"/>
              <w:right w:val="single" w:sz="4" w:space="0" w:color="auto"/>
            </w:tcBorders>
            <w:shd w:val="clear" w:color="auto" w:fill="auto"/>
            <w:noWrap/>
            <w:vAlign w:val="center"/>
            <w:hideMark/>
          </w:tcPr>
          <w:p w14:paraId="3B6CE7E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LLUSHCAPAMPA</w:t>
            </w:r>
          </w:p>
        </w:tc>
        <w:tc>
          <w:tcPr>
            <w:tcW w:w="980" w:type="dxa"/>
            <w:tcBorders>
              <w:top w:val="nil"/>
              <w:left w:val="nil"/>
              <w:bottom w:val="single" w:sz="4" w:space="0" w:color="auto"/>
              <w:right w:val="single" w:sz="4" w:space="0" w:color="auto"/>
            </w:tcBorders>
            <w:shd w:val="clear" w:color="auto" w:fill="auto"/>
            <w:noWrap/>
            <w:vAlign w:val="center"/>
            <w:hideMark/>
          </w:tcPr>
          <w:p w14:paraId="5C09CD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F1606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AFA81B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RAMADA</w:t>
            </w:r>
          </w:p>
        </w:tc>
        <w:tc>
          <w:tcPr>
            <w:tcW w:w="1060" w:type="dxa"/>
            <w:tcBorders>
              <w:top w:val="nil"/>
              <w:left w:val="nil"/>
              <w:bottom w:val="single" w:sz="4" w:space="0" w:color="auto"/>
              <w:right w:val="single" w:sz="4" w:space="0" w:color="auto"/>
            </w:tcBorders>
            <w:shd w:val="clear" w:color="auto" w:fill="auto"/>
            <w:noWrap/>
            <w:vAlign w:val="center"/>
          </w:tcPr>
          <w:p w14:paraId="474F39C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5692BA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9FF2F6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54F90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188</w:t>
            </w:r>
          </w:p>
        </w:tc>
        <w:tc>
          <w:tcPr>
            <w:tcW w:w="870" w:type="dxa"/>
            <w:tcBorders>
              <w:top w:val="nil"/>
              <w:left w:val="nil"/>
              <w:bottom w:val="single" w:sz="4" w:space="0" w:color="auto"/>
              <w:right w:val="single" w:sz="4" w:space="0" w:color="auto"/>
            </w:tcBorders>
            <w:shd w:val="clear" w:color="auto" w:fill="auto"/>
            <w:noWrap/>
            <w:vAlign w:val="center"/>
            <w:hideMark/>
          </w:tcPr>
          <w:p w14:paraId="36E285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0606050014</w:t>
            </w:r>
          </w:p>
        </w:tc>
        <w:tc>
          <w:tcPr>
            <w:tcW w:w="2840" w:type="dxa"/>
            <w:tcBorders>
              <w:top w:val="nil"/>
              <w:left w:val="nil"/>
              <w:bottom w:val="single" w:sz="4" w:space="0" w:color="auto"/>
              <w:right w:val="single" w:sz="4" w:space="0" w:color="auto"/>
            </w:tcBorders>
            <w:shd w:val="clear" w:color="auto" w:fill="auto"/>
            <w:noWrap/>
            <w:vAlign w:val="center"/>
            <w:hideMark/>
          </w:tcPr>
          <w:p w14:paraId="2B2247D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SUROCHICO LAS PALMAS</w:t>
            </w:r>
          </w:p>
        </w:tc>
        <w:tc>
          <w:tcPr>
            <w:tcW w:w="980" w:type="dxa"/>
            <w:tcBorders>
              <w:top w:val="nil"/>
              <w:left w:val="nil"/>
              <w:bottom w:val="single" w:sz="4" w:space="0" w:color="auto"/>
              <w:right w:val="single" w:sz="4" w:space="0" w:color="auto"/>
            </w:tcBorders>
            <w:shd w:val="clear" w:color="auto" w:fill="auto"/>
            <w:noWrap/>
            <w:vAlign w:val="center"/>
            <w:hideMark/>
          </w:tcPr>
          <w:p w14:paraId="5D2B499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0B306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4EFC76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RAMADA</w:t>
            </w:r>
          </w:p>
        </w:tc>
        <w:tc>
          <w:tcPr>
            <w:tcW w:w="1060" w:type="dxa"/>
            <w:tcBorders>
              <w:top w:val="nil"/>
              <w:left w:val="nil"/>
              <w:bottom w:val="single" w:sz="4" w:space="0" w:color="auto"/>
              <w:right w:val="single" w:sz="4" w:space="0" w:color="auto"/>
            </w:tcBorders>
            <w:shd w:val="clear" w:color="auto" w:fill="auto"/>
            <w:noWrap/>
            <w:vAlign w:val="center"/>
          </w:tcPr>
          <w:p w14:paraId="4654E25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17BEB5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1C43BE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C99BD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189</w:t>
            </w:r>
          </w:p>
        </w:tc>
        <w:tc>
          <w:tcPr>
            <w:tcW w:w="870" w:type="dxa"/>
            <w:tcBorders>
              <w:top w:val="nil"/>
              <w:left w:val="nil"/>
              <w:bottom w:val="single" w:sz="4" w:space="0" w:color="auto"/>
              <w:right w:val="single" w:sz="4" w:space="0" w:color="auto"/>
            </w:tcBorders>
            <w:shd w:val="clear" w:color="auto" w:fill="auto"/>
            <w:noWrap/>
            <w:vAlign w:val="center"/>
            <w:hideMark/>
          </w:tcPr>
          <w:p w14:paraId="1A6C6DC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0606050015</w:t>
            </w:r>
          </w:p>
        </w:tc>
        <w:tc>
          <w:tcPr>
            <w:tcW w:w="2840" w:type="dxa"/>
            <w:tcBorders>
              <w:top w:val="nil"/>
              <w:left w:val="nil"/>
              <w:bottom w:val="single" w:sz="4" w:space="0" w:color="auto"/>
              <w:right w:val="single" w:sz="4" w:space="0" w:color="auto"/>
            </w:tcBorders>
            <w:shd w:val="clear" w:color="auto" w:fill="auto"/>
            <w:noWrap/>
            <w:vAlign w:val="center"/>
            <w:hideMark/>
          </w:tcPr>
          <w:p w14:paraId="4CBB7F7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VALLE GRANDE</w:t>
            </w:r>
          </w:p>
        </w:tc>
        <w:tc>
          <w:tcPr>
            <w:tcW w:w="980" w:type="dxa"/>
            <w:tcBorders>
              <w:top w:val="nil"/>
              <w:left w:val="nil"/>
              <w:bottom w:val="single" w:sz="4" w:space="0" w:color="auto"/>
              <w:right w:val="single" w:sz="4" w:space="0" w:color="auto"/>
            </w:tcBorders>
            <w:shd w:val="clear" w:color="auto" w:fill="auto"/>
            <w:noWrap/>
            <w:vAlign w:val="center"/>
            <w:hideMark/>
          </w:tcPr>
          <w:p w14:paraId="5016102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977C2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280AE5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RAMADA</w:t>
            </w:r>
          </w:p>
        </w:tc>
        <w:tc>
          <w:tcPr>
            <w:tcW w:w="1060" w:type="dxa"/>
            <w:tcBorders>
              <w:top w:val="nil"/>
              <w:left w:val="nil"/>
              <w:bottom w:val="single" w:sz="4" w:space="0" w:color="auto"/>
              <w:right w:val="single" w:sz="4" w:space="0" w:color="auto"/>
            </w:tcBorders>
            <w:shd w:val="clear" w:color="auto" w:fill="auto"/>
            <w:noWrap/>
            <w:vAlign w:val="center"/>
          </w:tcPr>
          <w:p w14:paraId="1DAE1E3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BC93A0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AFBCEC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3A84C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190</w:t>
            </w:r>
          </w:p>
        </w:tc>
        <w:tc>
          <w:tcPr>
            <w:tcW w:w="870" w:type="dxa"/>
            <w:tcBorders>
              <w:top w:val="nil"/>
              <w:left w:val="nil"/>
              <w:bottom w:val="single" w:sz="4" w:space="0" w:color="auto"/>
              <w:right w:val="single" w:sz="4" w:space="0" w:color="auto"/>
            </w:tcBorders>
            <w:shd w:val="clear" w:color="auto" w:fill="auto"/>
            <w:noWrap/>
            <w:vAlign w:val="center"/>
            <w:hideMark/>
          </w:tcPr>
          <w:p w14:paraId="70039B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0606060006</w:t>
            </w:r>
          </w:p>
        </w:tc>
        <w:tc>
          <w:tcPr>
            <w:tcW w:w="2840" w:type="dxa"/>
            <w:tcBorders>
              <w:top w:val="nil"/>
              <w:left w:val="nil"/>
              <w:bottom w:val="single" w:sz="4" w:space="0" w:color="auto"/>
              <w:right w:val="single" w:sz="4" w:space="0" w:color="auto"/>
            </w:tcBorders>
            <w:shd w:val="clear" w:color="auto" w:fill="auto"/>
            <w:noWrap/>
            <w:vAlign w:val="center"/>
            <w:hideMark/>
          </w:tcPr>
          <w:p w14:paraId="5569EC3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LORENZO</w:t>
            </w:r>
          </w:p>
        </w:tc>
        <w:tc>
          <w:tcPr>
            <w:tcW w:w="980" w:type="dxa"/>
            <w:tcBorders>
              <w:top w:val="nil"/>
              <w:left w:val="nil"/>
              <w:bottom w:val="single" w:sz="4" w:space="0" w:color="auto"/>
              <w:right w:val="single" w:sz="4" w:space="0" w:color="auto"/>
            </w:tcBorders>
            <w:shd w:val="clear" w:color="auto" w:fill="auto"/>
            <w:noWrap/>
            <w:vAlign w:val="center"/>
            <w:hideMark/>
          </w:tcPr>
          <w:p w14:paraId="5B9784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EB93A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2FE9E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PIMPINGOS</w:t>
            </w:r>
          </w:p>
        </w:tc>
        <w:tc>
          <w:tcPr>
            <w:tcW w:w="1060" w:type="dxa"/>
            <w:tcBorders>
              <w:top w:val="nil"/>
              <w:left w:val="nil"/>
              <w:bottom w:val="single" w:sz="4" w:space="0" w:color="auto"/>
              <w:right w:val="single" w:sz="4" w:space="0" w:color="auto"/>
            </w:tcBorders>
            <w:shd w:val="clear" w:color="auto" w:fill="auto"/>
            <w:noWrap/>
            <w:vAlign w:val="center"/>
          </w:tcPr>
          <w:p w14:paraId="7D21B75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184494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DA5B53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38AC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191</w:t>
            </w:r>
          </w:p>
        </w:tc>
        <w:tc>
          <w:tcPr>
            <w:tcW w:w="870" w:type="dxa"/>
            <w:tcBorders>
              <w:top w:val="nil"/>
              <w:left w:val="nil"/>
              <w:bottom w:val="single" w:sz="4" w:space="0" w:color="auto"/>
              <w:right w:val="single" w:sz="4" w:space="0" w:color="auto"/>
            </w:tcBorders>
            <w:shd w:val="clear" w:color="auto" w:fill="auto"/>
            <w:noWrap/>
            <w:vAlign w:val="center"/>
            <w:hideMark/>
          </w:tcPr>
          <w:p w14:paraId="1E2BFB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0606060010</w:t>
            </w:r>
          </w:p>
        </w:tc>
        <w:tc>
          <w:tcPr>
            <w:tcW w:w="2840" w:type="dxa"/>
            <w:tcBorders>
              <w:top w:val="nil"/>
              <w:left w:val="nil"/>
              <w:bottom w:val="single" w:sz="4" w:space="0" w:color="auto"/>
              <w:right w:val="single" w:sz="4" w:space="0" w:color="auto"/>
            </w:tcBorders>
            <w:shd w:val="clear" w:color="auto" w:fill="auto"/>
            <w:noWrap/>
            <w:vAlign w:val="center"/>
            <w:hideMark/>
          </w:tcPr>
          <w:p w14:paraId="18650C7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MICHINO</w:t>
            </w:r>
          </w:p>
        </w:tc>
        <w:tc>
          <w:tcPr>
            <w:tcW w:w="980" w:type="dxa"/>
            <w:tcBorders>
              <w:top w:val="nil"/>
              <w:left w:val="nil"/>
              <w:bottom w:val="single" w:sz="4" w:space="0" w:color="auto"/>
              <w:right w:val="single" w:sz="4" w:space="0" w:color="auto"/>
            </w:tcBorders>
            <w:shd w:val="clear" w:color="auto" w:fill="auto"/>
            <w:noWrap/>
            <w:vAlign w:val="center"/>
            <w:hideMark/>
          </w:tcPr>
          <w:p w14:paraId="779B77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24881B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52A57F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PIMPINGOS</w:t>
            </w:r>
          </w:p>
        </w:tc>
        <w:tc>
          <w:tcPr>
            <w:tcW w:w="1060" w:type="dxa"/>
            <w:tcBorders>
              <w:top w:val="nil"/>
              <w:left w:val="nil"/>
              <w:bottom w:val="single" w:sz="4" w:space="0" w:color="auto"/>
              <w:right w:val="single" w:sz="4" w:space="0" w:color="auto"/>
            </w:tcBorders>
            <w:shd w:val="clear" w:color="auto" w:fill="auto"/>
            <w:noWrap/>
            <w:vAlign w:val="center"/>
          </w:tcPr>
          <w:p w14:paraId="3212B3A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282C3F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77E287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253BC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192</w:t>
            </w:r>
          </w:p>
        </w:tc>
        <w:tc>
          <w:tcPr>
            <w:tcW w:w="870" w:type="dxa"/>
            <w:tcBorders>
              <w:top w:val="nil"/>
              <w:left w:val="nil"/>
              <w:bottom w:val="single" w:sz="4" w:space="0" w:color="auto"/>
              <w:right w:val="single" w:sz="4" w:space="0" w:color="auto"/>
            </w:tcBorders>
            <w:shd w:val="clear" w:color="auto" w:fill="auto"/>
            <w:noWrap/>
            <w:vAlign w:val="center"/>
            <w:hideMark/>
          </w:tcPr>
          <w:p w14:paraId="4472D1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0606060012</w:t>
            </w:r>
          </w:p>
        </w:tc>
        <w:tc>
          <w:tcPr>
            <w:tcW w:w="2840" w:type="dxa"/>
            <w:tcBorders>
              <w:top w:val="nil"/>
              <w:left w:val="nil"/>
              <w:bottom w:val="single" w:sz="4" w:space="0" w:color="auto"/>
              <w:right w:val="single" w:sz="4" w:space="0" w:color="auto"/>
            </w:tcBorders>
            <w:shd w:val="clear" w:color="auto" w:fill="auto"/>
            <w:noWrap/>
            <w:vAlign w:val="center"/>
            <w:hideMark/>
          </w:tcPr>
          <w:p w14:paraId="03C9D8E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ESPERANZA</w:t>
            </w:r>
          </w:p>
        </w:tc>
        <w:tc>
          <w:tcPr>
            <w:tcW w:w="980" w:type="dxa"/>
            <w:tcBorders>
              <w:top w:val="nil"/>
              <w:left w:val="nil"/>
              <w:bottom w:val="single" w:sz="4" w:space="0" w:color="auto"/>
              <w:right w:val="single" w:sz="4" w:space="0" w:color="auto"/>
            </w:tcBorders>
            <w:shd w:val="clear" w:color="auto" w:fill="auto"/>
            <w:noWrap/>
            <w:vAlign w:val="center"/>
            <w:hideMark/>
          </w:tcPr>
          <w:p w14:paraId="7193DE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0D37AB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5C181B9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PIMPINGOS</w:t>
            </w:r>
          </w:p>
        </w:tc>
        <w:tc>
          <w:tcPr>
            <w:tcW w:w="1060" w:type="dxa"/>
            <w:tcBorders>
              <w:top w:val="nil"/>
              <w:left w:val="nil"/>
              <w:bottom w:val="single" w:sz="4" w:space="0" w:color="auto"/>
              <w:right w:val="single" w:sz="4" w:space="0" w:color="auto"/>
            </w:tcBorders>
            <w:shd w:val="clear" w:color="auto" w:fill="auto"/>
            <w:noWrap/>
            <w:vAlign w:val="center"/>
          </w:tcPr>
          <w:p w14:paraId="23E770E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0E25FB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E4AC22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E296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193</w:t>
            </w:r>
          </w:p>
        </w:tc>
        <w:tc>
          <w:tcPr>
            <w:tcW w:w="870" w:type="dxa"/>
            <w:tcBorders>
              <w:top w:val="nil"/>
              <w:left w:val="nil"/>
              <w:bottom w:val="single" w:sz="4" w:space="0" w:color="auto"/>
              <w:right w:val="single" w:sz="4" w:space="0" w:color="auto"/>
            </w:tcBorders>
            <w:shd w:val="clear" w:color="auto" w:fill="auto"/>
            <w:noWrap/>
            <w:vAlign w:val="center"/>
            <w:hideMark/>
          </w:tcPr>
          <w:p w14:paraId="48A620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0606060014</w:t>
            </w:r>
          </w:p>
        </w:tc>
        <w:tc>
          <w:tcPr>
            <w:tcW w:w="2840" w:type="dxa"/>
            <w:tcBorders>
              <w:top w:val="nil"/>
              <w:left w:val="nil"/>
              <w:bottom w:val="single" w:sz="4" w:space="0" w:color="auto"/>
              <w:right w:val="single" w:sz="4" w:space="0" w:color="auto"/>
            </w:tcBorders>
            <w:shd w:val="clear" w:color="auto" w:fill="auto"/>
            <w:noWrap/>
            <w:vAlign w:val="center"/>
            <w:hideMark/>
          </w:tcPr>
          <w:p w14:paraId="2839D30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CASA BLANCA</w:t>
            </w:r>
          </w:p>
        </w:tc>
        <w:tc>
          <w:tcPr>
            <w:tcW w:w="980" w:type="dxa"/>
            <w:tcBorders>
              <w:top w:val="nil"/>
              <w:left w:val="nil"/>
              <w:bottom w:val="single" w:sz="4" w:space="0" w:color="auto"/>
              <w:right w:val="single" w:sz="4" w:space="0" w:color="auto"/>
            </w:tcBorders>
            <w:shd w:val="clear" w:color="auto" w:fill="auto"/>
            <w:noWrap/>
            <w:vAlign w:val="center"/>
            <w:hideMark/>
          </w:tcPr>
          <w:p w14:paraId="4D60E9A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9F0F4D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4BEE1DB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PIMPINGOS</w:t>
            </w:r>
          </w:p>
        </w:tc>
        <w:tc>
          <w:tcPr>
            <w:tcW w:w="1060" w:type="dxa"/>
            <w:tcBorders>
              <w:top w:val="nil"/>
              <w:left w:val="nil"/>
              <w:bottom w:val="single" w:sz="4" w:space="0" w:color="auto"/>
              <w:right w:val="single" w:sz="4" w:space="0" w:color="auto"/>
            </w:tcBorders>
            <w:shd w:val="clear" w:color="auto" w:fill="auto"/>
            <w:noWrap/>
            <w:vAlign w:val="center"/>
          </w:tcPr>
          <w:p w14:paraId="08F7037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74CF47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39CAC6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0765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194</w:t>
            </w:r>
          </w:p>
        </w:tc>
        <w:tc>
          <w:tcPr>
            <w:tcW w:w="870" w:type="dxa"/>
            <w:tcBorders>
              <w:top w:val="nil"/>
              <w:left w:val="nil"/>
              <w:bottom w:val="single" w:sz="4" w:space="0" w:color="auto"/>
              <w:right w:val="single" w:sz="4" w:space="0" w:color="auto"/>
            </w:tcBorders>
            <w:shd w:val="clear" w:color="auto" w:fill="auto"/>
            <w:noWrap/>
            <w:vAlign w:val="center"/>
            <w:hideMark/>
          </w:tcPr>
          <w:p w14:paraId="07C717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0606070004</w:t>
            </w:r>
          </w:p>
        </w:tc>
        <w:tc>
          <w:tcPr>
            <w:tcW w:w="2840" w:type="dxa"/>
            <w:tcBorders>
              <w:top w:val="nil"/>
              <w:left w:val="nil"/>
              <w:bottom w:val="single" w:sz="4" w:space="0" w:color="auto"/>
              <w:right w:val="single" w:sz="4" w:space="0" w:color="auto"/>
            </w:tcBorders>
            <w:shd w:val="clear" w:color="auto" w:fill="auto"/>
            <w:noWrap/>
            <w:vAlign w:val="center"/>
            <w:hideMark/>
          </w:tcPr>
          <w:p w14:paraId="7BDC02C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HUANCAS</w:t>
            </w:r>
          </w:p>
        </w:tc>
        <w:tc>
          <w:tcPr>
            <w:tcW w:w="980" w:type="dxa"/>
            <w:tcBorders>
              <w:top w:val="nil"/>
              <w:left w:val="nil"/>
              <w:bottom w:val="single" w:sz="4" w:space="0" w:color="auto"/>
              <w:right w:val="single" w:sz="4" w:space="0" w:color="auto"/>
            </w:tcBorders>
            <w:shd w:val="clear" w:color="auto" w:fill="auto"/>
            <w:noWrap/>
            <w:vAlign w:val="center"/>
            <w:hideMark/>
          </w:tcPr>
          <w:p w14:paraId="426452C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DC79F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E45FA2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2D9A947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E3F75F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46AE69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8E4C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195</w:t>
            </w:r>
          </w:p>
        </w:tc>
        <w:tc>
          <w:tcPr>
            <w:tcW w:w="870" w:type="dxa"/>
            <w:tcBorders>
              <w:top w:val="nil"/>
              <w:left w:val="nil"/>
              <w:bottom w:val="single" w:sz="4" w:space="0" w:color="auto"/>
              <w:right w:val="single" w:sz="4" w:space="0" w:color="auto"/>
            </w:tcBorders>
            <w:shd w:val="clear" w:color="auto" w:fill="auto"/>
            <w:noWrap/>
            <w:vAlign w:val="center"/>
            <w:hideMark/>
          </w:tcPr>
          <w:p w14:paraId="6A0FF7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0606070008</w:t>
            </w:r>
          </w:p>
        </w:tc>
        <w:tc>
          <w:tcPr>
            <w:tcW w:w="2840" w:type="dxa"/>
            <w:tcBorders>
              <w:top w:val="nil"/>
              <w:left w:val="nil"/>
              <w:bottom w:val="single" w:sz="4" w:space="0" w:color="auto"/>
              <w:right w:val="single" w:sz="4" w:space="0" w:color="auto"/>
            </w:tcBorders>
            <w:shd w:val="clear" w:color="auto" w:fill="auto"/>
            <w:noWrap/>
            <w:vAlign w:val="center"/>
            <w:hideMark/>
          </w:tcPr>
          <w:p w14:paraId="0197224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CHUMBICATE</w:t>
            </w:r>
          </w:p>
        </w:tc>
        <w:tc>
          <w:tcPr>
            <w:tcW w:w="980" w:type="dxa"/>
            <w:tcBorders>
              <w:top w:val="nil"/>
              <w:left w:val="nil"/>
              <w:bottom w:val="single" w:sz="4" w:space="0" w:color="auto"/>
              <w:right w:val="single" w:sz="4" w:space="0" w:color="auto"/>
            </w:tcBorders>
            <w:shd w:val="clear" w:color="auto" w:fill="auto"/>
            <w:noWrap/>
            <w:vAlign w:val="center"/>
            <w:hideMark/>
          </w:tcPr>
          <w:p w14:paraId="1E0AAE6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AD23AA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E2100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2324EE6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ADA513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6DCDE7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1C05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196</w:t>
            </w:r>
          </w:p>
        </w:tc>
        <w:tc>
          <w:tcPr>
            <w:tcW w:w="870" w:type="dxa"/>
            <w:tcBorders>
              <w:top w:val="nil"/>
              <w:left w:val="nil"/>
              <w:bottom w:val="single" w:sz="4" w:space="0" w:color="auto"/>
              <w:right w:val="single" w:sz="4" w:space="0" w:color="auto"/>
            </w:tcBorders>
            <w:shd w:val="clear" w:color="auto" w:fill="auto"/>
            <w:noWrap/>
            <w:vAlign w:val="center"/>
            <w:hideMark/>
          </w:tcPr>
          <w:p w14:paraId="120106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0606070012</w:t>
            </w:r>
          </w:p>
        </w:tc>
        <w:tc>
          <w:tcPr>
            <w:tcW w:w="2840" w:type="dxa"/>
            <w:tcBorders>
              <w:top w:val="nil"/>
              <w:left w:val="nil"/>
              <w:bottom w:val="single" w:sz="4" w:space="0" w:color="auto"/>
              <w:right w:val="single" w:sz="4" w:space="0" w:color="auto"/>
            </w:tcBorders>
            <w:shd w:val="clear" w:color="auto" w:fill="auto"/>
            <w:noWrap/>
            <w:vAlign w:val="center"/>
            <w:hideMark/>
          </w:tcPr>
          <w:p w14:paraId="4C575F4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MOLINO</w:t>
            </w:r>
          </w:p>
        </w:tc>
        <w:tc>
          <w:tcPr>
            <w:tcW w:w="980" w:type="dxa"/>
            <w:tcBorders>
              <w:top w:val="nil"/>
              <w:left w:val="nil"/>
              <w:bottom w:val="single" w:sz="4" w:space="0" w:color="auto"/>
              <w:right w:val="single" w:sz="4" w:space="0" w:color="auto"/>
            </w:tcBorders>
            <w:shd w:val="clear" w:color="auto" w:fill="auto"/>
            <w:noWrap/>
            <w:vAlign w:val="center"/>
            <w:hideMark/>
          </w:tcPr>
          <w:p w14:paraId="4EEE88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006A73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A48A8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20802AB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FF4A14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AC5EE7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5041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197</w:t>
            </w:r>
          </w:p>
        </w:tc>
        <w:tc>
          <w:tcPr>
            <w:tcW w:w="870" w:type="dxa"/>
            <w:tcBorders>
              <w:top w:val="nil"/>
              <w:left w:val="nil"/>
              <w:bottom w:val="single" w:sz="4" w:space="0" w:color="auto"/>
              <w:right w:val="single" w:sz="4" w:space="0" w:color="auto"/>
            </w:tcBorders>
            <w:shd w:val="clear" w:color="auto" w:fill="auto"/>
            <w:noWrap/>
            <w:vAlign w:val="center"/>
            <w:hideMark/>
          </w:tcPr>
          <w:p w14:paraId="4BE3CD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0606070015</w:t>
            </w:r>
          </w:p>
        </w:tc>
        <w:tc>
          <w:tcPr>
            <w:tcW w:w="2840" w:type="dxa"/>
            <w:tcBorders>
              <w:top w:val="nil"/>
              <w:left w:val="nil"/>
              <w:bottom w:val="single" w:sz="4" w:space="0" w:color="auto"/>
              <w:right w:val="single" w:sz="4" w:space="0" w:color="auto"/>
            </w:tcBorders>
            <w:shd w:val="clear" w:color="auto" w:fill="auto"/>
            <w:noWrap/>
            <w:vAlign w:val="center"/>
            <w:hideMark/>
          </w:tcPr>
          <w:p w14:paraId="7D52696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LIMON</w:t>
            </w:r>
          </w:p>
        </w:tc>
        <w:tc>
          <w:tcPr>
            <w:tcW w:w="980" w:type="dxa"/>
            <w:tcBorders>
              <w:top w:val="nil"/>
              <w:left w:val="nil"/>
              <w:bottom w:val="single" w:sz="4" w:space="0" w:color="auto"/>
              <w:right w:val="single" w:sz="4" w:space="0" w:color="auto"/>
            </w:tcBorders>
            <w:shd w:val="clear" w:color="auto" w:fill="auto"/>
            <w:noWrap/>
            <w:vAlign w:val="center"/>
            <w:hideMark/>
          </w:tcPr>
          <w:p w14:paraId="5DA1741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5EEBB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29AB7C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0488DDD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1B3D38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ADC8BD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5B454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198</w:t>
            </w:r>
          </w:p>
        </w:tc>
        <w:tc>
          <w:tcPr>
            <w:tcW w:w="870" w:type="dxa"/>
            <w:tcBorders>
              <w:top w:val="nil"/>
              <w:left w:val="nil"/>
              <w:bottom w:val="single" w:sz="4" w:space="0" w:color="auto"/>
              <w:right w:val="single" w:sz="4" w:space="0" w:color="auto"/>
            </w:tcBorders>
            <w:shd w:val="clear" w:color="auto" w:fill="auto"/>
            <w:noWrap/>
            <w:vAlign w:val="center"/>
            <w:hideMark/>
          </w:tcPr>
          <w:p w14:paraId="067DB3B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0606070022</w:t>
            </w:r>
          </w:p>
        </w:tc>
        <w:tc>
          <w:tcPr>
            <w:tcW w:w="2840" w:type="dxa"/>
            <w:tcBorders>
              <w:top w:val="nil"/>
              <w:left w:val="nil"/>
              <w:bottom w:val="single" w:sz="4" w:space="0" w:color="auto"/>
              <w:right w:val="single" w:sz="4" w:space="0" w:color="auto"/>
            </w:tcBorders>
            <w:shd w:val="clear" w:color="auto" w:fill="auto"/>
            <w:noWrap/>
            <w:vAlign w:val="center"/>
            <w:hideMark/>
          </w:tcPr>
          <w:p w14:paraId="1F648E8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PALMO ALTO</w:t>
            </w:r>
          </w:p>
        </w:tc>
        <w:tc>
          <w:tcPr>
            <w:tcW w:w="980" w:type="dxa"/>
            <w:tcBorders>
              <w:top w:val="nil"/>
              <w:left w:val="nil"/>
              <w:bottom w:val="single" w:sz="4" w:space="0" w:color="auto"/>
              <w:right w:val="single" w:sz="4" w:space="0" w:color="auto"/>
            </w:tcBorders>
            <w:shd w:val="clear" w:color="auto" w:fill="auto"/>
            <w:noWrap/>
            <w:vAlign w:val="center"/>
            <w:hideMark/>
          </w:tcPr>
          <w:p w14:paraId="6FBBE3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624A9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17795E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2632378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F898C6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4C67CF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ED55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199</w:t>
            </w:r>
          </w:p>
        </w:tc>
        <w:tc>
          <w:tcPr>
            <w:tcW w:w="870" w:type="dxa"/>
            <w:tcBorders>
              <w:top w:val="nil"/>
              <w:left w:val="nil"/>
              <w:bottom w:val="single" w:sz="4" w:space="0" w:color="auto"/>
              <w:right w:val="single" w:sz="4" w:space="0" w:color="auto"/>
            </w:tcBorders>
            <w:shd w:val="clear" w:color="auto" w:fill="auto"/>
            <w:noWrap/>
            <w:vAlign w:val="center"/>
            <w:hideMark/>
          </w:tcPr>
          <w:p w14:paraId="30F9CC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0606070025</w:t>
            </w:r>
          </w:p>
        </w:tc>
        <w:tc>
          <w:tcPr>
            <w:tcW w:w="2840" w:type="dxa"/>
            <w:tcBorders>
              <w:top w:val="nil"/>
              <w:left w:val="nil"/>
              <w:bottom w:val="single" w:sz="4" w:space="0" w:color="auto"/>
              <w:right w:val="single" w:sz="4" w:space="0" w:color="auto"/>
            </w:tcBorders>
            <w:shd w:val="clear" w:color="auto" w:fill="auto"/>
            <w:noWrap/>
            <w:vAlign w:val="center"/>
            <w:hideMark/>
          </w:tcPr>
          <w:p w14:paraId="7A146B7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MINAS</w:t>
            </w:r>
          </w:p>
        </w:tc>
        <w:tc>
          <w:tcPr>
            <w:tcW w:w="980" w:type="dxa"/>
            <w:tcBorders>
              <w:top w:val="nil"/>
              <w:left w:val="nil"/>
              <w:bottom w:val="single" w:sz="4" w:space="0" w:color="auto"/>
              <w:right w:val="single" w:sz="4" w:space="0" w:color="auto"/>
            </w:tcBorders>
            <w:shd w:val="clear" w:color="auto" w:fill="auto"/>
            <w:noWrap/>
            <w:vAlign w:val="center"/>
            <w:hideMark/>
          </w:tcPr>
          <w:p w14:paraId="7C6BFFB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63EB60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3ED9DF3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4755356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AEF2E0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75CAD5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B409A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w:t>
            </w:r>
          </w:p>
        </w:tc>
        <w:tc>
          <w:tcPr>
            <w:tcW w:w="870" w:type="dxa"/>
            <w:tcBorders>
              <w:top w:val="nil"/>
              <w:left w:val="nil"/>
              <w:bottom w:val="single" w:sz="4" w:space="0" w:color="auto"/>
              <w:right w:val="single" w:sz="4" w:space="0" w:color="auto"/>
            </w:tcBorders>
            <w:shd w:val="clear" w:color="auto" w:fill="auto"/>
            <w:noWrap/>
            <w:vAlign w:val="center"/>
            <w:hideMark/>
          </w:tcPr>
          <w:p w14:paraId="3EE45A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0606070030</w:t>
            </w:r>
          </w:p>
        </w:tc>
        <w:tc>
          <w:tcPr>
            <w:tcW w:w="2840" w:type="dxa"/>
            <w:tcBorders>
              <w:top w:val="nil"/>
              <w:left w:val="nil"/>
              <w:bottom w:val="single" w:sz="4" w:space="0" w:color="auto"/>
              <w:right w:val="single" w:sz="4" w:space="0" w:color="auto"/>
            </w:tcBorders>
            <w:shd w:val="clear" w:color="auto" w:fill="auto"/>
            <w:noWrap/>
            <w:vAlign w:val="center"/>
            <w:hideMark/>
          </w:tcPr>
          <w:p w14:paraId="5962C93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LAS DELICIAS</w:t>
            </w:r>
          </w:p>
        </w:tc>
        <w:tc>
          <w:tcPr>
            <w:tcW w:w="980" w:type="dxa"/>
            <w:tcBorders>
              <w:top w:val="nil"/>
              <w:left w:val="nil"/>
              <w:bottom w:val="single" w:sz="4" w:space="0" w:color="auto"/>
              <w:right w:val="single" w:sz="4" w:space="0" w:color="auto"/>
            </w:tcBorders>
            <w:shd w:val="clear" w:color="auto" w:fill="auto"/>
            <w:noWrap/>
            <w:vAlign w:val="center"/>
            <w:hideMark/>
          </w:tcPr>
          <w:p w14:paraId="3DCDBD9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8EEFA5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23067CB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4AEBA9F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DE50E2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9641E2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72747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201</w:t>
            </w:r>
          </w:p>
        </w:tc>
        <w:tc>
          <w:tcPr>
            <w:tcW w:w="870" w:type="dxa"/>
            <w:tcBorders>
              <w:top w:val="nil"/>
              <w:left w:val="nil"/>
              <w:bottom w:val="single" w:sz="4" w:space="0" w:color="auto"/>
              <w:right w:val="single" w:sz="4" w:space="0" w:color="auto"/>
            </w:tcBorders>
            <w:shd w:val="clear" w:color="auto" w:fill="auto"/>
            <w:noWrap/>
            <w:vAlign w:val="center"/>
            <w:hideMark/>
          </w:tcPr>
          <w:p w14:paraId="66E9CF5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0606070038</w:t>
            </w:r>
          </w:p>
        </w:tc>
        <w:tc>
          <w:tcPr>
            <w:tcW w:w="2840" w:type="dxa"/>
            <w:tcBorders>
              <w:top w:val="nil"/>
              <w:left w:val="nil"/>
              <w:bottom w:val="single" w:sz="4" w:space="0" w:color="auto"/>
              <w:right w:val="single" w:sz="4" w:space="0" w:color="auto"/>
            </w:tcBorders>
            <w:shd w:val="clear" w:color="auto" w:fill="auto"/>
            <w:noWrap/>
            <w:vAlign w:val="center"/>
            <w:hideMark/>
          </w:tcPr>
          <w:p w14:paraId="32C52B7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CORRAL</w:t>
            </w:r>
          </w:p>
        </w:tc>
        <w:tc>
          <w:tcPr>
            <w:tcW w:w="980" w:type="dxa"/>
            <w:tcBorders>
              <w:top w:val="nil"/>
              <w:left w:val="nil"/>
              <w:bottom w:val="single" w:sz="4" w:space="0" w:color="auto"/>
              <w:right w:val="single" w:sz="4" w:space="0" w:color="auto"/>
            </w:tcBorders>
            <w:shd w:val="clear" w:color="auto" w:fill="auto"/>
            <w:noWrap/>
            <w:vAlign w:val="center"/>
            <w:hideMark/>
          </w:tcPr>
          <w:p w14:paraId="5120E6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6498C2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7E92F97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6778BB0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DAB8D9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64D3EE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E62D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202</w:t>
            </w:r>
          </w:p>
        </w:tc>
        <w:tc>
          <w:tcPr>
            <w:tcW w:w="870" w:type="dxa"/>
            <w:tcBorders>
              <w:top w:val="nil"/>
              <w:left w:val="nil"/>
              <w:bottom w:val="single" w:sz="4" w:space="0" w:color="auto"/>
              <w:right w:val="single" w:sz="4" w:space="0" w:color="auto"/>
            </w:tcBorders>
            <w:shd w:val="clear" w:color="auto" w:fill="auto"/>
            <w:noWrap/>
            <w:vAlign w:val="center"/>
            <w:hideMark/>
          </w:tcPr>
          <w:p w14:paraId="496ED44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0606070039</w:t>
            </w:r>
          </w:p>
        </w:tc>
        <w:tc>
          <w:tcPr>
            <w:tcW w:w="2840" w:type="dxa"/>
            <w:tcBorders>
              <w:top w:val="nil"/>
              <w:left w:val="nil"/>
              <w:bottom w:val="single" w:sz="4" w:space="0" w:color="auto"/>
              <w:right w:val="single" w:sz="4" w:space="0" w:color="auto"/>
            </w:tcBorders>
            <w:shd w:val="clear" w:color="auto" w:fill="auto"/>
            <w:noWrap/>
            <w:vAlign w:val="center"/>
            <w:hideMark/>
          </w:tcPr>
          <w:p w14:paraId="3BD1FE5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PATIPAMPA</w:t>
            </w:r>
          </w:p>
        </w:tc>
        <w:tc>
          <w:tcPr>
            <w:tcW w:w="980" w:type="dxa"/>
            <w:tcBorders>
              <w:top w:val="nil"/>
              <w:left w:val="nil"/>
              <w:bottom w:val="single" w:sz="4" w:space="0" w:color="auto"/>
              <w:right w:val="single" w:sz="4" w:space="0" w:color="auto"/>
            </w:tcBorders>
            <w:shd w:val="clear" w:color="auto" w:fill="auto"/>
            <w:noWrap/>
            <w:vAlign w:val="center"/>
            <w:hideMark/>
          </w:tcPr>
          <w:p w14:paraId="0217D8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7CA3EA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54D1708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01D67A7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C25843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8EED5E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72A1A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203</w:t>
            </w:r>
          </w:p>
        </w:tc>
        <w:tc>
          <w:tcPr>
            <w:tcW w:w="870" w:type="dxa"/>
            <w:tcBorders>
              <w:top w:val="nil"/>
              <w:left w:val="nil"/>
              <w:bottom w:val="single" w:sz="4" w:space="0" w:color="auto"/>
              <w:right w:val="single" w:sz="4" w:space="0" w:color="auto"/>
            </w:tcBorders>
            <w:shd w:val="clear" w:color="auto" w:fill="auto"/>
            <w:noWrap/>
            <w:vAlign w:val="center"/>
            <w:hideMark/>
          </w:tcPr>
          <w:p w14:paraId="14B10C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0606070044</w:t>
            </w:r>
          </w:p>
        </w:tc>
        <w:tc>
          <w:tcPr>
            <w:tcW w:w="2840" w:type="dxa"/>
            <w:tcBorders>
              <w:top w:val="nil"/>
              <w:left w:val="nil"/>
              <w:bottom w:val="single" w:sz="4" w:space="0" w:color="auto"/>
              <w:right w:val="single" w:sz="4" w:space="0" w:color="auto"/>
            </w:tcBorders>
            <w:shd w:val="clear" w:color="auto" w:fill="auto"/>
            <w:noWrap/>
            <w:vAlign w:val="center"/>
            <w:hideMark/>
          </w:tcPr>
          <w:p w14:paraId="6729A89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SUCCHA</w:t>
            </w:r>
          </w:p>
        </w:tc>
        <w:tc>
          <w:tcPr>
            <w:tcW w:w="980" w:type="dxa"/>
            <w:tcBorders>
              <w:top w:val="nil"/>
              <w:left w:val="nil"/>
              <w:bottom w:val="single" w:sz="4" w:space="0" w:color="auto"/>
              <w:right w:val="single" w:sz="4" w:space="0" w:color="auto"/>
            </w:tcBorders>
            <w:shd w:val="clear" w:color="auto" w:fill="auto"/>
            <w:noWrap/>
            <w:vAlign w:val="center"/>
            <w:hideMark/>
          </w:tcPr>
          <w:p w14:paraId="4434B73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564979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6F18259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0C66F25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46CB1D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4F3797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90C8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204</w:t>
            </w:r>
          </w:p>
        </w:tc>
        <w:tc>
          <w:tcPr>
            <w:tcW w:w="870" w:type="dxa"/>
            <w:tcBorders>
              <w:top w:val="nil"/>
              <w:left w:val="nil"/>
              <w:bottom w:val="single" w:sz="4" w:space="0" w:color="auto"/>
              <w:right w:val="single" w:sz="4" w:space="0" w:color="auto"/>
            </w:tcBorders>
            <w:shd w:val="clear" w:color="auto" w:fill="auto"/>
            <w:noWrap/>
            <w:vAlign w:val="center"/>
            <w:hideMark/>
          </w:tcPr>
          <w:p w14:paraId="765A38D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0606070046</w:t>
            </w:r>
          </w:p>
        </w:tc>
        <w:tc>
          <w:tcPr>
            <w:tcW w:w="2840" w:type="dxa"/>
            <w:tcBorders>
              <w:top w:val="nil"/>
              <w:left w:val="nil"/>
              <w:bottom w:val="single" w:sz="4" w:space="0" w:color="auto"/>
              <w:right w:val="single" w:sz="4" w:space="0" w:color="auto"/>
            </w:tcBorders>
            <w:shd w:val="clear" w:color="auto" w:fill="auto"/>
            <w:noWrap/>
            <w:vAlign w:val="center"/>
            <w:hideMark/>
          </w:tcPr>
          <w:p w14:paraId="7E44237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ANTONIO</w:t>
            </w:r>
          </w:p>
        </w:tc>
        <w:tc>
          <w:tcPr>
            <w:tcW w:w="980" w:type="dxa"/>
            <w:tcBorders>
              <w:top w:val="nil"/>
              <w:left w:val="nil"/>
              <w:bottom w:val="single" w:sz="4" w:space="0" w:color="auto"/>
              <w:right w:val="single" w:sz="4" w:space="0" w:color="auto"/>
            </w:tcBorders>
            <w:shd w:val="clear" w:color="auto" w:fill="auto"/>
            <w:noWrap/>
            <w:vAlign w:val="center"/>
            <w:hideMark/>
          </w:tcPr>
          <w:p w14:paraId="17117A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4936F1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771A5D2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4973EAF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F0B060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DD3F8D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8776C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205</w:t>
            </w:r>
          </w:p>
        </w:tc>
        <w:tc>
          <w:tcPr>
            <w:tcW w:w="870" w:type="dxa"/>
            <w:tcBorders>
              <w:top w:val="nil"/>
              <w:left w:val="nil"/>
              <w:bottom w:val="single" w:sz="4" w:space="0" w:color="auto"/>
              <w:right w:val="single" w:sz="4" w:space="0" w:color="auto"/>
            </w:tcBorders>
            <w:shd w:val="clear" w:color="auto" w:fill="auto"/>
            <w:noWrap/>
            <w:vAlign w:val="center"/>
            <w:hideMark/>
          </w:tcPr>
          <w:p w14:paraId="46E5E65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0606070058</w:t>
            </w:r>
          </w:p>
        </w:tc>
        <w:tc>
          <w:tcPr>
            <w:tcW w:w="2840" w:type="dxa"/>
            <w:tcBorders>
              <w:top w:val="nil"/>
              <w:left w:val="nil"/>
              <w:bottom w:val="single" w:sz="4" w:space="0" w:color="auto"/>
              <w:right w:val="single" w:sz="4" w:space="0" w:color="auto"/>
            </w:tcBorders>
            <w:shd w:val="clear" w:color="auto" w:fill="auto"/>
            <w:noWrap/>
            <w:vAlign w:val="center"/>
            <w:hideMark/>
          </w:tcPr>
          <w:p w14:paraId="7CC1D33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QUILAGAN</w:t>
            </w:r>
          </w:p>
        </w:tc>
        <w:tc>
          <w:tcPr>
            <w:tcW w:w="980" w:type="dxa"/>
            <w:tcBorders>
              <w:top w:val="nil"/>
              <w:left w:val="nil"/>
              <w:bottom w:val="single" w:sz="4" w:space="0" w:color="auto"/>
              <w:right w:val="single" w:sz="4" w:space="0" w:color="auto"/>
            </w:tcBorders>
            <w:shd w:val="clear" w:color="auto" w:fill="auto"/>
            <w:noWrap/>
            <w:vAlign w:val="center"/>
            <w:hideMark/>
          </w:tcPr>
          <w:p w14:paraId="32D005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165307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5200965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7B93D36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121194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9FA4FD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FDF2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206</w:t>
            </w:r>
          </w:p>
        </w:tc>
        <w:tc>
          <w:tcPr>
            <w:tcW w:w="870" w:type="dxa"/>
            <w:tcBorders>
              <w:top w:val="nil"/>
              <w:left w:val="nil"/>
              <w:bottom w:val="single" w:sz="4" w:space="0" w:color="auto"/>
              <w:right w:val="single" w:sz="4" w:space="0" w:color="auto"/>
            </w:tcBorders>
            <w:shd w:val="clear" w:color="auto" w:fill="auto"/>
            <w:noWrap/>
            <w:vAlign w:val="center"/>
            <w:hideMark/>
          </w:tcPr>
          <w:p w14:paraId="14415AC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0606070061</w:t>
            </w:r>
          </w:p>
        </w:tc>
        <w:tc>
          <w:tcPr>
            <w:tcW w:w="2840" w:type="dxa"/>
            <w:tcBorders>
              <w:top w:val="nil"/>
              <w:left w:val="nil"/>
              <w:bottom w:val="single" w:sz="4" w:space="0" w:color="auto"/>
              <w:right w:val="single" w:sz="4" w:space="0" w:color="auto"/>
            </w:tcBorders>
            <w:shd w:val="clear" w:color="auto" w:fill="auto"/>
            <w:noWrap/>
            <w:vAlign w:val="center"/>
            <w:hideMark/>
          </w:tcPr>
          <w:p w14:paraId="2A45673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COLPA</w:t>
            </w:r>
          </w:p>
        </w:tc>
        <w:tc>
          <w:tcPr>
            <w:tcW w:w="980" w:type="dxa"/>
            <w:tcBorders>
              <w:top w:val="nil"/>
              <w:left w:val="nil"/>
              <w:bottom w:val="single" w:sz="4" w:space="0" w:color="auto"/>
              <w:right w:val="single" w:sz="4" w:space="0" w:color="auto"/>
            </w:tcBorders>
            <w:shd w:val="clear" w:color="auto" w:fill="auto"/>
            <w:noWrap/>
            <w:vAlign w:val="center"/>
            <w:hideMark/>
          </w:tcPr>
          <w:p w14:paraId="439606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D8300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55C00F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44254E1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6327D3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533F62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D4DE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207</w:t>
            </w:r>
          </w:p>
        </w:tc>
        <w:tc>
          <w:tcPr>
            <w:tcW w:w="870" w:type="dxa"/>
            <w:tcBorders>
              <w:top w:val="nil"/>
              <w:left w:val="nil"/>
              <w:bottom w:val="single" w:sz="4" w:space="0" w:color="auto"/>
              <w:right w:val="single" w:sz="4" w:space="0" w:color="auto"/>
            </w:tcBorders>
            <w:shd w:val="clear" w:color="auto" w:fill="auto"/>
            <w:noWrap/>
            <w:vAlign w:val="center"/>
            <w:hideMark/>
          </w:tcPr>
          <w:p w14:paraId="4B6A37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0606070064</w:t>
            </w:r>
          </w:p>
        </w:tc>
        <w:tc>
          <w:tcPr>
            <w:tcW w:w="2840" w:type="dxa"/>
            <w:tcBorders>
              <w:top w:val="nil"/>
              <w:left w:val="nil"/>
              <w:bottom w:val="single" w:sz="4" w:space="0" w:color="auto"/>
              <w:right w:val="single" w:sz="4" w:space="0" w:color="auto"/>
            </w:tcBorders>
            <w:shd w:val="clear" w:color="auto" w:fill="auto"/>
            <w:noWrap/>
            <w:vAlign w:val="center"/>
            <w:hideMark/>
          </w:tcPr>
          <w:p w14:paraId="44D6EB1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AGUA BLANCA</w:t>
            </w:r>
          </w:p>
        </w:tc>
        <w:tc>
          <w:tcPr>
            <w:tcW w:w="980" w:type="dxa"/>
            <w:tcBorders>
              <w:top w:val="nil"/>
              <w:left w:val="nil"/>
              <w:bottom w:val="single" w:sz="4" w:space="0" w:color="auto"/>
              <w:right w:val="single" w:sz="4" w:space="0" w:color="auto"/>
            </w:tcBorders>
            <w:shd w:val="clear" w:color="auto" w:fill="auto"/>
            <w:noWrap/>
            <w:vAlign w:val="center"/>
            <w:hideMark/>
          </w:tcPr>
          <w:p w14:paraId="0405C4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C5C829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340B57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3231C90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AF8C89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C98ED1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78652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208</w:t>
            </w:r>
          </w:p>
        </w:tc>
        <w:tc>
          <w:tcPr>
            <w:tcW w:w="870" w:type="dxa"/>
            <w:tcBorders>
              <w:top w:val="nil"/>
              <w:left w:val="nil"/>
              <w:bottom w:val="single" w:sz="4" w:space="0" w:color="auto"/>
              <w:right w:val="single" w:sz="4" w:space="0" w:color="auto"/>
            </w:tcBorders>
            <w:shd w:val="clear" w:color="auto" w:fill="auto"/>
            <w:noWrap/>
            <w:vAlign w:val="center"/>
            <w:hideMark/>
          </w:tcPr>
          <w:p w14:paraId="56CD819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0606070068</w:t>
            </w:r>
          </w:p>
        </w:tc>
        <w:tc>
          <w:tcPr>
            <w:tcW w:w="2840" w:type="dxa"/>
            <w:tcBorders>
              <w:top w:val="nil"/>
              <w:left w:val="nil"/>
              <w:bottom w:val="single" w:sz="4" w:space="0" w:color="auto"/>
              <w:right w:val="single" w:sz="4" w:space="0" w:color="auto"/>
            </w:tcBorders>
            <w:shd w:val="clear" w:color="auto" w:fill="auto"/>
            <w:noWrap/>
            <w:vAlign w:val="center"/>
            <w:hideMark/>
          </w:tcPr>
          <w:p w14:paraId="24F0E0A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MARAYBAMBA ALTO</w:t>
            </w:r>
          </w:p>
        </w:tc>
        <w:tc>
          <w:tcPr>
            <w:tcW w:w="980" w:type="dxa"/>
            <w:tcBorders>
              <w:top w:val="nil"/>
              <w:left w:val="nil"/>
              <w:bottom w:val="single" w:sz="4" w:space="0" w:color="auto"/>
              <w:right w:val="single" w:sz="4" w:space="0" w:color="auto"/>
            </w:tcBorders>
            <w:shd w:val="clear" w:color="auto" w:fill="auto"/>
            <w:noWrap/>
            <w:vAlign w:val="center"/>
            <w:hideMark/>
          </w:tcPr>
          <w:p w14:paraId="47E686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1CF8D5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426F2FE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3E8CB7C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772725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27EF3B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CC46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209</w:t>
            </w:r>
          </w:p>
        </w:tc>
        <w:tc>
          <w:tcPr>
            <w:tcW w:w="870" w:type="dxa"/>
            <w:tcBorders>
              <w:top w:val="nil"/>
              <w:left w:val="nil"/>
              <w:bottom w:val="single" w:sz="4" w:space="0" w:color="auto"/>
              <w:right w:val="single" w:sz="4" w:space="0" w:color="auto"/>
            </w:tcBorders>
            <w:shd w:val="clear" w:color="auto" w:fill="auto"/>
            <w:noWrap/>
            <w:vAlign w:val="center"/>
            <w:hideMark/>
          </w:tcPr>
          <w:p w14:paraId="24B595F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0606070070</w:t>
            </w:r>
          </w:p>
        </w:tc>
        <w:tc>
          <w:tcPr>
            <w:tcW w:w="2840" w:type="dxa"/>
            <w:tcBorders>
              <w:top w:val="nil"/>
              <w:left w:val="nil"/>
              <w:bottom w:val="single" w:sz="4" w:space="0" w:color="auto"/>
              <w:right w:val="single" w:sz="4" w:space="0" w:color="auto"/>
            </w:tcBorders>
            <w:shd w:val="clear" w:color="auto" w:fill="auto"/>
            <w:noWrap/>
            <w:vAlign w:val="center"/>
            <w:hideMark/>
          </w:tcPr>
          <w:p w14:paraId="6547EA1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LAS PALMAS</w:t>
            </w:r>
          </w:p>
        </w:tc>
        <w:tc>
          <w:tcPr>
            <w:tcW w:w="980" w:type="dxa"/>
            <w:tcBorders>
              <w:top w:val="nil"/>
              <w:left w:val="nil"/>
              <w:bottom w:val="single" w:sz="4" w:space="0" w:color="auto"/>
              <w:right w:val="single" w:sz="4" w:space="0" w:color="auto"/>
            </w:tcBorders>
            <w:shd w:val="clear" w:color="auto" w:fill="auto"/>
            <w:noWrap/>
            <w:vAlign w:val="center"/>
            <w:hideMark/>
          </w:tcPr>
          <w:p w14:paraId="12EB82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FF045D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6FB4F1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0BAB0AB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BC7290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BBACFC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58E0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210</w:t>
            </w:r>
          </w:p>
        </w:tc>
        <w:tc>
          <w:tcPr>
            <w:tcW w:w="870" w:type="dxa"/>
            <w:tcBorders>
              <w:top w:val="nil"/>
              <w:left w:val="nil"/>
              <w:bottom w:val="single" w:sz="4" w:space="0" w:color="auto"/>
              <w:right w:val="single" w:sz="4" w:space="0" w:color="auto"/>
            </w:tcBorders>
            <w:shd w:val="clear" w:color="auto" w:fill="auto"/>
            <w:noWrap/>
            <w:vAlign w:val="center"/>
            <w:hideMark/>
          </w:tcPr>
          <w:p w14:paraId="5BB4846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0606070072</w:t>
            </w:r>
          </w:p>
        </w:tc>
        <w:tc>
          <w:tcPr>
            <w:tcW w:w="2840" w:type="dxa"/>
            <w:tcBorders>
              <w:top w:val="nil"/>
              <w:left w:val="nil"/>
              <w:bottom w:val="single" w:sz="4" w:space="0" w:color="auto"/>
              <w:right w:val="single" w:sz="4" w:space="0" w:color="auto"/>
            </w:tcBorders>
            <w:shd w:val="clear" w:color="auto" w:fill="auto"/>
            <w:noWrap/>
            <w:vAlign w:val="center"/>
            <w:hideMark/>
          </w:tcPr>
          <w:p w14:paraId="3747D67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CORO</w:t>
            </w:r>
          </w:p>
        </w:tc>
        <w:tc>
          <w:tcPr>
            <w:tcW w:w="980" w:type="dxa"/>
            <w:tcBorders>
              <w:top w:val="nil"/>
              <w:left w:val="nil"/>
              <w:bottom w:val="single" w:sz="4" w:space="0" w:color="auto"/>
              <w:right w:val="single" w:sz="4" w:space="0" w:color="auto"/>
            </w:tcBorders>
            <w:shd w:val="clear" w:color="auto" w:fill="auto"/>
            <w:noWrap/>
            <w:vAlign w:val="center"/>
            <w:hideMark/>
          </w:tcPr>
          <w:p w14:paraId="59FB101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FA4DD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42DA27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QUEROCOTILLO</w:t>
            </w:r>
          </w:p>
        </w:tc>
        <w:tc>
          <w:tcPr>
            <w:tcW w:w="1060" w:type="dxa"/>
            <w:tcBorders>
              <w:top w:val="nil"/>
              <w:left w:val="nil"/>
              <w:bottom w:val="single" w:sz="4" w:space="0" w:color="auto"/>
              <w:right w:val="single" w:sz="4" w:space="0" w:color="auto"/>
            </w:tcBorders>
            <w:shd w:val="clear" w:color="auto" w:fill="auto"/>
            <w:noWrap/>
            <w:vAlign w:val="center"/>
          </w:tcPr>
          <w:p w14:paraId="4631A15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9068F7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8DA474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C1CF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211</w:t>
            </w:r>
          </w:p>
        </w:tc>
        <w:tc>
          <w:tcPr>
            <w:tcW w:w="870" w:type="dxa"/>
            <w:tcBorders>
              <w:top w:val="nil"/>
              <w:left w:val="nil"/>
              <w:bottom w:val="single" w:sz="4" w:space="0" w:color="auto"/>
              <w:right w:val="single" w:sz="4" w:space="0" w:color="auto"/>
            </w:tcBorders>
            <w:shd w:val="clear" w:color="auto" w:fill="auto"/>
            <w:noWrap/>
            <w:vAlign w:val="center"/>
            <w:hideMark/>
          </w:tcPr>
          <w:p w14:paraId="5E3E482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0606090008</w:t>
            </w:r>
          </w:p>
        </w:tc>
        <w:tc>
          <w:tcPr>
            <w:tcW w:w="2840" w:type="dxa"/>
            <w:tcBorders>
              <w:top w:val="nil"/>
              <w:left w:val="nil"/>
              <w:bottom w:val="single" w:sz="4" w:space="0" w:color="auto"/>
              <w:right w:val="single" w:sz="4" w:space="0" w:color="auto"/>
            </w:tcBorders>
            <w:shd w:val="clear" w:color="auto" w:fill="auto"/>
            <w:noWrap/>
            <w:vAlign w:val="center"/>
            <w:hideMark/>
          </w:tcPr>
          <w:p w14:paraId="1663FB8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ROSA</w:t>
            </w:r>
          </w:p>
        </w:tc>
        <w:tc>
          <w:tcPr>
            <w:tcW w:w="980" w:type="dxa"/>
            <w:tcBorders>
              <w:top w:val="nil"/>
              <w:left w:val="nil"/>
              <w:bottom w:val="single" w:sz="4" w:space="0" w:color="auto"/>
              <w:right w:val="single" w:sz="4" w:space="0" w:color="auto"/>
            </w:tcBorders>
            <w:shd w:val="clear" w:color="auto" w:fill="auto"/>
            <w:noWrap/>
            <w:vAlign w:val="center"/>
            <w:hideMark/>
          </w:tcPr>
          <w:p w14:paraId="14B55C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CB17B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FED9D2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JUAN DE CUTERVO</w:t>
            </w:r>
          </w:p>
        </w:tc>
        <w:tc>
          <w:tcPr>
            <w:tcW w:w="1060" w:type="dxa"/>
            <w:tcBorders>
              <w:top w:val="nil"/>
              <w:left w:val="nil"/>
              <w:bottom w:val="single" w:sz="4" w:space="0" w:color="auto"/>
              <w:right w:val="single" w:sz="4" w:space="0" w:color="auto"/>
            </w:tcBorders>
            <w:shd w:val="clear" w:color="auto" w:fill="auto"/>
            <w:noWrap/>
            <w:vAlign w:val="center"/>
          </w:tcPr>
          <w:p w14:paraId="29B1D22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5D71F5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E4DB2E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ECBC7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212</w:t>
            </w:r>
          </w:p>
        </w:tc>
        <w:tc>
          <w:tcPr>
            <w:tcW w:w="870" w:type="dxa"/>
            <w:tcBorders>
              <w:top w:val="nil"/>
              <w:left w:val="nil"/>
              <w:bottom w:val="single" w:sz="4" w:space="0" w:color="auto"/>
              <w:right w:val="single" w:sz="4" w:space="0" w:color="auto"/>
            </w:tcBorders>
            <w:shd w:val="clear" w:color="auto" w:fill="auto"/>
            <w:noWrap/>
            <w:vAlign w:val="center"/>
            <w:hideMark/>
          </w:tcPr>
          <w:p w14:paraId="2D06127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0606090028</w:t>
            </w:r>
          </w:p>
        </w:tc>
        <w:tc>
          <w:tcPr>
            <w:tcW w:w="2840" w:type="dxa"/>
            <w:tcBorders>
              <w:top w:val="nil"/>
              <w:left w:val="nil"/>
              <w:bottom w:val="single" w:sz="4" w:space="0" w:color="auto"/>
              <w:right w:val="single" w:sz="4" w:space="0" w:color="auto"/>
            </w:tcBorders>
            <w:shd w:val="clear" w:color="auto" w:fill="auto"/>
            <w:noWrap/>
            <w:vAlign w:val="center"/>
            <w:hideMark/>
          </w:tcPr>
          <w:p w14:paraId="5D0044B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CRUZ DE LA SUCCHA</w:t>
            </w:r>
          </w:p>
        </w:tc>
        <w:tc>
          <w:tcPr>
            <w:tcW w:w="980" w:type="dxa"/>
            <w:tcBorders>
              <w:top w:val="nil"/>
              <w:left w:val="nil"/>
              <w:bottom w:val="single" w:sz="4" w:space="0" w:color="auto"/>
              <w:right w:val="single" w:sz="4" w:space="0" w:color="auto"/>
            </w:tcBorders>
            <w:shd w:val="clear" w:color="auto" w:fill="auto"/>
            <w:noWrap/>
            <w:vAlign w:val="center"/>
            <w:hideMark/>
          </w:tcPr>
          <w:p w14:paraId="6E58EB4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44627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72647D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JUAN DE CUTERVO</w:t>
            </w:r>
          </w:p>
        </w:tc>
        <w:tc>
          <w:tcPr>
            <w:tcW w:w="1060" w:type="dxa"/>
            <w:tcBorders>
              <w:top w:val="nil"/>
              <w:left w:val="nil"/>
              <w:bottom w:val="single" w:sz="4" w:space="0" w:color="auto"/>
              <w:right w:val="single" w:sz="4" w:space="0" w:color="auto"/>
            </w:tcBorders>
            <w:shd w:val="clear" w:color="auto" w:fill="auto"/>
            <w:noWrap/>
            <w:vAlign w:val="center"/>
          </w:tcPr>
          <w:p w14:paraId="1428165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0ECFA5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782FDF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D612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213</w:t>
            </w:r>
          </w:p>
        </w:tc>
        <w:tc>
          <w:tcPr>
            <w:tcW w:w="870" w:type="dxa"/>
            <w:tcBorders>
              <w:top w:val="nil"/>
              <w:left w:val="nil"/>
              <w:bottom w:val="single" w:sz="4" w:space="0" w:color="auto"/>
              <w:right w:val="single" w:sz="4" w:space="0" w:color="auto"/>
            </w:tcBorders>
            <w:shd w:val="clear" w:color="auto" w:fill="auto"/>
            <w:noWrap/>
            <w:vAlign w:val="center"/>
            <w:hideMark/>
          </w:tcPr>
          <w:p w14:paraId="009381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0606100002</w:t>
            </w:r>
          </w:p>
        </w:tc>
        <w:tc>
          <w:tcPr>
            <w:tcW w:w="2840" w:type="dxa"/>
            <w:tcBorders>
              <w:top w:val="nil"/>
              <w:left w:val="nil"/>
              <w:bottom w:val="single" w:sz="4" w:space="0" w:color="auto"/>
              <w:right w:val="single" w:sz="4" w:space="0" w:color="auto"/>
            </w:tcBorders>
            <w:shd w:val="clear" w:color="auto" w:fill="auto"/>
            <w:noWrap/>
            <w:vAlign w:val="center"/>
            <w:hideMark/>
          </w:tcPr>
          <w:p w14:paraId="35DE94A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SANTO DOMINGO</w:t>
            </w:r>
          </w:p>
        </w:tc>
        <w:tc>
          <w:tcPr>
            <w:tcW w:w="980" w:type="dxa"/>
            <w:tcBorders>
              <w:top w:val="nil"/>
              <w:left w:val="nil"/>
              <w:bottom w:val="single" w:sz="4" w:space="0" w:color="auto"/>
              <w:right w:val="single" w:sz="4" w:space="0" w:color="auto"/>
            </w:tcBorders>
            <w:shd w:val="clear" w:color="auto" w:fill="auto"/>
            <w:noWrap/>
            <w:vAlign w:val="center"/>
            <w:hideMark/>
          </w:tcPr>
          <w:p w14:paraId="36F9C9F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7C62BB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78874E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LUIS DE LUCMA</w:t>
            </w:r>
          </w:p>
        </w:tc>
        <w:tc>
          <w:tcPr>
            <w:tcW w:w="1060" w:type="dxa"/>
            <w:tcBorders>
              <w:top w:val="nil"/>
              <w:left w:val="nil"/>
              <w:bottom w:val="single" w:sz="4" w:space="0" w:color="auto"/>
              <w:right w:val="single" w:sz="4" w:space="0" w:color="auto"/>
            </w:tcBorders>
            <w:shd w:val="clear" w:color="auto" w:fill="auto"/>
            <w:noWrap/>
            <w:vAlign w:val="center"/>
          </w:tcPr>
          <w:p w14:paraId="79DAF0C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F547E6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27BBA8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564C9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214</w:t>
            </w:r>
          </w:p>
        </w:tc>
        <w:tc>
          <w:tcPr>
            <w:tcW w:w="870" w:type="dxa"/>
            <w:tcBorders>
              <w:top w:val="nil"/>
              <w:left w:val="nil"/>
              <w:bottom w:val="single" w:sz="4" w:space="0" w:color="auto"/>
              <w:right w:val="single" w:sz="4" w:space="0" w:color="auto"/>
            </w:tcBorders>
            <w:shd w:val="clear" w:color="auto" w:fill="auto"/>
            <w:noWrap/>
            <w:vAlign w:val="center"/>
            <w:hideMark/>
          </w:tcPr>
          <w:p w14:paraId="14C619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0606120017</w:t>
            </w:r>
          </w:p>
        </w:tc>
        <w:tc>
          <w:tcPr>
            <w:tcW w:w="2840" w:type="dxa"/>
            <w:tcBorders>
              <w:top w:val="nil"/>
              <w:left w:val="nil"/>
              <w:bottom w:val="single" w:sz="4" w:space="0" w:color="auto"/>
              <w:right w:val="single" w:sz="4" w:space="0" w:color="auto"/>
            </w:tcBorders>
            <w:shd w:val="clear" w:color="auto" w:fill="auto"/>
            <w:noWrap/>
            <w:vAlign w:val="center"/>
            <w:hideMark/>
          </w:tcPr>
          <w:p w14:paraId="0EC73DE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PALO QUEMADO</w:t>
            </w:r>
          </w:p>
        </w:tc>
        <w:tc>
          <w:tcPr>
            <w:tcW w:w="980" w:type="dxa"/>
            <w:tcBorders>
              <w:top w:val="nil"/>
              <w:left w:val="nil"/>
              <w:bottom w:val="single" w:sz="4" w:space="0" w:color="auto"/>
              <w:right w:val="single" w:sz="4" w:space="0" w:color="auto"/>
            </w:tcBorders>
            <w:shd w:val="clear" w:color="auto" w:fill="auto"/>
            <w:noWrap/>
            <w:vAlign w:val="center"/>
            <w:hideMark/>
          </w:tcPr>
          <w:p w14:paraId="0C9EA7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D8139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217591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SANTO DOMINGO DE LA CAPILLA</w:t>
            </w:r>
          </w:p>
        </w:tc>
        <w:tc>
          <w:tcPr>
            <w:tcW w:w="1060" w:type="dxa"/>
            <w:tcBorders>
              <w:top w:val="nil"/>
              <w:left w:val="nil"/>
              <w:bottom w:val="single" w:sz="4" w:space="0" w:color="auto"/>
              <w:right w:val="single" w:sz="4" w:space="0" w:color="auto"/>
            </w:tcBorders>
            <w:shd w:val="clear" w:color="auto" w:fill="auto"/>
            <w:noWrap/>
            <w:vAlign w:val="center"/>
          </w:tcPr>
          <w:p w14:paraId="3666E0D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3CBF4D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E86940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B0E87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215</w:t>
            </w:r>
          </w:p>
        </w:tc>
        <w:tc>
          <w:tcPr>
            <w:tcW w:w="870" w:type="dxa"/>
            <w:tcBorders>
              <w:top w:val="nil"/>
              <w:left w:val="nil"/>
              <w:bottom w:val="single" w:sz="4" w:space="0" w:color="auto"/>
              <w:right w:val="single" w:sz="4" w:space="0" w:color="auto"/>
            </w:tcBorders>
            <w:shd w:val="clear" w:color="auto" w:fill="auto"/>
            <w:noWrap/>
            <w:vAlign w:val="center"/>
            <w:hideMark/>
          </w:tcPr>
          <w:p w14:paraId="00D352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0606120018</w:t>
            </w:r>
          </w:p>
        </w:tc>
        <w:tc>
          <w:tcPr>
            <w:tcW w:w="2840" w:type="dxa"/>
            <w:tcBorders>
              <w:top w:val="nil"/>
              <w:left w:val="nil"/>
              <w:bottom w:val="single" w:sz="4" w:space="0" w:color="auto"/>
              <w:right w:val="single" w:sz="4" w:space="0" w:color="auto"/>
            </w:tcBorders>
            <w:shd w:val="clear" w:color="auto" w:fill="auto"/>
            <w:noWrap/>
            <w:vAlign w:val="center"/>
            <w:hideMark/>
          </w:tcPr>
          <w:p w14:paraId="4618C10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GERTRUDIS</w:t>
            </w:r>
          </w:p>
        </w:tc>
        <w:tc>
          <w:tcPr>
            <w:tcW w:w="980" w:type="dxa"/>
            <w:tcBorders>
              <w:top w:val="nil"/>
              <w:left w:val="nil"/>
              <w:bottom w:val="single" w:sz="4" w:space="0" w:color="auto"/>
              <w:right w:val="single" w:sz="4" w:space="0" w:color="auto"/>
            </w:tcBorders>
            <w:shd w:val="clear" w:color="auto" w:fill="auto"/>
            <w:noWrap/>
            <w:vAlign w:val="center"/>
            <w:hideMark/>
          </w:tcPr>
          <w:p w14:paraId="3EB2B44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8BB52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7554F2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SANTO DOMINGO DE LA CAPILLA</w:t>
            </w:r>
          </w:p>
        </w:tc>
        <w:tc>
          <w:tcPr>
            <w:tcW w:w="1060" w:type="dxa"/>
            <w:tcBorders>
              <w:top w:val="nil"/>
              <w:left w:val="nil"/>
              <w:bottom w:val="single" w:sz="4" w:space="0" w:color="auto"/>
              <w:right w:val="single" w:sz="4" w:space="0" w:color="auto"/>
            </w:tcBorders>
            <w:shd w:val="clear" w:color="auto" w:fill="auto"/>
            <w:noWrap/>
            <w:vAlign w:val="center"/>
          </w:tcPr>
          <w:p w14:paraId="56F6D48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643B51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A44964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E9F9F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216</w:t>
            </w:r>
          </w:p>
        </w:tc>
        <w:tc>
          <w:tcPr>
            <w:tcW w:w="870" w:type="dxa"/>
            <w:tcBorders>
              <w:top w:val="nil"/>
              <w:left w:val="nil"/>
              <w:bottom w:val="single" w:sz="4" w:space="0" w:color="auto"/>
              <w:right w:val="single" w:sz="4" w:space="0" w:color="auto"/>
            </w:tcBorders>
            <w:shd w:val="clear" w:color="auto" w:fill="auto"/>
            <w:noWrap/>
            <w:vAlign w:val="center"/>
            <w:hideMark/>
          </w:tcPr>
          <w:p w14:paraId="2A26FA0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0606130004</w:t>
            </w:r>
          </w:p>
        </w:tc>
        <w:tc>
          <w:tcPr>
            <w:tcW w:w="2840" w:type="dxa"/>
            <w:tcBorders>
              <w:top w:val="nil"/>
              <w:left w:val="nil"/>
              <w:bottom w:val="single" w:sz="4" w:space="0" w:color="auto"/>
              <w:right w:val="single" w:sz="4" w:space="0" w:color="auto"/>
            </w:tcBorders>
            <w:shd w:val="clear" w:color="auto" w:fill="auto"/>
            <w:noWrap/>
            <w:vAlign w:val="center"/>
            <w:hideMark/>
          </w:tcPr>
          <w:p w14:paraId="3451D59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VIZA</w:t>
            </w:r>
          </w:p>
        </w:tc>
        <w:tc>
          <w:tcPr>
            <w:tcW w:w="980" w:type="dxa"/>
            <w:tcBorders>
              <w:top w:val="nil"/>
              <w:left w:val="nil"/>
              <w:bottom w:val="single" w:sz="4" w:space="0" w:color="auto"/>
              <w:right w:val="single" w:sz="4" w:space="0" w:color="auto"/>
            </w:tcBorders>
            <w:shd w:val="clear" w:color="auto" w:fill="auto"/>
            <w:noWrap/>
            <w:vAlign w:val="center"/>
            <w:hideMark/>
          </w:tcPr>
          <w:p w14:paraId="427B40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D6F98C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D450F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SANTO TOMAS</w:t>
            </w:r>
          </w:p>
        </w:tc>
        <w:tc>
          <w:tcPr>
            <w:tcW w:w="1060" w:type="dxa"/>
            <w:tcBorders>
              <w:top w:val="nil"/>
              <w:left w:val="nil"/>
              <w:bottom w:val="single" w:sz="4" w:space="0" w:color="auto"/>
              <w:right w:val="single" w:sz="4" w:space="0" w:color="auto"/>
            </w:tcBorders>
            <w:shd w:val="clear" w:color="auto" w:fill="auto"/>
            <w:noWrap/>
            <w:vAlign w:val="center"/>
          </w:tcPr>
          <w:p w14:paraId="2D79B2C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0CB81F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05C436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45DD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217</w:t>
            </w:r>
          </w:p>
        </w:tc>
        <w:tc>
          <w:tcPr>
            <w:tcW w:w="870" w:type="dxa"/>
            <w:tcBorders>
              <w:top w:val="nil"/>
              <w:left w:val="nil"/>
              <w:bottom w:val="single" w:sz="4" w:space="0" w:color="auto"/>
              <w:right w:val="single" w:sz="4" w:space="0" w:color="auto"/>
            </w:tcBorders>
            <w:shd w:val="clear" w:color="auto" w:fill="auto"/>
            <w:noWrap/>
            <w:vAlign w:val="center"/>
            <w:hideMark/>
          </w:tcPr>
          <w:p w14:paraId="07443C0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0606130033</w:t>
            </w:r>
          </w:p>
        </w:tc>
        <w:tc>
          <w:tcPr>
            <w:tcW w:w="2840" w:type="dxa"/>
            <w:tcBorders>
              <w:top w:val="nil"/>
              <w:left w:val="nil"/>
              <w:bottom w:val="single" w:sz="4" w:space="0" w:color="auto"/>
              <w:right w:val="single" w:sz="4" w:space="0" w:color="auto"/>
            </w:tcBorders>
            <w:shd w:val="clear" w:color="auto" w:fill="auto"/>
            <w:noWrap/>
            <w:vAlign w:val="center"/>
            <w:hideMark/>
          </w:tcPr>
          <w:p w14:paraId="5FBFC97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ROSA</w:t>
            </w:r>
          </w:p>
        </w:tc>
        <w:tc>
          <w:tcPr>
            <w:tcW w:w="980" w:type="dxa"/>
            <w:tcBorders>
              <w:top w:val="nil"/>
              <w:left w:val="nil"/>
              <w:bottom w:val="single" w:sz="4" w:space="0" w:color="auto"/>
              <w:right w:val="single" w:sz="4" w:space="0" w:color="auto"/>
            </w:tcBorders>
            <w:shd w:val="clear" w:color="auto" w:fill="auto"/>
            <w:noWrap/>
            <w:vAlign w:val="center"/>
            <w:hideMark/>
          </w:tcPr>
          <w:p w14:paraId="5BA0837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7DF5C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0EDEC5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SANTO TOMAS</w:t>
            </w:r>
          </w:p>
        </w:tc>
        <w:tc>
          <w:tcPr>
            <w:tcW w:w="1060" w:type="dxa"/>
            <w:tcBorders>
              <w:top w:val="nil"/>
              <w:left w:val="nil"/>
              <w:bottom w:val="single" w:sz="4" w:space="0" w:color="auto"/>
              <w:right w:val="single" w:sz="4" w:space="0" w:color="auto"/>
            </w:tcBorders>
            <w:shd w:val="clear" w:color="auto" w:fill="auto"/>
            <w:noWrap/>
            <w:vAlign w:val="center"/>
          </w:tcPr>
          <w:p w14:paraId="135D7C5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7890E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10BF6D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9219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218</w:t>
            </w:r>
          </w:p>
        </w:tc>
        <w:tc>
          <w:tcPr>
            <w:tcW w:w="870" w:type="dxa"/>
            <w:tcBorders>
              <w:top w:val="nil"/>
              <w:left w:val="nil"/>
              <w:bottom w:val="single" w:sz="4" w:space="0" w:color="auto"/>
              <w:right w:val="single" w:sz="4" w:space="0" w:color="auto"/>
            </w:tcBorders>
            <w:shd w:val="clear" w:color="auto" w:fill="auto"/>
            <w:noWrap/>
            <w:vAlign w:val="center"/>
            <w:hideMark/>
          </w:tcPr>
          <w:p w14:paraId="15F31D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0606130036</w:t>
            </w:r>
          </w:p>
        </w:tc>
        <w:tc>
          <w:tcPr>
            <w:tcW w:w="2840" w:type="dxa"/>
            <w:tcBorders>
              <w:top w:val="nil"/>
              <w:left w:val="nil"/>
              <w:bottom w:val="single" w:sz="4" w:space="0" w:color="auto"/>
              <w:right w:val="single" w:sz="4" w:space="0" w:color="auto"/>
            </w:tcBorders>
            <w:shd w:val="clear" w:color="auto" w:fill="auto"/>
            <w:noWrap/>
            <w:vAlign w:val="center"/>
            <w:hideMark/>
          </w:tcPr>
          <w:p w14:paraId="2ACAA0F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TAMBILLO</w:t>
            </w:r>
          </w:p>
        </w:tc>
        <w:tc>
          <w:tcPr>
            <w:tcW w:w="980" w:type="dxa"/>
            <w:tcBorders>
              <w:top w:val="nil"/>
              <w:left w:val="nil"/>
              <w:bottom w:val="single" w:sz="4" w:space="0" w:color="auto"/>
              <w:right w:val="single" w:sz="4" w:space="0" w:color="auto"/>
            </w:tcBorders>
            <w:shd w:val="clear" w:color="auto" w:fill="auto"/>
            <w:noWrap/>
            <w:vAlign w:val="center"/>
            <w:hideMark/>
          </w:tcPr>
          <w:p w14:paraId="3A8D90E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3FD973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CUTERVO</w:t>
            </w:r>
          </w:p>
        </w:tc>
        <w:tc>
          <w:tcPr>
            <w:tcW w:w="2340" w:type="dxa"/>
            <w:tcBorders>
              <w:top w:val="nil"/>
              <w:left w:val="nil"/>
              <w:bottom w:val="single" w:sz="4" w:space="0" w:color="auto"/>
              <w:right w:val="single" w:sz="4" w:space="0" w:color="auto"/>
            </w:tcBorders>
            <w:shd w:val="clear" w:color="auto" w:fill="auto"/>
            <w:noWrap/>
            <w:vAlign w:val="center"/>
            <w:hideMark/>
          </w:tcPr>
          <w:p w14:paraId="129FA90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SANTO TOMAS</w:t>
            </w:r>
          </w:p>
        </w:tc>
        <w:tc>
          <w:tcPr>
            <w:tcW w:w="1060" w:type="dxa"/>
            <w:tcBorders>
              <w:top w:val="nil"/>
              <w:left w:val="nil"/>
              <w:bottom w:val="single" w:sz="4" w:space="0" w:color="auto"/>
              <w:right w:val="single" w:sz="4" w:space="0" w:color="auto"/>
            </w:tcBorders>
            <w:shd w:val="clear" w:color="auto" w:fill="auto"/>
            <w:noWrap/>
            <w:vAlign w:val="center"/>
          </w:tcPr>
          <w:p w14:paraId="1224F97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F8233D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8B3C56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090B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219</w:t>
            </w:r>
          </w:p>
        </w:tc>
        <w:tc>
          <w:tcPr>
            <w:tcW w:w="870" w:type="dxa"/>
            <w:tcBorders>
              <w:top w:val="nil"/>
              <w:left w:val="nil"/>
              <w:bottom w:val="single" w:sz="4" w:space="0" w:color="auto"/>
              <w:right w:val="single" w:sz="4" w:space="0" w:color="auto"/>
            </w:tcBorders>
            <w:shd w:val="clear" w:color="auto" w:fill="auto"/>
            <w:noWrap/>
            <w:vAlign w:val="center"/>
            <w:hideMark/>
          </w:tcPr>
          <w:p w14:paraId="7D0C95E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0607030044</w:t>
            </w:r>
          </w:p>
        </w:tc>
        <w:tc>
          <w:tcPr>
            <w:tcW w:w="2840" w:type="dxa"/>
            <w:tcBorders>
              <w:top w:val="nil"/>
              <w:left w:val="nil"/>
              <w:bottom w:val="single" w:sz="4" w:space="0" w:color="auto"/>
              <w:right w:val="single" w:sz="4" w:space="0" w:color="auto"/>
            </w:tcBorders>
            <w:shd w:val="clear" w:color="auto" w:fill="auto"/>
            <w:noWrap/>
            <w:vAlign w:val="center"/>
            <w:hideMark/>
          </w:tcPr>
          <w:p w14:paraId="66DED66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YERBA SANTA ALTA</w:t>
            </w:r>
          </w:p>
        </w:tc>
        <w:tc>
          <w:tcPr>
            <w:tcW w:w="980" w:type="dxa"/>
            <w:tcBorders>
              <w:top w:val="nil"/>
              <w:left w:val="nil"/>
              <w:bottom w:val="single" w:sz="4" w:space="0" w:color="auto"/>
              <w:right w:val="single" w:sz="4" w:space="0" w:color="auto"/>
            </w:tcBorders>
            <w:shd w:val="clear" w:color="auto" w:fill="auto"/>
            <w:noWrap/>
            <w:vAlign w:val="center"/>
            <w:hideMark/>
          </w:tcPr>
          <w:p w14:paraId="0DD3AB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C6E9E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HUALGAYOC</w:t>
            </w:r>
          </w:p>
        </w:tc>
        <w:tc>
          <w:tcPr>
            <w:tcW w:w="2340" w:type="dxa"/>
            <w:tcBorders>
              <w:top w:val="nil"/>
              <w:left w:val="nil"/>
              <w:bottom w:val="single" w:sz="4" w:space="0" w:color="auto"/>
              <w:right w:val="single" w:sz="4" w:space="0" w:color="auto"/>
            </w:tcBorders>
            <w:shd w:val="clear" w:color="auto" w:fill="auto"/>
            <w:noWrap/>
            <w:vAlign w:val="center"/>
            <w:hideMark/>
          </w:tcPr>
          <w:p w14:paraId="0ACA834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HUALGAYOC</w:t>
            </w:r>
          </w:p>
        </w:tc>
        <w:tc>
          <w:tcPr>
            <w:tcW w:w="1060" w:type="dxa"/>
            <w:tcBorders>
              <w:top w:val="nil"/>
              <w:left w:val="nil"/>
              <w:bottom w:val="single" w:sz="4" w:space="0" w:color="auto"/>
              <w:right w:val="single" w:sz="4" w:space="0" w:color="auto"/>
            </w:tcBorders>
            <w:shd w:val="clear" w:color="auto" w:fill="auto"/>
            <w:noWrap/>
            <w:vAlign w:val="center"/>
          </w:tcPr>
          <w:p w14:paraId="161C181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ED5BCA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B8F236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AA20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220</w:t>
            </w:r>
          </w:p>
        </w:tc>
        <w:tc>
          <w:tcPr>
            <w:tcW w:w="870" w:type="dxa"/>
            <w:tcBorders>
              <w:top w:val="nil"/>
              <w:left w:val="nil"/>
              <w:bottom w:val="single" w:sz="4" w:space="0" w:color="auto"/>
              <w:right w:val="single" w:sz="4" w:space="0" w:color="auto"/>
            </w:tcBorders>
            <w:shd w:val="clear" w:color="auto" w:fill="auto"/>
            <w:noWrap/>
            <w:vAlign w:val="center"/>
            <w:hideMark/>
          </w:tcPr>
          <w:p w14:paraId="50BEB3D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0608010020</w:t>
            </w:r>
          </w:p>
        </w:tc>
        <w:tc>
          <w:tcPr>
            <w:tcW w:w="2840" w:type="dxa"/>
            <w:tcBorders>
              <w:top w:val="nil"/>
              <w:left w:val="nil"/>
              <w:bottom w:val="single" w:sz="4" w:space="0" w:color="auto"/>
              <w:right w:val="single" w:sz="4" w:space="0" w:color="auto"/>
            </w:tcBorders>
            <w:shd w:val="clear" w:color="auto" w:fill="auto"/>
            <w:noWrap/>
            <w:vAlign w:val="center"/>
            <w:hideMark/>
          </w:tcPr>
          <w:p w14:paraId="3F06F7D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PALMA DE JAEN</w:t>
            </w:r>
          </w:p>
        </w:tc>
        <w:tc>
          <w:tcPr>
            <w:tcW w:w="980" w:type="dxa"/>
            <w:tcBorders>
              <w:top w:val="nil"/>
              <w:left w:val="nil"/>
              <w:bottom w:val="single" w:sz="4" w:space="0" w:color="auto"/>
              <w:right w:val="single" w:sz="4" w:space="0" w:color="auto"/>
            </w:tcBorders>
            <w:shd w:val="clear" w:color="auto" w:fill="auto"/>
            <w:noWrap/>
            <w:vAlign w:val="center"/>
            <w:hideMark/>
          </w:tcPr>
          <w:p w14:paraId="095F6CD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CDF5D9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1016D3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1060" w:type="dxa"/>
            <w:tcBorders>
              <w:top w:val="nil"/>
              <w:left w:val="nil"/>
              <w:bottom w:val="single" w:sz="4" w:space="0" w:color="auto"/>
              <w:right w:val="single" w:sz="4" w:space="0" w:color="auto"/>
            </w:tcBorders>
            <w:shd w:val="clear" w:color="auto" w:fill="auto"/>
            <w:noWrap/>
            <w:vAlign w:val="center"/>
          </w:tcPr>
          <w:p w14:paraId="56BEDD0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3324BB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49A482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4D75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221</w:t>
            </w:r>
          </w:p>
        </w:tc>
        <w:tc>
          <w:tcPr>
            <w:tcW w:w="870" w:type="dxa"/>
            <w:tcBorders>
              <w:top w:val="nil"/>
              <w:left w:val="nil"/>
              <w:bottom w:val="single" w:sz="4" w:space="0" w:color="auto"/>
              <w:right w:val="single" w:sz="4" w:space="0" w:color="auto"/>
            </w:tcBorders>
            <w:shd w:val="clear" w:color="auto" w:fill="auto"/>
            <w:noWrap/>
            <w:vAlign w:val="center"/>
            <w:hideMark/>
          </w:tcPr>
          <w:p w14:paraId="4FA1253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0608010026</w:t>
            </w:r>
          </w:p>
        </w:tc>
        <w:tc>
          <w:tcPr>
            <w:tcW w:w="2840" w:type="dxa"/>
            <w:tcBorders>
              <w:top w:val="nil"/>
              <w:left w:val="nil"/>
              <w:bottom w:val="single" w:sz="4" w:space="0" w:color="auto"/>
              <w:right w:val="single" w:sz="4" w:space="0" w:color="auto"/>
            </w:tcBorders>
            <w:shd w:val="clear" w:color="auto" w:fill="auto"/>
            <w:noWrap/>
            <w:vAlign w:val="center"/>
            <w:hideMark/>
          </w:tcPr>
          <w:p w14:paraId="741E4D2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JOSE DE LA ALIANZA</w:t>
            </w:r>
          </w:p>
        </w:tc>
        <w:tc>
          <w:tcPr>
            <w:tcW w:w="980" w:type="dxa"/>
            <w:tcBorders>
              <w:top w:val="nil"/>
              <w:left w:val="nil"/>
              <w:bottom w:val="single" w:sz="4" w:space="0" w:color="auto"/>
              <w:right w:val="single" w:sz="4" w:space="0" w:color="auto"/>
            </w:tcBorders>
            <w:shd w:val="clear" w:color="auto" w:fill="auto"/>
            <w:noWrap/>
            <w:vAlign w:val="center"/>
            <w:hideMark/>
          </w:tcPr>
          <w:p w14:paraId="4981DF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659BD7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0BC58A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1060" w:type="dxa"/>
            <w:tcBorders>
              <w:top w:val="nil"/>
              <w:left w:val="nil"/>
              <w:bottom w:val="single" w:sz="4" w:space="0" w:color="auto"/>
              <w:right w:val="single" w:sz="4" w:space="0" w:color="auto"/>
            </w:tcBorders>
            <w:shd w:val="clear" w:color="auto" w:fill="auto"/>
            <w:noWrap/>
            <w:vAlign w:val="center"/>
          </w:tcPr>
          <w:p w14:paraId="34667EB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B1736B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B09F1F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CF7C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222</w:t>
            </w:r>
          </w:p>
        </w:tc>
        <w:tc>
          <w:tcPr>
            <w:tcW w:w="870" w:type="dxa"/>
            <w:tcBorders>
              <w:top w:val="nil"/>
              <w:left w:val="nil"/>
              <w:bottom w:val="single" w:sz="4" w:space="0" w:color="auto"/>
              <w:right w:val="single" w:sz="4" w:space="0" w:color="auto"/>
            </w:tcBorders>
            <w:shd w:val="clear" w:color="auto" w:fill="auto"/>
            <w:noWrap/>
            <w:vAlign w:val="center"/>
            <w:hideMark/>
          </w:tcPr>
          <w:p w14:paraId="2BFA571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0608010066</w:t>
            </w:r>
          </w:p>
        </w:tc>
        <w:tc>
          <w:tcPr>
            <w:tcW w:w="2840" w:type="dxa"/>
            <w:tcBorders>
              <w:top w:val="nil"/>
              <w:left w:val="nil"/>
              <w:bottom w:val="single" w:sz="4" w:space="0" w:color="auto"/>
              <w:right w:val="single" w:sz="4" w:space="0" w:color="auto"/>
            </w:tcBorders>
            <w:shd w:val="clear" w:color="auto" w:fill="auto"/>
            <w:noWrap/>
            <w:vAlign w:val="center"/>
            <w:hideMark/>
          </w:tcPr>
          <w:p w14:paraId="3DECDAA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TABACAL</w:t>
            </w:r>
          </w:p>
        </w:tc>
        <w:tc>
          <w:tcPr>
            <w:tcW w:w="980" w:type="dxa"/>
            <w:tcBorders>
              <w:top w:val="nil"/>
              <w:left w:val="nil"/>
              <w:bottom w:val="single" w:sz="4" w:space="0" w:color="auto"/>
              <w:right w:val="single" w:sz="4" w:space="0" w:color="auto"/>
            </w:tcBorders>
            <w:shd w:val="clear" w:color="auto" w:fill="auto"/>
            <w:noWrap/>
            <w:vAlign w:val="center"/>
            <w:hideMark/>
          </w:tcPr>
          <w:p w14:paraId="428C76A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1B0E3E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1A23B25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1060" w:type="dxa"/>
            <w:tcBorders>
              <w:top w:val="nil"/>
              <w:left w:val="nil"/>
              <w:bottom w:val="single" w:sz="4" w:space="0" w:color="auto"/>
              <w:right w:val="single" w:sz="4" w:space="0" w:color="auto"/>
            </w:tcBorders>
            <w:shd w:val="clear" w:color="auto" w:fill="auto"/>
            <w:noWrap/>
            <w:vAlign w:val="center"/>
          </w:tcPr>
          <w:p w14:paraId="667E826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E5CD95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9915DB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9435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223</w:t>
            </w:r>
          </w:p>
        </w:tc>
        <w:tc>
          <w:tcPr>
            <w:tcW w:w="870" w:type="dxa"/>
            <w:tcBorders>
              <w:top w:val="nil"/>
              <w:left w:val="nil"/>
              <w:bottom w:val="single" w:sz="4" w:space="0" w:color="auto"/>
              <w:right w:val="single" w:sz="4" w:space="0" w:color="auto"/>
            </w:tcBorders>
            <w:shd w:val="clear" w:color="auto" w:fill="auto"/>
            <w:noWrap/>
            <w:vAlign w:val="center"/>
            <w:hideMark/>
          </w:tcPr>
          <w:p w14:paraId="0BDBD0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0608010078</w:t>
            </w:r>
          </w:p>
        </w:tc>
        <w:tc>
          <w:tcPr>
            <w:tcW w:w="2840" w:type="dxa"/>
            <w:tcBorders>
              <w:top w:val="nil"/>
              <w:left w:val="nil"/>
              <w:bottom w:val="single" w:sz="4" w:space="0" w:color="auto"/>
              <w:right w:val="single" w:sz="4" w:space="0" w:color="auto"/>
            </w:tcBorders>
            <w:shd w:val="clear" w:color="auto" w:fill="auto"/>
            <w:noWrap/>
            <w:vAlign w:val="center"/>
            <w:hideMark/>
          </w:tcPr>
          <w:p w14:paraId="0ACADCA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NOGAL</w:t>
            </w:r>
          </w:p>
        </w:tc>
        <w:tc>
          <w:tcPr>
            <w:tcW w:w="980" w:type="dxa"/>
            <w:tcBorders>
              <w:top w:val="nil"/>
              <w:left w:val="nil"/>
              <w:bottom w:val="single" w:sz="4" w:space="0" w:color="auto"/>
              <w:right w:val="single" w:sz="4" w:space="0" w:color="auto"/>
            </w:tcBorders>
            <w:shd w:val="clear" w:color="auto" w:fill="auto"/>
            <w:noWrap/>
            <w:vAlign w:val="center"/>
            <w:hideMark/>
          </w:tcPr>
          <w:p w14:paraId="237F7B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CA0D57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712A79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1060" w:type="dxa"/>
            <w:tcBorders>
              <w:top w:val="nil"/>
              <w:left w:val="nil"/>
              <w:bottom w:val="single" w:sz="4" w:space="0" w:color="auto"/>
              <w:right w:val="single" w:sz="4" w:space="0" w:color="auto"/>
            </w:tcBorders>
            <w:shd w:val="clear" w:color="auto" w:fill="auto"/>
            <w:noWrap/>
            <w:vAlign w:val="center"/>
          </w:tcPr>
          <w:p w14:paraId="058F3DE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345D88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BBEB03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8C4C3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224</w:t>
            </w:r>
          </w:p>
        </w:tc>
        <w:tc>
          <w:tcPr>
            <w:tcW w:w="870" w:type="dxa"/>
            <w:tcBorders>
              <w:top w:val="nil"/>
              <w:left w:val="nil"/>
              <w:bottom w:val="single" w:sz="4" w:space="0" w:color="auto"/>
              <w:right w:val="single" w:sz="4" w:space="0" w:color="auto"/>
            </w:tcBorders>
            <w:shd w:val="clear" w:color="auto" w:fill="auto"/>
            <w:noWrap/>
            <w:vAlign w:val="center"/>
            <w:hideMark/>
          </w:tcPr>
          <w:p w14:paraId="1F86D1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0608010088</w:t>
            </w:r>
          </w:p>
        </w:tc>
        <w:tc>
          <w:tcPr>
            <w:tcW w:w="2840" w:type="dxa"/>
            <w:tcBorders>
              <w:top w:val="nil"/>
              <w:left w:val="nil"/>
              <w:bottom w:val="single" w:sz="4" w:space="0" w:color="auto"/>
              <w:right w:val="single" w:sz="4" w:space="0" w:color="auto"/>
            </w:tcBorders>
            <w:shd w:val="clear" w:color="auto" w:fill="auto"/>
            <w:noWrap/>
            <w:vAlign w:val="center"/>
            <w:hideMark/>
          </w:tcPr>
          <w:p w14:paraId="1223B12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VALILLO</w:t>
            </w:r>
          </w:p>
        </w:tc>
        <w:tc>
          <w:tcPr>
            <w:tcW w:w="980" w:type="dxa"/>
            <w:tcBorders>
              <w:top w:val="nil"/>
              <w:left w:val="nil"/>
              <w:bottom w:val="single" w:sz="4" w:space="0" w:color="auto"/>
              <w:right w:val="single" w:sz="4" w:space="0" w:color="auto"/>
            </w:tcBorders>
            <w:shd w:val="clear" w:color="auto" w:fill="auto"/>
            <w:noWrap/>
            <w:vAlign w:val="center"/>
            <w:hideMark/>
          </w:tcPr>
          <w:p w14:paraId="7E4EEA9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48ABE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49BA58D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1060" w:type="dxa"/>
            <w:tcBorders>
              <w:top w:val="nil"/>
              <w:left w:val="nil"/>
              <w:bottom w:val="single" w:sz="4" w:space="0" w:color="auto"/>
              <w:right w:val="single" w:sz="4" w:space="0" w:color="auto"/>
            </w:tcBorders>
            <w:shd w:val="clear" w:color="auto" w:fill="auto"/>
            <w:noWrap/>
            <w:vAlign w:val="center"/>
          </w:tcPr>
          <w:p w14:paraId="0CEFEA8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B0436F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632A11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7A6D2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225</w:t>
            </w:r>
          </w:p>
        </w:tc>
        <w:tc>
          <w:tcPr>
            <w:tcW w:w="870" w:type="dxa"/>
            <w:tcBorders>
              <w:top w:val="nil"/>
              <w:left w:val="nil"/>
              <w:bottom w:val="single" w:sz="4" w:space="0" w:color="auto"/>
              <w:right w:val="single" w:sz="4" w:space="0" w:color="auto"/>
            </w:tcBorders>
            <w:shd w:val="clear" w:color="auto" w:fill="auto"/>
            <w:noWrap/>
            <w:vAlign w:val="center"/>
            <w:hideMark/>
          </w:tcPr>
          <w:p w14:paraId="5CBADF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0608010091</w:t>
            </w:r>
          </w:p>
        </w:tc>
        <w:tc>
          <w:tcPr>
            <w:tcW w:w="2840" w:type="dxa"/>
            <w:tcBorders>
              <w:top w:val="nil"/>
              <w:left w:val="nil"/>
              <w:bottom w:val="single" w:sz="4" w:space="0" w:color="auto"/>
              <w:right w:val="single" w:sz="4" w:space="0" w:color="auto"/>
            </w:tcBorders>
            <w:shd w:val="clear" w:color="auto" w:fill="auto"/>
            <w:noWrap/>
            <w:vAlign w:val="center"/>
            <w:hideMark/>
          </w:tcPr>
          <w:p w14:paraId="082BFC9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LAUREL</w:t>
            </w:r>
          </w:p>
        </w:tc>
        <w:tc>
          <w:tcPr>
            <w:tcW w:w="980" w:type="dxa"/>
            <w:tcBorders>
              <w:top w:val="nil"/>
              <w:left w:val="nil"/>
              <w:bottom w:val="single" w:sz="4" w:space="0" w:color="auto"/>
              <w:right w:val="single" w:sz="4" w:space="0" w:color="auto"/>
            </w:tcBorders>
            <w:shd w:val="clear" w:color="auto" w:fill="auto"/>
            <w:noWrap/>
            <w:vAlign w:val="center"/>
            <w:hideMark/>
          </w:tcPr>
          <w:p w14:paraId="1A858F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0EF995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52D99B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1060" w:type="dxa"/>
            <w:tcBorders>
              <w:top w:val="nil"/>
              <w:left w:val="nil"/>
              <w:bottom w:val="single" w:sz="4" w:space="0" w:color="auto"/>
              <w:right w:val="single" w:sz="4" w:space="0" w:color="auto"/>
            </w:tcBorders>
            <w:shd w:val="clear" w:color="auto" w:fill="auto"/>
            <w:noWrap/>
            <w:vAlign w:val="center"/>
          </w:tcPr>
          <w:p w14:paraId="013FDBB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9DBF42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4002BB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5AA6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226</w:t>
            </w:r>
          </w:p>
        </w:tc>
        <w:tc>
          <w:tcPr>
            <w:tcW w:w="870" w:type="dxa"/>
            <w:tcBorders>
              <w:top w:val="nil"/>
              <w:left w:val="nil"/>
              <w:bottom w:val="single" w:sz="4" w:space="0" w:color="auto"/>
              <w:right w:val="single" w:sz="4" w:space="0" w:color="auto"/>
            </w:tcBorders>
            <w:shd w:val="clear" w:color="auto" w:fill="auto"/>
            <w:noWrap/>
            <w:vAlign w:val="center"/>
            <w:hideMark/>
          </w:tcPr>
          <w:p w14:paraId="03AB41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0608010099</w:t>
            </w:r>
          </w:p>
        </w:tc>
        <w:tc>
          <w:tcPr>
            <w:tcW w:w="2840" w:type="dxa"/>
            <w:tcBorders>
              <w:top w:val="nil"/>
              <w:left w:val="nil"/>
              <w:bottom w:val="single" w:sz="4" w:space="0" w:color="auto"/>
              <w:right w:val="single" w:sz="4" w:space="0" w:color="auto"/>
            </w:tcBorders>
            <w:shd w:val="clear" w:color="auto" w:fill="auto"/>
            <w:noWrap/>
            <w:vAlign w:val="center"/>
            <w:hideMark/>
          </w:tcPr>
          <w:p w14:paraId="5BE9733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VISTA ALEGRE DE ZONANGA</w:t>
            </w:r>
          </w:p>
        </w:tc>
        <w:tc>
          <w:tcPr>
            <w:tcW w:w="980" w:type="dxa"/>
            <w:tcBorders>
              <w:top w:val="nil"/>
              <w:left w:val="nil"/>
              <w:bottom w:val="single" w:sz="4" w:space="0" w:color="auto"/>
              <w:right w:val="single" w:sz="4" w:space="0" w:color="auto"/>
            </w:tcBorders>
            <w:shd w:val="clear" w:color="auto" w:fill="auto"/>
            <w:noWrap/>
            <w:vAlign w:val="center"/>
            <w:hideMark/>
          </w:tcPr>
          <w:p w14:paraId="25F6ED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D14BB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6F7A7C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1060" w:type="dxa"/>
            <w:tcBorders>
              <w:top w:val="nil"/>
              <w:left w:val="nil"/>
              <w:bottom w:val="single" w:sz="4" w:space="0" w:color="auto"/>
              <w:right w:val="single" w:sz="4" w:space="0" w:color="auto"/>
            </w:tcBorders>
            <w:shd w:val="clear" w:color="auto" w:fill="auto"/>
            <w:noWrap/>
            <w:vAlign w:val="center"/>
          </w:tcPr>
          <w:p w14:paraId="48F6738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1BA529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5BA0D4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9943A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227</w:t>
            </w:r>
          </w:p>
        </w:tc>
        <w:tc>
          <w:tcPr>
            <w:tcW w:w="870" w:type="dxa"/>
            <w:tcBorders>
              <w:top w:val="nil"/>
              <w:left w:val="nil"/>
              <w:bottom w:val="single" w:sz="4" w:space="0" w:color="auto"/>
              <w:right w:val="single" w:sz="4" w:space="0" w:color="auto"/>
            </w:tcBorders>
            <w:shd w:val="clear" w:color="auto" w:fill="auto"/>
            <w:noWrap/>
            <w:vAlign w:val="center"/>
            <w:hideMark/>
          </w:tcPr>
          <w:p w14:paraId="03C4238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0608010118</w:t>
            </w:r>
          </w:p>
        </w:tc>
        <w:tc>
          <w:tcPr>
            <w:tcW w:w="2840" w:type="dxa"/>
            <w:tcBorders>
              <w:top w:val="nil"/>
              <w:left w:val="nil"/>
              <w:bottom w:val="single" w:sz="4" w:space="0" w:color="auto"/>
              <w:right w:val="single" w:sz="4" w:space="0" w:color="auto"/>
            </w:tcBorders>
            <w:shd w:val="clear" w:color="auto" w:fill="auto"/>
            <w:noWrap/>
            <w:vAlign w:val="center"/>
            <w:hideMark/>
          </w:tcPr>
          <w:p w14:paraId="1694843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FE</w:t>
            </w:r>
          </w:p>
        </w:tc>
        <w:tc>
          <w:tcPr>
            <w:tcW w:w="980" w:type="dxa"/>
            <w:tcBorders>
              <w:top w:val="nil"/>
              <w:left w:val="nil"/>
              <w:bottom w:val="single" w:sz="4" w:space="0" w:color="auto"/>
              <w:right w:val="single" w:sz="4" w:space="0" w:color="auto"/>
            </w:tcBorders>
            <w:shd w:val="clear" w:color="auto" w:fill="auto"/>
            <w:noWrap/>
            <w:vAlign w:val="center"/>
            <w:hideMark/>
          </w:tcPr>
          <w:p w14:paraId="5AA0B0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1A5065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12F179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1060" w:type="dxa"/>
            <w:tcBorders>
              <w:top w:val="nil"/>
              <w:left w:val="nil"/>
              <w:bottom w:val="single" w:sz="4" w:space="0" w:color="auto"/>
              <w:right w:val="single" w:sz="4" w:space="0" w:color="auto"/>
            </w:tcBorders>
            <w:shd w:val="clear" w:color="auto" w:fill="auto"/>
            <w:noWrap/>
            <w:vAlign w:val="center"/>
          </w:tcPr>
          <w:p w14:paraId="54DB3FE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A309B1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27B943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9C53D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228</w:t>
            </w:r>
          </w:p>
        </w:tc>
        <w:tc>
          <w:tcPr>
            <w:tcW w:w="870" w:type="dxa"/>
            <w:tcBorders>
              <w:top w:val="nil"/>
              <w:left w:val="nil"/>
              <w:bottom w:val="single" w:sz="4" w:space="0" w:color="auto"/>
              <w:right w:val="single" w:sz="4" w:space="0" w:color="auto"/>
            </w:tcBorders>
            <w:shd w:val="clear" w:color="auto" w:fill="auto"/>
            <w:noWrap/>
            <w:vAlign w:val="center"/>
            <w:hideMark/>
          </w:tcPr>
          <w:p w14:paraId="3149C41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0608020026</w:t>
            </w:r>
          </w:p>
        </w:tc>
        <w:tc>
          <w:tcPr>
            <w:tcW w:w="2840" w:type="dxa"/>
            <w:tcBorders>
              <w:top w:val="nil"/>
              <w:left w:val="nil"/>
              <w:bottom w:val="single" w:sz="4" w:space="0" w:color="auto"/>
              <w:right w:val="single" w:sz="4" w:space="0" w:color="auto"/>
            </w:tcBorders>
            <w:shd w:val="clear" w:color="auto" w:fill="auto"/>
            <w:noWrap/>
            <w:vAlign w:val="center"/>
            <w:hideMark/>
          </w:tcPr>
          <w:p w14:paraId="75F45D6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ALTAMIZA DE CHINGAMA</w:t>
            </w:r>
          </w:p>
        </w:tc>
        <w:tc>
          <w:tcPr>
            <w:tcW w:w="980" w:type="dxa"/>
            <w:tcBorders>
              <w:top w:val="nil"/>
              <w:left w:val="nil"/>
              <w:bottom w:val="single" w:sz="4" w:space="0" w:color="auto"/>
              <w:right w:val="single" w:sz="4" w:space="0" w:color="auto"/>
            </w:tcBorders>
            <w:shd w:val="clear" w:color="auto" w:fill="auto"/>
            <w:noWrap/>
            <w:vAlign w:val="center"/>
            <w:hideMark/>
          </w:tcPr>
          <w:p w14:paraId="3AB10BD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52031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2F052E3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BELLAVISTA</w:t>
            </w:r>
          </w:p>
        </w:tc>
        <w:tc>
          <w:tcPr>
            <w:tcW w:w="1060" w:type="dxa"/>
            <w:tcBorders>
              <w:top w:val="nil"/>
              <w:left w:val="nil"/>
              <w:bottom w:val="single" w:sz="4" w:space="0" w:color="auto"/>
              <w:right w:val="single" w:sz="4" w:space="0" w:color="auto"/>
            </w:tcBorders>
            <w:shd w:val="clear" w:color="auto" w:fill="auto"/>
            <w:noWrap/>
            <w:vAlign w:val="center"/>
          </w:tcPr>
          <w:p w14:paraId="74CB8E1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016B71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C5D06B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F139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229</w:t>
            </w:r>
          </w:p>
        </w:tc>
        <w:tc>
          <w:tcPr>
            <w:tcW w:w="870" w:type="dxa"/>
            <w:tcBorders>
              <w:top w:val="nil"/>
              <w:left w:val="nil"/>
              <w:bottom w:val="single" w:sz="4" w:space="0" w:color="auto"/>
              <w:right w:val="single" w:sz="4" w:space="0" w:color="auto"/>
            </w:tcBorders>
            <w:shd w:val="clear" w:color="auto" w:fill="auto"/>
            <w:noWrap/>
            <w:vAlign w:val="center"/>
            <w:hideMark/>
          </w:tcPr>
          <w:p w14:paraId="562491F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0608020031</w:t>
            </w:r>
          </w:p>
        </w:tc>
        <w:tc>
          <w:tcPr>
            <w:tcW w:w="2840" w:type="dxa"/>
            <w:tcBorders>
              <w:top w:val="nil"/>
              <w:left w:val="nil"/>
              <w:bottom w:val="single" w:sz="4" w:space="0" w:color="auto"/>
              <w:right w:val="single" w:sz="4" w:space="0" w:color="auto"/>
            </w:tcBorders>
            <w:shd w:val="clear" w:color="auto" w:fill="auto"/>
            <w:noWrap/>
            <w:vAlign w:val="center"/>
            <w:hideMark/>
          </w:tcPr>
          <w:p w14:paraId="54015A5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ELENA</w:t>
            </w:r>
          </w:p>
        </w:tc>
        <w:tc>
          <w:tcPr>
            <w:tcW w:w="980" w:type="dxa"/>
            <w:tcBorders>
              <w:top w:val="nil"/>
              <w:left w:val="nil"/>
              <w:bottom w:val="single" w:sz="4" w:space="0" w:color="auto"/>
              <w:right w:val="single" w:sz="4" w:space="0" w:color="auto"/>
            </w:tcBorders>
            <w:shd w:val="clear" w:color="auto" w:fill="auto"/>
            <w:noWrap/>
            <w:vAlign w:val="center"/>
            <w:hideMark/>
          </w:tcPr>
          <w:p w14:paraId="52F3CE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E3626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2E68C2B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BELLAVISTA</w:t>
            </w:r>
          </w:p>
        </w:tc>
        <w:tc>
          <w:tcPr>
            <w:tcW w:w="1060" w:type="dxa"/>
            <w:tcBorders>
              <w:top w:val="nil"/>
              <w:left w:val="nil"/>
              <w:bottom w:val="single" w:sz="4" w:space="0" w:color="auto"/>
              <w:right w:val="single" w:sz="4" w:space="0" w:color="auto"/>
            </w:tcBorders>
            <w:shd w:val="clear" w:color="auto" w:fill="auto"/>
            <w:noWrap/>
            <w:vAlign w:val="center"/>
          </w:tcPr>
          <w:p w14:paraId="0403103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91119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3C4B16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D705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230</w:t>
            </w:r>
          </w:p>
        </w:tc>
        <w:tc>
          <w:tcPr>
            <w:tcW w:w="870" w:type="dxa"/>
            <w:tcBorders>
              <w:top w:val="nil"/>
              <w:left w:val="nil"/>
              <w:bottom w:val="single" w:sz="4" w:space="0" w:color="auto"/>
              <w:right w:val="single" w:sz="4" w:space="0" w:color="auto"/>
            </w:tcBorders>
            <w:shd w:val="clear" w:color="auto" w:fill="auto"/>
            <w:noWrap/>
            <w:vAlign w:val="center"/>
            <w:hideMark/>
          </w:tcPr>
          <w:p w14:paraId="7EF51E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0608020040</w:t>
            </w:r>
          </w:p>
        </w:tc>
        <w:tc>
          <w:tcPr>
            <w:tcW w:w="2840" w:type="dxa"/>
            <w:tcBorders>
              <w:top w:val="nil"/>
              <w:left w:val="nil"/>
              <w:bottom w:val="single" w:sz="4" w:space="0" w:color="auto"/>
              <w:right w:val="single" w:sz="4" w:space="0" w:color="auto"/>
            </w:tcBorders>
            <w:shd w:val="clear" w:color="auto" w:fill="auto"/>
            <w:noWrap/>
            <w:vAlign w:val="center"/>
            <w:hideMark/>
          </w:tcPr>
          <w:p w14:paraId="1CB2D33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GRAMALOTAL DE CHINGAMA</w:t>
            </w:r>
          </w:p>
        </w:tc>
        <w:tc>
          <w:tcPr>
            <w:tcW w:w="980" w:type="dxa"/>
            <w:tcBorders>
              <w:top w:val="nil"/>
              <w:left w:val="nil"/>
              <w:bottom w:val="single" w:sz="4" w:space="0" w:color="auto"/>
              <w:right w:val="single" w:sz="4" w:space="0" w:color="auto"/>
            </w:tcBorders>
            <w:shd w:val="clear" w:color="auto" w:fill="auto"/>
            <w:noWrap/>
            <w:vAlign w:val="center"/>
            <w:hideMark/>
          </w:tcPr>
          <w:p w14:paraId="135C94E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1C9522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0361CC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BELLAVISTA</w:t>
            </w:r>
          </w:p>
        </w:tc>
        <w:tc>
          <w:tcPr>
            <w:tcW w:w="1060" w:type="dxa"/>
            <w:tcBorders>
              <w:top w:val="nil"/>
              <w:left w:val="nil"/>
              <w:bottom w:val="single" w:sz="4" w:space="0" w:color="auto"/>
              <w:right w:val="single" w:sz="4" w:space="0" w:color="auto"/>
            </w:tcBorders>
            <w:shd w:val="clear" w:color="auto" w:fill="auto"/>
            <w:noWrap/>
            <w:vAlign w:val="center"/>
          </w:tcPr>
          <w:p w14:paraId="59EE5F8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8D2A30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89834A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D6E4A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231</w:t>
            </w:r>
          </w:p>
        </w:tc>
        <w:tc>
          <w:tcPr>
            <w:tcW w:w="870" w:type="dxa"/>
            <w:tcBorders>
              <w:top w:val="nil"/>
              <w:left w:val="nil"/>
              <w:bottom w:val="single" w:sz="4" w:space="0" w:color="auto"/>
              <w:right w:val="single" w:sz="4" w:space="0" w:color="auto"/>
            </w:tcBorders>
            <w:shd w:val="clear" w:color="auto" w:fill="auto"/>
            <w:noWrap/>
            <w:vAlign w:val="center"/>
            <w:hideMark/>
          </w:tcPr>
          <w:p w14:paraId="1E0DEC6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0608020052</w:t>
            </w:r>
          </w:p>
        </w:tc>
        <w:tc>
          <w:tcPr>
            <w:tcW w:w="2840" w:type="dxa"/>
            <w:tcBorders>
              <w:top w:val="nil"/>
              <w:left w:val="nil"/>
              <w:bottom w:val="single" w:sz="4" w:space="0" w:color="auto"/>
              <w:right w:val="single" w:sz="4" w:space="0" w:color="auto"/>
            </w:tcBorders>
            <w:shd w:val="clear" w:color="auto" w:fill="auto"/>
            <w:noWrap/>
            <w:vAlign w:val="center"/>
            <w:hideMark/>
          </w:tcPr>
          <w:p w14:paraId="1731EA5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UÑEGATO</w:t>
            </w:r>
          </w:p>
        </w:tc>
        <w:tc>
          <w:tcPr>
            <w:tcW w:w="980" w:type="dxa"/>
            <w:tcBorders>
              <w:top w:val="nil"/>
              <w:left w:val="nil"/>
              <w:bottom w:val="single" w:sz="4" w:space="0" w:color="auto"/>
              <w:right w:val="single" w:sz="4" w:space="0" w:color="auto"/>
            </w:tcBorders>
            <w:shd w:val="clear" w:color="auto" w:fill="auto"/>
            <w:noWrap/>
            <w:vAlign w:val="center"/>
            <w:hideMark/>
          </w:tcPr>
          <w:p w14:paraId="70F76EF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F69848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6E0EE85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BELLAVISTA</w:t>
            </w:r>
          </w:p>
        </w:tc>
        <w:tc>
          <w:tcPr>
            <w:tcW w:w="1060" w:type="dxa"/>
            <w:tcBorders>
              <w:top w:val="nil"/>
              <w:left w:val="nil"/>
              <w:bottom w:val="single" w:sz="4" w:space="0" w:color="auto"/>
              <w:right w:val="single" w:sz="4" w:space="0" w:color="auto"/>
            </w:tcBorders>
            <w:shd w:val="clear" w:color="auto" w:fill="auto"/>
            <w:noWrap/>
            <w:vAlign w:val="center"/>
          </w:tcPr>
          <w:p w14:paraId="4CF3562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E3BD64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8785A9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2933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232</w:t>
            </w:r>
          </w:p>
        </w:tc>
        <w:tc>
          <w:tcPr>
            <w:tcW w:w="870" w:type="dxa"/>
            <w:tcBorders>
              <w:top w:val="nil"/>
              <w:left w:val="nil"/>
              <w:bottom w:val="single" w:sz="4" w:space="0" w:color="auto"/>
              <w:right w:val="single" w:sz="4" w:space="0" w:color="auto"/>
            </w:tcBorders>
            <w:shd w:val="clear" w:color="auto" w:fill="auto"/>
            <w:noWrap/>
            <w:vAlign w:val="center"/>
            <w:hideMark/>
          </w:tcPr>
          <w:p w14:paraId="51AB81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0608020053</w:t>
            </w:r>
          </w:p>
        </w:tc>
        <w:tc>
          <w:tcPr>
            <w:tcW w:w="2840" w:type="dxa"/>
            <w:tcBorders>
              <w:top w:val="nil"/>
              <w:left w:val="nil"/>
              <w:bottom w:val="single" w:sz="4" w:space="0" w:color="auto"/>
              <w:right w:val="single" w:sz="4" w:space="0" w:color="auto"/>
            </w:tcBorders>
            <w:shd w:val="clear" w:color="auto" w:fill="auto"/>
            <w:noWrap/>
            <w:vAlign w:val="center"/>
            <w:hideMark/>
          </w:tcPr>
          <w:p w14:paraId="3B89D2E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SERMA</w:t>
            </w:r>
          </w:p>
        </w:tc>
        <w:tc>
          <w:tcPr>
            <w:tcW w:w="980" w:type="dxa"/>
            <w:tcBorders>
              <w:top w:val="nil"/>
              <w:left w:val="nil"/>
              <w:bottom w:val="single" w:sz="4" w:space="0" w:color="auto"/>
              <w:right w:val="single" w:sz="4" w:space="0" w:color="auto"/>
            </w:tcBorders>
            <w:shd w:val="clear" w:color="auto" w:fill="auto"/>
            <w:noWrap/>
            <w:vAlign w:val="center"/>
            <w:hideMark/>
          </w:tcPr>
          <w:p w14:paraId="316CEE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B0BD3A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4FC4AC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BELLAVISTA</w:t>
            </w:r>
          </w:p>
        </w:tc>
        <w:tc>
          <w:tcPr>
            <w:tcW w:w="1060" w:type="dxa"/>
            <w:tcBorders>
              <w:top w:val="nil"/>
              <w:left w:val="nil"/>
              <w:bottom w:val="single" w:sz="4" w:space="0" w:color="auto"/>
              <w:right w:val="single" w:sz="4" w:space="0" w:color="auto"/>
            </w:tcBorders>
            <w:shd w:val="clear" w:color="auto" w:fill="auto"/>
            <w:noWrap/>
            <w:vAlign w:val="center"/>
          </w:tcPr>
          <w:p w14:paraId="47223DD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7AB7A1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E98464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3730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233</w:t>
            </w:r>
          </w:p>
        </w:tc>
        <w:tc>
          <w:tcPr>
            <w:tcW w:w="870" w:type="dxa"/>
            <w:tcBorders>
              <w:top w:val="nil"/>
              <w:left w:val="nil"/>
              <w:bottom w:val="single" w:sz="4" w:space="0" w:color="auto"/>
              <w:right w:val="single" w:sz="4" w:space="0" w:color="auto"/>
            </w:tcBorders>
            <w:shd w:val="clear" w:color="auto" w:fill="auto"/>
            <w:noWrap/>
            <w:vAlign w:val="center"/>
            <w:hideMark/>
          </w:tcPr>
          <w:p w14:paraId="0C548D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0608020077</w:t>
            </w:r>
          </w:p>
        </w:tc>
        <w:tc>
          <w:tcPr>
            <w:tcW w:w="2840" w:type="dxa"/>
            <w:tcBorders>
              <w:top w:val="nil"/>
              <w:left w:val="nil"/>
              <w:bottom w:val="single" w:sz="4" w:space="0" w:color="auto"/>
              <w:right w:val="single" w:sz="4" w:space="0" w:color="auto"/>
            </w:tcBorders>
            <w:shd w:val="clear" w:color="auto" w:fill="auto"/>
            <w:noWrap/>
            <w:vAlign w:val="center"/>
            <w:hideMark/>
          </w:tcPr>
          <w:p w14:paraId="22BC005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PALTO</w:t>
            </w:r>
          </w:p>
        </w:tc>
        <w:tc>
          <w:tcPr>
            <w:tcW w:w="980" w:type="dxa"/>
            <w:tcBorders>
              <w:top w:val="nil"/>
              <w:left w:val="nil"/>
              <w:bottom w:val="single" w:sz="4" w:space="0" w:color="auto"/>
              <w:right w:val="single" w:sz="4" w:space="0" w:color="auto"/>
            </w:tcBorders>
            <w:shd w:val="clear" w:color="auto" w:fill="auto"/>
            <w:noWrap/>
            <w:vAlign w:val="center"/>
            <w:hideMark/>
          </w:tcPr>
          <w:p w14:paraId="2165912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07F2C1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39CB1F6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BELLAVISTA</w:t>
            </w:r>
          </w:p>
        </w:tc>
        <w:tc>
          <w:tcPr>
            <w:tcW w:w="1060" w:type="dxa"/>
            <w:tcBorders>
              <w:top w:val="nil"/>
              <w:left w:val="nil"/>
              <w:bottom w:val="single" w:sz="4" w:space="0" w:color="auto"/>
              <w:right w:val="single" w:sz="4" w:space="0" w:color="auto"/>
            </w:tcBorders>
            <w:shd w:val="clear" w:color="auto" w:fill="auto"/>
            <w:noWrap/>
            <w:vAlign w:val="center"/>
          </w:tcPr>
          <w:p w14:paraId="4081BE3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C6A219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AB8E18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CCB4C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234</w:t>
            </w:r>
          </w:p>
        </w:tc>
        <w:tc>
          <w:tcPr>
            <w:tcW w:w="870" w:type="dxa"/>
            <w:tcBorders>
              <w:top w:val="nil"/>
              <w:left w:val="nil"/>
              <w:bottom w:val="single" w:sz="4" w:space="0" w:color="auto"/>
              <w:right w:val="single" w:sz="4" w:space="0" w:color="auto"/>
            </w:tcBorders>
            <w:shd w:val="clear" w:color="auto" w:fill="auto"/>
            <w:noWrap/>
            <w:vAlign w:val="center"/>
            <w:hideMark/>
          </w:tcPr>
          <w:p w14:paraId="1240563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0608040004</w:t>
            </w:r>
          </w:p>
        </w:tc>
        <w:tc>
          <w:tcPr>
            <w:tcW w:w="2840" w:type="dxa"/>
            <w:tcBorders>
              <w:top w:val="nil"/>
              <w:left w:val="nil"/>
              <w:bottom w:val="single" w:sz="4" w:space="0" w:color="auto"/>
              <w:right w:val="single" w:sz="4" w:space="0" w:color="auto"/>
            </w:tcBorders>
            <w:shd w:val="clear" w:color="auto" w:fill="auto"/>
            <w:noWrap/>
            <w:vAlign w:val="center"/>
            <w:hideMark/>
          </w:tcPr>
          <w:p w14:paraId="4937611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FRANCISCO</w:t>
            </w:r>
          </w:p>
        </w:tc>
        <w:tc>
          <w:tcPr>
            <w:tcW w:w="980" w:type="dxa"/>
            <w:tcBorders>
              <w:top w:val="nil"/>
              <w:left w:val="nil"/>
              <w:bottom w:val="single" w:sz="4" w:space="0" w:color="auto"/>
              <w:right w:val="single" w:sz="4" w:space="0" w:color="auto"/>
            </w:tcBorders>
            <w:shd w:val="clear" w:color="auto" w:fill="auto"/>
            <w:noWrap/>
            <w:vAlign w:val="center"/>
            <w:hideMark/>
          </w:tcPr>
          <w:p w14:paraId="6C95115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DC709D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47D1C2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552119D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1EA75D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A0CEF5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AFBE2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235</w:t>
            </w:r>
          </w:p>
        </w:tc>
        <w:tc>
          <w:tcPr>
            <w:tcW w:w="870" w:type="dxa"/>
            <w:tcBorders>
              <w:top w:val="nil"/>
              <w:left w:val="nil"/>
              <w:bottom w:val="single" w:sz="4" w:space="0" w:color="auto"/>
              <w:right w:val="single" w:sz="4" w:space="0" w:color="auto"/>
            </w:tcBorders>
            <w:shd w:val="clear" w:color="auto" w:fill="auto"/>
            <w:noWrap/>
            <w:vAlign w:val="center"/>
            <w:hideMark/>
          </w:tcPr>
          <w:p w14:paraId="3E1E78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0608040011</w:t>
            </w:r>
          </w:p>
        </w:tc>
        <w:tc>
          <w:tcPr>
            <w:tcW w:w="2840" w:type="dxa"/>
            <w:tcBorders>
              <w:top w:val="nil"/>
              <w:left w:val="nil"/>
              <w:bottom w:val="single" w:sz="4" w:space="0" w:color="auto"/>
              <w:right w:val="single" w:sz="4" w:space="0" w:color="auto"/>
            </w:tcBorders>
            <w:shd w:val="clear" w:color="auto" w:fill="auto"/>
            <w:noWrap/>
            <w:vAlign w:val="center"/>
            <w:hideMark/>
          </w:tcPr>
          <w:p w14:paraId="320903A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HIGUERA</w:t>
            </w:r>
          </w:p>
        </w:tc>
        <w:tc>
          <w:tcPr>
            <w:tcW w:w="980" w:type="dxa"/>
            <w:tcBorders>
              <w:top w:val="nil"/>
              <w:left w:val="nil"/>
              <w:bottom w:val="single" w:sz="4" w:space="0" w:color="auto"/>
              <w:right w:val="single" w:sz="4" w:space="0" w:color="auto"/>
            </w:tcBorders>
            <w:shd w:val="clear" w:color="auto" w:fill="auto"/>
            <w:noWrap/>
            <w:vAlign w:val="center"/>
            <w:hideMark/>
          </w:tcPr>
          <w:p w14:paraId="1EDEFA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B49A84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03CA73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08BEEF1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FE61DA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ACA8EA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D464AE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236</w:t>
            </w:r>
          </w:p>
        </w:tc>
        <w:tc>
          <w:tcPr>
            <w:tcW w:w="870" w:type="dxa"/>
            <w:tcBorders>
              <w:top w:val="nil"/>
              <w:left w:val="nil"/>
              <w:bottom w:val="single" w:sz="4" w:space="0" w:color="auto"/>
              <w:right w:val="single" w:sz="4" w:space="0" w:color="auto"/>
            </w:tcBorders>
            <w:shd w:val="clear" w:color="auto" w:fill="auto"/>
            <w:noWrap/>
            <w:vAlign w:val="center"/>
            <w:hideMark/>
          </w:tcPr>
          <w:p w14:paraId="4CB51E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0608040014</w:t>
            </w:r>
          </w:p>
        </w:tc>
        <w:tc>
          <w:tcPr>
            <w:tcW w:w="2840" w:type="dxa"/>
            <w:tcBorders>
              <w:top w:val="nil"/>
              <w:left w:val="nil"/>
              <w:bottom w:val="single" w:sz="4" w:space="0" w:color="auto"/>
              <w:right w:val="single" w:sz="4" w:space="0" w:color="auto"/>
            </w:tcBorders>
            <w:shd w:val="clear" w:color="auto" w:fill="auto"/>
            <w:noWrap/>
            <w:vAlign w:val="center"/>
            <w:hideMark/>
          </w:tcPr>
          <w:p w14:paraId="5B66654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BOLIVAR</w:t>
            </w:r>
          </w:p>
        </w:tc>
        <w:tc>
          <w:tcPr>
            <w:tcW w:w="980" w:type="dxa"/>
            <w:tcBorders>
              <w:top w:val="nil"/>
              <w:left w:val="nil"/>
              <w:bottom w:val="single" w:sz="4" w:space="0" w:color="auto"/>
              <w:right w:val="single" w:sz="4" w:space="0" w:color="auto"/>
            </w:tcBorders>
            <w:shd w:val="clear" w:color="auto" w:fill="auto"/>
            <w:noWrap/>
            <w:vAlign w:val="center"/>
            <w:hideMark/>
          </w:tcPr>
          <w:p w14:paraId="024848D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A1FE1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241189C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4FE072B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09E7A6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B3CDD9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D01A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237</w:t>
            </w:r>
          </w:p>
        </w:tc>
        <w:tc>
          <w:tcPr>
            <w:tcW w:w="870" w:type="dxa"/>
            <w:tcBorders>
              <w:top w:val="nil"/>
              <w:left w:val="nil"/>
              <w:bottom w:val="single" w:sz="4" w:space="0" w:color="auto"/>
              <w:right w:val="single" w:sz="4" w:space="0" w:color="auto"/>
            </w:tcBorders>
            <w:shd w:val="clear" w:color="auto" w:fill="auto"/>
            <w:noWrap/>
            <w:vAlign w:val="center"/>
            <w:hideMark/>
          </w:tcPr>
          <w:p w14:paraId="25938F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0608040018</w:t>
            </w:r>
          </w:p>
        </w:tc>
        <w:tc>
          <w:tcPr>
            <w:tcW w:w="2840" w:type="dxa"/>
            <w:tcBorders>
              <w:top w:val="nil"/>
              <w:left w:val="nil"/>
              <w:bottom w:val="single" w:sz="4" w:space="0" w:color="auto"/>
              <w:right w:val="single" w:sz="4" w:space="0" w:color="auto"/>
            </w:tcBorders>
            <w:shd w:val="clear" w:color="auto" w:fill="auto"/>
            <w:noWrap/>
            <w:vAlign w:val="center"/>
            <w:hideMark/>
          </w:tcPr>
          <w:p w14:paraId="29059BB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CHUNCHUCA</w:t>
            </w:r>
          </w:p>
        </w:tc>
        <w:tc>
          <w:tcPr>
            <w:tcW w:w="980" w:type="dxa"/>
            <w:tcBorders>
              <w:top w:val="nil"/>
              <w:left w:val="nil"/>
              <w:bottom w:val="single" w:sz="4" w:space="0" w:color="auto"/>
              <w:right w:val="single" w:sz="4" w:space="0" w:color="auto"/>
            </w:tcBorders>
            <w:shd w:val="clear" w:color="auto" w:fill="auto"/>
            <w:noWrap/>
            <w:vAlign w:val="center"/>
            <w:hideMark/>
          </w:tcPr>
          <w:p w14:paraId="573397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153183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1BD3FA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2E438D0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086B78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76BE63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0EA2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238</w:t>
            </w:r>
          </w:p>
        </w:tc>
        <w:tc>
          <w:tcPr>
            <w:tcW w:w="870" w:type="dxa"/>
            <w:tcBorders>
              <w:top w:val="nil"/>
              <w:left w:val="nil"/>
              <w:bottom w:val="single" w:sz="4" w:space="0" w:color="auto"/>
              <w:right w:val="single" w:sz="4" w:space="0" w:color="auto"/>
            </w:tcBorders>
            <w:shd w:val="clear" w:color="auto" w:fill="auto"/>
            <w:noWrap/>
            <w:vAlign w:val="center"/>
            <w:hideMark/>
          </w:tcPr>
          <w:p w14:paraId="7189944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0608040020</w:t>
            </w:r>
          </w:p>
        </w:tc>
        <w:tc>
          <w:tcPr>
            <w:tcW w:w="2840" w:type="dxa"/>
            <w:tcBorders>
              <w:top w:val="nil"/>
              <w:left w:val="nil"/>
              <w:bottom w:val="single" w:sz="4" w:space="0" w:color="auto"/>
              <w:right w:val="single" w:sz="4" w:space="0" w:color="auto"/>
            </w:tcBorders>
            <w:shd w:val="clear" w:color="auto" w:fill="auto"/>
            <w:noWrap/>
            <w:vAlign w:val="center"/>
            <w:hideMark/>
          </w:tcPr>
          <w:p w14:paraId="460A4BE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NUEVA JERUSALEN</w:t>
            </w:r>
          </w:p>
        </w:tc>
        <w:tc>
          <w:tcPr>
            <w:tcW w:w="980" w:type="dxa"/>
            <w:tcBorders>
              <w:top w:val="nil"/>
              <w:left w:val="nil"/>
              <w:bottom w:val="single" w:sz="4" w:space="0" w:color="auto"/>
              <w:right w:val="single" w:sz="4" w:space="0" w:color="auto"/>
            </w:tcBorders>
            <w:shd w:val="clear" w:color="auto" w:fill="auto"/>
            <w:noWrap/>
            <w:vAlign w:val="center"/>
            <w:hideMark/>
          </w:tcPr>
          <w:p w14:paraId="140E83C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BE35A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2C03FF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306F538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9E37E2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46B0CF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6C182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239</w:t>
            </w:r>
          </w:p>
        </w:tc>
        <w:tc>
          <w:tcPr>
            <w:tcW w:w="870" w:type="dxa"/>
            <w:tcBorders>
              <w:top w:val="nil"/>
              <w:left w:val="nil"/>
              <w:bottom w:val="single" w:sz="4" w:space="0" w:color="auto"/>
              <w:right w:val="single" w:sz="4" w:space="0" w:color="auto"/>
            </w:tcBorders>
            <w:shd w:val="clear" w:color="auto" w:fill="auto"/>
            <w:noWrap/>
            <w:vAlign w:val="center"/>
            <w:hideMark/>
          </w:tcPr>
          <w:p w14:paraId="1AE7B59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0608040027</w:t>
            </w:r>
          </w:p>
        </w:tc>
        <w:tc>
          <w:tcPr>
            <w:tcW w:w="2840" w:type="dxa"/>
            <w:tcBorders>
              <w:top w:val="nil"/>
              <w:left w:val="nil"/>
              <w:bottom w:val="single" w:sz="4" w:space="0" w:color="auto"/>
              <w:right w:val="single" w:sz="4" w:space="0" w:color="auto"/>
            </w:tcBorders>
            <w:shd w:val="clear" w:color="auto" w:fill="auto"/>
            <w:noWrap/>
            <w:vAlign w:val="center"/>
            <w:hideMark/>
          </w:tcPr>
          <w:p w14:paraId="462EFDE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JUAN DIAZ</w:t>
            </w:r>
          </w:p>
        </w:tc>
        <w:tc>
          <w:tcPr>
            <w:tcW w:w="980" w:type="dxa"/>
            <w:tcBorders>
              <w:top w:val="nil"/>
              <w:left w:val="nil"/>
              <w:bottom w:val="single" w:sz="4" w:space="0" w:color="auto"/>
              <w:right w:val="single" w:sz="4" w:space="0" w:color="auto"/>
            </w:tcBorders>
            <w:shd w:val="clear" w:color="auto" w:fill="auto"/>
            <w:noWrap/>
            <w:vAlign w:val="center"/>
            <w:hideMark/>
          </w:tcPr>
          <w:p w14:paraId="13CF9E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EF1FA3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441983A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21DC457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A615E4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29F267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DDD9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w:t>
            </w:r>
          </w:p>
        </w:tc>
        <w:tc>
          <w:tcPr>
            <w:tcW w:w="870" w:type="dxa"/>
            <w:tcBorders>
              <w:top w:val="nil"/>
              <w:left w:val="nil"/>
              <w:bottom w:val="single" w:sz="4" w:space="0" w:color="auto"/>
              <w:right w:val="single" w:sz="4" w:space="0" w:color="auto"/>
            </w:tcBorders>
            <w:shd w:val="clear" w:color="auto" w:fill="auto"/>
            <w:noWrap/>
            <w:vAlign w:val="center"/>
            <w:hideMark/>
          </w:tcPr>
          <w:p w14:paraId="0EF533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0608040032</w:t>
            </w:r>
          </w:p>
        </w:tc>
        <w:tc>
          <w:tcPr>
            <w:tcW w:w="2840" w:type="dxa"/>
            <w:tcBorders>
              <w:top w:val="nil"/>
              <w:left w:val="nil"/>
              <w:bottom w:val="single" w:sz="4" w:space="0" w:color="auto"/>
              <w:right w:val="single" w:sz="4" w:space="0" w:color="auto"/>
            </w:tcBorders>
            <w:shd w:val="clear" w:color="auto" w:fill="auto"/>
            <w:noWrap/>
            <w:vAlign w:val="center"/>
            <w:hideMark/>
          </w:tcPr>
          <w:p w14:paraId="6FBF7AD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LORENZO DE BARBASCO</w:t>
            </w:r>
          </w:p>
        </w:tc>
        <w:tc>
          <w:tcPr>
            <w:tcW w:w="980" w:type="dxa"/>
            <w:tcBorders>
              <w:top w:val="nil"/>
              <w:left w:val="nil"/>
              <w:bottom w:val="single" w:sz="4" w:space="0" w:color="auto"/>
              <w:right w:val="single" w:sz="4" w:space="0" w:color="auto"/>
            </w:tcBorders>
            <w:shd w:val="clear" w:color="auto" w:fill="auto"/>
            <w:noWrap/>
            <w:vAlign w:val="center"/>
            <w:hideMark/>
          </w:tcPr>
          <w:p w14:paraId="1FD8EC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FFFE0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7654DC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308CBB7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00C55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E05B5A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92B1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241</w:t>
            </w:r>
          </w:p>
        </w:tc>
        <w:tc>
          <w:tcPr>
            <w:tcW w:w="870" w:type="dxa"/>
            <w:tcBorders>
              <w:top w:val="nil"/>
              <w:left w:val="nil"/>
              <w:bottom w:val="single" w:sz="4" w:space="0" w:color="auto"/>
              <w:right w:val="single" w:sz="4" w:space="0" w:color="auto"/>
            </w:tcBorders>
            <w:shd w:val="clear" w:color="auto" w:fill="auto"/>
            <w:noWrap/>
            <w:vAlign w:val="center"/>
            <w:hideMark/>
          </w:tcPr>
          <w:p w14:paraId="5CB88C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0608040034</w:t>
            </w:r>
          </w:p>
        </w:tc>
        <w:tc>
          <w:tcPr>
            <w:tcW w:w="2840" w:type="dxa"/>
            <w:tcBorders>
              <w:top w:val="nil"/>
              <w:left w:val="nil"/>
              <w:bottom w:val="single" w:sz="4" w:space="0" w:color="auto"/>
              <w:right w:val="single" w:sz="4" w:space="0" w:color="auto"/>
            </w:tcBorders>
            <w:shd w:val="clear" w:color="auto" w:fill="auto"/>
            <w:noWrap/>
            <w:vAlign w:val="center"/>
            <w:hideMark/>
          </w:tcPr>
          <w:p w14:paraId="2EE76EC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BOMBOCA</w:t>
            </w:r>
          </w:p>
        </w:tc>
        <w:tc>
          <w:tcPr>
            <w:tcW w:w="980" w:type="dxa"/>
            <w:tcBorders>
              <w:top w:val="nil"/>
              <w:left w:val="nil"/>
              <w:bottom w:val="single" w:sz="4" w:space="0" w:color="auto"/>
              <w:right w:val="single" w:sz="4" w:space="0" w:color="auto"/>
            </w:tcBorders>
            <w:shd w:val="clear" w:color="auto" w:fill="auto"/>
            <w:noWrap/>
            <w:vAlign w:val="center"/>
            <w:hideMark/>
          </w:tcPr>
          <w:p w14:paraId="7F9076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42468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63DAA6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56389BA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4B9267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CDD719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162B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242</w:t>
            </w:r>
          </w:p>
        </w:tc>
        <w:tc>
          <w:tcPr>
            <w:tcW w:w="870" w:type="dxa"/>
            <w:tcBorders>
              <w:top w:val="nil"/>
              <w:left w:val="nil"/>
              <w:bottom w:val="single" w:sz="4" w:space="0" w:color="auto"/>
              <w:right w:val="single" w:sz="4" w:space="0" w:color="auto"/>
            </w:tcBorders>
            <w:shd w:val="clear" w:color="auto" w:fill="auto"/>
            <w:noWrap/>
            <w:vAlign w:val="center"/>
            <w:hideMark/>
          </w:tcPr>
          <w:p w14:paraId="1992557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0608040042</w:t>
            </w:r>
          </w:p>
        </w:tc>
        <w:tc>
          <w:tcPr>
            <w:tcW w:w="2840" w:type="dxa"/>
            <w:tcBorders>
              <w:top w:val="nil"/>
              <w:left w:val="nil"/>
              <w:bottom w:val="single" w:sz="4" w:space="0" w:color="auto"/>
              <w:right w:val="single" w:sz="4" w:space="0" w:color="auto"/>
            </w:tcBorders>
            <w:shd w:val="clear" w:color="auto" w:fill="auto"/>
            <w:noWrap/>
            <w:vAlign w:val="center"/>
            <w:hideMark/>
          </w:tcPr>
          <w:p w14:paraId="1DE5460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PALMA</w:t>
            </w:r>
          </w:p>
        </w:tc>
        <w:tc>
          <w:tcPr>
            <w:tcW w:w="980" w:type="dxa"/>
            <w:tcBorders>
              <w:top w:val="nil"/>
              <w:left w:val="nil"/>
              <w:bottom w:val="single" w:sz="4" w:space="0" w:color="auto"/>
              <w:right w:val="single" w:sz="4" w:space="0" w:color="auto"/>
            </w:tcBorders>
            <w:shd w:val="clear" w:color="auto" w:fill="auto"/>
            <w:noWrap/>
            <w:vAlign w:val="center"/>
            <w:hideMark/>
          </w:tcPr>
          <w:p w14:paraId="7FBCD3F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A1D490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208793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0C39DAB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87BFF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06A99D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5C04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243</w:t>
            </w:r>
          </w:p>
        </w:tc>
        <w:tc>
          <w:tcPr>
            <w:tcW w:w="870" w:type="dxa"/>
            <w:tcBorders>
              <w:top w:val="nil"/>
              <w:left w:val="nil"/>
              <w:bottom w:val="single" w:sz="4" w:space="0" w:color="auto"/>
              <w:right w:val="single" w:sz="4" w:space="0" w:color="auto"/>
            </w:tcBorders>
            <w:shd w:val="clear" w:color="auto" w:fill="auto"/>
            <w:noWrap/>
            <w:vAlign w:val="center"/>
            <w:hideMark/>
          </w:tcPr>
          <w:p w14:paraId="731AF26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0608040043</w:t>
            </w:r>
          </w:p>
        </w:tc>
        <w:tc>
          <w:tcPr>
            <w:tcW w:w="2840" w:type="dxa"/>
            <w:tcBorders>
              <w:top w:val="nil"/>
              <w:left w:val="nil"/>
              <w:bottom w:val="single" w:sz="4" w:space="0" w:color="auto"/>
              <w:right w:val="single" w:sz="4" w:space="0" w:color="auto"/>
            </w:tcBorders>
            <w:shd w:val="clear" w:color="auto" w:fill="auto"/>
            <w:noWrap/>
            <w:vAlign w:val="center"/>
            <w:hideMark/>
          </w:tcPr>
          <w:p w14:paraId="6BD1F7E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AHUYACA</w:t>
            </w:r>
          </w:p>
        </w:tc>
        <w:tc>
          <w:tcPr>
            <w:tcW w:w="980" w:type="dxa"/>
            <w:tcBorders>
              <w:top w:val="nil"/>
              <w:left w:val="nil"/>
              <w:bottom w:val="single" w:sz="4" w:space="0" w:color="auto"/>
              <w:right w:val="single" w:sz="4" w:space="0" w:color="auto"/>
            </w:tcBorders>
            <w:shd w:val="clear" w:color="auto" w:fill="auto"/>
            <w:noWrap/>
            <w:vAlign w:val="center"/>
            <w:hideMark/>
          </w:tcPr>
          <w:p w14:paraId="7120A32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C1FCC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3AEAF5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62CB034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14A74A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71CE7D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9C9F2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244</w:t>
            </w:r>
          </w:p>
        </w:tc>
        <w:tc>
          <w:tcPr>
            <w:tcW w:w="870" w:type="dxa"/>
            <w:tcBorders>
              <w:top w:val="nil"/>
              <w:left w:val="nil"/>
              <w:bottom w:val="single" w:sz="4" w:space="0" w:color="auto"/>
              <w:right w:val="single" w:sz="4" w:space="0" w:color="auto"/>
            </w:tcBorders>
            <w:shd w:val="clear" w:color="auto" w:fill="auto"/>
            <w:noWrap/>
            <w:vAlign w:val="center"/>
            <w:hideMark/>
          </w:tcPr>
          <w:p w14:paraId="179271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0608040053</w:t>
            </w:r>
          </w:p>
        </w:tc>
        <w:tc>
          <w:tcPr>
            <w:tcW w:w="2840" w:type="dxa"/>
            <w:tcBorders>
              <w:top w:val="nil"/>
              <w:left w:val="nil"/>
              <w:bottom w:val="single" w:sz="4" w:space="0" w:color="auto"/>
              <w:right w:val="single" w:sz="4" w:space="0" w:color="auto"/>
            </w:tcBorders>
            <w:shd w:val="clear" w:color="auto" w:fill="auto"/>
            <w:noWrap/>
            <w:vAlign w:val="center"/>
            <w:hideMark/>
          </w:tcPr>
          <w:p w14:paraId="6807464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AGUA BLANCA</w:t>
            </w:r>
          </w:p>
        </w:tc>
        <w:tc>
          <w:tcPr>
            <w:tcW w:w="980" w:type="dxa"/>
            <w:tcBorders>
              <w:top w:val="nil"/>
              <w:left w:val="nil"/>
              <w:bottom w:val="single" w:sz="4" w:space="0" w:color="auto"/>
              <w:right w:val="single" w:sz="4" w:space="0" w:color="auto"/>
            </w:tcBorders>
            <w:shd w:val="clear" w:color="auto" w:fill="auto"/>
            <w:noWrap/>
            <w:vAlign w:val="center"/>
            <w:hideMark/>
          </w:tcPr>
          <w:p w14:paraId="7A1EF93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14C79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3DED0C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4A12C5A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D36B72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33243D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F74E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245</w:t>
            </w:r>
          </w:p>
        </w:tc>
        <w:tc>
          <w:tcPr>
            <w:tcW w:w="870" w:type="dxa"/>
            <w:tcBorders>
              <w:top w:val="nil"/>
              <w:left w:val="nil"/>
              <w:bottom w:val="single" w:sz="4" w:space="0" w:color="auto"/>
              <w:right w:val="single" w:sz="4" w:space="0" w:color="auto"/>
            </w:tcBorders>
            <w:shd w:val="clear" w:color="auto" w:fill="auto"/>
            <w:noWrap/>
            <w:vAlign w:val="center"/>
            <w:hideMark/>
          </w:tcPr>
          <w:p w14:paraId="3C95945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0608040058</w:t>
            </w:r>
          </w:p>
        </w:tc>
        <w:tc>
          <w:tcPr>
            <w:tcW w:w="2840" w:type="dxa"/>
            <w:tcBorders>
              <w:top w:val="nil"/>
              <w:left w:val="nil"/>
              <w:bottom w:val="single" w:sz="4" w:space="0" w:color="auto"/>
              <w:right w:val="single" w:sz="4" w:space="0" w:color="auto"/>
            </w:tcBorders>
            <w:shd w:val="clear" w:color="auto" w:fill="auto"/>
            <w:noWrap/>
            <w:vAlign w:val="center"/>
            <w:hideMark/>
          </w:tcPr>
          <w:p w14:paraId="5169817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GERARDO DE CHURCA</w:t>
            </w:r>
          </w:p>
        </w:tc>
        <w:tc>
          <w:tcPr>
            <w:tcW w:w="980" w:type="dxa"/>
            <w:tcBorders>
              <w:top w:val="nil"/>
              <w:left w:val="nil"/>
              <w:bottom w:val="single" w:sz="4" w:space="0" w:color="auto"/>
              <w:right w:val="single" w:sz="4" w:space="0" w:color="auto"/>
            </w:tcBorders>
            <w:shd w:val="clear" w:color="auto" w:fill="auto"/>
            <w:noWrap/>
            <w:vAlign w:val="center"/>
            <w:hideMark/>
          </w:tcPr>
          <w:p w14:paraId="579959B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114DD3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08773EE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COLASAY</w:t>
            </w:r>
          </w:p>
        </w:tc>
        <w:tc>
          <w:tcPr>
            <w:tcW w:w="1060" w:type="dxa"/>
            <w:tcBorders>
              <w:top w:val="nil"/>
              <w:left w:val="nil"/>
              <w:bottom w:val="single" w:sz="4" w:space="0" w:color="auto"/>
              <w:right w:val="single" w:sz="4" w:space="0" w:color="auto"/>
            </w:tcBorders>
            <w:shd w:val="clear" w:color="auto" w:fill="auto"/>
            <w:noWrap/>
            <w:vAlign w:val="center"/>
          </w:tcPr>
          <w:p w14:paraId="61B4048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21F3B4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221330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61BDF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246</w:t>
            </w:r>
          </w:p>
        </w:tc>
        <w:tc>
          <w:tcPr>
            <w:tcW w:w="870" w:type="dxa"/>
            <w:tcBorders>
              <w:top w:val="nil"/>
              <w:left w:val="nil"/>
              <w:bottom w:val="single" w:sz="4" w:space="0" w:color="auto"/>
              <w:right w:val="single" w:sz="4" w:space="0" w:color="auto"/>
            </w:tcBorders>
            <w:shd w:val="clear" w:color="auto" w:fill="auto"/>
            <w:noWrap/>
            <w:vAlign w:val="center"/>
            <w:hideMark/>
          </w:tcPr>
          <w:p w14:paraId="62C26AC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0608050002</w:t>
            </w:r>
          </w:p>
        </w:tc>
        <w:tc>
          <w:tcPr>
            <w:tcW w:w="2840" w:type="dxa"/>
            <w:tcBorders>
              <w:top w:val="nil"/>
              <w:left w:val="nil"/>
              <w:bottom w:val="single" w:sz="4" w:space="0" w:color="auto"/>
              <w:right w:val="single" w:sz="4" w:space="0" w:color="auto"/>
            </w:tcBorders>
            <w:shd w:val="clear" w:color="auto" w:fill="auto"/>
            <w:noWrap/>
            <w:vAlign w:val="center"/>
            <w:hideMark/>
          </w:tcPr>
          <w:p w14:paraId="578816C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CAJONES</w:t>
            </w:r>
          </w:p>
        </w:tc>
        <w:tc>
          <w:tcPr>
            <w:tcW w:w="980" w:type="dxa"/>
            <w:tcBorders>
              <w:top w:val="nil"/>
              <w:left w:val="nil"/>
              <w:bottom w:val="single" w:sz="4" w:space="0" w:color="auto"/>
              <w:right w:val="single" w:sz="4" w:space="0" w:color="auto"/>
            </w:tcBorders>
            <w:shd w:val="clear" w:color="auto" w:fill="auto"/>
            <w:noWrap/>
            <w:vAlign w:val="center"/>
            <w:hideMark/>
          </w:tcPr>
          <w:p w14:paraId="1ADEEE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56F361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467A77D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6354D74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D302D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B42743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B022A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247</w:t>
            </w:r>
          </w:p>
        </w:tc>
        <w:tc>
          <w:tcPr>
            <w:tcW w:w="870" w:type="dxa"/>
            <w:tcBorders>
              <w:top w:val="nil"/>
              <w:left w:val="nil"/>
              <w:bottom w:val="single" w:sz="4" w:space="0" w:color="auto"/>
              <w:right w:val="single" w:sz="4" w:space="0" w:color="auto"/>
            </w:tcBorders>
            <w:shd w:val="clear" w:color="auto" w:fill="auto"/>
            <w:noWrap/>
            <w:vAlign w:val="center"/>
            <w:hideMark/>
          </w:tcPr>
          <w:p w14:paraId="362D816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0608050005</w:t>
            </w:r>
          </w:p>
        </w:tc>
        <w:tc>
          <w:tcPr>
            <w:tcW w:w="2840" w:type="dxa"/>
            <w:tcBorders>
              <w:top w:val="nil"/>
              <w:left w:val="nil"/>
              <w:bottom w:val="single" w:sz="4" w:space="0" w:color="auto"/>
              <w:right w:val="single" w:sz="4" w:space="0" w:color="auto"/>
            </w:tcBorders>
            <w:shd w:val="clear" w:color="auto" w:fill="auto"/>
            <w:noWrap/>
            <w:vAlign w:val="center"/>
            <w:hideMark/>
          </w:tcPr>
          <w:p w14:paraId="0ACB5E5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ESPERANZA</w:t>
            </w:r>
          </w:p>
        </w:tc>
        <w:tc>
          <w:tcPr>
            <w:tcW w:w="980" w:type="dxa"/>
            <w:tcBorders>
              <w:top w:val="nil"/>
              <w:left w:val="nil"/>
              <w:bottom w:val="single" w:sz="4" w:space="0" w:color="auto"/>
              <w:right w:val="single" w:sz="4" w:space="0" w:color="auto"/>
            </w:tcBorders>
            <w:shd w:val="clear" w:color="auto" w:fill="auto"/>
            <w:noWrap/>
            <w:vAlign w:val="center"/>
            <w:hideMark/>
          </w:tcPr>
          <w:p w14:paraId="36EEC90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1A21B4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42FE676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34D20C7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9346CE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BB029F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7158E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248</w:t>
            </w:r>
          </w:p>
        </w:tc>
        <w:tc>
          <w:tcPr>
            <w:tcW w:w="870" w:type="dxa"/>
            <w:tcBorders>
              <w:top w:val="nil"/>
              <w:left w:val="nil"/>
              <w:bottom w:val="single" w:sz="4" w:space="0" w:color="auto"/>
              <w:right w:val="single" w:sz="4" w:space="0" w:color="auto"/>
            </w:tcBorders>
            <w:shd w:val="clear" w:color="auto" w:fill="auto"/>
            <w:noWrap/>
            <w:vAlign w:val="center"/>
            <w:hideMark/>
          </w:tcPr>
          <w:p w14:paraId="6A6C06D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0608050006</w:t>
            </w:r>
          </w:p>
        </w:tc>
        <w:tc>
          <w:tcPr>
            <w:tcW w:w="2840" w:type="dxa"/>
            <w:tcBorders>
              <w:top w:val="nil"/>
              <w:left w:val="nil"/>
              <w:bottom w:val="single" w:sz="4" w:space="0" w:color="auto"/>
              <w:right w:val="single" w:sz="4" w:space="0" w:color="auto"/>
            </w:tcBorders>
            <w:shd w:val="clear" w:color="auto" w:fill="auto"/>
            <w:noWrap/>
            <w:vAlign w:val="center"/>
            <w:hideMark/>
          </w:tcPr>
          <w:p w14:paraId="4D4FEC4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FRANCISCO DE ASIS</w:t>
            </w:r>
          </w:p>
        </w:tc>
        <w:tc>
          <w:tcPr>
            <w:tcW w:w="980" w:type="dxa"/>
            <w:tcBorders>
              <w:top w:val="nil"/>
              <w:left w:val="nil"/>
              <w:bottom w:val="single" w:sz="4" w:space="0" w:color="auto"/>
              <w:right w:val="single" w:sz="4" w:space="0" w:color="auto"/>
            </w:tcBorders>
            <w:shd w:val="clear" w:color="auto" w:fill="auto"/>
            <w:noWrap/>
            <w:vAlign w:val="center"/>
            <w:hideMark/>
          </w:tcPr>
          <w:p w14:paraId="0E284F2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B70C8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70C51D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5510D5F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1ECFCF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E24187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481F4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249</w:t>
            </w:r>
          </w:p>
        </w:tc>
        <w:tc>
          <w:tcPr>
            <w:tcW w:w="870" w:type="dxa"/>
            <w:tcBorders>
              <w:top w:val="nil"/>
              <w:left w:val="nil"/>
              <w:bottom w:val="single" w:sz="4" w:space="0" w:color="auto"/>
              <w:right w:val="single" w:sz="4" w:space="0" w:color="auto"/>
            </w:tcBorders>
            <w:shd w:val="clear" w:color="auto" w:fill="auto"/>
            <w:noWrap/>
            <w:vAlign w:val="center"/>
            <w:hideMark/>
          </w:tcPr>
          <w:p w14:paraId="59E529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0608050009</w:t>
            </w:r>
          </w:p>
        </w:tc>
        <w:tc>
          <w:tcPr>
            <w:tcW w:w="2840" w:type="dxa"/>
            <w:tcBorders>
              <w:top w:val="nil"/>
              <w:left w:val="nil"/>
              <w:bottom w:val="single" w:sz="4" w:space="0" w:color="auto"/>
              <w:right w:val="single" w:sz="4" w:space="0" w:color="auto"/>
            </w:tcBorders>
            <w:shd w:val="clear" w:color="auto" w:fill="auto"/>
            <w:noWrap/>
            <w:vAlign w:val="center"/>
            <w:hideMark/>
          </w:tcPr>
          <w:p w14:paraId="4782A2F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HUACA</w:t>
            </w:r>
          </w:p>
        </w:tc>
        <w:tc>
          <w:tcPr>
            <w:tcW w:w="980" w:type="dxa"/>
            <w:tcBorders>
              <w:top w:val="nil"/>
              <w:left w:val="nil"/>
              <w:bottom w:val="single" w:sz="4" w:space="0" w:color="auto"/>
              <w:right w:val="single" w:sz="4" w:space="0" w:color="auto"/>
            </w:tcBorders>
            <w:shd w:val="clear" w:color="auto" w:fill="auto"/>
            <w:noWrap/>
            <w:vAlign w:val="center"/>
            <w:hideMark/>
          </w:tcPr>
          <w:p w14:paraId="79B224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2316B7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7CF3EB0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348C33A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1A5511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EF323F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CBBA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250</w:t>
            </w:r>
          </w:p>
        </w:tc>
        <w:tc>
          <w:tcPr>
            <w:tcW w:w="870" w:type="dxa"/>
            <w:tcBorders>
              <w:top w:val="nil"/>
              <w:left w:val="nil"/>
              <w:bottom w:val="single" w:sz="4" w:space="0" w:color="auto"/>
              <w:right w:val="single" w:sz="4" w:space="0" w:color="auto"/>
            </w:tcBorders>
            <w:shd w:val="clear" w:color="auto" w:fill="auto"/>
            <w:noWrap/>
            <w:vAlign w:val="center"/>
            <w:hideMark/>
          </w:tcPr>
          <w:p w14:paraId="67B4AB1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0608050011</w:t>
            </w:r>
          </w:p>
        </w:tc>
        <w:tc>
          <w:tcPr>
            <w:tcW w:w="2840" w:type="dxa"/>
            <w:tcBorders>
              <w:top w:val="nil"/>
              <w:left w:val="nil"/>
              <w:bottom w:val="single" w:sz="4" w:space="0" w:color="auto"/>
              <w:right w:val="single" w:sz="4" w:space="0" w:color="auto"/>
            </w:tcBorders>
            <w:shd w:val="clear" w:color="auto" w:fill="auto"/>
            <w:noWrap/>
            <w:vAlign w:val="center"/>
            <w:hideMark/>
          </w:tcPr>
          <w:p w14:paraId="1915B2D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HUACO</w:t>
            </w:r>
          </w:p>
        </w:tc>
        <w:tc>
          <w:tcPr>
            <w:tcW w:w="980" w:type="dxa"/>
            <w:tcBorders>
              <w:top w:val="nil"/>
              <w:left w:val="nil"/>
              <w:bottom w:val="single" w:sz="4" w:space="0" w:color="auto"/>
              <w:right w:val="single" w:sz="4" w:space="0" w:color="auto"/>
            </w:tcBorders>
            <w:shd w:val="clear" w:color="auto" w:fill="auto"/>
            <w:noWrap/>
            <w:vAlign w:val="center"/>
            <w:hideMark/>
          </w:tcPr>
          <w:p w14:paraId="707B594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71D75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501E6A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39E5A0E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959A3F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BC1985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B7F5F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251</w:t>
            </w:r>
          </w:p>
        </w:tc>
        <w:tc>
          <w:tcPr>
            <w:tcW w:w="870" w:type="dxa"/>
            <w:tcBorders>
              <w:top w:val="nil"/>
              <w:left w:val="nil"/>
              <w:bottom w:val="single" w:sz="4" w:space="0" w:color="auto"/>
              <w:right w:val="single" w:sz="4" w:space="0" w:color="auto"/>
            </w:tcBorders>
            <w:shd w:val="clear" w:color="auto" w:fill="auto"/>
            <w:noWrap/>
            <w:vAlign w:val="center"/>
            <w:hideMark/>
          </w:tcPr>
          <w:p w14:paraId="7C644E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0608050013</w:t>
            </w:r>
          </w:p>
        </w:tc>
        <w:tc>
          <w:tcPr>
            <w:tcW w:w="2840" w:type="dxa"/>
            <w:tcBorders>
              <w:top w:val="nil"/>
              <w:left w:val="nil"/>
              <w:bottom w:val="single" w:sz="4" w:space="0" w:color="auto"/>
              <w:right w:val="single" w:sz="4" w:space="0" w:color="auto"/>
            </w:tcBorders>
            <w:shd w:val="clear" w:color="auto" w:fill="auto"/>
            <w:noWrap/>
            <w:vAlign w:val="center"/>
            <w:hideMark/>
          </w:tcPr>
          <w:p w14:paraId="2F27B75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SANTO DOMINGO DE GUZMAN</w:t>
            </w:r>
          </w:p>
        </w:tc>
        <w:tc>
          <w:tcPr>
            <w:tcW w:w="980" w:type="dxa"/>
            <w:tcBorders>
              <w:top w:val="nil"/>
              <w:left w:val="nil"/>
              <w:bottom w:val="single" w:sz="4" w:space="0" w:color="auto"/>
              <w:right w:val="single" w:sz="4" w:space="0" w:color="auto"/>
            </w:tcBorders>
            <w:shd w:val="clear" w:color="auto" w:fill="auto"/>
            <w:noWrap/>
            <w:vAlign w:val="center"/>
            <w:hideMark/>
          </w:tcPr>
          <w:p w14:paraId="21B27A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703E3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4B39E46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06FD438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D1362C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4F9D8A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FDAA2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252</w:t>
            </w:r>
          </w:p>
        </w:tc>
        <w:tc>
          <w:tcPr>
            <w:tcW w:w="870" w:type="dxa"/>
            <w:tcBorders>
              <w:top w:val="nil"/>
              <w:left w:val="nil"/>
              <w:bottom w:val="single" w:sz="4" w:space="0" w:color="auto"/>
              <w:right w:val="single" w:sz="4" w:space="0" w:color="auto"/>
            </w:tcBorders>
            <w:shd w:val="clear" w:color="auto" w:fill="auto"/>
            <w:noWrap/>
            <w:vAlign w:val="center"/>
            <w:hideMark/>
          </w:tcPr>
          <w:p w14:paraId="6A7579A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0608050014</w:t>
            </w:r>
          </w:p>
        </w:tc>
        <w:tc>
          <w:tcPr>
            <w:tcW w:w="2840" w:type="dxa"/>
            <w:tcBorders>
              <w:top w:val="nil"/>
              <w:left w:val="nil"/>
              <w:bottom w:val="single" w:sz="4" w:space="0" w:color="auto"/>
              <w:right w:val="single" w:sz="4" w:space="0" w:color="auto"/>
            </w:tcBorders>
            <w:shd w:val="clear" w:color="auto" w:fill="auto"/>
            <w:noWrap/>
            <w:vAlign w:val="center"/>
            <w:hideMark/>
          </w:tcPr>
          <w:p w14:paraId="37C7D8B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JUAN DE LA MONTAÑA</w:t>
            </w:r>
          </w:p>
        </w:tc>
        <w:tc>
          <w:tcPr>
            <w:tcW w:w="980" w:type="dxa"/>
            <w:tcBorders>
              <w:top w:val="nil"/>
              <w:left w:val="nil"/>
              <w:bottom w:val="single" w:sz="4" w:space="0" w:color="auto"/>
              <w:right w:val="single" w:sz="4" w:space="0" w:color="auto"/>
            </w:tcBorders>
            <w:shd w:val="clear" w:color="auto" w:fill="auto"/>
            <w:noWrap/>
            <w:vAlign w:val="center"/>
            <w:hideMark/>
          </w:tcPr>
          <w:p w14:paraId="08D122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A1B8ED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6E43EB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3E9B6CD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BAB481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4EDDA9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FA26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253</w:t>
            </w:r>
          </w:p>
        </w:tc>
        <w:tc>
          <w:tcPr>
            <w:tcW w:w="870" w:type="dxa"/>
            <w:tcBorders>
              <w:top w:val="nil"/>
              <w:left w:val="nil"/>
              <w:bottom w:val="single" w:sz="4" w:space="0" w:color="auto"/>
              <w:right w:val="single" w:sz="4" w:space="0" w:color="auto"/>
            </w:tcBorders>
            <w:shd w:val="clear" w:color="auto" w:fill="auto"/>
            <w:noWrap/>
            <w:vAlign w:val="center"/>
            <w:hideMark/>
          </w:tcPr>
          <w:p w14:paraId="5AA061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0608050015</w:t>
            </w:r>
          </w:p>
        </w:tc>
        <w:tc>
          <w:tcPr>
            <w:tcW w:w="2840" w:type="dxa"/>
            <w:tcBorders>
              <w:top w:val="nil"/>
              <w:left w:val="nil"/>
              <w:bottom w:val="single" w:sz="4" w:space="0" w:color="auto"/>
              <w:right w:val="single" w:sz="4" w:space="0" w:color="auto"/>
            </w:tcBorders>
            <w:shd w:val="clear" w:color="auto" w:fill="auto"/>
            <w:noWrap/>
            <w:vAlign w:val="center"/>
            <w:hideMark/>
          </w:tcPr>
          <w:p w14:paraId="55C9B07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FLOR DEL NORTE</w:t>
            </w:r>
          </w:p>
        </w:tc>
        <w:tc>
          <w:tcPr>
            <w:tcW w:w="980" w:type="dxa"/>
            <w:tcBorders>
              <w:top w:val="nil"/>
              <w:left w:val="nil"/>
              <w:bottom w:val="single" w:sz="4" w:space="0" w:color="auto"/>
              <w:right w:val="single" w:sz="4" w:space="0" w:color="auto"/>
            </w:tcBorders>
            <w:shd w:val="clear" w:color="auto" w:fill="auto"/>
            <w:noWrap/>
            <w:vAlign w:val="center"/>
            <w:hideMark/>
          </w:tcPr>
          <w:p w14:paraId="358473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549B8D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6844904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295EF56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AF8C6C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D7817C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E8A69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254</w:t>
            </w:r>
          </w:p>
        </w:tc>
        <w:tc>
          <w:tcPr>
            <w:tcW w:w="870" w:type="dxa"/>
            <w:tcBorders>
              <w:top w:val="nil"/>
              <w:left w:val="nil"/>
              <w:bottom w:val="single" w:sz="4" w:space="0" w:color="auto"/>
              <w:right w:val="single" w:sz="4" w:space="0" w:color="auto"/>
            </w:tcBorders>
            <w:shd w:val="clear" w:color="auto" w:fill="auto"/>
            <w:noWrap/>
            <w:vAlign w:val="center"/>
            <w:hideMark/>
          </w:tcPr>
          <w:p w14:paraId="6F4B6B2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0608050018</w:t>
            </w:r>
          </w:p>
        </w:tc>
        <w:tc>
          <w:tcPr>
            <w:tcW w:w="2840" w:type="dxa"/>
            <w:tcBorders>
              <w:top w:val="nil"/>
              <w:left w:val="nil"/>
              <w:bottom w:val="single" w:sz="4" w:space="0" w:color="auto"/>
              <w:right w:val="single" w:sz="4" w:space="0" w:color="auto"/>
            </w:tcBorders>
            <w:shd w:val="clear" w:color="auto" w:fill="auto"/>
            <w:noWrap/>
            <w:vAlign w:val="center"/>
            <w:hideMark/>
          </w:tcPr>
          <w:p w14:paraId="3B5BC7B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ROSA</w:t>
            </w:r>
          </w:p>
        </w:tc>
        <w:tc>
          <w:tcPr>
            <w:tcW w:w="980" w:type="dxa"/>
            <w:tcBorders>
              <w:top w:val="nil"/>
              <w:left w:val="nil"/>
              <w:bottom w:val="single" w:sz="4" w:space="0" w:color="auto"/>
              <w:right w:val="single" w:sz="4" w:space="0" w:color="auto"/>
            </w:tcBorders>
            <w:shd w:val="clear" w:color="auto" w:fill="auto"/>
            <w:noWrap/>
            <w:vAlign w:val="center"/>
            <w:hideMark/>
          </w:tcPr>
          <w:p w14:paraId="4B0A533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627F9C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26A5AD4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3CF5EEF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1DD2F9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53B3E6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3568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255</w:t>
            </w:r>
          </w:p>
        </w:tc>
        <w:tc>
          <w:tcPr>
            <w:tcW w:w="870" w:type="dxa"/>
            <w:tcBorders>
              <w:top w:val="nil"/>
              <w:left w:val="nil"/>
              <w:bottom w:val="single" w:sz="4" w:space="0" w:color="auto"/>
              <w:right w:val="single" w:sz="4" w:space="0" w:color="auto"/>
            </w:tcBorders>
            <w:shd w:val="clear" w:color="auto" w:fill="auto"/>
            <w:noWrap/>
            <w:vAlign w:val="center"/>
            <w:hideMark/>
          </w:tcPr>
          <w:p w14:paraId="13098C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0608050020</w:t>
            </w:r>
          </w:p>
        </w:tc>
        <w:tc>
          <w:tcPr>
            <w:tcW w:w="2840" w:type="dxa"/>
            <w:tcBorders>
              <w:top w:val="nil"/>
              <w:left w:val="nil"/>
              <w:bottom w:val="single" w:sz="4" w:space="0" w:color="auto"/>
              <w:right w:val="single" w:sz="4" w:space="0" w:color="auto"/>
            </w:tcBorders>
            <w:shd w:val="clear" w:color="auto" w:fill="auto"/>
            <w:noWrap/>
            <w:vAlign w:val="center"/>
            <w:hideMark/>
          </w:tcPr>
          <w:p w14:paraId="705175C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FRANCISCO DEL AGUA COLORADA</w:t>
            </w:r>
          </w:p>
        </w:tc>
        <w:tc>
          <w:tcPr>
            <w:tcW w:w="980" w:type="dxa"/>
            <w:tcBorders>
              <w:top w:val="nil"/>
              <w:left w:val="nil"/>
              <w:bottom w:val="single" w:sz="4" w:space="0" w:color="auto"/>
              <w:right w:val="single" w:sz="4" w:space="0" w:color="auto"/>
            </w:tcBorders>
            <w:shd w:val="clear" w:color="auto" w:fill="auto"/>
            <w:noWrap/>
            <w:vAlign w:val="center"/>
            <w:hideMark/>
          </w:tcPr>
          <w:p w14:paraId="0020181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A4887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7B839B0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02DF867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435F66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094CEB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D552C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256</w:t>
            </w:r>
          </w:p>
        </w:tc>
        <w:tc>
          <w:tcPr>
            <w:tcW w:w="870" w:type="dxa"/>
            <w:tcBorders>
              <w:top w:val="nil"/>
              <w:left w:val="nil"/>
              <w:bottom w:val="single" w:sz="4" w:space="0" w:color="auto"/>
              <w:right w:val="single" w:sz="4" w:space="0" w:color="auto"/>
            </w:tcBorders>
            <w:shd w:val="clear" w:color="auto" w:fill="auto"/>
            <w:noWrap/>
            <w:vAlign w:val="center"/>
            <w:hideMark/>
          </w:tcPr>
          <w:p w14:paraId="5ED65F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0608050021</w:t>
            </w:r>
          </w:p>
        </w:tc>
        <w:tc>
          <w:tcPr>
            <w:tcW w:w="2840" w:type="dxa"/>
            <w:tcBorders>
              <w:top w:val="nil"/>
              <w:left w:val="nil"/>
              <w:bottom w:val="single" w:sz="4" w:space="0" w:color="auto"/>
              <w:right w:val="single" w:sz="4" w:space="0" w:color="auto"/>
            </w:tcBorders>
            <w:shd w:val="clear" w:color="auto" w:fill="auto"/>
            <w:noWrap/>
            <w:vAlign w:val="center"/>
            <w:hideMark/>
          </w:tcPr>
          <w:p w14:paraId="6118F54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NUEVO MOYOBAMBA</w:t>
            </w:r>
          </w:p>
        </w:tc>
        <w:tc>
          <w:tcPr>
            <w:tcW w:w="980" w:type="dxa"/>
            <w:tcBorders>
              <w:top w:val="nil"/>
              <w:left w:val="nil"/>
              <w:bottom w:val="single" w:sz="4" w:space="0" w:color="auto"/>
              <w:right w:val="single" w:sz="4" w:space="0" w:color="auto"/>
            </w:tcBorders>
            <w:shd w:val="clear" w:color="auto" w:fill="auto"/>
            <w:noWrap/>
            <w:vAlign w:val="center"/>
            <w:hideMark/>
          </w:tcPr>
          <w:p w14:paraId="1587771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8F0B1A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14DD31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04C1252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0BA928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C75086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CC06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257</w:t>
            </w:r>
          </w:p>
        </w:tc>
        <w:tc>
          <w:tcPr>
            <w:tcW w:w="870" w:type="dxa"/>
            <w:tcBorders>
              <w:top w:val="nil"/>
              <w:left w:val="nil"/>
              <w:bottom w:val="single" w:sz="4" w:space="0" w:color="auto"/>
              <w:right w:val="single" w:sz="4" w:space="0" w:color="auto"/>
            </w:tcBorders>
            <w:shd w:val="clear" w:color="auto" w:fill="auto"/>
            <w:noWrap/>
            <w:vAlign w:val="center"/>
            <w:hideMark/>
          </w:tcPr>
          <w:p w14:paraId="29187F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0608050024</w:t>
            </w:r>
          </w:p>
        </w:tc>
        <w:tc>
          <w:tcPr>
            <w:tcW w:w="2840" w:type="dxa"/>
            <w:tcBorders>
              <w:top w:val="nil"/>
              <w:left w:val="nil"/>
              <w:bottom w:val="single" w:sz="4" w:space="0" w:color="auto"/>
              <w:right w:val="single" w:sz="4" w:space="0" w:color="auto"/>
            </w:tcBorders>
            <w:shd w:val="clear" w:color="auto" w:fill="auto"/>
            <w:noWrap/>
            <w:vAlign w:val="center"/>
            <w:hideMark/>
          </w:tcPr>
          <w:p w14:paraId="2BD4EE0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CORAZON DE JESUS</w:t>
            </w:r>
          </w:p>
        </w:tc>
        <w:tc>
          <w:tcPr>
            <w:tcW w:w="980" w:type="dxa"/>
            <w:tcBorders>
              <w:top w:val="nil"/>
              <w:left w:val="nil"/>
              <w:bottom w:val="single" w:sz="4" w:space="0" w:color="auto"/>
              <w:right w:val="single" w:sz="4" w:space="0" w:color="auto"/>
            </w:tcBorders>
            <w:shd w:val="clear" w:color="auto" w:fill="auto"/>
            <w:noWrap/>
            <w:vAlign w:val="center"/>
            <w:hideMark/>
          </w:tcPr>
          <w:p w14:paraId="22BC00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16CCB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65D451D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1D5580E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43FBE5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25B69A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D170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258</w:t>
            </w:r>
          </w:p>
        </w:tc>
        <w:tc>
          <w:tcPr>
            <w:tcW w:w="870" w:type="dxa"/>
            <w:tcBorders>
              <w:top w:val="nil"/>
              <w:left w:val="nil"/>
              <w:bottom w:val="single" w:sz="4" w:space="0" w:color="auto"/>
              <w:right w:val="single" w:sz="4" w:space="0" w:color="auto"/>
            </w:tcBorders>
            <w:shd w:val="clear" w:color="auto" w:fill="auto"/>
            <w:noWrap/>
            <w:vAlign w:val="center"/>
            <w:hideMark/>
          </w:tcPr>
          <w:p w14:paraId="3DD3DBB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0608050025</w:t>
            </w:r>
          </w:p>
        </w:tc>
        <w:tc>
          <w:tcPr>
            <w:tcW w:w="2840" w:type="dxa"/>
            <w:tcBorders>
              <w:top w:val="nil"/>
              <w:left w:val="nil"/>
              <w:bottom w:val="single" w:sz="4" w:space="0" w:color="auto"/>
              <w:right w:val="single" w:sz="4" w:space="0" w:color="auto"/>
            </w:tcBorders>
            <w:shd w:val="clear" w:color="auto" w:fill="auto"/>
            <w:noWrap/>
            <w:vAlign w:val="center"/>
            <w:hideMark/>
          </w:tcPr>
          <w:p w14:paraId="03A109E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RAMON</w:t>
            </w:r>
          </w:p>
        </w:tc>
        <w:tc>
          <w:tcPr>
            <w:tcW w:w="980" w:type="dxa"/>
            <w:tcBorders>
              <w:top w:val="nil"/>
              <w:left w:val="nil"/>
              <w:bottom w:val="single" w:sz="4" w:space="0" w:color="auto"/>
              <w:right w:val="single" w:sz="4" w:space="0" w:color="auto"/>
            </w:tcBorders>
            <w:shd w:val="clear" w:color="auto" w:fill="auto"/>
            <w:noWrap/>
            <w:vAlign w:val="center"/>
            <w:hideMark/>
          </w:tcPr>
          <w:p w14:paraId="540661A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3DDF3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44D364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1060" w:type="dxa"/>
            <w:tcBorders>
              <w:top w:val="nil"/>
              <w:left w:val="nil"/>
              <w:bottom w:val="single" w:sz="4" w:space="0" w:color="auto"/>
              <w:right w:val="single" w:sz="4" w:space="0" w:color="auto"/>
            </w:tcBorders>
            <w:shd w:val="clear" w:color="auto" w:fill="auto"/>
            <w:noWrap/>
            <w:vAlign w:val="center"/>
          </w:tcPr>
          <w:p w14:paraId="7CC509A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E11223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798CCD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F22B2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259</w:t>
            </w:r>
          </w:p>
        </w:tc>
        <w:tc>
          <w:tcPr>
            <w:tcW w:w="870" w:type="dxa"/>
            <w:tcBorders>
              <w:top w:val="nil"/>
              <w:left w:val="nil"/>
              <w:bottom w:val="single" w:sz="4" w:space="0" w:color="auto"/>
              <w:right w:val="single" w:sz="4" w:space="0" w:color="auto"/>
            </w:tcBorders>
            <w:shd w:val="clear" w:color="auto" w:fill="auto"/>
            <w:noWrap/>
            <w:vAlign w:val="center"/>
            <w:hideMark/>
          </w:tcPr>
          <w:p w14:paraId="506E431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0608080005</w:t>
            </w:r>
          </w:p>
        </w:tc>
        <w:tc>
          <w:tcPr>
            <w:tcW w:w="2840" w:type="dxa"/>
            <w:tcBorders>
              <w:top w:val="nil"/>
              <w:left w:val="nil"/>
              <w:bottom w:val="single" w:sz="4" w:space="0" w:color="auto"/>
              <w:right w:val="single" w:sz="4" w:space="0" w:color="auto"/>
            </w:tcBorders>
            <w:shd w:val="clear" w:color="auto" w:fill="auto"/>
            <w:noWrap/>
            <w:vAlign w:val="center"/>
            <w:hideMark/>
          </w:tcPr>
          <w:p w14:paraId="310FE37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TAURANA</w:t>
            </w:r>
          </w:p>
        </w:tc>
        <w:tc>
          <w:tcPr>
            <w:tcW w:w="980" w:type="dxa"/>
            <w:tcBorders>
              <w:top w:val="nil"/>
              <w:left w:val="nil"/>
              <w:bottom w:val="single" w:sz="4" w:space="0" w:color="auto"/>
              <w:right w:val="single" w:sz="4" w:space="0" w:color="auto"/>
            </w:tcBorders>
            <w:shd w:val="clear" w:color="auto" w:fill="auto"/>
            <w:noWrap/>
            <w:vAlign w:val="center"/>
            <w:hideMark/>
          </w:tcPr>
          <w:p w14:paraId="4995B1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ED21A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2D5FC4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PUCARA</w:t>
            </w:r>
          </w:p>
        </w:tc>
        <w:tc>
          <w:tcPr>
            <w:tcW w:w="1060" w:type="dxa"/>
            <w:tcBorders>
              <w:top w:val="nil"/>
              <w:left w:val="nil"/>
              <w:bottom w:val="single" w:sz="4" w:space="0" w:color="auto"/>
              <w:right w:val="single" w:sz="4" w:space="0" w:color="auto"/>
            </w:tcBorders>
            <w:shd w:val="clear" w:color="auto" w:fill="auto"/>
            <w:noWrap/>
            <w:vAlign w:val="center"/>
          </w:tcPr>
          <w:p w14:paraId="4E09CF4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960F4B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382880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F870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260</w:t>
            </w:r>
          </w:p>
        </w:tc>
        <w:tc>
          <w:tcPr>
            <w:tcW w:w="870" w:type="dxa"/>
            <w:tcBorders>
              <w:top w:val="nil"/>
              <w:left w:val="nil"/>
              <w:bottom w:val="single" w:sz="4" w:space="0" w:color="auto"/>
              <w:right w:val="single" w:sz="4" w:space="0" w:color="auto"/>
            </w:tcBorders>
            <w:shd w:val="clear" w:color="auto" w:fill="auto"/>
            <w:noWrap/>
            <w:vAlign w:val="center"/>
            <w:hideMark/>
          </w:tcPr>
          <w:p w14:paraId="14F8823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0608080006</w:t>
            </w:r>
          </w:p>
        </w:tc>
        <w:tc>
          <w:tcPr>
            <w:tcW w:w="2840" w:type="dxa"/>
            <w:tcBorders>
              <w:top w:val="nil"/>
              <w:left w:val="nil"/>
              <w:bottom w:val="single" w:sz="4" w:space="0" w:color="auto"/>
              <w:right w:val="single" w:sz="4" w:space="0" w:color="auto"/>
            </w:tcBorders>
            <w:shd w:val="clear" w:color="auto" w:fill="auto"/>
            <w:noWrap/>
            <w:vAlign w:val="center"/>
            <w:hideMark/>
          </w:tcPr>
          <w:p w14:paraId="1CA8BF8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JUAN DE TAPUSCA</w:t>
            </w:r>
          </w:p>
        </w:tc>
        <w:tc>
          <w:tcPr>
            <w:tcW w:w="980" w:type="dxa"/>
            <w:tcBorders>
              <w:top w:val="nil"/>
              <w:left w:val="nil"/>
              <w:bottom w:val="single" w:sz="4" w:space="0" w:color="auto"/>
              <w:right w:val="single" w:sz="4" w:space="0" w:color="auto"/>
            </w:tcBorders>
            <w:shd w:val="clear" w:color="auto" w:fill="auto"/>
            <w:noWrap/>
            <w:vAlign w:val="center"/>
            <w:hideMark/>
          </w:tcPr>
          <w:p w14:paraId="10C7F9A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2C064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09E38D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PUCARA</w:t>
            </w:r>
          </w:p>
        </w:tc>
        <w:tc>
          <w:tcPr>
            <w:tcW w:w="1060" w:type="dxa"/>
            <w:tcBorders>
              <w:top w:val="nil"/>
              <w:left w:val="nil"/>
              <w:bottom w:val="single" w:sz="4" w:space="0" w:color="auto"/>
              <w:right w:val="single" w:sz="4" w:space="0" w:color="auto"/>
            </w:tcBorders>
            <w:shd w:val="clear" w:color="auto" w:fill="auto"/>
            <w:noWrap/>
            <w:vAlign w:val="center"/>
          </w:tcPr>
          <w:p w14:paraId="79BA3D5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8D08B7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AABD8D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A958D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261</w:t>
            </w:r>
          </w:p>
        </w:tc>
        <w:tc>
          <w:tcPr>
            <w:tcW w:w="870" w:type="dxa"/>
            <w:tcBorders>
              <w:top w:val="nil"/>
              <w:left w:val="nil"/>
              <w:bottom w:val="single" w:sz="4" w:space="0" w:color="auto"/>
              <w:right w:val="single" w:sz="4" w:space="0" w:color="auto"/>
            </w:tcBorders>
            <w:shd w:val="clear" w:color="auto" w:fill="auto"/>
            <w:noWrap/>
            <w:vAlign w:val="center"/>
            <w:hideMark/>
          </w:tcPr>
          <w:p w14:paraId="08C345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0608100003</w:t>
            </w:r>
          </w:p>
        </w:tc>
        <w:tc>
          <w:tcPr>
            <w:tcW w:w="2840" w:type="dxa"/>
            <w:tcBorders>
              <w:top w:val="nil"/>
              <w:left w:val="nil"/>
              <w:bottom w:val="single" w:sz="4" w:space="0" w:color="auto"/>
              <w:right w:val="single" w:sz="4" w:space="0" w:color="auto"/>
            </w:tcBorders>
            <w:shd w:val="clear" w:color="auto" w:fill="auto"/>
            <w:noWrap/>
            <w:vAlign w:val="center"/>
            <w:hideMark/>
          </w:tcPr>
          <w:p w14:paraId="46443A7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TABLON</w:t>
            </w:r>
          </w:p>
        </w:tc>
        <w:tc>
          <w:tcPr>
            <w:tcW w:w="980" w:type="dxa"/>
            <w:tcBorders>
              <w:top w:val="nil"/>
              <w:left w:val="nil"/>
              <w:bottom w:val="single" w:sz="4" w:space="0" w:color="auto"/>
              <w:right w:val="single" w:sz="4" w:space="0" w:color="auto"/>
            </w:tcBorders>
            <w:shd w:val="clear" w:color="auto" w:fill="auto"/>
            <w:noWrap/>
            <w:vAlign w:val="center"/>
            <w:hideMark/>
          </w:tcPr>
          <w:p w14:paraId="428379A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8DF3C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371F3C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FELIPE</w:t>
            </w:r>
          </w:p>
        </w:tc>
        <w:tc>
          <w:tcPr>
            <w:tcW w:w="1060" w:type="dxa"/>
            <w:tcBorders>
              <w:top w:val="nil"/>
              <w:left w:val="nil"/>
              <w:bottom w:val="single" w:sz="4" w:space="0" w:color="auto"/>
              <w:right w:val="single" w:sz="4" w:space="0" w:color="auto"/>
            </w:tcBorders>
            <w:shd w:val="clear" w:color="auto" w:fill="auto"/>
            <w:noWrap/>
            <w:vAlign w:val="center"/>
          </w:tcPr>
          <w:p w14:paraId="44557FB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F116DB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A27A5E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AA2FC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262</w:t>
            </w:r>
          </w:p>
        </w:tc>
        <w:tc>
          <w:tcPr>
            <w:tcW w:w="870" w:type="dxa"/>
            <w:tcBorders>
              <w:top w:val="nil"/>
              <w:left w:val="nil"/>
              <w:bottom w:val="single" w:sz="4" w:space="0" w:color="auto"/>
              <w:right w:val="single" w:sz="4" w:space="0" w:color="auto"/>
            </w:tcBorders>
            <w:shd w:val="clear" w:color="auto" w:fill="auto"/>
            <w:noWrap/>
            <w:vAlign w:val="center"/>
            <w:hideMark/>
          </w:tcPr>
          <w:p w14:paraId="74F8D62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0608100008</w:t>
            </w:r>
          </w:p>
        </w:tc>
        <w:tc>
          <w:tcPr>
            <w:tcW w:w="2840" w:type="dxa"/>
            <w:tcBorders>
              <w:top w:val="nil"/>
              <w:left w:val="nil"/>
              <w:bottom w:val="single" w:sz="4" w:space="0" w:color="auto"/>
              <w:right w:val="single" w:sz="4" w:space="0" w:color="auto"/>
            </w:tcBorders>
            <w:shd w:val="clear" w:color="auto" w:fill="auto"/>
            <w:noWrap/>
            <w:vAlign w:val="center"/>
            <w:hideMark/>
          </w:tcPr>
          <w:p w14:paraId="093CEB6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PIQUIJACA</w:t>
            </w:r>
          </w:p>
        </w:tc>
        <w:tc>
          <w:tcPr>
            <w:tcW w:w="980" w:type="dxa"/>
            <w:tcBorders>
              <w:top w:val="nil"/>
              <w:left w:val="nil"/>
              <w:bottom w:val="single" w:sz="4" w:space="0" w:color="auto"/>
              <w:right w:val="single" w:sz="4" w:space="0" w:color="auto"/>
            </w:tcBorders>
            <w:shd w:val="clear" w:color="auto" w:fill="auto"/>
            <w:noWrap/>
            <w:vAlign w:val="center"/>
            <w:hideMark/>
          </w:tcPr>
          <w:p w14:paraId="0120198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780FA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3A07CD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FELIPE</w:t>
            </w:r>
          </w:p>
        </w:tc>
        <w:tc>
          <w:tcPr>
            <w:tcW w:w="1060" w:type="dxa"/>
            <w:tcBorders>
              <w:top w:val="nil"/>
              <w:left w:val="nil"/>
              <w:bottom w:val="single" w:sz="4" w:space="0" w:color="auto"/>
              <w:right w:val="single" w:sz="4" w:space="0" w:color="auto"/>
            </w:tcBorders>
            <w:shd w:val="clear" w:color="auto" w:fill="auto"/>
            <w:noWrap/>
            <w:vAlign w:val="center"/>
          </w:tcPr>
          <w:p w14:paraId="585ED2E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CF0CB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C76ADE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14EF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263</w:t>
            </w:r>
          </w:p>
        </w:tc>
        <w:tc>
          <w:tcPr>
            <w:tcW w:w="870" w:type="dxa"/>
            <w:tcBorders>
              <w:top w:val="nil"/>
              <w:left w:val="nil"/>
              <w:bottom w:val="single" w:sz="4" w:space="0" w:color="auto"/>
              <w:right w:val="single" w:sz="4" w:space="0" w:color="auto"/>
            </w:tcBorders>
            <w:shd w:val="clear" w:color="auto" w:fill="auto"/>
            <w:noWrap/>
            <w:vAlign w:val="center"/>
            <w:hideMark/>
          </w:tcPr>
          <w:p w14:paraId="342B640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0608100034</w:t>
            </w:r>
          </w:p>
        </w:tc>
        <w:tc>
          <w:tcPr>
            <w:tcW w:w="2840" w:type="dxa"/>
            <w:tcBorders>
              <w:top w:val="nil"/>
              <w:left w:val="nil"/>
              <w:bottom w:val="single" w:sz="4" w:space="0" w:color="auto"/>
              <w:right w:val="single" w:sz="4" w:space="0" w:color="auto"/>
            </w:tcBorders>
            <w:shd w:val="clear" w:color="auto" w:fill="auto"/>
            <w:noWrap/>
            <w:vAlign w:val="center"/>
            <w:hideMark/>
          </w:tcPr>
          <w:p w14:paraId="7FA8810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980" w:type="dxa"/>
            <w:tcBorders>
              <w:top w:val="nil"/>
              <w:left w:val="nil"/>
              <w:bottom w:val="single" w:sz="4" w:space="0" w:color="auto"/>
              <w:right w:val="single" w:sz="4" w:space="0" w:color="auto"/>
            </w:tcBorders>
            <w:shd w:val="clear" w:color="auto" w:fill="auto"/>
            <w:noWrap/>
            <w:vAlign w:val="center"/>
            <w:hideMark/>
          </w:tcPr>
          <w:p w14:paraId="7E6A13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670685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615ED9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FELIPE</w:t>
            </w:r>
          </w:p>
        </w:tc>
        <w:tc>
          <w:tcPr>
            <w:tcW w:w="1060" w:type="dxa"/>
            <w:tcBorders>
              <w:top w:val="nil"/>
              <w:left w:val="nil"/>
              <w:bottom w:val="single" w:sz="4" w:space="0" w:color="auto"/>
              <w:right w:val="single" w:sz="4" w:space="0" w:color="auto"/>
            </w:tcBorders>
            <w:shd w:val="clear" w:color="auto" w:fill="auto"/>
            <w:noWrap/>
            <w:vAlign w:val="center"/>
          </w:tcPr>
          <w:p w14:paraId="0EDBEFA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686CD1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C20D46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F9E9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264</w:t>
            </w:r>
          </w:p>
        </w:tc>
        <w:tc>
          <w:tcPr>
            <w:tcW w:w="870" w:type="dxa"/>
            <w:tcBorders>
              <w:top w:val="nil"/>
              <w:left w:val="nil"/>
              <w:bottom w:val="single" w:sz="4" w:space="0" w:color="auto"/>
              <w:right w:val="single" w:sz="4" w:space="0" w:color="auto"/>
            </w:tcBorders>
            <w:shd w:val="clear" w:color="auto" w:fill="auto"/>
            <w:noWrap/>
            <w:vAlign w:val="center"/>
            <w:hideMark/>
          </w:tcPr>
          <w:p w14:paraId="016EA72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0608120015</w:t>
            </w:r>
          </w:p>
        </w:tc>
        <w:tc>
          <w:tcPr>
            <w:tcW w:w="2840" w:type="dxa"/>
            <w:tcBorders>
              <w:top w:val="nil"/>
              <w:left w:val="nil"/>
              <w:bottom w:val="single" w:sz="4" w:space="0" w:color="auto"/>
              <w:right w:val="single" w:sz="4" w:space="0" w:color="auto"/>
            </w:tcBorders>
            <w:shd w:val="clear" w:color="auto" w:fill="auto"/>
            <w:noWrap/>
            <w:vAlign w:val="center"/>
            <w:hideMark/>
          </w:tcPr>
          <w:p w14:paraId="0D0EB68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LAS CHONTAS</w:t>
            </w:r>
          </w:p>
        </w:tc>
        <w:tc>
          <w:tcPr>
            <w:tcW w:w="980" w:type="dxa"/>
            <w:tcBorders>
              <w:top w:val="nil"/>
              <w:left w:val="nil"/>
              <w:bottom w:val="single" w:sz="4" w:space="0" w:color="auto"/>
              <w:right w:val="single" w:sz="4" w:space="0" w:color="auto"/>
            </w:tcBorders>
            <w:shd w:val="clear" w:color="auto" w:fill="auto"/>
            <w:noWrap/>
            <w:vAlign w:val="center"/>
            <w:hideMark/>
          </w:tcPr>
          <w:p w14:paraId="087CC6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5E1FF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3A22B6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ROSA</w:t>
            </w:r>
          </w:p>
        </w:tc>
        <w:tc>
          <w:tcPr>
            <w:tcW w:w="1060" w:type="dxa"/>
            <w:tcBorders>
              <w:top w:val="nil"/>
              <w:left w:val="nil"/>
              <w:bottom w:val="single" w:sz="4" w:space="0" w:color="auto"/>
              <w:right w:val="single" w:sz="4" w:space="0" w:color="auto"/>
            </w:tcBorders>
            <w:shd w:val="clear" w:color="auto" w:fill="auto"/>
            <w:noWrap/>
            <w:vAlign w:val="center"/>
          </w:tcPr>
          <w:p w14:paraId="60B6339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E674E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BA4F49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82777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265</w:t>
            </w:r>
          </w:p>
        </w:tc>
        <w:tc>
          <w:tcPr>
            <w:tcW w:w="870" w:type="dxa"/>
            <w:tcBorders>
              <w:top w:val="nil"/>
              <w:left w:val="nil"/>
              <w:bottom w:val="single" w:sz="4" w:space="0" w:color="auto"/>
              <w:right w:val="single" w:sz="4" w:space="0" w:color="auto"/>
            </w:tcBorders>
            <w:shd w:val="clear" w:color="auto" w:fill="auto"/>
            <w:noWrap/>
            <w:vAlign w:val="center"/>
            <w:hideMark/>
          </w:tcPr>
          <w:p w14:paraId="022E2B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0608120028</w:t>
            </w:r>
          </w:p>
        </w:tc>
        <w:tc>
          <w:tcPr>
            <w:tcW w:w="2840" w:type="dxa"/>
            <w:tcBorders>
              <w:top w:val="nil"/>
              <w:left w:val="nil"/>
              <w:bottom w:val="single" w:sz="4" w:space="0" w:color="auto"/>
              <w:right w:val="single" w:sz="4" w:space="0" w:color="auto"/>
            </w:tcBorders>
            <w:shd w:val="clear" w:color="auto" w:fill="auto"/>
            <w:noWrap/>
            <w:vAlign w:val="center"/>
            <w:hideMark/>
          </w:tcPr>
          <w:p w14:paraId="4058348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NUEVA ALIANZA</w:t>
            </w:r>
          </w:p>
        </w:tc>
        <w:tc>
          <w:tcPr>
            <w:tcW w:w="980" w:type="dxa"/>
            <w:tcBorders>
              <w:top w:val="nil"/>
              <w:left w:val="nil"/>
              <w:bottom w:val="single" w:sz="4" w:space="0" w:color="auto"/>
              <w:right w:val="single" w:sz="4" w:space="0" w:color="auto"/>
            </w:tcBorders>
            <w:shd w:val="clear" w:color="auto" w:fill="auto"/>
            <w:noWrap/>
            <w:vAlign w:val="center"/>
            <w:hideMark/>
          </w:tcPr>
          <w:p w14:paraId="12E434E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7CE572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JAEN</w:t>
            </w:r>
          </w:p>
        </w:tc>
        <w:tc>
          <w:tcPr>
            <w:tcW w:w="2340" w:type="dxa"/>
            <w:tcBorders>
              <w:top w:val="nil"/>
              <w:left w:val="nil"/>
              <w:bottom w:val="single" w:sz="4" w:space="0" w:color="auto"/>
              <w:right w:val="single" w:sz="4" w:space="0" w:color="auto"/>
            </w:tcBorders>
            <w:shd w:val="clear" w:color="auto" w:fill="auto"/>
            <w:noWrap/>
            <w:vAlign w:val="center"/>
            <w:hideMark/>
          </w:tcPr>
          <w:p w14:paraId="21F39B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ROSA</w:t>
            </w:r>
          </w:p>
        </w:tc>
        <w:tc>
          <w:tcPr>
            <w:tcW w:w="1060" w:type="dxa"/>
            <w:tcBorders>
              <w:top w:val="nil"/>
              <w:left w:val="nil"/>
              <w:bottom w:val="single" w:sz="4" w:space="0" w:color="auto"/>
              <w:right w:val="single" w:sz="4" w:space="0" w:color="auto"/>
            </w:tcBorders>
            <w:shd w:val="clear" w:color="auto" w:fill="auto"/>
            <w:noWrap/>
            <w:vAlign w:val="center"/>
          </w:tcPr>
          <w:p w14:paraId="198F96D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49B7A0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AF5324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476E5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266</w:t>
            </w:r>
          </w:p>
        </w:tc>
        <w:tc>
          <w:tcPr>
            <w:tcW w:w="870" w:type="dxa"/>
            <w:tcBorders>
              <w:top w:val="nil"/>
              <w:left w:val="nil"/>
              <w:bottom w:val="single" w:sz="4" w:space="0" w:color="auto"/>
              <w:right w:val="single" w:sz="4" w:space="0" w:color="auto"/>
            </w:tcBorders>
            <w:shd w:val="clear" w:color="auto" w:fill="auto"/>
            <w:noWrap/>
            <w:vAlign w:val="center"/>
            <w:hideMark/>
          </w:tcPr>
          <w:p w14:paraId="595FD4C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0609010096</w:t>
            </w:r>
          </w:p>
        </w:tc>
        <w:tc>
          <w:tcPr>
            <w:tcW w:w="2840" w:type="dxa"/>
            <w:tcBorders>
              <w:top w:val="nil"/>
              <w:left w:val="nil"/>
              <w:bottom w:val="single" w:sz="4" w:space="0" w:color="auto"/>
              <w:right w:val="single" w:sz="4" w:space="0" w:color="auto"/>
            </w:tcBorders>
            <w:shd w:val="clear" w:color="auto" w:fill="auto"/>
            <w:noWrap/>
            <w:vAlign w:val="center"/>
            <w:hideMark/>
          </w:tcPr>
          <w:p w14:paraId="4C725E0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VISTA HERMOSA</w:t>
            </w:r>
          </w:p>
        </w:tc>
        <w:tc>
          <w:tcPr>
            <w:tcW w:w="980" w:type="dxa"/>
            <w:tcBorders>
              <w:top w:val="nil"/>
              <w:left w:val="nil"/>
              <w:bottom w:val="single" w:sz="4" w:space="0" w:color="auto"/>
              <w:right w:val="single" w:sz="4" w:space="0" w:color="auto"/>
            </w:tcBorders>
            <w:shd w:val="clear" w:color="auto" w:fill="auto"/>
            <w:noWrap/>
            <w:vAlign w:val="center"/>
            <w:hideMark/>
          </w:tcPr>
          <w:p w14:paraId="5A8D67C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DD299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1353DE0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1060" w:type="dxa"/>
            <w:tcBorders>
              <w:top w:val="nil"/>
              <w:left w:val="nil"/>
              <w:bottom w:val="single" w:sz="4" w:space="0" w:color="auto"/>
              <w:right w:val="single" w:sz="4" w:space="0" w:color="auto"/>
            </w:tcBorders>
            <w:shd w:val="clear" w:color="auto" w:fill="auto"/>
            <w:noWrap/>
            <w:vAlign w:val="center"/>
          </w:tcPr>
          <w:p w14:paraId="1379BC0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02F8B0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B50090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96CA7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267</w:t>
            </w:r>
          </w:p>
        </w:tc>
        <w:tc>
          <w:tcPr>
            <w:tcW w:w="870" w:type="dxa"/>
            <w:tcBorders>
              <w:top w:val="nil"/>
              <w:left w:val="nil"/>
              <w:bottom w:val="single" w:sz="4" w:space="0" w:color="auto"/>
              <w:right w:val="single" w:sz="4" w:space="0" w:color="auto"/>
            </w:tcBorders>
            <w:shd w:val="clear" w:color="auto" w:fill="auto"/>
            <w:noWrap/>
            <w:vAlign w:val="center"/>
            <w:hideMark/>
          </w:tcPr>
          <w:p w14:paraId="52E2676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0609030005</w:t>
            </w:r>
          </w:p>
        </w:tc>
        <w:tc>
          <w:tcPr>
            <w:tcW w:w="2840" w:type="dxa"/>
            <w:tcBorders>
              <w:top w:val="nil"/>
              <w:left w:val="nil"/>
              <w:bottom w:val="single" w:sz="4" w:space="0" w:color="auto"/>
              <w:right w:val="single" w:sz="4" w:space="0" w:color="auto"/>
            </w:tcBorders>
            <w:shd w:val="clear" w:color="auto" w:fill="auto"/>
            <w:noWrap/>
            <w:vAlign w:val="center"/>
            <w:hideMark/>
          </w:tcPr>
          <w:p w14:paraId="52A51C3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SUPAYAKU</w:t>
            </w:r>
          </w:p>
        </w:tc>
        <w:tc>
          <w:tcPr>
            <w:tcW w:w="980" w:type="dxa"/>
            <w:tcBorders>
              <w:top w:val="nil"/>
              <w:left w:val="nil"/>
              <w:bottom w:val="single" w:sz="4" w:space="0" w:color="auto"/>
              <w:right w:val="single" w:sz="4" w:space="0" w:color="auto"/>
            </w:tcBorders>
            <w:shd w:val="clear" w:color="auto" w:fill="auto"/>
            <w:noWrap/>
            <w:vAlign w:val="center"/>
            <w:hideMark/>
          </w:tcPr>
          <w:p w14:paraId="2338C00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32C8A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ECBA57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HUARANGO</w:t>
            </w:r>
          </w:p>
        </w:tc>
        <w:tc>
          <w:tcPr>
            <w:tcW w:w="1060" w:type="dxa"/>
            <w:tcBorders>
              <w:top w:val="nil"/>
              <w:left w:val="nil"/>
              <w:bottom w:val="single" w:sz="4" w:space="0" w:color="auto"/>
              <w:right w:val="single" w:sz="4" w:space="0" w:color="auto"/>
            </w:tcBorders>
            <w:shd w:val="clear" w:color="auto" w:fill="auto"/>
            <w:noWrap/>
            <w:vAlign w:val="center"/>
          </w:tcPr>
          <w:p w14:paraId="15980EE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580051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0426A3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779B9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268</w:t>
            </w:r>
          </w:p>
        </w:tc>
        <w:tc>
          <w:tcPr>
            <w:tcW w:w="870" w:type="dxa"/>
            <w:tcBorders>
              <w:top w:val="nil"/>
              <w:left w:val="nil"/>
              <w:bottom w:val="single" w:sz="4" w:space="0" w:color="auto"/>
              <w:right w:val="single" w:sz="4" w:space="0" w:color="auto"/>
            </w:tcBorders>
            <w:shd w:val="clear" w:color="auto" w:fill="auto"/>
            <w:noWrap/>
            <w:vAlign w:val="center"/>
            <w:hideMark/>
          </w:tcPr>
          <w:p w14:paraId="4F9A1E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0609030006</w:t>
            </w:r>
          </w:p>
        </w:tc>
        <w:tc>
          <w:tcPr>
            <w:tcW w:w="2840" w:type="dxa"/>
            <w:tcBorders>
              <w:top w:val="nil"/>
              <w:left w:val="nil"/>
              <w:bottom w:val="single" w:sz="4" w:space="0" w:color="auto"/>
              <w:right w:val="single" w:sz="4" w:space="0" w:color="auto"/>
            </w:tcBorders>
            <w:shd w:val="clear" w:color="auto" w:fill="auto"/>
            <w:noWrap/>
            <w:vAlign w:val="center"/>
            <w:hideMark/>
          </w:tcPr>
          <w:p w14:paraId="6692970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YAMAKEY</w:t>
            </w:r>
          </w:p>
        </w:tc>
        <w:tc>
          <w:tcPr>
            <w:tcW w:w="980" w:type="dxa"/>
            <w:tcBorders>
              <w:top w:val="nil"/>
              <w:left w:val="nil"/>
              <w:bottom w:val="single" w:sz="4" w:space="0" w:color="auto"/>
              <w:right w:val="single" w:sz="4" w:space="0" w:color="auto"/>
            </w:tcBorders>
            <w:shd w:val="clear" w:color="auto" w:fill="auto"/>
            <w:noWrap/>
            <w:vAlign w:val="center"/>
            <w:hideMark/>
          </w:tcPr>
          <w:p w14:paraId="20B8F4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27F66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1C8A98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HUARANGO</w:t>
            </w:r>
          </w:p>
        </w:tc>
        <w:tc>
          <w:tcPr>
            <w:tcW w:w="1060" w:type="dxa"/>
            <w:tcBorders>
              <w:top w:val="nil"/>
              <w:left w:val="nil"/>
              <w:bottom w:val="single" w:sz="4" w:space="0" w:color="auto"/>
              <w:right w:val="single" w:sz="4" w:space="0" w:color="auto"/>
            </w:tcBorders>
            <w:shd w:val="clear" w:color="auto" w:fill="auto"/>
            <w:noWrap/>
            <w:vAlign w:val="center"/>
          </w:tcPr>
          <w:p w14:paraId="0C0C4C3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ED3D94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A40F33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F133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269</w:t>
            </w:r>
          </w:p>
        </w:tc>
        <w:tc>
          <w:tcPr>
            <w:tcW w:w="870" w:type="dxa"/>
            <w:tcBorders>
              <w:top w:val="nil"/>
              <w:left w:val="nil"/>
              <w:bottom w:val="single" w:sz="4" w:space="0" w:color="auto"/>
              <w:right w:val="single" w:sz="4" w:space="0" w:color="auto"/>
            </w:tcBorders>
            <w:shd w:val="clear" w:color="auto" w:fill="auto"/>
            <w:noWrap/>
            <w:vAlign w:val="center"/>
            <w:hideMark/>
          </w:tcPr>
          <w:p w14:paraId="0658EF3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0609030007</w:t>
            </w:r>
          </w:p>
        </w:tc>
        <w:tc>
          <w:tcPr>
            <w:tcW w:w="2840" w:type="dxa"/>
            <w:tcBorders>
              <w:top w:val="nil"/>
              <w:left w:val="nil"/>
              <w:bottom w:val="single" w:sz="4" w:space="0" w:color="auto"/>
              <w:right w:val="single" w:sz="4" w:space="0" w:color="auto"/>
            </w:tcBorders>
            <w:shd w:val="clear" w:color="auto" w:fill="auto"/>
            <w:noWrap/>
            <w:vAlign w:val="center"/>
            <w:hideMark/>
          </w:tcPr>
          <w:p w14:paraId="1CDE93D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BURGOS</w:t>
            </w:r>
          </w:p>
        </w:tc>
        <w:tc>
          <w:tcPr>
            <w:tcW w:w="980" w:type="dxa"/>
            <w:tcBorders>
              <w:top w:val="nil"/>
              <w:left w:val="nil"/>
              <w:bottom w:val="single" w:sz="4" w:space="0" w:color="auto"/>
              <w:right w:val="single" w:sz="4" w:space="0" w:color="auto"/>
            </w:tcBorders>
            <w:shd w:val="clear" w:color="auto" w:fill="auto"/>
            <w:noWrap/>
            <w:vAlign w:val="center"/>
            <w:hideMark/>
          </w:tcPr>
          <w:p w14:paraId="21DB28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FA21F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398FAB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HUARANGO</w:t>
            </w:r>
          </w:p>
        </w:tc>
        <w:tc>
          <w:tcPr>
            <w:tcW w:w="1060" w:type="dxa"/>
            <w:tcBorders>
              <w:top w:val="nil"/>
              <w:left w:val="nil"/>
              <w:bottom w:val="single" w:sz="4" w:space="0" w:color="auto"/>
              <w:right w:val="single" w:sz="4" w:space="0" w:color="auto"/>
            </w:tcBorders>
            <w:shd w:val="clear" w:color="auto" w:fill="auto"/>
            <w:noWrap/>
            <w:vAlign w:val="center"/>
          </w:tcPr>
          <w:p w14:paraId="57A5729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12A2E5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9A45A5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BF212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270</w:t>
            </w:r>
          </w:p>
        </w:tc>
        <w:tc>
          <w:tcPr>
            <w:tcW w:w="870" w:type="dxa"/>
            <w:tcBorders>
              <w:top w:val="nil"/>
              <w:left w:val="nil"/>
              <w:bottom w:val="single" w:sz="4" w:space="0" w:color="auto"/>
              <w:right w:val="single" w:sz="4" w:space="0" w:color="auto"/>
            </w:tcBorders>
            <w:shd w:val="clear" w:color="auto" w:fill="auto"/>
            <w:noWrap/>
            <w:vAlign w:val="center"/>
            <w:hideMark/>
          </w:tcPr>
          <w:p w14:paraId="1767C5D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0609030011</w:t>
            </w:r>
          </w:p>
        </w:tc>
        <w:tc>
          <w:tcPr>
            <w:tcW w:w="2840" w:type="dxa"/>
            <w:tcBorders>
              <w:top w:val="nil"/>
              <w:left w:val="nil"/>
              <w:bottom w:val="single" w:sz="4" w:space="0" w:color="auto"/>
              <w:right w:val="single" w:sz="4" w:space="0" w:color="auto"/>
            </w:tcBorders>
            <w:shd w:val="clear" w:color="auto" w:fill="auto"/>
            <w:noWrap/>
            <w:vAlign w:val="center"/>
            <w:hideMark/>
          </w:tcPr>
          <w:p w14:paraId="031E69F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MIRAFLORES</w:t>
            </w:r>
          </w:p>
        </w:tc>
        <w:tc>
          <w:tcPr>
            <w:tcW w:w="980" w:type="dxa"/>
            <w:tcBorders>
              <w:top w:val="nil"/>
              <w:left w:val="nil"/>
              <w:bottom w:val="single" w:sz="4" w:space="0" w:color="auto"/>
              <w:right w:val="single" w:sz="4" w:space="0" w:color="auto"/>
            </w:tcBorders>
            <w:shd w:val="clear" w:color="auto" w:fill="auto"/>
            <w:noWrap/>
            <w:vAlign w:val="center"/>
            <w:hideMark/>
          </w:tcPr>
          <w:p w14:paraId="40D3981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07EC4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A44AB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HUARANGO</w:t>
            </w:r>
          </w:p>
        </w:tc>
        <w:tc>
          <w:tcPr>
            <w:tcW w:w="1060" w:type="dxa"/>
            <w:tcBorders>
              <w:top w:val="nil"/>
              <w:left w:val="nil"/>
              <w:bottom w:val="single" w:sz="4" w:space="0" w:color="auto"/>
              <w:right w:val="single" w:sz="4" w:space="0" w:color="auto"/>
            </w:tcBorders>
            <w:shd w:val="clear" w:color="auto" w:fill="auto"/>
            <w:noWrap/>
            <w:vAlign w:val="center"/>
          </w:tcPr>
          <w:p w14:paraId="6782A09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958AAF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3DA5EE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2B93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271</w:t>
            </w:r>
          </w:p>
        </w:tc>
        <w:tc>
          <w:tcPr>
            <w:tcW w:w="870" w:type="dxa"/>
            <w:tcBorders>
              <w:top w:val="nil"/>
              <w:left w:val="nil"/>
              <w:bottom w:val="single" w:sz="4" w:space="0" w:color="auto"/>
              <w:right w:val="single" w:sz="4" w:space="0" w:color="auto"/>
            </w:tcBorders>
            <w:shd w:val="clear" w:color="auto" w:fill="auto"/>
            <w:noWrap/>
            <w:vAlign w:val="center"/>
            <w:hideMark/>
          </w:tcPr>
          <w:p w14:paraId="6FBED2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0609030060</w:t>
            </w:r>
          </w:p>
        </w:tc>
        <w:tc>
          <w:tcPr>
            <w:tcW w:w="2840" w:type="dxa"/>
            <w:tcBorders>
              <w:top w:val="nil"/>
              <w:left w:val="nil"/>
              <w:bottom w:val="single" w:sz="4" w:space="0" w:color="auto"/>
              <w:right w:val="single" w:sz="4" w:space="0" w:color="auto"/>
            </w:tcBorders>
            <w:shd w:val="clear" w:color="auto" w:fill="auto"/>
            <w:noWrap/>
            <w:vAlign w:val="center"/>
            <w:hideMark/>
          </w:tcPr>
          <w:p w14:paraId="068B52D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VISTA FLORIDA</w:t>
            </w:r>
          </w:p>
        </w:tc>
        <w:tc>
          <w:tcPr>
            <w:tcW w:w="980" w:type="dxa"/>
            <w:tcBorders>
              <w:top w:val="nil"/>
              <w:left w:val="nil"/>
              <w:bottom w:val="single" w:sz="4" w:space="0" w:color="auto"/>
              <w:right w:val="single" w:sz="4" w:space="0" w:color="auto"/>
            </w:tcBorders>
            <w:shd w:val="clear" w:color="auto" w:fill="auto"/>
            <w:noWrap/>
            <w:vAlign w:val="center"/>
            <w:hideMark/>
          </w:tcPr>
          <w:p w14:paraId="29F50FD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96D84D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398F29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HUARANGO</w:t>
            </w:r>
          </w:p>
        </w:tc>
        <w:tc>
          <w:tcPr>
            <w:tcW w:w="1060" w:type="dxa"/>
            <w:tcBorders>
              <w:top w:val="nil"/>
              <w:left w:val="nil"/>
              <w:bottom w:val="single" w:sz="4" w:space="0" w:color="auto"/>
              <w:right w:val="single" w:sz="4" w:space="0" w:color="auto"/>
            </w:tcBorders>
            <w:shd w:val="clear" w:color="auto" w:fill="auto"/>
            <w:noWrap/>
            <w:vAlign w:val="center"/>
          </w:tcPr>
          <w:p w14:paraId="44402EF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D57941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59328A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777E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272</w:t>
            </w:r>
          </w:p>
        </w:tc>
        <w:tc>
          <w:tcPr>
            <w:tcW w:w="870" w:type="dxa"/>
            <w:tcBorders>
              <w:top w:val="nil"/>
              <w:left w:val="nil"/>
              <w:bottom w:val="single" w:sz="4" w:space="0" w:color="auto"/>
              <w:right w:val="single" w:sz="4" w:space="0" w:color="auto"/>
            </w:tcBorders>
            <w:shd w:val="clear" w:color="auto" w:fill="auto"/>
            <w:noWrap/>
            <w:vAlign w:val="center"/>
            <w:hideMark/>
          </w:tcPr>
          <w:p w14:paraId="3234A3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0609030063</w:t>
            </w:r>
          </w:p>
        </w:tc>
        <w:tc>
          <w:tcPr>
            <w:tcW w:w="2840" w:type="dxa"/>
            <w:tcBorders>
              <w:top w:val="nil"/>
              <w:left w:val="nil"/>
              <w:bottom w:val="single" w:sz="4" w:space="0" w:color="auto"/>
              <w:right w:val="single" w:sz="4" w:space="0" w:color="auto"/>
            </w:tcBorders>
            <w:shd w:val="clear" w:color="auto" w:fill="auto"/>
            <w:noWrap/>
            <w:vAlign w:val="center"/>
            <w:hideMark/>
          </w:tcPr>
          <w:p w14:paraId="286FEA4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TUPAC AMARU</w:t>
            </w:r>
          </w:p>
        </w:tc>
        <w:tc>
          <w:tcPr>
            <w:tcW w:w="980" w:type="dxa"/>
            <w:tcBorders>
              <w:top w:val="nil"/>
              <w:left w:val="nil"/>
              <w:bottom w:val="single" w:sz="4" w:space="0" w:color="auto"/>
              <w:right w:val="single" w:sz="4" w:space="0" w:color="auto"/>
            </w:tcBorders>
            <w:shd w:val="clear" w:color="auto" w:fill="auto"/>
            <w:noWrap/>
            <w:vAlign w:val="center"/>
            <w:hideMark/>
          </w:tcPr>
          <w:p w14:paraId="687B0AF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360A4E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3DA2554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HUARANGO</w:t>
            </w:r>
          </w:p>
        </w:tc>
        <w:tc>
          <w:tcPr>
            <w:tcW w:w="1060" w:type="dxa"/>
            <w:tcBorders>
              <w:top w:val="nil"/>
              <w:left w:val="nil"/>
              <w:bottom w:val="single" w:sz="4" w:space="0" w:color="auto"/>
              <w:right w:val="single" w:sz="4" w:space="0" w:color="auto"/>
            </w:tcBorders>
            <w:shd w:val="clear" w:color="auto" w:fill="auto"/>
            <w:noWrap/>
            <w:vAlign w:val="center"/>
          </w:tcPr>
          <w:p w14:paraId="17AF7E0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283CE6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77BE3C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8B6E9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273</w:t>
            </w:r>
          </w:p>
        </w:tc>
        <w:tc>
          <w:tcPr>
            <w:tcW w:w="870" w:type="dxa"/>
            <w:tcBorders>
              <w:top w:val="nil"/>
              <w:left w:val="nil"/>
              <w:bottom w:val="single" w:sz="4" w:space="0" w:color="auto"/>
              <w:right w:val="single" w:sz="4" w:space="0" w:color="auto"/>
            </w:tcBorders>
            <w:shd w:val="clear" w:color="auto" w:fill="auto"/>
            <w:noWrap/>
            <w:vAlign w:val="center"/>
            <w:hideMark/>
          </w:tcPr>
          <w:p w14:paraId="451DEA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0609030070</w:t>
            </w:r>
          </w:p>
        </w:tc>
        <w:tc>
          <w:tcPr>
            <w:tcW w:w="2840" w:type="dxa"/>
            <w:tcBorders>
              <w:top w:val="nil"/>
              <w:left w:val="nil"/>
              <w:bottom w:val="single" w:sz="4" w:space="0" w:color="auto"/>
              <w:right w:val="single" w:sz="4" w:space="0" w:color="auto"/>
            </w:tcBorders>
            <w:shd w:val="clear" w:color="auto" w:fill="auto"/>
            <w:noWrap/>
            <w:vAlign w:val="center"/>
            <w:hideMark/>
          </w:tcPr>
          <w:p w14:paraId="27B7161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MONTE GRANDE LA CAPILLA</w:t>
            </w:r>
          </w:p>
        </w:tc>
        <w:tc>
          <w:tcPr>
            <w:tcW w:w="980" w:type="dxa"/>
            <w:tcBorders>
              <w:top w:val="nil"/>
              <w:left w:val="nil"/>
              <w:bottom w:val="single" w:sz="4" w:space="0" w:color="auto"/>
              <w:right w:val="single" w:sz="4" w:space="0" w:color="auto"/>
            </w:tcBorders>
            <w:shd w:val="clear" w:color="auto" w:fill="auto"/>
            <w:noWrap/>
            <w:vAlign w:val="center"/>
            <w:hideMark/>
          </w:tcPr>
          <w:p w14:paraId="35D736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C5513B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06E258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HUARANGO</w:t>
            </w:r>
          </w:p>
        </w:tc>
        <w:tc>
          <w:tcPr>
            <w:tcW w:w="1060" w:type="dxa"/>
            <w:tcBorders>
              <w:top w:val="nil"/>
              <w:left w:val="nil"/>
              <w:bottom w:val="single" w:sz="4" w:space="0" w:color="auto"/>
              <w:right w:val="single" w:sz="4" w:space="0" w:color="auto"/>
            </w:tcBorders>
            <w:shd w:val="clear" w:color="auto" w:fill="auto"/>
            <w:noWrap/>
            <w:vAlign w:val="center"/>
          </w:tcPr>
          <w:p w14:paraId="3474A97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A9594D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606EC9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DF3E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274</w:t>
            </w:r>
          </w:p>
        </w:tc>
        <w:tc>
          <w:tcPr>
            <w:tcW w:w="870" w:type="dxa"/>
            <w:tcBorders>
              <w:top w:val="nil"/>
              <w:left w:val="nil"/>
              <w:bottom w:val="single" w:sz="4" w:space="0" w:color="auto"/>
              <w:right w:val="single" w:sz="4" w:space="0" w:color="auto"/>
            </w:tcBorders>
            <w:shd w:val="clear" w:color="auto" w:fill="auto"/>
            <w:noWrap/>
            <w:vAlign w:val="center"/>
            <w:hideMark/>
          </w:tcPr>
          <w:p w14:paraId="7D73B7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0609040015</w:t>
            </w:r>
          </w:p>
        </w:tc>
        <w:tc>
          <w:tcPr>
            <w:tcW w:w="2840" w:type="dxa"/>
            <w:tcBorders>
              <w:top w:val="nil"/>
              <w:left w:val="nil"/>
              <w:bottom w:val="single" w:sz="4" w:space="0" w:color="auto"/>
              <w:right w:val="single" w:sz="4" w:space="0" w:color="auto"/>
            </w:tcBorders>
            <w:shd w:val="clear" w:color="auto" w:fill="auto"/>
            <w:noWrap/>
            <w:vAlign w:val="center"/>
            <w:hideMark/>
          </w:tcPr>
          <w:p w14:paraId="5B596ED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ESTRELLA DIVINA</w:t>
            </w:r>
          </w:p>
        </w:tc>
        <w:tc>
          <w:tcPr>
            <w:tcW w:w="980" w:type="dxa"/>
            <w:tcBorders>
              <w:top w:val="nil"/>
              <w:left w:val="nil"/>
              <w:bottom w:val="single" w:sz="4" w:space="0" w:color="auto"/>
              <w:right w:val="single" w:sz="4" w:space="0" w:color="auto"/>
            </w:tcBorders>
            <w:shd w:val="clear" w:color="auto" w:fill="auto"/>
            <w:noWrap/>
            <w:vAlign w:val="center"/>
            <w:hideMark/>
          </w:tcPr>
          <w:p w14:paraId="10FDFA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A83F7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33BED3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COIPA</w:t>
            </w:r>
          </w:p>
        </w:tc>
        <w:tc>
          <w:tcPr>
            <w:tcW w:w="1060" w:type="dxa"/>
            <w:tcBorders>
              <w:top w:val="nil"/>
              <w:left w:val="nil"/>
              <w:bottom w:val="single" w:sz="4" w:space="0" w:color="auto"/>
              <w:right w:val="single" w:sz="4" w:space="0" w:color="auto"/>
            </w:tcBorders>
            <w:shd w:val="clear" w:color="auto" w:fill="auto"/>
            <w:noWrap/>
            <w:vAlign w:val="center"/>
          </w:tcPr>
          <w:p w14:paraId="3ABEAF4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058497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1BB73E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AF239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275</w:t>
            </w:r>
          </w:p>
        </w:tc>
        <w:tc>
          <w:tcPr>
            <w:tcW w:w="870" w:type="dxa"/>
            <w:tcBorders>
              <w:top w:val="nil"/>
              <w:left w:val="nil"/>
              <w:bottom w:val="single" w:sz="4" w:space="0" w:color="auto"/>
              <w:right w:val="single" w:sz="4" w:space="0" w:color="auto"/>
            </w:tcBorders>
            <w:shd w:val="clear" w:color="auto" w:fill="auto"/>
            <w:noWrap/>
            <w:vAlign w:val="center"/>
            <w:hideMark/>
          </w:tcPr>
          <w:p w14:paraId="33F51D5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0609040058</w:t>
            </w:r>
          </w:p>
        </w:tc>
        <w:tc>
          <w:tcPr>
            <w:tcW w:w="2840" w:type="dxa"/>
            <w:tcBorders>
              <w:top w:val="nil"/>
              <w:left w:val="nil"/>
              <w:bottom w:val="single" w:sz="4" w:space="0" w:color="auto"/>
              <w:right w:val="single" w:sz="4" w:space="0" w:color="auto"/>
            </w:tcBorders>
            <w:shd w:val="clear" w:color="auto" w:fill="auto"/>
            <w:noWrap/>
            <w:vAlign w:val="center"/>
            <w:hideMark/>
          </w:tcPr>
          <w:p w14:paraId="5D726E8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PINDO</w:t>
            </w:r>
          </w:p>
        </w:tc>
        <w:tc>
          <w:tcPr>
            <w:tcW w:w="980" w:type="dxa"/>
            <w:tcBorders>
              <w:top w:val="nil"/>
              <w:left w:val="nil"/>
              <w:bottom w:val="single" w:sz="4" w:space="0" w:color="auto"/>
              <w:right w:val="single" w:sz="4" w:space="0" w:color="auto"/>
            </w:tcBorders>
            <w:shd w:val="clear" w:color="auto" w:fill="auto"/>
            <w:noWrap/>
            <w:vAlign w:val="center"/>
            <w:hideMark/>
          </w:tcPr>
          <w:p w14:paraId="0A06796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56B0CE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6DBAAA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COIPA</w:t>
            </w:r>
          </w:p>
        </w:tc>
        <w:tc>
          <w:tcPr>
            <w:tcW w:w="1060" w:type="dxa"/>
            <w:tcBorders>
              <w:top w:val="nil"/>
              <w:left w:val="nil"/>
              <w:bottom w:val="single" w:sz="4" w:space="0" w:color="auto"/>
              <w:right w:val="single" w:sz="4" w:space="0" w:color="auto"/>
            </w:tcBorders>
            <w:shd w:val="clear" w:color="auto" w:fill="auto"/>
            <w:noWrap/>
            <w:vAlign w:val="center"/>
          </w:tcPr>
          <w:p w14:paraId="142E983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A93589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41A91F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5B0C5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276</w:t>
            </w:r>
          </w:p>
        </w:tc>
        <w:tc>
          <w:tcPr>
            <w:tcW w:w="870" w:type="dxa"/>
            <w:tcBorders>
              <w:top w:val="nil"/>
              <w:left w:val="nil"/>
              <w:bottom w:val="single" w:sz="4" w:space="0" w:color="auto"/>
              <w:right w:val="single" w:sz="4" w:space="0" w:color="auto"/>
            </w:tcBorders>
            <w:shd w:val="clear" w:color="auto" w:fill="auto"/>
            <w:noWrap/>
            <w:vAlign w:val="center"/>
            <w:hideMark/>
          </w:tcPr>
          <w:p w14:paraId="12F6074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0609040059</w:t>
            </w:r>
          </w:p>
        </w:tc>
        <w:tc>
          <w:tcPr>
            <w:tcW w:w="2840" w:type="dxa"/>
            <w:tcBorders>
              <w:top w:val="nil"/>
              <w:left w:val="nil"/>
              <w:bottom w:val="single" w:sz="4" w:space="0" w:color="auto"/>
              <w:right w:val="single" w:sz="4" w:space="0" w:color="auto"/>
            </w:tcBorders>
            <w:shd w:val="clear" w:color="auto" w:fill="auto"/>
            <w:noWrap/>
            <w:vAlign w:val="center"/>
            <w:hideMark/>
          </w:tcPr>
          <w:p w14:paraId="0382115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FRANCISCO</w:t>
            </w:r>
          </w:p>
        </w:tc>
        <w:tc>
          <w:tcPr>
            <w:tcW w:w="980" w:type="dxa"/>
            <w:tcBorders>
              <w:top w:val="nil"/>
              <w:left w:val="nil"/>
              <w:bottom w:val="single" w:sz="4" w:space="0" w:color="auto"/>
              <w:right w:val="single" w:sz="4" w:space="0" w:color="auto"/>
            </w:tcBorders>
            <w:shd w:val="clear" w:color="auto" w:fill="auto"/>
            <w:noWrap/>
            <w:vAlign w:val="center"/>
            <w:hideMark/>
          </w:tcPr>
          <w:p w14:paraId="2FDF71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A12E96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32904E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COIPA</w:t>
            </w:r>
          </w:p>
        </w:tc>
        <w:tc>
          <w:tcPr>
            <w:tcW w:w="1060" w:type="dxa"/>
            <w:tcBorders>
              <w:top w:val="nil"/>
              <w:left w:val="nil"/>
              <w:bottom w:val="single" w:sz="4" w:space="0" w:color="auto"/>
              <w:right w:val="single" w:sz="4" w:space="0" w:color="auto"/>
            </w:tcBorders>
            <w:shd w:val="clear" w:color="auto" w:fill="auto"/>
            <w:noWrap/>
            <w:vAlign w:val="center"/>
          </w:tcPr>
          <w:p w14:paraId="65181FC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9873C2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B92B79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5F3BC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277</w:t>
            </w:r>
          </w:p>
        </w:tc>
        <w:tc>
          <w:tcPr>
            <w:tcW w:w="870" w:type="dxa"/>
            <w:tcBorders>
              <w:top w:val="nil"/>
              <w:left w:val="nil"/>
              <w:bottom w:val="single" w:sz="4" w:space="0" w:color="auto"/>
              <w:right w:val="single" w:sz="4" w:space="0" w:color="auto"/>
            </w:tcBorders>
            <w:shd w:val="clear" w:color="auto" w:fill="auto"/>
            <w:noWrap/>
            <w:vAlign w:val="center"/>
            <w:hideMark/>
          </w:tcPr>
          <w:p w14:paraId="028502D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0609040061</w:t>
            </w:r>
          </w:p>
        </w:tc>
        <w:tc>
          <w:tcPr>
            <w:tcW w:w="2840" w:type="dxa"/>
            <w:tcBorders>
              <w:top w:val="nil"/>
              <w:left w:val="nil"/>
              <w:bottom w:val="single" w:sz="4" w:space="0" w:color="auto"/>
              <w:right w:val="single" w:sz="4" w:space="0" w:color="auto"/>
            </w:tcBorders>
            <w:shd w:val="clear" w:color="auto" w:fill="auto"/>
            <w:noWrap/>
            <w:vAlign w:val="center"/>
            <w:hideMark/>
          </w:tcPr>
          <w:p w14:paraId="43CB62E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FLOR DE LOMA LARGA</w:t>
            </w:r>
          </w:p>
        </w:tc>
        <w:tc>
          <w:tcPr>
            <w:tcW w:w="980" w:type="dxa"/>
            <w:tcBorders>
              <w:top w:val="nil"/>
              <w:left w:val="nil"/>
              <w:bottom w:val="single" w:sz="4" w:space="0" w:color="auto"/>
              <w:right w:val="single" w:sz="4" w:space="0" w:color="auto"/>
            </w:tcBorders>
            <w:shd w:val="clear" w:color="auto" w:fill="auto"/>
            <w:noWrap/>
            <w:vAlign w:val="center"/>
            <w:hideMark/>
          </w:tcPr>
          <w:p w14:paraId="6C9EEF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869E8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020C084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COIPA</w:t>
            </w:r>
          </w:p>
        </w:tc>
        <w:tc>
          <w:tcPr>
            <w:tcW w:w="1060" w:type="dxa"/>
            <w:tcBorders>
              <w:top w:val="nil"/>
              <w:left w:val="nil"/>
              <w:bottom w:val="single" w:sz="4" w:space="0" w:color="auto"/>
              <w:right w:val="single" w:sz="4" w:space="0" w:color="auto"/>
            </w:tcBorders>
            <w:shd w:val="clear" w:color="auto" w:fill="auto"/>
            <w:noWrap/>
            <w:vAlign w:val="center"/>
          </w:tcPr>
          <w:p w14:paraId="22A63A1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E0FB4A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FB8A9C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9A3A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278</w:t>
            </w:r>
          </w:p>
        </w:tc>
        <w:tc>
          <w:tcPr>
            <w:tcW w:w="870" w:type="dxa"/>
            <w:tcBorders>
              <w:top w:val="nil"/>
              <w:left w:val="nil"/>
              <w:bottom w:val="single" w:sz="4" w:space="0" w:color="auto"/>
              <w:right w:val="single" w:sz="4" w:space="0" w:color="auto"/>
            </w:tcBorders>
            <w:shd w:val="clear" w:color="auto" w:fill="auto"/>
            <w:noWrap/>
            <w:vAlign w:val="center"/>
            <w:hideMark/>
          </w:tcPr>
          <w:p w14:paraId="45B9A9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0609040062</w:t>
            </w:r>
          </w:p>
        </w:tc>
        <w:tc>
          <w:tcPr>
            <w:tcW w:w="2840" w:type="dxa"/>
            <w:tcBorders>
              <w:top w:val="nil"/>
              <w:left w:val="nil"/>
              <w:bottom w:val="single" w:sz="4" w:space="0" w:color="auto"/>
              <w:right w:val="single" w:sz="4" w:space="0" w:color="auto"/>
            </w:tcBorders>
            <w:shd w:val="clear" w:color="auto" w:fill="auto"/>
            <w:noWrap/>
            <w:vAlign w:val="center"/>
            <w:hideMark/>
          </w:tcPr>
          <w:p w14:paraId="7E95599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HUACORA</w:t>
            </w:r>
          </w:p>
        </w:tc>
        <w:tc>
          <w:tcPr>
            <w:tcW w:w="980" w:type="dxa"/>
            <w:tcBorders>
              <w:top w:val="nil"/>
              <w:left w:val="nil"/>
              <w:bottom w:val="single" w:sz="4" w:space="0" w:color="auto"/>
              <w:right w:val="single" w:sz="4" w:space="0" w:color="auto"/>
            </w:tcBorders>
            <w:shd w:val="clear" w:color="auto" w:fill="auto"/>
            <w:noWrap/>
            <w:vAlign w:val="center"/>
            <w:hideMark/>
          </w:tcPr>
          <w:p w14:paraId="429AC1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60249B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0D326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COIPA</w:t>
            </w:r>
          </w:p>
        </w:tc>
        <w:tc>
          <w:tcPr>
            <w:tcW w:w="1060" w:type="dxa"/>
            <w:tcBorders>
              <w:top w:val="nil"/>
              <w:left w:val="nil"/>
              <w:bottom w:val="single" w:sz="4" w:space="0" w:color="auto"/>
              <w:right w:val="single" w:sz="4" w:space="0" w:color="auto"/>
            </w:tcBorders>
            <w:shd w:val="clear" w:color="auto" w:fill="auto"/>
            <w:noWrap/>
            <w:vAlign w:val="center"/>
          </w:tcPr>
          <w:p w14:paraId="1F67DDD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EB6A3D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D082BC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5516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279</w:t>
            </w:r>
          </w:p>
        </w:tc>
        <w:tc>
          <w:tcPr>
            <w:tcW w:w="870" w:type="dxa"/>
            <w:tcBorders>
              <w:top w:val="nil"/>
              <w:left w:val="nil"/>
              <w:bottom w:val="single" w:sz="4" w:space="0" w:color="auto"/>
              <w:right w:val="single" w:sz="4" w:space="0" w:color="auto"/>
            </w:tcBorders>
            <w:shd w:val="clear" w:color="auto" w:fill="auto"/>
            <w:noWrap/>
            <w:vAlign w:val="center"/>
            <w:hideMark/>
          </w:tcPr>
          <w:p w14:paraId="4D4FC7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0609040068</w:t>
            </w:r>
          </w:p>
        </w:tc>
        <w:tc>
          <w:tcPr>
            <w:tcW w:w="2840" w:type="dxa"/>
            <w:tcBorders>
              <w:top w:val="nil"/>
              <w:left w:val="nil"/>
              <w:bottom w:val="single" w:sz="4" w:space="0" w:color="auto"/>
              <w:right w:val="single" w:sz="4" w:space="0" w:color="auto"/>
            </w:tcBorders>
            <w:shd w:val="clear" w:color="auto" w:fill="auto"/>
            <w:noWrap/>
            <w:vAlign w:val="center"/>
            <w:hideMark/>
          </w:tcPr>
          <w:p w14:paraId="08A7C81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LLANO GRANDE</w:t>
            </w:r>
          </w:p>
        </w:tc>
        <w:tc>
          <w:tcPr>
            <w:tcW w:w="980" w:type="dxa"/>
            <w:tcBorders>
              <w:top w:val="nil"/>
              <w:left w:val="nil"/>
              <w:bottom w:val="single" w:sz="4" w:space="0" w:color="auto"/>
              <w:right w:val="single" w:sz="4" w:space="0" w:color="auto"/>
            </w:tcBorders>
            <w:shd w:val="clear" w:color="auto" w:fill="auto"/>
            <w:noWrap/>
            <w:vAlign w:val="center"/>
            <w:hideMark/>
          </w:tcPr>
          <w:p w14:paraId="27B2E5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50C07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0991A9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COIPA</w:t>
            </w:r>
          </w:p>
        </w:tc>
        <w:tc>
          <w:tcPr>
            <w:tcW w:w="1060" w:type="dxa"/>
            <w:tcBorders>
              <w:top w:val="nil"/>
              <w:left w:val="nil"/>
              <w:bottom w:val="single" w:sz="4" w:space="0" w:color="auto"/>
              <w:right w:val="single" w:sz="4" w:space="0" w:color="auto"/>
            </w:tcBorders>
            <w:shd w:val="clear" w:color="auto" w:fill="auto"/>
            <w:noWrap/>
            <w:vAlign w:val="center"/>
          </w:tcPr>
          <w:p w14:paraId="342892F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39B047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7A7D36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84D24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280</w:t>
            </w:r>
          </w:p>
        </w:tc>
        <w:tc>
          <w:tcPr>
            <w:tcW w:w="870" w:type="dxa"/>
            <w:tcBorders>
              <w:top w:val="nil"/>
              <w:left w:val="nil"/>
              <w:bottom w:val="single" w:sz="4" w:space="0" w:color="auto"/>
              <w:right w:val="single" w:sz="4" w:space="0" w:color="auto"/>
            </w:tcBorders>
            <w:shd w:val="clear" w:color="auto" w:fill="auto"/>
            <w:noWrap/>
            <w:vAlign w:val="center"/>
            <w:hideMark/>
          </w:tcPr>
          <w:p w14:paraId="6B84BFB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0609040083</w:t>
            </w:r>
          </w:p>
        </w:tc>
        <w:tc>
          <w:tcPr>
            <w:tcW w:w="2840" w:type="dxa"/>
            <w:tcBorders>
              <w:top w:val="nil"/>
              <w:left w:val="nil"/>
              <w:bottom w:val="single" w:sz="4" w:space="0" w:color="auto"/>
              <w:right w:val="single" w:sz="4" w:space="0" w:color="auto"/>
            </w:tcBorders>
            <w:shd w:val="clear" w:color="auto" w:fill="auto"/>
            <w:noWrap/>
            <w:vAlign w:val="center"/>
            <w:hideMark/>
          </w:tcPr>
          <w:p w14:paraId="5EBBD77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LAUREL</w:t>
            </w:r>
          </w:p>
        </w:tc>
        <w:tc>
          <w:tcPr>
            <w:tcW w:w="980" w:type="dxa"/>
            <w:tcBorders>
              <w:top w:val="nil"/>
              <w:left w:val="nil"/>
              <w:bottom w:val="single" w:sz="4" w:space="0" w:color="auto"/>
              <w:right w:val="single" w:sz="4" w:space="0" w:color="auto"/>
            </w:tcBorders>
            <w:shd w:val="clear" w:color="auto" w:fill="auto"/>
            <w:noWrap/>
            <w:vAlign w:val="center"/>
            <w:hideMark/>
          </w:tcPr>
          <w:p w14:paraId="674630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ACDB4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109D01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COIPA</w:t>
            </w:r>
          </w:p>
        </w:tc>
        <w:tc>
          <w:tcPr>
            <w:tcW w:w="1060" w:type="dxa"/>
            <w:tcBorders>
              <w:top w:val="nil"/>
              <w:left w:val="nil"/>
              <w:bottom w:val="single" w:sz="4" w:space="0" w:color="auto"/>
              <w:right w:val="single" w:sz="4" w:space="0" w:color="auto"/>
            </w:tcBorders>
            <w:shd w:val="clear" w:color="auto" w:fill="auto"/>
            <w:noWrap/>
            <w:vAlign w:val="center"/>
          </w:tcPr>
          <w:p w14:paraId="723C142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5DDC3A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4EE431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6517C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281</w:t>
            </w:r>
          </w:p>
        </w:tc>
        <w:tc>
          <w:tcPr>
            <w:tcW w:w="870" w:type="dxa"/>
            <w:tcBorders>
              <w:top w:val="nil"/>
              <w:left w:val="nil"/>
              <w:bottom w:val="single" w:sz="4" w:space="0" w:color="auto"/>
              <w:right w:val="single" w:sz="4" w:space="0" w:color="auto"/>
            </w:tcBorders>
            <w:shd w:val="clear" w:color="auto" w:fill="auto"/>
            <w:noWrap/>
            <w:vAlign w:val="center"/>
            <w:hideMark/>
          </w:tcPr>
          <w:p w14:paraId="7D4E7B4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0609040086</w:t>
            </w:r>
          </w:p>
        </w:tc>
        <w:tc>
          <w:tcPr>
            <w:tcW w:w="2840" w:type="dxa"/>
            <w:tcBorders>
              <w:top w:val="nil"/>
              <w:left w:val="nil"/>
              <w:bottom w:val="single" w:sz="4" w:space="0" w:color="auto"/>
              <w:right w:val="single" w:sz="4" w:space="0" w:color="auto"/>
            </w:tcBorders>
            <w:shd w:val="clear" w:color="auto" w:fill="auto"/>
            <w:noWrap/>
            <w:vAlign w:val="center"/>
            <w:hideMark/>
          </w:tcPr>
          <w:p w14:paraId="46DBECA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RAYOS DEL SOL</w:t>
            </w:r>
          </w:p>
        </w:tc>
        <w:tc>
          <w:tcPr>
            <w:tcW w:w="980" w:type="dxa"/>
            <w:tcBorders>
              <w:top w:val="nil"/>
              <w:left w:val="nil"/>
              <w:bottom w:val="single" w:sz="4" w:space="0" w:color="auto"/>
              <w:right w:val="single" w:sz="4" w:space="0" w:color="auto"/>
            </w:tcBorders>
            <w:shd w:val="clear" w:color="auto" w:fill="auto"/>
            <w:noWrap/>
            <w:vAlign w:val="center"/>
            <w:hideMark/>
          </w:tcPr>
          <w:p w14:paraId="7E1243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DA2D35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0A91877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COIPA</w:t>
            </w:r>
          </w:p>
        </w:tc>
        <w:tc>
          <w:tcPr>
            <w:tcW w:w="1060" w:type="dxa"/>
            <w:tcBorders>
              <w:top w:val="nil"/>
              <w:left w:val="nil"/>
              <w:bottom w:val="single" w:sz="4" w:space="0" w:color="auto"/>
              <w:right w:val="single" w:sz="4" w:space="0" w:color="auto"/>
            </w:tcBorders>
            <w:shd w:val="clear" w:color="auto" w:fill="auto"/>
            <w:noWrap/>
            <w:vAlign w:val="center"/>
          </w:tcPr>
          <w:p w14:paraId="0C07C80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191E44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4B5AF6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8FB88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282</w:t>
            </w:r>
          </w:p>
        </w:tc>
        <w:tc>
          <w:tcPr>
            <w:tcW w:w="870" w:type="dxa"/>
            <w:tcBorders>
              <w:top w:val="nil"/>
              <w:left w:val="nil"/>
              <w:bottom w:val="single" w:sz="4" w:space="0" w:color="auto"/>
              <w:right w:val="single" w:sz="4" w:space="0" w:color="auto"/>
            </w:tcBorders>
            <w:shd w:val="clear" w:color="auto" w:fill="auto"/>
            <w:noWrap/>
            <w:vAlign w:val="center"/>
            <w:hideMark/>
          </w:tcPr>
          <w:p w14:paraId="6BA69BF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0609050006</w:t>
            </w:r>
          </w:p>
        </w:tc>
        <w:tc>
          <w:tcPr>
            <w:tcW w:w="2840" w:type="dxa"/>
            <w:tcBorders>
              <w:top w:val="nil"/>
              <w:left w:val="nil"/>
              <w:bottom w:val="single" w:sz="4" w:space="0" w:color="auto"/>
              <w:right w:val="single" w:sz="4" w:space="0" w:color="auto"/>
            </w:tcBorders>
            <w:shd w:val="clear" w:color="auto" w:fill="auto"/>
            <w:noWrap/>
            <w:vAlign w:val="center"/>
            <w:hideMark/>
          </w:tcPr>
          <w:p w14:paraId="71B9F78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COLORADO</w:t>
            </w:r>
          </w:p>
        </w:tc>
        <w:tc>
          <w:tcPr>
            <w:tcW w:w="980" w:type="dxa"/>
            <w:tcBorders>
              <w:top w:val="nil"/>
              <w:left w:val="nil"/>
              <w:bottom w:val="single" w:sz="4" w:space="0" w:color="auto"/>
              <w:right w:val="single" w:sz="4" w:space="0" w:color="auto"/>
            </w:tcBorders>
            <w:shd w:val="clear" w:color="auto" w:fill="auto"/>
            <w:noWrap/>
            <w:vAlign w:val="center"/>
            <w:hideMark/>
          </w:tcPr>
          <w:p w14:paraId="06598A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41D5AD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533A4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NAMBALLE</w:t>
            </w:r>
          </w:p>
        </w:tc>
        <w:tc>
          <w:tcPr>
            <w:tcW w:w="1060" w:type="dxa"/>
            <w:tcBorders>
              <w:top w:val="nil"/>
              <w:left w:val="nil"/>
              <w:bottom w:val="single" w:sz="4" w:space="0" w:color="auto"/>
              <w:right w:val="single" w:sz="4" w:space="0" w:color="auto"/>
            </w:tcBorders>
            <w:shd w:val="clear" w:color="auto" w:fill="auto"/>
            <w:noWrap/>
            <w:vAlign w:val="center"/>
          </w:tcPr>
          <w:p w14:paraId="094088B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BCA8DF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8708DC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17A8E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283</w:t>
            </w:r>
          </w:p>
        </w:tc>
        <w:tc>
          <w:tcPr>
            <w:tcW w:w="870" w:type="dxa"/>
            <w:tcBorders>
              <w:top w:val="nil"/>
              <w:left w:val="nil"/>
              <w:bottom w:val="single" w:sz="4" w:space="0" w:color="auto"/>
              <w:right w:val="single" w:sz="4" w:space="0" w:color="auto"/>
            </w:tcBorders>
            <w:shd w:val="clear" w:color="auto" w:fill="auto"/>
            <w:noWrap/>
            <w:vAlign w:val="center"/>
            <w:hideMark/>
          </w:tcPr>
          <w:p w14:paraId="1BB6E09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0609050009</w:t>
            </w:r>
          </w:p>
        </w:tc>
        <w:tc>
          <w:tcPr>
            <w:tcW w:w="2840" w:type="dxa"/>
            <w:tcBorders>
              <w:top w:val="nil"/>
              <w:left w:val="nil"/>
              <w:bottom w:val="single" w:sz="4" w:space="0" w:color="auto"/>
              <w:right w:val="single" w:sz="4" w:space="0" w:color="auto"/>
            </w:tcBorders>
            <w:shd w:val="clear" w:color="auto" w:fill="auto"/>
            <w:noWrap/>
            <w:vAlign w:val="center"/>
            <w:hideMark/>
          </w:tcPr>
          <w:p w14:paraId="51D399E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ANTONIO DE PAJON</w:t>
            </w:r>
          </w:p>
        </w:tc>
        <w:tc>
          <w:tcPr>
            <w:tcW w:w="980" w:type="dxa"/>
            <w:tcBorders>
              <w:top w:val="nil"/>
              <w:left w:val="nil"/>
              <w:bottom w:val="single" w:sz="4" w:space="0" w:color="auto"/>
              <w:right w:val="single" w:sz="4" w:space="0" w:color="auto"/>
            </w:tcBorders>
            <w:shd w:val="clear" w:color="auto" w:fill="auto"/>
            <w:noWrap/>
            <w:vAlign w:val="center"/>
            <w:hideMark/>
          </w:tcPr>
          <w:p w14:paraId="3DC466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295459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239C16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NAMBALLE</w:t>
            </w:r>
          </w:p>
        </w:tc>
        <w:tc>
          <w:tcPr>
            <w:tcW w:w="1060" w:type="dxa"/>
            <w:tcBorders>
              <w:top w:val="nil"/>
              <w:left w:val="nil"/>
              <w:bottom w:val="single" w:sz="4" w:space="0" w:color="auto"/>
              <w:right w:val="single" w:sz="4" w:space="0" w:color="auto"/>
            </w:tcBorders>
            <w:shd w:val="clear" w:color="auto" w:fill="auto"/>
            <w:noWrap/>
            <w:vAlign w:val="center"/>
          </w:tcPr>
          <w:p w14:paraId="36196DB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8921D0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273308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0FCDF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284</w:t>
            </w:r>
          </w:p>
        </w:tc>
        <w:tc>
          <w:tcPr>
            <w:tcW w:w="870" w:type="dxa"/>
            <w:tcBorders>
              <w:top w:val="nil"/>
              <w:left w:val="nil"/>
              <w:bottom w:val="single" w:sz="4" w:space="0" w:color="auto"/>
              <w:right w:val="single" w:sz="4" w:space="0" w:color="auto"/>
            </w:tcBorders>
            <w:shd w:val="clear" w:color="auto" w:fill="auto"/>
            <w:noWrap/>
            <w:vAlign w:val="center"/>
            <w:hideMark/>
          </w:tcPr>
          <w:p w14:paraId="40214A6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0609050011</w:t>
            </w:r>
          </w:p>
        </w:tc>
        <w:tc>
          <w:tcPr>
            <w:tcW w:w="2840" w:type="dxa"/>
            <w:tcBorders>
              <w:top w:val="nil"/>
              <w:left w:val="nil"/>
              <w:bottom w:val="single" w:sz="4" w:space="0" w:color="auto"/>
              <w:right w:val="single" w:sz="4" w:space="0" w:color="auto"/>
            </w:tcBorders>
            <w:shd w:val="clear" w:color="auto" w:fill="auto"/>
            <w:noWrap/>
            <w:vAlign w:val="center"/>
            <w:hideMark/>
          </w:tcPr>
          <w:p w14:paraId="58312AD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ZUNGA</w:t>
            </w:r>
          </w:p>
        </w:tc>
        <w:tc>
          <w:tcPr>
            <w:tcW w:w="980" w:type="dxa"/>
            <w:tcBorders>
              <w:top w:val="nil"/>
              <w:left w:val="nil"/>
              <w:bottom w:val="single" w:sz="4" w:space="0" w:color="auto"/>
              <w:right w:val="single" w:sz="4" w:space="0" w:color="auto"/>
            </w:tcBorders>
            <w:shd w:val="clear" w:color="auto" w:fill="auto"/>
            <w:noWrap/>
            <w:vAlign w:val="center"/>
            <w:hideMark/>
          </w:tcPr>
          <w:p w14:paraId="71453B8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80926C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22047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NAMBALLE</w:t>
            </w:r>
          </w:p>
        </w:tc>
        <w:tc>
          <w:tcPr>
            <w:tcW w:w="1060" w:type="dxa"/>
            <w:tcBorders>
              <w:top w:val="nil"/>
              <w:left w:val="nil"/>
              <w:bottom w:val="single" w:sz="4" w:space="0" w:color="auto"/>
              <w:right w:val="single" w:sz="4" w:space="0" w:color="auto"/>
            </w:tcBorders>
            <w:shd w:val="clear" w:color="auto" w:fill="auto"/>
            <w:noWrap/>
            <w:vAlign w:val="center"/>
          </w:tcPr>
          <w:p w14:paraId="0B64CD3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521F2F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26029F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1A28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285</w:t>
            </w:r>
          </w:p>
        </w:tc>
        <w:tc>
          <w:tcPr>
            <w:tcW w:w="870" w:type="dxa"/>
            <w:tcBorders>
              <w:top w:val="nil"/>
              <w:left w:val="nil"/>
              <w:bottom w:val="single" w:sz="4" w:space="0" w:color="auto"/>
              <w:right w:val="single" w:sz="4" w:space="0" w:color="auto"/>
            </w:tcBorders>
            <w:shd w:val="clear" w:color="auto" w:fill="auto"/>
            <w:noWrap/>
            <w:vAlign w:val="center"/>
            <w:hideMark/>
          </w:tcPr>
          <w:p w14:paraId="2E91896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0609050012</w:t>
            </w:r>
          </w:p>
        </w:tc>
        <w:tc>
          <w:tcPr>
            <w:tcW w:w="2840" w:type="dxa"/>
            <w:tcBorders>
              <w:top w:val="nil"/>
              <w:left w:val="nil"/>
              <w:bottom w:val="single" w:sz="4" w:space="0" w:color="auto"/>
              <w:right w:val="single" w:sz="4" w:space="0" w:color="auto"/>
            </w:tcBorders>
            <w:shd w:val="clear" w:color="auto" w:fill="auto"/>
            <w:noWrap/>
            <w:vAlign w:val="center"/>
            <w:hideMark/>
          </w:tcPr>
          <w:p w14:paraId="2050FD6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ALTO PERU</w:t>
            </w:r>
          </w:p>
        </w:tc>
        <w:tc>
          <w:tcPr>
            <w:tcW w:w="980" w:type="dxa"/>
            <w:tcBorders>
              <w:top w:val="nil"/>
              <w:left w:val="nil"/>
              <w:bottom w:val="single" w:sz="4" w:space="0" w:color="auto"/>
              <w:right w:val="single" w:sz="4" w:space="0" w:color="auto"/>
            </w:tcBorders>
            <w:shd w:val="clear" w:color="auto" w:fill="auto"/>
            <w:noWrap/>
            <w:vAlign w:val="center"/>
            <w:hideMark/>
          </w:tcPr>
          <w:p w14:paraId="5E1608B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E5A67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3D39954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NAMBALLE</w:t>
            </w:r>
          </w:p>
        </w:tc>
        <w:tc>
          <w:tcPr>
            <w:tcW w:w="1060" w:type="dxa"/>
            <w:tcBorders>
              <w:top w:val="nil"/>
              <w:left w:val="nil"/>
              <w:bottom w:val="single" w:sz="4" w:space="0" w:color="auto"/>
              <w:right w:val="single" w:sz="4" w:space="0" w:color="auto"/>
            </w:tcBorders>
            <w:shd w:val="clear" w:color="auto" w:fill="auto"/>
            <w:noWrap/>
            <w:vAlign w:val="center"/>
          </w:tcPr>
          <w:p w14:paraId="6520368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FD9D22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1AD0A6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35BB1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286</w:t>
            </w:r>
          </w:p>
        </w:tc>
        <w:tc>
          <w:tcPr>
            <w:tcW w:w="870" w:type="dxa"/>
            <w:tcBorders>
              <w:top w:val="nil"/>
              <w:left w:val="nil"/>
              <w:bottom w:val="single" w:sz="4" w:space="0" w:color="auto"/>
              <w:right w:val="single" w:sz="4" w:space="0" w:color="auto"/>
            </w:tcBorders>
            <w:shd w:val="clear" w:color="auto" w:fill="auto"/>
            <w:noWrap/>
            <w:vAlign w:val="center"/>
            <w:hideMark/>
          </w:tcPr>
          <w:p w14:paraId="2E58736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0609050013</w:t>
            </w:r>
          </w:p>
        </w:tc>
        <w:tc>
          <w:tcPr>
            <w:tcW w:w="2840" w:type="dxa"/>
            <w:tcBorders>
              <w:top w:val="nil"/>
              <w:left w:val="nil"/>
              <w:bottom w:val="single" w:sz="4" w:space="0" w:color="auto"/>
              <w:right w:val="single" w:sz="4" w:space="0" w:color="auto"/>
            </w:tcBorders>
            <w:shd w:val="clear" w:color="auto" w:fill="auto"/>
            <w:noWrap/>
            <w:vAlign w:val="center"/>
            <w:hideMark/>
          </w:tcPr>
          <w:p w14:paraId="1250DAF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BALZAL</w:t>
            </w:r>
          </w:p>
        </w:tc>
        <w:tc>
          <w:tcPr>
            <w:tcW w:w="980" w:type="dxa"/>
            <w:tcBorders>
              <w:top w:val="nil"/>
              <w:left w:val="nil"/>
              <w:bottom w:val="single" w:sz="4" w:space="0" w:color="auto"/>
              <w:right w:val="single" w:sz="4" w:space="0" w:color="auto"/>
            </w:tcBorders>
            <w:shd w:val="clear" w:color="auto" w:fill="auto"/>
            <w:noWrap/>
            <w:vAlign w:val="center"/>
            <w:hideMark/>
          </w:tcPr>
          <w:p w14:paraId="42EC07D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3F4EC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1632916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NAMBALLE</w:t>
            </w:r>
          </w:p>
        </w:tc>
        <w:tc>
          <w:tcPr>
            <w:tcW w:w="1060" w:type="dxa"/>
            <w:tcBorders>
              <w:top w:val="nil"/>
              <w:left w:val="nil"/>
              <w:bottom w:val="single" w:sz="4" w:space="0" w:color="auto"/>
              <w:right w:val="single" w:sz="4" w:space="0" w:color="auto"/>
            </w:tcBorders>
            <w:shd w:val="clear" w:color="auto" w:fill="auto"/>
            <w:noWrap/>
            <w:vAlign w:val="center"/>
          </w:tcPr>
          <w:p w14:paraId="2CFFCFC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CD34FE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28C19D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745E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287</w:t>
            </w:r>
          </w:p>
        </w:tc>
        <w:tc>
          <w:tcPr>
            <w:tcW w:w="870" w:type="dxa"/>
            <w:tcBorders>
              <w:top w:val="nil"/>
              <w:left w:val="nil"/>
              <w:bottom w:val="single" w:sz="4" w:space="0" w:color="auto"/>
              <w:right w:val="single" w:sz="4" w:space="0" w:color="auto"/>
            </w:tcBorders>
            <w:shd w:val="clear" w:color="auto" w:fill="auto"/>
            <w:noWrap/>
            <w:vAlign w:val="center"/>
            <w:hideMark/>
          </w:tcPr>
          <w:p w14:paraId="194A88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0609050015</w:t>
            </w:r>
          </w:p>
        </w:tc>
        <w:tc>
          <w:tcPr>
            <w:tcW w:w="2840" w:type="dxa"/>
            <w:tcBorders>
              <w:top w:val="nil"/>
              <w:left w:val="nil"/>
              <w:bottom w:val="single" w:sz="4" w:space="0" w:color="auto"/>
              <w:right w:val="single" w:sz="4" w:space="0" w:color="auto"/>
            </w:tcBorders>
            <w:shd w:val="clear" w:color="auto" w:fill="auto"/>
            <w:noWrap/>
            <w:vAlign w:val="center"/>
            <w:hideMark/>
          </w:tcPr>
          <w:p w14:paraId="5B5BCAB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HUABO</w:t>
            </w:r>
          </w:p>
        </w:tc>
        <w:tc>
          <w:tcPr>
            <w:tcW w:w="980" w:type="dxa"/>
            <w:tcBorders>
              <w:top w:val="nil"/>
              <w:left w:val="nil"/>
              <w:bottom w:val="single" w:sz="4" w:space="0" w:color="auto"/>
              <w:right w:val="single" w:sz="4" w:space="0" w:color="auto"/>
            </w:tcBorders>
            <w:shd w:val="clear" w:color="auto" w:fill="auto"/>
            <w:noWrap/>
            <w:vAlign w:val="center"/>
            <w:hideMark/>
          </w:tcPr>
          <w:p w14:paraId="6B7B9E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06FEED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12A03C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NAMBALLE</w:t>
            </w:r>
          </w:p>
        </w:tc>
        <w:tc>
          <w:tcPr>
            <w:tcW w:w="1060" w:type="dxa"/>
            <w:tcBorders>
              <w:top w:val="nil"/>
              <w:left w:val="nil"/>
              <w:bottom w:val="single" w:sz="4" w:space="0" w:color="auto"/>
              <w:right w:val="single" w:sz="4" w:space="0" w:color="auto"/>
            </w:tcBorders>
            <w:shd w:val="clear" w:color="auto" w:fill="auto"/>
            <w:noWrap/>
            <w:vAlign w:val="center"/>
          </w:tcPr>
          <w:p w14:paraId="23DF84B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0F3583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BF4C8F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C8EB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288</w:t>
            </w:r>
          </w:p>
        </w:tc>
        <w:tc>
          <w:tcPr>
            <w:tcW w:w="870" w:type="dxa"/>
            <w:tcBorders>
              <w:top w:val="nil"/>
              <w:left w:val="nil"/>
              <w:bottom w:val="single" w:sz="4" w:space="0" w:color="auto"/>
              <w:right w:val="single" w:sz="4" w:space="0" w:color="auto"/>
            </w:tcBorders>
            <w:shd w:val="clear" w:color="auto" w:fill="auto"/>
            <w:noWrap/>
            <w:vAlign w:val="center"/>
            <w:hideMark/>
          </w:tcPr>
          <w:p w14:paraId="7E0470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0609050023</w:t>
            </w:r>
          </w:p>
        </w:tc>
        <w:tc>
          <w:tcPr>
            <w:tcW w:w="2840" w:type="dxa"/>
            <w:tcBorders>
              <w:top w:val="nil"/>
              <w:left w:val="nil"/>
              <w:bottom w:val="single" w:sz="4" w:space="0" w:color="auto"/>
              <w:right w:val="single" w:sz="4" w:space="0" w:color="auto"/>
            </w:tcBorders>
            <w:shd w:val="clear" w:color="auto" w:fill="auto"/>
            <w:noWrap/>
            <w:vAlign w:val="center"/>
            <w:hideMark/>
          </w:tcPr>
          <w:p w14:paraId="0B4D95F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MIRACASA</w:t>
            </w:r>
          </w:p>
        </w:tc>
        <w:tc>
          <w:tcPr>
            <w:tcW w:w="980" w:type="dxa"/>
            <w:tcBorders>
              <w:top w:val="nil"/>
              <w:left w:val="nil"/>
              <w:bottom w:val="single" w:sz="4" w:space="0" w:color="auto"/>
              <w:right w:val="single" w:sz="4" w:space="0" w:color="auto"/>
            </w:tcBorders>
            <w:shd w:val="clear" w:color="auto" w:fill="auto"/>
            <w:noWrap/>
            <w:vAlign w:val="center"/>
            <w:hideMark/>
          </w:tcPr>
          <w:p w14:paraId="3A7E52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B3121A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46E482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NAMBALLE</w:t>
            </w:r>
          </w:p>
        </w:tc>
        <w:tc>
          <w:tcPr>
            <w:tcW w:w="1060" w:type="dxa"/>
            <w:tcBorders>
              <w:top w:val="nil"/>
              <w:left w:val="nil"/>
              <w:bottom w:val="single" w:sz="4" w:space="0" w:color="auto"/>
              <w:right w:val="single" w:sz="4" w:space="0" w:color="auto"/>
            </w:tcBorders>
            <w:shd w:val="clear" w:color="auto" w:fill="auto"/>
            <w:noWrap/>
            <w:vAlign w:val="center"/>
          </w:tcPr>
          <w:p w14:paraId="4770F2E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3234AA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B5A738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8CF21D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289</w:t>
            </w:r>
          </w:p>
        </w:tc>
        <w:tc>
          <w:tcPr>
            <w:tcW w:w="870" w:type="dxa"/>
            <w:tcBorders>
              <w:top w:val="nil"/>
              <w:left w:val="nil"/>
              <w:bottom w:val="single" w:sz="4" w:space="0" w:color="auto"/>
              <w:right w:val="single" w:sz="4" w:space="0" w:color="auto"/>
            </w:tcBorders>
            <w:shd w:val="clear" w:color="auto" w:fill="auto"/>
            <w:noWrap/>
            <w:vAlign w:val="center"/>
            <w:hideMark/>
          </w:tcPr>
          <w:p w14:paraId="4D5335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0609050024</w:t>
            </w:r>
          </w:p>
        </w:tc>
        <w:tc>
          <w:tcPr>
            <w:tcW w:w="2840" w:type="dxa"/>
            <w:tcBorders>
              <w:top w:val="nil"/>
              <w:left w:val="nil"/>
              <w:bottom w:val="single" w:sz="4" w:space="0" w:color="auto"/>
              <w:right w:val="single" w:sz="4" w:space="0" w:color="auto"/>
            </w:tcBorders>
            <w:shd w:val="clear" w:color="auto" w:fill="auto"/>
            <w:noWrap/>
            <w:vAlign w:val="center"/>
            <w:hideMark/>
          </w:tcPr>
          <w:p w14:paraId="0C490E6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PEDRO</w:t>
            </w:r>
          </w:p>
        </w:tc>
        <w:tc>
          <w:tcPr>
            <w:tcW w:w="980" w:type="dxa"/>
            <w:tcBorders>
              <w:top w:val="nil"/>
              <w:left w:val="nil"/>
              <w:bottom w:val="single" w:sz="4" w:space="0" w:color="auto"/>
              <w:right w:val="single" w:sz="4" w:space="0" w:color="auto"/>
            </w:tcBorders>
            <w:shd w:val="clear" w:color="auto" w:fill="auto"/>
            <w:noWrap/>
            <w:vAlign w:val="center"/>
            <w:hideMark/>
          </w:tcPr>
          <w:p w14:paraId="69BB6E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68804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3B2604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NAMBALLE</w:t>
            </w:r>
          </w:p>
        </w:tc>
        <w:tc>
          <w:tcPr>
            <w:tcW w:w="1060" w:type="dxa"/>
            <w:tcBorders>
              <w:top w:val="nil"/>
              <w:left w:val="nil"/>
              <w:bottom w:val="single" w:sz="4" w:space="0" w:color="auto"/>
              <w:right w:val="single" w:sz="4" w:space="0" w:color="auto"/>
            </w:tcBorders>
            <w:shd w:val="clear" w:color="auto" w:fill="auto"/>
            <w:noWrap/>
            <w:vAlign w:val="center"/>
          </w:tcPr>
          <w:p w14:paraId="3C7475B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AD43DF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A38555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0E64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290</w:t>
            </w:r>
          </w:p>
        </w:tc>
        <w:tc>
          <w:tcPr>
            <w:tcW w:w="870" w:type="dxa"/>
            <w:tcBorders>
              <w:top w:val="nil"/>
              <w:left w:val="nil"/>
              <w:bottom w:val="single" w:sz="4" w:space="0" w:color="auto"/>
              <w:right w:val="single" w:sz="4" w:space="0" w:color="auto"/>
            </w:tcBorders>
            <w:shd w:val="clear" w:color="auto" w:fill="auto"/>
            <w:noWrap/>
            <w:vAlign w:val="center"/>
            <w:hideMark/>
          </w:tcPr>
          <w:p w14:paraId="5B38EC8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0609050029</w:t>
            </w:r>
          </w:p>
        </w:tc>
        <w:tc>
          <w:tcPr>
            <w:tcW w:w="2840" w:type="dxa"/>
            <w:tcBorders>
              <w:top w:val="nil"/>
              <w:left w:val="nil"/>
              <w:bottom w:val="single" w:sz="4" w:space="0" w:color="auto"/>
              <w:right w:val="single" w:sz="4" w:space="0" w:color="auto"/>
            </w:tcBorders>
            <w:shd w:val="clear" w:color="auto" w:fill="auto"/>
            <w:noWrap/>
            <w:vAlign w:val="center"/>
            <w:hideMark/>
          </w:tcPr>
          <w:p w14:paraId="31D6F35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CORAZON DE LA NARANJA</w:t>
            </w:r>
          </w:p>
        </w:tc>
        <w:tc>
          <w:tcPr>
            <w:tcW w:w="980" w:type="dxa"/>
            <w:tcBorders>
              <w:top w:val="nil"/>
              <w:left w:val="nil"/>
              <w:bottom w:val="single" w:sz="4" w:space="0" w:color="auto"/>
              <w:right w:val="single" w:sz="4" w:space="0" w:color="auto"/>
            </w:tcBorders>
            <w:shd w:val="clear" w:color="auto" w:fill="auto"/>
            <w:noWrap/>
            <w:vAlign w:val="center"/>
            <w:hideMark/>
          </w:tcPr>
          <w:p w14:paraId="1E4284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8D9AE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51F5FD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NAMBALLE</w:t>
            </w:r>
          </w:p>
        </w:tc>
        <w:tc>
          <w:tcPr>
            <w:tcW w:w="1060" w:type="dxa"/>
            <w:tcBorders>
              <w:top w:val="nil"/>
              <w:left w:val="nil"/>
              <w:bottom w:val="single" w:sz="4" w:space="0" w:color="auto"/>
              <w:right w:val="single" w:sz="4" w:space="0" w:color="auto"/>
            </w:tcBorders>
            <w:shd w:val="clear" w:color="auto" w:fill="auto"/>
            <w:noWrap/>
            <w:vAlign w:val="center"/>
          </w:tcPr>
          <w:p w14:paraId="6502C2F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5FD873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997BD0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2FC6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291</w:t>
            </w:r>
          </w:p>
        </w:tc>
        <w:tc>
          <w:tcPr>
            <w:tcW w:w="870" w:type="dxa"/>
            <w:tcBorders>
              <w:top w:val="nil"/>
              <w:left w:val="nil"/>
              <w:bottom w:val="single" w:sz="4" w:space="0" w:color="auto"/>
              <w:right w:val="single" w:sz="4" w:space="0" w:color="auto"/>
            </w:tcBorders>
            <w:shd w:val="clear" w:color="auto" w:fill="auto"/>
            <w:noWrap/>
            <w:vAlign w:val="center"/>
            <w:hideMark/>
          </w:tcPr>
          <w:p w14:paraId="49E1BD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0609050031</w:t>
            </w:r>
          </w:p>
        </w:tc>
        <w:tc>
          <w:tcPr>
            <w:tcW w:w="2840" w:type="dxa"/>
            <w:tcBorders>
              <w:top w:val="nil"/>
              <w:left w:val="nil"/>
              <w:bottom w:val="single" w:sz="4" w:space="0" w:color="auto"/>
              <w:right w:val="single" w:sz="4" w:space="0" w:color="auto"/>
            </w:tcBorders>
            <w:shd w:val="clear" w:color="auto" w:fill="auto"/>
            <w:noWrap/>
            <w:vAlign w:val="center"/>
            <w:hideMark/>
          </w:tcPr>
          <w:p w14:paraId="7431EDB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LORENZO</w:t>
            </w:r>
          </w:p>
        </w:tc>
        <w:tc>
          <w:tcPr>
            <w:tcW w:w="980" w:type="dxa"/>
            <w:tcBorders>
              <w:top w:val="nil"/>
              <w:left w:val="nil"/>
              <w:bottom w:val="single" w:sz="4" w:space="0" w:color="auto"/>
              <w:right w:val="single" w:sz="4" w:space="0" w:color="auto"/>
            </w:tcBorders>
            <w:shd w:val="clear" w:color="auto" w:fill="auto"/>
            <w:noWrap/>
            <w:vAlign w:val="center"/>
            <w:hideMark/>
          </w:tcPr>
          <w:p w14:paraId="3A796C5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F3EC80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068CC7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NAMBALLE</w:t>
            </w:r>
          </w:p>
        </w:tc>
        <w:tc>
          <w:tcPr>
            <w:tcW w:w="1060" w:type="dxa"/>
            <w:tcBorders>
              <w:top w:val="nil"/>
              <w:left w:val="nil"/>
              <w:bottom w:val="single" w:sz="4" w:space="0" w:color="auto"/>
              <w:right w:val="single" w:sz="4" w:space="0" w:color="auto"/>
            </w:tcBorders>
            <w:shd w:val="clear" w:color="auto" w:fill="auto"/>
            <w:noWrap/>
            <w:vAlign w:val="center"/>
          </w:tcPr>
          <w:p w14:paraId="61BF155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AA3D10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41D97F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3AD5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292</w:t>
            </w:r>
          </w:p>
        </w:tc>
        <w:tc>
          <w:tcPr>
            <w:tcW w:w="870" w:type="dxa"/>
            <w:tcBorders>
              <w:top w:val="nil"/>
              <w:left w:val="nil"/>
              <w:bottom w:val="single" w:sz="4" w:space="0" w:color="auto"/>
              <w:right w:val="single" w:sz="4" w:space="0" w:color="auto"/>
            </w:tcBorders>
            <w:shd w:val="clear" w:color="auto" w:fill="auto"/>
            <w:noWrap/>
            <w:vAlign w:val="center"/>
            <w:hideMark/>
          </w:tcPr>
          <w:p w14:paraId="650E75D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0609060004</w:t>
            </w:r>
          </w:p>
        </w:tc>
        <w:tc>
          <w:tcPr>
            <w:tcW w:w="2840" w:type="dxa"/>
            <w:tcBorders>
              <w:top w:val="nil"/>
              <w:left w:val="nil"/>
              <w:bottom w:val="single" w:sz="4" w:space="0" w:color="auto"/>
              <w:right w:val="single" w:sz="4" w:space="0" w:color="auto"/>
            </w:tcBorders>
            <w:shd w:val="clear" w:color="auto" w:fill="auto"/>
            <w:noWrap/>
            <w:vAlign w:val="center"/>
            <w:hideMark/>
          </w:tcPr>
          <w:p w14:paraId="76CC0E8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LOS NARANJOS</w:t>
            </w:r>
          </w:p>
        </w:tc>
        <w:tc>
          <w:tcPr>
            <w:tcW w:w="980" w:type="dxa"/>
            <w:tcBorders>
              <w:top w:val="nil"/>
              <w:left w:val="nil"/>
              <w:bottom w:val="single" w:sz="4" w:space="0" w:color="auto"/>
              <w:right w:val="single" w:sz="4" w:space="0" w:color="auto"/>
            </w:tcBorders>
            <w:shd w:val="clear" w:color="auto" w:fill="auto"/>
            <w:noWrap/>
            <w:vAlign w:val="center"/>
            <w:hideMark/>
          </w:tcPr>
          <w:p w14:paraId="0D552A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745ACA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6FDA8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JOSE DE LOURDES</w:t>
            </w:r>
          </w:p>
        </w:tc>
        <w:tc>
          <w:tcPr>
            <w:tcW w:w="1060" w:type="dxa"/>
            <w:tcBorders>
              <w:top w:val="nil"/>
              <w:left w:val="nil"/>
              <w:bottom w:val="single" w:sz="4" w:space="0" w:color="auto"/>
              <w:right w:val="single" w:sz="4" w:space="0" w:color="auto"/>
            </w:tcBorders>
            <w:shd w:val="clear" w:color="auto" w:fill="auto"/>
            <w:noWrap/>
            <w:vAlign w:val="center"/>
          </w:tcPr>
          <w:p w14:paraId="2C3855A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839FFF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998C07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5B0A5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293</w:t>
            </w:r>
          </w:p>
        </w:tc>
        <w:tc>
          <w:tcPr>
            <w:tcW w:w="870" w:type="dxa"/>
            <w:tcBorders>
              <w:top w:val="nil"/>
              <w:left w:val="nil"/>
              <w:bottom w:val="single" w:sz="4" w:space="0" w:color="auto"/>
              <w:right w:val="single" w:sz="4" w:space="0" w:color="auto"/>
            </w:tcBorders>
            <w:shd w:val="clear" w:color="auto" w:fill="auto"/>
            <w:noWrap/>
            <w:vAlign w:val="center"/>
            <w:hideMark/>
          </w:tcPr>
          <w:p w14:paraId="35A9576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0609060009</w:t>
            </w:r>
          </w:p>
        </w:tc>
        <w:tc>
          <w:tcPr>
            <w:tcW w:w="2840" w:type="dxa"/>
            <w:tcBorders>
              <w:top w:val="nil"/>
              <w:left w:val="nil"/>
              <w:bottom w:val="single" w:sz="4" w:space="0" w:color="auto"/>
              <w:right w:val="single" w:sz="4" w:space="0" w:color="auto"/>
            </w:tcBorders>
            <w:shd w:val="clear" w:color="auto" w:fill="auto"/>
            <w:noWrap/>
            <w:vAlign w:val="center"/>
            <w:hideMark/>
          </w:tcPr>
          <w:p w14:paraId="3C8A8DC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APANGOYA</w:t>
            </w:r>
          </w:p>
        </w:tc>
        <w:tc>
          <w:tcPr>
            <w:tcW w:w="980" w:type="dxa"/>
            <w:tcBorders>
              <w:top w:val="nil"/>
              <w:left w:val="nil"/>
              <w:bottom w:val="single" w:sz="4" w:space="0" w:color="auto"/>
              <w:right w:val="single" w:sz="4" w:space="0" w:color="auto"/>
            </w:tcBorders>
            <w:shd w:val="clear" w:color="auto" w:fill="auto"/>
            <w:noWrap/>
            <w:vAlign w:val="center"/>
            <w:hideMark/>
          </w:tcPr>
          <w:p w14:paraId="2A6E5EE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73B28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39BB6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JOSE DE LOURDES</w:t>
            </w:r>
          </w:p>
        </w:tc>
        <w:tc>
          <w:tcPr>
            <w:tcW w:w="1060" w:type="dxa"/>
            <w:tcBorders>
              <w:top w:val="nil"/>
              <w:left w:val="nil"/>
              <w:bottom w:val="single" w:sz="4" w:space="0" w:color="auto"/>
              <w:right w:val="single" w:sz="4" w:space="0" w:color="auto"/>
            </w:tcBorders>
            <w:shd w:val="clear" w:color="auto" w:fill="auto"/>
            <w:noWrap/>
            <w:vAlign w:val="center"/>
          </w:tcPr>
          <w:p w14:paraId="67C45EC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374241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E9FFD5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1BC3A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294</w:t>
            </w:r>
          </w:p>
        </w:tc>
        <w:tc>
          <w:tcPr>
            <w:tcW w:w="870" w:type="dxa"/>
            <w:tcBorders>
              <w:top w:val="nil"/>
              <w:left w:val="nil"/>
              <w:bottom w:val="single" w:sz="4" w:space="0" w:color="auto"/>
              <w:right w:val="single" w:sz="4" w:space="0" w:color="auto"/>
            </w:tcBorders>
            <w:shd w:val="clear" w:color="auto" w:fill="auto"/>
            <w:noWrap/>
            <w:vAlign w:val="center"/>
            <w:hideMark/>
          </w:tcPr>
          <w:p w14:paraId="382CFF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0609060010</w:t>
            </w:r>
          </w:p>
        </w:tc>
        <w:tc>
          <w:tcPr>
            <w:tcW w:w="2840" w:type="dxa"/>
            <w:tcBorders>
              <w:top w:val="nil"/>
              <w:left w:val="nil"/>
              <w:bottom w:val="single" w:sz="4" w:space="0" w:color="auto"/>
              <w:right w:val="single" w:sz="4" w:space="0" w:color="auto"/>
            </w:tcBorders>
            <w:shd w:val="clear" w:color="auto" w:fill="auto"/>
            <w:noWrap/>
            <w:vAlign w:val="center"/>
            <w:hideMark/>
          </w:tcPr>
          <w:p w14:paraId="3143A62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FRONTERA SAN FRANCISCO</w:t>
            </w:r>
          </w:p>
        </w:tc>
        <w:tc>
          <w:tcPr>
            <w:tcW w:w="980" w:type="dxa"/>
            <w:tcBorders>
              <w:top w:val="nil"/>
              <w:left w:val="nil"/>
              <w:bottom w:val="single" w:sz="4" w:space="0" w:color="auto"/>
              <w:right w:val="single" w:sz="4" w:space="0" w:color="auto"/>
            </w:tcBorders>
            <w:shd w:val="clear" w:color="auto" w:fill="auto"/>
            <w:noWrap/>
            <w:vAlign w:val="center"/>
            <w:hideMark/>
          </w:tcPr>
          <w:p w14:paraId="0B4AA7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9F65E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0B8606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JOSE DE LOURDES</w:t>
            </w:r>
          </w:p>
        </w:tc>
        <w:tc>
          <w:tcPr>
            <w:tcW w:w="1060" w:type="dxa"/>
            <w:tcBorders>
              <w:top w:val="nil"/>
              <w:left w:val="nil"/>
              <w:bottom w:val="single" w:sz="4" w:space="0" w:color="auto"/>
              <w:right w:val="single" w:sz="4" w:space="0" w:color="auto"/>
            </w:tcBorders>
            <w:shd w:val="clear" w:color="auto" w:fill="auto"/>
            <w:noWrap/>
            <w:vAlign w:val="center"/>
          </w:tcPr>
          <w:p w14:paraId="2FBD1F9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57257D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8E6A65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C5C0B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295</w:t>
            </w:r>
          </w:p>
        </w:tc>
        <w:tc>
          <w:tcPr>
            <w:tcW w:w="870" w:type="dxa"/>
            <w:tcBorders>
              <w:top w:val="nil"/>
              <w:left w:val="nil"/>
              <w:bottom w:val="single" w:sz="4" w:space="0" w:color="auto"/>
              <w:right w:val="single" w:sz="4" w:space="0" w:color="auto"/>
            </w:tcBorders>
            <w:shd w:val="clear" w:color="auto" w:fill="auto"/>
            <w:noWrap/>
            <w:vAlign w:val="center"/>
            <w:hideMark/>
          </w:tcPr>
          <w:p w14:paraId="7F7F712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0609060011</w:t>
            </w:r>
          </w:p>
        </w:tc>
        <w:tc>
          <w:tcPr>
            <w:tcW w:w="2840" w:type="dxa"/>
            <w:tcBorders>
              <w:top w:val="nil"/>
              <w:left w:val="nil"/>
              <w:bottom w:val="single" w:sz="4" w:space="0" w:color="auto"/>
              <w:right w:val="single" w:sz="4" w:space="0" w:color="auto"/>
            </w:tcBorders>
            <w:shd w:val="clear" w:color="auto" w:fill="auto"/>
            <w:noWrap/>
            <w:vAlign w:val="center"/>
            <w:hideMark/>
          </w:tcPr>
          <w:p w14:paraId="5725510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LAS MERCEDES</w:t>
            </w:r>
          </w:p>
        </w:tc>
        <w:tc>
          <w:tcPr>
            <w:tcW w:w="980" w:type="dxa"/>
            <w:tcBorders>
              <w:top w:val="nil"/>
              <w:left w:val="nil"/>
              <w:bottom w:val="single" w:sz="4" w:space="0" w:color="auto"/>
              <w:right w:val="single" w:sz="4" w:space="0" w:color="auto"/>
            </w:tcBorders>
            <w:shd w:val="clear" w:color="auto" w:fill="auto"/>
            <w:noWrap/>
            <w:vAlign w:val="center"/>
            <w:hideMark/>
          </w:tcPr>
          <w:p w14:paraId="4DA2E55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D452C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1C321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JOSE DE LOURDES</w:t>
            </w:r>
          </w:p>
        </w:tc>
        <w:tc>
          <w:tcPr>
            <w:tcW w:w="1060" w:type="dxa"/>
            <w:tcBorders>
              <w:top w:val="nil"/>
              <w:left w:val="nil"/>
              <w:bottom w:val="single" w:sz="4" w:space="0" w:color="auto"/>
              <w:right w:val="single" w:sz="4" w:space="0" w:color="auto"/>
            </w:tcBorders>
            <w:shd w:val="clear" w:color="auto" w:fill="auto"/>
            <w:noWrap/>
            <w:vAlign w:val="center"/>
          </w:tcPr>
          <w:p w14:paraId="15F5B79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E90826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3965C4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38949E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296</w:t>
            </w:r>
          </w:p>
        </w:tc>
        <w:tc>
          <w:tcPr>
            <w:tcW w:w="870" w:type="dxa"/>
            <w:tcBorders>
              <w:top w:val="nil"/>
              <w:left w:val="nil"/>
              <w:bottom w:val="single" w:sz="4" w:space="0" w:color="auto"/>
              <w:right w:val="single" w:sz="4" w:space="0" w:color="auto"/>
            </w:tcBorders>
            <w:shd w:val="clear" w:color="auto" w:fill="auto"/>
            <w:noWrap/>
            <w:vAlign w:val="center"/>
            <w:hideMark/>
          </w:tcPr>
          <w:p w14:paraId="64E4F0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0609060024</w:t>
            </w:r>
          </w:p>
        </w:tc>
        <w:tc>
          <w:tcPr>
            <w:tcW w:w="2840" w:type="dxa"/>
            <w:tcBorders>
              <w:top w:val="nil"/>
              <w:left w:val="nil"/>
              <w:bottom w:val="single" w:sz="4" w:space="0" w:color="auto"/>
              <w:right w:val="single" w:sz="4" w:space="0" w:color="auto"/>
            </w:tcBorders>
            <w:shd w:val="clear" w:color="auto" w:fill="auto"/>
            <w:noWrap/>
            <w:vAlign w:val="center"/>
            <w:hideMark/>
          </w:tcPr>
          <w:p w14:paraId="3DD8C62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LAUREL</w:t>
            </w:r>
          </w:p>
        </w:tc>
        <w:tc>
          <w:tcPr>
            <w:tcW w:w="980" w:type="dxa"/>
            <w:tcBorders>
              <w:top w:val="nil"/>
              <w:left w:val="nil"/>
              <w:bottom w:val="single" w:sz="4" w:space="0" w:color="auto"/>
              <w:right w:val="single" w:sz="4" w:space="0" w:color="auto"/>
            </w:tcBorders>
            <w:shd w:val="clear" w:color="auto" w:fill="auto"/>
            <w:noWrap/>
            <w:vAlign w:val="center"/>
            <w:hideMark/>
          </w:tcPr>
          <w:p w14:paraId="4035E9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F5678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369B25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JOSE DE LOURDES</w:t>
            </w:r>
          </w:p>
        </w:tc>
        <w:tc>
          <w:tcPr>
            <w:tcW w:w="1060" w:type="dxa"/>
            <w:tcBorders>
              <w:top w:val="nil"/>
              <w:left w:val="nil"/>
              <w:bottom w:val="single" w:sz="4" w:space="0" w:color="auto"/>
              <w:right w:val="single" w:sz="4" w:space="0" w:color="auto"/>
            </w:tcBorders>
            <w:shd w:val="clear" w:color="auto" w:fill="auto"/>
            <w:noWrap/>
            <w:vAlign w:val="center"/>
          </w:tcPr>
          <w:p w14:paraId="68EBFE9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0929CC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459BFE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5F21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297</w:t>
            </w:r>
          </w:p>
        </w:tc>
        <w:tc>
          <w:tcPr>
            <w:tcW w:w="870" w:type="dxa"/>
            <w:tcBorders>
              <w:top w:val="nil"/>
              <w:left w:val="nil"/>
              <w:bottom w:val="single" w:sz="4" w:space="0" w:color="auto"/>
              <w:right w:val="single" w:sz="4" w:space="0" w:color="auto"/>
            </w:tcBorders>
            <w:shd w:val="clear" w:color="auto" w:fill="auto"/>
            <w:noWrap/>
            <w:vAlign w:val="center"/>
            <w:hideMark/>
          </w:tcPr>
          <w:p w14:paraId="3E81FDF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0609060048</w:t>
            </w:r>
          </w:p>
        </w:tc>
        <w:tc>
          <w:tcPr>
            <w:tcW w:w="2840" w:type="dxa"/>
            <w:tcBorders>
              <w:top w:val="nil"/>
              <w:left w:val="nil"/>
              <w:bottom w:val="single" w:sz="4" w:space="0" w:color="auto"/>
              <w:right w:val="single" w:sz="4" w:space="0" w:color="auto"/>
            </w:tcBorders>
            <w:shd w:val="clear" w:color="auto" w:fill="auto"/>
            <w:noWrap/>
            <w:vAlign w:val="center"/>
            <w:hideMark/>
          </w:tcPr>
          <w:p w14:paraId="1BF8444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NUEVO SANTO TOMAS</w:t>
            </w:r>
          </w:p>
        </w:tc>
        <w:tc>
          <w:tcPr>
            <w:tcW w:w="980" w:type="dxa"/>
            <w:tcBorders>
              <w:top w:val="nil"/>
              <w:left w:val="nil"/>
              <w:bottom w:val="single" w:sz="4" w:space="0" w:color="auto"/>
              <w:right w:val="single" w:sz="4" w:space="0" w:color="auto"/>
            </w:tcBorders>
            <w:shd w:val="clear" w:color="auto" w:fill="auto"/>
            <w:noWrap/>
            <w:vAlign w:val="center"/>
            <w:hideMark/>
          </w:tcPr>
          <w:p w14:paraId="1E5FE1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F5EEF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581C5BD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JOSE DE LOURDES</w:t>
            </w:r>
          </w:p>
        </w:tc>
        <w:tc>
          <w:tcPr>
            <w:tcW w:w="1060" w:type="dxa"/>
            <w:tcBorders>
              <w:top w:val="nil"/>
              <w:left w:val="nil"/>
              <w:bottom w:val="single" w:sz="4" w:space="0" w:color="auto"/>
              <w:right w:val="single" w:sz="4" w:space="0" w:color="auto"/>
            </w:tcBorders>
            <w:shd w:val="clear" w:color="auto" w:fill="auto"/>
            <w:noWrap/>
            <w:vAlign w:val="center"/>
          </w:tcPr>
          <w:p w14:paraId="52FC2B3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F1283D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AD5B51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23DC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298</w:t>
            </w:r>
          </w:p>
        </w:tc>
        <w:tc>
          <w:tcPr>
            <w:tcW w:w="870" w:type="dxa"/>
            <w:tcBorders>
              <w:top w:val="nil"/>
              <w:left w:val="nil"/>
              <w:bottom w:val="single" w:sz="4" w:space="0" w:color="auto"/>
              <w:right w:val="single" w:sz="4" w:space="0" w:color="auto"/>
            </w:tcBorders>
            <w:shd w:val="clear" w:color="auto" w:fill="auto"/>
            <w:noWrap/>
            <w:vAlign w:val="center"/>
            <w:hideMark/>
          </w:tcPr>
          <w:p w14:paraId="24BFD3E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0609060077</w:t>
            </w:r>
          </w:p>
        </w:tc>
        <w:tc>
          <w:tcPr>
            <w:tcW w:w="2840" w:type="dxa"/>
            <w:tcBorders>
              <w:top w:val="nil"/>
              <w:left w:val="nil"/>
              <w:bottom w:val="single" w:sz="4" w:space="0" w:color="auto"/>
              <w:right w:val="single" w:sz="4" w:space="0" w:color="auto"/>
            </w:tcBorders>
            <w:shd w:val="clear" w:color="auto" w:fill="auto"/>
            <w:noWrap/>
            <w:vAlign w:val="center"/>
            <w:hideMark/>
          </w:tcPr>
          <w:p w14:paraId="6E30DB1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BELLO HORIZONTE</w:t>
            </w:r>
          </w:p>
        </w:tc>
        <w:tc>
          <w:tcPr>
            <w:tcW w:w="980" w:type="dxa"/>
            <w:tcBorders>
              <w:top w:val="nil"/>
              <w:left w:val="nil"/>
              <w:bottom w:val="single" w:sz="4" w:space="0" w:color="auto"/>
              <w:right w:val="single" w:sz="4" w:space="0" w:color="auto"/>
            </w:tcBorders>
            <w:shd w:val="clear" w:color="auto" w:fill="auto"/>
            <w:noWrap/>
            <w:vAlign w:val="center"/>
            <w:hideMark/>
          </w:tcPr>
          <w:p w14:paraId="63521E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0796A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2CE45E2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JOSE DE LOURDES</w:t>
            </w:r>
          </w:p>
        </w:tc>
        <w:tc>
          <w:tcPr>
            <w:tcW w:w="1060" w:type="dxa"/>
            <w:tcBorders>
              <w:top w:val="nil"/>
              <w:left w:val="nil"/>
              <w:bottom w:val="single" w:sz="4" w:space="0" w:color="auto"/>
              <w:right w:val="single" w:sz="4" w:space="0" w:color="auto"/>
            </w:tcBorders>
            <w:shd w:val="clear" w:color="auto" w:fill="auto"/>
            <w:noWrap/>
            <w:vAlign w:val="center"/>
          </w:tcPr>
          <w:p w14:paraId="4FFD34C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FDE364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10770D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90DE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299</w:t>
            </w:r>
          </w:p>
        </w:tc>
        <w:tc>
          <w:tcPr>
            <w:tcW w:w="870" w:type="dxa"/>
            <w:tcBorders>
              <w:top w:val="nil"/>
              <w:left w:val="nil"/>
              <w:bottom w:val="single" w:sz="4" w:space="0" w:color="auto"/>
              <w:right w:val="single" w:sz="4" w:space="0" w:color="auto"/>
            </w:tcBorders>
            <w:shd w:val="clear" w:color="auto" w:fill="auto"/>
            <w:noWrap/>
            <w:vAlign w:val="center"/>
            <w:hideMark/>
          </w:tcPr>
          <w:p w14:paraId="67BAF9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0609060081</w:t>
            </w:r>
          </w:p>
        </w:tc>
        <w:tc>
          <w:tcPr>
            <w:tcW w:w="2840" w:type="dxa"/>
            <w:tcBorders>
              <w:top w:val="nil"/>
              <w:left w:val="nil"/>
              <w:bottom w:val="single" w:sz="4" w:space="0" w:color="auto"/>
              <w:right w:val="single" w:sz="4" w:space="0" w:color="auto"/>
            </w:tcBorders>
            <w:shd w:val="clear" w:color="auto" w:fill="auto"/>
            <w:noWrap/>
            <w:vAlign w:val="center"/>
            <w:hideMark/>
          </w:tcPr>
          <w:p w14:paraId="0AF4F50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FAIQUE</w:t>
            </w:r>
          </w:p>
        </w:tc>
        <w:tc>
          <w:tcPr>
            <w:tcW w:w="980" w:type="dxa"/>
            <w:tcBorders>
              <w:top w:val="nil"/>
              <w:left w:val="nil"/>
              <w:bottom w:val="single" w:sz="4" w:space="0" w:color="auto"/>
              <w:right w:val="single" w:sz="4" w:space="0" w:color="auto"/>
            </w:tcBorders>
            <w:shd w:val="clear" w:color="auto" w:fill="auto"/>
            <w:noWrap/>
            <w:vAlign w:val="center"/>
            <w:hideMark/>
          </w:tcPr>
          <w:p w14:paraId="7268FFA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124C25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3A4197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JOSE DE LOURDES</w:t>
            </w:r>
          </w:p>
        </w:tc>
        <w:tc>
          <w:tcPr>
            <w:tcW w:w="1060" w:type="dxa"/>
            <w:tcBorders>
              <w:top w:val="nil"/>
              <w:left w:val="nil"/>
              <w:bottom w:val="single" w:sz="4" w:space="0" w:color="auto"/>
              <w:right w:val="single" w:sz="4" w:space="0" w:color="auto"/>
            </w:tcBorders>
            <w:shd w:val="clear" w:color="auto" w:fill="auto"/>
            <w:noWrap/>
            <w:vAlign w:val="center"/>
          </w:tcPr>
          <w:p w14:paraId="015F91F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A6F0B0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9BF4D5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5802D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300</w:t>
            </w:r>
          </w:p>
        </w:tc>
        <w:tc>
          <w:tcPr>
            <w:tcW w:w="870" w:type="dxa"/>
            <w:tcBorders>
              <w:top w:val="nil"/>
              <w:left w:val="nil"/>
              <w:bottom w:val="single" w:sz="4" w:space="0" w:color="auto"/>
              <w:right w:val="single" w:sz="4" w:space="0" w:color="auto"/>
            </w:tcBorders>
            <w:shd w:val="clear" w:color="auto" w:fill="auto"/>
            <w:noWrap/>
            <w:vAlign w:val="center"/>
            <w:hideMark/>
          </w:tcPr>
          <w:p w14:paraId="114D93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0609070003</w:t>
            </w:r>
          </w:p>
        </w:tc>
        <w:tc>
          <w:tcPr>
            <w:tcW w:w="2840" w:type="dxa"/>
            <w:tcBorders>
              <w:top w:val="nil"/>
              <w:left w:val="nil"/>
              <w:bottom w:val="single" w:sz="4" w:space="0" w:color="auto"/>
              <w:right w:val="single" w:sz="4" w:space="0" w:color="auto"/>
            </w:tcBorders>
            <w:shd w:val="clear" w:color="auto" w:fill="auto"/>
            <w:noWrap/>
            <w:vAlign w:val="center"/>
            <w:hideMark/>
          </w:tcPr>
          <w:p w14:paraId="6822992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TINAJAS</w:t>
            </w:r>
          </w:p>
        </w:tc>
        <w:tc>
          <w:tcPr>
            <w:tcW w:w="980" w:type="dxa"/>
            <w:tcBorders>
              <w:top w:val="nil"/>
              <w:left w:val="nil"/>
              <w:bottom w:val="single" w:sz="4" w:space="0" w:color="auto"/>
              <w:right w:val="single" w:sz="4" w:space="0" w:color="auto"/>
            </w:tcBorders>
            <w:shd w:val="clear" w:color="auto" w:fill="auto"/>
            <w:noWrap/>
            <w:vAlign w:val="center"/>
            <w:hideMark/>
          </w:tcPr>
          <w:p w14:paraId="1259926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153611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46BFEA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4BA525F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9AE960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70C1AD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06A3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301</w:t>
            </w:r>
          </w:p>
        </w:tc>
        <w:tc>
          <w:tcPr>
            <w:tcW w:w="870" w:type="dxa"/>
            <w:tcBorders>
              <w:top w:val="nil"/>
              <w:left w:val="nil"/>
              <w:bottom w:val="single" w:sz="4" w:space="0" w:color="auto"/>
              <w:right w:val="single" w:sz="4" w:space="0" w:color="auto"/>
            </w:tcBorders>
            <w:shd w:val="clear" w:color="auto" w:fill="auto"/>
            <w:noWrap/>
            <w:vAlign w:val="center"/>
            <w:hideMark/>
          </w:tcPr>
          <w:p w14:paraId="68AFB5E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0609070011</w:t>
            </w:r>
          </w:p>
        </w:tc>
        <w:tc>
          <w:tcPr>
            <w:tcW w:w="2840" w:type="dxa"/>
            <w:tcBorders>
              <w:top w:val="nil"/>
              <w:left w:val="nil"/>
              <w:bottom w:val="single" w:sz="4" w:space="0" w:color="auto"/>
              <w:right w:val="single" w:sz="4" w:space="0" w:color="auto"/>
            </w:tcBorders>
            <w:shd w:val="clear" w:color="auto" w:fill="auto"/>
            <w:noWrap/>
            <w:vAlign w:val="center"/>
            <w:hideMark/>
          </w:tcPr>
          <w:p w14:paraId="37E1C7E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CHUSPIURCO ALTO</w:t>
            </w:r>
          </w:p>
        </w:tc>
        <w:tc>
          <w:tcPr>
            <w:tcW w:w="980" w:type="dxa"/>
            <w:tcBorders>
              <w:top w:val="nil"/>
              <w:left w:val="nil"/>
              <w:bottom w:val="single" w:sz="4" w:space="0" w:color="auto"/>
              <w:right w:val="single" w:sz="4" w:space="0" w:color="auto"/>
            </w:tcBorders>
            <w:shd w:val="clear" w:color="auto" w:fill="auto"/>
            <w:noWrap/>
            <w:vAlign w:val="center"/>
            <w:hideMark/>
          </w:tcPr>
          <w:p w14:paraId="6BBF3E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2DD67D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22E616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6FEA993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605C96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6EFCCD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6F245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302</w:t>
            </w:r>
          </w:p>
        </w:tc>
        <w:tc>
          <w:tcPr>
            <w:tcW w:w="870" w:type="dxa"/>
            <w:tcBorders>
              <w:top w:val="nil"/>
              <w:left w:val="nil"/>
              <w:bottom w:val="single" w:sz="4" w:space="0" w:color="auto"/>
              <w:right w:val="single" w:sz="4" w:space="0" w:color="auto"/>
            </w:tcBorders>
            <w:shd w:val="clear" w:color="auto" w:fill="auto"/>
            <w:noWrap/>
            <w:vAlign w:val="center"/>
            <w:hideMark/>
          </w:tcPr>
          <w:p w14:paraId="10D2F7B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0609070012</w:t>
            </w:r>
          </w:p>
        </w:tc>
        <w:tc>
          <w:tcPr>
            <w:tcW w:w="2840" w:type="dxa"/>
            <w:tcBorders>
              <w:top w:val="nil"/>
              <w:left w:val="nil"/>
              <w:bottom w:val="single" w:sz="4" w:space="0" w:color="auto"/>
              <w:right w:val="single" w:sz="4" w:space="0" w:color="auto"/>
            </w:tcBorders>
            <w:shd w:val="clear" w:color="auto" w:fill="auto"/>
            <w:noWrap/>
            <w:vAlign w:val="center"/>
            <w:hideMark/>
          </w:tcPr>
          <w:p w14:paraId="087567C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PUERTO SAN FRANCISCO</w:t>
            </w:r>
          </w:p>
        </w:tc>
        <w:tc>
          <w:tcPr>
            <w:tcW w:w="980" w:type="dxa"/>
            <w:tcBorders>
              <w:top w:val="nil"/>
              <w:left w:val="nil"/>
              <w:bottom w:val="single" w:sz="4" w:space="0" w:color="auto"/>
              <w:right w:val="single" w:sz="4" w:space="0" w:color="auto"/>
            </w:tcBorders>
            <w:shd w:val="clear" w:color="auto" w:fill="auto"/>
            <w:noWrap/>
            <w:vAlign w:val="center"/>
            <w:hideMark/>
          </w:tcPr>
          <w:p w14:paraId="1B1BA1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E0D964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3A4B62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7917959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8D1E2A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A02EFC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9267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303</w:t>
            </w:r>
          </w:p>
        </w:tc>
        <w:tc>
          <w:tcPr>
            <w:tcW w:w="870" w:type="dxa"/>
            <w:tcBorders>
              <w:top w:val="nil"/>
              <w:left w:val="nil"/>
              <w:bottom w:val="single" w:sz="4" w:space="0" w:color="auto"/>
              <w:right w:val="single" w:sz="4" w:space="0" w:color="auto"/>
            </w:tcBorders>
            <w:shd w:val="clear" w:color="auto" w:fill="auto"/>
            <w:noWrap/>
            <w:vAlign w:val="center"/>
            <w:hideMark/>
          </w:tcPr>
          <w:p w14:paraId="239BEB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0609070014</w:t>
            </w:r>
          </w:p>
        </w:tc>
        <w:tc>
          <w:tcPr>
            <w:tcW w:w="2840" w:type="dxa"/>
            <w:tcBorders>
              <w:top w:val="nil"/>
              <w:left w:val="nil"/>
              <w:bottom w:val="single" w:sz="4" w:space="0" w:color="auto"/>
              <w:right w:val="single" w:sz="4" w:space="0" w:color="auto"/>
            </w:tcBorders>
            <w:shd w:val="clear" w:color="auto" w:fill="auto"/>
            <w:noWrap/>
            <w:vAlign w:val="center"/>
            <w:hideMark/>
          </w:tcPr>
          <w:p w14:paraId="2F985FE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UCUMAYO</w:t>
            </w:r>
          </w:p>
        </w:tc>
        <w:tc>
          <w:tcPr>
            <w:tcW w:w="980" w:type="dxa"/>
            <w:tcBorders>
              <w:top w:val="nil"/>
              <w:left w:val="nil"/>
              <w:bottom w:val="single" w:sz="4" w:space="0" w:color="auto"/>
              <w:right w:val="single" w:sz="4" w:space="0" w:color="auto"/>
            </w:tcBorders>
            <w:shd w:val="clear" w:color="auto" w:fill="auto"/>
            <w:noWrap/>
            <w:vAlign w:val="center"/>
            <w:hideMark/>
          </w:tcPr>
          <w:p w14:paraId="03A2FD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ED58B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016581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2E1E330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798550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275BCE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B696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304</w:t>
            </w:r>
          </w:p>
        </w:tc>
        <w:tc>
          <w:tcPr>
            <w:tcW w:w="870" w:type="dxa"/>
            <w:tcBorders>
              <w:top w:val="nil"/>
              <w:left w:val="nil"/>
              <w:bottom w:val="single" w:sz="4" w:space="0" w:color="auto"/>
              <w:right w:val="single" w:sz="4" w:space="0" w:color="auto"/>
            </w:tcBorders>
            <w:shd w:val="clear" w:color="auto" w:fill="auto"/>
            <w:noWrap/>
            <w:vAlign w:val="center"/>
            <w:hideMark/>
          </w:tcPr>
          <w:p w14:paraId="50BA0A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0609070016</w:t>
            </w:r>
          </w:p>
        </w:tc>
        <w:tc>
          <w:tcPr>
            <w:tcW w:w="2840" w:type="dxa"/>
            <w:tcBorders>
              <w:top w:val="nil"/>
              <w:left w:val="nil"/>
              <w:bottom w:val="single" w:sz="4" w:space="0" w:color="auto"/>
              <w:right w:val="single" w:sz="4" w:space="0" w:color="auto"/>
            </w:tcBorders>
            <w:shd w:val="clear" w:color="auto" w:fill="auto"/>
            <w:noWrap/>
            <w:vAlign w:val="center"/>
            <w:hideMark/>
          </w:tcPr>
          <w:p w14:paraId="0C3BEAD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JACTA TOCTO</w:t>
            </w:r>
          </w:p>
        </w:tc>
        <w:tc>
          <w:tcPr>
            <w:tcW w:w="980" w:type="dxa"/>
            <w:tcBorders>
              <w:top w:val="nil"/>
              <w:left w:val="nil"/>
              <w:bottom w:val="single" w:sz="4" w:space="0" w:color="auto"/>
              <w:right w:val="single" w:sz="4" w:space="0" w:color="auto"/>
            </w:tcBorders>
            <w:shd w:val="clear" w:color="auto" w:fill="auto"/>
            <w:noWrap/>
            <w:vAlign w:val="center"/>
            <w:hideMark/>
          </w:tcPr>
          <w:p w14:paraId="71AD8B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9C8EE7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1C7035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17C5128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E64F77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247304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9DD111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305</w:t>
            </w:r>
          </w:p>
        </w:tc>
        <w:tc>
          <w:tcPr>
            <w:tcW w:w="870" w:type="dxa"/>
            <w:tcBorders>
              <w:top w:val="nil"/>
              <w:left w:val="nil"/>
              <w:bottom w:val="single" w:sz="4" w:space="0" w:color="auto"/>
              <w:right w:val="single" w:sz="4" w:space="0" w:color="auto"/>
            </w:tcBorders>
            <w:shd w:val="clear" w:color="auto" w:fill="auto"/>
            <w:noWrap/>
            <w:vAlign w:val="center"/>
            <w:hideMark/>
          </w:tcPr>
          <w:p w14:paraId="30E535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0609070018</w:t>
            </w:r>
          </w:p>
        </w:tc>
        <w:tc>
          <w:tcPr>
            <w:tcW w:w="2840" w:type="dxa"/>
            <w:tcBorders>
              <w:top w:val="nil"/>
              <w:left w:val="nil"/>
              <w:bottom w:val="single" w:sz="4" w:space="0" w:color="auto"/>
              <w:right w:val="single" w:sz="4" w:space="0" w:color="auto"/>
            </w:tcBorders>
            <w:shd w:val="clear" w:color="auto" w:fill="auto"/>
            <w:noWrap/>
            <w:vAlign w:val="center"/>
            <w:hideMark/>
          </w:tcPr>
          <w:p w14:paraId="6449706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PALLA PESA</w:t>
            </w:r>
          </w:p>
        </w:tc>
        <w:tc>
          <w:tcPr>
            <w:tcW w:w="980" w:type="dxa"/>
            <w:tcBorders>
              <w:top w:val="nil"/>
              <w:left w:val="nil"/>
              <w:bottom w:val="single" w:sz="4" w:space="0" w:color="auto"/>
              <w:right w:val="single" w:sz="4" w:space="0" w:color="auto"/>
            </w:tcBorders>
            <w:shd w:val="clear" w:color="auto" w:fill="auto"/>
            <w:noWrap/>
            <w:vAlign w:val="center"/>
            <w:hideMark/>
          </w:tcPr>
          <w:p w14:paraId="706B47C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EAEC9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7269DD9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6266631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CF51C3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D05CD3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151C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306</w:t>
            </w:r>
          </w:p>
        </w:tc>
        <w:tc>
          <w:tcPr>
            <w:tcW w:w="870" w:type="dxa"/>
            <w:tcBorders>
              <w:top w:val="nil"/>
              <w:left w:val="nil"/>
              <w:bottom w:val="single" w:sz="4" w:space="0" w:color="auto"/>
              <w:right w:val="single" w:sz="4" w:space="0" w:color="auto"/>
            </w:tcBorders>
            <w:shd w:val="clear" w:color="auto" w:fill="auto"/>
            <w:noWrap/>
            <w:vAlign w:val="center"/>
            <w:hideMark/>
          </w:tcPr>
          <w:p w14:paraId="74F2E6C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0609070031</w:t>
            </w:r>
          </w:p>
        </w:tc>
        <w:tc>
          <w:tcPr>
            <w:tcW w:w="2840" w:type="dxa"/>
            <w:tcBorders>
              <w:top w:val="nil"/>
              <w:left w:val="nil"/>
              <w:bottom w:val="single" w:sz="4" w:space="0" w:color="auto"/>
              <w:right w:val="single" w:sz="4" w:space="0" w:color="auto"/>
            </w:tcBorders>
            <w:shd w:val="clear" w:color="auto" w:fill="auto"/>
            <w:noWrap/>
            <w:vAlign w:val="center"/>
            <w:hideMark/>
          </w:tcPr>
          <w:p w14:paraId="258CA52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HIGUERON</w:t>
            </w:r>
          </w:p>
        </w:tc>
        <w:tc>
          <w:tcPr>
            <w:tcW w:w="980" w:type="dxa"/>
            <w:tcBorders>
              <w:top w:val="nil"/>
              <w:left w:val="nil"/>
              <w:bottom w:val="single" w:sz="4" w:space="0" w:color="auto"/>
              <w:right w:val="single" w:sz="4" w:space="0" w:color="auto"/>
            </w:tcBorders>
            <w:shd w:val="clear" w:color="auto" w:fill="auto"/>
            <w:noWrap/>
            <w:vAlign w:val="center"/>
            <w:hideMark/>
          </w:tcPr>
          <w:p w14:paraId="1FA7C3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200D7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7550B9B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34F11D9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108E35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BF13F1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9E2C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307</w:t>
            </w:r>
          </w:p>
        </w:tc>
        <w:tc>
          <w:tcPr>
            <w:tcW w:w="870" w:type="dxa"/>
            <w:tcBorders>
              <w:top w:val="nil"/>
              <w:left w:val="nil"/>
              <w:bottom w:val="single" w:sz="4" w:space="0" w:color="auto"/>
              <w:right w:val="single" w:sz="4" w:space="0" w:color="auto"/>
            </w:tcBorders>
            <w:shd w:val="clear" w:color="auto" w:fill="auto"/>
            <w:noWrap/>
            <w:vAlign w:val="center"/>
            <w:hideMark/>
          </w:tcPr>
          <w:p w14:paraId="592C06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0609070033</w:t>
            </w:r>
          </w:p>
        </w:tc>
        <w:tc>
          <w:tcPr>
            <w:tcW w:w="2840" w:type="dxa"/>
            <w:tcBorders>
              <w:top w:val="nil"/>
              <w:left w:val="nil"/>
              <w:bottom w:val="single" w:sz="4" w:space="0" w:color="auto"/>
              <w:right w:val="single" w:sz="4" w:space="0" w:color="auto"/>
            </w:tcBorders>
            <w:shd w:val="clear" w:color="auto" w:fill="auto"/>
            <w:noWrap/>
            <w:vAlign w:val="center"/>
            <w:hideMark/>
          </w:tcPr>
          <w:p w14:paraId="0904617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HUAHUAYA CRISTAL</w:t>
            </w:r>
          </w:p>
        </w:tc>
        <w:tc>
          <w:tcPr>
            <w:tcW w:w="980" w:type="dxa"/>
            <w:tcBorders>
              <w:top w:val="nil"/>
              <w:left w:val="nil"/>
              <w:bottom w:val="single" w:sz="4" w:space="0" w:color="auto"/>
              <w:right w:val="single" w:sz="4" w:space="0" w:color="auto"/>
            </w:tcBorders>
            <w:shd w:val="clear" w:color="auto" w:fill="auto"/>
            <w:noWrap/>
            <w:vAlign w:val="center"/>
            <w:hideMark/>
          </w:tcPr>
          <w:p w14:paraId="081C9B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C7712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0EFE719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5258C19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208855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555FD1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0F1ED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308</w:t>
            </w:r>
          </w:p>
        </w:tc>
        <w:tc>
          <w:tcPr>
            <w:tcW w:w="870" w:type="dxa"/>
            <w:tcBorders>
              <w:top w:val="nil"/>
              <w:left w:val="nil"/>
              <w:bottom w:val="single" w:sz="4" w:space="0" w:color="auto"/>
              <w:right w:val="single" w:sz="4" w:space="0" w:color="auto"/>
            </w:tcBorders>
            <w:shd w:val="clear" w:color="auto" w:fill="auto"/>
            <w:noWrap/>
            <w:vAlign w:val="center"/>
            <w:hideMark/>
          </w:tcPr>
          <w:p w14:paraId="7C1E05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0609070036</w:t>
            </w:r>
          </w:p>
        </w:tc>
        <w:tc>
          <w:tcPr>
            <w:tcW w:w="2840" w:type="dxa"/>
            <w:tcBorders>
              <w:top w:val="nil"/>
              <w:left w:val="nil"/>
              <w:bottom w:val="single" w:sz="4" w:space="0" w:color="auto"/>
              <w:right w:val="single" w:sz="4" w:space="0" w:color="auto"/>
            </w:tcBorders>
            <w:shd w:val="clear" w:color="auto" w:fill="auto"/>
            <w:noWrap/>
            <w:vAlign w:val="center"/>
            <w:hideMark/>
          </w:tcPr>
          <w:p w14:paraId="26BC537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FLORIDA</w:t>
            </w:r>
          </w:p>
        </w:tc>
        <w:tc>
          <w:tcPr>
            <w:tcW w:w="980" w:type="dxa"/>
            <w:tcBorders>
              <w:top w:val="nil"/>
              <w:left w:val="nil"/>
              <w:bottom w:val="single" w:sz="4" w:space="0" w:color="auto"/>
              <w:right w:val="single" w:sz="4" w:space="0" w:color="auto"/>
            </w:tcBorders>
            <w:shd w:val="clear" w:color="auto" w:fill="auto"/>
            <w:noWrap/>
            <w:vAlign w:val="center"/>
            <w:hideMark/>
          </w:tcPr>
          <w:p w14:paraId="21DB20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E6B426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23E096F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7A0D025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02061D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E7459B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EDC78C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309</w:t>
            </w:r>
          </w:p>
        </w:tc>
        <w:tc>
          <w:tcPr>
            <w:tcW w:w="870" w:type="dxa"/>
            <w:tcBorders>
              <w:top w:val="nil"/>
              <w:left w:val="nil"/>
              <w:bottom w:val="single" w:sz="4" w:space="0" w:color="auto"/>
              <w:right w:val="single" w:sz="4" w:space="0" w:color="auto"/>
            </w:tcBorders>
            <w:shd w:val="clear" w:color="auto" w:fill="auto"/>
            <w:noWrap/>
            <w:vAlign w:val="center"/>
            <w:hideMark/>
          </w:tcPr>
          <w:p w14:paraId="4B13824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0609070037</w:t>
            </w:r>
          </w:p>
        </w:tc>
        <w:tc>
          <w:tcPr>
            <w:tcW w:w="2840" w:type="dxa"/>
            <w:tcBorders>
              <w:top w:val="nil"/>
              <w:left w:val="nil"/>
              <w:bottom w:val="single" w:sz="4" w:space="0" w:color="auto"/>
              <w:right w:val="single" w:sz="4" w:space="0" w:color="auto"/>
            </w:tcBorders>
            <w:shd w:val="clear" w:color="auto" w:fill="auto"/>
            <w:noWrap/>
            <w:vAlign w:val="center"/>
            <w:hideMark/>
          </w:tcPr>
          <w:p w14:paraId="4679B8E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HUAHUAYA ALIZANA</w:t>
            </w:r>
          </w:p>
        </w:tc>
        <w:tc>
          <w:tcPr>
            <w:tcW w:w="980" w:type="dxa"/>
            <w:tcBorders>
              <w:top w:val="nil"/>
              <w:left w:val="nil"/>
              <w:bottom w:val="single" w:sz="4" w:space="0" w:color="auto"/>
              <w:right w:val="single" w:sz="4" w:space="0" w:color="auto"/>
            </w:tcBorders>
            <w:shd w:val="clear" w:color="auto" w:fill="auto"/>
            <w:noWrap/>
            <w:vAlign w:val="center"/>
            <w:hideMark/>
          </w:tcPr>
          <w:p w14:paraId="46B7715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6835D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789BB5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0883B53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FCC5F6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3F5E8E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A1B76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310</w:t>
            </w:r>
          </w:p>
        </w:tc>
        <w:tc>
          <w:tcPr>
            <w:tcW w:w="870" w:type="dxa"/>
            <w:tcBorders>
              <w:top w:val="nil"/>
              <w:left w:val="nil"/>
              <w:bottom w:val="single" w:sz="4" w:space="0" w:color="auto"/>
              <w:right w:val="single" w:sz="4" w:space="0" w:color="auto"/>
            </w:tcBorders>
            <w:shd w:val="clear" w:color="auto" w:fill="auto"/>
            <w:noWrap/>
            <w:vAlign w:val="center"/>
            <w:hideMark/>
          </w:tcPr>
          <w:p w14:paraId="070533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0609070044</w:t>
            </w:r>
          </w:p>
        </w:tc>
        <w:tc>
          <w:tcPr>
            <w:tcW w:w="2840" w:type="dxa"/>
            <w:tcBorders>
              <w:top w:val="nil"/>
              <w:left w:val="nil"/>
              <w:bottom w:val="single" w:sz="4" w:space="0" w:color="auto"/>
              <w:right w:val="single" w:sz="4" w:space="0" w:color="auto"/>
            </w:tcBorders>
            <w:shd w:val="clear" w:color="auto" w:fill="auto"/>
            <w:noWrap/>
            <w:vAlign w:val="center"/>
            <w:hideMark/>
          </w:tcPr>
          <w:p w14:paraId="6DA3C2D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RODIOPAMPA</w:t>
            </w:r>
          </w:p>
        </w:tc>
        <w:tc>
          <w:tcPr>
            <w:tcW w:w="980" w:type="dxa"/>
            <w:tcBorders>
              <w:top w:val="nil"/>
              <w:left w:val="nil"/>
              <w:bottom w:val="single" w:sz="4" w:space="0" w:color="auto"/>
              <w:right w:val="single" w:sz="4" w:space="0" w:color="auto"/>
            </w:tcBorders>
            <w:shd w:val="clear" w:color="auto" w:fill="auto"/>
            <w:noWrap/>
            <w:vAlign w:val="center"/>
            <w:hideMark/>
          </w:tcPr>
          <w:p w14:paraId="3E774B6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193EA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2290AE4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237A512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68914F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08381C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BF4218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311</w:t>
            </w:r>
          </w:p>
        </w:tc>
        <w:tc>
          <w:tcPr>
            <w:tcW w:w="870" w:type="dxa"/>
            <w:tcBorders>
              <w:top w:val="nil"/>
              <w:left w:val="nil"/>
              <w:bottom w:val="single" w:sz="4" w:space="0" w:color="auto"/>
              <w:right w:val="single" w:sz="4" w:space="0" w:color="auto"/>
            </w:tcBorders>
            <w:shd w:val="clear" w:color="auto" w:fill="auto"/>
            <w:noWrap/>
            <w:vAlign w:val="center"/>
            <w:hideMark/>
          </w:tcPr>
          <w:p w14:paraId="1FB7C84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0609070051</w:t>
            </w:r>
          </w:p>
        </w:tc>
        <w:tc>
          <w:tcPr>
            <w:tcW w:w="2840" w:type="dxa"/>
            <w:tcBorders>
              <w:top w:val="nil"/>
              <w:left w:val="nil"/>
              <w:bottom w:val="single" w:sz="4" w:space="0" w:color="auto"/>
              <w:right w:val="single" w:sz="4" w:space="0" w:color="auto"/>
            </w:tcBorders>
            <w:shd w:val="clear" w:color="auto" w:fill="auto"/>
            <w:noWrap/>
            <w:vAlign w:val="center"/>
            <w:hideMark/>
          </w:tcPr>
          <w:p w14:paraId="688A61F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URUMBA ALTO</w:t>
            </w:r>
          </w:p>
        </w:tc>
        <w:tc>
          <w:tcPr>
            <w:tcW w:w="980" w:type="dxa"/>
            <w:tcBorders>
              <w:top w:val="nil"/>
              <w:left w:val="nil"/>
              <w:bottom w:val="single" w:sz="4" w:space="0" w:color="auto"/>
              <w:right w:val="single" w:sz="4" w:space="0" w:color="auto"/>
            </w:tcBorders>
            <w:shd w:val="clear" w:color="auto" w:fill="auto"/>
            <w:noWrap/>
            <w:vAlign w:val="center"/>
            <w:hideMark/>
          </w:tcPr>
          <w:p w14:paraId="1FDE3B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B91B28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0F7B86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10DD9D8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0F05F4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CD192E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16937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312</w:t>
            </w:r>
          </w:p>
        </w:tc>
        <w:tc>
          <w:tcPr>
            <w:tcW w:w="870" w:type="dxa"/>
            <w:tcBorders>
              <w:top w:val="nil"/>
              <w:left w:val="nil"/>
              <w:bottom w:val="single" w:sz="4" w:space="0" w:color="auto"/>
              <w:right w:val="single" w:sz="4" w:space="0" w:color="auto"/>
            </w:tcBorders>
            <w:shd w:val="clear" w:color="auto" w:fill="auto"/>
            <w:noWrap/>
            <w:vAlign w:val="center"/>
            <w:hideMark/>
          </w:tcPr>
          <w:p w14:paraId="4D245D2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0609070052</w:t>
            </w:r>
          </w:p>
        </w:tc>
        <w:tc>
          <w:tcPr>
            <w:tcW w:w="2840" w:type="dxa"/>
            <w:tcBorders>
              <w:top w:val="nil"/>
              <w:left w:val="nil"/>
              <w:bottom w:val="single" w:sz="4" w:space="0" w:color="auto"/>
              <w:right w:val="single" w:sz="4" w:space="0" w:color="auto"/>
            </w:tcBorders>
            <w:shd w:val="clear" w:color="auto" w:fill="auto"/>
            <w:noWrap/>
            <w:vAlign w:val="center"/>
            <w:hideMark/>
          </w:tcPr>
          <w:p w14:paraId="0717677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GUAYAQUIL</w:t>
            </w:r>
          </w:p>
        </w:tc>
        <w:tc>
          <w:tcPr>
            <w:tcW w:w="980" w:type="dxa"/>
            <w:tcBorders>
              <w:top w:val="nil"/>
              <w:left w:val="nil"/>
              <w:bottom w:val="single" w:sz="4" w:space="0" w:color="auto"/>
              <w:right w:val="single" w:sz="4" w:space="0" w:color="auto"/>
            </w:tcBorders>
            <w:shd w:val="clear" w:color="auto" w:fill="auto"/>
            <w:noWrap/>
            <w:vAlign w:val="center"/>
            <w:hideMark/>
          </w:tcPr>
          <w:p w14:paraId="27E9B5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BDB0A6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2D29F29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3D4BA1E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98E229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472001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FDB3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313</w:t>
            </w:r>
          </w:p>
        </w:tc>
        <w:tc>
          <w:tcPr>
            <w:tcW w:w="870" w:type="dxa"/>
            <w:tcBorders>
              <w:top w:val="nil"/>
              <w:left w:val="nil"/>
              <w:bottom w:val="single" w:sz="4" w:space="0" w:color="auto"/>
              <w:right w:val="single" w:sz="4" w:space="0" w:color="auto"/>
            </w:tcBorders>
            <w:shd w:val="clear" w:color="auto" w:fill="auto"/>
            <w:noWrap/>
            <w:vAlign w:val="center"/>
            <w:hideMark/>
          </w:tcPr>
          <w:p w14:paraId="35EACA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0609070056</w:t>
            </w:r>
          </w:p>
        </w:tc>
        <w:tc>
          <w:tcPr>
            <w:tcW w:w="2840" w:type="dxa"/>
            <w:tcBorders>
              <w:top w:val="nil"/>
              <w:left w:val="nil"/>
              <w:bottom w:val="single" w:sz="4" w:space="0" w:color="auto"/>
              <w:right w:val="single" w:sz="4" w:space="0" w:color="auto"/>
            </w:tcBorders>
            <w:shd w:val="clear" w:color="auto" w:fill="auto"/>
            <w:noWrap/>
            <w:vAlign w:val="center"/>
            <w:hideMark/>
          </w:tcPr>
          <w:p w14:paraId="0B6C610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MANCHARA</w:t>
            </w:r>
          </w:p>
        </w:tc>
        <w:tc>
          <w:tcPr>
            <w:tcW w:w="980" w:type="dxa"/>
            <w:tcBorders>
              <w:top w:val="nil"/>
              <w:left w:val="nil"/>
              <w:bottom w:val="single" w:sz="4" w:space="0" w:color="auto"/>
              <w:right w:val="single" w:sz="4" w:space="0" w:color="auto"/>
            </w:tcBorders>
            <w:shd w:val="clear" w:color="auto" w:fill="auto"/>
            <w:noWrap/>
            <w:vAlign w:val="center"/>
            <w:hideMark/>
          </w:tcPr>
          <w:p w14:paraId="57D3EC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8131D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107066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43067B9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AC075B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94E401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798A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314</w:t>
            </w:r>
          </w:p>
        </w:tc>
        <w:tc>
          <w:tcPr>
            <w:tcW w:w="870" w:type="dxa"/>
            <w:tcBorders>
              <w:top w:val="nil"/>
              <w:left w:val="nil"/>
              <w:bottom w:val="single" w:sz="4" w:space="0" w:color="auto"/>
              <w:right w:val="single" w:sz="4" w:space="0" w:color="auto"/>
            </w:tcBorders>
            <w:shd w:val="clear" w:color="auto" w:fill="auto"/>
            <w:noWrap/>
            <w:vAlign w:val="center"/>
            <w:hideMark/>
          </w:tcPr>
          <w:p w14:paraId="55C919E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0609070057</w:t>
            </w:r>
          </w:p>
        </w:tc>
        <w:tc>
          <w:tcPr>
            <w:tcW w:w="2840" w:type="dxa"/>
            <w:tcBorders>
              <w:top w:val="nil"/>
              <w:left w:val="nil"/>
              <w:bottom w:val="single" w:sz="4" w:space="0" w:color="auto"/>
              <w:right w:val="single" w:sz="4" w:space="0" w:color="auto"/>
            </w:tcBorders>
            <w:shd w:val="clear" w:color="auto" w:fill="auto"/>
            <w:noWrap/>
            <w:vAlign w:val="center"/>
            <w:hideMark/>
          </w:tcPr>
          <w:p w14:paraId="1EF2DE8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CORRALHUICHE</w:t>
            </w:r>
          </w:p>
        </w:tc>
        <w:tc>
          <w:tcPr>
            <w:tcW w:w="980" w:type="dxa"/>
            <w:tcBorders>
              <w:top w:val="nil"/>
              <w:left w:val="nil"/>
              <w:bottom w:val="single" w:sz="4" w:space="0" w:color="auto"/>
              <w:right w:val="single" w:sz="4" w:space="0" w:color="auto"/>
            </w:tcBorders>
            <w:shd w:val="clear" w:color="auto" w:fill="auto"/>
            <w:noWrap/>
            <w:vAlign w:val="center"/>
            <w:hideMark/>
          </w:tcPr>
          <w:p w14:paraId="66508C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B37976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5EB823F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59484A2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552172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DD9035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FD19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315</w:t>
            </w:r>
          </w:p>
        </w:tc>
        <w:tc>
          <w:tcPr>
            <w:tcW w:w="870" w:type="dxa"/>
            <w:tcBorders>
              <w:top w:val="nil"/>
              <w:left w:val="nil"/>
              <w:bottom w:val="single" w:sz="4" w:space="0" w:color="auto"/>
              <w:right w:val="single" w:sz="4" w:space="0" w:color="auto"/>
            </w:tcBorders>
            <w:shd w:val="clear" w:color="auto" w:fill="auto"/>
            <w:noWrap/>
            <w:vAlign w:val="center"/>
            <w:hideMark/>
          </w:tcPr>
          <w:p w14:paraId="0DB8F2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0609070058</w:t>
            </w:r>
          </w:p>
        </w:tc>
        <w:tc>
          <w:tcPr>
            <w:tcW w:w="2840" w:type="dxa"/>
            <w:tcBorders>
              <w:top w:val="nil"/>
              <w:left w:val="nil"/>
              <w:bottom w:val="single" w:sz="4" w:space="0" w:color="auto"/>
              <w:right w:val="single" w:sz="4" w:space="0" w:color="auto"/>
            </w:tcBorders>
            <w:shd w:val="clear" w:color="auto" w:fill="auto"/>
            <w:noWrap/>
            <w:vAlign w:val="center"/>
            <w:hideMark/>
          </w:tcPr>
          <w:p w14:paraId="0B3E11F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NUEVA LIBERTAD</w:t>
            </w:r>
          </w:p>
        </w:tc>
        <w:tc>
          <w:tcPr>
            <w:tcW w:w="980" w:type="dxa"/>
            <w:tcBorders>
              <w:top w:val="nil"/>
              <w:left w:val="nil"/>
              <w:bottom w:val="single" w:sz="4" w:space="0" w:color="auto"/>
              <w:right w:val="single" w:sz="4" w:space="0" w:color="auto"/>
            </w:tcBorders>
            <w:shd w:val="clear" w:color="auto" w:fill="auto"/>
            <w:noWrap/>
            <w:vAlign w:val="center"/>
            <w:hideMark/>
          </w:tcPr>
          <w:p w14:paraId="67433B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93BFA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2D16DE5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615DAEC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20751C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5285BE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6184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316</w:t>
            </w:r>
          </w:p>
        </w:tc>
        <w:tc>
          <w:tcPr>
            <w:tcW w:w="870" w:type="dxa"/>
            <w:tcBorders>
              <w:top w:val="nil"/>
              <w:left w:val="nil"/>
              <w:bottom w:val="single" w:sz="4" w:space="0" w:color="auto"/>
              <w:right w:val="single" w:sz="4" w:space="0" w:color="auto"/>
            </w:tcBorders>
            <w:shd w:val="clear" w:color="auto" w:fill="auto"/>
            <w:noWrap/>
            <w:vAlign w:val="center"/>
            <w:hideMark/>
          </w:tcPr>
          <w:p w14:paraId="4D2B046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0609070060</w:t>
            </w:r>
          </w:p>
        </w:tc>
        <w:tc>
          <w:tcPr>
            <w:tcW w:w="2840" w:type="dxa"/>
            <w:tcBorders>
              <w:top w:val="nil"/>
              <w:left w:val="nil"/>
              <w:bottom w:val="single" w:sz="4" w:space="0" w:color="auto"/>
              <w:right w:val="single" w:sz="4" w:space="0" w:color="auto"/>
            </w:tcBorders>
            <w:shd w:val="clear" w:color="auto" w:fill="auto"/>
            <w:noWrap/>
            <w:vAlign w:val="center"/>
            <w:hideMark/>
          </w:tcPr>
          <w:p w14:paraId="06541E4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HUAQUILLO</w:t>
            </w:r>
          </w:p>
        </w:tc>
        <w:tc>
          <w:tcPr>
            <w:tcW w:w="980" w:type="dxa"/>
            <w:tcBorders>
              <w:top w:val="nil"/>
              <w:left w:val="nil"/>
              <w:bottom w:val="single" w:sz="4" w:space="0" w:color="auto"/>
              <w:right w:val="single" w:sz="4" w:space="0" w:color="auto"/>
            </w:tcBorders>
            <w:shd w:val="clear" w:color="auto" w:fill="auto"/>
            <w:noWrap/>
            <w:vAlign w:val="center"/>
            <w:hideMark/>
          </w:tcPr>
          <w:p w14:paraId="6419B11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8AB23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6885AF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6BAF2A9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A010BA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ED89F8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5BB3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317</w:t>
            </w:r>
          </w:p>
        </w:tc>
        <w:tc>
          <w:tcPr>
            <w:tcW w:w="870" w:type="dxa"/>
            <w:tcBorders>
              <w:top w:val="nil"/>
              <w:left w:val="nil"/>
              <w:bottom w:val="single" w:sz="4" w:space="0" w:color="auto"/>
              <w:right w:val="single" w:sz="4" w:space="0" w:color="auto"/>
            </w:tcBorders>
            <w:shd w:val="clear" w:color="auto" w:fill="auto"/>
            <w:noWrap/>
            <w:vAlign w:val="center"/>
            <w:hideMark/>
          </w:tcPr>
          <w:p w14:paraId="40EEAB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0609070063</w:t>
            </w:r>
          </w:p>
        </w:tc>
        <w:tc>
          <w:tcPr>
            <w:tcW w:w="2840" w:type="dxa"/>
            <w:tcBorders>
              <w:top w:val="nil"/>
              <w:left w:val="nil"/>
              <w:bottom w:val="single" w:sz="4" w:space="0" w:color="auto"/>
              <w:right w:val="single" w:sz="4" w:space="0" w:color="auto"/>
            </w:tcBorders>
            <w:shd w:val="clear" w:color="auto" w:fill="auto"/>
            <w:noWrap/>
            <w:vAlign w:val="center"/>
            <w:hideMark/>
          </w:tcPr>
          <w:p w14:paraId="1F47051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PALMAPAMPA</w:t>
            </w:r>
          </w:p>
        </w:tc>
        <w:tc>
          <w:tcPr>
            <w:tcW w:w="980" w:type="dxa"/>
            <w:tcBorders>
              <w:top w:val="nil"/>
              <w:left w:val="nil"/>
              <w:bottom w:val="single" w:sz="4" w:space="0" w:color="auto"/>
              <w:right w:val="single" w:sz="4" w:space="0" w:color="auto"/>
            </w:tcBorders>
            <w:shd w:val="clear" w:color="auto" w:fill="auto"/>
            <w:noWrap/>
            <w:vAlign w:val="center"/>
            <w:hideMark/>
          </w:tcPr>
          <w:p w14:paraId="029AC9E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73F68A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269E6CB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26BD931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1C0DC8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96ACC1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6C47C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318</w:t>
            </w:r>
          </w:p>
        </w:tc>
        <w:tc>
          <w:tcPr>
            <w:tcW w:w="870" w:type="dxa"/>
            <w:tcBorders>
              <w:top w:val="nil"/>
              <w:left w:val="nil"/>
              <w:bottom w:val="single" w:sz="4" w:space="0" w:color="auto"/>
              <w:right w:val="single" w:sz="4" w:space="0" w:color="auto"/>
            </w:tcBorders>
            <w:shd w:val="clear" w:color="auto" w:fill="auto"/>
            <w:noWrap/>
            <w:vAlign w:val="center"/>
            <w:hideMark/>
          </w:tcPr>
          <w:p w14:paraId="600B23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0609070068</w:t>
            </w:r>
          </w:p>
        </w:tc>
        <w:tc>
          <w:tcPr>
            <w:tcW w:w="2840" w:type="dxa"/>
            <w:tcBorders>
              <w:top w:val="nil"/>
              <w:left w:val="nil"/>
              <w:bottom w:val="single" w:sz="4" w:space="0" w:color="auto"/>
              <w:right w:val="single" w:sz="4" w:space="0" w:color="auto"/>
            </w:tcBorders>
            <w:shd w:val="clear" w:color="auto" w:fill="auto"/>
            <w:noWrap/>
            <w:vAlign w:val="center"/>
            <w:hideMark/>
          </w:tcPr>
          <w:p w14:paraId="265C7B9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PEDRO</w:t>
            </w:r>
          </w:p>
        </w:tc>
        <w:tc>
          <w:tcPr>
            <w:tcW w:w="980" w:type="dxa"/>
            <w:tcBorders>
              <w:top w:val="nil"/>
              <w:left w:val="nil"/>
              <w:bottom w:val="single" w:sz="4" w:space="0" w:color="auto"/>
              <w:right w:val="single" w:sz="4" w:space="0" w:color="auto"/>
            </w:tcBorders>
            <w:shd w:val="clear" w:color="auto" w:fill="auto"/>
            <w:noWrap/>
            <w:vAlign w:val="center"/>
            <w:hideMark/>
          </w:tcPr>
          <w:p w14:paraId="44FD8D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E1AB1A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711D34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0866544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8BCADF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C12152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23CB9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319</w:t>
            </w:r>
          </w:p>
        </w:tc>
        <w:tc>
          <w:tcPr>
            <w:tcW w:w="870" w:type="dxa"/>
            <w:tcBorders>
              <w:top w:val="nil"/>
              <w:left w:val="nil"/>
              <w:bottom w:val="single" w:sz="4" w:space="0" w:color="auto"/>
              <w:right w:val="single" w:sz="4" w:space="0" w:color="auto"/>
            </w:tcBorders>
            <w:shd w:val="clear" w:color="auto" w:fill="auto"/>
            <w:noWrap/>
            <w:vAlign w:val="center"/>
            <w:hideMark/>
          </w:tcPr>
          <w:p w14:paraId="0546662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0609070070</w:t>
            </w:r>
          </w:p>
        </w:tc>
        <w:tc>
          <w:tcPr>
            <w:tcW w:w="2840" w:type="dxa"/>
            <w:tcBorders>
              <w:top w:val="nil"/>
              <w:left w:val="nil"/>
              <w:bottom w:val="single" w:sz="4" w:space="0" w:color="auto"/>
              <w:right w:val="single" w:sz="4" w:space="0" w:color="auto"/>
            </w:tcBorders>
            <w:shd w:val="clear" w:color="auto" w:fill="auto"/>
            <w:noWrap/>
            <w:vAlign w:val="center"/>
            <w:hideMark/>
          </w:tcPr>
          <w:p w14:paraId="78C8C6A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PALMA</w:t>
            </w:r>
          </w:p>
        </w:tc>
        <w:tc>
          <w:tcPr>
            <w:tcW w:w="980" w:type="dxa"/>
            <w:tcBorders>
              <w:top w:val="nil"/>
              <w:left w:val="nil"/>
              <w:bottom w:val="single" w:sz="4" w:space="0" w:color="auto"/>
              <w:right w:val="single" w:sz="4" w:space="0" w:color="auto"/>
            </w:tcBorders>
            <w:shd w:val="clear" w:color="auto" w:fill="auto"/>
            <w:noWrap/>
            <w:vAlign w:val="center"/>
            <w:hideMark/>
          </w:tcPr>
          <w:p w14:paraId="49798C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71B34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49B8A8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4C27E61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1B306A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4560C7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C211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320</w:t>
            </w:r>
          </w:p>
        </w:tc>
        <w:tc>
          <w:tcPr>
            <w:tcW w:w="870" w:type="dxa"/>
            <w:tcBorders>
              <w:top w:val="nil"/>
              <w:left w:val="nil"/>
              <w:bottom w:val="single" w:sz="4" w:space="0" w:color="auto"/>
              <w:right w:val="single" w:sz="4" w:space="0" w:color="auto"/>
            </w:tcBorders>
            <w:shd w:val="clear" w:color="auto" w:fill="auto"/>
            <w:noWrap/>
            <w:vAlign w:val="center"/>
            <w:hideMark/>
          </w:tcPr>
          <w:p w14:paraId="5C1E56D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0609070080</w:t>
            </w:r>
          </w:p>
        </w:tc>
        <w:tc>
          <w:tcPr>
            <w:tcW w:w="2840" w:type="dxa"/>
            <w:tcBorders>
              <w:top w:val="nil"/>
              <w:left w:val="nil"/>
              <w:bottom w:val="single" w:sz="4" w:space="0" w:color="auto"/>
              <w:right w:val="single" w:sz="4" w:space="0" w:color="auto"/>
            </w:tcBorders>
            <w:shd w:val="clear" w:color="auto" w:fill="auto"/>
            <w:noWrap/>
            <w:vAlign w:val="center"/>
            <w:hideMark/>
          </w:tcPr>
          <w:p w14:paraId="12F5715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MONTE DE LOS OLIVOS</w:t>
            </w:r>
          </w:p>
        </w:tc>
        <w:tc>
          <w:tcPr>
            <w:tcW w:w="980" w:type="dxa"/>
            <w:tcBorders>
              <w:top w:val="nil"/>
              <w:left w:val="nil"/>
              <w:bottom w:val="single" w:sz="4" w:space="0" w:color="auto"/>
              <w:right w:val="single" w:sz="4" w:space="0" w:color="auto"/>
            </w:tcBorders>
            <w:shd w:val="clear" w:color="auto" w:fill="auto"/>
            <w:noWrap/>
            <w:vAlign w:val="center"/>
            <w:hideMark/>
          </w:tcPr>
          <w:p w14:paraId="6D09A8D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69E12B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194111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70383BB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85808C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9BC5C8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291E5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321</w:t>
            </w:r>
          </w:p>
        </w:tc>
        <w:tc>
          <w:tcPr>
            <w:tcW w:w="870" w:type="dxa"/>
            <w:tcBorders>
              <w:top w:val="nil"/>
              <w:left w:val="nil"/>
              <w:bottom w:val="single" w:sz="4" w:space="0" w:color="auto"/>
              <w:right w:val="single" w:sz="4" w:space="0" w:color="auto"/>
            </w:tcBorders>
            <w:shd w:val="clear" w:color="auto" w:fill="auto"/>
            <w:noWrap/>
            <w:vAlign w:val="center"/>
            <w:hideMark/>
          </w:tcPr>
          <w:p w14:paraId="087D41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0609070082</w:t>
            </w:r>
          </w:p>
        </w:tc>
        <w:tc>
          <w:tcPr>
            <w:tcW w:w="2840" w:type="dxa"/>
            <w:tcBorders>
              <w:top w:val="nil"/>
              <w:left w:val="nil"/>
              <w:bottom w:val="single" w:sz="4" w:space="0" w:color="auto"/>
              <w:right w:val="single" w:sz="4" w:space="0" w:color="auto"/>
            </w:tcBorders>
            <w:shd w:val="clear" w:color="auto" w:fill="auto"/>
            <w:noWrap/>
            <w:vAlign w:val="center"/>
            <w:hideMark/>
          </w:tcPr>
          <w:p w14:paraId="4858D5E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LAS MERCEDES</w:t>
            </w:r>
          </w:p>
        </w:tc>
        <w:tc>
          <w:tcPr>
            <w:tcW w:w="980" w:type="dxa"/>
            <w:tcBorders>
              <w:top w:val="nil"/>
              <w:left w:val="nil"/>
              <w:bottom w:val="single" w:sz="4" w:space="0" w:color="auto"/>
              <w:right w:val="single" w:sz="4" w:space="0" w:color="auto"/>
            </w:tcBorders>
            <w:shd w:val="clear" w:color="auto" w:fill="auto"/>
            <w:noWrap/>
            <w:vAlign w:val="center"/>
            <w:hideMark/>
          </w:tcPr>
          <w:p w14:paraId="1313071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5C02CC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7261979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2502A4B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1753D4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2830B6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3686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322</w:t>
            </w:r>
          </w:p>
        </w:tc>
        <w:tc>
          <w:tcPr>
            <w:tcW w:w="870" w:type="dxa"/>
            <w:tcBorders>
              <w:top w:val="nil"/>
              <w:left w:val="nil"/>
              <w:bottom w:val="single" w:sz="4" w:space="0" w:color="auto"/>
              <w:right w:val="single" w:sz="4" w:space="0" w:color="auto"/>
            </w:tcBorders>
            <w:shd w:val="clear" w:color="auto" w:fill="auto"/>
            <w:noWrap/>
            <w:vAlign w:val="center"/>
            <w:hideMark/>
          </w:tcPr>
          <w:p w14:paraId="68D5A5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0609070083</w:t>
            </w:r>
          </w:p>
        </w:tc>
        <w:tc>
          <w:tcPr>
            <w:tcW w:w="2840" w:type="dxa"/>
            <w:tcBorders>
              <w:top w:val="nil"/>
              <w:left w:val="nil"/>
              <w:bottom w:val="single" w:sz="4" w:space="0" w:color="auto"/>
              <w:right w:val="single" w:sz="4" w:space="0" w:color="auto"/>
            </w:tcBorders>
            <w:shd w:val="clear" w:color="auto" w:fill="auto"/>
            <w:noWrap/>
            <w:vAlign w:val="center"/>
            <w:hideMark/>
          </w:tcPr>
          <w:p w14:paraId="674C080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TOROHUACA</w:t>
            </w:r>
          </w:p>
        </w:tc>
        <w:tc>
          <w:tcPr>
            <w:tcW w:w="980" w:type="dxa"/>
            <w:tcBorders>
              <w:top w:val="nil"/>
              <w:left w:val="nil"/>
              <w:bottom w:val="single" w:sz="4" w:space="0" w:color="auto"/>
              <w:right w:val="single" w:sz="4" w:space="0" w:color="auto"/>
            </w:tcBorders>
            <w:shd w:val="clear" w:color="auto" w:fill="auto"/>
            <w:noWrap/>
            <w:vAlign w:val="center"/>
            <w:hideMark/>
          </w:tcPr>
          <w:p w14:paraId="6ADC1F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9AE654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526F1B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0B7329E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C1C3DF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79470A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58FE8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323</w:t>
            </w:r>
          </w:p>
        </w:tc>
        <w:tc>
          <w:tcPr>
            <w:tcW w:w="870" w:type="dxa"/>
            <w:tcBorders>
              <w:top w:val="nil"/>
              <w:left w:val="nil"/>
              <w:bottom w:val="single" w:sz="4" w:space="0" w:color="auto"/>
              <w:right w:val="single" w:sz="4" w:space="0" w:color="auto"/>
            </w:tcBorders>
            <w:shd w:val="clear" w:color="auto" w:fill="auto"/>
            <w:noWrap/>
            <w:vAlign w:val="center"/>
            <w:hideMark/>
          </w:tcPr>
          <w:p w14:paraId="49295CE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0609070085</w:t>
            </w:r>
          </w:p>
        </w:tc>
        <w:tc>
          <w:tcPr>
            <w:tcW w:w="2840" w:type="dxa"/>
            <w:tcBorders>
              <w:top w:val="nil"/>
              <w:left w:val="nil"/>
              <w:bottom w:val="single" w:sz="4" w:space="0" w:color="auto"/>
              <w:right w:val="single" w:sz="4" w:space="0" w:color="auto"/>
            </w:tcBorders>
            <w:shd w:val="clear" w:color="auto" w:fill="auto"/>
            <w:noWrap/>
            <w:vAlign w:val="center"/>
            <w:hideMark/>
          </w:tcPr>
          <w:p w14:paraId="52DDFE4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CORAZON DE JESUS</w:t>
            </w:r>
          </w:p>
        </w:tc>
        <w:tc>
          <w:tcPr>
            <w:tcW w:w="980" w:type="dxa"/>
            <w:tcBorders>
              <w:top w:val="nil"/>
              <w:left w:val="nil"/>
              <w:bottom w:val="single" w:sz="4" w:space="0" w:color="auto"/>
              <w:right w:val="single" w:sz="4" w:space="0" w:color="auto"/>
            </w:tcBorders>
            <w:shd w:val="clear" w:color="auto" w:fill="auto"/>
            <w:noWrap/>
            <w:vAlign w:val="center"/>
            <w:hideMark/>
          </w:tcPr>
          <w:p w14:paraId="2970ED5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C4F07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2EDF262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41C81ED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5548C3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00FC24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B279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324</w:t>
            </w:r>
          </w:p>
        </w:tc>
        <w:tc>
          <w:tcPr>
            <w:tcW w:w="870" w:type="dxa"/>
            <w:tcBorders>
              <w:top w:val="nil"/>
              <w:left w:val="nil"/>
              <w:bottom w:val="single" w:sz="4" w:space="0" w:color="auto"/>
              <w:right w:val="single" w:sz="4" w:space="0" w:color="auto"/>
            </w:tcBorders>
            <w:shd w:val="clear" w:color="auto" w:fill="auto"/>
            <w:noWrap/>
            <w:vAlign w:val="center"/>
            <w:hideMark/>
          </w:tcPr>
          <w:p w14:paraId="2DEC24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0609070088</w:t>
            </w:r>
          </w:p>
        </w:tc>
        <w:tc>
          <w:tcPr>
            <w:tcW w:w="2840" w:type="dxa"/>
            <w:tcBorders>
              <w:top w:val="nil"/>
              <w:left w:val="nil"/>
              <w:bottom w:val="single" w:sz="4" w:space="0" w:color="auto"/>
              <w:right w:val="single" w:sz="4" w:space="0" w:color="auto"/>
            </w:tcBorders>
            <w:shd w:val="clear" w:color="auto" w:fill="auto"/>
            <w:noWrap/>
            <w:vAlign w:val="center"/>
            <w:hideMark/>
          </w:tcPr>
          <w:p w14:paraId="5745008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PUEBLO NUEVO</w:t>
            </w:r>
          </w:p>
        </w:tc>
        <w:tc>
          <w:tcPr>
            <w:tcW w:w="980" w:type="dxa"/>
            <w:tcBorders>
              <w:top w:val="nil"/>
              <w:left w:val="nil"/>
              <w:bottom w:val="single" w:sz="4" w:space="0" w:color="auto"/>
              <w:right w:val="single" w:sz="4" w:space="0" w:color="auto"/>
            </w:tcBorders>
            <w:shd w:val="clear" w:color="auto" w:fill="auto"/>
            <w:noWrap/>
            <w:vAlign w:val="center"/>
            <w:hideMark/>
          </w:tcPr>
          <w:p w14:paraId="0D316F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C9E508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IGNACIO</w:t>
            </w:r>
          </w:p>
        </w:tc>
        <w:tc>
          <w:tcPr>
            <w:tcW w:w="2340" w:type="dxa"/>
            <w:tcBorders>
              <w:top w:val="nil"/>
              <w:left w:val="nil"/>
              <w:bottom w:val="single" w:sz="4" w:space="0" w:color="auto"/>
              <w:right w:val="single" w:sz="4" w:space="0" w:color="auto"/>
            </w:tcBorders>
            <w:shd w:val="clear" w:color="auto" w:fill="auto"/>
            <w:noWrap/>
            <w:vAlign w:val="center"/>
            <w:hideMark/>
          </w:tcPr>
          <w:p w14:paraId="2084F91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TABACONAS</w:t>
            </w:r>
          </w:p>
        </w:tc>
        <w:tc>
          <w:tcPr>
            <w:tcW w:w="1060" w:type="dxa"/>
            <w:tcBorders>
              <w:top w:val="nil"/>
              <w:left w:val="nil"/>
              <w:bottom w:val="single" w:sz="4" w:space="0" w:color="auto"/>
              <w:right w:val="single" w:sz="4" w:space="0" w:color="auto"/>
            </w:tcBorders>
            <w:shd w:val="clear" w:color="auto" w:fill="auto"/>
            <w:noWrap/>
            <w:vAlign w:val="center"/>
          </w:tcPr>
          <w:p w14:paraId="2854558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661C6A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B09A0A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9BDE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325</w:t>
            </w:r>
          </w:p>
        </w:tc>
        <w:tc>
          <w:tcPr>
            <w:tcW w:w="870" w:type="dxa"/>
            <w:tcBorders>
              <w:top w:val="nil"/>
              <w:left w:val="nil"/>
              <w:bottom w:val="single" w:sz="4" w:space="0" w:color="auto"/>
              <w:right w:val="single" w:sz="4" w:space="0" w:color="auto"/>
            </w:tcBorders>
            <w:shd w:val="clear" w:color="auto" w:fill="auto"/>
            <w:noWrap/>
            <w:vAlign w:val="center"/>
            <w:hideMark/>
          </w:tcPr>
          <w:p w14:paraId="61A8394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0610040007</w:t>
            </w:r>
          </w:p>
        </w:tc>
        <w:tc>
          <w:tcPr>
            <w:tcW w:w="2840" w:type="dxa"/>
            <w:tcBorders>
              <w:top w:val="nil"/>
              <w:left w:val="nil"/>
              <w:bottom w:val="single" w:sz="4" w:space="0" w:color="auto"/>
              <w:right w:val="single" w:sz="4" w:space="0" w:color="auto"/>
            </w:tcBorders>
            <w:shd w:val="clear" w:color="auto" w:fill="auto"/>
            <w:noWrap/>
            <w:vAlign w:val="center"/>
            <w:hideMark/>
          </w:tcPr>
          <w:p w14:paraId="0DA9F7B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MUYOC</w:t>
            </w:r>
          </w:p>
        </w:tc>
        <w:tc>
          <w:tcPr>
            <w:tcW w:w="980" w:type="dxa"/>
            <w:tcBorders>
              <w:top w:val="nil"/>
              <w:left w:val="nil"/>
              <w:bottom w:val="single" w:sz="4" w:space="0" w:color="auto"/>
              <w:right w:val="single" w:sz="4" w:space="0" w:color="auto"/>
            </w:tcBorders>
            <w:shd w:val="clear" w:color="auto" w:fill="auto"/>
            <w:noWrap/>
            <w:vAlign w:val="center"/>
            <w:hideMark/>
          </w:tcPr>
          <w:p w14:paraId="4C91E8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484CA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MARCOS</w:t>
            </w:r>
          </w:p>
        </w:tc>
        <w:tc>
          <w:tcPr>
            <w:tcW w:w="2340" w:type="dxa"/>
            <w:tcBorders>
              <w:top w:val="nil"/>
              <w:left w:val="nil"/>
              <w:bottom w:val="single" w:sz="4" w:space="0" w:color="auto"/>
              <w:right w:val="single" w:sz="4" w:space="0" w:color="auto"/>
            </w:tcBorders>
            <w:shd w:val="clear" w:color="auto" w:fill="auto"/>
            <w:noWrap/>
            <w:vAlign w:val="center"/>
            <w:hideMark/>
          </w:tcPr>
          <w:p w14:paraId="4546896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GREGORIO PITA</w:t>
            </w:r>
          </w:p>
        </w:tc>
        <w:tc>
          <w:tcPr>
            <w:tcW w:w="1060" w:type="dxa"/>
            <w:tcBorders>
              <w:top w:val="nil"/>
              <w:left w:val="nil"/>
              <w:bottom w:val="single" w:sz="4" w:space="0" w:color="auto"/>
              <w:right w:val="single" w:sz="4" w:space="0" w:color="auto"/>
            </w:tcBorders>
            <w:shd w:val="clear" w:color="auto" w:fill="auto"/>
            <w:noWrap/>
            <w:vAlign w:val="center"/>
          </w:tcPr>
          <w:p w14:paraId="3E1192E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33E608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B895C2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6565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326</w:t>
            </w:r>
          </w:p>
        </w:tc>
        <w:tc>
          <w:tcPr>
            <w:tcW w:w="870" w:type="dxa"/>
            <w:tcBorders>
              <w:top w:val="nil"/>
              <w:left w:val="nil"/>
              <w:bottom w:val="single" w:sz="4" w:space="0" w:color="auto"/>
              <w:right w:val="single" w:sz="4" w:space="0" w:color="auto"/>
            </w:tcBorders>
            <w:shd w:val="clear" w:color="auto" w:fill="auto"/>
            <w:noWrap/>
            <w:vAlign w:val="center"/>
            <w:hideMark/>
          </w:tcPr>
          <w:p w14:paraId="0BE5BF3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0610070059</w:t>
            </w:r>
          </w:p>
        </w:tc>
        <w:tc>
          <w:tcPr>
            <w:tcW w:w="2840" w:type="dxa"/>
            <w:tcBorders>
              <w:top w:val="nil"/>
              <w:left w:val="nil"/>
              <w:bottom w:val="single" w:sz="4" w:space="0" w:color="auto"/>
              <w:right w:val="single" w:sz="4" w:space="0" w:color="auto"/>
            </w:tcBorders>
            <w:shd w:val="clear" w:color="auto" w:fill="auto"/>
            <w:noWrap/>
            <w:vAlign w:val="center"/>
            <w:hideMark/>
          </w:tcPr>
          <w:p w14:paraId="07E5701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TOTORA NUEVA</w:t>
            </w:r>
          </w:p>
        </w:tc>
        <w:tc>
          <w:tcPr>
            <w:tcW w:w="980" w:type="dxa"/>
            <w:tcBorders>
              <w:top w:val="nil"/>
              <w:left w:val="nil"/>
              <w:bottom w:val="single" w:sz="4" w:space="0" w:color="auto"/>
              <w:right w:val="single" w:sz="4" w:space="0" w:color="auto"/>
            </w:tcBorders>
            <w:shd w:val="clear" w:color="auto" w:fill="auto"/>
            <w:noWrap/>
            <w:vAlign w:val="center"/>
            <w:hideMark/>
          </w:tcPr>
          <w:p w14:paraId="080A8E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807DF6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MARCOS</w:t>
            </w:r>
          </w:p>
        </w:tc>
        <w:tc>
          <w:tcPr>
            <w:tcW w:w="2340" w:type="dxa"/>
            <w:tcBorders>
              <w:top w:val="nil"/>
              <w:left w:val="nil"/>
              <w:bottom w:val="single" w:sz="4" w:space="0" w:color="auto"/>
              <w:right w:val="single" w:sz="4" w:space="0" w:color="auto"/>
            </w:tcBorders>
            <w:shd w:val="clear" w:color="auto" w:fill="auto"/>
            <w:noWrap/>
            <w:vAlign w:val="center"/>
            <w:hideMark/>
          </w:tcPr>
          <w:p w14:paraId="0111E4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JOSE SABOGAL</w:t>
            </w:r>
          </w:p>
        </w:tc>
        <w:tc>
          <w:tcPr>
            <w:tcW w:w="1060" w:type="dxa"/>
            <w:tcBorders>
              <w:top w:val="nil"/>
              <w:left w:val="nil"/>
              <w:bottom w:val="single" w:sz="4" w:space="0" w:color="auto"/>
              <w:right w:val="single" w:sz="4" w:space="0" w:color="auto"/>
            </w:tcBorders>
            <w:shd w:val="clear" w:color="auto" w:fill="auto"/>
            <w:noWrap/>
            <w:vAlign w:val="center"/>
          </w:tcPr>
          <w:p w14:paraId="267FC46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E9D81C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096D1F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A1B2C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327</w:t>
            </w:r>
          </w:p>
        </w:tc>
        <w:tc>
          <w:tcPr>
            <w:tcW w:w="870" w:type="dxa"/>
            <w:tcBorders>
              <w:top w:val="nil"/>
              <w:left w:val="nil"/>
              <w:bottom w:val="single" w:sz="4" w:space="0" w:color="auto"/>
              <w:right w:val="single" w:sz="4" w:space="0" w:color="auto"/>
            </w:tcBorders>
            <w:shd w:val="clear" w:color="auto" w:fill="auto"/>
            <w:noWrap/>
            <w:vAlign w:val="center"/>
            <w:hideMark/>
          </w:tcPr>
          <w:p w14:paraId="295453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0610070072</w:t>
            </w:r>
          </w:p>
        </w:tc>
        <w:tc>
          <w:tcPr>
            <w:tcW w:w="2840" w:type="dxa"/>
            <w:tcBorders>
              <w:top w:val="nil"/>
              <w:left w:val="nil"/>
              <w:bottom w:val="single" w:sz="4" w:space="0" w:color="auto"/>
              <w:right w:val="single" w:sz="4" w:space="0" w:color="auto"/>
            </w:tcBorders>
            <w:shd w:val="clear" w:color="auto" w:fill="auto"/>
            <w:noWrap/>
            <w:vAlign w:val="center"/>
            <w:hideMark/>
          </w:tcPr>
          <w:p w14:paraId="231A4C7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ASUNCION</w:t>
            </w:r>
          </w:p>
        </w:tc>
        <w:tc>
          <w:tcPr>
            <w:tcW w:w="980" w:type="dxa"/>
            <w:tcBorders>
              <w:top w:val="nil"/>
              <w:left w:val="nil"/>
              <w:bottom w:val="single" w:sz="4" w:space="0" w:color="auto"/>
              <w:right w:val="single" w:sz="4" w:space="0" w:color="auto"/>
            </w:tcBorders>
            <w:shd w:val="clear" w:color="auto" w:fill="auto"/>
            <w:noWrap/>
            <w:vAlign w:val="center"/>
            <w:hideMark/>
          </w:tcPr>
          <w:p w14:paraId="42F360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DD9F75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MARCOS</w:t>
            </w:r>
          </w:p>
        </w:tc>
        <w:tc>
          <w:tcPr>
            <w:tcW w:w="2340" w:type="dxa"/>
            <w:tcBorders>
              <w:top w:val="nil"/>
              <w:left w:val="nil"/>
              <w:bottom w:val="single" w:sz="4" w:space="0" w:color="auto"/>
              <w:right w:val="single" w:sz="4" w:space="0" w:color="auto"/>
            </w:tcBorders>
            <w:shd w:val="clear" w:color="auto" w:fill="auto"/>
            <w:noWrap/>
            <w:vAlign w:val="center"/>
            <w:hideMark/>
          </w:tcPr>
          <w:p w14:paraId="7DF32B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JOSE SABOGAL</w:t>
            </w:r>
          </w:p>
        </w:tc>
        <w:tc>
          <w:tcPr>
            <w:tcW w:w="1060" w:type="dxa"/>
            <w:tcBorders>
              <w:top w:val="nil"/>
              <w:left w:val="nil"/>
              <w:bottom w:val="single" w:sz="4" w:space="0" w:color="auto"/>
              <w:right w:val="single" w:sz="4" w:space="0" w:color="auto"/>
            </w:tcBorders>
            <w:shd w:val="clear" w:color="auto" w:fill="auto"/>
            <w:noWrap/>
            <w:vAlign w:val="center"/>
          </w:tcPr>
          <w:p w14:paraId="74DFB94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5D4D25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74A396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02A4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328</w:t>
            </w:r>
          </w:p>
        </w:tc>
        <w:tc>
          <w:tcPr>
            <w:tcW w:w="870" w:type="dxa"/>
            <w:tcBorders>
              <w:top w:val="nil"/>
              <w:left w:val="nil"/>
              <w:bottom w:val="single" w:sz="4" w:space="0" w:color="auto"/>
              <w:right w:val="single" w:sz="4" w:space="0" w:color="auto"/>
            </w:tcBorders>
            <w:shd w:val="clear" w:color="auto" w:fill="auto"/>
            <w:noWrap/>
            <w:vAlign w:val="center"/>
            <w:hideMark/>
          </w:tcPr>
          <w:p w14:paraId="515DBD4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0611030007</w:t>
            </w:r>
          </w:p>
        </w:tc>
        <w:tc>
          <w:tcPr>
            <w:tcW w:w="2840" w:type="dxa"/>
            <w:tcBorders>
              <w:top w:val="nil"/>
              <w:left w:val="nil"/>
              <w:bottom w:val="single" w:sz="4" w:space="0" w:color="auto"/>
              <w:right w:val="single" w:sz="4" w:space="0" w:color="auto"/>
            </w:tcBorders>
            <w:shd w:val="clear" w:color="auto" w:fill="auto"/>
            <w:noWrap/>
            <w:vAlign w:val="center"/>
            <w:hideMark/>
          </w:tcPr>
          <w:p w14:paraId="14332C1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LORENZO BAJO</w:t>
            </w:r>
          </w:p>
        </w:tc>
        <w:tc>
          <w:tcPr>
            <w:tcW w:w="980" w:type="dxa"/>
            <w:tcBorders>
              <w:top w:val="nil"/>
              <w:left w:val="nil"/>
              <w:bottom w:val="single" w:sz="4" w:space="0" w:color="auto"/>
              <w:right w:val="single" w:sz="4" w:space="0" w:color="auto"/>
            </w:tcBorders>
            <w:shd w:val="clear" w:color="auto" w:fill="auto"/>
            <w:noWrap/>
            <w:vAlign w:val="center"/>
            <w:hideMark/>
          </w:tcPr>
          <w:p w14:paraId="0A2FBD1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475AE1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MIGUEL</w:t>
            </w:r>
          </w:p>
        </w:tc>
        <w:tc>
          <w:tcPr>
            <w:tcW w:w="2340" w:type="dxa"/>
            <w:tcBorders>
              <w:top w:val="nil"/>
              <w:left w:val="nil"/>
              <w:bottom w:val="single" w:sz="4" w:space="0" w:color="auto"/>
              <w:right w:val="single" w:sz="4" w:space="0" w:color="auto"/>
            </w:tcBorders>
            <w:shd w:val="clear" w:color="auto" w:fill="auto"/>
            <w:noWrap/>
            <w:vAlign w:val="center"/>
            <w:hideMark/>
          </w:tcPr>
          <w:p w14:paraId="11A46B9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CALQUIS</w:t>
            </w:r>
          </w:p>
        </w:tc>
        <w:tc>
          <w:tcPr>
            <w:tcW w:w="1060" w:type="dxa"/>
            <w:tcBorders>
              <w:top w:val="nil"/>
              <w:left w:val="nil"/>
              <w:bottom w:val="single" w:sz="4" w:space="0" w:color="auto"/>
              <w:right w:val="single" w:sz="4" w:space="0" w:color="auto"/>
            </w:tcBorders>
            <w:shd w:val="clear" w:color="auto" w:fill="auto"/>
            <w:noWrap/>
            <w:vAlign w:val="center"/>
          </w:tcPr>
          <w:p w14:paraId="6BBF70E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A5AC52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B7F164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8985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329</w:t>
            </w:r>
          </w:p>
        </w:tc>
        <w:tc>
          <w:tcPr>
            <w:tcW w:w="870" w:type="dxa"/>
            <w:tcBorders>
              <w:top w:val="nil"/>
              <w:left w:val="nil"/>
              <w:bottom w:val="single" w:sz="4" w:space="0" w:color="auto"/>
              <w:right w:val="single" w:sz="4" w:space="0" w:color="auto"/>
            </w:tcBorders>
            <w:shd w:val="clear" w:color="auto" w:fill="auto"/>
            <w:noWrap/>
            <w:vAlign w:val="center"/>
            <w:hideMark/>
          </w:tcPr>
          <w:p w14:paraId="37E4B19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0611030008</w:t>
            </w:r>
          </w:p>
        </w:tc>
        <w:tc>
          <w:tcPr>
            <w:tcW w:w="2840" w:type="dxa"/>
            <w:tcBorders>
              <w:top w:val="nil"/>
              <w:left w:val="nil"/>
              <w:bottom w:val="single" w:sz="4" w:space="0" w:color="auto"/>
              <w:right w:val="single" w:sz="4" w:space="0" w:color="auto"/>
            </w:tcBorders>
            <w:shd w:val="clear" w:color="auto" w:fill="auto"/>
            <w:noWrap/>
            <w:vAlign w:val="center"/>
            <w:hideMark/>
          </w:tcPr>
          <w:p w14:paraId="5B7DC08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ALTO PALMITO</w:t>
            </w:r>
          </w:p>
        </w:tc>
        <w:tc>
          <w:tcPr>
            <w:tcW w:w="980" w:type="dxa"/>
            <w:tcBorders>
              <w:top w:val="nil"/>
              <w:left w:val="nil"/>
              <w:bottom w:val="single" w:sz="4" w:space="0" w:color="auto"/>
              <w:right w:val="single" w:sz="4" w:space="0" w:color="auto"/>
            </w:tcBorders>
            <w:shd w:val="clear" w:color="auto" w:fill="auto"/>
            <w:noWrap/>
            <w:vAlign w:val="center"/>
            <w:hideMark/>
          </w:tcPr>
          <w:p w14:paraId="024ED5C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56B0C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MIGUEL</w:t>
            </w:r>
          </w:p>
        </w:tc>
        <w:tc>
          <w:tcPr>
            <w:tcW w:w="2340" w:type="dxa"/>
            <w:tcBorders>
              <w:top w:val="nil"/>
              <w:left w:val="nil"/>
              <w:bottom w:val="single" w:sz="4" w:space="0" w:color="auto"/>
              <w:right w:val="single" w:sz="4" w:space="0" w:color="auto"/>
            </w:tcBorders>
            <w:shd w:val="clear" w:color="auto" w:fill="auto"/>
            <w:noWrap/>
            <w:vAlign w:val="center"/>
            <w:hideMark/>
          </w:tcPr>
          <w:p w14:paraId="16BD1E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CALQUIS</w:t>
            </w:r>
          </w:p>
        </w:tc>
        <w:tc>
          <w:tcPr>
            <w:tcW w:w="1060" w:type="dxa"/>
            <w:tcBorders>
              <w:top w:val="nil"/>
              <w:left w:val="nil"/>
              <w:bottom w:val="single" w:sz="4" w:space="0" w:color="auto"/>
              <w:right w:val="single" w:sz="4" w:space="0" w:color="auto"/>
            </w:tcBorders>
            <w:shd w:val="clear" w:color="auto" w:fill="auto"/>
            <w:noWrap/>
            <w:vAlign w:val="center"/>
          </w:tcPr>
          <w:p w14:paraId="704C489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989EE1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11FF66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87B2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330</w:t>
            </w:r>
          </w:p>
        </w:tc>
        <w:tc>
          <w:tcPr>
            <w:tcW w:w="870" w:type="dxa"/>
            <w:tcBorders>
              <w:top w:val="nil"/>
              <w:left w:val="nil"/>
              <w:bottom w:val="single" w:sz="4" w:space="0" w:color="auto"/>
              <w:right w:val="single" w:sz="4" w:space="0" w:color="auto"/>
            </w:tcBorders>
            <w:shd w:val="clear" w:color="auto" w:fill="auto"/>
            <w:noWrap/>
            <w:vAlign w:val="center"/>
            <w:hideMark/>
          </w:tcPr>
          <w:p w14:paraId="51D80E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0611030010</w:t>
            </w:r>
          </w:p>
        </w:tc>
        <w:tc>
          <w:tcPr>
            <w:tcW w:w="2840" w:type="dxa"/>
            <w:tcBorders>
              <w:top w:val="nil"/>
              <w:left w:val="nil"/>
              <w:bottom w:val="single" w:sz="4" w:space="0" w:color="auto"/>
              <w:right w:val="single" w:sz="4" w:space="0" w:color="auto"/>
            </w:tcBorders>
            <w:shd w:val="clear" w:color="auto" w:fill="auto"/>
            <w:noWrap/>
            <w:vAlign w:val="center"/>
            <w:hideMark/>
          </w:tcPr>
          <w:p w14:paraId="68C2656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PALMITO</w:t>
            </w:r>
          </w:p>
        </w:tc>
        <w:tc>
          <w:tcPr>
            <w:tcW w:w="980" w:type="dxa"/>
            <w:tcBorders>
              <w:top w:val="nil"/>
              <w:left w:val="nil"/>
              <w:bottom w:val="single" w:sz="4" w:space="0" w:color="auto"/>
              <w:right w:val="single" w:sz="4" w:space="0" w:color="auto"/>
            </w:tcBorders>
            <w:shd w:val="clear" w:color="auto" w:fill="auto"/>
            <w:noWrap/>
            <w:vAlign w:val="center"/>
            <w:hideMark/>
          </w:tcPr>
          <w:p w14:paraId="04BA0F0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0DFE9E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MIGUEL</w:t>
            </w:r>
          </w:p>
        </w:tc>
        <w:tc>
          <w:tcPr>
            <w:tcW w:w="2340" w:type="dxa"/>
            <w:tcBorders>
              <w:top w:val="nil"/>
              <w:left w:val="nil"/>
              <w:bottom w:val="single" w:sz="4" w:space="0" w:color="auto"/>
              <w:right w:val="single" w:sz="4" w:space="0" w:color="auto"/>
            </w:tcBorders>
            <w:shd w:val="clear" w:color="auto" w:fill="auto"/>
            <w:noWrap/>
            <w:vAlign w:val="center"/>
            <w:hideMark/>
          </w:tcPr>
          <w:p w14:paraId="591DBCC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CALQUIS</w:t>
            </w:r>
          </w:p>
        </w:tc>
        <w:tc>
          <w:tcPr>
            <w:tcW w:w="1060" w:type="dxa"/>
            <w:tcBorders>
              <w:top w:val="nil"/>
              <w:left w:val="nil"/>
              <w:bottom w:val="single" w:sz="4" w:space="0" w:color="auto"/>
              <w:right w:val="single" w:sz="4" w:space="0" w:color="auto"/>
            </w:tcBorders>
            <w:shd w:val="clear" w:color="auto" w:fill="auto"/>
            <w:noWrap/>
            <w:vAlign w:val="center"/>
          </w:tcPr>
          <w:p w14:paraId="64E0FBF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62FC18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0F2AE8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3C237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331</w:t>
            </w:r>
          </w:p>
        </w:tc>
        <w:tc>
          <w:tcPr>
            <w:tcW w:w="870" w:type="dxa"/>
            <w:tcBorders>
              <w:top w:val="nil"/>
              <w:left w:val="nil"/>
              <w:bottom w:val="single" w:sz="4" w:space="0" w:color="auto"/>
              <w:right w:val="single" w:sz="4" w:space="0" w:color="auto"/>
            </w:tcBorders>
            <w:shd w:val="clear" w:color="auto" w:fill="auto"/>
            <w:noWrap/>
            <w:vAlign w:val="center"/>
            <w:hideMark/>
          </w:tcPr>
          <w:p w14:paraId="2829242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0611040009</w:t>
            </w:r>
          </w:p>
        </w:tc>
        <w:tc>
          <w:tcPr>
            <w:tcW w:w="2840" w:type="dxa"/>
            <w:tcBorders>
              <w:top w:val="nil"/>
              <w:left w:val="nil"/>
              <w:bottom w:val="single" w:sz="4" w:space="0" w:color="auto"/>
              <w:right w:val="single" w:sz="4" w:space="0" w:color="auto"/>
            </w:tcBorders>
            <w:shd w:val="clear" w:color="auto" w:fill="auto"/>
            <w:noWrap/>
            <w:vAlign w:val="center"/>
            <w:hideMark/>
          </w:tcPr>
          <w:p w14:paraId="4D5C040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ZOGNAD</w:t>
            </w:r>
          </w:p>
        </w:tc>
        <w:tc>
          <w:tcPr>
            <w:tcW w:w="980" w:type="dxa"/>
            <w:tcBorders>
              <w:top w:val="nil"/>
              <w:left w:val="nil"/>
              <w:bottom w:val="single" w:sz="4" w:space="0" w:color="auto"/>
              <w:right w:val="single" w:sz="4" w:space="0" w:color="auto"/>
            </w:tcBorders>
            <w:shd w:val="clear" w:color="auto" w:fill="auto"/>
            <w:noWrap/>
            <w:vAlign w:val="center"/>
            <w:hideMark/>
          </w:tcPr>
          <w:p w14:paraId="5E12FB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193C978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MIGUEL</w:t>
            </w:r>
          </w:p>
        </w:tc>
        <w:tc>
          <w:tcPr>
            <w:tcW w:w="2340" w:type="dxa"/>
            <w:tcBorders>
              <w:top w:val="nil"/>
              <w:left w:val="nil"/>
              <w:bottom w:val="single" w:sz="4" w:space="0" w:color="auto"/>
              <w:right w:val="single" w:sz="4" w:space="0" w:color="auto"/>
            </w:tcBorders>
            <w:shd w:val="clear" w:color="auto" w:fill="auto"/>
            <w:noWrap/>
            <w:vAlign w:val="center"/>
            <w:hideMark/>
          </w:tcPr>
          <w:p w14:paraId="448D8CA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CATILLUC</w:t>
            </w:r>
          </w:p>
        </w:tc>
        <w:tc>
          <w:tcPr>
            <w:tcW w:w="1060" w:type="dxa"/>
            <w:tcBorders>
              <w:top w:val="nil"/>
              <w:left w:val="nil"/>
              <w:bottom w:val="single" w:sz="4" w:space="0" w:color="auto"/>
              <w:right w:val="single" w:sz="4" w:space="0" w:color="auto"/>
            </w:tcBorders>
            <w:shd w:val="clear" w:color="auto" w:fill="auto"/>
            <w:noWrap/>
            <w:vAlign w:val="center"/>
          </w:tcPr>
          <w:p w14:paraId="055AAE0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2D2181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4F7DD3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1F37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332</w:t>
            </w:r>
          </w:p>
        </w:tc>
        <w:tc>
          <w:tcPr>
            <w:tcW w:w="870" w:type="dxa"/>
            <w:tcBorders>
              <w:top w:val="nil"/>
              <w:left w:val="nil"/>
              <w:bottom w:val="single" w:sz="4" w:space="0" w:color="auto"/>
              <w:right w:val="single" w:sz="4" w:space="0" w:color="auto"/>
            </w:tcBorders>
            <w:shd w:val="clear" w:color="auto" w:fill="auto"/>
            <w:noWrap/>
            <w:vAlign w:val="center"/>
            <w:hideMark/>
          </w:tcPr>
          <w:p w14:paraId="0DA710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0611050010</w:t>
            </w:r>
          </w:p>
        </w:tc>
        <w:tc>
          <w:tcPr>
            <w:tcW w:w="2840" w:type="dxa"/>
            <w:tcBorders>
              <w:top w:val="nil"/>
              <w:left w:val="nil"/>
              <w:bottom w:val="single" w:sz="4" w:space="0" w:color="auto"/>
              <w:right w:val="single" w:sz="4" w:space="0" w:color="auto"/>
            </w:tcBorders>
            <w:shd w:val="clear" w:color="auto" w:fill="auto"/>
            <w:noWrap/>
            <w:vAlign w:val="center"/>
            <w:hideMark/>
          </w:tcPr>
          <w:p w14:paraId="5D21C11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GUAYO</w:t>
            </w:r>
          </w:p>
        </w:tc>
        <w:tc>
          <w:tcPr>
            <w:tcW w:w="980" w:type="dxa"/>
            <w:tcBorders>
              <w:top w:val="nil"/>
              <w:left w:val="nil"/>
              <w:bottom w:val="single" w:sz="4" w:space="0" w:color="auto"/>
              <w:right w:val="single" w:sz="4" w:space="0" w:color="auto"/>
            </w:tcBorders>
            <w:shd w:val="clear" w:color="auto" w:fill="auto"/>
            <w:noWrap/>
            <w:vAlign w:val="center"/>
            <w:hideMark/>
          </w:tcPr>
          <w:p w14:paraId="72FA3F3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055703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MIGUEL</w:t>
            </w:r>
          </w:p>
        </w:tc>
        <w:tc>
          <w:tcPr>
            <w:tcW w:w="2340" w:type="dxa"/>
            <w:tcBorders>
              <w:top w:val="nil"/>
              <w:left w:val="nil"/>
              <w:bottom w:val="single" w:sz="4" w:space="0" w:color="auto"/>
              <w:right w:val="single" w:sz="4" w:space="0" w:color="auto"/>
            </w:tcBorders>
            <w:shd w:val="clear" w:color="auto" w:fill="auto"/>
            <w:noWrap/>
            <w:vAlign w:val="center"/>
            <w:hideMark/>
          </w:tcPr>
          <w:p w14:paraId="762D67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PRADO</w:t>
            </w:r>
          </w:p>
        </w:tc>
        <w:tc>
          <w:tcPr>
            <w:tcW w:w="1060" w:type="dxa"/>
            <w:tcBorders>
              <w:top w:val="nil"/>
              <w:left w:val="nil"/>
              <w:bottom w:val="single" w:sz="4" w:space="0" w:color="auto"/>
              <w:right w:val="single" w:sz="4" w:space="0" w:color="auto"/>
            </w:tcBorders>
            <w:shd w:val="clear" w:color="auto" w:fill="auto"/>
            <w:noWrap/>
            <w:vAlign w:val="center"/>
          </w:tcPr>
          <w:p w14:paraId="46D5DC6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575D84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CE864A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EF29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333</w:t>
            </w:r>
          </w:p>
        </w:tc>
        <w:tc>
          <w:tcPr>
            <w:tcW w:w="870" w:type="dxa"/>
            <w:tcBorders>
              <w:top w:val="nil"/>
              <w:left w:val="nil"/>
              <w:bottom w:val="single" w:sz="4" w:space="0" w:color="auto"/>
              <w:right w:val="single" w:sz="4" w:space="0" w:color="auto"/>
            </w:tcBorders>
            <w:shd w:val="clear" w:color="auto" w:fill="auto"/>
            <w:noWrap/>
            <w:vAlign w:val="center"/>
            <w:hideMark/>
          </w:tcPr>
          <w:p w14:paraId="59228F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0611110006</w:t>
            </w:r>
          </w:p>
        </w:tc>
        <w:tc>
          <w:tcPr>
            <w:tcW w:w="2840" w:type="dxa"/>
            <w:tcBorders>
              <w:top w:val="nil"/>
              <w:left w:val="nil"/>
              <w:bottom w:val="single" w:sz="4" w:space="0" w:color="auto"/>
              <w:right w:val="single" w:sz="4" w:space="0" w:color="auto"/>
            </w:tcBorders>
            <w:shd w:val="clear" w:color="auto" w:fill="auto"/>
            <w:noWrap/>
            <w:vAlign w:val="center"/>
            <w:hideMark/>
          </w:tcPr>
          <w:p w14:paraId="1DD8FA8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ESPINA AMARILLA</w:t>
            </w:r>
          </w:p>
        </w:tc>
        <w:tc>
          <w:tcPr>
            <w:tcW w:w="980" w:type="dxa"/>
            <w:tcBorders>
              <w:top w:val="nil"/>
              <w:left w:val="nil"/>
              <w:bottom w:val="single" w:sz="4" w:space="0" w:color="auto"/>
              <w:right w:val="single" w:sz="4" w:space="0" w:color="auto"/>
            </w:tcBorders>
            <w:shd w:val="clear" w:color="auto" w:fill="auto"/>
            <w:noWrap/>
            <w:vAlign w:val="center"/>
            <w:hideMark/>
          </w:tcPr>
          <w:p w14:paraId="280F6F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73362BC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MIGUEL</w:t>
            </w:r>
          </w:p>
        </w:tc>
        <w:tc>
          <w:tcPr>
            <w:tcW w:w="2340" w:type="dxa"/>
            <w:tcBorders>
              <w:top w:val="nil"/>
              <w:left w:val="nil"/>
              <w:bottom w:val="single" w:sz="4" w:space="0" w:color="auto"/>
              <w:right w:val="single" w:sz="4" w:space="0" w:color="auto"/>
            </w:tcBorders>
            <w:shd w:val="clear" w:color="auto" w:fill="auto"/>
            <w:noWrap/>
            <w:vAlign w:val="center"/>
            <w:hideMark/>
          </w:tcPr>
          <w:p w14:paraId="003AC27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SILVESTRE DE COCHAN</w:t>
            </w:r>
          </w:p>
        </w:tc>
        <w:tc>
          <w:tcPr>
            <w:tcW w:w="1060" w:type="dxa"/>
            <w:tcBorders>
              <w:top w:val="nil"/>
              <w:left w:val="nil"/>
              <w:bottom w:val="single" w:sz="4" w:space="0" w:color="auto"/>
              <w:right w:val="single" w:sz="4" w:space="0" w:color="auto"/>
            </w:tcBorders>
            <w:shd w:val="clear" w:color="auto" w:fill="auto"/>
            <w:noWrap/>
            <w:vAlign w:val="center"/>
          </w:tcPr>
          <w:p w14:paraId="69443B0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998906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1E5E20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6A65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334</w:t>
            </w:r>
          </w:p>
        </w:tc>
        <w:tc>
          <w:tcPr>
            <w:tcW w:w="870" w:type="dxa"/>
            <w:tcBorders>
              <w:top w:val="nil"/>
              <w:left w:val="nil"/>
              <w:bottom w:val="single" w:sz="4" w:space="0" w:color="auto"/>
              <w:right w:val="single" w:sz="4" w:space="0" w:color="auto"/>
            </w:tcBorders>
            <w:shd w:val="clear" w:color="auto" w:fill="auto"/>
            <w:noWrap/>
            <w:vAlign w:val="center"/>
            <w:hideMark/>
          </w:tcPr>
          <w:p w14:paraId="4EC51C6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0611110011</w:t>
            </w:r>
          </w:p>
        </w:tc>
        <w:tc>
          <w:tcPr>
            <w:tcW w:w="2840" w:type="dxa"/>
            <w:tcBorders>
              <w:top w:val="nil"/>
              <w:left w:val="nil"/>
              <w:bottom w:val="single" w:sz="4" w:space="0" w:color="auto"/>
              <w:right w:val="single" w:sz="4" w:space="0" w:color="auto"/>
            </w:tcBorders>
            <w:shd w:val="clear" w:color="auto" w:fill="auto"/>
            <w:noWrap/>
            <w:vAlign w:val="center"/>
            <w:hideMark/>
          </w:tcPr>
          <w:p w14:paraId="7ADF254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TANTACHUAL BAJO (EL COSPHE)</w:t>
            </w:r>
          </w:p>
        </w:tc>
        <w:tc>
          <w:tcPr>
            <w:tcW w:w="980" w:type="dxa"/>
            <w:tcBorders>
              <w:top w:val="nil"/>
              <w:left w:val="nil"/>
              <w:bottom w:val="single" w:sz="4" w:space="0" w:color="auto"/>
              <w:right w:val="single" w:sz="4" w:space="0" w:color="auto"/>
            </w:tcBorders>
            <w:shd w:val="clear" w:color="auto" w:fill="auto"/>
            <w:noWrap/>
            <w:vAlign w:val="center"/>
            <w:hideMark/>
          </w:tcPr>
          <w:p w14:paraId="5DA720A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F9BFE6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MIGUEL</w:t>
            </w:r>
          </w:p>
        </w:tc>
        <w:tc>
          <w:tcPr>
            <w:tcW w:w="2340" w:type="dxa"/>
            <w:tcBorders>
              <w:top w:val="nil"/>
              <w:left w:val="nil"/>
              <w:bottom w:val="single" w:sz="4" w:space="0" w:color="auto"/>
              <w:right w:val="single" w:sz="4" w:space="0" w:color="auto"/>
            </w:tcBorders>
            <w:shd w:val="clear" w:color="auto" w:fill="auto"/>
            <w:noWrap/>
            <w:vAlign w:val="center"/>
            <w:hideMark/>
          </w:tcPr>
          <w:p w14:paraId="4E7CAD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SILVESTRE DE COCHAN</w:t>
            </w:r>
          </w:p>
        </w:tc>
        <w:tc>
          <w:tcPr>
            <w:tcW w:w="1060" w:type="dxa"/>
            <w:tcBorders>
              <w:top w:val="nil"/>
              <w:left w:val="nil"/>
              <w:bottom w:val="single" w:sz="4" w:space="0" w:color="auto"/>
              <w:right w:val="single" w:sz="4" w:space="0" w:color="auto"/>
            </w:tcBorders>
            <w:shd w:val="clear" w:color="auto" w:fill="auto"/>
            <w:noWrap/>
            <w:vAlign w:val="center"/>
          </w:tcPr>
          <w:p w14:paraId="20155AE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E4D2DE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EE7E7D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1D504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335</w:t>
            </w:r>
          </w:p>
        </w:tc>
        <w:tc>
          <w:tcPr>
            <w:tcW w:w="870" w:type="dxa"/>
            <w:tcBorders>
              <w:top w:val="nil"/>
              <w:left w:val="nil"/>
              <w:bottom w:val="single" w:sz="4" w:space="0" w:color="auto"/>
              <w:right w:val="single" w:sz="4" w:space="0" w:color="auto"/>
            </w:tcBorders>
            <w:shd w:val="clear" w:color="auto" w:fill="auto"/>
            <w:noWrap/>
            <w:vAlign w:val="center"/>
            <w:hideMark/>
          </w:tcPr>
          <w:p w14:paraId="7E9CB76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0611120003</w:t>
            </w:r>
          </w:p>
        </w:tc>
        <w:tc>
          <w:tcPr>
            <w:tcW w:w="2840" w:type="dxa"/>
            <w:tcBorders>
              <w:top w:val="nil"/>
              <w:left w:val="nil"/>
              <w:bottom w:val="single" w:sz="4" w:space="0" w:color="auto"/>
              <w:right w:val="single" w:sz="4" w:space="0" w:color="auto"/>
            </w:tcBorders>
            <w:shd w:val="clear" w:color="auto" w:fill="auto"/>
            <w:noWrap/>
            <w:vAlign w:val="center"/>
            <w:hideMark/>
          </w:tcPr>
          <w:p w14:paraId="5D35234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LUCUMA</w:t>
            </w:r>
          </w:p>
        </w:tc>
        <w:tc>
          <w:tcPr>
            <w:tcW w:w="980" w:type="dxa"/>
            <w:tcBorders>
              <w:top w:val="nil"/>
              <w:left w:val="nil"/>
              <w:bottom w:val="single" w:sz="4" w:space="0" w:color="auto"/>
              <w:right w:val="single" w:sz="4" w:space="0" w:color="auto"/>
            </w:tcBorders>
            <w:shd w:val="clear" w:color="auto" w:fill="auto"/>
            <w:noWrap/>
            <w:vAlign w:val="center"/>
            <w:hideMark/>
          </w:tcPr>
          <w:p w14:paraId="5A96C5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52CBBE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MIGUEL</w:t>
            </w:r>
          </w:p>
        </w:tc>
        <w:tc>
          <w:tcPr>
            <w:tcW w:w="2340" w:type="dxa"/>
            <w:tcBorders>
              <w:top w:val="nil"/>
              <w:left w:val="nil"/>
              <w:bottom w:val="single" w:sz="4" w:space="0" w:color="auto"/>
              <w:right w:val="single" w:sz="4" w:space="0" w:color="auto"/>
            </w:tcBorders>
            <w:shd w:val="clear" w:color="auto" w:fill="auto"/>
            <w:noWrap/>
            <w:vAlign w:val="center"/>
            <w:hideMark/>
          </w:tcPr>
          <w:p w14:paraId="00324BE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TONGOD</w:t>
            </w:r>
          </w:p>
        </w:tc>
        <w:tc>
          <w:tcPr>
            <w:tcW w:w="1060" w:type="dxa"/>
            <w:tcBorders>
              <w:top w:val="nil"/>
              <w:left w:val="nil"/>
              <w:bottom w:val="single" w:sz="4" w:space="0" w:color="auto"/>
              <w:right w:val="single" w:sz="4" w:space="0" w:color="auto"/>
            </w:tcBorders>
            <w:shd w:val="clear" w:color="auto" w:fill="auto"/>
            <w:noWrap/>
            <w:vAlign w:val="center"/>
          </w:tcPr>
          <w:p w14:paraId="249626A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F565AD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5308C7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B5CE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336</w:t>
            </w:r>
          </w:p>
        </w:tc>
        <w:tc>
          <w:tcPr>
            <w:tcW w:w="870" w:type="dxa"/>
            <w:tcBorders>
              <w:top w:val="nil"/>
              <w:left w:val="nil"/>
              <w:bottom w:val="single" w:sz="4" w:space="0" w:color="auto"/>
              <w:right w:val="single" w:sz="4" w:space="0" w:color="auto"/>
            </w:tcBorders>
            <w:shd w:val="clear" w:color="auto" w:fill="auto"/>
            <w:noWrap/>
            <w:vAlign w:val="center"/>
            <w:hideMark/>
          </w:tcPr>
          <w:p w14:paraId="76C531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0612040009</w:t>
            </w:r>
          </w:p>
        </w:tc>
        <w:tc>
          <w:tcPr>
            <w:tcW w:w="2840" w:type="dxa"/>
            <w:tcBorders>
              <w:top w:val="nil"/>
              <w:left w:val="nil"/>
              <w:bottom w:val="single" w:sz="4" w:space="0" w:color="auto"/>
              <w:right w:val="single" w:sz="4" w:space="0" w:color="auto"/>
            </w:tcBorders>
            <w:shd w:val="clear" w:color="auto" w:fill="auto"/>
            <w:noWrap/>
            <w:vAlign w:val="center"/>
            <w:hideMark/>
          </w:tcPr>
          <w:p w14:paraId="0609307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CHAUPIRUME</w:t>
            </w:r>
          </w:p>
        </w:tc>
        <w:tc>
          <w:tcPr>
            <w:tcW w:w="980" w:type="dxa"/>
            <w:tcBorders>
              <w:top w:val="nil"/>
              <w:left w:val="nil"/>
              <w:bottom w:val="single" w:sz="4" w:space="0" w:color="auto"/>
              <w:right w:val="single" w:sz="4" w:space="0" w:color="auto"/>
            </w:tcBorders>
            <w:shd w:val="clear" w:color="auto" w:fill="auto"/>
            <w:noWrap/>
            <w:vAlign w:val="center"/>
            <w:hideMark/>
          </w:tcPr>
          <w:p w14:paraId="29949F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5A8241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PABLO</w:t>
            </w:r>
          </w:p>
        </w:tc>
        <w:tc>
          <w:tcPr>
            <w:tcW w:w="2340" w:type="dxa"/>
            <w:tcBorders>
              <w:top w:val="nil"/>
              <w:left w:val="nil"/>
              <w:bottom w:val="single" w:sz="4" w:space="0" w:color="auto"/>
              <w:right w:val="single" w:sz="4" w:space="0" w:color="auto"/>
            </w:tcBorders>
            <w:shd w:val="clear" w:color="auto" w:fill="auto"/>
            <w:noWrap/>
            <w:vAlign w:val="center"/>
            <w:hideMark/>
          </w:tcPr>
          <w:p w14:paraId="5E7DBEC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TUMBADEN</w:t>
            </w:r>
          </w:p>
        </w:tc>
        <w:tc>
          <w:tcPr>
            <w:tcW w:w="1060" w:type="dxa"/>
            <w:tcBorders>
              <w:top w:val="nil"/>
              <w:left w:val="nil"/>
              <w:bottom w:val="single" w:sz="4" w:space="0" w:color="auto"/>
              <w:right w:val="single" w:sz="4" w:space="0" w:color="auto"/>
            </w:tcBorders>
            <w:shd w:val="clear" w:color="auto" w:fill="auto"/>
            <w:noWrap/>
            <w:vAlign w:val="center"/>
          </w:tcPr>
          <w:p w14:paraId="190BCCA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4B6002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10B784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89A95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337</w:t>
            </w:r>
          </w:p>
        </w:tc>
        <w:tc>
          <w:tcPr>
            <w:tcW w:w="870" w:type="dxa"/>
            <w:tcBorders>
              <w:top w:val="nil"/>
              <w:left w:val="nil"/>
              <w:bottom w:val="single" w:sz="4" w:space="0" w:color="auto"/>
              <w:right w:val="single" w:sz="4" w:space="0" w:color="auto"/>
            </w:tcBorders>
            <w:shd w:val="clear" w:color="auto" w:fill="auto"/>
            <w:noWrap/>
            <w:vAlign w:val="center"/>
            <w:hideMark/>
          </w:tcPr>
          <w:p w14:paraId="66324EF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0612040016</w:t>
            </w:r>
          </w:p>
        </w:tc>
        <w:tc>
          <w:tcPr>
            <w:tcW w:w="2840" w:type="dxa"/>
            <w:tcBorders>
              <w:top w:val="nil"/>
              <w:left w:val="nil"/>
              <w:bottom w:val="single" w:sz="4" w:space="0" w:color="auto"/>
              <w:right w:val="single" w:sz="4" w:space="0" w:color="auto"/>
            </w:tcBorders>
            <w:shd w:val="clear" w:color="auto" w:fill="auto"/>
            <w:noWrap/>
            <w:vAlign w:val="center"/>
            <w:hideMark/>
          </w:tcPr>
          <w:p w14:paraId="330C23D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PEÑA BLANCA</w:t>
            </w:r>
          </w:p>
        </w:tc>
        <w:tc>
          <w:tcPr>
            <w:tcW w:w="980" w:type="dxa"/>
            <w:tcBorders>
              <w:top w:val="nil"/>
              <w:left w:val="nil"/>
              <w:bottom w:val="single" w:sz="4" w:space="0" w:color="auto"/>
              <w:right w:val="single" w:sz="4" w:space="0" w:color="auto"/>
            </w:tcBorders>
            <w:shd w:val="clear" w:color="auto" w:fill="auto"/>
            <w:noWrap/>
            <w:vAlign w:val="center"/>
            <w:hideMark/>
          </w:tcPr>
          <w:p w14:paraId="73C794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4AA6F7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PABLO</w:t>
            </w:r>
          </w:p>
        </w:tc>
        <w:tc>
          <w:tcPr>
            <w:tcW w:w="2340" w:type="dxa"/>
            <w:tcBorders>
              <w:top w:val="nil"/>
              <w:left w:val="nil"/>
              <w:bottom w:val="single" w:sz="4" w:space="0" w:color="auto"/>
              <w:right w:val="single" w:sz="4" w:space="0" w:color="auto"/>
            </w:tcBorders>
            <w:shd w:val="clear" w:color="auto" w:fill="auto"/>
            <w:noWrap/>
            <w:vAlign w:val="center"/>
            <w:hideMark/>
          </w:tcPr>
          <w:p w14:paraId="027082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TUMBADEN</w:t>
            </w:r>
          </w:p>
        </w:tc>
        <w:tc>
          <w:tcPr>
            <w:tcW w:w="1060" w:type="dxa"/>
            <w:tcBorders>
              <w:top w:val="nil"/>
              <w:left w:val="nil"/>
              <w:bottom w:val="single" w:sz="4" w:space="0" w:color="auto"/>
              <w:right w:val="single" w:sz="4" w:space="0" w:color="auto"/>
            </w:tcBorders>
            <w:shd w:val="clear" w:color="auto" w:fill="auto"/>
            <w:noWrap/>
            <w:vAlign w:val="center"/>
          </w:tcPr>
          <w:p w14:paraId="315C5B4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F2672B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1CBAC2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11EC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338</w:t>
            </w:r>
          </w:p>
        </w:tc>
        <w:tc>
          <w:tcPr>
            <w:tcW w:w="870" w:type="dxa"/>
            <w:tcBorders>
              <w:top w:val="nil"/>
              <w:left w:val="nil"/>
              <w:bottom w:val="single" w:sz="4" w:space="0" w:color="auto"/>
              <w:right w:val="single" w:sz="4" w:space="0" w:color="auto"/>
            </w:tcBorders>
            <w:shd w:val="clear" w:color="auto" w:fill="auto"/>
            <w:noWrap/>
            <w:vAlign w:val="center"/>
            <w:hideMark/>
          </w:tcPr>
          <w:p w14:paraId="7A9F21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0613010048</w:t>
            </w:r>
          </w:p>
        </w:tc>
        <w:tc>
          <w:tcPr>
            <w:tcW w:w="2840" w:type="dxa"/>
            <w:tcBorders>
              <w:top w:val="nil"/>
              <w:left w:val="nil"/>
              <w:bottom w:val="single" w:sz="4" w:space="0" w:color="auto"/>
              <w:right w:val="single" w:sz="4" w:space="0" w:color="auto"/>
            </w:tcBorders>
            <w:shd w:val="clear" w:color="auto" w:fill="auto"/>
            <w:noWrap/>
            <w:vAlign w:val="center"/>
            <w:hideMark/>
          </w:tcPr>
          <w:p w14:paraId="45C3659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LLUSHPIMAYO</w:t>
            </w:r>
          </w:p>
        </w:tc>
        <w:tc>
          <w:tcPr>
            <w:tcW w:w="980" w:type="dxa"/>
            <w:tcBorders>
              <w:top w:val="nil"/>
              <w:left w:val="nil"/>
              <w:bottom w:val="single" w:sz="4" w:space="0" w:color="auto"/>
              <w:right w:val="single" w:sz="4" w:space="0" w:color="auto"/>
            </w:tcBorders>
            <w:shd w:val="clear" w:color="auto" w:fill="auto"/>
            <w:noWrap/>
            <w:vAlign w:val="center"/>
            <w:hideMark/>
          </w:tcPr>
          <w:p w14:paraId="741DD79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37E434A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CRUZ</w:t>
            </w:r>
          </w:p>
        </w:tc>
        <w:tc>
          <w:tcPr>
            <w:tcW w:w="2340" w:type="dxa"/>
            <w:tcBorders>
              <w:top w:val="nil"/>
              <w:left w:val="nil"/>
              <w:bottom w:val="single" w:sz="4" w:space="0" w:color="auto"/>
              <w:right w:val="single" w:sz="4" w:space="0" w:color="auto"/>
            </w:tcBorders>
            <w:shd w:val="clear" w:color="auto" w:fill="auto"/>
            <w:noWrap/>
            <w:vAlign w:val="center"/>
            <w:hideMark/>
          </w:tcPr>
          <w:p w14:paraId="48C526D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CRUZ</w:t>
            </w:r>
          </w:p>
        </w:tc>
        <w:tc>
          <w:tcPr>
            <w:tcW w:w="1060" w:type="dxa"/>
            <w:tcBorders>
              <w:top w:val="nil"/>
              <w:left w:val="nil"/>
              <w:bottom w:val="single" w:sz="4" w:space="0" w:color="auto"/>
              <w:right w:val="single" w:sz="4" w:space="0" w:color="auto"/>
            </w:tcBorders>
            <w:shd w:val="clear" w:color="auto" w:fill="auto"/>
            <w:noWrap/>
            <w:vAlign w:val="center"/>
          </w:tcPr>
          <w:p w14:paraId="4E6ED73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D43817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4CB365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98CEF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339</w:t>
            </w:r>
          </w:p>
        </w:tc>
        <w:tc>
          <w:tcPr>
            <w:tcW w:w="870" w:type="dxa"/>
            <w:tcBorders>
              <w:top w:val="nil"/>
              <w:left w:val="nil"/>
              <w:bottom w:val="single" w:sz="4" w:space="0" w:color="auto"/>
              <w:right w:val="single" w:sz="4" w:space="0" w:color="auto"/>
            </w:tcBorders>
            <w:shd w:val="clear" w:color="auto" w:fill="auto"/>
            <w:noWrap/>
            <w:vAlign w:val="center"/>
            <w:hideMark/>
          </w:tcPr>
          <w:p w14:paraId="5A483E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0613030029</w:t>
            </w:r>
          </w:p>
        </w:tc>
        <w:tc>
          <w:tcPr>
            <w:tcW w:w="2840" w:type="dxa"/>
            <w:tcBorders>
              <w:top w:val="nil"/>
              <w:left w:val="nil"/>
              <w:bottom w:val="single" w:sz="4" w:space="0" w:color="auto"/>
              <w:right w:val="single" w:sz="4" w:space="0" w:color="auto"/>
            </w:tcBorders>
            <w:shd w:val="clear" w:color="auto" w:fill="auto"/>
            <w:noWrap/>
            <w:vAlign w:val="center"/>
            <w:hideMark/>
          </w:tcPr>
          <w:p w14:paraId="2099837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LIBERTAD</w:t>
            </w:r>
          </w:p>
        </w:tc>
        <w:tc>
          <w:tcPr>
            <w:tcW w:w="980" w:type="dxa"/>
            <w:tcBorders>
              <w:top w:val="nil"/>
              <w:left w:val="nil"/>
              <w:bottom w:val="single" w:sz="4" w:space="0" w:color="auto"/>
              <w:right w:val="single" w:sz="4" w:space="0" w:color="auto"/>
            </w:tcBorders>
            <w:shd w:val="clear" w:color="auto" w:fill="auto"/>
            <w:noWrap/>
            <w:vAlign w:val="center"/>
            <w:hideMark/>
          </w:tcPr>
          <w:p w14:paraId="3C550F1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63011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CRUZ</w:t>
            </w:r>
          </w:p>
        </w:tc>
        <w:tc>
          <w:tcPr>
            <w:tcW w:w="2340" w:type="dxa"/>
            <w:tcBorders>
              <w:top w:val="nil"/>
              <w:left w:val="nil"/>
              <w:bottom w:val="single" w:sz="4" w:space="0" w:color="auto"/>
              <w:right w:val="single" w:sz="4" w:space="0" w:color="auto"/>
            </w:tcBorders>
            <w:shd w:val="clear" w:color="auto" w:fill="auto"/>
            <w:noWrap/>
            <w:vAlign w:val="center"/>
            <w:hideMark/>
          </w:tcPr>
          <w:p w14:paraId="1D0E3F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CATACHE</w:t>
            </w:r>
          </w:p>
        </w:tc>
        <w:tc>
          <w:tcPr>
            <w:tcW w:w="1060" w:type="dxa"/>
            <w:tcBorders>
              <w:top w:val="nil"/>
              <w:left w:val="nil"/>
              <w:bottom w:val="single" w:sz="4" w:space="0" w:color="auto"/>
              <w:right w:val="single" w:sz="4" w:space="0" w:color="auto"/>
            </w:tcBorders>
            <w:shd w:val="clear" w:color="auto" w:fill="auto"/>
            <w:noWrap/>
            <w:vAlign w:val="center"/>
          </w:tcPr>
          <w:p w14:paraId="469DB51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B3A408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5E484E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F08EA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340</w:t>
            </w:r>
          </w:p>
        </w:tc>
        <w:tc>
          <w:tcPr>
            <w:tcW w:w="870" w:type="dxa"/>
            <w:tcBorders>
              <w:top w:val="nil"/>
              <w:left w:val="nil"/>
              <w:bottom w:val="single" w:sz="4" w:space="0" w:color="auto"/>
              <w:right w:val="single" w:sz="4" w:space="0" w:color="auto"/>
            </w:tcBorders>
            <w:shd w:val="clear" w:color="auto" w:fill="auto"/>
            <w:noWrap/>
            <w:vAlign w:val="center"/>
            <w:hideMark/>
          </w:tcPr>
          <w:p w14:paraId="519CAD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0613030094</w:t>
            </w:r>
          </w:p>
        </w:tc>
        <w:tc>
          <w:tcPr>
            <w:tcW w:w="2840" w:type="dxa"/>
            <w:tcBorders>
              <w:top w:val="nil"/>
              <w:left w:val="nil"/>
              <w:bottom w:val="single" w:sz="4" w:space="0" w:color="auto"/>
              <w:right w:val="single" w:sz="4" w:space="0" w:color="auto"/>
            </w:tcBorders>
            <w:shd w:val="clear" w:color="auto" w:fill="auto"/>
            <w:noWrap/>
            <w:vAlign w:val="center"/>
            <w:hideMark/>
          </w:tcPr>
          <w:p w14:paraId="02B5060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NUEVO PORVENIR</w:t>
            </w:r>
          </w:p>
        </w:tc>
        <w:tc>
          <w:tcPr>
            <w:tcW w:w="980" w:type="dxa"/>
            <w:tcBorders>
              <w:top w:val="nil"/>
              <w:left w:val="nil"/>
              <w:bottom w:val="single" w:sz="4" w:space="0" w:color="auto"/>
              <w:right w:val="single" w:sz="4" w:space="0" w:color="auto"/>
            </w:tcBorders>
            <w:shd w:val="clear" w:color="auto" w:fill="auto"/>
            <w:noWrap/>
            <w:vAlign w:val="center"/>
            <w:hideMark/>
          </w:tcPr>
          <w:p w14:paraId="75B4606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3E33B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CRUZ</w:t>
            </w:r>
          </w:p>
        </w:tc>
        <w:tc>
          <w:tcPr>
            <w:tcW w:w="2340" w:type="dxa"/>
            <w:tcBorders>
              <w:top w:val="nil"/>
              <w:left w:val="nil"/>
              <w:bottom w:val="single" w:sz="4" w:space="0" w:color="auto"/>
              <w:right w:val="single" w:sz="4" w:space="0" w:color="auto"/>
            </w:tcBorders>
            <w:shd w:val="clear" w:color="auto" w:fill="auto"/>
            <w:noWrap/>
            <w:vAlign w:val="center"/>
            <w:hideMark/>
          </w:tcPr>
          <w:p w14:paraId="5F7E71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CATACHE</w:t>
            </w:r>
          </w:p>
        </w:tc>
        <w:tc>
          <w:tcPr>
            <w:tcW w:w="1060" w:type="dxa"/>
            <w:tcBorders>
              <w:top w:val="nil"/>
              <w:left w:val="nil"/>
              <w:bottom w:val="single" w:sz="4" w:space="0" w:color="auto"/>
              <w:right w:val="single" w:sz="4" w:space="0" w:color="auto"/>
            </w:tcBorders>
            <w:shd w:val="clear" w:color="auto" w:fill="auto"/>
            <w:noWrap/>
            <w:vAlign w:val="center"/>
          </w:tcPr>
          <w:p w14:paraId="10D602A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D3002B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57EA62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CBD0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341</w:t>
            </w:r>
          </w:p>
        </w:tc>
        <w:tc>
          <w:tcPr>
            <w:tcW w:w="870" w:type="dxa"/>
            <w:tcBorders>
              <w:top w:val="nil"/>
              <w:left w:val="nil"/>
              <w:bottom w:val="single" w:sz="4" w:space="0" w:color="auto"/>
              <w:right w:val="single" w:sz="4" w:space="0" w:color="auto"/>
            </w:tcBorders>
            <w:shd w:val="clear" w:color="auto" w:fill="auto"/>
            <w:noWrap/>
            <w:vAlign w:val="center"/>
            <w:hideMark/>
          </w:tcPr>
          <w:p w14:paraId="1809155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0613070011</w:t>
            </w:r>
          </w:p>
        </w:tc>
        <w:tc>
          <w:tcPr>
            <w:tcW w:w="2840" w:type="dxa"/>
            <w:tcBorders>
              <w:top w:val="nil"/>
              <w:left w:val="nil"/>
              <w:bottom w:val="single" w:sz="4" w:space="0" w:color="auto"/>
              <w:right w:val="single" w:sz="4" w:space="0" w:color="auto"/>
            </w:tcBorders>
            <w:shd w:val="clear" w:color="auto" w:fill="auto"/>
            <w:noWrap/>
            <w:vAlign w:val="center"/>
            <w:hideMark/>
          </w:tcPr>
          <w:p w14:paraId="2F844F3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TOSTEN</w:t>
            </w:r>
          </w:p>
        </w:tc>
        <w:tc>
          <w:tcPr>
            <w:tcW w:w="980" w:type="dxa"/>
            <w:tcBorders>
              <w:top w:val="nil"/>
              <w:left w:val="nil"/>
              <w:bottom w:val="single" w:sz="4" w:space="0" w:color="auto"/>
              <w:right w:val="single" w:sz="4" w:space="0" w:color="auto"/>
            </w:tcBorders>
            <w:shd w:val="clear" w:color="auto" w:fill="auto"/>
            <w:noWrap/>
            <w:vAlign w:val="center"/>
            <w:hideMark/>
          </w:tcPr>
          <w:p w14:paraId="01E0F6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2E6D06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CRUZ</w:t>
            </w:r>
          </w:p>
        </w:tc>
        <w:tc>
          <w:tcPr>
            <w:tcW w:w="2340" w:type="dxa"/>
            <w:tcBorders>
              <w:top w:val="nil"/>
              <w:left w:val="nil"/>
              <w:bottom w:val="single" w:sz="4" w:space="0" w:color="auto"/>
              <w:right w:val="single" w:sz="4" w:space="0" w:color="auto"/>
            </w:tcBorders>
            <w:shd w:val="clear" w:color="auto" w:fill="auto"/>
            <w:noWrap/>
            <w:vAlign w:val="center"/>
            <w:hideMark/>
          </w:tcPr>
          <w:p w14:paraId="278C71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PULAN</w:t>
            </w:r>
          </w:p>
        </w:tc>
        <w:tc>
          <w:tcPr>
            <w:tcW w:w="1060" w:type="dxa"/>
            <w:tcBorders>
              <w:top w:val="nil"/>
              <w:left w:val="nil"/>
              <w:bottom w:val="single" w:sz="4" w:space="0" w:color="auto"/>
              <w:right w:val="single" w:sz="4" w:space="0" w:color="auto"/>
            </w:tcBorders>
            <w:shd w:val="clear" w:color="auto" w:fill="auto"/>
            <w:noWrap/>
            <w:vAlign w:val="center"/>
          </w:tcPr>
          <w:p w14:paraId="51F914C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B9F334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4AB944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6B8CF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342</w:t>
            </w:r>
          </w:p>
        </w:tc>
        <w:tc>
          <w:tcPr>
            <w:tcW w:w="870" w:type="dxa"/>
            <w:tcBorders>
              <w:top w:val="nil"/>
              <w:left w:val="nil"/>
              <w:bottom w:val="single" w:sz="4" w:space="0" w:color="auto"/>
              <w:right w:val="single" w:sz="4" w:space="0" w:color="auto"/>
            </w:tcBorders>
            <w:shd w:val="clear" w:color="auto" w:fill="auto"/>
            <w:noWrap/>
            <w:vAlign w:val="center"/>
            <w:hideMark/>
          </w:tcPr>
          <w:p w14:paraId="5B0131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0613070012</w:t>
            </w:r>
          </w:p>
        </w:tc>
        <w:tc>
          <w:tcPr>
            <w:tcW w:w="2840" w:type="dxa"/>
            <w:tcBorders>
              <w:top w:val="nil"/>
              <w:left w:val="nil"/>
              <w:bottom w:val="single" w:sz="4" w:space="0" w:color="auto"/>
              <w:right w:val="single" w:sz="4" w:space="0" w:color="auto"/>
            </w:tcBorders>
            <w:shd w:val="clear" w:color="auto" w:fill="auto"/>
            <w:noWrap/>
            <w:vAlign w:val="center"/>
            <w:hideMark/>
          </w:tcPr>
          <w:p w14:paraId="57E5D31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CHACATO</w:t>
            </w:r>
          </w:p>
        </w:tc>
        <w:tc>
          <w:tcPr>
            <w:tcW w:w="980" w:type="dxa"/>
            <w:tcBorders>
              <w:top w:val="nil"/>
              <w:left w:val="nil"/>
              <w:bottom w:val="single" w:sz="4" w:space="0" w:color="auto"/>
              <w:right w:val="single" w:sz="4" w:space="0" w:color="auto"/>
            </w:tcBorders>
            <w:shd w:val="clear" w:color="auto" w:fill="auto"/>
            <w:noWrap/>
            <w:vAlign w:val="center"/>
            <w:hideMark/>
          </w:tcPr>
          <w:p w14:paraId="26DF68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3BEA5F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CRUZ</w:t>
            </w:r>
          </w:p>
        </w:tc>
        <w:tc>
          <w:tcPr>
            <w:tcW w:w="2340" w:type="dxa"/>
            <w:tcBorders>
              <w:top w:val="nil"/>
              <w:left w:val="nil"/>
              <w:bottom w:val="single" w:sz="4" w:space="0" w:color="auto"/>
              <w:right w:val="single" w:sz="4" w:space="0" w:color="auto"/>
            </w:tcBorders>
            <w:shd w:val="clear" w:color="auto" w:fill="auto"/>
            <w:noWrap/>
            <w:vAlign w:val="center"/>
            <w:hideMark/>
          </w:tcPr>
          <w:p w14:paraId="23F199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PULAN</w:t>
            </w:r>
          </w:p>
        </w:tc>
        <w:tc>
          <w:tcPr>
            <w:tcW w:w="1060" w:type="dxa"/>
            <w:tcBorders>
              <w:top w:val="nil"/>
              <w:left w:val="nil"/>
              <w:bottom w:val="single" w:sz="4" w:space="0" w:color="auto"/>
              <w:right w:val="single" w:sz="4" w:space="0" w:color="auto"/>
            </w:tcBorders>
            <w:shd w:val="clear" w:color="auto" w:fill="auto"/>
            <w:noWrap/>
            <w:vAlign w:val="center"/>
          </w:tcPr>
          <w:p w14:paraId="0692C4A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78F6F3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880FBF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648A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343</w:t>
            </w:r>
          </w:p>
        </w:tc>
        <w:tc>
          <w:tcPr>
            <w:tcW w:w="870" w:type="dxa"/>
            <w:tcBorders>
              <w:top w:val="nil"/>
              <w:left w:val="nil"/>
              <w:bottom w:val="single" w:sz="4" w:space="0" w:color="auto"/>
              <w:right w:val="single" w:sz="4" w:space="0" w:color="auto"/>
            </w:tcBorders>
            <w:shd w:val="clear" w:color="auto" w:fill="auto"/>
            <w:noWrap/>
            <w:vAlign w:val="center"/>
            <w:hideMark/>
          </w:tcPr>
          <w:p w14:paraId="1D2397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0613070018</w:t>
            </w:r>
          </w:p>
        </w:tc>
        <w:tc>
          <w:tcPr>
            <w:tcW w:w="2840" w:type="dxa"/>
            <w:tcBorders>
              <w:top w:val="nil"/>
              <w:left w:val="nil"/>
              <w:bottom w:val="single" w:sz="4" w:space="0" w:color="auto"/>
              <w:right w:val="single" w:sz="4" w:space="0" w:color="auto"/>
            </w:tcBorders>
            <w:shd w:val="clear" w:color="auto" w:fill="auto"/>
            <w:noWrap/>
            <w:vAlign w:val="center"/>
            <w:hideMark/>
          </w:tcPr>
          <w:p w14:paraId="797F26A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ROBLE</w:t>
            </w:r>
          </w:p>
        </w:tc>
        <w:tc>
          <w:tcPr>
            <w:tcW w:w="980" w:type="dxa"/>
            <w:tcBorders>
              <w:top w:val="nil"/>
              <w:left w:val="nil"/>
              <w:bottom w:val="single" w:sz="4" w:space="0" w:color="auto"/>
              <w:right w:val="single" w:sz="4" w:space="0" w:color="auto"/>
            </w:tcBorders>
            <w:shd w:val="clear" w:color="auto" w:fill="auto"/>
            <w:noWrap/>
            <w:vAlign w:val="center"/>
            <w:hideMark/>
          </w:tcPr>
          <w:p w14:paraId="1DFBE9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CAJAMARCA</w:t>
            </w:r>
          </w:p>
        </w:tc>
        <w:tc>
          <w:tcPr>
            <w:tcW w:w="1940" w:type="dxa"/>
            <w:tcBorders>
              <w:top w:val="nil"/>
              <w:left w:val="nil"/>
              <w:bottom w:val="single" w:sz="4" w:space="0" w:color="auto"/>
              <w:right w:val="single" w:sz="4" w:space="0" w:color="auto"/>
            </w:tcBorders>
            <w:shd w:val="clear" w:color="auto" w:fill="auto"/>
            <w:noWrap/>
            <w:vAlign w:val="center"/>
            <w:hideMark/>
          </w:tcPr>
          <w:p w14:paraId="6428A41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CRUZ</w:t>
            </w:r>
          </w:p>
        </w:tc>
        <w:tc>
          <w:tcPr>
            <w:tcW w:w="2340" w:type="dxa"/>
            <w:tcBorders>
              <w:top w:val="nil"/>
              <w:left w:val="nil"/>
              <w:bottom w:val="single" w:sz="4" w:space="0" w:color="auto"/>
              <w:right w:val="single" w:sz="4" w:space="0" w:color="auto"/>
            </w:tcBorders>
            <w:shd w:val="clear" w:color="auto" w:fill="auto"/>
            <w:noWrap/>
            <w:vAlign w:val="center"/>
            <w:hideMark/>
          </w:tcPr>
          <w:p w14:paraId="062ADB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PULAN</w:t>
            </w:r>
          </w:p>
        </w:tc>
        <w:tc>
          <w:tcPr>
            <w:tcW w:w="1060" w:type="dxa"/>
            <w:tcBorders>
              <w:top w:val="nil"/>
              <w:left w:val="nil"/>
              <w:bottom w:val="single" w:sz="4" w:space="0" w:color="auto"/>
              <w:right w:val="single" w:sz="4" w:space="0" w:color="auto"/>
            </w:tcBorders>
            <w:shd w:val="clear" w:color="auto" w:fill="auto"/>
            <w:noWrap/>
            <w:vAlign w:val="center"/>
          </w:tcPr>
          <w:p w14:paraId="353FD13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C4B1C1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E6DFD6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4EFE5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344</w:t>
            </w:r>
          </w:p>
        </w:tc>
        <w:tc>
          <w:tcPr>
            <w:tcW w:w="870" w:type="dxa"/>
            <w:tcBorders>
              <w:top w:val="nil"/>
              <w:left w:val="nil"/>
              <w:bottom w:val="single" w:sz="4" w:space="0" w:color="auto"/>
              <w:right w:val="single" w:sz="4" w:space="0" w:color="auto"/>
            </w:tcBorders>
            <w:shd w:val="clear" w:color="auto" w:fill="auto"/>
            <w:noWrap/>
            <w:vAlign w:val="center"/>
            <w:hideMark/>
          </w:tcPr>
          <w:p w14:paraId="1C7FE7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2002010008</w:t>
            </w:r>
          </w:p>
        </w:tc>
        <w:tc>
          <w:tcPr>
            <w:tcW w:w="2840" w:type="dxa"/>
            <w:tcBorders>
              <w:top w:val="nil"/>
              <w:left w:val="nil"/>
              <w:bottom w:val="single" w:sz="4" w:space="0" w:color="auto"/>
              <w:right w:val="single" w:sz="4" w:space="0" w:color="auto"/>
            </w:tcBorders>
            <w:shd w:val="clear" w:color="auto" w:fill="auto"/>
            <w:noWrap/>
            <w:vAlign w:val="center"/>
            <w:hideMark/>
          </w:tcPr>
          <w:p w14:paraId="71D89E4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ROSA</w:t>
            </w:r>
          </w:p>
        </w:tc>
        <w:tc>
          <w:tcPr>
            <w:tcW w:w="980" w:type="dxa"/>
            <w:tcBorders>
              <w:top w:val="nil"/>
              <w:left w:val="nil"/>
              <w:bottom w:val="single" w:sz="4" w:space="0" w:color="auto"/>
              <w:right w:val="single" w:sz="4" w:space="0" w:color="auto"/>
            </w:tcBorders>
            <w:shd w:val="clear" w:color="auto" w:fill="auto"/>
            <w:noWrap/>
            <w:vAlign w:val="center"/>
            <w:hideMark/>
          </w:tcPr>
          <w:p w14:paraId="1E3D03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5CC77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3021E7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1FC218F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4438C6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0F3AEC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9EEB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345</w:t>
            </w:r>
          </w:p>
        </w:tc>
        <w:tc>
          <w:tcPr>
            <w:tcW w:w="870" w:type="dxa"/>
            <w:tcBorders>
              <w:top w:val="nil"/>
              <w:left w:val="nil"/>
              <w:bottom w:val="single" w:sz="4" w:space="0" w:color="auto"/>
              <w:right w:val="single" w:sz="4" w:space="0" w:color="auto"/>
            </w:tcBorders>
            <w:shd w:val="clear" w:color="auto" w:fill="auto"/>
            <w:noWrap/>
            <w:vAlign w:val="center"/>
            <w:hideMark/>
          </w:tcPr>
          <w:p w14:paraId="37BE59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2002010017</w:t>
            </w:r>
          </w:p>
        </w:tc>
        <w:tc>
          <w:tcPr>
            <w:tcW w:w="2840" w:type="dxa"/>
            <w:tcBorders>
              <w:top w:val="nil"/>
              <w:left w:val="nil"/>
              <w:bottom w:val="single" w:sz="4" w:space="0" w:color="auto"/>
              <w:right w:val="single" w:sz="4" w:space="0" w:color="auto"/>
            </w:tcBorders>
            <w:shd w:val="clear" w:color="auto" w:fill="auto"/>
            <w:noWrap/>
            <w:vAlign w:val="center"/>
            <w:hideMark/>
          </w:tcPr>
          <w:p w14:paraId="1C8543E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HUIRIGUINGUE</w:t>
            </w:r>
          </w:p>
        </w:tc>
        <w:tc>
          <w:tcPr>
            <w:tcW w:w="980" w:type="dxa"/>
            <w:tcBorders>
              <w:top w:val="nil"/>
              <w:left w:val="nil"/>
              <w:bottom w:val="single" w:sz="4" w:space="0" w:color="auto"/>
              <w:right w:val="single" w:sz="4" w:space="0" w:color="auto"/>
            </w:tcBorders>
            <w:shd w:val="clear" w:color="auto" w:fill="auto"/>
            <w:noWrap/>
            <w:vAlign w:val="center"/>
            <w:hideMark/>
          </w:tcPr>
          <w:p w14:paraId="3F8B077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3AAB8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576B3C6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47F9FEE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CB4036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E413C0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850E1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346</w:t>
            </w:r>
          </w:p>
        </w:tc>
        <w:tc>
          <w:tcPr>
            <w:tcW w:w="870" w:type="dxa"/>
            <w:tcBorders>
              <w:top w:val="nil"/>
              <w:left w:val="nil"/>
              <w:bottom w:val="single" w:sz="4" w:space="0" w:color="auto"/>
              <w:right w:val="single" w:sz="4" w:space="0" w:color="auto"/>
            </w:tcBorders>
            <w:shd w:val="clear" w:color="auto" w:fill="auto"/>
            <w:noWrap/>
            <w:vAlign w:val="center"/>
            <w:hideMark/>
          </w:tcPr>
          <w:p w14:paraId="4E7B58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2002010022</w:t>
            </w:r>
          </w:p>
        </w:tc>
        <w:tc>
          <w:tcPr>
            <w:tcW w:w="2840" w:type="dxa"/>
            <w:tcBorders>
              <w:top w:val="nil"/>
              <w:left w:val="nil"/>
              <w:bottom w:val="single" w:sz="4" w:space="0" w:color="auto"/>
              <w:right w:val="single" w:sz="4" w:space="0" w:color="auto"/>
            </w:tcBorders>
            <w:shd w:val="clear" w:color="auto" w:fill="auto"/>
            <w:noWrap/>
            <w:vAlign w:val="center"/>
            <w:hideMark/>
          </w:tcPr>
          <w:p w14:paraId="6CF00CE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HUACHUMA CENTRO</w:t>
            </w:r>
          </w:p>
        </w:tc>
        <w:tc>
          <w:tcPr>
            <w:tcW w:w="980" w:type="dxa"/>
            <w:tcBorders>
              <w:top w:val="nil"/>
              <w:left w:val="nil"/>
              <w:bottom w:val="single" w:sz="4" w:space="0" w:color="auto"/>
              <w:right w:val="single" w:sz="4" w:space="0" w:color="auto"/>
            </w:tcBorders>
            <w:shd w:val="clear" w:color="auto" w:fill="auto"/>
            <w:noWrap/>
            <w:vAlign w:val="center"/>
            <w:hideMark/>
          </w:tcPr>
          <w:p w14:paraId="502B59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A117E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7C2E527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181F270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E2A0CF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741C87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A789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347</w:t>
            </w:r>
          </w:p>
        </w:tc>
        <w:tc>
          <w:tcPr>
            <w:tcW w:w="870" w:type="dxa"/>
            <w:tcBorders>
              <w:top w:val="nil"/>
              <w:left w:val="nil"/>
              <w:bottom w:val="single" w:sz="4" w:space="0" w:color="auto"/>
              <w:right w:val="single" w:sz="4" w:space="0" w:color="auto"/>
            </w:tcBorders>
            <w:shd w:val="clear" w:color="auto" w:fill="auto"/>
            <w:noWrap/>
            <w:vAlign w:val="center"/>
            <w:hideMark/>
          </w:tcPr>
          <w:p w14:paraId="11592B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2002010025</w:t>
            </w:r>
          </w:p>
        </w:tc>
        <w:tc>
          <w:tcPr>
            <w:tcW w:w="2840" w:type="dxa"/>
            <w:tcBorders>
              <w:top w:val="nil"/>
              <w:left w:val="nil"/>
              <w:bottom w:val="single" w:sz="4" w:space="0" w:color="auto"/>
              <w:right w:val="single" w:sz="4" w:space="0" w:color="auto"/>
            </w:tcBorders>
            <w:shd w:val="clear" w:color="auto" w:fill="auto"/>
            <w:noWrap/>
            <w:vAlign w:val="center"/>
            <w:hideMark/>
          </w:tcPr>
          <w:p w14:paraId="24E2F6C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GICLAS</w:t>
            </w:r>
          </w:p>
        </w:tc>
        <w:tc>
          <w:tcPr>
            <w:tcW w:w="980" w:type="dxa"/>
            <w:tcBorders>
              <w:top w:val="nil"/>
              <w:left w:val="nil"/>
              <w:bottom w:val="single" w:sz="4" w:space="0" w:color="auto"/>
              <w:right w:val="single" w:sz="4" w:space="0" w:color="auto"/>
            </w:tcBorders>
            <w:shd w:val="clear" w:color="auto" w:fill="auto"/>
            <w:noWrap/>
            <w:vAlign w:val="center"/>
            <w:hideMark/>
          </w:tcPr>
          <w:p w14:paraId="3222A4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60FE17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5A4A1C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6829B05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5DE5B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521466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B344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348</w:t>
            </w:r>
          </w:p>
        </w:tc>
        <w:tc>
          <w:tcPr>
            <w:tcW w:w="870" w:type="dxa"/>
            <w:tcBorders>
              <w:top w:val="nil"/>
              <w:left w:val="nil"/>
              <w:bottom w:val="single" w:sz="4" w:space="0" w:color="auto"/>
              <w:right w:val="single" w:sz="4" w:space="0" w:color="auto"/>
            </w:tcBorders>
            <w:shd w:val="clear" w:color="auto" w:fill="auto"/>
            <w:noWrap/>
            <w:vAlign w:val="center"/>
            <w:hideMark/>
          </w:tcPr>
          <w:p w14:paraId="5550597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2002010030</w:t>
            </w:r>
          </w:p>
        </w:tc>
        <w:tc>
          <w:tcPr>
            <w:tcW w:w="2840" w:type="dxa"/>
            <w:tcBorders>
              <w:top w:val="nil"/>
              <w:left w:val="nil"/>
              <w:bottom w:val="single" w:sz="4" w:space="0" w:color="auto"/>
              <w:right w:val="single" w:sz="4" w:space="0" w:color="auto"/>
            </w:tcBorders>
            <w:shd w:val="clear" w:color="auto" w:fill="auto"/>
            <w:noWrap/>
            <w:vAlign w:val="center"/>
            <w:hideMark/>
          </w:tcPr>
          <w:p w14:paraId="068466F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CALVAS DE FLORES</w:t>
            </w:r>
          </w:p>
        </w:tc>
        <w:tc>
          <w:tcPr>
            <w:tcW w:w="980" w:type="dxa"/>
            <w:tcBorders>
              <w:top w:val="nil"/>
              <w:left w:val="nil"/>
              <w:bottom w:val="single" w:sz="4" w:space="0" w:color="auto"/>
              <w:right w:val="single" w:sz="4" w:space="0" w:color="auto"/>
            </w:tcBorders>
            <w:shd w:val="clear" w:color="auto" w:fill="auto"/>
            <w:noWrap/>
            <w:vAlign w:val="center"/>
            <w:hideMark/>
          </w:tcPr>
          <w:p w14:paraId="206E3E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05D1C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4F1E632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5BCFE0D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0F2292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00C2AF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89604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349</w:t>
            </w:r>
          </w:p>
        </w:tc>
        <w:tc>
          <w:tcPr>
            <w:tcW w:w="870" w:type="dxa"/>
            <w:tcBorders>
              <w:top w:val="nil"/>
              <w:left w:val="nil"/>
              <w:bottom w:val="single" w:sz="4" w:space="0" w:color="auto"/>
              <w:right w:val="single" w:sz="4" w:space="0" w:color="auto"/>
            </w:tcBorders>
            <w:shd w:val="clear" w:color="auto" w:fill="auto"/>
            <w:noWrap/>
            <w:vAlign w:val="center"/>
            <w:hideMark/>
          </w:tcPr>
          <w:p w14:paraId="4E3985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2002010072</w:t>
            </w:r>
          </w:p>
        </w:tc>
        <w:tc>
          <w:tcPr>
            <w:tcW w:w="2840" w:type="dxa"/>
            <w:tcBorders>
              <w:top w:val="nil"/>
              <w:left w:val="nil"/>
              <w:bottom w:val="single" w:sz="4" w:space="0" w:color="auto"/>
              <w:right w:val="single" w:sz="4" w:space="0" w:color="auto"/>
            </w:tcBorders>
            <w:shd w:val="clear" w:color="auto" w:fill="auto"/>
            <w:noWrap/>
            <w:vAlign w:val="center"/>
            <w:hideMark/>
          </w:tcPr>
          <w:p w14:paraId="0FB9643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CHIRINOS LAQUE</w:t>
            </w:r>
          </w:p>
        </w:tc>
        <w:tc>
          <w:tcPr>
            <w:tcW w:w="980" w:type="dxa"/>
            <w:tcBorders>
              <w:top w:val="nil"/>
              <w:left w:val="nil"/>
              <w:bottom w:val="single" w:sz="4" w:space="0" w:color="auto"/>
              <w:right w:val="single" w:sz="4" w:space="0" w:color="auto"/>
            </w:tcBorders>
            <w:shd w:val="clear" w:color="auto" w:fill="auto"/>
            <w:noWrap/>
            <w:vAlign w:val="center"/>
            <w:hideMark/>
          </w:tcPr>
          <w:p w14:paraId="5646001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67DA2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2CE06FF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3934E32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CFA0E8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7E391B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D8D1A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350</w:t>
            </w:r>
          </w:p>
        </w:tc>
        <w:tc>
          <w:tcPr>
            <w:tcW w:w="870" w:type="dxa"/>
            <w:tcBorders>
              <w:top w:val="nil"/>
              <w:left w:val="nil"/>
              <w:bottom w:val="single" w:sz="4" w:space="0" w:color="auto"/>
              <w:right w:val="single" w:sz="4" w:space="0" w:color="auto"/>
            </w:tcBorders>
            <w:shd w:val="clear" w:color="auto" w:fill="auto"/>
            <w:noWrap/>
            <w:vAlign w:val="center"/>
            <w:hideMark/>
          </w:tcPr>
          <w:p w14:paraId="11EF7C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2002010074</w:t>
            </w:r>
          </w:p>
        </w:tc>
        <w:tc>
          <w:tcPr>
            <w:tcW w:w="2840" w:type="dxa"/>
            <w:tcBorders>
              <w:top w:val="nil"/>
              <w:left w:val="nil"/>
              <w:bottom w:val="single" w:sz="4" w:space="0" w:color="auto"/>
              <w:right w:val="single" w:sz="4" w:space="0" w:color="auto"/>
            </w:tcBorders>
            <w:shd w:val="clear" w:color="auto" w:fill="auto"/>
            <w:noWrap/>
            <w:vAlign w:val="center"/>
            <w:hideMark/>
          </w:tcPr>
          <w:p w14:paraId="2B7CF23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SAMANGUILLA</w:t>
            </w:r>
          </w:p>
        </w:tc>
        <w:tc>
          <w:tcPr>
            <w:tcW w:w="980" w:type="dxa"/>
            <w:tcBorders>
              <w:top w:val="nil"/>
              <w:left w:val="nil"/>
              <w:bottom w:val="single" w:sz="4" w:space="0" w:color="auto"/>
              <w:right w:val="single" w:sz="4" w:space="0" w:color="auto"/>
            </w:tcBorders>
            <w:shd w:val="clear" w:color="auto" w:fill="auto"/>
            <w:noWrap/>
            <w:vAlign w:val="center"/>
            <w:hideMark/>
          </w:tcPr>
          <w:p w14:paraId="7365169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81FE32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4A59988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6A3DFCB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715BC3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988322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5997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351</w:t>
            </w:r>
          </w:p>
        </w:tc>
        <w:tc>
          <w:tcPr>
            <w:tcW w:w="870" w:type="dxa"/>
            <w:tcBorders>
              <w:top w:val="nil"/>
              <w:left w:val="nil"/>
              <w:bottom w:val="single" w:sz="4" w:space="0" w:color="auto"/>
              <w:right w:val="single" w:sz="4" w:space="0" w:color="auto"/>
            </w:tcBorders>
            <w:shd w:val="clear" w:color="auto" w:fill="auto"/>
            <w:noWrap/>
            <w:vAlign w:val="center"/>
            <w:hideMark/>
          </w:tcPr>
          <w:p w14:paraId="082580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2002010107</w:t>
            </w:r>
          </w:p>
        </w:tc>
        <w:tc>
          <w:tcPr>
            <w:tcW w:w="2840" w:type="dxa"/>
            <w:tcBorders>
              <w:top w:val="nil"/>
              <w:left w:val="nil"/>
              <w:bottom w:val="single" w:sz="4" w:space="0" w:color="auto"/>
              <w:right w:val="single" w:sz="4" w:space="0" w:color="auto"/>
            </w:tcBorders>
            <w:shd w:val="clear" w:color="auto" w:fill="auto"/>
            <w:noWrap/>
            <w:vAlign w:val="center"/>
            <w:hideMark/>
          </w:tcPr>
          <w:p w14:paraId="21B57FA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980" w:type="dxa"/>
            <w:tcBorders>
              <w:top w:val="nil"/>
              <w:left w:val="nil"/>
              <w:bottom w:val="single" w:sz="4" w:space="0" w:color="auto"/>
              <w:right w:val="single" w:sz="4" w:space="0" w:color="auto"/>
            </w:tcBorders>
            <w:shd w:val="clear" w:color="auto" w:fill="auto"/>
            <w:noWrap/>
            <w:vAlign w:val="center"/>
            <w:hideMark/>
          </w:tcPr>
          <w:p w14:paraId="4AEEE3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98F1FA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12BE8F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339EA90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8C71BF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528272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F8420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352</w:t>
            </w:r>
          </w:p>
        </w:tc>
        <w:tc>
          <w:tcPr>
            <w:tcW w:w="870" w:type="dxa"/>
            <w:tcBorders>
              <w:top w:val="nil"/>
              <w:left w:val="nil"/>
              <w:bottom w:val="single" w:sz="4" w:space="0" w:color="auto"/>
              <w:right w:val="single" w:sz="4" w:space="0" w:color="auto"/>
            </w:tcBorders>
            <w:shd w:val="clear" w:color="auto" w:fill="auto"/>
            <w:noWrap/>
            <w:vAlign w:val="center"/>
            <w:hideMark/>
          </w:tcPr>
          <w:p w14:paraId="2709F42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2002010112</w:t>
            </w:r>
          </w:p>
        </w:tc>
        <w:tc>
          <w:tcPr>
            <w:tcW w:w="2840" w:type="dxa"/>
            <w:tcBorders>
              <w:top w:val="nil"/>
              <w:left w:val="nil"/>
              <w:bottom w:val="single" w:sz="4" w:space="0" w:color="auto"/>
              <w:right w:val="single" w:sz="4" w:space="0" w:color="auto"/>
            </w:tcBorders>
            <w:shd w:val="clear" w:color="auto" w:fill="auto"/>
            <w:noWrap/>
            <w:vAlign w:val="center"/>
            <w:hideMark/>
          </w:tcPr>
          <w:p w14:paraId="43E8BF2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LAGUNAS DE CANLY</w:t>
            </w:r>
          </w:p>
        </w:tc>
        <w:tc>
          <w:tcPr>
            <w:tcW w:w="980" w:type="dxa"/>
            <w:tcBorders>
              <w:top w:val="nil"/>
              <w:left w:val="nil"/>
              <w:bottom w:val="single" w:sz="4" w:space="0" w:color="auto"/>
              <w:right w:val="single" w:sz="4" w:space="0" w:color="auto"/>
            </w:tcBorders>
            <w:shd w:val="clear" w:color="auto" w:fill="auto"/>
            <w:noWrap/>
            <w:vAlign w:val="center"/>
            <w:hideMark/>
          </w:tcPr>
          <w:p w14:paraId="52F946F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023E30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3BCA061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5059A70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A69BA9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F712B6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728CA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353</w:t>
            </w:r>
          </w:p>
        </w:tc>
        <w:tc>
          <w:tcPr>
            <w:tcW w:w="870" w:type="dxa"/>
            <w:tcBorders>
              <w:top w:val="nil"/>
              <w:left w:val="nil"/>
              <w:bottom w:val="single" w:sz="4" w:space="0" w:color="auto"/>
              <w:right w:val="single" w:sz="4" w:space="0" w:color="auto"/>
            </w:tcBorders>
            <w:shd w:val="clear" w:color="auto" w:fill="auto"/>
            <w:noWrap/>
            <w:vAlign w:val="center"/>
            <w:hideMark/>
          </w:tcPr>
          <w:p w14:paraId="558BF20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2002010141</w:t>
            </w:r>
          </w:p>
        </w:tc>
        <w:tc>
          <w:tcPr>
            <w:tcW w:w="2840" w:type="dxa"/>
            <w:tcBorders>
              <w:top w:val="nil"/>
              <w:left w:val="nil"/>
              <w:bottom w:val="single" w:sz="4" w:space="0" w:color="auto"/>
              <w:right w:val="single" w:sz="4" w:space="0" w:color="auto"/>
            </w:tcBorders>
            <w:shd w:val="clear" w:color="auto" w:fill="auto"/>
            <w:noWrap/>
            <w:vAlign w:val="center"/>
            <w:hideMark/>
          </w:tcPr>
          <w:p w14:paraId="74D122A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TALAL</w:t>
            </w:r>
          </w:p>
        </w:tc>
        <w:tc>
          <w:tcPr>
            <w:tcW w:w="980" w:type="dxa"/>
            <w:tcBorders>
              <w:top w:val="nil"/>
              <w:left w:val="nil"/>
              <w:bottom w:val="single" w:sz="4" w:space="0" w:color="auto"/>
              <w:right w:val="single" w:sz="4" w:space="0" w:color="auto"/>
            </w:tcBorders>
            <w:shd w:val="clear" w:color="auto" w:fill="auto"/>
            <w:noWrap/>
            <w:vAlign w:val="center"/>
            <w:hideMark/>
          </w:tcPr>
          <w:p w14:paraId="162B434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4C0AFC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3F23DC2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5DC197D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6EBCF0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1DB7D7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9B31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354</w:t>
            </w:r>
          </w:p>
        </w:tc>
        <w:tc>
          <w:tcPr>
            <w:tcW w:w="870" w:type="dxa"/>
            <w:tcBorders>
              <w:top w:val="nil"/>
              <w:left w:val="nil"/>
              <w:bottom w:val="single" w:sz="4" w:space="0" w:color="auto"/>
              <w:right w:val="single" w:sz="4" w:space="0" w:color="auto"/>
            </w:tcBorders>
            <w:shd w:val="clear" w:color="auto" w:fill="auto"/>
            <w:noWrap/>
            <w:vAlign w:val="center"/>
            <w:hideMark/>
          </w:tcPr>
          <w:p w14:paraId="63B420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2002010160</w:t>
            </w:r>
          </w:p>
        </w:tc>
        <w:tc>
          <w:tcPr>
            <w:tcW w:w="2840" w:type="dxa"/>
            <w:tcBorders>
              <w:top w:val="nil"/>
              <w:left w:val="nil"/>
              <w:bottom w:val="single" w:sz="4" w:space="0" w:color="auto"/>
              <w:right w:val="single" w:sz="4" w:space="0" w:color="auto"/>
            </w:tcBorders>
            <w:shd w:val="clear" w:color="auto" w:fill="auto"/>
            <w:noWrap/>
            <w:vAlign w:val="center"/>
            <w:hideMark/>
          </w:tcPr>
          <w:p w14:paraId="1045064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SACALLA</w:t>
            </w:r>
          </w:p>
        </w:tc>
        <w:tc>
          <w:tcPr>
            <w:tcW w:w="980" w:type="dxa"/>
            <w:tcBorders>
              <w:top w:val="nil"/>
              <w:left w:val="nil"/>
              <w:bottom w:val="single" w:sz="4" w:space="0" w:color="auto"/>
              <w:right w:val="single" w:sz="4" w:space="0" w:color="auto"/>
            </w:tcBorders>
            <w:shd w:val="clear" w:color="auto" w:fill="auto"/>
            <w:noWrap/>
            <w:vAlign w:val="center"/>
            <w:hideMark/>
          </w:tcPr>
          <w:p w14:paraId="430E5D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927FE4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2E52E7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3D74B27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0EFFD7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D45390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694A1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355</w:t>
            </w:r>
          </w:p>
        </w:tc>
        <w:tc>
          <w:tcPr>
            <w:tcW w:w="870" w:type="dxa"/>
            <w:tcBorders>
              <w:top w:val="nil"/>
              <w:left w:val="nil"/>
              <w:bottom w:val="single" w:sz="4" w:space="0" w:color="auto"/>
              <w:right w:val="single" w:sz="4" w:space="0" w:color="auto"/>
            </w:tcBorders>
            <w:shd w:val="clear" w:color="auto" w:fill="auto"/>
            <w:noWrap/>
            <w:vAlign w:val="center"/>
            <w:hideMark/>
          </w:tcPr>
          <w:p w14:paraId="1E4D65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2002010164</w:t>
            </w:r>
          </w:p>
        </w:tc>
        <w:tc>
          <w:tcPr>
            <w:tcW w:w="2840" w:type="dxa"/>
            <w:tcBorders>
              <w:top w:val="nil"/>
              <w:left w:val="nil"/>
              <w:bottom w:val="single" w:sz="4" w:space="0" w:color="auto"/>
              <w:right w:val="single" w:sz="4" w:space="0" w:color="auto"/>
            </w:tcBorders>
            <w:shd w:val="clear" w:color="auto" w:fill="auto"/>
            <w:noWrap/>
            <w:vAlign w:val="center"/>
            <w:hideMark/>
          </w:tcPr>
          <w:p w14:paraId="1A480C1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CABUYAL</w:t>
            </w:r>
          </w:p>
        </w:tc>
        <w:tc>
          <w:tcPr>
            <w:tcW w:w="980" w:type="dxa"/>
            <w:tcBorders>
              <w:top w:val="nil"/>
              <w:left w:val="nil"/>
              <w:bottom w:val="single" w:sz="4" w:space="0" w:color="auto"/>
              <w:right w:val="single" w:sz="4" w:space="0" w:color="auto"/>
            </w:tcBorders>
            <w:shd w:val="clear" w:color="auto" w:fill="auto"/>
            <w:noWrap/>
            <w:vAlign w:val="center"/>
            <w:hideMark/>
          </w:tcPr>
          <w:p w14:paraId="5905CB2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E4F01A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47FFAB9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366617E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5B0735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D1B607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A8AC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356</w:t>
            </w:r>
          </w:p>
        </w:tc>
        <w:tc>
          <w:tcPr>
            <w:tcW w:w="870" w:type="dxa"/>
            <w:tcBorders>
              <w:top w:val="nil"/>
              <w:left w:val="nil"/>
              <w:bottom w:val="single" w:sz="4" w:space="0" w:color="auto"/>
              <w:right w:val="single" w:sz="4" w:space="0" w:color="auto"/>
            </w:tcBorders>
            <w:shd w:val="clear" w:color="auto" w:fill="auto"/>
            <w:noWrap/>
            <w:vAlign w:val="center"/>
            <w:hideMark/>
          </w:tcPr>
          <w:p w14:paraId="38FD4B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2002010167</w:t>
            </w:r>
          </w:p>
        </w:tc>
        <w:tc>
          <w:tcPr>
            <w:tcW w:w="2840" w:type="dxa"/>
            <w:tcBorders>
              <w:top w:val="nil"/>
              <w:left w:val="nil"/>
              <w:bottom w:val="single" w:sz="4" w:space="0" w:color="auto"/>
              <w:right w:val="single" w:sz="4" w:space="0" w:color="auto"/>
            </w:tcBorders>
            <w:shd w:val="clear" w:color="auto" w:fill="auto"/>
            <w:noWrap/>
            <w:vAlign w:val="center"/>
            <w:hideMark/>
          </w:tcPr>
          <w:p w14:paraId="68564CD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TAPAL BAJO</w:t>
            </w:r>
          </w:p>
        </w:tc>
        <w:tc>
          <w:tcPr>
            <w:tcW w:w="980" w:type="dxa"/>
            <w:tcBorders>
              <w:top w:val="nil"/>
              <w:left w:val="nil"/>
              <w:bottom w:val="single" w:sz="4" w:space="0" w:color="auto"/>
              <w:right w:val="single" w:sz="4" w:space="0" w:color="auto"/>
            </w:tcBorders>
            <w:shd w:val="clear" w:color="auto" w:fill="auto"/>
            <w:noWrap/>
            <w:vAlign w:val="center"/>
            <w:hideMark/>
          </w:tcPr>
          <w:p w14:paraId="51CE9F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EBAC83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5E9EE38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108BA94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8E8FC1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F550CC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50568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357</w:t>
            </w:r>
          </w:p>
        </w:tc>
        <w:tc>
          <w:tcPr>
            <w:tcW w:w="870" w:type="dxa"/>
            <w:tcBorders>
              <w:top w:val="nil"/>
              <w:left w:val="nil"/>
              <w:bottom w:val="single" w:sz="4" w:space="0" w:color="auto"/>
              <w:right w:val="single" w:sz="4" w:space="0" w:color="auto"/>
            </w:tcBorders>
            <w:shd w:val="clear" w:color="auto" w:fill="auto"/>
            <w:noWrap/>
            <w:vAlign w:val="center"/>
            <w:hideMark/>
          </w:tcPr>
          <w:p w14:paraId="0B1338D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2002010171</w:t>
            </w:r>
          </w:p>
        </w:tc>
        <w:tc>
          <w:tcPr>
            <w:tcW w:w="2840" w:type="dxa"/>
            <w:tcBorders>
              <w:top w:val="nil"/>
              <w:left w:val="nil"/>
              <w:bottom w:val="single" w:sz="4" w:space="0" w:color="auto"/>
              <w:right w:val="single" w:sz="4" w:space="0" w:color="auto"/>
            </w:tcBorders>
            <w:shd w:val="clear" w:color="auto" w:fill="auto"/>
            <w:noWrap/>
            <w:vAlign w:val="center"/>
            <w:hideMark/>
          </w:tcPr>
          <w:p w14:paraId="7B78E08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CULCAPAMPA</w:t>
            </w:r>
          </w:p>
        </w:tc>
        <w:tc>
          <w:tcPr>
            <w:tcW w:w="980" w:type="dxa"/>
            <w:tcBorders>
              <w:top w:val="nil"/>
              <w:left w:val="nil"/>
              <w:bottom w:val="single" w:sz="4" w:space="0" w:color="auto"/>
              <w:right w:val="single" w:sz="4" w:space="0" w:color="auto"/>
            </w:tcBorders>
            <w:shd w:val="clear" w:color="auto" w:fill="auto"/>
            <w:noWrap/>
            <w:vAlign w:val="center"/>
            <w:hideMark/>
          </w:tcPr>
          <w:p w14:paraId="674B8DD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88E2E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61A92E2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325D564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1C3CB2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A87845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D7187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358</w:t>
            </w:r>
          </w:p>
        </w:tc>
        <w:tc>
          <w:tcPr>
            <w:tcW w:w="870" w:type="dxa"/>
            <w:tcBorders>
              <w:top w:val="nil"/>
              <w:left w:val="nil"/>
              <w:bottom w:val="single" w:sz="4" w:space="0" w:color="auto"/>
              <w:right w:val="single" w:sz="4" w:space="0" w:color="auto"/>
            </w:tcBorders>
            <w:shd w:val="clear" w:color="auto" w:fill="auto"/>
            <w:noWrap/>
            <w:vAlign w:val="center"/>
            <w:hideMark/>
          </w:tcPr>
          <w:p w14:paraId="72D14F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2002010179</w:t>
            </w:r>
          </w:p>
        </w:tc>
        <w:tc>
          <w:tcPr>
            <w:tcW w:w="2840" w:type="dxa"/>
            <w:tcBorders>
              <w:top w:val="nil"/>
              <w:left w:val="nil"/>
              <w:bottom w:val="single" w:sz="4" w:space="0" w:color="auto"/>
              <w:right w:val="single" w:sz="4" w:space="0" w:color="auto"/>
            </w:tcBorders>
            <w:shd w:val="clear" w:color="auto" w:fill="auto"/>
            <w:noWrap/>
            <w:vAlign w:val="center"/>
            <w:hideMark/>
          </w:tcPr>
          <w:p w14:paraId="62ECD15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ANIA</w:t>
            </w:r>
          </w:p>
        </w:tc>
        <w:tc>
          <w:tcPr>
            <w:tcW w:w="980" w:type="dxa"/>
            <w:tcBorders>
              <w:top w:val="nil"/>
              <w:left w:val="nil"/>
              <w:bottom w:val="single" w:sz="4" w:space="0" w:color="auto"/>
              <w:right w:val="single" w:sz="4" w:space="0" w:color="auto"/>
            </w:tcBorders>
            <w:shd w:val="clear" w:color="auto" w:fill="auto"/>
            <w:noWrap/>
            <w:vAlign w:val="center"/>
            <w:hideMark/>
          </w:tcPr>
          <w:p w14:paraId="3227BB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95B1A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771F36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037CE5D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98B27E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68DD8B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EDD8B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359</w:t>
            </w:r>
          </w:p>
        </w:tc>
        <w:tc>
          <w:tcPr>
            <w:tcW w:w="870" w:type="dxa"/>
            <w:tcBorders>
              <w:top w:val="nil"/>
              <w:left w:val="nil"/>
              <w:bottom w:val="single" w:sz="4" w:space="0" w:color="auto"/>
              <w:right w:val="single" w:sz="4" w:space="0" w:color="auto"/>
            </w:tcBorders>
            <w:shd w:val="clear" w:color="auto" w:fill="auto"/>
            <w:noWrap/>
            <w:vAlign w:val="center"/>
            <w:hideMark/>
          </w:tcPr>
          <w:p w14:paraId="4EA105F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2002010225</w:t>
            </w:r>
          </w:p>
        </w:tc>
        <w:tc>
          <w:tcPr>
            <w:tcW w:w="2840" w:type="dxa"/>
            <w:tcBorders>
              <w:top w:val="nil"/>
              <w:left w:val="nil"/>
              <w:bottom w:val="single" w:sz="4" w:space="0" w:color="auto"/>
              <w:right w:val="single" w:sz="4" w:space="0" w:color="auto"/>
            </w:tcBorders>
            <w:shd w:val="clear" w:color="auto" w:fill="auto"/>
            <w:noWrap/>
            <w:vAlign w:val="center"/>
            <w:hideMark/>
          </w:tcPr>
          <w:p w14:paraId="126F4BE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HUILCO</w:t>
            </w:r>
          </w:p>
        </w:tc>
        <w:tc>
          <w:tcPr>
            <w:tcW w:w="980" w:type="dxa"/>
            <w:tcBorders>
              <w:top w:val="nil"/>
              <w:left w:val="nil"/>
              <w:bottom w:val="single" w:sz="4" w:space="0" w:color="auto"/>
              <w:right w:val="single" w:sz="4" w:space="0" w:color="auto"/>
            </w:tcBorders>
            <w:shd w:val="clear" w:color="auto" w:fill="auto"/>
            <w:noWrap/>
            <w:vAlign w:val="center"/>
            <w:hideMark/>
          </w:tcPr>
          <w:p w14:paraId="52C059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82809E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73109E4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5F9444C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61FA1C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2307E3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C079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360</w:t>
            </w:r>
          </w:p>
        </w:tc>
        <w:tc>
          <w:tcPr>
            <w:tcW w:w="870" w:type="dxa"/>
            <w:tcBorders>
              <w:top w:val="nil"/>
              <w:left w:val="nil"/>
              <w:bottom w:val="single" w:sz="4" w:space="0" w:color="auto"/>
              <w:right w:val="single" w:sz="4" w:space="0" w:color="auto"/>
            </w:tcBorders>
            <w:shd w:val="clear" w:color="auto" w:fill="auto"/>
            <w:noWrap/>
            <w:vAlign w:val="center"/>
            <w:hideMark/>
          </w:tcPr>
          <w:p w14:paraId="250D1DE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2002010243</w:t>
            </w:r>
          </w:p>
        </w:tc>
        <w:tc>
          <w:tcPr>
            <w:tcW w:w="2840" w:type="dxa"/>
            <w:tcBorders>
              <w:top w:val="nil"/>
              <w:left w:val="nil"/>
              <w:bottom w:val="single" w:sz="4" w:space="0" w:color="auto"/>
              <w:right w:val="single" w:sz="4" w:space="0" w:color="auto"/>
            </w:tcBorders>
            <w:shd w:val="clear" w:color="auto" w:fill="auto"/>
            <w:noWrap/>
            <w:vAlign w:val="center"/>
            <w:hideMark/>
          </w:tcPr>
          <w:p w14:paraId="03406FB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CARRIZAL ALTO</w:t>
            </w:r>
          </w:p>
        </w:tc>
        <w:tc>
          <w:tcPr>
            <w:tcW w:w="980" w:type="dxa"/>
            <w:tcBorders>
              <w:top w:val="nil"/>
              <w:left w:val="nil"/>
              <w:bottom w:val="single" w:sz="4" w:space="0" w:color="auto"/>
              <w:right w:val="single" w:sz="4" w:space="0" w:color="auto"/>
            </w:tcBorders>
            <w:shd w:val="clear" w:color="auto" w:fill="auto"/>
            <w:noWrap/>
            <w:vAlign w:val="center"/>
            <w:hideMark/>
          </w:tcPr>
          <w:p w14:paraId="5A09DE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7AA92D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75D15DD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1060" w:type="dxa"/>
            <w:tcBorders>
              <w:top w:val="nil"/>
              <w:left w:val="nil"/>
              <w:bottom w:val="single" w:sz="4" w:space="0" w:color="auto"/>
              <w:right w:val="single" w:sz="4" w:space="0" w:color="auto"/>
            </w:tcBorders>
            <w:shd w:val="clear" w:color="auto" w:fill="auto"/>
            <w:noWrap/>
            <w:vAlign w:val="center"/>
          </w:tcPr>
          <w:p w14:paraId="7C09B90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C0B225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70C01F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675A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361</w:t>
            </w:r>
          </w:p>
        </w:tc>
        <w:tc>
          <w:tcPr>
            <w:tcW w:w="870" w:type="dxa"/>
            <w:tcBorders>
              <w:top w:val="nil"/>
              <w:left w:val="nil"/>
              <w:bottom w:val="single" w:sz="4" w:space="0" w:color="auto"/>
              <w:right w:val="single" w:sz="4" w:space="0" w:color="auto"/>
            </w:tcBorders>
            <w:shd w:val="clear" w:color="auto" w:fill="auto"/>
            <w:noWrap/>
            <w:vAlign w:val="center"/>
            <w:hideMark/>
          </w:tcPr>
          <w:p w14:paraId="1CF95C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2002020003</w:t>
            </w:r>
          </w:p>
        </w:tc>
        <w:tc>
          <w:tcPr>
            <w:tcW w:w="2840" w:type="dxa"/>
            <w:tcBorders>
              <w:top w:val="nil"/>
              <w:left w:val="nil"/>
              <w:bottom w:val="single" w:sz="4" w:space="0" w:color="auto"/>
              <w:right w:val="single" w:sz="4" w:space="0" w:color="auto"/>
            </w:tcBorders>
            <w:shd w:val="clear" w:color="auto" w:fill="auto"/>
            <w:noWrap/>
            <w:vAlign w:val="center"/>
            <w:hideMark/>
          </w:tcPr>
          <w:p w14:paraId="2560B91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PUEBLO NUEVO DE GERALDO</w:t>
            </w:r>
          </w:p>
        </w:tc>
        <w:tc>
          <w:tcPr>
            <w:tcW w:w="980" w:type="dxa"/>
            <w:tcBorders>
              <w:top w:val="nil"/>
              <w:left w:val="nil"/>
              <w:bottom w:val="single" w:sz="4" w:space="0" w:color="auto"/>
              <w:right w:val="single" w:sz="4" w:space="0" w:color="auto"/>
            </w:tcBorders>
            <w:shd w:val="clear" w:color="auto" w:fill="auto"/>
            <w:noWrap/>
            <w:vAlign w:val="center"/>
            <w:hideMark/>
          </w:tcPr>
          <w:p w14:paraId="0AAA34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EBB36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2F2ECC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317917D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D934D6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3E293C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2B3388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362</w:t>
            </w:r>
          </w:p>
        </w:tc>
        <w:tc>
          <w:tcPr>
            <w:tcW w:w="870" w:type="dxa"/>
            <w:tcBorders>
              <w:top w:val="nil"/>
              <w:left w:val="nil"/>
              <w:bottom w:val="single" w:sz="4" w:space="0" w:color="auto"/>
              <w:right w:val="single" w:sz="4" w:space="0" w:color="auto"/>
            </w:tcBorders>
            <w:shd w:val="clear" w:color="auto" w:fill="auto"/>
            <w:noWrap/>
            <w:vAlign w:val="center"/>
            <w:hideMark/>
          </w:tcPr>
          <w:p w14:paraId="408C02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2002020004</w:t>
            </w:r>
          </w:p>
        </w:tc>
        <w:tc>
          <w:tcPr>
            <w:tcW w:w="2840" w:type="dxa"/>
            <w:tcBorders>
              <w:top w:val="nil"/>
              <w:left w:val="nil"/>
              <w:bottom w:val="single" w:sz="4" w:space="0" w:color="auto"/>
              <w:right w:val="single" w:sz="4" w:space="0" w:color="auto"/>
            </w:tcBorders>
            <w:shd w:val="clear" w:color="auto" w:fill="auto"/>
            <w:noWrap/>
            <w:vAlign w:val="center"/>
            <w:hideMark/>
          </w:tcPr>
          <w:p w14:paraId="5639C41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CACHIRIS</w:t>
            </w:r>
          </w:p>
        </w:tc>
        <w:tc>
          <w:tcPr>
            <w:tcW w:w="980" w:type="dxa"/>
            <w:tcBorders>
              <w:top w:val="nil"/>
              <w:left w:val="nil"/>
              <w:bottom w:val="single" w:sz="4" w:space="0" w:color="auto"/>
              <w:right w:val="single" w:sz="4" w:space="0" w:color="auto"/>
            </w:tcBorders>
            <w:shd w:val="clear" w:color="auto" w:fill="auto"/>
            <w:noWrap/>
            <w:vAlign w:val="center"/>
            <w:hideMark/>
          </w:tcPr>
          <w:p w14:paraId="012376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8777B1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2AB94C6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21B4580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EA17A6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2498CC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4CB7A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363</w:t>
            </w:r>
          </w:p>
        </w:tc>
        <w:tc>
          <w:tcPr>
            <w:tcW w:w="870" w:type="dxa"/>
            <w:tcBorders>
              <w:top w:val="nil"/>
              <w:left w:val="nil"/>
              <w:bottom w:val="single" w:sz="4" w:space="0" w:color="auto"/>
              <w:right w:val="single" w:sz="4" w:space="0" w:color="auto"/>
            </w:tcBorders>
            <w:shd w:val="clear" w:color="auto" w:fill="auto"/>
            <w:noWrap/>
            <w:vAlign w:val="center"/>
            <w:hideMark/>
          </w:tcPr>
          <w:p w14:paraId="182F35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2002020008</w:t>
            </w:r>
          </w:p>
        </w:tc>
        <w:tc>
          <w:tcPr>
            <w:tcW w:w="2840" w:type="dxa"/>
            <w:tcBorders>
              <w:top w:val="nil"/>
              <w:left w:val="nil"/>
              <w:bottom w:val="single" w:sz="4" w:space="0" w:color="auto"/>
              <w:right w:val="single" w:sz="4" w:space="0" w:color="auto"/>
            </w:tcBorders>
            <w:shd w:val="clear" w:color="auto" w:fill="auto"/>
            <w:noWrap/>
            <w:vAlign w:val="center"/>
            <w:hideMark/>
          </w:tcPr>
          <w:p w14:paraId="6612047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MEJICO</w:t>
            </w:r>
          </w:p>
        </w:tc>
        <w:tc>
          <w:tcPr>
            <w:tcW w:w="980" w:type="dxa"/>
            <w:tcBorders>
              <w:top w:val="nil"/>
              <w:left w:val="nil"/>
              <w:bottom w:val="single" w:sz="4" w:space="0" w:color="auto"/>
              <w:right w:val="single" w:sz="4" w:space="0" w:color="auto"/>
            </w:tcBorders>
            <w:shd w:val="clear" w:color="auto" w:fill="auto"/>
            <w:noWrap/>
            <w:vAlign w:val="center"/>
            <w:hideMark/>
          </w:tcPr>
          <w:p w14:paraId="5C4228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11A11C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102892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7F76D9E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D92581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6D9EC7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AA406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364</w:t>
            </w:r>
          </w:p>
        </w:tc>
        <w:tc>
          <w:tcPr>
            <w:tcW w:w="870" w:type="dxa"/>
            <w:tcBorders>
              <w:top w:val="nil"/>
              <w:left w:val="nil"/>
              <w:bottom w:val="single" w:sz="4" w:space="0" w:color="auto"/>
              <w:right w:val="single" w:sz="4" w:space="0" w:color="auto"/>
            </w:tcBorders>
            <w:shd w:val="clear" w:color="auto" w:fill="auto"/>
            <w:noWrap/>
            <w:vAlign w:val="center"/>
            <w:hideMark/>
          </w:tcPr>
          <w:p w14:paraId="10766D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2002020011</w:t>
            </w:r>
          </w:p>
        </w:tc>
        <w:tc>
          <w:tcPr>
            <w:tcW w:w="2840" w:type="dxa"/>
            <w:tcBorders>
              <w:top w:val="nil"/>
              <w:left w:val="nil"/>
              <w:bottom w:val="single" w:sz="4" w:space="0" w:color="auto"/>
              <w:right w:val="single" w:sz="4" w:space="0" w:color="auto"/>
            </w:tcBorders>
            <w:shd w:val="clear" w:color="auto" w:fill="auto"/>
            <w:noWrap/>
            <w:vAlign w:val="center"/>
            <w:hideMark/>
          </w:tcPr>
          <w:p w14:paraId="2A5EB03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DIEGO</w:t>
            </w:r>
          </w:p>
        </w:tc>
        <w:tc>
          <w:tcPr>
            <w:tcW w:w="980" w:type="dxa"/>
            <w:tcBorders>
              <w:top w:val="nil"/>
              <w:left w:val="nil"/>
              <w:bottom w:val="single" w:sz="4" w:space="0" w:color="auto"/>
              <w:right w:val="single" w:sz="4" w:space="0" w:color="auto"/>
            </w:tcBorders>
            <w:shd w:val="clear" w:color="auto" w:fill="auto"/>
            <w:noWrap/>
            <w:vAlign w:val="center"/>
            <w:hideMark/>
          </w:tcPr>
          <w:p w14:paraId="0D9AA23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04E04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4C08D7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0A2D9FC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356752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A1CF64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51055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365</w:t>
            </w:r>
          </w:p>
        </w:tc>
        <w:tc>
          <w:tcPr>
            <w:tcW w:w="870" w:type="dxa"/>
            <w:tcBorders>
              <w:top w:val="nil"/>
              <w:left w:val="nil"/>
              <w:bottom w:val="single" w:sz="4" w:space="0" w:color="auto"/>
              <w:right w:val="single" w:sz="4" w:space="0" w:color="auto"/>
            </w:tcBorders>
            <w:shd w:val="clear" w:color="auto" w:fill="auto"/>
            <w:noWrap/>
            <w:vAlign w:val="center"/>
            <w:hideMark/>
          </w:tcPr>
          <w:p w14:paraId="3C45D2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2002020017</w:t>
            </w:r>
          </w:p>
        </w:tc>
        <w:tc>
          <w:tcPr>
            <w:tcW w:w="2840" w:type="dxa"/>
            <w:tcBorders>
              <w:top w:val="nil"/>
              <w:left w:val="nil"/>
              <w:bottom w:val="single" w:sz="4" w:space="0" w:color="auto"/>
              <w:right w:val="single" w:sz="4" w:space="0" w:color="auto"/>
            </w:tcBorders>
            <w:shd w:val="clear" w:color="auto" w:fill="auto"/>
            <w:noWrap/>
            <w:vAlign w:val="center"/>
            <w:hideMark/>
          </w:tcPr>
          <w:p w14:paraId="5DB9105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GERALDO</w:t>
            </w:r>
          </w:p>
        </w:tc>
        <w:tc>
          <w:tcPr>
            <w:tcW w:w="980" w:type="dxa"/>
            <w:tcBorders>
              <w:top w:val="nil"/>
              <w:left w:val="nil"/>
              <w:bottom w:val="single" w:sz="4" w:space="0" w:color="auto"/>
              <w:right w:val="single" w:sz="4" w:space="0" w:color="auto"/>
            </w:tcBorders>
            <w:shd w:val="clear" w:color="auto" w:fill="auto"/>
            <w:noWrap/>
            <w:vAlign w:val="center"/>
            <w:hideMark/>
          </w:tcPr>
          <w:p w14:paraId="1FB559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B36CF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50C339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6C720E2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E95F67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0B07BB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21649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366</w:t>
            </w:r>
          </w:p>
        </w:tc>
        <w:tc>
          <w:tcPr>
            <w:tcW w:w="870" w:type="dxa"/>
            <w:tcBorders>
              <w:top w:val="nil"/>
              <w:left w:val="nil"/>
              <w:bottom w:val="single" w:sz="4" w:space="0" w:color="auto"/>
              <w:right w:val="single" w:sz="4" w:space="0" w:color="auto"/>
            </w:tcBorders>
            <w:shd w:val="clear" w:color="auto" w:fill="auto"/>
            <w:noWrap/>
            <w:vAlign w:val="center"/>
            <w:hideMark/>
          </w:tcPr>
          <w:p w14:paraId="601D3B1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2002020020</w:t>
            </w:r>
          </w:p>
        </w:tc>
        <w:tc>
          <w:tcPr>
            <w:tcW w:w="2840" w:type="dxa"/>
            <w:tcBorders>
              <w:top w:val="nil"/>
              <w:left w:val="nil"/>
              <w:bottom w:val="single" w:sz="4" w:space="0" w:color="auto"/>
              <w:right w:val="single" w:sz="4" w:space="0" w:color="auto"/>
            </w:tcBorders>
            <w:shd w:val="clear" w:color="auto" w:fill="auto"/>
            <w:noWrap/>
            <w:vAlign w:val="center"/>
            <w:hideMark/>
          </w:tcPr>
          <w:p w14:paraId="5C71B93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LAS CUEVAS</w:t>
            </w:r>
          </w:p>
        </w:tc>
        <w:tc>
          <w:tcPr>
            <w:tcW w:w="980" w:type="dxa"/>
            <w:tcBorders>
              <w:top w:val="nil"/>
              <w:left w:val="nil"/>
              <w:bottom w:val="single" w:sz="4" w:space="0" w:color="auto"/>
              <w:right w:val="single" w:sz="4" w:space="0" w:color="auto"/>
            </w:tcBorders>
            <w:shd w:val="clear" w:color="auto" w:fill="auto"/>
            <w:noWrap/>
            <w:vAlign w:val="center"/>
            <w:hideMark/>
          </w:tcPr>
          <w:p w14:paraId="11DAC86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147AA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056402F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68D2356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357F72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91FA00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87D7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367</w:t>
            </w:r>
          </w:p>
        </w:tc>
        <w:tc>
          <w:tcPr>
            <w:tcW w:w="870" w:type="dxa"/>
            <w:tcBorders>
              <w:top w:val="nil"/>
              <w:left w:val="nil"/>
              <w:bottom w:val="single" w:sz="4" w:space="0" w:color="auto"/>
              <w:right w:val="single" w:sz="4" w:space="0" w:color="auto"/>
            </w:tcBorders>
            <w:shd w:val="clear" w:color="auto" w:fill="auto"/>
            <w:noWrap/>
            <w:vAlign w:val="center"/>
            <w:hideMark/>
          </w:tcPr>
          <w:p w14:paraId="6F6FB5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2002020023</w:t>
            </w:r>
          </w:p>
        </w:tc>
        <w:tc>
          <w:tcPr>
            <w:tcW w:w="2840" w:type="dxa"/>
            <w:tcBorders>
              <w:top w:val="nil"/>
              <w:left w:val="nil"/>
              <w:bottom w:val="single" w:sz="4" w:space="0" w:color="auto"/>
              <w:right w:val="single" w:sz="4" w:space="0" w:color="auto"/>
            </w:tcBorders>
            <w:shd w:val="clear" w:color="auto" w:fill="auto"/>
            <w:noWrap/>
            <w:vAlign w:val="center"/>
            <w:hideMark/>
          </w:tcPr>
          <w:p w14:paraId="2B931FB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CEIBAL</w:t>
            </w:r>
          </w:p>
        </w:tc>
        <w:tc>
          <w:tcPr>
            <w:tcW w:w="980" w:type="dxa"/>
            <w:tcBorders>
              <w:top w:val="nil"/>
              <w:left w:val="nil"/>
              <w:bottom w:val="single" w:sz="4" w:space="0" w:color="auto"/>
              <w:right w:val="single" w:sz="4" w:space="0" w:color="auto"/>
            </w:tcBorders>
            <w:shd w:val="clear" w:color="auto" w:fill="auto"/>
            <w:noWrap/>
            <w:vAlign w:val="center"/>
            <w:hideMark/>
          </w:tcPr>
          <w:p w14:paraId="46352B2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0C5C91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3EC15C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1AF6B02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D1A12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B43D76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4BA82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368</w:t>
            </w:r>
          </w:p>
        </w:tc>
        <w:tc>
          <w:tcPr>
            <w:tcW w:w="870" w:type="dxa"/>
            <w:tcBorders>
              <w:top w:val="nil"/>
              <w:left w:val="nil"/>
              <w:bottom w:val="single" w:sz="4" w:space="0" w:color="auto"/>
              <w:right w:val="single" w:sz="4" w:space="0" w:color="auto"/>
            </w:tcBorders>
            <w:shd w:val="clear" w:color="auto" w:fill="auto"/>
            <w:noWrap/>
            <w:vAlign w:val="center"/>
            <w:hideMark/>
          </w:tcPr>
          <w:p w14:paraId="6A7EB8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2002020074</w:t>
            </w:r>
          </w:p>
        </w:tc>
        <w:tc>
          <w:tcPr>
            <w:tcW w:w="2840" w:type="dxa"/>
            <w:tcBorders>
              <w:top w:val="nil"/>
              <w:left w:val="nil"/>
              <w:bottom w:val="single" w:sz="4" w:space="0" w:color="auto"/>
              <w:right w:val="single" w:sz="4" w:space="0" w:color="auto"/>
            </w:tcBorders>
            <w:shd w:val="clear" w:color="auto" w:fill="auto"/>
            <w:noWrap/>
            <w:vAlign w:val="center"/>
            <w:hideMark/>
          </w:tcPr>
          <w:p w14:paraId="1A6DB38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NARANJO DE CULCAS</w:t>
            </w:r>
          </w:p>
        </w:tc>
        <w:tc>
          <w:tcPr>
            <w:tcW w:w="980" w:type="dxa"/>
            <w:tcBorders>
              <w:top w:val="nil"/>
              <w:left w:val="nil"/>
              <w:bottom w:val="single" w:sz="4" w:space="0" w:color="auto"/>
              <w:right w:val="single" w:sz="4" w:space="0" w:color="auto"/>
            </w:tcBorders>
            <w:shd w:val="clear" w:color="auto" w:fill="auto"/>
            <w:noWrap/>
            <w:vAlign w:val="center"/>
            <w:hideMark/>
          </w:tcPr>
          <w:p w14:paraId="7D8C251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476E8C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60CCC77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2B0D5B1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A6CCEB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1DB002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ABE48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369</w:t>
            </w:r>
          </w:p>
        </w:tc>
        <w:tc>
          <w:tcPr>
            <w:tcW w:w="870" w:type="dxa"/>
            <w:tcBorders>
              <w:top w:val="nil"/>
              <w:left w:val="nil"/>
              <w:bottom w:val="single" w:sz="4" w:space="0" w:color="auto"/>
              <w:right w:val="single" w:sz="4" w:space="0" w:color="auto"/>
            </w:tcBorders>
            <w:shd w:val="clear" w:color="auto" w:fill="auto"/>
            <w:noWrap/>
            <w:vAlign w:val="center"/>
            <w:hideMark/>
          </w:tcPr>
          <w:p w14:paraId="016B2C5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2002020075</w:t>
            </w:r>
          </w:p>
        </w:tc>
        <w:tc>
          <w:tcPr>
            <w:tcW w:w="2840" w:type="dxa"/>
            <w:tcBorders>
              <w:top w:val="nil"/>
              <w:left w:val="nil"/>
              <w:bottom w:val="single" w:sz="4" w:space="0" w:color="auto"/>
              <w:right w:val="single" w:sz="4" w:space="0" w:color="auto"/>
            </w:tcBorders>
            <w:shd w:val="clear" w:color="auto" w:fill="auto"/>
            <w:noWrap/>
            <w:vAlign w:val="center"/>
            <w:hideMark/>
          </w:tcPr>
          <w:p w14:paraId="0790037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PUTAGAS</w:t>
            </w:r>
          </w:p>
        </w:tc>
        <w:tc>
          <w:tcPr>
            <w:tcW w:w="980" w:type="dxa"/>
            <w:tcBorders>
              <w:top w:val="nil"/>
              <w:left w:val="nil"/>
              <w:bottom w:val="single" w:sz="4" w:space="0" w:color="auto"/>
              <w:right w:val="single" w:sz="4" w:space="0" w:color="auto"/>
            </w:tcBorders>
            <w:shd w:val="clear" w:color="auto" w:fill="auto"/>
            <w:noWrap/>
            <w:vAlign w:val="center"/>
            <w:hideMark/>
          </w:tcPr>
          <w:p w14:paraId="3AE165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40AC3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5C0A11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0955838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0A4804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68B82C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A103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370</w:t>
            </w:r>
          </w:p>
        </w:tc>
        <w:tc>
          <w:tcPr>
            <w:tcW w:w="870" w:type="dxa"/>
            <w:tcBorders>
              <w:top w:val="nil"/>
              <w:left w:val="nil"/>
              <w:bottom w:val="single" w:sz="4" w:space="0" w:color="auto"/>
              <w:right w:val="single" w:sz="4" w:space="0" w:color="auto"/>
            </w:tcBorders>
            <w:shd w:val="clear" w:color="auto" w:fill="auto"/>
            <w:noWrap/>
            <w:vAlign w:val="center"/>
            <w:hideMark/>
          </w:tcPr>
          <w:p w14:paraId="710A55D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2002020076</w:t>
            </w:r>
          </w:p>
        </w:tc>
        <w:tc>
          <w:tcPr>
            <w:tcW w:w="2840" w:type="dxa"/>
            <w:tcBorders>
              <w:top w:val="nil"/>
              <w:left w:val="nil"/>
              <w:bottom w:val="single" w:sz="4" w:space="0" w:color="auto"/>
              <w:right w:val="single" w:sz="4" w:space="0" w:color="auto"/>
            </w:tcBorders>
            <w:shd w:val="clear" w:color="auto" w:fill="auto"/>
            <w:noWrap/>
            <w:vAlign w:val="center"/>
            <w:hideMark/>
          </w:tcPr>
          <w:p w14:paraId="348C9B4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PROGRESO DE CULCAS</w:t>
            </w:r>
          </w:p>
        </w:tc>
        <w:tc>
          <w:tcPr>
            <w:tcW w:w="980" w:type="dxa"/>
            <w:tcBorders>
              <w:top w:val="nil"/>
              <w:left w:val="nil"/>
              <w:bottom w:val="single" w:sz="4" w:space="0" w:color="auto"/>
              <w:right w:val="single" w:sz="4" w:space="0" w:color="auto"/>
            </w:tcBorders>
            <w:shd w:val="clear" w:color="auto" w:fill="auto"/>
            <w:noWrap/>
            <w:vAlign w:val="center"/>
            <w:hideMark/>
          </w:tcPr>
          <w:p w14:paraId="112EFD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2B226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178CD5B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10F002C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2A8888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F6035F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12417C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371</w:t>
            </w:r>
          </w:p>
        </w:tc>
        <w:tc>
          <w:tcPr>
            <w:tcW w:w="870" w:type="dxa"/>
            <w:tcBorders>
              <w:top w:val="nil"/>
              <w:left w:val="nil"/>
              <w:bottom w:val="single" w:sz="4" w:space="0" w:color="auto"/>
              <w:right w:val="single" w:sz="4" w:space="0" w:color="auto"/>
            </w:tcBorders>
            <w:shd w:val="clear" w:color="auto" w:fill="auto"/>
            <w:noWrap/>
            <w:vAlign w:val="center"/>
            <w:hideMark/>
          </w:tcPr>
          <w:p w14:paraId="40B11C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2002020085</w:t>
            </w:r>
          </w:p>
        </w:tc>
        <w:tc>
          <w:tcPr>
            <w:tcW w:w="2840" w:type="dxa"/>
            <w:tcBorders>
              <w:top w:val="nil"/>
              <w:left w:val="nil"/>
              <w:bottom w:val="single" w:sz="4" w:space="0" w:color="auto"/>
              <w:right w:val="single" w:sz="4" w:space="0" w:color="auto"/>
            </w:tcBorders>
            <w:shd w:val="clear" w:color="auto" w:fill="auto"/>
            <w:noWrap/>
            <w:vAlign w:val="center"/>
            <w:hideMark/>
          </w:tcPr>
          <w:p w14:paraId="6596108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CRIA</w:t>
            </w:r>
          </w:p>
        </w:tc>
        <w:tc>
          <w:tcPr>
            <w:tcW w:w="980" w:type="dxa"/>
            <w:tcBorders>
              <w:top w:val="nil"/>
              <w:left w:val="nil"/>
              <w:bottom w:val="single" w:sz="4" w:space="0" w:color="auto"/>
              <w:right w:val="single" w:sz="4" w:space="0" w:color="auto"/>
            </w:tcBorders>
            <w:shd w:val="clear" w:color="auto" w:fill="auto"/>
            <w:noWrap/>
            <w:vAlign w:val="center"/>
            <w:hideMark/>
          </w:tcPr>
          <w:p w14:paraId="4905E5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24B487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1D270D8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7E3E3B1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46E1D2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2690C6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02CFF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372</w:t>
            </w:r>
          </w:p>
        </w:tc>
        <w:tc>
          <w:tcPr>
            <w:tcW w:w="870" w:type="dxa"/>
            <w:tcBorders>
              <w:top w:val="nil"/>
              <w:left w:val="nil"/>
              <w:bottom w:val="single" w:sz="4" w:space="0" w:color="auto"/>
              <w:right w:val="single" w:sz="4" w:space="0" w:color="auto"/>
            </w:tcBorders>
            <w:shd w:val="clear" w:color="auto" w:fill="auto"/>
            <w:noWrap/>
            <w:vAlign w:val="center"/>
            <w:hideMark/>
          </w:tcPr>
          <w:p w14:paraId="6BF1408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2002020090</w:t>
            </w:r>
          </w:p>
        </w:tc>
        <w:tc>
          <w:tcPr>
            <w:tcW w:w="2840" w:type="dxa"/>
            <w:tcBorders>
              <w:top w:val="nil"/>
              <w:left w:val="nil"/>
              <w:bottom w:val="single" w:sz="4" w:space="0" w:color="auto"/>
              <w:right w:val="single" w:sz="4" w:space="0" w:color="auto"/>
            </w:tcBorders>
            <w:shd w:val="clear" w:color="auto" w:fill="auto"/>
            <w:noWrap/>
            <w:vAlign w:val="center"/>
            <w:hideMark/>
          </w:tcPr>
          <w:p w14:paraId="21452FF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RAMADA GRANDE</w:t>
            </w:r>
          </w:p>
        </w:tc>
        <w:tc>
          <w:tcPr>
            <w:tcW w:w="980" w:type="dxa"/>
            <w:tcBorders>
              <w:top w:val="nil"/>
              <w:left w:val="nil"/>
              <w:bottom w:val="single" w:sz="4" w:space="0" w:color="auto"/>
              <w:right w:val="single" w:sz="4" w:space="0" w:color="auto"/>
            </w:tcBorders>
            <w:shd w:val="clear" w:color="auto" w:fill="auto"/>
            <w:noWrap/>
            <w:vAlign w:val="center"/>
            <w:hideMark/>
          </w:tcPr>
          <w:p w14:paraId="764D13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5F8DF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37B4D3F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2F35287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55D2BE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BDE92B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0D0DE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373</w:t>
            </w:r>
          </w:p>
        </w:tc>
        <w:tc>
          <w:tcPr>
            <w:tcW w:w="870" w:type="dxa"/>
            <w:tcBorders>
              <w:top w:val="nil"/>
              <w:left w:val="nil"/>
              <w:bottom w:val="single" w:sz="4" w:space="0" w:color="auto"/>
              <w:right w:val="single" w:sz="4" w:space="0" w:color="auto"/>
            </w:tcBorders>
            <w:shd w:val="clear" w:color="auto" w:fill="auto"/>
            <w:noWrap/>
            <w:vAlign w:val="center"/>
            <w:hideMark/>
          </w:tcPr>
          <w:p w14:paraId="76DB2B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2002020102</w:t>
            </w:r>
          </w:p>
        </w:tc>
        <w:tc>
          <w:tcPr>
            <w:tcW w:w="2840" w:type="dxa"/>
            <w:tcBorders>
              <w:top w:val="nil"/>
              <w:left w:val="nil"/>
              <w:bottom w:val="single" w:sz="4" w:space="0" w:color="auto"/>
              <w:right w:val="single" w:sz="4" w:space="0" w:color="auto"/>
            </w:tcBorders>
            <w:shd w:val="clear" w:color="auto" w:fill="auto"/>
            <w:noWrap/>
            <w:vAlign w:val="center"/>
            <w:hideMark/>
          </w:tcPr>
          <w:p w14:paraId="512F938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BAJO HUALA</w:t>
            </w:r>
          </w:p>
        </w:tc>
        <w:tc>
          <w:tcPr>
            <w:tcW w:w="980" w:type="dxa"/>
            <w:tcBorders>
              <w:top w:val="nil"/>
              <w:left w:val="nil"/>
              <w:bottom w:val="single" w:sz="4" w:space="0" w:color="auto"/>
              <w:right w:val="single" w:sz="4" w:space="0" w:color="auto"/>
            </w:tcBorders>
            <w:shd w:val="clear" w:color="auto" w:fill="auto"/>
            <w:noWrap/>
            <w:vAlign w:val="center"/>
            <w:hideMark/>
          </w:tcPr>
          <w:p w14:paraId="293CA4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6835EA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48D2AA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54DDD9F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DFFDD6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C6EFE6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B024F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374</w:t>
            </w:r>
          </w:p>
        </w:tc>
        <w:tc>
          <w:tcPr>
            <w:tcW w:w="870" w:type="dxa"/>
            <w:tcBorders>
              <w:top w:val="nil"/>
              <w:left w:val="nil"/>
              <w:bottom w:val="single" w:sz="4" w:space="0" w:color="auto"/>
              <w:right w:val="single" w:sz="4" w:space="0" w:color="auto"/>
            </w:tcBorders>
            <w:shd w:val="clear" w:color="auto" w:fill="auto"/>
            <w:noWrap/>
            <w:vAlign w:val="center"/>
            <w:hideMark/>
          </w:tcPr>
          <w:p w14:paraId="5486FC6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2002020104</w:t>
            </w:r>
          </w:p>
        </w:tc>
        <w:tc>
          <w:tcPr>
            <w:tcW w:w="2840" w:type="dxa"/>
            <w:tcBorders>
              <w:top w:val="nil"/>
              <w:left w:val="nil"/>
              <w:bottom w:val="single" w:sz="4" w:space="0" w:color="auto"/>
              <w:right w:val="single" w:sz="4" w:space="0" w:color="auto"/>
            </w:tcBorders>
            <w:shd w:val="clear" w:color="auto" w:fill="auto"/>
            <w:noWrap/>
            <w:vAlign w:val="center"/>
            <w:hideMark/>
          </w:tcPr>
          <w:p w14:paraId="598F0CF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MARTIN DE HUALA</w:t>
            </w:r>
          </w:p>
        </w:tc>
        <w:tc>
          <w:tcPr>
            <w:tcW w:w="980" w:type="dxa"/>
            <w:tcBorders>
              <w:top w:val="nil"/>
              <w:left w:val="nil"/>
              <w:bottom w:val="single" w:sz="4" w:space="0" w:color="auto"/>
              <w:right w:val="single" w:sz="4" w:space="0" w:color="auto"/>
            </w:tcBorders>
            <w:shd w:val="clear" w:color="auto" w:fill="auto"/>
            <w:noWrap/>
            <w:vAlign w:val="center"/>
            <w:hideMark/>
          </w:tcPr>
          <w:p w14:paraId="5FF0FC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B1970D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5A0B416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7CD8B69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0E215E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CAD741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21C9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375</w:t>
            </w:r>
          </w:p>
        </w:tc>
        <w:tc>
          <w:tcPr>
            <w:tcW w:w="870" w:type="dxa"/>
            <w:tcBorders>
              <w:top w:val="nil"/>
              <w:left w:val="nil"/>
              <w:bottom w:val="single" w:sz="4" w:space="0" w:color="auto"/>
              <w:right w:val="single" w:sz="4" w:space="0" w:color="auto"/>
            </w:tcBorders>
            <w:shd w:val="clear" w:color="auto" w:fill="auto"/>
            <w:noWrap/>
            <w:vAlign w:val="center"/>
            <w:hideMark/>
          </w:tcPr>
          <w:p w14:paraId="50429D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2002020106</w:t>
            </w:r>
          </w:p>
        </w:tc>
        <w:tc>
          <w:tcPr>
            <w:tcW w:w="2840" w:type="dxa"/>
            <w:tcBorders>
              <w:top w:val="nil"/>
              <w:left w:val="nil"/>
              <w:bottom w:val="single" w:sz="4" w:space="0" w:color="auto"/>
              <w:right w:val="single" w:sz="4" w:space="0" w:color="auto"/>
            </w:tcBorders>
            <w:shd w:val="clear" w:color="auto" w:fill="auto"/>
            <w:noWrap/>
            <w:vAlign w:val="center"/>
            <w:hideMark/>
          </w:tcPr>
          <w:p w14:paraId="26A8000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CENTRO SAN PEDRO</w:t>
            </w:r>
          </w:p>
        </w:tc>
        <w:tc>
          <w:tcPr>
            <w:tcW w:w="980" w:type="dxa"/>
            <w:tcBorders>
              <w:top w:val="nil"/>
              <w:left w:val="nil"/>
              <w:bottom w:val="single" w:sz="4" w:space="0" w:color="auto"/>
              <w:right w:val="single" w:sz="4" w:space="0" w:color="auto"/>
            </w:tcBorders>
            <w:shd w:val="clear" w:color="auto" w:fill="auto"/>
            <w:noWrap/>
            <w:vAlign w:val="center"/>
            <w:hideMark/>
          </w:tcPr>
          <w:p w14:paraId="161571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FA459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6F0BDCD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35234E6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6830D9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80F5EF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4A36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376</w:t>
            </w:r>
          </w:p>
        </w:tc>
        <w:tc>
          <w:tcPr>
            <w:tcW w:w="870" w:type="dxa"/>
            <w:tcBorders>
              <w:top w:val="nil"/>
              <w:left w:val="nil"/>
              <w:bottom w:val="single" w:sz="4" w:space="0" w:color="auto"/>
              <w:right w:val="single" w:sz="4" w:space="0" w:color="auto"/>
            </w:tcBorders>
            <w:shd w:val="clear" w:color="auto" w:fill="auto"/>
            <w:noWrap/>
            <w:vAlign w:val="center"/>
            <w:hideMark/>
          </w:tcPr>
          <w:p w14:paraId="3B0FDD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2002020114</w:t>
            </w:r>
          </w:p>
        </w:tc>
        <w:tc>
          <w:tcPr>
            <w:tcW w:w="2840" w:type="dxa"/>
            <w:tcBorders>
              <w:top w:val="nil"/>
              <w:left w:val="nil"/>
              <w:bottom w:val="single" w:sz="4" w:space="0" w:color="auto"/>
              <w:right w:val="single" w:sz="4" w:space="0" w:color="auto"/>
            </w:tcBorders>
            <w:shd w:val="clear" w:color="auto" w:fill="auto"/>
            <w:noWrap/>
            <w:vAlign w:val="center"/>
            <w:hideMark/>
          </w:tcPr>
          <w:p w14:paraId="6AB96C4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NOGAL CENTRO</w:t>
            </w:r>
          </w:p>
        </w:tc>
        <w:tc>
          <w:tcPr>
            <w:tcW w:w="980" w:type="dxa"/>
            <w:tcBorders>
              <w:top w:val="nil"/>
              <w:left w:val="nil"/>
              <w:bottom w:val="single" w:sz="4" w:space="0" w:color="auto"/>
              <w:right w:val="single" w:sz="4" w:space="0" w:color="auto"/>
            </w:tcBorders>
            <w:shd w:val="clear" w:color="auto" w:fill="auto"/>
            <w:noWrap/>
            <w:vAlign w:val="center"/>
            <w:hideMark/>
          </w:tcPr>
          <w:p w14:paraId="667ACAF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FCA096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54D879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0FB295F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12F8BB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9400C7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BB1D1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377</w:t>
            </w:r>
          </w:p>
        </w:tc>
        <w:tc>
          <w:tcPr>
            <w:tcW w:w="870" w:type="dxa"/>
            <w:tcBorders>
              <w:top w:val="nil"/>
              <w:left w:val="nil"/>
              <w:bottom w:val="single" w:sz="4" w:space="0" w:color="auto"/>
              <w:right w:val="single" w:sz="4" w:space="0" w:color="auto"/>
            </w:tcBorders>
            <w:shd w:val="clear" w:color="auto" w:fill="auto"/>
            <w:noWrap/>
            <w:vAlign w:val="center"/>
            <w:hideMark/>
          </w:tcPr>
          <w:p w14:paraId="5558FD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2002020155</w:t>
            </w:r>
          </w:p>
        </w:tc>
        <w:tc>
          <w:tcPr>
            <w:tcW w:w="2840" w:type="dxa"/>
            <w:tcBorders>
              <w:top w:val="nil"/>
              <w:left w:val="nil"/>
              <w:bottom w:val="single" w:sz="4" w:space="0" w:color="auto"/>
              <w:right w:val="single" w:sz="4" w:space="0" w:color="auto"/>
            </w:tcBorders>
            <w:shd w:val="clear" w:color="auto" w:fill="auto"/>
            <w:noWrap/>
            <w:vAlign w:val="center"/>
            <w:hideMark/>
          </w:tcPr>
          <w:p w14:paraId="5206314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PROGRESO DE SILAHUA</w:t>
            </w:r>
          </w:p>
        </w:tc>
        <w:tc>
          <w:tcPr>
            <w:tcW w:w="980" w:type="dxa"/>
            <w:tcBorders>
              <w:top w:val="nil"/>
              <w:left w:val="nil"/>
              <w:bottom w:val="single" w:sz="4" w:space="0" w:color="auto"/>
              <w:right w:val="single" w:sz="4" w:space="0" w:color="auto"/>
            </w:tcBorders>
            <w:shd w:val="clear" w:color="auto" w:fill="auto"/>
            <w:noWrap/>
            <w:vAlign w:val="center"/>
            <w:hideMark/>
          </w:tcPr>
          <w:p w14:paraId="529E12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537419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03DCEA7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FRIAS</w:t>
            </w:r>
          </w:p>
        </w:tc>
        <w:tc>
          <w:tcPr>
            <w:tcW w:w="1060" w:type="dxa"/>
            <w:tcBorders>
              <w:top w:val="nil"/>
              <w:left w:val="nil"/>
              <w:bottom w:val="single" w:sz="4" w:space="0" w:color="auto"/>
              <w:right w:val="single" w:sz="4" w:space="0" w:color="auto"/>
            </w:tcBorders>
            <w:shd w:val="clear" w:color="auto" w:fill="auto"/>
            <w:noWrap/>
            <w:vAlign w:val="center"/>
          </w:tcPr>
          <w:p w14:paraId="4D1BCD8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EA9201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1972CE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2ACE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378</w:t>
            </w:r>
          </w:p>
        </w:tc>
        <w:tc>
          <w:tcPr>
            <w:tcW w:w="870" w:type="dxa"/>
            <w:tcBorders>
              <w:top w:val="nil"/>
              <w:left w:val="nil"/>
              <w:bottom w:val="single" w:sz="4" w:space="0" w:color="auto"/>
              <w:right w:val="single" w:sz="4" w:space="0" w:color="auto"/>
            </w:tcBorders>
            <w:shd w:val="clear" w:color="auto" w:fill="auto"/>
            <w:noWrap/>
            <w:vAlign w:val="center"/>
            <w:hideMark/>
          </w:tcPr>
          <w:p w14:paraId="6A2DCC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2002030002</w:t>
            </w:r>
          </w:p>
        </w:tc>
        <w:tc>
          <w:tcPr>
            <w:tcW w:w="2840" w:type="dxa"/>
            <w:tcBorders>
              <w:top w:val="nil"/>
              <w:left w:val="nil"/>
              <w:bottom w:val="single" w:sz="4" w:space="0" w:color="auto"/>
              <w:right w:val="single" w:sz="4" w:space="0" w:color="auto"/>
            </w:tcBorders>
            <w:shd w:val="clear" w:color="auto" w:fill="auto"/>
            <w:noWrap/>
            <w:vAlign w:val="center"/>
            <w:hideMark/>
          </w:tcPr>
          <w:p w14:paraId="7A0F6B1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CUCUYAS BAJO</w:t>
            </w:r>
          </w:p>
        </w:tc>
        <w:tc>
          <w:tcPr>
            <w:tcW w:w="980" w:type="dxa"/>
            <w:tcBorders>
              <w:top w:val="nil"/>
              <w:left w:val="nil"/>
              <w:bottom w:val="single" w:sz="4" w:space="0" w:color="auto"/>
              <w:right w:val="single" w:sz="4" w:space="0" w:color="auto"/>
            </w:tcBorders>
            <w:shd w:val="clear" w:color="auto" w:fill="auto"/>
            <w:noWrap/>
            <w:vAlign w:val="center"/>
            <w:hideMark/>
          </w:tcPr>
          <w:p w14:paraId="3C8D2D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F1EF0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31064B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JILILI</w:t>
            </w:r>
          </w:p>
        </w:tc>
        <w:tc>
          <w:tcPr>
            <w:tcW w:w="1060" w:type="dxa"/>
            <w:tcBorders>
              <w:top w:val="nil"/>
              <w:left w:val="nil"/>
              <w:bottom w:val="single" w:sz="4" w:space="0" w:color="auto"/>
              <w:right w:val="single" w:sz="4" w:space="0" w:color="auto"/>
            </w:tcBorders>
            <w:shd w:val="clear" w:color="auto" w:fill="auto"/>
            <w:noWrap/>
            <w:vAlign w:val="center"/>
          </w:tcPr>
          <w:p w14:paraId="5996690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A476FC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3F1C01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A1B7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379</w:t>
            </w:r>
          </w:p>
        </w:tc>
        <w:tc>
          <w:tcPr>
            <w:tcW w:w="870" w:type="dxa"/>
            <w:tcBorders>
              <w:top w:val="nil"/>
              <w:left w:val="nil"/>
              <w:bottom w:val="single" w:sz="4" w:space="0" w:color="auto"/>
              <w:right w:val="single" w:sz="4" w:space="0" w:color="auto"/>
            </w:tcBorders>
            <w:shd w:val="clear" w:color="auto" w:fill="auto"/>
            <w:noWrap/>
            <w:vAlign w:val="center"/>
            <w:hideMark/>
          </w:tcPr>
          <w:p w14:paraId="3A1C2F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2002080007</w:t>
            </w:r>
          </w:p>
        </w:tc>
        <w:tc>
          <w:tcPr>
            <w:tcW w:w="2840" w:type="dxa"/>
            <w:tcBorders>
              <w:top w:val="nil"/>
              <w:left w:val="nil"/>
              <w:bottom w:val="single" w:sz="4" w:space="0" w:color="auto"/>
              <w:right w:val="single" w:sz="4" w:space="0" w:color="auto"/>
            </w:tcBorders>
            <w:shd w:val="clear" w:color="auto" w:fill="auto"/>
            <w:noWrap/>
            <w:vAlign w:val="center"/>
            <w:hideMark/>
          </w:tcPr>
          <w:p w14:paraId="664D183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PAMPA VERDE</w:t>
            </w:r>
          </w:p>
        </w:tc>
        <w:tc>
          <w:tcPr>
            <w:tcW w:w="980" w:type="dxa"/>
            <w:tcBorders>
              <w:top w:val="nil"/>
              <w:left w:val="nil"/>
              <w:bottom w:val="single" w:sz="4" w:space="0" w:color="auto"/>
              <w:right w:val="single" w:sz="4" w:space="0" w:color="auto"/>
            </w:tcBorders>
            <w:shd w:val="clear" w:color="auto" w:fill="auto"/>
            <w:noWrap/>
            <w:vAlign w:val="center"/>
            <w:hideMark/>
          </w:tcPr>
          <w:p w14:paraId="36A5F24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74B9B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4A94A41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4366F31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F89C90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172C8D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626B0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380</w:t>
            </w:r>
          </w:p>
        </w:tc>
        <w:tc>
          <w:tcPr>
            <w:tcW w:w="870" w:type="dxa"/>
            <w:tcBorders>
              <w:top w:val="nil"/>
              <w:left w:val="nil"/>
              <w:bottom w:val="single" w:sz="4" w:space="0" w:color="auto"/>
              <w:right w:val="single" w:sz="4" w:space="0" w:color="auto"/>
            </w:tcBorders>
            <w:shd w:val="clear" w:color="auto" w:fill="auto"/>
            <w:noWrap/>
            <w:vAlign w:val="center"/>
            <w:hideMark/>
          </w:tcPr>
          <w:p w14:paraId="56B0A2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2002080009</w:t>
            </w:r>
          </w:p>
        </w:tc>
        <w:tc>
          <w:tcPr>
            <w:tcW w:w="2840" w:type="dxa"/>
            <w:tcBorders>
              <w:top w:val="nil"/>
              <w:left w:val="nil"/>
              <w:bottom w:val="single" w:sz="4" w:space="0" w:color="auto"/>
              <w:right w:val="single" w:sz="4" w:space="0" w:color="auto"/>
            </w:tcBorders>
            <w:shd w:val="clear" w:color="auto" w:fill="auto"/>
            <w:noWrap/>
            <w:vAlign w:val="center"/>
            <w:hideMark/>
          </w:tcPr>
          <w:p w14:paraId="51444F5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TIMBES SAPILLICA</w:t>
            </w:r>
          </w:p>
        </w:tc>
        <w:tc>
          <w:tcPr>
            <w:tcW w:w="980" w:type="dxa"/>
            <w:tcBorders>
              <w:top w:val="nil"/>
              <w:left w:val="nil"/>
              <w:bottom w:val="single" w:sz="4" w:space="0" w:color="auto"/>
              <w:right w:val="single" w:sz="4" w:space="0" w:color="auto"/>
            </w:tcBorders>
            <w:shd w:val="clear" w:color="auto" w:fill="auto"/>
            <w:noWrap/>
            <w:vAlign w:val="center"/>
            <w:hideMark/>
          </w:tcPr>
          <w:p w14:paraId="44A3A46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4E7C6C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5AC2CB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7E074CE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91DA5E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EAEEA7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B8EC66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381</w:t>
            </w:r>
          </w:p>
        </w:tc>
        <w:tc>
          <w:tcPr>
            <w:tcW w:w="870" w:type="dxa"/>
            <w:tcBorders>
              <w:top w:val="nil"/>
              <w:left w:val="nil"/>
              <w:bottom w:val="single" w:sz="4" w:space="0" w:color="auto"/>
              <w:right w:val="single" w:sz="4" w:space="0" w:color="auto"/>
            </w:tcBorders>
            <w:shd w:val="clear" w:color="auto" w:fill="auto"/>
            <w:noWrap/>
            <w:vAlign w:val="center"/>
            <w:hideMark/>
          </w:tcPr>
          <w:p w14:paraId="1F5F2EE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2002080016</w:t>
            </w:r>
          </w:p>
        </w:tc>
        <w:tc>
          <w:tcPr>
            <w:tcW w:w="2840" w:type="dxa"/>
            <w:tcBorders>
              <w:top w:val="nil"/>
              <w:left w:val="nil"/>
              <w:bottom w:val="single" w:sz="4" w:space="0" w:color="auto"/>
              <w:right w:val="single" w:sz="4" w:space="0" w:color="auto"/>
            </w:tcBorders>
            <w:shd w:val="clear" w:color="auto" w:fill="auto"/>
            <w:noWrap/>
            <w:vAlign w:val="center"/>
            <w:hideMark/>
          </w:tcPr>
          <w:p w14:paraId="2196F0B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ZAPOTAL DE LLICSA</w:t>
            </w:r>
          </w:p>
        </w:tc>
        <w:tc>
          <w:tcPr>
            <w:tcW w:w="980" w:type="dxa"/>
            <w:tcBorders>
              <w:top w:val="nil"/>
              <w:left w:val="nil"/>
              <w:bottom w:val="single" w:sz="4" w:space="0" w:color="auto"/>
              <w:right w:val="single" w:sz="4" w:space="0" w:color="auto"/>
            </w:tcBorders>
            <w:shd w:val="clear" w:color="auto" w:fill="auto"/>
            <w:noWrap/>
            <w:vAlign w:val="center"/>
            <w:hideMark/>
          </w:tcPr>
          <w:p w14:paraId="369DF6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505CC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2A79834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12ADEDF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58F1F4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2ECCD0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668A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382</w:t>
            </w:r>
          </w:p>
        </w:tc>
        <w:tc>
          <w:tcPr>
            <w:tcW w:w="870" w:type="dxa"/>
            <w:tcBorders>
              <w:top w:val="nil"/>
              <w:left w:val="nil"/>
              <w:bottom w:val="single" w:sz="4" w:space="0" w:color="auto"/>
              <w:right w:val="single" w:sz="4" w:space="0" w:color="auto"/>
            </w:tcBorders>
            <w:shd w:val="clear" w:color="auto" w:fill="auto"/>
            <w:noWrap/>
            <w:vAlign w:val="center"/>
            <w:hideMark/>
          </w:tcPr>
          <w:p w14:paraId="23CE3A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2002080021</w:t>
            </w:r>
          </w:p>
        </w:tc>
        <w:tc>
          <w:tcPr>
            <w:tcW w:w="2840" w:type="dxa"/>
            <w:tcBorders>
              <w:top w:val="nil"/>
              <w:left w:val="nil"/>
              <w:bottom w:val="single" w:sz="4" w:space="0" w:color="auto"/>
              <w:right w:val="single" w:sz="4" w:space="0" w:color="auto"/>
            </w:tcBorders>
            <w:shd w:val="clear" w:color="auto" w:fill="auto"/>
            <w:noWrap/>
            <w:vAlign w:val="center"/>
            <w:hideMark/>
          </w:tcPr>
          <w:p w14:paraId="39A92B4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TRES MARIAS</w:t>
            </w:r>
          </w:p>
        </w:tc>
        <w:tc>
          <w:tcPr>
            <w:tcW w:w="980" w:type="dxa"/>
            <w:tcBorders>
              <w:top w:val="nil"/>
              <w:left w:val="nil"/>
              <w:bottom w:val="single" w:sz="4" w:space="0" w:color="auto"/>
              <w:right w:val="single" w:sz="4" w:space="0" w:color="auto"/>
            </w:tcBorders>
            <w:shd w:val="clear" w:color="auto" w:fill="auto"/>
            <w:noWrap/>
            <w:vAlign w:val="center"/>
            <w:hideMark/>
          </w:tcPr>
          <w:p w14:paraId="29ED5C5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1FD506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3E013E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50CC727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E50201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B8EFAC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18367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383</w:t>
            </w:r>
          </w:p>
        </w:tc>
        <w:tc>
          <w:tcPr>
            <w:tcW w:w="870" w:type="dxa"/>
            <w:tcBorders>
              <w:top w:val="nil"/>
              <w:left w:val="nil"/>
              <w:bottom w:val="single" w:sz="4" w:space="0" w:color="auto"/>
              <w:right w:val="single" w:sz="4" w:space="0" w:color="auto"/>
            </w:tcBorders>
            <w:shd w:val="clear" w:color="auto" w:fill="auto"/>
            <w:noWrap/>
            <w:vAlign w:val="center"/>
            <w:hideMark/>
          </w:tcPr>
          <w:p w14:paraId="292F3C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2002080037</w:t>
            </w:r>
          </w:p>
        </w:tc>
        <w:tc>
          <w:tcPr>
            <w:tcW w:w="2840" w:type="dxa"/>
            <w:tcBorders>
              <w:top w:val="nil"/>
              <w:left w:val="nil"/>
              <w:bottom w:val="single" w:sz="4" w:space="0" w:color="auto"/>
              <w:right w:val="single" w:sz="4" w:space="0" w:color="auto"/>
            </w:tcBorders>
            <w:shd w:val="clear" w:color="auto" w:fill="auto"/>
            <w:noWrap/>
            <w:vAlign w:val="center"/>
            <w:hideMark/>
          </w:tcPr>
          <w:p w14:paraId="1420F8F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MONTE GRANDE</w:t>
            </w:r>
          </w:p>
        </w:tc>
        <w:tc>
          <w:tcPr>
            <w:tcW w:w="980" w:type="dxa"/>
            <w:tcBorders>
              <w:top w:val="nil"/>
              <w:left w:val="nil"/>
              <w:bottom w:val="single" w:sz="4" w:space="0" w:color="auto"/>
              <w:right w:val="single" w:sz="4" w:space="0" w:color="auto"/>
            </w:tcBorders>
            <w:shd w:val="clear" w:color="auto" w:fill="auto"/>
            <w:noWrap/>
            <w:vAlign w:val="center"/>
            <w:hideMark/>
          </w:tcPr>
          <w:p w14:paraId="4FFB694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B0235D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1ED99E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1D9703D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57B058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A762FB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36B69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384</w:t>
            </w:r>
          </w:p>
        </w:tc>
        <w:tc>
          <w:tcPr>
            <w:tcW w:w="870" w:type="dxa"/>
            <w:tcBorders>
              <w:top w:val="nil"/>
              <w:left w:val="nil"/>
              <w:bottom w:val="single" w:sz="4" w:space="0" w:color="auto"/>
              <w:right w:val="single" w:sz="4" w:space="0" w:color="auto"/>
            </w:tcBorders>
            <w:shd w:val="clear" w:color="auto" w:fill="auto"/>
            <w:noWrap/>
            <w:vAlign w:val="center"/>
            <w:hideMark/>
          </w:tcPr>
          <w:p w14:paraId="6907E8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2002080040</w:t>
            </w:r>
          </w:p>
        </w:tc>
        <w:tc>
          <w:tcPr>
            <w:tcW w:w="2840" w:type="dxa"/>
            <w:tcBorders>
              <w:top w:val="nil"/>
              <w:left w:val="nil"/>
              <w:bottom w:val="single" w:sz="4" w:space="0" w:color="auto"/>
              <w:right w:val="single" w:sz="4" w:space="0" w:color="auto"/>
            </w:tcBorders>
            <w:shd w:val="clear" w:color="auto" w:fill="auto"/>
            <w:noWrap/>
            <w:vAlign w:val="center"/>
            <w:hideMark/>
          </w:tcPr>
          <w:p w14:paraId="6F6C2CB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SAUCE ALTO</w:t>
            </w:r>
          </w:p>
        </w:tc>
        <w:tc>
          <w:tcPr>
            <w:tcW w:w="980" w:type="dxa"/>
            <w:tcBorders>
              <w:top w:val="nil"/>
              <w:left w:val="nil"/>
              <w:bottom w:val="single" w:sz="4" w:space="0" w:color="auto"/>
              <w:right w:val="single" w:sz="4" w:space="0" w:color="auto"/>
            </w:tcBorders>
            <w:shd w:val="clear" w:color="auto" w:fill="auto"/>
            <w:noWrap/>
            <w:vAlign w:val="center"/>
            <w:hideMark/>
          </w:tcPr>
          <w:p w14:paraId="23FCF64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A819E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19B996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7FCF882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7A6862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CA01BE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1117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385</w:t>
            </w:r>
          </w:p>
        </w:tc>
        <w:tc>
          <w:tcPr>
            <w:tcW w:w="870" w:type="dxa"/>
            <w:tcBorders>
              <w:top w:val="nil"/>
              <w:left w:val="nil"/>
              <w:bottom w:val="single" w:sz="4" w:space="0" w:color="auto"/>
              <w:right w:val="single" w:sz="4" w:space="0" w:color="auto"/>
            </w:tcBorders>
            <w:shd w:val="clear" w:color="auto" w:fill="auto"/>
            <w:noWrap/>
            <w:vAlign w:val="center"/>
            <w:hideMark/>
          </w:tcPr>
          <w:p w14:paraId="11CF015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2002080042</w:t>
            </w:r>
          </w:p>
        </w:tc>
        <w:tc>
          <w:tcPr>
            <w:tcW w:w="2840" w:type="dxa"/>
            <w:tcBorders>
              <w:top w:val="nil"/>
              <w:left w:val="nil"/>
              <w:bottom w:val="single" w:sz="4" w:space="0" w:color="auto"/>
              <w:right w:val="single" w:sz="4" w:space="0" w:color="auto"/>
            </w:tcBorders>
            <w:shd w:val="clear" w:color="auto" w:fill="auto"/>
            <w:noWrap/>
            <w:vAlign w:val="center"/>
            <w:hideMark/>
          </w:tcPr>
          <w:p w14:paraId="4D741DB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HUABAL</w:t>
            </w:r>
          </w:p>
        </w:tc>
        <w:tc>
          <w:tcPr>
            <w:tcW w:w="980" w:type="dxa"/>
            <w:tcBorders>
              <w:top w:val="nil"/>
              <w:left w:val="nil"/>
              <w:bottom w:val="single" w:sz="4" w:space="0" w:color="auto"/>
              <w:right w:val="single" w:sz="4" w:space="0" w:color="auto"/>
            </w:tcBorders>
            <w:shd w:val="clear" w:color="auto" w:fill="auto"/>
            <w:noWrap/>
            <w:vAlign w:val="center"/>
            <w:hideMark/>
          </w:tcPr>
          <w:p w14:paraId="7AA4892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52FC7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6505B4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26F3DA2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404F10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E09601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5B05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386</w:t>
            </w:r>
          </w:p>
        </w:tc>
        <w:tc>
          <w:tcPr>
            <w:tcW w:w="870" w:type="dxa"/>
            <w:tcBorders>
              <w:top w:val="nil"/>
              <w:left w:val="nil"/>
              <w:bottom w:val="single" w:sz="4" w:space="0" w:color="auto"/>
              <w:right w:val="single" w:sz="4" w:space="0" w:color="auto"/>
            </w:tcBorders>
            <w:shd w:val="clear" w:color="auto" w:fill="auto"/>
            <w:noWrap/>
            <w:vAlign w:val="center"/>
            <w:hideMark/>
          </w:tcPr>
          <w:p w14:paraId="2FEBC2F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2002080046</w:t>
            </w:r>
          </w:p>
        </w:tc>
        <w:tc>
          <w:tcPr>
            <w:tcW w:w="2840" w:type="dxa"/>
            <w:tcBorders>
              <w:top w:val="nil"/>
              <w:left w:val="nil"/>
              <w:bottom w:val="single" w:sz="4" w:space="0" w:color="auto"/>
              <w:right w:val="single" w:sz="4" w:space="0" w:color="auto"/>
            </w:tcBorders>
            <w:shd w:val="clear" w:color="auto" w:fill="auto"/>
            <w:noWrap/>
            <w:vAlign w:val="center"/>
            <w:hideMark/>
          </w:tcPr>
          <w:p w14:paraId="02A4846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SAUCE RAPELA</w:t>
            </w:r>
          </w:p>
        </w:tc>
        <w:tc>
          <w:tcPr>
            <w:tcW w:w="980" w:type="dxa"/>
            <w:tcBorders>
              <w:top w:val="nil"/>
              <w:left w:val="nil"/>
              <w:bottom w:val="single" w:sz="4" w:space="0" w:color="auto"/>
              <w:right w:val="single" w:sz="4" w:space="0" w:color="auto"/>
            </w:tcBorders>
            <w:shd w:val="clear" w:color="auto" w:fill="auto"/>
            <w:noWrap/>
            <w:vAlign w:val="center"/>
            <w:hideMark/>
          </w:tcPr>
          <w:p w14:paraId="7C7866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1FFD78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3EFBF6A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6331A59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2A9FAD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02E30F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B8964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387</w:t>
            </w:r>
          </w:p>
        </w:tc>
        <w:tc>
          <w:tcPr>
            <w:tcW w:w="870" w:type="dxa"/>
            <w:tcBorders>
              <w:top w:val="nil"/>
              <w:left w:val="nil"/>
              <w:bottom w:val="single" w:sz="4" w:space="0" w:color="auto"/>
              <w:right w:val="single" w:sz="4" w:space="0" w:color="auto"/>
            </w:tcBorders>
            <w:shd w:val="clear" w:color="auto" w:fill="auto"/>
            <w:noWrap/>
            <w:vAlign w:val="center"/>
            <w:hideMark/>
          </w:tcPr>
          <w:p w14:paraId="3C6AAB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2002080051</w:t>
            </w:r>
          </w:p>
        </w:tc>
        <w:tc>
          <w:tcPr>
            <w:tcW w:w="2840" w:type="dxa"/>
            <w:tcBorders>
              <w:top w:val="nil"/>
              <w:left w:val="nil"/>
              <w:bottom w:val="single" w:sz="4" w:space="0" w:color="auto"/>
              <w:right w:val="single" w:sz="4" w:space="0" w:color="auto"/>
            </w:tcBorders>
            <w:shd w:val="clear" w:color="auto" w:fill="auto"/>
            <w:noWrap/>
            <w:vAlign w:val="center"/>
            <w:hideMark/>
          </w:tcPr>
          <w:p w14:paraId="634A579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CHACHACOMAL</w:t>
            </w:r>
          </w:p>
        </w:tc>
        <w:tc>
          <w:tcPr>
            <w:tcW w:w="980" w:type="dxa"/>
            <w:tcBorders>
              <w:top w:val="nil"/>
              <w:left w:val="nil"/>
              <w:bottom w:val="single" w:sz="4" w:space="0" w:color="auto"/>
              <w:right w:val="single" w:sz="4" w:space="0" w:color="auto"/>
            </w:tcBorders>
            <w:shd w:val="clear" w:color="auto" w:fill="auto"/>
            <w:noWrap/>
            <w:vAlign w:val="center"/>
            <w:hideMark/>
          </w:tcPr>
          <w:p w14:paraId="360FC4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5E3F24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64D1F1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651B101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A46260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5AA7D1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1A2E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388</w:t>
            </w:r>
          </w:p>
        </w:tc>
        <w:tc>
          <w:tcPr>
            <w:tcW w:w="870" w:type="dxa"/>
            <w:tcBorders>
              <w:top w:val="nil"/>
              <w:left w:val="nil"/>
              <w:bottom w:val="single" w:sz="4" w:space="0" w:color="auto"/>
              <w:right w:val="single" w:sz="4" w:space="0" w:color="auto"/>
            </w:tcBorders>
            <w:shd w:val="clear" w:color="auto" w:fill="auto"/>
            <w:noWrap/>
            <w:vAlign w:val="center"/>
            <w:hideMark/>
          </w:tcPr>
          <w:p w14:paraId="626B67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2002080052</w:t>
            </w:r>
          </w:p>
        </w:tc>
        <w:tc>
          <w:tcPr>
            <w:tcW w:w="2840" w:type="dxa"/>
            <w:tcBorders>
              <w:top w:val="nil"/>
              <w:left w:val="nil"/>
              <w:bottom w:val="single" w:sz="4" w:space="0" w:color="auto"/>
              <w:right w:val="single" w:sz="4" w:space="0" w:color="auto"/>
            </w:tcBorders>
            <w:shd w:val="clear" w:color="auto" w:fill="auto"/>
            <w:noWrap/>
            <w:vAlign w:val="center"/>
            <w:hideMark/>
          </w:tcPr>
          <w:p w14:paraId="4D8152B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LLICSA CHICA</w:t>
            </w:r>
          </w:p>
        </w:tc>
        <w:tc>
          <w:tcPr>
            <w:tcW w:w="980" w:type="dxa"/>
            <w:tcBorders>
              <w:top w:val="nil"/>
              <w:left w:val="nil"/>
              <w:bottom w:val="single" w:sz="4" w:space="0" w:color="auto"/>
              <w:right w:val="single" w:sz="4" w:space="0" w:color="auto"/>
            </w:tcBorders>
            <w:shd w:val="clear" w:color="auto" w:fill="auto"/>
            <w:noWrap/>
            <w:vAlign w:val="center"/>
            <w:hideMark/>
          </w:tcPr>
          <w:p w14:paraId="754F0F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50C8D2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7D8F86C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06316A8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0CFF9A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2CA44A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8E0F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389</w:t>
            </w:r>
          </w:p>
        </w:tc>
        <w:tc>
          <w:tcPr>
            <w:tcW w:w="870" w:type="dxa"/>
            <w:tcBorders>
              <w:top w:val="nil"/>
              <w:left w:val="nil"/>
              <w:bottom w:val="single" w:sz="4" w:space="0" w:color="auto"/>
              <w:right w:val="single" w:sz="4" w:space="0" w:color="auto"/>
            </w:tcBorders>
            <w:shd w:val="clear" w:color="auto" w:fill="auto"/>
            <w:noWrap/>
            <w:vAlign w:val="center"/>
            <w:hideMark/>
          </w:tcPr>
          <w:p w14:paraId="2CFD749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2002080058</w:t>
            </w:r>
          </w:p>
        </w:tc>
        <w:tc>
          <w:tcPr>
            <w:tcW w:w="2840" w:type="dxa"/>
            <w:tcBorders>
              <w:top w:val="nil"/>
              <w:left w:val="nil"/>
              <w:bottom w:val="single" w:sz="4" w:space="0" w:color="auto"/>
              <w:right w:val="single" w:sz="4" w:space="0" w:color="auto"/>
            </w:tcBorders>
            <w:shd w:val="clear" w:color="auto" w:fill="auto"/>
            <w:noWrap/>
            <w:vAlign w:val="center"/>
            <w:hideMark/>
          </w:tcPr>
          <w:p w14:paraId="126F670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ALISOS</w:t>
            </w:r>
          </w:p>
        </w:tc>
        <w:tc>
          <w:tcPr>
            <w:tcW w:w="980" w:type="dxa"/>
            <w:tcBorders>
              <w:top w:val="nil"/>
              <w:left w:val="nil"/>
              <w:bottom w:val="single" w:sz="4" w:space="0" w:color="auto"/>
              <w:right w:val="single" w:sz="4" w:space="0" w:color="auto"/>
            </w:tcBorders>
            <w:shd w:val="clear" w:color="auto" w:fill="auto"/>
            <w:noWrap/>
            <w:vAlign w:val="center"/>
            <w:hideMark/>
          </w:tcPr>
          <w:p w14:paraId="56D14A8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624A04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3625234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49C714B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572739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330696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B85C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390</w:t>
            </w:r>
          </w:p>
        </w:tc>
        <w:tc>
          <w:tcPr>
            <w:tcW w:w="870" w:type="dxa"/>
            <w:tcBorders>
              <w:top w:val="nil"/>
              <w:left w:val="nil"/>
              <w:bottom w:val="single" w:sz="4" w:space="0" w:color="auto"/>
              <w:right w:val="single" w:sz="4" w:space="0" w:color="auto"/>
            </w:tcBorders>
            <w:shd w:val="clear" w:color="auto" w:fill="auto"/>
            <w:noWrap/>
            <w:vAlign w:val="center"/>
            <w:hideMark/>
          </w:tcPr>
          <w:p w14:paraId="0FBFF1A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2002080076</w:t>
            </w:r>
          </w:p>
        </w:tc>
        <w:tc>
          <w:tcPr>
            <w:tcW w:w="2840" w:type="dxa"/>
            <w:tcBorders>
              <w:top w:val="nil"/>
              <w:left w:val="nil"/>
              <w:bottom w:val="single" w:sz="4" w:space="0" w:color="auto"/>
              <w:right w:val="single" w:sz="4" w:space="0" w:color="auto"/>
            </w:tcBorders>
            <w:shd w:val="clear" w:color="auto" w:fill="auto"/>
            <w:noWrap/>
            <w:vAlign w:val="center"/>
            <w:hideMark/>
          </w:tcPr>
          <w:p w14:paraId="51A5BAB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HUACA</w:t>
            </w:r>
          </w:p>
        </w:tc>
        <w:tc>
          <w:tcPr>
            <w:tcW w:w="980" w:type="dxa"/>
            <w:tcBorders>
              <w:top w:val="nil"/>
              <w:left w:val="nil"/>
              <w:bottom w:val="single" w:sz="4" w:space="0" w:color="auto"/>
              <w:right w:val="single" w:sz="4" w:space="0" w:color="auto"/>
            </w:tcBorders>
            <w:shd w:val="clear" w:color="auto" w:fill="auto"/>
            <w:noWrap/>
            <w:vAlign w:val="center"/>
            <w:hideMark/>
          </w:tcPr>
          <w:p w14:paraId="5DF95A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21092D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10DD6B5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SAPILLICA</w:t>
            </w:r>
          </w:p>
        </w:tc>
        <w:tc>
          <w:tcPr>
            <w:tcW w:w="1060" w:type="dxa"/>
            <w:tcBorders>
              <w:top w:val="nil"/>
              <w:left w:val="nil"/>
              <w:bottom w:val="single" w:sz="4" w:space="0" w:color="auto"/>
              <w:right w:val="single" w:sz="4" w:space="0" w:color="auto"/>
            </w:tcBorders>
            <w:shd w:val="clear" w:color="auto" w:fill="auto"/>
            <w:noWrap/>
            <w:vAlign w:val="center"/>
          </w:tcPr>
          <w:p w14:paraId="196BB56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41B379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6A155F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34894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391</w:t>
            </w:r>
          </w:p>
        </w:tc>
        <w:tc>
          <w:tcPr>
            <w:tcW w:w="870" w:type="dxa"/>
            <w:tcBorders>
              <w:top w:val="nil"/>
              <w:left w:val="nil"/>
              <w:bottom w:val="single" w:sz="4" w:space="0" w:color="auto"/>
              <w:right w:val="single" w:sz="4" w:space="0" w:color="auto"/>
            </w:tcBorders>
            <w:shd w:val="clear" w:color="auto" w:fill="auto"/>
            <w:noWrap/>
            <w:vAlign w:val="center"/>
            <w:hideMark/>
          </w:tcPr>
          <w:p w14:paraId="727789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2002100004</w:t>
            </w:r>
          </w:p>
        </w:tc>
        <w:tc>
          <w:tcPr>
            <w:tcW w:w="2840" w:type="dxa"/>
            <w:tcBorders>
              <w:top w:val="nil"/>
              <w:left w:val="nil"/>
              <w:bottom w:val="single" w:sz="4" w:space="0" w:color="auto"/>
              <w:right w:val="single" w:sz="4" w:space="0" w:color="auto"/>
            </w:tcBorders>
            <w:shd w:val="clear" w:color="auto" w:fill="auto"/>
            <w:noWrap/>
            <w:vAlign w:val="center"/>
            <w:hideMark/>
          </w:tcPr>
          <w:p w14:paraId="6EE536D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ZAPACILLAS</w:t>
            </w:r>
          </w:p>
        </w:tc>
        <w:tc>
          <w:tcPr>
            <w:tcW w:w="980" w:type="dxa"/>
            <w:tcBorders>
              <w:top w:val="nil"/>
              <w:left w:val="nil"/>
              <w:bottom w:val="single" w:sz="4" w:space="0" w:color="auto"/>
              <w:right w:val="single" w:sz="4" w:space="0" w:color="auto"/>
            </w:tcBorders>
            <w:shd w:val="clear" w:color="auto" w:fill="auto"/>
            <w:noWrap/>
            <w:vAlign w:val="center"/>
            <w:hideMark/>
          </w:tcPr>
          <w:p w14:paraId="6A750A8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720C6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2F60ED2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SUYO</w:t>
            </w:r>
          </w:p>
        </w:tc>
        <w:tc>
          <w:tcPr>
            <w:tcW w:w="1060" w:type="dxa"/>
            <w:tcBorders>
              <w:top w:val="nil"/>
              <w:left w:val="nil"/>
              <w:bottom w:val="single" w:sz="4" w:space="0" w:color="auto"/>
              <w:right w:val="single" w:sz="4" w:space="0" w:color="auto"/>
            </w:tcBorders>
            <w:shd w:val="clear" w:color="auto" w:fill="auto"/>
            <w:noWrap/>
            <w:vAlign w:val="center"/>
          </w:tcPr>
          <w:p w14:paraId="3477658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37E12B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33306B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66CC4B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392</w:t>
            </w:r>
          </w:p>
        </w:tc>
        <w:tc>
          <w:tcPr>
            <w:tcW w:w="870" w:type="dxa"/>
            <w:tcBorders>
              <w:top w:val="nil"/>
              <w:left w:val="nil"/>
              <w:bottom w:val="single" w:sz="4" w:space="0" w:color="auto"/>
              <w:right w:val="single" w:sz="4" w:space="0" w:color="auto"/>
            </w:tcBorders>
            <w:shd w:val="clear" w:color="auto" w:fill="auto"/>
            <w:noWrap/>
            <w:vAlign w:val="center"/>
            <w:hideMark/>
          </w:tcPr>
          <w:p w14:paraId="35C494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2002100017</w:t>
            </w:r>
          </w:p>
        </w:tc>
        <w:tc>
          <w:tcPr>
            <w:tcW w:w="2840" w:type="dxa"/>
            <w:tcBorders>
              <w:top w:val="nil"/>
              <w:left w:val="nil"/>
              <w:bottom w:val="single" w:sz="4" w:space="0" w:color="auto"/>
              <w:right w:val="single" w:sz="4" w:space="0" w:color="auto"/>
            </w:tcBorders>
            <w:shd w:val="clear" w:color="auto" w:fill="auto"/>
            <w:noWrap/>
            <w:vAlign w:val="center"/>
            <w:hideMark/>
          </w:tcPr>
          <w:p w14:paraId="517C06A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SAUCILLO</w:t>
            </w:r>
          </w:p>
        </w:tc>
        <w:tc>
          <w:tcPr>
            <w:tcW w:w="980" w:type="dxa"/>
            <w:tcBorders>
              <w:top w:val="nil"/>
              <w:left w:val="nil"/>
              <w:bottom w:val="single" w:sz="4" w:space="0" w:color="auto"/>
              <w:right w:val="single" w:sz="4" w:space="0" w:color="auto"/>
            </w:tcBorders>
            <w:shd w:val="clear" w:color="auto" w:fill="auto"/>
            <w:noWrap/>
            <w:vAlign w:val="center"/>
            <w:hideMark/>
          </w:tcPr>
          <w:p w14:paraId="1E190D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22FEA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4340C2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SUYO</w:t>
            </w:r>
          </w:p>
        </w:tc>
        <w:tc>
          <w:tcPr>
            <w:tcW w:w="1060" w:type="dxa"/>
            <w:tcBorders>
              <w:top w:val="nil"/>
              <w:left w:val="nil"/>
              <w:bottom w:val="single" w:sz="4" w:space="0" w:color="auto"/>
              <w:right w:val="single" w:sz="4" w:space="0" w:color="auto"/>
            </w:tcBorders>
            <w:shd w:val="clear" w:color="auto" w:fill="auto"/>
            <w:noWrap/>
            <w:vAlign w:val="center"/>
          </w:tcPr>
          <w:p w14:paraId="267426C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0FFDFA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63F2D8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94A1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393</w:t>
            </w:r>
          </w:p>
        </w:tc>
        <w:tc>
          <w:tcPr>
            <w:tcW w:w="870" w:type="dxa"/>
            <w:tcBorders>
              <w:top w:val="nil"/>
              <w:left w:val="nil"/>
              <w:bottom w:val="single" w:sz="4" w:space="0" w:color="auto"/>
              <w:right w:val="single" w:sz="4" w:space="0" w:color="auto"/>
            </w:tcBorders>
            <w:shd w:val="clear" w:color="auto" w:fill="auto"/>
            <w:noWrap/>
            <w:vAlign w:val="center"/>
            <w:hideMark/>
          </w:tcPr>
          <w:p w14:paraId="7BF22C2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2002100018</w:t>
            </w:r>
          </w:p>
        </w:tc>
        <w:tc>
          <w:tcPr>
            <w:tcW w:w="2840" w:type="dxa"/>
            <w:tcBorders>
              <w:top w:val="nil"/>
              <w:left w:val="nil"/>
              <w:bottom w:val="single" w:sz="4" w:space="0" w:color="auto"/>
              <w:right w:val="single" w:sz="4" w:space="0" w:color="auto"/>
            </w:tcBorders>
            <w:shd w:val="clear" w:color="auto" w:fill="auto"/>
            <w:noWrap/>
            <w:vAlign w:val="center"/>
            <w:hideMark/>
          </w:tcPr>
          <w:p w14:paraId="14950E9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GUITARRAS</w:t>
            </w:r>
          </w:p>
        </w:tc>
        <w:tc>
          <w:tcPr>
            <w:tcW w:w="980" w:type="dxa"/>
            <w:tcBorders>
              <w:top w:val="nil"/>
              <w:left w:val="nil"/>
              <w:bottom w:val="single" w:sz="4" w:space="0" w:color="auto"/>
              <w:right w:val="single" w:sz="4" w:space="0" w:color="auto"/>
            </w:tcBorders>
            <w:shd w:val="clear" w:color="auto" w:fill="auto"/>
            <w:noWrap/>
            <w:vAlign w:val="center"/>
            <w:hideMark/>
          </w:tcPr>
          <w:p w14:paraId="355D8D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111D3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03EC070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SUYO</w:t>
            </w:r>
          </w:p>
        </w:tc>
        <w:tc>
          <w:tcPr>
            <w:tcW w:w="1060" w:type="dxa"/>
            <w:tcBorders>
              <w:top w:val="nil"/>
              <w:left w:val="nil"/>
              <w:bottom w:val="single" w:sz="4" w:space="0" w:color="auto"/>
              <w:right w:val="single" w:sz="4" w:space="0" w:color="auto"/>
            </w:tcBorders>
            <w:shd w:val="clear" w:color="auto" w:fill="auto"/>
            <w:noWrap/>
            <w:vAlign w:val="center"/>
          </w:tcPr>
          <w:p w14:paraId="10D596F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D0D674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5BD784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C2C3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394</w:t>
            </w:r>
          </w:p>
        </w:tc>
        <w:tc>
          <w:tcPr>
            <w:tcW w:w="870" w:type="dxa"/>
            <w:tcBorders>
              <w:top w:val="nil"/>
              <w:left w:val="nil"/>
              <w:bottom w:val="single" w:sz="4" w:space="0" w:color="auto"/>
              <w:right w:val="single" w:sz="4" w:space="0" w:color="auto"/>
            </w:tcBorders>
            <w:shd w:val="clear" w:color="auto" w:fill="auto"/>
            <w:noWrap/>
            <w:vAlign w:val="center"/>
            <w:hideMark/>
          </w:tcPr>
          <w:p w14:paraId="3AD6B4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2002100023</w:t>
            </w:r>
          </w:p>
        </w:tc>
        <w:tc>
          <w:tcPr>
            <w:tcW w:w="2840" w:type="dxa"/>
            <w:tcBorders>
              <w:top w:val="nil"/>
              <w:left w:val="nil"/>
              <w:bottom w:val="single" w:sz="4" w:space="0" w:color="auto"/>
              <w:right w:val="single" w:sz="4" w:space="0" w:color="auto"/>
            </w:tcBorders>
            <w:shd w:val="clear" w:color="auto" w:fill="auto"/>
            <w:noWrap/>
            <w:vAlign w:val="center"/>
            <w:hideMark/>
          </w:tcPr>
          <w:p w14:paraId="59E3E03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CACHACO GRANDE</w:t>
            </w:r>
          </w:p>
        </w:tc>
        <w:tc>
          <w:tcPr>
            <w:tcW w:w="980" w:type="dxa"/>
            <w:tcBorders>
              <w:top w:val="nil"/>
              <w:left w:val="nil"/>
              <w:bottom w:val="single" w:sz="4" w:space="0" w:color="auto"/>
              <w:right w:val="single" w:sz="4" w:space="0" w:color="auto"/>
            </w:tcBorders>
            <w:shd w:val="clear" w:color="auto" w:fill="auto"/>
            <w:noWrap/>
            <w:vAlign w:val="center"/>
            <w:hideMark/>
          </w:tcPr>
          <w:p w14:paraId="161E58F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548605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64A4A4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SUYO</w:t>
            </w:r>
          </w:p>
        </w:tc>
        <w:tc>
          <w:tcPr>
            <w:tcW w:w="1060" w:type="dxa"/>
            <w:tcBorders>
              <w:top w:val="nil"/>
              <w:left w:val="nil"/>
              <w:bottom w:val="single" w:sz="4" w:space="0" w:color="auto"/>
              <w:right w:val="single" w:sz="4" w:space="0" w:color="auto"/>
            </w:tcBorders>
            <w:shd w:val="clear" w:color="auto" w:fill="auto"/>
            <w:noWrap/>
            <w:vAlign w:val="center"/>
          </w:tcPr>
          <w:p w14:paraId="1B3C140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AD8AEF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023F7B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BBEBF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395</w:t>
            </w:r>
          </w:p>
        </w:tc>
        <w:tc>
          <w:tcPr>
            <w:tcW w:w="870" w:type="dxa"/>
            <w:tcBorders>
              <w:top w:val="nil"/>
              <w:left w:val="nil"/>
              <w:bottom w:val="single" w:sz="4" w:space="0" w:color="auto"/>
              <w:right w:val="single" w:sz="4" w:space="0" w:color="auto"/>
            </w:tcBorders>
            <w:shd w:val="clear" w:color="auto" w:fill="auto"/>
            <w:noWrap/>
            <w:vAlign w:val="center"/>
            <w:hideMark/>
          </w:tcPr>
          <w:p w14:paraId="6458816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2002100032</w:t>
            </w:r>
          </w:p>
        </w:tc>
        <w:tc>
          <w:tcPr>
            <w:tcW w:w="2840" w:type="dxa"/>
            <w:tcBorders>
              <w:top w:val="nil"/>
              <w:left w:val="nil"/>
              <w:bottom w:val="single" w:sz="4" w:space="0" w:color="auto"/>
              <w:right w:val="single" w:sz="4" w:space="0" w:color="auto"/>
            </w:tcBorders>
            <w:shd w:val="clear" w:color="auto" w:fill="auto"/>
            <w:noWrap/>
            <w:vAlign w:val="center"/>
            <w:hideMark/>
          </w:tcPr>
          <w:p w14:paraId="326A27D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CUCUYAS</w:t>
            </w:r>
          </w:p>
        </w:tc>
        <w:tc>
          <w:tcPr>
            <w:tcW w:w="980" w:type="dxa"/>
            <w:tcBorders>
              <w:top w:val="nil"/>
              <w:left w:val="nil"/>
              <w:bottom w:val="single" w:sz="4" w:space="0" w:color="auto"/>
              <w:right w:val="single" w:sz="4" w:space="0" w:color="auto"/>
            </w:tcBorders>
            <w:shd w:val="clear" w:color="auto" w:fill="auto"/>
            <w:noWrap/>
            <w:vAlign w:val="center"/>
            <w:hideMark/>
          </w:tcPr>
          <w:p w14:paraId="2D8807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68264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6361A4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SUYO</w:t>
            </w:r>
          </w:p>
        </w:tc>
        <w:tc>
          <w:tcPr>
            <w:tcW w:w="1060" w:type="dxa"/>
            <w:tcBorders>
              <w:top w:val="nil"/>
              <w:left w:val="nil"/>
              <w:bottom w:val="single" w:sz="4" w:space="0" w:color="auto"/>
              <w:right w:val="single" w:sz="4" w:space="0" w:color="auto"/>
            </w:tcBorders>
            <w:shd w:val="clear" w:color="auto" w:fill="auto"/>
            <w:noWrap/>
            <w:vAlign w:val="center"/>
          </w:tcPr>
          <w:p w14:paraId="33DD6F3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0FF607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DF6C9F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E2FC7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396</w:t>
            </w:r>
          </w:p>
        </w:tc>
        <w:tc>
          <w:tcPr>
            <w:tcW w:w="870" w:type="dxa"/>
            <w:tcBorders>
              <w:top w:val="nil"/>
              <w:left w:val="nil"/>
              <w:bottom w:val="single" w:sz="4" w:space="0" w:color="auto"/>
              <w:right w:val="single" w:sz="4" w:space="0" w:color="auto"/>
            </w:tcBorders>
            <w:shd w:val="clear" w:color="auto" w:fill="auto"/>
            <w:noWrap/>
            <w:vAlign w:val="center"/>
            <w:hideMark/>
          </w:tcPr>
          <w:p w14:paraId="54FBA1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2002100077</w:t>
            </w:r>
          </w:p>
        </w:tc>
        <w:tc>
          <w:tcPr>
            <w:tcW w:w="2840" w:type="dxa"/>
            <w:tcBorders>
              <w:top w:val="nil"/>
              <w:left w:val="nil"/>
              <w:bottom w:val="single" w:sz="4" w:space="0" w:color="auto"/>
              <w:right w:val="single" w:sz="4" w:space="0" w:color="auto"/>
            </w:tcBorders>
            <w:shd w:val="clear" w:color="auto" w:fill="auto"/>
            <w:noWrap/>
            <w:vAlign w:val="center"/>
            <w:hideMark/>
          </w:tcPr>
          <w:p w14:paraId="545CFD1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PUENTE QUIROZ</w:t>
            </w:r>
          </w:p>
        </w:tc>
        <w:tc>
          <w:tcPr>
            <w:tcW w:w="980" w:type="dxa"/>
            <w:tcBorders>
              <w:top w:val="nil"/>
              <w:left w:val="nil"/>
              <w:bottom w:val="single" w:sz="4" w:space="0" w:color="auto"/>
              <w:right w:val="single" w:sz="4" w:space="0" w:color="auto"/>
            </w:tcBorders>
            <w:shd w:val="clear" w:color="auto" w:fill="auto"/>
            <w:noWrap/>
            <w:vAlign w:val="center"/>
            <w:hideMark/>
          </w:tcPr>
          <w:p w14:paraId="0E66C8C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832521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5D8317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SUYO</w:t>
            </w:r>
          </w:p>
        </w:tc>
        <w:tc>
          <w:tcPr>
            <w:tcW w:w="1060" w:type="dxa"/>
            <w:tcBorders>
              <w:top w:val="nil"/>
              <w:left w:val="nil"/>
              <w:bottom w:val="single" w:sz="4" w:space="0" w:color="auto"/>
              <w:right w:val="single" w:sz="4" w:space="0" w:color="auto"/>
            </w:tcBorders>
            <w:shd w:val="clear" w:color="auto" w:fill="auto"/>
            <w:noWrap/>
            <w:vAlign w:val="center"/>
          </w:tcPr>
          <w:p w14:paraId="0932850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2262F7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9CF2D6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AF8A6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397</w:t>
            </w:r>
          </w:p>
        </w:tc>
        <w:tc>
          <w:tcPr>
            <w:tcW w:w="870" w:type="dxa"/>
            <w:tcBorders>
              <w:top w:val="nil"/>
              <w:left w:val="nil"/>
              <w:bottom w:val="single" w:sz="4" w:space="0" w:color="auto"/>
              <w:right w:val="single" w:sz="4" w:space="0" w:color="auto"/>
            </w:tcBorders>
            <w:shd w:val="clear" w:color="auto" w:fill="auto"/>
            <w:noWrap/>
            <w:vAlign w:val="center"/>
            <w:hideMark/>
          </w:tcPr>
          <w:p w14:paraId="4C5DAB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2002100081</w:t>
            </w:r>
          </w:p>
        </w:tc>
        <w:tc>
          <w:tcPr>
            <w:tcW w:w="2840" w:type="dxa"/>
            <w:tcBorders>
              <w:top w:val="nil"/>
              <w:left w:val="nil"/>
              <w:bottom w:val="single" w:sz="4" w:space="0" w:color="auto"/>
              <w:right w:val="single" w:sz="4" w:space="0" w:color="auto"/>
            </w:tcBorders>
            <w:shd w:val="clear" w:color="auto" w:fill="auto"/>
            <w:noWrap/>
            <w:vAlign w:val="center"/>
            <w:hideMark/>
          </w:tcPr>
          <w:p w14:paraId="4076C69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COPA</w:t>
            </w:r>
          </w:p>
        </w:tc>
        <w:tc>
          <w:tcPr>
            <w:tcW w:w="980" w:type="dxa"/>
            <w:tcBorders>
              <w:top w:val="nil"/>
              <w:left w:val="nil"/>
              <w:bottom w:val="single" w:sz="4" w:space="0" w:color="auto"/>
              <w:right w:val="single" w:sz="4" w:space="0" w:color="auto"/>
            </w:tcBorders>
            <w:shd w:val="clear" w:color="auto" w:fill="auto"/>
            <w:noWrap/>
            <w:vAlign w:val="center"/>
            <w:hideMark/>
          </w:tcPr>
          <w:p w14:paraId="27AD7EA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5E0807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AYABACA</w:t>
            </w:r>
          </w:p>
        </w:tc>
        <w:tc>
          <w:tcPr>
            <w:tcW w:w="2340" w:type="dxa"/>
            <w:tcBorders>
              <w:top w:val="nil"/>
              <w:left w:val="nil"/>
              <w:bottom w:val="single" w:sz="4" w:space="0" w:color="auto"/>
              <w:right w:val="single" w:sz="4" w:space="0" w:color="auto"/>
            </w:tcBorders>
            <w:shd w:val="clear" w:color="auto" w:fill="auto"/>
            <w:noWrap/>
            <w:vAlign w:val="center"/>
            <w:hideMark/>
          </w:tcPr>
          <w:p w14:paraId="50AC5C9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SUYO</w:t>
            </w:r>
          </w:p>
        </w:tc>
        <w:tc>
          <w:tcPr>
            <w:tcW w:w="1060" w:type="dxa"/>
            <w:tcBorders>
              <w:top w:val="nil"/>
              <w:left w:val="nil"/>
              <w:bottom w:val="single" w:sz="4" w:space="0" w:color="auto"/>
              <w:right w:val="single" w:sz="4" w:space="0" w:color="auto"/>
            </w:tcBorders>
            <w:shd w:val="clear" w:color="auto" w:fill="auto"/>
            <w:noWrap/>
            <w:vAlign w:val="center"/>
          </w:tcPr>
          <w:p w14:paraId="7F69227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F5CE52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B24220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C0CCEF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398</w:t>
            </w:r>
          </w:p>
        </w:tc>
        <w:tc>
          <w:tcPr>
            <w:tcW w:w="870" w:type="dxa"/>
            <w:tcBorders>
              <w:top w:val="nil"/>
              <w:left w:val="nil"/>
              <w:bottom w:val="single" w:sz="4" w:space="0" w:color="auto"/>
              <w:right w:val="single" w:sz="4" w:space="0" w:color="auto"/>
            </w:tcBorders>
            <w:shd w:val="clear" w:color="auto" w:fill="auto"/>
            <w:noWrap/>
            <w:vAlign w:val="center"/>
            <w:hideMark/>
          </w:tcPr>
          <w:p w14:paraId="626C7C5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2003020025</w:t>
            </w:r>
          </w:p>
        </w:tc>
        <w:tc>
          <w:tcPr>
            <w:tcW w:w="2840" w:type="dxa"/>
            <w:tcBorders>
              <w:top w:val="nil"/>
              <w:left w:val="nil"/>
              <w:bottom w:val="single" w:sz="4" w:space="0" w:color="auto"/>
              <w:right w:val="single" w:sz="4" w:space="0" w:color="auto"/>
            </w:tcBorders>
            <w:shd w:val="clear" w:color="auto" w:fill="auto"/>
            <w:noWrap/>
            <w:vAlign w:val="center"/>
            <w:hideMark/>
          </w:tcPr>
          <w:p w14:paraId="76EB390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MARTIN DE PAJONAL</w:t>
            </w:r>
          </w:p>
        </w:tc>
        <w:tc>
          <w:tcPr>
            <w:tcW w:w="980" w:type="dxa"/>
            <w:tcBorders>
              <w:top w:val="nil"/>
              <w:left w:val="nil"/>
              <w:bottom w:val="single" w:sz="4" w:space="0" w:color="auto"/>
              <w:right w:val="single" w:sz="4" w:space="0" w:color="auto"/>
            </w:tcBorders>
            <w:shd w:val="clear" w:color="auto" w:fill="auto"/>
            <w:noWrap/>
            <w:vAlign w:val="center"/>
            <w:hideMark/>
          </w:tcPr>
          <w:p w14:paraId="38F77B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939E8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0D869F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CANCHAQUE</w:t>
            </w:r>
          </w:p>
        </w:tc>
        <w:tc>
          <w:tcPr>
            <w:tcW w:w="1060" w:type="dxa"/>
            <w:tcBorders>
              <w:top w:val="nil"/>
              <w:left w:val="nil"/>
              <w:bottom w:val="single" w:sz="4" w:space="0" w:color="auto"/>
              <w:right w:val="single" w:sz="4" w:space="0" w:color="auto"/>
            </w:tcBorders>
            <w:shd w:val="clear" w:color="auto" w:fill="auto"/>
            <w:noWrap/>
            <w:vAlign w:val="center"/>
          </w:tcPr>
          <w:p w14:paraId="00B2CD2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673FFA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1F34A7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3B5D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399</w:t>
            </w:r>
          </w:p>
        </w:tc>
        <w:tc>
          <w:tcPr>
            <w:tcW w:w="870" w:type="dxa"/>
            <w:tcBorders>
              <w:top w:val="nil"/>
              <w:left w:val="nil"/>
              <w:bottom w:val="single" w:sz="4" w:space="0" w:color="auto"/>
              <w:right w:val="single" w:sz="4" w:space="0" w:color="auto"/>
            </w:tcBorders>
            <w:shd w:val="clear" w:color="auto" w:fill="auto"/>
            <w:noWrap/>
            <w:vAlign w:val="center"/>
            <w:hideMark/>
          </w:tcPr>
          <w:p w14:paraId="7486D4C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2003020028</w:t>
            </w:r>
          </w:p>
        </w:tc>
        <w:tc>
          <w:tcPr>
            <w:tcW w:w="2840" w:type="dxa"/>
            <w:tcBorders>
              <w:top w:val="nil"/>
              <w:left w:val="nil"/>
              <w:bottom w:val="single" w:sz="4" w:space="0" w:color="auto"/>
              <w:right w:val="single" w:sz="4" w:space="0" w:color="auto"/>
            </w:tcBorders>
            <w:shd w:val="clear" w:color="auto" w:fill="auto"/>
            <w:noWrap/>
            <w:vAlign w:val="center"/>
            <w:hideMark/>
          </w:tcPr>
          <w:p w14:paraId="739E937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CASHUPAMPA</w:t>
            </w:r>
          </w:p>
        </w:tc>
        <w:tc>
          <w:tcPr>
            <w:tcW w:w="980" w:type="dxa"/>
            <w:tcBorders>
              <w:top w:val="nil"/>
              <w:left w:val="nil"/>
              <w:bottom w:val="single" w:sz="4" w:space="0" w:color="auto"/>
              <w:right w:val="single" w:sz="4" w:space="0" w:color="auto"/>
            </w:tcBorders>
            <w:shd w:val="clear" w:color="auto" w:fill="auto"/>
            <w:noWrap/>
            <w:vAlign w:val="center"/>
            <w:hideMark/>
          </w:tcPr>
          <w:p w14:paraId="258C11B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990C9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129A0D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CANCHAQUE</w:t>
            </w:r>
          </w:p>
        </w:tc>
        <w:tc>
          <w:tcPr>
            <w:tcW w:w="1060" w:type="dxa"/>
            <w:tcBorders>
              <w:top w:val="nil"/>
              <w:left w:val="nil"/>
              <w:bottom w:val="single" w:sz="4" w:space="0" w:color="auto"/>
              <w:right w:val="single" w:sz="4" w:space="0" w:color="auto"/>
            </w:tcBorders>
            <w:shd w:val="clear" w:color="auto" w:fill="auto"/>
            <w:noWrap/>
            <w:vAlign w:val="center"/>
          </w:tcPr>
          <w:p w14:paraId="3AF9F81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AF163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4D853D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7C89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400</w:t>
            </w:r>
          </w:p>
        </w:tc>
        <w:tc>
          <w:tcPr>
            <w:tcW w:w="870" w:type="dxa"/>
            <w:tcBorders>
              <w:top w:val="nil"/>
              <w:left w:val="nil"/>
              <w:bottom w:val="single" w:sz="4" w:space="0" w:color="auto"/>
              <w:right w:val="single" w:sz="4" w:space="0" w:color="auto"/>
            </w:tcBorders>
            <w:shd w:val="clear" w:color="auto" w:fill="auto"/>
            <w:noWrap/>
            <w:vAlign w:val="center"/>
            <w:hideMark/>
          </w:tcPr>
          <w:p w14:paraId="0DC51D8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2003020053</w:t>
            </w:r>
          </w:p>
        </w:tc>
        <w:tc>
          <w:tcPr>
            <w:tcW w:w="2840" w:type="dxa"/>
            <w:tcBorders>
              <w:top w:val="nil"/>
              <w:left w:val="nil"/>
              <w:bottom w:val="single" w:sz="4" w:space="0" w:color="auto"/>
              <w:right w:val="single" w:sz="4" w:space="0" w:color="auto"/>
            </w:tcBorders>
            <w:shd w:val="clear" w:color="auto" w:fill="auto"/>
            <w:noWrap/>
            <w:vAlign w:val="center"/>
            <w:hideMark/>
          </w:tcPr>
          <w:p w14:paraId="5E09726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HUARAPOS</w:t>
            </w:r>
          </w:p>
        </w:tc>
        <w:tc>
          <w:tcPr>
            <w:tcW w:w="980" w:type="dxa"/>
            <w:tcBorders>
              <w:top w:val="nil"/>
              <w:left w:val="nil"/>
              <w:bottom w:val="single" w:sz="4" w:space="0" w:color="auto"/>
              <w:right w:val="single" w:sz="4" w:space="0" w:color="auto"/>
            </w:tcBorders>
            <w:shd w:val="clear" w:color="auto" w:fill="auto"/>
            <w:noWrap/>
            <w:vAlign w:val="center"/>
            <w:hideMark/>
          </w:tcPr>
          <w:p w14:paraId="2B765D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6F5105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3280A6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CANCHAQUE</w:t>
            </w:r>
          </w:p>
        </w:tc>
        <w:tc>
          <w:tcPr>
            <w:tcW w:w="1060" w:type="dxa"/>
            <w:tcBorders>
              <w:top w:val="nil"/>
              <w:left w:val="nil"/>
              <w:bottom w:val="single" w:sz="4" w:space="0" w:color="auto"/>
              <w:right w:val="single" w:sz="4" w:space="0" w:color="auto"/>
            </w:tcBorders>
            <w:shd w:val="clear" w:color="auto" w:fill="auto"/>
            <w:noWrap/>
            <w:vAlign w:val="center"/>
          </w:tcPr>
          <w:p w14:paraId="0C82846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61E561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090ABC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1549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401</w:t>
            </w:r>
          </w:p>
        </w:tc>
        <w:tc>
          <w:tcPr>
            <w:tcW w:w="870" w:type="dxa"/>
            <w:tcBorders>
              <w:top w:val="nil"/>
              <w:left w:val="nil"/>
              <w:bottom w:val="single" w:sz="4" w:space="0" w:color="auto"/>
              <w:right w:val="single" w:sz="4" w:space="0" w:color="auto"/>
            </w:tcBorders>
            <w:shd w:val="clear" w:color="auto" w:fill="auto"/>
            <w:noWrap/>
            <w:vAlign w:val="center"/>
            <w:hideMark/>
          </w:tcPr>
          <w:p w14:paraId="6DB1B1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2003030002</w:t>
            </w:r>
          </w:p>
        </w:tc>
        <w:tc>
          <w:tcPr>
            <w:tcW w:w="2840" w:type="dxa"/>
            <w:tcBorders>
              <w:top w:val="nil"/>
              <w:left w:val="nil"/>
              <w:bottom w:val="single" w:sz="4" w:space="0" w:color="auto"/>
              <w:right w:val="single" w:sz="4" w:space="0" w:color="auto"/>
            </w:tcBorders>
            <w:shd w:val="clear" w:color="auto" w:fill="auto"/>
            <w:noWrap/>
            <w:vAlign w:val="center"/>
            <w:hideMark/>
          </w:tcPr>
          <w:p w14:paraId="54E056B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PAN DE AZUCAR</w:t>
            </w:r>
          </w:p>
        </w:tc>
        <w:tc>
          <w:tcPr>
            <w:tcW w:w="980" w:type="dxa"/>
            <w:tcBorders>
              <w:top w:val="nil"/>
              <w:left w:val="nil"/>
              <w:bottom w:val="single" w:sz="4" w:space="0" w:color="auto"/>
              <w:right w:val="single" w:sz="4" w:space="0" w:color="auto"/>
            </w:tcBorders>
            <w:shd w:val="clear" w:color="auto" w:fill="auto"/>
            <w:noWrap/>
            <w:vAlign w:val="center"/>
            <w:hideMark/>
          </w:tcPr>
          <w:p w14:paraId="3D6BA54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5B0D6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4C23FB2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CARMEN DE LA FRONTERA</w:t>
            </w:r>
          </w:p>
        </w:tc>
        <w:tc>
          <w:tcPr>
            <w:tcW w:w="1060" w:type="dxa"/>
            <w:tcBorders>
              <w:top w:val="nil"/>
              <w:left w:val="nil"/>
              <w:bottom w:val="single" w:sz="4" w:space="0" w:color="auto"/>
              <w:right w:val="single" w:sz="4" w:space="0" w:color="auto"/>
            </w:tcBorders>
            <w:shd w:val="clear" w:color="auto" w:fill="auto"/>
            <w:noWrap/>
            <w:vAlign w:val="center"/>
          </w:tcPr>
          <w:p w14:paraId="1B66BA6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F0A7E0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7A7E81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19D8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402</w:t>
            </w:r>
          </w:p>
        </w:tc>
        <w:tc>
          <w:tcPr>
            <w:tcW w:w="870" w:type="dxa"/>
            <w:tcBorders>
              <w:top w:val="nil"/>
              <w:left w:val="nil"/>
              <w:bottom w:val="single" w:sz="4" w:space="0" w:color="auto"/>
              <w:right w:val="single" w:sz="4" w:space="0" w:color="auto"/>
            </w:tcBorders>
            <w:shd w:val="clear" w:color="auto" w:fill="auto"/>
            <w:noWrap/>
            <w:vAlign w:val="center"/>
            <w:hideMark/>
          </w:tcPr>
          <w:p w14:paraId="5F888C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2003030006</w:t>
            </w:r>
          </w:p>
        </w:tc>
        <w:tc>
          <w:tcPr>
            <w:tcW w:w="2840" w:type="dxa"/>
            <w:tcBorders>
              <w:top w:val="nil"/>
              <w:left w:val="nil"/>
              <w:bottom w:val="single" w:sz="4" w:space="0" w:color="auto"/>
              <w:right w:val="single" w:sz="4" w:space="0" w:color="auto"/>
            </w:tcBorders>
            <w:shd w:val="clear" w:color="auto" w:fill="auto"/>
            <w:noWrap/>
            <w:vAlign w:val="center"/>
            <w:hideMark/>
          </w:tcPr>
          <w:p w14:paraId="147B230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ROSARIO BAJO</w:t>
            </w:r>
          </w:p>
        </w:tc>
        <w:tc>
          <w:tcPr>
            <w:tcW w:w="980" w:type="dxa"/>
            <w:tcBorders>
              <w:top w:val="nil"/>
              <w:left w:val="nil"/>
              <w:bottom w:val="single" w:sz="4" w:space="0" w:color="auto"/>
              <w:right w:val="single" w:sz="4" w:space="0" w:color="auto"/>
            </w:tcBorders>
            <w:shd w:val="clear" w:color="auto" w:fill="auto"/>
            <w:noWrap/>
            <w:vAlign w:val="center"/>
            <w:hideMark/>
          </w:tcPr>
          <w:p w14:paraId="52FC11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B47612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6C67ACC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CARMEN DE LA FRONTERA</w:t>
            </w:r>
          </w:p>
        </w:tc>
        <w:tc>
          <w:tcPr>
            <w:tcW w:w="1060" w:type="dxa"/>
            <w:tcBorders>
              <w:top w:val="nil"/>
              <w:left w:val="nil"/>
              <w:bottom w:val="single" w:sz="4" w:space="0" w:color="auto"/>
              <w:right w:val="single" w:sz="4" w:space="0" w:color="auto"/>
            </w:tcBorders>
            <w:shd w:val="clear" w:color="auto" w:fill="auto"/>
            <w:noWrap/>
            <w:vAlign w:val="center"/>
          </w:tcPr>
          <w:p w14:paraId="605D09D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C4E6C9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BB7EA7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80A1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403</w:t>
            </w:r>
          </w:p>
        </w:tc>
        <w:tc>
          <w:tcPr>
            <w:tcW w:w="870" w:type="dxa"/>
            <w:tcBorders>
              <w:top w:val="nil"/>
              <w:left w:val="nil"/>
              <w:bottom w:val="single" w:sz="4" w:space="0" w:color="auto"/>
              <w:right w:val="single" w:sz="4" w:space="0" w:color="auto"/>
            </w:tcBorders>
            <w:shd w:val="clear" w:color="auto" w:fill="auto"/>
            <w:noWrap/>
            <w:vAlign w:val="center"/>
            <w:hideMark/>
          </w:tcPr>
          <w:p w14:paraId="24AEC3D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2003030012</w:t>
            </w:r>
          </w:p>
        </w:tc>
        <w:tc>
          <w:tcPr>
            <w:tcW w:w="2840" w:type="dxa"/>
            <w:tcBorders>
              <w:top w:val="nil"/>
              <w:left w:val="nil"/>
              <w:bottom w:val="single" w:sz="4" w:space="0" w:color="auto"/>
              <w:right w:val="single" w:sz="4" w:space="0" w:color="auto"/>
            </w:tcBorders>
            <w:shd w:val="clear" w:color="auto" w:fill="auto"/>
            <w:noWrap/>
            <w:vAlign w:val="center"/>
            <w:hideMark/>
          </w:tcPr>
          <w:p w14:paraId="5F9AF1D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HORMIGUEROS</w:t>
            </w:r>
          </w:p>
        </w:tc>
        <w:tc>
          <w:tcPr>
            <w:tcW w:w="980" w:type="dxa"/>
            <w:tcBorders>
              <w:top w:val="nil"/>
              <w:left w:val="nil"/>
              <w:bottom w:val="single" w:sz="4" w:space="0" w:color="auto"/>
              <w:right w:val="single" w:sz="4" w:space="0" w:color="auto"/>
            </w:tcBorders>
            <w:shd w:val="clear" w:color="auto" w:fill="auto"/>
            <w:noWrap/>
            <w:vAlign w:val="center"/>
            <w:hideMark/>
          </w:tcPr>
          <w:p w14:paraId="563C481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1A6F17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5C8A9B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CARMEN DE LA FRONTERA</w:t>
            </w:r>
          </w:p>
        </w:tc>
        <w:tc>
          <w:tcPr>
            <w:tcW w:w="1060" w:type="dxa"/>
            <w:tcBorders>
              <w:top w:val="nil"/>
              <w:left w:val="nil"/>
              <w:bottom w:val="single" w:sz="4" w:space="0" w:color="auto"/>
              <w:right w:val="single" w:sz="4" w:space="0" w:color="auto"/>
            </w:tcBorders>
            <w:shd w:val="clear" w:color="auto" w:fill="auto"/>
            <w:noWrap/>
            <w:vAlign w:val="center"/>
          </w:tcPr>
          <w:p w14:paraId="4C804B5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0D6639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057B7C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9AB3A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404</w:t>
            </w:r>
          </w:p>
        </w:tc>
        <w:tc>
          <w:tcPr>
            <w:tcW w:w="870" w:type="dxa"/>
            <w:tcBorders>
              <w:top w:val="nil"/>
              <w:left w:val="nil"/>
              <w:bottom w:val="single" w:sz="4" w:space="0" w:color="auto"/>
              <w:right w:val="single" w:sz="4" w:space="0" w:color="auto"/>
            </w:tcBorders>
            <w:shd w:val="clear" w:color="auto" w:fill="auto"/>
            <w:noWrap/>
            <w:vAlign w:val="center"/>
            <w:hideMark/>
          </w:tcPr>
          <w:p w14:paraId="0900E35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2003030013</w:t>
            </w:r>
          </w:p>
        </w:tc>
        <w:tc>
          <w:tcPr>
            <w:tcW w:w="2840" w:type="dxa"/>
            <w:tcBorders>
              <w:top w:val="nil"/>
              <w:left w:val="nil"/>
              <w:bottom w:val="single" w:sz="4" w:space="0" w:color="auto"/>
              <w:right w:val="single" w:sz="4" w:space="0" w:color="auto"/>
            </w:tcBorders>
            <w:shd w:val="clear" w:color="auto" w:fill="auto"/>
            <w:noWrap/>
            <w:vAlign w:val="center"/>
            <w:hideMark/>
          </w:tcPr>
          <w:p w14:paraId="021DD4B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LOMA DE LA ESPERANZA</w:t>
            </w:r>
          </w:p>
        </w:tc>
        <w:tc>
          <w:tcPr>
            <w:tcW w:w="980" w:type="dxa"/>
            <w:tcBorders>
              <w:top w:val="nil"/>
              <w:left w:val="nil"/>
              <w:bottom w:val="single" w:sz="4" w:space="0" w:color="auto"/>
              <w:right w:val="single" w:sz="4" w:space="0" w:color="auto"/>
            </w:tcBorders>
            <w:shd w:val="clear" w:color="auto" w:fill="auto"/>
            <w:noWrap/>
            <w:vAlign w:val="center"/>
            <w:hideMark/>
          </w:tcPr>
          <w:p w14:paraId="4D759F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485638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C48EC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CARMEN DE LA FRONTERA</w:t>
            </w:r>
          </w:p>
        </w:tc>
        <w:tc>
          <w:tcPr>
            <w:tcW w:w="1060" w:type="dxa"/>
            <w:tcBorders>
              <w:top w:val="nil"/>
              <w:left w:val="nil"/>
              <w:bottom w:val="single" w:sz="4" w:space="0" w:color="auto"/>
              <w:right w:val="single" w:sz="4" w:space="0" w:color="auto"/>
            </w:tcBorders>
            <w:shd w:val="clear" w:color="auto" w:fill="auto"/>
            <w:noWrap/>
            <w:vAlign w:val="center"/>
          </w:tcPr>
          <w:p w14:paraId="14B4CA6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6C5E10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479D15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32BB3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405</w:t>
            </w:r>
          </w:p>
        </w:tc>
        <w:tc>
          <w:tcPr>
            <w:tcW w:w="870" w:type="dxa"/>
            <w:tcBorders>
              <w:top w:val="nil"/>
              <w:left w:val="nil"/>
              <w:bottom w:val="single" w:sz="4" w:space="0" w:color="auto"/>
              <w:right w:val="single" w:sz="4" w:space="0" w:color="auto"/>
            </w:tcBorders>
            <w:shd w:val="clear" w:color="auto" w:fill="auto"/>
            <w:noWrap/>
            <w:vAlign w:val="center"/>
            <w:hideMark/>
          </w:tcPr>
          <w:p w14:paraId="1544157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2003030014</w:t>
            </w:r>
          </w:p>
        </w:tc>
        <w:tc>
          <w:tcPr>
            <w:tcW w:w="2840" w:type="dxa"/>
            <w:tcBorders>
              <w:top w:val="nil"/>
              <w:left w:val="nil"/>
              <w:bottom w:val="single" w:sz="4" w:space="0" w:color="auto"/>
              <w:right w:val="single" w:sz="4" w:space="0" w:color="auto"/>
            </w:tcBorders>
            <w:shd w:val="clear" w:color="auto" w:fill="auto"/>
            <w:noWrap/>
            <w:vAlign w:val="center"/>
            <w:hideMark/>
          </w:tcPr>
          <w:p w14:paraId="6FF8B88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CHAUPE BAJO</w:t>
            </w:r>
          </w:p>
        </w:tc>
        <w:tc>
          <w:tcPr>
            <w:tcW w:w="980" w:type="dxa"/>
            <w:tcBorders>
              <w:top w:val="nil"/>
              <w:left w:val="nil"/>
              <w:bottom w:val="single" w:sz="4" w:space="0" w:color="auto"/>
              <w:right w:val="single" w:sz="4" w:space="0" w:color="auto"/>
            </w:tcBorders>
            <w:shd w:val="clear" w:color="auto" w:fill="auto"/>
            <w:noWrap/>
            <w:vAlign w:val="center"/>
            <w:hideMark/>
          </w:tcPr>
          <w:p w14:paraId="33CB9F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5C3509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50F7969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CARMEN DE LA FRONTERA</w:t>
            </w:r>
          </w:p>
        </w:tc>
        <w:tc>
          <w:tcPr>
            <w:tcW w:w="1060" w:type="dxa"/>
            <w:tcBorders>
              <w:top w:val="nil"/>
              <w:left w:val="nil"/>
              <w:bottom w:val="single" w:sz="4" w:space="0" w:color="auto"/>
              <w:right w:val="single" w:sz="4" w:space="0" w:color="auto"/>
            </w:tcBorders>
            <w:shd w:val="clear" w:color="auto" w:fill="auto"/>
            <w:noWrap/>
            <w:vAlign w:val="center"/>
          </w:tcPr>
          <w:p w14:paraId="4559ABC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C1FA14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48F876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5FEB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406</w:t>
            </w:r>
          </w:p>
        </w:tc>
        <w:tc>
          <w:tcPr>
            <w:tcW w:w="870" w:type="dxa"/>
            <w:tcBorders>
              <w:top w:val="nil"/>
              <w:left w:val="nil"/>
              <w:bottom w:val="single" w:sz="4" w:space="0" w:color="auto"/>
              <w:right w:val="single" w:sz="4" w:space="0" w:color="auto"/>
            </w:tcBorders>
            <w:shd w:val="clear" w:color="auto" w:fill="auto"/>
            <w:noWrap/>
            <w:vAlign w:val="center"/>
            <w:hideMark/>
          </w:tcPr>
          <w:p w14:paraId="0AE1A1E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2003030016</w:t>
            </w:r>
          </w:p>
        </w:tc>
        <w:tc>
          <w:tcPr>
            <w:tcW w:w="2840" w:type="dxa"/>
            <w:tcBorders>
              <w:top w:val="nil"/>
              <w:left w:val="nil"/>
              <w:bottom w:val="single" w:sz="4" w:space="0" w:color="auto"/>
              <w:right w:val="single" w:sz="4" w:space="0" w:color="auto"/>
            </w:tcBorders>
            <w:shd w:val="clear" w:color="auto" w:fill="auto"/>
            <w:noWrap/>
            <w:vAlign w:val="center"/>
            <w:hideMark/>
          </w:tcPr>
          <w:p w14:paraId="0D0D8C3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CARMEN</w:t>
            </w:r>
          </w:p>
        </w:tc>
        <w:tc>
          <w:tcPr>
            <w:tcW w:w="980" w:type="dxa"/>
            <w:tcBorders>
              <w:top w:val="nil"/>
              <w:left w:val="nil"/>
              <w:bottom w:val="single" w:sz="4" w:space="0" w:color="auto"/>
              <w:right w:val="single" w:sz="4" w:space="0" w:color="auto"/>
            </w:tcBorders>
            <w:shd w:val="clear" w:color="auto" w:fill="auto"/>
            <w:noWrap/>
            <w:vAlign w:val="center"/>
            <w:hideMark/>
          </w:tcPr>
          <w:p w14:paraId="5BC7E2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E53E8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1400BD2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CARMEN DE LA FRONTERA</w:t>
            </w:r>
          </w:p>
        </w:tc>
        <w:tc>
          <w:tcPr>
            <w:tcW w:w="1060" w:type="dxa"/>
            <w:tcBorders>
              <w:top w:val="nil"/>
              <w:left w:val="nil"/>
              <w:bottom w:val="single" w:sz="4" w:space="0" w:color="auto"/>
              <w:right w:val="single" w:sz="4" w:space="0" w:color="auto"/>
            </w:tcBorders>
            <w:shd w:val="clear" w:color="auto" w:fill="auto"/>
            <w:noWrap/>
            <w:vAlign w:val="center"/>
          </w:tcPr>
          <w:p w14:paraId="7B666BD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343368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B349C5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4B24C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407</w:t>
            </w:r>
          </w:p>
        </w:tc>
        <w:tc>
          <w:tcPr>
            <w:tcW w:w="870" w:type="dxa"/>
            <w:tcBorders>
              <w:top w:val="nil"/>
              <w:left w:val="nil"/>
              <w:bottom w:val="single" w:sz="4" w:space="0" w:color="auto"/>
              <w:right w:val="single" w:sz="4" w:space="0" w:color="auto"/>
            </w:tcBorders>
            <w:shd w:val="clear" w:color="auto" w:fill="auto"/>
            <w:noWrap/>
            <w:vAlign w:val="center"/>
            <w:hideMark/>
          </w:tcPr>
          <w:p w14:paraId="6ACEF1B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2003030017</w:t>
            </w:r>
          </w:p>
        </w:tc>
        <w:tc>
          <w:tcPr>
            <w:tcW w:w="2840" w:type="dxa"/>
            <w:tcBorders>
              <w:top w:val="nil"/>
              <w:left w:val="nil"/>
              <w:bottom w:val="single" w:sz="4" w:space="0" w:color="auto"/>
              <w:right w:val="single" w:sz="4" w:space="0" w:color="auto"/>
            </w:tcBorders>
            <w:shd w:val="clear" w:color="auto" w:fill="auto"/>
            <w:noWrap/>
            <w:vAlign w:val="center"/>
            <w:hideMark/>
          </w:tcPr>
          <w:p w14:paraId="201C947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HUACHUMO</w:t>
            </w:r>
          </w:p>
        </w:tc>
        <w:tc>
          <w:tcPr>
            <w:tcW w:w="980" w:type="dxa"/>
            <w:tcBorders>
              <w:top w:val="nil"/>
              <w:left w:val="nil"/>
              <w:bottom w:val="single" w:sz="4" w:space="0" w:color="auto"/>
              <w:right w:val="single" w:sz="4" w:space="0" w:color="auto"/>
            </w:tcBorders>
            <w:shd w:val="clear" w:color="auto" w:fill="auto"/>
            <w:noWrap/>
            <w:vAlign w:val="center"/>
            <w:hideMark/>
          </w:tcPr>
          <w:p w14:paraId="037935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BF83C4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5D2C80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CARMEN DE LA FRONTERA</w:t>
            </w:r>
          </w:p>
        </w:tc>
        <w:tc>
          <w:tcPr>
            <w:tcW w:w="1060" w:type="dxa"/>
            <w:tcBorders>
              <w:top w:val="nil"/>
              <w:left w:val="nil"/>
              <w:bottom w:val="single" w:sz="4" w:space="0" w:color="auto"/>
              <w:right w:val="single" w:sz="4" w:space="0" w:color="auto"/>
            </w:tcBorders>
            <w:shd w:val="clear" w:color="auto" w:fill="auto"/>
            <w:noWrap/>
            <w:vAlign w:val="center"/>
          </w:tcPr>
          <w:p w14:paraId="0F56F81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6796C1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A8AB12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5EF50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408</w:t>
            </w:r>
          </w:p>
        </w:tc>
        <w:tc>
          <w:tcPr>
            <w:tcW w:w="870" w:type="dxa"/>
            <w:tcBorders>
              <w:top w:val="nil"/>
              <w:left w:val="nil"/>
              <w:bottom w:val="single" w:sz="4" w:space="0" w:color="auto"/>
              <w:right w:val="single" w:sz="4" w:space="0" w:color="auto"/>
            </w:tcBorders>
            <w:shd w:val="clear" w:color="auto" w:fill="auto"/>
            <w:noWrap/>
            <w:vAlign w:val="center"/>
            <w:hideMark/>
          </w:tcPr>
          <w:p w14:paraId="21EBAAB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2003030021</w:t>
            </w:r>
          </w:p>
        </w:tc>
        <w:tc>
          <w:tcPr>
            <w:tcW w:w="2840" w:type="dxa"/>
            <w:tcBorders>
              <w:top w:val="nil"/>
              <w:left w:val="nil"/>
              <w:bottom w:val="single" w:sz="4" w:space="0" w:color="auto"/>
              <w:right w:val="single" w:sz="4" w:space="0" w:color="auto"/>
            </w:tcBorders>
            <w:shd w:val="clear" w:color="auto" w:fill="auto"/>
            <w:noWrap/>
            <w:vAlign w:val="center"/>
            <w:hideMark/>
          </w:tcPr>
          <w:p w14:paraId="69013B1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TAMBILLO</w:t>
            </w:r>
          </w:p>
        </w:tc>
        <w:tc>
          <w:tcPr>
            <w:tcW w:w="980" w:type="dxa"/>
            <w:tcBorders>
              <w:top w:val="nil"/>
              <w:left w:val="nil"/>
              <w:bottom w:val="single" w:sz="4" w:space="0" w:color="auto"/>
              <w:right w:val="single" w:sz="4" w:space="0" w:color="auto"/>
            </w:tcBorders>
            <w:shd w:val="clear" w:color="auto" w:fill="auto"/>
            <w:noWrap/>
            <w:vAlign w:val="center"/>
            <w:hideMark/>
          </w:tcPr>
          <w:p w14:paraId="6F45EBC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87311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2164DEC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CARMEN DE LA FRONTERA</w:t>
            </w:r>
          </w:p>
        </w:tc>
        <w:tc>
          <w:tcPr>
            <w:tcW w:w="1060" w:type="dxa"/>
            <w:tcBorders>
              <w:top w:val="nil"/>
              <w:left w:val="nil"/>
              <w:bottom w:val="single" w:sz="4" w:space="0" w:color="auto"/>
              <w:right w:val="single" w:sz="4" w:space="0" w:color="auto"/>
            </w:tcBorders>
            <w:shd w:val="clear" w:color="auto" w:fill="auto"/>
            <w:noWrap/>
            <w:vAlign w:val="center"/>
          </w:tcPr>
          <w:p w14:paraId="35C25BB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C447D5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4165EA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BBFB5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409</w:t>
            </w:r>
          </w:p>
        </w:tc>
        <w:tc>
          <w:tcPr>
            <w:tcW w:w="870" w:type="dxa"/>
            <w:tcBorders>
              <w:top w:val="nil"/>
              <w:left w:val="nil"/>
              <w:bottom w:val="single" w:sz="4" w:space="0" w:color="auto"/>
              <w:right w:val="single" w:sz="4" w:space="0" w:color="auto"/>
            </w:tcBorders>
            <w:shd w:val="clear" w:color="auto" w:fill="auto"/>
            <w:noWrap/>
            <w:vAlign w:val="center"/>
            <w:hideMark/>
          </w:tcPr>
          <w:p w14:paraId="77A70D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2003040013</w:t>
            </w:r>
          </w:p>
        </w:tc>
        <w:tc>
          <w:tcPr>
            <w:tcW w:w="2840" w:type="dxa"/>
            <w:tcBorders>
              <w:top w:val="nil"/>
              <w:left w:val="nil"/>
              <w:bottom w:val="single" w:sz="4" w:space="0" w:color="auto"/>
              <w:right w:val="single" w:sz="4" w:space="0" w:color="auto"/>
            </w:tcBorders>
            <w:shd w:val="clear" w:color="auto" w:fill="auto"/>
            <w:noWrap/>
            <w:vAlign w:val="center"/>
            <w:hideMark/>
          </w:tcPr>
          <w:p w14:paraId="5ECA5F3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ZURURAN</w:t>
            </w:r>
          </w:p>
        </w:tc>
        <w:tc>
          <w:tcPr>
            <w:tcW w:w="980" w:type="dxa"/>
            <w:tcBorders>
              <w:top w:val="nil"/>
              <w:left w:val="nil"/>
              <w:bottom w:val="single" w:sz="4" w:space="0" w:color="auto"/>
              <w:right w:val="single" w:sz="4" w:space="0" w:color="auto"/>
            </w:tcBorders>
            <w:shd w:val="clear" w:color="auto" w:fill="auto"/>
            <w:noWrap/>
            <w:vAlign w:val="center"/>
            <w:hideMark/>
          </w:tcPr>
          <w:p w14:paraId="14B2F1A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FEC9FF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23C228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6A9DE7D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6D492F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854114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3AE9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410</w:t>
            </w:r>
          </w:p>
        </w:tc>
        <w:tc>
          <w:tcPr>
            <w:tcW w:w="870" w:type="dxa"/>
            <w:tcBorders>
              <w:top w:val="nil"/>
              <w:left w:val="nil"/>
              <w:bottom w:val="single" w:sz="4" w:space="0" w:color="auto"/>
              <w:right w:val="single" w:sz="4" w:space="0" w:color="auto"/>
            </w:tcBorders>
            <w:shd w:val="clear" w:color="auto" w:fill="auto"/>
            <w:noWrap/>
            <w:vAlign w:val="center"/>
            <w:hideMark/>
          </w:tcPr>
          <w:p w14:paraId="742F724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2003040037</w:t>
            </w:r>
          </w:p>
        </w:tc>
        <w:tc>
          <w:tcPr>
            <w:tcW w:w="2840" w:type="dxa"/>
            <w:tcBorders>
              <w:top w:val="nil"/>
              <w:left w:val="nil"/>
              <w:bottom w:val="single" w:sz="4" w:space="0" w:color="auto"/>
              <w:right w:val="single" w:sz="4" w:space="0" w:color="auto"/>
            </w:tcBorders>
            <w:shd w:val="clear" w:color="auto" w:fill="auto"/>
            <w:noWrap/>
            <w:vAlign w:val="center"/>
            <w:hideMark/>
          </w:tcPr>
          <w:p w14:paraId="5B3F6EF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PASMILLAN</w:t>
            </w:r>
          </w:p>
        </w:tc>
        <w:tc>
          <w:tcPr>
            <w:tcW w:w="980" w:type="dxa"/>
            <w:tcBorders>
              <w:top w:val="nil"/>
              <w:left w:val="nil"/>
              <w:bottom w:val="single" w:sz="4" w:space="0" w:color="auto"/>
              <w:right w:val="single" w:sz="4" w:space="0" w:color="auto"/>
            </w:tcBorders>
            <w:shd w:val="clear" w:color="auto" w:fill="auto"/>
            <w:noWrap/>
            <w:vAlign w:val="center"/>
            <w:hideMark/>
          </w:tcPr>
          <w:p w14:paraId="2B9213D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E0EF0F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3E3F55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1EB4701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B3C6DF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60A7D9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2865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411</w:t>
            </w:r>
          </w:p>
        </w:tc>
        <w:tc>
          <w:tcPr>
            <w:tcW w:w="870" w:type="dxa"/>
            <w:tcBorders>
              <w:top w:val="nil"/>
              <w:left w:val="nil"/>
              <w:bottom w:val="single" w:sz="4" w:space="0" w:color="auto"/>
              <w:right w:val="single" w:sz="4" w:space="0" w:color="auto"/>
            </w:tcBorders>
            <w:shd w:val="clear" w:color="auto" w:fill="auto"/>
            <w:noWrap/>
            <w:vAlign w:val="center"/>
            <w:hideMark/>
          </w:tcPr>
          <w:p w14:paraId="74D097B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2003040041</w:t>
            </w:r>
          </w:p>
        </w:tc>
        <w:tc>
          <w:tcPr>
            <w:tcW w:w="2840" w:type="dxa"/>
            <w:tcBorders>
              <w:top w:val="nil"/>
              <w:left w:val="nil"/>
              <w:bottom w:val="single" w:sz="4" w:space="0" w:color="auto"/>
              <w:right w:val="single" w:sz="4" w:space="0" w:color="auto"/>
            </w:tcBorders>
            <w:shd w:val="clear" w:color="auto" w:fill="auto"/>
            <w:noWrap/>
            <w:vAlign w:val="center"/>
            <w:hideMark/>
          </w:tcPr>
          <w:p w14:paraId="01598F2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HUALANGAYUC</w:t>
            </w:r>
          </w:p>
        </w:tc>
        <w:tc>
          <w:tcPr>
            <w:tcW w:w="980" w:type="dxa"/>
            <w:tcBorders>
              <w:top w:val="nil"/>
              <w:left w:val="nil"/>
              <w:bottom w:val="single" w:sz="4" w:space="0" w:color="auto"/>
              <w:right w:val="single" w:sz="4" w:space="0" w:color="auto"/>
            </w:tcBorders>
            <w:shd w:val="clear" w:color="auto" w:fill="auto"/>
            <w:noWrap/>
            <w:vAlign w:val="center"/>
            <w:hideMark/>
          </w:tcPr>
          <w:p w14:paraId="63D61A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7D483D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1ED2B0D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13D5F00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1654B6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33578C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81F0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412</w:t>
            </w:r>
          </w:p>
        </w:tc>
        <w:tc>
          <w:tcPr>
            <w:tcW w:w="870" w:type="dxa"/>
            <w:tcBorders>
              <w:top w:val="nil"/>
              <w:left w:val="nil"/>
              <w:bottom w:val="single" w:sz="4" w:space="0" w:color="auto"/>
              <w:right w:val="single" w:sz="4" w:space="0" w:color="auto"/>
            </w:tcBorders>
            <w:shd w:val="clear" w:color="auto" w:fill="auto"/>
            <w:noWrap/>
            <w:vAlign w:val="center"/>
            <w:hideMark/>
          </w:tcPr>
          <w:p w14:paraId="12E186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2003040052</w:t>
            </w:r>
          </w:p>
        </w:tc>
        <w:tc>
          <w:tcPr>
            <w:tcW w:w="2840" w:type="dxa"/>
            <w:tcBorders>
              <w:top w:val="nil"/>
              <w:left w:val="nil"/>
              <w:bottom w:val="single" w:sz="4" w:space="0" w:color="auto"/>
              <w:right w:val="single" w:sz="4" w:space="0" w:color="auto"/>
            </w:tcBorders>
            <w:shd w:val="clear" w:color="auto" w:fill="auto"/>
            <w:noWrap/>
            <w:vAlign w:val="center"/>
            <w:hideMark/>
          </w:tcPr>
          <w:p w14:paraId="70E6F81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MOLULO</w:t>
            </w:r>
          </w:p>
        </w:tc>
        <w:tc>
          <w:tcPr>
            <w:tcW w:w="980" w:type="dxa"/>
            <w:tcBorders>
              <w:top w:val="nil"/>
              <w:left w:val="nil"/>
              <w:bottom w:val="single" w:sz="4" w:space="0" w:color="auto"/>
              <w:right w:val="single" w:sz="4" w:space="0" w:color="auto"/>
            </w:tcBorders>
            <w:shd w:val="clear" w:color="auto" w:fill="auto"/>
            <w:noWrap/>
            <w:vAlign w:val="center"/>
            <w:hideMark/>
          </w:tcPr>
          <w:p w14:paraId="67C8A42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74F75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5E5A40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476E37A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A58FED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457CE2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66B7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413</w:t>
            </w:r>
          </w:p>
        </w:tc>
        <w:tc>
          <w:tcPr>
            <w:tcW w:w="870" w:type="dxa"/>
            <w:tcBorders>
              <w:top w:val="nil"/>
              <w:left w:val="nil"/>
              <w:bottom w:val="single" w:sz="4" w:space="0" w:color="auto"/>
              <w:right w:val="single" w:sz="4" w:space="0" w:color="auto"/>
            </w:tcBorders>
            <w:shd w:val="clear" w:color="auto" w:fill="auto"/>
            <w:noWrap/>
            <w:vAlign w:val="center"/>
            <w:hideMark/>
          </w:tcPr>
          <w:p w14:paraId="30AB6FF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2003040068</w:t>
            </w:r>
          </w:p>
        </w:tc>
        <w:tc>
          <w:tcPr>
            <w:tcW w:w="2840" w:type="dxa"/>
            <w:tcBorders>
              <w:top w:val="nil"/>
              <w:left w:val="nil"/>
              <w:bottom w:val="single" w:sz="4" w:space="0" w:color="auto"/>
              <w:right w:val="single" w:sz="4" w:space="0" w:color="auto"/>
            </w:tcBorders>
            <w:shd w:val="clear" w:color="auto" w:fill="auto"/>
            <w:noWrap/>
            <w:vAlign w:val="center"/>
            <w:hideMark/>
          </w:tcPr>
          <w:p w14:paraId="3BF43C2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SHIGUA</w:t>
            </w:r>
          </w:p>
        </w:tc>
        <w:tc>
          <w:tcPr>
            <w:tcW w:w="980" w:type="dxa"/>
            <w:tcBorders>
              <w:top w:val="nil"/>
              <w:left w:val="nil"/>
              <w:bottom w:val="single" w:sz="4" w:space="0" w:color="auto"/>
              <w:right w:val="single" w:sz="4" w:space="0" w:color="auto"/>
            </w:tcBorders>
            <w:shd w:val="clear" w:color="auto" w:fill="auto"/>
            <w:noWrap/>
            <w:vAlign w:val="center"/>
            <w:hideMark/>
          </w:tcPr>
          <w:p w14:paraId="23B3F4E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9C6911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61B8028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6B45EE9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4DE6F1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9FA5DD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8C3B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414</w:t>
            </w:r>
          </w:p>
        </w:tc>
        <w:tc>
          <w:tcPr>
            <w:tcW w:w="870" w:type="dxa"/>
            <w:tcBorders>
              <w:top w:val="nil"/>
              <w:left w:val="nil"/>
              <w:bottom w:val="single" w:sz="4" w:space="0" w:color="auto"/>
              <w:right w:val="single" w:sz="4" w:space="0" w:color="auto"/>
            </w:tcBorders>
            <w:shd w:val="clear" w:color="auto" w:fill="auto"/>
            <w:noWrap/>
            <w:vAlign w:val="center"/>
            <w:hideMark/>
          </w:tcPr>
          <w:p w14:paraId="29DC4A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2003040072</w:t>
            </w:r>
          </w:p>
        </w:tc>
        <w:tc>
          <w:tcPr>
            <w:tcW w:w="2840" w:type="dxa"/>
            <w:tcBorders>
              <w:top w:val="nil"/>
              <w:left w:val="nil"/>
              <w:bottom w:val="single" w:sz="4" w:space="0" w:color="auto"/>
              <w:right w:val="single" w:sz="4" w:space="0" w:color="auto"/>
            </w:tcBorders>
            <w:shd w:val="clear" w:color="auto" w:fill="auto"/>
            <w:noWrap/>
            <w:vAlign w:val="center"/>
            <w:hideMark/>
          </w:tcPr>
          <w:p w14:paraId="0311BBC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FALSO CORRAL</w:t>
            </w:r>
          </w:p>
        </w:tc>
        <w:tc>
          <w:tcPr>
            <w:tcW w:w="980" w:type="dxa"/>
            <w:tcBorders>
              <w:top w:val="nil"/>
              <w:left w:val="nil"/>
              <w:bottom w:val="single" w:sz="4" w:space="0" w:color="auto"/>
              <w:right w:val="single" w:sz="4" w:space="0" w:color="auto"/>
            </w:tcBorders>
            <w:shd w:val="clear" w:color="auto" w:fill="auto"/>
            <w:noWrap/>
            <w:vAlign w:val="center"/>
            <w:hideMark/>
          </w:tcPr>
          <w:p w14:paraId="5A5C85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A6FB8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1B0D5F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6B064B8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B8B4C4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4E5177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EDF7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415</w:t>
            </w:r>
          </w:p>
        </w:tc>
        <w:tc>
          <w:tcPr>
            <w:tcW w:w="870" w:type="dxa"/>
            <w:tcBorders>
              <w:top w:val="nil"/>
              <w:left w:val="nil"/>
              <w:bottom w:val="single" w:sz="4" w:space="0" w:color="auto"/>
              <w:right w:val="single" w:sz="4" w:space="0" w:color="auto"/>
            </w:tcBorders>
            <w:shd w:val="clear" w:color="auto" w:fill="auto"/>
            <w:noWrap/>
            <w:vAlign w:val="center"/>
            <w:hideMark/>
          </w:tcPr>
          <w:p w14:paraId="684C8F7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2003040073</w:t>
            </w:r>
          </w:p>
        </w:tc>
        <w:tc>
          <w:tcPr>
            <w:tcW w:w="2840" w:type="dxa"/>
            <w:tcBorders>
              <w:top w:val="nil"/>
              <w:left w:val="nil"/>
              <w:bottom w:val="single" w:sz="4" w:space="0" w:color="auto"/>
              <w:right w:val="single" w:sz="4" w:space="0" w:color="auto"/>
            </w:tcBorders>
            <w:shd w:val="clear" w:color="auto" w:fill="auto"/>
            <w:noWrap/>
            <w:vAlign w:val="center"/>
            <w:hideMark/>
          </w:tcPr>
          <w:p w14:paraId="5C27CE2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RUMICHACA</w:t>
            </w:r>
          </w:p>
        </w:tc>
        <w:tc>
          <w:tcPr>
            <w:tcW w:w="980" w:type="dxa"/>
            <w:tcBorders>
              <w:top w:val="nil"/>
              <w:left w:val="nil"/>
              <w:bottom w:val="single" w:sz="4" w:space="0" w:color="auto"/>
              <w:right w:val="single" w:sz="4" w:space="0" w:color="auto"/>
            </w:tcBorders>
            <w:shd w:val="clear" w:color="auto" w:fill="auto"/>
            <w:noWrap/>
            <w:vAlign w:val="center"/>
            <w:hideMark/>
          </w:tcPr>
          <w:p w14:paraId="7E1D4B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4F7543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5F6678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792D95B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4D6862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F98397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C27B9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416</w:t>
            </w:r>
          </w:p>
        </w:tc>
        <w:tc>
          <w:tcPr>
            <w:tcW w:w="870" w:type="dxa"/>
            <w:tcBorders>
              <w:top w:val="nil"/>
              <w:left w:val="nil"/>
              <w:bottom w:val="single" w:sz="4" w:space="0" w:color="auto"/>
              <w:right w:val="single" w:sz="4" w:space="0" w:color="auto"/>
            </w:tcBorders>
            <w:shd w:val="clear" w:color="auto" w:fill="auto"/>
            <w:noWrap/>
            <w:vAlign w:val="center"/>
            <w:hideMark/>
          </w:tcPr>
          <w:p w14:paraId="470C024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2003040081</w:t>
            </w:r>
          </w:p>
        </w:tc>
        <w:tc>
          <w:tcPr>
            <w:tcW w:w="2840" w:type="dxa"/>
            <w:tcBorders>
              <w:top w:val="nil"/>
              <w:left w:val="nil"/>
              <w:bottom w:val="single" w:sz="4" w:space="0" w:color="auto"/>
              <w:right w:val="single" w:sz="4" w:space="0" w:color="auto"/>
            </w:tcBorders>
            <w:shd w:val="clear" w:color="auto" w:fill="auto"/>
            <w:noWrap/>
            <w:vAlign w:val="center"/>
            <w:hideMark/>
          </w:tcPr>
          <w:p w14:paraId="32C0675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LOMA</w:t>
            </w:r>
          </w:p>
        </w:tc>
        <w:tc>
          <w:tcPr>
            <w:tcW w:w="980" w:type="dxa"/>
            <w:tcBorders>
              <w:top w:val="nil"/>
              <w:left w:val="nil"/>
              <w:bottom w:val="single" w:sz="4" w:space="0" w:color="auto"/>
              <w:right w:val="single" w:sz="4" w:space="0" w:color="auto"/>
            </w:tcBorders>
            <w:shd w:val="clear" w:color="auto" w:fill="auto"/>
            <w:noWrap/>
            <w:vAlign w:val="center"/>
            <w:hideMark/>
          </w:tcPr>
          <w:p w14:paraId="1A4A21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8E651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26CE72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591BCE0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ABAE96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BD8BC7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DE103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417</w:t>
            </w:r>
          </w:p>
        </w:tc>
        <w:tc>
          <w:tcPr>
            <w:tcW w:w="870" w:type="dxa"/>
            <w:tcBorders>
              <w:top w:val="nil"/>
              <w:left w:val="nil"/>
              <w:bottom w:val="single" w:sz="4" w:space="0" w:color="auto"/>
              <w:right w:val="single" w:sz="4" w:space="0" w:color="auto"/>
            </w:tcBorders>
            <w:shd w:val="clear" w:color="auto" w:fill="auto"/>
            <w:noWrap/>
            <w:vAlign w:val="center"/>
            <w:hideMark/>
          </w:tcPr>
          <w:p w14:paraId="1C583E8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2003040082</w:t>
            </w:r>
          </w:p>
        </w:tc>
        <w:tc>
          <w:tcPr>
            <w:tcW w:w="2840" w:type="dxa"/>
            <w:tcBorders>
              <w:top w:val="nil"/>
              <w:left w:val="nil"/>
              <w:bottom w:val="single" w:sz="4" w:space="0" w:color="auto"/>
              <w:right w:val="single" w:sz="4" w:space="0" w:color="auto"/>
            </w:tcBorders>
            <w:shd w:val="clear" w:color="auto" w:fill="auto"/>
            <w:noWrap/>
            <w:vAlign w:val="center"/>
            <w:hideMark/>
          </w:tcPr>
          <w:p w14:paraId="0063799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MARAYPAMPA</w:t>
            </w:r>
          </w:p>
        </w:tc>
        <w:tc>
          <w:tcPr>
            <w:tcW w:w="980" w:type="dxa"/>
            <w:tcBorders>
              <w:top w:val="nil"/>
              <w:left w:val="nil"/>
              <w:bottom w:val="single" w:sz="4" w:space="0" w:color="auto"/>
              <w:right w:val="single" w:sz="4" w:space="0" w:color="auto"/>
            </w:tcBorders>
            <w:shd w:val="clear" w:color="auto" w:fill="auto"/>
            <w:noWrap/>
            <w:vAlign w:val="center"/>
            <w:hideMark/>
          </w:tcPr>
          <w:p w14:paraId="033D5B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3E05AD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310AC65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05689B8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923574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1840C8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C455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418</w:t>
            </w:r>
          </w:p>
        </w:tc>
        <w:tc>
          <w:tcPr>
            <w:tcW w:w="870" w:type="dxa"/>
            <w:tcBorders>
              <w:top w:val="nil"/>
              <w:left w:val="nil"/>
              <w:bottom w:val="single" w:sz="4" w:space="0" w:color="auto"/>
              <w:right w:val="single" w:sz="4" w:space="0" w:color="auto"/>
            </w:tcBorders>
            <w:shd w:val="clear" w:color="auto" w:fill="auto"/>
            <w:noWrap/>
            <w:vAlign w:val="center"/>
            <w:hideMark/>
          </w:tcPr>
          <w:p w14:paraId="3B181D0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2003040086</w:t>
            </w:r>
          </w:p>
        </w:tc>
        <w:tc>
          <w:tcPr>
            <w:tcW w:w="2840" w:type="dxa"/>
            <w:tcBorders>
              <w:top w:val="nil"/>
              <w:left w:val="nil"/>
              <w:bottom w:val="single" w:sz="4" w:space="0" w:color="auto"/>
              <w:right w:val="single" w:sz="4" w:space="0" w:color="auto"/>
            </w:tcBorders>
            <w:shd w:val="clear" w:color="auto" w:fill="auto"/>
            <w:noWrap/>
            <w:vAlign w:val="center"/>
            <w:hideMark/>
          </w:tcPr>
          <w:p w14:paraId="271E521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YATAMA</w:t>
            </w:r>
          </w:p>
        </w:tc>
        <w:tc>
          <w:tcPr>
            <w:tcW w:w="980" w:type="dxa"/>
            <w:tcBorders>
              <w:top w:val="nil"/>
              <w:left w:val="nil"/>
              <w:bottom w:val="single" w:sz="4" w:space="0" w:color="auto"/>
              <w:right w:val="single" w:sz="4" w:space="0" w:color="auto"/>
            </w:tcBorders>
            <w:shd w:val="clear" w:color="auto" w:fill="auto"/>
            <w:noWrap/>
            <w:vAlign w:val="center"/>
            <w:hideMark/>
          </w:tcPr>
          <w:p w14:paraId="513FE6D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B879F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3D01793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7C94BA6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0C0DA4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D2CE5D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1E051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419</w:t>
            </w:r>
          </w:p>
        </w:tc>
        <w:tc>
          <w:tcPr>
            <w:tcW w:w="870" w:type="dxa"/>
            <w:tcBorders>
              <w:top w:val="nil"/>
              <w:left w:val="nil"/>
              <w:bottom w:val="single" w:sz="4" w:space="0" w:color="auto"/>
              <w:right w:val="single" w:sz="4" w:space="0" w:color="auto"/>
            </w:tcBorders>
            <w:shd w:val="clear" w:color="auto" w:fill="auto"/>
            <w:noWrap/>
            <w:vAlign w:val="center"/>
            <w:hideMark/>
          </w:tcPr>
          <w:p w14:paraId="05A1CFD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2003040087</w:t>
            </w:r>
          </w:p>
        </w:tc>
        <w:tc>
          <w:tcPr>
            <w:tcW w:w="2840" w:type="dxa"/>
            <w:tcBorders>
              <w:top w:val="nil"/>
              <w:left w:val="nil"/>
              <w:bottom w:val="single" w:sz="4" w:space="0" w:color="auto"/>
              <w:right w:val="single" w:sz="4" w:space="0" w:color="auto"/>
            </w:tcBorders>
            <w:shd w:val="clear" w:color="auto" w:fill="auto"/>
            <w:noWrap/>
            <w:vAlign w:val="center"/>
            <w:hideMark/>
          </w:tcPr>
          <w:p w14:paraId="2BB053B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VISNAGA</w:t>
            </w:r>
          </w:p>
        </w:tc>
        <w:tc>
          <w:tcPr>
            <w:tcW w:w="980" w:type="dxa"/>
            <w:tcBorders>
              <w:top w:val="nil"/>
              <w:left w:val="nil"/>
              <w:bottom w:val="single" w:sz="4" w:space="0" w:color="auto"/>
              <w:right w:val="single" w:sz="4" w:space="0" w:color="auto"/>
            </w:tcBorders>
            <w:shd w:val="clear" w:color="auto" w:fill="auto"/>
            <w:noWrap/>
            <w:vAlign w:val="center"/>
            <w:hideMark/>
          </w:tcPr>
          <w:p w14:paraId="268936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8F139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5940E1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29095DF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766C8A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270239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E7B53C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420</w:t>
            </w:r>
          </w:p>
        </w:tc>
        <w:tc>
          <w:tcPr>
            <w:tcW w:w="870" w:type="dxa"/>
            <w:tcBorders>
              <w:top w:val="nil"/>
              <w:left w:val="nil"/>
              <w:bottom w:val="single" w:sz="4" w:space="0" w:color="auto"/>
              <w:right w:val="single" w:sz="4" w:space="0" w:color="auto"/>
            </w:tcBorders>
            <w:shd w:val="clear" w:color="auto" w:fill="auto"/>
            <w:noWrap/>
            <w:vAlign w:val="center"/>
            <w:hideMark/>
          </w:tcPr>
          <w:p w14:paraId="0C4918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2003040095</w:t>
            </w:r>
          </w:p>
        </w:tc>
        <w:tc>
          <w:tcPr>
            <w:tcW w:w="2840" w:type="dxa"/>
            <w:tcBorders>
              <w:top w:val="nil"/>
              <w:left w:val="nil"/>
              <w:bottom w:val="single" w:sz="4" w:space="0" w:color="auto"/>
              <w:right w:val="single" w:sz="4" w:space="0" w:color="auto"/>
            </w:tcBorders>
            <w:shd w:val="clear" w:color="auto" w:fill="auto"/>
            <w:noWrap/>
            <w:vAlign w:val="center"/>
            <w:hideMark/>
          </w:tcPr>
          <w:p w14:paraId="6B45D2D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MINAS DE TRIGAL</w:t>
            </w:r>
          </w:p>
        </w:tc>
        <w:tc>
          <w:tcPr>
            <w:tcW w:w="980" w:type="dxa"/>
            <w:tcBorders>
              <w:top w:val="nil"/>
              <w:left w:val="nil"/>
              <w:bottom w:val="single" w:sz="4" w:space="0" w:color="auto"/>
              <w:right w:val="single" w:sz="4" w:space="0" w:color="auto"/>
            </w:tcBorders>
            <w:shd w:val="clear" w:color="auto" w:fill="auto"/>
            <w:noWrap/>
            <w:vAlign w:val="center"/>
            <w:hideMark/>
          </w:tcPr>
          <w:p w14:paraId="70B72C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E31DC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19F14D6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5933AF4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ED8137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ADB198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12ED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421</w:t>
            </w:r>
          </w:p>
        </w:tc>
        <w:tc>
          <w:tcPr>
            <w:tcW w:w="870" w:type="dxa"/>
            <w:tcBorders>
              <w:top w:val="nil"/>
              <w:left w:val="nil"/>
              <w:bottom w:val="single" w:sz="4" w:space="0" w:color="auto"/>
              <w:right w:val="single" w:sz="4" w:space="0" w:color="auto"/>
            </w:tcBorders>
            <w:shd w:val="clear" w:color="auto" w:fill="auto"/>
            <w:noWrap/>
            <w:vAlign w:val="center"/>
            <w:hideMark/>
          </w:tcPr>
          <w:p w14:paraId="583E06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2003040096</w:t>
            </w:r>
          </w:p>
        </w:tc>
        <w:tc>
          <w:tcPr>
            <w:tcW w:w="2840" w:type="dxa"/>
            <w:tcBorders>
              <w:top w:val="nil"/>
              <w:left w:val="nil"/>
              <w:bottom w:val="single" w:sz="4" w:space="0" w:color="auto"/>
              <w:right w:val="single" w:sz="4" w:space="0" w:color="auto"/>
            </w:tcBorders>
            <w:shd w:val="clear" w:color="auto" w:fill="auto"/>
            <w:noWrap/>
            <w:vAlign w:val="center"/>
            <w:hideMark/>
          </w:tcPr>
          <w:p w14:paraId="5E8B08F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TRIGAL</w:t>
            </w:r>
          </w:p>
        </w:tc>
        <w:tc>
          <w:tcPr>
            <w:tcW w:w="980" w:type="dxa"/>
            <w:tcBorders>
              <w:top w:val="nil"/>
              <w:left w:val="nil"/>
              <w:bottom w:val="single" w:sz="4" w:space="0" w:color="auto"/>
              <w:right w:val="single" w:sz="4" w:space="0" w:color="auto"/>
            </w:tcBorders>
            <w:shd w:val="clear" w:color="auto" w:fill="auto"/>
            <w:noWrap/>
            <w:vAlign w:val="center"/>
            <w:hideMark/>
          </w:tcPr>
          <w:p w14:paraId="16E4416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DAECD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461F33C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361206A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C94FDD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E9E347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6EB2E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422</w:t>
            </w:r>
          </w:p>
        </w:tc>
        <w:tc>
          <w:tcPr>
            <w:tcW w:w="870" w:type="dxa"/>
            <w:tcBorders>
              <w:top w:val="nil"/>
              <w:left w:val="nil"/>
              <w:bottom w:val="single" w:sz="4" w:space="0" w:color="auto"/>
              <w:right w:val="single" w:sz="4" w:space="0" w:color="auto"/>
            </w:tcBorders>
            <w:shd w:val="clear" w:color="auto" w:fill="auto"/>
            <w:noWrap/>
            <w:vAlign w:val="center"/>
            <w:hideMark/>
          </w:tcPr>
          <w:p w14:paraId="5BD1E22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2003040097</w:t>
            </w:r>
          </w:p>
        </w:tc>
        <w:tc>
          <w:tcPr>
            <w:tcW w:w="2840" w:type="dxa"/>
            <w:tcBorders>
              <w:top w:val="nil"/>
              <w:left w:val="nil"/>
              <w:bottom w:val="single" w:sz="4" w:space="0" w:color="auto"/>
              <w:right w:val="single" w:sz="4" w:space="0" w:color="auto"/>
            </w:tcBorders>
            <w:shd w:val="clear" w:color="auto" w:fill="auto"/>
            <w:noWrap/>
            <w:vAlign w:val="center"/>
            <w:hideMark/>
          </w:tcPr>
          <w:p w14:paraId="1DDD6EF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LOMA GRANDE</w:t>
            </w:r>
          </w:p>
        </w:tc>
        <w:tc>
          <w:tcPr>
            <w:tcW w:w="980" w:type="dxa"/>
            <w:tcBorders>
              <w:top w:val="nil"/>
              <w:left w:val="nil"/>
              <w:bottom w:val="single" w:sz="4" w:space="0" w:color="auto"/>
              <w:right w:val="single" w:sz="4" w:space="0" w:color="auto"/>
            </w:tcBorders>
            <w:shd w:val="clear" w:color="auto" w:fill="auto"/>
            <w:noWrap/>
            <w:vAlign w:val="center"/>
            <w:hideMark/>
          </w:tcPr>
          <w:p w14:paraId="52F61B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677783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04CABC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4867CA0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0BEB12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08BC34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64FFEF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423</w:t>
            </w:r>
          </w:p>
        </w:tc>
        <w:tc>
          <w:tcPr>
            <w:tcW w:w="870" w:type="dxa"/>
            <w:tcBorders>
              <w:top w:val="nil"/>
              <w:left w:val="nil"/>
              <w:bottom w:val="single" w:sz="4" w:space="0" w:color="auto"/>
              <w:right w:val="single" w:sz="4" w:space="0" w:color="auto"/>
            </w:tcBorders>
            <w:shd w:val="clear" w:color="auto" w:fill="auto"/>
            <w:noWrap/>
            <w:vAlign w:val="center"/>
            <w:hideMark/>
          </w:tcPr>
          <w:p w14:paraId="55F530F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2003040100</w:t>
            </w:r>
          </w:p>
        </w:tc>
        <w:tc>
          <w:tcPr>
            <w:tcW w:w="2840" w:type="dxa"/>
            <w:tcBorders>
              <w:top w:val="nil"/>
              <w:left w:val="nil"/>
              <w:bottom w:val="single" w:sz="4" w:space="0" w:color="auto"/>
              <w:right w:val="single" w:sz="4" w:space="0" w:color="auto"/>
            </w:tcBorders>
            <w:shd w:val="clear" w:color="auto" w:fill="auto"/>
            <w:noWrap/>
            <w:vAlign w:val="center"/>
            <w:hideMark/>
          </w:tcPr>
          <w:p w14:paraId="3A64F29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MONTE GRANDE ALTO</w:t>
            </w:r>
          </w:p>
        </w:tc>
        <w:tc>
          <w:tcPr>
            <w:tcW w:w="980" w:type="dxa"/>
            <w:tcBorders>
              <w:top w:val="nil"/>
              <w:left w:val="nil"/>
              <w:bottom w:val="single" w:sz="4" w:space="0" w:color="auto"/>
              <w:right w:val="single" w:sz="4" w:space="0" w:color="auto"/>
            </w:tcBorders>
            <w:shd w:val="clear" w:color="auto" w:fill="auto"/>
            <w:noWrap/>
            <w:vAlign w:val="center"/>
            <w:hideMark/>
          </w:tcPr>
          <w:p w14:paraId="4DBA4E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F7311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C7CAD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5629E39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00C3CF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343C80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CF0B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424</w:t>
            </w:r>
          </w:p>
        </w:tc>
        <w:tc>
          <w:tcPr>
            <w:tcW w:w="870" w:type="dxa"/>
            <w:tcBorders>
              <w:top w:val="nil"/>
              <w:left w:val="nil"/>
              <w:bottom w:val="single" w:sz="4" w:space="0" w:color="auto"/>
              <w:right w:val="single" w:sz="4" w:space="0" w:color="auto"/>
            </w:tcBorders>
            <w:shd w:val="clear" w:color="auto" w:fill="auto"/>
            <w:noWrap/>
            <w:vAlign w:val="center"/>
            <w:hideMark/>
          </w:tcPr>
          <w:p w14:paraId="0DF35B0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2003040101</w:t>
            </w:r>
          </w:p>
        </w:tc>
        <w:tc>
          <w:tcPr>
            <w:tcW w:w="2840" w:type="dxa"/>
            <w:tcBorders>
              <w:top w:val="nil"/>
              <w:left w:val="nil"/>
              <w:bottom w:val="single" w:sz="4" w:space="0" w:color="auto"/>
              <w:right w:val="single" w:sz="4" w:space="0" w:color="auto"/>
            </w:tcBorders>
            <w:shd w:val="clear" w:color="auto" w:fill="auto"/>
            <w:noWrap/>
            <w:vAlign w:val="center"/>
            <w:hideMark/>
          </w:tcPr>
          <w:p w14:paraId="4BF7110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MONTE GRANDE BAJO</w:t>
            </w:r>
          </w:p>
        </w:tc>
        <w:tc>
          <w:tcPr>
            <w:tcW w:w="980" w:type="dxa"/>
            <w:tcBorders>
              <w:top w:val="nil"/>
              <w:left w:val="nil"/>
              <w:bottom w:val="single" w:sz="4" w:space="0" w:color="auto"/>
              <w:right w:val="single" w:sz="4" w:space="0" w:color="auto"/>
            </w:tcBorders>
            <w:shd w:val="clear" w:color="auto" w:fill="auto"/>
            <w:noWrap/>
            <w:vAlign w:val="center"/>
            <w:hideMark/>
          </w:tcPr>
          <w:p w14:paraId="60540C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36ECE1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1CE4AC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0BB9D50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32D7DE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1DFE48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5DAEE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425</w:t>
            </w:r>
          </w:p>
        </w:tc>
        <w:tc>
          <w:tcPr>
            <w:tcW w:w="870" w:type="dxa"/>
            <w:tcBorders>
              <w:top w:val="nil"/>
              <w:left w:val="nil"/>
              <w:bottom w:val="single" w:sz="4" w:space="0" w:color="auto"/>
              <w:right w:val="single" w:sz="4" w:space="0" w:color="auto"/>
            </w:tcBorders>
            <w:shd w:val="clear" w:color="auto" w:fill="auto"/>
            <w:noWrap/>
            <w:vAlign w:val="center"/>
            <w:hideMark/>
          </w:tcPr>
          <w:p w14:paraId="070B9F2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2003040102</w:t>
            </w:r>
          </w:p>
        </w:tc>
        <w:tc>
          <w:tcPr>
            <w:tcW w:w="2840" w:type="dxa"/>
            <w:tcBorders>
              <w:top w:val="nil"/>
              <w:left w:val="nil"/>
              <w:bottom w:val="single" w:sz="4" w:space="0" w:color="auto"/>
              <w:right w:val="single" w:sz="4" w:space="0" w:color="auto"/>
            </w:tcBorders>
            <w:shd w:val="clear" w:color="auto" w:fill="auto"/>
            <w:noWrap/>
            <w:vAlign w:val="center"/>
            <w:hideMark/>
          </w:tcPr>
          <w:p w14:paraId="63E5365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ROCOTO</w:t>
            </w:r>
          </w:p>
        </w:tc>
        <w:tc>
          <w:tcPr>
            <w:tcW w:w="980" w:type="dxa"/>
            <w:tcBorders>
              <w:top w:val="nil"/>
              <w:left w:val="nil"/>
              <w:bottom w:val="single" w:sz="4" w:space="0" w:color="auto"/>
              <w:right w:val="single" w:sz="4" w:space="0" w:color="auto"/>
            </w:tcBorders>
            <w:shd w:val="clear" w:color="auto" w:fill="auto"/>
            <w:noWrap/>
            <w:vAlign w:val="center"/>
            <w:hideMark/>
          </w:tcPr>
          <w:p w14:paraId="6B638B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4EC18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50822B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2CC032B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466ABF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FBEAAD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4E88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426</w:t>
            </w:r>
          </w:p>
        </w:tc>
        <w:tc>
          <w:tcPr>
            <w:tcW w:w="870" w:type="dxa"/>
            <w:tcBorders>
              <w:top w:val="nil"/>
              <w:left w:val="nil"/>
              <w:bottom w:val="single" w:sz="4" w:space="0" w:color="auto"/>
              <w:right w:val="single" w:sz="4" w:space="0" w:color="auto"/>
            </w:tcBorders>
            <w:shd w:val="clear" w:color="auto" w:fill="auto"/>
            <w:noWrap/>
            <w:vAlign w:val="center"/>
            <w:hideMark/>
          </w:tcPr>
          <w:p w14:paraId="00CCDE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2003040104</w:t>
            </w:r>
          </w:p>
        </w:tc>
        <w:tc>
          <w:tcPr>
            <w:tcW w:w="2840" w:type="dxa"/>
            <w:tcBorders>
              <w:top w:val="nil"/>
              <w:left w:val="nil"/>
              <w:bottom w:val="single" w:sz="4" w:space="0" w:color="auto"/>
              <w:right w:val="single" w:sz="4" w:space="0" w:color="auto"/>
            </w:tcBorders>
            <w:shd w:val="clear" w:color="auto" w:fill="auto"/>
            <w:noWrap/>
            <w:vAlign w:val="center"/>
            <w:hideMark/>
          </w:tcPr>
          <w:p w14:paraId="4E84A95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SHAIN</w:t>
            </w:r>
          </w:p>
        </w:tc>
        <w:tc>
          <w:tcPr>
            <w:tcW w:w="980" w:type="dxa"/>
            <w:tcBorders>
              <w:top w:val="nil"/>
              <w:left w:val="nil"/>
              <w:bottom w:val="single" w:sz="4" w:space="0" w:color="auto"/>
              <w:right w:val="single" w:sz="4" w:space="0" w:color="auto"/>
            </w:tcBorders>
            <w:shd w:val="clear" w:color="auto" w:fill="auto"/>
            <w:noWrap/>
            <w:vAlign w:val="center"/>
            <w:hideMark/>
          </w:tcPr>
          <w:p w14:paraId="5262327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C3626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64762D2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24AE685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1E5962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5C70EA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ABDA7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427</w:t>
            </w:r>
          </w:p>
        </w:tc>
        <w:tc>
          <w:tcPr>
            <w:tcW w:w="870" w:type="dxa"/>
            <w:tcBorders>
              <w:top w:val="nil"/>
              <w:left w:val="nil"/>
              <w:bottom w:val="single" w:sz="4" w:space="0" w:color="auto"/>
              <w:right w:val="single" w:sz="4" w:space="0" w:color="auto"/>
            </w:tcBorders>
            <w:shd w:val="clear" w:color="auto" w:fill="auto"/>
            <w:noWrap/>
            <w:vAlign w:val="center"/>
            <w:hideMark/>
          </w:tcPr>
          <w:p w14:paraId="5BE7AB5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2003040106</w:t>
            </w:r>
          </w:p>
        </w:tc>
        <w:tc>
          <w:tcPr>
            <w:tcW w:w="2840" w:type="dxa"/>
            <w:tcBorders>
              <w:top w:val="nil"/>
              <w:left w:val="nil"/>
              <w:bottom w:val="single" w:sz="4" w:space="0" w:color="auto"/>
              <w:right w:val="single" w:sz="4" w:space="0" w:color="auto"/>
            </w:tcBorders>
            <w:shd w:val="clear" w:color="auto" w:fill="auto"/>
            <w:noWrap/>
            <w:vAlign w:val="center"/>
            <w:hideMark/>
          </w:tcPr>
          <w:p w14:paraId="61A417D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JUAN</w:t>
            </w:r>
          </w:p>
        </w:tc>
        <w:tc>
          <w:tcPr>
            <w:tcW w:w="980" w:type="dxa"/>
            <w:tcBorders>
              <w:top w:val="nil"/>
              <w:left w:val="nil"/>
              <w:bottom w:val="single" w:sz="4" w:space="0" w:color="auto"/>
              <w:right w:val="single" w:sz="4" w:space="0" w:color="auto"/>
            </w:tcBorders>
            <w:shd w:val="clear" w:color="auto" w:fill="auto"/>
            <w:noWrap/>
            <w:vAlign w:val="center"/>
            <w:hideMark/>
          </w:tcPr>
          <w:p w14:paraId="6F33A1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AC656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1601B6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5ABBEA5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619C5D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D18E40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8A4F8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428</w:t>
            </w:r>
          </w:p>
        </w:tc>
        <w:tc>
          <w:tcPr>
            <w:tcW w:w="870" w:type="dxa"/>
            <w:tcBorders>
              <w:top w:val="nil"/>
              <w:left w:val="nil"/>
              <w:bottom w:val="single" w:sz="4" w:space="0" w:color="auto"/>
              <w:right w:val="single" w:sz="4" w:space="0" w:color="auto"/>
            </w:tcBorders>
            <w:shd w:val="clear" w:color="auto" w:fill="auto"/>
            <w:noWrap/>
            <w:vAlign w:val="center"/>
            <w:hideMark/>
          </w:tcPr>
          <w:p w14:paraId="6519914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2003040108</w:t>
            </w:r>
          </w:p>
        </w:tc>
        <w:tc>
          <w:tcPr>
            <w:tcW w:w="2840" w:type="dxa"/>
            <w:tcBorders>
              <w:top w:val="nil"/>
              <w:left w:val="nil"/>
              <w:bottom w:val="single" w:sz="4" w:space="0" w:color="auto"/>
              <w:right w:val="single" w:sz="4" w:space="0" w:color="auto"/>
            </w:tcBorders>
            <w:shd w:val="clear" w:color="auto" w:fill="auto"/>
            <w:noWrap/>
            <w:vAlign w:val="center"/>
            <w:hideMark/>
          </w:tcPr>
          <w:p w14:paraId="20E6790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PIRGA</w:t>
            </w:r>
          </w:p>
        </w:tc>
        <w:tc>
          <w:tcPr>
            <w:tcW w:w="980" w:type="dxa"/>
            <w:tcBorders>
              <w:top w:val="nil"/>
              <w:left w:val="nil"/>
              <w:bottom w:val="single" w:sz="4" w:space="0" w:color="auto"/>
              <w:right w:val="single" w:sz="4" w:space="0" w:color="auto"/>
            </w:tcBorders>
            <w:shd w:val="clear" w:color="auto" w:fill="auto"/>
            <w:noWrap/>
            <w:vAlign w:val="center"/>
            <w:hideMark/>
          </w:tcPr>
          <w:p w14:paraId="44BECD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6CC4F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470720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776B726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011FCB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97A136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EFC70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429</w:t>
            </w:r>
          </w:p>
        </w:tc>
        <w:tc>
          <w:tcPr>
            <w:tcW w:w="870" w:type="dxa"/>
            <w:tcBorders>
              <w:top w:val="nil"/>
              <w:left w:val="nil"/>
              <w:bottom w:val="single" w:sz="4" w:space="0" w:color="auto"/>
              <w:right w:val="single" w:sz="4" w:space="0" w:color="auto"/>
            </w:tcBorders>
            <w:shd w:val="clear" w:color="auto" w:fill="auto"/>
            <w:noWrap/>
            <w:vAlign w:val="center"/>
            <w:hideMark/>
          </w:tcPr>
          <w:p w14:paraId="0FB2B76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2003040115</w:t>
            </w:r>
          </w:p>
        </w:tc>
        <w:tc>
          <w:tcPr>
            <w:tcW w:w="2840" w:type="dxa"/>
            <w:tcBorders>
              <w:top w:val="nil"/>
              <w:left w:val="nil"/>
              <w:bottom w:val="single" w:sz="4" w:space="0" w:color="auto"/>
              <w:right w:val="single" w:sz="4" w:space="0" w:color="auto"/>
            </w:tcBorders>
            <w:shd w:val="clear" w:color="auto" w:fill="auto"/>
            <w:noWrap/>
            <w:vAlign w:val="center"/>
            <w:hideMark/>
          </w:tcPr>
          <w:p w14:paraId="5632A0D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TALLURAN</w:t>
            </w:r>
          </w:p>
        </w:tc>
        <w:tc>
          <w:tcPr>
            <w:tcW w:w="980" w:type="dxa"/>
            <w:tcBorders>
              <w:top w:val="nil"/>
              <w:left w:val="nil"/>
              <w:bottom w:val="single" w:sz="4" w:space="0" w:color="auto"/>
              <w:right w:val="single" w:sz="4" w:space="0" w:color="auto"/>
            </w:tcBorders>
            <w:shd w:val="clear" w:color="auto" w:fill="auto"/>
            <w:noWrap/>
            <w:vAlign w:val="center"/>
            <w:hideMark/>
          </w:tcPr>
          <w:p w14:paraId="6F5046D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5B9B8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0E470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06CF292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4695F4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00E813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46DE4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430</w:t>
            </w:r>
          </w:p>
        </w:tc>
        <w:tc>
          <w:tcPr>
            <w:tcW w:w="870" w:type="dxa"/>
            <w:tcBorders>
              <w:top w:val="nil"/>
              <w:left w:val="nil"/>
              <w:bottom w:val="single" w:sz="4" w:space="0" w:color="auto"/>
              <w:right w:val="single" w:sz="4" w:space="0" w:color="auto"/>
            </w:tcBorders>
            <w:shd w:val="clear" w:color="auto" w:fill="auto"/>
            <w:noWrap/>
            <w:vAlign w:val="center"/>
            <w:hideMark/>
          </w:tcPr>
          <w:p w14:paraId="38CA732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2003040116</w:t>
            </w:r>
          </w:p>
        </w:tc>
        <w:tc>
          <w:tcPr>
            <w:tcW w:w="2840" w:type="dxa"/>
            <w:tcBorders>
              <w:top w:val="nil"/>
              <w:left w:val="nil"/>
              <w:bottom w:val="single" w:sz="4" w:space="0" w:color="auto"/>
              <w:right w:val="single" w:sz="4" w:space="0" w:color="auto"/>
            </w:tcBorders>
            <w:shd w:val="clear" w:color="auto" w:fill="auto"/>
            <w:noWrap/>
            <w:vAlign w:val="center"/>
            <w:hideMark/>
          </w:tcPr>
          <w:p w14:paraId="49AFA64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COLLONA DE TALLURAN</w:t>
            </w:r>
          </w:p>
        </w:tc>
        <w:tc>
          <w:tcPr>
            <w:tcW w:w="980" w:type="dxa"/>
            <w:tcBorders>
              <w:top w:val="nil"/>
              <w:left w:val="nil"/>
              <w:bottom w:val="single" w:sz="4" w:space="0" w:color="auto"/>
              <w:right w:val="single" w:sz="4" w:space="0" w:color="auto"/>
            </w:tcBorders>
            <w:shd w:val="clear" w:color="auto" w:fill="auto"/>
            <w:noWrap/>
            <w:vAlign w:val="center"/>
            <w:hideMark/>
          </w:tcPr>
          <w:p w14:paraId="728BFF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FC4E4E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3F8E2E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4C9C15A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AF7D0B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891986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7F6C6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431</w:t>
            </w:r>
          </w:p>
        </w:tc>
        <w:tc>
          <w:tcPr>
            <w:tcW w:w="870" w:type="dxa"/>
            <w:tcBorders>
              <w:top w:val="nil"/>
              <w:left w:val="nil"/>
              <w:bottom w:val="single" w:sz="4" w:space="0" w:color="auto"/>
              <w:right w:val="single" w:sz="4" w:space="0" w:color="auto"/>
            </w:tcBorders>
            <w:shd w:val="clear" w:color="auto" w:fill="auto"/>
            <w:noWrap/>
            <w:vAlign w:val="center"/>
            <w:hideMark/>
          </w:tcPr>
          <w:p w14:paraId="2E6D79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2003040117</w:t>
            </w:r>
          </w:p>
        </w:tc>
        <w:tc>
          <w:tcPr>
            <w:tcW w:w="2840" w:type="dxa"/>
            <w:tcBorders>
              <w:top w:val="nil"/>
              <w:left w:val="nil"/>
              <w:bottom w:val="single" w:sz="4" w:space="0" w:color="auto"/>
              <w:right w:val="single" w:sz="4" w:space="0" w:color="auto"/>
            </w:tcBorders>
            <w:shd w:val="clear" w:color="auto" w:fill="auto"/>
            <w:noWrap/>
            <w:vAlign w:val="center"/>
            <w:hideMark/>
          </w:tcPr>
          <w:p w14:paraId="38D994D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HIERBA BUENA</w:t>
            </w:r>
          </w:p>
        </w:tc>
        <w:tc>
          <w:tcPr>
            <w:tcW w:w="980" w:type="dxa"/>
            <w:tcBorders>
              <w:top w:val="nil"/>
              <w:left w:val="nil"/>
              <w:bottom w:val="single" w:sz="4" w:space="0" w:color="auto"/>
              <w:right w:val="single" w:sz="4" w:space="0" w:color="auto"/>
            </w:tcBorders>
            <w:shd w:val="clear" w:color="auto" w:fill="auto"/>
            <w:noWrap/>
            <w:vAlign w:val="center"/>
            <w:hideMark/>
          </w:tcPr>
          <w:p w14:paraId="0E3092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86FB1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6FEDE6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14BBB79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07DE39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8FE89D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90CB9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432</w:t>
            </w:r>
          </w:p>
        </w:tc>
        <w:tc>
          <w:tcPr>
            <w:tcW w:w="870" w:type="dxa"/>
            <w:tcBorders>
              <w:top w:val="nil"/>
              <w:left w:val="nil"/>
              <w:bottom w:val="single" w:sz="4" w:space="0" w:color="auto"/>
              <w:right w:val="single" w:sz="4" w:space="0" w:color="auto"/>
            </w:tcBorders>
            <w:shd w:val="clear" w:color="auto" w:fill="auto"/>
            <w:noWrap/>
            <w:vAlign w:val="center"/>
            <w:hideMark/>
          </w:tcPr>
          <w:p w14:paraId="41DF1DF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2003040122</w:t>
            </w:r>
          </w:p>
        </w:tc>
        <w:tc>
          <w:tcPr>
            <w:tcW w:w="2840" w:type="dxa"/>
            <w:tcBorders>
              <w:top w:val="nil"/>
              <w:left w:val="nil"/>
              <w:bottom w:val="single" w:sz="4" w:space="0" w:color="auto"/>
              <w:right w:val="single" w:sz="4" w:space="0" w:color="auto"/>
            </w:tcBorders>
            <w:shd w:val="clear" w:color="auto" w:fill="auto"/>
            <w:noWrap/>
            <w:vAlign w:val="center"/>
            <w:hideMark/>
          </w:tcPr>
          <w:p w14:paraId="278DA33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PARGUYUC</w:t>
            </w:r>
          </w:p>
        </w:tc>
        <w:tc>
          <w:tcPr>
            <w:tcW w:w="980" w:type="dxa"/>
            <w:tcBorders>
              <w:top w:val="nil"/>
              <w:left w:val="nil"/>
              <w:bottom w:val="single" w:sz="4" w:space="0" w:color="auto"/>
              <w:right w:val="single" w:sz="4" w:space="0" w:color="auto"/>
            </w:tcBorders>
            <w:shd w:val="clear" w:color="auto" w:fill="auto"/>
            <w:noWrap/>
            <w:vAlign w:val="center"/>
            <w:hideMark/>
          </w:tcPr>
          <w:p w14:paraId="7FBA381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60681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6291C0A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0C98232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389654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74A536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FBCAE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433</w:t>
            </w:r>
          </w:p>
        </w:tc>
        <w:tc>
          <w:tcPr>
            <w:tcW w:w="870" w:type="dxa"/>
            <w:tcBorders>
              <w:top w:val="nil"/>
              <w:left w:val="nil"/>
              <w:bottom w:val="single" w:sz="4" w:space="0" w:color="auto"/>
              <w:right w:val="single" w:sz="4" w:space="0" w:color="auto"/>
            </w:tcBorders>
            <w:shd w:val="clear" w:color="auto" w:fill="auto"/>
            <w:noWrap/>
            <w:vAlign w:val="center"/>
            <w:hideMark/>
          </w:tcPr>
          <w:p w14:paraId="01A42E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2003040123</w:t>
            </w:r>
          </w:p>
        </w:tc>
        <w:tc>
          <w:tcPr>
            <w:tcW w:w="2840" w:type="dxa"/>
            <w:tcBorders>
              <w:top w:val="nil"/>
              <w:left w:val="nil"/>
              <w:bottom w:val="single" w:sz="4" w:space="0" w:color="auto"/>
              <w:right w:val="single" w:sz="4" w:space="0" w:color="auto"/>
            </w:tcBorders>
            <w:shd w:val="clear" w:color="auto" w:fill="auto"/>
            <w:noWrap/>
            <w:vAlign w:val="center"/>
            <w:hideMark/>
          </w:tcPr>
          <w:p w14:paraId="1298C6E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CRUZ DE PIEDRA</w:t>
            </w:r>
          </w:p>
        </w:tc>
        <w:tc>
          <w:tcPr>
            <w:tcW w:w="980" w:type="dxa"/>
            <w:tcBorders>
              <w:top w:val="nil"/>
              <w:left w:val="nil"/>
              <w:bottom w:val="single" w:sz="4" w:space="0" w:color="auto"/>
              <w:right w:val="single" w:sz="4" w:space="0" w:color="auto"/>
            </w:tcBorders>
            <w:shd w:val="clear" w:color="auto" w:fill="auto"/>
            <w:noWrap/>
            <w:vAlign w:val="center"/>
            <w:hideMark/>
          </w:tcPr>
          <w:p w14:paraId="0A1292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58C6D3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746DE8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74D51B0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E79F21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E7B748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6D41A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434</w:t>
            </w:r>
          </w:p>
        </w:tc>
        <w:tc>
          <w:tcPr>
            <w:tcW w:w="870" w:type="dxa"/>
            <w:tcBorders>
              <w:top w:val="nil"/>
              <w:left w:val="nil"/>
              <w:bottom w:val="single" w:sz="4" w:space="0" w:color="auto"/>
              <w:right w:val="single" w:sz="4" w:space="0" w:color="auto"/>
            </w:tcBorders>
            <w:shd w:val="clear" w:color="auto" w:fill="auto"/>
            <w:noWrap/>
            <w:vAlign w:val="center"/>
            <w:hideMark/>
          </w:tcPr>
          <w:p w14:paraId="0F7B50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2003040124</w:t>
            </w:r>
          </w:p>
        </w:tc>
        <w:tc>
          <w:tcPr>
            <w:tcW w:w="2840" w:type="dxa"/>
            <w:tcBorders>
              <w:top w:val="nil"/>
              <w:left w:val="nil"/>
              <w:bottom w:val="single" w:sz="4" w:space="0" w:color="auto"/>
              <w:right w:val="single" w:sz="4" w:space="0" w:color="auto"/>
            </w:tcBorders>
            <w:shd w:val="clear" w:color="auto" w:fill="auto"/>
            <w:noWrap/>
            <w:vAlign w:val="center"/>
            <w:hideMark/>
          </w:tcPr>
          <w:p w14:paraId="08B8BE4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UNION TUNASPAMPA</w:t>
            </w:r>
          </w:p>
        </w:tc>
        <w:tc>
          <w:tcPr>
            <w:tcW w:w="980" w:type="dxa"/>
            <w:tcBorders>
              <w:top w:val="nil"/>
              <w:left w:val="nil"/>
              <w:bottom w:val="single" w:sz="4" w:space="0" w:color="auto"/>
              <w:right w:val="single" w:sz="4" w:space="0" w:color="auto"/>
            </w:tcBorders>
            <w:shd w:val="clear" w:color="auto" w:fill="auto"/>
            <w:noWrap/>
            <w:vAlign w:val="center"/>
            <w:hideMark/>
          </w:tcPr>
          <w:p w14:paraId="326999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8428F3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4C7CBEF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68B7EED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3527C6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800E4F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3140B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435</w:t>
            </w:r>
          </w:p>
        </w:tc>
        <w:tc>
          <w:tcPr>
            <w:tcW w:w="870" w:type="dxa"/>
            <w:tcBorders>
              <w:top w:val="nil"/>
              <w:left w:val="nil"/>
              <w:bottom w:val="single" w:sz="4" w:space="0" w:color="auto"/>
              <w:right w:val="single" w:sz="4" w:space="0" w:color="auto"/>
            </w:tcBorders>
            <w:shd w:val="clear" w:color="auto" w:fill="auto"/>
            <w:noWrap/>
            <w:vAlign w:val="center"/>
            <w:hideMark/>
          </w:tcPr>
          <w:p w14:paraId="798CB41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2003040126</w:t>
            </w:r>
          </w:p>
        </w:tc>
        <w:tc>
          <w:tcPr>
            <w:tcW w:w="2840" w:type="dxa"/>
            <w:tcBorders>
              <w:top w:val="nil"/>
              <w:left w:val="nil"/>
              <w:bottom w:val="single" w:sz="4" w:space="0" w:color="auto"/>
              <w:right w:val="single" w:sz="4" w:space="0" w:color="auto"/>
            </w:tcBorders>
            <w:shd w:val="clear" w:color="auto" w:fill="auto"/>
            <w:noWrap/>
            <w:vAlign w:val="center"/>
            <w:hideMark/>
          </w:tcPr>
          <w:p w14:paraId="25E61A7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TERESA</w:t>
            </w:r>
          </w:p>
        </w:tc>
        <w:tc>
          <w:tcPr>
            <w:tcW w:w="980" w:type="dxa"/>
            <w:tcBorders>
              <w:top w:val="nil"/>
              <w:left w:val="nil"/>
              <w:bottom w:val="single" w:sz="4" w:space="0" w:color="auto"/>
              <w:right w:val="single" w:sz="4" w:space="0" w:color="auto"/>
            </w:tcBorders>
            <w:shd w:val="clear" w:color="auto" w:fill="auto"/>
            <w:noWrap/>
            <w:vAlign w:val="center"/>
            <w:hideMark/>
          </w:tcPr>
          <w:p w14:paraId="0791488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B9836F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498165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0432870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1731BD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118DE6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55BF4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436</w:t>
            </w:r>
          </w:p>
        </w:tc>
        <w:tc>
          <w:tcPr>
            <w:tcW w:w="870" w:type="dxa"/>
            <w:tcBorders>
              <w:top w:val="nil"/>
              <w:left w:val="nil"/>
              <w:bottom w:val="single" w:sz="4" w:space="0" w:color="auto"/>
              <w:right w:val="single" w:sz="4" w:space="0" w:color="auto"/>
            </w:tcBorders>
            <w:shd w:val="clear" w:color="auto" w:fill="auto"/>
            <w:noWrap/>
            <w:vAlign w:val="center"/>
            <w:hideMark/>
          </w:tcPr>
          <w:p w14:paraId="23CC257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2003040129</w:t>
            </w:r>
          </w:p>
        </w:tc>
        <w:tc>
          <w:tcPr>
            <w:tcW w:w="2840" w:type="dxa"/>
            <w:tcBorders>
              <w:top w:val="nil"/>
              <w:left w:val="nil"/>
              <w:bottom w:val="single" w:sz="4" w:space="0" w:color="auto"/>
              <w:right w:val="single" w:sz="4" w:space="0" w:color="auto"/>
            </w:tcBorders>
            <w:shd w:val="clear" w:color="auto" w:fill="auto"/>
            <w:noWrap/>
            <w:vAlign w:val="center"/>
            <w:hideMark/>
          </w:tcPr>
          <w:p w14:paraId="69C6CFE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SUCCHAPAMPA DE CONGOÑA</w:t>
            </w:r>
          </w:p>
        </w:tc>
        <w:tc>
          <w:tcPr>
            <w:tcW w:w="980" w:type="dxa"/>
            <w:tcBorders>
              <w:top w:val="nil"/>
              <w:left w:val="nil"/>
              <w:bottom w:val="single" w:sz="4" w:space="0" w:color="auto"/>
              <w:right w:val="single" w:sz="4" w:space="0" w:color="auto"/>
            </w:tcBorders>
            <w:shd w:val="clear" w:color="auto" w:fill="auto"/>
            <w:noWrap/>
            <w:vAlign w:val="center"/>
            <w:hideMark/>
          </w:tcPr>
          <w:p w14:paraId="0B2394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F0BD26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339337D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31D23A8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91B22F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A1B80B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19079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437</w:t>
            </w:r>
          </w:p>
        </w:tc>
        <w:tc>
          <w:tcPr>
            <w:tcW w:w="870" w:type="dxa"/>
            <w:tcBorders>
              <w:top w:val="nil"/>
              <w:left w:val="nil"/>
              <w:bottom w:val="single" w:sz="4" w:space="0" w:color="auto"/>
              <w:right w:val="single" w:sz="4" w:space="0" w:color="auto"/>
            </w:tcBorders>
            <w:shd w:val="clear" w:color="auto" w:fill="auto"/>
            <w:noWrap/>
            <w:vAlign w:val="center"/>
            <w:hideMark/>
          </w:tcPr>
          <w:p w14:paraId="5545BE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2003040140</w:t>
            </w:r>
          </w:p>
        </w:tc>
        <w:tc>
          <w:tcPr>
            <w:tcW w:w="2840" w:type="dxa"/>
            <w:tcBorders>
              <w:top w:val="nil"/>
              <w:left w:val="nil"/>
              <w:bottom w:val="single" w:sz="4" w:space="0" w:color="auto"/>
              <w:right w:val="single" w:sz="4" w:space="0" w:color="auto"/>
            </w:tcBorders>
            <w:shd w:val="clear" w:color="auto" w:fill="auto"/>
            <w:noWrap/>
            <w:vAlign w:val="center"/>
            <w:hideMark/>
          </w:tcPr>
          <w:p w14:paraId="6FAE902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JAJAN</w:t>
            </w:r>
          </w:p>
        </w:tc>
        <w:tc>
          <w:tcPr>
            <w:tcW w:w="980" w:type="dxa"/>
            <w:tcBorders>
              <w:top w:val="nil"/>
              <w:left w:val="nil"/>
              <w:bottom w:val="single" w:sz="4" w:space="0" w:color="auto"/>
              <w:right w:val="single" w:sz="4" w:space="0" w:color="auto"/>
            </w:tcBorders>
            <w:shd w:val="clear" w:color="auto" w:fill="auto"/>
            <w:noWrap/>
            <w:vAlign w:val="center"/>
            <w:hideMark/>
          </w:tcPr>
          <w:p w14:paraId="16DD49C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2649C9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28D7BD9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779061C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904040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C412D1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26F12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438</w:t>
            </w:r>
          </w:p>
        </w:tc>
        <w:tc>
          <w:tcPr>
            <w:tcW w:w="870" w:type="dxa"/>
            <w:tcBorders>
              <w:top w:val="nil"/>
              <w:left w:val="nil"/>
              <w:bottom w:val="single" w:sz="4" w:space="0" w:color="auto"/>
              <w:right w:val="single" w:sz="4" w:space="0" w:color="auto"/>
            </w:tcBorders>
            <w:shd w:val="clear" w:color="auto" w:fill="auto"/>
            <w:noWrap/>
            <w:vAlign w:val="center"/>
            <w:hideMark/>
          </w:tcPr>
          <w:p w14:paraId="7CFD85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2003040141</w:t>
            </w:r>
          </w:p>
        </w:tc>
        <w:tc>
          <w:tcPr>
            <w:tcW w:w="2840" w:type="dxa"/>
            <w:tcBorders>
              <w:top w:val="nil"/>
              <w:left w:val="nil"/>
              <w:bottom w:val="single" w:sz="4" w:space="0" w:color="auto"/>
              <w:right w:val="single" w:sz="4" w:space="0" w:color="auto"/>
            </w:tcBorders>
            <w:shd w:val="clear" w:color="auto" w:fill="auto"/>
            <w:noWrap/>
            <w:vAlign w:val="center"/>
            <w:hideMark/>
          </w:tcPr>
          <w:p w14:paraId="24FF616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CRUZ DE CHALPON</w:t>
            </w:r>
          </w:p>
        </w:tc>
        <w:tc>
          <w:tcPr>
            <w:tcW w:w="980" w:type="dxa"/>
            <w:tcBorders>
              <w:top w:val="nil"/>
              <w:left w:val="nil"/>
              <w:bottom w:val="single" w:sz="4" w:space="0" w:color="auto"/>
              <w:right w:val="single" w:sz="4" w:space="0" w:color="auto"/>
            </w:tcBorders>
            <w:shd w:val="clear" w:color="auto" w:fill="auto"/>
            <w:noWrap/>
            <w:vAlign w:val="center"/>
            <w:hideMark/>
          </w:tcPr>
          <w:p w14:paraId="744753A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F60F4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59E18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4D152CF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06BA26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95C534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6CB57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439</w:t>
            </w:r>
          </w:p>
        </w:tc>
        <w:tc>
          <w:tcPr>
            <w:tcW w:w="870" w:type="dxa"/>
            <w:tcBorders>
              <w:top w:val="nil"/>
              <w:left w:val="nil"/>
              <w:bottom w:val="single" w:sz="4" w:space="0" w:color="auto"/>
              <w:right w:val="single" w:sz="4" w:space="0" w:color="auto"/>
            </w:tcBorders>
            <w:shd w:val="clear" w:color="auto" w:fill="auto"/>
            <w:noWrap/>
            <w:vAlign w:val="center"/>
            <w:hideMark/>
          </w:tcPr>
          <w:p w14:paraId="447B2AF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2003040144</w:t>
            </w:r>
          </w:p>
        </w:tc>
        <w:tc>
          <w:tcPr>
            <w:tcW w:w="2840" w:type="dxa"/>
            <w:tcBorders>
              <w:top w:val="nil"/>
              <w:left w:val="nil"/>
              <w:bottom w:val="single" w:sz="4" w:space="0" w:color="auto"/>
              <w:right w:val="single" w:sz="4" w:space="0" w:color="auto"/>
            </w:tcBorders>
            <w:shd w:val="clear" w:color="auto" w:fill="auto"/>
            <w:noWrap/>
            <w:vAlign w:val="center"/>
            <w:hideMark/>
          </w:tcPr>
          <w:p w14:paraId="442B31B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ANIMAS</w:t>
            </w:r>
          </w:p>
        </w:tc>
        <w:tc>
          <w:tcPr>
            <w:tcW w:w="980" w:type="dxa"/>
            <w:tcBorders>
              <w:top w:val="nil"/>
              <w:left w:val="nil"/>
              <w:bottom w:val="single" w:sz="4" w:space="0" w:color="auto"/>
              <w:right w:val="single" w:sz="4" w:space="0" w:color="auto"/>
            </w:tcBorders>
            <w:shd w:val="clear" w:color="auto" w:fill="auto"/>
            <w:noWrap/>
            <w:vAlign w:val="center"/>
            <w:hideMark/>
          </w:tcPr>
          <w:p w14:paraId="4820503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AB13F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1CDF85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461F95B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4BEDE2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4A5E73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F2D87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440</w:t>
            </w:r>
          </w:p>
        </w:tc>
        <w:tc>
          <w:tcPr>
            <w:tcW w:w="870" w:type="dxa"/>
            <w:tcBorders>
              <w:top w:val="nil"/>
              <w:left w:val="nil"/>
              <w:bottom w:val="single" w:sz="4" w:space="0" w:color="auto"/>
              <w:right w:val="single" w:sz="4" w:space="0" w:color="auto"/>
            </w:tcBorders>
            <w:shd w:val="clear" w:color="auto" w:fill="auto"/>
            <w:noWrap/>
            <w:vAlign w:val="center"/>
            <w:hideMark/>
          </w:tcPr>
          <w:p w14:paraId="2066ACF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2003040150</w:t>
            </w:r>
          </w:p>
        </w:tc>
        <w:tc>
          <w:tcPr>
            <w:tcW w:w="2840" w:type="dxa"/>
            <w:tcBorders>
              <w:top w:val="nil"/>
              <w:left w:val="nil"/>
              <w:bottom w:val="single" w:sz="4" w:space="0" w:color="auto"/>
              <w:right w:val="single" w:sz="4" w:space="0" w:color="auto"/>
            </w:tcBorders>
            <w:shd w:val="clear" w:color="auto" w:fill="auto"/>
            <w:noWrap/>
            <w:vAlign w:val="center"/>
            <w:hideMark/>
          </w:tcPr>
          <w:p w14:paraId="1E05420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RAMOS</w:t>
            </w:r>
          </w:p>
        </w:tc>
        <w:tc>
          <w:tcPr>
            <w:tcW w:w="980" w:type="dxa"/>
            <w:tcBorders>
              <w:top w:val="nil"/>
              <w:left w:val="nil"/>
              <w:bottom w:val="single" w:sz="4" w:space="0" w:color="auto"/>
              <w:right w:val="single" w:sz="4" w:space="0" w:color="auto"/>
            </w:tcBorders>
            <w:shd w:val="clear" w:color="auto" w:fill="auto"/>
            <w:noWrap/>
            <w:vAlign w:val="center"/>
            <w:hideMark/>
          </w:tcPr>
          <w:p w14:paraId="4AC24A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AA6647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C6826E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42AA572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BDEFD3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A20D24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A45C4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441</w:t>
            </w:r>
          </w:p>
        </w:tc>
        <w:tc>
          <w:tcPr>
            <w:tcW w:w="870" w:type="dxa"/>
            <w:tcBorders>
              <w:top w:val="nil"/>
              <w:left w:val="nil"/>
              <w:bottom w:val="single" w:sz="4" w:space="0" w:color="auto"/>
              <w:right w:val="single" w:sz="4" w:space="0" w:color="auto"/>
            </w:tcBorders>
            <w:shd w:val="clear" w:color="auto" w:fill="auto"/>
            <w:noWrap/>
            <w:vAlign w:val="center"/>
            <w:hideMark/>
          </w:tcPr>
          <w:p w14:paraId="6B7529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2003040182</w:t>
            </w:r>
          </w:p>
        </w:tc>
        <w:tc>
          <w:tcPr>
            <w:tcW w:w="2840" w:type="dxa"/>
            <w:tcBorders>
              <w:top w:val="nil"/>
              <w:left w:val="nil"/>
              <w:bottom w:val="single" w:sz="4" w:space="0" w:color="auto"/>
              <w:right w:val="single" w:sz="4" w:space="0" w:color="auto"/>
            </w:tcBorders>
            <w:shd w:val="clear" w:color="auto" w:fill="auto"/>
            <w:noWrap/>
            <w:vAlign w:val="center"/>
            <w:hideMark/>
          </w:tcPr>
          <w:p w14:paraId="08C7AF3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EUCALIPTO DE PORCUYA</w:t>
            </w:r>
          </w:p>
        </w:tc>
        <w:tc>
          <w:tcPr>
            <w:tcW w:w="980" w:type="dxa"/>
            <w:tcBorders>
              <w:top w:val="nil"/>
              <w:left w:val="nil"/>
              <w:bottom w:val="single" w:sz="4" w:space="0" w:color="auto"/>
              <w:right w:val="single" w:sz="4" w:space="0" w:color="auto"/>
            </w:tcBorders>
            <w:shd w:val="clear" w:color="auto" w:fill="auto"/>
            <w:noWrap/>
            <w:vAlign w:val="center"/>
            <w:hideMark/>
          </w:tcPr>
          <w:p w14:paraId="6F996BE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BCC789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1E3B41C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6256373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09047D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5547B6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30D3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442</w:t>
            </w:r>
          </w:p>
        </w:tc>
        <w:tc>
          <w:tcPr>
            <w:tcW w:w="870" w:type="dxa"/>
            <w:tcBorders>
              <w:top w:val="nil"/>
              <w:left w:val="nil"/>
              <w:bottom w:val="single" w:sz="4" w:space="0" w:color="auto"/>
              <w:right w:val="single" w:sz="4" w:space="0" w:color="auto"/>
            </w:tcBorders>
            <w:shd w:val="clear" w:color="auto" w:fill="auto"/>
            <w:noWrap/>
            <w:vAlign w:val="center"/>
            <w:hideMark/>
          </w:tcPr>
          <w:p w14:paraId="443FF46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2003040190</w:t>
            </w:r>
          </w:p>
        </w:tc>
        <w:tc>
          <w:tcPr>
            <w:tcW w:w="2840" w:type="dxa"/>
            <w:tcBorders>
              <w:top w:val="nil"/>
              <w:left w:val="nil"/>
              <w:bottom w:val="single" w:sz="4" w:space="0" w:color="auto"/>
              <w:right w:val="single" w:sz="4" w:space="0" w:color="auto"/>
            </w:tcBorders>
            <w:shd w:val="clear" w:color="auto" w:fill="auto"/>
            <w:noWrap/>
            <w:vAlign w:val="center"/>
            <w:hideMark/>
          </w:tcPr>
          <w:p w14:paraId="64901F8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CHINCHE</w:t>
            </w:r>
          </w:p>
        </w:tc>
        <w:tc>
          <w:tcPr>
            <w:tcW w:w="980" w:type="dxa"/>
            <w:tcBorders>
              <w:top w:val="nil"/>
              <w:left w:val="nil"/>
              <w:bottom w:val="single" w:sz="4" w:space="0" w:color="auto"/>
              <w:right w:val="single" w:sz="4" w:space="0" w:color="auto"/>
            </w:tcBorders>
            <w:shd w:val="clear" w:color="auto" w:fill="auto"/>
            <w:noWrap/>
            <w:vAlign w:val="center"/>
            <w:hideMark/>
          </w:tcPr>
          <w:p w14:paraId="081697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5CD1C5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08C4A5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7B1F102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1BC715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B42CAA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0F212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443</w:t>
            </w:r>
          </w:p>
        </w:tc>
        <w:tc>
          <w:tcPr>
            <w:tcW w:w="870" w:type="dxa"/>
            <w:tcBorders>
              <w:top w:val="nil"/>
              <w:left w:val="nil"/>
              <w:bottom w:val="single" w:sz="4" w:space="0" w:color="auto"/>
              <w:right w:val="single" w:sz="4" w:space="0" w:color="auto"/>
            </w:tcBorders>
            <w:shd w:val="clear" w:color="auto" w:fill="auto"/>
            <w:noWrap/>
            <w:vAlign w:val="center"/>
            <w:hideMark/>
          </w:tcPr>
          <w:p w14:paraId="6078470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2003040192</w:t>
            </w:r>
          </w:p>
        </w:tc>
        <w:tc>
          <w:tcPr>
            <w:tcW w:w="2840" w:type="dxa"/>
            <w:tcBorders>
              <w:top w:val="nil"/>
              <w:left w:val="nil"/>
              <w:bottom w:val="single" w:sz="4" w:space="0" w:color="auto"/>
              <w:right w:val="single" w:sz="4" w:space="0" w:color="auto"/>
            </w:tcBorders>
            <w:shd w:val="clear" w:color="auto" w:fill="auto"/>
            <w:noWrap/>
            <w:vAlign w:val="center"/>
            <w:hideMark/>
          </w:tcPr>
          <w:p w14:paraId="014A0B0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HIGUERON PAMPA</w:t>
            </w:r>
          </w:p>
        </w:tc>
        <w:tc>
          <w:tcPr>
            <w:tcW w:w="980" w:type="dxa"/>
            <w:tcBorders>
              <w:top w:val="nil"/>
              <w:left w:val="nil"/>
              <w:bottom w:val="single" w:sz="4" w:space="0" w:color="auto"/>
              <w:right w:val="single" w:sz="4" w:space="0" w:color="auto"/>
            </w:tcBorders>
            <w:shd w:val="clear" w:color="auto" w:fill="auto"/>
            <w:noWrap/>
            <w:vAlign w:val="center"/>
            <w:hideMark/>
          </w:tcPr>
          <w:p w14:paraId="1094B39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3BAE2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237F008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5A43F72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C6E370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A01486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648BA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444</w:t>
            </w:r>
          </w:p>
        </w:tc>
        <w:tc>
          <w:tcPr>
            <w:tcW w:w="870" w:type="dxa"/>
            <w:tcBorders>
              <w:top w:val="nil"/>
              <w:left w:val="nil"/>
              <w:bottom w:val="single" w:sz="4" w:space="0" w:color="auto"/>
              <w:right w:val="single" w:sz="4" w:space="0" w:color="auto"/>
            </w:tcBorders>
            <w:shd w:val="clear" w:color="auto" w:fill="auto"/>
            <w:noWrap/>
            <w:vAlign w:val="center"/>
            <w:hideMark/>
          </w:tcPr>
          <w:p w14:paraId="784F827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2003040276</w:t>
            </w:r>
          </w:p>
        </w:tc>
        <w:tc>
          <w:tcPr>
            <w:tcW w:w="2840" w:type="dxa"/>
            <w:tcBorders>
              <w:top w:val="nil"/>
              <w:left w:val="nil"/>
              <w:bottom w:val="single" w:sz="4" w:space="0" w:color="auto"/>
              <w:right w:val="single" w:sz="4" w:space="0" w:color="auto"/>
            </w:tcBorders>
            <w:shd w:val="clear" w:color="auto" w:fill="auto"/>
            <w:noWrap/>
            <w:vAlign w:val="center"/>
            <w:hideMark/>
          </w:tcPr>
          <w:p w14:paraId="1D4C79B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FRANCISCO DE LAGUNA</w:t>
            </w:r>
          </w:p>
        </w:tc>
        <w:tc>
          <w:tcPr>
            <w:tcW w:w="980" w:type="dxa"/>
            <w:tcBorders>
              <w:top w:val="nil"/>
              <w:left w:val="nil"/>
              <w:bottom w:val="single" w:sz="4" w:space="0" w:color="auto"/>
              <w:right w:val="single" w:sz="4" w:space="0" w:color="auto"/>
            </w:tcBorders>
            <w:shd w:val="clear" w:color="auto" w:fill="auto"/>
            <w:noWrap/>
            <w:vAlign w:val="center"/>
            <w:hideMark/>
          </w:tcPr>
          <w:p w14:paraId="19E6A9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1000C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39E6B58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62CEFE4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9FD6B1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A132CC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42D64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445</w:t>
            </w:r>
          </w:p>
        </w:tc>
        <w:tc>
          <w:tcPr>
            <w:tcW w:w="870" w:type="dxa"/>
            <w:tcBorders>
              <w:top w:val="nil"/>
              <w:left w:val="nil"/>
              <w:bottom w:val="single" w:sz="4" w:space="0" w:color="auto"/>
              <w:right w:val="single" w:sz="4" w:space="0" w:color="auto"/>
            </w:tcBorders>
            <w:shd w:val="clear" w:color="auto" w:fill="auto"/>
            <w:noWrap/>
            <w:vAlign w:val="center"/>
            <w:hideMark/>
          </w:tcPr>
          <w:p w14:paraId="55244E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2003040367</w:t>
            </w:r>
          </w:p>
        </w:tc>
        <w:tc>
          <w:tcPr>
            <w:tcW w:w="2840" w:type="dxa"/>
            <w:tcBorders>
              <w:top w:val="nil"/>
              <w:left w:val="nil"/>
              <w:bottom w:val="single" w:sz="4" w:space="0" w:color="auto"/>
              <w:right w:val="single" w:sz="4" w:space="0" w:color="auto"/>
            </w:tcBorders>
            <w:shd w:val="clear" w:color="auto" w:fill="auto"/>
            <w:noWrap/>
            <w:vAlign w:val="center"/>
            <w:hideMark/>
          </w:tcPr>
          <w:p w14:paraId="6CD4CDC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MIGUEL DE UCHUPITE</w:t>
            </w:r>
          </w:p>
        </w:tc>
        <w:tc>
          <w:tcPr>
            <w:tcW w:w="980" w:type="dxa"/>
            <w:tcBorders>
              <w:top w:val="nil"/>
              <w:left w:val="nil"/>
              <w:bottom w:val="single" w:sz="4" w:space="0" w:color="auto"/>
              <w:right w:val="single" w:sz="4" w:space="0" w:color="auto"/>
            </w:tcBorders>
            <w:shd w:val="clear" w:color="auto" w:fill="auto"/>
            <w:noWrap/>
            <w:vAlign w:val="center"/>
            <w:hideMark/>
          </w:tcPr>
          <w:p w14:paraId="3AE81E9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5E98C7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1BBFCC9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HUARMACA</w:t>
            </w:r>
          </w:p>
        </w:tc>
        <w:tc>
          <w:tcPr>
            <w:tcW w:w="1060" w:type="dxa"/>
            <w:tcBorders>
              <w:top w:val="nil"/>
              <w:left w:val="nil"/>
              <w:bottom w:val="single" w:sz="4" w:space="0" w:color="auto"/>
              <w:right w:val="single" w:sz="4" w:space="0" w:color="auto"/>
            </w:tcBorders>
            <w:shd w:val="clear" w:color="auto" w:fill="auto"/>
            <w:noWrap/>
            <w:vAlign w:val="center"/>
          </w:tcPr>
          <w:p w14:paraId="2818786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DD0B09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AE75CE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AAAB2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446</w:t>
            </w:r>
          </w:p>
        </w:tc>
        <w:tc>
          <w:tcPr>
            <w:tcW w:w="870" w:type="dxa"/>
            <w:tcBorders>
              <w:top w:val="nil"/>
              <w:left w:val="nil"/>
              <w:bottom w:val="single" w:sz="4" w:space="0" w:color="auto"/>
              <w:right w:val="single" w:sz="4" w:space="0" w:color="auto"/>
            </w:tcBorders>
            <w:shd w:val="clear" w:color="auto" w:fill="auto"/>
            <w:noWrap/>
            <w:vAlign w:val="center"/>
            <w:hideMark/>
          </w:tcPr>
          <w:p w14:paraId="2A7512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2003050008</w:t>
            </w:r>
          </w:p>
        </w:tc>
        <w:tc>
          <w:tcPr>
            <w:tcW w:w="2840" w:type="dxa"/>
            <w:tcBorders>
              <w:top w:val="nil"/>
              <w:left w:val="nil"/>
              <w:bottom w:val="single" w:sz="4" w:space="0" w:color="auto"/>
              <w:right w:val="single" w:sz="4" w:space="0" w:color="auto"/>
            </w:tcBorders>
            <w:shd w:val="clear" w:color="auto" w:fill="auto"/>
            <w:noWrap/>
            <w:vAlign w:val="center"/>
            <w:hideMark/>
          </w:tcPr>
          <w:p w14:paraId="6864999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PAYACA</w:t>
            </w:r>
          </w:p>
        </w:tc>
        <w:tc>
          <w:tcPr>
            <w:tcW w:w="980" w:type="dxa"/>
            <w:tcBorders>
              <w:top w:val="nil"/>
              <w:left w:val="nil"/>
              <w:bottom w:val="single" w:sz="4" w:space="0" w:color="auto"/>
              <w:right w:val="single" w:sz="4" w:space="0" w:color="auto"/>
            </w:tcBorders>
            <w:shd w:val="clear" w:color="auto" w:fill="auto"/>
            <w:noWrap/>
            <w:vAlign w:val="center"/>
            <w:hideMark/>
          </w:tcPr>
          <w:p w14:paraId="766521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0B8931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63EF140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LALAQUIZ</w:t>
            </w:r>
          </w:p>
        </w:tc>
        <w:tc>
          <w:tcPr>
            <w:tcW w:w="1060" w:type="dxa"/>
            <w:tcBorders>
              <w:top w:val="nil"/>
              <w:left w:val="nil"/>
              <w:bottom w:val="single" w:sz="4" w:space="0" w:color="auto"/>
              <w:right w:val="single" w:sz="4" w:space="0" w:color="auto"/>
            </w:tcBorders>
            <w:shd w:val="clear" w:color="auto" w:fill="auto"/>
            <w:noWrap/>
            <w:vAlign w:val="center"/>
          </w:tcPr>
          <w:p w14:paraId="65E0E98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06B995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4693A6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E3D4C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447</w:t>
            </w:r>
          </w:p>
        </w:tc>
        <w:tc>
          <w:tcPr>
            <w:tcW w:w="870" w:type="dxa"/>
            <w:tcBorders>
              <w:top w:val="nil"/>
              <w:left w:val="nil"/>
              <w:bottom w:val="single" w:sz="4" w:space="0" w:color="auto"/>
              <w:right w:val="single" w:sz="4" w:space="0" w:color="auto"/>
            </w:tcBorders>
            <w:shd w:val="clear" w:color="auto" w:fill="auto"/>
            <w:noWrap/>
            <w:vAlign w:val="center"/>
            <w:hideMark/>
          </w:tcPr>
          <w:p w14:paraId="3766807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2003050011</w:t>
            </w:r>
          </w:p>
        </w:tc>
        <w:tc>
          <w:tcPr>
            <w:tcW w:w="2840" w:type="dxa"/>
            <w:tcBorders>
              <w:top w:val="nil"/>
              <w:left w:val="nil"/>
              <w:bottom w:val="single" w:sz="4" w:space="0" w:color="auto"/>
              <w:right w:val="single" w:sz="4" w:space="0" w:color="auto"/>
            </w:tcBorders>
            <w:shd w:val="clear" w:color="auto" w:fill="auto"/>
            <w:noWrap/>
            <w:vAlign w:val="center"/>
            <w:hideMark/>
          </w:tcPr>
          <w:p w14:paraId="725BAC4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TAMBO GRANDE</w:t>
            </w:r>
          </w:p>
        </w:tc>
        <w:tc>
          <w:tcPr>
            <w:tcW w:w="980" w:type="dxa"/>
            <w:tcBorders>
              <w:top w:val="nil"/>
              <w:left w:val="nil"/>
              <w:bottom w:val="single" w:sz="4" w:space="0" w:color="auto"/>
              <w:right w:val="single" w:sz="4" w:space="0" w:color="auto"/>
            </w:tcBorders>
            <w:shd w:val="clear" w:color="auto" w:fill="auto"/>
            <w:noWrap/>
            <w:vAlign w:val="center"/>
            <w:hideMark/>
          </w:tcPr>
          <w:p w14:paraId="41ECDF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737FB6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9B399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LALAQUIZ</w:t>
            </w:r>
          </w:p>
        </w:tc>
        <w:tc>
          <w:tcPr>
            <w:tcW w:w="1060" w:type="dxa"/>
            <w:tcBorders>
              <w:top w:val="nil"/>
              <w:left w:val="nil"/>
              <w:bottom w:val="single" w:sz="4" w:space="0" w:color="auto"/>
              <w:right w:val="single" w:sz="4" w:space="0" w:color="auto"/>
            </w:tcBorders>
            <w:shd w:val="clear" w:color="auto" w:fill="auto"/>
            <w:noWrap/>
            <w:vAlign w:val="center"/>
          </w:tcPr>
          <w:p w14:paraId="7A1A2DD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95EC99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C5B431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F2DF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448</w:t>
            </w:r>
          </w:p>
        </w:tc>
        <w:tc>
          <w:tcPr>
            <w:tcW w:w="870" w:type="dxa"/>
            <w:tcBorders>
              <w:top w:val="nil"/>
              <w:left w:val="nil"/>
              <w:bottom w:val="single" w:sz="4" w:space="0" w:color="auto"/>
              <w:right w:val="single" w:sz="4" w:space="0" w:color="auto"/>
            </w:tcBorders>
            <w:shd w:val="clear" w:color="auto" w:fill="auto"/>
            <w:noWrap/>
            <w:vAlign w:val="center"/>
            <w:hideMark/>
          </w:tcPr>
          <w:p w14:paraId="4764012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2003070013</w:t>
            </w:r>
          </w:p>
        </w:tc>
        <w:tc>
          <w:tcPr>
            <w:tcW w:w="2840" w:type="dxa"/>
            <w:tcBorders>
              <w:top w:val="nil"/>
              <w:left w:val="nil"/>
              <w:bottom w:val="single" w:sz="4" w:space="0" w:color="auto"/>
              <w:right w:val="single" w:sz="4" w:space="0" w:color="auto"/>
            </w:tcBorders>
            <w:shd w:val="clear" w:color="auto" w:fill="auto"/>
            <w:noWrap/>
            <w:vAlign w:val="center"/>
            <w:hideMark/>
          </w:tcPr>
          <w:p w14:paraId="628D837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SHUMAYA</w:t>
            </w:r>
          </w:p>
        </w:tc>
        <w:tc>
          <w:tcPr>
            <w:tcW w:w="980" w:type="dxa"/>
            <w:tcBorders>
              <w:top w:val="nil"/>
              <w:left w:val="nil"/>
              <w:bottom w:val="single" w:sz="4" w:space="0" w:color="auto"/>
              <w:right w:val="single" w:sz="4" w:space="0" w:color="auto"/>
            </w:tcBorders>
            <w:shd w:val="clear" w:color="auto" w:fill="auto"/>
            <w:noWrap/>
            <w:vAlign w:val="center"/>
            <w:hideMark/>
          </w:tcPr>
          <w:p w14:paraId="69F888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E96998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28CF1B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SONDOR</w:t>
            </w:r>
          </w:p>
        </w:tc>
        <w:tc>
          <w:tcPr>
            <w:tcW w:w="1060" w:type="dxa"/>
            <w:tcBorders>
              <w:top w:val="nil"/>
              <w:left w:val="nil"/>
              <w:bottom w:val="single" w:sz="4" w:space="0" w:color="auto"/>
              <w:right w:val="single" w:sz="4" w:space="0" w:color="auto"/>
            </w:tcBorders>
            <w:shd w:val="clear" w:color="auto" w:fill="auto"/>
            <w:noWrap/>
            <w:vAlign w:val="center"/>
          </w:tcPr>
          <w:p w14:paraId="2422B8E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31C364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BF5D13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2AC35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449</w:t>
            </w:r>
          </w:p>
        </w:tc>
        <w:tc>
          <w:tcPr>
            <w:tcW w:w="870" w:type="dxa"/>
            <w:tcBorders>
              <w:top w:val="nil"/>
              <w:left w:val="nil"/>
              <w:bottom w:val="single" w:sz="4" w:space="0" w:color="auto"/>
              <w:right w:val="single" w:sz="4" w:space="0" w:color="auto"/>
            </w:tcBorders>
            <w:shd w:val="clear" w:color="auto" w:fill="auto"/>
            <w:noWrap/>
            <w:vAlign w:val="center"/>
            <w:hideMark/>
          </w:tcPr>
          <w:p w14:paraId="5795D57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2003070015</w:t>
            </w:r>
          </w:p>
        </w:tc>
        <w:tc>
          <w:tcPr>
            <w:tcW w:w="2840" w:type="dxa"/>
            <w:tcBorders>
              <w:top w:val="nil"/>
              <w:left w:val="nil"/>
              <w:bottom w:val="single" w:sz="4" w:space="0" w:color="auto"/>
              <w:right w:val="single" w:sz="4" w:space="0" w:color="auto"/>
            </w:tcBorders>
            <w:shd w:val="clear" w:color="auto" w:fill="auto"/>
            <w:noWrap/>
            <w:vAlign w:val="center"/>
            <w:hideMark/>
          </w:tcPr>
          <w:p w14:paraId="2A2A70A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MANCUCUR</w:t>
            </w:r>
          </w:p>
        </w:tc>
        <w:tc>
          <w:tcPr>
            <w:tcW w:w="980" w:type="dxa"/>
            <w:tcBorders>
              <w:top w:val="nil"/>
              <w:left w:val="nil"/>
              <w:bottom w:val="single" w:sz="4" w:space="0" w:color="auto"/>
              <w:right w:val="single" w:sz="4" w:space="0" w:color="auto"/>
            </w:tcBorders>
            <w:shd w:val="clear" w:color="auto" w:fill="auto"/>
            <w:noWrap/>
            <w:vAlign w:val="center"/>
            <w:hideMark/>
          </w:tcPr>
          <w:p w14:paraId="392F676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A9F3DA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A0DEC7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SONDOR</w:t>
            </w:r>
          </w:p>
        </w:tc>
        <w:tc>
          <w:tcPr>
            <w:tcW w:w="1060" w:type="dxa"/>
            <w:tcBorders>
              <w:top w:val="nil"/>
              <w:left w:val="nil"/>
              <w:bottom w:val="single" w:sz="4" w:space="0" w:color="auto"/>
              <w:right w:val="single" w:sz="4" w:space="0" w:color="auto"/>
            </w:tcBorders>
            <w:shd w:val="clear" w:color="auto" w:fill="auto"/>
            <w:noWrap/>
            <w:vAlign w:val="center"/>
          </w:tcPr>
          <w:p w14:paraId="03356A2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336E4D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574531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067216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450</w:t>
            </w:r>
          </w:p>
        </w:tc>
        <w:tc>
          <w:tcPr>
            <w:tcW w:w="870" w:type="dxa"/>
            <w:tcBorders>
              <w:top w:val="nil"/>
              <w:left w:val="nil"/>
              <w:bottom w:val="single" w:sz="4" w:space="0" w:color="auto"/>
              <w:right w:val="single" w:sz="4" w:space="0" w:color="auto"/>
            </w:tcBorders>
            <w:shd w:val="clear" w:color="auto" w:fill="auto"/>
            <w:noWrap/>
            <w:vAlign w:val="center"/>
            <w:hideMark/>
          </w:tcPr>
          <w:p w14:paraId="0F79A6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2003070019</w:t>
            </w:r>
          </w:p>
        </w:tc>
        <w:tc>
          <w:tcPr>
            <w:tcW w:w="2840" w:type="dxa"/>
            <w:tcBorders>
              <w:top w:val="nil"/>
              <w:left w:val="nil"/>
              <w:bottom w:val="single" w:sz="4" w:space="0" w:color="auto"/>
              <w:right w:val="single" w:sz="4" w:space="0" w:color="auto"/>
            </w:tcBorders>
            <w:shd w:val="clear" w:color="auto" w:fill="auto"/>
            <w:noWrap/>
            <w:vAlign w:val="center"/>
            <w:hideMark/>
          </w:tcPr>
          <w:p w14:paraId="48F3FD9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GUARDALAPA</w:t>
            </w:r>
          </w:p>
        </w:tc>
        <w:tc>
          <w:tcPr>
            <w:tcW w:w="980" w:type="dxa"/>
            <w:tcBorders>
              <w:top w:val="nil"/>
              <w:left w:val="nil"/>
              <w:bottom w:val="single" w:sz="4" w:space="0" w:color="auto"/>
              <w:right w:val="single" w:sz="4" w:space="0" w:color="auto"/>
            </w:tcBorders>
            <w:shd w:val="clear" w:color="auto" w:fill="auto"/>
            <w:noWrap/>
            <w:vAlign w:val="center"/>
            <w:hideMark/>
          </w:tcPr>
          <w:p w14:paraId="53549AA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FBE9E7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7ED1F6D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SONDOR</w:t>
            </w:r>
          </w:p>
        </w:tc>
        <w:tc>
          <w:tcPr>
            <w:tcW w:w="1060" w:type="dxa"/>
            <w:tcBorders>
              <w:top w:val="nil"/>
              <w:left w:val="nil"/>
              <w:bottom w:val="single" w:sz="4" w:space="0" w:color="auto"/>
              <w:right w:val="single" w:sz="4" w:space="0" w:color="auto"/>
            </w:tcBorders>
            <w:shd w:val="clear" w:color="auto" w:fill="auto"/>
            <w:noWrap/>
            <w:vAlign w:val="center"/>
          </w:tcPr>
          <w:p w14:paraId="57F8B95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BEAB02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F568D6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A520B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451</w:t>
            </w:r>
          </w:p>
        </w:tc>
        <w:tc>
          <w:tcPr>
            <w:tcW w:w="870" w:type="dxa"/>
            <w:tcBorders>
              <w:top w:val="nil"/>
              <w:left w:val="nil"/>
              <w:bottom w:val="single" w:sz="4" w:space="0" w:color="auto"/>
              <w:right w:val="single" w:sz="4" w:space="0" w:color="auto"/>
            </w:tcBorders>
            <w:shd w:val="clear" w:color="auto" w:fill="auto"/>
            <w:noWrap/>
            <w:vAlign w:val="center"/>
            <w:hideMark/>
          </w:tcPr>
          <w:p w14:paraId="7BE56B6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2003070023</w:t>
            </w:r>
          </w:p>
        </w:tc>
        <w:tc>
          <w:tcPr>
            <w:tcW w:w="2840" w:type="dxa"/>
            <w:tcBorders>
              <w:top w:val="nil"/>
              <w:left w:val="nil"/>
              <w:bottom w:val="single" w:sz="4" w:space="0" w:color="auto"/>
              <w:right w:val="single" w:sz="4" w:space="0" w:color="auto"/>
            </w:tcBorders>
            <w:shd w:val="clear" w:color="auto" w:fill="auto"/>
            <w:noWrap/>
            <w:vAlign w:val="center"/>
            <w:hideMark/>
          </w:tcPr>
          <w:p w14:paraId="2B55C3C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CHURIPAMPA</w:t>
            </w:r>
          </w:p>
        </w:tc>
        <w:tc>
          <w:tcPr>
            <w:tcW w:w="980" w:type="dxa"/>
            <w:tcBorders>
              <w:top w:val="nil"/>
              <w:left w:val="nil"/>
              <w:bottom w:val="single" w:sz="4" w:space="0" w:color="auto"/>
              <w:right w:val="single" w:sz="4" w:space="0" w:color="auto"/>
            </w:tcBorders>
            <w:shd w:val="clear" w:color="auto" w:fill="auto"/>
            <w:noWrap/>
            <w:vAlign w:val="center"/>
            <w:hideMark/>
          </w:tcPr>
          <w:p w14:paraId="14448B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49DF3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5A8248C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SONDOR</w:t>
            </w:r>
          </w:p>
        </w:tc>
        <w:tc>
          <w:tcPr>
            <w:tcW w:w="1060" w:type="dxa"/>
            <w:tcBorders>
              <w:top w:val="nil"/>
              <w:left w:val="nil"/>
              <w:bottom w:val="single" w:sz="4" w:space="0" w:color="auto"/>
              <w:right w:val="single" w:sz="4" w:space="0" w:color="auto"/>
            </w:tcBorders>
            <w:shd w:val="clear" w:color="auto" w:fill="auto"/>
            <w:noWrap/>
            <w:vAlign w:val="center"/>
          </w:tcPr>
          <w:p w14:paraId="532E312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E20E74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F78402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7A87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452</w:t>
            </w:r>
          </w:p>
        </w:tc>
        <w:tc>
          <w:tcPr>
            <w:tcW w:w="870" w:type="dxa"/>
            <w:tcBorders>
              <w:top w:val="nil"/>
              <w:left w:val="nil"/>
              <w:bottom w:val="single" w:sz="4" w:space="0" w:color="auto"/>
              <w:right w:val="single" w:sz="4" w:space="0" w:color="auto"/>
            </w:tcBorders>
            <w:shd w:val="clear" w:color="auto" w:fill="auto"/>
            <w:noWrap/>
            <w:vAlign w:val="center"/>
            <w:hideMark/>
          </w:tcPr>
          <w:p w14:paraId="55A360E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2003070026</w:t>
            </w:r>
          </w:p>
        </w:tc>
        <w:tc>
          <w:tcPr>
            <w:tcW w:w="2840" w:type="dxa"/>
            <w:tcBorders>
              <w:top w:val="nil"/>
              <w:left w:val="nil"/>
              <w:bottom w:val="single" w:sz="4" w:space="0" w:color="auto"/>
              <w:right w:val="single" w:sz="4" w:space="0" w:color="auto"/>
            </w:tcBorders>
            <w:shd w:val="clear" w:color="auto" w:fill="auto"/>
            <w:noWrap/>
            <w:vAlign w:val="center"/>
            <w:hideMark/>
          </w:tcPr>
          <w:p w14:paraId="77C8DEF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CASHAYNAMO</w:t>
            </w:r>
          </w:p>
        </w:tc>
        <w:tc>
          <w:tcPr>
            <w:tcW w:w="980" w:type="dxa"/>
            <w:tcBorders>
              <w:top w:val="nil"/>
              <w:left w:val="nil"/>
              <w:bottom w:val="single" w:sz="4" w:space="0" w:color="auto"/>
              <w:right w:val="single" w:sz="4" w:space="0" w:color="auto"/>
            </w:tcBorders>
            <w:shd w:val="clear" w:color="auto" w:fill="auto"/>
            <w:noWrap/>
            <w:vAlign w:val="center"/>
            <w:hideMark/>
          </w:tcPr>
          <w:p w14:paraId="701ECF9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90FE69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220E3B5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SONDOR</w:t>
            </w:r>
          </w:p>
        </w:tc>
        <w:tc>
          <w:tcPr>
            <w:tcW w:w="1060" w:type="dxa"/>
            <w:tcBorders>
              <w:top w:val="nil"/>
              <w:left w:val="nil"/>
              <w:bottom w:val="single" w:sz="4" w:space="0" w:color="auto"/>
              <w:right w:val="single" w:sz="4" w:space="0" w:color="auto"/>
            </w:tcBorders>
            <w:shd w:val="clear" w:color="auto" w:fill="auto"/>
            <w:noWrap/>
            <w:vAlign w:val="center"/>
          </w:tcPr>
          <w:p w14:paraId="17078EE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80268B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FA06DC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341BB7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453</w:t>
            </w:r>
          </w:p>
        </w:tc>
        <w:tc>
          <w:tcPr>
            <w:tcW w:w="870" w:type="dxa"/>
            <w:tcBorders>
              <w:top w:val="nil"/>
              <w:left w:val="nil"/>
              <w:bottom w:val="single" w:sz="4" w:space="0" w:color="auto"/>
              <w:right w:val="single" w:sz="4" w:space="0" w:color="auto"/>
            </w:tcBorders>
            <w:shd w:val="clear" w:color="auto" w:fill="auto"/>
            <w:noWrap/>
            <w:vAlign w:val="center"/>
            <w:hideMark/>
          </w:tcPr>
          <w:p w14:paraId="7BC166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2003070027</w:t>
            </w:r>
          </w:p>
        </w:tc>
        <w:tc>
          <w:tcPr>
            <w:tcW w:w="2840" w:type="dxa"/>
            <w:tcBorders>
              <w:top w:val="nil"/>
              <w:left w:val="nil"/>
              <w:bottom w:val="single" w:sz="4" w:space="0" w:color="auto"/>
              <w:right w:val="single" w:sz="4" w:space="0" w:color="auto"/>
            </w:tcBorders>
            <w:shd w:val="clear" w:color="auto" w:fill="auto"/>
            <w:noWrap/>
            <w:vAlign w:val="center"/>
            <w:hideMark/>
          </w:tcPr>
          <w:p w14:paraId="4587EA0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QUEVEDOS</w:t>
            </w:r>
          </w:p>
        </w:tc>
        <w:tc>
          <w:tcPr>
            <w:tcW w:w="980" w:type="dxa"/>
            <w:tcBorders>
              <w:top w:val="nil"/>
              <w:left w:val="nil"/>
              <w:bottom w:val="single" w:sz="4" w:space="0" w:color="auto"/>
              <w:right w:val="single" w:sz="4" w:space="0" w:color="auto"/>
            </w:tcBorders>
            <w:shd w:val="clear" w:color="auto" w:fill="auto"/>
            <w:noWrap/>
            <w:vAlign w:val="center"/>
            <w:hideMark/>
          </w:tcPr>
          <w:p w14:paraId="0A2A72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9681B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HUANCABAMBA</w:t>
            </w:r>
          </w:p>
        </w:tc>
        <w:tc>
          <w:tcPr>
            <w:tcW w:w="2340" w:type="dxa"/>
            <w:tcBorders>
              <w:top w:val="nil"/>
              <w:left w:val="nil"/>
              <w:bottom w:val="single" w:sz="4" w:space="0" w:color="auto"/>
              <w:right w:val="single" w:sz="4" w:space="0" w:color="auto"/>
            </w:tcBorders>
            <w:shd w:val="clear" w:color="auto" w:fill="auto"/>
            <w:noWrap/>
            <w:vAlign w:val="center"/>
            <w:hideMark/>
          </w:tcPr>
          <w:p w14:paraId="49F69ED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SONDOR</w:t>
            </w:r>
          </w:p>
        </w:tc>
        <w:tc>
          <w:tcPr>
            <w:tcW w:w="1060" w:type="dxa"/>
            <w:tcBorders>
              <w:top w:val="nil"/>
              <w:left w:val="nil"/>
              <w:bottom w:val="single" w:sz="4" w:space="0" w:color="auto"/>
              <w:right w:val="single" w:sz="4" w:space="0" w:color="auto"/>
            </w:tcBorders>
            <w:shd w:val="clear" w:color="auto" w:fill="auto"/>
            <w:noWrap/>
            <w:vAlign w:val="center"/>
          </w:tcPr>
          <w:p w14:paraId="15392A3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D14BCE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3BBB00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9FF5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454</w:t>
            </w:r>
          </w:p>
        </w:tc>
        <w:tc>
          <w:tcPr>
            <w:tcW w:w="870" w:type="dxa"/>
            <w:tcBorders>
              <w:top w:val="nil"/>
              <w:left w:val="nil"/>
              <w:bottom w:val="single" w:sz="4" w:space="0" w:color="auto"/>
              <w:right w:val="single" w:sz="4" w:space="0" w:color="auto"/>
            </w:tcBorders>
            <w:shd w:val="clear" w:color="auto" w:fill="auto"/>
            <w:noWrap/>
            <w:vAlign w:val="center"/>
            <w:hideMark/>
          </w:tcPr>
          <w:p w14:paraId="6BA204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2004010011</w:t>
            </w:r>
          </w:p>
        </w:tc>
        <w:tc>
          <w:tcPr>
            <w:tcW w:w="2840" w:type="dxa"/>
            <w:tcBorders>
              <w:top w:val="nil"/>
              <w:left w:val="nil"/>
              <w:bottom w:val="single" w:sz="4" w:space="0" w:color="auto"/>
              <w:right w:val="single" w:sz="4" w:space="0" w:color="auto"/>
            </w:tcBorders>
            <w:shd w:val="clear" w:color="auto" w:fill="auto"/>
            <w:noWrap/>
            <w:vAlign w:val="center"/>
            <w:hideMark/>
          </w:tcPr>
          <w:p w14:paraId="41847A7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PLATANAL BAJO</w:t>
            </w:r>
          </w:p>
        </w:tc>
        <w:tc>
          <w:tcPr>
            <w:tcW w:w="980" w:type="dxa"/>
            <w:tcBorders>
              <w:top w:val="nil"/>
              <w:left w:val="nil"/>
              <w:bottom w:val="single" w:sz="4" w:space="0" w:color="auto"/>
              <w:right w:val="single" w:sz="4" w:space="0" w:color="auto"/>
            </w:tcBorders>
            <w:shd w:val="clear" w:color="auto" w:fill="auto"/>
            <w:noWrap/>
            <w:vAlign w:val="center"/>
            <w:hideMark/>
          </w:tcPr>
          <w:p w14:paraId="125B0E6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A448A3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42764E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CHULUCANAS</w:t>
            </w:r>
          </w:p>
        </w:tc>
        <w:tc>
          <w:tcPr>
            <w:tcW w:w="1060" w:type="dxa"/>
            <w:tcBorders>
              <w:top w:val="nil"/>
              <w:left w:val="nil"/>
              <w:bottom w:val="single" w:sz="4" w:space="0" w:color="auto"/>
              <w:right w:val="single" w:sz="4" w:space="0" w:color="auto"/>
            </w:tcBorders>
            <w:shd w:val="clear" w:color="auto" w:fill="auto"/>
            <w:noWrap/>
            <w:vAlign w:val="center"/>
          </w:tcPr>
          <w:p w14:paraId="4FB0150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1242C1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4125BC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5C5E7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455</w:t>
            </w:r>
          </w:p>
        </w:tc>
        <w:tc>
          <w:tcPr>
            <w:tcW w:w="870" w:type="dxa"/>
            <w:tcBorders>
              <w:top w:val="nil"/>
              <w:left w:val="nil"/>
              <w:bottom w:val="single" w:sz="4" w:space="0" w:color="auto"/>
              <w:right w:val="single" w:sz="4" w:space="0" w:color="auto"/>
            </w:tcBorders>
            <w:shd w:val="clear" w:color="auto" w:fill="auto"/>
            <w:noWrap/>
            <w:vAlign w:val="center"/>
            <w:hideMark/>
          </w:tcPr>
          <w:p w14:paraId="0CA20E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2004010022</w:t>
            </w:r>
          </w:p>
        </w:tc>
        <w:tc>
          <w:tcPr>
            <w:tcW w:w="2840" w:type="dxa"/>
            <w:tcBorders>
              <w:top w:val="nil"/>
              <w:left w:val="nil"/>
              <w:bottom w:val="single" w:sz="4" w:space="0" w:color="auto"/>
              <w:right w:val="single" w:sz="4" w:space="0" w:color="auto"/>
            </w:tcBorders>
            <w:shd w:val="clear" w:color="auto" w:fill="auto"/>
            <w:noWrap/>
            <w:vAlign w:val="center"/>
            <w:hideMark/>
          </w:tcPr>
          <w:p w14:paraId="400768C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ROSA DE ÑOMALA</w:t>
            </w:r>
          </w:p>
        </w:tc>
        <w:tc>
          <w:tcPr>
            <w:tcW w:w="980" w:type="dxa"/>
            <w:tcBorders>
              <w:top w:val="nil"/>
              <w:left w:val="nil"/>
              <w:bottom w:val="single" w:sz="4" w:space="0" w:color="auto"/>
              <w:right w:val="single" w:sz="4" w:space="0" w:color="auto"/>
            </w:tcBorders>
            <w:shd w:val="clear" w:color="auto" w:fill="auto"/>
            <w:noWrap/>
            <w:vAlign w:val="center"/>
            <w:hideMark/>
          </w:tcPr>
          <w:p w14:paraId="774AB71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85EB45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34383B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CHULUCANAS</w:t>
            </w:r>
          </w:p>
        </w:tc>
        <w:tc>
          <w:tcPr>
            <w:tcW w:w="1060" w:type="dxa"/>
            <w:tcBorders>
              <w:top w:val="nil"/>
              <w:left w:val="nil"/>
              <w:bottom w:val="single" w:sz="4" w:space="0" w:color="auto"/>
              <w:right w:val="single" w:sz="4" w:space="0" w:color="auto"/>
            </w:tcBorders>
            <w:shd w:val="clear" w:color="auto" w:fill="auto"/>
            <w:noWrap/>
            <w:vAlign w:val="center"/>
          </w:tcPr>
          <w:p w14:paraId="6C4F808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103A65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2CC8DC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58F11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456</w:t>
            </w:r>
          </w:p>
        </w:tc>
        <w:tc>
          <w:tcPr>
            <w:tcW w:w="870" w:type="dxa"/>
            <w:tcBorders>
              <w:top w:val="nil"/>
              <w:left w:val="nil"/>
              <w:bottom w:val="single" w:sz="4" w:space="0" w:color="auto"/>
              <w:right w:val="single" w:sz="4" w:space="0" w:color="auto"/>
            </w:tcBorders>
            <w:shd w:val="clear" w:color="auto" w:fill="auto"/>
            <w:noWrap/>
            <w:vAlign w:val="center"/>
            <w:hideMark/>
          </w:tcPr>
          <w:p w14:paraId="6226A20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2004010024</w:t>
            </w:r>
          </w:p>
        </w:tc>
        <w:tc>
          <w:tcPr>
            <w:tcW w:w="2840" w:type="dxa"/>
            <w:tcBorders>
              <w:top w:val="nil"/>
              <w:left w:val="nil"/>
              <w:bottom w:val="single" w:sz="4" w:space="0" w:color="auto"/>
              <w:right w:val="single" w:sz="4" w:space="0" w:color="auto"/>
            </w:tcBorders>
            <w:shd w:val="clear" w:color="auto" w:fill="auto"/>
            <w:noWrap/>
            <w:vAlign w:val="center"/>
            <w:hideMark/>
          </w:tcPr>
          <w:p w14:paraId="7F21CA3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SAUSAL</w:t>
            </w:r>
          </w:p>
        </w:tc>
        <w:tc>
          <w:tcPr>
            <w:tcW w:w="980" w:type="dxa"/>
            <w:tcBorders>
              <w:top w:val="nil"/>
              <w:left w:val="nil"/>
              <w:bottom w:val="single" w:sz="4" w:space="0" w:color="auto"/>
              <w:right w:val="single" w:sz="4" w:space="0" w:color="auto"/>
            </w:tcBorders>
            <w:shd w:val="clear" w:color="auto" w:fill="auto"/>
            <w:noWrap/>
            <w:vAlign w:val="center"/>
            <w:hideMark/>
          </w:tcPr>
          <w:p w14:paraId="4E588A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5B7291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4EAF43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CHULUCANAS</w:t>
            </w:r>
          </w:p>
        </w:tc>
        <w:tc>
          <w:tcPr>
            <w:tcW w:w="1060" w:type="dxa"/>
            <w:tcBorders>
              <w:top w:val="nil"/>
              <w:left w:val="nil"/>
              <w:bottom w:val="single" w:sz="4" w:space="0" w:color="auto"/>
              <w:right w:val="single" w:sz="4" w:space="0" w:color="auto"/>
            </w:tcBorders>
            <w:shd w:val="clear" w:color="auto" w:fill="auto"/>
            <w:noWrap/>
            <w:vAlign w:val="center"/>
          </w:tcPr>
          <w:p w14:paraId="34B59772"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57FCC4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4EDC51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6881F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457</w:t>
            </w:r>
          </w:p>
        </w:tc>
        <w:tc>
          <w:tcPr>
            <w:tcW w:w="870" w:type="dxa"/>
            <w:tcBorders>
              <w:top w:val="nil"/>
              <w:left w:val="nil"/>
              <w:bottom w:val="single" w:sz="4" w:space="0" w:color="auto"/>
              <w:right w:val="single" w:sz="4" w:space="0" w:color="auto"/>
            </w:tcBorders>
            <w:shd w:val="clear" w:color="auto" w:fill="auto"/>
            <w:noWrap/>
            <w:vAlign w:val="center"/>
            <w:hideMark/>
          </w:tcPr>
          <w:p w14:paraId="504E6C5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2004040024</w:t>
            </w:r>
          </w:p>
        </w:tc>
        <w:tc>
          <w:tcPr>
            <w:tcW w:w="2840" w:type="dxa"/>
            <w:tcBorders>
              <w:top w:val="nil"/>
              <w:left w:val="nil"/>
              <w:bottom w:val="single" w:sz="4" w:space="0" w:color="auto"/>
              <w:right w:val="single" w:sz="4" w:space="0" w:color="auto"/>
            </w:tcBorders>
            <w:shd w:val="clear" w:color="auto" w:fill="auto"/>
            <w:noWrap/>
            <w:vAlign w:val="center"/>
            <w:hideMark/>
          </w:tcPr>
          <w:p w14:paraId="6B9F62B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TERNIQUE</w:t>
            </w:r>
          </w:p>
        </w:tc>
        <w:tc>
          <w:tcPr>
            <w:tcW w:w="980" w:type="dxa"/>
            <w:tcBorders>
              <w:top w:val="nil"/>
              <w:left w:val="nil"/>
              <w:bottom w:val="single" w:sz="4" w:space="0" w:color="auto"/>
              <w:right w:val="single" w:sz="4" w:space="0" w:color="auto"/>
            </w:tcBorders>
            <w:shd w:val="clear" w:color="auto" w:fill="auto"/>
            <w:noWrap/>
            <w:vAlign w:val="center"/>
            <w:hideMark/>
          </w:tcPr>
          <w:p w14:paraId="5C9B75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308D9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15813EE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MATANZA</w:t>
            </w:r>
          </w:p>
        </w:tc>
        <w:tc>
          <w:tcPr>
            <w:tcW w:w="1060" w:type="dxa"/>
            <w:tcBorders>
              <w:top w:val="nil"/>
              <w:left w:val="nil"/>
              <w:bottom w:val="single" w:sz="4" w:space="0" w:color="auto"/>
              <w:right w:val="single" w:sz="4" w:space="0" w:color="auto"/>
            </w:tcBorders>
            <w:shd w:val="clear" w:color="auto" w:fill="auto"/>
            <w:noWrap/>
            <w:vAlign w:val="center"/>
          </w:tcPr>
          <w:p w14:paraId="1A57522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F67B8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4BE5B8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AE84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458</w:t>
            </w:r>
          </w:p>
        </w:tc>
        <w:tc>
          <w:tcPr>
            <w:tcW w:w="870" w:type="dxa"/>
            <w:tcBorders>
              <w:top w:val="nil"/>
              <w:left w:val="nil"/>
              <w:bottom w:val="single" w:sz="4" w:space="0" w:color="auto"/>
              <w:right w:val="single" w:sz="4" w:space="0" w:color="auto"/>
            </w:tcBorders>
            <w:shd w:val="clear" w:color="auto" w:fill="auto"/>
            <w:noWrap/>
            <w:vAlign w:val="center"/>
            <w:hideMark/>
          </w:tcPr>
          <w:p w14:paraId="1225D1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2004040028</w:t>
            </w:r>
          </w:p>
        </w:tc>
        <w:tc>
          <w:tcPr>
            <w:tcW w:w="2840" w:type="dxa"/>
            <w:tcBorders>
              <w:top w:val="nil"/>
              <w:left w:val="nil"/>
              <w:bottom w:val="single" w:sz="4" w:space="0" w:color="auto"/>
              <w:right w:val="single" w:sz="4" w:space="0" w:color="auto"/>
            </w:tcBorders>
            <w:shd w:val="clear" w:color="auto" w:fill="auto"/>
            <w:noWrap/>
            <w:vAlign w:val="center"/>
            <w:hideMark/>
          </w:tcPr>
          <w:p w14:paraId="4FE5A24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PAMPA DE LOS SILVA</w:t>
            </w:r>
          </w:p>
        </w:tc>
        <w:tc>
          <w:tcPr>
            <w:tcW w:w="980" w:type="dxa"/>
            <w:tcBorders>
              <w:top w:val="nil"/>
              <w:left w:val="nil"/>
              <w:bottom w:val="single" w:sz="4" w:space="0" w:color="auto"/>
              <w:right w:val="single" w:sz="4" w:space="0" w:color="auto"/>
            </w:tcBorders>
            <w:shd w:val="clear" w:color="auto" w:fill="auto"/>
            <w:noWrap/>
            <w:vAlign w:val="center"/>
            <w:hideMark/>
          </w:tcPr>
          <w:p w14:paraId="378E9E1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55473B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43E8CB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MATANZA</w:t>
            </w:r>
          </w:p>
        </w:tc>
        <w:tc>
          <w:tcPr>
            <w:tcW w:w="1060" w:type="dxa"/>
            <w:tcBorders>
              <w:top w:val="nil"/>
              <w:left w:val="nil"/>
              <w:bottom w:val="single" w:sz="4" w:space="0" w:color="auto"/>
              <w:right w:val="single" w:sz="4" w:space="0" w:color="auto"/>
            </w:tcBorders>
            <w:shd w:val="clear" w:color="auto" w:fill="auto"/>
            <w:noWrap/>
            <w:vAlign w:val="center"/>
          </w:tcPr>
          <w:p w14:paraId="54DECBC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23CE232"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BE004D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CA08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459</w:t>
            </w:r>
          </w:p>
        </w:tc>
        <w:tc>
          <w:tcPr>
            <w:tcW w:w="870" w:type="dxa"/>
            <w:tcBorders>
              <w:top w:val="nil"/>
              <w:left w:val="nil"/>
              <w:bottom w:val="single" w:sz="4" w:space="0" w:color="auto"/>
              <w:right w:val="single" w:sz="4" w:space="0" w:color="auto"/>
            </w:tcBorders>
            <w:shd w:val="clear" w:color="auto" w:fill="auto"/>
            <w:noWrap/>
            <w:vAlign w:val="center"/>
            <w:hideMark/>
          </w:tcPr>
          <w:p w14:paraId="72C1CC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2004040033</w:t>
            </w:r>
          </w:p>
        </w:tc>
        <w:tc>
          <w:tcPr>
            <w:tcW w:w="2840" w:type="dxa"/>
            <w:tcBorders>
              <w:top w:val="nil"/>
              <w:left w:val="nil"/>
              <w:bottom w:val="single" w:sz="4" w:space="0" w:color="auto"/>
              <w:right w:val="single" w:sz="4" w:space="0" w:color="auto"/>
            </w:tcBorders>
            <w:shd w:val="clear" w:color="auto" w:fill="auto"/>
            <w:noWrap/>
            <w:vAlign w:val="center"/>
            <w:hideMark/>
          </w:tcPr>
          <w:p w14:paraId="0FD098F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TIERRAS DURAS DEL VIRREY</w:t>
            </w:r>
          </w:p>
        </w:tc>
        <w:tc>
          <w:tcPr>
            <w:tcW w:w="980" w:type="dxa"/>
            <w:tcBorders>
              <w:top w:val="nil"/>
              <w:left w:val="nil"/>
              <w:bottom w:val="single" w:sz="4" w:space="0" w:color="auto"/>
              <w:right w:val="single" w:sz="4" w:space="0" w:color="auto"/>
            </w:tcBorders>
            <w:shd w:val="clear" w:color="auto" w:fill="auto"/>
            <w:noWrap/>
            <w:vAlign w:val="center"/>
            <w:hideMark/>
          </w:tcPr>
          <w:p w14:paraId="5088CC2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B0C52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12C3E9A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MATANZA</w:t>
            </w:r>
          </w:p>
        </w:tc>
        <w:tc>
          <w:tcPr>
            <w:tcW w:w="1060" w:type="dxa"/>
            <w:tcBorders>
              <w:top w:val="nil"/>
              <w:left w:val="nil"/>
              <w:bottom w:val="single" w:sz="4" w:space="0" w:color="auto"/>
              <w:right w:val="single" w:sz="4" w:space="0" w:color="auto"/>
            </w:tcBorders>
            <w:shd w:val="clear" w:color="auto" w:fill="auto"/>
            <w:noWrap/>
            <w:vAlign w:val="center"/>
          </w:tcPr>
          <w:p w14:paraId="00E7B0B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374334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6CF844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27379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460</w:t>
            </w:r>
          </w:p>
        </w:tc>
        <w:tc>
          <w:tcPr>
            <w:tcW w:w="870" w:type="dxa"/>
            <w:tcBorders>
              <w:top w:val="nil"/>
              <w:left w:val="nil"/>
              <w:bottom w:val="single" w:sz="4" w:space="0" w:color="auto"/>
              <w:right w:val="single" w:sz="4" w:space="0" w:color="auto"/>
            </w:tcBorders>
            <w:shd w:val="clear" w:color="auto" w:fill="auto"/>
            <w:noWrap/>
            <w:vAlign w:val="center"/>
            <w:hideMark/>
          </w:tcPr>
          <w:p w14:paraId="178CD3F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2004080004</w:t>
            </w:r>
          </w:p>
        </w:tc>
        <w:tc>
          <w:tcPr>
            <w:tcW w:w="2840" w:type="dxa"/>
            <w:tcBorders>
              <w:top w:val="nil"/>
              <w:left w:val="nil"/>
              <w:bottom w:val="single" w:sz="4" w:space="0" w:color="auto"/>
              <w:right w:val="single" w:sz="4" w:space="0" w:color="auto"/>
            </w:tcBorders>
            <w:shd w:val="clear" w:color="auto" w:fill="auto"/>
            <w:noWrap/>
            <w:vAlign w:val="center"/>
            <w:hideMark/>
          </w:tcPr>
          <w:p w14:paraId="10AC1CA6"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PAMBARUMBE</w:t>
            </w:r>
          </w:p>
        </w:tc>
        <w:tc>
          <w:tcPr>
            <w:tcW w:w="980" w:type="dxa"/>
            <w:tcBorders>
              <w:top w:val="nil"/>
              <w:left w:val="nil"/>
              <w:bottom w:val="single" w:sz="4" w:space="0" w:color="auto"/>
              <w:right w:val="single" w:sz="4" w:space="0" w:color="auto"/>
            </w:tcBorders>
            <w:shd w:val="clear" w:color="auto" w:fill="auto"/>
            <w:noWrap/>
            <w:vAlign w:val="center"/>
            <w:hideMark/>
          </w:tcPr>
          <w:p w14:paraId="35D3BA1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696B72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2EFD59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CATALINA DE MOSSA</w:t>
            </w:r>
          </w:p>
        </w:tc>
        <w:tc>
          <w:tcPr>
            <w:tcW w:w="1060" w:type="dxa"/>
            <w:tcBorders>
              <w:top w:val="nil"/>
              <w:left w:val="nil"/>
              <w:bottom w:val="single" w:sz="4" w:space="0" w:color="auto"/>
              <w:right w:val="single" w:sz="4" w:space="0" w:color="auto"/>
            </w:tcBorders>
            <w:shd w:val="clear" w:color="auto" w:fill="auto"/>
            <w:noWrap/>
            <w:vAlign w:val="center"/>
          </w:tcPr>
          <w:p w14:paraId="48546B1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99D68E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F10F58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12370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461</w:t>
            </w:r>
          </w:p>
        </w:tc>
        <w:tc>
          <w:tcPr>
            <w:tcW w:w="870" w:type="dxa"/>
            <w:tcBorders>
              <w:top w:val="nil"/>
              <w:left w:val="nil"/>
              <w:bottom w:val="single" w:sz="4" w:space="0" w:color="auto"/>
              <w:right w:val="single" w:sz="4" w:space="0" w:color="auto"/>
            </w:tcBorders>
            <w:shd w:val="clear" w:color="auto" w:fill="auto"/>
            <w:noWrap/>
            <w:vAlign w:val="center"/>
            <w:hideMark/>
          </w:tcPr>
          <w:p w14:paraId="3FD64AA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2004080006</w:t>
            </w:r>
          </w:p>
        </w:tc>
        <w:tc>
          <w:tcPr>
            <w:tcW w:w="2840" w:type="dxa"/>
            <w:tcBorders>
              <w:top w:val="nil"/>
              <w:left w:val="nil"/>
              <w:bottom w:val="single" w:sz="4" w:space="0" w:color="auto"/>
              <w:right w:val="single" w:sz="4" w:space="0" w:color="auto"/>
            </w:tcBorders>
            <w:shd w:val="clear" w:color="auto" w:fill="auto"/>
            <w:noWrap/>
            <w:vAlign w:val="center"/>
            <w:hideMark/>
          </w:tcPr>
          <w:p w14:paraId="1AFAE89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CRUZ AZUL</w:t>
            </w:r>
          </w:p>
        </w:tc>
        <w:tc>
          <w:tcPr>
            <w:tcW w:w="980" w:type="dxa"/>
            <w:tcBorders>
              <w:top w:val="nil"/>
              <w:left w:val="nil"/>
              <w:bottom w:val="single" w:sz="4" w:space="0" w:color="auto"/>
              <w:right w:val="single" w:sz="4" w:space="0" w:color="auto"/>
            </w:tcBorders>
            <w:shd w:val="clear" w:color="auto" w:fill="auto"/>
            <w:noWrap/>
            <w:vAlign w:val="center"/>
            <w:hideMark/>
          </w:tcPr>
          <w:p w14:paraId="26B905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3095F6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399DBF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CATALINA DE MOSSA</w:t>
            </w:r>
          </w:p>
        </w:tc>
        <w:tc>
          <w:tcPr>
            <w:tcW w:w="1060" w:type="dxa"/>
            <w:tcBorders>
              <w:top w:val="nil"/>
              <w:left w:val="nil"/>
              <w:bottom w:val="single" w:sz="4" w:space="0" w:color="auto"/>
              <w:right w:val="single" w:sz="4" w:space="0" w:color="auto"/>
            </w:tcBorders>
            <w:shd w:val="clear" w:color="auto" w:fill="auto"/>
            <w:noWrap/>
            <w:vAlign w:val="center"/>
          </w:tcPr>
          <w:p w14:paraId="73BAC84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FA243D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4CE50B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A924B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462</w:t>
            </w:r>
          </w:p>
        </w:tc>
        <w:tc>
          <w:tcPr>
            <w:tcW w:w="870" w:type="dxa"/>
            <w:tcBorders>
              <w:top w:val="nil"/>
              <w:left w:val="nil"/>
              <w:bottom w:val="single" w:sz="4" w:space="0" w:color="auto"/>
              <w:right w:val="single" w:sz="4" w:space="0" w:color="auto"/>
            </w:tcBorders>
            <w:shd w:val="clear" w:color="auto" w:fill="auto"/>
            <w:noWrap/>
            <w:vAlign w:val="center"/>
            <w:hideMark/>
          </w:tcPr>
          <w:p w14:paraId="0BF39D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2004080019</w:t>
            </w:r>
          </w:p>
        </w:tc>
        <w:tc>
          <w:tcPr>
            <w:tcW w:w="2840" w:type="dxa"/>
            <w:tcBorders>
              <w:top w:val="nil"/>
              <w:left w:val="nil"/>
              <w:bottom w:val="single" w:sz="4" w:space="0" w:color="auto"/>
              <w:right w:val="single" w:sz="4" w:space="0" w:color="auto"/>
            </w:tcBorders>
            <w:shd w:val="clear" w:color="auto" w:fill="auto"/>
            <w:noWrap/>
            <w:vAlign w:val="center"/>
            <w:hideMark/>
          </w:tcPr>
          <w:p w14:paraId="1BEA9FE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ROSA DE CHIRIMOYOS</w:t>
            </w:r>
          </w:p>
        </w:tc>
        <w:tc>
          <w:tcPr>
            <w:tcW w:w="980" w:type="dxa"/>
            <w:tcBorders>
              <w:top w:val="nil"/>
              <w:left w:val="nil"/>
              <w:bottom w:val="single" w:sz="4" w:space="0" w:color="auto"/>
              <w:right w:val="single" w:sz="4" w:space="0" w:color="auto"/>
            </w:tcBorders>
            <w:shd w:val="clear" w:color="auto" w:fill="auto"/>
            <w:noWrap/>
            <w:vAlign w:val="center"/>
            <w:hideMark/>
          </w:tcPr>
          <w:p w14:paraId="130479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DBC636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2F3EF8F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CATALINA DE MOSSA</w:t>
            </w:r>
          </w:p>
        </w:tc>
        <w:tc>
          <w:tcPr>
            <w:tcW w:w="1060" w:type="dxa"/>
            <w:tcBorders>
              <w:top w:val="nil"/>
              <w:left w:val="nil"/>
              <w:bottom w:val="single" w:sz="4" w:space="0" w:color="auto"/>
              <w:right w:val="single" w:sz="4" w:space="0" w:color="auto"/>
            </w:tcBorders>
            <w:shd w:val="clear" w:color="auto" w:fill="auto"/>
            <w:noWrap/>
            <w:vAlign w:val="center"/>
          </w:tcPr>
          <w:p w14:paraId="1DE196D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265572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4EA4C1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FB173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463</w:t>
            </w:r>
          </w:p>
        </w:tc>
        <w:tc>
          <w:tcPr>
            <w:tcW w:w="870" w:type="dxa"/>
            <w:tcBorders>
              <w:top w:val="nil"/>
              <w:left w:val="nil"/>
              <w:bottom w:val="single" w:sz="4" w:space="0" w:color="auto"/>
              <w:right w:val="single" w:sz="4" w:space="0" w:color="auto"/>
            </w:tcBorders>
            <w:shd w:val="clear" w:color="auto" w:fill="auto"/>
            <w:noWrap/>
            <w:vAlign w:val="center"/>
            <w:hideMark/>
          </w:tcPr>
          <w:p w14:paraId="60B7065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2004080028</w:t>
            </w:r>
          </w:p>
        </w:tc>
        <w:tc>
          <w:tcPr>
            <w:tcW w:w="2840" w:type="dxa"/>
            <w:tcBorders>
              <w:top w:val="nil"/>
              <w:left w:val="nil"/>
              <w:bottom w:val="single" w:sz="4" w:space="0" w:color="auto"/>
              <w:right w:val="single" w:sz="4" w:space="0" w:color="auto"/>
            </w:tcBorders>
            <w:shd w:val="clear" w:color="auto" w:fill="auto"/>
            <w:noWrap/>
            <w:vAlign w:val="center"/>
            <w:hideMark/>
          </w:tcPr>
          <w:p w14:paraId="687B955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ALGODONAL</w:t>
            </w:r>
          </w:p>
        </w:tc>
        <w:tc>
          <w:tcPr>
            <w:tcW w:w="980" w:type="dxa"/>
            <w:tcBorders>
              <w:top w:val="nil"/>
              <w:left w:val="nil"/>
              <w:bottom w:val="single" w:sz="4" w:space="0" w:color="auto"/>
              <w:right w:val="single" w:sz="4" w:space="0" w:color="auto"/>
            </w:tcBorders>
            <w:shd w:val="clear" w:color="auto" w:fill="auto"/>
            <w:noWrap/>
            <w:vAlign w:val="center"/>
            <w:hideMark/>
          </w:tcPr>
          <w:p w14:paraId="681C30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C7C68F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6BD307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SANTA CATALINA DE MOSSA</w:t>
            </w:r>
          </w:p>
        </w:tc>
        <w:tc>
          <w:tcPr>
            <w:tcW w:w="1060" w:type="dxa"/>
            <w:tcBorders>
              <w:top w:val="nil"/>
              <w:left w:val="nil"/>
              <w:bottom w:val="single" w:sz="4" w:space="0" w:color="auto"/>
              <w:right w:val="single" w:sz="4" w:space="0" w:color="auto"/>
            </w:tcBorders>
            <w:shd w:val="clear" w:color="auto" w:fill="auto"/>
            <w:noWrap/>
            <w:vAlign w:val="center"/>
          </w:tcPr>
          <w:p w14:paraId="19DB143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A2CEF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076535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760C4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464</w:t>
            </w:r>
          </w:p>
        </w:tc>
        <w:tc>
          <w:tcPr>
            <w:tcW w:w="870" w:type="dxa"/>
            <w:tcBorders>
              <w:top w:val="nil"/>
              <w:left w:val="nil"/>
              <w:bottom w:val="single" w:sz="4" w:space="0" w:color="auto"/>
              <w:right w:val="single" w:sz="4" w:space="0" w:color="auto"/>
            </w:tcBorders>
            <w:shd w:val="clear" w:color="auto" w:fill="auto"/>
            <w:noWrap/>
            <w:vAlign w:val="center"/>
            <w:hideMark/>
          </w:tcPr>
          <w:p w14:paraId="5AC3199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2004100005</w:t>
            </w:r>
          </w:p>
        </w:tc>
        <w:tc>
          <w:tcPr>
            <w:tcW w:w="2840" w:type="dxa"/>
            <w:tcBorders>
              <w:top w:val="nil"/>
              <w:left w:val="nil"/>
              <w:bottom w:val="single" w:sz="4" w:space="0" w:color="auto"/>
              <w:right w:val="single" w:sz="4" w:space="0" w:color="auto"/>
            </w:tcBorders>
            <w:shd w:val="clear" w:color="auto" w:fill="auto"/>
            <w:noWrap/>
            <w:vAlign w:val="center"/>
            <w:hideMark/>
          </w:tcPr>
          <w:p w14:paraId="09B9054E"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CHONTALI</w:t>
            </w:r>
          </w:p>
        </w:tc>
        <w:tc>
          <w:tcPr>
            <w:tcW w:w="980" w:type="dxa"/>
            <w:tcBorders>
              <w:top w:val="nil"/>
              <w:left w:val="nil"/>
              <w:bottom w:val="single" w:sz="4" w:space="0" w:color="auto"/>
              <w:right w:val="single" w:sz="4" w:space="0" w:color="auto"/>
            </w:tcBorders>
            <w:shd w:val="clear" w:color="auto" w:fill="auto"/>
            <w:noWrap/>
            <w:vAlign w:val="center"/>
            <w:hideMark/>
          </w:tcPr>
          <w:p w14:paraId="1A0D40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964CD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7B2F73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YAMANGO</w:t>
            </w:r>
          </w:p>
        </w:tc>
        <w:tc>
          <w:tcPr>
            <w:tcW w:w="1060" w:type="dxa"/>
            <w:tcBorders>
              <w:top w:val="nil"/>
              <w:left w:val="nil"/>
              <w:bottom w:val="single" w:sz="4" w:space="0" w:color="auto"/>
              <w:right w:val="single" w:sz="4" w:space="0" w:color="auto"/>
            </w:tcBorders>
            <w:shd w:val="clear" w:color="auto" w:fill="auto"/>
            <w:noWrap/>
            <w:vAlign w:val="center"/>
          </w:tcPr>
          <w:p w14:paraId="6671627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6DBFC9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57712A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68480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465</w:t>
            </w:r>
          </w:p>
        </w:tc>
        <w:tc>
          <w:tcPr>
            <w:tcW w:w="870" w:type="dxa"/>
            <w:tcBorders>
              <w:top w:val="nil"/>
              <w:left w:val="nil"/>
              <w:bottom w:val="single" w:sz="4" w:space="0" w:color="auto"/>
              <w:right w:val="single" w:sz="4" w:space="0" w:color="auto"/>
            </w:tcBorders>
            <w:shd w:val="clear" w:color="auto" w:fill="auto"/>
            <w:noWrap/>
            <w:vAlign w:val="center"/>
            <w:hideMark/>
          </w:tcPr>
          <w:p w14:paraId="59A05EC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2004100008</w:t>
            </w:r>
          </w:p>
        </w:tc>
        <w:tc>
          <w:tcPr>
            <w:tcW w:w="2840" w:type="dxa"/>
            <w:tcBorders>
              <w:top w:val="nil"/>
              <w:left w:val="nil"/>
              <w:bottom w:val="single" w:sz="4" w:space="0" w:color="auto"/>
              <w:right w:val="single" w:sz="4" w:space="0" w:color="auto"/>
            </w:tcBorders>
            <w:shd w:val="clear" w:color="auto" w:fill="auto"/>
            <w:noWrap/>
            <w:vAlign w:val="center"/>
            <w:hideMark/>
          </w:tcPr>
          <w:p w14:paraId="7860EC8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TABLONES</w:t>
            </w:r>
          </w:p>
        </w:tc>
        <w:tc>
          <w:tcPr>
            <w:tcW w:w="980" w:type="dxa"/>
            <w:tcBorders>
              <w:top w:val="nil"/>
              <w:left w:val="nil"/>
              <w:bottom w:val="single" w:sz="4" w:space="0" w:color="auto"/>
              <w:right w:val="single" w:sz="4" w:space="0" w:color="auto"/>
            </w:tcBorders>
            <w:shd w:val="clear" w:color="auto" w:fill="auto"/>
            <w:noWrap/>
            <w:vAlign w:val="center"/>
            <w:hideMark/>
          </w:tcPr>
          <w:p w14:paraId="395E068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72C3D3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2735ED6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YAMANGO</w:t>
            </w:r>
          </w:p>
        </w:tc>
        <w:tc>
          <w:tcPr>
            <w:tcW w:w="1060" w:type="dxa"/>
            <w:tcBorders>
              <w:top w:val="nil"/>
              <w:left w:val="nil"/>
              <w:bottom w:val="single" w:sz="4" w:space="0" w:color="auto"/>
              <w:right w:val="single" w:sz="4" w:space="0" w:color="auto"/>
            </w:tcBorders>
            <w:shd w:val="clear" w:color="auto" w:fill="auto"/>
            <w:noWrap/>
            <w:vAlign w:val="center"/>
          </w:tcPr>
          <w:p w14:paraId="5AE0801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1A015F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F69A57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41433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466</w:t>
            </w:r>
          </w:p>
        </w:tc>
        <w:tc>
          <w:tcPr>
            <w:tcW w:w="870" w:type="dxa"/>
            <w:tcBorders>
              <w:top w:val="nil"/>
              <w:left w:val="nil"/>
              <w:bottom w:val="single" w:sz="4" w:space="0" w:color="auto"/>
              <w:right w:val="single" w:sz="4" w:space="0" w:color="auto"/>
            </w:tcBorders>
            <w:shd w:val="clear" w:color="auto" w:fill="auto"/>
            <w:noWrap/>
            <w:vAlign w:val="center"/>
            <w:hideMark/>
          </w:tcPr>
          <w:p w14:paraId="75F5F4D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2004100013</w:t>
            </w:r>
          </w:p>
        </w:tc>
        <w:tc>
          <w:tcPr>
            <w:tcW w:w="2840" w:type="dxa"/>
            <w:tcBorders>
              <w:top w:val="nil"/>
              <w:left w:val="nil"/>
              <w:bottom w:val="single" w:sz="4" w:space="0" w:color="auto"/>
              <w:right w:val="single" w:sz="4" w:space="0" w:color="auto"/>
            </w:tcBorders>
            <w:shd w:val="clear" w:color="auto" w:fill="auto"/>
            <w:noWrap/>
            <w:vAlign w:val="center"/>
            <w:hideMark/>
          </w:tcPr>
          <w:p w14:paraId="77BE0A5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ALTO HUANCABAMBA</w:t>
            </w:r>
          </w:p>
        </w:tc>
        <w:tc>
          <w:tcPr>
            <w:tcW w:w="980" w:type="dxa"/>
            <w:tcBorders>
              <w:top w:val="nil"/>
              <w:left w:val="nil"/>
              <w:bottom w:val="single" w:sz="4" w:space="0" w:color="auto"/>
              <w:right w:val="single" w:sz="4" w:space="0" w:color="auto"/>
            </w:tcBorders>
            <w:shd w:val="clear" w:color="auto" w:fill="auto"/>
            <w:noWrap/>
            <w:vAlign w:val="center"/>
            <w:hideMark/>
          </w:tcPr>
          <w:p w14:paraId="50A03ED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2E96B83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6725B2C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YAMANGO</w:t>
            </w:r>
          </w:p>
        </w:tc>
        <w:tc>
          <w:tcPr>
            <w:tcW w:w="1060" w:type="dxa"/>
            <w:tcBorders>
              <w:top w:val="nil"/>
              <w:left w:val="nil"/>
              <w:bottom w:val="single" w:sz="4" w:space="0" w:color="auto"/>
              <w:right w:val="single" w:sz="4" w:space="0" w:color="auto"/>
            </w:tcBorders>
            <w:shd w:val="clear" w:color="auto" w:fill="auto"/>
            <w:noWrap/>
            <w:vAlign w:val="center"/>
          </w:tcPr>
          <w:p w14:paraId="2C47665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A2EC5D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CFD350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2FCF1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467</w:t>
            </w:r>
          </w:p>
        </w:tc>
        <w:tc>
          <w:tcPr>
            <w:tcW w:w="870" w:type="dxa"/>
            <w:tcBorders>
              <w:top w:val="nil"/>
              <w:left w:val="nil"/>
              <w:bottom w:val="single" w:sz="4" w:space="0" w:color="auto"/>
              <w:right w:val="single" w:sz="4" w:space="0" w:color="auto"/>
            </w:tcBorders>
            <w:shd w:val="clear" w:color="auto" w:fill="auto"/>
            <w:noWrap/>
            <w:vAlign w:val="center"/>
            <w:hideMark/>
          </w:tcPr>
          <w:p w14:paraId="0CC631A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2004100015</w:t>
            </w:r>
          </w:p>
        </w:tc>
        <w:tc>
          <w:tcPr>
            <w:tcW w:w="2840" w:type="dxa"/>
            <w:tcBorders>
              <w:top w:val="nil"/>
              <w:left w:val="nil"/>
              <w:bottom w:val="single" w:sz="4" w:space="0" w:color="auto"/>
              <w:right w:val="single" w:sz="4" w:space="0" w:color="auto"/>
            </w:tcBorders>
            <w:shd w:val="clear" w:color="auto" w:fill="auto"/>
            <w:noWrap/>
            <w:vAlign w:val="center"/>
            <w:hideMark/>
          </w:tcPr>
          <w:p w14:paraId="2A6C55D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CHOCO</w:t>
            </w:r>
          </w:p>
        </w:tc>
        <w:tc>
          <w:tcPr>
            <w:tcW w:w="980" w:type="dxa"/>
            <w:tcBorders>
              <w:top w:val="nil"/>
              <w:left w:val="nil"/>
              <w:bottom w:val="single" w:sz="4" w:space="0" w:color="auto"/>
              <w:right w:val="single" w:sz="4" w:space="0" w:color="auto"/>
            </w:tcBorders>
            <w:shd w:val="clear" w:color="auto" w:fill="auto"/>
            <w:noWrap/>
            <w:vAlign w:val="center"/>
            <w:hideMark/>
          </w:tcPr>
          <w:p w14:paraId="1927234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D82324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56CF26C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YAMANGO</w:t>
            </w:r>
          </w:p>
        </w:tc>
        <w:tc>
          <w:tcPr>
            <w:tcW w:w="1060" w:type="dxa"/>
            <w:tcBorders>
              <w:top w:val="nil"/>
              <w:left w:val="nil"/>
              <w:bottom w:val="single" w:sz="4" w:space="0" w:color="auto"/>
              <w:right w:val="single" w:sz="4" w:space="0" w:color="auto"/>
            </w:tcBorders>
            <w:shd w:val="clear" w:color="auto" w:fill="auto"/>
            <w:noWrap/>
            <w:vAlign w:val="center"/>
          </w:tcPr>
          <w:p w14:paraId="640EA1F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068512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849087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E7554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468</w:t>
            </w:r>
          </w:p>
        </w:tc>
        <w:tc>
          <w:tcPr>
            <w:tcW w:w="870" w:type="dxa"/>
            <w:tcBorders>
              <w:top w:val="nil"/>
              <w:left w:val="nil"/>
              <w:bottom w:val="single" w:sz="4" w:space="0" w:color="auto"/>
              <w:right w:val="single" w:sz="4" w:space="0" w:color="auto"/>
            </w:tcBorders>
            <w:shd w:val="clear" w:color="auto" w:fill="auto"/>
            <w:noWrap/>
            <w:vAlign w:val="center"/>
            <w:hideMark/>
          </w:tcPr>
          <w:p w14:paraId="5DBF96E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2004100048</w:t>
            </w:r>
          </w:p>
        </w:tc>
        <w:tc>
          <w:tcPr>
            <w:tcW w:w="2840" w:type="dxa"/>
            <w:tcBorders>
              <w:top w:val="nil"/>
              <w:left w:val="nil"/>
              <w:bottom w:val="single" w:sz="4" w:space="0" w:color="auto"/>
              <w:right w:val="single" w:sz="4" w:space="0" w:color="auto"/>
            </w:tcBorders>
            <w:shd w:val="clear" w:color="auto" w:fill="auto"/>
            <w:noWrap/>
            <w:vAlign w:val="center"/>
            <w:hideMark/>
          </w:tcPr>
          <w:p w14:paraId="1A0CFD8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FRANCISCO</w:t>
            </w:r>
          </w:p>
        </w:tc>
        <w:tc>
          <w:tcPr>
            <w:tcW w:w="980" w:type="dxa"/>
            <w:tcBorders>
              <w:top w:val="nil"/>
              <w:left w:val="nil"/>
              <w:bottom w:val="single" w:sz="4" w:space="0" w:color="auto"/>
              <w:right w:val="single" w:sz="4" w:space="0" w:color="auto"/>
            </w:tcBorders>
            <w:shd w:val="clear" w:color="auto" w:fill="auto"/>
            <w:noWrap/>
            <w:vAlign w:val="center"/>
            <w:hideMark/>
          </w:tcPr>
          <w:p w14:paraId="7F67D7B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DCAC0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76542D8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YAMANGO</w:t>
            </w:r>
          </w:p>
        </w:tc>
        <w:tc>
          <w:tcPr>
            <w:tcW w:w="1060" w:type="dxa"/>
            <w:tcBorders>
              <w:top w:val="nil"/>
              <w:left w:val="nil"/>
              <w:bottom w:val="single" w:sz="4" w:space="0" w:color="auto"/>
              <w:right w:val="single" w:sz="4" w:space="0" w:color="auto"/>
            </w:tcBorders>
            <w:shd w:val="clear" w:color="auto" w:fill="auto"/>
            <w:noWrap/>
            <w:vAlign w:val="center"/>
          </w:tcPr>
          <w:p w14:paraId="16645E5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38389C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EA9EE2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D64BB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469</w:t>
            </w:r>
          </w:p>
        </w:tc>
        <w:tc>
          <w:tcPr>
            <w:tcW w:w="870" w:type="dxa"/>
            <w:tcBorders>
              <w:top w:val="nil"/>
              <w:left w:val="nil"/>
              <w:bottom w:val="single" w:sz="4" w:space="0" w:color="auto"/>
              <w:right w:val="single" w:sz="4" w:space="0" w:color="auto"/>
            </w:tcBorders>
            <w:shd w:val="clear" w:color="auto" w:fill="auto"/>
            <w:noWrap/>
            <w:vAlign w:val="center"/>
            <w:hideMark/>
          </w:tcPr>
          <w:p w14:paraId="5C22A15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2004100052</w:t>
            </w:r>
          </w:p>
        </w:tc>
        <w:tc>
          <w:tcPr>
            <w:tcW w:w="2840" w:type="dxa"/>
            <w:tcBorders>
              <w:top w:val="nil"/>
              <w:left w:val="nil"/>
              <w:bottom w:val="single" w:sz="4" w:space="0" w:color="auto"/>
              <w:right w:val="single" w:sz="4" w:space="0" w:color="auto"/>
            </w:tcBorders>
            <w:shd w:val="clear" w:color="auto" w:fill="auto"/>
            <w:noWrap/>
            <w:vAlign w:val="center"/>
            <w:hideMark/>
          </w:tcPr>
          <w:p w14:paraId="3793560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COCA</w:t>
            </w:r>
          </w:p>
        </w:tc>
        <w:tc>
          <w:tcPr>
            <w:tcW w:w="980" w:type="dxa"/>
            <w:tcBorders>
              <w:top w:val="nil"/>
              <w:left w:val="nil"/>
              <w:bottom w:val="single" w:sz="4" w:space="0" w:color="auto"/>
              <w:right w:val="single" w:sz="4" w:space="0" w:color="auto"/>
            </w:tcBorders>
            <w:shd w:val="clear" w:color="auto" w:fill="auto"/>
            <w:noWrap/>
            <w:vAlign w:val="center"/>
            <w:hideMark/>
          </w:tcPr>
          <w:p w14:paraId="2A5712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97F8D2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5D581C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YAMANGO</w:t>
            </w:r>
          </w:p>
        </w:tc>
        <w:tc>
          <w:tcPr>
            <w:tcW w:w="1060" w:type="dxa"/>
            <w:tcBorders>
              <w:top w:val="nil"/>
              <w:left w:val="nil"/>
              <w:bottom w:val="single" w:sz="4" w:space="0" w:color="auto"/>
              <w:right w:val="single" w:sz="4" w:space="0" w:color="auto"/>
            </w:tcBorders>
            <w:shd w:val="clear" w:color="auto" w:fill="auto"/>
            <w:noWrap/>
            <w:vAlign w:val="center"/>
          </w:tcPr>
          <w:p w14:paraId="18554D9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B8F973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3D10D8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21423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470</w:t>
            </w:r>
          </w:p>
        </w:tc>
        <w:tc>
          <w:tcPr>
            <w:tcW w:w="870" w:type="dxa"/>
            <w:tcBorders>
              <w:top w:val="nil"/>
              <w:left w:val="nil"/>
              <w:bottom w:val="single" w:sz="4" w:space="0" w:color="auto"/>
              <w:right w:val="single" w:sz="4" w:space="0" w:color="auto"/>
            </w:tcBorders>
            <w:shd w:val="clear" w:color="auto" w:fill="auto"/>
            <w:noWrap/>
            <w:vAlign w:val="center"/>
            <w:hideMark/>
          </w:tcPr>
          <w:p w14:paraId="7EF593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2004100059</w:t>
            </w:r>
          </w:p>
        </w:tc>
        <w:tc>
          <w:tcPr>
            <w:tcW w:w="2840" w:type="dxa"/>
            <w:tcBorders>
              <w:top w:val="nil"/>
              <w:left w:val="nil"/>
              <w:bottom w:val="single" w:sz="4" w:space="0" w:color="auto"/>
              <w:right w:val="single" w:sz="4" w:space="0" w:color="auto"/>
            </w:tcBorders>
            <w:shd w:val="clear" w:color="auto" w:fill="auto"/>
            <w:noWrap/>
            <w:vAlign w:val="center"/>
            <w:hideMark/>
          </w:tcPr>
          <w:p w14:paraId="2E16D1C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PISCAN BAJO (PISCAN)</w:t>
            </w:r>
          </w:p>
        </w:tc>
        <w:tc>
          <w:tcPr>
            <w:tcW w:w="980" w:type="dxa"/>
            <w:tcBorders>
              <w:top w:val="nil"/>
              <w:left w:val="nil"/>
              <w:bottom w:val="single" w:sz="4" w:space="0" w:color="auto"/>
              <w:right w:val="single" w:sz="4" w:space="0" w:color="auto"/>
            </w:tcBorders>
            <w:shd w:val="clear" w:color="auto" w:fill="auto"/>
            <w:noWrap/>
            <w:vAlign w:val="center"/>
            <w:hideMark/>
          </w:tcPr>
          <w:p w14:paraId="3C7AB5E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AA14D5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MORROPON</w:t>
            </w:r>
          </w:p>
        </w:tc>
        <w:tc>
          <w:tcPr>
            <w:tcW w:w="2340" w:type="dxa"/>
            <w:tcBorders>
              <w:top w:val="nil"/>
              <w:left w:val="nil"/>
              <w:bottom w:val="single" w:sz="4" w:space="0" w:color="auto"/>
              <w:right w:val="single" w:sz="4" w:space="0" w:color="auto"/>
            </w:tcBorders>
            <w:shd w:val="clear" w:color="auto" w:fill="auto"/>
            <w:noWrap/>
            <w:vAlign w:val="center"/>
            <w:hideMark/>
          </w:tcPr>
          <w:p w14:paraId="2921B89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YAMANGO</w:t>
            </w:r>
          </w:p>
        </w:tc>
        <w:tc>
          <w:tcPr>
            <w:tcW w:w="1060" w:type="dxa"/>
            <w:tcBorders>
              <w:top w:val="nil"/>
              <w:left w:val="nil"/>
              <w:bottom w:val="single" w:sz="4" w:space="0" w:color="auto"/>
              <w:right w:val="single" w:sz="4" w:space="0" w:color="auto"/>
            </w:tcBorders>
            <w:shd w:val="clear" w:color="auto" w:fill="auto"/>
            <w:noWrap/>
            <w:vAlign w:val="center"/>
          </w:tcPr>
          <w:p w14:paraId="0DB3172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A8B0F2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C1275B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01D7E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471</w:t>
            </w:r>
          </w:p>
        </w:tc>
        <w:tc>
          <w:tcPr>
            <w:tcW w:w="870" w:type="dxa"/>
            <w:tcBorders>
              <w:top w:val="nil"/>
              <w:left w:val="nil"/>
              <w:bottom w:val="single" w:sz="4" w:space="0" w:color="auto"/>
              <w:right w:val="single" w:sz="4" w:space="0" w:color="auto"/>
            </w:tcBorders>
            <w:shd w:val="clear" w:color="auto" w:fill="auto"/>
            <w:noWrap/>
            <w:vAlign w:val="center"/>
            <w:hideMark/>
          </w:tcPr>
          <w:p w14:paraId="3FC39DA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2006040032</w:t>
            </w:r>
          </w:p>
        </w:tc>
        <w:tc>
          <w:tcPr>
            <w:tcW w:w="2840" w:type="dxa"/>
            <w:tcBorders>
              <w:top w:val="nil"/>
              <w:left w:val="nil"/>
              <w:bottom w:val="single" w:sz="4" w:space="0" w:color="auto"/>
              <w:right w:val="single" w:sz="4" w:space="0" w:color="auto"/>
            </w:tcBorders>
            <w:shd w:val="clear" w:color="auto" w:fill="auto"/>
            <w:noWrap/>
            <w:vAlign w:val="center"/>
            <w:hideMark/>
          </w:tcPr>
          <w:p w14:paraId="4E84752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HUASIMAL DE LOS ENCUENTROS</w:t>
            </w:r>
          </w:p>
        </w:tc>
        <w:tc>
          <w:tcPr>
            <w:tcW w:w="980" w:type="dxa"/>
            <w:tcBorders>
              <w:top w:val="nil"/>
              <w:left w:val="nil"/>
              <w:bottom w:val="single" w:sz="4" w:space="0" w:color="auto"/>
              <w:right w:val="single" w:sz="4" w:space="0" w:color="auto"/>
            </w:tcBorders>
            <w:shd w:val="clear" w:color="auto" w:fill="auto"/>
            <w:noWrap/>
            <w:vAlign w:val="center"/>
            <w:hideMark/>
          </w:tcPr>
          <w:p w14:paraId="4A9000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17CE2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7EFC55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315967A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DE9C40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85A50F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3AF5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472</w:t>
            </w:r>
          </w:p>
        </w:tc>
        <w:tc>
          <w:tcPr>
            <w:tcW w:w="870" w:type="dxa"/>
            <w:tcBorders>
              <w:top w:val="nil"/>
              <w:left w:val="nil"/>
              <w:bottom w:val="single" w:sz="4" w:space="0" w:color="auto"/>
              <w:right w:val="single" w:sz="4" w:space="0" w:color="auto"/>
            </w:tcBorders>
            <w:shd w:val="clear" w:color="auto" w:fill="auto"/>
            <w:noWrap/>
            <w:vAlign w:val="center"/>
            <w:hideMark/>
          </w:tcPr>
          <w:p w14:paraId="6FEDD68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2006040034</w:t>
            </w:r>
          </w:p>
        </w:tc>
        <w:tc>
          <w:tcPr>
            <w:tcW w:w="2840" w:type="dxa"/>
            <w:tcBorders>
              <w:top w:val="nil"/>
              <w:left w:val="nil"/>
              <w:bottom w:val="single" w:sz="4" w:space="0" w:color="auto"/>
              <w:right w:val="single" w:sz="4" w:space="0" w:color="auto"/>
            </w:tcBorders>
            <w:shd w:val="clear" w:color="auto" w:fill="auto"/>
            <w:noWrap/>
            <w:vAlign w:val="center"/>
            <w:hideMark/>
          </w:tcPr>
          <w:p w14:paraId="124C36B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CHAPANGOS</w:t>
            </w:r>
          </w:p>
        </w:tc>
        <w:tc>
          <w:tcPr>
            <w:tcW w:w="980" w:type="dxa"/>
            <w:tcBorders>
              <w:top w:val="nil"/>
              <w:left w:val="nil"/>
              <w:bottom w:val="single" w:sz="4" w:space="0" w:color="auto"/>
              <w:right w:val="single" w:sz="4" w:space="0" w:color="auto"/>
            </w:tcBorders>
            <w:shd w:val="clear" w:color="auto" w:fill="auto"/>
            <w:noWrap/>
            <w:vAlign w:val="center"/>
            <w:hideMark/>
          </w:tcPr>
          <w:p w14:paraId="10DACD9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50DD08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6E06A1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0F814EE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EBD1EF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CE303F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E0B5D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473</w:t>
            </w:r>
          </w:p>
        </w:tc>
        <w:tc>
          <w:tcPr>
            <w:tcW w:w="870" w:type="dxa"/>
            <w:tcBorders>
              <w:top w:val="nil"/>
              <w:left w:val="nil"/>
              <w:bottom w:val="single" w:sz="4" w:space="0" w:color="auto"/>
              <w:right w:val="single" w:sz="4" w:space="0" w:color="auto"/>
            </w:tcBorders>
            <w:shd w:val="clear" w:color="auto" w:fill="auto"/>
            <w:noWrap/>
            <w:vAlign w:val="center"/>
            <w:hideMark/>
          </w:tcPr>
          <w:p w14:paraId="26AC2B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2006040046</w:t>
            </w:r>
          </w:p>
        </w:tc>
        <w:tc>
          <w:tcPr>
            <w:tcW w:w="2840" w:type="dxa"/>
            <w:tcBorders>
              <w:top w:val="nil"/>
              <w:left w:val="nil"/>
              <w:bottom w:val="single" w:sz="4" w:space="0" w:color="auto"/>
              <w:right w:val="single" w:sz="4" w:space="0" w:color="auto"/>
            </w:tcBorders>
            <w:shd w:val="clear" w:color="auto" w:fill="auto"/>
            <w:noWrap/>
            <w:vAlign w:val="center"/>
            <w:hideMark/>
          </w:tcPr>
          <w:p w14:paraId="361E200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JAGUAY NEGRO</w:t>
            </w:r>
          </w:p>
        </w:tc>
        <w:tc>
          <w:tcPr>
            <w:tcW w:w="980" w:type="dxa"/>
            <w:tcBorders>
              <w:top w:val="nil"/>
              <w:left w:val="nil"/>
              <w:bottom w:val="single" w:sz="4" w:space="0" w:color="auto"/>
              <w:right w:val="single" w:sz="4" w:space="0" w:color="auto"/>
            </w:tcBorders>
            <w:shd w:val="clear" w:color="auto" w:fill="auto"/>
            <w:noWrap/>
            <w:vAlign w:val="center"/>
            <w:hideMark/>
          </w:tcPr>
          <w:p w14:paraId="3CBE985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6E6EA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13B14B2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139E175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2F1AF6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B41F65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1C1D1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474</w:t>
            </w:r>
          </w:p>
        </w:tc>
        <w:tc>
          <w:tcPr>
            <w:tcW w:w="870" w:type="dxa"/>
            <w:tcBorders>
              <w:top w:val="nil"/>
              <w:left w:val="nil"/>
              <w:bottom w:val="single" w:sz="4" w:space="0" w:color="auto"/>
              <w:right w:val="single" w:sz="4" w:space="0" w:color="auto"/>
            </w:tcBorders>
            <w:shd w:val="clear" w:color="auto" w:fill="auto"/>
            <w:noWrap/>
            <w:vAlign w:val="center"/>
            <w:hideMark/>
          </w:tcPr>
          <w:p w14:paraId="4D9570B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2006040050</w:t>
            </w:r>
          </w:p>
        </w:tc>
        <w:tc>
          <w:tcPr>
            <w:tcW w:w="2840" w:type="dxa"/>
            <w:tcBorders>
              <w:top w:val="nil"/>
              <w:left w:val="nil"/>
              <w:bottom w:val="single" w:sz="4" w:space="0" w:color="auto"/>
              <w:right w:val="single" w:sz="4" w:space="0" w:color="auto"/>
            </w:tcBorders>
            <w:shd w:val="clear" w:color="auto" w:fill="auto"/>
            <w:noWrap/>
            <w:vAlign w:val="center"/>
            <w:hideMark/>
          </w:tcPr>
          <w:p w14:paraId="7913245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LEONES</w:t>
            </w:r>
          </w:p>
        </w:tc>
        <w:tc>
          <w:tcPr>
            <w:tcW w:w="980" w:type="dxa"/>
            <w:tcBorders>
              <w:top w:val="nil"/>
              <w:left w:val="nil"/>
              <w:bottom w:val="single" w:sz="4" w:space="0" w:color="auto"/>
              <w:right w:val="single" w:sz="4" w:space="0" w:color="auto"/>
            </w:tcBorders>
            <w:shd w:val="clear" w:color="auto" w:fill="auto"/>
            <w:noWrap/>
            <w:vAlign w:val="center"/>
            <w:hideMark/>
          </w:tcPr>
          <w:p w14:paraId="6E6690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FB4DA9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0832DC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2241E7E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56A54B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417B20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C93F7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475</w:t>
            </w:r>
          </w:p>
        </w:tc>
        <w:tc>
          <w:tcPr>
            <w:tcW w:w="870" w:type="dxa"/>
            <w:tcBorders>
              <w:top w:val="nil"/>
              <w:left w:val="nil"/>
              <w:bottom w:val="single" w:sz="4" w:space="0" w:color="auto"/>
              <w:right w:val="single" w:sz="4" w:space="0" w:color="auto"/>
            </w:tcBorders>
            <w:shd w:val="clear" w:color="auto" w:fill="auto"/>
            <w:noWrap/>
            <w:vAlign w:val="center"/>
            <w:hideMark/>
          </w:tcPr>
          <w:p w14:paraId="3390239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2006040064</w:t>
            </w:r>
          </w:p>
        </w:tc>
        <w:tc>
          <w:tcPr>
            <w:tcW w:w="2840" w:type="dxa"/>
            <w:tcBorders>
              <w:top w:val="nil"/>
              <w:left w:val="nil"/>
              <w:bottom w:val="single" w:sz="4" w:space="0" w:color="auto"/>
              <w:right w:val="single" w:sz="4" w:space="0" w:color="auto"/>
            </w:tcBorders>
            <w:shd w:val="clear" w:color="auto" w:fill="auto"/>
            <w:noWrap/>
            <w:vAlign w:val="center"/>
            <w:hideMark/>
          </w:tcPr>
          <w:p w14:paraId="3BB36AD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PICHINCHE</w:t>
            </w:r>
          </w:p>
        </w:tc>
        <w:tc>
          <w:tcPr>
            <w:tcW w:w="980" w:type="dxa"/>
            <w:tcBorders>
              <w:top w:val="nil"/>
              <w:left w:val="nil"/>
              <w:bottom w:val="single" w:sz="4" w:space="0" w:color="auto"/>
              <w:right w:val="single" w:sz="4" w:space="0" w:color="auto"/>
            </w:tcBorders>
            <w:shd w:val="clear" w:color="auto" w:fill="auto"/>
            <w:noWrap/>
            <w:vAlign w:val="center"/>
            <w:hideMark/>
          </w:tcPr>
          <w:p w14:paraId="6D15CEE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8AE90B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5BF2837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01A93A2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427C0A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8EC9A7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C14605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476</w:t>
            </w:r>
          </w:p>
        </w:tc>
        <w:tc>
          <w:tcPr>
            <w:tcW w:w="870" w:type="dxa"/>
            <w:tcBorders>
              <w:top w:val="nil"/>
              <w:left w:val="nil"/>
              <w:bottom w:val="single" w:sz="4" w:space="0" w:color="auto"/>
              <w:right w:val="single" w:sz="4" w:space="0" w:color="auto"/>
            </w:tcBorders>
            <w:shd w:val="clear" w:color="auto" w:fill="auto"/>
            <w:noWrap/>
            <w:vAlign w:val="center"/>
            <w:hideMark/>
          </w:tcPr>
          <w:p w14:paraId="64C01E1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2006040074</w:t>
            </w:r>
          </w:p>
        </w:tc>
        <w:tc>
          <w:tcPr>
            <w:tcW w:w="2840" w:type="dxa"/>
            <w:tcBorders>
              <w:top w:val="nil"/>
              <w:left w:val="nil"/>
              <w:bottom w:val="single" w:sz="4" w:space="0" w:color="auto"/>
              <w:right w:val="single" w:sz="4" w:space="0" w:color="auto"/>
            </w:tcBorders>
            <w:shd w:val="clear" w:color="auto" w:fill="auto"/>
            <w:noWrap/>
            <w:vAlign w:val="center"/>
            <w:hideMark/>
          </w:tcPr>
          <w:p w14:paraId="394EBB8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HUASIMAL DE LA SOLANA</w:t>
            </w:r>
          </w:p>
        </w:tc>
        <w:tc>
          <w:tcPr>
            <w:tcW w:w="980" w:type="dxa"/>
            <w:tcBorders>
              <w:top w:val="nil"/>
              <w:left w:val="nil"/>
              <w:bottom w:val="single" w:sz="4" w:space="0" w:color="auto"/>
              <w:right w:val="single" w:sz="4" w:space="0" w:color="auto"/>
            </w:tcBorders>
            <w:shd w:val="clear" w:color="auto" w:fill="auto"/>
            <w:noWrap/>
            <w:vAlign w:val="center"/>
            <w:hideMark/>
          </w:tcPr>
          <w:p w14:paraId="1C7C46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6B0AD5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22F605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5339CF0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BC8297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669178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EEC36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477</w:t>
            </w:r>
          </w:p>
        </w:tc>
        <w:tc>
          <w:tcPr>
            <w:tcW w:w="870" w:type="dxa"/>
            <w:tcBorders>
              <w:top w:val="nil"/>
              <w:left w:val="nil"/>
              <w:bottom w:val="single" w:sz="4" w:space="0" w:color="auto"/>
              <w:right w:val="single" w:sz="4" w:space="0" w:color="auto"/>
            </w:tcBorders>
            <w:shd w:val="clear" w:color="auto" w:fill="auto"/>
            <w:noWrap/>
            <w:vAlign w:val="center"/>
            <w:hideMark/>
          </w:tcPr>
          <w:p w14:paraId="0DCA86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2006040083</w:t>
            </w:r>
          </w:p>
        </w:tc>
        <w:tc>
          <w:tcPr>
            <w:tcW w:w="2840" w:type="dxa"/>
            <w:tcBorders>
              <w:top w:val="nil"/>
              <w:left w:val="nil"/>
              <w:bottom w:val="single" w:sz="4" w:space="0" w:color="auto"/>
              <w:right w:val="single" w:sz="4" w:space="0" w:color="auto"/>
            </w:tcBorders>
            <w:shd w:val="clear" w:color="auto" w:fill="auto"/>
            <w:noWrap/>
            <w:vAlign w:val="center"/>
            <w:hideMark/>
          </w:tcPr>
          <w:p w14:paraId="2D859FC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ALUMBRE</w:t>
            </w:r>
          </w:p>
        </w:tc>
        <w:tc>
          <w:tcPr>
            <w:tcW w:w="980" w:type="dxa"/>
            <w:tcBorders>
              <w:top w:val="nil"/>
              <w:left w:val="nil"/>
              <w:bottom w:val="single" w:sz="4" w:space="0" w:color="auto"/>
              <w:right w:val="single" w:sz="4" w:space="0" w:color="auto"/>
            </w:tcBorders>
            <w:shd w:val="clear" w:color="auto" w:fill="auto"/>
            <w:noWrap/>
            <w:vAlign w:val="center"/>
            <w:hideMark/>
          </w:tcPr>
          <w:p w14:paraId="7A5057B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7741AB9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2D60D55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76E52C7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0E7C47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471014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B820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478</w:t>
            </w:r>
          </w:p>
        </w:tc>
        <w:tc>
          <w:tcPr>
            <w:tcW w:w="870" w:type="dxa"/>
            <w:tcBorders>
              <w:top w:val="nil"/>
              <w:left w:val="nil"/>
              <w:bottom w:val="single" w:sz="4" w:space="0" w:color="auto"/>
              <w:right w:val="single" w:sz="4" w:space="0" w:color="auto"/>
            </w:tcBorders>
            <w:shd w:val="clear" w:color="auto" w:fill="auto"/>
            <w:noWrap/>
            <w:vAlign w:val="center"/>
            <w:hideMark/>
          </w:tcPr>
          <w:p w14:paraId="7ACAAB7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2006040085</w:t>
            </w:r>
          </w:p>
        </w:tc>
        <w:tc>
          <w:tcPr>
            <w:tcW w:w="2840" w:type="dxa"/>
            <w:tcBorders>
              <w:top w:val="nil"/>
              <w:left w:val="nil"/>
              <w:bottom w:val="single" w:sz="4" w:space="0" w:color="auto"/>
              <w:right w:val="single" w:sz="4" w:space="0" w:color="auto"/>
            </w:tcBorders>
            <w:shd w:val="clear" w:color="auto" w:fill="auto"/>
            <w:noWrap/>
            <w:vAlign w:val="center"/>
            <w:hideMark/>
          </w:tcPr>
          <w:p w14:paraId="4C2108E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PEÑITA</w:t>
            </w:r>
          </w:p>
        </w:tc>
        <w:tc>
          <w:tcPr>
            <w:tcW w:w="980" w:type="dxa"/>
            <w:tcBorders>
              <w:top w:val="nil"/>
              <w:left w:val="nil"/>
              <w:bottom w:val="single" w:sz="4" w:space="0" w:color="auto"/>
              <w:right w:val="single" w:sz="4" w:space="0" w:color="auto"/>
            </w:tcBorders>
            <w:shd w:val="clear" w:color="auto" w:fill="auto"/>
            <w:noWrap/>
            <w:vAlign w:val="center"/>
            <w:hideMark/>
          </w:tcPr>
          <w:p w14:paraId="2A5ED4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312572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41A7412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487A320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2DF1D3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720831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49E38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479</w:t>
            </w:r>
          </w:p>
        </w:tc>
        <w:tc>
          <w:tcPr>
            <w:tcW w:w="870" w:type="dxa"/>
            <w:tcBorders>
              <w:top w:val="nil"/>
              <w:left w:val="nil"/>
              <w:bottom w:val="single" w:sz="4" w:space="0" w:color="auto"/>
              <w:right w:val="single" w:sz="4" w:space="0" w:color="auto"/>
            </w:tcBorders>
            <w:shd w:val="clear" w:color="auto" w:fill="auto"/>
            <w:noWrap/>
            <w:vAlign w:val="center"/>
            <w:hideMark/>
          </w:tcPr>
          <w:p w14:paraId="03AA350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2006040087</w:t>
            </w:r>
          </w:p>
        </w:tc>
        <w:tc>
          <w:tcPr>
            <w:tcW w:w="2840" w:type="dxa"/>
            <w:tcBorders>
              <w:top w:val="nil"/>
              <w:left w:val="nil"/>
              <w:bottom w:val="single" w:sz="4" w:space="0" w:color="auto"/>
              <w:right w:val="single" w:sz="4" w:space="0" w:color="auto"/>
            </w:tcBorders>
            <w:shd w:val="clear" w:color="auto" w:fill="auto"/>
            <w:noWrap/>
            <w:vAlign w:val="center"/>
            <w:hideMark/>
          </w:tcPr>
          <w:p w14:paraId="33C1A4A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ENCANTADOS</w:t>
            </w:r>
          </w:p>
        </w:tc>
        <w:tc>
          <w:tcPr>
            <w:tcW w:w="980" w:type="dxa"/>
            <w:tcBorders>
              <w:top w:val="nil"/>
              <w:left w:val="nil"/>
              <w:bottom w:val="single" w:sz="4" w:space="0" w:color="auto"/>
              <w:right w:val="single" w:sz="4" w:space="0" w:color="auto"/>
            </w:tcBorders>
            <w:shd w:val="clear" w:color="auto" w:fill="auto"/>
            <w:noWrap/>
            <w:vAlign w:val="center"/>
            <w:hideMark/>
          </w:tcPr>
          <w:p w14:paraId="26D6D40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1A916C0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57E9638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2F9C84A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9A5E4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4784FC3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510DD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480</w:t>
            </w:r>
          </w:p>
        </w:tc>
        <w:tc>
          <w:tcPr>
            <w:tcW w:w="870" w:type="dxa"/>
            <w:tcBorders>
              <w:top w:val="nil"/>
              <w:left w:val="nil"/>
              <w:bottom w:val="single" w:sz="4" w:space="0" w:color="auto"/>
              <w:right w:val="single" w:sz="4" w:space="0" w:color="auto"/>
            </w:tcBorders>
            <w:shd w:val="clear" w:color="auto" w:fill="auto"/>
            <w:noWrap/>
            <w:vAlign w:val="center"/>
            <w:hideMark/>
          </w:tcPr>
          <w:p w14:paraId="218E170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2006040094</w:t>
            </w:r>
          </w:p>
        </w:tc>
        <w:tc>
          <w:tcPr>
            <w:tcW w:w="2840" w:type="dxa"/>
            <w:tcBorders>
              <w:top w:val="nil"/>
              <w:left w:val="nil"/>
              <w:bottom w:val="single" w:sz="4" w:space="0" w:color="auto"/>
              <w:right w:val="single" w:sz="4" w:space="0" w:color="auto"/>
            </w:tcBorders>
            <w:shd w:val="clear" w:color="auto" w:fill="auto"/>
            <w:noWrap/>
            <w:vAlign w:val="center"/>
            <w:hideMark/>
          </w:tcPr>
          <w:p w14:paraId="63163A6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CORRAL DE VACAS</w:t>
            </w:r>
          </w:p>
        </w:tc>
        <w:tc>
          <w:tcPr>
            <w:tcW w:w="980" w:type="dxa"/>
            <w:tcBorders>
              <w:top w:val="nil"/>
              <w:left w:val="nil"/>
              <w:bottom w:val="single" w:sz="4" w:space="0" w:color="auto"/>
              <w:right w:val="single" w:sz="4" w:space="0" w:color="auto"/>
            </w:tcBorders>
            <w:shd w:val="clear" w:color="auto" w:fill="auto"/>
            <w:noWrap/>
            <w:vAlign w:val="center"/>
            <w:hideMark/>
          </w:tcPr>
          <w:p w14:paraId="66CBCA4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31CC4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71BDEF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1E9FE06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6702694"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19DCDC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CBCA8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481</w:t>
            </w:r>
          </w:p>
        </w:tc>
        <w:tc>
          <w:tcPr>
            <w:tcW w:w="870" w:type="dxa"/>
            <w:tcBorders>
              <w:top w:val="nil"/>
              <w:left w:val="nil"/>
              <w:bottom w:val="single" w:sz="4" w:space="0" w:color="auto"/>
              <w:right w:val="single" w:sz="4" w:space="0" w:color="auto"/>
            </w:tcBorders>
            <w:shd w:val="clear" w:color="auto" w:fill="auto"/>
            <w:noWrap/>
            <w:vAlign w:val="center"/>
            <w:hideMark/>
          </w:tcPr>
          <w:p w14:paraId="4C25780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2006040096</w:t>
            </w:r>
          </w:p>
        </w:tc>
        <w:tc>
          <w:tcPr>
            <w:tcW w:w="2840" w:type="dxa"/>
            <w:tcBorders>
              <w:top w:val="nil"/>
              <w:left w:val="nil"/>
              <w:bottom w:val="single" w:sz="4" w:space="0" w:color="auto"/>
              <w:right w:val="single" w:sz="4" w:space="0" w:color="auto"/>
            </w:tcBorders>
            <w:shd w:val="clear" w:color="auto" w:fill="auto"/>
            <w:noWrap/>
            <w:vAlign w:val="center"/>
            <w:hideMark/>
          </w:tcPr>
          <w:p w14:paraId="5479ABD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VENADOS</w:t>
            </w:r>
          </w:p>
        </w:tc>
        <w:tc>
          <w:tcPr>
            <w:tcW w:w="980" w:type="dxa"/>
            <w:tcBorders>
              <w:top w:val="nil"/>
              <w:left w:val="nil"/>
              <w:bottom w:val="single" w:sz="4" w:space="0" w:color="auto"/>
              <w:right w:val="single" w:sz="4" w:space="0" w:color="auto"/>
            </w:tcBorders>
            <w:shd w:val="clear" w:color="auto" w:fill="auto"/>
            <w:noWrap/>
            <w:vAlign w:val="center"/>
            <w:hideMark/>
          </w:tcPr>
          <w:p w14:paraId="5AC1F2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D87D1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3E6BE9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4CF2E7D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DB486A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BF2C36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ECAF8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482</w:t>
            </w:r>
          </w:p>
        </w:tc>
        <w:tc>
          <w:tcPr>
            <w:tcW w:w="870" w:type="dxa"/>
            <w:tcBorders>
              <w:top w:val="nil"/>
              <w:left w:val="nil"/>
              <w:bottom w:val="single" w:sz="4" w:space="0" w:color="auto"/>
              <w:right w:val="single" w:sz="4" w:space="0" w:color="auto"/>
            </w:tcBorders>
            <w:shd w:val="clear" w:color="auto" w:fill="auto"/>
            <w:noWrap/>
            <w:vAlign w:val="center"/>
            <w:hideMark/>
          </w:tcPr>
          <w:p w14:paraId="4C168C2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2006040097</w:t>
            </w:r>
          </w:p>
        </w:tc>
        <w:tc>
          <w:tcPr>
            <w:tcW w:w="2840" w:type="dxa"/>
            <w:tcBorders>
              <w:top w:val="nil"/>
              <w:left w:val="nil"/>
              <w:bottom w:val="single" w:sz="4" w:space="0" w:color="auto"/>
              <w:right w:val="single" w:sz="4" w:space="0" w:color="auto"/>
            </w:tcBorders>
            <w:shd w:val="clear" w:color="auto" w:fill="auto"/>
            <w:noWrap/>
            <w:vAlign w:val="center"/>
            <w:hideMark/>
          </w:tcPr>
          <w:p w14:paraId="180BCAA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SOLANA CENTRAL</w:t>
            </w:r>
          </w:p>
        </w:tc>
        <w:tc>
          <w:tcPr>
            <w:tcW w:w="980" w:type="dxa"/>
            <w:tcBorders>
              <w:top w:val="nil"/>
              <w:left w:val="nil"/>
              <w:bottom w:val="single" w:sz="4" w:space="0" w:color="auto"/>
              <w:right w:val="single" w:sz="4" w:space="0" w:color="auto"/>
            </w:tcBorders>
            <w:shd w:val="clear" w:color="auto" w:fill="auto"/>
            <w:noWrap/>
            <w:vAlign w:val="center"/>
            <w:hideMark/>
          </w:tcPr>
          <w:p w14:paraId="17692BC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38C127F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652805A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4B6EA5D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EDD542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11564A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3EE88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483</w:t>
            </w:r>
          </w:p>
        </w:tc>
        <w:tc>
          <w:tcPr>
            <w:tcW w:w="870" w:type="dxa"/>
            <w:tcBorders>
              <w:top w:val="nil"/>
              <w:left w:val="nil"/>
              <w:bottom w:val="single" w:sz="4" w:space="0" w:color="auto"/>
              <w:right w:val="single" w:sz="4" w:space="0" w:color="auto"/>
            </w:tcBorders>
            <w:shd w:val="clear" w:color="auto" w:fill="auto"/>
            <w:noWrap/>
            <w:vAlign w:val="center"/>
            <w:hideMark/>
          </w:tcPr>
          <w:p w14:paraId="676AB5D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2006040109</w:t>
            </w:r>
          </w:p>
        </w:tc>
        <w:tc>
          <w:tcPr>
            <w:tcW w:w="2840" w:type="dxa"/>
            <w:tcBorders>
              <w:top w:val="nil"/>
              <w:left w:val="nil"/>
              <w:bottom w:val="single" w:sz="4" w:space="0" w:color="auto"/>
              <w:right w:val="single" w:sz="4" w:space="0" w:color="auto"/>
            </w:tcBorders>
            <w:shd w:val="clear" w:color="auto" w:fill="auto"/>
            <w:noWrap/>
            <w:vAlign w:val="center"/>
            <w:hideMark/>
          </w:tcPr>
          <w:p w14:paraId="03CFDC3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JERGUITAS</w:t>
            </w:r>
          </w:p>
        </w:tc>
        <w:tc>
          <w:tcPr>
            <w:tcW w:w="980" w:type="dxa"/>
            <w:tcBorders>
              <w:top w:val="nil"/>
              <w:left w:val="nil"/>
              <w:bottom w:val="single" w:sz="4" w:space="0" w:color="auto"/>
              <w:right w:val="single" w:sz="4" w:space="0" w:color="auto"/>
            </w:tcBorders>
            <w:shd w:val="clear" w:color="auto" w:fill="auto"/>
            <w:noWrap/>
            <w:vAlign w:val="center"/>
            <w:hideMark/>
          </w:tcPr>
          <w:p w14:paraId="583F15C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07331BD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4EBF781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22700A8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F5027D8"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D5E311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CC35D0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484</w:t>
            </w:r>
          </w:p>
        </w:tc>
        <w:tc>
          <w:tcPr>
            <w:tcW w:w="870" w:type="dxa"/>
            <w:tcBorders>
              <w:top w:val="nil"/>
              <w:left w:val="nil"/>
              <w:bottom w:val="single" w:sz="4" w:space="0" w:color="auto"/>
              <w:right w:val="single" w:sz="4" w:space="0" w:color="auto"/>
            </w:tcBorders>
            <w:shd w:val="clear" w:color="auto" w:fill="auto"/>
            <w:noWrap/>
            <w:vAlign w:val="center"/>
            <w:hideMark/>
          </w:tcPr>
          <w:p w14:paraId="5DD54A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2006040124</w:t>
            </w:r>
          </w:p>
        </w:tc>
        <w:tc>
          <w:tcPr>
            <w:tcW w:w="2840" w:type="dxa"/>
            <w:tcBorders>
              <w:top w:val="nil"/>
              <w:left w:val="nil"/>
              <w:bottom w:val="single" w:sz="4" w:space="0" w:color="auto"/>
              <w:right w:val="single" w:sz="4" w:space="0" w:color="auto"/>
            </w:tcBorders>
            <w:shd w:val="clear" w:color="auto" w:fill="auto"/>
            <w:noWrap/>
            <w:vAlign w:val="center"/>
            <w:hideMark/>
          </w:tcPr>
          <w:p w14:paraId="5AA8934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SAUCE</w:t>
            </w:r>
          </w:p>
        </w:tc>
        <w:tc>
          <w:tcPr>
            <w:tcW w:w="980" w:type="dxa"/>
            <w:tcBorders>
              <w:top w:val="nil"/>
              <w:left w:val="nil"/>
              <w:bottom w:val="single" w:sz="4" w:space="0" w:color="auto"/>
              <w:right w:val="single" w:sz="4" w:space="0" w:color="auto"/>
            </w:tcBorders>
            <w:shd w:val="clear" w:color="auto" w:fill="auto"/>
            <w:noWrap/>
            <w:vAlign w:val="center"/>
            <w:hideMark/>
          </w:tcPr>
          <w:p w14:paraId="10278BF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830ABB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5E394F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57BBD78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C48BBEC"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6E2908B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8D14F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485</w:t>
            </w:r>
          </w:p>
        </w:tc>
        <w:tc>
          <w:tcPr>
            <w:tcW w:w="870" w:type="dxa"/>
            <w:tcBorders>
              <w:top w:val="nil"/>
              <w:left w:val="nil"/>
              <w:bottom w:val="single" w:sz="4" w:space="0" w:color="auto"/>
              <w:right w:val="single" w:sz="4" w:space="0" w:color="auto"/>
            </w:tcBorders>
            <w:shd w:val="clear" w:color="auto" w:fill="auto"/>
            <w:noWrap/>
            <w:vAlign w:val="center"/>
            <w:hideMark/>
          </w:tcPr>
          <w:p w14:paraId="2C6A46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2006040133</w:t>
            </w:r>
          </w:p>
        </w:tc>
        <w:tc>
          <w:tcPr>
            <w:tcW w:w="2840" w:type="dxa"/>
            <w:tcBorders>
              <w:top w:val="nil"/>
              <w:left w:val="nil"/>
              <w:bottom w:val="single" w:sz="4" w:space="0" w:color="auto"/>
              <w:right w:val="single" w:sz="4" w:space="0" w:color="auto"/>
            </w:tcBorders>
            <w:shd w:val="clear" w:color="auto" w:fill="auto"/>
            <w:noWrap/>
            <w:vAlign w:val="center"/>
            <w:hideMark/>
          </w:tcPr>
          <w:p w14:paraId="0411709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PUEBLO NUEVO DE PELADOS</w:t>
            </w:r>
          </w:p>
        </w:tc>
        <w:tc>
          <w:tcPr>
            <w:tcW w:w="980" w:type="dxa"/>
            <w:tcBorders>
              <w:top w:val="nil"/>
              <w:left w:val="nil"/>
              <w:bottom w:val="single" w:sz="4" w:space="0" w:color="auto"/>
              <w:right w:val="single" w:sz="4" w:space="0" w:color="auto"/>
            </w:tcBorders>
            <w:shd w:val="clear" w:color="auto" w:fill="auto"/>
            <w:noWrap/>
            <w:vAlign w:val="center"/>
            <w:hideMark/>
          </w:tcPr>
          <w:p w14:paraId="2C198D2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B48D66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645600F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526FCB96"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5E21AC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350BD5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416EC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486</w:t>
            </w:r>
          </w:p>
        </w:tc>
        <w:tc>
          <w:tcPr>
            <w:tcW w:w="870" w:type="dxa"/>
            <w:tcBorders>
              <w:top w:val="nil"/>
              <w:left w:val="nil"/>
              <w:bottom w:val="single" w:sz="4" w:space="0" w:color="auto"/>
              <w:right w:val="single" w:sz="4" w:space="0" w:color="auto"/>
            </w:tcBorders>
            <w:shd w:val="clear" w:color="auto" w:fill="auto"/>
            <w:noWrap/>
            <w:vAlign w:val="center"/>
            <w:hideMark/>
          </w:tcPr>
          <w:p w14:paraId="644408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2006040163</w:t>
            </w:r>
          </w:p>
        </w:tc>
        <w:tc>
          <w:tcPr>
            <w:tcW w:w="2840" w:type="dxa"/>
            <w:tcBorders>
              <w:top w:val="nil"/>
              <w:left w:val="nil"/>
              <w:bottom w:val="single" w:sz="4" w:space="0" w:color="auto"/>
              <w:right w:val="single" w:sz="4" w:space="0" w:color="auto"/>
            </w:tcBorders>
            <w:shd w:val="clear" w:color="auto" w:fill="auto"/>
            <w:noWrap/>
            <w:vAlign w:val="center"/>
            <w:hideMark/>
          </w:tcPr>
          <w:p w14:paraId="210093A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PALMA</w:t>
            </w:r>
          </w:p>
        </w:tc>
        <w:tc>
          <w:tcPr>
            <w:tcW w:w="980" w:type="dxa"/>
            <w:tcBorders>
              <w:top w:val="nil"/>
              <w:left w:val="nil"/>
              <w:bottom w:val="single" w:sz="4" w:space="0" w:color="auto"/>
              <w:right w:val="single" w:sz="4" w:space="0" w:color="auto"/>
            </w:tcBorders>
            <w:shd w:val="clear" w:color="auto" w:fill="auto"/>
            <w:noWrap/>
            <w:vAlign w:val="center"/>
            <w:hideMark/>
          </w:tcPr>
          <w:p w14:paraId="2E2C266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6ECB4AD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0802DDC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LANCONES</w:t>
            </w:r>
          </w:p>
        </w:tc>
        <w:tc>
          <w:tcPr>
            <w:tcW w:w="1060" w:type="dxa"/>
            <w:tcBorders>
              <w:top w:val="nil"/>
              <w:left w:val="nil"/>
              <w:bottom w:val="single" w:sz="4" w:space="0" w:color="auto"/>
              <w:right w:val="single" w:sz="4" w:space="0" w:color="auto"/>
            </w:tcBorders>
            <w:shd w:val="clear" w:color="auto" w:fill="auto"/>
            <w:noWrap/>
            <w:vAlign w:val="center"/>
          </w:tcPr>
          <w:p w14:paraId="710282F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866301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2BF001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7CDFF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487</w:t>
            </w:r>
          </w:p>
        </w:tc>
        <w:tc>
          <w:tcPr>
            <w:tcW w:w="870" w:type="dxa"/>
            <w:tcBorders>
              <w:top w:val="nil"/>
              <w:left w:val="nil"/>
              <w:bottom w:val="single" w:sz="4" w:space="0" w:color="auto"/>
              <w:right w:val="single" w:sz="4" w:space="0" w:color="auto"/>
            </w:tcBorders>
            <w:shd w:val="clear" w:color="auto" w:fill="auto"/>
            <w:noWrap/>
            <w:vAlign w:val="center"/>
            <w:hideMark/>
          </w:tcPr>
          <w:p w14:paraId="60A9D2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2006070003</w:t>
            </w:r>
          </w:p>
        </w:tc>
        <w:tc>
          <w:tcPr>
            <w:tcW w:w="2840" w:type="dxa"/>
            <w:tcBorders>
              <w:top w:val="nil"/>
              <w:left w:val="nil"/>
              <w:bottom w:val="single" w:sz="4" w:space="0" w:color="auto"/>
              <w:right w:val="single" w:sz="4" w:space="0" w:color="auto"/>
            </w:tcBorders>
            <w:shd w:val="clear" w:color="auto" w:fill="auto"/>
            <w:noWrap/>
            <w:vAlign w:val="center"/>
            <w:hideMark/>
          </w:tcPr>
          <w:p w14:paraId="6E0C307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JAGUAY DE POECHOS</w:t>
            </w:r>
          </w:p>
        </w:tc>
        <w:tc>
          <w:tcPr>
            <w:tcW w:w="980" w:type="dxa"/>
            <w:tcBorders>
              <w:top w:val="nil"/>
              <w:left w:val="nil"/>
              <w:bottom w:val="single" w:sz="4" w:space="0" w:color="auto"/>
              <w:right w:val="single" w:sz="4" w:space="0" w:color="auto"/>
            </w:tcBorders>
            <w:shd w:val="clear" w:color="auto" w:fill="auto"/>
            <w:noWrap/>
            <w:vAlign w:val="center"/>
            <w:hideMark/>
          </w:tcPr>
          <w:p w14:paraId="64AC5B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434EDE4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SULLANA</w:t>
            </w:r>
          </w:p>
        </w:tc>
        <w:tc>
          <w:tcPr>
            <w:tcW w:w="2340" w:type="dxa"/>
            <w:tcBorders>
              <w:top w:val="nil"/>
              <w:left w:val="nil"/>
              <w:bottom w:val="single" w:sz="4" w:space="0" w:color="auto"/>
              <w:right w:val="single" w:sz="4" w:space="0" w:color="auto"/>
            </w:tcBorders>
            <w:shd w:val="clear" w:color="auto" w:fill="auto"/>
            <w:noWrap/>
            <w:vAlign w:val="center"/>
            <w:hideMark/>
          </w:tcPr>
          <w:p w14:paraId="43B1FB1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QUERECOTILLO</w:t>
            </w:r>
          </w:p>
        </w:tc>
        <w:tc>
          <w:tcPr>
            <w:tcW w:w="1060" w:type="dxa"/>
            <w:tcBorders>
              <w:top w:val="nil"/>
              <w:left w:val="nil"/>
              <w:bottom w:val="single" w:sz="4" w:space="0" w:color="auto"/>
              <w:right w:val="single" w:sz="4" w:space="0" w:color="auto"/>
            </w:tcBorders>
            <w:shd w:val="clear" w:color="auto" w:fill="auto"/>
            <w:noWrap/>
            <w:vAlign w:val="center"/>
          </w:tcPr>
          <w:p w14:paraId="1DFAB57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6115A3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23FD86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72715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488</w:t>
            </w:r>
          </w:p>
        </w:tc>
        <w:tc>
          <w:tcPr>
            <w:tcW w:w="870" w:type="dxa"/>
            <w:tcBorders>
              <w:top w:val="nil"/>
              <w:left w:val="nil"/>
              <w:bottom w:val="single" w:sz="4" w:space="0" w:color="auto"/>
              <w:right w:val="single" w:sz="4" w:space="0" w:color="auto"/>
            </w:tcBorders>
            <w:shd w:val="clear" w:color="auto" w:fill="auto"/>
            <w:noWrap/>
            <w:vAlign w:val="center"/>
            <w:hideMark/>
          </w:tcPr>
          <w:p w14:paraId="3572859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2008030011</w:t>
            </w:r>
          </w:p>
        </w:tc>
        <w:tc>
          <w:tcPr>
            <w:tcW w:w="2840" w:type="dxa"/>
            <w:tcBorders>
              <w:top w:val="nil"/>
              <w:left w:val="nil"/>
              <w:bottom w:val="single" w:sz="4" w:space="0" w:color="auto"/>
              <w:right w:val="single" w:sz="4" w:space="0" w:color="auto"/>
            </w:tcBorders>
            <w:shd w:val="clear" w:color="auto" w:fill="auto"/>
            <w:noWrap/>
            <w:vAlign w:val="center"/>
            <w:hideMark/>
          </w:tcPr>
          <w:p w14:paraId="057C0F8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POZO OSCURO ANTIGUO</w:t>
            </w:r>
          </w:p>
        </w:tc>
        <w:tc>
          <w:tcPr>
            <w:tcW w:w="980" w:type="dxa"/>
            <w:tcBorders>
              <w:top w:val="nil"/>
              <w:left w:val="nil"/>
              <w:bottom w:val="single" w:sz="4" w:space="0" w:color="auto"/>
              <w:right w:val="single" w:sz="4" w:space="0" w:color="auto"/>
            </w:tcBorders>
            <w:shd w:val="clear" w:color="auto" w:fill="auto"/>
            <w:noWrap/>
            <w:vAlign w:val="center"/>
            <w:hideMark/>
          </w:tcPr>
          <w:p w14:paraId="036BA84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PIURA</w:t>
            </w:r>
          </w:p>
        </w:tc>
        <w:tc>
          <w:tcPr>
            <w:tcW w:w="1940" w:type="dxa"/>
            <w:tcBorders>
              <w:top w:val="nil"/>
              <w:left w:val="nil"/>
              <w:bottom w:val="single" w:sz="4" w:space="0" w:color="auto"/>
              <w:right w:val="single" w:sz="4" w:space="0" w:color="auto"/>
            </w:tcBorders>
            <w:shd w:val="clear" w:color="auto" w:fill="auto"/>
            <w:noWrap/>
            <w:vAlign w:val="center"/>
            <w:hideMark/>
          </w:tcPr>
          <w:p w14:paraId="54243C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SECHURA</w:t>
            </w:r>
          </w:p>
        </w:tc>
        <w:tc>
          <w:tcPr>
            <w:tcW w:w="2340" w:type="dxa"/>
            <w:tcBorders>
              <w:top w:val="nil"/>
              <w:left w:val="nil"/>
              <w:bottom w:val="single" w:sz="4" w:space="0" w:color="auto"/>
              <w:right w:val="single" w:sz="4" w:space="0" w:color="auto"/>
            </w:tcBorders>
            <w:shd w:val="clear" w:color="auto" w:fill="auto"/>
            <w:noWrap/>
            <w:vAlign w:val="center"/>
            <w:hideMark/>
          </w:tcPr>
          <w:p w14:paraId="0D38CD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BERNAL</w:t>
            </w:r>
          </w:p>
        </w:tc>
        <w:tc>
          <w:tcPr>
            <w:tcW w:w="1060" w:type="dxa"/>
            <w:tcBorders>
              <w:top w:val="nil"/>
              <w:left w:val="nil"/>
              <w:bottom w:val="single" w:sz="4" w:space="0" w:color="auto"/>
              <w:right w:val="single" w:sz="4" w:space="0" w:color="auto"/>
            </w:tcBorders>
            <w:shd w:val="clear" w:color="auto" w:fill="auto"/>
            <w:noWrap/>
            <w:vAlign w:val="center"/>
          </w:tcPr>
          <w:p w14:paraId="573395F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10CC71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598CDC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5E20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489</w:t>
            </w:r>
          </w:p>
        </w:tc>
        <w:tc>
          <w:tcPr>
            <w:tcW w:w="870" w:type="dxa"/>
            <w:tcBorders>
              <w:top w:val="nil"/>
              <w:left w:val="nil"/>
              <w:bottom w:val="single" w:sz="4" w:space="0" w:color="auto"/>
              <w:right w:val="single" w:sz="4" w:space="0" w:color="auto"/>
            </w:tcBorders>
            <w:shd w:val="clear" w:color="auto" w:fill="auto"/>
            <w:noWrap/>
            <w:vAlign w:val="center"/>
            <w:hideMark/>
          </w:tcPr>
          <w:p w14:paraId="54142E2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2401040004</w:t>
            </w:r>
          </w:p>
        </w:tc>
        <w:tc>
          <w:tcPr>
            <w:tcW w:w="2840" w:type="dxa"/>
            <w:tcBorders>
              <w:top w:val="nil"/>
              <w:left w:val="nil"/>
              <w:bottom w:val="single" w:sz="4" w:space="0" w:color="auto"/>
              <w:right w:val="single" w:sz="4" w:space="0" w:color="auto"/>
            </w:tcBorders>
            <w:shd w:val="clear" w:color="auto" w:fill="auto"/>
            <w:noWrap/>
            <w:vAlign w:val="center"/>
            <w:hideMark/>
          </w:tcPr>
          <w:p w14:paraId="253B289F"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PEÑA BLANCA</w:t>
            </w:r>
          </w:p>
        </w:tc>
        <w:tc>
          <w:tcPr>
            <w:tcW w:w="980" w:type="dxa"/>
            <w:tcBorders>
              <w:top w:val="nil"/>
              <w:left w:val="nil"/>
              <w:bottom w:val="single" w:sz="4" w:space="0" w:color="auto"/>
              <w:right w:val="single" w:sz="4" w:space="0" w:color="auto"/>
            </w:tcBorders>
            <w:shd w:val="clear" w:color="auto" w:fill="auto"/>
            <w:noWrap/>
            <w:vAlign w:val="center"/>
            <w:hideMark/>
          </w:tcPr>
          <w:p w14:paraId="699213C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240EC0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2340" w:type="dxa"/>
            <w:tcBorders>
              <w:top w:val="nil"/>
              <w:left w:val="nil"/>
              <w:bottom w:val="single" w:sz="4" w:space="0" w:color="auto"/>
              <w:right w:val="single" w:sz="4" w:space="0" w:color="auto"/>
            </w:tcBorders>
            <w:shd w:val="clear" w:color="auto" w:fill="auto"/>
            <w:noWrap/>
            <w:vAlign w:val="center"/>
            <w:hideMark/>
          </w:tcPr>
          <w:p w14:paraId="650CC81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PAMPAS DE HOSPITAL</w:t>
            </w:r>
          </w:p>
        </w:tc>
        <w:tc>
          <w:tcPr>
            <w:tcW w:w="1060" w:type="dxa"/>
            <w:tcBorders>
              <w:top w:val="nil"/>
              <w:left w:val="nil"/>
              <w:bottom w:val="single" w:sz="4" w:space="0" w:color="auto"/>
              <w:right w:val="single" w:sz="4" w:space="0" w:color="auto"/>
            </w:tcBorders>
            <w:shd w:val="clear" w:color="auto" w:fill="auto"/>
            <w:noWrap/>
            <w:vAlign w:val="center"/>
          </w:tcPr>
          <w:p w14:paraId="36654C2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7279C0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A8CB52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1ADEA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490</w:t>
            </w:r>
          </w:p>
        </w:tc>
        <w:tc>
          <w:tcPr>
            <w:tcW w:w="870" w:type="dxa"/>
            <w:tcBorders>
              <w:top w:val="nil"/>
              <w:left w:val="nil"/>
              <w:bottom w:val="single" w:sz="4" w:space="0" w:color="auto"/>
              <w:right w:val="single" w:sz="4" w:space="0" w:color="auto"/>
            </w:tcBorders>
            <w:shd w:val="clear" w:color="auto" w:fill="auto"/>
            <w:noWrap/>
            <w:vAlign w:val="center"/>
            <w:hideMark/>
          </w:tcPr>
          <w:p w14:paraId="5BDB74D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2401040005</w:t>
            </w:r>
          </w:p>
        </w:tc>
        <w:tc>
          <w:tcPr>
            <w:tcW w:w="2840" w:type="dxa"/>
            <w:tcBorders>
              <w:top w:val="nil"/>
              <w:left w:val="nil"/>
              <w:bottom w:val="single" w:sz="4" w:space="0" w:color="auto"/>
              <w:right w:val="single" w:sz="4" w:space="0" w:color="auto"/>
            </w:tcBorders>
            <w:shd w:val="clear" w:color="auto" w:fill="auto"/>
            <w:noWrap/>
            <w:vAlign w:val="center"/>
            <w:hideMark/>
          </w:tcPr>
          <w:p w14:paraId="0D1F5334"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BIGOTES</w:t>
            </w:r>
          </w:p>
        </w:tc>
        <w:tc>
          <w:tcPr>
            <w:tcW w:w="980" w:type="dxa"/>
            <w:tcBorders>
              <w:top w:val="nil"/>
              <w:left w:val="nil"/>
              <w:bottom w:val="single" w:sz="4" w:space="0" w:color="auto"/>
              <w:right w:val="single" w:sz="4" w:space="0" w:color="auto"/>
            </w:tcBorders>
            <w:shd w:val="clear" w:color="auto" w:fill="auto"/>
            <w:noWrap/>
            <w:vAlign w:val="center"/>
            <w:hideMark/>
          </w:tcPr>
          <w:p w14:paraId="05C7A14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5681BF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2340" w:type="dxa"/>
            <w:tcBorders>
              <w:top w:val="nil"/>
              <w:left w:val="nil"/>
              <w:bottom w:val="single" w:sz="4" w:space="0" w:color="auto"/>
              <w:right w:val="single" w:sz="4" w:space="0" w:color="auto"/>
            </w:tcBorders>
            <w:shd w:val="clear" w:color="auto" w:fill="auto"/>
            <w:noWrap/>
            <w:vAlign w:val="center"/>
            <w:hideMark/>
          </w:tcPr>
          <w:p w14:paraId="4AAD09B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PAMPAS DE HOSPITAL</w:t>
            </w:r>
          </w:p>
        </w:tc>
        <w:tc>
          <w:tcPr>
            <w:tcW w:w="1060" w:type="dxa"/>
            <w:tcBorders>
              <w:top w:val="nil"/>
              <w:left w:val="nil"/>
              <w:bottom w:val="single" w:sz="4" w:space="0" w:color="auto"/>
              <w:right w:val="single" w:sz="4" w:space="0" w:color="auto"/>
            </w:tcBorders>
            <w:shd w:val="clear" w:color="auto" w:fill="auto"/>
            <w:noWrap/>
            <w:vAlign w:val="center"/>
          </w:tcPr>
          <w:p w14:paraId="6B59AB4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A0CDD2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A5FA99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0F45E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491</w:t>
            </w:r>
          </w:p>
        </w:tc>
        <w:tc>
          <w:tcPr>
            <w:tcW w:w="870" w:type="dxa"/>
            <w:tcBorders>
              <w:top w:val="nil"/>
              <w:left w:val="nil"/>
              <w:bottom w:val="single" w:sz="4" w:space="0" w:color="auto"/>
              <w:right w:val="single" w:sz="4" w:space="0" w:color="auto"/>
            </w:tcBorders>
            <w:shd w:val="clear" w:color="auto" w:fill="auto"/>
            <w:noWrap/>
            <w:vAlign w:val="center"/>
            <w:hideMark/>
          </w:tcPr>
          <w:p w14:paraId="0BFA995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2401040008</w:t>
            </w:r>
          </w:p>
        </w:tc>
        <w:tc>
          <w:tcPr>
            <w:tcW w:w="2840" w:type="dxa"/>
            <w:tcBorders>
              <w:top w:val="nil"/>
              <w:left w:val="nil"/>
              <w:bottom w:val="single" w:sz="4" w:space="0" w:color="auto"/>
              <w:right w:val="single" w:sz="4" w:space="0" w:color="auto"/>
            </w:tcBorders>
            <w:shd w:val="clear" w:color="auto" w:fill="auto"/>
            <w:noWrap/>
            <w:vAlign w:val="center"/>
            <w:hideMark/>
          </w:tcPr>
          <w:p w14:paraId="27D9B5A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CHACRITAS</w:t>
            </w:r>
          </w:p>
        </w:tc>
        <w:tc>
          <w:tcPr>
            <w:tcW w:w="980" w:type="dxa"/>
            <w:tcBorders>
              <w:top w:val="nil"/>
              <w:left w:val="nil"/>
              <w:bottom w:val="single" w:sz="4" w:space="0" w:color="auto"/>
              <w:right w:val="single" w:sz="4" w:space="0" w:color="auto"/>
            </w:tcBorders>
            <w:shd w:val="clear" w:color="auto" w:fill="auto"/>
            <w:noWrap/>
            <w:vAlign w:val="center"/>
            <w:hideMark/>
          </w:tcPr>
          <w:p w14:paraId="661AF56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334639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2340" w:type="dxa"/>
            <w:tcBorders>
              <w:top w:val="nil"/>
              <w:left w:val="nil"/>
              <w:bottom w:val="single" w:sz="4" w:space="0" w:color="auto"/>
              <w:right w:val="single" w:sz="4" w:space="0" w:color="auto"/>
            </w:tcBorders>
            <w:shd w:val="clear" w:color="auto" w:fill="auto"/>
            <w:noWrap/>
            <w:vAlign w:val="center"/>
            <w:hideMark/>
          </w:tcPr>
          <w:p w14:paraId="28079B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PAMPAS DE HOSPITAL</w:t>
            </w:r>
          </w:p>
        </w:tc>
        <w:tc>
          <w:tcPr>
            <w:tcW w:w="1060" w:type="dxa"/>
            <w:tcBorders>
              <w:top w:val="nil"/>
              <w:left w:val="nil"/>
              <w:bottom w:val="single" w:sz="4" w:space="0" w:color="auto"/>
              <w:right w:val="single" w:sz="4" w:space="0" w:color="auto"/>
            </w:tcBorders>
            <w:shd w:val="clear" w:color="auto" w:fill="auto"/>
            <w:noWrap/>
            <w:vAlign w:val="center"/>
          </w:tcPr>
          <w:p w14:paraId="46E4D63D"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3FBB51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6F3173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F91AE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492</w:t>
            </w:r>
          </w:p>
        </w:tc>
        <w:tc>
          <w:tcPr>
            <w:tcW w:w="870" w:type="dxa"/>
            <w:tcBorders>
              <w:top w:val="nil"/>
              <w:left w:val="nil"/>
              <w:bottom w:val="single" w:sz="4" w:space="0" w:color="auto"/>
              <w:right w:val="single" w:sz="4" w:space="0" w:color="auto"/>
            </w:tcBorders>
            <w:shd w:val="clear" w:color="auto" w:fill="auto"/>
            <w:noWrap/>
            <w:vAlign w:val="center"/>
            <w:hideMark/>
          </w:tcPr>
          <w:p w14:paraId="698B15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2401040016</w:t>
            </w:r>
          </w:p>
        </w:tc>
        <w:tc>
          <w:tcPr>
            <w:tcW w:w="2840" w:type="dxa"/>
            <w:tcBorders>
              <w:top w:val="nil"/>
              <w:left w:val="nil"/>
              <w:bottom w:val="single" w:sz="4" w:space="0" w:color="auto"/>
              <w:right w:val="single" w:sz="4" w:space="0" w:color="auto"/>
            </w:tcBorders>
            <w:shd w:val="clear" w:color="auto" w:fill="auto"/>
            <w:noWrap/>
            <w:vAlign w:val="center"/>
            <w:hideMark/>
          </w:tcPr>
          <w:p w14:paraId="17B244A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ANGOSTURA</w:t>
            </w:r>
          </w:p>
        </w:tc>
        <w:tc>
          <w:tcPr>
            <w:tcW w:w="980" w:type="dxa"/>
            <w:tcBorders>
              <w:top w:val="nil"/>
              <w:left w:val="nil"/>
              <w:bottom w:val="single" w:sz="4" w:space="0" w:color="auto"/>
              <w:right w:val="single" w:sz="4" w:space="0" w:color="auto"/>
            </w:tcBorders>
            <w:shd w:val="clear" w:color="auto" w:fill="auto"/>
            <w:noWrap/>
            <w:vAlign w:val="center"/>
            <w:hideMark/>
          </w:tcPr>
          <w:p w14:paraId="2CFF5F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5BFFA63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2340" w:type="dxa"/>
            <w:tcBorders>
              <w:top w:val="nil"/>
              <w:left w:val="nil"/>
              <w:bottom w:val="single" w:sz="4" w:space="0" w:color="auto"/>
              <w:right w:val="single" w:sz="4" w:space="0" w:color="auto"/>
            </w:tcBorders>
            <w:shd w:val="clear" w:color="auto" w:fill="auto"/>
            <w:noWrap/>
            <w:vAlign w:val="center"/>
            <w:hideMark/>
          </w:tcPr>
          <w:p w14:paraId="79994BD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PAMPAS DE HOSPITAL</w:t>
            </w:r>
          </w:p>
        </w:tc>
        <w:tc>
          <w:tcPr>
            <w:tcW w:w="1060" w:type="dxa"/>
            <w:tcBorders>
              <w:top w:val="nil"/>
              <w:left w:val="nil"/>
              <w:bottom w:val="single" w:sz="4" w:space="0" w:color="auto"/>
              <w:right w:val="single" w:sz="4" w:space="0" w:color="auto"/>
            </w:tcBorders>
            <w:shd w:val="clear" w:color="auto" w:fill="auto"/>
            <w:noWrap/>
            <w:vAlign w:val="center"/>
          </w:tcPr>
          <w:p w14:paraId="08FFADE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3C0651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CADCF0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CDABF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493</w:t>
            </w:r>
          </w:p>
        </w:tc>
        <w:tc>
          <w:tcPr>
            <w:tcW w:w="870" w:type="dxa"/>
            <w:tcBorders>
              <w:top w:val="nil"/>
              <w:left w:val="nil"/>
              <w:bottom w:val="single" w:sz="4" w:space="0" w:color="auto"/>
              <w:right w:val="single" w:sz="4" w:space="0" w:color="auto"/>
            </w:tcBorders>
            <w:shd w:val="clear" w:color="auto" w:fill="auto"/>
            <w:noWrap/>
            <w:vAlign w:val="center"/>
            <w:hideMark/>
          </w:tcPr>
          <w:p w14:paraId="1B4ACB3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2401050016</w:t>
            </w:r>
          </w:p>
        </w:tc>
        <w:tc>
          <w:tcPr>
            <w:tcW w:w="2840" w:type="dxa"/>
            <w:tcBorders>
              <w:top w:val="nil"/>
              <w:left w:val="nil"/>
              <w:bottom w:val="single" w:sz="4" w:space="0" w:color="auto"/>
              <w:right w:val="single" w:sz="4" w:space="0" w:color="auto"/>
            </w:tcBorders>
            <w:shd w:val="clear" w:color="auto" w:fill="auto"/>
            <w:noWrap/>
            <w:vAlign w:val="center"/>
            <w:hideMark/>
          </w:tcPr>
          <w:p w14:paraId="1F61F3F0"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CAPITAN HOYLE</w:t>
            </w:r>
          </w:p>
        </w:tc>
        <w:tc>
          <w:tcPr>
            <w:tcW w:w="980" w:type="dxa"/>
            <w:tcBorders>
              <w:top w:val="nil"/>
              <w:left w:val="nil"/>
              <w:bottom w:val="single" w:sz="4" w:space="0" w:color="auto"/>
              <w:right w:val="single" w:sz="4" w:space="0" w:color="auto"/>
            </w:tcBorders>
            <w:shd w:val="clear" w:color="auto" w:fill="auto"/>
            <w:noWrap/>
            <w:vAlign w:val="center"/>
            <w:hideMark/>
          </w:tcPr>
          <w:p w14:paraId="0BD80F9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7AD9C4D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2340" w:type="dxa"/>
            <w:tcBorders>
              <w:top w:val="nil"/>
              <w:left w:val="nil"/>
              <w:bottom w:val="single" w:sz="4" w:space="0" w:color="auto"/>
              <w:right w:val="single" w:sz="4" w:space="0" w:color="auto"/>
            </w:tcBorders>
            <w:shd w:val="clear" w:color="auto" w:fill="auto"/>
            <w:noWrap/>
            <w:vAlign w:val="center"/>
            <w:hideMark/>
          </w:tcPr>
          <w:p w14:paraId="0F60D7B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JACINTO</w:t>
            </w:r>
          </w:p>
        </w:tc>
        <w:tc>
          <w:tcPr>
            <w:tcW w:w="1060" w:type="dxa"/>
            <w:tcBorders>
              <w:top w:val="nil"/>
              <w:left w:val="nil"/>
              <w:bottom w:val="single" w:sz="4" w:space="0" w:color="auto"/>
              <w:right w:val="single" w:sz="4" w:space="0" w:color="auto"/>
            </w:tcBorders>
            <w:shd w:val="clear" w:color="auto" w:fill="auto"/>
            <w:noWrap/>
            <w:vAlign w:val="center"/>
          </w:tcPr>
          <w:p w14:paraId="1140C4D4"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CCBACB6"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E91DB9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ED3F8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494</w:t>
            </w:r>
          </w:p>
        </w:tc>
        <w:tc>
          <w:tcPr>
            <w:tcW w:w="870" w:type="dxa"/>
            <w:tcBorders>
              <w:top w:val="nil"/>
              <w:left w:val="nil"/>
              <w:bottom w:val="single" w:sz="4" w:space="0" w:color="auto"/>
              <w:right w:val="single" w:sz="4" w:space="0" w:color="auto"/>
            </w:tcBorders>
            <w:shd w:val="clear" w:color="auto" w:fill="auto"/>
            <w:noWrap/>
            <w:vAlign w:val="center"/>
            <w:hideMark/>
          </w:tcPr>
          <w:p w14:paraId="02ABDA8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2401060006</w:t>
            </w:r>
          </w:p>
        </w:tc>
        <w:tc>
          <w:tcPr>
            <w:tcW w:w="2840" w:type="dxa"/>
            <w:tcBorders>
              <w:top w:val="nil"/>
              <w:left w:val="nil"/>
              <w:bottom w:val="single" w:sz="4" w:space="0" w:color="auto"/>
              <w:right w:val="single" w:sz="4" w:space="0" w:color="auto"/>
            </w:tcBorders>
            <w:shd w:val="clear" w:color="auto" w:fill="auto"/>
            <w:noWrap/>
            <w:vAlign w:val="center"/>
            <w:hideMark/>
          </w:tcPr>
          <w:p w14:paraId="15EBC391"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MIRAFLORES</w:t>
            </w:r>
          </w:p>
        </w:tc>
        <w:tc>
          <w:tcPr>
            <w:tcW w:w="980" w:type="dxa"/>
            <w:tcBorders>
              <w:top w:val="nil"/>
              <w:left w:val="nil"/>
              <w:bottom w:val="single" w:sz="4" w:space="0" w:color="auto"/>
              <w:right w:val="single" w:sz="4" w:space="0" w:color="auto"/>
            </w:tcBorders>
            <w:shd w:val="clear" w:color="auto" w:fill="auto"/>
            <w:noWrap/>
            <w:vAlign w:val="center"/>
            <w:hideMark/>
          </w:tcPr>
          <w:p w14:paraId="10BA469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55326F6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2340" w:type="dxa"/>
            <w:tcBorders>
              <w:top w:val="nil"/>
              <w:left w:val="nil"/>
              <w:bottom w:val="single" w:sz="4" w:space="0" w:color="auto"/>
              <w:right w:val="single" w:sz="4" w:space="0" w:color="auto"/>
            </w:tcBorders>
            <w:shd w:val="clear" w:color="auto" w:fill="auto"/>
            <w:noWrap/>
            <w:vAlign w:val="center"/>
            <w:hideMark/>
          </w:tcPr>
          <w:p w14:paraId="0AE7F7B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SAN JUAN DE LA VIRGEN</w:t>
            </w:r>
          </w:p>
        </w:tc>
        <w:tc>
          <w:tcPr>
            <w:tcW w:w="1060" w:type="dxa"/>
            <w:tcBorders>
              <w:top w:val="nil"/>
              <w:left w:val="nil"/>
              <w:bottom w:val="single" w:sz="4" w:space="0" w:color="auto"/>
              <w:right w:val="single" w:sz="4" w:space="0" w:color="auto"/>
            </w:tcBorders>
            <w:shd w:val="clear" w:color="auto" w:fill="auto"/>
            <w:noWrap/>
            <w:vAlign w:val="center"/>
          </w:tcPr>
          <w:p w14:paraId="0016FDA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D0D9EC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DCBD71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A305E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495</w:t>
            </w:r>
          </w:p>
        </w:tc>
        <w:tc>
          <w:tcPr>
            <w:tcW w:w="870" w:type="dxa"/>
            <w:tcBorders>
              <w:top w:val="nil"/>
              <w:left w:val="nil"/>
              <w:bottom w:val="single" w:sz="4" w:space="0" w:color="auto"/>
              <w:right w:val="single" w:sz="4" w:space="0" w:color="auto"/>
            </w:tcBorders>
            <w:shd w:val="clear" w:color="auto" w:fill="auto"/>
            <w:noWrap/>
            <w:vAlign w:val="center"/>
            <w:hideMark/>
          </w:tcPr>
          <w:p w14:paraId="352707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2402010011</w:t>
            </w:r>
          </w:p>
        </w:tc>
        <w:tc>
          <w:tcPr>
            <w:tcW w:w="2840" w:type="dxa"/>
            <w:tcBorders>
              <w:top w:val="nil"/>
              <w:left w:val="nil"/>
              <w:bottom w:val="single" w:sz="4" w:space="0" w:color="auto"/>
              <w:right w:val="single" w:sz="4" w:space="0" w:color="auto"/>
            </w:tcBorders>
            <w:shd w:val="clear" w:color="auto" w:fill="auto"/>
            <w:noWrap/>
            <w:vAlign w:val="center"/>
            <w:hideMark/>
          </w:tcPr>
          <w:p w14:paraId="3569C21C"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PEDREGAL</w:t>
            </w:r>
          </w:p>
        </w:tc>
        <w:tc>
          <w:tcPr>
            <w:tcW w:w="980" w:type="dxa"/>
            <w:tcBorders>
              <w:top w:val="nil"/>
              <w:left w:val="nil"/>
              <w:bottom w:val="single" w:sz="4" w:space="0" w:color="auto"/>
              <w:right w:val="single" w:sz="4" w:space="0" w:color="auto"/>
            </w:tcBorders>
            <w:shd w:val="clear" w:color="auto" w:fill="auto"/>
            <w:noWrap/>
            <w:vAlign w:val="center"/>
            <w:hideMark/>
          </w:tcPr>
          <w:p w14:paraId="3548802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3969BCD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287EB8C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ZORRITOS</w:t>
            </w:r>
          </w:p>
        </w:tc>
        <w:tc>
          <w:tcPr>
            <w:tcW w:w="1060" w:type="dxa"/>
            <w:tcBorders>
              <w:top w:val="nil"/>
              <w:left w:val="nil"/>
              <w:bottom w:val="single" w:sz="4" w:space="0" w:color="auto"/>
              <w:right w:val="single" w:sz="4" w:space="0" w:color="auto"/>
            </w:tcBorders>
            <w:shd w:val="clear" w:color="auto" w:fill="auto"/>
            <w:noWrap/>
            <w:vAlign w:val="center"/>
          </w:tcPr>
          <w:p w14:paraId="2082C1D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3534D5D"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8706A9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007027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496</w:t>
            </w:r>
          </w:p>
        </w:tc>
        <w:tc>
          <w:tcPr>
            <w:tcW w:w="870" w:type="dxa"/>
            <w:tcBorders>
              <w:top w:val="nil"/>
              <w:left w:val="nil"/>
              <w:bottom w:val="single" w:sz="4" w:space="0" w:color="auto"/>
              <w:right w:val="single" w:sz="4" w:space="0" w:color="auto"/>
            </w:tcBorders>
            <w:shd w:val="clear" w:color="auto" w:fill="auto"/>
            <w:noWrap/>
            <w:vAlign w:val="center"/>
            <w:hideMark/>
          </w:tcPr>
          <w:p w14:paraId="37F768A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2402010017</w:t>
            </w:r>
          </w:p>
        </w:tc>
        <w:tc>
          <w:tcPr>
            <w:tcW w:w="2840" w:type="dxa"/>
            <w:tcBorders>
              <w:top w:val="nil"/>
              <w:left w:val="nil"/>
              <w:bottom w:val="single" w:sz="4" w:space="0" w:color="auto"/>
              <w:right w:val="single" w:sz="4" w:space="0" w:color="auto"/>
            </w:tcBorders>
            <w:shd w:val="clear" w:color="auto" w:fill="auto"/>
            <w:noWrap/>
            <w:vAlign w:val="center"/>
            <w:hideMark/>
          </w:tcPr>
          <w:p w14:paraId="2976901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RUBIO</w:t>
            </w:r>
          </w:p>
        </w:tc>
        <w:tc>
          <w:tcPr>
            <w:tcW w:w="980" w:type="dxa"/>
            <w:tcBorders>
              <w:top w:val="nil"/>
              <w:left w:val="nil"/>
              <w:bottom w:val="single" w:sz="4" w:space="0" w:color="auto"/>
              <w:right w:val="single" w:sz="4" w:space="0" w:color="auto"/>
            </w:tcBorders>
            <w:shd w:val="clear" w:color="auto" w:fill="auto"/>
            <w:noWrap/>
            <w:vAlign w:val="center"/>
            <w:hideMark/>
          </w:tcPr>
          <w:p w14:paraId="44823F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53B9FC9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211BF40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ZORRITOS</w:t>
            </w:r>
          </w:p>
        </w:tc>
        <w:tc>
          <w:tcPr>
            <w:tcW w:w="1060" w:type="dxa"/>
            <w:tcBorders>
              <w:top w:val="nil"/>
              <w:left w:val="nil"/>
              <w:bottom w:val="single" w:sz="4" w:space="0" w:color="auto"/>
              <w:right w:val="single" w:sz="4" w:space="0" w:color="auto"/>
            </w:tcBorders>
            <w:shd w:val="clear" w:color="auto" w:fill="auto"/>
            <w:noWrap/>
            <w:vAlign w:val="center"/>
          </w:tcPr>
          <w:p w14:paraId="486DEC8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C1839D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9E0972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BB5E92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lastRenderedPageBreak/>
              <w:t>497</w:t>
            </w:r>
          </w:p>
        </w:tc>
        <w:tc>
          <w:tcPr>
            <w:tcW w:w="870" w:type="dxa"/>
            <w:tcBorders>
              <w:top w:val="nil"/>
              <w:left w:val="nil"/>
              <w:bottom w:val="single" w:sz="4" w:space="0" w:color="auto"/>
              <w:right w:val="single" w:sz="4" w:space="0" w:color="auto"/>
            </w:tcBorders>
            <w:shd w:val="clear" w:color="auto" w:fill="auto"/>
            <w:noWrap/>
            <w:vAlign w:val="center"/>
            <w:hideMark/>
          </w:tcPr>
          <w:p w14:paraId="6CBDCC1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2402020002</w:t>
            </w:r>
          </w:p>
        </w:tc>
        <w:tc>
          <w:tcPr>
            <w:tcW w:w="2840" w:type="dxa"/>
            <w:tcBorders>
              <w:top w:val="nil"/>
              <w:left w:val="nil"/>
              <w:bottom w:val="single" w:sz="4" w:space="0" w:color="auto"/>
              <w:right w:val="single" w:sz="4" w:space="0" w:color="auto"/>
            </w:tcBorders>
            <w:shd w:val="clear" w:color="auto" w:fill="auto"/>
            <w:noWrap/>
            <w:vAlign w:val="center"/>
            <w:hideMark/>
          </w:tcPr>
          <w:p w14:paraId="484B692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TRIGAL</w:t>
            </w:r>
          </w:p>
        </w:tc>
        <w:tc>
          <w:tcPr>
            <w:tcW w:w="980" w:type="dxa"/>
            <w:tcBorders>
              <w:top w:val="nil"/>
              <w:left w:val="nil"/>
              <w:bottom w:val="single" w:sz="4" w:space="0" w:color="auto"/>
              <w:right w:val="single" w:sz="4" w:space="0" w:color="auto"/>
            </w:tcBorders>
            <w:shd w:val="clear" w:color="auto" w:fill="auto"/>
            <w:noWrap/>
            <w:vAlign w:val="center"/>
            <w:hideMark/>
          </w:tcPr>
          <w:p w14:paraId="100E762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15D7A6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0D2367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CASITAS</w:t>
            </w:r>
          </w:p>
        </w:tc>
        <w:tc>
          <w:tcPr>
            <w:tcW w:w="1060" w:type="dxa"/>
            <w:tcBorders>
              <w:top w:val="nil"/>
              <w:left w:val="nil"/>
              <w:bottom w:val="single" w:sz="4" w:space="0" w:color="auto"/>
              <w:right w:val="single" w:sz="4" w:space="0" w:color="auto"/>
            </w:tcBorders>
            <w:shd w:val="clear" w:color="auto" w:fill="auto"/>
            <w:noWrap/>
            <w:vAlign w:val="center"/>
          </w:tcPr>
          <w:p w14:paraId="223B6D5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CDD891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A3B47A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812EF8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498</w:t>
            </w:r>
          </w:p>
        </w:tc>
        <w:tc>
          <w:tcPr>
            <w:tcW w:w="870" w:type="dxa"/>
            <w:tcBorders>
              <w:top w:val="nil"/>
              <w:left w:val="nil"/>
              <w:bottom w:val="single" w:sz="4" w:space="0" w:color="auto"/>
              <w:right w:val="single" w:sz="4" w:space="0" w:color="auto"/>
            </w:tcBorders>
            <w:shd w:val="clear" w:color="auto" w:fill="auto"/>
            <w:noWrap/>
            <w:vAlign w:val="center"/>
            <w:hideMark/>
          </w:tcPr>
          <w:p w14:paraId="097B273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2402020003</w:t>
            </w:r>
          </w:p>
        </w:tc>
        <w:tc>
          <w:tcPr>
            <w:tcW w:w="2840" w:type="dxa"/>
            <w:tcBorders>
              <w:top w:val="nil"/>
              <w:left w:val="nil"/>
              <w:bottom w:val="single" w:sz="4" w:space="0" w:color="auto"/>
              <w:right w:val="single" w:sz="4" w:space="0" w:color="auto"/>
            </w:tcBorders>
            <w:shd w:val="clear" w:color="auto" w:fill="auto"/>
            <w:noWrap/>
            <w:vAlign w:val="center"/>
            <w:hideMark/>
          </w:tcPr>
          <w:p w14:paraId="549D4745"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PAMPA DEL TRIGAL</w:t>
            </w:r>
          </w:p>
        </w:tc>
        <w:tc>
          <w:tcPr>
            <w:tcW w:w="980" w:type="dxa"/>
            <w:tcBorders>
              <w:top w:val="nil"/>
              <w:left w:val="nil"/>
              <w:bottom w:val="single" w:sz="4" w:space="0" w:color="auto"/>
              <w:right w:val="single" w:sz="4" w:space="0" w:color="auto"/>
            </w:tcBorders>
            <w:shd w:val="clear" w:color="auto" w:fill="auto"/>
            <w:noWrap/>
            <w:vAlign w:val="center"/>
            <w:hideMark/>
          </w:tcPr>
          <w:p w14:paraId="30C4026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6A9DD9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44B59A8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CASITAS</w:t>
            </w:r>
          </w:p>
        </w:tc>
        <w:tc>
          <w:tcPr>
            <w:tcW w:w="1060" w:type="dxa"/>
            <w:tcBorders>
              <w:top w:val="nil"/>
              <w:left w:val="nil"/>
              <w:bottom w:val="single" w:sz="4" w:space="0" w:color="auto"/>
              <w:right w:val="single" w:sz="4" w:space="0" w:color="auto"/>
            </w:tcBorders>
            <w:shd w:val="clear" w:color="auto" w:fill="auto"/>
            <w:noWrap/>
            <w:vAlign w:val="center"/>
          </w:tcPr>
          <w:p w14:paraId="05F5A8C7"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C58803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B96A7B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F386F5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499</w:t>
            </w:r>
          </w:p>
        </w:tc>
        <w:tc>
          <w:tcPr>
            <w:tcW w:w="870" w:type="dxa"/>
            <w:tcBorders>
              <w:top w:val="nil"/>
              <w:left w:val="nil"/>
              <w:bottom w:val="single" w:sz="4" w:space="0" w:color="auto"/>
              <w:right w:val="single" w:sz="4" w:space="0" w:color="auto"/>
            </w:tcBorders>
            <w:shd w:val="clear" w:color="auto" w:fill="auto"/>
            <w:noWrap/>
            <w:vAlign w:val="center"/>
            <w:hideMark/>
          </w:tcPr>
          <w:p w14:paraId="731433B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2402020004</w:t>
            </w:r>
          </w:p>
        </w:tc>
        <w:tc>
          <w:tcPr>
            <w:tcW w:w="2840" w:type="dxa"/>
            <w:tcBorders>
              <w:top w:val="nil"/>
              <w:left w:val="nil"/>
              <w:bottom w:val="single" w:sz="4" w:space="0" w:color="auto"/>
              <w:right w:val="single" w:sz="4" w:space="0" w:color="auto"/>
            </w:tcBorders>
            <w:shd w:val="clear" w:color="auto" w:fill="auto"/>
            <w:noWrap/>
            <w:vAlign w:val="center"/>
            <w:hideMark/>
          </w:tcPr>
          <w:p w14:paraId="691209B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PUEBLO NUEVO</w:t>
            </w:r>
          </w:p>
        </w:tc>
        <w:tc>
          <w:tcPr>
            <w:tcW w:w="980" w:type="dxa"/>
            <w:tcBorders>
              <w:top w:val="nil"/>
              <w:left w:val="nil"/>
              <w:bottom w:val="single" w:sz="4" w:space="0" w:color="auto"/>
              <w:right w:val="single" w:sz="4" w:space="0" w:color="auto"/>
            </w:tcBorders>
            <w:shd w:val="clear" w:color="auto" w:fill="auto"/>
            <w:noWrap/>
            <w:vAlign w:val="center"/>
            <w:hideMark/>
          </w:tcPr>
          <w:p w14:paraId="740C927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215BD44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5AEB2A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CASITAS</w:t>
            </w:r>
          </w:p>
        </w:tc>
        <w:tc>
          <w:tcPr>
            <w:tcW w:w="1060" w:type="dxa"/>
            <w:tcBorders>
              <w:top w:val="nil"/>
              <w:left w:val="nil"/>
              <w:bottom w:val="single" w:sz="4" w:space="0" w:color="auto"/>
              <w:right w:val="single" w:sz="4" w:space="0" w:color="auto"/>
            </w:tcBorders>
            <w:shd w:val="clear" w:color="auto" w:fill="auto"/>
            <w:noWrap/>
            <w:vAlign w:val="center"/>
          </w:tcPr>
          <w:p w14:paraId="0AC70C1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1267657"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18C9D27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AE107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500</w:t>
            </w:r>
          </w:p>
        </w:tc>
        <w:tc>
          <w:tcPr>
            <w:tcW w:w="870" w:type="dxa"/>
            <w:tcBorders>
              <w:top w:val="nil"/>
              <w:left w:val="nil"/>
              <w:bottom w:val="single" w:sz="4" w:space="0" w:color="auto"/>
              <w:right w:val="single" w:sz="4" w:space="0" w:color="auto"/>
            </w:tcBorders>
            <w:shd w:val="clear" w:color="auto" w:fill="auto"/>
            <w:noWrap/>
            <w:vAlign w:val="center"/>
            <w:hideMark/>
          </w:tcPr>
          <w:p w14:paraId="09B9B8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2402020007</w:t>
            </w:r>
          </w:p>
        </w:tc>
        <w:tc>
          <w:tcPr>
            <w:tcW w:w="2840" w:type="dxa"/>
            <w:tcBorders>
              <w:top w:val="nil"/>
              <w:left w:val="nil"/>
              <w:bottom w:val="single" w:sz="4" w:space="0" w:color="auto"/>
              <w:right w:val="single" w:sz="4" w:space="0" w:color="auto"/>
            </w:tcBorders>
            <w:shd w:val="clear" w:color="auto" w:fill="auto"/>
            <w:noWrap/>
            <w:vAlign w:val="center"/>
            <w:hideMark/>
          </w:tcPr>
          <w:p w14:paraId="34F69D47"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TAMARINDO</w:t>
            </w:r>
          </w:p>
        </w:tc>
        <w:tc>
          <w:tcPr>
            <w:tcW w:w="980" w:type="dxa"/>
            <w:tcBorders>
              <w:top w:val="nil"/>
              <w:left w:val="nil"/>
              <w:bottom w:val="single" w:sz="4" w:space="0" w:color="auto"/>
              <w:right w:val="single" w:sz="4" w:space="0" w:color="auto"/>
            </w:tcBorders>
            <w:shd w:val="clear" w:color="auto" w:fill="auto"/>
            <w:noWrap/>
            <w:vAlign w:val="center"/>
            <w:hideMark/>
          </w:tcPr>
          <w:p w14:paraId="73FC8B3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3A751EA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3A25177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CASITAS</w:t>
            </w:r>
          </w:p>
        </w:tc>
        <w:tc>
          <w:tcPr>
            <w:tcW w:w="1060" w:type="dxa"/>
            <w:tcBorders>
              <w:top w:val="nil"/>
              <w:left w:val="nil"/>
              <w:bottom w:val="single" w:sz="4" w:space="0" w:color="auto"/>
              <w:right w:val="single" w:sz="4" w:space="0" w:color="auto"/>
            </w:tcBorders>
            <w:shd w:val="clear" w:color="auto" w:fill="auto"/>
            <w:noWrap/>
            <w:vAlign w:val="center"/>
          </w:tcPr>
          <w:p w14:paraId="3C02690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383225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E4B032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19C6ED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501</w:t>
            </w:r>
          </w:p>
        </w:tc>
        <w:tc>
          <w:tcPr>
            <w:tcW w:w="870" w:type="dxa"/>
            <w:tcBorders>
              <w:top w:val="nil"/>
              <w:left w:val="nil"/>
              <w:bottom w:val="single" w:sz="4" w:space="0" w:color="auto"/>
              <w:right w:val="single" w:sz="4" w:space="0" w:color="auto"/>
            </w:tcBorders>
            <w:shd w:val="clear" w:color="auto" w:fill="auto"/>
            <w:noWrap/>
            <w:vAlign w:val="center"/>
            <w:hideMark/>
          </w:tcPr>
          <w:p w14:paraId="3955ADE9"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2402020015</w:t>
            </w:r>
          </w:p>
        </w:tc>
        <w:tc>
          <w:tcPr>
            <w:tcW w:w="2840" w:type="dxa"/>
            <w:tcBorders>
              <w:top w:val="nil"/>
              <w:left w:val="nil"/>
              <w:bottom w:val="single" w:sz="4" w:space="0" w:color="auto"/>
              <w:right w:val="single" w:sz="4" w:space="0" w:color="auto"/>
            </w:tcBorders>
            <w:shd w:val="clear" w:color="auto" w:fill="auto"/>
            <w:noWrap/>
            <w:vAlign w:val="center"/>
            <w:hideMark/>
          </w:tcPr>
          <w:p w14:paraId="26FDA22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TACNA LIBRE</w:t>
            </w:r>
          </w:p>
        </w:tc>
        <w:tc>
          <w:tcPr>
            <w:tcW w:w="980" w:type="dxa"/>
            <w:tcBorders>
              <w:top w:val="nil"/>
              <w:left w:val="nil"/>
              <w:bottom w:val="single" w:sz="4" w:space="0" w:color="auto"/>
              <w:right w:val="single" w:sz="4" w:space="0" w:color="auto"/>
            </w:tcBorders>
            <w:shd w:val="clear" w:color="auto" w:fill="auto"/>
            <w:noWrap/>
            <w:vAlign w:val="center"/>
            <w:hideMark/>
          </w:tcPr>
          <w:p w14:paraId="6B41A7B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50CB647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25D99BA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CASITAS</w:t>
            </w:r>
          </w:p>
        </w:tc>
        <w:tc>
          <w:tcPr>
            <w:tcW w:w="1060" w:type="dxa"/>
            <w:tcBorders>
              <w:top w:val="nil"/>
              <w:left w:val="nil"/>
              <w:bottom w:val="single" w:sz="4" w:space="0" w:color="auto"/>
              <w:right w:val="single" w:sz="4" w:space="0" w:color="auto"/>
            </w:tcBorders>
            <w:shd w:val="clear" w:color="auto" w:fill="auto"/>
            <w:noWrap/>
            <w:vAlign w:val="center"/>
          </w:tcPr>
          <w:p w14:paraId="2835CDA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3206EE5"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F2B586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EC4152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502</w:t>
            </w:r>
          </w:p>
        </w:tc>
        <w:tc>
          <w:tcPr>
            <w:tcW w:w="870" w:type="dxa"/>
            <w:tcBorders>
              <w:top w:val="nil"/>
              <w:left w:val="nil"/>
              <w:bottom w:val="single" w:sz="4" w:space="0" w:color="auto"/>
              <w:right w:val="single" w:sz="4" w:space="0" w:color="auto"/>
            </w:tcBorders>
            <w:shd w:val="clear" w:color="auto" w:fill="auto"/>
            <w:noWrap/>
            <w:vAlign w:val="center"/>
            <w:hideMark/>
          </w:tcPr>
          <w:p w14:paraId="636D59D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2402020016</w:t>
            </w:r>
          </w:p>
        </w:tc>
        <w:tc>
          <w:tcPr>
            <w:tcW w:w="2840" w:type="dxa"/>
            <w:tcBorders>
              <w:top w:val="nil"/>
              <w:left w:val="nil"/>
              <w:bottom w:val="single" w:sz="4" w:space="0" w:color="auto"/>
              <w:right w:val="single" w:sz="4" w:space="0" w:color="auto"/>
            </w:tcBorders>
            <w:shd w:val="clear" w:color="auto" w:fill="auto"/>
            <w:noWrap/>
            <w:vAlign w:val="center"/>
            <w:hideMark/>
          </w:tcPr>
          <w:p w14:paraId="751CFFB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PALMO</w:t>
            </w:r>
          </w:p>
        </w:tc>
        <w:tc>
          <w:tcPr>
            <w:tcW w:w="980" w:type="dxa"/>
            <w:tcBorders>
              <w:top w:val="nil"/>
              <w:left w:val="nil"/>
              <w:bottom w:val="single" w:sz="4" w:space="0" w:color="auto"/>
              <w:right w:val="single" w:sz="4" w:space="0" w:color="auto"/>
            </w:tcBorders>
            <w:shd w:val="clear" w:color="auto" w:fill="auto"/>
            <w:noWrap/>
            <w:vAlign w:val="center"/>
            <w:hideMark/>
          </w:tcPr>
          <w:p w14:paraId="748B3BE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1C857205"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4673FB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CASITAS</w:t>
            </w:r>
          </w:p>
        </w:tc>
        <w:tc>
          <w:tcPr>
            <w:tcW w:w="1060" w:type="dxa"/>
            <w:tcBorders>
              <w:top w:val="nil"/>
              <w:left w:val="nil"/>
              <w:bottom w:val="single" w:sz="4" w:space="0" w:color="auto"/>
              <w:right w:val="single" w:sz="4" w:space="0" w:color="auto"/>
            </w:tcBorders>
            <w:shd w:val="clear" w:color="auto" w:fill="auto"/>
            <w:noWrap/>
            <w:vAlign w:val="center"/>
          </w:tcPr>
          <w:p w14:paraId="6A8C6369"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6CE9B5F"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FB7565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EAB5B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503</w:t>
            </w:r>
          </w:p>
        </w:tc>
        <w:tc>
          <w:tcPr>
            <w:tcW w:w="870" w:type="dxa"/>
            <w:tcBorders>
              <w:top w:val="nil"/>
              <w:left w:val="nil"/>
              <w:bottom w:val="single" w:sz="4" w:space="0" w:color="auto"/>
              <w:right w:val="single" w:sz="4" w:space="0" w:color="auto"/>
            </w:tcBorders>
            <w:shd w:val="clear" w:color="auto" w:fill="auto"/>
            <w:noWrap/>
            <w:vAlign w:val="center"/>
            <w:hideMark/>
          </w:tcPr>
          <w:p w14:paraId="734B037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2402020017</w:t>
            </w:r>
          </w:p>
        </w:tc>
        <w:tc>
          <w:tcPr>
            <w:tcW w:w="2840" w:type="dxa"/>
            <w:tcBorders>
              <w:top w:val="nil"/>
              <w:left w:val="nil"/>
              <w:bottom w:val="single" w:sz="4" w:space="0" w:color="auto"/>
              <w:right w:val="single" w:sz="4" w:space="0" w:color="auto"/>
            </w:tcBorders>
            <w:shd w:val="clear" w:color="auto" w:fill="auto"/>
            <w:noWrap/>
            <w:vAlign w:val="center"/>
            <w:hideMark/>
          </w:tcPr>
          <w:p w14:paraId="1FD05348"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BELLAVISTA</w:t>
            </w:r>
          </w:p>
        </w:tc>
        <w:tc>
          <w:tcPr>
            <w:tcW w:w="980" w:type="dxa"/>
            <w:tcBorders>
              <w:top w:val="nil"/>
              <w:left w:val="nil"/>
              <w:bottom w:val="single" w:sz="4" w:space="0" w:color="auto"/>
              <w:right w:val="single" w:sz="4" w:space="0" w:color="auto"/>
            </w:tcBorders>
            <w:shd w:val="clear" w:color="auto" w:fill="auto"/>
            <w:noWrap/>
            <w:vAlign w:val="center"/>
            <w:hideMark/>
          </w:tcPr>
          <w:p w14:paraId="1617B86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270A8A6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5A6B9D3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CASITAS</w:t>
            </w:r>
          </w:p>
        </w:tc>
        <w:tc>
          <w:tcPr>
            <w:tcW w:w="1060" w:type="dxa"/>
            <w:tcBorders>
              <w:top w:val="nil"/>
              <w:left w:val="nil"/>
              <w:bottom w:val="single" w:sz="4" w:space="0" w:color="auto"/>
              <w:right w:val="single" w:sz="4" w:space="0" w:color="auto"/>
            </w:tcBorders>
            <w:shd w:val="clear" w:color="auto" w:fill="auto"/>
            <w:noWrap/>
            <w:vAlign w:val="center"/>
          </w:tcPr>
          <w:p w14:paraId="6D7AB84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7FCFE60"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A29F6A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78C4B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504</w:t>
            </w:r>
          </w:p>
        </w:tc>
        <w:tc>
          <w:tcPr>
            <w:tcW w:w="870" w:type="dxa"/>
            <w:tcBorders>
              <w:top w:val="nil"/>
              <w:left w:val="nil"/>
              <w:bottom w:val="single" w:sz="4" w:space="0" w:color="auto"/>
              <w:right w:val="single" w:sz="4" w:space="0" w:color="auto"/>
            </w:tcBorders>
            <w:shd w:val="clear" w:color="auto" w:fill="auto"/>
            <w:noWrap/>
            <w:vAlign w:val="center"/>
            <w:hideMark/>
          </w:tcPr>
          <w:p w14:paraId="0F1F6A4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2402020019</w:t>
            </w:r>
          </w:p>
        </w:tc>
        <w:tc>
          <w:tcPr>
            <w:tcW w:w="2840" w:type="dxa"/>
            <w:tcBorders>
              <w:top w:val="nil"/>
              <w:left w:val="nil"/>
              <w:bottom w:val="single" w:sz="4" w:space="0" w:color="auto"/>
              <w:right w:val="single" w:sz="4" w:space="0" w:color="auto"/>
            </w:tcBorders>
            <w:shd w:val="clear" w:color="auto" w:fill="auto"/>
            <w:noWrap/>
            <w:vAlign w:val="center"/>
            <w:hideMark/>
          </w:tcPr>
          <w:p w14:paraId="433D4923"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LA CHOZA</w:t>
            </w:r>
          </w:p>
        </w:tc>
        <w:tc>
          <w:tcPr>
            <w:tcW w:w="980" w:type="dxa"/>
            <w:tcBorders>
              <w:top w:val="nil"/>
              <w:left w:val="nil"/>
              <w:bottom w:val="single" w:sz="4" w:space="0" w:color="auto"/>
              <w:right w:val="single" w:sz="4" w:space="0" w:color="auto"/>
            </w:tcBorders>
            <w:shd w:val="clear" w:color="auto" w:fill="auto"/>
            <w:noWrap/>
            <w:vAlign w:val="center"/>
            <w:hideMark/>
          </w:tcPr>
          <w:p w14:paraId="212B9CA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2125A3D0"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3C0A20A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CASITAS</w:t>
            </w:r>
          </w:p>
        </w:tc>
        <w:tc>
          <w:tcPr>
            <w:tcW w:w="1060" w:type="dxa"/>
            <w:tcBorders>
              <w:top w:val="nil"/>
              <w:left w:val="nil"/>
              <w:bottom w:val="single" w:sz="4" w:space="0" w:color="auto"/>
              <w:right w:val="single" w:sz="4" w:space="0" w:color="auto"/>
            </w:tcBorders>
            <w:shd w:val="clear" w:color="auto" w:fill="auto"/>
            <w:noWrap/>
            <w:vAlign w:val="center"/>
          </w:tcPr>
          <w:p w14:paraId="6B947CF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A89F93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70BF5D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E8A92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505</w:t>
            </w:r>
          </w:p>
        </w:tc>
        <w:tc>
          <w:tcPr>
            <w:tcW w:w="870" w:type="dxa"/>
            <w:tcBorders>
              <w:top w:val="nil"/>
              <w:left w:val="nil"/>
              <w:bottom w:val="single" w:sz="4" w:space="0" w:color="auto"/>
              <w:right w:val="single" w:sz="4" w:space="0" w:color="auto"/>
            </w:tcBorders>
            <w:shd w:val="clear" w:color="auto" w:fill="auto"/>
            <w:noWrap/>
            <w:vAlign w:val="center"/>
            <w:hideMark/>
          </w:tcPr>
          <w:p w14:paraId="76AD3AD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2402030002</w:t>
            </w:r>
          </w:p>
        </w:tc>
        <w:tc>
          <w:tcPr>
            <w:tcW w:w="2840" w:type="dxa"/>
            <w:tcBorders>
              <w:top w:val="nil"/>
              <w:left w:val="nil"/>
              <w:bottom w:val="single" w:sz="4" w:space="0" w:color="auto"/>
              <w:right w:val="single" w:sz="4" w:space="0" w:color="auto"/>
            </w:tcBorders>
            <w:shd w:val="clear" w:color="auto" w:fill="auto"/>
            <w:noWrap/>
            <w:vAlign w:val="center"/>
            <w:hideMark/>
          </w:tcPr>
          <w:p w14:paraId="6EB8355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PLATERITOS</w:t>
            </w:r>
          </w:p>
        </w:tc>
        <w:tc>
          <w:tcPr>
            <w:tcW w:w="980" w:type="dxa"/>
            <w:tcBorders>
              <w:top w:val="nil"/>
              <w:left w:val="nil"/>
              <w:bottom w:val="single" w:sz="4" w:space="0" w:color="auto"/>
              <w:right w:val="single" w:sz="4" w:space="0" w:color="auto"/>
            </w:tcBorders>
            <w:shd w:val="clear" w:color="auto" w:fill="auto"/>
            <w:noWrap/>
            <w:vAlign w:val="center"/>
            <w:hideMark/>
          </w:tcPr>
          <w:p w14:paraId="2BE3D4A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5E62CAF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0F121318"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CANOAS DE PUNTA SAL</w:t>
            </w:r>
          </w:p>
        </w:tc>
        <w:tc>
          <w:tcPr>
            <w:tcW w:w="1060" w:type="dxa"/>
            <w:tcBorders>
              <w:top w:val="nil"/>
              <w:left w:val="nil"/>
              <w:bottom w:val="single" w:sz="4" w:space="0" w:color="auto"/>
              <w:right w:val="single" w:sz="4" w:space="0" w:color="auto"/>
            </w:tcBorders>
            <w:shd w:val="clear" w:color="auto" w:fill="auto"/>
            <w:noWrap/>
            <w:vAlign w:val="center"/>
          </w:tcPr>
          <w:p w14:paraId="437348A0"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8B5F1D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D07285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E3E59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506</w:t>
            </w:r>
          </w:p>
        </w:tc>
        <w:tc>
          <w:tcPr>
            <w:tcW w:w="870" w:type="dxa"/>
            <w:tcBorders>
              <w:top w:val="nil"/>
              <w:left w:val="nil"/>
              <w:bottom w:val="single" w:sz="4" w:space="0" w:color="auto"/>
              <w:right w:val="single" w:sz="4" w:space="0" w:color="auto"/>
            </w:tcBorders>
            <w:shd w:val="clear" w:color="auto" w:fill="auto"/>
            <w:noWrap/>
            <w:vAlign w:val="center"/>
            <w:hideMark/>
          </w:tcPr>
          <w:p w14:paraId="21EAD40E"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2402030009</w:t>
            </w:r>
          </w:p>
        </w:tc>
        <w:tc>
          <w:tcPr>
            <w:tcW w:w="2840" w:type="dxa"/>
            <w:tcBorders>
              <w:top w:val="nil"/>
              <w:left w:val="nil"/>
              <w:bottom w:val="single" w:sz="4" w:space="0" w:color="auto"/>
              <w:right w:val="single" w:sz="4" w:space="0" w:color="auto"/>
            </w:tcBorders>
            <w:shd w:val="clear" w:color="auto" w:fill="auto"/>
            <w:noWrap/>
            <w:vAlign w:val="center"/>
            <w:hideMark/>
          </w:tcPr>
          <w:p w14:paraId="48D5D189"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QUEBRADA SECA</w:t>
            </w:r>
          </w:p>
        </w:tc>
        <w:tc>
          <w:tcPr>
            <w:tcW w:w="980" w:type="dxa"/>
            <w:tcBorders>
              <w:top w:val="nil"/>
              <w:left w:val="nil"/>
              <w:bottom w:val="single" w:sz="4" w:space="0" w:color="auto"/>
              <w:right w:val="single" w:sz="4" w:space="0" w:color="auto"/>
            </w:tcBorders>
            <w:shd w:val="clear" w:color="auto" w:fill="auto"/>
            <w:noWrap/>
            <w:vAlign w:val="center"/>
            <w:hideMark/>
          </w:tcPr>
          <w:p w14:paraId="4DD4544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65B2FE8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1EDAE10D"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CANOAS DE PUNTA SAL</w:t>
            </w:r>
          </w:p>
        </w:tc>
        <w:tc>
          <w:tcPr>
            <w:tcW w:w="1060" w:type="dxa"/>
            <w:tcBorders>
              <w:top w:val="nil"/>
              <w:left w:val="nil"/>
              <w:bottom w:val="single" w:sz="4" w:space="0" w:color="auto"/>
              <w:right w:val="single" w:sz="4" w:space="0" w:color="auto"/>
            </w:tcBorders>
            <w:shd w:val="clear" w:color="auto" w:fill="auto"/>
            <w:noWrap/>
            <w:vAlign w:val="center"/>
          </w:tcPr>
          <w:p w14:paraId="4DF8740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F89301A"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84B7A0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6A2813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507</w:t>
            </w:r>
          </w:p>
        </w:tc>
        <w:tc>
          <w:tcPr>
            <w:tcW w:w="870" w:type="dxa"/>
            <w:tcBorders>
              <w:top w:val="nil"/>
              <w:left w:val="nil"/>
              <w:bottom w:val="single" w:sz="4" w:space="0" w:color="auto"/>
              <w:right w:val="single" w:sz="4" w:space="0" w:color="auto"/>
            </w:tcBorders>
            <w:shd w:val="clear" w:color="auto" w:fill="auto"/>
            <w:noWrap/>
            <w:vAlign w:val="center"/>
            <w:hideMark/>
          </w:tcPr>
          <w:p w14:paraId="53441A5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2402030011</w:t>
            </w:r>
          </w:p>
        </w:tc>
        <w:tc>
          <w:tcPr>
            <w:tcW w:w="2840" w:type="dxa"/>
            <w:tcBorders>
              <w:top w:val="nil"/>
              <w:left w:val="nil"/>
              <w:bottom w:val="single" w:sz="4" w:space="0" w:color="auto"/>
              <w:right w:val="single" w:sz="4" w:space="0" w:color="auto"/>
            </w:tcBorders>
            <w:shd w:val="clear" w:color="auto" w:fill="auto"/>
            <w:noWrap/>
            <w:vAlign w:val="center"/>
            <w:hideMark/>
          </w:tcPr>
          <w:p w14:paraId="76B40D2A"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PAJARITOS</w:t>
            </w:r>
          </w:p>
        </w:tc>
        <w:tc>
          <w:tcPr>
            <w:tcW w:w="980" w:type="dxa"/>
            <w:tcBorders>
              <w:top w:val="nil"/>
              <w:left w:val="nil"/>
              <w:bottom w:val="single" w:sz="4" w:space="0" w:color="auto"/>
              <w:right w:val="single" w:sz="4" w:space="0" w:color="auto"/>
            </w:tcBorders>
            <w:shd w:val="clear" w:color="auto" w:fill="auto"/>
            <w:noWrap/>
            <w:vAlign w:val="center"/>
            <w:hideMark/>
          </w:tcPr>
          <w:p w14:paraId="746A0A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2334097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1E5AE7D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CANOAS DE PUNTA SAL</w:t>
            </w:r>
          </w:p>
        </w:tc>
        <w:tc>
          <w:tcPr>
            <w:tcW w:w="1060" w:type="dxa"/>
            <w:tcBorders>
              <w:top w:val="nil"/>
              <w:left w:val="nil"/>
              <w:bottom w:val="single" w:sz="4" w:space="0" w:color="auto"/>
              <w:right w:val="single" w:sz="4" w:space="0" w:color="auto"/>
            </w:tcBorders>
            <w:shd w:val="clear" w:color="auto" w:fill="auto"/>
            <w:noWrap/>
            <w:vAlign w:val="center"/>
          </w:tcPr>
          <w:p w14:paraId="207C7733"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1F5A86E"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35045CA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960263"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508</w:t>
            </w:r>
          </w:p>
        </w:tc>
        <w:tc>
          <w:tcPr>
            <w:tcW w:w="870" w:type="dxa"/>
            <w:tcBorders>
              <w:top w:val="nil"/>
              <w:left w:val="nil"/>
              <w:bottom w:val="single" w:sz="4" w:space="0" w:color="auto"/>
              <w:right w:val="single" w:sz="4" w:space="0" w:color="auto"/>
            </w:tcBorders>
            <w:shd w:val="clear" w:color="auto" w:fill="auto"/>
            <w:noWrap/>
            <w:vAlign w:val="center"/>
            <w:hideMark/>
          </w:tcPr>
          <w:p w14:paraId="7FE67C9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2402030016</w:t>
            </w:r>
          </w:p>
        </w:tc>
        <w:tc>
          <w:tcPr>
            <w:tcW w:w="2840" w:type="dxa"/>
            <w:tcBorders>
              <w:top w:val="nil"/>
              <w:left w:val="nil"/>
              <w:bottom w:val="single" w:sz="4" w:space="0" w:color="auto"/>
              <w:right w:val="single" w:sz="4" w:space="0" w:color="auto"/>
            </w:tcBorders>
            <w:shd w:val="clear" w:color="auto" w:fill="auto"/>
            <w:noWrap/>
            <w:vAlign w:val="center"/>
            <w:hideMark/>
          </w:tcPr>
          <w:p w14:paraId="48475532"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ANGOLO</w:t>
            </w:r>
          </w:p>
        </w:tc>
        <w:tc>
          <w:tcPr>
            <w:tcW w:w="980" w:type="dxa"/>
            <w:tcBorders>
              <w:top w:val="nil"/>
              <w:left w:val="nil"/>
              <w:bottom w:val="single" w:sz="4" w:space="0" w:color="auto"/>
              <w:right w:val="single" w:sz="4" w:space="0" w:color="auto"/>
            </w:tcBorders>
            <w:shd w:val="clear" w:color="auto" w:fill="auto"/>
            <w:noWrap/>
            <w:vAlign w:val="center"/>
            <w:hideMark/>
          </w:tcPr>
          <w:p w14:paraId="739C47FC"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4D82932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2554C5F2"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CANOAS DE PUNTA SAL</w:t>
            </w:r>
          </w:p>
        </w:tc>
        <w:tc>
          <w:tcPr>
            <w:tcW w:w="1060" w:type="dxa"/>
            <w:tcBorders>
              <w:top w:val="nil"/>
              <w:left w:val="nil"/>
              <w:bottom w:val="single" w:sz="4" w:space="0" w:color="auto"/>
              <w:right w:val="single" w:sz="4" w:space="0" w:color="auto"/>
            </w:tcBorders>
            <w:shd w:val="clear" w:color="auto" w:fill="auto"/>
            <w:noWrap/>
            <w:vAlign w:val="center"/>
          </w:tcPr>
          <w:p w14:paraId="403A88E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0A35519"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0BAD82C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6236FA"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509</w:t>
            </w:r>
          </w:p>
        </w:tc>
        <w:tc>
          <w:tcPr>
            <w:tcW w:w="870" w:type="dxa"/>
            <w:tcBorders>
              <w:top w:val="nil"/>
              <w:left w:val="nil"/>
              <w:bottom w:val="single" w:sz="4" w:space="0" w:color="auto"/>
              <w:right w:val="single" w:sz="4" w:space="0" w:color="auto"/>
            </w:tcBorders>
            <w:shd w:val="clear" w:color="auto" w:fill="auto"/>
            <w:noWrap/>
            <w:vAlign w:val="center"/>
            <w:hideMark/>
          </w:tcPr>
          <w:p w14:paraId="69E3C7E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2402030019</w:t>
            </w:r>
          </w:p>
        </w:tc>
        <w:tc>
          <w:tcPr>
            <w:tcW w:w="2840" w:type="dxa"/>
            <w:tcBorders>
              <w:top w:val="nil"/>
              <w:left w:val="nil"/>
              <w:bottom w:val="single" w:sz="4" w:space="0" w:color="auto"/>
              <w:right w:val="single" w:sz="4" w:space="0" w:color="auto"/>
            </w:tcBorders>
            <w:shd w:val="clear" w:color="auto" w:fill="auto"/>
            <w:noWrap/>
            <w:vAlign w:val="center"/>
            <w:hideMark/>
          </w:tcPr>
          <w:p w14:paraId="62797DED"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FERNANDEZ</w:t>
            </w:r>
          </w:p>
        </w:tc>
        <w:tc>
          <w:tcPr>
            <w:tcW w:w="980" w:type="dxa"/>
            <w:tcBorders>
              <w:top w:val="nil"/>
              <w:left w:val="nil"/>
              <w:bottom w:val="single" w:sz="4" w:space="0" w:color="auto"/>
              <w:right w:val="single" w:sz="4" w:space="0" w:color="auto"/>
            </w:tcBorders>
            <w:shd w:val="clear" w:color="auto" w:fill="auto"/>
            <w:noWrap/>
            <w:vAlign w:val="center"/>
            <w:hideMark/>
          </w:tcPr>
          <w:p w14:paraId="69E0DB17"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nil"/>
              <w:left w:val="nil"/>
              <w:bottom w:val="single" w:sz="4" w:space="0" w:color="auto"/>
              <w:right w:val="single" w:sz="4" w:space="0" w:color="auto"/>
            </w:tcBorders>
            <w:shd w:val="clear" w:color="auto" w:fill="auto"/>
            <w:noWrap/>
            <w:vAlign w:val="center"/>
            <w:hideMark/>
          </w:tcPr>
          <w:p w14:paraId="7241F411"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nil"/>
              <w:left w:val="nil"/>
              <w:bottom w:val="single" w:sz="4" w:space="0" w:color="auto"/>
              <w:right w:val="single" w:sz="4" w:space="0" w:color="auto"/>
            </w:tcBorders>
            <w:shd w:val="clear" w:color="auto" w:fill="auto"/>
            <w:noWrap/>
            <w:vAlign w:val="center"/>
            <w:hideMark/>
          </w:tcPr>
          <w:p w14:paraId="673D33E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CANOAS DE PUNTA SAL</w:t>
            </w:r>
          </w:p>
        </w:tc>
        <w:tc>
          <w:tcPr>
            <w:tcW w:w="1060" w:type="dxa"/>
            <w:tcBorders>
              <w:top w:val="nil"/>
              <w:left w:val="nil"/>
              <w:bottom w:val="single" w:sz="4" w:space="0" w:color="auto"/>
              <w:right w:val="single" w:sz="4" w:space="0" w:color="auto"/>
            </w:tcBorders>
            <w:shd w:val="clear" w:color="auto" w:fill="auto"/>
            <w:noWrap/>
            <w:vAlign w:val="center"/>
          </w:tcPr>
          <w:p w14:paraId="31FCE4F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DE956A3"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5530A640" w14:textId="77777777" w:rsidTr="005C6290">
        <w:trPr>
          <w:trHeight w:val="270"/>
          <w:jc w:val="center"/>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FFFA4"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510</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3B7EF22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2402030026</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14:paraId="101C5ECB" w14:textId="77777777" w:rsidR="005C6290" w:rsidRPr="004E19A6" w:rsidRDefault="005C6290" w:rsidP="005C6290">
            <w:pPr>
              <w:jc w:val="left"/>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EL CURO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B6D540F"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TUMBES</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C3E93C6"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CONTRALMIRANTE VILLAR</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27B7E1FB" w14:textId="77777777" w:rsidR="005C6290" w:rsidRPr="004E19A6" w:rsidRDefault="005C6290" w:rsidP="005C6290">
            <w:pPr>
              <w:jc w:val="center"/>
              <w:rPr>
                <w:rFonts w:ascii="Arial Narrow" w:eastAsia="Times New Roman" w:hAnsi="Arial Narrow" w:cs="Times New Roman"/>
                <w:sz w:val="16"/>
                <w:szCs w:val="16"/>
                <w:lang w:eastAsia="es-PE"/>
              </w:rPr>
            </w:pPr>
            <w:r w:rsidRPr="004E19A6">
              <w:rPr>
                <w:rFonts w:ascii="Arial Narrow" w:eastAsia="Times New Roman" w:hAnsi="Arial Narrow" w:cs="Times New Roman"/>
                <w:sz w:val="16"/>
                <w:szCs w:val="16"/>
                <w:lang w:eastAsia="es-PE"/>
              </w:rPr>
              <w:t>CANOAS DE PUNTA SAL</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46525DC"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76A544B"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2AB5642A" w14:textId="77777777" w:rsidTr="005C6290">
        <w:trPr>
          <w:trHeight w:val="270"/>
          <w:jc w:val="center"/>
        </w:trPr>
        <w:tc>
          <w:tcPr>
            <w:tcW w:w="359" w:type="dxa"/>
            <w:tcBorders>
              <w:top w:val="single" w:sz="4" w:space="0" w:color="auto"/>
            </w:tcBorders>
            <w:shd w:val="clear" w:color="auto" w:fill="auto"/>
            <w:noWrap/>
            <w:vAlign w:val="center"/>
          </w:tcPr>
          <w:p w14:paraId="4666B96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870" w:type="dxa"/>
            <w:tcBorders>
              <w:top w:val="single" w:sz="4" w:space="0" w:color="auto"/>
            </w:tcBorders>
            <w:shd w:val="clear" w:color="auto" w:fill="auto"/>
            <w:noWrap/>
            <w:vAlign w:val="center"/>
          </w:tcPr>
          <w:p w14:paraId="6DE330DB"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2840" w:type="dxa"/>
            <w:tcBorders>
              <w:top w:val="single" w:sz="4" w:space="0" w:color="auto"/>
            </w:tcBorders>
            <w:shd w:val="clear" w:color="auto" w:fill="auto"/>
            <w:noWrap/>
            <w:vAlign w:val="center"/>
          </w:tcPr>
          <w:p w14:paraId="3FD6213E" w14:textId="77777777" w:rsidR="005C6290" w:rsidRPr="004E19A6" w:rsidRDefault="005C6290" w:rsidP="005C6290">
            <w:pPr>
              <w:jc w:val="left"/>
              <w:rPr>
                <w:rFonts w:ascii="Arial Narrow" w:eastAsia="Times New Roman" w:hAnsi="Arial Narrow" w:cs="Times New Roman"/>
                <w:sz w:val="16"/>
                <w:szCs w:val="16"/>
                <w:lang w:eastAsia="es-PE"/>
              </w:rPr>
            </w:pPr>
          </w:p>
        </w:tc>
        <w:tc>
          <w:tcPr>
            <w:tcW w:w="980" w:type="dxa"/>
            <w:tcBorders>
              <w:top w:val="single" w:sz="4" w:space="0" w:color="auto"/>
            </w:tcBorders>
            <w:shd w:val="clear" w:color="auto" w:fill="auto"/>
            <w:noWrap/>
            <w:vAlign w:val="center"/>
          </w:tcPr>
          <w:p w14:paraId="14C61FB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940" w:type="dxa"/>
            <w:tcBorders>
              <w:top w:val="single" w:sz="4" w:space="0" w:color="auto"/>
              <w:right w:val="single" w:sz="4" w:space="0" w:color="auto"/>
            </w:tcBorders>
            <w:shd w:val="clear" w:color="auto" w:fill="auto"/>
            <w:noWrap/>
            <w:vAlign w:val="center"/>
          </w:tcPr>
          <w:p w14:paraId="0FBB814E"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275C4E4D" w14:textId="7A296F3A" w:rsidR="005C6290" w:rsidRPr="004E19A6" w:rsidRDefault="005C6290" w:rsidP="005C6290">
            <w:pPr>
              <w:jc w:val="center"/>
              <w:rPr>
                <w:rFonts w:ascii="Arial Narrow" w:eastAsia="Times New Roman" w:hAnsi="Arial Narrow" w:cs="Times New Roman"/>
                <w:b/>
                <w:bCs/>
                <w:sz w:val="16"/>
                <w:szCs w:val="16"/>
                <w:lang w:eastAsia="es-PE"/>
              </w:rPr>
            </w:pPr>
            <w:proofErr w:type="spellStart"/>
            <w:r w:rsidRPr="004E19A6">
              <w:rPr>
                <w:rFonts w:ascii="Arial Narrow" w:eastAsia="Times New Roman" w:hAnsi="Arial Narrow" w:cs="Times New Roman"/>
                <w:b/>
                <w:bCs/>
                <w:sz w:val="16"/>
                <w:szCs w:val="16"/>
                <w:lang w:eastAsia="es-PE"/>
              </w:rPr>
              <w:t>N</w:t>
            </w:r>
            <w:r>
              <w:rPr>
                <w:rFonts w:ascii="Arial Narrow" w:eastAsia="Times New Roman" w:hAnsi="Arial Narrow" w:cs="Times New Roman"/>
                <w:b/>
                <w:bCs/>
                <w:sz w:val="16"/>
                <w:szCs w:val="16"/>
                <w:lang w:eastAsia="es-PE"/>
              </w:rPr>
              <w:t>º</w:t>
            </w:r>
            <w:proofErr w:type="spellEnd"/>
            <w:r w:rsidRPr="004E19A6">
              <w:rPr>
                <w:rFonts w:ascii="Arial Narrow" w:eastAsia="Times New Roman" w:hAnsi="Arial Narrow" w:cs="Times New Roman"/>
                <w:b/>
                <w:bCs/>
                <w:sz w:val="16"/>
                <w:szCs w:val="16"/>
                <w:lang w:eastAsia="es-PE"/>
              </w:rPr>
              <w:t xml:space="preserve"> </w:t>
            </w:r>
            <w:proofErr w:type="spellStart"/>
            <w:r>
              <w:rPr>
                <w:rFonts w:ascii="Arial Narrow" w:eastAsia="Times New Roman" w:hAnsi="Arial Narrow" w:cs="Times New Roman"/>
                <w:b/>
                <w:bCs/>
                <w:sz w:val="16"/>
                <w:szCs w:val="16"/>
                <w:lang w:eastAsia="es-PE"/>
              </w:rPr>
              <w:t>of</w:t>
            </w:r>
            <w:proofErr w:type="spellEnd"/>
            <w:r>
              <w:rPr>
                <w:rFonts w:ascii="Arial Narrow" w:eastAsia="Times New Roman" w:hAnsi="Arial Narrow" w:cs="Times New Roman"/>
                <w:b/>
                <w:bCs/>
                <w:sz w:val="16"/>
                <w:szCs w:val="16"/>
                <w:lang w:eastAsia="es-PE"/>
              </w:rPr>
              <w:t xml:space="preserve"> </w:t>
            </w:r>
            <w:proofErr w:type="spellStart"/>
            <w:r>
              <w:rPr>
                <w:rFonts w:ascii="Arial Narrow" w:eastAsia="Times New Roman" w:hAnsi="Arial Narrow" w:cs="Times New Roman"/>
                <w:b/>
                <w:bCs/>
                <w:sz w:val="16"/>
                <w:szCs w:val="16"/>
                <w:lang w:eastAsia="es-PE"/>
              </w:rPr>
              <w:t>locations</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1B34A5F5"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DCF7481" w14:textId="77777777" w:rsidR="005C6290" w:rsidRPr="004E19A6" w:rsidRDefault="005C6290" w:rsidP="005C6290">
            <w:pPr>
              <w:jc w:val="center"/>
              <w:rPr>
                <w:rFonts w:ascii="Arial Narrow" w:eastAsia="Times New Roman" w:hAnsi="Arial Narrow" w:cs="Times New Roman"/>
                <w:sz w:val="16"/>
                <w:szCs w:val="16"/>
                <w:lang w:eastAsia="es-PE"/>
              </w:rPr>
            </w:pPr>
          </w:p>
        </w:tc>
      </w:tr>
      <w:tr w:rsidR="005C6290" w:rsidRPr="004E19A6" w14:paraId="7D8BB155" w14:textId="77777777" w:rsidTr="005C6290">
        <w:trPr>
          <w:trHeight w:val="270"/>
          <w:jc w:val="center"/>
        </w:trPr>
        <w:tc>
          <w:tcPr>
            <w:tcW w:w="359" w:type="dxa"/>
            <w:shd w:val="clear" w:color="auto" w:fill="auto"/>
            <w:noWrap/>
            <w:vAlign w:val="center"/>
          </w:tcPr>
          <w:p w14:paraId="0BD056EF"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870" w:type="dxa"/>
            <w:shd w:val="clear" w:color="auto" w:fill="auto"/>
            <w:noWrap/>
            <w:vAlign w:val="center"/>
          </w:tcPr>
          <w:p w14:paraId="52A3C0BA"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2840" w:type="dxa"/>
            <w:shd w:val="clear" w:color="auto" w:fill="auto"/>
            <w:noWrap/>
            <w:vAlign w:val="center"/>
          </w:tcPr>
          <w:p w14:paraId="6F25785C" w14:textId="77777777" w:rsidR="005C6290" w:rsidRPr="004E19A6" w:rsidRDefault="005C6290" w:rsidP="005C6290">
            <w:pPr>
              <w:jc w:val="left"/>
              <w:rPr>
                <w:rFonts w:ascii="Arial Narrow" w:eastAsia="Times New Roman" w:hAnsi="Arial Narrow" w:cs="Times New Roman"/>
                <w:sz w:val="16"/>
                <w:szCs w:val="16"/>
                <w:lang w:eastAsia="es-PE"/>
              </w:rPr>
            </w:pPr>
          </w:p>
        </w:tc>
        <w:tc>
          <w:tcPr>
            <w:tcW w:w="980" w:type="dxa"/>
            <w:shd w:val="clear" w:color="auto" w:fill="auto"/>
            <w:noWrap/>
            <w:vAlign w:val="center"/>
          </w:tcPr>
          <w:p w14:paraId="0B8744A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940" w:type="dxa"/>
            <w:tcBorders>
              <w:right w:val="single" w:sz="4" w:space="0" w:color="auto"/>
            </w:tcBorders>
            <w:shd w:val="clear" w:color="auto" w:fill="auto"/>
            <w:noWrap/>
            <w:vAlign w:val="center"/>
          </w:tcPr>
          <w:p w14:paraId="5F609AD8"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18213FD1" w14:textId="1E41A1D3" w:rsidR="005C6290" w:rsidRPr="004E19A6" w:rsidRDefault="005C6290" w:rsidP="005C6290">
            <w:pPr>
              <w:jc w:val="center"/>
              <w:rPr>
                <w:rFonts w:ascii="Arial Narrow" w:eastAsia="Times New Roman" w:hAnsi="Arial Narrow" w:cs="Times New Roman"/>
                <w:b/>
                <w:bCs/>
                <w:sz w:val="16"/>
                <w:szCs w:val="16"/>
                <w:lang w:eastAsia="es-PE"/>
              </w:rPr>
            </w:pPr>
            <w:r w:rsidRPr="004E19A6">
              <w:rPr>
                <w:rFonts w:ascii="Arial Narrow" w:eastAsia="Times New Roman" w:hAnsi="Arial Narrow" w:cs="Times New Roman"/>
                <w:b/>
                <w:bCs/>
                <w:sz w:val="16"/>
                <w:szCs w:val="16"/>
                <w:lang w:eastAsia="es-PE"/>
              </w:rPr>
              <w:t xml:space="preserve">% </w:t>
            </w:r>
            <w:proofErr w:type="spellStart"/>
            <w:r>
              <w:rPr>
                <w:rFonts w:ascii="Arial Narrow" w:eastAsia="Times New Roman" w:hAnsi="Arial Narrow" w:cs="Times New Roman"/>
                <w:b/>
                <w:bCs/>
                <w:sz w:val="16"/>
                <w:szCs w:val="16"/>
                <w:lang w:eastAsia="es-PE"/>
              </w:rPr>
              <w:t>of</w:t>
            </w:r>
            <w:proofErr w:type="spellEnd"/>
            <w:r>
              <w:rPr>
                <w:rFonts w:ascii="Arial Narrow" w:eastAsia="Times New Roman" w:hAnsi="Arial Narrow" w:cs="Times New Roman"/>
                <w:b/>
                <w:bCs/>
                <w:sz w:val="16"/>
                <w:szCs w:val="16"/>
                <w:lang w:eastAsia="es-PE"/>
              </w:rPr>
              <w:t xml:space="preserve"> </w:t>
            </w:r>
            <w:proofErr w:type="spellStart"/>
            <w:r>
              <w:rPr>
                <w:rFonts w:ascii="Arial Narrow" w:eastAsia="Times New Roman" w:hAnsi="Arial Narrow" w:cs="Times New Roman"/>
                <w:b/>
                <w:bCs/>
                <w:sz w:val="16"/>
                <w:szCs w:val="16"/>
                <w:lang w:eastAsia="es-PE"/>
              </w:rPr>
              <w:t>locations</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E99E541" w14:textId="77777777" w:rsidR="005C6290" w:rsidRPr="004E19A6" w:rsidRDefault="005C6290" w:rsidP="005C6290">
            <w:pPr>
              <w:jc w:val="center"/>
              <w:rPr>
                <w:rFonts w:ascii="Arial Narrow" w:eastAsia="Times New Roman" w:hAnsi="Arial Narrow" w:cs="Times New Roman"/>
                <w:sz w:val="16"/>
                <w:szCs w:val="16"/>
                <w:lang w:eastAsia="es-PE"/>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0FCCE87" w14:textId="77777777" w:rsidR="005C6290" w:rsidRPr="004E19A6" w:rsidRDefault="005C6290" w:rsidP="005C6290">
            <w:pPr>
              <w:jc w:val="center"/>
              <w:rPr>
                <w:rFonts w:ascii="Arial Narrow" w:eastAsia="Times New Roman" w:hAnsi="Arial Narrow" w:cs="Times New Roman"/>
                <w:sz w:val="16"/>
                <w:szCs w:val="16"/>
                <w:lang w:eastAsia="es-PE"/>
              </w:rPr>
            </w:pPr>
          </w:p>
        </w:tc>
      </w:tr>
    </w:tbl>
    <w:p w14:paraId="3FC8EC89" w14:textId="77777777" w:rsidR="00287ECC" w:rsidRPr="00CE4ABE" w:rsidRDefault="00287ECC">
      <w:pPr>
        <w:rPr>
          <w:rFonts w:ascii="Arial" w:hAnsi="Arial" w:cs="Arial"/>
          <w:lang w:val="en-US"/>
        </w:rPr>
      </w:pPr>
    </w:p>
    <w:p w14:paraId="77E00031" w14:textId="2E347D8D" w:rsidR="00FE39CE" w:rsidRPr="00CE4ABE" w:rsidRDefault="00FE39CE">
      <w:pPr>
        <w:rPr>
          <w:rFonts w:ascii="Arial" w:hAnsi="Arial" w:cs="Arial"/>
          <w:lang w:val="en-US"/>
        </w:rPr>
      </w:pPr>
      <w:r w:rsidRPr="00CE4ABE">
        <w:rPr>
          <w:rFonts w:ascii="Arial" w:hAnsi="Arial" w:cs="Arial"/>
          <w:lang w:val="en-US"/>
        </w:rPr>
        <w:t xml:space="preserve">(*) </w:t>
      </w:r>
      <w:r w:rsidR="00EE267C" w:rsidRPr="00CE4ABE">
        <w:rPr>
          <w:rFonts w:ascii="Arial" w:hAnsi="Arial" w:cs="Arial"/>
          <w:lang w:val="en-US"/>
        </w:rPr>
        <w:t>Mark with an "X" the Year (counted from the Closing Date) in which coverage will be provided to each of the fixed mandatory locations.</w:t>
      </w:r>
    </w:p>
    <w:p w14:paraId="762D0700" w14:textId="205A8D83" w:rsidR="00FE39CE" w:rsidRPr="00CE4ABE" w:rsidRDefault="00FE39CE">
      <w:pPr>
        <w:rPr>
          <w:rFonts w:ascii="Arial" w:hAnsi="Arial" w:cs="Arial"/>
          <w:lang w:val="en-US"/>
        </w:rPr>
      </w:pPr>
    </w:p>
    <w:p w14:paraId="37E884FA" w14:textId="73141B1E" w:rsidR="00FE39CE" w:rsidRPr="00CE4ABE" w:rsidRDefault="00F020D6" w:rsidP="00FE39CE">
      <w:pPr>
        <w:rPr>
          <w:rFonts w:ascii="Arial" w:hAnsi="Arial" w:cs="Arial"/>
          <w:lang w:val="en-US"/>
        </w:rPr>
      </w:pPr>
      <w:r w:rsidRPr="00CE4ABE">
        <w:rPr>
          <w:rFonts w:ascii="Arial" w:hAnsi="Arial" w:cs="Arial"/>
          <w:lang w:val="en-US"/>
        </w:rPr>
        <w:t>Place and date</w:t>
      </w:r>
      <w:r w:rsidR="00FE39CE" w:rsidRPr="00CE4ABE">
        <w:rPr>
          <w:rFonts w:ascii="Arial" w:hAnsi="Arial" w:cs="Arial"/>
          <w:lang w:val="en-US"/>
        </w:rPr>
        <w:t>: ..............., ....................... 20...</w:t>
      </w:r>
    </w:p>
    <w:p w14:paraId="6E4236A5" w14:textId="77777777" w:rsidR="00FE39CE" w:rsidRPr="00CE4ABE" w:rsidRDefault="00FE39CE" w:rsidP="00FE39CE">
      <w:pPr>
        <w:rPr>
          <w:rFonts w:ascii="Arial" w:hAnsi="Arial" w:cs="Arial"/>
          <w:lang w:val="en-US"/>
        </w:rPr>
      </w:pPr>
    </w:p>
    <w:p w14:paraId="7D37513F" w14:textId="28ED2141" w:rsidR="00FE39CE" w:rsidRPr="00CE4ABE" w:rsidRDefault="00F020D6" w:rsidP="00FE39CE">
      <w:pPr>
        <w:rPr>
          <w:rFonts w:ascii="Arial" w:hAnsi="Arial" w:cs="Arial"/>
          <w:lang w:val="en-US"/>
        </w:rPr>
      </w:pPr>
      <w:r w:rsidRPr="00CE4ABE">
        <w:rPr>
          <w:rFonts w:ascii="Arial" w:hAnsi="Arial" w:cs="Arial"/>
          <w:lang w:val="en-US"/>
        </w:rPr>
        <w:t>Entity</w:t>
      </w:r>
      <w:r w:rsidR="00FE39CE" w:rsidRPr="00CE4ABE">
        <w:rPr>
          <w:rFonts w:ascii="Arial" w:hAnsi="Arial" w:cs="Arial"/>
          <w:lang w:val="en-US"/>
        </w:rPr>
        <w:tab/>
        <w:t>...........................................................</w:t>
      </w:r>
    </w:p>
    <w:p w14:paraId="4E34E116" w14:textId="463095B8" w:rsidR="00FE39CE" w:rsidRPr="00CE4ABE" w:rsidRDefault="00EE267C" w:rsidP="00FE39CE">
      <w:pPr>
        <w:rPr>
          <w:rFonts w:ascii="Arial" w:hAnsi="Arial" w:cs="Arial"/>
          <w:lang w:val="en-US"/>
        </w:rPr>
      </w:pPr>
      <w:r w:rsidRPr="00CE4ABE">
        <w:rPr>
          <w:rFonts w:ascii="Arial" w:hAnsi="Arial" w:cs="Arial"/>
          <w:lang w:val="en-US"/>
        </w:rPr>
        <w:t>Prequalified Bidder</w:t>
      </w:r>
    </w:p>
    <w:p w14:paraId="5DABE4ED" w14:textId="77777777" w:rsidR="00FE39CE" w:rsidRPr="00CE4ABE" w:rsidRDefault="00FE39CE" w:rsidP="00EE267C">
      <w:pPr>
        <w:ind w:firstLine="708"/>
        <w:rPr>
          <w:rFonts w:ascii="Arial" w:hAnsi="Arial" w:cs="Arial"/>
          <w:lang w:val="en-US"/>
        </w:rPr>
      </w:pPr>
    </w:p>
    <w:p w14:paraId="267A536E" w14:textId="71752013" w:rsidR="00FE39CE" w:rsidRPr="00CE4ABE" w:rsidRDefault="00F020D6" w:rsidP="00FE39CE">
      <w:pPr>
        <w:rPr>
          <w:rFonts w:ascii="Arial" w:hAnsi="Arial" w:cs="Arial"/>
          <w:lang w:val="en-US"/>
        </w:rPr>
      </w:pPr>
      <w:r w:rsidRPr="00CE4ABE">
        <w:rPr>
          <w:rFonts w:ascii="Arial" w:hAnsi="Arial" w:cs="Arial"/>
          <w:lang w:val="en-US"/>
        </w:rPr>
        <w:t>Name</w:t>
      </w:r>
      <w:r w:rsidR="00FE39CE" w:rsidRPr="00CE4ABE">
        <w:rPr>
          <w:rFonts w:ascii="Arial" w:hAnsi="Arial" w:cs="Arial"/>
          <w:lang w:val="en-US"/>
        </w:rPr>
        <w:tab/>
        <w:t>.............................................................</w:t>
      </w:r>
    </w:p>
    <w:p w14:paraId="3DDF7C0D" w14:textId="0A04FC70" w:rsidR="00FE39CE" w:rsidRPr="00CE4ABE" w:rsidRDefault="003327CC" w:rsidP="00FE39CE">
      <w:pPr>
        <w:rPr>
          <w:rFonts w:ascii="Arial" w:hAnsi="Arial" w:cs="Arial"/>
          <w:lang w:val="en-US"/>
        </w:rPr>
      </w:pPr>
      <w:r w:rsidRPr="00CE4ABE">
        <w:rPr>
          <w:rFonts w:ascii="Arial" w:hAnsi="Arial" w:cs="Arial"/>
          <w:lang w:val="en-US"/>
        </w:rPr>
        <w:t xml:space="preserve">Name of </w:t>
      </w:r>
      <w:r w:rsidR="00EE267C" w:rsidRPr="00CE4ABE">
        <w:rPr>
          <w:rFonts w:ascii="Arial" w:hAnsi="Arial" w:cs="Arial"/>
          <w:lang w:val="en-US"/>
        </w:rPr>
        <w:t xml:space="preserve">Prequalified </w:t>
      </w:r>
      <w:r w:rsidR="002273D5" w:rsidRPr="00CE4ABE">
        <w:rPr>
          <w:rFonts w:ascii="Arial" w:hAnsi="Arial" w:cs="Arial"/>
          <w:lang w:val="en-US"/>
        </w:rPr>
        <w:t xml:space="preserve">Bidder’s </w:t>
      </w:r>
      <w:r w:rsidR="00F020D6" w:rsidRPr="00CE4ABE">
        <w:rPr>
          <w:rFonts w:ascii="Arial" w:hAnsi="Arial" w:cs="Arial"/>
          <w:lang w:val="en-US"/>
        </w:rPr>
        <w:t>Legal Representative</w:t>
      </w:r>
      <w:r w:rsidR="00FE39CE" w:rsidRPr="00CE4ABE">
        <w:rPr>
          <w:rFonts w:ascii="Arial" w:hAnsi="Arial" w:cs="Arial"/>
          <w:lang w:val="en-US"/>
        </w:rPr>
        <w:t xml:space="preserve"> </w:t>
      </w:r>
    </w:p>
    <w:p w14:paraId="41A6D770" w14:textId="77777777" w:rsidR="00FE39CE" w:rsidRPr="00CE4ABE" w:rsidRDefault="00FE39CE" w:rsidP="00FE39CE">
      <w:pPr>
        <w:rPr>
          <w:rFonts w:ascii="Arial" w:hAnsi="Arial" w:cs="Arial"/>
          <w:lang w:val="en-US"/>
        </w:rPr>
      </w:pPr>
    </w:p>
    <w:p w14:paraId="38A3BFED" w14:textId="57C359E6" w:rsidR="00FE39CE" w:rsidRPr="00CE4ABE" w:rsidRDefault="00F020D6" w:rsidP="00FE39CE">
      <w:pPr>
        <w:rPr>
          <w:rFonts w:ascii="Arial" w:hAnsi="Arial" w:cs="Arial"/>
          <w:lang w:val="en-US"/>
        </w:rPr>
      </w:pPr>
      <w:r w:rsidRPr="00CE4ABE">
        <w:rPr>
          <w:rFonts w:ascii="Arial" w:hAnsi="Arial" w:cs="Arial"/>
          <w:lang w:val="en-US"/>
        </w:rPr>
        <w:t>Signature</w:t>
      </w:r>
      <w:r w:rsidR="00FE39CE" w:rsidRPr="00CE4ABE">
        <w:rPr>
          <w:rFonts w:ascii="Arial" w:hAnsi="Arial" w:cs="Arial"/>
          <w:lang w:val="en-US"/>
        </w:rPr>
        <w:tab/>
      </w:r>
      <w:r w:rsidR="00FE39CE" w:rsidRPr="00CE4ABE">
        <w:rPr>
          <w:rFonts w:ascii="Arial" w:hAnsi="Arial" w:cs="Arial"/>
          <w:lang w:val="en-US"/>
        </w:rPr>
        <w:tab/>
        <w:t>............................................................</w:t>
      </w:r>
    </w:p>
    <w:p w14:paraId="49C2BC38" w14:textId="0D6D0FBF" w:rsidR="00FE39CE" w:rsidRPr="00CE4ABE" w:rsidRDefault="00F020D6">
      <w:pPr>
        <w:rPr>
          <w:rFonts w:ascii="Arial" w:hAnsi="Arial" w:cs="Arial"/>
          <w:b/>
          <w:bCs/>
          <w:lang w:val="en-US"/>
        </w:rPr>
      </w:pPr>
      <w:r w:rsidRPr="00CE4ABE">
        <w:rPr>
          <w:rFonts w:ascii="Arial" w:hAnsi="Arial" w:cs="Arial"/>
          <w:lang w:val="en-US"/>
        </w:rPr>
        <w:t>Signature</w:t>
      </w:r>
      <w:r w:rsidR="00FE39CE" w:rsidRPr="00CE4ABE">
        <w:rPr>
          <w:rFonts w:ascii="Arial" w:hAnsi="Arial" w:cs="Arial"/>
          <w:lang w:val="en-US"/>
        </w:rPr>
        <w:t xml:space="preserve"> </w:t>
      </w:r>
      <w:r w:rsidR="00EE267C" w:rsidRPr="00CE4ABE">
        <w:rPr>
          <w:rFonts w:ascii="Arial" w:hAnsi="Arial" w:cs="Arial"/>
          <w:lang w:val="en-US"/>
        </w:rPr>
        <w:t>of Prequalified</w:t>
      </w:r>
      <w:r w:rsidR="00FE39CE" w:rsidRPr="00CE4ABE">
        <w:rPr>
          <w:rFonts w:ascii="Arial" w:hAnsi="Arial" w:cs="Arial"/>
          <w:lang w:val="en-US"/>
        </w:rPr>
        <w:t xml:space="preserve"> </w:t>
      </w:r>
      <w:r w:rsidRPr="00CE4ABE">
        <w:rPr>
          <w:rFonts w:ascii="Arial" w:hAnsi="Arial" w:cs="Arial"/>
          <w:lang w:val="en-US"/>
        </w:rPr>
        <w:t>Bidder’s Legal Representative</w:t>
      </w:r>
      <w:r w:rsidR="00FE39CE" w:rsidRPr="00CE4ABE">
        <w:rPr>
          <w:rFonts w:ascii="Arial" w:hAnsi="Arial" w:cs="Arial"/>
          <w:b/>
          <w:bCs/>
          <w:lang w:val="en-US"/>
        </w:rPr>
        <w:br w:type="page"/>
      </w:r>
    </w:p>
    <w:p w14:paraId="2DB38D3E" w14:textId="5FED6778" w:rsidR="00EE267C" w:rsidRPr="00CE4ABE" w:rsidRDefault="00EE267C" w:rsidP="00EE267C">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8 of the </w:t>
      </w:r>
      <w:r w:rsidR="0057419E">
        <w:rPr>
          <w:rFonts w:ascii="Arial" w:hAnsi="Arial" w:cs="Arial"/>
          <w:b/>
          <w:bCs/>
          <w:lang w:val="en-US"/>
        </w:rPr>
        <w:t>B</w:t>
      </w:r>
      <w:r w:rsidR="0057419E" w:rsidRPr="00894A66">
        <w:rPr>
          <w:rFonts w:ascii="Arial" w:hAnsi="Arial" w:cs="Arial"/>
          <w:b/>
          <w:bCs/>
          <w:lang w:val="en-US"/>
        </w:rPr>
        <w:t xml:space="preserve">idding </w:t>
      </w:r>
      <w:r w:rsidR="0057419E">
        <w:rPr>
          <w:rFonts w:ascii="Arial" w:hAnsi="Arial" w:cs="Arial"/>
          <w:b/>
          <w:bCs/>
          <w:lang w:val="en-US"/>
        </w:rPr>
        <w:t>T</w:t>
      </w:r>
      <w:r w:rsidR="0057419E" w:rsidRPr="00894A66">
        <w:rPr>
          <w:rFonts w:ascii="Arial" w:hAnsi="Arial" w:cs="Arial"/>
          <w:b/>
          <w:bCs/>
          <w:lang w:val="en-US"/>
        </w:rPr>
        <w:t>erms</w:t>
      </w:r>
    </w:p>
    <w:p w14:paraId="5C3E57F7" w14:textId="77777777" w:rsidR="00EE267C" w:rsidRPr="00CE4ABE" w:rsidRDefault="00EE267C" w:rsidP="00EE267C">
      <w:pPr>
        <w:jc w:val="center"/>
        <w:rPr>
          <w:rFonts w:ascii="Arial" w:hAnsi="Arial" w:cs="Arial"/>
          <w:b/>
          <w:bCs/>
          <w:lang w:val="en-US"/>
        </w:rPr>
      </w:pPr>
    </w:p>
    <w:p w14:paraId="6E3492B0" w14:textId="177E8C54" w:rsidR="00FE39CE" w:rsidRPr="00CE4ABE" w:rsidRDefault="00EE267C" w:rsidP="00EE267C">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2 - </w:t>
      </w:r>
      <w:r w:rsidR="00FD0FDA" w:rsidRPr="00CE4ABE">
        <w:rPr>
          <w:rFonts w:ascii="Arial" w:hAnsi="Arial" w:cs="Arial"/>
          <w:b/>
          <w:bCs/>
          <w:lang w:val="en-US"/>
        </w:rPr>
        <w:t>Sample Technical Proposal Form for</w:t>
      </w:r>
      <w:r w:rsidRPr="00CE4ABE">
        <w:rPr>
          <w:rFonts w:ascii="Arial" w:hAnsi="Arial" w:cs="Arial"/>
          <w:b/>
          <w:bCs/>
          <w:lang w:val="en-US"/>
        </w:rPr>
        <w:t xml:space="preserve"> Envelope </w:t>
      </w:r>
      <w:r w:rsidR="0057151B" w:rsidRPr="00CE4ABE">
        <w:rPr>
          <w:rFonts w:ascii="Arial" w:hAnsi="Arial" w:cs="Arial"/>
          <w:b/>
          <w:bCs/>
          <w:lang w:val="en-US"/>
        </w:rPr>
        <w:t>No.</w:t>
      </w:r>
      <w:r w:rsidRPr="00CE4ABE">
        <w:rPr>
          <w:rFonts w:ascii="Arial" w:hAnsi="Arial" w:cs="Arial"/>
          <w:b/>
          <w:bCs/>
          <w:lang w:val="en-US"/>
        </w:rPr>
        <w:t xml:space="preserve"> 2 - Fixed Mandatory Locations - 2.3 GHz Band</w:t>
      </w:r>
    </w:p>
    <w:p w14:paraId="6B9F3900" w14:textId="1352E237" w:rsidR="00FF0D8D" w:rsidRPr="00CE4ABE" w:rsidRDefault="00F020D6" w:rsidP="00FF0D8D">
      <w:pPr>
        <w:jc w:val="center"/>
        <w:rPr>
          <w:rFonts w:ascii="Arial" w:hAnsi="Arial" w:cs="Arial"/>
          <w:b/>
          <w:bCs/>
          <w:lang w:val="en-US"/>
        </w:rPr>
      </w:pPr>
      <w:r w:rsidRPr="00CE4ABE">
        <w:rPr>
          <w:rFonts w:ascii="Arial" w:hAnsi="Arial" w:cs="Arial"/>
          <w:b/>
          <w:bCs/>
          <w:lang w:val="en-US"/>
        </w:rPr>
        <w:t>Reference: paragraph</w:t>
      </w:r>
      <w:r w:rsidR="00FF0D8D" w:rsidRPr="00CE4ABE">
        <w:rPr>
          <w:rFonts w:ascii="Arial" w:hAnsi="Arial" w:cs="Arial"/>
          <w:b/>
          <w:bCs/>
          <w:lang w:val="en-US"/>
        </w:rPr>
        <w:t xml:space="preserve"> 18.</w:t>
      </w:r>
      <w:r w:rsidR="001A7526" w:rsidRPr="00CE4ABE">
        <w:rPr>
          <w:rFonts w:ascii="Arial" w:hAnsi="Arial" w:cs="Arial"/>
          <w:b/>
          <w:bCs/>
          <w:lang w:val="en-US"/>
        </w:rPr>
        <w:t>3</w:t>
      </w:r>
      <w:r w:rsidR="00FF0D8D" w:rsidRPr="00CE4ABE">
        <w:rPr>
          <w:rFonts w:ascii="Arial" w:hAnsi="Arial" w:cs="Arial"/>
          <w:b/>
          <w:bCs/>
          <w:lang w:val="en-US"/>
        </w:rPr>
        <w:t>.2</w:t>
      </w:r>
    </w:p>
    <w:p w14:paraId="71EC572E" w14:textId="77777777" w:rsidR="00FE39CE" w:rsidRPr="00CE4ABE" w:rsidRDefault="00FE39CE" w:rsidP="00FE39CE">
      <w:pPr>
        <w:rPr>
          <w:rFonts w:ascii="Arial" w:hAnsi="Arial" w:cs="Arial"/>
          <w:lang w:val="en-US"/>
        </w:rPr>
      </w:pPr>
    </w:p>
    <w:p w14:paraId="12D9799F" w14:textId="50948908" w:rsidR="00FE39CE" w:rsidRPr="00CE4ABE" w:rsidRDefault="00F020D6" w:rsidP="00FE39CE">
      <w:pPr>
        <w:rPr>
          <w:rFonts w:ascii="Arial" w:hAnsi="Arial" w:cs="Arial"/>
          <w:lang w:val="en-US"/>
        </w:rPr>
      </w:pPr>
      <w:r w:rsidRPr="00CE4ABE">
        <w:rPr>
          <w:rFonts w:ascii="Arial" w:hAnsi="Arial" w:cs="Arial"/>
          <w:lang w:val="en-US"/>
        </w:rPr>
        <w:t>Bidder:</w:t>
      </w:r>
      <w:r w:rsidR="00FE39CE" w:rsidRPr="00CE4ABE">
        <w:rPr>
          <w:rFonts w:ascii="Arial" w:hAnsi="Arial" w:cs="Arial"/>
          <w:lang w:val="en-US"/>
        </w:rPr>
        <w:t xml:space="preserve"> ..................................................................................................</w:t>
      </w:r>
    </w:p>
    <w:p w14:paraId="3C1B909E" w14:textId="77777777" w:rsidR="00FE39CE" w:rsidRPr="00CE4ABE" w:rsidRDefault="00FE39CE" w:rsidP="00FE39CE">
      <w:pPr>
        <w:rPr>
          <w:rFonts w:ascii="Arial" w:hAnsi="Arial" w:cs="Arial"/>
          <w:lang w:val="en-US"/>
        </w:rPr>
      </w:pPr>
    </w:p>
    <w:p w14:paraId="0887DEA9" w14:textId="1B7BA9AD" w:rsidR="00FE39CE" w:rsidRPr="00CE4ABE" w:rsidRDefault="00EE267C" w:rsidP="00FE39CE">
      <w:pPr>
        <w:rPr>
          <w:rFonts w:ascii="Arial" w:hAnsi="Arial" w:cs="Arial"/>
          <w:b/>
          <w:bCs/>
          <w:lang w:val="en-US"/>
        </w:rPr>
      </w:pPr>
      <w:r w:rsidRPr="00CE4ABE">
        <w:rPr>
          <w:rFonts w:ascii="Arial" w:hAnsi="Arial" w:cs="Arial"/>
          <w:b/>
          <w:bCs/>
          <w:lang w:val="en-US"/>
        </w:rPr>
        <w:t>Deployment of a 4G Mobile Access Network</w:t>
      </w:r>
      <w:r w:rsidR="00FE39CE" w:rsidRPr="00CE4ABE">
        <w:rPr>
          <w:rFonts w:ascii="Arial" w:hAnsi="Arial" w:cs="Arial"/>
          <w:b/>
          <w:bCs/>
          <w:lang w:val="en-US"/>
        </w:rPr>
        <w:t>:</w:t>
      </w:r>
    </w:p>
    <w:p w14:paraId="5F75A407" w14:textId="669D56D7" w:rsidR="00FE39CE" w:rsidRPr="00CE4ABE" w:rsidRDefault="00FE39CE" w:rsidP="00FE39CE">
      <w:pPr>
        <w:rPr>
          <w:rFonts w:ascii="Arial" w:hAnsi="Arial" w:cs="Arial"/>
          <w:lang w:val="en-US"/>
        </w:rPr>
      </w:pPr>
    </w:p>
    <w:tbl>
      <w:tblPr>
        <w:tblW w:w="10409" w:type="dxa"/>
        <w:jc w:val="center"/>
        <w:tblCellMar>
          <w:left w:w="70" w:type="dxa"/>
          <w:right w:w="70" w:type="dxa"/>
        </w:tblCellMar>
        <w:tblLook w:val="04A0" w:firstRow="1" w:lastRow="0" w:firstColumn="1" w:lastColumn="0" w:noHBand="0" w:noVBand="1"/>
      </w:tblPr>
      <w:tblGrid>
        <w:gridCol w:w="359"/>
        <w:gridCol w:w="870"/>
        <w:gridCol w:w="2940"/>
        <w:gridCol w:w="980"/>
        <w:gridCol w:w="1180"/>
        <w:gridCol w:w="1960"/>
        <w:gridCol w:w="1060"/>
        <w:gridCol w:w="1060"/>
      </w:tblGrid>
      <w:tr w:rsidR="005C6290" w:rsidRPr="00C5201D" w14:paraId="7B3A37F2" w14:textId="77777777" w:rsidTr="005C6290">
        <w:trPr>
          <w:trHeight w:val="270"/>
          <w:tblHeader/>
          <w:jc w:val="center"/>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5E664" w14:textId="7D10BF48" w:rsidR="005C6290" w:rsidRPr="00C5201D"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No.</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0F344D9E" w14:textId="068718D5" w:rsidR="005C6290" w:rsidRPr="00C5201D"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Geographic Location Code</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4925E38" w14:textId="07D0579C" w:rsidR="005C6290" w:rsidRPr="00C5201D"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Mandatory fixed location</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5E35708B" w14:textId="5EBD9FF0" w:rsidR="005C6290" w:rsidRPr="00C5201D"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Region</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432B7B68" w14:textId="2BAD90BB" w:rsidR="005C6290" w:rsidRPr="00C5201D"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Province</w:t>
            </w: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762A28BC" w14:textId="3C9627E8" w:rsidR="005C6290" w:rsidRPr="00C5201D"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District</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A6999F9" w14:textId="6785BE2E" w:rsidR="005C6290" w:rsidRPr="00C5201D"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Year 1 (*)</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044D207" w14:textId="10DDCED1" w:rsidR="005C6290" w:rsidRPr="00C5201D" w:rsidRDefault="005C6290" w:rsidP="005C6290">
            <w:pPr>
              <w:jc w:val="center"/>
              <w:rPr>
                <w:rFonts w:ascii="Arial Narrow" w:eastAsia="Times New Roman" w:hAnsi="Arial Narrow" w:cs="Times New Roman"/>
                <w:b/>
                <w:bCs/>
                <w:sz w:val="16"/>
                <w:szCs w:val="16"/>
                <w:lang w:eastAsia="es-PE"/>
              </w:rPr>
            </w:pPr>
            <w:r w:rsidRPr="00CE4ABE">
              <w:rPr>
                <w:rFonts w:ascii="Arial Narrow" w:eastAsia="Times New Roman" w:hAnsi="Arial Narrow" w:cs="Times New Roman"/>
                <w:b/>
                <w:bCs/>
                <w:sz w:val="16"/>
                <w:szCs w:val="16"/>
                <w:lang w:val="en-US" w:eastAsia="es-PE"/>
              </w:rPr>
              <w:t>Year 2 (*)</w:t>
            </w:r>
          </w:p>
        </w:tc>
      </w:tr>
      <w:tr w:rsidR="005C6290" w:rsidRPr="00C5201D" w14:paraId="0D6054D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81443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w:t>
            </w:r>
          </w:p>
        </w:tc>
        <w:tc>
          <w:tcPr>
            <w:tcW w:w="870" w:type="dxa"/>
            <w:tcBorders>
              <w:top w:val="nil"/>
              <w:left w:val="nil"/>
              <w:bottom w:val="single" w:sz="4" w:space="0" w:color="auto"/>
              <w:right w:val="single" w:sz="4" w:space="0" w:color="auto"/>
            </w:tcBorders>
            <w:shd w:val="clear" w:color="auto" w:fill="auto"/>
            <w:noWrap/>
            <w:vAlign w:val="center"/>
            <w:hideMark/>
          </w:tcPr>
          <w:p w14:paraId="1122AAD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0603010015</w:t>
            </w:r>
          </w:p>
        </w:tc>
        <w:tc>
          <w:tcPr>
            <w:tcW w:w="2940" w:type="dxa"/>
            <w:tcBorders>
              <w:top w:val="nil"/>
              <w:left w:val="nil"/>
              <w:bottom w:val="single" w:sz="4" w:space="0" w:color="auto"/>
              <w:right w:val="single" w:sz="4" w:space="0" w:color="auto"/>
            </w:tcBorders>
            <w:shd w:val="clear" w:color="auto" w:fill="auto"/>
            <w:noWrap/>
            <w:vAlign w:val="center"/>
            <w:hideMark/>
          </w:tcPr>
          <w:p w14:paraId="7A0141DC"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LLANGUAT</w:t>
            </w:r>
          </w:p>
        </w:tc>
        <w:tc>
          <w:tcPr>
            <w:tcW w:w="980" w:type="dxa"/>
            <w:tcBorders>
              <w:top w:val="nil"/>
              <w:left w:val="nil"/>
              <w:bottom w:val="single" w:sz="4" w:space="0" w:color="auto"/>
              <w:right w:val="single" w:sz="4" w:space="0" w:color="auto"/>
            </w:tcBorders>
            <w:shd w:val="clear" w:color="auto" w:fill="auto"/>
            <w:noWrap/>
            <w:vAlign w:val="center"/>
            <w:hideMark/>
          </w:tcPr>
          <w:p w14:paraId="1D489ED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06036D9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CELENDIN</w:t>
            </w:r>
          </w:p>
        </w:tc>
        <w:tc>
          <w:tcPr>
            <w:tcW w:w="1960" w:type="dxa"/>
            <w:tcBorders>
              <w:top w:val="nil"/>
              <w:left w:val="nil"/>
              <w:bottom w:val="single" w:sz="4" w:space="0" w:color="auto"/>
              <w:right w:val="single" w:sz="4" w:space="0" w:color="auto"/>
            </w:tcBorders>
            <w:shd w:val="clear" w:color="auto" w:fill="auto"/>
            <w:noWrap/>
            <w:vAlign w:val="center"/>
            <w:hideMark/>
          </w:tcPr>
          <w:p w14:paraId="4C8EE8A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CELENDIN</w:t>
            </w:r>
          </w:p>
        </w:tc>
        <w:tc>
          <w:tcPr>
            <w:tcW w:w="1060" w:type="dxa"/>
            <w:tcBorders>
              <w:top w:val="nil"/>
              <w:left w:val="nil"/>
              <w:bottom w:val="single" w:sz="4" w:space="0" w:color="auto"/>
              <w:right w:val="single" w:sz="4" w:space="0" w:color="auto"/>
            </w:tcBorders>
            <w:shd w:val="clear" w:color="auto" w:fill="auto"/>
            <w:noWrap/>
            <w:vAlign w:val="center"/>
          </w:tcPr>
          <w:p w14:paraId="2180497A"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18F9BF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21D54E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A36F5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w:t>
            </w:r>
          </w:p>
        </w:tc>
        <w:tc>
          <w:tcPr>
            <w:tcW w:w="870" w:type="dxa"/>
            <w:tcBorders>
              <w:top w:val="nil"/>
              <w:left w:val="nil"/>
              <w:bottom w:val="single" w:sz="4" w:space="0" w:color="auto"/>
              <w:right w:val="single" w:sz="4" w:space="0" w:color="auto"/>
            </w:tcBorders>
            <w:shd w:val="clear" w:color="auto" w:fill="auto"/>
            <w:noWrap/>
            <w:vAlign w:val="center"/>
            <w:hideMark/>
          </w:tcPr>
          <w:p w14:paraId="6FF3D93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0603010056</w:t>
            </w:r>
          </w:p>
        </w:tc>
        <w:tc>
          <w:tcPr>
            <w:tcW w:w="2940" w:type="dxa"/>
            <w:tcBorders>
              <w:top w:val="nil"/>
              <w:left w:val="nil"/>
              <w:bottom w:val="single" w:sz="4" w:space="0" w:color="auto"/>
              <w:right w:val="single" w:sz="4" w:space="0" w:color="auto"/>
            </w:tcBorders>
            <w:shd w:val="clear" w:color="auto" w:fill="auto"/>
            <w:noWrap/>
            <w:vAlign w:val="center"/>
            <w:hideMark/>
          </w:tcPr>
          <w:p w14:paraId="78DFEC30"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MALCAT</w:t>
            </w:r>
          </w:p>
        </w:tc>
        <w:tc>
          <w:tcPr>
            <w:tcW w:w="980" w:type="dxa"/>
            <w:tcBorders>
              <w:top w:val="nil"/>
              <w:left w:val="nil"/>
              <w:bottom w:val="single" w:sz="4" w:space="0" w:color="auto"/>
              <w:right w:val="single" w:sz="4" w:space="0" w:color="auto"/>
            </w:tcBorders>
            <w:shd w:val="clear" w:color="auto" w:fill="auto"/>
            <w:noWrap/>
            <w:vAlign w:val="center"/>
            <w:hideMark/>
          </w:tcPr>
          <w:p w14:paraId="4174E10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3BEA940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CELENDIN</w:t>
            </w:r>
          </w:p>
        </w:tc>
        <w:tc>
          <w:tcPr>
            <w:tcW w:w="1960" w:type="dxa"/>
            <w:tcBorders>
              <w:top w:val="nil"/>
              <w:left w:val="nil"/>
              <w:bottom w:val="single" w:sz="4" w:space="0" w:color="auto"/>
              <w:right w:val="single" w:sz="4" w:space="0" w:color="auto"/>
            </w:tcBorders>
            <w:shd w:val="clear" w:color="auto" w:fill="auto"/>
            <w:noWrap/>
            <w:vAlign w:val="center"/>
            <w:hideMark/>
          </w:tcPr>
          <w:p w14:paraId="313E98E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CELENDIN</w:t>
            </w:r>
          </w:p>
        </w:tc>
        <w:tc>
          <w:tcPr>
            <w:tcW w:w="1060" w:type="dxa"/>
            <w:tcBorders>
              <w:top w:val="nil"/>
              <w:left w:val="nil"/>
              <w:bottom w:val="single" w:sz="4" w:space="0" w:color="auto"/>
              <w:right w:val="single" w:sz="4" w:space="0" w:color="auto"/>
            </w:tcBorders>
            <w:shd w:val="clear" w:color="auto" w:fill="auto"/>
            <w:noWrap/>
            <w:vAlign w:val="center"/>
          </w:tcPr>
          <w:p w14:paraId="497BC7A1"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CA647C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E055EE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4FA63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w:t>
            </w:r>
          </w:p>
        </w:tc>
        <w:tc>
          <w:tcPr>
            <w:tcW w:w="870" w:type="dxa"/>
            <w:tcBorders>
              <w:top w:val="nil"/>
              <w:left w:val="nil"/>
              <w:bottom w:val="single" w:sz="4" w:space="0" w:color="auto"/>
              <w:right w:val="single" w:sz="4" w:space="0" w:color="auto"/>
            </w:tcBorders>
            <w:shd w:val="clear" w:color="auto" w:fill="auto"/>
            <w:noWrap/>
            <w:vAlign w:val="center"/>
            <w:hideMark/>
          </w:tcPr>
          <w:p w14:paraId="1CA88CF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0604010003</w:t>
            </w:r>
          </w:p>
        </w:tc>
        <w:tc>
          <w:tcPr>
            <w:tcW w:w="2940" w:type="dxa"/>
            <w:tcBorders>
              <w:top w:val="nil"/>
              <w:left w:val="nil"/>
              <w:bottom w:val="single" w:sz="4" w:space="0" w:color="auto"/>
              <w:right w:val="single" w:sz="4" w:space="0" w:color="auto"/>
            </w:tcBorders>
            <w:shd w:val="clear" w:color="auto" w:fill="auto"/>
            <w:noWrap/>
            <w:vAlign w:val="center"/>
            <w:hideMark/>
          </w:tcPr>
          <w:p w14:paraId="09338E7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PAMPAGRANDE</w:t>
            </w:r>
          </w:p>
        </w:tc>
        <w:tc>
          <w:tcPr>
            <w:tcW w:w="980" w:type="dxa"/>
            <w:tcBorders>
              <w:top w:val="nil"/>
              <w:left w:val="nil"/>
              <w:bottom w:val="single" w:sz="4" w:space="0" w:color="auto"/>
              <w:right w:val="single" w:sz="4" w:space="0" w:color="auto"/>
            </w:tcBorders>
            <w:shd w:val="clear" w:color="auto" w:fill="auto"/>
            <w:noWrap/>
            <w:vAlign w:val="center"/>
            <w:hideMark/>
          </w:tcPr>
          <w:p w14:paraId="19ECEBF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3125CEF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CHOTA</w:t>
            </w:r>
          </w:p>
        </w:tc>
        <w:tc>
          <w:tcPr>
            <w:tcW w:w="1960" w:type="dxa"/>
            <w:tcBorders>
              <w:top w:val="nil"/>
              <w:left w:val="nil"/>
              <w:bottom w:val="single" w:sz="4" w:space="0" w:color="auto"/>
              <w:right w:val="single" w:sz="4" w:space="0" w:color="auto"/>
            </w:tcBorders>
            <w:shd w:val="clear" w:color="auto" w:fill="auto"/>
            <w:noWrap/>
            <w:vAlign w:val="center"/>
            <w:hideMark/>
          </w:tcPr>
          <w:p w14:paraId="1282420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CHOTA</w:t>
            </w:r>
          </w:p>
        </w:tc>
        <w:tc>
          <w:tcPr>
            <w:tcW w:w="1060" w:type="dxa"/>
            <w:tcBorders>
              <w:top w:val="nil"/>
              <w:left w:val="nil"/>
              <w:bottom w:val="single" w:sz="4" w:space="0" w:color="auto"/>
              <w:right w:val="single" w:sz="4" w:space="0" w:color="auto"/>
            </w:tcBorders>
            <w:shd w:val="clear" w:color="auto" w:fill="auto"/>
            <w:noWrap/>
            <w:vAlign w:val="center"/>
          </w:tcPr>
          <w:p w14:paraId="2A2B23D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40BA6A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4B8E2A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F16EF5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4</w:t>
            </w:r>
          </w:p>
        </w:tc>
        <w:tc>
          <w:tcPr>
            <w:tcW w:w="870" w:type="dxa"/>
            <w:tcBorders>
              <w:top w:val="nil"/>
              <w:left w:val="nil"/>
              <w:bottom w:val="single" w:sz="4" w:space="0" w:color="auto"/>
              <w:right w:val="single" w:sz="4" w:space="0" w:color="auto"/>
            </w:tcBorders>
            <w:shd w:val="clear" w:color="auto" w:fill="auto"/>
            <w:noWrap/>
            <w:vAlign w:val="center"/>
            <w:hideMark/>
          </w:tcPr>
          <w:p w14:paraId="7DE9404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0604010056</w:t>
            </w:r>
          </w:p>
        </w:tc>
        <w:tc>
          <w:tcPr>
            <w:tcW w:w="2940" w:type="dxa"/>
            <w:tcBorders>
              <w:top w:val="nil"/>
              <w:left w:val="nil"/>
              <w:bottom w:val="single" w:sz="4" w:space="0" w:color="auto"/>
              <w:right w:val="single" w:sz="4" w:space="0" w:color="auto"/>
            </w:tcBorders>
            <w:shd w:val="clear" w:color="auto" w:fill="auto"/>
            <w:noWrap/>
            <w:vAlign w:val="center"/>
            <w:hideMark/>
          </w:tcPr>
          <w:p w14:paraId="78551720"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PAMPA LA LAGUNA</w:t>
            </w:r>
          </w:p>
        </w:tc>
        <w:tc>
          <w:tcPr>
            <w:tcW w:w="980" w:type="dxa"/>
            <w:tcBorders>
              <w:top w:val="nil"/>
              <w:left w:val="nil"/>
              <w:bottom w:val="single" w:sz="4" w:space="0" w:color="auto"/>
              <w:right w:val="single" w:sz="4" w:space="0" w:color="auto"/>
            </w:tcBorders>
            <w:shd w:val="clear" w:color="auto" w:fill="auto"/>
            <w:noWrap/>
            <w:vAlign w:val="center"/>
            <w:hideMark/>
          </w:tcPr>
          <w:p w14:paraId="73650D5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06BE10B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CHOTA</w:t>
            </w:r>
          </w:p>
        </w:tc>
        <w:tc>
          <w:tcPr>
            <w:tcW w:w="1960" w:type="dxa"/>
            <w:tcBorders>
              <w:top w:val="nil"/>
              <w:left w:val="nil"/>
              <w:bottom w:val="single" w:sz="4" w:space="0" w:color="auto"/>
              <w:right w:val="single" w:sz="4" w:space="0" w:color="auto"/>
            </w:tcBorders>
            <w:shd w:val="clear" w:color="auto" w:fill="auto"/>
            <w:noWrap/>
            <w:vAlign w:val="center"/>
            <w:hideMark/>
          </w:tcPr>
          <w:p w14:paraId="4494CA7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CHOTA</w:t>
            </w:r>
          </w:p>
        </w:tc>
        <w:tc>
          <w:tcPr>
            <w:tcW w:w="1060" w:type="dxa"/>
            <w:tcBorders>
              <w:top w:val="nil"/>
              <w:left w:val="nil"/>
              <w:bottom w:val="single" w:sz="4" w:space="0" w:color="auto"/>
              <w:right w:val="single" w:sz="4" w:space="0" w:color="auto"/>
            </w:tcBorders>
            <w:shd w:val="clear" w:color="auto" w:fill="auto"/>
            <w:noWrap/>
            <w:vAlign w:val="center"/>
          </w:tcPr>
          <w:p w14:paraId="1B27629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0FCFE69"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2448F7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DBF8B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w:t>
            </w:r>
          </w:p>
        </w:tc>
        <w:tc>
          <w:tcPr>
            <w:tcW w:w="870" w:type="dxa"/>
            <w:tcBorders>
              <w:top w:val="nil"/>
              <w:left w:val="nil"/>
              <w:bottom w:val="single" w:sz="4" w:space="0" w:color="auto"/>
              <w:right w:val="single" w:sz="4" w:space="0" w:color="auto"/>
            </w:tcBorders>
            <w:shd w:val="clear" w:color="auto" w:fill="auto"/>
            <w:noWrap/>
            <w:vAlign w:val="center"/>
            <w:hideMark/>
          </w:tcPr>
          <w:p w14:paraId="78E1220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0604070022</w:t>
            </w:r>
          </w:p>
        </w:tc>
        <w:tc>
          <w:tcPr>
            <w:tcW w:w="2940" w:type="dxa"/>
            <w:tcBorders>
              <w:top w:val="nil"/>
              <w:left w:val="nil"/>
              <w:bottom w:val="single" w:sz="4" w:space="0" w:color="auto"/>
              <w:right w:val="single" w:sz="4" w:space="0" w:color="auto"/>
            </w:tcBorders>
            <w:shd w:val="clear" w:color="auto" w:fill="auto"/>
            <w:noWrap/>
            <w:vAlign w:val="center"/>
            <w:hideMark/>
          </w:tcPr>
          <w:p w14:paraId="6FE24991"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MAMARURIBAMBA BAJO</w:t>
            </w:r>
          </w:p>
        </w:tc>
        <w:tc>
          <w:tcPr>
            <w:tcW w:w="980" w:type="dxa"/>
            <w:tcBorders>
              <w:top w:val="nil"/>
              <w:left w:val="nil"/>
              <w:bottom w:val="single" w:sz="4" w:space="0" w:color="auto"/>
              <w:right w:val="single" w:sz="4" w:space="0" w:color="auto"/>
            </w:tcBorders>
            <w:shd w:val="clear" w:color="auto" w:fill="auto"/>
            <w:noWrap/>
            <w:vAlign w:val="center"/>
            <w:hideMark/>
          </w:tcPr>
          <w:p w14:paraId="572D2B5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7AE4CFE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CHOTA</w:t>
            </w:r>
          </w:p>
        </w:tc>
        <w:tc>
          <w:tcPr>
            <w:tcW w:w="1960" w:type="dxa"/>
            <w:tcBorders>
              <w:top w:val="nil"/>
              <w:left w:val="nil"/>
              <w:bottom w:val="single" w:sz="4" w:space="0" w:color="auto"/>
              <w:right w:val="single" w:sz="4" w:space="0" w:color="auto"/>
            </w:tcBorders>
            <w:shd w:val="clear" w:color="auto" w:fill="auto"/>
            <w:noWrap/>
            <w:vAlign w:val="center"/>
            <w:hideMark/>
          </w:tcPr>
          <w:p w14:paraId="37095B5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COCHABAMBA</w:t>
            </w:r>
          </w:p>
        </w:tc>
        <w:tc>
          <w:tcPr>
            <w:tcW w:w="1060" w:type="dxa"/>
            <w:tcBorders>
              <w:top w:val="nil"/>
              <w:left w:val="nil"/>
              <w:bottom w:val="single" w:sz="4" w:space="0" w:color="auto"/>
              <w:right w:val="single" w:sz="4" w:space="0" w:color="auto"/>
            </w:tcBorders>
            <w:shd w:val="clear" w:color="auto" w:fill="auto"/>
            <w:noWrap/>
            <w:vAlign w:val="center"/>
          </w:tcPr>
          <w:p w14:paraId="7D02D55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0BEC97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F83B46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B406D9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w:t>
            </w:r>
          </w:p>
        </w:tc>
        <w:tc>
          <w:tcPr>
            <w:tcW w:w="870" w:type="dxa"/>
            <w:tcBorders>
              <w:top w:val="nil"/>
              <w:left w:val="nil"/>
              <w:bottom w:val="single" w:sz="4" w:space="0" w:color="auto"/>
              <w:right w:val="single" w:sz="4" w:space="0" w:color="auto"/>
            </w:tcBorders>
            <w:shd w:val="clear" w:color="auto" w:fill="auto"/>
            <w:noWrap/>
            <w:vAlign w:val="center"/>
            <w:hideMark/>
          </w:tcPr>
          <w:p w14:paraId="71BA38B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0604110057</w:t>
            </w:r>
          </w:p>
        </w:tc>
        <w:tc>
          <w:tcPr>
            <w:tcW w:w="2940" w:type="dxa"/>
            <w:tcBorders>
              <w:top w:val="nil"/>
              <w:left w:val="nil"/>
              <w:bottom w:val="single" w:sz="4" w:space="0" w:color="auto"/>
              <w:right w:val="single" w:sz="4" w:space="0" w:color="auto"/>
            </w:tcBorders>
            <w:shd w:val="clear" w:color="auto" w:fill="auto"/>
            <w:noWrap/>
            <w:vAlign w:val="center"/>
            <w:hideMark/>
          </w:tcPr>
          <w:p w14:paraId="101F8BB2"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POTRERILLO</w:t>
            </w:r>
          </w:p>
        </w:tc>
        <w:tc>
          <w:tcPr>
            <w:tcW w:w="980" w:type="dxa"/>
            <w:tcBorders>
              <w:top w:val="nil"/>
              <w:left w:val="nil"/>
              <w:bottom w:val="single" w:sz="4" w:space="0" w:color="auto"/>
              <w:right w:val="single" w:sz="4" w:space="0" w:color="auto"/>
            </w:tcBorders>
            <w:shd w:val="clear" w:color="auto" w:fill="auto"/>
            <w:noWrap/>
            <w:vAlign w:val="center"/>
            <w:hideMark/>
          </w:tcPr>
          <w:p w14:paraId="253EE7D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7950AAB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CHOTA</w:t>
            </w:r>
          </w:p>
        </w:tc>
        <w:tc>
          <w:tcPr>
            <w:tcW w:w="1960" w:type="dxa"/>
            <w:tcBorders>
              <w:top w:val="nil"/>
              <w:left w:val="nil"/>
              <w:bottom w:val="single" w:sz="4" w:space="0" w:color="auto"/>
              <w:right w:val="single" w:sz="4" w:space="0" w:color="auto"/>
            </w:tcBorders>
            <w:shd w:val="clear" w:color="auto" w:fill="auto"/>
            <w:noWrap/>
            <w:vAlign w:val="center"/>
            <w:hideMark/>
          </w:tcPr>
          <w:p w14:paraId="26B34F7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LLAMA</w:t>
            </w:r>
          </w:p>
        </w:tc>
        <w:tc>
          <w:tcPr>
            <w:tcW w:w="1060" w:type="dxa"/>
            <w:tcBorders>
              <w:top w:val="nil"/>
              <w:left w:val="nil"/>
              <w:bottom w:val="single" w:sz="4" w:space="0" w:color="auto"/>
              <w:right w:val="single" w:sz="4" w:space="0" w:color="auto"/>
            </w:tcBorders>
            <w:shd w:val="clear" w:color="auto" w:fill="auto"/>
            <w:noWrap/>
            <w:vAlign w:val="center"/>
          </w:tcPr>
          <w:p w14:paraId="47FC0EE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BD46DC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FEB1FD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AB74E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7</w:t>
            </w:r>
          </w:p>
        </w:tc>
        <w:tc>
          <w:tcPr>
            <w:tcW w:w="870" w:type="dxa"/>
            <w:tcBorders>
              <w:top w:val="nil"/>
              <w:left w:val="nil"/>
              <w:bottom w:val="single" w:sz="4" w:space="0" w:color="auto"/>
              <w:right w:val="single" w:sz="4" w:space="0" w:color="auto"/>
            </w:tcBorders>
            <w:shd w:val="clear" w:color="auto" w:fill="auto"/>
            <w:noWrap/>
            <w:vAlign w:val="center"/>
            <w:hideMark/>
          </w:tcPr>
          <w:p w14:paraId="2EAFC9C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0604110067</w:t>
            </w:r>
          </w:p>
        </w:tc>
        <w:tc>
          <w:tcPr>
            <w:tcW w:w="2940" w:type="dxa"/>
            <w:tcBorders>
              <w:top w:val="nil"/>
              <w:left w:val="nil"/>
              <w:bottom w:val="single" w:sz="4" w:space="0" w:color="auto"/>
              <w:right w:val="single" w:sz="4" w:space="0" w:color="auto"/>
            </w:tcBorders>
            <w:shd w:val="clear" w:color="auto" w:fill="auto"/>
            <w:noWrap/>
            <w:vAlign w:val="center"/>
            <w:hideMark/>
          </w:tcPr>
          <w:p w14:paraId="28DDDD85"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CARRIZAL</w:t>
            </w:r>
          </w:p>
        </w:tc>
        <w:tc>
          <w:tcPr>
            <w:tcW w:w="980" w:type="dxa"/>
            <w:tcBorders>
              <w:top w:val="nil"/>
              <w:left w:val="nil"/>
              <w:bottom w:val="single" w:sz="4" w:space="0" w:color="auto"/>
              <w:right w:val="single" w:sz="4" w:space="0" w:color="auto"/>
            </w:tcBorders>
            <w:shd w:val="clear" w:color="auto" w:fill="auto"/>
            <w:noWrap/>
            <w:vAlign w:val="center"/>
            <w:hideMark/>
          </w:tcPr>
          <w:p w14:paraId="6288108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18EFFE3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CHOTA</w:t>
            </w:r>
          </w:p>
        </w:tc>
        <w:tc>
          <w:tcPr>
            <w:tcW w:w="1960" w:type="dxa"/>
            <w:tcBorders>
              <w:top w:val="nil"/>
              <w:left w:val="nil"/>
              <w:bottom w:val="single" w:sz="4" w:space="0" w:color="auto"/>
              <w:right w:val="single" w:sz="4" w:space="0" w:color="auto"/>
            </w:tcBorders>
            <w:shd w:val="clear" w:color="auto" w:fill="auto"/>
            <w:noWrap/>
            <w:vAlign w:val="center"/>
            <w:hideMark/>
          </w:tcPr>
          <w:p w14:paraId="49F93E2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LLAMA</w:t>
            </w:r>
          </w:p>
        </w:tc>
        <w:tc>
          <w:tcPr>
            <w:tcW w:w="1060" w:type="dxa"/>
            <w:tcBorders>
              <w:top w:val="nil"/>
              <w:left w:val="nil"/>
              <w:bottom w:val="single" w:sz="4" w:space="0" w:color="auto"/>
              <w:right w:val="single" w:sz="4" w:space="0" w:color="auto"/>
            </w:tcBorders>
            <w:shd w:val="clear" w:color="auto" w:fill="auto"/>
            <w:noWrap/>
            <w:vAlign w:val="center"/>
          </w:tcPr>
          <w:p w14:paraId="79D24FC2"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44AAD6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7BA501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3213C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w:t>
            </w:r>
          </w:p>
        </w:tc>
        <w:tc>
          <w:tcPr>
            <w:tcW w:w="870" w:type="dxa"/>
            <w:tcBorders>
              <w:top w:val="nil"/>
              <w:left w:val="nil"/>
              <w:bottom w:val="single" w:sz="4" w:space="0" w:color="auto"/>
              <w:right w:val="single" w:sz="4" w:space="0" w:color="auto"/>
            </w:tcBorders>
            <w:shd w:val="clear" w:color="auto" w:fill="auto"/>
            <w:noWrap/>
            <w:vAlign w:val="center"/>
            <w:hideMark/>
          </w:tcPr>
          <w:p w14:paraId="7E2DF03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0606140005</w:t>
            </w:r>
          </w:p>
        </w:tc>
        <w:tc>
          <w:tcPr>
            <w:tcW w:w="2940" w:type="dxa"/>
            <w:tcBorders>
              <w:top w:val="nil"/>
              <w:left w:val="nil"/>
              <w:bottom w:val="single" w:sz="4" w:space="0" w:color="auto"/>
              <w:right w:val="single" w:sz="4" w:space="0" w:color="auto"/>
            </w:tcBorders>
            <w:shd w:val="clear" w:color="auto" w:fill="auto"/>
            <w:noWrap/>
            <w:vAlign w:val="center"/>
            <w:hideMark/>
          </w:tcPr>
          <w:p w14:paraId="4364706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RINCONADA DE MIRAFLORES</w:t>
            </w:r>
          </w:p>
        </w:tc>
        <w:tc>
          <w:tcPr>
            <w:tcW w:w="980" w:type="dxa"/>
            <w:tcBorders>
              <w:top w:val="nil"/>
              <w:left w:val="nil"/>
              <w:bottom w:val="single" w:sz="4" w:space="0" w:color="auto"/>
              <w:right w:val="single" w:sz="4" w:space="0" w:color="auto"/>
            </w:tcBorders>
            <w:shd w:val="clear" w:color="auto" w:fill="auto"/>
            <w:noWrap/>
            <w:vAlign w:val="center"/>
            <w:hideMark/>
          </w:tcPr>
          <w:p w14:paraId="7F38E8C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4546C71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CUTERVO</w:t>
            </w:r>
          </w:p>
        </w:tc>
        <w:tc>
          <w:tcPr>
            <w:tcW w:w="1960" w:type="dxa"/>
            <w:tcBorders>
              <w:top w:val="nil"/>
              <w:left w:val="nil"/>
              <w:bottom w:val="single" w:sz="4" w:space="0" w:color="auto"/>
              <w:right w:val="single" w:sz="4" w:space="0" w:color="auto"/>
            </w:tcBorders>
            <w:shd w:val="clear" w:color="auto" w:fill="auto"/>
            <w:noWrap/>
            <w:vAlign w:val="center"/>
            <w:hideMark/>
          </w:tcPr>
          <w:p w14:paraId="4750FBE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SOCOTA</w:t>
            </w:r>
          </w:p>
        </w:tc>
        <w:tc>
          <w:tcPr>
            <w:tcW w:w="1060" w:type="dxa"/>
            <w:tcBorders>
              <w:top w:val="nil"/>
              <w:left w:val="nil"/>
              <w:bottom w:val="single" w:sz="4" w:space="0" w:color="auto"/>
              <w:right w:val="single" w:sz="4" w:space="0" w:color="auto"/>
            </w:tcBorders>
            <w:shd w:val="clear" w:color="auto" w:fill="auto"/>
            <w:noWrap/>
            <w:vAlign w:val="center"/>
          </w:tcPr>
          <w:p w14:paraId="08DC7D0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DB51A30"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931B29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9F8C7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w:t>
            </w:r>
          </w:p>
        </w:tc>
        <w:tc>
          <w:tcPr>
            <w:tcW w:w="870" w:type="dxa"/>
            <w:tcBorders>
              <w:top w:val="nil"/>
              <w:left w:val="nil"/>
              <w:bottom w:val="single" w:sz="4" w:space="0" w:color="auto"/>
              <w:right w:val="single" w:sz="4" w:space="0" w:color="auto"/>
            </w:tcBorders>
            <w:shd w:val="clear" w:color="auto" w:fill="auto"/>
            <w:noWrap/>
            <w:vAlign w:val="center"/>
            <w:hideMark/>
          </w:tcPr>
          <w:p w14:paraId="20DBE8A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0606140006</w:t>
            </w:r>
          </w:p>
        </w:tc>
        <w:tc>
          <w:tcPr>
            <w:tcW w:w="2940" w:type="dxa"/>
            <w:tcBorders>
              <w:top w:val="nil"/>
              <w:left w:val="nil"/>
              <w:bottom w:val="single" w:sz="4" w:space="0" w:color="auto"/>
              <w:right w:val="single" w:sz="4" w:space="0" w:color="auto"/>
            </w:tcBorders>
            <w:shd w:val="clear" w:color="auto" w:fill="auto"/>
            <w:noWrap/>
            <w:vAlign w:val="center"/>
            <w:hideMark/>
          </w:tcPr>
          <w:p w14:paraId="2F781B9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QUIJOS MIRADOR</w:t>
            </w:r>
          </w:p>
        </w:tc>
        <w:tc>
          <w:tcPr>
            <w:tcW w:w="980" w:type="dxa"/>
            <w:tcBorders>
              <w:top w:val="nil"/>
              <w:left w:val="nil"/>
              <w:bottom w:val="single" w:sz="4" w:space="0" w:color="auto"/>
              <w:right w:val="single" w:sz="4" w:space="0" w:color="auto"/>
            </w:tcBorders>
            <w:shd w:val="clear" w:color="auto" w:fill="auto"/>
            <w:noWrap/>
            <w:vAlign w:val="center"/>
            <w:hideMark/>
          </w:tcPr>
          <w:p w14:paraId="2DC7450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50B0CB5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CUTERVO</w:t>
            </w:r>
          </w:p>
        </w:tc>
        <w:tc>
          <w:tcPr>
            <w:tcW w:w="1960" w:type="dxa"/>
            <w:tcBorders>
              <w:top w:val="nil"/>
              <w:left w:val="nil"/>
              <w:bottom w:val="single" w:sz="4" w:space="0" w:color="auto"/>
              <w:right w:val="single" w:sz="4" w:space="0" w:color="auto"/>
            </w:tcBorders>
            <w:shd w:val="clear" w:color="auto" w:fill="auto"/>
            <w:noWrap/>
            <w:vAlign w:val="center"/>
            <w:hideMark/>
          </w:tcPr>
          <w:p w14:paraId="29762E6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SOCOTA</w:t>
            </w:r>
          </w:p>
        </w:tc>
        <w:tc>
          <w:tcPr>
            <w:tcW w:w="1060" w:type="dxa"/>
            <w:tcBorders>
              <w:top w:val="nil"/>
              <w:left w:val="nil"/>
              <w:bottom w:val="single" w:sz="4" w:space="0" w:color="auto"/>
              <w:right w:val="single" w:sz="4" w:space="0" w:color="auto"/>
            </w:tcBorders>
            <w:shd w:val="clear" w:color="auto" w:fill="auto"/>
            <w:noWrap/>
            <w:vAlign w:val="center"/>
          </w:tcPr>
          <w:p w14:paraId="35DF4F82"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2F9EE2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08A70A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9D510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10</w:t>
            </w:r>
          </w:p>
        </w:tc>
        <w:tc>
          <w:tcPr>
            <w:tcW w:w="870" w:type="dxa"/>
            <w:tcBorders>
              <w:top w:val="nil"/>
              <w:left w:val="nil"/>
              <w:bottom w:val="single" w:sz="4" w:space="0" w:color="auto"/>
              <w:right w:val="single" w:sz="4" w:space="0" w:color="auto"/>
            </w:tcBorders>
            <w:shd w:val="clear" w:color="auto" w:fill="auto"/>
            <w:noWrap/>
            <w:vAlign w:val="center"/>
            <w:hideMark/>
          </w:tcPr>
          <w:p w14:paraId="483B45C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0606140008</w:t>
            </w:r>
          </w:p>
        </w:tc>
        <w:tc>
          <w:tcPr>
            <w:tcW w:w="2940" w:type="dxa"/>
            <w:tcBorders>
              <w:top w:val="nil"/>
              <w:left w:val="nil"/>
              <w:bottom w:val="single" w:sz="4" w:space="0" w:color="auto"/>
              <w:right w:val="single" w:sz="4" w:space="0" w:color="auto"/>
            </w:tcBorders>
            <w:shd w:val="clear" w:color="auto" w:fill="auto"/>
            <w:noWrap/>
            <w:vAlign w:val="center"/>
            <w:hideMark/>
          </w:tcPr>
          <w:p w14:paraId="24F0A5E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PAMPA DE LA RIOJA</w:t>
            </w:r>
          </w:p>
        </w:tc>
        <w:tc>
          <w:tcPr>
            <w:tcW w:w="980" w:type="dxa"/>
            <w:tcBorders>
              <w:top w:val="nil"/>
              <w:left w:val="nil"/>
              <w:bottom w:val="single" w:sz="4" w:space="0" w:color="auto"/>
              <w:right w:val="single" w:sz="4" w:space="0" w:color="auto"/>
            </w:tcBorders>
            <w:shd w:val="clear" w:color="auto" w:fill="auto"/>
            <w:noWrap/>
            <w:vAlign w:val="center"/>
            <w:hideMark/>
          </w:tcPr>
          <w:p w14:paraId="3F197B1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4F94EC7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CUTERVO</w:t>
            </w:r>
          </w:p>
        </w:tc>
        <w:tc>
          <w:tcPr>
            <w:tcW w:w="1960" w:type="dxa"/>
            <w:tcBorders>
              <w:top w:val="nil"/>
              <w:left w:val="nil"/>
              <w:bottom w:val="single" w:sz="4" w:space="0" w:color="auto"/>
              <w:right w:val="single" w:sz="4" w:space="0" w:color="auto"/>
            </w:tcBorders>
            <w:shd w:val="clear" w:color="auto" w:fill="auto"/>
            <w:noWrap/>
            <w:vAlign w:val="center"/>
            <w:hideMark/>
          </w:tcPr>
          <w:p w14:paraId="1F405E6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SOCOTA</w:t>
            </w:r>
          </w:p>
        </w:tc>
        <w:tc>
          <w:tcPr>
            <w:tcW w:w="1060" w:type="dxa"/>
            <w:tcBorders>
              <w:top w:val="nil"/>
              <w:left w:val="nil"/>
              <w:bottom w:val="single" w:sz="4" w:space="0" w:color="auto"/>
              <w:right w:val="single" w:sz="4" w:space="0" w:color="auto"/>
            </w:tcBorders>
            <w:shd w:val="clear" w:color="auto" w:fill="auto"/>
            <w:noWrap/>
            <w:vAlign w:val="center"/>
          </w:tcPr>
          <w:p w14:paraId="03729912"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E67007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9296CE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11C90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w:t>
            </w:r>
          </w:p>
        </w:tc>
        <w:tc>
          <w:tcPr>
            <w:tcW w:w="870" w:type="dxa"/>
            <w:tcBorders>
              <w:top w:val="nil"/>
              <w:left w:val="nil"/>
              <w:bottom w:val="single" w:sz="4" w:space="0" w:color="auto"/>
              <w:right w:val="single" w:sz="4" w:space="0" w:color="auto"/>
            </w:tcBorders>
            <w:shd w:val="clear" w:color="auto" w:fill="auto"/>
            <w:noWrap/>
            <w:vAlign w:val="center"/>
            <w:hideMark/>
          </w:tcPr>
          <w:p w14:paraId="275A217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0606140010</w:t>
            </w:r>
          </w:p>
        </w:tc>
        <w:tc>
          <w:tcPr>
            <w:tcW w:w="2940" w:type="dxa"/>
            <w:tcBorders>
              <w:top w:val="nil"/>
              <w:left w:val="nil"/>
              <w:bottom w:val="single" w:sz="4" w:space="0" w:color="auto"/>
              <w:right w:val="single" w:sz="4" w:space="0" w:color="auto"/>
            </w:tcBorders>
            <w:shd w:val="clear" w:color="auto" w:fill="auto"/>
            <w:noWrap/>
            <w:vAlign w:val="center"/>
            <w:hideMark/>
          </w:tcPr>
          <w:p w14:paraId="47C342E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CHISIGLE</w:t>
            </w:r>
          </w:p>
        </w:tc>
        <w:tc>
          <w:tcPr>
            <w:tcW w:w="980" w:type="dxa"/>
            <w:tcBorders>
              <w:top w:val="nil"/>
              <w:left w:val="nil"/>
              <w:bottom w:val="single" w:sz="4" w:space="0" w:color="auto"/>
              <w:right w:val="single" w:sz="4" w:space="0" w:color="auto"/>
            </w:tcBorders>
            <w:shd w:val="clear" w:color="auto" w:fill="auto"/>
            <w:noWrap/>
            <w:vAlign w:val="center"/>
            <w:hideMark/>
          </w:tcPr>
          <w:p w14:paraId="28EA5BE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41D396E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CUTERVO</w:t>
            </w:r>
          </w:p>
        </w:tc>
        <w:tc>
          <w:tcPr>
            <w:tcW w:w="1960" w:type="dxa"/>
            <w:tcBorders>
              <w:top w:val="nil"/>
              <w:left w:val="nil"/>
              <w:bottom w:val="single" w:sz="4" w:space="0" w:color="auto"/>
              <w:right w:val="single" w:sz="4" w:space="0" w:color="auto"/>
            </w:tcBorders>
            <w:shd w:val="clear" w:color="auto" w:fill="auto"/>
            <w:noWrap/>
            <w:vAlign w:val="center"/>
            <w:hideMark/>
          </w:tcPr>
          <w:p w14:paraId="6D51501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SOCOTA</w:t>
            </w:r>
          </w:p>
        </w:tc>
        <w:tc>
          <w:tcPr>
            <w:tcW w:w="1060" w:type="dxa"/>
            <w:tcBorders>
              <w:top w:val="nil"/>
              <w:left w:val="nil"/>
              <w:bottom w:val="single" w:sz="4" w:space="0" w:color="auto"/>
              <w:right w:val="single" w:sz="4" w:space="0" w:color="auto"/>
            </w:tcBorders>
            <w:shd w:val="clear" w:color="auto" w:fill="auto"/>
            <w:noWrap/>
            <w:vAlign w:val="center"/>
          </w:tcPr>
          <w:p w14:paraId="637B892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54A9456"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6B7F80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44971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w:t>
            </w:r>
          </w:p>
        </w:tc>
        <w:tc>
          <w:tcPr>
            <w:tcW w:w="870" w:type="dxa"/>
            <w:tcBorders>
              <w:top w:val="nil"/>
              <w:left w:val="nil"/>
              <w:bottom w:val="single" w:sz="4" w:space="0" w:color="auto"/>
              <w:right w:val="single" w:sz="4" w:space="0" w:color="auto"/>
            </w:tcBorders>
            <w:shd w:val="clear" w:color="auto" w:fill="auto"/>
            <w:noWrap/>
            <w:vAlign w:val="center"/>
            <w:hideMark/>
          </w:tcPr>
          <w:p w14:paraId="636522C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0606140011</w:t>
            </w:r>
          </w:p>
        </w:tc>
        <w:tc>
          <w:tcPr>
            <w:tcW w:w="2940" w:type="dxa"/>
            <w:tcBorders>
              <w:top w:val="nil"/>
              <w:left w:val="nil"/>
              <w:bottom w:val="single" w:sz="4" w:space="0" w:color="auto"/>
              <w:right w:val="single" w:sz="4" w:space="0" w:color="auto"/>
            </w:tcBorders>
            <w:shd w:val="clear" w:color="auto" w:fill="auto"/>
            <w:noWrap/>
            <w:vAlign w:val="center"/>
            <w:hideMark/>
          </w:tcPr>
          <w:p w14:paraId="39F3E27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NUEVO ORIENTE</w:t>
            </w:r>
          </w:p>
        </w:tc>
        <w:tc>
          <w:tcPr>
            <w:tcW w:w="980" w:type="dxa"/>
            <w:tcBorders>
              <w:top w:val="nil"/>
              <w:left w:val="nil"/>
              <w:bottom w:val="single" w:sz="4" w:space="0" w:color="auto"/>
              <w:right w:val="single" w:sz="4" w:space="0" w:color="auto"/>
            </w:tcBorders>
            <w:shd w:val="clear" w:color="auto" w:fill="auto"/>
            <w:noWrap/>
            <w:vAlign w:val="center"/>
            <w:hideMark/>
          </w:tcPr>
          <w:p w14:paraId="5C43D59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3165939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CUTERVO</w:t>
            </w:r>
          </w:p>
        </w:tc>
        <w:tc>
          <w:tcPr>
            <w:tcW w:w="1960" w:type="dxa"/>
            <w:tcBorders>
              <w:top w:val="nil"/>
              <w:left w:val="nil"/>
              <w:bottom w:val="single" w:sz="4" w:space="0" w:color="auto"/>
              <w:right w:val="single" w:sz="4" w:space="0" w:color="auto"/>
            </w:tcBorders>
            <w:shd w:val="clear" w:color="auto" w:fill="auto"/>
            <w:noWrap/>
            <w:vAlign w:val="center"/>
            <w:hideMark/>
          </w:tcPr>
          <w:p w14:paraId="20DCC9C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SOCOTA</w:t>
            </w:r>
          </w:p>
        </w:tc>
        <w:tc>
          <w:tcPr>
            <w:tcW w:w="1060" w:type="dxa"/>
            <w:tcBorders>
              <w:top w:val="nil"/>
              <w:left w:val="nil"/>
              <w:bottom w:val="single" w:sz="4" w:space="0" w:color="auto"/>
              <w:right w:val="single" w:sz="4" w:space="0" w:color="auto"/>
            </w:tcBorders>
            <w:shd w:val="clear" w:color="auto" w:fill="auto"/>
            <w:noWrap/>
            <w:vAlign w:val="center"/>
          </w:tcPr>
          <w:p w14:paraId="51348AD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7BE330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B471D0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B3A4C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13</w:t>
            </w:r>
          </w:p>
        </w:tc>
        <w:tc>
          <w:tcPr>
            <w:tcW w:w="870" w:type="dxa"/>
            <w:tcBorders>
              <w:top w:val="nil"/>
              <w:left w:val="nil"/>
              <w:bottom w:val="single" w:sz="4" w:space="0" w:color="auto"/>
              <w:right w:val="single" w:sz="4" w:space="0" w:color="auto"/>
            </w:tcBorders>
            <w:shd w:val="clear" w:color="auto" w:fill="auto"/>
            <w:noWrap/>
            <w:vAlign w:val="center"/>
            <w:hideMark/>
          </w:tcPr>
          <w:p w14:paraId="38C6080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0606140024</w:t>
            </w:r>
          </w:p>
        </w:tc>
        <w:tc>
          <w:tcPr>
            <w:tcW w:w="2940" w:type="dxa"/>
            <w:tcBorders>
              <w:top w:val="nil"/>
              <w:left w:val="nil"/>
              <w:bottom w:val="single" w:sz="4" w:space="0" w:color="auto"/>
              <w:right w:val="single" w:sz="4" w:space="0" w:color="auto"/>
            </w:tcBorders>
            <w:shd w:val="clear" w:color="auto" w:fill="auto"/>
            <w:noWrap/>
            <w:vAlign w:val="center"/>
            <w:hideMark/>
          </w:tcPr>
          <w:p w14:paraId="202F50FC"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PROVIDENCIA</w:t>
            </w:r>
          </w:p>
        </w:tc>
        <w:tc>
          <w:tcPr>
            <w:tcW w:w="980" w:type="dxa"/>
            <w:tcBorders>
              <w:top w:val="nil"/>
              <w:left w:val="nil"/>
              <w:bottom w:val="single" w:sz="4" w:space="0" w:color="auto"/>
              <w:right w:val="single" w:sz="4" w:space="0" w:color="auto"/>
            </w:tcBorders>
            <w:shd w:val="clear" w:color="auto" w:fill="auto"/>
            <w:noWrap/>
            <w:vAlign w:val="center"/>
            <w:hideMark/>
          </w:tcPr>
          <w:p w14:paraId="524295D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5F7BE93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CUTERVO</w:t>
            </w:r>
          </w:p>
        </w:tc>
        <w:tc>
          <w:tcPr>
            <w:tcW w:w="1960" w:type="dxa"/>
            <w:tcBorders>
              <w:top w:val="nil"/>
              <w:left w:val="nil"/>
              <w:bottom w:val="single" w:sz="4" w:space="0" w:color="auto"/>
              <w:right w:val="single" w:sz="4" w:space="0" w:color="auto"/>
            </w:tcBorders>
            <w:shd w:val="clear" w:color="auto" w:fill="auto"/>
            <w:noWrap/>
            <w:vAlign w:val="center"/>
            <w:hideMark/>
          </w:tcPr>
          <w:p w14:paraId="2FAFE4F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SOCOTA</w:t>
            </w:r>
          </w:p>
        </w:tc>
        <w:tc>
          <w:tcPr>
            <w:tcW w:w="1060" w:type="dxa"/>
            <w:tcBorders>
              <w:top w:val="nil"/>
              <w:left w:val="nil"/>
              <w:bottom w:val="single" w:sz="4" w:space="0" w:color="auto"/>
              <w:right w:val="single" w:sz="4" w:space="0" w:color="auto"/>
            </w:tcBorders>
            <w:shd w:val="clear" w:color="auto" w:fill="auto"/>
            <w:noWrap/>
            <w:vAlign w:val="center"/>
          </w:tcPr>
          <w:p w14:paraId="09EE96D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11E87A9"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77DC99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231B66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w:t>
            </w:r>
          </w:p>
        </w:tc>
        <w:tc>
          <w:tcPr>
            <w:tcW w:w="870" w:type="dxa"/>
            <w:tcBorders>
              <w:top w:val="nil"/>
              <w:left w:val="nil"/>
              <w:bottom w:val="single" w:sz="4" w:space="0" w:color="auto"/>
              <w:right w:val="single" w:sz="4" w:space="0" w:color="auto"/>
            </w:tcBorders>
            <w:shd w:val="clear" w:color="auto" w:fill="auto"/>
            <w:noWrap/>
            <w:vAlign w:val="center"/>
            <w:hideMark/>
          </w:tcPr>
          <w:p w14:paraId="282FD9A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0606140035</w:t>
            </w:r>
          </w:p>
        </w:tc>
        <w:tc>
          <w:tcPr>
            <w:tcW w:w="2940" w:type="dxa"/>
            <w:tcBorders>
              <w:top w:val="nil"/>
              <w:left w:val="nil"/>
              <w:bottom w:val="single" w:sz="4" w:space="0" w:color="auto"/>
              <w:right w:val="single" w:sz="4" w:space="0" w:color="auto"/>
            </w:tcBorders>
            <w:shd w:val="clear" w:color="auto" w:fill="auto"/>
            <w:noWrap/>
            <w:vAlign w:val="center"/>
            <w:hideMark/>
          </w:tcPr>
          <w:p w14:paraId="4EBE7B2B"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SANTA ELENA</w:t>
            </w:r>
          </w:p>
        </w:tc>
        <w:tc>
          <w:tcPr>
            <w:tcW w:w="980" w:type="dxa"/>
            <w:tcBorders>
              <w:top w:val="nil"/>
              <w:left w:val="nil"/>
              <w:bottom w:val="single" w:sz="4" w:space="0" w:color="auto"/>
              <w:right w:val="single" w:sz="4" w:space="0" w:color="auto"/>
            </w:tcBorders>
            <w:shd w:val="clear" w:color="auto" w:fill="auto"/>
            <w:noWrap/>
            <w:vAlign w:val="center"/>
            <w:hideMark/>
          </w:tcPr>
          <w:p w14:paraId="7C87F8B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075E358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CUTERVO</w:t>
            </w:r>
          </w:p>
        </w:tc>
        <w:tc>
          <w:tcPr>
            <w:tcW w:w="1960" w:type="dxa"/>
            <w:tcBorders>
              <w:top w:val="nil"/>
              <w:left w:val="nil"/>
              <w:bottom w:val="single" w:sz="4" w:space="0" w:color="auto"/>
              <w:right w:val="single" w:sz="4" w:space="0" w:color="auto"/>
            </w:tcBorders>
            <w:shd w:val="clear" w:color="auto" w:fill="auto"/>
            <w:noWrap/>
            <w:vAlign w:val="center"/>
            <w:hideMark/>
          </w:tcPr>
          <w:p w14:paraId="4437CE1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SOCOTA</w:t>
            </w:r>
          </w:p>
        </w:tc>
        <w:tc>
          <w:tcPr>
            <w:tcW w:w="1060" w:type="dxa"/>
            <w:tcBorders>
              <w:top w:val="nil"/>
              <w:left w:val="nil"/>
              <w:bottom w:val="single" w:sz="4" w:space="0" w:color="auto"/>
              <w:right w:val="single" w:sz="4" w:space="0" w:color="auto"/>
            </w:tcBorders>
            <w:shd w:val="clear" w:color="auto" w:fill="auto"/>
            <w:noWrap/>
            <w:vAlign w:val="center"/>
          </w:tcPr>
          <w:p w14:paraId="2BEAFB1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0B0536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0B6A8B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ABF19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15</w:t>
            </w:r>
          </w:p>
        </w:tc>
        <w:tc>
          <w:tcPr>
            <w:tcW w:w="870" w:type="dxa"/>
            <w:tcBorders>
              <w:top w:val="nil"/>
              <w:left w:val="nil"/>
              <w:bottom w:val="single" w:sz="4" w:space="0" w:color="auto"/>
              <w:right w:val="single" w:sz="4" w:space="0" w:color="auto"/>
            </w:tcBorders>
            <w:shd w:val="clear" w:color="auto" w:fill="auto"/>
            <w:noWrap/>
            <w:vAlign w:val="center"/>
            <w:hideMark/>
          </w:tcPr>
          <w:p w14:paraId="325FDCC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0606140038</w:t>
            </w:r>
          </w:p>
        </w:tc>
        <w:tc>
          <w:tcPr>
            <w:tcW w:w="2940" w:type="dxa"/>
            <w:tcBorders>
              <w:top w:val="nil"/>
              <w:left w:val="nil"/>
              <w:bottom w:val="single" w:sz="4" w:space="0" w:color="auto"/>
              <w:right w:val="single" w:sz="4" w:space="0" w:color="auto"/>
            </w:tcBorders>
            <w:shd w:val="clear" w:color="auto" w:fill="auto"/>
            <w:noWrap/>
            <w:vAlign w:val="center"/>
            <w:hideMark/>
          </w:tcPr>
          <w:p w14:paraId="22A4F39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CHURUMAYO ALTO</w:t>
            </w:r>
          </w:p>
        </w:tc>
        <w:tc>
          <w:tcPr>
            <w:tcW w:w="980" w:type="dxa"/>
            <w:tcBorders>
              <w:top w:val="nil"/>
              <w:left w:val="nil"/>
              <w:bottom w:val="single" w:sz="4" w:space="0" w:color="auto"/>
              <w:right w:val="single" w:sz="4" w:space="0" w:color="auto"/>
            </w:tcBorders>
            <w:shd w:val="clear" w:color="auto" w:fill="auto"/>
            <w:noWrap/>
            <w:vAlign w:val="center"/>
            <w:hideMark/>
          </w:tcPr>
          <w:p w14:paraId="2D21BE0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0283C1A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CUTERVO</w:t>
            </w:r>
          </w:p>
        </w:tc>
        <w:tc>
          <w:tcPr>
            <w:tcW w:w="1960" w:type="dxa"/>
            <w:tcBorders>
              <w:top w:val="nil"/>
              <w:left w:val="nil"/>
              <w:bottom w:val="single" w:sz="4" w:space="0" w:color="auto"/>
              <w:right w:val="single" w:sz="4" w:space="0" w:color="auto"/>
            </w:tcBorders>
            <w:shd w:val="clear" w:color="auto" w:fill="auto"/>
            <w:noWrap/>
            <w:vAlign w:val="center"/>
            <w:hideMark/>
          </w:tcPr>
          <w:p w14:paraId="13A9C6F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SOCOTA</w:t>
            </w:r>
          </w:p>
        </w:tc>
        <w:tc>
          <w:tcPr>
            <w:tcW w:w="1060" w:type="dxa"/>
            <w:tcBorders>
              <w:top w:val="nil"/>
              <w:left w:val="nil"/>
              <w:bottom w:val="single" w:sz="4" w:space="0" w:color="auto"/>
              <w:right w:val="single" w:sz="4" w:space="0" w:color="auto"/>
            </w:tcBorders>
            <w:shd w:val="clear" w:color="auto" w:fill="auto"/>
            <w:noWrap/>
            <w:vAlign w:val="center"/>
          </w:tcPr>
          <w:p w14:paraId="7343BA2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848ECF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C2508A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A74A75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16</w:t>
            </w:r>
          </w:p>
        </w:tc>
        <w:tc>
          <w:tcPr>
            <w:tcW w:w="870" w:type="dxa"/>
            <w:tcBorders>
              <w:top w:val="nil"/>
              <w:left w:val="nil"/>
              <w:bottom w:val="single" w:sz="4" w:space="0" w:color="auto"/>
              <w:right w:val="single" w:sz="4" w:space="0" w:color="auto"/>
            </w:tcBorders>
            <w:shd w:val="clear" w:color="auto" w:fill="auto"/>
            <w:noWrap/>
            <w:vAlign w:val="center"/>
            <w:hideMark/>
          </w:tcPr>
          <w:p w14:paraId="58457DE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0607010035</w:t>
            </w:r>
          </w:p>
        </w:tc>
        <w:tc>
          <w:tcPr>
            <w:tcW w:w="2940" w:type="dxa"/>
            <w:tcBorders>
              <w:top w:val="nil"/>
              <w:left w:val="nil"/>
              <w:bottom w:val="single" w:sz="4" w:space="0" w:color="auto"/>
              <w:right w:val="single" w:sz="4" w:space="0" w:color="auto"/>
            </w:tcBorders>
            <w:shd w:val="clear" w:color="auto" w:fill="auto"/>
            <w:noWrap/>
            <w:vAlign w:val="center"/>
            <w:hideMark/>
          </w:tcPr>
          <w:p w14:paraId="7CFC5FC2"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SUGAR MAYO</w:t>
            </w:r>
          </w:p>
        </w:tc>
        <w:tc>
          <w:tcPr>
            <w:tcW w:w="980" w:type="dxa"/>
            <w:tcBorders>
              <w:top w:val="nil"/>
              <w:left w:val="nil"/>
              <w:bottom w:val="single" w:sz="4" w:space="0" w:color="auto"/>
              <w:right w:val="single" w:sz="4" w:space="0" w:color="auto"/>
            </w:tcBorders>
            <w:shd w:val="clear" w:color="auto" w:fill="auto"/>
            <w:noWrap/>
            <w:vAlign w:val="center"/>
            <w:hideMark/>
          </w:tcPr>
          <w:p w14:paraId="78F288F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0B7C5BF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HUALGAYOC</w:t>
            </w:r>
          </w:p>
        </w:tc>
        <w:tc>
          <w:tcPr>
            <w:tcW w:w="1960" w:type="dxa"/>
            <w:tcBorders>
              <w:top w:val="nil"/>
              <w:left w:val="nil"/>
              <w:bottom w:val="single" w:sz="4" w:space="0" w:color="auto"/>
              <w:right w:val="single" w:sz="4" w:space="0" w:color="auto"/>
            </w:tcBorders>
            <w:shd w:val="clear" w:color="auto" w:fill="auto"/>
            <w:noWrap/>
            <w:vAlign w:val="center"/>
            <w:hideMark/>
          </w:tcPr>
          <w:p w14:paraId="3CE0170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BAMBAMARCA</w:t>
            </w:r>
          </w:p>
        </w:tc>
        <w:tc>
          <w:tcPr>
            <w:tcW w:w="1060" w:type="dxa"/>
            <w:tcBorders>
              <w:top w:val="nil"/>
              <w:left w:val="nil"/>
              <w:bottom w:val="single" w:sz="4" w:space="0" w:color="auto"/>
              <w:right w:val="single" w:sz="4" w:space="0" w:color="auto"/>
            </w:tcBorders>
            <w:shd w:val="clear" w:color="auto" w:fill="auto"/>
            <w:noWrap/>
            <w:vAlign w:val="center"/>
          </w:tcPr>
          <w:p w14:paraId="7BE01F49"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01D391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E215B8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C9662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17</w:t>
            </w:r>
          </w:p>
        </w:tc>
        <w:tc>
          <w:tcPr>
            <w:tcW w:w="870" w:type="dxa"/>
            <w:tcBorders>
              <w:top w:val="nil"/>
              <w:left w:val="nil"/>
              <w:bottom w:val="single" w:sz="4" w:space="0" w:color="auto"/>
              <w:right w:val="single" w:sz="4" w:space="0" w:color="auto"/>
            </w:tcBorders>
            <w:shd w:val="clear" w:color="auto" w:fill="auto"/>
            <w:noWrap/>
            <w:vAlign w:val="center"/>
            <w:hideMark/>
          </w:tcPr>
          <w:p w14:paraId="305FBEB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0607010090</w:t>
            </w:r>
          </w:p>
        </w:tc>
        <w:tc>
          <w:tcPr>
            <w:tcW w:w="2940" w:type="dxa"/>
            <w:tcBorders>
              <w:top w:val="nil"/>
              <w:left w:val="nil"/>
              <w:bottom w:val="single" w:sz="4" w:space="0" w:color="auto"/>
              <w:right w:val="single" w:sz="4" w:space="0" w:color="auto"/>
            </w:tcBorders>
            <w:shd w:val="clear" w:color="auto" w:fill="auto"/>
            <w:noWrap/>
            <w:vAlign w:val="center"/>
            <w:hideMark/>
          </w:tcPr>
          <w:p w14:paraId="6423DA80"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FLORIDA</w:t>
            </w:r>
          </w:p>
        </w:tc>
        <w:tc>
          <w:tcPr>
            <w:tcW w:w="980" w:type="dxa"/>
            <w:tcBorders>
              <w:top w:val="nil"/>
              <w:left w:val="nil"/>
              <w:bottom w:val="single" w:sz="4" w:space="0" w:color="auto"/>
              <w:right w:val="single" w:sz="4" w:space="0" w:color="auto"/>
            </w:tcBorders>
            <w:shd w:val="clear" w:color="auto" w:fill="auto"/>
            <w:noWrap/>
            <w:vAlign w:val="center"/>
            <w:hideMark/>
          </w:tcPr>
          <w:p w14:paraId="4E825BE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7A0CB35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HUALGAYOC</w:t>
            </w:r>
          </w:p>
        </w:tc>
        <w:tc>
          <w:tcPr>
            <w:tcW w:w="1960" w:type="dxa"/>
            <w:tcBorders>
              <w:top w:val="nil"/>
              <w:left w:val="nil"/>
              <w:bottom w:val="single" w:sz="4" w:space="0" w:color="auto"/>
              <w:right w:val="single" w:sz="4" w:space="0" w:color="auto"/>
            </w:tcBorders>
            <w:shd w:val="clear" w:color="auto" w:fill="auto"/>
            <w:noWrap/>
            <w:vAlign w:val="center"/>
            <w:hideMark/>
          </w:tcPr>
          <w:p w14:paraId="5448E53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BAMBAMARCA</w:t>
            </w:r>
          </w:p>
        </w:tc>
        <w:tc>
          <w:tcPr>
            <w:tcW w:w="1060" w:type="dxa"/>
            <w:tcBorders>
              <w:top w:val="nil"/>
              <w:left w:val="nil"/>
              <w:bottom w:val="single" w:sz="4" w:space="0" w:color="auto"/>
              <w:right w:val="single" w:sz="4" w:space="0" w:color="auto"/>
            </w:tcBorders>
            <w:shd w:val="clear" w:color="auto" w:fill="auto"/>
            <w:noWrap/>
            <w:vAlign w:val="center"/>
          </w:tcPr>
          <w:p w14:paraId="0B8DB238"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5FAB5E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6E3AF5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C1002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18</w:t>
            </w:r>
          </w:p>
        </w:tc>
        <w:tc>
          <w:tcPr>
            <w:tcW w:w="870" w:type="dxa"/>
            <w:tcBorders>
              <w:top w:val="nil"/>
              <w:left w:val="nil"/>
              <w:bottom w:val="single" w:sz="4" w:space="0" w:color="auto"/>
              <w:right w:val="single" w:sz="4" w:space="0" w:color="auto"/>
            </w:tcBorders>
            <w:shd w:val="clear" w:color="auto" w:fill="auto"/>
            <w:noWrap/>
            <w:vAlign w:val="center"/>
            <w:hideMark/>
          </w:tcPr>
          <w:p w14:paraId="772F447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0607010092</w:t>
            </w:r>
          </w:p>
        </w:tc>
        <w:tc>
          <w:tcPr>
            <w:tcW w:w="2940" w:type="dxa"/>
            <w:tcBorders>
              <w:top w:val="nil"/>
              <w:left w:val="nil"/>
              <w:bottom w:val="single" w:sz="4" w:space="0" w:color="auto"/>
              <w:right w:val="single" w:sz="4" w:space="0" w:color="auto"/>
            </w:tcBorders>
            <w:shd w:val="clear" w:color="auto" w:fill="auto"/>
            <w:noWrap/>
            <w:vAlign w:val="center"/>
            <w:hideMark/>
          </w:tcPr>
          <w:p w14:paraId="6B62457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PATAHUASI</w:t>
            </w:r>
          </w:p>
        </w:tc>
        <w:tc>
          <w:tcPr>
            <w:tcW w:w="980" w:type="dxa"/>
            <w:tcBorders>
              <w:top w:val="nil"/>
              <w:left w:val="nil"/>
              <w:bottom w:val="single" w:sz="4" w:space="0" w:color="auto"/>
              <w:right w:val="single" w:sz="4" w:space="0" w:color="auto"/>
            </w:tcBorders>
            <w:shd w:val="clear" w:color="auto" w:fill="auto"/>
            <w:noWrap/>
            <w:vAlign w:val="center"/>
            <w:hideMark/>
          </w:tcPr>
          <w:p w14:paraId="34100E4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67013D4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HUALGAYOC</w:t>
            </w:r>
          </w:p>
        </w:tc>
        <w:tc>
          <w:tcPr>
            <w:tcW w:w="1960" w:type="dxa"/>
            <w:tcBorders>
              <w:top w:val="nil"/>
              <w:left w:val="nil"/>
              <w:bottom w:val="single" w:sz="4" w:space="0" w:color="auto"/>
              <w:right w:val="single" w:sz="4" w:space="0" w:color="auto"/>
            </w:tcBorders>
            <w:shd w:val="clear" w:color="auto" w:fill="auto"/>
            <w:noWrap/>
            <w:vAlign w:val="center"/>
            <w:hideMark/>
          </w:tcPr>
          <w:p w14:paraId="35985AB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BAMBAMARCA</w:t>
            </w:r>
          </w:p>
        </w:tc>
        <w:tc>
          <w:tcPr>
            <w:tcW w:w="1060" w:type="dxa"/>
            <w:tcBorders>
              <w:top w:val="nil"/>
              <w:left w:val="nil"/>
              <w:bottom w:val="single" w:sz="4" w:space="0" w:color="auto"/>
              <w:right w:val="single" w:sz="4" w:space="0" w:color="auto"/>
            </w:tcBorders>
            <w:shd w:val="clear" w:color="auto" w:fill="auto"/>
            <w:noWrap/>
            <w:vAlign w:val="center"/>
          </w:tcPr>
          <w:p w14:paraId="30DD8988"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DF1F8D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0ADC61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CB4E2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19</w:t>
            </w:r>
          </w:p>
        </w:tc>
        <w:tc>
          <w:tcPr>
            <w:tcW w:w="870" w:type="dxa"/>
            <w:tcBorders>
              <w:top w:val="nil"/>
              <w:left w:val="nil"/>
              <w:bottom w:val="single" w:sz="4" w:space="0" w:color="auto"/>
              <w:right w:val="single" w:sz="4" w:space="0" w:color="auto"/>
            </w:tcBorders>
            <w:shd w:val="clear" w:color="auto" w:fill="auto"/>
            <w:noWrap/>
            <w:vAlign w:val="center"/>
            <w:hideMark/>
          </w:tcPr>
          <w:p w14:paraId="7D8270C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0607010094</w:t>
            </w:r>
          </w:p>
        </w:tc>
        <w:tc>
          <w:tcPr>
            <w:tcW w:w="2940" w:type="dxa"/>
            <w:tcBorders>
              <w:top w:val="nil"/>
              <w:left w:val="nil"/>
              <w:bottom w:val="single" w:sz="4" w:space="0" w:color="auto"/>
              <w:right w:val="single" w:sz="4" w:space="0" w:color="auto"/>
            </w:tcBorders>
            <w:shd w:val="clear" w:color="auto" w:fill="auto"/>
            <w:noWrap/>
            <w:vAlign w:val="center"/>
            <w:hideMark/>
          </w:tcPr>
          <w:p w14:paraId="102C919B"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QUENGO RIO BAJO</w:t>
            </w:r>
          </w:p>
        </w:tc>
        <w:tc>
          <w:tcPr>
            <w:tcW w:w="980" w:type="dxa"/>
            <w:tcBorders>
              <w:top w:val="nil"/>
              <w:left w:val="nil"/>
              <w:bottom w:val="single" w:sz="4" w:space="0" w:color="auto"/>
              <w:right w:val="single" w:sz="4" w:space="0" w:color="auto"/>
            </w:tcBorders>
            <w:shd w:val="clear" w:color="auto" w:fill="auto"/>
            <w:noWrap/>
            <w:vAlign w:val="center"/>
            <w:hideMark/>
          </w:tcPr>
          <w:p w14:paraId="18DA939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145CEF1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HUALGAYOC</w:t>
            </w:r>
          </w:p>
        </w:tc>
        <w:tc>
          <w:tcPr>
            <w:tcW w:w="1960" w:type="dxa"/>
            <w:tcBorders>
              <w:top w:val="nil"/>
              <w:left w:val="nil"/>
              <w:bottom w:val="single" w:sz="4" w:space="0" w:color="auto"/>
              <w:right w:val="single" w:sz="4" w:space="0" w:color="auto"/>
            </w:tcBorders>
            <w:shd w:val="clear" w:color="auto" w:fill="auto"/>
            <w:noWrap/>
            <w:vAlign w:val="center"/>
            <w:hideMark/>
          </w:tcPr>
          <w:p w14:paraId="4C4DC43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BAMBAMARCA</w:t>
            </w:r>
          </w:p>
        </w:tc>
        <w:tc>
          <w:tcPr>
            <w:tcW w:w="1060" w:type="dxa"/>
            <w:tcBorders>
              <w:top w:val="nil"/>
              <w:left w:val="nil"/>
              <w:bottom w:val="single" w:sz="4" w:space="0" w:color="auto"/>
              <w:right w:val="single" w:sz="4" w:space="0" w:color="auto"/>
            </w:tcBorders>
            <w:shd w:val="clear" w:color="auto" w:fill="auto"/>
            <w:noWrap/>
            <w:vAlign w:val="center"/>
          </w:tcPr>
          <w:p w14:paraId="5E6C360F"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862C85E"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6A5205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94673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w:t>
            </w:r>
          </w:p>
        </w:tc>
        <w:tc>
          <w:tcPr>
            <w:tcW w:w="870" w:type="dxa"/>
            <w:tcBorders>
              <w:top w:val="nil"/>
              <w:left w:val="nil"/>
              <w:bottom w:val="single" w:sz="4" w:space="0" w:color="auto"/>
              <w:right w:val="single" w:sz="4" w:space="0" w:color="auto"/>
            </w:tcBorders>
            <w:shd w:val="clear" w:color="auto" w:fill="auto"/>
            <w:noWrap/>
            <w:vAlign w:val="center"/>
            <w:hideMark/>
          </w:tcPr>
          <w:p w14:paraId="4947CE0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0607010095</w:t>
            </w:r>
          </w:p>
        </w:tc>
        <w:tc>
          <w:tcPr>
            <w:tcW w:w="2940" w:type="dxa"/>
            <w:tcBorders>
              <w:top w:val="nil"/>
              <w:left w:val="nil"/>
              <w:bottom w:val="single" w:sz="4" w:space="0" w:color="auto"/>
              <w:right w:val="single" w:sz="4" w:space="0" w:color="auto"/>
            </w:tcBorders>
            <w:shd w:val="clear" w:color="auto" w:fill="auto"/>
            <w:noWrap/>
            <w:vAlign w:val="center"/>
            <w:hideMark/>
          </w:tcPr>
          <w:p w14:paraId="62B7678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MIRAFLORES EL TAMBO</w:t>
            </w:r>
          </w:p>
        </w:tc>
        <w:tc>
          <w:tcPr>
            <w:tcW w:w="980" w:type="dxa"/>
            <w:tcBorders>
              <w:top w:val="nil"/>
              <w:left w:val="nil"/>
              <w:bottom w:val="single" w:sz="4" w:space="0" w:color="auto"/>
              <w:right w:val="single" w:sz="4" w:space="0" w:color="auto"/>
            </w:tcBorders>
            <w:shd w:val="clear" w:color="auto" w:fill="auto"/>
            <w:noWrap/>
            <w:vAlign w:val="center"/>
            <w:hideMark/>
          </w:tcPr>
          <w:p w14:paraId="310B6FC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1ECBCE9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HUALGAYOC</w:t>
            </w:r>
          </w:p>
        </w:tc>
        <w:tc>
          <w:tcPr>
            <w:tcW w:w="1960" w:type="dxa"/>
            <w:tcBorders>
              <w:top w:val="nil"/>
              <w:left w:val="nil"/>
              <w:bottom w:val="single" w:sz="4" w:space="0" w:color="auto"/>
              <w:right w:val="single" w:sz="4" w:space="0" w:color="auto"/>
            </w:tcBorders>
            <w:shd w:val="clear" w:color="auto" w:fill="auto"/>
            <w:noWrap/>
            <w:vAlign w:val="center"/>
            <w:hideMark/>
          </w:tcPr>
          <w:p w14:paraId="0BC0E0D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BAMBAMARCA</w:t>
            </w:r>
          </w:p>
        </w:tc>
        <w:tc>
          <w:tcPr>
            <w:tcW w:w="1060" w:type="dxa"/>
            <w:tcBorders>
              <w:top w:val="nil"/>
              <w:left w:val="nil"/>
              <w:bottom w:val="single" w:sz="4" w:space="0" w:color="auto"/>
              <w:right w:val="single" w:sz="4" w:space="0" w:color="auto"/>
            </w:tcBorders>
            <w:shd w:val="clear" w:color="auto" w:fill="auto"/>
            <w:noWrap/>
            <w:vAlign w:val="center"/>
          </w:tcPr>
          <w:p w14:paraId="017DEF6C"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756C3D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25A01E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D6CF9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lastRenderedPageBreak/>
              <w:t>21</w:t>
            </w:r>
          </w:p>
        </w:tc>
        <w:tc>
          <w:tcPr>
            <w:tcW w:w="870" w:type="dxa"/>
            <w:tcBorders>
              <w:top w:val="nil"/>
              <w:left w:val="nil"/>
              <w:bottom w:val="single" w:sz="4" w:space="0" w:color="auto"/>
              <w:right w:val="single" w:sz="4" w:space="0" w:color="auto"/>
            </w:tcBorders>
            <w:shd w:val="clear" w:color="auto" w:fill="auto"/>
            <w:noWrap/>
            <w:vAlign w:val="center"/>
            <w:hideMark/>
          </w:tcPr>
          <w:p w14:paraId="06E5FAB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0607010096</w:t>
            </w:r>
          </w:p>
        </w:tc>
        <w:tc>
          <w:tcPr>
            <w:tcW w:w="2940" w:type="dxa"/>
            <w:tcBorders>
              <w:top w:val="nil"/>
              <w:left w:val="nil"/>
              <w:bottom w:val="single" w:sz="4" w:space="0" w:color="auto"/>
              <w:right w:val="single" w:sz="4" w:space="0" w:color="auto"/>
            </w:tcBorders>
            <w:shd w:val="clear" w:color="auto" w:fill="auto"/>
            <w:noWrap/>
            <w:vAlign w:val="center"/>
            <w:hideMark/>
          </w:tcPr>
          <w:p w14:paraId="3FCF2C72"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TAMBILLO BAJO</w:t>
            </w:r>
          </w:p>
        </w:tc>
        <w:tc>
          <w:tcPr>
            <w:tcW w:w="980" w:type="dxa"/>
            <w:tcBorders>
              <w:top w:val="nil"/>
              <w:left w:val="nil"/>
              <w:bottom w:val="single" w:sz="4" w:space="0" w:color="auto"/>
              <w:right w:val="single" w:sz="4" w:space="0" w:color="auto"/>
            </w:tcBorders>
            <w:shd w:val="clear" w:color="auto" w:fill="auto"/>
            <w:noWrap/>
            <w:vAlign w:val="center"/>
            <w:hideMark/>
          </w:tcPr>
          <w:p w14:paraId="09E8EA9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477C0F7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HUALGAYOC</w:t>
            </w:r>
          </w:p>
        </w:tc>
        <w:tc>
          <w:tcPr>
            <w:tcW w:w="1960" w:type="dxa"/>
            <w:tcBorders>
              <w:top w:val="nil"/>
              <w:left w:val="nil"/>
              <w:bottom w:val="single" w:sz="4" w:space="0" w:color="auto"/>
              <w:right w:val="single" w:sz="4" w:space="0" w:color="auto"/>
            </w:tcBorders>
            <w:shd w:val="clear" w:color="auto" w:fill="auto"/>
            <w:noWrap/>
            <w:vAlign w:val="center"/>
            <w:hideMark/>
          </w:tcPr>
          <w:p w14:paraId="7D6986E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BAMBAMARCA</w:t>
            </w:r>
          </w:p>
        </w:tc>
        <w:tc>
          <w:tcPr>
            <w:tcW w:w="1060" w:type="dxa"/>
            <w:tcBorders>
              <w:top w:val="nil"/>
              <w:left w:val="nil"/>
              <w:bottom w:val="single" w:sz="4" w:space="0" w:color="auto"/>
              <w:right w:val="single" w:sz="4" w:space="0" w:color="auto"/>
            </w:tcBorders>
            <w:shd w:val="clear" w:color="auto" w:fill="auto"/>
            <w:noWrap/>
            <w:vAlign w:val="center"/>
          </w:tcPr>
          <w:p w14:paraId="5468CA0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31BF38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4EF472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077A1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22</w:t>
            </w:r>
          </w:p>
        </w:tc>
        <w:tc>
          <w:tcPr>
            <w:tcW w:w="870" w:type="dxa"/>
            <w:tcBorders>
              <w:top w:val="nil"/>
              <w:left w:val="nil"/>
              <w:bottom w:val="single" w:sz="4" w:space="0" w:color="auto"/>
              <w:right w:val="single" w:sz="4" w:space="0" w:color="auto"/>
            </w:tcBorders>
            <w:shd w:val="clear" w:color="auto" w:fill="auto"/>
            <w:noWrap/>
            <w:vAlign w:val="center"/>
            <w:hideMark/>
          </w:tcPr>
          <w:p w14:paraId="73E3C4B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0607010100</w:t>
            </w:r>
          </w:p>
        </w:tc>
        <w:tc>
          <w:tcPr>
            <w:tcW w:w="2940" w:type="dxa"/>
            <w:tcBorders>
              <w:top w:val="nil"/>
              <w:left w:val="nil"/>
              <w:bottom w:val="single" w:sz="4" w:space="0" w:color="auto"/>
              <w:right w:val="single" w:sz="4" w:space="0" w:color="auto"/>
            </w:tcBorders>
            <w:shd w:val="clear" w:color="auto" w:fill="auto"/>
            <w:noWrap/>
            <w:vAlign w:val="center"/>
            <w:hideMark/>
          </w:tcPr>
          <w:p w14:paraId="03FE335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TUCO ALTO</w:t>
            </w:r>
          </w:p>
        </w:tc>
        <w:tc>
          <w:tcPr>
            <w:tcW w:w="980" w:type="dxa"/>
            <w:tcBorders>
              <w:top w:val="nil"/>
              <w:left w:val="nil"/>
              <w:bottom w:val="single" w:sz="4" w:space="0" w:color="auto"/>
              <w:right w:val="single" w:sz="4" w:space="0" w:color="auto"/>
            </w:tcBorders>
            <w:shd w:val="clear" w:color="auto" w:fill="auto"/>
            <w:noWrap/>
            <w:vAlign w:val="center"/>
            <w:hideMark/>
          </w:tcPr>
          <w:p w14:paraId="4A055F0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4B1AC2F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HUALGAYOC</w:t>
            </w:r>
          </w:p>
        </w:tc>
        <w:tc>
          <w:tcPr>
            <w:tcW w:w="1960" w:type="dxa"/>
            <w:tcBorders>
              <w:top w:val="nil"/>
              <w:left w:val="nil"/>
              <w:bottom w:val="single" w:sz="4" w:space="0" w:color="auto"/>
              <w:right w:val="single" w:sz="4" w:space="0" w:color="auto"/>
            </w:tcBorders>
            <w:shd w:val="clear" w:color="auto" w:fill="auto"/>
            <w:noWrap/>
            <w:vAlign w:val="center"/>
            <w:hideMark/>
          </w:tcPr>
          <w:p w14:paraId="5CB6658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BAMBAMARCA</w:t>
            </w:r>
          </w:p>
        </w:tc>
        <w:tc>
          <w:tcPr>
            <w:tcW w:w="1060" w:type="dxa"/>
            <w:tcBorders>
              <w:top w:val="nil"/>
              <w:left w:val="nil"/>
              <w:bottom w:val="single" w:sz="4" w:space="0" w:color="auto"/>
              <w:right w:val="single" w:sz="4" w:space="0" w:color="auto"/>
            </w:tcBorders>
            <w:shd w:val="clear" w:color="auto" w:fill="auto"/>
            <w:noWrap/>
            <w:vAlign w:val="center"/>
          </w:tcPr>
          <w:p w14:paraId="5C60F5A8"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EBD082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C25E68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A8A058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23</w:t>
            </w:r>
          </w:p>
        </w:tc>
        <w:tc>
          <w:tcPr>
            <w:tcW w:w="870" w:type="dxa"/>
            <w:tcBorders>
              <w:top w:val="nil"/>
              <w:left w:val="nil"/>
              <w:bottom w:val="single" w:sz="4" w:space="0" w:color="auto"/>
              <w:right w:val="single" w:sz="4" w:space="0" w:color="auto"/>
            </w:tcBorders>
            <w:shd w:val="clear" w:color="auto" w:fill="auto"/>
            <w:noWrap/>
            <w:vAlign w:val="center"/>
            <w:hideMark/>
          </w:tcPr>
          <w:p w14:paraId="4C02DBC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0607010138</w:t>
            </w:r>
          </w:p>
        </w:tc>
        <w:tc>
          <w:tcPr>
            <w:tcW w:w="2940" w:type="dxa"/>
            <w:tcBorders>
              <w:top w:val="nil"/>
              <w:left w:val="nil"/>
              <w:bottom w:val="single" w:sz="4" w:space="0" w:color="auto"/>
              <w:right w:val="single" w:sz="4" w:space="0" w:color="auto"/>
            </w:tcBorders>
            <w:shd w:val="clear" w:color="auto" w:fill="auto"/>
            <w:noWrap/>
            <w:vAlign w:val="center"/>
            <w:hideMark/>
          </w:tcPr>
          <w:p w14:paraId="24B5D23C"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YERBA BUENA</w:t>
            </w:r>
          </w:p>
        </w:tc>
        <w:tc>
          <w:tcPr>
            <w:tcW w:w="980" w:type="dxa"/>
            <w:tcBorders>
              <w:top w:val="nil"/>
              <w:left w:val="nil"/>
              <w:bottom w:val="single" w:sz="4" w:space="0" w:color="auto"/>
              <w:right w:val="single" w:sz="4" w:space="0" w:color="auto"/>
            </w:tcBorders>
            <w:shd w:val="clear" w:color="auto" w:fill="auto"/>
            <w:noWrap/>
            <w:vAlign w:val="center"/>
            <w:hideMark/>
          </w:tcPr>
          <w:p w14:paraId="6E4F0E1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69DBFDA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HUALGAYOC</w:t>
            </w:r>
          </w:p>
        </w:tc>
        <w:tc>
          <w:tcPr>
            <w:tcW w:w="1960" w:type="dxa"/>
            <w:tcBorders>
              <w:top w:val="nil"/>
              <w:left w:val="nil"/>
              <w:bottom w:val="single" w:sz="4" w:space="0" w:color="auto"/>
              <w:right w:val="single" w:sz="4" w:space="0" w:color="auto"/>
            </w:tcBorders>
            <w:shd w:val="clear" w:color="auto" w:fill="auto"/>
            <w:noWrap/>
            <w:vAlign w:val="center"/>
            <w:hideMark/>
          </w:tcPr>
          <w:p w14:paraId="379E577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BAMBAMARCA</w:t>
            </w:r>
          </w:p>
        </w:tc>
        <w:tc>
          <w:tcPr>
            <w:tcW w:w="1060" w:type="dxa"/>
            <w:tcBorders>
              <w:top w:val="nil"/>
              <w:left w:val="nil"/>
              <w:bottom w:val="single" w:sz="4" w:space="0" w:color="auto"/>
              <w:right w:val="single" w:sz="4" w:space="0" w:color="auto"/>
            </w:tcBorders>
            <w:shd w:val="clear" w:color="auto" w:fill="auto"/>
            <w:noWrap/>
            <w:vAlign w:val="center"/>
          </w:tcPr>
          <w:p w14:paraId="508E56B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FA2305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756E95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509B05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24</w:t>
            </w:r>
          </w:p>
        </w:tc>
        <w:tc>
          <w:tcPr>
            <w:tcW w:w="870" w:type="dxa"/>
            <w:tcBorders>
              <w:top w:val="nil"/>
              <w:left w:val="nil"/>
              <w:bottom w:val="single" w:sz="4" w:space="0" w:color="auto"/>
              <w:right w:val="single" w:sz="4" w:space="0" w:color="auto"/>
            </w:tcBorders>
            <w:shd w:val="clear" w:color="auto" w:fill="auto"/>
            <w:noWrap/>
            <w:vAlign w:val="center"/>
            <w:hideMark/>
          </w:tcPr>
          <w:p w14:paraId="7FBFF27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0607020004</w:t>
            </w:r>
          </w:p>
        </w:tc>
        <w:tc>
          <w:tcPr>
            <w:tcW w:w="2940" w:type="dxa"/>
            <w:tcBorders>
              <w:top w:val="nil"/>
              <w:left w:val="nil"/>
              <w:bottom w:val="single" w:sz="4" w:space="0" w:color="auto"/>
              <w:right w:val="single" w:sz="4" w:space="0" w:color="auto"/>
            </w:tcBorders>
            <w:shd w:val="clear" w:color="auto" w:fill="auto"/>
            <w:noWrap/>
            <w:vAlign w:val="center"/>
            <w:hideMark/>
          </w:tcPr>
          <w:p w14:paraId="01C6BEA5"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PERLAMAYO CAPILLA</w:t>
            </w:r>
          </w:p>
        </w:tc>
        <w:tc>
          <w:tcPr>
            <w:tcW w:w="980" w:type="dxa"/>
            <w:tcBorders>
              <w:top w:val="nil"/>
              <w:left w:val="nil"/>
              <w:bottom w:val="single" w:sz="4" w:space="0" w:color="auto"/>
              <w:right w:val="single" w:sz="4" w:space="0" w:color="auto"/>
            </w:tcBorders>
            <w:shd w:val="clear" w:color="auto" w:fill="auto"/>
            <w:noWrap/>
            <w:vAlign w:val="center"/>
            <w:hideMark/>
          </w:tcPr>
          <w:p w14:paraId="408C5E9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6415857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HUALGAYOC</w:t>
            </w:r>
          </w:p>
        </w:tc>
        <w:tc>
          <w:tcPr>
            <w:tcW w:w="1960" w:type="dxa"/>
            <w:tcBorders>
              <w:top w:val="nil"/>
              <w:left w:val="nil"/>
              <w:bottom w:val="single" w:sz="4" w:space="0" w:color="auto"/>
              <w:right w:val="single" w:sz="4" w:space="0" w:color="auto"/>
            </w:tcBorders>
            <w:shd w:val="clear" w:color="auto" w:fill="auto"/>
            <w:noWrap/>
            <w:vAlign w:val="center"/>
            <w:hideMark/>
          </w:tcPr>
          <w:p w14:paraId="28AF444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CHUGUR</w:t>
            </w:r>
          </w:p>
        </w:tc>
        <w:tc>
          <w:tcPr>
            <w:tcW w:w="1060" w:type="dxa"/>
            <w:tcBorders>
              <w:top w:val="nil"/>
              <w:left w:val="nil"/>
              <w:bottom w:val="single" w:sz="4" w:space="0" w:color="auto"/>
              <w:right w:val="single" w:sz="4" w:space="0" w:color="auto"/>
            </w:tcBorders>
            <w:shd w:val="clear" w:color="auto" w:fill="auto"/>
            <w:noWrap/>
            <w:vAlign w:val="center"/>
          </w:tcPr>
          <w:p w14:paraId="66DB749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C15B1E9"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9945BD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41D90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25</w:t>
            </w:r>
          </w:p>
        </w:tc>
        <w:tc>
          <w:tcPr>
            <w:tcW w:w="870" w:type="dxa"/>
            <w:tcBorders>
              <w:top w:val="nil"/>
              <w:left w:val="nil"/>
              <w:bottom w:val="single" w:sz="4" w:space="0" w:color="auto"/>
              <w:right w:val="single" w:sz="4" w:space="0" w:color="auto"/>
            </w:tcBorders>
            <w:shd w:val="clear" w:color="auto" w:fill="auto"/>
            <w:noWrap/>
            <w:vAlign w:val="center"/>
            <w:hideMark/>
          </w:tcPr>
          <w:p w14:paraId="25301DD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0608030004</w:t>
            </w:r>
          </w:p>
        </w:tc>
        <w:tc>
          <w:tcPr>
            <w:tcW w:w="2940" w:type="dxa"/>
            <w:tcBorders>
              <w:top w:val="nil"/>
              <w:left w:val="nil"/>
              <w:bottom w:val="single" w:sz="4" w:space="0" w:color="auto"/>
              <w:right w:val="single" w:sz="4" w:space="0" w:color="auto"/>
            </w:tcBorders>
            <w:shd w:val="clear" w:color="auto" w:fill="auto"/>
            <w:noWrap/>
            <w:vAlign w:val="center"/>
            <w:hideMark/>
          </w:tcPr>
          <w:p w14:paraId="41F5865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MIRAFLORES</w:t>
            </w:r>
          </w:p>
        </w:tc>
        <w:tc>
          <w:tcPr>
            <w:tcW w:w="980" w:type="dxa"/>
            <w:tcBorders>
              <w:top w:val="nil"/>
              <w:left w:val="nil"/>
              <w:bottom w:val="single" w:sz="4" w:space="0" w:color="auto"/>
              <w:right w:val="single" w:sz="4" w:space="0" w:color="auto"/>
            </w:tcBorders>
            <w:shd w:val="clear" w:color="auto" w:fill="auto"/>
            <w:noWrap/>
            <w:vAlign w:val="center"/>
            <w:hideMark/>
          </w:tcPr>
          <w:p w14:paraId="032F8B2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51FA1EF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03822A9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33A7E8CC"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B9AB81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136E1D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B93FDA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26</w:t>
            </w:r>
          </w:p>
        </w:tc>
        <w:tc>
          <w:tcPr>
            <w:tcW w:w="870" w:type="dxa"/>
            <w:tcBorders>
              <w:top w:val="nil"/>
              <w:left w:val="nil"/>
              <w:bottom w:val="single" w:sz="4" w:space="0" w:color="auto"/>
              <w:right w:val="single" w:sz="4" w:space="0" w:color="auto"/>
            </w:tcBorders>
            <w:shd w:val="clear" w:color="auto" w:fill="auto"/>
            <w:noWrap/>
            <w:vAlign w:val="center"/>
            <w:hideMark/>
          </w:tcPr>
          <w:p w14:paraId="1776D28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0608030005</w:t>
            </w:r>
          </w:p>
        </w:tc>
        <w:tc>
          <w:tcPr>
            <w:tcW w:w="2940" w:type="dxa"/>
            <w:tcBorders>
              <w:top w:val="nil"/>
              <w:left w:val="nil"/>
              <w:bottom w:val="single" w:sz="4" w:space="0" w:color="auto"/>
              <w:right w:val="single" w:sz="4" w:space="0" w:color="auto"/>
            </w:tcBorders>
            <w:shd w:val="clear" w:color="auto" w:fill="auto"/>
            <w:noWrap/>
            <w:vAlign w:val="center"/>
            <w:hideMark/>
          </w:tcPr>
          <w:p w14:paraId="44764261"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LOS GENTILES</w:t>
            </w:r>
          </w:p>
        </w:tc>
        <w:tc>
          <w:tcPr>
            <w:tcW w:w="980" w:type="dxa"/>
            <w:tcBorders>
              <w:top w:val="nil"/>
              <w:left w:val="nil"/>
              <w:bottom w:val="single" w:sz="4" w:space="0" w:color="auto"/>
              <w:right w:val="single" w:sz="4" w:space="0" w:color="auto"/>
            </w:tcBorders>
            <w:shd w:val="clear" w:color="auto" w:fill="auto"/>
            <w:noWrap/>
            <w:vAlign w:val="center"/>
            <w:hideMark/>
          </w:tcPr>
          <w:p w14:paraId="07DD60D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52D8537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5007141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3A9B5721"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46A6879"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0B92DD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82E6E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27</w:t>
            </w:r>
          </w:p>
        </w:tc>
        <w:tc>
          <w:tcPr>
            <w:tcW w:w="870" w:type="dxa"/>
            <w:tcBorders>
              <w:top w:val="nil"/>
              <w:left w:val="nil"/>
              <w:bottom w:val="single" w:sz="4" w:space="0" w:color="auto"/>
              <w:right w:val="single" w:sz="4" w:space="0" w:color="auto"/>
            </w:tcBorders>
            <w:shd w:val="clear" w:color="auto" w:fill="auto"/>
            <w:noWrap/>
            <w:vAlign w:val="center"/>
            <w:hideMark/>
          </w:tcPr>
          <w:p w14:paraId="35E1C23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0608030007</w:t>
            </w:r>
          </w:p>
        </w:tc>
        <w:tc>
          <w:tcPr>
            <w:tcW w:w="2940" w:type="dxa"/>
            <w:tcBorders>
              <w:top w:val="nil"/>
              <w:left w:val="nil"/>
              <w:bottom w:val="single" w:sz="4" w:space="0" w:color="auto"/>
              <w:right w:val="single" w:sz="4" w:space="0" w:color="auto"/>
            </w:tcBorders>
            <w:shd w:val="clear" w:color="auto" w:fill="auto"/>
            <w:noWrap/>
            <w:vAlign w:val="center"/>
            <w:hideMark/>
          </w:tcPr>
          <w:p w14:paraId="30E40FE5"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RUMISAPA</w:t>
            </w:r>
          </w:p>
        </w:tc>
        <w:tc>
          <w:tcPr>
            <w:tcW w:w="980" w:type="dxa"/>
            <w:tcBorders>
              <w:top w:val="nil"/>
              <w:left w:val="nil"/>
              <w:bottom w:val="single" w:sz="4" w:space="0" w:color="auto"/>
              <w:right w:val="single" w:sz="4" w:space="0" w:color="auto"/>
            </w:tcBorders>
            <w:shd w:val="clear" w:color="auto" w:fill="auto"/>
            <w:noWrap/>
            <w:vAlign w:val="center"/>
            <w:hideMark/>
          </w:tcPr>
          <w:p w14:paraId="3842973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6DAFD65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0DBEE51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6F680F7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625BC65"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E3CE99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21091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28</w:t>
            </w:r>
          </w:p>
        </w:tc>
        <w:tc>
          <w:tcPr>
            <w:tcW w:w="870" w:type="dxa"/>
            <w:tcBorders>
              <w:top w:val="nil"/>
              <w:left w:val="nil"/>
              <w:bottom w:val="single" w:sz="4" w:space="0" w:color="auto"/>
              <w:right w:val="single" w:sz="4" w:space="0" w:color="auto"/>
            </w:tcBorders>
            <w:shd w:val="clear" w:color="auto" w:fill="auto"/>
            <w:noWrap/>
            <w:vAlign w:val="center"/>
            <w:hideMark/>
          </w:tcPr>
          <w:p w14:paraId="0D67A6B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0608030008</w:t>
            </w:r>
          </w:p>
        </w:tc>
        <w:tc>
          <w:tcPr>
            <w:tcW w:w="2940" w:type="dxa"/>
            <w:tcBorders>
              <w:top w:val="nil"/>
              <w:left w:val="nil"/>
              <w:bottom w:val="single" w:sz="4" w:space="0" w:color="auto"/>
              <w:right w:val="single" w:sz="4" w:space="0" w:color="auto"/>
            </w:tcBorders>
            <w:shd w:val="clear" w:color="auto" w:fill="auto"/>
            <w:noWrap/>
            <w:vAlign w:val="center"/>
            <w:hideMark/>
          </w:tcPr>
          <w:p w14:paraId="5C741DD0"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AGUA AZUL</w:t>
            </w:r>
          </w:p>
        </w:tc>
        <w:tc>
          <w:tcPr>
            <w:tcW w:w="980" w:type="dxa"/>
            <w:tcBorders>
              <w:top w:val="nil"/>
              <w:left w:val="nil"/>
              <w:bottom w:val="single" w:sz="4" w:space="0" w:color="auto"/>
              <w:right w:val="single" w:sz="4" w:space="0" w:color="auto"/>
            </w:tcBorders>
            <w:shd w:val="clear" w:color="auto" w:fill="auto"/>
            <w:noWrap/>
            <w:vAlign w:val="center"/>
            <w:hideMark/>
          </w:tcPr>
          <w:p w14:paraId="6DA8922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76FB909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2BE8154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018525D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C08F21B"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93A281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1D983D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29</w:t>
            </w:r>
          </w:p>
        </w:tc>
        <w:tc>
          <w:tcPr>
            <w:tcW w:w="870" w:type="dxa"/>
            <w:tcBorders>
              <w:top w:val="nil"/>
              <w:left w:val="nil"/>
              <w:bottom w:val="single" w:sz="4" w:space="0" w:color="auto"/>
              <w:right w:val="single" w:sz="4" w:space="0" w:color="auto"/>
            </w:tcBorders>
            <w:shd w:val="clear" w:color="auto" w:fill="auto"/>
            <w:noWrap/>
            <w:vAlign w:val="center"/>
            <w:hideMark/>
          </w:tcPr>
          <w:p w14:paraId="40A3CE5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0608030023</w:t>
            </w:r>
          </w:p>
        </w:tc>
        <w:tc>
          <w:tcPr>
            <w:tcW w:w="2940" w:type="dxa"/>
            <w:tcBorders>
              <w:top w:val="nil"/>
              <w:left w:val="nil"/>
              <w:bottom w:val="single" w:sz="4" w:space="0" w:color="auto"/>
              <w:right w:val="single" w:sz="4" w:space="0" w:color="auto"/>
            </w:tcBorders>
            <w:shd w:val="clear" w:color="auto" w:fill="auto"/>
            <w:noWrap/>
            <w:vAlign w:val="center"/>
            <w:hideMark/>
          </w:tcPr>
          <w:p w14:paraId="672F7D33"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LAS PIÑAS</w:t>
            </w:r>
          </w:p>
        </w:tc>
        <w:tc>
          <w:tcPr>
            <w:tcW w:w="980" w:type="dxa"/>
            <w:tcBorders>
              <w:top w:val="nil"/>
              <w:left w:val="nil"/>
              <w:bottom w:val="single" w:sz="4" w:space="0" w:color="auto"/>
              <w:right w:val="single" w:sz="4" w:space="0" w:color="auto"/>
            </w:tcBorders>
            <w:shd w:val="clear" w:color="auto" w:fill="auto"/>
            <w:noWrap/>
            <w:vAlign w:val="center"/>
            <w:hideMark/>
          </w:tcPr>
          <w:p w14:paraId="23E3041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571FC14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784707C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58032E18"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D0C3AD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BF87FF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1FE57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30</w:t>
            </w:r>
          </w:p>
        </w:tc>
        <w:tc>
          <w:tcPr>
            <w:tcW w:w="870" w:type="dxa"/>
            <w:tcBorders>
              <w:top w:val="nil"/>
              <w:left w:val="nil"/>
              <w:bottom w:val="single" w:sz="4" w:space="0" w:color="auto"/>
              <w:right w:val="single" w:sz="4" w:space="0" w:color="auto"/>
            </w:tcBorders>
            <w:shd w:val="clear" w:color="auto" w:fill="auto"/>
            <w:noWrap/>
            <w:vAlign w:val="center"/>
            <w:hideMark/>
          </w:tcPr>
          <w:p w14:paraId="5DB32FD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0608030025</w:t>
            </w:r>
          </w:p>
        </w:tc>
        <w:tc>
          <w:tcPr>
            <w:tcW w:w="2940" w:type="dxa"/>
            <w:tcBorders>
              <w:top w:val="nil"/>
              <w:left w:val="nil"/>
              <w:bottom w:val="single" w:sz="4" w:space="0" w:color="auto"/>
              <w:right w:val="single" w:sz="4" w:space="0" w:color="auto"/>
            </w:tcBorders>
            <w:shd w:val="clear" w:color="auto" w:fill="auto"/>
            <w:noWrap/>
            <w:vAlign w:val="center"/>
            <w:hideMark/>
          </w:tcPr>
          <w:p w14:paraId="3E403A7B"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CALABOZO</w:t>
            </w:r>
          </w:p>
        </w:tc>
        <w:tc>
          <w:tcPr>
            <w:tcW w:w="980" w:type="dxa"/>
            <w:tcBorders>
              <w:top w:val="nil"/>
              <w:left w:val="nil"/>
              <w:bottom w:val="single" w:sz="4" w:space="0" w:color="auto"/>
              <w:right w:val="single" w:sz="4" w:space="0" w:color="auto"/>
            </w:tcBorders>
            <w:shd w:val="clear" w:color="auto" w:fill="auto"/>
            <w:noWrap/>
            <w:vAlign w:val="center"/>
            <w:hideMark/>
          </w:tcPr>
          <w:p w14:paraId="41104A9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290953E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65E4735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082AF508"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306EE7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E5ACF3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52DE8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31</w:t>
            </w:r>
          </w:p>
        </w:tc>
        <w:tc>
          <w:tcPr>
            <w:tcW w:w="870" w:type="dxa"/>
            <w:tcBorders>
              <w:top w:val="nil"/>
              <w:left w:val="nil"/>
              <w:bottom w:val="single" w:sz="4" w:space="0" w:color="auto"/>
              <w:right w:val="single" w:sz="4" w:space="0" w:color="auto"/>
            </w:tcBorders>
            <w:shd w:val="clear" w:color="auto" w:fill="auto"/>
            <w:noWrap/>
            <w:vAlign w:val="center"/>
            <w:hideMark/>
          </w:tcPr>
          <w:p w14:paraId="012EF3B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0608030032</w:t>
            </w:r>
          </w:p>
        </w:tc>
        <w:tc>
          <w:tcPr>
            <w:tcW w:w="2940" w:type="dxa"/>
            <w:tcBorders>
              <w:top w:val="nil"/>
              <w:left w:val="nil"/>
              <w:bottom w:val="single" w:sz="4" w:space="0" w:color="auto"/>
              <w:right w:val="single" w:sz="4" w:space="0" w:color="auto"/>
            </w:tcBorders>
            <w:shd w:val="clear" w:color="auto" w:fill="auto"/>
            <w:noWrap/>
            <w:vAlign w:val="center"/>
            <w:hideMark/>
          </w:tcPr>
          <w:p w14:paraId="0148D98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TRONCO PAMPA</w:t>
            </w:r>
          </w:p>
        </w:tc>
        <w:tc>
          <w:tcPr>
            <w:tcW w:w="980" w:type="dxa"/>
            <w:tcBorders>
              <w:top w:val="nil"/>
              <w:left w:val="nil"/>
              <w:bottom w:val="single" w:sz="4" w:space="0" w:color="auto"/>
              <w:right w:val="single" w:sz="4" w:space="0" w:color="auto"/>
            </w:tcBorders>
            <w:shd w:val="clear" w:color="auto" w:fill="auto"/>
            <w:noWrap/>
            <w:vAlign w:val="center"/>
            <w:hideMark/>
          </w:tcPr>
          <w:p w14:paraId="62CDB0F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0809C29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7979D19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516AB8C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63F1D7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72F1D2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CCBB75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32</w:t>
            </w:r>
          </w:p>
        </w:tc>
        <w:tc>
          <w:tcPr>
            <w:tcW w:w="870" w:type="dxa"/>
            <w:tcBorders>
              <w:top w:val="nil"/>
              <w:left w:val="nil"/>
              <w:bottom w:val="single" w:sz="4" w:space="0" w:color="auto"/>
              <w:right w:val="single" w:sz="4" w:space="0" w:color="auto"/>
            </w:tcBorders>
            <w:shd w:val="clear" w:color="auto" w:fill="auto"/>
            <w:noWrap/>
            <w:vAlign w:val="center"/>
            <w:hideMark/>
          </w:tcPr>
          <w:p w14:paraId="6E462A7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0608030033</w:t>
            </w:r>
          </w:p>
        </w:tc>
        <w:tc>
          <w:tcPr>
            <w:tcW w:w="2940" w:type="dxa"/>
            <w:tcBorders>
              <w:top w:val="nil"/>
              <w:left w:val="nil"/>
              <w:bottom w:val="single" w:sz="4" w:space="0" w:color="auto"/>
              <w:right w:val="single" w:sz="4" w:space="0" w:color="auto"/>
            </w:tcBorders>
            <w:shd w:val="clear" w:color="auto" w:fill="auto"/>
            <w:noWrap/>
            <w:vAlign w:val="center"/>
            <w:hideMark/>
          </w:tcPr>
          <w:p w14:paraId="14D84CEF"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TABACAL</w:t>
            </w:r>
          </w:p>
        </w:tc>
        <w:tc>
          <w:tcPr>
            <w:tcW w:w="980" w:type="dxa"/>
            <w:tcBorders>
              <w:top w:val="nil"/>
              <w:left w:val="nil"/>
              <w:bottom w:val="single" w:sz="4" w:space="0" w:color="auto"/>
              <w:right w:val="single" w:sz="4" w:space="0" w:color="auto"/>
            </w:tcBorders>
            <w:shd w:val="clear" w:color="auto" w:fill="auto"/>
            <w:noWrap/>
            <w:vAlign w:val="center"/>
            <w:hideMark/>
          </w:tcPr>
          <w:p w14:paraId="490C32B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74031BD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364F836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2372171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AEB7D3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9C6609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7EB60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33</w:t>
            </w:r>
          </w:p>
        </w:tc>
        <w:tc>
          <w:tcPr>
            <w:tcW w:w="870" w:type="dxa"/>
            <w:tcBorders>
              <w:top w:val="nil"/>
              <w:left w:val="nil"/>
              <w:bottom w:val="single" w:sz="4" w:space="0" w:color="auto"/>
              <w:right w:val="single" w:sz="4" w:space="0" w:color="auto"/>
            </w:tcBorders>
            <w:shd w:val="clear" w:color="auto" w:fill="auto"/>
            <w:noWrap/>
            <w:vAlign w:val="center"/>
            <w:hideMark/>
          </w:tcPr>
          <w:p w14:paraId="391A790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0608030034</w:t>
            </w:r>
          </w:p>
        </w:tc>
        <w:tc>
          <w:tcPr>
            <w:tcW w:w="2940" w:type="dxa"/>
            <w:tcBorders>
              <w:top w:val="nil"/>
              <w:left w:val="nil"/>
              <w:bottom w:val="single" w:sz="4" w:space="0" w:color="auto"/>
              <w:right w:val="single" w:sz="4" w:space="0" w:color="auto"/>
            </w:tcBorders>
            <w:shd w:val="clear" w:color="auto" w:fill="auto"/>
            <w:noWrap/>
            <w:vAlign w:val="center"/>
            <w:hideMark/>
          </w:tcPr>
          <w:p w14:paraId="47A28BEA"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HUAYACAN</w:t>
            </w:r>
          </w:p>
        </w:tc>
        <w:tc>
          <w:tcPr>
            <w:tcW w:w="980" w:type="dxa"/>
            <w:tcBorders>
              <w:top w:val="nil"/>
              <w:left w:val="nil"/>
              <w:bottom w:val="single" w:sz="4" w:space="0" w:color="auto"/>
              <w:right w:val="single" w:sz="4" w:space="0" w:color="auto"/>
            </w:tcBorders>
            <w:shd w:val="clear" w:color="auto" w:fill="auto"/>
            <w:noWrap/>
            <w:vAlign w:val="center"/>
            <w:hideMark/>
          </w:tcPr>
          <w:p w14:paraId="41DE5F9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0B05AD3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73D3323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083AE91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70BC661"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B0438A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74432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34</w:t>
            </w:r>
          </w:p>
        </w:tc>
        <w:tc>
          <w:tcPr>
            <w:tcW w:w="870" w:type="dxa"/>
            <w:tcBorders>
              <w:top w:val="nil"/>
              <w:left w:val="nil"/>
              <w:bottom w:val="single" w:sz="4" w:space="0" w:color="auto"/>
              <w:right w:val="single" w:sz="4" w:space="0" w:color="auto"/>
            </w:tcBorders>
            <w:shd w:val="clear" w:color="auto" w:fill="auto"/>
            <w:noWrap/>
            <w:vAlign w:val="center"/>
            <w:hideMark/>
          </w:tcPr>
          <w:p w14:paraId="6941990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0608030035</w:t>
            </w:r>
          </w:p>
        </w:tc>
        <w:tc>
          <w:tcPr>
            <w:tcW w:w="2940" w:type="dxa"/>
            <w:tcBorders>
              <w:top w:val="nil"/>
              <w:left w:val="nil"/>
              <w:bottom w:val="single" w:sz="4" w:space="0" w:color="auto"/>
              <w:right w:val="single" w:sz="4" w:space="0" w:color="auto"/>
            </w:tcBorders>
            <w:shd w:val="clear" w:color="auto" w:fill="auto"/>
            <w:noWrap/>
            <w:vAlign w:val="center"/>
            <w:hideMark/>
          </w:tcPr>
          <w:p w14:paraId="14982AD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SANTA ROSA</w:t>
            </w:r>
          </w:p>
        </w:tc>
        <w:tc>
          <w:tcPr>
            <w:tcW w:w="980" w:type="dxa"/>
            <w:tcBorders>
              <w:top w:val="nil"/>
              <w:left w:val="nil"/>
              <w:bottom w:val="single" w:sz="4" w:space="0" w:color="auto"/>
              <w:right w:val="single" w:sz="4" w:space="0" w:color="auto"/>
            </w:tcBorders>
            <w:shd w:val="clear" w:color="auto" w:fill="auto"/>
            <w:noWrap/>
            <w:vAlign w:val="center"/>
            <w:hideMark/>
          </w:tcPr>
          <w:p w14:paraId="2CB01B4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7B141E5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4DDD6A8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424D161C"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56122E"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3598EA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BFEB65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35</w:t>
            </w:r>
          </w:p>
        </w:tc>
        <w:tc>
          <w:tcPr>
            <w:tcW w:w="870" w:type="dxa"/>
            <w:tcBorders>
              <w:top w:val="nil"/>
              <w:left w:val="nil"/>
              <w:bottom w:val="single" w:sz="4" w:space="0" w:color="auto"/>
              <w:right w:val="single" w:sz="4" w:space="0" w:color="auto"/>
            </w:tcBorders>
            <w:shd w:val="clear" w:color="auto" w:fill="auto"/>
            <w:noWrap/>
            <w:vAlign w:val="center"/>
            <w:hideMark/>
          </w:tcPr>
          <w:p w14:paraId="05A4EBC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0608030039</w:t>
            </w:r>
          </w:p>
        </w:tc>
        <w:tc>
          <w:tcPr>
            <w:tcW w:w="2940" w:type="dxa"/>
            <w:tcBorders>
              <w:top w:val="nil"/>
              <w:left w:val="nil"/>
              <w:bottom w:val="single" w:sz="4" w:space="0" w:color="auto"/>
              <w:right w:val="single" w:sz="4" w:space="0" w:color="auto"/>
            </w:tcBorders>
            <w:shd w:val="clear" w:color="auto" w:fill="auto"/>
            <w:noWrap/>
            <w:vAlign w:val="center"/>
            <w:hideMark/>
          </w:tcPr>
          <w:p w14:paraId="22F5635F"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TURURE</w:t>
            </w:r>
          </w:p>
        </w:tc>
        <w:tc>
          <w:tcPr>
            <w:tcW w:w="980" w:type="dxa"/>
            <w:tcBorders>
              <w:top w:val="nil"/>
              <w:left w:val="nil"/>
              <w:bottom w:val="single" w:sz="4" w:space="0" w:color="auto"/>
              <w:right w:val="single" w:sz="4" w:space="0" w:color="auto"/>
            </w:tcBorders>
            <w:shd w:val="clear" w:color="auto" w:fill="auto"/>
            <w:noWrap/>
            <w:vAlign w:val="center"/>
            <w:hideMark/>
          </w:tcPr>
          <w:p w14:paraId="3AF1EA9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6DC1435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2A428D4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CHONTALI</w:t>
            </w:r>
          </w:p>
        </w:tc>
        <w:tc>
          <w:tcPr>
            <w:tcW w:w="1060" w:type="dxa"/>
            <w:tcBorders>
              <w:top w:val="nil"/>
              <w:left w:val="nil"/>
              <w:bottom w:val="single" w:sz="4" w:space="0" w:color="auto"/>
              <w:right w:val="single" w:sz="4" w:space="0" w:color="auto"/>
            </w:tcBorders>
            <w:shd w:val="clear" w:color="auto" w:fill="auto"/>
            <w:noWrap/>
            <w:vAlign w:val="center"/>
          </w:tcPr>
          <w:p w14:paraId="56327059"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80CEFD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1C0AB2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C17E9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36</w:t>
            </w:r>
          </w:p>
        </w:tc>
        <w:tc>
          <w:tcPr>
            <w:tcW w:w="870" w:type="dxa"/>
            <w:tcBorders>
              <w:top w:val="nil"/>
              <w:left w:val="nil"/>
              <w:bottom w:val="single" w:sz="4" w:space="0" w:color="auto"/>
              <w:right w:val="single" w:sz="4" w:space="0" w:color="auto"/>
            </w:tcBorders>
            <w:shd w:val="clear" w:color="auto" w:fill="auto"/>
            <w:noWrap/>
            <w:vAlign w:val="center"/>
            <w:hideMark/>
          </w:tcPr>
          <w:p w14:paraId="732176D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0608060027</w:t>
            </w:r>
          </w:p>
        </w:tc>
        <w:tc>
          <w:tcPr>
            <w:tcW w:w="2940" w:type="dxa"/>
            <w:tcBorders>
              <w:top w:val="nil"/>
              <w:left w:val="nil"/>
              <w:bottom w:val="single" w:sz="4" w:space="0" w:color="auto"/>
              <w:right w:val="single" w:sz="4" w:space="0" w:color="auto"/>
            </w:tcBorders>
            <w:shd w:val="clear" w:color="auto" w:fill="auto"/>
            <w:noWrap/>
            <w:vAlign w:val="center"/>
            <w:hideMark/>
          </w:tcPr>
          <w:p w14:paraId="65D8DABD"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EL LAUREL</w:t>
            </w:r>
          </w:p>
        </w:tc>
        <w:tc>
          <w:tcPr>
            <w:tcW w:w="980" w:type="dxa"/>
            <w:tcBorders>
              <w:top w:val="nil"/>
              <w:left w:val="nil"/>
              <w:bottom w:val="single" w:sz="4" w:space="0" w:color="auto"/>
              <w:right w:val="single" w:sz="4" w:space="0" w:color="auto"/>
            </w:tcBorders>
            <w:shd w:val="clear" w:color="auto" w:fill="auto"/>
            <w:noWrap/>
            <w:vAlign w:val="center"/>
            <w:hideMark/>
          </w:tcPr>
          <w:p w14:paraId="4B4C6D2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4E058CD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45F851F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LAS PIRIAS</w:t>
            </w:r>
          </w:p>
        </w:tc>
        <w:tc>
          <w:tcPr>
            <w:tcW w:w="1060" w:type="dxa"/>
            <w:tcBorders>
              <w:top w:val="nil"/>
              <w:left w:val="nil"/>
              <w:bottom w:val="single" w:sz="4" w:space="0" w:color="auto"/>
              <w:right w:val="single" w:sz="4" w:space="0" w:color="auto"/>
            </w:tcBorders>
            <w:shd w:val="clear" w:color="auto" w:fill="auto"/>
            <w:noWrap/>
            <w:vAlign w:val="center"/>
          </w:tcPr>
          <w:p w14:paraId="626C7BD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6D7D985"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F7AF9B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73612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37</w:t>
            </w:r>
          </w:p>
        </w:tc>
        <w:tc>
          <w:tcPr>
            <w:tcW w:w="870" w:type="dxa"/>
            <w:tcBorders>
              <w:top w:val="nil"/>
              <w:left w:val="nil"/>
              <w:bottom w:val="single" w:sz="4" w:space="0" w:color="auto"/>
              <w:right w:val="single" w:sz="4" w:space="0" w:color="auto"/>
            </w:tcBorders>
            <w:shd w:val="clear" w:color="auto" w:fill="auto"/>
            <w:noWrap/>
            <w:vAlign w:val="center"/>
            <w:hideMark/>
          </w:tcPr>
          <w:p w14:paraId="5063929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0608060034</w:t>
            </w:r>
          </w:p>
        </w:tc>
        <w:tc>
          <w:tcPr>
            <w:tcW w:w="2940" w:type="dxa"/>
            <w:tcBorders>
              <w:top w:val="nil"/>
              <w:left w:val="nil"/>
              <w:bottom w:val="single" w:sz="4" w:space="0" w:color="auto"/>
              <w:right w:val="single" w:sz="4" w:space="0" w:color="auto"/>
            </w:tcBorders>
            <w:shd w:val="clear" w:color="auto" w:fill="auto"/>
            <w:noWrap/>
            <w:vAlign w:val="center"/>
            <w:hideMark/>
          </w:tcPr>
          <w:p w14:paraId="16FAF715"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w:t>
            </w:r>
          </w:p>
        </w:tc>
        <w:tc>
          <w:tcPr>
            <w:tcW w:w="980" w:type="dxa"/>
            <w:tcBorders>
              <w:top w:val="nil"/>
              <w:left w:val="nil"/>
              <w:bottom w:val="single" w:sz="4" w:space="0" w:color="auto"/>
              <w:right w:val="single" w:sz="4" w:space="0" w:color="auto"/>
            </w:tcBorders>
            <w:shd w:val="clear" w:color="auto" w:fill="auto"/>
            <w:noWrap/>
            <w:vAlign w:val="center"/>
            <w:hideMark/>
          </w:tcPr>
          <w:p w14:paraId="34E5A6C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693B614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260FC3D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LAS PIRIAS</w:t>
            </w:r>
          </w:p>
        </w:tc>
        <w:tc>
          <w:tcPr>
            <w:tcW w:w="1060" w:type="dxa"/>
            <w:tcBorders>
              <w:top w:val="nil"/>
              <w:left w:val="nil"/>
              <w:bottom w:val="single" w:sz="4" w:space="0" w:color="auto"/>
              <w:right w:val="single" w:sz="4" w:space="0" w:color="auto"/>
            </w:tcBorders>
            <w:shd w:val="clear" w:color="auto" w:fill="auto"/>
            <w:noWrap/>
            <w:vAlign w:val="center"/>
          </w:tcPr>
          <w:p w14:paraId="45D93A9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9AA909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E38102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BCA555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38</w:t>
            </w:r>
          </w:p>
        </w:tc>
        <w:tc>
          <w:tcPr>
            <w:tcW w:w="870" w:type="dxa"/>
            <w:tcBorders>
              <w:top w:val="nil"/>
              <w:left w:val="nil"/>
              <w:bottom w:val="single" w:sz="4" w:space="0" w:color="auto"/>
              <w:right w:val="single" w:sz="4" w:space="0" w:color="auto"/>
            </w:tcBorders>
            <w:shd w:val="clear" w:color="auto" w:fill="auto"/>
            <w:noWrap/>
            <w:vAlign w:val="center"/>
            <w:hideMark/>
          </w:tcPr>
          <w:p w14:paraId="6C38DA7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0608070012</w:t>
            </w:r>
          </w:p>
        </w:tc>
        <w:tc>
          <w:tcPr>
            <w:tcW w:w="2940" w:type="dxa"/>
            <w:tcBorders>
              <w:top w:val="nil"/>
              <w:left w:val="nil"/>
              <w:bottom w:val="single" w:sz="4" w:space="0" w:color="auto"/>
              <w:right w:val="single" w:sz="4" w:space="0" w:color="auto"/>
            </w:tcBorders>
            <w:shd w:val="clear" w:color="auto" w:fill="auto"/>
            <w:noWrap/>
            <w:vAlign w:val="center"/>
            <w:hideMark/>
          </w:tcPr>
          <w:p w14:paraId="5C223510"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TAMBILLO</w:t>
            </w:r>
          </w:p>
        </w:tc>
        <w:tc>
          <w:tcPr>
            <w:tcW w:w="980" w:type="dxa"/>
            <w:tcBorders>
              <w:top w:val="nil"/>
              <w:left w:val="nil"/>
              <w:bottom w:val="single" w:sz="4" w:space="0" w:color="auto"/>
              <w:right w:val="single" w:sz="4" w:space="0" w:color="auto"/>
            </w:tcBorders>
            <w:shd w:val="clear" w:color="auto" w:fill="auto"/>
            <w:noWrap/>
            <w:vAlign w:val="center"/>
            <w:hideMark/>
          </w:tcPr>
          <w:p w14:paraId="275A903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585C3D7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65ADE44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POMAHUACA</w:t>
            </w:r>
          </w:p>
        </w:tc>
        <w:tc>
          <w:tcPr>
            <w:tcW w:w="1060" w:type="dxa"/>
            <w:tcBorders>
              <w:top w:val="nil"/>
              <w:left w:val="nil"/>
              <w:bottom w:val="single" w:sz="4" w:space="0" w:color="auto"/>
              <w:right w:val="single" w:sz="4" w:space="0" w:color="auto"/>
            </w:tcBorders>
            <w:shd w:val="clear" w:color="auto" w:fill="auto"/>
            <w:noWrap/>
            <w:vAlign w:val="center"/>
          </w:tcPr>
          <w:p w14:paraId="5B1A6109"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E0984CB"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E9A10E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7D068A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39</w:t>
            </w:r>
          </w:p>
        </w:tc>
        <w:tc>
          <w:tcPr>
            <w:tcW w:w="870" w:type="dxa"/>
            <w:tcBorders>
              <w:top w:val="nil"/>
              <w:left w:val="nil"/>
              <w:bottom w:val="single" w:sz="4" w:space="0" w:color="auto"/>
              <w:right w:val="single" w:sz="4" w:space="0" w:color="auto"/>
            </w:tcBorders>
            <w:shd w:val="clear" w:color="auto" w:fill="auto"/>
            <w:noWrap/>
            <w:vAlign w:val="center"/>
            <w:hideMark/>
          </w:tcPr>
          <w:p w14:paraId="114CC43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0608070013</w:t>
            </w:r>
          </w:p>
        </w:tc>
        <w:tc>
          <w:tcPr>
            <w:tcW w:w="2940" w:type="dxa"/>
            <w:tcBorders>
              <w:top w:val="nil"/>
              <w:left w:val="nil"/>
              <w:bottom w:val="single" w:sz="4" w:space="0" w:color="auto"/>
              <w:right w:val="single" w:sz="4" w:space="0" w:color="auto"/>
            </w:tcBorders>
            <w:shd w:val="clear" w:color="auto" w:fill="auto"/>
            <w:noWrap/>
            <w:vAlign w:val="center"/>
            <w:hideMark/>
          </w:tcPr>
          <w:p w14:paraId="490F2B5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LANCHEMA</w:t>
            </w:r>
          </w:p>
        </w:tc>
        <w:tc>
          <w:tcPr>
            <w:tcW w:w="980" w:type="dxa"/>
            <w:tcBorders>
              <w:top w:val="nil"/>
              <w:left w:val="nil"/>
              <w:bottom w:val="single" w:sz="4" w:space="0" w:color="auto"/>
              <w:right w:val="single" w:sz="4" w:space="0" w:color="auto"/>
            </w:tcBorders>
            <w:shd w:val="clear" w:color="auto" w:fill="auto"/>
            <w:noWrap/>
            <w:vAlign w:val="center"/>
            <w:hideMark/>
          </w:tcPr>
          <w:p w14:paraId="65FEBAD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78539FB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3B229A0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POMAHUACA</w:t>
            </w:r>
          </w:p>
        </w:tc>
        <w:tc>
          <w:tcPr>
            <w:tcW w:w="1060" w:type="dxa"/>
            <w:tcBorders>
              <w:top w:val="nil"/>
              <w:left w:val="nil"/>
              <w:bottom w:val="single" w:sz="4" w:space="0" w:color="auto"/>
              <w:right w:val="single" w:sz="4" w:space="0" w:color="auto"/>
            </w:tcBorders>
            <w:shd w:val="clear" w:color="auto" w:fill="auto"/>
            <w:noWrap/>
            <w:vAlign w:val="center"/>
          </w:tcPr>
          <w:p w14:paraId="397CC0A9"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1F7E85E"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0E6527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863A1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40</w:t>
            </w:r>
          </w:p>
        </w:tc>
        <w:tc>
          <w:tcPr>
            <w:tcW w:w="870" w:type="dxa"/>
            <w:tcBorders>
              <w:top w:val="nil"/>
              <w:left w:val="nil"/>
              <w:bottom w:val="single" w:sz="4" w:space="0" w:color="auto"/>
              <w:right w:val="single" w:sz="4" w:space="0" w:color="auto"/>
            </w:tcBorders>
            <w:shd w:val="clear" w:color="auto" w:fill="auto"/>
            <w:noWrap/>
            <w:vAlign w:val="center"/>
            <w:hideMark/>
          </w:tcPr>
          <w:p w14:paraId="136F779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0608070026</w:t>
            </w:r>
          </w:p>
        </w:tc>
        <w:tc>
          <w:tcPr>
            <w:tcW w:w="2940" w:type="dxa"/>
            <w:tcBorders>
              <w:top w:val="nil"/>
              <w:left w:val="nil"/>
              <w:bottom w:val="single" w:sz="4" w:space="0" w:color="auto"/>
              <w:right w:val="single" w:sz="4" w:space="0" w:color="auto"/>
            </w:tcBorders>
            <w:shd w:val="clear" w:color="auto" w:fill="auto"/>
            <w:noWrap/>
            <w:vAlign w:val="center"/>
            <w:hideMark/>
          </w:tcPr>
          <w:p w14:paraId="364BE9FF"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SONDOR</w:t>
            </w:r>
          </w:p>
        </w:tc>
        <w:tc>
          <w:tcPr>
            <w:tcW w:w="980" w:type="dxa"/>
            <w:tcBorders>
              <w:top w:val="nil"/>
              <w:left w:val="nil"/>
              <w:bottom w:val="single" w:sz="4" w:space="0" w:color="auto"/>
              <w:right w:val="single" w:sz="4" w:space="0" w:color="auto"/>
            </w:tcBorders>
            <w:shd w:val="clear" w:color="auto" w:fill="auto"/>
            <w:noWrap/>
            <w:vAlign w:val="center"/>
            <w:hideMark/>
          </w:tcPr>
          <w:p w14:paraId="195CA51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1235575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2363859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POMAHUACA</w:t>
            </w:r>
          </w:p>
        </w:tc>
        <w:tc>
          <w:tcPr>
            <w:tcW w:w="1060" w:type="dxa"/>
            <w:tcBorders>
              <w:top w:val="nil"/>
              <w:left w:val="nil"/>
              <w:bottom w:val="single" w:sz="4" w:space="0" w:color="auto"/>
              <w:right w:val="single" w:sz="4" w:space="0" w:color="auto"/>
            </w:tcBorders>
            <w:shd w:val="clear" w:color="auto" w:fill="auto"/>
            <w:noWrap/>
            <w:vAlign w:val="center"/>
          </w:tcPr>
          <w:p w14:paraId="3C097A9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2B04F7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032BAD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F57F5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41</w:t>
            </w:r>
          </w:p>
        </w:tc>
        <w:tc>
          <w:tcPr>
            <w:tcW w:w="870" w:type="dxa"/>
            <w:tcBorders>
              <w:top w:val="nil"/>
              <w:left w:val="nil"/>
              <w:bottom w:val="single" w:sz="4" w:space="0" w:color="auto"/>
              <w:right w:val="single" w:sz="4" w:space="0" w:color="auto"/>
            </w:tcBorders>
            <w:shd w:val="clear" w:color="auto" w:fill="auto"/>
            <w:noWrap/>
            <w:vAlign w:val="center"/>
            <w:hideMark/>
          </w:tcPr>
          <w:p w14:paraId="1B22C84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0608070027</w:t>
            </w:r>
          </w:p>
        </w:tc>
        <w:tc>
          <w:tcPr>
            <w:tcW w:w="2940" w:type="dxa"/>
            <w:tcBorders>
              <w:top w:val="nil"/>
              <w:left w:val="nil"/>
              <w:bottom w:val="single" w:sz="4" w:space="0" w:color="auto"/>
              <w:right w:val="single" w:sz="4" w:space="0" w:color="auto"/>
            </w:tcBorders>
            <w:shd w:val="clear" w:color="auto" w:fill="auto"/>
            <w:noWrap/>
            <w:vAlign w:val="center"/>
            <w:hideMark/>
          </w:tcPr>
          <w:p w14:paraId="2069406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YAMBOLON</w:t>
            </w:r>
          </w:p>
        </w:tc>
        <w:tc>
          <w:tcPr>
            <w:tcW w:w="980" w:type="dxa"/>
            <w:tcBorders>
              <w:top w:val="nil"/>
              <w:left w:val="nil"/>
              <w:bottom w:val="single" w:sz="4" w:space="0" w:color="auto"/>
              <w:right w:val="single" w:sz="4" w:space="0" w:color="auto"/>
            </w:tcBorders>
            <w:shd w:val="clear" w:color="auto" w:fill="auto"/>
            <w:noWrap/>
            <w:vAlign w:val="center"/>
            <w:hideMark/>
          </w:tcPr>
          <w:p w14:paraId="00D9752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316F638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194A2B8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POMAHUACA</w:t>
            </w:r>
          </w:p>
        </w:tc>
        <w:tc>
          <w:tcPr>
            <w:tcW w:w="1060" w:type="dxa"/>
            <w:tcBorders>
              <w:top w:val="nil"/>
              <w:left w:val="nil"/>
              <w:bottom w:val="single" w:sz="4" w:space="0" w:color="auto"/>
              <w:right w:val="single" w:sz="4" w:space="0" w:color="auto"/>
            </w:tcBorders>
            <w:shd w:val="clear" w:color="auto" w:fill="auto"/>
            <w:noWrap/>
            <w:vAlign w:val="center"/>
          </w:tcPr>
          <w:p w14:paraId="4D73C3B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D27855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37798F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367CF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42</w:t>
            </w:r>
          </w:p>
        </w:tc>
        <w:tc>
          <w:tcPr>
            <w:tcW w:w="870" w:type="dxa"/>
            <w:tcBorders>
              <w:top w:val="nil"/>
              <w:left w:val="nil"/>
              <w:bottom w:val="single" w:sz="4" w:space="0" w:color="auto"/>
              <w:right w:val="single" w:sz="4" w:space="0" w:color="auto"/>
            </w:tcBorders>
            <w:shd w:val="clear" w:color="auto" w:fill="auto"/>
            <w:noWrap/>
            <w:vAlign w:val="center"/>
            <w:hideMark/>
          </w:tcPr>
          <w:p w14:paraId="26658FD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0608070029</w:t>
            </w:r>
          </w:p>
        </w:tc>
        <w:tc>
          <w:tcPr>
            <w:tcW w:w="2940" w:type="dxa"/>
            <w:tcBorders>
              <w:top w:val="nil"/>
              <w:left w:val="nil"/>
              <w:bottom w:val="single" w:sz="4" w:space="0" w:color="auto"/>
              <w:right w:val="single" w:sz="4" w:space="0" w:color="auto"/>
            </w:tcBorders>
            <w:shd w:val="clear" w:color="auto" w:fill="auto"/>
            <w:noWrap/>
            <w:vAlign w:val="center"/>
            <w:hideMark/>
          </w:tcPr>
          <w:p w14:paraId="214BD8BD"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PATACON</w:t>
            </w:r>
          </w:p>
        </w:tc>
        <w:tc>
          <w:tcPr>
            <w:tcW w:w="980" w:type="dxa"/>
            <w:tcBorders>
              <w:top w:val="nil"/>
              <w:left w:val="nil"/>
              <w:bottom w:val="single" w:sz="4" w:space="0" w:color="auto"/>
              <w:right w:val="single" w:sz="4" w:space="0" w:color="auto"/>
            </w:tcBorders>
            <w:shd w:val="clear" w:color="auto" w:fill="auto"/>
            <w:noWrap/>
            <w:vAlign w:val="center"/>
            <w:hideMark/>
          </w:tcPr>
          <w:p w14:paraId="75C695E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5E710D6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321B8CC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POMAHUACA</w:t>
            </w:r>
          </w:p>
        </w:tc>
        <w:tc>
          <w:tcPr>
            <w:tcW w:w="1060" w:type="dxa"/>
            <w:tcBorders>
              <w:top w:val="nil"/>
              <w:left w:val="nil"/>
              <w:bottom w:val="single" w:sz="4" w:space="0" w:color="auto"/>
              <w:right w:val="single" w:sz="4" w:space="0" w:color="auto"/>
            </w:tcBorders>
            <w:shd w:val="clear" w:color="auto" w:fill="auto"/>
            <w:noWrap/>
            <w:vAlign w:val="center"/>
          </w:tcPr>
          <w:p w14:paraId="65F43A6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572782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A98ED2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E3391F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43</w:t>
            </w:r>
          </w:p>
        </w:tc>
        <w:tc>
          <w:tcPr>
            <w:tcW w:w="870" w:type="dxa"/>
            <w:tcBorders>
              <w:top w:val="nil"/>
              <w:left w:val="nil"/>
              <w:bottom w:val="single" w:sz="4" w:space="0" w:color="auto"/>
              <w:right w:val="single" w:sz="4" w:space="0" w:color="auto"/>
            </w:tcBorders>
            <w:shd w:val="clear" w:color="auto" w:fill="auto"/>
            <w:noWrap/>
            <w:vAlign w:val="center"/>
            <w:hideMark/>
          </w:tcPr>
          <w:p w14:paraId="2B74B6E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0608070033</w:t>
            </w:r>
          </w:p>
        </w:tc>
        <w:tc>
          <w:tcPr>
            <w:tcW w:w="2940" w:type="dxa"/>
            <w:tcBorders>
              <w:top w:val="nil"/>
              <w:left w:val="nil"/>
              <w:bottom w:val="single" w:sz="4" w:space="0" w:color="auto"/>
              <w:right w:val="single" w:sz="4" w:space="0" w:color="auto"/>
            </w:tcBorders>
            <w:shd w:val="clear" w:color="auto" w:fill="auto"/>
            <w:noWrap/>
            <w:vAlign w:val="center"/>
            <w:hideMark/>
          </w:tcPr>
          <w:p w14:paraId="3798CE60"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ANTONIO</w:t>
            </w:r>
          </w:p>
        </w:tc>
        <w:tc>
          <w:tcPr>
            <w:tcW w:w="980" w:type="dxa"/>
            <w:tcBorders>
              <w:top w:val="nil"/>
              <w:left w:val="nil"/>
              <w:bottom w:val="single" w:sz="4" w:space="0" w:color="auto"/>
              <w:right w:val="single" w:sz="4" w:space="0" w:color="auto"/>
            </w:tcBorders>
            <w:shd w:val="clear" w:color="auto" w:fill="auto"/>
            <w:noWrap/>
            <w:vAlign w:val="center"/>
            <w:hideMark/>
          </w:tcPr>
          <w:p w14:paraId="7C31FD4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24CEAD2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27D50CD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POMAHUACA</w:t>
            </w:r>
          </w:p>
        </w:tc>
        <w:tc>
          <w:tcPr>
            <w:tcW w:w="1060" w:type="dxa"/>
            <w:tcBorders>
              <w:top w:val="nil"/>
              <w:left w:val="nil"/>
              <w:bottom w:val="single" w:sz="4" w:space="0" w:color="auto"/>
              <w:right w:val="single" w:sz="4" w:space="0" w:color="auto"/>
            </w:tcBorders>
            <w:shd w:val="clear" w:color="auto" w:fill="auto"/>
            <w:noWrap/>
            <w:vAlign w:val="center"/>
          </w:tcPr>
          <w:p w14:paraId="3359F72F"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D6C9B9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DD6A96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CFDFF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44</w:t>
            </w:r>
          </w:p>
        </w:tc>
        <w:tc>
          <w:tcPr>
            <w:tcW w:w="870" w:type="dxa"/>
            <w:tcBorders>
              <w:top w:val="nil"/>
              <w:left w:val="nil"/>
              <w:bottom w:val="single" w:sz="4" w:space="0" w:color="auto"/>
              <w:right w:val="single" w:sz="4" w:space="0" w:color="auto"/>
            </w:tcBorders>
            <w:shd w:val="clear" w:color="auto" w:fill="auto"/>
            <w:noWrap/>
            <w:vAlign w:val="center"/>
            <w:hideMark/>
          </w:tcPr>
          <w:p w14:paraId="4CCEFF6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0608070039</w:t>
            </w:r>
          </w:p>
        </w:tc>
        <w:tc>
          <w:tcPr>
            <w:tcW w:w="2940" w:type="dxa"/>
            <w:tcBorders>
              <w:top w:val="nil"/>
              <w:left w:val="nil"/>
              <w:bottom w:val="single" w:sz="4" w:space="0" w:color="auto"/>
              <w:right w:val="single" w:sz="4" w:space="0" w:color="auto"/>
            </w:tcBorders>
            <w:shd w:val="clear" w:color="auto" w:fill="auto"/>
            <w:noWrap/>
            <w:vAlign w:val="center"/>
            <w:hideMark/>
          </w:tcPr>
          <w:p w14:paraId="3C29375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MORERILLO</w:t>
            </w:r>
          </w:p>
        </w:tc>
        <w:tc>
          <w:tcPr>
            <w:tcW w:w="980" w:type="dxa"/>
            <w:tcBorders>
              <w:top w:val="nil"/>
              <w:left w:val="nil"/>
              <w:bottom w:val="single" w:sz="4" w:space="0" w:color="auto"/>
              <w:right w:val="single" w:sz="4" w:space="0" w:color="auto"/>
            </w:tcBorders>
            <w:shd w:val="clear" w:color="auto" w:fill="auto"/>
            <w:noWrap/>
            <w:vAlign w:val="center"/>
            <w:hideMark/>
          </w:tcPr>
          <w:p w14:paraId="143CB01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773B3D2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36A5541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POMAHUACA</w:t>
            </w:r>
          </w:p>
        </w:tc>
        <w:tc>
          <w:tcPr>
            <w:tcW w:w="1060" w:type="dxa"/>
            <w:tcBorders>
              <w:top w:val="nil"/>
              <w:left w:val="nil"/>
              <w:bottom w:val="single" w:sz="4" w:space="0" w:color="auto"/>
              <w:right w:val="single" w:sz="4" w:space="0" w:color="auto"/>
            </w:tcBorders>
            <w:shd w:val="clear" w:color="auto" w:fill="auto"/>
            <w:noWrap/>
            <w:vAlign w:val="center"/>
          </w:tcPr>
          <w:p w14:paraId="7F96B67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3E2C61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32680C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2D21E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45</w:t>
            </w:r>
          </w:p>
        </w:tc>
        <w:tc>
          <w:tcPr>
            <w:tcW w:w="870" w:type="dxa"/>
            <w:tcBorders>
              <w:top w:val="nil"/>
              <w:left w:val="nil"/>
              <w:bottom w:val="single" w:sz="4" w:space="0" w:color="auto"/>
              <w:right w:val="single" w:sz="4" w:space="0" w:color="auto"/>
            </w:tcBorders>
            <w:shd w:val="clear" w:color="auto" w:fill="auto"/>
            <w:noWrap/>
            <w:vAlign w:val="center"/>
            <w:hideMark/>
          </w:tcPr>
          <w:p w14:paraId="317AFDE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0608070068</w:t>
            </w:r>
          </w:p>
        </w:tc>
        <w:tc>
          <w:tcPr>
            <w:tcW w:w="2940" w:type="dxa"/>
            <w:tcBorders>
              <w:top w:val="nil"/>
              <w:left w:val="nil"/>
              <w:bottom w:val="single" w:sz="4" w:space="0" w:color="auto"/>
              <w:right w:val="single" w:sz="4" w:space="0" w:color="auto"/>
            </w:tcBorders>
            <w:shd w:val="clear" w:color="auto" w:fill="auto"/>
            <w:noWrap/>
            <w:vAlign w:val="center"/>
            <w:hideMark/>
          </w:tcPr>
          <w:p w14:paraId="566A5B8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PAMPA COLORADA</w:t>
            </w:r>
          </w:p>
        </w:tc>
        <w:tc>
          <w:tcPr>
            <w:tcW w:w="980" w:type="dxa"/>
            <w:tcBorders>
              <w:top w:val="nil"/>
              <w:left w:val="nil"/>
              <w:bottom w:val="single" w:sz="4" w:space="0" w:color="auto"/>
              <w:right w:val="single" w:sz="4" w:space="0" w:color="auto"/>
            </w:tcBorders>
            <w:shd w:val="clear" w:color="auto" w:fill="auto"/>
            <w:noWrap/>
            <w:vAlign w:val="center"/>
            <w:hideMark/>
          </w:tcPr>
          <w:p w14:paraId="494746F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4E7AD05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58978C8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POMAHUACA</w:t>
            </w:r>
          </w:p>
        </w:tc>
        <w:tc>
          <w:tcPr>
            <w:tcW w:w="1060" w:type="dxa"/>
            <w:tcBorders>
              <w:top w:val="nil"/>
              <w:left w:val="nil"/>
              <w:bottom w:val="single" w:sz="4" w:space="0" w:color="auto"/>
              <w:right w:val="single" w:sz="4" w:space="0" w:color="auto"/>
            </w:tcBorders>
            <w:shd w:val="clear" w:color="auto" w:fill="auto"/>
            <w:noWrap/>
            <w:vAlign w:val="center"/>
          </w:tcPr>
          <w:p w14:paraId="48F7A2C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F2BECC1"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7D3E13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726416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46</w:t>
            </w:r>
          </w:p>
        </w:tc>
        <w:tc>
          <w:tcPr>
            <w:tcW w:w="870" w:type="dxa"/>
            <w:tcBorders>
              <w:top w:val="nil"/>
              <w:left w:val="nil"/>
              <w:bottom w:val="single" w:sz="4" w:space="0" w:color="auto"/>
              <w:right w:val="single" w:sz="4" w:space="0" w:color="auto"/>
            </w:tcBorders>
            <w:shd w:val="clear" w:color="auto" w:fill="auto"/>
            <w:noWrap/>
            <w:vAlign w:val="center"/>
            <w:hideMark/>
          </w:tcPr>
          <w:p w14:paraId="41A71B3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0608110002</w:t>
            </w:r>
          </w:p>
        </w:tc>
        <w:tc>
          <w:tcPr>
            <w:tcW w:w="2940" w:type="dxa"/>
            <w:tcBorders>
              <w:top w:val="nil"/>
              <w:left w:val="nil"/>
              <w:bottom w:val="single" w:sz="4" w:space="0" w:color="auto"/>
              <w:right w:val="single" w:sz="4" w:space="0" w:color="auto"/>
            </w:tcBorders>
            <w:shd w:val="clear" w:color="auto" w:fill="auto"/>
            <w:noWrap/>
            <w:vAlign w:val="center"/>
            <w:hideMark/>
          </w:tcPr>
          <w:p w14:paraId="42CB621F"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UNION</w:t>
            </w:r>
          </w:p>
        </w:tc>
        <w:tc>
          <w:tcPr>
            <w:tcW w:w="980" w:type="dxa"/>
            <w:tcBorders>
              <w:top w:val="nil"/>
              <w:left w:val="nil"/>
              <w:bottom w:val="single" w:sz="4" w:space="0" w:color="auto"/>
              <w:right w:val="single" w:sz="4" w:space="0" w:color="auto"/>
            </w:tcBorders>
            <w:shd w:val="clear" w:color="auto" w:fill="auto"/>
            <w:noWrap/>
            <w:vAlign w:val="center"/>
            <w:hideMark/>
          </w:tcPr>
          <w:p w14:paraId="0F801D0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40E5456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36A3F69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JOSE DEL ALTO</w:t>
            </w:r>
          </w:p>
        </w:tc>
        <w:tc>
          <w:tcPr>
            <w:tcW w:w="1060" w:type="dxa"/>
            <w:tcBorders>
              <w:top w:val="nil"/>
              <w:left w:val="nil"/>
              <w:bottom w:val="single" w:sz="4" w:space="0" w:color="auto"/>
              <w:right w:val="single" w:sz="4" w:space="0" w:color="auto"/>
            </w:tcBorders>
            <w:shd w:val="clear" w:color="auto" w:fill="auto"/>
            <w:noWrap/>
            <w:vAlign w:val="center"/>
          </w:tcPr>
          <w:p w14:paraId="4B3853A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AEE021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623BCB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73A3D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47</w:t>
            </w:r>
          </w:p>
        </w:tc>
        <w:tc>
          <w:tcPr>
            <w:tcW w:w="870" w:type="dxa"/>
            <w:tcBorders>
              <w:top w:val="nil"/>
              <w:left w:val="nil"/>
              <w:bottom w:val="single" w:sz="4" w:space="0" w:color="auto"/>
              <w:right w:val="single" w:sz="4" w:space="0" w:color="auto"/>
            </w:tcBorders>
            <w:shd w:val="clear" w:color="auto" w:fill="auto"/>
            <w:noWrap/>
            <w:vAlign w:val="center"/>
            <w:hideMark/>
          </w:tcPr>
          <w:p w14:paraId="1D60628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0608110013</w:t>
            </w:r>
          </w:p>
        </w:tc>
        <w:tc>
          <w:tcPr>
            <w:tcW w:w="2940" w:type="dxa"/>
            <w:tcBorders>
              <w:top w:val="nil"/>
              <w:left w:val="nil"/>
              <w:bottom w:val="single" w:sz="4" w:space="0" w:color="auto"/>
              <w:right w:val="single" w:sz="4" w:space="0" w:color="auto"/>
            </w:tcBorders>
            <w:shd w:val="clear" w:color="auto" w:fill="auto"/>
            <w:noWrap/>
            <w:vAlign w:val="center"/>
            <w:hideMark/>
          </w:tcPr>
          <w:p w14:paraId="15B12B44"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w:t>
            </w:r>
          </w:p>
        </w:tc>
        <w:tc>
          <w:tcPr>
            <w:tcW w:w="980" w:type="dxa"/>
            <w:tcBorders>
              <w:top w:val="nil"/>
              <w:left w:val="nil"/>
              <w:bottom w:val="single" w:sz="4" w:space="0" w:color="auto"/>
              <w:right w:val="single" w:sz="4" w:space="0" w:color="auto"/>
            </w:tcBorders>
            <w:shd w:val="clear" w:color="auto" w:fill="auto"/>
            <w:noWrap/>
            <w:vAlign w:val="center"/>
            <w:hideMark/>
          </w:tcPr>
          <w:p w14:paraId="48D58F1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43DF58D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6A5F469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JOSE DEL ALTO</w:t>
            </w:r>
          </w:p>
        </w:tc>
        <w:tc>
          <w:tcPr>
            <w:tcW w:w="1060" w:type="dxa"/>
            <w:tcBorders>
              <w:top w:val="nil"/>
              <w:left w:val="nil"/>
              <w:bottom w:val="single" w:sz="4" w:space="0" w:color="auto"/>
              <w:right w:val="single" w:sz="4" w:space="0" w:color="auto"/>
            </w:tcBorders>
            <w:shd w:val="clear" w:color="auto" w:fill="auto"/>
            <w:noWrap/>
            <w:vAlign w:val="center"/>
          </w:tcPr>
          <w:p w14:paraId="64248BB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911ACE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77CBD7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0B904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48</w:t>
            </w:r>
          </w:p>
        </w:tc>
        <w:tc>
          <w:tcPr>
            <w:tcW w:w="870" w:type="dxa"/>
            <w:tcBorders>
              <w:top w:val="nil"/>
              <w:left w:val="nil"/>
              <w:bottom w:val="single" w:sz="4" w:space="0" w:color="auto"/>
              <w:right w:val="single" w:sz="4" w:space="0" w:color="auto"/>
            </w:tcBorders>
            <w:shd w:val="clear" w:color="auto" w:fill="auto"/>
            <w:noWrap/>
            <w:vAlign w:val="center"/>
            <w:hideMark/>
          </w:tcPr>
          <w:p w14:paraId="4AAB88F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0608110017</w:t>
            </w:r>
          </w:p>
        </w:tc>
        <w:tc>
          <w:tcPr>
            <w:tcW w:w="2940" w:type="dxa"/>
            <w:tcBorders>
              <w:top w:val="nil"/>
              <w:left w:val="nil"/>
              <w:bottom w:val="single" w:sz="4" w:space="0" w:color="auto"/>
              <w:right w:val="single" w:sz="4" w:space="0" w:color="auto"/>
            </w:tcBorders>
            <w:shd w:val="clear" w:color="auto" w:fill="auto"/>
            <w:noWrap/>
            <w:vAlign w:val="center"/>
            <w:hideMark/>
          </w:tcPr>
          <w:p w14:paraId="31B1CE3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BUENOS AIRES LA LAGUNA</w:t>
            </w:r>
          </w:p>
        </w:tc>
        <w:tc>
          <w:tcPr>
            <w:tcW w:w="980" w:type="dxa"/>
            <w:tcBorders>
              <w:top w:val="nil"/>
              <w:left w:val="nil"/>
              <w:bottom w:val="single" w:sz="4" w:space="0" w:color="auto"/>
              <w:right w:val="single" w:sz="4" w:space="0" w:color="auto"/>
            </w:tcBorders>
            <w:shd w:val="clear" w:color="auto" w:fill="auto"/>
            <w:noWrap/>
            <w:vAlign w:val="center"/>
            <w:hideMark/>
          </w:tcPr>
          <w:p w14:paraId="0D40B1B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05EF0AA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3E79947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JOSE DEL ALTO</w:t>
            </w:r>
          </w:p>
        </w:tc>
        <w:tc>
          <w:tcPr>
            <w:tcW w:w="1060" w:type="dxa"/>
            <w:tcBorders>
              <w:top w:val="nil"/>
              <w:left w:val="nil"/>
              <w:bottom w:val="single" w:sz="4" w:space="0" w:color="auto"/>
              <w:right w:val="single" w:sz="4" w:space="0" w:color="auto"/>
            </w:tcBorders>
            <w:shd w:val="clear" w:color="auto" w:fill="auto"/>
            <w:noWrap/>
            <w:vAlign w:val="center"/>
          </w:tcPr>
          <w:p w14:paraId="5940AE15"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1633F36"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2BE6AA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7CE5E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lastRenderedPageBreak/>
              <w:t>49</w:t>
            </w:r>
          </w:p>
        </w:tc>
        <w:tc>
          <w:tcPr>
            <w:tcW w:w="870" w:type="dxa"/>
            <w:tcBorders>
              <w:top w:val="nil"/>
              <w:left w:val="nil"/>
              <w:bottom w:val="single" w:sz="4" w:space="0" w:color="auto"/>
              <w:right w:val="single" w:sz="4" w:space="0" w:color="auto"/>
            </w:tcBorders>
            <w:shd w:val="clear" w:color="auto" w:fill="auto"/>
            <w:noWrap/>
            <w:vAlign w:val="center"/>
            <w:hideMark/>
          </w:tcPr>
          <w:p w14:paraId="5D8BC16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0608110019</w:t>
            </w:r>
          </w:p>
        </w:tc>
        <w:tc>
          <w:tcPr>
            <w:tcW w:w="2940" w:type="dxa"/>
            <w:tcBorders>
              <w:top w:val="nil"/>
              <w:left w:val="nil"/>
              <w:bottom w:val="single" w:sz="4" w:space="0" w:color="auto"/>
              <w:right w:val="single" w:sz="4" w:space="0" w:color="auto"/>
            </w:tcBorders>
            <w:shd w:val="clear" w:color="auto" w:fill="auto"/>
            <w:noWrap/>
            <w:vAlign w:val="center"/>
            <w:hideMark/>
          </w:tcPr>
          <w:p w14:paraId="55867B81"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EL PROGRESO</w:t>
            </w:r>
          </w:p>
        </w:tc>
        <w:tc>
          <w:tcPr>
            <w:tcW w:w="980" w:type="dxa"/>
            <w:tcBorders>
              <w:top w:val="nil"/>
              <w:left w:val="nil"/>
              <w:bottom w:val="single" w:sz="4" w:space="0" w:color="auto"/>
              <w:right w:val="single" w:sz="4" w:space="0" w:color="auto"/>
            </w:tcBorders>
            <w:shd w:val="clear" w:color="auto" w:fill="auto"/>
            <w:noWrap/>
            <w:vAlign w:val="center"/>
            <w:hideMark/>
          </w:tcPr>
          <w:p w14:paraId="233CF8D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7522A53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4D2A3F9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JOSE DEL ALTO</w:t>
            </w:r>
          </w:p>
        </w:tc>
        <w:tc>
          <w:tcPr>
            <w:tcW w:w="1060" w:type="dxa"/>
            <w:tcBorders>
              <w:top w:val="nil"/>
              <w:left w:val="nil"/>
              <w:bottom w:val="single" w:sz="4" w:space="0" w:color="auto"/>
              <w:right w:val="single" w:sz="4" w:space="0" w:color="auto"/>
            </w:tcBorders>
            <w:shd w:val="clear" w:color="auto" w:fill="auto"/>
            <w:noWrap/>
            <w:vAlign w:val="center"/>
          </w:tcPr>
          <w:p w14:paraId="68D7999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22C2619"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C44A5A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E0EF6F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50</w:t>
            </w:r>
          </w:p>
        </w:tc>
        <w:tc>
          <w:tcPr>
            <w:tcW w:w="870" w:type="dxa"/>
            <w:tcBorders>
              <w:top w:val="nil"/>
              <w:left w:val="nil"/>
              <w:bottom w:val="single" w:sz="4" w:space="0" w:color="auto"/>
              <w:right w:val="single" w:sz="4" w:space="0" w:color="auto"/>
            </w:tcBorders>
            <w:shd w:val="clear" w:color="auto" w:fill="auto"/>
            <w:noWrap/>
            <w:vAlign w:val="center"/>
            <w:hideMark/>
          </w:tcPr>
          <w:p w14:paraId="5F2446B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0608110023</w:t>
            </w:r>
          </w:p>
        </w:tc>
        <w:tc>
          <w:tcPr>
            <w:tcW w:w="2940" w:type="dxa"/>
            <w:tcBorders>
              <w:top w:val="nil"/>
              <w:left w:val="nil"/>
              <w:bottom w:val="single" w:sz="4" w:space="0" w:color="auto"/>
              <w:right w:val="single" w:sz="4" w:space="0" w:color="auto"/>
            </w:tcBorders>
            <w:shd w:val="clear" w:color="auto" w:fill="auto"/>
            <w:noWrap/>
            <w:vAlign w:val="center"/>
            <w:hideMark/>
          </w:tcPr>
          <w:p w14:paraId="0DB9485A"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ANGASH</w:t>
            </w:r>
          </w:p>
        </w:tc>
        <w:tc>
          <w:tcPr>
            <w:tcW w:w="980" w:type="dxa"/>
            <w:tcBorders>
              <w:top w:val="nil"/>
              <w:left w:val="nil"/>
              <w:bottom w:val="single" w:sz="4" w:space="0" w:color="auto"/>
              <w:right w:val="single" w:sz="4" w:space="0" w:color="auto"/>
            </w:tcBorders>
            <w:shd w:val="clear" w:color="auto" w:fill="auto"/>
            <w:noWrap/>
            <w:vAlign w:val="center"/>
            <w:hideMark/>
          </w:tcPr>
          <w:p w14:paraId="181959D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1F979ED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16B45D0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JOSE DEL ALTO</w:t>
            </w:r>
          </w:p>
        </w:tc>
        <w:tc>
          <w:tcPr>
            <w:tcW w:w="1060" w:type="dxa"/>
            <w:tcBorders>
              <w:top w:val="nil"/>
              <w:left w:val="nil"/>
              <w:bottom w:val="single" w:sz="4" w:space="0" w:color="auto"/>
              <w:right w:val="single" w:sz="4" w:space="0" w:color="auto"/>
            </w:tcBorders>
            <w:shd w:val="clear" w:color="auto" w:fill="auto"/>
            <w:noWrap/>
            <w:vAlign w:val="center"/>
          </w:tcPr>
          <w:p w14:paraId="206138EC"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CD180B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8FDB3D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94E7F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51</w:t>
            </w:r>
          </w:p>
        </w:tc>
        <w:tc>
          <w:tcPr>
            <w:tcW w:w="870" w:type="dxa"/>
            <w:tcBorders>
              <w:top w:val="nil"/>
              <w:left w:val="nil"/>
              <w:bottom w:val="single" w:sz="4" w:space="0" w:color="auto"/>
              <w:right w:val="single" w:sz="4" w:space="0" w:color="auto"/>
            </w:tcBorders>
            <w:shd w:val="clear" w:color="auto" w:fill="auto"/>
            <w:noWrap/>
            <w:vAlign w:val="center"/>
            <w:hideMark/>
          </w:tcPr>
          <w:p w14:paraId="3B92D95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0608110025</w:t>
            </w:r>
          </w:p>
        </w:tc>
        <w:tc>
          <w:tcPr>
            <w:tcW w:w="2940" w:type="dxa"/>
            <w:tcBorders>
              <w:top w:val="nil"/>
              <w:left w:val="nil"/>
              <w:bottom w:val="single" w:sz="4" w:space="0" w:color="auto"/>
              <w:right w:val="single" w:sz="4" w:space="0" w:color="auto"/>
            </w:tcBorders>
            <w:shd w:val="clear" w:color="auto" w:fill="auto"/>
            <w:noWrap/>
            <w:vAlign w:val="center"/>
            <w:hideMark/>
          </w:tcPr>
          <w:p w14:paraId="0BA817A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HUARANGILLO</w:t>
            </w:r>
          </w:p>
        </w:tc>
        <w:tc>
          <w:tcPr>
            <w:tcW w:w="980" w:type="dxa"/>
            <w:tcBorders>
              <w:top w:val="nil"/>
              <w:left w:val="nil"/>
              <w:bottom w:val="single" w:sz="4" w:space="0" w:color="auto"/>
              <w:right w:val="single" w:sz="4" w:space="0" w:color="auto"/>
            </w:tcBorders>
            <w:shd w:val="clear" w:color="auto" w:fill="auto"/>
            <w:noWrap/>
            <w:vAlign w:val="center"/>
            <w:hideMark/>
          </w:tcPr>
          <w:p w14:paraId="4AA0149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7A43DF0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18CF92B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JOSE DEL ALTO</w:t>
            </w:r>
          </w:p>
        </w:tc>
        <w:tc>
          <w:tcPr>
            <w:tcW w:w="1060" w:type="dxa"/>
            <w:tcBorders>
              <w:top w:val="nil"/>
              <w:left w:val="nil"/>
              <w:bottom w:val="single" w:sz="4" w:space="0" w:color="auto"/>
              <w:right w:val="single" w:sz="4" w:space="0" w:color="auto"/>
            </w:tcBorders>
            <w:shd w:val="clear" w:color="auto" w:fill="auto"/>
            <w:noWrap/>
            <w:vAlign w:val="center"/>
          </w:tcPr>
          <w:p w14:paraId="6E3B5C0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647510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2B83D8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E9480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52</w:t>
            </w:r>
          </w:p>
        </w:tc>
        <w:tc>
          <w:tcPr>
            <w:tcW w:w="870" w:type="dxa"/>
            <w:tcBorders>
              <w:top w:val="nil"/>
              <w:left w:val="nil"/>
              <w:bottom w:val="single" w:sz="4" w:space="0" w:color="auto"/>
              <w:right w:val="single" w:sz="4" w:space="0" w:color="auto"/>
            </w:tcBorders>
            <w:shd w:val="clear" w:color="auto" w:fill="auto"/>
            <w:noWrap/>
            <w:vAlign w:val="center"/>
            <w:hideMark/>
          </w:tcPr>
          <w:p w14:paraId="3B7BFC5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0608110026</w:t>
            </w:r>
          </w:p>
        </w:tc>
        <w:tc>
          <w:tcPr>
            <w:tcW w:w="2940" w:type="dxa"/>
            <w:tcBorders>
              <w:top w:val="nil"/>
              <w:left w:val="nil"/>
              <w:bottom w:val="single" w:sz="4" w:space="0" w:color="auto"/>
              <w:right w:val="single" w:sz="4" w:space="0" w:color="auto"/>
            </w:tcBorders>
            <w:shd w:val="clear" w:color="auto" w:fill="auto"/>
            <w:noWrap/>
            <w:vAlign w:val="center"/>
            <w:hideMark/>
          </w:tcPr>
          <w:p w14:paraId="1E8D903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VALLE LA PRIMAVERA</w:t>
            </w:r>
          </w:p>
        </w:tc>
        <w:tc>
          <w:tcPr>
            <w:tcW w:w="980" w:type="dxa"/>
            <w:tcBorders>
              <w:top w:val="nil"/>
              <w:left w:val="nil"/>
              <w:bottom w:val="single" w:sz="4" w:space="0" w:color="auto"/>
              <w:right w:val="single" w:sz="4" w:space="0" w:color="auto"/>
            </w:tcBorders>
            <w:shd w:val="clear" w:color="auto" w:fill="auto"/>
            <w:noWrap/>
            <w:vAlign w:val="center"/>
            <w:hideMark/>
          </w:tcPr>
          <w:p w14:paraId="37E287A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087B5E0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7FD1E64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JOSE DEL ALTO</w:t>
            </w:r>
          </w:p>
        </w:tc>
        <w:tc>
          <w:tcPr>
            <w:tcW w:w="1060" w:type="dxa"/>
            <w:tcBorders>
              <w:top w:val="nil"/>
              <w:left w:val="nil"/>
              <w:bottom w:val="single" w:sz="4" w:space="0" w:color="auto"/>
              <w:right w:val="single" w:sz="4" w:space="0" w:color="auto"/>
            </w:tcBorders>
            <w:shd w:val="clear" w:color="auto" w:fill="auto"/>
            <w:noWrap/>
            <w:vAlign w:val="center"/>
          </w:tcPr>
          <w:p w14:paraId="327C78E1"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C361B0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B24941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11D374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53</w:t>
            </w:r>
          </w:p>
        </w:tc>
        <w:tc>
          <w:tcPr>
            <w:tcW w:w="870" w:type="dxa"/>
            <w:tcBorders>
              <w:top w:val="nil"/>
              <w:left w:val="nil"/>
              <w:bottom w:val="single" w:sz="4" w:space="0" w:color="auto"/>
              <w:right w:val="single" w:sz="4" w:space="0" w:color="auto"/>
            </w:tcBorders>
            <w:shd w:val="clear" w:color="auto" w:fill="auto"/>
            <w:noWrap/>
            <w:vAlign w:val="center"/>
            <w:hideMark/>
          </w:tcPr>
          <w:p w14:paraId="78DEE43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0608110035</w:t>
            </w:r>
          </w:p>
        </w:tc>
        <w:tc>
          <w:tcPr>
            <w:tcW w:w="2940" w:type="dxa"/>
            <w:tcBorders>
              <w:top w:val="nil"/>
              <w:left w:val="nil"/>
              <w:bottom w:val="single" w:sz="4" w:space="0" w:color="auto"/>
              <w:right w:val="single" w:sz="4" w:space="0" w:color="auto"/>
            </w:tcBorders>
            <w:shd w:val="clear" w:color="auto" w:fill="auto"/>
            <w:noWrap/>
            <w:vAlign w:val="center"/>
            <w:hideMark/>
          </w:tcPr>
          <w:p w14:paraId="19E676D0"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ANTONIO</w:t>
            </w:r>
          </w:p>
        </w:tc>
        <w:tc>
          <w:tcPr>
            <w:tcW w:w="980" w:type="dxa"/>
            <w:tcBorders>
              <w:top w:val="nil"/>
              <w:left w:val="nil"/>
              <w:bottom w:val="single" w:sz="4" w:space="0" w:color="auto"/>
              <w:right w:val="single" w:sz="4" w:space="0" w:color="auto"/>
            </w:tcBorders>
            <w:shd w:val="clear" w:color="auto" w:fill="auto"/>
            <w:noWrap/>
            <w:vAlign w:val="center"/>
            <w:hideMark/>
          </w:tcPr>
          <w:p w14:paraId="3968D93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0661C9A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JAEN</w:t>
            </w:r>
          </w:p>
        </w:tc>
        <w:tc>
          <w:tcPr>
            <w:tcW w:w="1960" w:type="dxa"/>
            <w:tcBorders>
              <w:top w:val="nil"/>
              <w:left w:val="nil"/>
              <w:bottom w:val="single" w:sz="4" w:space="0" w:color="auto"/>
              <w:right w:val="single" w:sz="4" w:space="0" w:color="auto"/>
            </w:tcBorders>
            <w:shd w:val="clear" w:color="auto" w:fill="auto"/>
            <w:noWrap/>
            <w:vAlign w:val="center"/>
            <w:hideMark/>
          </w:tcPr>
          <w:p w14:paraId="7082E29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JOSE DEL ALTO</w:t>
            </w:r>
          </w:p>
        </w:tc>
        <w:tc>
          <w:tcPr>
            <w:tcW w:w="1060" w:type="dxa"/>
            <w:tcBorders>
              <w:top w:val="nil"/>
              <w:left w:val="nil"/>
              <w:bottom w:val="single" w:sz="4" w:space="0" w:color="auto"/>
              <w:right w:val="single" w:sz="4" w:space="0" w:color="auto"/>
            </w:tcBorders>
            <w:shd w:val="clear" w:color="auto" w:fill="auto"/>
            <w:noWrap/>
            <w:vAlign w:val="center"/>
          </w:tcPr>
          <w:p w14:paraId="683C8909"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561FC9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5B74A4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51D87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54</w:t>
            </w:r>
          </w:p>
        </w:tc>
        <w:tc>
          <w:tcPr>
            <w:tcW w:w="870" w:type="dxa"/>
            <w:tcBorders>
              <w:top w:val="nil"/>
              <w:left w:val="nil"/>
              <w:bottom w:val="single" w:sz="4" w:space="0" w:color="auto"/>
              <w:right w:val="single" w:sz="4" w:space="0" w:color="auto"/>
            </w:tcBorders>
            <w:shd w:val="clear" w:color="auto" w:fill="auto"/>
            <w:noWrap/>
            <w:vAlign w:val="center"/>
            <w:hideMark/>
          </w:tcPr>
          <w:p w14:paraId="3FE9800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0609020016</w:t>
            </w:r>
          </w:p>
        </w:tc>
        <w:tc>
          <w:tcPr>
            <w:tcW w:w="2940" w:type="dxa"/>
            <w:tcBorders>
              <w:top w:val="nil"/>
              <w:left w:val="nil"/>
              <w:bottom w:val="single" w:sz="4" w:space="0" w:color="auto"/>
              <w:right w:val="single" w:sz="4" w:space="0" w:color="auto"/>
            </w:tcBorders>
            <w:shd w:val="clear" w:color="auto" w:fill="auto"/>
            <w:noWrap/>
            <w:vAlign w:val="center"/>
            <w:hideMark/>
          </w:tcPr>
          <w:p w14:paraId="7BE26F7A"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PALMA</w:t>
            </w:r>
          </w:p>
        </w:tc>
        <w:tc>
          <w:tcPr>
            <w:tcW w:w="980" w:type="dxa"/>
            <w:tcBorders>
              <w:top w:val="nil"/>
              <w:left w:val="nil"/>
              <w:bottom w:val="single" w:sz="4" w:space="0" w:color="auto"/>
              <w:right w:val="single" w:sz="4" w:space="0" w:color="auto"/>
            </w:tcBorders>
            <w:shd w:val="clear" w:color="auto" w:fill="auto"/>
            <w:noWrap/>
            <w:vAlign w:val="center"/>
            <w:hideMark/>
          </w:tcPr>
          <w:p w14:paraId="38DB85B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58A5BAF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IGNACIO</w:t>
            </w:r>
          </w:p>
        </w:tc>
        <w:tc>
          <w:tcPr>
            <w:tcW w:w="1960" w:type="dxa"/>
            <w:tcBorders>
              <w:top w:val="nil"/>
              <w:left w:val="nil"/>
              <w:bottom w:val="single" w:sz="4" w:space="0" w:color="auto"/>
              <w:right w:val="single" w:sz="4" w:space="0" w:color="auto"/>
            </w:tcBorders>
            <w:shd w:val="clear" w:color="auto" w:fill="auto"/>
            <w:noWrap/>
            <w:vAlign w:val="center"/>
            <w:hideMark/>
          </w:tcPr>
          <w:p w14:paraId="690338E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CHIRINOS</w:t>
            </w:r>
          </w:p>
        </w:tc>
        <w:tc>
          <w:tcPr>
            <w:tcW w:w="1060" w:type="dxa"/>
            <w:tcBorders>
              <w:top w:val="nil"/>
              <w:left w:val="nil"/>
              <w:bottom w:val="single" w:sz="4" w:space="0" w:color="auto"/>
              <w:right w:val="single" w:sz="4" w:space="0" w:color="auto"/>
            </w:tcBorders>
            <w:shd w:val="clear" w:color="auto" w:fill="auto"/>
            <w:noWrap/>
            <w:vAlign w:val="center"/>
          </w:tcPr>
          <w:p w14:paraId="3BAACA3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1C60B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8721EE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3A9AB6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55</w:t>
            </w:r>
          </w:p>
        </w:tc>
        <w:tc>
          <w:tcPr>
            <w:tcW w:w="870" w:type="dxa"/>
            <w:tcBorders>
              <w:top w:val="nil"/>
              <w:left w:val="nil"/>
              <w:bottom w:val="single" w:sz="4" w:space="0" w:color="auto"/>
              <w:right w:val="single" w:sz="4" w:space="0" w:color="auto"/>
            </w:tcBorders>
            <w:shd w:val="clear" w:color="auto" w:fill="auto"/>
            <w:noWrap/>
            <w:vAlign w:val="center"/>
            <w:hideMark/>
          </w:tcPr>
          <w:p w14:paraId="2F20B8C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0611070008</w:t>
            </w:r>
          </w:p>
        </w:tc>
        <w:tc>
          <w:tcPr>
            <w:tcW w:w="2940" w:type="dxa"/>
            <w:tcBorders>
              <w:top w:val="nil"/>
              <w:left w:val="nil"/>
              <w:bottom w:val="single" w:sz="4" w:space="0" w:color="auto"/>
              <w:right w:val="single" w:sz="4" w:space="0" w:color="auto"/>
            </w:tcBorders>
            <w:shd w:val="clear" w:color="auto" w:fill="auto"/>
            <w:noWrap/>
            <w:vAlign w:val="center"/>
            <w:hideMark/>
          </w:tcPr>
          <w:p w14:paraId="155D6C8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ANTONIO DE OJOS</w:t>
            </w:r>
          </w:p>
        </w:tc>
        <w:tc>
          <w:tcPr>
            <w:tcW w:w="980" w:type="dxa"/>
            <w:tcBorders>
              <w:top w:val="nil"/>
              <w:left w:val="nil"/>
              <w:bottom w:val="single" w:sz="4" w:space="0" w:color="auto"/>
              <w:right w:val="single" w:sz="4" w:space="0" w:color="auto"/>
            </w:tcBorders>
            <w:shd w:val="clear" w:color="auto" w:fill="auto"/>
            <w:noWrap/>
            <w:vAlign w:val="center"/>
            <w:hideMark/>
          </w:tcPr>
          <w:p w14:paraId="3C1966C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35881A0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w:t>
            </w:r>
          </w:p>
        </w:tc>
        <w:tc>
          <w:tcPr>
            <w:tcW w:w="1960" w:type="dxa"/>
            <w:tcBorders>
              <w:top w:val="nil"/>
              <w:left w:val="nil"/>
              <w:bottom w:val="single" w:sz="4" w:space="0" w:color="auto"/>
              <w:right w:val="single" w:sz="4" w:space="0" w:color="auto"/>
            </w:tcBorders>
            <w:shd w:val="clear" w:color="auto" w:fill="auto"/>
            <w:noWrap/>
            <w:vAlign w:val="center"/>
            <w:hideMark/>
          </w:tcPr>
          <w:p w14:paraId="415AB06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LLAPA</w:t>
            </w:r>
          </w:p>
        </w:tc>
        <w:tc>
          <w:tcPr>
            <w:tcW w:w="1060" w:type="dxa"/>
            <w:tcBorders>
              <w:top w:val="nil"/>
              <w:left w:val="nil"/>
              <w:bottom w:val="single" w:sz="4" w:space="0" w:color="auto"/>
              <w:right w:val="single" w:sz="4" w:space="0" w:color="auto"/>
            </w:tcBorders>
            <w:shd w:val="clear" w:color="auto" w:fill="auto"/>
            <w:noWrap/>
            <w:vAlign w:val="center"/>
          </w:tcPr>
          <w:p w14:paraId="4F2DDB39"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D3FECF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5857AB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18BB6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56</w:t>
            </w:r>
          </w:p>
        </w:tc>
        <w:tc>
          <w:tcPr>
            <w:tcW w:w="870" w:type="dxa"/>
            <w:tcBorders>
              <w:top w:val="nil"/>
              <w:left w:val="nil"/>
              <w:bottom w:val="single" w:sz="4" w:space="0" w:color="auto"/>
              <w:right w:val="single" w:sz="4" w:space="0" w:color="auto"/>
            </w:tcBorders>
            <w:shd w:val="clear" w:color="auto" w:fill="auto"/>
            <w:noWrap/>
            <w:vAlign w:val="center"/>
            <w:hideMark/>
          </w:tcPr>
          <w:p w14:paraId="58DACB7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0611090018</w:t>
            </w:r>
          </w:p>
        </w:tc>
        <w:tc>
          <w:tcPr>
            <w:tcW w:w="2940" w:type="dxa"/>
            <w:tcBorders>
              <w:top w:val="nil"/>
              <w:left w:val="nil"/>
              <w:bottom w:val="single" w:sz="4" w:space="0" w:color="auto"/>
              <w:right w:val="single" w:sz="4" w:space="0" w:color="auto"/>
            </w:tcBorders>
            <w:shd w:val="clear" w:color="auto" w:fill="auto"/>
            <w:noWrap/>
            <w:vAlign w:val="center"/>
            <w:hideMark/>
          </w:tcPr>
          <w:p w14:paraId="5CBD6F8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LANCHEZ</w:t>
            </w:r>
          </w:p>
        </w:tc>
        <w:tc>
          <w:tcPr>
            <w:tcW w:w="980" w:type="dxa"/>
            <w:tcBorders>
              <w:top w:val="nil"/>
              <w:left w:val="nil"/>
              <w:bottom w:val="single" w:sz="4" w:space="0" w:color="auto"/>
              <w:right w:val="single" w:sz="4" w:space="0" w:color="auto"/>
            </w:tcBorders>
            <w:shd w:val="clear" w:color="auto" w:fill="auto"/>
            <w:noWrap/>
            <w:vAlign w:val="center"/>
            <w:hideMark/>
          </w:tcPr>
          <w:p w14:paraId="6A6C3DD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CAJAMARCA</w:t>
            </w:r>
          </w:p>
        </w:tc>
        <w:tc>
          <w:tcPr>
            <w:tcW w:w="1180" w:type="dxa"/>
            <w:tcBorders>
              <w:top w:val="nil"/>
              <w:left w:val="nil"/>
              <w:bottom w:val="single" w:sz="4" w:space="0" w:color="auto"/>
              <w:right w:val="single" w:sz="4" w:space="0" w:color="auto"/>
            </w:tcBorders>
            <w:shd w:val="clear" w:color="auto" w:fill="auto"/>
            <w:noWrap/>
            <w:vAlign w:val="center"/>
            <w:hideMark/>
          </w:tcPr>
          <w:p w14:paraId="558D835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w:t>
            </w:r>
          </w:p>
        </w:tc>
        <w:tc>
          <w:tcPr>
            <w:tcW w:w="1960" w:type="dxa"/>
            <w:tcBorders>
              <w:top w:val="nil"/>
              <w:left w:val="nil"/>
              <w:bottom w:val="single" w:sz="4" w:space="0" w:color="auto"/>
              <w:right w:val="single" w:sz="4" w:space="0" w:color="auto"/>
            </w:tcBorders>
            <w:shd w:val="clear" w:color="auto" w:fill="auto"/>
            <w:noWrap/>
            <w:vAlign w:val="center"/>
            <w:hideMark/>
          </w:tcPr>
          <w:p w14:paraId="30F3EAA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NIEPOS</w:t>
            </w:r>
          </w:p>
        </w:tc>
        <w:tc>
          <w:tcPr>
            <w:tcW w:w="1060" w:type="dxa"/>
            <w:tcBorders>
              <w:top w:val="nil"/>
              <w:left w:val="nil"/>
              <w:bottom w:val="single" w:sz="4" w:space="0" w:color="auto"/>
              <w:right w:val="single" w:sz="4" w:space="0" w:color="auto"/>
            </w:tcBorders>
            <w:shd w:val="clear" w:color="auto" w:fill="auto"/>
            <w:noWrap/>
            <w:vAlign w:val="center"/>
          </w:tcPr>
          <w:p w14:paraId="187E114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769163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2239AE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C1B6A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57</w:t>
            </w:r>
          </w:p>
        </w:tc>
        <w:tc>
          <w:tcPr>
            <w:tcW w:w="870" w:type="dxa"/>
            <w:tcBorders>
              <w:top w:val="nil"/>
              <w:left w:val="nil"/>
              <w:bottom w:val="single" w:sz="4" w:space="0" w:color="auto"/>
              <w:right w:val="single" w:sz="4" w:space="0" w:color="auto"/>
            </w:tcBorders>
            <w:shd w:val="clear" w:color="auto" w:fill="auto"/>
            <w:noWrap/>
            <w:vAlign w:val="center"/>
            <w:hideMark/>
          </w:tcPr>
          <w:p w14:paraId="2E897F1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2001110013</w:t>
            </w:r>
          </w:p>
        </w:tc>
        <w:tc>
          <w:tcPr>
            <w:tcW w:w="2940" w:type="dxa"/>
            <w:tcBorders>
              <w:top w:val="nil"/>
              <w:left w:val="nil"/>
              <w:bottom w:val="single" w:sz="4" w:space="0" w:color="auto"/>
              <w:right w:val="single" w:sz="4" w:space="0" w:color="auto"/>
            </w:tcBorders>
            <w:shd w:val="clear" w:color="auto" w:fill="auto"/>
            <w:noWrap/>
            <w:vAlign w:val="center"/>
            <w:hideMark/>
          </w:tcPr>
          <w:p w14:paraId="6BDD350C"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MONTE DE LOS OLIVOS</w:t>
            </w:r>
          </w:p>
        </w:tc>
        <w:tc>
          <w:tcPr>
            <w:tcW w:w="980" w:type="dxa"/>
            <w:tcBorders>
              <w:top w:val="nil"/>
              <w:left w:val="nil"/>
              <w:bottom w:val="single" w:sz="4" w:space="0" w:color="auto"/>
              <w:right w:val="single" w:sz="4" w:space="0" w:color="auto"/>
            </w:tcBorders>
            <w:shd w:val="clear" w:color="auto" w:fill="auto"/>
            <w:noWrap/>
            <w:vAlign w:val="center"/>
            <w:hideMark/>
          </w:tcPr>
          <w:p w14:paraId="2049073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CA5CA2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6F4819F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LAS LOMAS</w:t>
            </w:r>
          </w:p>
        </w:tc>
        <w:tc>
          <w:tcPr>
            <w:tcW w:w="1060" w:type="dxa"/>
            <w:tcBorders>
              <w:top w:val="nil"/>
              <w:left w:val="nil"/>
              <w:bottom w:val="single" w:sz="4" w:space="0" w:color="auto"/>
              <w:right w:val="single" w:sz="4" w:space="0" w:color="auto"/>
            </w:tcBorders>
            <w:shd w:val="clear" w:color="auto" w:fill="auto"/>
            <w:noWrap/>
            <w:vAlign w:val="center"/>
          </w:tcPr>
          <w:p w14:paraId="3C1931F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D9E6F61"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3416EC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AF97DE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58</w:t>
            </w:r>
          </w:p>
        </w:tc>
        <w:tc>
          <w:tcPr>
            <w:tcW w:w="870" w:type="dxa"/>
            <w:tcBorders>
              <w:top w:val="nil"/>
              <w:left w:val="nil"/>
              <w:bottom w:val="single" w:sz="4" w:space="0" w:color="auto"/>
              <w:right w:val="single" w:sz="4" w:space="0" w:color="auto"/>
            </w:tcBorders>
            <w:shd w:val="clear" w:color="auto" w:fill="auto"/>
            <w:noWrap/>
            <w:vAlign w:val="center"/>
            <w:hideMark/>
          </w:tcPr>
          <w:p w14:paraId="705F204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2001110014</w:t>
            </w:r>
          </w:p>
        </w:tc>
        <w:tc>
          <w:tcPr>
            <w:tcW w:w="2940" w:type="dxa"/>
            <w:tcBorders>
              <w:top w:val="nil"/>
              <w:left w:val="nil"/>
              <w:bottom w:val="single" w:sz="4" w:space="0" w:color="auto"/>
              <w:right w:val="single" w:sz="4" w:space="0" w:color="auto"/>
            </w:tcBorders>
            <w:shd w:val="clear" w:color="auto" w:fill="auto"/>
            <w:noWrap/>
            <w:vAlign w:val="center"/>
            <w:hideMark/>
          </w:tcPr>
          <w:p w14:paraId="0C65B064"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TONGAL</w:t>
            </w:r>
          </w:p>
        </w:tc>
        <w:tc>
          <w:tcPr>
            <w:tcW w:w="980" w:type="dxa"/>
            <w:tcBorders>
              <w:top w:val="nil"/>
              <w:left w:val="nil"/>
              <w:bottom w:val="single" w:sz="4" w:space="0" w:color="auto"/>
              <w:right w:val="single" w:sz="4" w:space="0" w:color="auto"/>
            </w:tcBorders>
            <w:shd w:val="clear" w:color="auto" w:fill="auto"/>
            <w:noWrap/>
            <w:vAlign w:val="center"/>
            <w:hideMark/>
          </w:tcPr>
          <w:p w14:paraId="342C9E2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EBC365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057E020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LAS LOMAS</w:t>
            </w:r>
          </w:p>
        </w:tc>
        <w:tc>
          <w:tcPr>
            <w:tcW w:w="1060" w:type="dxa"/>
            <w:tcBorders>
              <w:top w:val="nil"/>
              <w:left w:val="nil"/>
              <w:bottom w:val="single" w:sz="4" w:space="0" w:color="auto"/>
              <w:right w:val="single" w:sz="4" w:space="0" w:color="auto"/>
            </w:tcBorders>
            <w:shd w:val="clear" w:color="auto" w:fill="auto"/>
            <w:noWrap/>
            <w:vAlign w:val="center"/>
          </w:tcPr>
          <w:p w14:paraId="4E20662A"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BFC25C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FB917F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437FF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59</w:t>
            </w:r>
          </w:p>
        </w:tc>
        <w:tc>
          <w:tcPr>
            <w:tcW w:w="870" w:type="dxa"/>
            <w:tcBorders>
              <w:top w:val="nil"/>
              <w:left w:val="nil"/>
              <w:bottom w:val="single" w:sz="4" w:space="0" w:color="auto"/>
              <w:right w:val="single" w:sz="4" w:space="0" w:color="auto"/>
            </w:tcBorders>
            <w:shd w:val="clear" w:color="auto" w:fill="auto"/>
            <w:noWrap/>
            <w:vAlign w:val="center"/>
            <w:hideMark/>
          </w:tcPr>
          <w:p w14:paraId="5890FEF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2001110021</w:t>
            </w:r>
          </w:p>
        </w:tc>
        <w:tc>
          <w:tcPr>
            <w:tcW w:w="2940" w:type="dxa"/>
            <w:tcBorders>
              <w:top w:val="nil"/>
              <w:left w:val="nil"/>
              <w:bottom w:val="single" w:sz="4" w:space="0" w:color="auto"/>
              <w:right w:val="single" w:sz="4" w:space="0" w:color="auto"/>
            </w:tcBorders>
            <w:shd w:val="clear" w:color="auto" w:fill="auto"/>
            <w:noWrap/>
            <w:vAlign w:val="center"/>
            <w:hideMark/>
          </w:tcPr>
          <w:p w14:paraId="4D93556D"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EL SAUCE</w:t>
            </w:r>
          </w:p>
        </w:tc>
        <w:tc>
          <w:tcPr>
            <w:tcW w:w="980" w:type="dxa"/>
            <w:tcBorders>
              <w:top w:val="nil"/>
              <w:left w:val="nil"/>
              <w:bottom w:val="single" w:sz="4" w:space="0" w:color="auto"/>
              <w:right w:val="single" w:sz="4" w:space="0" w:color="auto"/>
            </w:tcBorders>
            <w:shd w:val="clear" w:color="auto" w:fill="auto"/>
            <w:noWrap/>
            <w:vAlign w:val="center"/>
            <w:hideMark/>
          </w:tcPr>
          <w:p w14:paraId="284119C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487BA3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45FED92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LAS LOMAS</w:t>
            </w:r>
          </w:p>
        </w:tc>
        <w:tc>
          <w:tcPr>
            <w:tcW w:w="1060" w:type="dxa"/>
            <w:tcBorders>
              <w:top w:val="nil"/>
              <w:left w:val="nil"/>
              <w:bottom w:val="single" w:sz="4" w:space="0" w:color="auto"/>
              <w:right w:val="single" w:sz="4" w:space="0" w:color="auto"/>
            </w:tcBorders>
            <w:shd w:val="clear" w:color="auto" w:fill="auto"/>
            <w:noWrap/>
            <w:vAlign w:val="center"/>
          </w:tcPr>
          <w:p w14:paraId="5CDD3722"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D98F34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377A09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ADA767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60</w:t>
            </w:r>
          </w:p>
        </w:tc>
        <w:tc>
          <w:tcPr>
            <w:tcW w:w="870" w:type="dxa"/>
            <w:tcBorders>
              <w:top w:val="nil"/>
              <w:left w:val="nil"/>
              <w:bottom w:val="single" w:sz="4" w:space="0" w:color="auto"/>
              <w:right w:val="single" w:sz="4" w:space="0" w:color="auto"/>
            </w:tcBorders>
            <w:shd w:val="clear" w:color="auto" w:fill="auto"/>
            <w:noWrap/>
            <w:vAlign w:val="center"/>
            <w:hideMark/>
          </w:tcPr>
          <w:p w14:paraId="0A0085F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2001110022</w:t>
            </w:r>
          </w:p>
        </w:tc>
        <w:tc>
          <w:tcPr>
            <w:tcW w:w="2940" w:type="dxa"/>
            <w:tcBorders>
              <w:top w:val="nil"/>
              <w:left w:val="nil"/>
              <w:bottom w:val="single" w:sz="4" w:space="0" w:color="auto"/>
              <w:right w:val="single" w:sz="4" w:space="0" w:color="auto"/>
            </w:tcBorders>
            <w:shd w:val="clear" w:color="auto" w:fill="auto"/>
            <w:noWrap/>
            <w:vAlign w:val="center"/>
            <w:hideMark/>
          </w:tcPr>
          <w:p w14:paraId="5120CF9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PUEBLO NUEVO EL SAUCE</w:t>
            </w:r>
          </w:p>
        </w:tc>
        <w:tc>
          <w:tcPr>
            <w:tcW w:w="980" w:type="dxa"/>
            <w:tcBorders>
              <w:top w:val="nil"/>
              <w:left w:val="nil"/>
              <w:bottom w:val="single" w:sz="4" w:space="0" w:color="auto"/>
              <w:right w:val="single" w:sz="4" w:space="0" w:color="auto"/>
            </w:tcBorders>
            <w:shd w:val="clear" w:color="auto" w:fill="auto"/>
            <w:noWrap/>
            <w:vAlign w:val="center"/>
            <w:hideMark/>
          </w:tcPr>
          <w:p w14:paraId="72C8B2C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87FCE8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7A23785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LAS LOMAS</w:t>
            </w:r>
          </w:p>
        </w:tc>
        <w:tc>
          <w:tcPr>
            <w:tcW w:w="1060" w:type="dxa"/>
            <w:tcBorders>
              <w:top w:val="nil"/>
              <w:left w:val="nil"/>
              <w:bottom w:val="single" w:sz="4" w:space="0" w:color="auto"/>
              <w:right w:val="single" w:sz="4" w:space="0" w:color="auto"/>
            </w:tcBorders>
            <w:shd w:val="clear" w:color="auto" w:fill="auto"/>
            <w:noWrap/>
            <w:vAlign w:val="center"/>
          </w:tcPr>
          <w:p w14:paraId="3DCCBD9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292C40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5AE73A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F582BC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61</w:t>
            </w:r>
          </w:p>
        </w:tc>
        <w:tc>
          <w:tcPr>
            <w:tcW w:w="870" w:type="dxa"/>
            <w:tcBorders>
              <w:top w:val="nil"/>
              <w:left w:val="nil"/>
              <w:bottom w:val="single" w:sz="4" w:space="0" w:color="auto"/>
              <w:right w:val="single" w:sz="4" w:space="0" w:color="auto"/>
            </w:tcBorders>
            <w:shd w:val="clear" w:color="auto" w:fill="auto"/>
            <w:noWrap/>
            <w:vAlign w:val="center"/>
            <w:hideMark/>
          </w:tcPr>
          <w:p w14:paraId="14952FB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2001110063</w:t>
            </w:r>
          </w:p>
        </w:tc>
        <w:tc>
          <w:tcPr>
            <w:tcW w:w="2940" w:type="dxa"/>
            <w:tcBorders>
              <w:top w:val="nil"/>
              <w:left w:val="nil"/>
              <w:bottom w:val="single" w:sz="4" w:space="0" w:color="auto"/>
              <w:right w:val="single" w:sz="4" w:space="0" w:color="auto"/>
            </w:tcBorders>
            <w:shd w:val="clear" w:color="auto" w:fill="auto"/>
            <w:noWrap/>
            <w:vAlign w:val="center"/>
            <w:hideMark/>
          </w:tcPr>
          <w:p w14:paraId="3A553E73"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FRANCISCO DE PAMPA ELERA ALTO</w:t>
            </w:r>
          </w:p>
        </w:tc>
        <w:tc>
          <w:tcPr>
            <w:tcW w:w="980" w:type="dxa"/>
            <w:tcBorders>
              <w:top w:val="nil"/>
              <w:left w:val="nil"/>
              <w:bottom w:val="single" w:sz="4" w:space="0" w:color="auto"/>
              <w:right w:val="single" w:sz="4" w:space="0" w:color="auto"/>
            </w:tcBorders>
            <w:shd w:val="clear" w:color="auto" w:fill="auto"/>
            <w:noWrap/>
            <w:vAlign w:val="center"/>
            <w:hideMark/>
          </w:tcPr>
          <w:p w14:paraId="7349A4F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B4B1DE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3BC7165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LAS LOMAS</w:t>
            </w:r>
          </w:p>
        </w:tc>
        <w:tc>
          <w:tcPr>
            <w:tcW w:w="1060" w:type="dxa"/>
            <w:tcBorders>
              <w:top w:val="nil"/>
              <w:left w:val="nil"/>
              <w:bottom w:val="single" w:sz="4" w:space="0" w:color="auto"/>
              <w:right w:val="single" w:sz="4" w:space="0" w:color="auto"/>
            </w:tcBorders>
            <w:shd w:val="clear" w:color="auto" w:fill="auto"/>
            <w:noWrap/>
            <w:vAlign w:val="center"/>
          </w:tcPr>
          <w:p w14:paraId="5FB0BEFA"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A9B5F9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C73784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098958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62</w:t>
            </w:r>
          </w:p>
        </w:tc>
        <w:tc>
          <w:tcPr>
            <w:tcW w:w="870" w:type="dxa"/>
            <w:tcBorders>
              <w:top w:val="nil"/>
              <w:left w:val="nil"/>
              <w:bottom w:val="single" w:sz="4" w:space="0" w:color="auto"/>
              <w:right w:val="single" w:sz="4" w:space="0" w:color="auto"/>
            </w:tcBorders>
            <w:shd w:val="clear" w:color="auto" w:fill="auto"/>
            <w:noWrap/>
            <w:vAlign w:val="center"/>
            <w:hideMark/>
          </w:tcPr>
          <w:p w14:paraId="18AE3D0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2001110077</w:t>
            </w:r>
          </w:p>
        </w:tc>
        <w:tc>
          <w:tcPr>
            <w:tcW w:w="2940" w:type="dxa"/>
            <w:tcBorders>
              <w:top w:val="nil"/>
              <w:left w:val="nil"/>
              <w:bottom w:val="single" w:sz="4" w:space="0" w:color="auto"/>
              <w:right w:val="single" w:sz="4" w:space="0" w:color="auto"/>
            </w:tcBorders>
            <w:shd w:val="clear" w:color="auto" w:fill="auto"/>
            <w:noWrap/>
            <w:vAlign w:val="center"/>
            <w:hideMark/>
          </w:tcPr>
          <w:p w14:paraId="6F682A94"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MENTA ALTA</w:t>
            </w:r>
          </w:p>
        </w:tc>
        <w:tc>
          <w:tcPr>
            <w:tcW w:w="980" w:type="dxa"/>
            <w:tcBorders>
              <w:top w:val="nil"/>
              <w:left w:val="nil"/>
              <w:bottom w:val="single" w:sz="4" w:space="0" w:color="auto"/>
              <w:right w:val="single" w:sz="4" w:space="0" w:color="auto"/>
            </w:tcBorders>
            <w:shd w:val="clear" w:color="auto" w:fill="auto"/>
            <w:noWrap/>
            <w:vAlign w:val="center"/>
            <w:hideMark/>
          </w:tcPr>
          <w:p w14:paraId="0A36655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3DA213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4238B1F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LAS LOMAS</w:t>
            </w:r>
          </w:p>
        </w:tc>
        <w:tc>
          <w:tcPr>
            <w:tcW w:w="1060" w:type="dxa"/>
            <w:tcBorders>
              <w:top w:val="nil"/>
              <w:left w:val="nil"/>
              <w:bottom w:val="single" w:sz="4" w:space="0" w:color="auto"/>
              <w:right w:val="single" w:sz="4" w:space="0" w:color="auto"/>
            </w:tcBorders>
            <w:shd w:val="clear" w:color="auto" w:fill="auto"/>
            <w:noWrap/>
            <w:vAlign w:val="center"/>
          </w:tcPr>
          <w:p w14:paraId="1411188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EE759F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E461CA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4D9248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63</w:t>
            </w:r>
          </w:p>
        </w:tc>
        <w:tc>
          <w:tcPr>
            <w:tcW w:w="870" w:type="dxa"/>
            <w:tcBorders>
              <w:top w:val="nil"/>
              <w:left w:val="nil"/>
              <w:bottom w:val="single" w:sz="4" w:space="0" w:color="auto"/>
              <w:right w:val="single" w:sz="4" w:space="0" w:color="auto"/>
            </w:tcBorders>
            <w:shd w:val="clear" w:color="auto" w:fill="auto"/>
            <w:noWrap/>
            <w:vAlign w:val="center"/>
            <w:hideMark/>
          </w:tcPr>
          <w:p w14:paraId="095A99B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2001140029</w:t>
            </w:r>
          </w:p>
        </w:tc>
        <w:tc>
          <w:tcPr>
            <w:tcW w:w="2940" w:type="dxa"/>
            <w:tcBorders>
              <w:top w:val="nil"/>
              <w:left w:val="nil"/>
              <w:bottom w:val="single" w:sz="4" w:space="0" w:color="auto"/>
              <w:right w:val="single" w:sz="4" w:space="0" w:color="auto"/>
            </w:tcBorders>
            <w:shd w:val="clear" w:color="auto" w:fill="auto"/>
            <w:noWrap/>
            <w:vAlign w:val="center"/>
            <w:hideMark/>
          </w:tcPr>
          <w:p w14:paraId="73C70EEA"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MIRAFLORES BAJO</w:t>
            </w:r>
          </w:p>
        </w:tc>
        <w:tc>
          <w:tcPr>
            <w:tcW w:w="980" w:type="dxa"/>
            <w:tcBorders>
              <w:top w:val="nil"/>
              <w:left w:val="nil"/>
              <w:bottom w:val="single" w:sz="4" w:space="0" w:color="auto"/>
              <w:right w:val="single" w:sz="4" w:space="0" w:color="auto"/>
            </w:tcBorders>
            <w:shd w:val="clear" w:color="auto" w:fill="auto"/>
            <w:noWrap/>
            <w:vAlign w:val="center"/>
            <w:hideMark/>
          </w:tcPr>
          <w:p w14:paraId="36940B4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880E4A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33D1AAC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TAMBO GRANDE</w:t>
            </w:r>
          </w:p>
        </w:tc>
        <w:tc>
          <w:tcPr>
            <w:tcW w:w="1060" w:type="dxa"/>
            <w:tcBorders>
              <w:top w:val="nil"/>
              <w:left w:val="nil"/>
              <w:bottom w:val="single" w:sz="4" w:space="0" w:color="auto"/>
              <w:right w:val="single" w:sz="4" w:space="0" w:color="auto"/>
            </w:tcBorders>
            <w:shd w:val="clear" w:color="auto" w:fill="auto"/>
            <w:noWrap/>
            <w:vAlign w:val="center"/>
          </w:tcPr>
          <w:p w14:paraId="0D9227CF"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B0DDF8E"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4C500B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C548B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64</w:t>
            </w:r>
          </w:p>
        </w:tc>
        <w:tc>
          <w:tcPr>
            <w:tcW w:w="870" w:type="dxa"/>
            <w:tcBorders>
              <w:top w:val="nil"/>
              <w:left w:val="nil"/>
              <w:bottom w:val="single" w:sz="4" w:space="0" w:color="auto"/>
              <w:right w:val="single" w:sz="4" w:space="0" w:color="auto"/>
            </w:tcBorders>
            <w:shd w:val="clear" w:color="auto" w:fill="auto"/>
            <w:noWrap/>
            <w:vAlign w:val="center"/>
            <w:hideMark/>
          </w:tcPr>
          <w:p w14:paraId="65839AD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2001140038</w:t>
            </w:r>
          </w:p>
        </w:tc>
        <w:tc>
          <w:tcPr>
            <w:tcW w:w="2940" w:type="dxa"/>
            <w:tcBorders>
              <w:top w:val="nil"/>
              <w:left w:val="nil"/>
              <w:bottom w:val="single" w:sz="4" w:space="0" w:color="auto"/>
              <w:right w:val="single" w:sz="4" w:space="0" w:color="auto"/>
            </w:tcBorders>
            <w:shd w:val="clear" w:color="auto" w:fill="auto"/>
            <w:noWrap/>
            <w:vAlign w:val="center"/>
            <w:hideMark/>
          </w:tcPr>
          <w:p w14:paraId="04D784A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HUALTACO III EL PORVENIR</w:t>
            </w:r>
          </w:p>
        </w:tc>
        <w:tc>
          <w:tcPr>
            <w:tcW w:w="980" w:type="dxa"/>
            <w:tcBorders>
              <w:top w:val="nil"/>
              <w:left w:val="nil"/>
              <w:bottom w:val="single" w:sz="4" w:space="0" w:color="auto"/>
              <w:right w:val="single" w:sz="4" w:space="0" w:color="auto"/>
            </w:tcBorders>
            <w:shd w:val="clear" w:color="auto" w:fill="auto"/>
            <w:noWrap/>
            <w:vAlign w:val="center"/>
            <w:hideMark/>
          </w:tcPr>
          <w:p w14:paraId="5B087F5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700903F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24E9134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TAMBO GRANDE</w:t>
            </w:r>
          </w:p>
        </w:tc>
        <w:tc>
          <w:tcPr>
            <w:tcW w:w="1060" w:type="dxa"/>
            <w:tcBorders>
              <w:top w:val="nil"/>
              <w:left w:val="nil"/>
              <w:bottom w:val="single" w:sz="4" w:space="0" w:color="auto"/>
              <w:right w:val="single" w:sz="4" w:space="0" w:color="auto"/>
            </w:tcBorders>
            <w:shd w:val="clear" w:color="auto" w:fill="auto"/>
            <w:noWrap/>
            <w:vAlign w:val="center"/>
          </w:tcPr>
          <w:p w14:paraId="1C94BB99"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0ED9049"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553A90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B9F95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65</w:t>
            </w:r>
          </w:p>
        </w:tc>
        <w:tc>
          <w:tcPr>
            <w:tcW w:w="870" w:type="dxa"/>
            <w:tcBorders>
              <w:top w:val="nil"/>
              <w:left w:val="nil"/>
              <w:bottom w:val="single" w:sz="4" w:space="0" w:color="auto"/>
              <w:right w:val="single" w:sz="4" w:space="0" w:color="auto"/>
            </w:tcBorders>
            <w:shd w:val="clear" w:color="auto" w:fill="auto"/>
            <w:noWrap/>
            <w:vAlign w:val="center"/>
            <w:hideMark/>
          </w:tcPr>
          <w:p w14:paraId="3D9EB48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2001140056</w:t>
            </w:r>
          </w:p>
        </w:tc>
        <w:tc>
          <w:tcPr>
            <w:tcW w:w="2940" w:type="dxa"/>
            <w:tcBorders>
              <w:top w:val="nil"/>
              <w:left w:val="nil"/>
              <w:bottom w:val="single" w:sz="4" w:space="0" w:color="auto"/>
              <w:right w:val="single" w:sz="4" w:space="0" w:color="auto"/>
            </w:tcBorders>
            <w:shd w:val="clear" w:color="auto" w:fill="auto"/>
            <w:noWrap/>
            <w:vAlign w:val="center"/>
            <w:hideMark/>
          </w:tcPr>
          <w:p w14:paraId="0C7F7A0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TOTORAL ALTO</w:t>
            </w:r>
          </w:p>
        </w:tc>
        <w:tc>
          <w:tcPr>
            <w:tcW w:w="980" w:type="dxa"/>
            <w:tcBorders>
              <w:top w:val="nil"/>
              <w:left w:val="nil"/>
              <w:bottom w:val="single" w:sz="4" w:space="0" w:color="auto"/>
              <w:right w:val="single" w:sz="4" w:space="0" w:color="auto"/>
            </w:tcBorders>
            <w:shd w:val="clear" w:color="auto" w:fill="auto"/>
            <w:noWrap/>
            <w:vAlign w:val="center"/>
            <w:hideMark/>
          </w:tcPr>
          <w:p w14:paraId="117A1F9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51B8A2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5C90A66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TAMBO GRANDE</w:t>
            </w:r>
          </w:p>
        </w:tc>
        <w:tc>
          <w:tcPr>
            <w:tcW w:w="1060" w:type="dxa"/>
            <w:tcBorders>
              <w:top w:val="nil"/>
              <w:left w:val="nil"/>
              <w:bottom w:val="single" w:sz="4" w:space="0" w:color="auto"/>
              <w:right w:val="single" w:sz="4" w:space="0" w:color="auto"/>
            </w:tcBorders>
            <w:shd w:val="clear" w:color="auto" w:fill="auto"/>
            <w:noWrap/>
            <w:vAlign w:val="center"/>
          </w:tcPr>
          <w:p w14:paraId="344CB741"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E1EF96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6F03BF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87867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66</w:t>
            </w:r>
          </w:p>
        </w:tc>
        <w:tc>
          <w:tcPr>
            <w:tcW w:w="870" w:type="dxa"/>
            <w:tcBorders>
              <w:top w:val="nil"/>
              <w:left w:val="nil"/>
              <w:bottom w:val="single" w:sz="4" w:space="0" w:color="auto"/>
              <w:right w:val="single" w:sz="4" w:space="0" w:color="auto"/>
            </w:tcBorders>
            <w:shd w:val="clear" w:color="auto" w:fill="auto"/>
            <w:noWrap/>
            <w:vAlign w:val="center"/>
            <w:hideMark/>
          </w:tcPr>
          <w:p w14:paraId="6B3E942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2001140141</w:t>
            </w:r>
          </w:p>
        </w:tc>
        <w:tc>
          <w:tcPr>
            <w:tcW w:w="2940" w:type="dxa"/>
            <w:tcBorders>
              <w:top w:val="nil"/>
              <w:left w:val="nil"/>
              <w:bottom w:val="single" w:sz="4" w:space="0" w:color="auto"/>
              <w:right w:val="single" w:sz="4" w:space="0" w:color="auto"/>
            </w:tcBorders>
            <w:shd w:val="clear" w:color="auto" w:fill="auto"/>
            <w:noWrap/>
            <w:vAlign w:val="center"/>
            <w:hideMark/>
          </w:tcPr>
          <w:p w14:paraId="5AC60E4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EL CARMEN</w:t>
            </w:r>
          </w:p>
        </w:tc>
        <w:tc>
          <w:tcPr>
            <w:tcW w:w="980" w:type="dxa"/>
            <w:tcBorders>
              <w:top w:val="nil"/>
              <w:left w:val="nil"/>
              <w:bottom w:val="single" w:sz="4" w:space="0" w:color="auto"/>
              <w:right w:val="single" w:sz="4" w:space="0" w:color="auto"/>
            </w:tcBorders>
            <w:shd w:val="clear" w:color="auto" w:fill="auto"/>
            <w:noWrap/>
            <w:vAlign w:val="center"/>
            <w:hideMark/>
          </w:tcPr>
          <w:p w14:paraId="7B1FAF7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99B15A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1D99EB0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TAMBO GRANDE</w:t>
            </w:r>
          </w:p>
        </w:tc>
        <w:tc>
          <w:tcPr>
            <w:tcW w:w="1060" w:type="dxa"/>
            <w:tcBorders>
              <w:top w:val="nil"/>
              <w:left w:val="nil"/>
              <w:bottom w:val="single" w:sz="4" w:space="0" w:color="auto"/>
              <w:right w:val="single" w:sz="4" w:space="0" w:color="auto"/>
            </w:tcBorders>
            <w:shd w:val="clear" w:color="auto" w:fill="auto"/>
            <w:noWrap/>
            <w:vAlign w:val="center"/>
          </w:tcPr>
          <w:p w14:paraId="34DB2D9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770A17E"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A2922B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3A0AE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67</w:t>
            </w:r>
          </w:p>
        </w:tc>
        <w:tc>
          <w:tcPr>
            <w:tcW w:w="870" w:type="dxa"/>
            <w:tcBorders>
              <w:top w:val="nil"/>
              <w:left w:val="nil"/>
              <w:bottom w:val="single" w:sz="4" w:space="0" w:color="auto"/>
              <w:right w:val="single" w:sz="4" w:space="0" w:color="auto"/>
            </w:tcBorders>
            <w:shd w:val="clear" w:color="auto" w:fill="auto"/>
            <w:noWrap/>
            <w:vAlign w:val="center"/>
            <w:hideMark/>
          </w:tcPr>
          <w:p w14:paraId="62C0863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2001140148</w:t>
            </w:r>
          </w:p>
        </w:tc>
        <w:tc>
          <w:tcPr>
            <w:tcW w:w="2940" w:type="dxa"/>
            <w:tcBorders>
              <w:top w:val="nil"/>
              <w:left w:val="nil"/>
              <w:bottom w:val="single" w:sz="4" w:space="0" w:color="auto"/>
              <w:right w:val="single" w:sz="4" w:space="0" w:color="auto"/>
            </w:tcBorders>
            <w:shd w:val="clear" w:color="auto" w:fill="auto"/>
            <w:noWrap/>
            <w:vAlign w:val="center"/>
            <w:hideMark/>
          </w:tcPr>
          <w:p w14:paraId="0EEA17CB"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CASARANA</w:t>
            </w:r>
          </w:p>
        </w:tc>
        <w:tc>
          <w:tcPr>
            <w:tcW w:w="980" w:type="dxa"/>
            <w:tcBorders>
              <w:top w:val="nil"/>
              <w:left w:val="nil"/>
              <w:bottom w:val="single" w:sz="4" w:space="0" w:color="auto"/>
              <w:right w:val="single" w:sz="4" w:space="0" w:color="auto"/>
            </w:tcBorders>
            <w:shd w:val="clear" w:color="auto" w:fill="auto"/>
            <w:noWrap/>
            <w:vAlign w:val="center"/>
            <w:hideMark/>
          </w:tcPr>
          <w:p w14:paraId="459F8D7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5036D2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3F7EE68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TAMBO GRANDE</w:t>
            </w:r>
          </w:p>
        </w:tc>
        <w:tc>
          <w:tcPr>
            <w:tcW w:w="1060" w:type="dxa"/>
            <w:tcBorders>
              <w:top w:val="nil"/>
              <w:left w:val="nil"/>
              <w:bottom w:val="single" w:sz="4" w:space="0" w:color="auto"/>
              <w:right w:val="single" w:sz="4" w:space="0" w:color="auto"/>
            </w:tcBorders>
            <w:shd w:val="clear" w:color="auto" w:fill="auto"/>
            <w:noWrap/>
            <w:vAlign w:val="center"/>
          </w:tcPr>
          <w:p w14:paraId="025EAAD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CC3C1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D7DFB0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726468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68</w:t>
            </w:r>
          </w:p>
        </w:tc>
        <w:tc>
          <w:tcPr>
            <w:tcW w:w="870" w:type="dxa"/>
            <w:tcBorders>
              <w:top w:val="nil"/>
              <w:left w:val="nil"/>
              <w:bottom w:val="single" w:sz="4" w:space="0" w:color="auto"/>
              <w:right w:val="single" w:sz="4" w:space="0" w:color="auto"/>
            </w:tcBorders>
            <w:shd w:val="clear" w:color="auto" w:fill="auto"/>
            <w:noWrap/>
            <w:vAlign w:val="center"/>
            <w:hideMark/>
          </w:tcPr>
          <w:p w14:paraId="626B80A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2001140152</w:t>
            </w:r>
          </w:p>
        </w:tc>
        <w:tc>
          <w:tcPr>
            <w:tcW w:w="2940" w:type="dxa"/>
            <w:tcBorders>
              <w:top w:val="nil"/>
              <w:left w:val="nil"/>
              <w:bottom w:val="single" w:sz="4" w:space="0" w:color="auto"/>
              <w:right w:val="single" w:sz="4" w:space="0" w:color="auto"/>
            </w:tcBorders>
            <w:shd w:val="clear" w:color="auto" w:fill="auto"/>
            <w:noWrap/>
            <w:vAlign w:val="center"/>
            <w:hideMark/>
          </w:tcPr>
          <w:p w14:paraId="5132F77F"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JUAN VELASCO ALVARADO</w:t>
            </w:r>
          </w:p>
        </w:tc>
        <w:tc>
          <w:tcPr>
            <w:tcW w:w="980" w:type="dxa"/>
            <w:tcBorders>
              <w:top w:val="nil"/>
              <w:left w:val="nil"/>
              <w:bottom w:val="single" w:sz="4" w:space="0" w:color="auto"/>
              <w:right w:val="single" w:sz="4" w:space="0" w:color="auto"/>
            </w:tcBorders>
            <w:shd w:val="clear" w:color="auto" w:fill="auto"/>
            <w:noWrap/>
            <w:vAlign w:val="center"/>
            <w:hideMark/>
          </w:tcPr>
          <w:p w14:paraId="2B4D921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9EB273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2D4D650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TAMBO GRANDE</w:t>
            </w:r>
          </w:p>
        </w:tc>
        <w:tc>
          <w:tcPr>
            <w:tcW w:w="1060" w:type="dxa"/>
            <w:tcBorders>
              <w:top w:val="nil"/>
              <w:left w:val="nil"/>
              <w:bottom w:val="single" w:sz="4" w:space="0" w:color="auto"/>
              <w:right w:val="single" w:sz="4" w:space="0" w:color="auto"/>
            </w:tcBorders>
            <w:shd w:val="clear" w:color="auto" w:fill="auto"/>
            <w:noWrap/>
            <w:vAlign w:val="center"/>
          </w:tcPr>
          <w:p w14:paraId="0D292F1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000104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FE5FAB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13A64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69</w:t>
            </w:r>
          </w:p>
        </w:tc>
        <w:tc>
          <w:tcPr>
            <w:tcW w:w="870" w:type="dxa"/>
            <w:tcBorders>
              <w:top w:val="nil"/>
              <w:left w:val="nil"/>
              <w:bottom w:val="single" w:sz="4" w:space="0" w:color="auto"/>
              <w:right w:val="single" w:sz="4" w:space="0" w:color="auto"/>
            </w:tcBorders>
            <w:shd w:val="clear" w:color="auto" w:fill="auto"/>
            <w:noWrap/>
            <w:vAlign w:val="center"/>
            <w:hideMark/>
          </w:tcPr>
          <w:p w14:paraId="5DDE4FD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2001140202</w:t>
            </w:r>
          </w:p>
        </w:tc>
        <w:tc>
          <w:tcPr>
            <w:tcW w:w="2940" w:type="dxa"/>
            <w:tcBorders>
              <w:top w:val="nil"/>
              <w:left w:val="nil"/>
              <w:bottom w:val="single" w:sz="4" w:space="0" w:color="auto"/>
              <w:right w:val="single" w:sz="4" w:space="0" w:color="auto"/>
            </w:tcBorders>
            <w:shd w:val="clear" w:color="auto" w:fill="auto"/>
            <w:noWrap/>
            <w:vAlign w:val="center"/>
            <w:hideMark/>
          </w:tcPr>
          <w:p w14:paraId="34AA2D2C"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SANTA CATALINA</w:t>
            </w:r>
          </w:p>
        </w:tc>
        <w:tc>
          <w:tcPr>
            <w:tcW w:w="980" w:type="dxa"/>
            <w:tcBorders>
              <w:top w:val="nil"/>
              <w:left w:val="nil"/>
              <w:bottom w:val="single" w:sz="4" w:space="0" w:color="auto"/>
              <w:right w:val="single" w:sz="4" w:space="0" w:color="auto"/>
            </w:tcBorders>
            <w:shd w:val="clear" w:color="auto" w:fill="auto"/>
            <w:noWrap/>
            <w:vAlign w:val="center"/>
            <w:hideMark/>
          </w:tcPr>
          <w:p w14:paraId="7F93B5B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0AE36C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960" w:type="dxa"/>
            <w:tcBorders>
              <w:top w:val="nil"/>
              <w:left w:val="nil"/>
              <w:bottom w:val="single" w:sz="4" w:space="0" w:color="auto"/>
              <w:right w:val="single" w:sz="4" w:space="0" w:color="auto"/>
            </w:tcBorders>
            <w:shd w:val="clear" w:color="auto" w:fill="auto"/>
            <w:noWrap/>
            <w:vAlign w:val="center"/>
            <w:hideMark/>
          </w:tcPr>
          <w:p w14:paraId="1678EE6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TAMBO GRANDE</w:t>
            </w:r>
          </w:p>
        </w:tc>
        <w:tc>
          <w:tcPr>
            <w:tcW w:w="1060" w:type="dxa"/>
            <w:tcBorders>
              <w:top w:val="nil"/>
              <w:left w:val="nil"/>
              <w:bottom w:val="single" w:sz="4" w:space="0" w:color="auto"/>
              <w:right w:val="single" w:sz="4" w:space="0" w:color="auto"/>
            </w:tcBorders>
            <w:shd w:val="clear" w:color="auto" w:fill="auto"/>
            <w:noWrap/>
            <w:vAlign w:val="center"/>
          </w:tcPr>
          <w:p w14:paraId="385DB08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D4A8BE6"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EA8998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D09B4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70</w:t>
            </w:r>
          </w:p>
        </w:tc>
        <w:tc>
          <w:tcPr>
            <w:tcW w:w="870" w:type="dxa"/>
            <w:tcBorders>
              <w:top w:val="nil"/>
              <w:left w:val="nil"/>
              <w:bottom w:val="single" w:sz="4" w:space="0" w:color="auto"/>
              <w:right w:val="single" w:sz="4" w:space="0" w:color="auto"/>
            </w:tcBorders>
            <w:shd w:val="clear" w:color="auto" w:fill="auto"/>
            <w:noWrap/>
            <w:vAlign w:val="center"/>
            <w:hideMark/>
          </w:tcPr>
          <w:p w14:paraId="71E2716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2002060003</w:t>
            </w:r>
          </w:p>
        </w:tc>
        <w:tc>
          <w:tcPr>
            <w:tcW w:w="2940" w:type="dxa"/>
            <w:tcBorders>
              <w:top w:val="nil"/>
              <w:left w:val="nil"/>
              <w:bottom w:val="single" w:sz="4" w:space="0" w:color="auto"/>
              <w:right w:val="single" w:sz="4" w:space="0" w:color="auto"/>
            </w:tcBorders>
            <w:shd w:val="clear" w:color="auto" w:fill="auto"/>
            <w:noWrap/>
            <w:vAlign w:val="center"/>
            <w:hideMark/>
          </w:tcPr>
          <w:p w14:paraId="17253823"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VEGA DEL PUNTO</w:t>
            </w:r>
          </w:p>
        </w:tc>
        <w:tc>
          <w:tcPr>
            <w:tcW w:w="980" w:type="dxa"/>
            <w:tcBorders>
              <w:top w:val="nil"/>
              <w:left w:val="nil"/>
              <w:bottom w:val="single" w:sz="4" w:space="0" w:color="auto"/>
              <w:right w:val="single" w:sz="4" w:space="0" w:color="auto"/>
            </w:tcBorders>
            <w:shd w:val="clear" w:color="auto" w:fill="auto"/>
            <w:noWrap/>
            <w:vAlign w:val="center"/>
            <w:hideMark/>
          </w:tcPr>
          <w:p w14:paraId="09E767B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D82988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6621F34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3F7E667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F2D0F15"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CE7E83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515D3E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71</w:t>
            </w:r>
          </w:p>
        </w:tc>
        <w:tc>
          <w:tcPr>
            <w:tcW w:w="870" w:type="dxa"/>
            <w:tcBorders>
              <w:top w:val="nil"/>
              <w:left w:val="nil"/>
              <w:bottom w:val="single" w:sz="4" w:space="0" w:color="auto"/>
              <w:right w:val="single" w:sz="4" w:space="0" w:color="auto"/>
            </w:tcBorders>
            <w:shd w:val="clear" w:color="auto" w:fill="auto"/>
            <w:noWrap/>
            <w:vAlign w:val="center"/>
            <w:hideMark/>
          </w:tcPr>
          <w:p w14:paraId="016E862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2002060012</w:t>
            </w:r>
          </w:p>
        </w:tc>
        <w:tc>
          <w:tcPr>
            <w:tcW w:w="2940" w:type="dxa"/>
            <w:tcBorders>
              <w:top w:val="nil"/>
              <w:left w:val="nil"/>
              <w:bottom w:val="single" w:sz="4" w:space="0" w:color="auto"/>
              <w:right w:val="single" w:sz="4" w:space="0" w:color="auto"/>
            </w:tcBorders>
            <w:shd w:val="clear" w:color="auto" w:fill="auto"/>
            <w:noWrap/>
            <w:vAlign w:val="center"/>
            <w:hideMark/>
          </w:tcPr>
          <w:p w14:paraId="081C719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NANGAY DE MATALACAS</w:t>
            </w:r>
          </w:p>
        </w:tc>
        <w:tc>
          <w:tcPr>
            <w:tcW w:w="980" w:type="dxa"/>
            <w:tcBorders>
              <w:top w:val="nil"/>
              <w:left w:val="nil"/>
              <w:bottom w:val="single" w:sz="4" w:space="0" w:color="auto"/>
              <w:right w:val="single" w:sz="4" w:space="0" w:color="auto"/>
            </w:tcBorders>
            <w:shd w:val="clear" w:color="auto" w:fill="auto"/>
            <w:noWrap/>
            <w:vAlign w:val="center"/>
            <w:hideMark/>
          </w:tcPr>
          <w:p w14:paraId="463E59E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10C43D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2E9402A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7F35745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0BCFAA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940F1E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7C3D41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72</w:t>
            </w:r>
          </w:p>
        </w:tc>
        <w:tc>
          <w:tcPr>
            <w:tcW w:w="870" w:type="dxa"/>
            <w:tcBorders>
              <w:top w:val="nil"/>
              <w:left w:val="nil"/>
              <w:bottom w:val="single" w:sz="4" w:space="0" w:color="auto"/>
              <w:right w:val="single" w:sz="4" w:space="0" w:color="auto"/>
            </w:tcBorders>
            <w:shd w:val="clear" w:color="auto" w:fill="auto"/>
            <w:noWrap/>
            <w:vAlign w:val="center"/>
            <w:hideMark/>
          </w:tcPr>
          <w:p w14:paraId="0EABDE2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2002060013</w:t>
            </w:r>
          </w:p>
        </w:tc>
        <w:tc>
          <w:tcPr>
            <w:tcW w:w="2940" w:type="dxa"/>
            <w:tcBorders>
              <w:top w:val="nil"/>
              <w:left w:val="nil"/>
              <w:bottom w:val="single" w:sz="4" w:space="0" w:color="auto"/>
              <w:right w:val="single" w:sz="4" w:space="0" w:color="auto"/>
            </w:tcBorders>
            <w:shd w:val="clear" w:color="auto" w:fill="auto"/>
            <w:noWrap/>
            <w:vAlign w:val="center"/>
            <w:hideMark/>
          </w:tcPr>
          <w:p w14:paraId="727664AB"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MARAY DE MATALACAS</w:t>
            </w:r>
          </w:p>
        </w:tc>
        <w:tc>
          <w:tcPr>
            <w:tcW w:w="980" w:type="dxa"/>
            <w:tcBorders>
              <w:top w:val="nil"/>
              <w:left w:val="nil"/>
              <w:bottom w:val="single" w:sz="4" w:space="0" w:color="auto"/>
              <w:right w:val="single" w:sz="4" w:space="0" w:color="auto"/>
            </w:tcBorders>
            <w:shd w:val="clear" w:color="auto" w:fill="auto"/>
            <w:noWrap/>
            <w:vAlign w:val="center"/>
            <w:hideMark/>
          </w:tcPr>
          <w:p w14:paraId="4300E08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3B3080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564855C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300F8D95"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FB7623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64BC75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8D6E7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73</w:t>
            </w:r>
          </w:p>
        </w:tc>
        <w:tc>
          <w:tcPr>
            <w:tcW w:w="870" w:type="dxa"/>
            <w:tcBorders>
              <w:top w:val="nil"/>
              <w:left w:val="nil"/>
              <w:bottom w:val="single" w:sz="4" w:space="0" w:color="auto"/>
              <w:right w:val="single" w:sz="4" w:space="0" w:color="auto"/>
            </w:tcBorders>
            <w:shd w:val="clear" w:color="auto" w:fill="auto"/>
            <w:noWrap/>
            <w:vAlign w:val="center"/>
            <w:hideMark/>
          </w:tcPr>
          <w:p w14:paraId="2BD441A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2002060019</w:t>
            </w:r>
          </w:p>
        </w:tc>
        <w:tc>
          <w:tcPr>
            <w:tcW w:w="2940" w:type="dxa"/>
            <w:tcBorders>
              <w:top w:val="nil"/>
              <w:left w:val="nil"/>
              <w:bottom w:val="single" w:sz="4" w:space="0" w:color="auto"/>
              <w:right w:val="single" w:sz="4" w:space="0" w:color="auto"/>
            </w:tcBorders>
            <w:shd w:val="clear" w:color="auto" w:fill="auto"/>
            <w:noWrap/>
            <w:vAlign w:val="center"/>
            <w:hideMark/>
          </w:tcPr>
          <w:p w14:paraId="08E82700"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PAREDONES</w:t>
            </w:r>
          </w:p>
        </w:tc>
        <w:tc>
          <w:tcPr>
            <w:tcW w:w="980" w:type="dxa"/>
            <w:tcBorders>
              <w:top w:val="nil"/>
              <w:left w:val="nil"/>
              <w:bottom w:val="single" w:sz="4" w:space="0" w:color="auto"/>
              <w:right w:val="single" w:sz="4" w:space="0" w:color="auto"/>
            </w:tcBorders>
            <w:shd w:val="clear" w:color="auto" w:fill="auto"/>
            <w:noWrap/>
            <w:vAlign w:val="center"/>
            <w:hideMark/>
          </w:tcPr>
          <w:p w14:paraId="4D2CD15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B68B6A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0B32E9C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3B40108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3C5CCB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B3937B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42A872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74</w:t>
            </w:r>
          </w:p>
        </w:tc>
        <w:tc>
          <w:tcPr>
            <w:tcW w:w="870" w:type="dxa"/>
            <w:tcBorders>
              <w:top w:val="nil"/>
              <w:left w:val="nil"/>
              <w:bottom w:val="single" w:sz="4" w:space="0" w:color="auto"/>
              <w:right w:val="single" w:sz="4" w:space="0" w:color="auto"/>
            </w:tcBorders>
            <w:shd w:val="clear" w:color="auto" w:fill="auto"/>
            <w:noWrap/>
            <w:vAlign w:val="center"/>
            <w:hideMark/>
          </w:tcPr>
          <w:p w14:paraId="7E8EDE0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2002060021</w:t>
            </w:r>
          </w:p>
        </w:tc>
        <w:tc>
          <w:tcPr>
            <w:tcW w:w="2940" w:type="dxa"/>
            <w:tcBorders>
              <w:top w:val="nil"/>
              <w:left w:val="nil"/>
              <w:bottom w:val="single" w:sz="4" w:space="0" w:color="auto"/>
              <w:right w:val="single" w:sz="4" w:space="0" w:color="auto"/>
            </w:tcBorders>
            <w:shd w:val="clear" w:color="auto" w:fill="auto"/>
            <w:noWrap/>
            <w:vAlign w:val="center"/>
            <w:hideMark/>
          </w:tcPr>
          <w:p w14:paraId="49E8484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ARANZA</w:t>
            </w:r>
          </w:p>
        </w:tc>
        <w:tc>
          <w:tcPr>
            <w:tcW w:w="980" w:type="dxa"/>
            <w:tcBorders>
              <w:top w:val="nil"/>
              <w:left w:val="nil"/>
              <w:bottom w:val="single" w:sz="4" w:space="0" w:color="auto"/>
              <w:right w:val="single" w:sz="4" w:space="0" w:color="auto"/>
            </w:tcBorders>
            <w:shd w:val="clear" w:color="auto" w:fill="auto"/>
            <w:noWrap/>
            <w:vAlign w:val="center"/>
            <w:hideMark/>
          </w:tcPr>
          <w:p w14:paraId="6F2972F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42CE0F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68BE952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726BFE6F"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40CD44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382BC0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D1AFB4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75</w:t>
            </w:r>
          </w:p>
        </w:tc>
        <w:tc>
          <w:tcPr>
            <w:tcW w:w="870" w:type="dxa"/>
            <w:tcBorders>
              <w:top w:val="nil"/>
              <w:left w:val="nil"/>
              <w:bottom w:val="single" w:sz="4" w:space="0" w:color="auto"/>
              <w:right w:val="single" w:sz="4" w:space="0" w:color="auto"/>
            </w:tcBorders>
            <w:shd w:val="clear" w:color="auto" w:fill="auto"/>
            <w:noWrap/>
            <w:vAlign w:val="center"/>
            <w:hideMark/>
          </w:tcPr>
          <w:p w14:paraId="5F26116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2002060022</w:t>
            </w:r>
          </w:p>
        </w:tc>
        <w:tc>
          <w:tcPr>
            <w:tcW w:w="2940" w:type="dxa"/>
            <w:tcBorders>
              <w:top w:val="nil"/>
              <w:left w:val="nil"/>
              <w:bottom w:val="single" w:sz="4" w:space="0" w:color="auto"/>
              <w:right w:val="single" w:sz="4" w:space="0" w:color="auto"/>
            </w:tcBorders>
            <w:shd w:val="clear" w:color="auto" w:fill="auto"/>
            <w:noWrap/>
            <w:vAlign w:val="center"/>
            <w:hideMark/>
          </w:tcPr>
          <w:p w14:paraId="5275A07C"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TAILIN</w:t>
            </w:r>
          </w:p>
        </w:tc>
        <w:tc>
          <w:tcPr>
            <w:tcW w:w="980" w:type="dxa"/>
            <w:tcBorders>
              <w:top w:val="nil"/>
              <w:left w:val="nil"/>
              <w:bottom w:val="single" w:sz="4" w:space="0" w:color="auto"/>
              <w:right w:val="single" w:sz="4" w:space="0" w:color="auto"/>
            </w:tcBorders>
            <w:shd w:val="clear" w:color="auto" w:fill="auto"/>
            <w:noWrap/>
            <w:vAlign w:val="center"/>
            <w:hideMark/>
          </w:tcPr>
          <w:p w14:paraId="059AA49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8AA06A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4DCD486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575F38D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B144407"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2C587F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974193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76</w:t>
            </w:r>
          </w:p>
        </w:tc>
        <w:tc>
          <w:tcPr>
            <w:tcW w:w="870" w:type="dxa"/>
            <w:tcBorders>
              <w:top w:val="nil"/>
              <w:left w:val="nil"/>
              <w:bottom w:val="single" w:sz="4" w:space="0" w:color="auto"/>
              <w:right w:val="single" w:sz="4" w:space="0" w:color="auto"/>
            </w:tcBorders>
            <w:shd w:val="clear" w:color="auto" w:fill="auto"/>
            <w:noWrap/>
            <w:vAlign w:val="center"/>
            <w:hideMark/>
          </w:tcPr>
          <w:p w14:paraId="55F7D6B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2002060025</w:t>
            </w:r>
          </w:p>
        </w:tc>
        <w:tc>
          <w:tcPr>
            <w:tcW w:w="2940" w:type="dxa"/>
            <w:tcBorders>
              <w:top w:val="nil"/>
              <w:left w:val="nil"/>
              <w:bottom w:val="single" w:sz="4" w:space="0" w:color="auto"/>
              <w:right w:val="single" w:sz="4" w:space="0" w:color="auto"/>
            </w:tcBorders>
            <w:shd w:val="clear" w:color="auto" w:fill="auto"/>
            <w:noWrap/>
            <w:vAlign w:val="center"/>
            <w:hideMark/>
          </w:tcPr>
          <w:p w14:paraId="1FF57A8F"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LAGUNAS DE SAN PABLO</w:t>
            </w:r>
          </w:p>
        </w:tc>
        <w:tc>
          <w:tcPr>
            <w:tcW w:w="980" w:type="dxa"/>
            <w:tcBorders>
              <w:top w:val="nil"/>
              <w:left w:val="nil"/>
              <w:bottom w:val="single" w:sz="4" w:space="0" w:color="auto"/>
              <w:right w:val="single" w:sz="4" w:space="0" w:color="auto"/>
            </w:tcBorders>
            <w:shd w:val="clear" w:color="auto" w:fill="auto"/>
            <w:noWrap/>
            <w:vAlign w:val="center"/>
            <w:hideMark/>
          </w:tcPr>
          <w:p w14:paraId="276B836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29C32B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1D52C12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0AC95FEC"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A71974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CD26F9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EFEBEC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lastRenderedPageBreak/>
              <w:t>77</w:t>
            </w:r>
          </w:p>
        </w:tc>
        <w:tc>
          <w:tcPr>
            <w:tcW w:w="870" w:type="dxa"/>
            <w:tcBorders>
              <w:top w:val="nil"/>
              <w:left w:val="nil"/>
              <w:bottom w:val="single" w:sz="4" w:space="0" w:color="auto"/>
              <w:right w:val="single" w:sz="4" w:space="0" w:color="auto"/>
            </w:tcBorders>
            <w:shd w:val="clear" w:color="auto" w:fill="auto"/>
            <w:noWrap/>
            <w:vAlign w:val="center"/>
            <w:hideMark/>
          </w:tcPr>
          <w:p w14:paraId="5DEA28F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2002060027</w:t>
            </w:r>
          </w:p>
        </w:tc>
        <w:tc>
          <w:tcPr>
            <w:tcW w:w="2940" w:type="dxa"/>
            <w:tcBorders>
              <w:top w:val="nil"/>
              <w:left w:val="nil"/>
              <w:bottom w:val="single" w:sz="4" w:space="0" w:color="auto"/>
              <w:right w:val="single" w:sz="4" w:space="0" w:color="auto"/>
            </w:tcBorders>
            <w:shd w:val="clear" w:color="auto" w:fill="auto"/>
            <w:noWrap/>
            <w:vAlign w:val="center"/>
            <w:hideMark/>
          </w:tcPr>
          <w:p w14:paraId="7B3286E9"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NUEVA ALIANZA</w:t>
            </w:r>
          </w:p>
        </w:tc>
        <w:tc>
          <w:tcPr>
            <w:tcW w:w="980" w:type="dxa"/>
            <w:tcBorders>
              <w:top w:val="nil"/>
              <w:left w:val="nil"/>
              <w:bottom w:val="single" w:sz="4" w:space="0" w:color="auto"/>
              <w:right w:val="single" w:sz="4" w:space="0" w:color="auto"/>
            </w:tcBorders>
            <w:shd w:val="clear" w:color="auto" w:fill="auto"/>
            <w:noWrap/>
            <w:vAlign w:val="center"/>
            <w:hideMark/>
          </w:tcPr>
          <w:p w14:paraId="5C6E8A2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7B727E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6883918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1A73C1F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5E5D2B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6D8557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0106A1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78</w:t>
            </w:r>
          </w:p>
        </w:tc>
        <w:tc>
          <w:tcPr>
            <w:tcW w:w="870" w:type="dxa"/>
            <w:tcBorders>
              <w:top w:val="nil"/>
              <w:left w:val="nil"/>
              <w:bottom w:val="single" w:sz="4" w:space="0" w:color="auto"/>
              <w:right w:val="single" w:sz="4" w:space="0" w:color="auto"/>
            </w:tcBorders>
            <w:shd w:val="clear" w:color="auto" w:fill="auto"/>
            <w:noWrap/>
            <w:vAlign w:val="center"/>
            <w:hideMark/>
          </w:tcPr>
          <w:p w14:paraId="40C2096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2002060028</w:t>
            </w:r>
          </w:p>
        </w:tc>
        <w:tc>
          <w:tcPr>
            <w:tcW w:w="2940" w:type="dxa"/>
            <w:tcBorders>
              <w:top w:val="nil"/>
              <w:left w:val="nil"/>
              <w:bottom w:val="single" w:sz="4" w:space="0" w:color="auto"/>
              <w:right w:val="single" w:sz="4" w:space="0" w:color="auto"/>
            </w:tcBorders>
            <w:shd w:val="clear" w:color="auto" w:fill="auto"/>
            <w:noWrap/>
            <w:vAlign w:val="center"/>
            <w:hideMark/>
          </w:tcPr>
          <w:p w14:paraId="6EF0B985"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CRIA SAN PABLO</w:t>
            </w:r>
          </w:p>
        </w:tc>
        <w:tc>
          <w:tcPr>
            <w:tcW w:w="980" w:type="dxa"/>
            <w:tcBorders>
              <w:top w:val="nil"/>
              <w:left w:val="nil"/>
              <w:bottom w:val="single" w:sz="4" w:space="0" w:color="auto"/>
              <w:right w:val="single" w:sz="4" w:space="0" w:color="auto"/>
            </w:tcBorders>
            <w:shd w:val="clear" w:color="auto" w:fill="auto"/>
            <w:noWrap/>
            <w:vAlign w:val="center"/>
            <w:hideMark/>
          </w:tcPr>
          <w:p w14:paraId="240A071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FC0080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4FFDCB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16C4185A"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BE6F881"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C94143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537F9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79</w:t>
            </w:r>
          </w:p>
        </w:tc>
        <w:tc>
          <w:tcPr>
            <w:tcW w:w="870" w:type="dxa"/>
            <w:tcBorders>
              <w:top w:val="nil"/>
              <w:left w:val="nil"/>
              <w:bottom w:val="single" w:sz="4" w:space="0" w:color="auto"/>
              <w:right w:val="single" w:sz="4" w:space="0" w:color="auto"/>
            </w:tcBorders>
            <w:shd w:val="clear" w:color="auto" w:fill="auto"/>
            <w:noWrap/>
            <w:vAlign w:val="center"/>
            <w:hideMark/>
          </w:tcPr>
          <w:p w14:paraId="625270A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2002060029</w:t>
            </w:r>
          </w:p>
        </w:tc>
        <w:tc>
          <w:tcPr>
            <w:tcW w:w="2940" w:type="dxa"/>
            <w:tcBorders>
              <w:top w:val="nil"/>
              <w:left w:val="nil"/>
              <w:bottom w:val="single" w:sz="4" w:space="0" w:color="auto"/>
              <w:right w:val="single" w:sz="4" w:space="0" w:color="auto"/>
            </w:tcBorders>
            <w:shd w:val="clear" w:color="auto" w:fill="auto"/>
            <w:noWrap/>
            <w:vAlign w:val="center"/>
            <w:hideMark/>
          </w:tcPr>
          <w:p w14:paraId="0FB8F510"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LIVIN DE SAN PABLO</w:t>
            </w:r>
          </w:p>
        </w:tc>
        <w:tc>
          <w:tcPr>
            <w:tcW w:w="980" w:type="dxa"/>
            <w:tcBorders>
              <w:top w:val="nil"/>
              <w:left w:val="nil"/>
              <w:bottom w:val="single" w:sz="4" w:space="0" w:color="auto"/>
              <w:right w:val="single" w:sz="4" w:space="0" w:color="auto"/>
            </w:tcBorders>
            <w:shd w:val="clear" w:color="auto" w:fill="auto"/>
            <w:noWrap/>
            <w:vAlign w:val="center"/>
            <w:hideMark/>
          </w:tcPr>
          <w:p w14:paraId="459E2F5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08B163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52E00E4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788F9805"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7C7F1C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507BFB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D8A4E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80</w:t>
            </w:r>
          </w:p>
        </w:tc>
        <w:tc>
          <w:tcPr>
            <w:tcW w:w="870" w:type="dxa"/>
            <w:tcBorders>
              <w:top w:val="nil"/>
              <w:left w:val="nil"/>
              <w:bottom w:val="single" w:sz="4" w:space="0" w:color="auto"/>
              <w:right w:val="single" w:sz="4" w:space="0" w:color="auto"/>
            </w:tcBorders>
            <w:shd w:val="clear" w:color="auto" w:fill="auto"/>
            <w:noWrap/>
            <w:vAlign w:val="center"/>
            <w:hideMark/>
          </w:tcPr>
          <w:p w14:paraId="3D39FAD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2002060030</w:t>
            </w:r>
          </w:p>
        </w:tc>
        <w:tc>
          <w:tcPr>
            <w:tcW w:w="2940" w:type="dxa"/>
            <w:tcBorders>
              <w:top w:val="nil"/>
              <w:left w:val="nil"/>
              <w:bottom w:val="single" w:sz="4" w:space="0" w:color="auto"/>
              <w:right w:val="single" w:sz="4" w:space="0" w:color="auto"/>
            </w:tcBorders>
            <w:shd w:val="clear" w:color="auto" w:fill="auto"/>
            <w:noWrap/>
            <w:vAlign w:val="center"/>
            <w:hideMark/>
          </w:tcPr>
          <w:p w14:paraId="7459FA2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EL PUERTO</w:t>
            </w:r>
          </w:p>
        </w:tc>
        <w:tc>
          <w:tcPr>
            <w:tcW w:w="980" w:type="dxa"/>
            <w:tcBorders>
              <w:top w:val="nil"/>
              <w:left w:val="nil"/>
              <w:bottom w:val="single" w:sz="4" w:space="0" w:color="auto"/>
              <w:right w:val="single" w:sz="4" w:space="0" w:color="auto"/>
            </w:tcBorders>
            <w:shd w:val="clear" w:color="auto" w:fill="auto"/>
            <w:noWrap/>
            <w:vAlign w:val="center"/>
            <w:hideMark/>
          </w:tcPr>
          <w:p w14:paraId="3ADE8C6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6BD03F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1C4EE01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18F6E03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2056BD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3CA8B1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553E0A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81</w:t>
            </w:r>
          </w:p>
        </w:tc>
        <w:tc>
          <w:tcPr>
            <w:tcW w:w="870" w:type="dxa"/>
            <w:tcBorders>
              <w:top w:val="nil"/>
              <w:left w:val="nil"/>
              <w:bottom w:val="single" w:sz="4" w:space="0" w:color="auto"/>
              <w:right w:val="single" w:sz="4" w:space="0" w:color="auto"/>
            </w:tcBorders>
            <w:shd w:val="clear" w:color="auto" w:fill="auto"/>
            <w:noWrap/>
            <w:vAlign w:val="center"/>
            <w:hideMark/>
          </w:tcPr>
          <w:p w14:paraId="7DDE071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2002060034</w:t>
            </w:r>
          </w:p>
        </w:tc>
        <w:tc>
          <w:tcPr>
            <w:tcW w:w="2940" w:type="dxa"/>
            <w:tcBorders>
              <w:top w:val="nil"/>
              <w:left w:val="nil"/>
              <w:bottom w:val="single" w:sz="4" w:space="0" w:color="auto"/>
              <w:right w:val="single" w:sz="4" w:space="0" w:color="auto"/>
            </w:tcBorders>
            <w:shd w:val="clear" w:color="auto" w:fill="auto"/>
            <w:noWrap/>
            <w:vAlign w:val="center"/>
            <w:hideMark/>
          </w:tcPr>
          <w:p w14:paraId="49C3AFF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PORTACHUELO DE MATALACAS</w:t>
            </w:r>
          </w:p>
        </w:tc>
        <w:tc>
          <w:tcPr>
            <w:tcW w:w="980" w:type="dxa"/>
            <w:tcBorders>
              <w:top w:val="nil"/>
              <w:left w:val="nil"/>
              <w:bottom w:val="single" w:sz="4" w:space="0" w:color="auto"/>
              <w:right w:val="single" w:sz="4" w:space="0" w:color="auto"/>
            </w:tcBorders>
            <w:shd w:val="clear" w:color="auto" w:fill="auto"/>
            <w:noWrap/>
            <w:vAlign w:val="center"/>
            <w:hideMark/>
          </w:tcPr>
          <w:p w14:paraId="734254B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2B812D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AB6DA5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53E2B2C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AF0D28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4C1A0E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C47EF9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82</w:t>
            </w:r>
          </w:p>
        </w:tc>
        <w:tc>
          <w:tcPr>
            <w:tcW w:w="870" w:type="dxa"/>
            <w:tcBorders>
              <w:top w:val="nil"/>
              <w:left w:val="nil"/>
              <w:bottom w:val="single" w:sz="4" w:space="0" w:color="auto"/>
              <w:right w:val="single" w:sz="4" w:space="0" w:color="auto"/>
            </w:tcBorders>
            <w:shd w:val="clear" w:color="auto" w:fill="auto"/>
            <w:noWrap/>
            <w:vAlign w:val="center"/>
            <w:hideMark/>
          </w:tcPr>
          <w:p w14:paraId="7EBE563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2002060036</w:t>
            </w:r>
          </w:p>
        </w:tc>
        <w:tc>
          <w:tcPr>
            <w:tcW w:w="2940" w:type="dxa"/>
            <w:tcBorders>
              <w:top w:val="nil"/>
              <w:left w:val="nil"/>
              <w:bottom w:val="single" w:sz="4" w:space="0" w:color="auto"/>
              <w:right w:val="single" w:sz="4" w:space="0" w:color="auto"/>
            </w:tcBorders>
            <w:shd w:val="clear" w:color="auto" w:fill="auto"/>
            <w:noWrap/>
            <w:vAlign w:val="center"/>
            <w:hideMark/>
          </w:tcPr>
          <w:p w14:paraId="66FE027F"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NUEVA ESPERANZA</w:t>
            </w:r>
          </w:p>
        </w:tc>
        <w:tc>
          <w:tcPr>
            <w:tcW w:w="980" w:type="dxa"/>
            <w:tcBorders>
              <w:top w:val="nil"/>
              <w:left w:val="nil"/>
              <w:bottom w:val="single" w:sz="4" w:space="0" w:color="auto"/>
              <w:right w:val="single" w:sz="4" w:space="0" w:color="auto"/>
            </w:tcBorders>
            <w:shd w:val="clear" w:color="auto" w:fill="auto"/>
            <w:noWrap/>
            <w:vAlign w:val="center"/>
            <w:hideMark/>
          </w:tcPr>
          <w:p w14:paraId="39B2BAD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8B6E23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3B11011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1664AB0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F01D7D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F2918F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46A34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83</w:t>
            </w:r>
          </w:p>
        </w:tc>
        <w:tc>
          <w:tcPr>
            <w:tcW w:w="870" w:type="dxa"/>
            <w:tcBorders>
              <w:top w:val="nil"/>
              <w:left w:val="nil"/>
              <w:bottom w:val="single" w:sz="4" w:space="0" w:color="auto"/>
              <w:right w:val="single" w:sz="4" w:space="0" w:color="auto"/>
            </w:tcBorders>
            <w:shd w:val="clear" w:color="auto" w:fill="auto"/>
            <w:noWrap/>
            <w:vAlign w:val="center"/>
            <w:hideMark/>
          </w:tcPr>
          <w:p w14:paraId="07F36B5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2002060037</w:t>
            </w:r>
          </w:p>
        </w:tc>
        <w:tc>
          <w:tcPr>
            <w:tcW w:w="2940" w:type="dxa"/>
            <w:tcBorders>
              <w:top w:val="nil"/>
              <w:left w:val="nil"/>
              <w:bottom w:val="single" w:sz="4" w:space="0" w:color="auto"/>
              <w:right w:val="single" w:sz="4" w:space="0" w:color="auto"/>
            </w:tcBorders>
            <w:shd w:val="clear" w:color="auto" w:fill="auto"/>
            <w:noWrap/>
            <w:vAlign w:val="center"/>
            <w:hideMark/>
          </w:tcPr>
          <w:p w14:paraId="2068813B"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CAMINO REAL</w:t>
            </w:r>
          </w:p>
        </w:tc>
        <w:tc>
          <w:tcPr>
            <w:tcW w:w="980" w:type="dxa"/>
            <w:tcBorders>
              <w:top w:val="nil"/>
              <w:left w:val="nil"/>
              <w:bottom w:val="single" w:sz="4" w:space="0" w:color="auto"/>
              <w:right w:val="single" w:sz="4" w:space="0" w:color="auto"/>
            </w:tcBorders>
            <w:shd w:val="clear" w:color="auto" w:fill="auto"/>
            <w:noWrap/>
            <w:vAlign w:val="center"/>
            <w:hideMark/>
          </w:tcPr>
          <w:p w14:paraId="64326B8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7D53211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92A029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5BB154F5"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D15249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B65B5C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B03F8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84</w:t>
            </w:r>
          </w:p>
        </w:tc>
        <w:tc>
          <w:tcPr>
            <w:tcW w:w="870" w:type="dxa"/>
            <w:tcBorders>
              <w:top w:val="nil"/>
              <w:left w:val="nil"/>
              <w:bottom w:val="single" w:sz="4" w:space="0" w:color="auto"/>
              <w:right w:val="single" w:sz="4" w:space="0" w:color="auto"/>
            </w:tcBorders>
            <w:shd w:val="clear" w:color="auto" w:fill="auto"/>
            <w:noWrap/>
            <w:vAlign w:val="center"/>
            <w:hideMark/>
          </w:tcPr>
          <w:p w14:paraId="02812E7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2002060038</w:t>
            </w:r>
          </w:p>
        </w:tc>
        <w:tc>
          <w:tcPr>
            <w:tcW w:w="2940" w:type="dxa"/>
            <w:tcBorders>
              <w:top w:val="nil"/>
              <w:left w:val="nil"/>
              <w:bottom w:val="single" w:sz="4" w:space="0" w:color="auto"/>
              <w:right w:val="single" w:sz="4" w:space="0" w:color="auto"/>
            </w:tcBorders>
            <w:shd w:val="clear" w:color="auto" w:fill="auto"/>
            <w:noWrap/>
            <w:vAlign w:val="center"/>
            <w:hideMark/>
          </w:tcPr>
          <w:p w14:paraId="30E0C66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FRANCISCO BOLOGNESI</w:t>
            </w:r>
          </w:p>
        </w:tc>
        <w:tc>
          <w:tcPr>
            <w:tcW w:w="980" w:type="dxa"/>
            <w:tcBorders>
              <w:top w:val="nil"/>
              <w:left w:val="nil"/>
              <w:bottom w:val="single" w:sz="4" w:space="0" w:color="auto"/>
              <w:right w:val="single" w:sz="4" w:space="0" w:color="auto"/>
            </w:tcBorders>
            <w:shd w:val="clear" w:color="auto" w:fill="auto"/>
            <w:noWrap/>
            <w:vAlign w:val="center"/>
            <w:hideMark/>
          </w:tcPr>
          <w:p w14:paraId="3A282D3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325B98F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F08B4A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0C06E128"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EF86C75"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445E67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FC1F2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85</w:t>
            </w:r>
          </w:p>
        </w:tc>
        <w:tc>
          <w:tcPr>
            <w:tcW w:w="870" w:type="dxa"/>
            <w:tcBorders>
              <w:top w:val="nil"/>
              <w:left w:val="nil"/>
              <w:bottom w:val="single" w:sz="4" w:space="0" w:color="auto"/>
              <w:right w:val="single" w:sz="4" w:space="0" w:color="auto"/>
            </w:tcBorders>
            <w:shd w:val="clear" w:color="auto" w:fill="auto"/>
            <w:noWrap/>
            <w:vAlign w:val="center"/>
            <w:hideMark/>
          </w:tcPr>
          <w:p w14:paraId="0E444FC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2002060040</w:t>
            </w:r>
          </w:p>
        </w:tc>
        <w:tc>
          <w:tcPr>
            <w:tcW w:w="2940" w:type="dxa"/>
            <w:tcBorders>
              <w:top w:val="nil"/>
              <w:left w:val="nil"/>
              <w:bottom w:val="single" w:sz="4" w:space="0" w:color="auto"/>
              <w:right w:val="single" w:sz="4" w:space="0" w:color="auto"/>
            </w:tcBorders>
            <w:shd w:val="clear" w:color="auto" w:fill="auto"/>
            <w:noWrap/>
            <w:vAlign w:val="center"/>
            <w:hideMark/>
          </w:tcPr>
          <w:p w14:paraId="6DB422C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LUIS</w:t>
            </w:r>
          </w:p>
        </w:tc>
        <w:tc>
          <w:tcPr>
            <w:tcW w:w="980" w:type="dxa"/>
            <w:tcBorders>
              <w:top w:val="nil"/>
              <w:left w:val="nil"/>
              <w:bottom w:val="single" w:sz="4" w:space="0" w:color="auto"/>
              <w:right w:val="single" w:sz="4" w:space="0" w:color="auto"/>
            </w:tcBorders>
            <w:shd w:val="clear" w:color="auto" w:fill="auto"/>
            <w:noWrap/>
            <w:vAlign w:val="center"/>
            <w:hideMark/>
          </w:tcPr>
          <w:p w14:paraId="32A74F0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78FFA3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497DEF2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7F4DBF8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4BA907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BDA0C8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8A697D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86</w:t>
            </w:r>
          </w:p>
        </w:tc>
        <w:tc>
          <w:tcPr>
            <w:tcW w:w="870" w:type="dxa"/>
            <w:tcBorders>
              <w:top w:val="nil"/>
              <w:left w:val="nil"/>
              <w:bottom w:val="single" w:sz="4" w:space="0" w:color="auto"/>
              <w:right w:val="single" w:sz="4" w:space="0" w:color="auto"/>
            </w:tcBorders>
            <w:shd w:val="clear" w:color="auto" w:fill="auto"/>
            <w:noWrap/>
            <w:vAlign w:val="center"/>
            <w:hideMark/>
          </w:tcPr>
          <w:p w14:paraId="5A1C6A6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2002060042</w:t>
            </w:r>
          </w:p>
        </w:tc>
        <w:tc>
          <w:tcPr>
            <w:tcW w:w="2940" w:type="dxa"/>
            <w:tcBorders>
              <w:top w:val="nil"/>
              <w:left w:val="nil"/>
              <w:bottom w:val="single" w:sz="4" w:space="0" w:color="auto"/>
              <w:right w:val="single" w:sz="4" w:space="0" w:color="auto"/>
            </w:tcBorders>
            <w:shd w:val="clear" w:color="auto" w:fill="auto"/>
            <w:noWrap/>
            <w:vAlign w:val="center"/>
            <w:hideMark/>
          </w:tcPr>
          <w:p w14:paraId="0F29B919"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VILCAS</w:t>
            </w:r>
          </w:p>
        </w:tc>
        <w:tc>
          <w:tcPr>
            <w:tcW w:w="980" w:type="dxa"/>
            <w:tcBorders>
              <w:top w:val="nil"/>
              <w:left w:val="nil"/>
              <w:bottom w:val="single" w:sz="4" w:space="0" w:color="auto"/>
              <w:right w:val="single" w:sz="4" w:space="0" w:color="auto"/>
            </w:tcBorders>
            <w:shd w:val="clear" w:color="auto" w:fill="auto"/>
            <w:noWrap/>
            <w:vAlign w:val="center"/>
            <w:hideMark/>
          </w:tcPr>
          <w:p w14:paraId="4EAEADD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E505FC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0C766DF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36658A6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07C4E70"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73751C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71FA25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87</w:t>
            </w:r>
          </w:p>
        </w:tc>
        <w:tc>
          <w:tcPr>
            <w:tcW w:w="870" w:type="dxa"/>
            <w:tcBorders>
              <w:top w:val="nil"/>
              <w:left w:val="nil"/>
              <w:bottom w:val="single" w:sz="4" w:space="0" w:color="auto"/>
              <w:right w:val="single" w:sz="4" w:space="0" w:color="auto"/>
            </w:tcBorders>
            <w:shd w:val="clear" w:color="auto" w:fill="auto"/>
            <w:noWrap/>
            <w:vAlign w:val="center"/>
            <w:hideMark/>
          </w:tcPr>
          <w:p w14:paraId="03A38A7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2002060046</w:t>
            </w:r>
          </w:p>
        </w:tc>
        <w:tc>
          <w:tcPr>
            <w:tcW w:w="2940" w:type="dxa"/>
            <w:tcBorders>
              <w:top w:val="nil"/>
              <w:left w:val="nil"/>
              <w:bottom w:val="single" w:sz="4" w:space="0" w:color="auto"/>
              <w:right w:val="single" w:sz="4" w:space="0" w:color="auto"/>
            </w:tcBorders>
            <w:shd w:val="clear" w:color="auto" w:fill="auto"/>
            <w:noWrap/>
            <w:vAlign w:val="center"/>
            <w:hideMark/>
          </w:tcPr>
          <w:p w14:paraId="3404E80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TAUMA</w:t>
            </w:r>
          </w:p>
        </w:tc>
        <w:tc>
          <w:tcPr>
            <w:tcW w:w="980" w:type="dxa"/>
            <w:tcBorders>
              <w:top w:val="nil"/>
              <w:left w:val="nil"/>
              <w:bottom w:val="single" w:sz="4" w:space="0" w:color="auto"/>
              <w:right w:val="single" w:sz="4" w:space="0" w:color="auto"/>
            </w:tcBorders>
            <w:shd w:val="clear" w:color="auto" w:fill="auto"/>
            <w:noWrap/>
            <w:vAlign w:val="center"/>
            <w:hideMark/>
          </w:tcPr>
          <w:p w14:paraId="3B462FB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EA1F4F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63EC3D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60EC572A"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5D8BF7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86B583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49866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88</w:t>
            </w:r>
          </w:p>
        </w:tc>
        <w:tc>
          <w:tcPr>
            <w:tcW w:w="870" w:type="dxa"/>
            <w:tcBorders>
              <w:top w:val="nil"/>
              <w:left w:val="nil"/>
              <w:bottom w:val="single" w:sz="4" w:space="0" w:color="auto"/>
              <w:right w:val="single" w:sz="4" w:space="0" w:color="auto"/>
            </w:tcBorders>
            <w:shd w:val="clear" w:color="auto" w:fill="auto"/>
            <w:noWrap/>
            <w:vAlign w:val="center"/>
            <w:hideMark/>
          </w:tcPr>
          <w:p w14:paraId="0FB5027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2002060050</w:t>
            </w:r>
          </w:p>
        </w:tc>
        <w:tc>
          <w:tcPr>
            <w:tcW w:w="2940" w:type="dxa"/>
            <w:tcBorders>
              <w:top w:val="nil"/>
              <w:left w:val="nil"/>
              <w:bottom w:val="single" w:sz="4" w:space="0" w:color="auto"/>
              <w:right w:val="single" w:sz="4" w:space="0" w:color="auto"/>
            </w:tcBorders>
            <w:shd w:val="clear" w:color="auto" w:fill="auto"/>
            <w:noWrap/>
            <w:vAlign w:val="center"/>
            <w:hideMark/>
          </w:tcPr>
          <w:p w14:paraId="2E2C772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JUAN DE CACHIACO</w:t>
            </w:r>
          </w:p>
        </w:tc>
        <w:tc>
          <w:tcPr>
            <w:tcW w:w="980" w:type="dxa"/>
            <w:tcBorders>
              <w:top w:val="nil"/>
              <w:left w:val="nil"/>
              <w:bottom w:val="single" w:sz="4" w:space="0" w:color="auto"/>
              <w:right w:val="single" w:sz="4" w:space="0" w:color="auto"/>
            </w:tcBorders>
            <w:shd w:val="clear" w:color="auto" w:fill="auto"/>
            <w:noWrap/>
            <w:vAlign w:val="center"/>
            <w:hideMark/>
          </w:tcPr>
          <w:p w14:paraId="7AE410E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A69197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4D023F2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6A3D5DA2"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F3DFEF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6ECC50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252EC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89</w:t>
            </w:r>
          </w:p>
        </w:tc>
        <w:tc>
          <w:tcPr>
            <w:tcW w:w="870" w:type="dxa"/>
            <w:tcBorders>
              <w:top w:val="nil"/>
              <w:left w:val="nil"/>
              <w:bottom w:val="single" w:sz="4" w:space="0" w:color="auto"/>
              <w:right w:val="single" w:sz="4" w:space="0" w:color="auto"/>
            </w:tcBorders>
            <w:shd w:val="clear" w:color="auto" w:fill="auto"/>
            <w:noWrap/>
            <w:vAlign w:val="center"/>
            <w:hideMark/>
          </w:tcPr>
          <w:p w14:paraId="52810DA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2002060052</w:t>
            </w:r>
          </w:p>
        </w:tc>
        <w:tc>
          <w:tcPr>
            <w:tcW w:w="2940" w:type="dxa"/>
            <w:tcBorders>
              <w:top w:val="nil"/>
              <w:left w:val="nil"/>
              <w:bottom w:val="single" w:sz="4" w:space="0" w:color="auto"/>
              <w:right w:val="single" w:sz="4" w:space="0" w:color="auto"/>
            </w:tcBorders>
            <w:shd w:val="clear" w:color="auto" w:fill="auto"/>
            <w:noWrap/>
            <w:vAlign w:val="center"/>
            <w:hideMark/>
          </w:tcPr>
          <w:p w14:paraId="3BF53BFF"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LIVIN DE CURILCAS (EL ROYO)</w:t>
            </w:r>
          </w:p>
        </w:tc>
        <w:tc>
          <w:tcPr>
            <w:tcW w:w="980" w:type="dxa"/>
            <w:tcBorders>
              <w:top w:val="nil"/>
              <w:left w:val="nil"/>
              <w:bottom w:val="single" w:sz="4" w:space="0" w:color="auto"/>
              <w:right w:val="single" w:sz="4" w:space="0" w:color="auto"/>
            </w:tcBorders>
            <w:shd w:val="clear" w:color="auto" w:fill="auto"/>
            <w:noWrap/>
            <w:vAlign w:val="center"/>
            <w:hideMark/>
          </w:tcPr>
          <w:p w14:paraId="4A0B834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36B8D66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6C05CE1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35C0035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24C5F3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A07D4D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4504CE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90</w:t>
            </w:r>
          </w:p>
        </w:tc>
        <w:tc>
          <w:tcPr>
            <w:tcW w:w="870" w:type="dxa"/>
            <w:tcBorders>
              <w:top w:val="nil"/>
              <w:left w:val="nil"/>
              <w:bottom w:val="single" w:sz="4" w:space="0" w:color="auto"/>
              <w:right w:val="single" w:sz="4" w:space="0" w:color="auto"/>
            </w:tcBorders>
            <w:shd w:val="clear" w:color="auto" w:fill="auto"/>
            <w:noWrap/>
            <w:vAlign w:val="center"/>
            <w:hideMark/>
          </w:tcPr>
          <w:p w14:paraId="37A40BB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2002060053</w:t>
            </w:r>
          </w:p>
        </w:tc>
        <w:tc>
          <w:tcPr>
            <w:tcW w:w="2940" w:type="dxa"/>
            <w:tcBorders>
              <w:top w:val="nil"/>
              <w:left w:val="nil"/>
              <w:bottom w:val="single" w:sz="4" w:space="0" w:color="auto"/>
              <w:right w:val="single" w:sz="4" w:space="0" w:color="auto"/>
            </w:tcBorders>
            <w:shd w:val="clear" w:color="auto" w:fill="auto"/>
            <w:noWrap/>
            <w:vAlign w:val="center"/>
            <w:hideMark/>
          </w:tcPr>
          <w:p w14:paraId="2B617F3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MARAY DE CURILCAS</w:t>
            </w:r>
          </w:p>
        </w:tc>
        <w:tc>
          <w:tcPr>
            <w:tcW w:w="980" w:type="dxa"/>
            <w:tcBorders>
              <w:top w:val="nil"/>
              <w:left w:val="nil"/>
              <w:bottom w:val="single" w:sz="4" w:space="0" w:color="auto"/>
              <w:right w:val="single" w:sz="4" w:space="0" w:color="auto"/>
            </w:tcBorders>
            <w:shd w:val="clear" w:color="auto" w:fill="auto"/>
            <w:noWrap/>
            <w:vAlign w:val="center"/>
            <w:hideMark/>
          </w:tcPr>
          <w:p w14:paraId="565A026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61ADD5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5FAA4E1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23828905"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1CF554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93DDFB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7E327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91</w:t>
            </w:r>
          </w:p>
        </w:tc>
        <w:tc>
          <w:tcPr>
            <w:tcW w:w="870" w:type="dxa"/>
            <w:tcBorders>
              <w:top w:val="nil"/>
              <w:left w:val="nil"/>
              <w:bottom w:val="single" w:sz="4" w:space="0" w:color="auto"/>
              <w:right w:val="single" w:sz="4" w:space="0" w:color="auto"/>
            </w:tcBorders>
            <w:shd w:val="clear" w:color="auto" w:fill="auto"/>
            <w:noWrap/>
            <w:vAlign w:val="center"/>
            <w:hideMark/>
          </w:tcPr>
          <w:p w14:paraId="09622B8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2002060055</w:t>
            </w:r>
          </w:p>
        </w:tc>
        <w:tc>
          <w:tcPr>
            <w:tcW w:w="2940" w:type="dxa"/>
            <w:tcBorders>
              <w:top w:val="nil"/>
              <w:left w:val="nil"/>
              <w:bottom w:val="single" w:sz="4" w:space="0" w:color="auto"/>
              <w:right w:val="single" w:sz="4" w:space="0" w:color="auto"/>
            </w:tcBorders>
            <w:shd w:val="clear" w:color="auto" w:fill="auto"/>
            <w:noWrap/>
            <w:vAlign w:val="center"/>
            <w:hideMark/>
          </w:tcPr>
          <w:p w14:paraId="162D04BC"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CUMBICUS BAJO</w:t>
            </w:r>
          </w:p>
        </w:tc>
        <w:tc>
          <w:tcPr>
            <w:tcW w:w="980" w:type="dxa"/>
            <w:tcBorders>
              <w:top w:val="nil"/>
              <w:left w:val="nil"/>
              <w:bottom w:val="single" w:sz="4" w:space="0" w:color="auto"/>
              <w:right w:val="single" w:sz="4" w:space="0" w:color="auto"/>
            </w:tcBorders>
            <w:shd w:val="clear" w:color="auto" w:fill="auto"/>
            <w:noWrap/>
            <w:vAlign w:val="center"/>
            <w:hideMark/>
          </w:tcPr>
          <w:p w14:paraId="581B4B3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A21F35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38159C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445ED75A"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578756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F43086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5BC58C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92</w:t>
            </w:r>
          </w:p>
        </w:tc>
        <w:tc>
          <w:tcPr>
            <w:tcW w:w="870" w:type="dxa"/>
            <w:tcBorders>
              <w:top w:val="nil"/>
              <w:left w:val="nil"/>
              <w:bottom w:val="single" w:sz="4" w:space="0" w:color="auto"/>
              <w:right w:val="single" w:sz="4" w:space="0" w:color="auto"/>
            </w:tcBorders>
            <w:shd w:val="clear" w:color="auto" w:fill="auto"/>
            <w:noWrap/>
            <w:vAlign w:val="center"/>
            <w:hideMark/>
          </w:tcPr>
          <w:p w14:paraId="35A5C5E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2002060056</w:t>
            </w:r>
          </w:p>
        </w:tc>
        <w:tc>
          <w:tcPr>
            <w:tcW w:w="2940" w:type="dxa"/>
            <w:tcBorders>
              <w:top w:val="nil"/>
              <w:left w:val="nil"/>
              <w:bottom w:val="single" w:sz="4" w:space="0" w:color="auto"/>
              <w:right w:val="single" w:sz="4" w:space="0" w:color="auto"/>
            </w:tcBorders>
            <w:shd w:val="clear" w:color="auto" w:fill="auto"/>
            <w:noWrap/>
            <w:vAlign w:val="center"/>
            <w:hideMark/>
          </w:tcPr>
          <w:p w14:paraId="33A5BD9B"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RAMADAS VILCAS</w:t>
            </w:r>
          </w:p>
        </w:tc>
        <w:tc>
          <w:tcPr>
            <w:tcW w:w="980" w:type="dxa"/>
            <w:tcBorders>
              <w:top w:val="nil"/>
              <w:left w:val="nil"/>
              <w:bottom w:val="single" w:sz="4" w:space="0" w:color="auto"/>
              <w:right w:val="single" w:sz="4" w:space="0" w:color="auto"/>
            </w:tcBorders>
            <w:shd w:val="clear" w:color="auto" w:fill="auto"/>
            <w:noWrap/>
            <w:vAlign w:val="center"/>
            <w:hideMark/>
          </w:tcPr>
          <w:p w14:paraId="7867ADD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3C85C6D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32ABC2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498173B8"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641396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D97071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A6C3F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93</w:t>
            </w:r>
          </w:p>
        </w:tc>
        <w:tc>
          <w:tcPr>
            <w:tcW w:w="870" w:type="dxa"/>
            <w:tcBorders>
              <w:top w:val="nil"/>
              <w:left w:val="nil"/>
              <w:bottom w:val="single" w:sz="4" w:space="0" w:color="auto"/>
              <w:right w:val="single" w:sz="4" w:space="0" w:color="auto"/>
            </w:tcBorders>
            <w:shd w:val="clear" w:color="auto" w:fill="auto"/>
            <w:noWrap/>
            <w:vAlign w:val="center"/>
            <w:hideMark/>
          </w:tcPr>
          <w:p w14:paraId="2DB8C56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2002060057</w:t>
            </w:r>
          </w:p>
        </w:tc>
        <w:tc>
          <w:tcPr>
            <w:tcW w:w="2940" w:type="dxa"/>
            <w:tcBorders>
              <w:top w:val="nil"/>
              <w:left w:val="nil"/>
              <w:bottom w:val="single" w:sz="4" w:space="0" w:color="auto"/>
              <w:right w:val="single" w:sz="4" w:space="0" w:color="auto"/>
            </w:tcBorders>
            <w:shd w:val="clear" w:color="auto" w:fill="auto"/>
            <w:noWrap/>
            <w:vAlign w:val="center"/>
            <w:hideMark/>
          </w:tcPr>
          <w:p w14:paraId="247AD99D"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LAZARO</w:t>
            </w:r>
          </w:p>
        </w:tc>
        <w:tc>
          <w:tcPr>
            <w:tcW w:w="980" w:type="dxa"/>
            <w:tcBorders>
              <w:top w:val="nil"/>
              <w:left w:val="nil"/>
              <w:bottom w:val="single" w:sz="4" w:space="0" w:color="auto"/>
              <w:right w:val="single" w:sz="4" w:space="0" w:color="auto"/>
            </w:tcBorders>
            <w:shd w:val="clear" w:color="auto" w:fill="auto"/>
            <w:noWrap/>
            <w:vAlign w:val="center"/>
            <w:hideMark/>
          </w:tcPr>
          <w:p w14:paraId="17FB2EE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A43501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2363C1E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4513261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AAA2D4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37EAC4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F77CC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94</w:t>
            </w:r>
          </w:p>
        </w:tc>
        <w:tc>
          <w:tcPr>
            <w:tcW w:w="870" w:type="dxa"/>
            <w:tcBorders>
              <w:top w:val="nil"/>
              <w:left w:val="nil"/>
              <w:bottom w:val="single" w:sz="4" w:space="0" w:color="auto"/>
              <w:right w:val="single" w:sz="4" w:space="0" w:color="auto"/>
            </w:tcBorders>
            <w:shd w:val="clear" w:color="auto" w:fill="auto"/>
            <w:noWrap/>
            <w:vAlign w:val="center"/>
            <w:hideMark/>
          </w:tcPr>
          <w:p w14:paraId="6279E6E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2002060058</w:t>
            </w:r>
          </w:p>
        </w:tc>
        <w:tc>
          <w:tcPr>
            <w:tcW w:w="2940" w:type="dxa"/>
            <w:tcBorders>
              <w:top w:val="nil"/>
              <w:left w:val="nil"/>
              <w:bottom w:val="single" w:sz="4" w:space="0" w:color="auto"/>
              <w:right w:val="single" w:sz="4" w:space="0" w:color="auto"/>
            </w:tcBorders>
            <w:shd w:val="clear" w:color="auto" w:fill="auto"/>
            <w:noWrap/>
            <w:vAlign w:val="center"/>
            <w:hideMark/>
          </w:tcPr>
          <w:p w14:paraId="799D2B19"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CERRO PINTADO</w:t>
            </w:r>
          </w:p>
        </w:tc>
        <w:tc>
          <w:tcPr>
            <w:tcW w:w="980" w:type="dxa"/>
            <w:tcBorders>
              <w:top w:val="nil"/>
              <w:left w:val="nil"/>
              <w:bottom w:val="single" w:sz="4" w:space="0" w:color="auto"/>
              <w:right w:val="single" w:sz="4" w:space="0" w:color="auto"/>
            </w:tcBorders>
            <w:shd w:val="clear" w:color="auto" w:fill="auto"/>
            <w:noWrap/>
            <w:vAlign w:val="center"/>
            <w:hideMark/>
          </w:tcPr>
          <w:p w14:paraId="1D8B5AD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628AE3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61B0521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444A1B9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A114486"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587946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DA3492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95</w:t>
            </w:r>
          </w:p>
        </w:tc>
        <w:tc>
          <w:tcPr>
            <w:tcW w:w="870" w:type="dxa"/>
            <w:tcBorders>
              <w:top w:val="nil"/>
              <w:left w:val="nil"/>
              <w:bottom w:val="single" w:sz="4" w:space="0" w:color="auto"/>
              <w:right w:val="single" w:sz="4" w:space="0" w:color="auto"/>
            </w:tcBorders>
            <w:shd w:val="clear" w:color="auto" w:fill="auto"/>
            <w:noWrap/>
            <w:vAlign w:val="center"/>
            <w:hideMark/>
          </w:tcPr>
          <w:p w14:paraId="1C3B1E1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2002060068</w:t>
            </w:r>
          </w:p>
        </w:tc>
        <w:tc>
          <w:tcPr>
            <w:tcW w:w="2940" w:type="dxa"/>
            <w:tcBorders>
              <w:top w:val="nil"/>
              <w:left w:val="nil"/>
              <w:bottom w:val="single" w:sz="4" w:space="0" w:color="auto"/>
              <w:right w:val="single" w:sz="4" w:space="0" w:color="auto"/>
            </w:tcBorders>
            <w:shd w:val="clear" w:color="auto" w:fill="auto"/>
            <w:noWrap/>
            <w:vAlign w:val="center"/>
            <w:hideMark/>
          </w:tcPr>
          <w:p w14:paraId="22FE0A8F"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MEJICO</w:t>
            </w:r>
          </w:p>
        </w:tc>
        <w:tc>
          <w:tcPr>
            <w:tcW w:w="980" w:type="dxa"/>
            <w:tcBorders>
              <w:top w:val="nil"/>
              <w:left w:val="nil"/>
              <w:bottom w:val="single" w:sz="4" w:space="0" w:color="auto"/>
              <w:right w:val="single" w:sz="4" w:space="0" w:color="auto"/>
            </w:tcBorders>
            <w:shd w:val="clear" w:color="auto" w:fill="auto"/>
            <w:noWrap/>
            <w:vAlign w:val="center"/>
            <w:hideMark/>
          </w:tcPr>
          <w:p w14:paraId="06E7DE4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8460FF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02DF8B5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54F05D52"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438E3C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00F426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D55DD7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96</w:t>
            </w:r>
          </w:p>
        </w:tc>
        <w:tc>
          <w:tcPr>
            <w:tcW w:w="870" w:type="dxa"/>
            <w:tcBorders>
              <w:top w:val="nil"/>
              <w:left w:val="nil"/>
              <w:bottom w:val="single" w:sz="4" w:space="0" w:color="auto"/>
              <w:right w:val="single" w:sz="4" w:space="0" w:color="auto"/>
            </w:tcBorders>
            <w:shd w:val="clear" w:color="auto" w:fill="auto"/>
            <w:noWrap/>
            <w:vAlign w:val="center"/>
            <w:hideMark/>
          </w:tcPr>
          <w:p w14:paraId="521EA74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2002060070</w:t>
            </w:r>
          </w:p>
        </w:tc>
        <w:tc>
          <w:tcPr>
            <w:tcW w:w="2940" w:type="dxa"/>
            <w:tcBorders>
              <w:top w:val="nil"/>
              <w:left w:val="nil"/>
              <w:bottom w:val="single" w:sz="4" w:space="0" w:color="auto"/>
              <w:right w:val="single" w:sz="4" w:space="0" w:color="auto"/>
            </w:tcBorders>
            <w:shd w:val="clear" w:color="auto" w:fill="auto"/>
            <w:noWrap/>
            <w:vAlign w:val="center"/>
            <w:hideMark/>
          </w:tcPr>
          <w:p w14:paraId="7D032DD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BELLAVISTA DE CACHIACO</w:t>
            </w:r>
          </w:p>
        </w:tc>
        <w:tc>
          <w:tcPr>
            <w:tcW w:w="980" w:type="dxa"/>
            <w:tcBorders>
              <w:top w:val="nil"/>
              <w:left w:val="nil"/>
              <w:bottom w:val="single" w:sz="4" w:space="0" w:color="auto"/>
              <w:right w:val="single" w:sz="4" w:space="0" w:color="auto"/>
            </w:tcBorders>
            <w:shd w:val="clear" w:color="auto" w:fill="auto"/>
            <w:noWrap/>
            <w:vAlign w:val="center"/>
            <w:hideMark/>
          </w:tcPr>
          <w:p w14:paraId="7E02B16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85B9E1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DCCE00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37BC2AB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BE855E"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9EADE1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473991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97</w:t>
            </w:r>
          </w:p>
        </w:tc>
        <w:tc>
          <w:tcPr>
            <w:tcW w:w="870" w:type="dxa"/>
            <w:tcBorders>
              <w:top w:val="nil"/>
              <w:left w:val="nil"/>
              <w:bottom w:val="single" w:sz="4" w:space="0" w:color="auto"/>
              <w:right w:val="single" w:sz="4" w:space="0" w:color="auto"/>
            </w:tcBorders>
            <w:shd w:val="clear" w:color="auto" w:fill="auto"/>
            <w:noWrap/>
            <w:vAlign w:val="center"/>
            <w:hideMark/>
          </w:tcPr>
          <w:p w14:paraId="11C6387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2002060071</w:t>
            </w:r>
          </w:p>
        </w:tc>
        <w:tc>
          <w:tcPr>
            <w:tcW w:w="2940" w:type="dxa"/>
            <w:tcBorders>
              <w:top w:val="nil"/>
              <w:left w:val="nil"/>
              <w:bottom w:val="single" w:sz="4" w:space="0" w:color="auto"/>
              <w:right w:val="single" w:sz="4" w:space="0" w:color="auto"/>
            </w:tcBorders>
            <w:shd w:val="clear" w:color="auto" w:fill="auto"/>
            <w:noWrap/>
            <w:vAlign w:val="center"/>
            <w:hideMark/>
          </w:tcPr>
          <w:p w14:paraId="7C701C64"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EL PALMO</w:t>
            </w:r>
          </w:p>
        </w:tc>
        <w:tc>
          <w:tcPr>
            <w:tcW w:w="980" w:type="dxa"/>
            <w:tcBorders>
              <w:top w:val="nil"/>
              <w:left w:val="nil"/>
              <w:bottom w:val="single" w:sz="4" w:space="0" w:color="auto"/>
              <w:right w:val="single" w:sz="4" w:space="0" w:color="auto"/>
            </w:tcBorders>
            <w:shd w:val="clear" w:color="auto" w:fill="auto"/>
            <w:noWrap/>
            <w:vAlign w:val="center"/>
            <w:hideMark/>
          </w:tcPr>
          <w:p w14:paraId="73FE244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77C1E29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641EF3B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12781E6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53413D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2A8D86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56621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98</w:t>
            </w:r>
          </w:p>
        </w:tc>
        <w:tc>
          <w:tcPr>
            <w:tcW w:w="870" w:type="dxa"/>
            <w:tcBorders>
              <w:top w:val="nil"/>
              <w:left w:val="nil"/>
              <w:bottom w:val="single" w:sz="4" w:space="0" w:color="auto"/>
              <w:right w:val="single" w:sz="4" w:space="0" w:color="auto"/>
            </w:tcBorders>
            <w:shd w:val="clear" w:color="auto" w:fill="auto"/>
            <w:noWrap/>
            <w:vAlign w:val="center"/>
            <w:hideMark/>
          </w:tcPr>
          <w:p w14:paraId="66FE928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2002060074</w:t>
            </w:r>
          </w:p>
        </w:tc>
        <w:tc>
          <w:tcPr>
            <w:tcW w:w="2940" w:type="dxa"/>
            <w:tcBorders>
              <w:top w:val="nil"/>
              <w:left w:val="nil"/>
              <w:bottom w:val="single" w:sz="4" w:space="0" w:color="auto"/>
              <w:right w:val="single" w:sz="4" w:space="0" w:color="auto"/>
            </w:tcBorders>
            <w:shd w:val="clear" w:color="auto" w:fill="auto"/>
            <w:noWrap/>
            <w:vAlign w:val="center"/>
            <w:hideMark/>
          </w:tcPr>
          <w:p w14:paraId="4F483463"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MIRAFLORES</w:t>
            </w:r>
          </w:p>
        </w:tc>
        <w:tc>
          <w:tcPr>
            <w:tcW w:w="980" w:type="dxa"/>
            <w:tcBorders>
              <w:top w:val="nil"/>
              <w:left w:val="nil"/>
              <w:bottom w:val="single" w:sz="4" w:space="0" w:color="auto"/>
              <w:right w:val="single" w:sz="4" w:space="0" w:color="auto"/>
            </w:tcBorders>
            <w:shd w:val="clear" w:color="auto" w:fill="auto"/>
            <w:noWrap/>
            <w:vAlign w:val="center"/>
            <w:hideMark/>
          </w:tcPr>
          <w:p w14:paraId="200E90A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9D05CF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98A503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4A33E61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40F868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CDBF7D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28224A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99</w:t>
            </w:r>
          </w:p>
        </w:tc>
        <w:tc>
          <w:tcPr>
            <w:tcW w:w="870" w:type="dxa"/>
            <w:tcBorders>
              <w:top w:val="nil"/>
              <w:left w:val="nil"/>
              <w:bottom w:val="single" w:sz="4" w:space="0" w:color="auto"/>
              <w:right w:val="single" w:sz="4" w:space="0" w:color="auto"/>
            </w:tcBorders>
            <w:shd w:val="clear" w:color="auto" w:fill="auto"/>
            <w:noWrap/>
            <w:vAlign w:val="center"/>
            <w:hideMark/>
          </w:tcPr>
          <w:p w14:paraId="15C520F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2002060076</w:t>
            </w:r>
          </w:p>
        </w:tc>
        <w:tc>
          <w:tcPr>
            <w:tcW w:w="2940" w:type="dxa"/>
            <w:tcBorders>
              <w:top w:val="nil"/>
              <w:left w:val="nil"/>
              <w:bottom w:val="single" w:sz="4" w:space="0" w:color="auto"/>
              <w:right w:val="single" w:sz="4" w:space="0" w:color="auto"/>
            </w:tcBorders>
            <w:shd w:val="clear" w:color="auto" w:fill="auto"/>
            <w:noWrap/>
            <w:vAlign w:val="center"/>
            <w:hideMark/>
          </w:tcPr>
          <w:p w14:paraId="468D8435"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LETREROS-TUCAQUE</w:t>
            </w:r>
          </w:p>
        </w:tc>
        <w:tc>
          <w:tcPr>
            <w:tcW w:w="980" w:type="dxa"/>
            <w:tcBorders>
              <w:top w:val="nil"/>
              <w:left w:val="nil"/>
              <w:bottom w:val="single" w:sz="4" w:space="0" w:color="auto"/>
              <w:right w:val="single" w:sz="4" w:space="0" w:color="auto"/>
            </w:tcBorders>
            <w:shd w:val="clear" w:color="auto" w:fill="auto"/>
            <w:noWrap/>
            <w:vAlign w:val="center"/>
            <w:hideMark/>
          </w:tcPr>
          <w:p w14:paraId="3E15CA1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4F75A6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00531CA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0F7EC4E1"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D53A48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EF5752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BFB77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100</w:t>
            </w:r>
          </w:p>
        </w:tc>
        <w:tc>
          <w:tcPr>
            <w:tcW w:w="870" w:type="dxa"/>
            <w:tcBorders>
              <w:top w:val="nil"/>
              <w:left w:val="nil"/>
              <w:bottom w:val="single" w:sz="4" w:space="0" w:color="auto"/>
              <w:right w:val="single" w:sz="4" w:space="0" w:color="auto"/>
            </w:tcBorders>
            <w:shd w:val="clear" w:color="auto" w:fill="auto"/>
            <w:noWrap/>
            <w:vAlign w:val="center"/>
            <w:hideMark/>
          </w:tcPr>
          <w:p w14:paraId="3EEF5EA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2002060080</w:t>
            </w:r>
          </w:p>
        </w:tc>
        <w:tc>
          <w:tcPr>
            <w:tcW w:w="2940" w:type="dxa"/>
            <w:tcBorders>
              <w:top w:val="nil"/>
              <w:left w:val="nil"/>
              <w:bottom w:val="single" w:sz="4" w:space="0" w:color="auto"/>
              <w:right w:val="single" w:sz="4" w:space="0" w:color="auto"/>
            </w:tcBorders>
            <w:shd w:val="clear" w:color="auto" w:fill="auto"/>
            <w:noWrap/>
            <w:vAlign w:val="center"/>
            <w:hideMark/>
          </w:tcPr>
          <w:p w14:paraId="000DF1BA"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LUCUMO</w:t>
            </w:r>
          </w:p>
        </w:tc>
        <w:tc>
          <w:tcPr>
            <w:tcW w:w="980" w:type="dxa"/>
            <w:tcBorders>
              <w:top w:val="nil"/>
              <w:left w:val="nil"/>
              <w:bottom w:val="single" w:sz="4" w:space="0" w:color="auto"/>
              <w:right w:val="single" w:sz="4" w:space="0" w:color="auto"/>
            </w:tcBorders>
            <w:shd w:val="clear" w:color="auto" w:fill="auto"/>
            <w:noWrap/>
            <w:vAlign w:val="center"/>
            <w:hideMark/>
          </w:tcPr>
          <w:p w14:paraId="31FF18A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260AAD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186ACC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569E6039"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4DE4B25"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AF1350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99C212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101</w:t>
            </w:r>
          </w:p>
        </w:tc>
        <w:tc>
          <w:tcPr>
            <w:tcW w:w="870" w:type="dxa"/>
            <w:tcBorders>
              <w:top w:val="nil"/>
              <w:left w:val="nil"/>
              <w:bottom w:val="single" w:sz="4" w:space="0" w:color="auto"/>
              <w:right w:val="single" w:sz="4" w:space="0" w:color="auto"/>
            </w:tcBorders>
            <w:shd w:val="clear" w:color="auto" w:fill="auto"/>
            <w:noWrap/>
            <w:vAlign w:val="center"/>
            <w:hideMark/>
          </w:tcPr>
          <w:p w14:paraId="15B1842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2002060087</w:t>
            </w:r>
          </w:p>
        </w:tc>
        <w:tc>
          <w:tcPr>
            <w:tcW w:w="2940" w:type="dxa"/>
            <w:tcBorders>
              <w:top w:val="nil"/>
              <w:left w:val="nil"/>
              <w:bottom w:val="single" w:sz="4" w:space="0" w:color="auto"/>
              <w:right w:val="single" w:sz="4" w:space="0" w:color="auto"/>
            </w:tcBorders>
            <w:shd w:val="clear" w:color="auto" w:fill="auto"/>
            <w:noWrap/>
            <w:vAlign w:val="center"/>
            <w:hideMark/>
          </w:tcPr>
          <w:p w14:paraId="5628A17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FRANCISCO</w:t>
            </w:r>
          </w:p>
        </w:tc>
        <w:tc>
          <w:tcPr>
            <w:tcW w:w="980" w:type="dxa"/>
            <w:tcBorders>
              <w:top w:val="nil"/>
              <w:left w:val="nil"/>
              <w:bottom w:val="single" w:sz="4" w:space="0" w:color="auto"/>
              <w:right w:val="single" w:sz="4" w:space="0" w:color="auto"/>
            </w:tcBorders>
            <w:shd w:val="clear" w:color="auto" w:fill="auto"/>
            <w:noWrap/>
            <w:vAlign w:val="center"/>
            <w:hideMark/>
          </w:tcPr>
          <w:p w14:paraId="6FC73A6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917878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26B6723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4047DE8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031A0C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AD919F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8B2AE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102</w:t>
            </w:r>
          </w:p>
        </w:tc>
        <w:tc>
          <w:tcPr>
            <w:tcW w:w="870" w:type="dxa"/>
            <w:tcBorders>
              <w:top w:val="nil"/>
              <w:left w:val="nil"/>
              <w:bottom w:val="single" w:sz="4" w:space="0" w:color="auto"/>
              <w:right w:val="single" w:sz="4" w:space="0" w:color="auto"/>
            </w:tcBorders>
            <w:shd w:val="clear" w:color="auto" w:fill="auto"/>
            <w:noWrap/>
            <w:vAlign w:val="center"/>
            <w:hideMark/>
          </w:tcPr>
          <w:p w14:paraId="2FF8A01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2002060088</w:t>
            </w:r>
          </w:p>
        </w:tc>
        <w:tc>
          <w:tcPr>
            <w:tcW w:w="2940" w:type="dxa"/>
            <w:tcBorders>
              <w:top w:val="nil"/>
              <w:left w:val="nil"/>
              <w:bottom w:val="single" w:sz="4" w:space="0" w:color="auto"/>
              <w:right w:val="single" w:sz="4" w:space="0" w:color="auto"/>
            </w:tcBorders>
            <w:shd w:val="clear" w:color="auto" w:fill="auto"/>
            <w:noWrap/>
            <w:vAlign w:val="center"/>
            <w:hideMark/>
          </w:tcPr>
          <w:p w14:paraId="7022DF49"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SANTA CRUZ</w:t>
            </w:r>
          </w:p>
        </w:tc>
        <w:tc>
          <w:tcPr>
            <w:tcW w:w="980" w:type="dxa"/>
            <w:tcBorders>
              <w:top w:val="nil"/>
              <w:left w:val="nil"/>
              <w:bottom w:val="single" w:sz="4" w:space="0" w:color="auto"/>
              <w:right w:val="single" w:sz="4" w:space="0" w:color="auto"/>
            </w:tcBorders>
            <w:shd w:val="clear" w:color="auto" w:fill="auto"/>
            <w:noWrap/>
            <w:vAlign w:val="center"/>
            <w:hideMark/>
          </w:tcPr>
          <w:p w14:paraId="04DCDC3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7F83A9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8EB7C5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7D0D906F"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C6ADE26"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A86338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C6017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103</w:t>
            </w:r>
          </w:p>
        </w:tc>
        <w:tc>
          <w:tcPr>
            <w:tcW w:w="870" w:type="dxa"/>
            <w:tcBorders>
              <w:top w:val="nil"/>
              <w:left w:val="nil"/>
              <w:bottom w:val="single" w:sz="4" w:space="0" w:color="auto"/>
              <w:right w:val="single" w:sz="4" w:space="0" w:color="auto"/>
            </w:tcBorders>
            <w:shd w:val="clear" w:color="auto" w:fill="auto"/>
            <w:noWrap/>
            <w:vAlign w:val="center"/>
            <w:hideMark/>
          </w:tcPr>
          <w:p w14:paraId="4833A32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2002060089</w:t>
            </w:r>
          </w:p>
        </w:tc>
        <w:tc>
          <w:tcPr>
            <w:tcW w:w="2940" w:type="dxa"/>
            <w:tcBorders>
              <w:top w:val="nil"/>
              <w:left w:val="nil"/>
              <w:bottom w:val="single" w:sz="4" w:space="0" w:color="auto"/>
              <w:right w:val="single" w:sz="4" w:space="0" w:color="auto"/>
            </w:tcBorders>
            <w:shd w:val="clear" w:color="auto" w:fill="auto"/>
            <w:noWrap/>
            <w:vAlign w:val="center"/>
            <w:hideMark/>
          </w:tcPr>
          <w:p w14:paraId="0005DB92"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MEMBRILLO</w:t>
            </w:r>
          </w:p>
        </w:tc>
        <w:tc>
          <w:tcPr>
            <w:tcW w:w="980" w:type="dxa"/>
            <w:tcBorders>
              <w:top w:val="nil"/>
              <w:left w:val="nil"/>
              <w:bottom w:val="single" w:sz="4" w:space="0" w:color="auto"/>
              <w:right w:val="single" w:sz="4" w:space="0" w:color="auto"/>
            </w:tcBorders>
            <w:shd w:val="clear" w:color="auto" w:fill="auto"/>
            <w:noWrap/>
            <w:vAlign w:val="center"/>
            <w:hideMark/>
          </w:tcPr>
          <w:p w14:paraId="7BC5147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2AE8A9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0D08CD5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25BADC8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CA9D61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8E980E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973845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104</w:t>
            </w:r>
          </w:p>
        </w:tc>
        <w:tc>
          <w:tcPr>
            <w:tcW w:w="870" w:type="dxa"/>
            <w:tcBorders>
              <w:top w:val="nil"/>
              <w:left w:val="nil"/>
              <w:bottom w:val="single" w:sz="4" w:space="0" w:color="auto"/>
              <w:right w:val="single" w:sz="4" w:space="0" w:color="auto"/>
            </w:tcBorders>
            <w:shd w:val="clear" w:color="auto" w:fill="auto"/>
            <w:noWrap/>
            <w:vAlign w:val="center"/>
            <w:hideMark/>
          </w:tcPr>
          <w:p w14:paraId="1FA9676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2002060093</w:t>
            </w:r>
          </w:p>
        </w:tc>
        <w:tc>
          <w:tcPr>
            <w:tcW w:w="2940" w:type="dxa"/>
            <w:tcBorders>
              <w:top w:val="nil"/>
              <w:left w:val="nil"/>
              <w:bottom w:val="single" w:sz="4" w:space="0" w:color="auto"/>
              <w:right w:val="single" w:sz="4" w:space="0" w:color="auto"/>
            </w:tcBorders>
            <w:shd w:val="clear" w:color="auto" w:fill="auto"/>
            <w:noWrap/>
            <w:vAlign w:val="center"/>
            <w:hideMark/>
          </w:tcPr>
          <w:p w14:paraId="40EFE9A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TINGOS</w:t>
            </w:r>
          </w:p>
        </w:tc>
        <w:tc>
          <w:tcPr>
            <w:tcW w:w="980" w:type="dxa"/>
            <w:tcBorders>
              <w:top w:val="nil"/>
              <w:left w:val="nil"/>
              <w:bottom w:val="single" w:sz="4" w:space="0" w:color="auto"/>
              <w:right w:val="single" w:sz="4" w:space="0" w:color="auto"/>
            </w:tcBorders>
            <w:shd w:val="clear" w:color="auto" w:fill="auto"/>
            <w:noWrap/>
            <w:vAlign w:val="center"/>
            <w:hideMark/>
          </w:tcPr>
          <w:p w14:paraId="4EE3775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766565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C0B2C9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53BB30D1"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F4C9B2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9B2520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1033EA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lastRenderedPageBreak/>
              <w:t>105</w:t>
            </w:r>
          </w:p>
        </w:tc>
        <w:tc>
          <w:tcPr>
            <w:tcW w:w="870" w:type="dxa"/>
            <w:tcBorders>
              <w:top w:val="nil"/>
              <w:left w:val="nil"/>
              <w:bottom w:val="single" w:sz="4" w:space="0" w:color="auto"/>
              <w:right w:val="single" w:sz="4" w:space="0" w:color="auto"/>
            </w:tcBorders>
            <w:shd w:val="clear" w:color="auto" w:fill="auto"/>
            <w:noWrap/>
            <w:vAlign w:val="center"/>
            <w:hideMark/>
          </w:tcPr>
          <w:p w14:paraId="3486E4C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2002060096</w:t>
            </w:r>
          </w:p>
        </w:tc>
        <w:tc>
          <w:tcPr>
            <w:tcW w:w="2940" w:type="dxa"/>
            <w:tcBorders>
              <w:top w:val="nil"/>
              <w:left w:val="nil"/>
              <w:bottom w:val="single" w:sz="4" w:space="0" w:color="auto"/>
              <w:right w:val="single" w:sz="4" w:space="0" w:color="auto"/>
            </w:tcBorders>
            <w:shd w:val="clear" w:color="auto" w:fill="auto"/>
            <w:noWrap/>
            <w:vAlign w:val="center"/>
            <w:hideMark/>
          </w:tcPr>
          <w:p w14:paraId="36049AC3"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ALTAMISA</w:t>
            </w:r>
          </w:p>
        </w:tc>
        <w:tc>
          <w:tcPr>
            <w:tcW w:w="980" w:type="dxa"/>
            <w:tcBorders>
              <w:top w:val="nil"/>
              <w:left w:val="nil"/>
              <w:bottom w:val="single" w:sz="4" w:space="0" w:color="auto"/>
              <w:right w:val="single" w:sz="4" w:space="0" w:color="auto"/>
            </w:tcBorders>
            <w:shd w:val="clear" w:color="auto" w:fill="auto"/>
            <w:noWrap/>
            <w:vAlign w:val="center"/>
            <w:hideMark/>
          </w:tcPr>
          <w:p w14:paraId="69B2023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D0B7D2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6CCD091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10E2EC4F"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C905FA6"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93439E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02822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106</w:t>
            </w:r>
          </w:p>
        </w:tc>
        <w:tc>
          <w:tcPr>
            <w:tcW w:w="870" w:type="dxa"/>
            <w:tcBorders>
              <w:top w:val="nil"/>
              <w:left w:val="nil"/>
              <w:bottom w:val="single" w:sz="4" w:space="0" w:color="auto"/>
              <w:right w:val="single" w:sz="4" w:space="0" w:color="auto"/>
            </w:tcBorders>
            <w:shd w:val="clear" w:color="auto" w:fill="auto"/>
            <w:noWrap/>
            <w:vAlign w:val="center"/>
            <w:hideMark/>
          </w:tcPr>
          <w:p w14:paraId="0049073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2002060098</w:t>
            </w:r>
          </w:p>
        </w:tc>
        <w:tc>
          <w:tcPr>
            <w:tcW w:w="2940" w:type="dxa"/>
            <w:tcBorders>
              <w:top w:val="nil"/>
              <w:left w:val="nil"/>
              <w:bottom w:val="single" w:sz="4" w:space="0" w:color="auto"/>
              <w:right w:val="single" w:sz="4" w:space="0" w:color="auto"/>
            </w:tcBorders>
            <w:shd w:val="clear" w:color="auto" w:fill="auto"/>
            <w:noWrap/>
            <w:vAlign w:val="center"/>
            <w:hideMark/>
          </w:tcPr>
          <w:p w14:paraId="0CA7718D"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CHULUCANITAS</w:t>
            </w:r>
          </w:p>
        </w:tc>
        <w:tc>
          <w:tcPr>
            <w:tcW w:w="980" w:type="dxa"/>
            <w:tcBorders>
              <w:top w:val="nil"/>
              <w:left w:val="nil"/>
              <w:bottom w:val="single" w:sz="4" w:space="0" w:color="auto"/>
              <w:right w:val="single" w:sz="4" w:space="0" w:color="auto"/>
            </w:tcBorders>
            <w:shd w:val="clear" w:color="auto" w:fill="auto"/>
            <w:noWrap/>
            <w:vAlign w:val="center"/>
            <w:hideMark/>
          </w:tcPr>
          <w:p w14:paraId="0EBBDF2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86CB47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5D54645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0999CEEC"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CA3F67E"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00CFAB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39E561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107</w:t>
            </w:r>
          </w:p>
        </w:tc>
        <w:tc>
          <w:tcPr>
            <w:tcW w:w="870" w:type="dxa"/>
            <w:tcBorders>
              <w:top w:val="nil"/>
              <w:left w:val="nil"/>
              <w:bottom w:val="single" w:sz="4" w:space="0" w:color="auto"/>
              <w:right w:val="single" w:sz="4" w:space="0" w:color="auto"/>
            </w:tcBorders>
            <w:shd w:val="clear" w:color="auto" w:fill="auto"/>
            <w:noWrap/>
            <w:vAlign w:val="center"/>
            <w:hideMark/>
          </w:tcPr>
          <w:p w14:paraId="3C5A98C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2002060120</w:t>
            </w:r>
          </w:p>
        </w:tc>
        <w:tc>
          <w:tcPr>
            <w:tcW w:w="2940" w:type="dxa"/>
            <w:tcBorders>
              <w:top w:val="nil"/>
              <w:left w:val="nil"/>
              <w:bottom w:val="single" w:sz="4" w:space="0" w:color="auto"/>
              <w:right w:val="single" w:sz="4" w:space="0" w:color="auto"/>
            </w:tcBorders>
            <w:shd w:val="clear" w:color="auto" w:fill="auto"/>
            <w:noWrap/>
            <w:vAlign w:val="center"/>
            <w:hideMark/>
          </w:tcPr>
          <w:p w14:paraId="7AA33ED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NUEVO FLORECER</w:t>
            </w:r>
          </w:p>
        </w:tc>
        <w:tc>
          <w:tcPr>
            <w:tcW w:w="980" w:type="dxa"/>
            <w:tcBorders>
              <w:top w:val="nil"/>
              <w:left w:val="nil"/>
              <w:bottom w:val="single" w:sz="4" w:space="0" w:color="auto"/>
              <w:right w:val="single" w:sz="4" w:space="0" w:color="auto"/>
            </w:tcBorders>
            <w:shd w:val="clear" w:color="auto" w:fill="auto"/>
            <w:noWrap/>
            <w:vAlign w:val="center"/>
            <w:hideMark/>
          </w:tcPr>
          <w:p w14:paraId="63AE9B5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3C894AC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A0620F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582B5C7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28694F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FB3726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CFAAFB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108</w:t>
            </w:r>
          </w:p>
        </w:tc>
        <w:tc>
          <w:tcPr>
            <w:tcW w:w="870" w:type="dxa"/>
            <w:tcBorders>
              <w:top w:val="nil"/>
              <w:left w:val="nil"/>
              <w:bottom w:val="single" w:sz="4" w:space="0" w:color="auto"/>
              <w:right w:val="single" w:sz="4" w:space="0" w:color="auto"/>
            </w:tcBorders>
            <w:shd w:val="clear" w:color="auto" w:fill="auto"/>
            <w:noWrap/>
            <w:vAlign w:val="center"/>
            <w:hideMark/>
          </w:tcPr>
          <w:p w14:paraId="5834080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2002060123</w:t>
            </w:r>
          </w:p>
        </w:tc>
        <w:tc>
          <w:tcPr>
            <w:tcW w:w="2940" w:type="dxa"/>
            <w:tcBorders>
              <w:top w:val="nil"/>
              <w:left w:val="nil"/>
              <w:bottom w:val="single" w:sz="4" w:space="0" w:color="auto"/>
              <w:right w:val="single" w:sz="4" w:space="0" w:color="auto"/>
            </w:tcBorders>
            <w:shd w:val="clear" w:color="auto" w:fill="auto"/>
            <w:noWrap/>
            <w:vAlign w:val="center"/>
            <w:hideMark/>
          </w:tcPr>
          <w:p w14:paraId="5F23BFE4"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MANGAS DE CACHIACO</w:t>
            </w:r>
          </w:p>
        </w:tc>
        <w:tc>
          <w:tcPr>
            <w:tcW w:w="980" w:type="dxa"/>
            <w:tcBorders>
              <w:top w:val="nil"/>
              <w:left w:val="nil"/>
              <w:bottom w:val="single" w:sz="4" w:space="0" w:color="auto"/>
              <w:right w:val="single" w:sz="4" w:space="0" w:color="auto"/>
            </w:tcBorders>
            <w:shd w:val="clear" w:color="auto" w:fill="auto"/>
            <w:noWrap/>
            <w:vAlign w:val="center"/>
            <w:hideMark/>
          </w:tcPr>
          <w:p w14:paraId="79856A2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E45B88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23C4D79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PACAIPAMPA</w:t>
            </w:r>
          </w:p>
        </w:tc>
        <w:tc>
          <w:tcPr>
            <w:tcW w:w="1060" w:type="dxa"/>
            <w:tcBorders>
              <w:top w:val="nil"/>
              <w:left w:val="nil"/>
              <w:bottom w:val="single" w:sz="4" w:space="0" w:color="auto"/>
              <w:right w:val="single" w:sz="4" w:space="0" w:color="auto"/>
            </w:tcBorders>
            <w:shd w:val="clear" w:color="auto" w:fill="auto"/>
            <w:noWrap/>
            <w:vAlign w:val="center"/>
          </w:tcPr>
          <w:p w14:paraId="5190108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ED5EB60"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1C3BB9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239B46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109</w:t>
            </w:r>
          </w:p>
        </w:tc>
        <w:tc>
          <w:tcPr>
            <w:tcW w:w="870" w:type="dxa"/>
            <w:tcBorders>
              <w:top w:val="nil"/>
              <w:left w:val="nil"/>
              <w:bottom w:val="single" w:sz="4" w:space="0" w:color="auto"/>
              <w:right w:val="single" w:sz="4" w:space="0" w:color="auto"/>
            </w:tcBorders>
            <w:shd w:val="clear" w:color="auto" w:fill="auto"/>
            <w:noWrap/>
            <w:vAlign w:val="center"/>
            <w:hideMark/>
          </w:tcPr>
          <w:p w14:paraId="2ACB00C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2002070002</w:t>
            </w:r>
          </w:p>
        </w:tc>
        <w:tc>
          <w:tcPr>
            <w:tcW w:w="2940" w:type="dxa"/>
            <w:tcBorders>
              <w:top w:val="nil"/>
              <w:left w:val="nil"/>
              <w:bottom w:val="single" w:sz="4" w:space="0" w:color="auto"/>
              <w:right w:val="single" w:sz="4" w:space="0" w:color="auto"/>
            </w:tcBorders>
            <w:shd w:val="clear" w:color="auto" w:fill="auto"/>
            <w:noWrap/>
            <w:vAlign w:val="center"/>
            <w:hideMark/>
          </w:tcPr>
          <w:p w14:paraId="48EA9E9A"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SAUCHA</w:t>
            </w:r>
          </w:p>
        </w:tc>
        <w:tc>
          <w:tcPr>
            <w:tcW w:w="980" w:type="dxa"/>
            <w:tcBorders>
              <w:top w:val="nil"/>
              <w:left w:val="nil"/>
              <w:bottom w:val="single" w:sz="4" w:space="0" w:color="auto"/>
              <w:right w:val="single" w:sz="4" w:space="0" w:color="auto"/>
            </w:tcBorders>
            <w:shd w:val="clear" w:color="auto" w:fill="auto"/>
            <w:noWrap/>
            <w:vAlign w:val="center"/>
            <w:hideMark/>
          </w:tcPr>
          <w:p w14:paraId="6BD3438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2D253C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AYABACA</w:t>
            </w:r>
          </w:p>
        </w:tc>
        <w:tc>
          <w:tcPr>
            <w:tcW w:w="1960" w:type="dxa"/>
            <w:tcBorders>
              <w:top w:val="nil"/>
              <w:left w:val="nil"/>
              <w:bottom w:val="single" w:sz="4" w:space="0" w:color="auto"/>
              <w:right w:val="single" w:sz="4" w:space="0" w:color="auto"/>
            </w:tcBorders>
            <w:shd w:val="clear" w:color="auto" w:fill="auto"/>
            <w:noWrap/>
            <w:vAlign w:val="center"/>
            <w:hideMark/>
          </w:tcPr>
          <w:p w14:paraId="79E3F87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PAIMAS</w:t>
            </w:r>
          </w:p>
        </w:tc>
        <w:tc>
          <w:tcPr>
            <w:tcW w:w="1060" w:type="dxa"/>
            <w:tcBorders>
              <w:top w:val="nil"/>
              <w:left w:val="nil"/>
              <w:bottom w:val="single" w:sz="4" w:space="0" w:color="auto"/>
              <w:right w:val="single" w:sz="4" w:space="0" w:color="auto"/>
            </w:tcBorders>
            <w:shd w:val="clear" w:color="auto" w:fill="auto"/>
            <w:noWrap/>
            <w:vAlign w:val="center"/>
          </w:tcPr>
          <w:p w14:paraId="39C0CA6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4216F9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76BDD7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007CB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110</w:t>
            </w:r>
          </w:p>
        </w:tc>
        <w:tc>
          <w:tcPr>
            <w:tcW w:w="870" w:type="dxa"/>
            <w:tcBorders>
              <w:top w:val="nil"/>
              <w:left w:val="nil"/>
              <w:bottom w:val="single" w:sz="4" w:space="0" w:color="auto"/>
              <w:right w:val="single" w:sz="4" w:space="0" w:color="auto"/>
            </w:tcBorders>
            <w:shd w:val="clear" w:color="auto" w:fill="auto"/>
            <w:noWrap/>
            <w:vAlign w:val="center"/>
            <w:hideMark/>
          </w:tcPr>
          <w:p w14:paraId="26BDC27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2003010003</w:t>
            </w:r>
          </w:p>
        </w:tc>
        <w:tc>
          <w:tcPr>
            <w:tcW w:w="2940" w:type="dxa"/>
            <w:tcBorders>
              <w:top w:val="nil"/>
              <w:left w:val="nil"/>
              <w:bottom w:val="single" w:sz="4" w:space="0" w:color="auto"/>
              <w:right w:val="single" w:sz="4" w:space="0" w:color="auto"/>
            </w:tcBorders>
            <w:shd w:val="clear" w:color="auto" w:fill="auto"/>
            <w:noWrap/>
            <w:vAlign w:val="center"/>
            <w:hideMark/>
          </w:tcPr>
          <w:p w14:paraId="58DB1ADD"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QUINUA</w:t>
            </w:r>
          </w:p>
        </w:tc>
        <w:tc>
          <w:tcPr>
            <w:tcW w:w="980" w:type="dxa"/>
            <w:tcBorders>
              <w:top w:val="nil"/>
              <w:left w:val="nil"/>
              <w:bottom w:val="single" w:sz="4" w:space="0" w:color="auto"/>
              <w:right w:val="single" w:sz="4" w:space="0" w:color="auto"/>
            </w:tcBorders>
            <w:shd w:val="clear" w:color="auto" w:fill="auto"/>
            <w:noWrap/>
            <w:vAlign w:val="center"/>
            <w:hideMark/>
          </w:tcPr>
          <w:p w14:paraId="68A267E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3977E32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4753174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060" w:type="dxa"/>
            <w:tcBorders>
              <w:top w:val="nil"/>
              <w:left w:val="nil"/>
              <w:bottom w:val="single" w:sz="4" w:space="0" w:color="auto"/>
              <w:right w:val="single" w:sz="4" w:space="0" w:color="auto"/>
            </w:tcBorders>
            <w:shd w:val="clear" w:color="auto" w:fill="auto"/>
            <w:noWrap/>
            <w:vAlign w:val="center"/>
          </w:tcPr>
          <w:p w14:paraId="59B0E82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2C695C0"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4C6CC5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1AE0B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111</w:t>
            </w:r>
          </w:p>
        </w:tc>
        <w:tc>
          <w:tcPr>
            <w:tcW w:w="870" w:type="dxa"/>
            <w:tcBorders>
              <w:top w:val="nil"/>
              <w:left w:val="nil"/>
              <w:bottom w:val="single" w:sz="4" w:space="0" w:color="auto"/>
              <w:right w:val="single" w:sz="4" w:space="0" w:color="auto"/>
            </w:tcBorders>
            <w:shd w:val="clear" w:color="auto" w:fill="auto"/>
            <w:noWrap/>
            <w:vAlign w:val="center"/>
            <w:hideMark/>
          </w:tcPr>
          <w:p w14:paraId="722C7E5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2003010004</w:t>
            </w:r>
          </w:p>
        </w:tc>
        <w:tc>
          <w:tcPr>
            <w:tcW w:w="2940" w:type="dxa"/>
            <w:tcBorders>
              <w:top w:val="nil"/>
              <w:left w:val="nil"/>
              <w:bottom w:val="single" w:sz="4" w:space="0" w:color="auto"/>
              <w:right w:val="single" w:sz="4" w:space="0" w:color="auto"/>
            </w:tcBorders>
            <w:shd w:val="clear" w:color="auto" w:fill="auto"/>
            <w:noWrap/>
            <w:vAlign w:val="center"/>
            <w:hideMark/>
          </w:tcPr>
          <w:p w14:paraId="2FF7949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RAMADA DEL INCA</w:t>
            </w:r>
          </w:p>
        </w:tc>
        <w:tc>
          <w:tcPr>
            <w:tcW w:w="980" w:type="dxa"/>
            <w:tcBorders>
              <w:top w:val="nil"/>
              <w:left w:val="nil"/>
              <w:bottom w:val="single" w:sz="4" w:space="0" w:color="auto"/>
              <w:right w:val="single" w:sz="4" w:space="0" w:color="auto"/>
            </w:tcBorders>
            <w:shd w:val="clear" w:color="auto" w:fill="auto"/>
            <w:noWrap/>
            <w:vAlign w:val="center"/>
            <w:hideMark/>
          </w:tcPr>
          <w:p w14:paraId="480D301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3CFBA3A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1CC1EC5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060" w:type="dxa"/>
            <w:tcBorders>
              <w:top w:val="nil"/>
              <w:left w:val="nil"/>
              <w:bottom w:val="single" w:sz="4" w:space="0" w:color="auto"/>
              <w:right w:val="single" w:sz="4" w:space="0" w:color="auto"/>
            </w:tcBorders>
            <w:shd w:val="clear" w:color="auto" w:fill="auto"/>
            <w:noWrap/>
            <w:vAlign w:val="center"/>
          </w:tcPr>
          <w:p w14:paraId="5694F26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B23BAE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C33970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99A394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112</w:t>
            </w:r>
          </w:p>
        </w:tc>
        <w:tc>
          <w:tcPr>
            <w:tcW w:w="870" w:type="dxa"/>
            <w:tcBorders>
              <w:top w:val="nil"/>
              <w:left w:val="nil"/>
              <w:bottom w:val="single" w:sz="4" w:space="0" w:color="auto"/>
              <w:right w:val="single" w:sz="4" w:space="0" w:color="auto"/>
            </w:tcBorders>
            <w:shd w:val="clear" w:color="auto" w:fill="auto"/>
            <w:noWrap/>
            <w:vAlign w:val="center"/>
            <w:hideMark/>
          </w:tcPr>
          <w:p w14:paraId="1C94A64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2003010005</w:t>
            </w:r>
          </w:p>
        </w:tc>
        <w:tc>
          <w:tcPr>
            <w:tcW w:w="2940" w:type="dxa"/>
            <w:tcBorders>
              <w:top w:val="nil"/>
              <w:left w:val="nil"/>
              <w:bottom w:val="single" w:sz="4" w:space="0" w:color="auto"/>
              <w:right w:val="single" w:sz="4" w:space="0" w:color="auto"/>
            </w:tcBorders>
            <w:shd w:val="clear" w:color="auto" w:fill="auto"/>
            <w:noWrap/>
            <w:vAlign w:val="center"/>
            <w:hideMark/>
          </w:tcPr>
          <w:p w14:paraId="0DBA9AFA"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PASAPAMPA</w:t>
            </w:r>
          </w:p>
        </w:tc>
        <w:tc>
          <w:tcPr>
            <w:tcW w:w="980" w:type="dxa"/>
            <w:tcBorders>
              <w:top w:val="nil"/>
              <w:left w:val="nil"/>
              <w:bottom w:val="single" w:sz="4" w:space="0" w:color="auto"/>
              <w:right w:val="single" w:sz="4" w:space="0" w:color="auto"/>
            </w:tcBorders>
            <w:shd w:val="clear" w:color="auto" w:fill="auto"/>
            <w:noWrap/>
            <w:vAlign w:val="center"/>
            <w:hideMark/>
          </w:tcPr>
          <w:p w14:paraId="4AD8255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11E31A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5E62ED5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060" w:type="dxa"/>
            <w:tcBorders>
              <w:top w:val="nil"/>
              <w:left w:val="nil"/>
              <w:bottom w:val="single" w:sz="4" w:space="0" w:color="auto"/>
              <w:right w:val="single" w:sz="4" w:space="0" w:color="auto"/>
            </w:tcBorders>
            <w:shd w:val="clear" w:color="auto" w:fill="auto"/>
            <w:noWrap/>
            <w:vAlign w:val="center"/>
          </w:tcPr>
          <w:p w14:paraId="1437119F"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FABC865"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15B24B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2365E5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113</w:t>
            </w:r>
          </w:p>
        </w:tc>
        <w:tc>
          <w:tcPr>
            <w:tcW w:w="870" w:type="dxa"/>
            <w:tcBorders>
              <w:top w:val="nil"/>
              <w:left w:val="nil"/>
              <w:bottom w:val="single" w:sz="4" w:space="0" w:color="auto"/>
              <w:right w:val="single" w:sz="4" w:space="0" w:color="auto"/>
            </w:tcBorders>
            <w:shd w:val="clear" w:color="auto" w:fill="auto"/>
            <w:noWrap/>
            <w:vAlign w:val="center"/>
            <w:hideMark/>
          </w:tcPr>
          <w:p w14:paraId="7ACEAF5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2003010009</w:t>
            </w:r>
          </w:p>
        </w:tc>
        <w:tc>
          <w:tcPr>
            <w:tcW w:w="2940" w:type="dxa"/>
            <w:tcBorders>
              <w:top w:val="nil"/>
              <w:left w:val="nil"/>
              <w:bottom w:val="single" w:sz="4" w:space="0" w:color="auto"/>
              <w:right w:val="single" w:sz="4" w:space="0" w:color="auto"/>
            </w:tcBorders>
            <w:shd w:val="clear" w:color="auto" w:fill="auto"/>
            <w:noWrap/>
            <w:vAlign w:val="center"/>
            <w:hideMark/>
          </w:tcPr>
          <w:p w14:paraId="66294DC2"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HUAMANY</w:t>
            </w:r>
          </w:p>
        </w:tc>
        <w:tc>
          <w:tcPr>
            <w:tcW w:w="980" w:type="dxa"/>
            <w:tcBorders>
              <w:top w:val="nil"/>
              <w:left w:val="nil"/>
              <w:bottom w:val="single" w:sz="4" w:space="0" w:color="auto"/>
              <w:right w:val="single" w:sz="4" w:space="0" w:color="auto"/>
            </w:tcBorders>
            <w:shd w:val="clear" w:color="auto" w:fill="auto"/>
            <w:noWrap/>
            <w:vAlign w:val="center"/>
            <w:hideMark/>
          </w:tcPr>
          <w:p w14:paraId="5999026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DFD73E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5F54E40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060" w:type="dxa"/>
            <w:tcBorders>
              <w:top w:val="nil"/>
              <w:left w:val="nil"/>
              <w:bottom w:val="single" w:sz="4" w:space="0" w:color="auto"/>
              <w:right w:val="single" w:sz="4" w:space="0" w:color="auto"/>
            </w:tcBorders>
            <w:shd w:val="clear" w:color="auto" w:fill="auto"/>
            <w:noWrap/>
            <w:vAlign w:val="center"/>
          </w:tcPr>
          <w:p w14:paraId="56BD8CD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0D187FF"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190BDEC"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9B791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114</w:t>
            </w:r>
          </w:p>
        </w:tc>
        <w:tc>
          <w:tcPr>
            <w:tcW w:w="870" w:type="dxa"/>
            <w:tcBorders>
              <w:top w:val="nil"/>
              <w:left w:val="nil"/>
              <w:bottom w:val="single" w:sz="4" w:space="0" w:color="auto"/>
              <w:right w:val="single" w:sz="4" w:space="0" w:color="auto"/>
            </w:tcBorders>
            <w:shd w:val="clear" w:color="auto" w:fill="auto"/>
            <w:noWrap/>
            <w:vAlign w:val="center"/>
            <w:hideMark/>
          </w:tcPr>
          <w:p w14:paraId="4781123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2003010011</w:t>
            </w:r>
          </w:p>
        </w:tc>
        <w:tc>
          <w:tcPr>
            <w:tcW w:w="2940" w:type="dxa"/>
            <w:tcBorders>
              <w:top w:val="nil"/>
              <w:left w:val="nil"/>
              <w:bottom w:val="single" w:sz="4" w:space="0" w:color="auto"/>
              <w:right w:val="single" w:sz="4" w:space="0" w:color="auto"/>
            </w:tcBorders>
            <w:shd w:val="clear" w:color="auto" w:fill="auto"/>
            <w:noWrap/>
            <w:vAlign w:val="center"/>
            <w:hideMark/>
          </w:tcPr>
          <w:p w14:paraId="3DA49DEC"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CORDOVA</w:t>
            </w:r>
          </w:p>
        </w:tc>
        <w:tc>
          <w:tcPr>
            <w:tcW w:w="980" w:type="dxa"/>
            <w:tcBorders>
              <w:top w:val="nil"/>
              <w:left w:val="nil"/>
              <w:bottom w:val="single" w:sz="4" w:space="0" w:color="auto"/>
              <w:right w:val="single" w:sz="4" w:space="0" w:color="auto"/>
            </w:tcBorders>
            <w:shd w:val="clear" w:color="auto" w:fill="auto"/>
            <w:noWrap/>
            <w:vAlign w:val="center"/>
            <w:hideMark/>
          </w:tcPr>
          <w:p w14:paraId="6F4B4DA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36F0227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35662A3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060" w:type="dxa"/>
            <w:tcBorders>
              <w:top w:val="nil"/>
              <w:left w:val="nil"/>
              <w:bottom w:val="single" w:sz="4" w:space="0" w:color="auto"/>
              <w:right w:val="single" w:sz="4" w:space="0" w:color="auto"/>
            </w:tcBorders>
            <w:shd w:val="clear" w:color="auto" w:fill="auto"/>
            <w:noWrap/>
            <w:vAlign w:val="center"/>
          </w:tcPr>
          <w:p w14:paraId="2B6F09D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DD8CF2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1D9FB3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8D2F90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115</w:t>
            </w:r>
          </w:p>
        </w:tc>
        <w:tc>
          <w:tcPr>
            <w:tcW w:w="870" w:type="dxa"/>
            <w:tcBorders>
              <w:top w:val="nil"/>
              <w:left w:val="nil"/>
              <w:bottom w:val="single" w:sz="4" w:space="0" w:color="auto"/>
              <w:right w:val="single" w:sz="4" w:space="0" w:color="auto"/>
            </w:tcBorders>
            <w:shd w:val="clear" w:color="auto" w:fill="auto"/>
            <w:noWrap/>
            <w:vAlign w:val="center"/>
            <w:hideMark/>
          </w:tcPr>
          <w:p w14:paraId="20A74EE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2003010020</w:t>
            </w:r>
          </w:p>
        </w:tc>
        <w:tc>
          <w:tcPr>
            <w:tcW w:w="2940" w:type="dxa"/>
            <w:tcBorders>
              <w:top w:val="nil"/>
              <w:left w:val="nil"/>
              <w:bottom w:val="single" w:sz="4" w:space="0" w:color="auto"/>
              <w:right w:val="single" w:sz="4" w:space="0" w:color="auto"/>
            </w:tcBorders>
            <w:shd w:val="clear" w:color="auto" w:fill="auto"/>
            <w:noWrap/>
            <w:vAlign w:val="center"/>
            <w:hideMark/>
          </w:tcPr>
          <w:p w14:paraId="4D8B3FA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BOTONAL</w:t>
            </w:r>
          </w:p>
        </w:tc>
        <w:tc>
          <w:tcPr>
            <w:tcW w:w="980" w:type="dxa"/>
            <w:tcBorders>
              <w:top w:val="nil"/>
              <w:left w:val="nil"/>
              <w:bottom w:val="single" w:sz="4" w:space="0" w:color="auto"/>
              <w:right w:val="single" w:sz="4" w:space="0" w:color="auto"/>
            </w:tcBorders>
            <w:shd w:val="clear" w:color="auto" w:fill="auto"/>
            <w:noWrap/>
            <w:vAlign w:val="center"/>
            <w:hideMark/>
          </w:tcPr>
          <w:p w14:paraId="7215989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18B0E0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0EA504A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060" w:type="dxa"/>
            <w:tcBorders>
              <w:top w:val="nil"/>
              <w:left w:val="nil"/>
              <w:bottom w:val="single" w:sz="4" w:space="0" w:color="auto"/>
              <w:right w:val="single" w:sz="4" w:space="0" w:color="auto"/>
            </w:tcBorders>
            <w:shd w:val="clear" w:color="auto" w:fill="auto"/>
            <w:noWrap/>
            <w:vAlign w:val="center"/>
          </w:tcPr>
          <w:p w14:paraId="6BB0F8D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F469549"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E27EEF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2885EC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116</w:t>
            </w:r>
          </w:p>
        </w:tc>
        <w:tc>
          <w:tcPr>
            <w:tcW w:w="870" w:type="dxa"/>
            <w:tcBorders>
              <w:top w:val="nil"/>
              <w:left w:val="nil"/>
              <w:bottom w:val="single" w:sz="4" w:space="0" w:color="auto"/>
              <w:right w:val="single" w:sz="4" w:space="0" w:color="auto"/>
            </w:tcBorders>
            <w:shd w:val="clear" w:color="auto" w:fill="auto"/>
            <w:noWrap/>
            <w:vAlign w:val="center"/>
            <w:hideMark/>
          </w:tcPr>
          <w:p w14:paraId="34A7D4C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2003010023</w:t>
            </w:r>
          </w:p>
        </w:tc>
        <w:tc>
          <w:tcPr>
            <w:tcW w:w="2940" w:type="dxa"/>
            <w:tcBorders>
              <w:top w:val="nil"/>
              <w:left w:val="nil"/>
              <w:bottom w:val="single" w:sz="4" w:space="0" w:color="auto"/>
              <w:right w:val="single" w:sz="4" w:space="0" w:color="auto"/>
            </w:tcBorders>
            <w:shd w:val="clear" w:color="auto" w:fill="auto"/>
            <w:noWrap/>
            <w:vAlign w:val="center"/>
            <w:hideMark/>
          </w:tcPr>
          <w:p w14:paraId="259B894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LOS LIRIOS</w:t>
            </w:r>
          </w:p>
        </w:tc>
        <w:tc>
          <w:tcPr>
            <w:tcW w:w="980" w:type="dxa"/>
            <w:tcBorders>
              <w:top w:val="nil"/>
              <w:left w:val="nil"/>
              <w:bottom w:val="single" w:sz="4" w:space="0" w:color="auto"/>
              <w:right w:val="single" w:sz="4" w:space="0" w:color="auto"/>
            </w:tcBorders>
            <w:shd w:val="clear" w:color="auto" w:fill="auto"/>
            <w:noWrap/>
            <w:vAlign w:val="center"/>
            <w:hideMark/>
          </w:tcPr>
          <w:p w14:paraId="5AEE233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7CCAA8B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05B727E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060" w:type="dxa"/>
            <w:tcBorders>
              <w:top w:val="nil"/>
              <w:left w:val="nil"/>
              <w:bottom w:val="single" w:sz="4" w:space="0" w:color="auto"/>
              <w:right w:val="single" w:sz="4" w:space="0" w:color="auto"/>
            </w:tcBorders>
            <w:shd w:val="clear" w:color="auto" w:fill="auto"/>
            <w:noWrap/>
            <w:vAlign w:val="center"/>
          </w:tcPr>
          <w:p w14:paraId="5E81D3F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5AD2317"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D76ABE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D0749C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117</w:t>
            </w:r>
          </w:p>
        </w:tc>
        <w:tc>
          <w:tcPr>
            <w:tcW w:w="870" w:type="dxa"/>
            <w:tcBorders>
              <w:top w:val="nil"/>
              <w:left w:val="nil"/>
              <w:bottom w:val="single" w:sz="4" w:space="0" w:color="auto"/>
              <w:right w:val="single" w:sz="4" w:space="0" w:color="auto"/>
            </w:tcBorders>
            <w:shd w:val="clear" w:color="auto" w:fill="auto"/>
            <w:noWrap/>
            <w:vAlign w:val="center"/>
            <w:hideMark/>
          </w:tcPr>
          <w:p w14:paraId="4BA54AA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2003010025</w:t>
            </w:r>
          </w:p>
        </w:tc>
        <w:tc>
          <w:tcPr>
            <w:tcW w:w="2940" w:type="dxa"/>
            <w:tcBorders>
              <w:top w:val="nil"/>
              <w:left w:val="nil"/>
              <w:bottom w:val="single" w:sz="4" w:space="0" w:color="auto"/>
              <w:right w:val="single" w:sz="4" w:space="0" w:color="auto"/>
            </w:tcBorders>
            <w:shd w:val="clear" w:color="auto" w:fill="auto"/>
            <w:noWrap/>
            <w:vAlign w:val="center"/>
            <w:hideMark/>
          </w:tcPr>
          <w:p w14:paraId="1F2DC4E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MATARA</w:t>
            </w:r>
          </w:p>
        </w:tc>
        <w:tc>
          <w:tcPr>
            <w:tcW w:w="980" w:type="dxa"/>
            <w:tcBorders>
              <w:top w:val="nil"/>
              <w:left w:val="nil"/>
              <w:bottom w:val="single" w:sz="4" w:space="0" w:color="auto"/>
              <w:right w:val="single" w:sz="4" w:space="0" w:color="auto"/>
            </w:tcBorders>
            <w:shd w:val="clear" w:color="auto" w:fill="auto"/>
            <w:noWrap/>
            <w:vAlign w:val="center"/>
            <w:hideMark/>
          </w:tcPr>
          <w:p w14:paraId="39E7C2C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B277B7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04B79EA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060" w:type="dxa"/>
            <w:tcBorders>
              <w:top w:val="nil"/>
              <w:left w:val="nil"/>
              <w:bottom w:val="single" w:sz="4" w:space="0" w:color="auto"/>
              <w:right w:val="single" w:sz="4" w:space="0" w:color="auto"/>
            </w:tcBorders>
            <w:shd w:val="clear" w:color="auto" w:fill="auto"/>
            <w:noWrap/>
            <w:vAlign w:val="center"/>
          </w:tcPr>
          <w:p w14:paraId="134D54A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8B4DC5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842EE28"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ACDD9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118</w:t>
            </w:r>
          </w:p>
        </w:tc>
        <w:tc>
          <w:tcPr>
            <w:tcW w:w="870" w:type="dxa"/>
            <w:tcBorders>
              <w:top w:val="nil"/>
              <w:left w:val="nil"/>
              <w:bottom w:val="single" w:sz="4" w:space="0" w:color="auto"/>
              <w:right w:val="single" w:sz="4" w:space="0" w:color="auto"/>
            </w:tcBorders>
            <w:shd w:val="clear" w:color="auto" w:fill="auto"/>
            <w:noWrap/>
            <w:vAlign w:val="center"/>
            <w:hideMark/>
          </w:tcPr>
          <w:p w14:paraId="0EBE81B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2003010066</w:t>
            </w:r>
          </w:p>
        </w:tc>
        <w:tc>
          <w:tcPr>
            <w:tcW w:w="2940" w:type="dxa"/>
            <w:tcBorders>
              <w:top w:val="nil"/>
              <w:left w:val="nil"/>
              <w:bottom w:val="single" w:sz="4" w:space="0" w:color="auto"/>
              <w:right w:val="single" w:sz="4" w:space="0" w:color="auto"/>
            </w:tcBorders>
            <w:shd w:val="clear" w:color="auto" w:fill="auto"/>
            <w:noWrap/>
            <w:vAlign w:val="center"/>
            <w:hideMark/>
          </w:tcPr>
          <w:p w14:paraId="3D830D71"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PARIAMARCA ALTO</w:t>
            </w:r>
          </w:p>
        </w:tc>
        <w:tc>
          <w:tcPr>
            <w:tcW w:w="980" w:type="dxa"/>
            <w:tcBorders>
              <w:top w:val="nil"/>
              <w:left w:val="nil"/>
              <w:bottom w:val="single" w:sz="4" w:space="0" w:color="auto"/>
              <w:right w:val="single" w:sz="4" w:space="0" w:color="auto"/>
            </w:tcBorders>
            <w:shd w:val="clear" w:color="auto" w:fill="auto"/>
            <w:noWrap/>
            <w:vAlign w:val="center"/>
            <w:hideMark/>
          </w:tcPr>
          <w:p w14:paraId="67A7783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EBC0A2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2EDF80F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060" w:type="dxa"/>
            <w:tcBorders>
              <w:top w:val="nil"/>
              <w:left w:val="nil"/>
              <w:bottom w:val="single" w:sz="4" w:space="0" w:color="auto"/>
              <w:right w:val="single" w:sz="4" w:space="0" w:color="auto"/>
            </w:tcBorders>
            <w:shd w:val="clear" w:color="auto" w:fill="auto"/>
            <w:noWrap/>
            <w:vAlign w:val="center"/>
          </w:tcPr>
          <w:p w14:paraId="4F647AE5"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CCB8F3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832CF4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AB7239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119</w:t>
            </w:r>
          </w:p>
        </w:tc>
        <w:tc>
          <w:tcPr>
            <w:tcW w:w="870" w:type="dxa"/>
            <w:tcBorders>
              <w:top w:val="nil"/>
              <w:left w:val="nil"/>
              <w:bottom w:val="single" w:sz="4" w:space="0" w:color="auto"/>
              <w:right w:val="single" w:sz="4" w:space="0" w:color="auto"/>
            </w:tcBorders>
            <w:shd w:val="clear" w:color="auto" w:fill="auto"/>
            <w:noWrap/>
            <w:vAlign w:val="center"/>
            <w:hideMark/>
          </w:tcPr>
          <w:p w14:paraId="2EDD0E0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2003060012</w:t>
            </w:r>
          </w:p>
        </w:tc>
        <w:tc>
          <w:tcPr>
            <w:tcW w:w="2940" w:type="dxa"/>
            <w:tcBorders>
              <w:top w:val="nil"/>
              <w:left w:val="nil"/>
              <w:bottom w:val="single" w:sz="4" w:space="0" w:color="auto"/>
              <w:right w:val="single" w:sz="4" w:space="0" w:color="auto"/>
            </w:tcBorders>
            <w:shd w:val="clear" w:color="auto" w:fill="auto"/>
            <w:noWrap/>
            <w:vAlign w:val="center"/>
            <w:hideMark/>
          </w:tcPr>
          <w:p w14:paraId="717008E4"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LUCUMO DE CARHUANCHO</w:t>
            </w:r>
          </w:p>
        </w:tc>
        <w:tc>
          <w:tcPr>
            <w:tcW w:w="980" w:type="dxa"/>
            <w:tcBorders>
              <w:top w:val="nil"/>
              <w:left w:val="nil"/>
              <w:bottom w:val="single" w:sz="4" w:space="0" w:color="auto"/>
              <w:right w:val="single" w:sz="4" w:space="0" w:color="auto"/>
            </w:tcBorders>
            <w:shd w:val="clear" w:color="auto" w:fill="auto"/>
            <w:noWrap/>
            <w:vAlign w:val="center"/>
            <w:hideMark/>
          </w:tcPr>
          <w:p w14:paraId="721217A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3B2323A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4E1AEB5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79C2911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844F33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0F7F25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045E7B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120</w:t>
            </w:r>
          </w:p>
        </w:tc>
        <w:tc>
          <w:tcPr>
            <w:tcW w:w="870" w:type="dxa"/>
            <w:tcBorders>
              <w:top w:val="nil"/>
              <w:left w:val="nil"/>
              <w:bottom w:val="single" w:sz="4" w:space="0" w:color="auto"/>
              <w:right w:val="single" w:sz="4" w:space="0" w:color="auto"/>
            </w:tcBorders>
            <w:shd w:val="clear" w:color="auto" w:fill="auto"/>
            <w:noWrap/>
            <w:vAlign w:val="center"/>
            <w:hideMark/>
          </w:tcPr>
          <w:p w14:paraId="74D8833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2003060013</w:t>
            </w:r>
          </w:p>
        </w:tc>
        <w:tc>
          <w:tcPr>
            <w:tcW w:w="2940" w:type="dxa"/>
            <w:tcBorders>
              <w:top w:val="nil"/>
              <w:left w:val="nil"/>
              <w:bottom w:val="single" w:sz="4" w:space="0" w:color="auto"/>
              <w:right w:val="single" w:sz="4" w:space="0" w:color="auto"/>
            </w:tcBorders>
            <w:shd w:val="clear" w:color="auto" w:fill="auto"/>
            <w:noWrap/>
            <w:vAlign w:val="center"/>
            <w:hideMark/>
          </w:tcPr>
          <w:p w14:paraId="312FE134"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TALLAPAMPA</w:t>
            </w:r>
          </w:p>
        </w:tc>
        <w:tc>
          <w:tcPr>
            <w:tcW w:w="980" w:type="dxa"/>
            <w:tcBorders>
              <w:top w:val="nil"/>
              <w:left w:val="nil"/>
              <w:bottom w:val="single" w:sz="4" w:space="0" w:color="auto"/>
              <w:right w:val="single" w:sz="4" w:space="0" w:color="auto"/>
            </w:tcBorders>
            <w:shd w:val="clear" w:color="auto" w:fill="auto"/>
            <w:noWrap/>
            <w:vAlign w:val="center"/>
            <w:hideMark/>
          </w:tcPr>
          <w:p w14:paraId="14DF4F2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5EC34A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61ADC2D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621789F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C14B1DB"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86C539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3185D3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121</w:t>
            </w:r>
          </w:p>
        </w:tc>
        <w:tc>
          <w:tcPr>
            <w:tcW w:w="870" w:type="dxa"/>
            <w:tcBorders>
              <w:top w:val="nil"/>
              <w:left w:val="nil"/>
              <w:bottom w:val="single" w:sz="4" w:space="0" w:color="auto"/>
              <w:right w:val="single" w:sz="4" w:space="0" w:color="auto"/>
            </w:tcBorders>
            <w:shd w:val="clear" w:color="auto" w:fill="auto"/>
            <w:noWrap/>
            <w:vAlign w:val="center"/>
            <w:hideMark/>
          </w:tcPr>
          <w:p w14:paraId="18BC61D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2003060026</w:t>
            </w:r>
          </w:p>
        </w:tc>
        <w:tc>
          <w:tcPr>
            <w:tcW w:w="2940" w:type="dxa"/>
            <w:tcBorders>
              <w:top w:val="nil"/>
              <w:left w:val="nil"/>
              <w:bottom w:val="single" w:sz="4" w:space="0" w:color="auto"/>
              <w:right w:val="single" w:sz="4" w:space="0" w:color="auto"/>
            </w:tcBorders>
            <w:shd w:val="clear" w:color="auto" w:fill="auto"/>
            <w:noWrap/>
            <w:vAlign w:val="center"/>
            <w:hideMark/>
          </w:tcPr>
          <w:p w14:paraId="0E0170A3"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HUAYABO</w:t>
            </w:r>
          </w:p>
        </w:tc>
        <w:tc>
          <w:tcPr>
            <w:tcW w:w="980" w:type="dxa"/>
            <w:tcBorders>
              <w:top w:val="nil"/>
              <w:left w:val="nil"/>
              <w:bottom w:val="single" w:sz="4" w:space="0" w:color="auto"/>
              <w:right w:val="single" w:sz="4" w:space="0" w:color="auto"/>
            </w:tcBorders>
            <w:shd w:val="clear" w:color="auto" w:fill="auto"/>
            <w:noWrap/>
            <w:vAlign w:val="center"/>
            <w:hideMark/>
          </w:tcPr>
          <w:p w14:paraId="684ACB4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865F14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19E64CB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331A087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8C353A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D704D9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D02E6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122</w:t>
            </w:r>
          </w:p>
        </w:tc>
        <w:tc>
          <w:tcPr>
            <w:tcW w:w="870" w:type="dxa"/>
            <w:tcBorders>
              <w:top w:val="nil"/>
              <w:left w:val="nil"/>
              <w:bottom w:val="single" w:sz="4" w:space="0" w:color="auto"/>
              <w:right w:val="single" w:sz="4" w:space="0" w:color="auto"/>
            </w:tcBorders>
            <w:shd w:val="clear" w:color="auto" w:fill="auto"/>
            <w:noWrap/>
            <w:vAlign w:val="center"/>
            <w:hideMark/>
          </w:tcPr>
          <w:p w14:paraId="1391487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2003060027</w:t>
            </w:r>
          </w:p>
        </w:tc>
        <w:tc>
          <w:tcPr>
            <w:tcW w:w="2940" w:type="dxa"/>
            <w:tcBorders>
              <w:top w:val="nil"/>
              <w:left w:val="nil"/>
              <w:bottom w:val="single" w:sz="4" w:space="0" w:color="auto"/>
              <w:right w:val="single" w:sz="4" w:space="0" w:color="auto"/>
            </w:tcBorders>
            <w:shd w:val="clear" w:color="auto" w:fill="auto"/>
            <w:noWrap/>
            <w:vAlign w:val="center"/>
            <w:hideMark/>
          </w:tcPr>
          <w:p w14:paraId="4795BA4C"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SANTA ANA</w:t>
            </w:r>
          </w:p>
        </w:tc>
        <w:tc>
          <w:tcPr>
            <w:tcW w:w="980" w:type="dxa"/>
            <w:tcBorders>
              <w:top w:val="nil"/>
              <w:left w:val="nil"/>
              <w:bottom w:val="single" w:sz="4" w:space="0" w:color="auto"/>
              <w:right w:val="single" w:sz="4" w:space="0" w:color="auto"/>
            </w:tcBorders>
            <w:shd w:val="clear" w:color="auto" w:fill="auto"/>
            <w:noWrap/>
            <w:vAlign w:val="center"/>
            <w:hideMark/>
          </w:tcPr>
          <w:p w14:paraId="5618D0D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111DDF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757E311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052E14B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3DCECAB"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24BA26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5C674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123</w:t>
            </w:r>
          </w:p>
        </w:tc>
        <w:tc>
          <w:tcPr>
            <w:tcW w:w="870" w:type="dxa"/>
            <w:tcBorders>
              <w:top w:val="nil"/>
              <w:left w:val="nil"/>
              <w:bottom w:val="single" w:sz="4" w:space="0" w:color="auto"/>
              <w:right w:val="single" w:sz="4" w:space="0" w:color="auto"/>
            </w:tcBorders>
            <w:shd w:val="clear" w:color="auto" w:fill="auto"/>
            <w:noWrap/>
            <w:vAlign w:val="center"/>
            <w:hideMark/>
          </w:tcPr>
          <w:p w14:paraId="4BF3D49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2003060028</w:t>
            </w:r>
          </w:p>
        </w:tc>
        <w:tc>
          <w:tcPr>
            <w:tcW w:w="2940" w:type="dxa"/>
            <w:tcBorders>
              <w:top w:val="nil"/>
              <w:left w:val="nil"/>
              <w:bottom w:val="single" w:sz="4" w:space="0" w:color="auto"/>
              <w:right w:val="single" w:sz="4" w:space="0" w:color="auto"/>
            </w:tcBorders>
            <w:shd w:val="clear" w:color="auto" w:fill="auto"/>
            <w:noWrap/>
            <w:vAlign w:val="center"/>
            <w:hideMark/>
          </w:tcPr>
          <w:p w14:paraId="642F294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GASPAR</w:t>
            </w:r>
          </w:p>
        </w:tc>
        <w:tc>
          <w:tcPr>
            <w:tcW w:w="980" w:type="dxa"/>
            <w:tcBorders>
              <w:top w:val="nil"/>
              <w:left w:val="nil"/>
              <w:bottom w:val="single" w:sz="4" w:space="0" w:color="auto"/>
              <w:right w:val="single" w:sz="4" w:space="0" w:color="auto"/>
            </w:tcBorders>
            <w:shd w:val="clear" w:color="auto" w:fill="auto"/>
            <w:noWrap/>
            <w:vAlign w:val="center"/>
            <w:hideMark/>
          </w:tcPr>
          <w:p w14:paraId="004F57C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7EE6E54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7AF69DE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621559BF"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820EDB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E86F53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A3047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124</w:t>
            </w:r>
          </w:p>
        </w:tc>
        <w:tc>
          <w:tcPr>
            <w:tcW w:w="870" w:type="dxa"/>
            <w:tcBorders>
              <w:top w:val="nil"/>
              <w:left w:val="nil"/>
              <w:bottom w:val="single" w:sz="4" w:space="0" w:color="auto"/>
              <w:right w:val="single" w:sz="4" w:space="0" w:color="auto"/>
            </w:tcBorders>
            <w:shd w:val="clear" w:color="auto" w:fill="auto"/>
            <w:noWrap/>
            <w:vAlign w:val="center"/>
            <w:hideMark/>
          </w:tcPr>
          <w:p w14:paraId="1AF027E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2003060030</w:t>
            </w:r>
          </w:p>
        </w:tc>
        <w:tc>
          <w:tcPr>
            <w:tcW w:w="2940" w:type="dxa"/>
            <w:tcBorders>
              <w:top w:val="nil"/>
              <w:left w:val="nil"/>
              <w:bottom w:val="single" w:sz="4" w:space="0" w:color="auto"/>
              <w:right w:val="single" w:sz="4" w:space="0" w:color="auto"/>
            </w:tcBorders>
            <w:shd w:val="clear" w:color="auto" w:fill="auto"/>
            <w:noWrap/>
            <w:vAlign w:val="center"/>
            <w:hideMark/>
          </w:tcPr>
          <w:p w14:paraId="0A37590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LIMA</w:t>
            </w:r>
          </w:p>
        </w:tc>
        <w:tc>
          <w:tcPr>
            <w:tcW w:w="980" w:type="dxa"/>
            <w:tcBorders>
              <w:top w:val="nil"/>
              <w:left w:val="nil"/>
              <w:bottom w:val="single" w:sz="4" w:space="0" w:color="auto"/>
              <w:right w:val="single" w:sz="4" w:space="0" w:color="auto"/>
            </w:tcBorders>
            <w:shd w:val="clear" w:color="auto" w:fill="auto"/>
            <w:noWrap/>
            <w:vAlign w:val="center"/>
            <w:hideMark/>
          </w:tcPr>
          <w:p w14:paraId="085F3D6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8C38CC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10FCB1D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494069F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72EEEAB"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FE1674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A79B8F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125</w:t>
            </w:r>
          </w:p>
        </w:tc>
        <w:tc>
          <w:tcPr>
            <w:tcW w:w="870" w:type="dxa"/>
            <w:tcBorders>
              <w:top w:val="nil"/>
              <w:left w:val="nil"/>
              <w:bottom w:val="single" w:sz="4" w:space="0" w:color="auto"/>
              <w:right w:val="single" w:sz="4" w:space="0" w:color="auto"/>
            </w:tcBorders>
            <w:shd w:val="clear" w:color="auto" w:fill="auto"/>
            <w:noWrap/>
            <w:vAlign w:val="center"/>
            <w:hideMark/>
          </w:tcPr>
          <w:p w14:paraId="3ABA875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2003060031</w:t>
            </w:r>
          </w:p>
        </w:tc>
        <w:tc>
          <w:tcPr>
            <w:tcW w:w="2940" w:type="dxa"/>
            <w:tcBorders>
              <w:top w:val="nil"/>
              <w:left w:val="nil"/>
              <w:bottom w:val="single" w:sz="4" w:space="0" w:color="auto"/>
              <w:right w:val="single" w:sz="4" w:space="0" w:color="auto"/>
            </w:tcBorders>
            <w:shd w:val="clear" w:color="auto" w:fill="auto"/>
            <w:noWrap/>
            <w:vAlign w:val="center"/>
            <w:hideMark/>
          </w:tcPr>
          <w:p w14:paraId="20E8099A"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ÑANGAY</w:t>
            </w:r>
          </w:p>
        </w:tc>
        <w:tc>
          <w:tcPr>
            <w:tcW w:w="980" w:type="dxa"/>
            <w:tcBorders>
              <w:top w:val="nil"/>
              <w:left w:val="nil"/>
              <w:bottom w:val="single" w:sz="4" w:space="0" w:color="auto"/>
              <w:right w:val="single" w:sz="4" w:space="0" w:color="auto"/>
            </w:tcBorders>
            <w:shd w:val="clear" w:color="auto" w:fill="auto"/>
            <w:noWrap/>
            <w:vAlign w:val="center"/>
            <w:hideMark/>
          </w:tcPr>
          <w:p w14:paraId="00C5145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3AB0F3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7472E21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76581AB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D05502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C7CC63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544BB1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126</w:t>
            </w:r>
          </w:p>
        </w:tc>
        <w:tc>
          <w:tcPr>
            <w:tcW w:w="870" w:type="dxa"/>
            <w:tcBorders>
              <w:top w:val="nil"/>
              <w:left w:val="nil"/>
              <w:bottom w:val="single" w:sz="4" w:space="0" w:color="auto"/>
              <w:right w:val="single" w:sz="4" w:space="0" w:color="auto"/>
            </w:tcBorders>
            <w:shd w:val="clear" w:color="auto" w:fill="auto"/>
            <w:noWrap/>
            <w:vAlign w:val="center"/>
            <w:hideMark/>
          </w:tcPr>
          <w:p w14:paraId="78CAD53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2003060034</w:t>
            </w:r>
          </w:p>
        </w:tc>
        <w:tc>
          <w:tcPr>
            <w:tcW w:w="2940" w:type="dxa"/>
            <w:tcBorders>
              <w:top w:val="nil"/>
              <w:left w:val="nil"/>
              <w:bottom w:val="single" w:sz="4" w:space="0" w:color="auto"/>
              <w:right w:val="single" w:sz="4" w:space="0" w:color="auto"/>
            </w:tcBorders>
            <w:shd w:val="clear" w:color="auto" w:fill="auto"/>
            <w:noWrap/>
            <w:vAlign w:val="center"/>
            <w:hideMark/>
          </w:tcPr>
          <w:p w14:paraId="1863B4F2"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CALANGLA</w:t>
            </w:r>
          </w:p>
        </w:tc>
        <w:tc>
          <w:tcPr>
            <w:tcW w:w="980" w:type="dxa"/>
            <w:tcBorders>
              <w:top w:val="nil"/>
              <w:left w:val="nil"/>
              <w:bottom w:val="single" w:sz="4" w:space="0" w:color="auto"/>
              <w:right w:val="single" w:sz="4" w:space="0" w:color="auto"/>
            </w:tcBorders>
            <w:shd w:val="clear" w:color="auto" w:fill="auto"/>
            <w:noWrap/>
            <w:vAlign w:val="center"/>
            <w:hideMark/>
          </w:tcPr>
          <w:p w14:paraId="4421607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F7F543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62CE42F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1DEB7258"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C8E5C6E"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10B996B"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9CD3FA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127</w:t>
            </w:r>
          </w:p>
        </w:tc>
        <w:tc>
          <w:tcPr>
            <w:tcW w:w="870" w:type="dxa"/>
            <w:tcBorders>
              <w:top w:val="nil"/>
              <w:left w:val="nil"/>
              <w:bottom w:val="single" w:sz="4" w:space="0" w:color="auto"/>
              <w:right w:val="single" w:sz="4" w:space="0" w:color="auto"/>
            </w:tcBorders>
            <w:shd w:val="clear" w:color="auto" w:fill="auto"/>
            <w:noWrap/>
            <w:vAlign w:val="center"/>
            <w:hideMark/>
          </w:tcPr>
          <w:p w14:paraId="6210371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2003060035</w:t>
            </w:r>
          </w:p>
        </w:tc>
        <w:tc>
          <w:tcPr>
            <w:tcW w:w="2940" w:type="dxa"/>
            <w:tcBorders>
              <w:top w:val="nil"/>
              <w:left w:val="nil"/>
              <w:bottom w:val="single" w:sz="4" w:space="0" w:color="auto"/>
              <w:right w:val="single" w:sz="4" w:space="0" w:color="auto"/>
            </w:tcBorders>
            <w:shd w:val="clear" w:color="auto" w:fill="auto"/>
            <w:noWrap/>
            <w:vAlign w:val="center"/>
            <w:hideMark/>
          </w:tcPr>
          <w:p w14:paraId="231F7C5A"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SANTA CRUZ</w:t>
            </w:r>
          </w:p>
        </w:tc>
        <w:tc>
          <w:tcPr>
            <w:tcW w:w="980" w:type="dxa"/>
            <w:tcBorders>
              <w:top w:val="nil"/>
              <w:left w:val="nil"/>
              <w:bottom w:val="single" w:sz="4" w:space="0" w:color="auto"/>
              <w:right w:val="single" w:sz="4" w:space="0" w:color="auto"/>
            </w:tcBorders>
            <w:shd w:val="clear" w:color="auto" w:fill="auto"/>
            <w:noWrap/>
            <w:vAlign w:val="center"/>
            <w:hideMark/>
          </w:tcPr>
          <w:p w14:paraId="09F2453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E57060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5B8E543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7E40B0F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2D2EE45"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2698E8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5097B3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128</w:t>
            </w:r>
          </w:p>
        </w:tc>
        <w:tc>
          <w:tcPr>
            <w:tcW w:w="870" w:type="dxa"/>
            <w:tcBorders>
              <w:top w:val="nil"/>
              <w:left w:val="nil"/>
              <w:bottom w:val="single" w:sz="4" w:space="0" w:color="auto"/>
              <w:right w:val="single" w:sz="4" w:space="0" w:color="auto"/>
            </w:tcBorders>
            <w:shd w:val="clear" w:color="auto" w:fill="auto"/>
            <w:noWrap/>
            <w:vAlign w:val="center"/>
            <w:hideMark/>
          </w:tcPr>
          <w:p w14:paraId="07C96CB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2003060037</w:t>
            </w:r>
          </w:p>
        </w:tc>
        <w:tc>
          <w:tcPr>
            <w:tcW w:w="2940" w:type="dxa"/>
            <w:tcBorders>
              <w:top w:val="nil"/>
              <w:left w:val="nil"/>
              <w:bottom w:val="single" w:sz="4" w:space="0" w:color="auto"/>
              <w:right w:val="single" w:sz="4" w:space="0" w:color="auto"/>
            </w:tcBorders>
            <w:shd w:val="clear" w:color="auto" w:fill="auto"/>
            <w:noWrap/>
            <w:vAlign w:val="center"/>
            <w:hideMark/>
          </w:tcPr>
          <w:p w14:paraId="555C59B5"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PIZARRUME</w:t>
            </w:r>
          </w:p>
        </w:tc>
        <w:tc>
          <w:tcPr>
            <w:tcW w:w="980" w:type="dxa"/>
            <w:tcBorders>
              <w:top w:val="nil"/>
              <w:left w:val="nil"/>
              <w:bottom w:val="single" w:sz="4" w:space="0" w:color="auto"/>
              <w:right w:val="single" w:sz="4" w:space="0" w:color="auto"/>
            </w:tcBorders>
            <w:shd w:val="clear" w:color="auto" w:fill="auto"/>
            <w:noWrap/>
            <w:vAlign w:val="center"/>
            <w:hideMark/>
          </w:tcPr>
          <w:p w14:paraId="52EA5B8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3C7388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0CD0094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2401B7A6"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0EF2BA0"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510D3E6"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68E0FE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129</w:t>
            </w:r>
          </w:p>
        </w:tc>
        <w:tc>
          <w:tcPr>
            <w:tcW w:w="870" w:type="dxa"/>
            <w:tcBorders>
              <w:top w:val="nil"/>
              <w:left w:val="nil"/>
              <w:bottom w:val="single" w:sz="4" w:space="0" w:color="auto"/>
              <w:right w:val="single" w:sz="4" w:space="0" w:color="auto"/>
            </w:tcBorders>
            <w:shd w:val="clear" w:color="auto" w:fill="auto"/>
            <w:noWrap/>
            <w:vAlign w:val="center"/>
            <w:hideMark/>
          </w:tcPr>
          <w:p w14:paraId="5304437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2003060038</w:t>
            </w:r>
          </w:p>
        </w:tc>
        <w:tc>
          <w:tcPr>
            <w:tcW w:w="2940" w:type="dxa"/>
            <w:tcBorders>
              <w:top w:val="nil"/>
              <w:left w:val="nil"/>
              <w:bottom w:val="single" w:sz="4" w:space="0" w:color="auto"/>
              <w:right w:val="single" w:sz="4" w:space="0" w:color="auto"/>
            </w:tcBorders>
            <w:shd w:val="clear" w:color="auto" w:fill="auto"/>
            <w:noWrap/>
            <w:vAlign w:val="center"/>
            <w:hideMark/>
          </w:tcPr>
          <w:p w14:paraId="659C26E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EL HIGUERON</w:t>
            </w:r>
          </w:p>
        </w:tc>
        <w:tc>
          <w:tcPr>
            <w:tcW w:w="980" w:type="dxa"/>
            <w:tcBorders>
              <w:top w:val="nil"/>
              <w:left w:val="nil"/>
              <w:bottom w:val="single" w:sz="4" w:space="0" w:color="auto"/>
              <w:right w:val="single" w:sz="4" w:space="0" w:color="auto"/>
            </w:tcBorders>
            <w:shd w:val="clear" w:color="auto" w:fill="auto"/>
            <w:noWrap/>
            <w:vAlign w:val="center"/>
            <w:hideMark/>
          </w:tcPr>
          <w:p w14:paraId="328E735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DEBCC9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7A156E1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232E288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CD57C5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34E44D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9E0FC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130</w:t>
            </w:r>
          </w:p>
        </w:tc>
        <w:tc>
          <w:tcPr>
            <w:tcW w:w="870" w:type="dxa"/>
            <w:tcBorders>
              <w:top w:val="nil"/>
              <w:left w:val="nil"/>
              <w:bottom w:val="single" w:sz="4" w:space="0" w:color="auto"/>
              <w:right w:val="single" w:sz="4" w:space="0" w:color="auto"/>
            </w:tcBorders>
            <w:shd w:val="clear" w:color="auto" w:fill="auto"/>
            <w:noWrap/>
            <w:vAlign w:val="center"/>
            <w:hideMark/>
          </w:tcPr>
          <w:p w14:paraId="37CFE40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2003060040</w:t>
            </w:r>
          </w:p>
        </w:tc>
        <w:tc>
          <w:tcPr>
            <w:tcW w:w="2940" w:type="dxa"/>
            <w:tcBorders>
              <w:top w:val="nil"/>
              <w:left w:val="nil"/>
              <w:bottom w:val="single" w:sz="4" w:space="0" w:color="auto"/>
              <w:right w:val="single" w:sz="4" w:space="0" w:color="auto"/>
            </w:tcBorders>
            <w:shd w:val="clear" w:color="auto" w:fill="auto"/>
            <w:noWrap/>
            <w:vAlign w:val="center"/>
            <w:hideMark/>
          </w:tcPr>
          <w:p w14:paraId="3D6B3310"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LUCUMO HUASIMAL</w:t>
            </w:r>
          </w:p>
        </w:tc>
        <w:tc>
          <w:tcPr>
            <w:tcW w:w="980" w:type="dxa"/>
            <w:tcBorders>
              <w:top w:val="nil"/>
              <w:left w:val="nil"/>
              <w:bottom w:val="single" w:sz="4" w:space="0" w:color="auto"/>
              <w:right w:val="single" w:sz="4" w:space="0" w:color="auto"/>
            </w:tcBorders>
            <w:shd w:val="clear" w:color="auto" w:fill="auto"/>
            <w:noWrap/>
            <w:vAlign w:val="center"/>
            <w:hideMark/>
          </w:tcPr>
          <w:p w14:paraId="5492BCD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C63374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254CA15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MIGUEL DE EL FAIQUE</w:t>
            </w:r>
          </w:p>
        </w:tc>
        <w:tc>
          <w:tcPr>
            <w:tcW w:w="1060" w:type="dxa"/>
            <w:tcBorders>
              <w:top w:val="nil"/>
              <w:left w:val="nil"/>
              <w:bottom w:val="single" w:sz="4" w:space="0" w:color="auto"/>
              <w:right w:val="single" w:sz="4" w:space="0" w:color="auto"/>
            </w:tcBorders>
            <w:shd w:val="clear" w:color="auto" w:fill="auto"/>
            <w:noWrap/>
            <w:vAlign w:val="center"/>
          </w:tcPr>
          <w:p w14:paraId="07D58A4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62778B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CA4D56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CB4CA5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131</w:t>
            </w:r>
          </w:p>
        </w:tc>
        <w:tc>
          <w:tcPr>
            <w:tcW w:w="870" w:type="dxa"/>
            <w:tcBorders>
              <w:top w:val="nil"/>
              <w:left w:val="nil"/>
              <w:bottom w:val="single" w:sz="4" w:space="0" w:color="auto"/>
              <w:right w:val="single" w:sz="4" w:space="0" w:color="auto"/>
            </w:tcBorders>
            <w:shd w:val="clear" w:color="auto" w:fill="auto"/>
            <w:noWrap/>
            <w:vAlign w:val="center"/>
            <w:hideMark/>
          </w:tcPr>
          <w:p w14:paraId="3EC2852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2003080022</w:t>
            </w:r>
          </w:p>
        </w:tc>
        <w:tc>
          <w:tcPr>
            <w:tcW w:w="2940" w:type="dxa"/>
            <w:tcBorders>
              <w:top w:val="nil"/>
              <w:left w:val="nil"/>
              <w:bottom w:val="single" w:sz="4" w:space="0" w:color="auto"/>
              <w:right w:val="single" w:sz="4" w:space="0" w:color="auto"/>
            </w:tcBorders>
            <w:shd w:val="clear" w:color="auto" w:fill="auto"/>
            <w:noWrap/>
            <w:vAlign w:val="center"/>
            <w:hideMark/>
          </w:tcPr>
          <w:p w14:paraId="477C0403"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CUSMILAN</w:t>
            </w:r>
          </w:p>
        </w:tc>
        <w:tc>
          <w:tcPr>
            <w:tcW w:w="980" w:type="dxa"/>
            <w:tcBorders>
              <w:top w:val="nil"/>
              <w:left w:val="nil"/>
              <w:bottom w:val="single" w:sz="4" w:space="0" w:color="auto"/>
              <w:right w:val="single" w:sz="4" w:space="0" w:color="auto"/>
            </w:tcBorders>
            <w:shd w:val="clear" w:color="auto" w:fill="auto"/>
            <w:noWrap/>
            <w:vAlign w:val="center"/>
            <w:hideMark/>
          </w:tcPr>
          <w:p w14:paraId="7BB2B9C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28F286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190E723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SONDORILLO</w:t>
            </w:r>
          </w:p>
        </w:tc>
        <w:tc>
          <w:tcPr>
            <w:tcW w:w="1060" w:type="dxa"/>
            <w:tcBorders>
              <w:top w:val="nil"/>
              <w:left w:val="nil"/>
              <w:bottom w:val="single" w:sz="4" w:space="0" w:color="auto"/>
              <w:right w:val="single" w:sz="4" w:space="0" w:color="auto"/>
            </w:tcBorders>
            <w:shd w:val="clear" w:color="auto" w:fill="auto"/>
            <w:noWrap/>
            <w:vAlign w:val="center"/>
          </w:tcPr>
          <w:p w14:paraId="5A400CD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63A10D6"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CBE6CBD"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A9CC82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132</w:t>
            </w:r>
          </w:p>
        </w:tc>
        <w:tc>
          <w:tcPr>
            <w:tcW w:w="870" w:type="dxa"/>
            <w:tcBorders>
              <w:top w:val="nil"/>
              <w:left w:val="nil"/>
              <w:bottom w:val="single" w:sz="4" w:space="0" w:color="auto"/>
              <w:right w:val="single" w:sz="4" w:space="0" w:color="auto"/>
            </w:tcBorders>
            <w:shd w:val="clear" w:color="auto" w:fill="auto"/>
            <w:noWrap/>
            <w:vAlign w:val="center"/>
            <w:hideMark/>
          </w:tcPr>
          <w:p w14:paraId="2BB88A2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2003080023</w:t>
            </w:r>
          </w:p>
        </w:tc>
        <w:tc>
          <w:tcPr>
            <w:tcW w:w="2940" w:type="dxa"/>
            <w:tcBorders>
              <w:top w:val="nil"/>
              <w:left w:val="nil"/>
              <w:bottom w:val="single" w:sz="4" w:space="0" w:color="auto"/>
              <w:right w:val="single" w:sz="4" w:space="0" w:color="auto"/>
            </w:tcBorders>
            <w:shd w:val="clear" w:color="auto" w:fill="auto"/>
            <w:noWrap/>
            <w:vAlign w:val="center"/>
            <w:hideMark/>
          </w:tcPr>
          <w:p w14:paraId="6198637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RODRIGUEZ DE MENDOZA</w:t>
            </w:r>
          </w:p>
        </w:tc>
        <w:tc>
          <w:tcPr>
            <w:tcW w:w="980" w:type="dxa"/>
            <w:tcBorders>
              <w:top w:val="nil"/>
              <w:left w:val="nil"/>
              <w:bottom w:val="single" w:sz="4" w:space="0" w:color="auto"/>
              <w:right w:val="single" w:sz="4" w:space="0" w:color="auto"/>
            </w:tcBorders>
            <w:shd w:val="clear" w:color="auto" w:fill="auto"/>
            <w:noWrap/>
            <w:vAlign w:val="center"/>
            <w:hideMark/>
          </w:tcPr>
          <w:p w14:paraId="2E2CA4A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1B534A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1FB25F1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SONDORILLO</w:t>
            </w:r>
          </w:p>
        </w:tc>
        <w:tc>
          <w:tcPr>
            <w:tcW w:w="1060" w:type="dxa"/>
            <w:tcBorders>
              <w:top w:val="nil"/>
              <w:left w:val="nil"/>
              <w:bottom w:val="single" w:sz="4" w:space="0" w:color="auto"/>
              <w:right w:val="single" w:sz="4" w:space="0" w:color="auto"/>
            </w:tcBorders>
            <w:shd w:val="clear" w:color="auto" w:fill="auto"/>
            <w:noWrap/>
            <w:vAlign w:val="center"/>
          </w:tcPr>
          <w:p w14:paraId="18F6961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6E93C6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E7939A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05E998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lastRenderedPageBreak/>
              <w:t>133</w:t>
            </w:r>
          </w:p>
        </w:tc>
        <w:tc>
          <w:tcPr>
            <w:tcW w:w="870" w:type="dxa"/>
            <w:tcBorders>
              <w:top w:val="nil"/>
              <w:left w:val="nil"/>
              <w:bottom w:val="single" w:sz="4" w:space="0" w:color="auto"/>
              <w:right w:val="single" w:sz="4" w:space="0" w:color="auto"/>
            </w:tcBorders>
            <w:shd w:val="clear" w:color="auto" w:fill="auto"/>
            <w:noWrap/>
            <w:vAlign w:val="center"/>
            <w:hideMark/>
          </w:tcPr>
          <w:p w14:paraId="3833B3A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2003080024</w:t>
            </w:r>
          </w:p>
        </w:tc>
        <w:tc>
          <w:tcPr>
            <w:tcW w:w="2940" w:type="dxa"/>
            <w:tcBorders>
              <w:top w:val="nil"/>
              <w:left w:val="nil"/>
              <w:bottom w:val="single" w:sz="4" w:space="0" w:color="auto"/>
              <w:right w:val="single" w:sz="4" w:space="0" w:color="auto"/>
            </w:tcBorders>
            <w:shd w:val="clear" w:color="auto" w:fill="auto"/>
            <w:noWrap/>
            <w:vAlign w:val="center"/>
            <w:hideMark/>
          </w:tcPr>
          <w:p w14:paraId="32807DBD"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LIMA</w:t>
            </w:r>
          </w:p>
        </w:tc>
        <w:tc>
          <w:tcPr>
            <w:tcW w:w="980" w:type="dxa"/>
            <w:tcBorders>
              <w:top w:val="nil"/>
              <w:left w:val="nil"/>
              <w:bottom w:val="single" w:sz="4" w:space="0" w:color="auto"/>
              <w:right w:val="single" w:sz="4" w:space="0" w:color="auto"/>
            </w:tcBorders>
            <w:shd w:val="clear" w:color="auto" w:fill="auto"/>
            <w:noWrap/>
            <w:vAlign w:val="center"/>
            <w:hideMark/>
          </w:tcPr>
          <w:p w14:paraId="0664949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BA5A2B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7C6077A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SONDORILLO</w:t>
            </w:r>
          </w:p>
        </w:tc>
        <w:tc>
          <w:tcPr>
            <w:tcW w:w="1060" w:type="dxa"/>
            <w:tcBorders>
              <w:top w:val="nil"/>
              <w:left w:val="nil"/>
              <w:bottom w:val="single" w:sz="4" w:space="0" w:color="auto"/>
              <w:right w:val="single" w:sz="4" w:space="0" w:color="auto"/>
            </w:tcBorders>
            <w:shd w:val="clear" w:color="auto" w:fill="auto"/>
            <w:noWrap/>
            <w:vAlign w:val="center"/>
          </w:tcPr>
          <w:p w14:paraId="1BDC64A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10EC3C4"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566780E"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A4A00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134</w:t>
            </w:r>
          </w:p>
        </w:tc>
        <w:tc>
          <w:tcPr>
            <w:tcW w:w="870" w:type="dxa"/>
            <w:tcBorders>
              <w:top w:val="nil"/>
              <w:left w:val="nil"/>
              <w:bottom w:val="single" w:sz="4" w:space="0" w:color="auto"/>
              <w:right w:val="single" w:sz="4" w:space="0" w:color="auto"/>
            </w:tcBorders>
            <w:shd w:val="clear" w:color="auto" w:fill="auto"/>
            <w:noWrap/>
            <w:vAlign w:val="center"/>
            <w:hideMark/>
          </w:tcPr>
          <w:p w14:paraId="259C959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2003080029</w:t>
            </w:r>
          </w:p>
        </w:tc>
        <w:tc>
          <w:tcPr>
            <w:tcW w:w="2940" w:type="dxa"/>
            <w:tcBorders>
              <w:top w:val="nil"/>
              <w:left w:val="nil"/>
              <w:bottom w:val="single" w:sz="4" w:space="0" w:color="auto"/>
              <w:right w:val="single" w:sz="4" w:space="0" w:color="auto"/>
            </w:tcBorders>
            <w:shd w:val="clear" w:color="auto" w:fill="auto"/>
            <w:noWrap/>
            <w:vAlign w:val="center"/>
            <w:hideMark/>
          </w:tcPr>
          <w:p w14:paraId="0322D849"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TIERRA NEGRA</w:t>
            </w:r>
          </w:p>
        </w:tc>
        <w:tc>
          <w:tcPr>
            <w:tcW w:w="980" w:type="dxa"/>
            <w:tcBorders>
              <w:top w:val="nil"/>
              <w:left w:val="nil"/>
              <w:bottom w:val="single" w:sz="4" w:space="0" w:color="auto"/>
              <w:right w:val="single" w:sz="4" w:space="0" w:color="auto"/>
            </w:tcBorders>
            <w:shd w:val="clear" w:color="auto" w:fill="auto"/>
            <w:noWrap/>
            <w:vAlign w:val="center"/>
            <w:hideMark/>
          </w:tcPr>
          <w:p w14:paraId="6AD01E9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D3372C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49C75C4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SONDORILLO</w:t>
            </w:r>
          </w:p>
        </w:tc>
        <w:tc>
          <w:tcPr>
            <w:tcW w:w="1060" w:type="dxa"/>
            <w:tcBorders>
              <w:top w:val="nil"/>
              <w:left w:val="nil"/>
              <w:bottom w:val="single" w:sz="4" w:space="0" w:color="auto"/>
              <w:right w:val="single" w:sz="4" w:space="0" w:color="auto"/>
            </w:tcBorders>
            <w:shd w:val="clear" w:color="auto" w:fill="auto"/>
            <w:noWrap/>
            <w:vAlign w:val="center"/>
          </w:tcPr>
          <w:p w14:paraId="002B6EF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D4D313B"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9117A7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7188E3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135</w:t>
            </w:r>
          </w:p>
        </w:tc>
        <w:tc>
          <w:tcPr>
            <w:tcW w:w="870" w:type="dxa"/>
            <w:tcBorders>
              <w:top w:val="nil"/>
              <w:left w:val="nil"/>
              <w:bottom w:val="single" w:sz="4" w:space="0" w:color="auto"/>
              <w:right w:val="single" w:sz="4" w:space="0" w:color="auto"/>
            </w:tcBorders>
            <w:shd w:val="clear" w:color="auto" w:fill="auto"/>
            <w:noWrap/>
            <w:vAlign w:val="center"/>
            <w:hideMark/>
          </w:tcPr>
          <w:p w14:paraId="4414F21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2003080030</w:t>
            </w:r>
          </w:p>
        </w:tc>
        <w:tc>
          <w:tcPr>
            <w:tcW w:w="2940" w:type="dxa"/>
            <w:tcBorders>
              <w:top w:val="nil"/>
              <w:left w:val="nil"/>
              <w:bottom w:val="single" w:sz="4" w:space="0" w:color="auto"/>
              <w:right w:val="single" w:sz="4" w:space="0" w:color="auto"/>
            </w:tcBorders>
            <w:shd w:val="clear" w:color="auto" w:fill="auto"/>
            <w:noWrap/>
            <w:vAlign w:val="center"/>
            <w:hideMark/>
          </w:tcPr>
          <w:p w14:paraId="7297CD24"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NUEVO BOLOGNESI</w:t>
            </w:r>
          </w:p>
        </w:tc>
        <w:tc>
          <w:tcPr>
            <w:tcW w:w="980" w:type="dxa"/>
            <w:tcBorders>
              <w:top w:val="nil"/>
              <w:left w:val="nil"/>
              <w:bottom w:val="single" w:sz="4" w:space="0" w:color="auto"/>
              <w:right w:val="single" w:sz="4" w:space="0" w:color="auto"/>
            </w:tcBorders>
            <w:shd w:val="clear" w:color="auto" w:fill="auto"/>
            <w:noWrap/>
            <w:vAlign w:val="center"/>
            <w:hideMark/>
          </w:tcPr>
          <w:p w14:paraId="44A5E32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B08196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70C41E4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SONDORILLO</w:t>
            </w:r>
          </w:p>
        </w:tc>
        <w:tc>
          <w:tcPr>
            <w:tcW w:w="1060" w:type="dxa"/>
            <w:tcBorders>
              <w:top w:val="nil"/>
              <w:left w:val="nil"/>
              <w:bottom w:val="single" w:sz="4" w:space="0" w:color="auto"/>
              <w:right w:val="single" w:sz="4" w:space="0" w:color="auto"/>
            </w:tcBorders>
            <w:shd w:val="clear" w:color="auto" w:fill="auto"/>
            <w:noWrap/>
            <w:vAlign w:val="center"/>
          </w:tcPr>
          <w:p w14:paraId="2ECB303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4046E8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99CDD5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E93713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136</w:t>
            </w:r>
          </w:p>
        </w:tc>
        <w:tc>
          <w:tcPr>
            <w:tcW w:w="870" w:type="dxa"/>
            <w:tcBorders>
              <w:top w:val="nil"/>
              <w:left w:val="nil"/>
              <w:bottom w:val="single" w:sz="4" w:space="0" w:color="auto"/>
              <w:right w:val="single" w:sz="4" w:space="0" w:color="auto"/>
            </w:tcBorders>
            <w:shd w:val="clear" w:color="auto" w:fill="auto"/>
            <w:noWrap/>
            <w:vAlign w:val="center"/>
            <w:hideMark/>
          </w:tcPr>
          <w:p w14:paraId="696AD99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2003080034</w:t>
            </w:r>
          </w:p>
        </w:tc>
        <w:tc>
          <w:tcPr>
            <w:tcW w:w="2940" w:type="dxa"/>
            <w:tcBorders>
              <w:top w:val="nil"/>
              <w:left w:val="nil"/>
              <w:bottom w:val="single" w:sz="4" w:space="0" w:color="auto"/>
              <w:right w:val="single" w:sz="4" w:space="0" w:color="auto"/>
            </w:tcBorders>
            <w:shd w:val="clear" w:color="auto" w:fill="auto"/>
            <w:noWrap/>
            <w:vAlign w:val="center"/>
            <w:hideMark/>
          </w:tcPr>
          <w:p w14:paraId="432A5FC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CUSE</w:t>
            </w:r>
          </w:p>
        </w:tc>
        <w:tc>
          <w:tcPr>
            <w:tcW w:w="980" w:type="dxa"/>
            <w:tcBorders>
              <w:top w:val="nil"/>
              <w:left w:val="nil"/>
              <w:bottom w:val="single" w:sz="4" w:space="0" w:color="auto"/>
              <w:right w:val="single" w:sz="4" w:space="0" w:color="auto"/>
            </w:tcBorders>
            <w:shd w:val="clear" w:color="auto" w:fill="auto"/>
            <w:noWrap/>
            <w:vAlign w:val="center"/>
            <w:hideMark/>
          </w:tcPr>
          <w:p w14:paraId="4BAA358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BD4781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HUANCABAMBA</w:t>
            </w:r>
          </w:p>
        </w:tc>
        <w:tc>
          <w:tcPr>
            <w:tcW w:w="1960" w:type="dxa"/>
            <w:tcBorders>
              <w:top w:val="nil"/>
              <w:left w:val="nil"/>
              <w:bottom w:val="single" w:sz="4" w:space="0" w:color="auto"/>
              <w:right w:val="single" w:sz="4" w:space="0" w:color="auto"/>
            </w:tcBorders>
            <w:shd w:val="clear" w:color="auto" w:fill="auto"/>
            <w:noWrap/>
            <w:vAlign w:val="center"/>
            <w:hideMark/>
          </w:tcPr>
          <w:p w14:paraId="011135A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SONDORILLO</w:t>
            </w:r>
          </w:p>
        </w:tc>
        <w:tc>
          <w:tcPr>
            <w:tcW w:w="1060" w:type="dxa"/>
            <w:tcBorders>
              <w:top w:val="nil"/>
              <w:left w:val="nil"/>
              <w:bottom w:val="single" w:sz="4" w:space="0" w:color="auto"/>
              <w:right w:val="single" w:sz="4" w:space="0" w:color="auto"/>
            </w:tcBorders>
            <w:shd w:val="clear" w:color="auto" w:fill="auto"/>
            <w:noWrap/>
            <w:vAlign w:val="center"/>
          </w:tcPr>
          <w:p w14:paraId="0C44DD5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8ECA5AE"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A4D5980"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1E41B9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137</w:t>
            </w:r>
          </w:p>
        </w:tc>
        <w:tc>
          <w:tcPr>
            <w:tcW w:w="870" w:type="dxa"/>
            <w:tcBorders>
              <w:top w:val="nil"/>
              <w:left w:val="nil"/>
              <w:bottom w:val="single" w:sz="4" w:space="0" w:color="auto"/>
              <w:right w:val="single" w:sz="4" w:space="0" w:color="auto"/>
            </w:tcBorders>
            <w:shd w:val="clear" w:color="auto" w:fill="auto"/>
            <w:noWrap/>
            <w:vAlign w:val="center"/>
            <w:hideMark/>
          </w:tcPr>
          <w:p w14:paraId="3703202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2004030005</w:t>
            </w:r>
          </w:p>
        </w:tc>
        <w:tc>
          <w:tcPr>
            <w:tcW w:w="2940" w:type="dxa"/>
            <w:tcBorders>
              <w:top w:val="nil"/>
              <w:left w:val="nil"/>
              <w:bottom w:val="single" w:sz="4" w:space="0" w:color="auto"/>
              <w:right w:val="single" w:sz="4" w:space="0" w:color="auto"/>
            </w:tcBorders>
            <w:shd w:val="clear" w:color="auto" w:fill="auto"/>
            <w:noWrap/>
            <w:vAlign w:val="center"/>
            <w:hideMark/>
          </w:tcPr>
          <w:p w14:paraId="0DF68AFC"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EL PALMO</w:t>
            </w:r>
          </w:p>
        </w:tc>
        <w:tc>
          <w:tcPr>
            <w:tcW w:w="980" w:type="dxa"/>
            <w:tcBorders>
              <w:top w:val="nil"/>
              <w:left w:val="nil"/>
              <w:bottom w:val="single" w:sz="4" w:space="0" w:color="auto"/>
              <w:right w:val="single" w:sz="4" w:space="0" w:color="auto"/>
            </w:tcBorders>
            <w:shd w:val="clear" w:color="auto" w:fill="auto"/>
            <w:noWrap/>
            <w:vAlign w:val="center"/>
            <w:hideMark/>
          </w:tcPr>
          <w:p w14:paraId="463EAC3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D612BB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43D8049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CHALACO</w:t>
            </w:r>
          </w:p>
        </w:tc>
        <w:tc>
          <w:tcPr>
            <w:tcW w:w="1060" w:type="dxa"/>
            <w:tcBorders>
              <w:top w:val="nil"/>
              <w:left w:val="nil"/>
              <w:bottom w:val="single" w:sz="4" w:space="0" w:color="auto"/>
              <w:right w:val="single" w:sz="4" w:space="0" w:color="auto"/>
            </w:tcBorders>
            <w:shd w:val="clear" w:color="auto" w:fill="auto"/>
            <w:noWrap/>
            <w:vAlign w:val="center"/>
          </w:tcPr>
          <w:p w14:paraId="51351CB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D9AE4E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17FF1F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6F51A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138</w:t>
            </w:r>
          </w:p>
        </w:tc>
        <w:tc>
          <w:tcPr>
            <w:tcW w:w="870" w:type="dxa"/>
            <w:tcBorders>
              <w:top w:val="nil"/>
              <w:left w:val="nil"/>
              <w:bottom w:val="single" w:sz="4" w:space="0" w:color="auto"/>
              <w:right w:val="single" w:sz="4" w:space="0" w:color="auto"/>
            </w:tcBorders>
            <w:shd w:val="clear" w:color="auto" w:fill="auto"/>
            <w:noWrap/>
            <w:vAlign w:val="center"/>
            <w:hideMark/>
          </w:tcPr>
          <w:p w14:paraId="7D9C387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2004030010</w:t>
            </w:r>
          </w:p>
        </w:tc>
        <w:tc>
          <w:tcPr>
            <w:tcW w:w="2940" w:type="dxa"/>
            <w:tcBorders>
              <w:top w:val="nil"/>
              <w:left w:val="nil"/>
              <w:bottom w:val="single" w:sz="4" w:space="0" w:color="auto"/>
              <w:right w:val="single" w:sz="4" w:space="0" w:color="auto"/>
            </w:tcBorders>
            <w:shd w:val="clear" w:color="auto" w:fill="auto"/>
            <w:noWrap/>
            <w:vAlign w:val="center"/>
            <w:hideMark/>
          </w:tcPr>
          <w:p w14:paraId="6D2E8A3D"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CABUYAL</w:t>
            </w:r>
          </w:p>
        </w:tc>
        <w:tc>
          <w:tcPr>
            <w:tcW w:w="980" w:type="dxa"/>
            <w:tcBorders>
              <w:top w:val="nil"/>
              <w:left w:val="nil"/>
              <w:bottom w:val="single" w:sz="4" w:space="0" w:color="auto"/>
              <w:right w:val="single" w:sz="4" w:space="0" w:color="auto"/>
            </w:tcBorders>
            <w:shd w:val="clear" w:color="auto" w:fill="auto"/>
            <w:noWrap/>
            <w:vAlign w:val="center"/>
            <w:hideMark/>
          </w:tcPr>
          <w:p w14:paraId="2D7A26B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22D261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591BC6E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CHALACO</w:t>
            </w:r>
          </w:p>
        </w:tc>
        <w:tc>
          <w:tcPr>
            <w:tcW w:w="1060" w:type="dxa"/>
            <w:tcBorders>
              <w:top w:val="nil"/>
              <w:left w:val="nil"/>
              <w:bottom w:val="single" w:sz="4" w:space="0" w:color="auto"/>
              <w:right w:val="single" w:sz="4" w:space="0" w:color="auto"/>
            </w:tcBorders>
            <w:shd w:val="clear" w:color="auto" w:fill="auto"/>
            <w:noWrap/>
            <w:vAlign w:val="center"/>
          </w:tcPr>
          <w:p w14:paraId="19AA77B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BC0761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0E90A8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471F90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139</w:t>
            </w:r>
          </w:p>
        </w:tc>
        <w:tc>
          <w:tcPr>
            <w:tcW w:w="870" w:type="dxa"/>
            <w:tcBorders>
              <w:top w:val="nil"/>
              <w:left w:val="nil"/>
              <w:bottom w:val="single" w:sz="4" w:space="0" w:color="auto"/>
              <w:right w:val="single" w:sz="4" w:space="0" w:color="auto"/>
            </w:tcBorders>
            <w:shd w:val="clear" w:color="auto" w:fill="auto"/>
            <w:noWrap/>
            <w:vAlign w:val="center"/>
            <w:hideMark/>
          </w:tcPr>
          <w:p w14:paraId="236C58A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2004030026</w:t>
            </w:r>
          </w:p>
        </w:tc>
        <w:tc>
          <w:tcPr>
            <w:tcW w:w="2940" w:type="dxa"/>
            <w:tcBorders>
              <w:top w:val="nil"/>
              <w:left w:val="nil"/>
              <w:bottom w:val="single" w:sz="4" w:space="0" w:color="auto"/>
              <w:right w:val="single" w:sz="4" w:space="0" w:color="auto"/>
            </w:tcBorders>
            <w:shd w:val="clear" w:color="auto" w:fill="auto"/>
            <w:noWrap/>
            <w:vAlign w:val="center"/>
            <w:hideMark/>
          </w:tcPr>
          <w:p w14:paraId="0E915B28"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CARPINTEROS</w:t>
            </w:r>
          </w:p>
        </w:tc>
        <w:tc>
          <w:tcPr>
            <w:tcW w:w="980" w:type="dxa"/>
            <w:tcBorders>
              <w:top w:val="nil"/>
              <w:left w:val="nil"/>
              <w:bottom w:val="single" w:sz="4" w:space="0" w:color="auto"/>
              <w:right w:val="single" w:sz="4" w:space="0" w:color="auto"/>
            </w:tcBorders>
            <w:shd w:val="clear" w:color="auto" w:fill="auto"/>
            <w:noWrap/>
            <w:vAlign w:val="center"/>
            <w:hideMark/>
          </w:tcPr>
          <w:p w14:paraId="7962BD4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5C0381D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0D99E2E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CHALACO</w:t>
            </w:r>
          </w:p>
        </w:tc>
        <w:tc>
          <w:tcPr>
            <w:tcW w:w="1060" w:type="dxa"/>
            <w:tcBorders>
              <w:top w:val="nil"/>
              <w:left w:val="nil"/>
              <w:bottom w:val="single" w:sz="4" w:space="0" w:color="auto"/>
              <w:right w:val="single" w:sz="4" w:space="0" w:color="auto"/>
            </w:tcBorders>
            <w:shd w:val="clear" w:color="auto" w:fill="auto"/>
            <w:noWrap/>
            <w:vAlign w:val="center"/>
          </w:tcPr>
          <w:p w14:paraId="63A2E68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B719EE1"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1E02ED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745F9B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140</w:t>
            </w:r>
          </w:p>
        </w:tc>
        <w:tc>
          <w:tcPr>
            <w:tcW w:w="870" w:type="dxa"/>
            <w:tcBorders>
              <w:top w:val="nil"/>
              <w:left w:val="nil"/>
              <w:bottom w:val="single" w:sz="4" w:space="0" w:color="auto"/>
              <w:right w:val="single" w:sz="4" w:space="0" w:color="auto"/>
            </w:tcBorders>
            <w:shd w:val="clear" w:color="auto" w:fill="auto"/>
            <w:noWrap/>
            <w:vAlign w:val="center"/>
            <w:hideMark/>
          </w:tcPr>
          <w:p w14:paraId="7289DA6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2004030029</w:t>
            </w:r>
          </w:p>
        </w:tc>
        <w:tc>
          <w:tcPr>
            <w:tcW w:w="2940" w:type="dxa"/>
            <w:tcBorders>
              <w:top w:val="nil"/>
              <w:left w:val="nil"/>
              <w:bottom w:val="single" w:sz="4" w:space="0" w:color="auto"/>
              <w:right w:val="single" w:sz="4" w:space="0" w:color="auto"/>
            </w:tcBorders>
            <w:shd w:val="clear" w:color="auto" w:fill="auto"/>
            <w:noWrap/>
            <w:vAlign w:val="center"/>
            <w:hideMark/>
          </w:tcPr>
          <w:p w14:paraId="2D8CF4CB"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PORTACHUELO</w:t>
            </w:r>
          </w:p>
        </w:tc>
        <w:tc>
          <w:tcPr>
            <w:tcW w:w="980" w:type="dxa"/>
            <w:tcBorders>
              <w:top w:val="nil"/>
              <w:left w:val="nil"/>
              <w:bottom w:val="single" w:sz="4" w:space="0" w:color="auto"/>
              <w:right w:val="single" w:sz="4" w:space="0" w:color="auto"/>
            </w:tcBorders>
            <w:shd w:val="clear" w:color="auto" w:fill="auto"/>
            <w:noWrap/>
            <w:vAlign w:val="center"/>
            <w:hideMark/>
          </w:tcPr>
          <w:p w14:paraId="1397D2F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284D83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7D67C6A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CHALACO</w:t>
            </w:r>
          </w:p>
        </w:tc>
        <w:tc>
          <w:tcPr>
            <w:tcW w:w="1060" w:type="dxa"/>
            <w:tcBorders>
              <w:top w:val="nil"/>
              <w:left w:val="nil"/>
              <w:bottom w:val="single" w:sz="4" w:space="0" w:color="auto"/>
              <w:right w:val="single" w:sz="4" w:space="0" w:color="auto"/>
            </w:tcBorders>
            <w:shd w:val="clear" w:color="auto" w:fill="auto"/>
            <w:noWrap/>
            <w:vAlign w:val="center"/>
          </w:tcPr>
          <w:p w14:paraId="113D5E4C"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A574ADE"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69C465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072DD2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141</w:t>
            </w:r>
          </w:p>
        </w:tc>
        <w:tc>
          <w:tcPr>
            <w:tcW w:w="870" w:type="dxa"/>
            <w:tcBorders>
              <w:top w:val="nil"/>
              <w:left w:val="nil"/>
              <w:bottom w:val="single" w:sz="4" w:space="0" w:color="auto"/>
              <w:right w:val="single" w:sz="4" w:space="0" w:color="auto"/>
            </w:tcBorders>
            <w:shd w:val="clear" w:color="auto" w:fill="auto"/>
            <w:noWrap/>
            <w:vAlign w:val="center"/>
            <w:hideMark/>
          </w:tcPr>
          <w:p w14:paraId="219C021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2004030032</w:t>
            </w:r>
          </w:p>
        </w:tc>
        <w:tc>
          <w:tcPr>
            <w:tcW w:w="2940" w:type="dxa"/>
            <w:tcBorders>
              <w:top w:val="nil"/>
              <w:left w:val="nil"/>
              <w:bottom w:val="single" w:sz="4" w:space="0" w:color="auto"/>
              <w:right w:val="single" w:sz="4" w:space="0" w:color="auto"/>
            </w:tcBorders>
            <w:shd w:val="clear" w:color="auto" w:fill="auto"/>
            <w:noWrap/>
            <w:vAlign w:val="center"/>
            <w:hideMark/>
          </w:tcPr>
          <w:p w14:paraId="7908BE5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LOS LUCUMOS (LUCUMOS)</w:t>
            </w:r>
          </w:p>
        </w:tc>
        <w:tc>
          <w:tcPr>
            <w:tcW w:w="980" w:type="dxa"/>
            <w:tcBorders>
              <w:top w:val="nil"/>
              <w:left w:val="nil"/>
              <w:bottom w:val="single" w:sz="4" w:space="0" w:color="auto"/>
              <w:right w:val="single" w:sz="4" w:space="0" w:color="auto"/>
            </w:tcBorders>
            <w:shd w:val="clear" w:color="auto" w:fill="auto"/>
            <w:noWrap/>
            <w:vAlign w:val="center"/>
            <w:hideMark/>
          </w:tcPr>
          <w:p w14:paraId="5F7AD9D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704A71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5889D7F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CHALACO</w:t>
            </w:r>
          </w:p>
        </w:tc>
        <w:tc>
          <w:tcPr>
            <w:tcW w:w="1060" w:type="dxa"/>
            <w:tcBorders>
              <w:top w:val="nil"/>
              <w:left w:val="nil"/>
              <w:bottom w:val="single" w:sz="4" w:space="0" w:color="auto"/>
              <w:right w:val="single" w:sz="4" w:space="0" w:color="auto"/>
            </w:tcBorders>
            <w:shd w:val="clear" w:color="auto" w:fill="auto"/>
            <w:noWrap/>
            <w:vAlign w:val="center"/>
          </w:tcPr>
          <w:p w14:paraId="3B301A8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F77163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92D4047"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444972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142</w:t>
            </w:r>
          </w:p>
        </w:tc>
        <w:tc>
          <w:tcPr>
            <w:tcW w:w="870" w:type="dxa"/>
            <w:tcBorders>
              <w:top w:val="nil"/>
              <w:left w:val="nil"/>
              <w:bottom w:val="single" w:sz="4" w:space="0" w:color="auto"/>
              <w:right w:val="single" w:sz="4" w:space="0" w:color="auto"/>
            </w:tcBorders>
            <w:shd w:val="clear" w:color="auto" w:fill="auto"/>
            <w:noWrap/>
            <w:vAlign w:val="center"/>
            <w:hideMark/>
          </w:tcPr>
          <w:p w14:paraId="1667C1E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2004030035</w:t>
            </w:r>
          </w:p>
        </w:tc>
        <w:tc>
          <w:tcPr>
            <w:tcW w:w="2940" w:type="dxa"/>
            <w:tcBorders>
              <w:top w:val="nil"/>
              <w:left w:val="nil"/>
              <w:bottom w:val="single" w:sz="4" w:space="0" w:color="auto"/>
              <w:right w:val="single" w:sz="4" w:space="0" w:color="auto"/>
            </w:tcBorders>
            <w:shd w:val="clear" w:color="auto" w:fill="auto"/>
            <w:noWrap/>
            <w:vAlign w:val="center"/>
            <w:hideMark/>
          </w:tcPr>
          <w:p w14:paraId="2586BC19"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JUAN VELASCO</w:t>
            </w:r>
          </w:p>
        </w:tc>
        <w:tc>
          <w:tcPr>
            <w:tcW w:w="980" w:type="dxa"/>
            <w:tcBorders>
              <w:top w:val="nil"/>
              <w:left w:val="nil"/>
              <w:bottom w:val="single" w:sz="4" w:space="0" w:color="auto"/>
              <w:right w:val="single" w:sz="4" w:space="0" w:color="auto"/>
            </w:tcBorders>
            <w:shd w:val="clear" w:color="auto" w:fill="auto"/>
            <w:noWrap/>
            <w:vAlign w:val="center"/>
            <w:hideMark/>
          </w:tcPr>
          <w:p w14:paraId="3CEAC44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577BBC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2D6C2DD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CHALACO</w:t>
            </w:r>
          </w:p>
        </w:tc>
        <w:tc>
          <w:tcPr>
            <w:tcW w:w="1060" w:type="dxa"/>
            <w:tcBorders>
              <w:top w:val="nil"/>
              <w:left w:val="nil"/>
              <w:bottom w:val="single" w:sz="4" w:space="0" w:color="auto"/>
              <w:right w:val="single" w:sz="4" w:space="0" w:color="auto"/>
            </w:tcBorders>
            <w:shd w:val="clear" w:color="auto" w:fill="auto"/>
            <w:noWrap/>
            <w:vAlign w:val="center"/>
          </w:tcPr>
          <w:p w14:paraId="2A277BC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47C55A7D"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F7E83A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5807DFF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143</w:t>
            </w:r>
          </w:p>
        </w:tc>
        <w:tc>
          <w:tcPr>
            <w:tcW w:w="870" w:type="dxa"/>
            <w:tcBorders>
              <w:top w:val="nil"/>
              <w:left w:val="nil"/>
              <w:bottom w:val="single" w:sz="4" w:space="0" w:color="auto"/>
              <w:right w:val="single" w:sz="4" w:space="0" w:color="auto"/>
            </w:tcBorders>
            <w:shd w:val="clear" w:color="auto" w:fill="auto"/>
            <w:noWrap/>
            <w:vAlign w:val="center"/>
            <w:hideMark/>
          </w:tcPr>
          <w:p w14:paraId="4127465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2004030042</w:t>
            </w:r>
          </w:p>
        </w:tc>
        <w:tc>
          <w:tcPr>
            <w:tcW w:w="2940" w:type="dxa"/>
            <w:tcBorders>
              <w:top w:val="nil"/>
              <w:left w:val="nil"/>
              <w:bottom w:val="single" w:sz="4" w:space="0" w:color="auto"/>
              <w:right w:val="single" w:sz="4" w:space="0" w:color="auto"/>
            </w:tcBorders>
            <w:shd w:val="clear" w:color="auto" w:fill="auto"/>
            <w:noWrap/>
            <w:vAlign w:val="center"/>
            <w:hideMark/>
          </w:tcPr>
          <w:p w14:paraId="1AC35CD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PEDREGAL</w:t>
            </w:r>
          </w:p>
        </w:tc>
        <w:tc>
          <w:tcPr>
            <w:tcW w:w="980" w:type="dxa"/>
            <w:tcBorders>
              <w:top w:val="nil"/>
              <w:left w:val="nil"/>
              <w:bottom w:val="single" w:sz="4" w:space="0" w:color="auto"/>
              <w:right w:val="single" w:sz="4" w:space="0" w:color="auto"/>
            </w:tcBorders>
            <w:shd w:val="clear" w:color="auto" w:fill="auto"/>
            <w:noWrap/>
            <w:vAlign w:val="center"/>
            <w:hideMark/>
          </w:tcPr>
          <w:p w14:paraId="53CE668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303FED2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1F7A068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CHALACO</w:t>
            </w:r>
          </w:p>
        </w:tc>
        <w:tc>
          <w:tcPr>
            <w:tcW w:w="1060" w:type="dxa"/>
            <w:tcBorders>
              <w:top w:val="nil"/>
              <w:left w:val="nil"/>
              <w:bottom w:val="single" w:sz="4" w:space="0" w:color="auto"/>
              <w:right w:val="single" w:sz="4" w:space="0" w:color="auto"/>
            </w:tcBorders>
            <w:shd w:val="clear" w:color="auto" w:fill="auto"/>
            <w:noWrap/>
            <w:vAlign w:val="center"/>
          </w:tcPr>
          <w:p w14:paraId="275836B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7E37D8A1"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9F91865"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38CD47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144</w:t>
            </w:r>
          </w:p>
        </w:tc>
        <w:tc>
          <w:tcPr>
            <w:tcW w:w="870" w:type="dxa"/>
            <w:tcBorders>
              <w:top w:val="nil"/>
              <w:left w:val="nil"/>
              <w:bottom w:val="single" w:sz="4" w:space="0" w:color="auto"/>
              <w:right w:val="single" w:sz="4" w:space="0" w:color="auto"/>
            </w:tcBorders>
            <w:shd w:val="clear" w:color="auto" w:fill="auto"/>
            <w:noWrap/>
            <w:vAlign w:val="center"/>
            <w:hideMark/>
          </w:tcPr>
          <w:p w14:paraId="7CBFA14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2004030045</w:t>
            </w:r>
          </w:p>
        </w:tc>
        <w:tc>
          <w:tcPr>
            <w:tcW w:w="2940" w:type="dxa"/>
            <w:tcBorders>
              <w:top w:val="nil"/>
              <w:left w:val="nil"/>
              <w:bottom w:val="single" w:sz="4" w:space="0" w:color="auto"/>
              <w:right w:val="single" w:sz="4" w:space="0" w:color="auto"/>
            </w:tcBorders>
            <w:shd w:val="clear" w:color="auto" w:fill="auto"/>
            <w:noWrap/>
            <w:vAlign w:val="center"/>
            <w:hideMark/>
          </w:tcPr>
          <w:p w14:paraId="5E9C4A02"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JOSE OLAYA</w:t>
            </w:r>
          </w:p>
        </w:tc>
        <w:tc>
          <w:tcPr>
            <w:tcW w:w="980" w:type="dxa"/>
            <w:tcBorders>
              <w:top w:val="nil"/>
              <w:left w:val="nil"/>
              <w:bottom w:val="single" w:sz="4" w:space="0" w:color="auto"/>
              <w:right w:val="single" w:sz="4" w:space="0" w:color="auto"/>
            </w:tcBorders>
            <w:shd w:val="clear" w:color="auto" w:fill="auto"/>
            <w:noWrap/>
            <w:vAlign w:val="center"/>
            <w:hideMark/>
          </w:tcPr>
          <w:p w14:paraId="2CD027B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8913E8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0719663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CHALACO</w:t>
            </w:r>
          </w:p>
        </w:tc>
        <w:tc>
          <w:tcPr>
            <w:tcW w:w="1060" w:type="dxa"/>
            <w:tcBorders>
              <w:top w:val="nil"/>
              <w:left w:val="nil"/>
              <w:bottom w:val="single" w:sz="4" w:space="0" w:color="auto"/>
              <w:right w:val="single" w:sz="4" w:space="0" w:color="auto"/>
            </w:tcBorders>
            <w:shd w:val="clear" w:color="auto" w:fill="auto"/>
            <w:noWrap/>
            <w:vAlign w:val="center"/>
          </w:tcPr>
          <w:p w14:paraId="747402C8"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19B9D95"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02AA941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429CE8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145</w:t>
            </w:r>
          </w:p>
        </w:tc>
        <w:tc>
          <w:tcPr>
            <w:tcW w:w="870" w:type="dxa"/>
            <w:tcBorders>
              <w:top w:val="nil"/>
              <w:left w:val="nil"/>
              <w:bottom w:val="single" w:sz="4" w:space="0" w:color="auto"/>
              <w:right w:val="single" w:sz="4" w:space="0" w:color="auto"/>
            </w:tcBorders>
            <w:shd w:val="clear" w:color="auto" w:fill="auto"/>
            <w:noWrap/>
            <w:vAlign w:val="center"/>
            <w:hideMark/>
          </w:tcPr>
          <w:p w14:paraId="22E50A3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2004030051</w:t>
            </w:r>
          </w:p>
        </w:tc>
        <w:tc>
          <w:tcPr>
            <w:tcW w:w="2940" w:type="dxa"/>
            <w:tcBorders>
              <w:top w:val="nil"/>
              <w:left w:val="nil"/>
              <w:bottom w:val="single" w:sz="4" w:space="0" w:color="auto"/>
              <w:right w:val="single" w:sz="4" w:space="0" w:color="auto"/>
            </w:tcBorders>
            <w:shd w:val="clear" w:color="auto" w:fill="auto"/>
            <w:noWrap/>
            <w:vAlign w:val="center"/>
            <w:hideMark/>
          </w:tcPr>
          <w:p w14:paraId="47C53BB7"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LA RINCONADA</w:t>
            </w:r>
          </w:p>
        </w:tc>
        <w:tc>
          <w:tcPr>
            <w:tcW w:w="980" w:type="dxa"/>
            <w:tcBorders>
              <w:top w:val="nil"/>
              <w:left w:val="nil"/>
              <w:bottom w:val="single" w:sz="4" w:space="0" w:color="auto"/>
              <w:right w:val="single" w:sz="4" w:space="0" w:color="auto"/>
            </w:tcBorders>
            <w:shd w:val="clear" w:color="auto" w:fill="auto"/>
            <w:noWrap/>
            <w:vAlign w:val="center"/>
            <w:hideMark/>
          </w:tcPr>
          <w:p w14:paraId="7490B89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6F0756C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0798A79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CHALACO</w:t>
            </w:r>
          </w:p>
        </w:tc>
        <w:tc>
          <w:tcPr>
            <w:tcW w:w="1060" w:type="dxa"/>
            <w:tcBorders>
              <w:top w:val="nil"/>
              <w:left w:val="nil"/>
              <w:bottom w:val="single" w:sz="4" w:space="0" w:color="auto"/>
              <w:right w:val="single" w:sz="4" w:space="0" w:color="auto"/>
            </w:tcBorders>
            <w:shd w:val="clear" w:color="auto" w:fill="auto"/>
            <w:noWrap/>
            <w:vAlign w:val="center"/>
          </w:tcPr>
          <w:p w14:paraId="06625EF2"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6E10C89"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2FF79E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50062F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146</w:t>
            </w:r>
          </w:p>
        </w:tc>
        <w:tc>
          <w:tcPr>
            <w:tcW w:w="870" w:type="dxa"/>
            <w:tcBorders>
              <w:top w:val="nil"/>
              <w:left w:val="nil"/>
              <w:bottom w:val="single" w:sz="4" w:space="0" w:color="auto"/>
              <w:right w:val="single" w:sz="4" w:space="0" w:color="auto"/>
            </w:tcBorders>
            <w:shd w:val="clear" w:color="auto" w:fill="auto"/>
            <w:noWrap/>
            <w:vAlign w:val="center"/>
            <w:hideMark/>
          </w:tcPr>
          <w:p w14:paraId="5AE270E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2004050021</w:t>
            </w:r>
          </w:p>
        </w:tc>
        <w:tc>
          <w:tcPr>
            <w:tcW w:w="2940" w:type="dxa"/>
            <w:tcBorders>
              <w:top w:val="nil"/>
              <w:left w:val="nil"/>
              <w:bottom w:val="single" w:sz="4" w:space="0" w:color="auto"/>
              <w:right w:val="single" w:sz="4" w:space="0" w:color="auto"/>
            </w:tcBorders>
            <w:shd w:val="clear" w:color="auto" w:fill="auto"/>
            <w:noWrap/>
            <w:vAlign w:val="center"/>
            <w:hideMark/>
          </w:tcPr>
          <w:p w14:paraId="3C135651"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CHISCA BLANCA</w:t>
            </w:r>
          </w:p>
        </w:tc>
        <w:tc>
          <w:tcPr>
            <w:tcW w:w="980" w:type="dxa"/>
            <w:tcBorders>
              <w:top w:val="nil"/>
              <w:left w:val="nil"/>
              <w:bottom w:val="single" w:sz="4" w:space="0" w:color="auto"/>
              <w:right w:val="single" w:sz="4" w:space="0" w:color="auto"/>
            </w:tcBorders>
            <w:shd w:val="clear" w:color="auto" w:fill="auto"/>
            <w:noWrap/>
            <w:vAlign w:val="center"/>
            <w:hideMark/>
          </w:tcPr>
          <w:p w14:paraId="4CE344EE"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5D840B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1436A52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060" w:type="dxa"/>
            <w:tcBorders>
              <w:top w:val="nil"/>
              <w:left w:val="nil"/>
              <w:bottom w:val="single" w:sz="4" w:space="0" w:color="auto"/>
              <w:right w:val="single" w:sz="4" w:space="0" w:color="auto"/>
            </w:tcBorders>
            <w:shd w:val="clear" w:color="auto" w:fill="auto"/>
            <w:noWrap/>
            <w:vAlign w:val="center"/>
          </w:tcPr>
          <w:p w14:paraId="0F6AEE1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43C93D1"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2E914A22"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4DF3E5D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147</w:t>
            </w:r>
          </w:p>
        </w:tc>
        <w:tc>
          <w:tcPr>
            <w:tcW w:w="870" w:type="dxa"/>
            <w:tcBorders>
              <w:top w:val="nil"/>
              <w:left w:val="nil"/>
              <w:bottom w:val="single" w:sz="4" w:space="0" w:color="auto"/>
              <w:right w:val="single" w:sz="4" w:space="0" w:color="auto"/>
            </w:tcBorders>
            <w:shd w:val="clear" w:color="auto" w:fill="auto"/>
            <w:noWrap/>
            <w:vAlign w:val="center"/>
            <w:hideMark/>
          </w:tcPr>
          <w:p w14:paraId="20C4293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2004060019</w:t>
            </w:r>
          </w:p>
        </w:tc>
        <w:tc>
          <w:tcPr>
            <w:tcW w:w="2940" w:type="dxa"/>
            <w:tcBorders>
              <w:top w:val="nil"/>
              <w:left w:val="nil"/>
              <w:bottom w:val="single" w:sz="4" w:space="0" w:color="auto"/>
              <w:right w:val="single" w:sz="4" w:space="0" w:color="auto"/>
            </w:tcBorders>
            <w:shd w:val="clear" w:color="auto" w:fill="auto"/>
            <w:noWrap/>
            <w:vAlign w:val="center"/>
            <w:hideMark/>
          </w:tcPr>
          <w:p w14:paraId="206DF5DA"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HUALCAS</w:t>
            </w:r>
          </w:p>
        </w:tc>
        <w:tc>
          <w:tcPr>
            <w:tcW w:w="980" w:type="dxa"/>
            <w:tcBorders>
              <w:top w:val="nil"/>
              <w:left w:val="nil"/>
              <w:bottom w:val="single" w:sz="4" w:space="0" w:color="auto"/>
              <w:right w:val="single" w:sz="4" w:space="0" w:color="auto"/>
            </w:tcBorders>
            <w:shd w:val="clear" w:color="auto" w:fill="auto"/>
            <w:noWrap/>
            <w:vAlign w:val="center"/>
            <w:hideMark/>
          </w:tcPr>
          <w:p w14:paraId="357D81F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AF09FE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6C3418D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SALITRAL</w:t>
            </w:r>
          </w:p>
        </w:tc>
        <w:tc>
          <w:tcPr>
            <w:tcW w:w="1060" w:type="dxa"/>
            <w:tcBorders>
              <w:top w:val="nil"/>
              <w:left w:val="nil"/>
              <w:bottom w:val="single" w:sz="4" w:space="0" w:color="auto"/>
              <w:right w:val="single" w:sz="4" w:space="0" w:color="auto"/>
            </w:tcBorders>
            <w:shd w:val="clear" w:color="auto" w:fill="auto"/>
            <w:noWrap/>
            <w:vAlign w:val="center"/>
          </w:tcPr>
          <w:p w14:paraId="25A9F6D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46EED46"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D7F705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16D5BA9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148</w:t>
            </w:r>
          </w:p>
        </w:tc>
        <w:tc>
          <w:tcPr>
            <w:tcW w:w="870" w:type="dxa"/>
            <w:tcBorders>
              <w:top w:val="nil"/>
              <w:left w:val="nil"/>
              <w:bottom w:val="single" w:sz="4" w:space="0" w:color="auto"/>
              <w:right w:val="single" w:sz="4" w:space="0" w:color="auto"/>
            </w:tcBorders>
            <w:shd w:val="clear" w:color="auto" w:fill="auto"/>
            <w:noWrap/>
            <w:vAlign w:val="center"/>
            <w:hideMark/>
          </w:tcPr>
          <w:p w14:paraId="206319B4"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2004090002</w:t>
            </w:r>
          </w:p>
        </w:tc>
        <w:tc>
          <w:tcPr>
            <w:tcW w:w="2940" w:type="dxa"/>
            <w:tcBorders>
              <w:top w:val="nil"/>
              <w:left w:val="nil"/>
              <w:bottom w:val="single" w:sz="4" w:space="0" w:color="auto"/>
              <w:right w:val="single" w:sz="4" w:space="0" w:color="auto"/>
            </w:tcBorders>
            <w:shd w:val="clear" w:color="auto" w:fill="auto"/>
            <w:noWrap/>
            <w:vAlign w:val="center"/>
            <w:hideMark/>
          </w:tcPr>
          <w:p w14:paraId="14DDDDB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JACINTO</w:t>
            </w:r>
          </w:p>
        </w:tc>
        <w:tc>
          <w:tcPr>
            <w:tcW w:w="980" w:type="dxa"/>
            <w:tcBorders>
              <w:top w:val="nil"/>
              <w:left w:val="nil"/>
              <w:bottom w:val="single" w:sz="4" w:space="0" w:color="auto"/>
              <w:right w:val="single" w:sz="4" w:space="0" w:color="auto"/>
            </w:tcBorders>
            <w:shd w:val="clear" w:color="auto" w:fill="auto"/>
            <w:noWrap/>
            <w:vAlign w:val="center"/>
            <w:hideMark/>
          </w:tcPr>
          <w:p w14:paraId="1E90833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2906898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7AD6005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SANTO DOMINGO</w:t>
            </w:r>
          </w:p>
        </w:tc>
        <w:tc>
          <w:tcPr>
            <w:tcW w:w="1060" w:type="dxa"/>
            <w:tcBorders>
              <w:top w:val="nil"/>
              <w:left w:val="nil"/>
              <w:bottom w:val="single" w:sz="4" w:space="0" w:color="auto"/>
              <w:right w:val="single" w:sz="4" w:space="0" w:color="auto"/>
            </w:tcBorders>
            <w:shd w:val="clear" w:color="auto" w:fill="auto"/>
            <w:noWrap/>
            <w:vAlign w:val="center"/>
          </w:tcPr>
          <w:p w14:paraId="7ED8DC34"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6084B0CC"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123C8029"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D0527C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149</w:t>
            </w:r>
          </w:p>
        </w:tc>
        <w:tc>
          <w:tcPr>
            <w:tcW w:w="870" w:type="dxa"/>
            <w:tcBorders>
              <w:top w:val="nil"/>
              <w:left w:val="nil"/>
              <w:bottom w:val="single" w:sz="4" w:space="0" w:color="auto"/>
              <w:right w:val="single" w:sz="4" w:space="0" w:color="auto"/>
            </w:tcBorders>
            <w:shd w:val="clear" w:color="auto" w:fill="auto"/>
            <w:noWrap/>
            <w:vAlign w:val="center"/>
            <w:hideMark/>
          </w:tcPr>
          <w:p w14:paraId="49D3A7E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2004090003</w:t>
            </w:r>
          </w:p>
        </w:tc>
        <w:tc>
          <w:tcPr>
            <w:tcW w:w="2940" w:type="dxa"/>
            <w:tcBorders>
              <w:top w:val="nil"/>
              <w:left w:val="nil"/>
              <w:bottom w:val="single" w:sz="4" w:space="0" w:color="auto"/>
              <w:right w:val="single" w:sz="4" w:space="0" w:color="auto"/>
            </w:tcBorders>
            <w:shd w:val="clear" w:color="auto" w:fill="auto"/>
            <w:noWrap/>
            <w:vAlign w:val="center"/>
            <w:hideMark/>
          </w:tcPr>
          <w:p w14:paraId="57DE1693"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SIMIRIS</w:t>
            </w:r>
          </w:p>
        </w:tc>
        <w:tc>
          <w:tcPr>
            <w:tcW w:w="980" w:type="dxa"/>
            <w:tcBorders>
              <w:top w:val="nil"/>
              <w:left w:val="nil"/>
              <w:bottom w:val="single" w:sz="4" w:space="0" w:color="auto"/>
              <w:right w:val="single" w:sz="4" w:space="0" w:color="auto"/>
            </w:tcBorders>
            <w:shd w:val="clear" w:color="auto" w:fill="auto"/>
            <w:noWrap/>
            <w:vAlign w:val="center"/>
            <w:hideMark/>
          </w:tcPr>
          <w:p w14:paraId="7E14D952"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0E2096B"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7A8FED4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SANTO DOMINGO</w:t>
            </w:r>
          </w:p>
        </w:tc>
        <w:tc>
          <w:tcPr>
            <w:tcW w:w="1060" w:type="dxa"/>
            <w:tcBorders>
              <w:top w:val="nil"/>
              <w:left w:val="nil"/>
              <w:bottom w:val="single" w:sz="4" w:space="0" w:color="auto"/>
              <w:right w:val="single" w:sz="4" w:space="0" w:color="auto"/>
            </w:tcBorders>
            <w:shd w:val="clear" w:color="auto" w:fill="auto"/>
            <w:noWrap/>
            <w:vAlign w:val="center"/>
          </w:tcPr>
          <w:p w14:paraId="7E8E27A9"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E94819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39703E51"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60D538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150</w:t>
            </w:r>
          </w:p>
        </w:tc>
        <w:tc>
          <w:tcPr>
            <w:tcW w:w="870" w:type="dxa"/>
            <w:tcBorders>
              <w:top w:val="nil"/>
              <w:left w:val="nil"/>
              <w:bottom w:val="single" w:sz="4" w:space="0" w:color="auto"/>
              <w:right w:val="single" w:sz="4" w:space="0" w:color="auto"/>
            </w:tcBorders>
            <w:shd w:val="clear" w:color="auto" w:fill="auto"/>
            <w:noWrap/>
            <w:vAlign w:val="center"/>
            <w:hideMark/>
          </w:tcPr>
          <w:p w14:paraId="38492E9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2004090018</w:t>
            </w:r>
          </w:p>
        </w:tc>
        <w:tc>
          <w:tcPr>
            <w:tcW w:w="2940" w:type="dxa"/>
            <w:tcBorders>
              <w:top w:val="nil"/>
              <w:left w:val="nil"/>
              <w:bottom w:val="single" w:sz="4" w:space="0" w:color="auto"/>
              <w:right w:val="single" w:sz="4" w:space="0" w:color="auto"/>
            </w:tcBorders>
            <w:shd w:val="clear" w:color="auto" w:fill="auto"/>
            <w:noWrap/>
            <w:vAlign w:val="center"/>
            <w:hideMark/>
          </w:tcPr>
          <w:p w14:paraId="6A8D2F91"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HUACAS</w:t>
            </w:r>
          </w:p>
        </w:tc>
        <w:tc>
          <w:tcPr>
            <w:tcW w:w="980" w:type="dxa"/>
            <w:tcBorders>
              <w:top w:val="nil"/>
              <w:left w:val="nil"/>
              <w:bottom w:val="single" w:sz="4" w:space="0" w:color="auto"/>
              <w:right w:val="single" w:sz="4" w:space="0" w:color="auto"/>
            </w:tcBorders>
            <w:shd w:val="clear" w:color="auto" w:fill="auto"/>
            <w:noWrap/>
            <w:vAlign w:val="center"/>
            <w:hideMark/>
          </w:tcPr>
          <w:p w14:paraId="4566D04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450FE4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02378C0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SANTO DOMINGO</w:t>
            </w:r>
          </w:p>
        </w:tc>
        <w:tc>
          <w:tcPr>
            <w:tcW w:w="1060" w:type="dxa"/>
            <w:tcBorders>
              <w:top w:val="nil"/>
              <w:left w:val="nil"/>
              <w:bottom w:val="single" w:sz="4" w:space="0" w:color="auto"/>
              <w:right w:val="single" w:sz="4" w:space="0" w:color="auto"/>
            </w:tcBorders>
            <w:shd w:val="clear" w:color="auto" w:fill="auto"/>
            <w:noWrap/>
            <w:vAlign w:val="center"/>
          </w:tcPr>
          <w:p w14:paraId="28040F7C"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3ED2D63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EA062EF"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2213707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151</w:t>
            </w:r>
          </w:p>
        </w:tc>
        <w:tc>
          <w:tcPr>
            <w:tcW w:w="870" w:type="dxa"/>
            <w:tcBorders>
              <w:top w:val="nil"/>
              <w:left w:val="nil"/>
              <w:bottom w:val="single" w:sz="4" w:space="0" w:color="auto"/>
              <w:right w:val="single" w:sz="4" w:space="0" w:color="auto"/>
            </w:tcBorders>
            <w:shd w:val="clear" w:color="auto" w:fill="auto"/>
            <w:noWrap/>
            <w:vAlign w:val="center"/>
            <w:hideMark/>
          </w:tcPr>
          <w:p w14:paraId="5ECE19D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2004090035</w:t>
            </w:r>
          </w:p>
        </w:tc>
        <w:tc>
          <w:tcPr>
            <w:tcW w:w="2940" w:type="dxa"/>
            <w:tcBorders>
              <w:top w:val="nil"/>
              <w:left w:val="nil"/>
              <w:bottom w:val="single" w:sz="4" w:space="0" w:color="auto"/>
              <w:right w:val="single" w:sz="4" w:space="0" w:color="auto"/>
            </w:tcBorders>
            <w:shd w:val="clear" w:color="auto" w:fill="auto"/>
            <w:noWrap/>
            <w:vAlign w:val="center"/>
            <w:hideMark/>
          </w:tcPr>
          <w:p w14:paraId="23C1FEB6"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ÑOMA</w:t>
            </w:r>
          </w:p>
        </w:tc>
        <w:tc>
          <w:tcPr>
            <w:tcW w:w="980" w:type="dxa"/>
            <w:tcBorders>
              <w:top w:val="nil"/>
              <w:left w:val="nil"/>
              <w:bottom w:val="single" w:sz="4" w:space="0" w:color="auto"/>
              <w:right w:val="single" w:sz="4" w:space="0" w:color="auto"/>
            </w:tcBorders>
            <w:shd w:val="clear" w:color="auto" w:fill="auto"/>
            <w:noWrap/>
            <w:vAlign w:val="center"/>
            <w:hideMark/>
          </w:tcPr>
          <w:p w14:paraId="64554908"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36DFAB9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3DC6D17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SANTO DOMINGO</w:t>
            </w:r>
          </w:p>
        </w:tc>
        <w:tc>
          <w:tcPr>
            <w:tcW w:w="1060" w:type="dxa"/>
            <w:tcBorders>
              <w:top w:val="nil"/>
              <w:left w:val="nil"/>
              <w:bottom w:val="single" w:sz="4" w:space="0" w:color="auto"/>
              <w:right w:val="single" w:sz="4" w:space="0" w:color="auto"/>
            </w:tcBorders>
            <w:shd w:val="clear" w:color="auto" w:fill="auto"/>
            <w:noWrap/>
            <w:vAlign w:val="center"/>
          </w:tcPr>
          <w:p w14:paraId="0F5DB31F"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8AD624A"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C97EF1A"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A00518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152</w:t>
            </w:r>
          </w:p>
        </w:tc>
        <w:tc>
          <w:tcPr>
            <w:tcW w:w="870" w:type="dxa"/>
            <w:tcBorders>
              <w:top w:val="nil"/>
              <w:left w:val="nil"/>
              <w:bottom w:val="single" w:sz="4" w:space="0" w:color="auto"/>
              <w:right w:val="single" w:sz="4" w:space="0" w:color="auto"/>
            </w:tcBorders>
            <w:shd w:val="clear" w:color="auto" w:fill="auto"/>
            <w:noWrap/>
            <w:vAlign w:val="center"/>
            <w:hideMark/>
          </w:tcPr>
          <w:p w14:paraId="7945692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2004090043</w:t>
            </w:r>
          </w:p>
        </w:tc>
        <w:tc>
          <w:tcPr>
            <w:tcW w:w="2940" w:type="dxa"/>
            <w:tcBorders>
              <w:top w:val="nil"/>
              <w:left w:val="nil"/>
              <w:bottom w:val="single" w:sz="4" w:space="0" w:color="auto"/>
              <w:right w:val="single" w:sz="4" w:space="0" w:color="auto"/>
            </w:tcBorders>
            <w:shd w:val="clear" w:color="auto" w:fill="auto"/>
            <w:noWrap/>
            <w:vAlign w:val="center"/>
            <w:hideMark/>
          </w:tcPr>
          <w:p w14:paraId="76E11DB1"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JACANACAS</w:t>
            </w:r>
          </w:p>
        </w:tc>
        <w:tc>
          <w:tcPr>
            <w:tcW w:w="980" w:type="dxa"/>
            <w:tcBorders>
              <w:top w:val="nil"/>
              <w:left w:val="nil"/>
              <w:bottom w:val="single" w:sz="4" w:space="0" w:color="auto"/>
              <w:right w:val="single" w:sz="4" w:space="0" w:color="auto"/>
            </w:tcBorders>
            <w:shd w:val="clear" w:color="auto" w:fill="auto"/>
            <w:noWrap/>
            <w:vAlign w:val="center"/>
            <w:hideMark/>
          </w:tcPr>
          <w:p w14:paraId="353D059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010D2AA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712B3C7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SANTO DOMINGO</w:t>
            </w:r>
          </w:p>
        </w:tc>
        <w:tc>
          <w:tcPr>
            <w:tcW w:w="1060" w:type="dxa"/>
            <w:tcBorders>
              <w:top w:val="nil"/>
              <w:left w:val="nil"/>
              <w:bottom w:val="single" w:sz="4" w:space="0" w:color="auto"/>
              <w:right w:val="single" w:sz="4" w:space="0" w:color="auto"/>
            </w:tcBorders>
            <w:shd w:val="clear" w:color="auto" w:fill="auto"/>
            <w:noWrap/>
            <w:vAlign w:val="center"/>
          </w:tcPr>
          <w:p w14:paraId="22BB604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09682D21"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7677C054"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BCA76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153</w:t>
            </w:r>
          </w:p>
        </w:tc>
        <w:tc>
          <w:tcPr>
            <w:tcW w:w="870" w:type="dxa"/>
            <w:tcBorders>
              <w:top w:val="nil"/>
              <w:left w:val="nil"/>
              <w:bottom w:val="single" w:sz="4" w:space="0" w:color="auto"/>
              <w:right w:val="single" w:sz="4" w:space="0" w:color="auto"/>
            </w:tcBorders>
            <w:shd w:val="clear" w:color="auto" w:fill="auto"/>
            <w:noWrap/>
            <w:vAlign w:val="center"/>
            <w:hideMark/>
          </w:tcPr>
          <w:p w14:paraId="3F6F67CC"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2004090047</w:t>
            </w:r>
          </w:p>
        </w:tc>
        <w:tc>
          <w:tcPr>
            <w:tcW w:w="2940" w:type="dxa"/>
            <w:tcBorders>
              <w:top w:val="nil"/>
              <w:left w:val="nil"/>
              <w:bottom w:val="single" w:sz="4" w:space="0" w:color="auto"/>
              <w:right w:val="single" w:sz="4" w:space="0" w:color="auto"/>
            </w:tcBorders>
            <w:shd w:val="clear" w:color="auto" w:fill="auto"/>
            <w:noWrap/>
            <w:vAlign w:val="center"/>
            <w:hideMark/>
          </w:tcPr>
          <w:p w14:paraId="2FEDD24E"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BOTIJAS</w:t>
            </w:r>
          </w:p>
        </w:tc>
        <w:tc>
          <w:tcPr>
            <w:tcW w:w="980" w:type="dxa"/>
            <w:tcBorders>
              <w:top w:val="nil"/>
              <w:left w:val="nil"/>
              <w:bottom w:val="single" w:sz="4" w:space="0" w:color="auto"/>
              <w:right w:val="single" w:sz="4" w:space="0" w:color="auto"/>
            </w:tcBorders>
            <w:shd w:val="clear" w:color="auto" w:fill="auto"/>
            <w:noWrap/>
            <w:vAlign w:val="center"/>
            <w:hideMark/>
          </w:tcPr>
          <w:p w14:paraId="51A9C1F7"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7883137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MORROPON</w:t>
            </w:r>
          </w:p>
        </w:tc>
        <w:tc>
          <w:tcPr>
            <w:tcW w:w="1960" w:type="dxa"/>
            <w:tcBorders>
              <w:top w:val="nil"/>
              <w:left w:val="nil"/>
              <w:bottom w:val="single" w:sz="4" w:space="0" w:color="auto"/>
              <w:right w:val="single" w:sz="4" w:space="0" w:color="auto"/>
            </w:tcBorders>
            <w:shd w:val="clear" w:color="auto" w:fill="auto"/>
            <w:noWrap/>
            <w:vAlign w:val="center"/>
            <w:hideMark/>
          </w:tcPr>
          <w:p w14:paraId="578DD9C6"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SANTO DOMINGO</w:t>
            </w:r>
          </w:p>
        </w:tc>
        <w:tc>
          <w:tcPr>
            <w:tcW w:w="1060" w:type="dxa"/>
            <w:tcBorders>
              <w:top w:val="nil"/>
              <w:left w:val="nil"/>
              <w:bottom w:val="single" w:sz="4" w:space="0" w:color="auto"/>
              <w:right w:val="single" w:sz="4" w:space="0" w:color="auto"/>
            </w:tcBorders>
            <w:shd w:val="clear" w:color="auto" w:fill="auto"/>
            <w:noWrap/>
            <w:vAlign w:val="center"/>
          </w:tcPr>
          <w:p w14:paraId="77E8675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29D1F383"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16C346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B1A4B4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154</w:t>
            </w:r>
          </w:p>
        </w:tc>
        <w:tc>
          <w:tcPr>
            <w:tcW w:w="870" w:type="dxa"/>
            <w:tcBorders>
              <w:top w:val="nil"/>
              <w:left w:val="nil"/>
              <w:bottom w:val="single" w:sz="4" w:space="0" w:color="auto"/>
              <w:right w:val="single" w:sz="4" w:space="0" w:color="auto"/>
            </w:tcBorders>
            <w:shd w:val="clear" w:color="auto" w:fill="auto"/>
            <w:noWrap/>
            <w:vAlign w:val="center"/>
            <w:hideMark/>
          </w:tcPr>
          <w:p w14:paraId="6AC5D673"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2006010017</w:t>
            </w:r>
          </w:p>
        </w:tc>
        <w:tc>
          <w:tcPr>
            <w:tcW w:w="2940" w:type="dxa"/>
            <w:tcBorders>
              <w:top w:val="nil"/>
              <w:left w:val="nil"/>
              <w:bottom w:val="single" w:sz="4" w:space="0" w:color="auto"/>
              <w:right w:val="single" w:sz="4" w:space="0" w:color="auto"/>
            </w:tcBorders>
            <w:shd w:val="clear" w:color="auto" w:fill="auto"/>
            <w:noWrap/>
            <w:vAlign w:val="center"/>
            <w:hideMark/>
          </w:tcPr>
          <w:p w14:paraId="42C0F1E3"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SAN PEDRO SAN PABLO (SOMATE ALTO)</w:t>
            </w:r>
          </w:p>
        </w:tc>
        <w:tc>
          <w:tcPr>
            <w:tcW w:w="980" w:type="dxa"/>
            <w:tcBorders>
              <w:top w:val="nil"/>
              <w:left w:val="nil"/>
              <w:bottom w:val="single" w:sz="4" w:space="0" w:color="auto"/>
              <w:right w:val="single" w:sz="4" w:space="0" w:color="auto"/>
            </w:tcBorders>
            <w:shd w:val="clear" w:color="auto" w:fill="auto"/>
            <w:noWrap/>
            <w:vAlign w:val="center"/>
            <w:hideMark/>
          </w:tcPr>
          <w:p w14:paraId="7F0C71E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1B7A55A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SULLANA</w:t>
            </w:r>
          </w:p>
        </w:tc>
        <w:tc>
          <w:tcPr>
            <w:tcW w:w="1960" w:type="dxa"/>
            <w:tcBorders>
              <w:top w:val="nil"/>
              <w:left w:val="nil"/>
              <w:bottom w:val="single" w:sz="4" w:space="0" w:color="auto"/>
              <w:right w:val="single" w:sz="4" w:space="0" w:color="auto"/>
            </w:tcBorders>
            <w:shd w:val="clear" w:color="auto" w:fill="auto"/>
            <w:noWrap/>
            <w:vAlign w:val="center"/>
            <w:hideMark/>
          </w:tcPr>
          <w:p w14:paraId="3F33C9A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SULLANA</w:t>
            </w:r>
          </w:p>
        </w:tc>
        <w:tc>
          <w:tcPr>
            <w:tcW w:w="1060" w:type="dxa"/>
            <w:tcBorders>
              <w:top w:val="nil"/>
              <w:left w:val="nil"/>
              <w:bottom w:val="single" w:sz="4" w:space="0" w:color="auto"/>
              <w:right w:val="single" w:sz="4" w:space="0" w:color="auto"/>
            </w:tcBorders>
            <w:shd w:val="clear" w:color="auto" w:fill="auto"/>
            <w:noWrap/>
            <w:vAlign w:val="center"/>
          </w:tcPr>
          <w:p w14:paraId="40CB95B5"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5D3B27A1"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4BBCAC3" w14:textId="77777777" w:rsidTr="005C6290">
        <w:trPr>
          <w:trHeight w:val="270"/>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F229F3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155</w:t>
            </w:r>
          </w:p>
        </w:tc>
        <w:tc>
          <w:tcPr>
            <w:tcW w:w="870" w:type="dxa"/>
            <w:tcBorders>
              <w:top w:val="nil"/>
              <w:left w:val="nil"/>
              <w:bottom w:val="single" w:sz="4" w:space="0" w:color="auto"/>
              <w:right w:val="single" w:sz="4" w:space="0" w:color="auto"/>
            </w:tcBorders>
            <w:shd w:val="clear" w:color="auto" w:fill="auto"/>
            <w:noWrap/>
            <w:vAlign w:val="center"/>
            <w:hideMark/>
          </w:tcPr>
          <w:p w14:paraId="1E4203DA"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2006010034</w:t>
            </w:r>
          </w:p>
        </w:tc>
        <w:tc>
          <w:tcPr>
            <w:tcW w:w="2940" w:type="dxa"/>
            <w:tcBorders>
              <w:top w:val="nil"/>
              <w:left w:val="nil"/>
              <w:bottom w:val="single" w:sz="4" w:space="0" w:color="auto"/>
              <w:right w:val="single" w:sz="4" w:space="0" w:color="auto"/>
            </w:tcBorders>
            <w:shd w:val="clear" w:color="auto" w:fill="auto"/>
            <w:noWrap/>
            <w:vAlign w:val="center"/>
            <w:hideMark/>
          </w:tcPr>
          <w:p w14:paraId="659A8F25"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EL VEINTISEIS SOMATE ALTO</w:t>
            </w:r>
          </w:p>
        </w:tc>
        <w:tc>
          <w:tcPr>
            <w:tcW w:w="980" w:type="dxa"/>
            <w:tcBorders>
              <w:top w:val="nil"/>
              <w:left w:val="nil"/>
              <w:bottom w:val="single" w:sz="4" w:space="0" w:color="auto"/>
              <w:right w:val="single" w:sz="4" w:space="0" w:color="auto"/>
            </w:tcBorders>
            <w:shd w:val="clear" w:color="auto" w:fill="auto"/>
            <w:noWrap/>
            <w:vAlign w:val="center"/>
            <w:hideMark/>
          </w:tcPr>
          <w:p w14:paraId="75726D2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nil"/>
              <w:left w:val="nil"/>
              <w:bottom w:val="single" w:sz="4" w:space="0" w:color="auto"/>
              <w:right w:val="single" w:sz="4" w:space="0" w:color="auto"/>
            </w:tcBorders>
            <w:shd w:val="clear" w:color="auto" w:fill="auto"/>
            <w:noWrap/>
            <w:vAlign w:val="center"/>
            <w:hideMark/>
          </w:tcPr>
          <w:p w14:paraId="41D38FBF"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SULLANA</w:t>
            </w:r>
          </w:p>
        </w:tc>
        <w:tc>
          <w:tcPr>
            <w:tcW w:w="1960" w:type="dxa"/>
            <w:tcBorders>
              <w:top w:val="nil"/>
              <w:left w:val="nil"/>
              <w:bottom w:val="single" w:sz="4" w:space="0" w:color="auto"/>
              <w:right w:val="single" w:sz="4" w:space="0" w:color="auto"/>
            </w:tcBorders>
            <w:shd w:val="clear" w:color="auto" w:fill="auto"/>
            <w:noWrap/>
            <w:vAlign w:val="center"/>
            <w:hideMark/>
          </w:tcPr>
          <w:p w14:paraId="6C3E6CF9"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SULLANA</w:t>
            </w:r>
          </w:p>
        </w:tc>
        <w:tc>
          <w:tcPr>
            <w:tcW w:w="1060" w:type="dxa"/>
            <w:tcBorders>
              <w:top w:val="nil"/>
              <w:left w:val="nil"/>
              <w:bottom w:val="single" w:sz="4" w:space="0" w:color="auto"/>
              <w:right w:val="single" w:sz="4" w:space="0" w:color="auto"/>
            </w:tcBorders>
            <w:shd w:val="clear" w:color="auto" w:fill="auto"/>
            <w:noWrap/>
            <w:vAlign w:val="center"/>
          </w:tcPr>
          <w:p w14:paraId="31E77D7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nil"/>
              <w:left w:val="nil"/>
              <w:bottom w:val="single" w:sz="4" w:space="0" w:color="auto"/>
              <w:right w:val="single" w:sz="4" w:space="0" w:color="auto"/>
            </w:tcBorders>
            <w:shd w:val="clear" w:color="auto" w:fill="auto"/>
            <w:noWrap/>
            <w:vAlign w:val="center"/>
          </w:tcPr>
          <w:p w14:paraId="18C47B52"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6C67E75E" w14:textId="77777777" w:rsidTr="005C6290">
        <w:trPr>
          <w:trHeight w:val="270"/>
          <w:jc w:val="center"/>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E69BD"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156</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080B5BC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2006050063</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14:paraId="36CC3B75" w14:textId="77777777" w:rsidR="005C6290" w:rsidRPr="00C5201D" w:rsidRDefault="005C6290" w:rsidP="005C6290">
            <w:pPr>
              <w:jc w:val="left"/>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SAMAN CHICO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411B565"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PIURA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668BEE1"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SULLANA</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B6F99C0" w14:textId="77777777" w:rsidR="005C6290" w:rsidRPr="00C5201D" w:rsidRDefault="005C6290" w:rsidP="005C6290">
            <w:pPr>
              <w:jc w:val="center"/>
              <w:rPr>
                <w:rFonts w:ascii="Arial Narrow" w:eastAsia="Times New Roman" w:hAnsi="Arial Narrow" w:cs="Times New Roman"/>
                <w:sz w:val="16"/>
                <w:szCs w:val="16"/>
                <w:lang w:eastAsia="es-PE"/>
              </w:rPr>
            </w:pPr>
            <w:r w:rsidRPr="00C5201D">
              <w:rPr>
                <w:rFonts w:ascii="Arial Narrow" w:eastAsia="Times New Roman" w:hAnsi="Arial Narrow" w:cs="Times New Roman"/>
                <w:sz w:val="16"/>
                <w:szCs w:val="16"/>
                <w:lang w:eastAsia="es-PE"/>
              </w:rPr>
              <w:t>MARCAVELICA</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36A36B0"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CC0D2E8"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5FAC170F" w14:textId="77777777" w:rsidTr="005C6290">
        <w:trPr>
          <w:trHeight w:val="270"/>
          <w:jc w:val="center"/>
        </w:trPr>
        <w:tc>
          <w:tcPr>
            <w:tcW w:w="359" w:type="dxa"/>
            <w:tcBorders>
              <w:top w:val="single" w:sz="4" w:space="0" w:color="auto"/>
            </w:tcBorders>
            <w:shd w:val="clear" w:color="auto" w:fill="auto"/>
            <w:noWrap/>
            <w:vAlign w:val="center"/>
          </w:tcPr>
          <w:p w14:paraId="6924003A"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870" w:type="dxa"/>
            <w:tcBorders>
              <w:top w:val="single" w:sz="4" w:space="0" w:color="auto"/>
            </w:tcBorders>
            <w:shd w:val="clear" w:color="auto" w:fill="auto"/>
            <w:noWrap/>
            <w:vAlign w:val="center"/>
          </w:tcPr>
          <w:p w14:paraId="25298D4F"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2940" w:type="dxa"/>
            <w:tcBorders>
              <w:top w:val="single" w:sz="4" w:space="0" w:color="auto"/>
            </w:tcBorders>
            <w:shd w:val="clear" w:color="auto" w:fill="auto"/>
            <w:noWrap/>
            <w:vAlign w:val="center"/>
          </w:tcPr>
          <w:p w14:paraId="461EDA2E" w14:textId="77777777" w:rsidR="005C6290" w:rsidRPr="00C5201D" w:rsidRDefault="005C6290" w:rsidP="005C6290">
            <w:pPr>
              <w:jc w:val="left"/>
              <w:rPr>
                <w:rFonts w:ascii="Arial Narrow" w:eastAsia="Times New Roman" w:hAnsi="Arial Narrow" w:cs="Times New Roman"/>
                <w:sz w:val="16"/>
                <w:szCs w:val="16"/>
                <w:lang w:eastAsia="es-PE"/>
              </w:rPr>
            </w:pPr>
          </w:p>
        </w:tc>
        <w:tc>
          <w:tcPr>
            <w:tcW w:w="980" w:type="dxa"/>
            <w:tcBorders>
              <w:top w:val="single" w:sz="4" w:space="0" w:color="auto"/>
            </w:tcBorders>
            <w:shd w:val="clear" w:color="auto" w:fill="auto"/>
            <w:noWrap/>
            <w:vAlign w:val="center"/>
          </w:tcPr>
          <w:p w14:paraId="28A4DF51"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180" w:type="dxa"/>
            <w:tcBorders>
              <w:top w:val="single" w:sz="4" w:space="0" w:color="auto"/>
              <w:right w:val="single" w:sz="4" w:space="0" w:color="auto"/>
            </w:tcBorders>
            <w:shd w:val="clear" w:color="auto" w:fill="auto"/>
            <w:noWrap/>
            <w:vAlign w:val="center"/>
          </w:tcPr>
          <w:p w14:paraId="581800A3"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2BDD61BB" w14:textId="7D0873E3" w:rsidR="005C6290" w:rsidRPr="00C5201D" w:rsidRDefault="005C6290" w:rsidP="005C6290">
            <w:pPr>
              <w:jc w:val="center"/>
              <w:rPr>
                <w:rFonts w:ascii="Arial Narrow" w:eastAsia="Times New Roman" w:hAnsi="Arial Narrow" w:cs="Times New Roman"/>
                <w:b/>
                <w:bCs/>
                <w:sz w:val="16"/>
                <w:szCs w:val="16"/>
                <w:lang w:eastAsia="es-PE"/>
              </w:rPr>
            </w:pPr>
            <w:proofErr w:type="spellStart"/>
            <w:r w:rsidRPr="00C5201D">
              <w:rPr>
                <w:rFonts w:ascii="Arial Narrow" w:eastAsia="Times New Roman" w:hAnsi="Arial Narrow" w:cs="Times New Roman"/>
                <w:b/>
                <w:bCs/>
                <w:sz w:val="16"/>
                <w:szCs w:val="16"/>
                <w:lang w:eastAsia="es-PE"/>
              </w:rPr>
              <w:t>N</w:t>
            </w:r>
            <w:r>
              <w:rPr>
                <w:rFonts w:ascii="Arial Narrow" w:eastAsia="Times New Roman" w:hAnsi="Arial Narrow" w:cs="Times New Roman"/>
                <w:b/>
                <w:bCs/>
                <w:sz w:val="16"/>
                <w:szCs w:val="16"/>
                <w:lang w:eastAsia="es-PE"/>
              </w:rPr>
              <w:t>º</w:t>
            </w:r>
            <w:proofErr w:type="spellEnd"/>
            <w:r w:rsidRPr="00C5201D">
              <w:rPr>
                <w:rFonts w:ascii="Arial Narrow" w:eastAsia="Times New Roman" w:hAnsi="Arial Narrow" w:cs="Times New Roman"/>
                <w:b/>
                <w:bCs/>
                <w:sz w:val="16"/>
                <w:szCs w:val="16"/>
                <w:lang w:eastAsia="es-PE"/>
              </w:rPr>
              <w:t xml:space="preserve"> </w:t>
            </w:r>
            <w:proofErr w:type="spellStart"/>
            <w:r w:rsidR="00E20CFF">
              <w:rPr>
                <w:rFonts w:ascii="Arial Narrow" w:eastAsia="Times New Roman" w:hAnsi="Arial Narrow" w:cs="Times New Roman"/>
                <w:b/>
                <w:bCs/>
                <w:sz w:val="16"/>
                <w:szCs w:val="16"/>
                <w:lang w:eastAsia="es-PE"/>
              </w:rPr>
              <w:t>of</w:t>
            </w:r>
            <w:proofErr w:type="spellEnd"/>
            <w:r w:rsidR="00E20CFF">
              <w:rPr>
                <w:rFonts w:ascii="Arial Narrow" w:eastAsia="Times New Roman" w:hAnsi="Arial Narrow" w:cs="Times New Roman"/>
                <w:b/>
                <w:bCs/>
                <w:sz w:val="16"/>
                <w:szCs w:val="16"/>
                <w:lang w:eastAsia="es-PE"/>
              </w:rPr>
              <w:t xml:space="preserve"> </w:t>
            </w:r>
            <w:proofErr w:type="spellStart"/>
            <w:r w:rsidR="00E20CFF">
              <w:rPr>
                <w:rFonts w:ascii="Arial Narrow" w:eastAsia="Times New Roman" w:hAnsi="Arial Narrow" w:cs="Times New Roman"/>
                <w:b/>
                <w:bCs/>
                <w:sz w:val="16"/>
                <w:szCs w:val="16"/>
                <w:lang w:eastAsia="es-PE"/>
              </w:rPr>
              <w:t>locations</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66FB07B7"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763EDF1" w14:textId="77777777" w:rsidR="005C6290" w:rsidRPr="00C5201D" w:rsidRDefault="005C6290" w:rsidP="005C6290">
            <w:pPr>
              <w:jc w:val="center"/>
              <w:rPr>
                <w:rFonts w:ascii="Arial Narrow" w:eastAsia="Times New Roman" w:hAnsi="Arial Narrow" w:cs="Times New Roman"/>
                <w:sz w:val="16"/>
                <w:szCs w:val="16"/>
                <w:lang w:eastAsia="es-PE"/>
              </w:rPr>
            </w:pPr>
          </w:p>
        </w:tc>
      </w:tr>
      <w:tr w:rsidR="005C6290" w:rsidRPr="00C5201D" w14:paraId="46555ACA" w14:textId="77777777" w:rsidTr="005C6290">
        <w:trPr>
          <w:trHeight w:val="270"/>
          <w:jc w:val="center"/>
        </w:trPr>
        <w:tc>
          <w:tcPr>
            <w:tcW w:w="359" w:type="dxa"/>
            <w:shd w:val="clear" w:color="auto" w:fill="auto"/>
            <w:noWrap/>
            <w:vAlign w:val="center"/>
          </w:tcPr>
          <w:p w14:paraId="67FD727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870" w:type="dxa"/>
            <w:shd w:val="clear" w:color="auto" w:fill="auto"/>
            <w:noWrap/>
            <w:vAlign w:val="center"/>
          </w:tcPr>
          <w:p w14:paraId="011E0FAA"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2940" w:type="dxa"/>
            <w:shd w:val="clear" w:color="auto" w:fill="auto"/>
            <w:noWrap/>
            <w:vAlign w:val="center"/>
          </w:tcPr>
          <w:p w14:paraId="794B8F99" w14:textId="77777777" w:rsidR="005C6290" w:rsidRPr="00C5201D" w:rsidRDefault="005C6290" w:rsidP="005C6290">
            <w:pPr>
              <w:jc w:val="left"/>
              <w:rPr>
                <w:rFonts w:ascii="Arial Narrow" w:eastAsia="Times New Roman" w:hAnsi="Arial Narrow" w:cs="Times New Roman"/>
                <w:sz w:val="16"/>
                <w:szCs w:val="16"/>
                <w:lang w:eastAsia="es-PE"/>
              </w:rPr>
            </w:pPr>
          </w:p>
        </w:tc>
        <w:tc>
          <w:tcPr>
            <w:tcW w:w="980" w:type="dxa"/>
            <w:shd w:val="clear" w:color="auto" w:fill="auto"/>
            <w:noWrap/>
            <w:vAlign w:val="center"/>
          </w:tcPr>
          <w:p w14:paraId="62D0CC2E"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180" w:type="dxa"/>
            <w:tcBorders>
              <w:right w:val="single" w:sz="4" w:space="0" w:color="auto"/>
            </w:tcBorders>
            <w:shd w:val="clear" w:color="auto" w:fill="auto"/>
            <w:noWrap/>
            <w:vAlign w:val="center"/>
          </w:tcPr>
          <w:p w14:paraId="7F35DFCB"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50D75BD7" w14:textId="681FA2BE" w:rsidR="005C6290" w:rsidRPr="00C5201D" w:rsidRDefault="005C6290" w:rsidP="005C6290">
            <w:pPr>
              <w:jc w:val="center"/>
              <w:rPr>
                <w:rFonts w:ascii="Arial Narrow" w:eastAsia="Times New Roman" w:hAnsi="Arial Narrow" w:cs="Times New Roman"/>
                <w:b/>
                <w:bCs/>
                <w:sz w:val="16"/>
                <w:szCs w:val="16"/>
                <w:lang w:eastAsia="es-PE"/>
              </w:rPr>
            </w:pPr>
            <w:r w:rsidRPr="00C5201D">
              <w:rPr>
                <w:rFonts w:ascii="Arial Narrow" w:eastAsia="Times New Roman" w:hAnsi="Arial Narrow" w:cs="Times New Roman"/>
                <w:b/>
                <w:bCs/>
                <w:sz w:val="16"/>
                <w:szCs w:val="16"/>
                <w:lang w:eastAsia="es-PE"/>
              </w:rPr>
              <w:t xml:space="preserve">% </w:t>
            </w:r>
            <w:proofErr w:type="spellStart"/>
            <w:r w:rsidR="00E20CFF">
              <w:rPr>
                <w:rFonts w:ascii="Arial Narrow" w:eastAsia="Times New Roman" w:hAnsi="Arial Narrow" w:cs="Times New Roman"/>
                <w:b/>
                <w:bCs/>
                <w:sz w:val="16"/>
                <w:szCs w:val="16"/>
                <w:lang w:eastAsia="es-PE"/>
              </w:rPr>
              <w:t>of</w:t>
            </w:r>
            <w:proofErr w:type="spellEnd"/>
            <w:r w:rsidR="00E20CFF">
              <w:rPr>
                <w:rFonts w:ascii="Arial Narrow" w:eastAsia="Times New Roman" w:hAnsi="Arial Narrow" w:cs="Times New Roman"/>
                <w:b/>
                <w:bCs/>
                <w:sz w:val="16"/>
                <w:szCs w:val="16"/>
                <w:lang w:eastAsia="es-PE"/>
              </w:rPr>
              <w:t xml:space="preserve"> </w:t>
            </w:r>
            <w:proofErr w:type="spellStart"/>
            <w:r w:rsidR="00E20CFF">
              <w:rPr>
                <w:rFonts w:ascii="Arial Narrow" w:eastAsia="Times New Roman" w:hAnsi="Arial Narrow" w:cs="Times New Roman"/>
                <w:b/>
                <w:bCs/>
                <w:sz w:val="16"/>
                <w:szCs w:val="16"/>
                <w:lang w:eastAsia="es-PE"/>
              </w:rPr>
              <w:t>locations</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70EB32ED" w14:textId="77777777" w:rsidR="005C6290" w:rsidRPr="00C5201D" w:rsidRDefault="005C6290" w:rsidP="005C6290">
            <w:pPr>
              <w:jc w:val="center"/>
              <w:rPr>
                <w:rFonts w:ascii="Arial Narrow" w:eastAsia="Times New Roman" w:hAnsi="Arial Narrow" w:cs="Times New Roman"/>
                <w:sz w:val="16"/>
                <w:szCs w:val="16"/>
                <w:lang w:eastAsia="es-PE"/>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A0D968D" w14:textId="77777777" w:rsidR="005C6290" w:rsidRPr="00C5201D" w:rsidRDefault="005C6290" w:rsidP="005C6290">
            <w:pPr>
              <w:jc w:val="center"/>
              <w:rPr>
                <w:rFonts w:ascii="Arial Narrow" w:eastAsia="Times New Roman" w:hAnsi="Arial Narrow" w:cs="Times New Roman"/>
                <w:sz w:val="16"/>
                <w:szCs w:val="16"/>
                <w:lang w:eastAsia="es-PE"/>
              </w:rPr>
            </w:pPr>
          </w:p>
        </w:tc>
      </w:tr>
    </w:tbl>
    <w:p w14:paraId="4BF81637" w14:textId="77777777" w:rsidR="00FE39CE" w:rsidRPr="00CE4ABE" w:rsidRDefault="00FE39CE" w:rsidP="00FE39CE">
      <w:pPr>
        <w:rPr>
          <w:rFonts w:ascii="Arial" w:hAnsi="Arial" w:cs="Arial"/>
          <w:lang w:val="en-US"/>
        </w:rPr>
      </w:pPr>
    </w:p>
    <w:p w14:paraId="07792303" w14:textId="17B0C6C8" w:rsidR="00FE39CE" w:rsidRPr="00CE4ABE" w:rsidRDefault="00FE39CE" w:rsidP="00FE39CE">
      <w:pPr>
        <w:rPr>
          <w:rFonts w:ascii="Arial" w:hAnsi="Arial" w:cs="Arial"/>
          <w:lang w:val="en-US"/>
        </w:rPr>
      </w:pPr>
      <w:r w:rsidRPr="00CE4ABE">
        <w:rPr>
          <w:rFonts w:ascii="Arial" w:hAnsi="Arial" w:cs="Arial"/>
          <w:lang w:val="en-US"/>
        </w:rPr>
        <w:t xml:space="preserve">(*) </w:t>
      </w:r>
      <w:r w:rsidR="00EE267C" w:rsidRPr="00CE4ABE">
        <w:rPr>
          <w:rFonts w:ascii="Arial" w:hAnsi="Arial" w:cs="Arial"/>
          <w:lang w:val="en-US"/>
        </w:rPr>
        <w:t>Mark with an "X" the Year (counted from the Closing Date) in which coverage will be provided to each of the fixed mandatory locations.</w:t>
      </w:r>
    </w:p>
    <w:p w14:paraId="4D40D433" w14:textId="77777777" w:rsidR="00FE39CE" w:rsidRPr="00CE4ABE" w:rsidRDefault="00FE39CE" w:rsidP="00FE39CE">
      <w:pPr>
        <w:rPr>
          <w:rFonts w:ascii="Arial" w:hAnsi="Arial" w:cs="Arial"/>
          <w:lang w:val="en-US"/>
        </w:rPr>
      </w:pPr>
    </w:p>
    <w:p w14:paraId="4B198583" w14:textId="3F71EEDE" w:rsidR="00FE39CE" w:rsidRPr="00CE4ABE" w:rsidRDefault="00F020D6" w:rsidP="00FE39CE">
      <w:pPr>
        <w:rPr>
          <w:rFonts w:ascii="Arial" w:hAnsi="Arial" w:cs="Arial"/>
          <w:lang w:val="en-US"/>
        </w:rPr>
      </w:pPr>
      <w:r w:rsidRPr="00CE4ABE">
        <w:rPr>
          <w:rFonts w:ascii="Arial" w:hAnsi="Arial" w:cs="Arial"/>
          <w:lang w:val="en-US"/>
        </w:rPr>
        <w:t>Place and date</w:t>
      </w:r>
      <w:r w:rsidR="00FE39CE" w:rsidRPr="00CE4ABE">
        <w:rPr>
          <w:rFonts w:ascii="Arial" w:hAnsi="Arial" w:cs="Arial"/>
          <w:lang w:val="en-US"/>
        </w:rPr>
        <w:t>: ..............., ....................... 20...</w:t>
      </w:r>
    </w:p>
    <w:p w14:paraId="2D23DC64" w14:textId="77777777" w:rsidR="00FE39CE" w:rsidRPr="00CE4ABE" w:rsidRDefault="00FE39CE" w:rsidP="00FE39CE">
      <w:pPr>
        <w:rPr>
          <w:rFonts w:ascii="Arial" w:hAnsi="Arial" w:cs="Arial"/>
          <w:lang w:val="en-US"/>
        </w:rPr>
      </w:pPr>
    </w:p>
    <w:p w14:paraId="53CAAE16" w14:textId="1E3AC3F9" w:rsidR="00FE39CE" w:rsidRPr="00CE4ABE" w:rsidRDefault="00F020D6" w:rsidP="00FE39CE">
      <w:pPr>
        <w:rPr>
          <w:rFonts w:ascii="Arial" w:hAnsi="Arial" w:cs="Arial"/>
          <w:lang w:val="en-US"/>
        </w:rPr>
      </w:pPr>
      <w:r w:rsidRPr="00CE4ABE">
        <w:rPr>
          <w:rFonts w:ascii="Arial" w:hAnsi="Arial" w:cs="Arial"/>
          <w:lang w:val="en-US"/>
        </w:rPr>
        <w:t>Entity</w:t>
      </w:r>
      <w:r w:rsidR="00FE39CE" w:rsidRPr="00CE4ABE">
        <w:rPr>
          <w:rFonts w:ascii="Arial" w:hAnsi="Arial" w:cs="Arial"/>
          <w:lang w:val="en-US"/>
        </w:rPr>
        <w:tab/>
        <w:t>...........................................................</w:t>
      </w:r>
    </w:p>
    <w:p w14:paraId="21855FF4" w14:textId="1B4F836B" w:rsidR="00FE39CE" w:rsidRPr="00CE4ABE" w:rsidRDefault="00EE267C" w:rsidP="00FE39CE">
      <w:pPr>
        <w:rPr>
          <w:rFonts w:ascii="Arial" w:hAnsi="Arial" w:cs="Arial"/>
          <w:lang w:val="en-US"/>
        </w:rPr>
      </w:pPr>
      <w:r w:rsidRPr="00CE4ABE">
        <w:rPr>
          <w:rFonts w:ascii="Arial" w:hAnsi="Arial" w:cs="Arial"/>
          <w:lang w:val="en-US"/>
        </w:rPr>
        <w:t>Prequalified Bidder</w:t>
      </w:r>
    </w:p>
    <w:p w14:paraId="14BEE4F1" w14:textId="77777777" w:rsidR="00FE39CE" w:rsidRPr="00CE4ABE" w:rsidRDefault="00FE39CE" w:rsidP="00FE39CE">
      <w:pPr>
        <w:rPr>
          <w:rFonts w:ascii="Arial" w:hAnsi="Arial" w:cs="Arial"/>
          <w:lang w:val="en-US"/>
        </w:rPr>
      </w:pPr>
    </w:p>
    <w:p w14:paraId="7A61A818" w14:textId="4586E586" w:rsidR="00FE39CE" w:rsidRPr="00CE4ABE" w:rsidRDefault="00F020D6" w:rsidP="00FE39CE">
      <w:pPr>
        <w:rPr>
          <w:rFonts w:ascii="Arial" w:hAnsi="Arial" w:cs="Arial"/>
          <w:lang w:val="en-US"/>
        </w:rPr>
      </w:pPr>
      <w:r w:rsidRPr="00CE4ABE">
        <w:rPr>
          <w:rFonts w:ascii="Arial" w:hAnsi="Arial" w:cs="Arial"/>
          <w:lang w:val="en-US"/>
        </w:rPr>
        <w:t>Name</w:t>
      </w:r>
      <w:r w:rsidR="00FE39CE" w:rsidRPr="00CE4ABE">
        <w:rPr>
          <w:rFonts w:ascii="Arial" w:hAnsi="Arial" w:cs="Arial"/>
          <w:lang w:val="en-US"/>
        </w:rPr>
        <w:tab/>
        <w:t>.............................................................</w:t>
      </w:r>
    </w:p>
    <w:p w14:paraId="0F7AA9EA" w14:textId="6F183352" w:rsidR="00FE39CE" w:rsidRPr="00CE4ABE" w:rsidRDefault="003327CC" w:rsidP="00FE39CE">
      <w:pPr>
        <w:rPr>
          <w:rFonts w:ascii="Arial" w:hAnsi="Arial" w:cs="Arial"/>
          <w:lang w:val="en-US"/>
        </w:rPr>
      </w:pPr>
      <w:r w:rsidRPr="00CE4ABE">
        <w:rPr>
          <w:rFonts w:ascii="Arial" w:hAnsi="Arial" w:cs="Arial"/>
          <w:lang w:val="en-US"/>
        </w:rPr>
        <w:t xml:space="preserve">Name of </w:t>
      </w:r>
      <w:r w:rsidR="00EE267C" w:rsidRPr="00CE4ABE">
        <w:rPr>
          <w:rFonts w:ascii="Arial" w:hAnsi="Arial" w:cs="Arial"/>
          <w:lang w:val="en-US"/>
        </w:rPr>
        <w:t xml:space="preserve">Prequalified </w:t>
      </w:r>
      <w:r w:rsidR="002273D5" w:rsidRPr="00CE4ABE">
        <w:rPr>
          <w:rFonts w:ascii="Arial" w:hAnsi="Arial" w:cs="Arial"/>
          <w:lang w:val="en-US"/>
        </w:rPr>
        <w:t xml:space="preserve">Bidder’s </w:t>
      </w:r>
      <w:r w:rsidR="00F020D6" w:rsidRPr="00CE4ABE">
        <w:rPr>
          <w:rFonts w:ascii="Arial" w:hAnsi="Arial" w:cs="Arial"/>
          <w:lang w:val="en-US"/>
        </w:rPr>
        <w:t>Legal Representative</w:t>
      </w:r>
      <w:r w:rsidR="00FE39CE" w:rsidRPr="00CE4ABE">
        <w:rPr>
          <w:rFonts w:ascii="Arial" w:hAnsi="Arial" w:cs="Arial"/>
          <w:lang w:val="en-US"/>
        </w:rPr>
        <w:t xml:space="preserve"> </w:t>
      </w:r>
    </w:p>
    <w:p w14:paraId="6FD53FF6" w14:textId="77777777" w:rsidR="00FE39CE" w:rsidRPr="00CE4ABE" w:rsidRDefault="00FE39CE" w:rsidP="00FE39CE">
      <w:pPr>
        <w:rPr>
          <w:rFonts w:ascii="Arial" w:hAnsi="Arial" w:cs="Arial"/>
          <w:lang w:val="en-US"/>
        </w:rPr>
      </w:pPr>
    </w:p>
    <w:p w14:paraId="6303A4EB" w14:textId="05A3826F" w:rsidR="00FE39CE" w:rsidRPr="00CE4ABE" w:rsidRDefault="00F020D6" w:rsidP="00FE39CE">
      <w:pPr>
        <w:rPr>
          <w:rFonts w:ascii="Arial" w:hAnsi="Arial" w:cs="Arial"/>
          <w:lang w:val="en-US"/>
        </w:rPr>
      </w:pPr>
      <w:r w:rsidRPr="00CE4ABE">
        <w:rPr>
          <w:rFonts w:ascii="Arial" w:hAnsi="Arial" w:cs="Arial"/>
          <w:lang w:val="en-US"/>
        </w:rPr>
        <w:t>Signature</w:t>
      </w:r>
      <w:r w:rsidR="00FE39CE" w:rsidRPr="00CE4ABE">
        <w:rPr>
          <w:rFonts w:ascii="Arial" w:hAnsi="Arial" w:cs="Arial"/>
          <w:lang w:val="en-US"/>
        </w:rPr>
        <w:tab/>
      </w:r>
      <w:r w:rsidR="00FE39CE" w:rsidRPr="00CE4ABE">
        <w:rPr>
          <w:rFonts w:ascii="Arial" w:hAnsi="Arial" w:cs="Arial"/>
          <w:lang w:val="en-US"/>
        </w:rPr>
        <w:tab/>
        <w:t>............................................................</w:t>
      </w:r>
    </w:p>
    <w:p w14:paraId="1DDAC296" w14:textId="37E7171D" w:rsidR="00FE39CE" w:rsidRPr="00CE4ABE" w:rsidRDefault="00F020D6" w:rsidP="00FE39CE">
      <w:pPr>
        <w:rPr>
          <w:rFonts w:ascii="Arial" w:hAnsi="Arial" w:cs="Arial"/>
          <w:lang w:val="en-US"/>
        </w:rPr>
      </w:pPr>
      <w:r w:rsidRPr="00CE4ABE">
        <w:rPr>
          <w:rFonts w:ascii="Arial" w:hAnsi="Arial" w:cs="Arial"/>
          <w:lang w:val="en-US"/>
        </w:rPr>
        <w:t>Signature</w:t>
      </w:r>
      <w:r w:rsidR="00FE39CE" w:rsidRPr="00CE4ABE">
        <w:rPr>
          <w:rFonts w:ascii="Arial" w:hAnsi="Arial" w:cs="Arial"/>
          <w:lang w:val="en-US"/>
        </w:rPr>
        <w:t xml:space="preserve"> </w:t>
      </w:r>
      <w:r w:rsidR="00EE267C" w:rsidRPr="00CE4ABE">
        <w:rPr>
          <w:rFonts w:ascii="Arial" w:hAnsi="Arial" w:cs="Arial"/>
          <w:lang w:val="en-US"/>
        </w:rPr>
        <w:t>of Prequalified</w:t>
      </w:r>
      <w:r w:rsidR="00FE39CE" w:rsidRPr="00CE4ABE">
        <w:rPr>
          <w:rFonts w:ascii="Arial" w:hAnsi="Arial" w:cs="Arial"/>
          <w:lang w:val="en-US"/>
        </w:rPr>
        <w:t xml:space="preserve"> </w:t>
      </w:r>
      <w:r w:rsidRPr="00CE4ABE">
        <w:rPr>
          <w:rFonts w:ascii="Arial" w:hAnsi="Arial" w:cs="Arial"/>
          <w:lang w:val="en-US"/>
        </w:rPr>
        <w:t>Bidder’s Legal Representative</w:t>
      </w:r>
      <w:r w:rsidR="00FE39CE" w:rsidRPr="00CE4ABE">
        <w:rPr>
          <w:rFonts w:ascii="Arial" w:hAnsi="Arial" w:cs="Arial"/>
          <w:lang w:val="en-US"/>
        </w:rPr>
        <w:t xml:space="preserve"> </w:t>
      </w:r>
    </w:p>
    <w:p w14:paraId="5F954769" w14:textId="77777777" w:rsidR="00FE39CE" w:rsidRPr="00CE4ABE" w:rsidRDefault="00FE39CE">
      <w:pPr>
        <w:rPr>
          <w:rFonts w:ascii="Arial" w:hAnsi="Arial" w:cs="Arial"/>
          <w:b/>
          <w:bCs/>
          <w:lang w:val="en-US"/>
        </w:rPr>
      </w:pPr>
    </w:p>
    <w:p w14:paraId="51406DCD" w14:textId="6C67A797" w:rsidR="00FE39CE" w:rsidRPr="00CE4ABE" w:rsidRDefault="00FE39CE">
      <w:pPr>
        <w:rPr>
          <w:rFonts w:ascii="Arial" w:hAnsi="Arial" w:cs="Arial"/>
          <w:b/>
          <w:bCs/>
          <w:lang w:val="en-US"/>
        </w:rPr>
      </w:pPr>
      <w:r w:rsidRPr="00CE4ABE">
        <w:rPr>
          <w:rFonts w:ascii="Arial" w:hAnsi="Arial" w:cs="Arial"/>
          <w:b/>
          <w:bCs/>
          <w:lang w:val="en-US"/>
        </w:rPr>
        <w:br w:type="page"/>
      </w:r>
    </w:p>
    <w:p w14:paraId="0FB57E43" w14:textId="31A741A2" w:rsidR="007F3BE7" w:rsidRPr="00CE4ABE" w:rsidRDefault="007F3BE7" w:rsidP="007F3BE7">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8 of the </w:t>
      </w:r>
      <w:r w:rsidR="0057419E">
        <w:rPr>
          <w:rFonts w:ascii="Arial" w:hAnsi="Arial" w:cs="Arial"/>
          <w:b/>
          <w:bCs/>
          <w:lang w:val="en-US"/>
        </w:rPr>
        <w:t>B</w:t>
      </w:r>
      <w:r w:rsidR="0057419E" w:rsidRPr="00894A66">
        <w:rPr>
          <w:rFonts w:ascii="Arial" w:hAnsi="Arial" w:cs="Arial"/>
          <w:b/>
          <w:bCs/>
          <w:lang w:val="en-US"/>
        </w:rPr>
        <w:t xml:space="preserve">idding </w:t>
      </w:r>
      <w:r w:rsidR="0057419E">
        <w:rPr>
          <w:rFonts w:ascii="Arial" w:hAnsi="Arial" w:cs="Arial"/>
          <w:b/>
          <w:bCs/>
          <w:lang w:val="en-US"/>
        </w:rPr>
        <w:t>T</w:t>
      </w:r>
      <w:r w:rsidR="0057419E" w:rsidRPr="00894A66">
        <w:rPr>
          <w:rFonts w:ascii="Arial" w:hAnsi="Arial" w:cs="Arial"/>
          <w:b/>
          <w:bCs/>
          <w:lang w:val="en-US"/>
        </w:rPr>
        <w:t>erms</w:t>
      </w:r>
    </w:p>
    <w:p w14:paraId="40B999C5" w14:textId="77777777" w:rsidR="007F3BE7" w:rsidRPr="00CE4ABE" w:rsidRDefault="007F3BE7" w:rsidP="007F3BE7">
      <w:pPr>
        <w:jc w:val="center"/>
        <w:rPr>
          <w:rFonts w:ascii="Arial" w:hAnsi="Arial" w:cs="Arial"/>
          <w:b/>
          <w:bCs/>
          <w:lang w:val="en-US"/>
        </w:rPr>
      </w:pPr>
    </w:p>
    <w:p w14:paraId="0885D04B" w14:textId="51703670" w:rsidR="005212EC" w:rsidRPr="00CE4ABE" w:rsidRDefault="007F3BE7" w:rsidP="003327CC">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3 - </w:t>
      </w:r>
      <w:r w:rsidR="00FD0FDA" w:rsidRPr="00CE4ABE">
        <w:rPr>
          <w:rFonts w:ascii="Arial" w:hAnsi="Arial" w:cs="Arial"/>
          <w:b/>
          <w:bCs/>
          <w:lang w:val="en-US"/>
        </w:rPr>
        <w:t>Sample Technical Proposal Form for</w:t>
      </w:r>
      <w:r w:rsidRPr="00CE4ABE">
        <w:rPr>
          <w:rFonts w:ascii="Arial" w:hAnsi="Arial" w:cs="Arial"/>
          <w:b/>
          <w:bCs/>
          <w:lang w:val="en-US"/>
        </w:rPr>
        <w:t xml:space="preserve"> Envelope </w:t>
      </w:r>
      <w:r w:rsidR="0057151B" w:rsidRPr="00CE4ABE">
        <w:rPr>
          <w:rFonts w:ascii="Arial" w:hAnsi="Arial" w:cs="Arial"/>
          <w:b/>
          <w:bCs/>
          <w:lang w:val="en-US"/>
        </w:rPr>
        <w:t>No.</w:t>
      </w:r>
      <w:r w:rsidRPr="00CE4ABE">
        <w:rPr>
          <w:rFonts w:ascii="Arial" w:hAnsi="Arial" w:cs="Arial"/>
          <w:b/>
          <w:bCs/>
          <w:lang w:val="en-US"/>
        </w:rPr>
        <w:t xml:space="preserve"> 2 - AWS-3</w:t>
      </w:r>
      <w:r w:rsidR="003327CC" w:rsidRPr="00CE4ABE">
        <w:rPr>
          <w:rFonts w:ascii="Arial" w:hAnsi="Arial" w:cs="Arial"/>
          <w:b/>
          <w:bCs/>
          <w:lang w:val="en-US"/>
        </w:rPr>
        <w:t xml:space="preserve"> Band</w:t>
      </w:r>
    </w:p>
    <w:p w14:paraId="64DF2247" w14:textId="0BF9B050" w:rsidR="00FF0D8D" w:rsidRPr="00CE4ABE" w:rsidRDefault="00F020D6" w:rsidP="00FF0D8D">
      <w:pPr>
        <w:jc w:val="center"/>
        <w:rPr>
          <w:rFonts w:ascii="Arial" w:hAnsi="Arial" w:cs="Arial"/>
          <w:b/>
          <w:bCs/>
          <w:lang w:val="en-US"/>
        </w:rPr>
      </w:pPr>
      <w:r w:rsidRPr="00CE4ABE">
        <w:rPr>
          <w:rFonts w:ascii="Arial" w:hAnsi="Arial" w:cs="Arial"/>
          <w:b/>
          <w:bCs/>
          <w:lang w:val="en-US"/>
        </w:rPr>
        <w:t>Reference: paragraph</w:t>
      </w:r>
      <w:r w:rsidR="00FF0D8D" w:rsidRPr="00CE4ABE">
        <w:rPr>
          <w:rFonts w:ascii="Arial" w:hAnsi="Arial" w:cs="Arial"/>
          <w:b/>
          <w:bCs/>
          <w:lang w:val="en-US"/>
        </w:rPr>
        <w:t xml:space="preserve"> 18.</w:t>
      </w:r>
      <w:r w:rsidR="001A7526" w:rsidRPr="00CE4ABE">
        <w:rPr>
          <w:rFonts w:ascii="Arial" w:hAnsi="Arial" w:cs="Arial"/>
          <w:b/>
          <w:bCs/>
          <w:lang w:val="en-US"/>
        </w:rPr>
        <w:t>3</w:t>
      </w:r>
      <w:r w:rsidR="00FF0D8D" w:rsidRPr="00CE4ABE">
        <w:rPr>
          <w:rFonts w:ascii="Arial" w:hAnsi="Arial" w:cs="Arial"/>
          <w:b/>
          <w:bCs/>
          <w:lang w:val="en-US"/>
        </w:rPr>
        <w:t>.4</w:t>
      </w:r>
    </w:p>
    <w:p w14:paraId="109476AF" w14:textId="77777777" w:rsidR="005212EC" w:rsidRPr="00CE4ABE" w:rsidRDefault="005212EC" w:rsidP="005212EC">
      <w:pPr>
        <w:rPr>
          <w:rFonts w:ascii="Arial" w:hAnsi="Arial" w:cs="Arial"/>
          <w:lang w:val="en-US"/>
        </w:rPr>
      </w:pPr>
    </w:p>
    <w:p w14:paraId="2A99DC36" w14:textId="284C4F85"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6BA1C5C7" w14:textId="77777777" w:rsidR="005212EC" w:rsidRPr="00CE4ABE" w:rsidRDefault="005212EC" w:rsidP="005212EC">
      <w:pPr>
        <w:rPr>
          <w:rFonts w:ascii="Arial" w:hAnsi="Arial" w:cs="Arial"/>
          <w:lang w:val="en-US"/>
        </w:rPr>
      </w:pPr>
    </w:p>
    <w:p w14:paraId="382D4C0B" w14:textId="2A56977B" w:rsidR="005212EC" w:rsidRPr="00CE4ABE" w:rsidRDefault="00EE267C" w:rsidP="005212EC">
      <w:pPr>
        <w:rPr>
          <w:rFonts w:ascii="Arial" w:hAnsi="Arial" w:cs="Arial"/>
          <w:b/>
          <w:bCs/>
          <w:lang w:val="en-US"/>
        </w:rPr>
      </w:pPr>
      <w:r w:rsidRPr="00CE4ABE">
        <w:rPr>
          <w:rFonts w:ascii="Arial" w:hAnsi="Arial" w:cs="Arial"/>
          <w:b/>
          <w:bCs/>
          <w:lang w:val="en-US"/>
        </w:rPr>
        <w:t>Deployment of a 4G Mobile Access Network</w:t>
      </w:r>
      <w:r w:rsidR="005212EC" w:rsidRPr="00CE4ABE">
        <w:rPr>
          <w:rFonts w:ascii="Arial" w:hAnsi="Arial" w:cs="Arial"/>
          <w:b/>
          <w:bCs/>
          <w:lang w:val="en-US"/>
        </w:rPr>
        <w:t>:</w:t>
      </w:r>
    </w:p>
    <w:p w14:paraId="3CCB1970" w14:textId="7F91254B" w:rsidR="005212EC" w:rsidRPr="00CE4ABE" w:rsidRDefault="005212EC" w:rsidP="005212EC">
      <w:pPr>
        <w:rPr>
          <w:rFonts w:ascii="Arial" w:hAnsi="Arial" w:cs="Arial"/>
          <w:lang w:val="en-US"/>
        </w:rPr>
      </w:pPr>
    </w:p>
    <w:tbl>
      <w:tblPr>
        <w:tblStyle w:val="Tablaconcuadrcula"/>
        <w:tblW w:w="14742" w:type="dxa"/>
        <w:tblLook w:val="04A0" w:firstRow="1" w:lastRow="0" w:firstColumn="1" w:lastColumn="0" w:noHBand="0" w:noVBand="1"/>
      </w:tblPr>
      <w:tblGrid>
        <w:gridCol w:w="993"/>
        <w:gridCol w:w="1133"/>
        <w:gridCol w:w="3548"/>
        <w:gridCol w:w="2268"/>
        <w:gridCol w:w="2126"/>
        <w:gridCol w:w="1985"/>
        <w:gridCol w:w="1417"/>
        <w:gridCol w:w="1272"/>
      </w:tblGrid>
      <w:tr w:rsidR="002B3508" w:rsidRPr="00287ECC" w14:paraId="61EECFF0" w14:textId="77777777" w:rsidTr="00F937AD">
        <w:trPr>
          <w:trHeight w:val="250"/>
        </w:trPr>
        <w:tc>
          <w:tcPr>
            <w:tcW w:w="993" w:type="dxa"/>
            <w:tcBorders>
              <w:top w:val="nil"/>
              <w:left w:val="nil"/>
              <w:bottom w:val="nil"/>
              <w:right w:val="nil"/>
            </w:tcBorders>
          </w:tcPr>
          <w:p w14:paraId="4DA50F43" w14:textId="77777777" w:rsidR="002B3508" w:rsidRPr="00CE4ABE" w:rsidRDefault="002B3508" w:rsidP="00D211B1">
            <w:pPr>
              <w:jc w:val="center"/>
              <w:rPr>
                <w:rFonts w:ascii="Arial Narrow" w:hAnsi="Arial Narrow" w:cs="Arial"/>
                <w:lang w:val="en-US"/>
              </w:rPr>
            </w:pPr>
          </w:p>
        </w:tc>
        <w:tc>
          <w:tcPr>
            <w:tcW w:w="1133" w:type="dxa"/>
            <w:tcBorders>
              <w:top w:val="nil"/>
              <w:left w:val="nil"/>
              <w:bottom w:val="nil"/>
              <w:right w:val="nil"/>
            </w:tcBorders>
          </w:tcPr>
          <w:p w14:paraId="504749B1" w14:textId="77777777" w:rsidR="002B3508" w:rsidRPr="00CE4ABE" w:rsidRDefault="002B3508" w:rsidP="00D211B1">
            <w:pPr>
              <w:jc w:val="center"/>
              <w:rPr>
                <w:rFonts w:ascii="Arial Narrow" w:hAnsi="Arial Narrow" w:cs="Arial"/>
                <w:lang w:val="en-US"/>
              </w:rPr>
            </w:pPr>
          </w:p>
        </w:tc>
        <w:tc>
          <w:tcPr>
            <w:tcW w:w="3548" w:type="dxa"/>
            <w:tcBorders>
              <w:top w:val="nil"/>
              <w:left w:val="nil"/>
              <w:bottom w:val="nil"/>
              <w:right w:val="nil"/>
            </w:tcBorders>
          </w:tcPr>
          <w:p w14:paraId="59E2E8A9" w14:textId="77777777" w:rsidR="002B3508" w:rsidRPr="00CE4ABE" w:rsidRDefault="002B3508" w:rsidP="00D211B1">
            <w:pPr>
              <w:jc w:val="center"/>
              <w:rPr>
                <w:rFonts w:ascii="Arial Narrow" w:hAnsi="Arial Narrow" w:cs="Arial"/>
                <w:lang w:val="en-US"/>
              </w:rPr>
            </w:pPr>
          </w:p>
        </w:tc>
        <w:tc>
          <w:tcPr>
            <w:tcW w:w="2268" w:type="dxa"/>
            <w:tcBorders>
              <w:top w:val="nil"/>
              <w:left w:val="nil"/>
              <w:bottom w:val="nil"/>
              <w:right w:val="nil"/>
            </w:tcBorders>
          </w:tcPr>
          <w:p w14:paraId="710481AB" w14:textId="77777777" w:rsidR="002B3508" w:rsidRPr="00CE4ABE" w:rsidRDefault="002B3508" w:rsidP="00D211B1">
            <w:pPr>
              <w:jc w:val="center"/>
              <w:rPr>
                <w:rFonts w:ascii="Arial Narrow" w:hAnsi="Arial Narrow" w:cs="Arial"/>
                <w:lang w:val="en-US"/>
              </w:rPr>
            </w:pPr>
          </w:p>
        </w:tc>
        <w:tc>
          <w:tcPr>
            <w:tcW w:w="2126" w:type="dxa"/>
            <w:tcBorders>
              <w:top w:val="nil"/>
              <w:left w:val="nil"/>
              <w:bottom w:val="nil"/>
              <w:right w:val="nil"/>
            </w:tcBorders>
          </w:tcPr>
          <w:p w14:paraId="54EF7B00" w14:textId="77777777" w:rsidR="002B3508" w:rsidRPr="00CE4ABE" w:rsidRDefault="002B3508" w:rsidP="00D211B1">
            <w:pPr>
              <w:jc w:val="center"/>
              <w:rPr>
                <w:rFonts w:ascii="Arial Narrow" w:hAnsi="Arial Narrow" w:cs="Arial"/>
                <w:lang w:val="en-US"/>
              </w:rPr>
            </w:pPr>
          </w:p>
        </w:tc>
        <w:tc>
          <w:tcPr>
            <w:tcW w:w="1985" w:type="dxa"/>
            <w:tcBorders>
              <w:top w:val="nil"/>
              <w:left w:val="nil"/>
              <w:bottom w:val="nil"/>
              <w:right w:val="single" w:sz="4" w:space="0" w:color="auto"/>
            </w:tcBorders>
          </w:tcPr>
          <w:p w14:paraId="024E8ED6" w14:textId="77777777" w:rsidR="002B3508" w:rsidRPr="00CE4ABE" w:rsidRDefault="002B3508" w:rsidP="00D211B1">
            <w:pPr>
              <w:jc w:val="center"/>
              <w:rPr>
                <w:rFonts w:ascii="Arial Narrow" w:hAnsi="Arial Narrow" w:cs="Arial"/>
                <w:lang w:val="en-US"/>
              </w:rPr>
            </w:pPr>
          </w:p>
        </w:tc>
        <w:tc>
          <w:tcPr>
            <w:tcW w:w="2689" w:type="dxa"/>
            <w:gridSpan w:val="2"/>
            <w:tcBorders>
              <w:top w:val="single" w:sz="4" w:space="0" w:color="auto"/>
              <w:left w:val="single" w:sz="4" w:space="0" w:color="auto"/>
              <w:bottom w:val="single" w:sz="4" w:space="0" w:color="auto"/>
              <w:right w:val="single" w:sz="4" w:space="0" w:color="auto"/>
            </w:tcBorders>
            <w:hideMark/>
          </w:tcPr>
          <w:p w14:paraId="1ACA676F" w14:textId="33B3D2B2" w:rsidR="002B3508" w:rsidRPr="00CE4ABE" w:rsidRDefault="007F3BE7" w:rsidP="00D211B1">
            <w:pPr>
              <w:jc w:val="center"/>
              <w:rPr>
                <w:rFonts w:ascii="Arial Narrow" w:hAnsi="Arial Narrow" w:cs="Arial"/>
                <w:b/>
                <w:bCs/>
                <w:lang w:val="en-US"/>
              </w:rPr>
            </w:pPr>
            <w:r w:rsidRPr="00CE4ABE">
              <w:rPr>
                <w:rFonts w:ascii="Arial Narrow" w:hAnsi="Arial Narrow" w:cs="Arial"/>
                <w:b/>
                <w:bCs/>
                <w:lang w:val="en-US"/>
              </w:rPr>
              <w:t xml:space="preserve">Selection of the year of attention of the locality </w:t>
            </w:r>
            <w:r w:rsidR="002B3508" w:rsidRPr="00CE4ABE">
              <w:rPr>
                <w:rFonts w:ascii="Arial Narrow" w:hAnsi="Arial Narrow" w:cs="Arial"/>
                <w:b/>
                <w:bCs/>
                <w:lang w:val="en-US"/>
              </w:rPr>
              <w:t>(**)</w:t>
            </w:r>
          </w:p>
        </w:tc>
      </w:tr>
      <w:tr w:rsidR="002B3508" w:rsidRPr="00CE4ABE" w14:paraId="4C921CBD" w14:textId="77777777" w:rsidTr="00F937AD">
        <w:trPr>
          <w:trHeight w:val="250"/>
        </w:trPr>
        <w:tc>
          <w:tcPr>
            <w:tcW w:w="993" w:type="dxa"/>
            <w:tcBorders>
              <w:top w:val="single" w:sz="4" w:space="0" w:color="auto"/>
              <w:left w:val="single" w:sz="4" w:space="0" w:color="auto"/>
              <w:bottom w:val="single" w:sz="4" w:space="0" w:color="auto"/>
              <w:right w:val="single" w:sz="4" w:space="0" w:color="auto"/>
            </w:tcBorders>
            <w:hideMark/>
          </w:tcPr>
          <w:p w14:paraId="21AC0707" w14:textId="24227EEE" w:rsidR="002B3508" w:rsidRPr="00CE4ABE" w:rsidRDefault="0057151B" w:rsidP="00D211B1">
            <w:pPr>
              <w:jc w:val="center"/>
              <w:rPr>
                <w:rFonts w:ascii="Arial Narrow" w:hAnsi="Arial Narrow" w:cs="Arial"/>
                <w:b/>
                <w:bCs/>
                <w:lang w:val="en-US"/>
              </w:rPr>
            </w:pPr>
            <w:r w:rsidRPr="00CE4ABE">
              <w:rPr>
                <w:rFonts w:ascii="Arial Narrow" w:hAnsi="Arial Narrow" w:cs="Arial"/>
                <w:b/>
                <w:bCs/>
                <w:lang w:val="en-US"/>
              </w:rPr>
              <w:t>No.</w:t>
            </w:r>
          </w:p>
        </w:tc>
        <w:tc>
          <w:tcPr>
            <w:tcW w:w="1133" w:type="dxa"/>
            <w:tcBorders>
              <w:top w:val="single" w:sz="4" w:space="0" w:color="auto"/>
              <w:left w:val="single" w:sz="4" w:space="0" w:color="auto"/>
              <w:bottom w:val="single" w:sz="4" w:space="0" w:color="auto"/>
              <w:right w:val="single" w:sz="4" w:space="0" w:color="auto"/>
            </w:tcBorders>
            <w:hideMark/>
          </w:tcPr>
          <w:p w14:paraId="5F964D0A" w14:textId="46EBD719" w:rsidR="002B3508" w:rsidRPr="00CE4ABE" w:rsidRDefault="003327CC" w:rsidP="00D211B1">
            <w:pPr>
              <w:jc w:val="center"/>
              <w:rPr>
                <w:rFonts w:ascii="Arial Narrow" w:hAnsi="Arial Narrow" w:cs="Arial"/>
                <w:b/>
                <w:bCs/>
                <w:lang w:val="en-US"/>
              </w:rPr>
            </w:pPr>
            <w:r w:rsidRPr="00CE4ABE">
              <w:rPr>
                <w:rFonts w:ascii="Arial Narrow" w:hAnsi="Arial Narrow" w:cs="Arial"/>
                <w:b/>
                <w:bCs/>
                <w:lang w:val="en-US"/>
              </w:rPr>
              <w:t>Geographic location code</w:t>
            </w:r>
          </w:p>
        </w:tc>
        <w:tc>
          <w:tcPr>
            <w:tcW w:w="3548" w:type="dxa"/>
            <w:tcBorders>
              <w:top w:val="single" w:sz="4" w:space="0" w:color="auto"/>
              <w:left w:val="single" w:sz="4" w:space="0" w:color="auto"/>
              <w:bottom w:val="single" w:sz="4" w:space="0" w:color="auto"/>
              <w:right w:val="single" w:sz="4" w:space="0" w:color="auto"/>
            </w:tcBorders>
            <w:hideMark/>
          </w:tcPr>
          <w:p w14:paraId="24166D00" w14:textId="1580C7A1" w:rsidR="002B3508" w:rsidRPr="00CE4ABE" w:rsidRDefault="007F3BE7" w:rsidP="00D211B1">
            <w:pPr>
              <w:jc w:val="center"/>
              <w:rPr>
                <w:rFonts w:ascii="Arial Narrow" w:hAnsi="Arial Narrow" w:cs="Arial"/>
                <w:b/>
                <w:bCs/>
                <w:lang w:val="en-US"/>
              </w:rPr>
            </w:pPr>
            <w:r w:rsidRPr="00CE4ABE">
              <w:rPr>
                <w:rFonts w:ascii="Arial Narrow" w:hAnsi="Arial Narrow" w:cs="Arial"/>
                <w:b/>
                <w:bCs/>
                <w:lang w:val="en-US"/>
              </w:rPr>
              <w:t>Chosen location</w:t>
            </w:r>
          </w:p>
        </w:tc>
        <w:tc>
          <w:tcPr>
            <w:tcW w:w="2268" w:type="dxa"/>
            <w:tcBorders>
              <w:top w:val="single" w:sz="4" w:space="0" w:color="auto"/>
              <w:left w:val="single" w:sz="4" w:space="0" w:color="auto"/>
              <w:bottom w:val="single" w:sz="4" w:space="0" w:color="auto"/>
              <w:right w:val="single" w:sz="4" w:space="0" w:color="auto"/>
            </w:tcBorders>
            <w:hideMark/>
          </w:tcPr>
          <w:p w14:paraId="0B604FDA" w14:textId="06C64B73" w:rsidR="002B3508" w:rsidRPr="00CE4ABE" w:rsidRDefault="002B3508" w:rsidP="007F3BE7">
            <w:pPr>
              <w:jc w:val="center"/>
              <w:rPr>
                <w:rFonts w:ascii="Arial Narrow" w:hAnsi="Arial Narrow" w:cs="Arial"/>
                <w:b/>
                <w:bCs/>
                <w:lang w:val="en-US"/>
              </w:rPr>
            </w:pPr>
            <w:r w:rsidRPr="00CE4ABE">
              <w:rPr>
                <w:rFonts w:ascii="Arial Narrow" w:hAnsi="Arial Narrow" w:cs="Arial"/>
                <w:b/>
                <w:bCs/>
                <w:lang w:val="en-US"/>
              </w:rPr>
              <w:t>Regi</w:t>
            </w:r>
            <w:r w:rsidR="007F3BE7" w:rsidRPr="00CE4ABE">
              <w:rPr>
                <w:rFonts w:ascii="Arial Narrow" w:hAnsi="Arial Narrow" w:cs="Arial"/>
                <w:b/>
                <w:bCs/>
                <w:lang w:val="en-US"/>
              </w:rPr>
              <w:t>o</w:t>
            </w:r>
            <w:r w:rsidRPr="00CE4ABE">
              <w:rPr>
                <w:rFonts w:ascii="Arial Narrow" w:hAnsi="Arial Narrow" w:cs="Arial"/>
                <w:b/>
                <w:bCs/>
                <w:lang w:val="en-US"/>
              </w:rPr>
              <w:t>n</w:t>
            </w:r>
          </w:p>
        </w:tc>
        <w:tc>
          <w:tcPr>
            <w:tcW w:w="2126" w:type="dxa"/>
            <w:tcBorders>
              <w:top w:val="single" w:sz="4" w:space="0" w:color="auto"/>
              <w:left w:val="single" w:sz="4" w:space="0" w:color="auto"/>
              <w:bottom w:val="single" w:sz="4" w:space="0" w:color="auto"/>
              <w:right w:val="single" w:sz="4" w:space="0" w:color="auto"/>
            </w:tcBorders>
            <w:hideMark/>
          </w:tcPr>
          <w:p w14:paraId="08E4102D" w14:textId="040041D9" w:rsidR="002B3508" w:rsidRPr="00CE4ABE" w:rsidRDefault="002B3508" w:rsidP="007F3BE7">
            <w:pPr>
              <w:jc w:val="center"/>
              <w:rPr>
                <w:rFonts w:ascii="Arial Narrow" w:hAnsi="Arial Narrow" w:cs="Arial"/>
                <w:b/>
                <w:bCs/>
                <w:lang w:val="en-US"/>
              </w:rPr>
            </w:pPr>
            <w:r w:rsidRPr="00CE4ABE">
              <w:rPr>
                <w:rFonts w:ascii="Arial Narrow" w:hAnsi="Arial Narrow" w:cs="Arial"/>
                <w:b/>
                <w:bCs/>
                <w:lang w:val="en-US"/>
              </w:rPr>
              <w:t>Provinc</w:t>
            </w:r>
            <w:r w:rsidR="007F3BE7" w:rsidRPr="00CE4ABE">
              <w:rPr>
                <w:rFonts w:ascii="Arial Narrow" w:hAnsi="Arial Narrow" w:cs="Arial"/>
                <w:b/>
                <w:bCs/>
                <w:lang w:val="en-US"/>
              </w:rPr>
              <w:t>e</w:t>
            </w:r>
          </w:p>
        </w:tc>
        <w:tc>
          <w:tcPr>
            <w:tcW w:w="1985" w:type="dxa"/>
            <w:tcBorders>
              <w:top w:val="single" w:sz="4" w:space="0" w:color="auto"/>
              <w:left w:val="single" w:sz="4" w:space="0" w:color="auto"/>
              <w:bottom w:val="single" w:sz="4" w:space="0" w:color="auto"/>
              <w:right w:val="single" w:sz="4" w:space="0" w:color="auto"/>
            </w:tcBorders>
            <w:hideMark/>
          </w:tcPr>
          <w:p w14:paraId="304D47BE" w14:textId="57576745" w:rsidR="002B3508" w:rsidRPr="00CE4ABE" w:rsidRDefault="002B3508" w:rsidP="007F3BE7">
            <w:pPr>
              <w:jc w:val="center"/>
              <w:rPr>
                <w:rFonts w:ascii="Arial Narrow" w:hAnsi="Arial Narrow" w:cs="Arial"/>
                <w:b/>
                <w:bCs/>
                <w:lang w:val="en-US"/>
              </w:rPr>
            </w:pPr>
            <w:r w:rsidRPr="00CE4ABE">
              <w:rPr>
                <w:rFonts w:ascii="Arial Narrow" w:hAnsi="Arial Narrow" w:cs="Arial"/>
                <w:b/>
                <w:bCs/>
                <w:lang w:val="en-US"/>
              </w:rPr>
              <w:t>Distri</w:t>
            </w:r>
            <w:r w:rsidR="007F3BE7" w:rsidRPr="00CE4ABE">
              <w:rPr>
                <w:rFonts w:ascii="Arial Narrow" w:hAnsi="Arial Narrow" w:cs="Arial"/>
                <w:b/>
                <w:bCs/>
                <w:lang w:val="en-US"/>
              </w:rPr>
              <w:t>c</w:t>
            </w:r>
            <w:r w:rsidRPr="00CE4ABE">
              <w:rPr>
                <w:rFonts w:ascii="Arial Narrow" w:hAnsi="Arial Narrow" w:cs="Arial"/>
                <w:b/>
                <w:bCs/>
                <w:lang w:val="en-US"/>
              </w:rPr>
              <w:t>t</w:t>
            </w:r>
          </w:p>
        </w:tc>
        <w:tc>
          <w:tcPr>
            <w:tcW w:w="1417" w:type="dxa"/>
            <w:tcBorders>
              <w:top w:val="single" w:sz="4" w:space="0" w:color="auto"/>
              <w:left w:val="single" w:sz="4" w:space="0" w:color="auto"/>
              <w:bottom w:val="single" w:sz="4" w:space="0" w:color="auto"/>
              <w:right w:val="single" w:sz="4" w:space="0" w:color="auto"/>
            </w:tcBorders>
            <w:hideMark/>
          </w:tcPr>
          <w:p w14:paraId="1FC6231C" w14:textId="770A9739" w:rsidR="002B3508" w:rsidRPr="00CE4ABE" w:rsidRDefault="007F3BE7" w:rsidP="00D211B1">
            <w:pPr>
              <w:jc w:val="center"/>
              <w:rPr>
                <w:rFonts w:ascii="Arial Narrow" w:hAnsi="Arial Narrow" w:cs="Arial"/>
                <w:b/>
                <w:bCs/>
                <w:lang w:val="en-US"/>
              </w:rPr>
            </w:pPr>
            <w:r w:rsidRPr="00CE4ABE">
              <w:rPr>
                <w:rFonts w:ascii="Arial Narrow" w:hAnsi="Arial Narrow" w:cs="Arial"/>
                <w:b/>
                <w:bCs/>
                <w:lang w:val="en-US"/>
              </w:rPr>
              <w:t xml:space="preserve">Year </w:t>
            </w:r>
            <w:r w:rsidR="002B3508" w:rsidRPr="00CE4ABE">
              <w:rPr>
                <w:rFonts w:ascii="Arial Narrow" w:hAnsi="Arial Narrow" w:cs="Arial"/>
                <w:b/>
                <w:bCs/>
                <w:lang w:val="en-US"/>
              </w:rPr>
              <w:t>1 (*)</w:t>
            </w:r>
          </w:p>
        </w:tc>
        <w:tc>
          <w:tcPr>
            <w:tcW w:w="1272" w:type="dxa"/>
            <w:tcBorders>
              <w:top w:val="single" w:sz="4" w:space="0" w:color="auto"/>
              <w:left w:val="single" w:sz="4" w:space="0" w:color="auto"/>
              <w:bottom w:val="single" w:sz="4" w:space="0" w:color="auto"/>
              <w:right w:val="single" w:sz="4" w:space="0" w:color="auto"/>
            </w:tcBorders>
            <w:hideMark/>
          </w:tcPr>
          <w:p w14:paraId="0F3DAFE8" w14:textId="77BBB353" w:rsidR="002B3508" w:rsidRPr="00CE4ABE" w:rsidRDefault="007F3BE7" w:rsidP="00D211B1">
            <w:pPr>
              <w:jc w:val="center"/>
              <w:rPr>
                <w:rFonts w:ascii="Arial Narrow" w:hAnsi="Arial Narrow" w:cs="Arial"/>
                <w:b/>
                <w:bCs/>
                <w:lang w:val="en-US"/>
              </w:rPr>
            </w:pPr>
            <w:r w:rsidRPr="00CE4ABE">
              <w:rPr>
                <w:rFonts w:ascii="Arial Narrow" w:hAnsi="Arial Narrow" w:cs="Arial"/>
                <w:b/>
                <w:bCs/>
                <w:lang w:val="en-US"/>
              </w:rPr>
              <w:t xml:space="preserve">Year </w:t>
            </w:r>
            <w:r w:rsidR="002B3508" w:rsidRPr="00CE4ABE">
              <w:rPr>
                <w:rFonts w:ascii="Arial Narrow" w:hAnsi="Arial Narrow" w:cs="Arial"/>
                <w:b/>
                <w:bCs/>
                <w:lang w:val="en-US"/>
              </w:rPr>
              <w:t>2 (*)</w:t>
            </w:r>
          </w:p>
        </w:tc>
      </w:tr>
      <w:tr w:rsidR="002B3508" w:rsidRPr="00CE4ABE" w14:paraId="02E422CE" w14:textId="77777777" w:rsidTr="00F937AD">
        <w:trPr>
          <w:trHeight w:val="250"/>
        </w:trPr>
        <w:tc>
          <w:tcPr>
            <w:tcW w:w="993" w:type="dxa"/>
            <w:tcBorders>
              <w:top w:val="single" w:sz="4" w:space="0" w:color="auto"/>
              <w:left w:val="single" w:sz="4" w:space="0" w:color="auto"/>
              <w:bottom w:val="single" w:sz="4" w:space="0" w:color="auto"/>
              <w:right w:val="single" w:sz="4" w:space="0" w:color="auto"/>
            </w:tcBorders>
            <w:hideMark/>
          </w:tcPr>
          <w:p w14:paraId="1C65671D" w14:textId="77777777" w:rsidR="002B3508" w:rsidRPr="00CE4ABE" w:rsidRDefault="002B3508" w:rsidP="00D211B1">
            <w:pPr>
              <w:jc w:val="center"/>
              <w:rPr>
                <w:rFonts w:ascii="Arial Narrow" w:hAnsi="Arial Narrow" w:cs="Arial"/>
                <w:b/>
                <w:bCs/>
                <w:lang w:val="en-US"/>
              </w:rPr>
            </w:pPr>
            <w:r w:rsidRPr="00CE4ABE">
              <w:rPr>
                <w:rFonts w:ascii="Arial Narrow" w:hAnsi="Arial Narrow" w:cs="Arial"/>
                <w:b/>
                <w:bCs/>
                <w:lang w:val="en-US"/>
              </w:rPr>
              <w:t>1</w:t>
            </w:r>
          </w:p>
        </w:tc>
        <w:tc>
          <w:tcPr>
            <w:tcW w:w="1133" w:type="dxa"/>
            <w:tcBorders>
              <w:top w:val="single" w:sz="4" w:space="0" w:color="auto"/>
              <w:left w:val="single" w:sz="4" w:space="0" w:color="auto"/>
              <w:bottom w:val="single" w:sz="4" w:space="0" w:color="auto"/>
              <w:right w:val="single" w:sz="4" w:space="0" w:color="auto"/>
            </w:tcBorders>
          </w:tcPr>
          <w:p w14:paraId="79317EF3" w14:textId="77777777" w:rsidR="002B3508" w:rsidRPr="00CE4ABE" w:rsidRDefault="002B3508" w:rsidP="00D211B1">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7AE0320D" w14:textId="77777777" w:rsidR="002B3508" w:rsidRPr="00CE4ABE" w:rsidRDefault="002B3508" w:rsidP="00D211B1">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05ED0DA5" w14:textId="77777777" w:rsidR="002B3508" w:rsidRPr="00CE4ABE" w:rsidRDefault="002B3508" w:rsidP="00D211B1">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72311C39" w14:textId="77777777" w:rsidR="002B3508" w:rsidRPr="00CE4ABE" w:rsidRDefault="002B3508" w:rsidP="00D211B1">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6114BA21" w14:textId="77777777" w:rsidR="002B3508" w:rsidRPr="00CE4ABE" w:rsidRDefault="002B3508" w:rsidP="00D211B1">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733574E7" w14:textId="37C27C85" w:rsidR="002B3508" w:rsidRPr="00CE4ABE" w:rsidRDefault="002B3508" w:rsidP="00D211B1">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64D2B7DA" w14:textId="77777777" w:rsidR="002B3508" w:rsidRPr="00CE4ABE" w:rsidRDefault="002B3508" w:rsidP="00D211B1">
            <w:pPr>
              <w:jc w:val="center"/>
              <w:rPr>
                <w:rFonts w:ascii="Arial Narrow" w:hAnsi="Arial Narrow" w:cs="Arial"/>
                <w:b/>
                <w:bCs/>
                <w:lang w:val="en-US"/>
              </w:rPr>
            </w:pPr>
          </w:p>
        </w:tc>
      </w:tr>
      <w:tr w:rsidR="002B3508" w:rsidRPr="00CE4ABE" w14:paraId="1C338644" w14:textId="77777777" w:rsidTr="00F937AD">
        <w:trPr>
          <w:trHeight w:val="250"/>
        </w:trPr>
        <w:tc>
          <w:tcPr>
            <w:tcW w:w="993" w:type="dxa"/>
            <w:tcBorders>
              <w:top w:val="single" w:sz="4" w:space="0" w:color="auto"/>
              <w:left w:val="single" w:sz="4" w:space="0" w:color="auto"/>
              <w:bottom w:val="single" w:sz="4" w:space="0" w:color="auto"/>
              <w:right w:val="single" w:sz="4" w:space="0" w:color="auto"/>
            </w:tcBorders>
            <w:hideMark/>
          </w:tcPr>
          <w:p w14:paraId="0517EEF0" w14:textId="77777777" w:rsidR="002B3508" w:rsidRPr="00CE4ABE" w:rsidRDefault="002B3508" w:rsidP="00D211B1">
            <w:pPr>
              <w:jc w:val="center"/>
              <w:rPr>
                <w:rFonts w:ascii="Arial Narrow" w:hAnsi="Arial Narrow" w:cs="Arial"/>
                <w:b/>
                <w:bCs/>
                <w:lang w:val="en-US"/>
              </w:rPr>
            </w:pPr>
            <w:r w:rsidRPr="00CE4ABE">
              <w:rPr>
                <w:rFonts w:ascii="Arial Narrow" w:hAnsi="Arial Narrow" w:cs="Arial"/>
                <w:b/>
                <w:bCs/>
                <w:lang w:val="en-US"/>
              </w:rPr>
              <w:t>2</w:t>
            </w:r>
          </w:p>
        </w:tc>
        <w:tc>
          <w:tcPr>
            <w:tcW w:w="1133" w:type="dxa"/>
            <w:tcBorders>
              <w:top w:val="single" w:sz="4" w:space="0" w:color="auto"/>
              <w:left w:val="single" w:sz="4" w:space="0" w:color="auto"/>
              <w:bottom w:val="single" w:sz="4" w:space="0" w:color="auto"/>
              <w:right w:val="single" w:sz="4" w:space="0" w:color="auto"/>
            </w:tcBorders>
          </w:tcPr>
          <w:p w14:paraId="02362637" w14:textId="77777777" w:rsidR="002B3508" w:rsidRPr="00CE4ABE" w:rsidRDefault="002B3508" w:rsidP="00D211B1">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7264B8DA" w14:textId="77777777" w:rsidR="002B3508" w:rsidRPr="00CE4ABE" w:rsidRDefault="002B3508" w:rsidP="00D211B1">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1D146C94" w14:textId="77777777" w:rsidR="002B3508" w:rsidRPr="00CE4ABE" w:rsidRDefault="002B3508" w:rsidP="00D211B1">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33962423" w14:textId="77777777" w:rsidR="002B3508" w:rsidRPr="00CE4ABE" w:rsidRDefault="002B3508" w:rsidP="00D211B1">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21F5194D" w14:textId="77777777" w:rsidR="002B3508" w:rsidRPr="00CE4ABE" w:rsidRDefault="002B3508" w:rsidP="00D211B1">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52D8567E" w14:textId="25397893" w:rsidR="002B3508" w:rsidRPr="00CE4ABE" w:rsidRDefault="002B3508" w:rsidP="00D211B1">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507B1077" w14:textId="3B2FBAD5" w:rsidR="002B3508" w:rsidRPr="00CE4ABE" w:rsidRDefault="002B3508" w:rsidP="00D211B1">
            <w:pPr>
              <w:jc w:val="center"/>
              <w:rPr>
                <w:rFonts w:ascii="Arial Narrow" w:hAnsi="Arial Narrow" w:cs="Arial"/>
                <w:b/>
                <w:bCs/>
                <w:lang w:val="en-US"/>
              </w:rPr>
            </w:pPr>
          </w:p>
        </w:tc>
      </w:tr>
      <w:tr w:rsidR="002B3508" w:rsidRPr="00CE4ABE" w14:paraId="364CEC1D" w14:textId="77777777" w:rsidTr="00F937AD">
        <w:trPr>
          <w:trHeight w:val="250"/>
        </w:trPr>
        <w:tc>
          <w:tcPr>
            <w:tcW w:w="993" w:type="dxa"/>
            <w:tcBorders>
              <w:top w:val="single" w:sz="4" w:space="0" w:color="auto"/>
              <w:left w:val="single" w:sz="4" w:space="0" w:color="auto"/>
              <w:bottom w:val="single" w:sz="4" w:space="0" w:color="auto"/>
              <w:right w:val="single" w:sz="4" w:space="0" w:color="auto"/>
            </w:tcBorders>
          </w:tcPr>
          <w:p w14:paraId="7FB29ACB" w14:textId="77777777" w:rsidR="002B3508" w:rsidRPr="00CE4ABE" w:rsidRDefault="002B3508" w:rsidP="00D211B1">
            <w:pPr>
              <w:jc w:val="center"/>
              <w:rPr>
                <w:rFonts w:ascii="Arial Narrow" w:hAnsi="Arial Narrow" w:cs="Arial"/>
                <w:b/>
                <w:bCs/>
                <w:lang w:val="en-US"/>
              </w:rPr>
            </w:pPr>
          </w:p>
        </w:tc>
        <w:tc>
          <w:tcPr>
            <w:tcW w:w="1133" w:type="dxa"/>
            <w:tcBorders>
              <w:top w:val="single" w:sz="4" w:space="0" w:color="auto"/>
              <w:left w:val="single" w:sz="4" w:space="0" w:color="auto"/>
              <w:bottom w:val="single" w:sz="4" w:space="0" w:color="auto"/>
              <w:right w:val="single" w:sz="4" w:space="0" w:color="auto"/>
            </w:tcBorders>
          </w:tcPr>
          <w:p w14:paraId="01E95184" w14:textId="77777777" w:rsidR="002B3508" w:rsidRPr="00CE4ABE" w:rsidRDefault="002B3508" w:rsidP="00D211B1">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6EE8DA7D" w14:textId="77777777" w:rsidR="002B3508" w:rsidRPr="00CE4ABE" w:rsidRDefault="002B3508" w:rsidP="00D211B1">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7612EDB0" w14:textId="77777777" w:rsidR="002B3508" w:rsidRPr="00CE4ABE" w:rsidRDefault="002B3508" w:rsidP="00D211B1">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4F3568A8" w14:textId="77777777" w:rsidR="002B3508" w:rsidRPr="00CE4ABE" w:rsidRDefault="002B3508" w:rsidP="00D211B1">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4EFCC847" w14:textId="77777777" w:rsidR="002B3508" w:rsidRPr="00CE4ABE" w:rsidRDefault="002B3508" w:rsidP="00D211B1">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529C1E10" w14:textId="53D0C8D8" w:rsidR="002B3508" w:rsidRPr="00CE4ABE" w:rsidRDefault="002B3508" w:rsidP="00D211B1">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4A3A3696" w14:textId="77777777" w:rsidR="002B3508" w:rsidRPr="00CE4ABE" w:rsidRDefault="002B3508" w:rsidP="00D211B1">
            <w:pPr>
              <w:jc w:val="center"/>
              <w:rPr>
                <w:rFonts w:ascii="Arial Narrow" w:hAnsi="Arial Narrow" w:cs="Arial"/>
                <w:b/>
                <w:bCs/>
                <w:lang w:val="en-US"/>
              </w:rPr>
            </w:pPr>
          </w:p>
        </w:tc>
      </w:tr>
      <w:tr w:rsidR="002B3508" w:rsidRPr="00CE4ABE" w14:paraId="0E638186" w14:textId="77777777" w:rsidTr="00F937AD">
        <w:trPr>
          <w:trHeight w:val="250"/>
        </w:trPr>
        <w:tc>
          <w:tcPr>
            <w:tcW w:w="993" w:type="dxa"/>
            <w:tcBorders>
              <w:top w:val="single" w:sz="4" w:space="0" w:color="auto"/>
              <w:left w:val="single" w:sz="4" w:space="0" w:color="auto"/>
              <w:bottom w:val="single" w:sz="4" w:space="0" w:color="auto"/>
              <w:right w:val="single" w:sz="4" w:space="0" w:color="auto"/>
            </w:tcBorders>
            <w:hideMark/>
          </w:tcPr>
          <w:p w14:paraId="400AE349" w14:textId="77777777" w:rsidR="002B3508" w:rsidRPr="00CE4ABE" w:rsidRDefault="002B3508" w:rsidP="00D211B1">
            <w:pPr>
              <w:jc w:val="center"/>
              <w:rPr>
                <w:rFonts w:ascii="Arial Narrow" w:hAnsi="Arial Narrow" w:cs="Arial"/>
                <w:b/>
                <w:bCs/>
                <w:lang w:val="en-US"/>
              </w:rPr>
            </w:pPr>
            <w:r w:rsidRPr="00CE4ABE">
              <w:rPr>
                <w:rFonts w:ascii="Arial Narrow" w:hAnsi="Arial Narrow" w:cs="Arial"/>
                <w:b/>
                <w:bCs/>
                <w:lang w:val="en-US"/>
              </w:rPr>
              <w:t>n</w:t>
            </w:r>
          </w:p>
        </w:tc>
        <w:tc>
          <w:tcPr>
            <w:tcW w:w="1133" w:type="dxa"/>
            <w:tcBorders>
              <w:top w:val="single" w:sz="4" w:space="0" w:color="auto"/>
              <w:left w:val="single" w:sz="4" w:space="0" w:color="auto"/>
              <w:bottom w:val="single" w:sz="4" w:space="0" w:color="auto"/>
              <w:right w:val="single" w:sz="4" w:space="0" w:color="auto"/>
            </w:tcBorders>
          </w:tcPr>
          <w:p w14:paraId="7CBE3DAF" w14:textId="77777777" w:rsidR="002B3508" w:rsidRPr="00CE4ABE" w:rsidRDefault="002B3508" w:rsidP="00D211B1">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29515E6F" w14:textId="77777777" w:rsidR="002B3508" w:rsidRPr="00CE4ABE" w:rsidRDefault="002B3508" w:rsidP="00D211B1">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31A0858B" w14:textId="77777777" w:rsidR="002B3508" w:rsidRPr="00CE4ABE" w:rsidRDefault="002B3508" w:rsidP="00D211B1">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762FE854" w14:textId="77777777" w:rsidR="002B3508" w:rsidRPr="00CE4ABE" w:rsidRDefault="002B3508" w:rsidP="00D211B1">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26F0DF9E" w14:textId="77777777" w:rsidR="002B3508" w:rsidRPr="00CE4ABE" w:rsidRDefault="002B3508" w:rsidP="00D211B1">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01BF890B" w14:textId="5D14753B" w:rsidR="002B3508" w:rsidRPr="00CE4ABE" w:rsidRDefault="002B3508" w:rsidP="00D211B1">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2BF919E7" w14:textId="77777777" w:rsidR="002B3508" w:rsidRPr="00CE4ABE" w:rsidRDefault="002B3508" w:rsidP="00D211B1">
            <w:pPr>
              <w:jc w:val="center"/>
              <w:rPr>
                <w:rFonts w:ascii="Arial Narrow" w:hAnsi="Arial Narrow" w:cs="Arial"/>
                <w:b/>
                <w:bCs/>
                <w:lang w:val="en-US"/>
              </w:rPr>
            </w:pPr>
          </w:p>
        </w:tc>
      </w:tr>
      <w:tr w:rsidR="002B3508" w:rsidRPr="00CE4ABE" w14:paraId="54C10406" w14:textId="77777777" w:rsidTr="00F937AD">
        <w:trPr>
          <w:trHeight w:val="250"/>
        </w:trPr>
        <w:tc>
          <w:tcPr>
            <w:tcW w:w="993" w:type="dxa"/>
            <w:tcBorders>
              <w:top w:val="single" w:sz="4" w:space="0" w:color="auto"/>
              <w:left w:val="nil"/>
              <w:bottom w:val="nil"/>
              <w:right w:val="nil"/>
            </w:tcBorders>
          </w:tcPr>
          <w:p w14:paraId="1A6CAA8E" w14:textId="77777777" w:rsidR="002B3508" w:rsidRPr="00CE4ABE" w:rsidRDefault="002B3508" w:rsidP="00D211B1">
            <w:pPr>
              <w:jc w:val="center"/>
              <w:rPr>
                <w:rFonts w:ascii="Arial Narrow" w:hAnsi="Arial Narrow" w:cs="Arial"/>
                <w:b/>
                <w:bCs/>
                <w:lang w:val="en-US"/>
              </w:rPr>
            </w:pPr>
          </w:p>
        </w:tc>
        <w:tc>
          <w:tcPr>
            <w:tcW w:w="1133" w:type="dxa"/>
            <w:tcBorders>
              <w:top w:val="single" w:sz="4" w:space="0" w:color="auto"/>
              <w:left w:val="nil"/>
              <w:bottom w:val="nil"/>
              <w:right w:val="nil"/>
            </w:tcBorders>
          </w:tcPr>
          <w:p w14:paraId="55D7B7E4" w14:textId="77777777" w:rsidR="002B3508" w:rsidRPr="00CE4ABE" w:rsidRDefault="002B3508" w:rsidP="00D211B1">
            <w:pPr>
              <w:jc w:val="center"/>
              <w:rPr>
                <w:rFonts w:ascii="Arial Narrow" w:hAnsi="Arial Narrow" w:cs="Arial"/>
                <w:b/>
                <w:bCs/>
                <w:lang w:val="en-US"/>
              </w:rPr>
            </w:pPr>
          </w:p>
        </w:tc>
        <w:tc>
          <w:tcPr>
            <w:tcW w:w="3548" w:type="dxa"/>
            <w:tcBorders>
              <w:top w:val="single" w:sz="4" w:space="0" w:color="auto"/>
              <w:left w:val="nil"/>
              <w:bottom w:val="nil"/>
              <w:right w:val="nil"/>
            </w:tcBorders>
          </w:tcPr>
          <w:p w14:paraId="4FB68968" w14:textId="77777777" w:rsidR="002B3508" w:rsidRPr="00CE4ABE" w:rsidRDefault="002B3508" w:rsidP="00D211B1">
            <w:pPr>
              <w:jc w:val="center"/>
              <w:rPr>
                <w:rFonts w:ascii="Arial Narrow" w:hAnsi="Arial Narrow" w:cs="Arial"/>
                <w:b/>
                <w:bCs/>
                <w:lang w:val="en-US"/>
              </w:rPr>
            </w:pPr>
          </w:p>
        </w:tc>
        <w:tc>
          <w:tcPr>
            <w:tcW w:w="2268" w:type="dxa"/>
            <w:tcBorders>
              <w:top w:val="single" w:sz="4" w:space="0" w:color="auto"/>
              <w:left w:val="nil"/>
              <w:bottom w:val="nil"/>
              <w:right w:val="nil"/>
            </w:tcBorders>
          </w:tcPr>
          <w:p w14:paraId="28C243FB" w14:textId="77777777" w:rsidR="002B3508" w:rsidRPr="00CE4ABE" w:rsidRDefault="002B3508" w:rsidP="00D211B1">
            <w:pPr>
              <w:jc w:val="center"/>
              <w:rPr>
                <w:rFonts w:ascii="Arial Narrow" w:hAnsi="Arial Narrow" w:cs="Arial"/>
                <w:b/>
                <w:bCs/>
                <w:lang w:val="en-US"/>
              </w:rPr>
            </w:pPr>
          </w:p>
        </w:tc>
        <w:tc>
          <w:tcPr>
            <w:tcW w:w="2126" w:type="dxa"/>
            <w:tcBorders>
              <w:top w:val="single" w:sz="4" w:space="0" w:color="auto"/>
              <w:left w:val="nil"/>
              <w:bottom w:val="nil"/>
              <w:right w:val="single" w:sz="4" w:space="0" w:color="auto"/>
            </w:tcBorders>
          </w:tcPr>
          <w:p w14:paraId="3FB6CEEC" w14:textId="77777777" w:rsidR="002B3508" w:rsidRPr="00CE4ABE" w:rsidRDefault="002B3508" w:rsidP="00D211B1">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632D0C4C" w14:textId="678F728F" w:rsidR="002B3508" w:rsidRPr="00CE4ABE" w:rsidRDefault="007F3BE7" w:rsidP="00D211B1">
            <w:pPr>
              <w:jc w:val="center"/>
              <w:rPr>
                <w:rFonts w:ascii="Arial Narrow" w:hAnsi="Arial Narrow" w:cs="Arial"/>
                <w:b/>
                <w:bCs/>
                <w:lang w:val="en-US"/>
              </w:rPr>
            </w:pPr>
            <w:r w:rsidRPr="00CE4ABE">
              <w:rPr>
                <w:rFonts w:ascii="Arial Narrow" w:hAnsi="Arial Narrow" w:cs="Arial"/>
                <w:b/>
                <w:bCs/>
                <w:lang w:val="en-US"/>
              </w:rPr>
              <w:t>Total score</w:t>
            </w:r>
          </w:p>
        </w:tc>
        <w:tc>
          <w:tcPr>
            <w:tcW w:w="2689" w:type="dxa"/>
            <w:gridSpan w:val="2"/>
            <w:tcBorders>
              <w:top w:val="single" w:sz="4" w:space="0" w:color="auto"/>
              <w:left w:val="single" w:sz="4" w:space="0" w:color="auto"/>
              <w:bottom w:val="single" w:sz="4" w:space="0" w:color="auto"/>
              <w:right w:val="single" w:sz="4" w:space="0" w:color="auto"/>
            </w:tcBorders>
          </w:tcPr>
          <w:p w14:paraId="2439B427" w14:textId="77777777" w:rsidR="002B3508" w:rsidRPr="00CE4ABE" w:rsidRDefault="002B3508" w:rsidP="00D211B1">
            <w:pPr>
              <w:jc w:val="center"/>
              <w:rPr>
                <w:rFonts w:ascii="Arial Narrow" w:hAnsi="Arial Narrow" w:cs="Arial"/>
                <w:b/>
                <w:bCs/>
                <w:lang w:val="en-US"/>
              </w:rPr>
            </w:pPr>
          </w:p>
        </w:tc>
      </w:tr>
      <w:tr w:rsidR="002B3508" w:rsidRPr="00CE4ABE" w14:paraId="6FE2B7B4" w14:textId="77777777" w:rsidTr="00F937AD">
        <w:trPr>
          <w:trHeight w:val="250"/>
        </w:trPr>
        <w:tc>
          <w:tcPr>
            <w:tcW w:w="993" w:type="dxa"/>
            <w:tcBorders>
              <w:top w:val="nil"/>
              <w:left w:val="nil"/>
              <w:bottom w:val="nil"/>
              <w:right w:val="nil"/>
            </w:tcBorders>
          </w:tcPr>
          <w:p w14:paraId="0BC43B71" w14:textId="77777777" w:rsidR="002B3508" w:rsidRPr="00CE4ABE" w:rsidRDefault="002B3508" w:rsidP="00D211B1">
            <w:pPr>
              <w:jc w:val="center"/>
              <w:rPr>
                <w:rFonts w:ascii="Arial Narrow" w:hAnsi="Arial Narrow" w:cs="Arial"/>
                <w:b/>
                <w:bCs/>
                <w:lang w:val="en-US"/>
              </w:rPr>
            </w:pPr>
          </w:p>
        </w:tc>
        <w:tc>
          <w:tcPr>
            <w:tcW w:w="1133" w:type="dxa"/>
            <w:tcBorders>
              <w:top w:val="nil"/>
              <w:left w:val="nil"/>
              <w:bottom w:val="nil"/>
              <w:right w:val="nil"/>
            </w:tcBorders>
          </w:tcPr>
          <w:p w14:paraId="022908B0" w14:textId="77777777" w:rsidR="002B3508" w:rsidRPr="00CE4ABE" w:rsidRDefault="002B3508" w:rsidP="00D211B1">
            <w:pPr>
              <w:jc w:val="center"/>
              <w:rPr>
                <w:rFonts w:ascii="Arial Narrow" w:hAnsi="Arial Narrow" w:cs="Arial"/>
                <w:b/>
                <w:bCs/>
                <w:lang w:val="en-US"/>
              </w:rPr>
            </w:pPr>
          </w:p>
        </w:tc>
        <w:tc>
          <w:tcPr>
            <w:tcW w:w="3548" w:type="dxa"/>
            <w:tcBorders>
              <w:top w:val="nil"/>
              <w:left w:val="nil"/>
              <w:bottom w:val="nil"/>
              <w:right w:val="nil"/>
            </w:tcBorders>
          </w:tcPr>
          <w:p w14:paraId="7B3F08F9" w14:textId="77777777" w:rsidR="002B3508" w:rsidRPr="00CE4ABE" w:rsidRDefault="002B3508" w:rsidP="00D211B1">
            <w:pPr>
              <w:jc w:val="center"/>
              <w:rPr>
                <w:rFonts w:ascii="Arial Narrow" w:hAnsi="Arial Narrow" w:cs="Arial"/>
                <w:b/>
                <w:bCs/>
                <w:lang w:val="en-US"/>
              </w:rPr>
            </w:pPr>
          </w:p>
        </w:tc>
        <w:tc>
          <w:tcPr>
            <w:tcW w:w="2268" w:type="dxa"/>
            <w:tcBorders>
              <w:top w:val="nil"/>
              <w:left w:val="nil"/>
              <w:bottom w:val="nil"/>
              <w:right w:val="nil"/>
            </w:tcBorders>
          </w:tcPr>
          <w:p w14:paraId="3C482BC6" w14:textId="77777777" w:rsidR="002B3508" w:rsidRPr="00CE4ABE" w:rsidRDefault="002B3508" w:rsidP="00D211B1">
            <w:pPr>
              <w:jc w:val="center"/>
              <w:rPr>
                <w:rFonts w:ascii="Arial Narrow" w:hAnsi="Arial Narrow" w:cs="Arial"/>
                <w:b/>
                <w:bCs/>
                <w:lang w:val="en-US"/>
              </w:rPr>
            </w:pPr>
          </w:p>
        </w:tc>
        <w:tc>
          <w:tcPr>
            <w:tcW w:w="2126" w:type="dxa"/>
            <w:tcBorders>
              <w:top w:val="nil"/>
              <w:left w:val="nil"/>
              <w:bottom w:val="nil"/>
              <w:right w:val="single" w:sz="4" w:space="0" w:color="auto"/>
            </w:tcBorders>
          </w:tcPr>
          <w:p w14:paraId="37C42A50" w14:textId="77777777" w:rsidR="002B3508" w:rsidRPr="00CE4ABE" w:rsidRDefault="002B3508" w:rsidP="00D211B1">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7B9821AA" w14:textId="0543567B" w:rsidR="002B3508" w:rsidRPr="00CE4ABE" w:rsidRDefault="0057151B" w:rsidP="00D211B1">
            <w:pPr>
              <w:jc w:val="center"/>
              <w:rPr>
                <w:rFonts w:ascii="Arial Narrow" w:hAnsi="Arial Narrow" w:cs="Arial"/>
                <w:b/>
                <w:bCs/>
                <w:lang w:val="en-US"/>
              </w:rPr>
            </w:pPr>
            <w:r w:rsidRPr="00CE4ABE">
              <w:rPr>
                <w:rFonts w:ascii="Arial Narrow" w:hAnsi="Arial Narrow" w:cs="Arial"/>
                <w:b/>
                <w:bCs/>
                <w:lang w:val="en-US"/>
              </w:rPr>
              <w:t>No.</w:t>
            </w:r>
            <w:r w:rsidR="002B3508" w:rsidRPr="00CE4ABE">
              <w:rPr>
                <w:rFonts w:ascii="Arial Narrow" w:hAnsi="Arial Narrow" w:cs="Arial"/>
                <w:b/>
                <w:bCs/>
                <w:lang w:val="en-US"/>
              </w:rPr>
              <w:t xml:space="preserve"> </w:t>
            </w:r>
            <w:r w:rsidR="007F3BE7" w:rsidRPr="00CE4ABE">
              <w:rPr>
                <w:rFonts w:ascii="Arial Narrow" w:hAnsi="Arial Narrow" w:cs="Arial"/>
                <w:b/>
                <w:bCs/>
                <w:lang w:val="en-US"/>
              </w:rPr>
              <w:t>of locations</w:t>
            </w:r>
          </w:p>
        </w:tc>
        <w:tc>
          <w:tcPr>
            <w:tcW w:w="1417" w:type="dxa"/>
            <w:tcBorders>
              <w:top w:val="single" w:sz="4" w:space="0" w:color="auto"/>
              <w:left w:val="single" w:sz="4" w:space="0" w:color="auto"/>
              <w:bottom w:val="single" w:sz="4" w:space="0" w:color="auto"/>
              <w:right w:val="single" w:sz="4" w:space="0" w:color="auto"/>
            </w:tcBorders>
          </w:tcPr>
          <w:p w14:paraId="16507876" w14:textId="656CE923" w:rsidR="002B3508" w:rsidRPr="00CE4ABE" w:rsidRDefault="002B3508" w:rsidP="00D211B1">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282A0A87" w14:textId="0F2BD604" w:rsidR="002B3508" w:rsidRPr="00CE4ABE" w:rsidRDefault="002B3508" w:rsidP="00D211B1">
            <w:pPr>
              <w:jc w:val="center"/>
              <w:rPr>
                <w:rFonts w:ascii="Arial Narrow" w:hAnsi="Arial Narrow" w:cs="Arial"/>
                <w:b/>
                <w:bCs/>
                <w:lang w:val="en-US"/>
              </w:rPr>
            </w:pPr>
          </w:p>
        </w:tc>
      </w:tr>
      <w:tr w:rsidR="002B3508" w:rsidRPr="00CE4ABE" w14:paraId="191F472F" w14:textId="77777777" w:rsidTr="00F937AD">
        <w:trPr>
          <w:trHeight w:val="250"/>
        </w:trPr>
        <w:tc>
          <w:tcPr>
            <w:tcW w:w="993" w:type="dxa"/>
            <w:tcBorders>
              <w:top w:val="nil"/>
              <w:left w:val="nil"/>
              <w:bottom w:val="nil"/>
              <w:right w:val="nil"/>
            </w:tcBorders>
          </w:tcPr>
          <w:p w14:paraId="67AE6C59" w14:textId="77777777" w:rsidR="002B3508" w:rsidRPr="00CE4ABE" w:rsidRDefault="002B3508" w:rsidP="00D211B1">
            <w:pPr>
              <w:jc w:val="center"/>
              <w:rPr>
                <w:rFonts w:ascii="Arial Narrow" w:hAnsi="Arial Narrow" w:cs="Arial"/>
                <w:b/>
                <w:bCs/>
                <w:lang w:val="en-US"/>
              </w:rPr>
            </w:pPr>
          </w:p>
        </w:tc>
        <w:tc>
          <w:tcPr>
            <w:tcW w:w="1133" w:type="dxa"/>
            <w:tcBorders>
              <w:top w:val="nil"/>
              <w:left w:val="nil"/>
              <w:bottom w:val="nil"/>
              <w:right w:val="nil"/>
            </w:tcBorders>
          </w:tcPr>
          <w:p w14:paraId="297F8B31" w14:textId="77777777" w:rsidR="002B3508" w:rsidRPr="00CE4ABE" w:rsidRDefault="002B3508" w:rsidP="00D211B1">
            <w:pPr>
              <w:jc w:val="center"/>
              <w:rPr>
                <w:rFonts w:ascii="Arial Narrow" w:hAnsi="Arial Narrow" w:cs="Arial"/>
                <w:b/>
                <w:bCs/>
                <w:lang w:val="en-US"/>
              </w:rPr>
            </w:pPr>
          </w:p>
        </w:tc>
        <w:tc>
          <w:tcPr>
            <w:tcW w:w="3548" w:type="dxa"/>
            <w:tcBorders>
              <w:top w:val="nil"/>
              <w:left w:val="nil"/>
              <w:bottom w:val="nil"/>
              <w:right w:val="nil"/>
            </w:tcBorders>
          </w:tcPr>
          <w:p w14:paraId="1D0BB01E" w14:textId="77777777" w:rsidR="002B3508" w:rsidRPr="00CE4ABE" w:rsidRDefault="002B3508" w:rsidP="00D211B1">
            <w:pPr>
              <w:jc w:val="center"/>
              <w:rPr>
                <w:rFonts w:ascii="Arial Narrow" w:hAnsi="Arial Narrow" w:cs="Arial"/>
                <w:b/>
                <w:bCs/>
                <w:lang w:val="en-US"/>
              </w:rPr>
            </w:pPr>
          </w:p>
        </w:tc>
        <w:tc>
          <w:tcPr>
            <w:tcW w:w="2268" w:type="dxa"/>
            <w:tcBorders>
              <w:top w:val="nil"/>
              <w:left w:val="nil"/>
              <w:bottom w:val="nil"/>
              <w:right w:val="nil"/>
            </w:tcBorders>
          </w:tcPr>
          <w:p w14:paraId="64703627" w14:textId="77777777" w:rsidR="002B3508" w:rsidRPr="00CE4ABE" w:rsidRDefault="002B3508" w:rsidP="00D211B1">
            <w:pPr>
              <w:jc w:val="center"/>
              <w:rPr>
                <w:rFonts w:ascii="Arial Narrow" w:hAnsi="Arial Narrow" w:cs="Arial"/>
                <w:b/>
                <w:bCs/>
                <w:lang w:val="en-US"/>
              </w:rPr>
            </w:pPr>
          </w:p>
        </w:tc>
        <w:tc>
          <w:tcPr>
            <w:tcW w:w="2126" w:type="dxa"/>
            <w:tcBorders>
              <w:top w:val="nil"/>
              <w:left w:val="nil"/>
              <w:bottom w:val="nil"/>
              <w:right w:val="single" w:sz="4" w:space="0" w:color="auto"/>
            </w:tcBorders>
          </w:tcPr>
          <w:p w14:paraId="3FDA6C68" w14:textId="77777777" w:rsidR="002B3508" w:rsidRPr="00CE4ABE" w:rsidRDefault="002B3508" w:rsidP="00D211B1">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397D9D62" w14:textId="00A83EB6" w:rsidR="002B3508" w:rsidRPr="00CE4ABE" w:rsidRDefault="002B3508" w:rsidP="00D211B1">
            <w:pPr>
              <w:jc w:val="center"/>
              <w:rPr>
                <w:rFonts w:ascii="Arial Narrow" w:hAnsi="Arial Narrow" w:cs="Arial"/>
                <w:b/>
                <w:bCs/>
                <w:lang w:val="en-US"/>
              </w:rPr>
            </w:pPr>
            <w:r w:rsidRPr="00CE4ABE">
              <w:rPr>
                <w:rFonts w:ascii="Arial Narrow" w:hAnsi="Arial Narrow" w:cs="Arial"/>
                <w:b/>
                <w:bCs/>
                <w:lang w:val="en-US"/>
              </w:rPr>
              <w:t xml:space="preserve">% </w:t>
            </w:r>
            <w:r w:rsidR="007F3BE7" w:rsidRPr="00CE4ABE">
              <w:rPr>
                <w:rFonts w:ascii="Arial Narrow" w:hAnsi="Arial Narrow" w:cs="Arial"/>
                <w:b/>
                <w:bCs/>
                <w:lang w:val="en-US"/>
              </w:rPr>
              <w:t>of locations</w:t>
            </w:r>
          </w:p>
        </w:tc>
        <w:tc>
          <w:tcPr>
            <w:tcW w:w="1417" w:type="dxa"/>
            <w:tcBorders>
              <w:top w:val="single" w:sz="4" w:space="0" w:color="auto"/>
              <w:left w:val="single" w:sz="4" w:space="0" w:color="auto"/>
              <w:bottom w:val="single" w:sz="4" w:space="0" w:color="auto"/>
              <w:right w:val="single" w:sz="4" w:space="0" w:color="auto"/>
            </w:tcBorders>
          </w:tcPr>
          <w:p w14:paraId="230B9D02" w14:textId="5C4D00E5" w:rsidR="002B3508" w:rsidRPr="00CE4ABE" w:rsidRDefault="002B3508" w:rsidP="00D211B1">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0F93187E" w14:textId="4503F2BB" w:rsidR="002B3508" w:rsidRPr="00CE4ABE" w:rsidRDefault="002B3508" w:rsidP="00D211B1">
            <w:pPr>
              <w:jc w:val="center"/>
              <w:rPr>
                <w:rFonts w:ascii="Arial Narrow" w:hAnsi="Arial Narrow" w:cs="Arial"/>
                <w:b/>
                <w:bCs/>
                <w:lang w:val="en-US"/>
              </w:rPr>
            </w:pPr>
          </w:p>
        </w:tc>
      </w:tr>
    </w:tbl>
    <w:p w14:paraId="7E50A3A8" w14:textId="76A35625" w:rsidR="00FE39CE" w:rsidRPr="00CE4ABE" w:rsidRDefault="00FE39CE" w:rsidP="005212EC">
      <w:pPr>
        <w:rPr>
          <w:rFonts w:ascii="Arial" w:hAnsi="Arial" w:cs="Arial"/>
          <w:lang w:val="en-US"/>
        </w:rPr>
      </w:pPr>
    </w:p>
    <w:p w14:paraId="7073B3D8" w14:textId="788DB1EC" w:rsidR="005212EC" w:rsidRPr="00CE4ABE" w:rsidRDefault="007F3BE7" w:rsidP="005212EC">
      <w:pPr>
        <w:rPr>
          <w:rFonts w:ascii="Arial" w:hAnsi="Arial" w:cs="Arial"/>
          <w:b/>
          <w:bCs/>
          <w:lang w:val="en-US"/>
        </w:rPr>
      </w:pPr>
      <w:r w:rsidRPr="00CE4ABE">
        <w:rPr>
          <w:rFonts w:ascii="Arial" w:hAnsi="Arial" w:cs="Arial"/>
          <w:b/>
          <w:bCs/>
          <w:lang w:val="en-US"/>
        </w:rPr>
        <w:t xml:space="preserve">Connectivity to the Apurimac, </w:t>
      </w:r>
      <w:proofErr w:type="spellStart"/>
      <w:r w:rsidRPr="00CE4ABE">
        <w:rPr>
          <w:rFonts w:ascii="Arial" w:hAnsi="Arial" w:cs="Arial"/>
          <w:b/>
          <w:bCs/>
          <w:lang w:val="en-US"/>
        </w:rPr>
        <w:t>Ene</w:t>
      </w:r>
      <w:proofErr w:type="spellEnd"/>
      <w:r w:rsidRPr="00CE4ABE">
        <w:rPr>
          <w:rFonts w:ascii="Arial" w:hAnsi="Arial" w:cs="Arial"/>
          <w:b/>
          <w:bCs/>
          <w:lang w:val="en-US"/>
        </w:rPr>
        <w:t xml:space="preserve"> and </w:t>
      </w:r>
      <w:proofErr w:type="spellStart"/>
      <w:r w:rsidRPr="00CE4ABE">
        <w:rPr>
          <w:rFonts w:ascii="Arial" w:hAnsi="Arial" w:cs="Arial"/>
          <w:b/>
          <w:bCs/>
          <w:lang w:val="en-US"/>
        </w:rPr>
        <w:t>Mantaro</w:t>
      </w:r>
      <w:proofErr w:type="spellEnd"/>
      <w:r w:rsidRPr="00CE4ABE">
        <w:rPr>
          <w:rFonts w:ascii="Arial" w:hAnsi="Arial" w:cs="Arial"/>
          <w:b/>
          <w:bCs/>
          <w:lang w:val="en-US"/>
        </w:rPr>
        <w:t xml:space="preserve"> River Valleys (VRAEM) and the jungle </w:t>
      </w:r>
      <w:r w:rsidR="0057419E">
        <w:rPr>
          <w:rFonts w:ascii="Arial" w:hAnsi="Arial" w:cs="Arial"/>
          <w:b/>
          <w:bCs/>
          <w:lang w:val="en-US"/>
        </w:rPr>
        <w:t>area</w:t>
      </w:r>
      <w:r w:rsidRPr="00CE4ABE">
        <w:rPr>
          <w:rFonts w:ascii="Arial" w:hAnsi="Arial" w:cs="Arial"/>
          <w:b/>
          <w:bCs/>
          <w:lang w:val="en-US"/>
        </w:rPr>
        <w:t xml:space="preserve"> of the country</w:t>
      </w:r>
      <w:r w:rsidR="005212EC" w:rsidRPr="00CE4ABE">
        <w:rPr>
          <w:rFonts w:ascii="Arial" w:hAnsi="Arial" w:cs="Arial"/>
          <w:b/>
          <w:bCs/>
          <w:lang w:val="en-US"/>
        </w:rPr>
        <w:t>:</w:t>
      </w:r>
    </w:p>
    <w:p w14:paraId="21C75F61" w14:textId="77777777" w:rsidR="005212EC" w:rsidRPr="00CE4ABE" w:rsidRDefault="005212EC" w:rsidP="005212EC">
      <w:pPr>
        <w:rPr>
          <w:rFonts w:ascii="Arial" w:hAnsi="Arial" w:cs="Arial"/>
          <w:lang w:val="en-US"/>
        </w:rPr>
      </w:pPr>
    </w:p>
    <w:tbl>
      <w:tblPr>
        <w:tblStyle w:val="Tablaconcuadrcula"/>
        <w:tblW w:w="14742" w:type="dxa"/>
        <w:tblLook w:val="04A0" w:firstRow="1" w:lastRow="0" w:firstColumn="1" w:lastColumn="0" w:noHBand="0" w:noVBand="1"/>
      </w:tblPr>
      <w:tblGrid>
        <w:gridCol w:w="993"/>
        <w:gridCol w:w="1133"/>
        <w:gridCol w:w="3548"/>
        <w:gridCol w:w="2268"/>
        <w:gridCol w:w="2126"/>
        <w:gridCol w:w="1985"/>
        <w:gridCol w:w="1417"/>
        <w:gridCol w:w="1272"/>
      </w:tblGrid>
      <w:tr w:rsidR="00FE39CE" w:rsidRPr="00287ECC" w14:paraId="2467DAA8" w14:textId="77777777" w:rsidTr="00E85913">
        <w:trPr>
          <w:trHeight w:val="250"/>
        </w:trPr>
        <w:tc>
          <w:tcPr>
            <w:tcW w:w="993" w:type="dxa"/>
            <w:tcBorders>
              <w:top w:val="nil"/>
              <w:left w:val="nil"/>
              <w:bottom w:val="nil"/>
              <w:right w:val="nil"/>
            </w:tcBorders>
          </w:tcPr>
          <w:p w14:paraId="5C071863" w14:textId="77777777" w:rsidR="00FE39CE" w:rsidRPr="00CE4ABE" w:rsidRDefault="00FE39CE" w:rsidP="00E85913">
            <w:pPr>
              <w:jc w:val="center"/>
              <w:rPr>
                <w:rFonts w:ascii="Arial Narrow" w:hAnsi="Arial Narrow" w:cs="Arial"/>
                <w:lang w:val="en-US"/>
              </w:rPr>
            </w:pPr>
          </w:p>
        </w:tc>
        <w:tc>
          <w:tcPr>
            <w:tcW w:w="1133" w:type="dxa"/>
            <w:tcBorders>
              <w:top w:val="nil"/>
              <w:left w:val="nil"/>
              <w:bottom w:val="nil"/>
              <w:right w:val="nil"/>
            </w:tcBorders>
          </w:tcPr>
          <w:p w14:paraId="173F6F39" w14:textId="77777777" w:rsidR="00FE39CE" w:rsidRPr="00CE4ABE" w:rsidRDefault="00FE39CE" w:rsidP="00E85913">
            <w:pPr>
              <w:jc w:val="center"/>
              <w:rPr>
                <w:rFonts w:ascii="Arial Narrow" w:hAnsi="Arial Narrow" w:cs="Arial"/>
                <w:lang w:val="en-US"/>
              </w:rPr>
            </w:pPr>
          </w:p>
        </w:tc>
        <w:tc>
          <w:tcPr>
            <w:tcW w:w="3548" w:type="dxa"/>
            <w:tcBorders>
              <w:top w:val="nil"/>
              <w:left w:val="nil"/>
              <w:bottom w:val="nil"/>
              <w:right w:val="nil"/>
            </w:tcBorders>
          </w:tcPr>
          <w:p w14:paraId="779AAEB4" w14:textId="77777777" w:rsidR="00FE39CE" w:rsidRPr="00CE4ABE" w:rsidRDefault="00FE39CE" w:rsidP="00E85913">
            <w:pPr>
              <w:jc w:val="center"/>
              <w:rPr>
                <w:rFonts w:ascii="Arial Narrow" w:hAnsi="Arial Narrow" w:cs="Arial"/>
                <w:lang w:val="en-US"/>
              </w:rPr>
            </w:pPr>
          </w:p>
        </w:tc>
        <w:tc>
          <w:tcPr>
            <w:tcW w:w="2268" w:type="dxa"/>
            <w:tcBorders>
              <w:top w:val="nil"/>
              <w:left w:val="nil"/>
              <w:bottom w:val="nil"/>
              <w:right w:val="nil"/>
            </w:tcBorders>
          </w:tcPr>
          <w:p w14:paraId="042D16CC" w14:textId="77777777" w:rsidR="00FE39CE" w:rsidRPr="00CE4ABE" w:rsidRDefault="00FE39CE" w:rsidP="00E85913">
            <w:pPr>
              <w:jc w:val="center"/>
              <w:rPr>
                <w:rFonts w:ascii="Arial Narrow" w:hAnsi="Arial Narrow" w:cs="Arial"/>
                <w:lang w:val="en-US"/>
              </w:rPr>
            </w:pPr>
          </w:p>
        </w:tc>
        <w:tc>
          <w:tcPr>
            <w:tcW w:w="2126" w:type="dxa"/>
            <w:tcBorders>
              <w:top w:val="nil"/>
              <w:left w:val="nil"/>
              <w:bottom w:val="nil"/>
              <w:right w:val="nil"/>
            </w:tcBorders>
          </w:tcPr>
          <w:p w14:paraId="50D036B2" w14:textId="77777777" w:rsidR="00FE39CE" w:rsidRPr="00CE4ABE" w:rsidRDefault="00FE39CE" w:rsidP="00E85913">
            <w:pPr>
              <w:jc w:val="center"/>
              <w:rPr>
                <w:rFonts w:ascii="Arial Narrow" w:hAnsi="Arial Narrow" w:cs="Arial"/>
                <w:lang w:val="en-US"/>
              </w:rPr>
            </w:pPr>
          </w:p>
        </w:tc>
        <w:tc>
          <w:tcPr>
            <w:tcW w:w="1985" w:type="dxa"/>
            <w:tcBorders>
              <w:top w:val="nil"/>
              <w:left w:val="nil"/>
              <w:bottom w:val="nil"/>
              <w:right w:val="single" w:sz="4" w:space="0" w:color="auto"/>
            </w:tcBorders>
          </w:tcPr>
          <w:p w14:paraId="5ECF3968" w14:textId="77777777" w:rsidR="00FE39CE" w:rsidRPr="00CE4ABE" w:rsidRDefault="00FE39CE" w:rsidP="00E85913">
            <w:pPr>
              <w:jc w:val="center"/>
              <w:rPr>
                <w:rFonts w:ascii="Arial Narrow" w:hAnsi="Arial Narrow" w:cs="Arial"/>
                <w:lang w:val="en-US"/>
              </w:rPr>
            </w:pPr>
          </w:p>
        </w:tc>
        <w:tc>
          <w:tcPr>
            <w:tcW w:w="2689" w:type="dxa"/>
            <w:gridSpan w:val="2"/>
            <w:tcBorders>
              <w:top w:val="single" w:sz="4" w:space="0" w:color="auto"/>
              <w:left w:val="single" w:sz="4" w:space="0" w:color="auto"/>
              <w:bottom w:val="single" w:sz="4" w:space="0" w:color="auto"/>
              <w:right w:val="single" w:sz="4" w:space="0" w:color="auto"/>
            </w:tcBorders>
            <w:hideMark/>
          </w:tcPr>
          <w:p w14:paraId="4EDA3674" w14:textId="0DCBE414" w:rsidR="00FE39CE" w:rsidRPr="00CE4ABE" w:rsidRDefault="007F3BE7" w:rsidP="00E85913">
            <w:pPr>
              <w:jc w:val="center"/>
              <w:rPr>
                <w:rFonts w:ascii="Arial Narrow" w:hAnsi="Arial Narrow" w:cs="Arial"/>
                <w:b/>
                <w:bCs/>
                <w:lang w:val="en-US"/>
              </w:rPr>
            </w:pPr>
            <w:r w:rsidRPr="00CE4ABE">
              <w:rPr>
                <w:rFonts w:ascii="Arial Narrow" w:hAnsi="Arial Narrow" w:cs="Arial"/>
                <w:b/>
                <w:bCs/>
                <w:lang w:val="en-US"/>
              </w:rPr>
              <w:t xml:space="preserve">Selection of the year of attention of the locality </w:t>
            </w:r>
            <w:r w:rsidR="00FE39CE" w:rsidRPr="00CE4ABE">
              <w:rPr>
                <w:rFonts w:ascii="Arial Narrow" w:hAnsi="Arial Narrow" w:cs="Arial"/>
                <w:b/>
                <w:bCs/>
                <w:lang w:val="en-US"/>
              </w:rPr>
              <w:t>(*</w:t>
            </w:r>
            <w:r w:rsidR="00750834" w:rsidRPr="00CE4ABE">
              <w:rPr>
                <w:rFonts w:ascii="Arial Narrow" w:hAnsi="Arial Narrow" w:cs="Arial"/>
                <w:b/>
                <w:bCs/>
                <w:lang w:val="en-US"/>
              </w:rPr>
              <w:t>*</w:t>
            </w:r>
            <w:r w:rsidR="00FE39CE" w:rsidRPr="00CE4ABE">
              <w:rPr>
                <w:rFonts w:ascii="Arial Narrow" w:hAnsi="Arial Narrow" w:cs="Arial"/>
                <w:b/>
                <w:bCs/>
                <w:lang w:val="en-US"/>
              </w:rPr>
              <w:t>)</w:t>
            </w:r>
          </w:p>
        </w:tc>
      </w:tr>
      <w:tr w:rsidR="00FE39CE" w:rsidRPr="00CE4ABE" w14:paraId="1424B3F9" w14:textId="77777777" w:rsidTr="00E85913">
        <w:trPr>
          <w:trHeight w:val="250"/>
        </w:trPr>
        <w:tc>
          <w:tcPr>
            <w:tcW w:w="993" w:type="dxa"/>
            <w:tcBorders>
              <w:top w:val="single" w:sz="4" w:space="0" w:color="auto"/>
              <w:left w:val="single" w:sz="4" w:space="0" w:color="auto"/>
              <w:bottom w:val="single" w:sz="4" w:space="0" w:color="auto"/>
              <w:right w:val="single" w:sz="4" w:space="0" w:color="auto"/>
            </w:tcBorders>
            <w:hideMark/>
          </w:tcPr>
          <w:p w14:paraId="3F3C22B1" w14:textId="1491B02D" w:rsidR="00FE39CE" w:rsidRPr="00CE4ABE" w:rsidRDefault="0057151B" w:rsidP="00E85913">
            <w:pPr>
              <w:jc w:val="center"/>
              <w:rPr>
                <w:rFonts w:ascii="Arial Narrow" w:hAnsi="Arial Narrow" w:cs="Arial"/>
                <w:b/>
                <w:bCs/>
                <w:lang w:val="en-US"/>
              </w:rPr>
            </w:pPr>
            <w:r w:rsidRPr="00CE4ABE">
              <w:rPr>
                <w:rFonts w:ascii="Arial Narrow" w:hAnsi="Arial Narrow" w:cs="Arial"/>
                <w:b/>
                <w:bCs/>
                <w:lang w:val="en-US"/>
              </w:rPr>
              <w:t>No.</w:t>
            </w:r>
          </w:p>
        </w:tc>
        <w:tc>
          <w:tcPr>
            <w:tcW w:w="1133" w:type="dxa"/>
            <w:tcBorders>
              <w:top w:val="single" w:sz="4" w:space="0" w:color="auto"/>
              <w:left w:val="single" w:sz="4" w:space="0" w:color="auto"/>
              <w:bottom w:val="single" w:sz="4" w:space="0" w:color="auto"/>
              <w:right w:val="single" w:sz="4" w:space="0" w:color="auto"/>
            </w:tcBorders>
            <w:hideMark/>
          </w:tcPr>
          <w:p w14:paraId="010BBAF8" w14:textId="6E57061D" w:rsidR="00FE39CE" w:rsidRPr="00CE4ABE" w:rsidRDefault="003327CC" w:rsidP="00E85913">
            <w:pPr>
              <w:jc w:val="center"/>
              <w:rPr>
                <w:rFonts w:ascii="Arial Narrow" w:hAnsi="Arial Narrow" w:cs="Arial"/>
                <w:b/>
                <w:bCs/>
                <w:lang w:val="en-US"/>
              </w:rPr>
            </w:pPr>
            <w:r w:rsidRPr="00CE4ABE">
              <w:rPr>
                <w:rFonts w:ascii="Arial Narrow" w:hAnsi="Arial Narrow" w:cs="Arial"/>
                <w:b/>
                <w:bCs/>
                <w:lang w:val="en-US"/>
              </w:rPr>
              <w:t>Geographic location code</w:t>
            </w:r>
          </w:p>
        </w:tc>
        <w:tc>
          <w:tcPr>
            <w:tcW w:w="3548" w:type="dxa"/>
            <w:tcBorders>
              <w:top w:val="single" w:sz="4" w:space="0" w:color="auto"/>
              <w:left w:val="single" w:sz="4" w:space="0" w:color="auto"/>
              <w:bottom w:val="single" w:sz="4" w:space="0" w:color="auto"/>
              <w:right w:val="single" w:sz="4" w:space="0" w:color="auto"/>
            </w:tcBorders>
            <w:hideMark/>
          </w:tcPr>
          <w:p w14:paraId="3A106754" w14:textId="2F843C26" w:rsidR="00FE39CE" w:rsidRPr="00CE4ABE" w:rsidRDefault="007F3BE7" w:rsidP="00E85913">
            <w:pPr>
              <w:jc w:val="center"/>
              <w:rPr>
                <w:rFonts w:ascii="Arial Narrow" w:hAnsi="Arial Narrow" w:cs="Arial"/>
                <w:b/>
                <w:bCs/>
                <w:lang w:val="en-US"/>
              </w:rPr>
            </w:pPr>
            <w:r w:rsidRPr="00CE4ABE">
              <w:rPr>
                <w:rFonts w:ascii="Arial Narrow" w:hAnsi="Arial Narrow" w:cs="Arial"/>
                <w:b/>
                <w:bCs/>
                <w:lang w:val="en-US"/>
              </w:rPr>
              <w:t>Chosen location</w:t>
            </w:r>
          </w:p>
        </w:tc>
        <w:tc>
          <w:tcPr>
            <w:tcW w:w="2268" w:type="dxa"/>
            <w:tcBorders>
              <w:top w:val="single" w:sz="4" w:space="0" w:color="auto"/>
              <w:left w:val="single" w:sz="4" w:space="0" w:color="auto"/>
              <w:bottom w:val="single" w:sz="4" w:space="0" w:color="auto"/>
              <w:right w:val="single" w:sz="4" w:space="0" w:color="auto"/>
            </w:tcBorders>
            <w:hideMark/>
          </w:tcPr>
          <w:p w14:paraId="2258D3F1" w14:textId="68E351AD" w:rsidR="00FE39CE" w:rsidRPr="00CE4ABE" w:rsidRDefault="00FE39CE" w:rsidP="007F3BE7">
            <w:pPr>
              <w:jc w:val="center"/>
              <w:rPr>
                <w:rFonts w:ascii="Arial Narrow" w:hAnsi="Arial Narrow" w:cs="Arial"/>
                <w:b/>
                <w:bCs/>
                <w:lang w:val="en-US"/>
              </w:rPr>
            </w:pPr>
            <w:r w:rsidRPr="00CE4ABE">
              <w:rPr>
                <w:rFonts w:ascii="Arial Narrow" w:hAnsi="Arial Narrow" w:cs="Arial"/>
                <w:b/>
                <w:bCs/>
                <w:lang w:val="en-US"/>
              </w:rPr>
              <w:t>Regi</w:t>
            </w:r>
            <w:r w:rsidR="007F3BE7" w:rsidRPr="00CE4ABE">
              <w:rPr>
                <w:rFonts w:ascii="Arial Narrow" w:hAnsi="Arial Narrow" w:cs="Arial"/>
                <w:b/>
                <w:bCs/>
                <w:lang w:val="en-US"/>
              </w:rPr>
              <w:t>o</w:t>
            </w:r>
            <w:r w:rsidRPr="00CE4ABE">
              <w:rPr>
                <w:rFonts w:ascii="Arial Narrow" w:hAnsi="Arial Narrow" w:cs="Arial"/>
                <w:b/>
                <w:bCs/>
                <w:lang w:val="en-US"/>
              </w:rPr>
              <w:t>n</w:t>
            </w:r>
          </w:p>
        </w:tc>
        <w:tc>
          <w:tcPr>
            <w:tcW w:w="2126" w:type="dxa"/>
            <w:tcBorders>
              <w:top w:val="single" w:sz="4" w:space="0" w:color="auto"/>
              <w:left w:val="single" w:sz="4" w:space="0" w:color="auto"/>
              <w:bottom w:val="single" w:sz="4" w:space="0" w:color="auto"/>
              <w:right w:val="single" w:sz="4" w:space="0" w:color="auto"/>
            </w:tcBorders>
            <w:hideMark/>
          </w:tcPr>
          <w:p w14:paraId="44C77BFF" w14:textId="47DE0358" w:rsidR="00FE39CE" w:rsidRPr="00CE4ABE" w:rsidRDefault="00FE39CE" w:rsidP="007F3BE7">
            <w:pPr>
              <w:jc w:val="center"/>
              <w:rPr>
                <w:rFonts w:ascii="Arial Narrow" w:hAnsi="Arial Narrow" w:cs="Arial"/>
                <w:b/>
                <w:bCs/>
                <w:lang w:val="en-US"/>
              </w:rPr>
            </w:pPr>
            <w:r w:rsidRPr="00CE4ABE">
              <w:rPr>
                <w:rFonts w:ascii="Arial Narrow" w:hAnsi="Arial Narrow" w:cs="Arial"/>
                <w:b/>
                <w:bCs/>
                <w:lang w:val="en-US"/>
              </w:rPr>
              <w:t>Provinc</w:t>
            </w:r>
            <w:r w:rsidR="007F3BE7" w:rsidRPr="00CE4ABE">
              <w:rPr>
                <w:rFonts w:ascii="Arial Narrow" w:hAnsi="Arial Narrow" w:cs="Arial"/>
                <w:b/>
                <w:bCs/>
                <w:lang w:val="en-US"/>
              </w:rPr>
              <w:t>e</w:t>
            </w:r>
          </w:p>
        </w:tc>
        <w:tc>
          <w:tcPr>
            <w:tcW w:w="1985" w:type="dxa"/>
            <w:tcBorders>
              <w:top w:val="single" w:sz="4" w:space="0" w:color="auto"/>
              <w:left w:val="single" w:sz="4" w:space="0" w:color="auto"/>
              <w:bottom w:val="single" w:sz="4" w:space="0" w:color="auto"/>
              <w:right w:val="single" w:sz="4" w:space="0" w:color="auto"/>
            </w:tcBorders>
            <w:hideMark/>
          </w:tcPr>
          <w:p w14:paraId="33ECCF5D" w14:textId="65A4E89C" w:rsidR="00FE39CE" w:rsidRPr="00CE4ABE" w:rsidRDefault="00FE39CE" w:rsidP="007F3BE7">
            <w:pPr>
              <w:jc w:val="center"/>
              <w:rPr>
                <w:rFonts w:ascii="Arial Narrow" w:hAnsi="Arial Narrow" w:cs="Arial"/>
                <w:b/>
                <w:bCs/>
                <w:lang w:val="en-US"/>
              </w:rPr>
            </w:pPr>
            <w:r w:rsidRPr="00CE4ABE">
              <w:rPr>
                <w:rFonts w:ascii="Arial Narrow" w:hAnsi="Arial Narrow" w:cs="Arial"/>
                <w:b/>
                <w:bCs/>
                <w:lang w:val="en-US"/>
              </w:rPr>
              <w:t>Distri</w:t>
            </w:r>
            <w:r w:rsidR="007F3BE7" w:rsidRPr="00CE4ABE">
              <w:rPr>
                <w:rFonts w:ascii="Arial Narrow" w:hAnsi="Arial Narrow" w:cs="Arial"/>
                <w:b/>
                <w:bCs/>
                <w:lang w:val="en-US"/>
              </w:rPr>
              <w:t>c</w:t>
            </w:r>
            <w:r w:rsidRPr="00CE4ABE">
              <w:rPr>
                <w:rFonts w:ascii="Arial Narrow" w:hAnsi="Arial Narrow" w:cs="Arial"/>
                <w:b/>
                <w:bCs/>
                <w:lang w:val="en-US"/>
              </w:rPr>
              <w:t>t</w:t>
            </w:r>
          </w:p>
        </w:tc>
        <w:tc>
          <w:tcPr>
            <w:tcW w:w="1417" w:type="dxa"/>
            <w:tcBorders>
              <w:top w:val="single" w:sz="4" w:space="0" w:color="auto"/>
              <w:left w:val="single" w:sz="4" w:space="0" w:color="auto"/>
              <w:bottom w:val="single" w:sz="4" w:space="0" w:color="auto"/>
              <w:right w:val="single" w:sz="4" w:space="0" w:color="auto"/>
            </w:tcBorders>
            <w:hideMark/>
          </w:tcPr>
          <w:p w14:paraId="1EDBE194" w14:textId="0EB2C51A" w:rsidR="00FE39CE" w:rsidRPr="00CE4ABE" w:rsidRDefault="007F3BE7" w:rsidP="00E85913">
            <w:pPr>
              <w:jc w:val="center"/>
              <w:rPr>
                <w:rFonts w:ascii="Arial Narrow" w:hAnsi="Arial Narrow" w:cs="Arial"/>
                <w:b/>
                <w:bCs/>
                <w:lang w:val="en-US"/>
              </w:rPr>
            </w:pPr>
            <w:r w:rsidRPr="00CE4ABE">
              <w:rPr>
                <w:rFonts w:ascii="Arial Narrow" w:hAnsi="Arial Narrow" w:cs="Arial"/>
                <w:b/>
                <w:bCs/>
                <w:lang w:val="en-US"/>
              </w:rPr>
              <w:t xml:space="preserve">Year </w:t>
            </w:r>
            <w:r w:rsidR="00FE39CE" w:rsidRPr="00CE4ABE">
              <w:rPr>
                <w:rFonts w:ascii="Arial Narrow" w:hAnsi="Arial Narrow" w:cs="Arial"/>
                <w:b/>
                <w:bCs/>
                <w:lang w:val="en-US"/>
              </w:rPr>
              <w:t>1</w:t>
            </w:r>
            <w:r w:rsidR="00750834" w:rsidRPr="00CE4ABE">
              <w:rPr>
                <w:rFonts w:ascii="Arial Narrow" w:hAnsi="Arial Narrow" w:cs="Arial"/>
                <w:b/>
                <w:bCs/>
                <w:lang w:val="en-US"/>
              </w:rPr>
              <w:t xml:space="preserve"> (*)</w:t>
            </w:r>
          </w:p>
        </w:tc>
        <w:tc>
          <w:tcPr>
            <w:tcW w:w="1272" w:type="dxa"/>
            <w:tcBorders>
              <w:top w:val="single" w:sz="4" w:space="0" w:color="auto"/>
              <w:left w:val="single" w:sz="4" w:space="0" w:color="auto"/>
              <w:bottom w:val="single" w:sz="4" w:space="0" w:color="auto"/>
              <w:right w:val="single" w:sz="4" w:space="0" w:color="auto"/>
            </w:tcBorders>
            <w:hideMark/>
          </w:tcPr>
          <w:p w14:paraId="7469A67B" w14:textId="3849ADE7" w:rsidR="00FE39CE" w:rsidRPr="00CE4ABE" w:rsidRDefault="007F3BE7" w:rsidP="00E85913">
            <w:pPr>
              <w:jc w:val="center"/>
              <w:rPr>
                <w:rFonts w:ascii="Arial Narrow" w:hAnsi="Arial Narrow" w:cs="Arial"/>
                <w:b/>
                <w:bCs/>
                <w:lang w:val="en-US"/>
              </w:rPr>
            </w:pPr>
            <w:r w:rsidRPr="00CE4ABE">
              <w:rPr>
                <w:rFonts w:ascii="Arial Narrow" w:hAnsi="Arial Narrow" w:cs="Arial"/>
                <w:b/>
                <w:bCs/>
                <w:lang w:val="en-US"/>
              </w:rPr>
              <w:t xml:space="preserve">Year </w:t>
            </w:r>
            <w:r w:rsidR="00FE39CE" w:rsidRPr="00CE4ABE">
              <w:rPr>
                <w:rFonts w:ascii="Arial Narrow" w:hAnsi="Arial Narrow" w:cs="Arial"/>
                <w:b/>
                <w:bCs/>
                <w:lang w:val="en-US"/>
              </w:rPr>
              <w:t xml:space="preserve">2 </w:t>
            </w:r>
            <w:r w:rsidR="00750834" w:rsidRPr="00CE4ABE">
              <w:rPr>
                <w:rFonts w:ascii="Arial Narrow" w:hAnsi="Arial Narrow" w:cs="Arial"/>
                <w:b/>
                <w:bCs/>
                <w:lang w:val="en-US"/>
              </w:rPr>
              <w:t>(*)</w:t>
            </w:r>
          </w:p>
        </w:tc>
      </w:tr>
      <w:tr w:rsidR="00FE39CE" w:rsidRPr="00CE4ABE" w14:paraId="7C0A4AF0" w14:textId="77777777" w:rsidTr="00E85913">
        <w:trPr>
          <w:trHeight w:val="250"/>
        </w:trPr>
        <w:tc>
          <w:tcPr>
            <w:tcW w:w="993" w:type="dxa"/>
            <w:tcBorders>
              <w:top w:val="single" w:sz="4" w:space="0" w:color="auto"/>
              <w:left w:val="single" w:sz="4" w:space="0" w:color="auto"/>
              <w:bottom w:val="single" w:sz="4" w:space="0" w:color="auto"/>
              <w:right w:val="single" w:sz="4" w:space="0" w:color="auto"/>
            </w:tcBorders>
            <w:hideMark/>
          </w:tcPr>
          <w:p w14:paraId="5F191186" w14:textId="77777777" w:rsidR="00FE39CE" w:rsidRPr="00CE4ABE" w:rsidRDefault="00FE39CE" w:rsidP="00E85913">
            <w:pPr>
              <w:jc w:val="center"/>
              <w:rPr>
                <w:rFonts w:ascii="Arial Narrow" w:hAnsi="Arial Narrow" w:cs="Arial"/>
                <w:b/>
                <w:bCs/>
                <w:lang w:val="en-US"/>
              </w:rPr>
            </w:pPr>
            <w:r w:rsidRPr="00CE4ABE">
              <w:rPr>
                <w:rFonts w:ascii="Arial Narrow" w:hAnsi="Arial Narrow" w:cs="Arial"/>
                <w:b/>
                <w:bCs/>
                <w:lang w:val="en-US"/>
              </w:rPr>
              <w:t>1</w:t>
            </w:r>
          </w:p>
        </w:tc>
        <w:tc>
          <w:tcPr>
            <w:tcW w:w="1133" w:type="dxa"/>
            <w:tcBorders>
              <w:top w:val="single" w:sz="4" w:space="0" w:color="auto"/>
              <w:left w:val="single" w:sz="4" w:space="0" w:color="auto"/>
              <w:bottom w:val="single" w:sz="4" w:space="0" w:color="auto"/>
              <w:right w:val="single" w:sz="4" w:space="0" w:color="auto"/>
            </w:tcBorders>
          </w:tcPr>
          <w:p w14:paraId="5FC2391D" w14:textId="77777777" w:rsidR="00FE39CE" w:rsidRPr="00CE4ABE" w:rsidRDefault="00FE39CE" w:rsidP="00E85913">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3915FBE8" w14:textId="77777777" w:rsidR="00FE39CE" w:rsidRPr="00CE4ABE" w:rsidRDefault="00FE39CE" w:rsidP="00E85913">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1B6DBC1D" w14:textId="77777777" w:rsidR="00FE39CE" w:rsidRPr="00CE4ABE" w:rsidRDefault="00FE39CE" w:rsidP="00E85913">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5BD66D4A" w14:textId="77777777" w:rsidR="00FE39CE" w:rsidRPr="00CE4ABE" w:rsidRDefault="00FE39CE"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4C2B9808" w14:textId="77777777" w:rsidR="00FE39CE" w:rsidRPr="00CE4ABE" w:rsidRDefault="00FE39CE" w:rsidP="00E85913">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3F74572E" w14:textId="77777777" w:rsidR="00FE39CE" w:rsidRPr="00CE4ABE" w:rsidRDefault="00FE39CE" w:rsidP="00E85913">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6D41453E" w14:textId="77777777" w:rsidR="00FE39CE" w:rsidRPr="00CE4ABE" w:rsidRDefault="00FE39CE" w:rsidP="00E85913">
            <w:pPr>
              <w:jc w:val="center"/>
              <w:rPr>
                <w:rFonts w:ascii="Arial Narrow" w:hAnsi="Arial Narrow" w:cs="Arial"/>
                <w:b/>
                <w:bCs/>
                <w:lang w:val="en-US"/>
              </w:rPr>
            </w:pPr>
          </w:p>
        </w:tc>
      </w:tr>
      <w:tr w:rsidR="00FE39CE" w:rsidRPr="00CE4ABE" w14:paraId="26A05D05" w14:textId="77777777" w:rsidTr="00E85913">
        <w:trPr>
          <w:trHeight w:val="250"/>
        </w:trPr>
        <w:tc>
          <w:tcPr>
            <w:tcW w:w="993" w:type="dxa"/>
            <w:tcBorders>
              <w:top w:val="single" w:sz="4" w:space="0" w:color="auto"/>
              <w:left w:val="single" w:sz="4" w:space="0" w:color="auto"/>
              <w:bottom w:val="single" w:sz="4" w:space="0" w:color="auto"/>
              <w:right w:val="single" w:sz="4" w:space="0" w:color="auto"/>
            </w:tcBorders>
            <w:hideMark/>
          </w:tcPr>
          <w:p w14:paraId="31E9DD4A" w14:textId="77777777" w:rsidR="00FE39CE" w:rsidRPr="00CE4ABE" w:rsidRDefault="00FE39CE" w:rsidP="00E85913">
            <w:pPr>
              <w:jc w:val="center"/>
              <w:rPr>
                <w:rFonts w:ascii="Arial Narrow" w:hAnsi="Arial Narrow" w:cs="Arial"/>
                <w:b/>
                <w:bCs/>
                <w:lang w:val="en-US"/>
              </w:rPr>
            </w:pPr>
            <w:r w:rsidRPr="00CE4ABE">
              <w:rPr>
                <w:rFonts w:ascii="Arial Narrow" w:hAnsi="Arial Narrow" w:cs="Arial"/>
                <w:b/>
                <w:bCs/>
                <w:lang w:val="en-US"/>
              </w:rPr>
              <w:t>2</w:t>
            </w:r>
          </w:p>
        </w:tc>
        <w:tc>
          <w:tcPr>
            <w:tcW w:w="1133" w:type="dxa"/>
            <w:tcBorders>
              <w:top w:val="single" w:sz="4" w:space="0" w:color="auto"/>
              <w:left w:val="single" w:sz="4" w:space="0" w:color="auto"/>
              <w:bottom w:val="single" w:sz="4" w:space="0" w:color="auto"/>
              <w:right w:val="single" w:sz="4" w:space="0" w:color="auto"/>
            </w:tcBorders>
          </w:tcPr>
          <w:p w14:paraId="73DB1C59" w14:textId="77777777" w:rsidR="00FE39CE" w:rsidRPr="00CE4ABE" w:rsidRDefault="00FE39CE" w:rsidP="00E85913">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37DB7293" w14:textId="77777777" w:rsidR="00FE39CE" w:rsidRPr="00CE4ABE" w:rsidRDefault="00FE39CE" w:rsidP="00E85913">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78C74F22" w14:textId="77777777" w:rsidR="00FE39CE" w:rsidRPr="00CE4ABE" w:rsidRDefault="00FE39CE" w:rsidP="00E85913">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1133D479" w14:textId="77777777" w:rsidR="00FE39CE" w:rsidRPr="00CE4ABE" w:rsidRDefault="00FE39CE"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0C6AE905" w14:textId="77777777" w:rsidR="00FE39CE" w:rsidRPr="00CE4ABE" w:rsidRDefault="00FE39CE" w:rsidP="00E85913">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7C7A2E18" w14:textId="77777777" w:rsidR="00FE39CE" w:rsidRPr="00CE4ABE" w:rsidRDefault="00FE39CE" w:rsidP="00E85913">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76474148" w14:textId="77777777" w:rsidR="00FE39CE" w:rsidRPr="00CE4ABE" w:rsidRDefault="00FE39CE" w:rsidP="00E85913">
            <w:pPr>
              <w:jc w:val="center"/>
              <w:rPr>
                <w:rFonts w:ascii="Arial Narrow" w:hAnsi="Arial Narrow" w:cs="Arial"/>
                <w:b/>
                <w:bCs/>
                <w:lang w:val="en-US"/>
              </w:rPr>
            </w:pPr>
          </w:p>
        </w:tc>
      </w:tr>
      <w:tr w:rsidR="00FE39CE" w:rsidRPr="00CE4ABE" w14:paraId="7DA418EF" w14:textId="77777777" w:rsidTr="00E85913">
        <w:trPr>
          <w:trHeight w:val="250"/>
        </w:trPr>
        <w:tc>
          <w:tcPr>
            <w:tcW w:w="993" w:type="dxa"/>
            <w:tcBorders>
              <w:top w:val="single" w:sz="4" w:space="0" w:color="auto"/>
              <w:left w:val="single" w:sz="4" w:space="0" w:color="auto"/>
              <w:bottom w:val="single" w:sz="4" w:space="0" w:color="auto"/>
              <w:right w:val="single" w:sz="4" w:space="0" w:color="auto"/>
            </w:tcBorders>
          </w:tcPr>
          <w:p w14:paraId="711D5803" w14:textId="77777777" w:rsidR="00FE39CE" w:rsidRPr="00CE4ABE" w:rsidRDefault="00FE39CE" w:rsidP="00E85913">
            <w:pPr>
              <w:jc w:val="center"/>
              <w:rPr>
                <w:rFonts w:ascii="Arial Narrow" w:hAnsi="Arial Narrow" w:cs="Arial"/>
                <w:b/>
                <w:bCs/>
                <w:lang w:val="en-US"/>
              </w:rPr>
            </w:pPr>
          </w:p>
        </w:tc>
        <w:tc>
          <w:tcPr>
            <w:tcW w:w="1133" w:type="dxa"/>
            <w:tcBorders>
              <w:top w:val="single" w:sz="4" w:space="0" w:color="auto"/>
              <w:left w:val="single" w:sz="4" w:space="0" w:color="auto"/>
              <w:bottom w:val="single" w:sz="4" w:space="0" w:color="auto"/>
              <w:right w:val="single" w:sz="4" w:space="0" w:color="auto"/>
            </w:tcBorders>
          </w:tcPr>
          <w:p w14:paraId="0DC66B12" w14:textId="77777777" w:rsidR="00FE39CE" w:rsidRPr="00CE4ABE" w:rsidRDefault="00FE39CE" w:rsidP="00E85913">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10064E4F" w14:textId="77777777" w:rsidR="00FE39CE" w:rsidRPr="00CE4ABE" w:rsidRDefault="00FE39CE" w:rsidP="00E85913">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5CF6EC16" w14:textId="77777777" w:rsidR="00FE39CE" w:rsidRPr="00CE4ABE" w:rsidRDefault="00FE39CE" w:rsidP="00E85913">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07CBFB76" w14:textId="77777777" w:rsidR="00FE39CE" w:rsidRPr="00CE4ABE" w:rsidRDefault="00FE39CE"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377A8DD2" w14:textId="77777777" w:rsidR="00FE39CE" w:rsidRPr="00CE4ABE" w:rsidRDefault="00FE39CE" w:rsidP="00E85913">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739F94B7" w14:textId="77777777" w:rsidR="00FE39CE" w:rsidRPr="00CE4ABE" w:rsidRDefault="00FE39CE" w:rsidP="00E85913">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4C19321B" w14:textId="77777777" w:rsidR="00FE39CE" w:rsidRPr="00CE4ABE" w:rsidRDefault="00FE39CE" w:rsidP="00E85913">
            <w:pPr>
              <w:jc w:val="center"/>
              <w:rPr>
                <w:rFonts w:ascii="Arial Narrow" w:hAnsi="Arial Narrow" w:cs="Arial"/>
                <w:b/>
                <w:bCs/>
                <w:lang w:val="en-US"/>
              </w:rPr>
            </w:pPr>
          </w:p>
        </w:tc>
      </w:tr>
      <w:tr w:rsidR="00FE39CE" w:rsidRPr="00CE4ABE" w14:paraId="54897357" w14:textId="77777777" w:rsidTr="00E85913">
        <w:trPr>
          <w:trHeight w:val="250"/>
        </w:trPr>
        <w:tc>
          <w:tcPr>
            <w:tcW w:w="993" w:type="dxa"/>
            <w:tcBorders>
              <w:top w:val="single" w:sz="4" w:space="0" w:color="auto"/>
              <w:left w:val="single" w:sz="4" w:space="0" w:color="auto"/>
              <w:bottom w:val="single" w:sz="4" w:space="0" w:color="auto"/>
              <w:right w:val="single" w:sz="4" w:space="0" w:color="auto"/>
            </w:tcBorders>
            <w:hideMark/>
          </w:tcPr>
          <w:p w14:paraId="1B5D94F1" w14:textId="77777777" w:rsidR="00FE39CE" w:rsidRPr="00CE4ABE" w:rsidRDefault="00FE39CE" w:rsidP="00E85913">
            <w:pPr>
              <w:jc w:val="center"/>
              <w:rPr>
                <w:rFonts w:ascii="Arial Narrow" w:hAnsi="Arial Narrow" w:cs="Arial"/>
                <w:b/>
                <w:bCs/>
                <w:lang w:val="en-US"/>
              </w:rPr>
            </w:pPr>
            <w:r w:rsidRPr="00CE4ABE">
              <w:rPr>
                <w:rFonts w:ascii="Arial Narrow" w:hAnsi="Arial Narrow" w:cs="Arial"/>
                <w:b/>
                <w:bCs/>
                <w:lang w:val="en-US"/>
              </w:rPr>
              <w:t>n</w:t>
            </w:r>
          </w:p>
        </w:tc>
        <w:tc>
          <w:tcPr>
            <w:tcW w:w="1133" w:type="dxa"/>
            <w:tcBorders>
              <w:top w:val="single" w:sz="4" w:space="0" w:color="auto"/>
              <w:left w:val="single" w:sz="4" w:space="0" w:color="auto"/>
              <w:bottom w:val="single" w:sz="4" w:space="0" w:color="auto"/>
              <w:right w:val="single" w:sz="4" w:space="0" w:color="auto"/>
            </w:tcBorders>
          </w:tcPr>
          <w:p w14:paraId="7027AECD" w14:textId="77777777" w:rsidR="00FE39CE" w:rsidRPr="00CE4ABE" w:rsidRDefault="00FE39CE" w:rsidP="00E85913">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3D69D2BA" w14:textId="77777777" w:rsidR="00FE39CE" w:rsidRPr="00CE4ABE" w:rsidRDefault="00FE39CE" w:rsidP="00E85913">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1FC604E9" w14:textId="77777777" w:rsidR="00FE39CE" w:rsidRPr="00CE4ABE" w:rsidRDefault="00FE39CE" w:rsidP="00E85913">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0AB7223C" w14:textId="77777777" w:rsidR="00FE39CE" w:rsidRPr="00CE4ABE" w:rsidRDefault="00FE39CE"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2EA90521" w14:textId="77777777" w:rsidR="00FE39CE" w:rsidRPr="00CE4ABE" w:rsidRDefault="00FE39CE" w:rsidP="00E85913">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253698B5" w14:textId="77777777" w:rsidR="00FE39CE" w:rsidRPr="00CE4ABE" w:rsidRDefault="00FE39CE" w:rsidP="00E85913">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3A8D29CD" w14:textId="77777777" w:rsidR="00FE39CE" w:rsidRPr="00CE4ABE" w:rsidRDefault="00FE39CE" w:rsidP="00E85913">
            <w:pPr>
              <w:jc w:val="center"/>
              <w:rPr>
                <w:rFonts w:ascii="Arial Narrow" w:hAnsi="Arial Narrow" w:cs="Arial"/>
                <w:b/>
                <w:bCs/>
                <w:lang w:val="en-US"/>
              </w:rPr>
            </w:pPr>
          </w:p>
        </w:tc>
      </w:tr>
      <w:tr w:rsidR="00D94711" w:rsidRPr="00CE4ABE" w14:paraId="4AB06E57" w14:textId="77777777" w:rsidTr="00D94711">
        <w:trPr>
          <w:trHeight w:val="250"/>
        </w:trPr>
        <w:tc>
          <w:tcPr>
            <w:tcW w:w="993" w:type="dxa"/>
            <w:tcBorders>
              <w:top w:val="single" w:sz="4" w:space="0" w:color="auto"/>
              <w:left w:val="nil"/>
              <w:bottom w:val="nil"/>
              <w:right w:val="nil"/>
            </w:tcBorders>
          </w:tcPr>
          <w:p w14:paraId="381AB097" w14:textId="77777777" w:rsidR="00D94711" w:rsidRPr="00CE4ABE" w:rsidRDefault="00D94711" w:rsidP="00E85913">
            <w:pPr>
              <w:jc w:val="center"/>
              <w:rPr>
                <w:rFonts w:ascii="Arial Narrow" w:hAnsi="Arial Narrow" w:cs="Arial"/>
                <w:b/>
                <w:bCs/>
                <w:lang w:val="en-US"/>
              </w:rPr>
            </w:pPr>
          </w:p>
        </w:tc>
        <w:tc>
          <w:tcPr>
            <w:tcW w:w="1133" w:type="dxa"/>
            <w:tcBorders>
              <w:top w:val="single" w:sz="4" w:space="0" w:color="auto"/>
              <w:left w:val="nil"/>
              <w:bottom w:val="nil"/>
              <w:right w:val="nil"/>
            </w:tcBorders>
          </w:tcPr>
          <w:p w14:paraId="72F55E7A" w14:textId="77777777" w:rsidR="00D94711" w:rsidRPr="00CE4ABE" w:rsidRDefault="00D94711" w:rsidP="00E85913">
            <w:pPr>
              <w:jc w:val="center"/>
              <w:rPr>
                <w:rFonts w:ascii="Arial Narrow" w:hAnsi="Arial Narrow" w:cs="Arial"/>
                <w:b/>
                <w:bCs/>
                <w:lang w:val="en-US"/>
              </w:rPr>
            </w:pPr>
          </w:p>
        </w:tc>
        <w:tc>
          <w:tcPr>
            <w:tcW w:w="3548" w:type="dxa"/>
            <w:tcBorders>
              <w:top w:val="single" w:sz="4" w:space="0" w:color="auto"/>
              <w:left w:val="nil"/>
              <w:bottom w:val="nil"/>
              <w:right w:val="nil"/>
            </w:tcBorders>
          </w:tcPr>
          <w:p w14:paraId="4A36756A" w14:textId="77777777" w:rsidR="00D94711" w:rsidRPr="00CE4ABE" w:rsidRDefault="00D94711" w:rsidP="00E85913">
            <w:pPr>
              <w:jc w:val="center"/>
              <w:rPr>
                <w:rFonts w:ascii="Arial Narrow" w:hAnsi="Arial Narrow" w:cs="Arial"/>
                <w:b/>
                <w:bCs/>
                <w:lang w:val="en-US"/>
              </w:rPr>
            </w:pPr>
          </w:p>
        </w:tc>
        <w:tc>
          <w:tcPr>
            <w:tcW w:w="2268" w:type="dxa"/>
            <w:tcBorders>
              <w:top w:val="single" w:sz="4" w:space="0" w:color="auto"/>
              <w:left w:val="nil"/>
              <w:bottom w:val="nil"/>
              <w:right w:val="nil"/>
            </w:tcBorders>
          </w:tcPr>
          <w:p w14:paraId="26435088" w14:textId="77777777" w:rsidR="00D94711" w:rsidRPr="00CE4ABE" w:rsidRDefault="00D94711" w:rsidP="00E85913">
            <w:pPr>
              <w:jc w:val="center"/>
              <w:rPr>
                <w:rFonts w:ascii="Arial Narrow" w:hAnsi="Arial Narrow" w:cs="Arial"/>
                <w:b/>
                <w:bCs/>
                <w:lang w:val="en-US"/>
              </w:rPr>
            </w:pPr>
          </w:p>
        </w:tc>
        <w:tc>
          <w:tcPr>
            <w:tcW w:w="2126" w:type="dxa"/>
            <w:tcBorders>
              <w:top w:val="single" w:sz="4" w:space="0" w:color="auto"/>
              <w:left w:val="nil"/>
              <w:bottom w:val="nil"/>
              <w:right w:val="single" w:sz="4" w:space="0" w:color="auto"/>
            </w:tcBorders>
          </w:tcPr>
          <w:p w14:paraId="7F752FE5" w14:textId="77777777" w:rsidR="00D94711" w:rsidRPr="00CE4ABE" w:rsidRDefault="00D94711"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4DBB50C3" w14:textId="268D6F9B" w:rsidR="00D94711" w:rsidRPr="00CE4ABE" w:rsidRDefault="007F3BE7" w:rsidP="00E85913">
            <w:pPr>
              <w:jc w:val="center"/>
              <w:rPr>
                <w:rFonts w:ascii="Arial Narrow" w:hAnsi="Arial Narrow" w:cs="Arial"/>
                <w:b/>
                <w:bCs/>
                <w:lang w:val="en-US"/>
              </w:rPr>
            </w:pPr>
            <w:r w:rsidRPr="00CE4ABE">
              <w:rPr>
                <w:rFonts w:ascii="Arial Narrow" w:hAnsi="Arial Narrow" w:cs="Arial"/>
                <w:b/>
                <w:bCs/>
                <w:lang w:val="en-US"/>
              </w:rPr>
              <w:t>Total score</w:t>
            </w:r>
          </w:p>
        </w:tc>
        <w:tc>
          <w:tcPr>
            <w:tcW w:w="2689" w:type="dxa"/>
            <w:gridSpan w:val="2"/>
            <w:tcBorders>
              <w:top w:val="single" w:sz="4" w:space="0" w:color="auto"/>
              <w:left w:val="single" w:sz="4" w:space="0" w:color="auto"/>
              <w:bottom w:val="single" w:sz="4" w:space="0" w:color="auto"/>
              <w:right w:val="single" w:sz="4" w:space="0" w:color="auto"/>
            </w:tcBorders>
          </w:tcPr>
          <w:p w14:paraId="3B6271B1" w14:textId="77777777" w:rsidR="00D94711" w:rsidRPr="00CE4ABE" w:rsidRDefault="00D94711" w:rsidP="00E85913">
            <w:pPr>
              <w:jc w:val="center"/>
              <w:rPr>
                <w:rFonts w:ascii="Arial Narrow" w:hAnsi="Arial Narrow" w:cs="Arial"/>
                <w:b/>
                <w:bCs/>
                <w:lang w:val="en-US"/>
              </w:rPr>
            </w:pPr>
          </w:p>
        </w:tc>
      </w:tr>
      <w:tr w:rsidR="00FE39CE" w:rsidRPr="00CE4ABE" w14:paraId="2F6E8704" w14:textId="77777777" w:rsidTr="00E85913">
        <w:trPr>
          <w:trHeight w:val="250"/>
        </w:trPr>
        <w:tc>
          <w:tcPr>
            <w:tcW w:w="993" w:type="dxa"/>
            <w:tcBorders>
              <w:top w:val="nil"/>
              <w:left w:val="nil"/>
              <w:bottom w:val="nil"/>
              <w:right w:val="nil"/>
            </w:tcBorders>
          </w:tcPr>
          <w:p w14:paraId="6D85CDAE" w14:textId="77777777" w:rsidR="00FE39CE" w:rsidRPr="00CE4ABE" w:rsidRDefault="00FE39CE" w:rsidP="00E85913">
            <w:pPr>
              <w:jc w:val="center"/>
              <w:rPr>
                <w:rFonts w:ascii="Arial Narrow" w:hAnsi="Arial Narrow" w:cs="Arial"/>
                <w:b/>
                <w:bCs/>
                <w:lang w:val="en-US"/>
              </w:rPr>
            </w:pPr>
          </w:p>
        </w:tc>
        <w:tc>
          <w:tcPr>
            <w:tcW w:w="1133" w:type="dxa"/>
            <w:tcBorders>
              <w:top w:val="nil"/>
              <w:left w:val="nil"/>
              <w:bottom w:val="nil"/>
              <w:right w:val="nil"/>
            </w:tcBorders>
          </w:tcPr>
          <w:p w14:paraId="41307064" w14:textId="77777777" w:rsidR="00FE39CE" w:rsidRPr="00CE4ABE" w:rsidRDefault="00FE39CE" w:rsidP="00E85913">
            <w:pPr>
              <w:jc w:val="center"/>
              <w:rPr>
                <w:rFonts w:ascii="Arial Narrow" w:hAnsi="Arial Narrow" w:cs="Arial"/>
                <w:b/>
                <w:bCs/>
                <w:lang w:val="en-US"/>
              </w:rPr>
            </w:pPr>
          </w:p>
        </w:tc>
        <w:tc>
          <w:tcPr>
            <w:tcW w:w="3548" w:type="dxa"/>
            <w:tcBorders>
              <w:top w:val="nil"/>
              <w:left w:val="nil"/>
              <w:bottom w:val="nil"/>
              <w:right w:val="nil"/>
            </w:tcBorders>
          </w:tcPr>
          <w:p w14:paraId="7A54809F" w14:textId="77777777" w:rsidR="00FE39CE" w:rsidRPr="00CE4ABE" w:rsidRDefault="00FE39CE" w:rsidP="00E85913">
            <w:pPr>
              <w:jc w:val="center"/>
              <w:rPr>
                <w:rFonts w:ascii="Arial Narrow" w:hAnsi="Arial Narrow" w:cs="Arial"/>
                <w:b/>
                <w:bCs/>
                <w:lang w:val="en-US"/>
              </w:rPr>
            </w:pPr>
          </w:p>
        </w:tc>
        <w:tc>
          <w:tcPr>
            <w:tcW w:w="2268" w:type="dxa"/>
            <w:tcBorders>
              <w:top w:val="nil"/>
              <w:left w:val="nil"/>
              <w:bottom w:val="nil"/>
              <w:right w:val="nil"/>
            </w:tcBorders>
          </w:tcPr>
          <w:p w14:paraId="16D73ADE" w14:textId="77777777" w:rsidR="00FE39CE" w:rsidRPr="00CE4ABE" w:rsidRDefault="00FE39CE" w:rsidP="00E85913">
            <w:pPr>
              <w:jc w:val="center"/>
              <w:rPr>
                <w:rFonts w:ascii="Arial Narrow" w:hAnsi="Arial Narrow" w:cs="Arial"/>
                <w:b/>
                <w:bCs/>
                <w:lang w:val="en-US"/>
              </w:rPr>
            </w:pPr>
          </w:p>
        </w:tc>
        <w:tc>
          <w:tcPr>
            <w:tcW w:w="2126" w:type="dxa"/>
            <w:tcBorders>
              <w:top w:val="nil"/>
              <w:left w:val="nil"/>
              <w:bottom w:val="nil"/>
              <w:right w:val="single" w:sz="4" w:space="0" w:color="auto"/>
            </w:tcBorders>
          </w:tcPr>
          <w:p w14:paraId="59FA07BA" w14:textId="77777777" w:rsidR="00FE39CE" w:rsidRPr="00CE4ABE" w:rsidRDefault="00FE39CE"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6807436F" w14:textId="5AD11C40" w:rsidR="00FE39CE" w:rsidRPr="00CE4ABE" w:rsidRDefault="0057151B" w:rsidP="00E85913">
            <w:pPr>
              <w:jc w:val="center"/>
              <w:rPr>
                <w:rFonts w:ascii="Arial Narrow" w:hAnsi="Arial Narrow" w:cs="Arial"/>
                <w:b/>
                <w:bCs/>
                <w:lang w:val="en-US"/>
              </w:rPr>
            </w:pPr>
            <w:r w:rsidRPr="00CE4ABE">
              <w:rPr>
                <w:rFonts w:ascii="Arial Narrow" w:hAnsi="Arial Narrow" w:cs="Arial"/>
                <w:b/>
                <w:bCs/>
                <w:lang w:val="en-US"/>
              </w:rPr>
              <w:t>No.</w:t>
            </w:r>
            <w:r w:rsidR="00FE39CE" w:rsidRPr="00CE4ABE">
              <w:rPr>
                <w:rFonts w:ascii="Arial Narrow" w:hAnsi="Arial Narrow" w:cs="Arial"/>
                <w:b/>
                <w:bCs/>
                <w:lang w:val="en-US"/>
              </w:rPr>
              <w:t xml:space="preserve"> </w:t>
            </w:r>
            <w:r w:rsidR="007F3BE7" w:rsidRPr="00CE4ABE">
              <w:rPr>
                <w:rFonts w:ascii="Arial Narrow" w:hAnsi="Arial Narrow" w:cs="Arial"/>
                <w:b/>
                <w:bCs/>
                <w:lang w:val="en-US"/>
              </w:rPr>
              <w:t>of locations</w:t>
            </w:r>
          </w:p>
        </w:tc>
        <w:tc>
          <w:tcPr>
            <w:tcW w:w="1417" w:type="dxa"/>
            <w:tcBorders>
              <w:top w:val="single" w:sz="4" w:space="0" w:color="auto"/>
              <w:left w:val="single" w:sz="4" w:space="0" w:color="auto"/>
              <w:bottom w:val="single" w:sz="4" w:space="0" w:color="auto"/>
              <w:right w:val="single" w:sz="4" w:space="0" w:color="auto"/>
            </w:tcBorders>
          </w:tcPr>
          <w:p w14:paraId="79B2E37F" w14:textId="77777777" w:rsidR="00FE39CE" w:rsidRPr="00CE4ABE" w:rsidRDefault="00FE39CE" w:rsidP="00E85913">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5ECE67BC" w14:textId="77777777" w:rsidR="00FE39CE" w:rsidRPr="00CE4ABE" w:rsidRDefault="00FE39CE" w:rsidP="00E85913">
            <w:pPr>
              <w:jc w:val="center"/>
              <w:rPr>
                <w:rFonts w:ascii="Arial Narrow" w:hAnsi="Arial Narrow" w:cs="Arial"/>
                <w:b/>
                <w:bCs/>
                <w:lang w:val="en-US"/>
              </w:rPr>
            </w:pPr>
          </w:p>
        </w:tc>
      </w:tr>
      <w:tr w:rsidR="00FE39CE" w:rsidRPr="00CE4ABE" w14:paraId="52AE9596" w14:textId="77777777" w:rsidTr="00E85913">
        <w:trPr>
          <w:trHeight w:val="250"/>
        </w:trPr>
        <w:tc>
          <w:tcPr>
            <w:tcW w:w="993" w:type="dxa"/>
            <w:tcBorders>
              <w:top w:val="nil"/>
              <w:left w:val="nil"/>
              <w:bottom w:val="nil"/>
              <w:right w:val="nil"/>
            </w:tcBorders>
          </w:tcPr>
          <w:p w14:paraId="3E3E77A0" w14:textId="77777777" w:rsidR="00FE39CE" w:rsidRPr="00CE4ABE" w:rsidRDefault="00FE39CE" w:rsidP="00E85913">
            <w:pPr>
              <w:jc w:val="center"/>
              <w:rPr>
                <w:rFonts w:ascii="Arial Narrow" w:hAnsi="Arial Narrow" w:cs="Arial"/>
                <w:b/>
                <w:bCs/>
                <w:lang w:val="en-US"/>
              </w:rPr>
            </w:pPr>
          </w:p>
        </w:tc>
        <w:tc>
          <w:tcPr>
            <w:tcW w:w="1133" w:type="dxa"/>
            <w:tcBorders>
              <w:top w:val="nil"/>
              <w:left w:val="nil"/>
              <w:bottom w:val="nil"/>
              <w:right w:val="nil"/>
            </w:tcBorders>
          </w:tcPr>
          <w:p w14:paraId="7D80006D" w14:textId="77777777" w:rsidR="00FE39CE" w:rsidRPr="00CE4ABE" w:rsidRDefault="00FE39CE" w:rsidP="00E85913">
            <w:pPr>
              <w:jc w:val="center"/>
              <w:rPr>
                <w:rFonts w:ascii="Arial Narrow" w:hAnsi="Arial Narrow" w:cs="Arial"/>
                <w:b/>
                <w:bCs/>
                <w:lang w:val="en-US"/>
              </w:rPr>
            </w:pPr>
          </w:p>
        </w:tc>
        <w:tc>
          <w:tcPr>
            <w:tcW w:w="3548" w:type="dxa"/>
            <w:tcBorders>
              <w:top w:val="nil"/>
              <w:left w:val="nil"/>
              <w:bottom w:val="nil"/>
              <w:right w:val="nil"/>
            </w:tcBorders>
          </w:tcPr>
          <w:p w14:paraId="329D447E" w14:textId="77777777" w:rsidR="00FE39CE" w:rsidRPr="00CE4ABE" w:rsidRDefault="00FE39CE" w:rsidP="00E85913">
            <w:pPr>
              <w:jc w:val="center"/>
              <w:rPr>
                <w:rFonts w:ascii="Arial Narrow" w:hAnsi="Arial Narrow" w:cs="Arial"/>
                <w:b/>
                <w:bCs/>
                <w:lang w:val="en-US"/>
              </w:rPr>
            </w:pPr>
          </w:p>
        </w:tc>
        <w:tc>
          <w:tcPr>
            <w:tcW w:w="2268" w:type="dxa"/>
            <w:tcBorders>
              <w:top w:val="nil"/>
              <w:left w:val="nil"/>
              <w:bottom w:val="nil"/>
              <w:right w:val="nil"/>
            </w:tcBorders>
          </w:tcPr>
          <w:p w14:paraId="56596905" w14:textId="77777777" w:rsidR="00FE39CE" w:rsidRPr="00CE4ABE" w:rsidRDefault="00FE39CE" w:rsidP="00E85913">
            <w:pPr>
              <w:jc w:val="center"/>
              <w:rPr>
                <w:rFonts w:ascii="Arial Narrow" w:hAnsi="Arial Narrow" w:cs="Arial"/>
                <w:b/>
                <w:bCs/>
                <w:lang w:val="en-US"/>
              </w:rPr>
            </w:pPr>
          </w:p>
        </w:tc>
        <w:tc>
          <w:tcPr>
            <w:tcW w:w="2126" w:type="dxa"/>
            <w:tcBorders>
              <w:top w:val="nil"/>
              <w:left w:val="nil"/>
              <w:bottom w:val="nil"/>
              <w:right w:val="single" w:sz="4" w:space="0" w:color="auto"/>
            </w:tcBorders>
          </w:tcPr>
          <w:p w14:paraId="3F1EB717" w14:textId="77777777" w:rsidR="00FE39CE" w:rsidRPr="00CE4ABE" w:rsidRDefault="00FE39CE"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1862B1C5" w14:textId="45B3131D" w:rsidR="00FE39CE" w:rsidRPr="00CE4ABE" w:rsidRDefault="00FE39CE" w:rsidP="00E85913">
            <w:pPr>
              <w:jc w:val="center"/>
              <w:rPr>
                <w:rFonts w:ascii="Arial Narrow" w:hAnsi="Arial Narrow" w:cs="Arial"/>
                <w:b/>
                <w:bCs/>
                <w:lang w:val="en-US"/>
              </w:rPr>
            </w:pPr>
            <w:r w:rsidRPr="00CE4ABE">
              <w:rPr>
                <w:rFonts w:ascii="Arial Narrow" w:hAnsi="Arial Narrow" w:cs="Arial"/>
                <w:b/>
                <w:bCs/>
                <w:lang w:val="en-US"/>
              </w:rPr>
              <w:t xml:space="preserve">% </w:t>
            </w:r>
            <w:r w:rsidR="007F3BE7" w:rsidRPr="00CE4ABE">
              <w:rPr>
                <w:rFonts w:ascii="Arial Narrow" w:hAnsi="Arial Narrow" w:cs="Arial"/>
                <w:b/>
                <w:bCs/>
                <w:lang w:val="en-US"/>
              </w:rPr>
              <w:t>of locations</w:t>
            </w:r>
          </w:p>
        </w:tc>
        <w:tc>
          <w:tcPr>
            <w:tcW w:w="1417" w:type="dxa"/>
            <w:tcBorders>
              <w:top w:val="single" w:sz="4" w:space="0" w:color="auto"/>
              <w:left w:val="single" w:sz="4" w:space="0" w:color="auto"/>
              <w:bottom w:val="single" w:sz="4" w:space="0" w:color="auto"/>
              <w:right w:val="single" w:sz="4" w:space="0" w:color="auto"/>
            </w:tcBorders>
          </w:tcPr>
          <w:p w14:paraId="1D4A7FD3" w14:textId="77777777" w:rsidR="00FE39CE" w:rsidRPr="00CE4ABE" w:rsidRDefault="00FE39CE" w:rsidP="00E85913">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4E169067" w14:textId="77777777" w:rsidR="00FE39CE" w:rsidRPr="00CE4ABE" w:rsidRDefault="00FE39CE" w:rsidP="00E85913">
            <w:pPr>
              <w:jc w:val="center"/>
              <w:rPr>
                <w:rFonts w:ascii="Arial Narrow" w:hAnsi="Arial Narrow" w:cs="Arial"/>
                <w:b/>
                <w:bCs/>
                <w:lang w:val="en-US"/>
              </w:rPr>
            </w:pPr>
          </w:p>
        </w:tc>
      </w:tr>
    </w:tbl>
    <w:p w14:paraId="69498B7B" w14:textId="317CBE19" w:rsidR="005212EC" w:rsidRPr="00CE4ABE" w:rsidRDefault="005212EC" w:rsidP="005212EC">
      <w:pPr>
        <w:rPr>
          <w:rFonts w:ascii="Arial" w:hAnsi="Arial" w:cs="Arial"/>
          <w:lang w:val="en-US"/>
        </w:rPr>
      </w:pPr>
    </w:p>
    <w:p w14:paraId="08BE7D4E" w14:textId="77777777" w:rsidR="007F3BE7" w:rsidRPr="00CE4ABE" w:rsidRDefault="00DE416B" w:rsidP="007F3BE7">
      <w:pPr>
        <w:rPr>
          <w:rFonts w:ascii="Arial" w:hAnsi="Arial" w:cs="Arial"/>
          <w:lang w:val="en-US"/>
        </w:rPr>
      </w:pPr>
      <w:r w:rsidRPr="00CE4ABE">
        <w:rPr>
          <w:rFonts w:ascii="Arial" w:hAnsi="Arial" w:cs="Arial"/>
          <w:lang w:val="en-US"/>
        </w:rPr>
        <w:t xml:space="preserve">(*) </w:t>
      </w:r>
      <w:r w:rsidR="007F3BE7" w:rsidRPr="00CE4ABE">
        <w:rPr>
          <w:rFonts w:ascii="Arial" w:hAnsi="Arial" w:cs="Arial"/>
          <w:lang w:val="en-US"/>
        </w:rPr>
        <w:t>Years counted from the Closing Date.</w:t>
      </w:r>
    </w:p>
    <w:p w14:paraId="1CD06BF8" w14:textId="015A15AC" w:rsidR="00642075" w:rsidRPr="00CE4ABE" w:rsidRDefault="007F3BE7" w:rsidP="007F3BE7">
      <w:pPr>
        <w:rPr>
          <w:rFonts w:ascii="Arial" w:hAnsi="Arial" w:cs="Arial"/>
          <w:lang w:val="en-US"/>
        </w:rPr>
      </w:pPr>
      <w:r w:rsidRPr="00CE4ABE">
        <w:rPr>
          <w:rFonts w:ascii="Arial" w:hAnsi="Arial" w:cs="Arial"/>
          <w:lang w:val="en-US"/>
        </w:rPr>
        <w:t>(**) If in the selected location, the bidder decides to attend within Year 1, he must mark with an "X" in the column for Year 1 and the column for Year 2 remains empty. If, on the other hand, the bidder decides to attend within Year 2, he must mark with an "X" in the Year 2 column and the Year 1 column will remain empty. In case a Bidder erroneously marks the "X" in both years, it will be assumed to be marked in Year 1.</w:t>
      </w:r>
    </w:p>
    <w:p w14:paraId="1995A465" w14:textId="77777777" w:rsidR="00642075" w:rsidRPr="00CE4ABE" w:rsidRDefault="00642075" w:rsidP="005212EC">
      <w:pPr>
        <w:rPr>
          <w:rFonts w:ascii="Arial" w:hAnsi="Arial" w:cs="Arial"/>
          <w:lang w:val="en-US"/>
        </w:rPr>
      </w:pPr>
    </w:p>
    <w:p w14:paraId="4578D0AA" w14:textId="02F9D345"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w:t>
      </w:r>
    </w:p>
    <w:p w14:paraId="46E9E193" w14:textId="77777777" w:rsidR="005212EC" w:rsidRPr="00CE4ABE" w:rsidRDefault="005212EC" w:rsidP="005212EC">
      <w:pPr>
        <w:rPr>
          <w:rFonts w:ascii="Arial" w:hAnsi="Arial" w:cs="Arial"/>
          <w:lang w:val="en-US"/>
        </w:rPr>
      </w:pPr>
    </w:p>
    <w:p w14:paraId="157F99C0" w14:textId="04664ECF" w:rsidR="005212EC" w:rsidRPr="00CE4ABE" w:rsidRDefault="00F020D6" w:rsidP="005212EC">
      <w:pPr>
        <w:rPr>
          <w:rFonts w:ascii="Arial" w:hAnsi="Arial" w:cs="Arial"/>
          <w:lang w:val="en-US"/>
        </w:rPr>
      </w:pPr>
      <w:r w:rsidRPr="00CE4ABE">
        <w:rPr>
          <w:rFonts w:ascii="Arial" w:hAnsi="Arial" w:cs="Arial"/>
          <w:lang w:val="en-US"/>
        </w:rPr>
        <w:t>Entity</w:t>
      </w:r>
      <w:r w:rsidR="005212EC" w:rsidRPr="00CE4ABE">
        <w:rPr>
          <w:rFonts w:ascii="Arial" w:hAnsi="Arial" w:cs="Arial"/>
          <w:lang w:val="en-US"/>
        </w:rPr>
        <w:tab/>
        <w:t>...........................................................</w:t>
      </w:r>
    </w:p>
    <w:p w14:paraId="5B3A09F4" w14:textId="19E23727" w:rsidR="005212EC" w:rsidRPr="00CE4ABE" w:rsidRDefault="00EE267C" w:rsidP="005212EC">
      <w:pPr>
        <w:rPr>
          <w:rFonts w:ascii="Arial" w:hAnsi="Arial" w:cs="Arial"/>
          <w:lang w:val="en-US"/>
        </w:rPr>
      </w:pPr>
      <w:r w:rsidRPr="00CE4ABE">
        <w:rPr>
          <w:rFonts w:ascii="Arial" w:hAnsi="Arial" w:cs="Arial"/>
          <w:lang w:val="en-US"/>
        </w:rPr>
        <w:t>Prequalified Bidder</w:t>
      </w:r>
    </w:p>
    <w:p w14:paraId="5C9CC01D" w14:textId="77777777" w:rsidR="005212EC" w:rsidRPr="00CE4ABE" w:rsidRDefault="005212EC" w:rsidP="005212EC">
      <w:pPr>
        <w:rPr>
          <w:rFonts w:ascii="Arial" w:hAnsi="Arial" w:cs="Arial"/>
          <w:lang w:val="en-US"/>
        </w:rPr>
      </w:pPr>
    </w:p>
    <w:p w14:paraId="0482F6A6" w14:textId="0AFC97EE"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2F3CF72D" w14:textId="7CE9BB7F" w:rsidR="005212EC" w:rsidRPr="00CE4ABE" w:rsidRDefault="00D80975" w:rsidP="005212EC">
      <w:pPr>
        <w:rPr>
          <w:rFonts w:ascii="Arial" w:hAnsi="Arial" w:cs="Arial"/>
          <w:lang w:val="en-US"/>
        </w:rPr>
      </w:pPr>
      <w:r w:rsidRPr="00CE4ABE">
        <w:rPr>
          <w:rFonts w:ascii="Arial" w:hAnsi="Arial" w:cs="Arial"/>
          <w:lang w:val="en-US"/>
        </w:rPr>
        <w:t xml:space="preserve">Name of </w:t>
      </w:r>
      <w:r w:rsidR="007F3BE7" w:rsidRPr="00CE4ABE">
        <w:rPr>
          <w:rFonts w:ascii="Arial" w:hAnsi="Arial" w:cs="Arial"/>
          <w:lang w:val="en-US"/>
        </w:rPr>
        <w:t xml:space="preserve">Prequalified </w:t>
      </w:r>
      <w:r w:rsidR="002273D5" w:rsidRPr="00CE4ABE">
        <w:rPr>
          <w:rFonts w:ascii="Arial" w:hAnsi="Arial" w:cs="Arial"/>
          <w:lang w:val="en-US"/>
        </w:rPr>
        <w:t xml:space="preserve">Bidder’s </w:t>
      </w:r>
      <w:r w:rsidR="00F020D6" w:rsidRPr="00CE4ABE">
        <w:rPr>
          <w:rFonts w:ascii="Arial" w:hAnsi="Arial" w:cs="Arial"/>
          <w:lang w:val="en-US"/>
        </w:rPr>
        <w:t>Legal Representative</w:t>
      </w:r>
      <w:r w:rsidR="005212EC" w:rsidRPr="00CE4ABE">
        <w:rPr>
          <w:rFonts w:ascii="Arial" w:hAnsi="Arial" w:cs="Arial"/>
          <w:lang w:val="en-US"/>
        </w:rPr>
        <w:t xml:space="preserve"> </w:t>
      </w:r>
    </w:p>
    <w:p w14:paraId="50E34E04" w14:textId="77777777" w:rsidR="005212EC" w:rsidRPr="00CE4ABE" w:rsidRDefault="005212EC" w:rsidP="005212EC">
      <w:pPr>
        <w:rPr>
          <w:rFonts w:ascii="Arial" w:hAnsi="Arial" w:cs="Arial"/>
          <w:lang w:val="en-US"/>
        </w:rPr>
      </w:pPr>
    </w:p>
    <w:p w14:paraId="3B34D309" w14:textId="695E64ED"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7490C31A" w14:textId="07484E54"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 xml:space="preserve"> </w:t>
      </w:r>
      <w:r w:rsidR="007F3BE7" w:rsidRPr="00CE4ABE">
        <w:rPr>
          <w:rFonts w:ascii="Arial" w:hAnsi="Arial" w:cs="Arial"/>
          <w:lang w:val="en-US"/>
        </w:rPr>
        <w:t xml:space="preserve">of Prequalified </w:t>
      </w:r>
      <w:r w:rsidRPr="00CE4ABE">
        <w:rPr>
          <w:rFonts w:ascii="Arial" w:hAnsi="Arial" w:cs="Arial"/>
          <w:lang w:val="en-US"/>
        </w:rPr>
        <w:t>Bidder’s Legal Representative</w:t>
      </w:r>
      <w:r w:rsidR="005212EC" w:rsidRPr="00CE4ABE">
        <w:rPr>
          <w:rFonts w:ascii="Arial" w:hAnsi="Arial" w:cs="Arial"/>
          <w:lang w:val="en-US"/>
        </w:rPr>
        <w:t xml:space="preserve"> </w:t>
      </w:r>
    </w:p>
    <w:p w14:paraId="7099BD8B" w14:textId="77777777" w:rsidR="005212EC" w:rsidRPr="00CE4ABE" w:rsidRDefault="005212EC" w:rsidP="005212EC">
      <w:pPr>
        <w:rPr>
          <w:rFonts w:ascii="Arial" w:hAnsi="Arial" w:cs="Arial"/>
          <w:lang w:val="en-US"/>
        </w:rPr>
      </w:pPr>
    </w:p>
    <w:p w14:paraId="55097C80" w14:textId="21335676" w:rsidR="00D201C9" w:rsidRPr="00CE4ABE" w:rsidRDefault="00D201C9">
      <w:pPr>
        <w:rPr>
          <w:rFonts w:ascii="Arial" w:hAnsi="Arial" w:cs="Arial"/>
          <w:lang w:val="en-US"/>
        </w:rPr>
      </w:pPr>
      <w:r w:rsidRPr="00CE4ABE">
        <w:rPr>
          <w:rFonts w:ascii="Arial" w:hAnsi="Arial" w:cs="Arial"/>
          <w:lang w:val="en-US"/>
        </w:rPr>
        <w:br w:type="page"/>
      </w:r>
    </w:p>
    <w:p w14:paraId="6DF77FFB" w14:textId="6EEFB546" w:rsidR="007F3BE7" w:rsidRPr="00CE4ABE" w:rsidRDefault="007F3BE7" w:rsidP="007F3BE7">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8 of the </w:t>
      </w:r>
      <w:r w:rsidR="0057419E">
        <w:rPr>
          <w:rFonts w:ascii="Arial" w:hAnsi="Arial" w:cs="Arial"/>
          <w:b/>
          <w:bCs/>
          <w:lang w:val="en-US"/>
        </w:rPr>
        <w:t>B</w:t>
      </w:r>
      <w:r w:rsidR="0057419E" w:rsidRPr="00894A66">
        <w:rPr>
          <w:rFonts w:ascii="Arial" w:hAnsi="Arial" w:cs="Arial"/>
          <w:b/>
          <w:bCs/>
          <w:lang w:val="en-US"/>
        </w:rPr>
        <w:t xml:space="preserve">idding </w:t>
      </w:r>
      <w:r w:rsidR="0057419E">
        <w:rPr>
          <w:rFonts w:ascii="Arial" w:hAnsi="Arial" w:cs="Arial"/>
          <w:b/>
          <w:bCs/>
          <w:lang w:val="en-US"/>
        </w:rPr>
        <w:t>T</w:t>
      </w:r>
      <w:r w:rsidR="0057419E" w:rsidRPr="00894A66">
        <w:rPr>
          <w:rFonts w:ascii="Arial" w:hAnsi="Arial" w:cs="Arial"/>
          <w:b/>
          <w:bCs/>
          <w:lang w:val="en-US"/>
        </w:rPr>
        <w:t>erms</w:t>
      </w:r>
    </w:p>
    <w:p w14:paraId="4AF5A0B1" w14:textId="77777777" w:rsidR="007F3BE7" w:rsidRPr="00CE4ABE" w:rsidRDefault="007F3BE7" w:rsidP="007F3BE7">
      <w:pPr>
        <w:jc w:val="center"/>
        <w:rPr>
          <w:rFonts w:ascii="Arial" w:hAnsi="Arial" w:cs="Arial"/>
          <w:b/>
          <w:bCs/>
          <w:lang w:val="en-US"/>
        </w:rPr>
      </w:pPr>
    </w:p>
    <w:p w14:paraId="219AEEBF" w14:textId="7DC483F8" w:rsidR="005212EC" w:rsidRPr="00CE4ABE" w:rsidRDefault="007F3BE7" w:rsidP="007F3BE7">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4 - </w:t>
      </w:r>
      <w:r w:rsidR="00FD0FDA" w:rsidRPr="00CE4ABE">
        <w:rPr>
          <w:rFonts w:ascii="Arial" w:hAnsi="Arial" w:cs="Arial"/>
          <w:b/>
          <w:bCs/>
          <w:lang w:val="en-US"/>
        </w:rPr>
        <w:t>Sample</w:t>
      </w:r>
      <w:r w:rsidRPr="00CE4ABE">
        <w:rPr>
          <w:rFonts w:ascii="Arial" w:hAnsi="Arial" w:cs="Arial"/>
          <w:b/>
          <w:bCs/>
          <w:lang w:val="en-US"/>
        </w:rPr>
        <w:t xml:space="preserve"> Technical Proposal </w:t>
      </w:r>
      <w:r w:rsidR="00FD0FDA" w:rsidRPr="00CE4ABE">
        <w:rPr>
          <w:rFonts w:ascii="Arial" w:hAnsi="Arial" w:cs="Arial"/>
          <w:b/>
          <w:bCs/>
          <w:lang w:val="en-US"/>
        </w:rPr>
        <w:t>Form for</w:t>
      </w:r>
      <w:r w:rsidRPr="00CE4ABE">
        <w:rPr>
          <w:rFonts w:ascii="Arial" w:hAnsi="Arial" w:cs="Arial"/>
          <w:b/>
          <w:bCs/>
          <w:lang w:val="en-US"/>
        </w:rPr>
        <w:t xml:space="preserve"> Envelope </w:t>
      </w:r>
      <w:r w:rsidR="0057151B" w:rsidRPr="00CE4ABE">
        <w:rPr>
          <w:rFonts w:ascii="Arial" w:hAnsi="Arial" w:cs="Arial"/>
          <w:b/>
          <w:bCs/>
          <w:lang w:val="en-US"/>
        </w:rPr>
        <w:t>No.</w:t>
      </w:r>
      <w:r w:rsidRPr="00CE4ABE">
        <w:rPr>
          <w:rFonts w:ascii="Arial" w:hAnsi="Arial" w:cs="Arial"/>
          <w:b/>
          <w:bCs/>
          <w:lang w:val="en-US"/>
        </w:rPr>
        <w:t xml:space="preserve"> 2 - 2.3 GHz Band</w:t>
      </w:r>
    </w:p>
    <w:p w14:paraId="42E1F5AE" w14:textId="2B799CB4" w:rsidR="00FF0D8D" w:rsidRPr="00CE4ABE" w:rsidRDefault="00F020D6" w:rsidP="00FF0D8D">
      <w:pPr>
        <w:jc w:val="center"/>
        <w:rPr>
          <w:rFonts w:ascii="Arial" w:hAnsi="Arial" w:cs="Arial"/>
          <w:b/>
          <w:bCs/>
          <w:lang w:val="en-US"/>
        </w:rPr>
      </w:pPr>
      <w:r w:rsidRPr="00CE4ABE">
        <w:rPr>
          <w:rFonts w:ascii="Arial" w:hAnsi="Arial" w:cs="Arial"/>
          <w:b/>
          <w:bCs/>
          <w:lang w:val="en-US"/>
        </w:rPr>
        <w:t>Reference: paragraph</w:t>
      </w:r>
      <w:r w:rsidR="00FF0D8D" w:rsidRPr="00CE4ABE">
        <w:rPr>
          <w:rFonts w:ascii="Arial" w:hAnsi="Arial" w:cs="Arial"/>
          <w:b/>
          <w:bCs/>
          <w:lang w:val="en-US"/>
        </w:rPr>
        <w:t xml:space="preserve"> 18.</w:t>
      </w:r>
      <w:r w:rsidR="001A7526" w:rsidRPr="00CE4ABE">
        <w:rPr>
          <w:rFonts w:ascii="Arial" w:hAnsi="Arial" w:cs="Arial"/>
          <w:b/>
          <w:bCs/>
          <w:lang w:val="en-US"/>
        </w:rPr>
        <w:t>3</w:t>
      </w:r>
      <w:r w:rsidR="00FF0D8D" w:rsidRPr="00CE4ABE">
        <w:rPr>
          <w:rFonts w:ascii="Arial" w:hAnsi="Arial" w:cs="Arial"/>
          <w:b/>
          <w:bCs/>
          <w:lang w:val="en-US"/>
        </w:rPr>
        <w:t>.4</w:t>
      </w:r>
    </w:p>
    <w:p w14:paraId="4FC5CD35" w14:textId="77777777" w:rsidR="005212EC" w:rsidRPr="00CE4ABE" w:rsidRDefault="005212EC" w:rsidP="005212EC">
      <w:pPr>
        <w:rPr>
          <w:rFonts w:ascii="Arial" w:hAnsi="Arial" w:cs="Arial"/>
          <w:lang w:val="en-US"/>
        </w:rPr>
      </w:pPr>
    </w:p>
    <w:p w14:paraId="725E5074" w14:textId="3BFD20D4"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2741690E" w14:textId="77777777" w:rsidR="005212EC" w:rsidRPr="00CE4ABE" w:rsidRDefault="005212EC" w:rsidP="005212EC">
      <w:pPr>
        <w:rPr>
          <w:rFonts w:ascii="Arial" w:hAnsi="Arial" w:cs="Arial"/>
          <w:lang w:val="en-US"/>
        </w:rPr>
      </w:pPr>
    </w:p>
    <w:p w14:paraId="1367FBC1" w14:textId="6DD6A6A9" w:rsidR="005212EC" w:rsidRPr="00CE4ABE" w:rsidRDefault="00EE267C" w:rsidP="005212EC">
      <w:pPr>
        <w:rPr>
          <w:rFonts w:ascii="Arial" w:hAnsi="Arial" w:cs="Arial"/>
          <w:b/>
          <w:bCs/>
          <w:lang w:val="en-US"/>
        </w:rPr>
      </w:pPr>
      <w:r w:rsidRPr="00CE4ABE">
        <w:rPr>
          <w:rFonts w:ascii="Arial" w:hAnsi="Arial" w:cs="Arial"/>
          <w:b/>
          <w:bCs/>
          <w:lang w:val="en-US"/>
        </w:rPr>
        <w:t>Deployment of a 4G Mobile Access Network</w:t>
      </w:r>
      <w:r w:rsidR="005212EC" w:rsidRPr="00CE4ABE">
        <w:rPr>
          <w:rFonts w:ascii="Arial" w:hAnsi="Arial" w:cs="Arial"/>
          <w:b/>
          <w:bCs/>
          <w:lang w:val="en-US"/>
        </w:rPr>
        <w:t>:</w:t>
      </w:r>
    </w:p>
    <w:p w14:paraId="1731E166" w14:textId="7C427330" w:rsidR="005212EC" w:rsidRPr="00CE4ABE" w:rsidRDefault="005212EC" w:rsidP="005212EC">
      <w:pPr>
        <w:rPr>
          <w:rFonts w:ascii="Arial" w:hAnsi="Arial" w:cs="Arial"/>
          <w:lang w:val="en-US"/>
        </w:rPr>
      </w:pPr>
    </w:p>
    <w:tbl>
      <w:tblPr>
        <w:tblStyle w:val="Tablaconcuadrcula"/>
        <w:tblW w:w="14742" w:type="dxa"/>
        <w:tblLook w:val="04A0" w:firstRow="1" w:lastRow="0" w:firstColumn="1" w:lastColumn="0" w:noHBand="0" w:noVBand="1"/>
      </w:tblPr>
      <w:tblGrid>
        <w:gridCol w:w="993"/>
        <w:gridCol w:w="1133"/>
        <w:gridCol w:w="3548"/>
        <w:gridCol w:w="2268"/>
        <w:gridCol w:w="2126"/>
        <w:gridCol w:w="1985"/>
        <w:gridCol w:w="1417"/>
        <w:gridCol w:w="1272"/>
      </w:tblGrid>
      <w:tr w:rsidR="00754980" w:rsidRPr="00287ECC" w14:paraId="11C9116A" w14:textId="77777777" w:rsidTr="00E85913">
        <w:trPr>
          <w:trHeight w:val="250"/>
        </w:trPr>
        <w:tc>
          <w:tcPr>
            <w:tcW w:w="993" w:type="dxa"/>
            <w:tcBorders>
              <w:top w:val="nil"/>
              <w:left w:val="nil"/>
              <w:bottom w:val="nil"/>
              <w:right w:val="nil"/>
            </w:tcBorders>
          </w:tcPr>
          <w:p w14:paraId="5ABAF56F" w14:textId="77777777" w:rsidR="00754980" w:rsidRPr="00CE4ABE" w:rsidRDefault="00754980" w:rsidP="00E85913">
            <w:pPr>
              <w:jc w:val="center"/>
              <w:rPr>
                <w:rFonts w:ascii="Arial Narrow" w:hAnsi="Arial Narrow" w:cs="Arial"/>
                <w:lang w:val="en-US"/>
              </w:rPr>
            </w:pPr>
          </w:p>
        </w:tc>
        <w:tc>
          <w:tcPr>
            <w:tcW w:w="1133" w:type="dxa"/>
            <w:tcBorders>
              <w:top w:val="nil"/>
              <w:left w:val="nil"/>
              <w:bottom w:val="nil"/>
              <w:right w:val="nil"/>
            </w:tcBorders>
          </w:tcPr>
          <w:p w14:paraId="51668016" w14:textId="77777777" w:rsidR="00754980" w:rsidRPr="00CE4ABE" w:rsidRDefault="00754980" w:rsidP="00E85913">
            <w:pPr>
              <w:jc w:val="center"/>
              <w:rPr>
                <w:rFonts w:ascii="Arial Narrow" w:hAnsi="Arial Narrow" w:cs="Arial"/>
                <w:lang w:val="en-US"/>
              </w:rPr>
            </w:pPr>
          </w:p>
        </w:tc>
        <w:tc>
          <w:tcPr>
            <w:tcW w:w="3548" w:type="dxa"/>
            <w:tcBorders>
              <w:top w:val="nil"/>
              <w:left w:val="nil"/>
              <w:bottom w:val="nil"/>
              <w:right w:val="nil"/>
            </w:tcBorders>
          </w:tcPr>
          <w:p w14:paraId="644CA0E2" w14:textId="77777777" w:rsidR="00754980" w:rsidRPr="00CE4ABE" w:rsidRDefault="00754980" w:rsidP="00E85913">
            <w:pPr>
              <w:jc w:val="center"/>
              <w:rPr>
                <w:rFonts w:ascii="Arial Narrow" w:hAnsi="Arial Narrow" w:cs="Arial"/>
                <w:lang w:val="en-US"/>
              </w:rPr>
            </w:pPr>
          </w:p>
        </w:tc>
        <w:tc>
          <w:tcPr>
            <w:tcW w:w="2268" w:type="dxa"/>
            <w:tcBorders>
              <w:top w:val="nil"/>
              <w:left w:val="nil"/>
              <w:bottom w:val="nil"/>
              <w:right w:val="nil"/>
            </w:tcBorders>
          </w:tcPr>
          <w:p w14:paraId="6AC4F695" w14:textId="77777777" w:rsidR="00754980" w:rsidRPr="00CE4ABE" w:rsidRDefault="00754980" w:rsidP="00E85913">
            <w:pPr>
              <w:jc w:val="center"/>
              <w:rPr>
                <w:rFonts w:ascii="Arial Narrow" w:hAnsi="Arial Narrow" w:cs="Arial"/>
                <w:lang w:val="en-US"/>
              </w:rPr>
            </w:pPr>
          </w:p>
        </w:tc>
        <w:tc>
          <w:tcPr>
            <w:tcW w:w="2126" w:type="dxa"/>
            <w:tcBorders>
              <w:top w:val="nil"/>
              <w:left w:val="nil"/>
              <w:bottom w:val="nil"/>
              <w:right w:val="nil"/>
            </w:tcBorders>
          </w:tcPr>
          <w:p w14:paraId="2134B555" w14:textId="77777777" w:rsidR="00754980" w:rsidRPr="00CE4ABE" w:rsidRDefault="00754980" w:rsidP="00E85913">
            <w:pPr>
              <w:jc w:val="center"/>
              <w:rPr>
                <w:rFonts w:ascii="Arial Narrow" w:hAnsi="Arial Narrow" w:cs="Arial"/>
                <w:lang w:val="en-US"/>
              </w:rPr>
            </w:pPr>
          </w:p>
        </w:tc>
        <w:tc>
          <w:tcPr>
            <w:tcW w:w="1985" w:type="dxa"/>
            <w:tcBorders>
              <w:top w:val="nil"/>
              <w:left w:val="nil"/>
              <w:bottom w:val="nil"/>
              <w:right w:val="single" w:sz="4" w:space="0" w:color="auto"/>
            </w:tcBorders>
          </w:tcPr>
          <w:p w14:paraId="7E1D3373" w14:textId="77777777" w:rsidR="00754980" w:rsidRPr="00CE4ABE" w:rsidRDefault="00754980" w:rsidP="00E85913">
            <w:pPr>
              <w:jc w:val="center"/>
              <w:rPr>
                <w:rFonts w:ascii="Arial Narrow" w:hAnsi="Arial Narrow" w:cs="Arial"/>
                <w:lang w:val="en-US"/>
              </w:rPr>
            </w:pPr>
          </w:p>
        </w:tc>
        <w:tc>
          <w:tcPr>
            <w:tcW w:w="2689" w:type="dxa"/>
            <w:gridSpan w:val="2"/>
            <w:tcBorders>
              <w:top w:val="single" w:sz="4" w:space="0" w:color="auto"/>
              <w:left w:val="single" w:sz="4" w:space="0" w:color="auto"/>
              <w:bottom w:val="single" w:sz="4" w:space="0" w:color="auto"/>
              <w:right w:val="single" w:sz="4" w:space="0" w:color="auto"/>
            </w:tcBorders>
            <w:hideMark/>
          </w:tcPr>
          <w:p w14:paraId="414BBE1C" w14:textId="64D9D2F9" w:rsidR="00754980" w:rsidRPr="00CE4ABE" w:rsidRDefault="007F3BE7" w:rsidP="00E85913">
            <w:pPr>
              <w:jc w:val="center"/>
              <w:rPr>
                <w:rFonts w:ascii="Arial Narrow" w:hAnsi="Arial Narrow" w:cs="Arial"/>
                <w:b/>
                <w:bCs/>
                <w:lang w:val="en-US"/>
              </w:rPr>
            </w:pPr>
            <w:r w:rsidRPr="00CE4ABE">
              <w:rPr>
                <w:rFonts w:ascii="Arial Narrow" w:hAnsi="Arial Narrow" w:cs="Arial"/>
                <w:b/>
                <w:bCs/>
                <w:lang w:val="en-US"/>
              </w:rPr>
              <w:t xml:space="preserve">Selection of the year of attention of the locality </w:t>
            </w:r>
            <w:r w:rsidR="00754980" w:rsidRPr="00CE4ABE">
              <w:rPr>
                <w:rFonts w:ascii="Arial Narrow" w:hAnsi="Arial Narrow" w:cs="Arial"/>
                <w:b/>
                <w:bCs/>
                <w:lang w:val="en-US"/>
              </w:rPr>
              <w:t>(*</w:t>
            </w:r>
            <w:r w:rsidR="00DE416B" w:rsidRPr="00CE4ABE">
              <w:rPr>
                <w:rFonts w:ascii="Arial Narrow" w:hAnsi="Arial Narrow" w:cs="Arial"/>
                <w:b/>
                <w:bCs/>
                <w:lang w:val="en-US"/>
              </w:rPr>
              <w:t>*</w:t>
            </w:r>
            <w:r w:rsidR="00754980" w:rsidRPr="00CE4ABE">
              <w:rPr>
                <w:rFonts w:ascii="Arial Narrow" w:hAnsi="Arial Narrow" w:cs="Arial"/>
                <w:b/>
                <w:bCs/>
                <w:lang w:val="en-US"/>
              </w:rPr>
              <w:t>)</w:t>
            </w:r>
          </w:p>
        </w:tc>
      </w:tr>
      <w:tr w:rsidR="007F3BE7" w:rsidRPr="00CE4ABE" w14:paraId="14808457" w14:textId="77777777" w:rsidTr="00E85913">
        <w:trPr>
          <w:trHeight w:val="250"/>
        </w:trPr>
        <w:tc>
          <w:tcPr>
            <w:tcW w:w="993" w:type="dxa"/>
            <w:tcBorders>
              <w:top w:val="single" w:sz="4" w:space="0" w:color="auto"/>
              <w:left w:val="single" w:sz="4" w:space="0" w:color="auto"/>
              <w:bottom w:val="single" w:sz="4" w:space="0" w:color="auto"/>
              <w:right w:val="single" w:sz="4" w:space="0" w:color="auto"/>
            </w:tcBorders>
            <w:hideMark/>
          </w:tcPr>
          <w:p w14:paraId="69ADCFCB" w14:textId="66A9CF75" w:rsidR="007F3BE7" w:rsidRPr="00CE4ABE" w:rsidRDefault="0057151B" w:rsidP="007F3BE7">
            <w:pPr>
              <w:jc w:val="center"/>
              <w:rPr>
                <w:rFonts w:ascii="Arial Narrow" w:hAnsi="Arial Narrow" w:cs="Arial"/>
                <w:b/>
                <w:bCs/>
                <w:lang w:val="en-US"/>
              </w:rPr>
            </w:pPr>
            <w:r w:rsidRPr="00CE4ABE">
              <w:rPr>
                <w:rFonts w:ascii="Arial Narrow" w:hAnsi="Arial Narrow" w:cs="Arial"/>
                <w:b/>
                <w:bCs/>
                <w:lang w:val="en-US"/>
              </w:rPr>
              <w:t>No.</w:t>
            </w:r>
          </w:p>
        </w:tc>
        <w:tc>
          <w:tcPr>
            <w:tcW w:w="1133" w:type="dxa"/>
            <w:tcBorders>
              <w:top w:val="single" w:sz="4" w:space="0" w:color="auto"/>
              <w:left w:val="single" w:sz="4" w:space="0" w:color="auto"/>
              <w:bottom w:val="single" w:sz="4" w:space="0" w:color="auto"/>
              <w:right w:val="single" w:sz="4" w:space="0" w:color="auto"/>
            </w:tcBorders>
            <w:hideMark/>
          </w:tcPr>
          <w:p w14:paraId="4C09991B" w14:textId="4815D47E" w:rsidR="007F3BE7" w:rsidRPr="00CE4ABE" w:rsidRDefault="00D80975" w:rsidP="007F3BE7">
            <w:pPr>
              <w:jc w:val="center"/>
              <w:rPr>
                <w:rFonts w:ascii="Arial Narrow" w:hAnsi="Arial Narrow" w:cs="Arial"/>
                <w:b/>
                <w:bCs/>
                <w:lang w:val="en-US"/>
              </w:rPr>
            </w:pPr>
            <w:r w:rsidRPr="00CE4ABE">
              <w:rPr>
                <w:rFonts w:ascii="Arial Narrow" w:hAnsi="Arial Narrow" w:cs="Arial"/>
                <w:b/>
                <w:bCs/>
                <w:lang w:val="en-US"/>
              </w:rPr>
              <w:t>Geographic location code</w:t>
            </w:r>
          </w:p>
        </w:tc>
        <w:tc>
          <w:tcPr>
            <w:tcW w:w="3548" w:type="dxa"/>
            <w:tcBorders>
              <w:top w:val="single" w:sz="4" w:space="0" w:color="auto"/>
              <w:left w:val="single" w:sz="4" w:space="0" w:color="auto"/>
              <w:bottom w:val="single" w:sz="4" w:space="0" w:color="auto"/>
              <w:right w:val="single" w:sz="4" w:space="0" w:color="auto"/>
            </w:tcBorders>
            <w:hideMark/>
          </w:tcPr>
          <w:p w14:paraId="27436C0A" w14:textId="587DE9F9"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Chosen location</w:t>
            </w:r>
          </w:p>
        </w:tc>
        <w:tc>
          <w:tcPr>
            <w:tcW w:w="2268" w:type="dxa"/>
            <w:tcBorders>
              <w:top w:val="single" w:sz="4" w:space="0" w:color="auto"/>
              <w:left w:val="single" w:sz="4" w:space="0" w:color="auto"/>
              <w:bottom w:val="single" w:sz="4" w:space="0" w:color="auto"/>
              <w:right w:val="single" w:sz="4" w:space="0" w:color="auto"/>
            </w:tcBorders>
            <w:hideMark/>
          </w:tcPr>
          <w:p w14:paraId="60947D32" w14:textId="39FA93E8"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Region</w:t>
            </w:r>
          </w:p>
        </w:tc>
        <w:tc>
          <w:tcPr>
            <w:tcW w:w="2126" w:type="dxa"/>
            <w:tcBorders>
              <w:top w:val="single" w:sz="4" w:space="0" w:color="auto"/>
              <w:left w:val="single" w:sz="4" w:space="0" w:color="auto"/>
              <w:bottom w:val="single" w:sz="4" w:space="0" w:color="auto"/>
              <w:right w:val="single" w:sz="4" w:space="0" w:color="auto"/>
            </w:tcBorders>
            <w:hideMark/>
          </w:tcPr>
          <w:p w14:paraId="3B93BE88" w14:textId="3B1F6A14"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Province</w:t>
            </w:r>
          </w:p>
        </w:tc>
        <w:tc>
          <w:tcPr>
            <w:tcW w:w="1985" w:type="dxa"/>
            <w:tcBorders>
              <w:top w:val="single" w:sz="4" w:space="0" w:color="auto"/>
              <w:left w:val="single" w:sz="4" w:space="0" w:color="auto"/>
              <w:bottom w:val="single" w:sz="4" w:space="0" w:color="auto"/>
              <w:right w:val="single" w:sz="4" w:space="0" w:color="auto"/>
            </w:tcBorders>
            <w:hideMark/>
          </w:tcPr>
          <w:p w14:paraId="2E01394E" w14:textId="7934D7AC"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District</w:t>
            </w:r>
          </w:p>
        </w:tc>
        <w:tc>
          <w:tcPr>
            <w:tcW w:w="1417" w:type="dxa"/>
            <w:tcBorders>
              <w:top w:val="single" w:sz="4" w:space="0" w:color="auto"/>
              <w:left w:val="single" w:sz="4" w:space="0" w:color="auto"/>
              <w:bottom w:val="single" w:sz="4" w:space="0" w:color="auto"/>
              <w:right w:val="single" w:sz="4" w:space="0" w:color="auto"/>
            </w:tcBorders>
            <w:hideMark/>
          </w:tcPr>
          <w:p w14:paraId="00002D45" w14:textId="4F15777A"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Year 1 (*)</w:t>
            </w:r>
          </w:p>
        </w:tc>
        <w:tc>
          <w:tcPr>
            <w:tcW w:w="1272" w:type="dxa"/>
            <w:tcBorders>
              <w:top w:val="single" w:sz="4" w:space="0" w:color="auto"/>
              <w:left w:val="single" w:sz="4" w:space="0" w:color="auto"/>
              <w:bottom w:val="single" w:sz="4" w:space="0" w:color="auto"/>
              <w:right w:val="single" w:sz="4" w:space="0" w:color="auto"/>
            </w:tcBorders>
            <w:hideMark/>
          </w:tcPr>
          <w:p w14:paraId="21D571EE" w14:textId="50E12003"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Year 2 (*)</w:t>
            </w:r>
          </w:p>
        </w:tc>
      </w:tr>
      <w:tr w:rsidR="00754980" w:rsidRPr="00CE4ABE" w14:paraId="2B75FBFB" w14:textId="77777777" w:rsidTr="00E85913">
        <w:trPr>
          <w:trHeight w:val="250"/>
        </w:trPr>
        <w:tc>
          <w:tcPr>
            <w:tcW w:w="993" w:type="dxa"/>
            <w:tcBorders>
              <w:top w:val="single" w:sz="4" w:space="0" w:color="auto"/>
              <w:left w:val="single" w:sz="4" w:space="0" w:color="auto"/>
              <w:bottom w:val="single" w:sz="4" w:space="0" w:color="auto"/>
              <w:right w:val="single" w:sz="4" w:space="0" w:color="auto"/>
            </w:tcBorders>
            <w:hideMark/>
          </w:tcPr>
          <w:p w14:paraId="2161CCCF" w14:textId="77777777" w:rsidR="00754980" w:rsidRPr="00CE4ABE" w:rsidRDefault="00754980" w:rsidP="00E85913">
            <w:pPr>
              <w:jc w:val="center"/>
              <w:rPr>
                <w:rFonts w:ascii="Arial Narrow" w:hAnsi="Arial Narrow" w:cs="Arial"/>
                <w:b/>
                <w:bCs/>
                <w:lang w:val="en-US"/>
              </w:rPr>
            </w:pPr>
            <w:r w:rsidRPr="00CE4ABE">
              <w:rPr>
                <w:rFonts w:ascii="Arial Narrow" w:hAnsi="Arial Narrow" w:cs="Arial"/>
                <w:b/>
                <w:bCs/>
                <w:lang w:val="en-US"/>
              </w:rPr>
              <w:t>1</w:t>
            </w:r>
          </w:p>
        </w:tc>
        <w:tc>
          <w:tcPr>
            <w:tcW w:w="1133" w:type="dxa"/>
            <w:tcBorders>
              <w:top w:val="single" w:sz="4" w:space="0" w:color="auto"/>
              <w:left w:val="single" w:sz="4" w:space="0" w:color="auto"/>
              <w:bottom w:val="single" w:sz="4" w:space="0" w:color="auto"/>
              <w:right w:val="single" w:sz="4" w:space="0" w:color="auto"/>
            </w:tcBorders>
          </w:tcPr>
          <w:p w14:paraId="3FFAD473" w14:textId="77777777" w:rsidR="00754980" w:rsidRPr="00CE4ABE" w:rsidRDefault="00754980" w:rsidP="00E85913">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14B522E9" w14:textId="77777777" w:rsidR="00754980" w:rsidRPr="00CE4ABE" w:rsidRDefault="00754980" w:rsidP="00E85913">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0409040A" w14:textId="77777777" w:rsidR="00754980" w:rsidRPr="00CE4ABE" w:rsidRDefault="00754980" w:rsidP="00E85913">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68EC9A5E" w14:textId="77777777" w:rsidR="00754980" w:rsidRPr="00CE4ABE" w:rsidRDefault="00754980"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57EB04D4" w14:textId="77777777" w:rsidR="00754980" w:rsidRPr="00CE4ABE" w:rsidRDefault="00754980" w:rsidP="00E85913">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6E251C71" w14:textId="77777777" w:rsidR="00754980" w:rsidRPr="00CE4ABE" w:rsidRDefault="00754980" w:rsidP="00E85913">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20C11CAE" w14:textId="77777777" w:rsidR="00754980" w:rsidRPr="00CE4ABE" w:rsidRDefault="00754980" w:rsidP="00E85913">
            <w:pPr>
              <w:jc w:val="center"/>
              <w:rPr>
                <w:rFonts w:ascii="Arial Narrow" w:hAnsi="Arial Narrow" w:cs="Arial"/>
                <w:b/>
                <w:bCs/>
                <w:lang w:val="en-US"/>
              </w:rPr>
            </w:pPr>
          </w:p>
        </w:tc>
      </w:tr>
      <w:tr w:rsidR="00754980" w:rsidRPr="00CE4ABE" w14:paraId="63B469DC" w14:textId="77777777" w:rsidTr="00E85913">
        <w:trPr>
          <w:trHeight w:val="250"/>
        </w:trPr>
        <w:tc>
          <w:tcPr>
            <w:tcW w:w="993" w:type="dxa"/>
            <w:tcBorders>
              <w:top w:val="single" w:sz="4" w:space="0" w:color="auto"/>
              <w:left w:val="single" w:sz="4" w:space="0" w:color="auto"/>
              <w:bottom w:val="single" w:sz="4" w:space="0" w:color="auto"/>
              <w:right w:val="single" w:sz="4" w:space="0" w:color="auto"/>
            </w:tcBorders>
            <w:hideMark/>
          </w:tcPr>
          <w:p w14:paraId="68508B92" w14:textId="77777777" w:rsidR="00754980" w:rsidRPr="00CE4ABE" w:rsidRDefault="00754980" w:rsidP="00E85913">
            <w:pPr>
              <w:jc w:val="center"/>
              <w:rPr>
                <w:rFonts w:ascii="Arial Narrow" w:hAnsi="Arial Narrow" w:cs="Arial"/>
                <w:b/>
                <w:bCs/>
                <w:lang w:val="en-US"/>
              </w:rPr>
            </w:pPr>
            <w:r w:rsidRPr="00CE4ABE">
              <w:rPr>
                <w:rFonts w:ascii="Arial Narrow" w:hAnsi="Arial Narrow" w:cs="Arial"/>
                <w:b/>
                <w:bCs/>
                <w:lang w:val="en-US"/>
              </w:rPr>
              <w:t>2</w:t>
            </w:r>
          </w:p>
        </w:tc>
        <w:tc>
          <w:tcPr>
            <w:tcW w:w="1133" w:type="dxa"/>
            <w:tcBorders>
              <w:top w:val="single" w:sz="4" w:space="0" w:color="auto"/>
              <w:left w:val="single" w:sz="4" w:space="0" w:color="auto"/>
              <w:bottom w:val="single" w:sz="4" w:space="0" w:color="auto"/>
              <w:right w:val="single" w:sz="4" w:space="0" w:color="auto"/>
            </w:tcBorders>
          </w:tcPr>
          <w:p w14:paraId="75075380" w14:textId="77777777" w:rsidR="00754980" w:rsidRPr="00CE4ABE" w:rsidRDefault="00754980" w:rsidP="00E85913">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351B522F" w14:textId="77777777" w:rsidR="00754980" w:rsidRPr="00CE4ABE" w:rsidRDefault="00754980" w:rsidP="00E85913">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742C9223" w14:textId="77777777" w:rsidR="00754980" w:rsidRPr="00CE4ABE" w:rsidRDefault="00754980" w:rsidP="00E85913">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6CEF4A57" w14:textId="77777777" w:rsidR="00754980" w:rsidRPr="00CE4ABE" w:rsidRDefault="00754980"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3303CEBD" w14:textId="77777777" w:rsidR="00754980" w:rsidRPr="00CE4ABE" w:rsidRDefault="00754980" w:rsidP="00E85913">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341EE820" w14:textId="77777777" w:rsidR="00754980" w:rsidRPr="00CE4ABE" w:rsidRDefault="00754980" w:rsidP="00E85913">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20BBE7B2" w14:textId="77777777" w:rsidR="00754980" w:rsidRPr="00CE4ABE" w:rsidRDefault="00754980" w:rsidP="00E85913">
            <w:pPr>
              <w:jc w:val="center"/>
              <w:rPr>
                <w:rFonts w:ascii="Arial Narrow" w:hAnsi="Arial Narrow" w:cs="Arial"/>
                <w:b/>
                <w:bCs/>
                <w:lang w:val="en-US"/>
              </w:rPr>
            </w:pPr>
          </w:p>
        </w:tc>
      </w:tr>
      <w:tr w:rsidR="00754980" w:rsidRPr="00CE4ABE" w14:paraId="7155E02B" w14:textId="77777777" w:rsidTr="00E85913">
        <w:trPr>
          <w:trHeight w:val="250"/>
        </w:trPr>
        <w:tc>
          <w:tcPr>
            <w:tcW w:w="993" w:type="dxa"/>
            <w:tcBorders>
              <w:top w:val="single" w:sz="4" w:space="0" w:color="auto"/>
              <w:left w:val="single" w:sz="4" w:space="0" w:color="auto"/>
              <w:bottom w:val="single" w:sz="4" w:space="0" w:color="auto"/>
              <w:right w:val="single" w:sz="4" w:space="0" w:color="auto"/>
            </w:tcBorders>
          </w:tcPr>
          <w:p w14:paraId="1B4E00BB" w14:textId="77777777" w:rsidR="00754980" w:rsidRPr="00CE4ABE" w:rsidRDefault="00754980" w:rsidP="00E85913">
            <w:pPr>
              <w:jc w:val="center"/>
              <w:rPr>
                <w:rFonts w:ascii="Arial Narrow" w:hAnsi="Arial Narrow" w:cs="Arial"/>
                <w:b/>
                <w:bCs/>
                <w:lang w:val="en-US"/>
              </w:rPr>
            </w:pPr>
          </w:p>
        </w:tc>
        <w:tc>
          <w:tcPr>
            <w:tcW w:w="1133" w:type="dxa"/>
            <w:tcBorders>
              <w:top w:val="single" w:sz="4" w:space="0" w:color="auto"/>
              <w:left w:val="single" w:sz="4" w:space="0" w:color="auto"/>
              <w:bottom w:val="single" w:sz="4" w:space="0" w:color="auto"/>
              <w:right w:val="single" w:sz="4" w:space="0" w:color="auto"/>
            </w:tcBorders>
          </w:tcPr>
          <w:p w14:paraId="1A7EB750" w14:textId="77777777" w:rsidR="00754980" w:rsidRPr="00CE4ABE" w:rsidRDefault="00754980" w:rsidP="00E85913">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0A4B4671" w14:textId="77777777" w:rsidR="00754980" w:rsidRPr="00CE4ABE" w:rsidRDefault="00754980" w:rsidP="00E85913">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04DA1061" w14:textId="77777777" w:rsidR="00754980" w:rsidRPr="00CE4ABE" w:rsidRDefault="00754980" w:rsidP="00E85913">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3CB31CF9" w14:textId="77777777" w:rsidR="00754980" w:rsidRPr="00CE4ABE" w:rsidRDefault="00754980"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3E6B5E17" w14:textId="77777777" w:rsidR="00754980" w:rsidRPr="00CE4ABE" w:rsidRDefault="00754980" w:rsidP="00E85913">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380565D5" w14:textId="77777777" w:rsidR="00754980" w:rsidRPr="00CE4ABE" w:rsidRDefault="00754980" w:rsidP="00E85913">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42206F2D" w14:textId="77777777" w:rsidR="00754980" w:rsidRPr="00CE4ABE" w:rsidRDefault="00754980" w:rsidP="00E85913">
            <w:pPr>
              <w:jc w:val="center"/>
              <w:rPr>
                <w:rFonts w:ascii="Arial Narrow" w:hAnsi="Arial Narrow" w:cs="Arial"/>
                <w:b/>
                <w:bCs/>
                <w:lang w:val="en-US"/>
              </w:rPr>
            </w:pPr>
          </w:p>
        </w:tc>
      </w:tr>
      <w:tr w:rsidR="00754980" w:rsidRPr="00CE4ABE" w14:paraId="6B9FEE26" w14:textId="77777777" w:rsidTr="00E85913">
        <w:trPr>
          <w:trHeight w:val="250"/>
        </w:trPr>
        <w:tc>
          <w:tcPr>
            <w:tcW w:w="993" w:type="dxa"/>
            <w:tcBorders>
              <w:top w:val="single" w:sz="4" w:space="0" w:color="auto"/>
              <w:left w:val="single" w:sz="4" w:space="0" w:color="auto"/>
              <w:bottom w:val="single" w:sz="4" w:space="0" w:color="auto"/>
              <w:right w:val="single" w:sz="4" w:space="0" w:color="auto"/>
            </w:tcBorders>
            <w:hideMark/>
          </w:tcPr>
          <w:p w14:paraId="0685D520" w14:textId="77777777" w:rsidR="00754980" w:rsidRPr="00CE4ABE" w:rsidRDefault="00754980" w:rsidP="00E85913">
            <w:pPr>
              <w:jc w:val="center"/>
              <w:rPr>
                <w:rFonts w:ascii="Arial Narrow" w:hAnsi="Arial Narrow" w:cs="Arial"/>
                <w:b/>
                <w:bCs/>
                <w:lang w:val="en-US"/>
              </w:rPr>
            </w:pPr>
            <w:r w:rsidRPr="00CE4ABE">
              <w:rPr>
                <w:rFonts w:ascii="Arial Narrow" w:hAnsi="Arial Narrow" w:cs="Arial"/>
                <w:b/>
                <w:bCs/>
                <w:lang w:val="en-US"/>
              </w:rPr>
              <w:t>n</w:t>
            </w:r>
          </w:p>
        </w:tc>
        <w:tc>
          <w:tcPr>
            <w:tcW w:w="1133" w:type="dxa"/>
            <w:tcBorders>
              <w:top w:val="single" w:sz="4" w:space="0" w:color="auto"/>
              <w:left w:val="single" w:sz="4" w:space="0" w:color="auto"/>
              <w:bottom w:val="single" w:sz="4" w:space="0" w:color="auto"/>
              <w:right w:val="single" w:sz="4" w:space="0" w:color="auto"/>
            </w:tcBorders>
          </w:tcPr>
          <w:p w14:paraId="574DD7B5" w14:textId="77777777" w:rsidR="00754980" w:rsidRPr="00CE4ABE" w:rsidRDefault="00754980" w:rsidP="00E85913">
            <w:pPr>
              <w:jc w:val="center"/>
              <w:rPr>
                <w:rFonts w:ascii="Arial Narrow" w:hAnsi="Arial Narrow" w:cs="Arial"/>
                <w:b/>
                <w:bCs/>
                <w:lang w:val="en-US"/>
              </w:rPr>
            </w:pPr>
          </w:p>
        </w:tc>
        <w:tc>
          <w:tcPr>
            <w:tcW w:w="3548" w:type="dxa"/>
            <w:tcBorders>
              <w:top w:val="single" w:sz="4" w:space="0" w:color="auto"/>
              <w:left w:val="single" w:sz="4" w:space="0" w:color="auto"/>
              <w:bottom w:val="single" w:sz="4" w:space="0" w:color="auto"/>
              <w:right w:val="single" w:sz="4" w:space="0" w:color="auto"/>
            </w:tcBorders>
          </w:tcPr>
          <w:p w14:paraId="6059259A" w14:textId="77777777" w:rsidR="00754980" w:rsidRPr="00CE4ABE" w:rsidRDefault="00754980" w:rsidP="00E85913">
            <w:pPr>
              <w:jc w:val="center"/>
              <w:rPr>
                <w:rFonts w:ascii="Arial Narrow" w:hAnsi="Arial Narrow" w:cs="Arial"/>
                <w:b/>
                <w:bCs/>
                <w:lang w:val="en-US"/>
              </w:rPr>
            </w:pPr>
          </w:p>
        </w:tc>
        <w:tc>
          <w:tcPr>
            <w:tcW w:w="2268" w:type="dxa"/>
            <w:tcBorders>
              <w:top w:val="single" w:sz="4" w:space="0" w:color="auto"/>
              <w:left w:val="single" w:sz="4" w:space="0" w:color="auto"/>
              <w:bottom w:val="single" w:sz="4" w:space="0" w:color="auto"/>
              <w:right w:val="single" w:sz="4" w:space="0" w:color="auto"/>
            </w:tcBorders>
          </w:tcPr>
          <w:p w14:paraId="57045F88" w14:textId="77777777" w:rsidR="00754980" w:rsidRPr="00CE4ABE" w:rsidRDefault="00754980" w:rsidP="00E85913">
            <w:pPr>
              <w:jc w:val="center"/>
              <w:rPr>
                <w:rFonts w:ascii="Arial Narrow" w:hAnsi="Arial Narrow" w:cs="Arial"/>
                <w:b/>
                <w:bCs/>
                <w:lang w:val="en-US"/>
              </w:rPr>
            </w:pPr>
          </w:p>
        </w:tc>
        <w:tc>
          <w:tcPr>
            <w:tcW w:w="2126" w:type="dxa"/>
            <w:tcBorders>
              <w:top w:val="single" w:sz="4" w:space="0" w:color="auto"/>
              <w:left w:val="single" w:sz="4" w:space="0" w:color="auto"/>
              <w:bottom w:val="single" w:sz="4" w:space="0" w:color="auto"/>
              <w:right w:val="single" w:sz="4" w:space="0" w:color="auto"/>
            </w:tcBorders>
          </w:tcPr>
          <w:p w14:paraId="5DD1D566" w14:textId="77777777" w:rsidR="00754980" w:rsidRPr="00CE4ABE" w:rsidRDefault="00754980" w:rsidP="00E85913">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tcPr>
          <w:p w14:paraId="55F48099" w14:textId="77777777" w:rsidR="00754980" w:rsidRPr="00CE4ABE" w:rsidRDefault="00754980" w:rsidP="00E85913">
            <w:pPr>
              <w:jc w:val="center"/>
              <w:rPr>
                <w:rFonts w:ascii="Arial Narrow" w:hAnsi="Arial Narrow" w:cs="Arial"/>
                <w:b/>
                <w:bCs/>
                <w:lang w:val="en-US"/>
              </w:rPr>
            </w:pPr>
          </w:p>
        </w:tc>
        <w:tc>
          <w:tcPr>
            <w:tcW w:w="1417" w:type="dxa"/>
            <w:tcBorders>
              <w:top w:val="single" w:sz="4" w:space="0" w:color="auto"/>
              <w:left w:val="single" w:sz="4" w:space="0" w:color="auto"/>
              <w:bottom w:val="single" w:sz="4" w:space="0" w:color="auto"/>
              <w:right w:val="single" w:sz="4" w:space="0" w:color="auto"/>
            </w:tcBorders>
          </w:tcPr>
          <w:p w14:paraId="1FF63F8E" w14:textId="77777777" w:rsidR="00754980" w:rsidRPr="00CE4ABE" w:rsidRDefault="00754980" w:rsidP="00E85913">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44F0F97C" w14:textId="77777777" w:rsidR="00754980" w:rsidRPr="00CE4ABE" w:rsidRDefault="00754980" w:rsidP="00E85913">
            <w:pPr>
              <w:jc w:val="center"/>
              <w:rPr>
                <w:rFonts w:ascii="Arial Narrow" w:hAnsi="Arial Narrow" w:cs="Arial"/>
                <w:b/>
                <w:bCs/>
                <w:lang w:val="en-US"/>
              </w:rPr>
            </w:pPr>
          </w:p>
        </w:tc>
      </w:tr>
      <w:tr w:rsidR="007F3BE7" w:rsidRPr="00CE4ABE" w14:paraId="1FB63929" w14:textId="77777777" w:rsidTr="00D94711">
        <w:trPr>
          <w:trHeight w:val="250"/>
        </w:trPr>
        <w:tc>
          <w:tcPr>
            <w:tcW w:w="993" w:type="dxa"/>
            <w:tcBorders>
              <w:top w:val="single" w:sz="4" w:space="0" w:color="auto"/>
              <w:left w:val="nil"/>
              <w:bottom w:val="nil"/>
              <w:right w:val="nil"/>
            </w:tcBorders>
          </w:tcPr>
          <w:p w14:paraId="71801B6B" w14:textId="77777777" w:rsidR="007F3BE7" w:rsidRPr="00CE4ABE" w:rsidRDefault="007F3BE7" w:rsidP="007F3BE7">
            <w:pPr>
              <w:jc w:val="center"/>
              <w:rPr>
                <w:rFonts w:ascii="Arial Narrow" w:hAnsi="Arial Narrow" w:cs="Arial"/>
                <w:b/>
                <w:bCs/>
                <w:lang w:val="en-US"/>
              </w:rPr>
            </w:pPr>
          </w:p>
        </w:tc>
        <w:tc>
          <w:tcPr>
            <w:tcW w:w="1133" w:type="dxa"/>
            <w:tcBorders>
              <w:top w:val="single" w:sz="4" w:space="0" w:color="auto"/>
              <w:left w:val="nil"/>
              <w:bottom w:val="nil"/>
              <w:right w:val="nil"/>
            </w:tcBorders>
          </w:tcPr>
          <w:p w14:paraId="5AA8BC33" w14:textId="77777777" w:rsidR="007F3BE7" w:rsidRPr="00CE4ABE" w:rsidRDefault="007F3BE7" w:rsidP="007F3BE7">
            <w:pPr>
              <w:jc w:val="center"/>
              <w:rPr>
                <w:rFonts w:ascii="Arial Narrow" w:hAnsi="Arial Narrow" w:cs="Arial"/>
                <w:b/>
                <w:bCs/>
                <w:lang w:val="en-US"/>
              </w:rPr>
            </w:pPr>
          </w:p>
        </w:tc>
        <w:tc>
          <w:tcPr>
            <w:tcW w:w="3548" w:type="dxa"/>
            <w:tcBorders>
              <w:top w:val="single" w:sz="4" w:space="0" w:color="auto"/>
              <w:left w:val="nil"/>
              <w:bottom w:val="nil"/>
              <w:right w:val="nil"/>
            </w:tcBorders>
          </w:tcPr>
          <w:p w14:paraId="1648D2C3" w14:textId="77777777" w:rsidR="007F3BE7" w:rsidRPr="00CE4ABE" w:rsidRDefault="007F3BE7" w:rsidP="007F3BE7">
            <w:pPr>
              <w:jc w:val="center"/>
              <w:rPr>
                <w:rFonts w:ascii="Arial Narrow" w:hAnsi="Arial Narrow" w:cs="Arial"/>
                <w:b/>
                <w:bCs/>
                <w:lang w:val="en-US"/>
              </w:rPr>
            </w:pPr>
          </w:p>
        </w:tc>
        <w:tc>
          <w:tcPr>
            <w:tcW w:w="2268" w:type="dxa"/>
            <w:tcBorders>
              <w:top w:val="single" w:sz="4" w:space="0" w:color="auto"/>
              <w:left w:val="nil"/>
              <w:bottom w:val="nil"/>
              <w:right w:val="nil"/>
            </w:tcBorders>
          </w:tcPr>
          <w:p w14:paraId="02CA3B57" w14:textId="77777777" w:rsidR="007F3BE7" w:rsidRPr="00CE4ABE" w:rsidRDefault="007F3BE7" w:rsidP="007F3BE7">
            <w:pPr>
              <w:jc w:val="center"/>
              <w:rPr>
                <w:rFonts w:ascii="Arial Narrow" w:hAnsi="Arial Narrow" w:cs="Arial"/>
                <w:b/>
                <w:bCs/>
                <w:lang w:val="en-US"/>
              </w:rPr>
            </w:pPr>
          </w:p>
        </w:tc>
        <w:tc>
          <w:tcPr>
            <w:tcW w:w="2126" w:type="dxa"/>
            <w:tcBorders>
              <w:top w:val="single" w:sz="4" w:space="0" w:color="auto"/>
              <w:left w:val="nil"/>
              <w:bottom w:val="nil"/>
              <w:right w:val="single" w:sz="4" w:space="0" w:color="auto"/>
            </w:tcBorders>
          </w:tcPr>
          <w:p w14:paraId="23532A6F" w14:textId="77777777" w:rsidR="007F3BE7" w:rsidRPr="00CE4ABE" w:rsidRDefault="007F3BE7" w:rsidP="007F3BE7">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488FB626" w14:textId="1FE61C6D"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Total score</w:t>
            </w:r>
          </w:p>
        </w:tc>
        <w:tc>
          <w:tcPr>
            <w:tcW w:w="2689" w:type="dxa"/>
            <w:gridSpan w:val="2"/>
            <w:tcBorders>
              <w:top w:val="single" w:sz="4" w:space="0" w:color="auto"/>
              <w:left w:val="single" w:sz="4" w:space="0" w:color="auto"/>
              <w:bottom w:val="single" w:sz="4" w:space="0" w:color="auto"/>
              <w:right w:val="single" w:sz="4" w:space="0" w:color="auto"/>
            </w:tcBorders>
          </w:tcPr>
          <w:p w14:paraId="0D7013DA" w14:textId="77777777" w:rsidR="007F3BE7" w:rsidRPr="00CE4ABE" w:rsidRDefault="007F3BE7" w:rsidP="007F3BE7">
            <w:pPr>
              <w:jc w:val="center"/>
              <w:rPr>
                <w:rFonts w:ascii="Arial Narrow" w:hAnsi="Arial Narrow" w:cs="Arial"/>
                <w:b/>
                <w:bCs/>
                <w:lang w:val="en-US"/>
              </w:rPr>
            </w:pPr>
          </w:p>
        </w:tc>
      </w:tr>
      <w:tr w:rsidR="007F3BE7" w:rsidRPr="00CE4ABE" w14:paraId="0A7E1645" w14:textId="77777777" w:rsidTr="00E85913">
        <w:trPr>
          <w:trHeight w:val="250"/>
        </w:trPr>
        <w:tc>
          <w:tcPr>
            <w:tcW w:w="993" w:type="dxa"/>
            <w:tcBorders>
              <w:top w:val="nil"/>
              <w:left w:val="nil"/>
              <w:bottom w:val="nil"/>
              <w:right w:val="nil"/>
            </w:tcBorders>
          </w:tcPr>
          <w:p w14:paraId="2CBB9EC1" w14:textId="77777777" w:rsidR="007F3BE7" w:rsidRPr="00CE4ABE" w:rsidRDefault="007F3BE7" w:rsidP="007F3BE7">
            <w:pPr>
              <w:jc w:val="center"/>
              <w:rPr>
                <w:rFonts w:ascii="Arial Narrow" w:hAnsi="Arial Narrow" w:cs="Arial"/>
                <w:b/>
                <w:bCs/>
                <w:lang w:val="en-US"/>
              </w:rPr>
            </w:pPr>
          </w:p>
        </w:tc>
        <w:tc>
          <w:tcPr>
            <w:tcW w:w="1133" w:type="dxa"/>
            <w:tcBorders>
              <w:top w:val="nil"/>
              <w:left w:val="nil"/>
              <w:bottom w:val="nil"/>
              <w:right w:val="nil"/>
            </w:tcBorders>
          </w:tcPr>
          <w:p w14:paraId="34C6292E" w14:textId="77777777" w:rsidR="007F3BE7" w:rsidRPr="00CE4ABE" w:rsidRDefault="007F3BE7" w:rsidP="007F3BE7">
            <w:pPr>
              <w:jc w:val="center"/>
              <w:rPr>
                <w:rFonts w:ascii="Arial Narrow" w:hAnsi="Arial Narrow" w:cs="Arial"/>
                <w:b/>
                <w:bCs/>
                <w:lang w:val="en-US"/>
              </w:rPr>
            </w:pPr>
          </w:p>
        </w:tc>
        <w:tc>
          <w:tcPr>
            <w:tcW w:w="3548" w:type="dxa"/>
            <w:tcBorders>
              <w:top w:val="nil"/>
              <w:left w:val="nil"/>
              <w:bottom w:val="nil"/>
              <w:right w:val="nil"/>
            </w:tcBorders>
          </w:tcPr>
          <w:p w14:paraId="3126A619" w14:textId="77777777" w:rsidR="007F3BE7" w:rsidRPr="00CE4ABE" w:rsidRDefault="007F3BE7" w:rsidP="007F3BE7">
            <w:pPr>
              <w:jc w:val="center"/>
              <w:rPr>
                <w:rFonts w:ascii="Arial Narrow" w:hAnsi="Arial Narrow" w:cs="Arial"/>
                <w:b/>
                <w:bCs/>
                <w:lang w:val="en-US"/>
              </w:rPr>
            </w:pPr>
          </w:p>
        </w:tc>
        <w:tc>
          <w:tcPr>
            <w:tcW w:w="2268" w:type="dxa"/>
            <w:tcBorders>
              <w:top w:val="nil"/>
              <w:left w:val="nil"/>
              <w:bottom w:val="nil"/>
              <w:right w:val="nil"/>
            </w:tcBorders>
          </w:tcPr>
          <w:p w14:paraId="32BEE580" w14:textId="77777777" w:rsidR="007F3BE7" w:rsidRPr="00CE4ABE" w:rsidRDefault="007F3BE7" w:rsidP="007F3BE7">
            <w:pPr>
              <w:jc w:val="center"/>
              <w:rPr>
                <w:rFonts w:ascii="Arial Narrow" w:hAnsi="Arial Narrow" w:cs="Arial"/>
                <w:b/>
                <w:bCs/>
                <w:lang w:val="en-US"/>
              </w:rPr>
            </w:pPr>
          </w:p>
        </w:tc>
        <w:tc>
          <w:tcPr>
            <w:tcW w:w="2126" w:type="dxa"/>
            <w:tcBorders>
              <w:top w:val="nil"/>
              <w:left w:val="nil"/>
              <w:bottom w:val="nil"/>
              <w:right w:val="single" w:sz="4" w:space="0" w:color="auto"/>
            </w:tcBorders>
          </w:tcPr>
          <w:p w14:paraId="60771FDD" w14:textId="77777777" w:rsidR="007F3BE7" w:rsidRPr="00CE4ABE" w:rsidRDefault="007F3BE7" w:rsidP="007F3BE7">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550E3C3F" w14:textId="62435DB9" w:rsidR="007F3BE7" w:rsidRPr="00CE4ABE" w:rsidRDefault="0057151B" w:rsidP="007F3BE7">
            <w:pPr>
              <w:jc w:val="center"/>
              <w:rPr>
                <w:rFonts w:ascii="Arial Narrow" w:hAnsi="Arial Narrow" w:cs="Arial"/>
                <w:b/>
                <w:bCs/>
                <w:lang w:val="en-US"/>
              </w:rPr>
            </w:pPr>
            <w:r w:rsidRPr="00CE4ABE">
              <w:rPr>
                <w:rFonts w:ascii="Arial Narrow" w:hAnsi="Arial Narrow" w:cs="Arial"/>
                <w:b/>
                <w:bCs/>
                <w:lang w:val="en-US"/>
              </w:rPr>
              <w:t>No.</w:t>
            </w:r>
            <w:r w:rsidR="007F3BE7" w:rsidRPr="00CE4ABE">
              <w:rPr>
                <w:rFonts w:ascii="Arial Narrow" w:hAnsi="Arial Narrow" w:cs="Arial"/>
                <w:b/>
                <w:bCs/>
                <w:lang w:val="en-US"/>
              </w:rPr>
              <w:t xml:space="preserve"> of locations</w:t>
            </w:r>
          </w:p>
        </w:tc>
        <w:tc>
          <w:tcPr>
            <w:tcW w:w="1417" w:type="dxa"/>
            <w:tcBorders>
              <w:top w:val="single" w:sz="4" w:space="0" w:color="auto"/>
              <w:left w:val="single" w:sz="4" w:space="0" w:color="auto"/>
              <w:bottom w:val="single" w:sz="4" w:space="0" w:color="auto"/>
              <w:right w:val="single" w:sz="4" w:space="0" w:color="auto"/>
            </w:tcBorders>
          </w:tcPr>
          <w:p w14:paraId="1E2A2A5C" w14:textId="77777777" w:rsidR="007F3BE7" w:rsidRPr="00CE4ABE" w:rsidRDefault="007F3BE7" w:rsidP="007F3BE7">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52A7CD5C" w14:textId="77777777" w:rsidR="007F3BE7" w:rsidRPr="00CE4ABE" w:rsidRDefault="007F3BE7" w:rsidP="007F3BE7">
            <w:pPr>
              <w:jc w:val="center"/>
              <w:rPr>
                <w:rFonts w:ascii="Arial Narrow" w:hAnsi="Arial Narrow" w:cs="Arial"/>
                <w:b/>
                <w:bCs/>
                <w:lang w:val="en-US"/>
              </w:rPr>
            </w:pPr>
          </w:p>
        </w:tc>
      </w:tr>
      <w:tr w:rsidR="007F3BE7" w:rsidRPr="00CE4ABE" w14:paraId="548BDABA" w14:textId="77777777" w:rsidTr="00E85913">
        <w:trPr>
          <w:trHeight w:val="250"/>
        </w:trPr>
        <w:tc>
          <w:tcPr>
            <w:tcW w:w="993" w:type="dxa"/>
            <w:tcBorders>
              <w:top w:val="nil"/>
              <w:left w:val="nil"/>
              <w:bottom w:val="nil"/>
              <w:right w:val="nil"/>
            </w:tcBorders>
          </w:tcPr>
          <w:p w14:paraId="2229125C" w14:textId="77777777" w:rsidR="007F3BE7" w:rsidRPr="00CE4ABE" w:rsidRDefault="007F3BE7" w:rsidP="007F3BE7">
            <w:pPr>
              <w:jc w:val="center"/>
              <w:rPr>
                <w:rFonts w:ascii="Arial Narrow" w:hAnsi="Arial Narrow" w:cs="Arial"/>
                <w:b/>
                <w:bCs/>
                <w:lang w:val="en-US"/>
              </w:rPr>
            </w:pPr>
          </w:p>
        </w:tc>
        <w:tc>
          <w:tcPr>
            <w:tcW w:w="1133" w:type="dxa"/>
            <w:tcBorders>
              <w:top w:val="nil"/>
              <w:left w:val="nil"/>
              <w:bottom w:val="nil"/>
              <w:right w:val="nil"/>
            </w:tcBorders>
          </w:tcPr>
          <w:p w14:paraId="1CB21D3B" w14:textId="77777777" w:rsidR="007F3BE7" w:rsidRPr="00CE4ABE" w:rsidRDefault="007F3BE7" w:rsidP="007F3BE7">
            <w:pPr>
              <w:jc w:val="center"/>
              <w:rPr>
                <w:rFonts w:ascii="Arial Narrow" w:hAnsi="Arial Narrow" w:cs="Arial"/>
                <w:b/>
                <w:bCs/>
                <w:lang w:val="en-US"/>
              </w:rPr>
            </w:pPr>
          </w:p>
        </w:tc>
        <w:tc>
          <w:tcPr>
            <w:tcW w:w="3548" w:type="dxa"/>
            <w:tcBorders>
              <w:top w:val="nil"/>
              <w:left w:val="nil"/>
              <w:bottom w:val="nil"/>
              <w:right w:val="nil"/>
            </w:tcBorders>
          </w:tcPr>
          <w:p w14:paraId="781810AF" w14:textId="77777777" w:rsidR="007F3BE7" w:rsidRPr="00CE4ABE" w:rsidRDefault="007F3BE7" w:rsidP="007F3BE7">
            <w:pPr>
              <w:jc w:val="center"/>
              <w:rPr>
                <w:rFonts w:ascii="Arial Narrow" w:hAnsi="Arial Narrow" w:cs="Arial"/>
                <w:b/>
                <w:bCs/>
                <w:lang w:val="en-US"/>
              </w:rPr>
            </w:pPr>
          </w:p>
        </w:tc>
        <w:tc>
          <w:tcPr>
            <w:tcW w:w="2268" w:type="dxa"/>
            <w:tcBorders>
              <w:top w:val="nil"/>
              <w:left w:val="nil"/>
              <w:bottom w:val="nil"/>
              <w:right w:val="nil"/>
            </w:tcBorders>
          </w:tcPr>
          <w:p w14:paraId="4E4508E0" w14:textId="77777777" w:rsidR="007F3BE7" w:rsidRPr="00CE4ABE" w:rsidRDefault="007F3BE7" w:rsidP="007F3BE7">
            <w:pPr>
              <w:jc w:val="center"/>
              <w:rPr>
                <w:rFonts w:ascii="Arial Narrow" w:hAnsi="Arial Narrow" w:cs="Arial"/>
                <w:b/>
                <w:bCs/>
                <w:lang w:val="en-US"/>
              </w:rPr>
            </w:pPr>
          </w:p>
        </w:tc>
        <w:tc>
          <w:tcPr>
            <w:tcW w:w="2126" w:type="dxa"/>
            <w:tcBorders>
              <w:top w:val="nil"/>
              <w:left w:val="nil"/>
              <w:bottom w:val="nil"/>
              <w:right w:val="single" w:sz="4" w:space="0" w:color="auto"/>
            </w:tcBorders>
          </w:tcPr>
          <w:p w14:paraId="49726A97" w14:textId="77777777" w:rsidR="007F3BE7" w:rsidRPr="00CE4ABE" w:rsidRDefault="007F3BE7" w:rsidP="007F3BE7">
            <w:pPr>
              <w:jc w:val="center"/>
              <w:rPr>
                <w:rFonts w:ascii="Arial Narrow" w:hAnsi="Arial Narrow" w:cs="Arial"/>
                <w:b/>
                <w:bCs/>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45700E4D" w14:textId="713C9B59"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 of locations</w:t>
            </w:r>
          </w:p>
        </w:tc>
        <w:tc>
          <w:tcPr>
            <w:tcW w:w="1417" w:type="dxa"/>
            <w:tcBorders>
              <w:top w:val="single" w:sz="4" w:space="0" w:color="auto"/>
              <w:left w:val="single" w:sz="4" w:space="0" w:color="auto"/>
              <w:bottom w:val="single" w:sz="4" w:space="0" w:color="auto"/>
              <w:right w:val="single" w:sz="4" w:space="0" w:color="auto"/>
            </w:tcBorders>
          </w:tcPr>
          <w:p w14:paraId="76E18BF1" w14:textId="77777777" w:rsidR="007F3BE7" w:rsidRPr="00CE4ABE" w:rsidRDefault="007F3BE7" w:rsidP="007F3BE7">
            <w:pPr>
              <w:jc w:val="center"/>
              <w:rPr>
                <w:rFonts w:ascii="Arial Narrow" w:hAnsi="Arial Narrow" w:cs="Arial"/>
                <w:b/>
                <w:bCs/>
                <w:lang w:val="en-US"/>
              </w:rPr>
            </w:pPr>
          </w:p>
        </w:tc>
        <w:tc>
          <w:tcPr>
            <w:tcW w:w="1272" w:type="dxa"/>
            <w:tcBorders>
              <w:top w:val="single" w:sz="4" w:space="0" w:color="auto"/>
              <w:left w:val="single" w:sz="4" w:space="0" w:color="auto"/>
              <w:bottom w:val="single" w:sz="4" w:space="0" w:color="auto"/>
              <w:right w:val="single" w:sz="4" w:space="0" w:color="auto"/>
            </w:tcBorders>
          </w:tcPr>
          <w:p w14:paraId="45C292F0" w14:textId="77777777" w:rsidR="007F3BE7" w:rsidRPr="00CE4ABE" w:rsidRDefault="007F3BE7" w:rsidP="007F3BE7">
            <w:pPr>
              <w:jc w:val="center"/>
              <w:rPr>
                <w:rFonts w:ascii="Arial Narrow" w:hAnsi="Arial Narrow" w:cs="Arial"/>
                <w:b/>
                <w:bCs/>
                <w:lang w:val="en-US"/>
              </w:rPr>
            </w:pPr>
          </w:p>
        </w:tc>
      </w:tr>
    </w:tbl>
    <w:p w14:paraId="1C49EAA1" w14:textId="77777777" w:rsidR="00754980" w:rsidRPr="00CE4ABE" w:rsidRDefault="00754980" w:rsidP="005212EC">
      <w:pPr>
        <w:rPr>
          <w:rFonts w:ascii="Arial" w:hAnsi="Arial" w:cs="Arial"/>
          <w:lang w:val="en-US"/>
        </w:rPr>
      </w:pPr>
    </w:p>
    <w:p w14:paraId="7881C478" w14:textId="77777777" w:rsidR="007F3BE7" w:rsidRPr="00CE4ABE" w:rsidRDefault="00DE416B" w:rsidP="007F3BE7">
      <w:pPr>
        <w:rPr>
          <w:rFonts w:ascii="Arial" w:hAnsi="Arial" w:cs="Arial"/>
          <w:lang w:val="en-US"/>
        </w:rPr>
      </w:pPr>
      <w:r w:rsidRPr="00CE4ABE">
        <w:rPr>
          <w:rFonts w:ascii="Arial" w:hAnsi="Arial" w:cs="Arial"/>
          <w:lang w:val="en-US"/>
        </w:rPr>
        <w:t xml:space="preserve">(*) </w:t>
      </w:r>
      <w:r w:rsidR="007F3BE7" w:rsidRPr="00CE4ABE">
        <w:rPr>
          <w:rFonts w:ascii="Arial" w:hAnsi="Arial" w:cs="Arial"/>
          <w:lang w:val="en-US"/>
        </w:rPr>
        <w:t>Years counted from the Closing Date.</w:t>
      </w:r>
    </w:p>
    <w:p w14:paraId="0DC96B50" w14:textId="49E4E828" w:rsidR="00642075" w:rsidRPr="00CE4ABE" w:rsidRDefault="007F3BE7" w:rsidP="007F3BE7">
      <w:pPr>
        <w:rPr>
          <w:rFonts w:ascii="Arial" w:hAnsi="Arial" w:cs="Arial"/>
          <w:lang w:val="en-US"/>
        </w:rPr>
      </w:pPr>
      <w:r w:rsidRPr="00CE4ABE">
        <w:rPr>
          <w:rFonts w:ascii="Arial" w:hAnsi="Arial" w:cs="Arial"/>
          <w:lang w:val="en-US"/>
        </w:rPr>
        <w:t>(**) If in the selected location, the bidder decides to attend within Year 1, he must mark with an "X" in the column for Year 1 and the column for Year 2 remains empty. If, on the other hand, the bidder decides to attend within Year 2, he must mark with an "X" in the Year 2 column and the Year 1 column will remain empty. In case a Bidder erroneously marks the "X" in both years, it will be assumed to be marked in Year 1.</w:t>
      </w:r>
    </w:p>
    <w:p w14:paraId="37889503" w14:textId="77777777" w:rsidR="00642075" w:rsidRPr="00CE4ABE" w:rsidRDefault="00642075" w:rsidP="005212EC">
      <w:pPr>
        <w:rPr>
          <w:rFonts w:ascii="Arial" w:hAnsi="Arial" w:cs="Arial"/>
          <w:lang w:val="en-US"/>
        </w:rPr>
      </w:pPr>
    </w:p>
    <w:p w14:paraId="2D5857BC" w14:textId="636B8879"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w:t>
      </w:r>
    </w:p>
    <w:p w14:paraId="312AA050" w14:textId="77777777" w:rsidR="005212EC" w:rsidRPr="00CE4ABE" w:rsidRDefault="005212EC" w:rsidP="005212EC">
      <w:pPr>
        <w:rPr>
          <w:rFonts w:ascii="Arial" w:hAnsi="Arial" w:cs="Arial"/>
          <w:lang w:val="en-US"/>
        </w:rPr>
      </w:pPr>
    </w:p>
    <w:p w14:paraId="4B54EECF" w14:textId="26C30331" w:rsidR="005212EC" w:rsidRPr="00CE4ABE" w:rsidRDefault="00F020D6" w:rsidP="005212EC">
      <w:pPr>
        <w:rPr>
          <w:rFonts w:ascii="Arial" w:hAnsi="Arial" w:cs="Arial"/>
          <w:lang w:val="en-US"/>
        </w:rPr>
      </w:pPr>
      <w:r w:rsidRPr="00CE4ABE">
        <w:rPr>
          <w:rFonts w:ascii="Arial" w:hAnsi="Arial" w:cs="Arial"/>
          <w:lang w:val="en-US"/>
        </w:rPr>
        <w:t>Entity</w:t>
      </w:r>
      <w:r w:rsidR="005212EC" w:rsidRPr="00CE4ABE">
        <w:rPr>
          <w:rFonts w:ascii="Arial" w:hAnsi="Arial" w:cs="Arial"/>
          <w:lang w:val="en-US"/>
        </w:rPr>
        <w:tab/>
        <w:t>...........................................................</w:t>
      </w:r>
    </w:p>
    <w:p w14:paraId="145A5B8F" w14:textId="1414A791" w:rsidR="005212EC" w:rsidRPr="00CE4ABE" w:rsidRDefault="00EE267C" w:rsidP="005212EC">
      <w:pPr>
        <w:rPr>
          <w:rFonts w:ascii="Arial" w:hAnsi="Arial" w:cs="Arial"/>
          <w:lang w:val="en-US"/>
        </w:rPr>
      </w:pPr>
      <w:r w:rsidRPr="00CE4ABE">
        <w:rPr>
          <w:rFonts w:ascii="Arial" w:hAnsi="Arial" w:cs="Arial"/>
          <w:lang w:val="en-US"/>
        </w:rPr>
        <w:t>Prequalified Bidder</w:t>
      </w:r>
    </w:p>
    <w:p w14:paraId="6977470D" w14:textId="77777777" w:rsidR="005212EC" w:rsidRPr="00CE4ABE" w:rsidRDefault="005212EC" w:rsidP="005212EC">
      <w:pPr>
        <w:rPr>
          <w:rFonts w:ascii="Arial" w:hAnsi="Arial" w:cs="Arial"/>
          <w:lang w:val="en-US"/>
        </w:rPr>
      </w:pPr>
    </w:p>
    <w:p w14:paraId="1FEDB037" w14:textId="757ED2A0"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7C8DF66F" w14:textId="44A4E1D2" w:rsidR="005212EC" w:rsidRPr="00CE4ABE" w:rsidRDefault="00D80975" w:rsidP="005212EC">
      <w:pPr>
        <w:rPr>
          <w:rFonts w:ascii="Arial" w:hAnsi="Arial" w:cs="Arial"/>
          <w:lang w:val="en-US"/>
        </w:rPr>
      </w:pPr>
      <w:r w:rsidRPr="00CE4ABE">
        <w:rPr>
          <w:rFonts w:ascii="Arial" w:hAnsi="Arial" w:cs="Arial"/>
          <w:lang w:val="en-US"/>
        </w:rPr>
        <w:lastRenderedPageBreak/>
        <w:t xml:space="preserve">Name of </w:t>
      </w:r>
      <w:r w:rsidR="007F3BE7" w:rsidRPr="00CE4ABE">
        <w:rPr>
          <w:rFonts w:ascii="Arial" w:hAnsi="Arial" w:cs="Arial"/>
          <w:lang w:val="en-US"/>
        </w:rPr>
        <w:t xml:space="preserve">Prequalified </w:t>
      </w:r>
      <w:r w:rsidR="002273D5" w:rsidRPr="00CE4ABE">
        <w:rPr>
          <w:rFonts w:ascii="Arial" w:hAnsi="Arial" w:cs="Arial"/>
          <w:lang w:val="en-US"/>
        </w:rPr>
        <w:t xml:space="preserve">Bidder’s </w:t>
      </w:r>
      <w:r w:rsidR="00F020D6" w:rsidRPr="00CE4ABE">
        <w:rPr>
          <w:rFonts w:ascii="Arial" w:hAnsi="Arial" w:cs="Arial"/>
          <w:lang w:val="en-US"/>
        </w:rPr>
        <w:t>Legal Representative</w:t>
      </w:r>
      <w:r w:rsidR="005212EC" w:rsidRPr="00CE4ABE">
        <w:rPr>
          <w:rFonts w:ascii="Arial" w:hAnsi="Arial" w:cs="Arial"/>
          <w:lang w:val="en-US"/>
        </w:rPr>
        <w:t xml:space="preserve"> </w:t>
      </w:r>
    </w:p>
    <w:p w14:paraId="6D33F2F6" w14:textId="77777777" w:rsidR="005212EC" w:rsidRPr="00CE4ABE" w:rsidRDefault="005212EC" w:rsidP="005212EC">
      <w:pPr>
        <w:rPr>
          <w:rFonts w:ascii="Arial" w:hAnsi="Arial" w:cs="Arial"/>
          <w:lang w:val="en-US"/>
        </w:rPr>
      </w:pPr>
    </w:p>
    <w:p w14:paraId="7CFCC445" w14:textId="79FADEAB"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0802837B" w14:textId="058103D4"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 xml:space="preserve"> </w:t>
      </w:r>
      <w:r w:rsidR="007F3BE7" w:rsidRPr="00CE4ABE">
        <w:rPr>
          <w:rFonts w:ascii="Arial" w:hAnsi="Arial" w:cs="Arial"/>
          <w:lang w:val="en-US"/>
        </w:rPr>
        <w:t>of Prequalified</w:t>
      </w:r>
      <w:r w:rsidR="005212EC" w:rsidRPr="00CE4ABE">
        <w:rPr>
          <w:rFonts w:ascii="Arial" w:hAnsi="Arial" w:cs="Arial"/>
          <w:lang w:val="en-US"/>
        </w:rPr>
        <w:t xml:space="preserve"> </w:t>
      </w:r>
      <w:r w:rsidRPr="00CE4ABE">
        <w:rPr>
          <w:rFonts w:ascii="Arial" w:hAnsi="Arial" w:cs="Arial"/>
          <w:lang w:val="en-US"/>
        </w:rPr>
        <w:t>Bidder’s Legal Representative</w:t>
      </w:r>
      <w:r w:rsidR="005212EC" w:rsidRPr="00CE4ABE">
        <w:rPr>
          <w:rFonts w:ascii="Arial" w:hAnsi="Arial" w:cs="Arial"/>
          <w:lang w:val="en-US"/>
        </w:rPr>
        <w:t xml:space="preserve"> </w:t>
      </w:r>
    </w:p>
    <w:p w14:paraId="7588B24A" w14:textId="1E250BF9" w:rsidR="00D201C9" w:rsidRPr="00CE4ABE" w:rsidRDefault="00D201C9">
      <w:pPr>
        <w:rPr>
          <w:rFonts w:ascii="Arial" w:hAnsi="Arial" w:cs="Arial"/>
          <w:lang w:val="en-US"/>
        </w:rPr>
      </w:pPr>
      <w:r w:rsidRPr="00CE4ABE">
        <w:rPr>
          <w:rFonts w:ascii="Arial" w:hAnsi="Arial" w:cs="Arial"/>
          <w:lang w:val="en-US"/>
        </w:rPr>
        <w:br w:type="page"/>
      </w:r>
    </w:p>
    <w:p w14:paraId="035493FB" w14:textId="7D0A3915" w:rsidR="007F3BE7" w:rsidRPr="00CE4ABE" w:rsidRDefault="007F3BE7" w:rsidP="007F3BE7">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9 of the </w:t>
      </w:r>
      <w:r w:rsidR="0057419E">
        <w:rPr>
          <w:rFonts w:ascii="Arial" w:hAnsi="Arial" w:cs="Arial"/>
          <w:b/>
          <w:bCs/>
          <w:lang w:val="en-US"/>
        </w:rPr>
        <w:t>B</w:t>
      </w:r>
      <w:r w:rsidR="0057419E" w:rsidRPr="00894A66">
        <w:rPr>
          <w:rFonts w:ascii="Arial" w:hAnsi="Arial" w:cs="Arial"/>
          <w:b/>
          <w:bCs/>
          <w:lang w:val="en-US"/>
        </w:rPr>
        <w:t xml:space="preserve">idding </w:t>
      </w:r>
      <w:r w:rsidR="0057419E">
        <w:rPr>
          <w:rFonts w:ascii="Arial" w:hAnsi="Arial" w:cs="Arial"/>
          <w:b/>
          <w:bCs/>
          <w:lang w:val="en-US"/>
        </w:rPr>
        <w:t>T</w:t>
      </w:r>
      <w:r w:rsidR="0057419E" w:rsidRPr="00894A66">
        <w:rPr>
          <w:rFonts w:ascii="Arial" w:hAnsi="Arial" w:cs="Arial"/>
          <w:b/>
          <w:bCs/>
          <w:lang w:val="en-US"/>
        </w:rPr>
        <w:t>erms</w:t>
      </w:r>
    </w:p>
    <w:p w14:paraId="5EBDC55F" w14:textId="77777777" w:rsidR="007F3BE7" w:rsidRPr="00CE4ABE" w:rsidRDefault="007F3BE7" w:rsidP="007F3BE7">
      <w:pPr>
        <w:jc w:val="center"/>
        <w:rPr>
          <w:rFonts w:ascii="Arial" w:hAnsi="Arial" w:cs="Arial"/>
          <w:b/>
          <w:bCs/>
          <w:lang w:val="en-US"/>
        </w:rPr>
      </w:pPr>
    </w:p>
    <w:p w14:paraId="12524EB8" w14:textId="1B9FDC95" w:rsidR="005212EC" w:rsidRPr="00CE4ABE" w:rsidRDefault="007F3BE7" w:rsidP="007F3BE7">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1 - </w:t>
      </w:r>
      <w:r w:rsidR="00FD0FDA" w:rsidRPr="00CE4ABE">
        <w:rPr>
          <w:rFonts w:ascii="Arial" w:hAnsi="Arial" w:cs="Arial"/>
          <w:b/>
          <w:bCs/>
          <w:lang w:val="en-US"/>
        </w:rPr>
        <w:t xml:space="preserve">Sample Technical Proposal Form for </w:t>
      </w:r>
      <w:r w:rsidRPr="00CE4ABE">
        <w:rPr>
          <w:rFonts w:ascii="Arial" w:hAnsi="Arial" w:cs="Arial"/>
          <w:b/>
          <w:bCs/>
          <w:lang w:val="en-US"/>
        </w:rPr>
        <w:t xml:space="preserve">Envelope </w:t>
      </w:r>
      <w:r w:rsidR="0057151B" w:rsidRPr="00CE4ABE">
        <w:rPr>
          <w:rFonts w:ascii="Arial" w:hAnsi="Arial" w:cs="Arial"/>
          <w:b/>
          <w:bCs/>
          <w:lang w:val="en-US"/>
        </w:rPr>
        <w:t>No.</w:t>
      </w:r>
      <w:r w:rsidRPr="00CE4ABE">
        <w:rPr>
          <w:rFonts w:ascii="Arial" w:hAnsi="Arial" w:cs="Arial"/>
          <w:b/>
          <w:bCs/>
          <w:lang w:val="en-US"/>
        </w:rPr>
        <w:t xml:space="preserve"> 3 - AWS-3 Band</w:t>
      </w:r>
    </w:p>
    <w:p w14:paraId="4291B73D" w14:textId="2D22B32A" w:rsidR="00FF0D8D" w:rsidRPr="00CE4ABE" w:rsidRDefault="00F020D6" w:rsidP="00FF0D8D">
      <w:pPr>
        <w:jc w:val="center"/>
        <w:rPr>
          <w:rFonts w:ascii="Arial" w:hAnsi="Arial" w:cs="Arial"/>
          <w:b/>
          <w:bCs/>
          <w:lang w:val="en-US"/>
        </w:rPr>
      </w:pPr>
      <w:r w:rsidRPr="00CE4ABE">
        <w:rPr>
          <w:rFonts w:ascii="Arial" w:hAnsi="Arial" w:cs="Arial"/>
          <w:b/>
          <w:bCs/>
          <w:lang w:val="en-US"/>
        </w:rPr>
        <w:t>Reference: paragraph</w:t>
      </w:r>
      <w:r w:rsidR="00FF0D8D" w:rsidRPr="00CE4ABE">
        <w:rPr>
          <w:rFonts w:ascii="Arial" w:hAnsi="Arial" w:cs="Arial"/>
          <w:b/>
          <w:bCs/>
          <w:lang w:val="en-US"/>
        </w:rPr>
        <w:t xml:space="preserve"> 19.1.3</w:t>
      </w:r>
    </w:p>
    <w:p w14:paraId="7AA2B57E" w14:textId="77777777" w:rsidR="005212EC" w:rsidRPr="00CE4ABE" w:rsidRDefault="005212EC" w:rsidP="005212EC">
      <w:pPr>
        <w:rPr>
          <w:rFonts w:ascii="Arial" w:hAnsi="Arial" w:cs="Arial"/>
          <w:lang w:val="en-US"/>
        </w:rPr>
      </w:pPr>
    </w:p>
    <w:p w14:paraId="4F199C02" w14:textId="73BC6EA9"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2482CEAC" w14:textId="77777777" w:rsidR="005212EC" w:rsidRPr="00CE4ABE" w:rsidRDefault="005212EC" w:rsidP="005212EC">
      <w:pPr>
        <w:rPr>
          <w:rFonts w:ascii="Arial" w:hAnsi="Arial" w:cs="Arial"/>
          <w:lang w:val="en-US"/>
        </w:rPr>
      </w:pPr>
    </w:p>
    <w:p w14:paraId="493F5D13" w14:textId="36E00EB2" w:rsidR="005212EC" w:rsidRPr="00CE4ABE" w:rsidRDefault="00EE267C" w:rsidP="005212EC">
      <w:pPr>
        <w:rPr>
          <w:rFonts w:ascii="Arial" w:hAnsi="Arial" w:cs="Arial"/>
          <w:b/>
          <w:bCs/>
          <w:lang w:val="en-US"/>
        </w:rPr>
      </w:pPr>
      <w:r w:rsidRPr="00CE4ABE">
        <w:rPr>
          <w:rFonts w:ascii="Arial" w:hAnsi="Arial" w:cs="Arial"/>
          <w:b/>
          <w:bCs/>
          <w:lang w:val="en-US"/>
        </w:rPr>
        <w:t>Deployment of a 4G Mobile Access Network</w:t>
      </w:r>
      <w:r w:rsidR="005212EC" w:rsidRPr="00CE4ABE">
        <w:rPr>
          <w:rFonts w:ascii="Arial" w:hAnsi="Arial" w:cs="Arial"/>
          <w:b/>
          <w:bCs/>
          <w:lang w:val="en-US"/>
        </w:rPr>
        <w:t>:</w:t>
      </w:r>
    </w:p>
    <w:p w14:paraId="1EE26B69" w14:textId="77777777" w:rsidR="005212EC" w:rsidRPr="00CE4ABE" w:rsidRDefault="005212EC" w:rsidP="005212EC">
      <w:pPr>
        <w:rPr>
          <w:rFonts w:ascii="Arial" w:hAnsi="Arial" w:cs="Arial"/>
          <w:lang w:val="en-US"/>
        </w:rPr>
      </w:pPr>
    </w:p>
    <w:tbl>
      <w:tblPr>
        <w:tblStyle w:val="Tablaconcuadrcula"/>
        <w:tblW w:w="14029" w:type="dxa"/>
        <w:tblLook w:val="04A0" w:firstRow="1" w:lastRow="0" w:firstColumn="1" w:lastColumn="0" w:noHBand="0" w:noVBand="1"/>
      </w:tblPr>
      <w:tblGrid>
        <w:gridCol w:w="1413"/>
        <w:gridCol w:w="3548"/>
        <w:gridCol w:w="2268"/>
        <w:gridCol w:w="2126"/>
        <w:gridCol w:w="1985"/>
        <w:gridCol w:w="1417"/>
        <w:gridCol w:w="1272"/>
      </w:tblGrid>
      <w:tr w:rsidR="00904803" w:rsidRPr="00287ECC" w14:paraId="7DA84EEA" w14:textId="77777777" w:rsidTr="00896150">
        <w:trPr>
          <w:trHeight w:val="250"/>
        </w:trPr>
        <w:tc>
          <w:tcPr>
            <w:tcW w:w="1413" w:type="dxa"/>
            <w:tcBorders>
              <w:top w:val="nil"/>
              <w:left w:val="nil"/>
              <w:bottom w:val="nil"/>
              <w:right w:val="nil"/>
            </w:tcBorders>
          </w:tcPr>
          <w:p w14:paraId="4A42F8E3" w14:textId="77777777" w:rsidR="00904803" w:rsidRPr="00CE4ABE" w:rsidRDefault="00904803" w:rsidP="00896150">
            <w:pPr>
              <w:jc w:val="center"/>
              <w:rPr>
                <w:rFonts w:ascii="Arial Narrow" w:hAnsi="Arial Narrow" w:cs="Arial"/>
                <w:lang w:val="en-US"/>
              </w:rPr>
            </w:pPr>
          </w:p>
        </w:tc>
        <w:tc>
          <w:tcPr>
            <w:tcW w:w="3548" w:type="dxa"/>
            <w:tcBorders>
              <w:top w:val="nil"/>
              <w:left w:val="nil"/>
              <w:bottom w:val="nil"/>
              <w:right w:val="nil"/>
            </w:tcBorders>
          </w:tcPr>
          <w:p w14:paraId="0652F69C" w14:textId="77777777" w:rsidR="00904803" w:rsidRPr="00CE4ABE" w:rsidRDefault="00904803" w:rsidP="00896150">
            <w:pPr>
              <w:jc w:val="center"/>
              <w:rPr>
                <w:rFonts w:ascii="Arial Narrow" w:hAnsi="Arial Narrow" w:cs="Arial"/>
                <w:lang w:val="en-US"/>
              </w:rPr>
            </w:pPr>
          </w:p>
        </w:tc>
        <w:tc>
          <w:tcPr>
            <w:tcW w:w="2268" w:type="dxa"/>
            <w:tcBorders>
              <w:top w:val="nil"/>
              <w:left w:val="nil"/>
              <w:bottom w:val="nil"/>
              <w:right w:val="nil"/>
            </w:tcBorders>
          </w:tcPr>
          <w:p w14:paraId="37CB5F7E" w14:textId="77777777" w:rsidR="00904803" w:rsidRPr="00CE4ABE" w:rsidRDefault="00904803" w:rsidP="00896150">
            <w:pPr>
              <w:jc w:val="center"/>
              <w:rPr>
                <w:rFonts w:ascii="Arial Narrow" w:hAnsi="Arial Narrow" w:cs="Arial"/>
                <w:lang w:val="en-US"/>
              </w:rPr>
            </w:pPr>
          </w:p>
        </w:tc>
        <w:tc>
          <w:tcPr>
            <w:tcW w:w="2126" w:type="dxa"/>
            <w:tcBorders>
              <w:top w:val="nil"/>
              <w:left w:val="nil"/>
              <w:bottom w:val="nil"/>
              <w:right w:val="nil"/>
            </w:tcBorders>
          </w:tcPr>
          <w:p w14:paraId="101B2DAF" w14:textId="77777777" w:rsidR="00904803" w:rsidRPr="00CE4ABE" w:rsidRDefault="00904803" w:rsidP="00896150">
            <w:pPr>
              <w:jc w:val="center"/>
              <w:rPr>
                <w:rFonts w:ascii="Arial Narrow" w:hAnsi="Arial Narrow" w:cs="Arial"/>
                <w:lang w:val="en-US"/>
              </w:rPr>
            </w:pPr>
          </w:p>
        </w:tc>
        <w:tc>
          <w:tcPr>
            <w:tcW w:w="1985" w:type="dxa"/>
            <w:tcBorders>
              <w:top w:val="nil"/>
              <w:left w:val="nil"/>
              <w:bottom w:val="nil"/>
              <w:right w:val="single" w:sz="4" w:space="0" w:color="auto"/>
            </w:tcBorders>
          </w:tcPr>
          <w:p w14:paraId="7DB43BEE" w14:textId="77777777" w:rsidR="00904803" w:rsidRPr="00CE4ABE" w:rsidRDefault="00904803" w:rsidP="00896150">
            <w:pPr>
              <w:jc w:val="center"/>
              <w:rPr>
                <w:rFonts w:ascii="Arial Narrow" w:hAnsi="Arial Narrow" w:cs="Arial"/>
                <w:lang w:val="en-US"/>
              </w:rPr>
            </w:pPr>
          </w:p>
        </w:tc>
        <w:tc>
          <w:tcPr>
            <w:tcW w:w="2689" w:type="dxa"/>
            <w:gridSpan w:val="2"/>
            <w:tcBorders>
              <w:left w:val="single" w:sz="4" w:space="0" w:color="auto"/>
            </w:tcBorders>
          </w:tcPr>
          <w:p w14:paraId="066C23DB" w14:textId="72B5A70E" w:rsidR="00904803" w:rsidRPr="00CE4ABE" w:rsidRDefault="007F3BE7" w:rsidP="00896150">
            <w:pPr>
              <w:jc w:val="center"/>
              <w:rPr>
                <w:rFonts w:ascii="Arial Narrow" w:hAnsi="Arial Narrow" w:cs="Arial"/>
                <w:b/>
                <w:bCs/>
                <w:lang w:val="en-US"/>
              </w:rPr>
            </w:pPr>
            <w:r w:rsidRPr="00CE4ABE">
              <w:rPr>
                <w:rFonts w:ascii="Arial Narrow" w:hAnsi="Arial Narrow" w:cs="Arial"/>
                <w:b/>
                <w:bCs/>
                <w:lang w:val="en-US"/>
              </w:rPr>
              <w:t xml:space="preserve">Selection of the year of attention of the locality </w:t>
            </w:r>
            <w:r w:rsidR="00642075" w:rsidRPr="00CE4ABE">
              <w:rPr>
                <w:rFonts w:ascii="Arial Narrow" w:hAnsi="Arial Narrow" w:cs="Arial"/>
                <w:b/>
                <w:bCs/>
                <w:lang w:val="en-US"/>
              </w:rPr>
              <w:t>(*</w:t>
            </w:r>
            <w:r w:rsidR="00DE416B" w:rsidRPr="00CE4ABE">
              <w:rPr>
                <w:rFonts w:ascii="Arial Narrow" w:hAnsi="Arial Narrow" w:cs="Arial"/>
                <w:b/>
                <w:bCs/>
                <w:lang w:val="en-US"/>
              </w:rPr>
              <w:t>*</w:t>
            </w:r>
            <w:r w:rsidR="00642075" w:rsidRPr="00CE4ABE">
              <w:rPr>
                <w:rFonts w:ascii="Arial Narrow" w:hAnsi="Arial Narrow" w:cs="Arial"/>
                <w:b/>
                <w:bCs/>
                <w:lang w:val="en-US"/>
              </w:rPr>
              <w:t>)</w:t>
            </w:r>
          </w:p>
        </w:tc>
      </w:tr>
      <w:tr w:rsidR="007F3BE7" w:rsidRPr="00CE4ABE" w14:paraId="4F3CD372" w14:textId="77777777" w:rsidTr="007666AF">
        <w:trPr>
          <w:trHeight w:val="250"/>
        </w:trPr>
        <w:tc>
          <w:tcPr>
            <w:tcW w:w="1413" w:type="dxa"/>
            <w:tcBorders>
              <w:top w:val="single" w:sz="4" w:space="0" w:color="auto"/>
            </w:tcBorders>
          </w:tcPr>
          <w:p w14:paraId="3CE8565A" w14:textId="46704E3F" w:rsidR="007F3BE7" w:rsidRPr="00CE4ABE" w:rsidRDefault="00D80975" w:rsidP="007F3BE7">
            <w:pPr>
              <w:jc w:val="center"/>
              <w:rPr>
                <w:rFonts w:ascii="Arial Narrow" w:hAnsi="Arial Narrow" w:cs="Arial"/>
                <w:b/>
                <w:bCs/>
                <w:lang w:val="en-US"/>
              </w:rPr>
            </w:pPr>
            <w:r w:rsidRPr="00CE4ABE">
              <w:rPr>
                <w:rFonts w:ascii="Arial Narrow" w:hAnsi="Arial Narrow" w:cs="Arial"/>
                <w:b/>
                <w:bCs/>
                <w:lang w:val="en-US"/>
              </w:rPr>
              <w:t>Geographic location code</w:t>
            </w:r>
          </w:p>
        </w:tc>
        <w:tc>
          <w:tcPr>
            <w:tcW w:w="3548" w:type="dxa"/>
            <w:tcBorders>
              <w:top w:val="single" w:sz="4" w:space="0" w:color="auto"/>
              <w:left w:val="single" w:sz="4" w:space="0" w:color="auto"/>
              <w:bottom w:val="single" w:sz="4" w:space="0" w:color="auto"/>
              <w:right w:val="single" w:sz="4" w:space="0" w:color="auto"/>
            </w:tcBorders>
          </w:tcPr>
          <w:p w14:paraId="3845918A" w14:textId="2B6B7732"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Chosen location</w:t>
            </w:r>
          </w:p>
        </w:tc>
        <w:tc>
          <w:tcPr>
            <w:tcW w:w="2268" w:type="dxa"/>
            <w:tcBorders>
              <w:top w:val="single" w:sz="4" w:space="0" w:color="auto"/>
              <w:left w:val="single" w:sz="4" w:space="0" w:color="auto"/>
              <w:bottom w:val="single" w:sz="4" w:space="0" w:color="auto"/>
              <w:right w:val="single" w:sz="4" w:space="0" w:color="auto"/>
            </w:tcBorders>
          </w:tcPr>
          <w:p w14:paraId="5FED229D" w14:textId="2B581A95"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Region</w:t>
            </w:r>
          </w:p>
        </w:tc>
        <w:tc>
          <w:tcPr>
            <w:tcW w:w="2126" w:type="dxa"/>
            <w:tcBorders>
              <w:top w:val="single" w:sz="4" w:space="0" w:color="auto"/>
              <w:left w:val="single" w:sz="4" w:space="0" w:color="auto"/>
              <w:bottom w:val="single" w:sz="4" w:space="0" w:color="auto"/>
              <w:right w:val="single" w:sz="4" w:space="0" w:color="auto"/>
            </w:tcBorders>
          </w:tcPr>
          <w:p w14:paraId="2755C5D1" w14:textId="2845276F"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Province</w:t>
            </w:r>
          </w:p>
        </w:tc>
        <w:tc>
          <w:tcPr>
            <w:tcW w:w="1985" w:type="dxa"/>
            <w:tcBorders>
              <w:top w:val="single" w:sz="4" w:space="0" w:color="auto"/>
              <w:left w:val="single" w:sz="4" w:space="0" w:color="auto"/>
              <w:bottom w:val="single" w:sz="4" w:space="0" w:color="auto"/>
              <w:right w:val="single" w:sz="4" w:space="0" w:color="auto"/>
            </w:tcBorders>
          </w:tcPr>
          <w:p w14:paraId="2092A22B" w14:textId="159BFDBB"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District</w:t>
            </w:r>
          </w:p>
        </w:tc>
        <w:tc>
          <w:tcPr>
            <w:tcW w:w="1417" w:type="dxa"/>
            <w:tcBorders>
              <w:top w:val="single" w:sz="4" w:space="0" w:color="auto"/>
              <w:left w:val="single" w:sz="4" w:space="0" w:color="auto"/>
              <w:bottom w:val="single" w:sz="4" w:space="0" w:color="auto"/>
              <w:right w:val="single" w:sz="4" w:space="0" w:color="auto"/>
            </w:tcBorders>
          </w:tcPr>
          <w:p w14:paraId="34640AC9" w14:textId="6C8308B9"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Year 1 (*)</w:t>
            </w:r>
          </w:p>
        </w:tc>
        <w:tc>
          <w:tcPr>
            <w:tcW w:w="1272" w:type="dxa"/>
            <w:tcBorders>
              <w:top w:val="single" w:sz="4" w:space="0" w:color="auto"/>
              <w:left w:val="single" w:sz="4" w:space="0" w:color="auto"/>
              <w:bottom w:val="single" w:sz="4" w:space="0" w:color="auto"/>
              <w:right w:val="single" w:sz="4" w:space="0" w:color="auto"/>
            </w:tcBorders>
          </w:tcPr>
          <w:p w14:paraId="7CFE9F93" w14:textId="6A470069"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Year 2 (*)</w:t>
            </w:r>
          </w:p>
        </w:tc>
      </w:tr>
      <w:tr w:rsidR="00904803" w:rsidRPr="00CE4ABE" w14:paraId="5156348E" w14:textId="77777777" w:rsidTr="00896150">
        <w:trPr>
          <w:trHeight w:val="250"/>
        </w:trPr>
        <w:tc>
          <w:tcPr>
            <w:tcW w:w="1413" w:type="dxa"/>
          </w:tcPr>
          <w:p w14:paraId="6B889ECB" w14:textId="77777777" w:rsidR="00904803" w:rsidRPr="00CE4ABE" w:rsidRDefault="00904803" w:rsidP="00896150">
            <w:pPr>
              <w:jc w:val="center"/>
              <w:rPr>
                <w:rFonts w:ascii="Arial Narrow" w:hAnsi="Arial Narrow" w:cs="Arial"/>
                <w:b/>
                <w:bCs/>
                <w:lang w:val="en-US"/>
              </w:rPr>
            </w:pPr>
          </w:p>
        </w:tc>
        <w:tc>
          <w:tcPr>
            <w:tcW w:w="3548" w:type="dxa"/>
          </w:tcPr>
          <w:p w14:paraId="7340BE8A" w14:textId="77777777" w:rsidR="00904803" w:rsidRPr="00CE4ABE" w:rsidRDefault="00904803" w:rsidP="00896150">
            <w:pPr>
              <w:jc w:val="center"/>
              <w:rPr>
                <w:rFonts w:ascii="Arial Narrow" w:hAnsi="Arial Narrow" w:cs="Arial"/>
                <w:b/>
                <w:bCs/>
                <w:lang w:val="en-US"/>
              </w:rPr>
            </w:pPr>
          </w:p>
        </w:tc>
        <w:tc>
          <w:tcPr>
            <w:tcW w:w="2268" w:type="dxa"/>
          </w:tcPr>
          <w:p w14:paraId="15DAAA73" w14:textId="77777777" w:rsidR="00904803" w:rsidRPr="00CE4ABE" w:rsidRDefault="00904803" w:rsidP="00896150">
            <w:pPr>
              <w:jc w:val="center"/>
              <w:rPr>
                <w:rFonts w:ascii="Arial Narrow" w:hAnsi="Arial Narrow" w:cs="Arial"/>
                <w:b/>
                <w:bCs/>
                <w:lang w:val="en-US"/>
              </w:rPr>
            </w:pPr>
          </w:p>
        </w:tc>
        <w:tc>
          <w:tcPr>
            <w:tcW w:w="2126" w:type="dxa"/>
          </w:tcPr>
          <w:p w14:paraId="00C9AA10" w14:textId="77777777" w:rsidR="00904803" w:rsidRPr="00CE4ABE" w:rsidRDefault="00904803" w:rsidP="00896150">
            <w:pPr>
              <w:jc w:val="center"/>
              <w:rPr>
                <w:rFonts w:ascii="Arial Narrow" w:hAnsi="Arial Narrow" w:cs="Arial"/>
                <w:b/>
                <w:bCs/>
                <w:lang w:val="en-US"/>
              </w:rPr>
            </w:pPr>
          </w:p>
        </w:tc>
        <w:tc>
          <w:tcPr>
            <w:tcW w:w="1985" w:type="dxa"/>
          </w:tcPr>
          <w:p w14:paraId="538DE8B3" w14:textId="77777777" w:rsidR="00904803" w:rsidRPr="00CE4ABE" w:rsidRDefault="00904803" w:rsidP="00896150">
            <w:pPr>
              <w:jc w:val="center"/>
              <w:rPr>
                <w:rFonts w:ascii="Arial Narrow" w:hAnsi="Arial Narrow" w:cs="Arial"/>
                <w:b/>
                <w:bCs/>
                <w:lang w:val="en-US"/>
              </w:rPr>
            </w:pPr>
          </w:p>
        </w:tc>
        <w:tc>
          <w:tcPr>
            <w:tcW w:w="1417" w:type="dxa"/>
          </w:tcPr>
          <w:p w14:paraId="06250069" w14:textId="77777777" w:rsidR="00904803" w:rsidRPr="00CE4ABE" w:rsidRDefault="00904803" w:rsidP="00896150">
            <w:pPr>
              <w:jc w:val="center"/>
              <w:rPr>
                <w:rFonts w:ascii="Arial Narrow" w:hAnsi="Arial Narrow" w:cs="Arial"/>
                <w:b/>
                <w:bCs/>
                <w:lang w:val="en-US"/>
              </w:rPr>
            </w:pPr>
          </w:p>
        </w:tc>
        <w:tc>
          <w:tcPr>
            <w:tcW w:w="1272" w:type="dxa"/>
          </w:tcPr>
          <w:p w14:paraId="548D71DE" w14:textId="77777777" w:rsidR="00904803" w:rsidRPr="00CE4ABE" w:rsidRDefault="00904803" w:rsidP="00896150">
            <w:pPr>
              <w:jc w:val="center"/>
              <w:rPr>
                <w:rFonts w:ascii="Arial Narrow" w:hAnsi="Arial Narrow" w:cs="Arial"/>
                <w:b/>
                <w:bCs/>
                <w:lang w:val="en-US"/>
              </w:rPr>
            </w:pPr>
          </w:p>
        </w:tc>
      </w:tr>
      <w:tr w:rsidR="00904803" w:rsidRPr="00CE4ABE" w14:paraId="5E88B5D2" w14:textId="77777777" w:rsidTr="00896150">
        <w:trPr>
          <w:trHeight w:val="250"/>
        </w:trPr>
        <w:tc>
          <w:tcPr>
            <w:tcW w:w="1413" w:type="dxa"/>
          </w:tcPr>
          <w:p w14:paraId="732AFC6E" w14:textId="77777777" w:rsidR="00904803" w:rsidRPr="00CE4ABE" w:rsidRDefault="00904803" w:rsidP="00896150">
            <w:pPr>
              <w:jc w:val="center"/>
              <w:rPr>
                <w:rFonts w:ascii="Arial Narrow" w:hAnsi="Arial Narrow" w:cs="Arial"/>
                <w:b/>
                <w:bCs/>
                <w:lang w:val="en-US"/>
              </w:rPr>
            </w:pPr>
          </w:p>
        </w:tc>
        <w:tc>
          <w:tcPr>
            <w:tcW w:w="3548" w:type="dxa"/>
          </w:tcPr>
          <w:p w14:paraId="532307CA" w14:textId="77777777" w:rsidR="00904803" w:rsidRPr="00CE4ABE" w:rsidRDefault="00904803" w:rsidP="00896150">
            <w:pPr>
              <w:jc w:val="center"/>
              <w:rPr>
                <w:rFonts w:ascii="Arial Narrow" w:hAnsi="Arial Narrow" w:cs="Arial"/>
                <w:b/>
                <w:bCs/>
                <w:lang w:val="en-US"/>
              </w:rPr>
            </w:pPr>
          </w:p>
        </w:tc>
        <w:tc>
          <w:tcPr>
            <w:tcW w:w="2268" w:type="dxa"/>
          </w:tcPr>
          <w:p w14:paraId="01EEA5BB" w14:textId="77777777" w:rsidR="00904803" w:rsidRPr="00CE4ABE" w:rsidRDefault="00904803" w:rsidP="00896150">
            <w:pPr>
              <w:jc w:val="center"/>
              <w:rPr>
                <w:rFonts w:ascii="Arial Narrow" w:hAnsi="Arial Narrow" w:cs="Arial"/>
                <w:b/>
                <w:bCs/>
                <w:lang w:val="en-US"/>
              </w:rPr>
            </w:pPr>
          </w:p>
        </w:tc>
        <w:tc>
          <w:tcPr>
            <w:tcW w:w="2126" w:type="dxa"/>
          </w:tcPr>
          <w:p w14:paraId="3B58A624" w14:textId="77777777" w:rsidR="00904803" w:rsidRPr="00CE4ABE" w:rsidRDefault="00904803" w:rsidP="00896150">
            <w:pPr>
              <w:jc w:val="center"/>
              <w:rPr>
                <w:rFonts w:ascii="Arial Narrow" w:hAnsi="Arial Narrow" w:cs="Arial"/>
                <w:b/>
                <w:bCs/>
                <w:lang w:val="en-US"/>
              </w:rPr>
            </w:pPr>
          </w:p>
        </w:tc>
        <w:tc>
          <w:tcPr>
            <w:tcW w:w="1985" w:type="dxa"/>
          </w:tcPr>
          <w:p w14:paraId="52EA7731" w14:textId="77777777" w:rsidR="00904803" w:rsidRPr="00CE4ABE" w:rsidRDefault="00904803" w:rsidP="00896150">
            <w:pPr>
              <w:jc w:val="center"/>
              <w:rPr>
                <w:rFonts w:ascii="Arial Narrow" w:hAnsi="Arial Narrow" w:cs="Arial"/>
                <w:b/>
                <w:bCs/>
                <w:lang w:val="en-US"/>
              </w:rPr>
            </w:pPr>
          </w:p>
        </w:tc>
        <w:tc>
          <w:tcPr>
            <w:tcW w:w="1417" w:type="dxa"/>
          </w:tcPr>
          <w:p w14:paraId="07EB618E" w14:textId="77777777" w:rsidR="00904803" w:rsidRPr="00CE4ABE" w:rsidRDefault="00904803" w:rsidP="00896150">
            <w:pPr>
              <w:jc w:val="center"/>
              <w:rPr>
                <w:rFonts w:ascii="Arial Narrow" w:hAnsi="Arial Narrow" w:cs="Arial"/>
                <w:b/>
                <w:bCs/>
                <w:lang w:val="en-US"/>
              </w:rPr>
            </w:pPr>
          </w:p>
        </w:tc>
        <w:tc>
          <w:tcPr>
            <w:tcW w:w="1272" w:type="dxa"/>
          </w:tcPr>
          <w:p w14:paraId="6C0A3463" w14:textId="77777777" w:rsidR="00904803" w:rsidRPr="00CE4ABE" w:rsidRDefault="00904803" w:rsidP="00896150">
            <w:pPr>
              <w:jc w:val="center"/>
              <w:rPr>
                <w:rFonts w:ascii="Arial Narrow" w:hAnsi="Arial Narrow" w:cs="Arial"/>
                <w:b/>
                <w:bCs/>
                <w:lang w:val="en-US"/>
              </w:rPr>
            </w:pPr>
          </w:p>
        </w:tc>
      </w:tr>
      <w:tr w:rsidR="00904803" w:rsidRPr="00CE4ABE" w14:paraId="7312BE1D" w14:textId="77777777" w:rsidTr="00896150">
        <w:trPr>
          <w:trHeight w:val="250"/>
        </w:trPr>
        <w:tc>
          <w:tcPr>
            <w:tcW w:w="1413" w:type="dxa"/>
            <w:tcBorders>
              <w:bottom w:val="single" w:sz="4" w:space="0" w:color="auto"/>
            </w:tcBorders>
          </w:tcPr>
          <w:p w14:paraId="3DB41CDF" w14:textId="77777777" w:rsidR="00904803" w:rsidRPr="00CE4ABE" w:rsidRDefault="00904803" w:rsidP="00896150">
            <w:pPr>
              <w:jc w:val="center"/>
              <w:rPr>
                <w:rFonts w:ascii="Arial Narrow" w:hAnsi="Arial Narrow" w:cs="Arial"/>
                <w:b/>
                <w:bCs/>
                <w:lang w:val="en-US"/>
              </w:rPr>
            </w:pPr>
          </w:p>
        </w:tc>
        <w:tc>
          <w:tcPr>
            <w:tcW w:w="3548" w:type="dxa"/>
            <w:tcBorders>
              <w:bottom w:val="single" w:sz="4" w:space="0" w:color="auto"/>
            </w:tcBorders>
          </w:tcPr>
          <w:p w14:paraId="41C459D9" w14:textId="77777777" w:rsidR="00904803" w:rsidRPr="00CE4ABE" w:rsidRDefault="00904803" w:rsidP="00896150">
            <w:pPr>
              <w:jc w:val="center"/>
              <w:rPr>
                <w:rFonts w:ascii="Arial Narrow" w:hAnsi="Arial Narrow" w:cs="Arial"/>
                <w:b/>
                <w:bCs/>
                <w:lang w:val="en-US"/>
              </w:rPr>
            </w:pPr>
          </w:p>
        </w:tc>
        <w:tc>
          <w:tcPr>
            <w:tcW w:w="2268" w:type="dxa"/>
            <w:tcBorders>
              <w:bottom w:val="single" w:sz="4" w:space="0" w:color="auto"/>
            </w:tcBorders>
          </w:tcPr>
          <w:p w14:paraId="24B7B492" w14:textId="77777777" w:rsidR="00904803" w:rsidRPr="00CE4ABE" w:rsidRDefault="00904803" w:rsidP="00896150">
            <w:pPr>
              <w:jc w:val="center"/>
              <w:rPr>
                <w:rFonts w:ascii="Arial Narrow" w:hAnsi="Arial Narrow" w:cs="Arial"/>
                <w:b/>
                <w:bCs/>
                <w:lang w:val="en-US"/>
              </w:rPr>
            </w:pPr>
          </w:p>
        </w:tc>
        <w:tc>
          <w:tcPr>
            <w:tcW w:w="2126" w:type="dxa"/>
            <w:tcBorders>
              <w:bottom w:val="single" w:sz="4" w:space="0" w:color="auto"/>
            </w:tcBorders>
          </w:tcPr>
          <w:p w14:paraId="36971D9B" w14:textId="77777777" w:rsidR="00904803" w:rsidRPr="00CE4ABE" w:rsidRDefault="00904803" w:rsidP="00896150">
            <w:pPr>
              <w:jc w:val="center"/>
              <w:rPr>
                <w:rFonts w:ascii="Arial Narrow" w:hAnsi="Arial Narrow" w:cs="Arial"/>
                <w:b/>
                <w:bCs/>
                <w:lang w:val="en-US"/>
              </w:rPr>
            </w:pPr>
          </w:p>
        </w:tc>
        <w:tc>
          <w:tcPr>
            <w:tcW w:w="1985" w:type="dxa"/>
            <w:tcBorders>
              <w:bottom w:val="single" w:sz="4" w:space="0" w:color="auto"/>
            </w:tcBorders>
          </w:tcPr>
          <w:p w14:paraId="5E57919B" w14:textId="77777777" w:rsidR="00904803" w:rsidRPr="00CE4ABE" w:rsidRDefault="00904803" w:rsidP="00896150">
            <w:pPr>
              <w:jc w:val="center"/>
              <w:rPr>
                <w:rFonts w:ascii="Arial Narrow" w:hAnsi="Arial Narrow" w:cs="Arial"/>
                <w:b/>
                <w:bCs/>
                <w:lang w:val="en-US"/>
              </w:rPr>
            </w:pPr>
          </w:p>
        </w:tc>
        <w:tc>
          <w:tcPr>
            <w:tcW w:w="1417" w:type="dxa"/>
          </w:tcPr>
          <w:p w14:paraId="6079E064" w14:textId="77777777" w:rsidR="00904803" w:rsidRPr="00CE4ABE" w:rsidRDefault="00904803" w:rsidP="00896150">
            <w:pPr>
              <w:jc w:val="center"/>
              <w:rPr>
                <w:rFonts w:ascii="Arial Narrow" w:hAnsi="Arial Narrow" w:cs="Arial"/>
                <w:b/>
                <w:bCs/>
                <w:lang w:val="en-US"/>
              </w:rPr>
            </w:pPr>
          </w:p>
        </w:tc>
        <w:tc>
          <w:tcPr>
            <w:tcW w:w="1272" w:type="dxa"/>
          </w:tcPr>
          <w:p w14:paraId="3EA24A8C" w14:textId="77777777" w:rsidR="00904803" w:rsidRPr="00CE4ABE" w:rsidRDefault="00904803" w:rsidP="00896150">
            <w:pPr>
              <w:jc w:val="center"/>
              <w:rPr>
                <w:rFonts w:ascii="Arial Narrow" w:hAnsi="Arial Narrow" w:cs="Arial"/>
                <w:b/>
                <w:bCs/>
                <w:lang w:val="en-US"/>
              </w:rPr>
            </w:pPr>
          </w:p>
        </w:tc>
      </w:tr>
      <w:tr w:rsidR="00904803" w:rsidRPr="00CE4ABE" w14:paraId="327FA158" w14:textId="77777777" w:rsidTr="00896150">
        <w:trPr>
          <w:trHeight w:val="250"/>
        </w:trPr>
        <w:tc>
          <w:tcPr>
            <w:tcW w:w="1413" w:type="dxa"/>
            <w:tcBorders>
              <w:bottom w:val="single" w:sz="4" w:space="0" w:color="auto"/>
            </w:tcBorders>
          </w:tcPr>
          <w:p w14:paraId="311455E6" w14:textId="77777777" w:rsidR="00904803" w:rsidRPr="00CE4ABE" w:rsidRDefault="00904803" w:rsidP="00896150">
            <w:pPr>
              <w:jc w:val="center"/>
              <w:rPr>
                <w:rFonts w:ascii="Arial Narrow" w:hAnsi="Arial Narrow" w:cs="Arial"/>
                <w:b/>
                <w:bCs/>
                <w:lang w:val="en-US"/>
              </w:rPr>
            </w:pPr>
          </w:p>
        </w:tc>
        <w:tc>
          <w:tcPr>
            <w:tcW w:w="3548" w:type="dxa"/>
            <w:tcBorders>
              <w:bottom w:val="single" w:sz="4" w:space="0" w:color="auto"/>
            </w:tcBorders>
          </w:tcPr>
          <w:p w14:paraId="743019AA" w14:textId="77777777" w:rsidR="00904803" w:rsidRPr="00CE4ABE" w:rsidRDefault="00904803" w:rsidP="00896150">
            <w:pPr>
              <w:jc w:val="center"/>
              <w:rPr>
                <w:rFonts w:ascii="Arial Narrow" w:hAnsi="Arial Narrow" w:cs="Arial"/>
                <w:b/>
                <w:bCs/>
                <w:lang w:val="en-US"/>
              </w:rPr>
            </w:pPr>
          </w:p>
        </w:tc>
        <w:tc>
          <w:tcPr>
            <w:tcW w:w="2268" w:type="dxa"/>
            <w:tcBorders>
              <w:bottom w:val="single" w:sz="4" w:space="0" w:color="auto"/>
            </w:tcBorders>
          </w:tcPr>
          <w:p w14:paraId="7455890A" w14:textId="77777777" w:rsidR="00904803" w:rsidRPr="00CE4ABE" w:rsidRDefault="00904803" w:rsidP="00896150">
            <w:pPr>
              <w:jc w:val="center"/>
              <w:rPr>
                <w:rFonts w:ascii="Arial Narrow" w:hAnsi="Arial Narrow" w:cs="Arial"/>
                <w:b/>
                <w:bCs/>
                <w:lang w:val="en-US"/>
              </w:rPr>
            </w:pPr>
          </w:p>
        </w:tc>
        <w:tc>
          <w:tcPr>
            <w:tcW w:w="2126" w:type="dxa"/>
            <w:tcBorders>
              <w:bottom w:val="single" w:sz="4" w:space="0" w:color="auto"/>
            </w:tcBorders>
          </w:tcPr>
          <w:p w14:paraId="10772F42" w14:textId="77777777" w:rsidR="00904803" w:rsidRPr="00CE4ABE" w:rsidRDefault="00904803" w:rsidP="00896150">
            <w:pPr>
              <w:jc w:val="center"/>
              <w:rPr>
                <w:rFonts w:ascii="Arial Narrow" w:hAnsi="Arial Narrow" w:cs="Arial"/>
                <w:b/>
                <w:bCs/>
                <w:lang w:val="en-US"/>
              </w:rPr>
            </w:pPr>
          </w:p>
        </w:tc>
        <w:tc>
          <w:tcPr>
            <w:tcW w:w="1985" w:type="dxa"/>
            <w:tcBorders>
              <w:bottom w:val="single" w:sz="4" w:space="0" w:color="auto"/>
            </w:tcBorders>
          </w:tcPr>
          <w:p w14:paraId="475CBCBC" w14:textId="77777777" w:rsidR="00904803" w:rsidRPr="00CE4ABE" w:rsidRDefault="00904803" w:rsidP="00896150">
            <w:pPr>
              <w:jc w:val="center"/>
              <w:rPr>
                <w:rFonts w:ascii="Arial Narrow" w:hAnsi="Arial Narrow" w:cs="Arial"/>
                <w:b/>
                <w:bCs/>
                <w:lang w:val="en-US"/>
              </w:rPr>
            </w:pPr>
          </w:p>
        </w:tc>
        <w:tc>
          <w:tcPr>
            <w:tcW w:w="1417" w:type="dxa"/>
            <w:tcBorders>
              <w:bottom w:val="single" w:sz="4" w:space="0" w:color="auto"/>
            </w:tcBorders>
          </w:tcPr>
          <w:p w14:paraId="4BC15642" w14:textId="77777777" w:rsidR="00904803" w:rsidRPr="00CE4ABE" w:rsidRDefault="00904803" w:rsidP="00896150">
            <w:pPr>
              <w:jc w:val="center"/>
              <w:rPr>
                <w:rFonts w:ascii="Arial Narrow" w:hAnsi="Arial Narrow" w:cs="Arial"/>
                <w:b/>
                <w:bCs/>
                <w:lang w:val="en-US"/>
              </w:rPr>
            </w:pPr>
          </w:p>
        </w:tc>
        <w:tc>
          <w:tcPr>
            <w:tcW w:w="1272" w:type="dxa"/>
          </w:tcPr>
          <w:p w14:paraId="5316F346" w14:textId="77777777" w:rsidR="00904803" w:rsidRPr="00CE4ABE" w:rsidRDefault="00904803" w:rsidP="00896150">
            <w:pPr>
              <w:jc w:val="center"/>
              <w:rPr>
                <w:rFonts w:ascii="Arial Narrow" w:hAnsi="Arial Narrow" w:cs="Arial"/>
                <w:b/>
                <w:bCs/>
                <w:lang w:val="en-US"/>
              </w:rPr>
            </w:pPr>
          </w:p>
        </w:tc>
      </w:tr>
      <w:tr w:rsidR="00904803" w:rsidRPr="00CE4ABE" w14:paraId="25B55388" w14:textId="77777777" w:rsidTr="00896150">
        <w:trPr>
          <w:trHeight w:val="250"/>
        </w:trPr>
        <w:tc>
          <w:tcPr>
            <w:tcW w:w="1413" w:type="dxa"/>
            <w:tcBorders>
              <w:top w:val="single" w:sz="4" w:space="0" w:color="auto"/>
              <w:left w:val="nil"/>
              <w:bottom w:val="nil"/>
              <w:right w:val="nil"/>
            </w:tcBorders>
          </w:tcPr>
          <w:p w14:paraId="655D696F" w14:textId="77777777" w:rsidR="00904803" w:rsidRPr="00CE4ABE" w:rsidRDefault="00904803" w:rsidP="00896150">
            <w:pPr>
              <w:jc w:val="center"/>
              <w:rPr>
                <w:rFonts w:ascii="Arial Narrow" w:hAnsi="Arial Narrow" w:cs="Arial"/>
                <w:b/>
                <w:bCs/>
                <w:lang w:val="en-US"/>
              </w:rPr>
            </w:pPr>
          </w:p>
        </w:tc>
        <w:tc>
          <w:tcPr>
            <w:tcW w:w="3548" w:type="dxa"/>
            <w:tcBorders>
              <w:top w:val="single" w:sz="4" w:space="0" w:color="auto"/>
              <w:left w:val="nil"/>
              <w:bottom w:val="nil"/>
              <w:right w:val="nil"/>
            </w:tcBorders>
          </w:tcPr>
          <w:p w14:paraId="4BA2B791" w14:textId="77777777" w:rsidR="00904803" w:rsidRPr="00CE4ABE" w:rsidRDefault="00904803" w:rsidP="00896150">
            <w:pPr>
              <w:jc w:val="center"/>
              <w:rPr>
                <w:rFonts w:ascii="Arial Narrow" w:hAnsi="Arial Narrow" w:cs="Arial"/>
                <w:b/>
                <w:bCs/>
                <w:lang w:val="en-US"/>
              </w:rPr>
            </w:pPr>
          </w:p>
        </w:tc>
        <w:tc>
          <w:tcPr>
            <w:tcW w:w="2268" w:type="dxa"/>
            <w:tcBorders>
              <w:top w:val="single" w:sz="4" w:space="0" w:color="auto"/>
              <w:left w:val="nil"/>
              <w:bottom w:val="nil"/>
              <w:right w:val="nil"/>
            </w:tcBorders>
          </w:tcPr>
          <w:p w14:paraId="3C691343" w14:textId="77777777" w:rsidR="00904803" w:rsidRPr="00CE4ABE" w:rsidRDefault="00904803" w:rsidP="00896150">
            <w:pPr>
              <w:jc w:val="center"/>
              <w:rPr>
                <w:rFonts w:ascii="Arial Narrow" w:hAnsi="Arial Narrow" w:cs="Arial"/>
                <w:b/>
                <w:bCs/>
                <w:lang w:val="en-US"/>
              </w:rPr>
            </w:pPr>
          </w:p>
        </w:tc>
        <w:tc>
          <w:tcPr>
            <w:tcW w:w="2126" w:type="dxa"/>
            <w:tcBorders>
              <w:top w:val="single" w:sz="4" w:space="0" w:color="auto"/>
              <w:left w:val="nil"/>
              <w:bottom w:val="nil"/>
              <w:right w:val="single" w:sz="4" w:space="0" w:color="auto"/>
            </w:tcBorders>
          </w:tcPr>
          <w:p w14:paraId="2614C629" w14:textId="77777777" w:rsidR="00904803" w:rsidRPr="00CE4ABE" w:rsidRDefault="00904803" w:rsidP="00896150">
            <w:pPr>
              <w:jc w:val="center"/>
              <w:rPr>
                <w:rFonts w:ascii="Arial Narrow" w:hAnsi="Arial Narrow" w:cs="Arial"/>
                <w:b/>
                <w:bCs/>
                <w:lang w:val="en-US"/>
              </w:rPr>
            </w:pPr>
          </w:p>
        </w:tc>
        <w:tc>
          <w:tcPr>
            <w:tcW w:w="1985" w:type="dxa"/>
            <w:tcBorders>
              <w:top w:val="single" w:sz="4" w:space="0" w:color="auto"/>
              <w:left w:val="single" w:sz="4" w:space="0" w:color="auto"/>
            </w:tcBorders>
          </w:tcPr>
          <w:p w14:paraId="0602DE0D" w14:textId="67A7B083" w:rsidR="00904803" w:rsidRPr="00CE4ABE" w:rsidRDefault="007F3BE7" w:rsidP="00896150">
            <w:pPr>
              <w:jc w:val="center"/>
              <w:rPr>
                <w:rFonts w:ascii="Arial Narrow" w:hAnsi="Arial Narrow" w:cs="Arial"/>
                <w:b/>
                <w:bCs/>
                <w:lang w:val="en-US"/>
              </w:rPr>
            </w:pPr>
            <w:r w:rsidRPr="00CE4ABE">
              <w:rPr>
                <w:rFonts w:ascii="Arial Narrow" w:hAnsi="Arial Narrow" w:cs="Arial"/>
                <w:b/>
                <w:bCs/>
                <w:lang w:val="en-US"/>
              </w:rPr>
              <w:t>Total score</w:t>
            </w:r>
          </w:p>
        </w:tc>
        <w:tc>
          <w:tcPr>
            <w:tcW w:w="1417" w:type="dxa"/>
          </w:tcPr>
          <w:p w14:paraId="370D5351" w14:textId="77777777" w:rsidR="00904803" w:rsidRPr="00CE4ABE" w:rsidRDefault="00904803" w:rsidP="00896150">
            <w:pPr>
              <w:jc w:val="center"/>
              <w:rPr>
                <w:rFonts w:ascii="Arial Narrow" w:hAnsi="Arial Narrow" w:cs="Arial"/>
                <w:b/>
                <w:bCs/>
                <w:lang w:val="en-US"/>
              </w:rPr>
            </w:pPr>
          </w:p>
        </w:tc>
        <w:tc>
          <w:tcPr>
            <w:tcW w:w="1272" w:type="dxa"/>
          </w:tcPr>
          <w:p w14:paraId="154225EB" w14:textId="77777777" w:rsidR="00904803" w:rsidRPr="00CE4ABE" w:rsidRDefault="00904803" w:rsidP="00896150">
            <w:pPr>
              <w:jc w:val="center"/>
              <w:rPr>
                <w:rFonts w:ascii="Arial Narrow" w:hAnsi="Arial Narrow" w:cs="Arial"/>
                <w:b/>
                <w:bCs/>
                <w:lang w:val="en-US"/>
              </w:rPr>
            </w:pPr>
          </w:p>
        </w:tc>
      </w:tr>
    </w:tbl>
    <w:p w14:paraId="7B6F0B5B" w14:textId="77777777" w:rsidR="005212EC" w:rsidRPr="00CE4ABE" w:rsidRDefault="005212EC" w:rsidP="005212EC">
      <w:pPr>
        <w:rPr>
          <w:rFonts w:ascii="Arial" w:hAnsi="Arial" w:cs="Arial"/>
          <w:lang w:val="en-US"/>
        </w:rPr>
      </w:pPr>
    </w:p>
    <w:p w14:paraId="6E139B71" w14:textId="77777777" w:rsidR="005212EC" w:rsidRPr="00CE4ABE" w:rsidRDefault="005212EC" w:rsidP="005212EC">
      <w:pPr>
        <w:rPr>
          <w:rFonts w:ascii="Arial" w:hAnsi="Arial" w:cs="Arial"/>
          <w:lang w:val="en-US"/>
        </w:rPr>
      </w:pPr>
    </w:p>
    <w:p w14:paraId="013F21C9" w14:textId="0C3CE82C" w:rsidR="005212EC" w:rsidRPr="00CE4ABE" w:rsidRDefault="00D80975" w:rsidP="005212EC">
      <w:pPr>
        <w:rPr>
          <w:rFonts w:ascii="Arial" w:hAnsi="Arial" w:cs="Arial"/>
          <w:b/>
          <w:bCs/>
          <w:lang w:val="en-US"/>
        </w:rPr>
      </w:pPr>
      <w:r w:rsidRPr="00CE4ABE">
        <w:rPr>
          <w:rFonts w:ascii="Arial" w:hAnsi="Arial" w:cs="Arial"/>
          <w:b/>
          <w:bCs/>
          <w:lang w:val="en-US"/>
        </w:rPr>
        <w:t xml:space="preserve">Connectivity to the Apurimac, </w:t>
      </w:r>
      <w:proofErr w:type="spellStart"/>
      <w:r w:rsidRPr="00CE4ABE">
        <w:rPr>
          <w:rFonts w:ascii="Arial" w:hAnsi="Arial" w:cs="Arial"/>
          <w:b/>
          <w:bCs/>
          <w:lang w:val="en-US"/>
        </w:rPr>
        <w:t>Ene</w:t>
      </w:r>
      <w:proofErr w:type="spellEnd"/>
      <w:r w:rsidRPr="00CE4ABE">
        <w:rPr>
          <w:rFonts w:ascii="Arial" w:hAnsi="Arial" w:cs="Arial"/>
          <w:b/>
          <w:bCs/>
          <w:lang w:val="en-US"/>
        </w:rPr>
        <w:t xml:space="preserve"> and </w:t>
      </w:r>
      <w:proofErr w:type="spellStart"/>
      <w:r w:rsidRPr="00CE4ABE">
        <w:rPr>
          <w:rFonts w:ascii="Arial" w:hAnsi="Arial" w:cs="Arial"/>
          <w:b/>
          <w:bCs/>
          <w:lang w:val="en-US"/>
        </w:rPr>
        <w:t>Mantaro</w:t>
      </w:r>
      <w:proofErr w:type="spellEnd"/>
      <w:r w:rsidRPr="00CE4ABE">
        <w:rPr>
          <w:rFonts w:ascii="Arial" w:hAnsi="Arial" w:cs="Arial"/>
          <w:b/>
          <w:bCs/>
          <w:lang w:val="en-US"/>
        </w:rPr>
        <w:t xml:space="preserve"> River Valleys (VRAEM) and the jungle </w:t>
      </w:r>
      <w:r w:rsidR="00FA7994">
        <w:rPr>
          <w:rFonts w:ascii="Arial" w:hAnsi="Arial" w:cs="Arial"/>
          <w:b/>
          <w:bCs/>
          <w:lang w:val="en-US"/>
        </w:rPr>
        <w:t>area</w:t>
      </w:r>
      <w:r w:rsidRPr="00CE4ABE">
        <w:rPr>
          <w:rFonts w:ascii="Arial" w:hAnsi="Arial" w:cs="Arial"/>
          <w:b/>
          <w:bCs/>
          <w:lang w:val="en-US"/>
        </w:rPr>
        <w:t xml:space="preserve"> of the country</w:t>
      </w:r>
      <w:r w:rsidR="005212EC" w:rsidRPr="00CE4ABE">
        <w:rPr>
          <w:rFonts w:ascii="Arial" w:hAnsi="Arial" w:cs="Arial"/>
          <w:b/>
          <w:bCs/>
          <w:lang w:val="en-US"/>
        </w:rPr>
        <w:t>:</w:t>
      </w:r>
    </w:p>
    <w:p w14:paraId="6DFFC680" w14:textId="77777777" w:rsidR="005212EC" w:rsidRPr="00CE4ABE" w:rsidRDefault="005212EC" w:rsidP="005212EC">
      <w:pPr>
        <w:rPr>
          <w:rFonts w:ascii="Arial" w:hAnsi="Arial" w:cs="Arial"/>
          <w:lang w:val="en-US"/>
        </w:rPr>
      </w:pPr>
    </w:p>
    <w:tbl>
      <w:tblPr>
        <w:tblStyle w:val="Tablaconcuadrcula"/>
        <w:tblW w:w="14029" w:type="dxa"/>
        <w:tblLook w:val="04A0" w:firstRow="1" w:lastRow="0" w:firstColumn="1" w:lastColumn="0" w:noHBand="0" w:noVBand="1"/>
      </w:tblPr>
      <w:tblGrid>
        <w:gridCol w:w="1413"/>
        <w:gridCol w:w="3548"/>
        <w:gridCol w:w="2268"/>
        <w:gridCol w:w="2126"/>
        <w:gridCol w:w="1985"/>
        <w:gridCol w:w="1417"/>
        <w:gridCol w:w="1272"/>
      </w:tblGrid>
      <w:tr w:rsidR="00904803" w:rsidRPr="00287ECC" w14:paraId="6B8BC97C" w14:textId="77777777" w:rsidTr="00896150">
        <w:trPr>
          <w:trHeight w:val="250"/>
        </w:trPr>
        <w:tc>
          <w:tcPr>
            <w:tcW w:w="1413" w:type="dxa"/>
            <w:tcBorders>
              <w:top w:val="nil"/>
              <w:left w:val="nil"/>
              <w:bottom w:val="nil"/>
              <w:right w:val="nil"/>
            </w:tcBorders>
          </w:tcPr>
          <w:p w14:paraId="4EDD1DEC" w14:textId="77777777" w:rsidR="00904803" w:rsidRPr="00CE4ABE" w:rsidRDefault="00904803" w:rsidP="00896150">
            <w:pPr>
              <w:jc w:val="center"/>
              <w:rPr>
                <w:rFonts w:ascii="Arial Narrow" w:hAnsi="Arial Narrow" w:cs="Arial"/>
                <w:lang w:val="en-US"/>
              </w:rPr>
            </w:pPr>
          </w:p>
        </w:tc>
        <w:tc>
          <w:tcPr>
            <w:tcW w:w="3548" w:type="dxa"/>
            <w:tcBorders>
              <w:top w:val="nil"/>
              <w:left w:val="nil"/>
              <w:bottom w:val="nil"/>
              <w:right w:val="nil"/>
            </w:tcBorders>
          </w:tcPr>
          <w:p w14:paraId="13D1C1C6" w14:textId="77777777" w:rsidR="00904803" w:rsidRPr="00CE4ABE" w:rsidRDefault="00904803" w:rsidP="00896150">
            <w:pPr>
              <w:jc w:val="center"/>
              <w:rPr>
                <w:rFonts w:ascii="Arial Narrow" w:hAnsi="Arial Narrow" w:cs="Arial"/>
                <w:lang w:val="en-US"/>
              </w:rPr>
            </w:pPr>
          </w:p>
        </w:tc>
        <w:tc>
          <w:tcPr>
            <w:tcW w:w="2268" w:type="dxa"/>
            <w:tcBorders>
              <w:top w:val="nil"/>
              <w:left w:val="nil"/>
              <w:bottom w:val="nil"/>
              <w:right w:val="nil"/>
            </w:tcBorders>
          </w:tcPr>
          <w:p w14:paraId="71039701" w14:textId="77777777" w:rsidR="00904803" w:rsidRPr="00CE4ABE" w:rsidRDefault="00904803" w:rsidP="00896150">
            <w:pPr>
              <w:jc w:val="center"/>
              <w:rPr>
                <w:rFonts w:ascii="Arial Narrow" w:hAnsi="Arial Narrow" w:cs="Arial"/>
                <w:lang w:val="en-US"/>
              </w:rPr>
            </w:pPr>
          </w:p>
        </w:tc>
        <w:tc>
          <w:tcPr>
            <w:tcW w:w="2126" w:type="dxa"/>
            <w:tcBorders>
              <w:top w:val="nil"/>
              <w:left w:val="nil"/>
              <w:bottom w:val="nil"/>
              <w:right w:val="nil"/>
            </w:tcBorders>
          </w:tcPr>
          <w:p w14:paraId="31C4E58B" w14:textId="77777777" w:rsidR="00904803" w:rsidRPr="00CE4ABE" w:rsidRDefault="00904803" w:rsidP="00896150">
            <w:pPr>
              <w:jc w:val="center"/>
              <w:rPr>
                <w:rFonts w:ascii="Arial Narrow" w:hAnsi="Arial Narrow" w:cs="Arial"/>
                <w:lang w:val="en-US"/>
              </w:rPr>
            </w:pPr>
          </w:p>
        </w:tc>
        <w:tc>
          <w:tcPr>
            <w:tcW w:w="1985" w:type="dxa"/>
            <w:tcBorders>
              <w:top w:val="nil"/>
              <w:left w:val="nil"/>
              <w:bottom w:val="nil"/>
              <w:right w:val="single" w:sz="4" w:space="0" w:color="auto"/>
            </w:tcBorders>
          </w:tcPr>
          <w:p w14:paraId="69A6D9CA" w14:textId="77777777" w:rsidR="00904803" w:rsidRPr="00CE4ABE" w:rsidRDefault="00904803" w:rsidP="00896150">
            <w:pPr>
              <w:jc w:val="center"/>
              <w:rPr>
                <w:rFonts w:ascii="Arial Narrow" w:hAnsi="Arial Narrow" w:cs="Arial"/>
                <w:lang w:val="en-US"/>
              </w:rPr>
            </w:pPr>
          </w:p>
        </w:tc>
        <w:tc>
          <w:tcPr>
            <w:tcW w:w="2689" w:type="dxa"/>
            <w:gridSpan w:val="2"/>
            <w:tcBorders>
              <w:left w:val="single" w:sz="4" w:space="0" w:color="auto"/>
            </w:tcBorders>
          </w:tcPr>
          <w:p w14:paraId="40FE017C" w14:textId="06CD459C" w:rsidR="00904803" w:rsidRPr="00CE4ABE" w:rsidRDefault="007F3BE7" w:rsidP="00896150">
            <w:pPr>
              <w:jc w:val="center"/>
              <w:rPr>
                <w:rFonts w:ascii="Arial Narrow" w:hAnsi="Arial Narrow" w:cs="Arial"/>
                <w:b/>
                <w:bCs/>
                <w:lang w:val="en-US"/>
              </w:rPr>
            </w:pPr>
            <w:r w:rsidRPr="00CE4ABE">
              <w:rPr>
                <w:rFonts w:ascii="Arial Narrow" w:hAnsi="Arial Narrow" w:cs="Arial"/>
                <w:b/>
                <w:bCs/>
                <w:lang w:val="en-US"/>
              </w:rPr>
              <w:t xml:space="preserve">Selection of the year of attention of the locality </w:t>
            </w:r>
            <w:r w:rsidR="00642075" w:rsidRPr="00CE4ABE">
              <w:rPr>
                <w:rFonts w:ascii="Arial Narrow" w:hAnsi="Arial Narrow" w:cs="Arial"/>
                <w:b/>
                <w:bCs/>
                <w:lang w:val="en-US"/>
              </w:rPr>
              <w:t>(</w:t>
            </w:r>
            <w:r w:rsidR="004A4B55" w:rsidRPr="00CE4ABE">
              <w:rPr>
                <w:rFonts w:ascii="Arial Narrow" w:hAnsi="Arial Narrow" w:cs="Arial"/>
                <w:b/>
                <w:bCs/>
                <w:lang w:val="en-US"/>
              </w:rPr>
              <w:t>*</w:t>
            </w:r>
            <w:r w:rsidR="00642075" w:rsidRPr="00CE4ABE">
              <w:rPr>
                <w:rFonts w:ascii="Arial Narrow" w:hAnsi="Arial Narrow" w:cs="Arial"/>
                <w:b/>
                <w:bCs/>
                <w:lang w:val="en-US"/>
              </w:rPr>
              <w:t>*)</w:t>
            </w:r>
          </w:p>
        </w:tc>
      </w:tr>
      <w:tr w:rsidR="007F3BE7" w:rsidRPr="00CE4ABE" w14:paraId="0BBA9A2C" w14:textId="77777777" w:rsidTr="007666AF">
        <w:trPr>
          <w:trHeight w:val="250"/>
        </w:trPr>
        <w:tc>
          <w:tcPr>
            <w:tcW w:w="1413" w:type="dxa"/>
            <w:tcBorders>
              <w:top w:val="single" w:sz="4" w:space="0" w:color="auto"/>
            </w:tcBorders>
          </w:tcPr>
          <w:p w14:paraId="6CBD9946" w14:textId="78E9E3E5" w:rsidR="007F3BE7" w:rsidRPr="00CE4ABE" w:rsidRDefault="00D80975" w:rsidP="007F3BE7">
            <w:pPr>
              <w:jc w:val="center"/>
              <w:rPr>
                <w:rFonts w:ascii="Arial Narrow" w:hAnsi="Arial Narrow" w:cs="Arial"/>
                <w:b/>
                <w:bCs/>
                <w:lang w:val="en-US"/>
              </w:rPr>
            </w:pPr>
            <w:r w:rsidRPr="00CE4ABE">
              <w:rPr>
                <w:rFonts w:ascii="Arial Narrow" w:hAnsi="Arial Narrow" w:cs="Arial"/>
                <w:b/>
                <w:bCs/>
                <w:lang w:val="en-US"/>
              </w:rPr>
              <w:t>Geographic location code</w:t>
            </w:r>
          </w:p>
        </w:tc>
        <w:tc>
          <w:tcPr>
            <w:tcW w:w="3548" w:type="dxa"/>
            <w:tcBorders>
              <w:top w:val="single" w:sz="4" w:space="0" w:color="auto"/>
              <w:left w:val="single" w:sz="4" w:space="0" w:color="auto"/>
              <w:bottom w:val="single" w:sz="4" w:space="0" w:color="auto"/>
              <w:right w:val="single" w:sz="4" w:space="0" w:color="auto"/>
            </w:tcBorders>
          </w:tcPr>
          <w:p w14:paraId="40ADFCC1" w14:textId="42E6F20F"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Chosen location</w:t>
            </w:r>
          </w:p>
        </w:tc>
        <w:tc>
          <w:tcPr>
            <w:tcW w:w="2268" w:type="dxa"/>
            <w:tcBorders>
              <w:top w:val="single" w:sz="4" w:space="0" w:color="auto"/>
              <w:left w:val="single" w:sz="4" w:space="0" w:color="auto"/>
              <w:bottom w:val="single" w:sz="4" w:space="0" w:color="auto"/>
              <w:right w:val="single" w:sz="4" w:space="0" w:color="auto"/>
            </w:tcBorders>
          </w:tcPr>
          <w:p w14:paraId="6DC6485C" w14:textId="456D06DA"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Region</w:t>
            </w:r>
          </w:p>
        </w:tc>
        <w:tc>
          <w:tcPr>
            <w:tcW w:w="2126" w:type="dxa"/>
            <w:tcBorders>
              <w:top w:val="single" w:sz="4" w:space="0" w:color="auto"/>
              <w:left w:val="single" w:sz="4" w:space="0" w:color="auto"/>
              <w:bottom w:val="single" w:sz="4" w:space="0" w:color="auto"/>
              <w:right w:val="single" w:sz="4" w:space="0" w:color="auto"/>
            </w:tcBorders>
          </w:tcPr>
          <w:p w14:paraId="6AD2DFDD" w14:textId="3911F2C6"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Province</w:t>
            </w:r>
          </w:p>
        </w:tc>
        <w:tc>
          <w:tcPr>
            <w:tcW w:w="1985" w:type="dxa"/>
            <w:tcBorders>
              <w:top w:val="single" w:sz="4" w:space="0" w:color="auto"/>
              <w:left w:val="single" w:sz="4" w:space="0" w:color="auto"/>
              <w:bottom w:val="single" w:sz="4" w:space="0" w:color="auto"/>
              <w:right w:val="single" w:sz="4" w:space="0" w:color="auto"/>
            </w:tcBorders>
          </w:tcPr>
          <w:p w14:paraId="36E31799" w14:textId="66AE5AA5"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District</w:t>
            </w:r>
          </w:p>
        </w:tc>
        <w:tc>
          <w:tcPr>
            <w:tcW w:w="1417" w:type="dxa"/>
            <w:tcBorders>
              <w:top w:val="single" w:sz="4" w:space="0" w:color="auto"/>
              <w:left w:val="single" w:sz="4" w:space="0" w:color="auto"/>
              <w:bottom w:val="single" w:sz="4" w:space="0" w:color="auto"/>
              <w:right w:val="single" w:sz="4" w:space="0" w:color="auto"/>
            </w:tcBorders>
          </w:tcPr>
          <w:p w14:paraId="410D1B3A" w14:textId="0A8C54B1"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Year 1 (*)</w:t>
            </w:r>
          </w:p>
        </w:tc>
        <w:tc>
          <w:tcPr>
            <w:tcW w:w="1272" w:type="dxa"/>
            <w:tcBorders>
              <w:top w:val="single" w:sz="4" w:space="0" w:color="auto"/>
              <w:left w:val="single" w:sz="4" w:space="0" w:color="auto"/>
              <w:bottom w:val="single" w:sz="4" w:space="0" w:color="auto"/>
              <w:right w:val="single" w:sz="4" w:space="0" w:color="auto"/>
            </w:tcBorders>
          </w:tcPr>
          <w:p w14:paraId="2EDA6753" w14:textId="5793FE2A" w:rsidR="007F3BE7" w:rsidRPr="00CE4ABE" w:rsidRDefault="007F3BE7" w:rsidP="007F3BE7">
            <w:pPr>
              <w:jc w:val="center"/>
              <w:rPr>
                <w:rFonts w:ascii="Arial Narrow" w:hAnsi="Arial Narrow" w:cs="Arial"/>
                <w:b/>
                <w:bCs/>
                <w:lang w:val="en-US"/>
              </w:rPr>
            </w:pPr>
            <w:r w:rsidRPr="00CE4ABE">
              <w:rPr>
                <w:rFonts w:ascii="Arial Narrow" w:hAnsi="Arial Narrow" w:cs="Arial"/>
                <w:b/>
                <w:bCs/>
                <w:lang w:val="en-US"/>
              </w:rPr>
              <w:t>Year 2 (*)</w:t>
            </w:r>
          </w:p>
        </w:tc>
      </w:tr>
      <w:tr w:rsidR="00904803" w:rsidRPr="00CE4ABE" w14:paraId="73918C8A" w14:textId="77777777" w:rsidTr="00896150">
        <w:trPr>
          <w:trHeight w:val="250"/>
        </w:trPr>
        <w:tc>
          <w:tcPr>
            <w:tcW w:w="1413" w:type="dxa"/>
          </w:tcPr>
          <w:p w14:paraId="10B9343F" w14:textId="77777777" w:rsidR="00904803" w:rsidRPr="00CE4ABE" w:rsidRDefault="00904803" w:rsidP="00896150">
            <w:pPr>
              <w:jc w:val="center"/>
              <w:rPr>
                <w:rFonts w:ascii="Arial Narrow" w:hAnsi="Arial Narrow" w:cs="Arial"/>
                <w:b/>
                <w:bCs/>
                <w:lang w:val="en-US"/>
              </w:rPr>
            </w:pPr>
          </w:p>
        </w:tc>
        <w:tc>
          <w:tcPr>
            <w:tcW w:w="3548" w:type="dxa"/>
          </w:tcPr>
          <w:p w14:paraId="2C161973" w14:textId="77777777" w:rsidR="00904803" w:rsidRPr="00CE4ABE" w:rsidRDefault="00904803" w:rsidP="00896150">
            <w:pPr>
              <w:jc w:val="center"/>
              <w:rPr>
                <w:rFonts w:ascii="Arial Narrow" w:hAnsi="Arial Narrow" w:cs="Arial"/>
                <w:b/>
                <w:bCs/>
                <w:lang w:val="en-US"/>
              </w:rPr>
            </w:pPr>
          </w:p>
        </w:tc>
        <w:tc>
          <w:tcPr>
            <w:tcW w:w="2268" w:type="dxa"/>
          </w:tcPr>
          <w:p w14:paraId="66DB0BF8" w14:textId="77777777" w:rsidR="00904803" w:rsidRPr="00CE4ABE" w:rsidRDefault="00904803" w:rsidP="00896150">
            <w:pPr>
              <w:jc w:val="center"/>
              <w:rPr>
                <w:rFonts w:ascii="Arial Narrow" w:hAnsi="Arial Narrow" w:cs="Arial"/>
                <w:b/>
                <w:bCs/>
                <w:lang w:val="en-US"/>
              </w:rPr>
            </w:pPr>
          </w:p>
        </w:tc>
        <w:tc>
          <w:tcPr>
            <w:tcW w:w="2126" w:type="dxa"/>
          </w:tcPr>
          <w:p w14:paraId="7C6715F6" w14:textId="77777777" w:rsidR="00904803" w:rsidRPr="00CE4ABE" w:rsidRDefault="00904803" w:rsidP="00896150">
            <w:pPr>
              <w:jc w:val="center"/>
              <w:rPr>
                <w:rFonts w:ascii="Arial Narrow" w:hAnsi="Arial Narrow" w:cs="Arial"/>
                <w:b/>
                <w:bCs/>
                <w:lang w:val="en-US"/>
              </w:rPr>
            </w:pPr>
          </w:p>
        </w:tc>
        <w:tc>
          <w:tcPr>
            <w:tcW w:w="1985" w:type="dxa"/>
          </w:tcPr>
          <w:p w14:paraId="19C27BA6" w14:textId="77777777" w:rsidR="00904803" w:rsidRPr="00CE4ABE" w:rsidRDefault="00904803" w:rsidP="00896150">
            <w:pPr>
              <w:jc w:val="center"/>
              <w:rPr>
                <w:rFonts w:ascii="Arial Narrow" w:hAnsi="Arial Narrow" w:cs="Arial"/>
                <w:b/>
                <w:bCs/>
                <w:lang w:val="en-US"/>
              </w:rPr>
            </w:pPr>
          </w:p>
        </w:tc>
        <w:tc>
          <w:tcPr>
            <w:tcW w:w="1417" w:type="dxa"/>
          </w:tcPr>
          <w:p w14:paraId="550E5DC1" w14:textId="77777777" w:rsidR="00904803" w:rsidRPr="00CE4ABE" w:rsidRDefault="00904803" w:rsidP="00896150">
            <w:pPr>
              <w:jc w:val="center"/>
              <w:rPr>
                <w:rFonts w:ascii="Arial Narrow" w:hAnsi="Arial Narrow" w:cs="Arial"/>
                <w:b/>
                <w:bCs/>
                <w:lang w:val="en-US"/>
              </w:rPr>
            </w:pPr>
          </w:p>
        </w:tc>
        <w:tc>
          <w:tcPr>
            <w:tcW w:w="1272" w:type="dxa"/>
          </w:tcPr>
          <w:p w14:paraId="232F95C6" w14:textId="77777777" w:rsidR="00904803" w:rsidRPr="00CE4ABE" w:rsidRDefault="00904803" w:rsidP="00896150">
            <w:pPr>
              <w:jc w:val="center"/>
              <w:rPr>
                <w:rFonts w:ascii="Arial Narrow" w:hAnsi="Arial Narrow" w:cs="Arial"/>
                <w:b/>
                <w:bCs/>
                <w:lang w:val="en-US"/>
              </w:rPr>
            </w:pPr>
          </w:p>
        </w:tc>
      </w:tr>
      <w:tr w:rsidR="00904803" w:rsidRPr="00CE4ABE" w14:paraId="07D5B115" w14:textId="77777777" w:rsidTr="00896150">
        <w:trPr>
          <w:trHeight w:val="250"/>
        </w:trPr>
        <w:tc>
          <w:tcPr>
            <w:tcW w:w="1413" w:type="dxa"/>
          </w:tcPr>
          <w:p w14:paraId="31C99281" w14:textId="77777777" w:rsidR="00904803" w:rsidRPr="00CE4ABE" w:rsidRDefault="00904803" w:rsidP="00896150">
            <w:pPr>
              <w:jc w:val="center"/>
              <w:rPr>
                <w:rFonts w:ascii="Arial Narrow" w:hAnsi="Arial Narrow" w:cs="Arial"/>
                <w:b/>
                <w:bCs/>
                <w:lang w:val="en-US"/>
              </w:rPr>
            </w:pPr>
          </w:p>
        </w:tc>
        <w:tc>
          <w:tcPr>
            <w:tcW w:w="3548" w:type="dxa"/>
          </w:tcPr>
          <w:p w14:paraId="1D0628D2" w14:textId="77777777" w:rsidR="00904803" w:rsidRPr="00CE4ABE" w:rsidRDefault="00904803" w:rsidP="00896150">
            <w:pPr>
              <w:jc w:val="center"/>
              <w:rPr>
                <w:rFonts w:ascii="Arial Narrow" w:hAnsi="Arial Narrow" w:cs="Arial"/>
                <w:b/>
                <w:bCs/>
                <w:lang w:val="en-US"/>
              </w:rPr>
            </w:pPr>
          </w:p>
        </w:tc>
        <w:tc>
          <w:tcPr>
            <w:tcW w:w="2268" w:type="dxa"/>
          </w:tcPr>
          <w:p w14:paraId="1058BE7C" w14:textId="77777777" w:rsidR="00904803" w:rsidRPr="00CE4ABE" w:rsidRDefault="00904803" w:rsidP="00896150">
            <w:pPr>
              <w:jc w:val="center"/>
              <w:rPr>
                <w:rFonts w:ascii="Arial Narrow" w:hAnsi="Arial Narrow" w:cs="Arial"/>
                <w:b/>
                <w:bCs/>
                <w:lang w:val="en-US"/>
              </w:rPr>
            </w:pPr>
          </w:p>
        </w:tc>
        <w:tc>
          <w:tcPr>
            <w:tcW w:w="2126" w:type="dxa"/>
          </w:tcPr>
          <w:p w14:paraId="37904562" w14:textId="77777777" w:rsidR="00904803" w:rsidRPr="00CE4ABE" w:rsidRDefault="00904803" w:rsidP="00896150">
            <w:pPr>
              <w:jc w:val="center"/>
              <w:rPr>
                <w:rFonts w:ascii="Arial Narrow" w:hAnsi="Arial Narrow" w:cs="Arial"/>
                <w:b/>
                <w:bCs/>
                <w:lang w:val="en-US"/>
              </w:rPr>
            </w:pPr>
          </w:p>
        </w:tc>
        <w:tc>
          <w:tcPr>
            <w:tcW w:w="1985" w:type="dxa"/>
          </w:tcPr>
          <w:p w14:paraId="34C28C21" w14:textId="77777777" w:rsidR="00904803" w:rsidRPr="00CE4ABE" w:rsidRDefault="00904803" w:rsidP="00896150">
            <w:pPr>
              <w:jc w:val="center"/>
              <w:rPr>
                <w:rFonts w:ascii="Arial Narrow" w:hAnsi="Arial Narrow" w:cs="Arial"/>
                <w:b/>
                <w:bCs/>
                <w:lang w:val="en-US"/>
              </w:rPr>
            </w:pPr>
          </w:p>
        </w:tc>
        <w:tc>
          <w:tcPr>
            <w:tcW w:w="1417" w:type="dxa"/>
          </w:tcPr>
          <w:p w14:paraId="2686AB6D" w14:textId="77777777" w:rsidR="00904803" w:rsidRPr="00CE4ABE" w:rsidRDefault="00904803" w:rsidP="00896150">
            <w:pPr>
              <w:jc w:val="center"/>
              <w:rPr>
                <w:rFonts w:ascii="Arial Narrow" w:hAnsi="Arial Narrow" w:cs="Arial"/>
                <w:b/>
                <w:bCs/>
                <w:lang w:val="en-US"/>
              </w:rPr>
            </w:pPr>
          </w:p>
        </w:tc>
        <w:tc>
          <w:tcPr>
            <w:tcW w:w="1272" w:type="dxa"/>
          </w:tcPr>
          <w:p w14:paraId="176B3B7C" w14:textId="77777777" w:rsidR="00904803" w:rsidRPr="00CE4ABE" w:rsidRDefault="00904803" w:rsidP="00896150">
            <w:pPr>
              <w:jc w:val="center"/>
              <w:rPr>
                <w:rFonts w:ascii="Arial Narrow" w:hAnsi="Arial Narrow" w:cs="Arial"/>
                <w:b/>
                <w:bCs/>
                <w:lang w:val="en-US"/>
              </w:rPr>
            </w:pPr>
          </w:p>
        </w:tc>
      </w:tr>
      <w:tr w:rsidR="00904803" w:rsidRPr="00CE4ABE" w14:paraId="06AD2417" w14:textId="77777777" w:rsidTr="00896150">
        <w:trPr>
          <w:trHeight w:val="250"/>
        </w:trPr>
        <w:tc>
          <w:tcPr>
            <w:tcW w:w="1413" w:type="dxa"/>
            <w:tcBorders>
              <w:bottom w:val="single" w:sz="4" w:space="0" w:color="auto"/>
            </w:tcBorders>
          </w:tcPr>
          <w:p w14:paraId="2BF72C7A" w14:textId="77777777" w:rsidR="00904803" w:rsidRPr="00CE4ABE" w:rsidRDefault="00904803" w:rsidP="00896150">
            <w:pPr>
              <w:jc w:val="center"/>
              <w:rPr>
                <w:rFonts w:ascii="Arial Narrow" w:hAnsi="Arial Narrow" w:cs="Arial"/>
                <w:b/>
                <w:bCs/>
                <w:lang w:val="en-US"/>
              </w:rPr>
            </w:pPr>
          </w:p>
        </w:tc>
        <w:tc>
          <w:tcPr>
            <w:tcW w:w="3548" w:type="dxa"/>
            <w:tcBorders>
              <w:bottom w:val="single" w:sz="4" w:space="0" w:color="auto"/>
            </w:tcBorders>
          </w:tcPr>
          <w:p w14:paraId="4472007D" w14:textId="77777777" w:rsidR="00904803" w:rsidRPr="00CE4ABE" w:rsidRDefault="00904803" w:rsidP="00896150">
            <w:pPr>
              <w:jc w:val="center"/>
              <w:rPr>
                <w:rFonts w:ascii="Arial Narrow" w:hAnsi="Arial Narrow" w:cs="Arial"/>
                <w:b/>
                <w:bCs/>
                <w:lang w:val="en-US"/>
              </w:rPr>
            </w:pPr>
          </w:p>
        </w:tc>
        <w:tc>
          <w:tcPr>
            <w:tcW w:w="2268" w:type="dxa"/>
            <w:tcBorders>
              <w:bottom w:val="single" w:sz="4" w:space="0" w:color="auto"/>
            </w:tcBorders>
          </w:tcPr>
          <w:p w14:paraId="64898FC7" w14:textId="77777777" w:rsidR="00904803" w:rsidRPr="00CE4ABE" w:rsidRDefault="00904803" w:rsidP="00896150">
            <w:pPr>
              <w:jc w:val="center"/>
              <w:rPr>
                <w:rFonts w:ascii="Arial Narrow" w:hAnsi="Arial Narrow" w:cs="Arial"/>
                <w:b/>
                <w:bCs/>
                <w:lang w:val="en-US"/>
              </w:rPr>
            </w:pPr>
          </w:p>
        </w:tc>
        <w:tc>
          <w:tcPr>
            <w:tcW w:w="2126" w:type="dxa"/>
            <w:tcBorders>
              <w:bottom w:val="single" w:sz="4" w:space="0" w:color="auto"/>
            </w:tcBorders>
          </w:tcPr>
          <w:p w14:paraId="0C5DB35E" w14:textId="77777777" w:rsidR="00904803" w:rsidRPr="00CE4ABE" w:rsidRDefault="00904803" w:rsidP="00896150">
            <w:pPr>
              <w:jc w:val="center"/>
              <w:rPr>
                <w:rFonts w:ascii="Arial Narrow" w:hAnsi="Arial Narrow" w:cs="Arial"/>
                <w:b/>
                <w:bCs/>
                <w:lang w:val="en-US"/>
              </w:rPr>
            </w:pPr>
          </w:p>
        </w:tc>
        <w:tc>
          <w:tcPr>
            <w:tcW w:w="1985" w:type="dxa"/>
            <w:tcBorders>
              <w:bottom w:val="single" w:sz="4" w:space="0" w:color="auto"/>
            </w:tcBorders>
          </w:tcPr>
          <w:p w14:paraId="01B6CA1C" w14:textId="77777777" w:rsidR="00904803" w:rsidRPr="00CE4ABE" w:rsidRDefault="00904803" w:rsidP="00896150">
            <w:pPr>
              <w:jc w:val="center"/>
              <w:rPr>
                <w:rFonts w:ascii="Arial Narrow" w:hAnsi="Arial Narrow" w:cs="Arial"/>
                <w:b/>
                <w:bCs/>
                <w:lang w:val="en-US"/>
              </w:rPr>
            </w:pPr>
          </w:p>
        </w:tc>
        <w:tc>
          <w:tcPr>
            <w:tcW w:w="1417" w:type="dxa"/>
          </w:tcPr>
          <w:p w14:paraId="5C74470C" w14:textId="77777777" w:rsidR="00904803" w:rsidRPr="00CE4ABE" w:rsidRDefault="00904803" w:rsidP="00896150">
            <w:pPr>
              <w:jc w:val="center"/>
              <w:rPr>
                <w:rFonts w:ascii="Arial Narrow" w:hAnsi="Arial Narrow" w:cs="Arial"/>
                <w:b/>
                <w:bCs/>
                <w:lang w:val="en-US"/>
              </w:rPr>
            </w:pPr>
          </w:p>
        </w:tc>
        <w:tc>
          <w:tcPr>
            <w:tcW w:w="1272" w:type="dxa"/>
          </w:tcPr>
          <w:p w14:paraId="73D67E03" w14:textId="77777777" w:rsidR="00904803" w:rsidRPr="00CE4ABE" w:rsidRDefault="00904803" w:rsidP="00896150">
            <w:pPr>
              <w:jc w:val="center"/>
              <w:rPr>
                <w:rFonts w:ascii="Arial Narrow" w:hAnsi="Arial Narrow" w:cs="Arial"/>
                <w:b/>
                <w:bCs/>
                <w:lang w:val="en-US"/>
              </w:rPr>
            </w:pPr>
          </w:p>
        </w:tc>
      </w:tr>
      <w:tr w:rsidR="00904803" w:rsidRPr="00CE4ABE" w14:paraId="5AB40BCE" w14:textId="77777777" w:rsidTr="00896150">
        <w:trPr>
          <w:trHeight w:val="250"/>
        </w:trPr>
        <w:tc>
          <w:tcPr>
            <w:tcW w:w="1413" w:type="dxa"/>
            <w:tcBorders>
              <w:bottom w:val="single" w:sz="4" w:space="0" w:color="auto"/>
            </w:tcBorders>
          </w:tcPr>
          <w:p w14:paraId="3B4E4885" w14:textId="77777777" w:rsidR="00904803" w:rsidRPr="00CE4ABE" w:rsidRDefault="00904803" w:rsidP="00896150">
            <w:pPr>
              <w:jc w:val="center"/>
              <w:rPr>
                <w:rFonts w:ascii="Arial Narrow" w:hAnsi="Arial Narrow" w:cs="Arial"/>
                <w:b/>
                <w:bCs/>
                <w:lang w:val="en-US"/>
              </w:rPr>
            </w:pPr>
          </w:p>
        </w:tc>
        <w:tc>
          <w:tcPr>
            <w:tcW w:w="3548" w:type="dxa"/>
            <w:tcBorders>
              <w:bottom w:val="single" w:sz="4" w:space="0" w:color="auto"/>
            </w:tcBorders>
          </w:tcPr>
          <w:p w14:paraId="4540D8B4" w14:textId="77777777" w:rsidR="00904803" w:rsidRPr="00CE4ABE" w:rsidRDefault="00904803" w:rsidP="00896150">
            <w:pPr>
              <w:jc w:val="center"/>
              <w:rPr>
                <w:rFonts w:ascii="Arial Narrow" w:hAnsi="Arial Narrow" w:cs="Arial"/>
                <w:b/>
                <w:bCs/>
                <w:lang w:val="en-US"/>
              </w:rPr>
            </w:pPr>
          </w:p>
        </w:tc>
        <w:tc>
          <w:tcPr>
            <w:tcW w:w="2268" w:type="dxa"/>
            <w:tcBorders>
              <w:bottom w:val="single" w:sz="4" w:space="0" w:color="auto"/>
            </w:tcBorders>
          </w:tcPr>
          <w:p w14:paraId="63C648AE" w14:textId="77777777" w:rsidR="00904803" w:rsidRPr="00CE4ABE" w:rsidRDefault="00904803" w:rsidP="00896150">
            <w:pPr>
              <w:jc w:val="center"/>
              <w:rPr>
                <w:rFonts w:ascii="Arial Narrow" w:hAnsi="Arial Narrow" w:cs="Arial"/>
                <w:b/>
                <w:bCs/>
                <w:lang w:val="en-US"/>
              </w:rPr>
            </w:pPr>
          </w:p>
        </w:tc>
        <w:tc>
          <w:tcPr>
            <w:tcW w:w="2126" w:type="dxa"/>
            <w:tcBorders>
              <w:bottom w:val="single" w:sz="4" w:space="0" w:color="auto"/>
            </w:tcBorders>
          </w:tcPr>
          <w:p w14:paraId="48DF2C81" w14:textId="77777777" w:rsidR="00904803" w:rsidRPr="00CE4ABE" w:rsidRDefault="00904803" w:rsidP="00896150">
            <w:pPr>
              <w:jc w:val="center"/>
              <w:rPr>
                <w:rFonts w:ascii="Arial Narrow" w:hAnsi="Arial Narrow" w:cs="Arial"/>
                <w:b/>
                <w:bCs/>
                <w:lang w:val="en-US"/>
              </w:rPr>
            </w:pPr>
          </w:p>
        </w:tc>
        <w:tc>
          <w:tcPr>
            <w:tcW w:w="1985" w:type="dxa"/>
            <w:tcBorders>
              <w:bottom w:val="single" w:sz="4" w:space="0" w:color="auto"/>
            </w:tcBorders>
          </w:tcPr>
          <w:p w14:paraId="34BB1CEB" w14:textId="77777777" w:rsidR="00904803" w:rsidRPr="00CE4ABE" w:rsidRDefault="00904803" w:rsidP="00896150">
            <w:pPr>
              <w:jc w:val="center"/>
              <w:rPr>
                <w:rFonts w:ascii="Arial Narrow" w:hAnsi="Arial Narrow" w:cs="Arial"/>
                <w:b/>
                <w:bCs/>
                <w:lang w:val="en-US"/>
              </w:rPr>
            </w:pPr>
          </w:p>
        </w:tc>
        <w:tc>
          <w:tcPr>
            <w:tcW w:w="1417" w:type="dxa"/>
            <w:tcBorders>
              <w:bottom w:val="single" w:sz="4" w:space="0" w:color="auto"/>
            </w:tcBorders>
          </w:tcPr>
          <w:p w14:paraId="095124DD" w14:textId="77777777" w:rsidR="00904803" w:rsidRPr="00CE4ABE" w:rsidRDefault="00904803" w:rsidP="00896150">
            <w:pPr>
              <w:jc w:val="center"/>
              <w:rPr>
                <w:rFonts w:ascii="Arial Narrow" w:hAnsi="Arial Narrow" w:cs="Arial"/>
                <w:b/>
                <w:bCs/>
                <w:lang w:val="en-US"/>
              </w:rPr>
            </w:pPr>
          </w:p>
        </w:tc>
        <w:tc>
          <w:tcPr>
            <w:tcW w:w="1272" w:type="dxa"/>
          </w:tcPr>
          <w:p w14:paraId="08FFDC53" w14:textId="77777777" w:rsidR="00904803" w:rsidRPr="00CE4ABE" w:rsidRDefault="00904803" w:rsidP="00896150">
            <w:pPr>
              <w:jc w:val="center"/>
              <w:rPr>
                <w:rFonts w:ascii="Arial Narrow" w:hAnsi="Arial Narrow" w:cs="Arial"/>
                <w:b/>
                <w:bCs/>
                <w:lang w:val="en-US"/>
              </w:rPr>
            </w:pPr>
          </w:p>
        </w:tc>
      </w:tr>
      <w:tr w:rsidR="00D94711" w:rsidRPr="00CE4ABE" w14:paraId="79EFA8FC" w14:textId="77777777" w:rsidTr="00D94711">
        <w:trPr>
          <w:trHeight w:val="250"/>
        </w:trPr>
        <w:tc>
          <w:tcPr>
            <w:tcW w:w="1413" w:type="dxa"/>
            <w:tcBorders>
              <w:top w:val="single" w:sz="4" w:space="0" w:color="auto"/>
              <w:left w:val="nil"/>
              <w:bottom w:val="nil"/>
              <w:right w:val="nil"/>
            </w:tcBorders>
          </w:tcPr>
          <w:p w14:paraId="4835CBC1" w14:textId="77777777" w:rsidR="00D94711" w:rsidRPr="00CE4ABE" w:rsidRDefault="00D94711" w:rsidP="00896150">
            <w:pPr>
              <w:jc w:val="center"/>
              <w:rPr>
                <w:rFonts w:ascii="Arial Narrow" w:hAnsi="Arial Narrow" w:cs="Arial"/>
                <w:b/>
                <w:bCs/>
                <w:lang w:val="en-US"/>
              </w:rPr>
            </w:pPr>
          </w:p>
        </w:tc>
        <w:tc>
          <w:tcPr>
            <w:tcW w:w="3548" w:type="dxa"/>
            <w:tcBorders>
              <w:top w:val="single" w:sz="4" w:space="0" w:color="auto"/>
              <w:left w:val="nil"/>
              <w:bottom w:val="nil"/>
              <w:right w:val="nil"/>
            </w:tcBorders>
          </w:tcPr>
          <w:p w14:paraId="52D696DC" w14:textId="77777777" w:rsidR="00D94711" w:rsidRPr="00CE4ABE" w:rsidRDefault="00D94711" w:rsidP="00896150">
            <w:pPr>
              <w:jc w:val="center"/>
              <w:rPr>
                <w:rFonts w:ascii="Arial Narrow" w:hAnsi="Arial Narrow" w:cs="Arial"/>
                <w:b/>
                <w:bCs/>
                <w:lang w:val="en-US"/>
              </w:rPr>
            </w:pPr>
          </w:p>
        </w:tc>
        <w:tc>
          <w:tcPr>
            <w:tcW w:w="2268" w:type="dxa"/>
            <w:tcBorders>
              <w:top w:val="single" w:sz="4" w:space="0" w:color="auto"/>
              <w:left w:val="nil"/>
              <w:bottom w:val="nil"/>
              <w:right w:val="nil"/>
            </w:tcBorders>
          </w:tcPr>
          <w:p w14:paraId="0D665768" w14:textId="77777777" w:rsidR="00D94711" w:rsidRPr="00CE4ABE" w:rsidRDefault="00D94711" w:rsidP="00896150">
            <w:pPr>
              <w:jc w:val="center"/>
              <w:rPr>
                <w:rFonts w:ascii="Arial Narrow" w:hAnsi="Arial Narrow" w:cs="Arial"/>
                <w:b/>
                <w:bCs/>
                <w:lang w:val="en-US"/>
              </w:rPr>
            </w:pPr>
          </w:p>
        </w:tc>
        <w:tc>
          <w:tcPr>
            <w:tcW w:w="2126" w:type="dxa"/>
            <w:tcBorders>
              <w:top w:val="single" w:sz="4" w:space="0" w:color="auto"/>
              <w:left w:val="nil"/>
              <w:bottom w:val="nil"/>
              <w:right w:val="single" w:sz="4" w:space="0" w:color="auto"/>
            </w:tcBorders>
          </w:tcPr>
          <w:p w14:paraId="2A33F052" w14:textId="77777777" w:rsidR="00D94711" w:rsidRPr="00CE4ABE" w:rsidRDefault="00D94711" w:rsidP="00896150">
            <w:pPr>
              <w:jc w:val="center"/>
              <w:rPr>
                <w:rFonts w:ascii="Arial Narrow" w:hAnsi="Arial Narrow" w:cs="Arial"/>
                <w:b/>
                <w:bCs/>
                <w:lang w:val="en-US"/>
              </w:rPr>
            </w:pPr>
          </w:p>
        </w:tc>
        <w:tc>
          <w:tcPr>
            <w:tcW w:w="1985" w:type="dxa"/>
            <w:tcBorders>
              <w:top w:val="single" w:sz="4" w:space="0" w:color="auto"/>
              <w:left w:val="single" w:sz="4" w:space="0" w:color="auto"/>
            </w:tcBorders>
          </w:tcPr>
          <w:p w14:paraId="259754D4" w14:textId="27E60252" w:rsidR="00D94711" w:rsidRPr="00CE4ABE" w:rsidRDefault="007F3BE7" w:rsidP="00896150">
            <w:pPr>
              <w:jc w:val="center"/>
              <w:rPr>
                <w:rFonts w:ascii="Arial Narrow" w:hAnsi="Arial Narrow" w:cs="Arial"/>
                <w:b/>
                <w:bCs/>
                <w:lang w:val="en-US"/>
              </w:rPr>
            </w:pPr>
            <w:r w:rsidRPr="00CE4ABE">
              <w:rPr>
                <w:rFonts w:ascii="Arial Narrow" w:hAnsi="Arial Narrow" w:cs="Arial"/>
                <w:b/>
                <w:bCs/>
                <w:lang w:val="en-US"/>
              </w:rPr>
              <w:t>Total score</w:t>
            </w:r>
          </w:p>
        </w:tc>
        <w:tc>
          <w:tcPr>
            <w:tcW w:w="2689" w:type="dxa"/>
            <w:gridSpan w:val="2"/>
          </w:tcPr>
          <w:p w14:paraId="00E8B18A" w14:textId="77777777" w:rsidR="00D94711" w:rsidRPr="00CE4ABE" w:rsidRDefault="00D94711" w:rsidP="00896150">
            <w:pPr>
              <w:jc w:val="center"/>
              <w:rPr>
                <w:rFonts w:ascii="Arial Narrow" w:hAnsi="Arial Narrow" w:cs="Arial"/>
                <w:b/>
                <w:bCs/>
                <w:lang w:val="en-US"/>
              </w:rPr>
            </w:pPr>
          </w:p>
        </w:tc>
      </w:tr>
    </w:tbl>
    <w:p w14:paraId="16164B58" w14:textId="07F6AD3C" w:rsidR="005212EC" w:rsidRPr="00CE4ABE" w:rsidRDefault="005212EC" w:rsidP="005212EC">
      <w:pPr>
        <w:rPr>
          <w:rFonts w:ascii="Arial" w:hAnsi="Arial" w:cs="Arial"/>
          <w:lang w:val="en-US"/>
        </w:rPr>
      </w:pPr>
    </w:p>
    <w:p w14:paraId="09AFDC78" w14:textId="77777777" w:rsidR="007F3BE7" w:rsidRPr="00CE4ABE" w:rsidRDefault="00DE416B" w:rsidP="007F3BE7">
      <w:pPr>
        <w:rPr>
          <w:rFonts w:ascii="Arial" w:hAnsi="Arial" w:cs="Arial"/>
          <w:lang w:val="en-US"/>
        </w:rPr>
      </w:pPr>
      <w:r w:rsidRPr="00CE4ABE">
        <w:rPr>
          <w:rFonts w:ascii="Arial" w:hAnsi="Arial" w:cs="Arial"/>
          <w:lang w:val="en-US"/>
        </w:rPr>
        <w:t xml:space="preserve">(*) </w:t>
      </w:r>
      <w:r w:rsidR="007F3BE7" w:rsidRPr="00CE4ABE">
        <w:rPr>
          <w:rFonts w:ascii="Arial" w:hAnsi="Arial" w:cs="Arial"/>
          <w:lang w:val="en-US"/>
        </w:rPr>
        <w:t>Years counted from the Closing Date.</w:t>
      </w:r>
    </w:p>
    <w:p w14:paraId="1E7410C6" w14:textId="05D8C4EE" w:rsidR="00642075" w:rsidRPr="00CE4ABE" w:rsidRDefault="007F3BE7" w:rsidP="007F3BE7">
      <w:pPr>
        <w:rPr>
          <w:rFonts w:ascii="Arial" w:hAnsi="Arial" w:cs="Arial"/>
          <w:lang w:val="en-US"/>
        </w:rPr>
      </w:pPr>
      <w:r w:rsidRPr="00CE4ABE">
        <w:rPr>
          <w:rFonts w:ascii="Arial" w:hAnsi="Arial" w:cs="Arial"/>
          <w:lang w:val="en-US"/>
        </w:rPr>
        <w:lastRenderedPageBreak/>
        <w:t>(**) If in the selected location, the bidder decides to attend within Year 1, he must mark with an "X" in the column for Year 1 and the column for Year 2 remains empty. If, on the other hand, the bidder decides to attend within Year 2, he must mark with an "X" in the Year 2 column and the Year 1 column will remain empty. In case a Bidder erroneously marks the "X" in both years, it will be assumed to be marked in Year 1.</w:t>
      </w:r>
    </w:p>
    <w:p w14:paraId="1D609D02" w14:textId="77777777" w:rsidR="00642075" w:rsidRPr="00CE4ABE" w:rsidRDefault="00642075" w:rsidP="005212EC">
      <w:pPr>
        <w:rPr>
          <w:rFonts w:ascii="Arial" w:hAnsi="Arial" w:cs="Arial"/>
          <w:lang w:val="en-US"/>
        </w:rPr>
      </w:pPr>
    </w:p>
    <w:p w14:paraId="70553ACB" w14:textId="3D0CDF42"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w:t>
      </w:r>
    </w:p>
    <w:p w14:paraId="10BD770F" w14:textId="77777777" w:rsidR="005212EC" w:rsidRPr="00CE4ABE" w:rsidRDefault="005212EC" w:rsidP="005212EC">
      <w:pPr>
        <w:rPr>
          <w:rFonts w:ascii="Arial" w:hAnsi="Arial" w:cs="Arial"/>
          <w:lang w:val="en-US"/>
        </w:rPr>
      </w:pPr>
    </w:p>
    <w:p w14:paraId="4F8D30EC" w14:textId="13BFA827" w:rsidR="005212EC" w:rsidRPr="00CE4ABE" w:rsidRDefault="00F020D6" w:rsidP="005212EC">
      <w:pPr>
        <w:rPr>
          <w:rFonts w:ascii="Arial" w:hAnsi="Arial" w:cs="Arial"/>
          <w:lang w:val="en-US"/>
        </w:rPr>
      </w:pPr>
      <w:r w:rsidRPr="00CE4ABE">
        <w:rPr>
          <w:rFonts w:ascii="Arial" w:hAnsi="Arial" w:cs="Arial"/>
          <w:lang w:val="en-US"/>
        </w:rPr>
        <w:t>Entity</w:t>
      </w:r>
      <w:r w:rsidR="005212EC" w:rsidRPr="00CE4ABE">
        <w:rPr>
          <w:rFonts w:ascii="Arial" w:hAnsi="Arial" w:cs="Arial"/>
          <w:lang w:val="en-US"/>
        </w:rPr>
        <w:tab/>
        <w:t>...........................................................</w:t>
      </w:r>
    </w:p>
    <w:p w14:paraId="769AA998" w14:textId="31CF034B" w:rsidR="005212EC" w:rsidRPr="00CE4ABE" w:rsidRDefault="00EE267C" w:rsidP="005212EC">
      <w:pPr>
        <w:rPr>
          <w:rFonts w:ascii="Arial" w:hAnsi="Arial" w:cs="Arial"/>
          <w:lang w:val="en-US"/>
        </w:rPr>
      </w:pPr>
      <w:r w:rsidRPr="00CE4ABE">
        <w:rPr>
          <w:rFonts w:ascii="Arial" w:hAnsi="Arial" w:cs="Arial"/>
          <w:lang w:val="en-US"/>
        </w:rPr>
        <w:t>Prequalified Bidder</w:t>
      </w:r>
    </w:p>
    <w:p w14:paraId="26692096" w14:textId="77777777" w:rsidR="005212EC" w:rsidRPr="00CE4ABE" w:rsidRDefault="005212EC" w:rsidP="005212EC">
      <w:pPr>
        <w:rPr>
          <w:rFonts w:ascii="Arial" w:hAnsi="Arial" w:cs="Arial"/>
          <w:lang w:val="en-US"/>
        </w:rPr>
      </w:pPr>
    </w:p>
    <w:p w14:paraId="2A13D16B" w14:textId="41D42FF4"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5555AED1" w14:textId="0B2E2E7E" w:rsidR="005212EC" w:rsidRPr="00CE4ABE" w:rsidRDefault="00D80975" w:rsidP="005212EC">
      <w:pPr>
        <w:rPr>
          <w:rFonts w:ascii="Arial" w:hAnsi="Arial" w:cs="Arial"/>
          <w:lang w:val="en-US"/>
        </w:rPr>
      </w:pPr>
      <w:r w:rsidRPr="00CE4ABE">
        <w:rPr>
          <w:rFonts w:ascii="Arial" w:hAnsi="Arial" w:cs="Arial"/>
          <w:lang w:val="en-US"/>
        </w:rPr>
        <w:t xml:space="preserve">Name of </w:t>
      </w:r>
      <w:r w:rsidR="007F3BE7" w:rsidRPr="00CE4ABE">
        <w:rPr>
          <w:rFonts w:ascii="Arial" w:hAnsi="Arial" w:cs="Arial"/>
          <w:lang w:val="en-US"/>
        </w:rPr>
        <w:t xml:space="preserve">Prequalified </w:t>
      </w:r>
      <w:r w:rsidR="002273D5" w:rsidRPr="00CE4ABE">
        <w:rPr>
          <w:rFonts w:ascii="Arial" w:hAnsi="Arial" w:cs="Arial"/>
          <w:lang w:val="en-US"/>
        </w:rPr>
        <w:t xml:space="preserve">Bidder’s </w:t>
      </w:r>
      <w:r w:rsidR="00F020D6" w:rsidRPr="00CE4ABE">
        <w:rPr>
          <w:rFonts w:ascii="Arial" w:hAnsi="Arial" w:cs="Arial"/>
          <w:lang w:val="en-US"/>
        </w:rPr>
        <w:t>Legal Representative</w:t>
      </w:r>
      <w:r w:rsidR="005212EC" w:rsidRPr="00CE4ABE">
        <w:rPr>
          <w:rFonts w:ascii="Arial" w:hAnsi="Arial" w:cs="Arial"/>
          <w:lang w:val="en-US"/>
        </w:rPr>
        <w:t xml:space="preserve"> </w:t>
      </w:r>
    </w:p>
    <w:p w14:paraId="53206390" w14:textId="77777777" w:rsidR="005212EC" w:rsidRPr="00CE4ABE" w:rsidRDefault="005212EC" w:rsidP="005212EC">
      <w:pPr>
        <w:rPr>
          <w:rFonts w:ascii="Arial" w:hAnsi="Arial" w:cs="Arial"/>
          <w:lang w:val="en-US"/>
        </w:rPr>
      </w:pPr>
    </w:p>
    <w:p w14:paraId="1C986AC6" w14:textId="6D82D31C"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1E44F125" w14:textId="5CBD6D62"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 xml:space="preserve"> </w:t>
      </w:r>
      <w:r w:rsidR="007F3BE7" w:rsidRPr="00CE4ABE">
        <w:rPr>
          <w:rFonts w:ascii="Arial" w:hAnsi="Arial" w:cs="Arial"/>
          <w:lang w:val="en-US"/>
        </w:rPr>
        <w:t>of</w:t>
      </w:r>
      <w:r w:rsidR="005212EC" w:rsidRPr="00CE4ABE">
        <w:rPr>
          <w:rFonts w:ascii="Arial" w:hAnsi="Arial" w:cs="Arial"/>
          <w:lang w:val="en-US"/>
        </w:rPr>
        <w:t xml:space="preserve"> </w:t>
      </w:r>
      <w:r w:rsidR="007F3BE7" w:rsidRPr="00CE4ABE">
        <w:rPr>
          <w:rFonts w:ascii="Arial" w:hAnsi="Arial" w:cs="Arial"/>
          <w:lang w:val="en-US"/>
        </w:rPr>
        <w:t xml:space="preserve">Prequalified </w:t>
      </w:r>
      <w:r w:rsidRPr="00CE4ABE">
        <w:rPr>
          <w:rFonts w:ascii="Arial" w:hAnsi="Arial" w:cs="Arial"/>
          <w:lang w:val="en-US"/>
        </w:rPr>
        <w:t>Bidder’s Legal Representative</w:t>
      </w:r>
      <w:r w:rsidR="005212EC" w:rsidRPr="00CE4ABE">
        <w:rPr>
          <w:rFonts w:ascii="Arial" w:hAnsi="Arial" w:cs="Arial"/>
          <w:lang w:val="en-US"/>
        </w:rPr>
        <w:t xml:space="preserve"> </w:t>
      </w:r>
    </w:p>
    <w:p w14:paraId="55E3C94B" w14:textId="77777777" w:rsidR="005212EC" w:rsidRPr="00CE4ABE" w:rsidRDefault="005212EC" w:rsidP="005212EC">
      <w:pPr>
        <w:rPr>
          <w:rFonts w:ascii="Arial" w:hAnsi="Arial" w:cs="Arial"/>
          <w:lang w:val="en-US"/>
        </w:rPr>
      </w:pPr>
    </w:p>
    <w:p w14:paraId="1EAE2C92" w14:textId="571FC0AC" w:rsidR="00D201C9" w:rsidRPr="00CE4ABE" w:rsidRDefault="00D201C9">
      <w:pPr>
        <w:rPr>
          <w:rFonts w:ascii="Arial" w:hAnsi="Arial" w:cs="Arial"/>
          <w:lang w:val="en-US"/>
        </w:rPr>
      </w:pPr>
      <w:r w:rsidRPr="00CE4ABE">
        <w:rPr>
          <w:rFonts w:ascii="Arial" w:hAnsi="Arial" w:cs="Arial"/>
          <w:lang w:val="en-US"/>
        </w:rPr>
        <w:br w:type="page"/>
      </w:r>
    </w:p>
    <w:p w14:paraId="51B513A3" w14:textId="17A3981C" w:rsidR="003A242C" w:rsidRPr="00CE4ABE" w:rsidRDefault="003A242C" w:rsidP="003A242C">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9 of the </w:t>
      </w:r>
      <w:r w:rsidR="00FA7994">
        <w:rPr>
          <w:rFonts w:ascii="Arial" w:hAnsi="Arial" w:cs="Arial"/>
          <w:b/>
          <w:bCs/>
          <w:lang w:val="en-US"/>
        </w:rPr>
        <w:t>B</w:t>
      </w:r>
      <w:r w:rsidR="00FA7994" w:rsidRPr="00894A66">
        <w:rPr>
          <w:rFonts w:ascii="Arial" w:hAnsi="Arial" w:cs="Arial"/>
          <w:b/>
          <w:bCs/>
          <w:lang w:val="en-US"/>
        </w:rPr>
        <w:t xml:space="preserve">idding </w:t>
      </w:r>
      <w:r w:rsidR="00FA7994">
        <w:rPr>
          <w:rFonts w:ascii="Arial" w:hAnsi="Arial" w:cs="Arial"/>
          <w:b/>
          <w:bCs/>
          <w:lang w:val="en-US"/>
        </w:rPr>
        <w:t>T</w:t>
      </w:r>
      <w:r w:rsidR="00FA7994" w:rsidRPr="00894A66">
        <w:rPr>
          <w:rFonts w:ascii="Arial" w:hAnsi="Arial" w:cs="Arial"/>
          <w:b/>
          <w:bCs/>
          <w:lang w:val="en-US"/>
        </w:rPr>
        <w:t>erms</w:t>
      </w:r>
    </w:p>
    <w:p w14:paraId="2ABF3F5D" w14:textId="77777777" w:rsidR="003A242C" w:rsidRPr="00CE4ABE" w:rsidRDefault="003A242C" w:rsidP="003A242C">
      <w:pPr>
        <w:jc w:val="center"/>
        <w:rPr>
          <w:rFonts w:ascii="Arial" w:hAnsi="Arial" w:cs="Arial"/>
          <w:b/>
          <w:bCs/>
          <w:lang w:val="en-US"/>
        </w:rPr>
      </w:pPr>
    </w:p>
    <w:p w14:paraId="09BF2BD7" w14:textId="5575CD34" w:rsidR="005212EC" w:rsidRPr="00CE4ABE" w:rsidRDefault="003A242C" w:rsidP="003A242C">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2 - </w:t>
      </w:r>
      <w:r w:rsidR="00FD0FDA" w:rsidRPr="00CE4ABE">
        <w:rPr>
          <w:rFonts w:ascii="Arial" w:hAnsi="Arial" w:cs="Arial"/>
          <w:b/>
          <w:bCs/>
          <w:lang w:val="en-US"/>
        </w:rPr>
        <w:t xml:space="preserve">Sample Technical Proposal Form for </w:t>
      </w:r>
      <w:r w:rsidRPr="00CE4ABE">
        <w:rPr>
          <w:rFonts w:ascii="Arial" w:hAnsi="Arial" w:cs="Arial"/>
          <w:b/>
          <w:bCs/>
          <w:lang w:val="en-US"/>
        </w:rPr>
        <w:t xml:space="preserve">Envelope </w:t>
      </w:r>
      <w:r w:rsidR="0057151B" w:rsidRPr="00CE4ABE">
        <w:rPr>
          <w:rFonts w:ascii="Arial" w:hAnsi="Arial" w:cs="Arial"/>
          <w:b/>
          <w:bCs/>
          <w:lang w:val="en-US"/>
        </w:rPr>
        <w:t>No.</w:t>
      </w:r>
      <w:r w:rsidRPr="00CE4ABE">
        <w:rPr>
          <w:rFonts w:ascii="Arial" w:hAnsi="Arial" w:cs="Arial"/>
          <w:b/>
          <w:bCs/>
          <w:lang w:val="en-US"/>
        </w:rPr>
        <w:t xml:space="preserve"> 3 - 2.3 GHz Band</w:t>
      </w:r>
    </w:p>
    <w:p w14:paraId="109D09C5" w14:textId="60A13284" w:rsidR="00FF0D8D" w:rsidRPr="00CE4ABE" w:rsidRDefault="00F020D6" w:rsidP="00FF0D8D">
      <w:pPr>
        <w:jc w:val="center"/>
        <w:rPr>
          <w:rFonts w:ascii="Arial" w:hAnsi="Arial" w:cs="Arial"/>
          <w:b/>
          <w:bCs/>
          <w:lang w:val="en-US"/>
        </w:rPr>
      </w:pPr>
      <w:r w:rsidRPr="00CE4ABE">
        <w:rPr>
          <w:rFonts w:ascii="Arial" w:hAnsi="Arial" w:cs="Arial"/>
          <w:b/>
          <w:bCs/>
          <w:lang w:val="en-US"/>
        </w:rPr>
        <w:t>Reference: paragraph</w:t>
      </w:r>
      <w:r w:rsidR="00FF0D8D" w:rsidRPr="00CE4ABE">
        <w:rPr>
          <w:rFonts w:ascii="Arial" w:hAnsi="Arial" w:cs="Arial"/>
          <w:b/>
          <w:bCs/>
          <w:lang w:val="en-US"/>
        </w:rPr>
        <w:t xml:space="preserve"> 19.1.3</w:t>
      </w:r>
    </w:p>
    <w:p w14:paraId="06019CDE" w14:textId="77777777" w:rsidR="005212EC" w:rsidRPr="00CE4ABE" w:rsidRDefault="005212EC" w:rsidP="005212EC">
      <w:pPr>
        <w:rPr>
          <w:rFonts w:ascii="Arial" w:hAnsi="Arial" w:cs="Arial"/>
          <w:lang w:val="en-US"/>
        </w:rPr>
      </w:pPr>
    </w:p>
    <w:p w14:paraId="06EBA840" w14:textId="33AA6570"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19A24A30" w14:textId="77777777" w:rsidR="005212EC" w:rsidRPr="00CE4ABE" w:rsidRDefault="005212EC" w:rsidP="005212EC">
      <w:pPr>
        <w:rPr>
          <w:rFonts w:ascii="Arial" w:hAnsi="Arial" w:cs="Arial"/>
          <w:lang w:val="en-US"/>
        </w:rPr>
      </w:pPr>
    </w:p>
    <w:p w14:paraId="0204C9FD" w14:textId="4550D8B0" w:rsidR="005212EC" w:rsidRPr="00CE4ABE" w:rsidRDefault="00EE267C" w:rsidP="005212EC">
      <w:pPr>
        <w:rPr>
          <w:rFonts w:ascii="Arial" w:hAnsi="Arial" w:cs="Arial"/>
          <w:b/>
          <w:bCs/>
          <w:lang w:val="en-US"/>
        </w:rPr>
      </w:pPr>
      <w:r w:rsidRPr="00CE4ABE">
        <w:rPr>
          <w:rFonts w:ascii="Arial" w:hAnsi="Arial" w:cs="Arial"/>
          <w:b/>
          <w:bCs/>
          <w:lang w:val="en-US"/>
        </w:rPr>
        <w:t>Deployment of a 4G Mobile Access Network</w:t>
      </w:r>
      <w:r w:rsidR="005212EC" w:rsidRPr="00CE4ABE">
        <w:rPr>
          <w:rFonts w:ascii="Arial" w:hAnsi="Arial" w:cs="Arial"/>
          <w:b/>
          <w:bCs/>
          <w:lang w:val="en-US"/>
        </w:rPr>
        <w:t>:</w:t>
      </w:r>
    </w:p>
    <w:p w14:paraId="0CC5AB61" w14:textId="77777777" w:rsidR="005212EC" w:rsidRPr="00CE4ABE" w:rsidRDefault="005212EC" w:rsidP="005212EC">
      <w:pPr>
        <w:rPr>
          <w:rFonts w:ascii="Arial" w:hAnsi="Arial" w:cs="Arial"/>
          <w:lang w:val="en-US"/>
        </w:rPr>
      </w:pPr>
    </w:p>
    <w:tbl>
      <w:tblPr>
        <w:tblStyle w:val="Tablaconcuadrcula"/>
        <w:tblW w:w="14029" w:type="dxa"/>
        <w:tblLook w:val="04A0" w:firstRow="1" w:lastRow="0" w:firstColumn="1" w:lastColumn="0" w:noHBand="0" w:noVBand="1"/>
      </w:tblPr>
      <w:tblGrid>
        <w:gridCol w:w="1413"/>
        <w:gridCol w:w="3548"/>
        <w:gridCol w:w="2268"/>
        <w:gridCol w:w="2126"/>
        <w:gridCol w:w="1985"/>
        <w:gridCol w:w="1417"/>
        <w:gridCol w:w="1272"/>
      </w:tblGrid>
      <w:tr w:rsidR="00904803" w:rsidRPr="00287ECC" w14:paraId="439BBAB9" w14:textId="77777777" w:rsidTr="00896150">
        <w:trPr>
          <w:trHeight w:val="250"/>
        </w:trPr>
        <w:tc>
          <w:tcPr>
            <w:tcW w:w="1413" w:type="dxa"/>
            <w:tcBorders>
              <w:top w:val="nil"/>
              <w:left w:val="nil"/>
              <w:bottom w:val="nil"/>
              <w:right w:val="nil"/>
            </w:tcBorders>
          </w:tcPr>
          <w:p w14:paraId="1AB1E8BB" w14:textId="77777777" w:rsidR="00904803" w:rsidRPr="00CE4ABE" w:rsidRDefault="00904803" w:rsidP="00896150">
            <w:pPr>
              <w:jc w:val="center"/>
              <w:rPr>
                <w:rFonts w:ascii="Arial Narrow" w:hAnsi="Arial Narrow" w:cs="Arial"/>
                <w:lang w:val="en-US"/>
              </w:rPr>
            </w:pPr>
          </w:p>
        </w:tc>
        <w:tc>
          <w:tcPr>
            <w:tcW w:w="3548" w:type="dxa"/>
            <w:tcBorders>
              <w:top w:val="nil"/>
              <w:left w:val="nil"/>
              <w:bottom w:val="nil"/>
              <w:right w:val="nil"/>
            </w:tcBorders>
          </w:tcPr>
          <w:p w14:paraId="363A1DA9" w14:textId="77777777" w:rsidR="00904803" w:rsidRPr="00CE4ABE" w:rsidRDefault="00904803" w:rsidP="00896150">
            <w:pPr>
              <w:jc w:val="center"/>
              <w:rPr>
                <w:rFonts w:ascii="Arial Narrow" w:hAnsi="Arial Narrow" w:cs="Arial"/>
                <w:lang w:val="en-US"/>
              </w:rPr>
            </w:pPr>
          </w:p>
        </w:tc>
        <w:tc>
          <w:tcPr>
            <w:tcW w:w="2268" w:type="dxa"/>
            <w:tcBorders>
              <w:top w:val="nil"/>
              <w:left w:val="nil"/>
              <w:bottom w:val="nil"/>
              <w:right w:val="nil"/>
            </w:tcBorders>
          </w:tcPr>
          <w:p w14:paraId="6E909A0F" w14:textId="77777777" w:rsidR="00904803" w:rsidRPr="00CE4ABE" w:rsidRDefault="00904803" w:rsidP="00896150">
            <w:pPr>
              <w:jc w:val="center"/>
              <w:rPr>
                <w:rFonts w:ascii="Arial Narrow" w:hAnsi="Arial Narrow" w:cs="Arial"/>
                <w:lang w:val="en-US"/>
              </w:rPr>
            </w:pPr>
          </w:p>
        </w:tc>
        <w:tc>
          <w:tcPr>
            <w:tcW w:w="2126" w:type="dxa"/>
            <w:tcBorders>
              <w:top w:val="nil"/>
              <w:left w:val="nil"/>
              <w:bottom w:val="nil"/>
              <w:right w:val="nil"/>
            </w:tcBorders>
          </w:tcPr>
          <w:p w14:paraId="3C731E19" w14:textId="77777777" w:rsidR="00904803" w:rsidRPr="00CE4ABE" w:rsidRDefault="00904803" w:rsidP="00896150">
            <w:pPr>
              <w:jc w:val="center"/>
              <w:rPr>
                <w:rFonts w:ascii="Arial Narrow" w:hAnsi="Arial Narrow" w:cs="Arial"/>
                <w:lang w:val="en-US"/>
              </w:rPr>
            </w:pPr>
          </w:p>
        </w:tc>
        <w:tc>
          <w:tcPr>
            <w:tcW w:w="1985" w:type="dxa"/>
            <w:tcBorders>
              <w:top w:val="nil"/>
              <w:left w:val="nil"/>
              <w:bottom w:val="nil"/>
              <w:right w:val="single" w:sz="4" w:space="0" w:color="auto"/>
            </w:tcBorders>
          </w:tcPr>
          <w:p w14:paraId="2756673F" w14:textId="77777777" w:rsidR="00904803" w:rsidRPr="00CE4ABE" w:rsidRDefault="00904803" w:rsidP="00896150">
            <w:pPr>
              <w:jc w:val="center"/>
              <w:rPr>
                <w:rFonts w:ascii="Arial Narrow" w:hAnsi="Arial Narrow" w:cs="Arial"/>
                <w:lang w:val="en-US"/>
              </w:rPr>
            </w:pPr>
          </w:p>
        </w:tc>
        <w:tc>
          <w:tcPr>
            <w:tcW w:w="2689" w:type="dxa"/>
            <w:gridSpan w:val="2"/>
            <w:tcBorders>
              <w:left w:val="single" w:sz="4" w:space="0" w:color="auto"/>
            </w:tcBorders>
          </w:tcPr>
          <w:p w14:paraId="38C39E46" w14:textId="66E146F2" w:rsidR="00904803" w:rsidRPr="00CE4ABE" w:rsidRDefault="003A242C" w:rsidP="00896150">
            <w:pPr>
              <w:jc w:val="center"/>
              <w:rPr>
                <w:rFonts w:ascii="Arial Narrow" w:hAnsi="Arial Narrow" w:cs="Arial"/>
                <w:b/>
                <w:bCs/>
                <w:lang w:val="en-US"/>
              </w:rPr>
            </w:pPr>
            <w:r w:rsidRPr="00CE4ABE">
              <w:rPr>
                <w:rFonts w:ascii="Arial Narrow" w:hAnsi="Arial Narrow" w:cs="Arial"/>
                <w:b/>
                <w:bCs/>
                <w:lang w:val="en-US"/>
              </w:rPr>
              <w:t xml:space="preserve">Selection of the year of attention of the locality </w:t>
            </w:r>
            <w:r w:rsidR="00642075" w:rsidRPr="00CE4ABE">
              <w:rPr>
                <w:rFonts w:ascii="Arial Narrow" w:hAnsi="Arial Narrow" w:cs="Arial"/>
                <w:b/>
                <w:bCs/>
                <w:lang w:val="en-US"/>
              </w:rPr>
              <w:t>(*</w:t>
            </w:r>
            <w:r w:rsidR="00DE416B" w:rsidRPr="00CE4ABE">
              <w:rPr>
                <w:rFonts w:ascii="Arial Narrow" w:hAnsi="Arial Narrow" w:cs="Arial"/>
                <w:b/>
                <w:bCs/>
                <w:lang w:val="en-US"/>
              </w:rPr>
              <w:t>*</w:t>
            </w:r>
            <w:r w:rsidR="00642075" w:rsidRPr="00CE4ABE">
              <w:rPr>
                <w:rFonts w:ascii="Arial Narrow" w:hAnsi="Arial Narrow" w:cs="Arial"/>
                <w:b/>
                <w:bCs/>
                <w:lang w:val="en-US"/>
              </w:rPr>
              <w:t>)</w:t>
            </w:r>
          </w:p>
        </w:tc>
      </w:tr>
      <w:tr w:rsidR="003A242C" w:rsidRPr="00CE4ABE" w14:paraId="46557FB1" w14:textId="77777777" w:rsidTr="007666AF">
        <w:trPr>
          <w:trHeight w:val="250"/>
        </w:trPr>
        <w:tc>
          <w:tcPr>
            <w:tcW w:w="1413" w:type="dxa"/>
            <w:tcBorders>
              <w:top w:val="single" w:sz="4" w:space="0" w:color="auto"/>
            </w:tcBorders>
          </w:tcPr>
          <w:p w14:paraId="48571623" w14:textId="515282E8" w:rsidR="003A242C" w:rsidRPr="00CE4ABE" w:rsidRDefault="00D80975" w:rsidP="003A242C">
            <w:pPr>
              <w:jc w:val="center"/>
              <w:rPr>
                <w:rFonts w:ascii="Arial Narrow" w:hAnsi="Arial Narrow" w:cs="Arial"/>
                <w:b/>
                <w:bCs/>
                <w:lang w:val="en-US"/>
              </w:rPr>
            </w:pPr>
            <w:r w:rsidRPr="00CE4ABE">
              <w:rPr>
                <w:rFonts w:ascii="Arial Narrow" w:hAnsi="Arial Narrow" w:cs="Arial"/>
                <w:b/>
                <w:bCs/>
                <w:lang w:val="en-US"/>
              </w:rPr>
              <w:t>Geographic location code</w:t>
            </w:r>
          </w:p>
        </w:tc>
        <w:tc>
          <w:tcPr>
            <w:tcW w:w="3548" w:type="dxa"/>
            <w:tcBorders>
              <w:top w:val="single" w:sz="4" w:space="0" w:color="auto"/>
              <w:left w:val="single" w:sz="4" w:space="0" w:color="auto"/>
              <w:bottom w:val="single" w:sz="4" w:space="0" w:color="auto"/>
              <w:right w:val="single" w:sz="4" w:space="0" w:color="auto"/>
            </w:tcBorders>
          </w:tcPr>
          <w:p w14:paraId="4FF908C4" w14:textId="56BD99DD"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Chosen location</w:t>
            </w:r>
          </w:p>
        </w:tc>
        <w:tc>
          <w:tcPr>
            <w:tcW w:w="2268" w:type="dxa"/>
            <w:tcBorders>
              <w:top w:val="single" w:sz="4" w:space="0" w:color="auto"/>
              <w:left w:val="single" w:sz="4" w:space="0" w:color="auto"/>
              <w:bottom w:val="single" w:sz="4" w:space="0" w:color="auto"/>
              <w:right w:val="single" w:sz="4" w:space="0" w:color="auto"/>
            </w:tcBorders>
          </w:tcPr>
          <w:p w14:paraId="1FD22F0E" w14:textId="0AAB4BAD"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Region</w:t>
            </w:r>
          </w:p>
        </w:tc>
        <w:tc>
          <w:tcPr>
            <w:tcW w:w="2126" w:type="dxa"/>
            <w:tcBorders>
              <w:top w:val="single" w:sz="4" w:space="0" w:color="auto"/>
              <w:left w:val="single" w:sz="4" w:space="0" w:color="auto"/>
              <w:bottom w:val="single" w:sz="4" w:space="0" w:color="auto"/>
              <w:right w:val="single" w:sz="4" w:space="0" w:color="auto"/>
            </w:tcBorders>
          </w:tcPr>
          <w:p w14:paraId="5D63FC7C" w14:textId="7E907266"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Province</w:t>
            </w:r>
          </w:p>
        </w:tc>
        <w:tc>
          <w:tcPr>
            <w:tcW w:w="1985" w:type="dxa"/>
            <w:tcBorders>
              <w:top w:val="single" w:sz="4" w:space="0" w:color="auto"/>
              <w:left w:val="single" w:sz="4" w:space="0" w:color="auto"/>
              <w:bottom w:val="single" w:sz="4" w:space="0" w:color="auto"/>
              <w:right w:val="single" w:sz="4" w:space="0" w:color="auto"/>
            </w:tcBorders>
          </w:tcPr>
          <w:p w14:paraId="5FD9F710" w14:textId="3A508AEE"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District</w:t>
            </w:r>
          </w:p>
        </w:tc>
        <w:tc>
          <w:tcPr>
            <w:tcW w:w="1417" w:type="dxa"/>
            <w:tcBorders>
              <w:top w:val="single" w:sz="4" w:space="0" w:color="auto"/>
              <w:left w:val="single" w:sz="4" w:space="0" w:color="auto"/>
              <w:bottom w:val="single" w:sz="4" w:space="0" w:color="auto"/>
              <w:right w:val="single" w:sz="4" w:space="0" w:color="auto"/>
            </w:tcBorders>
          </w:tcPr>
          <w:p w14:paraId="47E80EBB" w14:textId="65FE37AB"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Year 1 (*)</w:t>
            </w:r>
          </w:p>
        </w:tc>
        <w:tc>
          <w:tcPr>
            <w:tcW w:w="1272" w:type="dxa"/>
            <w:tcBorders>
              <w:top w:val="single" w:sz="4" w:space="0" w:color="auto"/>
              <w:left w:val="single" w:sz="4" w:space="0" w:color="auto"/>
              <w:bottom w:val="single" w:sz="4" w:space="0" w:color="auto"/>
              <w:right w:val="single" w:sz="4" w:space="0" w:color="auto"/>
            </w:tcBorders>
          </w:tcPr>
          <w:p w14:paraId="2C8A07AF" w14:textId="7AA92F49"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Year 2 (*)</w:t>
            </w:r>
          </w:p>
        </w:tc>
      </w:tr>
      <w:tr w:rsidR="00904803" w:rsidRPr="00CE4ABE" w14:paraId="58E35A96" w14:textId="77777777" w:rsidTr="00896150">
        <w:trPr>
          <w:trHeight w:val="250"/>
        </w:trPr>
        <w:tc>
          <w:tcPr>
            <w:tcW w:w="1413" w:type="dxa"/>
          </w:tcPr>
          <w:p w14:paraId="59108F34" w14:textId="77777777" w:rsidR="00904803" w:rsidRPr="00CE4ABE" w:rsidRDefault="00904803" w:rsidP="00896150">
            <w:pPr>
              <w:jc w:val="center"/>
              <w:rPr>
                <w:rFonts w:ascii="Arial Narrow" w:hAnsi="Arial Narrow" w:cs="Arial"/>
                <w:b/>
                <w:bCs/>
                <w:lang w:val="en-US"/>
              </w:rPr>
            </w:pPr>
          </w:p>
        </w:tc>
        <w:tc>
          <w:tcPr>
            <w:tcW w:w="3548" w:type="dxa"/>
          </w:tcPr>
          <w:p w14:paraId="6B5298ED" w14:textId="77777777" w:rsidR="00904803" w:rsidRPr="00CE4ABE" w:rsidRDefault="00904803" w:rsidP="00896150">
            <w:pPr>
              <w:jc w:val="center"/>
              <w:rPr>
                <w:rFonts w:ascii="Arial Narrow" w:hAnsi="Arial Narrow" w:cs="Arial"/>
                <w:b/>
                <w:bCs/>
                <w:lang w:val="en-US"/>
              </w:rPr>
            </w:pPr>
          </w:p>
        </w:tc>
        <w:tc>
          <w:tcPr>
            <w:tcW w:w="2268" w:type="dxa"/>
          </w:tcPr>
          <w:p w14:paraId="5AC1B089" w14:textId="77777777" w:rsidR="00904803" w:rsidRPr="00CE4ABE" w:rsidRDefault="00904803" w:rsidP="00896150">
            <w:pPr>
              <w:jc w:val="center"/>
              <w:rPr>
                <w:rFonts w:ascii="Arial Narrow" w:hAnsi="Arial Narrow" w:cs="Arial"/>
                <w:b/>
                <w:bCs/>
                <w:lang w:val="en-US"/>
              </w:rPr>
            </w:pPr>
          </w:p>
        </w:tc>
        <w:tc>
          <w:tcPr>
            <w:tcW w:w="2126" w:type="dxa"/>
          </w:tcPr>
          <w:p w14:paraId="539E5C19" w14:textId="77777777" w:rsidR="00904803" w:rsidRPr="00CE4ABE" w:rsidRDefault="00904803" w:rsidP="00896150">
            <w:pPr>
              <w:jc w:val="center"/>
              <w:rPr>
                <w:rFonts w:ascii="Arial Narrow" w:hAnsi="Arial Narrow" w:cs="Arial"/>
                <w:b/>
                <w:bCs/>
                <w:lang w:val="en-US"/>
              </w:rPr>
            </w:pPr>
          </w:p>
        </w:tc>
        <w:tc>
          <w:tcPr>
            <w:tcW w:w="1985" w:type="dxa"/>
          </w:tcPr>
          <w:p w14:paraId="7D400D3C" w14:textId="77777777" w:rsidR="00904803" w:rsidRPr="00CE4ABE" w:rsidRDefault="00904803" w:rsidP="00896150">
            <w:pPr>
              <w:jc w:val="center"/>
              <w:rPr>
                <w:rFonts w:ascii="Arial Narrow" w:hAnsi="Arial Narrow" w:cs="Arial"/>
                <w:b/>
                <w:bCs/>
                <w:lang w:val="en-US"/>
              </w:rPr>
            </w:pPr>
          </w:p>
        </w:tc>
        <w:tc>
          <w:tcPr>
            <w:tcW w:w="1417" w:type="dxa"/>
          </w:tcPr>
          <w:p w14:paraId="1D48B50E" w14:textId="77777777" w:rsidR="00904803" w:rsidRPr="00CE4ABE" w:rsidRDefault="00904803" w:rsidP="00896150">
            <w:pPr>
              <w:jc w:val="center"/>
              <w:rPr>
                <w:rFonts w:ascii="Arial Narrow" w:hAnsi="Arial Narrow" w:cs="Arial"/>
                <w:b/>
                <w:bCs/>
                <w:lang w:val="en-US"/>
              </w:rPr>
            </w:pPr>
          </w:p>
        </w:tc>
        <w:tc>
          <w:tcPr>
            <w:tcW w:w="1272" w:type="dxa"/>
          </w:tcPr>
          <w:p w14:paraId="0956901D" w14:textId="77777777" w:rsidR="00904803" w:rsidRPr="00CE4ABE" w:rsidRDefault="00904803" w:rsidP="00896150">
            <w:pPr>
              <w:jc w:val="center"/>
              <w:rPr>
                <w:rFonts w:ascii="Arial Narrow" w:hAnsi="Arial Narrow" w:cs="Arial"/>
                <w:b/>
                <w:bCs/>
                <w:lang w:val="en-US"/>
              </w:rPr>
            </w:pPr>
          </w:p>
        </w:tc>
      </w:tr>
      <w:tr w:rsidR="00904803" w:rsidRPr="00CE4ABE" w14:paraId="1FFEC545" w14:textId="77777777" w:rsidTr="00896150">
        <w:trPr>
          <w:trHeight w:val="250"/>
        </w:trPr>
        <w:tc>
          <w:tcPr>
            <w:tcW w:w="1413" w:type="dxa"/>
          </w:tcPr>
          <w:p w14:paraId="25171339" w14:textId="77777777" w:rsidR="00904803" w:rsidRPr="00CE4ABE" w:rsidRDefault="00904803" w:rsidP="00896150">
            <w:pPr>
              <w:jc w:val="center"/>
              <w:rPr>
                <w:rFonts w:ascii="Arial Narrow" w:hAnsi="Arial Narrow" w:cs="Arial"/>
                <w:b/>
                <w:bCs/>
                <w:lang w:val="en-US"/>
              </w:rPr>
            </w:pPr>
          </w:p>
        </w:tc>
        <w:tc>
          <w:tcPr>
            <w:tcW w:w="3548" w:type="dxa"/>
          </w:tcPr>
          <w:p w14:paraId="01492650" w14:textId="77777777" w:rsidR="00904803" w:rsidRPr="00CE4ABE" w:rsidRDefault="00904803" w:rsidP="00896150">
            <w:pPr>
              <w:jc w:val="center"/>
              <w:rPr>
                <w:rFonts w:ascii="Arial Narrow" w:hAnsi="Arial Narrow" w:cs="Arial"/>
                <w:b/>
                <w:bCs/>
                <w:lang w:val="en-US"/>
              </w:rPr>
            </w:pPr>
          </w:p>
        </w:tc>
        <w:tc>
          <w:tcPr>
            <w:tcW w:w="2268" w:type="dxa"/>
          </w:tcPr>
          <w:p w14:paraId="6E4F6BCE" w14:textId="77777777" w:rsidR="00904803" w:rsidRPr="00CE4ABE" w:rsidRDefault="00904803" w:rsidP="00896150">
            <w:pPr>
              <w:jc w:val="center"/>
              <w:rPr>
                <w:rFonts w:ascii="Arial Narrow" w:hAnsi="Arial Narrow" w:cs="Arial"/>
                <w:b/>
                <w:bCs/>
                <w:lang w:val="en-US"/>
              </w:rPr>
            </w:pPr>
          </w:p>
        </w:tc>
        <w:tc>
          <w:tcPr>
            <w:tcW w:w="2126" w:type="dxa"/>
          </w:tcPr>
          <w:p w14:paraId="77E7A622" w14:textId="77777777" w:rsidR="00904803" w:rsidRPr="00CE4ABE" w:rsidRDefault="00904803" w:rsidP="00896150">
            <w:pPr>
              <w:jc w:val="center"/>
              <w:rPr>
                <w:rFonts w:ascii="Arial Narrow" w:hAnsi="Arial Narrow" w:cs="Arial"/>
                <w:b/>
                <w:bCs/>
                <w:lang w:val="en-US"/>
              </w:rPr>
            </w:pPr>
          </w:p>
        </w:tc>
        <w:tc>
          <w:tcPr>
            <w:tcW w:w="1985" w:type="dxa"/>
          </w:tcPr>
          <w:p w14:paraId="0CDD6C1A" w14:textId="77777777" w:rsidR="00904803" w:rsidRPr="00CE4ABE" w:rsidRDefault="00904803" w:rsidP="00896150">
            <w:pPr>
              <w:jc w:val="center"/>
              <w:rPr>
                <w:rFonts w:ascii="Arial Narrow" w:hAnsi="Arial Narrow" w:cs="Arial"/>
                <w:b/>
                <w:bCs/>
                <w:lang w:val="en-US"/>
              </w:rPr>
            </w:pPr>
          </w:p>
        </w:tc>
        <w:tc>
          <w:tcPr>
            <w:tcW w:w="1417" w:type="dxa"/>
          </w:tcPr>
          <w:p w14:paraId="2588DDC4" w14:textId="77777777" w:rsidR="00904803" w:rsidRPr="00CE4ABE" w:rsidRDefault="00904803" w:rsidP="00896150">
            <w:pPr>
              <w:jc w:val="center"/>
              <w:rPr>
                <w:rFonts w:ascii="Arial Narrow" w:hAnsi="Arial Narrow" w:cs="Arial"/>
                <w:b/>
                <w:bCs/>
                <w:lang w:val="en-US"/>
              </w:rPr>
            </w:pPr>
          </w:p>
        </w:tc>
        <w:tc>
          <w:tcPr>
            <w:tcW w:w="1272" w:type="dxa"/>
          </w:tcPr>
          <w:p w14:paraId="0EB06426" w14:textId="77777777" w:rsidR="00904803" w:rsidRPr="00CE4ABE" w:rsidRDefault="00904803" w:rsidP="00896150">
            <w:pPr>
              <w:jc w:val="center"/>
              <w:rPr>
                <w:rFonts w:ascii="Arial Narrow" w:hAnsi="Arial Narrow" w:cs="Arial"/>
                <w:b/>
                <w:bCs/>
                <w:lang w:val="en-US"/>
              </w:rPr>
            </w:pPr>
          </w:p>
        </w:tc>
      </w:tr>
      <w:tr w:rsidR="00904803" w:rsidRPr="00CE4ABE" w14:paraId="32369525" w14:textId="77777777" w:rsidTr="00896150">
        <w:trPr>
          <w:trHeight w:val="250"/>
        </w:trPr>
        <w:tc>
          <w:tcPr>
            <w:tcW w:w="1413" w:type="dxa"/>
            <w:tcBorders>
              <w:bottom w:val="single" w:sz="4" w:space="0" w:color="auto"/>
            </w:tcBorders>
          </w:tcPr>
          <w:p w14:paraId="0BE2BC24" w14:textId="77777777" w:rsidR="00904803" w:rsidRPr="00CE4ABE" w:rsidRDefault="00904803" w:rsidP="00896150">
            <w:pPr>
              <w:jc w:val="center"/>
              <w:rPr>
                <w:rFonts w:ascii="Arial Narrow" w:hAnsi="Arial Narrow" w:cs="Arial"/>
                <w:b/>
                <w:bCs/>
                <w:lang w:val="en-US"/>
              </w:rPr>
            </w:pPr>
          </w:p>
        </w:tc>
        <w:tc>
          <w:tcPr>
            <w:tcW w:w="3548" w:type="dxa"/>
            <w:tcBorders>
              <w:bottom w:val="single" w:sz="4" w:space="0" w:color="auto"/>
            </w:tcBorders>
          </w:tcPr>
          <w:p w14:paraId="14585CEA" w14:textId="77777777" w:rsidR="00904803" w:rsidRPr="00CE4ABE" w:rsidRDefault="00904803" w:rsidP="00896150">
            <w:pPr>
              <w:jc w:val="center"/>
              <w:rPr>
                <w:rFonts w:ascii="Arial Narrow" w:hAnsi="Arial Narrow" w:cs="Arial"/>
                <w:b/>
                <w:bCs/>
                <w:lang w:val="en-US"/>
              </w:rPr>
            </w:pPr>
          </w:p>
        </w:tc>
        <w:tc>
          <w:tcPr>
            <w:tcW w:w="2268" w:type="dxa"/>
            <w:tcBorders>
              <w:bottom w:val="single" w:sz="4" w:space="0" w:color="auto"/>
            </w:tcBorders>
          </w:tcPr>
          <w:p w14:paraId="1CF13A74" w14:textId="77777777" w:rsidR="00904803" w:rsidRPr="00CE4ABE" w:rsidRDefault="00904803" w:rsidP="00896150">
            <w:pPr>
              <w:jc w:val="center"/>
              <w:rPr>
                <w:rFonts w:ascii="Arial Narrow" w:hAnsi="Arial Narrow" w:cs="Arial"/>
                <w:b/>
                <w:bCs/>
                <w:lang w:val="en-US"/>
              </w:rPr>
            </w:pPr>
          </w:p>
        </w:tc>
        <w:tc>
          <w:tcPr>
            <w:tcW w:w="2126" w:type="dxa"/>
            <w:tcBorders>
              <w:bottom w:val="single" w:sz="4" w:space="0" w:color="auto"/>
            </w:tcBorders>
          </w:tcPr>
          <w:p w14:paraId="6D5C2584" w14:textId="77777777" w:rsidR="00904803" w:rsidRPr="00CE4ABE" w:rsidRDefault="00904803" w:rsidP="00896150">
            <w:pPr>
              <w:jc w:val="center"/>
              <w:rPr>
                <w:rFonts w:ascii="Arial Narrow" w:hAnsi="Arial Narrow" w:cs="Arial"/>
                <w:b/>
                <w:bCs/>
                <w:lang w:val="en-US"/>
              </w:rPr>
            </w:pPr>
          </w:p>
        </w:tc>
        <w:tc>
          <w:tcPr>
            <w:tcW w:w="1985" w:type="dxa"/>
            <w:tcBorders>
              <w:bottom w:val="single" w:sz="4" w:space="0" w:color="auto"/>
            </w:tcBorders>
          </w:tcPr>
          <w:p w14:paraId="03182DB2" w14:textId="77777777" w:rsidR="00904803" w:rsidRPr="00CE4ABE" w:rsidRDefault="00904803" w:rsidP="00896150">
            <w:pPr>
              <w:jc w:val="center"/>
              <w:rPr>
                <w:rFonts w:ascii="Arial Narrow" w:hAnsi="Arial Narrow" w:cs="Arial"/>
                <w:b/>
                <w:bCs/>
                <w:lang w:val="en-US"/>
              </w:rPr>
            </w:pPr>
          </w:p>
        </w:tc>
        <w:tc>
          <w:tcPr>
            <w:tcW w:w="1417" w:type="dxa"/>
          </w:tcPr>
          <w:p w14:paraId="519DB924" w14:textId="77777777" w:rsidR="00904803" w:rsidRPr="00CE4ABE" w:rsidRDefault="00904803" w:rsidP="00896150">
            <w:pPr>
              <w:jc w:val="center"/>
              <w:rPr>
                <w:rFonts w:ascii="Arial Narrow" w:hAnsi="Arial Narrow" w:cs="Arial"/>
                <w:b/>
                <w:bCs/>
                <w:lang w:val="en-US"/>
              </w:rPr>
            </w:pPr>
          </w:p>
        </w:tc>
        <w:tc>
          <w:tcPr>
            <w:tcW w:w="1272" w:type="dxa"/>
          </w:tcPr>
          <w:p w14:paraId="2AD46BC1" w14:textId="77777777" w:rsidR="00904803" w:rsidRPr="00CE4ABE" w:rsidRDefault="00904803" w:rsidP="00896150">
            <w:pPr>
              <w:jc w:val="center"/>
              <w:rPr>
                <w:rFonts w:ascii="Arial Narrow" w:hAnsi="Arial Narrow" w:cs="Arial"/>
                <w:b/>
                <w:bCs/>
                <w:lang w:val="en-US"/>
              </w:rPr>
            </w:pPr>
          </w:p>
        </w:tc>
      </w:tr>
      <w:tr w:rsidR="00904803" w:rsidRPr="00CE4ABE" w14:paraId="7EA58058" w14:textId="77777777" w:rsidTr="00896150">
        <w:trPr>
          <w:trHeight w:val="250"/>
        </w:trPr>
        <w:tc>
          <w:tcPr>
            <w:tcW w:w="1413" w:type="dxa"/>
            <w:tcBorders>
              <w:bottom w:val="single" w:sz="4" w:space="0" w:color="auto"/>
            </w:tcBorders>
          </w:tcPr>
          <w:p w14:paraId="73047199" w14:textId="77777777" w:rsidR="00904803" w:rsidRPr="00CE4ABE" w:rsidRDefault="00904803" w:rsidP="00896150">
            <w:pPr>
              <w:jc w:val="center"/>
              <w:rPr>
                <w:rFonts w:ascii="Arial Narrow" w:hAnsi="Arial Narrow" w:cs="Arial"/>
                <w:b/>
                <w:bCs/>
                <w:lang w:val="en-US"/>
              </w:rPr>
            </w:pPr>
          </w:p>
        </w:tc>
        <w:tc>
          <w:tcPr>
            <w:tcW w:w="3548" w:type="dxa"/>
            <w:tcBorders>
              <w:bottom w:val="single" w:sz="4" w:space="0" w:color="auto"/>
            </w:tcBorders>
          </w:tcPr>
          <w:p w14:paraId="0C86ED87" w14:textId="77777777" w:rsidR="00904803" w:rsidRPr="00CE4ABE" w:rsidRDefault="00904803" w:rsidP="00896150">
            <w:pPr>
              <w:jc w:val="center"/>
              <w:rPr>
                <w:rFonts w:ascii="Arial Narrow" w:hAnsi="Arial Narrow" w:cs="Arial"/>
                <w:b/>
                <w:bCs/>
                <w:lang w:val="en-US"/>
              </w:rPr>
            </w:pPr>
          </w:p>
        </w:tc>
        <w:tc>
          <w:tcPr>
            <w:tcW w:w="2268" w:type="dxa"/>
            <w:tcBorders>
              <w:bottom w:val="single" w:sz="4" w:space="0" w:color="auto"/>
            </w:tcBorders>
          </w:tcPr>
          <w:p w14:paraId="2F52F9BC" w14:textId="77777777" w:rsidR="00904803" w:rsidRPr="00CE4ABE" w:rsidRDefault="00904803" w:rsidP="00896150">
            <w:pPr>
              <w:jc w:val="center"/>
              <w:rPr>
                <w:rFonts w:ascii="Arial Narrow" w:hAnsi="Arial Narrow" w:cs="Arial"/>
                <w:b/>
                <w:bCs/>
                <w:lang w:val="en-US"/>
              </w:rPr>
            </w:pPr>
          </w:p>
        </w:tc>
        <w:tc>
          <w:tcPr>
            <w:tcW w:w="2126" w:type="dxa"/>
            <w:tcBorders>
              <w:bottom w:val="single" w:sz="4" w:space="0" w:color="auto"/>
            </w:tcBorders>
          </w:tcPr>
          <w:p w14:paraId="1D4362C9" w14:textId="77777777" w:rsidR="00904803" w:rsidRPr="00CE4ABE" w:rsidRDefault="00904803" w:rsidP="00896150">
            <w:pPr>
              <w:jc w:val="center"/>
              <w:rPr>
                <w:rFonts w:ascii="Arial Narrow" w:hAnsi="Arial Narrow" w:cs="Arial"/>
                <w:b/>
                <w:bCs/>
                <w:lang w:val="en-US"/>
              </w:rPr>
            </w:pPr>
          </w:p>
        </w:tc>
        <w:tc>
          <w:tcPr>
            <w:tcW w:w="1985" w:type="dxa"/>
            <w:tcBorders>
              <w:bottom w:val="single" w:sz="4" w:space="0" w:color="auto"/>
            </w:tcBorders>
          </w:tcPr>
          <w:p w14:paraId="3D31896B" w14:textId="77777777" w:rsidR="00904803" w:rsidRPr="00CE4ABE" w:rsidRDefault="00904803" w:rsidP="00896150">
            <w:pPr>
              <w:jc w:val="center"/>
              <w:rPr>
                <w:rFonts w:ascii="Arial Narrow" w:hAnsi="Arial Narrow" w:cs="Arial"/>
                <w:b/>
                <w:bCs/>
                <w:lang w:val="en-US"/>
              </w:rPr>
            </w:pPr>
          </w:p>
        </w:tc>
        <w:tc>
          <w:tcPr>
            <w:tcW w:w="1417" w:type="dxa"/>
            <w:tcBorders>
              <w:bottom w:val="single" w:sz="4" w:space="0" w:color="auto"/>
            </w:tcBorders>
          </w:tcPr>
          <w:p w14:paraId="3071A3E4" w14:textId="77777777" w:rsidR="00904803" w:rsidRPr="00CE4ABE" w:rsidRDefault="00904803" w:rsidP="00896150">
            <w:pPr>
              <w:jc w:val="center"/>
              <w:rPr>
                <w:rFonts w:ascii="Arial Narrow" w:hAnsi="Arial Narrow" w:cs="Arial"/>
                <w:b/>
                <w:bCs/>
                <w:lang w:val="en-US"/>
              </w:rPr>
            </w:pPr>
          </w:p>
        </w:tc>
        <w:tc>
          <w:tcPr>
            <w:tcW w:w="1272" w:type="dxa"/>
          </w:tcPr>
          <w:p w14:paraId="12A92963" w14:textId="77777777" w:rsidR="00904803" w:rsidRPr="00CE4ABE" w:rsidRDefault="00904803" w:rsidP="00896150">
            <w:pPr>
              <w:jc w:val="center"/>
              <w:rPr>
                <w:rFonts w:ascii="Arial Narrow" w:hAnsi="Arial Narrow" w:cs="Arial"/>
                <w:b/>
                <w:bCs/>
                <w:lang w:val="en-US"/>
              </w:rPr>
            </w:pPr>
          </w:p>
        </w:tc>
      </w:tr>
      <w:tr w:rsidR="00D94711" w:rsidRPr="00CE4ABE" w14:paraId="7AAEEB44" w14:textId="77777777" w:rsidTr="00D94711">
        <w:trPr>
          <w:trHeight w:val="250"/>
        </w:trPr>
        <w:tc>
          <w:tcPr>
            <w:tcW w:w="1413" w:type="dxa"/>
            <w:tcBorders>
              <w:top w:val="single" w:sz="4" w:space="0" w:color="auto"/>
              <w:left w:val="nil"/>
              <w:bottom w:val="nil"/>
              <w:right w:val="nil"/>
            </w:tcBorders>
          </w:tcPr>
          <w:p w14:paraId="2E39B7D1" w14:textId="77777777" w:rsidR="00D94711" w:rsidRPr="00CE4ABE" w:rsidRDefault="00D94711" w:rsidP="00896150">
            <w:pPr>
              <w:jc w:val="center"/>
              <w:rPr>
                <w:rFonts w:ascii="Arial Narrow" w:hAnsi="Arial Narrow" w:cs="Arial"/>
                <w:b/>
                <w:bCs/>
                <w:lang w:val="en-US"/>
              </w:rPr>
            </w:pPr>
          </w:p>
        </w:tc>
        <w:tc>
          <w:tcPr>
            <w:tcW w:w="3548" w:type="dxa"/>
            <w:tcBorders>
              <w:top w:val="single" w:sz="4" w:space="0" w:color="auto"/>
              <w:left w:val="nil"/>
              <w:bottom w:val="nil"/>
              <w:right w:val="nil"/>
            </w:tcBorders>
          </w:tcPr>
          <w:p w14:paraId="774D8C89" w14:textId="77777777" w:rsidR="00D94711" w:rsidRPr="00CE4ABE" w:rsidRDefault="00D94711" w:rsidP="00896150">
            <w:pPr>
              <w:jc w:val="center"/>
              <w:rPr>
                <w:rFonts w:ascii="Arial Narrow" w:hAnsi="Arial Narrow" w:cs="Arial"/>
                <w:b/>
                <w:bCs/>
                <w:lang w:val="en-US"/>
              </w:rPr>
            </w:pPr>
          </w:p>
        </w:tc>
        <w:tc>
          <w:tcPr>
            <w:tcW w:w="2268" w:type="dxa"/>
            <w:tcBorders>
              <w:top w:val="single" w:sz="4" w:space="0" w:color="auto"/>
              <w:left w:val="nil"/>
              <w:bottom w:val="nil"/>
              <w:right w:val="nil"/>
            </w:tcBorders>
          </w:tcPr>
          <w:p w14:paraId="75156C23" w14:textId="77777777" w:rsidR="00D94711" w:rsidRPr="00CE4ABE" w:rsidRDefault="00D94711" w:rsidP="00896150">
            <w:pPr>
              <w:jc w:val="center"/>
              <w:rPr>
                <w:rFonts w:ascii="Arial Narrow" w:hAnsi="Arial Narrow" w:cs="Arial"/>
                <w:b/>
                <w:bCs/>
                <w:lang w:val="en-US"/>
              </w:rPr>
            </w:pPr>
          </w:p>
        </w:tc>
        <w:tc>
          <w:tcPr>
            <w:tcW w:w="2126" w:type="dxa"/>
            <w:tcBorders>
              <w:top w:val="single" w:sz="4" w:space="0" w:color="auto"/>
              <w:left w:val="nil"/>
              <w:bottom w:val="nil"/>
              <w:right w:val="single" w:sz="4" w:space="0" w:color="auto"/>
            </w:tcBorders>
          </w:tcPr>
          <w:p w14:paraId="51E26B08" w14:textId="77777777" w:rsidR="00D94711" w:rsidRPr="00CE4ABE" w:rsidRDefault="00D94711" w:rsidP="00896150">
            <w:pPr>
              <w:jc w:val="center"/>
              <w:rPr>
                <w:rFonts w:ascii="Arial Narrow" w:hAnsi="Arial Narrow" w:cs="Arial"/>
                <w:b/>
                <w:bCs/>
                <w:lang w:val="en-US"/>
              </w:rPr>
            </w:pPr>
          </w:p>
        </w:tc>
        <w:tc>
          <w:tcPr>
            <w:tcW w:w="1985" w:type="dxa"/>
            <w:tcBorders>
              <w:top w:val="single" w:sz="4" w:space="0" w:color="auto"/>
              <w:left w:val="single" w:sz="4" w:space="0" w:color="auto"/>
            </w:tcBorders>
          </w:tcPr>
          <w:p w14:paraId="7630F688" w14:textId="158BBEF5" w:rsidR="00D94711" w:rsidRPr="00CE4ABE" w:rsidRDefault="003A242C" w:rsidP="00896150">
            <w:pPr>
              <w:jc w:val="center"/>
              <w:rPr>
                <w:rFonts w:ascii="Arial Narrow" w:hAnsi="Arial Narrow" w:cs="Arial"/>
                <w:b/>
                <w:bCs/>
                <w:lang w:val="en-US"/>
              </w:rPr>
            </w:pPr>
            <w:r w:rsidRPr="00CE4ABE">
              <w:rPr>
                <w:rFonts w:ascii="Arial Narrow" w:hAnsi="Arial Narrow" w:cs="Arial"/>
                <w:b/>
                <w:bCs/>
                <w:lang w:val="en-US"/>
              </w:rPr>
              <w:t>Total score</w:t>
            </w:r>
          </w:p>
        </w:tc>
        <w:tc>
          <w:tcPr>
            <w:tcW w:w="2689" w:type="dxa"/>
            <w:gridSpan w:val="2"/>
          </w:tcPr>
          <w:p w14:paraId="6666393E" w14:textId="77777777" w:rsidR="00D94711" w:rsidRPr="00CE4ABE" w:rsidRDefault="00D94711" w:rsidP="00896150">
            <w:pPr>
              <w:jc w:val="center"/>
              <w:rPr>
                <w:rFonts w:ascii="Arial Narrow" w:hAnsi="Arial Narrow" w:cs="Arial"/>
                <w:b/>
                <w:bCs/>
                <w:lang w:val="en-US"/>
              </w:rPr>
            </w:pPr>
          </w:p>
        </w:tc>
      </w:tr>
    </w:tbl>
    <w:p w14:paraId="07E113FF" w14:textId="78315F14" w:rsidR="005212EC" w:rsidRPr="00CE4ABE" w:rsidRDefault="005212EC" w:rsidP="005212EC">
      <w:pPr>
        <w:rPr>
          <w:rFonts w:ascii="Arial" w:hAnsi="Arial" w:cs="Arial"/>
          <w:lang w:val="en-US"/>
        </w:rPr>
      </w:pPr>
    </w:p>
    <w:p w14:paraId="26E01B5B" w14:textId="77777777" w:rsidR="003A242C" w:rsidRPr="00CE4ABE" w:rsidRDefault="00DE416B" w:rsidP="003A242C">
      <w:pPr>
        <w:rPr>
          <w:rFonts w:ascii="Arial" w:hAnsi="Arial" w:cs="Arial"/>
          <w:lang w:val="en-US"/>
        </w:rPr>
      </w:pPr>
      <w:r w:rsidRPr="00CE4ABE">
        <w:rPr>
          <w:rFonts w:ascii="Arial" w:hAnsi="Arial" w:cs="Arial"/>
          <w:lang w:val="en-US"/>
        </w:rPr>
        <w:t xml:space="preserve">(*) </w:t>
      </w:r>
      <w:r w:rsidR="003A242C" w:rsidRPr="00CE4ABE">
        <w:rPr>
          <w:rFonts w:ascii="Arial" w:hAnsi="Arial" w:cs="Arial"/>
          <w:lang w:val="en-US"/>
        </w:rPr>
        <w:t>Years counted from the Closing Date.</w:t>
      </w:r>
    </w:p>
    <w:p w14:paraId="03EE1910" w14:textId="760AA488" w:rsidR="00642075" w:rsidRPr="00CE4ABE" w:rsidRDefault="003A242C" w:rsidP="003A242C">
      <w:pPr>
        <w:rPr>
          <w:rFonts w:ascii="Arial" w:hAnsi="Arial" w:cs="Arial"/>
          <w:lang w:val="en-US"/>
        </w:rPr>
      </w:pPr>
      <w:r w:rsidRPr="00CE4ABE">
        <w:rPr>
          <w:rFonts w:ascii="Arial" w:hAnsi="Arial" w:cs="Arial"/>
          <w:lang w:val="en-US"/>
        </w:rPr>
        <w:t>(**) If in the selected location, the bidder decides to attend within Year 1, he must mark with an "X" in the column for Year 1 and the column for Year 2 remains empty. If, on the other hand, the bidder decides to attend within Year 2, he must mark with an "X" in the Year 2 column and the Year 1 column will remain empty. In case a Bidder erroneously marks the "X" in both years, it will be assumed to be marked in Year 1.</w:t>
      </w:r>
    </w:p>
    <w:p w14:paraId="19198ACA" w14:textId="77777777" w:rsidR="00642075" w:rsidRPr="00CE4ABE" w:rsidRDefault="00642075" w:rsidP="005212EC">
      <w:pPr>
        <w:rPr>
          <w:rFonts w:ascii="Arial" w:hAnsi="Arial" w:cs="Arial"/>
          <w:lang w:val="en-US"/>
        </w:rPr>
      </w:pPr>
    </w:p>
    <w:p w14:paraId="60C8E0B2" w14:textId="09E47BFE"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w:t>
      </w:r>
    </w:p>
    <w:p w14:paraId="1560FC4F" w14:textId="77777777" w:rsidR="005212EC" w:rsidRPr="00CE4ABE" w:rsidRDefault="005212EC" w:rsidP="005212EC">
      <w:pPr>
        <w:rPr>
          <w:rFonts w:ascii="Arial" w:hAnsi="Arial" w:cs="Arial"/>
          <w:lang w:val="en-US"/>
        </w:rPr>
      </w:pPr>
    </w:p>
    <w:p w14:paraId="44BC2EE7" w14:textId="0BEF9CA2" w:rsidR="005212EC" w:rsidRPr="00CE4ABE" w:rsidRDefault="00F020D6" w:rsidP="005212EC">
      <w:pPr>
        <w:rPr>
          <w:rFonts w:ascii="Arial" w:hAnsi="Arial" w:cs="Arial"/>
          <w:lang w:val="en-US"/>
        </w:rPr>
      </w:pPr>
      <w:r w:rsidRPr="00CE4ABE">
        <w:rPr>
          <w:rFonts w:ascii="Arial" w:hAnsi="Arial" w:cs="Arial"/>
          <w:lang w:val="en-US"/>
        </w:rPr>
        <w:t>Entity</w:t>
      </w:r>
      <w:r w:rsidR="005212EC" w:rsidRPr="00CE4ABE">
        <w:rPr>
          <w:rFonts w:ascii="Arial" w:hAnsi="Arial" w:cs="Arial"/>
          <w:lang w:val="en-US"/>
        </w:rPr>
        <w:tab/>
        <w:t>...........................................................</w:t>
      </w:r>
    </w:p>
    <w:p w14:paraId="02602359" w14:textId="349BCC6C" w:rsidR="005212EC" w:rsidRPr="00CE4ABE" w:rsidRDefault="00EE267C" w:rsidP="005212EC">
      <w:pPr>
        <w:rPr>
          <w:rFonts w:ascii="Arial" w:hAnsi="Arial" w:cs="Arial"/>
          <w:lang w:val="en-US"/>
        </w:rPr>
      </w:pPr>
      <w:r w:rsidRPr="00CE4ABE">
        <w:rPr>
          <w:rFonts w:ascii="Arial" w:hAnsi="Arial" w:cs="Arial"/>
          <w:lang w:val="en-US"/>
        </w:rPr>
        <w:t>Prequalified Bidder</w:t>
      </w:r>
    </w:p>
    <w:p w14:paraId="3D38AF20" w14:textId="77777777" w:rsidR="005212EC" w:rsidRPr="00CE4ABE" w:rsidRDefault="005212EC" w:rsidP="005212EC">
      <w:pPr>
        <w:rPr>
          <w:rFonts w:ascii="Arial" w:hAnsi="Arial" w:cs="Arial"/>
          <w:lang w:val="en-US"/>
        </w:rPr>
      </w:pPr>
    </w:p>
    <w:p w14:paraId="42A33565" w14:textId="24CC5188"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0A443B36" w14:textId="57F2B452" w:rsidR="005212EC" w:rsidRPr="00CE4ABE" w:rsidRDefault="00D80975" w:rsidP="005212EC">
      <w:pPr>
        <w:rPr>
          <w:rFonts w:ascii="Arial" w:hAnsi="Arial" w:cs="Arial"/>
          <w:lang w:val="en-US"/>
        </w:rPr>
      </w:pPr>
      <w:r w:rsidRPr="00CE4ABE">
        <w:rPr>
          <w:rFonts w:ascii="Arial" w:hAnsi="Arial" w:cs="Arial"/>
          <w:lang w:val="en-US"/>
        </w:rPr>
        <w:t xml:space="preserve">Name of </w:t>
      </w:r>
      <w:r w:rsidR="003A242C" w:rsidRPr="00CE4ABE">
        <w:rPr>
          <w:rFonts w:ascii="Arial" w:hAnsi="Arial" w:cs="Arial"/>
          <w:lang w:val="en-US"/>
        </w:rPr>
        <w:t xml:space="preserve">Prequalified </w:t>
      </w:r>
      <w:r w:rsidR="002273D5" w:rsidRPr="00CE4ABE">
        <w:rPr>
          <w:rFonts w:ascii="Arial" w:hAnsi="Arial" w:cs="Arial"/>
          <w:lang w:val="en-US"/>
        </w:rPr>
        <w:t xml:space="preserve">Bidder’s </w:t>
      </w:r>
      <w:r w:rsidR="00F020D6" w:rsidRPr="00CE4ABE">
        <w:rPr>
          <w:rFonts w:ascii="Arial" w:hAnsi="Arial" w:cs="Arial"/>
          <w:lang w:val="en-US"/>
        </w:rPr>
        <w:t>Legal Representative</w:t>
      </w:r>
      <w:r w:rsidR="005212EC" w:rsidRPr="00CE4ABE">
        <w:rPr>
          <w:rFonts w:ascii="Arial" w:hAnsi="Arial" w:cs="Arial"/>
          <w:lang w:val="en-US"/>
        </w:rPr>
        <w:t xml:space="preserve"> </w:t>
      </w:r>
    </w:p>
    <w:p w14:paraId="76A04016" w14:textId="77777777" w:rsidR="005212EC" w:rsidRPr="00CE4ABE" w:rsidRDefault="005212EC" w:rsidP="005212EC">
      <w:pPr>
        <w:rPr>
          <w:rFonts w:ascii="Arial" w:hAnsi="Arial" w:cs="Arial"/>
          <w:lang w:val="en-US"/>
        </w:rPr>
      </w:pPr>
    </w:p>
    <w:p w14:paraId="7CC7720B" w14:textId="4134E69C"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54C5D542" w14:textId="425E0645" w:rsidR="006862C8" w:rsidRPr="00CE4ABE" w:rsidRDefault="00F020D6">
      <w:pPr>
        <w:rPr>
          <w:rFonts w:ascii="Arial" w:hAnsi="Arial" w:cs="Arial"/>
          <w:lang w:val="en-US"/>
        </w:rPr>
      </w:pPr>
      <w:r w:rsidRPr="00CE4ABE">
        <w:rPr>
          <w:rFonts w:ascii="Arial" w:hAnsi="Arial" w:cs="Arial"/>
          <w:lang w:val="en-US"/>
        </w:rPr>
        <w:lastRenderedPageBreak/>
        <w:t>Signature</w:t>
      </w:r>
      <w:r w:rsidR="005212EC" w:rsidRPr="00CE4ABE">
        <w:rPr>
          <w:rFonts w:ascii="Arial" w:hAnsi="Arial" w:cs="Arial"/>
          <w:lang w:val="en-US"/>
        </w:rPr>
        <w:t xml:space="preserve"> </w:t>
      </w:r>
      <w:r w:rsidR="003A242C" w:rsidRPr="00CE4ABE">
        <w:rPr>
          <w:rFonts w:ascii="Arial" w:hAnsi="Arial" w:cs="Arial"/>
          <w:lang w:val="en-US"/>
        </w:rPr>
        <w:t>of Prequalified</w:t>
      </w:r>
      <w:r w:rsidR="005212EC" w:rsidRPr="00CE4ABE">
        <w:rPr>
          <w:rFonts w:ascii="Arial" w:hAnsi="Arial" w:cs="Arial"/>
          <w:lang w:val="en-US"/>
        </w:rPr>
        <w:t xml:space="preserve"> </w:t>
      </w:r>
      <w:r w:rsidRPr="00CE4ABE">
        <w:rPr>
          <w:rFonts w:ascii="Arial" w:hAnsi="Arial" w:cs="Arial"/>
          <w:lang w:val="en-US"/>
        </w:rPr>
        <w:t>Bidder’s Legal Representative</w:t>
      </w:r>
      <w:r w:rsidR="005212EC" w:rsidRPr="00CE4ABE">
        <w:rPr>
          <w:rFonts w:ascii="Arial" w:hAnsi="Arial" w:cs="Arial"/>
          <w:lang w:val="en-US"/>
        </w:rPr>
        <w:t xml:space="preserve"> </w:t>
      </w:r>
      <w:r w:rsidR="006862C8" w:rsidRPr="00CE4ABE">
        <w:rPr>
          <w:rFonts w:ascii="Arial" w:hAnsi="Arial" w:cs="Arial"/>
          <w:lang w:val="en-US"/>
        </w:rPr>
        <w:br w:type="page"/>
      </w:r>
    </w:p>
    <w:p w14:paraId="412AC273" w14:textId="313917BF" w:rsidR="003A242C" w:rsidRPr="00CE4ABE" w:rsidRDefault="003A242C" w:rsidP="003A242C">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9 of the </w:t>
      </w:r>
      <w:r w:rsidR="00FA7994">
        <w:rPr>
          <w:rFonts w:ascii="Arial" w:hAnsi="Arial" w:cs="Arial"/>
          <w:b/>
          <w:bCs/>
          <w:lang w:val="en-US"/>
        </w:rPr>
        <w:t>B</w:t>
      </w:r>
      <w:r w:rsidR="00FA7994" w:rsidRPr="00894A66">
        <w:rPr>
          <w:rFonts w:ascii="Arial" w:hAnsi="Arial" w:cs="Arial"/>
          <w:b/>
          <w:bCs/>
          <w:lang w:val="en-US"/>
        </w:rPr>
        <w:t xml:space="preserve">idding </w:t>
      </w:r>
      <w:r w:rsidR="00FA7994">
        <w:rPr>
          <w:rFonts w:ascii="Arial" w:hAnsi="Arial" w:cs="Arial"/>
          <w:b/>
          <w:bCs/>
          <w:lang w:val="en-US"/>
        </w:rPr>
        <w:t>T</w:t>
      </w:r>
      <w:r w:rsidR="00FA7994" w:rsidRPr="00894A66">
        <w:rPr>
          <w:rFonts w:ascii="Arial" w:hAnsi="Arial" w:cs="Arial"/>
          <w:b/>
          <w:bCs/>
          <w:lang w:val="en-US"/>
        </w:rPr>
        <w:t>erms</w:t>
      </w:r>
    </w:p>
    <w:p w14:paraId="20727B17" w14:textId="77777777" w:rsidR="003A242C" w:rsidRPr="00CE4ABE" w:rsidRDefault="003A242C" w:rsidP="003A242C">
      <w:pPr>
        <w:jc w:val="center"/>
        <w:rPr>
          <w:rFonts w:ascii="Arial" w:hAnsi="Arial" w:cs="Arial"/>
          <w:b/>
          <w:bCs/>
          <w:lang w:val="en-US"/>
        </w:rPr>
      </w:pPr>
    </w:p>
    <w:p w14:paraId="57F6686E" w14:textId="2D31B98F" w:rsidR="006862C8" w:rsidRPr="00CE4ABE" w:rsidRDefault="003A242C" w:rsidP="00D80975">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3 - </w:t>
      </w:r>
      <w:r w:rsidR="00FD0FDA" w:rsidRPr="00CE4ABE">
        <w:rPr>
          <w:rFonts w:ascii="Arial" w:hAnsi="Arial" w:cs="Arial"/>
          <w:b/>
          <w:bCs/>
          <w:lang w:val="en-US"/>
        </w:rPr>
        <w:t>Sample Technical Proposal Form for</w:t>
      </w:r>
      <w:r w:rsidR="00D80975" w:rsidRPr="00CE4ABE">
        <w:rPr>
          <w:rFonts w:ascii="Arial" w:hAnsi="Arial" w:cs="Arial"/>
          <w:b/>
          <w:bCs/>
          <w:lang w:val="en-US"/>
        </w:rPr>
        <w:t xml:space="preserve"> Tiebreaking</w:t>
      </w:r>
      <w:r w:rsidRPr="00CE4ABE">
        <w:rPr>
          <w:rFonts w:ascii="Arial" w:hAnsi="Arial" w:cs="Arial"/>
          <w:b/>
          <w:bCs/>
          <w:lang w:val="en-US"/>
        </w:rPr>
        <w:t xml:space="preserve"> Envelope - AWS-3</w:t>
      </w:r>
      <w:r w:rsidR="00D80975" w:rsidRPr="00CE4ABE">
        <w:rPr>
          <w:rFonts w:ascii="Arial" w:hAnsi="Arial" w:cs="Arial"/>
          <w:b/>
          <w:bCs/>
          <w:lang w:val="en-US"/>
        </w:rPr>
        <w:t xml:space="preserve"> Band</w:t>
      </w:r>
    </w:p>
    <w:p w14:paraId="3CAC80DA" w14:textId="7E7124E1" w:rsidR="00FF0D8D" w:rsidRPr="00CE4ABE" w:rsidRDefault="00F020D6" w:rsidP="00FF0D8D">
      <w:pPr>
        <w:jc w:val="center"/>
        <w:rPr>
          <w:rFonts w:ascii="Arial" w:hAnsi="Arial" w:cs="Arial"/>
          <w:b/>
          <w:bCs/>
          <w:lang w:val="en-US"/>
        </w:rPr>
      </w:pPr>
      <w:r w:rsidRPr="00CE4ABE">
        <w:rPr>
          <w:rFonts w:ascii="Arial" w:hAnsi="Arial" w:cs="Arial"/>
          <w:b/>
          <w:bCs/>
          <w:lang w:val="en-US"/>
        </w:rPr>
        <w:t>Reference: paragraph</w:t>
      </w:r>
      <w:r w:rsidR="00FF0D8D" w:rsidRPr="00CE4ABE">
        <w:rPr>
          <w:rFonts w:ascii="Arial" w:hAnsi="Arial" w:cs="Arial"/>
          <w:b/>
          <w:bCs/>
          <w:lang w:val="en-US"/>
        </w:rPr>
        <w:t xml:space="preserve"> 21.2.f)</w:t>
      </w:r>
    </w:p>
    <w:p w14:paraId="23112FDC" w14:textId="77777777" w:rsidR="006862C8" w:rsidRPr="00CE4ABE" w:rsidRDefault="006862C8" w:rsidP="006862C8">
      <w:pPr>
        <w:rPr>
          <w:rFonts w:ascii="Arial" w:hAnsi="Arial" w:cs="Arial"/>
          <w:lang w:val="en-US"/>
        </w:rPr>
      </w:pPr>
    </w:p>
    <w:p w14:paraId="6565D3FA" w14:textId="11656993" w:rsidR="006862C8" w:rsidRPr="00CE4ABE" w:rsidRDefault="00F020D6" w:rsidP="006862C8">
      <w:pPr>
        <w:rPr>
          <w:rFonts w:ascii="Arial" w:hAnsi="Arial" w:cs="Arial"/>
          <w:lang w:val="en-US"/>
        </w:rPr>
      </w:pPr>
      <w:r w:rsidRPr="00CE4ABE">
        <w:rPr>
          <w:rFonts w:ascii="Arial" w:hAnsi="Arial" w:cs="Arial"/>
          <w:lang w:val="en-US"/>
        </w:rPr>
        <w:t>Bidder:</w:t>
      </w:r>
      <w:r w:rsidR="006862C8" w:rsidRPr="00CE4ABE">
        <w:rPr>
          <w:rFonts w:ascii="Arial" w:hAnsi="Arial" w:cs="Arial"/>
          <w:lang w:val="en-US"/>
        </w:rPr>
        <w:t xml:space="preserve"> ..................................................................................................</w:t>
      </w:r>
    </w:p>
    <w:p w14:paraId="0E81FB7C" w14:textId="77777777" w:rsidR="006862C8" w:rsidRPr="00CE4ABE" w:rsidRDefault="006862C8" w:rsidP="006862C8">
      <w:pPr>
        <w:rPr>
          <w:rFonts w:ascii="Arial" w:hAnsi="Arial" w:cs="Arial"/>
          <w:lang w:val="en-US"/>
        </w:rPr>
      </w:pPr>
    </w:p>
    <w:p w14:paraId="3D1FA633" w14:textId="0CF7A64F" w:rsidR="006862C8" w:rsidRPr="00CE4ABE" w:rsidRDefault="00EE267C" w:rsidP="006862C8">
      <w:pPr>
        <w:rPr>
          <w:rFonts w:ascii="Arial" w:hAnsi="Arial" w:cs="Arial"/>
          <w:b/>
          <w:bCs/>
          <w:lang w:val="en-US"/>
        </w:rPr>
      </w:pPr>
      <w:r w:rsidRPr="00CE4ABE">
        <w:rPr>
          <w:rFonts w:ascii="Arial" w:hAnsi="Arial" w:cs="Arial"/>
          <w:b/>
          <w:bCs/>
          <w:lang w:val="en-US"/>
        </w:rPr>
        <w:t>Deployment of a 4G Mobile Access Network</w:t>
      </w:r>
      <w:r w:rsidR="006862C8" w:rsidRPr="00CE4ABE">
        <w:rPr>
          <w:rFonts w:ascii="Arial" w:hAnsi="Arial" w:cs="Arial"/>
          <w:b/>
          <w:bCs/>
          <w:lang w:val="en-US"/>
        </w:rPr>
        <w:t>:</w:t>
      </w:r>
    </w:p>
    <w:p w14:paraId="0237D61C" w14:textId="77777777" w:rsidR="006862C8" w:rsidRPr="00CE4ABE" w:rsidRDefault="006862C8" w:rsidP="006862C8">
      <w:pPr>
        <w:rPr>
          <w:rFonts w:ascii="Arial" w:hAnsi="Arial" w:cs="Arial"/>
          <w:lang w:val="en-US"/>
        </w:rPr>
      </w:pPr>
    </w:p>
    <w:tbl>
      <w:tblPr>
        <w:tblStyle w:val="Tablaconcuadrcula"/>
        <w:tblW w:w="14029" w:type="dxa"/>
        <w:tblLook w:val="04A0" w:firstRow="1" w:lastRow="0" w:firstColumn="1" w:lastColumn="0" w:noHBand="0" w:noVBand="1"/>
      </w:tblPr>
      <w:tblGrid>
        <w:gridCol w:w="1413"/>
        <w:gridCol w:w="3548"/>
        <w:gridCol w:w="2268"/>
        <w:gridCol w:w="2126"/>
        <w:gridCol w:w="1985"/>
        <w:gridCol w:w="1417"/>
        <w:gridCol w:w="1272"/>
      </w:tblGrid>
      <w:tr w:rsidR="006862C8" w:rsidRPr="00287ECC" w14:paraId="0E6D0968" w14:textId="77777777" w:rsidTr="00E85913">
        <w:trPr>
          <w:trHeight w:val="250"/>
        </w:trPr>
        <w:tc>
          <w:tcPr>
            <w:tcW w:w="1413" w:type="dxa"/>
            <w:tcBorders>
              <w:top w:val="nil"/>
              <w:left w:val="nil"/>
              <w:bottom w:val="nil"/>
              <w:right w:val="nil"/>
            </w:tcBorders>
          </w:tcPr>
          <w:p w14:paraId="331DB302" w14:textId="77777777" w:rsidR="006862C8" w:rsidRPr="00CE4ABE" w:rsidRDefault="006862C8" w:rsidP="00E85913">
            <w:pPr>
              <w:jc w:val="center"/>
              <w:rPr>
                <w:rFonts w:ascii="Arial Narrow" w:hAnsi="Arial Narrow" w:cs="Arial"/>
                <w:lang w:val="en-US"/>
              </w:rPr>
            </w:pPr>
          </w:p>
        </w:tc>
        <w:tc>
          <w:tcPr>
            <w:tcW w:w="3548" w:type="dxa"/>
            <w:tcBorders>
              <w:top w:val="nil"/>
              <w:left w:val="nil"/>
              <w:bottom w:val="nil"/>
              <w:right w:val="nil"/>
            </w:tcBorders>
          </w:tcPr>
          <w:p w14:paraId="15692E78" w14:textId="77777777" w:rsidR="006862C8" w:rsidRPr="00CE4ABE" w:rsidRDefault="006862C8" w:rsidP="00E85913">
            <w:pPr>
              <w:jc w:val="center"/>
              <w:rPr>
                <w:rFonts w:ascii="Arial Narrow" w:hAnsi="Arial Narrow" w:cs="Arial"/>
                <w:lang w:val="en-US"/>
              </w:rPr>
            </w:pPr>
          </w:p>
        </w:tc>
        <w:tc>
          <w:tcPr>
            <w:tcW w:w="2268" w:type="dxa"/>
            <w:tcBorders>
              <w:top w:val="nil"/>
              <w:left w:val="nil"/>
              <w:bottom w:val="nil"/>
              <w:right w:val="nil"/>
            </w:tcBorders>
          </w:tcPr>
          <w:p w14:paraId="7F287ACC" w14:textId="77777777" w:rsidR="006862C8" w:rsidRPr="00CE4ABE" w:rsidRDefault="006862C8" w:rsidP="00E85913">
            <w:pPr>
              <w:jc w:val="center"/>
              <w:rPr>
                <w:rFonts w:ascii="Arial Narrow" w:hAnsi="Arial Narrow" w:cs="Arial"/>
                <w:lang w:val="en-US"/>
              </w:rPr>
            </w:pPr>
          </w:p>
        </w:tc>
        <w:tc>
          <w:tcPr>
            <w:tcW w:w="2126" w:type="dxa"/>
            <w:tcBorders>
              <w:top w:val="nil"/>
              <w:left w:val="nil"/>
              <w:bottom w:val="nil"/>
              <w:right w:val="nil"/>
            </w:tcBorders>
          </w:tcPr>
          <w:p w14:paraId="4EFBCFB5" w14:textId="77777777" w:rsidR="006862C8" w:rsidRPr="00CE4ABE" w:rsidRDefault="006862C8" w:rsidP="00E85913">
            <w:pPr>
              <w:jc w:val="center"/>
              <w:rPr>
                <w:rFonts w:ascii="Arial Narrow" w:hAnsi="Arial Narrow" w:cs="Arial"/>
                <w:lang w:val="en-US"/>
              </w:rPr>
            </w:pPr>
          </w:p>
        </w:tc>
        <w:tc>
          <w:tcPr>
            <w:tcW w:w="1985" w:type="dxa"/>
            <w:tcBorders>
              <w:top w:val="nil"/>
              <w:left w:val="nil"/>
              <w:bottom w:val="nil"/>
              <w:right w:val="single" w:sz="4" w:space="0" w:color="auto"/>
            </w:tcBorders>
          </w:tcPr>
          <w:p w14:paraId="2D5C264D" w14:textId="77777777" w:rsidR="006862C8" w:rsidRPr="00CE4ABE" w:rsidRDefault="006862C8" w:rsidP="00E85913">
            <w:pPr>
              <w:jc w:val="center"/>
              <w:rPr>
                <w:rFonts w:ascii="Arial Narrow" w:hAnsi="Arial Narrow" w:cs="Arial"/>
                <w:lang w:val="en-US"/>
              </w:rPr>
            </w:pPr>
          </w:p>
        </w:tc>
        <w:tc>
          <w:tcPr>
            <w:tcW w:w="2689" w:type="dxa"/>
            <w:gridSpan w:val="2"/>
            <w:tcBorders>
              <w:left w:val="single" w:sz="4" w:space="0" w:color="auto"/>
            </w:tcBorders>
          </w:tcPr>
          <w:p w14:paraId="43361FC1" w14:textId="1AD141E3" w:rsidR="006862C8" w:rsidRPr="00CE4ABE" w:rsidRDefault="003A242C" w:rsidP="00E85913">
            <w:pPr>
              <w:jc w:val="center"/>
              <w:rPr>
                <w:rFonts w:ascii="Arial Narrow" w:hAnsi="Arial Narrow" w:cs="Arial"/>
                <w:b/>
                <w:bCs/>
                <w:lang w:val="en-US"/>
              </w:rPr>
            </w:pPr>
            <w:r w:rsidRPr="00CE4ABE">
              <w:rPr>
                <w:rFonts w:ascii="Arial Narrow" w:hAnsi="Arial Narrow" w:cs="Arial"/>
                <w:b/>
                <w:bCs/>
                <w:lang w:val="en-US"/>
              </w:rPr>
              <w:t xml:space="preserve">Selection of the year of attention of the locality </w:t>
            </w:r>
            <w:r w:rsidR="006862C8" w:rsidRPr="00CE4ABE">
              <w:rPr>
                <w:rFonts w:ascii="Arial Narrow" w:hAnsi="Arial Narrow" w:cs="Arial"/>
                <w:b/>
                <w:bCs/>
                <w:lang w:val="en-US"/>
              </w:rPr>
              <w:t>(*</w:t>
            </w:r>
            <w:r w:rsidR="00DE416B" w:rsidRPr="00CE4ABE">
              <w:rPr>
                <w:rFonts w:ascii="Arial Narrow" w:hAnsi="Arial Narrow" w:cs="Arial"/>
                <w:b/>
                <w:bCs/>
                <w:lang w:val="en-US"/>
              </w:rPr>
              <w:t>*</w:t>
            </w:r>
            <w:r w:rsidR="006862C8" w:rsidRPr="00CE4ABE">
              <w:rPr>
                <w:rFonts w:ascii="Arial Narrow" w:hAnsi="Arial Narrow" w:cs="Arial"/>
                <w:b/>
                <w:bCs/>
                <w:lang w:val="en-US"/>
              </w:rPr>
              <w:t>)</w:t>
            </w:r>
          </w:p>
        </w:tc>
      </w:tr>
      <w:tr w:rsidR="003A242C" w:rsidRPr="00CE4ABE" w14:paraId="3B2CA8AA" w14:textId="77777777" w:rsidTr="007666AF">
        <w:trPr>
          <w:trHeight w:val="250"/>
        </w:trPr>
        <w:tc>
          <w:tcPr>
            <w:tcW w:w="1413" w:type="dxa"/>
            <w:tcBorders>
              <w:top w:val="single" w:sz="4" w:space="0" w:color="auto"/>
            </w:tcBorders>
          </w:tcPr>
          <w:p w14:paraId="080E898A" w14:textId="3B341108" w:rsidR="003A242C" w:rsidRPr="00CE4ABE" w:rsidRDefault="00D80975" w:rsidP="003A242C">
            <w:pPr>
              <w:jc w:val="center"/>
              <w:rPr>
                <w:rFonts w:ascii="Arial Narrow" w:hAnsi="Arial Narrow" w:cs="Arial"/>
                <w:b/>
                <w:bCs/>
                <w:lang w:val="en-US"/>
              </w:rPr>
            </w:pPr>
            <w:r w:rsidRPr="00CE4ABE">
              <w:rPr>
                <w:rFonts w:ascii="Arial Narrow" w:hAnsi="Arial Narrow" w:cs="Arial"/>
                <w:b/>
                <w:bCs/>
                <w:lang w:val="en-US"/>
              </w:rPr>
              <w:t>Geographic location code</w:t>
            </w:r>
          </w:p>
        </w:tc>
        <w:tc>
          <w:tcPr>
            <w:tcW w:w="3548" w:type="dxa"/>
            <w:tcBorders>
              <w:top w:val="single" w:sz="4" w:space="0" w:color="auto"/>
              <w:left w:val="single" w:sz="4" w:space="0" w:color="auto"/>
              <w:bottom w:val="single" w:sz="4" w:space="0" w:color="auto"/>
              <w:right w:val="single" w:sz="4" w:space="0" w:color="auto"/>
            </w:tcBorders>
          </w:tcPr>
          <w:p w14:paraId="30BF33CC" w14:textId="3B5DBFB9"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Chosen location</w:t>
            </w:r>
          </w:p>
        </w:tc>
        <w:tc>
          <w:tcPr>
            <w:tcW w:w="2268" w:type="dxa"/>
            <w:tcBorders>
              <w:top w:val="single" w:sz="4" w:space="0" w:color="auto"/>
              <w:left w:val="single" w:sz="4" w:space="0" w:color="auto"/>
              <w:bottom w:val="single" w:sz="4" w:space="0" w:color="auto"/>
              <w:right w:val="single" w:sz="4" w:space="0" w:color="auto"/>
            </w:tcBorders>
          </w:tcPr>
          <w:p w14:paraId="3232E995" w14:textId="532D712B"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Region</w:t>
            </w:r>
          </w:p>
        </w:tc>
        <w:tc>
          <w:tcPr>
            <w:tcW w:w="2126" w:type="dxa"/>
            <w:tcBorders>
              <w:top w:val="single" w:sz="4" w:space="0" w:color="auto"/>
              <w:left w:val="single" w:sz="4" w:space="0" w:color="auto"/>
              <w:bottom w:val="single" w:sz="4" w:space="0" w:color="auto"/>
              <w:right w:val="single" w:sz="4" w:space="0" w:color="auto"/>
            </w:tcBorders>
          </w:tcPr>
          <w:p w14:paraId="6637D61D" w14:textId="7829BADD"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Province</w:t>
            </w:r>
          </w:p>
        </w:tc>
        <w:tc>
          <w:tcPr>
            <w:tcW w:w="1985" w:type="dxa"/>
            <w:tcBorders>
              <w:top w:val="single" w:sz="4" w:space="0" w:color="auto"/>
              <w:left w:val="single" w:sz="4" w:space="0" w:color="auto"/>
              <w:bottom w:val="single" w:sz="4" w:space="0" w:color="auto"/>
              <w:right w:val="single" w:sz="4" w:space="0" w:color="auto"/>
            </w:tcBorders>
          </w:tcPr>
          <w:p w14:paraId="071E0056" w14:textId="3FF68255"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District</w:t>
            </w:r>
          </w:p>
        </w:tc>
        <w:tc>
          <w:tcPr>
            <w:tcW w:w="1417" w:type="dxa"/>
            <w:tcBorders>
              <w:top w:val="single" w:sz="4" w:space="0" w:color="auto"/>
              <w:left w:val="single" w:sz="4" w:space="0" w:color="auto"/>
              <w:bottom w:val="single" w:sz="4" w:space="0" w:color="auto"/>
              <w:right w:val="single" w:sz="4" w:space="0" w:color="auto"/>
            </w:tcBorders>
          </w:tcPr>
          <w:p w14:paraId="24FFA901" w14:textId="713017B1"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Year 1 (*)</w:t>
            </w:r>
          </w:p>
        </w:tc>
        <w:tc>
          <w:tcPr>
            <w:tcW w:w="1272" w:type="dxa"/>
            <w:tcBorders>
              <w:top w:val="single" w:sz="4" w:space="0" w:color="auto"/>
              <w:left w:val="single" w:sz="4" w:space="0" w:color="auto"/>
              <w:bottom w:val="single" w:sz="4" w:space="0" w:color="auto"/>
              <w:right w:val="single" w:sz="4" w:space="0" w:color="auto"/>
            </w:tcBorders>
          </w:tcPr>
          <w:p w14:paraId="7F0342F5" w14:textId="5A9397DB"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Year 2 (*)</w:t>
            </w:r>
          </w:p>
        </w:tc>
      </w:tr>
      <w:tr w:rsidR="006862C8" w:rsidRPr="00CE4ABE" w14:paraId="596A1E18" w14:textId="77777777" w:rsidTr="00E85913">
        <w:trPr>
          <w:trHeight w:val="250"/>
        </w:trPr>
        <w:tc>
          <w:tcPr>
            <w:tcW w:w="1413" w:type="dxa"/>
          </w:tcPr>
          <w:p w14:paraId="3B4F5EBF" w14:textId="77777777" w:rsidR="006862C8" w:rsidRPr="00CE4ABE" w:rsidRDefault="006862C8" w:rsidP="00E85913">
            <w:pPr>
              <w:jc w:val="center"/>
              <w:rPr>
                <w:rFonts w:ascii="Arial Narrow" w:hAnsi="Arial Narrow" w:cs="Arial"/>
                <w:b/>
                <w:bCs/>
                <w:lang w:val="en-US"/>
              </w:rPr>
            </w:pPr>
          </w:p>
        </w:tc>
        <w:tc>
          <w:tcPr>
            <w:tcW w:w="3548" w:type="dxa"/>
          </w:tcPr>
          <w:p w14:paraId="6EF288D2" w14:textId="77777777" w:rsidR="006862C8" w:rsidRPr="00CE4ABE" w:rsidRDefault="006862C8" w:rsidP="00E85913">
            <w:pPr>
              <w:jc w:val="center"/>
              <w:rPr>
                <w:rFonts w:ascii="Arial Narrow" w:hAnsi="Arial Narrow" w:cs="Arial"/>
                <w:b/>
                <w:bCs/>
                <w:lang w:val="en-US"/>
              </w:rPr>
            </w:pPr>
          </w:p>
        </w:tc>
        <w:tc>
          <w:tcPr>
            <w:tcW w:w="2268" w:type="dxa"/>
          </w:tcPr>
          <w:p w14:paraId="6977CC69" w14:textId="77777777" w:rsidR="006862C8" w:rsidRPr="00CE4ABE" w:rsidRDefault="006862C8" w:rsidP="00E85913">
            <w:pPr>
              <w:jc w:val="center"/>
              <w:rPr>
                <w:rFonts w:ascii="Arial Narrow" w:hAnsi="Arial Narrow" w:cs="Arial"/>
                <w:b/>
                <w:bCs/>
                <w:lang w:val="en-US"/>
              </w:rPr>
            </w:pPr>
          </w:p>
        </w:tc>
        <w:tc>
          <w:tcPr>
            <w:tcW w:w="2126" w:type="dxa"/>
          </w:tcPr>
          <w:p w14:paraId="33E9B62E" w14:textId="77777777" w:rsidR="006862C8" w:rsidRPr="00CE4ABE" w:rsidRDefault="006862C8" w:rsidP="00E85913">
            <w:pPr>
              <w:jc w:val="center"/>
              <w:rPr>
                <w:rFonts w:ascii="Arial Narrow" w:hAnsi="Arial Narrow" w:cs="Arial"/>
                <w:b/>
                <w:bCs/>
                <w:lang w:val="en-US"/>
              </w:rPr>
            </w:pPr>
          </w:p>
        </w:tc>
        <w:tc>
          <w:tcPr>
            <w:tcW w:w="1985" w:type="dxa"/>
          </w:tcPr>
          <w:p w14:paraId="27FEDAFA" w14:textId="77777777" w:rsidR="006862C8" w:rsidRPr="00CE4ABE" w:rsidRDefault="006862C8" w:rsidP="00E85913">
            <w:pPr>
              <w:jc w:val="center"/>
              <w:rPr>
                <w:rFonts w:ascii="Arial Narrow" w:hAnsi="Arial Narrow" w:cs="Arial"/>
                <w:b/>
                <w:bCs/>
                <w:lang w:val="en-US"/>
              </w:rPr>
            </w:pPr>
          </w:p>
        </w:tc>
        <w:tc>
          <w:tcPr>
            <w:tcW w:w="1417" w:type="dxa"/>
          </w:tcPr>
          <w:p w14:paraId="7723819B" w14:textId="77777777" w:rsidR="006862C8" w:rsidRPr="00CE4ABE" w:rsidRDefault="006862C8" w:rsidP="00E85913">
            <w:pPr>
              <w:jc w:val="center"/>
              <w:rPr>
                <w:rFonts w:ascii="Arial Narrow" w:hAnsi="Arial Narrow" w:cs="Arial"/>
                <w:b/>
                <w:bCs/>
                <w:lang w:val="en-US"/>
              </w:rPr>
            </w:pPr>
          </w:p>
        </w:tc>
        <w:tc>
          <w:tcPr>
            <w:tcW w:w="1272" w:type="dxa"/>
          </w:tcPr>
          <w:p w14:paraId="283020E1" w14:textId="77777777" w:rsidR="006862C8" w:rsidRPr="00CE4ABE" w:rsidRDefault="006862C8" w:rsidP="00E85913">
            <w:pPr>
              <w:jc w:val="center"/>
              <w:rPr>
                <w:rFonts w:ascii="Arial Narrow" w:hAnsi="Arial Narrow" w:cs="Arial"/>
                <w:b/>
                <w:bCs/>
                <w:lang w:val="en-US"/>
              </w:rPr>
            </w:pPr>
          </w:p>
        </w:tc>
      </w:tr>
      <w:tr w:rsidR="006862C8" w:rsidRPr="00CE4ABE" w14:paraId="1F56292A" w14:textId="77777777" w:rsidTr="00E85913">
        <w:trPr>
          <w:trHeight w:val="250"/>
        </w:trPr>
        <w:tc>
          <w:tcPr>
            <w:tcW w:w="1413" w:type="dxa"/>
          </w:tcPr>
          <w:p w14:paraId="57116E10" w14:textId="77777777" w:rsidR="006862C8" w:rsidRPr="00CE4ABE" w:rsidRDefault="006862C8" w:rsidP="00E85913">
            <w:pPr>
              <w:jc w:val="center"/>
              <w:rPr>
                <w:rFonts w:ascii="Arial Narrow" w:hAnsi="Arial Narrow" w:cs="Arial"/>
                <w:b/>
                <w:bCs/>
                <w:lang w:val="en-US"/>
              </w:rPr>
            </w:pPr>
          </w:p>
        </w:tc>
        <w:tc>
          <w:tcPr>
            <w:tcW w:w="3548" w:type="dxa"/>
          </w:tcPr>
          <w:p w14:paraId="52B83281" w14:textId="77777777" w:rsidR="006862C8" w:rsidRPr="00CE4ABE" w:rsidRDefault="006862C8" w:rsidP="00E85913">
            <w:pPr>
              <w:jc w:val="center"/>
              <w:rPr>
                <w:rFonts w:ascii="Arial Narrow" w:hAnsi="Arial Narrow" w:cs="Arial"/>
                <w:b/>
                <w:bCs/>
                <w:lang w:val="en-US"/>
              </w:rPr>
            </w:pPr>
          </w:p>
        </w:tc>
        <w:tc>
          <w:tcPr>
            <w:tcW w:w="2268" w:type="dxa"/>
          </w:tcPr>
          <w:p w14:paraId="7F765EC5" w14:textId="77777777" w:rsidR="006862C8" w:rsidRPr="00CE4ABE" w:rsidRDefault="006862C8" w:rsidP="00E85913">
            <w:pPr>
              <w:jc w:val="center"/>
              <w:rPr>
                <w:rFonts w:ascii="Arial Narrow" w:hAnsi="Arial Narrow" w:cs="Arial"/>
                <w:b/>
                <w:bCs/>
                <w:lang w:val="en-US"/>
              </w:rPr>
            </w:pPr>
          </w:p>
        </w:tc>
        <w:tc>
          <w:tcPr>
            <w:tcW w:w="2126" w:type="dxa"/>
          </w:tcPr>
          <w:p w14:paraId="7B1E9895" w14:textId="77777777" w:rsidR="006862C8" w:rsidRPr="00CE4ABE" w:rsidRDefault="006862C8" w:rsidP="00E85913">
            <w:pPr>
              <w:jc w:val="center"/>
              <w:rPr>
                <w:rFonts w:ascii="Arial Narrow" w:hAnsi="Arial Narrow" w:cs="Arial"/>
                <w:b/>
                <w:bCs/>
                <w:lang w:val="en-US"/>
              </w:rPr>
            </w:pPr>
          </w:p>
        </w:tc>
        <w:tc>
          <w:tcPr>
            <w:tcW w:w="1985" w:type="dxa"/>
          </w:tcPr>
          <w:p w14:paraId="5FD0976B" w14:textId="77777777" w:rsidR="006862C8" w:rsidRPr="00CE4ABE" w:rsidRDefault="006862C8" w:rsidP="00E85913">
            <w:pPr>
              <w:jc w:val="center"/>
              <w:rPr>
                <w:rFonts w:ascii="Arial Narrow" w:hAnsi="Arial Narrow" w:cs="Arial"/>
                <w:b/>
                <w:bCs/>
                <w:lang w:val="en-US"/>
              </w:rPr>
            </w:pPr>
          </w:p>
        </w:tc>
        <w:tc>
          <w:tcPr>
            <w:tcW w:w="1417" w:type="dxa"/>
          </w:tcPr>
          <w:p w14:paraId="604DD77C" w14:textId="77777777" w:rsidR="006862C8" w:rsidRPr="00CE4ABE" w:rsidRDefault="006862C8" w:rsidP="00E85913">
            <w:pPr>
              <w:jc w:val="center"/>
              <w:rPr>
                <w:rFonts w:ascii="Arial Narrow" w:hAnsi="Arial Narrow" w:cs="Arial"/>
                <w:b/>
                <w:bCs/>
                <w:lang w:val="en-US"/>
              </w:rPr>
            </w:pPr>
          </w:p>
        </w:tc>
        <w:tc>
          <w:tcPr>
            <w:tcW w:w="1272" w:type="dxa"/>
          </w:tcPr>
          <w:p w14:paraId="2550944E" w14:textId="77777777" w:rsidR="006862C8" w:rsidRPr="00CE4ABE" w:rsidRDefault="006862C8" w:rsidP="00E85913">
            <w:pPr>
              <w:jc w:val="center"/>
              <w:rPr>
                <w:rFonts w:ascii="Arial Narrow" w:hAnsi="Arial Narrow" w:cs="Arial"/>
                <w:b/>
                <w:bCs/>
                <w:lang w:val="en-US"/>
              </w:rPr>
            </w:pPr>
          </w:p>
        </w:tc>
      </w:tr>
      <w:tr w:rsidR="006862C8" w:rsidRPr="00CE4ABE" w14:paraId="12A9769A" w14:textId="77777777" w:rsidTr="00E85913">
        <w:trPr>
          <w:trHeight w:val="250"/>
        </w:trPr>
        <w:tc>
          <w:tcPr>
            <w:tcW w:w="1413" w:type="dxa"/>
            <w:tcBorders>
              <w:bottom w:val="single" w:sz="4" w:space="0" w:color="auto"/>
            </w:tcBorders>
          </w:tcPr>
          <w:p w14:paraId="4775E5E8" w14:textId="77777777" w:rsidR="006862C8" w:rsidRPr="00CE4ABE" w:rsidRDefault="006862C8" w:rsidP="00E85913">
            <w:pPr>
              <w:jc w:val="center"/>
              <w:rPr>
                <w:rFonts w:ascii="Arial Narrow" w:hAnsi="Arial Narrow" w:cs="Arial"/>
                <w:b/>
                <w:bCs/>
                <w:lang w:val="en-US"/>
              </w:rPr>
            </w:pPr>
          </w:p>
        </w:tc>
        <w:tc>
          <w:tcPr>
            <w:tcW w:w="3548" w:type="dxa"/>
            <w:tcBorders>
              <w:bottom w:val="single" w:sz="4" w:space="0" w:color="auto"/>
            </w:tcBorders>
          </w:tcPr>
          <w:p w14:paraId="1101D139" w14:textId="77777777" w:rsidR="006862C8" w:rsidRPr="00CE4ABE" w:rsidRDefault="006862C8" w:rsidP="00E85913">
            <w:pPr>
              <w:jc w:val="center"/>
              <w:rPr>
                <w:rFonts w:ascii="Arial Narrow" w:hAnsi="Arial Narrow" w:cs="Arial"/>
                <w:b/>
                <w:bCs/>
                <w:lang w:val="en-US"/>
              </w:rPr>
            </w:pPr>
          </w:p>
        </w:tc>
        <w:tc>
          <w:tcPr>
            <w:tcW w:w="2268" w:type="dxa"/>
            <w:tcBorders>
              <w:bottom w:val="single" w:sz="4" w:space="0" w:color="auto"/>
            </w:tcBorders>
          </w:tcPr>
          <w:p w14:paraId="0DC42651" w14:textId="77777777" w:rsidR="006862C8" w:rsidRPr="00CE4ABE" w:rsidRDefault="006862C8" w:rsidP="00E85913">
            <w:pPr>
              <w:jc w:val="center"/>
              <w:rPr>
                <w:rFonts w:ascii="Arial Narrow" w:hAnsi="Arial Narrow" w:cs="Arial"/>
                <w:b/>
                <w:bCs/>
                <w:lang w:val="en-US"/>
              </w:rPr>
            </w:pPr>
          </w:p>
        </w:tc>
        <w:tc>
          <w:tcPr>
            <w:tcW w:w="2126" w:type="dxa"/>
            <w:tcBorders>
              <w:bottom w:val="single" w:sz="4" w:space="0" w:color="auto"/>
            </w:tcBorders>
          </w:tcPr>
          <w:p w14:paraId="38FEA427" w14:textId="77777777" w:rsidR="006862C8" w:rsidRPr="00CE4ABE" w:rsidRDefault="006862C8" w:rsidP="00E85913">
            <w:pPr>
              <w:jc w:val="center"/>
              <w:rPr>
                <w:rFonts w:ascii="Arial Narrow" w:hAnsi="Arial Narrow" w:cs="Arial"/>
                <w:b/>
                <w:bCs/>
                <w:lang w:val="en-US"/>
              </w:rPr>
            </w:pPr>
          </w:p>
        </w:tc>
        <w:tc>
          <w:tcPr>
            <w:tcW w:w="1985" w:type="dxa"/>
            <w:tcBorders>
              <w:bottom w:val="single" w:sz="4" w:space="0" w:color="auto"/>
            </w:tcBorders>
          </w:tcPr>
          <w:p w14:paraId="1BEC44E3" w14:textId="77777777" w:rsidR="006862C8" w:rsidRPr="00CE4ABE" w:rsidRDefault="006862C8" w:rsidP="00E85913">
            <w:pPr>
              <w:jc w:val="center"/>
              <w:rPr>
                <w:rFonts w:ascii="Arial Narrow" w:hAnsi="Arial Narrow" w:cs="Arial"/>
                <w:b/>
                <w:bCs/>
                <w:lang w:val="en-US"/>
              </w:rPr>
            </w:pPr>
          </w:p>
        </w:tc>
        <w:tc>
          <w:tcPr>
            <w:tcW w:w="1417" w:type="dxa"/>
          </w:tcPr>
          <w:p w14:paraId="521B6E56" w14:textId="77777777" w:rsidR="006862C8" w:rsidRPr="00CE4ABE" w:rsidRDefault="006862C8" w:rsidP="00E85913">
            <w:pPr>
              <w:jc w:val="center"/>
              <w:rPr>
                <w:rFonts w:ascii="Arial Narrow" w:hAnsi="Arial Narrow" w:cs="Arial"/>
                <w:b/>
                <w:bCs/>
                <w:lang w:val="en-US"/>
              </w:rPr>
            </w:pPr>
          </w:p>
        </w:tc>
        <w:tc>
          <w:tcPr>
            <w:tcW w:w="1272" w:type="dxa"/>
          </w:tcPr>
          <w:p w14:paraId="0164CA17" w14:textId="77777777" w:rsidR="006862C8" w:rsidRPr="00CE4ABE" w:rsidRDefault="006862C8" w:rsidP="00E85913">
            <w:pPr>
              <w:jc w:val="center"/>
              <w:rPr>
                <w:rFonts w:ascii="Arial Narrow" w:hAnsi="Arial Narrow" w:cs="Arial"/>
                <w:b/>
                <w:bCs/>
                <w:lang w:val="en-US"/>
              </w:rPr>
            </w:pPr>
          </w:p>
        </w:tc>
      </w:tr>
      <w:tr w:rsidR="006862C8" w:rsidRPr="00CE4ABE" w14:paraId="22CE1BAD" w14:textId="77777777" w:rsidTr="00E85913">
        <w:trPr>
          <w:trHeight w:val="250"/>
        </w:trPr>
        <w:tc>
          <w:tcPr>
            <w:tcW w:w="1413" w:type="dxa"/>
            <w:tcBorders>
              <w:bottom w:val="single" w:sz="4" w:space="0" w:color="auto"/>
            </w:tcBorders>
          </w:tcPr>
          <w:p w14:paraId="0A37A5CD" w14:textId="77777777" w:rsidR="006862C8" w:rsidRPr="00CE4ABE" w:rsidRDefault="006862C8" w:rsidP="00E85913">
            <w:pPr>
              <w:jc w:val="center"/>
              <w:rPr>
                <w:rFonts w:ascii="Arial Narrow" w:hAnsi="Arial Narrow" w:cs="Arial"/>
                <w:b/>
                <w:bCs/>
                <w:lang w:val="en-US"/>
              </w:rPr>
            </w:pPr>
          </w:p>
        </w:tc>
        <w:tc>
          <w:tcPr>
            <w:tcW w:w="3548" w:type="dxa"/>
            <w:tcBorders>
              <w:bottom w:val="single" w:sz="4" w:space="0" w:color="auto"/>
            </w:tcBorders>
          </w:tcPr>
          <w:p w14:paraId="13E05CC4" w14:textId="77777777" w:rsidR="006862C8" w:rsidRPr="00CE4ABE" w:rsidRDefault="006862C8" w:rsidP="00E85913">
            <w:pPr>
              <w:jc w:val="center"/>
              <w:rPr>
                <w:rFonts w:ascii="Arial Narrow" w:hAnsi="Arial Narrow" w:cs="Arial"/>
                <w:b/>
                <w:bCs/>
                <w:lang w:val="en-US"/>
              </w:rPr>
            </w:pPr>
          </w:p>
        </w:tc>
        <w:tc>
          <w:tcPr>
            <w:tcW w:w="2268" w:type="dxa"/>
            <w:tcBorders>
              <w:bottom w:val="single" w:sz="4" w:space="0" w:color="auto"/>
            </w:tcBorders>
          </w:tcPr>
          <w:p w14:paraId="21537846" w14:textId="77777777" w:rsidR="006862C8" w:rsidRPr="00CE4ABE" w:rsidRDefault="006862C8" w:rsidP="00E85913">
            <w:pPr>
              <w:jc w:val="center"/>
              <w:rPr>
                <w:rFonts w:ascii="Arial Narrow" w:hAnsi="Arial Narrow" w:cs="Arial"/>
                <w:b/>
                <w:bCs/>
                <w:lang w:val="en-US"/>
              </w:rPr>
            </w:pPr>
          </w:p>
        </w:tc>
        <w:tc>
          <w:tcPr>
            <w:tcW w:w="2126" w:type="dxa"/>
            <w:tcBorders>
              <w:bottom w:val="single" w:sz="4" w:space="0" w:color="auto"/>
            </w:tcBorders>
          </w:tcPr>
          <w:p w14:paraId="1A39E5F1" w14:textId="77777777" w:rsidR="006862C8" w:rsidRPr="00CE4ABE" w:rsidRDefault="006862C8" w:rsidP="00E85913">
            <w:pPr>
              <w:jc w:val="center"/>
              <w:rPr>
                <w:rFonts w:ascii="Arial Narrow" w:hAnsi="Arial Narrow" w:cs="Arial"/>
                <w:b/>
                <w:bCs/>
                <w:lang w:val="en-US"/>
              </w:rPr>
            </w:pPr>
          </w:p>
        </w:tc>
        <w:tc>
          <w:tcPr>
            <w:tcW w:w="1985" w:type="dxa"/>
            <w:tcBorders>
              <w:bottom w:val="single" w:sz="4" w:space="0" w:color="auto"/>
            </w:tcBorders>
          </w:tcPr>
          <w:p w14:paraId="3A371BD7" w14:textId="77777777" w:rsidR="006862C8" w:rsidRPr="00CE4ABE" w:rsidRDefault="006862C8" w:rsidP="00E85913">
            <w:pPr>
              <w:jc w:val="center"/>
              <w:rPr>
                <w:rFonts w:ascii="Arial Narrow" w:hAnsi="Arial Narrow" w:cs="Arial"/>
                <w:b/>
                <w:bCs/>
                <w:lang w:val="en-US"/>
              </w:rPr>
            </w:pPr>
          </w:p>
        </w:tc>
        <w:tc>
          <w:tcPr>
            <w:tcW w:w="1417" w:type="dxa"/>
            <w:tcBorders>
              <w:bottom w:val="single" w:sz="4" w:space="0" w:color="auto"/>
            </w:tcBorders>
          </w:tcPr>
          <w:p w14:paraId="6F33DBA9" w14:textId="77777777" w:rsidR="006862C8" w:rsidRPr="00CE4ABE" w:rsidRDefault="006862C8" w:rsidP="00E85913">
            <w:pPr>
              <w:jc w:val="center"/>
              <w:rPr>
                <w:rFonts w:ascii="Arial Narrow" w:hAnsi="Arial Narrow" w:cs="Arial"/>
                <w:b/>
                <w:bCs/>
                <w:lang w:val="en-US"/>
              </w:rPr>
            </w:pPr>
          </w:p>
        </w:tc>
        <w:tc>
          <w:tcPr>
            <w:tcW w:w="1272" w:type="dxa"/>
          </w:tcPr>
          <w:p w14:paraId="337ECEBE" w14:textId="77777777" w:rsidR="006862C8" w:rsidRPr="00CE4ABE" w:rsidRDefault="006862C8" w:rsidP="00E85913">
            <w:pPr>
              <w:jc w:val="center"/>
              <w:rPr>
                <w:rFonts w:ascii="Arial Narrow" w:hAnsi="Arial Narrow" w:cs="Arial"/>
                <w:b/>
                <w:bCs/>
                <w:lang w:val="en-US"/>
              </w:rPr>
            </w:pPr>
          </w:p>
        </w:tc>
      </w:tr>
      <w:tr w:rsidR="006862C8" w:rsidRPr="00CE4ABE" w14:paraId="7C23F2FE" w14:textId="77777777" w:rsidTr="00E85913">
        <w:trPr>
          <w:trHeight w:val="250"/>
        </w:trPr>
        <w:tc>
          <w:tcPr>
            <w:tcW w:w="1413" w:type="dxa"/>
            <w:tcBorders>
              <w:top w:val="single" w:sz="4" w:space="0" w:color="auto"/>
              <w:left w:val="nil"/>
              <w:bottom w:val="nil"/>
              <w:right w:val="nil"/>
            </w:tcBorders>
          </w:tcPr>
          <w:p w14:paraId="58088EB8" w14:textId="77777777" w:rsidR="006862C8" w:rsidRPr="00CE4ABE" w:rsidRDefault="006862C8" w:rsidP="00E85913">
            <w:pPr>
              <w:jc w:val="center"/>
              <w:rPr>
                <w:rFonts w:ascii="Arial Narrow" w:hAnsi="Arial Narrow" w:cs="Arial"/>
                <w:b/>
                <w:bCs/>
                <w:lang w:val="en-US"/>
              </w:rPr>
            </w:pPr>
          </w:p>
        </w:tc>
        <w:tc>
          <w:tcPr>
            <w:tcW w:w="3548" w:type="dxa"/>
            <w:tcBorders>
              <w:top w:val="single" w:sz="4" w:space="0" w:color="auto"/>
              <w:left w:val="nil"/>
              <w:bottom w:val="nil"/>
              <w:right w:val="nil"/>
            </w:tcBorders>
          </w:tcPr>
          <w:p w14:paraId="5B57FEA3" w14:textId="77777777" w:rsidR="006862C8" w:rsidRPr="00CE4ABE" w:rsidRDefault="006862C8" w:rsidP="00E85913">
            <w:pPr>
              <w:jc w:val="center"/>
              <w:rPr>
                <w:rFonts w:ascii="Arial Narrow" w:hAnsi="Arial Narrow" w:cs="Arial"/>
                <w:b/>
                <w:bCs/>
                <w:lang w:val="en-US"/>
              </w:rPr>
            </w:pPr>
          </w:p>
        </w:tc>
        <w:tc>
          <w:tcPr>
            <w:tcW w:w="2268" w:type="dxa"/>
            <w:tcBorders>
              <w:top w:val="single" w:sz="4" w:space="0" w:color="auto"/>
              <w:left w:val="nil"/>
              <w:bottom w:val="nil"/>
              <w:right w:val="nil"/>
            </w:tcBorders>
          </w:tcPr>
          <w:p w14:paraId="59D08C3A" w14:textId="77777777" w:rsidR="006862C8" w:rsidRPr="00CE4ABE" w:rsidRDefault="006862C8" w:rsidP="00E85913">
            <w:pPr>
              <w:jc w:val="center"/>
              <w:rPr>
                <w:rFonts w:ascii="Arial Narrow" w:hAnsi="Arial Narrow" w:cs="Arial"/>
                <w:b/>
                <w:bCs/>
                <w:lang w:val="en-US"/>
              </w:rPr>
            </w:pPr>
          </w:p>
        </w:tc>
        <w:tc>
          <w:tcPr>
            <w:tcW w:w="2126" w:type="dxa"/>
            <w:tcBorders>
              <w:top w:val="single" w:sz="4" w:space="0" w:color="auto"/>
              <w:left w:val="nil"/>
              <w:bottom w:val="nil"/>
              <w:right w:val="single" w:sz="4" w:space="0" w:color="auto"/>
            </w:tcBorders>
          </w:tcPr>
          <w:p w14:paraId="30A0852E" w14:textId="77777777" w:rsidR="006862C8" w:rsidRPr="00CE4ABE" w:rsidRDefault="006862C8" w:rsidP="00E85913">
            <w:pPr>
              <w:jc w:val="center"/>
              <w:rPr>
                <w:rFonts w:ascii="Arial Narrow" w:hAnsi="Arial Narrow" w:cs="Arial"/>
                <w:b/>
                <w:bCs/>
                <w:lang w:val="en-US"/>
              </w:rPr>
            </w:pPr>
          </w:p>
        </w:tc>
        <w:tc>
          <w:tcPr>
            <w:tcW w:w="1985" w:type="dxa"/>
            <w:tcBorders>
              <w:top w:val="single" w:sz="4" w:space="0" w:color="auto"/>
              <w:left w:val="single" w:sz="4" w:space="0" w:color="auto"/>
            </w:tcBorders>
          </w:tcPr>
          <w:p w14:paraId="19221612" w14:textId="2DEF55B5" w:rsidR="006862C8" w:rsidRPr="00CE4ABE" w:rsidRDefault="003A242C" w:rsidP="00E85913">
            <w:pPr>
              <w:jc w:val="center"/>
              <w:rPr>
                <w:rFonts w:ascii="Arial Narrow" w:hAnsi="Arial Narrow" w:cs="Arial"/>
                <w:b/>
                <w:bCs/>
                <w:lang w:val="en-US"/>
              </w:rPr>
            </w:pPr>
            <w:r w:rsidRPr="00CE4ABE">
              <w:rPr>
                <w:rFonts w:ascii="Arial Narrow" w:hAnsi="Arial Narrow" w:cs="Arial"/>
                <w:b/>
                <w:bCs/>
                <w:lang w:val="en-US"/>
              </w:rPr>
              <w:t>Total score</w:t>
            </w:r>
          </w:p>
        </w:tc>
        <w:tc>
          <w:tcPr>
            <w:tcW w:w="1417" w:type="dxa"/>
          </w:tcPr>
          <w:p w14:paraId="4BB57AA5" w14:textId="77777777" w:rsidR="006862C8" w:rsidRPr="00CE4ABE" w:rsidRDefault="006862C8" w:rsidP="00E85913">
            <w:pPr>
              <w:jc w:val="center"/>
              <w:rPr>
                <w:rFonts w:ascii="Arial Narrow" w:hAnsi="Arial Narrow" w:cs="Arial"/>
                <w:b/>
                <w:bCs/>
                <w:lang w:val="en-US"/>
              </w:rPr>
            </w:pPr>
          </w:p>
        </w:tc>
        <w:tc>
          <w:tcPr>
            <w:tcW w:w="1272" w:type="dxa"/>
          </w:tcPr>
          <w:p w14:paraId="0C2ED812" w14:textId="77777777" w:rsidR="006862C8" w:rsidRPr="00CE4ABE" w:rsidRDefault="006862C8" w:rsidP="00E85913">
            <w:pPr>
              <w:jc w:val="center"/>
              <w:rPr>
                <w:rFonts w:ascii="Arial Narrow" w:hAnsi="Arial Narrow" w:cs="Arial"/>
                <w:b/>
                <w:bCs/>
                <w:lang w:val="en-US"/>
              </w:rPr>
            </w:pPr>
          </w:p>
        </w:tc>
      </w:tr>
    </w:tbl>
    <w:p w14:paraId="0A2DECEB" w14:textId="77777777" w:rsidR="006862C8" w:rsidRPr="00CE4ABE" w:rsidRDefault="006862C8" w:rsidP="006862C8">
      <w:pPr>
        <w:rPr>
          <w:rFonts w:ascii="Arial" w:hAnsi="Arial" w:cs="Arial"/>
          <w:lang w:val="en-US"/>
        </w:rPr>
      </w:pPr>
    </w:p>
    <w:p w14:paraId="1EE6A38D" w14:textId="77777777" w:rsidR="006862C8" w:rsidRPr="00CE4ABE" w:rsidRDefault="006862C8" w:rsidP="006862C8">
      <w:pPr>
        <w:rPr>
          <w:rFonts w:ascii="Arial" w:hAnsi="Arial" w:cs="Arial"/>
          <w:lang w:val="en-US"/>
        </w:rPr>
      </w:pPr>
    </w:p>
    <w:p w14:paraId="111D2A33" w14:textId="7650B98C" w:rsidR="006862C8" w:rsidRPr="00CE4ABE" w:rsidRDefault="003A242C" w:rsidP="006862C8">
      <w:pPr>
        <w:rPr>
          <w:rFonts w:ascii="Arial" w:hAnsi="Arial" w:cs="Arial"/>
          <w:b/>
          <w:bCs/>
          <w:lang w:val="en-US"/>
        </w:rPr>
      </w:pPr>
      <w:r w:rsidRPr="00CE4ABE">
        <w:rPr>
          <w:rFonts w:ascii="Arial" w:hAnsi="Arial" w:cs="Arial"/>
          <w:b/>
          <w:bCs/>
          <w:lang w:val="en-US"/>
        </w:rPr>
        <w:t xml:space="preserve">Connectivity to the Apurimac, </w:t>
      </w:r>
      <w:proofErr w:type="spellStart"/>
      <w:r w:rsidRPr="00CE4ABE">
        <w:rPr>
          <w:rFonts w:ascii="Arial" w:hAnsi="Arial" w:cs="Arial"/>
          <w:b/>
          <w:bCs/>
          <w:lang w:val="en-US"/>
        </w:rPr>
        <w:t>Ene</w:t>
      </w:r>
      <w:proofErr w:type="spellEnd"/>
      <w:r w:rsidRPr="00CE4ABE">
        <w:rPr>
          <w:rFonts w:ascii="Arial" w:hAnsi="Arial" w:cs="Arial"/>
          <w:b/>
          <w:bCs/>
          <w:lang w:val="en-US"/>
        </w:rPr>
        <w:t xml:space="preserve"> and </w:t>
      </w:r>
      <w:proofErr w:type="spellStart"/>
      <w:r w:rsidRPr="00CE4ABE">
        <w:rPr>
          <w:rFonts w:ascii="Arial" w:hAnsi="Arial" w:cs="Arial"/>
          <w:b/>
          <w:bCs/>
          <w:lang w:val="en-US"/>
        </w:rPr>
        <w:t>Mantaro</w:t>
      </w:r>
      <w:proofErr w:type="spellEnd"/>
      <w:r w:rsidRPr="00CE4ABE">
        <w:rPr>
          <w:rFonts w:ascii="Arial" w:hAnsi="Arial" w:cs="Arial"/>
          <w:b/>
          <w:bCs/>
          <w:lang w:val="en-US"/>
        </w:rPr>
        <w:t xml:space="preserve"> River Valleys (VRAEM) and the jungle </w:t>
      </w:r>
      <w:r w:rsidR="00FA7994">
        <w:rPr>
          <w:rFonts w:ascii="Arial" w:hAnsi="Arial" w:cs="Arial"/>
          <w:b/>
          <w:bCs/>
          <w:lang w:val="en-US"/>
        </w:rPr>
        <w:t>area</w:t>
      </w:r>
      <w:r w:rsidRPr="00CE4ABE">
        <w:rPr>
          <w:rFonts w:ascii="Arial" w:hAnsi="Arial" w:cs="Arial"/>
          <w:b/>
          <w:bCs/>
          <w:lang w:val="en-US"/>
        </w:rPr>
        <w:t xml:space="preserve"> of the country</w:t>
      </w:r>
      <w:r w:rsidR="006862C8" w:rsidRPr="00CE4ABE">
        <w:rPr>
          <w:rFonts w:ascii="Arial" w:hAnsi="Arial" w:cs="Arial"/>
          <w:b/>
          <w:bCs/>
          <w:lang w:val="en-US"/>
        </w:rPr>
        <w:t>:</w:t>
      </w:r>
    </w:p>
    <w:p w14:paraId="26E88F11" w14:textId="77777777" w:rsidR="006862C8" w:rsidRPr="00CE4ABE" w:rsidRDefault="006862C8" w:rsidP="006862C8">
      <w:pPr>
        <w:rPr>
          <w:rFonts w:ascii="Arial" w:hAnsi="Arial" w:cs="Arial"/>
          <w:lang w:val="en-US"/>
        </w:rPr>
      </w:pPr>
    </w:p>
    <w:tbl>
      <w:tblPr>
        <w:tblStyle w:val="Tablaconcuadrcula"/>
        <w:tblW w:w="14029" w:type="dxa"/>
        <w:tblLook w:val="04A0" w:firstRow="1" w:lastRow="0" w:firstColumn="1" w:lastColumn="0" w:noHBand="0" w:noVBand="1"/>
      </w:tblPr>
      <w:tblGrid>
        <w:gridCol w:w="1413"/>
        <w:gridCol w:w="3548"/>
        <w:gridCol w:w="2268"/>
        <w:gridCol w:w="2126"/>
        <w:gridCol w:w="1985"/>
        <w:gridCol w:w="1417"/>
        <w:gridCol w:w="1272"/>
      </w:tblGrid>
      <w:tr w:rsidR="006862C8" w:rsidRPr="00287ECC" w14:paraId="2D1A7FB7" w14:textId="77777777" w:rsidTr="00E85913">
        <w:trPr>
          <w:trHeight w:val="250"/>
        </w:trPr>
        <w:tc>
          <w:tcPr>
            <w:tcW w:w="1413" w:type="dxa"/>
            <w:tcBorders>
              <w:top w:val="nil"/>
              <w:left w:val="nil"/>
              <w:bottom w:val="nil"/>
              <w:right w:val="nil"/>
            </w:tcBorders>
          </w:tcPr>
          <w:p w14:paraId="42C53CEB" w14:textId="77777777" w:rsidR="006862C8" w:rsidRPr="00CE4ABE" w:rsidRDefault="006862C8" w:rsidP="00E85913">
            <w:pPr>
              <w:jc w:val="center"/>
              <w:rPr>
                <w:rFonts w:ascii="Arial Narrow" w:hAnsi="Arial Narrow" w:cs="Arial"/>
                <w:lang w:val="en-US"/>
              </w:rPr>
            </w:pPr>
          </w:p>
        </w:tc>
        <w:tc>
          <w:tcPr>
            <w:tcW w:w="3548" w:type="dxa"/>
            <w:tcBorders>
              <w:top w:val="nil"/>
              <w:left w:val="nil"/>
              <w:bottom w:val="nil"/>
              <w:right w:val="nil"/>
            </w:tcBorders>
          </w:tcPr>
          <w:p w14:paraId="23BED0A0" w14:textId="77777777" w:rsidR="006862C8" w:rsidRPr="00CE4ABE" w:rsidRDefault="006862C8" w:rsidP="00E85913">
            <w:pPr>
              <w:jc w:val="center"/>
              <w:rPr>
                <w:rFonts w:ascii="Arial Narrow" w:hAnsi="Arial Narrow" w:cs="Arial"/>
                <w:lang w:val="en-US"/>
              </w:rPr>
            </w:pPr>
          </w:p>
        </w:tc>
        <w:tc>
          <w:tcPr>
            <w:tcW w:w="2268" w:type="dxa"/>
            <w:tcBorders>
              <w:top w:val="nil"/>
              <w:left w:val="nil"/>
              <w:bottom w:val="nil"/>
              <w:right w:val="nil"/>
            </w:tcBorders>
          </w:tcPr>
          <w:p w14:paraId="6A564803" w14:textId="77777777" w:rsidR="006862C8" w:rsidRPr="00CE4ABE" w:rsidRDefault="006862C8" w:rsidP="00E85913">
            <w:pPr>
              <w:jc w:val="center"/>
              <w:rPr>
                <w:rFonts w:ascii="Arial Narrow" w:hAnsi="Arial Narrow" w:cs="Arial"/>
                <w:lang w:val="en-US"/>
              </w:rPr>
            </w:pPr>
          </w:p>
        </w:tc>
        <w:tc>
          <w:tcPr>
            <w:tcW w:w="2126" w:type="dxa"/>
            <w:tcBorders>
              <w:top w:val="nil"/>
              <w:left w:val="nil"/>
              <w:bottom w:val="nil"/>
              <w:right w:val="nil"/>
            </w:tcBorders>
          </w:tcPr>
          <w:p w14:paraId="0B159CA5" w14:textId="77777777" w:rsidR="006862C8" w:rsidRPr="00CE4ABE" w:rsidRDefault="006862C8" w:rsidP="00E85913">
            <w:pPr>
              <w:jc w:val="center"/>
              <w:rPr>
                <w:rFonts w:ascii="Arial Narrow" w:hAnsi="Arial Narrow" w:cs="Arial"/>
                <w:lang w:val="en-US"/>
              </w:rPr>
            </w:pPr>
          </w:p>
        </w:tc>
        <w:tc>
          <w:tcPr>
            <w:tcW w:w="1985" w:type="dxa"/>
            <w:tcBorders>
              <w:top w:val="nil"/>
              <w:left w:val="nil"/>
              <w:bottom w:val="nil"/>
              <w:right w:val="single" w:sz="4" w:space="0" w:color="auto"/>
            </w:tcBorders>
          </w:tcPr>
          <w:p w14:paraId="57271B97" w14:textId="77777777" w:rsidR="006862C8" w:rsidRPr="00CE4ABE" w:rsidRDefault="006862C8" w:rsidP="00E85913">
            <w:pPr>
              <w:jc w:val="center"/>
              <w:rPr>
                <w:rFonts w:ascii="Arial Narrow" w:hAnsi="Arial Narrow" w:cs="Arial"/>
                <w:lang w:val="en-US"/>
              </w:rPr>
            </w:pPr>
          </w:p>
        </w:tc>
        <w:tc>
          <w:tcPr>
            <w:tcW w:w="2689" w:type="dxa"/>
            <w:gridSpan w:val="2"/>
            <w:tcBorders>
              <w:left w:val="single" w:sz="4" w:space="0" w:color="auto"/>
            </w:tcBorders>
          </w:tcPr>
          <w:p w14:paraId="125A4BCC" w14:textId="36B24482" w:rsidR="006862C8" w:rsidRPr="00CE4ABE" w:rsidRDefault="003A242C" w:rsidP="00E85913">
            <w:pPr>
              <w:jc w:val="center"/>
              <w:rPr>
                <w:rFonts w:ascii="Arial Narrow" w:hAnsi="Arial Narrow" w:cs="Arial"/>
                <w:b/>
                <w:bCs/>
                <w:lang w:val="en-US"/>
              </w:rPr>
            </w:pPr>
            <w:r w:rsidRPr="00CE4ABE">
              <w:rPr>
                <w:rFonts w:ascii="Arial Narrow" w:hAnsi="Arial Narrow" w:cs="Arial"/>
                <w:b/>
                <w:bCs/>
                <w:lang w:val="en-US"/>
              </w:rPr>
              <w:t xml:space="preserve">Selection of the year of attention of the locality </w:t>
            </w:r>
            <w:r w:rsidR="006862C8" w:rsidRPr="00CE4ABE">
              <w:rPr>
                <w:rFonts w:ascii="Arial Narrow" w:hAnsi="Arial Narrow" w:cs="Arial"/>
                <w:b/>
                <w:bCs/>
                <w:lang w:val="en-US"/>
              </w:rPr>
              <w:t>(*</w:t>
            </w:r>
            <w:r w:rsidR="00DE416B" w:rsidRPr="00CE4ABE">
              <w:rPr>
                <w:rFonts w:ascii="Arial Narrow" w:hAnsi="Arial Narrow" w:cs="Arial"/>
                <w:b/>
                <w:bCs/>
                <w:lang w:val="en-US"/>
              </w:rPr>
              <w:t>*</w:t>
            </w:r>
            <w:r w:rsidR="006862C8" w:rsidRPr="00CE4ABE">
              <w:rPr>
                <w:rFonts w:ascii="Arial Narrow" w:hAnsi="Arial Narrow" w:cs="Arial"/>
                <w:b/>
                <w:bCs/>
                <w:lang w:val="en-US"/>
              </w:rPr>
              <w:t>)</w:t>
            </w:r>
          </w:p>
        </w:tc>
      </w:tr>
      <w:tr w:rsidR="003A242C" w:rsidRPr="00CE4ABE" w14:paraId="3E265DE7" w14:textId="77777777" w:rsidTr="007666AF">
        <w:trPr>
          <w:trHeight w:val="250"/>
        </w:trPr>
        <w:tc>
          <w:tcPr>
            <w:tcW w:w="1413" w:type="dxa"/>
            <w:tcBorders>
              <w:top w:val="single" w:sz="4" w:space="0" w:color="auto"/>
            </w:tcBorders>
          </w:tcPr>
          <w:p w14:paraId="6CA26891" w14:textId="1F29D63C" w:rsidR="003A242C" w:rsidRPr="00CE4ABE" w:rsidRDefault="00D80975" w:rsidP="003A242C">
            <w:pPr>
              <w:jc w:val="center"/>
              <w:rPr>
                <w:rFonts w:ascii="Arial Narrow" w:hAnsi="Arial Narrow" w:cs="Arial"/>
                <w:b/>
                <w:bCs/>
                <w:lang w:val="en-US"/>
              </w:rPr>
            </w:pPr>
            <w:r w:rsidRPr="00CE4ABE">
              <w:rPr>
                <w:rFonts w:ascii="Arial Narrow" w:hAnsi="Arial Narrow" w:cs="Arial"/>
                <w:b/>
                <w:bCs/>
                <w:lang w:val="en-US"/>
              </w:rPr>
              <w:t>Geographic location code</w:t>
            </w:r>
          </w:p>
        </w:tc>
        <w:tc>
          <w:tcPr>
            <w:tcW w:w="3548" w:type="dxa"/>
            <w:tcBorders>
              <w:top w:val="single" w:sz="4" w:space="0" w:color="auto"/>
              <w:left w:val="single" w:sz="4" w:space="0" w:color="auto"/>
              <w:bottom w:val="single" w:sz="4" w:space="0" w:color="auto"/>
              <w:right w:val="single" w:sz="4" w:space="0" w:color="auto"/>
            </w:tcBorders>
          </w:tcPr>
          <w:p w14:paraId="2D9281C1" w14:textId="65271B45"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Chosen location</w:t>
            </w:r>
          </w:p>
        </w:tc>
        <w:tc>
          <w:tcPr>
            <w:tcW w:w="2268" w:type="dxa"/>
            <w:tcBorders>
              <w:top w:val="single" w:sz="4" w:space="0" w:color="auto"/>
              <w:left w:val="single" w:sz="4" w:space="0" w:color="auto"/>
              <w:bottom w:val="single" w:sz="4" w:space="0" w:color="auto"/>
              <w:right w:val="single" w:sz="4" w:space="0" w:color="auto"/>
            </w:tcBorders>
          </w:tcPr>
          <w:p w14:paraId="6888A559" w14:textId="5658F6AE"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Region</w:t>
            </w:r>
          </w:p>
        </w:tc>
        <w:tc>
          <w:tcPr>
            <w:tcW w:w="2126" w:type="dxa"/>
            <w:tcBorders>
              <w:top w:val="single" w:sz="4" w:space="0" w:color="auto"/>
              <w:left w:val="single" w:sz="4" w:space="0" w:color="auto"/>
              <w:bottom w:val="single" w:sz="4" w:space="0" w:color="auto"/>
              <w:right w:val="single" w:sz="4" w:space="0" w:color="auto"/>
            </w:tcBorders>
          </w:tcPr>
          <w:p w14:paraId="5D3C382C" w14:textId="45D780DD"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Province</w:t>
            </w:r>
          </w:p>
        </w:tc>
        <w:tc>
          <w:tcPr>
            <w:tcW w:w="1985" w:type="dxa"/>
            <w:tcBorders>
              <w:top w:val="single" w:sz="4" w:space="0" w:color="auto"/>
              <w:left w:val="single" w:sz="4" w:space="0" w:color="auto"/>
              <w:bottom w:val="single" w:sz="4" w:space="0" w:color="auto"/>
              <w:right w:val="single" w:sz="4" w:space="0" w:color="auto"/>
            </w:tcBorders>
          </w:tcPr>
          <w:p w14:paraId="6A43DEF3" w14:textId="3F0B80FE"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District</w:t>
            </w:r>
          </w:p>
        </w:tc>
        <w:tc>
          <w:tcPr>
            <w:tcW w:w="1417" w:type="dxa"/>
            <w:tcBorders>
              <w:top w:val="single" w:sz="4" w:space="0" w:color="auto"/>
              <w:left w:val="single" w:sz="4" w:space="0" w:color="auto"/>
              <w:bottom w:val="single" w:sz="4" w:space="0" w:color="auto"/>
              <w:right w:val="single" w:sz="4" w:space="0" w:color="auto"/>
            </w:tcBorders>
          </w:tcPr>
          <w:p w14:paraId="48CD10DB" w14:textId="098BA3EF"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Year 1 (*)</w:t>
            </w:r>
          </w:p>
        </w:tc>
        <w:tc>
          <w:tcPr>
            <w:tcW w:w="1272" w:type="dxa"/>
            <w:tcBorders>
              <w:top w:val="single" w:sz="4" w:space="0" w:color="auto"/>
              <w:left w:val="single" w:sz="4" w:space="0" w:color="auto"/>
              <w:bottom w:val="single" w:sz="4" w:space="0" w:color="auto"/>
              <w:right w:val="single" w:sz="4" w:space="0" w:color="auto"/>
            </w:tcBorders>
          </w:tcPr>
          <w:p w14:paraId="7E0C6FB5" w14:textId="62F10324" w:rsidR="003A242C" w:rsidRPr="00CE4ABE" w:rsidRDefault="003A242C" w:rsidP="003A242C">
            <w:pPr>
              <w:jc w:val="center"/>
              <w:rPr>
                <w:rFonts w:ascii="Arial Narrow" w:hAnsi="Arial Narrow" w:cs="Arial"/>
                <w:b/>
                <w:bCs/>
                <w:lang w:val="en-US"/>
              </w:rPr>
            </w:pPr>
            <w:r w:rsidRPr="00CE4ABE">
              <w:rPr>
                <w:rFonts w:ascii="Arial Narrow" w:hAnsi="Arial Narrow" w:cs="Arial"/>
                <w:b/>
                <w:bCs/>
                <w:lang w:val="en-US"/>
              </w:rPr>
              <w:t>Year 2 (*)</w:t>
            </w:r>
          </w:p>
        </w:tc>
      </w:tr>
      <w:tr w:rsidR="006862C8" w:rsidRPr="00CE4ABE" w14:paraId="6F8BE529" w14:textId="77777777" w:rsidTr="00E85913">
        <w:trPr>
          <w:trHeight w:val="250"/>
        </w:trPr>
        <w:tc>
          <w:tcPr>
            <w:tcW w:w="1413" w:type="dxa"/>
          </w:tcPr>
          <w:p w14:paraId="60ED372A" w14:textId="77777777" w:rsidR="006862C8" w:rsidRPr="00CE4ABE" w:rsidRDefault="006862C8" w:rsidP="00E85913">
            <w:pPr>
              <w:jc w:val="center"/>
              <w:rPr>
                <w:rFonts w:ascii="Arial Narrow" w:hAnsi="Arial Narrow" w:cs="Arial"/>
                <w:b/>
                <w:bCs/>
                <w:lang w:val="en-US"/>
              </w:rPr>
            </w:pPr>
          </w:p>
        </w:tc>
        <w:tc>
          <w:tcPr>
            <w:tcW w:w="3548" w:type="dxa"/>
          </w:tcPr>
          <w:p w14:paraId="076A34B5" w14:textId="77777777" w:rsidR="006862C8" w:rsidRPr="00CE4ABE" w:rsidRDefault="006862C8" w:rsidP="00E85913">
            <w:pPr>
              <w:jc w:val="center"/>
              <w:rPr>
                <w:rFonts w:ascii="Arial Narrow" w:hAnsi="Arial Narrow" w:cs="Arial"/>
                <w:b/>
                <w:bCs/>
                <w:lang w:val="en-US"/>
              </w:rPr>
            </w:pPr>
          </w:p>
        </w:tc>
        <w:tc>
          <w:tcPr>
            <w:tcW w:w="2268" w:type="dxa"/>
          </w:tcPr>
          <w:p w14:paraId="1074AD31" w14:textId="77777777" w:rsidR="006862C8" w:rsidRPr="00CE4ABE" w:rsidRDefault="006862C8" w:rsidP="00E85913">
            <w:pPr>
              <w:jc w:val="center"/>
              <w:rPr>
                <w:rFonts w:ascii="Arial Narrow" w:hAnsi="Arial Narrow" w:cs="Arial"/>
                <w:b/>
                <w:bCs/>
                <w:lang w:val="en-US"/>
              </w:rPr>
            </w:pPr>
          </w:p>
        </w:tc>
        <w:tc>
          <w:tcPr>
            <w:tcW w:w="2126" w:type="dxa"/>
          </w:tcPr>
          <w:p w14:paraId="6724F56F" w14:textId="77777777" w:rsidR="006862C8" w:rsidRPr="00CE4ABE" w:rsidRDefault="006862C8" w:rsidP="00E85913">
            <w:pPr>
              <w:jc w:val="center"/>
              <w:rPr>
                <w:rFonts w:ascii="Arial Narrow" w:hAnsi="Arial Narrow" w:cs="Arial"/>
                <w:b/>
                <w:bCs/>
                <w:lang w:val="en-US"/>
              </w:rPr>
            </w:pPr>
          </w:p>
        </w:tc>
        <w:tc>
          <w:tcPr>
            <w:tcW w:w="1985" w:type="dxa"/>
          </w:tcPr>
          <w:p w14:paraId="0FE88BDA" w14:textId="77777777" w:rsidR="006862C8" w:rsidRPr="00CE4ABE" w:rsidRDefault="006862C8" w:rsidP="00E85913">
            <w:pPr>
              <w:jc w:val="center"/>
              <w:rPr>
                <w:rFonts w:ascii="Arial Narrow" w:hAnsi="Arial Narrow" w:cs="Arial"/>
                <w:b/>
                <w:bCs/>
                <w:lang w:val="en-US"/>
              </w:rPr>
            </w:pPr>
          </w:p>
        </w:tc>
        <w:tc>
          <w:tcPr>
            <w:tcW w:w="1417" w:type="dxa"/>
          </w:tcPr>
          <w:p w14:paraId="6749EC94" w14:textId="77777777" w:rsidR="006862C8" w:rsidRPr="00CE4ABE" w:rsidRDefault="006862C8" w:rsidP="00E85913">
            <w:pPr>
              <w:jc w:val="center"/>
              <w:rPr>
                <w:rFonts w:ascii="Arial Narrow" w:hAnsi="Arial Narrow" w:cs="Arial"/>
                <w:b/>
                <w:bCs/>
                <w:lang w:val="en-US"/>
              </w:rPr>
            </w:pPr>
          </w:p>
        </w:tc>
        <w:tc>
          <w:tcPr>
            <w:tcW w:w="1272" w:type="dxa"/>
          </w:tcPr>
          <w:p w14:paraId="1A05E76C" w14:textId="77777777" w:rsidR="006862C8" w:rsidRPr="00CE4ABE" w:rsidRDefault="006862C8" w:rsidP="00E85913">
            <w:pPr>
              <w:jc w:val="center"/>
              <w:rPr>
                <w:rFonts w:ascii="Arial Narrow" w:hAnsi="Arial Narrow" w:cs="Arial"/>
                <w:b/>
                <w:bCs/>
                <w:lang w:val="en-US"/>
              </w:rPr>
            </w:pPr>
          </w:p>
        </w:tc>
      </w:tr>
      <w:tr w:rsidR="006862C8" w:rsidRPr="00CE4ABE" w14:paraId="6ABA197F" w14:textId="77777777" w:rsidTr="00E85913">
        <w:trPr>
          <w:trHeight w:val="250"/>
        </w:trPr>
        <w:tc>
          <w:tcPr>
            <w:tcW w:w="1413" w:type="dxa"/>
          </w:tcPr>
          <w:p w14:paraId="64E3484F" w14:textId="77777777" w:rsidR="006862C8" w:rsidRPr="00CE4ABE" w:rsidRDefault="006862C8" w:rsidP="00E85913">
            <w:pPr>
              <w:jc w:val="center"/>
              <w:rPr>
                <w:rFonts w:ascii="Arial Narrow" w:hAnsi="Arial Narrow" w:cs="Arial"/>
                <w:b/>
                <w:bCs/>
                <w:lang w:val="en-US"/>
              </w:rPr>
            </w:pPr>
          </w:p>
        </w:tc>
        <w:tc>
          <w:tcPr>
            <w:tcW w:w="3548" w:type="dxa"/>
          </w:tcPr>
          <w:p w14:paraId="7E59E69F" w14:textId="77777777" w:rsidR="006862C8" w:rsidRPr="00CE4ABE" w:rsidRDefault="006862C8" w:rsidP="00E85913">
            <w:pPr>
              <w:jc w:val="center"/>
              <w:rPr>
                <w:rFonts w:ascii="Arial Narrow" w:hAnsi="Arial Narrow" w:cs="Arial"/>
                <w:b/>
                <w:bCs/>
                <w:lang w:val="en-US"/>
              </w:rPr>
            </w:pPr>
          </w:p>
        </w:tc>
        <w:tc>
          <w:tcPr>
            <w:tcW w:w="2268" w:type="dxa"/>
          </w:tcPr>
          <w:p w14:paraId="59F15F7D" w14:textId="77777777" w:rsidR="006862C8" w:rsidRPr="00CE4ABE" w:rsidRDefault="006862C8" w:rsidP="00E85913">
            <w:pPr>
              <w:jc w:val="center"/>
              <w:rPr>
                <w:rFonts w:ascii="Arial Narrow" w:hAnsi="Arial Narrow" w:cs="Arial"/>
                <w:b/>
                <w:bCs/>
                <w:lang w:val="en-US"/>
              </w:rPr>
            </w:pPr>
          </w:p>
        </w:tc>
        <w:tc>
          <w:tcPr>
            <w:tcW w:w="2126" w:type="dxa"/>
          </w:tcPr>
          <w:p w14:paraId="1BE936D3" w14:textId="77777777" w:rsidR="006862C8" w:rsidRPr="00CE4ABE" w:rsidRDefault="006862C8" w:rsidP="00E85913">
            <w:pPr>
              <w:jc w:val="center"/>
              <w:rPr>
                <w:rFonts w:ascii="Arial Narrow" w:hAnsi="Arial Narrow" w:cs="Arial"/>
                <w:b/>
                <w:bCs/>
                <w:lang w:val="en-US"/>
              </w:rPr>
            </w:pPr>
          </w:p>
        </w:tc>
        <w:tc>
          <w:tcPr>
            <w:tcW w:w="1985" w:type="dxa"/>
          </w:tcPr>
          <w:p w14:paraId="5CE8EC28" w14:textId="77777777" w:rsidR="006862C8" w:rsidRPr="00CE4ABE" w:rsidRDefault="006862C8" w:rsidP="00E85913">
            <w:pPr>
              <w:jc w:val="center"/>
              <w:rPr>
                <w:rFonts w:ascii="Arial Narrow" w:hAnsi="Arial Narrow" w:cs="Arial"/>
                <w:b/>
                <w:bCs/>
                <w:lang w:val="en-US"/>
              </w:rPr>
            </w:pPr>
          </w:p>
        </w:tc>
        <w:tc>
          <w:tcPr>
            <w:tcW w:w="1417" w:type="dxa"/>
          </w:tcPr>
          <w:p w14:paraId="6EB89A83" w14:textId="77777777" w:rsidR="006862C8" w:rsidRPr="00CE4ABE" w:rsidRDefault="006862C8" w:rsidP="00E85913">
            <w:pPr>
              <w:jc w:val="center"/>
              <w:rPr>
                <w:rFonts w:ascii="Arial Narrow" w:hAnsi="Arial Narrow" w:cs="Arial"/>
                <w:b/>
                <w:bCs/>
                <w:lang w:val="en-US"/>
              </w:rPr>
            </w:pPr>
          </w:p>
        </w:tc>
        <w:tc>
          <w:tcPr>
            <w:tcW w:w="1272" w:type="dxa"/>
          </w:tcPr>
          <w:p w14:paraId="3B0C8794" w14:textId="77777777" w:rsidR="006862C8" w:rsidRPr="00CE4ABE" w:rsidRDefault="006862C8" w:rsidP="00E85913">
            <w:pPr>
              <w:jc w:val="center"/>
              <w:rPr>
                <w:rFonts w:ascii="Arial Narrow" w:hAnsi="Arial Narrow" w:cs="Arial"/>
                <w:b/>
                <w:bCs/>
                <w:lang w:val="en-US"/>
              </w:rPr>
            </w:pPr>
          </w:p>
        </w:tc>
      </w:tr>
      <w:tr w:rsidR="006862C8" w:rsidRPr="00CE4ABE" w14:paraId="047B6863" w14:textId="77777777" w:rsidTr="00E85913">
        <w:trPr>
          <w:trHeight w:val="250"/>
        </w:trPr>
        <w:tc>
          <w:tcPr>
            <w:tcW w:w="1413" w:type="dxa"/>
            <w:tcBorders>
              <w:bottom w:val="single" w:sz="4" w:space="0" w:color="auto"/>
            </w:tcBorders>
          </w:tcPr>
          <w:p w14:paraId="00710A16" w14:textId="77777777" w:rsidR="006862C8" w:rsidRPr="00CE4ABE" w:rsidRDefault="006862C8" w:rsidP="00E85913">
            <w:pPr>
              <w:jc w:val="center"/>
              <w:rPr>
                <w:rFonts w:ascii="Arial Narrow" w:hAnsi="Arial Narrow" w:cs="Arial"/>
                <w:b/>
                <w:bCs/>
                <w:lang w:val="en-US"/>
              </w:rPr>
            </w:pPr>
          </w:p>
        </w:tc>
        <w:tc>
          <w:tcPr>
            <w:tcW w:w="3548" w:type="dxa"/>
            <w:tcBorders>
              <w:bottom w:val="single" w:sz="4" w:space="0" w:color="auto"/>
            </w:tcBorders>
          </w:tcPr>
          <w:p w14:paraId="0B9CA585" w14:textId="77777777" w:rsidR="006862C8" w:rsidRPr="00CE4ABE" w:rsidRDefault="006862C8" w:rsidP="00E85913">
            <w:pPr>
              <w:jc w:val="center"/>
              <w:rPr>
                <w:rFonts w:ascii="Arial Narrow" w:hAnsi="Arial Narrow" w:cs="Arial"/>
                <w:b/>
                <w:bCs/>
                <w:lang w:val="en-US"/>
              </w:rPr>
            </w:pPr>
          </w:p>
        </w:tc>
        <w:tc>
          <w:tcPr>
            <w:tcW w:w="2268" w:type="dxa"/>
            <w:tcBorders>
              <w:bottom w:val="single" w:sz="4" w:space="0" w:color="auto"/>
            </w:tcBorders>
          </w:tcPr>
          <w:p w14:paraId="13868349" w14:textId="77777777" w:rsidR="006862C8" w:rsidRPr="00CE4ABE" w:rsidRDefault="006862C8" w:rsidP="00E85913">
            <w:pPr>
              <w:jc w:val="center"/>
              <w:rPr>
                <w:rFonts w:ascii="Arial Narrow" w:hAnsi="Arial Narrow" w:cs="Arial"/>
                <w:b/>
                <w:bCs/>
                <w:lang w:val="en-US"/>
              </w:rPr>
            </w:pPr>
          </w:p>
        </w:tc>
        <w:tc>
          <w:tcPr>
            <w:tcW w:w="2126" w:type="dxa"/>
            <w:tcBorders>
              <w:bottom w:val="single" w:sz="4" w:space="0" w:color="auto"/>
            </w:tcBorders>
          </w:tcPr>
          <w:p w14:paraId="2A674DB1" w14:textId="77777777" w:rsidR="006862C8" w:rsidRPr="00CE4ABE" w:rsidRDefault="006862C8" w:rsidP="00E85913">
            <w:pPr>
              <w:jc w:val="center"/>
              <w:rPr>
                <w:rFonts w:ascii="Arial Narrow" w:hAnsi="Arial Narrow" w:cs="Arial"/>
                <w:b/>
                <w:bCs/>
                <w:lang w:val="en-US"/>
              </w:rPr>
            </w:pPr>
          </w:p>
        </w:tc>
        <w:tc>
          <w:tcPr>
            <w:tcW w:w="1985" w:type="dxa"/>
            <w:tcBorders>
              <w:bottom w:val="single" w:sz="4" w:space="0" w:color="auto"/>
            </w:tcBorders>
          </w:tcPr>
          <w:p w14:paraId="581C4A0A" w14:textId="77777777" w:rsidR="006862C8" w:rsidRPr="00CE4ABE" w:rsidRDefault="006862C8" w:rsidP="00E85913">
            <w:pPr>
              <w:jc w:val="center"/>
              <w:rPr>
                <w:rFonts w:ascii="Arial Narrow" w:hAnsi="Arial Narrow" w:cs="Arial"/>
                <w:b/>
                <w:bCs/>
                <w:lang w:val="en-US"/>
              </w:rPr>
            </w:pPr>
          </w:p>
        </w:tc>
        <w:tc>
          <w:tcPr>
            <w:tcW w:w="1417" w:type="dxa"/>
          </w:tcPr>
          <w:p w14:paraId="505155CF" w14:textId="77777777" w:rsidR="006862C8" w:rsidRPr="00CE4ABE" w:rsidRDefault="006862C8" w:rsidP="00E85913">
            <w:pPr>
              <w:jc w:val="center"/>
              <w:rPr>
                <w:rFonts w:ascii="Arial Narrow" w:hAnsi="Arial Narrow" w:cs="Arial"/>
                <w:b/>
                <w:bCs/>
                <w:lang w:val="en-US"/>
              </w:rPr>
            </w:pPr>
          </w:p>
        </w:tc>
        <w:tc>
          <w:tcPr>
            <w:tcW w:w="1272" w:type="dxa"/>
          </w:tcPr>
          <w:p w14:paraId="5B55C535" w14:textId="77777777" w:rsidR="006862C8" w:rsidRPr="00CE4ABE" w:rsidRDefault="006862C8" w:rsidP="00E85913">
            <w:pPr>
              <w:jc w:val="center"/>
              <w:rPr>
                <w:rFonts w:ascii="Arial Narrow" w:hAnsi="Arial Narrow" w:cs="Arial"/>
                <w:b/>
                <w:bCs/>
                <w:lang w:val="en-US"/>
              </w:rPr>
            </w:pPr>
          </w:p>
        </w:tc>
      </w:tr>
      <w:tr w:rsidR="006862C8" w:rsidRPr="00CE4ABE" w14:paraId="4EC1E074" w14:textId="77777777" w:rsidTr="00E85913">
        <w:trPr>
          <w:trHeight w:val="250"/>
        </w:trPr>
        <w:tc>
          <w:tcPr>
            <w:tcW w:w="1413" w:type="dxa"/>
            <w:tcBorders>
              <w:bottom w:val="single" w:sz="4" w:space="0" w:color="auto"/>
            </w:tcBorders>
          </w:tcPr>
          <w:p w14:paraId="0D60412F" w14:textId="77777777" w:rsidR="006862C8" w:rsidRPr="00CE4ABE" w:rsidRDefault="006862C8" w:rsidP="00E85913">
            <w:pPr>
              <w:jc w:val="center"/>
              <w:rPr>
                <w:rFonts w:ascii="Arial Narrow" w:hAnsi="Arial Narrow" w:cs="Arial"/>
                <w:b/>
                <w:bCs/>
                <w:lang w:val="en-US"/>
              </w:rPr>
            </w:pPr>
          </w:p>
        </w:tc>
        <w:tc>
          <w:tcPr>
            <w:tcW w:w="3548" w:type="dxa"/>
            <w:tcBorders>
              <w:bottom w:val="single" w:sz="4" w:space="0" w:color="auto"/>
            </w:tcBorders>
          </w:tcPr>
          <w:p w14:paraId="40B169C9" w14:textId="77777777" w:rsidR="006862C8" w:rsidRPr="00CE4ABE" w:rsidRDefault="006862C8" w:rsidP="00E85913">
            <w:pPr>
              <w:jc w:val="center"/>
              <w:rPr>
                <w:rFonts w:ascii="Arial Narrow" w:hAnsi="Arial Narrow" w:cs="Arial"/>
                <w:b/>
                <w:bCs/>
                <w:lang w:val="en-US"/>
              </w:rPr>
            </w:pPr>
          </w:p>
        </w:tc>
        <w:tc>
          <w:tcPr>
            <w:tcW w:w="2268" w:type="dxa"/>
            <w:tcBorders>
              <w:bottom w:val="single" w:sz="4" w:space="0" w:color="auto"/>
            </w:tcBorders>
          </w:tcPr>
          <w:p w14:paraId="71342952" w14:textId="77777777" w:rsidR="006862C8" w:rsidRPr="00CE4ABE" w:rsidRDefault="006862C8" w:rsidP="00E85913">
            <w:pPr>
              <w:jc w:val="center"/>
              <w:rPr>
                <w:rFonts w:ascii="Arial Narrow" w:hAnsi="Arial Narrow" w:cs="Arial"/>
                <w:b/>
                <w:bCs/>
                <w:lang w:val="en-US"/>
              </w:rPr>
            </w:pPr>
          </w:p>
        </w:tc>
        <w:tc>
          <w:tcPr>
            <w:tcW w:w="2126" w:type="dxa"/>
            <w:tcBorders>
              <w:bottom w:val="single" w:sz="4" w:space="0" w:color="auto"/>
            </w:tcBorders>
          </w:tcPr>
          <w:p w14:paraId="79221ECE" w14:textId="77777777" w:rsidR="006862C8" w:rsidRPr="00CE4ABE" w:rsidRDefault="006862C8" w:rsidP="00E85913">
            <w:pPr>
              <w:jc w:val="center"/>
              <w:rPr>
                <w:rFonts w:ascii="Arial Narrow" w:hAnsi="Arial Narrow" w:cs="Arial"/>
                <w:b/>
                <w:bCs/>
                <w:lang w:val="en-US"/>
              </w:rPr>
            </w:pPr>
          </w:p>
        </w:tc>
        <w:tc>
          <w:tcPr>
            <w:tcW w:w="1985" w:type="dxa"/>
            <w:tcBorders>
              <w:bottom w:val="single" w:sz="4" w:space="0" w:color="auto"/>
            </w:tcBorders>
          </w:tcPr>
          <w:p w14:paraId="2D04B3F5" w14:textId="77777777" w:rsidR="006862C8" w:rsidRPr="00CE4ABE" w:rsidRDefault="006862C8" w:rsidP="00E85913">
            <w:pPr>
              <w:jc w:val="center"/>
              <w:rPr>
                <w:rFonts w:ascii="Arial Narrow" w:hAnsi="Arial Narrow" w:cs="Arial"/>
                <w:b/>
                <w:bCs/>
                <w:lang w:val="en-US"/>
              </w:rPr>
            </w:pPr>
          </w:p>
        </w:tc>
        <w:tc>
          <w:tcPr>
            <w:tcW w:w="1417" w:type="dxa"/>
            <w:tcBorders>
              <w:bottom w:val="single" w:sz="4" w:space="0" w:color="auto"/>
            </w:tcBorders>
          </w:tcPr>
          <w:p w14:paraId="28787FDE" w14:textId="77777777" w:rsidR="006862C8" w:rsidRPr="00CE4ABE" w:rsidRDefault="006862C8" w:rsidP="00E85913">
            <w:pPr>
              <w:jc w:val="center"/>
              <w:rPr>
                <w:rFonts w:ascii="Arial Narrow" w:hAnsi="Arial Narrow" w:cs="Arial"/>
                <w:b/>
                <w:bCs/>
                <w:lang w:val="en-US"/>
              </w:rPr>
            </w:pPr>
          </w:p>
        </w:tc>
        <w:tc>
          <w:tcPr>
            <w:tcW w:w="1272" w:type="dxa"/>
          </w:tcPr>
          <w:p w14:paraId="31CE3487" w14:textId="77777777" w:rsidR="006862C8" w:rsidRPr="00CE4ABE" w:rsidRDefault="006862C8" w:rsidP="00E85913">
            <w:pPr>
              <w:jc w:val="center"/>
              <w:rPr>
                <w:rFonts w:ascii="Arial Narrow" w:hAnsi="Arial Narrow" w:cs="Arial"/>
                <w:b/>
                <w:bCs/>
                <w:lang w:val="en-US"/>
              </w:rPr>
            </w:pPr>
          </w:p>
        </w:tc>
      </w:tr>
      <w:tr w:rsidR="006862C8" w:rsidRPr="00CE4ABE" w14:paraId="4D4B4747" w14:textId="77777777" w:rsidTr="00E85913">
        <w:trPr>
          <w:trHeight w:val="250"/>
        </w:trPr>
        <w:tc>
          <w:tcPr>
            <w:tcW w:w="1413" w:type="dxa"/>
            <w:tcBorders>
              <w:top w:val="single" w:sz="4" w:space="0" w:color="auto"/>
              <w:left w:val="nil"/>
              <w:bottom w:val="nil"/>
              <w:right w:val="nil"/>
            </w:tcBorders>
          </w:tcPr>
          <w:p w14:paraId="7ECCB1EE" w14:textId="77777777" w:rsidR="006862C8" w:rsidRPr="00CE4ABE" w:rsidRDefault="006862C8" w:rsidP="00E85913">
            <w:pPr>
              <w:jc w:val="center"/>
              <w:rPr>
                <w:rFonts w:ascii="Arial Narrow" w:hAnsi="Arial Narrow" w:cs="Arial"/>
                <w:b/>
                <w:bCs/>
                <w:lang w:val="en-US"/>
              </w:rPr>
            </w:pPr>
          </w:p>
        </w:tc>
        <w:tc>
          <w:tcPr>
            <w:tcW w:w="3548" w:type="dxa"/>
            <w:tcBorders>
              <w:top w:val="single" w:sz="4" w:space="0" w:color="auto"/>
              <w:left w:val="nil"/>
              <w:bottom w:val="nil"/>
              <w:right w:val="nil"/>
            </w:tcBorders>
          </w:tcPr>
          <w:p w14:paraId="0DD2F7F7" w14:textId="77777777" w:rsidR="006862C8" w:rsidRPr="00CE4ABE" w:rsidRDefault="006862C8" w:rsidP="00E85913">
            <w:pPr>
              <w:jc w:val="center"/>
              <w:rPr>
                <w:rFonts w:ascii="Arial Narrow" w:hAnsi="Arial Narrow" w:cs="Arial"/>
                <w:b/>
                <w:bCs/>
                <w:lang w:val="en-US"/>
              </w:rPr>
            </w:pPr>
          </w:p>
        </w:tc>
        <w:tc>
          <w:tcPr>
            <w:tcW w:w="2268" w:type="dxa"/>
            <w:tcBorders>
              <w:top w:val="single" w:sz="4" w:space="0" w:color="auto"/>
              <w:left w:val="nil"/>
              <w:bottom w:val="nil"/>
              <w:right w:val="nil"/>
            </w:tcBorders>
          </w:tcPr>
          <w:p w14:paraId="717F85FC" w14:textId="77777777" w:rsidR="006862C8" w:rsidRPr="00CE4ABE" w:rsidRDefault="006862C8" w:rsidP="00E85913">
            <w:pPr>
              <w:jc w:val="center"/>
              <w:rPr>
                <w:rFonts w:ascii="Arial Narrow" w:hAnsi="Arial Narrow" w:cs="Arial"/>
                <w:b/>
                <w:bCs/>
                <w:lang w:val="en-US"/>
              </w:rPr>
            </w:pPr>
          </w:p>
        </w:tc>
        <w:tc>
          <w:tcPr>
            <w:tcW w:w="2126" w:type="dxa"/>
            <w:tcBorders>
              <w:top w:val="single" w:sz="4" w:space="0" w:color="auto"/>
              <w:left w:val="nil"/>
              <w:bottom w:val="nil"/>
              <w:right w:val="single" w:sz="4" w:space="0" w:color="auto"/>
            </w:tcBorders>
          </w:tcPr>
          <w:p w14:paraId="44440AC9" w14:textId="77777777" w:rsidR="006862C8" w:rsidRPr="00CE4ABE" w:rsidRDefault="006862C8" w:rsidP="00E85913">
            <w:pPr>
              <w:jc w:val="center"/>
              <w:rPr>
                <w:rFonts w:ascii="Arial Narrow" w:hAnsi="Arial Narrow" w:cs="Arial"/>
                <w:b/>
                <w:bCs/>
                <w:lang w:val="en-US"/>
              </w:rPr>
            </w:pPr>
          </w:p>
        </w:tc>
        <w:tc>
          <w:tcPr>
            <w:tcW w:w="1985" w:type="dxa"/>
            <w:tcBorders>
              <w:top w:val="single" w:sz="4" w:space="0" w:color="auto"/>
              <w:left w:val="single" w:sz="4" w:space="0" w:color="auto"/>
            </w:tcBorders>
          </w:tcPr>
          <w:p w14:paraId="015E8CC7" w14:textId="7BCA810E" w:rsidR="006862C8" w:rsidRPr="00CE4ABE" w:rsidRDefault="003A242C" w:rsidP="00E85913">
            <w:pPr>
              <w:jc w:val="center"/>
              <w:rPr>
                <w:rFonts w:ascii="Arial Narrow" w:hAnsi="Arial Narrow" w:cs="Arial"/>
                <w:b/>
                <w:bCs/>
                <w:lang w:val="en-US"/>
              </w:rPr>
            </w:pPr>
            <w:r w:rsidRPr="00CE4ABE">
              <w:rPr>
                <w:rFonts w:ascii="Arial Narrow" w:hAnsi="Arial Narrow" w:cs="Arial"/>
                <w:b/>
                <w:bCs/>
                <w:lang w:val="en-US"/>
              </w:rPr>
              <w:t>Total score</w:t>
            </w:r>
          </w:p>
        </w:tc>
        <w:tc>
          <w:tcPr>
            <w:tcW w:w="1417" w:type="dxa"/>
          </w:tcPr>
          <w:p w14:paraId="234B53E9" w14:textId="77777777" w:rsidR="006862C8" w:rsidRPr="00CE4ABE" w:rsidRDefault="006862C8" w:rsidP="00E85913">
            <w:pPr>
              <w:jc w:val="center"/>
              <w:rPr>
                <w:rFonts w:ascii="Arial Narrow" w:hAnsi="Arial Narrow" w:cs="Arial"/>
                <w:b/>
                <w:bCs/>
                <w:lang w:val="en-US"/>
              </w:rPr>
            </w:pPr>
          </w:p>
        </w:tc>
        <w:tc>
          <w:tcPr>
            <w:tcW w:w="1272" w:type="dxa"/>
          </w:tcPr>
          <w:p w14:paraId="1BDECC2B" w14:textId="77777777" w:rsidR="006862C8" w:rsidRPr="00CE4ABE" w:rsidRDefault="006862C8" w:rsidP="00E85913">
            <w:pPr>
              <w:jc w:val="center"/>
              <w:rPr>
                <w:rFonts w:ascii="Arial Narrow" w:hAnsi="Arial Narrow" w:cs="Arial"/>
                <w:b/>
                <w:bCs/>
                <w:lang w:val="en-US"/>
              </w:rPr>
            </w:pPr>
          </w:p>
        </w:tc>
      </w:tr>
    </w:tbl>
    <w:p w14:paraId="5BFA5315" w14:textId="77777777" w:rsidR="006862C8" w:rsidRPr="00CE4ABE" w:rsidRDefault="006862C8" w:rsidP="006862C8">
      <w:pPr>
        <w:rPr>
          <w:rFonts w:ascii="Arial" w:hAnsi="Arial" w:cs="Arial"/>
          <w:lang w:val="en-US"/>
        </w:rPr>
      </w:pPr>
    </w:p>
    <w:p w14:paraId="66376E6C" w14:textId="77777777" w:rsidR="003A242C" w:rsidRPr="00CE4ABE" w:rsidRDefault="00DE416B" w:rsidP="003A242C">
      <w:pPr>
        <w:rPr>
          <w:rFonts w:ascii="Arial" w:hAnsi="Arial" w:cs="Arial"/>
          <w:lang w:val="en-US"/>
        </w:rPr>
      </w:pPr>
      <w:r w:rsidRPr="00CE4ABE">
        <w:rPr>
          <w:rFonts w:ascii="Arial" w:hAnsi="Arial" w:cs="Arial"/>
          <w:lang w:val="en-US"/>
        </w:rPr>
        <w:t xml:space="preserve">(*) </w:t>
      </w:r>
      <w:r w:rsidR="003A242C" w:rsidRPr="00CE4ABE">
        <w:rPr>
          <w:rFonts w:ascii="Arial" w:hAnsi="Arial" w:cs="Arial"/>
          <w:lang w:val="en-US"/>
        </w:rPr>
        <w:t>Years counted from the Closing Date.</w:t>
      </w:r>
    </w:p>
    <w:p w14:paraId="2D523E85" w14:textId="08C93084" w:rsidR="006862C8" w:rsidRPr="00CE4ABE" w:rsidRDefault="003A242C" w:rsidP="003A242C">
      <w:pPr>
        <w:rPr>
          <w:rFonts w:ascii="Arial" w:hAnsi="Arial" w:cs="Arial"/>
          <w:lang w:val="en-US"/>
        </w:rPr>
      </w:pPr>
      <w:r w:rsidRPr="00CE4ABE">
        <w:rPr>
          <w:rFonts w:ascii="Arial" w:hAnsi="Arial" w:cs="Arial"/>
          <w:lang w:val="en-US"/>
        </w:rPr>
        <w:lastRenderedPageBreak/>
        <w:t>(**) If in the selected location, the bidder decides to attend within Year 1, he must mark with an "X" in the column for Year 1 and the column for Year 2 remains empty. If, on the other hand, the bidder decides to attend within Year 2, he must mark with an "X" in the Year 2 column and the Year 1 column will remain empty. In case a Bidder erroneously marks the "X" in both years, it will be assumed to be marked in Year 1.</w:t>
      </w:r>
    </w:p>
    <w:p w14:paraId="473551C0" w14:textId="77777777" w:rsidR="006862C8" w:rsidRPr="00CE4ABE" w:rsidRDefault="006862C8" w:rsidP="006862C8">
      <w:pPr>
        <w:rPr>
          <w:rFonts w:ascii="Arial" w:hAnsi="Arial" w:cs="Arial"/>
          <w:lang w:val="en-US"/>
        </w:rPr>
      </w:pPr>
    </w:p>
    <w:p w14:paraId="638E1FFE" w14:textId="5498BC0D" w:rsidR="006862C8" w:rsidRPr="00CE4ABE" w:rsidRDefault="00F020D6" w:rsidP="006862C8">
      <w:pPr>
        <w:rPr>
          <w:rFonts w:ascii="Arial" w:hAnsi="Arial" w:cs="Arial"/>
          <w:lang w:val="en-US"/>
        </w:rPr>
      </w:pPr>
      <w:r w:rsidRPr="00CE4ABE">
        <w:rPr>
          <w:rFonts w:ascii="Arial" w:hAnsi="Arial" w:cs="Arial"/>
          <w:lang w:val="en-US"/>
        </w:rPr>
        <w:t>Place and date</w:t>
      </w:r>
      <w:r w:rsidR="006862C8" w:rsidRPr="00CE4ABE">
        <w:rPr>
          <w:rFonts w:ascii="Arial" w:hAnsi="Arial" w:cs="Arial"/>
          <w:lang w:val="en-US"/>
        </w:rPr>
        <w:t>: ..............., ....................... 20...</w:t>
      </w:r>
    </w:p>
    <w:p w14:paraId="5E6E4D08" w14:textId="77777777" w:rsidR="006862C8" w:rsidRPr="00CE4ABE" w:rsidRDefault="006862C8" w:rsidP="006862C8">
      <w:pPr>
        <w:rPr>
          <w:rFonts w:ascii="Arial" w:hAnsi="Arial" w:cs="Arial"/>
          <w:lang w:val="en-US"/>
        </w:rPr>
      </w:pPr>
    </w:p>
    <w:p w14:paraId="488E0C1D" w14:textId="1C5F484C" w:rsidR="006862C8" w:rsidRPr="00CE4ABE" w:rsidRDefault="00F020D6" w:rsidP="006862C8">
      <w:pPr>
        <w:rPr>
          <w:rFonts w:ascii="Arial" w:hAnsi="Arial" w:cs="Arial"/>
          <w:lang w:val="en-US"/>
        </w:rPr>
      </w:pPr>
      <w:r w:rsidRPr="00CE4ABE">
        <w:rPr>
          <w:rFonts w:ascii="Arial" w:hAnsi="Arial" w:cs="Arial"/>
          <w:lang w:val="en-US"/>
        </w:rPr>
        <w:t>Entity</w:t>
      </w:r>
      <w:r w:rsidR="006862C8" w:rsidRPr="00CE4ABE">
        <w:rPr>
          <w:rFonts w:ascii="Arial" w:hAnsi="Arial" w:cs="Arial"/>
          <w:lang w:val="en-US"/>
        </w:rPr>
        <w:tab/>
        <w:t>...........................................................</w:t>
      </w:r>
    </w:p>
    <w:p w14:paraId="0C739712" w14:textId="4BBE9D20" w:rsidR="006862C8" w:rsidRPr="00CE4ABE" w:rsidRDefault="00EE267C" w:rsidP="006862C8">
      <w:pPr>
        <w:rPr>
          <w:rFonts w:ascii="Arial" w:hAnsi="Arial" w:cs="Arial"/>
          <w:lang w:val="en-US"/>
        </w:rPr>
      </w:pPr>
      <w:r w:rsidRPr="00CE4ABE">
        <w:rPr>
          <w:rFonts w:ascii="Arial" w:hAnsi="Arial" w:cs="Arial"/>
          <w:lang w:val="en-US"/>
        </w:rPr>
        <w:t>Prequalified Bidder</w:t>
      </w:r>
    </w:p>
    <w:p w14:paraId="49773B8B" w14:textId="77777777" w:rsidR="006862C8" w:rsidRPr="00CE4ABE" w:rsidRDefault="006862C8" w:rsidP="006862C8">
      <w:pPr>
        <w:rPr>
          <w:rFonts w:ascii="Arial" w:hAnsi="Arial" w:cs="Arial"/>
          <w:lang w:val="en-US"/>
        </w:rPr>
      </w:pPr>
    </w:p>
    <w:p w14:paraId="7E343190" w14:textId="1FCC3093" w:rsidR="006862C8" w:rsidRPr="00CE4ABE" w:rsidRDefault="00F020D6" w:rsidP="006862C8">
      <w:pPr>
        <w:rPr>
          <w:rFonts w:ascii="Arial" w:hAnsi="Arial" w:cs="Arial"/>
          <w:lang w:val="en-US"/>
        </w:rPr>
      </w:pPr>
      <w:r w:rsidRPr="00CE4ABE">
        <w:rPr>
          <w:rFonts w:ascii="Arial" w:hAnsi="Arial" w:cs="Arial"/>
          <w:lang w:val="en-US"/>
        </w:rPr>
        <w:t>Name</w:t>
      </w:r>
      <w:r w:rsidR="006862C8" w:rsidRPr="00CE4ABE">
        <w:rPr>
          <w:rFonts w:ascii="Arial" w:hAnsi="Arial" w:cs="Arial"/>
          <w:lang w:val="en-US"/>
        </w:rPr>
        <w:tab/>
        <w:t>.............................................................</w:t>
      </w:r>
    </w:p>
    <w:p w14:paraId="335E5AFF" w14:textId="3E311230" w:rsidR="006862C8" w:rsidRPr="00CE4ABE" w:rsidRDefault="00D80975" w:rsidP="006862C8">
      <w:pPr>
        <w:rPr>
          <w:rFonts w:ascii="Arial" w:hAnsi="Arial" w:cs="Arial"/>
          <w:lang w:val="en-US"/>
        </w:rPr>
      </w:pPr>
      <w:r w:rsidRPr="00CE4ABE">
        <w:rPr>
          <w:rFonts w:ascii="Arial" w:hAnsi="Arial" w:cs="Arial"/>
          <w:lang w:val="en-US"/>
        </w:rPr>
        <w:t xml:space="preserve">Name of </w:t>
      </w:r>
      <w:r w:rsidR="003A242C" w:rsidRPr="00CE4ABE">
        <w:rPr>
          <w:rFonts w:ascii="Arial" w:hAnsi="Arial" w:cs="Arial"/>
          <w:lang w:val="en-US"/>
        </w:rPr>
        <w:t xml:space="preserve">Prequalified </w:t>
      </w:r>
      <w:r w:rsidR="002273D5" w:rsidRPr="00CE4ABE">
        <w:rPr>
          <w:rFonts w:ascii="Arial" w:hAnsi="Arial" w:cs="Arial"/>
          <w:lang w:val="en-US"/>
        </w:rPr>
        <w:t xml:space="preserve">Bidder’s </w:t>
      </w:r>
      <w:r w:rsidR="00F020D6" w:rsidRPr="00CE4ABE">
        <w:rPr>
          <w:rFonts w:ascii="Arial" w:hAnsi="Arial" w:cs="Arial"/>
          <w:lang w:val="en-US"/>
        </w:rPr>
        <w:t>Legal Representative</w:t>
      </w:r>
      <w:r w:rsidR="006862C8" w:rsidRPr="00CE4ABE">
        <w:rPr>
          <w:rFonts w:ascii="Arial" w:hAnsi="Arial" w:cs="Arial"/>
          <w:lang w:val="en-US"/>
        </w:rPr>
        <w:t xml:space="preserve"> </w:t>
      </w:r>
    </w:p>
    <w:p w14:paraId="45D5C1E0" w14:textId="77777777" w:rsidR="006862C8" w:rsidRPr="00CE4ABE" w:rsidRDefault="006862C8" w:rsidP="006862C8">
      <w:pPr>
        <w:rPr>
          <w:rFonts w:ascii="Arial" w:hAnsi="Arial" w:cs="Arial"/>
          <w:lang w:val="en-US"/>
        </w:rPr>
      </w:pPr>
    </w:p>
    <w:p w14:paraId="347B9507" w14:textId="3B4D0D84" w:rsidR="006862C8" w:rsidRPr="00CE4ABE" w:rsidRDefault="00F020D6" w:rsidP="006862C8">
      <w:pPr>
        <w:rPr>
          <w:rFonts w:ascii="Arial" w:hAnsi="Arial" w:cs="Arial"/>
          <w:lang w:val="en-US"/>
        </w:rPr>
      </w:pPr>
      <w:r w:rsidRPr="00CE4ABE">
        <w:rPr>
          <w:rFonts w:ascii="Arial" w:hAnsi="Arial" w:cs="Arial"/>
          <w:lang w:val="en-US"/>
        </w:rPr>
        <w:t>Signature</w:t>
      </w:r>
      <w:r w:rsidR="006862C8" w:rsidRPr="00CE4ABE">
        <w:rPr>
          <w:rFonts w:ascii="Arial" w:hAnsi="Arial" w:cs="Arial"/>
          <w:lang w:val="en-US"/>
        </w:rPr>
        <w:tab/>
      </w:r>
      <w:r w:rsidR="006862C8" w:rsidRPr="00CE4ABE">
        <w:rPr>
          <w:rFonts w:ascii="Arial" w:hAnsi="Arial" w:cs="Arial"/>
          <w:lang w:val="en-US"/>
        </w:rPr>
        <w:tab/>
        <w:t>............................................................</w:t>
      </w:r>
    </w:p>
    <w:p w14:paraId="0411018B" w14:textId="03AD4FB2" w:rsidR="006862C8" w:rsidRPr="00CE4ABE" w:rsidRDefault="00F020D6" w:rsidP="006862C8">
      <w:pPr>
        <w:rPr>
          <w:rFonts w:ascii="Arial" w:hAnsi="Arial" w:cs="Arial"/>
          <w:lang w:val="en-US"/>
        </w:rPr>
      </w:pPr>
      <w:r w:rsidRPr="00CE4ABE">
        <w:rPr>
          <w:rFonts w:ascii="Arial" w:hAnsi="Arial" w:cs="Arial"/>
          <w:lang w:val="en-US"/>
        </w:rPr>
        <w:t>Signature</w:t>
      </w:r>
      <w:r w:rsidR="006862C8" w:rsidRPr="00CE4ABE">
        <w:rPr>
          <w:rFonts w:ascii="Arial" w:hAnsi="Arial" w:cs="Arial"/>
          <w:lang w:val="en-US"/>
        </w:rPr>
        <w:t xml:space="preserve"> </w:t>
      </w:r>
      <w:r w:rsidR="003A242C" w:rsidRPr="00CE4ABE">
        <w:rPr>
          <w:rFonts w:ascii="Arial" w:hAnsi="Arial" w:cs="Arial"/>
          <w:lang w:val="en-US"/>
        </w:rPr>
        <w:t>of Prequalified</w:t>
      </w:r>
      <w:r w:rsidR="006862C8" w:rsidRPr="00CE4ABE">
        <w:rPr>
          <w:rFonts w:ascii="Arial" w:hAnsi="Arial" w:cs="Arial"/>
          <w:lang w:val="en-US"/>
        </w:rPr>
        <w:t xml:space="preserve"> </w:t>
      </w:r>
      <w:r w:rsidRPr="00CE4ABE">
        <w:rPr>
          <w:rFonts w:ascii="Arial" w:hAnsi="Arial" w:cs="Arial"/>
          <w:lang w:val="en-US"/>
        </w:rPr>
        <w:t>Bidder’s Legal Representative</w:t>
      </w:r>
      <w:r w:rsidR="006862C8" w:rsidRPr="00CE4ABE">
        <w:rPr>
          <w:rFonts w:ascii="Arial" w:hAnsi="Arial" w:cs="Arial"/>
          <w:lang w:val="en-US"/>
        </w:rPr>
        <w:t xml:space="preserve"> </w:t>
      </w:r>
    </w:p>
    <w:p w14:paraId="11CE60FC" w14:textId="657562CF" w:rsidR="006862C8" w:rsidRPr="00CE4ABE" w:rsidRDefault="006862C8">
      <w:pPr>
        <w:rPr>
          <w:rFonts w:ascii="Arial" w:hAnsi="Arial" w:cs="Arial"/>
          <w:lang w:val="en-US"/>
        </w:rPr>
      </w:pPr>
    </w:p>
    <w:p w14:paraId="635C925D" w14:textId="7167DA97" w:rsidR="00BD24FF" w:rsidRPr="00CE4ABE" w:rsidRDefault="00BD24FF">
      <w:pPr>
        <w:rPr>
          <w:rFonts w:ascii="Arial" w:hAnsi="Arial" w:cs="Arial"/>
          <w:lang w:val="en-US"/>
        </w:rPr>
      </w:pPr>
      <w:r w:rsidRPr="00CE4ABE">
        <w:rPr>
          <w:rFonts w:ascii="Arial" w:hAnsi="Arial" w:cs="Arial"/>
          <w:lang w:val="en-US"/>
        </w:rPr>
        <w:br w:type="page"/>
      </w:r>
    </w:p>
    <w:p w14:paraId="6D84F6C6" w14:textId="11EB34C9" w:rsidR="005251BA" w:rsidRPr="00CE4ABE" w:rsidRDefault="005251BA" w:rsidP="005251BA">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9 of the </w:t>
      </w:r>
      <w:r w:rsidR="00FA7994">
        <w:rPr>
          <w:rFonts w:ascii="Arial" w:hAnsi="Arial" w:cs="Arial"/>
          <w:b/>
          <w:bCs/>
          <w:lang w:val="en-US"/>
        </w:rPr>
        <w:t>B</w:t>
      </w:r>
      <w:r w:rsidR="00FA7994" w:rsidRPr="00894A66">
        <w:rPr>
          <w:rFonts w:ascii="Arial" w:hAnsi="Arial" w:cs="Arial"/>
          <w:b/>
          <w:bCs/>
          <w:lang w:val="en-US"/>
        </w:rPr>
        <w:t xml:space="preserve">idding </w:t>
      </w:r>
      <w:r w:rsidR="00FA7994">
        <w:rPr>
          <w:rFonts w:ascii="Arial" w:hAnsi="Arial" w:cs="Arial"/>
          <w:b/>
          <w:bCs/>
          <w:lang w:val="en-US"/>
        </w:rPr>
        <w:t>T</w:t>
      </w:r>
      <w:r w:rsidR="00FA7994" w:rsidRPr="00894A66">
        <w:rPr>
          <w:rFonts w:ascii="Arial" w:hAnsi="Arial" w:cs="Arial"/>
          <w:b/>
          <w:bCs/>
          <w:lang w:val="en-US"/>
        </w:rPr>
        <w:t>erms</w:t>
      </w:r>
    </w:p>
    <w:p w14:paraId="20FBED83" w14:textId="77777777" w:rsidR="005251BA" w:rsidRPr="00CE4ABE" w:rsidRDefault="005251BA" w:rsidP="005251BA">
      <w:pPr>
        <w:jc w:val="center"/>
        <w:rPr>
          <w:rFonts w:ascii="Arial" w:hAnsi="Arial" w:cs="Arial"/>
          <w:b/>
          <w:bCs/>
          <w:lang w:val="en-US"/>
        </w:rPr>
      </w:pPr>
    </w:p>
    <w:p w14:paraId="7BD37D7F" w14:textId="77777777" w:rsidR="005251BA" w:rsidRPr="00CE4ABE" w:rsidRDefault="005251BA" w:rsidP="005251BA">
      <w:pPr>
        <w:jc w:val="center"/>
        <w:rPr>
          <w:rFonts w:ascii="Arial" w:hAnsi="Arial" w:cs="Arial"/>
          <w:b/>
          <w:bCs/>
          <w:lang w:val="en-US"/>
        </w:rPr>
      </w:pPr>
    </w:p>
    <w:p w14:paraId="16F21B88" w14:textId="552371DD" w:rsidR="00BD24FF" w:rsidRPr="00CE4ABE" w:rsidRDefault="005251BA" w:rsidP="00D80975">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4 - </w:t>
      </w:r>
      <w:r w:rsidR="00FD0FDA" w:rsidRPr="00CE4ABE">
        <w:rPr>
          <w:rFonts w:ascii="Arial" w:hAnsi="Arial" w:cs="Arial"/>
          <w:b/>
          <w:bCs/>
          <w:lang w:val="en-US"/>
        </w:rPr>
        <w:t xml:space="preserve">Sample Technical Proposal Form for </w:t>
      </w:r>
      <w:r w:rsidRPr="00CE4ABE">
        <w:rPr>
          <w:rFonts w:ascii="Arial" w:hAnsi="Arial" w:cs="Arial"/>
          <w:b/>
          <w:bCs/>
          <w:lang w:val="en-US"/>
        </w:rPr>
        <w:t>Tiebreak</w:t>
      </w:r>
      <w:r w:rsidR="00D80975" w:rsidRPr="00CE4ABE">
        <w:rPr>
          <w:rFonts w:ascii="Arial" w:hAnsi="Arial" w:cs="Arial"/>
          <w:b/>
          <w:bCs/>
          <w:lang w:val="en-US"/>
        </w:rPr>
        <w:t>ing</w:t>
      </w:r>
      <w:r w:rsidRPr="00CE4ABE">
        <w:rPr>
          <w:rFonts w:ascii="Arial" w:hAnsi="Arial" w:cs="Arial"/>
          <w:b/>
          <w:bCs/>
          <w:lang w:val="en-US"/>
        </w:rPr>
        <w:t xml:space="preserve"> Envelope - 2.3 GHz</w:t>
      </w:r>
      <w:r w:rsidR="00D80975" w:rsidRPr="00CE4ABE">
        <w:rPr>
          <w:rFonts w:ascii="Arial" w:hAnsi="Arial" w:cs="Arial"/>
          <w:b/>
          <w:bCs/>
          <w:lang w:val="en-US"/>
        </w:rPr>
        <w:t xml:space="preserve"> Band</w:t>
      </w:r>
    </w:p>
    <w:p w14:paraId="72B7A907" w14:textId="1180D38C" w:rsidR="00FF0D8D" w:rsidRPr="00CE4ABE" w:rsidRDefault="00F020D6" w:rsidP="00FF0D8D">
      <w:pPr>
        <w:jc w:val="center"/>
        <w:rPr>
          <w:rFonts w:ascii="Arial" w:hAnsi="Arial" w:cs="Arial"/>
          <w:b/>
          <w:bCs/>
          <w:lang w:val="en-US"/>
        </w:rPr>
      </w:pPr>
      <w:r w:rsidRPr="00CE4ABE">
        <w:rPr>
          <w:rFonts w:ascii="Arial" w:hAnsi="Arial" w:cs="Arial"/>
          <w:b/>
          <w:bCs/>
          <w:lang w:val="en-US"/>
        </w:rPr>
        <w:t>Reference: paragraph</w:t>
      </w:r>
      <w:r w:rsidR="00FF0D8D" w:rsidRPr="00CE4ABE">
        <w:rPr>
          <w:rFonts w:ascii="Arial" w:hAnsi="Arial" w:cs="Arial"/>
          <w:b/>
          <w:bCs/>
          <w:lang w:val="en-US"/>
        </w:rPr>
        <w:t xml:space="preserve"> 21.2.f)</w:t>
      </w:r>
    </w:p>
    <w:p w14:paraId="6116FEA1" w14:textId="77777777" w:rsidR="00BD24FF" w:rsidRPr="00CE4ABE" w:rsidRDefault="00BD24FF" w:rsidP="00BD24FF">
      <w:pPr>
        <w:rPr>
          <w:rFonts w:ascii="Arial" w:hAnsi="Arial" w:cs="Arial"/>
          <w:lang w:val="en-US"/>
        </w:rPr>
      </w:pPr>
    </w:p>
    <w:p w14:paraId="4A33589B" w14:textId="7D5E62F7" w:rsidR="00BD24FF" w:rsidRPr="00CE4ABE" w:rsidRDefault="00F020D6" w:rsidP="00BD24FF">
      <w:pPr>
        <w:rPr>
          <w:rFonts w:ascii="Arial" w:hAnsi="Arial" w:cs="Arial"/>
          <w:lang w:val="en-US"/>
        </w:rPr>
      </w:pPr>
      <w:r w:rsidRPr="00CE4ABE">
        <w:rPr>
          <w:rFonts w:ascii="Arial" w:hAnsi="Arial" w:cs="Arial"/>
          <w:lang w:val="en-US"/>
        </w:rPr>
        <w:t>Bidder:</w:t>
      </w:r>
      <w:r w:rsidR="00BD24FF" w:rsidRPr="00CE4ABE">
        <w:rPr>
          <w:rFonts w:ascii="Arial" w:hAnsi="Arial" w:cs="Arial"/>
          <w:lang w:val="en-US"/>
        </w:rPr>
        <w:t xml:space="preserve"> ..................................................................................................</w:t>
      </w:r>
    </w:p>
    <w:p w14:paraId="2EDAFE4A" w14:textId="77777777" w:rsidR="00BD24FF" w:rsidRPr="00CE4ABE" w:rsidRDefault="00BD24FF" w:rsidP="00BD24FF">
      <w:pPr>
        <w:rPr>
          <w:rFonts w:ascii="Arial" w:hAnsi="Arial" w:cs="Arial"/>
          <w:lang w:val="en-US"/>
        </w:rPr>
      </w:pPr>
    </w:p>
    <w:p w14:paraId="225A1767" w14:textId="73D27B07" w:rsidR="00BD24FF" w:rsidRPr="00CE4ABE" w:rsidRDefault="00EE267C" w:rsidP="00BD24FF">
      <w:pPr>
        <w:rPr>
          <w:rFonts w:ascii="Arial" w:hAnsi="Arial" w:cs="Arial"/>
          <w:b/>
          <w:bCs/>
          <w:lang w:val="en-US"/>
        </w:rPr>
      </w:pPr>
      <w:r w:rsidRPr="00CE4ABE">
        <w:rPr>
          <w:rFonts w:ascii="Arial" w:hAnsi="Arial" w:cs="Arial"/>
          <w:b/>
          <w:bCs/>
          <w:lang w:val="en-US"/>
        </w:rPr>
        <w:t>Deployment of a 4G Mobile Access Network</w:t>
      </w:r>
      <w:r w:rsidR="00BD24FF" w:rsidRPr="00CE4ABE">
        <w:rPr>
          <w:rFonts w:ascii="Arial" w:hAnsi="Arial" w:cs="Arial"/>
          <w:b/>
          <w:bCs/>
          <w:lang w:val="en-US"/>
        </w:rPr>
        <w:t>:</w:t>
      </w:r>
    </w:p>
    <w:p w14:paraId="75409EEF" w14:textId="77777777" w:rsidR="00BD24FF" w:rsidRPr="00CE4ABE" w:rsidRDefault="00BD24FF" w:rsidP="00BD24FF">
      <w:pPr>
        <w:rPr>
          <w:rFonts w:ascii="Arial" w:hAnsi="Arial" w:cs="Arial"/>
          <w:lang w:val="en-US"/>
        </w:rPr>
      </w:pPr>
    </w:p>
    <w:tbl>
      <w:tblPr>
        <w:tblStyle w:val="Tablaconcuadrcula"/>
        <w:tblW w:w="14029" w:type="dxa"/>
        <w:tblLook w:val="04A0" w:firstRow="1" w:lastRow="0" w:firstColumn="1" w:lastColumn="0" w:noHBand="0" w:noVBand="1"/>
      </w:tblPr>
      <w:tblGrid>
        <w:gridCol w:w="1413"/>
        <w:gridCol w:w="3548"/>
        <w:gridCol w:w="2268"/>
        <w:gridCol w:w="2126"/>
        <w:gridCol w:w="1985"/>
        <w:gridCol w:w="1417"/>
        <w:gridCol w:w="1272"/>
      </w:tblGrid>
      <w:tr w:rsidR="00BD24FF" w:rsidRPr="00287ECC" w14:paraId="14FB5230" w14:textId="77777777" w:rsidTr="00E85913">
        <w:trPr>
          <w:trHeight w:val="250"/>
        </w:trPr>
        <w:tc>
          <w:tcPr>
            <w:tcW w:w="1413" w:type="dxa"/>
            <w:tcBorders>
              <w:top w:val="nil"/>
              <w:left w:val="nil"/>
              <w:bottom w:val="nil"/>
              <w:right w:val="nil"/>
            </w:tcBorders>
          </w:tcPr>
          <w:p w14:paraId="4B1E32D5" w14:textId="77777777" w:rsidR="00BD24FF" w:rsidRPr="00CE4ABE" w:rsidRDefault="00BD24FF" w:rsidP="00E85913">
            <w:pPr>
              <w:jc w:val="center"/>
              <w:rPr>
                <w:rFonts w:ascii="Arial Narrow" w:hAnsi="Arial Narrow" w:cs="Arial"/>
                <w:lang w:val="en-US"/>
              </w:rPr>
            </w:pPr>
          </w:p>
        </w:tc>
        <w:tc>
          <w:tcPr>
            <w:tcW w:w="3548" w:type="dxa"/>
            <w:tcBorders>
              <w:top w:val="nil"/>
              <w:left w:val="nil"/>
              <w:bottom w:val="nil"/>
              <w:right w:val="nil"/>
            </w:tcBorders>
          </w:tcPr>
          <w:p w14:paraId="6090E088" w14:textId="77777777" w:rsidR="00BD24FF" w:rsidRPr="00CE4ABE" w:rsidRDefault="00BD24FF" w:rsidP="00E85913">
            <w:pPr>
              <w:jc w:val="center"/>
              <w:rPr>
                <w:rFonts w:ascii="Arial Narrow" w:hAnsi="Arial Narrow" w:cs="Arial"/>
                <w:lang w:val="en-US"/>
              </w:rPr>
            </w:pPr>
          </w:p>
        </w:tc>
        <w:tc>
          <w:tcPr>
            <w:tcW w:w="2268" w:type="dxa"/>
            <w:tcBorders>
              <w:top w:val="nil"/>
              <w:left w:val="nil"/>
              <w:bottom w:val="nil"/>
              <w:right w:val="nil"/>
            </w:tcBorders>
          </w:tcPr>
          <w:p w14:paraId="3102A25D" w14:textId="77777777" w:rsidR="00BD24FF" w:rsidRPr="00CE4ABE" w:rsidRDefault="00BD24FF" w:rsidP="00E85913">
            <w:pPr>
              <w:jc w:val="center"/>
              <w:rPr>
                <w:rFonts w:ascii="Arial Narrow" w:hAnsi="Arial Narrow" w:cs="Arial"/>
                <w:lang w:val="en-US"/>
              </w:rPr>
            </w:pPr>
          </w:p>
        </w:tc>
        <w:tc>
          <w:tcPr>
            <w:tcW w:w="2126" w:type="dxa"/>
            <w:tcBorders>
              <w:top w:val="nil"/>
              <w:left w:val="nil"/>
              <w:bottom w:val="nil"/>
              <w:right w:val="nil"/>
            </w:tcBorders>
          </w:tcPr>
          <w:p w14:paraId="4D1BA546" w14:textId="77777777" w:rsidR="00BD24FF" w:rsidRPr="00CE4ABE" w:rsidRDefault="00BD24FF" w:rsidP="00E85913">
            <w:pPr>
              <w:jc w:val="center"/>
              <w:rPr>
                <w:rFonts w:ascii="Arial Narrow" w:hAnsi="Arial Narrow" w:cs="Arial"/>
                <w:lang w:val="en-US"/>
              </w:rPr>
            </w:pPr>
          </w:p>
        </w:tc>
        <w:tc>
          <w:tcPr>
            <w:tcW w:w="1985" w:type="dxa"/>
            <w:tcBorders>
              <w:top w:val="nil"/>
              <w:left w:val="nil"/>
              <w:bottom w:val="nil"/>
              <w:right w:val="single" w:sz="4" w:space="0" w:color="auto"/>
            </w:tcBorders>
          </w:tcPr>
          <w:p w14:paraId="38A03FF4" w14:textId="77777777" w:rsidR="00BD24FF" w:rsidRPr="00CE4ABE" w:rsidRDefault="00BD24FF" w:rsidP="00E85913">
            <w:pPr>
              <w:jc w:val="center"/>
              <w:rPr>
                <w:rFonts w:ascii="Arial Narrow" w:hAnsi="Arial Narrow" w:cs="Arial"/>
                <w:lang w:val="en-US"/>
              </w:rPr>
            </w:pPr>
          </w:p>
        </w:tc>
        <w:tc>
          <w:tcPr>
            <w:tcW w:w="2689" w:type="dxa"/>
            <w:gridSpan w:val="2"/>
            <w:tcBorders>
              <w:left w:val="single" w:sz="4" w:space="0" w:color="auto"/>
            </w:tcBorders>
          </w:tcPr>
          <w:p w14:paraId="76C23F17" w14:textId="6276F8D3" w:rsidR="00BD24FF" w:rsidRPr="00CE4ABE" w:rsidRDefault="005251BA" w:rsidP="00E85913">
            <w:pPr>
              <w:jc w:val="center"/>
              <w:rPr>
                <w:rFonts w:ascii="Arial Narrow" w:hAnsi="Arial Narrow" w:cs="Arial"/>
                <w:b/>
                <w:bCs/>
                <w:lang w:val="en-US"/>
              </w:rPr>
            </w:pPr>
            <w:r w:rsidRPr="00CE4ABE">
              <w:rPr>
                <w:rFonts w:ascii="Arial Narrow" w:hAnsi="Arial Narrow" w:cs="Arial"/>
                <w:b/>
                <w:bCs/>
                <w:lang w:val="en-US"/>
              </w:rPr>
              <w:t xml:space="preserve">Selection of the year of attention of the </w:t>
            </w:r>
            <w:proofErr w:type="gramStart"/>
            <w:r w:rsidRPr="00CE4ABE">
              <w:rPr>
                <w:rFonts w:ascii="Arial Narrow" w:hAnsi="Arial Narrow" w:cs="Arial"/>
                <w:b/>
                <w:bCs/>
                <w:lang w:val="en-US"/>
              </w:rPr>
              <w:t xml:space="preserve">locality </w:t>
            </w:r>
            <w:r w:rsidR="00BD24FF" w:rsidRPr="00CE4ABE">
              <w:rPr>
                <w:rFonts w:ascii="Arial Narrow" w:hAnsi="Arial Narrow" w:cs="Arial"/>
                <w:b/>
                <w:bCs/>
                <w:lang w:val="en-US"/>
              </w:rPr>
              <w:t xml:space="preserve"> (</w:t>
            </w:r>
            <w:proofErr w:type="gramEnd"/>
            <w:r w:rsidR="00BD24FF" w:rsidRPr="00CE4ABE">
              <w:rPr>
                <w:rFonts w:ascii="Arial Narrow" w:hAnsi="Arial Narrow" w:cs="Arial"/>
                <w:b/>
                <w:bCs/>
                <w:lang w:val="en-US"/>
              </w:rPr>
              <w:t>*</w:t>
            </w:r>
            <w:r w:rsidR="00DE416B" w:rsidRPr="00CE4ABE">
              <w:rPr>
                <w:rFonts w:ascii="Arial Narrow" w:hAnsi="Arial Narrow" w:cs="Arial"/>
                <w:b/>
                <w:bCs/>
                <w:lang w:val="en-US"/>
              </w:rPr>
              <w:t>*</w:t>
            </w:r>
            <w:r w:rsidR="00BD24FF" w:rsidRPr="00CE4ABE">
              <w:rPr>
                <w:rFonts w:ascii="Arial Narrow" w:hAnsi="Arial Narrow" w:cs="Arial"/>
                <w:b/>
                <w:bCs/>
                <w:lang w:val="en-US"/>
              </w:rPr>
              <w:t>)</w:t>
            </w:r>
          </w:p>
        </w:tc>
      </w:tr>
      <w:tr w:rsidR="005251BA" w:rsidRPr="00CE4ABE" w14:paraId="0DCE304E" w14:textId="77777777" w:rsidTr="007666AF">
        <w:trPr>
          <w:trHeight w:val="250"/>
        </w:trPr>
        <w:tc>
          <w:tcPr>
            <w:tcW w:w="1413" w:type="dxa"/>
            <w:tcBorders>
              <w:top w:val="single" w:sz="4" w:space="0" w:color="auto"/>
            </w:tcBorders>
          </w:tcPr>
          <w:p w14:paraId="088CC698" w14:textId="6279A75C" w:rsidR="005251BA" w:rsidRPr="00CE4ABE" w:rsidRDefault="00D80975" w:rsidP="005251BA">
            <w:pPr>
              <w:jc w:val="center"/>
              <w:rPr>
                <w:rFonts w:ascii="Arial Narrow" w:hAnsi="Arial Narrow" w:cs="Arial"/>
                <w:b/>
                <w:bCs/>
                <w:lang w:val="en-US"/>
              </w:rPr>
            </w:pPr>
            <w:r w:rsidRPr="00CE4ABE">
              <w:rPr>
                <w:rFonts w:ascii="Arial Narrow" w:hAnsi="Arial Narrow" w:cs="Arial"/>
                <w:b/>
                <w:bCs/>
                <w:lang w:val="en-US"/>
              </w:rPr>
              <w:t>Geographic location code</w:t>
            </w:r>
          </w:p>
        </w:tc>
        <w:tc>
          <w:tcPr>
            <w:tcW w:w="3548" w:type="dxa"/>
            <w:tcBorders>
              <w:top w:val="single" w:sz="4" w:space="0" w:color="auto"/>
              <w:left w:val="single" w:sz="4" w:space="0" w:color="auto"/>
              <w:bottom w:val="single" w:sz="4" w:space="0" w:color="auto"/>
              <w:right w:val="single" w:sz="4" w:space="0" w:color="auto"/>
            </w:tcBorders>
          </w:tcPr>
          <w:p w14:paraId="1BAB6FD1" w14:textId="6471AC0C" w:rsidR="005251BA" w:rsidRPr="00CE4ABE" w:rsidRDefault="005251BA" w:rsidP="005251BA">
            <w:pPr>
              <w:jc w:val="center"/>
              <w:rPr>
                <w:rFonts w:ascii="Arial Narrow" w:hAnsi="Arial Narrow" w:cs="Arial"/>
                <w:b/>
                <w:bCs/>
                <w:lang w:val="en-US"/>
              </w:rPr>
            </w:pPr>
            <w:r w:rsidRPr="00CE4ABE">
              <w:rPr>
                <w:rFonts w:ascii="Arial Narrow" w:hAnsi="Arial Narrow" w:cs="Arial"/>
                <w:b/>
                <w:bCs/>
                <w:lang w:val="en-US"/>
              </w:rPr>
              <w:t>Chosen location</w:t>
            </w:r>
          </w:p>
        </w:tc>
        <w:tc>
          <w:tcPr>
            <w:tcW w:w="2268" w:type="dxa"/>
            <w:tcBorders>
              <w:top w:val="single" w:sz="4" w:space="0" w:color="auto"/>
              <w:left w:val="single" w:sz="4" w:space="0" w:color="auto"/>
              <w:bottom w:val="single" w:sz="4" w:space="0" w:color="auto"/>
              <w:right w:val="single" w:sz="4" w:space="0" w:color="auto"/>
            </w:tcBorders>
          </w:tcPr>
          <w:p w14:paraId="1AED5A0D" w14:textId="3C128FFF" w:rsidR="005251BA" w:rsidRPr="00CE4ABE" w:rsidRDefault="005251BA" w:rsidP="005251BA">
            <w:pPr>
              <w:jc w:val="center"/>
              <w:rPr>
                <w:rFonts w:ascii="Arial Narrow" w:hAnsi="Arial Narrow" w:cs="Arial"/>
                <w:b/>
                <w:bCs/>
                <w:lang w:val="en-US"/>
              </w:rPr>
            </w:pPr>
            <w:r w:rsidRPr="00CE4ABE">
              <w:rPr>
                <w:rFonts w:ascii="Arial Narrow" w:hAnsi="Arial Narrow" w:cs="Arial"/>
                <w:b/>
                <w:bCs/>
                <w:lang w:val="en-US"/>
              </w:rPr>
              <w:t>Region</w:t>
            </w:r>
          </w:p>
        </w:tc>
        <w:tc>
          <w:tcPr>
            <w:tcW w:w="2126" w:type="dxa"/>
            <w:tcBorders>
              <w:top w:val="single" w:sz="4" w:space="0" w:color="auto"/>
              <w:left w:val="single" w:sz="4" w:space="0" w:color="auto"/>
              <w:bottom w:val="single" w:sz="4" w:space="0" w:color="auto"/>
              <w:right w:val="single" w:sz="4" w:space="0" w:color="auto"/>
            </w:tcBorders>
          </w:tcPr>
          <w:p w14:paraId="1EA4763F" w14:textId="2195A0F5" w:rsidR="005251BA" w:rsidRPr="00CE4ABE" w:rsidRDefault="005251BA" w:rsidP="005251BA">
            <w:pPr>
              <w:jc w:val="center"/>
              <w:rPr>
                <w:rFonts w:ascii="Arial Narrow" w:hAnsi="Arial Narrow" w:cs="Arial"/>
                <w:b/>
                <w:bCs/>
                <w:lang w:val="en-US"/>
              </w:rPr>
            </w:pPr>
            <w:r w:rsidRPr="00CE4ABE">
              <w:rPr>
                <w:rFonts w:ascii="Arial Narrow" w:hAnsi="Arial Narrow" w:cs="Arial"/>
                <w:b/>
                <w:bCs/>
                <w:lang w:val="en-US"/>
              </w:rPr>
              <w:t>Province</w:t>
            </w:r>
          </w:p>
        </w:tc>
        <w:tc>
          <w:tcPr>
            <w:tcW w:w="1985" w:type="dxa"/>
            <w:tcBorders>
              <w:top w:val="single" w:sz="4" w:space="0" w:color="auto"/>
              <w:left w:val="single" w:sz="4" w:space="0" w:color="auto"/>
              <w:bottom w:val="single" w:sz="4" w:space="0" w:color="auto"/>
              <w:right w:val="single" w:sz="4" w:space="0" w:color="auto"/>
            </w:tcBorders>
          </w:tcPr>
          <w:p w14:paraId="26591A57" w14:textId="0B407621" w:rsidR="005251BA" w:rsidRPr="00CE4ABE" w:rsidRDefault="005251BA" w:rsidP="005251BA">
            <w:pPr>
              <w:jc w:val="center"/>
              <w:rPr>
                <w:rFonts w:ascii="Arial Narrow" w:hAnsi="Arial Narrow" w:cs="Arial"/>
                <w:b/>
                <w:bCs/>
                <w:lang w:val="en-US"/>
              </w:rPr>
            </w:pPr>
            <w:r w:rsidRPr="00CE4ABE">
              <w:rPr>
                <w:rFonts w:ascii="Arial Narrow" w:hAnsi="Arial Narrow" w:cs="Arial"/>
                <w:b/>
                <w:bCs/>
                <w:lang w:val="en-US"/>
              </w:rPr>
              <w:t>District</w:t>
            </w:r>
          </w:p>
        </w:tc>
        <w:tc>
          <w:tcPr>
            <w:tcW w:w="1417" w:type="dxa"/>
            <w:tcBorders>
              <w:top w:val="single" w:sz="4" w:space="0" w:color="auto"/>
              <w:left w:val="single" w:sz="4" w:space="0" w:color="auto"/>
              <w:bottom w:val="single" w:sz="4" w:space="0" w:color="auto"/>
              <w:right w:val="single" w:sz="4" w:space="0" w:color="auto"/>
            </w:tcBorders>
          </w:tcPr>
          <w:p w14:paraId="43545213" w14:textId="07302D5A" w:rsidR="005251BA" w:rsidRPr="00CE4ABE" w:rsidRDefault="005251BA" w:rsidP="005251BA">
            <w:pPr>
              <w:jc w:val="center"/>
              <w:rPr>
                <w:rFonts w:ascii="Arial Narrow" w:hAnsi="Arial Narrow" w:cs="Arial"/>
                <w:b/>
                <w:bCs/>
                <w:lang w:val="en-US"/>
              </w:rPr>
            </w:pPr>
            <w:r w:rsidRPr="00CE4ABE">
              <w:rPr>
                <w:rFonts w:ascii="Arial Narrow" w:hAnsi="Arial Narrow" w:cs="Arial"/>
                <w:b/>
                <w:bCs/>
                <w:lang w:val="en-US"/>
              </w:rPr>
              <w:t>Year 1 (*)</w:t>
            </w:r>
          </w:p>
        </w:tc>
        <w:tc>
          <w:tcPr>
            <w:tcW w:w="1272" w:type="dxa"/>
            <w:tcBorders>
              <w:top w:val="single" w:sz="4" w:space="0" w:color="auto"/>
              <w:left w:val="single" w:sz="4" w:space="0" w:color="auto"/>
              <w:bottom w:val="single" w:sz="4" w:space="0" w:color="auto"/>
              <w:right w:val="single" w:sz="4" w:space="0" w:color="auto"/>
            </w:tcBorders>
          </w:tcPr>
          <w:p w14:paraId="14DD6DE9" w14:textId="2121DEE1" w:rsidR="005251BA" w:rsidRPr="00CE4ABE" w:rsidRDefault="005251BA" w:rsidP="005251BA">
            <w:pPr>
              <w:jc w:val="center"/>
              <w:rPr>
                <w:rFonts w:ascii="Arial Narrow" w:hAnsi="Arial Narrow" w:cs="Arial"/>
                <w:b/>
                <w:bCs/>
                <w:lang w:val="en-US"/>
              </w:rPr>
            </w:pPr>
            <w:r w:rsidRPr="00CE4ABE">
              <w:rPr>
                <w:rFonts w:ascii="Arial Narrow" w:hAnsi="Arial Narrow" w:cs="Arial"/>
                <w:b/>
                <w:bCs/>
                <w:lang w:val="en-US"/>
              </w:rPr>
              <w:t>Year 2 (*)</w:t>
            </w:r>
          </w:p>
        </w:tc>
      </w:tr>
      <w:tr w:rsidR="00BD24FF" w:rsidRPr="00CE4ABE" w14:paraId="66EC0EE3" w14:textId="77777777" w:rsidTr="00E85913">
        <w:trPr>
          <w:trHeight w:val="250"/>
        </w:trPr>
        <w:tc>
          <w:tcPr>
            <w:tcW w:w="1413" w:type="dxa"/>
          </w:tcPr>
          <w:p w14:paraId="3A1FDDB4" w14:textId="77777777" w:rsidR="00BD24FF" w:rsidRPr="00CE4ABE" w:rsidRDefault="00BD24FF" w:rsidP="00E85913">
            <w:pPr>
              <w:jc w:val="center"/>
              <w:rPr>
                <w:rFonts w:ascii="Arial Narrow" w:hAnsi="Arial Narrow" w:cs="Arial"/>
                <w:b/>
                <w:bCs/>
                <w:lang w:val="en-US"/>
              </w:rPr>
            </w:pPr>
          </w:p>
        </w:tc>
        <w:tc>
          <w:tcPr>
            <w:tcW w:w="3548" w:type="dxa"/>
          </w:tcPr>
          <w:p w14:paraId="73891329" w14:textId="77777777" w:rsidR="00BD24FF" w:rsidRPr="00CE4ABE" w:rsidRDefault="00BD24FF" w:rsidP="00E85913">
            <w:pPr>
              <w:jc w:val="center"/>
              <w:rPr>
                <w:rFonts w:ascii="Arial Narrow" w:hAnsi="Arial Narrow" w:cs="Arial"/>
                <w:b/>
                <w:bCs/>
                <w:lang w:val="en-US"/>
              </w:rPr>
            </w:pPr>
          </w:p>
        </w:tc>
        <w:tc>
          <w:tcPr>
            <w:tcW w:w="2268" w:type="dxa"/>
          </w:tcPr>
          <w:p w14:paraId="6CB104C0" w14:textId="77777777" w:rsidR="00BD24FF" w:rsidRPr="00CE4ABE" w:rsidRDefault="00BD24FF" w:rsidP="00E85913">
            <w:pPr>
              <w:jc w:val="center"/>
              <w:rPr>
                <w:rFonts w:ascii="Arial Narrow" w:hAnsi="Arial Narrow" w:cs="Arial"/>
                <w:b/>
                <w:bCs/>
                <w:lang w:val="en-US"/>
              </w:rPr>
            </w:pPr>
          </w:p>
        </w:tc>
        <w:tc>
          <w:tcPr>
            <w:tcW w:w="2126" w:type="dxa"/>
          </w:tcPr>
          <w:p w14:paraId="5E103980" w14:textId="77777777" w:rsidR="00BD24FF" w:rsidRPr="00CE4ABE" w:rsidRDefault="00BD24FF" w:rsidP="00E85913">
            <w:pPr>
              <w:jc w:val="center"/>
              <w:rPr>
                <w:rFonts w:ascii="Arial Narrow" w:hAnsi="Arial Narrow" w:cs="Arial"/>
                <w:b/>
                <w:bCs/>
                <w:lang w:val="en-US"/>
              </w:rPr>
            </w:pPr>
          </w:p>
        </w:tc>
        <w:tc>
          <w:tcPr>
            <w:tcW w:w="1985" w:type="dxa"/>
          </w:tcPr>
          <w:p w14:paraId="2F7AD82A" w14:textId="77777777" w:rsidR="00BD24FF" w:rsidRPr="00CE4ABE" w:rsidRDefault="00BD24FF" w:rsidP="00E85913">
            <w:pPr>
              <w:jc w:val="center"/>
              <w:rPr>
                <w:rFonts w:ascii="Arial Narrow" w:hAnsi="Arial Narrow" w:cs="Arial"/>
                <w:b/>
                <w:bCs/>
                <w:lang w:val="en-US"/>
              </w:rPr>
            </w:pPr>
          </w:p>
        </w:tc>
        <w:tc>
          <w:tcPr>
            <w:tcW w:w="1417" w:type="dxa"/>
          </w:tcPr>
          <w:p w14:paraId="16C395FB" w14:textId="77777777" w:rsidR="00BD24FF" w:rsidRPr="00CE4ABE" w:rsidRDefault="00BD24FF" w:rsidP="00E85913">
            <w:pPr>
              <w:jc w:val="center"/>
              <w:rPr>
                <w:rFonts w:ascii="Arial Narrow" w:hAnsi="Arial Narrow" w:cs="Arial"/>
                <w:b/>
                <w:bCs/>
                <w:lang w:val="en-US"/>
              </w:rPr>
            </w:pPr>
          </w:p>
        </w:tc>
        <w:tc>
          <w:tcPr>
            <w:tcW w:w="1272" w:type="dxa"/>
          </w:tcPr>
          <w:p w14:paraId="685D860A" w14:textId="77777777" w:rsidR="00BD24FF" w:rsidRPr="00CE4ABE" w:rsidRDefault="00BD24FF" w:rsidP="00E85913">
            <w:pPr>
              <w:jc w:val="center"/>
              <w:rPr>
                <w:rFonts w:ascii="Arial Narrow" w:hAnsi="Arial Narrow" w:cs="Arial"/>
                <w:b/>
                <w:bCs/>
                <w:lang w:val="en-US"/>
              </w:rPr>
            </w:pPr>
          </w:p>
        </w:tc>
      </w:tr>
      <w:tr w:rsidR="00BD24FF" w:rsidRPr="00CE4ABE" w14:paraId="016844E1" w14:textId="77777777" w:rsidTr="00E85913">
        <w:trPr>
          <w:trHeight w:val="250"/>
        </w:trPr>
        <w:tc>
          <w:tcPr>
            <w:tcW w:w="1413" w:type="dxa"/>
          </w:tcPr>
          <w:p w14:paraId="090411D4" w14:textId="77777777" w:rsidR="00BD24FF" w:rsidRPr="00CE4ABE" w:rsidRDefault="00BD24FF" w:rsidP="00E85913">
            <w:pPr>
              <w:jc w:val="center"/>
              <w:rPr>
                <w:rFonts w:ascii="Arial Narrow" w:hAnsi="Arial Narrow" w:cs="Arial"/>
                <w:b/>
                <w:bCs/>
                <w:lang w:val="en-US"/>
              </w:rPr>
            </w:pPr>
          </w:p>
        </w:tc>
        <w:tc>
          <w:tcPr>
            <w:tcW w:w="3548" w:type="dxa"/>
          </w:tcPr>
          <w:p w14:paraId="7C2CB30D" w14:textId="77777777" w:rsidR="00BD24FF" w:rsidRPr="00CE4ABE" w:rsidRDefault="00BD24FF" w:rsidP="00E85913">
            <w:pPr>
              <w:jc w:val="center"/>
              <w:rPr>
                <w:rFonts w:ascii="Arial Narrow" w:hAnsi="Arial Narrow" w:cs="Arial"/>
                <w:b/>
                <w:bCs/>
                <w:lang w:val="en-US"/>
              </w:rPr>
            </w:pPr>
          </w:p>
        </w:tc>
        <w:tc>
          <w:tcPr>
            <w:tcW w:w="2268" w:type="dxa"/>
          </w:tcPr>
          <w:p w14:paraId="59DDED09" w14:textId="77777777" w:rsidR="00BD24FF" w:rsidRPr="00CE4ABE" w:rsidRDefault="00BD24FF" w:rsidP="00E85913">
            <w:pPr>
              <w:jc w:val="center"/>
              <w:rPr>
                <w:rFonts w:ascii="Arial Narrow" w:hAnsi="Arial Narrow" w:cs="Arial"/>
                <w:b/>
                <w:bCs/>
                <w:lang w:val="en-US"/>
              </w:rPr>
            </w:pPr>
          </w:p>
        </w:tc>
        <w:tc>
          <w:tcPr>
            <w:tcW w:w="2126" w:type="dxa"/>
          </w:tcPr>
          <w:p w14:paraId="31DB6117" w14:textId="77777777" w:rsidR="00BD24FF" w:rsidRPr="00CE4ABE" w:rsidRDefault="00BD24FF" w:rsidP="00E85913">
            <w:pPr>
              <w:jc w:val="center"/>
              <w:rPr>
                <w:rFonts w:ascii="Arial Narrow" w:hAnsi="Arial Narrow" w:cs="Arial"/>
                <w:b/>
                <w:bCs/>
                <w:lang w:val="en-US"/>
              </w:rPr>
            </w:pPr>
          </w:p>
        </w:tc>
        <w:tc>
          <w:tcPr>
            <w:tcW w:w="1985" w:type="dxa"/>
          </w:tcPr>
          <w:p w14:paraId="48287BA2" w14:textId="77777777" w:rsidR="00BD24FF" w:rsidRPr="00CE4ABE" w:rsidRDefault="00BD24FF" w:rsidP="00E85913">
            <w:pPr>
              <w:jc w:val="center"/>
              <w:rPr>
                <w:rFonts w:ascii="Arial Narrow" w:hAnsi="Arial Narrow" w:cs="Arial"/>
                <w:b/>
                <w:bCs/>
                <w:lang w:val="en-US"/>
              </w:rPr>
            </w:pPr>
          </w:p>
        </w:tc>
        <w:tc>
          <w:tcPr>
            <w:tcW w:w="1417" w:type="dxa"/>
          </w:tcPr>
          <w:p w14:paraId="541BCC3E" w14:textId="77777777" w:rsidR="00BD24FF" w:rsidRPr="00CE4ABE" w:rsidRDefault="00BD24FF" w:rsidP="00E85913">
            <w:pPr>
              <w:jc w:val="center"/>
              <w:rPr>
                <w:rFonts w:ascii="Arial Narrow" w:hAnsi="Arial Narrow" w:cs="Arial"/>
                <w:b/>
                <w:bCs/>
                <w:lang w:val="en-US"/>
              </w:rPr>
            </w:pPr>
          </w:p>
        </w:tc>
        <w:tc>
          <w:tcPr>
            <w:tcW w:w="1272" w:type="dxa"/>
          </w:tcPr>
          <w:p w14:paraId="497750EC" w14:textId="77777777" w:rsidR="00BD24FF" w:rsidRPr="00CE4ABE" w:rsidRDefault="00BD24FF" w:rsidP="00E85913">
            <w:pPr>
              <w:jc w:val="center"/>
              <w:rPr>
                <w:rFonts w:ascii="Arial Narrow" w:hAnsi="Arial Narrow" w:cs="Arial"/>
                <w:b/>
                <w:bCs/>
                <w:lang w:val="en-US"/>
              </w:rPr>
            </w:pPr>
          </w:p>
        </w:tc>
      </w:tr>
      <w:tr w:rsidR="00BD24FF" w:rsidRPr="00CE4ABE" w14:paraId="3A05C564" w14:textId="77777777" w:rsidTr="00E85913">
        <w:trPr>
          <w:trHeight w:val="250"/>
        </w:trPr>
        <w:tc>
          <w:tcPr>
            <w:tcW w:w="1413" w:type="dxa"/>
            <w:tcBorders>
              <w:bottom w:val="single" w:sz="4" w:space="0" w:color="auto"/>
            </w:tcBorders>
          </w:tcPr>
          <w:p w14:paraId="182728BC" w14:textId="77777777" w:rsidR="00BD24FF" w:rsidRPr="00CE4ABE" w:rsidRDefault="00BD24FF" w:rsidP="00E85913">
            <w:pPr>
              <w:jc w:val="center"/>
              <w:rPr>
                <w:rFonts w:ascii="Arial Narrow" w:hAnsi="Arial Narrow" w:cs="Arial"/>
                <w:b/>
                <w:bCs/>
                <w:lang w:val="en-US"/>
              </w:rPr>
            </w:pPr>
          </w:p>
        </w:tc>
        <w:tc>
          <w:tcPr>
            <w:tcW w:w="3548" w:type="dxa"/>
            <w:tcBorders>
              <w:bottom w:val="single" w:sz="4" w:space="0" w:color="auto"/>
            </w:tcBorders>
          </w:tcPr>
          <w:p w14:paraId="3152623B" w14:textId="77777777" w:rsidR="00BD24FF" w:rsidRPr="00CE4ABE" w:rsidRDefault="00BD24FF" w:rsidP="00E85913">
            <w:pPr>
              <w:jc w:val="center"/>
              <w:rPr>
                <w:rFonts w:ascii="Arial Narrow" w:hAnsi="Arial Narrow" w:cs="Arial"/>
                <w:b/>
                <w:bCs/>
                <w:lang w:val="en-US"/>
              </w:rPr>
            </w:pPr>
          </w:p>
        </w:tc>
        <w:tc>
          <w:tcPr>
            <w:tcW w:w="2268" w:type="dxa"/>
            <w:tcBorders>
              <w:bottom w:val="single" w:sz="4" w:space="0" w:color="auto"/>
            </w:tcBorders>
          </w:tcPr>
          <w:p w14:paraId="408F3DAC" w14:textId="77777777" w:rsidR="00BD24FF" w:rsidRPr="00CE4ABE" w:rsidRDefault="00BD24FF" w:rsidP="00E85913">
            <w:pPr>
              <w:jc w:val="center"/>
              <w:rPr>
                <w:rFonts w:ascii="Arial Narrow" w:hAnsi="Arial Narrow" w:cs="Arial"/>
                <w:b/>
                <w:bCs/>
                <w:lang w:val="en-US"/>
              </w:rPr>
            </w:pPr>
          </w:p>
        </w:tc>
        <w:tc>
          <w:tcPr>
            <w:tcW w:w="2126" w:type="dxa"/>
            <w:tcBorders>
              <w:bottom w:val="single" w:sz="4" w:space="0" w:color="auto"/>
            </w:tcBorders>
          </w:tcPr>
          <w:p w14:paraId="523DD593" w14:textId="77777777" w:rsidR="00BD24FF" w:rsidRPr="00CE4ABE" w:rsidRDefault="00BD24FF" w:rsidP="00E85913">
            <w:pPr>
              <w:jc w:val="center"/>
              <w:rPr>
                <w:rFonts w:ascii="Arial Narrow" w:hAnsi="Arial Narrow" w:cs="Arial"/>
                <w:b/>
                <w:bCs/>
                <w:lang w:val="en-US"/>
              </w:rPr>
            </w:pPr>
          </w:p>
        </w:tc>
        <w:tc>
          <w:tcPr>
            <w:tcW w:w="1985" w:type="dxa"/>
            <w:tcBorders>
              <w:bottom w:val="single" w:sz="4" w:space="0" w:color="auto"/>
            </w:tcBorders>
          </w:tcPr>
          <w:p w14:paraId="293741B8" w14:textId="77777777" w:rsidR="00BD24FF" w:rsidRPr="00CE4ABE" w:rsidRDefault="00BD24FF" w:rsidP="00E85913">
            <w:pPr>
              <w:jc w:val="center"/>
              <w:rPr>
                <w:rFonts w:ascii="Arial Narrow" w:hAnsi="Arial Narrow" w:cs="Arial"/>
                <w:b/>
                <w:bCs/>
                <w:lang w:val="en-US"/>
              </w:rPr>
            </w:pPr>
          </w:p>
        </w:tc>
        <w:tc>
          <w:tcPr>
            <w:tcW w:w="1417" w:type="dxa"/>
          </w:tcPr>
          <w:p w14:paraId="47E0F71A" w14:textId="77777777" w:rsidR="00BD24FF" w:rsidRPr="00CE4ABE" w:rsidRDefault="00BD24FF" w:rsidP="00E85913">
            <w:pPr>
              <w:jc w:val="center"/>
              <w:rPr>
                <w:rFonts w:ascii="Arial Narrow" w:hAnsi="Arial Narrow" w:cs="Arial"/>
                <w:b/>
                <w:bCs/>
                <w:lang w:val="en-US"/>
              </w:rPr>
            </w:pPr>
          </w:p>
        </w:tc>
        <w:tc>
          <w:tcPr>
            <w:tcW w:w="1272" w:type="dxa"/>
          </w:tcPr>
          <w:p w14:paraId="1C747052" w14:textId="77777777" w:rsidR="00BD24FF" w:rsidRPr="00CE4ABE" w:rsidRDefault="00BD24FF" w:rsidP="00E85913">
            <w:pPr>
              <w:jc w:val="center"/>
              <w:rPr>
                <w:rFonts w:ascii="Arial Narrow" w:hAnsi="Arial Narrow" w:cs="Arial"/>
                <w:b/>
                <w:bCs/>
                <w:lang w:val="en-US"/>
              </w:rPr>
            </w:pPr>
          </w:p>
        </w:tc>
      </w:tr>
      <w:tr w:rsidR="00BD24FF" w:rsidRPr="00CE4ABE" w14:paraId="534B273D" w14:textId="77777777" w:rsidTr="00E85913">
        <w:trPr>
          <w:trHeight w:val="250"/>
        </w:trPr>
        <w:tc>
          <w:tcPr>
            <w:tcW w:w="1413" w:type="dxa"/>
            <w:tcBorders>
              <w:bottom w:val="single" w:sz="4" w:space="0" w:color="auto"/>
            </w:tcBorders>
          </w:tcPr>
          <w:p w14:paraId="0A7271BC" w14:textId="77777777" w:rsidR="00BD24FF" w:rsidRPr="00CE4ABE" w:rsidRDefault="00BD24FF" w:rsidP="00E85913">
            <w:pPr>
              <w:jc w:val="center"/>
              <w:rPr>
                <w:rFonts w:ascii="Arial Narrow" w:hAnsi="Arial Narrow" w:cs="Arial"/>
                <w:b/>
                <w:bCs/>
                <w:lang w:val="en-US"/>
              </w:rPr>
            </w:pPr>
          </w:p>
        </w:tc>
        <w:tc>
          <w:tcPr>
            <w:tcW w:w="3548" w:type="dxa"/>
            <w:tcBorders>
              <w:bottom w:val="single" w:sz="4" w:space="0" w:color="auto"/>
            </w:tcBorders>
          </w:tcPr>
          <w:p w14:paraId="6381FC0E" w14:textId="77777777" w:rsidR="00BD24FF" w:rsidRPr="00CE4ABE" w:rsidRDefault="00BD24FF" w:rsidP="00E85913">
            <w:pPr>
              <w:jc w:val="center"/>
              <w:rPr>
                <w:rFonts w:ascii="Arial Narrow" w:hAnsi="Arial Narrow" w:cs="Arial"/>
                <w:b/>
                <w:bCs/>
                <w:lang w:val="en-US"/>
              </w:rPr>
            </w:pPr>
          </w:p>
        </w:tc>
        <w:tc>
          <w:tcPr>
            <w:tcW w:w="2268" w:type="dxa"/>
            <w:tcBorders>
              <w:bottom w:val="single" w:sz="4" w:space="0" w:color="auto"/>
            </w:tcBorders>
          </w:tcPr>
          <w:p w14:paraId="0CAF9F39" w14:textId="77777777" w:rsidR="00BD24FF" w:rsidRPr="00CE4ABE" w:rsidRDefault="00BD24FF" w:rsidP="00E85913">
            <w:pPr>
              <w:jc w:val="center"/>
              <w:rPr>
                <w:rFonts w:ascii="Arial Narrow" w:hAnsi="Arial Narrow" w:cs="Arial"/>
                <w:b/>
                <w:bCs/>
                <w:lang w:val="en-US"/>
              </w:rPr>
            </w:pPr>
          </w:p>
        </w:tc>
        <w:tc>
          <w:tcPr>
            <w:tcW w:w="2126" w:type="dxa"/>
            <w:tcBorders>
              <w:bottom w:val="single" w:sz="4" w:space="0" w:color="auto"/>
            </w:tcBorders>
          </w:tcPr>
          <w:p w14:paraId="487C0408" w14:textId="77777777" w:rsidR="00BD24FF" w:rsidRPr="00CE4ABE" w:rsidRDefault="00BD24FF" w:rsidP="00E85913">
            <w:pPr>
              <w:jc w:val="center"/>
              <w:rPr>
                <w:rFonts w:ascii="Arial Narrow" w:hAnsi="Arial Narrow" w:cs="Arial"/>
                <w:b/>
                <w:bCs/>
                <w:lang w:val="en-US"/>
              </w:rPr>
            </w:pPr>
          </w:p>
        </w:tc>
        <w:tc>
          <w:tcPr>
            <w:tcW w:w="1985" w:type="dxa"/>
            <w:tcBorders>
              <w:bottom w:val="single" w:sz="4" w:space="0" w:color="auto"/>
            </w:tcBorders>
          </w:tcPr>
          <w:p w14:paraId="58B374D5" w14:textId="77777777" w:rsidR="00BD24FF" w:rsidRPr="00CE4ABE" w:rsidRDefault="00BD24FF" w:rsidP="00E85913">
            <w:pPr>
              <w:jc w:val="center"/>
              <w:rPr>
                <w:rFonts w:ascii="Arial Narrow" w:hAnsi="Arial Narrow" w:cs="Arial"/>
                <w:b/>
                <w:bCs/>
                <w:lang w:val="en-US"/>
              </w:rPr>
            </w:pPr>
          </w:p>
        </w:tc>
        <w:tc>
          <w:tcPr>
            <w:tcW w:w="1417" w:type="dxa"/>
            <w:tcBorders>
              <w:bottom w:val="single" w:sz="4" w:space="0" w:color="auto"/>
            </w:tcBorders>
          </w:tcPr>
          <w:p w14:paraId="7795E59E" w14:textId="77777777" w:rsidR="00BD24FF" w:rsidRPr="00CE4ABE" w:rsidRDefault="00BD24FF" w:rsidP="00E85913">
            <w:pPr>
              <w:jc w:val="center"/>
              <w:rPr>
                <w:rFonts w:ascii="Arial Narrow" w:hAnsi="Arial Narrow" w:cs="Arial"/>
                <w:b/>
                <w:bCs/>
                <w:lang w:val="en-US"/>
              </w:rPr>
            </w:pPr>
          </w:p>
        </w:tc>
        <w:tc>
          <w:tcPr>
            <w:tcW w:w="1272" w:type="dxa"/>
          </w:tcPr>
          <w:p w14:paraId="4C96E139" w14:textId="77777777" w:rsidR="00BD24FF" w:rsidRPr="00CE4ABE" w:rsidRDefault="00BD24FF" w:rsidP="00E85913">
            <w:pPr>
              <w:jc w:val="center"/>
              <w:rPr>
                <w:rFonts w:ascii="Arial Narrow" w:hAnsi="Arial Narrow" w:cs="Arial"/>
                <w:b/>
                <w:bCs/>
                <w:lang w:val="en-US"/>
              </w:rPr>
            </w:pPr>
          </w:p>
        </w:tc>
      </w:tr>
      <w:tr w:rsidR="00BD24FF" w:rsidRPr="00CE4ABE" w14:paraId="0DDC15FB" w14:textId="77777777" w:rsidTr="00E85913">
        <w:trPr>
          <w:trHeight w:val="250"/>
        </w:trPr>
        <w:tc>
          <w:tcPr>
            <w:tcW w:w="1413" w:type="dxa"/>
            <w:tcBorders>
              <w:top w:val="single" w:sz="4" w:space="0" w:color="auto"/>
              <w:left w:val="nil"/>
              <w:bottom w:val="nil"/>
              <w:right w:val="nil"/>
            </w:tcBorders>
          </w:tcPr>
          <w:p w14:paraId="052D3FB5" w14:textId="77777777" w:rsidR="00BD24FF" w:rsidRPr="00CE4ABE" w:rsidRDefault="00BD24FF" w:rsidP="00E85913">
            <w:pPr>
              <w:jc w:val="center"/>
              <w:rPr>
                <w:rFonts w:ascii="Arial Narrow" w:hAnsi="Arial Narrow" w:cs="Arial"/>
                <w:b/>
                <w:bCs/>
                <w:lang w:val="en-US"/>
              </w:rPr>
            </w:pPr>
          </w:p>
        </w:tc>
        <w:tc>
          <w:tcPr>
            <w:tcW w:w="3548" w:type="dxa"/>
            <w:tcBorders>
              <w:top w:val="single" w:sz="4" w:space="0" w:color="auto"/>
              <w:left w:val="nil"/>
              <w:bottom w:val="nil"/>
              <w:right w:val="nil"/>
            </w:tcBorders>
          </w:tcPr>
          <w:p w14:paraId="33F1AF7D" w14:textId="77777777" w:rsidR="00BD24FF" w:rsidRPr="00CE4ABE" w:rsidRDefault="00BD24FF" w:rsidP="00E85913">
            <w:pPr>
              <w:jc w:val="center"/>
              <w:rPr>
                <w:rFonts w:ascii="Arial Narrow" w:hAnsi="Arial Narrow" w:cs="Arial"/>
                <w:b/>
                <w:bCs/>
                <w:lang w:val="en-US"/>
              </w:rPr>
            </w:pPr>
          </w:p>
        </w:tc>
        <w:tc>
          <w:tcPr>
            <w:tcW w:w="2268" w:type="dxa"/>
            <w:tcBorders>
              <w:top w:val="single" w:sz="4" w:space="0" w:color="auto"/>
              <w:left w:val="nil"/>
              <w:bottom w:val="nil"/>
              <w:right w:val="nil"/>
            </w:tcBorders>
          </w:tcPr>
          <w:p w14:paraId="59E612BE" w14:textId="77777777" w:rsidR="00BD24FF" w:rsidRPr="00CE4ABE" w:rsidRDefault="00BD24FF" w:rsidP="00E85913">
            <w:pPr>
              <w:jc w:val="center"/>
              <w:rPr>
                <w:rFonts w:ascii="Arial Narrow" w:hAnsi="Arial Narrow" w:cs="Arial"/>
                <w:b/>
                <w:bCs/>
                <w:lang w:val="en-US"/>
              </w:rPr>
            </w:pPr>
          </w:p>
        </w:tc>
        <w:tc>
          <w:tcPr>
            <w:tcW w:w="2126" w:type="dxa"/>
            <w:tcBorders>
              <w:top w:val="single" w:sz="4" w:space="0" w:color="auto"/>
              <w:left w:val="nil"/>
              <w:bottom w:val="nil"/>
              <w:right w:val="single" w:sz="4" w:space="0" w:color="auto"/>
            </w:tcBorders>
          </w:tcPr>
          <w:p w14:paraId="6A69F609" w14:textId="77777777" w:rsidR="00BD24FF" w:rsidRPr="00CE4ABE" w:rsidRDefault="00BD24FF" w:rsidP="00E85913">
            <w:pPr>
              <w:jc w:val="center"/>
              <w:rPr>
                <w:rFonts w:ascii="Arial Narrow" w:hAnsi="Arial Narrow" w:cs="Arial"/>
                <w:b/>
                <w:bCs/>
                <w:lang w:val="en-US"/>
              </w:rPr>
            </w:pPr>
          </w:p>
        </w:tc>
        <w:tc>
          <w:tcPr>
            <w:tcW w:w="1985" w:type="dxa"/>
            <w:tcBorders>
              <w:top w:val="single" w:sz="4" w:space="0" w:color="auto"/>
              <w:left w:val="single" w:sz="4" w:space="0" w:color="auto"/>
            </w:tcBorders>
          </w:tcPr>
          <w:p w14:paraId="7E10B080" w14:textId="1CD185E0" w:rsidR="00BD24FF" w:rsidRPr="00CE4ABE" w:rsidRDefault="003A242C" w:rsidP="00E85913">
            <w:pPr>
              <w:jc w:val="center"/>
              <w:rPr>
                <w:rFonts w:ascii="Arial Narrow" w:hAnsi="Arial Narrow" w:cs="Arial"/>
                <w:b/>
                <w:bCs/>
                <w:lang w:val="en-US"/>
              </w:rPr>
            </w:pPr>
            <w:r w:rsidRPr="00CE4ABE">
              <w:rPr>
                <w:rFonts w:ascii="Arial Narrow" w:hAnsi="Arial Narrow" w:cs="Arial"/>
                <w:b/>
                <w:bCs/>
                <w:lang w:val="en-US"/>
              </w:rPr>
              <w:t>Total score</w:t>
            </w:r>
          </w:p>
        </w:tc>
        <w:tc>
          <w:tcPr>
            <w:tcW w:w="1417" w:type="dxa"/>
          </w:tcPr>
          <w:p w14:paraId="61501AA8" w14:textId="77777777" w:rsidR="00BD24FF" w:rsidRPr="00CE4ABE" w:rsidRDefault="00BD24FF" w:rsidP="00E85913">
            <w:pPr>
              <w:jc w:val="center"/>
              <w:rPr>
                <w:rFonts w:ascii="Arial Narrow" w:hAnsi="Arial Narrow" w:cs="Arial"/>
                <w:b/>
                <w:bCs/>
                <w:lang w:val="en-US"/>
              </w:rPr>
            </w:pPr>
          </w:p>
        </w:tc>
        <w:tc>
          <w:tcPr>
            <w:tcW w:w="1272" w:type="dxa"/>
          </w:tcPr>
          <w:p w14:paraId="591B781F" w14:textId="77777777" w:rsidR="00BD24FF" w:rsidRPr="00CE4ABE" w:rsidRDefault="00BD24FF" w:rsidP="00E85913">
            <w:pPr>
              <w:jc w:val="center"/>
              <w:rPr>
                <w:rFonts w:ascii="Arial Narrow" w:hAnsi="Arial Narrow" w:cs="Arial"/>
                <w:b/>
                <w:bCs/>
                <w:lang w:val="en-US"/>
              </w:rPr>
            </w:pPr>
          </w:p>
        </w:tc>
      </w:tr>
    </w:tbl>
    <w:p w14:paraId="4F43F40E" w14:textId="77777777" w:rsidR="00BD24FF" w:rsidRPr="00CE4ABE" w:rsidRDefault="00BD24FF" w:rsidP="00BD24FF">
      <w:pPr>
        <w:rPr>
          <w:rFonts w:ascii="Arial" w:hAnsi="Arial" w:cs="Arial"/>
          <w:lang w:val="en-US"/>
        </w:rPr>
      </w:pPr>
    </w:p>
    <w:p w14:paraId="3FBC1EDB" w14:textId="77777777" w:rsidR="005251BA" w:rsidRPr="00CE4ABE" w:rsidRDefault="00DE416B" w:rsidP="005251BA">
      <w:pPr>
        <w:rPr>
          <w:rFonts w:ascii="Arial" w:hAnsi="Arial" w:cs="Arial"/>
          <w:lang w:val="en-US"/>
        </w:rPr>
      </w:pPr>
      <w:r w:rsidRPr="00CE4ABE">
        <w:rPr>
          <w:rFonts w:ascii="Arial" w:hAnsi="Arial" w:cs="Arial"/>
          <w:lang w:val="en-US"/>
        </w:rPr>
        <w:t xml:space="preserve">(*) </w:t>
      </w:r>
      <w:r w:rsidR="005251BA" w:rsidRPr="00CE4ABE">
        <w:rPr>
          <w:rFonts w:ascii="Arial" w:hAnsi="Arial" w:cs="Arial"/>
          <w:lang w:val="en-US"/>
        </w:rPr>
        <w:t>Years counted from the Closing Date.</w:t>
      </w:r>
    </w:p>
    <w:p w14:paraId="345213C1" w14:textId="64308994" w:rsidR="00BD24FF" w:rsidRPr="00CE4ABE" w:rsidRDefault="005251BA" w:rsidP="005251BA">
      <w:pPr>
        <w:rPr>
          <w:rFonts w:ascii="Arial" w:hAnsi="Arial" w:cs="Arial"/>
          <w:lang w:val="en-US"/>
        </w:rPr>
      </w:pPr>
      <w:r w:rsidRPr="00CE4ABE">
        <w:rPr>
          <w:rFonts w:ascii="Arial" w:hAnsi="Arial" w:cs="Arial"/>
          <w:lang w:val="en-US"/>
        </w:rPr>
        <w:t>(**) If in the selected location, the bidder decides to attend within Year 1, he must mark with an "X" in the column for Year 1 and the column for Year 2 remains empty. If, on the other hand, the bidder decides to attend within Year 2, he must mark with an "X" in the Year 2 column and the Year 1 column will remain empty. In case a Bidder erroneously marks the "X" in both years, it will be assumed to be marked in Year 1.</w:t>
      </w:r>
    </w:p>
    <w:p w14:paraId="4BCCAC6D" w14:textId="77777777" w:rsidR="00BD24FF" w:rsidRPr="00CE4ABE" w:rsidRDefault="00BD24FF" w:rsidP="00BD24FF">
      <w:pPr>
        <w:rPr>
          <w:rFonts w:ascii="Arial" w:hAnsi="Arial" w:cs="Arial"/>
          <w:lang w:val="en-US"/>
        </w:rPr>
      </w:pPr>
    </w:p>
    <w:p w14:paraId="05FFBF39" w14:textId="171AE57A" w:rsidR="00BD24FF" w:rsidRPr="00CE4ABE" w:rsidRDefault="00F020D6" w:rsidP="00BD24FF">
      <w:pPr>
        <w:rPr>
          <w:rFonts w:ascii="Arial" w:hAnsi="Arial" w:cs="Arial"/>
          <w:lang w:val="en-US"/>
        </w:rPr>
      </w:pPr>
      <w:r w:rsidRPr="00CE4ABE">
        <w:rPr>
          <w:rFonts w:ascii="Arial" w:hAnsi="Arial" w:cs="Arial"/>
          <w:lang w:val="en-US"/>
        </w:rPr>
        <w:t>Place and date</w:t>
      </w:r>
      <w:r w:rsidR="00BD24FF" w:rsidRPr="00CE4ABE">
        <w:rPr>
          <w:rFonts w:ascii="Arial" w:hAnsi="Arial" w:cs="Arial"/>
          <w:lang w:val="en-US"/>
        </w:rPr>
        <w:t>: ..............., ....................... 20...</w:t>
      </w:r>
    </w:p>
    <w:p w14:paraId="3F579738" w14:textId="77777777" w:rsidR="00BD24FF" w:rsidRPr="00CE4ABE" w:rsidRDefault="00BD24FF" w:rsidP="00BD24FF">
      <w:pPr>
        <w:rPr>
          <w:rFonts w:ascii="Arial" w:hAnsi="Arial" w:cs="Arial"/>
          <w:lang w:val="en-US"/>
        </w:rPr>
      </w:pPr>
    </w:p>
    <w:p w14:paraId="1E510AF3" w14:textId="5D5A55DB" w:rsidR="00BD24FF" w:rsidRPr="00CE4ABE" w:rsidRDefault="00F020D6" w:rsidP="00BD24FF">
      <w:pPr>
        <w:rPr>
          <w:rFonts w:ascii="Arial" w:hAnsi="Arial" w:cs="Arial"/>
          <w:lang w:val="en-US"/>
        </w:rPr>
      </w:pPr>
      <w:r w:rsidRPr="00CE4ABE">
        <w:rPr>
          <w:rFonts w:ascii="Arial" w:hAnsi="Arial" w:cs="Arial"/>
          <w:lang w:val="en-US"/>
        </w:rPr>
        <w:t>Entity</w:t>
      </w:r>
      <w:r w:rsidR="00BD24FF" w:rsidRPr="00CE4ABE">
        <w:rPr>
          <w:rFonts w:ascii="Arial" w:hAnsi="Arial" w:cs="Arial"/>
          <w:lang w:val="en-US"/>
        </w:rPr>
        <w:tab/>
        <w:t>...........................................................</w:t>
      </w:r>
    </w:p>
    <w:p w14:paraId="261DCA52" w14:textId="66300A89" w:rsidR="00BD24FF" w:rsidRPr="00CE4ABE" w:rsidRDefault="00EE267C" w:rsidP="00BD24FF">
      <w:pPr>
        <w:rPr>
          <w:rFonts w:ascii="Arial" w:hAnsi="Arial" w:cs="Arial"/>
          <w:lang w:val="en-US"/>
        </w:rPr>
      </w:pPr>
      <w:r w:rsidRPr="00CE4ABE">
        <w:rPr>
          <w:rFonts w:ascii="Arial" w:hAnsi="Arial" w:cs="Arial"/>
          <w:lang w:val="en-US"/>
        </w:rPr>
        <w:t>Prequalified Bidder</w:t>
      </w:r>
    </w:p>
    <w:p w14:paraId="5FE76E8C" w14:textId="77777777" w:rsidR="00BD24FF" w:rsidRPr="00CE4ABE" w:rsidRDefault="00BD24FF" w:rsidP="00BD24FF">
      <w:pPr>
        <w:rPr>
          <w:rFonts w:ascii="Arial" w:hAnsi="Arial" w:cs="Arial"/>
          <w:lang w:val="en-US"/>
        </w:rPr>
      </w:pPr>
    </w:p>
    <w:p w14:paraId="4C88EAFE" w14:textId="546FF36E" w:rsidR="00BD24FF" w:rsidRPr="00CE4ABE" w:rsidRDefault="00F020D6" w:rsidP="00BD24FF">
      <w:pPr>
        <w:rPr>
          <w:rFonts w:ascii="Arial" w:hAnsi="Arial" w:cs="Arial"/>
          <w:lang w:val="en-US"/>
        </w:rPr>
      </w:pPr>
      <w:r w:rsidRPr="00CE4ABE">
        <w:rPr>
          <w:rFonts w:ascii="Arial" w:hAnsi="Arial" w:cs="Arial"/>
          <w:lang w:val="en-US"/>
        </w:rPr>
        <w:t>Name</w:t>
      </w:r>
      <w:r w:rsidR="00BD24FF" w:rsidRPr="00CE4ABE">
        <w:rPr>
          <w:rFonts w:ascii="Arial" w:hAnsi="Arial" w:cs="Arial"/>
          <w:lang w:val="en-US"/>
        </w:rPr>
        <w:tab/>
        <w:t>.............................................................</w:t>
      </w:r>
    </w:p>
    <w:p w14:paraId="3BABEEF6" w14:textId="5E8D9B60" w:rsidR="00BD24FF" w:rsidRPr="00CE4ABE" w:rsidRDefault="00D80975" w:rsidP="00BD24FF">
      <w:pPr>
        <w:rPr>
          <w:rFonts w:ascii="Arial" w:hAnsi="Arial" w:cs="Arial"/>
          <w:lang w:val="en-US"/>
        </w:rPr>
      </w:pPr>
      <w:r w:rsidRPr="00CE4ABE">
        <w:rPr>
          <w:rFonts w:ascii="Arial" w:hAnsi="Arial" w:cs="Arial"/>
          <w:lang w:val="en-US"/>
        </w:rPr>
        <w:t xml:space="preserve">Name of </w:t>
      </w:r>
      <w:r w:rsidR="005251BA" w:rsidRPr="00CE4ABE">
        <w:rPr>
          <w:rFonts w:ascii="Arial" w:hAnsi="Arial" w:cs="Arial"/>
          <w:lang w:val="en-US"/>
        </w:rPr>
        <w:t xml:space="preserve">Prequalified </w:t>
      </w:r>
      <w:r w:rsidR="00BF2F39" w:rsidRPr="00CE4ABE">
        <w:rPr>
          <w:rFonts w:ascii="Arial" w:hAnsi="Arial" w:cs="Arial"/>
          <w:lang w:val="en-US"/>
        </w:rPr>
        <w:t>Bidder’s Legal</w:t>
      </w:r>
      <w:r w:rsidR="00F020D6" w:rsidRPr="00CE4ABE">
        <w:rPr>
          <w:rFonts w:ascii="Arial" w:hAnsi="Arial" w:cs="Arial"/>
          <w:lang w:val="en-US"/>
        </w:rPr>
        <w:t xml:space="preserve"> Representative</w:t>
      </w:r>
      <w:r w:rsidR="00BD24FF" w:rsidRPr="00CE4ABE">
        <w:rPr>
          <w:rFonts w:ascii="Arial" w:hAnsi="Arial" w:cs="Arial"/>
          <w:lang w:val="en-US"/>
        </w:rPr>
        <w:t xml:space="preserve"> </w:t>
      </w:r>
    </w:p>
    <w:p w14:paraId="4DFB214B" w14:textId="77777777" w:rsidR="00BD24FF" w:rsidRPr="00CE4ABE" w:rsidRDefault="00BD24FF" w:rsidP="00BD24FF">
      <w:pPr>
        <w:rPr>
          <w:rFonts w:ascii="Arial" w:hAnsi="Arial" w:cs="Arial"/>
          <w:lang w:val="en-US"/>
        </w:rPr>
      </w:pPr>
    </w:p>
    <w:p w14:paraId="3639107D" w14:textId="56DB0966" w:rsidR="00BD24FF" w:rsidRPr="00CE4ABE" w:rsidRDefault="00F020D6" w:rsidP="00BD24FF">
      <w:pPr>
        <w:rPr>
          <w:rFonts w:ascii="Arial" w:hAnsi="Arial" w:cs="Arial"/>
          <w:lang w:val="en-US"/>
        </w:rPr>
      </w:pPr>
      <w:r w:rsidRPr="00CE4ABE">
        <w:rPr>
          <w:rFonts w:ascii="Arial" w:hAnsi="Arial" w:cs="Arial"/>
          <w:lang w:val="en-US"/>
        </w:rPr>
        <w:lastRenderedPageBreak/>
        <w:t>Signature</w:t>
      </w:r>
      <w:r w:rsidR="005251BA" w:rsidRPr="00CE4ABE">
        <w:rPr>
          <w:rFonts w:ascii="Arial" w:hAnsi="Arial" w:cs="Arial"/>
          <w:lang w:val="en-US"/>
        </w:rPr>
        <w:tab/>
      </w:r>
      <w:r w:rsidR="00BD24FF" w:rsidRPr="00CE4ABE">
        <w:rPr>
          <w:rFonts w:ascii="Arial" w:hAnsi="Arial" w:cs="Arial"/>
          <w:lang w:val="en-US"/>
        </w:rPr>
        <w:t>............................................................</w:t>
      </w:r>
    </w:p>
    <w:p w14:paraId="6E566576" w14:textId="4D753AD2" w:rsidR="00D201C9" w:rsidRPr="00CE4ABE" w:rsidRDefault="00F020D6">
      <w:pPr>
        <w:rPr>
          <w:rFonts w:ascii="Arial" w:hAnsi="Arial" w:cs="Arial"/>
          <w:lang w:val="en-US"/>
        </w:rPr>
      </w:pPr>
      <w:r w:rsidRPr="00CE4ABE">
        <w:rPr>
          <w:rFonts w:ascii="Arial" w:hAnsi="Arial" w:cs="Arial"/>
          <w:lang w:val="en-US"/>
        </w:rPr>
        <w:t>Signature</w:t>
      </w:r>
      <w:r w:rsidR="00BD24FF" w:rsidRPr="00CE4ABE">
        <w:rPr>
          <w:rFonts w:ascii="Arial" w:hAnsi="Arial" w:cs="Arial"/>
          <w:lang w:val="en-US"/>
        </w:rPr>
        <w:t xml:space="preserve"> </w:t>
      </w:r>
      <w:r w:rsidR="005251BA" w:rsidRPr="00CE4ABE">
        <w:rPr>
          <w:rFonts w:ascii="Arial" w:hAnsi="Arial" w:cs="Arial"/>
          <w:lang w:val="en-US"/>
        </w:rPr>
        <w:t>of Prequalified</w:t>
      </w:r>
      <w:r w:rsidR="00BD24FF" w:rsidRPr="00CE4ABE">
        <w:rPr>
          <w:rFonts w:ascii="Arial" w:hAnsi="Arial" w:cs="Arial"/>
          <w:lang w:val="en-US"/>
        </w:rPr>
        <w:t xml:space="preserve"> </w:t>
      </w:r>
      <w:r w:rsidRPr="00CE4ABE">
        <w:rPr>
          <w:rFonts w:ascii="Arial" w:hAnsi="Arial" w:cs="Arial"/>
          <w:lang w:val="en-US"/>
        </w:rPr>
        <w:t>Bidder’s Legal Representative</w:t>
      </w:r>
      <w:r w:rsidR="00BD24FF" w:rsidRPr="00CE4ABE">
        <w:rPr>
          <w:rFonts w:ascii="Arial" w:hAnsi="Arial" w:cs="Arial"/>
          <w:lang w:val="en-US"/>
        </w:rPr>
        <w:t xml:space="preserve"> </w:t>
      </w:r>
    </w:p>
    <w:p w14:paraId="1738D7E1" w14:textId="77777777" w:rsidR="00904803" w:rsidRPr="00CE4ABE" w:rsidRDefault="00904803" w:rsidP="00D201C9">
      <w:pPr>
        <w:jc w:val="center"/>
        <w:rPr>
          <w:rFonts w:ascii="Arial" w:hAnsi="Arial" w:cs="Arial"/>
          <w:b/>
          <w:bCs/>
          <w:lang w:val="en-US"/>
        </w:rPr>
        <w:sectPr w:rsidR="00904803" w:rsidRPr="00CE4ABE" w:rsidSect="00904803">
          <w:pgSz w:w="16838" w:h="11906" w:orient="landscape"/>
          <w:pgMar w:top="1701" w:right="1418" w:bottom="1701" w:left="1418" w:header="709" w:footer="709" w:gutter="0"/>
          <w:cols w:space="708"/>
          <w:docGrid w:linePitch="360"/>
        </w:sectPr>
      </w:pPr>
    </w:p>
    <w:p w14:paraId="78EB160F" w14:textId="0754BF7E" w:rsidR="005251BA" w:rsidRPr="00CE4ABE" w:rsidRDefault="005251BA" w:rsidP="005251BA">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10 of the </w:t>
      </w:r>
      <w:r w:rsidR="00FC26EC">
        <w:rPr>
          <w:rFonts w:ascii="Arial" w:hAnsi="Arial" w:cs="Arial"/>
          <w:b/>
          <w:bCs/>
          <w:lang w:val="en-US"/>
        </w:rPr>
        <w:t>B</w:t>
      </w:r>
      <w:r w:rsidR="00FC26EC" w:rsidRPr="00894A66">
        <w:rPr>
          <w:rFonts w:ascii="Arial" w:hAnsi="Arial" w:cs="Arial"/>
          <w:b/>
          <w:bCs/>
          <w:lang w:val="en-US"/>
        </w:rPr>
        <w:t xml:space="preserve">idding </w:t>
      </w:r>
      <w:r w:rsidR="00FC26EC">
        <w:rPr>
          <w:rFonts w:ascii="Arial" w:hAnsi="Arial" w:cs="Arial"/>
          <w:b/>
          <w:bCs/>
          <w:lang w:val="en-US"/>
        </w:rPr>
        <w:t>T</w:t>
      </w:r>
      <w:r w:rsidR="00FC26EC" w:rsidRPr="00894A66">
        <w:rPr>
          <w:rFonts w:ascii="Arial" w:hAnsi="Arial" w:cs="Arial"/>
          <w:b/>
          <w:bCs/>
          <w:lang w:val="en-US"/>
        </w:rPr>
        <w:t>erms</w:t>
      </w:r>
    </w:p>
    <w:p w14:paraId="6DBA23A6" w14:textId="77777777" w:rsidR="005251BA" w:rsidRPr="00CE4ABE" w:rsidRDefault="005251BA" w:rsidP="005251BA">
      <w:pPr>
        <w:jc w:val="center"/>
        <w:rPr>
          <w:rFonts w:ascii="Arial" w:hAnsi="Arial" w:cs="Arial"/>
          <w:b/>
          <w:bCs/>
          <w:lang w:val="en-US"/>
        </w:rPr>
      </w:pPr>
    </w:p>
    <w:p w14:paraId="6F1142B4" w14:textId="5942E84A" w:rsidR="005212EC" w:rsidRPr="00CE4ABE" w:rsidRDefault="005251BA" w:rsidP="005251BA">
      <w:pPr>
        <w:jc w:val="center"/>
        <w:rPr>
          <w:rFonts w:ascii="Arial" w:hAnsi="Arial" w:cs="Arial"/>
          <w:b/>
          <w:bCs/>
          <w:lang w:val="en-US"/>
        </w:rPr>
      </w:pPr>
      <w:r w:rsidRPr="00CE4ABE">
        <w:rPr>
          <w:rFonts w:ascii="Arial" w:hAnsi="Arial" w:cs="Arial"/>
          <w:b/>
          <w:bCs/>
          <w:lang w:val="en-US"/>
        </w:rPr>
        <w:t xml:space="preserve">Sample Letter of Guarantee </w:t>
      </w:r>
      <w:r w:rsidR="00FD0FDA" w:rsidRPr="00CE4ABE">
        <w:rPr>
          <w:rFonts w:ascii="Arial" w:hAnsi="Arial" w:cs="Arial"/>
          <w:b/>
          <w:bCs/>
          <w:lang w:val="en-US"/>
        </w:rPr>
        <w:t>to</w:t>
      </w:r>
      <w:r w:rsidRPr="00CE4ABE">
        <w:rPr>
          <w:rFonts w:ascii="Arial" w:hAnsi="Arial" w:cs="Arial"/>
          <w:b/>
          <w:bCs/>
          <w:lang w:val="en-US"/>
        </w:rPr>
        <w:t xml:space="preserve"> Challenge the Successful </w:t>
      </w:r>
      <w:r w:rsidR="00FC26EC">
        <w:rPr>
          <w:rFonts w:ascii="Arial" w:hAnsi="Arial" w:cs="Arial"/>
          <w:b/>
          <w:bCs/>
          <w:lang w:val="en-US"/>
        </w:rPr>
        <w:t>B</w:t>
      </w:r>
      <w:r w:rsidRPr="00CE4ABE">
        <w:rPr>
          <w:rFonts w:ascii="Arial" w:hAnsi="Arial" w:cs="Arial"/>
          <w:b/>
          <w:bCs/>
          <w:lang w:val="en-US"/>
        </w:rPr>
        <w:t>id</w:t>
      </w:r>
    </w:p>
    <w:p w14:paraId="0438E6EF" w14:textId="3DB4AECD" w:rsidR="005212EC" w:rsidRPr="00CE4ABE" w:rsidRDefault="00F020D6" w:rsidP="00D201C9">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22.2</w:t>
      </w:r>
    </w:p>
    <w:p w14:paraId="160015E6" w14:textId="77777777" w:rsidR="005212EC" w:rsidRPr="00CE4ABE" w:rsidRDefault="005212EC" w:rsidP="005212EC">
      <w:pPr>
        <w:rPr>
          <w:rFonts w:ascii="Arial" w:hAnsi="Arial" w:cs="Arial"/>
          <w:lang w:val="en-US"/>
        </w:rPr>
      </w:pPr>
    </w:p>
    <w:p w14:paraId="1C54DF70" w14:textId="2E28678E" w:rsidR="005212EC" w:rsidRPr="00CE4ABE" w:rsidRDefault="005212EC" w:rsidP="005212EC">
      <w:pPr>
        <w:rPr>
          <w:rFonts w:ascii="Arial" w:hAnsi="Arial" w:cs="Arial"/>
          <w:lang w:val="en-US"/>
        </w:rPr>
      </w:pPr>
      <w:r w:rsidRPr="00CE4ABE">
        <w:rPr>
          <w:rFonts w:ascii="Arial" w:hAnsi="Arial" w:cs="Arial"/>
          <w:lang w:val="en-US"/>
        </w:rPr>
        <w:t>Lima, ............................. 202...</w:t>
      </w:r>
    </w:p>
    <w:p w14:paraId="7F0C9F14" w14:textId="77777777" w:rsidR="005212EC" w:rsidRPr="00CE4ABE" w:rsidRDefault="005212EC" w:rsidP="005212EC">
      <w:pPr>
        <w:rPr>
          <w:rFonts w:ascii="Arial" w:hAnsi="Arial" w:cs="Arial"/>
          <w:lang w:val="en-US"/>
        </w:rPr>
      </w:pPr>
    </w:p>
    <w:p w14:paraId="223FC8D7" w14:textId="7E6CD88B" w:rsidR="005212EC" w:rsidRPr="00CE4ABE" w:rsidRDefault="00F020D6" w:rsidP="005212EC">
      <w:pPr>
        <w:rPr>
          <w:rFonts w:ascii="Arial" w:hAnsi="Arial" w:cs="Arial"/>
          <w:lang w:val="en-US"/>
        </w:rPr>
      </w:pPr>
      <w:r w:rsidRPr="00CE4ABE">
        <w:rPr>
          <w:rFonts w:ascii="Arial" w:hAnsi="Arial" w:cs="Arial"/>
          <w:lang w:val="en-US"/>
        </w:rPr>
        <w:t>Sirs</w:t>
      </w:r>
    </w:p>
    <w:p w14:paraId="04089C47" w14:textId="204A51FA" w:rsidR="005212EC" w:rsidRPr="00CE4ABE" w:rsidRDefault="00F020D6" w:rsidP="005212EC">
      <w:pPr>
        <w:rPr>
          <w:rFonts w:ascii="Arial" w:hAnsi="Arial" w:cs="Arial"/>
          <w:lang w:val="en-US"/>
        </w:rPr>
      </w:pPr>
      <w:r w:rsidRPr="00CE4ABE">
        <w:rPr>
          <w:rFonts w:ascii="Arial" w:hAnsi="Arial" w:cs="Arial"/>
          <w:lang w:val="en-US"/>
        </w:rPr>
        <w:t>PRIVATE INVESTMENT PROMOTION AGENCY</w:t>
      </w:r>
      <w:r w:rsidR="005212EC" w:rsidRPr="00CE4ABE">
        <w:rPr>
          <w:rFonts w:ascii="Arial" w:hAnsi="Arial" w:cs="Arial"/>
          <w:lang w:val="en-US"/>
        </w:rPr>
        <w:t xml:space="preserve"> – PROINVERSIÓN</w:t>
      </w:r>
    </w:p>
    <w:p w14:paraId="595FFDCC" w14:textId="41784BA5" w:rsidR="005212EC" w:rsidRPr="00CE4ABE" w:rsidRDefault="005212EC" w:rsidP="005212EC">
      <w:pPr>
        <w:rPr>
          <w:rFonts w:ascii="Arial" w:hAnsi="Arial" w:cs="Arial"/>
          <w:lang w:val="en-US"/>
        </w:rPr>
      </w:pPr>
    </w:p>
    <w:p w14:paraId="5298692E" w14:textId="77777777" w:rsidR="005212EC" w:rsidRPr="00CE4ABE" w:rsidRDefault="005212EC" w:rsidP="005212EC">
      <w:pPr>
        <w:rPr>
          <w:rFonts w:ascii="Arial" w:hAnsi="Arial" w:cs="Arial"/>
          <w:lang w:val="en-US"/>
        </w:rPr>
      </w:pPr>
    </w:p>
    <w:p w14:paraId="3C07DD08" w14:textId="377A34D4" w:rsidR="005212EC" w:rsidRPr="00CE4ABE" w:rsidRDefault="005212EC" w:rsidP="005212EC">
      <w:pPr>
        <w:rPr>
          <w:rFonts w:ascii="Arial" w:hAnsi="Arial" w:cs="Arial"/>
          <w:lang w:val="en-US"/>
        </w:rPr>
      </w:pPr>
      <w:r w:rsidRPr="00CE4ABE">
        <w:rPr>
          <w:rFonts w:ascii="Arial" w:hAnsi="Arial" w:cs="Arial"/>
          <w:lang w:val="en-US"/>
        </w:rPr>
        <w:t xml:space="preserve">Ref.: </w:t>
      </w:r>
      <w:r w:rsidRPr="00CE4ABE">
        <w:rPr>
          <w:rFonts w:ascii="Arial" w:hAnsi="Arial" w:cs="Arial"/>
          <w:lang w:val="en-US"/>
        </w:rPr>
        <w:tab/>
      </w:r>
      <w:r w:rsidR="005251BA" w:rsidRPr="00CE4ABE">
        <w:rPr>
          <w:rFonts w:ascii="Arial" w:hAnsi="Arial" w:cs="Arial"/>
          <w:lang w:val="en-US"/>
        </w:rPr>
        <w:t xml:space="preserve">Letter of Guarantee </w:t>
      </w:r>
      <w:r w:rsidR="0057151B" w:rsidRPr="00CE4ABE">
        <w:rPr>
          <w:rFonts w:ascii="Arial" w:hAnsi="Arial" w:cs="Arial"/>
          <w:lang w:val="en-US"/>
        </w:rPr>
        <w:t>No.</w:t>
      </w:r>
      <w:r w:rsidRPr="00CE4ABE">
        <w:rPr>
          <w:rFonts w:ascii="Arial" w:hAnsi="Arial" w:cs="Arial"/>
          <w:lang w:val="en-US"/>
        </w:rPr>
        <w:t xml:space="preserve"> ..............................</w:t>
      </w:r>
    </w:p>
    <w:p w14:paraId="14B75526" w14:textId="0AFF40B7" w:rsidR="005212EC" w:rsidRPr="00CE4ABE" w:rsidRDefault="005251BA" w:rsidP="005212EC">
      <w:pPr>
        <w:rPr>
          <w:rFonts w:ascii="Arial" w:hAnsi="Arial" w:cs="Arial"/>
          <w:lang w:val="en-US"/>
        </w:rPr>
      </w:pPr>
      <w:r w:rsidRPr="00CE4ABE">
        <w:rPr>
          <w:rFonts w:ascii="Arial" w:hAnsi="Arial" w:cs="Arial"/>
          <w:lang w:val="en-US"/>
        </w:rPr>
        <w:t>Expiration</w:t>
      </w:r>
      <w:r w:rsidR="005212EC" w:rsidRPr="00CE4ABE">
        <w:rPr>
          <w:rFonts w:ascii="Arial" w:hAnsi="Arial" w:cs="Arial"/>
          <w:lang w:val="en-US"/>
        </w:rPr>
        <w:t>: ....................................</w:t>
      </w:r>
    </w:p>
    <w:p w14:paraId="584A5318" w14:textId="77777777" w:rsidR="005212EC" w:rsidRPr="00CE4ABE" w:rsidRDefault="005212EC" w:rsidP="005212EC">
      <w:pPr>
        <w:rPr>
          <w:rFonts w:ascii="Arial" w:hAnsi="Arial" w:cs="Arial"/>
          <w:lang w:val="en-US"/>
        </w:rPr>
      </w:pPr>
    </w:p>
    <w:p w14:paraId="366293B7" w14:textId="3C772F3E" w:rsidR="005212EC" w:rsidRPr="00CE4ABE" w:rsidRDefault="005251BA" w:rsidP="005212EC">
      <w:pPr>
        <w:rPr>
          <w:rFonts w:ascii="Arial" w:hAnsi="Arial" w:cs="Arial"/>
          <w:lang w:val="en-US"/>
        </w:rPr>
      </w:pPr>
      <w:r w:rsidRPr="00CE4ABE">
        <w:rPr>
          <w:rFonts w:ascii="Arial" w:hAnsi="Arial" w:cs="Arial"/>
          <w:lang w:val="en-US"/>
        </w:rPr>
        <w:t>Dear Sirs</w:t>
      </w:r>
      <w:r w:rsidR="005212EC" w:rsidRPr="00CE4ABE">
        <w:rPr>
          <w:rFonts w:ascii="Arial" w:hAnsi="Arial" w:cs="Arial"/>
          <w:lang w:val="en-US"/>
        </w:rPr>
        <w:t>:</w:t>
      </w:r>
    </w:p>
    <w:p w14:paraId="7EC99EB4" w14:textId="77777777" w:rsidR="005212EC" w:rsidRPr="00CE4ABE" w:rsidRDefault="005212EC" w:rsidP="005212EC">
      <w:pPr>
        <w:rPr>
          <w:rFonts w:ascii="Arial" w:hAnsi="Arial" w:cs="Arial"/>
          <w:lang w:val="en-US"/>
        </w:rPr>
      </w:pPr>
    </w:p>
    <w:p w14:paraId="64202761" w14:textId="7C6A5B25" w:rsidR="005251BA" w:rsidRPr="00CE4ABE" w:rsidRDefault="00D80975" w:rsidP="005251BA">
      <w:pPr>
        <w:rPr>
          <w:rFonts w:ascii="Arial" w:hAnsi="Arial" w:cs="Arial"/>
          <w:lang w:val="en-US"/>
        </w:rPr>
      </w:pPr>
      <w:r w:rsidRPr="00CE4ABE">
        <w:rPr>
          <w:rFonts w:ascii="Arial" w:hAnsi="Arial" w:cs="Arial"/>
          <w:lang w:val="en-US"/>
        </w:rPr>
        <w:t xml:space="preserve">We hereby constitute </w:t>
      </w:r>
      <w:r w:rsidR="005251BA" w:rsidRPr="00CE4ABE">
        <w:rPr>
          <w:rFonts w:ascii="Arial" w:hAnsi="Arial" w:cs="Arial"/>
          <w:lang w:val="en-US"/>
        </w:rPr>
        <w:t xml:space="preserve">and at the request of our clients, ............................................. a joint and several, irrevocable, unconditional and automatic performance bond, without benefit of </w:t>
      </w:r>
      <w:proofErr w:type="spellStart"/>
      <w:r w:rsidR="005251BA" w:rsidRPr="00CE4ABE">
        <w:rPr>
          <w:rFonts w:ascii="Arial" w:hAnsi="Arial" w:cs="Arial"/>
          <w:lang w:val="en-US"/>
        </w:rPr>
        <w:t>excus</w:t>
      </w:r>
      <w:r w:rsidR="00CE4ABE">
        <w:rPr>
          <w:rFonts w:ascii="Arial" w:hAnsi="Arial" w:cs="Arial"/>
          <w:lang w:val="en-US"/>
        </w:rPr>
        <w:t>s</w:t>
      </w:r>
      <w:r w:rsidR="005251BA" w:rsidRPr="00CE4ABE">
        <w:rPr>
          <w:rFonts w:ascii="Arial" w:hAnsi="Arial" w:cs="Arial"/>
          <w:lang w:val="en-US"/>
        </w:rPr>
        <w:t>ion</w:t>
      </w:r>
      <w:proofErr w:type="spellEnd"/>
      <w:r w:rsidR="005251BA" w:rsidRPr="00CE4ABE">
        <w:rPr>
          <w:rFonts w:ascii="Arial" w:hAnsi="Arial" w:cs="Arial"/>
          <w:lang w:val="en-US"/>
        </w:rPr>
        <w:t xml:space="preserve"> or division, up to the amount of ....................................... United States Dollars (US$ ...........................) in favor of </w:t>
      </w:r>
      <w:r w:rsidR="004D5D55" w:rsidRPr="00CE4ABE">
        <w:rPr>
          <w:rFonts w:ascii="Arial" w:hAnsi="Arial" w:cs="Arial"/>
          <w:lang w:val="en-US"/>
        </w:rPr>
        <w:t>PROINVERSIÓN</w:t>
      </w:r>
      <w:r w:rsidR="005251BA" w:rsidRPr="00CE4ABE">
        <w:rPr>
          <w:rFonts w:ascii="Arial" w:hAnsi="Arial" w:cs="Arial"/>
          <w:lang w:val="en-US"/>
        </w:rPr>
        <w:t xml:space="preserve"> to guarantee our sureties in the payment of such amount in any of the events indicated in the fourth paragraph of this letter of guarantee.</w:t>
      </w:r>
    </w:p>
    <w:p w14:paraId="4093A203" w14:textId="77777777" w:rsidR="005251BA" w:rsidRPr="00CE4ABE" w:rsidRDefault="005251BA" w:rsidP="005251BA">
      <w:pPr>
        <w:rPr>
          <w:rFonts w:ascii="Arial" w:hAnsi="Arial" w:cs="Arial"/>
          <w:lang w:val="en-US"/>
        </w:rPr>
      </w:pPr>
    </w:p>
    <w:p w14:paraId="7ABB12EB" w14:textId="13DA9C6A" w:rsidR="005251BA" w:rsidRPr="00CE4ABE" w:rsidRDefault="005251BA" w:rsidP="005251BA">
      <w:pPr>
        <w:rPr>
          <w:rFonts w:ascii="Arial" w:hAnsi="Arial" w:cs="Arial"/>
          <w:lang w:val="en-US"/>
        </w:rPr>
      </w:pPr>
      <w:r w:rsidRPr="00CE4ABE">
        <w:rPr>
          <w:rFonts w:ascii="Arial" w:hAnsi="Arial" w:cs="Arial"/>
          <w:lang w:val="en-US"/>
        </w:rPr>
        <w:t xml:space="preserve">This bond shall be valid from the date of its </w:t>
      </w:r>
      <w:r w:rsidR="007368F5" w:rsidRPr="00CE4ABE">
        <w:rPr>
          <w:rFonts w:ascii="Arial" w:hAnsi="Arial" w:cs="Arial"/>
          <w:lang w:val="en-US"/>
        </w:rPr>
        <w:t>submission</w:t>
      </w:r>
      <w:r w:rsidRPr="00CE4ABE">
        <w:rPr>
          <w:rFonts w:ascii="Arial" w:hAnsi="Arial" w:cs="Arial"/>
          <w:lang w:val="en-US"/>
        </w:rPr>
        <w:t xml:space="preserve"> and u</w:t>
      </w:r>
      <w:r w:rsidR="00FC26EC">
        <w:rPr>
          <w:rFonts w:ascii="Arial" w:hAnsi="Arial" w:cs="Arial"/>
          <w:lang w:val="en-US"/>
        </w:rPr>
        <w:t>ntil</w:t>
      </w:r>
      <w:r w:rsidRPr="00CE4ABE">
        <w:rPr>
          <w:rFonts w:ascii="Arial" w:hAnsi="Arial" w:cs="Arial"/>
          <w:lang w:val="en-US"/>
        </w:rPr>
        <w:t xml:space="preserve"> (60) days from the date of its </w:t>
      </w:r>
      <w:r w:rsidR="007368F5" w:rsidRPr="00CE4ABE">
        <w:rPr>
          <w:rFonts w:ascii="Arial" w:hAnsi="Arial" w:cs="Arial"/>
          <w:lang w:val="en-US"/>
        </w:rPr>
        <w:t>submission</w:t>
      </w:r>
      <w:r w:rsidRPr="00CE4ABE">
        <w:rPr>
          <w:rFonts w:ascii="Arial" w:hAnsi="Arial" w:cs="Arial"/>
          <w:lang w:val="en-US"/>
        </w:rPr>
        <w:t xml:space="preserve"> and shall become effective in case the corresponding Administrative Resolution declares the appeal for reconsideration presented by the Qualified Bidder unfounded or unjustified; </w:t>
      </w:r>
      <w:proofErr w:type="gramStart"/>
      <w:r w:rsidRPr="00CE4ABE">
        <w:rPr>
          <w:rFonts w:ascii="Arial" w:hAnsi="Arial" w:cs="Arial"/>
          <w:lang w:val="en-US"/>
        </w:rPr>
        <w:t>likewise, in case</w:t>
      </w:r>
      <w:proofErr w:type="gramEnd"/>
      <w:r w:rsidRPr="00CE4ABE">
        <w:rPr>
          <w:rFonts w:ascii="Arial" w:hAnsi="Arial" w:cs="Arial"/>
          <w:lang w:val="en-US"/>
        </w:rPr>
        <w:t xml:space="preserve"> the Qualified Bidder does not present the respective appeal against such Resolution within the term established in </w:t>
      </w:r>
      <w:r w:rsidR="00BF2F39" w:rsidRPr="00CE4ABE">
        <w:rPr>
          <w:rFonts w:ascii="Arial" w:hAnsi="Arial" w:cs="Arial"/>
          <w:lang w:val="en-US"/>
        </w:rPr>
        <w:t>paragraph</w:t>
      </w:r>
      <w:r w:rsidRPr="00CE4ABE">
        <w:rPr>
          <w:rFonts w:ascii="Arial" w:hAnsi="Arial" w:cs="Arial"/>
          <w:lang w:val="en-US"/>
        </w:rPr>
        <w:t xml:space="preserve"> 22.1 of the </w:t>
      </w:r>
      <w:r w:rsidR="00FA7994" w:rsidRPr="00B93933">
        <w:rPr>
          <w:rFonts w:ascii="Arial" w:hAnsi="Arial" w:cs="Arial"/>
          <w:lang w:val="en-US"/>
        </w:rPr>
        <w:t>Bidding Terms</w:t>
      </w:r>
      <w:r w:rsidRPr="00CE4ABE">
        <w:rPr>
          <w:rFonts w:ascii="Arial" w:hAnsi="Arial" w:cs="Arial"/>
          <w:lang w:val="en-US"/>
        </w:rPr>
        <w:t>.</w:t>
      </w:r>
    </w:p>
    <w:p w14:paraId="75D1CCA9" w14:textId="77777777" w:rsidR="005251BA" w:rsidRPr="00CE4ABE" w:rsidRDefault="005251BA" w:rsidP="005251BA">
      <w:pPr>
        <w:rPr>
          <w:rFonts w:ascii="Arial" w:hAnsi="Arial" w:cs="Arial"/>
          <w:lang w:val="en-US"/>
        </w:rPr>
      </w:pPr>
    </w:p>
    <w:p w14:paraId="0CA56303" w14:textId="7194787B" w:rsidR="005251BA" w:rsidRPr="00CE4ABE" w:rsidRDefault="005251BA" w:rsidP="005251BA">
      <w:pPr>
        <w:rPr>
          <w:rFonts w:ascii="Arial" w:hAnsi="Arial" w:cs="Arial"/>
          <w:lang w:val="en-US"/>
        </w:rPr>
      </w:pPr>
      <w:r w:rsidRPr="00CE4ABE">
        <w:rPr>
          <w:rFonts w:ascii="Arial" w:hAnsi="Arial" w:cs="Arial"/>
          <w:lang w:val="en-US"/>
        </w:rPr>
        <w:t xml:space="preserve">It is expressly understood by us that this bond may be executed by </w:t>
      </w:r>
      <w:r w:rsidR="004D5D55" w:rsidRPr="00CE4ABE">
        <w:rPr>
          <w:rFonts w:ascii="Arial" w:hAnsi="Arial" w:cs="Arial"/>
          <w:lang w:val="en-US"/>
        </w:rPr>
        <w:t>PROINVERSIÓN</w:t>
      </w:r>
      <w:r w:rsidRPr="00CE4ABE">
        <w:rPr>
          <w:rFonts w:ascii="Arial" w:hAnsi="Arial" w:cs="Arial"/>
          <w:lang w:val="en-US"/>
        </w:rPr>
        <w:t xml:space="preserve"> in accordance with the provisions of Article 1898 of the Peruvian Civil Code.</w:t>
      </w:r>
    </w:p>
    <w:p w14:paraId="3FD4280E" w14:textId="77777777" w:rsidR="005251BA" w:rsidRPr="00CE4ABE" w:rsidRDefault="005251BA" w:rsidP="005251BA">
      <w:pPr>
        <w:rPr>
          <w:rFonts w:ascii="Arial" w:hAnsi="Arial" w:cs="Arial"/>
          <w:lang w:val="en-US"/>
        </w:rPr>
      </w:pPr>
    </w:p>
    <w:p w14:paraId="4911833E" w14:textId="7088761C" w:rsidR="005251BA" w:rsidRPr="00CE4ABE" w:rsidRDefault="005251BA" w:rsidP="005251BA">
      <w:pPr>
        <w:rPr>
          <w:rFonts w:ascii="Arial" w:hAnsi="Arial" w:cs="Arial"/>
          <w:lang w:val="en-US"/>
        </w:rPr>
      </w:pPr>
      <w:r w:rsidRPr="00CE4ABE">
        <w:rPr>
          <w:rFonts w:ascii="Arial" w:hAnsi="Arial" w:cs="Arial"/>
          <w:lang w:val="en-US"/>
        </w:rPr>
        <w:t xml:space="preserve">It is expressly agreed that in order for us to proceed to honor this bond, a simple request made through a notary public at our offices located at the address indicated below, and in which it is expressed that the challenge filed with respect to the 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Pr="00CE4ABE">
        <w:rPr>
          <w:rFonts w:ascii="Arial" w:hAnsi="Arial" w:cs="Arial"/>
          <w:lang w:val="en-US"/>
        </w:rPr>
        <w:t xml:space="preserve">and Assignment at </w:t>
      </w:r>
      <w:r w:rsidR="00D80975" w:rsidRPr="00CE4ABE">
        <w:rPr>
          <w:rFonts w:ascii="Arial" w:hAnsi="Arial" w:cs="Arial"/>
          <w:lang w:val="en-US"/>
        </w:rPr>
        <w:t xml:space="preserve">the </w:t>
      </w:r>
      <w:r w:rsidRPr="00CE4ABE">
        <w:rPr>
          <w:rFonts w:ascii="Arial" w:hAnsi="Arial" w:cs="Arial"/>
          <w:lang w:val="en-US"/>
        </w:rPr>
        <w:t xml:space="preserve">national level of the frequency ranges 1,750 - 1,780 MHz and 2,150 - 2,180 MHz and 2,300 - 2,330 MHz, will be sufficient, has been declared </w:t>
      </w:r>
      <w:r w:rsidR="00D80975" w:rsidRPr="00CE4ABE">
        <w:rPr>
          <w:rFonts w:ascii="Arial" w:hAnsi="Arial" w:cs="Arial"/>
          <w:lang w:val="en-US"/>
        </w:rPr>
        <w:t xml:space="preserve">unfounded or inappropriate </w:t>
      </w:r>
      <w:r w:rsidRPr="00CE4ABE">
        <w:rPr>
          <w:rFonts w:ascii="Arial" w:hAnsi="Arial" w:cs="Arial"/>
          <w:lang w:val="en-US"/>
        </w:rPr>
        <w:t xml:space="preserve">by the Board of Directors of </w:t>
      </w:r>
      <w:r w:rsidR="004D5D55" w:rsidRPr="00CE4ABE">
        <w:rPr>
          <w:rFonts w:ascii="Arial" w:hAnsi="Arial" w:cs="Arial"/>
          <w:lang w:val="en-US"/>
        </w:rPr>
        <w:t>PROINVERSIÓN</w:t>
      </w:r>
      <w:r w:rsidRPr="00CE4ABE">
        <w:rPr>
          <w:rFonts w:ascii="Arial" w:hAnsi="Arial" w:cs="Arial"/>
          <w:lang w:val="en-US"/>
        </w:rPr>
        <w:t>; or, having obtained an agreement in that sense from the Committee, it was not appealed.</w:t>
      </w:r>
    </w:p>
    <w:p w14:paraId="3FE4B96A" w14:textId="77777777" w:rsidR="005251BA" w:rsidRPr="00CE4ABE" w:rsidRDefault="005251BA" w:rsidP="005251BA">
      <w:pPr>
        <w:rPr>
          <w:rFonts w:ascii="Arial" w:hAnsi="Arial" w:cs="Arial"/>
          <w:lang w:val="en-US"/>
        </w:rPr>
      </w:pPr>
    </w:p>
    <w:p w14:paraId="44A9F3D2" w14:textId="44AF59A9" w:rsidR="005251BA" w:rsidRPr="00CE4ABE" w:rsidRDefault="005251BA" w:rsidP="005251BA">
      <w:pPr>
        <w:rPr>
          <w:rFonts w:ascii="Arial" w:hAnsi="Arial" w:cs="Arial"/>
          <w:lang w:val="en-US"/>
        </w:rPr>
      </w:pPr>
      <w:r w:rsidRPr="00CE4ABE">
        <w:rPr>
          <w:rFonts w:ascii="Arial" w:hAnsi="Arial" w:cs="Arial"/>
          <w:lang w:val="en-US"/>
        </w:rPr>
        <w:t>We undertake to pay you the total amount of the bond within a maximum of 24 hours, counted from the date of receipt of the corresponding notarized letter of demand.</w:t>
      </w:r>
    </w:p>
    <w:p w14:paraId="46FB90BC" w14:textId="77777777" w:rsidR="005251BA" w:rsidRPr="00CE4ABE" w:rsidRDefault="005251BA" w:rsidP="005251BA">
      <w:pPr>
        <w:rPr>
          <w:rFonts w:ascii="Arial" w:hAnsi="Arial" w:cs="Arial"/>
          <w:lang w:val="en-US"/>
        </w:rPr>
      </w:pPr>
    </w:p>
    <w:p w14:paraId="3BEC6725" w14:textId="160F895B" w:rsidR="005251BA" w:rsidRPr="00CE4ABE" w:rsidRDefault="005251BA" w:rsidP="005251BA">
      <w:pPr>
        <w:rPr>
          <w:rFonts w:ascii="Arial" w:hAnsi="Arial" w:cs="Arial"/>
          <w:lang w:val="en-US"/>
        </w:rPr>
      </w:pPr>
      <w:r w:rsidRPr="00CE4ABE">
        <w:rPr>
          <w:rFonts w:ascii="Arial" w:hAnsi="Arial" w:cs="Arial"/>
          <w:lang w:val="en-US"/>
        </w:rPr>
        <w:t xml:space="preserve">Any delay on our part in honoring the bond will give rise to the payment of compensatory interest in your favor, which will be calculated at the one-year LIBOR rate plus a 3.0% </w:t>
      </w:r>
      <w:r w:rsidR="00FA7994">
        <w:rPr>
          <w:rFonts w:ascii="Arial" w:hAnsi="Arial" w:cs="Arial"/>
          <w:lang w:val="en-US"/>
        </w:rPr>
        <w:t>S</w:t>
      </w:r>
      <w:r w:rsidRPr="00CE4ABE">
        <w:rPr>
          <w:rFonts w:ascii="Arial" w:hAnsi="Arial" w:cs="Arial"/>
          <w:lang w:val="en-US"/>
        </w:rPr>
        <w:t>pread.</w:t>
      </w:r>
    </w:p>
    <w:p w14:paraId="773DD107" w14:textId="77777777" w:rsidR="005251BA" w:rsidRPr="00CE4ABE" w:rsidRDefault="005251BA" w:rsidP="005251BA">
      <w:pPr>
        <w:rPr>
          <w:rFonts w:ascii="Arial" w:hAnsi="Arial" w:cs="Arial"/>
          <w:lang w:val="en-US"/>
        </w:rPr>
      </w:pPr>
    </w:p>
    <w:p w14:paraId="1988EA8A" w14:textId="77777777" w:rsidR="005251BA" w:rsidRPr="00CE4ABE" w:rsidRDefault="005251BA" w:rsidP="005251BA">
      <w:pPr>
        <w:rPr>
          <w:rFonts w:ascii="Arial" w:hAnsi="Arial" w:cs="Arial"/>
          <w:lang w:val="en-US"/>
        </w:rPr>
      </w:pPr>
      <w:r w:rsidRPr="00CE4ABE">
        <w:rPr>
          <w:rFonts w:ascii="Arial" w:hAnsi="Arial" w:cs="Arial"/>
          <w:lang w:val="en-US"/>
        </w:rPr>
        <w:t>The LIBOR rate shall be the rate established by the daily Cable Reuter received in Lima at 11:00 a.m., and interest shall accrue as of the date on which the honoring of this bond is demanded.</w:t>
      </w:r>
    </w:p>
    <w:p w14:paraId="349A6050" w14:textId="77777777" w:rsidR="005251BA" w:rsidRPr="00CE4ABE" w:rsidRDefault="005251BA" w:rsidP="005251BA">
      <w:pPr>
        <w:rPr>
          <w:rFonts w:ascii="Arial" w:hAnsi="Arial" w:cs="Arial"/>
          <w:lang w:val="en-US"/>
        </w:rPr>
      </w:pPr>
    </w:p>
    <w:p w14:paraId="216DAF09" w14:textId="77777777" w:rsidR="005251BA" w:rsidRPr="00CE4ABE" w:rsidRDefault="005251BA" w:rsidP="005251BA">
      <w:pPr>
        <w:rPr>
          <w:rFonts w:ascii="Arial" w:hAnsi="Arial" w:cs="Arial"/>
          <w:lang w:val="en-US"/>
        </w:rPr>
      </w:pPr>
      <w:r w:rsidRPr="00CE4ABE">
        <w:rPr>
          <w:rFonts w:ascii="Arial" w:hAnsi="Arial" w:cs="Arial"/>
          <w:lang w:val="en-US"/>
        </w:rPr>
        <w:t>Sincerely,</w:t>
      </w:r>
    </w:p>
    <w:p w14:paraId="07E0BB2C" w14:textId="77777777" w:rsidR="005251BA" w:rsidRPr="00CE4ABE" w:rsidRDefault="005251BA" w:rsidP="005251BA">
      <w:pPr>
        <w:rPr>
          <w:rFonts w:ascii="Arial" w:hAnsi="Arial" w:cs="Arial"/>
          <w:lang w:val="en-US"/>
        </w:rPr>
      </w:pPr>
    </w:p>
    <w:p w14:paraId="537944B9" w14:textId="77777777" w:rsidR="005251BA" w:rsidRPr="00CE4ABE" w:rsidRDefault="005251BA" w:rsidP="005251BA">
      <w:pPr>
        <w:rPr>
          <w:rFonts w:ascii="Arial" w:hAnsi="Arial" w:cs="Arial"/>
          <w:lang w:val="en-US"/>
        </w:rPr>
      </w:pPr>
      <w:r w:rsidRPr="00CE4ABE">
        <w:rPr>
          <w:rFonts w:ascii="Arial" w:hAnsi="Arial" w:cs="Arial"/>
          <w:lang w:val="en-US"/>
        </w:rPr>
        <w:t>_______________</w:t>
      </w:r>
    </w:p>
    <w:p w14:paraId="6E4E60D2" w14:textId="77777777" w:rsidR="005251BA" w:rsidRPr="00CE4ABE" w:rsidRDefault="005251BA" w:rsidP="005251BA">
      <w:pPr>
        <w:rPr>
          <w:rFonts w:ascii="Arial" w:hAnsi="Arial" w:cs="Arial"/>
          <w:lang w:val="en-US"/>
        </w:rPr>
      </w:pPr>
      <w:r w:rsidRPr="00CE4ABE">
        <w:rPr>
          <w:rFonts w:ascii="Arial" w:hAnsi="Arial" w:cs="Arial"/>
          <w:lang w:val="en-US"/>
        </w:rPr>
        <w:t>SIGNATURE AND SEAL</w:t>
      </w:r>
    </w:p>
    <w:p w14:paraId="4FE53C8B" w14:textId="77777777" w:rsidR="005251BA" w:rsidRPr="00CE4ABE" w:rsidRDefault="005251BA" w:rsidP="005251BA">
      <w:pPr>
        <w:rPr>
          <w:rFonts w:ascii="Arial" w:hAnsi="Arial" w:cs="Arial"/>
          <w:lang w:val="en-US"/>
        </w:rPr>
      </w:pPr>
    </w:p>
    <w:p w14:paraId="28507BD6" w14:textId="77777777" w:rsidR="005251BA" w:rsidRPr="00CE4ABE" w:rsidRDefault="005251BA" w:rsidP="005251BA">
      <w:pPr>
        <w:rPr>
          <w:rFonts w:ascii="Arial" w:hAnsi="Arial" w:cs="Arial"/>
          <w:lang w:val="en-US"/>
        </w:rPr>
      </w:pPr>
      <w:r w:rsidRPr="00CE4ABE">
        <w:rPr>
          <w:rFonts w:ascii="Arial" w:hAnsi="Arial" w:cs="Arial"/>
          <w:lang w:val="en-US"/>
        </w:rPr>
        <w:t>Name of the bank issuing the guarantee:</w:t>
      </w:r>
    </w:p>
    <w:p w14:paraId="32AB8454" w14:textId="089D5A30" w:rsidR="005251BA" w:rsidRPr="00CE4ABE" w:rsidRDefault="005251BA" w:rsidP="005251BA">
      <w:pPr>
        <w:rPr>
          <w:rFonts w:ascii="Arial" w:hAnsi="Arial" w:cs="Arial"/>
          <w:lang w:val="en-US"/>
        </w:rPr>
      </w:pPr>
      <w:r w:rsidRPr="00CE4ABE">
        <w:rPr>
          <w:rFonts w:ascii="Arial" w:hAnsi="Arial" w:cs="Arial"/>
          <w:lang w:val="en-US"/>
        </w:rPr>
        <w:t>Address of bank</w:t>
      </w:r>
      <w:r w:rsidR="00FC26EC">
        <w:rPr>
          <w:rFonts w:ascii="Arial" w:hAnsi="Arial" w:cs="Arial"/>
          <w:lang w:val="en-US"/>
        </w:rPr>
        <w:t>:</w:t>
      </w:r>
    </w:p>
    <w:p w14:paraId="79005E35" w14:textId="77777777" w:rsidR="005251BA" w:rsidRPr="00CE4ABE" w:rsidRDefault="005251BA" w:rsidP="005251BA">
      <w:pPr>
        <w:rPr>
          <w:rFonts w:ascii="Arial" w:hAnsi="Arial" w:cs="Arial"/>
          <w:lang w:val="en-US"/>
        </w:rPr>
      </w:pPr>
    </w:p>
    <w:p w14:paraId="3676D31A" w14:textId="32BD3772" w:rsidR="005212EC" w:rsidRPr="00CE4ABE" w:rsidRDefault="005212EC" w:rsidP="005212EC">
      <w:pPr>
        <w:rPr>
          <w:rFonts w:ascii="Arial" w:hAnsi="Arial" w:cs="Arial"/>
          <w:lang w:val="en-US"/>
        </w:rPr>
      </w:pPr>
    </w:p>
    <w:p w14:paraId="2004D5F3" w14:textId="74909454" w:rsidR="00904803" w:rsidRPr="00CE4ABE" w:rsidRDefault="00904803">
      <w:pPr>
        <w:rPr>
          <w:rFonts w:ascii="Arial" w:hAnsi="Arial" w:cs="Arial"/>
          <w:lang w:val="en-US"/>
        </w:rPr>
      </w:pPr>
      <w:r w:rsidRPr="00CE4ABE">
        <w:rPr>
          <w:rFonts w:ascii="Arial" w:hAnsi="Arial" w:cs="Arial"/>
          <w:lang w:val="en-US"/>
        </w:rPr>
        <w:br w:type="page"/>
      </w:r>
    </w:p>
    <w:p w14:paraId="3A37D649" w14:textId="6D151D2E" w:rsidR="005251BA" w:rsidRPr="00CE4ABE" w:rsidRDefault="005251BA" w:rsidP="005251BA">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11 of the </w:t>
      </w:r>
      <w:r w:rsidR="00466CA7">
        <w:rPr>
          <w:rFonts w:ascii="Arial" w:hAnsi="Arial" w:cs="Arial"/>
          <w:b/>
          <w:bCs/>
          <w:lang w:val="en-US"/>
        </w:rPr>
        <w:t>B</w:t>
      </w:r>
      <w:r w:rsidR="00466CA7" w:rsidRPr="00894A66">
        <w:rPr>
          <w:rFonts w:ascii="Arial" w:hAnsi="Arial" w:cs="Arial"/>
          <w:b/>
          <w:bCs/>
          <w:lang w:val="en-US"/>
        </w:rPr>
        <w:t xml:space="preserve">idding </w:t>
      </w:r>
      <w:r w:rsidR="00466CA7">
        <w:rPr>
          <w:rFonts w:ascii="Arial" w:hAnsi="Arial" w:cs="Arial"/>
          <w:b/>
          <w:bCs/>
          <w:lang w:val="en-US"/>
        </w:rPr>
        <w:t>T</w:t>
      </w:r>
      <w:r w:rsidR="00466CA7" w:rsidRPr="00894A66">
        <w:rPr>
          <w:rFonts w:ascii="Arial" w:hAnsi="Arial" w:cs="Arial"/>
          <w:b/>
          <w:bCs/>
          <w:lang w:val="en-US"/>
        </w:rPr>
        <w:t>erms</w:t>
      </w:r>
    </w:p>
    <w:p w14:paraId="0B246F30" w14:textId="77777777" w:rsidR="005251BA" w:rsidRPr="00CE4ABE" w:rsidRDefault="005251BA" w:rsidP="005251BA">
      <w:pPr>
        <w:jc w:val="center"/>
        <w:rPr>
          <w:rFonts w:ascii="Arial" w:hAnsi="Arial" w:cs="Arial"/>
          <w:b/>
          <w:bCs/>
          <w:lang w:val="en-US"/>
        </w:rPr>
      </w:pPr>
    </w:p>
    <w:p w14:paraId="5D7115AE" w14:textId="0FCA2E8D" w:rsidR="005212EC" w:rsidRPr="00CE4ABE" w:rsidRDefault="005251BA" w:rsidP="005251BA">
      <w:pPr>
        <w:jc w:val="center"/>
        <w:rPr>
          <w:rFonts w:ascii="Arial" w:hAnsi="Arial" w:cs="Arial"/>
          <w:b/>
          <w:bCs/>
          <w:lang w:val="en-US"/>
        </w:rPr>
      </w:pPr>
      <w:r w:rsidRPr="00CE4ABE">
        <w:rPr>
          <w:rFonts w:ascii="Arial" w:hAnsi="Arial" w:cs="Arial"/>
          <w:b/>
          <w:bCs/>
          <w:lang w:val="en-US"/>
        </w:rPr>
        <w:t>Data Room Information Content</w:t>
      </w:r>
    </w:p>
    <w:p w14:paraId="5659953E" w14:textId="1B61516F" w:rsidR="005212EC" w:rsidRPr="00CE4ABE" w:rsidRDefault="00F020D6" w:rsidP="00904803">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13.3</w:t>
      </w:r>
    </w:p>
    <w:p w14:paraId="45BF4DFB" w14:textId="77777777" w:rsidR="005212EC" w:rsidRPr="00CE4ABE" w:rsidRDefault="005212EC" w:rsidP="005212EC">
      <w:pPr>
        <w:rPr>
          <w:rFonts w:ascii="Arial" w:hAnsi="Arial" w:cs="Arial"/>
          <w:lang w:val="en-US"/>
        </w:rPr>
      </w:pPr>
    </w:p>
    <w:tbl>
      <w:tblPr>
        <w:tblStyle w:val="Tablaconcuadrcula"/>
        <w:tblW w:w="0" w:type="auto"/>
        <w:tblLook w:val="04A0" w:firstRow="1" w:lastRow="0" w:firstColumn="1" w:lastColumn="0" w:noHBand="0" w:noVBand="1"/>
      </w:tblPr>
      <w:tblGrid>
        <w:gridCol w:w="982"/>
        <w:gridCol w:w="5319"/>
        <w:gridCol w:w="1069"/>
        <w:gridCol w:w="1124"/>
      </w:tblGrid>
      <w:tr w:rsidR="002A31C3" w:rsidRPr="00CE4ABE" w14:paraId="4CCA026D" w14:textId="77777777" w:rsidTr="002626B7">
        <w:tc>
          <w:tcPr>
            <w:tcW w:w="982" w:type="dxa"/>
            <w:vAlign w:val="center"/>
          </w:tcPr>
          <w:p w14:paraId="4E0CCEA9" w14:textId="4CFDF646" w:rsidR="002A31C3" w:rsidRPr="00CE4ABE" w:rsidRDefault="005251BA" w:rsidP="002A31C3">
            <w:pPr>
              <w:jc w:val="center"/>
              <w:rPr>
                <w:rFonts w:ascii="Arial Narrow" w:hAnsi="Arial Narrow" w:cs="Arial"/>
                <w:b/>
                <w:bCs/>
                <w:sz w:val="22"/>
                <w:szCs w:val="22"/>
                <w:lang w:val="en-US"/>
              </w:rPr>
            </w:pPr>
            <w:r w:rsidRPr="00CE4ABE">
              <w:rPr>
                <w:rFonts w:ascii="Arial Narrow" w:hAnsi="Arial Narrow" w:cs="Arial"/>
                <w:b/>
                <w:bCs/>
                <w:sz w:val="22"/>
                <w:szCs w:val="22"/>
                <w:lang w:val="en-US"/>
              </w:rPr>
              <w:t>Code</w:t>
            </w:r>
          </w:p>
        </w:tc>
        <w:tc>
          <w:tcPr>
            <w:tcW w:w="5319" w:type="dxa"/>
            <w:vAlign w:val="center"/>
          </w:tcPr>
          <w:p w14:paraId="5C60F9DE" w14:textId="54E1771D" w:rsidR="002A31C3" w:rsidRPr="00CE4ABE" w:rsidRDefault="005251BA" w:rsidP="002A31C3">
            <w:pPr>
              <w:jc w:val="center"/>
              <w:rPr>
                <w:rFonts w:ascii="Arial Narrow" w:hAnsi="Arial Narrow" w:cs="Arial"/>
                <w:b/>
                <w:bCs/>
                <w:sz w:val="22"/>
                <w:szCs w:val="22"/>
                <w:lang w:val="en-US"/>
              </w:rPr>
            </w:pPr>
            <w:r w:rsidRPr="00CE4ABE">
              <w:rPr>
                <w:rFonts w:ascii="Arial Narrow" w:hAnsi="Arial Narrow" w:cs="Arial"/>
                <w:b/>
                <w:bCs/>
                <w:sz w:val="22"/>
                <w:szCs w:val="22"/>
                <w:lang w:val="en-US"/>
              </w:rPr>
              <w:t>Document</w:t>
            </w:r>
          </w:p>
        </w:tc>
        <w:tc>
          <w:tcPr>
            <w:tcW w:w="1069" w:type="dxa"/>
            <w:vAlign w:val="center"/>
          </w:tcPr>
          <w:p w14:paraId="0F5E96A3" w14:textId="07644ADE" w:rsidR="002A31C3" w:rsidRPr="00CE4ABE" w:rsidRDefault="005251BA" w:rsidP="002A31C3">
            <w:pPr>
              <w:jc w:val="center"/>
              <w:rPr>
                <w:rFonts w:ascii="Arial Narrow" w:hAnsi="Arial Narrow" w:cs="Arial"/>
                <w:b/>
                <w:bCs/>
                <w:sz w:val="22"/>
                <w:szCs w:val="22"/>
                <w:lang w:val="en-US"/>
              </w:rPr>
            </w:pPr>
            <w:r w:rsidRPr="00CE4ABE">
              <w:rPr>
                <w:rFonts w:ascii="Arial Narrow" w:hAnsi="Arial Narrow" w:cs="Arial"/>
                <w:b/>
                <w:bCs/>
                <w:sz w:val="22"/>
                <w:szCs w:val="22"/>
                <w:lang w:val="en-US"/>
              </w:rPr>
              <w:t>Language</w:t>
            </w:r>
          </w:p>
        </w:tc>
        <w:tc>
          <w:tcPr>
            <w:tcW w:w="1124" w:type="dxa"/>
            <w:vAlign w:val="center"/>
          </w:tcPr>
          <w:p w14:paraId="3AC5AEA7" w14:textId="124B8528" w:rsidR="002A31C3" w:rsidRPr="00CE4ABE" w:rsidRDefault="002A31C3" w:rsidP="002A31C3">
            <w:pPr>
              <w:jc w:val="center"/>
              <w:rPr>
                <w:rFonts w:ascii="Arial Narrow" w:hAnsi="Arial Narrow" w:cs="Arial"/>
                <w:b/>
                <w:bCs/>
                <w:sz w:val="22"/>
                <w:szCs w:val="22"/>
                <w:lang w:val="en-US"/>
              </w:rPr>
            </w:pPr>
            <w:r w:rsidRPr="00CE4ABE">
              <w:rPr>
                <w:rFonts w:ascii="Arial Narrow" w:hAnsi="Arial Narrow" w:cs="Arial"/>
                <w:b/>
                <w:bCs/>
                <w:sz w:val="22"/>
                <w:szCs w:val="22"/>
                <w:lang w:val="en-US"/>
              </w:rPr>
              <w:t>Digital</w:t>
            </w:r>
          </w:p>
        </w:tc>
      </w:tr>
      <w:tr w:rsidR="002A31C3" w:rsidRPr="00CE4ABE" w14:paraId="4E8EA252" w14:textId="77777777" w:rsidTr="002626B7">
        <w:tc>
          <w:tcPr>
            <w:tcW w:w="982" w:type="dxa"/>
            <w:vAlign w:val="center"/>
          </w:tcPr>
          <w:p w14:paraId="7CCBED8E" w14:textId="402C9DD1" w:rsidR="002A31C3" w:rsidRPr="00CE4ABE" w:rsidRDefault="002A31C3" w:rsidP="002A31C3">
            <w:pPr>
              <w:jc w:val="center"/>
              <w:rPr>
                <w:rFonts w:ascii="Arial Narrow" w:hAnsi="Arial Narrow" w:cs="Arial"/>
                <w:sz w:val="22"/>
                <w:szCs w:val="22"/>
                <w:lang w:val="en-US"/>
              </w:rPr>
            </w:pPr>
            <w:r w:rsidRPr="00CE4ABE">
              <w:rPr>
                <w:rFonts w:ascii="Arial Narrow" w:hAnsi="Arial Narrow" w:cs="Arial"/>
                <w:sz w:val="22"/>
                <w:szCs w:val="22"/>
                <w:lang w:val="en-US"/>
              </w:rPr>
              <w:t>1</w:t>
            </w:r>
          </w:p>
        </w:tc>
        <w:tc>
          <w:tcPr>
            <w:tcW w:w="5319" w:type="dxa"/>
            <w:vAlign w:val="center"/>
          </w:tcPr>
          <w:p w14:paraId="1A3A7DB9" w14:textId="5E0D6598" w:rsidR="005251BA" w:rsidRPr="00CE4ABE" w:rsidRDefault="005251BA" w:rsidP="005251BA">
            <w:pPr>
              <w:rPr>
                <w:rFonts w:ascii="Arial Narrow" w:hAnsi="Arial Narrow" w:cs="Arial"/>
                <w:sz w:val="22"/>
                <w:szCs w:val="22"/>
                <w:lang w:val="en-US"/>
              </w:rPr>
            </w:pPr>
            <w:r w:rsidRPr="00CE4ABE">
              <w:rPr>
                <w:rFonts w:ascii="Arial Narrow" w:hAnsi="Arial Narrow" w:cs="Arial"/>
                <w:sz w:val="22"/>
                <w:szCs w:val="22"/>
                <w:lang w:val="en-US"/>
              </w:rPr>
              <w:t xml:space="preserve">Information on regulatory </w:t>
            </w:r>
            <w:r w:rsidR="00466CA7">
              <w:rPr>
                <w:rFonts w:ascii="Arial Narrow" w:hAnsi="Arial Narrow" w:cs="Arial"/>
                <w:sz w:val="22"/>
                <w:szCs w:val="22"/>
                <w:lang w:val="en-US"/>
              </w:rPr>
              <w:t>standards</w:t>
            </w:r>
            <w:r w:rsidR="00466CA7" w:rsidRPr="00CE4ABE">
              <w:rPr>
                <w:rFonts w:ascii="Arial Narrow" w:hAnsi="Arial Narrow" w:cs="Arial"/>
                <w:sz w:val="22"/>
                <w:szCs w:val="22"/>
                <w:lang w:val="en-US"/>
              </w:rPr>
              <w:t xml:space="preserve"> </w:t>
            </w:r>
            <w:r w:rsidRPr="00CE4ABE">
              <w:rPr>
                <w:rFonts w:ascii="Arial Narrow" w:hAnsi="Arial Narrow" w:cs="Arial"/>
                <w:sz w:val="22"/>
                <w:szCs w:val="22"/>
                <w:lang w:val="en-US"/>
              </w:rPr>
              <w:t xml:space="preserve">on the use of airspace of the </w:t>
            </w:r>
            <w:r w:rsidR="00D80975" w:rsidRPr="00CE4ABE">
              <w:rPr>
                <w:rFonts w:ascii="Arial Narrow" w:hAnsi="Arial Narrow" w:cs="Arial"/>
                <w:sz w:val="22"/>
                <w:szCs w:val="22"/>
                <w:lang w:val="en-US"/>
              </w:rPr>
              <w:t xml:space="preserve">Directorate of </w:t>
            </w:r>
            <w:r w:rsidRPr="00CE4ABE">
              <w:rPr>
                <w:rFonts w:ascii="Arial Narrow" w:hAnsi="Arial Narrow" w:cs="Arial"/>
                <w:sz w:val="22"/>
                <w:szCs w:val="22"/>
                <w:lang w:val="en-US"/>
              </w:rPr>
              <w:t>Civil Aeronautics of the MTC:</w:t>
            </w:r>
          </w:p>
          <w:p w14:paraId="50F5E258" w14:textId="5B93B1BC" w:rsidR="005251BA" w:rsidRPr="00CE4ABE" w:rsidRDefault="005251BA" w:rsidP="005251BA">
            <w:pPr>
              <w:ind w:left="183"/>
              <w:rPr>
                <w:rFonts w:ascii="Arial Narrow" w:hAnsi="Arial Narrow" w:cs="Arial"/>
                <w:sz w:val="22"/>
                <w:szCs w:val="22"/>
                <w:lang w:val="en-US"/>
              </w:rPr>
            </w:pPr>
            <w:r w:rsidRPr="00CE4ABE">
              <w:rPr>
                <w:rFonts w:ascii="Arial Narrow" w:hAnsi="Arial Narrow" w:cs="Arial"/>
                <w:sz w:val="22"/>
                <w:szCs w:val="22"/>
                <w:lang w:val="en-US"/>
              </w:rPr>
              <w:t xml:space="preserve">a) Memorandum </w:t>
            </w:r>
            <w:r w:rsidR="0057151B" w:rsidRPr="00CE4ABE">
              <w:rPr>
                <w:rFonts w:ascii="Arial Narrow" w:hAnsi="Arial Narrow" w:cs="Arial"/>
                <w:sz w:val="22"/>
                <w:szCs w:val="22"/>
                <w:lang w:val="en-US"/>
              </w:rPr>
              <w:t>No.</w:t>
            </w:r>
            <w:r w:rsidRPr="00CE4ABE">
              <w:rPr>
                <w:rFonts w:ascii="Arial Narrow" w:hAnsi="Arial Narrow" w:cs="Arial"/>
                <w:sz w:val="22"/>
                <w:szCs w:val="22"/>
                <w:lang w:val="en-US"/>
              </w:rPr>
              <w:t xml:space="preserve"> 568-2020-MTC/12.07 (</w:t>
            </w:r>
            <w:r w:rsidR="00FC26EC">
              <w:rPr>
                <w:rFonts w:ascii="Arial Narrow" w:hAnsi="Arial Narrow" w:cs="Arial"/>
                <w:sz w:val="22"/>
                <w:szCs w:val="22"/>
                <w:lang w:val="en-US"/>
              </w:rPr>
              <w:t>10</w:t>
            </w:r>
            <w:r w:rsidRPr="00CE4ABE">
              <w:rPr>
                <w:rFonts w:ascii="Arial Narrow" w:hAnsi="Arial Narrow" w:cs="Arial"/>
                <w:sz w:val="22"/>
                <w:szCs w:val="22"/>
                <w:lang w:val="en-US"/>
              </w:rPr>
              <w:t>.</w:t>
            </w:r>
            <w:r w:rsidR="00FC26EC">
              <w:rPr>
                <w:rFonts w:ascii="Arial Narrow" w:hAnsi="Arial Narrow" w:cs="Arial"/>
                <w:sz w:val="22"/>
                <w:szCs w:val="22"/>
                <w:lang w:val="en-US"/>
              </w:rPr>
              <w:t>28</w:t>
            </w:r>
            <w:r w:rsidRPr="00CE4ABE">
              <w:rPr>
                <w:rFonts w:ascii="Arial Narrow" w:hAnsi="Arial Narrow" w:cs="Arial"/>
                <w:sz w:val="22"/>
                <w:szCs w:val="22"/>
                <w:lang w:val="en-US"/>
              </w:rPr>
              <w:t>.2020)</w:t>
            </w:r>
          </w:p>
          <w:p w14:paraId="03F93665" w14:textId="1306CEC8" w:rsidR="005251BA" w:rsidRPr="00CE4ABE" w:rsidRDefault="005251BA" w:rsidP="005251BA">
            <w:pPr>
              <w:ind w:left="183"/>
              <w:rPr>
                <w:rFonts w:ascii="Arial Narrow" w:hAnsi="Arial Narrow" w:cs="Arial"/>
                <w:sz w:val="22"/>
                <w:szCs w:val="22"/>
                <w:lang w:val="en-US"/>
              </w:rPr>
            </w:pPr>
            <w:r w:rsidRPr="00CE4ABE">
              <w:rPr>
                <w:rFonts w:ascii="Arial Narrow" w:hAnsi="Arial Narrow" w:cs="Arial"/>
                <w:sz w:val="22"/>
                <w:szCs w:val="22"/>
                <w:lang w:val="en-US"/>
              </w:rPr>
              <w:t xml:space="preserve">b) Report </w:t>
            </w:r>
            <w:r w:rsidR="0057151B" w:rsidRPr="00CE4ABE">
              <w:rPr>
                <w:rFonts w:ascii="Arial Narrow" w:hAnsi="Arial Narrow" w:cs="Arial"/>
                <w:sz w:val="22"/>
                <w:szCs w:val="22"/>
                <w:lang w:val="en-US"/>
              </w:rPr>
              <w:t>No.</w:t>
            </w:r>
            <w:r w:rsidRPr="00CE4ABE">
              <w:rPr>
                <w:rFonts w:ascii="Arial Narrow" w:hAnsi="Arial Narrow" w:cs="Arial"/>
                <w:sz w:val="22"/>
                <w:szCs w:val="22"/>
                <w:lang w:val="en-US"/>
              </w:rPr>
              <w:t xml:space="preserve"> 452-2020-MTC/12.07 (</w:t>
            </w:r>
            <w:r w:rsidR="00FC26EC">
              <w:rPr>
                <w:rFonts w:ascii="Arial Narrow" w:hAnsi="Arial Narrow" w:cs="Arial"/>
                <w:sz w:val="22"/>
                <w:szCs w:val="22"/>
                <w:lang w:val="en-US"/>
              </w:rPr>
              <w:t>10</w:t>
            </w:r>
            <w:r w:rsidRPr="00CE4ABE">
              <w:rPr>
                <w:rFonts w:ascii="Arial Narrow" w:hAnsi="Arial Narrow" w:cs="Arial"/>
                <w:sz w:val="22"/>
                <w:szCs w:val="22"/>
                <w:lang w:val="en-US"/>
              </w:rPr>
              <w:t>.</w:t>
            </w:r>
            <w:r w:rsidR="00FC26EC">
              <w:rPr>
                <w:rFonts w:ascii="Arial Narrow" w:hAnsi="Arial Narrow" w:cs="Arial"/>
                <w:sz w:val="22"/>
                <w:szCs w:val="22"/>
                <w:lang w:val="en-US"/>
              </w:rPr>
              <w:t>26</w:t>
            </w:r>
            <w:r w:rsidRPr="00CE4ABE">
              <w:rPr>
                <w:rFonts w:ascii="Arial Narrow" w:hAnsi="Arial Narrow" w:cs="Arial"/>
                <w:sz w:val="22"/>
                <w:szCs w:val="22"/>
                <w:lang w:val="en-US"/>
              </w:rPr>
              <w:t>.2020)</w:t>
            </w:r>
          </w:p>
          <w:p w14:paraId="0AA86DCD" w14:textId="790392F3" w:rsidR="005251BA" w:rsidRPr="00CE4ABE" w:rsidRDefault="005251BA" w:rsidP="005251BA">
            <w:pPr>
              <w:ind w:left="183"/>
              <w:rPr>
                <w:rFonts w:ascii="Arial Narrow" w:hAnsi="Arial Narrow" w:cs="Arial"/>
                <w:sz w:val="22"/>
                <w:szCs w:val="22"/>
                <w:lang w:val="en-US"/>
              </w:rPr>
            </w:pPr>
            <w:r w:rsidRPr="00CE4ABE">
              <w:rPr>
                <w:rFonts w:ascii="Arial Narrow" w:hAnsi="Arial Narrow" w:cs="Arial"/>
                <w:sz w:val="22"/>
                <w:szCs w:val="22"/>
                <w:lang w:val="en-US"/>
              </w:rPr>
              <w:t xml:space="preserve">c) Report </w:t>
            </w:r>
            <w:r w:rsidR="0057151B" w:rsidRPr="00CE4ABE">
              <w:rPr>
                <w:rFonts w:ascii="Arial Narrow" w:hAnsi="Arial Narrow" w:cs="Arial"/>
                <w:sz w:val="22"/>
                <w:szCs w:val="22"/>
                <w:lang w:val="en-US"/>
              </w:rPr>
              <w:t>No.</w:t>
            </w:r>
            <w:r w:rsidRPr="00CE4ABE">
              <w:rPr>
                <w:rFonts w:ascii="Arial Narrow" w:hAnsi="Arial Narrow" w:cs="Arial"/>
                <w:sz w:val="22"/>
                <w:szCs w:val="22"/>
                <w:lang w:val="en-US"/>
              </w:rPr>
              <w:t xml:space="preserve"> 1466-2020-MTC/12.07.CER (</w:t>
            </w:r>
            <w:r w:rsidR="00FC26EC">
              <w:rPr>
                <w:rFonts w:ascii="Arial Narrow" w:hAnsi="Arial Narrow" w:cs="Arial"/>
                <w:sz w:val="22"/>
                <w:szCs w:val="22"/>
                <w:lang w:val="en-US"/>
              </w:rPr>
              <w:t>10</w:t>
            </w:r>
            <w:r w:rsidRPr="00CE4ABE">
              <w:rPr>
                <w:rFonts w:ascii="Arial Narrow" w:hAnsi="Arial Narrow" w:cs="Arial"/>
                <w:sz w:val="22"/>
                <w:szCs w:val="22"/>
                <w:lang w:val="en-US"/>
              </w:rPr>
              <w:t>.</w:t>
            </w:r>
            <w:r w:rsidR="00FC26EC">
              <w:rPr>
                <w:rFonts w:ascii="Arial Narrow" w:hAnsi="Arial Narrow" w:cs="Arial"/>
                <w:sz w:val="22"/>
                <w:szCs w:val="22"/>
                <w:lang w:val="en-US"/>
              </w:rPr>
              <w:t>24</w:t>
            </w:r>
            <w:r w:rsidRPr="00CE4ABE">
              <w:rPr>
                <w:rFonts w:ascii="Arial Narrow" w:hAnsi="Arial Narrow" w:cs="Arial"/>
                <w:sz w:val="22"/>
                <w:szCs w:val="22"/>
                <w:lang w:val="en-US"/>
              </w:rPr>
              <w:t>.2020)</w:t>
            </w:r>
          </w:p>
          <w:p w14:paraId="3665583F" w14:textId="654CB11A" w:rsidR="002A31C3" w:rsidRPr="00CE4ABE" w:rsidRDefault="005251BA" w:rsidP="005251BA">
            <w:pPr>
              <w:ind w:left="183"/>
              <w:rPr>
                <w:rFonts w:ascii="Arial Narrow" w:hAnsi="Arial Narrow" w:cs="Arial"/>
                <w:sz w:val="22"/>
                <w:szCs w:val="22"/>
                <w:lang w:val="en-US"/>
              </w:rPr>
            </w:pPr>
            <w:r w:rsidRPr="00CE4ABE">
              <w:rPr>
                <w:rFonts w:ascii="Arial Narrow" w:hAnsi="Arial Narrow" w:cs="Arial"/>
                <w:sz w:val="22"/>
                <w:szCs w:val="22"/>
                <w:lang w:val="en-US"/>
              </w:rPr>
              <w:t xml:space="preserve">d) Report </w:t>
            </w:r>
            <w:r w:rsidR="0057151B" w:rsidRPr="00CE4ABE">
              <w:rPr>
                <w:rFonts w:ascii="Arial Narrow" w:hAnsi="Arial Narrow" w:cs="Arial"/>
                <w:sz w:val="22"/>
                <w:szCs w:val="22"/>
                <w:lang w:val="en-US"/>
              </w:rPr>
              <w:t>No.</w:t>
            </w:r>
            <w:r w:rsidRPr="00CE4ABE">
              <w:rPr>
                <w:rFonts w:ascii="Arial Narrow" w:hAnsi="Arial Narrow" w:cs="Arial"/>
                <w:sz w:val="22"/>
                <w:szCs w:val="22"/>
                <w:lang w:val="en-US"/>
              </w:rPr>
              <w:t xml:space="preserve"> 1465-2020-MTC/12.07.CER (</w:t>
            </w:r>
            <w:r w:rsidR="00FC26EC">
              <w:rPr>
                <w:rFonts w:ascii="Arial Narrow" w:hAnsi="Arial Narrow" w:cs="Arial"/>
                <w:sz w:val="22"/>
                <w:szCs w:val="22"/>
                <w:lang w:val="en-US"/>
              </w:rPr>
              <w:t>10</w:t>
            </w:r>
            <w:r w:rsidRPr="00CE4ABE">
              <w:rPr>
                <w:rFonts w:ascii="Arial Narrow" w:hAnsi="Arial Narrow" w:cs="Arial"/>
                <w:sz w:val="22"/>
                <w:szCs w:val="22"/>
                <w:lang w:val="en-US"/>
              </w:rPr>
              <w:t>.</w:t>
            </w:r>
            <w:r w:rsidR="00FC26EC">
              <w:rPr>
                <w:rFonts w:ascii="Arial Narrow" w:hAnsi="Arial Narrow" w:cs="Arial"/>
                <w:sz w:val="22"/>
                <w:szCs w:val="22"/>
                <w:lang w:val="en-US"/>
              </w:rPr>
              <w:t>23</w:t>
            </w:r>
            <w:r w:rsidRPr="00CE4ABE">
              <w:rPr>
                <w:rFonts w:ascii="Arial Narrow" w:hAnsi="Arial Narrow" w:cs="Arial"/>
                <w:sz w:val="22"/>
                <w:szCs w:val="22"/>
                <w:lang w:val="en-US"/>
              </w:rPr>
              <w:t>.2020)</w:t>
            </w:r>
          </w:p>
        </w:tc>
        <w:tc>
          <w:tcPr>
            <w:tcW w:w="1069" w:type="dxa"/>
            <w:vAlign w:val="center"/>
          </w:tcPr>
          <w:p w14:paraId="68F745DF" w14:textId="13333752" w:rsidR="002A31C3" w:rsidRPr="00CE4ABE" w:rsidRDefault="005251BA" w:rsidP="002A31C3">
            <w:pPr>
              <w:jc w:val="center"/>
              <w:rPr>
                <w:rFonts w:ascii="Arial Narrow" w:hAnsi="Arial Narrow" w:cs="Arial"/>
                <w:sz w:val="22"/>
                <w:szCs w:val="22"/>
                <w:lang w:val="en-US"/>
              </w:rPr>
            </w:pPr>
            <w:r w:rsidRPr="00CE4ABE">
              <w:rPr>
                <w:rFonts w:ascii="Arial Narrow" w:hAnsi="Arial Narrow" w:cs="Arial"/>
                <w:sz w:val="22"/>
                <w:szCs w:val="22"/>
                <w:lang w:val="en-US"/>
              </w:rPr>
              <w:t>Spanish</w:t>
            </w:r>
          </w:p>
        </w:tc>
        <w:tc>
          <w:tcPr>
            <w:tcW w:w="1124" w:type="dxa"/>
            <w:vAlign w:val="center"/>
          </w:tcPr>
          <w:p w14:paraId="1718F4AB" w14:textId="77777777" w:rsidR="002A31C3" w:rsidRPr="00CE4ABE" w:rsidRDefault="002A31C3" w:rsidP="002A31C3">
            <w:pPr>
              <w:jc w:val="center"/>
              <w:rPr>
                <w:rFonts w:ascii="Arial Narrow" w:hAnsi="Arial Narrow" w:cs="Arial"/>
                <w:sz w:val="22"/>
                <w:szCs w:val="22"/>
                <w:lang w:val="en-US"/>
              </w:rPr>
            </w:pPr>
            <w:r w:rsidRPr="00CE4ABE">
              <w:rPr>
                <w:rFonts w:ascii="Arial Narrow" w:hAnsi="Arial Narrow" w:cs="Arial"/>
                <w:sz w:val="22"/>
                <w:szCs w:val="22"/>
                <w:lang w:val="en-US"/>
              </w:rPr>
              <w:t>X</w:t>
            </w:r>
          </w:p>
          <w:p w14:paraId="714065CF" w14:textId="551EEAA9" w:rsidR="002A31C3" w:rsidRPr="00CE4ABE" w:rsidRDefault="002A31C3" w:rsidP="002A31C3">
            <w:pPr>
              <w:jc w:val="center"/>
              <w:rPr>
                <w:rFonts w:ascii="Arial Narrow" w:hAnsi="Arial Narrow" w:cs="Arial"/>
                <w:sz w:val="22"/>
                <w:szCs w:val="22"/>
                <w:lang w:val="en-US"/>
              </w:rPr>
            </w:pPr>
            <w:r w:rsidRPr="00CE4ABE">
              <w:rPr>
                <w:rFonts w:ascii="Arial Narrow" w:hAnsi="Arial Narrow" w:cs="Arial"/>
                <w:sz w:val="22"/>
                <w:szCs w:val="22"/>
                <w:lang w:val="en-US"/>
              </w:rPr>
              <w:t>(PDF)</w:t>
            </w:r>
          </w:p>
        </w:tc>
      </w:tr>
      <w:tr w:rsidR="002A31C3" w:rsidRPr="00CE4ABE" w14:paraId="420342CE" w14:textId="77777777" w:rsidTr="002626B7">
        <w:tc>
          <w:tcPr>
            <w:tcW w:w="982" w:type="dxa"/>
            <w:vAlign w:val="center"/>
          </w:tcPr>
          <w:p w14:paraId="50F601D3" w14:textId="0AAF3A2A" w:rsidR="002A31C3" w:rsidRPr="00CE4ABE" w:rsidRDefault="002A31C3" w:rsidP="002A31C3">
            <w:pPr>
              <w:jc w:val="center"/>
              <w:rPr>
                <w:rFonts w:ascii="Arial Narrow" w:hAnsi="Arial Narrow" w:cs="Arial"/>
                <w:sz w:val="22"/>
                <w:szCs w:val="22"/>
                <w:lang w:val="en-US"/>
              </w:rPr>
            </w:pPr>
            <w:r w:rsidRPr="00CE4ABE">
              <w:rPr>
                <w:rFonts w:ascii="Arial Narrow" w:hAnsi="Arial Narrow" w:cs="Arial"/>
                <w:sz w:val="22"/>
                <w:szCs w:val="22"/>
                <w:lang w:val="en-US"/>
              </w:rPr>
              <w:t>2</w:t>
            </w:r>
          </w:p>
        </w:tc>
        <w:tc>
          <w:tcPr>
            <w:tcW w:w="5319" w:type="dxa"/>
            <w:vAlign w:val="center"/>
          </w:tcPr>
          <w:p w14:paraId="177EC757" w14:textId="7A8F9D37" w:rsidR="002A31C3" w:rsidRPr="00CE4ABE" w:rsidRDefault="005251BA" w:rsidP="002A31C3">
            <w:pPr>
              <w:rPr>
                <w:rFonts w:ascii="Arial Narrow" w:hAnsi="Arial Narrow" w:cs="Arial"/>
                <w:sz w:val="22"/>
                <w:szCs w:val="22"/>
                <w:lang w:val="en-US"/>
              </w:rPr>
            </w:pPr>
            <w:r w:rsidRPr="00CE4ABE">
              <w:rPr>
                <w:rFonts w:ascii="Arial Narrow" w:hAnsi="Arial Narrow" w:cs="Arial"/>
                <w:sz w:val="22"/>
                <w:szCs w:val="22"/>
                <w:lang w:val="en-US"/>
              </w:rPr>
              <w:t>SENAMHI information on winds from stations in the areas of interest, as well as a technical report on stratospheric characteristics over the regions of interest (registry E012006351</w:t>
            </w:r>
            <w:r w:rsidR="002A31C3" w:rsidRPr="00CE4ABE">
              <w:rPr>
                <w:rFonts w:ascii="Arial Narrow" w:hAnsi="Arial Narrow" w:cs="Arial"/>
                <w:sz w:val="22"/>
                <w:szCs w:val="22"/>
                <w:lang w:val="en-US"/>
              </w:rPr>
              <w:t>):</w:t>
            </w:r>
          </w:p>
          <w:p w14:paraId="4F40478E" w14:textId="276D5006" w:rsidR="002626B7" w:rsidRPr="00CE4ABE" w:rsidRDefault="002A31C3" w:rsidP="002626B7">
            <w:pPr>
              <w:ind w:left="456" w:hanging="284"/>
              <w:rPr>
                <w:rFonts w:ascii="Arial Narrow" w:hAnsi="Arial Narrow" w:cs="Arial"/>
                <w:sz w:val="22"/>
                <w:szCs w:val="22"/>
                <w:lang w:val="en-US"/>
              </w:rPr>
            </w:pPr>
            <w:r w:rsidRPr="00CE4ABE">
              <w:rPr>
                <w:rFonts w:ascii="Arial Narrow" w:hAnsi="Arial Narrow" w:cs="Arial"/>
                <w:sz w:val="22"/>
                <w:szCs w:val="22"/>
                <w:lang w:val="en-US"/>
              </w:rPr>
              <w:t>a)</w:t>
            </w:r>
            <w:r w:rsidRPr="00CE4ABE">
              <w:rPr>
                <w:rFonts w:ascii="Arial Narrow" w:hAnsi="Arial Narrow" w:cs="Arial"/>
                <w:sz w:val="22"/>
                <w:szCs w:val="22"/>
                <w:lang w:val="en-US"/>
              </w:rPr>
              <w:tab/>
            </w:r>
            <w:r w:rsidR="00D80975" w:rsidRPr="00CE4ABE">
              <w:rPr>
                <w:rFonts w:ascii="Arial Narrow" w:hAnsi="Arial Narrow" w:cs="Arial"/>
                <w:sz w:val="22"/>
                <w:szCs w:val="22"/>
                <w:lang w:val="en-US"/>
              </w:rPr>
              <w:t>Official Communication</w:t>
            </w:r>
            <w:r w:rsidR="002626B7" w:rsidRPr="00CE4ABE">
              <w:rPr>
                <w:rFonts w:ascii="Arial Narrow" w:hAnsi="Arial Narrow" w:cs="Arial"/>
                <w:sz w:val="22"/>
                <w:szCs w:val="22"/>
                <w:lang w:val="en-US"/>
              </w:rPr>
              <w:t xml:space="preserve"> </w:t>
            </w:r>
            <w:r w:rsidR="0057151B" w:rsidRPr="00CE4ABE">
              <w:rPr>
                <w:rFonts w:ascii="Arial Narrow" w:hAnsi="Arial Narrow" w:cs="Arial"/>
                <w:sz w:val="22"/>
                <w:szCs w:val="22"/>
                <w:lang w:val="en-US"/>
              </w:rPr>
              <w:t>No.</w:t>
            </w:r>
            <w:r w:rsidR="002626B7" w:rsidRPr="00CE4ABE">
              <w:rPr>
                <w:rFonts w:ascii="Arial Narrow" w:hAnsi="Arial Narrow" w:cs="Arial"/>
                <w:sz w:val="22"/>
                <w:szCs w:val="22"/>
                <w:lang w:val="en-US"/>
              </w:rPr>
              <w:t xml:space="preserve"> D000233-SENAMHI-PREJ (</w:t>
            </w:r>
            <w:r w:rsidR="00FC26EC">
              <w:rPr>
                <w:rFonts w:ascii="Arial Narrow" w:hAnsi="Arial Narrow" w:cs="Arial"/>
                <w:sz w:val="22"/>
                <w:szCs w:val="22"/>
                <w:lang w:val="en-US"/>
              </w:rPr>
              <w:t>11</w:t>
            </w:r>
            <w:r w:rsidR="002626B7" w:rsidRPr="00CE4ABE">
              <w:rPr>
                <w:rFonts w:ascii="Arial Narrow" w:hAnsi="Arial Narrow" w:cs="Arial"/>
                <w:sz w:val="22"/>
                <w:szCs w:val="22"/>
                <w:lang w:val="en-US"/>
              </w:rPr>
              <w:t>.</w:t>
            </w:r>
            <w:r w:rsidR="00FC26EC">
              <w:rPr>
                <w:rFonts w:ascii="Arial Narrow" w:hAnsi="Arial Narrow" w:cs="Arial"/>
                <w:sz w:val="22"/>
                <w:szCs w:val="22"/>
                <w:lang w:val="en-US"/>
              </w:rPr>
              <w:t>26</w:t>
            </w:r>
            <w:r w:rsidR="002626B7" w:rsidRPr="00CE4ABE">
              <w:rPr>
                <w:rFonts w:ascii="Arial Narrow" w:hAnsi="Arial Narrow" w:cs="Arial"/>
                <w:sz w:val="22"/>
                <w:szCs w:val="22"/>
                <w:lang w:val="en-US"/>
              </w:rPr>
              <w:t>.2020).</w:t>
            </w:r>
          </w:p>
          <w:p w14:paraId="70060154" w14:textId="505C596A" w:rsidR="002626B7" w:rsidRPr="00CE4ABE" w:rsidRDefault="002626B7" w:rsidP="002626B7">
            <w:pPr>
              <w:ind w:left="456" w:hanging="284"/>
              <w:rPr>
                <w:rFonts w:ascii="Arial Narrow" w:hAnsi="Arial Narrow" w:cs="Arial"/>
                <w:sz w:val="22"/>
                <w:szCs w:val="22"/>
                <w:lang w:val="en-US"/>
              </w:rPr>
            </w:pPr>
            <w:r w:rsidRPr="00CE4ABE">
              <w:rPr>
                <w:rFonts w:ascii="Arial Narrow" w:hAnsi="Arial Narrow" w:cs="Arial"/>
                <w:sz w:val="22"/>
                <w:szCs w:val="22"/>
                <w:lang w:val="en-US"/>
              </w:rPr>
              <w:t xml:space="preserve">b) </w:t>
            </w:r>
            <w:r w:rsidR="00D80975" w:rsidRPr="00CE4ABE">
              <w:rPr>
                <w:rFonts w:ascii="Arial Narrow" w:hAnsi="Arial Narrow" w:cs="Arial"/>
                <w:sz w:val="22"/>
                <w:szCs w:val="22"/>
                <w:lang w:val="en-US"/>
              </w:rPr>
              <w:t>Submission</w:t>
            </w:r>
            <w:r w:rsidRPr="00CE4ABE">
              <w:rPr>
                <w:rFonts w:ascii="Arial Narrow" w:hAnsi="Arial Narrow" w:cs="Arial"/>
                <w:sz w:val="22"/>
                <w:szCs w:val="22"/>
                <w:lang w:val="en-US"/>
              </w:rPr>
              <w:t xml:space="preserve"> Note </w:t>
            </w:r>
            <w:r w:rsidR="0057151B" w:rsidRPr="00CE4ABE">
              <w:rPr>
                <w:rFonts w:ascii="Arial Narrow" w:hAnsi="Arial Narrow" w:cs="Arial"/>
                <w:sz w:val="22"/>
                <w:szCs w:val="22"/>
                <w:lang w:val="en-US"/>
              </w:rPr>
              <w:t>No.</w:t>
            </w:r>
            <w:r w:rsidRPr="00CE4ABE">
              <w:rPr>
                <w:rFonts w:ascii="Arial Narrow" w:hAnsi="Arial Narrow" w:cs="Arial"/>
                <w:sz w:val="22"/>
                <w:szCs w:val="22"/>
                <w:lang w:val="en-US"/>
              </w:rPr>
              <w:t xml:space="preserve"> D00203-2020-SENAMHI-DMA (</w:t>
            </w:r>
            <w:r w:rsidR="00FC26EC">
              <w:rPr>
                <w:rFonts w:ascii="Arial Narrow" w:hAnsi="Arial Narrow" w:cs="Arial"/>
                <w:sz w:val="22"/>
                <w:szCs w:val="22"/>
                <w:lang w:val="en-US"/>
              </w:rPr>
              <w:t>11</w:t>
            </w:r>
            <w:r w:rsidRPr="00CE4ABE">
              <w:rPr>
                <w:rFonts w:ascii="Arial Narrow" w:hAnsi="Arial Narrow" w:cs="Arial"/>
                <w:sz w:val="22"/>
                <w:szCs w:val="22"/>
                <w:lang w:val="en-US"/>
              </w:rPr>
              <w:t>.</w:t>
            </w:r>
            <w:r w:rsidR="00FC26EC">
              <w:rPr>
                <w:rFonts w:ascii="Arial Narrow" w:hAnsi="Arial Narrow" w:cs="Arial"/>
                <w:sz w:val="22"/>
                <w:szCs w:val="22"/>
                <w:lang w:val="en-US"/>
              </w:rPr>
              <w:t>23</w:t>
            </w:r>
            <w:r w:rsidRPr="00CE4ABE">
              <w:rPr>
                <w:rFonts w:ascii="Arial Narrow" w:hAnsi="Arial Narrow" w:cs="Arial"/>
                <w:sz w:val="22"/>
                <w:szCs w:val="22"/>
                <w:lang w:val="en-US"/>
              </w:rPr>
              <w:t>.2020).</w:t>
            </w:r>
          </w:p>
          <w:p w14:paraId="316DDF30" w14:textId="64DD3E2F" w:rsidR="002626B7" w:rsidRPr="00CE4ABE" w:rsidRDefault="002626B7" w:rsidP="002626B7">
            <w:pPr>
              <w:ind w:left="456" w:hanging="284"/>
              <w:rPr>
                <w:rFonts w:ascii="Arial Narrow" w:hAnsi="Arial Narrow" w:cs="Arial"/>
                <w:sz w:val="22"/>
                <w:szCs w:val="22"/>
                <w:lang w:val="en-US"/>
              </w:rPr>
            </w:pPr>
            <w:r w:rsidRPr="00CE4ABE">
              <w:rPr>
                <w:rFonts w:ascii="Arial Narrow" w:hAnsi="Arial Narrow" w:cs="Arial"/>
                <w:sz w:val="22"/>
                <w:szCs w:val="22"/>
                <w:lang w:val="en-US"/>
              </w:rPr>
              <w:t xml:space="preserve">c) Memorandum </w:t>
            </w:r>
            <w:r w:rsidR="0057151B" w:rsidRPr="00CE4ABE">
              <w:rPr>
                <w:rFonts w:ascii="Arial Narrow" w:hAnsi="Arial Narrow" w:cs="Arial"/>
                <w:sz w:val="22"/>
                <w:szCs w:val="22"/>
                <w:lang w:val="en-US"/>
              </w:rPr>
              <w:t>No.</w:t>
            </w:r>
            <w:r w:rsidRPr="00CE4ABE">
              <w:rPr>
                <w:rFonts w:ascii="Arial Narrow" w:hAnsi="Arial Narrow" w:cs="Arial"/>
                <w:sz w:val="22"/>
                <w:szCs w:val="22"/>
                <w:lang w:val="en-US"/>
              </w:rPr>
              <w:t xml:space="preserve"> D001093-2020-SENAMHI-DRD (</w:t>
            </w:r>
            <w:r w:rsidR="00FC26EC">
              <w:rPr>
                <w:rFonts w:ascii="Arial Narrow" w:hAnsi="Arial Narrow" w:cs="Arial"/>
                <w:sz w:val="22"/>
                <w:szCs w:val="22"/>
                <w:lang w:val="en-US"/>
              </w:rPr>
              <w:t>11</w:t>
            </w:r>
            <w:r w:rsidRPr="00CE4ABE">
              <w:rPr>
                <w:rFonts w:ascii="Arial Narrow" w:hAnsi="Arial Narrow" w:cs="Arial"/>
                <w:sz w:val="22"/>
                <w:szCs w:val="22"/>
                <w:lang w:val="en-US"/>
              </w:rPr>
              <w:t>.</w:t>
            </w:r>
            <w:r w:rsidR="00FC26EC">
              <w:rPr>
                <w:rFonts w:ascii="Arial Narrow" w:hAnsi="Arial Narrow" w:cs="Arial"/>
                <w:sz w:val="22"/>
                <w:szCs w:val="22"/>
                <w:lang w:val="en-US"/>
              </w:rPr>
              <w:t>23</w:t>
            </w:r>
            <w:r w:rsidRPr="00CE4ABE">
              <w:rPr>
                <w:rFonts w:ascii="Arial Narrow" w:hAnsi="Arial Narrow" w:cs="Arial"/>
                <w:sz w:val="22"/>
                <w:szCs w:val="22"/>
                <w:lang w:val="en-US"/>
              </w:rPr>
              <w:t>.2020).</w:t>
            </w:r>
          </w:p>
          <w:p w14:paraId="5F180F06" w14:textId="3346F2F2" w:rsidR="002626B7" w:rsidRPr="00B93933" w:rsidRDefault="002626B7" w:rsidP="002626B7">
            <w:pPr>
              <w:ind w:left="456" w:hanging="284"/>
              <w:rPr>
                <w:rFonts w:ascii="Arial Narrow" w:hAnsi="Arial Narrow" w:cs="Arial"/>
                <w:sz w:val="22"/>
                <w:szCs w:val="22"/>
                <w:lang w:val="it-IT"/>
              </w:rPr>
            </w:pPr>
            <w:r w:rsidRPr="00B93933">
              <w:rPr>
                <w:rFonts w:ascii="Arial Narrow" w:hAnsi="Arial Narrow" w:cs="Arial"/>
                <w:lang w:val="it-IT"/>
              </w:rPr>
              <w:t xml:space="preserve">d) </w:t>
            </w:r>
            <w:r w:rsidR="00D80975" w:rsidRPr="00B93933">
              <w:rPr>
                <w:rFonts w:ascii="Arial Narrow" w:hAnsi="Arial Narrow" w:cs="Arial"/>
                <w:lang w:val="it-IT"/>
              </w:rPr>
              <w:t xml:space="preserve">Submission </w:t>
            </w:r>
            <w:r w:rsidRPr="00B93933">
              <w:rPr>
                <w:rFonts w:ascii="Arial Narrow" w:hAnsi="Arial Narrow" w:cs="Arial"/>
                <w:lang w:val="it-IT"/>
              </w:rPr>
              <w:t xml:space="preserve">Note </w:t>
            </w:r>
            <w:r w:rsidR="0057151B" w:rsidRPr="00B93933">
              <w:rPr>
                <w:rFonts w:ascii="Arial Narrow" w:hAnsi="Arial Narrow" w:cs="Arial"/>
                <w:lang w:val="it-IT"/>
              </w:rPr>
              <w:t>No.</w:t>
            </w:r>
            <w:r w:rsidRPr="00B93933">
              <w:rPr>
                <w:rFonts w:ascii="Arial Narrow" w:hAnsi="Arial Narrow" w:cs="Arial"/>
                <w:lang w:val="it-IT"/>
              </w:rPr>
              <w:t xml:space="preserve"> D000116-2020-SENAMHI-SPM (</w:t>
            </w:r>
            <w:r w:rsidR="00FC26EC" w:rsidRPr="00B93933">
              <w:rPr>
                <w:rFonts w:ascii="Arial Narrow" w:hAnsi="Arial Narrow" w:cs="Arial"/>
                <w:lang w:val="it-IT"/>
              </w:rPr>
              <w:t>11</w:t>
            </w:r>
            <w:r w:rsidRPr="00B93933">
              <w:rPr>
                <w:rFonts w:ascii="Arial Narrow" w:hAnsi="Arial Narrow" w:cs="Arial"/>
                <w:lang w:val="it-IT"/>
              </w:rPr>
              <w:t>.</w:t>
            </w:r>
            <w:r w:rsidR="00FC26EC" w:rsidRPr="00B93933">
              <w:rPr>
                <w:rFonts w:ascii="Arial Narrow" w:hAnsi="Arial Narrow" w:cs="Arial"/>
                <w:lang w:val="it-IT"/>
              </w:rPr>
              <w:t>23</w:t>
            </w:r>
            <w:r w:rsidRPr="00B93933">
              <w:rPr>
                <w:rFonts w:ascii="Arial Narrow" w:hAnsi="Arial Narrow" w:cs="Arial"/>
                <w:lang w:val="it-IT"/>
              </w:rPr>
              <w:t>.2020).</w:t>
            </w:r>
          </w:p>
          <w:p w14:paraId="39054A2C" w14:textId="772ECE79" w:rsidR="002626B7" w:rsidRPr="00CE4ABE" w:rsidRDefault="002626B7" w:rsidP="002626B7">
            <w:pPr>
              <w:ind w:left="456" w:hanging="284"/>
              <w:rPr>
                <w:rFonts w:ascii="Arial Narrow" w:hAnsi="Arial Narrow" w:cs="Arial"/>
                <w:sz w:val="22"/>
                <w:szCs w:val="22"/>
                <w:lang w:val="en-US"/>
              </w:rPr>
            </w:pPr>
            <w:r w:rsidRPr="00CE4ABE">
              <w:rPr>
                <w:rFonts w:ascii="Arial Narrow" w:hAnsi="Arial Narrow" w:cs="Arial"/>
                <w:sz w:val="22"/>
                <w:szCs w:val="22"/>
                <w:lang w:val="en-US"/>
              </w:rPr>
              <w:t xml:space="preserve">e) Technical Report </w:t>
            </w:r>
            <w:r w:rsidR="0057151B" w:rsidRPr="00CE4ABE">
              <w:rPr>
                <w:rFonts w:ascii="Arial Narrow" w:hAnsi="Arial Narrow" w:cs="Arial"/>
                <w:sz w:val="22"/>
                <w:szCs w:val="22"/>
                <w:lang w:val="en-US"/>
              </w:rPr>
              <w:t>No.</w:t>
            </w:r>
            <w:r w:rsidRPr="00CE4ABE">
              <w:rPr>
                <w:rFonts w:ascii="Arial Narrow" w:hAnsi="Arial Narrow" w:cs="Arial"/>
                <w:sz w:val="22"/>
                <w:szCs w:val="22"/>
                <w:lang w:val="en-US"/>
              </w:rPr>
              <w:t xml:space="preserve"> D000018- SENAMHI-SPM (</w:t>
            </w:r>
            <w:r w:rsidR="00FC26EC">
              <w:rPr>
                <w:rFonts w:ascii="Arial Narrow" w:hAnsi="Arial Narrow" w:cs="Arial"/>
                <w:sz w:val="22"/>
                <w:szCs w:val="22"/>
                <w:lang w:val="en-US"/>
              </w:rPr>
              <w:t>11</w:t>
            </w:r>
            <w:r w:rsidRPr="00CE4ABE">
              <w:rPr>
                <w:rFonts w:ascii="Arial Narrow" w:hAnsi="Arial Narrow" w:cs="Arial"/>
                <w:sz w:val="22"/>
                <w:szCs w:val="22"/>
                <w:lang w:val="en-US"/>
              </w:rPr>
              <w:t>.</w:t>
            </w:r>
            <w:r w:rsidR="00FC26EC">
              <w:rPr>
                <w:rFonts w:ascii="Arial Narrow" w:hAnsi="Arial Narrow" w:cs="Arial"/>
                <w:sz w:val="22"/>
                <w:szCs w:val="22"/>
                <w:lang w:val="en-US"/>
              </w:rPr>
              <w:t>23</w:t>
            </w:r>
            <w:r w:rsidRPr="00CE4ABE">
              <w:rPr>
                <w:rFonts w:ascii="Arial Narrow" w:hAnsi="Arial Narrow" w:cs="Arial"/>
                <w:sz w:val="22"/>
                <w:szCs w:val="22"/>
                <w:lang w:val="en-US"/>
              </w:rPr>
              <w:t>.2020).</w:t>
            </w:r>
          </w:p>
          <w:p w14:paraId="1AFB5087" w14:textId="66A06185" w:rsidR="002626B7" w:rsidRPr="00CE4ABE" w:rsidRDefault="002626B7" w:rsidP="002626B7">
            <w:pPr>
              <w:ind w:left="456" w:hanging="284"/>
              <w:rPr>
                <w:rFonts w:ascii="Arial Narrow" w:hAnsi="Arial Narrow" w:cs="Arial"/>
                <w:sz w:val="22"/>
                <w:szCs w:val="22"/>
                <w:lang w:val="en-US"/>
              </w:rPr>
            </w:pPr>
            <w:r w:rsidRPr="00CE4ABE">
              <w:rPr>
                <w:rFonts w:ascii="Arial Narrow" w:hAnsi="Arial Narrow" w:cs="Arial"/>
                <w:sz w:val="22"/>
                <w:szCs w:val="22"/>
                <w:lang w:val="en-US"/>
              </w:rPr>
              <w:t>f) Wind Table and others (</w:t>
            </w:r>
            <w:r w:rsidR="00FC26EC">
              <w:rPr>
                <w:rFonts w:ascii="Arial Narrow" w:hAnsi="Arial Narrow" w:cs="Arial"/>
                <w:sz w:val="22"/>
                <w:szCs w:val="22"/>
                <w:lang w:val="en-US"/>
              </w:rPr>
              <w:t>11</w:t>
            </w:r>
            <w:r w:rsidRPr="00CE4ABE">
              <w:rPr>
                <w:rFonts w:ascii="Arial Narrow" w:hAnsi="Arial Narrow" w:cs="Arial"/>
                <w:sz w:val="22"/>
                <w:szCs w:val="22"/>
                <w:lang w:val="en-US"/>
              </w:rPr>
              <w:t>.</w:t>
            </w:r>
            <w:r w:rsidR="00FC26EC">
              <w:rPr>
                <w:rFonts w:ascii="Arial Narrow" w:hAnsi="Arial Narrow" w:cs="Arial"/>
                <w:sz w:val="22"/>
                <w:szCs w:val="22"/>
                <w:lang w:val="en-US"/>
              </w:rPr>
              <w:t>25</w:t>
            </w:r>
            <w:r w:rsidRPr="00CE4ABE">
              <w:rPr>
                <w:rFonts w:ascii="Arial Narrow" w:hAnsi="Arial Narrow" w:cs="Arial"/>
                <w:sz w:val="22"/>
                <w:szCs w:val="22"/>
                <w:lang w:val="en-US"/>
              </w:rPr>
              <w:t>.2020).</w:t>
            </w:r>
          </w:p>
          <w:p w14:paraId="08B0D3EC" w14:textId="331CC8B0" w:rsidR="002A31C3" w:rsidRPr="00CE4ABE" w:rsidRDefault="002626B7" w:rsidP="002626B7">
            <w:pPr>
              <w:ind w:left="456" w:hanging="284"/>
              <w:rPr>
                <w:rFonts w:ascii="Arial Narrow" w:hAnsi="Arial Narrow" w:cs="Arial"/>
                <w:sz w:val="22"/>
                <w:szCs w:val="22"/>
                <w:lang w:val="en-US"/>
              </w:rPr>
            </w:pPr>
            <w:r w:rsidRPr="00CE4ABE">
              <w:rPr>
                <w:rFonts w:ascii="Arial Narrow" w:hAnsi="Arial Narrow" w:cs="Arial"/>
                <w:sz w:val="22"/>
                <w:szCs w:val="22"/>
                <w:lang w:val="en-US"/>
              </w:rPr>
              <w:t>g) Information products and/or services for climate and climate change analysis (</w:t>
            </w:r>
            <w:r w:rsidR="00FC26EC">
              <w:rPr>
                <w:rFonts w:ascii="Arial Narrow" w:hAnsi="Arial Narrow" w:cs="Arial"/>
                <w:sz w:val="22"/>
                <w:szCs w:val="22"/>
                <w:lang w:val="en-US"/>
              </w:rPr>
              <w:t>11</w:t>
            </w:r>
            <w:r w:rsidRPr="00CE4ABE">
              <w:rPr>
                <w:rFonts w:ascii="Arial Narrow" w:hAnsi="Arial Narrow" w:cs="Arial"/>
                <w:sz w:val="22"/>
                <w:szCs w:val="22"/>
                <w:lang w:val="en-US"/>
              </w:rPr>
              <w:t>.</w:t>
            </w:r>
            <w:r w:rsidR="00FC26EC">
              <w:rPr>
                <w:rFonts w:ascii="Arial Narrow" w:hAnsi="Arial Narrow" w:cs="Arial"/>
                <w:sz w:val="22"/>
                <w:szCs w:val="22"/>
                <w:lang w:val="en-US"/>
              </w:rPr>
              <w:t>25</w:t>
            </w:r>
            <w:r w:rsidRPr="00CE4ABE">
              <w:rPr>
                <w:rFonts w:ascii="Arial Narrow" w:hAnsi="Arial Narrow" w:cs="Arial"/>
                <w:sz w:val="22"/>
                <w:szCs w:val="22"/>
                <w:lang w:val="en-US"/>
              </w:rPr>
              <w:t>.2020).</w:t>
            </w:r>
          </w:p>
        </w:tc>
        <w:tc>
          <w:tcPr>
            <w:tcW w:w="1069" w:type="dxa"/>
            <w:vAlign w:val="center"/>
          </w:tcPr>
          <w:p w14:paraId="02BEB72A" w14:textId="16FF9E0E" w:rsidR="002A31C3" w:rsidRPr="00CE4ABE" w:rsidRDefault="005251BA" w:rsidP="002A31C3">
            <w:pPr>
              <w:jc w:val="center"/>
              <w:rPr>
                <w:rFonts w:ascii="Arial Narrow" w:hAnsi="Arial Narrow" w:cs="Arial"/>
                <w:sz w:val="22"/>
                <w:szCs w:val="22"/>
                <w:lang w:val="en-US"/>
              </w:rPr>
            </w:pPr>
            <w:r w:rsidRPr="00CE4ABE">
              <w:rPr>
                <w:rFonts w:ascii="Arial Narrow" w:hAnsi="Arial Narrow" w:cs="Arial"/>
                <w:sz w:val="22"/>
                <w:szCs w:val="22"/>
                <w:lang w:val="en-US"/>
              </w:rPr>
              <w:t>Spanish</w:t>
            </w:r>
          </w:p>
        </w:tc>
        <w:tc>
          <w:tcPr>
            <w:tcW w:w="1124" w:type="dxa"/>
            <w:vAlign w:val="center"/>
          </w:tcPr>
          <w:p w14:paraId="59BED518" w14:textId="77777777" w:rsidR="002A31C3" w:rsidRPr="00CE4ABE" w:rsidRDefault="002A31C3" w:rsidP="002A31C3">
            <w:pPr>
              <w:jc w:val="center"/>
              <w:rPr>
                <w:rFonts w:ascii="Arial Narrow" w:hAnsi="Arial Narrow" w:cs="Arial"/>
                <w:sz w:val="22"/>
                <w:szCs w:val="22"/>
                <w:lang w:val="en-US"/>
              </w:rPr>
            </w:pPr>
            <w:r w:rsidRPr="00CE4ABE">
              <w:rPr>
                <w:rFonts w:ascii="Arial Narrow" w:hAnsi="Arial Narrow" w:cs="Arial"/>
                <w:sz w:val="22"/>
                <w:szCs w:val="22"/>
                <w:lang w:val="en-US"/>
              </w:rPr>
              <w:t>X</w:t>
            </w:r>
          </w:p>
          <w:p w14:paraId="69858319" w14:textId="0901E6F8" w:rsidR="002A31C3" w:rsidRPr="00CE4ABE" w:rsidRDefault="002A31C3" w:rsidP="002A31C3">
            <w:pPr>
              <w:jc w:val="center"/>
              <w:rPr>
                <w:rFonts w:ascii="Arial Narrow" w:hAnsi="Arial Narrow" w:cs="Arial"/>
                <w:sz w:val="22"/>
                <w:szCs w:val="22"/>
                <w:lang w:val="en-US"/>
              </w:rPr>
            </w:pPr>
            <w:r w:rsidRPr="00CE4ABE">
              <w:rPr>
                <w:rFonts w:ascii="Arial Narrow" w:hAnsi="Arial Narrow" w:cs="Arial"/>
                <w:sz w:val="22"/>
                <w:szCs w:val="22"/>
                <w:lang w:val="en-US"/>
              </w:rPr>
              <w:t>(PDF)</w:t>
            </w:r>
          </w:p>
        </w:tc>
      </w:tr>
      <w:tr w:rsidR="002626B7" w:rsidRPr="00CE4ABE" w14:paraId="0777A511" w14:textId="77777777" w:rsidTr="002626B7">
        <w:tc>
          <w:tcPr>
            <w:tcW w:w="982" w:type="dxa"/>
            <w:vAlign w:val="center"/>
          </w:tcPr>
          <w:p w14:paraId="1226B8D2" w14:textId="7F570B8F"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3</w:t>
            </w:r>
          </w:p>
        </w:tc>
        <w:tc>
          <w:tcPr>
            <w:tcW w:w="5319" w:type="dxa"/>
          </w:tcPr>
          <w:p w14:paraId="728D1DE9" w14:textId="7F0482E4" w:rsidR="002626B7" w:rsidRPr="00CE4ABE" w:rsidRDefault="002626B7" w:rsidP="00D80975">
            <w:pPr>
              <w:rPr>
                <w:rFonts w:ascii="Arial Narrow" w:hAnsi="Arial Narrow" w:cs="Arial"/>
                <w:sz w:val="22"/>
                <w:szCs w:val="22"/>
                <w:lang w:val="en-US"/>
              </w:rPr>
            </w:pPr>
            <w:r w:rsidRPr="00CE4ABE">
              <w:rPr>
                <w:rFonts w:ascii="Arial Narrow" w:hAnsi="Arial Narrow" w:cs="Arial"/>
                <w:sz w:val="22"/>
                <w:szCs w:val="22"/>
                <w:lang w:val="en-US"/>
              </w:rPr>
              <w:t xml:space="preserve">ANNEX I: List of localities in the </w:t>
            </w:r>
            <w:r w:rsidR="00D80975" w:rsidRPr="00CE4ABE">
              <w:rPr>
                <w:rFonts w:ascii="Arial Narrow" w:hAnsi="Arial Narrow" w:cs="Arial"/>
                <w:sz w:val="22"/>
                <w:szCs w:val="22"/>
                <w:lang w:val="en-US"/>
              </w:rPr>
              <w:t>Jungle</w:t>
            </w:r>
            <w:r w:rsidRPr="00CE4ABE">
              <w:rPr>
                <w:rFonts w:ascii="Arial Narrow" w:hAnsi="Arial Narrow" w:cs="Arial"/>
                <w:sz w:val="22"/>
                <w:szCs w:val="22"/>
                <w:lang w:val="en-US"/>
              </w:rPr>
              <w:t xml:space="preserve"> and VRAEM areas, from Report No. 3 of the Technical Consultant - </w:t>
            </w:r>
            <w:proofErr w:type="spellStart"/>
            <w:r w:rsidRPr="00CE4ABE">
              <w:rPr>
                <w:rFonts w:ascii="Arial Narrow" w:hAnsi="Arial Narrow" w:cs="Arial"/>
                <w:sz w:val="22"/>
                <w:szCs w:val="22"/>
                <w:lang w:val="en-US"/>
              </w:rPr>
              <w:t>Consorcio</w:t>
            </w:r>
            <w:proofErr w:type="spellEnd"/>
            <w:r w:rsidRPr="00CE4ABE">
              <w:rPr>
                <w:rFonts w:ascii="Arial Narrow" w:hAnsi="Arial Narrow" w:cs="Arial"/>
                <w:sz w:val="22"/>
                <w:szCs w:val="22"/>
                <w:lang w:val="en-US"/>
              </w:rPr>
              <w:t xml:space="preserve"> Perú </w:t>
            </w:r>
            <w:proofErr w:type="spellStart"/>
            <w:r w:rsidRPr="00CE4ABE">
              <w:rPr>
                <w:rFonts w:ascii="Arial Narrow" w:hAnsi="Arial Narrow" w:cs="Arial"/>
                <w:sz w:val="22"/>
                <w:szCs w:val="22"/>
                <w:lang w:val="en-US"/>
              </w:rPr>
              <w:t>Conectado</w:t>
            </w:r>
            <w:proofErr w:type="spellEnd"/>
            <w:r w:rsidRPr="00CE4ABE">
              <w:rPr>
                <w:rFonts w:ascii="Arial Narrow" w:hAnsi="Arial Narrow" w:cs="Arial"/>
                <w:sz w:val="22"/>
                <w:szCs w:val="22"/>
                <w:lang w:val="en-US"/>
              </w:rPr>
              <w:t>.</w:t>
            </w:r>
          </w:p>
        </w:tc>
        <w:tc>
          <w:tcPr>
            <w:tcW w:w="1069" w:type="dxa"/>
            <w:vAlign w:val="center"/>
          </w:tcPr>
          <w:p w14:paraId="2AC17ABE" w14:textId="4CCCD155"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Spanish</w:t>
            </w:r>
          </w:p>
        </w:tc>
        <w:tc>
          <w:tcPr>
            <w:tcW w:w="1124" w:type="dxa"/>
            <w:vAlign w:val="center"/>
          </w:tcPr>
          <w:p w14:paraId="65146507" w14:textId="77777777"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X</w:t>
            </w:r>
          </w:p>
          <w:p w14:paraId="5B8E91AE" w14:textId="63394564"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(EXCEL)</w:t>
            </w:r>
          </w:p>
        </w:tc>
      </w:tr>
      <w:tr w:rsidR="002626B7" w:rsidRPr="00CE4ABE" w14:paraId="30C5A14A" w14:textId="77777777" w:rsidTr="002626B7">
        <w:tc>
          <w:tcPr>
            <w:tcW w:w="982" w:type="dxa"/>
            <w:vAlign w:val="center"/>
          </w:tcPr>
          <w:p w14:paraId="14044363" w14:textId="496376E4"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4</w:t>
            </w:r>
          </w:p>
        </w:tc>
        <w:tc>
          <w:tcPr>
            <w:tcW w:w="5319" w:type="dxa"/>
          </w:tcPr>
          <w:p w14:paraId="0299E803" w14:textId="64637DFD" w:rsidR="002626B7" w:rsidRPr="00CE4ABE" w:rsidRDefault="002626B7" w:rsidP="002626B7">
            <w:pPr>
              <w:rPr>
                <w:rFonts w:ascii="Arial Narrow" w:hAnsi="Arial Narrow" w:cs="Arial"/>
                <w:sz w:val="22"/>
                <w:szCs w:val="22"/>
                <w:lang w:val="en-US"/>
              </w:rPr>
            </w:pPr>
            <w:r w:rsidRPr="00CE4ABE">
              <w:rPr>
                <w:rFonts w:ascii="Arial Narrow" w:hAnsi="Arial Narrow" w:cs="Arial"/>
                <w:sz w:val="22"/>
                <w:szCs w:val="22"/>
                <w:lang w:val="en-US"/>
              </w:rPr>
              <w:t xml:space="preserve">ANNEX II: Technical reference information on existing disruptive technologies to provide 4G mobile coverage services in rural areas, from Report No. 3 of the Technical Consultant - </w:t>
            </w:r>
            <w:proofErr w:type="spellStart"/>
            <w:r w:rsidRPr="00CE4ABE">
              <w:rPr>
                <w:rFonts w:ascii="Arial Narrow" w:hAnsi="Arial Narrow" w:cs="Arial"/>
                <w:sz w:val="22"/>
                <w:szCs w:val="22"/>
                <w:lang w:val="en-US"/>
              </w:rPr>
              <w:t>Consorcio</w:t>
            </w:r>
            <w:proofErr w:type="spellEnd"/>
            <w:r w:rsidRPr="00CE4ABE">
              <w:rPr>
                <w:rFonts w:ascii="Arial Narrow" w:hAnsi="Arial Narrow" w:cs="Arial"/>
                <w:sz w:val="22"/>
                <w:szCs w:val="22"/>
                <w:lang w:val="en-US"/>
              </w:rPr>
              <w:t xml:space="preserve"> Perú </w:t>
            </w:r>
            <w:proofErr w:type="spellStart"/>
            <w:r w:rsidRPr="00CE4ABE">
              <w:rPr>
                <w:rFonts w:ascii="Arial Narrow" w:hAnsi="Arial Narrow" w:cs="Arial"/>
                <w:sz w:val="22"/>
                <w:szCs w:val="22"/>
                <w:lang w:val="en-US"/>
              </w:rPr>
              <w:t>Conectado</w:t>
            </w:r>
            <w:proofErr w:type="spellEnd"/>
            <w:r w:rsidRPr="00CE4ABE">
              <w:rPr>
                <w:rFonts w:ascii="Arial Narrow" w:hAnsi="Arial Narrow" w:cs="Arial"/>
                <w:sz w:val="22"/>
                <w:szCs w:val="22"/>
                <w:lang w:val="en-US"/>
              </w:rPr>
              <w:t xml:space="preserve"> (</w:t>
            </w:r>
            <w:r w:rsidR="00FC26EC">
              <w:rPr>
                <w:rFonts w:ascii="Arial Narrow" w:hAnsi="Arial Narrow" w:cs="Arial"/>
                <w:sz w:val="22"/>
                <w:szCs w:val="22"/>
                <w:lang w:val="en-US"/>
              </w:rPr>
              <w:t>03</w:t>
            </w:r>
            <w:r w:rsidRPr="00CE4ABE">
              <w:rPr>
                <w:rFonts w:ascii="Arial Narrow" w:hAnsi="Arial Narrow" w:cs="Arial"/>
                <w:sz w:val="22"/>
                <w:szCs w:val="22"/>
                <w:lang w:val="en-US"/>
              </w:rPr>
              <w:t>.</w:t>
            </w:r>
            <w:r w:rsidR="00FC26EC">
              <w:rPr>
                <w:rFonts w:ascii="Arial Narrow" w:hAnsi="Arial Narrow" w:cs="Arial"/>
                <w:sz w:val="22"/>
                <w:szCs w:val="22"/>
                <w:lang w:val="en-US"/>
              </w:rPr>
              <w:t>31</w:t>
            </w:r>
            <w:r w:rsidRPr="00CE4ABE">
              <w:rPr>
                <w:rFonts w:ascii="Arial Narrow" w:hAnsi="Arial Narrow" w:cs="Arial"/>
                <w:sz w:val="22"/>
                <w:szCs w:val="22"/>
                <w:lang w:val="en-US"/>
              </w:rPr>
              <w:t>.2021).</w:t>
            </w:r>
          </w:p>
        </w:tc>
        <w:tc>
          <w:tcPr>
            <w:tcW w:w="1069" w:type="dxa"/>
            <w:vAlign w:val="center"/>
          </w:tcPr>
          <w:p w14:paraId="656673A9" w14:textId="34DFF878"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Spanish</w:t>
            </w:r>
          </w:p>
        </w:tc>
        <w:tc>
          <w:tcPr>
            <w:tcW w:w="1124" w:type="dxa"/>
            <w:vAlign w:val="center"/>
          </w:tcPr>
          <w:p w14:paraId="29066521" w14:textId="77777777"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X</w:t>
            </w:r>
          </w:p>
          <w:p w14:paraId="266FF98F" w14:textId="75625CD4"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(PDF)</w:t>
            </w:r>
          </w:p>
        </w:tc>
      </w:tr>
      <w:tr w:rsidR="002626B7" w:rsidRPr="00CE4ABE" w14:paraId="0D4C5B9D" w14:textId="77777777" w:rsidTr="002626B7">
        <w:tc>
          <w:tcPr>
            <w:tcW w:w="982" w:type="dxa"/>
            <w:vAlign w:val="center"/>
          </w:tcPr>
          <w:p w14:paraId="1323D3DA" w14:textId="456348C3"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5</w:t>
            </w:r>
          </w:p>
        </w:tc>
        <w:tc>
          <w:tcPr>
            <w:tcW w:w="5319" w:type="dxa"/>
          </w:tcPr>
          <w:p w14:paraId="60830705" w14:textId="10EF3106" w:rsidR="002626B7" w:rsidRPr="00CE4ABE" w:rsidRDefault="002626B7" w:rsidP="002626B7">
            <w:pPr>
              <w:rPr>
                <w:rFonts w:ascii="Arial Narrow" w:hAnsi="Arial Narrow" w:cs="Arial"/>
                <w:sz w:val="22"/>
                <w:szCs w:val="22"/>
                <w:lang w:val="en-US"/>
              </w:rPr>
            </w:pPr>
            <w:r w:rsidRPr="00CE4ABE">
              <w:rPr>
                <w:rFonts w:ascii="Arial Narrow" w:hAnsi="Arial Narrow" w:cs="Arial"/>
                <w:sz w:val="22"/>
                <w:szCs w:val="22"/>
                <w:lang w:val="en-US"/>
              </w:rPr>
              <w:t xml:space="preserve">ANNEX III: Procedures and regulations applicable to environmental management for localities located in protection or reserve zones, from Report No. 3 of the Technical Consultant - </w:t>
            </w:r>
            <w:proofErr w:type="spellStart"/>
            <w:r w:rsidRPr="00CE4ABE">
              <w:rPr>
                <w:rFonts w:ascii="Arial Narrow" w:hAnsi="Arial Narrow" w:cs="Arial"/>
                <w:sz w:val="22"/>
                <w:szCs w:val="22"/>
                <w:lang w:val="en-US"/>
              </w:rPr>
              <w:t>Consorcio</w:t>
            </w:r>
            <w:proofErr w:type="spellEnd"/>
            <w:r w:rsidRPr="00CE4ABE">
              <w:rPr>
                <w:rFonts w:ascii="Arial Narrow" w:hAnsi="Arial Narrow" w:cs="Arial"/>
                <w:sz w:val="22"/>
                <w:szCs w:val="22"/>
                <w:lang w:val="en-US"/>
              </w:rPr>
              <w:t xml:space="preserve"> Perú </w:t>
            </w:r>
            <w:proofErr w:type="spellStart"/>
            <w:r w:rsidRPr="00CE4ABE">
              <w:rPr>
                <w:rFonts w:ascii="Arial Narrow" w:hAnsi="Arial Narrow" w:cs="Arial"/>
                <w:sz w:val="22"/>
                <w:szCs w:val="22"/>
                <w:lang w:val="en-US"/>
              </w:rPr>
              <w:t>Conectado</w:t>
            </w:r>
            <w:proofErr w:type="spellEnd"/>
            <w:r w:rsidRPr="00CE4ABE">
              <w:rPr>
                <w:rFonts w:ascii="Arial Narrow" w:hAnsi="Arial Narrow" w:cs="Arial"/>
                <w:sz w:val="22"/>
                <w:szCs w:val="22"/>
                <w:lang w:val="en-US"/>
              </w:rPr>
              <w:t xml:space="preserve"> (</w:t>
            </w:r>
            <w:r w:rsidR="00FC26EC">
              <w:rPr>
                <w:rFonts w:ascii="Arial Narrow" w:hAnsi="Arial Narrow" w:cs="Arial"/>
                <w:sz w:val="22"/>
                <w:szCs w:val="22"/>
                <w:lang w:val="en-US"/>
              </w:rPr>
              <w:t>03</w:t>
            </w:r>
            <w:r w:rsidRPr="00CE4ABE">
              <w:rPr>
                <w:rFonts w:ascii="Arial Narrow" w:hAnsi="Arial Narrow" w:cs="Arial"/>
                <w:sz w:val="22"/>
                <w:szCs w:val="22"/>
                <w:lang w:val="en-US"/>
              </w:rPr>
              <w:t>.</w:t>
            </w:r>
            <w:r w:rsidR="00FC26EC">
              <w:rPr>
                <w:rFonts w:ascii="Arial Narrow" w:hAnsi="Arial Narrow" w:cs="Arial"/>
                <w:sz w:val="22"/>
                <w:szCs w:val="22"/>
                <w:lang w:val="en-US"/>
              </w:rPr>
              <w:t>31</w:t>
            </w:r>
            <w:r w:rsidRPr="00CE4ABE">
              <w:rPr>
                <w:rFonts w:ascii="Arial Narrow" w:hAnsi="Arial Narrow" w:cs="Arial"/>
                <w:sz w:val="22"/>
                <w:szCs w:val="22"/>
                <w:lang w:val="en-US"/>
              </w:rPr>
              <w:t>.2021).</w:t>
            </w:r>
          </w:p>
        </w:tc>
        <w:tc>
          <w:tcPr>
            <w:tcW w:w="1069" w:type="dxa"/>
            <w:vAlign w:val="center"/>
          </w:tcPr>
          <w:p w14:paraId="1DB126D5" w14:textId="6E2B7524"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Spanish</w:t>
            </w:r>
          </w:p>
        </w:tc>
        <w:tc>
          <w:tcPr>
            <w:tcW w:w="1124" w:type="dxa"/>
            <w:vAlign w:val="center"/>
          </w:tcPr>
          <w:p w14:paraId="599039E9" w14:textId="77777777"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X</w:t>
            </w:r>
          </w:p>
          <w:p w14:paraId="302B6EF4" w14:textId="0D0A7418" w:rsidR="002626B7" w:rsidRPr="00CE4ABE" w:rsidRDefault="002626B7" w:rsidP="002626B7">
            <w:pPr>
              <w:jc w:val="center"/>
              <w:rPr>
                <w:rFonts w:ascii="Arial Narrow" w:hAnsi="Arial Narrow" w:cs="Arial"/>
                <w:sz w:val="22"/>
                <w:szCs w:val="22"/>
                <w:lang w:val="en-US"/>
              </w:rPr>
            </w:pPr>
            <w:r w:rsidRPr="00CE4ABE">
              <w:rPr>
                <w:rFonts w:ascii="Arial Narrow" w:hAnsi="Arial Narrow" w:cs="Arial"/>
                <w:sz w:val="22"/>
                <w:szCs w:val="22"/>
                <w:lang w:val="en-US"/>
              </w:rPr>
              <w:t>(PDF)</w:t>
            </w:r>
          </w:p>
        </w:tc>
      </w:tr>
    </w:tbl>
    <w:p w14:paraId="6A3C3D51" w14:textId="35C87049" w:rsidR="005212EC" w:rsidRPr="00CE4ABE" w:rsidRDefault="005212EC" w:rsidP="005212EC">
      <w:pPr>
        <w:rPr>
          <w:rFonts w:ascii="Arial" w:hAnsi="Arial" w:cs="Arial"/>
          <w:lang w:val="en-US"/>
        </w:rPr>
      </w:pPr>
    </w:p>
    <w:p w14:paraId="65886BBF" w14:textId="77777777" w:rsidR="002A31C3" w:rsidRPr="00CE4ABE" w:rsidRDefault="002A31C3" w:rsidP="005212EC">
      <w:pPr>
        <w:rPr>
          <w:rFonts w:ascii="Arial" w:hAnsi="Arial" w:cs="Arial"/>
          <w:lang w:val="en-US"/>
        </w:rPr>
      </w:pPr>
    </w:p>
    <w:p w14:paraId="24CAA68E" w14:textId="0D645EF2" w:rsidR="00D201C9" w:rsidRPr="00CE4ABE" w:rsidRDefault="00D201C9">
      <w:pPr>
        <w:rPr>
          <w:rFonts w:ascii="Arial" w:hAnsi="Arial" w:cs="Arial"/>
          <w:lang w:val="en-US"/>
        </w:rPr>
      </w:pPr>
      <w:r w:rsidRPr="00CE4ABE">
        <w:rPr>
          <w:rFonts w:ascii="Arial" w:hAnsi="Arial" w:cs="Arial"/>
          <w:lang w:val="en-US"/>
        </w:rPr>
        <w:br w:type="page"/>
      </w:r>
    </w:p>
    <w:p w14:paraId="570C8304" w14:textId="4338768A" w:rsidR="002626B7" w:rsidRPr="00CE4ABE" w:rsidRDefault="002626B7" w:rsidP="002626B7">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12 of the </w:t>
      </w:r>
      <w:r w:rsidR="00576CED">
        <w:rPr>
          <w:rFonts w:ascii="Arial" w:hAnsi="Arial" w:cs="Arial"/>
          <w:b/>
          <w:bCs/>
          <w:lang w:val="en-US"/>
        </w:rPr>
        <w:t>B</w:t>
      </w:r>
      <w:r w:rsidR="00576CED" w:rsidRPr="00894A66">
        <w:rPr>
          <w:rFonts w:ascii="Arial" w:hAnsi="Arial" w:cs="Arial"/>
          <w:b/>
          <w:bCs/>
          <w:lang w:val="en-US"/>
        </w:rPr>
        <w:t xml:space="preserve">idding </w:t>
      </w:r>
      <w:r w:rsidR="00576CED">
        <w:rPr>
          <w:rFonts w:ascii="Arial" w:hAnsi="Arial" w:cs="Arial"/>
          <w:b/>
          <w:bCs/>
          <w:lang w:val="en-US"/>
        </w:rPr>
        <w:t>T</w:t>
      </w:r>
      <w:r w:rsidR="00576CED" w:rsidRPr="00894A66">
        <w:rPr>
          <w:rFonts w:ascii="Arial" w:hAnsi="Arial" w:cs="Arial"/>
          <w:b/>
          <w:bCs/>
          <w:lang w:val="en-US"/>
        </w:rPr>
        <w:t>erms</w:t>
      </w:r>
    </w:p>
    <w:p w14:paraId="160B27AB" w14:textId="77777777" w:rsidR="002626B7" w:rsidRPr="00CE4ABE" w:rsidRDefault="002626B7" w:rsidP="002626B7">
      <w:pPr>
        <w:jc w:val="center"/>
        <w:rPr>
          <w:rFonts w:ascii="Arial" w:hAnsi="Arial" w:cs="Arial"/>
          <w:b/>
          <w:bCs/>
          <w:lang w:val="en-US"/>
        </w:rPr>
      </w:pPr>
    </w:p>
    <w:p w14:paraId="2E858658" w14:textId="2ED400FF" w:rsidR="005212EC" w:rsidRPr="00CE4ABE" w:rsidRDefault="002626B7" w:rsidP="002626B7">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1 - </w:t>
      </w:r>
      <w:r w:rsidR="00D80975" w:rsidRPr="00CE4ABE">
        <w:rPr>
          <w:rFonts w:ascii="Arial" w:hAnsi="Arial" w:cs="Arial"/>
          <w:b/>
          <w:bCs/>
          <w:lang w:val="en-US"/>
        </w:rPr>
        <w:t>Request for user registration</w:t>
      </w:r>
    </w:p>
    <w:p w14:paraId="7E2B029A" w14:textId="1A027D7B" w:rsidR="00872A9B" w:rsidRPr="00CE4ABE" w:rsidRDefault="00F020D6" w:rsidP="00872A9B">
      <w:pPr>
        <w:jc w:val="center"/>
        <w:rPr>
          <w:rFonts w:ascii="Arial" w:hAnsi="Arial" w:cs="Arial"/>
          <w:b/>
          <w:bCs/>
          <w:lang w:val="en-US"/>
        </w:rPr>
      </w:pPr>
      <w:r w:rsidRPr="00CE4ABE">
        <w:rPr>
          <w:rFonts w:ascii="Arial" w:hAnsi="Arial" w:cs="Arial"/>
          <w:b/>
          <w:bCs/>
          <w:lang w:val="en-US"/>
        </w:rPr>
        <w:t>Reference: paragraph</w:t>
      </w:r>
      <w:r w:rsidR="00872A9B" w:rsidRPr="00CE4ABE">
        <w:rPr>
          <w:rFonts w:ascii="Arial" w:hAnsi="Arial" w:cs="Arial"/>
          <w:b/>
          <w:bCs/>
          <w:lang w:val="en-US"/>
        </w:rPr>
        <w:t xml:space="preserve"> 13.2</w:t>
      </w:r>
    </w:p>
    <w:p w14:paraId="537FB017" w14:textId="77777777" w:rsidR="005212EC" w:rsidRPr="00CE4ABE" w:rsidRDefault="005212EC" w:rsidP="005212EC">
      <w:pPr>
        <w:rPr>
          <w:rFonts w:ascii="Arial" w:hAnsi="Arial" w:cs="Arial"/>
          <w:lang w:val="en-US"/>
        </w:rPr>
      </w:pPr>
    </w:p>
    <w:p w14:paraId="2D72A41F" w14:textId="7C57E818" w:rsidR="00D201C9" w:rsidRPr="00CE4ABE" w:rsidRDefault="00904803" w:rsidP="005212EC">
      <w:pPr>
        <w:rPr>
          <w:rFonts w:ascii="Arial" w:hAnsi="Arial" w:cs="Arial"/>
          <w:lang w:val="en-US"/>
        </w:rPr>
      </w:pPr>
      <w:r w:rsidRPr="00CE4ABE">
        <w:rPr>
          <w:rFonts w:cs="Arial"/>
          <w:noProof/>
          <w:lang w:eastAsia="es-PE"/>
        </w:rPr>
        <mc:AlternateContent>
          <mc:Choice Requires="wpg">
            <w:drawing>
              <wp:inline distT="0" distB="0" distL="0" distR="0" wp14:anchorId="536FD24F" wp14:editId="6B9F88BB">
                <wp:extent cx="5400040" cy="6625646"/>
                <wp:effectExtent l="19050" t="19050" r="10160" b="22860"/>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6625646"/>
                          <a:chOff x="2181" y="2794"/>
                          <a:chExt cx="8790" cy="10785"/>
                        </a:xfrm>
                      </wpg:grpSpPr>
                      <pic:pic xmlns:pic="http://schemas.openxmlformats.org/drawingml/2006/picture">
                        <pic:nvPicPr>
                          <pic:cNvPr id="4"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181" y="2794"/>
                            <a:ext cx="8790" cy="10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5" name="Rectangle 9"/>
                        <wps:cNvSpPr>
                          <a:spLocks noChangeArrowheads="1"/>
                        </wps:cNvSpPr>
                        <wps:spPr bwMode="auto">
                          <a:xfrm>
                            <a:off x="2241" y="4138"/>
                            <a:ext cx="288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792221" id="Group 7" o:spid="_x0000_s1026" style="width:425.2pt;height:521.7pt;mso-position-horizontal-relative:char;mso-position-vertical-relative:line" coordorigin="2181,2794" coordsize="8790,107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181;top:2794;width:8790;height:10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" stroked="t">
                  <v:imagedata r:id="rId12" o:title=""/>
                </v:shape>
                <v:rect id="Rectangle 9" o:spid="_x0000_s1028" style="position:absolute;left:2241;top:4138;width:28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w10:anchorlock/>
              </v:group>
            </w:pict>
          </mc:Fallback>
        </mc:AlternateContent>
      </w:r>
    </w:p>
    <w:p w14:paraId="365FA980" w14:textId="77777777" w:rsidR="00D201C9" w:rsidRPr="00CE4ABE" w:rsidRDefault="00D201C9" w:rsidP="005212EC">
      <w:pPr>
        <w:rPr>
          <w:rFonts w:ascii="Arial" w:hAnsi="Arial" w:cs="Arial"/>
          <w:lang w:val="en-US"/>
        </w:rPr>
      </w:pPr>
    </w:p>
    <w:p w14:paraId="1B975944" w14:textId="77777777" w:rsidR="00D201C9" w:rsidRPr="00CE4ABE" w:rsidRDefault="00D201C9">
      <w:pPr>
        <w:rPr>
          <w:rFonts w:ascii="Arial" w:hAnsi="Arial" w:cs="Arial"/>
          <w:lang w:val="en-US"/>
        </w:rPr>
      </w:pPr>
      <w:r w:rsidRPr="00CE4ABE">
        <w:rPr>
          <w:rFonts w:ascii="Arial" w:hAnsi="Arial" w:cs="Arial"/>
          <w:lang w:val="en-US"/>
        </w:rPr>
        <w:br w:type="page"/>
      </w:r>
    </w:p>
    <w:p w14:paraId="78652A8F" w14:textId="68287149" w:rsidR="002626B7" w:rsidRPr="00CE4ABE" w:rsidRDefault="002626B7" w:rsidP="002626B7">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12 of the </w:t>
      </w:r>
      <w:r w:rsidR="005F3421">
        <w:rPr>
          <w:rFonts w:ascii="Arial" w:hAnsi="Arial" w:cs="Arial"/>
          <w:b/>
          <w:bCs/>
          <w:lang w:val="en-US"/>
        </w:rPr>
        <w:t>B</w:t>
      </w:r>
      <w:r w:rsidR="005F3421" w:rsidRPr="00894A66">
        <w:rPr>
          <w:rFonts w:ascii="Arial" w:hAnsi="Arial" w:cs="Arial"/>
          <w:b/>
          <w:bCs/>
          <w:lang w:val="en-US"/>
        </w:rPr>
        <w:t xml:space="preserve">idding </w:t>
      </w:r>
      <w:r w:rsidR="005F3421">
        <w:rPr>
          <w:rFonts w:ascii="Arial" w:hAnsi="Arial" w:cs="Arial"/>
          <w:b/>
          <w:bCs/>
          <w:lang w:val="en-US"/>
        </w:rPr>
        <w:t>T</w:t>
      </w:r>
      <w:r w:rsidR="005F3421" w:rsidRPr="00894A66">
        <w:rPr>
          <w:rFonts w:ascii="Arial" w:hAnsi="Arial" w:cs="Arial"/>
          <w:b/>
          <w:bCs/>
          <w:lang w:val="en-US"/>
        </w:rPr>
        <w:t>erms</w:t>
      </w:r>
      <w:r w:rsidRPr="00CE4ABE">
        <w:rPr>
          <w:rFonts w:ascii="Arial" w:hAnsi="Arial" w:cs="Arial"/>
          <w:b/>
          <w:bCs/>
          <w:lang w:val="en-US"/>
        </w:rPr>
        <w:t xml:space="preserve"> </w:t>
      </w:r>
    </w:p>
    <w:p w14:paraId="7BBFBA81" w14:textId="3DB937A1" w:rsidR="005212EC" w:rsidRPr="00CE4ABE" w:rsidRDefault="002626B7" w:rsidP="002626B7">
      <w:pPr>
        <w:jc w:val="center"/>
        <w:rPr>
          <w:rFonts w:ascii="Arial" w:hAnsi="Arial" w:cs="Arial"/>
          <w:b/>
          <w:bCs/>
          <w:lang w:val="en-US"/>
        </w:rPr>
      </w:pPr>
      <w:r w:rsidRPr="00CE4ABE">
        <w:rPr>
          <w:rFonts w:ascii="Arial" w:hAnsi="Arial" w:cs="Arial"/>
          <w:b/>
          <w:bCs/>
          <w:lang w:val="en-US"/>
        </w:rPr>
        <w:t xml:space="preserve">Form </w:t>
      </w:r>
      <w:r w:rsidR="0057151B" w:rsidRPr="00CE4ABE">
        <w:rPr>
          <w:rFonts w:ascii="Arial" w:hAnsi="Arial" w:cs="Arial"/>
          <w:b/>
          <w:bCs/>
          <w:lang w:val="en-US"/>
        </w:rPr>
        <w:t>No.</w:t>
      </w:r>
      <w:r w:rsidRPr="00CE4ABE">
        <w:rPr>
          <w:rFonts w:ascii="Arial" w:hAnsi="Arial" w:cs="Arial"/>
          <w:b/>
          <w:bCs/>
          <w:lang w:val="en-US"/>
        </w:rPr>
        <w:t xml:space="preserve"> 2- Confidentiality Agreement</w:t>
      </w:r>
    </w:p>
    <w:p w14:paraId="0562CFEB" w14:textId="18EDBE1B" w:rsidR="005212EC" w:rsidRPr="00CE4ABE" w:rsidRDefault="00F020D6" w:rsidP="00D201C9">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13.2</w:t>
      </w:r>
    </w:p>
    <w:p w14:paraId="3ACF10F6" w14:textId="77777777" w:rsidR="005212EC" w:rsidRPr="00CE4ABE" w:rsidRDefault="005212EC" w:rsidP="005212EC">
      <w:pPr>
        <w:rPr>
          <w:rFonts w:ascii="Arial" w:hAnsi="Arial" w:cs="Arial"/>
          <w:lang w:val="en-US"/>
        </w:rPr>
      </w:pPr>
    </w:p>
    <w:p w14:paraId="34CA75C0" w14:textId="3965267A" w:rsidR="005212EC" w:rsidRPr="00CE4ABE" w:rsidRDefault="005212EC" w:rsidP="005212EC">
      <w:pPr>
        <w:rPr>
          <w:rFonts w:ascii="Arial" w:hAnsi="Arial" w:cs="Arial"/>
          <w:lang w:val="en-US"/>
        </w:rPr>
      </w:pPr>
      <w:proofErr w:type="gramStart"/>
      <w:r w:rsidRPr="00CE4ABE">
        <w:rPr>
          <w:rFonts w:ascii="Arial" w:hAnsi="Arial" w:cs="Arial"/>
          <w:lang w:val="en-US"/>
        </w:rPr>
        <w:t>Lima,................</w:t>
      </w:r>
      <w:r w:rsidR="002626B7" w:rsidRPr="00CE4ABE">
        <w:rPr>
          <w:rFonts w:ascii="Arial" w:hAnsi="Arial" w:cs="Arial"/>
          <w:lang w:val="en-US"/>
        </w:rPr>
        <w:t>....................</w:t>
      </w:r>
      <w:proofErr w:type="gramEnd"/>
      <w:r w:rsidR="002626B7" w:rsidRPr="00CE4ABE">
        <w:rPr>
          <w:rFonts w:ascii="Arial" w:hAnsi="Arial" w:cs="Arial"/>
          <w:lang w:val="en-US"/>
        </w:rPr>
        <w:t xml:space="preserve"> </w:t>
      </w:r>
      <w:r w:rsidRPr="00CE4ABE">
        <w:rPr>
          <w:rFonts w:ascii="Arial" w:hAnsi="Arial" w:cs="Arial"/>
          <w:lang w:val="en-US"/>
        </w:rPr>
        <w:t xml:space="preserve"> 20....</w:t>
      </w:r>
    </w:p>
    <w:p w14:paraId="56140C0F" w14:textId="77777777" w:rsidR="005212EC" w:rsidRPr="00CE4ABE" w:rsidRDefault="005212EC" w:rsidP="005212EC">
      <w:pPr>
        <w:rPr>
          <w:rFonts w:ascii="Arial" w:hAnsi="Arial" w:cs="Arial"/>
          <w:lang w:val="en-US"/>
        </w:rPr>
      </w:pPr>
    </w:p>
    <w:p w14:paraId="5A1F75F6" w14:textId="3F7BC75E" w:rsidR="005212EC" w:rsidRPr="00CE4ABE" w:rsidRDefault="00F020D6" w:rsidP="005212EC">
      <w:pPr>
        <w:rPr>
          <w:rFonts w:ascii="Arial" w:hAnsi="Arial" w:cs="Arial"/>
          <w:lang w:val="en-US"/>
        </w:rPr>
      </w:pPr>
      <w:r w:rsidRPr="00CE4ABE">
        <w:rPr>
          <w:rFonts w:ascii="Arial" w:hAnsi="Arial" w:cs="Arial"/>
          <w:lang w:val="en-US"/>
        </w:rPr>
        <w:t>Sirs</w:t>
      </w:r>
    </w:p>
    <w:p w14:paraId="03FD4865"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26CEFEFE" w14:textId="3EFAC824" w:rsidR="005212EC" w:rsidRPr="00CE4ABE" w:rsidRDefault="005212EC" w:rsidP="005212EC">
      <w:pPr>
        <w:rPr>
          <w:rFonts w:ascii="Arial" w:hAnsi="Arial" w:cs="Arial"/>
          <w:lang w:val="en-US"/>
        </w:rPr>
      </w:pPr>
    </w:p>
    <w:p w14:paraId="6E1927DE" w14:textId="77777777" w:rsidR="005212EC" w:rsidRPr="00CE4ABE" w:rsidRDefault="005212EC" w:rsidP="005212EC">
      <w:pPr>
        <w:rPr>
          <w:rFonts w:ascii="Arial" w:hAnsi="Arial" w:cs="Arial"/>
          <w:lang w:val="en-US"/>
        </w:rPr>
      </w:pPr>
    </w:p>
    <w:p w14:paraId="561B686F" w14:textId="251D21BF" w:rsidR="005212EC" w:rsidRPr="00CE4ABE" w:rsidRDefault="00F020D6" w:rsidP="005212EC">
      <w:pPr>
        <w:rPr>
          <w:rFonts w:ascii="Arial" w:hAnsi="Arial" w:cs="Arial"/>
          <w:lang w:val="en-US"/>
        </w:rPr>
      </w:pPr>
      <w:r w:rsidRPr="00CE4ABE">
        <w:rPr>
          <w:rFonts w:ascii="Arial" w:hAnsi="Arial" w:cs="Arial"/>
          <w:lang w:val="en-US"/>
        </w:rPr>
        <w:t>Bidder:</w:t>
      </w:r>
      <w:r w:rsidR="005212EC" w:rsidRPr="00CE4ABE">
        <w:rPr>
          <w:rFonts w:ascii="Arial" w:hAnsi="Arial" w:cs="Arial"/>
          <w:lang w:val="en-US"/>
        </w:rPr>
        <w:t xml:space="preserve"> .........................................................................................</w:t>
      </w:r>
    </w:p>
    <w:p w14:paraId="2DC43A04" w14:textId="66D5C6C6" w:rsidR="002626B7" w:rsidRPr="00CE4ABE" w:rsidRDefault="005212EC" w:rsidP="002626B7">
      <w:pPr>
        <w:rPr>
          <w:rFonts w:ascii="Arial" w:hAnsi="Arial" w:cs="Arial"/>
          <w:lang w:val="en-US"/>
        </w:rPr>
      </w:pPr>
      <w:r w:rsidRPr="00CE4ABE">
        <w:rPr>
          <w:rFonts w:ascii="Arial" w:hAnsi="Arial" w:cs="Arial"/>
          <w:lang w:val="en-US"/>
        </w:rPr>
        <w:t xml:space="preserve">........................................................................ </w:t>
      </w:r>
      <w:r w:rsidR="002626B7" w:rsidRPr="00CE4ABE">
        <w:rPr>
          <w:rFonts w:ascii="Arial" w:hAnsi="Arial" w:cs="Arial"/>
          <w:lang w:val="en-US"/>
        </w:rPr>
        <w:t>(Name of the Bidder) duly represented by its .................................................... (</w:t>
      </w:r>
      <w:r w:rsidR="005F3421">
        <w:rPr>
          <w:rFonts w:ascii="Arial" w:hAnsi="Arial" w:cs="Arial"/>
          <w:lang w:val="en-US"/>
        </w:rPr>
        <w:t>Title</w:t>
      </w:r>
      <w:r w:rsidR="002626B7" w:rsidRPr="00CE4ABE">
        <w:rPr>
          <w:rFonts w:ascii="Arial" w:hAnsi="Arial" w:cs="Arial"/>
          <w:lang w:val="en-US"/>
        </w:rPr>
        <w:t xml:space="preserve"> of the undersigned), Mr. ............................................................................................ (Name of the undersigned), identified with ..................., </w:t>
      </w:r>
      <w:r w:rsidR="0057151B" w:rsidRPr="00CE4ABE">
        <w:rPr>
          <w:rFonts w:ascii="Arial" w:hAnsi="Arial" w:cs="Arial"/>
          <w:lang w:val="en-US"/>
        </w:rPr>
        <w:t>No.</w:t>
      </w:r>
      <w:r w:rsidR="002626B7" w:rsidRPr="00CE4ABE">
        <w:rPr>
          <w:rFonts w:ascii="Arial" w:hAnsi="Arial" w:cs="Arial"/>
          <w:lang w:val="en-US"/>
        </w:rPr>
        <w:t xml:space="preserve"> .............................. </w:t>
      </w:r>
      <w:r w:rsidR="005F3421">
        <w:rPr>
          <w:rFonts w:ascii="Arial" w:hAnsi="Arial" w:cs="Arial"/>
          <w:lang w:val="en-US"/>
        </w:rPr>
        <w:t>domiciled</w:t>
      </w:r>
      <w:r w:rsidR="002626B7" w:rsidRPr="00CE4ABE">
        <w:rPr>
          <w:rFonts w:ascii="Arial" w:hAnsi="Arial" w:cs="Arial"/>
          <w:lang w:val="en-US"/>
        </w:rPr>
        <w:t xml:space="preserve"> at .............................................................................................................................. hereby express our interest in accessing the Data Room that PROINVERSIÓN makes available, in accordance with the </w:t>
      </w:r>
      <w:r w:rsidR="009A4FB6" w:rsidRPr="00B93933">
        <w:rPr>
          <w:rFonts w:ascii="Arial" w:hAnsi="Arial" w:cs="Arial"/>
          <w:lang w:val="en-US"/>
        </w:rPr>
        <w:t>Bidding Terms</w:t>
      </w:r>
      <w:r w:rsidR="002626B7" w:rsidRPr="00CE4ABE">
        <w:rPr>
          <w:rFonts w:ascii="Arial" w:hAnsi="Arial" w:cs="Arial"/>
          <w:lang w:val="en-US"/>
        </w:rPr>
        <w:t xml:space="preserve"> of the 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2626B7" w:rsidRPr="00CE4ABE">
        <w:rPr>
          <w:rFonts w:ascii="Arial" w:hAnsi="Arial" w:cs="Arial"/>
          <w:lang w:val="en-US"/>
        </w:rPr>
        <w:t xml:space="preserve">and Assignment at </w:t>
      </w:r>
      <w:r w:rsidR="00D80975" w:rsidRPr="00CE4ABE">
        <w:rPr>
          <w:rFonts w:ascii="Arial" w:hAnsi="Arial" w:cs="Arial"/>
          <w:lang w:val="en-US"/>
        </w:rPr>
        <w:t xml:space="preserve">the </w:t>
      </w:r>
      <w:r w:rsidR="002626B7" w:rsidRPr="00CE4ABE">
        <w:rPr>
          <w:rFonts w:ascii="Arial" w:hAnsi="Arial" w:cs="Arial"/>
          <w:lang w:val="en-US"/>
        </w:rPr>
        <w:t xml:space="preserve">national level of the frequency ranges 1,750 - 1,780 MHz and 2,150 - 2,180 MHz and 2,300 - 2,330 </w:t>
      </w:r>
      <w:proofErr w:type="spellStart"/>
      <w:r w:rsidR="002626B7" w:rsidRPr="00CE4ABE">
        <w:rPr>
          <w:rFonts w:ascii="Arial" w:hAnsi="Arial" w:cs="Arial"/>
          <w:lang w:val="en-US"/>
        </w:rPr>
        <w:t>MHz.</w:t>
      </w:r>
      <w:proofErr w:type="spellEnd"/>
    </w:p>
    <w:p w14:paraId="5BF285E4" w14:textId="77777777" w:rsidR="002626B7" w:rsidRPr="00CE4ABE" w:rsidRDefault="002626B7" w:rsidP="002626B7">
      <w:pPr>
        <w:rPr>
          <w:rFonts w:ascii="Arial" w:hAnsi="Arial" w:cs="Arial"/>
          <w:lang w:val="en-US"/>
        </w:rPr>
      </w:pPr>
    </w:p>
    <w:p w14:paraId="02075EE3" w14:textId="21932A00" w:rsidR="002626B7" w:rsidRPr="00CE4ABE" w:rsidRDefault="002626B7" w:rsidP="002626B7">
      <w:pPr>
        <w:rPr>
          <w:rFonts w:ascii="Arial" w:hAnsi="Arial" w:cs="Arial"/>
          <w:lang w:val="en-US"/>
        </w:rPr>
      </w:pPr>
      <w:r w:rsidRPr="00CE4ABE">
        <w:rPr>
          <w:rFonts w:ascii="Arial" w:hAnsi="Arial" w:cs="Arial"/>
          <w:lang w:val="en-US"/>
        </w:rPr>
        <w:t xml:space="preserve">In this regard, we undertake to maintain confidentiality with respect to all information obtained in the Data Room, not to disclose any material or information to third parties without the prior written authorization of the Project Director, not to use the information for any other purpose not related to the Special Public Bidding and not to use the information in any way that could generate conflicts with the interests of the State, its </w:t>
      </w:r>
      <w:proofErr w:type="gramStart"/>
      <w:r w:rsidRPr="00CE4ABE">
        <w:rPr>
          <w:rFonts w:ascii="Arial" w:hAnsi="Arial" w:cs="Arial"/>
          <w:lang w:val="en-US"/>
        </w:rPr>
        <w:t>officials</w:t>
      </w:r>
      <w:proofErr w:type="gramEnd"/>
      <w:r w:rsidRPr="00CE4ABE">
        <w:rPr>
          <w:rFonts w:ascii="Arial" w:hAnsi="Arial" w:cs="Arial"/>
          <w:lang w:val="en-US"/>
        </w:rPr>
        <w:t xml:space="preserve"> or agencies and </w:t>
      </w:r>
      <w:r w:rsidR="004D5D55" w:rsidRPr="00CE4ABE">
        <w:rPr>
          <w:rFonts w:ascii="Arial" w:hAnsi="Arial" w:cs="Arial"/>
          <w:lang w:val="en-US"/>
        </w:rPr>
        <w:t>PROINVERSIÓN</w:t>
      </w:r>
      <w:r w:rsidRPr="00CE4ABE">
        <w:rPr>
          <w:rFonts w:ascii="Arial" w:hAnsi="Arial" w:cs="Arial"/>
          <w:lang w:val="en-US"/>
        </w:rPr>
        <w:t>.</w:t>
      </w:r>
    </w:p>
    <w:p w14:paraId="6FCFE2E2" w14:textId="77777777" w:rsidR="002626B7" w:rsidRPr="00CE4ABE" w:rsidRDefault="002626B7" w:rsidP="002626B7">
      <w:pPr>
        <w:rPr>
          <w:rFonts w:ascii="Arial" w:hAnsi="Arial" w:cs="Arial"/>
          <w:lang w:val="en-US"/>
        </w:rPr>
      </w:pPr>
    </w:p>
    <w:p w14:paraId="153FEFB1" w14:textId="77777777" w:rsidR="002626B7" w:rsidRPr="00CE4ABE" w:rsidRDefault="002626B7" w:rsidP="002626B7">
      <w:pPr>
        <w:rPr>
          <w:rFonts w:ascii="Arial" w:hAnsi="Arial" w:cs="Arial"/>
          <w:lang w:val="en-US"/>
        </w:rPr>
      </w:pPr>
      <w:r w:rsidRPr="00CE4ABE">
        <w:rPr>
          <w:rFonts w:ascii="Arial" w:hAnsi="Arial" w:cs="Arial"/>
          <w:lang w:val="en-US"/>
        </w:rPr>
        <w:t xml:space="preserve">The materials obtained from the Data Room will only be made available to our personnel, </w:t>
      </w:r>
      <w:proofErr w:type="gramStart"/>
      <w:r w:rsidRPr="00CE4ABE">
        <w:rPr>
          <w:rFonts w:ascii="Arial" w:hAnsi="Arial" w:cs="Arial"/>
          <w:lang w:val="en-US"/>
        </w:rPr>
        <w:t>executives</w:t>
      </w:r>
      <w:proofErr w:type="gramEnd"/>
      <w:r w:rsidRPr="00CE4ABE">
        <w:rPr>
          <w:rFonts w:ascii="Arial" w:hAnsi="Arial" w:cs="Arial"/>
          <w:lang w:val="en-US"/>
        </w:rPr>
        <w:t xml:space="preserve"> and consultants, for reasons related to the Special Public Bidding. Said personnel shall be aware of this agreement and shall also be bound to maintain confidentiality with respect to the aforementioned information. We will take all reasonable actions to prevent the disclosure of any information to any person without the prior written consent of the Project Director.</w:t>
      </w:r>
    </w:p>
    <w:p w14:paraId="50DB1FF5" w14:textId="77777777" w:rsidR="002626B7" w:rsidRPr="00CE4ABE" w:rsidRDefault="002626B7" w:rsidP="002626B7">
      <w:pPr>
        <w:rPr>
          <w:rFonts w:ascii="Arial" w:hAnsi="Arial" w:cs="Arial"/>
          <w:lang w:val="en-US"/>
        </w:rPr>
      </w:pPr>
    </w:p>
    <w:p w14:paraId="0165DEDD" w14:textId="32378F45" w:rsidR="002626B7" w:rsidRPr="00CE4ABE" w:rsidRDefault="002626B7" w:rsidP="002626B7">
      <w:pPr>
        <w:rPr>
          <w:rFonts w:ascii="Arial" w:hAnsi="Arial" w:cs="Arial"/>
          <w:lang w:val="en-US"/>
        </w:rPr>
      </w:pPr>
      <w:r w:rsidRPr="00CE4ABE">
        <w:rPr>
          <w:rFonts w:ascii="Arial" w:hAnsi="Arial" w:cs="Arial"/>
          <w:lang w:val="en-US"/>
        </w:rPr>
        <w:t xml:space="preserve">No license or right has been or will be granted to our consultants in </w:t>
      </w:r>
      <w:r w:rsidR="001D5BCB">
        <w:rPr>
          <w:rFonts w:ascii="Arial" w:hAnsi="Arial" w:cs="Arial"/>
          <w:lang w:val="en-US"/>
        </w:rPr>
        <w:t>accordance</w:t>
      </w:r>
      <w:r w:rsidR="001D5BCB" w:rsidRPr="00CE4ABE">
        <w:rPr>
          <w:rFonts w:ascii="Arial" w:hAnsi="Arial" w:cs="Arial"/>
          <w:lang w:val="en-US"/>
        </w:rPr>
        <w:t xml:space="preserve"> </w:t>
      </w:r>
      <w:r w:rsidRPr="00CE4ABE">
        <w:rPr>
          <w:rFonts w:ascii="Arial" w:hAnsi="Arial" w:cs="Arial"/>
          <w:lang w:val="en-US"/>
        </w:rPr>
        <w:t>with the disposition of any information covered by this agreement.</w:t>
      </w:r>
    </w:p>
    <w:p w14:paraId="3C236421" w14:textId="77777777" w:rsidR="002626B7" w:rsidRPr="00CE4ABE" w:rsidRDefault="002626B7" w:rsidP="002626B7">
      <w:pPr>
        <w:rPr>
          <w:rFonts w:ascii="Arial" w:hAnsi="Arial" w:cs="Arial"/>
          <w:lang w:val="en-US"/>
        </w:rPr>
      </w:pPr>
    </w:p>
    <w:p w14:paraId="34C52766" w14:textId="2E3488F2" w:rsidR="002626B7" w:rsidRPr="00CE4ABE" w:rsidRDefault="002626B7" w:rsidP="002626B7">
      <w:pPr>
        <w:rPr>
          <w:rFonts w:ascii="Arial" w:hAnsi="Arial" w:cs="Arial"/>
          <w:lang w:val="en-US"/>
        </w:rPr>
      </w:pPr>
      <w:r w:rsidRPr="00CE4ABE">
        <w:rPr>
          <w:rFonts w:ascii="Arial" w:hAnsi="Arial" w:cs="Arial"/>
          <w:lang w:val="en-US"/>
        </w:rPr>
        <w:t xml:space="preserve">We agree that neither the State, its </w:t>
      </w:r>
      <w:proofErr w:type="gramStart"/>
      <w:r w:rsidRPr="00CE4ABE">
        <w:rPr>
          <w:rFonts w:ascii="Arial" w:hAnsi="Arial" w:cs="Arial"/>
          <w:lang w:val="en-US"/>
        </w:rPr>
        <w:t>officers</w:t>
      </w:r>
      <w:proofErr w:type="gramEnd"/>
      <w:r w:rsidRPr="00CE4ABE">
        <w:rPr>
          <w:rFonts w:ascii="Arial" w:hAnsi="Arial" w:cs="Arial"/>
          <w:lang w:val="en-US"/>
        </w:rPr>
        <w:t xml:space="preserve"> or agencies, nor </w:t>
      </w:r>
      <w:r w:rsidR="004D5D55" w:rsidRPr="00CE4ABE">
        <w:rPr>
          <w:rFonts w:ascii="Arial" w:hAnsi="Arial" w:cs="Arial"/>
          <w:lang w:val="en-US"/>
        </w:rPr>
        <w:t>PROINVERSIÓN</w:t>
      </w:r>
      <w:r w:rsidRPr="00CE4ABE">
        <w:rPr>
          <w:rFonts w:ascii="Arial" w:hAnsi="Arial" w:cs="Arial"/>
          <w:lang w:val="en-US"/>
        </w:rPr>
        <w:t>, nor the Committee, nor its advisors or members, are making any re</w:t>
      </w:r>
      <w:r w:rsidR="007368F5" w:rsidRPr="00CE4ABE">
        <w:rPr>
          <w:rFonts w:ascii="Arial" w:hAnsi="Arial" w:cs="Arial"/>
          <w:lang w:val="en-US"/>
        </w:rPr>
        <w:t>submission</w:t>
      </w:r>
      <w:r w:rsidRPr="00CE4ABE">
        <w:rPr>
          <w:rFonts w:ascii="Arial" w:hAnsi="Arial" w:cs="Arial"/>
          <w:lang w:val="en-US"/>
        </w:rPr>
        <w:t xml:space="preserve"> or warranty, express or implied, as to the accuracy, reliability or completeness of the information made available to us and that none of these parties or their respective directors, officers, employees or representatives shall be liable to us or to any other person as a result of the use of such information and/or materials. We agree to make our own decisions regarding the information made available to us and acknowledge that we will not rely on or be induced by such information in deciding our intention in connection with the Selection Process.</w:t>
      </w:r>
    </w:p>
    <w:p w14:paraId="0A853818" w14:textId="77777777" w:rsidR="002626B7" w:rsidRPr="00CE4ABE" w:rsidRDefault="002626B7" w:rsidP="002626B7">
      <w:pPr>
        <w:rPr>
          <w:rFonts w:ascii="Arial" w:hAnsi="Arial" w:cs="Arial"/>
          <w:lang w:val="en-US"/>
        </w:rPr>
      </w:pPr>
    </w:p>
    <w:p w14:paraId="33C5A180" w14:textId="77777777" w:rsidR="002626B7" w:rsidRPr="00CE4ABE" w:rsidRDefault="002626B7" w:rsidP="002626B7">
      <w:pPr>
        <w:rPr>
          <w:rFonts w:ascii="Arial" w:hAnsi="Arial" w:cs="Arial"/>
          <w:lang w:val="en-US"/>
        </w:rPr>
      </w:pPr>
      <w:r w:rsidRPr="00CE4ABE">
        <w:rPr>
          <w:rFonts w:ascii="Arial" w:hAnsi="Arial" w:cs="Arial"/>
          <w:lang w:val="en-US"/>
        </w:rPr>
        <w:t xml:space="preserve">We agree that any information provided, any materials, discussions, negotiations or other related matters do not constitute an offer by the Project </w:t>
      </w:r>
      <w:proofErr w:type="gramStart"/>
      <w:r w:rsidRPr="00CE4ABE">
        <w:rPr>
          <w:rFonts w:ascii="Arial" w:hAnsi="Arial" w:cs="Arial"/>
          <w:lang w:val="en-US"/>
        </w:rPr>
        <w:t>Director, and</w:t>
      </w:r>
      <w:proofErr w:type="gramEnd"/>
      <w:r w:rsidRPr="00CE4ABE">
        <w:rPr>
          <w:rFonts w:ascii="Arial" w:hAnsi="Arial" w:cs="Arial"/>
          <w:lang w:val="en-US"/>
        </w:rPr>
        <w:t xml:space="preserve"> shall not form the basis of or be relied upon in connection with any agreement, except as expressly agreed in writing with the Project Director.</w:t>
      </w:r>
    </w:p>
    <w:p w14:paraId="3FD1687E" w14:textId="77777777" w:rsidR="002626B7" w:rsidRPr="00CE4ABE" w:rsidRDefault="002626B7" w:rsidP="002626B7">
      <w:pPr>
        <w:rPr>
          <w:rFonts w:ascii="Arial" w:hAnsi="Arial" w:cs="Arial"/>
          <w:lang w:val="en-US"/>
        </w:rPr>
      </w:pPr>
    </w:p>
    <w:p w14:paraId="5FA27E11" w14:textId="77777777" w:rsidR="002626B7" w:rsidRPr="00CE4ABE" w:rsidRDefault="002626B7" w:rsidP="002626B7">
      <w:pPr>
        <w:rPr>
          <w:rFonts w:ascii="Arial" w:hAnsi="Arial" w:cs="Arial"/>
          <w:lang w:val="en-US"/>
        </w:rPr>
      </w:pPr>
      <w:r w:rsidRPr="00CE4ABE">
        <w:rPr>
          <w:rFonts w:ascii="Arial" w:hAnsi="Arial" w:cs="Arial"/>
          <w:lang w:val="en-US"/>
        </w:rPr>
        <w:lastRenderedPageBreak/>
        <w:t xml:space="preserve">Upon request of the Project </w:t>
      </w:r>
      <w:proofErr w:type="gramStart"/>
      <w:r w:rsidRPr="00CE4ABE">
        <w:rPr>
          <w:rFonts w:ascii="Arial" w:hAnsi="Arial" w:cs="Arial"/>
          <w:lang w:val="en-US"/>
        </w:rPr>
        <w:t>Director</w:t>
      </w:r>
      <w:proofErr w:type="gramEnd"/>
      <w:r w:rsidRPr="00CE4ABE">
        <w:rPr>
          <w:rFonts w:ascii="Arial" w:hAnsi="Arial" w:cs="Arial"/>
          <w:lang w:val="en-US"/>
        </w:rPr>
        <w:t xml:space="preserve"> we agree to return promptly all copies of all documents which may have been made available to us, or to our representatives or advisors.</w:t>
      </w:r>
    </w:p>
    <w:p w14:paraId="77CB3946" w14:textId="77777777" w:rsidR="002626B7" w:rsidRPr="00CE4ABE" w:rsidRDefault="002626B7" w:rsidP="002626B7">
      <w:pPr>
        <w:rPr>
          <w:rFonts w:ascii="Arial" w:hAnsi="Arial" w:cs="Arial"/>
          <w:lang w:val="en-US"/>
        </w:rPr>
      </w:pPr>
    </w:p>
    <w:p w14:paraId="4A61303C" w14:textId="18800EC7" w:rsidR="002626B7" w:rsidRPr="00CE4ABE" w:rsidRDefault="002626B7" w:rsidP="002626B7">
      <w:pPr>
        <w:rPr>
          <w:rFonts w:ascii="Arial" w:hAnsi="Arial" w:cs="Arial"/>
          <w:lang w:val="en-US"/>
        </w:rPr>
      </w:pPr>
      <w:r w:rsidRPr="00CE4ABE">
        <w:rPr>
          <w:rFonts w:ascii="Arial" w:hAnsi="Arial" w:cs="Arial"/>
          <w:lang w:val="en-US"/>
        </w:rPr>
        <w:t xml:space="preserve">We further agree that the Project Director does not undertake or obligate </w:t>
      </w:r>
      <w:r w:rsidR="001D5BCB">
        <w:rPr>
          <w:rFonts w:ascii="Arial" w:hAnsi="Arial" w:cs="Arial"/>
          <w:lang w:val="en-US"/>
        </w:rPr>
        <w:t>itself</w:t>
      </w:r>
      <w:r w:rsidRPr="00CE4ABE">
        <w:rPr>
          <w:rFonts w:ascii="Arial" w:hAnsi="Arial" w:cs="Arial"/>
          <w:lang w:val="en-US"/>
        </w:rPr>
        <w:t xml:space="preserve"> to provide access to additional information or to update the information and materials available or to correct any inaccuracies that may appear.</w:t>
      </w:r>
    </w:p>
    <w:p w14:paraId="0D8446BD" w14:textId="77777777" w:rsidR="002626B7" w:rsidRPr="00CE4ABE" w:rsidRDefault="002626B7" w:rsidP="002626B7">
      <w:pPr>
        <w:rPr>
          <w:rFonts w:ascii="Arial" w:hAnsi="Arial" w:cs="Arial"/>
          <w:lang w:val="en-US"/>
        </w:rPr>
      </w:pPr>
    </w:p>
    <w:p w14:paraId="269A8B71" w14:textId="03C3B16D" w:rsidR="002626B7" w:rsidRPr="00CE4ABE" w:rsidRDefault="002626B7" w:rsidP="002626B7">
      <w:pPr>
        <w:rPr>
          <w:rFonts w:ascii="Arial" w:hAnsi="Arial" w:cs="Arial"/>
          <w:lang w:val="en-US"/>
        </w:rPr>
      </w:pPr>
      <w:r w:rsidRPr="00CE4ABE">
        <w:rPr>
          <w:rFonts w:ascii="Arial" w:hAnsi="Arial" w:cs="Arial"/>
          <w:lang w:val="en-US"/>
        </w:rPr>
        <w:t>This agreement shall not apply to information that: (</w:t>
      </w:r>
      <w:proofErr w:type="spellStart"/>
      <w:r w:rsidRPr="00CE4ABE">
        <w:rPr>
          <w:rFonts w:ascii="Arial" w:hAnsi="Arial" w:cs="Arial"/>
          <w:lang w:val="en-US"/>
        </w:rPr>
        <w:t>i</w:t>
      </w:r>
      <w:proofErr w:type="spellEnd"/>
      <w:r w:rsidRPr="00CE4ABE">
        <w:rPr>
          <w:rFonts w:ascii="Arial" w:hAnsi="Arial" w:cs="Arial"/>
          <w:lang w:val="en-US"/>
        </w:rPr>
        <w:t xml:space="preserve">) as of the date it was disclosed to us or our advisors was public knowledge or at any time thereafter becomes public knowledge (except that which is the </w:t>
      </w:r>
      <w:r w:rsidR="001D5BCB">
        <w:rPr>
          <w:rFonts w:ascii="Arial" w:hAnsi="Arial" w:cs="Arial"/>
          <w:lang w:val="en-US"/>
        </w:rPr>
        <w:t>purpose</w:t>
      </w:r>
      <w:r w:rsidR="001D5BCB" w:rsidRPr="00CE4ABE">
        <w:rPr>
          <w:rFonts w:ascii="Arial" w:hAnsi="Arial" w:cs="Arial"/>
          <w:lang w:val="en-US"/>
        </w:rPr>
        <w:t xml:space="preserve"> </w:t>
      </w:r>
      <w:r w:rsidRPr="00CE4ABE">
        <w:rPr>
          <w:rFonts w:ascii="Arial" w:hAnsi="Arial" w:cs="Arial"/>
          <w:lang w:val="en-US"/>
        </w:rPr>
        <w:t>of a breach of this agreement by us or our advisors), or (ii) as of such date, is already lawfully in our possession and, therefore, is not subject to the confidentiality commitment.</w:t>
      </w:r>
    </w:p>
    <w:p w14:paraId="11E42C2B" w14:textId="77777777" w:rsidR="002626B7" w:rsidRPr="00CE4ABE" w:rsidRDefault="002626B7" w:rsidP="002626B7">
      <w:pPr>
        <w:rPr>
          <w:rFonts w:ascii="Arial" w:hAnsi="Arial" w:cs="Arial"/>
          <w:lang w:val="en-US"/>
        </w:rPr>
      </w:pPr>
    </w:p>
    <w:p w14:paraId="797F3759" w14:textId="77777777" w:rsidR="002626B7" w:rsidRPr="00CE4ABE" w:rsidRDefault="002626B7" w:rsidP="002626B7">
      <w:pPr>
        <w:rPr>
          <w:rFonts w:ascii="Arial" w:hAnsi="Arial" w:cs="Arial"/>
          <w:lang w:val="en-US"/>
        </w:rPr>
      </w:pPr>
      <w:r w:rsidRPr="00CE4ABE">
        <w:rPr>
          <w:rFonts w:ascii="Arial" w:hAnsi="Arial" w:cs="Arial"/>
          <w:lang w:val="en-US"/>
        </w:rPr>
        <w:t>The rights and obligations set forth herein shall be governed by and construed in accordance with the provisions of Peruvian law and the parties irrevocably agree to submit to the jurisdiction and venue of the judges and courts of Lima, Peru.</w:t>
      </w:r>
    </w:p>
    <w:p w14:paraId="207B4759" w14:textId="77777777" w:rsidR="002626B7" w:rsidRPr="00CE4ABE" w:rsidRDefault="002626B7" w:rsidP="002626B7">
      <w:pPr>
        <w:rPr>
          <w:rFonts w:ascii="Arial" w:hAnsi="Arial" w:cs="Arial"/>
          <w:lang w:val="en-US"/>
        </w:rPr>
      </w:pPr>
    </w:p>
    <w:p w14:paraId="346CD81B" w14:textId="77777777" w:rsidR="002626B7" w:rsidRPr="00CE4ABE" w:rsidRDefault="002626B7" w:rsidP="002626B7">
      <w:pPr>
        <w:rPr>
          <w:rFonts w:ascii="Arial" w:hAnsi="Arial" w:cs="Arial"/>
          <w:lang w:val="en-US"/>
        </w:rPr>
      </w:pPr>
      <w:r w:rsidRPr="00CE4ABE">
        <w:rPr>
          <w:rFonts w:ascii="Arial" w:hAnsi="Arial" w:cs="Arial"/>
          <w:lang w:val="en-US"/>
        </w:rPr>
        <w:t xml:space="preserve">As a sign of acceptance and conformity with all the terms and conditions of this confidentiality agreement, we sign and deliver a copy to the Project Director, on this </w:t>
      </w:r>
      <w:proofErr w:type="gramStart"/>
      <w:r w:rsidRPr="00CE4ABE">
        <w:rPr>
          <w:rFonts w:ascii="Arial" w:hAnsi="Arial" w:cs="Arial"/>
          <w:lang w:val="en-US"/>
        </w:rPr>
        <w:t>.....</w:t>
      </w:r>
      <w:proofErr w:type="gramEnd"/>
      <w:r w:rsidRPr="00CE4ABE">
        <w:rPr>
          <w:rFonts w:ascii="Arial" w:hAnsi="Arial" w:cs="Arial"/>
          <w:lang w:val="en-US"/>
        </w:rPr>
        <w:t xml:space="preserve"> day of the month of ................................. of 202</w:t>
      </w:r>
      <w:proofErr w:type="gramStart"/>
      <w:r w:rsidRPr="00CE4ABE">
        <w:rPr>
          <w:rFonts w:ascii="Arial" w:hAnsi="Arial" w:cs="Arial"/>
          <w:lang w:val="en-US"/>
        </w:rPr>
        <w:t>.....</w:t>
      </w:r>
      <w:proofErr w:type="gramEnd"/>
    </w:p>
    <w:p w14:paraId="4EAB552E" w14:textId="77777777" w:rsidR="002626B7" w:rsidRPr="00CE4ABE" w:rsidRDefault="002626B7" w:rsidP="002626B7">
      <w:pPr>
        <w:rPr>
          <w:rFonts w:ascii="Arial" w:hAnsi="Arial" w:cs="Arial"/>
          <w:lang w:val="en-US"/>
        </w:rPr>
      </w:pPr>
    </w:p>
    <w:p w14:paraId="4C933267" w14:textId="683E0149" w:rsidR="005212EC" w:rsidRPr="00CE4ABE" w:rsidRDefault="005212EC" w:rsidP="002626B7">
      <w:pPr>
        <w:rPr>
          <w:rFonts w:ascii="Arial" w:hAnsi="Arial" w:cs="Arial"/>
          <w:lang w:val="en-US"/>
        </w:rPr>
      </w:pPr>
    </w:p>
    <w:p w14:paraId="460176B4" w14:textId="77777777" w:rsidR="005212EC" w:rsidRPr="00CE4ABE" w:rsidRDefault="005212EC" w:rsidP="005212EC">
      <w:pPr>
        <w:rPr>
          <w:rFonts w:ascii="Arial" w:hAnsi="Arial" w:cs="Arial"/>
          <w:lang w:val="en-US"/>
        </w:rPr>
      </w:pPr>
    </w:p>
    <w:p w14:paraId="4133B6B3" w14:textId="1C30EE76"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 xml:space="preserve"> .....................................</w:t>
      </w:r>
    </w:p>
    <w:p w14:paraId="77F4CCA9" w14:textId="77777777" w:rsidR="005212EC" w:rsidRPr="00CE4ABE" w:rsidRDefault="005212EC" w:rsidP="005212EC">
      <w:pPr>
        <w:rPr>
          <w:rFonts w:ascii="Arial" w:hAnsi="Arial" w:cs="Arial"/>
          <w:lang w:val="en-US"/>
        </w:rPr>
      </w:pPr>
    </w:p>
    <w:p w14:paraId="055C7538" w14:textId="6754C0DF"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 xml:space="preserve"> ........................................................</w:t>
      </w:r>
    </w:p>
    <w:p w14:paraId="4709A8B4" w14:textId="6A9F7A4A" w:rsidR="005212EC" w:rsidRPr="00CE4ABE" w:rsidRDefault="005212EC" w:rsidP="005212EC">
      <w:pPr>
        <w:rPr>
          <w:rFonts w:ascii="Arial" w:hAnsi="Arial" w:cs="Arial"/>
          <w:lang w:val="en-US"/>
        </w:rPr>
      </w:pPr>
      <w:r w:rsidRPr="00CE4ABE">
        <w:rPr>
          <w:rFonts w:ascii="Arial" w:hAnsi="Arial" w:cs="Arial"/>
          <w:lang w:val="en-US"/>
        </w:rPr>
        <w:t>(</w:t>
      </w:r>
      <w:r w:rsidR="002626B7" w:rsidRPr="00CE4ABE">
        <w:rPr>
          <w:rFonts w:ascii="Arial" w:hAnsi="Arial" w:cs="Arial"/>
          <w:lang w:val="en-US"/>
        </w:rPr>
        <w:t xml:space="preserve">Authorized Agent or </w:t>
      </w:r>
      <w:r w:rsidR="00F020D6" w:rsidRPr="00CE4ABE">
        <w:rPr>
          <w:rFonts w:ascii="Arial" w:hAnsi="Arial" w:cs="Arial"/>
          <w:lang w:val="en-US"/>
        </w:rPr>
        <w:t>Legal Representative of the Interested party</w:t>
      </w:r>
      <w:r w:rsidRPr="00CE4ABE">
        <w:rPr>
          <w:rFonts w:ascii="Arial" w:hAnsi="Arial" w:cs="Arial"/>
          <w:lang w:val="en-US"/>
        </w:rPr>
        <w:t>/</w:t>
      </w:r>
      <w:r w:rsidR="002626B7" w:rsidRPr="00CE4ABE">
        <w:rPr>
          <w:rFonts w:ascii="Arial" w:hAnsi="Arial" w:cs="Arial"/>
          <w:lang w:val="en-US"/>
        </w:rPr>
        <w:t>Bidder</w:t>
      </w:r>
      <w:r w:rsidRPr="00CE4ABE">
        <w:rPr>
          <w:rFonts w:ascii="Arial" w:hAnsi="Arial" w:cs="Arial"/>
          <w:lang w:val="en-US"/>
        </w:rPr>
        <w:t>)</w:t>
      </w:r>
    </w:p>
    <w:p w14:paraId="5899E68B" w14:textId="77777777" w:rsidR="005212EC" w:rsidRPr="00CE4ABE" w:rsidRDefault="005212EC" w:rsidP="005212EC">
      <w:pPr>
        <w:rPr>
          <w:rFonts w:ascii="Arial" w:hAnsi="Arial" w:cs="Arial"/>
          <w:lang w:val="en-US"/>
        </w:rPr>
      </w:pPr>
    </w:p>
    <w:p w14:paraId="232E4494" w14:textId="6A98F807" w:rsidR="005212EC" w:rsidRPr="00CE4ABE" w:rsidRDefault="00F020D6" w:rsidP="005212EC">
      <w:pPr>
        <w:rPr>
          <w:rFonts w:ascii="Arial" w:hAnsi="Arial" w:cs="Arial"/>
          <w:lang w:val="en-US"/>
        </w:rPr>
      </w:pPr>
      <w:r w:rsidRPr="00CE4ABE">
        <w:rPr>
          <w:rFonts w:ascii="Arial" w:hAnsi="Arial" w:cs="Arial"/>
          <w:lang w:val="en-US"/>
        </w:rPr>
        <w:t>Interested party</w:t>
      </w:r>
      <w:r w:rsidR="005212EC" w:rsidRPr="00CE4ABE">
        <w:rPr>
          <w:rFonts w:ascii="Arial" w:hAnsi="Arial" w:cs="Arial"/>
          <w:lang w:val="en-US"/>
        </w:rPr>
        <w:t>/</w:t>
      </w:r>
      <w:r w:rsidR="002626B7" w:rsidRPr="00CE4ABE">
        <w:rPr>
          <w:rFonts w:ascii="Arial" w:hAnsi="Arial" w:cs="Arial"/>
          <w:lang w:val="en-US"/>
        </w:rPr>
        <w:t>Bidder</w:t>
      </w:r>
      <w:r w:rsidR="005212EC" w:rsidRPr="00CE4ABE">
        <w:rPr>
          <w:rFonts w:ascii="Arial" w:hAnsi="Arial" w:cs="Arial"/>
          <w:lang w:val="en-US"/>
        </w:rPr>
        <w:t xml:space="preserve"> .................................</w:t>
      </w:r>
    </w:p>
    <w:p w14:paraId="4109B2B0" w14:textId="18485475" w:rsidR="005212EC" w:rsidRPr="00CE4ABE" w:rsidRDefault="005212EC" w:rsidP="005212EC">
      <w:pPr>
        <w:rPr>
          <w:rFonts w:ascii="Arial" w:hAnsi="Arial" w:cs="Arial"/>
          <w:lang w:val="en-US"/>
        </w:rPr>
      </w:pPr>
    </w:p>
    <w:p w14:paraId="29DCBC4F" w14:textId="1430F832" w:rsidR="00D201C9" w:rsidRPr="00CE4ABE" w:rsidRDefault="00D201C9">
      <w:pPr>
        <w:rPr>
          <w:rFonts w:ascii="Arial" w:hAnsi="Arial" w:cs="Arial"/>
          <w:lang w:val="en-US"/>
        </w:rPr>
      </w:pPr>
      <w:r w:rsidRPr="00CE4ABE">
        <w:rPr>
          <w:rFonts w:ascii="Arial" w:hAnsi="Arial" w:cs="Arial"/>
          <w:lang w:val="en-US"/>
        </w:rPr>
        <w:br w:type="page"/>
      </w:r>
    </w:p>
    <w:p w14:paraId="3BB9464B" w14:textId="057A60DE" w:rsidR="002626B7" w:rsidRPr="00CE4ABE" w:rsidRDefault="002626B7" w:rsidP="002626B7">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13 of the </w:t>
      </w:r>
      <w:r w:rsidR="00AA3788">
        <w:rPr>
          <w:rFonts w:ascii="Arial" w:hAnsi="Arial" w:cs="Arial"/>
          <w:b/>
          <w:bCs/>
          <w:lang w:val="en-US"/>
        </w:rPr>
        <w:t>B</w:t>
      </w:r>
      <w:r w:rsidR="00AA3788" w:rsidRPr="00894A66">
        <w:rPr>
          <w:rFonts w:ascii="Arial" w:hAnsi="Arial" w:cs="Arial"/>
          <w:b/>
          <w:bCs/>
          <w:lang w:val="en-US"/>
        </w:rPr>
        <w:t xml:space="preserve">idding </w:t>
      </w:r>
      <w:r w:rsidR="00AA3788">
        <w:rPr>
          <w:rFonts w:ascii="Arial" w:hAnsi="Arial" w:cs="Arial"/>
          <w:b/>
          <w:bCs/>
          <w:lang w:val="en-US"/>
        </w:rPr>
        <w:t>T</w:t>
      </w:r>
      <w:r w:rsidR="00AA3788" w:rsidRPr="00894A66">
        <w:rPr>
          <w:rFonts w:ascii="Arial" w:hAnsi="Arial" w:cs="Arial"/>
          <w:b/>
          <w:bCs/>
          <w:lang w:val="en-US"/>
        </w:rPr>
        <w:t>erms</w:t>
      </w:r>
    </w:p>
    <w:p w14:paraId="4DCA7773" w14:textId="77777777" w:rsidR="002626B7" w:rsidRPr="00CE4ABE" w:rsidRDefault="002626B7" w:rsidP="002626B7">
      <w:pPr>
        <w:jc w:val="center"/>
        <w:rPr>
          <w:rFonts w:ascii="Arial" w:hAnsi="Arial" w:cs="Arial"/>
          <w:b/>
          <w:bCs/>
          <w:lang w:val="en-US"/>
        </w:rPr>
      </w:pPr>
    </w:p>
    <w:p w14:paraId="57DDB854" w14:textId="5ECFFEAD" w:rsidR="005212EC" w:rsidRPr="00CE4ABE" w:rsidRDefault="002626B7" w:rsidP="002626B7">
      <w:pPr>
        <w:jc w:val="center"/>
        <w:rPr>
          <w:rFonts w:ascii="Arial" w:hAnsi="Arial" w:cs="Arial"/>
          <w:b/>
          <w:bCs/>
          <w:lang w:val="en-US"/>
        </w:rPr>
      </w:pPr>
      <w:r w:rsidRPr="00CE4ABE">
        <w:rPr>
          <w:rFonts w:ascii="Arial" w:hAnsi="Arial" w:cs="Arial"/>
          <w:b/>
          <w:bCs/>
          <w:lang w:val="en-US"/>
        </w:rPr>
        <w:t xml:space="preserve">AFFIDAVIT - Commitment </w:t>
      </w:r>
      <w:r w:rsidR="00FD0FDA" w:rsidRPr="00CE4ABE">
        <w:rPr>
          <w:rFonts w:ascii="Arial" w:hAnsi="Arial" w:cs="Arial"/>
          <w:b/>
          <w:bCs/>
          <w:lang w:val="en-US"/>
        </w:rPr>
        <w:t>to</w:t>
      </w:r>
      <w:r w:rsidRPr="00CE4ABE">
        <w:rPr>
          <w:rFonts w:ascii="Arial" w:hAnsi="Arial" w:cs="Arial"/>
          <w:b/>
          <w:bCs/>
          <w:lang w:val="en-US"/>
        </w:rPr>
        <w:t xml:space="preserve"> reliable and current information</w:t>
      </w:r>
    </w:p>
    <w:p w14:paraId="6FF55DA2" w14:textId="46EA4E05" w:rsidR="005212EC" w:rsidRPr="00CE4ABE" w:rsidRDefault="00F020D6" w:rsidP="00D201C9">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24.3</w:t>
      </w:r>
      <w:r w:rsidR="00872A9B" w:rsidRPr="00CE4ABE">
        <w:rPr>
          <w:rFonts w:ascii="Arial" w:hAnsi="Arial" w:cs="Arial"/>
          <w:b/>
          <w:bCs/>
          <w:lang w:val="en-US"/>
        </w:rPr>
        <w:t>.2</w:t>
      </w:r>
    </w:p>
    <w:p w14:paraId="3315F801" w14:textId="77777777" w:rsidR="005212EC" w:rsidRPr="00CE4ABE" w:rsidRDefault="005212EC" w:rsidP="005212EC">
      <w:pPr>
        <w:rPr>
          <w:rFonts w:ascii="Arial" w:hAnsi="Arial" w:cs="Arial"/>
          <w:lang w:val="en-US"/>
        </w:rPr>
      </w:pPr>
    </w:p>
    <w:p w14:paraId="6CD8046B" w14:textId="272DE679" w:rsidR="005212EC" w:rsidRPr="00CE4ABE" w:rsidRDefault="00F020D6" w:rsidP="005212EC">
      <w:pPr>
        <w:rPr>
          <w:rFonts w:ascii="Arial" w:hAnsi="Arial" w:cs="Arial"/>
          <w:lang w:val="en-US"/>
        </w:rPr>
      </w:pPr>
      <w:r w:rsidRPr="00CE4ABE">
        <w:rPr>
          <w:rFonts w:ascii="Arial" w:hAnsi="Arial" w:cs="Arial"/>
          <w:lang w:val="en-US"/>
        </w:rPr>
        <w:t>Sirs</w:t>
      </w:r>
    </w:p>
    <w:p w14:paraId="362E76B5" w14:textId="19F29F66" w:rsidR="005212EC" w:rsidRPr="00CE4ABE" w:rsidRDefault="00F020D6" w:rsidP="005212EC">
      <w:pPr>
        <w:rPr>
          <w:rFonts w:ascii="Arial" w:hAnsi="Arial" w:cs="Arial"/>
          <w:lang w:val="en-US"/>
        </w:rPr>
      </w:pPr>
      <w:r w:rsidRPr="00CE4ABE">
        <w:rPr>
          <w:rFonts w:ascii="Arial" w:hAnsi="Arial" w:cs="Arial"/>
          <w:lang w:val="en-US"/>
        </w:rPr>
        <w:t>PRIVATE INVESTMENT PROMOTION AGENCY</w:t>
      </w:r>
    </w:p>
    <w:p w14:paraId="2F8CBEB8" w14:textId="77777777" w:rsidR="005212EC" w:rsidRPr="00CE4ABE" w:rsidRDefault="005212EC" w:rsidP="005212EC">
      <w:pPr>
        <w:rPr>
          <w:rFonts w:ascii="Arial" w:hAnsi="Arial" w:cs="Arial"/>
          <w:lang w:val="en-US"/>
        </w:rPr>
      </w:pPr>
      <w:r w:rsidRPr="00CE4ABE">
        <w:rPr>
          <w:rFonts w:ascii="Arial" w:hAnsi="Arial" w:cs="Arial"/>
          <w:lang w:val="en-US"/>
        </w:rPr>
        <w:t>PROINVERSIÓN</w:t>
      </w:r>
    </w:p>
    <w:p w14:paraId="457D5ED4" w14:textId="35DCE6B1" w:rsidR="005212EC" w:rsidRPr="00CE4ABE" w:rsidRDefault="005212EC" w:rsidP="005212EC">
      <w:pPr>
        <w:rPr>
          <w:rFonts w:ascii="Arial" w:hAnsi="Arial" w:cs="Arial"/>
          <w:lang w:val="en-US"/>
        </w:rPr>
      </w:pPr>
    </w:p>
    <w:p w14:paraId="17BD361D" w14:textId="77777777" w:rsidR="00D201C9" w:rsidRPr="00CE4ABE" w:rsidRDefault="00D201C9" w:rsidP="005212EC">
      <w:pPr>
        <w:rPr>
          <w:rFonts w:ascii="Arial" w:hAnsi="Arial" w:cs="Arial"/>
          <w:lang w:val="en-US"/>
        </w:rPr>
      </w:pPr>
    </w:p>
    <w:p w14:paraId="75ABB784" w14:textId="57A4FBDA" w:rsidR="005212EC" w:rsidRPr="00CE4ABE" w:rsidRDefault="005212EC" w:rsidP="00D201C9">
      <w:pPr>
        <w:ind w:left="1134" w:hanging="1134"/>
        <w:rPr>
          <w:rFonts w:ascii="Arial" w:hAnsi="Arial" w:cs="Arial"/>
          <w:lang w:val="en-US"/>
        </w:rPr>
      </w:pPr>
      <w:r w:rsidRPr="00CE4ABE">
        <w:rPr>
          <w:rFonts w:ascii="Arial" w:hAnsi="Arial" w:cs="Arial"/>
          <w:lang w:val="en-US"/>
        </w:rPr>
        <w:t>Ref:</w:t>
      </w:r>
      <w:r w:rsidRPr="00CE4ABE">
        <w:rPr>
          <w:rFonts w:ascii="Arial" w:hAnsi="Arial" w:cs="Arial"/>
          <w:lang w:val="en-US"/>
        </w:rPr>
        <w:tab/>
      </w:r>
      <w:r w:rsidR="00F020D6" w:rsidRPr="00CE4ABE">
        <w:rPr>
          <w:rFonts w:ascii="Arial" w:hAnsi="Arial" w:cs="Arial"/>
          <w:lang w:val="en-US"/>
        </w:rPr>
        <w:t xml:space="preserve">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F020D6" w:rsidRPr="00CE4ABE">
        <w:rPr>
          <w:rFonts w:ascii="Arial" w:hAnsi="Arial" w:cs="Arial"/>
          <w:lang w:val="en-US"/>
        </w:rPr>
        <w:t xml:space="preserve">and Assignment at </w:t>
      </w:r>
      <w:r w:rsidR="00A953C7" w:rsidRPr="00CE4ABE">
        <w:rPr>
          <w:rFonts w:ascii="Arial" w:hAnsi="Arial" w:cs="Arial"/>
          <w:lang w:val="en-US"/>
        </w:rPr>
        <w:t xml:space="preserve">the </w:t>
      </w:r>
      <w:r w:rsidR="00F020D6" w:rsidRPr="00CE4ABE">
        <w:rPr>
          <w:rFonts w:ascii="Arial" w:hAnsi="Arial" w:cs="Arial"/>
          <w:lang w:val="en-US"/>
        </w:rPr>
        <w:t>national level of the frequency ranges 1,750 - 1,780 MHz and 2,150 - 2,180 MHz and 2,300 - 2,330 MHz”</w:t>
      </w:r>
      <w:r w:rsidRPr="00CE4ABE">
        <w:rPr>
          <w:rFonts w:ascii="Arial" w:hAnsi="Arial" w:cs="Arial"/>
          <w:lang w:val="en-US"/>
        </w:rPr>
        <w:t>.</w:t>
      </w:r>
    </w:p>
    <w:p w14:paraId="57AC2E40" w14:textId="77777777" w:rsidR="005212EC" w:rsidRPr="00CE4ABE" w:rsidRDefault="005212EC" w:rsidP="005212EC">
      <w:pPr>
        <w:rPr>
          <w:rFonts w:ascii="Arial" w:hAnsi="Arial" w:cs="Arial"/>
          <w:lang w:val="en-US"/>
        </w:rPr>
      </w:pPr>
    </w:p>
    <w:p w14:paraId="5F90ACA8" w14:textId="77777777" w:rsidR="002626B7" w:rsidRPr="00CE4ABE" w:rsidRDefault="002626B7" w:rsidP="002626B7">
      <w:pPr>
        <w:rPr>
          <w:rFonts w:ascii="Arial" w:hAnsi="Arial" w:cs="Arial"/>
          <w:lang w:val="en-US"/>
        </w:rPr>
      </w:pPr>
      <w:r w:rsidRPr="00CE4ABE">
        <w:rPr>
          <w:rFonts w:ascii="Arial" w:hAnsi="Arial" w:cs="Arial"/>
          <w:lang w:val="en-US"/>
        </w:rPr>
        <w:t>Concessionaire: .................................................</w:t>
      </w:r>
    </w:p>
    <w:p w14:paraId="4C3C8D82" w14:textId="77777777" w:rsidR="002626B7" w:rsidRPr="00CE4ABE" w:rsidRDefault="002626B7" w:rsidP="002626B7">
      <w:pPr>
        <w:rPr>
          <w:rFonts w:ascii="Arial" w:hAnsi="Arial" w:cs="Arial"/>
          <w:lang w:val="en-US"/>
        </w:rPr>
      </w:pPr>
    </w:p>
    <w:p w14:paraId="4A0DA452" w14:textId="77777777" w:rsidR="002626B7" w:rsidRPr="00CE4ABE" w:rsidRDefault="002626B7" w:rsidP="002626B7">
      <w:pPr>
        <w:rPr>
          <w:rFonts w:ascii="Arial" w:hAnsi="Arial" w:cs="Arial"/>
          <w:lang w:val="en-US"/>
        </w:rPr>
      </w:pPr>
      <w:r w:rsidRPr="00CE4ABE">
        <w:rPr>
          <w:rFonts w:ascii="Arial" w:hAnsi="Arial" w:cs="Arial"/>
          <w:lang w:val="en-US"/>
        </w:rPr>
        <w:t>We hereby declare under oath the following:</w:t>
      </w:r>
    </w:p>
    <w:p w14:paraId="0865AD71" w14:textId="77777777" w:rsidR="002626B7" w:rsidRPr="00CE4ABE" w:rsidRDefault="002626B7" w:rsidP="002626B7">
      <w:pPr>
        <w:rPr>
          <w:rFonts w:ascii="Arial" w:hAnsi="Arial" w:cs="Arial"/>
          <w:lang w:val="en-US"/>
        </w:rPr>
      </w:pPr>
    </w:p>
    <w:p w14:paraId="6EE49623" w14:textId="42E2D5F4" w:rsidR="005212EC" w:rsidRPr="00CE4ABE" w:rsidRDefault="002626B7" w:rsidP="002626B7">
      <w:pPr>
        <w:rPr>
          <w:rFonts w:ascii="Arial" w:hAnsi="Arial" w:cs="Arial"/>
          <w:lang w:val="en-US"/>
        </w:rPr>
      </w:pPr>
      <w:r w:rsidRPr="00CE4ABE">
        <w:rPr>
          <w:rFonts w:ascii="Arial" w:hAnsi="Arial" w:cs="Arial"/>
          <w:lang w:val="en-US"/>
        </w:rPr>
        <w:t xml:space="preserve">That, as of the Closing Date, all the information, statements, certification and, in general, all the documents submitted in Envelopes No. 1, No. 2 and No. 3 in the Special Public Bidding remain </w:t>
      </w:r>
      <w:r w:rsidR="00AA3788">
        <w:rPr>
          <w:rFonts w:ascii="Arial" w:hAnsi="Arial" w:cs="Arial"/>
          <w:lang w:val="en-US"/>
        </w:rPr>
        <w:t>current</w:t>
      </w:r>
      <w:r w:rsidRPr="00CE4ABE">
        <w:rPr>
          <w:rFonts w:ascii="Arial" w:hAnsi="Arial" w:cs="Arial"/>
          <w:lang w:val="en-US"/>
        </w:rPr>
        <w:t xml:space="preserve"> and reliable.</w:t>
      </w:r>
    </w:p>
    <w:p w14:paraId="5260AC0F" w14:textId="77777777" w:rsidR="005212EC" w:rsidRPr="00CE4ABE" w:rsidRDefault="005212EC" w:rsidP="005212EC">
      <w:pPr>
        <w:rPr>
          <w:rFonts w:ascii="Arial" w:hAnsi="Arial" w:cs="Arial"/>
          <w:lang w:val="en-US"/>
        </w:rPr>
      </w:pPr>
    </w:p>
    <w:p w14:paraId="61B5A938" w14:textId="77777777" w:rsidR="005212EC" w:rsidRPr="00CE4ABE" w:rsidRDefault="005212EC" w:rsidP="005212EC">
      <w:pPr>
        <w:rPr>
          <w:rFonts w:ascii="Arial" w:hAnsi="Arial" w:cs="Arial"/>
          <w:lang w:val="en-US"/>
        </w:rPr>
      </w:pPr>
    </w:p>
    <w:p w14:paraId="1129A728" w14:textId="237F7B2C" w:rsidR="005212EC" w:rsidRPr="00CE4ABE" w:rsidRDefault="00F020D6" w:rsidP="005212EC">
      <w:pPr>
        <w:rPr>
          <w:rFonts w:ascii="Arial" w:hAnsi="Arial" w:cs="Arial"/>
          <w:lang w:val="en-US"/>
        </w:rPr>
      </w:pPr>
      <w:r w:rsidRPr="00CE4ABE">
        <w:rPr>
          <w:rFonts w:ascii="Arial" w:hAnsi="Arial" w:cs="Arial"/>
          <w:lang w:val="en-US"/>
        </w:rPr>
        <w:t>Place and date</w:t>
      </w:r>
      <w:r w:rsidR="005212EC" w:rsidRPr="00CE4ABE">
        <w:rPr>
          <w:rFonts w:ascii="Arial" w:hAnsi="Arial" w:cs="Arial"/>
          <w:lang w:val="en-US"/>
        </w:rPr>
        <w:t>: .............., ............................. 202...</w:t>
      </w:r>
    </w:p>
    <w:p w14:paraId="05FE6CE5" w14:textId="77777777" w:rsidR="005212EC" w:rsidRPr="00CE4ABE" w:rsidRDefault="005212EC" w:rsidP="005212EC">
      <w:pPr>
        <w:rPr>
          <w:rFonts w:ascii="Arial" w:hAnsi="Arial" w:cs="Arial"/>
          <w:lang w:val="en-US"/>
        </w:rPr>
      </w:pPr>
    </w:p>
    <w:p w14:paraId="0CA44BFC" w14:textId="77777777" w:rsidR="005212EC" w:rsidRPr="00CE4ABE" w:rsidRDefault="005212EC" w:rsidP="005212EC">
      <w:pPr>
        <w:rPr>
          <w:rFonts w:ascii="Arial" w:hAnsi="Arial" w:cs="Arial"/>
          <w:lang w:val="en-US"/>
        </w:rPr>
      </w:pPr>
    </w:p>
    <w:p w14:paraId="1603BE45" w14:textId="4DC360D5" w:rsidR="005212EC" w:rsidRPr="00CE4ABE" w:rsidRDefault="00F020D6" w:rsidP="005212EC">
      <w:pPr>
        <w:rPr>
          <w:rFonts w:ascii="Arial" w:hAnsi="Arial" w:cs="Arial"/>
          <w:lang w:val="en-US"/>
        </w:rPr>
      </w:pPr>
      <w:r w:rsidRPr="00CE4ABE">
        <w:rPr>
          <w:rFonts w:ascii="Arial" w:hAnsi="Arial" w:cs="Arial"/>
          <w:lang w:val="en-US"/>
        </w:rPr>
        <w:t>Name</w:t>
      </w:r>
      <w:r w:rsidR="005212EC" w:rsidRPr="00CE4ABE">
        <w:rPr>
          <w:rFonts w:ascii="Arial" w:hAnsi="Arial" w:cs="Arial"/>
          <w:lang w:val="en-US"/>
        </w:rPr>
        <w:tab/>
        <w:t>.............................................................</w:t>
      </w:r>
    </w:p>
    <w:p w14:paraId="28A707A1" w14:textId="7561EDB2" w:rsidR="005212EC" w:rsidRPr="00CE4ABE" w:rsidRDefault="002626B7" w:rsidP="005212EC">
      <w:pPr>
        <w:rPr>
          <w:rFonts w:ascii="Arial" w:hAnsi="Arial" w:cs="Arial"/>
          <w:lang w:val="en-US"/>
        </w:rPr>
      </w:pPr>
      <w:r w:rsidRPr="00CE4ABE">
        <w:rPr>
          <w:rFonts w:ascii="Arial" w:hAnsi="Arial" w:cs="Arial"/>
          <w:lang w:val="en-US"/>
        </w:rPr>
        <w:t xml:space="preserve">Name of the Legal Representative of the legal entity that will sign the Concession </w:t>
      </w:r>
      <w:proofErr w:type="gramStart"/>
      <w:r w:rsidRPr="00CE4ABE">
        <w:rPr>
          <w:rFonts w:ascii="Arial" w:hAnsi="Arial" w:cs="Arial"/>
          <w:lang w:val="en-US"/>
        </w:rPr>
        <w:t>Contract</w:t>
      </w:r>
      <w:proofErr w:type="gramEnd"/>
    </w:p>
    <w:p w14:paraId="2ADC658F" w14:textId="77777777" w:rsidR="005212EC" w:rsidRPr="00CE4ABE" w:rsidRDefault="005212EC" w:rsidP="005212EC">
      <w:pPr>
        <w:rPr>
          <w:rFonts w:ascii="Arial" w:hAnsi="Arial" w:cs="Arial"/>
          <w:lang w:val="en-US"/>
        </w:rPr>
      </w:pPr>
    </w:p>
    <w:p w14:paraId="6430F005" w14:textId="1A367365" w:rsidR="005212EC" w:rsidRPr="00CE4ABE" w:rsidRDefault="00F020D6" w:rsidP="005212EC">
      <w:pPr>
        <w:rPr>
          <w:rFonts w:ascii="Arial" w:hAnsi="Arial" w:cs="Arial"/>
          <w:lang w:val="en-US"/>
        </w:rPr>
      </w:pPr>
      <w:r w:rsidRPr="00CE4ABE">
        <w:rPr>
          <w:rFonts w:ascii="Arial" w:hAnsi="Arial" w:cs="Arial"/>
          <w:lang w:val="en-US"/>
        </w:rPr>
        <w:t>Signature</w:t>
      </w:r>
      <w:r w:rsidR="005212EC" w:rsidRPr="00CE4ABE">
        <w:rPr>
          <w:rFonts w:ascii="Arial" w:hAnsi="Arial" w:cs="Arial"/>
          <w:lang w:val="en-US"/>
        </w:rPr>
        <w:tab/>
      </w:r>
      <w:r w:rsidR="005212EC" w:rsidRPr="00CE4ABE">
        <w:rPr>
          <w:rFonts w:ascii="Arial" w:hAnsi="Arial" w:cs="Arial"/>
          <w:lang w:val="en-US"/>
        </w:rPr>
        <w:tab/>
        <w:t>............................................................</w:t>
      </w:r>
    </w:p>
    <w:p w14:paraId="4474DE30" w14:textId="5F8680F9" w:rsidR="005212EC" w:rsidRPr="00CE4ABE" w:rsidRDefault="002626B7" w:rsidP="005212EC">
      <w:pPr>
        <w:rPr>
          <w:rFonts w:ascii="Arial" w:hAnsi="Arial" w:cs="Arial"/>
          <w:lang w:val="en-US"/>
        </w:rPr>
      </w:pPr>
      <w:r w:rsidRPr="00CE4ABE">
        <w:rPr>
          <w:rFonts w:ascii="Arial" w:hAnsi="Arial" w:cs="Arial"/>
          <w:lang w:val="en-US"/>
        </w:rPr>
        <w:t xml:space="preserve">Signature of the Legal Representative of the legal entity signing the Concession </w:t>
      </w:r>
      <w:proofErr w:type="gramStart"/>
      <w:r w:rsidRPr="00CE4ABE">
        <w:rPr>
          <w:rFonts w:ascii="Arial" w:hAnsi="Arial" w:cs="Arial"/>
          <w:lang w:val="en-US"/>
        </w:rPr>
        <w:t>Contract</w:t>
      </w:r>
      <w:proofErr w:type="gramEnd"/>
    </w:p>
    <w:p w14:paraId="527CA044" w14:textId="77777777" w:rsidR="005212EC" w:rsidRPr="00CE4ABE" w:rsidRDefault="005212EC" w:rsidP="005212EC">
      <w:pPr>
        <w:rPr>
          <w:rFonts w:ascii="Arial" w:hAnsi="Arial" w:cs="Arial"/>
          <w:lang w:val="en-US"/>
        </w:rPr>
      </w:pPr>
    </w:p>
    <w:p w14:paraId="121D3FD3" w14:textId="0168D425" w:rsidR="00D201C9" w:rsidRPr="00CE4ABE" w:rsidRDefault="00D201C9">
      <w:pPr>
        <w:rPr>
          <w:rFonts w:ascii="Arial" w:hAnsi="Arial" w:cs="Arial"/>
          <w:lang w:val="en-US"/>
        </w:rPr>
      </w:pPr>
      <w:r w:rsidRPr="00CE4ABE">
        <w:rPr>
          <w:rFonts w:ascii="Arial" w:hAnsi="Arial" w:cs="Arial"/>
          <w:lang w:val="en-US"/>
        </w:rPr>
        <w:br w:type="page"/>
      </w:r>
    </w:p>
    <w:p w14:paraId="6A81E1E3" w14:textId="1336B90D" w:rsidR="002626B7" w:rsidRPr="00CE4ABE" w:rsidRDefault="002626B7" w:rsidP="002626B7">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14 of the </w:t>
      </w:r>
      <w:r w:rsidR="00CD3B5A">
        <w:rPr>
          <w:rFonts w:ascii="Arial" w:hAnsi="Arial" w:cs="Arial"/>
          <w:b/>
          <w:bCs/>
          <w:lang w:val="en-US"/>
        </w:rPr>
        <w:t>B</w:t>
      </w:r>
      <w:r w:rsidR="00CD3B5A" w:rsidRPr="00894A66">
        <w:rPr>
          <w:rFonts w:ascii="Arial" w:hAnsi="Arial" w:cs="Arial"/>
          <w:b/>
          <w:bCs/>
          <w:lang w:val="en-US"/>
        </w:rPr>
        <w:t xml:space="preserve">idding </w:t>
      </w:r>
      <w:r w:rsidR="00CD3B5A">
        <w:rPr>
          <w:rFonts w:ascii="Arial" w:hAnsi="Arial" w:cs="Arial"/>
          <w:b/>
          <w:bCs/>
          <w:lang w:val="en-US"/>
        </w:rPr>
        <w:t>T</w:t>
      </w:r>
      <w:r w:rsidR="00CD3B5A" w:rsidRPr="00894A66">
        <w:rPr>
          <w:rFonts w:ascii="Arial" w:hAnsi="Arial" w:cs="Arial"/>
          <w:b/>
          <w:bCs/>
          <w:lang w:val="en-US"/>
        </w:rPr>
        <w:t>erms</w:t>
      </w:r>
    </w:p>
    <w:p w14:paraId="13C3B143" w14:textId="77777777" w:rsidR="002626B7" w:rsidRPr="00CE4ABE" w:rsidRDefault="002626B7" w:rsidP="002626B7">
      <w:pPr>
        <w:jc w:val="center"/>
        <w:rPr>
          <w:rFonts w:ascii="Arial" w:hAnsi="Arial" w:cs="Arial"/>
          <w:b/>
          <w:bCs/>
          <w:lang w:val="en-US"/>
        </w:rPr>
      </w:pPr>
    </w:p>
    <w:p w14:paraId="1F90E3FA" w14:textId="55740B1D" w:rsidR="005212EC" w:rsidRPr="00CE4ABE" w:rsidRDefault="002626B7" w:rsidP="002626B7">
      <w:pPr>
        <w:jc w:val="center"/>
        <w:rPr>
          <w:rFonts w:ascii="Arial" w:hAnsi="Arial" w:cs="Arial"/>
          <w:b/>
          <w:bCs/>
          <w:lang w:val="en-US"/>
        </w:rPr>
      </w:pPr>
      <w:r w:rsidRPr="00CE4ABE">
        <w:rPr>
          <w:rFonts w:ascii="Arial" w:hAnsi="Arial" w:cs="Arial"/>
          <w:b/>
          <w:bCs/>
          <w:lang w:val="en-US"/>
        </w:rPr>
        <w:t>Schedule</w:t>
      </w:r>
    </w:p>
    <w:p w14:paraId="7144A78B" w14:textId="4D9965E1" w:rsidR="00220FAE" w:rsidRPr="00CE4ABE" w:rsidRDefault="00F020D6" w:rsidP="00220FAE">
      <w:pPr>
        <w:jc w:val="center"/>
        <w:rPr>
          <w:rFonts w:ascii="Arial" w:hAnsi="Arial" w:cs="Arial"/>
          <w:b/>
          <w:bCs/>
          <w:lang w:val="en-US"/>
        </w:rPr>
      </w:pPr>
      <w:r w:rsidRPr="00CE4ABE">
        <w:rPr>
          <w:rFonts w:ascii="Arial" w:hAnsi="Arial" w:cs="Arial"/>
          <w:b/>
          <w:bCs/>
          <w:lang w:val="en-US"/>
        </w:rPr>
        <w:t>Reference: paragraph</w:t>
      </w:r>
      <w:r w:rsidR="00220FAE" w:rsidRPr="00CE4ABE">
        <w:rPr>
          <w:rFonts w:ascii="Arial" w:hAnsi="Arial" w:cs="Arial"/>
          <w:b/>
          <w:bCs/>
          <w:lang w:val="en-US"/>
        </w:rPr>
        <w:t xml:space="preserve"> 8</w:t>
      </w:r>
    </w:p>
    <w:p w14:paraId="1486A51F" w14:textId="71DC80E5" w:rsidR="005212EC" w:rsidRPr="00CE4ABE" w:rsidRDefault="005212EC" w:rsidP="005212EC">
      <w:pPr>
        <w:rPr>
          <w:rFonts w:ascii="Arial" w:hAnsi="Arial" w:cs="Arial"/>
          <w:lang w:val="en-US"/>
        </w:rPr>
      </w:pPr>
    </w:p>
    <w:p w14:paraId="3349C5B5" w14:textId="77777777" w:rsidR="00220FAE" w:rsidRPr="00CE4ABE" w:rsidRDefault="00220FAE" w:rsidP="005212EC">
      <w:pPr>
        <w:rPr>
          <w:rFonts w:ascii="Arial" w:hAnsi="Arial" w:cs="Arial"/>
          <w:lang w:val="en-US"/>
        </w:rPr>
      </w:pPr>
    </w:p>
    <w:tbl>
      <w:tblPr>
        <w:tblStyle w:val="Tablaconcuadrcula"/>
        <w:tblW w:w="0" w:type="auto"/>
        <w:jc w:val="center"/>
        <w:tblLook w:val="04A0" w:firstRow="1" w:lastRow="0" w:firstColumn="1" w:lastColumn="0" w:noHBand="0" w:noVBand="1"/>
      </w:tblPr>
      <w:tblGrid>
        <w:gridCol w:w="4528"/>
        <w:gridCol w:w="3216"/>
      </w:tblGrid>
      <w:tr w:rsidR="00687CD3" w:rsidRPr="00CE4ABE" w14:paraId="7D802DC6" w14:textId="77777777" w:rsidTr="00B3193F">
        <w:trPr>
          <w:trHeight w:val="20"/>
          <w:jc w:val="center"/>
        </w:trPr>
        <w:tc>
          <w:tcPr>
            <w:tcW w:w="4528" w:type="dxa"/>
            <w:shd w:val="clear" w:color="auto" w:fill="auto"/>
          </w:tcPr>
          <w:p w14:paraId="7ACCFEEF" w14:textId="4EA12BBD" w:rsidR="00687CD3" w:rsidRPr="00CE4ABE" w:rsidRDefault="002626B7" w:rsidP="00B3193F">
            <w:pPr>
              <w:jc w:val="center"/>
              <w:rPr>
                <w:rFonts w:ascii="Arial" w:hAnsi="Arial" w:cs="Arial"/>
                <w:sz w:val="22"/>
                <w:szCs w:val="22"/>
                <w:lang w:val="en-US"/>
              </w:rPr>
            </w:pPr>
            <w:r w:rsidRPr="00CE4ABE">
              <w:rPr>
                <w:rFonts w:ascii="Arial" w:hAnsi="Arial" w:cs="Arial"/>
                <w:bCs/>
                <w:sz w:val="22"/>
                <w:szCs w:val="22"/>
                <w:lang w:val="en-US"/>
              </w:rPr>
              <w:t>Activity</w:t>
            </w:r>
          </w:p>
        </w:tc>
        <w:tc>
          <w:tcPr>
            <w:tcW w:w="3216" w:type="dxa"/>
            <w:shd w:val="clear" w:color="auto" w:fill="auto"/>
          </w:tcPr>
          <w:p w14:paraId="255D0B1D" w14:textId="33F8C282" w:rsidR="00687CD3" w:rsidRPr="00CE4ABE" w:rsidRDefault="002626B7" w:rsidP="00B3193F">
            <w:pPr>
              <w:jc w:val="center"/>
              <w:rPr>
                <w:rFonts w:ascii="Arial" w:hAnsi="Arial" w:cs="Arial"/>
                <w:sz w:val="22"/>
                <w:szCs w:val="22"/>
                <w:lang w:val="en-US"/>
              </w:rPr>
            </w:pPr>
            <w:r w:rsidRPr="00CE4ABE">
              <w:rPr>
                <w:rFonts w:ascii="Arial" w:hAnsi="Arial" w:cs="Arial"/>
                <w:bCs/>
                <w:sz w:val="22"/>
                <w:szCs w:val="22"/>
                <w:lang w:val="en-US"/>
              </w:rPr>
              <w:t>Date / Period</w:t>
            </w:r>
          </w:p>
        </w:tc>
      </w:tr>
      <w:tr w:rsidR="00687CD3" w:rsidRPr="00287ECC" w14:paraId="0417E87D" w14:textId="77777777" w:rsidTr="00B3193F">
        <w:trPr>
          <w:trHeight w:val="20"/>
          <w:jc w:val="center"/>
        </w:trPr>
        <w:tc>
          <w:tcPr>
            <w:tcW w:w="4528" w:type="dxa"/>
            <w:shd w:val="clear" w:color="auto" w:fill="auto"/>
          </w:tcPr>
          <w:p w14:paraId="396907C1" w14:textId="69746A56" w:rsidR="00687CD3" w:rsidRPr="00CE4ABE" w:rsidRDefault="007666AF" w:rsidP="00B3193F">
            <w:pPr>
              <w:rPr>
                <w:rFonts w:ascii="Arial" w:hAnsi="Arial" w:cs="Arial"/>
                <w:sz w:val="22"/>
                <w:szCs w:val="22"/>
                <w:lang w:val="en-US"/>
              </w:rPr>
            </w:pPr>
            <w:r w:rsidRPr="00CE4ABE">
              <w:rPr>
                <w:rFonts w:ascii="Arial" w:hAnsi="Arial" w:cs="Arial"/>
                <w:sz w:val="22"/>
                <w:szCs w:val="22"/>
                <w:lang w:val="en-US"/>
              </w:rPr>
              <w:t>Call for Special Public Bidding</w:t>
            </w:r>
          </w:p>
        </w:tc>
        <w:tc>
          <w:tcPr>
            <w:tcW w:w="3216" w:type="dxa"/>
            <w:shd w:val="clear" w:color="auto" w:fill="auto"/>
          </w:tcPr>
          <w:p w14:paraId="0D5B56A6" w14:textId="3DC3F09A" w:rsidR="00687CD3" w:rsidRPr="00CE4ABE" w:rsidRDefault="00D306A8" w:rsidP="00D306A8">
            <w:pPr>
              <w:jc w:val="center"/>
              <w:rPr>
                <w:rFonts w:ascii="Arial" w:hAnsi="Arial" w:cs="Arial"/>
                <w:bCs/>
                <w:iCs/>
                <w:sz w:val="22"/>
                <w:szCs w:val="22"/>
                <w:lang w:val="en-US"/>
              </w:rPr>
            </w:pPr>
            <w:r w:rsidRPr="00CE4ABE">
              <w:rPr>
                <w:rFonts w:ascii="Arial" w:hAnsi="Arial" w:cs="Arial"/>
                <w:bCs/>
                <w:iCs/>
                <w:sz w:val="22"/>
                <w:szCs w:val="22"/>
                <w:lang w:val="en-US"/>
              </w:rPr>
              <w:t>[</w:t>
            </w:r>
            <w:r w:rsidR="007666AF" w:rsidRPr="00CE4ABE">
              <w:rPr>
                <w:rFonts w:ascii="Arial" w:hAnsi="Arial" w:cs="Arial"/>
                <w:bCs/>
                <w:iCs/>
                <w:sz w:val="22"/>
                <w:szCs w:val="22"/>
                <w:highlight w:val="yellow"/>
                <w:lang w:val="en-US"/>
              </w:rPr>
              <w:t>Date of publication of the Call</w:t>
            </w:r>
            <w:r w:rsidRPr="00CE4ABE">
              <w:rPr>
                <w:rFonts w:ascii="Arial" w:hAnsi="Arial" w:cs="Arial"/>
                <w:bCs/>
                <w:iCs/>
                <w:sz w:val="22"/>
                <w:szCs w:val="22"/>
                <w:lang w:val="en-US"/>
              </w:rPr>
              <w:t>]</w:t>
            </w:r>
          </w:p>
        </w:tc>
      </w:tr>
      <w:tr w:rsidR="00687CD3" w:rsidRPr="00287ECC" w14:paraId="35B381F2" w14:textId="77777777" w:rsidTr="00B3193F">
        <w:trPr>
          <w:trHeight w:val="20"/>
          <w:jc w:val="center"/>
        </w:trPr>
        <w:tc>
          <w:tcPr>
            <w:tcW w:w="4528" w:type="dxa"/>
            <w:tcBorders>
              <w:bottom w:val="single" w:sz="4" w:space="0" w:color="auto"/>
            </w:tcBorders>
            <w:shd w:val="clear" w:color="auto" w:fill="auto"/>
          </w:tcPr>
          <w:p w14:paraId="243EB025" w14:textId="5343AE09" w:rsidR="00687CD3" w:rsidRPr="00CE4ABE" w:rsidRDefault="007666AF" w:rsidP="00B3193F">
            <w:pPr>
              <w:rPr>
                <w:rFonts w:ascii="Arial" w:hAnsi="Arial" w:cs="Arial"/>
                <w:sz w:val="22"/>
                <w:szCs w:val="22"/>
                <w:lang w:val="en-US"/>
              </w:rPr>
            </w:pPr>
            <w:r w:rsidRPr="00CE4ABE">
              <w:rPr>
                <w:rFonts w:ascii="Arial" w:hAnsi="Arial" w:cs="Arial"/>
                <w:sz w:val="22"/>
                <w:szCs w:val="22"/>
                <w:lang w:val="en-US"/>
              </w:rPr>
              <w:t>Data Room Access Request</w:t>
            </w:r>
          </w:p>
        </w:tc>
        <w:tc>
          <w:tcPr>
            <w:tcW w:w="3216" w:type="dxa"/>
            <w:tcBorders>
              <w:bottom w:val="single" w:sz="4" w:space="0" w:color="auto"/>
            </w:tcBorders>
            <w:shd w:val="clear" w:color="auto" w:fill="auto"/>
          </w:tcPr>
          <w:p w14:paraId="13F83FC7" w14:textId="2424789C" w:rsidR="00687CD3" w:rsidRPr="00CE4ABE" w:rsidRDefault="007666AF" w:rsidP="00B3193F">
            <w:pPr>
              <w:rPr>
                <w:rFonts w:ascii="Arial" w:hAnsi="Arial" w:cs="Arial"/>
                <w:bCs/>
                <w:iCs/>
                <w:sz w:val="22"/>
                <w:szCs w:val="22"/>
                <w:lang w:val="en-US"/>
              </w:rPr>
            </w:pPr>
            <w:r w:rsidRPr="00CE4ABE">
              <w:rPr>
                <w:rFonts w:ascii="Arial" w:hAnsi="Arial" w:cs="Arial"/>
                <w:bCs/>
                <w:iCs/>
                <w:sz w:val="22"/>
                <w:szCs w:val="22"/>
                <w:lang w:val="en-US"/>
              </w:rPr>
              <w:t xml:space="preserve">Up to one (01) day before the date of </w:t>
            </w:r>
            <w:r w:rsidR="007368F5" w:rsidRPr="00CE4ABE">
              <w:rPr>
                <w:rFonts w:ascii="Arial" w:hAnsi="Arial" w:cs="Arial"/>
                <w:bCs/>
                <w:iCs/>
                <w:sz w:val="22"/>
                <w:szCs w:val="22"/>
                <w:lang w:val="en-US"/>
              </w:rPr>
              <w:t>submission</w:t>
            </w:r>
            <w:r w:rsidRPr="00CE4ABE">
              <w:rPr>
                <w:rFonts w:ascii="Arial" w:hAnsi="Arial" w:cs="Arial"/>
                <w:bCs/>
                <w:iCs/>
                <w:sz w:val="22"/>
                <w:szCs w:val="22"/>
                <w:lang w:val="en-US"/>
              </w:rPr>
              <w:t xml:space="preserve"> of Envelopes </w:t>
            </w:r>
            <w:r w:rsidR="0057151B" w:rsidRPr="00CE4ABE">
              <w:rPr>
                <w:rFonts w:ascii="Arial" w:hAnsi="Arial" w:cs="Arial"/>
                <w:bCs/>
                <w:iCs/>
                <w:sz w:val="22"/>
                <w:szCs w:val="22"/>
                <w:lang w:val="en-US"/>
              </w:rPr>
              <w:t>No.</w:t>
            </w:r>
            <w:r w:rsidRPr="00CE4ABE">
              <w:rPr>
                <w:rFonts w:ascii="Arial" w:hAnsi="Arial" w:cs="Arial"/>
                <w:bCs/>
                <w:iCs/>
                <w:sz w:val="22"/>
                <w:szCs w:val="22"/>
                <w:lang w:val="en-US"/>
              </w:rPr>
              <w:t xml:space="preserve"> 2 and </w:t>
            </w:r>
            <w:r w:rsidR="0057151B" w:rsidRPr="00CE4ABE">
              <w:rPr>
                <w:rFonts w:ascii="Arial" w:hAnsi="Arial" w:cs="Arial"/>
                <w:bCs/>
                <w:iCs/>
                <w:sz w:val="22"/>
                <w:szCs w:val="22"/>
                <w:lang w:val="en-US"/>
              </w:rPr>
              <w:t>No.</w:t>
            </w:r>
            <w:r w:rsidRPr="00CE4ABE">
              <w:rPr>
                <w:rFonts w:ascii="Arial" w:hAnsi="Arial" w:cs="Arial"/>
                <w:bCs/>
                <w:iCs/>
                <w:sz w:val="22"/>
                <w:szCs w:val="22"/>
                <w:lang w:val="en-US"/>
              </w:rPr>
              <w:t xml:space="preserve"> 3.</w:t>
            </w:r>
          </w:p>
        </w:tc>
      </w:tr>
      <w:tr w:rsidR="00687CD3" w:rsidRPr="00CE4ABE" w14:paraId="34713BD0" w14:textId="77777777" w:rsidTr="00B3193F">
        <w:trPr>
          <w:trHeight w:val="20"/>
          <w:jc w:val="center"/>
        </w:trPr>
        <w:tc>
          <w:tcPr>
            <w:tcW w:w="7744" w:type="dxa"/>
            <w:gridSpan w:val="2"/>
            <w:shd w:val="clear" w:color="auto" w:fill="D9D9D9" w:themeFill="background1" w:themeFillShade="D9"/>
          </w:tcPr>
          <w:p w14:paraId="428CF3C9" w14:textId="3565DF2C" w:rsidR="00687CD3" w:rsidRPr="00CE4ABE" w:rsidRDefault="00CD3B5A" w:rsidP="00B3193F">
            <w:pPr>
              <w:rPr>
                <w:rFonts w:ascii="Arial" w:hAnsi="Arial" w:cs="Arial"/>
                <w:bCs/>
                <w:iCs/>
                <w:sz w:val="22"/>
                <w:szCs w:val="22"/>
                <w:lang w:val="en-US"/>
              </w:rPr>
            </w:pPr>
            <w:r w:rsidRPr="00B93933">
              <w:rPr>
                <w:rFonts w:ascii="Arial" w:hAnsi="Arial" w:cs="Arial"/>
                <w:lang w:val="en-US"/>
              </w:rPr>
              <w:t>Bidding Terms</w:t>
            </w:r>
          </w:p>
        </w:tc>
      </w:tr>
      <w:tr w:rsidR="007666AF" w:rsidRPr="00287ECC" w14:paraId="16827007" w14:textId="77777777" w:rsidTr="00B3193F">
        <w:trPr>
          <w:trHeight w:val="20"/>
          <w:jc w:val="center"/>
        </w:trPr>
        <w:tc>
          <w:tcPr>
            <w:tcW w:w="4528" w:type="dxa"/>
            <w:shd w:val="clear" w:color="auto" w:fill="auto"/>
          </w:tcPr>
          <w:p w14:paraId="77107393" w14:textId="202F5E59" w:rsidR="007666AF" w:rsidRPr="00CE4ABE" w:rsidRDefault="007666AF" w:rsidP="007666AF">
            <w:pPr>
              <w:ind w:left="313"/>
              <w:rPr>
                <w:rFonts w:ascii="Arial" w:hAnsi="Arial" w:cs="Arial"/>
                <w:sz w:val="22"/>
                <w:szCs w:val="22"/>
                <w:lang w:val="en-US"/>
              </w:rPr>
            </w:pPr>
            <w:r w:rsidRPr="00CE4ABE">
              <w:rPr>
                <w:rFonts w:ascii="Arial" w:hAnsi="Arial" w:cs="Arial"/>
                <w:sz w:val="22"/>
                <w:szCs w:val="22"/>
                <w:lang w:val="en-US"/>
              </w:rPr>
              <w:t xml:space="preserve">Publication of Bidding </w:t>
            </w:r>
            <w:r w:rsidR="00CD3B5A" w:rsidRPr="00B93933">
              <w:rPr>
                <w:rFonts w:ascii="Arial" w:hAnsi="Arial" w:cs="Arial"/>
                <w:lang w:val="en-US"/>
              </w:rPr>
              <w:t>Terms</w:t>
            </w:r>
          </w:p>
        </w:tc>
        <w:tc>
          <w:tcPr>
            <w:tcW w:w="3216" w:type="dxa"/>
            <w:shd w:val="clear" w:color="auto" w:fill="auto"/>
          </w:tcPr>
          <w:p w14:paraId="4D2EC683" w14:textId="264E8F0C" w:rsidR="007666AF" w:rsidRPr="00CE4ABE" w:rsidRDefault="007666AF" w:rsidP="007666AF">
            <w:pPr>
              <w:jc w:val="center"/>
              <w:rPr>
                <w:rFonts w:ascii="Arial" w:hAnsi="Arial" w:cs="Arial"/>
                <w:bCs/>
                <w:iCs/>
                <w:sz w:val="22"/>
                <w:szCs w:val="22"/>
                <w:lang w:val="en-US"/>
              </w:rPr>
            </w:pPr>
            <w:r w:rsidRPr="00CE4ABE">
              <w:rPr>
                <w:rFonts w:ascii="Arial" w:hAnsi="Arial" w:cs="Arial"/>
                <w:bCs/>
                <w:iCs/>
                <w:sz w:val="22"/>
                <w:szCs w:val="22"/>
                <w:highlight w:val="yellow"/>
                <w:lang w:val="en-US"/>
              </w:rPr>
              <w:t>[Date of publication of the Call]</w:t>
            </w:r>
          </w:p>
        </w:tc>
      </w:tr>
      <w:tr w:rsidR="007666AF" w:rsidRPr="00CE4ABE" w14:paraId="58FCCC97" w14:textId="77777777" w:rsidTr="00B3193F">
        <w:trPr>
          <w:trHeight w:val="20"/>
          <w:jc w:val="center"/>
        </w:trPr>
        <w:tc>
          <w:tcPr>
            <w:tcW w:w="4528" w:type="dxa"/>
            <w:shd w:val="clear" w:color="auto" w:fill="auto"/>
          </w:tcPr>
          <w:p w14:paraId="25106741" w14:textId="323FF658" w:rsidR="007666AF" w:rsidRPr="00CE4ABE" w:rsidRDefault="007368F5" w:rsidP="00A953C7">
            <w:pPr>
              <w:ind w:left="313"/>
              <w:rPr>
                <w:rFonts w:ascii="Arial" w:hAnsi="Arial" w:cs="Arial"/>
                <w:sz w:val="22"/>
                <w:szCs w:val="22"/>
                <w:lang w:val="en-US"/>
              </w:rPr>
            </w:pPr>
            <w:r w:rsidRPr="00CE4ABE">
              <w:rPr>
                <w:rFonts w:ascii="Arial" w:hAnsi="Arial" w:cs="Arial"/>
                <w:sz w:val="22"/>
                <w:szCs w:val="22"/>
                <w:lang w:val="en-US"/>
              </w:rPr>
              <w:t>Inquiries</w:t>
            </w:r>
            <w:r w:rsidR="007666AF" w:rsidRPr="00CE4ABE">
              <w:rPr>
                <w:rFonts w:ascii="Arial" w:hAnsi="Arial" w:cs="Arial"/>
                <w:sz w:val="22"/>
                <w:szCs w:val="22"/>
                <w:lang w:val="en-US"/>
              </w:rPr>
              <w:t xml:space="preserve"> to the </w:t>
            </w:r>
            <w:r w:rsidR="00CD3B5A" w:rsidRPr="00B93933">
              <w:rPr>
                <w:rFonts w:ascii="Arial" w:hAnsi="Arial" w:cs="Arial"/>
                <w:lang w:val="en-US"/>
              </w:rPr>
              <w:t>Bidding Terms</w:t>
            </w:r>
            <w:r w:rsidR="007666AF" w:rsidRPr="00CE4ABE">
              <w:rPr>
                <w:rFonts w:ascii="Arial" w:hAnsi="Arial" w:cs="Arial"/>
                <w:sz w:val="22"/>
                <w:szCs w:val="22"/>
                <w:lang w:val="en-US"/>
              </w:rPr>
              <w:t xml:space="preserve"> by Bidders</w:t>
            </w:r>
          </w:p>
        </w:tc>
        <w:tc>
          <w:tcPr>
            <w:tcW w:w="3216" w:type="dxa"/>
            <w:shd w:val="clear" w:color="auto" w:fill="auto"/>
          </w:tcPr>
          <w:p w14:paraId="0155F0A0" w14:textId="1A42A25D" w:rsidR="007666AF" w:rsidRPr="00CE4ABE" w:rsidRDefault="007666AF" w:rsidP="007666AF">
            <w:pPr>
              <w:rPr>
                <w:rFonts w:ascii="Arial" w:hAnsi="Arial" w:cs="Arial"/>
                <w:bCs/>
                <w:iCs/>
                <w:sz w:val="22"/>
                <w:szCs w:val="22"/>
                <w:lang w:val="en-US"/>
              </w:rPr>
            </w:pPr>
            <w:r w:rsidRPr="00CE4ABE">
              <w:rPr>
                <w:rFonts w:ascii="Arial" w:hAnsi="Arial" w:cs="Arial"/>
                <w:bCs/>
                <w:iCs/>
                <w:sz w:val="22"/>
                <w:szCs w:val="22"/>
                <w:lang w:val="en-US"/>
              </w:rPr>
              <w:t>Until July 02, 2021</w:t>
            </w:r>
          </w:p>
        </w:tc>
      </w:tr>
      <w:tr w:rsidR="007666AF" w:rsidRPr="00CE4ABE" w14:paraId="13388DDF" w14:textId="77777777" w:rsidTr="00B3193F">
        <w:trPr>
          <w:trHeight w:val="20"/>
          <w:jc w:val="center"/>
        </w:trPr>
        <w:tc>
          <w:tcPr>
            <w:tcW w:w="4528" w:type="dxa"/>
            <w:tcBorders>
              <w:bottom w:val="single" w:sz="4" w:space="0" w:color="auto"/>
            </w:tcBorders>
            <w:shd w:val="clear" w:color="auto" w:fill="auto"/>
          </w:tcPr>
          <w:p w14:paraId="7541ABF9" w14:textId="06773144" w:rsidR="007666AF" w:rsidRPr="00CE4ABE" w:rsidRDefault="007666AF" w:rsidP="007666AF">
            <w:pPr>
              <w:ind w:left="313"/>
              <w:rPr>
                <w:rFonts w:ascii="Arial" w:hAnsi="Arial" w:cs="Arial"/>
                <w:sz w:val="22"/>
                <w:szCs w:val="22"/>
                <w:lang w:val="en-US"/>
              </w:rPr>
            </w:pPr>
            <w:r w:rsidRPr="00CE4ABE">
              <w:rPr>
                <w:rFonts w:ascii="Arial" w:hAnsi="Arial" w:cs="Arial"/>
                <w:sz w:val="22"/>
                <w:szCs w:val="22"/>
                <w:lang w:val="en-US"/>
              </w:rPr>
              <w:t xml:space="preserve">Answer to questions on the </w:t>
            </w:r>
            <w:r w:rsidR="00CD3B5A" w:rsidRPr="00B93933">
              <w:rPr>
                <w:rFonts w:ascii="Arial" w:hAnsi="Arial" w:cs="Arial"/>
                <w:lang w:val="en-US"/>
              </w:rPr>
              <w:t>Bidding Terms</w:t>
            </w:r>
          </w:p>
        </w:tc>
        <w:tc>
          <w:tcPr>
            <w:tcW w:w="3216" w:type="dxa"/>
            <w:tcBorders>
              <w:bottom w:val="single" w:sz="4" w:space="0" w:color="auto"/>
            </w:tcBorders>
            <w:shd w:val="clear" w:color="auto" w:fill="auto"/>
          </w:tcPr>
          <w:p w14:paraId="736F6312" w14:textId="15294D4B" w:rsidR="007666AF" w:rsidRPr="00CE4ABE" w:rsidRDefault="007666AF" w:rsidP="007666AF">
            <w:pPr>
              <w:rPr>
                <w:rFonts w:ascii="Arial" w:hAnsi="Arial" w:cs="Arial"/>
                <w:bCs/>
                <w:iCs/>
                <w:sz w:val="22"/>
                <w:szCs w:val="22"/>
                <w:lang w:val="en-US"/>
              </w:rPr>
            </w:pPr>
            <w:r w:rsidRPr="00CE4ABE">
              <w:rPr>
                <w:rFonts w:ascii="Arial" w:hAnsi="Arial" w:cs="Arial"/>
                <w:bCs/>
                <w:iCs/>
                <w:sz w:val="22"/>
                <w:szCs w:val="22"/>
                <w:lang w:val="en-US"/>
              </w:rPr>
              <w:t>Until August 03, 2021</w:t>
            </w:r>
          </w:p>
        </w:tc>
      </w:tr>
      <w:tr w:rsidR="00687CD3" w:rsidRPr="00CE4ABE" w14:paraId="5F161999" w14:textId="77777777" w:rsidTr="007666AF">
        <w:trPr>
          <w:trHeight w:val="237"/>
          <w:jc w:val="center"/>
        </w:trPr>
        <w:tc>
          <w:tcPr>
            <w:tcW w:w="7744" w:type="dxa"/>
            <w:gridSpan w:val="2"/>
            <w:shd w:val="clear" w:color="auto" w:fill="D9D9D9" w:themeFill="background1" w:themeFillShade="D9"/>
          </w:tcPr>
          <w:p w14:paraId="7BA75FE0" w14:textId="0A34FE7A" w:rsidR="00687CD3" w:rsidRPr="00CE4ABE" w:rsidRDefault="00687CD3" w:rsidP="007666AF">
            <w:pPr>
              <w:rPr>
                <w:rFonts w:ascii="Arial" w:hAnsi="Arial" w:cs="Arial"/>
                <w:bCs/>
                <w:iCs/>
                <w:sz w:val="22"/>
                <w:szCs w:val="22"/>
                <w:lang w:val="en-US"/>
              </w:rPr>
            </w:pPr>
            <w:r w:rsidRPr="00CE4ABE">
              <w:rPr>
                <w:rFonts w:ascii="Arial" w:hAnsi="Arial" w:cs="Arial"/>
                <w:bCs/>
                <w:iCs/>
                <w:sz w:val="22"/>
                <w:szCs w:val="22"/>
                <w:lang w:val="en-US"/>
              </w:rPr>
              <w:t>Contra</w:t>
            </w:r>
            <w:r w:rsidR="007666AF" w:rsidRPr="00CE4ABE">
              <w:rPr>
                <w:rFonts w:ascii="Arial" w:hAnsi="Arial" w:cs="Arial"/>
                <w:bCs/>
                <w:iCs/>
                <w:sz w:val="22"/>
                <w:szCs w:val="22"/>
                <w:lang w:val="en-US"/>
              </w:rPr>
              <w:t>c</w:t>
            </w:r>
            <w:r w:rsidRPr="00CE4ABE">
              <w:rPr>
                <w:rFonts w:ascii="Arial" w:hAnsi="Arial" w:cs="Arial"/>
                <w:bCs/>
                <w:iCs/>
                <w:sz w:val="22"/>
                <w:szCs w:val="22"/>
                <w:lang w:val="en-US"/>
              </w:rPr>
              <w:t>t</w:t>
            </w:r>
          </w:p>
        </w:tc>
      </w:tr>
      <w:tr w:rsidR="007666AF" w:rsidRPr="00287ECC" w14:paraId="11311403" w14:textId="77777777" w:rsidTr="00B3193F">
        <w:trPr>
          <w:trHeight w:val="20"/>
          <w:jc w:val="center"/>
        </w:trPr>
        <w:tc>
          <w:tcPr>
            <w:tcW w:w="4528" w:type="dxa"/>
            <w:shd w:val="clear" w:color="auto" w:fill="auto"/>
          </w:tcPr>
          <w:p w14:paraId="6DE0DAEC" w14:textId="5BC7BD47" w:rsidR="007666AF" w:rsidRPr="00CE4ABE" w:rsidRDefault="007666AF" w:rsidP="007666AF">
            <w:pPr>
              <w:ind w:left="313"/>
              <w:rPr>
                <w:rFonts w:ascii="Arial" w:hAnsi="Arial" w:cs="Arial"/>
                <w:sz w:val="22"/>
                <w:szCs w:val="22"/>
                <w:lang w:val="en-US"/>
              </w:rPr>
            </w:pPr>
            <w:r w:rsidRPr="00CE4ABE">
              <w:rPr>
                <w:rFonts w:ascii="Arial" w:hAnsi="Arial" w:cs="Arial"/>
                <w:sz w:val="22"/>
                <w:szCs w:val="22"/>
                <w:lang w:val="en-US"/>
              </w:rPr>
              <w:t>Publication of the draft Contract</w:t>
            </w:r>
          </w:p>
        </w:tc>
        <w:tc>
          <w:tcPr>
            <w:tcW w:w="3216" w:type="dxa"/>
            <w:shd w:val="clear" w:color="auto" w:fill="auto"/>
          </w:tcPr>
          <w:p w14:paraId="663B6F7E" w14:textId="18758B50" w:rsidR="007666AF" w:rsidRPr="00CE4ABE" w:rsidRDefault="007666AF" w:rsidP="007666AF">
            <w:pPr>
              <w:jc w:val="center"/>
              <w:rPr>
                <w:rFonts w:ascii="Arial" w:hAnsi="Arial" w:cs="Arial"/>
                <w:bCs/>
                <w:iCs/>
                <w:sz w:val="22"/>
                <w:szCs w:val="22"/>
                <w:lang w:val="en-US"/>
              </w:rPr>
            </w:pPr>
            <w:r w:rsidRPr="00CE4ABE">
              <w:rPr>
                <w:rFonts w:ascii="Arial" w:hAnsi="Arial" w:cs="Arial"/>
                <w:bCs/>
                <w:iCs/>
                <w:sz w:val="22"/>
                <w:szCs w:val="22"/>
                <w:highlight w:val="yellow"/>
                <w:lang w:val="en-US"/>
              </w:rPr>
              <w:t>[Date of publication of the Call]</w:t>
            </w:r>
          </w:p>
        </w:tc>
      </w:tr>
      <w:tr w:rsidR="007666AF" w:rsidRPr="00CE4ABE" w14:paraId="546ABB44" w14:textId="77777777" w:rsidTr="00B3193F">
        <w:trPr>
          <w:trHeight w:val="20"/>
          <w:jc w:val="center"/>
        </w:trPr>
        <w:tc>
          <w:tcPr>
            <w:tcW w:w="4528" w:type="dxa"/>
            <w:shd w:val="clear" w:color="auto" w:fill="auto"/>
          </w:tcPr>
          <w:p w14:paraId="22D96566" w14:textId="7CB6D70F" w:rsidR="007666AF" w:rsidRPr="00CE4ABE" w:rsidRDefault="007666AF" w:rsidP="007666AF">
            <w:pPr>
              <w:ind w:left="313"/>
              <w:rPr>
                <w:rFonts w:ascii="Arial" w:hAnsi="Arial" w:cs="Arial"/>
                <w:sz w:val="22"/>
                <w:szCs w:val="22"/>
                <w:lang w:val="en-US"/>
              </w:rPr>
            </w:pPr>
            <w:r w:rsidRPr="00CE4ABE">
              <w:rPr>
                <w:rFonts w:ascii="Arial" w:hAnsi="Arial" w:cs="Arial"/>
                <w:sz w:val="22"/>
                <w:szCs w:val="22"/>
                <w:lang w:val="en-US"/>
              </w:rPr>
              <w:t>Suggestions to the draft Contract</w:t>
            </w:r>
          </w:p>
        </w:tc>
        <w:tc>
          <w:tcPr>
            <w:tcW w:w="3216" w:type="dxa"/>
            <w:shd w:val="clear" w:color="auto" w:fill="auto"/>
          </w:tcPr>
          <w:p w14:paraId="0913B746" w14:textId="651B8CE5" w:rsidR="007666AF" w:rsidRPr="00CE4ABE" w:rsidRDefault="007666AF" w:rsidP="007666AF">
            <w:pPr>
              <w:rPr>
                <w:rFonts w:ascii="Arial" w:hAnsi="Arial" w:cs="Arial"/>
                <w:bCs/>
                <w:iCs/>
                <w:sz w:val="22"/>
                <w:szCs w:val="22"/>
                <w:lang w:val="en-US"/>
              </w:rPr>
            </w:pPr>
            <w:r w:rsidRPr="00CE4ABE">
              <w:rPr>
                <w:rFonts w:ascii="Arial" w:hAnsi="Arial" w:cs="Arial"/>
                <w:bCs/>
                <w:iCs/>
                <w:sz w:val="22"/>
                <w:szCs w:val="22"/>
                <w:lang w:val="en-US"/>
              </w:rPr>
              <w:t>Until July 02, 2021</w:t>
            </w:r>
          </w:p>
        </w:tc>
      </w:tr>
      <w:tr w:rsidR="007666AF" w:rsidRPr="00CE4ABE" w14:paraId="06E410B4" w14:textId="77777777" w:rsidTr="00B3193F">
        <w:trPr>
          <w:trHeight w:val="20"/>
          <w:jc w:val="center"/>
        </w:trPr>
        <w:tc>
          <w:tcPr>
            <w:tcW w:w="4528" w:type="dxa"/>
            <w:tcBorders>
              <w:bottom w:val="single" w:sz="4" w:space="0" w:color="auto"/>
            </w:tcBorders>
            <w:shd w:val="clear" w:color="auto" w:fill="auto"/>
          </w:tcPr>
          <w:p w14:paraId="1D9EFA72" w14:textId="01D2872F" w:rsidR="007666AF" w:rsidRPr="00CE4ABE" w:rsidRDefault="007666AF" w:rsidP="007666AF">
            <w:pPr>
              <w:ind w:left="313"/>
              <w:rPr>
                <w:rFonts w:ascii="Arial" w:hAnsi="Arial" w:cs="Arial"/>
                <w:sz w:val="22"/>
                <w:szCs w:val="22"/>
                <w:lang w:val="en-US"/>
              </w:rPr>
            </w:pPr>
            <w:r w:rsidRPr="00CE4ABE">
              <w:rPr>
                <w:rFonts w:ascii="Arial" w:hAnsi="Arial" w:cs="Arial"/>
                <w:sz w:val="22"/>
                <w:szCs w:val="22"/>
                <w:lang w:val="en-US"/>
              </w:rPr>
              <w:t>Publication of the Final Version of the Contract</w:t>
            </w:r>
          </w:p>
        </w:tc>
        <w:tc>
          <w:tcPr>
            <w:tcW w:w="3216" w:type="dxa"/>
            <w:tcBorders>
              <w:bottom w:val="single" w:sz="4" w:space="0" w:color="auto"/>
            </w:tcBorders>
            <w:shd w:val="clear" w:color="auto" w:fill="auto"/>
          </w:tcPr>
          <w:p w14:paraId="76FA999D" w14:textId="2A641A80" w:rsidR="007666AF" w:rsidRPr="00CE4ABE" w:rsidRDefault="007666AF" w:rsidP="007666AF">
            <w:pPr>
              <w:rPr>
                <w:rFonts w:ascii="Arial" w:hAnsi="Arial" w:cs="Arial"/>
                <w:bCs/>
                <w:iCs/>
                <w:sz w:val="22"/>
                <w:szCs w:val="22"/>
                <w:lang w:val="en-US"/>
              </w:rPr>
            </w:pPr>
            <w:r w:rsidRPr="00CE4ABE">
              <w:rPr>
                <w:rFonts w:ascii="Arial" w:hAnsi="Arial" w:cs="Arial"/>
                <w:bCs/>
                <w:iCs/>
                <w:sz w:val="22"/>
                <w:szCs w:val="22"/>
                <w:lang w:val="en-US"/>
              </w:rPr>
              <w:t>Until August 24, 2021</w:t>
            </w:r>
          </w:p>
        </w:tc>
      </w:tr>
      <w:tr w:rsidR="00687CD3" w:rsidRPr="00CE4ABE" w14:paraId="13F1EE7B" w14:textId="77777777" w:rsidTr="00B3193F">
        <w:trPr>
          <w:trHeight w:val="20"/>
          <w:jc w:val="center"/>
        </w:trPr>
        <w:tc>
          <w:tcPr>
            <w:tcW w:w="7744" w:type="dxa"/>
            <w:gridSpan w:val="2"/>
            <w:shd w:val="clear" w:color="auto" w:fill="D9D9D9" w:themeFill="background1" w:themeFillShade="D9"/>
          </w:tcPr>
          <w:p w14:paraId="766175D2" w14:textId="554F18CA" w:rsidR="00687CD3" w:rsidRPr="00CE4ABE" w:rsidRDefault="007666AF" w:rsidP="00B3193F">
            <w:pPr>
              <w:rPr>
                <w:rFonts w:ascii="Arial" w:hAnsi="Arial" w:cs="Arial"/>
                <w:bCs/>
                <w:iCs/>
                <w:sz w:val="22"/>
                <w:szCs w:val="22"/>
                <w:lang w:val="en-US"/>
              </w:rPr>
            </w:pPr>
            <w:r w:rsidRPr="00CE4ABE">
              <w:rPr>
                <w:rFonts w:ascii="Arial" w:hAnsi="Arial" w:cs="Arial"/>
                <w:bCs/>
                <w:iCs/>
                <w:sz w:val="22"/>
                <w:szCs w:val="22"/>
                <w:lang w:val="en-US"/>
              </w:rPr>
              <w:t>Prequalification</w:t>
            </w:r>
          </w:p>
        </w:tc>
      </w:tr>
      <w:tr w:rsidR="007666AF" w:rsidRPr="00287ECC" w14:paraId="6AD97D41" w14:textId="77777777" w:rsidTr="00B3193F">
        <w:trPr>
          <w:trHeight w:val="20"/>
          <w:jc w:val="center"/>
        </w:trPr>
        <w:tc>
          <w:tcPr>
            <w:tcW w:w="4528" w:type="dxa"/>
            <w:shd w:val="clear" w:color="auto" w:fill="auto"/>
          </w:tcPr>
          <w:p w14:paraId="43569B75" w14:textId="676372C8" w:rsidR="007666AF" w:rsidRPr="00CE4ABE" w:rsidRDefault="007666AF" w:rsidP="007666AF">
            <w:pPr>
              <w:ind w:left="313"/>
              <w:rPr>
                <w:rFonts w:ascii="Arial" w:hAnsi="Arial" w:cs="Arial"/>
                <w:bCs/>
                <w:iCs/>
                <w:sz w:val="22"/>
                <w:szCs w:val="22"/>
                <w:lang w:val="en-US"/>
              </w:rPr>
            </w:pPr>
            <w:r w:rsidRPr="00CE4ABE">
              <w:rPr>
                <w:rFonts w:ascii="Arial" w:hAnsi="Arial" w:cs="Arial"/>
                <w:bCs/>
                <w:iCs/>
                <w:sz w:val="22"/>
                <w:szCs w:val="22"/>
                <w:lang w:val="en-US"/>
              </w:rPr>
              <w:t xml:space="preserve">Payment for Participation Fee </w:t>
            </w:r>
          </w:p>
        </w:tc>
        <w:tc>
          <w:tcPr>
            <w:tcW w:w="3216" w:type="dxa"/>
            <w:shd w:val="clear" w:color="auto" w:fill="auto"/>
          </w:tcPr>
          <w:p w14:paraId="6C96A8E0" w14:textId="7EB577D7" w:rsidR="007666AF" w:rsidRPr="00CE4ABE" w:rsidRDefault="007666AF" w:rsidP="005C6290">
            <w:pPr>
              <w:rPr>
                <w:rFonts w:ascii="Arial" w:hAnsi="Arial" w:cs="Arial"/>
                <w:bCs/>
                <w:iCs/>
                <w:sz w:val="22"/>
                <w:szCs w:val="22"/>
                <w:lang w:val="en-US"/>
              </w:rPr>
            </w:pPr>
            <w:r w:rsidRPr="00CE4ABE">
              <w:rPr>
                <w:rFonts w:ascii="Arial" w:hAnsi="Arial" w:cs="Arial"/>
                <w:bCs/>
                <w:iCs/>
                <w:sz w:val="22"/>
                <w:szCs w:val="22"/>
                <w:lang w:val="en-US"/>
              </w:rPr>
              <w:t>Up to one (01) day before the deadline for the submission of Envelopes No. 1.</w:t>
            </w:r>
          </w:p>
        </w:tc>
      </w:tr>
      <w:tr w:rsidR="007666AF" w:rsidRPr="00CE4ABE" w14:paraId="00FFB89C" w14:textId="77777777" w:rsidTr="00B3193F">
        <w:trPr>
          <w:trHeight w:val="20"/>
          <w:jc w:val="center"/>
        </w:trPr>
        <w:tc>
          <w:tcPr>
            <w:tcW w:w="4528" w:type="dxa"/>
            <w:shd w:val="clear" w:color="auto" w:fill="auto"/>
          </w:tcPr>
          <w:p w14:paraId="34A70566" w14:textId="2979874B" w:rsidR="007666AF" w:rsidRPr="00CE4ABE" w:rsidRDefault="007368F5" w:rsidP="007666AF">
            <w:pPr>
              <w:ind w:left="313"/>
              <w:rPr>
                <w:rFonts w:ascii="Arial" w:hAnsi="Arial" w:cs="Arial"/>
                <w:bCs/>
                <w:iCs/>
                <w:sz w:val="22"/>
                <w:szCs w:val="22"/>
                <w:lang w:val="en-US"/>
              </w:rPr>
            </w:pPr>
            <w:r w:rsidRPr="00CE4ABE">
              <w:rPr>
                <w:rFonts w:ascii="Arial" w:hAnsi="Arial" w:cs="Arial"/>
                <w:bCs/>
                <w:iCs/>
                <w:sz w:val="22"/>
                <w:szCs w:val="22"/>
                <w:lang w:val="en-US"/>
              </w:rPr>
              <w:t>Submission</w:t>
            </w:r>
            <w:r w:rsidR="007666AF" w:rsidRPr="00CE4ABE">
              <w:rPr>
                <w:rFonts w:ascii="Arial" w:hAnsi="Arial" w:cs="Arial"/>
                <w:bCs/>
                <w:iCs/>
                <w:sz w:val="22"/>
                <w:szCs w:val="22"/>
                <w:lang w:val="en-US"/>
              </w:rPr>
              <w:t xml:space="preserve"> of Envelopes </w:t>
            </w:r>
            <w:r w:rsidR="0057151B" w:rsidRPr="00CE4ABE">
              <w:rPr>
                <w:rFonts w:ascii="Arial" w:hAnsi="Arial" w:cs="Arial"/>
                <w:bCs/>
                <w:iCs/>
                <w:sz w:val="22"/>
                <w:szCs w:val="22"/>
                <w:lang w:val="en-US"/>
              </w:rPr>
              <w:t>No.</w:t>
            </w:r>
            <w:r w:rsidR="007666AF" w:rsidRPr="00CE4ABE">
              <w:rPr>
                <w:rFonts w:ascii="Arial" w:hAnsi="Arial" w:cs="Arial"/>
                <w:bCs/>
                <w:iCs/>
                <w:sz w:val="22"/>
                <w:szCs w:val="22"/>
                <w:lang w:val="en-US"/>
              </w:rPr>
              <w:t xml:space="preserve"> 1</w:t>
            </w:r>
          </w:p>
        </w:tc>
        <w:tc>
          <w:tcPr>
            <w:tcW w:w="3216" w:type="dxa"/>
            <w:shd w:val="clear" w:color="auto" w:fill="auto"/>
          </w:tcPr>
          <w:p w14:paraId="0686EB5B" w14:textId="6CBBAB95" w:rsidR="007666AF" w:rsidRPr="00CE4ABE" w:rsidRDefault="007666AF" w:rsidP="005C6290">
            <w:pPr>
              <w:rPr>
                <w:rFonts w:ascii="Arial" w:hAnsi="Arial" w:cs="Arial"/>
                <w:bCs/>
                <w:iCs/>
                <w:sz w:val="22"/>
                <w:szCs w:val="22"/>
                <w:lang w:val="en-US"/>
              </w:rPr>
            </w:pPr>
            <w:r w:rsidRPr="00CE4ABE">
              <w:rPr>
                <w:rFonts w:ascii="Arial" w:hAnsi="Arial" w:cs="Arial"/>
                <w:bCs/>
                <w:iCs/>
                <w:sz w:val="22"/>
                <w:szCs w:val="22"/>
                <w:lang w:val="en-US"/>
              </w:rPr>
              <w:t>Until August 13, 2021</w:t>
            </w:r>
          </w:p>
        </w:tc>
      </w:tr>
      <w:tr w:rsidR="007666AF" w:rsidRPr="00CE4ABE" w14:paraId="3422B321" w14:textId="77777777" w:rsidTr="00B3193F">
        <w:trPr>
          <w:trHeight w:val="252"/>
          <w:jc w:val="center"/>
        </w:trPr>
        <w:tc>
          <w:tcPr>
            <w:tcW w:w="4528" w:type="dxa"/>
            <w:shd w:val="clear" w:color="auto" w:fill="auto"/>
          </w:tcPr>
          <w:p w14:paraId="6D59F523" w14:textId="0AE360F0" w:rsidR="007666AF" w:rsidRPr="00CE4ABE" w:rsidRDefault="00A953C7" w:rsidP="00A953C7">
            <w:pPr>
              <w:ind w:left="313"/>
              <w:rPr>
                <w:rFonts w:ascii="Arial" w:hAnsi="Arial" w:cs="Arial"/>
                <w:bCs/>
                <w:iCs/>
                <w:sz w:val="22"/>
                <w:szCs w:val="22"/>
                <w:lang w:val="en-US"/>
              </w:rPr>
            </w:pPr>
            <w:r w:rsidRPr="00CE4ABE">
              <w:rPr>
                <w:rFonts w:ascii="Arial" w:hAnsi="Arial" w:cs="Arial"/>
                <w:bCs/>
                <w:iCs/>
                <w:sz w:val="22"/>
                <w:szCs w:val="22"/>
                <w:lang w:val="en-US"/>
              </w:rPr>
              <w:t>Notification of objections</w:t>
            </w:r>
            <w:r w:rsidR="007666AF" w:rsidRPr="00CE4ABE">
              <w:rPr>
                <w:rFonts w:ascii="Arial" w:hAnsi="Arial" w:cs="Arial"/>
                <w:bCs/>
                <w:iCs/>
                <w:sz w:val="22"/>
                <w:szCs w:val="22"/>
                <w:lang w:val="en-US"/>
              </w:rPr>
              <w:t xml:space="preserve"> to Envelope </w:t>
            </w:r>
            <w:r w:rsidR="0057151B" w:rsidRPr="00CE4ABE">
              <w:rPr>
                <w:rFonts w:ascii="Arial" w:hAnsi="Arial" w:cs="Arial"/>
                <w:bCs/>
                <w:iCs/>
                <w:sz w:val="22"/>
                <w:szCs w:val="22"/>
                <w:lang w:val="en-US"/>
              </w:rPr>
              <w:t>No.</w:t>
            </w:r>
            <w:r w:rsidR="007666AF" w:rsidRPr="00CE4ABE">
              <w:rPr>
                <w:rFonts w:ascii="Arial" w:hAnsi="Arial" w:cs="Arial"/>
                <w:bCs/>
                <w:iCs/>
                <w:sz w:val="22"/>
                <w:szCs w:val="22"/>
                <w:lang w:val="en-US"/>
              </w:rPr>
              <w:t xml:space="preserve"> 1</w:t>
            </w:r>
          </w:p>
        </w:tc>
        <w:tc>
          <w:tcPr>
            <w:tcW w:w="3216" w:type="dxa"/>
            <w:shd w:val="clear" w:color="auto" w:fill="auto"/>
          </w:tcPr>
          <w:p w14:paraId="2F1E2FF6" w14:textId="350E0C13" w:rsidR="007666AF" w:rsidRPr="00CE4ABE" w:rsidRDefault="007666AF" w:rsidP="005C6290">
            <w:pPr>
              <w:rPr>
                <w:rFonts w:ascii="Arial" w:hAnsi="Arial" w:cs="Arial"/>
                <w:bCs/>
                <w:iCs/>
                <w:sz w:val="22"/>
                <w:szCs w:val="22"/>
                <w:lang w:val="en-US"/>
              </w:rPr>
            </w:pPr>
            <w:r w:rsidRPr="00CE4ABE">
              <w:rPr>
                <w:rFonts w:ascii="Arial" w:hAnsi="Arial" w:cs="Arial"/>
                <w:bCs/>
                <w:iCs/>
                <w:sz w:val="22"/>
                <w:szCs w:val="22"/>
                <w:lang w:val="en-US"/>
              </w:rPr>
              <w:t>Until August 17, 2021</w:t>
            </w:r>
          </w:p>
        </w:tc>
      </w:tr>
      <w:tr w:rsidR="007666AF" w:rsidRPr="00CE4ABE" w14:paraId="36B3182F" w14:textId="77777777" w:rsidTr="00B3193F">
        <w:trPr>
          <w:trHeight w:val="252"/>
          <w:jc w:val="center"/>
        </w:trPr>
        <w:tc>
          <w:tcPr>
            <w:tcW w:w="4528" w:type="dxa"/>
            <w:shd w:val="clear" w:color="auto" w:fill="auto"/>
          </w:tcPr>
          <w:p w14:paraId="323ECCC2" w14:textId="6A5D6733" w:rsidR="007666AF" w:rsidRPr="00CE4ABE" w:rsidRDefault="007666AF" w:rsidP="007666AF">
            <w:pPr>
              <w:ind w:left="313"/>
              <w:rPr>
                <w:rFonts w:ascii="Arial" w:hAnsi="Arial" w:cs="Arial"/>
                <w:bCs/>
                <w:iCs/>
                <w:sz w:val="22"/>
                <w:szCs w:val="22"/>
                <w:lang w:val="en-US"/>
              </w:rPr>
            </w:pPr>
            <w:r w:rsidRPr="00CE4ABE">
              <w:rPr>
                <w:rFonts w:ascii="Arial" w:hAnsi="Arial" w:cs="Arial"/>
                <w:bCs/>
                <w:iCs/>
                <w:sz w:val="22"/>
                <w:szCs w:val="22"/>
                <w:lang w:val="en-US"/>
              </w:rPr>
              <w:t>Correction of errors in the documents of Envelope No. 1</w:t>
            </w:r>
          </w:p>
        </w:tc>
        <w:tc>
          <w:tcPr>
            <w:tcW w:w="3216" w:type="dxa"/>
            <w:shd w:val="clear" w:color="auto" w:fill="auto"/>
          </w:tcPr>
          <w:p w14:paraId="2E420B2A" w14:textId="2C01BA66" w:rsidR="007666AF" w:rsidRPr="00CE4ABE" w:rsidRDefault="007666AF" w:rsidP="005C6290">
            <w:pPr>
              <w:rPr>
                <w:rFonts w:ascii="Arial" w:hAnsi="Arial" w:cs="Arial"/>
                <w:bCs/>
                <w:iCs/>
                <w:sz w:val="22"/>
                <w:szCs w:val="22"/>
                <w:lang w:val="en-US"/>
              </w:rPr>
            </w:pPr>
            <w:r w:rsidRPr="00CE4ABE">
              <w:rPr>
                <w:rFonts w:ascii="Arial" w:hAnsi="Arial" w:cs="Arial"/>
                <w:bCs/>
                <w:iCs/>
                <w:sz w:val="22"/>
                <w:szCs w:val="22"/>
                <w:lang w:val="en-US"/>
              </w:rPr>
              <w:t xml:space="preserve">Until August </w:t>
            </w:r>
            <w:r w:rsidR="005C6290">
              <w:rPr>
                <w:rFonts w:ascii="Arial" w:hAnsi="Arial" w:cs="Arial"/>
                <w:bCs/>
                <w:iCs/>
                <w:sz w:val="22"/>
                <w:szCs w:val="22"/>
                <w:lang w:val="en-US"/>
              </w:rPr>
              <w:t>20</w:t>
            </w:r>
            <w:r w:rsidRPr="00CE4ABE">
              <w:rPr>
                <w:rFonts w:ascii="Arial" w:hAnsi="Arial" w:cs="Arial"/>
                <w:bCs/>
                <w:iCs/>
                <w:sz w:val="22"/>
                <w:szCs w:val="22"/>
                <w:lang w:val="en-US"/>
              </w:rPr>
              <w:t>, 2021</w:t>
            </w:r>
          </w:p>
        </w:tc>
      </w:tr>
      <w:tr w:rsidR="007666AF" w:rsidRPr="00CE4ABE" w14:paraId="3C15A7D9" w14:textId="77777777" w:rsidTr="00B3193F">
        <w:trPr>
          <w:trHeight w:val="20"/>
          <w:jc w:val="center"/>
        </w:trPr>
        <w:tc>
          <w:tcPr>
            <w:tcW w:w="4528" w:type="dxa"/>
            <w:shd w:val="clear" w:color="auto" w:fill="auto"/>
          </w:tcPr>
          <w:p w14:paraId="0FB39952" w14:textId="5283F490" w:rsidR="007666AF" w:rsidRPr="00CE4ABE" w:rsidRDefault="007666AF" w:rsidP="007666AF">
            <w:pPr>
              <w:ind w:left="313"/>
              <w:rPr>
                <w:rFonts w:ascii="Arial" w:hAnsi="Arial" w:cs="Arial"/>
                <w:bCs/>
                <w:iCs/>
                <w:sz w:val="22"/>
                <w:szCs w:val="22"/>
                <w:lang w:val="en-US"/>
              </w:rPr>
            </w:pPr>
            <w:r w:rsidRPr="00CE4ABE">
              <w:rPr>
                <w:rFonts w:ascii="Arial" w:hAnsi="Arial" w:cs="Arial"/>
                <w:bCs/>
                <w:iCs/>
                <w:sz w:val="22"/>
                <w:szCs w:val="22"/>
                <w:lang w:val="en-US"/>
              </w:rPr>
              <w:t>Announcement of Prequalified Bidders</w:t>
            </w:r>
          </w:p>
        </w:tc>
        <w:tc>
          <w:tcPr>
            <w:tcW w:w="3216" w:type="dxa"/>
            <w:shd w:val="clear" w:color="auto" w:fill="auto"/>
          </w:tcPr>
          <w:p w14:paraId="780D94E2" w14:textId="5958B4BE" w:rsidR="007666AF" w:rsidRPr="00CE4ABE" w:rsidRDefault="007666AF" w:rsidP="005C6290">
            <w:pPr>
              <w:rPr>
                <w:rFonts w:ascii="Arial" w:hAnsi="Arial" w:cs="Arial"/>
                <w:bCs/>
                <w:iCs/>
                <w:sz w:val="22"/>
                <w:szCs w:val="22"/>
                <w:lang w:val="en-US"/>
              </w:rPr>
            </w:pPr>
            <w:r w:rsidRPr="00CE4ABE">
              <w:rPr>
                <w:rFonts w:ascii="Arial" w:hAnsi="Arial" w:cs="Arial"/>
                <w:bCs/>
                <w:iCs/>
                <w:sz w:val="22"/>
                <w:szCs w:val="22"/>
                <w:lang w:val="en-US"/>
              </w:rPr>
              <w:t>Until August 2</w:t>
            </w:r>
            <w:r w:rsidR="005C6290">
              <w:rPr>
                <w:rFonts w:ascii="Arial" w:hAnsi="Arial" w:cs="Arial"/>
                <w:bCs/>
                <w:iCs/>
                <w:sz w:val="22"/>
                <w:szCs w:val="22"/>
                <w:lang w:val="en-US"/>
              </w:rPr>
              <w:t>4</w:t>
            </w:r>
            <w:r w:rsidRPr="00CE4ABE">
              <w:rPr>
                <w:rFonts w:ascii="Arial" w:hAnsi="Arial" w:cs="Arial"/>
                <w:bCs/>
                <w:iCs/>
                <w:sz w:val="22"/>
                <w:szCs w:val="22"/>
                <w:lang w:val="en-US"/>
              </w:rPr>
              <w:t>, 2021</w:t>
            </w:r>
          </w:p>
        </w:tc>
      </w:tr>
      <w:tr w:rsidR="007666AF" w:rsidRPr="00287ECC" w14:paraId="3A05F005" w14:textId="77777777" w:rsidTr="00B3193F">
        <w:trPr>
          <w:trHeight w:val="20"/>
          <w:jc w:val="center"/>
        </w:trPr>
        <w:tc>
          <w:tcPr>
            <w:tcW w:w="4528" w:type="dxa"/>
            <w:tcBorders>
              <w:bottom w:val="single" w:sz="4" w:space="0" w:color="auto"/>
            </w:tcBorders>
            <w:shd w:val="clear" w:color="auto" w:fill="auto"/>
          </w:tcPr>
          <w:p w14:paraId="25D51284" w14:textId="552582A3" w:rsidR="007666AF" w:rsidRPr="00CE4ABE" w:rsidRDefault="007666AF" w:rsidP="007666AF">
            <w:pPr>
              <w:ind w:left="313"/>
              <w:rPr>
                <w:rFonts w:ascii="Arial" w:hAnsi="Arial" w:cs="Arial"/>
                <w:bCs/>
                <w:iCs/>
                <w:sz w:val="22"/>
                <w:szCs w:val="22"/>
                <w:lang w:val="en-US"/>
              </w:rPr>
            </w:pPr>
            <w:r w:rsidRPr="00CE4ABE">
              <w:rPr>
                <w:rFonts w:ascii="Arial" w:hAnsi="Arial" w:cs="Arial"/>
                <w:bCs/>
                <w:iCs/>
                <w:sz w:val="22"/>
                <w:szCs w:val="22"/>
                <w:lang w:val="en-US"/>
              </w:rPr>
              <w:t>Deadline to communicate the formation of the Consortium or changes in its formation.</w:t>
            </w:r>
          </w:p>
        </w:tc>
        <w:tc>
          <w:tcPr>
            <w:tcW w:w="3216" w:type="dxa"/>
            <w:tcBorders>
              <w:bottom w:val="single" w:sz="4" w:space="0" w:color="auto"/>
            </w:tcBorders>
            <w:shd w:val="clear" w:color="auto" w:fill="auto"/>
          </w:tcPr>
          <w:p w14:paraId="7A340DE4" w14:textId="25A9A86A" w:rsidR="007666AF" w:rsidRPr="00CE4ABE" w:rsidRDefault="007666AF" w:rsidP="005C6290">
            <w:pPr>
              <w:rPr>
                <w:rFonts w:ascii="Arial" w:hAnsi="Arial" w:cs="Arial"/>
                <w:bCs/>
                <w:iCs/>
                <w:sz w:val="22"/>
                <w:szCs w:val="22"/>
                <w:lang w:val="en-US"/>
              </w:rPr>
            </w:pPr>
            <w:r w:rsidRPr="00CE4ABE">
              <w:rPr>
                <w:rFonts w:ascii="Arial" w:hAnsi="Arial" w:cs="Arial"/>
                <w:bCs/>
                <w:iCs/>
                <w:sz w:val="22"/>
                <w:szCs w:val="22"/>
                <w:lang w:val="en-US"/>
              </w:rPr>
              <w:t>U</w:t>
            </w:r>
            <w:r w:rsidR="00CD3B5A">
              <w:rPr>
                <w:rFonts w:ascii="Arial" w:hAnsi="Arial" w:cs="Arial"/>
                <w:bCs/>
                <w:iCs/>
                <w:sz w:val="22"/>
                <w:szCs w:val="22"/>
                <w:lang w:val="en-US"/>
              </w:rPr>
              <w:t>ntil</w:t>
            </w:r>
            <w:r w:rsidRPr="00CE4ABE">
              <w:rPr>
                <w:rFonts w:ascii="Arial" w:hAnsi="Arial" w:cs="Arial"/>
                <w:bCs/>
                <w:iCs/>
                <w:sz w:val="22"/>
                <w:szCs w:val="22"/>
                <w:lang w:val="en-US"/>
              </w:rPr>
              <w:t xml:space="preserve"> fifteen (15) Calendar Days before the submission of Envelopes </w:t>
            </w:r>
            <w:r w:rsidR="0057151B" w:rsidRPr="00CE4ABE">
              <w:rPr>
                <w:rFonts w:ascii="Arial" w:hAnsi="Arial" w:cs="Arial"/>
                <w:bCs/>
                <w:iCs/>
                <w:sz w:val="22"/>
                <w:szCs w:val="22"/>
                <w:lang w:val="en-US"/>
              </w:rPr>
              <w:t>No.</w:t>
            </w:r>
            <w:r w:rsidRPr="00CE4ABE">
              <w:rPr>
                <w:rFonts w:ascii="Arial" w:hAnsi="Arial" w:cs="Arial"/>
                <w:bCs/>
                <w:iCs/>
                <w:sz w:val="22"/>
                <w:szCs w:val="22"/>
                <w:lang w:val="en-US"/>
              </w:rPr>
              <w:t xml:space="preserve"> 2 and </w:t>
            </w:r>
            <w:r w:rsidR="0057151B" w:rsidRPr="00CE4ABE">
              <w:rPr>
                <w:rFonts w:ascii="Arial" w:hAnsi="Arial" w:cs="Arial"/>
                <w:bCs/>
                <w:iCs/>
                <w:sz w:val="22"/>
                <w:szCs w:val="22"/>
                <w:lang w:val="en-US"/>
              </w:rPr>
              <w:t>No.</w:t>
            </w:r>
            <w:r w:rsidRPr="00CE4ABE">
              <w:rPr>
                <w:rFonts w:ascii="Arial" w:hAnsi="Arial" w:cs="Arial"/>
                <w:bCs/>
                <w:iCs/>
                <w:sz w:val="22"/>
                <w:szCs w:val="22"/>
                <w:lang w:val="en-US"/>
              </w:rPr>
              <w:t xml:space="preserve"> 3</w:t>
            </w:r>
          </w:p>
        </w:tc>
      </w:tr>
      <w:tr w:rsidR="00687CD3" w:rsidRPr="00287ECC" w14:paraId="73CB8D87" w14:textId="77777777" w:rsidTr="00B3193F">
        <w:trPr>
          <w:trHeight w:val="20"/>
          <w:jc w:val="center"/>
        </w:trPr>
        <w:tc>
          <w:tcPr>
            <w:tcW w:w="7744" w:type="dxa"/>
            <w:gridSpan w:val="2"/>
            <w:shd w:val="clear" w:color="auto" w:fill="D9D9D9" w:themeFill="background1" w:themeFillShade="D9"/>
          </w:tcPr>
          <w:p w14:paraId="10D5C3F7" w14:textId="1BD2A59F" w:rsidR="00687CD3" w:rsidRPr="00CE4ABE" w:rsidRDefault="007666AF" w:rsidP="00B3193F">
            <w:pPr>
              <w:rPr>
                <w:rFonts w:ascii="Arial" w:hAnsi="Arial" w:cs="Arial"/>
                <w:bCs/>
                <w:iCs/>
                <w:sz w:val="22"/>
                <w:szCs w:val="22"/>
                <w:lang w:val="en-US"/>
              </w:rPr>
            </w:pPr>
            <w:r w:rsidRPr="00CE4ABE">
              <w:rPr>
                <w:rFonts w:ascii="Arial" w:hAnsi="Arial" w:cs="Arial"/>
                <w:bCs/>
                <w:iCs/>
                <w:sz w:val="22"/>
                <w:szCs w:val="22"/>
                <w:lang w:val="en-US"/>
              </w:rPr>
              <w:t>Submission of Proposals and Award of Successful Bid</w:t>
            </w:r>
          </w:p>
        </w:tc>
      </w:tr>
      <w:tr w:rsidR="007666AF" w:rsidRPr="00CE4ABE" w14:paraId="344378AF" w14:textId="77777777" w:rsidTr="00B3193F">
        <w:trPr>
          <w:trHeight w:val="20"/>
          <w:jc w:val="center"/>
        </w:trPr>
        <w:tc>
          <w:tcPr>
            <w:tcW w:w="4528" w:type="dxa"/>
            <w:shd w:val="clear" w:color="auto" w:fill="auto"/>
          </w:tcPr>
          <w:p w14:paraId="63017A16" w14:textId="6FC67182" w:rsidR="007666AF" w:rsidRPr="00CE4ABE" w:rsidRDefault="007666AF" w:rsidP="007666AF">
            <w:pPr>
              <w:ind w:left="313"/>
              <w:rPr>
                <w:rFonts w:ascii="Arial" w:hAnsi="Arial" w:cs="Arial"/>
                <w:bCs/>
                <w:iCs/>
                <w:sz w:val="22"/>
                <w:szCs w:val="22"/>
                <w:lang w:val="en-US"/>
              </w:rPr>
            </w:pPr>
            <w:r w:rsidRPr="00CE4ABE">
              <w:rPr>
                <w:rFonts w:ascii="Arial" w:hAnsi="Arial" w:cs="Arial"/>
                <w:bCs/>
                <w:iCs/>
                <w:sz w:val="22"/>
                <w:szCs w:val="22"/>
                <w:lang w:val="en-US"/>
              </w:rPr>
              <w:t>Submission of Envelopes No. 2 and No. 3, and opening of Envelope No. 2</w:t>
            </w:r>
          </w:p>
        </w:tc>
        <w:tc>
          <w:tcPr>
            <w:tcW w:w="3216" w:type="dxa"/>
            <w:shd w:val="clear" w:color="auto" w:fill="auto"/>
          </w:tcPr>
          <w:p w14:paraId="4AB59C8C" w14:textId="7BDC6EE2" w:rsidR="007666AF" w:rsidRPr="00CE4ABE" w:rsidRDefault="007666AF" w:rsidP="007666AF">
            <w:pPr>
              <w:rPr>
                <w:rFonts w:ascii="Arial" w:hAnsi="Arial" w:cs="Arial"/>
                <w:bCs/>
                <w:iCs/>
                <w:sz w:val="22"/>
                <w:szCs w:val="22"/>
                <w:lang w:val="en-US"/>
              </w:rPr>
            </w:pPr>
            <w:r w:rsidRPr="00CE4ABE">
              <w:rPr>
                <w:rFonts w:ascii="Arial" w:hAnsi="Arial" w:cs="Arial"/>
                <w:bCs/>
                <w:iCs/>
                <w:sz w:val="22"/>
                <w:szCs w:val="22"/>
                <w:lang w:val="en-US"/>
              </w:rPr>
              <w:t>September 22, 2021</w:t>
            </w:r>
          </w:p>
        </w:tc>
      </w:tr>
      <w:tr w:rsidR="007666AF" w:rsidRPr="00CE4ABE" w14:paraId="2EAE1167" w14:textId="77777777" w:rsidTr="00B3193F">
        <w:trPr>
          <w:trHeight w:val="252"/>
          <w:jc w:val="center"/>
        </w:trPr>
        <w:tc>
          <w:tcPr>
            <w:tcW w:w="4528" w:type="dxa"/>
            <w:shd w:val="clear" w:color="auto" w:fill="auto"/>
          </w:tcPr>
          <w:p w14:paraId="1B79928A" w14:textId="1F5D897D" w:rsidR="007666AF" w:rsidRPr="00CE4ABE" w:rsidRDefault="007666AF" w:rsidP="007666AF">
            <w:pPr>
              <w:ind w:left="313"/>
              <w:rPr>
                <w:rFonts w:ascii="Arial" w:hAnsi="Arial" w:cs="Arial"/>
                <w:bCs/>
                <w:iCs/>
                <w:sz w:val="22"/>
                <w:szCs w:val="22"/>
                <w:lang w:val="en-US"/>
              </w:rPr>
            </w:pPr>
            <w:r w:rsidRPr="00CE4ABE">
              <w:rPr>
                <w:rFonts w:ascii="Arial" w:hAnsi="Arial" w:cs="Arial"/>
                <w:bCs/>
                <w:iCs/>
                <w:sz w:val="22"/>
                <w:szCs w:val="22"/>
                <w:lang w:val="en-US"/>
              </w:rPr>
              <w:t xml:space="preserve">Notification of observations to Envelope </w:t>
            </w:r>
            <w:r w:rsidR="0057151B" w:rsidRPr="00CE4ABE">
              <w:rPr>
                <w:rFonts w:ascii="Arial" w:hAnsi="Arial" w:cs="Arial"/>
                <w:bCs/>
                <w:iCs/>
                <w:sz w:val="22"/>
                <w:szCs w:val="22"/>
                <w:lang w:val="en-US"/>
              </w:rPr>
              <w:t>No.</w:t>
            </w:r>
            <w:r w:rsidRPr="00CE4ABE">
              <w:rPr>
                <w:rFonts w:ascii="Arial" w:hAnsi="Arial" w:cs="Arial"/>
                <w:bCs/>
                <w:iCs/>
                <w:sz w:val="22"/>
                <w:szCs w:val="22"/>
                <w:lang w:val="en-US"/>
              </w:rPr>
              <w:t xml:space="preserve"> 2</w:t>
            </w:r>
          </w:p>
        </w:tc>
        <w:tc>
          <w:tcPr>
            <w:tcW w:w="3216" w:type="dxa"/>
            <w:shd w:val="clear" w:color="auto" w:fill="auto"/>
          </w:tcPr>
          <w:p w14:paraId="21F77E1E" w14:textId="012A5131" w:rsidR="007666AF" w:rsidRPr="00CE4ABE" w:rsidRDefault="007666AF" w:rsidP="007666AF">
            <w:pPr>
              <w:rPr>
                <w:rFonts w:ascii="Arial" w:hAnsi="Arial" w:cs="Arial"/>
                <w:bCs/>
                <w:iCs/>
                <w:sz w:val="22"/>
                <w:szCs w:val="22"/>
                <w:lang w:val="en-US"/>
              </w:rPr>
            </w:pPr>
            <w:r w:rsidRPr="00CE4ABE">
              <w:rPr>
                <w:rFonts w:ascii="Arial" w:hAnsi="Arial" w:cs="Arial"/>
                <w:bCs/>
                <w:iCs/>
                <w:sz w:val="22"/>
                <w:szCs w:val="22"/>
                <w:lang w:val="en-US"/>
              </w:rPr>
              <w:t>September 24, 2021</w:t>
            </w:r>
          </w:p>
        </w:tc>
      </w:tr>
      <w:tr w:rsidR="007666AF" w:rsidRPr="00CE4ABE" w14:paraId="2E4EB933" w14:textId="77777777" w:rsidTr="00B3193F">
        <w:trPr>
          <w:trHeight w:val="252"/>
          <w:jc w:val="center"/>
        </w:trPr>
        <w:tc>
          <w:tcPr>
            <w:tcW w:w="4528" w:type="dxa"/>
            <w:shd w:val="clear" w:color="auto" w:fill="auto"/>
          </w:tcPr>
          <w:p w14:paraId="66DE615A" w14:textId="068BD13E" w:rsidR="007666AF" w:rsidRPr="00CE4ABE" w:rsidRDefault="007666AF" w:rsidP="007666AF">
            <w:pPr>
              <w:ind w:left="313"/>
              <w:rPr>
                <w:rFonts w:ascii="Arial" w:hAnsi="Arial" w:cs="Arial"/>
                <w:bCs/>
                <w:iCs/>
                <w:sz w:val="22"/>
                <w:szCs w:val="22"/>
                <w:lang w:val="en-US"/>
              </w:rPr>
            </w:pPr>
            <w:r w:rsidRPr="00CE4ABE">
              <w:rPr>
                <w:rFonts w:ascii="Arial" w:hAnsi="Arial" w:cs="Arial"/>
                <w:bCs/>
                <w:iCs/>
                <w:sz w:val="22"/>
                <w:szCs w:val="22"/>
                <w:lang w:val="en-US"/>
              </w:rPr>
              <w:t xml:space="preserve">Correction of errors in the documents of Envelope </w:t>
            </w:r>
            <w:r w:rsidR="0057151B" w:rsidRPr="00CE4ABE">
              <w:rPr>
                <w:rFonts w:ascii="Arial" w:hAnsi="Arial" w:cs="Arial"/>
                <w:bCs/>
                <w:iCs/>
                <w:sz w:val="22"/>
                <w:szCs w:val="22"/>
                <w:lang w:val="en-US"/>
              </w:rPr>
              <w:t>No.</w:t>
            </w:r>
            <w:r w:rsidRPr="00CE4ABE">
              <w:rPr>
                <w:rFonts w:ascii="Arial" w:hAnsi="Arial" w:cs="Arial"/>
                <w:bCs/>
                <w:iCs/>
                <w:sz w:val="22"/>
                <w:szCs w:val="22"/>
                <w:lang w:val="en-US"/>
              </w:rPr>
              <w:t xml:space="preserve"> 2</w:t>
            </w:r>
          </w:p>
        </w:tc>
        <w:tc>
          <w:tcPr>
            <w:tcW w:w="3216" w:type="dxa"/>
            <w:shd w:val="clear" w:color="auto" w:fill="auto"/>
          </w:tcPr>
          <w:p w14:paraId="7C4997BA" w14:textId="0044C1C6" w:rsidR="007666AF" w:rsidRPr="00CE4ABE" w:rsidRDefault="007666AF" w:rsidP="007666AF">
            <w:pPr>
              <w:rPr>
                <w:rFonts w:ascii="Arial" w:hAnsi="Arial" w:cs="Arial"/>
                <w:bCs/>
                <w:iCs/>
                <w:sz w:val="22"/>
                <w:szCs w:val="22"/>
                <w:lang w:val="en-US"/>
              </w:rPr>
            </w:pPr>
            <w:r w:rsidRPr="00CE4ABE">
              <w:rPr>
                <w:rFonts w:ascii="Arial" w:hAnsi="Arial" w:cs="Arial"/>
                <w:bCs/>
                <w:iCs/>
                <w:sz w:val="22"/>
                <w:szCs w:val="22"/>
                <w:lang w:val="en-US"/>
              </w:rPr>
              <w:t>September 27, 2021</w:t>
            </w:r>
          </w:p>
        </w:tc>
      </w:tr>
      <w:tr w:rsidR="007666AF" w:rsidRPr="00CE4ABE" w14:paraId="101DD0FE" w14:textId="77777777" w:rsidTr="00B3193F">
        <w:trPr>
          <w:trHeight w:val="20"/>
          <w:jc w:val="center"/>
        </w:trPr>
        <w:tc>
          <w:tcPr>
            <w:tcW w:w="4528" w:type="dxa"/>
            <w:shd w:val="clear" w:color="auto" w:fill="auto"/>
          </w:tcPr>
          <w:p w14:paraId="1D23B278" w14:textId="53F2F9C6" w:rsidR="007666AF" w:rsidRPr="00CE4ABE" w:rsidRDefault="007666AF" w:rsidP="007666AF">
            <w:pPr>
              <w:ind w:left="313"/>
              <w:rPr>
                <w:rFonts w:ascii="Arial" w:hAnsi="Arial" w:cs="Arial"/>
                <w:bCs/>
                <w:iCs/>
                <w:sz w:val="22"/>
                <w:szCs w:val="22"/>
                <w:lang w:val="en-US"/>
              </w:rPr>
            </w:pPr>
            <w:r w:rsidRPr="00CE4ABE">
              <w:rPr>
                <w:rFonts w:ascii="Arial" w:hAnsi="Arial" w:cs="Arial"/>
                <w:bCs/>
                <w:iCs/>
                <w:sz w:val="22"/>
                <w:szCs w:val="22"/>
                <w:lang w:val="en-US"/>
              </w:rPr>
              <w:t xml:space="preserve">Opening of Envelopes No. 3 and Awarding of the </w:t>
            </w:r>
            <w:r w:rsidR="00CD3B5A">
              <w:rPr>
                <w:rFonts w:ascii="Arial" w:hAnsi="Arial" w:cs="Arial"/>
                <w:bCs/>
                <w:iCs/>
                <w:sz w:val="22"/>
                <w:szCs w:val="22"/>
                <w:lang w:val="en-US"/>
              </w:rPr>
              <w:t>S</w:t>
            </w:r>
            <w:r w:rsidRPr="00CE4ABE">
              <w:rPr>
                <w:rFonts w:ascii="Arial" w:hAnsi="Arial" w:cs="Arial"/>
                <w:bCs/>
                <w:iCs/>
                <w:sz w:val="22"/>
                <w:szCs w:val="22"/>
                <w:lang w:val="en-US"/>
              </w:rPr>
              <w:t xml:space="preserve">uccessful </w:t>
            </w:r>
            <w:r w:rsidR="00CD3B5A">
              <w:rPr>
                <w:rFonts w:ascii="Arial" w:hAnsi="Arial" w:cs="Arial"/>
                <w:bCs/>
                <w:iCs/>
                <w:sz w:val="22"/>
                <w:szCs w:val="22"/>
                <w:lang w:val="en-US"/>
              </w:rPr>
              <w:t>B</w:t>
            </w:r>
            <w:r w:rsidRPr="00CE4ABE">
              <w:rPr>
                <w:rFonts w:ascii="Arial" w:hAnsi="Arial" w:cs="Arial"/>
                <w:bCs/>
                <w:iCs/>
                <w:sz w:val="22"/>
                <w:szCs w:val="22"/>
                <w:lang w:val="en-US"/>
              </w:rPr>
              <w:t>id</w:t>
            </w:r>
          </w:p>
        </w:tc>
        <w:tc>
          <w:tcPr>
            <w:tcW w:w="3216" w:type="dxa"/>
            <w:shd w:val="clear" w:color="auto" w:fill="auto"/>
          </w:tcPr>
          <w:p w14:paraId="7D82705E" w14:textId="3BF3A95E" w:rsidR="007666AF" w:rsidRPr="00CE4ABE" w:rsidRDefault="007666AF" w:rsidP="007666AF">
            <w:pPr>
              <w:rPr>
                <w:rFonts w:ascii="Arial" w:hAnsi="Arial" w:cs="Arial"/>
                <w:bCs/>
                <w:iCs/>
                <w:sz w:val="22"/>
                <w:szCs w:val="22"/>
                <w:lang w:val="en-US"/>
              </w:rPr>
            </w:pPr>
            <w:r w:rsidRPr="00CE4ABE">
              <w:rPr>
                <w:rFonts w:ascii="Arial" w:hAnsi="Arial" w:cs="Arial"/>
                <w:bCs/>
                <w:iCs/>
                <w:sz w:val="22"/>
                <w:szCs w:val="22"/>
                <w:lang w:val="en-US"/>
              </w:rPr>
              <w:t>September 29, 2021</w:t>
            </w:r>
          </w:p>
        </w:tc>
      </w:tr>
      <w:tr w:rsidR="007666AF" w:rsidRPr="00287ECC" w14:paraId="6081520A" w14:textId="77777777" w:rsidTr="00B3193F">
        <w:trPr>
          <w:trHeight w:val="20"/>
          <w:jc w:val="center"/>
        </w:trPr>
        <w:tc>
          <w:tcPr>
            <w:tcW w:w="4528" w:type="dxa"/>
            <w:shd w:val="clear" w:color="auto" w:fill="auto"/>
          </w:tcPr>
          <w:p w14:paraId="62E76A13" w14:textId="169B4E6A" w:rsidR="007666AF" w:rsidRPr="00CE4ABE" w:rsidRDefault="007666AF" w:rsidP="00A953C7">
            <w:pPr>
              <w:ind w:left="313"/>
              <w:rPr>
                <w:rFonts w:ascii="Arial" w:hAnsi="Arial" w:cs="Arial"/>
                <w:bCs/>
                <w:iCs/>
                <w:sz w:val="22"/>
                <w:szCs w:val="22"/>
                <w:lang w:val="en-US"/>
              </w:rPr>
            </w:pPr>
            <w:r w:rsidRPr="00CE4ABE">
              <w:rPr>
                <w:rFonts w:ascii="Arial" w:hAnsi="Arial" w:cs="Arial"/>
                <w:bCs/>
                <w:iCs/>
                <w:sz w:val="22"/>
                <w:szCs w:val="22"/>
                <w:lang w:val="en-US"/>
              </w:rPr>
              <w:t xml:space="preserve">Date of Contract </w:t>
            </w:r>
            <w:r w:rsidR="00A953C7" w:rsidRPr="00CE4ABE">
              <w:rPr>
                <w:rFonts w:ascii="Arial" w:hAnsi="Arial" w:cs="Arial"/>
                <w:bCs/>
                <w:iCs/>
                <w:sz w:val="22"/>
                <w:szCs w:val="22"/>
                <w:lang w:val="en-US"/>
              </w:rPr>
              <w:t>Signing</w:t>
            </w:r>
          </w:p>
        </w:tc>
        <w:tc>
          <w:tcPr>
            <w:tcW w:w="3216" w:type="dxa"/>
            <w:shd w:val="clear" w:color="auto" w:fill="auto"/>
          </w:tcPr>
          <w:p w14:paraId="62DD57E2" w14:textId="7759FB20" w:rsidR="007666AF" w:rsidRPr="00CE4ABE" w:rsidRDefault="007666AF" w:rsidP="007666AF">
            <w:pPr>
              <w:rPr>
                <w:rFonts w:ascii="Arial" w:hAnsi="Arial" w:cs="Arial"/>
                <w:bCs/>
                <w:iCs/>
                <w:sz w:val="22"/>
                <w:szCs w:val="22"/>
                <w:lang w:val="en-US"/>
              </w:rPr>
            </w:pPr>
            <w:r w:rsidRPr="00CE4ABE">
              <w:rPr>
                <w:rFonts w:ascii="Arial" w:hAnsi="Arial" w:cs="Arial"/>
                <w:bCs/>
                <w:iCs/>
                <w:sz w:val="22"/>
                <w:szCs w:val="22"/>
                <w:lang w:val="en-US"/>
              </w:rPr>
              <w:t xml:space="preserve">To be communicated by </w:t>
            </w:r>
            <w:r w:rsidR="00595F88" w:rsidRPr="00CE4ABE">
              <w:rPr>
                <w:rFonts w:ascii="Arial" w:hAnsi="Arial" w:cs="Arial"/>
                <w:bCs/>
                <w:iCs/>
                <w:sz w:val="22"/>
                <w:szCs w:val="22"/>
                <w:lang w:val="en-US"/>
              </w:rPr>
              <w:t>Official Communication</w:t>
            </w:r>
          </w:p>
        </w:tc>
      </w:tr>
    </w:tbl>
    <w:p w14:paraId="1F46CB62" w14:textId="77777777" w:rsidR="005212EC" w:rsidRPr="00CE4ABE" w:rsidRDefault="005212EC" w:rsidP="005212EC">
      <w:pPr>
        <w:rPr>
          <w:rFonts w:ascii="Arial" w:hAnsi="Arial" w:cs="Arial"/>
          <w:lang w:val="en-US"/>
        </w:rPr>
      </w:pPr>
    </w:p>
    <w:p w14:paraId="79F5255F" w14:textId="36BCD63F" w:rsidR="00D201C9" w:rsidRPr="00CE4ABE" w:rsidRDefault="00D201C9">
      <w:pPr>
        <w:rPr>
          <w:rFonts w:ascii="Arial" w:hAnsi="Arial" w:cs="Arial"/>
          <w:lang w:val="en-US"/>
        </w:rPr>
      </w:pPr>
      <w:r w:rsidRPr="00CE4ABE">
        <w:rPr>
          <w:rFonts w:ascii="Arial" w:hAnsi="Arial" w:cs="Arial"/>
          <w:lang w:val="en-US"/>
        </w:rPr>
        <w:br w:type="page"/>
      </w:r>
    </w:p>
    <w:p w14:paraId="76D81681" w14:textId="2B650915" w:rsidR="007666AF" w:rsidRPr="00CE4ABE" w:rsidRDefault="007666AF" w:rsidP="007666AF">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15 of the </w:t>
      </w:r>
      <w:r w:rsidR="00894A66">
        <w:rPr>
          <w:rFonts w:ascii="Arial" w:hAnsi="Arial" w:cs="Arial"/>
          <w:b/>
          <w:bCs/>
          <w:lang w:val="en-US"/>
        </w:rPr>
        <w:t>B</w:t>
      </w:r>
      <w:r w:rsidR="00894A66" w:rsidRPr="00894A66">
        <w:rPr>
          <w:rFonts w:ascii="Arial" w:hAnsi="Arial" w:cs="Arial"/>
          <w:b/>
          <w:bCs/>
          <w:lang w:val="en-US"/>
        </w:rPr>
        <w:t xml:space="preserve">idding </w:t>
      </w:r>
      <w:r w:rsidR="00894A66">
        <w:rPr>
          <w:rFonts w:ascii="Arial" w:hAnsi="Arial" w:cs="Arial"/>
          <w:b/>
          <w:bCs/>
          <w:lang w:val="en-US"/>
        </w:rPr>
        <w:t>T</w:t>
      </w:r>
      <w:r w:rsidR="00894A66" w:rsidRPr="00894A66">
        <w:rPr>
          <w:rFonts w:ascii="Arial" w:hAnsi="Arial" w:cs="Arial"/>
          <w:b/>
          <w:bCs/>
          <w:lang w:val="en-US"/>
        </w:rPr>
        <w:t>erms</w:t>
      </w:r>
    </w:p>
    <w:p w14:paraId="5AE447C0" w14:textId="77777777" w:rsidR="007666AF" w:rsidRPr="00CE4ABE" w:rsidRDefault="007666AF" w:rsidP="007666AF">
      <w:pPr>
        <w:jc w:val="center"/>
        <w:rPr>
          <w:rFonts w:ascii="Arial" w:hAnsi="Arial" w:cs="Arial"/>
          <w:b/>
          <w:bCs/>
          <w:lang w:val="en-US"/>
        </w:rPr>
      </w:pPr>
    </w:p>
    <w:p w14:paraId="52360EA7" w14:textId="4A9A9574" w:rsidR="005212EC" w:rsidRPr="00CE4ABE" w:rsidRDefault="007666AF" w:rsidP="007666AF">
      <w:pPr>
        <w:jc w:val="center"/>
        <w:rPr>
          <w:rFonts w:ascii="Arial" w:hAnsi="Arial" w:cs="Arial"/>
          <w:b/>
          <w:bCs/>
          <w:lang w:val="en-US"/>
        </w:rPr>
      </w:pPr>
      <w:r w:rsidRPr="00CE4ABE">
        <w:rPr>
          <w:rFonts w:ascii="Arial" w:hAnsi="Arial" w:cs="Arial"/>
          <w:b/>
          <w:bCs/>
          <w:lang w:val="en-US"/>
        </w:rPr>
        <w:t xml:space="preserve">List of individuals or legal entities of the private sector that have rendered or are rendering consulting or advisory services to </w:t>
      </w:r>
      <w:r w:rsidR="004D5D55" w:rsidRPr="00CE4ABE">
        <w:rPr>
          <w:rFonts w:ascii="Arial" w:hAnsi="Arial" w:cs="Arial"/>
          <w:b/>
          <w:bCs/>
          <w:lang w:val="en-US"/>
        </w:rPr>
        <w:t>PROINVERSIÓN</w:t>
      </w:r>
      <w:r w:rsidRPr="00CE4ABE">
        <w:rPr>
          <w:rFonts w:ascii="Arial" w:hAnsi="Arial" w:cs="Arial"/>
          <w:b/>
          <w:bCs/>
          <w:lang w:val="en-US"/>
        </w:rPr>
        <w:t xml:space="preserve">, in the </w:t>
      </w:r>
      <w:r w:rsidR="00F020D6" w:rsidRPr="00CE4ABE">
        <w:rPr>
          <w:rFonts w:ascii="Arial" w:hAnsi="Arial" w:cs="Arial"/>
          <w:b/>
          <w:bCs/>
          <w:lang w:val="en-US"/>
        </w:rPr>
        <w:t xml:space="preserve">Special Public Bidding for the execution of the process: </w:t>
      </w:r>
      <w:r w:rsidR="003350B7" w:rsidRPr="00CE4ABE">
        <w:rPr>
          <w:rFonts w:ascii="Arial" w:hAnsi="Arial" w:cs="Arial"/>
          <w:b/>
          <w:bCs/>
          <w:lang w:val="en-US"/>
        </w:rPr>
        <w:t xml:space="preserve">Single Concession </w:t>
      </w:r>
      <w:r w:rsidR="00547186" w:rsidRPr="00CE4ABE">
        <w:rPr>
          <w:rFonts w:ascii="Arial" w:hAnsi="Arial" w:cs="Arial"/>
          <w:b/>
          <w:bCs/>
          <w:lang w:val="en-US"/>
        </w:rPr>
        <w:t xml:space="preserve">for the provision of Public Telecommunication Services </w:t>
      </w:r>
      <w:r w:rsidR="00F020D6" w:rsidRPr="00CE4ABE">
        <w:rPr>
          <w:rFonts w:ascii="Arial" w:hAnsi="Arial" w:cs="Arial"/>
          <w:b/>
          <w:bCs/>
          <w:lang w:val="en-US"/>
        </w:rPr>
        <w:t>and Assignment at</w:t>
      </w:r>
      <w:r w:rsidR="00A953C7" w:rsidRPr="00CE4ABE">
        <w:rPr>
          <w:rFonts w:ascii="Arial" w:hAnsi="Arial" w:cs="Arial"/>
          <w:b/>
          <w:bCs/>
          <w:lang w:val="en-US"/>
        </w:rPr>
        <w:t xml:space="preserve"> the</w:t>
      </w:r>
      <w:r w:rsidR="00F020D6" w:rsidRPr="00CE4ABE">
        <w:rPr>
          <w:rFonts w:ascii="Arial" w:hAnsi="Arial" w:cs="Arial"/>
          <w:b/>
          <w:bCs/>
          <w:lang w:val="en-US"/>
        </w:rPr>
        <w:t xml:space="preserve"> national level of the frequency ranges 1,750 - 1,780 MHz and 2,150 - 2,180 MHz and 2,300 - 2,330 </w:t>
      </w:r>
      <w:proofErr w:type="spellStart"/>
      <w:r w:rsidR="00F020D6" w:rsidRPr="00CE4ABE">
        <w:rPr>
          <w:rFonts w:ascii="Arial" w:hAnsi="Arial" w:cs="Arial"/>
          <w:b/>
          <w:bCs/>
          <w:lang w:val="en-US"/>
        </w:rPr>
        <w:t>MHz.</w:t>
      </w:r>
      <w:proofErr w:type="spellEnd"/>
    </w:p>
    <w:p w14:paraId="7EDD050A" w14:textId="6B1F4A3F" w:rsidR="005212EC" w:rsidRPr="00CE4ABE" w:rsidRDefault="00F020D6" w:rsidP="00D201C9">
      <w:pPr>
        <w:jc w:val="center"/>
        <w:rPr>
          <w:rFonts w:ascii="Arial" w:hAnsi="Arial" w:cs="Arial"/>
          <w:b/>
          <w:bCs/>
          <w:lang w:val="en-US"/>
        </w:rPr>
      </w:pPr>
      <w:r w:rsidRPr="00CE4ABE">
        <w:rPr>
          <w:rFonts w:ascii="Arial" w:hAnsi="Arial" w:cs="Arial"/>
          <w:b/>
          <w:bCs/>
          <w:lang w:val="en-US"/>
        </w:rPr>
        <w:t>Reference: paragraph</w:t>
      </w:r>
      <w:r w:rsidR="005212EC" w:rsidRPr="00CE4ABE">
        <w:rPr>
          <w:rFonts w:ascii="Arial" w:hAnsi="Arial" w:cs="Arial"/>
          <w:b/>
          <w:bCs/>
          <w:lang w:val="en-US"/>
        </w:rPr>
        <w:t xml:space="preserve"> 3.5</w:t>
      </w:r>
    </w:p>
    <w:p w14:paraId="001751D0" w14:textId="77777777" w:rsidR="005212EC" w:rsidRPr="00CE4ABE" w:rsidRDefault="005212EC" w:rsidP="005212EC">
      <w:pPr>
        <w:rPr>
          <w:rFonts w:ascii="Arial" w:hAnsi="Arial" w:cs="Arial"/>
          <w:lang w:val="en-US"/>
        </w:rPr>
      </w:pPr>
    </w:p>
    <w:p w14:paraId="54578239" w14:textId="77777777" w:rsidR="00847B9E" w:rsidRPr="00CE4ABE" w:rsidRDefault="00847B9E" w:rsidP="00847B9E">
      <w:pPr>
        <w:rPr>
          <w:rFonts w:ascii="Arial" w:hAnsi="Arial" w:cs="Arial"/>
          <w:lang w:val="en-US"/>
        </w:rPr>
      </w:pPr>
    </w:p>
    <w:p w14:paraId="10933022" w14:textId="29BAB7F1" w:rsidR="00847B9E" w:rsidRPr="00CE4ABE" w:rsidRDefault="00847B9E" w:rsidP="00A953C7">
      <w:pPr>
        <w:pStyle w:val="Prrafodelista"/>
        <w:numPr>
          <w:ilvl w:val="0"/>
          <w:numId w:val="39"/>
        </w:numPr>
        <w:rPr>
          <w:rFonts w:ascii="Arial" w:hAnsi="Arial" w:cs="Arial"/>
          <w:lang w:val="en-US"/>
        </w:rPr>
      </w:pPr>
      <w:r w:rsidRPr="00CE4ABE">
        <w:rPr>
          <w:rFonts w:ascii="Arial" w:hAnsi="Arial" w:cs="Arial"/>
          <w:lang w:val="en-US"/>
        </w:rPr>
        <w:t xml:space="preserve">CONSORCIO ADL SERVICES </w:t>
      </w:r>
      <w:r w:rsidR="00775592" w:rsidRPr="00CE4ABE">
        <w:rPr>
          <w:rFonts w:ascii="Arial" w:hAnsi="Arial" w:cs="Arial"/>
          <w:lang w:val="en-US"/>
        </w:rPr>
        <w:t>–</w:t>
      </w:r>
      <w:r w:rsidRPr="00CE4ABE">
        <w:rPr>
          <w:rFonts w:ascii="Arial" w:hAnsi="Arial" w:cs="Arial"/>
          <w:lang w:val="en-US"/>
        </w:rPr>
        <w:t xml:space="preserve"> ADL</w:t>
      </w:r>
      <w:r w:rsidR="00775592" w:rsidRPr="00CE4ABE">
        <w:rPr>
          <w:rFonts w:ascii="Arial" w:hAnsi="Arial" w:cs="Arial"/>
          <w:lang w:val="en-US"/>
        </w:rPr>
        <w:t xml:space="preserve"> </w:t>
      </w:r>
      <w:r w:rsidRPr="00CE4ABE">
        <w:rPr>
          <w:rFonts w:ascii="Arial" w:hAnsi="Arial" w:cs="Arial"/>
          <w:lang w:val="en-US"/>
        </w:rPr>
        <w:t>MEXICANA</w:t>
      </w:r>
      <w:r w:rsidR="00775592" w:rsidRPr="00CE4ABE">
        <w:rPr>
          <w:rFonts w:ascii="Arial" w:hAnsi="Arial" w:cs="Arial"/>
          <w:lang w:val="en-US"/>
        </w:rPr>
        <w:t>,</w:t>
      </w:r>
      <w:r w:rsidRPr="00CE4ABE">
        <w:rPr>
          <w:rFonts w:ascii="Arial" w:hAnsi="Arial" w:cs="Arial"/>
          <w:lang w:val="en-US"/>
        </w:rPr>
        <w:t xml:space="preserve"> </w:t>
      </w:r>
      <w:r w:rsidR="00A953C7" w:rsidRPr="00CE4ABE">
        <w:rPr>
          <w:rFonts w:ascii="Arial" w:hAnsi="Arial" w:cs="Arial"/>
          <w:lang w:val="en-US"/>
        </w:rPr>
        <w:t xml:space="preserve">composed of the companies </w:t>
      </w:r>
      <w:r w:rsidRPr="00CE4ABE">
        <w:rPr>
          <w:rFonts w:ascii="Arial" w:hAnsi="Arial" w:cs="Arial"/>
          <w:lang w:val="en-US"/>
        </w:rPr>
        <w:t xml:space="preserve">ARTHUR D. LITTLE SERVICES S.A.S. </w:t>
      </w:r>
      <w:r w:rsidR="00A953C7" w:rsidRPr="00CE4ABE">
        <w:rPr>
          <w:rFonts w:ascii="Arial" w:hAnsi="Arial" w:cs="Arial"/>
          <w:lang w:val="en-US"/>
        </w:rPr>
        <w:t>and</w:t>
      </w:r>
      <w:r w:rsidRPr="00CE4ABE">
        <w:rPr>
          <w:rFonts w:ascii="Arial" w:hAnsi="Arial" w:cs="Arial"/>
          <w:lang w:val="en-US"/>
        </w:rPr>
        <w:t xml:space="preserve"> ARTHUR D. LITTLE MEXICANA S. DE R.L. DE C.V.</w:t>
      </w:r>
    </w:p>
    <w:p w14:paraId="1762D731" w14:textId="77777777" w:rsidR="00847B9E" w:rsidRPr="00CE4ABE" w:rsidRDefault="00847B9E" w:rsidP="00847B9E">
      <w:pPr>
        <w:rPr>
          <w:rFonts w:ascii="Arial" w:hAnsi="Arial" w:cs="Arial"/>
          <w:lang w:val="en-US"/>
        </w:rPr>
      </w:pPr>
    </w:p>
    <w:p w14:paraId="79AA4245" w14:textId="5142CB09" w:rsidR="00847B9E" w:rsidRPr="00CE4ABE" w:rsidRDefault="00847B9E" w:rsidP="00A953C7">
      <w:pPr>
        <w:pStyle w:val="Prrafodelista"/>
        <w:numPr>
          <w:ilvl w:val="0"/>
          <w:numId w:val="39"/>
        </w:numPr>
        <w:rPr>
          <w:rFonts w:ascii="Arial" w:hAnsi="Arial" w:cs="Arial"/>
          <w:lang w:val="en-US"/>
        </w:rPr>
      </w:pPr>
      <w:r w:rsidRPr="00CE4ABE">
        <w:rPr>
          <w:rFonts w:ascii="Arial" w:hAnsi="Arial" w:cs="Arial"/>
          <w:lang w:val="en-US"/>
        </w:rPr>
        <w:t>CONSORCIO PERÚ CONECTADO</w:t>
      </w:r>
      <w:r w:rsidR="00775592" w:rsidRPr="00CE4ABE">
        <w:rPr>
          <w:rFonts w:ascii="Arial" w:hAnsi="Arial" w:cs="Arial"/>
          <w:lang w:val="en-US"/>
        </w:rPr>
        <w:t>,</w:t>
      </w:r>
      <w:r w:rsidRPr="00CE4ABE">
        <w:rPr>
          <w:rFonts w:ascii="Arial" w:hAnsi="Arial" w:cs="Arial"/>
          <w:lang w:val="en-US"/>
        </w:rPr>
        <w:t xml:space="preserve"> </w:t>
      </w:r>
      <w:r w:rsidR="00A953C7" w:rsidRPr="00CE4ABE">
        <w:rPr>
          <w:rFonts w:ascii="Arial" w:hAnsi="Arial" w:cs="Arial"/>
          <w:lang w:val="en-US"/>
        </w:rPr>
        <w:t xml:space="preserve">composed of the companies </w:t>
      </w:r>
      <w:r w:rsidRPr="00CE4ABE">
        <w:rPr>
          <w:rFonts w:ascii="Arial" w:hAnsi="Arial" w:cs="Arial"/>
          <w:lang w:val="en-US"/>
        </w:rPr>
        <w:t xml:space="preserve">BLUENOTE MANAGEMENT CONSULTING S.A., BLUENOTE MANAGEMENT CONSULTING COLOMBIA S.A.S., TAO TRANS ATMOSPHERIC OPERATIONS GMBH </w:t>
      </w:r>
      <w:r w:rsidR="00A953C7" w:rsidRPr="00CE4ABE">
        <w:rPr>
          <w:rFonts w:ascii="Arial" w:hAnsi="Arial" w:cs="Arial"/>
          <w:lang w:val="en-US"/>
        </w:rPr>
        <w:t>and</w:t>
      </w:r>
      <w:r w:rsidRPr="00CE4ABE">
        <w:rPr>
          <w:rFonts w:ascii="Arial" w:hAnsi="Arial" w:cs="Arial"/>
          <w:lang w:val="en-US"/>
        </w:rPr>
        <w:t xml:space="preserve"> PRO INVESTMENT DEVELOPMENT ADVISORS.</w:t>
      </w:r>
    </w:p>
    <w:p w14:paraId="2AD2B265" w14:textId="77777777" w:rsidR="00847B9E" w:rsidRPr="00CE4ABE" w:rsidRDefault="00847B9E" w:rsidP="00847B9E">
      <w:pPr>
        <w:rPr>
          <w:rFonts w:ascii="Arial" w:hAnsi="Arial" w:cs="Arial"/>
          <w:lang w:val="en-US"/>
        </w:rPr>
      </w:pPr>
    </w:p>
    <w:p w14:paraId="13BD3A92" w14:textId="0C10692D" w:rsidR="00847B9E" w:rsidRPr="00CE4ABE" w:rsidRDefault="00847B9E" w:rsidP="00847B9E">
      <w:pPr>
        <w:pStyle w:val="Prrafodelista"/>
        <w:numPr>
          <w:ilvl w:val="0"/>
          <w:numId w:val="39"/>
        </w:numPr>
        <w:rPr>
          <w:rFonts w:ascii="Arial" w:hAnsi="Arial" w:cs="Arial"/>
          <w:lang w:val="en-US"/>
        </w:rPr>
      </w:pPr>
      <w:r w:rsidRPr="00CE4ABE">
        <w:rPr>
          <w:rFonts w:ascii="Arial" w:hAnsi="Arial" w:cs="Arial"/>
          <w:lang w:val="en-US"/>
        </w:rPr>
        <w:t>CARLOS ANTONIO SANCHEZ TARNAWIECKI</w:t>
      </w:r>
      <w:r w:rsidR="00775592" w:rsidRPr="00CE4ABE">
        <w:rPr>
          <w:rFonts w:ascii="Arial" w:hAnsi="Arial" w:cs="Arial"/>
          <w:lang w:val="en-US"/>
        </w:rPr>
        <w:t>.</w:t>
      </w:r>
    </w:p>
    <w:p w14:paraId="360E637A" w14:textId="4CF8FCDF" w:rsidR="005212EC" w:rsidRPr="00CE4ABE" w:rsidRDefault="005212EC" w:rsidP="005212EC">
      <w:pPr>
        <w:rPr>
          <w:rFonts w:ascii="Arial" w:hAnsi="Arial" w:cs="Arial"/>
          <w:lang w:val="en-US"/>
        </w:rPr>
      </w:pPr>
    </w:p>
    <w:p w14:paraId="0709CD8F" w14:textId="1E1F928F" w:rsidR="008025CE" w:rsidRPr="00CE4ABE" w:rsidRDefault="008025CE">
      <w:pPr>
        <w:rPr>
          <w:rFonts w:ascii="Arial" w:hAnsi="Arial" w:cs="Arial"/>
          <w:lang w:val="en-US"/>
        </w:rPr>
      </w:pPr>
      <w:r w:rsidRPr="00CE4ABE">
        <w:rPr>
          <w:rFonts w:ascii="Arial" w:hAnsi="Arial" w:cs="Arial"/>
          <w:lang w:val="en-US"/>
        </w:rPr>
        <w:br w:type="page"/>
      </w:r>
    </w:p>
    <w:p w14:paraId="44A3D570" w14:textId="5E1A3089" w:rsidR="007666AF" w:rsidRPr="00CE4ABE" w:rsidRDefault="007666AF" w:rsidP="007666AF">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16 of the </w:t>
      </w:r>
      <w:r w:rsidR="00894A66">
        <w:rPr>
          <w:rFonts w:ascii="Arial" w:hAnsi="Arial" w:cs="Arial"/>
          <w:b/>
          <w:bCs/>
          <w:lang w:val="en-US"/>
        </w:rPr>
        <w:t>B</w:t>
      </w:r>
      <w:r w:rsidR="00894A66" w:rsidRPr="00894A66">
        <w:rPr>
          <w:rFonts w:ascii="Arial" w:hAnsi="Arial" w:cs="Arial"/>
          <w:b/>
          <w:bCs/>
          <w:lang w:val="en-US"/>
        </w:rPr>
        <w:t xml:space="preserve">idding </w:t>
      </w:r>
      <w:r w:rsidR="00894A66">
        <w:rPr>
          <w:rFonts w:ascii="Arial" w:hAnsi="Arial" w:cs="Arial"/>
          <w:b/>
          <w:bCs/>
          <w:lang w:val="en-US"/>
        </w:rPr>
        <w:t>T</w:t>
      </w:r>
      <w:r w:rsidR="00894A66" w:rsidRPr="00894A66">
        <w:rPr>
          <w:rFonts w:ascii="Arial" w:hAnsi="Arial" w:cs="Arial"/>
          <w:b/>
          <w:bCs/>
          <w:lang w:val="en-US"/>
        </w:rPr>
        <w:t>erms</w:t>
      </w:r>
    </w:p>
    <w:p w14:paraId="5C3FF1FE" w14:textId="77777777" w:rsidR="007666AF" w:rsidRPr="00CE4ABE" w:rsidRDefault="007666AF" w:rsidP="007666AF">
      <w:pPr>
        <w:jc w:val="center"/>
        <w:rPr>
          <w:rFonts w:ascii="Arial" w:hAnsi="Arial" w:cs="Arial"/>
          <w:b/>
          <w:bCs/>
          <w:lang w:val="en-US"/>
        </w:rPr>
      </w:pPr>
    </w:p>
    <w:p w14:paraId="736AE703" w14:textId="1C3381FB" w:rsidR="008025CE" w:rsidRPr="00CE4ABE" w:rsidRDefault="007666AF" w:rsidP="007666AF">
      <w:pPr>
        <w:jc w:val="center"/>
        <w:rPr>
          <w:rFonts w:ascii="Arial" w:hAnsi="Arial" w:cs="Arial"/>
          <w:b/>
          <w:bCs/>
          <w:lang w:val="en-US"/>
        </w:rPr>
      </w:pPr>
      <w:r w:rsidRPr="00CE4ABE">
        <w:rPr>
          <w:rFonts w:ascii="Arial" w:hAnsi="Arial" w:cs="Arial"/>
          <w:b/>
          <w:bCs/>
          <w:lang w:val="en-US"/>
        </w:rPr>
        <w:t>Usage Goals</w:t>
      </w:r>
    </w:p>
    <w:p w14:paraId="5CF2AF8F" w14:textId="31EB6E35" w:rsidR="00F04699" w:rsidRPr="00CE4ABE" w:rsidRDefault="00F020D6" w:rsidP="00F04699">
      <w:pPr>
        <w:jc w:val="center"/>
        <w:rPr>
          <w:rFonts w:ascii="Arial" w:hAnsi="Arial" w:cs="Arial"/>
          <w:b/>
          <w:bCs/>
          <w:lang w:val="en-US"/>
        </w:rPr>
      </w:pPr>
      <w:r w:rsidRPr="00CE4ABE">
        <w:rPr>
          <w:rFonts w:ascii="Arial" w:hAnsi="Arial" w:cs="Arial"/>
          <w:b/>
          <w:bCs/>
          <w:lang w:val="en-US"/>
        </w:rPr>
        <w:t>Reference: paragraph</w:t>
      </w:r>
      <w:r w:rsidR="00F04699" w:rsidRPr="00CE4ABE">
        <w:rPr>
          <w:rFonts w:ascii="Arial" w:hAnsi="Arial" w:cs="Arial"/>
          <w:b/>
          <w:bCs/>
          <w:lang w:val="en-US"/>
        </w:rPr>
        <w:t xml:space="preserve"> 4.50</w:t>
      </w:r>
    </w:p>
    <w:p w14:paraId="672D669B" w14:textId="77777777" w:rsidR="008025CE" w:rsidRPr="00CE4ABE" w:rsidRDefault="008025CE" w:rsidP="008025CE">
      <w:pPr>
        <w:rPr>
          <w:rFonts w:ascii="Arial" w:hAnsi="Arial" w:cs="Arial"/>
          <w:lang w:val="en-US"/>
        </w:rPr>
      </w:pPr>
    </w:p>
    <w:p w14:paraId="3C4646D9" w14:textId="5D8FBAE3" w:rsidR="008025CE" w:rsidRPr="00CE4ABE" w:rsidRDefault="008025CE" w:rsidP="005212EC">
      <w:pPr>
        <w:rPr>
          <w:rFonts w:ascii="Arial" w:hAnsi="Arial" w:cs="Arial"/>
          <w:lang w:val="en-US"/>
        </w:rPr>
      </w:pPr>
    </w:p>
    <w:p w14:paraId="02114EA4" w14:textId="493C45B2" w:rsidR="00F04699" w:rsidRPr="00CE4ABE" w:rsidRDefault="00F020D6" w:rsidP="00F04699">
      <w:pPr>
        <w:rPr>
          <w:rFonts w:ascii="Arial" w:hAnsi="Arial" w:cs="Arial"/>
          <w:lang w:val="en-US"/>
        </w:rPr>
      </w:pPr>
      <w:r w:rsidRPr="00CE4ABE">
        <w:rPr>
          <w:rFonts w:ascii="Arial" w:hAnsi="Arial" w:cs="Arial"/>
          <w:lang w:val="en-US"/>
        </w:rPr>
        <w:t>Sirs</w:t>
      </w:r>
    </w:p>
    <w:p w14:paraId="6D0292B6" w14:textId="3DC8FCBB" w:rsidR="00F04699" w:rsidRPr="00CE4ABE" w:rsidRDefault="00F020D6" w:rsidP="00F04699">
      <w:pPr>
        <w:rPr>
          <w:rFonts w:ascii="Arial" w:hAnsi="Arial" w:cs="Arial"/>
          <w:lang w:val="en-US"/>
        </w:rPr>
      </w:pPr>
      <w:r w:rsidRPr="00CE4ABE">
        <w:rPr>
          <w:rFonts w:ascii="Arial" w:hAnsi="Arial" w:cs="Arial"/>
          <w:lang w:val="en-US"/>
        </w:rPr>
        <w:t>PRIVATE INVESTMENT PROMOTION AGENCY</w:t>
      </w:r>
    </w:p>
    <w:p w14:paraId="16C3459C" w14:textId="77777777" w:rsidR="00F04699" w:rsidRPr="00CE4ABE" w:rsidRDefault="00F04699" w:rsidP="00F04699">
      <w:pPr>
        <w:rPr>
          <w:rFonts w:ascii="Arial" w:hAnsi="Arial" w:cs="Arial"/>
          <w:lang w:val="en-US"/>
        </w:rPr>
      </w:pPr>
      <w:r w:rsidRPr="00CE4ABE">
        <w:rPr>
          <w:rFonts w:ascii="Arial" w:hAnsi="Arial" w:cs="Arial"/>
          <w:lang w:val="en-US"/>
        </w:rPr>
        <w:t>PROINVERSIÓN</w:t>
      </w:r>
    </w:p>
    <w:p w14:paraId="5C523508" w14:textId="2DC4E3AB" w:rsidR="00F04699" w:rsidRPr="00CE4ABE" w:rsidRDefault="00F04699" w:rsidP="00F04699">
      <w:pPr>
        <w:rPr>
          <w:rFonts w:ascii="Arial" w:hAnsi="Arial" w:cs="Arial"/>
          <w:lang w:val="en-US"/>
        </w:rPr>
      </w:pPr>
    </w:p>
    <w:p w14:paraId="58C9590F" w14:textId="77777777" w:rsidR="00F04699" w:rsidRPr="00CE4ABE" w:rsidRDefault="00F04699" w:rsidP="00F04699">
      <w:pPr>
        <w:rPr>
          <w:rFonts w:ascii="Arial" w:hAnsi="Arial" w:cs="Arial"/>
          <w:lang w:val="en-US"/>
        </w:rPr>
      </w:pPr>
    </w:p>
    <w:p w14:paraId="3F6A7688" w14:textId="010C39CF" w:rsidR="00F04699" w:rsidRPr="00CE4ABE" w:rsidRDefault="00F04699" w:rsidP="00F04699">
      <w:pPr>
        <w:ind w:left="1134" w:hanging="1134"/>
        <w:rPr>
          <w:rFonts w:ascii="Arial" w:hAnsi="Arial" w:cs="Arial"/>
          <w:lang w:val="en-US"/>
        </w:rPr>
      </w:pPr>
      <w:r w:rsidRPr="00CE4ABE">
        <w:rPr>
          <w:rFonts w:ascii="Arial" w:hAnsi="Arial" w:cs="Arial"/>
          <w:lang w:val="en-US"/>
        </w:rPr>
        <w:t>Ref:</w:t>
      </w:r>
      <w:r w:rsidRPr="00CE4ABE">
        <w:rPr>
          <w:rFonts w:ascii="Arial" w:hAnsi="Arial" w:cs="Arial"/>
          <w:lang w:val="en-US"/>
        </w:rPr>
        <w:tab/>
      </w:r>
      <w:r w:rsidR="007666AF" w:rsidRPr="00CE4ABE">
        <w:rPr>
          <w:rFonts w:ascii="Arial" w:hAnsi="Arial" w:cs="Arial"/>
          <w:lang w:val="en-US"/>
        </w:rPr>
        <w:t>Special Public Bidding for the execution of the process: "</w:t>
      </w:r>
      <w:r w:rsidR="003350B7" w:rsidRPr="00CE4ABE">
        <w:rPr>
          <w:rFonts w:ascii="Arial" w:hAnsi="Arial" w:cs="Arial"/>
          <w:lang w:val="en-US"/>
        </w:rPr>
        <w:t xml:space="preserve">Single Concession </w:t>
      </w:r>
      <w:r w:rsidR="00547186" w:rsidRPr="00CE4ABE">
        <w:rPr>
          <w:rFonts w:ascii="Arial" w:hAnsi="Arial" w:cs="Arial"/>
          <w:lang w:val="en-US"/>
        </w:rPr>
        <w:t xml:space="preserve">for the provision of Public Telecommunication Services </w:t>
      </w:r>
      <w:r w:rsidR="007666AF" w:rsidRPr="00CE4ABE">
        <w:rPr>
          <w:rFonts w:ascii="Arial" w:hAnsi="Arial" w:cs="Arial"/>
          <w:lang w:val="en-US"/>
        </w:rPr>
        <w:t xml:space="preserve">and Assignment at </w:t>
      </w:r>
      <w:r w:rsidR="00A953C7" w:rsidRPr="00CE4ABE">
        <w:rPr>
          <w:rFonts w:ascii="Arial" w:hAnsi="Arial" w:cs="Arial"/>
          <w:lang w:val="en-US"/>
        </w:rPr>
        <w:t xml:space="preserve">the </w:t>
      </w:r>
      <w:r w:rsidR="007666AF" w:rsidRPr="00CE4ABE">
        <w:rPr>
          <w:rFonts w:ascii="Arial" w:hAnsi="Arial" w:cs="Arial"/>
          <w:lang w:val="en-US"/>
        </w:rPr>
        <w:t xml:space="preserve">national level of the frequency ranges 1,750 - 1,780 MHz and 2,150 - 2,180 MHz; </w:t>
      </w:r>
      <w:proofErr w:type="gramStart"/>
      <w:r w:rsidR="007666AF" w:rsidRPr="00CE4ABE">
        <w:rPr>
          <w:rFonts w:ascii="Arial" w:hAnsi="Arial" w:cs="Arial"/>
          <w:lang w:val="en-US"/>
        </w:rPr>
        <w:t>and,</w:t>
      </w:r>
      <w:proofErr w:type="gramEnd"/>
      <w:r w:rsidR="007666AF" w:rsidRPr="00CE4ABE">
        <w:rPr>
          <w:rFonts w:ascii="Arial" w:hAnsi="Arial" w:cs="Arial"/>
          <w:lang w:val="en-US"/>
        </w:rPr>
        <w:t xml:space="preserve"> 2,300 - 2,330 MHz</w:t>
      </w:r>
      <w:r w:rsidRPr="00CE4ABE">
        <w:rPr>
          <w:rFonts w:ascii="Arial" w:hAnsi="Arial" w:cs="Arial"/>
          <w:lang w:val="en-US"/>
        </w:rPr>
        <w:t>”</w:t>
      </w:r>
    </w:p>
    <w:p w14:paraId="72521053" w14:textId="77777777" w:rsidR="00F04699" w:rsidRPr="00CE4ABE" w:rsidRDefault="00F04699" w:rsidP="00F04699">
      <w:pPr>
        <w:rPr>
          <w:rFonts w:ascii="Arial" w:hAnsi="Arial" w:cs="Arial"/>
          <w:lang w:val="en-US"/>
        </w:rPr>
      </w:pPr>
    </w:p>
    <w:p w14:paraId="7DB78B1B" w14:textId="77777777" w:rsidR="00F04699" w:rsidRPr="00CE4ABE" w:rsidRDefault="00F04699" w:rsidP="00F04699">
      <w:pPr>
        <w:rPr>
          <w:rFonts w:ascii="Arial" w:hAnsi="Arial" w:cs="Arial"/>
          <w:lang w:val="en-US"/>
        </w:rPr>
      </w:pPr>
    </w:p>
    <w:p w14:paraId="056078E2" w14:textId="4D341888" w:rsidR="00F04699" w:rsidRPr="00CE4ABE" w:rsidRDefault="007666AF" w:rsidP="00F04699">
      <w:pPr>
        <w:ind w:left="3119" w:hanging="3119"/>
        <w:rPr>
          <w:rFonts w:ascii="Arial" w:hAnsi="Arial" w:cs="Arial"/>
          <w:lang w:val="en-US"/>
        </w:rPr>
      </w:pPr>
      <w:r w:rsidRPr="00CE4ABE">
        <w:rPr>
          <w:rFonts w:ascii="Arial" w:hAnsi="Arial" w:cs="Arial"/>
          <w:lang w:val="en-US"/>
        </w:rPr>
        <w:t>Proj</w:t>
      </w:r>
      <w:r w:rsidR="00F04699" w:rsidRPr="00CE4ABE">
        <w:rPr>
          <w:rFonts w:ascii="Arial" w:hAnsi="Arial" w:cs="Arial"/>
          <w:lang w:val="en-US"/>
        </w:rPr>
        <w:t>ect: ................................. [</w:t>
      </w:r>
      <w:r w:rsidRPr="00CE4ABE">
        <w:rPr>
          <w:rFonts w:ascii="Arial" w:hAnsi="Arial" w:cs="Arial"/>
          <w:lang w:val="en-US"/>
        </w:rPr>
        <w:t>1.750 - 1.780 MHz and 2.150 - 2.180 MHz</w:t>
      </w:r>
      <w:r w:rsidR="00A953C7" w:rsidRPr="00CE4ABE">
        <w:rPr>
          <w:rFonts w:ascii="Arial" w:hAnsi="Arial" w:cs="Arial"/>
          <w:lang w:val="en-US"/>
        </w:rPr>
        <w:t xml:space="preserve"> Bands</w:t>
      </w:r>
      <w:r w:rsidRPr="00CE4ABE">
        <w:rPr>
          <w:rFonts w:ascii="Arial" w:hAnsi="Arial" w:cs="Arial"/>
          <w:lang w:val="en-US"/>
        </w:rPr>
        <w:t>] or [2.300 - 2.330 MHz</w:t>
      </w:r>
      <w:r w:rsidR="00A953C7" w:rsidRPr="00CE4ABE">
        <w:rPr>
          <w:rFonts w:ascii="Arial" w:hAnsi="Arial" w:cs="Arial"/>
          <w:lang w:val="en-US"/>
        </w:rPr>
        <w:t xml:space="preserve"> Band</w:t>
      </w:r>
      <w:r w:rsidR="00F04699" w:rsidRPr="00CE4ABE">
        <w:rPr>
          <w:rFonts w:ascii="Arial" w:hAnsi="Arial" w:cs="Arial"/>
          <w:lang w:val="en-US"/>
        </w:rPr>
        <w:t>]</w:t>
      </w:r>
    </w:p>
    <w:p w14:paraId="0333A96E" w14:textId="77777777" w:rsidR="00F04699" w:rsidRPr="00CE4ABE" w:rsidRDefault="00F04699" w:rsidP="00F04699">
      <w:pPr>
        <w:rPr>
          <w:rFonts w:ascii="Arial" w:hAnsi="Arial" w:cs="Arial"/>
          <w:lang w:val="en-US"/>
        </w:rPr>
      </w:pPr>
    </w:p>
    <w:p w14:paraId="6C22D2A9" w14:textId="486410FA" w:rsidR="007666AF" w:rsidRPr="00CE4ABE" w:rsidRDefault="007666AF" w:rsidP="007666AF">
      <w:pPr>
        <w:rPr>
          <w:rFonts w:ascii="Arial" w:hAnsi="Arial" w:cs="Arial"/>
          <w:lang w:val="en-US"/>
        </w:rPr>
      </w:pPr>
      <w:r w:rsidRPr="00CE4ABE">
        <w:rPr>
          <w:rFonts w:ascii="Arial" w:hAnsi="Arial" w:cs="Arial"/>
          <w:lang w:val="en-US"/>
        </w:rPr>
        <w:t>We hereby declare under oath that we are aware of our obligation to abide by the regulations on Radio Spectrum Us</w:t>
      </w:r>
      <w:r w:rsidR="00A953C7" w:rsidRPr="00CE4ABE">
        <w:rPr>
          <w:rFonts w:ascii="Arial" w:hAnsi="Arial" w:cs="Arial"/>
          <w:lang w:val="en-US"/>
        </w:rPr>
        <w:t>age Goal</w:t>
      </w:r>
      <w:r w:rsidRPr="00CE4ABE">
        <w:rPr>
          <w:rFonts w:ascii="Arial" w:hAnsi="Arial" w:cs="Arial"/>
          <w:lang w:val="en-US"/>
        </w:rPr>
        <w:t>s as set forth in Ministerial Resolution No. 234-2019-MTC/01.03, as well as the regulation that modifies or replaces it.</w:t>
      </w:r>
    </w:p>
    <w:p w14:paraId="0EF89E33" w14:textId="77777777" w:rsidR="007666AF" w:rsidRPr="00CE4ABE" w:rsidRDefault="007666AF" w:rsidP="007666AF">
      <w:pPr>
        <w:rPr>
          <w:rFonts w:ascii="Arial" w:hAnsi="Arial" w:cs="Arial"/>
          <w:lang w:val="en-US"/>
        </w:rPr>
      </w:pPr>
    </w:p>
    <w:p w14:paraId="017CE5AC" w14:textId="53CAFC02" w:rsidR="00F04699" w:rsidRPr="00CE4ABE" w:rsidRDefault="007666AF" w:rsidP="007666AF">
      <w:pPr>
        <w:rPr>
          <w:rFonts w:ascii="Arial" w:hAnsi="Arial" w:cs="Arial"/>
          <w:lang w:val="en-US"/>
        </w:rPr>
      </w:pPr>
      <w:r w:rsidRPr="00CE4ABE">
        <w:rPr>
          <w:rFonts w:ascii="Arial" w:hAnsi="Arial" w:cs="Arial"/>
          <w:lang w:val="en-US"/>
        </w:rPr>
        <w:t xml:space="preserve">Therefore, we will comply with submitting to the </w:t>
      </w:r>
      <w:r w:rsidR="00A953C7" w:rsidRPr="00CE4ABE">
        <w:rPr>
          <w:rFonts w:ascii="Arial" w:hAnsi="Arial" w:cs="Arial"/>
          <w:lang w:val="en-US"/>
        </w:rPr>
        <w:t>General Directorate for Communications Audits and Sanctions</w:t>
      </w:r>
      <w:r w:rsidRPr="00CE4ABE">
        <w:rPr>
          <w:rFonts w:ascii="Arial" w:hAnsi="Arial" w:cs="Arial"/>
          <w:lang w:val="en-US"/>
        </w:rPr>
        <w:t xml:space="preserve"> of the MTC, the periodic information required in the fields of Tables No. 1 and No. 2 in accordance with the </w:t>
      </w:r>
      <w:r w:rsidR="00894A66" w:rsidRPr="00B93933">
        <w:rPr>
          <w:rFonts w:ascii="Arial" w:hAnsi="Arial" w:cs="Arial"/>
          <w:lang w:val="en-US"/>
        </w:rPr>
        <w:t>Bidding Terms</w:t>
      </w:r>
      <w:r w:rsidR="00A953C7" w:rsidRPr="00CE4ABE">
        <w:rPr>
          <w:rFonts w:ascii="Arial" w:hAnsi="Arial" w:cs="Arial"/>
          <w:lang w:val="en-US"/>
        </w:rPr>
        <w:t xml:space="preserve"> and</w:t>
      </w:r>
      <w:r w:rsidRPr="00CE4ABE">
        <w:rPr>
          <w:rFonts w:ascii="Arial" w:hAnsi="Arial" w:cs="Arial"/>
          <w:lang w:val="en-US"/>
        </w:rPr>
        <w:t xml:space="preserve"> criteria of Annex I and its appendix, of Ministerial Resolution No. 234-2019-MTC/01.03.</w:t>
      </w:r>
    </w:p>
    <w:p w14:paraId="2F83ACAF" w14:textId="77777777" w:rsidR="00F04699" w:rsidRPr="00CE4ABE" w:rsidRDefault="00F04699" w:rsidP="00F04699">
      <w:pPr>
        <w:rPr>
          <w:rFonts w:ascii="Arial" w:hAnsi="Arial" w:cs="Arial"/>
          <w:lang w:val="en-US"/>
        </w:rPr>
      </w:pPr>
    </w:p>
    <w:p w14:paraId="69848E10" w14:textId="56BC1940" w:rsidR="00F04699" w:rsidRPr="00CE4ABE" w:rsidRDefault="00F04699" w:rsidP="00F04699">
      <w:pPr>
        <w:jc w:val="center"/>
        <w:rPr>
          <w:rFonts w:ascii="Arial" w:hAnsi="Arial" w:cs="Arial"/>
          <w:lang w:val="en-US"/>
        </w:rPr>
      </w:pPr>
      <w:r w:rsidRPr="00CE4ABE">
        <w:rPr>
          <w:rFonts w:ascii="Arial" w:hAnsi="Arial" w:cs="Arial"/>
          <w:lang w:val="en-US"/>
        </w:rPr>
        <w:t>Tabl</w:t>
      </w:r>
      <w:r w:rsidR="007666AF" w:rsidRPr="00CE4ABE">
        <w:rPr>
          <w:rFonts w:ascii="Arial" w:hAnsi="Arial" w:cs="Arial"/>
          <w:lang w:val="en-US"/>
        </w:rPr>
        <w:t>e</w:t>
      </w:r>
      <w:r w:rsidRPr="00CE4ABE">
        <w:rPr>
          <w:rFonts w:ascii="Arial" w:hAnsi="Arial" w:cs="Arial"/>
          <w:lang w:val="en-US"/>
        </w:rPr>
        <w:t xml:space="preserve"> </w:t>
      </w:r>
      <w:r w:rsidR="0057151B" w:rsidRPr="00CE4ABE">
        <w:rPr>
          <w:rFonts w:ascii="Arial" w:hAnsi="Arial" w:cs="Arial"/>
          <w:lang w:val="en-US"/>
        </w:rPr>
        <w:t>No.</w:t>
      </w:r>
      <w:r w:rsidRPr="00CE4ABE">
        <w:rPr>
          <w:rFonts w:ascii="Arial" w:hAnsi="Arial" w:cs="Arial"/>
          <w:lang w:val="en-US"/>
        </w:rPr>
        <w:t xml:space="preserve"> 1</w:t>
      </w:r>
    </w:p>
    <w:p w14:paraId="1D4AF503" w14:textId="77777777" w:rsidR="00F04699" w:rsidRPr="00CE4ABE" w:rsidRDefault="00F04699" w:rsidP="00F04699">
      <w:pPr>
        <w:jc w:val="center"/>
        <w:rPr>
          <w:rFonts w:ascii="Arial" w:hAnsi="Arial" w:cs="Arial"/>
          <w:lang w:val="en-US"/>
        </w:rPr>
      </w:pPr>
    </w:p>
    <w:tbl>
      <w:tblPr>
        <w:tblStyle w:val="Tablaconcuadrcula"/>
        <w:tblW w:w="0" w:type="auto"/>
        <w:tblLook w:val="04A0" w:firstRow="1" w:lastRow="0" w:firstColumn="1" w:lastColumn="0" w:noHBand="0" w:noVBand="1"/>
      </w:tblPr>
      <w:tblGrid>
        <w:gridCol w:w="1213"/>
        <w:gridCol w:w="1213"/>
        <w:gridCol w:w="1213"/>
        <w:gridCol w:w="1213"/>
        <w:gridCol w:w="1214"/>
        <w:gridCol w:w="1214"/>
        <w:gridCol w:w="1214"/>
      </w:tblGrid>
      <w:tr w:rsidR="00F04699" w:rsidRPr="00CE4ABE" w14:paraId="4951B250" w14:textId="77777777" w:rsidTr="009D3808">
        <w:tc>
          <w:tcPr>
            <w:tcW w:w="1213" w:type="dxa"/>
            <w:vAlign w:val="center"/>
          </w:tcPr>
          <w:p w14:paraId="5FA6332E" w14:textId="6500DB72" w:rsidR="00F04699" w:rsidRPr="00CE4ABE" w:rsidRDefault="007666AF" w:rsidP="007666AF">
            <w:pPr>
              <w:jc w:val="center"/>
              <w:rPr>
                <w:rFonts w:ascii="Arial Narrow" w:hAnsi="Arial Narrow" w:cs="Arial"/>
                <w:lang w:val="en-US"/>
              </w:rPr>
            </w:pPr>
            <w:r w:rsidRPr="00CE4ABE">
              <w:rPr>
                <w:rFonts w:ascii="Arial Narrow" w:hAnsi="Arial Narrow" w:cs="Arial"/>
                <w:lang w:val="en-US"/>
              </w:rPr>
              <w:t>Department</w:t>
            </w:r>
          </w:p>
        </w:tc>
        <w:tc>
          <w:tcPr>
            <w:tcW w:w="1213" w:type="dxa"/>
            <w:vAlign w:val="center"/>
          </w:tcPr>
          <w:p w14:paraId="0606434E" w14:textId="7FE5BABE" w:rsidR="00F04699" w:rsidRPr="00CE4ABE" w:rsidRDefault="007666AF" w:rsidP="009D3808">
            <w:pPr>
              <w:jc w:val="center"/>
              <w:rPr>
                <w:rFonts w:ascii="Arial Narrow" w:hAnsi="Arial Narrow" w:cs="Arial"/>
                <w:lang w:val="en-US"/>
              </w:rPr>
            </w:pPr>
            <w:r w:rsidRPr="00CE4ABE">
              <w:rPr>
                <w:rFonts w:ascii="Arial Narrow" w:hAnsi="Arial Narrow" w:cs="Arial"/>
                <w:lang w:val="en-US"/>
              </w:rPr>
              <w:t>Province or district</w:t>
            </w:r>
          </w:p>
        </w:tc>
        <w:tc>
          <w:tcPr>
            <w:tcW w:w="1213" w:type="dxa"/>
            <w:vAlign w:val="center"/>
          </w:tcPr>
          <w:p w14:paraId="3950C7C6" w14:textId="24687272" w:rsidR="00F04699" w:rsidRPr="00CE4ABE" w:rsidRDefault="00F04699" w:rsidP="007666AF">
            <w:pPr>
              <w:jc w:val="center"/>
              <w:rPr>
                <w:rFonts w:ascii="Arial Narrow" w:hAnsi="Arial Narrow" w:cs="Arial"/>
                <w:lang w:val="en-US"/>
              </w:rPr>
            </w:pPr>
            <w:r w:rsidRPr="00CE4ABE">
              <w:rPr>
                <w:rFonts w:ascii="Arial Narrow" w:hAnsi="Arial Narrow" w:cs="Arial"/>
                <w:lang w:val="en-US"/>
              </w:rPr>
              <w:t>Distri</w:t>
            </w:r>
            <w:r w:rsidR="007666AF" w:rsidRPr="00CE4ABE">
              <w:rPr>
                <w:rFonts w:ascii="Arial Narrow" w:hAnsi="Arial Narrow" w:cs="Arial"/>
                <w:lang w:val="en-US"/>
              </w:rPr>
              <w:t>c</w:t>
            </w:r>
            <w:r w:rsidRPr="00CE4ABE">
              <w:rPr>
                <w:rFonts w:ascii="Arial Narrow" w:hAnsi="Arial Narrow" w:cs="Arial"/>
                <w:lang w:val="en-US"/>
              </w:rPr>
              <w:t>t</w:t>
            </w:r>
          </w:p>
        </w:tc>
        <w:tc>
          <w:tcPr>
            <w:tcW w:w="1213" w:type="dxa"/>
            <w:vAlign w:val="center"/>
          </w:tcPr>
          <w:p w14:paraId="6B0CD8DC" w14:textId="3BAE3E6C" w:rsidR="00F04699" w:rsidRPr="00CE4ABE" w:rsidRDefault="00A953C7" w:rsidP="009D3808">
            <w:pPr>
              <w:jc w:val="center"/>
              <w:rPr>
                <w:rFonts w:ascii="Arial Narrow" w:hAnsi="Arial Narrow" w:cs="Arial"/>
                <w:lang w:val="en-US"/>
              </w:rPr>
            </w:pPr>
            <w:r w:rsidRPr="00CE4ABE">
              <w:rPr>
                <w:rFonts w:ascii="Arial Narrow" w:hAnsi="Arial Narrow" w:cs="Arial"/>
                <w:lang w:val="en-US"/>
              </w:rPr>
              <w:t>Geographic Location Code</w:t>
            </w:r>
          </w:p>
        </w:tc>
        <w:tc>
          <w:tcPr>
            <w:tcW w:w="1214" w:type="dxa"/>
            <w:vAlign w:val="center"/>
          </w:tcPr>
          <w:p w14:paraId="66E85945" w14:textId="4060474D" w:rsidR="00F04699" w:rsidRPr="00CE4ABE" w:rsidRDefault="007666AF" w:rsidP="009D3808">
            <w:pPr>
              <w:jc w:val="center"/>
              <w:rPr>
                <w:rFonts w:ascii="Arial Narrow" w:hAnsi="Arial Narrow" w:cs="Arial"/>
                <w:lang w:val="en-US"/>
              </w:rPr>
            </w:pPr>
            <w:r w:rsidRPr="00CE4ABE">
              <w:rPr>
                <w:rFonts w:ascii="Arial Narrow" w:hAnsi="Arial Narrow" w:cs="Arial"/>
                <w:lang w:val="en-US"/>
              </w:rPr>
              <w:t>Latitude</w:t>
            </w:r>
          </w:p>
        </w:tc>
        <w:tc>
          <w:tcPr>
            <w:tcW w:w="1214" w:type="dxa"/>
            <w:vAlign w:val="center"/>
          </w:tcPr>
          <w:p w14:paraId="7AB594E3" w14:textId="345B586B" w:rsidR="00F04699" w:rsidRPr="00CE4ABE" w:rsidRDefault="007666AF" w:rsidP="009D3808">
            <w:pPr>
              <w:jc w:val="center"/>
              <w:rPr>
                <w:rFonts w:ascii="Arial Narrow" w:hAnsi="Arial Narrow" w:cs="Arial"/>
                <w:lang w:val="en-US"/>
              </w:rPr>
            </w:pPr>
            <w:r w:rsidRPr="00CE4ABE">
              <w:rPr>
                <w:rFonts w:ascii="Arial Narrow" w:hAnsi="Arial Narrow" w:cs="Arial"/>
                <w:lang w:val="en-US"/>
              </w:rPr>
              <w:t>Length</w:t>
            </w:r>
          </w:p>
        </w:tc>
        <w:tc>
          <w:tcPr>
            <w:tcW w:w="1214" w:type="dxa"/>
            <w:vAlign w:val="center"/>
          </w:tcPr>
          <w:p w14:paraId="231DCD17" w14:textId="01D2274E" w:rsidR="00F04699" w:rsidRPr="00CE4ABE" w:rsidRDefault="007666AF" w:rsidP="009D3808">
            <w:pPr>
              <w:jc w:val="center"/>
              <w:rPr>
                <w:rFonts w:ascii="Arial Narrow" w:hAnsi="Arial Narrow" w:cs="Arial"/>
                <w:lang w:val="en-US"/>
              </w:rPr>
            </w:pPr>
            <w:r w:rsidRPr="00CE4ABE">
              <w:rPr>
                <w:rFonts w:ascii="Arial Narrow" w:hAnsi="Arial Narrow" w:cs="Arial"/>
                <w:lang w:val="en-US"/>
              </w:rPr>
              <w:t>Cell/Sector</w:t>
            </w:r>
          </w:p>
        </w:tc>
      </w:tr>
      <w:tr w:rsidR="00F04699" w:rsidRPr="00CE4ABE" w14:paraId="29C9C3D2" w14:textId="77777777" w:rsidTr="009D3808">
        <w:tc>
          <w:tcPr>
            <w:tcW w:w="1213" w:type="dxa"/>
          </w:tcPr>
          <w:p w14:paraId="5E32816D" w14:textId="77777777" w:rsidR="00F04699" w:rsidRPr="00CE4ABE" w:rsidRDefault="00F04699" w:rsidP="009D3808">
            <w:pPr>
              <w:jc w:val="both"/>
              <w:rPr>
                <w:rFonts w:ascii="Arial Narrow" w:hAnsi="Arial Narrow" w:cs="Arial"/>
                <w:lang w:val="en-US"/>
              </w:rPr>
            </w:pPr>
          </w:p>
        </w:tc>
        <w:tc>
          <w:tcPr>
            <w:tcW w:w="1213" w:type="dxa"/>
          </w:tcPr>
          <w:p w14:paraId="529C0EAF" w14:textId="77777777" w:rsidR="00F04699" w:rsidRPr="00CE4ABE" w:rsidRDefault="00F04699" w:rsidP="009D3808">
            <w:pPr>
              <w:jc w:val="both"/>
              <w:rPr>
                <w:rFonts w:ascii="Arial Narrow" w:hAnsi="Arial Narrow" w:cs="Arial"/>
                <w:lang w:val="en-US"/>
              </w:rPr>
            </w:pPr>
          </w:p>
        </w:tc>
        <w:tc>
          <w:tcPr>
            <w:tcW w:w="1213" w:type="dxa"/>
          </w:tcPr>
          <w:p w14:paraId="47EC327B" w14:textId="77777777" w:rsidR="00F04699" w:rsidRPr="00CE4ABE" w:rsidRDefault="00F04699" w:rsidP="009D3808">
            <w:pPr>
              <w:jc w:val="both"/>
              <w:rPr>
                <w:rFonts w:ascii="Arial Narrow" w:hAnsi="Arial Narrow" w:cs="Arial"/>
                <w:lang w:val="en-US"/>
              </w:rPr>
            </w:pPr>
          </w:p>
        </w:tc>
        <w:tc>
          <w:tcPr>
            <w:tcW w:w="1213" w:type="dxa"/>
          </w:tcPr>
          <w:p w14:paraId="4B596988" w14:textId="77777777" w:rsidR="00F04699" w:rsidRPr="00CE4ABE" w:rsidRDefault="00F04699" w:rsidP="009D3808">
            <w:pPr>
              <w:jc w:val="both"/>
              <w:rPr>
                <w:rFonts w:ascii="Arial Narrow" w:hAnsi="Arial Narrow" w:cs="Arial"/>
                <w:lang w:val="en-US"/>
              </w:rPr>
            </w:pPr>
          </w:p>
        </w:tc>
        <w:tc>
          <w:tcPr>
            <w:tcW w:w="1214" w:type="dxa"/>
          </w:tcPr>
          <w:p w14:paraId="40325FDF" w14:textId="77777777" w:rsidR="00F04699" w:rsidRPr="00CE4ABE" w:rsidRDefault="00F04699" w:rsidP="009D3808">
            <w:pPr>
              <w:jc w:val="both"/>
              <w:rPr>
                <w:rFonts w:ascii="Arial Narrow" w:hAnsi="Arial Narrow" w:cs="Arial"/>
                <w:lang w:val="en-US"/>
              </w:rPr>
            </w:pPr>
          </w:p>
        </w:tc>
        <w:tc>
          <w:tcPr>
            <w:tcW w:w="1214" w:type="dxa"/>
          </w:tcPr>
          <w:p w14:paraId="6794C334" w14:textId="77777777" w:rsidR="00F04699" w:rsidRPr="00CE4ABE" w:rsidRDefault="00F04699" w:rsidP="009D3808">
            <w:pPr>
              <w:jc w:val="both"/>
              <w:rPr>
                <w:rFonts w:ascii="Arial Narrow" w:hAnsi="Arial Narrow" w:cs="Arial"/>
                <w:lang w:val="en-US"/>
              </w:rPr>
            </w:pPr>
          </w:p>
        </w:tc>
        <w:tc>
          <w:tcPr>
            <w:tcW w:w="1214" w:type="dxa"/>
          </w:tcPr>
          <w:p w14:paraId="51118FE2" w14:textId="77777777" w:rsidR="00F04699" w:rsidRPr="00CE4ABE" w:rsidRDefault="00F04699" w:rsidP="009D3808">
            <w:pPr>
              <w:jc w:val="both"/>
              <w:rPr>
                <w:rFonts w:ascii="Arial Narrow" w:hAnsi="Arial Narrow" w:cs="Arial"/>
                <w:lang w:val="en-US"/>
              </w:rPr>
            </w:pPr>
          </w:p>
        </w:tc>
      </w:tr>
    </w:tbl>
    <w:p w14:paraId="3C6A0649" w14:textId="77777777" w:rsidR="00F04699" w:rsidRPr="00CE4ABE" w:rsidRDefault="00F04699" w:rsidP="00F04699">
      <w:pPr>
        <w:rPr>
          <w:rFonts w:ascii="Arial" w:hAnsi="Arial" w:cs="Arial"/>
          <w:lang w:val="en-US"/>
        </w:rPr>
      </w:pPr>
    </w:p>
    <w:tbl>
      <w:tblPr>
        <w:tblStyle w:val="Tablaconcuadrcula"/>
        <w:tblW w:w="8500" w:type="dxa"/>
        <w:tblLayout w:type="fixed"/>
        <w:tblLook w:val="04A0" w:firstRow="1" w:lastRow="0" w:firstColumn="1" w:lastColumn="0" w:noHBand="0" w:noVBand="1"/>
      </w:tblPr>
      <w:tblGrid>
        <w:gridCol w:w="846"/>
        <w:gridCol w:w="1109"/>
        <w:gridCol w:w="1442"/>
        <w:gridCol w:w="1276"/>
        <w:gridCol w:w="870"/>
        <w:gridCol w:w="1559"/>
        <w:gridCol w:w="1398"/>
      </w:tblGrid>
      <w:tr w:rsidR="00F04699" w:rsidRPr="00287ECC" w14:paraId="78847C13" w14:textId="77777777" w:rsidTr="009D3808">
        <w:tc>
          <w:tcPr>
            <w:tcW w:w="846" w:type="dxa"/>
            <w:vAlign w:val="center"/>
          </w:tcPr>
          <w:p w14:paraId="4A8004CC" w14:textId="370ED5E1" w:rsidR="00F04699" w:rsidRPr="00CE4ABE" w:rsidRDefault="007666AF" w:rsidP="009D3808">
            <w:pPr>
              <w:jc w:val="center"/>
              <w:rPr>
                <w:rFonts w:ascii="Arial Narrow" w:hAnsi="Arial Narrow" w:cs="Arial"/>
                <w:lang w:val="en-US"/>
              </w:rPr>
            </w:pPr>
            <w:r w:rsidRPr="00CE4ABE">
              <w:rPr>
                <w:rFonts w:ascii="Arial Narrow" w:hAnsi="Arial Narrow" w:cs="Arial"/>
                <w:lang w:val="en-US"/>
              </w:rPr>
              <w:t>Technology</w:t>
            </w:r>
          </w:p>
        </w:tc>
        <w:tc>
          <w:tcPr>
            <w:tcW w:w="1109" w:type="dxa"/>
            <w:vAlign w:val="center"/>
          </w:tcPr>
          <w:p w14:paraId="2C44DDA1" w14:textId="03C94F89" w:rsidR="00F04699" w:rsidRPr="00CE4ABE" w:rsidRDefault="001B53BE" w:rsidP="009D3808">
            <w:pPr>
              <w:jc w:val="center"/>
              <w:rPr>
                <w:rFonts w:ascii="Arial Narrow" w:hAnsi="Arial Narrow" w:cs="Arial"/>
                <w:lang w:val="en-US"/>
              </w:rPr>
            </w:pPr>
            <w:r w:rsidRPr="00CE4ABE">
              <w:rPr>
                <w:rFonts w:ascii="Arial Narrow" w:hAnsi="Arial Narrow" w:cs="Arial"/>
                <w:lang w:val="en-US"/>
              </w:rPr>
              <w:t>Duplexing</w:t>
            </w:r>
          </w:p>
        </w:tc>
        <w:tc>
          <w:tcPr>
            <w:tcW w:w="1442" w:type="dxa"/>
            <w:vAlign w:val="center"/>
          </w:tcPr>
          <w:p w14:paraId="68F722F5" w14:textId="5B2359BD" w:rsidR="00F04699" w:rsidRPr="00CE4ABE" w:rsidRDefault="001B53BE" w:rsidP="009D3808">
            <w:pPr>
              <w:jc w:val="center"/>
              <w:rPr>
                <w:rFonts w:ascii="Arial Narrow" w:hAnsi="Arial Narrow" w:cs="Arial"/>
                <w:lang w:val="en-US"/>
              </w:rPr>
            </w:pPr>
            <w:r w:rsidRPr="00CE4ABE">
              <w:rPr>
                <w:rFonts w:ascii="Arial Narrow" w:hAnsi="Arial Narrow" w:cs="Arial"/>
                <w:lang w:val="en-US"/>
              </w:rPr>
              <w:t xml:space="preserve">Carrier center frequency </w:t>
            </w:r>
            <w:r w:rsidR="00F04699" w:rsidRPr="00CE4ABE">
              <w:rPr>
                <w:rFonts w:ascii="Arial Narrow" w:hAnsi="Arial Narrow" w:cs="Arial"/>
                <w:lang w:val="en-US"/>
              </w:rPr>
              <w:t>(MHz)</w:t>
            </w:r>
          </w:p>
        </w:tc>
        <w:tc>
          <w:tcPr>
            <w:tcW w:w="1276" w:type="dxa"/>
            <w:vAlign w:val="center"/>
          </w:tcPr>
          <w:p w14:paraId="6C04F70E" w14:textId="734CAA77" w:rsidR="00F04699" w:rsidRPr="00CE4ABE" w:rsidRDefault="001B53BE" w:rsidP="009D3808">
            <w:pPr>
              <w:jc w:val="center"/>
              <w:rPr>
                <w:rFonts w:ascii="Arial Narrow" w:hAnsi="Arial Narrow" w:cs="Arial"/>
                <w:lang w:val="en-US"/>
              </w:rPr>
            </w:pPr>
            <w:r w:rsidRPr="00CE4ABE">
              <w:rPr>
                <w:rFonts w:ascii="Arial Narrow" w:hAnsi="Arial Narrow" w:cs="Arial"/>
                <w:lang w:val="en-US"/>
              </w:rPr>
              <w:t xml:space="preserve">Carrier bandwidth per month </w:t>
            </w:r>
            <w:r w:rsidR="00F04699" w:rsidRPr="00CE4ABE">
              <w:rPr>
                <w:rFonts w:ascii="Arial Narrow" w:hAnsi="Arial Narrow" w:cs="Arial"/>
                <w:lang w:val="en-US"/>
              </w:rPr>
              <w:t>(Hz)</w:t>
            </w:r>
          </w:p>
        </w:tc>
        <w:tc>
          <w:tcPr>
            <w:tcW w:w="870" w:type="dxa"/>
            <w:vAlign w:val="center"/>
          </w:tcPr>
          <w:p w14:paraId="1586BD10" w14:textId="7F0E40C6" w:rsidR="00F04699" w:rsidRPr="00CE4ABE" w:rsidRDefault="001B53BE" w:rsidP="009D3808">
            <w:pPr>
              <w:jc w:val="center"/>
              <w:rPr>
                <w:rFonts w:ascii="Arial Narrow" w:hAnsi="Arial Narrow" w:cs="Arial"/>
                <w:lang w:val="en-US"/>
              </w:rPr>
            </w:pPr>
            <w:r w:rsidRPr="00CE4ABE">
              <w:rPr>
                <w:rFonts w:ascii="Arial Narrow" w:hAnsi="Arial Narrow" w:cs="Arial"/>
                <w:lang w:val="en-US"/>
              </w:rPr>
              <w:t>Month</w:t>
            </w:r>
          </w:p>
        </w:tc>
        <w:tc>
          <w:tcPr>
            <w:tcW w:w="1559" w:type="dxa"/>
            <w:vAlign w:val="center"/>
          </w:tcPr>
          <w:p w14:paraId="6D0FD4B8" w14:textId="24131798" w:rsidR="00F04699" w:rsidRPr="00CE4ABE" w:rsidRDefault="001B53BE" w:rsidP="009D3808">
            <w:pPr>
              <w:jc w:val="center"/>
              <w:rPr>
                <w:rFonts w:ascii="Arial Narrow" w:hAnsi="Arial Narrow" w:cs="Arial"/>
                <w:lang w:val="en-US"/>
              </w:rPr>
            </w:pPr>
            <w:r w:rsidRPr="00CE4ABE">
              <w:rPr>
                <w:rFonts w:ascii="Arial Narrow" w:hAnsi="Arial Narrow" w:cs="Arial"/>
                <w:lang w:val="en-US"/>
              </w:rPr>
              <w:t xml:space="preserve">Carrier Throughput per month </w:t>
            </w:r>
            <w:r w:rsidR="00F04699" w:rsidRPr="00CE4ABE">
              <w:rPr>
                <w:rFonts w:ascii="Arial Narrow" w:hAnsi="Arial Narrow" w:cs="Arial"/>
                <w:lang w:val="en-US"/>
              </w:rPr>
              <w:t>(bps)</w:t>
            </w:r>
          </w:p>
        </w:tc>
        <w:tc>
          <w:tcPr>
            <w:tcW w:w="1398" w:type="dxa"/>
            <w:vAlign w:val="center"/>
          </w:tcPr>
          <w:p w14:paraId="136082BE" w14:textId="57F002A6" w:rsidR="00F04699" w:rsidRPr="00CE4ABE" w:rsidRDefault="001B53BE" w:rsidP="009D3808">
            <w:pPr>
              <w:jc w:val="center"/>
              <w:rPr>
                <w:rFonts w:ascii="Arial Narrow" w:hAnsi="Arial Narrow" w:cs="Arial"/>
                <w:lang w:val="en-US"/>
              </w:rPr>
            </w:pPr>
            <w:r w:rsidRPr="00CE4ABE">
              <w:rPr>
                <w:rFonts w:ascii="Arial Narrow" w:hAnsi="Arial Narrow" w:cs="Arial"/>
                <w:lang w:val="en-US"/>
              </w:rPr>
              <w:t xml:space="preserve">Carrier capacity offered per month </w:t>
            </w:r>
            <w:r w:rsidR="00F04699" w:rsidRPr="00CE4ABE">
              <w:rPr>
                <w:rFonts w:ascii="Arial Narrow" w:hAnsi="Arial Narrow" w:cs="Arial"/>
                <w:lang w:val="en-US"/>
              </w:rPr>
              <w:t>(Mbps)</w:t>
            </w:r>
          </w:p>
        </w:tc>
      </w:tr>
      <w:tr w:rsidR="00F04699" w:rsidRPr="00287ECC" w14:paraId="70F74101" w14:textId="77777777" w:rsidTr="009D3808">
        <w:tc>
          <w:tcPr>
            <w:tcW w:w="846" w:type="dxa"/>
          </w:tcPr>
          <w:p w14:paraId="0D98E8EE" w14:textId="77777777" w:rsidR="00F04699" w:rsidRPr="00CE4ABE" w:rsidRDefault="00F04699" w:rsidP="009D3808">
            <w:pPr>
              <w:jc w:val="both"/>
              <w:rPr>
                <w:rFonts w:ascii="Arial Narrow" w:hAnsi="Arial Narrow" w:cs="Arial"/>
                <w:lang w:val="en-US"/>
              </w:rPr>
            </w:pPr>
          </w:p>
        </w:tc>
        <w:tc>
          <w:tcPr>
            <w:tcW w:w="1109" w:type="dxa"/>
          </w:tcPr>
          <w:p w14:paraId="3E2CA809" w14:textId="77777777" w:rsidR="00F04699" w:rsidRPr="00CE4ABE" w:rsidRDefault="00F04699" w:rsidP="009D3808">
            <w:pPr>
              <w:jc w:val="both"/>
              <w:rPr>
                <w:rFonts w:ascii="Arial Narrow" w:hAnsi="Arial Narrow" w:cs="Arial"/>
                <w:lang w:val="en-US"/>
              </w:rPr>
            </w:pPr>
          </w:p>
        </w:tc>
        <w:tc>
          <w:tcPr>
            <w:tcW w:w="1442" w:type="dxa"/>
          </w:tcPr>
          <w:p w14:paraId="5237363D" w14:textId="77777777" w:rsidR="00F04699" w:rsidRPr="00CE4ABE" w:rsidRDefault="00F04699" w:rsidP="009D3808">
            <w:pPr>
              <w:jc w:val="both"/>
              <w:rPr>
                <w:rFonts w:ascii="Arial Narrow" w:hAnsi="Arial Narrow" w:cs="Arial"/>
                <w:lang w:val="en-US"/>
              </w:rPr>
            </w:pPr>
          </w:p>
        </w:tc>
        <w:tc>
          <w:tcPr>
            <w:tcW w:w="1276" w:type="dxa"/>
          </w:tcPr>
          <w:p w14:paraId="2B289B40" w14:textId="77777777" w:rsidR="00F04699" w:rsidRPr="00CE4ABE" w:rsidRDefault="00F04699" w:rsidP="009D3808">
            <w:pPr>
              <w:jc w:val="both"/>
              <w:rPr>
                <w:rFonts w:ascii="Arial Narrow" w:hAnsi="Arial Narrow" w:cs="Arial"/>
                <w:lang w:val="en-US"/>
              </w:rPr>
            </w:pPr>
          </w:p>
        </w:tc>
        <w:tc>
          <w:tcPr>
            <w:tcW w:w="870" w:type="dxa"/>
          </w:tcPr>
          <w:p w14:paraId="4FD8BEF7" w14:textId="77777777" w:rsidR="00F04699" w:rsidRPr="00CE4ABE" w:rsidRDefault="00F04699" w:rsidP="009D3808">
            <w:pPr>
              <w:jc w:val="both"/>
              <w:rPr>
                <w:rFonts w:ascii="Arial Narrow" w:hAnsi="Arial Narrow" w:cs="Arial"/>
                <w:lang w:val="en-US"/>
              </w:rPr>
            </w:pPr>
          </w:p>
        </w:tc>
        <w:tc>
          <w:tcPr>
            <w:tcW w:w="1559" w:type="dxa"/>
          </w:tcPr>
          <w:p w14:paraId="4922E5F8" w14:textId="77777777" w:rsidR="00F04699" w:rsidRPr="00CE4ABE" w:rsidRDefault="00F04699" w:rsidP="009D3808">
            <w:pPr>
              <w:jc w:val="both"/>
              <w:rPr>
                <w:rFonts w:ascii="Arial Narrow" w:hAnsi="Arial Narrow" w:cs="Arial"/>
                <w:lang w:val="en-US"/>
              </w:rPr>
            </w:pPr>
          </w:p>
        </w:tc>
        <w:tc>
          <w:tcPr>
            <w:tcW w:w="1398" w:type="dxa"/>
          </w:tcPr>
          <w:p w14:paraId="5ADD2592" w14:textId="77777777" w:rsidR="00F04699" w:rsidRPr="00CE4ABE" w:rsidRDefault="00F04699" w:rsidP="009D3808">
            <w:pPr>
              <w:jc w:val="both"/>
              <w:rPr>
                <w:rFonts w:ascii="Arial Narrow" w:hAnsi="Arial Narrow" w:cs="Arial"/>
                <w:lang w:val="en-US"/>
              </w:rPr>
            </w:pPr>
          </w:p>
        </w:tc>
      </w:tr>
    </w:tbl>
    <w:p w14:paraId="5885C3F0" w14:textId="77777777" w:rsidR="00F04699" w:rsidRPr="00CE4ABE" w:rsidRDefault="00F04699" w:rsidP="00F04699">
      <w:pPr>
        <w:rPr>
          <w:rFonts w:ascii="Arial" w:hAnsi="Arial" w:cs="Arial"/>
          <w:lang w:val="en-US"/>
        </w:rPr>
      </w:pPr>
    </w:p>
    <w:p w14:paraId="1EBAC2B4" w14:textId="65391C80" w:rsidR="00F04699" w:rsidRPr="00CE4ABE" w:rsidRDefault="00F04699" w:rsidP="00F04699">
      <w:pPr>
        <w:jc w:val="center"/>
        <w:rPr>
          <w:rFonts w:ascii="Arial" w:hAnsi="Arial" w:cs="Arial"/>
          <w:lang w:val="en-US"/>
        </w:rPr>
      </w:pPr>
      <w:r w:rsidRPr="00CE4ABE">
        <w:rPr>
          <w:rFonts w:ascii="Arial" w:hAnsi="Arial" w:cs="Arial"/>
          <w:lang w:val="en-US"/>
        </w:rPr>
        <w:t>Tabl</w:t>
      </w:r>
      <w:r w:rsidR="007666AF" w:rsidRPr="00CE4ABE">
        <w:rPr>
          <w:rFonts w:ascii="Arial" w:hAnsi="Arial" w:cs="Arial"/>
          <w:lang w:val="en-US"/>
        </w:rPr>
        <w:t>e</w:t>
      </w:r>
      <w:r w:rsidRPr="00CE4ABE">
        <w:rPr>
          <w:rFonts w:ascii="Arial" w:hAnsi="Arial" w:cs="Arial"/>
          <w:lang w:val="en-US"/>
        </w:rPr>
        <w:t xml:space="preserve"> </w:t>
      </w:r>
      <w:r w:rsidR="0057151B" w:rsidRPr="00CE4ABE">
        <w:rPr>
          <w:rFonts w:ascii="Arial" w:hAnsi="Arial" w:cs="Arial"/>
          <w:lang w:val="en-US"/>
        </w:rPr>
        <w:t>No.</w:t>
      </w:r>
      <w:r w:rsidRPr="00CE4ABE">
        <w:rPr>
          <w:rFonts w:ascii="Arial" w:hAnsi="Arial" w:cs="Arial"/>
          <w:lang w:val="en-US"/>
        </w:rPr>
        <w:t xml:space="preserve"> 2</w:t>
      </w:r>
    </w:p>
    <w:p w14:paraId="7DCC382C" w14:textId="77777777" w:rsidR="00F04699" w:rsidRPr="00CE4ABE" w:rsidRDefault="00F04699" w:rsidP="00F04699">
      <w:pPr>
        <w:jc w:val="center"/>
        <w:rPr>
          <w:rFonts w:ascii="Arial" w:hAnsi="Arial" w:cs="Arial"/>
          <w:lang w:val="en-US"/>
        </w:rPr>
      </w:pPr>
    </w:p>
    <w:tbl>
      <w:tblPr>
        <w:tblStyle w:val="Tablaconcuadrcula"/>
        <w:tblW w:w="0" w:type="auto"/>
        <w:tblLook w:val="04A0" w:firstRow="1" w:lastRow="0" w:firstColumn="1" w:lastColumn="0" w:noHBand="0" w:noVBand="1"/>
      </w:tblPr>
      <w:tblGrid>
        <w:gridCol w:w="1213"/>
        <w:gridCol w:w="1213"/>
        <w:gridCol w:w="1213"/>
        <w:gridCol w:w="1213"/>
        <w:gridCol w:w="1214"/>
        <w:gridCol w:w="1214"/>
        <w:gridCol w:w="1214"/>
      </w:tblGrid>
      <w:tr w:rsidR="00A953C7" w:rsidRPr="00CE4ABE" w14:paraId="04DD7548" w14:textId="77777777" w:rsidTr="009D3808">
        <w:tc>
          <w:tcPr>
            <w:tcW w:w="1213" w:type="dxa"/>
            <w:vAlign w:val="center"/>
          </w:tcPr>
          <w:p w14:paraId="1E93E673" w14:textId="1DB410A5" w:rsidR="00A953C7" w:rsidRPr="00CE4ABE" w:rsidRDefault="00A953C7" w:rsidP="00A953C7">
            <w:pPr>
              <w:jc w:val="center"/>
              <w:rPr>
                <w:rFonts w:ascii="Arial Narrow" w:hAnsi="Arial Narrow" w:cs="Arial"/>
                <w:lang w:val="en-US"/>
              </w:rPr>
            </w:pPr>
            <w:r w:rsidRPr="00CE4ABE">
              <w:rPr>
                <w:rFonts w:ascii="Arial Narrow" w:hAnsi="Arial Narrow" w:cs="Arial"/>
                <w:lang w:val="en-US"/>
              </w:rPr>
              <w:t>Department</w:t>
            </w:r>
          </w:p>
        </w:tc>
        <w:tc>
          <w:tcPr>
            <w:tcW w:w="1213" w:type="dxa"/>
            <w:vAlign w:val="center"/>
          </w:tcPr>
          <w:p w14:paraId="2AFC8400" w14:textId="0BF37297" w:rsidR="00A953C7" w:rsidRPr="00CE4ABE" w:rsidRDefault="00A953C7" w:rsidP="00A953C7">
            <w:pPr>
              <w:jc w:val="center"/>
              <w:rPr>
                <w:rFonts w:ascii="Arial Narrow" w:hAnsi="Arial Narrow" w:cs="Arial"/>
                <w:lang w:val="en-US"/>
              </w:rPr>
            </w:pPr>
            <w:r w:rsidRPr="00CE4ABE">
              <w:rPr>
                <w:rFonts w:ascii="Arial Narrow" w:hAnsi="Arial Narrow" w:cs="Arial"/>
                <w:lang w:val="en-US"/>
              </w:rPr>
              <w:t>Province</w:t>
            </w:r>
          </w:p>
        </w:tc>
        <w:tc>
          <w:tcPr>
            <w:tcW w:w="1213" w:type="dxa"/>
            <w:vAlign w:val="center"/>
          </w:tcPr>
          <w:p w14:paraId="3460ACA6" w14:textId="025B1EC8" w:rsidR="00A953C7" w:rsidRPr="00CE4ABE" w:rsidRDefault="00A953C7" w:rsidP="00A953C7">
            <w:pPr>
              <w:jc w:val="center"/>
              <w:rPr>
                <w:rFonts w:ascii="Arial Narrow" w:hAnsi="Arial Narrow" w:cs="Arial"/>
                <w:lang w:val="en-US"/>
              </w:rPr>
            </w:pPr>
            <w:r w:rsidRPr="00CE4ABE">
              <w:rPr>
                <w:rFonts w:ascii="Arial Narrow" w:hAnsi="Arial Narrow" w:cs="Arial"/>
                <w:lang w:val="en-US"/>
              </w:rPr>
              <w:t>District</w:t>
            </w:r>
          </w:p>
        </w:tc>
        <w:tc>
          <w:tcPr>
            <w:tcW w:w="1213" w:type="dxa"/>
            <w:vAlign w:val="center"/>
          </w:tcPr>
          <w:p w14:paraId="7BCC1C11" w14:textId="3F61ED0C" w:rsidR="00A953C7" w:rsidRPr="00CE4ABE" w:rsidRDefault="00A953C7" w:rsidP="00A953C7">
            <w:pPr>
              <w:jc w:val="center"/>
              <w:rPr>
                <w:rFonts w:ascii="Arial Narrow" w:hAnsi="Arial Narrow" w:cs="Arial"/>
                <w:lang w:val="en-US"/>
              </w:rPr>
            </w:pPr>
            <w:r w:rsidRPr="00CE4ABE">
              <w:rPr>
                <w:rFonts w:ascii="Arial Narrow" w:hAnsi="Arial Narrow" w:cs="Arial"/>
                <w:lang w:val="en-US"/>
              </w:rPr>
              <w:t>Geographic Location Code</w:t>
            </w:r>
          </w:p>
        </w:tc>
        <w:tc>
          <w:tcPr>
            <w:tcW w:w="1214" w:type="dxa"/>
            <w:vAlign w:val="center"/>
          </w:tcPr>
          <w:p w14:paraId="605DA81E" w14:textId="179AE6A9" w:rsidR="00A953C7" w:rsidRPr="00CE4ABE" w:rsidRDefault="00A953C7" w:rsidP="00A953C7">
            <w:pPr>
              <w:jc w:val="center"/>
              <w:rPr>
                <w:rFonts w:ascii="Arial Narrow" w:hAnsi="Arial Narrow" w:cs="Arial"/>
                <w:lang w:val="en-US"/>
              </w:rPr>
            </w:pPr>
            <w:r w:rsidRPr="00CE4ABE">
              <w:rPr>
                <w:rFonts w:ascii="Arial Narrow" w:hAnsi="Arial Narrow" w:cs="Arial"/>
                <w:lang w:val="en-US"/>
              </w:rPr>
              <w:t>Latitude</w:t>
            </w:r>
          </w:p>
        </w:tc>
        <w:tc>
          <w:tcPr>
            <w:tcW w:w="1214" w:type="dxa"/>
            <w:vAlign w:val="center"/>
          </w:tcPr>
          <w:p w14:paraId="04076F21" w14:textId="258D8C75" w:rsidR="00A953C7" w:rsidRPr="00CE4ABE" w:rsidRDefault="00A953C7" w:rsidP="00A953C7">
            <w:pPr>
              <w:jc w:val="center"/>
              <w:rPr>
                <w:rFonts w:ascii="Arial Narrow" w:hAnsi="Arial Narrow" w:cs="Arial"/>
                <w:lang w:val="en-US"/>
              </w:rPr>
            </w:pPr>
            <w:r w:rsidRPr="00CE4ABE">
              <w:rPr>
                <w:rFonts w:ascii="Arial Narrow" w:hAnsi="Arial Narrow" w:cs="Arial"/>
                <w:lang w:val="en-US"/>
              </w:rPr>
              <w:t>Length</w:t>
            </w:r>
          </w:p>
        </w:tc>
        <w:tc>
          <w:tcPr>
            <w:tcW w:w="1214" w:type="dxa"/>
            <w:vAlign w:val="center"/>
          </w:tcPr>
          <w:p w14:paraId="2C3EEB81" w14:textId="513C229B" w:rsidR="00A953C7" w:rsidRPr="00CE4ABE" w:rsidRDefault="00A953C7" w:rsidP="00A953C7">
            <w:pPr>
              <w:jc w:val="center"/>
              <w:rPr>
                <w:rFonts w:ascii="Arial Narrow" w:hAnsi="Arial Narrow" w:cs="Arial"/>
                <w:lang w:val="en-US"/>
              </w:rPr>
            </w:pPr>
            <w:r w:rsidRPr="00CE4ABE">
              <w:rPr>
                <w:rFonts w:ascii="Arial Narrow" w:hAnsi="Arial Narrow" w:cs="Arial"/>
                <w:lang w:val="en-US"/>
              </w:rPr>
              <w:t>Cell/Sector</w:t>
            </w:r>
          </w:p>
        </w:tc>
      </w:tr>
      <w:tr w:rsidR="00A953C7" w:rsidRPr="00CE4ABE" w14:paraId="763820AF" w14:textId="77777777" w:rsidTr="009D3808">
        <w:tc>
          <w:tcPr>
            <w:tcW w:w="1213" w:type="dxa"/>
          </w:tcPr>
          <w:p w14:paraId="3EE8EE39" w14:textId="77777777" w:rsidR="00A953C7" w:rsidRPr="00CE4ABE" w:rsidRDefault="00A953C7" w:rsidP="00A953C7">
            <w:pPr>
              <w:jc w:val="both"/>
              <w:rPr>
                <w:rFonts w:ascii="Arial Narrow" w:hAnsi="Arial Narrow" w:cs="Arial"/>
                <w:lang w:val="en-US"/>
              </w:rPr>
            </w:pPr>
          </w:p>
        </w:tc>
        <w:tc>
          <w:tcPr>
            <w:tcW w:w="1213" w:type="dxa"/>
          </w:tcPr>
          <w:p w14:paraId="0907DAD9" w14:textId="77777777" w:rsidR="00A953C7" w:rsidRPr="00CE4ABE" w:rsidRDefault="00A953C7" w:rsidP="00A953C7">
            <w:pPr>
              <w:jc w:val="both"/>
              <w:rPr>
                <w:rFonts w:ascii="Arial Narrow" w:hAnsi="Arial Narrow" w:cs="Arial"/>
                <w:lang w:val="en-US"/>
              </w:rPr>
            </w:pPr>
          </w:p>
        </w:tc>
        <w:tc>
          <w:tcPr>
            <w:tcW w:w="1213" w:type="dxa"/>
          </w:tcPr>
          <w:p w14:paraId="0D637E04" w14:textId="77777777" w:rsidR="00A953C7" w:rsidRPr="00CE4ABE" w:rsidRDefault="00A953C7" w:rsidP="00A953C7">
            <w:pPr>
              <w:jc w:val="both"/>
              <w:rPr>
                <w:rFonts w:ascii="Arial Narrow" w:hAnsi="Arial Narrow" w:cs="Arial"/>
                <w:lang w:val="en-US"/>
              </w:rPr>
            </w:pPr>
          </w:p>
        </w:tc>
        <w:tc>
          <w:tcPr>
            <w:tcW w:w="1213" w:type="dxa"/>
          </w:tcPr>
          <w:p w14:paraId="3CE6285C" w14:textId="77777777" w:rsidR="00A953C7" w:rsidRPr="00CE4ABE" w:rsidRDefault="00A953C7" w:rsidP="00A953C7">
            <w:pPr>
              <w:jc w:val="both"/>
              <w:rPr>
                <w:rFonts w:ascii="Arial Narrow" w:hAnsi="Arial Narrow" w:cs="Arial"/>
                <w:lang w:val="en-US"/>
              </w:rPr>
            </w:pPr>
          </w:p>
        </w:tc>
        <w:tc>
          <w:tcPr>
            <w:tcW w:w="1214" w:type="dxa"/>
          </w:tcPr>
          <w:p w14:paraId="64A72125" w14:textId="77777777" w:rsidR="00A953C7" w:rsidRPr="00CE4ABE" w:rsidRDefault="00A953C7" w:rsidP="00A953C7">
            <w:pPr>
              <w:jc w:val="both"/>
              <w:rPr>
                <w:rFonts w:ascii="Arial Narrow" w:hAnsi="Arial Narrow" w:cs="Arial"/>
                <w:lang w:val="en-US"/>
              </w:rPr>
            </w:pPr>
          </w:p>
        </w:tc>
        <w:tc>
          <w:tcPr>
            <w:tcW w:w="1214" w:type="dxa"/>
          </w:tcPr>
          <w:p w14:paraId="7AAF6C78" w14:textId="77777777" w:rsidR="00A953C7" w:rsidRPr="00CE4ABE" w:rsidRDefault="00A953C7" w:rsidP="00A953C7">
            <w:pPr>
              <w:jc w:val="both"/>
              <w:rPr>
                <w:rFonts w:ascii="Arial Narrow" w:hAnsi="Arial Narrow" w:cs="Arial"/>
                <w:lang w:val="en-US"/>
              </w:rPr>
            </w:pPr>
          </w:p>
        </w:tc>
        <w:tc>
          <w:tcPr>
            <w:tcW w:w="1214" w:type="dxa"/>
          </w:tcPr>
          <w:p w14:paraId="36E1243E" w14:textId="77777777" w:rsidR="00A953C7" w:rsidRPr="00CE4ABE" w:rsidRDefault="00A953C7" w:rsidP="00A953C7">
            <w:pPr>
              <w:jc w:val="both"/>
              <w:rPr>
                <w:rFonts w:ascii="Arial Narrow" w:hAnsi="Arial Narrow" w:cs="Arial"/>
                <w:lang w:val="en-US"/>
              </w:rPr>
            </w:pPr>
          </w:p>
        </w:tc>
      </w:tr>
    </w:tbl>
    <w:p w14:paraId="624AC252" w14:textId="77777777" w:rsidR="00F04699" w:rsidRPr="00CE4ABE" w:rsidRDefault="00F04699" w:rsidP="00F04699">
      <w:pPr>
        <w:rPr>
          <w:rFonts w:ascii="Arial" w:hAnsi="Arial" w:cs="Arial"/>
          <w:lang w:val="en-US"/>
        </w:rPr>
      </w:pPr>
    </w:p>
    <w:tbl>
      <w:tblPr>
        <w:tblStyle w:val="Tablaconcuadrcula"/>
        <w:tblW w:w="8500" w:type="dxa"/>
        <w:tblLayout w:type="fixed"/>
        <w:tblLook w:val="04A0" w:firstRow="1" w:lastRow="0" w:firstColumn="1" w:lastColumn="0" w:noHBand="0" w:noVBand="1"/>
      </w:tblPr>
      <w:tblGrid>
        <w:gridCol w:w="704"/>
        <w:gridCol w:w="992"/>
        <w:gridCol w:w="851"/>
        <w:gridCol w:w="1134"/>
        <w:gridCol w:w="567"/>
        <w:gridCol w:w="567"/>
        <w:gridCol w:w="709"/>
        <w:gridCol w:w="992"/>
        <w:gridCol w:w="850"/>
        <w:gridCol w:w="1134"/>
      </w:tblGrid>
      <w:tr w:rsidR="009A011E" w:rsidRPr="00287ECC" w14:paraId="0EB7BEE7" w14:textId="77777777" w:rsidTr="001B53BE">
        <w:tc>
          <w:tcPr>
            <w:tcW w:w="704" w:type="dxa"/>
            <w:vAlign w:val="center"/>
          </w:tcPr>
          <w:p w14:paraId="690DC197" w14:textId="66EFDD22" w:rsidR="00F04699" w:rsidRPr="00CE4ABE" w:rsidRDefault="007666AF" w:rsidP="009D3808">
            <w:pPr>
              <w:jc w:val="center"/>
              <w:rPr>
                <w:rFonts w:ascii="Arial Narrow" w:hAnsi="Arial Narrow" w:cs="Arial"/>
                <w:lang w:val="en-US"/>
              </w:rPr>
            </w:pPr>
            <w:r w:rsidRPr="00CE4ABE">
              <w:rPr>
                <w:rFonts w:ascii="Arial Narrow" w:hAnsi="Arial Narrow" w:cs="Arial"/>
                <w:lang w:val="en-US"/>
              </w:rPr>
              <w:t>Technology</w:t>
            </w:r>
          </w:p>
        </w:tc>
        <w:tc>
          <w:tcPr>
            <w:tcW w:w="992" w:type="dxa"/>
            <w:vAlign w:val="center"/>
          </w:tcPr>
          <w:p w14:paraId="4FC8BD15" w14:textId="52C5895F" w:rsidR="00F04699" w:rsidRPr="00CE4ABE" w:rsidRDefault="001B53BE" w:rsidP="009D3808">
            <w:pPr>
              <w:jc w:val="center"/>
              <w:rPr>
                <w:rFonts w:ascii="Arial Narrow" w:hAnsi="Arial Narrow" w:cs="Arial"/>
                <w:lang w:val="en-US"/>
              </w:rPr>
            </w:pPr>
            <w:r w:rsidRPr="00CE4ABE">
              <w:rPr>
                <w:rFonts w:ascii="Arial Narrow" w:hAnsi="Arial Narrow" w:cs="Arial"/>
                <w:lang w:val="en-US"/>
              </w:rPr>
              <w:t>Duplexing</w:t>
            </w:r>
          </w:p>
        </w:tc>
        <w:tc>
          <w:tcPr>
            <w:tcW w:w="851" w:type="dxa"/>
            <w:vAlign w:val="center"/>
          </w:tcPr>
          <w:p w14:paraId="630AB8CD" w14:textId="67B7B4F6" w:rsidR="00F04699" w:rsidRPr="00CE4ABE" w:rsidRDefault="00A953C7" w:rsidP="00A953C7">
            <w:pPr>
              <w:jc w:val="center"/>
              <w:rPr>
                <w:rFonts w:ascii="Arial Narrow" w:hAnsi="Arial Narrow" w:cs="Arial"/>
                <w:lang w:val="en-US"/>
              </w:rPr>
            </w:pPr>
            <w:r w:rsidRPr="00CE4ABE">
              <w:rPr>
                <w:rFonts w:ascii="Arial Narrow" w:hAnsi="Arial Narrow" w:cs="Arial"/>
                <w:lang w:val="en-US"/>
              </w:rPr>
              <w:t xml:space="preserve">Central </w:t>
            </w:r>
            <w:r w:rsidR="001B53BE" w:rsidRPr="00CE4ABE">
              <w:rPr>
                <w:rFonts w:ascii="Arial Narrow" w:hAnsi="Arial Narrow" w:cs="Arial"/>
                <w:lang w:val="en-US"/>
              </w:rPr>
              <w:t xml:space="preserve">Carrier frequency </w:t>
            </w:r>
            <w:r w:rsidR="00F04699" w:rsidRPr="00CE4ABE">
              <w:rPr>
                <w:rFonts w:ascii="Arial Narrow" w:hAnsi="Arial Narrow" w:cs="Arial"/>
                <w:lang w:val="en-US"/>
              </w:rPr>
              <w:t>(MHz)</w:t>
            </w:r>
          </w:p>
        </w:tc>
        <w:tc>
          <w:tcPr>
            <w:tcW w:w="1134" w:type="dxa"/>
            <w:vAlign w:val="center"/>
          </w:tcPr>
          <w:p w14:paraId="2D607913" w14:textId="15B2400B" w:rsidR="00F04699" w:rsidRPr="00CE4ABE" w:rsidRDefault="001B53BE" w:rsidP="00A953C7">
            <w:pPr>
              <w:jc w:val="center"/>
              <w:rPr>
                <w:rFonts w:ascii="Arial Narrow" w:hAnsi="Arial Narrow" w:cs="Arial"/>
                <w:lang w:val="en-US"/>
              </w:rPr>
            </w:pPr>
            <w:r w:rsidRPr="00CE4ABE">
              <w:rPr>
                <w:rFonts w:ascii="Arial Narrow" w:hAnsi="Arial Narrow" w:cs="Arial"/>
                <w:lang w:val="en-US"/>
              </w:rPr>
              <w:t xml:space="preserve">Bandwidth of </w:t>
            </w:r>
            <w:r w:rsidR="00A953C7" w:rsidRPr="00CE4ABE">
              <w:rPr>
                <w:rFonts w:ascii="Arial Narrow" w:hAnsi="Arial Narrow" w:cs="Arial"/>
                <w:lang w:val="en-US"/>
              </w:rPr>
              <w:t>carriers</w:t>
            </w:r>
            <w:r w:rsidRPr="00CE4ABE">
              <w:rPr>
                <w:rFonts w:ascii="Arial Narrow" w:hAnsi="Arial Narrow" w:cs="Arial"/>
                <w:lang w:val="en-US"/>
              </w:rPr>
              <w:t xml:space="preserve"> per month </w:t>
            </w:r>
            <w:r w:rsidR="00F04699" w:rsidRPr="00CE4ABE">
              <w:rPr>
                <w:rFonts w:ascii="Arial Narrow" w:hAnsi="Arial Narrow" w:cs="Arial"/>
                <w:lang w:val="en-US"/>
              </w:rPr>
              <w:t>(Hz)</w:t>
            </w:r>
          </w:p>
        </w:tc>
        <w:tc>
          <w:tcPr>
            <w:tcW w:w="567" w:type="dxa"/>
            <w:vAlign w:val="center"/>
          </w:tcPr>
          <w:p w14:paraId="69119741" w14:textId="39A8BBAD" w:rsidR="00F04699" w:rsidRPr="00CE4ABE" w:rsidRDefault="001B53BE" w:rsidP="009A011E">
            <w:pPr>
              <w:ind w:right="-108"/>
              <w:jc w:val="both"/>
              <w:rPr>
                <w:rFonts w:ascii="Arial Narrow" w:hAnsi="Arial Narrow" w:cs="Arial"/>
                <w:lang w:val="en-US"/>
              </w:rPr>
            </w:pPr>
            <w:r w:rsidRPr="00CE4ABE">
              <w:rPr>
                <w:rFonts w:ascii="Arial Narrow" w:hAnsi="Arial Narrow" w:cs="Arial"/>
                <w:lang w:val="en-US"/>
              </w:rPr>
              <w:t>Month</w:t>
            </w:r>
          </w:p>
        </w:tc>
        <w:tc>
          <w:tcPr>
            <w:tcW w:w="567" w:type="dxa"/>
            <w:vAlign w:val="center"/>
          </w:tcPr>
          <w:p w14:paraId="62E49225" w14:textId="31CB5C84" w:rsidR="00F04699" w:rsidRPr="00CE4ABE" w:rsidRDefault="00F04699" w:rsidP="001B53BE">
            <w:pPr>
              <w:jc w:val="center"/>
              <w:rPr>
                <w:rFonts w:ascii="Arial Narrow" w:hAnsi="Arial Narrow" w:cs="Arial"/>
                <w:lang w:val="en-US"/>
              </w:rPr>
            </w:pPr>
            <w:r w:rsidRPr="00CE4ABE">
              <w:rPr>
                <w:rFonts w:ascii="Arial Narrow" w:hAnsi="Arial Narrow" w:cs="Arial"/>
                <w:lang w:val="en-US"/>
              </w:rPr>
              <w:t>D</w:t>
            </w:r>
            <w:r w:rsidR="001B53BE" w:rsidRPr="00CE4ABE">
              <w:rPr>
                <w:rFonts w:ascii="Arial Narrow" w:hAnsi="Arial Narrow" w:cs="Arial"/>
                <w:lang w:val="en-US"/>
              </w:rPr>
              <w:t>ay</w:t>
            </w:r>
          </w:p>
        </w:tc>
        <w:tc>
          <w:tcPr>
            <w:tcW w:w="709" w:type="dxa"/>
            <w:vAlign w:val="center"/>
          </w:tcPr>
          <w:p w14:paraId="75C7871B" w14:textId="552067EE" w:rsidR="00F04699" w:rsidRPr="00CE4ABE" w:rsidRDefault="00F04699" w:rsidP="009A011E">
            <w:pPr>
              <w:jc w:val="center"/>
              <w:rPr>
                <w:rFonts w:ascii="Arial Narrow" w:hAnsi="Arial Narrow" w:cs="Arial"/>
                <w:lang w:val="en-US"/>
              </w:rPr>
            </w:pPr>
            <w:r w:rsidRPr="00CE4ABE">
              <w:rPr>
                <w:rFonts w:ascii="Arial Narrow" w:hAnsi="Arial Narrow" w:cs="Arial"/>
                <w:lang w:val="en-US"/>
              </w:rPr>
              <w:t>H</w:t>
            </w:r>
            <w:r w:rsidR="001B53BE" w:rsidRPr="00CE4ABE">
              <w:rPr>
                <w:rFonts w:ascii="Arial Narrow" w:hAnsi="Arial Narrow" w:cs="Arial"/>
                <w:lang w:val="en-US"/>
              </w:rPr>
              <w:t>our</w:t>
            </w:r>
          </w:p>
        </w:tc>
        <w:tc>
          <w:tcPr>
            <w:tcW w:w="992" w:type="dxa"/>
            <w:vAlign w:val="center"/>
          </w:tcPr>
          <w:p w14:paraId="029705B5" w14:textId="08853DC3" w:rsidR="00F04699" w:rsidRPr="00CE4ABE" w:rsidRDefault="001B53BE" w:rsidP="009D3808">
            <w:pPr>
              <w:jc w:val="center"/>
              <w:rPr>
                <w:rFonts w:ascii="Arial Narrow" w:hAnsi="Arial Narrow" w:cs="Arial"/>
                <w:lang w:val="en-US"/>
              </w:rPr>
            </w:pPr>
            <w:r w:rsidRPr="00CE4ABE">
              <w:rPr>
                <w:rFonts w:ascii="Arial Narrow" w:hAnsi="Arial Narrow" w:cs="Arial"/>
                <w:lang w:val="en-US"/>
              </w:rPr>
              <w:t xml:space="preserve">Maximum carrier traffic per month </w:t>
            </w:r>
            <w:r w:rsidR="00F04699" w:rsidRPr="00CE4ABE">
              <w:rPr>
                <w:rFonts w:ascii="Arial Narrow" w:hAnsi="Arial Narrow" w:cs="Arial"/>
                <w:lang w:val="en-US"/>
              </w:rPr>
              <w:t>(bps)</w:t>
            </w:r>
          </w:p>
        </w:tc>
        <w:tc>
          <w:tcPr>
            <w:tcW w:w="850" w:type="dxa"/>
          </w:tcPr>
          <w:p w14:paraId="76C29DA2" w14:textId="0CCEF8A5" w:rsidR="00F04699" w:rsidRPr="00CE4ABE" w:rsidRDefault="001B53BE" w:rsidP="009D3808">
            <w:pPr>
              <w:jc w:val="center"/>
              <w:rPr>
                <w:rFonts w:ascii="Arial Narrow" w:hAnsi="Arial Narrow" w:cs="Arial"/>
                <w:lang w:val="en-US"/>
              </w:rPr>
            </w:pPr>
            <w:r w:rsidRPr="00CE4ABE">
              <w:rPr>
                <w:rFonts w:ascii="Arial Narrow" w:hAnsi="Arial Narrow" w:cs="Arial"/>
                <w:lang w:val="en-US"/>
              </w:rPr>
              <w:t>Radio frequency channel number</w:t>
            </w:r>
          </w:p>
        </w:tc>
        <w:tc>
          <w:tcPr>
            <w:tcW w:w="1134" w:type="dxa"/>
            <w:vAlign w:val="center"/>
          </w:tcPr>
          <w:p w14:paraId="2326487E" w14:textId="6235D86F" w:rsidR="00F04699" w:rsidRPr="00CE4ABE" w:rsidRDefault="001B53BE" w:rsidP="009D3808">
            <w:pPr>
              <w:jc w:val="center"/>
              <w:rPr>
                <w:rFonts w:ascii="Arial Narrow" w:hAnsi="Arial Narrow" w:cs="Arial"/>
                <w:lang w:val="en-US"/>
              </w:rPr>
            </w:pPr>
            <w:r w:rsidRPr="00CE4ABE">
              <w:rPr>
                <w:rFonts w:ascii="Arial Narrow" w:hAnsi="Arial Narrow" w:cs="Arial"/>
                <w:lang w:val="en-US"/>
              </w:rPr>
              <w:t xml:space="preserve">Carrier capacity offered per month </w:t>
            </w:r>
            <w:r w:rsidR="00F04699" w:rsidRPr="00CE4ABE">
              <w:rPr>
                <w:rFonts w:ascii="Arial Narrow" w:hAnsi="Arial Narrow" w:cs="Arial"/>
                <w:lang w:val="en-US"/>
              </w:rPr>
              <w:t>(Mbps)</w:t>
            </w:r>
          </w:p>
        </w:tc>
      </w:tr>
      <w:tr w:rsidR="009A011E" w:rsidRPr="00287ECC" w14:paraId="3265C790" w14:textId="77777777" w:rsidTr="001B53BE">
        <w:tc>
          <w:tcPr>
            <w:tcW w:w="704" w:type="dxa"/>
          </w:tcPr>
          <w:p w14:paraId="3A234F14" w14:textId="77777777" w:rsidR="00F04699" w:rsidRPr="00CE4ABE" w:rsidRDefault="00F04699" w:rsidP="009D3808">
            <w:pPr>
              <w:jc w:val="both"/>
              <w:rPr>
                <w:rFonts w:ascii="Arial Narrow" w:hAnsi="Arial Narrow" w:cs="Arial"/>
                <w:lang w:val="en-US"/>
              </w:rPr>
            </w:pPr>
          </w:p>
        </w:tc>
        <w:tc>
          <w:tcPr>
            <w:tcW w:w="992" w:type="dxa"/>
          </w:tcPr>
          <w:p w14:paraId="779D7DB7" w14:textId="77777777" w:rsidR="00F04699" w:rsidRPr="00CE4ABE" w:rsidRDefault="00F04699" w:rsidP="009D3808">
            <w:pPr>
              <w:jc w:val="both"/>
              <w:rPr>
                <w:rFonts w:ascii="Arial Narrow" w:hAnsi="Arial Narrow" w:cs="Arial"/>
                <w:lang w:val="en-US"/>
              </w:rPr>
            </w:pPr>
          </w:p>
        </w:tc>
        <w:tc>
          <w:tcPr>
            <w:tcW w:w="851" w:type="dxa"/>
          </w:tcPr>
          <w:p w14:paraId="6FECD24F" w14:textId="77777777" w:rsidR="00F04699" w:rsidRPr="00CE4ABE" w:rsidRDefault="00F04699" w:rsidP="009D3808">
            <w:pPr>
              <w:jc w:val="both"/>
              <w:rPr>
                <w:rFonts w:ascii="Arial Narrow" w:hAnsi="Arial Narrow" w:cs="Arial"/>
                <w:lang w:val="en-US"/>
              </w:rPr>
            </w:pPr>
          </w:p>
        </w:tc>
        <w:tc>
          <w:tcPr>
            <w:tcW w:w="1134" w:type="dxa"/>
          </w:tcPr>
          <w:p w14:paraId="6B4D1237" w14:textId="77777777" w:rsidR="00F04699" w:rsidRPr="00CE4ABE" w:rsidRDefault="00F04699" w:rsidP="009D3808">
            <w:pPr>
              <w:jc w:val="both"/>
              <w:rPr>
                <w:rFonts w:ascii="Arial Narrow" w:hAnsi="Arial Narrow" w:cs="Arial"/>
                <w:lang w:val="en-US"/>
              </w:rPr>
            </w:pPr>
          </w:p>
        </w:tc>
        <w:tc>
          <w:tcPr>
            <w:tcW w:w="567" w:type="dxa"/>
          </w:tcPr>
          <w:p w14:paraId="06C0A904" w14:textId="77777777" w:rsidR="00F04699" w:rsidRPr="00CE4ABE" w:rsidRDefault="00F04699" w:rsidP="009D3808">
            <w:pPr>
              <w:jc w:val="both"/>
              <w:rPr>
                <w:rFonts w:ascii="Arial Narrow" w:hAnsi="Arial Narrow" w:cs="Arial"/>
                <w:lang w:val="en-US"/>
              </w:rPr>
            </w:pPr>
          </w:p>
        </w:tc>
        <w:tc>
          <w:tcPr>
            <w:tcW w:w="567" w:type="dxa"/>
          </w:tcPr>
          <w:p w14:paraId="2820BA9F" w14:textId="77777777" w:rsidR="00F04699" w:rsidRPr="00CE4ABE" w:rsidRDefault="00F04699" w:rsidP="009D3808">
            <w:pPr>
              <w:jc w:val="both"/>
              <w:rPr>
                <w:rFonts w:ascii="Arial Narrow" w:hAnsi="Arial Narrow" w:cs="Arial"/>
                <w:lang w:val="en-US"/>
              </w:rPr>
            </w:pPr>
          </w:p>
        </w:tc>
        <w:tc>
          <w:tcPr>
            <w:tcW w:w="709" w:type="dxa"/>
          </w:tcPr>
          <w:p w14:paraId="0AA43A22" w14:textId="77777777" w:rsidR="00F04699" w:rsidRPr="00CE4ABE" w:rsidRDefault="00F04699" w:rsidP="009D3808">
            <w:pPr>
              <w:jc w:val="both"/>
              <w:rPr>
                <w:rFonts w:ascii="Arial Narrow" w:hAnsi="Arial Narrow" w:cs="Arial"/>
                <w:lang w:val="en-US"/>
              </w:rPr>
            </w:pPr>
          </w:p>
        </w:tc>
        <w:tc>
          <w:tcPr>
            <w:tcW w:w="992" w:type="dxa"/>
          </w:tcPr>
          <w:p w14:paraId="5956F20F" w14:textId="77777777" w:rsidR="00F04699" w:rsidRPr="00CE4ABE" w:rsidRDefault="00F04699" w:rsidP="009D3808">
            <w:pPr>
              <w:jc w:val="both"/>
              <w:rPr>
                <w:rFonts w:ascii="Arial Narrow" w:hAnsi="Arial Narrow" w:cs="Arial"/>
                <w:lang w:val="en-US"/>
              </w:rPr>
            </w:pPr>
          </w:p>
        </w:tc>
        <w:tc>
          <w:tcPr>
            <w:tcW w:w="850" w:type="dxa"/>
          </w:tcPr>
          <w:p w14:paraId="7790FCC4" w14:textId="77777777" w:rsidR="00F04699" w:rsidRPr="00CE4ABE" w:rsidRDefault="00F04699" w:rsidP="009D3808">
            <w:pPr>
              <w:jc w:val="both"/>
              <w:rPr>
                <w:rFonts w:ascii="Arial Narrow" w:hAnsi="Arial Narrow" w:cs="Arial"/>
                <w:lang w:val="en-US"/>
              </w:rPr>
            </w:pPr>
          </w:p>
        </w:tc>
        <w:tc>
          <w:tcPr>
            <w:tcW w:w="1134" w:type="dxa"/>
          </w:tcPr>
          <w:p w14:paraId="103DEACF" w14:textId="77777777" w:rsidR="00F04699" w:rsidRPr="00CE4ABE" w:rsidRDefault="00F04699" w:rsidP="009D3808">
            <w:pPr>
              <w:jc w:val="both"/>
              <w:rPr>
                <w:rFonts w:ascii="Arial Narrow" w:hAnsi="Arial Narrow" w:cs="Arial"/>
                <w:lang w:val="en-US"/>
              </w:rPr>
            </w:pPr>
          </w:p>
        </w:tc>
      </w:tr>
    </w:tbl>
    <w:p w14:paraId="05A5BA48" w14:textId="77777777" w:rsidR="00F04699" w:rsidRPr="00CE4ABE" w:rsidRDefault="00F04699" w:rsidP="00F04699">
      <w:pPr>
        <w:rPr>
          <w:rFonts w:ascii="Arial" w:hAnsi="Arial" w:cs="Arial"/>
          <w:lang w:val="en-US"/>
        </w:rPr>
      </w:pPr>
    </w:p>
    <w:p w14:paraId="41E7FCE6" w14:textId="77777777" w:rsidR="00F04699" w:rsidRPr="00CE4ABE" w:rsidRDefault="00F04699" w:rsidP="00F04699">
      <w:pPr>
        <w:rPr>
          <w:rFonts w:ascii="Arial" w:hAnsi="Arial" w:cs="Arial"/>
          <w:lang w:val="en-US"/>
        </w:rPr>
      </w:pPr>
    </w:p>
    <w:p w14:paraId="7BDDEBDA" w14:textId="55714AD8" w:rsidR="00F04699" w:rsidRPr="00CE4ABE" w:rsidRDefault="001B53BE" w:rsidP="00F04699">
      <w:pPr>
        <w:rPr>
          <w:rFonts w:ascii="Arial" w:hAnsi="Arial" w:cs="Arial"/>
          <w:lang w:val="en-US"/>
        </w:rPr>
      </w:pPr>
      <w:r w:rsidRPr="00CE4ABE">
        <w:rPr>
          <w:rFonts w:ascii="Arial" w:hAnsi="Arial" w:cs="Arial"/>
          <w:lang w:val="en-US"/>
        </w:rPr>
        <w:lastRenderedPageBreak/>
        <w:t xml:space="preserve">This is hereby signed as an irrevocable and unconditional </w:t>
      </w:r>
      <w:r w:rsidR="00A953C7" w:rsidRPr="00CE4ABE">
        <w:rPr>
          <w:rFonts w:ascii="Arial" w:hAnsi="Arial" w:cs="Arial"/>
          <w:lang w:val="en-US"/>
        </w:rPr>
        <w:t>Affidavit</w:t>
      </w:r>
      <w:r w:rsidRPr="00CE4ABE">
        <w:rPr>
          <w:rFonts w:ascii="Arial" w:hAnsi="Arial" w:cs="Arial"/>
          <w:lang w:val="en-US"/>
        </w:rPr>
        <w:t>.</w:t>
      </w:r>
    </w:p>
    <w:p w14:paraId="0BAE0468" w14:textId="4966B611" w:rsidR="00F04699" w:rsidRPr="00CE4ABE" w:rsidRDefault="00F04699" w:rsidP="00F04699">
      <w:pPr>
        <w:rPr>
          <w:rFonts w:ascii="Arial" w:hAnsi="Arial" w:cs="Arial"/>
          <w:lang w:val="en-US"/>
        </w:rPr>
      </w:pPr>
    </w:p>
    <w:p w14:paraId="04637D33" w14:textId="77777777" w:rsidR="009A011E" w:rsidRPr="00CE4ABE" w:rsidRDefault="009A011E" w:rsidP="00F04699">
      <w:pPr>
        <w:rPr>
          <w:rFonts w:ascii="Arial" w:hAnsi="Arial" w:cs="Arial"/>
          <w:lang w:val="en-US"/>
        </w:rPr>
      </w:pPr>
    </w:p>
    <w:p w14:paraId="2DEBC726" w14:textId="647380E0" w:rsidR="00F04699" w:rsidRPr="00CE4ABE" w:rsidRDefault="00F020D6" w:rsidP="00F04699">
      <w:pPr>
        <w:rPr>
          <w:rFonts w:ascii="Arial" w:hAnsi="Arial" w:cs="Arial"/>
          <w:lang w:val="en-US"/>
        </w:rPr>
      </w:pPr>
      <w:r w:rsidRPr="00CE4ABE">
        <w:rPr>
          <w:rFonts w:ascii="Arial" w:hAnsi="Arial" w:cs="Arial"/>
          <w:lang w:val="en-US"/>
        </w:rPr>
        <w:t>Place and date</w:t>
      </w:r>
      <w:r w:rsidR="00F04699" w:rsidRPr="00CE4ABE">
        <w:rPr>
          <w:rFonts w:ascii="Arial" w:hAnsi="Arial" w:cs="Arial"/>
          <w:lang w:val="en-US"/>
        </w:rPr>
        <w:t>: ..............., .....</w:t>
      </w:r>
      <w:r w:rsidR="001B53BE" w:rsidRPr="00CE4ABE">
        <w:rPr>
          <w:rFonts w:ascii="Arial" w:hAnsi="Arial" w:cs="Arial"/>
          <w:lang w:val="en-US"/>
        </w:rPr>
        <w:t>..................</w:t>
      </w:r>
      <w:r w:rsidR="00F04699" w:rsidRPr="00CE4ABE">
        <w:rPr>
          <w:rFonts w:ascii="Arial" w:hAnsi="Arial" w:cs="Arial"/>
          <w:lang w:val="en-US"/>
        </w:rPr>
        <w:t xml:space="preserve"> 20...</w:t>
      </w:r>
    </w:p>
    <w:p w14:paraId="4943CD94" w14:textId="77C6CAE4" w:rsidR="00F04699" w:rsidRPr="00CE4ABE" w:rsidRDefault="00F04699" w:rsidP="00F04699">
      <w:pPr>
        <w:rPr>
          <w:rFonts w:ascii="Arial" w:hAnsi="Arial" w:cs="Arial"/>
          <w:lang w:val="en-US"/>
        </w:rPr>
      </w:pPr>
    </w:p>
    <w:p w14:paraId="206283F7" w14:textId="77777777" w:rsidR="009A011E" w:rsidRPr="00CE4ABE" w:rsidRDefault="009A011E" w:rsidP="00F04699">
      <w:pPr>
        <w:rPr>
          <w:rFonts w:ascii="Arial" w:hAnsi="Arial" w:cs="Arial"/>
          <w:lang w:val="en-US"/>
        </w:rPr>
      </w:pPr>
    </w:p>
    <w:p w14:paraId="49327943" w14:textId="2B30064E" w:rsidR="00F04699" w:rsidRPr="00CE4ABE" w:rsidRDefault="00F020D6" w:rsidP="00F04699">
      <w:pPr>
        <w:rPr>
          <w:rFonts w:ascii="Arial" w:hAnsi="Arial" w:cs="Arial"/>
          <w:lang w:val="en-US"/>
        </w:rPr>
      </w:pPr>
      <w:r w:rsidRPr="00CE4ABE">
        <w:rPr>
          <w:rFonts w:ascii="Arial" w:hAnsi="Arial" w:cs="Arial"/>
          <w:lang w:val="en-US"/>
        </w:rPr>
        <w:t>Entity</w:t>
      </w:r>
      <w:r w:rsidR="00F04699" w:rsidRPr="00CE4ABE">
        <w:rPr>
          <w:rFonts w:ascii="Arial" w:hAnsi="Arial" w:cs="Arial"/>
          <w:lang w:val="en-US"/>
        </w:rPr>
        <w:tab/>
        <w:t>...........................................................</w:t>
      </w:r>
    </w:p>
    <w:p w14:paraId="3062D8A8" w14:textId="17FD18B8" w:rsidR="00F04699" w:rsidRPr="00CE4ABE" w:rsidRDefault="00EE267C" w:rsidP="00F04699">
      <w:pPr>
        <w:rPr>
          <w:rFonts w:ascii="Arial" w:hAnsi="Arial" w:cs="Arial"/>
          <w:lang w:val="en-US"/>
        </w:rPr>
      </w:pPr>
      <w:r w:rsidRPr="00CE4ABE">
        <w:rPr>
          <w:rFonts w:ascii="Arial" w:hAnsi="Arial" w:cs="Arial"/>
          <w:lang w:val="en-US"/>
        </w:rPr>
        <w:t>Prequalified Bidder</w:t>
      </w:r>
      <w:r w:rsidR="00F04699" w:rsidRPr="00CE4ABE">
        <w:rPr>
          <w:rFonts w:ascii="Arial" w:hAnsi="Arial" w:cs="Arial"/>
          <w:lang w:val="en-US"/>
        </w:rPr>
        <w:t xml:space="preserve"> </w:t>
      </w:r>
    </w:p>
    <w:p w14:paraId="5B1E6C49" w14:textId="77777777" w:rsidR="00F04699" w:rsidRPr="00CE4ABE" w:rsidRDefault="00F04699" w:rsidP="00F04699">
      <w:pPr>
        <w:rPr>
          <w:rFonts w:ascii="Arial" w:hAnsi="Arial" w:cs="Arial"/>
          <w:lang w:val="en-US"/>
        </w:rPr>
      </w:pPr>
    </w:p>
    <w:p w14:paraId="392D22C2" w14:textId="6CBCF339" w:rsidR="00F04699" w:rsidRPr="00CE4ABE" w:rsidRDefault="00F020D6" w:rsidP="00F04699">
      <w:pPr>
        <w:rPr>
          <w:rFonts w:ascii="Arial" w:hAnsi="Arial" w:cs="Arial"/>
          <w:lang w:val="en-US"/>
        </w:rPr>
      </w:pPr>
      <w:r w:rsidRPr="00CE4ABE">
        <w:rPr>
          <w:rFonts w:ascii="Arial" w:hAnsi="Arial" w:cs="Arial"/>
          <w:lang w:val="en-US"/>
        </w:rPr>
        <w:t>Name</w:t>
      </w:r>
      <w:r w:rsidR="00F04699" w:rsidRPr="00CE4ABE">
        <w:rPr>
          <w:rFonts w:ascii="Arial" w:hAnsi="Arial" w:cs="Arial"/>
          <w:lang w:val="en-US"/>
        </w:rPr>
        <w:tab/>
        <w:t>.............................................................</w:t>
      </w:r>
    </w:p>
    <w:p w14:paraId="139B3815" w14:textId="7C5E55BB" w:rsidR="00F04699" w:rsidRPr="00CE4ABE" w:rsidRDefault="00A953C7" w:rsidP="00F04699">
      <w:pPr>
        <w:rPr>
          <w:rFonts w:ascii="Arial" w:hAnsi="Arial" w:cs="Arial"/>
          <w:lang w:val="en-US"/>
        </w:rPr>
      </w:pPr>
      <w:r w:rsidRPr="00CE4ABE">
        <w:rPr>
          <w:rFonts w:ascii="Arial" w:hAnsi="Arial" w:cs="Arial"/>
          <w:lang w:val="en-US"/>
        </w:rPr>
        <w:t xml:space="preserve">Name of </w:t>
      </w:r>
      <w:r w:rsidR="001B53BE" w:rsidRPr="00CE4ABE">
        <w:rPr>
          <w:rFonts w:ascii="Arial" w:hAnsi="Arial" w:cs="Arial"/>
          <w:lang w:val="en-US"/>
        </w:rPr>
        <w:t xml:space="preserve">Prequalified </w:t>
      </w:r>
      <w:r w:rsidR="002273D5" w:rsidRPr="00CE4ABE">
        <w:rPr>
          <w:rFonts w:ascii="Arial" w:hAnsi="Arial" w:cs="Arial"/>
          <w:lang w:val="en-US"/>
        </w:rPr>
        <w:t xml:space="preserve">Bidder’s </w:t>
      </w:r>
      <w:r w:rsidR="00F020D6" w:rsidRPr="00CE4ABE">
        <w:rPr>
          <w:rFonts w:ascii="Arial" w:hAnsi="Arial" w:cs="Arial"/>
          <w:lang w:val="en-US"/>
        </w:rPr>
        <w:t>Legal Representative</w:t>
      </w:r>
      <w:r w:rsidR="00F04699" w:rsidRPr="00CE4ABE">
        <w:rPr>
          <w:rFonts w:ascii="Arial" w:hAnsi="Arial" w:cs="Arial"/>
          <w:lang w:val="en-US"/>
        </w:rPr>
        <w:t xml:space="preserve"> </w:t>
      </w:r>
    </w:p>
    <w:p w14:paraId="44C33BAB" w14:textId="77777777" w:rsidR="00F04699" w:rsidRPr="00CE4ABE" w:rsidRDefault="00F04699" w:rsidP="00F04699">
      <w:pPr>
        <w:rPr>
          <w:rFonts w:ascii="Arial" w:hAnsi="Arial" w:cs="Arial"/>
          <w:lang w:val="en-US"/>
        </w:rPr>
      </w:pPr>
    </w:p>
    <w:p w14:paraId="10D4F840" w14:textId="433648F0" w:rsidR="00F04699" w:rsidRPr="00CE4ABE" w:rsidRDefault="00F020D6" w:rsidP="00F04699">
      <w:pPr>
        <w:rPr>
          <w:rFonts w:ascii="Arial" w:hAnsi="Arial" w:cs="Arial"/>
          <w:lang w:val="en-US"/>
        </w:rPr>
      </w:pPr>
      <w:r w:rsidRPr="00CE4ABE">
        <w:rPr>
          <w:rFonts w:ascii="Arial" w:hAnsi="Arial" w:cs="Arial"/>
          <w:lang w:val="en-US"/>
        </w:rPr>
        <w:t>Signature</w:t>
      </w:r>
      <w:r w:rsidR="00F04699" w:rsidRPr="00CE4ABE">
        <w:rPr>
          <w:rFonts w:ascii="Arial" w:hAnsi="Arial" w:cs="Arial"/>
          <w:lang w:val="en-US"/>
        </w:rPr>
        <w:tab/>
      </w:r>
      <w:r w:rsidR="00F04699" w:rsidRPr="00CE4ABE">
        <w:rPr>
          <w:rFonts w:ascii="Arial" w:hAnsi="Arial" w:cs="Arial"/>
          <w:lang w:val="en-US"/>
        </w:rPr>
        <w:tab/>
        <w:t>............................................................</w:t>
      </w:r>
    </w:p>
    <w:p w14:paraId="55445CA8" w14:textId="395FD16E" w:rsidR="00F04699" w:rsidRPr="00CE4ABE" w:rsidRDefault="00F020D6" w:rsidP="00F04699">
      <w:pPr>
        <w:rPr>
          <w:rFonts w:ascii="Frutiger-Light" w:eastAsia="Arial Unicode MS" w:hAnsi="Frutiger-Light" w:cs="Frutiger-Light"/>
          <w:b/>
          <w:sz w:val="24"/>
          <w:lang w:val="en-US"/>
        </w:rPr>
      </w:pPr>
      <w:r w:rsidRPr="00CE4ABE">
        <w:rPr>
          <w:rFonts w:ascii="Arial" w:hAnsi="Arial" w:cs="Arial"/>
          <w:lang w:val="en-US"/>
        </w:rPr>
        <w:t>Signature</w:t>
      </w:r>
      <w:r w:rsidR="00F04699" w:rsidRPr="00CE4ABE">
        <w:rPr>
          <w:rFonts w:ascii="Arial" w:hAnsi="Arial" w:cs="Arial"/>
          <w:lang w:val="en-US"/>
        </w:rPr>
        <w:t xml:space="preserve"> </w:t>
      </w:r>
      <w:r w:rsidR="001B53BE" w:rsidRPr="00CE4ABE">
        <w:rPr>
          <w:rFonts w:ascii="Arial" w:hAnsi="Arial" w:cs="Arial"/>
          <w:lang w:val="en-US"/>
        </w:rPr>
        <w:t>of Prequalified</w:t>
      </w:r>
      <w:r w:rsidR="00F04699" w:rsidRPr="00CE4ABE">
        <w:rPr>
          <w:rFonts w:ascii="Arial" w:hAnsi="Arial" w:cs="Arial"/>
          <w:lang w:val="en-US"/>
        </w:rPr>
        <w:t xml:space="preserve"> </w:t>
      </w:r>
      <w:r w:rsidRPr="00CE4ABE">
        <w:rPr>
          <w:rFonts w:ascii="Arial" w:hAnsi="Arial" w:cs="Arial"/>
          <w:lang w:val="en-US"/>
        </w:rPr>
        <w:t>Bidder’s Legal Representative</w:t>
      </w:r>
      <w:r w:rsidR="00F04699" w:rsidRPr="00CE4ABE">
        <w:rPr>
          <w:rFonts w:ascii="Arial" w:hAnsi="Arial" w:cs="Arial"/>
          <w:lang w:val="en-US"/>
        </w:rPr>
        <w:t xml:space="preserve"> </w:t>
      </w:r>
    </w:p>
    <w:p w14:paraId="6E018E6C" w14:textId="4CC1BE05" w:rsidR="00F04699" w:rsidRPr="00CE4ABE" w:rsidRDefault="00F04699" w:rsidP="005212EC">
      <w:pPr>
        <w:rPr>
          <w:rFonts w:ascii="Arial" w:hAnsi="Arial" w:cs="Arial"/>
          <w:lang w:val="en-US"/>
        </w:rPr>
      </w:pPr>
    </w:p>
    <w:p w14:paraId="3FA3982A" w14:textId="77777777" w:rsidR="00F04699" w:rsidRPr="00CE4ABE" w:rsidRDefault="00F04699" w:rsidP="005212EC">
      <w:pPr>
        <w:rPr>
          <w:rFonts w:ascii="Arial" w:hAnsi="Arial" w:cs="Arial"/>
          <w:lang w:val="en-US"/>
        </w:rPr>
      </w:pPr>
    </w:p>
    <w:p w14:paraId="76C84A56" w14:textId="77777777" w:rsidR="00D201C9" w:rsidRPr="00CE4ABE" w:rsidRDefault="00D201C9">
      <w:pPr>
        <w:rPr>
          <w:rFonts w:ascii="Arial" w:hAnsi="Arial" w:cs="Arial"/>
          <w:lang w:val="en-US"/>
        </w:rPr>
      </w:pPr>
      <w:r w:rsidRPr="00CE4ABE">
        <w:rPr>
          <w:rFonts w:ascii="Arial" w:hAnsi="Arial" w:cs="Arial"/>
          <w:lang w:val="en-US"/>
        </w:rPr>
        <w:br w:type="page"/>
      </w:r>
    </w:p>
    <w:p w14:paraId="3B683E3F" w14:textId="2D32B4AA" w:rsidR="001B53BE" w:rsidRPr="00CE4ABE" w:rsidRDefault="001B53BE" w:rsidP="001B53BE">
      <w:pPr>
        <w:jc w:val="center"/>
        <w:rPr>
          <w:rFonts w:ascii="Arial" w:hAnsi="Arial" w:cs="Arial"/>
          <w:b/>
          <w:bCs/>
          <w:lang w:val="en-US"/>
        </w:rPr>
      </w:pPr>
      <w:r w:rsidRPr="00CE4ABE">
        <w:rPr>
          <w:rFonts w:ascii="Arial" w:hAnsi="Arial" w:cs="Arial"/>
          <w:b/>
          <w:bCs/>
          <w:lang w:val="en-US"/>
        </w:rPr>
        <w:lastRenderedPageBreak/>
        <w:t xml:space="preserve">Annex No. 17 of the </w:t>
      </w:r>
      <w:r w:rsidR="00894A66">
        <w:rPr>
          <w:rFonts w:ascii="Arial" w:hAnsi="Arial" w:cs="Arial"/>
          <w:b/>
          <w:bCs/>
          <w:lang w:val="en-US"/>
        </w:rPr>
        <w:t>B</w:t>
      </w:r>
      <w:r w:rsidR="00894A66" w:rsidRPr="00894A66">
        <w:rPr>
          <w:rFonts w:ascii="Arial" w:hAnsi="Arial" w:cs="Arial"/>
          <w:b/>
          <w:bCs/>
          <w:lang w:val="en-US"/>
        </w:rPr>
        <w:t xml:space="preserve">idding </w:t>
      </w:r>
      <w:r w:rsidR="00894A66">
        <w:rPr>
          <w:rFonts w:ascii="Arial" w:hAnsi="Arial" w:cs="Arial"/>
          <w:b/>
          <w:bCs/>
          <w:lang w:val="en-US"/>
        </w:rPr>
        <w:t>T</w:t>
      </w:r>
      <w:r w:rsidR="00894A66" w:rsidRPr="00894A66">
        <w:rPr>
          <w:rFonts w:ascii="Arial" w:hAnsi="Arial" w:cs="Arial"/>
          <w:b/>
          <w:bCs/>
          <w:lang w:val="en-US"/>
        </w:rPr>
        <w:t>erms</w:t>
      </w:r>
    </w:p>
    <w:p w14:paraId="2928C8C9" w14:textId="77777777" w:rsidR="001B53BE" w:rsidRPr="00CE4ABE" w:rsidRDefault="001B53BE" w:rsidP="001B53BE">
      <w:pPr>
        <w:jc w:val="center"/>
        <w:rPr>
          <w:rFonts w:ascii="Arial" w:hAnsi="Arial" w:cs="Arial"/>
          <w:b/>
          <w:bCs/>
          <w:lang w:val="en-US"/>
        </w:rPr>
      </w:pPr>
    </w:p>
    <w:p w14:paraId="44860DA3" w14:textId="1CAB8EF4" w:rsidR="005212EC" w:rsidRPr="00CE4ABE" w:rsidRDefault="001B53BE" w:rsidP="001B53BE">
      <w:pPr>
        <w:jc w:val="center"/>
        <w:rPr>
          <w:rFonts w:ascii="Arial" w:hAnsi="Arial" w:cs="Arial"/>
          <w:b/>
          <w:bCs/>
          <w:lang w:val="en-US"/>
        </w:rPr>
      </w:pPr>
      <w:r w:rsidRPr="00CE4ABE">
        <w:rPr>
          <w:rFonts w:ascii="Arial" w:hAnsi="Arial" w:cs="Arial"/>
          <w:b/>
          <w:bCs/>
          <w:lang w:val="en-US"/>
        </w:rPr>
        <w:t>Draft Contract AWS-3</w:t>
      </w:r>
    </w:p>
    <w:p w14:paraId="21B10E62" w14:textId="1A5CB814" w:rsidR="00220FAE" w:rsidRPr="00CE4ABE" w:rsidRDefault="00F020D6" w:rsidP="00220FAE">
      <w:pPr>
        <w:jc w:val="center"/>
        <w:rPr>
          <w:rFonts w:ascii="Arial" w:hAnsi="Arial" w:cs="Arial"/>
          <w:b/>
          <w:bCs/>
          <w:lang w:val="en-US"/>
        </w:rPr>
      </w:pPr>
      <w:r w:rsidRPr="00CE4ABE">
        <w:rPr>
          <w:rFonts w:ascii="Arial" w:hAnsi="Arial" w:cs="Arial"/>
          <w:b/>
          <w:bCs/>
          <w:lang w:val="en-US"/>
        </w:rPr>
        <w:t>Reference: paragraph</w:t>
      </w:r>
      <w:r w:rsidR="00220FAE" w:rsidRPr="00CE4ABE">
        <w:rPr>
          <w:rFonts w:ascii="Arial" w:hAnsi="Arial" w:cs="Arial"/>
          <w:b/>
          <w:bCs/>
          <w:lang w:val="en-US"/>
        </w:rPr>
        <w:t xml:space="preserve"> 7</w:t>
      </w:r>
    </w:p>
    <w:p w14:paraId="65C5F6E7" w14:textId="79AA5352" w:rsidR="005212EC" w:rsidRPr="00CE4ABE" w:rsidRDefault="005212EC" w:rsidP="005212EC">
      <w:pPr>
        <w:rPr>
          <w:rFonts w:ascii="Arial" w:hAnsi="Arial" w:cs="Arial"/>
          <w:lang w:val="en-US"/>
        </w:rPr>
      </w:pPr>
    </w:p>
    <w:p w14:paraId="671DD350" w14:textId="278503E6" w:rsidR="00904803" w:rsidRPr="00CE4ABE" w:rsidRDefault="00904803" w:rsidP="00904803">
      <w:pPr>
        <w:rPr>
          <w:rFonts w:ascii="Arial" w:hAnsi="Arial" w:cs="Arial"/>
          <w:lang w:val="en-US"/>
        </w:rPr>
      </w:pPr>
    </w:p>
    <w:p w14:paraId="164B703F" w14:textId="77777777" w:rsidR="00904803" w:rsidRPr="00CE4ABE" w:rsidRDefault="00904803" w:rsidP="005212EC">
      <w:pPr>
        <w:rPr>
          <w:rFonts w:ascii="Arial" w:hAnsi="Arial" w:cs="Arial"/>
          <w:lang w:val="en-US"/>
        </w:rPr>
      </w:pPr>
    </w:p>
    <w:p w14:paraId="769DDE85" w14:textId="4DB393CC" w:rsidR="00D201C9" w:rsidRPr="00CE4ABE" w:rsidRDefault="00D201C9">
      <w:pPr>
        <w:rPr>
          <w:rFonts w:ascii="Arial" w:hAnsi="Arial" w:cs="Arial"/>
          <w:lang w:val="en-US"/>
        </w:rPr>
      </w:pPr>
      <w:r w:rsidRPr="00CE4ABE">
        <w:rPr>
          <w:rFonts w:ascii="Arial" w:hAnsi="Arial" w:cs="Arial"/>
          <w:lang w:val="en-US"/>
        </w:rPr>
        <w:br w:type="page"/>
      </w:r>
    </w:p>
    <w:p w14:paraId="5E92DAE3" w14:textId="0D49B2BB" w:rsidR="001B53BE" w:rsidRPr="00CE4ABE" w:rsidRDefault="001B53BE" w:rsidP="001B53BE">
      <w:pPr>
        <w:jc w:val="center"/>
        <w:rPr>
          <w:rFonts w:ascii="Arial" w:hAnsi="Arial" w:cs="Arial"/>
          <w:b/>
          <w:bCs/>
          <w:lang w:val="en-US"/>
        </w:rPr>
      </w:pPr>
      <w:r w:rsidRPr="00CE4ABE">
        <w:rPr>
          <w:rFonts w:ascii="Arial" w:hAnsi="Arial" w:cs="Arial"/>
          <w:b/>
          <w:bCs/>
          <w:lang w:val="en-US"/>
        </w:rPr>
        <w:lastRenderedPageBreak/>
        <w:t xml:space="preserve">Annex </w:t>
      </w:r>
      <w:r w:rsidR="0057151B" w:rsidRPr="00CE4ABE">
        <w:rPr>
          <w:rFonts w:ascii="Arial" w:hAnsi="Arial" w:cs="Arial"/>
          <w:b/>
          <w:bCs/>
          <w:lang w:val="en-US"/>
        </w:rPr>
        <w:t>No.</w:t>
      </w:r>
      <w:r w:rsidRPr="00CE4ABE">
        <w:rPr>
          <w:rFonts w:ascii="Arial" w:hAnsi="Arial" w:cs="Arial"/>
          <w:b/>
          <w:bCs/>
          <w:lang w:val="en-US"/>
        </w:rPr>
        <w:t xml:space="preserve"> 18 of the </w:t>
      </w:r>
      <w:r w:rsidR="00894A66">
        <w:rPr>
          <w:rFonts w:ascii="Arial" w:hAnsi="Arial" w:cs="Arial"/>
          <w:b/>
          <w:bCs/>
          <w:lang w:val="en-US"/>
        </w:rPr>
        <w:t>B</w:t>
      </w:r>
      <w:r w:rsidR="00894A66" w:rsidRPr="00894A66">
        <w:rPr>
          <w:rFonts w:ascii="Arial" w:hAnsi="Arial" w:cs="Arial"/>
          <w:b/>
          <w:bCs/>
          <w:lang w:val="en-US"/>
        </w:rPr>
        <w:t xml:space="preserve">idding </w:t>
      </w:r>
      <w:r w:rsidR="00894A66">
        <w:rPr>
          <w:rFonts w:ascii="Arial" w:hAnsi="Arial" w:cs="Arial"/>
          <w:b/>
          <w:bCs/>
          <w:lang w:val="en-US"/>
        </w:rPr>
        <w:t>T</w:t>
      </w:r>
      <w:r w:rsidR="00894A66" w:rsidRPr="00894A66">
        <w:rPr>
          <w:rFonts w:ascii="Arial" w:hAnsi="Arial" w:cs="Arial"/>
          <w:b/>
          <w:bCs/>
          <w:lang w:val="en-US"/>
        </w:rPr>
        <w:t>erms</w:t>
      </w:r>
    </w:p>
    <w:p w14:paraId="42E414CD" w14:textId="77777777" w:rsidR="001B53BE" w:rsidRPr="00CE4ABE" w:rsidRDefault="001B53BE" w:rsidP="001B53BE">
      <w:pPr>
        <w:jc w:val="center"/>
        <w:rPr>
          <w:rFonts w:ascii="Arial" w:hAnsi="Arial" w:cs="Arial"/>
          <w:b/>
          <w:bCs/>
          <w:lang w:val="en-US"/>
        </w:rPr>
      </w:pPr>
    </w:p>
    <w:p w14:paraId="3F0B7FFC" w14:textId="42FECA40" w:rsidR="005212EC" w:rsidRPr="00CE4ABE" w:rsidRDefault="001B53BE" w:rsidP="001B53BE">
      <w:pPr>
        <w:jc w:val="center"/>
        <w:rPr>
          <w:rFonts w:ascii="Arial" w:hAnsi="Arial" w:cs="Arial"/>
          <w:b/>
          <w:bCs/>
          <w:lang w:val="en-US"/>
        </w:rPr>
      </w:pPr>
      <w:r w:rsidRPr="00CE4ABE">
        <w:rPr>
          <w:rFonts w:ascii="Arial" w:hAnsi="Arial" w:cs="Arial"/>
          <w:b/>
          <w:bCs/>
          <w:lang w:val="en-US"/>
        </w:rPr>
        <w:t>Draft Contract 2.3 GHz</w:t>
      </w:r>
    </w:p>
    <w:p w14:paraId="1E8E77E9" w14:textId="320A56EA" w:rsidR="00220FAE" w:rsidRPr="00CE4ABE" w:rsidRDefault="00F020D6" w:rsidP="00220FAE">
      <w:pPr>
        <w:jc w:val="center"/>
        <w:rPr>
          <w:rFonts w:ascii="Arial" w:hAnsi="Arial" w:cs="Arial"/>
          <w:b/>
          <w:bCs/>
          <w:lang w:val="en-US"/>
        </w:rPr>
      </w:pPr>
      <w:r w:rsidRPr="00CE4ABE">
        <w:rPr>
          <w:rFonts w:ascii="Arial" w:hAnsi="Arial" w:cs="Arial"/>
          <w:b/>
          <w:bCs/>
          <w:lang w:val="en-US"/>
        </w:rPr>
        <w:t>Reference: paragraph</w:t>
      </w:r>
      <w:r w:rsidR="00220FAE" w:rsidRPr="00CE4ABE">
        <w:rPr>
          <w:rFonts w:ascii="Arial" w:hAnsi="Arial" w:cs="Arial"/>
          <w:b/>
          <w:bCs/>
          <w:lang w:val="en-US"/>
        </w:rPr>
        <w:t xml:space="preserve"> 7</w:t>
      </w:r>
    </w:p>
    <w:p w14:paraId="3739B825" w14:textId="77777777" w:rsidR="005212EC" w:rsidRPr="00CE4ABE" w:rsidRDefault="005212EC" w:rsidP="005212EC">
      <w:pPr>
        <w:rPr>
          <w:rFonts w:ascii="Arial" w:hAnsi="Arial" w:cs="Arial"/>
          <w:lang w:val="en-US"/>
        </w:rPr>
      </w:pPr>
    </w:p>
    <w:p w14:paraId="7E408744" w14:textId="79BE73FB" w:rsidR="00904803" w:rsidRPr="00CE4ABE" w:rsidRDefault="00904803" w:rsidP="00904803">
      <w:pPr>
        <w:rPr>
          <w:rFonts w:ascii="Arial" w:hAnsi="Arial" w:cs="Arial"/>
          <w:lang w:val="en-US"/>
        </w:rPr>
      </w:pPr>
    </w:p>
    <w:p w14:paraId="4F43BF27" w14:textId="6C9F92ED" w:rsidR="00AC1449" w:rsidRPr="00CE4ABE" w:rsidRDefault="00AC1449" w:rsidP="00AC1449">
      <w:pPr>
        <w:rPr>
          <w:rFonts w:ascii="Arial" w:hAnsi="Arial" w:cs="Arial"/>
          <w:lang w:val="en-US"/>
        </w:rPr>
      </w:pPr>
    </w:p>
    <w:p w14:paraId="40D4750D" w14:textId="298415AA" w:rsidR="00775592" w:rsidRPr="00CE4ABE" w:rsidRDefault="00775592">
      <w:pPr>
        <w:rPr>
          <w:rFonts w:ascii="Arial" w:hAnsi="Arial" w:cs="Arial"/>
          <w:lang w:val="en-US"/>
        </w:rPr>
      </w:pPr>
    </w:p>
    <w:sectPr w:rsidR="00775592" w:rsidRPr="00CE4ABE" w:rsidSect="0090480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9BF8" w14:textId="77777777" w:rsidR="00BA4223" w:rsidRDefault="00BA4223" w:rsidP="00092BE0">
      <w:r>
        <w:separator/>
      </w:r>
    </w:p>
  </w:endnote>
  <w:endnote w:type="continuationSeparator" w:id="0">
    <w:p w14:paraId="0881A25B" w14:textId="77777777" w:rsidR="00BA4223" w:rsidRDefault="00BA4223" w:rsidP="0009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rutiger-Light">
    <w:altName w:val="Cambria"/>
    <w:charset w:val="00"/>
    <w:family w:val="roman"/>
    <w:pitch w:val="variable"/>
    <w:sig w:usb0="20000A87" w:usb1="08000000" w:usb2="00000008" w:usb3="00000000" w:csb0="000001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16F4" w14:textId="77777777" w:rsidR="00A252ED" w:rsidRDefault="00A252ED" w:rsidP="00092BE0">
    <w:pPr>
      <w:pStyle w:val="Piedepgina"/>
      <w:pBdr>
        <w:bottom w:val="single" w:sz="6" w:space="1" w:color="auto"/>
      </w:pBdr>
      <w:tabs>
        <w:tab w:val="clear" w:pos="8504"/>
        <w:tab w:val="right" w:pos="8505"/>
      </w:tabs>
      <w:rPr>
        <w:rFonts w:ascii="Arial Narrow" w:hAnsi="Arial Narrow"/>
        <w:sz w:val="8"/>
      </w:rPr>
    </w:pPr>
  </w:p>
  <w:p w14:paraId="7FF575C8" w14:textId="68796F0F" w:rsidR="00A252ED" w:rsidRPr="006D13F0" w:rsidRDefault="00A252ED" w:rsidP="00092BE0">
    <w:pPr>
      <w:pStyle w:val="Piedepgina"/>
      <w:rPr>
        <w:rFonts w:ascii="Arial Narrow" w:hAnsi="Arial Narrow"/>
        <w:sz w:val="18"/>
        <w:szCs w:val="20"/>
        <w:lang w:val="en-US"/>
      </w:rPr>
    </w:pPr>
    <w:r w:rsidRPr="003350B7">
      <w:rPr>
        <w:rFonts w:ascii="Arial Narrow" w:hAnsi="Arial Narrow"/>
        <w:sz w:val="16"/>
        <w:szCs w:val="20"/>
        <w:lang w:val="en-US"/>
      </w:rPr>
      <w:t>Special Public Bidding for the execution of the process: Single Concession for the provision of Public Telecommunication Services and Assignment at the national level of the frequency range 1,750 - 1,780 MHz and 2,150 - 2,180 MHz and 2,300 - 2,330 MHz</w:t>
    </w:r>
    <w:r w:rsidRPr="006D13F0">
      <w:rPr>
        <w:szCs w:val="20"/>
        <w:lang w:val="en-US"/>
      </w:rPr>
      <w:tab/>
    </w:r>
    <w:r w:rsidRPr="00092BE0">
      <w:rPr>
        <w:rFonts w:ascii="Arial" w:hAnsi="Arial" w:cs="Arial"/>
        <w:sz w:val="20"/>
        <w:szCs w:val="18"/>
      </w:rPr>
      <w:fldChar w:fldCharType="begin"/>
    </w:r>
    <w:r w:rsidRPr="006D13F0">
      <w:rPr>
        <w:rFonts w:ascii="Arial" w:hAnsi="Arial" w:cs="Arial"/>
        <w:sz w:val="20"/>
        <w:szCs w:val="18"/>
        <w:lang w:val="en-US"/>
      </w:rPr>
      <w:instrText>PAGE   \* MERGEFORMAT</w:instrText>
    </w:r>
    <w:r w:rsidRPr="00092BE0">
      <w:rPr>
        <w:rFonts w:ascii="Arial" w:hAnsi="Arial" w:cs="Arial"/>
        <w:sz w:val="20"/>
        <w:szCs w:val="18"/>
      </w:rPr>
      <w:fldChar w:fldCharType="separate"/>
    </w:r>
    <w:r w:rsidR="00FB1AB8">
      <w:rPr>
        <w:rFonts w:ascii="Arial" w:hAnsi="Arial" w:cs="Arial"/>
        <w:noProof/>
        <w:sz w:val="20"/>
        <w:szCs w:val="18"/>
        <w:lang w:val="en-US"/>
      </w:rPr>
      <w:t>1</w:t>
    </w:r>
    <w:r w:rsidRPr="00092BE0">
      <w:rPr>
        <w:rFonts w:ascii="Arial" w:hAnsi="Arial" w:cs="Arial"/>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C8CE" w14:textId="77777777" w:rsidR="00BA4223" w:rsidRDefault="00BA4223" w:rsidP="00092BE0">
      <w:r>
        <w:separator/>
      </w:r>
    </w:p>
  </w:footnote>
  <w:footnote w:type="continuationSeparator" w:id="0">
    <w:p w14:paraId="439C85E1" w14:textId="77777777" w:rsidR="00BA4223" w:rsidRDefault="00BA4223" w:rsidP="00092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FC0"/>
    <w:multiLevelType w:val="hybridMultilevel"/>
    <w:tmpl w:val="0260681E"/>
    <w:lvl w:ilvl="0" w:tplc="F5767A2A">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C140E3E"/>
    <w:multiLevelType w:val="hybridMultilevel"/>
    <w:tmpl w:val="2C981322"/>
    <w:lvl w:ilvl="0" w:tplc="0AC46DD6">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0D62372"/>
    <w:multiLevelType w:val="hybridMultilevel"/>
    <w:tmpl w:val="6D280D86"/>
    <w:lvl w:ilvl="0" w:tplc="A68605BC">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245253C"/>
    <w:multiLevelType w:val="hybridMultilevel"/>
    <w:tmpl w:val="B268AE4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5132AFF"/>
    <w:multiLevelType w:val="hybridMultilevel"/>
    <w:tmpl w:val="B8C84DAE"/>
    <w:lvl w:ilvl="0" w:tplc="D742BDE6">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7FA12CC"/>
    <w:multiLevelType w:val="hybridMultilevel"/>
    <w:tmpl w:val="9DF44744"/>
    <w:lvl w:ilvl="0" w:tplc="91B69856">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784845"/>
    <w:multiLevelType w:val="hybridMultilevel"/>
    <w:tmpl w:val="0128D93C"/>
    <w:lvl w:ilvl="0" w:tplc="9ADC87CC">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EC06070"/>
    <w:multiLevelType w:val="multilevel"/>
    <w:tmpl w:val="A874EB6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1C3287"/>
    <w:multiLevelType w:val="hybridMultilevel"/>
    <w:tmpl w:val="88E2D440"/>
    <w:lvl w:ilvl="0" w:tplc="C456C434">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4817AD"/>
    <w:multiLevelType w:val="hybridMultilevel"/>
    <w:tmpl w:val="622EF33C"/>
    <w:lvl w:ilvl="0" w:tplc="5E6CB168">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C0D3855"/>
    <w:multiLevelType w:val="hybridMultilevel"/>
    <w:tmpl w:val="968C147A"/>
    <w:lvl w:ilvl="0" w:tplc="D2663826">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D014A54"/>
    <w:multiLevelType w:val="hybridMultilevel"/>
    <w:tmpl w:val="63C033F2"/>
    <w:lvl w:ilvl="0" w:tplc="DA3E008C">
      <w:start w:val="1"/>
      <w:numFmt w:val="lowerLetter"/>
      <w:lvlText w:val="%1)"/>
      <w:lvlJc w:val="left"/>
      <w:pPr>
        <w:ind w:left="1068" w:hanging="708"/>
      </w:pPr>
      <w:rPr>
        <w:rFonts w:hint="default"/>
      </w:rPr>
    </w:lvl>
    <w:lvl w:ilvl="1" w:tplc="58341856">
      <w:numFmt w:val="bullet"/>
      <w:lvlText w:val="•"/>
      <w:lvlJc w:val="left"/>
      <w:pPr>
        <w:ind w:left="1788" w:hanging="708"/>
      </w:pPr>
      <w:rPr>
        <w:rFonts w:ascii="Arial" w:eastAsiaTheme="minorHAnsi" w:hAnsi="Arial" w:cs="Aria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0916A19"/>
    <w:multiLevelType w:val="hybridMultilevel"/>
    <w:tmpl w:val="A20E99DE"/>
    <w:lvl w:ilvl="0" w:tplc="D1E2786E">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1C45A04"/>
    <w:multiLevelType w:val="hybridMultilevel"/>
    <w:tmpl w:val="3E4417CE"/>
    <w:lvl w:ilvl="0" w:tplc="1AC0BE0A">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3992412"/>
    <w:multiLevelType w:val="hybridMultilevel"/>
    <w:tmpl w:val="6E7280F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5" w15:restartNumberingAfterBreak="0">
    <w:nsid w:val="34270B73"/>
    <w:multiLevelType w:val="hybridMultilevel"/>
    <w:tmpl w:val="1716E4CA"/>
    <w:lvl w:ilvl="0" w:tplc="8EE204A8">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8001B52"/>
    <w:multiLevelType w:val="hybridMultilevel"/>
    <w:tmpl w:val="CD14F5C6"/>
    <w:lvl w:ilvl="0" w:tplc="71C4DD70">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82C25F0"/>
    <w:multiLevelType w:val="hybridMultilevel"/>
    <w:tmpl w:val="BDDC46EA"/>
    <w:lvl w:ilvl="0" w:tplc="F6A01382">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8DB76BE"/>
    <w:multiLevelType w:val="hybridMultilevel"/>
    <w:tmpl w:val="0EE27758"/>
    <w:lvl w:ilvl="0" w:tplc="ECB8EA16">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10C35DE"/>
    <w:multiLevelType w:val="hybridMultilevel"/>
    <w:tmpl w:val="DF2C15E8"/>
    <w:lvl w:ilvl="0" w:tplc="4132A086">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1D1437C"/>
    <w:multiLevelType w:val="hybridMultilevel"/>
    <w:tmpl w:val="2E200BF2"/>
    <w:lvl w:ilvl="0" w:tplc="E2463CF6">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33F0050"/>
    <w:multiLevelType w:val="hybridMultilevel"/>
    <w:tmpl w:val="81FE677A"/>
    <w:lvl w:ilvl="0" w:tplc="EA3ECB8E">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7EE2F0A"/>
    <w:multiLevelType w:val="hybridMultilevel"/>
    <w:tmpl w:val="BA1E8040"/>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3" w15:restartNumberingAfterBreak="0">
    <w:nsid w:val="49EE7785"/>
    <w:multiLevelType w:val="hybridMultilevel"/>
    <w:tmpl w:val="D7F6A4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EFD131E"/>
    <w:multiLevelType w:val="hybridMultilevel"/>
    <w:tmpl w:val="31CE0E68"/>
    <w:lvl w:ilvl="0" w:tplc="99E0CEBA">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F861D9F"/>
    <w:multiLevelType w:val="hybridMultilevel"/>
    <w:tmpl w:val="5C300AC8"/>
    <w:lvl w:ilvl="0" w:tplc="9ED82DB2">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50557AF"/>
    <w:multiLevelType w:val="hybridMultilevel"/>
    <w:tmpl w:val="1358531A"/>
    <w:lvl w:ilvl="0" w:tplc="0B24A8FA">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5101785"/>
    <w:multiLevelType w:val="hybridMultilevel"/>
    <w:tmpl w:val="547EFAEA"/>
    <w:lvl w:ilvl="0" w:tplc="055633A2">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9555421"/>
    <w:multiLevelType w:val="hybridMultilevel"/>
    <w:tmpl w:val="C2827C7A"/>
    <w:lvl w:ilvl="0" w:tplc="C99CF5F8">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FEF2A6C"/>
    <w:multiLevelType w:val="hybridMultilevel"/>
    <w:tmpl w:val="BE1CD900"/>
    <w:lvl w:ilvl="0" w:tplc="B1FA4378">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00208AC"/>
    <w:multiLevelType w:val="hybridMultilevel"/>
    <w:tmpl w:val="27B49B8C"/>
    <w:lvl w:ilvl="0" w:tplc="D76ABCB6">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1C10587"/>
    <w:multiLevelType w:val="hybridMultilevel"/>
    <w:tmpl w:val="2B3E3988"/>
    <w:lvl w:ilvl="0" w:tplc="B7420CB0">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3615C16"/>
    <w:multiLevelType w:val="hybridMultilevel"/>
    <w:tmpl w:val="E960C062"/>
    <w:lvl w:ilvl="0" w:tplc="BB66C3D2">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6D8016E3"/>
    <w:multiLevelType w:val="hybridMultilevel"/>
    <w:tmpl w:val="B7166F8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E852999"/>
    <w:multiLevelType w:val="hybridMultilevel"/>
    <w:tmpl w:val="8C9C9D5A"/>
    <w:lvl w:ilvl="0" w:tplc="46E67CD6">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ED245A9"/>
    <w:multiLevelType w:val="hybridMultilevel"/>
    <w:tmpl w:val="8ABCF116"/>
    <w:lvl w:ilvl="0" w:tplc="2B5EFF08">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FB8407E"/>
    <w:multiLevelType w:val="hybridMultilevel"/>
    <w:tmpl w:val="B4CECF5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1481F66"/>
    <w:multiLevelType w:val="hybridMultilevel"/>
    <w:tmpl w:val="9B9C1F4E"/>
    <w:lvl w:ilvl="0" w:tplc="F0E29C3E">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A5905F1"/>
    <w:multiLevelType w:val="hybridMultilevel"/>
    <w:tmpl w:val="9D80DA6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7C5464BB"/>
    <w:multiLevelType w:val="hybridMultilevel"/>
    <w:tmpl w:val="655032B6"/>
    <w:lvl w:ilvl="0" w:tplc="5C4C5A08">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7"/>
  </w:num>
  <w:num w:numId="2">
    <w:abstractNumId w:val="38"/>
  </w:num>
  <w:num w:numId="3">
    <w:abstractNumId w:val="35"/>
  </w:num>
  <w:num w:numId="4">
    <w:abstractNumId w:val="3"/>
  </w:num>
  <w:num w:numId="5">
    <w:abstractNumId w:val="22"/>
  </w:num>
  <w:num w:numId="6">
    <w:abstractNumId w:val="33"/>
  </w:num>
  <w:num w:numId="7">
    <w:abstractNumId w:val="21"/>
  </w:num>
  <w:num w:numId="8">
    <w:abstractNumId w:val="19"/>
  </w:num>
  <w:num w:numId="9">
    <w:abstractNumId w:val="12"/>
  </w:num>
  <w:num w:numId="10">
    <w:abstractNumId w:val="15"/>
  </w:num>
  <w:num w:numId="11">
    <w:abstractNumId w:val="13"/>
  </w:num>
  <w:num w:numId="12">
    <w:abstractNumId w:val="11"/>
  </w:num>
  <w:num w:numId="13">
    <w:abstractNumId w:val="8"/>
  </w:num>
  <w:num w:numId="14">
    <w:abstractNumId w:val="28"/>
  </w:num>
  <w:num w:numId="15">
    <w:abstractNumId w:val="20"/>
  </w:num>
  <w:num w:numId="16">
    <w:abstractNumId w:val="16"/>
  </w:num>
  <w:num w:numId="17">
    <w:abstractNumId w:val="30"/>
  </w:num>
  <w:num w:numId="18">
    <w:abstractNumId w:val="0"/>
  </w:num>
  <w:num w:numId="19">
    <w:abstractNumId w:val="6"/>
  </w:num>
  <w:num w:numId="20">
    <w:abstractNumId w:val="4"/>
  </w:num>
  <w:num w:numId="21">
    <w:abstractNumId w:val="25"/>
  </w:num>
  <w:num w:numId="22">
    <w:abstractNumId w:val="31"/>
  </w:num>
  <w:num w:numId="23">
    <w:abstractNumId w:val="34"/>
  </w:num>
  <w:num w:numId="24">
    <w:abstractNumId w:val="37"/>
  </w:num>
  <w:num w:numId="25">
    <w:abstractNumId w:val="39"/>
  </w:num>
  <w:num w:numId="26">
    <w:abstractNumId w:val="2"/>
  </w:num>
  <w:num w:numId="27">
    <w:abstractNumId w:val="14"/>
  </w:num>
  <w:num w:numId="28">
    <w:abstractNumId w:val="5"/>
  </w:num>
  <w:num w:numId="29">
    <w:abstractNumId w:val="27"/>
  </w:num>
  <w:num w:numId="30">
    <w:abstractNumId w:val="18"/>
  </w:num>
  <w:num w:numId="31">
    <w:abstractNumId w:val="9"/>
  </w:num>
  <w:num w:numId="32">
    <w:abstractNumId w:val="29"/>
  </w:num>
  <w:num w:numId="33">
    <w:abstractNumId w:val="26"/>
  </w:num>
  <w:num w:numId="34">
    <w:abstractNumId w:val="10"/>
  </w:num>
  <w:num w:numId="35">
    <w:abstractNumId w:val="1"/>
  </w:num>
  <w:num w:numId="36">
    <w:abstractNumId w:val="24"/>
  </w:num>
  <w:num w:numId="37">
    <w:abstractNumId w:val="32"/>
  </w:num>
  <w:num w:numId="38">
    <w:abstractNumId w:val="17"/>
  </w:num>
  <w:num w:numId="39">
    <w:abstractNumId w:val="23"/>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B4"/>
    <w:rsid w:val="00002D4B"/>
    <w:rsid w:val="00005F8D"/>
    <w:rsid w:val="00011579"/>
    <w:rsid w:val="00014C62"/>
    <w:rsid w:val="0002081B"/>
    <w:rsid w:val="00025093"/>
    <w:rsid w:val="00031802"/>
    <w:rsid w:val="000333BC"/>
    <w:rsid w:val="0004092B"/>
    <w:rsid w:val="00042981"/>
    <w:rsid w:val="00066E03"/>
    <w:rsid w:val="000679CB"/>
    <w:rsid w:val="00085D4E"/>
    <w:rsid w:val="00092BE0"/>
    <w:rsid w:val="0009423A"/>
    <w:rsid w:val="00096840"/>
    <w:rsid w:val="000A09AB"/>
    <w:rsid w:val="000A5980"/>
    <w:rsid w:val="000B5ABC"/>
    <w:rsid w:val="000C0982"/>
    <w:rsid w:val="000C7B78"/>
    <w:rsid w:val="000D000B"/>
    <w:rsid w:val="000D1093"/>
    <w:rsid w:val="000D1D8A"/>
    <w:rsid w:val="000E1DBC"/>
    <w:rsid w:val="000E323C"/>
    <w:rsid w:val="000E3B39"/>
    <w:rsid w:val="000F207D"/>
    <w:rsid w:val="000F6656"/>
    <w:rsid w:val="00102068"/>
    <w:rsid w:val="001040B3"/>
    <w:rsid w:val="001055D4"/>
    <w:rsid w:val="00112396"/>
    <w:rsid w:val="00114320"/>
    <w:rsid w:val="001164BF"/>
    <w:rsid w:val="001359B3"/>
    <w:rsid w:val="00137744"/>
    <w:rsid w:val="0014080D"/>
    <w:rsid w:val="001428A6"/>
    <w:rsid w:val="00142D94"/>
    <w:rsid w:val="0014538F"/>
    <w:rsid w:val="00146BFF"/>
    <w:rsid w:val="00146F0C"/>
    <w:rsid w:val="00147BF2"/>
    <w:rsid w:val="00162227"/>
    <w:rsid w:val="0016261C"/>
    <w:rsid w:val="001646E6"/>
    <w:rsid w:val="00176319"/>
    <w:rsid w:val="001777B9"/>
    <w:rsid w:val="00181A5A"/>
    <w:rsid w:val="0019021E"/>
    <w:rsid w:val="00194FFF"/>
    <w:rsid w:val="001973B6"/>
    <w:rsid w:val="001A0BE1"/>
    <w:rsid w:val="001A2CC8"/>
    <w:rsid w:val="001A464A"/>
    <w:rsid w:val="001A59DB"/>
    <w:rsid w:val="001A652D"/>
    <w:rsid w:val="001A68FB"/>
    <w:rsid w:val="001A7526"/>
    <w:rsid w:val="001B422E"/>
    <w:rsid w:val="001B53BE"/>
    <w:rsid w:val="001C7517"/>
    <w:rsid w:val="001D0AFC"/>
    <w:rsid w:val="001D3237"/>
    <w:rsid w:val="001D5322"/>
    <w:rsid w:val="001D5BCB"/>
    <w:rsid w:val="001E7515"/>
    <w:rsid w:val="002062D7"/>
    <w:rsid w:val="00216D36"/>
    <w:rsid w:val="0021704A"/>
    <w:rsid w:val="00220FAE"/>
    <w:rsid w:val="00224EDB"/>
    <w:rsid w:val="002273D5"/>
    <w:rsid w:val="00237159"/>
    <w:rsid w:val="002413D0"/>
    <w:rsid w:val="00242050"/>
    <w:rsid w:val="00242B74"/>
    <w:rsid w:val="002441CA"/>
    <w:rsid w:val="00250D5A"/>
    <w:rsid w:val="00252F65"/>
    <w:rsid w:val="002570D3"/>
    <w:rsid w:val="00260BC9"/>
    <w:rsid w:val="002626B7"/>
    <w:rsid w:val="002642F2"/>
    <w:rsid w:val="002648F0"/>
    <w:rsid w:val="00265836"/>
    <w:rsid w:val="00276128"/>
    <w:rsid w:val="00287ECC"/>
    <w:rsid w:val="0029520B"/>
    <w:rsid w:val="002A2173"/>
    <w:rsid w:val="002A31C3"/>
    <w:rsid w:val="002B1692"/>
    <w:rsid w:val="002B3508"/>
    <w:rsid w:val="002D25E4"/>
    <w:rsid w:val="002D54A3"/>
    <w:rsid w:val="002E18B9"/>
    <w:rsid w:val="002E26A1"/>
    <w:rsid w:val="002E49B8"/>
    <w:rsid w:val="002E6745"/>
    <w:rsid w:val="002E6C16"/>
    <w:rsid w:val="002F7AC1"/>
    <w:rsid w:val="0031088C"/>
    <w:rsid w:val="003219D5"/>
    <w:rsid w:val="003241DA"/>
    <w:rsid w:val="003327CC"/>
    <w:rsid w:val="003350B7"/>
    <w:rsid w:val="00336749"/>
    <w:rsid w:val="00337C79"/>
    <w:rsid w:val="00343B11"/>
    <w:rsid w:val="00352844"/>
    <w:rsid w:val="00352A42"/>
    <w:rsid w:val="00356CCE"/>
    <w:rsid w:val="00362339"/>
    <w:rsid w:val="003645C6"/>
    <w:rsid w:val="00365615"/>
    <w:rsid w:val="00366806"/>
    <w:rsid w:val="00373510"/>
    <w:rsid w:val="00375EB5"/>
    <w:rsid w:val="00381D3C"/>
    <w:rsid w:val="00382288"/>
    <w:rsid w:val="003A242C"/>
    <w:rsid w:val="003A44D8"/>
    <w:rsid w:val="003B7373"/>
    <w:rsid w:val="003C0488"/>
    <w:rsid w:val="003C7AAD"/>
    <w:rsid w:val="003E3563"/>
    <w:rsid w:val="003E6FE8"/>
    <w:rsid w:val="003F5F8B"/>
    <w:rsid w:val="00401183"/>
    <w:rsid w:val="004040FD"/>
    <w:rsid w:val="00407FFE"/>
    <w:rsid w:val="00421564"/>
    <w:rsid w:val="00432375"/>
    <w:rsid w:val="0043573B"/>
    <w:rsid w:val="00435953"/>
    <w:rsid w:val="0044013D"/>
    <w:rsid w:val="004457C2"/>
    <w:rsid w:val="00450AFA"/>
    <w:rsid w:val="004517A2"/>
    <w:rsid w:val="004629AA"/>
    <w:rsid w:val="00464367"/>
    <w:rsid w:val="0046448E"/>
    <w:rsid w:val="0046542C"/>
    <w:rsid w:val="00466CA7"/>
    <w:rsid w:val="00477ABD"/>
    <w:rsid w:val="004831F3"/>
    <w:rsid w:val="00483A42"/>
    <w:rsid w:val="004913E3"/>
    <w:rsid w:val="00493009"/>
    <w:rsid w:val="00496B95"/>
    <w:rsid w:val="00497DCA"/>
    <w:rsid w:val="004A30AD"/>
    <w:rsid w:val="004A4B55"/>
    <w:rsid w:val="004C7BE1"/>
    <w:rsid w:val="004D2425"/>
    <w:rsid w:val="004D5D55"/>
    <w:rsid w:val="004D7DAA"/>
    <w:rsid w:val="004E19A6"/>
    <w:rsid w:val="004E322E"/>
    <w:rsid w:val="004F082B"/>
    <w:rsid w:val="004F1F34"/>
    <w:rsid w:val="005212EC"/>
    <w:rsid w:val="005233FD"/>
    <w:rsid w:val="005251BA"/>
    <w:rsid w:val="00527D90"/>
    <w:rsid w:val="00527DA9"/>
    <w:rsid w:val="00541BAC"/>
    <w:rsid w:val="00547186"/>
    <w:rsid w:val="00547788"/>
    <w:rsid w:val="00554EE3"/>
    <w:rsid w:val="00555ACB"/>
    <w:rsid w:val="00567E06"/>
    <w:rsid w:val="0057151B"/>
    <w:rsid w:val="0057419E"/>
    <w:rsid w:val="00576CED"/>
    <w:rsid w:val="005935ED"/>
    <w:rsid w:val="00595F88"/>
    <w:rsid w:val="005A25B7"/>
    <w:rsid w:val="005B0C0C"/>
    <w:rsid w:val="005B45ED"/>
    <w:rsid w:val="005C5D1D"/>
    <w:rsid w:val="005C61B6"/>
    <w:rsid w:val="005C6290"/>
    <w:rsid w:val="005D243C"/>
    <w:rsid w:val="005D6B01"/>
    <w:rsid w:val="005F3421"/>
    <w:rsid w:val="005F7CA5"/>
    <w:rsid w:val="00600041"/>
    <w:rsid w:val="00604199"/>
    <w:rsid w:val="006054BD"/>
    <w:rsid w:val="00623291"/>
    <w:rsid w:val="006261D7"/>
    <w:rsid w:val="00631EC0"/>
    <w:rsid w:val="00637CEA"/>
    <w:rsid w:val="00642075"/>
    <w:rsid w:val="00657E95"/>
    <w:rsid w:val="00665904"/>
    <w:rsid w:val="00671D18"/>
    <w:rsid w:val="006723A4"/>
    <w:rsid w:val="00674623"/>
    <w:rsid w:val="00674732"/>
    <w:rsid w:val="00682FC2"/>
    <w:rsid w:val="006862C8"/>
    <w:rsid w:val="00687063"/>
    <w:rsid w:val="00687CD3"/>
    <w:rsid w:val="006A1A2D"/>
    <w:rsid w:val="006B0547"/>
    <w:rsid w:val="006B34D5"/>
    <w:rsid w:val="006C3D36"/>
    <w:rsid w:val="006D13F0"/>
    <w:rsid w:val="006E024B"/>
    <w:rsid w:val="006E2491"/>
    <w:rsid w:val="006F50F3"/>
    <w:rsid w:val="00703BFF"/>
    <w:rsid w:val="00707590"/>
    <w:rsid w:val="0071743F"/>
    <w:rsid w:val="00720638"/>
    <w:rsid w:val="00725EA2"/>
    <w:rsid w:val="00731929"/>
    <w:rsid w:val="007368F5"/>
    <w:rsid w:val="0073794C"/>
    <w:rsid w:val="007504CE"/>
    <w:rsid w:val="00750834"/>
    <w:rsid w:val="00750E5E"/>
    <w:rsid w:val="00754980"/>
    <w:rsid w:val="00761192"/>
    <w:rsid w:val="0076512A"/>
    <w:rsid w:val="007666AF"/>
    <w:rsid w:val="00772947"/>
    <w:rsid w:val="00775592"/>
    <w:rsid w:val="007778F3"/>
    <w:rsid w:val="00781473"/>
    <w:rsid w:val="0078219C"/>
    <w:rsid w:val="00785CF0"/>
    <w:rsid w:val="00793D06"/>
    <w:rsid w:val="00795FFF"/>
    <w:rsid w:val="00796656"/>
    <w:rsid w:val="00797F47"/>
    <w:rsid w:val="007A1E8A"/>
    <w:rsid w:val="007C24F1"/>
    <w:rsid w:val="007C7CA8"/>
    <w:rsid w:val="007D2417"/>
    <w:rsid w:val="007D4F04"/>
    <w:rsid w:val="007E1221"/>
    <w:rsid w:val="007E19B4"/>
    <w:rsid w:val="007E45A0"/>
    <w:rsid w:val="007E5ADA"/>
    <w:rsid w:val="007F3BE7"/>
    <w:rsid w:val="007F72FD"/>
    <w:rsid w:val="00800962"/>
    <w:rsid w:val="008025CE"/>
    <w:rsid w:val="00811165"/>
    <w:rsid w:val="00813612"/>
    <w:rsid w:val="008156DD"/>
    <w:rsid w:val="00822366"/>
    <w:rsid w:val="008245DC"/>
    <w:rsid w:val="00833892"/>
    <w:rsid w:val="00842134"/>
    <w:rsid w:val="00842F4C"/>
    <w:rsid w:val="00843460"/>
    <w:rsid w:val="00847B9E"/>
    <w:rsid w:val="00852CBC"/>
    <w:rsid w:val="008570F4"/>
    <w:rsid w:val="00857BE1"/>
    <w:rsid w:val="0086678E"/>
    <w:rsid w:val="00872A9B"/>
    <w:rsid w:val="0088161E"/>
    <w:rsid w:val="00881B9E"/>
    <w:rsid w:val="008828FB"/>
    <w:rsid w:val="00882ABE"/>
    <w:rsid w:val="0089044F"/>
    <w:rsid w:val="008910B2"/>
    <w:rsid w:val="008934AF"/>
    <w:rsid w:val="00894A66"/>
    <w:rsid w:val="00896150"/>
    <w:rsid w:val="008967AF"/>
    <w:rsid w:val="00897F54"/>
    <w:rsid w:val="008A7EAA"/>
    <w:rsid w:val="008C4C91"/>
    <w:rsid w:val="008D2DC8"/>
    <w:rsid w:val="008D54FB"/>
    <w:rsid w:val="008E70B1"/>
    <w:rsid w:val="00900A0E"/>
    <w:rsid w:val="00904803"/>
    <w:rsid w:val="00914326"/>
    <w:rsid w:val="0091564D"/>
    <w:rsid w:val="00920957"/>
    <w:rsid w:val="0092304A"/>
    <w:rsid w:val="00923651"/>
    <w:rsid w:val="00927B95"/>
    <w:rsid w:val="00930D29"/>
    <w:rsid w:val="00937F6C"/>
    <w:rsid w:val="009410BA"/>
    <w:rsid w:val="009430EC"/>
    <w:rsid w:val="00964D34"/>
    <w:rsid w:val="00980E14"/>
    <w:rsid w:val="00981D8E"/>
    <w:rsid w:val="009845B1"/>
    <w:rsid w:val="009940C8"/>
    <w:rsid w:val="00994320"/>
    <w:rsid w:val="009A011E"/>
    <w:rsid w:val="009A2FC4"/>
    <w:rsid w:val="009A3FD3"/>
    <w:rsid w:val="009A4E57"/>
    <w:rsid w:val="009A4FB6"/>
    <w:rsid w:val="009B45A3"/>
    <w:rsid w:val="009C45E1"/>
    <w:rsid w:val="009D3808"/>
    <w:rsid w:val="009D7AFC"/>
    <w:rsid w:val="009E5D78"/>
    <w:rsid w:val="009F49BB"/>
    <w:rsid w:val="00A00309"/>
    <w:rsid w:val="00A01598"/>
    <w:rsid w:val="00A050F3"/>
    <w:rsid w:val="00A10446"/>
    <w:rsid w:val="00A13DD1"/>
    <w:rsid w:val="00A252ED"/>
    <w:rsid w:val="00A27013"/>
    <w:rsid w:val="00A31881"/>
    <w:rsid w:val="00A53442"/>
    <w:rsid w:val="00A66A96"/>
    <w:rsid w:val="00A674B1"/>
    <w:rsid w:val="00A70203"/>
    <w:rsid w:val="00A72DC6"/>
    <w:rsid w:val="00A75471"/>
    <w:rsid w:val="00A8246F"/>
    <w:rsid w:val="00A85FA3"/>
    <w:rsid w:val="00A9056D"/>
    <w:rsid w:val="00A953C7"/>
    <w:rsid w:val="00A97424"/>
    <w:rsid w:val="00A97568"/>
    <w:rsid w:val="00A97BFA"/>
    <w:rsid w:val="00AA201D"/>
    <w:rsid w:val="00AA3788"/>
    <w:rsid w:val="00AB2875"/>
    <w:rsid w:val="00AC1449"/>
    <w:rsid w:val="00AC2EE6"/>
    <w:rsid w:val="00AD04D6"/>
    <w:rsid w:val="00AD5B4D"/>
    <w:rsid w:val="00AD5B79"/>
    <w:rsid w:val="00AD783D"/>
    <w:rsid w:val="00AE6C4F"/>
    <w:rsid w:val="00AE74A4"/>
    <w:rsid w:val="00AF3115"/>
    <w:rsid w:val="00AF5C73"/>
    <w:rsid w:val="00AF6A7D"/>
    <w:rsid w:val="00B12D77"/>
    <w:rsid w:val="00B144B1"/>
    <w:rsid w:val="00B15787"/>
    <w:rsid w:val="00B22C96"/>
    <w:rsid w:val="00B300E2"/>
    <w:rsid w:val="00B30F55"/>
    <w:rsid w:val="00B3193F"/>
    <w:rsid w:val="00B35C35"/>
    <w:rsid w:val="00B36060"/>
    <w:rsid w:val="00B64B3B"/>
    <w:rsid w:val="00B74581"/>
    <w:rsid w:val="00B767EE"/>
    <w:rsid w:val="00B84BB9"/>
    <w:rsid w:val="00B87F0D"/>
    <w:rsid w:val="00B91A88"/>
    <w:rsid w:val="00B934B6"/>
    <w:rsid w:val="00B93933"/>
    <w:rsid w:val="00B959D9"/>
    <w:rsid w:val="00BA4223"/>
    <w:rsid w:val="00BB1164"/>
    <w:rsid w:val="00BB31A9"/>
    <w:rsid w:val="00BB4B8C"/>
    <w:rsid w:val="00BB54C1"/>
    <w:rsid w:val="00BB6FB0"/>
    <w:rsid w:val="00BB7720"/>
    <w:rsid w:val="00BC11CD"/>
    <w:rsid w:val="00BD24FF"/>
    <w:rsid w:val="00BE5FE8"/>
    <w:rsid w:val="00BF07AF"/>
    <w:rsid w:val="00BF2F39"/>
    <w:rsid w:val="00BF5702"/>
    <w:rsid w:val="00BF703B"/>
    <w:rsid w:val="00C053F8"/>
    <w:rsid w:val="00C125B5"/>
    <w:rsid w:val="00C336BA"/>
    <w:rsid w:val="00C4088A"/>
    <w:rsid w:val="00C5201D"/>
    <w:rsid w:val="00C574E7"/>
    <w:rsid w:val="00C6469D"/>
    <w:rsid w:val="00C66BF6"/>
    <w:rsid w:val="00C969E6"/>
    <w:rsid w:val="00CB5332"/>
    <w:rsid w:val="00CB537E"/>
    <w:rsid w:val="00CC460B"/>
    <w:rsid w:val="00CC5663"/>
    <w:rsid w:val="00CC5F2E"/>
    <w:rsid w:val="00CD3B5A"/>
    <w:rsid w:val="00CE20EA"/>
    <w:rsid w:val="00CE4ABE"/>
    <w:rsid w:val="00CE694A"/>
    <w:rsid w:val="00CE6CC6"/>
    <w:rsid w:val="00CF03E6"/>
    <w:rsid w:val="00CF54E5"/>
    <w:rsid w:val="00D02DDC"/>
    <w:rsid w:val="00D03FC2"/>
    <w:rsid w:val="00D1209D"/>
    <w:rsid w:val="00D17247"/>
    <w:rsid w:val="00D201C9"/>
    <w:rsid w:val="00D211B1"/>
    <w:rsid w:val="00D23028"/>
    <w:rsid w:val="00D23D6C"/>
    <w:rsid w:val="00D306A8"/>
    <w:rsid w:val="00D358CE"/>
    <w:rsid w:val="00D42CEE"/>
    <w:rsid w:val="00D43632"/>
    <w:rsid w:val="00D4369B"/>
    <w:rsid w:val="00D44EC1"/>
    <w:rsid w:val="00D60531"/>
    <w:rsid w:val="00D64006"/>
    <w:rsid w:val="00D64243"/>
    <w:rsid w:val="00D732CF"/>
    <w:rsid w:val="00D745B6"/>
    <w:rsid w:val="00D80975"/>
    <w:rsid w:val="00D83012"/>
    <w:rsid w:val="00D8712F"/>
    <w:rsid w:val="00D90A9D"/>
    <w:rsid w:val="00D94711"/>
    <w:rsid w:val="00D968F1"/>
    <w:rsid w:val="00DA1EA7"/>
    <w:rsid w:val="00DA30DA"/>
    <w:rsid w:val="00DB3918"/>
    <w:rsid w:val="00DB405E"/>
    <w:rsid w:val="00DC725A"/>
    <w:rsid w:val="00DD188B"/>
    <w:rsid w:val="00DD2C4A"/>
    <w:rsid w:val="00DD6499"/>
    <w:rsid w:val="00DD6ACB"/>
    <w:rsid w:val="00DE416B"/>
    <w:rsid w:val="00DE676D"/>
    <w:rsid w:val="00DF5588"/>
    <w:rsid w:val="00E079F9"/>
    <w:rsid w:val="00E128CF"/>
    <w:rsid w:val="00E12EAC"/>
    <w:rsid w:val="00E15805"/>
    <w:rsid w:val="00E1644F"/>
    <w:rsid w:val="00E20CFF"/>
    <w:rsid w:val="00E21EE7"/>
    <w:rsid w:val="00E359E5"/>
    <w:rsid w:val="00E40695"/>
    <w:rsid w:val="00E422E7"/>
    <w:rsid w:val="00E5514B"/>
    <w:rsid w:val="00E72664"/>
    <w:rsid w:val="00E74221"/>
    <w:rsid w:val="00E74F37"/>
    <w:rsid w:val="00E806D4"/>
    <w:rsid w:val="00E85913"/>
    <w:rsid w:val="00E928A2"/>
    <w:rsid w:val="00EA7ED5"/>
    <w:rsid w:val="00EB27C3"/>
    <w:rsid w:val="00EB7BBD"/>
    <w:rsid w:val="00EC35D3"/>
    <w:rsid w:val="00EC56A5"/>
    <w:rsid w:val="00EE18E2"/>
    <w:rsid w:val="00EE267C"/>
    <w:rsid w:val="00EE5642"/>
    <w:rsid w:val="00EE5AE2"/>
    <w:rsid w:val="00EE6365"/>
    <w:rsid w:val="00EF2E45"/>
    <w:rsid w:val="00EF3E28"/>
    <w:rsid w:val="00F020D6"/>
    <w:rsid w:val="00F02267"/>
    <w:rsid w:val="00F0295C"/>
    <w:rsid w:val="00F04699"/>
    <w:rsid w:val="00F20E35"/>
    <w:rsid w:val="00F25696"/>
    <w:rsid w:val="00F3355F"/>
    <w:rsid w:val="00F443C8"/>
    <w:rsid w:val="00F47026"/>
    <w:rsid w:val="00F56562"/>
    <w:rsid w:val="00F56FAF"/>
    <w:rsid w:val="00F650ED"/>
    <w:rsid w:val="00F7175A"/>
    <w:rsid w:val="00F74D0E"/>
    <w:rsid w:val="00F750FF"/>
    <w:rsid w:val="00F7718B"/>
    <w:rsid w:val="00F77CBB"/>
    <w:rsid w:val="00F83795"/>
    <w:rsid w:val="00F84FB4"/>
    <w:rsid w:val="00F86C33"/>
    <w:rsid w:val="00F87F53"/>
    <w:rsid w:val="00F937AD"/>
    <w:rsid w:val="00FA423C"/>
    <w:rsid w:val="00FA7994"/>
    <w:rsid w:val="00FB1AB8"/>
    <w:rsid w:val="00FB4723"/>
    <w:rsid w:val="00FC26EC"/>
    <w:rsid w:val="00FC7F48"/>
    <w:rsid w:val="00FD0FDA"/>
    <w:rsid w:val="00FD7047"/>
    <w:rsid w:val="00FE2EB8"/>
    <w:rsid w:val="00FE39CE"/>
    <w:rsid w:val="00FE39E6"/>
    <w:rsid w:val="00FF0D8D"/>
    <w:rsid w:val="00FF4C0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FC62"/>
  <w15:chartTrackingRefBased/>
  <w15:docId w15:val="{329DB21F-9DAB-41FD-BF49-88CF3BD0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19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19B4"/>
    <w:rPr>
      <w:rFonts w:ascii="Segoe UI" w:hAnsi="Segoe UI" w:cs="Segoe UI"/>
      <w:sz w:val="18"/>
      <w:szCs w:val="18"/>
    </w:rPr>
  </w:style>
  <w:style w:type="paragraph" w:styleId="Prrafodelista">
    <w:name w:val="List Paragraph"/>
    <w:basedOn w:val="Normal"/>
    <w:uiPriority w:val="34"/>
    <w:qFormat/>
    <w:rsid w:val="0073794C"/>
    <w:pPr>
      <w:ind w:left="720"/>
      <w:contextualSpacing/>
    </w:pPr>
  </w:style>
  <w:style w:type="character" w:styleId="Refdecomentario">
    <w:name w:val="annotation reference"/>
    <w:basedOn w:val="Fuentedeprrafopredeter"/>
    <w:uiPriority w:val="99"/>
    <w:semiHidden/>
    <w:unhideWhenUsed/>
    <w:rsid w:val="00EF2E45"/>
    <w:rPr>
      <w:sz w:val="16"/>
      <w:szCs w:val="16"/>
    </w:rPr>
  </w:style>
  <w:style w:type="paragraph" w:styleId="Textocomentario">
    <w:name w:val="annotation text"/>
    <w:basedOn w:val="Normal"/>
    <w:link w:val="TextocomentarioCar"/>
    <w:uiPriority w:val="99"/>
    <w:semiHidden/>
    <w:unhideWhenUsed/>
    <w:rsid w:val="00EF2E45"/>
    <w:rPr>
      <w:sz w:val="20"/>
      <w:szCs w:val="20"/>
    </w:rPr>
  </w:style>
  <w:style w:type="character" w:customStyle="1" w:styleId="TextocomentarioCar">
    <w:name w:val="Texto comentario Car"/>
    <w:basedOn w:val="Fuentedeprrafopredeter"/>
    <w:link w:val="Textocomentario"/>
    <w:uiPriority w:val="99"/>
    <w:semiHidden/>
    <w:rsid w:val="00EF2E45"/>
    <w:rPr>
      <w:sz w:val="20"/>
      <w:szCs w:val="20"/>
    </w:rPr>
  </w:style>
  <w:style w:type="paragraph" w:styleId="Asuntodelcomentario">
    <w:name w:val="annotation subject"/>
    <w:basedOn w:val="Textocomentario"/>
    <w:next w:val="Textocomentario"/>
    <w:link w:val="AsuntodelcomentarioCar"/>
    <w:uiPriority w:val="99"/>
    <w:semiHidden/>
    <w:unhideWhenUsed/>
    <w:rsid w:val="00EF2E45"/>
    <w:rPr>
      <w:b/>
      <w:bCs/>
    </w:rPr>
  </w:style>
  <w:style w:type="character" w:customStyle="1" w:styleId="AsuntodelcomentarioCar">
    <w:name w:val="Asunto del comentario Car"/>
    <w:basedOn w:val="TextocomentarioCar"/>
    <w:link w:val="Asuntodelcomentario"/>
    <w:uiPriority w:val="99"/>
    <w:semiHidden/>
    <w:rsid w:val="00EF2E45"/>
    <w:rPr>
      <w:b/>
      <w:bCs/>
      <w:sz w:val="20"/>
      <w:szCs w:val="20"/>
    </w:rPr>
  </w:style>
  <w:style w:type="character" w:styleId="Hipervnculo">
    <w:name w:val="Hyperlink"/>
    <w:basedOn w:val="Fuentedeprrafopredeter"/>
    <w:uiPriority w:val="99"/>
    <w:unhideWhenUsed/>
    <w:rsid w:val="00671D18"/>
    <w:rPr>
      <w:color w:val="0563C1" w:themeColor="hyperlink"/>
      <w:u w:val="single"/>
    </w:rPr>
  </w:style>
  <w:style w:type="character" w:customStyle="1" w:styleId="Mencinsinresolver1">
    <w:name w:val="Mención sin resolver1"/>
    <w:basedOn w:val="Fuentedeprrafopredeter"/>
    <w:uiPriority w:val="99"/>
    <w:semiHidden/>
    <w:unhideWhenUsed/>
    <w:rsid w:val="00671D18"/>
    <w:rPr>
      <w:color w:val="605E5C"/>
      <w:shd w:val="clear" w:color="auto" w:fill="E1DFDD"/>
    </w:rPr>
  </w:style>
  <w:style w:type="table" w:styleId="Tablaconcuadrcula">
    <w:name w:val="Table Grid"/>
    <w:aliases w:val="none"/>
    <w:basedOn w:val="Tablanormal"/>
    <w:uiPriority w:val="59"/>
    <w:rsid w:val="005B45ED"/>
    <w:pPr>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aliases w:val="Car, Car"/>
    <w:basedOn w:val="Normal"/>
    <w:link w:val="TextosinformatoCar"/>
    <w:uiPriority w:val="99"/>
    <w:rsid w:val="00C574E7"/>
    <w:pPr>
      <w:ind w:left="1077"/>
      <w:jc w:val="left"/>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uiPriority w:val="99"/>
    <w:rsid w:val="00C574E7"/>
    <w:rPr>
      <w:rFonts w:ascii="Arial" w:eastAsia="Times New Roman" w:hAnsi="Arial" w:cs="Arial"/>
      <w:sz w:val="24"/>
      <w:szCs w:val="20"/>
      <w:lang w:eastAsia="es-ES"/>
    </w:rPr>
  </w:style>
  <w:style w:type="paragraph" w:styleId="Encabezado">
    <w:name w:val="header"/>
    <w:basedOn w:val="Normal"/>
    <w:link w:val="EncabezadoCar"/>
    <w:uiPriority w:val="99"/>
    <w:unhideWhenUsed/>
    <w:rsid w:val="00092BE0"/>
    <w:pPr>
      <w:tabs>
        <w:tab w:val="center" w:pos="4252"/>
        <w:tab w:val="right" w:pos="8504"/>
      </w:tabs>
    </w:pPr>
  </w:style>
  <w:style w:type="character" w:customStyle="1" w:styleId="EncabezadoCar">
    <w:name w:val="Encabezado Car"/>
    <w:basedOn w:val="Fuentedeprrafopredeter"/>
    <w:link w:val="Encabezado"/>
    <w:uiPriority w:val="99"/>
    <w:rsid w:val="00092BE0"/>
  </w:style>
  <w:style w:type="paragraph" w:styleId="Piedepgina">
    <w:name w:val="footer"/>
    <w:basedOn w:val="Normal"/>
    <w:link w:val="PiedepginaCar"/>
    <w:uiPriority w:val="99"/>
    <w:unhideWhenUsed/>
    <w:rsid w:val="00092BE0"/>
    <w:pPr>
      <w:tabs>
        <w:tab w:val="center" w:pos="4252"/>
        <w:tab w:val="right" w:pos="8504"/>
      </w:tabs>
    </w:pPr>
  </w:style>
  <w:style w:type="character" w:customStyle="1" w:styleId="PiedepginaCar">
    <w:name w:val="Pie de página Car"/>
    <w:basedOn w:val="Fuentedeprrafopredeter"/>
    <w:link w:val="Piedepgina"/>
    <w:uiPriority w:val="99"/>
    <w:rsid w:val="00092BE0"/>
  </w:style>
  <w:style w:type="table" w:customStyle="1" w:styleId="Tablaconcuadrcula1">
    <w:name w:val="Tabla con cuadrícula1"/>
    <w:basedOn w:val="Tablanormal"/>
    <w:next w:val="Tablaconcuadrcula"/>
    <w:rsid w:val="00483A42"/>
    <w:pPr>
      <w:jc w:val="left"/>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211B1"/>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6835">
      <w:bodyDiv w:val="1"/>
      <w:marLeft w:val="0"/>
      <w:marRight w:val="0"/>
      <w:marTop w:val="0"/>
      <w:marBottom w:val="0"/>
      <w:divBdr>
        <w:top w:val="none" w:sz="0" w:space="0" w:color="auto"/>
        <w:left w:val="none" w:sz="0" w:space="0" w:color="auto"/>
        <w:bottom w:val="none" w:sz="0" w:space="0" w:color="auto"/>
        <w:right w:val="none" w:sz="0" w:space="0" w:color="auto"/>
      </w:divBdr>
    </w:div>
    <w:div w:id="158546485">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392234790">
      <w:bodyDiv w:val="1"/>
      <w:marLeft w:val="0"/>
      <w:marRight w:val="0"/>
      <w:marTop w:val="0"/>
      <w:marBottom w:val="0"/>
      <w:divBdr>
        <w:top w:val="none" w:sz="0" w:space="0" w:color="auto"/>
        <w:left w:val="none" w:sz="0" w:space="0" w:color="auto"/>
        <w:bottom w:val="none" w:sz="0" w:space="0" w:color="auto"/>
        <w:right w:val="none" w:sz="0" w:space="0" w:color="auto"/>
      </w:divBdr>
    </w:div>
    <w:div w:id="394814341">
      <w:bodyDiv w:val="1"/>
      <w:marLeft w:val="0"/>
      <w:marRight w:val="0"/>
      <w:marTop w:val="0"/>
      <w:marBottom w:val="0"/>
      <w:divBdr>
        <w:top w:val="none" w:sz="0" w:space="0" w:color="auto"/>
        <w:left w:val="none" w:sz="0" w:space="0" w:color="auto"/>
        <w:bottom w:val="none" w:sz="0" w:space="0" w:color="auto"/>
        <w:right w:val="none" w:sz="0" w:space="0" w:color="auto"/>
      </w:divBdr>
    </w:div>
    <w:div w:id="649987563">
      <w:bodyDiv w:val="1"/>
      <w:marLeft w:val="0"/>
      <w:marRight w:val="0"/>
      <w:marTop w:val="0"/>
      <w:marBottom w:val="0"/>
      <w:divBdr>
        <w:top w:val="none" w:sz="0" w:space="0" w:color="auto"/>
        <w:left w:val="none" w:sz="0" w:space="0" w:color="auto"/>
        <w:bottom w:val="none" w:sz="0" w:space="0" w:color="auto"/>
        <w:right w:val="none" w:sz="0" w:space="0" w:color="auto"/>
      </w:divBdr>
    </w:div>
    <w:div w:id="1113673467">
      <w:bodyDiv w:val="1"/>
      <w:marLeft w:val="0"/>
      <w:marRight w:val="0"/>
      <w:marTop w:val="0"/>
      <w:marBottom w:val="0"/>
      <w:divBdr>
        <w:top w:val="none" w:sz="0" w:space="0" w:color="auto"/>
        <w:left w:val="none" w:sz="0" w:space="0" w:color="auto"/>
        <w:bottom w:val="none" w:sz="0" w:space="0" w:color="auto"/>
        <w:right w:val="none" w:sz="0" w:space="0" w:color="auto"/>
      </w:divBdr>
    </w:div>
    <w:div w:id="1247227988">
      <w:bodyDiv w:val="1"/>
      <w:marLeft w:val="0"/>
      <w:marRight w:val="0"/>
      <w:marTop w:val="0"/>
      <w:marBottom w:val="0"/>
      <w:divBdr>
        <w:top w:val="none" w:sz="0" w:space="0" w:color="auto"/>
        <w:left w:val="none" w:sz="0" w:space="0" w:color="auto"/>
        <w:bottom w:val="none" w:sz="0" w:space="0" w:color="auto"/>
        <w:right w:val="none" w:sz="0" w:space="0" w:color="auto"/>
      </w:divBdr>
    </w:div>
    <w:div w:id="1999113983">
      <w:bodyDiv w:val="1"/>
      <w:marLeft w:val="0"/>
      <w:marRight w:val="0"/>
      <w:marTop w:val="0"/>
      <w:marBottom w:val="0"/>
      <w:divBdr>
        <w:top w:val="none" w:sz="0" w:space="0" w:color="auto"/>
        <w:left w:val="none" w:sz="0" w:space="0" w:color="auto"/>
        <w:bottom w:val="none" w:sz="0" w:space="0" w:color="auto"/>
        <w:right w:val="none" w:sz="0" w:space="0" w:color="auto"/>
      </w:divBdr>
    </w:div>
    <w:div w:id="2014331054">
      <w:bodyDiv w:val="1"/>
      <w:marLeft w:val="0"/>
      <w:marRight w:val="0"/>
      <w:marTop w:val="0"/>
      <w:marBottom w:val="0"/>
      <w:divBdr>
        <w:top w:val="none" w:sz="0" w:space="0" w:color="auto"/>
        <w:left w:val="none" w:sz="0" w:space="0" w:color="auto"/>
        <w:bottom w:val="none" w:sz="0" w:space="0" w:color="auto"/>
        <w:right w:val="none" w:sz="0" w:space="0" w:color="auto"/>
      </w:divBdr>
    </w:div>
    <w:div w:id="204193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956DF-1024-48C4-97A2-44EF04AA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261</Pages>
  <Words>69731</Words>
  <Characters>383521</Characters>
  <Application>Microsoft Office Word</Application>
  <DocSecurity>4</DocSecurity>
  <Lines>3196</Lines>
  <Paragraphs>904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Laderas Parra</dc:creator>
  <cp:keywords/>
  <dc:description/>
  <cp:lastModifiedBy>Gisella Abarca Lopez</cp:lastModifiedBy>
  <cp:revision>2</cp:revision>
  <cp:lastPrinted>2021-04-19T21:29:00Z</cp:lastPrinted>
  <dcterms:created xsi:type="dcterms:W3CDTF">2021-05-19T04:44:00Z</dcterms:created>
  <dcterms:modified xsi:type="dcterms:W3CDTF">2021-05-19T04:44:00Z</dcterms:modified>
</cp:coreProperties>
</file>